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6E53A5" w14:textId="63C4566A" w:rsidR="007D63C5" w:rsidRDefault="00790D2C">
      <w:pPr>
        <w:spacing w:before="67" w:line="322" w:lineRule="exact"/>
        <w:ind w:left="992"/>
        <w:rPr>
          <w:rFonts w:ascii="Arial"/>
          <w:sz w:val="28"/>
        </w:rPr>
      </w:pPr>
      <w:r>
        <w:rPr>
          <w:noProof/>
        </w:rPr>
        <w:drawing>
          <wp:anchor distT="0" distB="0" distL="0" distR="0" simplePos="0" relativeHeight="15729152" behindDoc="0" locked="0" layoutInCell="1" allowOverlap="1" wp14:anchorId="3B6E6EF6" wp14:editId="2B569A4D">
            <wp:simplePos x="0" y="0"/>
            <wp:positionH relativeFrom="page">
              <wp:posOffset>5017891</wp:posOffset>
            </wp:positionH>
            <wp:positionV relativeFrom="paragraph">
              <wp:posOffset>61846</wp:posOffset>
            </wp:positionV>
            <wp:extent cx="1803541" cy="719179"/>
            <wp:effectExtent l="0" t="0" r="0" b="0"/>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1803541" cy="719179"/>
                    </a:xfrm>
                    <a:prstGeom prst="rect">
                      <a:avLst/>
                    </a:prstGeom>
                  </pic:spPr>
                </pic:pic>
              </a:graphicData>
            </a:graphic>
          </wp:anchor>
        </w:drawing>
      </w:r>
      <w:r>
        <w:rPr>
          <w:rFonts w:ascii="Arial"/>
          <w:color w:val="512379"/>
          <w:sz w:val="28"/>
        </w:rPr>
        <w:t>Institute</w:t>
      </w:r>
      <w:r>
        <w:rPr>
          <w:rFonts w:ascii="Arial"/>
          <w:color w:val="512379"/>
          <w:spacing w:val="-7"/>
          <w:sz w:val="28"/>
        </w:rPr>
        <w:t xml:space="preserve"> </w:t>
      </w:r>
      <w:r>
        <w:rPr>
          <w:rFonts w:ascii="Arial"/>
          <w:color w:val="512379"/>
          <w:sz w:val="28"/>
        </w:rPr>
        <w:t>for</w:t>
      </w:r>
      <w:r>
        <w:rPr>
          <w:rFonts w:ascii="Arial"/>
          <w:color w:val="512379"/>
          <w:spacing w:val="-4"/>
          <w:sz w:val="28"/>
        </w:rPr>
        <w:t xml:space="preserve"> </w:t>
      </w:r>
      <w:r>
        <w:rPr>
          <w:rFonts w:ascii="Arial"/>
          <w:color w:val="512379"/>
          <w:sz w:val="28"/>
        </w:rPr>
        <w:t>Social</w:t>
      </w:r>
      <w:r>
        <w:rPr>
          <w:rFonts w:ascii="Arial"/>
          <w:color w:val="512379"/>
          <w:spacing w:val="-4"/>
          <w:sz w:val="28"/>
        </w:rPr>
        <w:t xml:space="preserve"> </w:t>
      </w:r>
      <w:r>
        <w:rPr>
          <w:rFonts w:ascii="Arial"/>
          <w:color w:val="512379"/>
          <w:sz w:val="28"/>
        </w:rPr>
        <w:t>Science</w:t>
      </w:r>
      <w:r>
        <w:rPr>
          <w:rFonts w:ascii="Arial"/>
          <w:color w:val="512379"/>
          <w:spacing w:val="-4"/>
          <w:sz w:val="28"/>
        </w:rPr>
        <w:t xml:space="preserve"> </w:t>
      </w:r>
      <w:r>
        <w:rPr>
          <w:rFonts w:ascii="Arial"/>
          <w:color w:val="512379"/>
          <w:spacing w:val="-2"/>
          <w:sz w:val="28"/>
        </w:rPr>
        <w:t>Research</w:t>
      </w:r>
    </w:p>
    <w:p w14:paraId="3B6E53A6" w14:textId="77777777" w:rsidR="007D63C5" w:rsidRDefault="00790D2C">
      <w:pPr>
        <w:ind w:left="992"/>
        <w:rPr>
          <w:rFonts w:ascii="Arial"/>
          <w:b/>
          <w:sz w:val="28"/>
        </w:rPr>
      </w:pPr>
      <w:r>
        <w:rPr>
          <w:rFonts w:ascii="Arial"/>
          <w:b/>
          <w:color w:val="512379"/>
          <w:sz w:val="28"/>
        </w:rPr>
        <w:t>17</w:t>
      </w:r>
      <w:r>
        <w:rPr>
          <w:rFonts w:ascii="Arial"/>
          <w:b/>
          <w:color w:val="512379"/>
          <w:spacing w:val="-3"/>
          <w:sz w:val="28"/>
        </w:rPr>
        <w:t xml:space="preserve"> </w:t>
      </w:r>
      <w:r>
        <w:rPr>
          <w:rFonts w:ascii="Arial"/>
          <w:b/>
          <w:color w:val="512379"/>
          <w:sz w:val="28"/>
        </w:rPr>
        <w:t>June</w:t>
      </w:r>
      <w:r>
        <w:rPr>
          <w:rFonts w:ascii="Arial"/>
          <w:b/>
          <w:color w:val="512379"/>
          <w:spacing w:val="-2"/>
          <w:sz w:val="28"/>
        </w:rPr>
        <w:t xml:space="preserve"> </w:t>
      </w:r>
      <w:r>
        <w:rPr>
          <w:rFonts w:ascii="Arial"/>
          <w:b/>
          <w:color w:val="512379"/>
          <w:spacing w:val="-4"/>
          <w:sz w:val="28"/>
        </w:rPr>
        <w:t>2021</w:t>
      </w:r>
    </w:p>
    <w:p w14:paraId="3B6E53A7" w14:textId="77777777" w:rsidR="007D63C5" w:rsidRDefault="007D63C5">
      <w:pPr>
        <w:pStyle w:val="BodyText"/>
        <w:rPr>
          <w:rFonts w:ascii="Arial"/>
          <w:b/>
          <w:sz w:val="28"/>
        </w:rPr>
      </w:pPr>
    </w:p>
    <w:p w14:paraId="3B6E53A8" w14:textId="77777777" w:rsidR="007D63C5" w:rsidRDefault="007D63C5">
      <w:pPr>
        <w:pStyle w:val="BodyText"/>
        <w:rPr>
          <w:rFonts w:ascii="Arial"/>
          <w:b/>
          <w:sz w:val="28"/>
        </w:rPr>
      </w:pPr>
    </w:p>
    <w:p w14:paraId="3B6E53A9" w14:textId="77777777" w:rsidR="007D63C5" w:rsidRDefault="007D63C5">
      <w:pPr>
        <w:pStyle w:val="BodyText"/>
        <w:rPr>
          <w:rFonts w:ascii="Arial"/>
          <w:b/>
          <w:sz w:val="28"/>
        </w:rPr>
      </w:pPr>
    </w:p>
    <w:p w14:paraId="3B6E53AA" w14:textId="77777777" w:rsidR="007D63C5" w:rsidRDefault="007D63C5">
      <w:pPr>
        <w:pStyle w:val="BodyText"/>
        <w:rPr>
          <w:rFonts w:ascii="Arial"/>
          <w:b/>
          <w:sz w:val="28"/>
        </w:rPr>
      </w:pPr>
    </w:p>
    <w:p w14:paraId="3B6E53AB" w14:textId="77777777" w:rsidR="007D63C5" w:rsidRDefault="007D63C5">
      <w:pPr>
        <w:pStyle w:val="BodyText"/>
        <w:rPr>
          <w:rFonts w:ascii="Arial"/>
          <w:b/>
          <w:sz w:val="28"/>
        </w:rPr>
      </w:pPr>
    </w:p>
    <w:p w14:paraId="3B6E53AC" w14:textId="77777777" w:rsidR="007D63C5" w:rsidRDefault="007D63C5">
      <w:pPr>
        <w:pStyle w:val="BodyText"/>
        <w:rPr>
          <w:rFonts w:ascii="Arial"/>
          <w:b/>
          <w:sz w:val="28"/>
        </w:rPr>
      </w:pPr>
    </w:p>
    <w:p w14:paraId="3B6E53AD" w14:textId="77777777" w:rsidR="007D63C5" w:rsidRDefault="007D63C5">
      <w:pPr>
        <w:pStyle w:val="BodyText"/>
        <w:rPr>
          <w:rFonts w:ascii="Arial"/>
          <w:b/>
          <w:sz w:val="28"/>
        </w:rPr>
      </w:pPr>
    </w:p>
    <w:p w14:paraId="3B6E53AE" w14:textId="77777777" w:rsidR="007D63C5" w:rsidRDefault="007D63C5">
      <w:pPr>
        <w:pStyle w:val="BodyText"/>
        <w:spacing w:before="171"/>
        <w:rPr>
          <w:rFonts w:ascii="Arial"/>
          <w:b/>
          <w:sz w:val="28"/>
        </w:rPr>
      </w:pPr>
    </w:p>
    <w:p w14:paraId="3B6E53AF" w14:textId="77777777" w:rsidR="007D63C5" w:rsidRDefault="00790D2C">
      <w:pPr>
        <w:pStyle w:val="Heading1"/>
        <w:ind w:left="992" w:right="1173"/>
        <w:jc w:val="left"/>
      </w:pPr>
      <w:r>
        <w:rPr>
          <w:color w:val="512379"/>
        </w:rPr>
        <w:t>Try,</w:t>
      </w:r>
      <w:r>
        <w:rPr>
          <w:color w:val="512379"/>
          <w:spacing w:val="-10"/>
        </w:rPr>
        <w:t xml:space="preserve"> </w:t>
      </w:r>
      <w:r>
        <w:rPr>
          <w:color w:val="512379"/>
        </w:rPr>
        <w:t>Test</w:t>
      </w:r>
      <w:r>
        <w:rPr>
          <w:color w:val="512379"/>
          <w:spacing w:val="-9"/>
        </w:rPr>
        <w:t xml:space="preserve"> </w:t>
      </w:r>
      <w:r>
        <w:rPr>
          <w:color w:val="512379"/>
        </w:rPr>
        <w:t>and</w:t>
      </w:r>
      <w:r>
        <w:rPr>
          <w:color w:val="512379"/>
          <w:spacing w:val="-9"/>
        </w:rPr>
        <w:t xml:space="preserve"> </w:t>
      </w:r>
      <w:r>
        <w:rPr>
          <w:color w:val="512379"/>
        </w:rPr>
        <w:t xml:space="preserve">Learn </w:t>
      </w:r>
      <w:r>
        <w:rPr>
          <w:color w:val="512379"/>
          <w:spacing w:val="-2"/>
        </w:rPr>
        <w:t>Evaluation</w:t>
      </w:r>
    </w:p>
    <w:p w14:paraId="3B6E53B0" w14:textId="77777777" w:rsidR="007D63C5" w:rsidRDefault="00790D2C">
      <w:pPr>
        <w:pStyle w:val="BodyText"/>
        <w:spacing w:before="3"/>
        <w:rPr>
          <w:rFonts w:ascii="Arial"/>
          <w:b/>
          <w:sz w:val="11"/>
        </w:rPr>
      </w:pPr>
      <w:r>
        <w:rPr>
          <w:noProof/>
        </w:rPr>
        <w:drawing>
          <wp:anchor distT="0" distB="0" distL="0" distR="0" simplePos="0" relativeHeight="487587840" behindDoc="1" locked="0" layoutInCell="1" allowOverlap="1" wp14:anchorId="3B6E6EF8" wp14:editId="346A5104">
            <wp:simplePos x="0" y="0"/>
            <wp:positionH relativeFrom="page">
              <wp:posOffset>737453</wp:posOffset>
            </wp:positionH>
            <wp:positionV relativeFrom="paragraph">
              <wp:posOffset>97510</wp:posOffset>
            </wp:positionV>
            <wp:extent cx="5997236" cy="6209157"/>
            <wp:effectExtent l="0" t="0" r="0" b="0"/>
            <wp:wrapTopAndBottom/>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pic:nvPicPr>
                  <pic:blipFill>
                    <a:blip r:embed="rId8" cstate="print"/>
                    <a:stretch>
                      <a:fillRect/>
                    </a:stretch>
                  </pic:blipFill>
                  <pic:spPr>
                    <a:xfrm>
                      <a:off x="0" y="0"/>
                      <a:ext cx="5997236" cy="6209157"/>
                    </a:xfrm>
                    <a:prstGeom prst="rect">
                      <a:avLst/>
                    </a:prstGeom>
                  </pic:spPr>
                </pic:pic>
              </a:graphicData>
            </a:graphic>
          </wp:anchor>
        </w:drawing>
      </w:r>
    </w:p>
    <w:p w14:paraId="3B6E53B1" w14:textId="77777777" w:rsidR="007D63C5" w:rsidRDefault="007D63C5">
      <w:pPr>
        <w:rPr>
          <w:rFonts w:ascii="Arial"/>
          <w:sz w:val="11"/>
        </w:rPr>
        <w:sectPr w:rsidR="007D63C5">
          <w:type w:val="continuous"/>
          <w:pgSz w:w="11910" w:h="16840"/>
          <w:pgMar w:top="480" w:right="0" w:bottom="280" w:left="140" w:header="720" w:footer="720" w:gutter="0"/>
          <w:cols w:space="720"/>
        </w:sectPr>
      </w:pPr>
    </w:p>
    <w:p w14:paraId="5038AB90" w14:textId="77777777" w:rsidR="00132855" w:rsidRDefault="00132855" w:rsidP="00132855">
      <w:pPr>
        <w:spacing w:before="410"/>
        <w:ind w:left="1312" w:right="3868"/>
        <w:rPr>
          <w:rFonts w:ascii="Arial" w:hAnsi="Arial"/>
          <w:sz w:val="40"/>
        </w:rPr>
      </w:pPr>
      <w:r>
        <w:rPr>
          <w:noProof/>
        </w:rPr>
        <w:lastRenderedPageBreak/>
        <mc:AlternateContent>
          <mc:Choice Requires="wps">
            <w:drawing>
              <wp:anchor distT="0" distB="0" distL="0" distR="0" simplePos="0" relativeHeight="487715840" behindDoc="1" locked="0" layoutInCell="1" allowOverlap="1" wp14:anchorId="291A922C" wp14:editId="7B667A2C">
                <wp:simplePos x="0" y="0"/>
                <wp:positionH relativeFrom="page">
                  <wp:posOffset>6350</wp:posOffset>
                </wp:positionH>
                <wp:positionV relativeFrom="page">
                  <wp:posOffset>12064</wp:posOffset>
                </wp:positionV>
                <wp:extent cx="7543800" cy="1068070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680700"/>
                        </a:xfrm>
                        <a:custGeom>
                          <a:avLst/>
                          <a:gdLst/>
                          <a:ahLst/>
                          <a:cxnLst/>
                          <a:rect l="l" t="t" r="r" b="b"/>
                          <a:pathLst>
                            <a:path w="7543800" h="10680700">
                              <a:moveTo>
                                <a:pt x="7543800" y="0"/>
                              </a:moveTo>
                              <a:lnTo>
                                <a:pt x="0" y="0"/>
                              </a:lnTo>
                              <a:lnTo>
                                <a:pt x="0" y="10680319"/>
                              </a:lnTo>
                              <a:lnTo>
                                <a:pt x="7543800" y="10680319"/>
                              </a:lnTo>
                              <a:lnTo>
                                <a:pt x="7543800" y="0"/>
                              </a:lnTo>
                              <a:close/>
                            </a:path>
                          </a:pathLst>
                        </a:custGeom>
                        <a:solidFill>
                          <a:srgbClr val="512379"/>
                        </a:solidFill>
                      </wps:spPr>
                      <wps:bodyPr wrap="square" lIns="0" tIns="0" rIns="0" bIns="0" rtlCol="0">
                        <a:prstTxWarp prst="textNoShape">
                          <a:avLst/>
                        </a:prstTxWarp>
                        <a:noAutofit/>
                      </wps:bodyPr>
                    </wps:wsp>
                  </a:graphicData>
                </a:graphic>
              </wp:anchor>
            </w:drawing>
          </mc:Choice>
          <mc:Fallback>
            <w:pict>
              <v:shape w14:anchorId="5C1676AC" id="Graphic 3" o:spid="_x0000_s1026" style="position:absolute;margin-left:.5pt;margin-top:.95pt;width:594pt;height:841pt;z-index:-15600640;visibility:visible;mso-wrap-style:square;mso-wrap-distance-left:0;mso-wrap-distance-top:0;mso-wrap-distance-right:0;mso-wrap-distance-bottom:0;mso-position-horizontal:absolute;mso-position-horizontal-relative:page;mso-position-vertical:absolute;mso-position-vertical-relative:page;v-text-anchor:top" coordsize="7543800,10680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" path="m7543800,l,,,10680319r7543800,l7543800,xe" fillcolor="#512379" stroked="f">
                <v:path arrowok="t"/>
                <w10:wrap anchorx="page" anchory="page"/>
              </v:shape>
            </w:pict>
          </mc:Fallback>
        </mc:AlternateContent>
      </w:r>
      <w:r>
        <w:rPr>
          <w:noProof/>
        </w:rPr>
        <mc:AlternateContent>
          <mc:Choice Requires="wps">
            <w:drawing>
              <wp:anchor distT="0" distB="0" distL="0" distR="0" simplePos="0" relativeHeight="487716864" behindDoc="1" locked="0" layoutInCell="1" allowOverlap="1" wp14:anchorId="2569E22C" wp14:editId="6A1672F2">
                <wp:simplePos x="0" y="0"/>
                <wp:positionH relativeFrom="page">
                  <wp:posOffset>6350</wp:posOffset>
                </wp:positionH>
                <wp:positionV relativeFrom="page">
                  <wp:posOffset>12064</wp:posOffset>
                </wp:positionV>
                <wp:extent cx="7543800" cy="1068070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680700"/>
                        </a:xfrm>
                        <a:custGeom>
                          <a:avLst/>
                          <a:gdLst/>
                          <a:ahLst/>
                          <a:cxnLst/>
                          <a:rect l="l" t="t" r="r" b="b"/>
                          <a:pathLst>
                            <a:path w="7543800" h="10680700">
                              <a:moveTo>
                                <a:pt x="0" y="0"/>
                              </a:moveTo>
                              <a:lnTo>
                                <a:pt x="7543800" y="0"/>
                              </a:lnTo>
                              <a:lnTo>
                                <a:pt x="7543800" y="10680700"/>
                              </a:lnTo>
                              <a:lnTo>
                                <a:pt x="0" y="10680700"/>
                              </a:lnTo>
                              <a:lnTo>
                                <a:pt x="0" y="0"/>
                              </a:lnTo>
                              <a:close/>
                            </a:path>
                          </a:pathLst>
                        </a:custGeom>
                        <a:ln w="12700">
                          <a:solidFill>
                            <a:srgbClr val="391657"/>
                          </a:solidFill>
                          <a:prstDash val="solid"/>
                        </a:ln>
                      </wps:spPr>
                      <wps:bodyPr wrap="square" lIns="0" tIns="0" rIns="0" bIns="0" rtlCol="0">
                        <a:prstTxWarp prst="textNoShape">
                          <a:avLst/>
                        </a:prstTxWarp>
                        <a:noAutofit/>
                      </wps:bodyPr>
                    </wps:wsp>
                  </a:graphicData>
                </a:graphic>
              </wp:anchor>
            </w:drawing>
          </mc:Choice>
          <mc:Fallback>
            <w:pict>
              <v:shape w14:anchorId="1E39D7AA" id="Graphic 4" o:spid="_x0000_s1026" style="position:absolute;margin-left:.5pt;margin-top:.95pt;width:594pt;height:841pt;z-index:-15599616;visibility:visible;mso-wrap-style:square;mso-wrap-distance-left:0;mso-wrap-distance-top:0;mso-wrap-distance-right:0;mso-wrap-distance-bottom:0;mso-position-horizontal:absolute;mso-position-horizontal-relative:page;mso-position-vertical:absolute;mso-position-vertical-relative:page;v-text-anchor:top" coordsize="7543800,10680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" path="m,l7543800,r,10680700l,10680700,,xe" filled="f" strokecolor="#391657" strokeweight="1pt">
                <v:path arrowok="t"/>
                <w10:wrap anchorx="page" anchory="page"/>
              </v:shape>
            </w:pict>
          </mc:Fallback>
        </mc:AlternateContent>
      </w:r>
      <w:r>
        <w:rPr>
          <w:rFonts w:ascii="Arial" w:hAnsi="Arial"/>
          <w:color w:val="DCC7EE"/>
          <w:sz w:val="40"/>
        </w:rPr>
        <w:t>This</w:t>
      </w:r>
      <w:r>
        <w:rPr>
          <w:rFonts w:ascii="Arial" w:hAnsi="Arial"/>
          <w:color w:val="DCC7EE"/>
          <w:spacing w:val="-6"/>
          <w:sz w:val="40"/>
        </w:rPr>
        <w:t xml:space="preserve"> </w:t>
      </w:r>
      <w:r>
        <w:rPr>
          <w:rFonts w:ascii="Arial" w:hAnsi="Arial"/>
          <w:color w:val="DCC7EE"/>
          <w:sz w:val="40"/>
        </w:rPr>
        <w:t>report</w:t>
      </w:r>
      <w:r>
        <w:rPr>
          <w:rFonts w:ascii="Arial" w:hAnsi="Arial"/>
          <w:color w:val="DCC7EE"/>
          <w:spacing w:val="-8"/>
          <w:sz w:val="40"/>
        </w:rPr>
        <w:t xml:space="preserve"> </w:t>
      </w:r>
      <w:r>
        <w:rPr>
          <w:rFonts w:ascii="Arial" w:hAnsi="Arial"/>
          <w:color w:val="DCC7EE"/>
          <w:sz w:val="40"/>
        </w:rPr>
        <w:t>was</w:t>
      </w:r>
      <w:r>
        <w:rPr>
          <w:rFonts w:ascii="Arial" w:hAnsi="Arial"/>
          <w:color w:val="DCC7EE"/>
          <w:spacing w:val="-6"/>
          <w:sz w:val="40"/>
        </w:rPr>
        <w:t xml:space="preserve"> </w:t>
      </w:r>
      <w:r>
        <w:rPr>
          <w:rFonts w:ascii="Arial" w:hAnsi="Arial"/>
          <w:color w:val="DCC7EE"/>
          <w:sz w:val="40"/>
        </w:rPr>
        <w:t>commissioned</w:t>
      </w:r>
      <w:r>
        <w:rPr>
          <w:rFonts w:ascii="Arial" w:hAnsi="Arial"/>
          <w:color w:val="DCC7EE"/>
          <w:spacing w:val="-7"/>
          <w:sz w:val="40"/>
        </w:rPr>
        <w:t xml:space="preserve"> </w:t>
      </w:r>
      <w:r>
        <w:rPr>
          <w:rFonts w:ascii="Arial" w:hAnsi="Arial"/>
          <w:color w:val="DCC7EE"/>
          <w:sz w:val="40"/>
        </w:rPr>
        <w:t>by</w:t>
      </w:r>
      <w:r>
        <w:rPr>
          <w:rFonts w:ascii="Arial" w:hAnsi="Arial"/>
          <w:color w:val="DCC7EE"/>
          <w:spacing w:val="-6"/>
          <w:sz w:val="40"/>
        </w:rPr>
        <w:t xml:space="preserve"> </w:t>
      </w:r>
      <w:r>
        <w:rPr>
          <w:rFonts w:ascii="Arial" w:hAnsi="Arial"/>
          <w:color w:val="DCC7EE"/>
          <w:sz w:val="40"/>
        </w:rPr>
        <w:t>the Department of Social Services as part of the Australian Government’s commitment to explore new or innovative approaches to assist some of the most vulnerable in society onto a path towards stable, sustainable independence.</w:t>
      </w:r>
    </w:p>
    <w:p w14:paraId="3B6E53B3" w14:textId="77777777" w:rsidR="007D63C5" w:rsidRDefault="007D63C5">
      <w:pPr>
        <w:rPr>
          <w:rFonts w:ascii="Arial" w:hAnsi="Arial"/>
          <w:sz w:val="40"/>
        </w:rPr>
        <w:sectPr w:rsidR="007D63C5">
          <w:pgSz w:w="11910" w:h="16840"/>
          <w:pgMar w:top="1920" w:right="0" w:bottom="280" w:left="140" w:header="720" w:footer="720" w:gutter="0"/>
          <w:cols w:space="720"/>
        </w:sectPr>
      </w:pPr>
    </w:p>
    <w:p w14:paraId="3B6E53B4" w14:textId="77777777" w:rsidR="007D63C5" w:rsidRDefault="007D63C5">
      <w:pPr>
        <w:pStyle w:val="BodyText"/>
        <w:spacing w:before="7"/>
        <w:rPr>
          <w:rFonts w:ascii="Arial"/>
          <w:sz w:val="20"/>
        </w:rPr>
      </w:pPr>
    </w:p>
    <w:p w14:paraId="3B6E53B5" w14:textId="77777777" w:rsidR="007D63C5" w:rsidRDefault="007D63C5">
      <w:pPr>
        <w:rPr>
          <w:rFonts w:ascii="Arial"/>
          <w:sz w:val="20"/>
        </w:rPr>
        <w:sectPr w:rsidR="007D63C5">
          <w:footerReference w:type="default" r:id="rId9"/>
          <w:pgSz w:w="11910" w:h="16840"/>
          <w:pgMar w:top="1920" w:right="0" w:bottom="740" w:left="140" w:header="0" w:footer="556" w:gutter="0"/>
          <w:pgNumType w:start="3"/>
          <w:cols w:space="720"/>
        </w:sectPr>
      </w:pPr>
    </w:p>
    <w:p w14:paraId="3B6E53B6" w14:textId="77777777" w:rsidR="007D63C5" w:rsidRDefault="00790D2C">
      <w:pPr>
        <w:pStyle w:val="Heading4"/>
        <w:spacing w:before="91"/>
        <w:ind w:left="992" w:firstLine="0"/>
      </w:pPr>
      <w:r>
        <w:rPr>
          <w:noProof/>
        </w:rPr>
        <mc:AlternateContent>
          <mc:Choice Requires="wpg">
            <w:drawing>
              <wp:anchor distT="0" distB="0" distL="0" distR="0" simplePos="0" relativeHeight="479913984" behindDoc="1" locked="0" layoutInCell="1" allowOverlap="1" wp14:anchorId="3B6E6EFE" wp14:editId="16A75BC3">
                <wp:simplePos x="0" y="0"/>
                <wp:positionH relativeFrom="page">
                  <wp:posOffset>0</wp:posOffset>
                </wp:positionH>
                <wp:positionV relativeFrom="page">
                  <wp:posOffset>0</wp:posOffset>
                </wp:positionV>
                <wp:extent cx="7555230" cy="10692765"/>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5230" cy="10692765"/>
                          <a:chOff x="0" y="0"/>
                          <a:chExt cx="7555230" cy="10692765"/>
                        </a:xfrm>
                      </wpg:grpSpPr>
                      <pic:pic xmlns:pic="http://schemas.openxmlformats.org/drawingml/2006/picture">
                        <pic:nvPicPr>
                          <pic:cNvPr id="8" name="Image 8"/>
                          <pic:cNvPicPr/>
                        </pic:nvPicPr>
                        <pic:blipFill>
                          <a:blip r:embed="rId7" cstate="print"/>
                          <a:stretch>
                            <a:fillRect/>
                          </a:stretch>
                        </pic:blipFill>
                        <pic:spPr>
                          <a:xfrm>
                            <a:off x="5468265" y="373801"/>
                            <a:ext cx="1357233" cy="541060"/>
                          </a:xfrm>
                          <a:prstGeom prst="rect">
                            <a:avLst/>
                          </a:prstGeom>
                        </pic:spPr>
                      </pic:pic>
                      <wps:wsp>
                        <wps:cNvPr id="9" name="Graphic 9"/>
                        <wps:cNvSpPr/>
                        <wps:spPr>
                          <a:xfrm>
                            <a:off x="0" y="0"/>
                            <a:ext cx="7555230" cy="10692765"/>
                          </a:xfrm>
                          <a:custGeom>
                            <a:avLst/>
                            <a:gdLst/>
                            <a:ahLst/>
                            <a:cxnLst/>
                            <a:rect l="l" t="t" r="r" b="b"/>
                            <a:pathLst>
                              <a:path w="7555230" h="10692765">
                                <a:moveTo>
                                  <a:pt x="7555230" y="0"/>
                                </a:moveTo>
                                <a:lnTo>
                                  <a:pt x="0" y="0"/>
                                </a:lnTo>
                                <a:lnTo>
                                  <a:pt x="0" y="10692384"/>
                                </a:lnTo>
                                <a:lnTo>
                                  <a:pt x="7555230" y="10692384"/>
                                </a:lnTo>
                                <a:lnTo>
                                  <a:pt x="7555230" y="0"/>
                                </a:lnTo>
                                <a:close/>
                              </a:path>
                            </a:pathLst>
                          </a:custGeom>
                          <a:solidFill>
                            <a:srgbClr val="512379">
                              <a:alpha val="10194"/>
                            </a:srgbClr>
                          </a:solidFill>
                        </wps:spPr>
                        <wps:bodyPr wrap="square" lIns="0" tIns="0" rIns="0" bIns="0" rtlCol="0">
                          <a:prstTxWarp prst="textNoShape">
                            <a:avLst/>
                          </a:prstTxWarp>
                          <a:noAutofit/>
                        </wps:bodyPr>
                      </wps:wsp>
                      <wps:wsp>
                        <wps:cNvPr id="10" name="Graphic 10"/>
                        <wps:cNvSpPr/>
                        <wps:spPr>
                          <a:xfrm>
                            <a:off x="1100327" y="8089392"/>
                            <a:ext cx="889000" cy="9525"/>
                          </a:xfrm>
                          <a:custGeom>
                            <a:avLst/>
                            <a:gdLst/>
                            <a:ahLst/>
                            <a:cxnLst/>
                            <a:rect l="l" t="t" r="r" b="b"/>
                            <a:pathLst>
                              <a:path w="889000" h="9525">
                                <a:moveTo>
                                  <a:pt x="888491" y="0"/>
                                </a:moveTo>
                                <a:lnTo>
                                  <a:pt x="0" y="0"/>
                                </a:lnTo>
                                <a:lnTo>
                                  <a:pt x="0" y="9144"/>
                                </a:lnTo>
                                <a:lnTo>
                                  <a:pt x="888491" y="9144"/>
                                </a:lnTo>
                                <a:lnTo>
                                  <a:pt x="888491" y="0"/>
                                </a:lnTo>
                                <a:close/>
                              </a:path>
                            </a:pathLst>
                          </a:custGeom>
                          <a:solidFill>
                            <a:srgbClr val="512379"/>
                          </a:solidFill>
                        </wps:spPr>
                        <wps:bodyPr wrap="square" lIns="0" tIns="0" rIns="0" bIns="0" rtlCol="0">
                          <a:prstTxWarp prst="textNoShape">
                            <a:avLst/>
                          </a:prstTxWarp>
                          <a:noAutofit/>
                        </wps:bodyPr>
                      </wps:wsp>
                    </wpg:wgp>
                  </a:graphicData>
                </a:graphic>
              </wp:anchor>
            </w:drawing>
          </mc:Choice>
          <mc:Fallback>
            <w:pict>
              <v:group w14:anchorId="3893EB9D" id="Group 7" o:spid="_x0000_s1026" alt="&quot;&quot;" style="position:absolute;margin-left:0;margin-top:0;width:594.9pt;height:841.95pt;z-index:-23402496;mso-wrap-distance-left:0;mso-wrap-distance-right:0;mso-position-horizontal-relative:page;mso-position-vertical-relative:page" coordsize="75552,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">
                  <v:imagedata r:id="rId10" o:title=""/>
                </v:shape>
                <v:shape id="Graphic 9" o:spid="_x0000_s1028" style="position:absolute;width:75552;height:106927;visibility:visible;mso-wrap-style:square;v-text-anchor:top" coordsize="7555230,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" path="m7555230,l,,,10692384r7555230,l7555230,xe" fillcolor="#512379" stroked="f">
                  <v:fill opacity="6682f"/>
                  <v:path arrowok="t"/>
                </v:shape>
                <v:shape id="Graphic 10" o:spid="_x0000_s1029" style="position:absolute;left:11003;top:80893;width:8890;height:96;visibility:visible;mso-wrap-style:square;v-text-anchor:top" coordsize="88900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" path="m888491,l,,,9144r888491,l888491,xe" fillcolor="#512379" stroked="f">
                  <v:path arrowok="t"/>
                </v:shape>
                <w10:wrap anchorx="page" anchory="page"/>
              </v:group>
            </w:pict>
          </mc:Fallback>
        </mc:AlternateContent>
      </w:r>
      <w:r>
        <w:rPr>
          <w:color w:val="512379"/>
          <w:spacing w:val="-2"/>
        </w:rPr>
        <w:t>Authors</w:t>
      </w:r>
    </w:p>
    <w:p w14:paraId="3B6E53B7" w14:textId="77777777" w:rsidR="007D63C5" w:rsidRDefault="00790D2C">
      <w:pPr>
        <w:pStyle w:val="BodyText"/>
        <w:spacing w:before="120"/>
        <w:ind w:left="992" w:right="3"/>
      </w:pPr>
      <w:r>
        <w:t>The</w:t>
      </w:r>
      <w:r>
        <w:rPr>
          <w:spacing w:val="-5"/>
        </w:rPr>
        <w:t xml:space="preserve"> </w:t>
      </w:r>
      <w:r>
        <w:t>evaluation</w:t>
      </w:r>
      <w:r>
        <w:rPr>
          <w:spacing w:val="-7"/>
        </w:rPr>
        <w:t xml:space="preserve"> </w:t>
      </w:r>
      <w:r>
        <w:t>was</w:t>
      </w:r>
      <w:r>
        <w:rPr>
          <w:spacing w:val="-6"/>
        </w:rPr>
        <w:t xml:space="preserve"> </w:t>
      </w:r>
      <w:r>
        <w:t>undertaken</w:t>
      </w:r>
      <w:r>
        <w:rPr>
          <w:spacing w:val="-7"/>
        </w:rPr>
        <w:t xml:space="preserve"> </w:t>
      </w:r>
      <w:r>
        <w:t>by</w:t>
      </w:r>
      <w:r>
        <w:rPr>
          <w:spacing w:val="-7"/>
        </w:rPr>
        <w:t xml:space="preserve"> </w:t>
      </w:r>
      <w:r>
        <w:t>the</w:t>
      </w:r>
      <w:r>
        <w:rPr>
          <w:spacing w:val="-5"/>
        </w:rPr>
        <w:t xml:space="preserve"> </w:t>
      </w:r>
      <w:r>
        <w:t>Institute for Social Science Research, The University of Queensland, and the Melbourne Institute, The University of Melbourne.</w:t>
      </w:r>
    </w:p>
    <w:p w14:paraId="3B6E53B8" w14:textId="77777777" w:rsidR="007D63C5" w:rsidRDefault="00790D2C">
      <w:pPr>
        <w:pStyle w:val="BodyText"/>
        <w:spacing w:before="121"/>
        <w:ind w:left="992"/>
      </w:pPr>
      <w:r>
        <w:t>Janeen</w:t>
      </w:r>
      <w:r>
        <w:rPr>
          <w:spacing w:val="-8"/>
        </w:rPr>
        <w:t xml:space="preserve"> </w:t>
      </w:r>
      <w:r>
        <w:t>Baxter</w:t>
      </w:r>
      <w:r>
        <w:rPr>
          <w:spacing w:val="-5"/>
        </w:rPr>
        <w:t xml:space="preserve"> </w:t>
      </w:r>
      <w:r>
        <w:t>(Evaluation</w:t>
      </w:r>
      <w:r>
        <w:rPr>
          <w:spacing w:val="-7"/>
        </w:rPr>
        <w:t xml:space="preserve"> </w:t>
      </w:r>
      <w:r>
        <w:rPr>
          <w:spacing w:val="-4"/>
        </w:rPr>
        <w:t>Lead)</w:t>
      </w:r>
    </w:p>
    <w:p w14:paraId="3B6E53B9" w14:textId="77777777" w:rsidR="007D63C5" w:rsidRDefault="00790D2C">
      <w:pPr>
        <w:pStyle w:val="BodyText"/>
        <w:spacing w:before="120" w:line="348" w:lineRule="auto"/>
        <w:ind w:left="992" w:right="534"/>
      </w:pPr>
      <w:r>
        <w:t>Jenny</w:t>
      </w:r>
      <w:r>
        <w:rPr>
          <w:spacing w:val="-8"/>
        </w:rPr>
        <w:t xml:space="preserve"> </w:t>
      </w:r>
      <w:r>
        <w:t>Povey</w:t>
      </w:r>
      <w:r>
        <w:rPr>
          <w:spacing w:val="-9"/>
        </w:rPr>
        <w:t xml:space="preserve"> </w:t>
      </w:r>
      <w:r>
        <w:t>(Evaluation</w:t>
      </w:r>
      <w:r>
        <w:rPr>
          <w:spacing w:val="-9"/>
        </w:rPr>
        <w:t xml:space="preserve"> </w:t>
      </w:r>
      <w:r>
        <w:t>Program</w:t>
      </w:r>
      <w:r>
        <w:rPr>
          <w:spacing w:val="-9"/>
        </w:rPr>
        <w:t xml:space="preserve"> </w:t>
      </w:r>
      <w:r>
        <w:t>Manager) Sarah-Ann Burger</w:t>
      </w:r>
    </w:p>
    <w:p w14:paraId="3B6E53BA" w14:textId="77777777" w:rsidR="007D63C5" w:rsidRDefault="00790D2C">
      <w:pPr>
        <w:pStyle w:val="BodyText"/>
        <w:spacing w:line="348" w:lineRule="auto"/>
        <w:ind w:left="992" w:right="2836"/>
      </w:pPr>
      <w:r>
        <w:t>Stephanie Cook Yi-Ping Tseng</w:t>
      </w:r>
      <w:r>
        <w:rPr>
          <w:spacing w:val="40"/>
        </w:rPr>
        <w:t xml:space="preserve"> </w:t>
      </w:r>
      <w:r>
        <w:t>Cain Polidano Guyonne Kalb Abdullah Mamun Shabbir Ahmad Martin</w:t>
      </w:r>
      <w:r>
        <w:rPr>
          <w:spacing w:val="-13"/>
        </w:rPr>
        <w:t xml:space="preserve"> </w:t>
      </w:r>
      <w:r>
        <w:t>O’Flaherty Jeff Borland Stefanie Plage Melindy Bellotti</w:t>
      </w:r>
    </w:p>
    <w:p w14:paraId="3B6E53BB" w14:textId="77777777" w:rsidR="007D63C5" w:rsidRDefault="00790D2C">
      <w:pPr>
        <w:pStyle w:val="BodyText"/>
        <w:spacing w:line="348" w:lineRule="auto"/>
        <w:ind w:left="992" w:right="2547"/>
      </w:pPr>
      <w:r>
        <w:t>Elizabeth Kennedy Wojtek</w:t>
      </w:r>
      <w:r>
        <w:rPr>
          <w:spacing w:val="-13"/>
        </w:rPr>
        <w:t xml:space="preserve"> </w:t>
      </w:r>
      <w:r>
        <w:t>Tomaszewski Mark Western</w:t>
      </w:r>
    </w:p>
    <w:p w14:paraId="3B6E53BC" w14:textId="77777777" w:rsidR="007D63C5" w:rsidRDefault="00790D2C">
      <w:pPr>
        <w:pStyle w:val="Heading4"/>
        <w:spacing w:before="106"/>
        <w:ind w:left="992" w:firstLine="0"/>
      </w:pPr>
      <w:r>
        <w:rPr>
          <w:color w:val="512379"/>
          <w:spacing w:val="-2"/>
        </w:rPr>
        <w:t>Contact</w:t>
      </w:r>
    </w:p>
    <w:p w14:paraId="3B6E53BD" w14:textId="77777777" w:rsidR="007D63C5" w:rsidRDefault="00790D2C">
      <w:pPr>
        <w:pStyle w:val="BodyText"/>
        <w:spacing w:before="120" w:line="348" w:lineRule="auto"/>
        <w:ind w:left="992" w:right="939"/>
      </w:pPr>
      <w:r>
        <w:t>Institute</w:t>
      </w:r>
      <w:r>
        <w:rPr>
          <w:spacing w:val="-8"/>
        </w:rPr>
        <w:t xml:space="preserve"> </w:t>
      </w:r>
      <w:r>
        <w:t>for</w:t>
      </w:r>
      <w:r>
        <w:rPr>
          <w:spacing w:val="-9"/>
        </w:rPr>
        <w:t xml:space="preserve"> </w:t>
      </w:r>
      <w:r>
        <w:t>Social</w:t>
      </w:r>
      <w:r>
        <w:rPr>
          <w:spacing w:val="-9"/>
        </w:rPr>
        <w:t xml:space="preserve"> </w:t>
      </w:r>
      <w:r>
        <w:t>Science</w:t>
      </w:r>
      <w:r>
        <w:rPr>
          <w:spacing w:val="-10"/>
        </w:rPr>
        <w:t xml:space="preserve"> </w:t>
      </w:r>
      <w:r>
        <w:t>Research The University of Queensland</w:t>
      </w:r>
    </w:p>
    <w:p w14:paraId="3B6E53BE" w14:textId="77777777" w:rsidR="007D63C5" w:rsidRDefault="00790D2C">
      <w:pPr>
        <w:pStyle w:val="BodyText"/>
        <w:ind w:left="992"/>
      </w:pPr>
      <w:r>
        <w:t>80</w:t>
      </w:r>
      <w:r>
        <w:rPr>
          <w:spacing w:val="-6"/>
        </w:rPr>
        <w:t xml:space="preserve"> </w:t>
      </w:r>
      <w:r>
        <w:t>Meiers</w:t>
      </w:r>
      <w:r>
        <w:rPr>
          <w:spacing w:val="-5"/>
        </w:rPr>
        <w:t xml:space="preserve"> </w:t>
      </w:r>
      <w:r>
        <w:t>Road</w:t>
      </w:r>
      <w:r>
        <w:rPr>
          <w:spacing w:val="-8"/>
        </w:rPr>
        <w:t xml:space="preserve"> </w:t>
      </w:r>
      <w:r>
        <w:t>Long</w:t>
      </w:r>
      <w:r>
        <w:rPr>
          <w:spacing w:val="-8"/>
        </w:rPr>
        <w:t xml:space="preserve"> </w:t>
      </w:r>
      <w:r>
        <w:t>Pocket</w:t>
      </w:r>
      <w:r>
        <w:rPr>
          <w:spacing w:val="-7"/>
        </w:rPr>
        <w:t xml:space="preserve"> </w:t>
      </w:r>
      <w:r>
        <w:t>Precinct</w:t>
      </w:r>
      <w:r>
        <w:rPr>
          <w:spacing w:val="-4"/>
        </w:rPr>
        <w:t xml:space="preserve"> </w:t>
      </w:r>
      <w:r>
        <w:t>Queensland 4068 Australia</w:t>
      </w:r>
    </w:p>
    <w:p w14:paraId="3B6E53BF" w14:textId="77777777" w:rsidR="007D63C5" w:rsidRDefault="00790D2C">
      <w:pPr>
        <w:pStyle w:val="BodyText"/>
        <w:spacing w:before="120" w:line="348" w:lineRule="auto"/>
        <w:ind w:left="992" w:right="1574"/>
      </w:pPr>
      <w:r>
        <w:t>Business:</w:t>
      </w:r>
      <w:r>
        <w:rPr>
          <w:spacing w:val="-9"/>
        </w:rPr>
        <w:t xml:space="preserve"> </w:t>
      </w:r>
      <w:r>
        <w:t>+61</w:t>
      </w:r>
      <w:r>
        <w:rPr>
          <w:spacing w:val="-9"/>
        </w:rPr>
        <w:t xml:space="preserve"> </w:t>
      </w:r>
      <w:r>
        <w:t>7</w:t>
      </w:r>
      <w:r>
        <w:rPr>
          <w:spacing w:val="-7"/>
        </w:rPr>
        <w:t xml:space="preserve"> </w:t>
      </w:r>
      <w:r>
        <w:t>3346</w:t>
      </w:r>
      <w:r>
        <w:rPr>
          <w:spacing w:val="-9"/>
        </w:rPr>
        <w:t xml:space="preserve"> </w:t>
      </w:r>
      <w:r>
        <w:t xml:space="preserve">7471 Email: </w:t>
      </w:r>
      <w:hyperlink r:id="rId11">
        <w:r>
          <w:rPr>
            <w:color w:val="512379"/>
          </w:rPr>
          <w:t>issr@uq.edu.au</w:t>
        </w:r>
      </w:hyperlink>
    </w:p>
    <w:p w14:paraId="3B6E53C0" w14:textId="77777777" w:rsidR="007D63C5" w:rsidRDefault="00790D2C">
      <w:pPr>
        <w:pStyle w:val="Heading4"/>
        <w:spacing w:before="91"/>
        <w:ind w:left="631" w:firstLine="0"/>
      </w:pPr>
      <w:r>
        <w:rPr>
          <w:b w:val="0"/>
        </w:rPr>
        <w:br w:type="column"/>
      </w:r>
      <w:r>
        <w:rPr>
          <w:color w:val="512379"/>
          <w:spacing w:val="-2"/>
        </w:rPr>
        <w:t>Acknowledgements</w:t>
      </w:r>
    </w:p>
    <w:p w14:paraId="3B6E53C1" w14:textId="77777777" w:rsidR="007D63C5" w:rsidRDefault="00790D2C">
      <w:pPr>
        <w:pStyle w:val="BodyText"/>
        <w:spacing w:before="120"/>
        <w:ind w:left="631" w:right="1162"/>
      </w:pPr>
      <w:r>
        <w:t>The TTL Evaluation Team thanks all of those who assisted</w:t>
      </w:r>
      <w:r>
        <w:rPr>
          <w:spacing w:val="-5"/>
        </w:rPr>
        <w:t xml:space="preserve"> </w:t>
      </w:r>
      <w:r>
        <w:t>in</w:t>
      </w:r>
      <w:r>
        <w:rPr>
          <w:spacing w:val="-7"/>
        </w:rPr>
        <w:t xml:space="preserve"> </w:t>
      </w:r>
      <w:r>
        <w:t>the</w:t>
      </w:r>
      <w:r>
        <w:rPr>
          <w:spacing w:val="-3"/>
        </w:rPr>
        <w:t xml:space="preserve"> </w:t>
      </w:r>
      <w:r>
        <w:t>preparation</w:t>
      </w:r>
      <w:r>
        <w:rPr>
          <w:spacing w:val="-7"/>
        </w:rPr>
        <w:t xml:space="preserve"> </w:t>
      </w:r>
      <w:r>
        <w:t>of</w:t>
      </w:r>
      <w:r>
        <w:rPr>
          <w:spacing w:val="-4"/>
        </w:rPr>
        <w:t xml:space="preserve"> </w:t>
      </w:r>
      <w:r>
        <w:t>this</w:t>
      </w:r>
      <w:r>
        <w:rPr>
          <w:spacing w:val="-6"/>
        </w:rPr>
        <w:t xml:space="preserve"> </w:t>
      </w:r>
      <w:r>
        <w:t>report,</w:t>
      </w:r>
      <w:r>
        <w:rPr>
          <w:spacing w:val="-4"/>
        </w:rPr>
        <w:t xml:space="preserve"> </w:t>
      </w:r>
      <w:r>
        <w:t>including staff members of the Australian Government Department of Social Services. The authors thank the TTL clients and service providers who took the time to speak with us and share their rich and thoughtful feedback. We also acknowledge the contributions of the following colleagues who contributed their time and expertise to various aspects of the evaluation: Alexandra Gramotnev, Laura Simpson Reeves, Sarah Ball, Anne Schirmann, Fran Donoso Rivas, Heidi Hoffman, Asma Zulfiqar, Kora Uhlmann, Russell McKay,</w:t>
      </w:r>
      <w:r>
        <w:rPr>
          <w:spacing w:val="80"/>
        </w:rPr>
        <w:t xml:space="preserve"> </w:t>
      </w:r>
      <w:r>
        <w:t>Chris Ambrey, Charley Pedde, Rumaana Suleman and Emma Earl.</w:t>
      </w:r>
    </w:p>
    <w:p w14:paraId="3B6E53C2" w14:textId="77777777" w:rsidR="007D63C5" w:rsidRDefault="00790D2C">
      <w:pPr>
        <w:pStyle w:val="Heading4"/>
        <w:spacing w:before="241"/>
        <w:ind w:left="631" w:firstLine="0"/>
      </w:pPr>
      <w:r>
        <w:rPr>
          <w:color w:val="512379"/>
          <w:spacing w:val="-2"/>
        </w:rPr>
        <w:t>Disclaimer</w:t>
      </w:r>
    </w:p>
    <w:p w14:paraId="3B6E53C3" w14:textId="77777777" w:rsidR="007D63C5" w:rsidRDefault="00790D2C">
      <w:pPr>
        <w:pStyle w:val="BodyText"/>
        <w:spacing w:before="120"/>
        <w:ind w:left="631" w:right="1011"/>
      </w:pPr>
      <w:r>
        <w:t>The opinions, comments or analysis expressed in this document are those of the author or authors and do not necessarily represent the views of the Department</w:t>
      </w:r>
      <w:r>
        <w:rPr>
          <w:spacing w:val="-4"/>
        </w:rPr>
        <w:t xml:space="preserve"> </w:t>
      </w:r>
      <w:r>
        <w:t>or</w:t>
      </w:r>
      <w:r>
        <w:rPr>
          <w:spacing w:val="-6"/>
        </w:rPr>
        <w:t xml:space="preserve"> </w:t>
      </w:r>
      <w:r>
        <w:t>the</w:t>
      </w:r>
      <w:r>
        <w:rPr>
          <w:spacing w:val="-6"/>
        </w:rPr>
        <w:t xml:space="preserve"> </w:t>
      </w:r>
      <w:r>
        <w:t>Minister</w:t>
      </w:r>
      <w:r>
        <w:rPr>
          <w:spacing w:val="-4"/>
        </w:rPr>
        <w:t xml:space="preserve"> </w:t>
      </w:r>
      <w:r>
        <w:t>for</w:t>
      </w:r>
      <w:r>
        <w:rPr>
          <w:spacing w:val="-4"/>
        </w:rPr>
        <w:t xml:space="preserve"> </w:t>
      </w:r>
      <w:r>
        <w:t>Families</w:t>
      </w:r>
      <w:r>
        <w:rPr>
          <w:spacing w:val="-6"/>
        </w:rPr>
        <w:t xml:space="preserve"> </w:t>
      </w:r>
      <w:r>
        <w:t>and</w:t>
      </w:r>
      <w:r>
        <w:rPr>
          <w:spacing w:val="-5"/>
        </w:rPr>
        <w:t xml:space="preserve"> </w:t>
      </w:r>
      <w:r>
        <w:t>Social Services, and cannot be taken in any way as expressions of government policy.</w:t>
      </w:r>
    </w:p>
    <w:p w14:paraId="3B6E53C4" w14:textId="77777777" w:rsidR="007D63C5" w:rsidRDefault="007D63C5">
      <w:pPr>
        <w:sectPr w:rsidR="007D63C5">
          <w:type w:val="continuous"/>
          <w:pgSz w:w="11910" w:h="16840"/>
          <w:pgMar w:top="480" w:right="0" w:bottom="280" w:left="140" w:header="0" w:footer="556" w:gutter="0"/>
          <w:cols w:num="2" w:space="720" w:equalWidth="0">
            <w:col w:w="5424" w:space="40"/>
            <w:col w:w="6306"/>
          </w:cols>
        </w:sectPr>
      </w:pPr>
    </w:p>
    <w:p w14:paraId="3B6E53C5" w14:textId="77777777" w:rsidR="007D63C5" w:rsidRDefault="007D63C5">
      <w:pPr>
        <w:pStyle w:val="BodyText"/>
        <w:spacing w:before="388"/>
        <w:rPr>
          <w:sz w:val="36"/>
        </w:rPr>
      </w:pPr>
    </w:p>
    <w:p w14:paraId="3B6E53C6" w14:textId="77777777" w:rsidR="007D63C5" w:rsidRDefault="00790D2C">
      <w:pPr>
        <w:pStyle w:val="Heading3"/>
      </w:pPr>
      <w:r>
        <w:rPr>
          <w:color w:val="512379"/>
          <w:spacing w:val="-2"/>
        </w:rPr>
        <w:t>Contents</w:t>
      </w:r>
    </w:p>
    <w:p w14:paraId="3B6E53C7" w14:textId="77777777" w:rsidR="007D63C5" w:rsidRDefault="007D63C5">
      <w:pPr>
        <w:sectPr w:rsidR="007D63C5">
          <w:headerReference w:type="default" r:id="rId12"/>
          <w:footerReference w:type="default" r:id="rId13"/>
          <w:pgSz w:w="11910" w:h="16840"/>
          <w:pgMar w:top="1440" w:right="0" w:bottom="1171" w:left="140" w:header="589" w:footer="556" w:gutter="0"/>
          <w:cols w:space="720"/>
        </w:sectPr>
      </w:pPr>
    </w:p>
    <w:sdt>
      <w:sdtPr>
        <w:id w:val="-402604845"/>
        <w:docPartObj>
          <w:docPartGallery w:val="Table of Contents"/>
          <w:docPartUnique/>
        </w:docPartObj>
      </w:sdtPr>
      <w:sdtEndPr/>
      <w:sdtContent>
        <w:p w14:paraId="3B6E53C8" w14:textId="77777777" w:rsidR="007D63C5" w:rsidRDefault="00790D2C">
          <w:pPr>
            <w:pStyle w:val="TOC1"/>
            <w:tabs>
              <w:tab w:val="left" w:leader="dot" w:pos="10472"/>
            </w:tabs>
            <w:spacing w:before="238"/>
            <w:ind w:firstLine="0"/>
          </w:pPr>
          <w:hyperlink w:anchor="_bookmark0" w:history="1">
            <w:r>
              <w:t>Glossary</w:t>
            </w:r>
            <w:r>
              <w:rPr>
                <w:spacing w:val="-4"/>
              </w:rPr>
              <w:t xml:space="preserve"> </w:t>
            </w:r>
            <w:r>
              <w:t>of</w:t>
            </w:r>
            <w:r>
              <w:rPr>
                <w:spacing w:val="-3"/>
              </w:rPr>
              <w:t xml:space="preserve"> </w:t>
            </w:r>
            <w:r>
              <w:t>terms</w:t>
            </w:r>
            <w:r>
              <w:rPr>
                <w:spacing w:val="-3"/>
              </w:rPr>
              <w:t xml:space="preserve"> </w:t>
            </w:r>
            <w:r>
              <w:t>and</w:t>
            </w:r>
            <w:r>
              <w:rPr>
                <w:spacing w:val="-3"/>
              </w:rPr>
              <w:t xml:space="preserve"> </w:t>
            </w:r>
            <w:r>
              <w:rPr>
                <w:spacing w:val="-2"/>
              </w:rPr>
              <w:t>acronyms</w:t>
            </w:r>
            <w:r>
              <w:tab/>
            </w:r>
            <w:r>
              <w:rPr>
                <w:spacing w:val="-5"/>
              </w:rPr>
              <w:t>vi</w:t>
            </w:r>
          </w:hyperlink>
        </w:p>
        <w:p w14:paraId="3B6E53C9" w14:textId="77777777" w:rsidR="007D63C5" w:rsidRDefault="00790D2C">
          <w:pPr>
            <w:pStyle w:val="TOC1"/>
            <w:tabs>
              <w:tab w:val="left" w:leader="dot" w:pos="10364"/>
            </w:tabs>
            <w:ind w:firstLine="0"/>
          </w:pPr>
          <w:hyperlink w:anchor="_bookmark1" w:history="1">
            <w:r>
              <w:t>Executive</w:t>
            </w:r>
            <w:r>
              <w:rPr>
                <w:spacing w:val="-4"/>
              </w:rPr>
              <w:t xml:space="preserve"> </w:t>
            </w:r>
            <w:r>
              <w:rPr>
                <w:spacing w:val="-2"/>
              </w:rPr>
              <w:t>summary</w:t>
            </w:r>
            <w:r>
              <w:tab/>
            </w:r>
            <w:r>
              <w:rPr>
                <w:spacing w:val="-4"/>
              </w:rPr>
              <w:t>viii</w:t>
            </w:r>
          </w:hyperlink>
        </w:p>
        <w:p w14:paraId="3B6E53CA" w14:textId="77777777" w:rsidR="007D63C5" w:rsidRDefault="00790D2C">
          <w:pPr>
            <w:pStyle w:val="TOC1"/>
            <w:numPr>
              <w:ilvl w:val="0"/>
              <w:numId w:val="48"/>
            </w:numPr>
            <w:tabs>
              <w:tab w:val="left" w:pos="1844"/>
              <w:tab w:val="left" w:leader="dot" w:pos="10520"/>
            </w:tabs>
            <w:ind w:hanging="852"/>
          </w:pPr>
          <w:hyperlink w:anchor="_bookmark10" w:history="1">
            <w:r>
              <w:t>Background</w:t>
            </w:r>
            <w:r>
              <w:rPr>
                <w:spacing w:val="-4"/>
              </w:rPr>
              <w:t xml:space="preserve"> </w:t>
            </w:r>
            <w:r>
              <w:t>to</w:t>
            </w:r>
            <w:r>
              <w:rPr>
                <w:spacing w:val="-4"/>
              </w:rPr>
              <w:t xml:space="preserve"> </w:t>
            </w:r>
            <w:r>
              <w:t>the</w:t>
            </w:r>
            <w:r>
              <w:rPr>
                <w:spacing w:val="-4"/>
              </w:rPr>
              <w:t xml:space="preserve"> </w:t>
            </w:r>
            <w:r>
              <w:t>establishment</w:t>
            </w:r>
            <w:r>
              <w:rPr>
                <w:spacing w:val="-3"/>
              </w:rPr>
              <w:t xml:space="preserve"> </w:t>
            </w:r>
            <w:r>
              <w:t>of</w:t>
            </w:r>
            <w:r>
              <w:rPr>
                <w:spacing w:val="-3"/>
              </w:rPr>
              <w:t xml:space="preserve"> </w:t>
            </w:r>
            <w:r>
              <w:t>the</w:t>
            </w:r>
            <w:r>
              <w:rPr>
                <w:spacing w:val="-4"/>
              </w:rPr>
              <w:t xml:space="preserve"> </w:t>
            </w:r>
            <w:r>
              <w:t>TTL</w:t>
            </w:r>
            <w:r>
              <w:rPr>
                <w:spacing w:val="-3"/>
              </w:rPr>
              <w:t xml:space="preserve"> </w:t>
            </w:r>
            <w:r>
              <w:rPr>
                <w:spacing w:val="-4"/>
              </w:rPr>
              <w:t>Fund</w:t>
            </w:r>
            <w:r>
              <w:tab/>
            </w:r>
            <w:r>
              <w:rPr>
                <w:spacing w:val="-10"/>
              </w:rPr>
              <w:t>2</w:t>
            </w:r>
          </w:hyperlink>
        </w:p>
        <w:p w14:paraId="3B6E53CB" w14:textId="77777777" w:rsidR="007D63C5" w:rsidRDefault="00790D2C">
          <w:pPr>
            <w:pStyle w:val="TOC2"/>
            <w:numPr>
              <w:ilvl w:val="1"/>
              <w:numId w:val="48"/>
            </w:numPr>
            <w:tabs>
              <w:tab w:val="left" w:pos="1844"/>
              <w:tab w:val="left" w:leader="dot" w:pos="10521"/>
            </w:tabs>
            <w:ind w:left="1844" w:hanging="851"/>
          </w:pPr>
          <w:hyperlink w:anchor="_bookmark11" w:history="1">
            <w:r>
              <w:t>The</w:t>
            </w:r>
            <w:r>
              <w:rPr>
                <w:spacing w:val="-4"/>
              </w:rPr>
              <w:t xml:space="preserve"> </w:t>
            </w:r>
            <w:r>
              <w:t>Australian</w:t>
            </w:r>
            <w:r>
              <w:rPr>
                <w:spacing w:val="-7"/>
              </w:rPr>
              <w:t xml:space="preserve"> </w:t>
            </w:r>
            <w:r>
              <w:t>Priority</w:t>
            </w:r>
            <w:r>
              <w:rPr>
                <w:spacing w:val="-5"/>
              </w:rPr>
              <w:t xml:space="preserve"> </w:t>
            </w:r>
            <w:r>
              <w:t>Investment</w:t>
            </w:r>
            <w:r>
              <w:rPr>
                <w:spacing w:val="-4"/>
              </w:rPr>
              <w:t xml:space="preserve"> </w:t>
            </w:r>
            <w:r>
              <w:t>Approach</w:t>
            </w:r>
            <w:r>
              <w:rPr>
                <w:spacing w:val="-5"/>
              </w:rPr>
              <w:t xml:space="preserve"> </w:t>
            </w:r>
            <w:r>
              <w:t>to</w:t>
            </w:r>
            <w:r>
              <w:rPr>
                <w:spacing w:val="-3"/>
              </w:rPr>
              <w:t xml:space="preserve"> </w:t>
            </w:r>
            <w:r>
              <w:rPr>
                <w:spacing w:val="-2"/>
              </w:rPr>
              <w:t>Welfare</w:t>
            </w:r>
            <w:r>
              <w:tab/>
            </w:r>
            <w:r>
              <w:rPr>
                <w:spacing w:val="-10"/>
              </w:rPr>
              <w:t>2</w:t>
            </w:r>
          </w:hyperlink>
        </w:p>
        <w:p w14:paraId="3B6E53CC" w14:textId="77777777" w:rsidR="007D63C5" w:rsidRDefault="00790D2C">
          <w:pPr>
            <w:pStyle w:val="TOC2"/>
            <w:numPr>
              <w:ilvl w:val="1"/>
              <w:numId w:val="48"/>
            </w:numPr>
            <w:tabs>
              <w:tab w:val="left" w:pos="1845"/>
              <w:tab w:val="left" w:leader="dot" w:pos="10521"/>
            </w:tabs>
            <w:spacing w:before="61"/>
            <w:ind w:hanging="852"/>
          </w:pPr>
          <w:hyperlink w:anchor="_bookmark12" w:history="1">
            <w:r>
              <w:t>Try,</w:t>
            </w:r>
            <w:r>
              <w:rPr>
                <w:spacing w:val="-4"/>
              </w:rPr>
              <w:t xml:space="preserve"> </w:t>
            </w:r>
            <w:r>
              <w:t>Test</w:t>
            </w:r>
            <w:r>
              <w:rPr>
                <w:spacing w:val="-4"/>
              </w:rPr>
              <w:t xml:space="preserve"> </w:t>
            </w:r>
            <w:r>
              <w:t>and</w:t>
            </w:r>
            <w:r>
              <w:rPr>
                <w:spacing w:val="-3"/>
              </w:rPr>
              <w:t xml:space="preserve"> </w:t>
            </w:r>
            <w:r>
              <w:t>Learn</w:t>
            </w:r>
            <w:r>
              <w:rPr>
                <w:spacing w:val="-2"/>
              </w:rPr>
              <w:t xml:space="preserve"> </w:t>
            </w:r>
            <w:r>
              <w:rPr>
                <w:spacing w:val="-4"/>
              </w:rPr>
              <w:t>Fund</w:t>
            </w:r>
            <w:r>
              <w:tab/>
            </w:r>
            <w:r>
              <w:rPr>
                <w:spacing w:val="-10"/>
              </w:rPr>
              <w:t>3</w:t>
            </w:r>
          </w:hyperlink>
        </w:p>
        <w:p w14:paraId="3B6E53CD" w14:textId="77777777" w:rsidR="007D63C5" w:rsidRDefault="00790D2C">
          <w:pPr>
            <w:pStyle w:val="TOC1"/>
            <w:numPr>
              <w:ilvl w:val="0"/>
              <w:numId w:val="48"/>
            </w:numPr>
            <w:tabs>
              <w:tab w:val="left" w:pos="1845"/>
              <w:tab w:val="left" w:leader="dot" w:pos="10521"/>
            </w:tabs>
            <w:ind w:left="1845" w:hanging="852"/>
          </w:pPr>
          <w:hyperlink w:anchor="_bookmark14" w:history="1">
            <w:r>
              <w:t>Evaluation</w:t>
            </w:r>
            <w:r>
              <w:rPr>
                <w:spacing w:val="-5"/>
              </w:rPr>
              <w:t xml:space="preserve"> </w:t>
            </w:r>
            <w:r>
              <w:rPr>
                <w:spacing w:val="-2"/>
              </w:rPr>
              <w:t>design</w:t>
            </w:r>
            <w:r>
              <w:tab/>
            </w:r>
            <w:r>
              <w:rPr>
                <w:spacing w:val="-10"/>
              </w:rPr>
              <w:t>6</w:t>
            </w:r>
          </w:hyperlink>
        </w:p>
        <w:p w14:paraId="3B6E53CE" w14:textId="77777777" w:rsidR="007D63C5" w:rsidRDefault="00790D2C">
          <w:pPr>
            <w:pStyle w:val="TOC2"/>
            <w:numPr>
              <w:ilvl w:val="1"/>
              <w:numId w:val="48"/>
            </w:numPr>
            <w:tabs>
              <w:tab w:val="left" w:pos="1845"/>
              <w:tab w:val="left" w:leader="dot" w:pos="10521"/>
            </w:tabs>
            <w:ind w:hanging="852"/>
          </w:pPr>
          <w:hyperlink w:anchor="_bookmark15" w:history="1">
            <w:r>
              <w:t>Theory</w:t>
            </w:r>
            <w:r>
              <w:rPr>
                <w:spacing w:val="-2"/>
              </w:rPr>
              <w:t xml:space="preserve"> </w:t>
            </w:r>
            <w:r>
              <w:t>of</w:t>
            </w:r>
            <w:r>
              <w:rPr>
                <w:spacing w:val="-1"/>
              </w:rPr>
              <w:t xml:space="preserve"> </w:t>
            </w:r>
            <w:r>
              <w:rPr>
                <w:spacing w:val="-2"/>
              </w:rPr>
              <w:t>change</w:t>
            </w:r>
            <w:r>
              <w:tab/>
            </w:r>
            <w:r>
              <w:rPr>
                <w:spacing w:val="-10"/>
              </w:rPr>
              <w:t>6</w:t>
            </w:r>
          </w:hyperlink>
        </w:p>
        <w:p w14:paraId="3B6E53CF" w14:textId="77777777" w:rsidR="007D63C5" w:rsidRDefault="00790D2C">
          <w:pPr>
            <w:pStyle w:val="TOC2"/>
            <w:numPr>
              <w:ilvl w:val="1"/>
              <w:numId w:val="48"/>
            </w:numPr>
            <w:tabs>
              <w:tab w:val="left" w:pos="1845"/>
              <w:tab w:val="left" w:leader="dot" w:pos="10521"/>
            </w:tabs>
            <w:ind w:hanging="852"/>
          </w:pPr>
          <w:hyperlink w:anchor="_bookmark16" w:history="1">
            <w:r>
              <w:t>Research</w:t>
            </w:r>
            <w:r>
              <w:rPr>
                <w:spacing w:val="-5"/>
              </w:rPr>
              <w:t xml:space="preserve"> </w:t>
            </w:r>
            <w:r>
              <w:rPr>
                <w:spacing w:val="-2"/>
              </w:rPr>
              <w:t>questions</w:t>
            </w:r>
            <w:r>
              <w:tab/>
            </w:r>
            <w:r>
              <w:rPr>
                <w:spacing w:val="-10"/>
              </w:rPr>
              <w:t>6</w:t>
            </w:r>
          </w:hyperlink>
        </w:p>
        <w:p w14:paraId="3B6E53D0" w14:textId="77777777" w:rsidR="007D63C5" w:rsidRDefault="00790D2C">
          <w:pPr>
            <w:pStyle w:val="TOC2"/>
            <w:numPr>
              <w:ilvl w:val="1"/>
              <w:numId w:val="48"/>
            </w:numPr>
            <w:tabs>
              <w:tab w:val="left" w:pos="1845"/>
              <w:tab w:val="left" w:leader="dot" w:pos="10521"/>
            </w:tabs>
            <w:spacing w:before="61"/>
            <w:ind w:hanging="852"/>
          </w:pPr>
          <w:hyperlink w:anchor="_bookmark17" w:history="1">
            <w:r>
              <w:t>Research</w:t>
            </w:r>
            <w:r>
              <w:rPr>
                <w:spacing w:val="-5"/>
              </w:rPr>
              <w:t xml:space="preserve"> </w:t>
            </w:r>
            <w:r>
              <w:t>methods</w:t>
            </w:r>
            <w:r>
              <w:rPr>
                <w:spacing w:val="-4"/>
              </w:rPr>
              <w:t xml:space="preserve"> </w:t>
            </w:r>
            <w:r>
              <w:t>and</w:t>
            </w:r>
            <w:r>
              <w:rPr>
                <w:spacing w:val="-5"/>
              </w:rPr>
              <w:t xml:space="preserve"> </w:t>
            </w:r>
            <w:r>
              <w:t>data</w:t>
            </w:r>
            <w:r>
              <w:rPr>
                <w:spacing w:val="-4"/>
              </w:rPr>
              <w:t xml:space="preserve"> </w:t>
            </w:r>
            <w:r>
              <w:rPr>
                <w:spacing w:val="-2"/>
              </w:rPr>
              <w:t>collection</w:t>
            </w:r>
            <w:r>
              <w:tab/>
            </w:r>
            <w:r>
              <w:rPr>
                <w:spacing w:val="-10"/>
              </w:rPr>
              <w:t>7</w:t>
            </w:r>
          </w:hyperlink>
        </w:p>
        <w:p w14:paraId="3B6E53D1" w14:textId="77777777" w:rsidR="007D63C5" w:rsidRDefault="00790D2C">
          <w:pPr>
            <w:pStyle w:val="TOC2"/>
            <w:numPr>
              <w:ilvl w:val="1"/>
              <w:numId w:val="48"/>
            </w:numPr>
            <w:tabs>
              <w:tab w:val="left" w:pos="1846"/>
              <w:tab w:val="left" w:leader="dot" w:pos="10522"/>
            </w:tabs>
            <w:ind w:left="1846" w:hanging="852"/>
          </w:pPr>
          <w:hyperlink w:anchor="_bookmark19" w:history="1">
            <w:r>
              <w:rPr>
                <w:spacing w:val="-2"/>
              </w:rPr>
              <w:t>Limitations</w:t>
            </w:r>
            <w:r>
              <w:tab/>
            </w:r>
            <w:r>
              <w:rPr>
                <w:spacing w:val="-10"/>
              </w:rPr>
              <w:t>8</w:t>
            </w:r>
          </w:hyperlink>
        </w:p>
        <w:p w14:paraId="3B6E53D2" w14:textId="77777777" w:rsidR="007D63C5" w:rsidRDefault="00790D2C">
          <w:pPr>
            <w:pStyle w:val="TOC1"/>
            <w:numPr>
              <w:ilvl w:val="0"/>
              <w:numId w:val="48"/>
            </w:numPr>
            <w:tabs>
              <w:tab w:val="left" w:pos="1846"/>
              <w:tab w:val="left" w:leader="dot" w:pos="10409"/>
            </w:tabs>
            <w:spacing w:before="118"/>
            <w:ind w:left="1846" w:hanging="852"/>
          </w:pPr>
          <w:hyperlink w:anchor="_bookmark20" w:history="1">
            <w:r>
              <w:rPr>
                <w:spacing w:val="-2"/>
              </w:rPr>
              <w:t>Effectiveness</w:t>
            </w:r>
            <w:r>
              <w:tab/>
            </w:r>
            <w:r>
              <w:rPr>
                <w:spacing w:val="-5"/>
              </w:rPr>
              <w:t>12</w:t>
            </w:r>
          </w:hyperlink>
        </w:p>
        <w:p w14:paraId="3B6E53D3" w14:textId="77777777" w:rsidR="007D63C5" w:rsidRDefault="00790D2C">
          <w:pPr>
            <w:pStyle w:val="TOC2"/>
            <w:numPr>
              <w:ilvl w:val="1"/>
              <w:numId w:val="48"/>
            </w:numPr>
            <w:tabs>
              <w:tab w:val="left" w:pos="1846"/>
              <w:tab w:val="left" w:leader="dot" w:pos="10409"/>
            </w:tabs>
            <w:ind w:left="1846" w:hanging="852"/>
          </w:pPr>
          <w:hyperlink w:anchor="_bookmark21" w:history="1">
            <w:r>
              <w:t>Overall</w:t>
            </w:r>
            <w:r>
              <w:rPr>
                <w:spacing w:val="-8"/>
              </w:rPr>
              <w:t xml:space="preserve"> </w:t>
            </w:r>
            <w:r>
              <w:t>TTL</w:t>
            </w:r>
            <w:r>
              <w:rPr>
                <w:spacing w:val="-1"/>
              </w:rPr>
              <w:t xml:space="preserve"> </w:t>
            </w:r>
            <w:r>
              <w:rPr>
                <w:spacing w:val="-4"/>
              </w:rPr>
              <w:t>Fund</w:t>
            </w:r>
            <w:r>
              <w:tab/>
            </w:r>
            <w:r>
              <w:rPr>
                <w:spacing w:val="-7"/>
              </w:rPr>
              <w:t>13</w:t>
            </w:r>
          </w:hyperlink>
        </w:p>
        <w:p w14:paraId="3B6E53D4" w14:textId="77777777" w:rsidR="007D63C5" w:rsidRDefault="00790D2C">
          <w:pPr>
            <w:pStyle w:val="TOC2"/>
            <w:numPr>
              <w:ilvl w:val="1"/>
              <w:numId w:val="48"/>
            </w:numPr>
            <w:tabs>
              <w:tab w:val="left" w:pos="1846"/>
              <w:tab w:val="left" w:leader="dot" w:pos="10410"/>
            </w:tabs>
            <w:ind w:left="1846" w:hanging="852"/>
          </w:pPr>
          <w:hyperlink w:anchor="_bookmark23" w:history="1">
            <w:r>
              <w:t>Young</w:t>
            </w:r>
            <w:r>
              <w:rPr>
                <w:spacing w:val="-2"/>
              </w:rPr>
              <w:t xml:space="preserve"> Parents</w:t>
            </w:r>
            <w:r>
              <w:tab/>
            </w:r>
            <w:r>
              <w:rPr>
                <w:spacing w:val="-7"/>
              </w:rPr>
              <w:t>23</w:t>
            </w:r>
          </w:hyperlink>
        </w:p>
        <w:p w14:paraId="3B6E53D5" w14:textId="77777777" w:rsidR="007D63C5" w:rsidRDefault="00790D2C">
          <w:pPr>
            <w:pStyle w:val="TOC2"/>
            <w:numPr>
              <w:ilvl w:val="1"/>
              <w:numId w:val="48"/>
            </w:numPr>
            <w:tabs>
              <w:tab w:val="left" w:pos="1846"/>
              <w:tab w:val="left" w:leader="dot" w:pos="10410"/>
            </w:tabs>
            <w:ind w:left="1846" w:hanging="851"/>
          </w:pPr>
          <w:hyperlink w:anchor="_bookmark24" w:history="1">
            <w:r>
              <w:t>Young</w:t>
            </w:r>
            <w:r>
              <w:rPr>
                <w:spacing w:val="-2"/>
              </w:rPr>
              <w:t xml:space="preserve"> Students</w:t>
            </w:r>
            <w:r>
              <w:tab/>
            </w:r>
            <w:r>
              <w:rPr>
                <w:spacing w:val="-7"/>
              </w:rPr>
              <w:t>28</w:t>
            </w:r>
          </w:hyperlink>
        </w:p>
        <w:p w14:paraId="3B6E53D6" w14:textId="77777777" w:rsidR="007D63C5" w:rsidRDefault="00790D2C">
          <w:pPr>
            <w:pStyle w:val="TOC2"/>
            <w:numPr>
              <w:ilvl w:val="1"/>
              <w:numId w:val="48"/>
            </w:numPr>
            <w:tabs>
              <w:tab w:val="left" w:pos="1847"/>
              <w:tab w:val="left" w:leader="dot" w:pos="10410"/>
            </w:tabs>
            <w:spacing w:before="61"/>
            <w:ind w:left="1847" w:hanging="852"/>
          </w:pPr>
          <w:hyperlink w:anchor="_bookmark25" w:history="1">
            <w:r>
              <w:t>Young</w:t>
            </w:r>
            <w:r>
              <w:rPr>
                <w:spacing w:val="-2"/>
              </w:rPr>
              <w:t xml:space="preserve"> Carers</w:t>
            </w:r>
            <w:r>
              <w:tab/>
            </w:r>
            <w:r>
              <w:rPr>
                <w:spacing w:val="-5"/>
              </w:rPr>
              <w:t>32</w:t>
            </w:r>
          </w:hyperlink>
        </w:p>
        <w:p w14:paraId="3B6E53D7" w14:textId="77777777" w:rsidR="007D63C5" w:rsidRDefault="00790D2C">
          <w:pPr>
            <w:pStyle w:val="TOC2"/>
            <w:numPr>
              <w:ilvl w:val="1"/>
              <w:numId w:val="48"/>
            </w:numPr>
            <w:tabs>
              <w:tab w:val="left" w:pos="1847"/>
              <w:tab w:val="left" w:leader="dot" w:pos="10410"/>
            </w:tabs>
            <w:ind w:left="1847" w:hanging="852"/>
          </w:pPr>
          <w:hyperlink w:anchor="_bookmark27" w:history="1">
            <w:r>
              <w:t>At-risk</w:t>
            </w:r>
            <w:r>
              <w:rPr>
                <w:spacing w:val="-5"/>
              </w:rPr>
              <w:t xml:space="preserve"> </w:t>
            </w:r>
            <w:r>
              <w:t>Young</w:t>
            </w:r>
            <w:r>
              <w:rPr>
                <w:spacing w:val="-6"/>
              </w:rPr>
              <w:t xml:space="preserve"> </w:t>
            </w:r>
            <w:r>
              <w:t>People</w:t>
            </w:r>
            <w:r>
              <w:rPr>
                <w:spacing w:val="-5"/>
              </w:rPr>
              <w:t xml:space="preserve"> </w:t>
            </w:r>
            <w:r>
              <w:t>(tranche</w:t>
            </w:r>
            <w:r>
              <w:rPr>
                <w:spacing w:val="-4"/>
              </w:rPr>
              <w:t xml:space="preserve"> </w:t>
            </w:r>
            <w:r>
              <w:rPr>
                <w:spacing w:val="-5"/>
              </w:rPr>
              <w:t>1)</w:t>
            </w:r>
            <w:r>
              <w:tab/>
            </w:r>
            <w:r>
              <w:rPr>
                <w:spacing w:val="-5"/>
              </w:rPr>
              <w:t>37</w:t>
            </w:r>
          </w:hyperlink>
        </w:p>
        <w:p w14:paraId="3B6E53D8" w14:textId="77777777" w:rsidR="007D63C5" w:rsidRDefault="00790D2C">
          <w:pPr>
            <w:pStyle w:val="TOC2"/>
            <w:numPr>
              <w:ilvl w:val="1"/>
              <w:numId w:val="48"/>
            </w:numPr>
            <w:tabs>
              <w:tab w:val="left" w:pos="1847"/>
              <w:tab w:val="left" w:leader="dot" w:pos="10410"/>
            </w:tabs>
            <w:ind w:left="1847" w:hanging="852"/>
          </w:pPr>
          <w:hyperlink w:anchor="_bookmark29" w:history="1">
            <w:r>
              <w:t>At-risk</w:t>
            </w:r>
            <w:r>
              <w:rPr>
                <w:spacing w:val="-5"/>
              </w:rPr>
              <w:t xml:space="preserve"> </w:t>
            </w:r>
            <w:r>
              <w:t>Young</w:t>
            </w:r>
            <w:r>
              <w:rPr>
                <w:spacing w:val="-6"/>
              </w:rPr>
              <w:t xml:space="preserve"> </w:t>
            </w:r>
            <w:r>
              <w:t>People</w:t>
            </w:r>
            <w:r>
              <w:rPr>
                <w:spacing w:val="-5"/>
              </w:rPr>
              <w:t xml:space="preserve"> </w:t>
            </w:r>
            <w:r>
              <w:t>(tranche</w:t>
            </w:r>
            <w:r>
              <w:rPr>
                <w:spacing w:val="-4"/>
              </w:rPr>
              <w:t xml:space="preserve"> </w:t>
            </w:r>
            <w:r>
              <w:rPr>
                <w:spacing w:val="-5"/>
              </w:rPr>
              <w:t>2)</w:t>
            </w:r>
            <w:r>
              <w:tab/>
            </w:r>
            <w:r>
              <w:rPr>
                <w:spacing w:val="-5"/>
              </w:rPr>
              <w:t>41</w:t>
            </w:r>
          </w:hyperlink>
        </w:p>
        <w:p w14:paraId="3B6E53D9" w14:textId="77777777" w:rsidR="007D63C5" w:rsidRDefault="00790D2C">
          <w:pPr>
            <w:pStyle w:val="TOC2"/>
            <w:numPr>
              <w:ilvl w:val="1"/>
              <w:numId w:val="48"/>
            </w:numPr>
            <w:tabs>
              <w:tab w:val="left" w:pos="1847"/>
              <w:tab w:val="left" w:leader="dot" w:pos="10411"/>
            </w:tabs>
            <w:ind w:left="1847" w:hanging="852"/>
          </w:pPr>
          <w:hyperlink w:anchor="_bookmark30" w:history="1">
            <w:r>
              <w:t>Migrants</w:t>
            </w:r>
            <w:r>
              <w:rPr>
                <w:spacing w:val="-4"/>
              </w:rPr>
              <w:t xml:space="preserve"> </w:t>
            </w:r>
            <w:r>
              <w:t>and</w:t>
            </w:r>
            <w:r>
              <w:rPr>
                <w:spacing w:val="-4"/>
              </w:rPr>
              <w:t xml:space="preserve"> </w:t>
            </w:r>
            <w:r>
              <w:rPr>
                <w:spacing w:val="-2"/>
              </w:rPr>
              <w:t>Refugees</w:t>
            </w:r>
            <w:r>
              <w:tab/>
            </w:r>
            <w:r>
              <w:rPr>
                <w:spacing w:val="-5"/>
              </w:rPr>
              <w:t>46</w:t>
            </w:r>
          </w:hyperlink>
        </w:p>
        <w:p w14:paraId="3B6E53DA" w14:textId="77777777" w:rsidR="007D63C5" w:rsidRDefault="00790D2C">
          <w:pPr>
            <w:pStyle w:val="TOC2"/>
            <w:numPr>
              <w:ilvl w:val="1"/>
              <w:numId w:val="48"/>
            </w:numPr>
            <w:tabs>
              <w:tab w:val="left" w:pos="1848"/>
              <w:tab w:val="left" w:leader="dot" w:pos="10411"/>
            </w:tabs>
            <w:ind w:left="1848" w:hanging="852"/>
          </w:pPr>
          <w:hyperlink w:anchor="_bookmark31" w:history="1">
            <w:r>
              <w:t>Older</w:t>
            </w:r>
            <w:r>
              <w:rPr>
                <w:spacing w:val="-5"/>
              </w:rPr>
              <w:t xml:space="preserve"> </w:t>
            </w:r>
            <w:r>
              <w:t>Unemployed</w:t>
            </w:r>
            <w:r>
              <w:rPr>
                <w:spacing w:val="-7"/>
              </w:rPr>
              <w:t xml:space="preserve"> </w:t>
            </w:r>
            <w:r>
              <w:rPr>
                <w:spacing w:val="-2"/>
              </w:rPr>
              <w:t>People</w:t>
            </w:r>
            <w:r>
              <w:tab/>
            </w:r>
            <w:r>
              <w:rPr>
                <w:spacing w:val="-5"/>
              </w:rPr>
              <w:t>52</w:t>
            </w:r>
          </w:hyperlink>
        </w:p>
        <w:p w14:paraId="3B6E53DB" w14:textId="77777777" w:rsidR="007D63C5" w:rsidRDefault="00790D2C">
          <w:pPr>
            <w:pStyle w:val="TOC2"/>
            <w:numPr>
              <w:ilvl w:val="1"/>
              <w:numId w:val="48"/>
            </w:numPr>
            <w:tabs>
              <w:tab w:val="left" w:pos="1848"/>
              <w:tab w:val="left" w:leader="dot" w:pos="10411"/>
            </w:tabs>
            <w:spacing w:before="61"/>
            <w:ind w:left="1848" w:hanging="852"/>
          </w:pPr>
          <w:hyperlink w:anchor="_bookmark33" w:history="1">
            <w:r>
              <w:rPr>
                <w:spacing w:val="-4"/>
              </w:rPr>
              <w:t>Other</w:t>
            </w:r>
            <w:r>
              <w:tab/>
            </w:r>
            <w:r>
              <w:rPr>
                <w:spacing w:val="-5"/>
              </w:rPr>
              <w:t>57</w:t>
            </w:r>
          </w:hyperlink>
        </w:p>
        <w:p w14:paraId="3B6E53DC" w14:textId="77777777" w:rsidR="007D63C5" w:rsidRDefault="00790D2C">
          <w:pPr>
            <w:pStyle w:val="TOC2"/>
            <w:numPr>
              <w:ilvl w:val="1"/>
              <w:numId w:val="48"/>
            </w:numPr>
            <w:tabs>
              <w:tab w:val="left" w:pos="1848"/>
              <w:tab w:val="left" w:leader="dot" w:pos="10411"/>
            </w:tabs>
            <w:spacing w:before="57"/>
            <w:ind w:left="1848" w:hanging="852"/>
          </w:pPr>
          <w:hyperlink w:anchor="_bookmark34" w:history="1">
            <w:r>
              <w:t>Working</w:t>
            </w:r>
            <w:r>
              <w:rPr>
                <w:spacing w:val="-5"/>
              </w:rPr>
              <w:t xml:space="preserve"> </w:t>
            </w:r>
            <w:r>
              <w:t>Age</w:t>
            </w:r>
            <w:r>
              <w:rPr>
                <w:spacing w:val="-2"/>
              </w:rPr>
              <w:t xml:space="preserve"> Carers</w:t>
            </w:r>
            <w:r>
              <w:tab/>
            </w:r>
            <w:r>
              <w:rPr>
                <w:spacing w:val="-5"/>
              </w:rPr>
              <w:t>62</w:t>
            </w:r>
          </w:hyperlink>
        </w:p>
        <w:p w14:paraId="3B6E53DD" w14:textId="77777777" w:rsidR="007D63C5" w:rsidRDefault="00790D2C">
          <w:pPr>
            <w:pStyle w:val="TOC1"/>
            <w:numPr>
              <w:ilvl w:val="0"/>
              <w:numId w:val="48"/>
            </w:numPr>
            <w:tabs>
              <w:tab w:val="left" w:pos="1848"/>
              <w:tab w:val="left" w:leader="dot" w:pos="10412"/>
            </w:tabs>
            <w:spacing w:before="121"/>
            <w:ind w:left="1848" w:hanging="852"/>
          </w:pPr>
          <w:hyperlink w:anchor="_bookmark35" w:history="1">
            <w:r>
              <w:rPr>
                <w:spacing w:val="-2"/>
              </w:rPr>
              <w:t>Efficiency</w:t>
            </w:r>
            <w:r>
              <w:tab/>
            </w:r>
            <w:r>
              <w:rPr>
                <w:spacing w:val="-5"/>
              </w:rPr>
              <w:t>64</w:t>
            </w:r>
          </w:hyperlink>
        </w:p>
        <w:p w14:paraId="3B6E53DE" w14:textId="77777777" w:rsidR="007D63C5" w:rsidRDefault="00790D2C">
          <w:pPr>
            <w:pStyle w:val="TOC2"/>
            <w:numPr>
              <w:ilvl w:val="1"/>
              <w:numId w:val="48"/>
            </w:numPr>
            <w:tabs>
              <w:tab w:val="left" w:pos="1848"/>
              <w:tab w:val="left" w:leader="dot" w:pos="10412"/>
            </w:tabs>
            <w:ind w:left="1848" w:hanging="852"/>
          </w:pPr>
          <w:hyperlink w:anchor="_bookmark36" w:history="1">
            <w:r>
              <w:t>How</w:t>
            </w:r>
            <w:r>
              <w:rPr>
                <w:spacing w:val="-6"/>
              </w:rPr>
              <w:t xml:space="preserve"> </w:t>
            </w:r>
            <w:r>
              <w:t>cost-effective</w:t>
            </w:r>
            <w:r>
              <w:rPr>
                <w:spacing w:val="-5"/>
              </w:rPr>
              <w:t xml:space="preserve"> </w:t>
            </w:r>
            <w:r>
              <w:t>were</w:t>
            </w:r>
            <w:r>
              <w:rPr>
                <w:spacing w:val="-6"/>
              </w:rPr>
              <w:t xml:space="preserve"> </w:t>
            </w:r>
            <w:r>
              <w:t>the</w:t>
            </w:r>
            <w:r>
              <w:rPr>
                <w:spacing w:val="-2"/>
              </w:rPr>
              <w:t xml:space="preserve"> </w:t>
            </w:r>
            <w:r>
              <w:t>TTL</w:t>
            </w:r>
            <w:r>
              <w:rPr>
                <w:spacing w:val="-3"/>
              </w:rPr>
              <w:t xml:space="preserve"> </w:t>
            </w:r>
            <w:r>
              <w:t>projects</w:t>
            </w:r>
            <w:r>
              <w:rPr>
                <w:spacing w:val="-4"/>
              </w:rPr>
              <w:t xml:space="preserve"> </w:t>
            </w:r>
            <w:r>
              <w:t>in</w:t>
            </w:r>
            <w:r>
              <w:rPr>
                <w:spacing w:val="-4"/>
              </w:rPr>
              <w:t xml:space="preserve"> </w:t>
            </w:r>
            <w:r>
              <w:t>the</w:t>
            </w:r>
            <w:r>
              <w:rPr>
                <w:spacing w:val="-3"/>
              </w:rPr>
              <w:t xml:space="preserve"> </w:t>
            </w:r>
            <w:r>
              <w:t>TTL</w:t>
            </w:r>
            <w:r>
              <w:rPr>
                <w:spacing w:val="-2"/>
              </w:rPr>
              <w:t xml:space="preserve"> Fund?</w:t>
            </w:r>
            <w:r>
              <w:tab/>
            </w:r>
            <w:r>
              <w:rPr>
                <w:spacing w:val="-5"/>
              </w:rPr>
              <w:t>66</w:t>
            </w:r>
          </w:hyperlink>
        </w:p>
        <w:p w14:paraId="3B6E53DF" w14:textId="77777777" w:rsidR="007D63C5" w:rsidRDefault="00790D2C">
          <w:pPr>
            <w:pStyle w:val="TOC2"/>
            <w:numPr>
              <w:ilvl w:val="1"/>
              <w:numId w:val="48"/>
            </w:numPr>
            <w:tabs>
              <w:tab w:val="left" w:pos="1848"/>
              <w:tab w:val="left" w:leader="dot" w:pos="10412"/>
            </w:tabs>
            <w:ind w:left="1848" w:hanging="852"/>
          </w:pPr>
          <w:hyperlink w:anchor="_bookmark42" w:history="1">
            <w:r>
              <w:t>Cost-benefit</w:t>
            </w:r>
            <w:r>
              <w:rPr>
                <w:spacing w:val="-5"/>
              </w:rPr>
              <w:t xml:space="preserve"> </w:t>
            </w:r>
            <w:r>
              <w:t>comparisons</w:t>
            </w:r>
            <w:r>
              <w:rPr>
                <w:spacing w:val="-6"/>
              </w:rPr>
              <w:t xml:space="preserve"> </w:t>
            </w:r>
            <w:r>
              <w:t>for</w:t>
            </w:r>
            <w:r>
              <w:rPr>
                <w:spacing w:val="-5"/>
              </w:rPr>
              <w:t xml:space="preserve"> </w:t>
            </w:r>
            <w:r>
              <w:t>TTL</w:t>
            </w:r>
            <w:r>
              <w:rPr>
                <w:spacing w:val="-5"/>
              </w:rPr>
              <w:t xml:space="preserve"> </w:t>
            </w:r>
            <w:r>
              <w:t>projects</w:t>
            </w:r>
            <w:r>
              <w:rPr>
                <w:spacing w:val="-5"/>
              </w:rPr>
              <w:t xml:space="preserve"> </w:t>
            </w:r>
            <w:r>
              <w:t>by</w:t>
            </w:r>
            <w:r>
              <w:rPr>
                <w:spacing w:val="-5"/>
              </w:rPr>
              <w:t xml:space="preserve"> </w:t>
            </w:r>
            <w:r>
              <w:t>priority</w:t>
            </w:r>
            <w:r>
              <w:rPr>
                <w:spacing w:val="-4"/>
              </w:rPr>
              <w:t xml:space="preserve"> </w:t>
            </w:r>
            <w:r>
              <w:rPr>
                <w:spacing w:val="-2"/>
              </w:rPr>
              <w:t>group</w:t>
            </w:r>
            <w:r>
              <w:tab/>
            </w:r>
            <w:r>
              <w:rPr>
                <w:spacing w:val="-5"/>
              </w:rPr>
              <w:t>70</w:t>
            </w:r>
          </w:hyperlink>
        </w:p>
        <w:p w14:paraId="3B6E53E0" w14:textId="77777777" w:rsidR="007D63C5" w:rsidRDefault="00790D2C">
          <w:pPr>
            <w:pStyle w:val="TOC1"/>
            <w:numPr>
              <w:ilvl w:val="0"/>
              <w:numId w:val="48"/>
            </w:numPr>
            <w:tabs>
              <w:tab w:val="left" w:pos="1848"/>
              <w:tab w:val="left" w:leader="dot" w:pos="10412"/>
            </w:tabs>
            <w:ind w:left="1848" w:hanging="852"/>
          </w:pPr>
          <w:hyperlink w:anchor="_bookmark44" w:history="1">
            <w:r>
              <w:rPr>
                <w:spacing w:val="-2"/>
              </w:rPr>
              <w:t>Appropriateness</w:t>
            </w:r>
            <w:r>
              <w:tab/>
            </w:r>
            <w:r>
              <w:rPr>
                <w:spacing w:val="-5"/>
              </w:rPr>
              <w:t>76</w:t>
            </w:r>
          </w:hyperlink>
        </w:p>
        <w:p w14:paraId="3B6E53E1" w14:textId="77777777" w:rsidR="007D63C5" w:rsidRDefault="00790D2C">
          <w:pPr>
            <w:pStyle w:val="TOC2"/>
            <w:numPr>
              <w:ilvl w:val="1"/>
              <w:numId w:val="48"/>
            </w:numPr>
            <w:tabs>
              <w:tab w:val="left" w:pos="1844"/>
              <w:tab w:val="left" w:leader="dot" w:pos="10408"/>
            </w:tabs>
            <w:spacing w:before="61"/>
            <w:ind w:left="1844" w:hanging="852"/>
          </w:pPr>
          <w:hyperlink w:anchor="_bookmark45" w:history="1">
            <w:r>
              <w:t>How</w:t>
            </w:r>
            <w:r>
              <w:rPr>
                <w:spacing w:val="-2"/>
              </w:rPr>
              <w:t xml:space="preserve"> </w:t>
            </w:r>
            <w:r>
              <w:t>appropriate</w:t>
            </w:r>
            <w:r>
              <w:rPr>
                <w:spacing w:val="-4"/>
              </w:rPr>
              <w:t xml:space="preserve"> </w:t>
            </w:r>
            <w:r>
              <w:t>was</w:t>
            </w:r>
            <w:r>
              <w:rPr>
                <w:spacing w:val="-4"/>
              </w:rPr>
              <w:t xml:space="preserve"> </w:t>
            </w:r>
            <w:r>
              <w:t>the</w:t>
            </w:r>
            <w:r>
              <w:rPr>
                <w:spacing w:val="-2"/>
              </w:rPr>
              <w:t xml:space="preserve"> </w:t>
            </w:r>
            <w:r>
              <w:t>development</w:t>
            </w:r>
            <w:r>
              <w:rPr>
                <w:spacing w:val="-4"/>
              </w:rPr>
              <w:t xml:space="preserve"> </w:t>
            </w:r>
            <w:r>
              <w:t>of</w:t>
            </w:r>
            <w:r>
              <w:rPr>
                <w:spacing w:val="-4"/>
              </w:rPr>
              <w:t xml:space="preserve"> </w:t>
            </w:r>
            <w:r>
              <w:t>the</w:t>
            </w:r>
            <w:r>
              <w:rPr>
                <w:spacing w:val="-2"/>
              </w:rPr>
              <w:t xml:space="preserve"> </w:t>
            </w:r>
            <w:r>
              <w:t>TTL</w:t>
            </w:r>
            <w:r>
              <w:rPr>
                <w:spacing w:val="-3"/>
              </w:rPr>
              <w:t xml:space="preserve"> </w:t>
            </w:r>
            <w:r>
              <w:t>projects</w:t>
            </w:r>
            <w:r>
              <w:rPr>
                <w:spacing w:val="-3"/>
              </w:rPr>
              <w:t xml:space="preserve"> </w:t>
            </w:r>
            <w:r>
              <w:t>in</w:t>
            </w:r>
            <w:r>
              <w:rPr>
                <w:spacing w:val="-5"/>
              </w:rPr>
              <w:t xml:space="preserve"> </w:t>
            </w:r>
            <w:r>
              <w:t>the</w:t>
            </w:r>
            <w:r>
              <w:rPr>
                <w:spacing w:val="-4"/>
              </w:rPr>
              <w:t xml:space="preserve"> </w:t>
            </w:r>
            <w:r>
              <w:t>TTL</w:t>
            </w:r>
            <w:r>
              <w:rPr>
                <w:spacing w:val="-3"/>
              </w:rPr>
              <w:t xml:space="preserve"> </w:t>
            </w:r>
            <w:r>
              <w:rPr>
                <w:spacing w:val="-2"/>
              </w:rPr>
              <w:t>Fund?</w:t>
            </w:r>
            <w:r>
              <w:tab/>
            </w:r>
            <w:r>
              <w:rPr>
                <w:spacing w:val="-5"/>
              </w:rPr>
              <w:t>77</w:t>
            </w:r>
          </w:hyperlink>
        </w:p>
        <w:p w14:paraId="3B6E53E2" w14:textId="77777777" w:rsidR="007D63C5" w:rsidRDefault="00790D2C">
          <w:pPr>
            <w:pStyle w:val="TOC2"/>
            <w:numPr>
              <w:ilvl w:val="1"/>
              <w:numId w:val="48"/>
            </w:numPr>
            <w:tabs>
              <w:tab w:val="left" w:pos="1845"/>
              <w:tab w:val="left" w:leader="dot" w:pos="10408"/>
            </w:tabs>
            <w:ind w:hanging="852"/>
          </w:pPr>
          <w:hyperlink w:anchor="_bookmark49" w:history="1">
            <w:r>
              <w:t>How</w:t>
            </w:r>
            <w:r>
              <w:rPr>
                <w:spacing w:val="-6"/>
              </w:rPr>
              <w:t xml:space="preserve"> </w:t>
            </w:r>
            <w:r>
              <w:t>appropriate</w:t>
            </w:r>
            <w:r>
              <w:rPr>
                <w:spacing w:val="-6"/>
              </w:rPr>
              <w:t xml:space="preserve"> </w:t>
            </w:r>
            <w:r>
              <w:t>was</w:t>
            </w:r>
            <w:r>
              <w:rPr>
                <w:spacing w:val="-5"/>
              </w:rPr>
              <w:t xml:space="preserve"> </w:t>
            </w:r>
            <w:r>
              <w:t>the</w:t>
            </w:r>
            <w:r>
              <w:rPr>
                <w:spacing w:val="-4"/>
              </w:rPr>
              <w:t xml:space="preserve"> </w:t>
            </w:r>
            <w:r>
              <w:t>department’s</w:t>
            </w:r>
            <w:r>
              <w:rPr>
                <w:spacing w:val="-4"/>
              </w:rPr>
              <w:t xml:space="preserve"> </w:t>
            </w:r>
            <w:r>
              <w:t>implementation</w:t>
            </w:r>
            <w:r>
              <w:rPr>
                <w:spacing w:val="-5"/>
              </w:rPr>
              <w:t xml:space="preserve"> </w:t>
            </w:r>
            <w:r>
              <w:t>of</w:t>
            </w:r>
            <w:r>
              <w:rPr>
                <w:spacing w:val="-5"/>
              </w:rPr>
              <w:t xml:space="preserve"> </w:t>
            </w:r>
            <w:r>
              <w:t>the</w:t>
            </w:r>
            <w:r>
              <w:rPr>
                <w:spacing w:val="-6"/>
              </w:rPr>
              <w:t xml:space="preserve"> </w:t>
            </w:r>
            <w:r>
              <w:t>TTL</w:t>
            </w:r>
            <w:r>
              <w:rPr>
                <w:spacing w:val="-3"/>
              </w:rPr>
              <w:t xml:space="preserve"> </w:t>
            </w:r>
            <w:r>
              <w:rPr>
                <w:spacing w:val="-2"/>
              </w:rPr>
              <w:t>Fund?</w:t>
            </w:r>
            <w:r>
              <w:tab/>
            </w:r>
            <w:r>
              <w:rPr>
                <w:spacing w:val="-5"/>
              </w:rPr>
              <w:t>81</w:t>
            </w:r>
          </w:hyperlink>
        </w:p>
        <w:p w14:paraId="3B6E53E3" w14:textId="77777777" w:rsidR="007D63C5" w:rsidRDefault="00790D2C">
          <w:pPr>
            <w:pStyle w:val="TOC2"/>
            <w:numPr>
              <w:ilvl w:val="1"/>
              <w:numId w:val="48"/>
            </w:numPr>
            <w:tabs>
              <w:tab w:val="left" w:pos="1845"/>
              <w:tab w:val="left" w:leader="dot" w:pos="10408"/>
            </w:tabs>
            <w:ind w:right="1130"/>
          </w:pPr>
          <w:hyperlink w:anchor="_bookmark50" w:history="1">
            <w:r>
              <w:t>How appropriate was the data quality implementation, DEX training and support provided by the</w:t>
            </w:r>
          </w:hyperlink>
          <w:r>
            <w:t xml:space="preserve"> </w:t>
          </w:r>
          <w:hyperlink w:anchor="_bookmark50" w:history="1">
            <w:r>
              <w:rPr>
                <w:spacing w:val="-2"/>
              </w:rPr>
              <w:t>department?</w:t>
            </w:r>
            <w:r>
              <w:tab/>
            </w:r>
            <w:r>
              <w:rPr>
                <w:spacing w:val="-5"/>
              </w:rPr>
              <w:t>82</w:t>
            </w:r>
          </w:hyperlink>
        </w:p>
        <w:p w14:paraId="3B6E53E4" w14:textId="77777777" w:rsidR="007D63C5" w:rsidRDefault="00790D2C">
          <w:pPr>
            <w:pStyle w:val="TOC2"/>
            <w:numPr>
              <w:ilvl w:val="1"/>
              <w:numId w:val="48"/>
            </w:numPr>
            <w:tabs>
              <w:tab w:val="left" w:pos="1845"/>
              <w:tab w:val="left" w:leader="dot" w:pos="10408"/>
            </w:tabs>
            <w:spacing w:before="61"/>
            <w:ind w:hanging="852"/>
          </w:pPr>
          <w:hyperlink w:anchor="_bookmark51" w:history="1">
            <w:r>
              <w:t>What</w:t>
            </w:r>
            <w:r>
              <w:rPr>
                <w:spacing w:val="-4"/>
              </w:rPr>
              <w:t xml:space="preserve"> </w:t>
            </w:r>
            <w:r>
              <w:t>impact</w:t>
            </w:r>
            <w:r>
              <w:rPr>
                <w:spacing w:val="-1"/>
              </w:rPr>
              <w:t xml:space="preserve"> </w:t>
            </w:r>
            <w:r>
              <w:t>did</w:t>
            </w:r>
            <w:r>
              <w:rPr>
                <w:spacing w:val="-5"/>
              </w:rPr>
              <w:t xml:space="preserve"> </w:t>
            </w:r>
            <w:r>
              <w:t>the</w:t>
            </w:r>
            <w:r>
              <w:rPr>
                <w:spacing w:val="-1"/>
              </w:rPr>
              <w:t xml:space="preserve"> </w:t>
            </w:r>
            <w:r>
              <w:t>TTL</w:t>
            </w:r>
            <w:r>
              <w:rPr>
                <w:spacing w:val="-2"/>
              </w:rPr>
              <w:t xml:space="preserve"> </w:t>
            </w:r>
            <w:r>
              <w:t>Fund</w:t>
            </w:r>
            <w:r>
              <w:rPr>
                <w:spacing w:val="-3"/>
              </w:rPr>
              <w:t xml:space="preserve"> </w:t>
            </w:r>
            <w:r>
              <w:t>have</w:t>
            </w:r>
            <w:r>
              <w:rPr>
                <w:spacing w:val="-4"/>
              </w:rPr>
              <w:t xml:space="preserve"> </w:t>
            </w:r>
            <w:r>
              <w:t>on</w:t>
            </w:r>
            <w:r>
              <w:rPr>
                <w:spacing w:val="-3"/>
              </w:rPr>
              <w:t xml:space="preserve"> </w:t>
            </w:r>
            <w:r>
              <w:t>the</w:t>
            </w:r>
            <w:r>
              <w:rPr>
                <w:spacing w:val="-4"/>
              </w:rPr>
              <w:t xml:space="preserve"> </w:t>
            </w:r>
            <w:r>
              <w:t>service</w:t>
            </w:r>
            <w:r>
              <w:rPr>
                <w:spacing w:val="-4"/>
              </w:rPr>
              <w:t xml:space="preserve"> </w:t>
            </w:r>
            <w:r>
              <w:t>provider</w:t>
            </w:r>
            <w:r>
              <w:rPr>
                <w:spacing w:val="-4"/>
              </w:rPr>
              <w:t xml:space="preserve"> </w:t>
            </w:r>
            <w:r>
              <w:rPr>
                <w:spacing w:val="-2"/>
              </w:rPr>
              <w:t>community?</w:t>
            </w:r>
            <w:r>
              <w:tab/>
            </w:r>
            <w:r>
              <w:rPr>
                <w:spacing w:val="-5"/>
              </w:rPr>
              <w:t>83</w:t>
            </w:r>
          </w:hyperlink>
        </w:p>
        <w:p w14:paraId="3B6E53E5" w14:textId="77777777" w:rsidR="007D63C5" w:rsidRDefault="00790D2C">
          <w:pPr>
            <w:pStyle w:val="TOC1"/>
            <w:numPr>
              <w:ilvl w:val="0"/>
              <w:numId w:val="48"/>
            </w:numPr>
            <w:tabs>
              <w:tab w:val="left" w:pos="1845"/>
              <w:tab w:val="left" w:leader="dot" w:pos="10408"/>
            </w:tabs>
            <w:spacing w:before="118"/>
            <w:ind w:left="1845" w:hanging="852"/>
          </w:pPr>
          <w:hyperlink w:anchor="_bookmark52" w:history="1">
            <w:r>
              <w:t>Lessons</w:t>
            </w:r>
            <w:r>
              <w:rPr>
                <w:spacing w:val="-9"/>
              </w:rPr>
              <w:t xml:space="preserve"> </w:t>
            </w:r>
            <w:r>
              <w:t>learned</w:t>
            </w:r>
            <w:r>
              <w:rPr>
                <w:spacing w:val="-6"/>
              </w:rPr>
              <w:t xml:space="preserve"> </w:t>
            </w:r>
            <w:r>
              <w:t>about</w:t>
            </w:r>
            <w:r>
              <w:rPr>
                <w:spacing w:val="-5"/>
              </w:rPr>
              <w:t xml:space="preserve"> </w:t>
            </w:r>
            <w:r>
              <w:t>promising</w:t>
            </w:r>
            <w:r>
              <w:rPr>
                <w:spacing w:val="-5"/>
              </w:rPr>
              <w:t xml:space="preserve"> </w:t>
            </w:r>
            <w:r>
              <w:t>approaches</w:t>
            </w:r>
            <w:r>
              <w:rPr>
                <w:spacing w:val="-6"/>
              </w:rPr>
              <w:t xml:space="preserve"> </w:t>
            </w:r>
            <w:r>
              <w:t>for</w:t>
            </w:r>
            <w:r>
              <w:rPr>
                <w:spacing w:val="-5"/>
              </w:rPr>
              <w:t xml:space="preserve"> </w:t>
            </w:r>
            <w:r>
              <w:t>future</w:t>
            </w:r>
            <w:r>
              <w:rPr>
                <w:spacing w:val="-5"/>
              </w:rPr>
              <w:t xml:space="preserve"> </w:t>
            </w:r>
            <w:r>
              <w:rPr>
                <w:spacing w:val="-2"/>
              </w:rPr>
              <w:t>investment</w:t>
            </w:r>
            <w:r>
              <w:tab/>
            </w:r>
            <w:r>
              <w:rPr>
                <w:spacing w:val="-5"/>
              </w:rPr>
              <w:t>86</w:t>
            </w:r>
          </w:hyperlink>
        </w:p>
        <w:p w14:paraId="3B6E53E6" w14:textId="77777777" w:rsidR="007D63C5" w:rsidRDefault="00790D2C">
          <w:pPr>
            <w:pStyle w:val="TOC2"/>
            <w:numPr>
              <w:ilvl w:val="1"/>
              <w:numId w:val="48"/>
            </w:numPr>
            <w:tabs>
              <w:tab w:val="left" w:pos="1845"/>
              <w:tab w:val="left" w:leader="dot" w:pos="10408"/>
            </w:tabs>
            <w:ind w:hanging="852"/>
          </w:pPr>
          <w:hyperlink w:anchor="_bookmark53" w:history="1">
            <w:r>
              <w:t>Did</w:t>
            </w:r>
            <w:r>
              <w:rPr>
                <w:spacing w:val="-4"/>
              </w:rPr>
              <w:t xml:space="preserve"> </w:t>
            </w:r>
            <w:r>
              <w:t>the</w:t>
            </w:r>
            <w:r>
              <w:rPr>
                <w:spacing w:val="-4"/>
              </w:rPr>
              <w:t xml:space="preserve"> </w:t>
            </w:r>
            <w:r>
              <w:t>TTL</w:t>
            </w:r>
            <w:r>
              <w:rPr>
                <w:spacing w:val="-1"/>
              </w:rPr>
              <w:t xml:space="preserve"> </w:t>
            </w:r>
            <w:r>
              <w:t>Fund</w:t>
            </w:r>
            <w:r>
              <w:rPr>
                <w:spacing w:val="-3"/>
              </w:rPr>
              <w:t xml:space="preserve"> </w:t>
            </w:r>
            <w:r>
              <w:t>meet</w:t>
            </w:r>
            <w:r>
              <w:rPr>
                <w:spacing w:val="-4"/>
              </w:rPr>
              <w:t xml:space="preserve"> </w:t>
            </w:r>
            <w:r>
              <w:t>its</w:t>
            </w:r>
            <w:r>
              <w:rPr>
                <w:spacing w:val="-2"/>
              </w:rPr>
              <w:t xml:space="preserve"> </w:t>
            </w:r>
            <w:r>
              <w:t>stated</w:t>
            </w:r>
            <w:r>
              <w:rPr>
                <w:spacing w:val="-5"/>
              </w:rPr>
              <w:t xml:space="preserve"> </w:t>
            </w:r>
            <w:r>
              <w:rPr>
                <w:spacing w:val="-2"/>
              </w:rPr>
              <w:t>objectives?</w:t>
            </w:r>
            <w:r>
              <w:tab/>
            </w:r>
            <w:r>
              <w:rPr>
                <w:spacing w:val="-5"/>
              </w:rPr>
              <w:t>86</w:t>
            </w:r>
          </w:hyperlink>
        </w:p>
        <w:p w14:paraId="3B6E53E7" w14:textId="77777777" w:rsidR="007D63C5" w:rsidRDefault="00790D2C">
          <w:pPr>
            <w:pStyle w:val="TOC2"/>
            <w:numPr>
              <w:ilvl w:val="1"/>
              <w:numId w:val="48"/>
            </w:numPr>
            <w:tabs>
              <w:tab w:val="left" w:pos="1846"/>
              <w:tab w:val="left" w:leader="dot" w:pos="10409"/>
            </w:tabs>
            <w:ind w:left="1846" w:right="1129"/>
          </w:pPr>
          <w:hyperlink w:anchor="_bookmark55" w:history="1">
            <w:r>
              <w:t>To what extent does the evidence suggest that the TTL projects have helped to have a more cost-</w:t>
            </w:r>
          </w:hyperlink>
          <w:r>
            <w:t xml:space="preserve"> </w:t>
          </w:r>
          <w:hyperlink w:anchor="_bookmark55" w:history="1">
            <w:r>
              <w:t>effective,</w:t>
            </w:r>
            <w:r>
              <w:rPr>
                <w:spacing w:val="-7"/>
              </w:rPr>
              <w:t xml:space="preserve"> </w:t>
            </w:r>
            <w:r>
              <w:t>sustainable</w:t>
            </w:r>
            <w:r>
              <w:rPr>
                <w:spacing w:val="-6"/>
              </w:rPr>
              <w:t xml:space="preserve"> </w:t>
            </w:r>
            <w:r>
              <w:t>welfare</w:t>
            </w:r>
            <w:r>
              <w:rPr>
                <w:spacing w:val="-3"/>
              </w:rPr>
              <w:t xml:space="preserve"> </w:t>
            </w:r>
            <w:r>
              <w:t>system</w:t>
            </w:r>
            <w:r>
              <w:rPr>
                <w:spacing w:val="-3"/>
              </w:rPr>
              <w:t xml:space="preserve"> </w:t>
            </w:r>
            <w:r>
              <w:t>for</w:t>
            </w:r>
            <w:r>
              <w:rPr>
                <w:spacing w:val="-7"/>
              </w:rPr>
              <w:t xml:space="preserve"> </w:t>
            </w:r>
            <w:r>
              <w:t>those</w:t>
            </w:r>
            <w:r>
              <w:rPr>
                <w:spacing w:val="-3"/>
              </w:rPr>
              <w:t xml:space="preserve"> </w:t>
            </w:r>
            <w:r>
              <w:t>who</w:t>
            </w:r>
            <w:r>
              <w:rPr>
                <w:spacing w:val="-3"/>
              </w:rPr>
              <w:t xml:space="preserve"> </w:t>
            </w:r>
            <w:r>
              <w:t>need</w:t>
            </w:r>
            <w:r>
              <w:rPr>
                <w:spacing w:val="-5"/>
              </w:rPr>
              <w:t xml:space="preserve"> it?</w:t>
            </w:r>
            <w:r>
              <w:tab/>
            </w:r>
            <w:r>
              <w:rPr>
                <w:spacing w:val="-5"/>
              </w:rPr>
              <w:t>88</w:t>
            </w:r>
          </w:hyperlink>
        </w:p>
        <w:p w14:paraId="3B6E53E8" w14:textId="77777777" w:rsidR="007D63C5" w:rsidRDefault="00790D2C">
          <w:pPr>
            <w:pStyle w:val="TOC2"/>
            <w:numPr>
              <w:ilvl w:val="1"/>
              <w:numId w:val="48"/>
            </w:numPr>
            <w:tabs>
              <w:tab w:val="left" w:pos="1846"/>
              <w:tab w:val="left" w:leader="dot" w:pos="10409"/>
            </w:tabs>
            <w:ind w:left="1846" w:right="1129"/>
          </w:pPr>
          <w:hyperlink w:anchor="_bookmark56" w:history="1">
            <w:r>
              <w:t>Are there indications that lend confidence to the underlying theory of change, program logic and</w:t>
            </w:r>
          </w:hyperlink>
          <w:r>
            <w:t xml:space="preserve"> </w:t>
          </w:r>
          <w:hyperlink w:anchor="_bookmark56" w:history="1">
            <w:r>
              <w:rPr>
                <w:spacing w:val="-2"/>
              </w:rPr>
              <w:t>assumptions?</w:t>
            </w:r>
            <w:r>
              <w:tab/>
            </w:r>
            <w:r>
              <w:rPr>
                <w:spacing w:val="-5"/>
              </w:rPr>
              <w:t>89</w:t>
            </w:r>
          </w:hyperlink>
        </w:p>
        <w:p w14:paraId="3B6E53E9" w14:textId="77777777" w:rsidR="007D63C5" w:rsidRDefault="00790D2C">
          <w:pPr>
            <w:pStyle w:val="TOC2"/>
            <w:numPr>
              <w:ilvl w:val="1"/>
              <w:numId w:val="48"/>
            </w:numPr>
            <w:tabs>
              <w:tab w:val="left" w:pos="1846"/>
              <w:tab w:val="left" w:leader="dot" w:pos="10409"/>
            </w:tabs>
            <w:spacing w:before="61"/>
            <w:ind w:left="1846" w:hanging="852"/>
          </w:pPr>
          <w:hyperlink w:anchor="_bookmark57" w:history="1">
            <w:r>
              <w:rPr>
                <w:spacing w:val="-2"/>
              </w:rPr>
              <w:t>Conclusion</w:t>
            </w:r>
            <w:r>
              <w:tab/>
            </w:r>
            <w:r>
              <w:rPr>
                <w:spacing w:val="-5"/>
              </w:rPr>
              <w:t>89</w:t>
            </w:r>
          </w:hyperlink>
        </w:p>
        <w:p w14:paraId="3B6E53EA" w14:textId="77777777" w:rsidR="007D63C5" w:rsidRDefault="00790D2C">
          <w:pPr>
            <w:pStyle w:val="TOC1"/>
            <w:tabs>
              <w:tab w:val="left" w:leader="dot" w:pos="10409"/>
            </w:tabs>
            <w:spacing w:after="20"/>
            <w:ind w:left="994" w:firstLine="0"/>
          </w:pPr>
          <w:hyperlink w:anchor="_bookmark58" w:history="1">
            <w:r>
              <w:rPr>
                <w:spacing w:val="-2"/>
              </w:rPr>
              <w:t>Appendices</w:t>
            </w:r>
            <w:r>
              <w:tab/>
            </w:r>
            <w:r>
              <w:rPr>
                <w:spacing w:val="-5"/>
              </w:rPr>
              <w:t>92</w:t>
            </w:r>
          </w:hyperlink>
        </w:p>
        <w:p w14:paraId="3B6E53EB" w14:textId="706D90E8" w:rsidR="007D63C5" w:rsidRDefault="00475946">
          <w:pPr>
            <w:pStyle w:val="TOC3"/>
            <w:numPr>
              <w:ilvl w:val="2"/>
              <w:numId w:val="48"/>
            </w:numPr>
            <w:tabs>
              <w:tab w:val="left" w:pos="2256"/>
              <w:tab w:val="right" w:leader="dot" w:pos="10633"/>
            </w:tabs>
            <w:spacing w:before="826"/>
            <w:ind w:left="2256" w:hanging="157"/>
          </w:pPr>
          <w:r>
            <w:rPr>
              <w:noProof/>
            </w:rPr>
            <w:lastRenderedPageBreak/>
            <w:drawing>
              <wp:anchor distT="0" distB="0" distL="0" distR="0" simplePos="0" relativeHeight="15731200" behindDoc="0" locked="0" layoutInCell="1" allowOverlap="1" wp14:anchorId="3B6E6F00" wp14:editId="7616401D">
                <wp:simplePos x="0" y="0"/>
                <wp:positionH relativeFrom="page">
                  <wp:posOffset>694913</wp:posOffset>
                </wp:positionH>
                <wp:positionV relativeFrom="paragraph">
                  <wp:posOffset>44450</wp:posOffset>
                </wp:positionV>
                <wp:extent cx="673607" cy="128015"/>
                <wp:effectExtent l="0" t="0" r="0" b="0"/>
                <wp:wrapNone/>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673607" cy="128015"/>
                        </a:xfrm>
                        <a:prstGeom prst="rect">
                          <a:avLst/>
                        </a:prstGeom>
                      </pic:spPr>
                    </pic:pic>
                  </a:graphicData>
                </a:graphic>
              </wp:anchor>
            </w:drawing>
          </w:r>
          <w:hyperlink w:anchor="_bookmark59" w:history="1">
            <w:r w:rsidR="00790D2C">
              <w:t>Background</w:t>
            </w:r>
            <w:r w:rsidR="00790D2C">
              <w:rPr>
                <w:spacing w:val="-8"/>
              </w:rPr>
              <w:t xml:space="preserve"> </w:t>
            </w:r>
            <w:r w:rsidR="00790D2C">
              <w:t>of</w:t>
            </w:r>
            <w:r w:rsidR="00790D2C">
              <w:rPr>
                <w:spacing w:val="-2"/>
              </w:rPr>
              <w:t xml:space="preserve"> </w:t>
            </w:r>
            <w:r w:rsidR="00790D2C">
              <w:t>the</w:t>
            </w:r>
            <w:r w:rsidR="00790D2C">
              <w:rPr>
                <w:spacing w:val="-4"/>
              </w:rPr>
              <w:t xml:space="preserve"> </w:t>
            </w:r>
            <w:r w:rsidR="00790D2C">
              <w:t>TTL</w:t>
            </w:r>
            <w:r w:rsidR="00790D2C">
              <w:rPr>
                <w:spacing w:val="-2"/>
              </w:rPr>
              <w:t xml:space="preserve"> </w:t>
            </w:r>
            <w:r w:rsidR="00790D2C">
              <w:rPr>
                <w:spacing w:val="-4"/>
              </w:rPr>
              <w:t>Fund</w:t>
            </w:r>
            <w:r w:rsidR="00790D2C">
              <w:tab/>
            </w:r>
            <w:r w:rsidR="00790D2C">
              <w:rPr>
                <w:spacing w:val="-5"/>
              </w:rPr>
              <w:t>96</w:t>
            </w:r>
          </w:hyperlink>
        </w:p>
        <w:p w14:paraId="3B6E53EC" w14:textId="3FD87826" w:rsidR="007D63C5" w:rsidRDefault="00790D2C">
          <w:pPr>
            <w:pStyle w:val="TOC3"/>
            <w:numPr>
              <w:ilvl w:val="2"/>
              <w:numId w:val="48"/>
            </w:numPr>
            <w:tabs>
              <w:tab w:val="left" w:pos="2246"/>
              <w:tab w:val="right" w:leader="dot" w:pos="10631"/>
            </w:tabs>
            <w:spacing w:before="121"/>
            <w:ind w:left="2246" w:hanging="157"/>
          </w:pPr>
          <w:r>
            <w:rPr>
              <w:noProof/>
            </w:rPr>
            <w:drawing>
              <wp:anchor distT="0" distB="0" distL="0" distR="0" simplePos="0" relativeHeight="15731712" behindDoc="0" locked="0" layoutInCell="1" allowOverlap="1" wp14:anchorId="3B6E6F02" wp14:editId="29ED0FCE">
                <wp:simplePos x="0" y="0"/>
                <wp:positionH relativeFrom="page">
                  <wp:posOffset>717804</wp:posOffset>
                </wp:positionH>
                <wp:positionV relativeFrom="paragraph">
                  <wp:posOffset>110692</wp:posOffset>
                </wp:positionV>
                <wp:extent cx="664463" cy="128015"/>
                <wp:effectExtent l="0" t="0" r="0" b="0"/>
                <wp:wrapNone/>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pic:nvPicPr>
                      <pic:blipFill>
                        <a:blip r:embed="rId15" cstate="print"/>
                        <a:stretch>
                          <a:fillRect/>
                        </a:stretch>
                      </pic:blipFill>
                      <pic:spPr>
                        <a:xfrm>
                          <a:off x="0" y="0"/>
                          <a:ext cx="664463" cy="128015"/>
                        </a:xfrm>
                        <a:prstGeom prst="rect">
                          <a:avLst/>
                        </a:prstGeom>
                      </pic:spPr>
                    </pic:pic>
                  </a:graphicData>
                </a:graphic>
              </wp:anchor>
            </w:drawing>
          </w:r>
          <w:hyperlink w:anchor="_bookmark72" w:history="1">
            <w:r>
              <w:t>Evaluation</w:t>
            </w:r>
            <w:r>
              <w:rPr>
                <w:spacing w:val="-8"/>
              </w:rPr>
              <w:t xml:space="preserve"> </w:t>
            </w:r>
            <w:r>
              <w:rPr>
                <w:spacing w:val="-2"/>
              </w:rPr>
              <w:t>design</w:t>
            </w:r>
            <w:r>
              <w:tab/>
            </w:r>
            <w:r>
              <w:rPr>
                <w:spacing w:val="-5"/>
              </w:rPr>
              <w:t>107</w:t>
            </w:r>
          </w:hyperlink>
        </w:p>
        <w:p w14:paraId="3B6E53ED" w14:textId="365D044D" w:rsidR="007D63C5" w:rsidRDefault="00475946">
          <w:pPr>
            <w:pStyle w:val="TOC3"/>
            <w:numPr>
              <w:ilvl w:val="2"/>
              <w:numId w:val="48"/>
            </w:numPr>
            <w:tabs>
              <w:tab w:val="left" w:pos="2239"/>
              <w:tab w:val="right" w:leader="dot" w:pos="10631"/>
            </w:tabs>
            <w:ind w:left="2239" w:hanging="157"/>
          </w:pPr>
          <w:r>
            <w:rPr>
              <w:noProof/>
            </w:rPr>
            <w:drawing>
              <wp:anchor distT="0" distB="0" distL="0" distR="0" simplePos="0" relativeHeight="15732224" behindDoc="0" locked="0" layoutInCell="1" allowOverlap="1" wp14:anchorId="3B6E6F04" wp14:editId="5EA74638">
                <wp:simplePos x="0" y="0"/>
                <wp:positionH relativeFrom="page">
                  <wp:posOffset>707068</wp:posOffset>
                </wp:positionH>
                <wp:positionV relativeFrom="paragraph">
                  <wp:posOffset>109855</wp:posOffset>
                </wp:positionV>
                <wp:extent cx="661415" cy="128015"/>
                <wp:effectExtent l="0" t="0" r="0" b="0"/>
                <wp:wrapNone/>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661415" cy="128015"/>
                        </a:xfrm>
                        <a:prstGeom prst="rect">
                          <a:avLst/>
                        </a:prstGeom>
                      </pic:spPr>
                    </pic:pic>
                  </a:graphicData>
                </a:graphic>
              </wp:anchor>
            </w:drawing>
          </w:r>
          <w:hyperlink w:anchor="_bookmark80" w:history="1">
            <w:r w:rsidR="00790D2C">
              <w:t>Technical</w:t>
            </w:r>
            <w:r w:rsidR="00790D2C">
              <w:rPr>
                <w:spacing w:val="-5"/>
              </w:rPr>
              <w:t xml:space="preserve"> </w:t>
            </w:r>
            <w:r w:rsidR="00790D2C">
              <w:rPr>
                <w:spacing w:val="-2"/>
              </w:rPr>
              <w:t>methodology</w:t>
            </w:r>
            <w:r w:rsidR="00790D2C">
              <w:tab/>
            </w:r>
            <w:r w:rsidR="00790D2C">
              <w:rPr>
                <w:spacing w:val="-5"/>
              </w:rPr>
              <w:t>116</w:t>
            </w:r>
          </w:hyperlink>
        </w:p>
        <w:p w14:paraId="3B6E53EE" w14:textId="77777777" w:rsidR="007D63C5" w:rsidRDefault="00790D2C">
          <w:pPr>
            <w:pStyle w:val="TOC3"/>
            <w:numPr>
              <w:ilvl w:val="2"/>
              <w:numId w:val="48"/>
            </w:numPr>
            <w:tabs>
              <w:tab w:val="left" w:pos="2260"/>
              <w:tab w:val="right" w:leader="dot" w:pos="10631"/>
            </w:tabs>
            <w:ind w:left="2260" w:hanging="157"/>
          </w:pPr>
          <w:r>
            <w:rPr>
              <w:noProof/>
            </w:rPr>
            <w:drawing>
              <wp:anchor distT="0" distB="0" distL="0" distR="0" simplePos="0" relativeHeight="15732736" behindDoc="0" locked="0" layoutInCell="1" allowOverlap="1" wp14:anchorId="3B6E6F06" wp14:editId="48561A34">
                <wp:simplePos x="0" y="0"/>
                <wp:positionH relativeFrom="page">
                  <wp:posOffset>717804</wp:posOffset>
                </wp:positionH>
                <wp:positionV relativeFrom="paragraph">
                  <wp:posOffset>110368</wp:posOffset>
                </wp:positionV>
                <wp:extent cx="673607" cy="128015"/>
                <wp:effectExtent l="0" t="0" r="0" b="0"/>
                <wp:wrapNone/>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673607" cy="128015"/>
                        </a:xfrm>
                        <a:prstGeom prst="rect">
                          <a:avLst/>
                        </a:prstGeom>
                      </pic:spPr>
                    </pic:pic>
                  </a:graphicData>
                </a:graphic>
              </wp:anchor>
            </w:drawing>
          </w:r>
          <w:hyperlink w:anchor="_bookmark92" w:history="1">
            <w:r>
              <w:rPr>
                <w:spacing w:val="-2"/>
              </w:rPr>
              <w:t>Effectiveness</w:t>
            </w:r>
            <w:r>
              <w:tab/>
            </w:r>
            <w:r>
              <w:rPr>
                <w:spacing w:val="-5"/>
              </w:rPr>
              <w:t>130</w:t>
            </w:r>
          </w:hyperlink>
        </w:p>
        <w:p w14:paraId="3B6E53EF" w14:textId="77777777" w:rsidR="007D63C5" w:rsidRDefault="00790D2C">
          <w:pPr>
            <w:pStyle w:val="TOC3"/>
            <w:numPr>
              <w:ilvl w:val="2"/>
              <w:numId w:val="48"/>
            </w:numPr>
            <w:tabs>
              <w:tab w:val="left" w:pos="2229"/>
              <w:tab w:val="right" w:leader="dot" w:pos="10631"/>
            </w:tabs>
            <w:ind w:left="2229" w:hanging="157"/>
          </w:pPr>
          <w:r>
            <w:rPr>
              <w:noProof/>
            </w:rPr>
            <w:drawing>
              <wp:anchor distT="0" distB="0" distL="0" distR="0" simplePos="0" relativeHeight="15733248" behindDoc="0" locked="0" layoutInCell="1" allowOverlap="1" wp14:anchorId="3B6E6F08" wp14:editId="2A380D24">
                <wp:simplePos x="0" y="0"/>
                <wp:positionH relativeFrom="page">
                  <wp:posOffset>717804</wp:posOffset>
                </wp:positionH>
                <wp:positionV relativeFrom="paragraph">
                  <wp:posOffset>110524</wp:posOffset>
                </wp:positionV>
                <wp:extent cx="652271" cy="128015"/>
                <wp:effectExtent l="0" t="0" r="0" b="0"/>
                <wp:wrapNone/>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652271" cy="128015"/>
                        </a:xfrm>
                        <a:prstGeom prst="rect">
                          <a:avLst/>
                        </a:prstGeom>
                      </pic:spPr>
                    </pic:pic>
                  </a:graphicData>
                </a:graphic>
              </wp:anchor>
            </w:drawing>
          </w:r>
          <w:hyperlink w:anchor="_bookmark186" w:history="1">
            <w:r>
              <w:rPr>
                <w:spacing w:val="-2"/>
              </w:rPr>
              <w:t>Efficiency</w:t>
            </w:r>
            <w:r>
              <w:tab/>
            </w:r>
            <w:r>
              <w:rPr>
                <w:spacing w:val="-5"/>
              </w:rPr>
              <w:t>194</w:t>
            </w:r>
          </w:hyperlink>
        </w:p>
        <w:p w14:paraId="3B6E53F0" w14:textId="77777777" w:rsidR="007D63C5" w:rsidRDefault="00790D2C">
          <w:pPr>
            <w:pStyle w:val="TOC3"/>
            <w:numPr>
              <w:ilvl w:val="2"/>
              <w:numId w:val="48"/>
            </w:numPr>
            <w:tabs>
              <w:tab w:val="left" w:pos="2225"/>
              <w:tab w:val="right" w:leader="dot" w:pos="10630"/>
            </w:tabs>
            <w:spacing w:before="118"/>
            <w:ind w:left="2225" w:hanging="160"/>
          </w:pPr>
          <w:r>
            <w:rPr>
              <w:noProof/>
            </w:rPr>
            <w:drawing>
              <wp:anchor distT="0" distB="0" distL="0" distR="0" simplePos="0" relativeHeight="15733760" behindDoc="0" locked="0" layoutInCell="1" allowOverlap="1" wp14:anchorId="3B6E6F0A" wp14:editId="435CE629">
                <wp:simplePos x="0" y="0"/>
                <wp:positionH relativeFrom="page">
                  <wp:posOffset>717804</wp:posOffset>
                </wp:positionH>
                <wp:positionV relativeFrom="paragraph">
                  <wp:posOffset>109156</wp:posOffset>
                </wp:positionV>
                <wp:extent cx="649223" cy="128015"/>
                <wp:effectExtent l="0" t="0" r="0" b="0"/>
                <wp:wrapNone/>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649223" cy="128015"/>
                        </a:xfrm>
                        <a:prstGeom prst="rect">
                          <a:avLst/>
                        </a:prstGeom>
                      </pic:spPr>
                    </pic:pic>
                  </a:graphicData>
                </a:graphic>
              </wp:anchor>
            </w:drawing>
          </w:r>
          <w:hyperlink w:anchor="_bookmark200" w:history="1">
            <w:r>
              <w:t>Data</w:t>
            </w:r>
            <w:r>
              <w:rPr>
                <w:spacing w:val="-10"/>
              </w:rPr>
              <w:t xml:space="preserve"> </w:t>
            </w:r>
            <w:r>
              <w:t>collection</w:t>
            </w:r>
            <w:r>
              <w:rPr>
                <w:spacing w:val="-7"/>
              </w:rPr>
              <w:t xml:space="preserve"> </w:t>
            </w:r>
            <w:r>
              <w:rPr>
                <w:spacing w:val="-2"/>
              </w:rPr>
              <w:t>tools</w:t>
            </w:r>
            <w:r>
              <w:tab/>
            </w:r>
            <w:r>
              <w:rPr>
                <w:spacing w:val="-5"/>
              </w:rPr>
              <w:t>208</w:t>
            </w:r>
          </w:hyperlink>
        </w:p>
        <w:p w14:paraId="3B6E53F1" w14:textId="77777777" w:rsidR="007D63C5" w:rsidRDefault="00790D2C">
          <w:pPr>
            <w:pStyle w:val="TOC3"/>
            <w:numPr>
              <w:ilvl w:val="2"/>
              <w:numId w:val="48"/>
            </w:numPr>
            <w:tabs>
              <w:tab w:val="left" w:pos="2263"/>
              <w:tab w:val="right" w:leader="dot" w:pos="10631"/>
            </w:tabs>
            <w:ind w:left="2263" w:hanging="157"/>
          </w:pPr>
          <w:r>
            <w:rPr>
              <w:noProof/>
            </w:rPr>
            <w:drawing>
              <wp:anchor distT="0" distB="0" distL="0" distR="0" simplePos="0" relativeHeight="15734272" behindDoc="0" locked="0" layoutInCell="1" allowOverlap="1" wp14:anchorId="3B6E6F0C" wp14:editId="5DF682B1">
                <wp:simplePos x="0" y="0"/>
                <wp:positionH relativeFrom="page">
                  <wp:posOffset>717804</wp:posOffset>
                </wp:positionH>
                <wp:positionV relativeFrom="paragraph">
                  <wp:posOffset>110582</wp:posOffset>
                </wp:positionV>
                <wp:extent cx="670559" cy="128015"/>
                <wp:effectExtent l="0" t="0" r="0" b="0"/>
                <wp:wrapNone/>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20" cstate="print"/>
                        <a:stretch>
                          <a:fillRect/>
                        </a:stretch>
                      </pic:blipFill>
                      <pic:spPr>
                        <a:xfrm>
                          <a:off x="0" y="0"/>
                          <a:ext cx="670559" cy="128015"/>
                        </a:xfrm>
                        <a:prstGeom prst="rect">
                          <a:avLst/>
                        </a:prstGeom>
                      </pic:spPr>
                    </pic:pic>
                  </a:graphicData>
                </a:graphic>
              </wp:anchor>
            </w:drawing>
          </w:r>
          <w:hyperlink w:anchor="_bookmark206" w:history="1">
            <w:r>
              <w:rPr>
                <w:spacing w:val="-2"/>
              </w:rPr>
              <w:t>References</w:t>
            </w:r>
            <w:r>
              <w:tab/>
            </w:r>
            <w:r>
              <w:rPr>
                <w:spacing w:val="-5"/>
              </w:rPr>
              <w:t>216</w:t>
            </w:r>
          </w:hyperlink>
        </w:p>
      </w:sdtContent>
    </w:sdt>
    <w:p w14:paraId="3B6E53F2" w14:textId="77777777" w:rsidR="007D63C5" w:rsidRDefault="007D63C5">
      <w:pPr>
        <w:sectPr w:rsidR="007D63C5">
          <w:type w:val="continuous"/>
          <w:pgSz w:w="11910" w:h="16840"/>
          <w:pgMar w:top="1442" w:right="0" w:bottom="1171" w:left="140" w:header="589" w:footer="556" w:gutter="0"/>
          <w:cols w:space="720"/>
        </w:sectPr>
      </w:pPr>
    </w:p>
    <w:p w14:paraId="3B6E53F3" w14:textId="77777777" w:rsidR="007D63C5" w:rsidRDefault="007D63C5">
      <w:pPr>
        <w:pStyle w:val="BodyText"/>
        <w:spacing w:before="92"/>
        <w:rPr>
          <w:b/>
        </w:rPr>
      </w:pPr>
    </w:p>
    <w:p w14:paraId="3B6E53F4" w14:textId="77777777" w:rsidR="007D63C5" w:rsidRDefault="00790D2C">
      <w:pPr>
        <w:pStyle w:val="BodyText"/>
        <w:ind w:left="992"/>
      </w:pPr>
      <w:r>
        <w:rPr>
          <w:color w:val="512379"/>
          <w:spacing w:val="-2"/>
        </w:rPr>
        <w:t>Figures</w:t>
      </w:r>
    </w:p>
    <w:p w14:paraId="3B6E53F5" w14:textId="77777777" w:rsidR="007D63C5" w:rsidRDefault="00790D2C">
      <w:pPr>
        <w:pStyle w:val="BodyText"/>
        <w:tabs>
          <w:tab w:val="left" w:leader="dot" w:pos="10510"/>
        </w:tabs>
        <w:spacing w:before="240"/>
        <w:ind w:left="992"/>
      </w:pPr>
      <w:hyperlink w:anchor="_bookmark13" w:history="1">
        <w:r>
          <w:t>Figure:</w:t>
        </w:r>
        <w:r>
          <w:rPr>
            <w:spacing w:val="-4"/>
          </w:rPr>
          <w:t xml:space="preserve"> </w:t>
        </w:r>
        <w:r>
          <w:t>1</w:t>
        </w:r>
        <w:r>
          <w:rPr>
            <w:spacing w:val="-5"/>
          </w:rPr>
          <w:t xml:space="preserve"> </w:t>
        </w:r>
        <w:r>
          <w:t>TTL</w:t>
        </w:r>
        <w:r>
          <w:rPr>
            <w:spacing w:val="-3"/>
          </w:rPr>
          <w:t xml:space="preserve"> </w:t>
        </w:r>
        <w:r>
          <w:t>Fund</w:t>
        </w:r>
        <w:r>
          <w:rPr>
            <w:spacing w:val="-5"/>
          </w:rPr>
          <w:t xml:space="preserve"> </w:t>
        </w:r>
        <w:r>
          <w:t>implementation</w:t>
        </w:r>
        <w:r>
          <w:rPr>
            <w:spacing w:val="-4"/>
          </w:rPr>
          <w:t xml:space="preserve"> </w:t>
        </w:r>
        <w:r>
          <w:rPr>
            <w:spacing w:val="-2"/>
          </w:rPr>
          <w:t>structure</w:t>
        </w:r>
        <w:r>
          <w:tab/>
        </w:r>
        <w:r>
          <w:rPr>
            <w:spacing w:val="-10"/>
          </w:rPr>
          <w:t>4</w:t>
        </w:r>
      </w:hyperlink>
    </w:p>
    <w:p w14:paraId="3B6E53F6" w14:textId="77777777" w:rsidR="007D63C5" w:rsidRDefault="00790D2C">
      <w:pPr>
        <w:pStyle w:val="BodyText"/>
        <w:tabs>
          <w:tab w:val="left" w:leader="dot" w:pos="10510"/>
        </w:tabs>
        <w:spacing w:before="60"/>
        <w:ind w:left="992"/>
      </w:pPr>
      <w:hyperlink w:anchor="_bookmark18" w:history="1">
        <w:r>
          <w:t>Figure:</w:t>
        </w:r>
        <w:r>
          <w:rPr>
            <w:spacing w:val="-2"/>
          </w:rPr>
          <w:t xml:space="preserve"> </w:t>
        </w:r>
        <w:r>
          <w:t>2</w:t>
        </w:r>
        <w:r>
          <w:rPr>
            <w:spacing w:val="-4"/>
          </w:rPr>
          <w:t xml:space="preserve"> </w:t>
        </w:r>
        <w:r>
          <w:t>Data</w:t>
        </w:r>
        <w:r>
          <w:rPr>
            <w:spacing w:val="-2"/>
          </w:rPr>
          <w:t xml:space="preserve"> sources</w:t>
        </w:r>
        <w:r>
          <w:tab/>
        </w:r>
        <w:r>
          <w:rPr>
            <w:spacing w:val="-10"/>
          </w:rPr>
          <w:t>7</w:t>
        </w:r>
      </w:hyperlink>
    </w:p>
    <w:p w14:paraId="3B6E53F7" w14:textId="77777777" w:rsidR="007D63C5" w:rsidRDefault="00790D2C">
      <w:pPr>
        <w:pStyle w:val="BodyText"/>
        <w:tabs>
          <w:tab w:val="left" w:leader="dot" w:pos="10397"/>
        </w:tabs>
        <w:spacing w:before="61"/>
        <w:ind w:left="992"/>
      </w:pPr>
      <w:hyperlink w:anchor="_bookmark48" w:history="1">
        <w:r>
          <w:t>Figure:</w:t>
        </w:r>
        <w:r>
          <w:rPr>
            <w:spacing w:val="-2"/>
          </w:rPr>
          <w:t xml:space="preserve"> </w:t>
        </w:r>
        <w:r>
          <w:t>3</w:t>
        </w:r>
        <w:r>
          <w:rPr>
            <w:spacing w:val="-4"/>
          </w:rPr>
          <w:t xml:space="preserve"> </w:t>
        </w:r>
        <w:r>
          <w:t>Levels</w:t>
        </w:r>
        <w:r>
          <w:rPr>
            <w:spacing w:val="-4"/>
          </w:rPr>
          <w:t xml:space="preserve"> </w:t>
        </w:r>
        <w:r>
          <w:t>of</w:t>
        </w:r>
        <w:r>
          <w:rPr>
            <w:spacing w:val="-5"/>
          </w:rPr>
          <w:t xml:space="preserve"> </w:t>
        </w:r>
        <w:r>
          <w:t>service-user</w:t>
        </w:r>
        <w:r>
          <w:rPr>
            <w:spacing w:val="-2"/>
          </w:rPr>
          <w:t xml:space="preserve"> involvement</w:t>
        </w:r>
        <w:r>
          <w:tab/>
        </w:r>
        <w:r>
          <w:rPr>
            <w:spacing w:val="-5"/>
          </w:rPr>
          <w:t>80</w:t>
        </w:r>
      </w:hyperlink>
    </w:p>
    <w:p w14:paraId="3B6E53F8" w14:textId="77777777" w:rsidR="007D63C5" w:rsidRDefault="00790D2C">
      <w:pPr>
        <w:pStyle w:val="BodyText"/>
        <w:tabs>
          <w:tab w:val="left" w:leader="dot" w:pos="10397"/>
        </w:tabs>
        <w:spacing w:before="60"/>
        <w:ind w:left="992"/>
      </w:pPr>
      <w:hyperlink w:anchor="_bookmark54" w:history="1">
        <w:r>
          <w:t>Figure:</w:t>
        </w:r>
        <w:r>
          <w:rPr>
            <w:spacing w:val="-2"/>
          </w:rPr>
          <w:t xml:space="preserve"> </w:t>
        </w:r>
        <w:r>
          <w:t>4</w:t>
        </w:r>
        <w:r>
          <w:rPr>
            <w:spacing w:val="-4"/>
          </w:rPr>
          <w:t xml:space="preserve"> </w:t>
        </w:r>
        <w:r>
          <w:t>Three</w:t>
        </w:r>
        <w:r>
          <w:rPr>
            <w:spacing w:val="-4"/>
          </w:rPr>
          <w:t xml:space="preserve"> </w:t>
        </w:r>
        <w:r>
          <w:t>groups</w:t>
        </w:r>
        <w:r>
          <w:rPr>
            <w:spacing w:val="-5"/>
          </w:rPr>
          <w:t xml:space="preserve"> </w:t>
        </w:r>
        <w:r>
          <w:t>of</w:t>
        </w:r>
        <w:r>
          <w:rPr>
            <w:spacing w:val="-4"/>
          </w:rPr>
          <w:t xml:space="preserve"> </w:t>
        </w:r>
        <w:r>
          <w:t>clients</w:t>
        </w:r>
        <w:r>
          <w:rPr>
            <w:spacing w:val="-3"/>
          </w:rPr>
          <w:t xml:space="preserve"> </w:t>
        </w:r>
        <w:r>
          <w:t>at</w:t>
        </w:r>
        <w:r>
          <w:rPr>
            <w:spacing w:val="-5"/>
          </w:rPr>
          <w:t xml:space="preserve"> </w:t>
        </w:r>
        <w:r>
          <w:t>varying</w:t>
        </w:r>
        <w:r>
          <w:rPr>
            <w:spacing w:val="-3"/>
          </w:rPr>
          <w:t xml:space="preserve"> </w:t>
        </w:r>
        <w:r>
          <w:t>stages</w:t>
        </w:r>
        <w:r>
          <w:rPr>
            <w:spacing w:val="-5"/>
          </w:rPr>
          <w:t xml:space="preserve"> </w:t>
        </w:r>
        <w:r>
          <w:t>of</w:t>
        </w:r>
        <w:r>
          <w:rPr>
            <w:spacing w:val="-2"/>
          </w:rPr>
          <w:t xml:space="preserve"> </w:t>
        </w:r>
        <w:r>
          <w:t>work-</w:t>
        </w:r>
        <w:r>
          <w:rPr>
            <w:spacing w:val="-2"/>
          </w:rPr>
          <w:t>readiness</w:t>
        </w:r>
        <w:r>
          <w:tab/>
        </w:r>
        <w:r>
          <w:rPr>
            <w:spacing w:val="-5"/>
          </w:rPr>
          <w:t>87</w:t>
        </w:r>
      </w:hyperlink>
    </w:p>
    <w:p w14:paraId="3B6E53F9" w14:textId="77777777" w:rsidR="007D63C5" w:rsidRDefault="007D63C5">
      <w:pPr>
        <w:sectPr w:rsidR="007D63C5">
          <w:type w:val="continuous"/>
          <w:pgSz w:w="11910" w:h="16840"/>
          <w:pgMar w:top="1440" w:right="0" w:bottom="740" w:left="140" w:header="589" w:footer="556" w:gutter="0"/>
          <w:cols w:space="720"/>
        </w:sectPr>
      </w:pPr>
    </w:p>
    <w:p w14:paraId="3B6E53FA" w14:textId="77777777" w:rsidR="007D63C5" w:rsidRDefault="007D63C5">
      <w:pPr>
        <w:pStyle w:val="BodyText"/>
        <w:spacing w:before="242"/>
        <w:rPr>
          <w:sz w:val="48"/>
        </w:rPr>
      </w:pPr>
    </w:p>
    <w:p w14:paraId="3B6E53FB" w14:textId="77777777" w:rsidR="007D63C5" w:rsidRDefault="00790D2C">
      <w:pPr>
        <w:pStyle w:val="Heading2"/>
        <w:ind w:left="992"/>
      </w:pPr>
      <w:bookmarkStart w:id="0" w:name="_bookmark0"/>
      <w:bookmarkEnd w:id="0"/>
      <w:r>
        <w:rPr>
          <w:color w:val="512379"/>
        </w:rPr>
        <w:t>Glossary</w:t>
      </w:r>
      <w:r>
        <w:rPr>
          <w:color w:val="512379"/>
          <w:spacing w:val="-1"/>
        </w:rPr>
        <w:t xml:space="preserve"> </w:t>
      </w:r>
      <w:r>
        <w:rPr>
          <w:color w:val="512379"/>
        </w:rPr>
        <w:t>of terms</w:t>
      </w:r>
      <w:r>
        <w:rPr>
          <w:color w:val="512379"/>
          <w:spacing w:val="-3"/>
        </w:rPr>
        <w:t xml:space="preserve"> </w:t>
      </w:r>
      <w:r>
        <w:rPr>
          <w:color w:val="512379"/>
        </w:rPr>
        <w:t>and</w:t>
      </w:r>
      <w:r>
        <w:rPr>
          <w:color w:val="512379"/>
          <w:spacing w:val="-3"/>
        </w:rPr>
        <w:t xml:space="preserve"> </w:t>
      </w:r>
      <w:r>
        <w:rPr>
          <w:color w:val="512379"/>
          <w:spacing w:val="-2"/>
        </w:rPr>
        <w:t>acronyms</w:t>
      </w:r>
    </w:p>
    <w:p w14:paraId="3B6E53FC" w14:textId="77777777" w:rsidR="007D63C5" w:rsidRDefault="007D63C5">
      <w:pPr>
        <w:pStyle w:val="BodyText"/>
        <w:spacing w:before="10"/>
        <w:rPr>
          <w:rFonts w:ascii="Arial"/>
          <w:sz w:val="15"/>
        </w:rPr>
      </w:pPr>
    </w:p>
    <w:p w14:paraId="3B6E53FD" w14:textId="77777777" w:rsidR="007D63C5" w:rsidRDefault="007D63C5">
      <w:pPr>
        <w:rPr>
          <w:rFonts w:ascii="Arial"/>
          <w:sz w:val="15"/>
        </w:rPr>
        <w:sectPr w:rsidR="007D63C5">
          <w:pgSz w:w="11910" w:h="16840"/>
          <w:pgMar w:top="1440" w:right="0" w:bottom="740" w:left="140" w:header="589" w:footer="556" w:gutter="0"/>
          <w:cols w:space="720"/>
        </w:sectPr>
      </w:pPr>
    </w:p>
    <w:p w14:paraId="3B6E53FE" w14:textId="77777777" w:rsidR="007D63C5" w:rsidRDefault="00790D2C">
      <w:pPr>
        <w:spacing w:before="97"/>
        <w:ind w:left="991" w:right="40" w:firstLine="1"/>
      </w:pPr>
      <w:r>
        <w:rPr>
          <w:b/>
        </w:rPr>
        <w:t xml:space="preserve">Any employment income while on income support </w:t>
      </w:r>
      <w:r>
        <w:t>refers to an outcome measure used in the impact analysis to assess whether a person received</w:t>
      </w:r>
      <w:r>
        <w:rPr>
          <w:spacing w:val="-5"/>
        </w:rPr>
        <w:t xml:space="preserve"> </w:t>
      </w:r>
      <w:r>
        <w:t>any</w:t>
      </w:r>
      <w:r>
        <w:rPr>
          <w:spacing w:val="-4"/>
        </w:rPr>
        <w:t xml:space="preserve"> </w:t>
      </w:r>
      <w:r>
        <w:t>income</w:t>
      </w:r>
      <w:r>
        <w:rPr>
          <w:spacing w:val="-4"/>
        </w:rPr>
        <w:t xml:space="preserve"> </w:t>
      </w:r>
      <w:r>
        <w:t>from</w:t>
      </w:r>
      <w:r>
        <w:rPr>
          <w:spacing w:val="-8"/>
        </w:rPr>
        <w:t xml:space="preserve"> </w:t>
      </w:r>
      <w:r>
        <w:t>employment</w:t>
      </w:r>
      <w:r>
        <w:rPr>
          <w:spacing w:val="-7"/>
        </w:rPr>
        <w:t xml:space="preserve"> </w:t>
      </w:r>
      <w:r>
        <w:t>while</w:t>
      </w:r>
      <w:r>
        <w:rPr>
          <w:spacing w:val="-7"/>
        </w:rPr>
        <w:t xml:space="preserve"> </w:t>
      </w:r>
      <w:r>
        <w:t>on income support in a 3-month period.</w:t>
      </w:r>
    </w:p>
    <w:p w14:paraId="3B6E53FF" w14:textId="77777777" w:rsidR="007D63C5" w:rsidRDefault="00790D2C">
      <w:pPr>
        <w:pStyle w:val="BodyText"/>
        <w:spacing w:before="118"/>
        <w:ind w:left="989" w:right="40"/>
      </w:pPr>
      <w:r>
        <w:rPr>
          <w:b/>
        </w:rPr>
        <w:t xml:space="preserve">Baseline SCORE </w:t>
      </w:r>
      <w:r>
        <w:t>is defined as the earliest recorded</w:t>
      </w:r>
      <w:r>
        <w:rPr>
          <w:spacing w:val="-5"/>
        </w:rPr>
        <w:t xml:space="preserve"> </w:t>
      </w:r>
      <w:r>
        <w:t>DEX</w:t>
      </w:r>
      <w:r>
        <w:rPr>
          <w:spacing w:val="-3"/>
        </w:rPr>
        <w:t xml:space="preserve"> </w:t>
      </w:r>
      <w:r>
        <w:t>SCORE,</w:t>
      </w:r>
      <w:r>
        <w:rPr>
          <w:spacing w:val="-4"/>
        </w:rPr>
        <w:t xml:space="preserve"> </w:t>
      </w:r>
      <w:r>
        <w:t>up</w:t>
      </w:r>
      <w:r>
        <w:rPr>
          <w:spacing w:val="-7"/>
        </w:rPr>
        <w:t xml:space="preserve"> </w:t>
      </w:r>
      <w:r>
        <w:t>to</w:t>
      </w:r>
      <w:r>
        <w:rPr>
          <w:spacing w:val="-5"/>
        </w:rPr>
        <w:t xml:space="preserve"> </w:t>
      </w:r>
      <w:r>
        <w:t>28</w:t>
      </w:r>
      <w:r>
        <w:rPr>
          <w:spacing w:val="-5"/>
        </w:rPr>
        <w:t xml:space="preserve"> </w:t>
      </w:r>
      <w:r>
        <w:t>days</w:t>
      </w:r>
      <w:r>
        <w:rPr>
          <w:spacing w:val="-4"/>
        </w:rPr>
        <w:t xml:space="preserve"> </w:t>
      </w:r>
      <w:r>
        <w:t>before</w:t>
      </w:r>
      <w:r>
        <w:rPr>
          <w:spacing w:val="-6"/>
        </w:rPr>
        <w:t xml:space="preserve"> </w:t>
      </w:r>
      <w:r>
        <w:t xml:space="preserve">or after either the first session or client </w:t>
      </w:r>
      <w:r>
        <w:rPr>
          <w:spacing w:val="-2"/>
        </w:rPr>
        <w:t>commencement.</w:t>
      </w:r>
    </w:p>
    <w:p w14:paraId="3B6E5400" w14:textId="77777777" w:rsidR="007D63C5" w:rsidRDefault="00790D2C">
      <w:pPr>
        <w:pStyle w:val="BodyText"/>
        <w:spacing w:before="121"/>
        <w:ind w:left="988" w:right="40" w:firstLine="1"/>
      </w:pPr>
      <w:r>
        <w:rPr>
          <w:b/>
        </w:rPr>
        <w:t>Capacity</w:t>
      </w:r>
      <w:r>
        <w:rPr>
          <w:b/>
          <w:spacing w:val="-7"/>
        </w:rPr>
        <w:t xml:space="preserve"> </w:t>
      </w:r>
      <w:r>
        <w:t>is</w:t>
      </w:r>
      <w:r>
        <w:rPr>
          <w:spacing w:val="-7"/>
        </w:rPr>
        <w:t xml:space="preserve"> </w:t>
      </w:r>
      <w:r>
        <w:t>defined</w:t>
      </w:r>
      <w:r>
        <w:rPr>
          <w:spacing w:val="-8"/>
        </w:rPr>
        <w:t xml:space="preserve"> </w:t>
      </w:r>
      <w:r>
        <w:t>as</w:t>
      </w:r>
      <w:r>
        <w:rPr>
          <w:spacing w:val="-7"/>
        </w:rPr>
        <w:t xml:space="preserve"> </w:t>
      </w:r>
      <w:r>
        <w:t>having</w:t>
      </w:r>
      <w:r>
        <w:rPr>
          <w:spacing w:val="-8"/>
        </w:rPr>
        <w:t xml:space="preserve"> </w:t>
      </w:r>
      <w:r>
        <w:t xml:space="preserve">non-vocational barriers addressed to participate in work or study, such as stable housing, transport or </w:t>
      </w:r>
      <w:r>
        <w:rPr>
          <w:spacing w:val="-2"/>
        </w:rPr>
        <w:t>childcare.</w:t>
      </w:r>
    </w:p>
    <w:p w14:paraId="3B6E5401" w14:textId="77777777" w:rsidR="007D63C5" w:rsidRDefault="00790D2C">
      <w:pPr>
        <w:pStyle w:val="BodyText"/>
        <w:spacing w:before="119"/>
        <w:ind w:left="988" w:right="6"/>
      </w:pPr>
      <w:r>
        <w:rPr>
          <w:b/>
        </w:rPr>
        <w:t xml:space="preserve">Client commencement </w:t>
      </w:r>
      <w:r>
        <w:t>is defined as the first session that a TTL client attends at the TTL</w:t>
      </w:r>
      <w:r>
        <w:rPr>
          <w:spacing w:val="40"/>
        </w:rPr>
        <w:t xml:space="preserve"> </w:t>
      </w:r>
      <w:r>
        <w:t>project that is not an intake/assessment session, except</w:t>
      </w:r>
      <w:r>
        <w:rPr>
          <w:spacing w:val="-7"/>
        </w:rPr>
        <w:t xml:space="preserve"> </w:t>
      </w:r>
      <w:r>
        <w:t>where</w:t>
      </w:r>
      <w:r>
        <w:rPr>
          <w:spacing w:val="-5"/>
        </w:rPr>
        <w:t xml:space="preserve"> </w:t>
      </w:r>
      <w:r>
        <w:t>the</w:t>
      </w:r>
      <w:r>
        <w:rPr>
          <w:spacing w:val="-7"/>
        </w:rPr>
        <w:t xml:space="preserve"> </w:t>
      </w:r>
      <w:r>
        <w:t>metadata</w:t>
      </w:r>
      <w:r>
        <w:rPr>
          <w:spacing w:val="-6"/>
        </w:rPr>
        <w:t xml:space="preserve"> </w:t>
      </w:r>
      <w:r>
        <w:t>documents</w:t>
      </w:r>
      <w:r>
        <w:rPr>
          <w:spacing w:val="-7"/>
        </w:rPr>
        <w:t xml:space="preserve"> </w:t>
      </w:r>
      <w:r>
        <w:t>indicate</w:t>
      </w:r>
      <w:r>
        <w:rPr>
          <w:spacing w:val="-7"/>
        </w:rPr>
        <w:t xml:space="preserve"> </w:t>
      </w:r>
      <w:r>
        <w:t>a different choice would be appropriate.</w:t>
      </w:r>
    </w:p>
    <w:p w14:paraId="3B6E5402" w14:textId="77777777" w:rsidR="007D63C5" w:rsidRDefault="00790D2C">
      <w:pPr>
        <w:pStyle w:val="BodyText"/>
        <w:spacing w:before="121"/>
        <w:ind w:left="986" w:right="287" w:firstLine="1"/>
        <w:jc w:val="both"/>
      </w:pPr>
      <w:r>
        <w:rPr>
          <w:b/>
        </w:rPr>
        <w:t>Comparison</w:t>
      </w:r>
      <w:r>
        <w:rPr>
          <w:b/>
          <w:spacing w:val="-4"/>
        </w:rPr>
        <w:t xml:space="preserve"> </w:t>
      </w:r>
      <w:r>
        <w:rPr>
          <w:b/>
        </w:rPr>
        <w:t>group</w:t>
      </w:r>
      <w:r>
        <w:rPr>
          <w:b/>
          <w:spacing w:val="-2"/>
        </w:rPr>
        <w:t xml:space="preserve"> </w:t>
      </w:r>
      <w:r>
        <w:t>refers</w:t>
      </w:r>
      <w:r>
        <w:rPr>
          <w:spacing w:val="-1"/>
        </w:rPr>
        <w:t xml:space="preserve"> </w:t>
      </w:r>
      <w:r>
        <w:t>to a</w:t>
      </w:r>
      <w:r>
        <w:rPr>
          <w:spacing w:val="-1"/>
        </w:rPr>
        <w:t xml:space="preserve"> </w:t>
      </w:r>
      <w:r>
        <w:t>group</w:t>
      </w:r>
      <w:r>
        <w:rPr>
          <w:spacing w:val="-2"/>
        </w:rPr>
        <w:t xml:space="preserve"> </w:t>
      </w:r>
      <w:r>
        <w:t>of</w:t>
      </w:r>
      <w:r>
        <w:rPr>
          <w:spacing w:val="-3"/>
        </w:rPr>
        <w:t xml:space="preserve"> </w:t>
      </w:r>
      <w:r>
        <w:t>people who</w:t>
      </w:r>
      <w:r>
        <w:rPr>
          <w:spacing w:val="-4"/>
        </w:rPr>
        <w:t xml:space="preserve"> </w:t>
      </w:r>
      <w:r>
        <w:t>did</w:t>
      </w:r>
      <w:r>
        <w:rPr>
          <w:spacing w:val="-6"/>
        </w:rPr>
        <w:t xml:space="preserve"> </w:t>
      </w:r>
      <w:r>
        <w:t>not</w:t>
      </w:r>
      <w:r>
        <w:rPr>
          <w:spacing w:val="-5"/>
        </w:rPr>
        <w:t xml:space="preserve"> </w:t>
      </w:r>
      <w:r>
        <w:t>participate</w:t>
      </w:r>
      <w:r>
        <w:rPr>
          <w:spacing w:val="-4"/>
        </w:rPr>
        <w:t xml:space="preserve"> </w:t>
      </w:r>
      <w:r>
        <w:t>in</w:t>
      </w:r>
      <w:r>
        <w:rPr>
          <w:spacing w:val="-11"/>
        </w:rPr>
        <w:t xml:space="preserve"> </w:t>
      </w:r>
      <w:r>
        <w:t>any</w:t>
      </w:r>
      <w:r>
        <w:rPr>
          <w:spacing w:val="-4"/>
        </w:rPr>
        <w:t xml:space="preserve"> </w:t>
      </w:r>
      <w:r>
        <w:t>TTL</w:t>
      </w:r>
      <w:r>
        <w:rPr>
          <w:spacing w:val="-4"/>
        </w:rPr>
        <w:t xml:space="preserve"> </w:t>
      </w:r>
      <w:r>
        <w:t>project</w:t>
      </w:r>
      <w:r>
        <w:rPr>
          <w:spacing w:val="-4"/>
        </w:rPr>
        <w:t xml:space="preserve"> </w:t>
      </w:r>
      <w:r>
        <w:t>who had similar personal</w:t>
      </w:r>
      <w:r>
        <w:rPr>
          <w:spacing w:val="-2"/>
        </w:rPr>
        <w:t xml:space="preserve"> </w:t>
      </w:r>
      <w:r>
        <w:t>traits</w:t>
      </w:r>
      <w:r>
        <w:rPr>
          <w:spacing w:val="-4"/>
        </w:rPr>
        <w:t xml:space="preserve"> </w:t>
      </w:r>
      <w:r>
        <w:t>as the</w:t>
      </w:r>
      <w:r>
        <w:rPr>
          <w:spacing w:val="-1"/>
        </w:rPr>
        <w:t xml:space="preserve"> </w:t>
      </w:r>
      <w:r>
        <w:t>TTL clients at the time of client commencement.</w:t>
      </w:r>
    </w:p>
    <w:p w14:paraId="3B6E5403" w14:textId="77777777" w:rsidR="007D63C5" w:rsidRDefault="00790D2C">
      <w:pPr>
        <w:pStyle w:val="BodyText"/>
        <w:spacing w:before="118"/>
        <w:ind w:left="985" w:right="40" w:firstLine="1"/>
      </w:pPr>
      <w:r>
        <w:rPr>
          <w:b/>
        </w:rPr>
        <w:t>Educational</w:t>
      </w:r>
      <w:r>
        <w:rPr>
          <w:b/>
          <w:spacing w:val="-6"/>
        </w:rPr>
        <w:t xml:space="preserve"> </w:t>
      </w:r>
      <w:r>
        <w:rPr>
          <w:b/>
        </w:rPr>
        <w:t>participation</w:t>
      </w:r>
      <w:r>
        <w:rPr>
          <w:b/>
          <w:spacing w:val="-10"/>
        </w:rPr>
        <w:t xml:space="preserve"> </w:t>
      </w:r>
      <w:r>
        <w:t>or</w:t>
      </w:r>
      <w:r>
        <w:rPr>
          <w:spacing w:val="-7"/>
        </w:rPr>
        <w:t xml:space="preserve"> </w:t>
      </w:r>
      <w:r>
        <w:t>attainment</w:t>
      </w:r>
      <w:r>
        <w:rPr>
          <w:spacing w:val="-6"/>
        </w:rPr>
        <w:t xml:space="preserve"> </w:t>
      </w:r>
      <w:r>
        <w:t>refers</w:t>
      </w:r>
      <w:r>
        <w:rPr>
          <w:spacing w:val="-9"/>
        </w:rPr>
        <w:t xml:space="preserve"> </w:t>
      </w:r>
      <w:r>
        <w:t>to TTL clients’ participation in education or training (i.e. enrolled, remained engaged, or completed an educational program).</w:t>
      </w:r>
    </w:p>
    <w:p w14:paraId="3B6E5404" w14:textId="77777777" w:rsidR="007D63C5" w:rsidRDefault="00790D2C">
      <w:pPr>
        <w:pStyle w:val="BodyText"/>
        <w:spacing w:before="121"/>
        <w:ind w:left="985" w:right="40"/>
      </w:pPr>
      <w:r>
        <w:rPr>
          <w:b/>
        </w:rPr>
        <w:t xml:space="preserve">Employer demand-led </w:t>
      </w:r>
      <w:r>
        <w:t>approach to work placements refers to employers’ needs being identified first and then TTL clients matched based</w:t>
      </w:r>
      <w:r>
        <w:rPr>
          <w:spacing w:val="-6"/>
        </w:rPr>
        <w:t xml:space="preserve"> </w:t>
      </w:r>
      <w:r>
        <w:t>on</w:t>
      </w:r>
      <w:r>
        <w:rPr>
          <w:spacing w:val="-8"/>
        </w:rPr>
        <w:t xml:space="preserve"> </w:t>
      </w:r>
      <w:r>
        <w:t>their</w:t>
      </w:r>
      <w:r>
        <w:rPr>
          <w:spacing w:val="-5"/>
        </w:rPr>
        <w:t xml:space="preserve"> </w:t>
      </w:r>
      <w:r>
        <w:t>assessed</w:t>
      </w:r>
      <w:r>
        <w:rPr>
          <w:spacing w:val="-6"/>
        </w:rPr>
        <w:t xml:space="preserve"> </w:t>
      </w:r>
      <w:r>
        <w:t>vocational</w:t>
      </w:r>
      <w:r>
        <w:rPr>
          <w:spacing w:val="-5"/>
        </w:rPr>
        <w:t xml:space="preserve"> </w:t>
      </w:r>
      <w:r>
        <w:t>interests</w:t>
      </w:r>
      <w:r>
        <w:rPr>
          <w:spacing w:val="-5"/>
        </w:rPr>
        <w:t xml:space="preserve"> </w:t>
      </w:r>
      <w:r>
        <w:t xml:space="preserve">and </w:t>
      </w:r>
      <w:r>
        <w:rPr>
          <w:spacing w:val="-2"/>
        </w:rPr>
        <w:t>capabilities.</w:t>
      </w:r>
    </w:p>
    <w:p w14:paraId="3B6E5405" w14:textId="77777777" w:rsidR="007D63C5" w:rsidRDefault="00790D2C">
      <w:pPr>
        <w:spacing w:before="118"/>
        <w:ind w:left="984" w:firstLine="1"/>
      </w:pPr>
      <w:r>
        <w:rPr>
          <w:b/>
        </w:rPr>
        <w:t xml:space="preserve">Employment income earned while on income support </w:t>
      </w:r>
      <w:r>
        <w:t>refers to an outcome measure used in the impact analysis to assess the amount of income</w:t>
      </w:r>
      <w:r>
        <w:rPr>
          <w:spacing w:val="-7"/>
        </w:rPr>
        <w:t xml:space="preserve"> </w:t>
      </w:r>
      <w:r>
        <w:t>earned</w:t>
      </w:r>
      <w:r>
        <w:rPr>
          <w:spacing w:val="-5"/>
        </w:rPr>
        <w:t xml:space="preserve"> </w:t>
      </w:r>
      <w:r>
        <w:t>from</w:t>
      </w:r>
      <w:r>
        <w:rPr>
          <w:spacing w:val="-6"/>
        </w:rPr>
        <w:t xml:space="preserve"> </w:t>
      </w:r>
      <w:r>
        <w:t>employment</w:t>
      </w:r>
      <w:r>
        <w:rPr>
          <w:spacing w:val="-7"/>
        </w:rPr>
        <w:t xml:space="preserve"> </w:t>
      </w:r>
      <w:r>
        <w:t>while</w:t>
      </w:r>
      <w:r>
        <w:rPr>
          <w:spacing w:val="-5"/>
        </w:rPr>
        <w:t xml:space="preserve"> </w:t>
      </w:r>
      <w:r>
        <w:t>in</w:t>
      </w:r>
      <w:r>
        <w:rPr>
          <w:spacing w:val="-6"/>
        </w:rPr>
        <w:t xml:space="preserve"> </w:t>
      </w:r>
      <w:r>
        <w:t>receipt of income support in a 3-month period.</w:t>
      </w:r>
    </w:p>
    <w:p w14:paraId="3B6E5406" w14:textId="77777777" w:rsidR="007D63C5" w:rsidRDefault="00790D2C">
      <w:pPr>
        <w:pStyle w:val="BodyText"/>
        <w:spacing w:before="123"/>
        <w:ind w:left="992" w:right="40"/>
      </w:pPr>
      <w:r>
        <w:rPr>
          <w:b/>
        </w:rPr>
        <w:t>Follow-up</w:t>
      </w:r>
      <w:r>
        <w:rPr>
          <w:b/>
          <w:spacing w:val="-8"/>
        </w:rPr>
        <w:t xml:space="preserve"> </w:t>
      </w:r>
      <w:r>
        <w:rPr>
          <w:b/>
        </w:rPr>
        <w:t>SCORE</w:t>
      </w:r>
      <w:r>
        <w:rPr>
          <w:b/>
          <w:spacing w:val="-5"/>
        </w:rPr>
        <w:t xml:space="preserve"> </w:t>
      </w:r>
      <w:r>
        <w:t>is</w:t>
      </w:r>
      <w:r>
        <w:rPr>
          <w:spacing w:val="-5"/>
        </w:rPr>
        <w:t xml:space="preserve"> </w:t>
      </w:r>
      <w:r>
        <w:t>defined</w:t>
      </w:r>
      <w:r>
        <w:rPr>
          <w:spacing w:val="-6"/>
        </w:rPr>
        <w:t xml:space="preserve"> </w:t>
      </w:r>
      <w:r>
        <w:t>as</w:t>
      </w:r>
      <w:r>
        <w:rPr>
          <w:spacing w:val="-5"/>
        </w:rPr>
        <w:t xml:space="preserve"> </w:t>
      </w:r>
      <w:r>
        <w:t>the</w:t>
      </w:r>
      <w:r>
        <w:rPr>
          <w:spacing w:val="-4"/>
        </w:rPr>
        <w:t xml:space="preserve"> </w:t>
      </w:r>
      <w:r>
        <w:t>last</w:t>
      </w:r>
      <w:r>
        <w:rPr>
          <w:spacing w:val="-4"/>
        </w:rPr>
        <w:t xml:space="preserve"> </w:t>
      </w:r>
      <w:r>
        <w:t>recorded SCORE up to 28 days before the last recorded session in DEX.</w:t>
      </w:r>
    </w:p>
    <w:p w14:paraId="3B6E5407" w14:textId="77777777" w:rsidR="007D63C5" w:rsidRDefault="00790D2C">
      <w:pPr>
        <w:spacing w:before="123" w:line="237" w:lineRule="auto"/>
        <w:ind w:left="992"/>
      </w:pPr>
      <w:r>
        <w:rPr>
          <w:b/>
        </w:rPr>
        <w:t>Generic</w:t>
      </w:r>
      <w:r>
        <w:rPr>
          <w:b/>
          <w:spacing w:val="-7"/>
        </w:rPr>
        <w:t xml:space="preserve"> </w:t>
      </w:r>
      <w:r>
        <w:rPr>
          <w:b/>
        </w:rPr>
        <w:t>vocational</w:t>
      </w:r>
      <w:r>
        <w:rPr>
          <w:b/>
          <w:spacing w:val="-7"/>
        </w:rPr>
        <w:t xml:space="preserve"> </w:t>
      </w:r>
      <w:r>
        <w:rPr>
          <w:b/>
        </w:rPr>
        <w:t>training</w:t>
      </w:r>
      <w:r>
        <w:rPr>
          <w:b/>
          <w:spacing w:val="-5"/>
        </w:rPr>
        <w:t xml:space="preserve"> </w:t>
      </w:r>
      <w:r>
        <w:t>refers</w:t>
      </w:r>
      <w:r>
        <w:rPr>
          <w:spacing w:val="-6"/>
        </w:rPr>
        <w:t xml:space="preserve"> </w:t>
      </w:r>
      <w:r>
        <w:t>to</w:t>
      </w:r>
      <w:r>
        <w:rPr>
          <w:spacing w:val="-7"/>
        </w:rPr>
        <w:t xml:space="preserve"> </w:t>
      </w:r>
      <w:r>
        <w:t>training</w:t>
      </w:r>
      <w:r>
        <w:rPr>
          <w:spacing w:val="-6"/>
        </w:rPr>
        <w:t xml:space="preserve"> </w:t>
      </w:r>
      <w:r>
        <w:t>that is broad or non-specific to a particular vocation,</w:t>
      </w:r>
    </w:p>
    <w:p w14:paraId="3B6E5408" w14:textId="77777777" w:rsidR="007D63C5" w:rsidRDefault="00790D2C">
      <w:pPr>
        <w:pStyle w:val="BodyText"/>
        <w:spacing w:before="56"/>
        <w:ind w:left="689" w:right="1454"/>
      </w:pPr>
      <w:r>
        <w:br w:type="column"/>
      </w:r>
      <w:r>
        <w:t>role</w:t>
      </w:r>
      <w:r>
        <w:rPr>
          <w:spacing w:val="-6"/>
        </w:rPr>
        <w:t xml:space="preserve"> </w:t>
      </w:r>
      <w:r>
        <w:t>or</w:t>
      </w:r>
      <w:r>
        <w:rPr>
          <w:spacing w:val="-4"/>
        </w:rPr>
        <w:t xml:space="preserve"> </w:t>
      </w:r>
      <w:r>
        <w:t>industry,</w:t>
      </w:r>
      <w:r>
        <w:rPr>
          <w:spacing w:val="-4"/>
        </w:rPr>
        <w:t xml:space="preserve"> </w:t>
      </w:r>
      <w:r>
        <w:t>such</w:t>
      </w:r>
      <w:r>
        <w:rPr>
          <w:spacing w:val="-7"/>
        </w:rPr>
        <w:t xml:space="preserve"> </w:t>
      </w:r>
      <w:r>
        <w:t>as</w:t>
      </w:r>
      <w:r>
        <w:rPr>
          <w:spacing w:val="-4"/>
        </w:rPr>
        <w:t xml:space="preserve"> </w:t>
      </w:r>
      <w:r>
        <w:t>general</w:t>
      </w:r>
      <w:r>
        <w:rPr>
          <w:spacing w:val="-4"/>
        </w:rPr>
        <w:t xml:space="preserve"> </w:t>
      </w:r>
      <w:r>
        <w:t>business</w:t>
      </w:r>
      <w:r>
        <w:rPr>
          <w:spacing w:val="-4"/>
        </w:rPr>
        <w:t xml:space="preserve"> </w:t>
      </w:r>
      <w:r>
        <w:t>skills that can be used in a number of vocations.</w:t>
      </w:r>
    </w:p>
    <w:p w14:paraId="3B6E5409" w14:textId="77777777" w:rsidR="007D63C5" w:rsidRDefault="00790D2C">
      <w:pPr>
        <w:pStyle w:val="BodyText"/>
        <w:spacing w:before="120"/>
        <w:ind w:left="688" w:right="1198"/>
      </w:pPr>
      <w:r>
        <w:rPr>
          <w:b/>
        </w:rPr>
        <w:t xml:space="preserve">Generic work placement </w:t>
      </w:r>
      <w:r>
        <w:t>refers to work experience opportunities that do not have a direct pathway into long-term work opportunities. These opportunities are focused on</w:t>
      </w:r>
      <w:r>
        <w:rPr>
          <w:spacing w:val="-5"/>
        </w:rPr>
        <w:t xml:space="preserve"> </w:t>
      </w:r>
      <w:r>
        <w:t>the</w:t>
      </w:r>
      <w:r>
        <w:rPr>
          <w:spacing w:val="-6"/>
        </w:rPr>
        <w:t xml:space="preserve"> </w:t>
      </w:r>
      <w:r>
        <w:t>experience</w:t>
      </w:r>
      <w:r>
        <w:rPr>
          <w:spacing w:val="-6"/>
        </w:rPr>
        <w:t xml:space="preserve"> </w:t>
      </w:r>
      <w:r>
        <w:t>rather</w:t>
      </w:r>
      <w:r>
        <w:rPr>
          <w:spacing w:val="-6"/>
        </w:rPr>
        <w:t xml:space="preserve"> </w:t>
      </w:r>
      <w:r>
        <w:t>than</w:t>
      </w:r>
      <w:r>
        <w:rPr>
          <w:spacing w:val="-5"/>
        </w:rPr>
        <w:t xml:space="preserve"> </w:t>
      </w:r>
      <w:r>
        <w:t>placing</w:t>
      </w:r>
      <w:r>
        <w:rPr>
          <w:spacing w:val="-5"/>
        </w:rPr>
        <w:t xml:space="preserve"> </w:t>
      </w:r>
      <w:r>
        <w:t>TTL</w:t>
      </w:r>
      <w:r>
        <w:rPr>
          <w:spacing w:val="-5"/>
        </w:rPr>
        <w:t xml:space="preserve"> </w:t>
      </w:r>
      <w:r>
        <w:t>clients into work placements that have the potential to become long-term employment placements.</w:t>
      </w:r>
    </w:p>
    <w:p w14:paraId="3B6E540A" w14:textId="77777777" w:rsidR="007D63C5" w:rsidRDefault="00790D2C">
      <w:pPr>
        <w:pStyle w:val="BodyText"/>
        <w:spacing w:before="119"/>
        <w:ind w:left="688" w:right="1198"/>
      </w:pPr>
      <w:r>
        <w:rPr>
          <w:b/>
        </w:rPr>
        <w:t xml:space="preserve">Health and wellbeing </w:t>
      </w:r>
      <w:r>
        <w:t>refers to mental, physical, or social and emotional wellbeing, which supports</w:t>
      </w:r>
      <w:r>
        <w:rPr>
          <w:spacing w:val="-5"/>
        </w:rPr>
        <w:t xml:space="preserve"> </w:t>
      </w:r>
      <w:r>
        <w:t>a</w:t>
      </w:r>
      <w:r>
        <w:rPr>
          <w:spacing w:val="-5"/>
        </w:rPr>
        <w:t xml:space="preserve"> </w:t>
      </w:r>
      <w:r>
        <w:t>person’s</w:t>
      </w:r>
      <w:r>
        <w:rPr>
          <w:spacing w:val="-5"/>
        </w:rPr>
        <w:t xml:space="preserve"> </w:t>
      </w:r>
      <w:r>
        <w:t>ability</w:t>
      </w:r>
      <w:r>
        <w:rPr>
          <w:spacing w:val="-8"/>
        </w:rPr>
        <w:t xml:space="preserve"> </w:t>
      </w:r>
      <w:r>
        <w:t>to</w:t>
      </w:r>
      <w:r>
        <w:rPr>
          <w:spacing w:val="-4"/>
        </w:rPr>
        <w:t xml:space="preserve"> </w:t>
      </w:r>
      <w:r>
        <w:t>participate</w:t>
      </w:r>
      <w:r>
        <w:rPr>
          <w:spacing w:val="-6"/>
        </w:rPr>
        <w:t xml:space="preserve"> </w:t>
      </w:r>
      <w:r>
        <w:t>in</w:t>
      </w:r>
      <w:r>
        <w:rPr>
          <w:spacing w:val="-6"/>
        </w:rPr>
        <w:t xml:space="preserve"> </w:t>
      </w:r>
      <w:r>
        <w:t>social and economic life, as reported by TTL clients or service providers in interviews.</w:t>
      </w:r>
    </w:p>
    <w:p w14:paraId="3B6E540B" w14:textId="77777777" w:rsidR="007D63C5" w:rsidRDefault="00790D2C">
      <w:pPr>
        <w:pStyle w:val="BodyText"/>
        <w:spacing w:before="119"/>
        <w:ind w:left="687" w:right="1109"/>
      </w:pPr>
      <w:r>
        <w:rPr>
          <w:b/>
        </w:rPr>
        <w:t>Impact</w:t>
      </w:r>
      <w:r>
        <w:rPr>
          <w:b/>
          <w:spacing w:val="-7"/>
        </w:rPr>
        <w:t xml:space="preserve"> </w:t>
      </w:r>
      <w:r>
        <w:rPr>
          <w:b/>
        </w:rPr>
        <w:t>analysis</w:t>
      </w:r>
      <w:r>
        <w:rPr>
          <w:b/>
          <w:spacing w:val="-7"/>
        </w:rPr>
        <w:t xml:space="preserve"> </w:t>
      </w:r>
      <w:r>
        <w:t>refers</w:t>
      </w:r>
      <w:r>
        <w:rPr>
          <w:spacing w:val="-5"/>
        </w:rPr>
        <w:t xml:space="preserve"> </w:t>
      </w:r>
      <w:r>
        <w:t>to</w:t>
      </w:r>
      <w:r>
        <w:rPr>
          <w:spacing w:val="-5"/>
        </w:rPr>
        <w:t xml:space="preserve"> </w:t>
      </w:r>
      <w:r>
        <w:t>the</w:t>
      </w:r>
      <w:r>
        <w:rPr>
          <w:spacing w:val="-5"/>
        </w:rPr>
        <w:t xml:space="preserve"> </w:t>
      </w:r>
      <w:r>
        <w:t>quantitative</w:t>
      </w:r>
      <w:r>
        <w:rPr>
          <w:spacing w:val="-5"/>
        </w:rPr>
        <w:t xml:space="preserve"> </w:t>
      </w:r>
      <w:r>
        <w:t>analysis that measured the impact of projects by examining TTL clients’ outcomes compared over time to people with similar characteristics and circumstances who did not participate in any TTL project (the comparison group). This tested whether any changes in TTL clients’ outcomes were due to participating in the projects, rather than external factors.</w:t>
      </w:r>
    </w:p>
    <w:p w14:paraId="3B6E540C" w14:textId="77777777" w:rsidR="007D63C5" w:rsidRDefault="00790D2C">
      <w:pPr>
        <w:pStyle w:val="BodyText"/>
        <w:spacing w:before="121"/>
        <w:ind w:left="687" w:right="1109"/>
      </w:pPr>
      <w:r>
        <w:rPr>
          <w:b/>
        </w:rPr>
        <w:t xml:space="preserve">Income support unrelated to study </w:t>
      </w:r>
      <w:r>
        <w:t>refers to an outcome measure used in the impact analysis to assess</w:t>
      </w:r>
      <w:r>
        <w:rPr>
          <w:spacing w:val="-6"/>
        </w:rPr>
        <w:t xml:space="preserve"> </w:t>
      </w:r>
      <w:r>
        <w:t>whether</w:t>
      </w:r>
      <w:r>
        <w:rPr>
          <w:spacing w:val="-4"/>
        </w:rPr>
        <w:t xml:space="preserve"> </w:t>
      </w:r>
      <w:r>
        <w:t>a</w:t>
      </w:r>
      <w:r>
        <w:rPr>
          <w:spacing w:val="-4"/>
        </w:rPr>
        <w:t xml:space="preserve"> </w:t>
      </w:r>
      <w:r>
        <w:t>person</w:t>
      </w:r>
      <w:r>
        <w:rPr>
          <w:spacing w:val="-7"/>
        </w:rPr>
        <w:t xml:space="preserve"> </w:t>
      </w:r>
      <w:r>
        <w:t>was</w:t>
      </w:r>
      <w:r>
        <w:rPr>
          <w:spacing w:val="-4"/>
        </w:rPr>
        <w:t xml:space="preserve"> </w:t>
      </w:r>
      <w:r>
        <w:t>in</w:t>
      </w:r>
      <w:r>
        <w:rPr>
          <w:spacing w:val="-5"/>
        </w:rPr>
        <w:t xml:space="preserve"> </w:t>
      </w:r>
      <w:r>
        <w:t>receipt</w:t>
      </w:r>
      <w:r>
        <w:rPr>
          <w:spacing w:val="-6"/>
        </w:rPr>
        <w:t xml:space="preserve"> </w:t>
      </w:r>
      <w:r>
        <w:t>of</w:t>
      </w:r>
      <w:r>
        <w:rPr>
          <w:spacing w:val="-4"/>
        </w:rPr>
        <w:t xml:space="preserve"> </w:t>
      </w:r>
      <w:r>
        <w:t>income support payments that were not student-related income support.</w:t>
      </w:r>
    </w:p>
    <w:p w14:paraId="3B6E540D" w14:textId="77777777" w:rsidR="007D63C5" w:rsidRDefault="00790D2C">
      <w:pPr>
        <w:pStyle w:val="BodyText"/>
        <w:spacing w:before="119"/>
        <w:ind w:left="685" w:right="1109" w:firstLine="1"/>
      </w:pPr>
      <w:r>
        <w:rPr>
          <w:b/>
        </w:rPr>
        <w:t xml:space="preserve">JobSeeker Payment </w:t>
      </w:r>
      <w:r>
        <w:t>– From 20 March 2020, 7 payments were merged into JobSeeker Payment including Newstart Allowance, Wife Pension, Widow B Pension, Sickness Allowance, Bereavement Allowance, Partner Allowance and Widow</w:t>
      </w:r>
      <w:r>
        <w:rPr>
          <w:spacing w:val="-6"/>
        </w:rPr>
        <w:t xml:space="preserve"> </w:t>
      </w:r>
      <w:r>
        <w:t>Allowance.</w:t>
      </w:r>
      <w:r>
        <w:rPr>
          <w:spacing w:val="-5"/>
        </w:rPr>
        <w:t xml:space="preserve"> </w:t>
      </w:r>
      <w:r>
        <w:t>JobSeeker</w:t>
      </w:r>
      <w:r>
        <w:rPr>
          <w:spacing w:val="-5"/>
        </w:rPr>
        <w:t xml:space="preserve"> </w:t>
      </w:r>
      <w:r>
        <w:t>Payment</w:t>
      </w:r>
      <w:r>
        <w:rPr>
          <w:spacing w:val="-4"/>
        </w:rPr>
        <w:t xml:space="preserve"> </w:t>
      </w:r>
      <w:r>
        <w:t>is</w:t>
      </w:r>
      <w:r>
        <w:rPr>
          <w:spacing w:val="-5"/>
        </w:rPr>
        <w:t xml:space="preserve"> </w:t>
      </w:r>
      <w:r>
        <w:t>now</w:t>
      </w:r>
      <w:r>
        <w:rPr>
          <w:spacing w:val="-4"/>
        </w:rPr>
        <w:t xml:space="preserve"> </w:t>
      </w:r>
      <w:r>
        <w:t>the main working-age payment for people aged from 22</w:t>
      </w:r>
      <w:r>
        <w:rPr>
          <w:spacing w:val="-5"/>
        </w:rPr>
        <w:t xml:space="preserve"> </w:t>
      </w:r>
      <w:r>
        <w:t>years</w:t>
      </w:r>
      <w:r>
        <w:rPr>
          <w:spacing w:val="-4"/>
        </w:rPr>
        <w:t xml:space="preserve"> </w:t>
      </w:r>
      <w:r>
        <w:t>to</w:t>
      </w:r>
      <w:r>
        <w:rPr>
          <w:spacing w:val="-3"/>
        </w:rPr>
        <w:t xml:space="preserve"> </w:t>
      </w:r>
      <w:r>
        <w:t>Age</w:t>
      </w:r>
      <w:r>
        <w:rPr>
          <w:spacing w:val="-6"/>
        </w:rPr>
        <w:t xml:space="preserve"> </w:t>
      </w:r>
      <w:r>
        <w:t>Pension</w:t>
      </w:r>
      <w:r>
        <w:rPr>
          <w:spacing w:val="-5"/>
        </w:rPr>
        <w:t xml:space="preserve"> </w:t>
      </w:r>
      <w:r>
        <w:t>age</w:t>
      </w:r>
      <w:r>
        <w:rPr>
          <w:spacing w:val="-3"/>
        </w:rPr>
        <w:t xml:space="preserve"> </w:t>
      </w:r>
      <w:r>
        <w:t>who</w:t>
      </w:r>
      <w:r>
        <w:rPr>
          <w:spacing w:val="-3"/>
        </w:rPr>
        <w:t xml:space="preserve"> </w:t>
      </w:r>
      <w:r>
        <w:t>have</w:t>
      </w:r>
      <w:r>
        <w:rPr>
          <w:spacing w:val="-3"/>
        </w:rPr>
        <w:t xml:space="preserve"> </w:t>
      </w:r>
      <w:r>
        <w:t>capacity</w:t>
      </w:r>
      <w:r>
        <w:rPr>
          <w:spacing w:val="-5"/>
        </w:rPr>
        <w:t xml:space="preserve"> </w:t>
      </w:r>
      <w:r>
        <w:t>to work, now or in the near future. Although these payment types were in use during the TTL Fund implementation, the report refers to JobSeeker Payment throughout.</w:t>
      </w:r>
    </w:p>
    <w:p w14:paraId="3B6E540E" w14:textId="77777777" w:rsidR="007D63C5" w:rsidRDefault="00790D2C">
      <w:pPr>
        <w:pStyle w:val="BodyText"/>
        <w:spacing w:before="120"/>
        <w:ind w:left="683" w:right="1109" w:firstLine="1"/>
      </w:pPr>
      <w:r>
        <w:rPr>
          <w:b/>
        </w:rPr>
        <w:t>New</w:t>
      </w:r>
      <w:r>
        <w:rPr>
          <w:b/>
          <w:spacing w:val="-6"/>
        </w:rPr>
        <w:t xml:space="preserve"> </w:t>
      </w:r>
      <w:r>
        <w:rPr>
          <w:b/>
        </w:rPr>
        <w:t>study</w:t>
      </w:r>
      <w:r>
        <w:rPr>
          <w:b/>
          <w:spacing w:val="-6"/>
        </w:rPr>
        <w:t xml:space="preserve"> </w:t>
      </w:r>
      <w:r>
        <w:rPr>
          <w:b/>
        </w:rPr>
        <w:t>commencement</w:t>
      </w:r>
      <w:r>
        <w:rPr>
          <w:b/>
          <w:spacing w:val="-5"/>
        </w:rPr>
        <w:t xml:space="preserve"> </w:t>
      </w:r>
      <w:r>
        <w:t>occurs</w:t>
      </w:r>
      <w:r>
        <w:rPr>
          <w:spacing w:val="-5"/>
        </w:rPr>
        <w:t xml:space="preserve"> </w:t>
      </w:r>
      <w:r>
        <w:t>where</w:t>
      </w:r>
      <w:r>
        <w:rPr>
          <w:spacing w:val="-5"/>
        </w:rPr>
        <w:t xml:space="preserve"> </w:t>
      </w:r>
      <w:r>
        <w:t>a</w:t>
      </w:r>
      <w:r>
        <w:rPr>
          <w:spacing w:val="-8"/>
        </w:rPr>
        <w:t xml:space="preserve"> </w:t>
      </w:r>
      <w:r>
        <w:t>client is recorded as having started a new course of study at any time between the start and end of a given quarter. All levels of courses are captured,</w:t>
      </w:r>
    </w:p>
    <w:p w14:paraId="3B6E540F" w14:textId="77777777" w:rsidR="007D63C5" w:rsidRDefault="007D63C5">
      <w:pPr>
        <w:sectPr w:rsidR="007D63C5">
          <w:type w:val="continuous"/>
          <w:pgSz w:w="11910" w:h="16840"/>
          <w:pgMar w:top="480" w:right="0" w:bottom="280" w:left="140" w:header="589" w:footer="556" w:gutter="0"/>
          <w:cols w:num="2" w:space="720" w:equalWidth="0">
            <w:col w:w="5437" w:space="40"/>
            <w:col w:w="6293"/>
          </w:cols>
        </w:sectPr>
      </w:pPr>
    </w:p>
    <w:p w14:paraId="3B6E5410" w14:textId="77777777" w:rsidR="007D63C5" w:rsidRDefault="007D63C5">
      <w:pPr>
        <w:pStyle w:val="BodyText"/>
        <w:rPr>
          <w:sz w:val="20"/>
        </w:rPr>
      </w:pPr>
    </w:p>
    <w:p w14:paraId="3B6E5411" w14:textId="77777777" w:rsidR="007D63C5" w:rsidRDefault="007D63C5">
      <w:pPr>
        <w:pStyle w:val="BodyText"/>
        <w:rPr>
          <w:sz w:val="20"/>
        </w:rPr>
      </w:pPr>
    </w:p>
    <w:p w14:paraId="3B6E5412" w14:textId="77777777" w:rsidR="007D63C5" w:rsidRDefault="007D63C5">
      <w:pPr>
        <w:pStyle w:val="BodyText"/>
        <w:spacing w:before="35"/>
        <w:rPr>
          <w:sz w:val="20"/>
        </w:rPr>
      </w:pPr>
    </w:p>
    <w:p w14:paraId="3B6E5413" w14:textId="77777777" w:rsidR="007D63C5" w:rsidRDefault="007D63C5">
      <w:pPr>
        <w:rPr>
          <w:sz w:val="20"/>
        </w:rPr>
        <w:sectPr w:rsidR="007D63C5">
          <w:pgSz w:w="11910" w:h="16840"/>
          <w:pgMar w:top="1440" w:right="0" w:bottom="740" w:left="140" w:header="589" w:footer="556" w:gutter="0"/>
          <w:cols w:space="720"/>
        </w:sectPr>
      </w:pPr>
    </w:p>
    <w:p w14:paraId="3B6E5414" w14:textId="77777777" w:rsidR="007D63C5" w:rsidRDefault="00790D2C">
      <w:pPr>
        <w:pStyle w:val="BodyText"/>
        <w:spacing w:before="59"/>
        <w:ind w:left="992" w:right="43"/>
      </w:pPr>
      <w:r>
        <w:t>including</w:t>
      </w:r>
      <w:r>
        <w:rPr>
          <w:spacing w:val="-9"/>
        </w:rPr>
        <w:t xml:space="preserve"> </w:t>
      </w:r>
      <w:r>
        <w:t>secondary</w:t>
      </w:r>
      <w:r>
        <w:rPr>
          <w:spacing w:val="-9"/>
        </w:rPr>
        <w:t xml:space="preserve"> </w:t>
      </w:r>
      <w:r>
        <w:t>education,</w:t>
      </w:r>
      <w:r>
        <w:rPr>
          <w:spacing w:val="-8"/>
        </w:rPr>
        <w:t xml:space="preserve"> </w:t>
      </w:r>
      <w:r>
        <w:t>certificates</w:t>
      </w:r>
      <w:r>
        <w:rPr>
          <w:spacing w:val="-8"/>
        </w:rPr>
        <w:t xml:space="preserve"> </w:t>
      </w:r>
      <w:r>
        <w:t>and university study.</w:t>
      </w:r>
    </w:p>
    <w:p w14:paraId="3B6E5415" w14:textId="77777777" w:rsidR="007D63C5" w:rsidRDefault="00790D2C">
      <w:pPr>
        <w:pStyle w:val="BodyText"/>
        <w:spacing w:before="120"/>
        <w:ind w:left="992" w:right="43"/>
      </w:pPr>
      <w:r>
        <w:rPr>
          <w:b/>
        </w:rPr>
        <w:t xml:space="preserve">Non-vocational barrier </w:t>
      </w:r>
      <w:r>
        <w:t>is defined as any barrier that</w:t>
      </w:r>
      <w:r>
        <w:rPr>
          <w:spacing w:val="-4"/>
        </w:rPr>
        <w:t xml:space="preserve"> </w:t>
      </w:r>
      <w:r>
        <w:t>is</w:t>
      </w:r>
      <w:r>
        <w:rPr>
          <w:spacing w:val="-5"/>
        </w:rPr>
        <w:t xml:space="preserve"> </w:t>
      </w:r>
      <w:r>
        <w:t>not</w:t>
      </w:r>
      <w:r>
        <w:rPr>
          <w:spacing w:val="-4"/>
        </w:rPr>
        <w:t xml:space="preserve"> </w:t>
      </w:r>
      <w:r>
        <w:t>related</w:t>
      </w:r>
      <w:r>
        <w:rPr>
          <w:spacing w:val="-8"/>
        </w:rPr>
        <w:t xml:space="preserve"> </w:t>
      </w:r>
      <w:r>
        <w:t>to</w:t>
      </w:r>
      <w:r>
        <w:rPr>
          <w:spacing w:val="-6"/>
        </w:rPr>
        <w:t xml:space="preserve"> </w:t>
      </w:r>
      <w:r>
        <w:t>vocational</w:t>
      </w:r>
      <w:r>
        <w:rPr>
          <w:spacing w:val="-5"/>
        </w:rPr>
        <w:t xml:space="preserve"> </w:t>
      </w:r>
      <w:r>
        <w:t>skills,</w:t>
      </w:r>
      <w:r>
        <w:rPr>
          <w:spacing w:val="-7"/>
        </w:rPr>
        <w:t xml:space="preserve"> </w:t>
      </w:r>
      <w:r>
        <w:t xml:space="preserve">knowledge or experience, such as language difficulties, caring responsibilities or homelessness, that impacts on an individual’s capacity to work or </w:t>
      </w:r>
      <w:r>
        <w:rPr>
          <w:spacing w:val="-2"/>
        </w:rPr>
        <w:t>study.</w:t>
      </w:r>
    </w:p>
    <w:p w14:paraId="3B6E5416" w14:textId="77777777" w:rsidR="007D63C5" w:rsidRDefault="00790D2C">
      <w:pPr>
        <w:pStyle w:val="BodyText"/>
        <w:spacing w:before="119"/>
        <w:ind w:left="992"/>
      </w:pPr>
      <w:r>
        <w:rPr>
          <w:b/>
        </w:rPr>
        <w:t>Number</w:t>
      </w:r>
      <w:r>
        <w:rPr>
          <w:b/>
          <w:spacing w:val="-4"/>
        </w:rPr>
        <w:t xml:space="preserve"> </w:t>
      </w:r>
      <w:r>
        <w:rPr>
          <w:b/>
        </w:rPr>
        <w:t>of</w:t>
      </w:r>
      <w:r>
        <w:rPr>
          <w:b/>
          <w:spacing w:val="-5"/>
        </w:rPr>
        <w:t xml:space="preserve"> </w:t>
      </w:r>
      <w:r>
        <w:rPr>
          <w:b/>
        </w:rPr>
        <w:t>days</w:t>
      </w:r>
      <w:r>
        <w:rPr>
          <w:b/>
          <w:spacing w:val="-4"/>
        </w:rPr>
        <w:t xml:space="preserve"> </w:t>
      </w:r>
      <w:r>
        <w:rPr>
          <w:b/>
        </w:rPr>
        <w:t>on</w:t>
      </w:r>
      <w:r>
        <w:rPr>
          <w:b/>
          <w:spacing w:val="-6"/>
        </w:rPr>
        <w:t xml:space="preserve"> </w:t>
      </w:r>
      <w:r>
        <w:rPr>
          <w:b/>
        </w:rPr>
        <w:t>any</w:t>
      </w:r>
      <w:r>
        <w:rPr>
          <w:b/>
          <w:spacing w:val="-6"/>
        </w:rPr>
        <w:t xml:space="preserve"> </w:t>
      </w:r>
      <w:r>
        <w:rPr>
          <w:b/>
        </w:rPr>
        <w:t>income</w:t>
      </w:r>
      <w:r>
        <w:rPr>
          <w:b/>
          <w:spacing w:val="-6"/>
        </w:rPr>
        <w:t xml:space="preserve"> </w:t>
      </w:r>
      <w:r>
        <w:rPr>
          <w:b/>
        </w:rPr>
        <w:t>support</w:t>
      </w:r>
      <w:r>
        <w:rPr>
          <w:b/>
          <w:spacing w:val="-5"/>
        </w:rPr>
        <w:t xml:space="preserve"> </w:t>
      </w:r>
      <w:r>
        <w:t>refers</w:t>
      </w:r>
      <w:r>
        <w:rPr>
          <w:spacing w:val="-5"/>
        </w:rPr>
        <w:t xml:space="preserve"> </w:t>
      </w:r>
      <w:r>
        <w:t>to an outcome measure used in the impact analysis to assess the number of days a person received income support payments in a 3-month period.</w:t>
      </w:r>
    </w:p>
    <w:p w14:paraId="3B6E5417" w14:textId="77777777" w:rsidR="007D63C5" w:rsidRDefault="00790D2C">
      <w:pPr>
        <w:pStyle w:val="BodyText"/>
        <w:spacing w:before="121"/>
        <w:ind w:left="991" w:right="43"/>
      </w:pPr>
      <w:r>
        <w:rPr>
          <w:b/>
        </w:rPr>
        <w:t>Mental</w:t>
      </w:r>
      <w:r>
        <w:rPr>
          <w:b/>
          <w:spacing w:val="-4"/>
        </w:rPr>
        <w:t xml:space="preserve"> </w:t>
      </w:r>
      <w:r>
        <w:rPr>
          <w:b/>
        </w:rPr>
        <w:t>health</w:t>
      </w:r>
      <w:r>
        <w:rPr>
          <w:b/>
          <w:spacing w:val="-6"/>
        </w:rPr>
        <w:t xml:space="preserve"> </w:t>
      </w:r>
      <w:r>
        <w:rPr>
          <w:b/>
        </w:rPr>
        <w:t>issues</w:t>
      </w:r>
      <w:r>
        <w:rPr>
          <w:b/>
          <w:spacing w:val="-4"/>
        </w:rPr>
        <w:t xml:space="preserve"> </w:t>
      </w:r>
      <w:r>
        <w:t>includes</w:t>
      </w:r>
      <w:r>
        <w:rPr>
          <w:spacing w:val="-5"/>
        </w:rPr>
        <w:t xml:space="preserve"> </w:t>
      </w:r>
      <w:r>
        <w:t>a</w:t>
      </w:r>
      <w:r>
        <w:rPr>
          <w:spacing w:val="-5"/>
        </w:rPr>
        <w:t xml:space="preserve"> </w:t>
      </w:r>
      <w:r>
        <w:t>wide</w:t>
      </w:r>
      <w:r>
        <w:rPr>
          <w:spacing w:val="-4"/>
        </w:rPr>
        <w:t xml:space="preserve"> </w:t>
      </w:r>
      <w:r>
        <w:t>range</w:t>
      </w:r>
      <w:r>
        <w:rPr>
          <w:spacing w:val="-7"/>
        </w:rPr>
        <w:t xml:space="preserve"> </w:t>
      </w:r>
      <w:r>
        <w:t>of conditions from anxiety and depression to psychotic disorders.</w:t>
      </w:r>
    </w:p>
    <w:p w14:paraId="3B6E5418" w14:textId="77777777" w:rsidR="007D63C5" w:rsidRDefault="00790D2C">
      <w:pPr>
        <w:spacing w:before="118"/>
        <w:ind w:left="991" w:right="43"/>
      </w:pPr>
      <w:r>
        <w:rPr>
          <w:b/>
        </w:rPr>
        <w:t>Pre-post</w:t>
      </w:r>
      <w:r>
        <w:rPr>
          <w:b/>
          <w:spacing w:val="-7"/>
        </w:rPr>
        <w:t xml:space="preserve"> </w:t>
      </w:r>
      <w:r>
        <w:rPr>
          <w:b/>
        </w:rPr>
        <w:t>analysis</w:t>
      </w:r>
      <w:r>
        <w:rPr>
          <w:b/>
          <w:spacing w:val="-6"/>
        </w:rPr>
        <w:t xml:space="preserve"> </w:t>
      </w:r>
      <w:r>
        <w:t>examines</w:t>
      </w:r>
      <w:r>
        <w:rPr>
          <w:spacing w:val="-9"/>
        </w:rPr>
        <w:t xml:space="preserve"> </w:t>
      </w:r>
      <w:r>
        <w:t>change</w:t>
      </w:r>
      <w:r>
        <w:rPr>
          <w:spacing w:val="-6"/>
        </w:rPr>
        <w:t xml:space="preserve"> </w:t>
      </w:r>
      <w:r>
        <w:t>of</w:t>
      </w:r>
      <w:r>
        <w:rPr>
          <w:spacing w:val="-9"/>
        </w:rPr>
        <w:t xml:space="preserve"> </w:t>
      </w:r>
      <w:r>
        <w:t>an outcome between 2 time points.</w:t>
      </w:r>
    </w:p>
    <w:p w14:paraId="3B6E5419" w14:textId="77777777" w:rsidR="007D63C5" w:rsidRDefault="00790D2C">
      <w:pPr>
        <w:pStyle w:val="BodyText"/>
        <w:spacing w:before="121"/>
        <w:ind w:left="991" w:right="43"/>
      </w:pPr>
      <w:r>
        <w:rPr>
          <w:b/>
        </w:rPr>
        <w:t>Project</w:t>
      </w:r>
      <w:r>
        <w:rPr>
          <w:b/>
          <w:spacing w:val="-5"/>
        </w:rPr>
        <w:t xml:space="preserve"> </w:t>
      </w:r>
      <w:r>
        <w:rPr>
          <w:b/>
        </w:rPr>
        <w:t>implementation</w:t>
      </w:r>
      <w:r>
        <w:rPr>
          <w:b/>
          <w:spacing w:val="-6"/>
        </w:rPr>
        <w:t xml:space="preserve"> </w:t>
      </w:r>
      <w:r>
        <w:t>is</w:t>
      </w:r>
      <w:r>
        <w:rPr>
          <w:spacing w:val="-7"/>
        </w:rPr>
        <w:t xml:space="preserve"> </w:t>
      </w:r>
      <w:r>
        <w:t>defined</w:t>
      </w:r>
      <w:r>
        <w:rPr>
          <w:spacing w:val="-6"/>
        </w:rPr>
        <w:t xml:space="preserve"> </w:t>
      </w:r>
      <w:r>
        <w:t>as</w:t>
      </w:r>
      <w:r>
        <w:rPr>
          <w:spacing w:val="-5"/>
        </w:rPr>
        <w:t xml:space="preserve"> </w:t>
      </w:r>
      <w:r>
        <w:t>the</w:t>
      </w:r>
      <w:r>
        <w:rPr>
          <w:spacing w:val="-4"/>
        </w:rPr>
        <w:t xml:space="preserve"> </w:t>
      </w:r>
      <w:r>
        <w:t>start</w:t>
      </w:r>
      <w:r>
        <w:rPr>
          <w:spacing w:val="-7"/>
        </w:rPr>
        <w:t xml:space="preserve"> </w:t>
      </w:r>
      <w:r>
        <w:t>of the project (once the Activity Work Plan is finalised with the department) and includes activities such as recruitment.</w:t>
      </w:r>
    </w:p>
    <w:p w14:paraId="3B6E541A" w14:textId="77777777" w:rsidR="007D63C5" w:rsidRDefault="00790D2C">
      <w:pPr>
        <w:pStyle w:val="BodyText"/>
        <w:spacing w:before="120"/>
        <w:ind w:left="991" w:right="43"/>
      </w:pPr>
      <w:r>
        <w:rPr>
          <w:b/>
        </w:rPr>
        <w:t>Project</w:t>
      </w:r>
      <w:r>
        <w:rPr>
          <w:b/>
          <w:spacing w:val="-8"/>
        </w:rPr>
        <w:t xml:space="preserve"> </w:t>
      </w:r>
      <w:r>
        <w:rPr>
          <w:b/>
        </w:rPr>
        <w:t>participation</w:t>
      </w:r>
      <w:r>
        <w:rPr>
          <w:b/>
          <w:spacing w:val="-11"/>
        </w:rPr>
        <w:t xml:space="preserve"> </w:t>
      </w:r>
      <w:r>
        <w:t>measures</w:t>
      </w:r>
      <w:r>
        <w:rPr>
          <w:spacing w:val="-8"/>
        </w:rPr>
        <w:t xml:space="preserve"> </w:t>
      </w:r>
      <w:r>
        <w:t>whether</w:t>
      </w:r>
      <w:r>
        <w:rPr>
          <w:spacing w:val="-8"/>
        </w:rPr>
        <w:t xml:space="preserve"> </w:t>
      </w:r>
      <w:r>
        <w:t>clients who commenced a TTL project continue to receive those services over time.</w:t>
      </w:r>
    </w:p>
    <w:p w14:paraId="3B6E541B" w14:textId="77777777" w:rsidR="007D63C5" w:rsidRDefault="00790D2C">
      <w:pPr>
        <w:pStyle w:val="BodyText"/>
        <w:spacing w:before="118"/>
        <w:ind w:left="991" w:right="43"/>
      </w:pPr>
      <w:r>
        <w:rPr>
          <w:b/>
        </w:rPr>
        <w:t xml:space="preserve">Skills </w:t>
      </w:r>
      <w:r>
        <w:t>refers to competencies required to participate</w:t>
      </w:r>
      <w:r>
        <w:rPr>
          <w:spacing w:val="-3"/>
        </w:rPr>
        <w:t xml:space="preserve"> </w:t>
      </w:r>
      <w:r>
        <w:t>in</w:t>
      </w:r>
      <w:r>
        <w:rPr>
          <w:spacing w:val="-7"/>
        </w:rPr>
        <w:t xml:space="preserve"> </w:t>
      </w:r>
      <w:r>
        <w:t>work</w:t>
      </w:r>
      <w:r>
        <w:rPr>
          <w:spacing w:val="-6"/>
        </w:rPr>
        <w:t xml:space="preserve"> </w:t>
      </w:r>
      <w:r>
        <w:t>or</w:t>
      </w:r>
      <w:r>
        <w:rPr>
          <w:spacing w:val="-4"/>
        </w:rPr>
        <w:t xml:space="preserve"> </w:t>
      </w:r>
      <w:r>
        <w:t>study,</w:t>
      </w:r>
      <w:r>
        <w:rPr>
          <w:spacing w:val="-4"/>
        </w:rPr>
        <w:t xml:space="preserve"> </w:t>
      </w:r>
      <w:r>
        <w:t>such</w:t>
      </w:r>
      <w:r>
        <w:rPr>
          <w:spacing w:val="-5"/>
        </w:rPr>
        <w:t xml:space="preserve"> </w:t>
      </w:r>
      <w:r>
        <w:t>as</w:t>
      </w:r>
      <w:r>
        <w:rPr>
          <w:spacing w:val="-6"/>
        </w:rPr>
        <w:t xml:space="preserve"> </w:t>
      </w:r>
      <w:r>
        <w:t>job-specific knowledge or job search skills.</w:t>
      </w:r>
    </w:p>
    <w:p w14:paraId="3B6E541C" w14:textId="77777777" w:rsidR="007D63C5" w:rsidRDefault="00790D2C">
      <w:pPr>
        <w:pStyle w:val="BodyText"/>
        <w:spacing w:before="121"/>
        <w:ind w:left="991" w:right="43"/>
      </w:pPr>
      <w:r>
        <w:rPr>
          <w:b/>
        </w:rPr>
        <w:t>Student</w:t>
      </w:r>
      <w:r>
        <w:rPr>
          <w:b/>
          <w:spacing w:val="-6"/>
        </w:rPr>
        <w:t xml:space="preserve"> </w:t>
      </w:r>
      <w:r>
        <w:rPr>
          <w:b/>
        </w:rPr>
        <w:t>income</w:t>
      </w:r>
      <w:r>
        <w:rPr>
          <w:b/>
          <w:spacing w:val="-7"/>
        </w:rPr>
        <w:t xml:space="preserve"> </w:t>
      </w:r>
      <w:r>
        <w:rPr>
          <w:b/>
        </w:rPr>
        <w:t>support</w:t>
      </w:r>
      <w:r>
        <w:rPr>
          <w:b/>
          <w:spacing w:val="-6"/>
        </w:rPr>
        <w:t xml:space="preserve"> </w:t>
      </w:r>
      <w:r>
        <w:t>refers</w:t>
      </w:r>
      <w:r>
        <w:rPr>
          <w:spacing w:val="-6"/>
        </w:rPr>
        <w:t xml:space="preserve"> </w:t>
      </w:r>
      <w:r>
        <w:t>to</w:t>
      </w:r>
      <w:r>
        <w:rPr>
          <w:spacing w:val="-5"/>
        </w:rPr>
        <w:t xml:space="preserve"> </w:t>
      </w:r>
      <w:r>
        <w:t>an</w:t>
      </w:r>
      <w:r>
        <w:rPr>
          <w:spacing w:val="-9"/>
        </w:rPr>
        <w:t xml:space="preserve"> </w:t>
      </w:r>
      <w:r>
        <w:t>outcome measure used in the impact analysis to assess whether a person was in receipt of student- related income support payments.</w:t>
      </w:r>
    </w:p>
    <w:p w14:paraId="3B6E541D" w14:textId="77777777" w:rsidR="007D63C5" w:rsidRDefault="00790D2C">
      <w:pPr>
        <w:pStyle w:val="BodyText"/>
        <w:spacing w:before="121"/>
        <w:ind w:left="991"/>
      </w:pPr>
      <w:r>
        <w:rPr>
          <w:b/>
        </w:rPr>
        <w:t>Sustainable</w:t>
      </w:r>
      <w:r>
        <w:rPr>
          <w:b/>
          <w:spacing w:val="-7"/>
        </w:rPr>
        <w:t xml:space="preserve"> </w:t>
      </w:r>
      <w:r>
        <w:rPr>
          <w:b/>
        </w:rPr>
        <w:t>welfare</w:t>
      </w:r>
      <w:r>
        <w:rPr>
          <w:b/>
          <w:spacing w:val="-7"/>
        </w:rPr>
        <w:t xml:space="preserve"> </w:t>
      </w:r>
      <w:r>
        <w:rPr>
          <w:b/>
        </w:rPr>
        <w:t>system</w:t>
      </w:r>
      <w:r>
        <w:rPr>
          <w:b/>
          <w:spacing w:val="-4"/>
        </w:rPr>
        <w:t xml:space="preserve"> </w:t>
      </w:r>
      <w:r>
        <w:t>is</w:t>
      </w:r>
      <w:r>
        <w:rPr>
          <w:spacing w:val="-4"/>
        </w:rPr>
        <w:t xml:space="preserve"> </w:t>
      </w:r>
      <w:r>
        <w:t>defined</w:t>
      </w:r>
      <w:r>
        <w:rPr>
          <w:spacing w:val="-5"/>
        </w:rPr>
        <w:t xml:space="preserve"> </w:t>
      </w:r>
      <w:r>
        <w:t>as</w:t>
      </w:r>
      <w:r>
        <w:rPr>
          <w:spacing w:val="-4"/>
        </w:rPr>
        <w:t xml:space="preserve"> </w:t>
      </w:r>
      <w:r>
        <w:t>a</w:t>
      </w:r>
      <w:r>
        <w:rPr>
          <w:spacing w:val="-6"/>
        </w:rPr>
        <w:t xml:space="preserve"> </w:t>
      </w:r>
      <w:r>
        <w:t>social, ecological and economic system that has the capacity to continue indefinitely without compromising</w:t>
      </w:r>
      <w:r>
        <w:rPr>
          <w:spacing w:val="-5"/>
        </w:rPr>
        <w:t xml:space="preserve"> </w:t>
      </w:r>
      <w:r>
        <w:t>the</w:t>
      </w:r>
      <w:r>
        <w:rPr>
          <w:spacing w:val="-3"/>
        </w:rPr>
        <w:t xml:space="preserve"> </w:t>
      </w:r>
      <w:r>
        <w:t>ability</w:t>
      </w:r>
      <w:r>
        <w:rPr>
          <w:spacing w:val="-5"/>
        </w:rPr>
        <w:t xml:space="preserve"> </w:t>
      </w:r>
      <w:r>
        <w:t>of</w:t>
      </w:r>
      <w:r>
        <w:rPr>
          <w:spacing w:val="-6"/>
        </w:rPr>
        <w:t xml:space="preserve"> </w:t>
      </w:r>
      <w:r>
        <w:t>future</w:t>
      </w:r>
      <w:r>
        <w:rPr>
          <w:spacing w:val="-3"/>
        </w:rPr>
        <w:t xml:space="preserve"> </w:t>
      </w:r>
      <w:r>
        <w:t>generations</w:t>
      </w:r>
      <w:r>
        <w:rPr>
          <w:spacing w:val="-6"/>
        </w:rPr>
        <w:t xml:space="preserve"> </w:t>
      </w:r>
      <w:r>
        <w:t>to meet their own needs.</w:t>
      </w:r>
    </w:p>
    <w:p w14:paraId="3B6E541E" w14:textId="77777777" w:rsidR="007D63C5" w:rsidRDefault="00790D2C">
      <w:pPr>
        <w:pStyle w:val="BodyText"/>
        <w:spacing w:before="118"/>
        <w:ind w:left="991" w:right="43"/>
      </w:pPr>
      <w:r>
        <w:rPr>
          <w:b/>
        </w:rPr>
        <w:t>Vocational</w:t>
      </w:r>
      <w:r>
        <w:rPr>
          <w:b/>
          <w:spacing w:val="-4"/>
        </w:rPr>
        <w:t xml:space="preserve"> </w:t>
      </w:r>
      <w:r>
        <w:rPr>
          <w:b/>
        </w:rPr>
        <w:t>barrier</w:t>
      </w:r>
      <w:r>
        <w:rPr>
          <w:b/>
          <w:spacing w:val="-4"/>
        </w:rPr>
        <w:t xml:space="preserve"> </w:t>
      </w:r>
      <w:r>
        <w:t>is</w:t>
      </w:r>
      <w:r>
        <w:rPr>
          <w:spacing w:val="-5"/>
        </w:rPr>
        <w:t xml:space="preserve"> </w:t>
      </w:r>
      <w:r>
        <w:t>defined</w:t>
      </w:r>
      <w:r>
        <w:rPr>
          <w:spacing w:val="-6"/>
        </w:rPr>
        <w:t xml:space="preserve"> </w:t>
      </w:r>
      <w:r>
        <w:t>as</w:t>
      </w:r>
      <w:r>
        <w:rPr>
          <w:spacing w:val="-5"/>
        </w:rPr>
        <w:t xml:space="preserve"> </w:t>
      </w:r>
      <w:r>
        <w:t>a</w:t>
      </w:r>
      <w:r>
        <w:rPr>
          <w:spacing w:val="-5"/>
        </w:rPr>
        <w:t xml:space="preserve"> </w:t>
      </w:r>
      <w:r>
        <w:t>lack</w:t>
      </w:r>
      <w:r>
        <w:rPr>
          <w:spacing w:val="-7"/>
        </w:rPr>
        <w:t xml:space="preserve"> </w:t>
      </w:r>
      <w:r>
        <w:t>of</w:t>
      </w:r>
      <w:r>
        <w:rPr>
          <w:spacing w:val="-5"/>
        </w:rPr>
        <w:t xml:space="preserve"> </w:t>
      </w:r>
      <w:r>
        <w:t>skills, knowledge</w:t>
      </w:r>
      <w:r>
        <w:rPr>
          <w:spacing w:val="-6"/>
        </w:rPr>
        <w:t xml:space="preserve"> </w:t>
      </w:r>
      <w:r>
        <w:t>or</w:t>
      </w:r>
      <w:r>
        <w:rPr>
          <w:spacing w:val="-5"/>
        </w:rPr>
        <w:t xml:space="preserve"> </w:t>
      </w:r>
      <w:r>
        <w:t>experience</w:t>
      </w:r>
      <w:r>
        <w:rPr>
          <w:spacing w:val="-4"/>
        </w:rPr>
        <w:t xml:space="preserve"> </w:t>
      </w:r>
      <w:r>
        <w:t>required</w:t>
      </w:r>
      <w:r>
        <w:rPr>
          <w:spacing w:val="-6"/>
        </w:rPr>
        <w:t xml:space="preserve"> </w:t>
      </w:r>
      <w:r>
        <w:t>for</w:t>
      </w:r>
      <w:r>
        <w:rPr>
          <w:spacing w:val="-6"/>
        </w:rPr>
        <w:t xml:space="preserve"> </w:t>
      </w:r>
      <w:r>
        <w:t>work</w:t>
      </w:r>
      <w:r>
        <w:rPr>
          <w:spacing w:val="-6"/>
        </w:rPr>
        <w:t xml:space="preserve"> </w:t>
      </w:r>
      <w:r>
        <w:t>or study, and includes job search skills and preparing a resume or for an interview.</w:t>
      </w:r>
    </w:p>
    <w:p w14:paraId="3B6E541F" w14:textId="77777777" w:rsidR="007D63C5" w:rsidRDefault="00790D2C">
      <w:pPr>
        <w:pStyle w:val="BodyText"/>
        <w:spacing w:before="121"/>
        <w:ind w:left="991"/>
      </w:pPr>
      <w:r>
        <w:rPr>
          <w:b/>
        </w:rPr>
        <w:t>Workforce</w:t>
      </w:r>
      <w:r>
        <w:rPr>
          <w:b/>
          <w:spacing w:val="-5"/>
        </w:rPr>
        <w:t xml:space="preserve"> </w:t>
      </w:r>
      <w:r>
        <w:rPr>
          <w:b/>
        </w:rPr>
        <w:t>participation</w:t>
      </w:r>
      <w:r>
        <w:rPr>
          <w:b/>
          <w:spacing w:val="-5"/>
        </w:rPr>
        <w:t xml:space="preserve"> </w:t>
      </w:r>
      <w:r>
        <w:t>is</w:t>
      </w:r>
      <w:r>
        <w:rPr>
          <w:spacing w:val="-6"/>
        </w:rPr>
        <w:t xml:space="preserve"> </w:t>
      </w:r>
      <w:r>
        <w:t>defined</w:t>
      </w:r>
      <w:r>
        <w:rPr>
          <w:spacing w:val="-5"/>
        </w:rPr>
        <w:t xml:space="preserve"> </w:t>
      </w:r>
      <w:r>
        <w:t>as</w:t>
      </w:r>
      <w:r>
        <w:rPr>
          <w:spacing w:val="-4"/>
        </w:rPr>
        <w:t xml:space="preserve"> </w:t>
      </w:r>
      <w:r>
        <w:t>a</w:t>
      </w:r>
      <w:r>
        <w:rPr>
          <w:spacing w:val="-6"/>
        </w:rPr>
        <w:t xml:space="preserve"> </w:t>
      </w:r>
      <w:r>
        <w:t>TTL</w:t>
      </w:r>
      <w:r>
        <w:rPr>
          <w:spacing w:val="-3"/>
        </w:rPr>
        <w:t xml:space="preserve"> </w:t>
      </w:r>
      <w:r>
        <w:t xml:space="preserve">client becoming employed or increasing work hours, and can include casual, part-time or full-time </w:t>
      </w:r>
      <w:r>
        <w:rPr>
          <w:spacing w:val="-2"/>
        </w:rPr>
        <w:t>employment.</w:t>
      </w:r>
    </w:p>
    <w:p w14:paraId="3B6E5420" w14:textId="77777777" w:rsidR="007D63C5" w:rsidRDefault="00790D2C">
      <w:pPr>
        <w:pStyle w:val="BodyText"/>
        <w:spacing w:before="57"/>
        <w:ind w:left="708" w:right="938"/>
      </w:pPr>
      <w:r>
        <w:br w:type="column"/>
      </w:r>
      <w:r>
        <w:rPr>
          <w:b/>
        </w:rPr>
        <w:t>Work-ready</w:t>
      </w:r>
      <w:r>
        <w:rPr>
          <w:b/>
          <w:spacing w:val="-5"/>
        </w:rPr>
        <w:t xml:space="preserve"> </w:t>
      </w:r>
      <w:r>
        <w:t>refers</w:t>
      </w:r>
      <w:r>
        <w:rPr>
          <w:spacing w:val="-6"/>
        </w:rPr>
        <w:t xml:space="preserve"> </w:t>
      </w:r>
      <w:r>
        <w:t>to</w:t>
      </w:r>
      <w:r>
        <w:rPr>
          <w:spacing w:val="-5"/>
        </w:rPr>
        <w:t xml:space="preserve"> </w:t>
      </w:r>
      <w:r>
        <w:t>having</w:t>
      </w:r>
      <w:r>
        <w:rPr>
          <w:spacing w:val="-7"/>
        </w:rPr>
        <w:t xml:space="preserve"> </w:t>
      </w:r>
      <w:r>
        <w:t>the</w:t>
      </w:r>
      <w:r>
        <w:rPr>
          <w:spacing w:val="-5"/>
        </w:rPr>
        <w:t xml:space="preserve"> </w:t>
      </w:r>
      <w:r>
        <w:t>skills,</w:t>
      </w:r>
      <w:r>
        <w:rPr>
          <w:spacing w:val="-6"/>
        </w:rPr>
        <w:t xml:space="preserve"> </w:t>
      </w:r>
      <w:r>
        <w:t>capacity and/or health and wellbeing to be able to participate in work.</w:t>
      </w:r>
    </w:p>
    <w:p w14:paraId="3B6E5421" w14:textId="77777777" w:rsidR="007D63C5" w:rsidRDefault="007D63C5">
      <w:pPr>
        <w:pStyle w:val="BodyText"/>
        <w:spacing w:before="241"/>
      </w:pPr>
    </w:p>
    <w:p w14:paraId="3B6E5422" w14:textId="77777777" w:rsidR="007D63C5" w:rsidRDefault="00790D2C">
      <w:pPr>
        <w:pStyle w:val="BodyText"/>
        <w:ind w:left="708"/>
        <w:rPr>
          <w:rFonts w:ascii="Arial"/>
        </w:rPr>
      </w:pPr>
      <w:r>
        <w:rPr>
          <w:rFonts w:ascii="Arial"/>
          <w:color w:val="512379"/>
          <w:spacing w:val="-2"/>
        </w:rPr>
        <w:t>Acronyms</w:t>
      </w:r>
    </w:p>
    <w:p w14:paraId="3B6E5423" w14:textId="77777777" w:rsidR="007D63C5" w:rsidRDefault="00790D2C">
      <w:pPr>
        <w:pStyle w:val="BodyText"/>
        <w:tabs>
          <w:tab w:val="left" w:pos="2148"/>
        </w:tabs>
        <w:spacing w:before="119"/>
        <w:ind w:left="708"/>
      </w:pPr>
      <w:r>
        <w:rPr>
          <w:spacing w:val="-5"/>
        </w:rPr>
        <w:t>ABS</w:t>
      </w:r>
      <w:r>
        <w:tab/>
        <w:t>Australian</w:t>
      </w:r>
      <w:r>
        <w:rPr>
          <w:spacing w:val="-5"/>
        </w:rPr>
        <w:t xml:space="preserve"> </w:t>
      </w:r>
      <w:r>
        <w:t>Bureau</w:t>
      </w:r>
      <w:r>
        <w:rPr>
          <w:spacing w:val="-6"/>
        </w:rPr>
        <w:t xml:space="preserve"> </w:t>
      </w:r>
      <w:r>
        <w:t>of</w:t>
      </w:r>
      <w:r>
        <w:rPr>
          <w:spacing w:val="-3"/>
        </w:rPr>
        <w:t xml:space="preserve"> </w:t>
      </w:r>
      <w:r>
        <w:rPr>
          <w:spacing w:val="-2"/>
        </w:rPr>
        <w:t>Statistics</w:t>
      </w:r>
    </w:p>
    <w:p w14:paraId="3B6E5424" w14:textId="77777777" w:rsidR="007D63C5" w:rsidRDefault="00790D2C">
      <w:pPr>
        <w:pStyle w:val="BodyText"/>
        <w:tabs>
          <w:tab w:val="left" w:pos="2149"/>
        </w:tabs>
        <w:spacing w:before="120"/>
        <w:ind w:left="709"/>
      </w:pPr>
      <w:r>
        <w:rPr>
          <w:spacing w:val="-5"/>
        </w:rPr>
        <w:t>AWP</w:t>
      </w:r>
      <w:r>
        <w:tab/>
        <w:t>Activity</w:t>
      </w:r>
      <w:r>
        <w:rPr>
          <w:spacing w:val="-4"/>
        </w:rPr>
        <w:t xml:space="preserve"> </w:t>
      </w:r>
      <w:r>
        <w:t>Work</w:t>
      </w:r>
      <w:r>
        <w:rPr>
          <w:spacing w:val="-2"/>
        </w:rPr>
        <w:t xml:space="preserve"> </w:t>
      </w:r>
      <w:r>
        <w:rPr>
          <w:spacing w:val="-4"/>
        </w:rPr>
        <w:t>Plan</w:t>
      </w:r>
    </w:p>
    <w:p w14:paraId="3B6E5425" w14:textId="77777777" w:rsidR="007D63C5" w:rsidRDefault="00790D2C">
      <w:pPr>
        <w:pStyle w:val="BodyText"/>
        <w:tabs>
          <w:tab w:val="left" w:pos="2149"/>
        </w:tabs>
        <w:spacing w:before="120"/>
        <w:ind w:left="709"/>
      </w:pPr>
      <w:r>
        <w:rPr>
          <w:spacing w:val="-5"/>
        </w:rPr>
        <w:t>CBA</w:t>
      </w:r>
      <w:r>
        <w:tab/>
        <w:t>Cost-benefit</w:t>
      </w:r>
      <w:r>
        <w:rPr>
          <w:spacing w:val="-7"/>
        </w:rPr>
        <w:t xml:space="preserve"> </w:t>
      </w:r>
      <w:r>
        <w:rPr>
          <w:spacing w:val="-2"/>
        </w:rPr>
        <w:t>analysis</w:t>
      </w:r>
    </w:p>
    <w:p w14:paraId="3B6E5426" w14:textId="77777777" w:rsidR="007D63C5" w:rsidRDefault="00790D2C">
      <w:pPr>
        <w:pStyle w:val="BodyText"/>
        <w:tabs>
          <w:tab w:val="left" w:pos="2149"/>
        </w:tabs>
        <w:spacing w:before="120"/>
        <w:ind w:left="709"/>
      </w:pPr>
      <w:r>
        <w:rPr>
          <w:spacing w:val="-5"/>
        </w:rPr>
        <w:t>DEX</w:t>
      </w:r>
      <w:r>
        <w:tab/>
        <w:t>Data</w:t>
      </w:r>
      <w:r>
        <w:rPr>
          <w:spacing w:val="-4"/>
        </w:rPr>
        <w:t xml:space="preserve"> </w:t>
      </w:r>
      <w:r>
        <w:rPr>
          <w:spacing w:val="-2"/>
        </w:rPr>
        <w:t>Exchange</w:t>
      </w:r>
    </w:p>
    <w:p w14:paraId="3B6E5427" w14:textId="77777777" w:rsidR="007D63C5" w:rsidRDefault="00790D2C">
      <w:pPr>
        <w:pStyle w:val="BodyText"/>
        <w:tabs>
          <w:tab w:val="left" w:pos="2149"/>
        </w:tabs>
        <w:spacing w:before="118"/>
        <w:ind w:left="2149" w:right="1530" w:hanging="1441"/>
      </w:pPr>
      <w:r>
        <w:rPr>
          <w:spacing w:val="-2"/>
        </w:rPr>
        <w:t>DOMINO</w:t>
      </w:r>
      <w:r>
        <w:tab/>
        <w:t>Data</w:t>
      </w:r>
      <w:r>
        <w:rPr>
          <w:spacing w:val="-13"/>
        </w:rPr>
        <w:t xml:space="preserve"> </w:t>
      </w:r>
      <w:r>
        <w:t>Over</w:t>
      </w:r>
      <w:r>
        <w:rPr>
          <w:spacing w:val="-12"/>
        </w:rPr>
        <w:t xml:space="preserve"> </w:t>
      </w:r>
      <w:r>
        <w:t>Multiple</w:t>
      </w:r>
      <w:r>
        <w:rPr>
          <w:spacing w:val="-10"/>
        </w:rPr>
        <w:t xml:space="preserve"> </w:t>
      </w:r>
      <w:r>
        <w:t xml:space="preserve">Individual </w:t>
      </w:r>
      <w:r>
        <w:rPr>
          <w:spacing w:val="-2"/>
        </w:rPr>
        <w:t>Occurrences</w:t>
      </w:r>
    </w:p>
    <w:p w14:paraId="3B6E5428" w14:textId="77777777" w:rsidR="007D63C5" w:rsidRDefault="00790D2C">
      <w:pPr>
        <w:pStyle w:val="BodyText"/>
        <w:tabs>
          <w:tab w:val="left" w:pos="2149"/>
        </w:tabs>
        <w:spacing w:before="123"/>
        <w:ind w:left="709"/>
      </w:pPr>
      <w:r>
        <w:rPr>
          <w:spacing w:val="-5"/>
        </w:rPr>
        <w:t>DSS</w:t>
      </w:r>
      <w:r>
        <w:tab/>
        <w:t>Department</w:t>
      </w:r>
      <w:r>
        <w:rPr>
          <w:spacing w:val="-4"/>
        </w:rPr>
        <w:t xml:space="preserve"> </w:t>
      </w:r>
      <w:r>
        <w:t>of</w:t>
      </w:r>
      <w:r>
        <w:rPr>
          <w:spacing w:val="-5"/>
        </w:rPr>
        <w:t xml:space="preserve"> </w:t>
      </w:r>
      <w:r>
        <w:t>Social</w:t>
      </w:r>
      <w:r>
        <w:rPr>
          <w:spacing w:val="-4"/>
        </w:rPr>
        <w:t xml:space="preserve"> </w:t>
      </w:r>
      <w:r>
        <w:rPr>
          <w:spacing w:val="-2"/>
        </w:rPr>
        <w:t>Services</w:t>
      </w:r>
    </w:p>
    <w:p w14:paraId="3B6E5429" w14:textId="77777777" w:rsidR="007D63C5" w:rsidRDefault="00790D2C">
      <w:pPr>
        <w:pStyle w:val="BodyText"/>
        <w:tabs>
          <w:tab w:val="left" w:pos="2149"/>
        </w:tabs>
        <w:spacing w:before="120"/>
        <w:ind w:left="709"/>
      </w:pPr>
      <w:r>
        <w:rPr>
          <w:spacing w:val="-5"/>
        </w:rPr>
        <w:t>FAM</w:t>
      </w:r>
      <w:r>
        <w:tab/>
        <w:t>Funding</w:t>
      </w:r>
      <w:r>
        <w:rPr>
          <w:spacing w:val="-8"/>
        </w:rPr>
        <w:t xml:space="preserve"> </w:t>
      </w:r>
      <w:r>
        <w:t>Arrangement</w:t>
      </w:r>
      <w:r>
        <w:rPr>
          <w:spacing w:val="-7"/>
        </w:rPr>
        <w:t xml:space="preserve"> </w:t>
      </w:r>
      <w:r>
        <w:rPr>
          <w:spacing w:val="-2"/>
        </w:rPr>
        <w:t>Manager</w:t>
      </w:r>
    </w:p>
    <w:p w14:paraId="3B6E542A" w14:textId="77777777" w:rsidR="007D63C5" w:rsidRDefault="00790D2C">
      <w:pPr>
        <w:pStyle w:val="BodyText"/>
        <w:tabs>
          <w:tab w:val="left" w:pos="2149"/>
        </w:tabs>
        <w:spacing w:before="121"/>
        <w:ind w:left="709"/>
      </w:pPr>
      <w:r>
        <w:rPr>
          <w:spacing w:val="-5"/>
        </w:rPr>
        <w:t>IS</w:t>
      </w:r>
      <w:r>
        <w:tab/>
        <w:t>Income</w:t>
      </w:r>
      <w:r>
        <w:rPr>
          <w:spacing w:val="-2"/>
        </w:rPr>
        <w:t xml:space="preserve"> Support</w:t>
      </w:r>
    </w:p>
    <w:p w14:paraId="3B6E542B" w14:textId="77777777" w:rsidR="007D63C5" w:rsidRDefault="00790D2C">
      <w:pPr>
        <w:pStyle w:val="BodyText"/>
        <w:tabs>
          <w:tab w:val="left" w:pos="2149"/>
        </w:tabs>
        <w:spacing w:before="118"/>
        <w:ind w:left="2127" w:right="1805" w:hanging="1419"/>
      </w:pPr>
      <w:r>
        <w:rPr>
          <w:spacing w:val="-4"/>
        </w:rPr>
        <w:t>ISSR</w:t>
      </w:r>
      <w:r>
        <w:tab/>
      </w:r>
      <w:r>
        <w:tab/>
        <w:t>Institute</w:t>
      </w:r>
      <w:r>
        <w:rPr>
          <w:spacing w:val="-11"/>
        </w:rPr>
        <w:t xml:space="preserve"> </w:t>
      </w:r>
      <w:r>
        <w:t>for</w:t>
      </w:r>
      <w:r>
        <w:rPr>
          <w:spacing w:val="-12"/>
        </w:rPr>
        <w:t xml:space="preserve"> </w:t>
      </w:r>
      <w:r>
        <w:t>Social</w:t>
      </w:r>
      <w:r>
        <w:rPr>
          <w:spacing w:val="-12"/>
        </w:rPr>
        <w:t xml:space="preserve"> </w:t>
      </w:r>
      <w:r>
        <w:t xml:space="preserve">Science </w:t>
      </w:r>
      <w:r>
        <w:rPr>
          <w:spacing w:val="-2"/>
        </w:rPr>
        <w:t>Research</w:t>
      </w:r>
    </w:p>
    <w:p w14:paraId="3B6E542C" w14:textId="77777777" w:rsidR="007D63C5" w:rsidRDefault="00790D2C">
      <w:pPr>
        <w:pStyle w:val="BodyText"/>
        <w:tabs>
          <w:tab w:val="left" w:pos="2149"/>
        </w:tabs>
        <w:spacing w:before="120"/>
        <w:ind w:left="709"/>
      </w:pPr>
      <w:r>
        <w:rPr>
          <w:spacing w:val="-5"/>
        </w:rPr>
        <w:t>PIA</w:t>
      </w:r>
      <w:r>
        <w:tab/>
        <w:t>Priority</w:t>
      </w:r>
      <w:r>
        <w:rPr>
          <w:spacing w:val="-6"/>
        </w:rPr>
        <w:t xml:space="preserve"> </w:t>
      </w:r>
      <w:r>
        <w:t>Investment</w:t>
      </w:r>
      <w:r>
        <w:rPr>
          <w:spacing w:val="-6"/>
        </w:rPr>
        <w:t xml:space="preserve"> </w:t>
      </w:r>
      <w:r>
        <w:rPr>
          <w:spacing w:val="-2"/>
        </w:rPr>
        <w:t>Approach</w:t>
      </w:r>
    </w:p>
    <w:p w14:paraId="3B6E542D" w14:textId="77777777" w:rsidR="007D63C5" w:rsidRDefault="00790D2C">
      <w:pPr>
        <w:pStyle w:val="BodyText"/>
        <w:tabs>
          <w:tab w:val="left" w:pos="2149"/>
        </w:tabs>
        <w:spacing w:before="120"/>
        <w:ind w:left="709"/>
      </w:pPr>
      <w:r>
        <w:rPr>
          <w:spacing w:val="-5"/>
        </w:rPr>
        <w:t>PIR</w:t>
      </w:r>
      <w:r>
        <w:tab/>
      </w:r>
      <w:r>
        <w:rPr>
          <w:spacing w:val="-2"/>
        </w:rPr>
        <w:t>Post-Implementation</w:t>
      </w:r>
      <w:r>
        <w:rPr>
          <w:spacing w:val="25"/>
        </w:rPr>
        <w:t xml:space="preserve"> </w:t>
      </w:r>
      <w:r>
        <w:rPr>
          <w:spacing w:val="-2"/>
        </w:rPr>
        <w:t>Review</w:t>
      </w:r>
    </w:p>
    <w:p w14:paraId="3B6E542E" w14:textId="77777777" w:rsidR="007D63C5" w:rsidRDefault="00790D2C">
      <w:pPr>
        <w:pStyle w:val="BodyText"/>
        <w:tabs>
          <w:tab w:val="left" w:pos="2149"/>
        </w:tabs>
        <w:spacing w:before="121"/>
        <w:ind w:left="2149" w:right="1816" w:hanging="1441"/>
      </w:pPr>
      <w:r>
        <w:rPr>
          <w:spacing w:val="-4"/>
        </w:rPr>
        <w:t>SCORE</w:t>
      </w:r>
      <w:r>
        <w:tab/>
        <w:t>Standard</w:t>
      </w:r>
      <w:r>
        <w:rPr>
          <w:spacing w:val="-13"/>
        </w:rPr>
        <w:t xml:space="preserve"> </w:t>
      </w:r>
      <w:r>
        <w:t>Client</w:t>
      </w:r>
      <w:r>
        <w:rPr>
          <w:spacing w:val="-12"/>
        </w:rPr>
        <w:t xml:space="preserve"> </w:t>
      </w:r>
      <w:r>
        <w:t>Outcomes Reporting system</w:t>
      </w:r>
    </w:p>
    <w:p w14:paraId="3B6E542F" w14:textId="77777777" w:rsidR="007D63C5" w:rsidRDefault="00790D2C">
      <w:pPr>
        <w:pStyle w:val="BodyText"/>
        <w:tabs>
          <w:tab w:val="left" w:pos="2149"/>
        </w:tabs>
        <w:spacing w:before="120"/>
        <w:ind w:left="709"/>
      </w:pPr>
      <w:r>
        <w:rPr>
          <w:spacing w:val="-5"/>
        </w:rPr>
        <w:t>TTL</w:t>
      </w:r>
      <w:r>
        <w:tab/>
        <w:t>Try,</w:t>
      </w:r>
      <w:r>
        <w:rPr>
          <w:spacing w:val="-3"/>
        </w:rPr>
        <w:t xml:space="preserve"> </w:t>
      </w:r>
      <w:r>
        <w:t>Test</w:t>
      </w:r>
      <w:r>
        <w:rPr>
          <w:spacing w:val="-3"/>
        </w:rPr>
        <w:t xml:space="preserve"> </w:t>
      </w:r>
      <w:r>
        <w:t>and</w:t>
      </w:r>
      <w:r>
        <w:rPr>
          <w:spacing w:val="-2"/>
        </w:rPr>
        <w:t xml:space="preserve"> Learn</w:t>
      </w:r>
    </w:p>
    <w:p w14:paraId="3B6E5430" w14:textId="77777777" w:rsidR="007D63C5" w:rsidRDefault="00790D2C">
      <w:pPr>
        <w:pStyle w:val="BodyText"/>
        <w:tabs>
          <w:tab w:val="left" w:pos="2149"/>
        </w:tabs>
        <w:spacing w:before="120"/>
        <w:ind w:left="709"/>
      </w:pPr>
      <w:r>
        <w:rPr>
          <w:spacing w:val="-5"/>
        </w:rPr>
        <w:t>UoM</w:t>
      </w:r>
      <w:r>
        <w:tab/>
        <w:t>University</w:t>
      </w:r>
      <w:r>
        <w:rPr>
          <w:spacing w:val="-4"/>
        </w:rPr>
        <w:t xml:space="preserve"> </w:t>
      </w:r>
      <w:r>
        <w:t>of</w:t>
      </w:r>
      <w:r>
        <w:rPr>
          <w:spacing w:val="-5"/>
        </w:rPr>
        <w:t xml:space="preserve"> </w:t>
      </w:r>
      <w:r>
        <w:rPr>
          <w:spacing w:val="-2"/>
        </w:rPr>
        <w:t>Melbourne</w:t>
      </w:r>
    </w:p>
    <w:p w14:paraId="3B6E5431" w14:textId="77777777" w:rsidR="007D63C5" w:rsidRDefault="00790D2C">
      <w:pPr>
        <w:pStyle w:val="BodyText"/>
        <w:tabs>
          <w:tab w:val="left" w:pos="2149"/>
        </w:tabs>
        <w:spacing w:before="120"/>
        <w:ind w:left="709"/>
      </w:pPr>
      <w:r>
        <w:rPr>
          <w:spacing w:val="-5"/>
        </w:rPr>
        <w:t>UQ</w:t>
      </w:r>
      <w:r>
        <w:tab/>
        <w:t>University</w:t>
      </w:r>
      <w:r>
        <w:rPr>
          <w:spacing w:val="-4"/>
        </w:rPr>
        <w:t xml:space="preserve"> </w:t>
      </w:r>
      <w:r>
        <w:t>of</w:t>
      </w:r>
      <w:r>
        <w:rPr>
          <w:spacing w:val="-2"/>
        </w:rPr>
        <w:t xml:space="preserve"> Queensland</w:t>
      </w:r>
    </w:p>
    <w:p w14:paraId="3B6E5432" w14:textId="77777777" w:rsidR="007D63C5" w:rsidRDefault="00790D2C">
      <w:pPr>
        <w:pStyle w:val="BodyText"/>
        <w:tabs>
          <w:tab w:val="left" w:pos="2149"/>
        </w:tabs>
        <w:spacing w:before="77"/>
        <w:ind w:left="2128" w:right="1875" w:hanging="1419"/>
      </w:pPr>
      <w:r>
        <w:rPr>
          <w:spacing w:val="-4"/>
        </w:rPr>
        <w:t>VET</w:t>
      </w:r>
      <w:r>
        <w:tab/>
      </w:r>
      <w:r>
        <w:tab/>
        <w:t>Vocational</w:t>
      </w:r>
      <w:r>
        <w:rPr>
          <w:spacing w:val="-13"/>
        </w:rPr>
        <w:t xml:space="preserve"> </w:t>
      </w:r>
      <w:r>
        <w:t>Education</w:t>
      </w:r>
      <w:r>
        <w:rPr>
          <w:spacing w:val="-12"/>
        </w:rPr>
        <w:t xml:space="preserve"> </w:t>
      </w:r>
      <w:r>
        <w:t xml:space="preserve">and </w:t>
      </w:r>
      <w:r>
        <w:rPr>
          <w:spacing w:val="-2"/>
        </w:rPr>
        <w:t>Training</w:t>
      </w:r>
    </w:p>
    <w:p w14:paraId="3B6E5433" w14:textId="77777777" w:rsidR="007D63C5" w:rsidRDefault="007D63C5">
      <w:pPr>
        <w:sectPr w:rsidR="007D63C5">
          <w:type w:val="continuous"/>
          <w:pgSz w:w="11910" w:h="16840"/>
          <w:pgMar w:top="480" w:right="0" w:bottom="280" w:left="140" w:header="589" w:footer="556" w:gutter="0"/>
          <w:cols w:num="2" w:space="720" w:equalWidth="0">
            <w:col w:w="5417" w:space="40"/>
            <w:col w:w="6313"/>
          </w:cols>
        </w:sectPr>
      </w:pPr>
    </w:p>
    <w:p w14:paraId="3B6E5434" w14:textId="77777777" w:rsidR="007D63C5" w:rsidRDefault="00790D2C">
      <w:pPr>
        <w:pStyle w:val="Title"/>
      </w:pPr>
      <w:r>
        <w:rPr>
          <w:noProof/>
        </w:rPr>
        <w:lastRenderedPageBreak/>
        <mc:AlternateContent>
          <mc:Choice Requires="wpg">
            <w:drawing>
              <wp:anchor distT="0" distB="0" distL="0" distR="0" simplePos="0" relativeHeight="479918080" behindDoc="1" locked="0" layoutInCell="1" allowOverlap="1" wp14:anchorId="3B6E6F0E" wp14:editId="5500AB4C">
                <wp:simplePos x="0" y="0"/>
                <wp:positionH relativeFrom="page">
                  <wp:posOffset>0</wp:posOffset>
                </wp:positionH>
                <wp:positionV relativeFrom="page">
                  <wp:posOffset>0</wp:posOffset>
                </wp:positionV>
                <wp:extent cx="7560945" cy="10678795"/>
                <wp:effectExtent l="0" t="0" r="0" b="0"/>
                <wp:wrapNone/>
                <wp:docPr id="21" name="Group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78795"/>
                          <a:chOff x="0" y="0"/>
                          <a:chExt cx="7560945" cy="10678795"/>
                        </a:xfrm>
                      </wpg:grpSpPr>
                      <pic:pic xmlns:pic="http://schemas.openxmlformats.org/drawingml/2006/picture">
                        <pic:nvPicPr>
                          <pic:cNvPr id="22" name="Image 22"/>
                          <pic:cNvPicPr/>
                        </pic:nvPicPr>
                        <pic:blipFill>
                          <a:blip r:embed="rId7" cstate="print"/>
                          <a:stretch>
                            <a:fillRect/>
                          </a:stretch>
                        </pic:blipFill>
                        <pic:spPr>
                          <a:xfrm>
                            <a:off x="5468265" y="373800"/>
                            <a:ext cx="1357233" cy="541060"/>
                          </a:xfrm>
                          <a:prstGeom prst="rect">
                            <a:avLst/>
                          </a:prstGeom>
                        </pic:spPr>
                      </pic:pic>
                      <pic:pic xmlns:pic="http://schemas.openxmlformats.org/drawingml/2006/picture">
                        <pic:nvPicPr>
                          <pic:cNvPr id="23" name="Image 23"/>
                          <pic:cNvPicPr/>
                        </pic:nvPicPr>
                        <pic:blipFill>
                          <a:blip r:embed="rId21" cstate="print"/>
                          <a:stretch>
                            <a:fillRect/>
                          </a:stretch>
                        </pic:blipFill>
                        <pic:spPr>
                          <a:xfrm>
                            <a:off x="0" y="0"/>
                            <a:ext cx="7560564" cy="10678406"/>
                          </a:xfrm>
                          <a:prstGeom prst="rect">
                            <a:avLst/>
                          </a:prstGeom>
                        </pic:spPr>
                      </pic:pic>
                      <wps:wsp>
                        <wps:cNvPr id="24" name="Graphic 24"/>
                        <wps:cNvSpPr/>
                        <wps:spPr>
                          <a:xfrm>
                            <a:off x="6350" y="1839442"/>
                            <a:ext cx="7554595" cy="1041400"/>
                          </a:xfrm>
                          <a:custGeom>
                            <a:avLst/>
                            <a:gdLst/>
                            <a:ahLst/>
                            <a:cxnLst/>
                            <a:rect l="l" t="t" r="r" b="b"/>
                            <a:pathLst>
                              <a:path w="7554595" h="1041400">
                                <a:moveTo>
                                  <a:pt x="7554214" y="0"/>
                                </a:moveTo>
                                <a:lnTo>
                                  <a:pt x="0" y="0"/>
                                </a:lnTo>
                                <a:lnTo>
                                  <a:pt x="0" y="1041400"/>
                                </a:lnTo>
                                <a:lnTo>
                                  <a:pt x="7554214" y="1041400"/>
                                </a:lnTo>
                                <a:lnTo>
                                  <a:pt x="7554214"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102A390F" id="Group 21" o:spid="_x0000_s1026" alt="&quot;&quot;" style="position:absolute;margin-left:0;margin-top:0;width:595.35pt;height:840.85pt;z-index:-23398400;mso-wrap-distance-left:0;mso-wrap-distance-right:0;mso-position-horizontal-relative:page;mso-position-vertical-relative:page" coordsize="75609,10678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I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">
                <v:shape id="Image 22"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">
                  <v:imagedata r:id="rId10" o:title=""/>
                </v:shape>
                <v:shape id="Image 23" o:spid="_x0000_s1028" type="#_x0000_t75" style="position:absolute;width:75605;height:106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">
                  <v:imagedata r:id="rId22" o:title=""/>
                </v:shape>
                <v:shape id="Graphic 24" o:spid="_x0000_s1029" style="position:absolute;left:63;top:18394;width:75546;height:10414;visibility:visible;mso-wrap-style:square;v-text-anchor:top" coordsize="755459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" path="m7554214,l,,,1041400r7554214,l7554214,xe" stroked="f">
                  <v:fill opacity="32896f"/>
                  <v:path arrowok="t"/>
                </v:shape>
                <w10:wrap anchorx="page" anchory="page"/>
              </v:group>
            </w:pict>
          </mc:Fallback>
        </mc:AlternateContent>
      </w:r>
      <w:bookmarkStart w:id="1" w:name="_bookmark1"/>
      <w:bookmarkEnd w:id="1"/>
      <w:r>
        <w:rPr>
          <w:color w:val="512379"/>
          <w:spacing w:val="-7"/>
        </w:rPr>
        <w:t>Ex</w:t>
      </w:r>
    </w:p>
    <w:p w14:paraId="3B6E5435" w14:textId="77777777" w:rsidR="007D63C5" w:rsidRDefault="007D63C5">
      <w:pPr>
        <w:sectPr w:rsidR="007D63C5">
          <w:headerReference w:type="default" r:id="rId23"/>
          <w:footerReference w:type="default" r:id="rId24"/>
          <w:pgSz w:w="11910" w:h="16840"/>
          <w:pgMar w:top="0" w:right="0" w:bottom="280" w:left="140" w:header="0" w:footer="0" w:gutter="0"/>
          <w:cols w:space="720"/>
        </w:sectPr>
      </w:pPr>
    </w:p>
    <w:p w14:paraId="3B6E5436" w14:textId="77777777" w:rsidR="007D63C5" w:rsidRDefault="00790D2C">
      <w:pPr>
        <w:pStyle w:val="Heading2"/>
        <w:spacing w:before="330"/>
        <w:ind w:left="992"/>
      </w:pPr>
      <w:r>
        <w:rPr>
          <w:color w:val="512379"/>
        </w:rPr>
        <w:lastRenderedPageBreak/>
        <w:t>Executive</w:t>
      </w:r>
      <w:r>
        <w:rPr>
          <w:color w:val="512379"/>
          <w:spacing w:val="-4"/>
        </w:rPr>
        <w:t xml:space="preserve"> </w:t>
      </w:r>
      <w:r>
        <w:rPr>
          <w:color w:val="512379"/>
          <w:spacing w:val="-2"/>
        </w:rPr>
        <w:t>summary</w:t>
      </w:r>
    </w:p>
    <w:p w14:paraId="3B6E5437" w14:textId="77777777" w:rsidR="007D63C5" w:rsidRDefault="007D63C5">
      <w:pPr>
        <w:pStyle w:val="BodyText"/>
        <w:spacing w:before="11"/>
        <w:rPr>
          <w:rFonts w:ascii="Arial"/>
          <w:sz w:val="16"/>
        </w:rPr>
      </w:pPr>
    </w:p>
    <w:p w14:paraId="3B6E5438" w14:textId="77777777" w:rsidR="007D63C5" w:rsidRDefault="007D63C5">
      <w:pPr>
        <w:rPr>
          <w:rFonts w:ascii="Arial"/>
          <w:sz w:val="16"/>
        </w:rPr>
        <w:sectPr w:rsidR="007D63C5">
          <w:headerReference w:type="default" r:id="rId25"/>
          <w:footerReference w:type="default" r:id="rId26"/>
          <w:pgSz w:w="11910" w:h="16840"/>
          <w:pgMar w:top="1920" w:right="0" w:bottom="740" w:left="140" w:header="0" w:footer="556" w:gutter="0"/>
          <w:pgNumType w:start="9"/>
          <w:cols w:space="720"/>
        </w:sectPr>
      </w:pPr>
    </w:p>
    <w:p w14:paraId="3B6E5439" w14:textId="77777777" w:rsidR="007D63C5" w:rsidRDefault="00790D2C">
      <w:pPr>
        <w:spacing w:before="44"/>
        <w:ind w:left="992" w:right="63"/>
        <w:rPr>
          <w:sz w:val="28"/>
        </w:rPr>
      </w:pPr>
      <w:r>
        <w:rPr>
          <w:noProof/>
        </w:rPr>
        <mc:AlternateContent>
          <mc:Choice Requires="wpg">
            <w:drawing>
              <wp:anchor distT="0" distB="0" distL="0" distR="0" simplePos="0" relativeHeight="479918592" behindDoc="1" locked="0" layoutInCell="1" allowOverlap="1" wp14:anchorId="3B6E6F10" wp14:editId="15B86B23">
                <wp:simplePos x="0" y="0"/>
                <wp:positionH relativeFrom="page">
                  <wp:posOffset>0</wp:posOffset>
                </wp:positionH>
                <wp:positionV relativeFrom="page">
                  <wp:posOffset>-12</wp:posOffset>
                </wp:positionV>
                <wp:extent cx="7560945" cy="10687050"/>
                <wp:effectExtent l="0" t="0" r="0" b="0"/>
                <wp:wrapNone/>
                <wp:docPr id="27"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7050"/>
                          <a:chOff x="0" y="0"/>
                          <a:chExt cx="7560945" cy="10687050"/>
                        </a:xfrm>
                      </wpg:grpSpPr>
                      <pic:pic xmlns:pic="http://schemas.openxmlformats.org/drawingml/2006/picture">
                        <pic:nvPicPr>
                          <pic:cNvPr id="28" name="Image 28"/>
                          <pic:cNvPicPr/>
                        </pic:nvPicPr>
                        <pic:blipFill>
                          <a:blip r:embed="rId7" cstate="print"/>
                          <a:stretch>
                            <a:fillRect/>
                          </a:stretch>
                        </pic:blipFill>
                        <pic:spPr>
                          <a:xfrm>
                            <a:off x="5468265" y="373814"/>
                            <a:ext cx="1357233" cy="541060"/>
                          </a:xfrm>
                          <a:prstGeom prst="rect">
                            <a:avLst/>
                          </a:prstGeom>
                        </pic:spPr>
                      </pic:pic>
                      <wps:wsp>
                        <wps:cNvPr id="29" name="Graphic 29"/>
                        <wps:cNvSpPr/>
                        <wps:spPr>
                          <a:xfrm>
                            <a:off x="0" y="0"/>
                            <a:ext cx="7560945" cy="10687050"/>
                          </a:xfrm>
                          <a:custGeom>
                            <a:avLst/>
                            <a:gdLst/>
                            <a:ahLst/>
                            <a:cxnLst/>
                            <a:rect l="l" t="t" r="r" b="b"/>
                            <a:pathLst>
                              <a:path w="7560945" h="10687050">
                                <a:moveTo>
                                  <a:pt x="7560564" y="0"/>
                                </a:moveTo>
                                <a:lnTo>
                                  <a:pt x="0" y="0"/>
                                </a:lnTo>
                                <a:lnTo>
                                  <a:pt x="0" y="10686427"/>
                                </a:lnTo>
                                <a:lnTo>
                                  <a:pt x="7560564" y="10686427"/>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30" name="Graphic 30"/>
                        <wps:cNvSpPr/>
                        <wps:spPr>
                          <a:xfrm>
                            <a:off x="520700" y="1812937"/>
                            <a:ext cx="6477000" cy="8260715"/>
                          </a:xfrm>
                          <a:custGeom>
                            <a:avLst/>
                            <a:gdLst/>
                            <a:ahLst/>
                            <a:cxnLst/>
                            <a:rect l="l" t="t" r="r" b="b"/>
                            <a:pathLst>
                              <a:path w="6477000" h="8260715">
                                <a:moveTo>
                                  <a:pt x="6477000" y="0"/>
                                </a:moveTo>
                                <a:lnTo>
                                  <a:pt x="0" y="0"/>
                                </a:lnTo>
                                <a:lnTo>
                                  <a:pt x="0" y="8260715"/>
                                </a:lnTo>
                                <a:lnTo>
                                  <a:pt x="6477000" y="8260715"/>
                                </a:lnTo>
                                <a:lnTo>
                                  <a:pt x="647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3B96468" id="Group 27" o:spid="_x0000_s1026" alt="&quot;&quot;" style="position:absolute;margin-left:0;margin-top:0;width:595.35pt;height:841.5pt;z-index:-23397888;mso-wrap-distance-left:0;mso-wrap-distance-right:0;mso-position-horizontal-relative:page;mso-position-vertical-relative:page" coordsize="75609,106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">
                <v:shape id="Image 28"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">
                  <v:imagedata r:id="rId10" o:title=""/>
                </v:shape>
                <v:shape id="Graphic 29" o:spid="_x0000_s1028" style="position:absolute;width:75609;height:106870;visibility:visible;mso-wrap-style:square;v-text-anchor:top" coordsize="7560945,1068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" path="m7560564,l,,,10686427r7560564,l7560564,xe" fillcolor="#512379" stroked="f">
                  <v:fill opacity="6682f"/>
                  <v:path arrowok="t"/>
                </v:shape>
                <v:shape id="Graphic 30" o:spid="_x0000_s1029" style="position:absolute;left:5207;top:18129;width:64770;height:82607;visibility:visible;mso-wrap-style:square;v-text-anchor:top" coordsize="6477000,826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" path="m6477000,l,,,8260715r6477000,l6477000,xe" stroked="f">
                  <v:path arrowok="t"/>
                </v:shape>
                <w10:wrap anchorx="page" anchory="page"/>
              </v:group>
            </w:pict>
          </mc:Fallback>
        </mc:AlternateContent>
      </w:r>
      <w:r>
        <w:rPr>
          <w:sz w:val="28"/>
        </w:rPr>
        <w:t>A Priority Investment Approach (PIA), and appropriate early intervention, may</w:t>
      </w:r>
      <w:r>
        <w:rPr>
          <w:spacing w:val="-8"/>
          <w:sz w:val="28"/>
        </w:rPr>
        <w:t xml:space="preserve"> </w:t>
      </w:r>
      <w:r>
        <w:rPr>
          <w:sz w:val="28"/>
        </w:rPr>
        <w:t>enable</w:t>
      </w:r>
      <w:r>
        <w:rPr>
          <w:spacing w:val="-8"/>
          <w:sz w:val="28"/>
        </w:rPr>
        <w:t xml:space="preserve"> </w:t>
      </w:r>
      <w:r>
        <w:rPr>
          <w:sz w:val="28"/>
        </w:rPr>
        <w:t>identified</w:t>
      </w:r>
      <w:r>
        <w:rPr>
          <w:spacing w:val="-6"/>
          <w:sz w:val="28"/>
        </w:rPr>
        <w:t xml:space="preserve"> </w:t>
      </w:r>
      <w:r>
        <w:rPr>
          <w:sz w:val="28"/>
        </w:rPr>
        <w:t>at-risk</w:t>
      </w:r>
      <w:r>
        <w:rPr>
          <w:spacing w:val="-8"/>
          <w:sz w:val="28"/>
        </w:rPr>
        <w:t xml:space="preserve"> </w:t>
      </w:r>
      <w:r>
        <w:rPr>
          <w:sz w:val="28"/>
        </w:rPr>
        <w:t>groups</w:t>
      </w:r>
      <w:r>
        <w:rPr>
          <w:spacing w:val="-7"/>
          <w:sz w:val="28"/>
        </w:rPr>
        <w:t xml:space="preserve"> </w:t>
      </w:r>
      <w:r>
        <w:rPr>
          <w:sz w:val="28"/>
        </w:rPr>
        <w:t>to build skills and capacity, to take opportunities to participate in the labour market and live independently of welfare.</w:t>
      </w:r>
    </w:p>
    <w:p w14:paraId="3B6E543A" w14:textId="77777777" w:rsidR="007D63C5" w:rsidRDefault="00790D2C">
      <w:pPr>
        <w:spacing w:before="120"/>
        <w:ind w:left="991" w:right="63"/>
        <w:rPr>
          <w:sz w:val="28"/>
        </w:rPr>
      </w:pPr>
      <w:r>
        <w:rPr>
          <w:sz w:val="28"/>
        </w:rPr>
        <w:t>The</w:t>
      </w:r>
      <w:r>
        <w:rPr>
          <w:spacing w:val="-3"/>
          <w:sz w:val="28"/>
        </w:rPr>
        <w:t xml:space="preserve"> </w:t>
      </w:r>
      <w:r>
        <w:rPr>
          <w:sz w:val="28"/>
        </w:rPr>
        <w:t>Try,</w:t>
      </w:r>
      <w:r>
        <w:rPr>
          <w:spacing w:val="-3"/>
          <w:sz w:val="28"/>
        </w:rPr>
        <w:t xml:space="preserve"> </w:t>
      </w:r>
      <w:r>
        <w:rPr>
          <w:sz w:val="28"/>
        </w:rPr>
        <w:t>Test</w:t>
      </w:r>
      <w:r>
        <w:rPr>
          <w:spacing w:val="-3"/>
          <w:sz w:val="28"/>
        </w:rPr>
        <w:t xml:space="preserve"> </w:t>
      </w:r>
      <w:r>
        <w:rPr>
          <w:sz w:val="28"/>
        </w:rPr>
        <w:t>and</w:t>
      </w:r>
      <w:r>
        <w:rPr>
          <w:spacing w:val="-1"/>
          <w:sz w:val="28"/>
        </w:rPr>
        <w:t xml:space="preserve"> </w:t>
      </w:r>
      <w:r>
        <w:rPr>
          <w:sz w:val="28"/>
        </w:rPr>
        <w:t>Learn</w:t>
      </w:r>
      <w:r>
        <w:rPr>
          <w:spacing w:val="-1"/>
          <w:sz w:val="28"/>
        </w:rPr>
        <w:t xml:space="preserve"> </w:t>
      </w:r>
      <w:r>
        <w:rPr>
          <w:sz w:val="28"/>
        </w:rPr>
        <w:t>(TTL)</w:t>
      </w:r>
      <w:r>
        <w:rPr>
          <w:spacing w:val="-1"/>
          <w:sz w:val="28"/>
        </w:rPr>
        <w:t xml:space="preserve"> </w:t>
      </w:r>
      <w:r>
        <w:rPr>
          <w:sz w:val="28"/>
        </w:rPr>
        <w:t>Fund</w:t>
      </w:r>
      <w:r>
        <w:rPr>
          <w:spacing w:val="-1"/>
          <w:sz w:val="28"/>
        </w:rPr>
        <w:t xml:space="preserve"> </w:t>
      </w:r>
      <w:r>
        <w:rPr>
          <w:sz w:val="28"/>
        </w:rPr>
        <w:t>was established in 2016 and was informed by the PIA. The objective of the TTL Fund</w:t>
      </w:r>
      <w:r>
        <w:rPr>
          <w:spacing w:val="-8"/>
          <w:sz w:val="28"/>
        </w:rPr>
        <w:t xml:space="preserve"> </w:t>
      </w:r>
      <w:r>
        <w:rPr>
          <w:sz w:val="28"/>
        </w:rPr>
        <w:t>was</w:t>
      </w:r>
      <w:r>
        <w:rPr>
          <w:spacing w:val="-6"/>
          <w:sz w:val="28"/>
        </w:rPr>
        <w:t xml:space="preserve"> </w:t>
      </w:r>
      <w:r>
        <w:rPr>
          <w:sz w:val="28"/>
        </w:rPr>
        <w:t>to</w:t>
      </w:r>
      <w:r>
        <w:rPr>
          <w:spacing w:val="-6"/>
          <w:sz w:val="28"/>
        </w:rPr>
        <w:t xml:space="preserve"> </w:t>
      </w:r>
      <w:r>
        <w:rPr>
          <w:sz w:val="28"/>
        </w:rPr>
        <w:t>generate</w:t>
      </w:r>
      <w:r>
        <w:rPr>
          <w:spacing w:val="-7"/>
          <w:sz w:val="28"/>
        </w:rPr>
        <w:t xml:space="preserve"> </w:t>
      </w:r>
      <w:r>
        <w:rPr>
          <w:sz w:val="28"/>
        </w:rPr>
        <w:t>new</w:t>
      </w:r>
      <w:r>
        <w:rPr>
          <w:spacing w:val="-6"/>
          <w:sz w:val="28"/>
        </w:rPr>
        <w:t xml:space="preserve"> </w:t>
      </w:r>
      <w:r>
        <w:rPr>
          <w:sz w:val="28"/>
        </w:rPr>
        <w:t>insights</w:t>
      </w:r>
      <w:r>
        <w:rPr>
          <w:spacing w:val="-6"/>
          <w:sz w:val="28"/>
        </w:rPr>
        <w:t xml:space="preserve"> </w:t>
      </w:r>
      <w:r>
        <w:rPr>
          <w:sz w:val="28"/>
        </w:rPr>
        <w:t xml:space="preserve">and empirical evidence into what works to reduce long-term welfare dependence by trialling a number of new or innovative approaches to support at- risk groups identified by the PIA to inform policy and program </w:t>
      </w:r>
      <w:r>
        <w:rPr>
          <w:spacing w:val="-2"/>
          <w:sz w:val="28"/>
        </w:rPr>
        <w:t>development.</w:t>
      </w:r>
    </w:p>
    <w:p w14:paraId="3B6E543B" w14:textId="77777777" w:rsidR="007D63C5" w:rsidRDefault="00790D2C">
      <w:pPr>
        <w:spacing w:before="122"/>
        <w:ind w:left="990" w:right="23"/>
        <w:rPr>
          <w:sz w:val="28"/>
        </w:rPr>
      </w:pPr>
      <w:r>
        <w:rPr>
          <w:sz w:val="28"/>
        </w:rPr>
        <w:t>Overall, the evaluation evidence indicates that the TTL Fund was an appropriate model to trial new approaches and generate insights into how people can be supported to have better</w:t>
      </w:r>
      <w:r>
        <w:rPr>
          <w:spacing w:val="-8"/>
          <w:sz w:val="28"/>
        </w:rPr>
        <w:t xml:space="preserve"> </w:t>
      </w:r>
      <w:r>
        <w:rPr>
          <w:sz w:val="28"/>
        </w:rPr>
        <w:t>lives</w:t>
      </w:r>
      <w:r>
        <w:rPr>
          <w:spacing w:val="-8"/>
          <w:sz w:val="28"/>
        </w:rPr>
        <w:t xml:space="preserve"> </w:t>
      </w:r>
      <w:r>
        <w:rPr>
          <w:sz w:val="28"/>
        </w:rPr>
        <w:t>and</w:t>
      </w:r>
      <w:r>
        <w:rPr>
          <w:spacing w:val="-7"/>
          <w:sz w:val="28"/>
        </w:rPr>
        <w:t xml:space="preserve"> </w:t>
      </w:r>
      <w:r>
        <w:rPr>
          <w:sz w:val="28"/>
        </w:rPr>
        <w:t>independence</w:t>
      </w:r>
      <w:r>
        <w:rPr>
          <w:spacing w:val="-9"/>
          <w:sz w:val="28"/>
        </w:rPr>
        <w:t xml:space="preserve"> </w:t>
      </w:r>
      <w:r>
        <w:rPr>
          <w:sz w:val="28"/>
        </w:rPr>
        <w:t>from</w:t>
      </w:r>
      <w:r>
        <w:rPr>
          <w:spacing w:val="-7"/>
          <w:sz w:val="28"/>
        </w:rPr>
        <w:t xml:space="preserve"> </w:t>
      </w:r>
      <w:r>
        <w:rPr>
          <w:sz w:val="28"/>
        </w:rPr>
        <w:t>the welfare system. While there is limited evidence of the impact of TTL in the short term, it is expected to be an effective and efficient investment to assist the identified at-risk groups to build capacity to overcome non- vocational barriers, improve their wellbeing, develop the skills required</w:t>
      </w:r>
      <w:r>
        <w:rPr>
          <w:spacing w:val="40"/>
          <w:sz w:val="28"/>
        </w:rPr>
        <w:t xml:space="preserve"> </w:t>
      </w:r>
      <w:r>
        <w:rPr>
          <w:sz w:val="28"/>
        </w:rPr>
        <w:t xml:space="preserve">to participate in work or study, and move onto a path towards stable, sustainable independence in the long </w:t>
      </w:r>
      <w:r>
        <w:rPr>
          <w:spacing w:val="-2"/>
          <w:sz w:val="28"/>
        </w:rPr>
        <w:t>term.</w:t>
      </w:r>
    </w:p>
    <w:p w14:paraId="3B6E543C" w14:textId="77777777" w:rsidR="007D63C5" w:rsidRDefault="00790D2C">
      <w:pPr>
        <w:pStyle w:val="BodyText"/>
        <w:spacing w:before="84"/>
        <w:ind w:left="544" w:right="1175"/>
      </w:pPr>
      <w:r>
        <w:br w:type="column"/>
      </w:r>
      <w:r>
        <w:t>The TTL Fund was informed by the PIA — a recommendation</w:t>
      </w:r>
      <w:r>
        <w:rPr>
          <w:spacing w:val="-7"/>
        </w:rPr>
        <w:t xml:space="preserve"> </w:t>
      </w:r>
      <w:r>
        <w:t>of</w:t>
      </w:r>
      <w:r>
        <w:rPr>
          <w:spacing w:val="-5"/>
        </w:rPr>
        <w:t xml:space="preserve"> </w:t>
      </w:r>
      <w:r>
        <w:t>the</w:t>
      </w:r>
      <w:r>
        <w:rPr>
          <w:spacing w:val="-7"/>
        </w:rPr>
        <w:t xml:space="preserve"> </w:t>
      </w:r>
      <w:r>
        <w:t>2015</w:t>
      </w:r>
      <w:r>
        <w:rPr>
          <w:spacing w:val="-4"/>
        </w:rPr>
        <w:t xml:space="preserve"> </w:t>
      </w:r>
      <w:r>
        <w:t>review</w:t>
      </w:r>
      <w:r>
        <w:rPr>
          <w:spacing w:val="-7"/>
        </w:rPr>
        <w:t xml:space="preserve"> </w:t>
      </w:r>
      <w:r>
        <w:t>of</w:t>
      </w:r>
      <w:r>
        <w:rPr>
          <w:spacing w:val="-5"/>
        </w:rPr>
        <w:t xml:space="preserve"> </w:t>
      </w:r>
      <w:r>
        <w:t xml:space="preserve">Australia’s welfare system, </w:t>
      </w:r>
      <w:r>
        <w:rPr>
          <w:i/>
        </w:rPr>
        <w:t>A New System for Better Employment and Social Outcomes</w:t>
      </w:r>
      <w:r>
        <w:t>, led by Patrick McClure. The 2016–17 Budget allocated $96.1 million</w:t>
      </w:r>
      <w:r>
        <w:rPr>
          <w:spacing w:val="-2"/>
        </w:rPr>
        <w:t xml:space="preserve"> </w:t>
      </w:r>
      <w:r>
        <w:t>to the</w:t>
      </w:r>
      <w:r>
        <w:rPr>
          <w:spacing w:val="-1"/>
        </w:rPr>
        <w:t xml:space="preserve"> </w:t>
      </w:r>
      <w:r>
        <w:t>TTL Fund over 4 years</w:t>
      </w:r>
      <w:r>
        <w:rPr>
          <w:spacing w:val="-1"/>
        </w:rPr>
        <w:t xml:space="preserve"> </w:t>
      </w:r>
      <w:r>
        <w:t>to implement and test the effectiveness of new service responses for identified groups, where targeted investment may improve life outcomes through independence from welfare. A key aspect of the TTL Fund was developing a sound evidence base to support the design, implementation and measurement of outcomes for the overall TTL Fund and new service responses, referred to as TTL projects, for identified groups.</w:t>
      </w:r>
    </w:p>
    <w:p w14:paraId="3B6E543D" w14:textId="77777777" w:rsidR="007D63C5" w:rsidRDefault="00790D2C">
      <w:pPr>
        <w:pStyle w:val="BodyText"/>
        <w:spacing w:before="119"/>
        <w:ind w:left="544" w:right="1153"/>
      </w:pPr>
      <w:r>
        <w:t>Seven</w:t>
      </w:r>
      <w:r>
        <w:rPr>
          <w:spacing w:val="-6"/>
        </w:rPr>
        <w:t xml:space="preserve"> </w:t>
      </w:r>
      <w:r>
        <w:t>priority</w:t>
      </w:r>
      <w:r>
        <w:rPr>
          <w:spacing w:val="-4"/>
        </w:rPr>
        <w:t xml:space="preserve"> </w:t>
      </w:r>
      <w:r>
        <w:t>groups</w:t>
      </w:r>
      <w:r>
        <w:rPr>
          <w:spacing w:val="-7"/>
        </w:rPr>
        <w:t xml:space="preserve"> </w:t>
      </w:r>
      <w:r>
        <w:t>were</w:t>
      </w:r>
      <w:r>
        <w:rPr>
          <w:spacing w:val="-7"/>
        </w:rPr>
        <w:t xml:space="preserve"> </w:t>
      </w:r>
      <w:r>
        <w:t>identified,</w:t>
      </w:r>
      <w:r>
        <w:rPr>
          <w:spacing w:val="-5"/>
        </w:rPr>
        <w:t xml:space="preserve"> </w:t>
      </w:r>
      <w:r>
        <w:t>informed</w:t>
      </w:r>
      <w:r>
        <w:rPr>
          <w:spacing w:val="-6"/>
        </w:rPr>
        <w:t xml:space="preserve"> </w:t>
      </w:r>
      <w:r>
        <w:t>by the PIA, and project development and grant applications for projects were sought in 2 tranches. Initially, tranche 1 focused on Young Carers, Young Parents and Young Students, while tranche 2 focused on Migrants and Refugees, Older Unemployed People, At-risk Young People, Working Age Carers, and an 8</w:t>
      </w:r>
      <w:r>
        <w:rPr>
          <w:vertAlign w:val="superscript"/>
        </w:rPr>
        <w:t>th</w:t>
      </w:r>
      <w:r>
        <w:t xml:space="preserve"> group, ‘Other’, which covered clients who belonged in more than one of the primary priority groups, or had specific circumstances. Subsequently, 4 projects targeting At-risk Young People were included in tranche 1. Fifty-two projects were funded across the 8 priority groups.</w:t>
      </w:r>
    </w:p>
    <w:p w14:paraId="3B6E543E" w14:textId="77777777" w:rsidR="007D63C5" w:rsidRDefault="00790D2C">
      <w:pPr>
        <w:pStyle w:val="BodyText"/>
        <w:spacing w:before="121"/>
        <w:ind w:left="544" w:right="1208"/>
      </w:pPr>
      <w:r>
        <w:t>In March 2018, the Australian Government Department of Social Services (the department) commissioned the Institute for Social Science Research (ISSR) at The University of Queensland (UQ),</w:t>
      </w:r>
      <w:r>
        <w:rPr>
          <w:spacing w:val="-6"/>
        </w:rPr>
        <w:t xml:space="preserve"> </w:t>
      </w:r>
      <w:r>
        <w:t>in</w:t>
      </w:r>
      <w:r>
        <w:rPr>
          <w:spacing w:val="-7"/>
        </w:rPr>
        <w:t xml:space="preserve"> </w:t>
      </w:r>
      <w:r>
        <w:t>association</w:t>
      </w:r>
      <w:r>
        <w:rPr>
          <w:spacing w:val="-7"/>
        </w:rPr>
        <w:t xml:space="preserve"> </w:t>
      </w:r>
      <w:r>
        <w:t>with</w:t>
      </w:r>
      <w:r>
        <w:rPr>
          <w:spacing w:val="-8"/>
        </w:rPr>
        <w:t xml:space="preserve"> </w:t>
      </w:r>
      <w:r>
        <w:t>the</w:t>
      </w:r>
      <w:r>
        <w:rPr>
          <w:spacing w:val="-5"/>
        </w:rPr>
        <w:t xml:space="preserve"> </w:t>
      </w:r>
      <w:r>
        <w:t>Melbourne</w:t>
      </w:r>
      <w:r>
        <w:rPr>
          <w:spacing w:val="-5"/>
        </w:rPr>
        <w:t xml:space="preserve"> </w:t>
      </w:r>
      <w:r>
        <w:t>Institute: Applied Economic and Social Research at The University of Melbourne (UoM) (collectively the TTL Evaluation Team), to evaluate whether the TTL Fund achieved its intended objectives.</w:t>
      </w:r>
    </w:p>
    <w:p w14:paraId="3B6E543F" w14:textId="77777777" w:rsidR="007D63C5" w:rsidRDefault="00790D2C">
      <w:pPr>
        <w:pStyle w:val="BodyText"/>
        <w:spacing w:before="119"/>
        <w:ind w:left="544" w:right="1208"/>
      </w:pPr>
      <w:r>
        <w:t>The TTL Evaluation used a mixed methods research</w:t>
      </w:r>
      <w:r>
        <w:rPr>
          <w:spacing w:val="-9"/>
        </w:rPr>
        <w:t xml:space="preserve"> </w:t>
      </w:r>
      <w:r>
        <w:t>design,</w:t>
      </w:r>
      <w:r>
        <w:rPr>
          <w:spacing w:val="-8"/>
        </w:rPr>
        <w:t xml:space="preserve"> </w:t>
      </w:r>
      <w:r>
        <w:t>embedding</w:t>
      </w:r>
      <w:r>
        <w:rPr>
          <w:spacing w:val="-9"/>
        </w:rPr>
        <w:t xml:space="preserve"> </w:t>
      </w:r>
      <w:r>
        <w:t>qualitative</w:t>
      </w:r>
      <w:r>
        <w:rPr>
          <w:spacing w:val="-10"/>
        </w:rPr>
        <w:t xml:space="preserve"> </w:t>
      </w:r>
      <w:r>
        <w:t>methods within a quasi-experimental design. The</w:t>
      </w:r>
    </w:p>
    <w:p w14:paraId="3B6E5440" w14:textId="77777777" w:rsidR="007D63C5" w:rsidRDefault="007D63C5">
      <w:pPr>
        <w:sectPr w:rsidR="007D63C5">
          <w:type w:val="continuous"/>
          <w:pgSz w:w="11910" w:h="16840"/>
          <w:pgMar w:top="480" w:right="0" w:bottom="280" w:left="140" w:header="0" w:footer="556" w:gutter="0"/>
          <w:cols w:num="2" w:space="720" w:equalWidth="0">
            <w:col w:w="5511" w:space="40"/>
            <w:col w:w="6219"/>
          </w:cols>
        </w:sectPr>
      </w:pPr>
    </w:p>
    <w:p w14:paraId="3B6E5441" w14:textId="77777777" w:rsidR="007D63C5" w:rsidRDefault="007D63C5">
      <w:pPr>
        <w:pStyle w:val="BodyText"/>
        <w:spacing w:before="10"/>
        <w:rPr>
          <w:sz w:val="20"/>
        </w:rPr>
      </w:pPr>
    </w:p>
    <w:p w14:paraId="3B6E5442" w14:textId="77777777" w:rsidR="007D63C5" w:rsidRDefault="007D63C5">
      <w:pPr>
        <w:rPr>
          <w:sz w:val="20"/>
        </w:rPr>
        <w:sectPr w:rsidR="007D63C5">
          <w:headerReference w:type="default" r:id="rId27"/>
          <w:footerReference w:type="default" r:id="rId28"/>
          <w:pgSz w:w="11910" w:h="16840"/>
          <w:pgMar w:top="1920" w:right="0" w:bottom="740" w:left="140" w:header="0" w:footer="556" w:gutter="0"/>
          <w:cols w:space="720"/>
        </w:sectPr>
      </w:pPr>
    </w:p>
    <w:p w14:paraId="3B6E5443" w14:textId="77777777" w:rsidR="007D63C5" w:rsidRDefault="00790D2C">
      <w:pPr>
        <w:pStyle w:val="BodyText"/>
        <w:spacing w:before="74"/>
        <w:ind w:left="991" w:right="3" w:firstLine="1"/>
      </w:pPr>
      <w:r>
        <w:t>evaluation drew on administrative records</w:t>
      </w:r>
      <w:hyperlink w:anchor="_bookmark2" w:history="1">
        <w:r>
          <w:rPr>
            <w:vertAlign w:val="superscript"/>
          </w:rPr>
          <w:t>1</w:t>
        </w:r>
      </w:hyperlink>
      <w:r>
        <w:t xml:space="preserve"> to examine the impact of TTL projects by comparing TTL clients’ outcomes to the outcomes of people with</w:t>
      </w:r>
      <w:r>
        <w:rPr>
          <w:spacing w:val="-7"/>
        </w:rPr>
        <w:t xml:space="preserve"> </w:t>
      </w:r>
      <w:r>
        <w:t>similar</w:t>
      </w:r>
      <w:r>
        <w:rPr>
          <w:spacing w:val="-6"/>
        </w:rPr>
        <w:t xml:space="preserve"> </w:t>
      </w:r>
      <w:r>
        <w:t>characteristics</w:t>
      </w:r>
      <w:r>
        <w:rPr>
          <w:spacing w:val="-8"/>
        </w:rPr>
        <w:t xml:space="preserve"> </w:t>
      </w:r>
      <w:r>
        <w:t>who</w:t>
      </w:r>
      <w:r>
        <w:rPr>
          <w:spacing w:val="-5"/>
        </w:rPr>
        <w:t xml:space="preserve"> </w:t>
      </w:r>
      <w:r>
        <w:t>did</w:t>
      </w:r>
      <w:r>
        <w:rPr>
          <w:spacing w:val="-7"/>
        </w:rPr>
        <w:t xml:space="preserve"> </w:t>
      </w:r>
      <w:r>
        <w:t>not</w:t>
      </w:r>
      <w:r>
        <w:rPr>
          <w:spacing w:val="-5"/>
        </w:rPr>
        <w:t xml:space="preserve"> </w:t>
      </w:r>
      <w:r>
        <w:t>participate in any TTL project, called the comparison group (impact analysis). It also incorporated data reported by service providers through the department’s Data Exchange (DEX) platform</w:t>
      </w:r>
      <w:hyperlink w:anchor="_bookmark3" w:history="1">
        <w:r>
          <w:rPr>
            <w:vertAlign w:val="superscript"/>
          </w:rPr>
          <w:t>2</w:t>
        </w:r>
      </w:hyperlink>
      <w:r>
        <w:t xml:space="preserve"> and TTL Client Survey data</w:t>
      </w:r>
      <w:hyperlink w:anchor="_bookmark4" w:history="1">
        <w:r>
          <w:rPr>
            <w:vertAlign w:val="superscript"/>
          </w:rPr>
          <w:t>3</w:t>
        </w:r>
      </w:hyperlink>
      <w:r>
        <w:t xml:space="preserve"> to examine changes in TTL clients’</w:t>
      </w:r>
      <w:r>
        <w:rPr>
          <w:spacing w:val="-6"/>
        </w:rPr>
        <w:t xml:space="preserve"> </w:t>
      </w:r>
      <w:r>
        <w:t>outcomes</w:t>
      </w:r>
      <w:r>
        <w:rPr>
          <w:spacing w:val="-3"/>
        </w:rPr>
        <w:t xml:space="preserve"> </w:t>
      </w:r>
      <w:r>
        <w:t>between</w:t>
      </w:r>
      <w:r>
        <w:rPr>
          <w:spacing w:val="-6"/>
        </w:rPr>
        <w:t xml:space="preserve"> </w:t>
      </w:r>
      <w:r>
        <w:t>2</w:t>
      </w:r>
      <w:r>
        <w:rPr>
          <w:spacing w:val="-2"/>
        </w:rPr>
        <w:t xml:space="preserve"> </w:t>
      </w:r>
      <w:r>
        <w:t>time</w:t>
      </w:r>
      <w:r>
        <w:rPr>
          <w:spacing w:val="-5"/>
        </w:rPr>
        <w:t xml:space="preserve"> </w:t>
      </w:r>
      <w:r>
        <w:t>points</w:t>
      </w:r>
      <w:r>
        <w:rPr>
          <w:spacing w:val="-5"/>
        </w:rPr>
        <w:t xml:space="preserve"> </w:t>
      </w:r>
      <w:r>
        <w:t>(pre-post analysis). TTL projects’ quarterly Activity Work</w:t>
      </w:r>
      <w:r>
        <w:rPr>
          <w:spacing w:val="40"/>
        </w:rPr>
        <w:t xml:space="preserve"> </w:t>
      </w:r>
      <w:r>
        <w:t>Plan (AWP) progress reports and qualitative data from semi-structured group interviews with service providers from all projects, and interviews with 230 TTL clients from 36 projects, provided context and client-reported outcomes. In total, 5,201 clients were recruited across the Fund (as recorded in DEX), 5,108 started the projects, and impact analyses were conducted for 3,379 TTL clients across 34 projects with sufficient data over a 6-month period. Cost-benefit analyses (CBAs) were conducted using project costs, and the benefits were estimated using the simulated differences in the life-time costs for the 34 projects included in the impact analyses.</w:t>
      </w:r>
    </w:p>
    <w:p w14:paraId="3B6E5444" w14:textId="77777777" w:rsidR="007D63C5" w:rsidRDefault="00790D2C">
      <w:pPr>
        <w:pStyle w:val="BodyText"/>
        <w:spacing w:before="118"/>
        <w:ind w:left="991"/>
      </w:pPr>
      <w:r>
        <w:t>This report evaluates the effectiveness, efficiency and appropriateness of the TTL Fund to meet its objective to inform future policies on the basis of the Fund’s achievements, strengths and limitations. The report combines project-level outcomes</w:t>
      </w:r>
      <w:r>
        <w:rPr>
          <w:spacing w:val="-7"/>
        </w:rPr>
        <w:t xml:space="preserve"> </w:t>
      </w:r>
      <w:r>
        <w:t>to</w:t>
      </w:r>
      <w:r>
        <w:rPr>
          <w:spacing w:val="-4"/>
        </w:rPr>
        <w:t xml:space="preserve"> </w:t>
      </w:r>
      <w:r>
        <w:t>identify</w:t>
      </w:r>
      <w:r>
        <w:rPr>
          <w:spacing w:val="-7"/>
        </w:rPr>
        <w:t xml:space="preserve"> </w:t>
      </w:r>
      <w:r>
        <w:t>and</w:t>
      </w:r>
      <w:r>
        <w:rPr>
          <w:spacing w:val="-7"/>
        </w:rPr>
        <w:t xml:space="preserve"> </w:t>
      </w:r>
      <w:r>
        <w:t>report</w:t>
      </w:r>
      <w:r>
        <w:rPr>
          <w:spacing w:val="-5"/>
        </w:rPr>
        <w:t xml:space="preserve"> </w:t>
      </w:r>
      <w:r>
        <w:t>learnings</w:t>
      </w:r>
      <w:r>
        <w:rPr>
          <w:spacing w:val="-6"/>
        </w:rPr>
        <w:t xml:space="preserve"> </w:t>
      </w:r>
      <w:r>
        <w:t>for</w:t>
      </w:r>
      <w:r>
        <w:rPr>
          <w:spacing w:val="-6"/>
        </w:rPr>
        <w:t xml:space="preserve"> </w:t>
      </w:r>
      <w:r>
        <w:t>each priority group. Findings are presented at the Fund and priority group level.</w:t>
      </w:r>
    </w:p>
    <w:p w14:paraId="3B6E5445" w14:textId="77777777" w:rsidR="007D63C5" w:rsidRDefault="00790D2C">
      <w:pPr>
        <w:pStyle w:val="BodyText"/>
        <w:spacing w:before="122"/>
        <w:ind w:left="991"/>
        <w:rPr>
          <w:rFonts w:ascii="Arial"/>
        </w:rPr>
      </w:pPr>
      <w:r>
        <w:rPr>
          <w:rFonts w:ascii="Arial"/>
          <w:color w:val="512379"/>
          <w:spacing w:val="-2"/>
        </w:rPr>
        <w:t>Limitations</w:t>
      </w:r>
    </w:p>
    <w:p w14:paraId="3B6E5446" w14:textId="77777777" w:rsidR="007D63C5" w:rsidRDefault="00790D2C">
      <w:pPr>
        <w:pStyle w:val="BodyText"/>
        <w:spacing w:before="119"/>
        <w:ind w:left="991"/>
      </w:pPr>
      <w:r>
        <w:t>A strength</w:t>
      </w:r>
      <w:r>
        <w:rPr>
          <w:spacing w:val="-2"/>
        </w:rPr>
        <w:t xml:space="preserve"> </w:t>
      </w:r>
      <w:r>
        <w:t>of the TTL Evaluation</w:t>
      </w:r>
      <w:r>
        <w:rPr>
          <w:spacing w:val="-2"/>
        </w:rPr>
        <w:t xml:space="preserve"> </w:t>
      </w:r>
      <w:r>
        <w:t>was the ability to test the impact of TTL projects on clients’ outcomes compared to people who have similar characteristics as TTL clients, but who were not involved</w:t>
      </w:r>
      <w:r>
        <w:rPr>
          <w:spacing w:val="-1"/>
        </w:rPr>
        <w:t xml:space="preserve"> </w:t>
      </w:r>
      <w:r>
        <w:t>in</w:t>
      </w:r>
      <w:r>
        <w:rPr>
          <w:spacing w:val="-3"/>
        </w:rPr>
        <w:t xml:space="preserve"> </w:t>
      </w:r>
      <w:r>
        <w:t>TTL</w:t>
      </w:r>
      <w:r>
        <w:rPr>
          <w:spacing w:val="-1"/>
        </w:rPr>
        <w:t xml:space="preserve"> </w:t>
      </w:r>
      <w:r>
        <w:t>over</w:t>
      </w:r>
      <w:r>
        <w:rPr>
          <w:spacing w:val="-2"/>
        </w:rPr>
        <w:t xml:space="preserve"> </w:t>
      </w:r>
      <w:r>
        <w:t>the same period</w:t>
      </w:r>
      <w:r>
        <w:rPr>
          <w:spacing w:val="-3"/>
        </w:rPr>
        <w:t xml:space="preserve"> </w:t>
      </w:r>
      <w:r>
        <w:t>(comparison group). This allowed for the analyses to disentangle changes associated with the project from</w:t>
      </w:r>
      <w:r>
        <w:rPr>
          <w:spacing w:val="-6"/>
        </w:rPr>
        <w:t xml:space="preserve"> </w:t>
      </w:r>
      <w:r>
        <w:t>changes</w:t>
      </w:r>
      <w:r>
        <w:rPr>
          <w:spacing w:val="-7"/>
        </w:rPr>
        <w:t xml:space="preserve"> </w:t>
      </w:r>
      <w:r>
        <w:t>that</w:t>
      </w:r>
      <w:r>
        <w:rPr>
          <w:spacing w:val="-7"/>
        </w:rPr>
        <w:t xml:space="preserve"> </w:t>
      </w:r>
      <w:r>
        <w:t>may</w:t>
      </w:r>
      <w:r>
        <w:rPr>
          <w:spacing w:val="-4"/>
        </w:rPr>
        <w:t xml:space="preserve"> </w:t>
      </w:r>
      <w:r>
        <w:t>have</w:t>
      </w:r>
      <w:r>
        <w:rPr>
          <w:spacing w:val="-4"/>
        </w:rPr>
        <w:t xml:space="preserve"> </w:t>
      </w:r>
      <w:r>
        <w:t>occurred</w:t>
      </w:r>
      <w:r>
        <w:rPr>
          <w:spacing w:val="-6"/>
        </w:rPr>
        <w:t xml:space="preserve"> </w:t>
      </w:r>
      <w:r>
        <w:t>anyway,</w:t>
      </w:r>
      <w:r>
        <w:rPr>
          <w:spacing w:val="-5"/>
        </w:rPr>
        <w:t xml:space="preserve"> </w:t>
      </w:r>
      <w:r>
        <w:t>for example, changes that may have occurred due to</w:t>
      </w:r>
    </w:p>
    <w:p w14:paraId="3B6E5447" w14:textId="77777777" w:rsidR="007D63C5" w:rsidRDefault="00790D2C">
      <w:pPr>
        <w:pStyle w:val="BodyText"/>
        <w:spacing w:before="74"/>
        <w:ind w:left="534" w:right="1146"/>
      </w:pPr>
      <w:r>
        <w:br w:type="column"/>
      </w:r>
      <w:r>
        <w:t>individual or societal circumstances. However, there</w:t>
      </w:r>
      <w:r>
        <w:rPr>
          <w:spacing w:val="-4"/>
        </w:rPr>
        <w:t xml:space="preserve"> </w:t>
      </w:r>
      <w:r>
        <w:t>are</w:t>
      </w:r>
      <w:r>
        <w:rPr>
          <w:spacing w:val="-4"/>
        </w:rPr>
        <w:t xml:space="preserve"> </w:t>
      </w:r>
      <w:r>
        <w:t>some</w:t>
      </w:r>
      <w:r>
        <w:rPr>
          <w:spacing w:val="-6"/>
        </w:rPr>
        <w:t xml:space="preserve"> </w:t>
      </w:r>
      <w:r>
        <w:t>key</w:t>
      </w:r>
      <w:r>
        <w:rPr>
          <w:spacing w:val="-6"/>
        </w:rPr>
        <w:t xml:space="preserve"> </w:t>
      </w:r>
      <w:r>
        <w:t>limitations</w:t>
      </w:r>
      <w:r>
        <w:rPr>
          <w:spacing w:val="-5"/>
        </w:rPr>
        <w:t xml:space="preserve"> </w:t>
      </w:r>
      <w:r>
        <w:t>to</w:t>
      </w:r>
      <w:r>
        <w:rPr>
          <w:spacing w:val="-4"/>
        </w:rPr>
        <w:t xml:space="preserve"> </w:t>
      </w:r>
      <w:r>
        <w:t>the</w:t>
      </w:r>
      <w:r>
        <w:rPr>
          <w:spacing w:val="-4"/>
        </w:rPr>
        <w:t xml:space="preserve"> </w:t>
      </w:r>
      <w:r>
        <w:t>evaluation that need to be taken into consideration when reviewing the results.</w:t>
      </w:r>
    </w:p>
    <w:p w14:paraId="3B6E5448" w14:textId="77777777" w:rsidR="007D63C5" w:rsidRDefault="00790D2C">
      <w:pPr>
        <w:pStyle w:val="BodyText"/>
        <w:spacing w:before="119"/>
        <w:ind w:left="532" w:right="1146" w:firstLine="1"/>
      </w:pPr>
      <w:r>
        <w:t>The impact analyses were restricted to administrative data (DOMINO); therefore, these could only include changes in income support receipt</w:t>
      </w:r>
      <w:r>
        <w:rPr>
          <w:spacing w:val="-7"/>
        </w:rPr>
        <w:t xml:space="preserve"> </w:t>
      </w:r>
      <w:r>
        <w:t>and</w:t>
      </w:r>
      <w:r>
        <w:rPr>
          <w:spacing w:val="-6"/>
        </w:rPr>
        <w:t xml:space="preserve"> </w:t>
      </w:r>
      <w:r>
        <w:t>employment</w:t>
      </w:r>
      <w:r>
        <w:rPr>
          <w:spacing w:val="-4"/>
        </w:rPr>
        <w:t xml:space="preserve"> </w:t>
      </w:r>
      <w:r>
        <w:t>income</w:t>
      </w:r>
      <w:r>
        <w:rPr>
          <w:spacing w:val="-7"/>
        </w:rPr>
        <w:t xml:space="preserve"> </w:t>
      </w:r>
      <w:r>
        <w:t>while</w:t>
      </w:r>
      <w:r>
        <w:rPr>
          <w:spacing w:val="-7"/>
        </w:rPr>
        <w:t xml:space="preserve"> </w:t>
      </w:r>
      <w:r>
        <w:t>on</w:t>
      </w:r>
      <w:r>
        <w:rPr>
          <w:spacing w:val="-6"/>
        </w:rPr>
        <w:t xml:space="preserve"> </w:t>
      </w:r>
      <w:r>
        <w:t>income support as outcomes.</w:t>
      </w:r>
    </w:p>
    <w:p w14:paraId="3B6E5449" w14:textId="77777777" w:rsidR="007D63C5" w:rsidRDefault="00790D2C">
      <w:pPr>
        <w:pStyle w:val="BodyText"/>
        <w:spacing w:before="121"/>
        <w:ind w:left="526" w:right="1146" w:firstLine="6"/>
      </w:pPr>
      <w:r>
        <w:t>To measure broader outcomes such as changes in health and wellbeing, skills, capacity, or education and qualification attainment, the impact analyses were complemented by additional quantitative and qualitative data. However, these outcomes could not be measured against the comparison group as the impact analyses could. Therefore, it was not possible to test whether the outcomes observed would have occurred outside of TTL. Further, the impact on these outcomes could not be</w:t>
      </w:r>
      <w:r>
        <w:rPr>
          <w:spacing w:val="-2"/>
        </w:rPr>
        <w:t xml:space="preserve"> </w:t>
      </w:r>
      <w:r>
        <w:t>reliably</w:t>
      </w:r>
      <w:r>
        <w:rPr>
          <w:spacing w:val="-4"/>
        </w:rPr>
        <w:t xml:space="preserve"> </w:t>
      </w:r>
      <w:r>
        <w:t>estimated</w:t>
      </w:r>
      <w:r>
        <w:rPr>
          <w:spacing w:val="-3"/>
        </w:rPr>
        <w:t xml:space="preserve"> </w:t>
      </w:r>
      <w:r>
        <w:t>using</w:t>
      </w:r>
      <w:r>
        <w:rPr>
          <w:spacing w:val="-6"/>
        </w:rPr>
        <w:t xml:space="preserve"> </w:t>
      </w:r>
      <w:r>
        <w:t>these</w:t>
      </w:r>
      <w:r>
        <w:rPr>
          <w:spacing w:val="-2"/>
        </w:rPr>
        <w:t xml:space="preserve"> </w:t>
      </w:r>
      <w:r>
        <w:t>data</w:t>
      </w:r>
      <w:r>
        <w:rPr>
          <w:spacing w:val="-3"/>
        </w:rPr>
        <w:t xml:space="preserve"> </w:t>
      </w:r>
      <w:r>
        <w:t>sources</w:t>
      </w:r>
      <w:r>
        <w:rPr>
          <w:spacing w:val="-5"/>
        </w:rPr>
        <w:t xml:space="preserve"> </w:t>
      </w:r>
      <w:r>
        <w:t>due to the small sample size and self-selecting nature of the TTL clients who answered the TTL Client Survey, or participated in the client interviews, or for whom there are DEX SCORE data. Changes in the outcomes using these</w:t>
      </w:r>
      <w:r>
        <w:rPr>
          <w:spacing w:val="-2"/>
        </w:rPr>
        <w:t xml:space="preserve"> </w:t>
      </w:r>
      <w:r>
        <w:t>data sources need to be interpreted with caution, as only a small proportion of clients completed the TTL Client Survey and DEX SCORE at 2 timepoints and these clients</w:t>
      </w:r>
      <w:r>
        <w:rPr>
          <w:spacing w:val="-6"/>
        </w:rPr>
        <w:t xml:space="preserve"> </w:t>
      </w:r>
      <w:r>
        <w:t>may</w:t>
      </w:r>
      <w:r>
        <w:rPr>
          <w:spacing w:val="-5"/>
        </w:rPr>
        <w:t xml:space="preserve"> </w:t>
      </w:r>
      <w:r>
        <w:t>not</w:t>
      </w:r>
      <w:r>
        <w:rPr>
          <w:spacing w:val="-3"/>
        </w:rPr>
        <w:t xml:space="preserve"> </w:t>
      </w:r>
      <w:r>
        <w:t>be</w:t>
      </w:r>
      <w:r>
        <w:rPr>
          <w:spacing w:val="-2"/>
        </w:rPr>
        <w:t xml:space="preserve"> </w:t>
      </w:r>
      <w:r>
        <w:t>representative</w:t>
      </w:r>
      <w:r>
        <w:rPr>
          <w:spacing w:val="-5"/>
        </w:rPr>
        <w:t xml:space="preserve"> </w:t>
      </w:r>
      <w:r>
        <w:t>of</w:t>
      </w:r>
      <w:r>
        <w:rPr>
          <w:spacing w:val="-5"/>
        </w:rPr>
        <w:t xml:space="preserve"> </w:t>
      </w:r>
      <w:r>
        <w:t>all</w:t>
      </w:r>
      <w:r>
        <w:rPr>
          <w:spacing w:val="-3"/>
        </w:rPr>
        <w:t xml:space="preserve"> </w:t>
      </w:r>
      <w:r>
        <w:t>TTL</w:t>
      </w:r>
      <w:r>
        <w:rPr>
          <w:spacing w:val="-5"/>
        </w:rPr>
        <w:t xml:space="preserve"> </w:t>
      </w:r>
      <w:r>
        <w:t>clients.</w:t>
      </w:r>
    </w:p>
    <w:p w14:paraId="3B6E544A" w14:textId="77777777" w:rsidR="007D63C5" w:rsidRDefault="00790D2C">
      <w:pPr>
        <w:pStyle w:val="BodyText"/>
        <w:spacing w:before="120"/>
        <w:ind w:left="532" w:right="1146" w:firstLine="1"/>
      </w:pPr>
      <w:r>
        <w:t>Changes in education were estimated using the proxy measure of an increase in student income support receipt. This may not reflect all educational</w:t>
      </w:r>
      <w:r>
        <w:rPr>
          <w:spacing w:val="-8"/>
        </w:rPr>
        <w:t xml:space="preserve"> </w:t>
      </w:r>
      <w:r>
        <w:t>participation,</w:t>
      </w:r>
      <w:r>
        <w:rPr>
          <w:spacing w:val="-8"/>
        </w:rPr>
        <w:t xml:space="preserve"> </w:t>
      </w:r>
      <w:r>
        <w:t>such</w:t>
      </w:r>
      <w:r>
        <w:rPr>
          <w:spacing w:val="-9"/>
        </w:rPr>
        <w:t xml:space="preserve"> </w:t>
      </w:r>
      <w:r>
        <w:t>as</w:t>
      </w:r>
      <w:r>
        <w:rPr>
          <w:spacing w:val="-8"/>
        </w:rPr>
        <w:t xml:space="preserve"> </w:t>
      </w:r>
      <w:r>
        <w:t>apprenticeships or traineeships. It also did not allow for the detection of educational engagement such as subject completion, and it limited the analysis to individuals observed in the DOMINO data, which excluded TTL clients under 16.</w:t>
      </w:r>
    </w:p>
    <w:p w14:paraId="3B6E544B" w14:textId="77777777" w:rsidR="007D63C5" w:rsidRDefault="00790D2C">
      <w:pPr>
        <w:pStyle w:val="BodyText"/>
        <w:spacing w:before="120"/>
        <w:ind w:left="531" w:right="1146"/>
      </w:pPr>
      <w:r>
        <w:t>The</w:t>
      </w:r>
      <w:r>
        <w:rPr>
          <w:spacing w:val="-4"/>
        </w:rPr>
        <w:t xml:space="preserve"> </w:t>
      </w:r>
      <w:r>
        <w:t>impact</w:t>
      </w:r>
      <w:r>
        <w:rPr>
          <w:spacing w:val="-4"/>
        </w:rPr>
        <w:t xml:space="preserve"> </w:t>
      </w:r>
      <w:r>
        <w:t>analyses</w:t>
      </w:r>
      <w:r>
        <w:rPr>
          <w:spacing w:val="-6"/>
        </w:rPr>
        <w:t xml:space="preserve"> </w:t>
      </w:r>
      <w:r>
        <w:t>were</w:t>
      </w:r>
      <w:r>
        <w:rPr>
          <w:spacing w:val="-4"/>
        </w:rPr>
        <w:t xml:space="preserve"> </w:t>
      </w:r>
      <w:r>
        <w:t>input</w:t>
      </w:r>
      <w:r>
        <w:rPr>
          <w:spacing w:val="-4"/>
        </w:rPr>
        <w:t xml:space="preserve"> </w:t>
      </w:r>
      <w:r>
        <w:t>into</w:t>
      </w:r>
      <w:r>
        <w:rPr>
          <w:spacing w:val="-4"/>
        </w:rPr>
        <w:t xml:space="preserve"> </w:t>
      </w:r>
      <w:r>
        <w:t>the</w:t>
      </w:r>
      <w:r>
        <w:rPr>
          <w:spacing w:val="-4"/>
        </w:rPr>
        <w:t xml:space="preserve"> </w:t>
      </w:r>
      <w:r>
        <w:t>CBA.</w:t>
      </w:r>
      <w:r>
        <w:rPr>
          <w:spacing w:val="-5"/>
        </w:rPr>
        <w:t xml:space="preserve"> </w:t>
      </w:r>
      <w:r>
        <w:t>As such, all limitations of the quantitative impact analyses are transferred to these analyses.</w:t>
      </w:r>
    </w:p>
    <w:p w14:paraId="3B6E544C" w14:textId="77777777" w:rsidR="007D63C5" w:rsidRDefault="00790D2C">
      <w:pPr>
        <w:pStyle w:val="BodyText"/>
        <w:ind w:left="531"/>
      </w:pPr>
      <w:r>
        <w:t>Particularly,</w:t>
      </w:r>
      <w:r>
        <w:rPr>
          <w:spacing w:val="-3"/>
        </w:rPr>
        <w:t xml:space="preserve"> </w:t>
      </w:r>
      <w:r>
        <w:t>due</w:t>
      </w:r>
      <w:r>
        <w:rPr>
          <w:spacing w:val="-6"/>
        </w:rPr>
        <w:t xml:space="preserve"> </w:t>
      </w:r>
      <w:r>
        <w:t>to</w:t>
      </w:r>
      <w:r>
        <w:rPr>
          <w:spacing w:val="-4"/>
        </w:rPr>
        <w:t xml:space="preserve"> </w:t>
      </w:r>
      <w:r>
        <w:t>limited</w:t>
      </w:r>
      <w:r>
        <w:rPr>
          <w:spacing w:val="-7"/>
        </w:rPr>
        <w:t xml:space="preserve"> </w:t>
      </w:r>
      <w:r>
        <w:t>availability</w:t>
      </w:r>
      <w:r>
        <w:rPr>
          <w:spacing w:val="-4"/>
        </w:rPr>
        <w:t xml:space="preserve"> </w:t>
      </w:r>
      <w:r>
        <w:t>of</w:t>
      </w:r>
      <w:r>
        <w:rPr>
          <w:spacing w:val="-6"/>
        </w:rPr>
        <w:t xml:space="preserve"> </w:t>
      </w:r>
      <w:r>
        <w:t>data,</w:t>
      </w:r>
      <w:r>
        <w:rPr>
          <w:spacing w:val="-5"/>
        </w:rPr>
        <w:t xml:space="preserve"> the</w:t>
      </w:r>
    </w:p>
    <w:p w14:paraId="3B6E544D" w14:textId="77777777" w:rsidR="007D63C5" w:rsidRDefault="007D63C5">
      <w:pPr>
        <w:sectPr w:rsidR="007D63C5">
          <w:type w:val="continuous"/>
          <w:pgSz w:w="11910" w:h="16840"/>
          <w:pgMar w:top="480" w:right="0" w:bottom="280" w:left="140" w:header="0" w:footer="556" w:gutter="0"/>
          <w:cols w:num="2" w:space="720" w:equalWidth="0">
            <w:col w:w="5521" w:space="40"/>
            <w:col w:w="6209"/>
          </w:cols>
        </w:sectPr>
      </w:pPr>
    </w:p>
    <w:p w14:paraId="3B6E544E" w14:textId="77777777" w:rsidR="007D63C5" w:rsidRDefault="00790D2C">
      <w:pPr>
        <w:pStyle w:val="BodyText"/>
        <w:spacing w:before="62"/>
        <w:rPr>
          <w:sz w:val="16"/>
        </w:rPr>
      </w:pPr>
      <w:r>
        <w:rPr>
          <w:noProof/>
        </w:rPr>
        <mc:AlternateContent>
          <mc:Choice Requires="wpg">
            <w:drawing>
              <wp:anchor distT="0" distB="0" distL="0" distR="0" simplePos="0" relativeHeight="479919104" behindDoc="1" locked="0" layoutInCell="1" allowOverlap="1" wp14:anchorId="3B6E6F12" wp14:editId="5EF2E01A">
                <wp:simplePos x="0" y="0"/>
                <wp:positionH relativeFrom="page">
                  <wp:posOffset>0</wp:posOffset>
                </wp:positionH>
                <wp:positionV relativeFrom="page">
                  <wp:posOffset>4444</wp:posOffset>
                </wp:positionV>
                <wp:extent cx="7544434" cy="10680700"/>
                <wp:effectExtent l="0" t="0" r="0" b="0"/>
                <wp:wrapNone/>
                <wp:docPr id="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4434" cy="10680700"/>
                          <a:chOff x="0" y="0"/>
                          <a:chExt cx="7544434" cy="10680700"/>
                        </a:xfrm>
                      </wpg:grpSpPr>
                      <pic:pic xmlns:pic="http://schemas.openxmlformats.org/drawingml/2006/picture">
                        <pic:nvPicPr>
                          <pic:cNvPr id="34" name="Image 34"/>
                          <pic:cNvPicPr/>
                        </pic:nvPicPr>
                        <pic:blipFill>
                          <a:blip r:embed="rId7" cstate="print"/>
                          <a:stretch>
                            <a:fillRect/>
                          </a:stretch>
                        </pic:blipFill>
                        <pic:spPr>
                          <a:xfrm>
                            <a:off x="5468265" y="369356"/>
                            <a:ext cx="1357233" cy="541060"/>
                          </a:xfrm>
                          <a:prstGeom prst="rect">
                            <a:avLst/>
                          </a:prstGeom>
                        </pic:spPr>
                      </pic:pic>
                      <wps:wsp>
                        <wps:cNvPr id="35" name="Graphic 35"/>
                        <wps:cNvSpPr/>
                        <wps:spPr>
                          <a:xfrm>
                            <a:off x="0" y="0"/>
                            <a:ext cx="7544434" cy="10680700"/>
                          </a:xfrm>
                          <a:custGeom>
                            <a:avLst/>
                            <a:gdLst/>
                            <a:ahLst/>
                            <a:cxnLst/>
                            <a:rect l="l" t="t" r="r" b="b"/>
                            <a:pathLst>
                              <a:path w="7544434" h="10680700">
                                <a:moveTo>
                                  <a:pt x="7544434" y="0"/>
                                </a:moveTo>
                                <a:lnTo>
                                  <a:pt x="0" y="0"/>
                                </a:lnTo>
                                <a:lnTo>
                                  <a:pt x="0" y="10680700"/>
                                </a:lnTo>
                                <a:lnTo>
                                  <a:pt x="7544434" y="10680700"/>
                                </a:lnTo>
                                <a:lnTo>
                                  <a:pt x="7544434" y="0"/>
                                </a:lnTo>
                                <a:close/>
                              </a:path>
                            </a:pathLst>
                          </a:custGeom>
                          <a:solidFill>
                            <a:srgbClr val="512379">
                              <a:alpha val="10194"/>
                            </a:srgbClr>
                          </a:solidFill>
                        </wps:spPr>
                        <wps:bodyPr wrap="square" lIns="0" tIns="0" rIns="0" bIns="0" rtlCol="0">
                          <a:prstTxWarp prst="textNoShape">
                            <a:avLst/>
                          </a:prstTxWarp>
                          <a:noAutofit/>
                        </wps:bodyPr>
                      </wps:wsp>
                      <wps:wsp>
                        <wps:cNvPr id="36" name="Graphic 36"/>
                        <wps:cNvSpPr/>
                        <wps:spPr>
                          <a:xfrm>
                            <a:off x="518159" y="1367155"/>
                            <a:ext cx="6477000" cy="8686800"/>
                          </a:xfrm>
                          <a:custGeom>
                            <a:avLst/>
                            <a:gdLst/>
                            <a:ahLst/>
                            <a:cxnLst/>
                            <a:rect l="l" t="t" r="r" b="b"/>
                            <a:pathLst>
                              <a:path w="6477000" h="8686800">
                                <a:moveTo>
                                  <a:pt x="6476999" y="0"/>
                                </a:moveTo>
                                <a:lnTo>
                                  <a:pt x="0" y="0"/>
                                </a:lnTo>
                                <a:lnTo>
                                  <a:pt x="0" y="8686800"/>
                                </a:lnTo>
                                <a:lnTo>
                                  <a:pt x="6476999" y="8686800"/>
                                </a:lnTo>
                                <a:lnTo>
                                  <a:pt x="6476999" y="0"/>
                                </a:lnTo>
                                <a:close/>
                              </a:path>
                            </a:pathLst>
                          </a:custGeom>
                          <a:solidFill>
                            <a:srgbClr val="FFFFFF"/>
                          </a:solidFill>
                        </wps:spPr>
                        <wps:bodyPr wrap="square" lIns="0" tIns="0" rIns="0" bIns="0" rtlCol="0">
                          <a:prstTxWarp prst="textNoShape">
                            <a:avLst/>
                          </a:prstTxWarp>
                          <a:noAutofit/>
                        </wps:bodyPr>
                      </wps:wsp>
                      <wps:wsp>
                        <wps:cNvPr id="37" name="Graphic 37"/>
                        <wps:cNvSpPr/>
                        <wps:spPr>
                          <a:xfrm>
                            <a:off x="719327" y="9090786"/>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76F8A89" id="Group 33" o:spid="_x0000_s1026" alt="&quot;&quot;" style="position:absolute;margin-left:0;margin-top:.35pt;width:594.05pt;height:841pt;z-index:-23397376;mso-wrap-distance-left:0;mso-wrap-distance-right:0;mso-position-horizontal-relative:page;mso-position-vertical-relative:page" coordsize="75444,1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">
                <v:shape id="Image 34" o:spid="_x0000_s1027" type="#_x0000_t75" style="position:absolute;left:54682;top:3693;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">
                  <v:imagedata r:id="rId10" o:title=""/>
                </v:shape>
                <v:shape id="Graphic 35" o:spid="_x0000_s1028" style="position:absolute;width:75444;height:106807;visibility:visible;mso-wrap-style:square;v-text-anchor:top" coordsize="7544434,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" path="m7544434,l,,,10680700r7544434,l7544434,xe" fillcolor="#512379" stroked="f">
                  <v:fill opacity="6682f"/>
                  <v:path arrowok="t"/>
                </v:shape>
                <v:shape id="Graphic 36" o:spid="_x0000_s1029" style="position:absolute;left:5181;top:13671;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" path="m6476999,l,,,8686800r6476999,l6476999,xe" stroked="f">
                  <v:path arrowok="t"/>
                </v:shape>
                <v:shape id="Graphic 37" o:spid="_x0000_s1030" style="position:absolute;left:7193;top:90907;width:18288;height:64;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" path="m1828800,l,,,6095r1828800,l1828800,xe" fillcolor="black" stroked="f">
                  <v:path arrowok="t"/>
                </v:shape>
                <w10:wrap anchorx="page" anchory="page"/>
              </v:group>
            </w:pict>
          </mc:Fallback>
        </mc:AlternateContent>
      </w:r>
    </w:p>
    <w:p w14:paraId="3B6E544F" w14:textId="77777777" w:rsidR="007D63C5" w:rsidRDefault="00790D2C">
      <w:pPr>
        <w:ind w:left="992" w:right="1173" w:hanging="1"/>
        <w:rPr>
          <w:rFonts w:ascii="Arial" w:hAnsi="Arial"/>
          <w:sz w:val="16"/>
        </w:rPr>
      </w:pPr>
      <w:bookmarkStart w:id="2" w:name="_bookmark2"/>
      <w:bookmarkEnd w:id="2"/>
      <w:r>
        <w:rPr>
          <w:rFonts w:ascii="Arial" w:hAnsi="Arial"/>
          <w:sz w:val="16"/>
          <w:vertAlign w:val="superscript"/>
        </w:rPr>
        <w:t>1</w:t>
      </w:r>
      <w:r>
        <w:rPr>
          <w:rFonts w:ascii="Arial" w:hAnsi="Arial"/>
          <w:spacing w:val="-2"/>
          <w:sz w:val="16"/>
        </w:rPr>
        <w:t xml:space="preserve"> </w:t>
      </w:r>
      <w:r>
        <w:rPr>
          <w:rFonts w:ascii="Arial" w:hAnsi="Arial"/>
          <w:sz w:val="16"/>
        </w:rPr>
        <w:t>Data</w:t>
      </w:r>
      <w:r>
        <w:rPr>
          <w:rFonts w:ascii="Arial" w:hAnsi="Arial"/>
          <w:spacing w:val="-2"/>
          <w:sz w:val="16"/>
        </w:rPr>
        <w:t xml:space="preserve"> </w:t>
      </w:r>
      <w:r>
        <w:rPr>
          <w:rFonts w:ascii="Arial" w:hAnsi="Arial"/>
          <w:sz w:val="16"/>
        </w:rPr>
        <w:t>over</w:t>
      </w:r>
      <w:r>
        <w:rPr>
          <w:rFonts w:ascii="Arial" w:hAnsi="Arial"/>
          <w:spacing w:val="-2"/>
          <w:sz w:val="16"/>
        </w:rPr>
        <w:t xml:space="preserve"> </w:t>
      </w:r>
      <w:r>
        <w:rPr>
          <w:rFonts w:ascii="Arial" w:hAnsi="Arial"/>
          <w:sz w:val="16"/>
        </w:rPr>
        <w:t>Multiple</w:t>
      </w:r>
      <w:r>
        <w:rPr>
          <w:rFonts w:ascii="Arial" w:hAnsi="Arial"/>
          <w:spacing w:val="-4"/>
          <w:sz w:val="16"/>
        </w:rPr>
        <w:t xml:space="preserve"> </w:t>
      </w:r>
      <w:r>
        <w:rPr>
          <w:rFonts w:ascii="Arial" w:hAnsi="Arial"/>
          <w:sz w:val="16"/>
        </w:rPr>
        <w:t>Individual</w:t>
      </w:r>
      <w:r>
        <w:rPr>
          <w:rFonts w:ascii="Arial" w:hAnsi="Arial"/>
          <w:spacing w:val="-3"/>
          <w:sz w:val="16"/>
        </w:rPr>
        <w:t xml:space="preserve"> </w:t>
      </w:r>
      <w:r>
        <w:rPr>
          <w:rFonts w:ascii="Arial" w:hAnsi="Arial"/>
          <w:sz w:val="16"/>
        </w:rPr>
        <w:t>Occurrences (DOMINO)</w:t>
      </w:r>
      <w:r>
        <w:rPr>
          <w:rFonts w:ascii="Arial" w:hAnsi="Arial"/>
          <w:spacing w:val="-2"/>
          <w:sz w:val="16"/>
        </w:rPr>
        <w:t xml:space="preserve"> </w:t>
      </w:r>
      <w:r>
        <w:rPr>
          <w:rFonts w:ascii="Arial" w:hAnsi="Arial"/>
          <w:sz w:val="16"/>
        </w:rPr>
        <w:t>is a</w:t>
      </w:r>
      <w:r>
        <w:rPr>
          <w:rFonts w:ascii="Arial" w:hAnsi="Arial"/>
          <w:spacing w:val="-4"/>
          <w:sz w:val="16"/>
        </w:rPr>
        <w:t xml:space="preserve"> </w:t>
      </w:r>
      <w:r>
        <w:rPr>
          <w:rFonts w:ascii="Arial" w:hAnsi="Arial"/>
          <w:sz w:val="16"/>
        </w:rPr>
        <w:t>curated</w:t>
      </w:r>
      <w:r>
        <w:rPr>
          <w:rFonts w:ascii="Arial" w:hAnsi="Arial"/>
          <w:spacing w:val="-2"/>
          <w:sz w:val="16"/>
        </w:rPr>
        <w:t xml:space="preserve"> </w:t>
      </w:r>
      <w:r>
        <w:rPr>
          <w:rFonts w:ascii="Arial" w:hAnsi="Arial"/>
          <w:sz w:val="16"/>
        </w:rPr>
        <w:t>income</w:t>
      </w:r>
      <w:r>
        <w:rPr>
          <w:rFonts w:ascii="Arial" w:hAnsi="Arial"/>
          <w:spacing w:val="-4"/>
          <w:sz w:val="16"/>
        </w:rPr>
        <w:t xml:space="preserve"> </w:t>
      </w:r>
      <w:r>
        <w:rPr>
          <w:rFonts w:ascii="Arial" w:hAnsi="Arial"/>
          <w:sz w:val="16"/>
        </w:rPr>
        <w:t>support receipt</w:t>
      </w:r>
      <w:r>
        <w:rPr>
          <w:rFonts w:ascii="Arial" w:hAnsi="Arial"/>
          <w:spacing w:val="-3"/>
          <w:sz w:val="16"/>
        </w:rPr>
        <w:t xml:space="preserve"> </w:t>
      </w:r>
      <w:r>
        <w:rPr>
          <w:rFonts w:ascii="Arial" w:hAnsi="Arial"/>
          <w:sz w:val="16"/>
        </w:rPr>
        <w:t>database</w:t>
      </w:r>
      <w:r>
        <w:rPr>
          <w:rFonts w:ascii="Arial" w:hAnsi="Arial"/>
          <w:spacing w:val="-4"/>
          <w:sz w:val="16"/>
        </w:rPr>
        <w:t xml:space="preserve"> </w:t>
      </w:r>
      <w:r>
        <w:rPr>
          <w:rFonts w:ascii="Arial" w:hAnsi="Arial"/>
          <w:sz w:val="16"/>
        </w:rPr>
        <w:t>compiled</w:t>
      </w:r>
      <w:r>
        <w:rPr>
          <w:rFonts w:ascii="Arial" w:hAnsi="Arial"/>
          <w:spacing w:val="-2"/>
          <w:sz w:val="16"/>
        </w:rPr>
        <w:t xml:space="preserve"> </w:t>
      </w:r>
      <w:r>
        <w:rPr>
          <w:rFonts w:ascii="Arial" w:hAnsi="Arial"/>
          <w:sz w:val="16"/>
        </w:rPr>
        <w:t>from</w:t>
      </w:r>
      <w:r>
        <w:rPr>
          <w:rFonts w:ascii="Arial" w:hAnsi="Arial"/>
          <w:spacing w:val="-3"/>
          <w:sz w:val="16"/>
        </w:rPr>
        <w:t xml:space="preserve"> </w:t>
      </w:r>
      <w:r>
        <w:rPr>
          <w:rFonts w:ascii="Arial" w:hAnsi="Arial"/>
          <w:sz w:val="16"/>
        </w:rPr>
        <w:t>the</w:t>
      </w:r>
      <w:r>
        <w:rPr>
          <w:rFonts w:ascii="Arial" w:hAnsi="Arial"/>
          <w:spacing w:val="-2"/>
          <w:sz w:val="16"/>
        </w:rPr>
        <w:t xml:space="preserve"> </w:t>
      </w:r>
      <w:r>
        <w:rPr>
          <w:rFonts w:ascii="Arial" w:hAnsi="Arial"/>
          <w:sz w:val="16"/>
        </w:rPr>
        <w:t>department’s administrative datasets.</w:t>
      </w:r>
    </w:p>
    <w:p w14:paraId="3B6E5450" w14:textId="77777777" w:rsidR="007D63C5" w:rsidRDefault="00790D2C">
      <w:pPr>
        <w:spacing w:before="2"/>
        <w:ind w:left="992" w:right="1173"/>
        <w:rPr>
          <w:rFonts w:ascii="Arial"/>
          <w:sz w:val="16"/>
        </w:rPr>
      </w:pPr>
      <w:bookmarkStart w:id="3" w:name="_bookmark3"/>
      <w:bookmarkEnd w:id="3"/>
      <w:r>
        <w:rPr>
          <w:rFonts w:ascii="Arial"/>
          <w:sz w:val="16"/>
          <w:vertAlign w:val="superscript"/>
        </w:rPr>
        <w:t>2</w:t>
      </w:r>
      <w:r>
        <w:rPr>
          <w:rFonts w:ascii="Arial"/>
          <w:sz w:val="16"/>
        </w:rPr>
        <w:t xml:space="preserve"> The Data</w:t>
      </w:r>
      <w:r>
        <w:rPr>
          <w:rFonts w:ascii="Arial"/>
          <w:spacing w:val="-2"/>
          <w:sz w:val="16"/>
        </w:rPr>
        <w:t xml:space="preserve"> </w:t>
      </w:r>
      <w:r>
        <w:rPr>
          <w:rFonts w:ascii="Arial"/>
          <w:sz w:val="16"/>
        </w:rPr>
        <w:t>Exchange is the</w:t>
      </w:r>
      <w:r>
        <w:rPr>
          <w:rFonts w:ascii="Arial"/>
          <w:spacing w:val="-2"/>
          <w:sz w:val="16"/>
        </w:rPr>
        <w:t xml:space="preserve"> </w:t>
      </w:r>
      <w:r>
        <w:rPr>
          <w:rFonts w:ascii="Arial"/>
          <w:sz w:val="16"/>
        </w:rPr>
        <w:t>program performance reporting</w:t>
      </w:r>
      <w:r>
        <w:rPr>
          <w:rFonts w:ascii="Arial"/>
          <w:spacing w:val="-2"/>
          <w:sz w:val="16"/>
        </w:rPr>
        <w:t xml:space="preserve"> </w:t>
      </w:r>
      <w:r>
        <w:rPr>
          <w:rFonts w:ascii="Arial"/>
          <w:sz w:val="16"/>
        </w:rPr>
        <w:t>solution</w:t>
      </w:r>
      <w:r>
        <w:rPr>
          <w:rFonts w:ascii="Arial"/>
          <w:spacing w:val="-2"/>
          <w:sz w:val="16"/>
        </w:rPr>
        <w:t xml:space="preserve"> </w:t>
      </w:r>
      <w:r>
        <w:rPr>
          <w:rFonts w:ascii="Arial"/>
          <w:sz w:val="16"/>
        </w:rPr>
        <w:t>developed by the</w:t>
      </w:r>
      <w:r>
        <w:rPr>
          <w:rFonts w:ascii="Arial"/>
          <w:spacing w:val="-2"/>
          <w:sz w:val="16"/>
        </w:rPr>
        <w:t xml:space="preserve"> </w:t>
      </w:r>
      <w:r>
        <w:rPr>
          <w:rFonts w:ascii="Arial"/>
          <w:sz w:val="16"/>
        </w:rPr>
        <w:t>department.</w:t>
      </w:r>
      <w:r>
        <w:rPr>
          <w:rFonts w:ascii="Arial"/>
          <w:spacing w:val="-1"/>
          <w:sz w:val="16"/>
        </w:rPr>
        <w:t xml:space="preserve"> </w:t>
      </w:r>
      <w:r>
        <w:rPr>
          <w:rFonts w:ascii="Arial"/>
          <w:sz w:val="16"/>
        </w:rPr>
        <w:t>In addition to</w:t>
      </w:r>
      <w:r>
        <w:rPr>
          <w:rFonts w:ascii="Arial"/>
          <w:spacing w:val="-5"/>
          <w:sz w:val="16"/>
        </w:rPr>
        <w:t xml:space="preserve"> </w:t>
      </w:r>
      <w:r>
        <w:rPr>
          <w:rFonts w:ascii="Arial"/>
          <w:sz w:val="16"/>
        </w:rPr>
        <w:t>standard reporting into DEX, TTL</w:t>
      </w:r>
      <w:r>
        <w:rPr>
          <w:rFonts w:ascii="Arial"/>
          <w:spacing w:val="-3"/>
          <w:sz w:val="16"/>
        </w:rPr>
        <w:t xml:space="preserve"> </w:t>
      </w:r>
      <w:r>
        <w:rPr>
          <w:rFonts w:ascii="Arial"/>
          <w:sz w:val="16"/>
        </w:rPr>
        <w:t>service</w:t>
      </w:r>
      <w:r>
        <w:rPr>
          <w:rFonts w:ascii="Arial"/>
          <w:spacing w:val="-1"/>
          <w:sz w:val="16"/>
        </w:rPr>
        <w:t xml:space="preserve"> </w:t>
      </w:r>
      <w:r>
        <w:rPr>
          <w:rFonts w:ascii="Arial"/>
          <w:sz w:val="16"/>
        </w:rPr>
        <w:t>providers are</w:t>
      </w:r>
      <w:r>
        <w:rPr>
          <w:rFonts w:ascii="Arial"/>
          <w:spacing w:val="-1"/>
          <w:sz w:val="16"/>
        </w:rPr>
        <w:t xml:space="preserve"> </w:t>
      </w:r>
      <w:r>
        <w:rPr>
          <w:rFonts w:ascii="Arial"/>
          <w:sz w:val="16"/>
        </w:rPr>
        <w:t>required</w:t>
      </w:r>
      <w:r>
        <w:rPr>
          <w:rFonts w:ascii="Arial"/>
          <w:spacing w:val="-1"/>
          <w:sz w:val="16"/>
        </w:rPr>
        <w:t xml:space="preserve"> </w:t>
      </w:r>
      <w:r>
        <w:rPr>
          <w:rFonts w:ascii="Arial"/>
          <w:sz w:val="16"/>
        </w:rPr>
        <w:t>to</w:t>
      </w:r>
      <w:r>
        <w:rPr>
          <w:rFonts w:ascii="Arial"/>
          <w:spacing w:val="-3"/>
          <w:sz w:val="16"/>
        </w:rPr>
        <w:t xml:space="preserve"> </w:t>
      </w:r>
      <w:r>
        <w:rPr>
          <w:rFonts w:ascii="Arial"/>
          <w:sz w:val="16"/>
        </w:rPr>
        <w:t>collect</w:t>
      </w:r>
      <w:r>
        <w:rPr>
          <w:rFonts w:ascii="Arial"/>
          <w:spacing w:val="-2"/>
          <w:sz w:val="16"/>
        </w:rPr>
        <w:t xml:space="preserve"> </w:t>
      </w:r>
      <w:r>
        <w:rPr>
          <w:rFonts w:ascii="Arial"/>
          <w:sz w:val="16"/>
        </w:rPr>
        <w:t>additional</w:t>
      </w:r>
      <w:r>
        <w:rPr>
          <w:rFonts w:ascii="Arial"/>
          <w:spacing w:val="-2"/>
          <w:sz w:val="16"/>
        </w:rPr>
        <w:t xml:space="preserve"> </w:t>
      </w:r>
      <w:r>
        <w:rPr>
          <w:rFonts w:ascii="Arial"/>
          <w:sz w:val="16"/>
        </w:rPr>
        <w:t>data</w:t>
      </w:r>
      <w:r>
        <w:rPr>
          <w:rFonts w:ascii="Arial"/>
          <w:spacing w:val="-3"/>
          <w:sz w:val="16"/>
        </w:rPr>
        <w:t xml:space="preserve"> </w:t>
      </w:r>
      <w:r>
        <w:rPr>
          <w:rFonts w:ascii="Arial"/>
          <w:sz w:val="16"/>
        </w:rPr>
        <w:t>called</w:t>
      </w:r>
      <w:r>
        <w:rPr>
          <w:rFonts w:ascii="Arial"/>
          <w:spacing w:val="-1"/>
          <w:sz w:val="16"/>
        </w:rPr>
        <w:t xml:space="preserve"> </w:t>
      </w:r>
      <w:r>
        <w:rPr>
          <w:rFonts w:ascii="Arial"/>
          <w:sz w:val="16"/>
        </w:rPr>
        <w:t>DEX</w:t>
      </w:r>
      <w:r>
        <w:rPr>
          <w:rFonts w:ascii="Arial"/>
          <w:spacing w:val="-2"/>
          <w:sz w:val="16"/>
        </w:rPr>
        <w:t xml:space="preserve"> </w:t>
      </w:r>
      <w:r>
        <w:rPr>
          <w:rFonts w:ascii="Arial"/>
          <w:sz w:val="16"/>
        </w:rPr>
        <w:t>Standard</w:t>
      </w:r>
      <w:r>
        <w:rPr>
          <w:rFonts w:ascii="Arial"/>
          <w:spacing w:val="-1"/>
          <w:sz w:val="16"/>
        </w:rPr>
        <w:t xml:space="preserve"> </w:t>
      </w:r>
      <w:r>
        <w:rPr>
          <w:rFonts w:ascii="Arial"/>
          <w:sz w:val="16"/>
        </w:rPr>
        <w:t>Client</w:t>
      </w:r>
      <w:r>
        <w:rPr>
          <w:rFonts w:ascii="Arial"/>
          <w:spacing w:val="-2"/>
          <w:sz w:val="16"/>
        </w:rPr>
        <w:t xml:space="preserve"> </w:t>
      </w:r>
      <w:r>
        <w:rPr>
          <w:rFonts w:ascii="Arial"/>
          <w:sz w:val="16"/>
        </w:rPr>
        <w:t>Outcomes Reporting</w:t>
      </w:r>
      <w:r>
        <w:rPr>
          <w:rFonts w:ascii="Arial"/>
          <w:spacing w:val="-3"/>
          <w:sz w:val="16"/>
        </w:rPr>
        <w:t xml:space="preserve"> </w:t>
      </w:r>
      <w:r>
        <w:rPr>
          <w:rFonts w:ascii="Arial"/>
          <w:sz w:val="16"/>
        </w:rPr>
        <w:t>(SCORE)</w:t>
      </w:r>
      <w:r>
        <w:rPr>
          <w:rFonts w:ascii="Arial"/>
          <w:spacing w:val="-3"/>
          <w:sz w:val="16"/>
        </w:rPr>
        <w:t xml:space="preserve"> </w:t>
      </w:r>
      <w:r>
        <w:rPr>
          <w:rFonts w:ascii="Arial"/>
          <w:sz w:val="16"/>
        </w:rPr>
        <w:t xml:space="preserve">measures </w:t>
      </w:r>
      <w:bookmarkStart w:id="4" w:name="_bookmark4"/>
      <w:bookmarkEnd w:id="4"/>
      <w:r>
        <w:rPr>
          <w:rFonts w:ascii="Arial"/>
          <w:sz w:val="16"/>
          <w:vertAlign w:val="superscript"/>
        </w:rPr>
        <w:t>3</w:t>
      </w:r>
      <w:r>
        <w:rPr>
          <w:rFonts w:ascii="Arial"/>
          <w:spacing w:val="-1"/>
          <w:sz w:val="16"/>
        </w:rPr>
        <w:t xml:space="preserve"> </w:t>
      </w:r>
      <w:r>
        <w:rPr>
          <w:rFonts w:ascii="Arial"/>
          <w:sz w:val="16"/>
        </w:rPr>
        <w:t>The</w:t>
      </w:r>
      <w:r>
        <w:rPr>
          <w:rFonts w:ascii="Arial"/>
          <w:spacing w:val="-1"/>
          <w:sz w:val="16"/>
        </w:rPr>
        <w:t xml:space="preserve"> </w:t>
      </w:r>
      <w:r>
        <w:rPr>
          <w:rFonts w:ascii="Arial"/>
          <w:sz w:val="16"/>
        </w:rPr>
        <w:t>TTL</w:t>
      </w:r>
      <w:r>
        <w:rPr>
          <w:rFonts w:ascii="Arial"/>
          <w:spacing w:val="-1"/>
          <w:sz w:val="16"/>
        </w:rPr>
        <w:t xml:space="preserve"> </w:t>
      </w:r>
      <w:r>
        <w:rPr>
          <w:rFonts w:ascii="Arial"/>
          <w:sz w:val="16"/>
        </w:rPr>
        <w:t>Client</w:t>
      </w:r>
      <w:r>
        <w:rPr>
          <w:rFonts w:ascii="Arial"/>
          <w:spacing w:val="-2"/>
          <w:sz w:val="16"/>
        </w:rPr>
        <w:t xml:space="preserve"> </w:t>
      </w:r>
      <w:r>
        <w:rPr>
          <w:rFonts w:ascii="Arial"/>
          <w:sz w:val="16"/>
        </w:rPr>
        <w:t>Survey was</w:t>
      </w:r>
      <w:r>
        <w:rPr>
          <w:rFonts w:ascii="Arial"/>
          <w:spacing w:val="-1"/>
          <w:sz w:val="16"/>
        </w:rPr>
        <w:t xml:space="preserve"> </w:t>
      </w:r>
      <w:r>
        <w:rPr>
          <w:rFonts w:ascii="Arial"/>
          <w:sz w:val="16"/>
        </w:rPr>
        <w:t>to</w:t>
      </w:r>
      <w:r>
        <w:rPr>
          <w:rFonts w:ascii="Arial"/>
          <w:spacing w:val="-3"/>
          <w:sz w:val="16"/>
        </w:rPr>
        <w:t xml:space="preserve"> </w:t>
      </w:r>
      <w:r>
        <w:rPr>
          <w:rFonts w:ascii="Arial"/>
          <w:sz w:val="16"/>
        </w:rPr>
        <w:t>be</w:t>
      </w:r>
      <w:r>
        <w:rPr>
          <w:rFonts w:ascii="Arial"/>
          <w:spacing w:val="-3"/>
          <w:sz w:val="16"/>
        </w:rPr>
        <w:t xml:space="preserve"> </w:t>
      </w:r>
      <w:r>
        <w:rPr>
          <w:rFonts w:ascii="Arial"/>
          <w:sz w:val="16"/>
        </w:rPr>
        <w:t>completed</w:t>
      </w:r>
      <w:r>
        <w:rPr>
          <w:rFonts w:ascii="Arial"/>
          <w:spacing w:val="-1"/>
          <w:sz w:val="16"/>
        </w:rPr>
        <w:t xml:space="preserve"> </w:t>
      </w:r>
      <w:r>
        <w:rPr>
          <w:rFonts w:ascii="Arial"/>
          <w:sz w:val="16"/>
        </w:rPr>
        <w:t>at, at least, 2</w:t>
      </w:r>
      <w:r>
        <w:rPr>
          <w:rFonts w:ascii="Arial"/>
          <w:spacing w:val="-3"/>
          <w:sz w:val="16"/>
        </w:rPr>
        <w:t xml:space="preserve"> </w:t>
      </w:r>
      <w:r>
        <w:rPr>
          <w:rFonts w:ascii="Arial"/>
          <w:sz w:val="16"/>
        </w:rPr>
        <w:t>time</w:t>
      </w:r>
      <w:r>
        <w:rPr>
          <w:rFonts w:ascii="Arial"/>
          <w:spacing w:val="-1"/>
          <w:sz w:val="16"/>
        </w:rPr>
        <w:t xml:space="preserve"> </w:t>
      </w:r>
      <w:r>
        <w:rPr>
          <w:rFonts w:ascii="Arial"/>
          <w:sz w:val="16"/>
        </w:rPr>
        <w:t>points.</w:t>
      </w:r>
      <w:r>
        <w:rPr>
          <w:rFonts w:ascii="Arial"/>
          <w:spacing w:val="-2"/>
          <w:sz w:val="16"/>
        </w:rPr>
        <w:t xml:space="preserve"> </w:t>
      </w:r>
      <w:r>
        <w:rPr>
          <w:rFonts w:ascii="Arial"/>
          <w:sz w:val="16"/>
        </w:rPr>
        <w:t>At baseline</w:t>
      </w:r>
      <w:r>
        <w:rPr>
          <w:rFonts w:ascii="Arial"/>
          <w:spacing w:val="-1"/>
          <w:sz w:val="16"/>
        </w:rPr>
        <w:t xml:space="preserve"> </w:t>
      </w:r>
      <w:r>
        <w:rPr>
          <w:rFonts w:ascii="Arial"/>
          <w:sz w:val="16"/>
        </w:rPr>
        <w:t>(or</w:t>
      </w:r>
      <w:r>
        <w:rPr>
          <w:rFonts w:ascii="Arial"/>
          <w:spacing w:val="-3"/>
          <w:sz w:val="16"/>
        </w:rPr>
        <w:t xml:space="preserve"> </w:t>
      </w:r>
      <w:r>
        <w:rPr>
          <w:rFonts w:ascii="Arial"/>
          <w:sz w:val="16"/>
        </w:rPr>
        <w:t>first</w:t>
      </w:r>
      <w:r>
        <w:rPr>
          <w:rFonts w:ascii="Arial"/>
          <w:spacing w:val="-2"/>
          <w:sz w:val="16"/>
        </w:rPr>
        <w:t xml:space="preserve"> </w:t>
      </w:r>
      <w:r>
        <w:rPr>
          <w:rFonts w:ascii="Arial"/>
          <w:sz w:val="16"/>
        </w:rPr>
        <w:t>survey),</w:t>
      </w:r>
      <w:r>
        <w:rPr>
          <w:rFonts w:ascii="Arial"/>
          <w:spacing w:val="-2"/>
          <w:sz w:val="16"/>
        </w:rPr>
        <w:t xml:space="preserve"> </w:t>
      </w:r>
      <w:r>
        <w:rPr>
          <w:rFonts w:ascii="Arial"/>
          <w:sz w:val="16"/>
        </w:rPr>
        <w:t>data</w:t>
      </w:r>
      <w:r>
        <w:rPr>
          <w:rFonts w:ascii="Arial"/>
          <w:spacing w:val="-1"/>
          <w:sz w:val="16"/>
        </w:rPr>
        <w:t xml:space="preserve"> </w:t>
      </w:r>
      <w:r>
        <w:rPr>
          <w:rFonts w:ascii="Arial"/>
          <w:sz w:val="16"/>
        </w:rPr>
        <w:t>were</w:t>
      </w:r>
      <w:r>
        <w:rPr>
          <w:rFonts w:ascii="Arial"/>
          <w:spacing w:val="-1"/>
          <w:sz w:val="16"/>
        </w:rPr>
        <w:t xml:space="preserve"> </w:t>
      </w:r>
      <w:r>
        <w:rPr>
          <w:rFonts w:ascii="Arial"/>
          <w:sz w:val="16"/>
        </w:rPr>
        <w:t>collected</w:t>
      </w:r>
      <w:r>
        <w:rPr>
          <w:rFonts w:ascii="Arial"/>
          <w:spacing w:val="-3"/>
          <w:sz w:val="16"/>
        </w:rPr>
        <w:t xml:space="preserve"> </w:t>
      </w:r>
      <w:r>
        <w:rPr>
          <w:rFonts w:ascii="Arial"/>
          <w:sz w:val="16"/>
        </w:rPr>
        <w:t>from</w:t>
      </w:r>
      <w:r>
        <w:rPr>
          <w:rFonts w:ascii="Arial"/>
          <w:spacing w:val="-2"/>
          <w:sz w:val="16"/>
        </w:rPr>
        <w:t xml:space="preserve"> </w:t>
      </w:r>
      <w:r>
        <w:rPr>
          <w:rFonts w:ascii="Arial"/>
          <w:sz w:val="16"/>
        </w:rPr>
        <w:t>690</w:t>
      </w:r>
      <w:r>
        <w:rPr>
          <w:rFonts w:ascii="Arial"/>
          <w:spacing w:val="-1"/>
          <w:sz w:val="16"/>
        </w:rPr>
        <w:t xml:space="preserve"> </w:t>
      </w:r>
      <w:r>
        <w:rPr>
          <w:rFonts w:ascii="Arial"/>
          <w:sz w:val="16"/>
        </w:rPr>
        <w:t>(14%) TTL clients from 34 projects. Seventy-nine (2%) clients completed a follow-up survey. The number of projects is not reported for data privacy reasons.</w:t>
      </w:r>
    </w:p>
    <w:p w14:paraId="3B6E5451" w14:textId="77777777" w:rsidR="007D63C5" w:rsidRDefault="007D63C5">
      <w:pPr>
        <w:rPr>
          <w:rFonts w:ascii="Arial"/>
          <w:sz w:val="16"/>
        </w:rPr>
        <w:sectPr w:rsidR="007D63C5">
          <w:type w:val="continuous"/>
          <w:pgSz w:w="11910" w:h="16840"/>
          <w:pgMar w:top="480" w:right="0" w:bottom="280" w:left="140" w:header="0" w:footer="556" w:gutter="0"/>
          <w:cols w:space="720"/>
        </w:sectPr>
      </w:pPr>
    </w:p>
    <w:p w14:paraId="3B6E5452" w14:textId="489618F0" w:rsidR="007D63C5" w:rsidRDefault="007D63C5">
      <w:pPr>
        <w:pStyle w:val="BodyText"/>
        <w:spacing w:before="42"/>
        <w:rPr>
          <w:rFonts w:ascii="Arial"/>
          <w:sz w:val="20"/>
        </w:rPr>
      </w:pPr>
    </w:p>
    <w:p w14:paraId="3B6E5453" w14:textId="77777777" w:rsidR="007D63C5" w:rsidRDefault="007D63C5">
      <w:pPr>
        <w:rPr>
          <w:rFonts w:ascii="Arial"/>
          <w:sz w:val="20"/>
        </w:rPr>
        <w:sectPr w:rsidR="007D63C5">
          <w:headerReference w:type="default" r:id="rId29"/>
          <w:footerReference w:type="default" r:id="rId30"/>
          <w:pgSz w:w="11910" w:h="16840"/>
          <w:pgMar w:top="1920" w:right="0" w:bottom="740" w:left="140" w:header="0" w:footer="556" w:gutter="0"/>
          <w:cols w:space="720"/>
        </w:sectPr>
      </w:pPr>
    </w:p>
    <w:p w14:paraId="3B6E5454" w14:textId="77777777" w:rsidR="007D63C5" w:rsidRDefault="00790D2C">
      <w:pPr>
        <w:pStyle w:val="BodyText"/>
        <w:spacing w:before="57"/>
        <w:ind w:left="992" w:right="10"/>
      </w:pPr>
      <w:r>
        <w:t>CBA</w:t>
      </w:r>
      <w:r>
        <w:rPr>
          <w:spacing w:val="-5"/>
        </w:rPr>
        <w:t xml:space="preserve"> </w:t>
      </w:r>
      <w:r>
        <w:t>focused</w:t>
      </w:r>
      <w:r>
        <w:rPr>
          <w:spacing w:val="-8"/>
        </w:rPr>
        <w:t xml:space="preserve"> </w:t>
      </w:r>
      <w:r>
        <w:t>on</w:t>
      </w:r>
      <w:r>
        <w:rPr>
          <w:spacing w:val="-6"/>
        </w:rPr>
        <w:t xml:space="preserve"> </w:t>
      </w:r>
      <w:r>
        <w:t>employment</w:t>
      </w:r>
      <w:r>
        <w:rPr>
          <w:spacing w:val="-4"/>
        </w:rPr>
        <w:t xml:space="preserve"> </w:t>
      </w:r>
      <w:r>
        <w:t>and</w:t>
      </w:r>
      <w:r>
        <w:rPr>
          <w:spacing w:val="-6"/>
        </w:rPr>
        <w:t xml:space="preserve"> </w:t>
      </w:r>
      <w:r>
        <w:t>income</w:t>
      </w:r>
      <w:r>
        <w:rPr>
          <w:spacing w:val="-7"/>
        </w:rPr>
        <w:t xml:space="preserve"> </w:t>
      </w:r>
      <w:r>
        <w:t>support outcomes. It was not possible to fully assess projects with a main focus on improving education, skills, capacity, and/or health and wellbeing using administrative data.</w:t>
      </w:r>
    </w:p>
    <w:p w14:paraId="3B6E5455" w14:textId="77777777" w:rsidR="007D63C5" w:rsidRDefault="00790D2C">
      <w:pPr>
        <w:pStyle w:val="BodyText"/>
        <w:spacing w:before="118"/>
        <w:ind w:left="991" w:right="10"/>
      </w:pPr>
      <w:r>
        <w:t>In addition, the change in employment income while on income support could not be used in predicting</w:t>
      </w:r>
      <w:r>
        <w:rPr>
          <w:spacing w:val="-5"/>
        </w:rPr>
        <w:t xml:space="preserve"> </w:t>
      </w:r>
      <w:r>
        <w:t>the</w:t>
      </w:r>
      <w:r>
        <w:rPr>
          <w:spacing w:val="-3"/>
        </w:rPr>
        <w:t xml:space="preserve"> </w:t>
      </w:r>
      <w:r>
        <w:t>lifetime</w:t>
      </w:r>
      <w:r>
        <w:rPr>
          <w:spacing w:val="-6"/>
        </w:rPr>
        <w:t xml:space="preserve"> </w:t>
      </w:r>
      <w:r>
        <w:t>welfare</w:t>
      </w:r>
      <w:r>
        <w:rPr>
          <w:spacing w:val="-3"/>
        </w:rPr>
        <w:t xml:space="preserve"> </w:t>
      </w:r>
      <w:r>
        <w:t>cost</w:t>
      </w:r>
      <w:r>
        <w:rPr>
          <w:spacing w:val="-3"/>
        </w:rPr>
        <w:t xml:space="preserve"> </w:t>
      </w:r>
      <w:r>
        <w:t>in</w:t>
      </w:r>
      <w:r>
        <w:rPr>
          <w:spacing w:val="-7"/>
        </w:rPr>
        <w:t xml:space="preserve"> </w:t>
      </w:r>
      <w:r>
        <w:t>the</w:t>
      </w:r>
      <w:r>
        <w:rPr>
          <w:spacing w:val="-3"/>
        </w:rPr>
        <w:t xml:space="preserve"> </w:t>
      </w:r>
      <w:r>
        <w:t>scenario with and without participation in TTL, so that the predicted welfare cost savings are likely underestimated for those TTL projects that experienced an increase in the probability of clients</w:t>
      </w:r>
      <w:r>
        <w:rPr>
          <w:spacing w:val="-5"/>
        </w:rPr>
        <w:t xml:space="preserve"> </w:t>
      </w:r>
      <w:r>
        <w:t>earning</w:t>
      </w:r>
      <w:r>
        <w:rPr>
          <w:spacing w:val="-6"/>
        </w:rPr>
        <w:t xml:space="preserve"> </w:t>
      </w:r>
      <w:r>
        <w:t>income</w:t>
      </w:r>
      <w:r>
        <w:rPr>
          <w:spacing w:val="-7"/>
        </w:rPr>
        <w:t xml:space="preserve"> </w:t>
      </w:r>
      <w:r>
        <w:t>from</w:t>
      </w:r>
      <w:r>
        <w:rPr>
          <w:spacing w:val="-4"/>
        </w:rPr>
        <w:t xml:space="preserve"> </w:t>
      </w:r>
      <w:r>
        <w:t>employment</w:t>
      </w:r>
      <w:r>
        <w:rPr>
          <w:spacing w:val="-7"/>
        </w:rPr>
        <w:t xml:space="preserve"> </w:t>
      </w:r>
      <w:r>
        <w:t>while</w:t>
      </w:r>
      <w:r>
        <w:rPr>
          <w:spacing w:val="-7"/>
        </w:rPr>
        <w:t xml:space="preserve"> </w:t>
      </w:r>
      <w:r>
        <w:t>on income support. Further, employment income reporting is only available while clients are on income support. Once clients move off income support, it is unclear where they go; it is optimistically assumed that they exit due to employment income.</w:t>
      </w:r>
    </w:p>
    <w:p w14:paraId="3B6E5456" w14:textId="77777777" w:rsidR="007D63C5" w:rsidRDefault="00790D2C">
      <w:pPr>
        <w:pStyle w:val="BodyText"/>
        <w:spacing w:before="120"/>
        <w:ind w:left="991" w:right="52"/>
      </w:pPr>
      <w:r>
        <w:t>Similarly, although student income support receipt</w:t>
      </w:r>
      <w:r>
        <w:rPr>
          <w:spacing w:val="-4"/>
        </w:rPr>
        <w:t xml:space="preserve"> </w:t>
      </w:r>
      <w:r>
        <w:t>was</w:t>
      </w:r>
      <w:r>
        <w:rPr>
          <w:spacing w:val="-4"/>
        </w:rPr>
        <w:t xml:space="preserve"> </w:t>
      </w:r>
      <w:r>
        <w:t>observed,</w:t>
      </w:r>
      <w:r>
        <w:rPr>
          <w:spacing w:val="-4"/>
        </w:rPr>
        <w:t xml:space="preserve"> </w:t>
      </w:r>
      <w:r>
        <w:t>this</w:t>
      </w:r>
      <w:r>
        <w:rPr>
          <w:spacing w:val="-4"/>
        </w:rPr>
        <w:t xml:space="preserve"> </w:t>
      </w:r>
      <w:r>
        <w:t>only</w:t>
      </w:r>
      <w:r>
        <w:rPr>
          <w:spacing w:val="-1"/>
        </w:rPr>
        <w:t xml:space="preserve"> </w:t>
      </w:r>
      <w:r>
        <w:t>informed</w:t>
      </w:r>
      <w:r>
        <w:rPr>
          <w:spacing w:val="-2"/>
        </w:rPr>
        <w:t xml:space="preserve"> </w:t>
      </w:r>
      <w:r>
        <w:t>whether a</w:t>
      </w:r>
      <w:r>
        <w:rPr>
          <w:spacing w:val="-4"/>
        </w:rPr>
        <w:t xml:space="preserve"> </w:t>
      </w:r>
      <w:r>
        <w:t>TTL</w:t>
      </w:r>
      <w:r>
        <w:rPr>
          <w:spacing w:val="-5"/>
        </w:rPr>
        <w:t xml:space="preserve"> </w:t>
      </w:r>
      <w:r>
        <w:t>client</w:t>
      </w:r>
      <w:r>
        <w:rPr>
          <w:spacing w:val="-6"/>
        </w:rPr>
        <w:t xml:space="preserve"> </w:t>
      </w:r>
      <w:r>
        <w:t>participated</w:t>
      </w:r>
      <w:r>
        <w:rPr>
          <w:spacing w:val="-5"/>
        </w:rPr>
        <w:t xml:space="preserve"> </w:t>
      </w:r>
      <w:r>
        <w:t>in</w:t>
      </w:r>
      <w:r>
        <w:rPr>
          <w:spacing w:val="-6"/>
        </w:rPr>
        <w:t xml:space="preserve"> </w:t>
      </w:r>
      <w:r>
        <w:t>education.</w:t>
      </w:r>
      <w:r>
        <w:rPr>
          <w:spacing w:val="-6"/>
        </w:rPr>
        <w:t xml:space="preserve"> </w:t>
      </w:r>
      <w:r>
        <w:t>The</w:t>
      </w:r>
      <w:r>
        <w:rPr>
          <w:spacing w:val="-3"/>
        </w:rPr>
        <w:t xml:space="preserve"> </w:t>
      </w:r>
      <w:r>
        <w:t>data</w:t>
      </w:r>
      <w:r>
        <w:rPr>
          <w:spacing w:val="-6"/>
        </w:rPr>
        <w:t xml:space="preserve"> </w:t>
      </w:r>
      <w:r>
        <w:t>do not provide information on the area of study or whether the TTL client partly or fully completed the course, or did not complete any part of the course. Therefore, while the investment in the human capital of these students will likely have a flow-on effect to employment, it is too early to assess the impact this will have.</w:t>
      </w:r>
    </w:p>
    <w:p w14:paraId="3B6E5457" w14:textId="77777777" w:rsidR="007D63C5" w:rsidRDefault="00790D2C">
      <w:pPr>
        <w:pStyle w:val="BodyText"/>
        <w:spacing w:before="120"/>
        <w:ind w:left="991" w:right="10"/>
      </w:pPr>
      <w:r>
        <w:t>Some tranche 2 projects had to significantly change their design, or experienced significant impacts</w:t>
      </w:r>
      <w:r>
        <w:rPr>
          <w:spacing w:val="-7"/>
        </w:rPr>
        <w:t xml:space="preserve"> </w:t>
      </w:r>
      <w:r>
        <w:t>on</w:t>
      </w:r>
      <w:r>
        <w:rPr>
          <w:spacing w:val="-8"/>
        </w:rPr>
        <w:t xml:space="preserve"> </w:t>
      </w:r>
      <w:r>
        <w:t>their</w:t>
      </w:r>
      <w:r>
        <w:rPr>
          <w:spacing w:val="-5"/>
        </w:rPr>
        <w:t xml:space="preserve"> </w:t>
      </w:r>
      <w:r>
        <w:t>implementation,</w:t>
      </w:r>
      <w:r>
        <w:rPr>
          <w:spacing w:val="-7"/>
        </w:rPr>
        <w:t xml:space="preserve"> </w:t>
      </w:r>
      <w:r>
        <w:t>due</w:t>
      </w:r>
      <w:r>
        <w:rPr>
          <w:spacing w:val="-4"/>
        </w:rPr>
        <w:t xml:space="preserve"> </w:t>
      </w:r>
      <w:r>
        <w:t>to</w:t>
      </w:r>
      <w:r>
        <w:rPr>
          <w:spacing w:val="-4"/>
        </w:rPr>
        <w:t xml:space="preserve"> </w:t>
      </w:r>
      <w:r>
        <w:t>COVID-</w:t>
      </w:r>
    </w:p>
    <w:p w14:paraId="3B6E5458" w14:textId="77777777" w:rsidR="007D63C5" w:rsidRDefault="00790D2C">
      <w:pPr>
        <w:pStyle w:val="BodyText"/>
        <w:ind w:left="990"/>
      </w:pPr>
      <w:r>
        <w:t>19. While the impact analyses prevents either the TTL clients or the comparison group being favoured/penalised because of different exposure to macroeconomic conditions (e.g. job loss due to COVID-19) or other national trends, such as policy changes</w:t>
      </w:r>
      <w:r>
        <w:rPr>
          <w:spacing w:val="-6"/>
        </w:rPr>
        <w:t xml:space="preserve"> </w:t>
      </w:r>
      <w:r>
        <w:t>(e.g.</w:t>
      </w:r>
      <w:r>
        <w:rPr>
          <w:spacing w:val="-6"/>
        </w:rPr>
        <w:t xml:space="preserve"> </w:t>
      </w:r>
      <w:r>
        <w:t>JobKeeper),</w:t>
      </w:r>
      <w:r>
        <w:rPr>
          <w:spacing w:val="-8"/>
        </w:rPr>
        <w:t xml:space="preserve"> </w:t>
      </w:r>
      <w:r>
        <w:t>these</w:t>
      </w:r>
      <w:r>
        <w:rPr>
          <w:spacing w:val="-5"/>
        </w:rPr>
        <w:t xml:space="preserve"> </w:t>
      </w:r>
      <w:r>
        <w:t>analyses</w:t>
      </w:r>
      <w:r>
        <w:rPr>
          <w:spacing w:val="-8"/>
        </w:rPr>
        <w:t xml:space="preserve"> </w:t>
      </w:r>
      <w:r>
        <w:t>could</w:t>
      </w:r>
      <w:r>
        <w:rPr>
          <w:spacing w:val="-7"/>
        </w:rPr>
        <w:t xml:space="preserve"> </w:t>
      </w:r>
      <w:r>
        <w:t>not control for the variable impact on project implementation and dilution or cessation of services during COVID-19 restrictions which affected</w:t>
      </w:r>
      <w:r>
        <w:rPr>
          <w:spacing w:val="-8"/>
        </w:rPr>
        <w:t xml:space="preserve"> </w:t>
      </w:r>
      <w:r>
        <w:t>some</w:t>
      </w:r>
      <w:r>
        <w:rPr>
          <w:spacing w:val="-4"/>
        </w:rPr>
        <w:t xml:space="preserve"> </w:t>
      </w:r>
      <w:r>
        <w:t>geographic</w:t>
      </w:r>
      <w:r>
        <w:rPr>
          <w:spacing w:val="-7"/>
        </w:rPr>
        <w:t xml:space="preserve"> </w:t>
      </w:r>
      <w:r>
        <w:t>areas</w:t>
      </w:r>
      <w:r>
        <w:rPr>
          <w:spacing w:val="-7"/>
        </w:rPr>
        <w:t xml:space="preserve"> </w:t>
      </w:r>
      <w:r>
        <w:t>more</w:t>
      </w:r>
      <w:r>
        <w:rPr>
          <w:spacing w:val="-4"/>
        </w:rPr>
        <w:t xml:space="preserve"> </w:t>
      </w:r>
      <w:r>
        <w:t>than</w:t>
      </w:r>
      <w:r>
        <w:rPr>
          <w:spacing w:val="-8"/>
        </w:rPr>
        <w:t xml:space="preserve"> </w:t>
      </w:r>
      <w:r>
        <w:t>others. Some projects had to adjust, or pause implementation completely, during the COVID-19 restrictions. This posed challenges for the evaluation</w:t>
      </w:r>
      <w:r>
        <w:rPr>
          <w:spacing w:val="-2"/>
        </w:rPr>
        <w:t xml:space="preserve"> </w:t>
      </w:r>
      <w:r>
        <w:t>because</w:t>
      </w:r>
      <w:r>
        <w:rPr>
          <w:spacing w:val="-1"/>
        </w:rPr>
        <w:t xml:space="preserve"> </w:t>
      </w:r>
      <w:r>
        <w:t>it</w:t>
      </w:r>
      <w:r>
        <w:rPr>
          <w:spacing w:val="-4"/>
        </w:rPr>
        <w:t xml:space="preserve"> </w:t>
      </w:r>
      <w:r>
        <w:t>was</w:t>
      </w:r>
      <w:r>
        <w:rPr>
          <w:spacing w:val="-7"/>
        </w:rPr>
        <w:t xml:space="preserve"> </w:t>
      </w:r>
      <w:r>
        <w:t>difficult</w:t>
      </w:r>
      <w:r>
        <w:rPr>
          <w:spacing w:val="-2"/>
        </w:rPr>
        <w:t xml:space="preserve"> </w:t>
      </w:r>
      <w:r>
        <w:t>to</w:t>
      </w:r>
      <w:r>
        <w:rPr>
          <w:spacing w:val="-3"/>
        </w:rPr>
        <w:t xml:space="preserve"> </w:t>
      </w:r>
      <w:r>
        <w:t>identify</w:t>
      </w:r>
      <w:r>
        <w:rPr>
          <w:spacing w:val="-4"/>
        </w:rPr>
        <w:t xml:space="preserve"> </w:t>
      </w:r>
      <w:r>
        <w:t>what</w:t>
      </w:r>
    </w:p>
    <w:p w14:paraId="3B6E5459" w14:textId="77777777" w:rsidR="007D63C5" w:rsidRDefault="00790D2C">
      <w:pPr>
        <w:pStyle w:val="BodyText"/>
        <w:spacing w:before="57"/>
        <w:ind w:left="535" w:right="1192" w:firstLine="4"/>
      </w:pPr>
      <w:r>
        <w:br w:type="column"/>
      </w:r>
      <w:r>
        <w:t>types of services clients received and make judgements</w:t>
      </w:r>
      <w:r>
        <w:rPr>
          <w:spacing w:val="-6"/>
        </w:rPr>
        <w:t xml:space="preserve"> </w:t>
      </w:r>
      <w:r>
        <w:t>about</w:t>
      </w:r>
      <w:r>
        <w:rPr>
          <w:spacing w:val="-6"/>
        </w:rPr>
        <w:t xml:space="preserve"> </w:t>
      </w:r>
      <w:r>
        <w:t>the</w:t>
      </w:r>
      <w:r>
        <w:rPr>
          <w:spacing w:val="-6"/>
        </w:rPr>
        <w:t xml:space="preserve"> </w:t>
      </w:r>
      <w:r>
        <w:t>effectiveness</w:t>
      </w:r>
      <w:r>
        <w:rPr>
          <w:spacing w:val="-6"/>
        </w:rPr>
        <w:t xml:space="preserve"> </w:t>
      </w:r>
      <w:r>
        <w:t>of</w:t>
      </w:r>
      <w:r>
        <w:rPr>
          <w:spacing w:val="-6"/>
        </w:rPr>
        <w:t xml:space="preserve"> </w:t>
      </w:r>
      <w:r>
        <w:t>the</w:t>
      </w:r>
      <w:r>
        <w:rPr>
          <w:spacing w:val="-3"/>
        </w:rPr>
        <w:t xml:space="preserve"> </w:t>
      </w:r>
      <w:r>
        <w:t>project overall.</w:t>
      </w:r>
      <w:r>
        <w:rPr>
          <w:spacing w:val="-5"/>
        </w:rPr>
        <w:t xml:space="preserve"> </w:t>
      </w:r>
      <w:r>
        <w:t>Extensions</w:t>
      </w:r>
      <w:r>
        <w:rPr>
          <w:spacing w:val="-5"/>
        </w:rPr>
        <w:t xml:space="preserve"> </w:t>
      </w:r>
      <w:r>
        <w:t>were</w:t>
      </w:r>
      <w:r>
        <w:rPr>
          <w:spacing w:val="-4"/>
        </w:rPr>
        <w:t xml:space="preserve"> </w:t>
      </w:r>
      <w:r>
        <w:t>granted</w:t>
      </w:r>
      <w:r>
        <w:rPr>
          <w:spacing w:val="-5"/>
        </w:rPr>
        <w:t xml:space="preserve"> </w:t>
      </w:r>
      <w:r>
        <w:t>to</w:t>
      </w:r>
      <w:r>
        <w:rPr>
          <w:spacing w:val="-4"/>
        </w:rPr>
        <w:t xml:space="preserve"> </w:t>
      </w:r>
      <w:r>
        <w:t>some</w:t>
      </w:r>
      <w:r>
        <w:rPr>
          <w:spacing w:val="-4"/>
        </w:rPr>
        <w:t xml:space="preserve"> </w:t>
      </w:r>
      <w:r>
        <w:t>projects to allow them to be completed, but COVID-19 restrictions still had 2 main impacts. First, it reduced the time available to tranche 2 projects to show impacts compared to tranche 1 projects, and second, some projects could not deliver their original design and instead had to adjust their project to fit the restrictions. This may have limited the impact these projects could have had on their clients and thus what could be observed in the analyses.</w:t>
      </w:r>
    </w:p>
    <w:p w14:paraId="3B6E545A" w14:textId="77777777" w:rsidR="007D63C5" w:rsidRDefault="00790D2C">
      <w:pPr>
        <w:pStyle w:val="BodyText"/>
        <w:spacing w:before="120"/>
        <w:ind w:left="533" w:right="1192" w:firstLine="1"/>
      </w:pPr>
      <w:r>
        <w:t>Lastly, the short observation period for the TTL clients, especially for tranche 2 projects, limited insights</w:t>
      </w:r>
      <w:r>
        <w:rPr>
          <w:spacing w:val="-6"/>
        </w:rPr>
        <w:t xml:space="preserve"> </w:t>
      </w:r>
      <w:r>
        <w:t>into</w:t>
      </w:r>
      <w:r>
        <w:rPr>
          <w:spacing w:val="-6"/>
        </w:rPr>
        <w:t xml:space="preserve"> </w:t>
      </w:r>
      <w:r>
        <w:t>the</w:t>
      </w:r>
      <w:r>
        <w:rPr>
          <w:spacing w:val="-5"/>
        </w:rPr>
        <w:t xml:space="preserve"> </w:t>
      </w:r>
      <w:r>
        <w:t>possible</w:t>
      </w:r>
      <w:r>
        <w:rPr>
          <w:spacing w:val="-6"/>
        </w:rPr>
        <w:t xml:space="preserve"> </w:t>
      </w:r>
      <w:r>
        <w:t>longer-term</w:t>
      </w:r>
      <w:r>
        <w:rPr>
          <w:spacing w:val="-5"/>
        </w:rPr>
        <w:t xml:space="preserve"> </w:t>
      </w:r>
      <w:r>
        <w:t>impacts</w:t>
      </w:r>
      <w:r>
        <w:rPr>
          <w:spacing w:val="-6"/>
        </w:rPr>
        <w:t xml:space="preserve"> </w:t>
      </w:r>
      <w:r>
        <w:t>and costs and benefits of TTL projects. These limitations indicate room for further research.</w:t>
      </w:r>
    </w:p>
    <w:p w14:paraId="3B6E545B" w14:textId="77777777" w:rsidR="007D63C5" w:rsidRDefault="00790D2C">
      <w:pPr>
        <w:pStyle w:val="Heading4"/>
        <w:spacing w:before="239"/>
        <w:ind w:left="539" w:firstLine="0"/>
      </w:pPr>
      <w:r>
        <w:rPr>
          <w:color w:val="512379"/>
        </w:rPr>
        <w:t>How</w:t>
      </w:r>
      <w:r>
        <w:rPr>
          <w:color w:val="512379"/>
          <w:spacing w:val="-2"/>
        </w:rPr>
        <w:t xml:space="preserve"> </w:t>
      </w:r>
      <w:r>
        <w:rPr>
          <w:color w:val="512379"/>
        </w:rPr>
        <w:t>effective</w:t>
      </w:r>
      <w:r>
        <w:rPr>
          <w:color w:val="512379"/>
          <w:spacing w:val="-5"/>
        </w:rPr>
        <w:t xml:space="preserve"> </w:t>
      </w:r>
      <w:r>
        <w:rPr>
          <w:color w:val="512379"/>
        </w:rPr>
        <w:t>was</w:t>
      </w:r>
      <w:r>
        <w:rPr>
          <w:color w:val="512379"/>
          <w:spacing w:val="-4"/>
        </w:rPr>
        <w:t xml:space="preserve"> </w:t>
      </w:r>
      <w:r>
        <w:rPr>
          <w:color w:val="512379"/>
        </w:rPr>
        <w:t>the</w:t>
      </w:r>
      <w:r>
        <w:rPr>
          <w:color w:val="512379"/>
          <w:spacing w:val="-5"/>
        </w:rPr>
        <w:t xml:space="preserve"> </w:t>
      </w:r>
      <w:r>
        <w:rPr>
          <w:color w:val="512379"/>
        </w:rPr>
        <w:t>TTL</w:t>
      </w:r>
      <w:r>
        <w:rPr>
          <w:color w:val="512379"/>
          <w:spacing w:val="-5"/>
        </w:rPr>
        <w:t xml:space="preserve"> </w:t>
      </w:r>
      <w:r>
        <w:rPr>
          <w:color w:val="512379"/>
          <w:spacing w:val="-4"/>
        </w:rPr>
        <w:t>Fund?</w:t>
      </w:r>
    </w:p>
    <w:p w14:paraId="3B6E545C" w14:textId="77777777" w:rsidR="007D63C5" w:rsidRDefault="00790D2C">
      <w:pPr>
        <w:pStyle w:val="BodyText"/>
        <w:spacing w:before="120"/>
        <w:ind w:left="539" w:right="1202"/>
      </w:pPr>
      <w:r>
        <w:t>The TTL Fund aimed to trial new or innovative approaches</w:t>
      </w:r>
      <w:r>
        <w:rPr>
          <w:spacing w:val="-2"/>
        </w:rPr>
        <w:t xml:space="preserve"> </w:t>
      </w:r>
      <w:r>
        <w:t>to</w:t>
      </w:r>
      <w:r>
        <w:rPr>
          <w:spacing w:val="-1"/>
        </w:rPr>
        <w:t xml:space="preserve"> </w:t>
      </w:r>
      <w:r>
        <w:t>assist</w:t>
      </w:r>
      <w:r>
        <w:rPr>
          <w:spacing w:val="-2"/>
        </w:rPr>
        <w:t xml:space="preserve"> </w:t>
      </w:r>
      <w:r>
        <w:t>some</w:t>
      </w:r>
      <w:r>
        <w:rPr>
          <w:spacing w:val="-2"/>
        </w:rPr>
        <w:t xml:space="preserve"> </w:t>
      </w:r>
      <w:r>
        <w:t>of the</w:t>
      </w:r>
      <w:r>
        <w:rPr>
          <w:spacing w:val="-4"/>
        </w:rPr>
        <w:t xml:space="preserve"> </w:t>
      </w:r>
      <w:r>
        <w:t>most vulnerable in society onto a</w:t>
      </w:r>
      <w:r>
        <w:rPr>
          <w:spacing w:val="-1"/>
        </w:rPr>
        <w:t xml:space="preserve"> </w:t>
      </w:r>
      <w:r>
        <w:t>path towards stable,</w:t>
      </w:r>
      <w:r>
        <w:rPr>
          <w:spacing w:val="-1"/>
        </w:rPr>
        <w:t xml:space="preserve"> </w:t>
      </w:r>
      <w:r>
        <w:t>sustainable independence. This section evaluates how well the TTL Fund assisted the target populations to improve their skills and capacity to participate in social</w:t>
      </w:r>
      <w:r>
        <w:rPr>
          <w:spacing w:val="-5"/>
        </w:rPr>
        <w:t xml:space="preserve"> </w:t>
      </w:r>
      <w:r>
        <w:t>and</w:t>
      </w:r>
      <w:r>
        <w:rPr>
          <w:spacing w:val="-7"/>
        </w:rPr>
        <w:t xml:space="preserve"> </w:t>
      </w:r>
      <w:r>
        <w:t>economic</w:t>
      </w:r>
      <w:r>
        <w:rPr>
          <w:spacing w:val="-5"/>
        </w:rPr>
        <w:t xml:space="preserve"> </w:t>
      </w:r>
      <w:r>
        <w:t>life</w:t>
      </w:r>
      <w:r>
        <w:rPr>
          <w:spacing w:val="-4"/>
        </w:rPr>
        <w:t xml:space="preserve"> </w:t>
      </w:r>
      <w:r>
        <w:t>and</w:t>
      </w:r>
      <w:r>
        <w:rPr>
          <w:spacing w:val="-6"/>
        </w:rPr>
        <w:t xml:space="preserve"> </w:t>
      </w:r>
      <w:r>
        <w:t>live</w:t>
      </w:r>
      <w:r>
        <w:rPr>
          <w:spacing w:val="-4"/>
        </w:rPr>
        <w:t xml:space="preserve"> </w:t>
      </w:r>
      <w:r>
        <w:t>independently</w:t>
      </w:r>
      <w:r>
        <w:rPr>
          <w:spacing w:val="-6"/>
        </w:rPr>
        <w:t xml:space="preserve"> </w:t>
      </w:r>
      <w:r>
        <w:t>of welfare in the long term.</w:t>
      </w:r>
    </w:p>
    <w:p w14:paraId="3B6E545D" w14:textId="77777777" w:rsidR="007D63C5" w:rsidRDefault="00790D2C">
      <w:pPr>
        <w:pStyle w:val="BodyText"/>
        <w:spacing w:before="122"/>
        <w:ind w:left="539" w:right="1205"/>
        <w:jc w:val="both"/>
        <w:rPr>
          <w:rFonts w:ascii="Arial"/>
        </w:rPr>
      </w:pPr>
      <w:r>
        <w:rPr>
          <w:rFonts w:ascii="Arial"/>
          <w:color w:val="512379"/>
        </w:rPr>
        <w:t>How representative</w:t>
      </w:r>
      <w:r>
        <w:rPr>
          <w:rFonts w:ascii="Arial"/>
          <w:color w:val="512379"/>
          <w:spacing w:val="-1"/>
        </w:rPr>
        <w:t xml:space="preserve"> </w:t>
      </w:r>
      <w:r>
        <w:rPr>
          <w:rFonts w:ascii="Arial"/>
          <w:color w:val="512379"/>
        </w:rPr>
        <w:t>are</w:t>
      </w:r>
      <w:r>
        <w:rPr>
          <w:rFonts w:ascii="Arial"/>
          <w:color w:val="512379"/>
          <w:spacing w:val="-1"/>
        </w:rPr>
        <w:t xml:space="preserve"> </w:t>
      </w:r>
      <w:r>
        <w:rPr>
          <w:rFonts w:ascii="Arial"/>
          <w:color w:val="512379"/>
        </w:rPr>
        <w:t>the participants in</w:t>
      </w:r>
      <w:r>
        <w:rPr>
          <w:rFonts w:ascii="Arial"/>
          <w:color w:val="512379"/>
          <w:spacing w:val="-1"/>
        </w:rPr>
        <w:t xml:space="preserve"> </w:t>
      </w:r>
      <w:r>
        <w:rPr>
          <w:rFonts w:ascii="Arial"/>
          <w:color w:val="512379"/>
        </w:rPr>
        <w:t>the TTL</w:t>
      </w:r>
      <w:r>
        <w:rPr>
          <w:rFonts w:ascii="Arial"/>
          <w:color w:val="512379"/>
          <w:spacing w:val="-5"/>
        </w:rPr>
        <w:t xml:space="preserve"> </w:t>
      </w:r>
      <w:r>
        <w:rPr>
          <w:rFonts w:ascii="Arial"/>
          <w:color w:val="512379"/>
        </w:rPr>
        <w:t>projects</w:t>
      </w:r>
      <w:r>
        <w:rPr>
          <w:rFonts w:ascii="Arial"/>
          <w:color w:val="512379"/>
          <w:spacing w:val="-4"/>
        </w:rPr>
        <w:t xml:space="preserve"> </w:t>
      </w:r>
      <w:r>
        <w:rPr>
          <w:rFonts w:ascii="Arial"/>
          <w:color w:val="512379"/>
        </w:rPr>
        <w:t>of</w:t>
      </w:r>
      <w:r>
        <w:rPr>
          <w:rFonts w:ascii="Arial"/>
          <w:color w:val="512379"/>
          <w:spacing w:val="-6"/>
        </w:rPr>
        <w:t xml:space="preserve"> </w:t>
      </w:r>
      <w:r>
        <w:rPr>
          <w:rFonts w:ascii="Arial"/>
          <w:color w:val="512379"/>
        </w:rPr>
        <w:t>the</w:t>
      </w:r>
      <w:r>
        <w:rPr>
          <w:rFonts w:ascii="Arial"/>
          <w:color w:val="512379"/>
          <w:spacing w:val="-5"/>
        </w:rPr>
        <w:t xml:space="preserve"> </w:t>
      </w:r>
      <w:r>
        <w:rPr>
          <w:rFonts w:ascii="Arial"/>
          <w:color w:val="512379"/>
        </w:rPr>
        <w:t>at-risk</w:t>
      </w:r>
      <w:r>
        <w:rPr>
          <w:rFonts w:ascii="Arial"/>
          <w:color w:val="512379"/>
          <w:spacing w:val="-4"/>
        </w:rPr>
        <w:t xml:space="preserve"> </w:t>
      </w:r>
      <w:r>
        <w:rPr>
          <w:rFonts w:ascii="Arial"/>
          <w:color w:val="512379"/>
        </w:rPr>
        <w:t>groups</w:t>
      </w:r>
      <w:r>
        <w:rPr>
          <w:rFonts w:ascii="Arial"/>
          <w:color w:val="512379"/>
          <w:spacing w:val="-7"/>
        </w:rPr>
        <w:t xml:space="preserve"> </w:t>
      </w:r>
      <w:r>
        <w:rPr>
          <w:rFonts w:ascii="Arial"/>
          <w:color w:val="512379"/>
        </w:rPr>
        <w:t>as</w:t>
      </w:r>
      <w:r>
        <w:rPr>
          <w:rFonts w:ascii="Arial"/>
          <w:color w:val="512379"/>
          <w:spacing w:val="-7"/>
        </w:rPr>
        <w:t xml:space="preserve"> </w:t>
      </w:r>
      <w:r>
        <w:rPr>
          <w:rFonts w:ascii="Arial"/>
          <w:color w:val="512379"/>
        </w:rPr>
        <w:t>identified under the PIA?</w:t>
      </w:r>
    </w:p>
    <w:p w14:paraId="3B6E545E" w14:textId="77777777" w:rsidR="007D63C5" w:rsidRDefault="00790D2C">
      <w:pPr>
        <w:pStyle w:val="BodyText"/>
        <w:spacing w:before="119"/>
        <w:ind w:left="538" w:right="1165"/>
      </w:pPr>
      <w:r>
        <w:t>To understand the implications of the findings for future policy, it is important to examine whether TTL client characteristics reflect those identified</w:t>
      </w:r>
      <w:r>
        <w:rPr>
          <w:spacing w:val="40"/>
        </w:rPr>
        <w:t xml:space="preserve"> </w:t>
      </w:r>
      <w:r>
        <w:t>by the PIA model as being at risk of long-term welfare dependence. TTL clients’ characteristics were</w:t>
      </w:r>
      <w:r>
        <w:rPr>
          <w:spacing w:val="-6"/>
        </w:rPr>
        <w:t xml:space="preserve"> </w:t>
      </w:r>
      <w:r>
        <w:t>compared</w:t>
      </w:r>
      <w:r>
        <w:rPr>
          <w:spacing w:val="-5"/>
        </w:rPr>
        <w:t xml:space="preserve"> </w:t>
      </w:r>
      <w:r>
        <w:t>to</w:t>
      </w:r>
      <w:r>
        <w:rPr>
          <w:spacing w:val="-3"/>
        </w:rPr>
        <w:t xml:space="preserve"> </w:t>
      </w:r>
      <w:r>
        <w:t>all</w:t>
      </w:r>
      <w:r>
        <w:rPr>
          <w:spacing w:val="-4"/>
        </w:rPr>
        <w:t xml:space="preserve"> </w:t>
      </w:r>
      <w:r>
        <w:t>income</w:t>
      </w:r>
      <w:r>
        <w:rPr>
          <w:spacing w:val="-6"/>
        </w:rPr>
        <w:t xml:space="preserve"> </w:t>
      </w:r>
      <w:r>
        <w:t>support</w:t>
      </w:r>
      <w:r>
        <w:rPr>
          <w:spacing w:val="-3"/>
        </w:rPr>
        <w:t xml:space="preserve"> </w:t>
      </w:r>
      <w:r>
        <w:t>recipients</w:t>
      </w:r>
      <w:r>
        <w:rPr>
          <w:spacing w:val="-6"/>
        </w:rPr>
        <w:t xml:space="preserve"> </w:t>
      </w:r>
      <w:r>
        <w:t xml:space="preserve">in DOMINO who met the priority group eligibility criteria; specifically, income support receipt at client commencement </w:t>
      </w:r>
      <w:hyperlink w:anchor="_bookmark5" w:history="1">
        <w:r>
          <w:rPr>
            <w:vertAlign w:val="superscript"/>
          </w:rPr>
          <w:t>4</w:t>
        </w:r>
      </w:hyperlink>
      <w:r>
        <w:t xml:space="preserve"> and the age group relevant to the priority group. To determine how disadvantaged the recruited clients were compared to the average income support recipient, additional measures were examined, such as income support history, attainment of secondary school completion or post-secondary</w:t>
      </w:r>
    </w:p>
    <w:p w14:paraId="3B6E545F" w14:textId="77777777" w:rsidR="007D63C5" w:rsidRDefault="007D63C5">
      <w:pPr>
        <w:sectPr w:rsidR="007D63C5">
          <w:type w:val="continuous"/>
          <w:pgSz w:w="11910" w:h="16840"/>
          <w:pgMar w:top="480" w:right="0" w:bottom="280" w:left="140" w:header="0" w:footer="556" w:gutter="0"/>
          <w:cols w:num="2" w:space="720" w:equalWidth="0">
            <w:col w:w="5516" w:space="40"/>
            <w:col w:w="6214"/>
          </w:cols>
        </w:sectPr>
      </w:pPr>
    </w:p>
    <w:p w14:paraId="3B6E5460" w14:textId="77777777" w:rsidR="007D63C5" w:rsidRDefault="00790D2C">
      <w:pPr>
        <w:pStyle w:val="BodyText"/>
        <w:spacing w:before="62"/>
        <w:rPr>
          <w:sz w:val="16"/>
        </w:rPr>
      </w:pPr>
      <w:r>
        <w:rPr>
          <w:noProof/>
        </w:rPr>
        <mc:AlternateContent>
          <mc:Choice Requires="wpg">
            <w:drawing>
              <wp:anchor distT="0" distB="0" distL="0" distR="0" simplePos="0" relativeHeight="479919616" behindDoc="1" locked="0" layoutInCell="1" allowOverlap="1" wp14:anchorId="3B6E6F14" wp14:editId="268C1CBD">
                <wp:simplePos x="0" y="0"/>
                <wp:positionH relativeFrom="page">
                  <wp:posOffset>0</wp:posOffset>
                </wp:positionH>
                <wp:positionV relativeFrom="page">
                  <wp:posOffset>11429</wp:posOffset>
                </wp:positionV>
                <wp:extent cx="7560945" cy="10680700"/>
                <wp:effectExtent l="0" t="0" r="0" b="0"/>
                <wp:wrapNone/>
                <wp:docPr id="40"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0700"/>
                          <a:chOff x="0" y="0"/>
                          <a:chExt cx="7560945" cy="10680700"/>
                        </a:xfrm>
                      </wpg:grpSpPr>
                      <pic:pic xmlns:pic="http://schemas.openxmlformats.org/drawingml/2006/picture">
                        <pic:nvPicPr>
                          <pic:cNvPr id="41" name="Image 41"/>
                          <pic:cNvPicPr/>
                        </pic:nvPicPr>
                        <pic:blipFill>
                          <a:blip r:embed="rId7" cstate="print"/>
                          <a:stretch>
                            <a:fillRect/>
                          </a:stretch>
                        </pic:blipFill>
                        <pic:spPr>
                          <a:xfrm>
                            <a:off x="5468265" y="362371"/>
                            <a:ext cx="1357233" cy="541060"/>
                          </a:xfrm>
                          <a:prstGeom prst="rect">
                            <a:avLst/>
                          </a:prstGeom>
                        </pic:spPr>
                      </pic:pic>
                      <wps:wsp>
                        <wps:cNvPr id="42" name="Graphic 42"/>
                        <wps:cNvSpPr/>
                        <wps:spPr>
                          <a:xfrm>
                            <a:off x="0" y="0"/>
                            <a:ext cx="7560945" cy="10680700"/>
                          </a:xfrm>
                          <a:custGeom>
                            <a:avLst/>
                            <a:gdLst/>
                            <a:ahLst/>
                            <a:cxnLst/>
                            <a:rect l="l" t="t" r="r" b="b"/>
                            <a:pathLst>
                              <a:path w="7560945" h="10680700">
                                <a:moveTo>
                                  <a:pt x="7560564" y="0"/>
                                </a:moveTo>
                                <a:lnTo>
                                  <a:pt x="0" y="0"/>
                                </a:lnTo>
                                <a:lnTo>
                                  <a:pt x="0" y="10680700"/>
                                </a:lnTo>
                                <a:lnTo>
                                  <a:pt x="7560564" y="10680700"/>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43" name="Graphic 43"/>
                        <wps:cNvSpPr/>
                        <wps:spPr>
                          <a:xfrm>
                            <a:off x="497840" y="1322069"/>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s:wsp>
                        <wps:cNvPr id="44" name="Graphic 44"/>
                        <wps:cNvSpPr/>
                        <wps:spPr>
                          <a:xfrm>
                            <a:off x="719327" y="9667481"/>
                            <a:ext cx="1828800" cy="6350"/>
                          </a:xfrm>
                          <a:custGeom>
                            <a:avLst/>
                            <a:gdLst/>
                            <a:ahLst/>
                            <a:cxnLst/>
                            <a:rect l="l" t="t" r="r" b="b"/>
                            <a:pathLst>
                              <a:path w="1828800" h="6350">
                                <a:moveTo>
                                  <a:pt x="1828800" y="0"/>
                                </a:moveTo>
                                <a:lnTo>
                                  <a:pt x="0" y="0"/>
                                </a:lnTo>
                                <a:lnTo>
                                  <a:pt x="0" y="6108"/>
                                </a:lnTo>
                                <a:lnTo>
                                  <a:pt x="1828800" y="6108"/>
                                </a:lnTo>
                                <a:lnTo>
                                  <a:pt x="18288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5F531C2" id="Group 40" o:spid="_x0000_s1026" alt="&quot;&quot;" style="position:absolute;margin-left:0;margin-top:.9pt;width:595.35pt;height:841pt;z-index:-23396864;mso-wrap-distance-left:0;mso-wrap-distance-right:0;mso-position-horizontal-relative:page;mso-position-vertical-relative:page" coordsize="75609,1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">
                <v:shape id="Image 41" o:spid="_x0000_s1027" type="#_x0000_t75" style="position:absolute;left:54682;top:3623;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">
                  <v:imagedata r:id="rId10" o:title=""/>
                </v:shape>
                <v:shape id="Graphic 42" o:spid="_x0000_s1028" style="position:absolute;width:75609;height:106807;visibility:visible;mso-wrap-style:square;v-text-anchor:top" coordsize="7560945,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" path="m7560564,l,,,10680700r7560564,l7560564,xe" fillcolor="#512379" stroked="f">
                  <v:fill opacity="6682f"/>
                  <v:path arrowok="t"/>
                </v:shape>
                <v:shape id="Graphic 43" o:spid="_x0000_s1029" style="position:absolute;left:4978;top:13220;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" path="m6477000,l,,,8686800r6477000,l6477000,xe" stroked="f">
                  <v:path arrowok="t"/>
                </v:shape>
                <v:shape id="Graphic 44" o:spid="_x0000_s1030" style="position:absolute;left:7193;top:96674;width:18288;height:64;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" path="m1828800,l,,,6108r1828800,l1828800,xe" fillcolor="black" stroked="f">
                  <v:path arrowok="t"/>
                </v:shape>
                <w10:wrap anchorx="page" anchory="page"/>
              </v:group>
            </w:pict>
          </mc:Fallback>
        </mc:AlternateContent>
      </w:r>
    </w:p>
    <w:p w14:paraId="3B6E5461" w14:textId="77777777" w:rsidR="007D63C5" w:rsidRDefault="00790D2C">
      <w:pPr>
        <w:ind w:left="992" w:right="1173" w:hanging="1"/>
        <w:rPr>
          <w:rFonts w:ascii="Arial"/>
          <w:sz w:val="16"/>
        </w:rPr>
      </w:pPr>
      <w:bookmarkStart w:id="5" w:name="_bookmark5"/>
      <w:bookmarkEnd w:id="5"/>
      <w:r>
        <w:rPr>
          <w:rFonts w:ascii="Arial"/>
          <w:sz w:val="16"/>
          <w:vertAlign w:val="superscript"/>
        </w:rPr>
        <w:t>4</w:t>
      </w:r>
      <w:r>
        <w:rPr>
          <w:rFonts w:ascii="Arial"/>
          <w:spacing w:val="-1"/>
          <w:sz w:val="16"/>
        </w:rPr>
        <w:t xml:space="preserve"> </w:t>
      </w:r>
      <w:r>
        <w:rPr>
          <w:rFonts w:ascii="Arial"/>
          <w:sz w:val="16"/>
        </w:rPr>
        <w:t>Client</w:t>
      </w:r>
      <w:r>
        <w:rPr>
          <w:rFonts w:ascii="Arial"/>
          <w:spacing w:val="-2"/>
          <w:sz w:val="16"/>
        </w:rPr>
        <w:t xml:space="preserve"> </w:t>
      </w:r>
      <w:r>
        <w:rPr>
          <w:rFonts w:ascii="Arial"/>
          <w:sz w:val="16"/>
        </w:rPr>
        <w:t>commencement</w:t>
      </w:r>
      <w:r>
        <w:rPr>
          <w:rFonts w:ascii="Arial"/>
          <w:spacing w:val="-2"/>
          <w:sz w:val="16"/>
        </w:rPr>
        <w:t xml:space="preserve"> </w:t>
      </w:r>
      <w:r>
        <w:rPr>
          <w:rFonts w:ascii="Arial"/>
          <w:sz w:val="16"/>
        </w:rPr>
        <w:t>is defined</w:t>
      </w:r>
      <w:r>
        <w:rPr>
          <w:rFonts w:ascii="Arial"/>
          <w:spacing w:val="-3"/>
          <w:sz w:val="16"/>
        </w:rPr>
        <w:t xml:space="preserve"> </w:t>
      </w:r>
      <w:r>
        <w:rPr>
          <w:rFonts w:ascii="Arial"/>
          <w:sz w:val="16"/>
        </w:rPr>
        <w:t>as</w:t>
      </w:r>
      <w:r>
        <w:rPr>
          <w:rFonts w:ascii="Arial"/>
          <w:spacing w:val="-1"/>
          <w:sz w:val="16"/>
        </w:rPr>
        <w:t xml:space="preserve"> </w:t>
      </w:r>
      <w:r>
        <w:rPr>
          <w:rFonts w:ascii="Arial"/>
          <w:sz w:val="16"/>
        </w:rPr>
        <w:t>the</w:t>
      </w:r>
      <w:r>
        <w:rPr>
          <w:rFonts w:ascii="Arial"/>
          <w:spacing w:val="-1"/>
          <w:sz w:val="16"/>
        </w:rPr>
        <w:t xml:space="preserve"> </w:t>
      </w:r>
      <w:r>
        <w:rPr>
          <w:rFonts w:ascii="Arial"/>
          <w:sz w:val="16"/>
        </w:rPr>
        <w:t>first</w:t>
      </w:r>
      <w:r>
        <w:rPr>
          <w:rFonts w:ascii="Arial"/>
          <w:spacing w:val="-4"/>
          <w:sz w:val="16"/>
        </w:rPr>
        <w:t xml:space="preserve"> </w:t>
      </w:r>
      <w:r>
        <w:rPr>
          <w:rFonts w:ascii="Arial"/>
          <w:sz w:val="16"/>
        </w:rPr>
        <w:t>session</w:t>
      </w:r>
      <w:r>
        <w:rPr>
          <w:rFonts w:ascii="Arial"/>
          <w:spacing w:val="-3"/>
          <w:sz w:val="16"/>
        </w:rPr>
        <w:t xml:space="preserve"> </w:t>
      </w:r>
      <w:r>
        <w:rPr>
          <w:rFonts w:ascii="Arial"/>
          <w:sz w:val="16"/>
        </w:rPr>
        <w:t>that</w:t>
      </w:r>
      <w:r>
        <w:rPr>
          <w:rFonts w:ascii="Arial"/>
          <w:spacing w:val="-2"/>
          <w:sz w:val="16"/>
        </w:rPr>
        <w:t xml:space="preserve"> </w:t>
      </w:r>
      <w:r>
        <w:rPr>
          <w:rFonts w:ascii="Arial"/>
          <w:sz w:val="16"/>
        </w:rPr>
        <w:t>a</w:t>
      </w:r>
      <w:r>
        <w:rPr>
          <w:rFonts w:ascii="Arial"/>
          <w:spacing w:val="-1"/>
          <w:sz w:val="16"/>
        </w:rPr>
        <w:t xml:space="preserve"> </w:t>
      </w:r>
      <w:r>
        <w:rPr>
          <w:rFonts w:ascii="Arial"/>
          <w:sz w:val="16"/>
        </w:rPr>
        <w:t>TTL</w:t>
      </w:r>
      <w:r>
        <w:rPr>
          <w:rFonts w:ascii="Arial"/>
          <w:spacing w:val="-3"/>
          <w:sz w:val="16"/>
        </w:rPr>
        <w:t xml:space="preserve"> </w:t>
      </w:r>
      <w:r>
        <w:rPr>
          <w:rFonts w:ascii="Arial"/>
          <w:sz w:val="16"/>
        </w:rPr>
        <w:t>client attends</w:t>
      </w:r>
      <w:r>
        <w:rPr>
          <w:rFonts w:ascii="Arial"/>
          <w:spacing w:val="-1"/>
          <w:sz w:val="16"/>
        </w:rPr>
        <w:t xml:space="preserve"> </w:t>
      </w:r>
      <w:r>
        <w:rPr>
          <w:rFonts w:ascii="Arial"/>
          <w:sz w:val="16"/>
        </w:rPr>
        <w:t>at</w:t>
      </w:r>
      <w:r>
        <w:rPr>
          <w:rFonts w:ascii="Arial"/>
          <w:spacing w:val="-2"/>
          <w:sz w:val="16"/>
        </w:rPr>
        <w:t xml:space="preserve"> </w:t>
      </w:r>
      <w:r>
        <w:rPr>
          <w:rFonts w:ascii="Arial"/>
          <w:sz w:val="16"/>
        </w:rPr>
        <w:t>the</w:t>
      </w:r>
      <w:r>
        <w:rPr>
          <w:rFonts w:ascii="Arial"/>
          <w:spacing w:val="-3"/>
          <w:sz w:val="16"/>
        </w:rPr>
        <w:t xml:space="preserve"> </w:t>
      </w:r>
      <w:r>
        <w:rPr>
          <w:rFonts w:ascii="Arial"/>
          <w:sz w:val="16"/>
        </w:rPr>
        <w:t>TTL</w:t>
      </w:r>
      <w:r>
        <w:rPr>
          <w:rFonts w:ascii="Arial"/>
          <w:spacing w:val="-1"/>
          <w:sz w:val="16"/>
        </w:rPr>
        <w:t xml:space="preserve"> </w:t>
      </w:r>
      <w:r>
        <w:rPr>
          <w:rFonts w:ascii="Arial"/>
          <w:sz w:val="16"/>
        </w:rPr>
        <w:t>project</w:t>
      </w:r>
      <w:r>
        <w:rPr>
          <w:rFonts w:ascii="Arial"/>
          <w:spacing w:val="-2"/>
          <w:sz w:val="16"/>
        </w:rPr>
        <w:t xml:space="preserve"> </w:t>
      </w:r>
      <w:r>
        <w:rPr>
          <w:rFonts w:ascii="Arial"/>
          <w:sz w:val="16"/>
        </w:rPr>
        <w:t>that</w:t>
      </w:r>
      <w:r>
        <w:rPr>
          <w:rFonts w:ascii="Arial"/>
          <w:spacing w:val="-2"/>
          <w:sz w:val="16"/>
        </w:rPr>
        <w:t xml:space="preserve"> </w:t>
      </w:r>
      <w:r>
        <w:rPr>
          <w:rFonts w:ascii="Arial"/>
          <w:sz w:val="16"/>
        </w:rPr>
        <w:t>is not</w:t>
      </w:r>
      <w:r>
        <w:rPr>
          <w:rFonts w:ascii="Arial"/>
          <w:spacing w:val="-2"/>
          <w:sz w:val="16"/>
        </w:rPr>
        <w:t xml:space="preserve"> </w:t>
      </w:r>
      <w:r>
        <w:rPr>
          <w:rFonts w:ascii="Arial"/>
          <w:sz w:val="16"/>
        </w:rPr>
        <w:t>an</w:t>
      </w:r>
      <w:r>
        <w:rPr>
          <w:rFonts w:ascii="Arial"/>
          <w:spacing w:val="-1"/>
          <w:sz w:val="16"/>
        </w:rPr>
        <w:t xml:space="preserve"> </w:t>
      </w:r>
      <w:r>
        <w:rPr>
          <w:rFonts w:ascii="Arial"/>
          <w:sz w:val="16"/>
        </w:rPr>
        <w:t>intake/assessment session, except where the metadata documents indicate a different choice would be appropriate.</w:t>
      </w:r>
    </w:p>
    <w:p w14:paraId="3B6E5462" w14:textId="77777777" w:rsidR="007D63C5" w:rsidRDefault="007D63C5">
      <w:pPr>
        <w:rPr>
          <w:rFonts w:ascii="Arial"/>
          <w:sz w:val="16"/>
        </w:rPr>
        <w:sectPr w:rsidR="007D63C5">
          <w:type w:val="continuous"/>
          <w:pgSz w:w="11910" w:h="16840"/>
          <w:pgMar w:top="480" w:right="0" w:bottom="280" w:left="140" w:header="0" w:footer="556" w:gutter="0"/>
          <w:cols w:space="720"/>
        </w:sectPr>
      </w:pPr>
    </w:p>
    <w:p w14:paraId="3B6E5463" w14:textId="3BAE5142" w:rsidR="007D63C5" w:rsidRDefault="007D63C5">
      <w:pPr>
        <w:pStyle w:val="BodyText"/>
        <w:spacing w:before="42"/>
        <w:rPr>
          <w:rFonts w:ascii="Arial"/>
          <w:sz w:val="20"/>
        </w:rPr>
      </w:pPr>
    </w:p>
    <w:p w14:paraId="3B6E5464" w14:textId="77777777" w:rsidR="007D63C5" w:rsidRDefault="007D63C5">
      <w:pPr>
        <w:rPr>
          <w:rFonts w:ascii="Arial"/>
          <w:sz w:val="20"/>
        </w:rPr>
        <w:sectPr w:rsidR="007D63C5">
          <w:headerReference w:type="default" r:id="rId31"/>
          <w:footerReference w:type="default" r:id="rId32"/>
          <w:pgSz w:w="11910" w:h="16840"/>
          <w:pgMar w:top="1920" w:right="0" w:bottom="740" w:left="140" w:header="0" w:footer="556" w:gutter="0"/>
          <w:cols w:space="720"/>
        </w:sectPr>
      </w:pPr>
    </w:p>
    <w:p w14:paraId="3B6E5465" w14:textId="77777777" w:rsidR="007D63C5" w:rsidRDefault="00790D2C">
      <w:pPr>
        <w:pStyle w:val="BodyText"/>
        <w:spacing w:before="57"/>
        <w:ind w:left="992" w:right="59"/>
      </w:pPr>
      <w:r>
        <w:t>qualifications,</w:t>
      </w:r>
      <w:r>
        <w:rPr>
          <w:spacing w:val="-9"/>
        </w:rPr>
        <w:t xml:space="preserve"> </w:t>
      </w:r>
      <w:r>
        <w:t>and</w:t>
      </w:r>
      <w:r>
        <w:rPr>
          <w:spacing w:val="-12"/>
        </w:rPr>
        <w:t xml:space="preserve"> </w:t>
      </w:r>
      <w:r>
        <w:t>the</w:t>
      </w:r>
      <w:r>
        <w:rPr>
          <w:spacing w:val="-8"/>
        </w:rPr>
        <w:t xml:space="preserve"> </w:t>
      </w:r>
      <w:r>
        <w:t>relative</w:t>
      </w:r>
      <w:r>
        <w:rPr>
          <w:spacing w:val="-8"/>
        </w:rPr>
        <w:t xml:space="preserve"> </w:t>
      </w:r>
      <w:r>
        <w:t xml:space="preserve">socio-economic disadvantage of the area in which a person </w:t>
      </w:r>
      <w:r>
        <w:rPr>
          <w:spacing w:val="-2"/>
        </w:rPr>
        <w:t>resides.</w:t>
      </w:r>
    </w:p>
    <w:p w14:paraId="3B6E5466" w14:textId="77777777" w:rsidR="007D63C5" w:rsidRDefault="00790D2C">
      <w:pPr>
        <w:pStyle w:val="Heading6"/>
        <w:spacing w:before="122" w:line="237" w:lineRule="auto"/>
        <w:ind w:right="59"/>
      </w:pPr>
      <w:r>
        <w:t>Overall,</w:t>
      </w:r>
      <w:r>
        <w:rPr>
          <w:spacing w:val="-3"/>
        </w:rPr>
        <w:t xml:space="preserve"> </w:t>
      </w:r>
      <w:r>
        <w:t>the</w:t>
      </w:r>
      <w:r>
        <w:rPr>
          <w:spacing w:val="-7"/>
        </w:rPr>
        <w:t xml:space="preserve"> </w:t>
      </w:r>
      <w:r>
        <w:t>TTL</w:t>
      </w:r>
      <w:r>
        <w:rPr>
          <w:spacing w:val="-6"/>
        </w:rPr>
        <w:t xml:space="preserve"> </w:t>
      </w:r>
      <w:r>
        <w:t>clients</w:t>
      </w:r>
      <w:r>
        <w:rPr>
          <w:spacing w:val="-3"/>
        </w:rPr>
        <w:t xml:space="preserve"> </w:t>
      </w:r>
      <w:r>
        <w:t>partly</w:t>
      </w:r>
      <w:r>
        <w:rPr>
          <w:spacing w:val="-5"/>
        </w:rPr>
        <w:t xml:space="preserve"> </w:t>
      </w:r>
      <w:r>
        <w:t>resembled</w:t>
      </w:r>
      <w:r>
        <w:rPr>
          <w:spacing w:val="-5"/>
        </w:rPr>
        <w:t xml:space="preserve"> </w:t>
      </w:r>
      <w:r>
        <w:t>the</w:t>
      </w:r>
      <w:r>
        <w:rPr>
          <w:spacing w:val="-5"/>
        </w:rPr>
        <w:t xml:space="preserve"> </w:t>
      </w:r>
      <w:r>
        <w:t>at- risk groups identified by the PIA modelling.</w:t>
      </w:r>
    </w:p>
    <w:p w14:paraId="3B6E5467" w14:textId="77777777" w:rsidR="007D63C5" w:rsidRDefault="00790D2C">
      <w:pPr>
        <w:spacing w:before="2"/>
        <w:ind w:left="992" w:right="59"/>
        <w:rPr>
          <w:b/>
        </w:rPr>
      </w:pPr>
      <w:r>
        <w:rPr>
          <w:b/>
        </w:rPr>
        <w:t>Eligibility</w:t>
      </w:r>
      <w:r>
        <w:rPr>
          <w:b/>
          <w:spacing w:val="-6"/>
        </w:rPr>
        <w:t xml:space="preserve"> </w:t>
      </w:r>
      <w:r>
        <w:rPr>
          <w:b/>
        </w:rPr>
        <w:t>criteria</w:t>
      </w:r>
      <w:r>
        <w:rPr>
          <w:b/>
          <w:spacing w:val="-8"/>
        </w:rPr>
        <w:t xml:space="preserve"> </w:t>
      </w:r>
      <w:r>
        <w:rPr>
          <w:b/>
        </w:rPr>
        <w:t>could</w:t>
      </w:r>
      <w:r>
        <w:rPr>
          <w:b/>
          <w:spacing w:val="-6"/>
        </w:rPr>
        <w:t xml:space="preserve"> </w:t>
      </w:r>
      <w:r>
        <w:rPr>
          <w:b/>
        </w:rPr>
        <w:t>be</w:t>
      </w:r>
      <w:r>
        <w:rPr>
          <w:b/>
          <w:spacing w:val="-8"/>
        </w:rPr>
        <w:t xml:space="preserve"> </w:t>
      </w:r>
      <w:r>
        <w:rPr>
          <w:b/>
        </w:rPr>
        <w:t>broadened</w:t>
      </w:r>
      <w:r>
        <w:rPr>
          <w:b/>
          <w:spacing w:val="-6"/>
        </w:rPr>
        <w:t xml:space="preserve"> </w:t>
      </w:r>
      <w:r>
        <w:rPr>
          <w:b/>
        </w:rPr>
        <w:t>to</w:t>
      </w:r>
      <w:r>
        <w:rPr>
          <w:b/>
          <w:spacing w:val="-6"/>
        </w:rPr>
        <w:t xml:space="preserve"> </w:t>
      </w:r>
      <w:r>
        <w:rPr>
          <w:b/>
        </w:rPr>
        <w:t>reflect the</w:t>
      </w:r>
      <w:r>
        <w:rPr>
          <w:b/>
          <w:spacing w:val="-3"/>
        </w:rPr>
        <w:t xml:space="preserve"> </w:t>
      </w:r>
      <w:r>
        <w:rPr>
          <w:b/>
        </w:rPr>
        <w:t>true</w:t>
      </w:r>
      <w:r>
        <w:rPr>
          <w:b/>
          <w:spacing w:val="-3"/>
        </w:rPr>
        <w:t xml:space="preserve"> </w:t>
      </w:r>
      <w:r>
        <w:rPr>
          <w:b/>
        </w:rPr>
        <w:t>spectrum</w:t>
      </w:r>
      <w:r>
        <w:rPr>
          <w:b/>
          <w:spacing w:val="-4"/>
        </w:rPr>
        <w:t xml:space="preserve"> </w:t>
      </w:r>
      <w:r>
        <w:rPr>
          <w:b/>
        </w:rPr>
        <w:t>of</w:t>
      </w:r>
      <w:r>
        <w:rPr>
          <w:b/>
          <w:spacing w:val="-2"/>
        </w:rPr>
        <w:t xml:space="preserve"> </w:t>
      </w:r>
      <w:r>
        <w:rPr>
          <w:b/>
        </w:rPr>
        <w:t>at-risk</w:t>
      </w:r>
      <w:r>
        <w:rPr>
          <w:b/>
          <w:spacing w:val="-2"/>
        </w:rPr>
        <w:t xml:space="preserve"> </w:t>
      </w:r>
      <w:r>
        <w:rPr>
          <w:b/>
        </w:rPr>
        <w:t>clients</w:t>
      </w:r>
      <w:r>
        <w:rPr>
          <w:b/>
          <w:spacing w:val="-1"/>
        </w:rPr>
        <w:t xml:space="preserve"> </w:t>
      </w:r>
      <w:r>
        <w:rPr>
          <w:b/>
        </w:rPr>
        <w:t>and</w:t>
      </w:r>
      <w:r>
        <w:rPr>
          <w:b/>
          <w:spacing w:val="-3"/>
        </w:rPr>
        <w:t xml:space="preserve"> </w:t>
      </w:r>
      <w:r>
        <w:rPr>
          <w:b/>
        </w:rPr>
        <w:t>to</w:t>
      </w:r>
      <w:r>
        <w:rPr>
          <w:b/>
          <w:spacing w:val="-3"/>
        </w:rPr>
        <w:t xml:space="preserve"> </w:t>
      </w:r>
      <w:r>
        <w:rPr>
          <w:b/>
        </w:rPr>
        <w:t xml:space="preserve">align more closely with what is practical and </w:t>
      </w:r>
      <w:r>
        <w:rPr>
          <w:b/>
          <w:spacing w:val="-2"/>
        </w:rPr>
        <w:t>implementable.</w:t>
      </w:r>
    </w:p>
    <w:p w14:paraId="3B6E5468" w14:textId="77777777" w:rsidR="007D63C5" w:rsidRDefault="00790D2C">
      <w:pPr>
        <w:pStyle w:val="BodyText"/>
        <w:spacing w:before="120"/>
        <w:ind w:left="992" w:right="59"/>
      </w:pPr>
      <w:r>
        <w:t>The</w:t>
      </w:r>
      <w:r>
        <w:rPr>
          <w:spacing w:val="-5"/>
        </w:rPr>
        <w:t xml:space="preserve"> </w:t>
      </w:r>
      <w:r>
        <w:t>eligibility</w:t>
      </w:r>
      <w:r>
        <w:rPr>
          <w:spacing w:val="-7"/>
        </w:rPr>
        <w:t xml:space="preserve"> </w:t>
      </w:r>
      <w:r>
        <w:t>criteria</w:t>
      </w:r>
      <w:r>
        <w:rPr>
          <w:spacing w:val="-6"/>
        </w:rPr>
        <w:t xml:space="preserve"> </w:t>
      </w:r>
      <w:r>
        <w:t>could</w:t>
      </w:r>
      <w:r>
        <w:rPr>
          <w:spacing w:val="-9"/>
        </w:rPr>
        <w:t xml:space="preserve"> </w:t>
      </w:r>
      <w:r>
        <w:t>be</w:t>
      </w:r>
      <w:r>
        <w:rPr>
          <w:spacing w:val="-5"/>
        </w:rPr>
        <w:t xml:space="preserve"> </w:t>
      </w:r>
      <w:r>
        <w:t>reconsidered</w:t>
      </w:r>
      <w:r>
        <w:rPr>
          <w:spacing w:val="-7"/>
        </w:rPr>
        <w:t xml:space="preserve"> </w:t>
      </w:r>
      <w:r>
        <w:t>for the reasons presented below.</w:t>
      </w:r>
    </w:p>
    <w:p w14:paraId="3B6E5469" w14:textId="77777777" w:rsidR="007D63C5" w:rsidRDefault="00790D2C">
      <w:pPr>
        <w:pStyle w:val="ListParagraph"/>
        <w:numPr>
          <w:ilvl w:val="0"/>
          <w:numId w:val="47"/>
        </w:numPr>
        <w:tabs>
          <w:tab w:val="left" w:pos="1132"/>
          <w:tab w:val="left" w:pos="1134"/>
        </w:tabs>
        <w:spacing w:before="121"/>
        <w:ind w:right="30" w:hanging="361"/>
      </w:pPr>
      <w:r>
        <w:t>Two-thirds</w:t>
      </w:r>
      <w:hyperlink w:anchor="_bookmark6" w:history="1">
        <w:r>
          <w:rPr>
            <w:vertAlign w:val="superscript"/>
          </w:rPr>
          <w:t>5</w:t>
        </w:r>
      </w:hyperlink>
      <w:r>
        <w:t xml:space="preserve"> of all clients resembled the at-risk groups the TTL Fund aimed to support, when taking</w:t>
      </w:r>
      <w:r>
        <w:rPr>
          <w:spacing w:val="-5"/>
        </w:rPr>
        <w:t xml:space="preserve"> </w:t>
      </w:r>
      <w:r>
        <w:t>factors</w:t>
      </w:r>
      <w:r>
        <w:rPr>
          <w:spacing w:val="-4"/>
        </w:rPr>
        <w:t xml:space="preserve"> </w:t>
      </w:r>
      <w:r>
        <w:t>indicative</w:t>
      </w:r>
      <w:r>
        <w:rPr>
          <w:spacing w:val="-3"/>
        </w:rPr>
        <w:t xml:space="preserve"> </w:t>
      </w:r>
      <w:r>
        <w:t>of</w:t>
      </w:r>
      <w:r>
        <w:rPr>
          <w:spacing w:val="-9"/>
        </w:rPr>
        <w:t xml:space="preserve"> </w:t>
      </w:r>
      <w:r>
        <w:t>being</w:t>
      </w:r>
      <w:r>
        <w:rPr>
          <w:spacing w:val="-5"/>
        </w:rPr>
        <w:t xml:space="preserve"> </w:t>
      </w:r>
      <w:r>
        <w:t>at</w:t>
      </w:r>
      <w:r>
        <w:rPr>
          <w:spacing w:val="-3"/>
        </w:rPr>
        <w:t xml:space="preserve"> </w:t>
      </w:r>
      <w:r>
        <w:t>risk</w:t>
      </w:r>
      <w:r>
        <w:rPr>
          <w:spacing w:val="-6"/>
        </w:rPr>
        <w:t xml:space="preserve"> </w:t>
      </w:r>
      <w:r>
        <w:t>of</w:t>
      </w:r>
      <w:r>
        <w:rPr>
          <w:spacing w:val="-6"/>
        </w:rPr>
        <w:t xml:space="preserve"> </w:t>
      </w:r>
      <w:r>
        <w:t xml:space="preserve">future welfare dependency into consideration, such as family or personal income support history. However, it should be noted that half of the clients recruited to participate in the TTL projects were not on income support at client commencement and/or were outside the target age, thus were not representative of the at-risk groups identified by the PIA modelling. This highlights that the PIA modelling may not capture all who are at risk of long-term welfare </w:t>
      </w:r>
      <w:r>
        <w:rPr>
          <w:spacing w:val="-2"/>
        </w:rPr>
        <w:t>dependency.</w:t>
      </w:r>
    </w:p>
    <w:p w14:paraId="3B6E546A" w14:textId="77777777" w:rsidR="007D63C5" w:rsidRDefault="00790D2C">
      <w:pPr>
        <w:pStyle w:val="ListParagraph"/>
        <w:numPr>
          <w:ilvl w:val="0"/>
          <w:numId w:val="47"/>
        </w:numPr>
        <w:tabs>
          <w:tab w:val="left" w:pos="1134"/>
        </w:tabs>
        <w:spacing w:before="118"/>
      </w:pPr>
      <w:r>
        <w:t>Half of the TTL projects recruited clients who were on average experiencing less disadvantage than the average income support recipient who met</w:t>
      </w:r>
      <w:r>
        <w:rPr>
          <w:spacing w:val="-7"/>
        </w:rPr>
        <w:t xml:space="preserve"> </w:t>
      </w:r>
      <w:r>
        <w:t>the</w:t>
      </w:r>
      <w:r>
        <w:rPr>
          <w:spacing w:val="-7"/>
        </w:rPr>
        <w:t xml:space="preserve"> </w:t>
      </w:r>
      <w:r>
        <w:t>eligibility</w:t>
      </w:r>
      <w:r>
        <w:rPr>
          <w:spacing w:val="-6"/>
        </w:rPr>
        <w:t xml:space="preserve"> </w:t>
      </w:r>
      <w:r>
        <w:t>criteria.</w:t>
      </w:r>
      <w:r>
        <w:rPr>
          <w:spacing w:val="-9"/>
        </w:rPr>
        <w:t xml:space="preserve"> </w:t>
      </w:r>
      <w:r>
        <w:t>Therefore,</w:t>
      </w:r>
      <w:r>
        <w:rPr>
          <w:spacing w:val="-5"/>
        </w:rPr>
        <w:t xml:space="preserve"> </w:t>
      </w:r>
      <w:r>
        <w:t>it</w:t>
      </w:r>
      <w:r>
        <w:rPr>
          <w:spacing w:val="-4"/>
        </w:rPr>
        <w:t xml:space="preserve"> </w:t>
      </w:r>
      <w:r>
        <w:t>is</w:t>
      </w:r>
      <w:r>
        <w:rPr>
          <w:spacing w:val="-5"/>
        </w:rPr>
        <w:t xml:space="preserve"> </w:t>
      </w:r>
      <w:r>
        <w:t>unclear whether the effectiveness of some of the projects is translatable to very disadvantaged groups based on the available evidence. While not in scope for this evaluation, separate actuarial analyses could be undertaken on groups of income support recipients who differ in terms of their levels of relative disadvantage to determine the difference in lifetime welfare dependence cost estimates for these groups.</w:t>
      </w:r>
    </w:p>
    <w:p w14:paraId="3B6E546B" w14:textId="77777777" w:rsidR="007D63C5" w:rsidRDefault="00790D2C">
      <w:pPr>
        <w:pStyle w:val="ListParagraph"/>
        <w:numPr>
          <w:ilvl w:val="0"/>
          <w:numId w:val="47"/>
        </w:numPr>
        <w:tabs>
          <w:tab w:val="left" w:pos="1133"/>
        </w:tabs>
        <w:ind w:left="1133" w:right="64"/>
      </w:pPr>
      <w:r>
        <w:t>Only 13 projects specified income support receipt as a criterion for their project. Instead, most focused more broadly on clients at risk of long-term welfare dependence, indicating that the</w:t>
      </w:r>
      <w:r>
        <w:rPr>
          <w:spacing w:val="-6"/>
        </w:rPr>
        <w:t xml:space="preserve"> </w:t>
      </w:r>
      <w:r>
        <w:t>broader</w:t>
      </w:r>
      <w:r>
        <w:rPr>
          <w:spacing w:val="-6"/>
        </w:rPr>
        <w:t xml:space="preserve"> </w:t>
      </w:r>
      <w:r>
        <w:t>priority</w:t>
      </w:r>
      <w:r>
        <w:rPr>
          <w:spacing w:val="-7"/>
        </w:rPr>
        <w:t xml:space="preserve"> </w:t>
      </w:r>
      <w:r>
        <w:t>group</w:t>
      </w:r>
      <w:r>
        <w:rPr>
          <w:spacing w:val="-9"/>
        </w:rPr>
        <w:t xml:space="preserve"> </w:t>
      </w:r>
      <w:r>
        <w:t>eligibility</w:t>
      </w:r>
      <w:r>
        <w:rPr>
          <w:spacing w:val="-6"/>
        </w:rPr>
        <w:t xml:space="preserve"> </w:t>
      </w:r>
      <w:r>
        <w:t>criteria</w:t>
      </w:r>
      <w:r>
        <w:rPr>
          <w:spacing w:val="-6"/>
        </w:rPr>
        <w:t xml:space="preserve"> </w:t>
      </w:r>
      <w:r>
        <w:t>that</w:t>
      </w:r>
    </w:p>
    <w:p w14:paraId="3B6E546C" w14:textId="77777777" w:rsidR="007D63C5" w:rsidRDefault="00790D2C">
      <w:pPr>
        <w:pStyle w:val="BodyText"/>
        <w:spacing w:before="57"/>
        <w:ind w:left="689" w:right="1198"/>
      </w:pPr>
      <w:r>
        <w:br w:type="column"/>
      </w:r>
      <w:r>
        <w:t>were</w:t>
      </w:r>
      <w:r>
        <w:rPr>
          <w:spacing w:val="-6"/>
        </w:rPr>
        <w:t xml:space="preserve"> </w:t>
      </w:r>
      <w:r>
        <w:t>informed</w:t>
      </w:r>
      <w:r>
        <w:rPr>
          <w:spacing w:val="-5"/>
        </w:rPr>
        <w:t xml:space="preserve"> </w:t>
      </w:r>
      <w:r>
        <w:t>by</w:t>
      </w:r>
      <w:r>
        <w:rPr>
          <w:spacing w:val="-3"/>
        </w:rPr>
        <w:t xml:space="preserve"> </w:t>
      </w:r>
      <w:r>
        <w:t>the</w:t>
      </w:r>
      <w:r>
        <w:rPr>
          <w:spacing w:val="-6"/>
        </w:rPr>
        <w:t xml:space="preserve"> </w:t>
      </w:r>
      <w:r>
        <w:t>PIA</w:t>
      </w:r>
      <w:r>
        <w:rPr>
          <w:spacing w:val="-9"/>
        </w:rPr>
        <w:t xml:space="preserve"> </w:t>
      </w:r>
      <w:r>
        <w:t>modelling</w:t>
      </w:r>
      <w:r>
        <w:rPr>
          <w:spacing w:val="-4"/>
        </w:rPr>
        <w:t xml:space="preserve"> </w:t>
      </w:r>
      <w:r>
        <w:t>were</w:t>
      </w:r>
      <w:r>
        <w:rPr>
          <w:spacing w:val="-3"/>
        </w:rPr>
        <w:t xml:space="preserve"> </w:t>
      </w:r>
      <w:r>
        <w:t>not always implemented in practice.</w:t>
      </w:r>
    </w:p>
    <w:p w14:paraId="3B6E546D" w14:textId="77777777" w:rsidR="007D63C5" w:rsidRDefault="00790D2C">
      <w:pPr>
        <w:pStyle w:val="ListParagraph"/>
        <w:numPr>
          <w:ilvl w:val="0"/>
          <w:numId w:val="46"/>
        </w:numPr>
        <w:tabs>
          <w:tab w:val="left" w:pos="689"/>
        </w:tabs>
        <w:ind w:right="1181"/>
      </w:pPr>
      <w:r>
        <w:t>TTL projects that targeted clients aged 16–24 years found recruiting clients according to the age</w:t>
      </w:r>
      <w:r>
        <w:rPr>
          <w:spacing w:val="-2"/>
        </w:rPr>
        <w:t xml:space="preserve"> </w:t>
      </w:r>
      <w:r>
        <w:t>criteria</w:t>
      </w:r>
      <w:r>
        <w:rPr>
          <w:spacing w:val="-3"/>
        </w:rPr>
        <w:t xml:space="preserve"> </w:t>
      </w:r>
      <w:r>
        <w:t>challenging</w:t>
      </w:r>
      <w:r>
        <w:rPr>
          <w:spacing w:val="-4"/>
        </w:rPr>
        <w:t xml:space="preserve"> </w:t>
      </w:r>
      <w:r>
        <w:t>as</w:t>
      </w:r>
      <w:r>
        <w:rPr>
          <w:spacing w:val="-3"/>
        </w:rPr>
        <w:t xml:space="preserve"> </w:t>
      </w:r>
      <w:r>
        <w:t>it</w:t>
      </w:r>
      <w:r>
        <w:rPr>
          <w:spacing w:val="-2"/>
        </w:rPr>
        <w:t xml:space="preserve"> </w:t>
      </w:r>
      <w:r>
        <w:t>often</w:t>
      </w:r>
      <w:r>
        <w:rPr>
          <w:spacing w:val="-4"/>
        </w:rPr>
        <w:t xml:space="preserve"> </w:t>
      </w:r>
      <w:r>
        <w:t>did</w:t>
      </w:r>
      <w:r>
        <w:rPr>
          <w:spacing w:val="-4"/>
        </w:rPr>
        <w:t xml:space="preserve"> </w:t>
      </w:r>
      <w:r>
        <w:t>not</w:t>
      </w:r>
      <w:r>
        <w:rPr>
          <w:spacing w:val="-2"/>
        </w:rPr>
        <w:t xml:space="preserve"> </w:t>
      </w:r>
      <w:r>
        <w:t>reflect the age of the individuals ready for, or most interested in, the project. This was notable for Young Parents and At-risk Young People projects.</w:t>
      </w:r>
      <w:r>
        <w:rPr>
          <w:spacing w:val="-6"/>
        </w:rPr>
        <w:t xml:space="preserve"> </w:t>
      </w:r>
      <w:r>
        <w:t>This</w:t>
      </w:r>
      <w:r>
        <w:rPr>
          <w:spacing w:val="-6"/>
        </w:rPr>
        <w:t xml:space="preserve"> </w:t>
      </w:r>
      <w:r>
        <w:t>indicates</w:t>
      </w:r>
      <w:r>
        <w:rPr>
          <w:spacing w:val="-7"/>
        </w:rPr>
        <w:t xml:space="preserve"> </w:t>
      </w:r>
      <w:r>
        <w:t>that</w:t>
      </w:r>
      <w:r>
        <w:rPr>
          <w:spacing w:val="-7"/>
        </w:rPr>
        <w:t xml:space="preserve"> </w:t>
      </w:r>
      <w:r>
        <w:t>the</w:t>
      </w:r>
      <w:r>
        <w:rPr>
          <w:spacing w:val="-5"/>
        </w:rPr>
        <w:t xml:space="preserve"> </w:t>
      </w:r>
      <w:r>
        <w:t>eligibility</w:t>
      </w:r>
      <w:r>
        <w:rPr>
          <w:spacing w:val="-5"/>
        </w:rPr>
        <w:t xml:space="preserve"> </w:t>
      </w:r>
      <w:r>
        <w:t>criteria for some service models could consider the life course</w:t>
      </w:r>
      <w:r>
        <w:rPr>
          <w:spacing w:val="-5"/>
        </w:rPr>
        <w:t xml:space="preserve"> </w:t>
      </w:r>
      <w:r>
        <w:t>stage</w:t>
      </w:r>
      <w:r>
        <w:rPr>
          <w:spacing w:val="-5"/>
        </w:rPr>
        <w:t xml:space="preserve"> </w:t>
      </w:r>
      <w:r>
        <w:t>of</w:t>
      </w:r>
      <w:r>
        <w:rPr>
          <w:spacing w:val="-5"/>
        </w:rPr>
        <w:t xml:space="preserve"> </w:t>
      </w:r>
      <w:r>
        <w:t>the</w:t>
      </w:r>
      <w:r>
        <w:rPr>
          <w:spacing w:val="-5"/>
        </w:rPr>
        <w:t xml:space="preserve"> </w:t>
      </w:r>
      <w:r>
        <w:t>clients</w:t>
      </w:r>
      <w:r>
        <w:rPr>
          <w:spacing w:val="-5"/>
        </w:rPr>
        <w:t xml:space="preserve"> </w:t>
      </w:r>
      <w:r>
        <w:t>to</w:t>
      </w:r>
      <w:r>
        <w:rPr>
          <w:spacing w:val="-4"/>
        </w:rPr>
        <w:t xml:space="preserve"> </w:t>
      </w:r>
      <w:r>
        <w:t>ensure</w:t>
      </w:r>
      <w:r>
        <w:rPr>
          <w:spacing w:val="-2"/>
        </w:rPr>
        <w:t xml:space="preserve"> </w:t>
      </w:r>
      <w:r>
        <w:t>services</w:t>
      </w:r>
      <w:r>
        <w:rPr>
          <w:spacing w:val="-3"/>
        </w:rPr>
        <w:t xml:space="preserve"> </w:t>
      </w:r>
      <w:r>
        <w:t xml:space="preserve">are </w:t>
      </w:r>
      <w:r>
        <w:rPr>
          <w:spacing w:val="-2"/>
        </w:rPr>
        <w:t>suitable.</w:t>
      </w:r>
    </w:p>
    <w:p w14:paraId="3B6E546E" w14:textId="77777777" w:rsidR="007D63C5" w:rsidRDefault="00790D2C">
      <w:pPr>
        <w:pStyle w:val="ListParagraph"/>
        <w:numPr>
          <w:ilvl w:val="0"/>
          <w:numId w:val="46"/>
        </w:numPr>
        <w:tabs>
          <w:tab w:val="left" w:pos="688"/>
        </w:tabs>
        <w:ind w:left="688" w:right="1168"/>
      </w:pPr>
      <w:r>
        <w:t>TTL service providers reported they were not readily able</w:t>
      </w:r>
      <w:r>
        <w:rPr>
          <w:spacing w:val="-2"/>
        </w:rPr>
        <w:t xml:space="preserve"> </w:t>
      </w:r>
      <w:r>
        <w:t>to identify whether individuals</w:t>
      </w:r>
      <w:r>
        <w:rPr>
          <w:spacing w:val="-2"/>
        </w:rPr>
        <w:t xml:space="preserve"> </w:t>
      </w:r>
      <w:r>
        <w:t>were on income support, making it challenging to implement this criterion in practice. Further, if services were not given a jobactive code, then individuals</w:t>
      </w:r>
      <w:r>
        <w:rPr>
          <w:spacing w:val="-6"/>
        </w:rPr>
        <w:t xml:space="preserve"> </w:t>
      </w:r>
      <w:r>
        <w:t>on</w:t>
      </w:r>
      <w:r>
        <w:rPr>
          <w:spacing w:val="-7"/>
        </w:rPr>
        <w:t xml:space="preserve"> </w:t>
      </w:r>
      <w:r>
        <w:t>income</w:t>
      </w:r>
      <w:r>
        <w:rPr>
          <w:spacing w:val="-5"/>
        </w:rPr>
        <w:t xml:space="preserve"> </w:t>
      </w:r>
      <w:r>
        <w:t>support</w:t>
      </w:r>
      <w:r>
        <w:rPr>
          <w:spacing w:val="-5"/>
        </w:rPr>
        <w:t xml:space="preserve"> </w:t>
      </w:r>
      <w:r>
        <w:t>needed</w:t>
      </w:r>
      <w:r>
        <w:rPr>
          <w:spacing w:val="-7"/>
        </w:rPr>
        <w:t xml:space="preserve"> </w:t>
      </w:r>
      <w:r>
        <w:t>to</w:t>
      </w:r>
      <w:r>
        <w:rPr>
          <w:spacing w:val="-5"/>
        </w:rPr>
        <w:t xml:space="preserve"> </w:t>
      </w:r>
      <w:r>
        <w:t xml:space="preserve">receive these services over and above other mutual obligations that they needed to fulfil, which was identified as a strain on the client and impacted </w:t>
      </w:r>
      <w:r>
        <w:rPr>
          <w:spacing w:val="-2"/>
        </w:rPr>
        <w:t>recruitment.</w:t>
      </w:r>
    </w:p>
    <w:p w14:paraId="3B6E546F" w14:textId="77777777" w:rsidR="007D63C5" w:rsidRDefault="00790D2C">
      <w:pPr>
        <w:pStyle w:val="ListParagraph"/>
        <w:numPr>
          <w:ilvl w:val="0"/>
          <w:numId w:val="46"/>
        </w:numPr>
        <w:tabs>
          <w:tab w:val="left" w:pos="688"/>
        </w:tabs>
        <w:spacing w:before="119"/>
        <w:ind w:left="688" w:right="1200"/>
      </w:pPr>
      <w:r>
        <w:t>Lastly, implementing the eligibility criteria in practice may have led to people at risk of long- term welfare dependency missing out on the opportunity to participate in the TTL projects. For example, projects delivering services in certain</w:t>
      </w:r>
      <w:r>
        <w:rPr>
          <w:spacing w:val="-7"/>
        </w:rPr>
        <w:t xml:space="preserve"> </w:t>
      </w:r>
      <w:r>
        <w:t>catchment</w:t>
      </w:r>
      <w:r>
        <w:rPr>
          <w:spacing w:val="-5"/>
        </w:rPr>
        <w:t xml:space="preserve"> </w:t>
      </w:r>
      <w:r>
        <w:t>areas</w:t>
      </w:r>
      <w:r>
        <w:rPr>
          <w:spacing w:val="-7"/>
        </w:rPr>
        <w:t xml:space="preserve"> </w:t>
      </w:r>
      <w:r>
        <w:t>(such</w:t>
      </w:r>
      <w:r>
        <w:rPr>
          <w:spacing w:val="-7"/>
        </w:rPr>
        <w:t xml:space="preserve"> </w:t>
      </w:r>
      <w:r>
        <w:t>as</w:t>
      </w:r>
      <w:r>
        <w:rPr>
          <w:spacing w:val="-6"/>
        </w:rPr>
        <w:t xml:space="preserve"> </w:t>
      </w:r>
      <w:r>
        <w:t>rural</w:t>
      </w:r>
      <w:r>
        <w:rPr>
          <w:spacing w:val="-6"/>
        </w:rPr>
        <w:t xml:space="preserve"> </w:t>
      </w:r>
      <w:r>
        <w:t>locations) found there was a limited sample that fit the specific criteria (e.g. age), despite there being a demand for their services in that community.</w:t>
      </w:r>
    </w:p>
    <w:p w14:paraId="3B6E5470" w14:textId="77777777" w:rsidR="007D63C5" w:rsidRDefault="00790D2C">
      <w:pPr>
        <w:pStyle w:val="BodyText"/>
        <w:spacing w:before="120"/>
        <w:ind w:left="547" w:right="1206"/>
        <w:rPr>
          <w:rFonts w:ascii="Arial"/>
        </w:rPr>
      </w:pPr>
      <w:r>
        <w:rPr>
          <w:rFonts w:ascii="Arial"/>
          <w:color w:val="512379"/>
        </w:rPr>
        <w:t>To what extent does the evidence suggest that TTL projects have helped increase the skills</w:t>
      </w:r>
      <w:r>
        <w:rPr>
          <w:rFonts w:ascii="Arial"/>
          <w:color w:val="512379"/>
          <w:spacing w:val="-5"/>
        </w:rPr>
        <w:t xml:space="preserve"> </w:t>
      </w:r>
      <w:r>
        <w:rPr>
          <w:rFonts w:ascii="Arial"/>
          <w:color w:val="512379"/>
        </w:rPr>
        <w:t>and</w:t>
      </w:r>
      <w:r>
        <w:rPr>
          <w:rFonts w:ascii="Arial"/>
          <w:color w:val="512379"/>
          <w:spacing w:val="-6"/>
        </w:rPr>
        <w:t xml:space="preserve"> </w:t>
      </w:r>
      <w:r>
        <w:rPr>
          <w:rFonts w:ascii="Arial"/>
          <w:color w:val="512379"/>
        </w:rPr>
        <w:t>capacity</w:t>
      </w:r>
      <w:r>
        <w:rPr>
          <w:rFonts w:ascii="Arial"/>
          <w:color w:val="512379"/>
          <w:spacing w:val="-7"/>
        </w:rPr>
        <w:t xml:space="preserve"> </w:t>
      </w:r>
      <w:r>
        <w:rPr>
          <w:rFonts w:ascii="Arial"/>
          <w:color w:val="512379"/>
        </w:rPr>
        <w:t>of</w:t>
      </w:r>
      <w:r>
        <w:rPr>
          <w:rFonts w:ascii="Arial"/>
          <w:color w:val="512379"/>
          <w:spacing w:val="-6"/>
        </w:rPr>
        <w:t xml:space="preserve"> </w:t>
      </w:r>
      <w:r>
        <w:rPr>
          <w:rFonts w:ascii="Arial"/>
          <w:color w:val="512379"/>
        </w:rPr>
        <w:t>individuals</w:t>
      </w:r>
      <w:r>
        <w:rPr>
          <w:rFonts w:ascii="Arial"/>
          <w:color w:val="512379"/>
          <w:spacing w:val="-5"/>
        </w:rPr>
        <w:t xml:space="preserve"> </w:t>
      </w:r>
      <w:r>
        <w:rPr>
          <w:rFonts w:ascii="Arial"/>
          <w:color w:val="512379"/>
        </w:rPr>
        <w:t>to</w:t>
      </w:r>
      <w:r>
        <w:rPr>
          <w:rFonts w:ascii="Arial"/>
          <w:color w:val="512379"/>
          <w:spacing w:val="-6"/>
        </w:rPr>
        <w:t xml:space="preserve"> </w:t>
      </w:r>
      <w:r>
        <w:rPr>
          <w:rFonts w:ascii="Arial"/>
          <w:color w:val="512379"/>
        </w:rPr>
        <w:t>participate in social and economic life and live independently of welfare?</w:t>
      </w:r>
    </w:p>
    <w:p w14:paraId="3B6E5471" w14:textId="77777777" w:rsidR="007D63C5" w:rsidRDefault="00790D2C">
      <w:pPr>
        <w:pStyle w:val="BodyText"/>
        <w:spacing w:before="119"/>
        <w:ind w:left="547" w:right="1198"/>
      </w:pPr>
      <w:r>
        <w:t>Drawing from key outcomes measured in the impact analyses, and from client- and service provider-reported</w:t>
      </w:r>
      <w:r>
        <w:rPr>
          <w:spacing w:val="-12"/>
        </w:rPr>
        <w:t xml:space="preserve"> </w:t>
      </w:r>
      <w:r>
        <w:t>outcomes,</w:t>
      </w:r>
      <w:r>
        <w:rPr>
          <w:spacing w:val="-10"/>
        </w:rPr>
        <w:t xml:space="preserve"> </w:t>
      </w:r>
      <w:r>
        <w:t>improvements</w:t>
      </w:r>
      <w:r>
        <w:rPr>
          <w:spacing w:val="-10"/>
        </w:rPr>
        <w:t xml:space="preserve"> </w:t>
      </w:r>
      <w:r>
        <w:t>were assessed</w:t>
      </w:r>
      <w:r>
        <w:rPr>
          <w:spacing w:val="-9"/>
        </w:rPr>
        <w:t xml:space="preserve"> </w:t>
      </w:r>
      <w:r>
        <w:t>by</w:t>
      </w:r>
      <w:r>
        <w:rPr>
          <w:spacing w:val="-7"/>
        </w:rPr>
        <w:t xml:space="preserve"> </w:t>
      </w:r>
      <w:r>
        <w:t>examining</w:t>
      </w:r>
      <w:r>
        <w:rPr>
          <w:spacing w:val="-6"/>
        </w:rPr>
        <w:t xml:space="preserve"> </w:t>
      </w:r>
      <w:r>
        <w:t>workforce</w:t>
      </w:r>
      <w:r>
        <w:rPr>
          <w:spacing w:val="-5"/>
        </w:rPr>
        <w:t xml:space="preserve"> </w:t>
      </w:r>
      <w:r>
        <w:t>and</w:t>
      </w:r>
      <w:r>
        <w:rPr>
          <w:spacing w:val="-7"/>
        </w:rPr>
        <w:t xml:space="preserve"> </w:t>
      </w:r>
      <w:r>
        <w:t>educational participation, skills and capacity outcomes (see Glossary of terms).</w:t>
      </w:r>
    </w:p>
    <w:p w14:paraId="3B6E5472" w14:textId="77777777" w:rsidR="007D63C5" w:rsidRDefault="007D63C5">
      <w:pPr>
        <w:sectPr w:rsidR="007D63C5">
          <w:type w:val="continuous"/>
          <w:pgSz w:w="11910" w:h="16840"/>
          <w:pgMar w:top="480" w:right="0" w:bottom="280" w:left="140" w:header="0" w:footer="556" w:gutter="0"/>
          <w:cols w:num="2" w:space="720" w:equalWidth="0">
            <w:col w:w="5508" w:space="40"/>
            <w:col w:w="6222"/>
          </w:cols>
        </w:sectPr>
      </w:pPr>
    </w:p>
    <w:p w14:paraId="3B6E5473" w14:textId="29D06B3A" w:rsidR="007D63C5" w:rsidRDefault="00790D2C">
      <w:pPr>
        <w:pStyle w:val="BodyText"/>
        <w:spacing w:before="176"/>
        <w:rPr>
          <w:sz w:val="16"/>
        </w:rPr>
      </w:pPr>
      <w:r>
        <w:rPr>
          <w:noProof/>
        </w:rPr>
        <mc:AlternateContent>
          <mc:Choice Requires="wpg">
            <w:drawing>
              <wp:anchor distT="0" distB="0" distL="0" distR="0" simplePos="0" relativeHeight="479920128" behindDoc="1" locked="0" layoutInCell="1" allowOverlap="1" wp14:anchorId="3B6E6F16" wp14:editId="26230C37">
                <wp:simplePos x="0" y="0"/>
                <wp:positionH relativeFrom="page">
                  <wp:posOffset>0</wp:posOffset>
                </wp:positionH>
                <wp:positionV relativeFrom="page">
                  <wp:posOffset>14604</wp:posOffset>
                </wp:positionV>
                <wp:extent cx="7560945" cy="10678160"/>
                <wp:effectExtent l="0" t="0" r="0" b="0"/>
                <wp:wrapNone/>
                <wp:docPr id="47"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78160"/>
                          <a:chOff x="0" y="0"/>
                          <a:chExt cx="7560945" cy="10678160"/>
                        </a:xfrm>
                      </wpg:grpSpPr>
                      <pic:pic xmlns:pic="http://schemas.openxmlformats.org/drawingml/2006/picture">
                        <pic:nvPicPr>
                          <pic:cNvPr id="48" name="Image 48"/>
                          <pic:cNvPicPr/>
                        </pic:nvPicPr>
                        <pic:blipFill>
                          <a:blip r:embed="rId7" cstate="print"/>
                          <a:stretch>
                            <a:fillRect/>
                          </a:stretch>
                        </pic:blipFill>
                        <pic:spPr>
                          <a:xfrm>
                            <a:off x="5468265" y="359196"/>
                            <a:ext cx="1357233" cy="541060"/>
                          </a:xfrm>
                          <a:prstGeom prst="rect">
                            <a:avLst/>
                          </a:prstGeom>
                        </pic:spPr>
                      </pic:pic>
                      <wps:wsp>
                        <wps:cNvPr id="49" name="Graphic 49">
                          <a:extLst>
                            <a:ext uri="{C183D7F6-B498-43B3-948B-1728B52AA6E4}">
                              <adec:decorative xmlns:adec="http://schemas.microsoft.com/office/drawing/2017/decorative" val="0"/>
                            </a:ext>
                          </a:extLst>
                        </wps:cNvPr>
                        <wps:cNvSpPr/>
                        <wps:spPr>
                          <a:xfrm>
                            <a:off x="0" y="0"/>
                            <a:ext cx="7560945" cy="10678160"/>
                          </a:xfrm>
                          <a:custGeom>
                            <a:avLst/>
                            <a:gdLst/>
                            <a:ahLst/>
                            <a:cxnLst/>
                            <a:rect l="l" t="t" r="r" b="b"/>
                            <a:pathLst>
                              <a:path w="7560945" h="10678160">
                                <a:moveTo>
                                  <a:pt x="7560564" y="0"/>
                                </a:moveTo>
                                <a:lnTo>
                                  <a:pt x="0" y="0"/>
                                </a:lnTo>
                                <a:lnTo>
                                  <a:pt x="0" y="10677779"/>
                                </a:lnTo>
                                <a:lnTo>
                                  <a:pt x="7560564" y="10677779"/>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50" name="Graphic 50"/>
                        <wps:cNvSpPr/>
                        <wps:spPr>
                          <a:xfrm>
                            <a:off x="456565" y="1337944"/>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s:wsp>
                        <wps:cNvPr id="51" name="Graphic 51"/>
                        <wps:cNvSpPr/>
                        <wps:spPr>
                          <a:xfrm>
                            <a:off x="719327" y="9313798"/>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627CB79" id="Group 47" o:spid="_x0000_s1026" alt="&quot;&quot;" style="position:absolute;margin-left:0;margin-top:1.15pt;width:595.35pt;height:840.8pt;z-index:-23396352;mso-wrap-distance-left:0;mso-wrap-distance-right:0;mso-position-horizontal-relative:page;mso-position-vertical-relative:page" coordsize="75609,10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8" o:spid="_x0000_s1027" type="#_x0000_t75" style="position:absolute;left:54682;top:3591;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">
                  <v:imagedata r:id="rId33" o:title=""/>
                </v:shape>
                <v:shape id="Graphic 49" o:spid="_x0000_s1028" style="position:absolute;width:75609;height:106781;visibility:visible;mso-wrap-style:square;v-text-anchor:top" coordsize="7560945,1067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" path="m7560564,l,,,10677779r7560564,l7560564,xe" fillcolor="#512379" stroked="f">
                  <v:fill opacity="6682f"/>
                  <v:path arrowok="t"/>
                </v:shape>
                <v:shape id="Graphic 50" o:spid="_x0000_s1029" style="position:absolute;left:4565;top:13379;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" path="m6477000,l,,,8686800r6477000,l6477000,xe" stroked="f">
                  <v:path arrowok="t"/>
                </v:shape>
                <v:shape id="Graphic 51" o:spid="_x0000_s1030" style="position:absolute;left:7193;top:93137;width:18288;height:64;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" path="m1828800,l,,,6095r1828800,l1828800,xe" fillcolor="black" stroked="f">
                  <v:path arrowok="t"/>
                </v:shape>
                <w10:wrap anchorx="page" anchory="page"/>
              </v:group>
            </w:pict>
          </mc:Fallback>
        </mc:AlternateContent>
      </w:r>
    </w:p>
    <w:p w14:paraId="3B6E5474" w14:textId="77777777" w:rsidR="007D63C5" w:rsidRDefault="00790D2C">
      <w:pPr>
        <w:spacing w:before="1"/>
        <w:ind w:left="992" w:right="1173" w:hanging="1"/>
        <w:rPr>
          <w:rFonts w:ascii="Arial"/>
          <w:sz w:val="16"/>
        </w:rPr>
      </w:pPr>
      <w:bookmarkStart w:id="6" w:name="_bookmark6"/>
      <w:bookmarkEnd w:id="6"/>
      <w:r>
        <w:rPr>
          <w:rFonts w:ascii="Arial"/>
          <w:sz w:val="16"/>
          <w:vertAlign w:val="superscript"/>
        </w:rPr>
        <w:t>5</w:t>
      </w:r>
      <w:r>
        <w:rPr>
          <w:rFonts w:ascii="Arial"/>
          <w:spacing w:val="-2"/>
          <w:sz w:val="16"/>
        </w:rPr>
        <w:t xml:space="preserve"> </w:t>
      </w:r>
      <w:r>
        <w:rPr>
          <w:rFonts w:ascii="Arial"/>
          <w:sz w:val="16"/>
        </w:rPr>
        <w:t>This proportion</w:t>
      </w:r>
      <w:r>
        <w:rPr>
          <w:rFonts w:ascii="Arial"/>
          <w:spacing w:val="-4"/>
          <w:sz w:val="16"/>
        </w:rPr>
        <w:t xml:space="preserve"> </w:t>
      </w:r>
      <w:r>
        <w:rPr>
          <w:rFonts w:ascii="Arial"/>
          <w:sz w:val="16"/>
        </w:rPr>
        <w:t>may</w:t>
      </w:r>
      <w:r>
        <w:rPr>
          <w:rFonts w:ascii="Arial"/>
          <w:spacing w:val="-2"/>
          <w:sz w:val="16"/>
        </w:rPr>
        <w:t xml:space="preserve"> </w:t>
      </w:r>
      <w:r>
        <w:rPr>
          <w:rFonts w:ascii="Arial"/>
          <w:sz w:val="16"/>
        </w:rPr>
        <w:t>be</w:t>
      </w:r>
      <w:r>
        <w:rPr>
          <w:rFonts w:ascii="Arial"/>
          <w:spacing w:val="-2"/>
          <w:sz w:val="16"/>
        </w:rPr>
        <w:t xml:space="preserve"> </w:t>
      </w:r>
      <w:r>
        <w:rPr>
          <w:rFonts w:ascii="Arial"/>
          <w:sz w:val="16"/>
        </w:rPr>
        <w:t>underestimated</w:t>
      </w:r>
      <w:r>
        <w:rPr>
          <w:rFonts w:ascii="Arial"/>
          <w:spacing w:val="-4"/>
          <w:sz w:val="16"/>
        </w:rPr>
        <w:t xml:space="preserve"> </w:t>
      </w:r>
      <w:r>
        <w:rPr>
          <w:rFonts w:ascii="Arial"/>
          <w:sz w:val="16"/>
        </w:rPr>
        <w:t>for</w:t>
      </w:r>
      <w:r>
        <w:rPr>
          <w:rFonts w:ascii="Arial"/>
          <w:spacing w:val="-2"/>
          <w:sz w:val="16"/>
        </w:rPr>
        <w:t xml:space="preserve"> </w:t>
      </w:r>
      <w:r>
        <w:rPr>
          <w:rFonts w:ascii="Arial"/>
          <w:sz w:val="16"/>
        </w:rPr>
        <w:t>2</w:t>
      </w:r>
      <w:r>
        <w:rPr>
          <w:rFonts w:ascii="Arial"/>
          <w:spacing w:val="-2"/>
          <w:sz w:val="16"/>
        </w:rPr>
        <w:t xml:space="preserve"> </w:t>
      </w:r>
      <w:r>
        <w:rPr>
          <w:rFonts w:ascii="Arial"/>
          <w:sz w:val="16"/>
        </w:rPr>
        <w:t>reasons. First, 21% of</w:t>
      </w:r>
      <w:r>
        <w:rPr>
          <w:rFonts w:ascii="Arial"/>
          <w:spacing w:val="-3"/>
          <w:sz w:val="16"/>
        </w:rPr>
        <w:t xml:space="preserve"> </w:t>
      </w:r>
      <w:r>
        <w:rPr>
          <w:rFonts w:ascii="Arial"/>
          <w:sz w:val="16"/>
        </w:rPr>
        <w:t>all</w:t>
      </w:r>
      <w:r>
        <w:rPr>
          <w:rFonts w:ascii="Arial"/>
          <w:spacing w:val="-1"/>
          <w:sz w:val="16"/>
        </w:rPr>
        <w:t xml:space="preserve"> </w:t>
      </w:r>
      <w:r>
        <w:rPr>
          <w:rFonts w:ascii="Arial"/>
          <w:sz w:val="16"/>
        </w:rPr>
        <w:t>clients</w:t>
      </w:r>
      <w:r>
        <w:rPr>
          <w:rFonts w:ascii="Arial"/>
          <w:spacing w:val="-3"/>
          <w:sz w:val="16"/>
        </w:rPr>
        <w:t xml:space="preserve"> </w:t>
      </w:r>
      <w:r>
        <w:rPr>
          <w:rFonts w:ascii="Arial"/>
          <w:sz w:val="16"/>
        </w:rPr>
        <w:t>could</w:t>
      </w:r>
      <w:r>
        <w:rPr>
          <w:rFonts w:ascii="Arial"/>
          <w:spacing w:val="-2"/>
          <w:sz w:val="16"/>
        </w:rPr>
        <w:t xml:space="preserve"> </w:t>
      </w:r>
      <w:r>
        <w:rPr>
          <w:rFonts w:ascii="Arial"/>
          <w:sz w:val="16"/>
        </w:rPr>
        <w:t>not be</w:t>
      </w:r>
      <w:r>
        <w:rPr>
          <w:rFonts w:ascii="Arial"/>
          <w:spacing w:val="-4"/>
          <w:sz w:val="16"/>
        </w:rPr>
        <w:t xml:space="preserve"> </w:t>
      </w:r>
      <w:r>
        <w:rPr>
          <w:rFonts w:ascii="Arial"/>
          <w:sz w:val="16"/>
        </w:rPr>
        <w:t>matched</w:t>
      </w:r>
      <w:r>
        <w:rPr>
          <w:rFonts w:ascii="Arial"/>
          <w:spacing w:val="-4"/>
          <w:sz w:val="16"/>
        </w:rPr>
        <w:t xml:space="preserve"> </w:t>
      </w:r>
      <w:r>
        <w:rPr>
          <w:rFonts w:ascii="Arial"/>
          <w:sz w:val="16"/>
        </w:rPr>
        <w:t>to</w:t>
      </w:r>
      <w:r>
        <w:rPr>
          <w:rFonts w:ascii="Arial"/>
          <w:spacing w:val="-4"/>
          <w:sz w:val="16"/>
        </w:rPr>
        <w:t xml:space="preserve"> </w:t>
      </w:r>
      <w:r>
        <w:rPr>
          <w:rFonts w:ascii="Arial"/>
          <w:sz w:val="16"/>
        </w:rPr>
        <w:t>DOMINO.</w:t>
      </w:r>
      <w:r>
        <w:rPr>
          <w:rFonts w:ascii="Arial"/>
          <w:spacing w:val="-3"/>
          <w:sz w:val="16"/>
        </w:rPr>
        <w:t xml:space="preserve"> </w:t>
      </w:r>
      <w:r>
        <w:rPr>
          <w:rFonts w:ascii="Arial"/>
          <w:sz w:val="16"/>
        </w:rPr>
        <w:t>While</w:t>
      </w:r>
      <w:r>
        <w:rPr>
          <w:rFonts w:ascii="Arial"/>
          <w:spacing w:val="-4"/>
          <w:sz w:val="16"/>
        </w:rPr>
        <w:t xml:space="preserve"> </w:t>
      </w:r>
      <w:r>
        <w:rPr>
          <w:rFonts w:ascii="Arial"/>
          <w:sz w:val="16"/>
        </w:rPr>
        <w:t>this</w:t>
      </w:r>
      <w:r>
        <w:rPr>
          <w:rFonts w:ascii="Arial"/>
          <w:spacing w:val="-3"/>
          <w:sz w:val="16"/>
        </w:rPr>
        <w:t xml:space="preserve"> </w:t>
      </w:r>
      <w:r>
        <w:rPr>
          <w:rFonts w:ascii="Arial"/>
          <w:sz w:val="16"/>
        </w:rPr>
        <w:t>indicates those who were unmatched were not on income support, there may be other reasons such as using pseudonyms for safety reasons, data entry error by services or because these</w:t>
      </w:r>
      <w:r>
        <w:rPr>
          <w:rFonts w:ascii="Arial"/>
          <w:spacing w:val="-1"/>
          <w:sz w:val="16"/>
        </w:rPr>
        <w:t xml:space="preserve"> </w:t>
      </w:r>
      <w:r>
        <w:rPr>
          <w:rFonts w:ascii="Arial"/>
          <w:sz w:val="16"/>
        </w:rPr>
        <w:t>clients were too</w:t>
      </w:r>
      <w:r>
        <w:rPr>
          <w:rFonts w:ascii="Arial"/>
          <w:spacing w:val="-1"/>
          <w:sz w:val="16"/>
        </w:rPr>
        <w:t xml:space="preserve"> </w:t>
      </w:r>
      <w:r>
        <w:rPr>
          <w:rFonts w:ascii="Arial"/>
          <w:sz w:val="16"/>
        </w:rPr>
        <w:t>young</w:t>
      </w:r>
      <w:r>
        <w:rPr>
          <w:rFonts w:ascii="Arial"/>
          <w:spacing w:val="-1"/>
          <w:sz w:val="16"/>
        </w:rPr>
        <w:t xml:space="preserve"> </w:t>
      </w:r>
      <w:r>
        <w:rPr>
          <w:rFonts w:ascii="Arial"/>
          <w:sz w:val="16"/>
        </w:rPr>
        <w:t>to have</w:t>
      </w:r>
      <w:r>
        <w:rPr>
          <w:rFonts w:ascii="Arial"/>
          <w:spacing w:val="-1"/>
          <w:sz w:val="16"/>
        </w:rPr>
        <w:t xml:space="preserve"> </w:t>
      </w:r>
      <w:r>
        <w:rPr>
          <w:rFonts w:ascii="Arial"/>
          <w:sz w:val="16"/>
        </w:rPr>
        <w:t>their own income</w:t>
      </w:r>
      <w:r>
        <w:rPr>
          <w:rFonts w:ascii="Arial"/>
          <w:spacing w:val="-1"/>
          <w:sz w:val="16"/>
        </w:rPr>
        <w:t xml:space="preserve"> </w:t>
      </w:r>
      <w:r>
        <w:rPr>
          <w:rFonts w:ascii="Arial"/>
          <w:sz w:val="16"/>
        </w:rPr>
        <w:t>support</w:t>
      </w:r>
      <w:r>
        <w:rPr>
          <w:rFonts w:ascii="Arial"/>
          <w:spacing w:val="-2"/>
          <w:sz w:val="16"/>
        </w:rPr>
        <w:t xml:space="preserve"> </w:t>
      </w:r>
      <w:r>
        <w:rPr>
          <w:rFonts w:ascii="Arial"/>
          <w:sz w:val="16"/>
        </w:rPr>
        <w:t>history. Second, family history was not calculated for TTL clients under the age of 16 because these clients would not have the outcomes in the administrative data needed to measure impact.</w:t>
      </w:r>
    </w:p>
    <w:p w14:paraId="3B6E5475" w14:textId="77777777" w:rsidR="007D63C5" w:rsidRDefault="007D63C5">
      <w:pPr>
        <w:rPr>
          <w:rFonts w:ascii="Arial"/>
          <w:sz w:val="16"/>
        </w:rPr>
        <w:sectPr w:rsidR="007D63C5">
          <w:type w:val="continuous"/>
          <w:pgSz w:w="11910" w:h="16840"/>
          <w:pgMar w:top="480" w:right="0" w:bottom="280" w:left="140" w:header="0" w:footer="556" w:gutter="0"/>
          <w:cols w:space="720"/>
        </w:sectPr>
      </w:pPr>
    </w:p>
    <w:p w14:paraId="3B6E5476" w14:textId="77777777" w:rsidR="007D63C5" w:rsidRDefault="007D63C5">
      <w:pPr>
        <w:pStyle w:val="BodyText"/>
        <w:spacing w:before="42"/>
        <w:rPr>
          <w:rFonts w:ascii="Arial"/>
          <w:sz w:val="20"/>
        </w:rPr>
      </w:pPr>
    </w:p>
    <w:p w14:paraId="3B6E5477" w14:textId="77777777" w:rsidR="007D63C5" w:rsidRDefault="007D63C5">
      <w:pPr>
        <w:rPr>
          <w:rFonts w:ascii="Arial"/>
          <w:sz w:val="20"/>
        </w:rPr>
        <w:sectPr w:rsidR="007D63C5">
          <w:headerReference w:type="default" r:id="rId34"/>
          <w:footerReference w:type="default" r:id="rId35"/>
          <w:pgSz w:w="11910" w:h="16840"/>
          <w:pgMar w:top="1920" w:right="0" w:bottom="740" w:left="140" w:header="0" w:footer="556" w:gutter="0"/>
          <w:cols w:space="720"/>
        </w:sectPr>
      </w:pPr>
    </w:p>
    <w:p w14:paraId="3B6E5478" w14:textId="77777777" w:rsidR="007D63C5" w:rsidRDefault="00790D2C">
      <w:pPr>
        <w:spacing w:before="57"/>
        <w:ind w:left="992" w:right="2"/>
      </w:pPr>
      <w:r>
        <w:rPr>
          <w:b/>
        </w:rPr>
        <w:t>The evaluation found that the TTL projects broadly provided services to clients who were in one of 3 work transition phases</w:t>
      </w:r>
      <w:r>
        <w:t>: work-ready; developing work readiness; or those with limited capacity to work due to experiencing non- vocational</w:t>
      </w:r>
      <w:r>
        <w:rPr>
          <w:spacing w:val="-7"/>
        </w:rPr>
        <w:t xml:space="preserve"> </w:t>
      </w:r>
      <w:r>
        <w:t>barriers</w:t>
      </w:r>
      <w:hyperlink w:anchor="_bookmark7" w:history="1">
        <w:r>
          <w:rPr>
            <w:vertAlign w:val="superscript"/>
          </w:rPr>
          <w:t>6</w:t>
        </w:r>
      </w:hyperlink>
      <w:r>
        <w:t>.</w:t>
      </w:r>
      <w:r>
        <w:rPr>
          <w:spacing w:val="-4"/>
        </w:rPr>
        <w:t xml:space="preserve"> </w:t>
      </w:r>
      <w:r>
        <w:t>Projects</w:t>
      </w:r>
      <w:r>
        <w:rPr>
          <w:spacing w:val="-4"/>
        </w:rPr>
        <w:t xml:space="preserve"> </w:t>
      </w:r>
      <w:r>
        <w:t>were</w:t>
      </w:r>
      <w:r>
        <w:rPr>
          <w:spacing w:val="-6"/>
        </w:rPr>
        <w:t xml:space="preserve"> </w:t>
      </w:r>
      <w:r>
        <w:t>mostly</w:t>
      </w:r>
      <w:r>
        <w:rPr>
          <w:spacing w:val="-5"/>
        </w:rPr>
        <w:t xml:space="preserve"> </w:t>
      </w:r>
      <w:r>
        <w:t>tailored to these 3 groups, although in some instances, projects needed to adapt their design during implementation to meet clients’ emerging needs.</w:t>
      </w:r>
    </w:p>
    <w:p w14:paraId="3B6E5479" w14:textId="77777777" w:rsidR="007D63C5" w:rsidRDefault="00790D2C">
      <w:pPr>
        <w:pStyle w:val="BodyText"/>
        <w:spacing w:before="119"/>
        <w:ind w:left="992" w:right="74"/>
      </w:pPr>
      <w:r>
        <w:t>Overall,</w:t>
      </w:r>
      <w:r>
        <w:rPr>
          <w:spacing w:val="-3"/>
        </w:rPr>
        <w:t xml:space="preserve"> </w:t>
      </w:r>
      <w:r>
        <w:t>projects</w:t>
      </w:r>
      <w:r>
        <w:rPr>
          <w:spacing w:val="-3"/>
        </w:rPr>
        <w:t xml:space="preserve"> </w:t>
      </w:r>
      <w:r>
        <w:t>providing</w:t>
      </w:r>
      <w:r>
        <w:rPr>
          <w:spacing w:val="-4"/>
        </w:rPr>
        <w:t xml:space="preserve"> </w:t>
      </w:r>
      <w:r>
        <w:t>services</w:t>
      </w:r>
      <w:r>
        <w:rPr>
          <w:spacing w:val="-1"/>
        </w:rPr>
        <w:t xml:space="preserve"> </w:t>
      </w:r>
      <w:r>
        <w:t>to</w:t>
      </w:r>
      <w:r>
        <w:rPr>
          <w:spacing w:val="-2"/>
        </w:rPr>
        <w:t xml:space="preserve"> </w:t>
      </w:r>
      <w:r>
        <w:t>work-ready clients showed early signs of having a positive impact on clients’ outcomes. More time is required to examine the longer-term impacts for those clients developing work readiness or who have</w:t>
      </w:r>
      <w:r>
        <w:rPr>
          <w:spacing w:val="-5"/>
        </w:rPr>
        <w:t xml:space="preserve"> </w:t>
      </w:r>
      <w:r>
        <w:t>limited</w:t>
      </w:r>
      <w:r>
        <w:rPr>
          <w:spacing w:val="-6"/>
        </w:rPr>
        <w:t xml:space="preserve"> </w:t>
      </w:r>
      <w:r>
        <w:t>capacity</w:t>
      </w:r>
      <w:r>
        <w:rPr>
          <w:spacing w:val="-5"/>
        </w:rPr>
        <w:t xml:space="preserve"> </w:t>
      </w:r>
      <w:r>
        <w:t>to</w:t>
      </w:r>
      <w:r>
        <w:rPr>
          <w:spacing w:val="-6"/>
        </w:rPr>
        <w:t xml:space="preserve"> </w:t>
      </w:r>
      <w:r>
        <w:t>work</w:t>
      </w:r>
      <w:r>
        <w:rPr>
          <w:spacing w:val="-5"/>
        </w:rPr>
        <w:t xml:space="preserve"> </w:t>
      </w:r>
      <w:r>
        <w:t>due</w:t>
      </w:r>
      <w:r>
        <w:rPr>
          <w:spacing w:val="-5"/>
        </w:rPr>
        <w:t xml:space="preserve"> </w:t>
      </w:r>
      <w:r>
        <w:t>to</w:t>
      </w:r>
      <w:r>
        <w:rPr>
          <w:spacing w:val="-6"/>
        </w:rPr>
        <w:t xml:space="preserve"> </w:t>
      </w:r>
      <w:r>
        <w:t>experiencing non-vocational barriers.</w:t>
      </w:r>
    </w:p>
    <w:p w14:paraId="3B6E547A" w14:textId="77777777" w:rsidR="007D63C5" w:rsidRDefault="00790D2C">
      <w:pPr>
        <w:pStyle w:val="Heading6"/>
        <w:ind w:right="2"/>
        <w:rPr>
          <w:b w:val="0"/>
        </w:rPr>
      </w:pPr>
      <w:r>
        <w:t>There</w:t>
      </w:r>
      <w:r>
        <w:rPr>
          <w:spacing w:val="-6"/>
        </w:rPr>
        <w:t xml:space="preserve"> </w:t>
      </w:r>
      <w:r>
        <w:t>was</w:t>
      </w:r>
      <w:r>
        <w:rPr>
          <w:spacing w:val="-5"/>
        </w:rPr>
        <w:t xml:space="preserve"> </w:t>
      </w:r>
      <w:r>
        <w:t>suggestive</w:t>
      </w:r>
      <w:r>
        <w:rPr>
          <w:spacing w:val="-7"/>
        </w:rPr>
        <w:t xml:space="preserve"> </w:t>
      </w:r>
      <w:r>
        <w:t>evidence</w:t>
      </w:r>
      <w:r>
        <w:rPr>
          <w:spacing w:val="-7"/>
        </w:rPr>
        <w:t xml:space="preserve"> </w:t>
      </w:r>
      <w:r>
        <w:t>that</w:t>
      </w:r>
      <w:r>
        <w:rPr>
          <w:spacing w:val="-6"/>
        </w:rPr>
        <w:t xml:space="preserve"> </w:t>
      </w:r>
      <w:r>
        <w:t>some</w:t>
      </w:r>
      <w:r>
        <w:rPr>
          <w:spacing w:val="-9"/>
        </w:rPr>
        <w:t xml:space="preserve"> </w:t>
      </w:r>
      <w:r>
        <w:t>TTL projects achieved early outcomes for clients</w:t>
      </w:r>
      <w:r>
        <w:rPr>
          <w:b w:val="0"/>
        </w:rPr>
        <w:t>.</w:t>
      </w:r>
    </w:p>
    <w:p w14:paraId="3B6E547B" w14:textId="77777777" w:rsidR="007D63C5" w:rsidRDefault="00790D2C">
      <w:pPr>
        <w:pStyle w:val="ListParagraph"/>
        <w:numPr>
          <w:ilvl w:val="1"/>
          <w:numId w:val="46"/>
        </w:numPr>
        <w:tabs>
          <w:tab w:val="left" w:pos="1132"/>
        </w:tabs>
        <w:spacing w:before="121"/>
        <w:ind w:hanging="359"/>
      </w:pPr>
      <w:r>
        <w:t>Overall, at the Fund level, about half of all TTL clients reported increased workforce or educational participation, and two-thirds reported increased skills, based on suggestive evidence from DEX SCORE pre-post analyses. At least half reported improvements in capacity, based on suggestive evidence from the client interviews</w:t>
      </w:r>
      <w:hyperlink w:anchor="_bookmark8" w:history="1">
        <w:r>
          <w:rPr>
            <w:vertAlign w:val="superscript"/>
          </w:rPr>
          <w:t>7</w:t>
        </w:r>
      </w:hyperlink>
      <w:r>
        <w:t>. Similarly, suggestive evidence was found in other data sources such as the TTL Client Survey and AWP reports completed by service providers. These results need to be interpreted</w:t>
      </w:r>
      <w:r>
        <w:rPr>
          <w:spacing w:val="-6"/>
        </w:rPr>
        <w:t xml:space="preserve"> </w:t>
      </w:r>
      <w:r>
        <w:t>with</w:t>
      </w:r>
      <w:r>
        <w:rPr>
          <w:spacing w:val="-6"/>
        </w:rPr>
        <w:t xml:space="preserve"> </w:t>
      </w:r>
      <w:r>
        <w:t>caution</w:t>
      </w:r>
      <w:r>
        <w:rPr>
          <w:spacing w:val="-5"/>
        </w:rPr>
        <w:t xml:space="preserve"> </w:t>
      </w:r>
      <w:r>
        <w:t>due</w:t>
      </w:r>
      <w:r>
        <w:rPr>
          <w:spacing w:val="-2"/>
        </w:rPr>
        <w:t xml:space="preserve"> </w:t>
      </w:r>
      <w:r>
        <w:t>to</w:t>
      </w:r>
      <w:r>
        <w:rPr>
          <w:spacing w:val="-4"/>
        </w:rPr>
        <w:t xml:space="preserve"> </w:t>
      </w:r>
      <w:r>
        <w:t>the</w:t>
      </w:r>
      <w:r>
        <w:rPr>
          <w:spacing w:val="-5"/>
        </w:rPr>
        <w:t xml:space="preserve"> </w:t>
      </w:r>
      <w:r>
        <w:t>small</w:t>
      </w:r>
      <w:r>
        <w:rPr>
          <w:spacing w:val="-3"/>
        </w:rPr>
        <w:t xml:space="preserve"> </w:t>
      </w:r>
      <w:r>
        <w:t>sample size and self-selecting nature of the TTL clients who answered the TTL Client Survey, or participated</w:t>
      </w:r>
      <w:r>
        <w:rPr>
          <w:spacing w:val="-5"/>
        </w:rPr>
        <w:t xml:space="preserve"> </w:t>
      </w:r>
      <w:r>
        <w:t>in</w:t>
      </w:r>
      <w:r>
        <w:rPr>
          <w:spacing w:val="-6"/>
        </w:rPr>
        <w:t xml:space="preserve"> </w:t>
      </w:r>
      <w:r>
        <w:t>the</w:t>
      </w:r>
      <w:r>
        <w:rPr>
          <w:spacing w:val="-5"/>
        </w:rPr>
        <w:t xml:space="preserve"> </w:t>
      </w:r>
      <w:r>
        <w:t>client</w:t>
      </w:r>
      <w:r>
        <w:rPr>
          <w:spacing w:val="-5"/>
        </w:rPr>
        <w:t xml:space="preserve"> </w:t>
      </w:r>
      <w:r>
        <w:t>interviews,</w:t>
      </w:r>
      <w:r>
        <w:rPr>
          <w:spacing w:val="-7"/>
        </w:rPr>
        <w:t xml:space="preserve"> </w:t>
      </w:r>
      <w:r>
        <w:t>or</w:t>
      </w:r>
      <w:r>
        <w:rPr>
          <w:spacing w:val="-7"/>
        </w:rPr>
        <w:t xml:space="preserve"> </w:t>
      </w:r>
      <w:r>
        <w:t>for</w:t>
      </w:r>
      <w:r>
        <w:rPr>
          <w:spacing w:val="-7"/>
        </w:rPr>
        <w:t xml:space="preserve"> </w:t>
      </w:r>
      <w:r>
        <w:t>whom there are DEX SCORE data. Medium- and long- term outcomes of TTL clients could be assessed with follow-up surveys, interviews and linked administrative data.</w:t>
      </w:r>
    </w:p>
    <w:p w14:paraId="3B6E547C" w14:textId="77777777" w:rsidR="007D63C5" w:rsidRDefault="00790D2C">
      <w:pPr>
        <w:pStyle w:val="Heading6"/>
        <w:ind w:left="991" w:right="2"/>
      </w:pPr>
      <w:r>
        <w:t>Some</w:t>
      </w:r>
      <w:r>
        <w:rPr>
          <w:spacing w:val="-6"/>
        </w:rPr>
        <w:t xml:space="preserve"> </w:t>
      </w:r>
      <w:r>
        <w:t>TTL</w:t>
      </w:r>
      <w:r>
        <w:rPr>
          <w:spacing w:val="-5"/>
        </w:rPr>
        <w:t xml:space="preserve"> </w:t>
      </w:r>
      <w:r>
        <w:t>projects</w:t>
      </w:r>
      <w:r>
        <w:rPr>
          <w:spacing w:val="-5"/>
        </w:rPr>
        <w:t xml:space="preserve"> </w:t>
      </w:r>
      <w:r>
        <w:t>showed</w:t>
      </w:r>
      <w:r>
        <w:rPr>
          <w:spacing w:val="-6"/>
        </w:rPr>
        <w:t xml:space="preserve"> </w:t>
      </w:r>
      <w:r>
        <w:t>early</w:t>
      </w:r>
      <w:r>
        <w:rPr>
          <w:spacing w:val="-4"/>
        </w:rPr>
        <w:t xml:space="preserve"> </w:t>
      </w:r>
      <w:r>
        <w:t>signs</w:t>
      </w:r>
      <w:r>
        <w:rPr>
          <w:spacing w:val="-5"/>
        </w:rPr>
        <w:t xml:space="preserve"> </w:t>
      </w:r>
      <w:r>
        <w:t>of</w:t>
      </w:r>
      <w:r>
        <w:rPr>
          <w:spacing w:val="-3"/>
        </w:rPr>
        <w:t xml:space="preserve"> </w:t>
      </w:r>
      <w:r>
        <w:t>having</w:t>
      </w:r>
      <w:r>
        <w:rPr>
          <w:spacing w:val="-2"/>
        </w:rPr>
        <w:t xml:space="preserve"> </w:t>
      </w:r>
      <w:r>
        <w:t xml:space="preserve">a positive impact on developing clients’ work </w:t>
      </w:r>
      <w:r>
        <w:rPr>
          <w:spacing w:val="-2"/>
        </w:rPr>
        <w:t>readiness.</w:t>
      </w:r>
    </w:p>
    <w:p w14:paraId="3B6E547D" w14:textId="77777777" w:rsidR="007D63C5" w:rsidRDefault="00790D2C">
      <w:pPr>
        <w:pStyle w:val="ListParagraph"/>
        <w:numPr>
          <w:ilvl w:val="1"/>
          <w:numId w:val="46"/>
        </w:numPr>
        <w:tabs>
          <w:tab w:val="left" w:pos="1132"/>
        </w:tabs>
        <w:spacing w:before="121"/>
        <w:ind w:right="272"/>
      </w:pPr>
      <w:r>
        <w:t>Service</w:t>
      </w:r>
      <w:r>
        <w:rPr>
          <w:spacing w:val="-9"/>
        </w:rPr>
        <w:t xml:space="preserve"> </w:t>
      </w:r>
      <w:r>
        <w:t>models</w:t>
      </w:r>
      <w:r>
        <w:rPr>
          <w:spacing w:val="-6"/>
        </w:rPr>
        <w:t xml:space="preserve"> </w:t>
      </w:r>
      <w:r>
        <w:t>of</w:t>
      </w:r>
      <w:r>
        <w:rPr>
          <w:spacing w:val="-8"/>
        </w:rPr>
        <w:t xml:space="preserve"> </w:t>
      </w:r>
      <w:r>
        <w:t>intensive</w:t>
      </w:r>
      <w:r>
        <w:rPr>
          <w:spacing w:val="-8"/>
        </w:rPr>
        <w:t xml:space="preserve"> </w:t>
      </w:r>
      <w:r>
        <w:t>case</w:t>
      </w:r>
      <w:r>
        <w:rPr>
          <w:spacing w:val="-8"/>
        </w:rPr>
        <w:t xml:space="preserve"> </w:t>
      </w:r>
      <w:r>
        <w:t>management and individualised support could be</w:t>
      </w:r>
    </w:p>
    <w:p w14:paraId="3B6E547E" w14:textId="77777777" w:rsidR="007D63C5" w:rsidRDefault="00790D2C">
      <w:pPr>
        <w:pStyle w:val="BodyText"/>
        <w:spacing w:before="57"/>
        <w:ind w:left="669" w:right="1167"/>
      </w:pPr>
      <w:r>
        <w:br w:type="column"/>
      </w:r>
      <w:r>
        <w:t>implemented for clients facing higher non- vocational barriers. While the initial cost of service delivery is higher, this cost could be offset by savings in reductions in long-term welfare reliance. Intensive case management and</w:t>
      </w:r>
      <w:r>
        <w:rPr>
          <w:spacing w:val="-7"/>
        </w:rPr>
        <w:t xml:space="preserve"> </w:t>
      </w:r>
      <w:r>
        <w:t>individualised</w:t>
      </w:r>
      <w:r>
        <w:rPr>
          <w:spacing w:val="-7"/>
        </w:rPr>
        <w:t xml:space="preserve"> </w:t>
      </w:r>
      <w:r>
        <w:t>support</w:t>
      </w:r>
      <w:r>
        <w:rPr>
          <w:spacing w:val="-8"/>
        </w:rPr>
        <w:t xml:space="preserve"> </w:t>
      </w:r>
      <w:r>
        <w:t>approaches</w:t>
      </w:r>
      <w:r>
        <w:rPr>
          <w:spacing w:val="-6"/>
        </w:rPr>
        <w:t xml:space="preserve"> </w:t>
      </w:r>
      <w:r>
        <w:t>helped</w:t>
      </w:r>
      <w:r>
        <w:rPr>
          <w:spacing w:val="-7"/>
        </w:rPr>
        <w:t xml:space="preserve"> </w:t>
      </w:r>
      <w:r>
        <w:t>to increase skills and capacity to work or study based on suggestive findings from the TTL client interviews. Impact analyses were conducted on</w:t>
      </w:r>
      <w:r>
        <w:rPr>
          <w:spacing w:val="40"/>
        </w:rPr>
        <w:t xml:space="preserve"> </w:t>
      </w:r>
      <w:r>
        <w:t>6 projects from the At-risk Young People (tranche 2) and Other priority groups. Only 3 projects were effective in the short term — 2 projects</w:t>
      </w:r>
      <w:r>
        <w:rPr>
          <w:spacing w:val="-4"/>
        </w:rPr>
        <w:t xml:space="preserve"> </w:t>
      </w:r>
      <w:r>
        <w:t>increased</w:t>
      </w:r>
      <w:r>
        <w:rPr>
          <w:spacing w:val="-4"/>
        </w:rPr>
        <w:t xml:space="preserve"> </w:t>
      </w:r>
      <w:r>
        <w:t>study-related</w:t>
      </w:r>
      <w:r>
        <w:rPr>
          <w:spacing w:val="-4"/>
        </w:rPr>
        <w:t xml:space="preserve"> </w:t>
      </w:r>
      <w:r>
        <w:t>income</w:t>
      </w:r>
      <w:r>
        <w:rPr>
          <w:spacing w:val="-3"/>
        </w:rPr>
        <w:t xml:space="preserve"> </w:t>
      </w:r>
      <w:r>
        <w:t>support and one had clients who on average were more likely to be earning while on income support relative to the comparison group.</w:t>
      </w:r>
    </w:p>
    <w:p w14:paraId="3B6E547F" w14:textId="77777777" w:rsidR="007D63C5" w:rsidRDefault="00790D2C">
      <w:pPr>
        <w:pStyle w:val="ListParagraph"/>
        <w:numPr>
          <w:ilvl w:val="0"/>
          <w:numId w:val="46"/>
        </w:numPr>
        <w:tabs>
          <w:tab w:val="left" w:pos="668"/>
        </w:tabs>
        <w:spacing w:before="118"/>
        <w:ind w:left="668" w:right="1174"/>
      </w:pPr>
      <w:r>
        <w:t>Projects</w:t>
      </w:r>
      <w:r>
        <w:rPr>
          <w:spacing w:val="-7"/>
        </w:rPr>
        <w:t xml:space="preserve"> </w:t>
      </w:r>
      <w:r>
        <w:t>seeking</w:t>
      </w:r>
      <w:r>
        <w:rPr>
          <w:spacing w:val="-6"/>
        </w:rPr>
        <w:t xml:space="preserve"> </w:t>
      </w:r>
      <w:r>
        <w:t>to</w:t>
      </w:r>
      <w:r>
        <w:rPr>
          <w:spacing w:val="-5"/>
        </w:rPr>
        <w:t xml:space="preserve"> </w:t>
      </w:r>
      <w:r>
        <w:t>improve</w:t>
      </w:r>
      <w:r>
        <w:rPr>
          <w:spacing w:val="-5"/>
        </w:rPr>
        <w:t xml:space="preserve"> </w:t>
      </w:r>
      <w:r>
        <w:t>outcomes</w:t>
      </w:r>
      <w:r>
        <w:rPr>
          <w:spacing w:val="-5"/>
        </w:rPr>
        <w:t xml:space="preserve"> </w:t>
      </w:r>
      <w:r>
        <w:t>for</w:t>
      </w:r>
      <w:r>
        <w:rPr>
          <w:spacing w:val="-5"/>
        </w:rPr>
        <w:t xml:space="preserve"> </w:t>
      </w:r>
      <w:r>
        <w:t>clients with higher vocational barriers to employment could begin with more basic skills such as soft skills and career guidance. These projects may not immediately move clients into employment, but the vocational support can improve their skills, and be an important first step on the path to work. Impact analyses were conducted on 2 At-risk Young People (tranche 2) projects and</w:t>
      </w:r>
      <w:r>
        <w:rPr>
          <w:spacing w:val="40"/>
        </w:rPr>
        <w:t xml:space="preserve"> </w:t>
      </w:r>
      <w:r>
        <w:t>the results showed that neither project was effective in decreasing income support relative to the comparison group in the short term.</w:t>
      </w:r>
    </w:p>
    <w:p w14:paraId="3B6E5480" w14:textId="77777777" w:rsidR="007D63C5" w:rsidRDefault="00790D2C">
      <w:pPr>
        <w:pStyle w:val="ListParagraph"/>
        <w:numPr>
          <w:ilvl w:val="0"/>
          <w:numId w:val="46"/>
        </w:numPr>
        <w:tabs>
          <w:tab w:val="left" w:pos="668"/>
        </w:tabs>
        <w:ind w:left="668" w:right="1147"/>
      </w:pPr>
      <w:r>
        <w:t>Generic vocational training could be incorporated into service requirements for clients facing higher non-vocational barriers. While generic vocational training did not increase employment in the short term, suggestive evidence from the client interviews showed it helped to improve clients’ skills and capacity on the pathway to work. Impact analyses were conducted on 10 projects from</w:t>
      </w:r>
      <w:r>
        <w:rPr>
          <w:spacing w:val="40"/>
        </w:rPr>
        <w:t xml:space="preserve"> </w:t>
      </w:r>
      <w:r>
        <w:t>the Young Carers, At-risk Young People (tranche 2), Migrants and Refugees, Older Unemployed People</w:t>
      </w:r>
      <w:r>
        <w:rPr>
          <w:spacing w:val="-4"/>
        </w:rPr>
        <w:t xml:space="preserve"> </w:t>
      </w:r>
      <w:r>
        <w:t>and</w:t>
      </w:r>
      <w:r>
        <w:rPr>
          <w:spacing w:val="-6"/>
        </w:rPr>
        <w:t xml:space="preserve"> </w:t>
      </w:r>
      <w:r>
        <w:t>Other</w:t>
      </w:r>
      <w:r>
        <w:rPr>
          <w:spacing w:val="-5"/>
        </w:rPr>
        <w:t xml:space="preserve"> </w:t>
      </w:r>
      <w:r>
        <w:t>priority</w:t>
      </w:r>
      <w:r>
        <w:rPr>
          <w:spacing w:val="-4"/>
        </w:rPr>
        <w:t xml:space="preserve"> </w:t>
      </w:r>
      <w:r>
        <w:t>groups,</w:t>
      </w:r>
      <w:r>
        <w:rPr>
          <w:spacing w:val="-5"/>
        </w:rPr>
        <w:t xml:space="preserve"> </w:t>
      </w:r>
      <w:r>
        <w:t>and</w:t>
      </w:r>
      <w:r>
        <w:rPr>
          <w:spacing w:val="-6"/>
        </w:rPr>
        <w:t xml:space="preserve"> </w:t>
      </w:r>
      <w:r>
        <w:t>the</w:t>
      </w:r>
      <w:r>
        <w:rPr>
          <w:spacing w:val="-7"/>
        </w:rPr>
        <w:t xml:space="preserve"> </w:t>
      </w:r>
      <w:r>
        <w:t>results showed</w:t>
      </w:r>
      <w:r>
        <w:rPr>
          <w:spacing w:val="-1"/>
        </w:rPr>
        <w:t xml:space="preserve"> </w:t>
      </w:r>
      <w:r>
        <w:t>that these projects were not effective in decreasing income support relative to the comparison group in the short term.</w:t>
      </w:r>
    </w:p>
    <w:p w14:paraId="3B6E5481" w14:textId="77777777" w:rsidR="007D63C5" w:rsidRDefault="007D63C5">
      <w:pPr>
        <w:sectPr w:rsidR="007D63C5">
          <w:type w:val="continuous"/>
          <w:pgSz w:w="11910" w:h="16840"/>
          <w:pgMar w:top="480" w:right="0" w:bottom="280" w:left="140" w:header="0" w:footer="556" w:gutter="0"/>
          <w:cols w:num="2" w:space="720" w:equalWidth="0">
            <w:col w:w="5527" w:space="40"/>
            <w:col w:w="6203"/>
          </w:cols>
        </w:sectPr>
      </w:pPr>
    </w:p>
    <w:p w14:paraId="3B6E5482" w14:textId="77777777" w:rsidR="007D63C5" w:rsidRDefault="00790D2C">
      <w:pPr>
        <w:pStyle w:val="BodyText"/>
        <w:rPr>
          <w:sz w:val="16"/>
        </w:rPr>
      </w:pPr>
      <w:r>
        <w:rPr>
          <w:noProof/>
        </w:rPr>
        <mc:AlternateContent>
          <mc:Choice Requires="wpg">
            <w:drawing>
              <wp:anchor distT="0" distB="0" distL="0" distR="0" simplePos="0" relativeHeight="479920640" behindDoc="1" locked="0" layoutInCell="1" allowOverlap="1" wp14:anchorId="3B6E6F18" wp14:editId="2C0EF1E9">
                <wp:simplePos x="0" y="0"/>
                <wp:positionH relativeFrom="page">
                  <wp:posOffset>0</wp:posOffset>
                </wp:positionH>
                <wp:positionV relativeFrom="page">
                  <wp:posOffset>3809</wp:posOffset>
                </wp:positionV>
                <wp:extent cx="7560945" cy="10680700"/>
                <wp:effectExtent l="0" t="0" r="0" b="0"/>
                <wp:wrapNone/>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0700"/>
                          <a:chOff x="0" y="0"/>
                          <a:chExt cx="7560945" cy="10680700"/>
                        </a:xfrm>
                      </wpg:grpSpPr>
                      <pic:pic xmlns:pic="http://schemas.openxmlformats.org/drawingml/2006/picture">
                        <pic:nvPicPr>
                          <pic:cNvPr id="55" name="Image 55"/>
                          <pic:cNvPicPr/>
                        </pic:nvPicPr>
                        <pic:blipFill>
                          <a:blip r:embed="rId7" cstate="print"/>
                          <a:stretch>
                            <a:fillRect/>
                          </a:stretch>
                        </pic:blipFill>
                        <pic:spPr>
                          <a:xfrm>
                            <a:off x="5468265" y="369991"/>
                            <a:ext cx="1357233" cy="541060"/>
                          </a:xfrm>
                          <a:prstGeom prst="rect">
                            <a:avLst/>
                          </a:prstGeom>
                        </pic:spPr>
                      </pic:pic>
                      <wps:wsp>
                        <wps:cNvPr id="56" name="Graphic 56"/>
                        <wps:cNvSpPr/>
                        <wps:spPr>
                          <a:xfrm>
                            <a:off x="0" y="0"/>
                            <a:ext cx="7560945" cy="10680700"/>
                          </a:xfrm>
                          <a:custGeom>
                            <a:avLst/>
                            <a:gdLst/>
                            <a:ahLst/>
                            <a:cxnLst/>
                            <a:rect l="l" t="t" r="r" b="b"/>
                            <a:pathLst>
                              <a:path w="7560945" h="10680700">
                                <a:moveTo>
                                  <a:pt x="7560564" y="0"/>
                                </a:moveTo>
                                <a:lnTo>
                                  <a:pt x="0" y="0"/>
                                </a:lnTo>
                                <a:lnTo>
                                  <a:pt x="0" y="10680700"/>
                                </a:lnTo>
                                <a:lnTo>
                                  <a:pt x="7560564" y="10680700"/>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57" name="Graphic 57"/>
                        <wps:cNvSpPr/>
                        <wps:spPr>
                          <a:xfrm>
                            <a:off x="567690" y="1337944"/>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719327" y="9207245"/>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601928F" id="Group 54" o:spid="_x0000_s1026" alt="&quot;&quot;" style="position:absolute;margin-left:0;margin-top:.3pt;width:595.35pt;height:841pt;z-index:-23395840;mso-wrap-distance-left:0;mso-wrap-distance-right:0;mso-position-horizontal-relative:page;mso-position-vertical-relative:page" coordsize="75609,1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">
                <v:shape id="Image 55" o:spid="_x0000_s1027" type="#_x0000_t75" style="position:absolute;left:54682;top:3699;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">
                  <v:imagedata r:id="rId10" o:title=""/>
                </v:shape>
                <v:shape id="Graphic 56" o:spid="_x0000_s1028" style="position:absolute;width:75609;height:106807;visibility:visible;mso-wrap-style:square;v-text-anchor:top" coordsize="7560945,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" path="m7560564,l,,,10680700r7560564,l7560564,xe" fillcolor="#512379" stroked="f">
                  <v:fill opacity="6682f"/>
                  <v:path arrowok="t"/>
                </v:shape>
                <v:shape id="Graphic 57" o:spid="_x0000_s1029" style="position:absolute;left:5676;top:13379;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" path="m6477000,l,,,8686800r6477000,l6477000,xe" stroked="f">
                  <v:path arrowok="t"/>
                </v:shape>
                <v:shape id="Graphic 58" o:spid="_x0000_s1030" style="position:absolute;left:7193;top:92072;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" path="m1828800,l,,,6095r1828800,l1828800,xe" fillcolor="black" stroked="f">
                  <v:path arrowok="t"/>
                </v:shape>
                <w10:wrap anchorx="page" anchory="page"/>
              </v:group>
            </w:pict>
          </mc:Fallback>
        </mc:AlternateContent>
      </w:r>
    </w:p>
    <w:p w14:paraId="3B6E5483" w14:textId="77777777" w:rsidR="007D63C5" w:rsidRDefault="007D63C5">
      <w:pPr>
        <w:pStyle w:val="BodyText"/>
        <w:spacing w:before="64"/>
        <w:rPr>
          <w:sz w:val="16"/>
        </w:rPr>
      </w:pPr>
    </w:p>
    <w:p w14:paraId="3B6E5484" w14:textId="77777777" w:rsidR="007D63C5" w:rsidRDefault="00790D2C">
      <w:pPr>
        <w:ind w:left="992" w:right="1173"/>
        <w:rPr>
          <w:rFonts w:ascii="Arial"/>
          <w:sz w:val="16"/>
        </w:rPr>
      </w:pPr>
      <w:bookmarkStart w:id="7" w:name="_bookmark7"/>
      <w:bookmarkEnd w:id="7"/>
      <w:r>
        <w:rPr>
          <w:rFonts w:ascii="Arial"/>
          <w:sz w:val="16"/>
          <w:vertAlign w:val="superscript"/>
        </w:rPr>
        <w:t>6</w:t>
      </w:r>
      <w:r>
        <w:rPr>
          <w:rFonts w:ascii="Arial"/>
          <w:sz w:val="16"/>
        </w:rPr>
        <w:t xml:space="preserve"> Work-ready clients broadly require work experience and information on jobs. Clients developing work-readiness require skills and knowledge</w:t>
      </w:r>
      <w:r>
        <w:rPr>
          <w:rFonts w:ascii="Arial"/>
          <w:spacing w:val="-2"/>
          <w:sz w:val="16"/>
        </w:rPr>
        <w:t xml:space="preserve"> </w:t>
      </w:r>
      <w:r>
        <w:rPr>
          <w:rFonts w:ascii="Arial"/>
          <w:sz w:val="16"/>
        </w:rPr>
        <w:t>to</w:t>
      </w:r>
      <w:r>
        <w:rPr>
          <w:rFonts w:ascii="Arial"/>
          <w:spacing w:val="-4"/>
          <w:sz w:val="16"/>
        </w:rPr>
        <w:t xml:space="preserve"> </w:t>
      </w:r>
      <w:r>
        <w:rPr>
          <w:rFonts w:ascii="Arial"/>
          <w:sz w:val="16"/>
        </w:rPr>
        <w:t>overcome</w:t>
      </w:r>
      <w:r>
        <w:rPr>
          <w:rFonts w:ascii="Arial"/>
          <w:spacing w:val="-4"/>
          <w:sz w:val="16"/>
        </w:rPr>
        <w:t xml:space="preserve"> </w:t>
      </w:r>
      <w:r>
        <w:rPr>
          <w:rFonts w:ascii="Arial"/>
          <w:sz w:val="16"/>
        </w:rPr>
        <w:t>vocational</w:t>
      </w:r>
      <w:r>
        <w:rPr>
          <w:rFonts w:ascii="Arial"/>
          <w:spacing w:val="-3"/>
          <w:sz w:val="16"/>
        </w:rPr>
        <w:t xml:space="preserve"> </w:t>
      </w:r>
      <w:r>
        <w:rPr>
          <w:rFonts w:ascii="Arial"/>
          <w:sz w:val="16"/>
        </w:rPr>
        <w:t>barriers to</w:t>
      </w:r>
      <w:r>
        <w:rPr>
          <w:rFonts w:ascii="Arial"/>
          <w:spacing w:val="-4"/>
          <w:sz w:val="16"/>
        </w:rPr>
        <w:t xml:space="preserve"> </w:t>
      </w:r>
      <w:r>
        <w:rPr>
          <w:rFonts w:ascii="Arial"/>
          <w:sz w:val="16"/>
        </w:rPr>
        <w:t>work. Clients</w:t>
      </w:r>
      <w:r>
        <w:rPr>
          <w:rFonts w:ascii="Arial"/>
          <w:spacing w:val="-2"/>
          <w:sz w:val="16"/>
        </w:rPr>
        <w:t xml:space="preserve"> </w:t>
      </w:r>
      <w:r>
        <w:rPr>
          <w:rFonts w:ascii="Arial"/>
          <w:sz w:val="16"/>
        </w:rPr>
        <w:t>with</w:t>
      </w:r>
      <w:r>
        <w:rPr>
          <w:rFonts w:ascii="Arial"/>
          <w:spacing w:val="-4"/>
          <w:sz w:val="16"/>
        </w:rPr>
        <w:t xml:space="preserve"> </w:t>
      </w:r>
      <w:r>
        <w:rPr>
          <w:rFonts w:ascii="Arial"/>
          <w:sz w:val="16"/>
        </w:rPr>
        <w:t>limited</w:t>
      </w:r>
      <w:r>
        <w:rPr>
          <w:rFonts w:ascii="Arial"/>
          <w:spacing w:val="-2"/>
          <w:sz w:val="16"/>
        </w:rPr>
        <w:t xml:space="preserve"> </w:t>
      </w:r>
      <w:r>
        <w:rPr>
          <w:rFonts w:ascii="Arial"/>
          <w:sz w:val="16"/>
        </w:rPr>
        <w:t>capacity</w:t>
      </w:r>
      <w:r>
        <w:rPr>
          <w:rFonts w:ascii="Arial"/>
          <w:spacing w:val="-3"/>
          <w:sz w:val="16"/>
        </w:rPr>
        <w:t xml:space="preserve"> </w:t>
      </w:r>
      <w:r>
        <w:rPr>
          <w:rFonts w:ascii="Arial"/>
          <w:sz w:val="16"/>
        </w:rPr>
        <w:t>to</w:t>
      </w:r>
      <w:r>
        <w:rPr>
          <w:rFonts w:ascii="Arial"/>
          <w:spacing w:val="-2"/>
          <w:sz w:val="16"/>
        </w:rPr>
        <w:t xml:space="preserve"> </w:t>
      </w:r>
      <w:r>
        <w:rPr>
          <w:rFonts w:ascii="Arial"/>
          <w:sz w:val="16"/>
        </w:rPr>
        <w:t>work</w:t>
      </w:r>
      <w:r>
        <w:rPr>
          <w:rFonts w:ascii="Arial"/>
          <w:spacing w:val="-2"/>
          <w:sz w:val="16"/>
        </w:rPr>
        <w:t xml:space="preserve"> </w:t>
      </w:r>
      <w:r>
        <w:rPr>
          <w:rFonts w:ascii="Arial"/>
          <w:sz w:val="16"/>
        </w:rPr>
        <w:t>require</w:t>
      </w:r>
      <w:r>
        <w:rPr>
          <w:rFonts w:ascii="Arial"/>
          <w:spacing w:val="-2"/>
          <w:sz w:val="16"/>
        </w:rPr>
        <w:t xml:space="preserve"> </w:t>
      </w:r>
      <w:r>
        <w:rPr>
          <w:rFonts w:ascii="Arial"/>
          <w:sz w:val="16"/>
        </w:rPr>
        <w:t>support to</w:t>
      </w:r>
      <w:r>
        <w:rPr>
          <w:rFonts w:ascii="Arial"/>
          <w:spacing w:val="-4"/>
          <w:sz w:val="16"/>
        </w:rPr>
        <w:t xml:space="preserve"> </w:t>
      </w:r>
      <w:r>
        <w:rPr>
          <w:rFonts w:ascii="Arial"/>
          <w:sz w:val="16"/>
        </w:rPr>
        <w:t>overcome</w:t>
      </w:r>
      <w:r>
        <w:rPr>
          <w:rFonts w:ascii="Arial"/>
          <w:spacing w:val="-4"/>
          <w:sz w:val="16"/>
        </w:rPr>
        <w:t xml:space="preserve"> </w:t>
      </w:r>
      <w:r>
        <w:rPr>
          <w:rFonts w:ascii="Arial"/>
          <w:sz w:val="16"/>
        </w:rPr>
        <w:t>non-vocational barriers to work or study.</w:t>
      </w:r>
    </w:p>
    <w:p w14:paraId="3B6E5485" w14:textId="77777777" w:rsidR="007D63C5" w:rsidRDefault="00790D2C">
      <w:pPr>
        <w:ind w:left="992" w:right="1173" w:hanging="1"/>
        <w:rPr>
          <w:rFonts w:ascii="Arial"/>
          <w:sz w:val="16"/>
        </w:rPr>
      </w:pPr>
      <w:bookmarkStart w:id="8" w:name="_bookmark8"/>
      <w:bookmarkEnd w:id="8"/>
      <w:r>
        <w:rPr>
          <w:rFonts w:ascii="Arial"/>
          <w:sz w:val="16"/>
          <w:vertAlign w:val="superscript"/>
        </w:rPr>
        <w:t>7</w:t>
      </w:r>
      <w:r>
        <w:rPr>
          <w:rFonts w:ascii="Arial"/>
          <w:spacing w:val="-1"/>
          <w:sz w:val="16"/>
        </w:rPr>
        <w:t xml:space="preserve"> </w:t>
      </w:r>
      <w:r>
        <w:rPr>
          <w:rFonts w:ascii="Arial"/>
          <w:sz w:val="16"/>
        </w:rPr>
        <w:t>TTL</w:t>
      </w:r>
      <w:r>
        <w:rPr>
          <w:rFonts w:ascii="Arial"/>
          <w:spacing w:val="-3"/>
          <w:sz w:val="16"/>
        </w:rPr>
        <w:t xml:space="preserve"> </w:t>
      </w:r>
      <w:r>
        <w:rPr>
          <w:rFonts w:ascii="Arial"/>
          <w:sz w:val="16"/>
        </w:rPr>
        <w:t>clients</w:t>
      </w:r>
      <w:r>
        <w:rPr>
          <w:rFonts w:ascii="Arial"/>
          <w:spacing w:val="-2"/>
          <w:sz w:val="16"/>
        </w:rPr>
        <w:t xml:space="preserve"> </w:t>
      </w:r>
      <w:r>
        <w:rPr>
          <w:rFonts w:ascii="Arial"/>
          <w:sz w:val="16"/>
        </w:rPr>
        <w:t>were</w:t>
      </w:r>
      <w:r>
        <w:rPr>
          <w:rFonts w:ascii="Arial"/>
          <w:spacing w:val="-1"/>
          <w:sz w:val="16"/>
        </w:rPr>
        <w:t xml:space="preserve"> </w:t>
      </w:r>
      <w:r>
        <w:rPr>
          <w:rFonts w:ascii="Arial"/>
          <w:sz w:val="16"/>
        </w:rPr>
        <w:t>asked</w:t>
      </w:r>
      <w:r>
        <w:rPr>
          <w:rFonts w:ascii="Arial"/>
          <w:spacing w:val="-3"/>
          <w:sz w:val="16"/>
        </w:rPr>
        <w:t xml:space="preserve"> </w:t>
      </w:r>
      <w:r>
        <w:rPr>
          <w:rFonts w:ascii="Arial"/>
          <w:sz w:val="16"/>
        </w:rPr>
        <w:t>in</w:t>
      </w:r>
      <w:r>
        <w:rPr>
          <w:rFonts w:ascii="Arial"/>
          <w:spacing w:val="-3"/>
          <w:sz w:val="16"/>
        </w:rPr>
        <w:t xml:space="preserve"> </w:t>
      </w:r>
      <w:r>
        <w:rPr>
          <w:rFonts w:ascii="Arial"/>
          <w:sz w:val="16"/>
        </w:rPr>
        <w:t>the</w:t>
      </w:r>
      <w:r>
        <w:rPr>
          <w:rFonts w:ascii="Arial"/>
          <w:spacing w:val="-1"/>
          <w:sz w:val="16"/>
        </w:rPr>
        <w:t xml:space="preserve"> </w:t>
      </w:r>
      <w:r>
        <w:rPr>
          <w:rFonts w:ascii="Arial"/>
          <w:sz w:val="16"/>
        </w:rPr>
        <w:t>interview</w:t>
      </w:r>
      <w:r>
        <w:rPr>
          <w:rFonts w:ascii="Arial"/>
          <w:spacing w:val="-1"/>
          <w:sz w:val="16"/>
        </w:rPr>
        <w:t xml:space="preserve"> </w:t>
      </w:r>
      <w:r>
        <w:rPr>
          <w:rFonts w:ascii="Arial"/>
          <w:sz w:val="16"/>
        </w:rPr>
        <w:t>what</w:t>
      </w:r>
      <w:r>
        <w:rPr>
          <w:rFonts w:ascii="Arial"/>
          <w:spacing w:val="-2"/>
          <w:sz w:val="16"/>
        </w:rPr>
        <w:t xml:space="preserve"> </w:t>
      </w:r>
      <w:r>
        <w:rPr>
          <w:rFonts w:ascii="Arial"/>
          <w:sz w:val="16"/>
        </w:rPr>
        <w:t>changed</w:t>
      </w:r>
      <w:r>
        <w:rPr>
          <w:rFonts w:ascii="Arial"/>
          <w:spacing w:val="-3"/>
          <w:sz w:val="16"/>
        </w:rPr>
        <w:t xml:space="preserve"> </w:t>
      </w:r>
      <w:r>
        <w:rPr>
          <w:rFonts w:ascii="Arial"/>
          <w:sz w:val="16"/>
        </w:rPr>
        <w:t>for</w:t>
      </w:r>
      <w:r>
        <w:rPr>
          <w:rFonts w:ascii="Arial"/>
          <w:spacing w:val="-1"/>
          <w:sz w:val="16"/>
        </w:rPr>
        <w:t xml:space="preserve"> </w:t>
      </w:r>
      <w:r>
        <w:rPr>
          <w:rFonts w:ascii="Arial"/>
          <w:sz w:val="16"/>
        </w:rPr>
        <w:t>them</w:t>
      </w:r>
      <w:r>
        <w:rPr>
          <w:rFonts w:ascii="Arial"/>
          <w:spacing w:val="-2"/>
          <w:sz w:val="16"/>
        </w:rPr>
        <w:t xml:space="preserve"> </w:t>
      </w:r>
      <w:r>
        <w:rPr>
          <w:rFonts w:ascii="Arial"/>
          <w:sz w:val="16"/>
        </w:rPr>
        <w:t>since</w:t>
      </w:r>
      <w:r>
        <w:rPr>
          <w:rFonts w:ascii="Arial"/>
          <w:spacing w:val="-1"/>
          <w:sz w:val="16"/>
        </w:rPr>
        <w:t xml:space="preserve"> </w:t>
      </w:r>
      <w:r>
        <w:rPr>
          <w:rFonts w:ascii="Arial"/>
          <w:sz w:val="16"/>
        </w:rPr>
        <w:t>participating</w:t>
      </w:r>
      <w:r>
        <w:rPr>
          <w:rFonts w:ascii="Arial"/>
          <w:spacing w:val="-3"/>
          <w:sz w:val="16"/>
        </w:rPr>
        <w:t xml:space="preserve"> </w:t>
      </w:r>
      <w:r>
        <w:rPr>
          <w:rFonts w:ascii="Arial"/>
          <w:sz w:val="16"/>
        </w:rPr>
        <w:t>in</w:t>
      </w:r>
      <w:r>
        <w:rPr>
          <w:rFonts w:ascii="Arial"/>
          <w:spacing w:val="-1"/>
          <w:sz w:val="16"/>
        </w:rPr>
        <w:t xml:space="preserve"> </w:t>
      </w:r>
      <w:r>
        <w:rPr>
          <w:rFonts w:ascii="Arial"/>
          <w:sz w:val="16"/>
        </w:rPr>
        <w:t>the</w:t>
      </w:r>
      <w:r>
        <w:rPr>
          <w:rFonts w:ascii="Arial"/>
          <w:spacing w:val="-3"/>
          <w:sz w:val="16"/>
        </w:rPr>
        <w:t xml:space="preserve"> </w:t>
      </w:r>
      <w:r>
        <w:rPr>
          <w:rFonts w:ascii="Arial"/>
          <w:sz w:val="16"/>
        </w:rPr>
        <w:t>TTL</w:t>
      </w:r>
      <w:r>
        <w:rPr>
          <w:rFonts w:ascii="Arial"/>
          <w:spacing w:val="-3"/>
          <w:sz w:val="16"/>
        </w:rPr>
        <w:t xml:space="preserve"> </w:t>
      </w:r>
      <w:r>
        <w:rPr>
          <w:rFonts w:ascii="Arial"/>
          <w:sz w:val="16"/>
        </w:rPr>
        <w:t>project.</w:t>
      </w:r>
      <w:r>
        <w:rPr>
          <w:rFonts w:ascii="Arial"/>
          <w:spacing w:val="-4"/>
          <w:sz w:val="16"/>
        </w:rPr>
        <w:t xml:space="preserve"> </w:t>
      </w:r>
      <w:r>
        <w:rPr>
          <w:rFonts w:ascii="Arial"/>
          <w:sz w:val="16"/>
        </w:rPr>
        <w:t>Not all outcomes</w:t>
      </w:r>
      <w:r>
        <w:rPr>
          <w:rFonts w:ascii="Arial"/>
          <w:spacing w:val="-1"/>
          <w:sz w:val="16"/>
        </w:rPr>
        <w:t xml:space="preserve"> </w:t>
      </w:r>
      <w:r>
        <w:rPr>
          <w:rFonts w:ascii="Arial"/>
          <w:sz w:val="16"/>
        </w:rPr>
        <w:t>may have</w:t>
      </w:r>
      <w:r>
        <w:rPr>
          <w:rFonts w:ascii="Arial"/>
          <w:spacing w:val="-1"/>
          <w:sz w:val="16"/>
        </w:rPr>
        <w:t xml:space="preserve"> </w:t>
      </w:r>
      <w:r>
        <w:rPr>
          <w:rFonts w:ascii="Arial"/>
          <w:sz w:val="16"/>
        </w:rPr>
        <w:t>been raised as is usual in semi-structured interviews. Therefore, it is unclear whether those clients who did not discuss these outcomes experienced improvements, or not. Those who specifically noted improvements are reported.</w:t>
      </w:r>
    </w:p>
    <w:p w14:paraId="3B6E5486" w14:textId="77777777" w:rsidR="007D63C5" w:rsidRDefault="007D63C5">
      <w:pPr>
        <w:rPr>
          <w:rFonts w:ascii="Arial"/>
          <w:sz w:val="16"/>
        </w:rPr>
        <w:sectPr w:rsidR="007D63C5">
          <w:type w:val="continuous"/>
          <w:pgSz w:w="11910" w:h="16840"/>
          <w:pgMar w:top="480" w:right="0" w:bottom="280" w:left="140" w:header="0" w:footer="556" w:gutter="0"/>
          <w:cols w:space="720"/>
        </w:sectPr>
      </w:pPr>
    </w:p>
    <w:p w14:paraId="3B6E5487" w14:textId="77777777" w:rsidR="007D63C5" w:rsidRDefault="007D63C5">
      <w:pPr>
        <w:pStyle w:val="BodyText"/>
        <w:spacing w:before="9"/>
        <w:rPr>
          <w:rFonts w:ascii="Arial"/>
          <w:sz w:val="20"/>
        </w:rPr>
      </w:pPr>
    </w:p>
    <w:p w14:paraId="3B6E5488" w14:textId="77777777" w:rsidR="007D63C5" w:rsidRDefault="007D63C5">
      <w:pPr>
        <w:rPr>
          <w:rFonts w:ascii="Arial"/>
          <w:sz w:val="20"/>
        </w:rPr>
        <w:sectPr w:rsidR="007D63C5">
          <w:headerReference w:type="default" r:id="rId36"/>
          <w:footerReference w:type="default" r:id="rId37"/>
          <w:pgSz w:w="11910" w:h="16840"/>
          <w:pgMar w:top="1920" w:right="0" w:bottom="740" w:left="140" w:header="0" w:footer="556" w:gutter="0"/>
          <w:cols w:space="720"/>
        </w:sectPr>
      </w:pPr>
    </w:p>
    <w:p w14:paraId="3B6E5489" w14:textId="77777777" w:rsidR="007D63C5" w:rsidRDefault="00790D2C">
      <w:pPr>
        <w:pStyle w:val="ListParagraph"/>
        <w:numPr>
          <w:ilvl w:val="1"/>
          <w:numId w:val="46"/>
        </w:numPr>
        <w:tabs>
          <w:tab w:val="left" w:pos="1134"/>
        </w:tabs>
        <w:spacing w:before="90"/>
        <w:ind w:left="1134" w:right="12"/>
      </w:pPr>
      <w:r>
        <w:rPr>
          <w:noProof/>
        </w:rPr>
        <mc:AlternateContent>
          <mc:Choice Requires="wpg">
            <w:drawing>
              <wp:anchor distT="0" distB="0" distL="0" distR="0" simplePos="0" relativeHeight="479921152" behindDoc="1" locked="0" layoutInCell="1" allowOverlap="1" wp14:anchorId="3B6E6F1A" wp14:editId="54633922">
                <wp:simplePos x="0" y="0"/>
                <wp:positionH relativeFrom="page">
                  <wp:posOffset>0</wp:posOffset>
                </wp:positionH>
                <wp:positionV relativeFrom="page">
                  <wp:posOffset>6984</wp:posOffset>
                </wp:positionV>
                <wp:extent cx="7560945" cy="10680700"/>
                <wp:effectExtent l="0" t="0" r="0" b="0"/>
                <wp:wrapNone/>
                <wp:docPr id="61"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0700"/>
                          <a:chOff x="0" y="0"/>
                          <a:chExt cx="7560945" cy="10680700"/>
                        </a:xfrm>
                      </wpg:grpSpPr>
                      <pic:pic xmlns:pic="http://schemas.openxmlformats.org/drawingml/2006/picture">
                        <pic:nvPicPr>
                          <pic:cNvPr id="62" name="Image 62"/>
                          <pic:cNvPicPr/>
                        </pic:nvPicPr>
                        <pic:blipFill>
                          <a:blip r:embed="rId7" cstate="print"/>
                          <a:stretch>
                            <a:fillRect/>
                          </a:stretch>
                        </pic:blipFill>
                        <pic:spPr>
                          <a:xfrm>
                            <a:off x="5468265" y="366816"/>
                            <a:ext cx="1357233" cy="541060"/>
                          </a:xfrm>
                          <a:prstGeom prst="rect">
                            <a:avLst/>
                          </a:prstGeom>
                        </pic:spPr>
                      </pic:pic>
                      <wps:wsp>
                        <wps:cNvPr id="63" name="Graphic 63"/>
                        <wps:cNvSpPr/>
                        <wps:spPr>
                          <a:xfrm>
                            <a:off x="0" y="0"/>
                            <a:ext cx="7560945" cy="10680700"/>
                          </a:xfrm>
                          <a:custGeom>
                            <a:avLst/>
                            <a:gdLst/>
                            <a:ahLst/>
                            <a:cxnLst/>
                            <a:rect l="l" t="t" r="r" b="b"/>
                            <a:pathLst>
                              <a:path w="7560945" h="10680700">
                                <a:moveTo>
                                  <a:pt x="7560564" y="0"/>
                                </a:moveTo>
                                <a:lnTo>
                                  <a:pt x="0" y="0"/>
                                </a:lnTo>
                                <a:lnTo>
                                  <a:pt x="0" y="10680700"/>
                                </a:lnTo>
                                <a:lnTo>
                                  <a:pt x="7560564" y="10680700"/>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64" name="Graphic 64"/>
                        <wps:cNvSpPr/>
                        <wps:spPr>
                          <a:xfrm>
                            <a:off x="523240" y="1326514"/>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617F6AB" id="Group 61" o:spid="_x0000_s1026" alt="&quot;&quot;" style="position:absolute;margin-left:0;margin-top:.55pt;width:595.35pt;height:841pt;z-index:-23395328;mso-wrap-distance-left:0;mso-wrap-distance-right:0;mso-position-horizontal-relative:page;mso-position-vertical-relative:page" coordsize="75609,1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">
                <v:shape id="Image 62" o:spid="_x0000_s1027" type="#_x0000_t75" style="position:absolute;left:54682;top:366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">
                  <v:imagedata r:id="rId10" o:title=""/>
                </v:shape>
                <v:shape id="Graphic 63" o:spid="_x0000_s1028" style="position:absolute;width:75609;height:106807;visibility:visible;mso-wrap-style:square;v-text-anchor:top" coordsize="7560945,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" path="m7560564,l,,,10680700r7560564,l7560564,xe" fillcolor="#512379" stroked="f">
                  <v:fill opacity="6682f"/>
                  <v:path arrowok="t"/>
                </v:shape>
                <v:shape id="Graphic 64" o:spid="_x0000_s1029" style="position:absolute;left:5232;top:13265;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" path="m6477000,l,,,8686800r6477000,l6477000,xe" stroked="f">
                  <v:path arrowok="t"/>
                </v:shape>
                <w10:wrap anchorx="page" anchory="page"/>
              </v:group>
            </w:pict>
          </mc:Fallback>
        </mc:AlternateContent>
      </w:r>
      <w:r>
        <w:t>Personalised support projects addressing non- vocational barriers may lead to improved educational engagement and attainment and increased skills, knowledge and capacity based on suggestive findings from the TTL client interviews. Impact analyses were conducted on</w:t>
      </w:r>
      <w:r>
        <w:rPr>
          <w:spacing w:val="40"/>
        </w:rPr>
        <w:t xml:space="preserve"> </w:t>
      </w:r>
      <w:r>
        <w:t>2 Young Students projects and the results showed that neither project was effective in decreasing</w:t>
      </w:r>
      <w:r>
        <w:rPr>
          <w:spacing w:val="-8"/>
        </w:rPr>
        <w:t xml:space="preserve"> </w:t>
      </w:r>
      <w:r>
        <w:t>income</w:t>
      </w:r>
      <w:r>
        <w:rPr>
          <w:spacing w:val="-6"/>
        </w:rPr>
        <w:t xml:space="preserve"> </w:t>
      </w:r>
      <w:r>
        <w:t>support</w:t>
      </w:r>
      <w:r>
        <w:rPr>
          <w:spacing w:val="-9"/>
        </w:rPr>
        <w:t xml:space="preserve"> </w:t>
      </w:r>
      <w:r>
        <w:t>or</w:t>
      </w:r>
      <w:r>
        <w:rPr>
          <w:spacing w:val="-7"/>
        </w:rPr>
        <w:t xml:space="preserve"> </w:t>
      </w:r>
      <w:r>
        <w:t>increasing</w:t>
      </w:r>
      <w:r>
        <w:rPr>
          <w:spacing w:val="-8"/>
        </w:rPr>
        <w:t xml:space="preserve"> </w:t>
      </w:r>
      <w:r>
        <w:t>student income support relative to the comparison</w:t>
      </w:r>
      <w:r>
        <w:rPr>
          <w:spacing w:val="40"/>
        </w:rPr>
        <w:t xml:space="preserve"> </w:t>
      </w:r>
      <w:r>
        <w:t>group in the short term. Follow-up surveys, interviews and linked administrative data could be used to assess the long-term impact of personalised support projects that address non- vocational barriers.</w:t>
      </w:r>
    </w:p>
    <w:p w14:paraId="3B6E548A" w14:textId="77777777" w:rsidR="007D63C5" w:rsidRDefault="00790D2C">
      <w:pPr>
        <w:pStyle w:val="Heading6"/>
        <w:spacing w:before="118"/>
      </w:pPr>
      <w:r>
        <w:t>Some</w:t>
      </w:r>
      <w:r>
        <w:rPr>
          <w:spacing w:val="-8"/>
        </w:rPr>
        <w:t xml:space="preserve"> </w:t>
      </w:r>
      <w:r>
        <w:t>TTL</w:t>
      </w:r>
      <w:r>
        <w:rPr>
          <w:spacing w:val="-7"/>
        </w:rPr>
        <w:t xml:space="preserve"> </w:t>
      </w:r>
      <w:r>
        <w:t>projects</w:t>
      </w:r>
      <w:r>
        <w:rPr>
          <w:spacing w:val="-6"/>
        </w:rPr>
        <w:t xml:space="preserve"> </w:t>
      </w:r>
      <w:r>
        <w:t>providing</w:t>
      </w:r>
      <w:r>
        <w:rPr>
          <w:spacing w:val="-4"/>
        </w:rPr>
        <w:t xml:space="preserve"> </w:t>
      </w:r>
      <w:r>
        <w:t>services</w:t>
      </w:r>
      <w:r>
        <w:rPr>
          <w:spacing w:val="-7"/>
        </w:rPr>
        <w:t xml:space="preserve"> </w:t>
      </w:r>
      <w:r>
        <w:t>to</w:t>
      </w:r>
      <w:r>
        <w:rPr>
          <w:spacing w:val="-8"/>
        </w:rPr>
        <w:t xml:space="preserve"> </w:t>
      </w:r>
      <w:r>
        <w:t>work- ready clients showed early signs of having a positive impact on clients’ workforce participation outcomes.</w:t>
      </w:r>
    </w:p>
    <w:p w14:paraId="3B6E548B" w14:textId="77777777" w:rsidR="007D63C5" w:rsidRDefault="00790D2C">
      <w:pPr>
        <w:pStyle w:val="ListParagraph"/>
        <w:numPr>
          <w:ilvl w:val="1"/>
          <w:numId w:val="46"/>
        </w:numPr>
        <w:tabs>
          <w:tab w:val="left" w:pos="1133"/>
        </w:tabs>
        <w:ind w:left="1133" w:right="91"/>
      </w:pPr>
      <w:r>
        <w:t>Employer demand-led approaches to work placements could be incorporated in service requirements for relatively work-ready clients from</w:t>
      </w:r>
      <w:r>
        <w:rPr>
          <w:spacing w:val="-8"/>
        </w:rPr>
        <w:t xml:space="preserve"> </w:t>
      </w:r>
      <w:r>
        <w:t>any</w:t>
      </w:r>
      <w:r>
        <w:rPr>
          <w:spacing w:val="-6"/>
        </w:rPr>
        <w:t xml:space="preserve"> </w:t>
      </w:r>
      <w:r>
        <w:t>priority</w:t>
      </w:r>
      <w:r>
        <w:rPr>
          <w:spacing w:val="-6"/>
        </w:rPr>
        <w:t xml:space="preserve"> </w:t>
      </w:r>
      <w:r>
        <w:t>group.</w:t>
      </w:r>
      <w:r>
        <w:rPr>
          <w:spacing w:val="-7"/>
        </w:rPr>
        <w:t xml:space="preserve"> </w:t>
      </w:r>
      <w:r>
        <w:t>The</w:t>
      </w:r>
      <w:r>
        <w:rPr>
          <w:spacing w:val="-6"/>
        </w:rPr>
        <w:t xml:space="preserve"> </w:t>
      </w:r>
      <w:r>
        <w:t>employer</w:t>
      </w:r>
      <w:r>
        <w:rPr>
          <w:spacing w:val="-7"/>
        </w:rPr>
        <w:t xml:space="preserve"> </w:t>
      </w:r>
      <w:r>
        <w:t>demand- led approach to work placements was effective in decreasing income support and led to more sustainable employment for work-ready Young Parents. An impact analysis was conducted on one Young Parents project.</w:t>
      </w:r>
    </w:p>
    <w:p w14:paraId="3B6E548C" w14:textId="77777777" w:rsidR="007D63C5" w:rsidRDefault="00790D2C">
      <w:pPr>
        <w:pStyle w:val="ListParagraph"/>
        <w:numPr>
          <w:ilvl w:val="1"/>
          <w:numId w:val="46"/>
        </w:numPr>
        <w:tabs>
          <w:tab w:val="left" w:pos="1133"/>
        </w:tabs>
        <w:ind w:left="1133"/>
      </w:pPr>
      <w:r>
        <w:t>Targeted vocational training, complemented with pathways into jobs, could be incorporated in</w:t>
      </w:r>
      <w:r>
        <w:rPr>
          <w:spacing w:val="-5"/>
        </w:rPr>
        <w:t xml:space="preserve"> </w:t>
      </w:r>
      <w:r>
        <w:t>service</w:t>
      </w:r>
      <w:r>
        <w:rPr>
          <w:spacing w:val="-4"/>
        </w:rPr>
        <w:t xml:space="preserve"> </w:t>
      </w:r>
      <w:r>
        <w:t>requirements</w:t>
      </w:r>
      <w:r>
        <w:rPr>
          <w:spacing w:val="-4"/>
        </w:rPr>
        <w:t xml:space="preserve"> </w:t>
      </w:r>
      <w:r>
        <w:t>for</w:t>
      </w:r>
      <w:r>
        <w:rPr>
          <w:spacing w:val="-6"/>
        </w:rPr>
        <w:t xml:space="preserve"> </w:t>
      </w:r>
      <w:r>
        <w:t>relatively</w:t>
      </w:r>
      <w:r>
        <w:rPr>
          <w:spacing w:val="-5"/>
        </w:rPr>
        <w:t xml:space="preserve"> </w:t>
      </w:r>
      <w:r>
        <w:t>work-ready clients from any priority group. Targeted vocational</w:t>
      </w:r>
      <w:r>
        <w:rPr>
          <w:spacing w:val="-9"/>
        </w:rPr>
        <w:t xml:space="preserve"> </w:t>
      </w:r>
      <w:r>
        <w:t>training,</w:t>
      </w:r>
      <w:r>
        <w:rPr>
          <w:spacing w:val="-6"/>
        </w:rPr>
        <w:t xml:space="preserve"> </w:t>
      </w:r>
      <w:r>
        <w:t>together</w:t>
      </w:r>
      <w:r>
        <w:rPr>
          <w:spacing w:val="-6"/>
        </w:rPr>
        <w:t xml:space="preserve"> </w:t>
      </w:r>
      <w:r>
        <w:t>with</w:t>
      </w:r>
      <w:r>
        <w:rPr>
          <w:spacing w:val="-9"/>
        </w:rPr>
        <w:t xml:space="preserve"> </w:t>
      </w:r>
      <w:r>
        <w:t>a</w:t>
      </w:r>
      <w:r>
        <w:rPr>
          <w:spacing w:val="-6"/>
        </w:rPr>
        <w:t xml:space="preserve"> </w:t>
      </w:r>
      <w:r>
        <w:t>pathway</w:t>
      </w:r>
      <w:r>
        <w:rPr>
          <w:spacing w:val="-5"/>
        </w:rPr>
        <w:t xml:space="preserve"> </w:t>
      </w:r>
      <w:r>
        <w:t>into a</w:t>
      </w:r>
      <w:r>
        <w:rPr>
          <w:spacing w:val="-1"/>
        </w:rPr>
        <w:t xml:space="preserve"> </w:t>
      </w:r>
      <w:r>
        <w:t>job</w:t>
      </w:r>
      <w:r>
        <w:rPr>
          <w:spacing w:val="-2"/>
        </w:rPr>
        <w:t xml:space="preserve"> </w:t>
      </w:r>
      <w:r>
        <w:t>(work</w:t>
      </w:r>
      <w:r>
        <w:rPr>
          <w:spacing w:val="-3"/>
        </w:rPr>
        <w:t xml:space="preserve"> </w:t>
      </w:r>
      <w:r>
        <w:t>experience</w:t>
      </w:r>
      <w:r>
        <w:rPr>
          <w:spacing w:val="-3"/>
        </w:rPr>
        <w:t xml:space="preserve"> </w:t>
      </w:r>
      <w:r>
        <w:t>or</w:t>
      </w:r>
      <w:r>
        <w:rPr>
          <w:spacing w:val="-1"/>
        </w:rPr>
        <w:t xml:space="preserve"> </w:t>
      </w:r>
      <w:r>
        <w:t>placements</w:t>
      </w:r>
      <w:r>
        <w:rPr>
          <w:spacing w:val="-3"/>
        </w:rPr>
        <w:t xml:space="preserve"> </w:t>
      </w:r>
      <w:r>
        <w:t>that led</w:t>
      </w:r>
      <w:r>
        <w:rPr>
          <w:spacing w:val="-2"/>
        </w:rPr>
        <w:t xml:space="preserve"> </w:t>
      </w:r>
      <w:r>
        <w:t>to job offers) using that training, was effective in decreasing income support. Impact analyses were conducted on 7 projects from the At-risk Young People (tranches 1 and 2), Migrants and Refugees and Older Unemployed People priority groups</w:t>
      </w:r>
      <w:r>
        <w:rPr>
          <w:spacing w:val="-4"/>
        </w:rPr>
        <w:t xml:space="preserve"> </w:t>
      </w:r>
      <w:r>
        <w:t>and</w:t>
      </w:r>
      <w:r>
        <w:rPr>
          <w:spacing w:val="-5"/>
        </w:rPr>
        <w:t xml:space="preserve"> </w:t>
      </w:r>
      <w:r>
        <w:t>all</w:t>
      </w:r>
      <w:r>
        <w:rPr>
          <w:spacing w:val="-4"/>
        </w:rPr>
        <w:t xml:space="preserve"> </w:t>
      </w:r>
      <w:r>
        <w:t>7</w:t>
      </w:r>
      <w:r>
        <w:rPr>
          <w:spacing w:val="-5"/>
        </w:rPr>
        <w:t xml:space="preserve"> </w:t>
      </w:r>
      <w:r>
        <w:t>were</w:t>
      </w:r>
      <w:r>
        <w:rPr>
          <w:spacing w:val="-6"/>
        </w:rPr>
        <w:t xml:space="preserve"> </w:t>
      </w:r>
      <w:r>
        <w:t>effective.</w:t>
      </w:r>
      <w:r>
        <w:rPr>
          <w:spacing w:val="-4"/>
        </w:rPr>
        <w:t xml:space="preserve"> </w:t>
      </w:r>
      <w:r>
        <w:t>Six</w:t>
      </w:r>
      <w:r>
        <w:rPr>
          <w:spacing w:val="-4"/>
        </w:rPr>
        <w:t xml:space="preserve"> </w:t>
      </w:r>
      <w:r>
        <w:t>projects</w:t>
      </w:r>
      <w:r>
        <w:rPr>
          <w:spacing w:val="-6"/>
        </w:rPr>
        <w:t xml:space="preserve"> </w:t>
      </w:r>
      <w:r>
        <w:t xml:space="preserve">were effective in decreasing income support. One project was not effective in decreasing income support, but this project had clients who on average were more likely to be earning while on income support relative to the comparison </w:t>
      </w:r>
      <w:r>
        <w:rPr>
          <w:spacing w:val="-2"/>
        </w:rPr>
        <w:t>group.</w:t>
      </w:r>
    </w:p>
    <w:p w14:paraId="3B6E548D" w14:textId="77777777" w:rsidR="007D63C5" w:rsidRDefault="00790D2C">
      <w:pPr>
        <w:pStyle w:val="ListParagraph"/>
        <w:numPr>
          <w:ilvl w:val="1"/>
          <w:numId w:val="46"/>
        </w:numPr>
        <w:tabs>
          <w:tab w:val="left" w:pos="1132"/>
        </w:tabs>
        <w:spacing w:before="118"/>
        <w:ind w:right="610"/>
      </w:pPr>
      <w:r>
        <w:t>Generic placements were not effective at decreasing</w:t>
      </w:r>
      <w:r>
        <w:rPr>
          <w:spacing w:val="-9"/>
        </w:rPr>
        <w:t xml:space="preserve"> </w:t>
      </w:r>
      <w:r>
        <w:t>income</w:t>
      </w:r>
      <w:r>
        <w:rPr>
          <w:spacing w:val="-8"/>
        </w:rPr>
        <w:t xml:space="preserve"> </w:t>
      </w:r>
      <w:r>
        <w:t>support</w:t>
      </w:r>
      <w:r>
        <w:rPr>
          <w:spacing w:val="-10"/>
        </w:rPr>
        <w:t xml:space="preserve"> </w:t>
      </w:r>
      <w:r>
        <w:t>and</w:t>
      </w:r>
      <w:r>
        <w:rPr>
          <w:spacing w:val="-9"/>
        </w:rPr>
        <w:t xml:space="preserve"> </w:t>
      </w:r>
      <w:r>
        <w:t>increasing</w:t>
      </w:r>
    </w:p>
    <w:p w14:paraId="3B6E548E" w14:textId="77777777" w:rsidR="007D63C5" w:rsidRDefault="00790D2C">
      <w:pPr>
        <w:pStyle w:val="BodyText"/>
        <w:spacing w:before="87"/>
        <w:ind w:left="681" w:right="1178"/>
      </w:pPr>
      <w:r>
        <w:br w:type="column"/>
      </w:r>
      <w:r>
        <w:t>employment in the short term. An impact analysis was conducted on one Young Parents project. However, suggestive findings from the TTL client interviews showed that this project helped to improve skills and capacity on the pathway</w:t>
      </w:r>
      <w:r>
        <w:rPr>
          <w:spacing w:val="-7"/>
        </w:rPr>
        <w:t xml:space="preserve"> </w:t>
      </w:r>
      <w:r>
        <w:t>to</w:t>
      </w:r>
      <w:r>
        <w:rPr>
          <w:spacing w:val="-7"/>
        </w:rPr>
        <w:t xml:space="preserve"> </w:t>
      </w:r>
      <w:r>
        <w:t>work.</w:t>
      </w:r>
      <w:r>
        <w:rPr>
          <w:spacing w:val="-6"/>
        </w:rPr>
        <w:t xml:space="preserve"> </w:t>
      </w:r>
      <w:r>
        <w:t>Follow-up</w:t>
      </w:r>
      <w:r>
        <w:rPr>
          <w:spacing w:val="-7"/>
        </w:rPr>
        <w:t xml:space="preserve"> </w:t>
      </w:r>
      <w:r>
        <w:t>surveys,</w:t>
      </w:r>
      <w:r>
        <w:rPr>
          <w:spacing w:val="-6"/>
        </w:rPr>
        <w:t xml:space="preserve"> </w:t>
      </w:r>
      <w:r>
        <w:t>interviews and</w:t>
      </w:r>
      <w:r>
        <w:rPr>
          <w:spacing w:val="-3"/>
        </w:rPr>
        <w:t xml:space="preserve"> </w:t>
      </w:r>
      <w:r>
        <w:t>linked</w:t>
      </w:r>
      <w:r>
        <w:rPr>
          <w:spacing w:val="-3"/>
        </w:rPr>
        <w:t xml:space="preserve"> </w:t>
      </w:r>
      <w:r>
        <w:t>administrative</w:t>
      </w:r>
      <w:r>
        <w:rPr>
          <w:spacing w:val="-1"/>
        </w:rPr>
        <w:t xml:space="preserve"> </w:t>
      </w:r>
      <w:r>
        <w:t>data</w:t>
      </w:r>
      <w:r>
        <w:rPr>
          <w:spacing w:val="-2"/>
        </w:rPr>
        <w:t xml:space="preserve"> </w:t>
      </w:r>
      <w:r>
        <w:t>could</w:t>
      </w:r>
      <w:r>
        <w:rPr>
          <w:spacing w:val="-3"/>
        </w:rPr>
        <w:t xml:space="preserve"> </w:t>
      </w:r>
      <w:r>
        <w:t>be</w:t>
      </w:r>
      <w:r>
        <w:rPr>
          <w:spacing w:val="-1"/>
        </w:rPr>
        <w:t xml:space="preserve"> </w:t>
      </w:r>
      <w:r>
        <w:t>used</w:t>
      </w:r>
      <w:r>
        <w:rPr>
          <w:spacing w:val="-5"/>
        </w:rPr>
        <w:t xml:space="preserve"> </w:t>
      </w:r>
      <w:r>
        <w:t xml:space="preserve">to assess the long-term impact of generic </w:t>
      </w:r>
      <w:r>
        <w:rPr>
          <w:spacing w:val="-2"/>
        </w:rPr>
        <w:t>placements.</w:t>
      </w:r>
    </w:p>
    <w:p w14:paraId="3B6E548F" w14:textId="77777777" w:rsidR="007D63C5" w:rsidRDefault="00790D2C">
      <w:pPr>
        <w:pStyle w:val="Heading6"/>
        <w:ind w:left="539" w:right="1178"/>
      </w:pPr>
      <w:r>
        <w:t>Some TTL projects supporting clients preparing for</w:t>
      </w:r>
      <w:r>
        <w:rPr>
          <w:spacing w:val="-3"/>
        </w:rPr>
        <w:t xml:space="preserve"> </w:t>
      </w:r>
      <w:r>
        <w:t>work</w:t>
      </w:r>
      <w:r>
        <w:rPr>
          <w:spacing w:val="-6"/>
        </w:rPr>
        <w:t xml:space="preserve"> </w:t>
      </w:r>
      <w:r>
        <w:t>showed</w:t>
      </w:r>
      <w:r>
        <w:rPr>
          <w:spacing w:val="-5"/>
        </w:rPr>
        <w:t xml:space="preserve"> </w:t>
      </w:r>
      <w:r>
        <w:t>early</w:t>
      </w:r>
      <w:r>
        <w:rPr>
          <w:spacing w:val="-5"/>
        </w:rPr>
        <w:t xml:space="preserve"> </w:t>
      </w:r>
      <w:r>
        <w:t>signs</w:t>
      </w:r>
      <w:r>
        <w:rPr>
          <w:spacing w:val="-3"/>
        </w:rPr>
        <w:t xml:space="preserve"> </w:t>
      </w:r>
      <w:r>
        <w:t>of</w:t>
      </w:r>
      <w:r>
        <w:rPr>
          <w:spacing w:val="-4"/>
        </w:rPr>
        <w:t xml:space="preserve"> </w:t>
      </w:r>
      <w:r>
        <w:t>having</w:t>
      </w:r>
      <w:r>
        <w:rPr>
          <w:spacing w:val="-5"/>
        </w:rPr>
        <w:t xml:space="preserve"> </w:t>
      </w:r>
      <w:r>
        <w:t>a</w:t>
      </w:r>
      <w:r>
        <w:rPr>
          <w:spacing w:val="-5"/>
        </w:rPr>
        <w:t xml:space="preserve"> </w:t>
      </w:r>
      <w:r>
        <w:t xml:space="preserve">positive impact on clients’ educational participation </w:t>
      </w:r>
      <w:r>
        <w:rPr>
          <w:spacing w:val="-2"/>
        </w:rPr>
        <w:t>outcomes.</w:t>
      </w:r>
    </w:p>
    <w:p w14:paraId="3B6E5490" w14:textId="77777777" w:rsidR="007D63C5" w:rsidRDefault="00790D2C">
      <w:pPr>
        <w:pStyle w:val="ListParagraph"/>
        <w:numPr>
          <w:ilvl w:val="0"/>
          <w:numId w:val="46"/>
        </w:numPr>
        <w:tabs>
          <w:tab w:val="left" w:pos="681"/>
        </w:tabs>
        <w:spacing w:before="121"/>
        <w:ind w:left="681" w:right="1203" w:hanging="358"/>
      </w:pPr>
      <w:r>
        <w:t>Individualised mentoring approaches could be incorporated into service requirements for clients</w:t>
      </w:r>
      <w:r>
        <w:rPr>
          <w:spacing w:val="-6"/>
        </w:rPr>
        <w:t xml:space="preserve"> </w:t>
      </w:r>
      <w:r>
        <w:t>who</w:t>
      </w:r>
      <w:r>
        <w:rPr>
          <w:spacing w:val="-4"/>
        </w:rPr>
        <w:t xml:space="preserve"> </w:t>
      </w:r>
      <w:r>
        <w:t>are</w:t>
      </w:r>
      <w:r>
        <w:rPr>
          <w:spacing w:val="-4"/>
        </w:rPr>
        <w:t xml:space="preserve"> </w:t>
      </w:r>
      <w:r>
        <w:t>ready</w:t>
      </w:r>
      <w:r>
        <w:rPr>
          <w:spacing w:val="-6"/>
        </w:rPr>
        <w:t xml:space="preserve"> </w:t>
      </w:r>
      <w:r>
        <w:t>to</w:t>
      </w:r>
      <w:r>
        <w:rPr>
          <w:spacing w:val="-6"/>
        </w:rPr>
        <w:t xml:space="preserve"> </w:t>
      </w:r>
      <w:r>
        <w:t>study.</w:t>
      </w:r>
      <w:r>
        <w:rPr>
          <w:spacing w:val="-5"/>
        </w:rPr>
        <w:t xml:space="preserve"> </w:t>
      </w:r>
      <w:r>
        <w:t>An</w:t>
      </w:r>
      <w:r>
        <w:rPr>
          <w:spacing w:val="-6"/>
        </w:rPr>
        <w:t xml:space="preserve"> </w:t>
      </w:r>
      <w:r>
        <w:t>individualised mentoring approach involves mentoring/coaching by project staff tailored for the individual, complemented with peer mentoring/support. This approach led to increases in educational participation, skills and capacity based on suggestive findings from the TTL client interviews. Impact analyses were conducted on 5 projects (from the Young Parents and Young Carers priority groups) and the results showed that 2 projects were effective. The rate of study-related income support receipt increased for one project, and both projects had clients who on average were more likely to be earning while on income support relative to the comparison group.</w:t>
      </w:r>
    </w:p>
    <w:p w14:paraId="3B6E5491" w14:textId="77777777" w:rsidR="007D63C5" w:rsidRDefault="00790D2C">
      <w:pPr>
        <w:pStyle w:val="BodyText"/>
        <w:spacing w:before="118"/>
        <w:ind w:left="538" w:right="1225"/>
      </w:pPr>
      <w:r>
        <w:t>Overall, these findings suggest that screening is important to ensure clients are matched to the project that is tailored to their specific life stage and work transition phase. Providing a range of projects that focus on the various stages across the continuum of work readiness ensures that those who are work-ready are provided direct pathways into employment and that the most vulnerable clients are provided the support they need to address non-vocational barriers to increase their capacity to work or study. The findings also showed that projects and priority groups</w:t>
      </w:r>
      <w:r>
        <w:rPr>
          <w:spacing w:val="-3"/>
        </w:rPr>
        <w:t xml:space="preserve"> </w:t>
      </w:r>
      <w:r>
        <w:t>providing</w:t>
      </w:r>
      <w:r>
        <w:rPr>
          <w:spacing w:val="-4"/>
        </w:rPr>
        <w:t xml:space="preserve"> </w:t>
      </w:r>
      <w:r>
        <w:t>services</w:t>
      </w:r>
      <w:r>
        <w:rPr>
          <w:spacing w:val="-5"/>
        </w:rPr>
        <w:t xml:space="preserve"> </w:t>
      </w:r>
      <w:r>
        <w:t>to</w:t>
      </w:r>
      <w:r>
        <w:rPr>
          <w:spacing w:val="-2"/>
        </w:rPr>
        <w:t xml:space="preserve"> </w:t>
      </w:r>
      <w:r>
        <w:t>the</w:t>
      </w:r>
      <w:r>
        <w:rPr>
          <w:spacing w:val="-5"/>
        </w:rPr>
        <w:t xml:space="preserve"> </w:t>
      </w:r>
      <w:r>
        <w:t>most</w:t>
      </w:r>
      <w:r>
        <w:rPr>
          <w:spacing w:val="-2"/>
        </w:rPr>
        <w:t xml:space="preserve"> </w:t>
      </w:r>
      <w:r>
        <w:t>work-ready clients</w:t>
      </w:r>
      <w:r>
        <w:rPr>
          <w:spacing w:val="-5"/>
        </w:rPr>
        <w:t xml:space="preserve"> </w:t>
      </w:r>
      <w:r>
        <w:t>were</w:t>
      </w:r>
      <w:r>
        <w:rPr>
          <w:spacing w:val="-5"/>
        </w:rPr>
        <w:t xml:space="preserve"> </w:t>
      </w:r>
      <w:r>
        <w:t>most</w:t>
      </w:r>
      <w:r>
        <w:rPr>
          <w:spacing w:val="-2"/>
        </w:rPr>
        <w:t xml:space="preserve"> </w:t>
      </w:r>
      <w:r>
        <w:t>able</w:t>
      </w:r>
      <w:r>
        <w:rPr>
          <w:spacing w:val="-5"/>
        </w:rPr>
        <w:t xml:space="preserve"> </w:t>
      </w:r>
      <w:r>
        <w:t>to</w:t>
      </w:r>
      <w:r>
        <w:rPr>
          <w:spacing w:val="-4"/>
        </w:rPr>
        <w:t xml:space="preserve"> </w:t>
      </w:r>
      <w:r>
        <w:t>be</w:t>
      </w:r>
      <w:r>
        <w:rPr>
          <w:spacing w:val="-2"/>
        </w:rPr>
        <w:t xml:space="preserve"> </w:t>
      </w:r>
      <w:r>
        <w:t>assessed</w:t>
      </w:r>
      <w:r>
        <w:rPr>
          <w:spacing w:val="-4"/>
        </w:rPr>
        <w:t xml:space="preserve"> </w:t>
      </w:r>
      <w:r>
        <w:t>in</w:t>
      </w:r>
      <w:r>
        <w:rPr>
          <w:spacing w:val="-6"/>
        </w:rPr>
        <w:t xml:space="preserve"> </w:t>
      </w:r>
      <w:r>
        <w:t>the</w:t>
      </w:r>
      <w:r>
        <w:rPr>
          <w:spacing w:val="-2"/>
        </w:rPr>
        <w:t xml:space="preserve"> </w:t>
      </w:r>
      <w:r>
        <w:t>short term. More time is required to examine the longer-term impacts for those clients developing work readiness or who have limited capacity to</w:t>
      </w:r>
    </w:p>
    <w:p w14:paraId="3B6E5492" w14:textId="77777777" w:rsidR="007D63C5" w:rsidRDefault="007D63C5">
      <w:pPr>
        <w:sectPr w:rsidR="007D63C5">
          <w:type w:val="continuous"/>
          <w:pgSz w:w="11910" w:h="16840"/>
          <w:pgMar w:top="480" w:right="0" w:bottom="280" w:left="140" w:header="0" w:footer="556" w:gutter="0"/>
          <w:cols w:num="2" w:space="720" w:equalWidth="0">
            <w:col w:w="5514" w:space="40"/>
            <w:col w:w="6216"/>
          </w:cols>
        </w:sectPr>
      </w:pPr>
    </w:p>
    <w:p w14:paraId="3B6E5493" w14:textId="77777777" w:rsidR="007D63C5" w:rsidRDefault="007D63C5">
      <w:pPr>
        <w:pStyle w:val="BodyText"/>
        <w:spacing w:before="7"/>
        <w:rPr>
          <w:sz w:val="19"/>
        </w:rPr>
      </w:pPr>
    </w:p>
    <w:p w14:paraId="3B6E5494" w14:textId="77777777" w:rsidR="007D63C5" w:rsidRDefault="007D63C5">
      <w:pPr>
        <w:rPr>
          <w:sz w:val="19"/>
        </w:rPr>
        <w:sectPr w:rsidR="007D63C5">
          <w:headerReference w:type="default" r:id="rId38"/>
          <w:footerReference w:type="default" r:id="rId39"/>
          <w:pgSz w:w="11910" w:h="16840"/>
          <w:pgMar w:top="1920" w:right="0" w:bottom="740" w:left="140" w:header="0" w:footer="556" w:gutter="0"/>
          <w:cols w:space="720"/>
        </w:sectPr>
      </w:pPr>
    </w:p>
    <w:p w14:paraId="3B6E5495" w14:textId="77777777" w:rsidR="007D63C5" w:rsidRDefault="00790D2C">
      <w:pPr>
        <w:pStyle w:val="BodyText"/>
        <w:spacing w:before="90"/>
        <w:ind w:left="992" w:right="33"/>
      </w:pPr>
      <w:r>
        <w:t>work. The medium- and long-term impacts for projects could be monitored using cross-agency linked administrative data supplemented by surveys</w:t>
      </w:r>
      <w:r>
        <w:rPr>
          <w:spacing w:val="-6"/>
        </w:rPr>
        <w:t xml:space="preserve"> </w:t>
      </w:r>
      <w:r>
        <w:t>and</w:t>
      </w:r>
      <w:r>
        <w:rPr>
          <w:spacing w:val="-7"/>
        </w:rPr>
        <w:t xml:space="preserve"> </w:t>
      </w:r>
      <w:r>
        <w:t>interviews.</w:t>
      </w:r>
      <w:r>
        <w:rPr>
          <w:spacing w:val="-9"/>
        </w:rPr>
        <w:t xml:space="preserve"> </w:t>
      </w:r>
      <w:r>
        <w:t>Particular</w:t>
      </w:r>
      <w:r>
        <w:rPr>
          <w:spacing w:val="-6"/>
        </w:rPr>
        <w:t xml:space="preserve"> </w:t>
      </w:r>
      <w:r>
        <w:t>attention</w:t>
      </w:r>
      <w:r>
        <w:rPr>
          <w:spacing w:val="-9"/>
        </w:rPr>
        <w:t xml:space="preserve"> </w:t>
      </w:r>
      <w:r>
        <w:t>could be paid to developing measures to assess education, skills and capacity.</w:t>
      </w:r>
    </w:p>
    <w:p w14:paraId="3B6E5496" w14:textId="77777777" w:rsidR="007D63C5" w:rsidRDefault="00790D2C">
      <w:pPr>
        <w:pStyle w:val="BodyText"/>
        <w:spacing w:before="122"/>
        <w:ind w:left="992" w:right="33"/>
        <w:rPr>
          <w:rFonts w:ascii="Arial"/>
        </w:rPr>
      </w:pPr>
      <w:r>
        <w:rPr>
          <w:rFonts w:ascii="Arial"/>
          <w:color w:val="512379"/>
        </w:rPr>
        <w:t>To what extent does the evidence suggest that</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TTL</w:t>
      </w:r>
      <w:r>
        <w:rPr>
          <w:rFonts w:ascii="Arial"/>
          <w:color w:val="512379"/>
          <w:spacing w:val="-5"/>
        </w:rPr>
        <w:t xml:space="preserve"> </w:t>
      </w:r>
      <w:r>
        <w:rPr>
          <w:rFonts w:ascii="Arial"/>
          <w:color w:val="512379"/>
        </w:rPr>
        <w:t>projects</w:t>
      </w:r>
      <w:r>
        <w:rPr>
          <w:rFonts w:ascii="Arial"/>
          <w:color w:val="512379"/>
          <w:spacing w:val="-6"/>
        </w:rPr>
        <w:t xml:space="preserve"> </w:t>
      </w:r>
      <w:r>
        <w:rPr>
          <w:rFonts w:ascii="Arial"/>
          <w:color w:val="512379"/>
        </w:rPr>
        <w:t>have</w:t>
      </w:r>
      <w:r>
        <w:rPr>
          <w:rFonts w:ascii="Arial"/>
          <w:color w:val="512379"/>
          <w:spacing w:val="-5"/>
        </w:rPr>
        <w:t xml:space="preserve"> </w:t>
      </w:r>
      <w:r>
        <w:rPr>
          <w:rFonts w:ascii="Arial"/>
          <w:color w:val="512379"/>
        </w:rPr>
        <w:t>helped</w:t>
      </w:r>
      <w:r>
        <w:rPr>
          <w:rFonts w:ascii="Arial"/>
          <w:color w:val="512379"/>
          <w:spacing w:val="-5"/>
        </w:rPr>
        <w:t xml:space="preserve"> </w:t>
      </w:r>
      <w:r>
        <w:rPr>
          <w:rFonts w:ascii="Arial"/>
          <w:color w:val="512379"/>
        </w:rPr>
        <w:t>to</w:t>
      </w:r>
      <w:r>
        <w:rPr>
          <w:rFonts w:ascii="Arial"/>
          <w:color w:val="512379"/>
          <w:spacing w:val="-6"/>
        </w:rPr>
        <w:t xml:space="preserve"> </w:t>
      </w:r>
      <w:r>
        <w:rPr>
          <w:rFonts w:ascii="Arial"/>
          <w:color w:val="512379"/>
        </w:rPr>
        <w:t>improve the</w:t>
      </w:r>
      <w:r>
        <w:rPr>
          <w:rFonts w:ascii="Arial"/>
          <w:color w:val="512379"/>
          <w:spacing w:val="-3"/>
        </w:rPr>
        <w:t xml:space="preserve"> </w:t>
      </w:r>
      <w:r>
        <w:rPr>
          <w:rFonts w:ascii="Arial"/>
          <w:color w:val="512379"/>
        </w:rPr>
        <w:t>health</w:t>
      </w:r>
      <w:r>
        <w:rPr>
          <w:rFonts w:ascii="Arial"/>
          <w:color w:val="512379"/>
          <w:spacing w:val="-5"/>
        </w:rPr>
        <w:t xml:space="preserve"> </w:t>
      </w:r>
      <w:r>
        <w:rPr>
          <w:rFonts w:ascii="Arial"/>
          <w:color w:val="512379"/>
        </w:rPr>
        <w:t>and</w:t>
      </w:r>
      <w:r>
        <w:rPr>
          <w:rFonts w:ascii="Arial"/>
          <w:color w:val="512379"/>
          <w:spacing w:val="-3"/>
        </w:rPr>
        <w:t xml:space="preserve"> </w:t>
      </w:r>
      <w:r>
        <w:rPr>
          <w:rFonts w:ascii="Arial"/>
          <w:color w:val="512379"/>
        </w:rPr>
        <w:t>wellbeing</w:t>
      </w:r>
      <w:r>
        <w:rPr>
          <w:rFonts w:ascii="Arial"/>
          <w:color w:val="512379"/>
          <w:spacing w:val="-5"/>
        </w:rPr>
        <w:t xml:space="preserve"> </w:t>
      </w:r>
      <w:r>
        <w:rPr>
          <w:rFonts w:ascii="Arial"/>
          <w:color w:val="512379"/>
        </w:rPr>
        <w:t>of</w:t>
      </w:r>
      <w:r>
        <w:rPr>
          <w:rFonts w:ascii="Arial"/>
          <w:color w:val="512379"/>
          <w:spacing w:val="-2"/>
        </w:rPr>
        <w:t xml:space="preserve"> </w:t>
      </w:r>
      <w:r>
        <w:rPr>
          <w:rFonts w:ascii="Arial"/>
          <w:color w:val="512379"/>
        </w:rPr>
        <w:t>individuals</w:t>
      </w:r>
      <w:r>
        <w:rPr>
          <w:rFonts w:ascii="Arial"/>
          <w:color w:val="512379"/>
          <w:spacing w:val="-3"/>
        </w:rPr>
        <w:t xml:space="preserve"> </w:t>
      </w:r>
      <w:r>
        <w:rPr>
          <w:rFonts w:ascii="Arial"/>
          <w:color w:val="512379"/>
        </w:rPr>
        <w:t>at</w:t>
      </w:r>
      <w:r>
        <w:rPr>
          <w:rFonts w:ascii="Arial"/>
          <w:color w:val="512379"/>
          <w:spacing w:val="-3"/>
        </w:rPr>
        <w:t xml:space="preserve"> </w:t>
      </w:r>
      <w:r>
        <w:rPr>
          <w:rFonts w:ascii="Arial"/>
          <w:color w:val="512379"/>
        </w:rPr>
        <w:t>risk of welfare dependence?</w:t>
      </w:r>
    </w:p>
    <w:p w14:paraId="3B6E5497" w14:textId="77777777" w:rsidR="007D63C5" w:rsidRDefault="00790D2C">
      <w:pPr>
        <w:pStyle w:val="BodyText"/>
        <w:spacing w:before="117"/>
        <w:ind w:left="992" w:right="33"/>
      </w:pPr>
      <w:r>
        <w:t>Drawing on client interview data, improvements were</w:t>
      </w:r>
      <w:r>
        <w:rPr>
          <w:spacing w:val="-8"/>
        </w:rPr>
        <w:t xml:space="preserve"> </w:t>
      </w:r>
      <w:r>
        <w:t>assessed</w:t>
      </w:r>
      <w:r>
        <w:rPr>
          <w:spacing w:val="-7"/>
        </w:rPr>
        <w:t xml:space="preserve"> </w:t>
      </w:r>
      <w:r>
        <w:t>by</w:t>
      </w:r>
      <w:r>
        <w:rPr>
          <w:spacing w:val="-7"/>
        </w:rPr>
        <w:t xml:space="preserve"> </w:t>
      </w:r>
      <w:r>
        <w:t>examining</w:t>
      </w:r>
      <w:r>
        <w:rPr>
          <w:spacing w:val="-7"/>
        </w:rPr>
        <w:t xml:space="preserve"> </w:t>
      </w:r>
      <w:r>
        <w:t>clients’</w:t>
      </w:r>
      <w:r>
        <w:rPr>
          <w:spacing w:val="-6"/>
        </w:rPr>
        <w:t xml:space="preserve"> </w:t>
      </w:r>
      <w:r>
        <w:t xml:space="preserve">self-reported physical, mental and social-emotional wellbeing </w:t>
      </w:r>
      <w:r>
        <w:rPr>
          <w:spacing w:val="-2"/>
        </w:rPr>
        <w:t>outcomes.</w:t>
      </w:r>
    </w:p>
    <w:p w14:paraId="3B6E5498" w14:textId="77777777" w:rsidR="007D63C5" w:rsidRDefault="00790D2C">
      <w:pPr>
        <w:pStyle w:val="Heading6"/>
        <w:spacing w:before="121"/>
        <w:ind w:right="33"/>
      </w:pPr>
      <w:r>
        <w:t>There was suggestive evidence that TTL clients improved</w:t>
      </w:r>
      <w:r>
        <w:rPr>
          <w:spacing w:val="-8"/>
        </w:rPr>
        <w:t xml:space="preserve"> </w:t>
      </w:r>
      <w:r>
        <w:t>their</w:t>
      </w:r>
      <w:r>
        <w:rPr>
          <w:spacing w:val="-5"/>
        </w:rPr>
        <w:t xml:space="preserve"> </w:t>
      </w:r>
      <w:r>
        <w:t>health</w:t>
      </w:r>
      <w:r>
        <w:rPr>
          <w:spacing w:val="-7"/>
        </w:rPr>
        <w:t xml:space="preserve"> </w:t>
      </w:r>
      <w:r>
        <w:t>and</w:t>
      </w:r>
      <w:r>
        <w:rPr>
          <w:spacing w:val="-7"/>
        </w:rPr>
        <w:t xml:space="preserve"> </w:t>
      </w:r>
      <w:r>
        <w:t>wellbeing</w:t>
      </w:r>
      <w:r>
        <w:rPr>
          <w:spacing w:val="-5"/>
        </w:rPr>
        <w:t xml:space="preserve"> </w:t>
      </w:r>
      <w:r>
        <w:t>and</w:t>
      </w:r>
      <w:r>
        <w:rPr>
          <w:spacing w:val="-7"/>
        </w:rPr>
        <w:t xml:space="preserve"> </w:t>
      </w:r>
      <w:r>
        <w:t>access to support networks.</w:t>
      </w:r>
    </w:p>
    <w:p w14:paraId="3B6E5499" w14:textId="77777777" w:rsidR="007D63C5" w:rsidRDefault="00790D2C">
      <w:pPr>
        <w:pStyle w:val="ListParagraph"/>
        <w:numPr>
          <w:ilvl w:val="1"/>
          <w:numId w:val="46"/>
        </w:numPr>
        <w:tabs>
          <w:tab w:val="left" w:pos="1133"/>
        </w:tabs>
        <w:spacing w:before="118"/>
        <w:ind w:left="1133" w:right="52" w:hanging="357"/>
      </w:pPr>
      <w:r>
        <w:t>Two-thirds</w:t>
      </w:r>
      <w:r>
        <w:rPr>
          <w:spacing w:val="-5"/>
        </w:rPr>
        <w:t xml:space="preserve"> </w:t>
      </w:r>
      <w:r>
        <w:t>of</w:t>
      </w:r>
      <w:r>
        <w:rPr>
          <w:spacing w:val="-7"/>
        </w:rPr>
        <w:t xml:space="preserve"> </w:t>
      </w:r>
      <w:r>
        <w:t>all</w:t>
      </w:r>
      <w:r>
        <w:rPr>
          <w:spacing w:val="-5"/>
        </w:rPr>
        <w:t xml:space="preserve"> </w:t>
      </w:r>
      <w:r>
        <w:t>TTL</w:t>
      </w:r>
      <w:r>
        <w:rPr>
          <w:spacing w:val="-6"/>
        </w:rPr>
        <w:t xml:space="preserve"> </w:t>
      </w:r>
      <w:r>
        <w:t>clients</w:t>
      </w:r>
      <w:r>
        <w:rPr>
          <w:spacing w:val="-7"/>
        </w:rPr>
        <w:t xml:space="preserve"> </w:t>
      </w:r>
      <w:r>
        <w:t>interviewed</w:t>
      </w:r>
      <w:r>
        <w:rPr>
          <w:spacing w:val="-6"/>
        </w:rPr>
        <w:t xml:space="preserve"> </w:t>
      </w:r>
      <w:r>
        <w:t>(n=230) reported an increase in health and wellbeing. This</w:t>
      </w:r>
      <w:r>
        <w:rPr>
          <w:spacing w:val="-4"/>
        </w:rPr>
        <w:t xml:space="preserve"> </w:t>
      </w:r>
      <w:r>
        <w:t>was</w:t>
      </w:r>
      <w:r>
        <w:rPr>
          <w:spacing w:val="-5"/>
        </w:rPr>
        <w:t xml:space="preserve"> </w:t>
      </w:r>
      <w:r>
        <w:t>higher</w:t>
      </w:r>
      <w:r>
        <w:rPr>
          <w:spacing w:val="-4"/>
        </w:rPr>
        <w:t xml:space="preserve"> </w:t>
      </w:r>
      <w:r>
        <w:t>for</w:t>
      </w:r>
      <w:r>
        <w:rPr>
          <w:spacing w:val="-5"/>
        </w:rPr>
        <w:t xml:space="preserve"> </w:t>
      </w:r>
      <w:r>
        <w:t>the</w:t>
      </w:r>
      <w:r>
        <w:rPr>
          <w:spacing w:val="-5"/>
        </w:rPr>
        <w:t xml:space="preserve"> </w:t>
      </w:r>
      <w:r>
        <w:t>11</w:t>
      </w:r>
      <w:r>
        <w:rPr>
          <w:spacing w:val="-5"/>
        </w:rPr>
        <w:t xml:space="preserve"> </w:t>
      </w:r>
      <w:r>
        <w:t>projects</w:t>
      </w:r>
      <w:r>
        <w:rPr>
          <w:spacing w:val="-4"/>
        </w:rPr>
        <w:t xml:space="preserve"> </w:t>
      </w:r>
      <w:r>
        <w:t>with</w:t>
      </w:r>
      <w:r>
        <w:rPr>
          <w:spacing w:val="-5"/>
        </w:rPr>
        <w:t xml:space="preserve"> </w:t>
      </w:r>
      <w:r>
        <w:t>a</w:t>
      </w:r>
      <w:r>
        <w:rPr>
          <w:spacing w:val="-4"/>
        </w:rPr>
        <w:t xml:space="preserve"> </w:t>
      </w:r>
      <w:r>
        <w:t>health and</w:t>
      </w:r>
      <w:r>
        <w:rPr>
          <w:spacing w:val="-1"/>
        </w:rPr>
        <w:t xml:space="preserve"> </w:t>
      </w:r>
      <w:r>
        <w:t>wellbeing</w:t>
      </w:r>
      <w:r>
        <w:rPr>
          <w:spacing w:val="-3"/>
        </w:rPr>
        <w:t xml:space="preserve"> </w:t>
      </w:r>
      <w:r>
        <w:t>objective</w:t>
      </w:r>
      <w:r>
        <w:rPr>
          <w:spacing w:val="-2"/>
        </w:rPr>
        <w:t xml:space="preserve"> </w:t>
      </w:r>
      <w:r>
        <w:t>(76% —</w:t>
      </w:r>
      <w:r>
        <w:rPr>
          <w:spacing w:val="-3"/>
        </w:rPr>
        <w:t xml:space="preserve"> </w:t>
      </w:r>
      <w:r>
        <w:t>42</w:t>
      </w:r>
      <w:r>
        <w:rPr>
          <w:spacing w:val="-1"/>
        </w:rPr>
        <w:t xml:space="preserve"> </w:t>
      </w:r>
      <w:r>
        <w:t xml:space="preserve">of 55 clients from the 9 projects with client data). The long- term impact of increased health and wellbeing on workforce and educational participation could be monitored with follow-up surveys or </w:t>
      </w:r>
      <w:r>
        <w:rPr>
          <w:spacing w:val="-2"/>
        </w:rPr>
        <w:t>interviews.</w:t>
      </w:r>
    </w:p>
    <w:p w14:paraId="3B6E549A" w14:textId="77777777" w:rsidR="007D63C5" w:rsidRDefault="00790D2C">
      <w:pPr>
        <w:pStyle w:val="BodyText"/>
        <w:spacing w:before="123"/>
        <w:ind w:left="991" w:right="33"/>
        <w:rPr>
          <w:rFonts w:ascii="Arial"/>
        </w:rPr>
      </w:pPr>
      <w:r>
        <w:rPr>
          <w:rFonts w:ascii="Arial"/>
          <w:color w:val="512379"/>
        </w:rPr>
        <w:t>Did</w:t>
      </w:r>
      <w:r>
        <w:rPr>
          <w:rFonts w:ascii="Arial"/>
          <w:color w:val="512379"/>
          <w:spacing w:val="-6"/>
        </w:rPr>
        <w:t xml:space="preserve"> </w:t>
      </w:r>
      <w:r>
        <w:rPr>
          <w:rFonts w:ascii="Arial"/>
          <w:color w:val="512379"/>
        </w:rPr>
        <w:t>the</w:t>
      </w:r>
      <w:r>
        <w:rPr>
          <w:rFonts w:ascii="Arial"/>
          <w:color w:val="512379"/>
          <w:spacing w:val="-6"/>
        </w:rPr>
        <w:t xml:space="preserve"> </w:t>
      </w:r>
      <w:r>
        <w:rPr>
          <w:rFonts w:ascii="Arial"/>
          <w:color w:val="512379"/>
        </w:rPr>
        <w:t>TTL</w:t>
      </w:r>
      <w:r>
        <w:rPr>
          <w:rFonts w:ascii="Arial"/>
          <w:color w:val="512379"/>
          <w:spacing w:val="-8"/>
        </w:rPr>
        <w:t xml:space="preserve"> </w:t>
      </w:r>
      <w:r>
        <w:rPr>
          <w:rFonts w:ascii="Arial"/>
          <w:color w:val="512379"/>
        </w:rPr>
        <w:t>projects</w:t>
      </w:r>
      <w:r>
        <w:rPr>
          <w:rFonts w:ascii="Arial"/>
          <w:color w:val="512379"/>
          <w:spacing w:val="-8"/>
        </w:rPr>
        <w:t xml:space="preserve"> </w:t>
      </w:r>
      <w:r>
        <w:rPr>
          <w:rFonts w:ascii="Arial"/>
          <w:color w:val="512379"/>
        </w:rPr>
        <w:t>meet</w:t>
      </w:r>
      <w:r>
        <w:rPr>
          <w:rFonts w:ascii="Arial"/>
          <w:color w:val="512379"/>
          <w:spacing w:val="-7"/>
        </w:rPr>
        <w:t xml:space="preserve"> </w:t>
      </w:r>
      <w:r>
        <w:rPr>
          <w:rFonts w:ascii="Arial"/>
          <w:color w:val="512379"/>
        </w:rPr>
        <w:t>their</w:t>
      </w:r>
      <w:r>
        <w:rPr>
          <w:rFonts w:ascii="Arial"/>
          <w:color w:val="512379"/>
          <w:spacing w:val="-4"/>
        </w:rPr>
        <w:t xml:space="preserve"> </w:t>
      </w:r>
      <w:r>
        <w:rPr>
          <w:rFonts w:ascii="Arial"/>
          <w:color w:val="512379"/>
        </w:rPr>
        <w:t xml:space="preserve">stated </w:t>
      </w:r>
      <w:r>
        <w:rPr>
          <w:rFonts w:ascii="Arial"/>
          <w:color w:val="512379"/>
          <w:spacing w:val="-2"/>
        </w:rPr>
        <w:t>objectives?</w:t>
      </w:r>
    </w:p>
    <w:p w14:paraId="3B6E549B" w14:textId="77777777" w:rsidR="007D63C5" w:rsidRDefault="00790D2C">
      <w:pPr>
        <w:pStyle w:val="BodyText"/>
        <w:spacing w:before="117"/>
        <w:ind w:left="991" w:right="1"/>
      </w:pPr>
      <w:r>
        <w:t>The TTL projects’ objectives (as described in the AWPs) were categorised into 5 key objectives</w:t>
      </w:r>
      <w:hyperlink w:anchor="_bookmark9" w:history="1">
        <w:r>
          <w:rPr>
            <w:vertAlign w:val="superscript"/>
          </w:rPr>
          <w:t>8</w:t>
        </w:r>
      </w:hyperlink>
      <w:r>
        <w:t xml:space="preserve"> that aligned with the 5 overarching evaluation outcomes.</w:t>
      </w:r>
      <w:r>
        <w:rPr>
          <w:spacing w:val="-7"/>
        </w:rPr>
        <w:t xml:space="preserve"> </w:t>
      </w:r>
      <w:r>
        <w:t>These</w:t>
      </w:r>
      <w:r>
        <w:rPr>
          <w:spacing w:val="-9"/>
        </w:rPr>
        <w:t xml:space="preserve"> </w:t>
      </w:r>
      <w:r>
        <w:t>objectives</w:t>
      </w:r>
      <w:r>
        <w:rPr>
          <w:spacing w:val="-7"/>
        </w:rPr>
        <w:t xml:space="preserve"> </w:t>
      </w:r>
      <w:r>
        <w:t>were</w:t>
      </w:r>
      <w:r>
        <w:rPr>
          <w:spacing w:val="-6"/>
        </w:rPr>
        <w:t xml:space="preserve"> </w:t>
      </w:r>
      <w:r>
        <w:t>assessed</w:t>
      </w:r>
      <w:r>
        <w:rPr>
          <w:spacing w:val="-10"/>
        </w:rPr>
        <w:t xml:space="preserve"> </w:t>
      </w:r>
      <w:r>
        <w:t>against the relevant integrated findings to determine whether TTL projects met their stated objectives.</w:t>
      </w:r>
    </w:p>
    <w:p w14:paraId="3B6E549C" w14:textId="77777777" w:rsidR="007D63C5" w:rsidRDefault="00790D2C">
      <w:pPr>
        <w:spacing w:before="120"/>
        <w:ind w:left="992" w:right="33"/>
      </w:pPr>
      <w:r>
        <w:rPr>
          <w:b/>
        </w:rPr>
        <w:t>Overall,</w:t>
      </w:r>
      <w:r>
        <w:rPr>
          <w:b/>
          <w:spacing w:val="-6"/>
        </w:rPr>
        <w:t xml:space="preserve"> </w:t>
      </w:r>
      <w:r>
        <w:rPr>
          <w:b/>
        </w:rPr>
        <w:t>13</w:t>
      </w:r>
      <w:r>
        <w:rPr>
          <w:b/>
          <w:spacing w:val="-5"/>
        </w:rPr>
        <w:t xml:space="preserve"> </w:t>
      </w:r>
      <w:r>
        <w:rPr>
          <w:b/>
        </w:rPr>
        <w:t>out</w:t>
      </w:r>
      <w:r>
        <w:rPr>
          <w:b/>
          <w:spacing w:val="-4"/>
        </w:rPr>
        <w:t xml:space="preserve"> </w:t>
      </w:r>
      <w:r>
        <w:rPr>
          <w:b/>
        </w:rPr>
        <w:t>of</w:t>
      </w:r>
      <w:r>
        <w:rPr>
          <w:b/>
          <w:spacing w:val="-4"/>
        </w:rPr>
        <w:t xml:space="preserve"> </w:t>
      </w:r>
      <w:r>
        <w:rPr>
          <w:b/>
        </w:rPr>
        <w:t>19</w:t>
      </w:r>
      <w:r>
        <w:rPr>
          <w:b/>
          <w:spacing w:val="-3"/>
        </w:rPr>
        <w:t xml:space="preserve"> </w:t>
      </w:r>
      <w:r>
        <w:rPr>
          <w:b/>
        </w:rPr>
        <w:t>projects</w:t>
      </w:r>
      <w:r>
        <w:rPr>
          <w:b/>
          <w:spacing w:val="-6"/>
        </w:rPr>
        <w:t xml:space="preserve"> </w:t>
      </w:r>
      <w:r>
        <w:rPr>
          <w:b/>
        </w:rPr>
        <w:t>met</w:t>
      </w:r>
      <w:r>
        <w:rPr>
          <w:b/>
          <w:spacing w:val="-6"/>
        </w:rPr>
        <w:t xml:space="preserve"> </w:t>
      </w:r>
      <w:r>
        <w:rPr>
          <w:b/>
        </w:rPr>
        <w:t>their</w:t>
      </w:r>
      <w:r>
        <w:rPr>
          <w:b/>
          <w:spacing w:val="-3"/>
        </w:rPr>
        <w:t xml:space="preserve"> </w:t>
      </w:r>
      <w:r>
        <w:rPr>
          <w:b/>
        </w:rPr>
        <w:t xml:space="preserve">objective to increase workforce participation and 5 out of 16 met their objective to improve educational capacity. </w:t>
      </w:r>
      <w:r>
        <w:t>These 2 objectives were able to be assessed by the impact analyses.</w:t>
      </w:r>
    </w:p>
    <w:p w14:paraId="3B6E549D" w14:textId="77777777" w:rsidR="007D63C5" w:rsidRDefault="00790D2C">
      <w:pPr>
        <w:pStyle w:val="ListParagraph"/>
        <w:numPr>
          <w:ilvl w:val="1"/>
          <w:numId w:val="46"/>
        </w:numPr>
        <w:tabs>
          <w:tab w:val="left" w:pos="1134"/>
        </w:tabs>
        <w:spacing w:before="121"/>
        <w:ind w:left="1134" w:right="29" w:hanging="358"/>
      </w:pPr>
      <w:r>
        <w:t>There was suggestive evidence that most projects</w:t>
      </w:r>
      <w:r>
        <w:rPr>
          <w:spacing w:val="-7"/>
        </w:rPr>
        <w:t xml:space="preserve"> </w:t>
      </w:r>
      <w:r>
        <w:t>met</w:t>
      </w:r>
      <w:r>
        <w:rPr>
          <w:spacing w:val="-7"/>
        </w:rPr>
        <w:t xml:space="preserve"> </w:t>
      </w:r>
      <w:r>
        <w:t>their</w:t>
      </w:r>
      <w:r>
        <w:rPr>
          <w:spacing w:val="-7"/>
        </w:rPr>
        <w:t xml:space="preserve"> </w:t>
      </w:r>
      <w:r>
        <w:t>objective</w:t>
      </w:r>
      <w:r>
        <w:rPr>
          <w:spacing w:val="-4"/>
        </w:rPr>
        <w:t xml:space="preserve"> </w:t>
      </w:r>
      <w:r>
        <w:t>to</w:t>
      </w:r>
      <w:r>
        <w:rPr>
          <w:spacing w:val="-4"/>
        </w:rPr>
        <w:t xml:space="preserve"> </w:t>
      </w:r>
      <w:r>
        <w:t>increase</w:t>
      </w:r>
      <w:r>
        <w:rPr>
          <w:spacing w:val="-4"/>
        </w:rPr>
        <w:t xml:space="preserve"> </w:t>
      </w:r>
      <w:r>
        <w:t>skills</w:t>
      </w:r>
      <w:r>
        <w:rPr>
          <w:spacing w:val="-5"/>
        </w:rPr>
        <w:t xml:space="preserve"> </w:t>
      </w:r>
      <w:r>
        <w:t>(21 out</w:t>
      </w:r>
      <w:r>
        <w:rPr>
          <w:spacing w:val="-4"/>
        </w:rPr>
        <w:t xml:space="preserve"> </w:t>
      </w:r>
      <w:r>
        <w:t>of</w:t>
      </w:r>
      <w:r>
        <w:rPr>
          <w:spacing w:val="-5"/>
        </w:rPr>
        <w:t xml:space="preserve"> </w:t>
      </w:r>
      <w:r>
        <w:t>26</w:t>
      </w:r>
      <w:r>
        <w:rPr>
          <w:spacing w:val="-1"/>
        </w:rPr>
        <w:t xml:space="preserve"> </w:t>
      </w:r>
      <w:r>
        <w:t>projects),</w:t>
      </w:r>
      <w:r>
        <w:rPr>
          <w:spacing w:val="-4"/>
        </w:rPr>
        <w:t xml:space="preserve"> </w:t>
      </w:r>
      <w:r>
        <w:t>capacity</w:t>
      </w:r>
      <w:r>
        <w:rPr>
          <w:spacing w:val="-1"/>
        </w:rPr>
        <w:t xml:space="preserve"> </w:t>
      </w:r>
      <w:r>
        <w:t>(4</w:t>
      </w:r>
      <w:r>
        <w:rPr>
          <w:spacing w:val="-1"/>
        </w:rPr>
        <w:t xml:space="preserve"> </w:t>
      </w:r>
      <w:r>
        <w:t>out</w:t>
      </w:r>
      <w:r>
        <w:rPr>
          <w:spacing w:val="-4"/>
        </w:rPr>
        <w:t xml:space="preserve"> </w:t>
      </w:r>
      <w:r>
        <w:t>of</w:t>
      </w:r>
      <w:r>
        <w:rPr>
          <w:spacing w:val="-2"/>
        </w:rPr>
        <w:t xml:space="preserve"> </w:t>
      </w:r>
      <w:r>
        <w:t>6</w:t>
      </w:r>
      <w:r>
        <w:rPr>
          <w:spacing w:val="-3"/>
        </w:rPr>
        <w:t xml:space="preserve"> </w:t>
      </w:r>
      <w:r>
        <w:t>projects) and health and wellbeing (5 out of 11 projects).</w:t>
      </w:r>
    </w:p>
    <w:p w14:paraId="3B6E549E" w14:textId="77777777" w:rsidR="007D63C5" w:rsidRDefault="00790D2C">
      <w:pPr>
        <w:pStyle w:val="ListParagraph"/>
        <w:numPr>
          <w:ilvl w:val="0"/>
          <w:numId w:val="46"/>
        </w:numPr>
        <w:tabs>
          <w:tab w:val="left" w:pos="702"/>
        </w:tabs>
        <w:spacing w:before="90"/>
        <w:ind w:left="702" w:right="1133" w:hanging="358"/>
      </w:pPr>
      <w:r>
        <w:br w:type="column"/>
      </w:r>
      <w:r>
        <w:t>It is too early to assess whether projects in the early stages of implementation met their stated objectives. Other projects struggled to recruit clients,</w:t>
      </w:r>
      <w:r>
        <w:rPr>
          <w:spacing w:val="-1"/>
        </w:rPr>
        <w:t xml:space="preserve"> </w:t>
      </w:r>
      <w:r>
        <w:t>which could mean that differences in TTL clients relative to a comparison group are less apparent due to the smaller sample. Further, some service providers reported that clients had more</w:t>
      </w:r>
      <w:r>
        <w:rPr>
          <w:spacing w:val="-5"/>
        </w:rPr>
        <w:t xml:space="preserve"> </w:t>
      </w:r>
      <w:r>
        <w:t>complex</w:t>
      </w:r>
      <w:r>
        <w:rPr>
          <w:spacing w:val="-8"/>
        </w:rPr>
        <w:t xml:space="preserve"> </w:t>
      </w:r>
      <w:r>
        <w:t>needs</w:t>
      </w:r>
      <w:r>
        <w:rPr>
          <w:spacing w:val="-6"/>
        </w:rPr>
        <w:t xml:space="preserve"> </w:t>
      </w:r>
      <w:r>
        <w:t>and</w:t>
      </w:r>
      <w:r>
        <w:rPr>
          <w:spacing w:val="-7"/>
        </w:rPr>
        <w:t xml:space="preserve"> </w:t>
      </w:r>
      <w:r>
        <w:t>non-vocational</w:t>
      </w:r>
      <w:r>
        <w:rPr>
          <w:spacing w:val="-6"/>
        </w:rPr>
        <w:t xml:space="preserve"> </w:t>
      </w:r>
      <w:r>
        <w:t>barriers than anticipated; these needed to be addressed first,</w:t>
      </w:r>
      <w:r>
        <w:rPr>
          <w:spacing w:val="-4"/>
        </w:rPr>
        <w:t xml:space="preserve"> </w:t>
      </w:r>
      <w:r>
        <w:t>meaning</w:t>
      </w:r>
      <w:r>
        <w:rPr>
          <w:spacing w:val="-2"/>
        </w:rPr>
        <w:t xml:space="preserve"> </w:t>
      </w:r>
      <w:r>
        <w:t>projects</w:t>
      </w:r>
      <w:r>
        <w:rPr>
          <w:spacing w:val="-4"/>
        </w:rPr>
        <w:t xml:space="preserve"> </w:t>
      </w:r>
      <w:r>
        <w:t>may</w:t>
      </w:r>
      <w:r>
        <w:rPr>
          <w:spacing w:val="-3"/>
        </w:rPr>
        <w:t xml:space="preserve"> </w:t>
      </w:r>
      <w:r>
        <w:t>not</w:t>
      </w:r>
      <w:r>
        <w:rPr>
          <w:spacing w:val="-4"/>
        </w:rPr>
        <w:t xml:space="preserve"> </w:t>
      </w:r>
      <w:r>
        <w:t>move</w:t>
      </w:r>
      <w:r>
        <w:rPr>
          <w:spacing w:val="-1"/>
        </w:rPr>
        <w:t xml:space="preserve"> </w:t>
      </w:r>
      <w:r>
        <w:t>clients</w:t>
      </w:r>
      <w:r>
        <w:rPr>
          <w:spacing w:val="-2"/>
        </w:rPr>
        <w:t xml:space="preserve"> </w:t>
      </w:r>
      <w:r>
        <w:t>into employment in the short term.</w:t>
      </w:r>
    </w:p>
    <w:p w14:paraId="3B6E549F" w14:textId="77777777" w:rsidR="007D63C5" w:rsidRDefault="00790D2C">
      <w:pPr>
        <w:pStyle w:val="ListParagraph"/>
        <w:numPr>
          <w:ilvl w:val="0"/>
          <w:numId w:val="46"/>
        </w:numPr>
        <w:tabs>
          <w:tab w:val="left" w:pos="702"/>
        </w:tabs>
        <w:spacing w:before="119"/>
        <w:ind w:left="702" w:right="1164" w:hanging="358"/>
      </w:pPr>
      <w:r>
        <w:t>It is important to take into account that the length of evaluation period is very short. The outputs,</w:t>
      </w:r>
      <w:r>
        <w:rPr>
          <w:spacing w:val="-4"/>
        </w:rPr>
        <w:t xml:space="preserve"> </w:t>
      </w:r>
      <w:r>
        <w:t>aimed</w:t>
      </w:r>
      <w:r>
        <w:rPr>
          <w:spacing w:val="-7"/>
        </w:rPr>
        <w:t xml:space="preserve"> </w:t>
      </w:r>
      <w:r>
        <w:t>at</w:t>
      </w:r>
      <w:r>
        <w:rPr>
          <w:spacing w:val="-3"/>
        </w:rPr>
        <w:t xml:space="preserve"> </w:t>
      </w:r>
      <w:r>
        <w:t>building</w:t>
      </w:r>
      <w:r>
        <w:rPr>
          <w:spacing w:val="-7"/>
        </w:rPr>
        <w:t xml:space="preserve"> </w:t>
      </w:r>
      <w:r>
        <w:t>skills</w:t>
      </w:r>
      <w:r>
        <w:rPr>
          <w:spacing w:val="-4"/>
        </w:rPr>
        <w:t xml:space="preserve"> </w:t>
      </w:r>
      <w:r>
        <w:t>and</w:t>
      </w:r>
      <w:r>
        <w:rPr>
          <w:spacing w:val="-5"/>
        </w:rPr>
        <w:t xml:space="preserve"> </w:t>
      </w:r>
      <w:r>
        <w:t>capacities</w:t>
      </w:r>
      <w:r>
        <w:rPr>
          <w:spacing w:val="-4"/>
        </w:rPr>
        <w:t xml:space="preserve"> </w:t>
      </w:r>
      <w:r>
        <w:t>in line with human capital and job search theory, may mainly generate observable impacts after the time period of the evaluation.</w:t>
      </w:r>
    </w:p>
    <w:p w14:paraId="3B6E54A0" w14:textId="77777777" w:rsidR="007D63C5" w:rsidRDefault="00790D2C">
      <w:pPr>
        <w:pStyle w:val="Heading4"/>
        <w:spacing w:before="242"/>
        <w:ind w:left="561" w:firstLine="0"/>
      </w:pPr>
      <w:r>
        <w:rPr>
          <w:color w:val="512379"/>
        </w:rPr>
        <w:t>How</w:t>
      </w:r>
      <w:r>
        <w:rPr>
          <w:color w:val="512379"/>
          <w:spacing w:val="-2"/>
        </w:rPr>
        <w:t xml:space="preserve"> </w:t>
      </w:r>
      <w:r>
        <w:rPr>
          <w:color w:val="512379"/>
        </w:rPr>
        <w:t>efficient</w:t>
      </w:r>
      <w:r>
        <w:rPr>
          <w:color w:val="512379"/>
          <w:spacing w:val="-3"/>
        </w:rPr>
        <w:t xml:space="preserve"> </w:t>
      </w:r>
      <w:r>
        <w:rPr>
          <w:color w:val="512379"/>
        </w:rPr>
        <w:t>was</w:t>
      </w:r>
      <w:r>
        <w:rPr>
          <w:color w:val="512379"/>
          <w:spacing w:val="-6"/>
        </w:rPr>
        <w:t xml:space="preserve"> </w:t>
      </w:r>
      <w:r>
        <w:rPr>
          <w:color w:val="512379"/>
        </w:rPr>
        <w:t>the</w:t>
      </w:r>
      <w:r>
        <w:rPr>
          <w:color w:val="512379"/>
          <w:spacing w:val="-4"/>
        </w:rPr>
        <w:t xml:space="preserve"> </w:t>
      </w:r>
      <w:r>
        <w:rPr>
          <w:color w:val="512379"/>
        </w:rPr>
        <w:t>TTL</w:t>
      </w:r>
      <w:r>
        <w:rPr>
          <w:color w:val="512379"/>
          <w:spacing w:val="-2"/>
        </w:rPr>
        <w:t xml:space="preserve"> </w:t>
      </w:r>
      <w:r>
        <w:rPr>
          <w:color w:val="512379"/>
          <w:spacing w:val="-4"/>
        </w:rPr>
        <w:t>Fund?</w:t>
      </w:r>
    </w:p>
    <w:p w14:paraId="3B6E54A1" w14:textId="77777777" w:rsidR="007D63C5" w:rsidRDefault="00790D2C">
      <w:pPr>
        <w:pStyle w:val="BodyText"/>
        <w:spacing w:before="118"/>
        <w:ind w:left="561" w:right="1111"/>
      </w:pPr>
      <w:r>
        <w:t>The CBA shows that, across the TTL Fund, there were some projects that achieved early successes and are expected to decrease the lifetime welfare costs of clients. Due to data availability, the focus of the</w:t>
      </w:r>
      <w:r>
        <w:rPr>
          <w:spacing w:val="-1"/>
        </w:rPr>
        <w:t xml:space="preserve"> </w:t>
      </w:r>
      <w:r>
        <w:t>CBA has</w:t>
      </w:r>
      <w:r>
        <w:rPr>
          <w:spacing w:val="-1"/>
        </w:rPr>
        <w:t xml:space="preserve"> </w:t>
      </w:r>
      <w:r>
        <w:t>been</w:t>
      </w:r>
      <w:r>
        <w:rPr>
          <w:spacing w:val="-2"/>
        </w:rPr>
        <w:t xml:space="preserve"> </w:t>
      </w:r>
      <w:r>
        <w:t>on the</w:t>
      </w:r>
      <w:r>
        <w:rPr>
          <w:spacing w:val="-1"/>
        </w:rPr>
        <w:t xml:space="preserve"> </w:t>
      </w:r>
      <w:r>
        <w:t>benefits</w:t>
      </w:r>
      <w:r>
        <w:rPr>
          <w:spacing w:val="-1"/>
        </w:rPr>
        <w:t xml:space="preserve"> </w:t>
      </w:r>
      <w:r>
        <w:t>arising from a reduction in income</w:t>
      </w:r>
      <w:r>
        <w:rPr>
          <w:spacing w:val="-1"/>
        </w:rPr>
        <w:t xml:space="preserve"> </w:t>
      </w:r>
      <w:r>
        <w:t>support receipt. However,</w:t>
      </w:r>
      <w:r>
        <w:rPr>
          <w:spacing w:val="-1"/>
        </w:rPr>
        <w:t xml:space="preserve"> </w:t>
      </w:r>
      <w:r>
        <w:t>for most</w:t>
      </w:r>
      <w:r>
        <w:rPr>
          <w:spacing w:val="-3"/>
        </w:rPr>
        <w:t xml:space="preserve"> </w:t>
      </w:r>
      <w:r>
        <w:t>projects,</w:t>
      </w:r>
      <w:r>
        <w:rPr>
          <w:spacing w:val="-4"/>
        </w:rPr>
        <w:t xml:space="preserve"> </w:t>
      </w:r>
      <w:r>
        <w:t>it</w:t>
      </w:r>
      <w:r>
        <w:rPr>
          <w:spacing w:val="-6"/>
        </w:rPr>
        <w:t xml:space="preserve"> </w:t>
      </w:r>
      <w:r>
        <w:t>is</w:t>
      </w:r>
      <w:r>
        <w:rPr>
          <w:spacing w:val="-4"/>
        </w:rPr>
        <w:t xml:space="preserve"> </w:t>
      </w:r>
      <w:r>
        <w:t>too</w:t>
      </w:r>
      <w:r>
        <w:rPr>
          <w:spacing w:val="-3"/>
        </w:rPr>
        <w:t xml:space="preserve"> </w:t>
      </w:r>
      <w:r>
        <w:t>early</w:t>
      </w:r>
      <w:r>
        <w:rPr>
          <w:spacing w:val="-3"/>
        </w:rPr>
        <w:t xml:space="preserve"> </w:t>
      </w:r>
      <w:r>
        <w:t>to</w:t>
      </w:r>
      <w:r>
        <w:rPr>
          <w:spacing w:val="-3"/>
        </w:rPr>
        <w:t xml:space="preserve"> </w:t>
      </w:r>
      <w:r>
        <w:t>judge</w:t>
      </w:r>
      <w:r>
        <w:rPr>
          <w:spacing w:val="-6"/>
        </w:rPr>
        <w:t xml:space="preserve"> </w:t>
      </w:r>
      <w:r>
        <w:t>whether</w:t>
      </w:r>
      <w:r>
        <w:rPr>
          <w:spacing w:val="-6"/>
        </w:rPr>
        <w:t xml:space="preserve"> </w:t>
      </w:r>
      <w:r>
        <w:t>they are expected to return savings and assist in creating a more cost-effective welfare system.</w:t>
      </w:r>
    </w:p>
    <w:p w14:paraId="3B6E54A2" w14:textId="77777777" w:rsidR="007D63C5" w:rsidRDefault="00790D2C">
      <w:pPr>
        <w:pStyle w:val="BodyText"/>
        <w:ind w:left="560" w:right="1111"/>
      </w:pPr>
      <w:r>
        <w:t>This is due to short observation periods after commencing</w:t>
      </w:r>
      <w:r>
        <w:rPr>
          <w:spacing w:val="-6"/>
        </w:rPr>
        <w:t xml:space="preserve"> </w:t>
      </w:r>
      <w:r>
        <w:t>the</w:t>
      </w:r>
      <w:r>
        <w:rPr>
          <w:spacing w:val="-7"/>
        </w:rPr>
        <w:t xml:space="preserve"> </w:t>
      </w:r>
      <w:r>
        <w:t>project</w:t>
      </w:r>
      <w:r>
        <w:rPr>
          <w:spacing w:val="-4"/>
        </w:rPr>
        <w:t xml:space="preserve"> </w:t>
      </w:r>
      <w:r>
        <w:t>for</w:t>
      </w:r>
      <w:r>
        <w:rPr>
          <w:spacing w:val="-5"/>
        </w:rPr>
        <w:t xml:space="preserve"> </w:t>
      </w:r>
      <w:r>
        <w:t>several</w:t>
      </w:r>
      <w:r>
        <w:rPr>
          <w:spacing w:val="-7"/>
        </w:rPr>
        <w:t xml:space="preserve"> </w:t>
      </w:r>
      <w:r>
        <w:t>TTL</w:t>
      </w:r>
      <w:r>
        <w:rPr>
          <w:spacing w:val="-6"/>
        </w:rPr>
        <w:t xml:space="preserve"> </w:t>
      </w:r>
      <w:r>
        <w:t>projects, combined with many projects having a primary focus on improving health and education.</w:t>
      </w:r>
    </w:p>
    <w:p w14:paraId="3B6E54A3" w14:textId="77777777" w:rsidR="007D63C5" w:rsidRDefault="00790D2C">
      <w:pPr>
        <w:pStyle w:val="BodyText"/>
        <w:ind w:left="560" w:right="1146"/>
      </w:pPr>
      <w:r>
        <w:t>Although improved health and education are expected to reduce income support receipt in the medium to long term by increasing employment, this takes some time. The available data did not allow an estimation of the effects of TTL projects on health or education directly. Thus, to observe any impact arising from these projects, there is a need to wait for the flow-on effects from health and education on employment and income support</w:t>
      </w:r>
      <w:r>
        <w:rPr>
          <w:spacing w:val="-5"/>
        </w:rPr>
        <w:t xml:space="preserve"> </w:t>
      </w:r>
      <w:r>
        <w:t>to</w:t>
      </w:r>
      <w:r>
        <w:rPr>
          <w:spacing w:val="-7"/>
        </w:rPr>
        <w:t xml:space="preserve"> </w:t>
      </w:r>
      <w:r>
        <w:t>eventuate.</w:t>
      </w:r>
      <w:r>
        <w:rPr>
          <w:spacing w:val="-8"/>
        </w:rPr>
        <w:t xml:space="preserve"> </w:t>
      </w:r>
      <w:r>
        <w:t>The</w:t>
      </w:r>
      <w:r>
        <w:rPr>
          <w:spacing w:val="-7"/>
        </w:rPr>
        <w:t xml:space="preserve"> </w:t>
      </w:r>
      <w:r>
        <w:t>medium-</w:t>
      </w:r>
      <w:r>
        <w:rPr>
          <w:spacing w:val="-6"/>
        </w:rPr>
        <w:t xml:space="preserve"> </w:t>
      </w:r>
      <w:r>
        <w:t>and</w:t>
      </w:r>
      <w:r>
        <w:rPr>
          <w:spacing w:val="-7"/>
        </w:rPr>
        <w:t xml:space="preserve"> </w:t>
      </w:r>
      <w:r>
        <w:t>long-term outcomes of these projects could be assessed using linked administrative data.</w:t>
      </w:r>
    </w:p>
    <w:p w14:paraId="3B6E54A4" w14:textId="77777777" w:rsidR="007D63C5" w:rsidRDefault="007D63C5">
      <w:pPr>
        <w:sectPr w:rsidR="007D63C5">
          <w:type w:val="continuous"/>
          <w:pgSz w:w="11910" w:h="16840"/>
          <w:pgMar w:top="480" w:right="0" w:bottom="280" w:left="140" w:header="0" w:footer="556" w:gutter="0"/>
          <w:cols w:num="2" w:space="720" w:equalWidth="0">
            <w:col w:w="5494" w:space="40"/>
            <w:col w:w="6236"/>
          </w:cols>
        </w:sectPr>
      </w:pPr>
    </w:p>
    <w:p w14:paraId="3B6E54A5" w14:textId="77777777" w:rsidR="007D63C5" w:rsidRDefault="00790D2C">
      <w:pPr>
        <w:pStyle w:val="BodyText"/>
        <w:rPr>
          <w:sz w:val="16"/>
        </w:rPr>
      </w:pPr>
      <w:r>
        <w:rPr>
          <w:noProof/>
        </w:rPr>
        <mc:AlternateContent>
          <mc:Choice Requires="wpg">
            <w:drawing>
              <wp:anchor distT="0" distB="0" distL="0" distR="0" simplePos="0" relativeHeight="479921664" behindDoc="1" locked="0" layoutInCell="1" allowOverlap="1" wp14:anchorId="3B6E6F1C" wp14:editId="7D939DBF">
                <wp:simplePos x="0" y="0"/>
                <wp:positionH relativeFrom="page">
                  <wp:posOffset>0</wp:posOffset>
                </wp:positionH>
                <wp:positionV relativeFrom="page">
                  <wp:posOffset>13334</wp:posOffset>
                </wp:positionV>
                <wp:extent cx="7560945" cy="10679430"/>
                <wp:effectExtent l="0" t="0" r="0" b="0"/>
                <wp:wrapNone/>
                <wp:docPr id="67"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79430"/>
                          <a:chOff x="0" y="0"/>
                          <a:chExt cx="7560945" cy="10679430"/>
                        </a:xfrm>
                      </wpg:grpSpPr>
                      <pic:pic xmlns:pic="http://schemas.openxmlformats.org/drawingml/2006/picture">
                        <pic:nvPicPr>
                          <pic:cNvPr id="68" name="Image 68"/>
                          <pic:cNvPicPr/>
                        </pic:nvPicPr>
                        <pic:blipFill>
                          <a:blip r:embed="rId7" cstate="print"/>
                          <a:stretch>
                            <a:fillRect/>
                          </a:stretch>
                        </pic:blipFill>
                        <pic:spPr>
                          <a:xfrm>
                            <a:off x="5468265" y="360466"/>
                            <a:ext cx="1357233" cy="541060"/>
                          </a:xfrm>
                          <a:prstGeom prst="rect">
                            <a:avLst/>
                          </a:prstGeom>
                        </pic:spPr>
                      </pic:pic>
                      <wps:wsp>
                        <wps:cNvPr id="69" name="Graphic 69"/>
                        <wps:cNvSpPr/>
                        <wps:spPr>
                          <a:xfrm>
                            <a:off x="0" y="0"/>
                            <a:ext cx="7560945" cy="10679430"/>
                          </a:xfrm>
                          <a:custGeom>
                            <a:avLst/>
                            <a:gdLst/>
                            <a:ahLst/>
                            <a:cxnLst/>
                            <a:rect l="l" t="t" r="r" b="b"/>
                            <a:pathLst>
                              <a:path w="7560945" h="10679430">
                                <a:moveTo>
                                  <a:pt x="7560564" y="0"/>
                                </a:moveTo>
                                <a:lnTo>
                                  <a:pt x="0" y="0"/>
                                </a:lnTo>
                                <a:lnTo>
                                  <a:pt x="0" y="10679049"/>
                                </a:lnTo>
                                <a:lnTo>
                                  <a:pt x="7560564" y="10679049"/>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70" name="Graphic 70"/>
                        <wps:cNvSpPr/>
                        <wps:spPr>
                          <a:xfrm>
                            <a:off x="523240" y="1336675"/>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s:wsp>
                        <wps:cNvPr id="71" name="Graphic 71"/>
                        <wps:cNvSpPr/>
                        <wps:spPr>
                          <a:xfrm>
                            <a:off x="719327" y="9665575"/>
                            <a:ext cx="1828800" cy="6350"/>
                          </a:xfrm>
                          <a:custGeom>
                            <a:avLst/>
                            <a:gdLst/>
                            <a:ahLst/>
                            <a:cxnLst/>
                            <a:rect l="l" t="t" r="r" b="b"/>
                            <a:pathLst>
                              <a:path w="1828800" h="6350">
                                <a:moveTo>
                                  <a:pt x="1828800" y="0"/>
                                </a:moveTo>
                                <a:lnTo>
                                  <a:pt x="0" y="0"/>
                                </a:lnTo>
                                <a:lnTo>
                                  <a:pt x="0" y="6108"/>
                                </a:lnTo>
                                <a:lnTo>
                                  <a:pt x="1828800" y="6108"/>
                                </a:lnTo>
                                <a:lnTo>
                                  <a:pt x="182880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8DF7BB6" id="Group 67" o:spid="_x0000_s1026" alt="&quot;&quot;" style="position:absolute;margin-left:0;margin-top:1.05pt;width:595.35pt;height:840.9pt;z-index:-23394816;mso-wrap-distance-left:0;mso-wrap-distance-right:0;mso-position-horizontal-relative:page;mso-position-vertical-relative:page" coordsize="75609,106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">
                <v:shape id="Image 68" o:spid="_x0000_s1027" type="#_x0000_t75" style="position:absolute;left:54682;top:3604;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">
                  <v:imagedata r:id="rId10" o:title=""/>
                </v:shape>
                <v:shape id="Graphic 69" o:spid="_x0000_s1028" style="position:absolute;width:75609;height:106794;visibility:visible;mso-wrap-style:square;v-text-anchor:top" coordsize="7560945,10679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" path="m7560564,l,,,10679049r7560564,l7560564,xe" fillcolor="#512379" stroked="f">
                  <v:fill opacity="6682f"/>
                  <v:path arrowok="t"/>
                </v:shape>
                <v:shape id="Graphic 70" o:spid="_x0000_s1029" style="position:absolute;left:5232;top:13366;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" path="m6477000,l,,,8686800r6477000,l6477000,xe" stroked="f">
                  <v:path arrowok="t"/>
                </v:shape>
                <v:shape id="Graphic 71" o:spid="_x0000_s1030" style="position:absolute;left:7193;top:96655;width:18288;height:64;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" path="m1828800,l,,,6108r1828800,l1828800,xe" fillcolor="black" stroked="f">
                  <v:path arrowok="t"/>
                </v:shape>
                <w10:wrap anchorx="page" anchory="page"/>
              </v:group>
            </w:pict>
          </mc:Fallback>
        </mc:AlternateContent>
      </w:r>
    </w:p>
    <w:p w14:paraId="3B6E54A6" w14:textId="77777777" w:rsidR="007D63C5" w:rsidRDefault="007D63C5">
      <w:pPr>
        <w:pStyle w:val="BodyText"/>
        <w:rPr>
          <w:sz w:val="16"/>
        </w:rPr>
      </w:pPr>
    </w:p>
    <w:p w14:paraId="3B6E54A7" w14:textId="77777777" w:rsidR="007D63C5" w:rsidRDefault="007D63C5">
      <w:pPr>
        <w:pStyle w:val="BodyText"/>
        <w:spacing w:before="70"/>
        <w:rPr>
          <w:sz w:val="16"/>
        </w:rPr>
      </w:pPr>
    </w:p>
    <w:p w14:paraId="3B6E54A8" w14:textId="77777777" w:rsidR="007D63C5" w:rsidRDefault="00790D2C">
      <w:pPr>
        <w:ind w:left="992" w:right="1173" w:hanging="1"/>
        <w:rPr>
          <w:rFonts w:ascii="Arial"/>
          <w:sz w:val="16"/>
        </w:rPr>
      </w:pPr>
      <w:bookmarkStart w:id="9" w:name="_bookmark9"/>
      <w:bookmarkEnd w:id="9"/>
      <w:r>
        <w:rPr>
          <w:rFonts w:ascii="Arial"/>
          <w:sz w:val="16"/>
          <w:vertAlign w:val="superscript"/>
        </w:rPr>
        <w:t>8</w:t>
      </w:r>
      <w:r>
        <w:rPr>
          <w:rFonts w:ascii="Arial"/>
          <w:spacing w:val="-2"/>
          <w:sz w:val="16"/>
        </w:rPr>
        <w:t xml:space="preserve"> </w:t>
      </w:r>
      <w:r>
        <w:rPr>
          <w:rFonts w:ascii="Arial"/>
          <w:sz w:val="16"/>
        </w:rPr>
        <w:t>The</w:t>
      </w:r>
      <w:r>
        <w:rPr>
          <w:rFonts w:ascii="Arial"/>
          <w:spacing w:val="-2"/>
          <w:sz w:val="16"/>
        </w:rPr>
        <w:t xml:space="preserve"> </w:t>
      </w:r>
      <w:r>
        <w:rPr>
          <w:rFonts w:ascii="Arial"/>
          <w:sz w:val="16"/>
        </w:rPr>
        <w:t>5</w:t>
      </w:r>
      <w:r>
        <w:rPr>
          <w:rFonts w:ascii="Arial"/>
          <w:spacing w:val="-2"/>
          <w:sz w:val="16"/>
        </w:rPr>
        <w:t xml:space="preserve"> </w:t>
      </w:r>
      <w:r>
        <w:rPr>
          <w:rFonts w:ascii="Arial"/>
          <w:sz w:val="16"/>
        </w:rPr>
        <w:t>overarching</w:t>
      </w:r>
      <w:r>
        <w:rPr>
          <w:rFonts w:ascii="Arial"/>
          <w:spacing w:val="-4"/>
          <w:sz w:val="16"/>
        </w:rPr>
        <w:t xml:space="preserve"> </w:t>
      </w:r>
      <w:r>
        <w:rPr>
          <w:rFonts w:ascii="Arial"/>
          <w:sz w:val="16"/>
        </w:rPr>
        <w:t>objectives</w:t>
      </w:r>
      <w:r>
        <w:rPr>
          <w:rFonts w:ascii="Arial"/>
          <w:spacing w:val="-2"/>
          <w:sz w:val="16"/>
        </w:rPr>
        <w:t xml:space="preserve"> </w:t>
      </w:r>
      <w:r>
        <w:rPr>
          <w:rFonts w:ascii="Arial"/>
          <w:sz w:val="16"/>
        </w:rPr>
        <w:t>align</w:t>
      </w:r>
      <w:r>
        <w:rPr>
          <w:rFonts w:ascii="Arial"/>
          <w:spacing w:val="-2"/>
          <w:sz w:val="16"/>
        </w:rPr>
        <w:t xml:space="preserve"> </w:t>
      </w:r>
      <w:r>
        <w:rPr>
          <w:rFonts w:ascii="Arial"/>
          <w:sz w:val="16"/>
        </w:rPr>
        <w:t>with</w:t>
      </w:r>
      <w:r>
        <w:rPr>
          <w:rFonts w:ascii="Arial"/>
          <w:spacing w:val="-4"/>
          <w:sz w:val="16"/>
        </w:rPr>
        <w:t xml:space="preserve"> </w:t>
      </w:r>
      <w:r>
        <w:rPr>
          <w:rFonts w:ascii="Arial"/>
          <w:sz w:val="16"/>
        </w:rPr>
        <w:t>the</w:t>
      </w:r>
      <w:r>
        <w:rPr>
          <w:rFonts w:ascii="Arial"/>
          <w:spacing w:val="-2"/>
          <w:sz w:val="16"/>
        </w:rPr>
        <w:t xml:space="preserve"> </w:t>
      </w:r>
      <w:r>
        <w:rPr>
          <w:rFonts w:ascii="Arial"/>
          <w:sz w:val="16"/>
        </w:rPr>
        <w:t>5</w:t>
      </w:r>
      <w:r>
        <w:rPr>
          <w:rFonts w:ascii="Arial"/>
          <w:spacing w:val="-2"/>
          <w:sz w:val="16"/>
        </w:rPr>
        <w:t xml:space="preserve"> </w:t>
      </w:r>
      <w:r>
        <w:rPr>
          <w:rFonts w:ascii="Arial"/>
          <w:sz w:val="16"/>
        </w:rPr>
        <w:t>primary</w:t>
      </w:r>
      <w:r>
        <w:rPr>
          <w:rFonts w:ascii="Arial"/>
          <w:spacing w:val="-2"/>
          <w:sz w:val="16"/>
        </w:rPr>
        <w:t xml:space="preserve"> </w:t>
      </w:r>
      <w:r>
        <w:rPr>
          <w:rFonts w:ascii="Arial"/>
          <w:sz w:val="16"/>
        </w:rPr>
        <w:t>outcomes used</w:t>
      </w:r>
      <w:r>
        <w:rPr>
          <w:rFonts w:ascii="Arial"/>
          <w:spacing w:val="-2"/>
          <w:sz w:val="16"/>
        </w:rPr>
        <w:t xml:space="preserve"> </w:t>
      </w:r>
      <w:r>
        <w:rPr>
          <w:rFonts w:ascii="Arial"/>
          <w:sz w:val="16"/>
        </w:rPr>
        <w:t>to</w:t>
      </w:r>
      <w:r>
        <w:rPr>
          <w:rFonts w:ascii="Arial"/>
          <w:spacing w:val="-4"/>
          <w:sz w:val="16"/>
        </w:rPr>
        <w:t xml:space="preserve"> </w:t>
      </w:r>
      <w:r>
        <w:rPr>
          <w:rFonts w:ascii="Arial"/>
          <w:sz w:val="16"/>
        </w:rPr>
        <w:t>measure</w:t>
      </w:r>
      <w:r>
        <w:rPr>
          <w:rFonts w:ascii="Arial"/>
          <w:spacing w:val="-2"/>
          <w:sz w:val="16"/>
        </w:rPr>
        <w:t xml:space="preserve"> </w:t>
      </w:r>
      <w:r>
        <w:rPr>
          <w:rFonts w:ascii="Arial"/>
          <w:sz w:val="16"/>
        </w:rPr>
        <w:t>effectiveness</w:t>
      </w:r>
      <w:r>
        <w:rPr>
          <w:rFonts w:ascii="Arial"/>
          <w:spacing w:val="-3"/>
          <w:sz w:val="16"/>
        </w:rPr>
        <w:t xml:space="preserve"> </w:t>
      </w:r>
      <w:r>
        <w:rPr>
          <w:rFonts w:ascii="Arial"/>
          <w:sz w:val="16"/>
        </w:rPr>
        <w:t>and</w:t>
      </w:r>
      <w:r>
        <w:rPr>
          <w:rFonts w:ascii="Arial"/>
          <w:spacing w:val="-2"/>
          <w:sz w:val="16"/>
        </w:rPr>
        <w:t xml:space="preserve"> </w:t>
      </w:r>
      <w:r>
        <w:rPr>
          <w:rFonts w:ascii="Arial"/>
          <w:sz w:val="16"/>
        </w:rPr>
        <w:t>include,</w:t>
      </w:r>
      <w:r>
        <w:rPr>
          <w:rFonts w:ascii="Arial"/>
          <w:spacing w:val="-3"/>
          <w:sz w:val="16"/>
        </w:rPr>
        <w:t xml:space="preserve"> </w:t>
      </w:r>
      <w:r>
        <w:rPr>
          <w:rFonts w:ascii="Arial"/>
          <w:sz w:val="16"/>
        </w:rPr>
        <w:t>improved: workforce participation, educational participation, skills, capacity, and health and wellbeing. Some projects have more than one objective.</w:t>
      </w:r>
    </w:p>
    <w:p w14:paraId="3B6E54A9" w14:textId="77777777" w:rsidR="007D63C5" w:rsidRDefault="007D63C5">
      <w:pPr>
        <w:rPr>
          <w:rFonts w:ascii="Arial"/>
          <w:sz w:val="16"/>
        </w:rPr>
        <w:sectPr w:rsidR="007D63C5">
          <w:type w:val="continuous"/>
          <w:pgSz w:w="11910" w:h="16840"/>
          <w:pgMar w:top="480" w:right="0" w:bottom="280" w:left="140" w:header="0" w:footer="556" w:gutter="0"/>
          <w:cols w:space="720"/>
        </w:sectPr>
      </w:pPr>
    </w:p>
    <w:p w14:paraId="3B6E54AA" w14:textId="77777777" w:rsidR="007D63C5" w:rsidRDefault="007D63C5">
      <w:pPr>
        <w:pStyle w:val="BodyText"/>
        <w:spacing w:before="6"/>
        <w:rPr>
          <w:rFonts w:ascii="Arial"/>
          <w:sz w:val="20"/>
        </w:rPr>
      </w:pPr>
    </w:p>
    <w:p w14:paraId="3B6E54AB" w14:textId="77777777" w:rsidR="007D63C5" w:rsidRDefault="007D63C5">
      <w:pPr>
        <w:rPr>
          <w:rFonts w:ascii="Arial"/>
          <w:sz w:val="20"/>
        </w:rPr>
        <w:sectPr w:rsidR="007D63C5">
          <w:headerReference w:type="default" r:id="rId40"/>
          <w:footerReference w:type="default" r:id="rId41"/>
          <w:pgSz w:w="11910" w:h="16840"/>
          <w:pgMar w:top="1920" w:right="0" w:bottom="740" w:left="140" w:header="0" w:footer="556" w:gutter="0"/>
          <w:cols w:space="720"/>
        </w:sectPr>
      </w:pPr>
    </w:p>
    <w:p w14:paraId="3B6E54AC" w14:textId="77777777" w:rsidR="007D63C5" w:rsidRDefault="00790D2C">
      <w:pPr>
        <w:pStyle w:val="BodyText"/>
        <w:spacing w:before="93"/>
        <w:ind w:left="992"/>
        <w:rPr>
          <w:rFonts w:ascii="Arial"/>
        </w:rPr>
      </w:pPr>
      <w:r>
        <w:rPr>
          <w:noProof/>
        </w:rPr>
        <mc:AlternateContent>
          <mc:Choice Requires="wpg">
            <w:drawing>
              <wp:anchor distT="0" distB="0" distL="0" distR="0" simplePos="0" relativeHeight="479922176" behindDoc="1" locked="0" layoutInCell="1" allowOverlap="1" wp14:anchorId="3B6E6F1E" wp14:editId="2317A4C5">
                <wp:simplePos x="0" y="0"/>
                <wp:positionH relativeFrom="page">
                  <wp:posOffset>0</wp:posOffset>
                </wp:positionH>
                <wp:positionV relativeFrom="page">
                  <wp:posOffset>0</wp:posOffset>
                </wp:positionV>
                <wp:extent cx="7560945" cy="10692765"/>
                <wp:effectExtent l="0" t="0" r="0" b="0"/>
                <wp:wrapNone/>
                <wp:docPr id="74" name="Group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pic:pic xmlns:pic="http://schemas.openxmlformats.org/drawingml/2006/picture">
                        <pic:nvPicPr>
                          <pic:cNvPr id="75" name="Image 75"/>
                          <pic:cNvPicPr/>
                        </pic:nvPicPr>
                        <pic:blipFill>
                          <a:blip r:embed="rId7" cstate="print"/>
                          <a:stretch>
                            <a:fillRect/>
                          </a:stretch>
                        </pic:blipFill>
                        <pic:spPr>
                          <a:xfrm>
                            <a:off x="5468265" y="373801"/>
                            <a:ext cx="1357233" cy="541060"/>
                          </a:xfrm>
                          <a:prstGeom prst="rect">
                            <a:avLst/>
                          </a:prstGeom>
                        </pic:spPr>
                      </pic:pic>
                      <wps:wsp>
                        <wps:cNvPr id="76" name="Graphic 76"/>
                        <wps:cNvSpPr/>
                        <wps:spPr>
                          <a:xfrm>
                            <a:off x="0" y="0"/>
                            <a:ext cx="7560945" cy="10692765"/>
                          </a:xfrm>
                          <a:custGeom>
                            <a:avLst/>
                            <a:gdLst/>
                            <a:ahLst/>
                            <a:cxnLst/>
                            <a:rect l="l" t="t" r="r" b="b"/>
                            <a:pathLst>
                              <a:path w="7560945" h="10692765">
                                <a:moveTo>
                                  <a:pt x="7560564" y="0"/>
                                </a:moveTo>
                                <a:lnTo>
                                  <a:pt x="0" y="0"/>
                                </a:lnTo>
                                <a:lnTo>
                                  <a:pt x="0" y="10692384"/>
                                </a:lnTo>
                                <a:lnTo>
                                  <a:pt x="7560564" y="10692384"/>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77" name="Graphic 77"/>
                        <wps:cNvSpPr/>
                        <wps:spPr>
                          <a:xfrm>
                            <a:off x="429894" y="1343660"/>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2E73898" id="Group 74" o:spid="_x0000_s1026" alt="&quot;&quot;" style="position:absolute;margin-left:0;margin-top:0;width:595.35pt;height:841.95pt;z-index:-23394304;mso-wrap-distance-left:0;mso-wrap-distance-right:0;mso-position-horizontal-relative:page;mso-position-vertical-relative:page" coordsize="75609,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">
                <v:shape id="Image 75"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">
                  <v:imagedata r:id="rId10" o:title=""/>
                </v:shape>
                <v:shape id="Graphic 76" o:spid="_x0000_s1028" style="position:absolute;width:75609;height:106927;visibility:visible;mso-wrap-style:square;v-text-anchor:top" coordsize="7560945,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" path="m7560564,l,,,10692384r7560564,l7560564,xe" fillcolor="#512379" stroked="f">
                  <v:fill opacity="6682f"/>
                  <v:path arrowok="t"/>
                </v:shape>
                <v:shape id="Graphic 77" o:spid="_x0000_s1029" style="position:absolute;left:4298;top:13436;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" path="m6477000,l,,,8686800r6477000,l6477000,xe" stroked="f">
                  <v:path arrowok="t"/>
                </v:shape>
                <w10:wrap anchorx="page" anchory="page"/>
              </v:group>
            </w:pict>
          </mc:Fallback>
        </mc:AlternateContent>
      </w:r>
      <w:r>
        <w:rPr>
          <w:rFonts w:ascii="Arial"/>
          <w:color w:val="512379"/>
        </w:rPr>
        <w:t>How</w:t>
      </w:r>
      <w:r>
        <w:rPr>
          <w:rFonts w:ascii="Arial"/>
          <w:color w:val="512379"/>
          <w:spacing w:val="-3"/>
        </w:rPr>
        <w:t xml:space="preserve"> </w:t>
      </w:r>
      <w:r>
        <w:rPr>
          <w:rFonts w:ascii="Arial"/>
          <w:color w:val="512379"/>
        </w:rPr>
        <w:t>cost-effective</w:t>
      </w:r>
      <w:r>
        <w:rPr>
          <w:rFonts w:ascii="Arial"/>
          <w:color w:val="512379"/>
          <w:spacing w:val="-5"/>
        </w:rPr>
        <w:t xml:space="preserve"> </w:t>
      </w:r>
      <w:r>
        <w:rPr>
          <w:rFonts w:ascii="Arial"/>
          <w:color w:val="512379"/>
        </w:rPr>
        <w:t>were</w:t>
      </w:r>
      <w:r>
        <w:rPr>
          <w:rFonts w:ascii="Arial"/>
          <w:color w:val="512379"/>
          <w:spacing w:val="-5"/>
        </w:rPr>
        <w:t xml:space="preserve"> </w:t>
      </w:r>
      <w:r>
        <w:rPr>
          <w:rFonts w:ascii="Arial"/>
          <w:color w:val="512379"/>
        </w:rPr>
        <w:t>the</w:t>
      </w:r>
      <w:r>
        <w:rPr>
          <w:rFonts w:ascii="Arial"/>
          <w:color w:val="512379"/>
          <w:spacing w:val="-3"/>
        </w:rPr>
        <w:t xml:space="preserve"> </w:t>
      </w:r>
      <w:r>
        <w:rPr>
          <w:rFonts w:ascii="Arial"/>
          <w:color w:val="512379"/>
        </w:rPr>
        <w:t>TTL</w:t>
      </w:r>
      <w:r>
        <w:rPr>
          <w:rFonts w:ascii="Arial"/>
          <w:color w:val="512379"/>
          <w:spacing w:val="-4"/>
        </w:rPr>
        <w:t xml:space="preserve"> </w:t>
      </w:r>
      <w:r>
        <w:rPr>
          <w:rFonts w:ascii="Arial"/>
          <w:color w:val="512379"/>
          <w:spacing w:val="-2"/>
        </w:rPr>
        <w:t>projects?</w:t>
      </w:r>
    </w:p>
    <w:p w14:paraId="3B6E54AD" w14:textId="77777777" w:rsidR="007D63C5" w:rsidRDefault="00790D2C">
      <w:pPr>
        <w:pStyle w:val="Heading6"/>
        <w:ind w:left="993"/>
        <w:rPr>
          <w:b w:val="0"/>
        </w:rPr>
      </w:pPr>
      <w:r>
        <w:t>A</w:t>
      </w:r>
      <w:r>
        <w:rPr>
          <w:spacing w:val="-3"/>
        </w:rPr>
        <w:t xml:space="preserve"> </w:t>
      </w:r>
      <w:r>
        <w:t>decrease</w:t>
      </w:r>
      <w:r>
        <w:rPr>
          <w:spacing w:val="-6"/>
        </w:rPr>
        <w:t xml:space="preserve"> </w:t>
      </w:r>
      <w:r>
        <w:t>in</w:t>
      </w:r>
      <w:r>
        <w:rPr>
          <w:spacing w:val="-5"/>
        </w:rPr>
        <w:t xml:space="preserve"> </w:t>
      </w:r>
      <w:r>
        <w:t>average</w:t>
      </w:r>
      <w:r>
        <w:rPr>
          <w:spacing w:val="-6"/>
        </w:rPr>
        <w:t xml:space="preserve"> </w:t>
      </w:r>
      <w:r>
        <w:t>lifetime</w:t>
      </w:r>
      <w:r>
        <w:rPr>
          <w:spacing w:val="-6"/>
        </w:rPr>
        <w:t xml:space="preserve"> </w:t>
      </w:r>
      <w:r>
        <w:t>welfare</w:t>
      </w:r>
      <w:r>
        <w:rPr>
          <w:spacing w:val="-6"/>
        </w:rPr>
        <w:t xml:space="preserve"> </w:t>
      </w:r>
      <w:r>
        <w:t>costs</w:t>
      </w:r>
      <w:r>
        <w:rPr>
          <w:spacing w:val="-5"/>
        </w:rPr>
        <w:t xml:space="preserve"> </w:t>
      </w:r>
      <w:r>
        <w:t>was expected for clients of 15 of 34 projects</w:t>
      </w:r>
      <w:r>
        <w:rPr>
          <w:b w:val="0"/>
        </w:rPr>
        <w:t>.</w:t>
      </w:r>
    </w:p>
    <w:p w14:paraId="3B6E54AE" w14:textId="77777777" w:rsidR="007D63C5" w:rsidRDefault="00790D2C">
      <w:pPr>
        <w:pStyle w:val="ListParagraph"/>
        <w:numPr>
          <w:ilvl w:val="1"/>
          <w:numId w:val="46"/>
        </w:numPr>
        <w:tabs>
          <w:tab w:val="left" w:pos="1134"/>
        </w:tabs>
        <w:ind w:left="1134" w:right="71"/>
      </w:pPr>
      <w:r>
        <w:t>Three projects expected to return welfare cost savings of over $20,000 per client (2 of these projects had costs per client less than these savings,</w:t>
      </w:r>
      <w:r>
        <w:rPr>
          <w:spacing w:val="-3"/>
        </w:rPr>
        <w:t xml:space="preserve"> </w:t>
      </w:r>
      <w:r>
        <w:t>and</w:t>
      </w:r>
      <w:r>
        <w:rPr>
          <w:spacing w:val="-4"/>
        </w:rPr>
        <w:t xml:space="preserve"> </w:t>
      </w:r>
      <w:r>
        <w:t>thus</w:t>
      </w:r>
      <w:r>
        <w:rPr>
          <w:spacing w:val="-3"/>
        </w:rPr>
        <w:t xml:space="preserve"> </w:t>
      </w:r>
      <w:r>
        <w:t>had</w:t>
      </w:r>
      <w:r>
        <w:rPr>
          <w:spacing w:val="-6"/>
        </w:rPr>
        <w:t xml:space="preserve"> </w:t>
      </w:r>
      <w:r>
        <w:t>a</w:t>
      </w:r>
      <w:r>
        <w:rPr>
          <w:spacing w:val="-3"/>
        </w:rPr>
        <w:t xml:space="preserve"> </w:t>
      </w:r>
      <w:r>
        <w:t>net</w:t>
      </w:r>
      <w:r>
        <w:rPr>
          <w:spacing w:val="-5"/>
        </w:rPr>
        <w:t xml:space="preserve"> </w:t>
      </w:r>
      <w:r>
        <w:t>saving</w:t>
      </w:r>
      <w:r>
        <w:rPr>
          <w:spacing w:val="-4"/>
        </w:rPr>
        <w:t xml:space="preserve"> </w:t>
      </w:r>
      <w:r>
        <w:t>after</w:t>
      </w:r>
      <w:r>
        <w:rPr>
          <w:spacing w:val="-3"/>
        </w:rPr>
        <w:t xml:space="preserve"> </w:t>
      </w:r>
      <w:r>
        <w:t>allowing for the cost of the TTL project), and 12 projects expected</w:t>
      </w:r>
      <w:r>
        <w:rPr>
          <w:spacing w:val="-6"/>
        </w:rPr>
        <w:t xml:space="preserve"> </w:t>
      </w:r>
      <w:r>
        <w:t>to</w:t>
      </w:r>
      <w:r>
        <w:rPr>
          <w:spacing w:val="-4"/>
        </w:rPr>
        <w:t xml:space="preserve"> </w:t>
      </w:r>
      <w:r>
        <w:t>return</w:t>
      </w:r>
      <w:r>
        <w:rPr>
          <w:spacing w:val="-6"/>
        </w:rPr>
        <w:t xml:space="preserve"> </w:t>
      </w:r>
      <w:r>
        <w:t>savings</w:t>
      </w:r>
      <w:r>
        <w:rPr>
          <w:spacing w:val="-7"/>
        </w:rPr>
        <w:t xml:space="preserve"> </w:t>
      </w:r>
      <w:r>
        <w:t>of</w:t>
      </w:r>
      <w:r>
        <w:rPr>
          <w:spacing w:val="-5"/>
        </w:rPr>
        <w:t xml:space="preserve"> </w:t>
      </w:r>
      <w:r>
        <w:t>under</w:t>
      </w:r>
      <w:r>
        <w:rPr>
          <w:spacing w:val="-7"/>
        </w:rPr>
        <w:t xml:space="preserve"> </w:t>
      </w:r>
      <w:r>
        <w:t>$10,000</w:t>
      </w:r>
      <w:r>
        <w:rPr>
          <w:spacing w:val="-4"/>
        </w:rPr>
        <w:t xml:space="preserve"> </w:t>
      </w:r>
      <w:r>
        <w:t xml:space="preserve">per </w:t>
      </w:r>
      <w:r>
        <w:rPr>
          <w:spacing w:val="-2"/>
        </w:rPr>
        <w:t>client.</w:t>
      </w:r>
    </w:p>
    <w:p w14:paraId="3B6E54AF" w14:textId="77777777" w:rsidR="007D63C5" w:rsidRDefault="00790D2C">
      <w:pPr>
        <w:pStyle w:val="ListParagraph"/>
        <w:numPr>
          <w:ilvl w:val="2"/>
          <w:numId w:val="46"/>
        </w:numPr>
        <w:tabs>
          <w:tab w:val="left" w:pos="1420"/>
        </w:tabs>
        <w:spacing w:before="121" w:line="237" w:lineRule="auto"/>
        <w:ind w:right="94"/>
      </w:pPr>
      <w:r>
        <w:t>The 3 projects with the highest expected decrease in lifetime welfare costs also were estimated</w:t>
      </w:r>
      <w:r>
        <w:rPr>
          <w:spacing w:val="-7"/>
        </w:rPr>
        <w:t xml:space="preserve"> </w:t>
      </w:r>
      <w:r>
        <w:t>to</w:t>
      </w:r>
      <w:r>
        <w:rPr>
          <w:spacing w:val="-6"/>
        </w:rPr>
        <w:t xml:space="preserve"> </w:t>
      </w:r>
      <w:r>
        <w:t>have</w:t>
      </w:r>
      <w:r>
        <w:rPr>
          <w:spacing w:val="-4"/>
        </w:rPr>
        <w:t xml:space="preserve"> </w:t>
      </w:r>
      <w:r>
        <w:t>the</w:t>
      </w:r>
      <w:r>
        <w:rPr>
          <w:spacing w:val="-7"/>
        </w:rPr>
        <w:t xml:space="preserve"> </w:t>
      </w:r>
      <w:r>
        <w:t>highest</w:t>
      </w:r>
      <w:r>
        <w:rPr>
          <w:spacing w:val="-4"/>
        </w:rPr>
        <w:t xml:space="preserve"> </w:t>
      </w:r>
      <w:r>
        <w:t>increase</w:t>
      </w:r>
      <w:r>
        <w:rPr>
          <w:spacing w:val="-4"/>
        </w:rPr>
        <w:t xml:space="preserve"> </w:t>
      </w:r>
      <w:r>
        <w:t>in</w:t>
      </w:r>
      <w:r>
        <w:rPr>
          <w:spacing w:val="-7"/>
        </w:rPr>
        <w:t xml:space="preserve"> </w:t>
      </w:r>
      <w:r>
        <w:t>tax paid over a 5-year period (between $4,664 and $7,423).</w:t>
      </w:r>
    </w:p>
    <w:p w14:paraId="3B6E54B0" w14:textId="77777777" w:rsidR="007D63C5" w:rsidRDefault="00790D2C">
      <w:pPr>
        <w:pStyle w:val="ListParagraph"/>
        <w:numPr>
          <w:ilvl w:val="1"/>
          <w:numId w:val="46"/>
        </w:numPr>
        <w:tabs>
          <w:tab w:val="left" w:pos="1134"/>
        </w:tabs>
        <w:spacing w:before="125"/>
        <w:ind w:left="1134" w:right="40"/>
        <w:jc w:val="both"/>
      </w:pPr>
      <w:r>
        <w:t>Migrants</w:t>
      </w:r>
      <w:r>
        <w:rPr>
          <w:spacing w:val="-5"/>
        </w:rPr>
        <w:t xml:space="preserve"> </w:t>
      </w:r>
      <w:r>
        <w:t>and</w:t>
      </w:r>
      <w:r>
        <w:rPr>
          <w:spacing w:val="-6"/>
        </w:rPr>
        <w:t xml:space="preserve"> </w:t>
      </w:r>
      <w:r>
        <w:t>Refugees</w:t>
      </w:r>
      <w:r>
        <w:rPr>
          <w:spacing w:val="-7"/>
        </w:rPr>
        <w:t xml:space="preserve"> </w:t>
      </w:r>
      <w:r>
        <w:t>and</w:t>
      </w:r>
      <w:r>
        <w:rPr>
          <w:spacing w:val="-6"/>
        </w:rPr>
        <w:t xml:space="preserve"> </w:t>
      </w:r>
      <w:r>
        <w:t>At-risk</w:t>
      </w:r>
      <w:r>
        <w:rPr>
          <w:spacing w:val="-7"/>
        </w:rPr>
        <w:t xml:space="preserve"> </w:t>
      </w:r>
      <w:r>
        <w:t>Young</w:t>
      </w:r>
      <w:r>
        <w:rPr>
          <w:spacing w:val="-7"/>
        </w:rPr>
        <w:t xml:space="preserve"> </w:t>
      </w:r>
      <w:r>
        <w:t>People (tranche</w:t>
      </w:r>
      <w:r>
        <w:rPr>
          <w:spacing w:val="-5"/>
        </w:rPr>
        <w:t xml:space="preserve"> </w:t>
      </w:r>
      <w:r>
        <w:t>1)</w:t>
      </w:r>
      <w:r>
        <w:rPr>
          <w:spacing w:val="-5"/>
        </w:rPr>
        <w:t xml:space="preserve"> </w:t>
      </w:r>
      <w:r>
        <w:t>expected</w:t>
      </w:r>
      <w:r>
        <w:rPr>
          <w:spacing w:val="-4"/>
        </w:rPr>
        <w:t xml:space="preserve"> </w:t>
      </w:r>
      <w:r>
        <w:t>to</w:t>
      </w:r>
      <w:r>
        <w:rPr>
          <w:spacing w:val="-3"/>
        </w:rPr>
        <w:t xml:space="preserve"> </w:t>
      </w:r>
      <w:r>
        <w:t>have</w:t>
      </w:r>
      <w:r>
        <w:rPr>
          <w:spacing w:val="-5"/>
        </w:rPr>
        <w:t xml:space="preserve"> </w:t>
      </w:r>
      <w:r>
        <w:t>the</w:t>
      </w:r>
      <w:r>
        <w:rPr>
          <w:spacing w:val="-3"/>
        </w:rPr>
        <w:t xml:space="preserve"> </w:t>
      </w:r>
      <w:r>
        <w:t>largest</w:t>
      </w:r>
      <w:r>
        <w:rPr>
          <w:spacing w:val="-3"/>
        </w:rPr>
        <w:t xml:space="preserve"> </w:t>
      </w:r>
      <w:r>
        <w:t>average decrease in lifetime welfare costs.</w:t>
      </w:r>
    </w:p>
    <w:p w14:paraId="3B6E54B1" w14:textId="77777777" w:rsidR="007D63C5" w:rsidRDefault="00790D2C">
      <w:pPr>
        <w:spacing w:before="123" w:line="237" w:lineRule="auto"/>
        <w:ind w:left="992"/>
      </w:pPr>
      <w:r>
        <w:rPr>
          <w:b/>
        </w:rPr>
        <w:t>Six projects were expected to increase the average</w:t>
      </w:r>
      <w:r>
        <w:rPr>
          <w:b/>
          <w:spacing w:val="-7"/>
        </w:rPr>
        <w:t xml:space="preserve"> </w:t>
      </w:r>
      <w:r>
        <w:rPr>
          <w:b/>
        </w:rPr>
        <w:t>lifetime</w:t>
      </w:r>
      <w:r>
        <w:rPr>
          <w:b/>
          <w:spacing w:val="-7"/>
        </w:rPr>
        <w:t xml:space="preserve"> </w:t>
      </w:r>
      <w:r>
        <w:rPr>
          <w:b/>
        </w:rPr>
        <w:t>welfare</w:t>
      </w:r>
      <w:r>
        <w:rPr>
          <w:b/>
          <w:spacing w:val="-7"/>
        </w:rPr>
        <w:t xml:space="preserve"> </w:t>
      </w:r>
      <w:r>
        <w:rPr>
          <w:b/>
        </w:rPr>
        <w:t>costs</w:t>
      </w:r>
      <w:r>
        <w:rPr>
          <w:b/>
          <w:spacing w:val="-6"/>
        </w:rPr>
        <w:t xml:space="preserve"> </w:t>
      </w:r>
      <w:r>
        <w:t>of</w:t>
      </w:r>
      <w:r>
        <w:rPr>
          <w:spacing w:val="-4"/>
        </w:rPr>
        <w:t xml:space="preserve"> </w:t>
      </w:r>
      <w:r>
        <w:t>their</w:t>
      </w:r>
      <w:r>
        <w:rPr>
          <w:spacing w:val="-4"/>
        </w:rPr>
        <w:t xml:space="preserve"> </w:t>
      </w:r>
      <w:r>
        <w:t>clients</w:t>
      </w:r>
      <w:r>
        <w:rPr>
          <w:spacing w:val="-4"/>
        </w:rPr>
        <w:t xml:space="preserve"> </w:t>
      </w:r>
      <w:r>
        <w:t>by</w:t>
      </w:r>
    </w:p>
    <w:p w14:paraId="3B6E54B2" w14:textId="77777777" w:rsidR="007D63C5" w:rsidRDefault="00790D2C">
      <w:pPr>
        <w:pStyle w:val="BodyText"/>
        <w:spacing w:before="1"/>
        <w:ind w:left="992"/>
      </w:pPr>
      <w:r>
        <w:t>$10,000</w:t>
      </w:r>
      <w:r>
        <w:rPr>
          <w:spacing w:val="-6"/>
        </w:rPr>
        <w:t xml:space="preserve"> </w:t>
      </w:r>
      <w:r>
        <w:t>to</w:t>
      </w:r>
      <w:r>
        <w:rPr>
          <w:spacing w:val="-4"/>
        </w:rPr>
        <w:t xml:space="preserve"> </w:t>
      </w:r>
      <w:r>
        <w:t>$15,000,</w:t>
      </w:r>
      <w:r>
        <w:rPr>
          <w:spacing w:val="-7"/>
        </w:rPr>
        <w:t xml:space="preserve"> </w:t>
      </w:r>
      <w:r>
        <w:t>and</w:t>
      </w:r>
      <w:r>
        <w:rPr>
          <w:spacing w:val="-6"/>
        </w:rPr>
        <w:t xml:space="preserve"> </w:t>
      </w:r>
      <w:r>
        <w:t>the</w:t>
      </w:r>
      <w:r>
        <w:rPr>
          <w:spacing w:val="-4"/>
        </w:rPr>
        <w:t xml:space="preserve"> </w:t>
      </w:r>
      <w:r>
        <w:t>remaining</w:t>
      </w:r>
      <w:r>
        <w:rPr>
          <w:spacing w:val="-6"/>
        </w:rPr>
        <w:t xml:space="preserve"> </w:t>
      </w:r>
      <w:r>
        <w:t>15</w:t>
      </w:r>
      <w:r>
        <w:rPr>
          <w:spacing w:val="-4"/>
        </w:rPr>
        <w:t xml:space="preserve"> </w:t>
      </w:r>
      <w:r>
        <w:t>projects expected to increase by less than $10,000 per client.</w:t>
      </w:r>
      <w:r>
        <w:rPr>
          <w:spacing w:val="-4"/>
        </w:rPr>
        <w:t xml:space="preserve"> </w:t>
      </w:r>
      <w:r>
        <w:t>In</w:t>
      </w:r>
      <w:r>
        <w:rPr>
          <w:spacing w:val="-7"/>
        </w:rPr>
        <w:t xml:space="preserve"> </w:t>
      </w:r>
      <w:r>
        <w:t>many</w:t>
      </w:r>
      <w:r>
        <w:rPr>
          <w:spacing w:val="-5"/>
        </w:rPr>
        <w:t xml:space="preserve"> </w:t>
      </w:r>
      <w:r>
        <w:t>cases,</w:t>
      </w:r>
      <w:r>
        <w:rPr>
          <w:spacing w:val="-6"/>
        </w:rPr>
        <w:t xml:space="preserve"> </w:t>
      </w:r>
      <w:r>
        <w:t>these</w:t>
      </w:r>
      <w:r>
        <w:rPr>
          <w:spacing w:val="-6"/>
        </w:rPr>
        <w:t xml:space="preserve"> </w:t>
      </w:r>
      <w:r>
        <w:t>increases</w:t>
      </w:r>
      <w:r>
        <w:rPr>
          <w:spacing w:val="-6"/>
        </w:rPr>
        <w:t xml:space="preserve"> </w:t>
      </w:r>
      <w:r>
        <w:t>could</w:t>
      </w:r>
      <w:r>
        <w:rPr>
          <w:spacing w:val="-5"/>
        </w:rPr>
        <w:t xml:space="preserve"> </w:t>
      </w:r>
      <w:r>
        <w:t>be</w:t>
      </w:r>
      <w:r>
        <w:rPr>
          <w:spacing w:val="-3"/>
        </w:rPr>
        <w:t xml:space="preserve"> </w:t>
      </w:r>
      <w:r>
        <w:t>due to the observation period being too short for an impact on income support to have eventuated.</w:t>
      </w:r>
    </w:p>
    <w:p w14:paraId="3B6E54B3" w14:textId="77777777" w:rsidR="007D63C5" w:rsidRDefault="00790D2C">
      <w:pPr>
        <w:pStyle w:val="ListParagraph"/>
        <w:numPr>
          <w:ilvl w:val="1"/>
          <w:numId w:val="46"/>
        </w:numPr>
        <w:tabs>
          <w:tab w:val="left" w:pos="1134"/>
        </w:tabs>
        <w:spacing w:before="121"/>
        <w:ind w:left="1134" w:right="4"/>
      </w:pPr>
      <w:r>
        <w:t>Young Students are expected to have the largest increase in lifetime welfare costs, but the analyses</w:t>
      </w:r>
      <w:r>
        <w:rPr>
          <w:spacing w:val="-6"/>
        </w:rPr>
        <w:t xml:space="preserve"> </w:t>
      </w:r>
      <w:r>
        <w:t>were</w:t>
      </w:r>
      <w:r>
        <w:rPr>
          <w:spacing w:val="-3"/>
        </w:rPr>
        <w:t xml:space="preserve"> </w:t>
      </w:r>
      <w:r>
        <w:t>limited</w:t>
      </w:r>
      <w:r>
        <w:rPr>
          <w:spacing w:val="-5"/>
        </w:rPr>
        <w:t xml:space="preserve"> </w:t>
      </w:r>
      <w:r>
        <w:t>by</w:t>
      </w:r>
      <w:r>
        <w:rPr>
          <w:spacing w:val="-3"/>
        </w:rPr>
        <w:t xml:space="preserve"> </w:t>
      </w:r>
      <w:r>
        <w:t>a</w:t>
      </w:r>
      <w:r>
        <w:rPr>
          <w:spacing w:val="-6"/>
        </w:rPr>
        <w:t xml:space="preserve"> </w:t>
      </w:r>
      <w:r>
        <w:t>lack</w:t>
      </w:r>
      <w:r>
        <w:rPr>
          <w:spacing w:val="-6"/>
        </w:rPr>
        <w:t xml:space="preserve"> </w:t>
      </w:r>
      <w:r>
        <w:t>of</w:t>
      </w:r>
      <w:r>
        <w:rPr>
          <w:spacing w:val="-4"/>
        </w:rPr>
        <w:t xml:space="preserve"> </w:t>
      </w:r>
      <w:r>
        <w:t>information</w:t>
      </w:r>
      <w:r>
        <w:rPr>
          <w:spacing w:val="-6"/>
        </w:rPr>
        <w:t xml:space="preserve"> </w:t>
      </w:r>
      <w:r>
        <w:t>on education outcomes. As a result, the impacts on education could not be monetised, and the impacts</w:t>
      </w:r>
      <w:r>
        <w:rPr>
          <w:spacing w:val="-6"/>
        </w:rPr>
        <w:t xml:space="preserve"> </w:t>
      </w:r>
      <w:r>
        <w:t>on</w:t>
      </w:r>
      <w:r>
        <w:rPr>
          <w:spacing w:val="-7"/>
        </w:rPr>
        <w:t xml:space="preserve"> </w:t>
      </w:r>
      <w:r>
        <w:t>employment</w:t>
      </w:r>
      <w:r>
        <w:rPr>
          <w:spacing w:val="-3"/>
        </w:rPr>
        <w:t xml:space="preserve"> </w:t>
      </w:r>
      <w:r>
        <w:t>and</w:t>
      </w:r>
      <w:r>
        <w:rPr>
          <w:spacing w:val="-5"/>
        </w:rPr>
        <w:t xml:space="preserve"> </w:t>
      </w:r>
      <w:r>
        <w:t>income</w:t>
      </w:r>
      <w:r>
        <w:rPr>
          <w:spacing w:val="-3"/>
        </w:rPr>
        <w:t xml:space="preserve"> </w:t>
      </w:r>
      <w:r>
        <w:t>support</w:t>
      </w:r>
      <w:r>
        <w:rPr>
          <w:spacing w:val="-6"/>
        </w:rPr>
        <w:t xml:space="preserve"> </w:t>
      </w:r>
      <w:r>
        <w:t>will take time before they eventuate and enable the benefits of these projects to be determined.</w:t>
      </w:r>
    </w:p>
    <w:p w14:paraId="3B6E54B4" w14:textId="77777777" w:rsidR="007D63C5" w:rsidRDefault="00790D2C">
      <w:pPr>
        <w:pStyle w:val="BodyText"/>
        <w:spacing w:before="119"/>
        <w:ind w:left="992" w:right="42"/>
      </w:pPr>
      <w:r>
        <w:rPr>
          <w:b/>
        </w:rPr>
        <w:t>In 5 of the 34 projects, a significant increase in earnings from employment while on income support was observed</w:t>
      </w:r>
      <w:r>
        <w:t>. Two of these were also in the</w:t>
      </w:r>
      <w:r>
        <w:rPr>
          <w:spacing w:val="-2"/>
        </w:rPr>
        <w:t xml:space="preserve"> </w:t>
      </w:r>
      <w:r>
        <w:t>top</w:t>
      </w:r>
      <w:r>
        <w:rPr>
          <w:spacing w:val="-4"/>
        </w:rPr>
        <w:t xml:space="preserve"> </w:t>
      </w:r>
      <w:r>
        <w:t>3</w:t>
      </w:r>
      <w:r>
        <w:rPr>
          <w:spacing w:val="-4"/>
        </w:rPr>
        <w:t xml:space="preserve"> </w:t>
      </w:r>
      <w:r>
        <w:t>projects</w:t>
      </w:r>
      <w:r>
        <w:rPr>
          <w:spacing w:val="-5"/>
        </w:rPr>
        <w:t xml:space="preserve"> </w:t>
      </w:r>
      <w:r>
        <w:t>in</w:t>
      </w:r>
      <w:r>
        <w:rPr>
          <w:spacing w:val="-4"/>
        </w:rPr>
        <w:t xml:space="preserve"> </w:t>
      </w:r>
      <w:r>
        <w:t>terms</w:t>
      </w:r>
      <w:r>
        <w:rPr>
          <w:spacing w:val="-8"/>
        </w:rPr>
        <w:t xml:space="preserve"> </w:t>
      </w:r>
      <w:r>
        <w:t>of</w:t>
      </w:r>
      <w:r>
        <w:rPr>
          <w:spacing w:val="-3"/>
        </w:rPr>
        <w:t xml:space="preserve"> </w:t>
      </w:r>
      <w:r>
        <w:t>lifetime</w:t>
      </w:r>
      <w:r>
        <w:rPr>
          <w:spacing w:val="-2"/>
        </w:rPr>
        <w:t xml:space="preserve"> </w:t>
      </w:r>
      <w:r>
        <w:t>welfare</w:t>
      </w:r>
      <w:r>
        <w:rPr>
          <w:spacing w:val="-5"/>
        </w:rPr>
        <w:t xml:space="preserve"> </w:t>
      </w:r>
      <w:r>
        <w:t>cost savings, indicating that a project that decreases the probability of income support is also more likely to increase earnings while on income support. However, for 2 projects that led to increased earnings while on income support, there was no decrease in the probability of income support receipt, and no expected welfare cost savings. The reasons for inconsistent outcome results between the expected welfare</w:t>
      </w:r>
    </w:p>
    <w:p w14:paraId="3B6E54B5" w14:textId="77777777" w:rsidR="007D63C5" w:rsidRDefault="00790D2C">
      <w:pPr>
        <w:pStyle w:val="BodyText"/>
        <w:spacing w:before="90"/>
        <w:ind w:left="529" w:right="1136"/>
      </w:pPr>
      <w:r>
        <w:br w:type="column"/>
      </w:r>
      <w:r>
        <w:t>costs</w:t>
      </w:r>
      <w:r>
        <w:rPr>
          <w:spacing w:val="-8"/>
        </w:rPr>
        <w:t xml:space="preserve"> </w:t>
      </w:r>
      <w:r>
        <w:t>and</w:t>
      </w:r>
      <w:r>
        <w:rPr>
          <w:spacing w:val="-7"/>
        </w:rPr>
        <w:t xml:space="preserve"> </w:t>
      </w:r>
      <w:r>
        <w:t>employment</w:t>
      </w:r>
      <w:r>
        <w:rPr>
          <w:spacing w:val="-8"/>
        </w:rPr>
        <w:t xml:space="preserve"> </w:t>
      </w:r>
      <w:r>
        <w:t>earnings</w:t>
      </w:r>
      <w:r>
        <w:rPr>
          <w:spacing w:val="-6"/>
        </w:rPr>
        <w:t xml:space="preserve"> </w:t>
      </w:r>
      <w:r>
        <w:t>could</w:t>
      </w:r>
      <w:r>
        <w:rPr>
          <w:spacing w:val="-7"/>
        </w:rPr>
        <w:t xml:space="preserve"> </w:t>
      </w:r>
      <w:r>
        <w:t>be investigated further.</w:t>
      </w:r>
    </w:p>
    <w:p w14:paraId="3B6E54B6" w14:textId="77777777" w:rsidR="007D63C5" w:rsidRDefault="00790D2C">
      <w:pPr>
        <w:pStyle w:val="Heading6"/>
        <w:spacing w:before="121"/>
        <w:ind w:left="529" w:right="1136"/>
        <w:rPr>
          <w:b w:val="0"/>
        </w:rPr>
      </w:pPr>
      <w:r>
        <w:t>Scaling</w:t>
      </w:r>
      <w:r>
        <w:rPr>
          <w:spacing w:val="-5"/>
        </w:rPr>
        <w:t xml:space="preserve"> </w:t>
      </w:r>
      <w:r>
        <w:t>up</w:t>
      </w:r>
      <w:r>
        <w:rPr>
          <w:spacing w:val="-5"/>
        </w:rPr>
        <w:t xml:space="preserve"> </w:t>
      </w:r>
      <w:r>
        <w:t>projects</w:t>
      </w:r>
      <w:r>
        <w:rPr>
          <w:spacing w:val="-6"/>
        </w:rPr>
        <w:t xml:space="preserve"> </w:t>
      </w:r>
      <w:r>
        <w:t>to</w:t>
      </w:r>
      <w:r>
        <w:rPr>
          <w:spacing w:val="-5"/>
        </w:rPr>
        <w:t xml:space="preserve"> </w:t>
      </w:r>
      <w:r>
        <w:t>achieve</w:t>
      </w:r>
      <w:r>
        <w:rPr>
          <w:spacing w:val="-5"/>
        </w:rPr>
        <w:t xml:space="preserve"> </w:t>
      </w:r>
      <w:r>
        <w:t>similar</w:t>
      </w:r>
      <w:r>
        <w:rPr>
          <w:spacing w:val="-6"/>
        </w:rPr>
        <w:t xml:space="preserve"> </w:t>
      </w:r>
      <w:r>
        <w:t>impacts</w:t>
      </w:r>
      <w:r>
        <w:rPr>
          <w:spacing w:val="-3"/>
        </w:rPr>
        <w:t xml:space="preserve"> </w:t>
      </w:r>
      <w:r>
        <w:t>and efficiency as observed in the TTL trials is likely to be challenging for 2 reasons</w:t>
      </w:r>
      <w:r>
        <w:rPr>
          <w:b w:val="0"/>
        </w:rPr>
        <w:t>:</w:t>
      </w:r>
    </w:p>
    <w:p w14:paraId="3B6E54B7" w14:textId="77777777" w:rsidR="007D63C5" w:rsidRDefault="00790D2C">
      <w:pPr>
        <w:pStyle w:val="ListParagraph"/>
        <w:numPr>
          <w:ilvl w:val="0"/>
          <w:numId w:val="45"/>
        </w:numPr>
        <w:tabs>
          <w:tab w:val="left" w:pos="810"/>
          <w:tab w:val="left" w:pos="812"/>
        </w:tabs>
        <w:spacing w:before="118"/>
        <w:ind w:right="1242"/>
      </w:pPr>
      <w:r>
        <w:t>Successful projects often had a bespoke nature, so by definition, making such projects available</w:t>
      </w:r>
      <w:r>
        <w:rPr>
          <w:spacing w:val="-6"/>
        </w:rPr>
        <w:t xml:space="preserve"> </w:t>
      </w:r>
      <w:r>
        <w:t>to</w:t>
      </w:r>
      <w:r>
        <w:rPr>
          <w:spacing w:val="-5"/>
        </w:rPr>
        <w:t xml:space="preserve"> </w:t>
      </w:r>
      <w:r>
        <w:t>a</w:t>
      </w:r>
      <w:r>
        <w:rPr>
          <w:spacing w:val="-4"/>
        </w:rPr>
        <w:t xml:space="preserve"> </w:t>
      </w:r>
      <w:r>
        <w:t>broader</w:t>
      </w:r>
      <w:r>
        <w:rPr>
          <w:spacing w:val="-4"/>
        </w:rPr>
        <w:t xml:space="preserve"> </w:t>
      </w:r>
      <w:r>
        <w:t>group</w:t>
      </w:r>
      <w:r>
        <w:rPr>
          <w:spacing w:val="-5"/>
        </w:rPr>
        <w:t xml:space="preserve"> </w:t>
      </w:r>
      <w:r>
        <w:t>of</w:t>
      </w:r>
      <w:r>
        <w:rPr>
          <w:spacing w:val="-4"/>
        </w:rPr>
        <w:t xml:space="preserve"> </w:t>
      </w:r>
      <w:r>
        <w:t>clients</w:t>
      </w:r>
      <w:r>
        <w:rPr>
          <w:spacing w:val="-6"/>
        </w:rPr>
        <w:t xml:space="preserve"> </w:t>
      </w:r>
      <w:r>
        <w:t xml:space="preserve">without losing the reason why it was successful is a </w:t>
      </w:r>
      <w:r>
        <w:rPr>
          <w:spacing w:val="-2"/>
        </w:rPr>
        <w:t>challenge.</w:t>
      </w:r>
    </w:p>
    <w:p w14:paraId="3B6E54B8" w14:textId="77777777" w:rsidR="007D63C5" w:rsidRDefault="00790D2C">
      <w:pPr>
        <w:pStyle w:val="ListParagraph"/>
        <w:numPr>
          <w:ilvl w:val="0"/>
          <w:numId w:val="45"/>
        </w:numPr>
        <w:tabs>
          <w:tab w:val="left" w:pos="810"/>
          <w:tab w:val="left" w:pos="812"/>
        </w:tabs>
        <w:spacing w:before="121"/>
        <w:ind w:right="1227"/>
      </w:pPr>
      <w:r>
        <w:t>Costs</w:t>
      </w:r>
      <w:r>
        <w:rPr>
          <w:spacing w:val="-7"/>
        </w:rPr>
        <w:t xml:space="preserve"> </w:t>
      </w:r>
      <w:r>
        <w:t>per</w:t>
      </w:r>
      <w:r>
        <w:rPr>
          <w:spacing w:val="-5"/>
        </w:rPr>
        <w:t xml:space="preserve"> </w:t>
      </w:r>
      <w:r>
        <w:t>client</w:t>
      </w:r>
      <w:r>
        <w:rPr>
          <w:spacing w:val="-4"/>
        </w:rPr>
        <w:t xml:space="preserve"> </w:t>
      </w:r>
      <w:r>
        <w:t>have</w:t>
      </w:r>
      <w:r>
        <w:rPr>
          <w:spacing w:val="-4"/>
        </w:rPr>
        <w:t xml:space="preserve"> </w:t>
      </w:r>
      <w:r>
        <w:t>been</w:t>
      </w:r>
      <w:r>
        <w:rPr>
          <w:spacing w:val="-8"/>
        </w:rPr>
        <w:t xml:space="preserve"> </w:t>
      </w:r>
      <w:r>
        <w:t>considerably</w:t>
      </w:r>
      <w:r>
        <w:rPr>
          <w:spacing w:val="-6"/>
        </w:rPr>
        <w:t xml:space="preserve"> </w:t>
      </w:r>
      <w:r>
        <w:t>higher than anticipated for the projects that had difficulties recruiting clients, so when rolling out to a larger number of clients, the need</w:t>
      </w:r>
      <w:r>
        <w:rPr>
          <w:spacing w:val="-1"/>
        </w:rPr>
        <w:t xml:space="preserve"> </w:t>
      </w:r>
      <w:r>
        <w:t xml:space="preserve">for larger availability needs to be carefully </w:t>
      </w:r>
      <w:r>
        <w:rPr>
          <w:spacing w:val="-2"/>
        </w:rPr>
        <w:t>considered.</w:t>
      </w:r>
    </w:p>
    <w:p w14:paraId="3B6E54B9" w14:textId="77777777" w:rsidR="007D63C5" w:rsidRDefault="00790D2C">
      <w:pPr>
        <w:pStyle w:val="Heading4"/>
        <w:spacing w:before="244"/>
        <w:ind w:left="529" w:right="1123" w:firstLine="0"/>
      </w:pPr>
      <w:r>
        <w:rPr>
          <w:color w:val="512379"/>
        </w:rPr>
        <w:t>How</w:t>
      </w:r>
      <w:r>
        <w:rPr>
          <w:color w:val="512379"/>
          <w:spacing w:val="-6"/>
        </w:rPr>
        <w:t xml:space="preserve"> </w:t>
      </w:r>
      <w:r>
        <w:rPr>
          <w:color w:val="512379"/>
        </w:rPr>
        <w:t>appropriate</w:t>
      </w:r>
      <w:r>
        <w:rPr>
          <w:color w:val="512379"/>
          <w:spacing w:val="-10"/>
        </w:rPr>
        <w:t xml:space="preserve"> </w:t>
      </w:r>
      <w:r>
        <w:rPr>
          <w:color w:val="512379"/>
        </w:rPr>
        <w:t>were</w:t>
      </w:r>
      <w:r>
        <w:rPr>
          <w:color w:val="512379"/>
          <w:spacing w:val="-8"/>
        </w:rPr>
        <w:t xml:space="preserve"> </w:t>
      </w:r>
      <w:r>
        <w:rPr>
          <w:color w:val="512379"/>
        </w:rPr>
        <w:t>the</w:t>
      </w:r>
      <w:r>
        <w:rPr>
          <w:color w:val="512379"/>
          <w:spacing w:val="-8"/>
        </w:rPr>
        <w:t xml:space="preserve"> </w:t>
      </w:r>
      <w:r>
        <w:rPr>
          <w:color w:val="512379"/>
        </w:rPr>
        <w:t>TTL Fund processes?</w:t>
      </w:r>
    </w:p>
    <w:p w14:paraId="3B6E54BA" w14:textId="77777777" w:rsidR="007D63C5" w:rsidRDefault="00790D2C">
      <w:pPr>
        <w:pStyle w:val="BodyText"/>
        <w:spacing w:before="119"/>
        <w:ind w:left="529" w:right="1313"/>
        <w:jc w:val="both"/>
      </w:pPr>
      <w:r>
        <w:t>The TTL Fund intended to operate in a different way to standard government funding processes, and was driven by an outcomes-based approach to</w:t>
      </w:r>
      <w:r>
        <w:rPr>
          <w:spacing w:val="-4"/>
        </w:rPr>
        <w:t xml:space="preserve"> </w:t>
      </w:r>
      <w:r>
        <w:t>designing</w:t>
      </w:r>
      <w:r>
        <w:rPr>
          <w:spacing w:val="-5"/>
        </w:rPr>
        <w:t xml:space="preserve"> </w:t>
      </w:r>
      <w:r>
        <w:t>and</w:t>
      </w:r>
      <w:r>
        <w:rPr>
          <w:spacing w:val="-5"/>
        </w:rPr>
        <w:t xml:space="preserve"> </w:t>
      </w:r>
      <w:r>
        <w:t>implementing</w:t>
      </w:r>
      <w:r>
        <w:rPr>
          <w:spacing w:val="-5"/>
        </w:rPr>
        <w:t xml:space="preserve"> </w:t>
      </w:r>
      <w:r>
        <w:t>policy</w:t>
      </w:r>
      <w:r>
        <w:rPr>
          <w:spacing w:val="-5"/>
        </w:rPr>
        <w:t xml:space="preserve"> </w:t>
      </w:r>
      <w:r>
        <w:rPr>
          <w:spacing w:val="-2"/>
        </w:rPr>
        <w:t>responses.</w:t>
      </w:r>
    </w:p>
    <w:p w14:paraId="3B6E54BB" w14:textId="77777777" w:rsidR="007D63C5" w:rsidRDefault="00790D2C">
      <w:pPr>
        <w:pStyle w:val="BodyText"/>
        <w:spacing w:before="119"/>
        <w:ind w:left="529" w:right="1136"/>
      </w:pPr>
      <w:r>
        <w:t>Drawing on service providers’ self-reported experiences in group interviews, departmental document review and evaluators’ assessment of processes, appropriateness considers the processes of the TTL Fund to facilitate the generation</w:t>
      </w:r>
      <w:r>
        <w:rPr>
          <w:spacing w:val="-7"/>
        </w:rPr>
        <w:t xml:space="preserve"> </w:t>
      </w:r>
      <w:r>
        <w:t>of</w:t>
      </w:r>
      <w:r>
        <w:rPr>
          <w:spacing w:val="-6"/>
        </w:rPr>
        <w:t xml:space="preserve"> </w:t>
      </w:r>
      <w:r>
        <w:t>new</w:t>
      </w:r>
      <w:r>
        <w:rPr>
          <w:spacing w:val="-6"/>
        </w:rPr>
        <w:t xml:space="preserve"> </w:t>
      </w:r>
      <w:r>
        <w:t>insights</w:t>
      </w:r>
      <w:r>
        <w:rPr>
          <w:spacing w:val="-6"/>
        </w:rPr>
        <w:t xml:space="preserve"> </w:t>
      </w:r>
      <w:r>
        <w:t>and</w:t>
      </w:r>
      <w:r>
        <w:rPr>
          <w:spacing w:val="-5"/>
        </w:rPr>
        <w:t xml:space="preserve"> </w:t>
      </w:r>
      <w:r>
        <w:t>empirical</w:t>
      </w:r>
      <w:r>
        <w:rPr>
          <w:spacing w:val="-7"/>
        </w:rPr>
        <w:t xml:space="preserve"> </w:t>
      </w:r>
      <w:r>
        <w:t>evidence into what works to reduce long-term welfare dependence. Specifically, project development, Fund implementation and data quality processes are evaluated. The impact of the TTL Fund on the service provider community is also examined.</w:t>
      </w:r>
    </w:p>
    <w:p w14:paraId="3B6E54BC" w14:textId="77777777" w:rsidR="007D63C5" w:rsidRDefault="00790D2C">
      <w:pPr>
        <w:pStyle w:val="Heading6"/>
        <w:spacing w:before="120"/>
        <w:ind w:left="529" w:right="1136"/>
      </w:pPr>
      <w:r>
        <w:t>Overall, the TTL Fund provided an appropriate opportunity to develop and test new services to support</w:t>
      </w:r>
      <w:r>
        <w:rPr>
          <w:spacing w:val="-5"/>
        </w:rPr>
        <w:t xml:space="preserve"> </w:t>
      </w:r>
      <w:r>
        <w:t>those</w:t>
      </w:r>
      <w:r>
        <w:rPr>
          <w:spacing w:val="-6"/>
        </w:rPr>
        <w:t xml:space="preserve"> </w:t>
      </w:r>
      <w:r>
        <w:t>at</w:t>
      </w:r>
      <w:r>
        <w:rPr>
          <w:spacing w:val="-5"/>
        </w:rPr>
        <w:t xml:space="preserve"> </w:t>
      </w:r>
      <w:r>
        <w:t>risk</w:t>
      </w:r>
      <w:r>
        <w:rPr>
          <w:spacing w:val="-8"/>
        </w:rPr>
        <w:t xml:space="preserve"> </w:t>
      </w:r>
      <w:r>
        <w:t>of</w:t>
      </w:r>
      <w:r>
        <w:rPr>
          <w:spacing w:val="-5"/>
        </w:rPr>
        <w:t xml:space="preserve"> </w:t>
      </w:r>
      <w:r>
        <w:t>welfare</w:t>
      </w:r>
      <w:r>
        <w:rPr>
          <w:spacing w:val="-6"/>
        </w:rPr>
        <w:t xml:space="preserve"> </w:t>
      </w:r>
      <w:r>
        <w:t>dependence</w:t>
      </w:r>
      <w:r>
        <w:rPr>
          <w:spacing w:val="-6"/>
        </w:rPr>
        <w:t xml:space="preserve"> </w:t>
      </w:r>
      <w:r>
        <w:t>and generate evidence of what works, for whom.</w:t>
      </w:r>
    </w:p>
    <w:p w14:paraId="3B6E54BD" w14:textId="77777777" w:rsidR="007D63C5" w:rsidRDefault="00790D2C">
      <w:pPr>
        <w:pStyle w:val="BodyText"/>
        <w:ind w:left="529" w:right="1123"/>
      </w:pPr>
      <w:r>
        <w:t>Service</w:t>
      </w:r>
      <w:r>
        <w:rPr>
          <w:spacing w:val="-7"/>
        </w:rPr>
        <w:t xml:space="preserve"> </w:t>
      </w:r>
      <w:r>
        <w:t>providers</w:t>
      </w:r>
      <w:r>
        <w:rPr>
          <w:spacing w:val="-7"/>
        </w:rPr>
        <w:t xml:space="preserve"> </w:t>
      </w:r>
      <w:r>
        <w:t>were</w:t>
      </w:r>
      <w:r>
        <w:rPr>
          <w:spacing w:val="-4"/>
        </w:rPr>
        <w:t xml:space="preserve"> </w:t>
      </w:r>
      <w:r>
        <w:t>enthusiastic</w:t>
      </w:r>
      <w:r>
        <w:rPr>
          <w:spacing w:val="-5"/>
        </w:rPr>
        <w:t xml:space="preserve"> </w:t>
      </w:r>
      <w:r>
        <w:t>about</w:t>
      </w:r>
      <w:r>
        <w:rPr>
          <w:spacing w:val="-7"/>
        </w:rPr>
        <w:t xml:space="preserve"> </w:t>
      </w:r>
      <w:r>
        <w:t>the</w:t>
      </w:r>
      <w:r>
        <w:rPr>
          <w:spacing w:val="-7"/>
        </w:rPr>
        <w:t xml:space="preserve"> </w:t>
      </w:r>
      <w:r>
        <w:t xml:space="preserve">new way of working with the department, the opportunity to bring their ideas, and the alternative approach to investing in services that reduce the need for income support for some </w:t>
      </w:r>
      <w:r>
        <w:rPr>
          <w:spacing w:val="-2"/>
        </w:rPr>
        <w:t>groups.</w:t>
      </w:r>
    </w:p>
    <w:p w14:paraId="3B6E54BE" w14:textId="77777777" w:rsidR="007D63C5" w:rsidRDefault="007D63C5">
      <w:pPr>
        <w:sectPr w:rsidR="007D63C5">
          <w:type w:val="continuous"/>
          <w:pgSz w:w="11910" w:h="16840"/>
          <w:pgMar w:top="480" w:right="0" w:bottom="280" w:left="140" w:header="0" w:footer="556" w:gutter="0"/>
          <w:cols w:num="2" w:space="720" w:equalWidth="0">
            <w:col w:w="5526" w:space="40"/>
            <w:col w:w="6204"/>
          </w:cols>
        </w:sectPr>
      </w:pPr>
    </w:p>
    <w:p w14:paraId="3B6E54BF" w14:textId="77777777" w:rsidR="007D63C5" w:rsidRDefault="007D63C5">
      <w:pPr>
        <w:pStyle w:val="BodyText"/>
        <w:spacing w:before="4"/>
        <w:rPr>
          <w:sz w:val="19"/>
        </w:rPr>
      </w:pPr>
    </w:p>
    <w:p w14:paraId="3B6E54C0" w14:textId="77777777" w:rsidR="007D63C5" w:rsidRDefault="007D63C5">
      <w:pPr>
        <w:rPr>
          <w:sz w:val="19"/>
        </w:rPr>
        <w:sectPr w:rsidR="007D63C5">
          <w:headerReference w:type="default" r:id="rId42"/>
          <w:footerReference w:type="default" r:id="rId43"/>
          <w:pgSz w:w="11910" w:h="16840"/>
          <w:pgMar w:top="1920" w:right="0" w:bottom="740" w:left="140" w:header="0" w:footer="556" w:gutter="0"/>
          <w:cols w:space="720"/>
        </w:sectPr>
      </w:pPr>
    </w:p>
    <w:p w14:paraId="3B6E54C1" w14:textId="77777777" w:rsidR="007D63C5" w:rsidRDefault="00790D2C">
      <w:pPr>
        <w:pStyle w:val="BodyText"/>
        <w:spacing w:before="93"/>
        <w:ind w:left="992"/>
        <w:rPr>
          <w:rFonts w:ascii="Arial"/>
        </w:rPr>
      </w:pPr>
      <w:r>
        <w:rPr>
          <w:noProof/>
        </w:rPr>
        <mc:AlternateContent>
          <mc:Choice Requires="wpg">
            <w:drawing>
              <wp:anchor distT="0" distB="0" distL="0" distR="0" simplePos="0" relativeHeight="479922688" behindDoc="1" locked="0" layoutInCell="1" allowOverlap="1" wp14:anchorId="3B6E6F20" wp14:editId="5D18E11F">
                <wp:simplePos x="0" y="0"/>
                <wp:positionH relativeFrom="page">
                  <wp:posOffset>0</wp:posOffset>
                </wp:positionH>
                <wp:positionV relativeFrom="page">
                  <wp:posOffset>3174</wp:posOffset>
                </wp:positionV>
                <wp:extent cx="7560945" cy="10680700"/>
                <wp:effectExtent l="0" t="0" r="0" b="0"/>
                <wp:wrapNone/>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0700"/>
                          <a:chOff x="0" y="0"/>
                          <a:chExt cx="7560945" cy="10680700"/>
                        </a:xfrm>
                      </wpg:grpSpPr>
                      <pic:pic xmlns:pic="http://schemas.openxmlformats.org/drawingml/2006/picture">
                        <pic:nvPicPr>
                          <pic:cNvPr id="81" name="Image 81"/>
                          <pic:cNvPicPr/>
                        </pic:nvPicPr>
                        <pic:blipFill>
                          <a:blip r:embed="rId7" cstate="print"/>
                          <a:stretch>
                            <a:fillRect/>
                          </a:stretch>
                        </pic:blipFill>
                        <pic:spPr>
                          <a:xfrm>
                            <a:off x="5468265" y="370626"/>
                            <a:ext cx="1357233" cy="541060"/>
                          </a:xfrm>
                          <a:prstGeom prst="rect">
                            <a:avLst/>
                          </a:prstGeom>
                        </pic:spPr>
                      </pic:pic>
                      <wps:wsp>
                        <wps:cNvPr id="82" name="Graphic 82"/>
                        <wps:cNvSpPr/>
                        <wps:spPr>
                          <a:xfrm>
                            <a:off x="0" y="0"/>
                            <a:ext cx="7560945" cy="10680700"/>
                          </a:xfrm>
                          <a:custGeom>
                            <a:avLst/>
                            <a:gdLst/>
                            <a:ahLst/>
                            <a:cxnLst/>
                            <a:rect l="l" t="t" r="r" b="b"/>
                            <a:pathLst>
                              <a:path w="7560945" h="10680700">
                                <a:moveTo>
                                  <a:pt x="7560564" y="0"/>
                                </a:moveTo>
                                <a:lnTo>
                                  <a:pt x="0" y="0"/>
                                </a:lnTo>
                                <a:lnTo>
                                  <a:pt x="0" y="10680700"/>
                                </a:lnTo>
                                <a:lnTo>
                                  <a:pt x="7560564" y="10680700"/>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83" name="Graphic 83"/>
                        <wps:cNvSpPr/>
                        <wps:spPr>
                          <a:xfrm>
                            <a:off x="485140" y="1365250"/>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0B26F28" id="Group 80" o:spid="_x0000_s1026" alt="&quot;&quot;" style="position:absolute;margin-left:0;margin-top:.25pt;width:595.35pt;height:841pt;z-index:-23393792;mso-wrap-distance-left:0;mso-wrap-distance-right:0;mso-position-horizontal-relative:page;mso-position-vertical-relative:page" coordsize="75609,10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">
                <v:shape id="Image 81" o:spid="_x0000_s1027" type="#_x0000_t75" style="position:absolute;left:54682;top:3706;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">
                  <v:imagedata r:id="rId10" o:title=""/>
                </v:shape>
                <v:shape id="Graphic 82" o:spid="_x0000_s1028" style="position:absolute;width:75609;height:106807;visibility:visible;mso-wrap-style:square;v-text-anchor:top" coordsize="7560945,1068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" path="m7560564,l,,,10680700r7560564,l7560564,xe" fillcolor="#512379" stroked="f">
                  <v:fill opacity="6682f"/>
                  <v:path arrowok="t"/>
                </v:shape>
                <v:shape id="Graphic 83" o:spid="_x0000_s1029" style="position:absolute;left:4851;top:13652;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" path="m6477000,l,,,8686800r6477000,l6477000,xe" stroked="f">
                  <v:path arrowok="t"/>
                </v:shape>
                <w10:wrap anchorx="page" anchory="page"/>
              </v:group>
            </w:pict>
          </mc:Fallback>
        </mc:AlternateContent>
      </w:r>
      <w:r>
        <w:rPr>
          <w:rFonts w:ascii="Arial"/>
          <w:color w:val="512379"/>
        </w:rPr>
        <w:t>How</w:t>
      </w:r>
      <w:r>
        <w:rPr>
          <w:rFonts w:ascii="Arial"/>
          <w:color w:val="512379"/>
          <w:spacing w:val="-6"/>
        </w:rPr>
        <w:t xml:space="preserve"> </w:t>
      </w:r>
      <w:r>
        <w:rPr>
          <w:rFonts w:ascii="Arial"/>
          <w:color w:val="512379"/>
        </w:rPr>
        <w:t>appropriate</w:t>
      </w:r>
      <w:r>
        <w:rPr>
          <w:rFonts w:ascii="Arial"/>
          <w:color w:val="512379"/>
          <w:spacing w:val="-7"/>
        </w:rPr>
        <w:t xml:space="preserve"> </w:t>
      </w:r>
      <w:r>
        <w:rPr>
          <w:rFonts w:ascii="Arial"/>
          <w:color w:val="512379"/>
        </w:rPr>
        <w:t>was</w:t>
      </w:r>
      <w:r>
        <w:rPr>
          <w:rFonts w:ascii="Arial"/>
          <w:color w:val="512379"/>
          <w:spacing w:val="-7"/>
        </w:rPr>
        <w:t xml:space="preserve"> </w:t>
      </w:r>
      <w:r>
        <w:rPr>
          <w:rFonts w:ascii="Arial"/>
          <w:color w:val="512379"/>
        </w:rPr>
        <w:t>the</w:t>
      </w:r>
      <w:r>
        <w:rPr>
          <w:rFonts w:ascii="Arial"/>
          <w:color w:val="512379"/>
          <w:spacing w:val="-7"/>
        </w:rPr>
        <w:t xml:space="preserve"> </w:t>
      </w:r>
      <w:r>
        <w:rPr>
          <w:rFonts w:ascii="Arial"/>
          <w:color w:val="512379"/>
        </w:rPr>
        <w:t>development</w:t>
      </w:r>
      <w:r>
        <w:rPr>
          <w:rFonts w:ascii="Arial"/>
          <w:color w:val="512379"/>
          <w:spacing w:val="-4"/>
        </w:rPr>
        <w:t xml:space="preserve"> </w:t>
      </w:r>
      <w:r>
        <w:rPr>
          <w:rFonts w:ascii="Arial"/>
          <w:color w:val="512379"/>
        </w:rPr>
        <w:t>of</w:t>
      </w:r>
      <w:r>
        <w:rPr>
          <w:rFonts w:ascii="Arial"/>
          <w:color w:val="512379"/>
          <w:spacing w:val="-7"/>
        </w:rPr>
        <w:t xml:space="preserve"> </w:t>
      </w:r>
      <w:r>
        <w:rPr>
          <w:rFonts w:ascii="Arial"/>
          <w:color w:val="512379"/>
        </w:rPr>
        <w:t>the TTL projects in the TTL Fund?</w:t>
      </w:r>
    </w:p>
    <w:p w14:paraId="3B6E54C2" w14:textId="77777777" w:rsidR="007D63C5" w:rsidRDefault="00790D2C">
      <w:pPr>
        <w:pStyle w:val="BodyText"/>
        <w:spacing w:before="120"/>
        <w:ind w:left="992"/>
      </w:pPr>
      <w:r>
        <w:t>Generally,</w:t>
      </w:r>
      <w:r>
        <w:rPr>
          <w:spacing w:val="-7"/>
        </w:rPr>
        <w:t xml:space="preserve"> </w:t>
      </w:r>
      <w:r>
        <w:t>it</w:t>
      </w:r>
      <w:r>
        <w:rPr>
          <w:spacing w:val="-4"/>
        </w:rPr>
        <w:t xml:space="preserve"> </w:t>
      </w:r>
      <w:r>
        <w:t>has</w:t>
      </w:r>
      <w:r>
        <w:rPr>
          <w:spacing w:val="-7"/>
        </w:rPr>
        <w:t xml:space="preserve"> </w:t>
      </w:r>
      <w:r>
        <w:t>been</w:t>
      </w:r>
      <w:r>
        <w:rPr>
          <w:spacing w:val="-8"/>
        </w:rPr>
        <w:t xml:space="preserve"> </w:t>
      </w:r>
      <w:r>
        <w:t>more</w:t>
      </w:r>
      <w:r>
        <w:rPr>
          <w:spacing w:val="-4"/>
        </w:rPr>
        <w:t xml:space="preserve"> </w:t>
      </w:r>
      <w:r>
        <w:t>usual</w:t>
      </w:r>
      <w:r>
        <w:rPr>
          <w:spacing w:val="-5"/>
        </w:rPr>
        <w:t xml:space="preserve"> </w:t>
      </w:r>
      <w:r>
        <w:t>for</w:t>
      </w:r>
      <w:r>
        <w:rPr>
          <w:spacing w:val="-5"/>
        </w:rPr>
        <w:t xml:space="preserve"> </w:t>
      </w:r>
      <w:r>
        <w:t>government to seek applications from the sector to deliver a particular program or service, whereas the TTL Fund invited a broad range of stakeholders to generate ideas and collaboratively co-design and develop proposals.</w:t>
      </w:r>
    </w:p>
    <w:p w14:paraId="3B6E54C3" w14:textId="77777777" w:rsidR="007D63C5" w:rsidRDefault="00790D2C">
      <w:pPr>
        <w:pStyle w:val="BodyText"/>
        <w:spacing w:before="119"/>
        <w:ind w:left="992"/>
      </w:pPr>
      <w:r>
        <w:t>In tranche 1, co-design</w:t>
      </w:r>
      <w:r>
        <w:rPr>
          <w:spacing w:val="-1"/>
        </w:rPr>
        <w:t xml:space="preserve"> </w:t>
      </w:r>
      <w:r>
        <w:t>was employed to generate and</w:t>
      </w:r>
      <w:r>
        <w:rPr>
          <w:spacing w:val="-4"/>
        </w:rPr>
        <w:t xml:space="preserve"> </w:t>
      </w:r>
      <w:r>
        <w:t>develop</w:t>
      </w:r>
      <w:r>
        <w:rPr>
          <w:spacing w:val="-4"/>
        </w:rPr>
        <w:t xml:space="preserve"> </w:t>
      </w:r>
      <w:r>
        <w:t>ideas,</w:t>
      </w:r>
      <w:r>
        <w:rPr>
          <w:spacing w:val="-3"/>
        </w:rPr>
        <w:t xml:space="preserve"> </w:t>
      </w:r>
      <w:r>
        <w:t>and</w:t>
      </w:r>
      <w:r>
        <w:rPr>
          <w:spacing w:val="-4"/>
        </w:rPr>
        <w:t xml:space="preserve"> </w:t>
      </w:r>
      <w:r>
        <w:t>once</w:t>
      </w:r>
      <w:r>
        <w:rPr>
          <w:spacing w:val="-2"/>
        </w:rPr>
        <w:t xml:space="preserve"> </w:t>
      </w:r>
      <w:r>
        <w:t>selected,</w:t>
      </w:r>
      <w:r>
        <w:rPr>
          <w:spacing w:val="-5"/>
        </w:rPr>
        <w:t xml:space="preserve"> </w:t>
      </w:r>
      <w:r>
        <w:t>develop</w:t>
      </w:r>
      <w:r>
        <w:rPr>
          <w:spacing w:val="-4"/>
        </w:rPr>
        <w:t xml:space="preserve"> </w:t>
      </w:r>
      <w:r>
        <w:t>full proposals, grant opportunity guidelines and applications. For tranche 2, co-development with the department happened after a proposal had been</w:t>
      </w:r>
      <w:r>
        <w:rPr>
          <w:spacing w:val="-6"/>
        </w:rPr>
        <w:t xml:space="preserve"> </w:t>
      </w:r>
      <w:r>
        <w:t>selected</w:t>
      </w:r>
      <w:r>
        <w:rPr>
          <w:spacing w:val="-5"/>
        </w:rPr>
        <w:t xml:space="preserve"> </w:t>
      </w:r>
      <w:r>
        <w:t>and</w:t>
      </w:r>
      <w:r>
        <w:rPr>
          <w:spacing w:val="-6"/>
        </w:rPr>
        <w:t xml:space="preserve"> </w:t>
      </w:r>
      <w:r>
        <w:t>was</w:t>
      </w:r>
      <w:r>
        <w:rPr>
          <w:spacing w:val="-7"/>
        </w:rPr>
        <w:t xml:space="preserve"> </w:t>
      </w:r>
      <w:r>
        <w:t>designed</w:t>
      </w:r>
      <w:r>
        <w:rPr>
          <w:spacing w:val="-6"/>
        </w:rPr>
        <w:t xml:space="preserve"> </w:t>
      </w:r>
      <w:r>
        <w:t>to</w:t>
      </w:r>
      <w:r>
        <w:rPr>
          <w:spacing w:val="-6"/>
        </w:rPr>
        <w:t xml:space="preserve"> </w:t>
      </w:r>
      <w:r>
        <w:t>support</w:t>
      </w:r>
      <w:r>
        <w:rPr>
          <w:spacing w:val="-4"/>
        </w:rPr>
        <w:t xml:space="preserve"> </w:t>
      </w:r>
      <w:r>
        <w:t>robust planning of projects and inform the development of suitable grant agreements.</w:t>
      </w:r>
    </w:p>
    <w:p w14:paraId="3B6E54C4" w14:textId="77777777" w:rsidR="007D63C5" w:rsidRDefault="00790D2C">
      <w:pPr>
        <w:pStyle w:val="BodyText"/>
        <w:spacing w:before="119"/>
        <w:ind w:left="992" w:right="22"/>
      </w:pPr>
      <w:r>
        <w:rPr>
          <w:b/>
        </w:rPr>
        <w:t>The appeal of the ‘try, test and learn’ model enhanced</w:t>
      </w:r>
      <w:r>
        <w:rPr>
          <w:b/>
          <w:spacing w:val="-5"/>
        </w:rPr>
        <w:t xml:space="preserve"> </w:t>
      </w:r>
      <w:r>
        <w:rPr>
          <w:b/>
        </w:rPr>
        <w:t>the</w:t>
      </w:r>
      <w:r>
        <w:rPr>
          <w:b/>
          <w:spacing w:val="-5"/>
        </w:rPr>
        <w:t xml:space="preserve"> </w:t>
      </w:r>
      <w:r>
        <w:rPr>
          <w:b/>
        </w:rPr>
        <w:t>reach</w:t>
      </w:r>
      <w:r>
        <w:rPr>
          <w:b/>
          <w:spacing w:val="-5"/>
        </w:rPr>
        <w:t xml:space="preserve"> </w:t>
      </w:r>
      <w:r>
        <w:rPr>
          <w:b/>
        </w:rPr>
        <w:t>of</w:t>
      </w:r>
      <w:r>
        <w:rPr>
          <w:b/>
          <w:spacing w:val="-4"/>
        </w:rPr>
        <w:t xml:space="preserve"> </w:t>
      </w:r>
      <w:r>
        <w:rPr>
          <w:b/>
        </w:rPr>
        <w:t>the</w:t>
      </w:r>
      <w:r>
        <w:rPr>
          <w:b/>
          <w:spacing w:val="-7"/>
        </w:rPr>
        <w:t xml:space="preserve"> </w:t>
      </w:r>
      <w:r>
        <w:rPr>
          <w:b/>
        </w:rPr>
        <w:t>TTL</w:t>
      </w:r>
      <w:r>
        <w:rPr>
          <w:b/>
          <w:spacing w:val="-6"/>
        </w:rPr>
        <w:t xml:space="preserve"> </w:t>
      </w:r>
      <w:r>
        <w:rPr>
          <w:b/>
        </w:rPr>
        <w:t>Fund</w:t>
      </w:r>
      <w:r>
        <w:rPr>
          <w:b/>
          <w:spacing w:val="-5"/>
        </w:rPr>
        <w:t xml:space="preserve"> </w:t>
      </w:r>
      <w:r>
        <w:rPr>
          <w:b/>
        </w:rPr>
        <w:t>by</w:t>
      </w:r>
      <w:r>
        <w:rPr>
          <w:b/>
          <w:spacing w:val="-3"/>
        </w:rPr>
        <w:t xml:space="preserve"> </w:t>
      </w:r>
      <w:r>
        <w:rPr>
          <w:b/>
        </w:rPr>
        <w:t xml:space="preserve">attracting diverse stakeholders and proposals. </w:t>
      </w:r>
      <w:r>
        <w:t>While an evaluation of the extent to which projects were new or innovative was out of scope of the evaluation, the number and diversity of funded projects provided</w:t>
      </w:r>
      <w:r>
        <w:rPr>
          <w:spacing w:val="-1"/>
        </w:rPr>
        <w:t xml:space="preserve"> </w:t>
      </w:r>
      <w:r>
        <w:t>the opportunity to gain insights into what works for whom, and contributed to building a substantial evidence base for future policy design — not only concerning what works, but importantly, what may not work. Project designs</w:t>
      </w:r>
      <w:r>
        <w:rPr>
          <w:spacing w:val="-1"/>
        </w:rPr>
        <w:t xml:space="preserve"> </w:t>
      </w:r>
      <w:r>
        <w:t>that proved</w:t>
      </w:r>
      <w:r>
        <w:rPr>
          <w:spacing w:val="-2"/>
        </w:rPr>
        <w:t xml:space="preserve"> </w:t>
      </w:r>
      <w:r>
        <w:t>less</w:t>
      </w:r>
      <w:r>
        <w:rPr>
          <w:spacing w:val="-3"/>
        </w:rPr>
        <w:t xml:space="preserve"> </w:t>
      </w:r>
      <w:r>
        <w:t>effective still</w:t>
      </w:r>
      <w:r>
        <w:rPr>
          <w:spacing w:val="-1"/>
        </w:rPr>
        <w:t xml:space="preserve"> </w:t>
      </w:r>
      <w:r>
        <w:t>contributed important lessons, including a better understanding of the needs of those most at risk of long-term welfare dependence.</w:t>
      </w:r>
    </w:p>
    <w:p w14:paraId="3B6E54C5" w14:textId="77777777" w:rsidR="007D63C5" w:rsidRDefault="00790D2C">
      <w:pPr>
        <w:spacing w:before="121"/>
        <w:ind w:left="992"/>
      </w:pPr>
      <w:r>
        <w:rPr>
          <w:b/>
        </w:rPr>
        <w:t>The co-design and co-development models offered</w:t>
      </w:r>
      <w:r>
        <w:rPr>
          <w:b/>
          <w:spacing w:val="-8"/>
        </w:rPr>
        <w:t xml:space="preserve"> </w:t>
      </w:r>
      <w:r>
        <w:rPr>
          <w:b/>
        </w:rPr>
        <w:t>an</w:t>
      </w:r>
      <w:r>
        <w:rPr>
          <w:b/>
          <w:spacing w:val="-8"/>
        </w:rPr>
        <w:t xml:space="preserve"> </w:t>
      </w:r>
      <w:r>
        <w:rPr>
          <w:b/>
        </w:rPr>
        <w:t>appropriate</w:t>
      </w:r>
      <w:r>
        <w:rPr>
          <w:b/>
          <w:spacing w:val="-8"/>
        </w:rPr>
        <w:t xml:space="preserve"> </w:t>
      </w:r>
      <w:r>
        <w:rPr>
          <w:b/>
        </w:rPr>
        <w:t>framework</w:t>
      </w:r>
      <w:r>
        <w:rPr>
          <w:b/>
          <w:spacing w:val="-7"/>
        </w:rPr>
        <w:t xml:space="preserve"> </w:t>
      </w:r>
      <w:r>
        <w:rPr>
          <w:b/>
        </w:rPr>
        <w:t>for</w:t>
      </w:r>
      <w:r>
        <w:rPr>
          <w:b/>
          <w:spacing w:val="-9"/>
        </w:rPr>
        <w:t xml:space="preserve"> </w:t>
      </w:r>
      <w:r>
        <w:rPr>
          <w:b/>
        </w:rPr>
        <w:t xml:space="preserve">developing projects </w:t>
      </w:r>
      <w:r>
        <w:t>and, by harnessing the collective expertise of all relevant stakeholders, enhanced the ability to generate relevant evidence.</w:t>
      </w:r>
    </w:p>
    <w:p w14:paraId="3B6E54C6" w14:textId="77777777" w:rsidR="007D63C5" w:rsidRDefault="00790D2C">
      <w:pPr>
        <w:pStyle w:val="BodyText"/>
        <w:spacing w:line="267" w:lineRule="exact"/>
        <w:ind w:left="992"/>
      </w:pPr>
      <w:r>
        <w:t>However,</w:t>
      </w:r>
      <w:r>
        <w:rPr>
          <w:spacing w:val="-5"/>
        </w:rPr>
        <w:t xml:space="preserve"> </w:t>
      </w:r>
      <w:r>
        <w:t>crucial</w:t>
      </w:r>
      <w:r>
        <w:rPr>
          <w:spacing w:val="-6"/>
        </w:rPr>
        <w:t xml:space="preserve"> </w:t>
      </w:r>
      <w:r>
        <w:t>elements</w:t>
      </w:r>
      <w:r>
        <w:rPr>
          <w:spacing w:val="-6"/>
        </w:rPr>
        <w:t xml:space="preserve"> </w:t>
      </w:r>
      <w:r>
        <w:rPr>
          <w:spacing w:val="-2"/>
        </w:rPr>
        <w:t>include:</w:t>
      </w:r>
    </w:p>
    <w:p w14:paraId="3B6E54C7" w14:textId="77777777" w:rsidR="007D63C5" w:rsidRDefault="00790D2C">
      <w:pPr>
        <w:pStyle w:val="ListParagraph"/>
        <w:numPr>
          <w:ilvl w:val="0"/>
          <w:numId w:val="44"/>
        </w:numPr>
        <w:tabs>
          <w:tab w:val="left" w:pos="1133"/>
        </w:tabs>
        <w:spacing w:before="81" w:line="259" w:lineRule="auto"/>
        <w:ind w:right="76"/>
      </w:pPr>
      <w:r>
        <w:rPr>
          <w:b/>
        </w:rPr>
        <w:t>Engaging all relevant parties necessary for development</w:t>
      </w:r>
      <w:r>
        <w:rPr>
          <w:b/>
          <w:spacing w:val="-8"/>
        </w:rPr>
        <w:t xml:space="preserve"> </w:t>
      </w:r>
      <w:r>
        <w:rPr>
          <w:b/>
        </w:rPr>
        <w:t>and</w:t>
      </w:r>
      <w:r>
        <w:rPr>
          <w:b/>
          <w:spacing w:val="-9"/>
        </w:rPr>
        <w:t xml:space="preserve"> </w:t>
      </w:r>
      <w:r>
        <w:rPr>
          <w:b/>
        </w:rPr>
        <w:t>implementation</w:t>
      </w:r>
      <w:r>
        <w:rPr>
          <w:b/>
          <w:spacing w:val="-9"/>
        </w:rPr>
        <w:t xml:space="preserve"> </w:t>
      </w:r>
      <w:r>
        <w:rPr>
          <w:b/>
        </w:rPr>
        <w:t>is</w:t>
      </w:r>
      <w:r>
        <w:rPr>
          <w:b/>
          <w:spacing w:val="-10"/>
        </w:rPr>
        <w:t xml:space="preserve"> </w:t>
      </w:r>
      <w:r>
        <w:rPr>
          <w:b/>
        </w:rPr>
        <w:t xml:space="preserve">important </w:t>
      </w:r>
      <w:r>
        <w:t>to ensure that the feasibility and appropriateness of proposed intervention components are considered in project design. This includes subject</w:t>
      </w:r>
      <w:r>
        <w:rPr>
          <w:spacing w:val="-2"/>
        </w:rPr>
        <w:t xml:space="preserve"> </w:t>
      </w:r>
      <w:r>
        <w:t>matter experts, those</w:t>
      </w:r>
      <w:r>
        <w:rPr>
          <w:spacing w:val="-2"/>
        </w:rPr>
        <w:t xml:space="preserve"> </w:t>
      </w:r>
      <w:r>
        <w:t>with relevant knowledge and authority for logistical or practical components of project implementation, and evaluation experts to ensure projects are developed (and</w:t>
      </w:r>
    </w:p>
    <w:p w14:paraId="3B6E54C8" w14:textId="77777777" w:rsidR="007D63C5" w:rsidRDefault="00790D2C">
      <w:pPr>
        <w:pStyle w:val="BodyText"/>
        <w:spacing w:before="90" w:line="259" w:lineRule="auto"/>
        <w:ind w:left="676" w:right="1209"/>
      </w:pPr>
      <w:r>
        <w:br w:type="column"/>
      </w:r>
      <w:r>
        <w:t xml:space="preserve">implemented) in such a way that </w:t>
      </w:r>
      <w:r>
        <w:rPr>
          <w:color w:val="2C2A29"/>
        </w:rPr>
        <w:t xml:space="preserve">would </w:t>
      </w:r>
      <w:r>
        <w:t>strengthen</w:t>
      </w:r>
      <w:r>
        <w:rPr>
          <w:spacing w:val="-9"/>
        </w:rPr>
        <w:t xml:space="preserve"> </w:t>
      </w:r>
      <w:r>
        <w:t>capability</w:t>
      </w:r>
      <w:r>
        <w:rPr>
          <w:spacing w:val="-8"/>
        </w:rPr>
        <w:t xml:space="preserve"> </w:t>
      </w:r>
      <w:r>
        <w:t>for</w:t>
      </w:r>
      <w:r>
        <w:rPr>
          <w:spacing w:val="-8"/>
        </w:rPr>
        <w:t xml:space="preserve"> </w:t>
      </w:r>
      <w:r>
        <w:t>robust</w:t>
      </w:r>
      <w:r>
        <w:rPr>
          <w:spacing w:val="-8"/>
        </w:rPr>
        <w:t xml:space="preserve"> </w:t>
      </w:r>
      <w:r>
        <w:t>evaluation.</w:t>
      </w:r>
    </w:p>
    <w:p w14:paraId="3B6E54C9" w14:textId="77777777" w:rsidR="007D63C5" w:rsidRDefault="00790D2C">
      <w:pPr>
        <w:pStyle w:val="ListParagraph"/>
        <w:numPr>
          <w:ilvl w:val="0"/>
          <w:numId w:val="43"/>
        </w:numPr>
        <w:tabs>
          <w:tab w:val="left" w:pos="676"/>
        </w:tabs>
        <w:spacing w:before="1" w:line="259" w:lineRule="auto"/>
        <w:ind w:right="1187"/>
      </w:pPr>
      <w:r>
        <w:rPr>
          <w:b/>
        </w:rPr>
        <w:t>With considered planning, engaging service- users as equal partners throughout the design process could augment innovative solutions</w:t>
      </w:r>
      <w:r>
        <w:t>, the relevance of evidence and the suitability of project design. Although individuals with lived experience were consulted by TTL service providers to varying degrees, to understand needs or verify aspects of the proposed ideas, this</w:t>
      </w:r>
      <w:r>
        <w:rPr>
          <w:spacing w:val="-6"/>
        </w:rPr>
        <w:t xml:space="preserve"> </w:t>
      </w:r>
      <w:r>
        <w:t>could</w:t>
      </w:r>
      <w:r>
        <w:rPr>
          <w:spacing w:val="-6"/>
        </w:rPr>
        <w:t xml:space="preserve"> </w:t>
      </w:r>
      <w:r>
        <w:t>be</w:t>
      </w:r>
      <w:r>
        <w:rPr>
          <w:spacing w:val="-5"/>
        </w:rPr>
        <w:t xml:space="preserve"> </w:t>
      </w:r>
      <w:r>
        <w:t>strengthened</w:t>
      </w:r>
      <w:r>
        <w:rPr>
          <w:spacing w:val="-8"/>
        </w:rPr>
        <w:t xml:space="preserve"> </w:t>
      </w:r>
      <w:r>
        <w:t>during</w:t>
      </w:r>
      <w:r>
        <w:rPr>
          <w:spacing w:val="-6"/>
        </w:rPr>
        <w:t xml:space="preserve"> </w:t>
      </w:r>
      <w:r>
        <w:t>project</w:t>
      </w:r>
      <w:r>
        <w:rPr>
          <w:spacing w:val="-5"/>
        </w:rPr>
        <w:t xml:space="preserve"> </w:t>
      </w:r>
      <w:r>
        <w:t>design to create innovative solutions and to ensure projects are fit for purpose.</w:t>
      </w:r>
    </w:p>
    <w:p w14:paraId="3B6E54CA" w14:textId="77777777" w:rsidR="007D63C5" w:rsidRDefault="00790D2C">
      <w:pPr>
        <w:pStyle w:val="BodyText"/>
        <w:spacing w:before="155" w:line="244" w:lineRule="auto"/>
        <w:ind w:left="534" w:right="1209"/>
        <w:rPr>
          <w:rFonts w:ascii="Arial" w:hAnsi="Arial"/>
        </w:rPr>
      </w:pPr>
      <w:r>
        <w:rPr>
          <w:rFonts w:ascii="Arial" w:hAnsi="Arial"/>
          <w:color w:val="512379"/>
        </w:rPr>
        <w:t>How</w:t>
      </w:r>
      <w:r>
        <w:rPr>
          <w:rFonts w:ascii="Arial" w:hAnsi="Arial"/>
          <w:color w:val="512379"/>
          <w:spacing w:val="-7"/>
        </w:rPr>
        <w:t xml:space="preserve"> </w:t>
      </w:r>
      <w:r>
        <w:rPr>
          <w:rFonts w:ascii="Arial" w:hAnsi="Arial"/>
          <w:color w:val="512379"/>
        </w:rPr>
        <w:t>appropriate</w:t>
      </w:r>
      <w:r>
        <w:rPr>
          <w:rFonts w:ascii="Arial" w:hAnsi="Arial"/>
          <w:color w:val="512379"/>
          <w:spacing w:val="-9"/>
        </w:rPr>
        <w:t xml:space="preserve"> </w:t>
      </w:r>
      <w:r>
        <w:rPr>
          <w:rFonts w:ascii="Arial" w:hAnsi="Arial"/>
          <w:color w:val="512379"/>
        </w:rPr>
        <w:t>was</w:t>
      </w:r>
      <w:r>
        <w:rPr>
          <w:rFonts w:ascii="Arial" w:hAnsi="Arial"/>
          <w:color w:val="512379"/>
          <w:spacing w:val="-9"/>
        </w:rPr>
        <w:t xml:space="preserve"> </w:t>
      </w:r>
      <w:r>
        <w:rPr>
          <w:rFonts w:ascii="Arial" w:hAnsi="Arial"/>
          <w:color w:val="512379"/>
        </w:rPr>
        <w:t>the</w:t>
      </w:r>
      <w:r>
        <w:rPr>
          <w:rFonts w:ascii="Arial" w:hAnsi="Arial"/>
          <w:color w:val="512379"/>
          <w:spacing w:val="-9"/>
        </w:rPr>
        <w:t xml:space="preserve"> </w:t>
      </w:r>
      <w:r>
        <w:rPr>
          <w:rFonts w:ascii="Arial" w:hAnsi="Arial"/>
          <w:color w:val="512379"/>
        </w:rPr>
        <w:t>department’s implementation of the TTL Fund?</w:t>
      </w:r>
    </w:p>
    <w:p w14:paraId="3B6E54CB" w14:textId="77777777" w:rsidR="007D63C5" w:rsidRDefault="00790D2C">
      <w:pPr>
        <w:spacing w:before="110"/>
        <w:ind w:left="534" w:right="1209"/>
      </w:pPr>
      <w:r>
        <w:rPr>
          <w:b/>
        </w:rPr>
        <w:t>Sustained</w:t>
      </w:r>
      <w:r>
        <w:rPr>
          <w:b/>
          <w:spacing w:val="-6"/>
        </w:rPr>
        <w:t xml:space="preserve"> </w:t>
      </w:r>
      <w:r>
        <w:rPr>
          <w:b/>
        </w:rPr>
        <w:t>communication</w:t>
      </w:r>
      <w:r>
        <w:rPr>
          <w:b/>
          <w:spacing w:val="-6"/>
        </w:rPr>
        <w:t xml:space="preserve"> </w:t>
      </w:r>
      <w:r>
        <w:rPr>
          <w:b/>
        </w:rPr>
        <w:t>and</w:t>
      </w:r>
      <w:r>
        <w:rPr>
          <w:b/>
          <w:spacing w:val="-4"/>
        </w:rPr>
        <w:t xml:space="preserve"> </w:t>
      </w:r>
      <w:r>
        <w:rPr>
          <w:b/>
        </w:rPr>
        <w:t>flexible</w:t>
      </w:r>
      <w:r>
        <w:rPr>
          <w:b/>
          <w:spacing w:val="-4"/>
        </w:rPr>
        <w:t xml:space="preserve"> </w:t>
      </w:r>
      <w:r>
        <w:rPr>
          <w:b/>
        </w:rPr>
        <w:t>deadlines were</w:t>
      </w:r>
      <w:r>
        <w:rPr>
          <w:b/>
          <w:spacing w:val="-5"/>
        </w:rPr>
        <w:t xml:space="preserve"> </w:t>
      </w:r>
      <w:r>
        <w:rPr>
          <w:b/>
        </w:rPr>
        <w:t>required</w:t>
      </w:r>
      <w:r>
        <w:rPr>
          <w:b/>
          <w:spacing w:val="-5"/>
        </w:rPr>
        <w:t xml:space="preserve"> </w:t>
      </w:r>
      <w:r>
        <w:rPr>
          <w:b/>
        </w:rPr>
        <w:t>to</w:t>
      </w:r>
      <w:r>
        <w:rPr>
          <w:b/>
          <w:spacing w:val="-5"/>
        </w:rPr>
        <w:t xml:space="preserve"> </w:t>
      </w:r>
      <w:r>
        <w:rPr>
          <w:b/>
        </w:rPr>
        <w:t>offset</w:t>
      </w:r>
      <w:r>
        <w:rPr>
          <w:b/>
          <w:spacing w:val="-4"/>
        </w:rPr>
        <w:t xml:space="preserve"> </w:t>
      </w:r>
      <w:r>
        <w:rPr>
          <w:b/>
        </w:rPr>
        <w:t>process</w:t>
      </w:r>
      <w:r>
        <w:rPr>
          <w:b/>
          <w:spacing w:val="-3"/>
        </w:rPr>
        <w:t xml:space="preserve"> </w:t>
      </w:r>
      <w:r>
        <w:rPr>
          <w:b/>
        </w:rPr>
        <w:t>delays</w:t>
      </w:r>
      <w:r>
        <w:rPr>
          <w:b/>
          <w:spacing w:val="-6"/>
        </w:rPr>
        <w:t xml:space="preserve"> </w:t>
      </w:r>
      <w:r>
        <w:t>and</w:t>
      </w:r>
      <w:r>
        <w:rPr>
          <w:spacing w:val="-5"/>
        </w:rPr>
        <w:t xml:space="preserve"> </w:t>
      </w:r>
      <w:r>
        <w:t>could have ensured projects had sufficient time to prepare project implementation, including the time required to be evaluation ready.</w:t>
      </w:r>
    </w:p>
    <w:p w14:paraId="3B6E54CC" w14:textId="77777777" w:rsidR="007D63C5" w:rsidRDefault="00790D2C">
      <w:pPr>
        <w:pStyle w:val="BodyText"/>
        <w:spacing w:before="121"/>
        <w:ind w:left="534" w:right="1204"/>
      </w:pPr>
      <w:r>
        <w:rPr>
          <w:b/>
        </w:rPr>
        <w:t>Preparing</w:t>
      </w:r>
      <w:r>
        <w:rPr>
          <w:b/>
          <w:spacing w:val="-5"/>
        </w:rPr>
        <w:t xml:space="preserve"> </w:t>
      </w:r>
      <w:r>
        <w:rPr>
          <w:b/>
        </w:rPr>
        <w:t>project</w:t>
      </w:r>
      <w:r>
        <w:rPr>
          <w:b/>
          <w:spacing w:val="-4"/>
        </w:rPr>
        <w:t xml:space="preserve"> </w:t>
      </w:r>
      <w:r>
        <w:rPr>
          <w:b/>
        </w:rPr>
        <w:t>tools</w:t>
      </w:r>
      <w:r>
        <w:rPr>
          <w:b/>
          <w:spacing w:val="-4"/>
        </w:rPr>
        <w:t xml:space="preserve"> </w:t>
      </w:r>
      <w:r>
        <w:t>(such</w:t>
      </w:r>
      <w:r>
        <w:rPr>
          <w:spacing w:val="-5"/>
        </w:rPr>
        <w:t xml:space="preserve"> </w:t>
      </w:r>
      <w:r>
        <w:t>as</w:t>
      </w:r>
      <w:r>
        <w:rPr>
          <w:spacing w:val="-4"/>
        </w:rPr>
        <w:t xml:space="preserve"> </w:t>
      </w:r>
      <w:r>
        <w:t>the</w:t>
      </w:r>
      <w:r>
        <w:rPr>
          <w:spacing w:val="-6"/>
        </w:rPr>
        <w:t xml:space="preserve"> </w:t>
      </w:r>
      <w:r>
        <w:t>Activity</w:t>
      </w:r>
      <w:r>
        <w:rPr>
          <w:spacing w:val="-5"/>
        </w:rPr>
        <w:t xml:space="preserve"> </w:t>
      </w:r>
      <w:r>
        <w:t xml:space="preserve">Work Plans, program logics and theory of change) </w:t>
      </w:r>
      <w:r>
        <w:rPr>
          <w:b/>
        </w:rPr>
        <w:t xml:space="preserve">maintained an outcomes focus to project planning </w:t>
      </w:r>
      <w:r>
        <w:t>and was</w:t>
      </w:r>
      <w:r>
        <w:rPr>
          <w:spacing w:val="-1"/>
        </w:rPr>
        <w:t xml:space="preserve"> </w:t>
      </w:r>
      <w:r>
        <w:t>strengthened by the support</w:t>
      </w:r>
      <w:r>
        <w:rPr>
          <w:spacing w:val="-1"/>
        </w:rPr>
        <w:t xml:space="preserve"> </w:t>
      </w:r>
      <w:r>
        <w:t>of the external consultants</w:t>
      </w:r>
      <w:r>
        <w:rPr>
          <w:b/>
        </w:rPr>
        <w:t xml:space="preserve">. </w:t>
      </w:r>
      <w:r>
        <w:t>It is unclear, though, whether service providers revisited the projects’ program</w:t>
      </w:r>
      <w:r>
        <w:rPr>
          <w:spacing w:val="-2"/>
        </w:rPr>
        <w:t xml:space="preserve"> </w:t>
      </w:r>
      <w:r>
        <w:t>logics</w:t>
      </w:r>
      <w:r>
        <w:rPr>
          <w:spacing w:val="-3"/>
        </w:rPr>
        <w:t xml:space="preserve"> </w:t>
      </w:r>
      <w:r>
        <w:t>or</w:t>
      </w:r>
      <w:r>
        <w:rPr>
          <w:spacing w:val="-3"/>
        </w:rPr>
        <w:t xml:space="preserve"> </w:t>
      </w:r>
      <w:r>
        <w:t>theory</w:t>
      </w:r>
      <w:r>
        <w:rPr>
          <w:spacing w:val="-2"/>
        </w:rPr>
        <w:t xml:space="preserve"> </w:t>
      </w:r>
      <w:r>
        <w:t>of</w:t>
      </w:r>
      <w:r>
        <w:rPr>
          <w:spacing w:val="-3"/>
        </w:rPr>
        <w:t xml:space="preserve"> </w:t>
      </w:r>
      <w:r>
        <w:t>change during</w:t>
      </w:r>
      <w:r>
        <w:rPr>
          <w:spacing w:val="-2"/>
        </w:rPr>
        <w:t xml:space="preserve"> </w:t>
      </w:r>
      <w:r>
        <w:t>project implementation, despite changes to service delivery, as almost no service providers discussed this in the interviews.</w:t>
      </w:r>
    </w:p>
    <w:p w14:paraId="3B6E54CD" w14:textId="77777777" w:rsidR="007D63C5" w:rsidRDefault="00790D2C">
      <w:pPr>
        <w:spacing w:before="119"/>
        <w:ind w:left="533" w:right="1209"/>
      </w:pPr>
      <w:r>
        <w:rPr>
          <w:b/>
        </w:rPr>
        <w:t xml:space="preserve">Continuity of management support </w:t>
      </w:r>
      <w:r>
        <w:t xml:space="preserve">(particularly through Funding Arrangement Managers) </w:t>
      </w:r>
      <w:r>
        <w:rPr>
          <w:b/>
        </w:rPr>
        <w:t>supported</w:t>
      </w:r>
      <w:r>
        <w:rPr>
          <w:b/>
          <w:spacing w:val="-8"/>
        </w:rPr>
        <w:t xml:space="preserve"> </w:t>
      </w:r>
      <w:r>
        <w:rPr>
          <w:b/>
        </w:rPr>
        <w:t>the</w:t>
      </w:r>
      <w:r>
        <w:rPr>
          <w:b/>
          <w:spacing w:val="-8"/>
        </w:rPr>
        <w:t xml:space="preserve"> </w:t>
      </w:r>
      <w:r>
        <w:rPr>
          <w:b/>
        </w:rPr>
        <w:t>flexibility</w:t>
      </w:r>
      <w:r>
        <w:rPr>
          <w:b/>
          <w:spacing w:val="-6"/>
        </w:rPr>
        <w:t xml:space="preserve"> </w:t>
      </w:r>
      <w:r>
        <w:rPr>
          <w:b/>
        </w:rPr>
        <w:t>and</w:t>
      </w:r>
      <w:r>
        <w:rPr>
          <w:b/>
          <w:spacing w:val="-8"/>
        </w:rPr>
        <w:t xml:space="preserve"> </w:t>
      </w:r>
      <w:r>
        <w:rPr>
          <w:b/>
        </w:rPr>
        <w:t>responsiveness</w:t>
      </w:r>
      <w:r>
        <w:rPr>
          <w:b/>
          <w:spacing w:val="-6"/>
        </w:rPr>
        <w:t xml:space="preserve"> </w:t>
      </w:r>
      <w:r>
        <w:t>that the TTL Fund endeavoured to achieve. However, handover processes could be improved to mitigate</w:t>
      </w:r>
      <w:r>
        <w:rPr>
          <w:spacing w:val="-6"/>
        </w:rPr>
        <w:t xml:space="preserve"> </w:t>
      </w:r>
      <w:r>
        <w:t>challenges</w:t>
      </w:r>
      <w:r>
        <w:rPr>
          <w:spacing w:val="-7"/>
        </w:rPr>
        <w:t xml:space="preserve"> </w:t>
      </w:r>
      <w:r>
        <w:t>associated</w:t>
      </w:r>
      <w:r>
        <w:rPr>
          <w:spacing w:val="-8"/>
        </w:rPr>
        <w:t xml:space="preserve"> </w:t>
      </w:r>
      <w:r>
        <w:t>with</w:t>
      </w:r>
      <w:r>
        <w:rPr>
          <w:spacing w:val="-8"/>
        </w:rPr>
        <w:t xml:space="preserve"> </w:t>
      </w:r>
      <w:r>
        <w:t>departmental staff movement.</w:t>
      </w:r>
    </w:p>
    <w:p w14:paraId="3B6E54CE" w14:textId="77777777" w:rsidR="007D63C5" w:rsidRDefault="00790D2C">
      <w:pPr>
        <w:spacing w:before="119"/>
        <w:ind w:left="533" w:right="1209"/>
      </w:pPr>
      <w:r>
        <w:rPr>
          <w:b/>
        </w:rPr>
        <w:t>Reporting tools could be reviewed to ensure utility</w:t>
      </w:r>
      <w:r>
        <w:rPr>
          <w:b/>
          <w:spacing w:val="-5"/>
        </w:rPr>
        <w:t xml:space="preserve"> </w:t>
      </w:r>
      <w:r>
        <w:rPr>
          <w:b/>
        </w:rPr>
        <w:t>and</w:t>
      </w:r>
      <w:r>
        <w:rPr>
          <w:b/>
          <w:spacing w:val="-5"/>
        </w:rPr>
        <w:t xml:space="preserve"> </w:t>
      </w:r>
      <w:r>
        <w:rPr>
          <w:b/>
        </w:rPr>
        <w:t>quality</w:t>
      </w:r>
      <w:r>
        <w:rPr>
          <w:b/>
          <w:spacing w:val="-5"/>
        </w:rPr>
        <w:t xml:space="preserve"> </w:t>
      </w:r>
      <w:r>
        <w:rPr>
          <w:b/>
        </w:rPr>
        <w:t>of</w:t>
      </w:r>
      <w:r>
        <w:rPr>
          <w:b/>
          <w:spacing w:val="-5"/>
        </w:rPr>
        <w:t xml:space="preserve"> </w:t>
      </w:r>
      <w:r>
        <w:rPr>
          <w:b/>
        </w:rPr>
        <w:t>data</w:t>
      </w:r>
      <w:r>
        <w:rPr>
          <w:b/>
          <w:spacing w:val="-5"/>
        </w:rPr>
        <w:t xml:space="preserve"> </w:t>
      </w:r>
      <w:r>
        <w:rPr>
          <w:b/>
        </w:rPr>
        <w:t>is</w:t>
      </w:r>
      <w:r>
        <w:rPr>
          <w:b/>
          <w:spacing w:val="-4"/>
        </w:rPr>
        <w:t xml:space="preserve"> </w:t>
      </w:r>
      <w:r>
        <w:rPr>
          <w:b/>
        </w:rPr>
        <w:t>maintained</w:t>
      </w:r>
      <w:r>
        <w:t>,</w:t>
      </w:r>
      <w:r>
        <w:rPr>
          <w:spacing w:val="-5"/>
        </w:rPr>
        <w:t xml:space="preserve"> </w:t>
      </w:r>
      <w:r>
        <w:t>while meeting all stakeholders’ needs, including the department, service providers and clients.</w:t>
      </w:r>
    </w:p>
    <w:p w14:paraId="3B6E54CF" w14:textId="77777777" w:rsidR="007D63C5" w:rsidRDefault="00790D2C">
      <w:pPr>
        <w:pStyle w:val="BodyText"/>
        <w:spacing w:before="122"/>
        <w:ind w:left="533" w:right="1209"/>
        <w:rPr>
          <w:rFonts w:ascii="Arial"/>
        </w:rPr>
      </w:pPr>
      <w:r>
        <w:rPr>
          <w:rFonts w:ascii="Arial"/>
          <w:color w:val="512379"/>
        </w:rPr>
        <w:t>How appropriate was the data quality implementation,</w:t>
      </w:r>
      <w:r>
        <w:rPr>
          <w:rFonts w:ascii="Arial"/>
          <w:color w:val="512379"/>
          <w:spacing w:val="-7"/>
        </w:rPr>
        <w:t xml:space="preserve"> </w:t>
      </w:r>
      <w:r>
        <w:rPr>
          <w:rFonts w:ascii="Arial"/>
          <w:color w:val="512379"/>
        </w:rPr>
        <w:t>DEX</w:t>
      </w:r>
      <w:r>
        <w:rPr>
          <w:rFonts w:ascii="Arial"/>
          <w:color w:val="512379"/>
          <w:spacing w:val="-10"/>
        </w:rPr>
        <w:t xml:space="preserve"> </w:t>
      </w:r>
      <w:r>
        <w:rPr>
          <w:rFonts w:ascii="Arial"/>
          <w:color w:val="512379"/>
        </w:rPr>
        <w:t>training</w:t>
      </w:r>
      <w:r>
        <w:rPr>
          <w:rFonts w:ascii="Arial"/>
          <w:color w:val="512379"/>
          <w:spacing w:val="-9"/>
        </w:rPr>
        <w:t xml:space="preserve"> </w:t>
      </w:r>
      <w:r>
        <w:rPr>
          <w:rFonts w:ascii="Arial"/>
          <w:color w:val="512379"/>
        </w:rPr>
        <w:t>and</w:t>
      </w:r>
      <w:r>
        <w:rPr>
          <w:rFonts w:ascii="Arial"/>
          <w:color w:val="512379"/>
          <w:spacing w:val="-9"/>
        </w:rPr>
        <w:t xml:space="preserve"> </w:t>
      </w:r>
      <w:r>
        <w:rPr>
          <w:rFonts w:ascii="Arial"/>
          <w:color w:val="512379"/>
        </w:rPr>
        <w:t>support provided by the department?</w:t>
      </w:r>
    </w:p>
    <w:p w14:paraId="3B6E54D0" w14:textId="77777777" w:rsidR="007D63C5" w:rsidRDefault="00790D2C">
      <w:pPr>
        <w:pStyle w:val="Heading6"/>
        <w:ind w:left="533" w:right="1209"/>
        <w:rPr>
          <w:b w:val="0"/>
        </w:rPr>
      </w:pPr>
      <w:r>
        <w:t>Overall, the data quality implementation processes</w:t>
      </w:r>
      <w:r>
        <w:rPr>
          <w:spacing w:val="-7"/>
        </w:rPr>
        <w:t xml:space="preserve"> </w:t>
      </w:r>
      <w:r>
        <w:t>were</w:t>
      </w:r>
      <w:r>
        <w:rPr>
          <w:spacing w:val="-6"/>
        </w:rPr>
        <w:t xml:space="preserve"> </w:t>
      </w:r>
      <w:r>
        <w:t>resource</w:t>
      </w:r>
      <w:r>
        <w:rPr>
          <w:spacing w:val="-8"/>
        </w:rPr>
        <w:t xml:space="preserve"> </w:t>
      </w:r>
      <w:r>
        <w:t>intensive</w:t>
      </w:r>
      <w:r>
        <w:rPr>
          <w:b w:val="0"/>
        </w:rPr>
        <w:t>,</w:t>
      </w:r>
      <w:r>
        <w:rPr>
          <w:b w:val="0"/>
          <w:spacing w:val="-7"/>
        </w:rPr>
        <w:t xml:space="preserve"> </w:t>
      </w:r>
      <w:r>
        <w:rPr>
          <w:b w:val="0"/>
        </w:rPr>
        <w:t>and</w:t>
      </w:r>
      <w:r>
        <w:rPr>
          <w:b w:val="0"/>
          <w:spacing w:val="-6"/>
        </w:rPr>
        <w:t xml:space="preserve"> </w:t>
      </w:r>
      <w:r>
        <w:rPr>
          <w:b w:val="0"/>
        </w:rPr>
        <w:t>while</w:t>
      </w:r>
    </w:p>
    <w:p w14:paraId="3B6E54D1" w14:textId="77777777" w:rsidR="007D63C5" w:rsidRDefault="007D63C5">
      <w:pPr>
        <w:sectPr w:rsidR="007D63C5">
          <w:type w:val="continuous"/>
          <w:pgSz w:w="11910" w:h="16840"/>
          <w:pgMar w:top="480" w:right="0" w:bottom="280" w:left="140" w:header="0" w:footer="556" w:gutter="0"/>
          <w:cols w:num="2" w:space="720" w:equalWidth="0">
            <w:col w:w="5520" w:space="40"/>
            <w:col w:w="6210"/>
          </w:cols>
        </w:sectPr>
      </w:pPr>
    </w:p>
    <w:p w14:paraId="3B6E54D2" w14:textId="77777777" w:rsidR="007D63C5" w:rsidRDefault="007D63C5">
      <w:pPr>
        <w:pStyle w:val="BodyText"/>
        <w:spacing w:before="28"/>
        <w:rPr>
          <w:sz w:val="20"/>
        </w:rPr>
      </w:pPr>
    </w:p>
    <w:p w14:paraId="3B6E54D3" w14:textId="77777777" w:rsidR="007D63C5" w:rsidRDefault="007D63C5">
      <w:pPr>
        <w:rPr>
          <w:sz w:val="20"/>
        </w:rPr>
        <w:sectPr w:rsidR="007D63C5">
          <w:headerReference w:type="default" r:id="rId44"/>
          <w:footerReference w:type="default" r:id="rId45"/>
          <w:pgSz w:w="11910" w:h="16840"/>
          <w:pgMar w:top="1920" w:right="0" w:bottom="740" w:left="140" w:header="0" w:footer="556" w:gutter="0"/>
          <w:cols w:space="720"/>
        </w:sectPr>
      </w:pPr>
    </w:p>
    <w:p w14:paraId="3B6E54D4" w14:textId="77777777" w:rsidR="007D63C5" w:rsidRDefault="00790D2C">
      <w:pPr>
        <w:pStyle w:val="BodyText"/>
        <w:spacing w:before="56"/>
        <w:ind w:left="992"/>
      </w:pPr>
      <w:r>
        <w:rPr>
          <w:noProof/>
        </w:rPr>
        <mc:AlternateContent>
          <mc:Choice Requires="wpg">
            <w:drawing>
              <wp:anchor distT="0" distB="0" distL="0" distR="0" simplePos="0" relativeHeight="479923200" behindDoc="1" locked="0" layoutInCell="1" allowOverlap="1" wp14:anchorId="3B6E6F22" wp14:editId="1E814E03">
                <wp:simplePos x="0" y="0"/>
                <wp:positionH relativeFrom="page">
                  <wp:posOffset>0</wp:posOffset>
                </wp:positionH>
                <wp:positionV relativeFrom="page">
                  <wp:posOffset>15239</wp:posOffset>
                </wp:positionV>
                <wp:extent cx="7560309" cy="10677525"/>
                <wp:effectExtent l="0" t="0" r="0" b="0"/>
                <wp:wrapNone/>
                <wp:docPr id="86"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77525"/>
                          <a:chOff x="0" y="0"/>
                          <a:chExt cx="7560309" cy="10677525"/>
                        </a:xfrm>
                      </wpg:grpSpPr>
                      <pic:pic xmlns:pic="http://schemas.openxmlformats.org/drawingml/2006/picture">
                        <pic:nvPicPr>
                          <pic:cNvPr id="87" name="Image 87"/>
                          <pic:cNvPicPr/>
                        </pic:nvPicPr>
                        <pic:blipFill>
                          <a:blip r:embed="rId7" cstate="print"/>
                          <a:stretch>
                            <a:fillRect/>
                          </a:stretch>
                        </pic:blipFill>
                        <pic:spPr>
                          <a:xfrm>
                            <a:off x="5468265" y="358561"/>
                            <a:ext cx="1357233" cy="541060"/>
                          </a:xfrm>
                          <a:prstGeom prst="rect">
                            <a:avLst/>
                          </a:prstGeom>
                        </pic:spPr>
                      </pic:pic>
                      <wps:wsp>
                        <wps:cNvPr id="88" name="Graphic 88"/>
                        <wps:cNvSpPr/>
                        <wps:spPr>
                          <a:xfrm>
                            <a:off x="0" y="0"/>
                            <a:ext cx="7560309" cy="10677525"/>
                          </a:xfrm>
                          <a:custGeom>
                            <a:avLst/>
                            <a:gdLst/>
                            <a:ahLst/>
                            <a:cxnLst/>
                            <a:rect l="l" t="t" r="r" b="b"/>
                            <a:pathLst>
                              <a:path w="7560309" h="10677525">
                                <a:moveTo>
                                  <a:pt x="7560309" y="0"/>
                                </a:moveTo>
                                <a:lnTo>
                                  <a:pt x="0" y="0"/>
                                </a:lnTo>
                                <a:lnTo>
                                  <a:pt x="0" y="10677144"/>
                                </a:lnTo>
                                <a:lnTo>
                                  <a:pt x="7560309" y="10677144"/>
                                </a:lnTo>
                                <a:lnTo>
                                  <a:pt x="7560309" y="0"/>
                                </a:lnTo>
                                <a:close/>
                              </a:path>
                            </a:pathLst>
                          </a:custGeom>
                          <a:solidFill>
                            <a:srgbClr val="512379">
                              <a:alpha val="10194"/>
                            </a:srgbClr>
                          </a:solidFill>
                        </wps:spPr>
                        <wps:bodyPr wrap="square" lIns="0" tIns="0" rIns="0" bIns="0" rtlCol="0">
                          <a:prstTxWarp prst="textNoShape">
                            <a:avLst/>
                          </a:prstTxWarp>
                          <a:noAutofit/>
                        </wps:bodyPr>
                      </wps:wsp>
                      <wps:wsp>
                        <wps:cNvPr id="89" name="Graphic 89"/>
                        <wps:cNvSpPr/>
                        <wps:spPr>
                          <a:xfrm>
                            <a:off x="526415" y="1329055"/>
                            <a:ext cx="6477000" cy="8686800"/>
                          </a:xfrm>
                          <a:custGeom>
                            <a:avLst/>
                            <a:gdLst/>
                            <a:ahLst/>
                            <a:cxnLst/>
                            <a:rect l="l" t="t" r="r" b="b"/>
                            <a:pathLst>
                              <a:path w="6477000" h="8686800">
                                <a:moveTo>
                                  <a:pt x="6477000" y="0"/>
                                </a:moveTo>
                                <a:lnTo>
                                  <a:pt x="0" y="0"/>
                                </a:lnTo>
                                <a:lnTo>
                                  <a:pt x="0" y="8686800"/>
                                </a:lnTo>
                                <a:lnTo>
                                  <a:pt x="6477000" y="8686800"/>
                                </a:lnTo>
                                <a:lnTo>
                                  <a:pt x="64770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8192DF5" id="Group 86" o:spid="_x0000_s1026" alt="&quot;&quot;" style="position:absolute;margin-left:0;margin-top:1.2pt;width:595.3pt;height:840.75pt;z-index:-23393280;mso-wrap-distance-left:0;mso-wrap-distance-right:0;mso-position-horizontal-relative:page;mso-position-vertical-relative:page" coordsize="75603,106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">
                <v:shape id="Image 87" o:spid="_x0000_s1027" type="#_x0000_t75" style="position:absolute;left:54682;top:3585;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">
                  <v:imagedata r:id="rId10" o:title=""/>
                </v:shape>
                <v:shape id="Graphic 88" o:spid="_x0000_s1028" style="position:absolute;width:75603;height:106775;visibility:visible;mso-wrap-style:square;v-text-anchor:top" coordsize="7560309,1067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" path="m7560309,l,,,10677144r7560309,l7560309,xe" fillcolor="#512379" stroked="f">
                  <v:fill opacity="6682f"/>
                  <v:path arrowok="t"/>
                </v:shape>
                <v:shape id="Graphic 89" o:spid="_x0000_s1029" style="position:absolute;left:5264;top:13290;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" path="m6477000,l,,,8686800r6477000,l6477000,xe" stroked="f">
                  <v:path arrowok="t"/>
                </v:shape>
                <w10:wrap anchorx="page" anchory="page"/>
              </v:group>
            </w:pict>
          </mc:Fallback>
        </mc:AlternateContent>
      </w:r>
      <w:r>
        <w:t>some improvements (such as the DEX–DOMINO match</w:t>
      </w:r>
      <w:r>
        <w:rPr>
          <w:spacing w:val="-8"/>
        </w:rPr>
        <w:t xml:space="preserve"> </w:t>
      </w:r>
      <w:r>
        <w:t>rate)</w:t>
      </w:r>
      <w:r>
        <w:rPr>
          <w:spacing w:val="-5"/>
        </w:rPr>
        <w:t xml:space="preserve"> </w:t>
      </w:r>
      <w:r>
        <w:t>were</w:t>
      </w:r>
      <w:r>
        <w:rPr>
          <w:spacing w:val="-7"/>
        </w:rPr>
        <w:t xml:space="preserve"> </w:t>
      </w:r>
      <w:r>
        <w:t>evident,</w:t>
      </w:r>
      <w:r>
        <w:rPr>
          <w:spacing w:val="-5"/>
        </w:rPr>
        <w:t xml:space="preserve"> </w:t>
      </w:r>
      <w:r>
        <w:t>further</w:t>
      </w:r>
      <w:r>
        <w:rPr>
          <w:spacing w:val="-5"/>
        </w:rPr>
        <w:t xml:space="preserve"> </w:t>
      </w:r>
      <w:r>
        <w:t>consideration</w:t>
      </w:r>
      <w:r>
        <w:rPr>
          <w:spacing w:val="-6"/>
        </w:rPr>
        <w:t xml:space="preserve"> </w:t>
      </w:r>
      <w:r>
        <w:t xml:space="preserve">is needed as to how to efficiently ensure high- quality data that are fit for purpose can be </w:t>
      </w:r>
      <w:r>
        <w:rPr>
          <w:spacing w:val="-2"/>
        </w:rPr>
        <w:t>achieved.</w:t>
      </w:r>
    </w:p>
    <w:p w14:paraId="3B6E54D5" w14:textId="77777777" w:rsidR="007D63C5" w:rsidRDefault="00790D2C">
      <w:pPr>
        <w:spacing w:before="119"/>
        <w:ind w:left="992"/>
      </w:pPr>
      <w:r>
        <w:rPr>
          <w:b/>
        </w:rPr>
        <w:t>Understanding</w:t>
      </w:r>
      <w:r>
        <w:rPr>
          <w:b/>
          <w:spacing w:val="-5"/>
        </w:rPr>
        <w:t xml:space="preserve"> </w:t>
      </w:r>
      <w:r>
        <w:rPr>
          <w:b/>
        </w:rPr>
        <w:t>the</w:t>
      </w:r>
      <w:r>
        <w:rPr>
          <w:b/>
          <w:spacing w:val="-7"/>
        </w:rPr>
        <w:t xml:space="preserve"> </w:t>
      </w:r>
      <w:r>
        <w:rPr>
          <w:b/>
        </w:rPr>
        <w:t>data</w:t>
      </w:r>
      <w:r>
        <w:rPr>
          <w:b/>
          <w:spacing w:val="-7"/>
        </w:rPr>
        <w:t xml:space="preserve"> </w:t>
      </w:r>
      <w:r>
        <w:rPr>
          <w:b/>
        </w:rPr>
        <w:t>needs</w:t>
      </w:r>
      <w:r>
        <w:rPr>
          <w:b/>
          <w:spacing w:val="-5"/>
        </w:rPr>
        <w:t xml:space="preserve"> </w:t>
      </w:r>
      <w:r>
        <w:rPr>
          <w:b/>
        </w:rPr>
        <w:t>and</w:t>
      </w:r>
      <w:r>
        <w:rPr>
          <w:b/>
          <w:spacing w:val="-7"/>
        </w:rPr>
        <w:t xml:space="preserve"> </w:t>
      </w:r>
      <w:r>
        <w:rPr>
          <w:b/>
        </w:rPr>
        <w:t>planning</w:t>
      </w:r>
      <w:r>
        <w:rPr>
          <w:b/>
          <w:spacing w:val="-5"/>
        </w:rPr>
        <w:t xml:space="preserve"> </w:t>
      </w:r>
      <w:r>
        <w:rPr>
          <w:b/>
        </w:rPr>
        <w:t xml:space="preserve">data quality processes should be a fundamental part of project development. </w:t>
      </w:r>
      <w:r>
        <w:t>Considerable efforts were made during the implementation of the TTL Fund to mitigate data quality issues, but potentially</w:t>
      </w:r>
      <w:r>
        <w:rPr>
          <w:spacing w:val="-4"/>
        </w:rPr>
        <w:t xml:space="preserve"> </w:t>
      </w:r>
      <w:r>
        <w:t>at</w:t>
      </w:r>
      <w:r>
        <w:rPr>
          <w:spacing w:val="-6"/>
        </w:rPr>
        <w:t xml:space="preserve"> </w:t>
      </w:r>
      <w:r>
        <w:t>great</w:t>
      </w:r>
      <w:r>
        <w:rPr>
          <w:spacing w:val="-6"/>
        </w:rPr>
        <w:t xml:space="preserve"> </w:t>
      </w:r>
      <w:r>
        <w:t>cost</w:t>
      </w:r>
      <w:r>
        <w:rPr>
          <w:spacing w:val="-6"/>
        </w:rPr>
        <w:t xml:space="preserve"> </w:t>
      </w:r>
      <w:r>
        <w:t>to</w:t>
      </w:r>
      <w:r>
        <w:rPr>
          <w:spacing w:val="-5"/>
        </w:rPr>
        <w:t xml:space="preserve"> </w:t>
      </w:r>
      <w:r>
        <w:t>the</w:t>
      </w:r>
      <w:r>
        <w:rPr>
          <w:spacing w:val="-4"/>
        </w:rPr>
        <w:t xml:space="preserve"> </w:t>
      </w:r>
      <w:r>
        <w:t>department.</w:t>
      </w:r>
      <w:r>
        <w:rPr>
          <w:spacing w:val="-5"/>
        </w:rPr>
        <w:t xml:space="preserve"> </w:t>
      </w:r>
      <w:r>
        <w:t>While retrospective data quality controls improved the data quality, better planning and training prior to implementation is important.</w:t>
      </w:r>
    </w:p>
    <w:p w14:paraId="3B6E54D6" w14:textId="77777777" w:rsidR="007D63C5" w:rsidRDefault="00790D2C">
      <w:pPr>
        <w:spacing w:before="119"/>
        <w:ind w:left="992" w:right="1"/>
      </w:pPr>
      <w:r>
        <w:rPr>
          <w:b/>
        </w:rPr>
        <w:t>Data quality was improved by provision of bespoke, in-person (or real-time) training and support for using DEX</w:t>
      </w:r>
      <w:r>
        <w:t>. However, not all service providers</w:t>
      </w:r>
      <w:r>
        <w:rPr>
          <w:spacing w:val="-5"/>
        </w:rPr>
        <w:t xml:space="preserve"> </w:t>
      </w:r>
      <w:r>
        <w:t>had</w:t>
      </w:r>
      <w:r>
        <w:rPr>
          <w:spacing w:val="-4"/>
        </w:rPr>
        <w:t xml:space="preserve"> </w:t>
      </w:r>
      <w:r>
        <w:t>access</w:t>
      </w:r>
      <w:r>
        <w:rPr>
          <w:spacing w:val="-5"/>
        </w:rPr>
        <w:t xml:space="preserve"> </w:t>
      </w:r>
      <w:r>
        <w:t>to</w:t>
      </w:r>
      <w:r>
        <w:rPr>
          <w:spacing w:val="-4"/>
        </w:rPr>
        <w:t xml:space="preserve"> </w:t>
      </w:r>
      <w:r>
        <w:t>this</w:t>
      </w:r>
      <w:r>
        <w:rPr>
          <w:spacing w:val="-3"/>
        </w:rPr>
        <w:t xml:space="preserve"> </w:t>
      </w:r>
      <w:r>
        <w:t>and</w:t>
      </w:r>
      <w:r>
        <w:rPr>
          <w:spacing w:val="-4"/>
        </w:rPr>
        <w:t xml:space="preserve"> </w:t>
      </w:r>
      <w:r>
        <w:t>some</w:t>
      </w:r>
      <w:r>
        <w:rPr>
          <w:spacing w:val="-5"/>
        </w:rPr>
        <w:t xml:space="preserve"> </w:t>
      </w:r>
      <w:r>
        <w:t>felt</w:t>
      </w:r>
      <w:r>
        <w:rPr>
          <w:spacing w:val="-5"/>
        </w:rPr>
        <w:t xml:space="preserve"> </w:t>
      </w:r>
      <w:r>
        <w:t>the</w:t>
      </w:r>
      <w:r>
        <w:rPr>
          <w:spacing w:val="-5"/>
        </w:rPr>
        <w:t xml:space="preserve"> </w:t>
      </w:r>
      <w:r>
        <w:t>DEX Helpdesk was not always able to support their specific needs. Given the unique requirements of the TTL Fund, having a dedicated departmental staff member knowledgeable of TTL and DEX could support upskilling providers from the start, and could mitigate the need for retrospective actions to resolve data quality.</w:t>
      </w:r>
    </w:p>
    <w:p w14:paraId="3B6E54D7" w14:textId="77777777" w:rsidR="007D63C5" w:rsidRDefault="00790D2C">
      <w:pPr>
        <w:pStyle w:val="BodyText"/>
        <w:spacing w:before="123"/>
        <w:ind w:left="992"/>
        <w:rPr>
          <w:rFonts w:ascii="Arial"/>
        </w:rPr>
      </w:pPr>
      <w:r>
        <w:rPr>
          <w:rFonts w:ascii="Arial"/>
          <w:color w:val="512379"/>
        </w:rPr>
        <w:t>What</w:t>
      </w:r>
      <w:r>
        <w:rPr>
          <w:rFonts w:ascii="Arial"/>
          <w:color w:val="512379"/>
          <w:spacing w:val="-4"/>
        </w:rPr>
        <w:t xml:space="preserve"> </w:t>
      </w:r>
      <w:r>
        <w:rPr>
          <w:rFonts w:ascii="Arial"/>
          <w:color w:val="512379"/>
        </w:rPr>
        <w:t>impact</w:t>
      </w:r>
      <w:r>
        <w:rPr>
          <w:rFonts w:ascii="Arial"/>
          <w:color w:val="512379"/>
          <w:spacing w:val="-2"/>
        </w:rPr>
        <w:t xml:space="preserve"> </w:t>
      </w:r>
      <w:r>
        <w:rPr>
          <w:rFonts w:ascii="Arial"/>
          <w:color w:val="512379"/>
        </w:rPr>
        <w:t>did</w:t>
      </w:r>
      <w:r>
        <w:rPr>
          <w:rFonts w:ascii="Arial"/>
          <w:color w:val="512379"/>
          <w:spacing w:val="-6"/>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Fund</w:t>
      </w:r>
      <w:r>
        <w:rPr>
          <w:rFonts w:ascii="Arial"/>
          <w:color w:val="512379"/>
          <w:spacing w:val="-4"/>
        </w:rPr>
        <w:t xml:space="preserve"> </w:t>
      </w:r>
      <w:r>
        <w:rPr>
          <w:rFonts w:ascii="Arial"/>
          <w:color w:val="512379"/>
        </w:rPr>
        <w:t>have</w:t>
      </w:r>
      <w:r>
        <w:rPr>
          <w:rFonts w:ascii="Arial"/>
          <w:color w:val="512379"/>
          <w:spacing w:val="-6"/>
        </w:rPr>
        <w:t xml:space="preserve"> </w:t>
      </w:r>
      <w:r>
        <w:rPr>
          <w:rFonts w:ascii="Arial"/>
          <w:color w:val="512379"/>
        </w:rPr>
        <w:t>on</w:t>
      </w:r>
      <w:r>
        <w:rPr>
          <w:rFonts w:ascii="Arial"/>
          <w:color w:val="512379"/>
          <w:spacing w:val="-6"/>
        </w:rPr>
        <w:t xml:space="preserve"> </w:t>
      </w:r>
      <w:r>
        <w:rPr>
          <w:rFonts w:ascii="Arial"/>
          <w:color w:val="512379"/>
        </w:rPr>
        <w:t>the service provider community?</w:t>
      </w:r>
    </w:p>
    <w:p w14:paraId="3B6E54D8" w14:textId="77777777" w:rsidR="007D63C5" w:rsidRDefault="00790D2C">
      <w:pPr>
        <w:pStyle w:val="BodyText"/>
        <w:spacing w:before="117"/>
        <w:ind w:left="992" w:right="2"/>
      </w:pPr>
      <w:r>
        <w:rPr>
          <w:b/>
        </w:rPr>
        <w:t xml:space="preserve">Shared learning opportunities could be further explored, </w:t>
      </w:r>
      <w:r>
        <w:t>allowing the service provider community to benefit from the collective</w:t>
      </w:r>
      <w:r>
        <w:rPr>
          <w:spacing w:val="40"/>
        </w:rPr>
        <w:t xml:space="preserve"> </w:t>
      </w:r>
      <w:r>
        <w:t>learnings generated by the TTL Fund. Achieving a sustainable welfare system is underpinned by a service provider community that is supported to deliver</w:t>
      </w:r>
      <w:r>
        <w:rPr>
          <w:spacing w:val="-8"/>
        </w:rPr>
        <w:t xml:space="preserve"> </w:t>
      </w:r>
      <w:r>
        <w:t>evidence-based</w:t>
      </w:r>
      <w:r>
        <w:rPr>
          <w:spacing w:val="-9"/>
        </w:rPr>
        <w:t xml:space="preserve"> </w:t>
      </w:r>
      <w:r>
        <w:t>practices.</w:t>
      </w:r>
      <w:r>
        <w:rPr>
          <w:spacing w:val="-6"/>
        </w:rPr>
        <w:t xml:space="preserve"> </w:t>
      </w:r>
      <w:r>
        <w:t>Having</w:t>
      </w:r>
      <w:r>
        <w:rPr>
          <w:spacing w:val="-7"/>
        </w:rPr>
        <w:t xml:space="preserve"> </w:t>
      </w:r>
      <w:r>
        <w:t>access</w:t>
      </w:r>
      <w:r>
        <w:rPr>
          <w:spacing w:val="-8"/>
        </w:rPr>
        <w:t xml:space="preserve"> </w:t>
      </w:r>
      <w:r>
        <w:t xml:space="preserve">to evidence and opportunities to share learnings is necessary to actuate best practice, and further enhance knowledge generation — a benefit for service providers, the department and service- </w:t>
      </w:r>
      <w:r>
        <w:rPr>
          <w:spacing w:val="-2"/>
        </w:rPr>
        <w:t>users.</w:t>
      </w:r>
    </w:p>
    <w:p w14:paraId="3B6E54D9" w14:textId="77777777" w:rsidR="007D63C5" w:rsidRDefault="00790D2C">
      <w:pPr>
        <w:pStyle w:val="Heading4"/>
        <w:spacing w:before="242"/>
        <w:ind w:left="992" w:firstLine="0"/>
      </w:pPr>
      <w:r>
        <w:rPr>
          <w:color w:val="512379"/>
        </w:rPr>
        <w:t>What</w:t>
      </w:r>
      <w:r>
        <w:rPr>
          <w:color w:val="512379"/>
          <w:spacing w:val="-4"/>
        </w:rPr>
        <w:t xml:space="preserve"> </w:t>
      </w:r>
      <w:r>
        <w:rPr>
          <w:color w:val="512379"/>
        </w:rPr>
        <w:t>are</w:t>
      </w:r>
      <w:r>
        <w:rPr>
          <w:color w:val="512379"/>
          <w:spacing w:val="-4"/>
        </w:rPr>
        <w:t xml:space="preserve"> </w:t>
      </w:r>
      <w:r>
        <w:rPr>
          <w:color w:val="512379"/>
        </w:rPr>
        <w:t>the</w:t>
      </w:r>
      <w:r>
        <w:rPr>
          <w:color w:val="512379"/>
          <w:spacing w:val="-4"/>
        </w:rPr>
        <w:t xml:space="preserve"> </w:t>
      </w:r>
      <w:r>
        <w:rPr>
          <w:color w:val="512379"/>
        </w:rPr>
        <w:t>lessons</w:t>
      </w:r>
      <w:r>
        <w:rPr>
          <w:color w:val="512379"/>
          <w:spacing w:val="-4"/>
        </w:rPr>
        <w:t xml:space="preserve"> </w:t>
      </w:r>
      <w:r>
        <w:rPr>
          <w:color w:val="512379"/>
          <w:spacing w:val="-2"/>
        </w:rPr>
        <w:t>learned?</w:t>
      </w:r>
    </w:p>
    <w:p w14:paraId="3B6E54DA" w14:textId="77777777" w:rsidR="007D63C5" w:rsidRDefault="00790D2C">
      <w:pPr>
        <w:pStyle w:val="BodyText"/>
        <w:spacing w:before="120"/>
        <w:ind w:left="992"/>
      </w:pPr>
      <w:r>
        <w:t>The TTL evaluation assessed the effectiveness, efficiency</w:t>
      </w:r>
      <w:r>
        <w:rPr>
          <w:spacing w:val="-5"/>
        </w:rPr>
        <w:t xml:space="preserve"> </w:t>
      </w:r>
      <w:r>
        <w:t>and</w:t>
      </w:r>
      <w:r>
        <w:rPr>
          <w:spacing w:val="-6"/>
        </w:rPr>
        <w:t xml:space="preserve"> </w:t>
      </w:r>
      <w:r>
        <w:t>appropriateness</w:t>
      </w:r>
      <w:r>
        <w:rPr>
          <w:spacing w:val="-5"/>
        </w:rPr>
        <w:t xml:space="preserve"> </w:t>
      </w:r>
      <w:r>
        <w:t>of</w:t>
      </w:r>
      <w:r>
        <w:rPr>
          <w:spacing w:val="-7"/>
        </w:rPr>
        <w:t xml:space="preserve"> </w:t>
      </w:r>
      <w:r>
        <w:t>the</w:t>
      </w:r>
      <w:r>
        <w:rPr>
          <w:spacing w:val="-7"/>
        </w:rPr>
        <w:t xml:space="preserve"> </w:t>
      </w:r>
      <w:r>
        <w:t>TTL</w:t>
      </w:r>
      <w:r>
        <w:rPr>
          <w:spacing w:val="-5"/>
        </w:rPr>
        <w:t xml:space="preserve"> </w:t>
      </w:r>
      <w:r>
        <w:t>Fund</w:t>
      </w:r>
      <w:r>
        <w:rPr>
          <w:spacing w:val="-6"/>
        </w:rPr>
        <w:t xml:space="preserve"> </w:t>
      </w:r>
      <w:r>
        <w:t>to inform future policies on the basis of the Fund’s achievements, strengths and limitations.</w:t>
      </w:r>
    </w:p>
    <w:p w14:paraId="3B6E54DB" w14:textId="77777777" w:rsidR="007D63C5" w:rsidRDefault="00790D2C">
      <w:pPr>
        <w:pStyle w:val="BodyText"/>
        <w:spacing w:before="1"/>
        <w:ind w:left="992"/>
      </w:pPr>
      <w:r>
        <w:t>Importantly,</w:t>
      </w:r>
      <w:r>
        <w:rPr>
          <w:spacing w:val="-6"/>
        </w:rPr>
        <w:t xml:space="preserve"> </w:t>
      </w:r>
      <w:r>
        <w:t>it</w:t>
      </w:r>
      <w:r>
        <w:rPr>
          <w:spacing w:val="-3"/>
        </w:rPr>
        <w:t xml:space="preserve"> </w:t>
      </w:r>
      <w:r>
        <w:t>is</w:t>
      </w:r>
      <w:r>
        <w:rPr>
          <w:spacing w:val="-6"/>
        </w:rPr>
        <w:t xml:space="preserve"> </w:t>
      </w:r>
      <w:r>
        <w:t>worth</w:t>
      </w:r>
      <w:r>
        <w:rPr>
          <w:spacing w:val="-5"/>
        </w:rPr>
        <w:t xml:space="preserve"> </w:t>
      </w:r>
      <w:r>
        <w:t>noting</w:t>
      </w:r>
      <w:r>
        <w:rPr>
          <w:spacing w:val="-5"/>
        </w:rPr>
        <w:t xml:space="preserve"> </w:t>
      </w:r>
      <w:r>
        <w:t>that</w:t>
      </w:r>
      <w:r>
        <w:rPr>
          <w:spacing w:val="-3"/>
        </w:rPr>
        <w:t xml:space="preserve"> </w:t>
      </w:r>
      <w:r>
        <w:t>that</w:t>
      </w:r>
      <w:r>
        <w:rPr>
          <w:spacing w:val="-6"/>
        </w:rPr>
        <w:t xml:space="preserve"> </w:t>
      </w:r>
      <w:r>
        <w:t>the</w:t>
      </w:r>
      <w:r>
        <w:rPr>
          <w:spacing w:val="-6"/>
        </w:rPr>
        <w:t xml:space="preserve"> </w:t>
      </w:r>
      <w:r>
        <w:t>TTL Fund was focused on building individual</w:t>
      </w:r>
    </w:p>
    <w:p w14:paraId="3B6E54DC" w14:textId="77777777" w:rsidR="007D63C5" w:rsidRDefault="00790D2C">
      <w:pPr>
        <w:pStyle w:val="BodyText"/>
        <w:spacing w:before="56"/>
        <w:ind w:left="563" w:right="1157"/>
      </w:pPr>
      <w:r>
        <w:br w:type="column"/>
      </w:r>
      <w:r>
        <w:t>capabilities to improve health, wellbeing, education</w:t>
      </w:r>
      <w:r>
        <w:rPr>
          <w:spacing w:val="-6"/>
        </w:rPr>
        <w:t xml:space="preserve"> </w:t>
      </w:r>
      <w:r>
        <w:t>and</w:t>
      </w:r>
      <w:r>
        <w:rPr>
          <w:spacing w:val="-8"/>
        </w:rPr>
        <w:t xml:space="preserve"> </w:t>
      </w:r>
      <w:r>
        <w:t>employment</w:t>
      </w:r>
      <w:r>
        <w:rPr>
          <w:spacing w:val="-5"/>
        </w:rPr>
        <w:t xml:space="preserve"> </w:t>
      </w:r>
      <w:r>
        <w:t>outcomes</w:t>
      </w:r>
      <w:r>
        <w:rPr>
          <w:spacing w:val="-6"/>
        </w:rPr>
        <w:t xml:space="preserve"> </w:t>
      </w:r>
      <w:r>
        <w:t>rather</w:t>
      </w:r>
      <w:r>
        <w:rPr>
          <w:spacing w:val="-6"/>
        </w:rPr>
        <w:t xml:space="preserve"> </w:t>
      </w:r>
      <w:r>
        <w:t>than redesigning institutions such as schools, communities or organisations to provide better supports and services. There may be some flow- on effects to these institutions, such as greater awareness</w:t>
      </w:r>
      <w:r>
        <w:rPr>
          <w:spacing w:val="-6"/>
        </w:rPr>
        <w:t xml:space="preserve"> </w:t>
      </w:r>
      <w:r>
        <w:t>of</w:t>
      </w:r>
      <w:r>
        <w:rPr>
          <w:spacing w:val="-4"/>
        </w:rPr>
        <w:t xml:space="preserve"> </w:t>
      </w:r>
      <w:r>
        <w:t>the</w:t>
      </w:r>
      <w:r>
        <w:rPr>
          <w:spacing w:val="-6"/>
        </w:rPr>
        <w:t xml:space="preserve"> </w:t>
      </w:r>
      <w:r>
        <w:t>needs</w:t>
      </w:r>
      <w:r>
        <w:rPr>
          <w:spacing w:val="-6"/>
        </w:rPr>
        <w:t xml:space="preserve"> </w:t>
      </w:r>
      <w:r>
        <w:t>of</w:t>
      </w:r>
      <w:r>
        <w:rPr>
          <w:spacing w:val="-6"/>
        </w:rPr>
        <w:t xml:space="preserve"> </w:t>
      </w:r>
      <w:r>
        <w:t>some</w:t>
      </w:r>
      <w:r>
        <w:rPr>
          <w:spacing w:val="-3"/>
        </w:rPr>
        <w:t xml:space="preserve"> </w:t>
      </w:r>
      <w:r>
        <w:t>individuals</w:t>
      </w:r>
      <w:r>
        <w:rPr>
          <w:spacing w:val="-6"/>
        </w:rPr>
        <w:t xml:space="preserve"> </w:t>
      </w:r>
      <w:r>
        <w:t>facing complex circumstances, but these outcomes will be unintended and are not directly measured by current data systems.</w:t>
      </w:r>
    </w:p>
    <w:p w14:paraId="3B6E54DD" w14:textId="77777777" w:rsidR="007D63C5" w:rsidRDefault="00790D2C">
      <w:pPr>
        <w:pStyle w:val="BodyText"/>
        <w:spacing w:before="120"/>
        <w:ind w:left="563" w:hanging="1"/>
        <w:rPr>
          <w:rFonts w:ascii="Arial"/>
        </w:rPr>
      </w:pPr>
      <w:r>
        <w:rPr>
          <w:rFonts w:ascii="Arial"/>
          <w:color w:val="512379"/>
        </w:rPr>
        <w:t>Did</w:t>
      </w:r>
      <w:r>
        <w:rPr>
          <w:rFonts w:ascii="Arial"/>
          <w:color w:val="512379"/>
          <w:spacing w:val="-3"/>
        </w:rPr>
        <w:t xml:space="preserve"> </w:t>
      </w:r>
      <w:r>
        <w:rPr>
          <w:rFonts w:ascii="Arial"/>
          <w:color w:val="512379"/>
        </w:rPr>
        <w:t>the</w:t>
      </w:r>
      <w:r>
        <w:rPr>
          <w:rFonts w:ascii="Arial"/>
          <w:color w:val="512379"/>
          <w:spacing w:val="-2"/>
        </w:rPr>
        <w:t xml:space="preserve"> </w:t>
      </w:r>
      <w:r>
        <w:rPr>
          <w:rFonts w:ascii="Arial"/>
          <w:color w:val="512379"/>
        </w:rPr>
        <w:t>TTL</w:t>
      </w:r>
      <w:r>
        <w:rPr>
          <w:rFonts w:ascii="Arial"/>
          <w:color w:val="512379"/>
          <w:spacing w:val="-5"/>
        </w:rPr>
        <w:t xml:space="preserve"> </w:t>
      </w:r>
      <w:r>
        <w:rPr>
          <w:rFonts w:ascii="Arial"/>
          <w:color w:val="512379"/>
        </w:rPr>
        <w:t>Fund</w:t>
      </w:r>
      <w:r>
        <w:rPr>
          <w:rFonts w:ascii="Arial"/>
          <w:color w:val="512379"/>
          <w:spacing w:val="-4"/>
        </w:rPr>
        <w:t xml:space="preserve"> </w:t>
      </w:r>
      <w:r>
        <w:rPr>
          <w:rFonts w:ascii="Arial"/>
          <w:color w:val="512379"/>
        </w:rPr>
        <w:t>meet</w:t>
      </w:r>
      <w:r>
        <w:rPr>
          <w:rFonts w:ascii="Arial"/>
          <w:color w:val="512379"/>
          <w:spacing w:val="-3"/>
        </w:rPr>
        <w:t xml:space="preserve"> </w:t>
      </w:r>
      <w:r>
        <w:rPr>
          <w:rFonts w:ascii="Arial"/>
          <w:color w:val="512379"/>
        </w:rPr>
        <w:t>its</w:t>
      </w:r>
      <w:r>
        <w:rPr>
          <w:rFonts w:ascii="Arial"/>
          <w:color w:val="512379"/>
          <w:spacing w:val="-1"/>
        </w:rPr>
        <w:t xml:space="preserve"> </w:t>
      </w:r>
      <w:r>
        <w:rPr>
          <w:rFonts w:ascii="Arial"/>
          <w:color w:val="512379"/>
        </w:rPr>
        <w:t>stated</w:t>
      </w:r>
      <w:r>
        <w:rPr>
          <w:rFonts w:ascii="Arial"/>
          <w:color w:val="512379"/>
          <w:spacing w:val="-4"/>
        </w:rPr>
        <w:t xml:space="preserve"> </w:t>
      </w:r>
      <w:r>
        <w:rPr>
          <w:rFonts w:ascii="Arial"/>
          <w:color w:val="512379"/>
          <w:spacing w:val="-2"/>
        </w:rPr>
        <w:t>objectives?</w:t>
      </w:r>
    </w:p>
    <w:p w14:paraId="3B6E54DE" w14:textId="77777777" w:rsidR="007D63C5" w:rsidRDefault="00790D2C">
      <w:pPr>
        <w:pStyle w:val="BodyText"/>
        <w:spacing w:before="120"/>
        <w:ind w:left="563" w:right="1022"/>
      </w:pPr>
      <w:r>
        <w:t xml:space="preserve">The TTL Fund </w:t>
      </w:r>
      <w:r>
        <w:rPr>
          <w:b/>
        </w:rPr>
        <w:t xml:space="preserve">met its stated objective </w:t>
      </w:r>
      <w:r>
        <w:t>to generate new insights and empirical evidence into what works</w:t>
      </w:r>
      <w:r>
        <w:rPr>
          <w:spacing w:val="-6"/>
        </w:rPr>
        <w:t xml:space="preserve"> </w:t>
      </w:r>
      <w:r>
        <w:t>to</w:t>
      </w:r>
      <w:r>
        <w:rPr>
          <w:spacing w:val="-4"/>
        </w:rPr>
        <w:t xml:space="preserve"> </w:t>
      </w:r>
      <w:r>
        <w:t>reduce</w:t>
      </w:r>
      <w:r>
        <w:rPr>
          <w:spacing w:val="-5"/>
        </w:rPr>
        <w:t xml:space="preserve"> </w:t>
      </w:r>
      <w:r>
        <w:t>long-term</w:t>
      </w:r>
      <w:r>
        <w:rPr>
          <w:spacing w:val="-7"/>
        </w:rPr>
        <w:t xml:space="preserve"> </w:t>
      </w:r>
      <w:r>
        <w:t>welfare</w:t>
      </w:r>
      <w:r>
        <w:rPr>
          <w:spacing w:val="-8"/>
        </w:rPr>
        <w:t xml:space="preserve"> </w:t>
      </w:r>
      <w:r>
        <w:t>dependence</w:t>
      </w:r>
      <w:r>
        <w:rPr>
          <w:spacing w:val="-5"/>
        </w:rPr>
        <w:t xml:space="preserve"> </w:t>
      </w:r>
      <w:r>
        <w:t>by trialling a number of new approaches to inform policy</w:t>
      </w:r>
      <w:r>
        <w:rPr>
          <w:spacing w:val="-4"/>
        </w:rPr>
        <w:t xml:space="preserve"> </w:t>
      </w:r>
      <w:r>
        <w:t>and</w:t>
      </w:r>
      <w:r>
        <w:rPr>
          <w:spacing w:val="-4"/>
        </w:rPr>
        <w:t xml:space="preserve"> </w:t>
      </w:r>
      <w:r>
        <w:t>program</w:t>
      </w:r>
      <w:r>
        <w:rPr>
          <w:spacing w:val="-2"/>
        </w:rPr>
        <w:t xml:space="preserve"> </w:t>
      </w:r>
      <w:r>
        <w:t>development.</w:t>
      </w:r>
      <w:r>
        <w:rPr>
          <w:spacing w:val="-5"/>
        </w:rPr>
        <w:t xml:space="preserve"> </w:t>
      </w:r>
      <w:r>
        <w:t>This</w:t>
      </w:r>
      <w:r>
        <w:rPr>
          <w:spacing w:val="-3"/>
        </w:rPr>
        <w:t xml:space="preserve"> </w:t>
      </w:r>
      <w:r>
        <w:t>is</w:t>
      </w:r>
      <w:r>
        <w:rPr>
          <w:spacing w:val="-4"/>
        </w:rPr>
        <w:t xml:space="preserve"> </w:t>
      </w:r>
      <w:r>
        <w:t>what</w:t>
      </w:r>
      <w:r>
        <w:rPr>
          <w:spacing w:val="-4"/>
        </w:rPr>
        <w:t xml:space="preserve"> </w:t>
      </w:r>
      <w:r>
        <w:t>was learned from these trials.</w:t>
      </w:r>
    </w:p>
    <w:p w14:paraId="3B6E54DF" w14:textId="77777777" w:rsidR="007D63C5" w:rsidRDefault="00790D2C">
      <w:pPr>
        <w:pStyle w:val="ListParagraph"/>
        <w:numPr>
          <w:ilvl w:val="1"/>
          <w:numId w:val="43"/>
        </w:numPr>
        <w:tabs>
          <w:tab w:val="left" w:pos="705"/>
        </w:tabs>
        <w:spacing w:before="121"/>
        <w:ind w:right="1163"/>
      </w:pPr>
      <w:r>
        <w:rPr>
          <w:b/>
        </w:rPr>
        <w:t xml:space="preserve">Identifying and recruiting at-risk individuals in practice was challenging. </w:t>
      </w:r>
      <w:r>
        <w:t>This highlights the need</w:t>
      </w:r>
      <w:r>
        <w:rPr>
          <w:spacing w:val="-5"/>
        </w:rPr>
        <w:t xml:space="preserve"> </w:t>
      </w:r>
      <w:r>
        <w:t>for</w:t>
      </w:r>
      <w:r>
        <w:rPr>
          <w:spacing w:val="-6"/>
        </w:rPr>
        <w:t xml:space="preserve"> </w:t>
      </w:r>
      <w:r>
        <w:t>support</w:t>
      </w:r>
      <w:r>
        <w:rPr>
          <w:spacing w:val="-6"/>
        </w:rPr>
        <w:t xml:space="preserve"> </w:t>
      </w:r>
      <w:r>
        <w:t>and</w:t>
      </w:r>
      <w:r>
        <w:rPr>
          <w:spacing w:val="-5"/>
        </w:rPr>
        <w:t xml:space="preserve"> </w:t>
      </w:r>
      <w:r>
        <w:t>additional</w:t>
      </w:r>
      <w:r>
        <w:rPr>
          <w:spacing w:val="-5"/>
        </w:rPr>
        <w:t xml:space="preserve"> </w:t>
      </w:r>
      <w:r>
        <w:t>planning</w:t>
      </w:r>
      <w:r>
        <w:rPr>
          <w:spacing w:val="-5"/>
        </w:rPr>
        <w:t xml:space="preserve"> </w:t>
      </w:r>
      <w:r>
        <w:t>time</w:t>
      </w:r>
      <w:r>
        <w:rPr>
          <w:spacing w:val="-4"/>
        </w:rPr>
        <w:t xml:space="preserve"> </w:t>
      </w:r>
      <w:r>
        <w:t>to ensure that the size of the eligible client group will be sufficient and that there are viable mechanisms for ensuring that at-risk individuals can be recruited. Future initiatives may consider building</w:t>
      </w:r>
      <w:r>
        <w:rPr>
          <w:spacing w:val="-7"/>
        </w:rPr>
        <w:t xml:space="preserve"> </w:t>
      </w:r>
      <w:r>
        <w:t>systems</w:t>
      </w:r>
      <w:r>
        <w:rPr>
          <w:spacing w:val="-6"/>
        </w:rPr>
        <w:t xml:space="preserve"> </w:t>
      </w:r>
      <w:r>
        <w:t>that</w:t>
      </w:r>
      <w:r>
        <w:rPr>
          <w:spacing w:val="-5"/>
        </w:rPr>
        <w:t xml:space="preserve"> </w:t>
      </w:r>
      <w:r>
        <w:t>allow</w:t>
      </w:r>
      <w:r>
        <w:rPr>
          <w:spacing w:val="-8"/>
        </w:rPr>
        <w:t xml:space="preserve"> </w:t>
      </w:r>
      <w:r>
        <w:t>linked</w:t>
      </w:r>
      <w:r>
        <w:rPr>
          <w:spacing w:val="-7"/>
        </w:rPr>
        <w:t xml:space="preserve"> </w:t>
      </w:r>
      <w:r>
        <w:t>administrative data to better support projects to identify and recruit participants.</w:t>
      </w:r>
    </w:p>
    <w:p w14:paraId="3B6E54E0" w14:textId="77777777" w:rsidR="007D63C5" w:rsidRDefault="00790D2C">
      <w:pPr>
        <w:pStyle w:val="ListParagraph"/>
        <w:numPr>
          <w:ilvl w:val="1"/>
          <w:numId w:val="43"/>
        </w:numPr>
        <w:tabs>
          <w:tab w:val="left" w:pos="704"/>
        </w:tabs>
        <w:ind w:left="704" w:right="1194"/>
      </w:pPr>
      <w:r>
        <w:rPr>
          <w:b/>
        </w:rPr>
        <w:t>The co-design of projects by service providers and</w:t>
      </w:r>
      <w:r>
        <w:rPr>
          <w:b/>
          <w:spacing w:val="-5"/>
        </w:rPr>
        <w:t xml:space="preserve"> </w:t>
      </w:r>
      <w:r>
        <w:rPr>
          <w:b/>
        </w:rPr>
        <w:t>end-users</w:t>
      </w:r>
      <w:r>
        <w:rPr>
          <w:b/>
          <w:spacing w:val="-3"/>
        </w:rPr>
        <w:t xml:space="preserve"> </w:t>
      </w:r>
      <w:r>
        <w:rPr>
          <w:b/>
        </w:rPr>
        <w:t>(at-risk</w:t>
      </w:r>
      <w:r>
        <w:rPr>
          <w:b/>
          <w:spacing w:val="-7"/>
        </w:rPr>
        <w:t xml:space="preserve"> </w:t>
      </w:r>
      <w:r>
        <w:rPr>
          <w:b/>
        </w:rPr>
        <w:t>clients)</w:t>
      </w:r>
      <w:r>
        <w:rPr>
          <w:b/>
          <w:spacing w:val="-6"/>
        </w:rPr>
        <w:t xml:space="preserve"> </w:t>
      </w:r>
      <w:r>
        <w:rPr>
          <w:b/>
        </w:rPr>
        <w:t>is</w:t>
      </w:r>
      <w:r>
        <w:rPr>
          <w:b/>
          <w:spacing w:val="-6"/>
        </w:rPr>
        <w:t xml:space="preserve"> </w:t>
      </w:r>
      <w:r>
        <w:rPr>
          <w:b/>
        </w:rPr>
        <w:t>good</w:t>
      </w:r>
      <w:r>
        <w:rPr>
          <w:b/>
          <w:spacing w:val="-5"/>
        </w:rPr>
        <w:t xml:space="preserve"> </w:t>
      </w:r>
      <w:r>
        <w:rPr>
          <w:b/>
        </w:rPr>
        <w:t>in</w:t>
      </w:r>
      <w:r>
        <w:rPr>
          <w:b/>
          <w:spacing w:val="-5"/>
        </w:rPr>
        <w:t xml:space="preserve"> </w:t>
      </w:r>
      <w:r>
        <w:rPr>
          <w:b/>
        </w:rPr>
        <w:t>theory, but in practice, it appears that the needs of some clients were not properly incorporated into the program design</w:t>
      </w:r>
      <w:r>
        <w:t xml:space="preserve">. Future funding initiatives could encourage project teams to collaborate with providers who have prior experience with the target group and engage end-users more effectively in the design of the </w:t>
      </w:r>
      <w:r>
        <w:rPr>
          <w:spacing w:val="-2"/>
        </w:rPr>
        <w:t>project.</w:t>
      </w:r>
    </w:p>
    <w:p w14:paraId="3B6E54E1" w14:textId="77777777" w:rsidR="007D63C5" w:rsidRDefault="00790D2C">
      <w:pPr>
        <w:pStyle w:val="ListParagraph"/>
        <w:numPr>
          <w:ilvl w:val="1"/>
          <w:numId w:val="43"/>
        </w:numPr>
        <w:tabs>
          <w:tab w:val="left" w:pos="703"/>
        </w:tabs>
        <w:spacing w:before="119"/>
        <w:ind w:left="703" w:right="1190"/>
      </w:pPr>
      <w:r>
        <w:rPr>
          <w:b/>
        </w:rPr>
        <w:t xml:space="preserve">Future initiatives could provide stronger evidence of effectiveness with better advance planning </w:t>
      </w:r>
      <w:r>
        <w:t>to ensure that all projects are ready to commence service delivery before the commencement of an evaluation, incorporate the data collection in their project design and costings,</w:t>
      </w:r>
      <w:r>
        <w:rPr>
          <w:spacing w:val="-7"/>
        </w:rPr>
        <w:t xml:space="preserve"> </w:t>
      </w:r>
      <w:r>
        <w:t>and</w:t>
      </w:r>
      <w:r>
        <w:rPr>
          <w:spacing w:val="-6"/>
        </w:rPr>
        <w:t xml:space="preserve"> </w:t>
      </w:r>
      <w:r>
        <w:t>ensure</w:t>
      </w:r>
      <w:r>
        <w:rPr>
          <w:spacing w:val="-6"/>
        </w:rPr>
        <w:t xml:space="preserve"> </w:t>
      </w:r>
      <w:r>
        <w:t>that</w:t>
      </w:r>
      <w:r>
        <w:rPr>
          <w:spacing w:val="-4"/>
        </w:rPr>
        <w:t xml:space="preserve"> </w:t>
      </w:r>
      <w:r>
        <w:t>an</w:t>
      </w:r>
      <w:r>
        <w:rPr>
          <w:spacing w:val="-6"/>
        </w:rPr>
        <w:t xml:space="preserve"> </w:t>
      </w:r>
      <w:r>
        <w:t>effective</w:t>
      </w:r>
      <w:r>
        <w:rPr>
          <w:spacing w:val="-7"/>
        </w:rPr>
        <w:t xml:space="preserve"> </w:t>
      </w:r>
      <w:r>
        <w:t>evaluation strategy has been designed in advance.</w:t>
      </w:r>
    </w:p>
    <w:p w14:paraId="3B6E54E2" w14:textId="77777777" w:rsidR="007D63C5" w:rsidRDefault="00790D2C">
      <w:pPr>
        <w:pStyle w:val="ListParagraph"/>
        <w:numPr>
          <w:ilvl w:val="1"/>
          <w:numId w:val="43"/>
        </w:numPr>
        <w:tabs>
          <w:tab w:val="left" w:pos="703"/>
        </w:tabs>
        <w:spacing w:before="119"/>
        <w:ind w:left="703" w:right="1218"/>
        <w:rPr>
          <w:b/>
        </w:rPr>
      </w:pPr>
      <w:r>
        <w:rPr>
          <w:b/>
          <w:color w:val="2C2A29"/>
        </w:rPr>
        <w:t>The</w:t>
      </w:r>
      <w:r>
        <w:rPr>
          <w:b/>
          <w:color w:val="2C2A29"/>
          <w:spacing w:val="-4"/>
        </w:rPr>
        <w:t xml:space="preserve"> </w:t>
      </w:r>
      <w:r>
        <w:rPr>
          <w:b/>
          <w:color w:val="2C2A29"/>
        </w:rPr>
        <w:t>diversity</w:t>
      </w:r>
      <w:r>
        <w:rPr>
          <w:b/>
          <w:color w:val="2C2A29"/>
          <w:spacing w:val="-5"/>
        </w:rPr>
        <w:t xml:space="preserve"> </w:t>
      </w:r>
      <w:r>
        <w:rPr>
          <w:b/>
          <w:color w:val="2C2A29"/>
        </w:rPr>
        <w:t>and</w:t>
      </w:r>
      <w:r>
        <w:rPr>
          <w:b/>
          <w:color w:val="2C2A29"/>
          <w:spacing w:val="-5"/>
        </w:rPr>
        <w:t xml:space="preserve"> </w:t>
      </w:r>
      <w:r>
        <w:rPr>
          <w:b/>
          <w:color w:val="2C2A29"/>
        </w:rPr>
        <w:t>number</w:t>
      </w:r>
      <w:r>
        <w:rPr>
          <w:b/>
          <w:color w:val="2C2A29"/>
          <w:spacing w:val="-6"/>
        </w:rPr>
        <w:t xml:space="preserve"> </w:t>
      </w:r>
      <w:r>
        <w:rPr>
          <w:b/>
          <w:color w:val="2C2A29"/>
        </w:rPr>
        <w:t>of</w:t>
      </w:r>
      <w:r>
        <w:rPr>
          <w:b/>
          <w:color w:val="2C2A29"/>
          <w:spacing w:val="-4"/>
        </w:rPr>
        <w:t xml:space="preserve"> </w:t>
      </w:r>
      <w:r>
        <w:rPr>
          <w:b/>
          <w:color w:val="2C2A29"/>
        </w:rPr>
        <w:t>projects</w:t>
      </w:r>
      <w:r>
        <w:rPr>
          <w:b/>
          <w:color w:val="2C2A29"/>
          <w:spacing w:val="-3"/>
        </w:rPr>
        <w:t xml:space="preserve"> </w:t>
      </w:r>
      <w:r>
        <w:rPr>
          <w:b/>
          <w:color w:val="2C2A29"/>
        </w:rPr>
        <w:t>that</w:t>
      </w:r>
      <w:r>
        <w:rPr>
          <w:b/>
          <w:color w:val="2C2A29"/>
          <w:spacing w:val="-6"/>
        </w:rPr>
        <w:t xml:space="preserve"> </w:t>
      </w:r>
      <w:r>
        <w:rPr>
          <w:b/>
          <w:color w:val="2C2A29"/>
        </w:rPr>
        <w:t>were funded is a good starting point to build a</w:t>
      </w:r>
    </w:p>
    <w:p w14:paraId="3B6E54E3" w14:textId="77777777" w:rsidR="007D63C5" w:rsidRDefault="007D63C5">
      <w:pPr>
        <w:sectPr w:rsidR="007D63C5">
          <w:type w:val="continuous"/>
          <w:pgSz w:w="11910" w:h="16840"/>
          <w:pgMar w:top="480" w:right="0" w:bottom="280" w:left="140" w:header="0" w:footer="556" w:gutter="0"/>
          <w:cols w:num="2" w:space="720" w:equalWidth="0">
            <w:col w:w="5492" w:space="40"/>
            <w:col w:w="6238"/>
          </w:cols>
        </w:sectPr>
      </w:pPr>
    </w:p>
    <w:p w14:paraId="3B6E54E4" w14:textId="77777777" w:rsidR="007D63C5" w:rsidRDefault="007D63C5">
      <w:pPr>
        <w:pStyle w:val="BodyText"/>
        <w:spacing w:before="26"/>
        <w:rPr>
          <w:b/>
          <w:sz w:val="20"/>
        </w:rPr>
      </w:pPr>
    </w:p>
    <w:p w14:paraId="3B6E54E5" w14:textId="77777777" w:rsidR="007D63C5" w:rsidRDefault="007D63C5">
      <w:pPr>
        <w:rPr>
          <w:sz w:val="20"/>
        </w:rPr>
        <w:sectPr w:rsidR="007D63C5">
          <w:headerReference w:type="default" r:id="rId46"/>
          <w:footerReference w:type="default" r:id="rId47"/>
          <w:pgSz w:w="11910" w:h="16840"/>
          <w:pgMar w:top="1920" w:right="0" w:bottom="740" w:left="140" w:header="0" w:footer="556" w:gutter="0"/>
          <w:cols w:space="720"/>
        </w:sectPr>
      </w:pPr>
    </w:p>
    <w:p w14:paraId="3B6E54E6" w14:textId="77777777" w:rsidR="007D63C5" w:rsidRDefault="00790D2C">
      <w:pPr>
        <w:pStyle w:val="BodyText"/>
        <w:spacing w:before="58"/>
        <w:ind w:left="1134" w:right="22"/>
      </w:pPr>
      <w:r>
        <w:rPr>
          <w:noProof/>
        </w:rPr>
        <mc:AlternateContent>
          <mc:Choice Requires="wpg">
            <w:drawing>
              <wp:anchor distT="0" distB="0" distL="0" distR="0" simplePos="0" relativeHeight="479923712" behindDoc="1" locked="0" layoutInCell="1" allowOverlap="1" wp14:anchorId="3B6E6F24" wp14:editId="619A8435">
                <wp:simplePos x="0" y="0"/>
                <wp:positionH relativeFrom="page">
                  <wp:posOffset>0</wp:posOffset>
                </wp:positionH>
                <wp:positionV relativeFrom="page">
                  <wp:posOffset>0</wp:posOffset>
                </wp:positionV>
                <wp:extent cx="7560945" cy="10692765"/>
                <wp:effectExtent l="0" t="0" r="0" b="0"/>
                <wp:wrapNone/>
                <wp:docPr id="92"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pic:pic xmlns:pic="http://schemas.openxmlformats.org/drawingml/2006/picture">
                        <pic:nvPicPr>
                          <pic:cNvPr id="93" name="Image 93"/>
                          <pic:cNvPicPr/>
                        </pic:nvPicPr>
                        <pic:blipFill>
                          <a:blip r:embed="rId7" cstate="print"/>
                          <a:stretch>
                            <a:fillRect/>
                          </a:stretch>
                        </pic:blipFill>
                        <pic:spPr>
                          <a:xfrm>
                            <a:off x="5468265" y="373801"/>
                            <a:ext cx="1357233" cy="541060"/>
                          </a:xfrm>
                          <a:prstGeom prst="rect">
                            <a:avLst/>
                          </a:prstGeom>
                        </pic:spPr>
                      </pic:pic>
                      <wps:wsp>
                        <wps:cNvPr id="94" name="Graphic 94"/>
                        <wps:cNvSpPr/>
                        <wps:spPr>
                          <a:xfrm>
                            <a:off x="0" y="0"/>
                            <a:ext cx="7560945" cy="10692765"/>
                          </a:xfrm>
                          <a:custGeom>
                            <a:avLst/>
                            <a:gdLst/>
                            <a:ahLst/>
                            <a:cxnLst/>
                            <a:rect l="l" t="t" r="r" b="b"/>
                            <a:pathLst>
                              <a:path w="7560945" h="10692765">
                                <a:moveTo>
                                  <a:pt x="7560564" y="0"/>
                                </a:moveTo>
                                <a:lnTo>
                                  <a:pt x="0" y="0"/>
                                </a:lnTo>
                                <a:lnTo>
                                  <a:pt x="0" y="10692384"/>
                                </a:lnTo>
                                <a:lnTo>
                                  <a:pt x="7560564" y="10692384"/>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95" name="Graphic 95"/>
                        <wps:cNvSpPr/>
                        <wps:spPr>
                          <a:xfrm>
                            <a:off x="486409" y="1355089"/>
                            <a:ext cx="6477000" cy="8686800"/>
                          </a:xfrm>
                          <a:custGeom>
                            <a:avLst/>
                            <a:gdLst/>
                            <a:ahLst/>
                            <a:cxnLst/>
                            <a:rect l="l" t="t" r="r" b="b"/>
                            <a:pathLst>
                              <a:path w="6477000" h="8686800">
                                <a:moveTo>
                                  <a:pt x="6476999" y="0"/>
                                </a:moveTo>
                                <a:lnTo>
                                  <a:pt x="0" y="0"/>
                                </a:lnTo>
                                <a:lnTo>
                                  <a:pt x="0" y="8686800"/>
                                </a:lnTo>
                                <a:lnTo>
                                  <a:pt x="6476999" y="8686800"/>
                                </a:lnTo>
                                <a:lnTo>
                                  <a:pt x="6476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29581A8" id="Group 92" o:spid="_x0000_s1026" alt="&quot;&quot;" style="position:absolute;margin-left:0;margin-top:0;width:595.35pt;height:841.95pt;z-index:-23392768;mso-wrap-distance-left:0;mso-wrap-distance-right:0;mso-position-horizontal-relative:page;mso-position-vertical-relative:page" coordsize="75609,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">
                <v:shape id="Image 93"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">
                  <v:imagedata r:id="rId10" o:title=""/>
                </v:shape>
                <v:shape id="Graphic 94" o:spid="_x0000_s1028" style="position:absolute;width:75609;height:106927;visibility:visible;mso-wrap-style:square;v-text-anchor:top" coordsize="7560945,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" path="m7560564,l,,,10692384r7560564,l7560564,xe" fillcolor="#512379" stroked="f">
                  <v:fill opacity="6682f"/>
                  <v:path arrowok="t"/>
                </v:shape>
                <v:shape id="Graphic 95" o:spid="_x0000_s1029" style="position:absolute;left:4864;top:13550;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" path="m6476999,l,,,8686800r6476999,l6476999,xe" stroked="f">
                  <v:path arrowok="t"/>
                </v:shape>
                <w10:wrap anchorx="page" anchory="page"/>
              </v:group>
            </w:pict>
          </mc:Fallback>
        </mc:AlternateContent>
      </w:r>
      <w:r>
        <w:rPr>
          <w:b/>
          <w:color w:val="2C2A29"/>
        </w:rPr>
        <w:t>foundation</w:t>
      </w:r>
      <w:r>
        <w:rPr>
          <w:b/>
          <w:color w:val="2C2A29"/>
          <w:spacing w:val="-7"/>
        </w:rPr>
        <w:t xml:space="preserve"> </w:t>
      </w:r>
      <w:r>
        <w:rPr>
          <w:b/>
          <w:color w:val="2C2A29"/>
        </w:rPr>
        <w:t>for</w:t>
      </w:r>
      <w:r>
        <w:rPr>
          <w:b/>
          <w:color w:val="2C2A29"/>
          <w:spacing w:val="-5"/>
        </w:rPr>
        <w:t xml:space="preserve"> </w:t>
      </w:r>
      <w:r>
        <w:rPr>
          <w:b/>
          <w:color w:val="2C2A29"/>
        </w:rPr>
        <w:t>the</w:t>
      </w:r>
      <w:r>
        <w:rPr>
          <w:b/>
          <w:color w:val="2C2A29"/>
          <w:spacing w:val="-7"/>
        </w:rPr>
        <w:t xml:space="preserve"> </w:t>
      </w:r>
      <w:r>
        <w:rPr>
          <w:b/>
          <w:color w:val="2C2A29"/>
        </w:rPr>
        <w:t>evidence</w:t>
      </w:r>
      <w:r>
        <w:rPr>
          <w:b/>
          <w:color w:val="2C2A29"/>
          <w:spacing w:val="-7"/>
        </w:rPr>
        <w:t xml:space="preserve"> </w:t>
      </w:r>
      <w:r>
        <w:rPr>
          <w:b/>
          <w:color w:val="2C2A29"/>
        </w:rPr>
        <w:t>base</w:t>
      </w:r>
      <w:r>
        <w:rPr>
          <w:b/>
        </w:rPr>
        <w:t>.</w:t>
      </w:r>
      <w:r>
        <w:rPr>
          <w:b/>
          <w:spacing w:val="-5"/>
        </w:rPr>
        <w:t xml:space="preserve"> </w:t>
      </w:r>
      <w:r>
        <w:t>With</w:t>
      </w:r>
      <w:r>
        <w:rPr>
          <w:spacing w:val="-9"/>
        </w:rPr>
        <w:t xml:space="preserve"> </w:t>
      </w:r>
      <w:r>
        <w:t>ongoing monitoring and evaluation (using robust measures), further evidence of what works (and what does not work) will emerge. Future policy can</w:t>
      </w:r>
      <w:r>
        <w:rPr>
          <w:spacing w:val="-3"/>
        </w:rPr>
        <w:t xml:space="preserve"> </w:t>
      </w:r>
      <w:r>
        <w:t>then</w:t>
      </w:r>
      <w:r>
        <w:rPr>
          <w:spacing w:val="-3"/>
        </w:rPr>
        <w:t xml:space="preserve"> </w:t>
      </w:r>
      <w:r>
        <w:t>draw</w:t>
      </w:r>
      <w:r>
        <w:rPr>
          <w:spacing w:val="-4"/>
        </w:rPr>
        <w:t xml:space="preserve"> </w:t>
      </w:r>
      <w:r>
        <w:t>on</w:t>
      </w:r>
      <w:r>
        <w:rPr>
          <w:spacing w:val="-5"/>
        </w:rPr>
        <w:t xml:space="preserve"> </w:t>
      </w:r>
      <w:r>
        <w:t>these</w:t>
      </w:r>
      <w:r>
        <w:rPr>
          <w:spacing w:val="-1"/>
        </w:rPr>
        <w:t xml:space="preserve"> </w:t>
      </w:r>
      <w:r>
        <w:t>initial</w:t>
      </w:r>
      <w:r>
        <w:rPr>
          <w:spacing w:val="-2"/>
        </w:rPr>
        <w:t xml:space="preserve"> </w:t>
      </w:r>
      <w:r>
        <w:t>promising</w:t>
      </w:r>
      <w:r>
        <w:rPr>
          <w:spacing w:val="-3"/>
        </w:rPr>
        <w:t xml:space="preserve"> </w:t>
      </w:r>
      <w:r>
        <w:t>insights to expand and test on a larger scale.</w:t>
      </w:r>
    </w:p>
    <w:p w14:paraId="3B6E54E7" w14:textId="77777777" w:rsidR="007D63C5" w:rsidRDefault="00790D2C">
      <w:pPr>
        <w:pStyle w:val="ListParagraph"/>
        <w:numPr>
          <w:ilvl w:val="2"/>
          <w:numId w:val="43"/>
        </w:numPr>
        <w:tabs>
          <w:tab w:val="left" w:pos="1133"/>
        </w:tabs>
        <w:spacing w:before="119"/>
        <w:ind w:right="113"/>
      </w:pPr>
      <w:r>
        <w:rPr>
          <w:b/>
          <w:color w:val="2C2A29"/>
        </w:rPr>
        <w:t>A</w:t>
      </w:r>
      <w:r>
        <w:rPr>
          <w:b/>
          <w:color w:val="2C2A29"/>
          <w:spacing w:val="-5"/>
        </w:rPr>
        <w:t xml:space="preserve"> </w:t>
      </w:r>
      <w:r>
        <w:rPr>
          <w:b/>
          <w:color w:val="2C2A29"/>
        </w:rPr>
        <w:t>tailored</w:t>
      </w:r>
      <w:r>
        <w:rPr>
          <w:b/>
          <w:color w:val="2C2A29"/>
          <w:spacing w:val="-6"/>
        </w:rPr>
        <w:t xml:space="preserve"> </w:t>
      </w:r>
      <w:r>
        <w:rPr>
          <w:b/>
          <w:color w:val="2C2A29"/>
        </w:rPr>
        <w:t>approach</w:t>
      </w:r>
      <w:r>
        <w:rPr>
          <w:b/>
          <w:color w:val="2C2A29"/>
          <w:spacing w:val="-6"/>
        </w:rPr>
        <w:t xml:space="preserve"> </w:t>
      </w:r>
      <w:r>
        <w:rPr>
          <w:b/>
          <w:color w:val="2C2A29"/>
        </w:rPr>
        <w:t>offering</w:t>
      </w:r>
      <w:r>
        <w:rPr>
          <w:b/>
          <w:color w:val="2C2A29"/>
          <w:spacing w:val="-5"/>
        </w:rPr>
        <w:t xml:space="preserve"> </w:t>
      </w:r>
      <w:r>
        <w:rPr>
          <w:b/>
          <w:color w:val="2C2A29"/>
        </w:rPr>
        <w:t>the</w:t>
      </w:r>
      <w:r>
        <w:rPr>
          <w:b/>
          <w:color w:val="2C2A29"/>
          <w:spacing w:val="-6"/>
        </w:rPr>
        <w:t xml:space="preserve"> </w:t>
      </w:r>
      <w:r>
        <w:rPr>
          <w:b/>
          <w:color w:val="2C2A29"/>
        </w:rPr>
        <w:t>right</w:t>
      </w:r>
      <w:r>
        <w:rPr>
          <w:b/>
          <w:color w:val="2C2A29"/>
          <w:spacing w:val="-7"/>
        </w:rPr>
        <w:t xml:space="preserve"> </w:t>
      </w:r>
      <w:r>
        <w:rPr>
          <w:b/>
          <w:color w:val="2C2A29"/>
        </w:rPr>
        <w:t>supports at</w:t>
      </w:r>
      <w:r>
        <w:rPr>
          <w:b/>
          <w:color w:val="2C2A29"/>
          <w:spacing w:val="-5"/>
        </w:rPr>
        <w:t xml:space="preserve"> </w:t>
      </w:r>
      <w:r>
        <w:rPr>
          <w:b/>
          <w:color w:val="2C2A29"/>
        </w:rPr>
        <w:t>the</w:t>
      </w:r>
      <w:r>
        <w:rPr>
          <w:b/>
          <w:color w:val="2C2A29"/>
          <w:spacing w:val="-6"/>
        </w:rPr>
        <w:t xml:space="preserve"> </w:t>
      </w:r>
      <w:r>
        <w:rPr>
          <w:b/>
          <w:color w:val="2C2A29"/>
        </w:rPr>
        <w:t>right</w:t>
      </w:r>
      <w:r>
        <w:rPr>
          <w:b/>
          <w:color w:val="2C2A29"/>
          <w:spacing w:val="-5"/>
        </w:rPr>
        <w:t xml:space="preserve"> </w:t>
      </w:r>
      <w:r>
        <w:rPr>
          <w:b/>
          <w:color w:val="2C2A29"/>
        </w:rPr>
        <w:t>time</w:t>
      </w:r>
      <w:r>
        <w:rPr>
          <w:b/>
          <w:color w:val="2C2A29"/>
          <w:spacing w:val="-7"/>
        </w:rPr>
        <w:t xml:space="preserve"> </w:t>
      </w:r>
      <w:r>
        <w:rPr>
          <w:b/>
          <w:color w:val="2C2A29"/>
        </w:rPr>
        <w:t>to</w:t>
      </w:r>
      <w:r>
        <w:rPr>
          <w:b/>
          <w:color w:val="2C2A29"/>
          <w:spacing w:val="-6"/>
        </w:rPr>
        <w:t xml:space="preserve"> </w:t>
      </w:r>
      <w:r>
        <w:rPr>
          <w:b/>
          <w:color w:val="2C2A29"/>
        </w:rPr>
        <w:t>address</w:t>
      </w:r>
      <w:r>
        <w:rPr>
          <w:b/>
          <w:color w:val="2C2A29"/>
          <w:spacing w:val="-4"/>
        </w:rPr>
        <w:t xml:space="preserve"> </w:t>
      </w:r>
      <w:r>
        <w:rPr>
          <w:b/>
          <w:color w:val="2C2A29"/>
        </w:rPr>
        <w:t>the</w:t>
      </w:r>
      <w:r>
        <w:rPr>
          <w:b/>
          <w:color w:val="2C2A29"/>
          <w:spacing w:val="-6"/>
        </w:rPr>
        <w:t xml:space="preserve"> </w:t>
      </w:r>
      <w:r>
        <w:rPr>
          <w:b/>
          <w:color w:val="2C2A29"/>
        </w:rPr>
        <w:t>non-vocational barriers faced by the at-risk groups was successful</w:t>
      </w:r>
      <w:r>
        <w:rPr>
          <w:color w:val="2C2A29"/>
        </w:rPr>
        <w:t xml:space="preserve">, especially when services worked closely with employers. </w:t>
      </w:r>
      <w:r>
        <w:t>However, this bespoke design may make scaling-up challenging.</w:t>
      </w:r>
    </w:p>
    <w:p w14:paraId="3B6E54E8" w14:textId="77777777" w:rsidR="007D63C5" w:rsidRDefault="00790D2C">
      <w:pPr>
        <w:pStyle w:val="ListParagraph"/>
        <w:numPr>
          <w:ilvl w:val="2"/>
          <w:numId w:val="43"/>
        </w:numPr>
        <w:tabs>
          <w:tab w:val="left" w:pos="1133"/>
        </w:tabs>
        <w:spacing w:before="121"/>
      </w:pPr>
      <w:r>
        <w:rPr>
          <w:b/>
        </w:rPr>
        <w:t xml:space="preserve">Cross-agency ownership or at least support of future initiatives like the TTL Fund could be established earlier </w:t>
      </w:r>
      <w:r>
        <w:t>to ensure there is access to the data needed to monitor and evaluate the effectiveness of the projects it funds. Data- sharing</w:t>
      </w:r>
      <w:r>
        <w:rPr>
          <w:spacing w:val="-2"/>
        </w:rPr>
        <w:t xml:space="preserve"> </w:t>
      </w:r>
      <w:r>
        <w:t>arrangements</w:t>
      </w:r>
      <w:r>
        <w:rPr>
          <w:spacing w:val="-1"/>
        </w:rPr>
        <w:t xml:space="preserve"> </w:t>
      </w:r>
      <w:r>
        <w:t>need</w:t>
      </w:r>
      <w:r>
        <w:rPr>
          <w:spacing w:val="-4"/>
        </w:rPr>
        <w:t xml:space="preserve"> </w:t>
      </w:r>
      <w:r>
        <w:t>to be in</w:t>
      </w:r>
      <w:r>
        <w:rPr>
          <w:spacing w:val="-2"/>
        </w:rPr>
        <w:t xml:space="preserve"> </w:t>
      </w:r>
      <w:r>
        <w:t>place before implementing</w:t>
      </w:r>
      <w:r>
        <w:rPr>
          <w:spacing w:val="-7"/>
        </w:rPr>
        <w:t xml:space="preserve"> </w:t>
      </w:r>
      <w:r>
        <w:t>future</w:t>
      </w:r>
      <w:r>
        <w:rPr>
          <w:spacing w:val="-6"/>
        </w:rPr>
        <w:t xml:space="preserve"> </w:t>
      </w:r>
      <w:r>
        <w:t>initiatives</w:t>
      </w:r>
      <w:r>
        <w:rPr>
          <w:spacing w:val="-7"/>
        </w:rPr>
        <w:t xml:space="preserve"> </w:t>
      </w:r>
      <w:r>
        <w:t>like</w:t>
      </w:r>
      <w:r>
        <w:rPr>
          <w:spacing w:val="-8"/>
        </w:rPr>
        <w:t xml:space="preserve"> </w:t>
      </w:r>
      <w:r>
        <w:t>the</w:t>
      </w:r>
      <w:r>
        <w:rPr>
          <w:spacing w:val="-6"/>
        </w:rPr>
        <w:t xml:space="preserve"> </w:t>
      </w:r>
      <w:r>
        <w:t>TTL</w:t>
      </w:r>
      <w:r>
        <w:rPr>
          <w:spacing w:val="-6"/>
        </w:rPr>
        <w:t xml:space="preserve"> </w:t>
      </w:r>
      <w:r>
        <w:t xml:space="preserve">Fund. </w:t>
      </w:r>
      <w:r>
        <w:rPr>
          <w:color w:val="2C2A29"/>
        </w:rPr>
        <w:t>Further, future initiatives could consider incorporating standardised measures that are mandatory (tied to funding) for projects undergoing pilot testing. Additional financial resources could be made available to rigorously test these measures where existing valid instruments are not available to ensure they are measuring the same construct at different time points and across subgroups.</w:t>
      </w:r>
    </w:p>
    <w:p w14:paraId="3B6E54E9" w14:textId="77777777" w:rsidR="007D63C5" w:rsidRDefault="00790D2C">
      <w:pPr>
        <w:pStyle w:val="ListParagraph"/>
        <w:numPr>
          <w:ilvl w:val="2"/>
          <w:numId w:val="43"/>
        </w:numPr>
        <w:tabs>
          <w:tab w:val="left" w:pos="1133"/>
        </w:tabs>
        <w:spacing w:before="119"/>
        <w:ind w:right="42"/>
      </w:pPr>
      <w:r>
        <w:rPr>
          <w:b/>
        </w:rPr>
        <w:t>The</w:t>
      </w:r>
      <w:r>
        <w:rPr>
          <w:b/>
          <w:spacing w:val="-5"/>
        </w:rPr>
        <w:t xml:space="preserve"> </w:t>
      </w:r>
      <w:r>
        <w:rPr>
          <w:b/>
        </w:rPr>
        <w:t>evaluation</w:t>
      </w:r>
      <w:r>
        <w:rPr>
          <w:b/>
          <w:spacing w:val="-7"/>
        </w:rPr>
        <w:t xml:space="preserve"> </w:t>
      </w:r>
      <w:r>
        <w:rPr>
          <w:b/>
        </w:rPr>
        <w:t>capability</w:t>
      </w:r>
      <w:r>
        <w:rPr>
          <w:b/>
          <w:spacing w:val="-8"/>
        </w:rPr>
        <w:t xml:space="preserve"> </w:t>
      </w:r>
      <w:r>
        <w:rPr>
          <w:b/>
        </w:rPr>
        <w:t>within</w:t>
      </w:r>
      <w:r>
        <w:rPr>
          <w:b/>
          <w:spacing w:val="-5"/>
        </w:rPr>
        <w:t xml:space="preserve"> </w:t>
      </w:r>
      <w:r>
        <w:rPr>
          <w:b/>
        </w:rPr>
        <w:t>the</w:t>
      </w:r>
      <w:r>
        <w:rPr>
          <w:b/>
          <w:spacing w:val="-7"/>
        </w:rPr>
        <w:t xml:space="preserve"> </w:t>
      </w:r>
      <w:r>
        <w:rPr>
          <w:b/>
        </w:rPr>
        <w:t>TTL</w:t>
      </w:r>
      <w:r>
        <w:rPr>
          <w:b/>
          <w:spacing w:val="-6"/>
        </w:rPr>
        <w:t xml:space="preserve"> </w:t>
      </w:r>
      <w:r>
        <w:rPr>
          <w:b/>
        </w:rPr>
        <w:t xml:space="preserve">project teams was limited. </w:t>
      </w:r>
      <w:r>
        <w:t>Future initiatives could consider making it mandatory for projects funded by the department that have not been evaluated to include team members who have experience and expertise in evaluation, or engage external evaluation experts.</w:t>
      </w:r>
    </w:p>
    <w:p w14:paraId="3B6E54EA" w14:textId="77777777" w:rsidR="007D63C5" w:rsidRDefault="00790D2C">
      <w:pPr>
        <w:pStyle w:val="BodyText"/>
        <w:spacing w:before="122"/>
        <w:ind w:left="991" w:right="64"/>
        <w:rPr>
          <w:rFonts w:ascii="Arial"/>
        </w:rPr>
      </w:pPr>
      <w:r>
        <w:rPr>
          <w:rFonts w:ascii="Arial"/>
          <w:color w:val="512379"/>
        </w:rPr>
        <w:t>To what extent does the evidence suggest that</w:t>
      </w:r>
      <w:r>
        <w:rPr>
          <w:rFonts w:ascii="Arial"/>
          <w:color w:val="512379"/>
          <w:spacing w:val="-4"/>
        </w:rPr>
        <w:t xml:space="preserve"> </w:t>
      </w:r>
      <w:r>
        <w:rPr>
          <w:rFonts w:ascii="Arial"/>
          <w:color w:val="512379"/>
        </w:rPr>
        <w:t>the</w:t>
      </w:r>
      <w:r>
        <w:rPr>
          <w:rFonts w:ascii="Arial"/>
          <w:color w:val="512379"/>
          <w:spacing w:val="-6"/>
        </w:rPr>
        <w:t xml:space="preserve"> </w:t>
      </w:r>
      <w:r>
        <w:rPr>
          <w:rFonts w:ascii="Arial"/>
          <w:color w:val="512379"/>
        </w:rPr>
        <w:t>TTL</w:t>
      </w:r>
      <w:r>
        <w:rPr>
          <w:rFonts w:ascii="Arial"/>
          <w:color w:val="512379"/>
          <w:spacing w:val="-4"/>
        </w:rPr>
        <w:t xml:space="preserve"> </w:t>
      </w:r>
      <w:r>
        <w:rPr>
          <w:rFonts w:ascii="Arial"/>
          <w:color w:val="512379"/>
        </w:rPr>
        <w:t>projects</w:t>
      </w:r>
      <w:r>
        <w:rPr>
          <w:rFonts w:ascii="Arial"/>
          <w:color w:val="512379"/>
          <w:spacing w:val="-6"/>
        </w:rPr>
        <w:t xml:space="preserve"> </w:t>
      </w:r>
      <w:r>
        <w:rPr>
          <w:rFonts w:ascii="Arial"/>
          <w:color w:val="512379"/>
        </w:rPr>
        <w:t>have</w:t>
      </w:r>
      <w:r>
        <w:rPr>
          <w:rFonts w:ascii="Arial"/>
          <w:color w:val="512379"/>
          <w:spacing w:val="-4"/>
        </w:rPr>
        <w:t xml:space="preserve"> </w:t>
      </w:r>
      <w:r>
        <w:rPr>
          <w:rFonts w:ascii="Arial"/>
          <w:color w:val="512379"/>
        </w:rPr>
        <w:t>helped</w:t>
      </w:r>
      <w:r>
        <w:rPr>
          <w:rFonts w:ascii="Arial"/>
          <w:color w:val="512379"/>
          <w:spacing w:val="-4"/>
        </w:rPr>
        <w:t xml:space="preserve"> </w:t>
      </w:r>
      <w:r>
        <w:rPr>
          <w:rFonts w:ascii="Arial"/>
          <w:color w:val="512379"/>
        </w:rPr>
        <w:t>to</w:t>
      </w:r>
      <w:r>
        <w:rPr>
          <w:rFonts w:ascii="Arial"/>
          <w:color w:val="512379"/>
          <w:spacing w:val="-6"/>
        </w:rPr>
        <w:t xml:space="preserve"> </w:t>
      </w:r>
      <w:r>
        <w:rPr>
          <w:rFonts w:ascii="Arial"/>
          <w:color w:val="512379"/>
        </w:rPr>
        <w:t>have</w:t>
      </w:r>
      <w:r>
        <w:rPr>
          <w:rFonts w:ascii="Arial"/>
          <w:color w:val="512379"/>
          <w:spacing w:val="-6"/>
        </w:rPr>
        <w:t xml:space="preserve"> </w:t>
      </w:r>
      <w:r>
        <w:rPr>
          <w:rFonts w:ascii="Arial"/>
          <w:color w:val="512379"/>
        </w:rPr>
        <w:t>a more cost-effective, sustainable welfare system for those who need it?</w:t>
      </w:r>
    </w:p>
    <w:p w14:paraId="3B6E54EB" w14:textId="77777777" w:rsidR="007D63C5" w:rsidRDefault="00790D2C">
      <w:pPr>
        <w:spacing w:before="117"/>
        <w:ind w:left="990" w:right="22"/>
      </w:pPr>
      <w:r>
        <w:rPr>
          <w:b/>
        </w:rPr>
        <w:t>There</w:t>
      </w:r>
      <w:r>
        <w:rPr>
          <w:b/>
          <w:spacing w:val="-3"/>
        </w:rPr>
        <w:t xml:space="preserve"> </w:t>
      </w:r>
      <w:r>
        <w:rPr>
          <w:b/>
        </w:rPr>
        <w:t>are</w:t>
      </w:r>
      <w:r>
        <w:rPr>
          <w:b/>
          <w:spacing w:val="-5"/>
        </w:rPr>
        <w:t xml:space="preserve"> </w:t>
      </w:r>
      <w:r>
        <w:rPr>
          <w:b/>
        </w:rPr>
        <w:t>TTL</w:t>
      </w:r>
      <w:r>
        <w:rPr>
          <w:b/>
          <w:spacing w:val="-2"/>
        </w:rPr>
        <w:t xml:space="preserve"> </w:t>
      </w:r>
      <w:r>
        <w:rPr>
          <w:b/>
        </w:rPr>
        <w:t>projects</w:t>
      </w:r>
      <w:r>
        <w:rPr>
          <w:b/>
          <w:spacing w:val="-4"/>
        </w:rPr>
        <w:t xml:space="preserve"> </w:t>
      </w:r>
      <w:r>
        <w:rPr>
          <w:b/>
        </w:rPr>
        <w:t>with</w:t>
      </w:r>
      <w:r>
        <w:rPr>
          <w:b/>
          <w:spacing w:val="-3"/>
        </w:rPr>
        <w:t xml:space="preserve"> </w:t>
      </w:r>
      <w:r>
        <w:rPr>
          <w:b/>
        </w:rPr>
        <w:t>sufficient</w:t>
      </w:r>
      <w:r>
        <w:rPr>
          <w:b/>
          <w:spacing w:val="-2"/>
        </w:rPr>
        <w:t xml:space="preserve"> </w:t>
      </w:r>
      <w:r>
        <w:rPr>
          <w:b/>
        </w:rPr>
        <w:t>evidence</w:t>
      </w:r>
      <w:r>
        <w:rPr>
          <w:b/>
          <w:spacing w:val="-3"/>
        </w:rPr>
        <w:t xml:space="preserve"> </w:t>
      </w:r>
      <w:r>
        <w:rPr>
          <w:b/>
        </w:rPr>
        <w:t>of short-term impact who have the potential to contribute to a</w:t>
      </w:r>
      <w:r>
        <w:rPr>
          <w:b/>
          <w:spacing w:val="-2"/>
        </w:rPr>
        <w:t xml:space="preserve"> </w:t>
      </w:r>
      <w:r>
        <w:rPr>
          <w:b/>
        </w:rPr>
        <w:t>sustainable welfare</w:t>
      </w:r>
      <w:r>
        <w:rPr>
          <w:b/>
          <w:spacing w:val="-2"/>
        </w:rPr>
        <w:t xml:space="preserve"> </w:t>
      </w:r>
      <w:r>
        <w:rPr>
          <w:b/>
        </w:rPr>
        <w:t>system in</w:t>
      </w:r>
      <w:r>
        <w:rPr>
          <w:b/>
          <w:spacing w:val="-2"/>
        </w:rPr>
        <w:t xml:space="preserve"> </w:t>
      </w:r>
      <w:r>
        <w:rPr>
          <w:b/>
        </w:rPr>
        <w:t>the short</w:t>
      </w:r>
      <w:r>
        <w:rPr>
          <w:b/>
          <w:spacing w:val="-4"/>
        </w:rPr>
        <w:t xml:space="preserve"> </w:t>
      </w:r>
      <w:r>
        <w:rPr>
          <w:b/>
        </w:rPr>
        <w:t>term</w:t>
      </w:r>
      <w:r>
        <w:t>,</w:t>
      </w:r>
      <w:r>
        <w:rPr>
          <w:spacing w:val="-4"/>
        </w:rPr>
        <w:t xml:space="preserve"> </w:t>
      </w:r>
      <w:r>
        <w:t>but</w:t>
      </w:r>
      <w:r>
        <w:rPr>
          <w:spacing w:val="-5"/>
        </w:rPr>
        <w:t xml:space="preserve"> </w:t>
      </w:r>
      <w:r>
        <w:t>these</w:t>
      </w:r>
      <w:r>
        <w:rPr>
          <w:spacing w:val="-5"/>
        </w:rPr>
        <w:t xml:space="preserve"> </w:t>
      </w:r>
      <w:r>
        <w:t>projects</w:t>
      </w:r>
      <w:r>
        <w:rPr>
          <w:spacing w:val="-4"/>
        </w:rPr>
        <w:t xml:space="preserve"> </w:t>
      </w:r>
      <w:r>
        <w:t>are</w:t>
      </w:r>
      <w:r>
        <w:rPr>
          <w:spacing w:val="-5"/>
        </w:rPr>
        <w:t xml:space="preserve"> </w:t>
      </w:r>
      <w:r>
        <w:t>focused</w:t>
      </w:r>
      <w:r>
        <w:rPr>
          <w:spacing w:val="-6"/>
        </w:rPr>
        <w:t xml:space="preserve"> </w:t>
      </w:r>
      <w:r>
        <w:t>only</w:t>
      </w:r>
      <w:r>
        <w:rPr>
          <w:spacing w:val="-4"/>
        </w:rPr>
        <w:t xml:space="preserve"> </w:t>
      </w:r>
      <w:r>
        <w:t>on at-risk individuals who are work-ready. The evaluation has identified 15 TTL projects across the Fund that have the potential to decrease the lifetime costs of specific at-risk groups and contribute to a sustainable welfare system. These</w:t>
      </w:r>
    </w:p>
    <w:p w14:paraId="3B6E54EC" w14:textId="77777777" w:rsidR="007D63C5" w:rsidRDefault="00790D2C">
      <w:pPr>
        <w:pStyle w:val="BodyText"/>
        <w:spacing w:before="56"/>
        <w:ind w:left="529" w:right="1145"/>
      </w:pPr>
      <w:r>
        <w:br w:type="column"/>
      </w:r>
      <w:r>
        <w:t>projects</w:t>
      </w:r>
      <w:r>
        <w:rPr>
          <w:spacing w:val="-4"/>
        </w:rPr>
        <w:t xml:space="preserve"> </w:t>
      </w:r>
      <w:r>
        <w:t>had</w:t>
      </w:r>
      <w:r>
        <w:rPr>
          <w:spacing w:val="-5"/>
        </w:rPr>
        <w:t xml:space="preserve"> </w:t>
      </w:r>
      <w:r>
        <w:t>some</w:t>
      </w:r>
      <w:r>
        <w:rPr>
          <w:spacing w:val="-6"/>
        </w:rPr>
        <w:t xml:space="preserve"> </w:t>
      </w:r>
      <w:r>
        <w:t>key</w:t>
      </w:r>
      <w:r>
        <w:rPr>
          <w:spacing w:val="-5"/>
        </w:rPr>
        <w:t xml:space="preserve"> </w:t>
      </w:r>
      <w:r>
        <w:t>features</w:t>
      </w:r>
      <w:r>
        <w:rPr>
          <w:spacing w:val="-4"/>
        </w:rPr>
        <w:t xml:space="preserve"> </w:t>
      </w:r>
      <w:r>
        <w:t>that</w:t>
      </w:r>
      <w:r>
        <w:rPr>
          <w:spacing w:val="-6"/>
        </w:rPr>
        <w:t xml:space="preserve"> </w:t>
      </w:r>
      <w:r>
        <w:t>are</w:t>
      </w:r>
      <w:r>
        <w:rPr>
          <w:spacing w:val="-3"/>
        </w:rPr>
        <w:t xml:space="preserve"> </w:t>
      </w:r>
      <w:r>
        <w:t>important for future policy and program development:</w:t>
      </w:r>
    </w:p>
    <w:p w14:paraId="3B6E54ED" w14:textId="77777777" w:rsidR="007D63C5" w:rsidRDefault="00790D2C">
      <w:pPr>
        <w:pStyle w:val="ListParagraph"/>
        <w:numPr>
          <w:ilvl w:val="0"/>
          <w:numId w:val="42"/>
        </w:numPr>
        <w:tabs>
          <w:tab w:val="left" w:pos="811"/>
        </w:tabs>
        <w:spacing w:before="79"/>
        <w:ind w:left="811" w:hanging="282"/>
      </w:pPr>
      <w:r>
        <w:t>tailored</w:t>
      </w:r>
      <w:r>
        <w:rPr>
          <w:spacing w:val="-6"/>
        </w:rPr>
        <w:t xml:space="preserve"> </w:t>
      </w:r>
      <w:r>
        <w:t>to</w:t>
      </w:r>
      <w:r>
        <w:rPr>
          <w:spacing w:val="-4"/>
        </w:rPr>
        <w:t xml:space="preserve"> </w:t>
      </w:r>
      <w:r>
        <w:t>the</w:t>
      </w:r>
      <w:r>
        <w:rPr>
          <w:spacing w:val="-4"/>
        </w:rPr>
        <w:t xml:space="preserve"> </w:t>
      </w:r>
      <w:r>
        <w:t>specific</w:t>
      </w:r>
      <w:r>
        <w:rPr>
          <w:spacing w:val="-5"/>
        </w:rPr>
        <w:t xml:space="preserve"> </w:t>
      </w:r>
      <w:r>
        <w:t>client</w:t>
      </w:r>
      <w:r>
        <w:rPr>
          <w:spacing w:val="-1"/>
        </w:rPr>
        <w:t xml:space="preserve"> </w:t>
      </w:r>
      <w:r>
        <w:rPr>
          <w:spacing w:val="-4"/>
        </w:rPr>
        <w:t>group</w:t>
      </w:r>
    </w:p>
    <w:p w14:paraId="3B6E54EE" w14:textId="77777777" w:rsidR="007D63C5" w:rsidRDefault="00790D2C">
      <w:pPr>
        <w:pStyle w:val="ListParagraph"/>
        <w:numPr>
          <w:ilvl w:val="0"/>
          <w:numId w:val="42"/>
        </w:numPr>
        <w:tabs>
          <w:tab w:val="left" w:pos="811"/>
        </w:tabs>
        <w:spacing w:before="15"/>
        <w:ind w:left="811" w:hanging="282"/>
      </w:pPr>
      <w:r>
        <w:t>clients</w:t>
      </w:r>
      <w:r>
        <w:rPr>
          <w:spacing w:val="-8"/>
        </w:rPr>
        <w:t xml:space="preserve"> </w:t>
      </w:r>
      <w:r>
        <w:t>were</w:t>
      </w:r>
      <w:r>
        <w:rPr>
          <w:spacing w:val="-5"/>
        </w:rPr>
        <w:t xml:space="preserve"> </w:t>
      </w:r>
      <w:r>
        <w:t>work-</w:t>
      </w:r>
      <w:r>
        <w:rPr>
          <w:spacing w:val="-4"/>
        </w:rPr>
        <w:t>ready</w:t>
      </w:r>
    </w:p>
    <w:p w14:paraId="3B6E54EF" w14:textId="77777777" w:rsidR="007D63C5" w:rsidRDefault="00790D2C">
      <w:pPr>
        <w:pStyle w:val="ListParagraph"/>
        <w:numPr>
          <w:ilvl w:val="0"/>
          <w:numId w:val="42"/>
        </w:numPr>
        <w:tabs>
          <w:tab w:val="left" w:pos="811"/>
        </w:tabs>
        <w:spacing w:before="15"/>
        <w:ind w:left="811" w:hanging="282"/>
      </w:pPr>
      <w:r>
        <w:t>adopted</w:t>
      </w:r>
      <w:r>
        <w:rPr>
          <w:spacing w:val="-5"/>
        </w:rPr>
        <w:t xml:space="preserve"> </w:t>
      </w:r>
      <w:r>
        <w:t>a</w:t>
      </w:r>
      <w:r>
        <w:rPr>
          <w:spacing w:val="-4"/>
        </w:rPr>
        <w:t xml:space="preserve"> </w:t>
      </w:r>
      <w:r>
        <w:t>demand-led</w:t>
      </w:r>
      <w:r>
        <w:rPr>
          <w:spacing w:val="-4"/>
        </w:rPr>
        <w:t xml:space="preserve"> </w:t>
      </w:r>
      <w:r>
        <w:t>approach</w:t>
      </w:r>
      <w:r>
        <w:rPr>
          <w:spacing w:val="-4"/>
        </w:rPr>
        <w:t xml:space="preserve"> </w:t>
      </w:r>
      <w:r>
        <w:t>to</w:t>
      </w:r>
      <w:r>
        <w:rPr>
          <w:spacing w:val="-4"/>
        </w:rPr>
        <w:t xml:space="preserve"> work</w:t>
      </w:r>
    </w:p>
    <w:p w14:paraId="3B6E54F0" w14:textId="77777777" w:rsidR="007D63C5" w:rsidRDefault="00790D2C">
      <w:pPr>
        <w:pStyle w:val="ListParagraph"/>
        <w:numPr>
          <w:ilvl w:val="0"/>
          <w:numId w:val="42"/>
        </w:numPr>
        <w:tabs>
          <w:tab w:val="left" w:pos="810"/>
          <w:tab w:val="left" w:pos="812"/>
        </w:tabs>
        <w:spacing w:before="12" w:line="252" w:lineRule="auto"/>
        <w:ind w:right="1224"/>
      </w:pPr>
      <w:r>
        <w:t>provided</w:t>
      </w:r>
      <w:r>
        <w:rPr>
          <w:spacing w:val="-9"/>
        </w:rPr>
        <w:t xml:space="preserve"> </w:t>
      </w:r>
      <w:r>
        <w:t>targeted</w:t>
      </w:r>
      <w:r>
        <w:rPr>
          <w:spacing w:val="-7"/>
        </w:rPr>
        <w:t xml:space="preserve"> </w:t>
      </w:r>
      <w:r>
        <w:t>vocational</w:t>
      </w:r>
      <w:r>
        <w:rPr>
          <w:spacing w:val="-7"/>
        </w:rPr>
        <w:t xml:space="preserve"> </w:t>
      </w:r>
      <w:r>
        <w:t>training</w:t>
      </w:r>
      <w:r>
        <w:rPr>
          <w:spacing w:val="-7"/>
        </w:rPr>
        <w:t xml:space="preserve"> </w:t>
      </w:r>
      <w:r>
        <w:t>together with pathways to work</w:t>
      </w:r>
    </w:p>
    <w:p w14:paraId="3B6E54F1" w14:textId="77777777" w:rsidR="007D63C5" w:rsidRDefault="00790D2C">
      <w:pPr>
        <w:pStyle w:val="ListParagraph"/>
        <w:numPr>
          <w:ilvl w:val="0"/>
          <w:numId w:val="42"/>
        </w:numPr>
        <w:tabs>
          <w:tab w:val="left" w:pos="810"/>
          <w:tab w:val="left" w:pos="812"/>
        </w:tabs>
        <w:spacing w:before="10" w:line="252" w:lineRule="auto"/>
        <w:ind w:right="1713"/>
      </w:pPr>
      <w:r>
        <w:t>provided</w:t>
      </w:r>
      <w:r>
        <w:rPr>
          <w:spacing w:val="-8"/>
        </w:rPr>
        <w:t xml:space="preserve"> </w:t>
      </w:r>
      <w:r>
        <w:t>support</w:t>
      </w:r>
      <w:r>
        <w:rPr>
          <w:spacing w:val="-5"/>
        </w:rPr>
        <w:t xml:space="preserve"> </w:t>
      </w:r>
      <w:r>
        <w:t>during</w:t>
      </w:r>
      <w:r>
        <w:rPr>
          <w:spacing w:val="-6"/>
        </w:rPr>
        <w:t xml:space="preserve"> </w:t>
      </w:r>
      <w:r>
        <w:t>and</w:t>
      </w:r>
      <w:r>
        <w:rPr>
          <w:spacing w:val="-6"/>
        </w:rPr>
        <w:t xml:space="preserve"> </w:t>
      </w:r>
      <w:r>
        <w:t>after</w:t>
      </w:r>
      <w:r>
        <w:rPr>
          <w:spacing w:val="-6"/>
        </w:rPr>
        <w:t xml:space="preserve"> </w:t>
      </w:r>
      <w:r>
        <w:t>clients transitioned to work</w:t>
      </w:r>
    </w:p>
    <w:p w14:paraId="3B6E54F2" w14:textId="77777777" w:rsidR="007D63C5" w:rsidRDefault="00790D2C">
      <w:pPr>
        <w:pStyle w:val="ListParagraph"/>
        <w:numPr>
          <w:ilvl w:val="0"/>
          <w:numId w:val="42"/>
        </w:numPr>
        <w:tabs>
          <w:tab w:val="left" w:pos="811"/>
        </w:tabs>
        <w:spacing w:before="8"/>
        <w:ind w:left="811" w:hanging="282"/>
      </w:pPr>
      <w:r>
        <w:t>offered</w:t>
      </w:r>
      <w:r>
        <w:rPr>
          <w:spacing w:val="-5"/>
        </w:rPr>
        <w:t xml:space="preserve"> </w:t>
      </w:r>
      <w:r>
        <w:t>paid</w:t>
      </w:r>
      <w:r>
        <w:rPr>
          <w:spacing w:val="-4"/>
        </w:rPr>
        <w:t xml:space="preserve"> </w:t>
      </w:r>
      <w:r>
        <w:t>work</w:t>
      </w:r>
      <w:r>
        <w:rPr>
          <w:spacing w:val="-6"/>
        </w:rPr>
        <w:t xml:space="preserve"> </w:t>
      </w:r>
      <w:r>
        <w:t>experiences</w:t>
      </w:r>
      <w:r>
        <w:rPr>
          <w:spacing w:val="-5"/>
        </w:rPr>
        <w:t xml:space="preserve"> </w:t>
      </w:r>
      <w:r>
        <w:t>or</w:t>
      </w:r>
      <w:r>
        <w:rPr>
          <w:spacing w:val="-3"/>
        </w:rPr>
        <w:t xml:space="preserve"> </w:t>
      </w:r>
      <w:r>
        <w:rPr>
          <w:spacing w:val="-2"/>
        </w:rPr>
        <w:t>traineeships.</w:t>
      </w:r>
    </w:p>
    <w:p w14:paraId="3B6E54F3" w14:textId="77777777" w:rsidR="007D63C5" w:rsidRDefault="00790D2C">
      <w:pPr>
        <w:pStyle w:val="BodyText"/>
        <w:spacing w:before="134"/>
        <w:ind w:left="529" w:right="1145"/>
      </w:pPr>
      <w:r>
        <w:t>While these projects may have relatively immediate</w:t>
      </w:r>
      <w:r>
        <w:rPr>
          <w:spacing w:val="-6"/>
        </w:rPr>
        <w:t xml:space="preserve"> </w:t>
      </w:r>
      <w:r>
        <w:t>impacts,</w:t>
      </w:r>
      <w:r>
        <w:rPr>
          <w:spacing w:val="-6"/>
        </w:rPr>
        <w:t xml:space="preserve"> </w:t>
      </w:r>
      <w:r>
        <w:t>this</w:t>
      </w:r>
      <w:r>
        <w:rPr>
          <w:spacing w:val="-5"/>
        </w:rPr>
        <w:t xml:space="preserve"> </w:t>
      </w:r>
      <w:r>
        <w:t>does</w:t>
      </w:r>
      <w:r>
        <w:rPr>
          <w:spacing w:val="-5"/>
        </w:rPr>
        <w:t xml:space="preserve"> </w:t>
      </w:r>
      <w:r>
        <w:t>not</w:t>
      </w:r>
      <w:r>
        <w:rPr>
          <w:spacing w:val="-4"/>
        </w:rPr>
        <w:t xml:space="preserve"> </w:t>
      </w:r>
      <w:r>
        <w:t>negate</w:t>
      </w:r>
      <w:r>
        <w:rPr>
          <w:spacing w:val="-4"/>
        </w:rPr>
        <w:t xml:space="preserve"> </w:t>
      </w:r>
      <w:r>
        <w:t>the</w:t>
      </w:r>
      <w:r>
        <w:rPr>
          <w:spacing w:val="-6"/>
        </w:rPr>
        <w:t xml:space="preserve"> </w:t>
      </w:r>
      <w:r>
        <w:t>value of projects that were more focused on developing clients’ skills and knowledge to overcome vocational barriers to work, or supporting clients to overcome non-vocational barriers to work.</w:t>
      </w:r>
    </w:p>
    <w:p w14:paraId="3B6E54F4" w14:textId="77777777" w:rsidR="007D63C5" w:rsidRDefault="00790D2C">
      <w:pPr>
        <w:pStyle w:val="BodyText"/>
        <w:ind w:left="529" w:right="1145"/>
      </w:pPr>
      <w:r>
        <w:t>These</w:t>
      </w:r>
      <w:r>
        <w:rPr>
          <w:spacing w:val="-2"/>
        </w:rPr>
        <w:t xml:space="preserve"> </w:t>
      </w:r>
      <w:r>
        <w:t>less</w:t>
      </w:r>
      <w:r>
        <w:rPr>
          <w:spacing w:val="-5"/>
        </w:rPr>
        <w:t xml:space="preserve"> </w:t>
      </w:r>
      <w:r>
        <w:t>work-ready</w:t>
      </w:r>
      <w:r>
        <w:rPr>
          <w:spacing w:val="-2"/>
        </w:rPr>
        <w:t xml:space="preserve"> </w:t>
      </w:r>
      <w:r>
        <w:t>clients</w:t>
      </w:r>
      <w:r>
        <w:rPr>
          <w:spacing w:val="-3"/>
        </w:rPr>
        <w:t xml:space="preserve"> </w:t>
      </w:r>
      <w:r>
        <w:t>need</w:t>
      </w:r>
      <w:r>
        <w:rPr>
          <w:spacing w:val="-6"/>
        </w:rPr>
        <w:t xml:space="preserve"> </w:t>
      </w:r>
      <w:r>
        <w:t>more</w:t>
      </w:r>
      <w:r>
        <w:rPr>
          <w:spacing w:val="-5"/>
        </w:rPr>
        <w:t xml:space="preserve"> </w:t>
      </w:r>
      <w:r>
        <w:t>time</w:t>
      </w:r>
      <w:r>
        <w:rPr>
          <w:spacing w:val="-2"/>
        </w:rPr>
        <w:t xml:space="preserve"> </w:t>
      </w:r>
      <w:r>
        <w:t>and more intensive and tailored support to translate additional education or better health and wellbeing</w:t>
      </w:r>
      <w:r>
        <w:rPr>
          <w:spacing w:val="-2"/>
        </w:rPr>
        <w:t xml:space="preserve"> </w:t>
      </w:r>
      <w:r>
        <w:t>into</w:t>
      </w:r>
      <w:r>
        <w:rPr>
          <w:spacing w:val="-2"/>
        </w:rPr>
        <w:t xml:space="preserve"> </w:t>
      </w:r>
      <w:r>
        <w:t>outcomes</w:t>
      </w:r>
      <w:r>
        <w:rPr>
          <w:spacing w:val="-1"/>
        </w:rPr>
        <w:t xml:space="preserve"> </w:t>
      </w:r>
      <w:r>
        <w:t>that can</w:t>
      </w:r>
      <w:r>
        <w:rPr>
          <w:spacing w:val="-2"/>
        </w:rPr>
        <w:t xml:space="preserve"> </w:t>
      </w:r>
      <w:r>
        <w:t>be</w:t>
      </w:r>
      <w:r>
        <w:rPr>
          <w:spacing w:val="-3"/>
        </w:rPr>
        <w:t xml:space="preserve"> </w:t>
      </w:r>
      <w:r>
        <w:t>measured</w:t>
      </w:r>
      <w:r>
        <w:rPr>
          <w:spacing w:val="-2"/>
        </w:rPr>
        <w:t xml:space="preserve"> </w:t>
      </w:r>
      <w:r>
        <w:t>by the available data. While they may not have immediate</w:t>
      </w:r>
      <w:r>
        <w:rPr>
          <w:spacing w:val="-8"/>
        </w:rPr>
        <w:t xml:space="preserve"> </w:t>
      </w:r>
      <w:r>
        <w:t>effects,</w:t>
      </w:r>
      <w:r>
        <w:rPr>
          <w:spacing w:val="-8"/>
        </w:rPr>
        <w:t xml:space="preserve"> </w:t>
      </w:r>
      <w:r>
        <w:t>building</w:t>
      </w:r>
      <w:r>
        <w:rPr>
          <w:spacing w:val="-7"/>
        </w:rPr>
        <w:t xml:space="preserve"> </w:t>
      </w:r>
      <w:r>
        <w:t>non-vocational</w:t>
      </w:r>
      <w:r>
        <w:rPr>
          <w:spacing w:val="-6"/>
        </w:rPr>
        <w:t xml:space="preserve"> </w:t>
      </w:r>
      <w:r>
        <w:t>skills</w:t>
      </w:r>
      <w:r>
        <w:rPr>
          <w:spacing w:val="-6"/>
        </w:rPr>
        <w:t xml:space="preserve"> </w:t>
      </w:r>
      <w:r>
        <w:t xml:space="preserve">is a valuable first step toward study/work </w:t>
      </w:r>
      <w:r>
        <w:rPr>
          <w:spacing w:val="-2"/>
        </w:rPr>
        <w:t>participation.</w:t>
      </w:r>
    </w:p>
    <w:p w14:paraId="3B6E54F5" w14:textId="77777777" w:rsidR="007D63C5" w:rsidRDefault="00790D2C">
      <w:pPr>
        <w:pStyle w:val="ListParagraph"/>
        <w:numPr>
          <w:ilvl w:val="1"/>
          <w:numId w:val="43"/>
        </w:numPr>
        <w:tabs>
          <w:tab w:val="left" w:pos="670"/>
        </w:tabs>
        <w:spacing w:before="121"/>
        <w:ind w:left="670" w:right="1162"/>
      </w:pPr>
      <w:r>
        <w:rPr>
          <w:b/>
        </w:rPr>
        <w:t xml:space="preserve">One of the most important contributions the TTL Fund made was to fund projects that supported 2 additional groups — those who have limited capacity to work </w:t>
      </w:r>
      <w:r>
        <w:t xml:space="preserve">(due to experiencing non-vocational barriers) </w:t>
      </w:r>
      <w:r>
        <w:rPr>
          <w:b/>
        </w:rPr>
        <w:t>and those who</w:t>
      </w:r>
      <w:r>
        <w:rPr>
          <w:b/>
          <w:spacing w:val="-5"/>
        </w:rPr>
        <w:t xml:space="preserve"> </w:t>
      </w:r>
      <w:r>
        <w:rPr>
          <w:b/>
        </w:rPr>
        <w:t>are</w:t>
      </w:r>
      <w:r>
        <w:rPr>
          <w:b/>
          <w:spacing w:val="-5"/>
        </w:rPr>
        <w:t xml:space="preserve"> </w:t>
      </w:r>
      <w:r>
        <w:rPr>
          <w:b/>
        </w:rPr>
        <w:t>developing</w:t>
      </w:r>
      <w:r>
        <w:rPr>
          <w:b/>
          <w:spacing w:val="-4"/>
        </w:rPr>
        <w:t xml:space="preserve"> </w:t>
      </w:r>
      <w:r>
        <w:rPr>
          <w:b/>
        </w:rPr>
        <w:t>their</w:t>
      </w:r>
      <w:r>
        <w:rPr>
          <w:b/>
          <w:spacing w:val="-6"/>
        </w:rPr>
        <w:t xml:space="preserve"> </w:t>
      </w:r>
      <w:r>
        <w:rPr>
          <w:b/>
        </w:rPr>
        <w:t>work</w:t>
      </w:r>
      <w:r>
        <w:rPr>
          <w:b/>
          <w:spacing w:val="-7"/>
        </w:rPr>
        <w:t xml:space="preserve"> </w:t>
      </w:r>
      <w:r>
        <w:rPr>
          <w:b/>
        </w:rPr>
        <w:t>readiness.</w:t>
      </w:r>
      <w:r>
        <w:rPr>
          <w:b/>
          <w:spacing w:val="-5"/>
        </w:rPr>
        <w:t xml:space="preserve"> </w:t>
      </w:r>
      <w:r>
        <w:t>While these individuals may take longer to contribute to a</w:t>
      </w:r>
      <w:r>
        <w:rPr>
          <w:spacing w:val="-3"/>
        </w:rPr>
        <w:t xml:space="preserve"> </w:t>
      </w:r>
      <w:r>
        <w:t>sustainable</w:t>
      </w:r>
      <w:r>
        <w:rPr>
          <w:spacing w:val="-3"/>
        </w:rPr>
        <w:t xml:space="preserve"> </w:t>
      </w:r>
      <w:r>
        <w:t>welfare system</w:t>
      </w:r>
      <w:r>
        <w:rPr>
          <w:spacing w:val="-2"/>
        </w:rPr>
        <w:t xml:space="preserve"> </w:t>
      </w:r>
      <w:r>
        <w:t>(e.g.</w:t>
      </w:r>
      <w:r>
        <w:rPr>
          <w:spacing w:val="-1"/>
        </w:rPr>
        <w:t xml:space="preserve"> </w:t>
      </w:r>
      <w:r>
        <w:t>paying</w:t>
      </w:r>
      <w:r>
        <w:rPr>
          <w:spacing w:val="-2"/>
        </w:rPr>
        <w:t xml:space="preserve"> </w:t>
      </w:r>
      <w:r>
        <w:t>tax), research shows that without intensive support these individuals do not have the capacity to focus on job readiness skills (Kemp &amp; Neale 2005). They are less likely to benefit from traditional labour market programs and may even fail to comply with mutual obligation requirements (Danziger &amp; Seefeldt 2002; Goldberg 2002). There may be long-term</w:t>
      </w:r>
      <w:r>
        <w:rPr>
          <w:spacing w:val="40"/>
        </w:rPr>
        <w:t xml:space="preserve"> </w:t>
      </w:r>
      <w:r>
        <w:t xml:space="preserve">impacts on both the social and economic sustainability of the welfare system if no tailor- made programs are available for these groups. Understanding the circumstances of the individuals at risk and the extent to which they are ready to work (capacity) is important when assessing the social sustainability of the TTL </w:t>
      </w:r>
      <w:r>
        <w:rPr>
          <w:spacing w:val="-2"/>
        </w:rPr>
        <w:t>projects.</w:t>
      </w:r>
    </w:p>
    <w:p w14:paraId="3B6E54F6" w14:textId="77777777" w:rsidR="007D63C5" w:rsidRDefault="007D63C5">
      <w:pPr>
        <w:sectPr w:rsidR="007D63C5">
          <w:type w:val="continuous"/>
          <w:pgSz w:w="11910" w:h="16840"/>
          <w:pgMar w:top="480" w:right="0" w:bottom="280" w:left="140" w:header="0" w:footer="556" w:gutter="0"/>
          <w:cols w:num="2" w:space="720" w:equalWidth="0">
            <w:col w:w="5524" w:space="40"/>
            <w:col w:w="6206"/>
          </w:cols>
        </w:sectPr>
      </w:pPr>
    </w:p>
    <w:p w14:paraId="3B6E54F7" w14:textId="77777777" w:rsidR="007D63C5" w:rsidRDefault="007D63C5">
      <w:pPr>
        <w:pStyle w:val="BodyText"/>
        <w:spacing w:before="7"/>
        <w:rPr>
          <w:sz w:val="19"/>
        </w:rPr>
      </w:pPr>
    </w:p>
    <w:p w14:paraId="3B6E54F8" w14:textId="77777777" w:rsidR="007D63C5" w:rsidRDefault="007D63C5">
      <w:pPr>
        <w:rPr>
          <w:sz w:val="19"/>
        </w:rPr>
        <w:sectPr w:rsidR="007D63C5">
          <w:headerReference w:type="default" r:id="rId48"/>
          <w:footerReference w:type="default" r:id="rId49"/>
          <w:pgSz w:w="11910" w:h="16840"/>
          <w:pgMar w:top="1920" w:right="0" w:bottom="740" w:left="140" w:header="0" w:footer="556" w:gutter="0"/>
          <w:cols w:space="720"/>
        </w:sectPr>
      </w:pPr>
    </w:p>
    <w:p w14:paraId="3B6E54F9" w14:textId="77777777" w:rsidR="007D63C5" w:rsidRDefault="00790D2C">
      <w:pPr>
        <w:pStyle w:val="ListParagraph"/>
        <w:numPr>
          <w:ilvl w:val="2"/>
          <w:numId w:val="43"/>
        </w:numPr>
        <w:tabs>
          <w:tab w:val="left" w:pos="1133"/>
        </w:tabs>
        <w:spacing w:before="90"/>
      </w:pPr>
      <w:r>
        <w:rPr>
          <w:noProof/>
        </w:rPr>
        <mc:AlternateContent>
          <mc:Choice Requires="wpg">
            <w:drawing>
              <wp:anchor distT="0" distB="0" distL="0" distR="0" simplePos="0" relativeHeight="479924224" behindDoc="1" locked="0" layoutInCell="1" allowOverlap="1" wp14:anchorId="3B6E6F26" wp14:editId="7FCECB27">
                <wp:simplePos x="0" y="0"/>
                <wp:positionH relativeFrom="page">
                  <wp:posOffset>0</wp:posOffset>
                </wp:positionH>
                <wp:positionV relativeFrom="page">
                  <wp:posOffset>0</wp:posOffset>
                </wp:positionV>
                <wp:extent cx="7560945" cy="10692765"/>
                <wp:effectExtent l="0" t="0" r="0" b="0"/>
                <wp:wrapNone/>
                <wp:docPr id="98" name="Group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pic:pic xmlns:pic="http://schemas.openxmlformats.org/drawingml/2006/picture">
                        <pic:nvPicPr>
                          <pic:cNvPr id="99" name="Image 99"/>
                          <pic:cNvPicPr/>
                        </pic:nvPicPr>
                        <pic:blipFill>
                          <a:blip r:embed="rId7" cstate="print"/>
                          <a:stretch>
                            <a:fillRect/>
                          </a:stretch>
                        </pic:blipFill>
                        <pic:spPr>
                          <a:xfrm>
                            <a:off x="5468265" y="373801"/>
                            <a:ext cx="1357233" cy="541060"/>
                          </a:xfrm>
                          <a:prstGeom prst="rect">
                            <a:avLst/>
                          </a:prstGeom>
                        </pic:spPr>
                      </pic:pic>
                      <wps:wsp>
                        <wps:cNvPr id="100" name="Graphic 100"/>
                        <wps:cNvSpPr/>
                        <wps:spPr>
                          <a:xfrm>
                            <a:off x="0" y="0"/>
                            <a:ext cx="7560945" cy="10692765"/>
                          </a:xfrm>
                          <a:custGeom>
                            <a:avLst/>
                            <a:gdLst/>
                            <a:ahLst/>
                            <a:cxnLst/>
                            <a:rect l="l" t="t" r="r" b="b"/>
                            <a:pathLst>
                              <a:path w="7560945" h="10692765">
                                <a:moveTo>
                                  <a:pt x="7560564" y="0"/>
                                </a:moveTo>
                                <a:lnTo>
                                  <a:pt x="0" y="0"/>
                                </a:lnTo>
                                <a:lnTo>
                                  <a:pt x="0" y="10692384"/>
                                </a:lnTo>
                                <a:lnTo>
                                  <a:pt x="7560564" y="10692384"/>
                                </a:lnTo>
                                <a:lnTo>
                                  <a:pt x="7560564" y="0"/>
                                </a:lnTo>
                                <a:close/>
                              </a:path>
                            </a:pathLst>
                          </a:custGeom>
                          <a:solidFill>
                            <a:srgbClr val="512379">
                              <a:alpha val="10194"/>
                            </a:srgbClr>
                          </a:solidFill>
                        </wps:spPr>
                        <wps:bodyPr wrap="square" lIns="0" tIns="0" rIns="0" bIns="0" rtlCol="0">
                          <a:prstTxWarp prst="textNoShape">
                            <a:avLst/>
                          </a:prstTxWarp>
                          <a:noAutofit/>
                        </wps:bodyPr>
                      </wps:wsp>
                      <wps:wsp>
                        <wps:cNvPr id="101" name="Graphic 101"/>
                        <wps:cNvSpPr/>
                        <wps:spPr>
                          <a:xfrm>
                            <a:off x="556259" y="1363980"/>
                            <a:ext cx="6477000" cy="8686800"/>
                          </a:xfrm>
                          <a:custGeom>
                            <a:avLst/>
                            <a:gdLst/>
                            <a:ahLst/>
                            <a:cxnLst/>
                            <a:rect l="l" t="t" r="r" b="b"/>
                            <a:pathLst>
                              <a:path w="6477000" h="8686800">
                                <a:moveTo>
                                  <a:pt x="6476999" y="0"/>
                                </a:moveTo>
                                <a:lnTo>
                                  <a:pt x="0" y="0"/>
                                </a:lnTo>
                                <a:lnTo>
                                  <a:pt x="0" y="8686800"/>
                                </a:lnTo>
                                <a:lnTo>
                                  <a:pt x="6476999" y="8686800"/>
                                </a:lnTo>
                                <a:lnTo>
                                  <a:pt x="647699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FE02175" id="Group 98" o:spid="_x0000_s1026" alt="&quot;&quot;" style="position:absolute;margin-left:0;margin-top:0;width:595.35pt;height:841.95pt;z-index:-23392256;mso-wrap-distance-left:0;mso-wrap-distance-right:0;mso-position-horizontal-relative:page;mso-position-vertical-relative:page" coordsize="75609,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">
                <v:shape id="Image 99"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">
                  <v:imagedata r:id="rId10" o:title=""/>
                </v:shape>
                <v:shape id="Graphic 100" o:spid="_x0000_s1028" style="position:absolute;width:75609;height:106927;visibility:visible;mso-wrap-style:square;v-text-anchor:top" coordsize="7560945,1069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" path="m7560564,l,,,10692384r7560564,l7560564,xe" fillcolor="#512379" stroked="f">
                  <v:fill opacity="6682f"/>
                  <v:path arrowok="t"/>
                </v:shape>
                <v:shape id="Graphic 101" o:spid="_x0000_s1029" style="position:absolute;left:5562;top:13639;width:64770;height:86868;visibility:visible;mso-wrap-style:square;v-text-anchor:top" coordsize="6477000,868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" path="m6476999,l,,,8686800r6476999,l6476999,xe" stroked="f">
                  <v:path arrowok="t"/>
                </v:shape>
                <w10:wrap anchorx="page" anchory="page"/>
              </v:group>
            </w:pict>
          </mc:Fallback>
        </mc:AlternateContent>
      </w:r>
      <w:r>
        <w:rPr>
          <w:b/>
        </w:rPr>
        <w:t xml:space="preserve">There was suggestive evidence that the TTL projects increased capacity, and health and wellbeing. </w:t>
      </w:r>
      <w:r>
        <w:t>Overall, 54% and 68% of the clients interviewed (n=230) improved their capacity, or health and wellbeing, respectively.</w:t>
      </w:r>
      <w:r>
        <w:rPr>
          <w:spacing w:val="-1"/>
        </w:rPr>
        <w:t xml:space="preserve"> </w:t>
      </w:r>
      <w:r>
        <w:t>These results are based on qualitative data and not generalisable; however, if these projects have indeed</w:t>
      </w:r>
      <w:r>
        <w:rPr>
          <w:spacing w:val="-6"/>
        </w:rPr>
        <w:t xml:space="preserve"> </w:t>
      </w:r>
      <w:r>
        <w:t>improved</w:t>
      </w:r>
      <w:r>
        <w:rPr>
          <w:spacing w:val="-6"/>
        </w:rPr>
        <w:t xml:space="preserve"> </w:t>
      </w:r>
      <w:r>
        <w:t>the</w:t>
      </w:r>
      <w:r>
        <w:rPr>
          <w:spacing w:val="-7"/>
        </w:rPr>
        <w:t xml:space="preserve"> </w:t>
      </w:r>
      <w:r>
        <w:t>health</w:t>
      </w:r>
      <w:r>
        <w:rPr>
          <w:spacing w:val="-6"/>
        </w:rPr>
        <w:t xml:space="preserve"> </w:t>
      </w:r>
      <w:r>
        <w:t>and</w:t>
      </w:r>
      <w:r>
        <w:rPr>
          <w:spacing w:val="-6"/>
        </w:rPr>
        <w:t xml:space="preserve"> </w:t>
      </w:r>
      <w:r>
        <w:t>wellbeing</w:t>
      </w:r>
      <w:r>
        <w:rPr>
          <w:spacing w:val="-8"/>
        </w:rPr>
        <w:t xml:space="preserve"> </w:t>
      </w:r>
      <w:r>
        <w:t>of</w:t>
      </w:r>
      <w:r>
        <w:rPr>
          <w:spacing w:val="-5"/>
        </w:rPr>
        <w:t xml:space="preserve"> </w:t>
      </w:r>
      <w:r>
        <w:t>the broader at-risk groups, we may expect to see an impact on employment once enough time has passed for any flow-on effects on employment</w:t>
      </w:r>
      <w:r>
        <w:rPr>
          <w:spacing w:val="40"/>
        </w:rPr>
        <w:t xml:space="preserve"> </w:t>
      </w:r>
      <w:r>
        <w:t>to be realised.</w:t>
      </w:r>
    </w:p>
    <w:p w14:paraId="3B6E54FA" w14:textId="77777777" w:rsidR="007D63C5" w:rsidRDefault="00790D2C">
      <w:pPr>
        <w:pStyle w:val="BodyText"/>
        <w:spacing w:before="120" w:line="242" w:lineRule="auto"/>
        <w:ind w:left="992" w:right="59" w:hanging="1"/>
        <w:rPr>
          <w:rFonts w:ascii="Arial"/>
        </w:rPr>
      </w:pPr>
      <w:r>
        <w:rPr>
          <w:rFonts w:ascii="Arial"/>
          <w:color w:val="512379"/>
        </w:rPr>
        <w:t>Are</w:t>
      </w:r>
      <w:r>
        <w:rPr>
          <w:rFonts w:ascii="Arial"/>
          <w:color w:val="512379"/>
          <w:spacing w:val="-5"/>
        </w:rPr>
        <w:t xml:space="preserve"> </w:t>
      </w:r>
      <w:r>
        <w:rPr>
          <w:rFonts w:ascii="Arial"/>
          <w:color w:val="512379"/>
        </w:rPr>
        <w:t>there</w:t>
      </w:r>
      <w:r>
        <w:rPr>
          <w:rFonts w:ascii="Arial"/>
          <w:color w:val="512379"/>
          <w:spacing w:val="-5"/>
        </w:rPr>
        <w:t xml:space="preserve"> </w:t>
      </w:r>
      <w:r>
        <w:rPr>
          <w:rFonts w:ascii="Arial"/>
          <w:color w:val="512379"/>
        </w:rPr>
        <w:t>indications</w:t>
      </w:r>
      <w:r>
        <w:rPr>
          <w:rFonts w:ascii="Arial"/>
          <w:color w:val="512379"/>
          <w:spacing w:val="-7"/>
        </w:rPr>
        <w:t xml:space="preserve"> </w:t>
      </w:r>
      <w:r>
        <w:rPr>
          <w:rFonts w:ascii="Arial"/>
          <w:color w:val="512379"/>
        </w:rPr>
        <w:t>that</w:t>
      </w:r>
      <w:r>
        <w:rPr>
          <w:rFonts w:ascii="Arial"/>
          <w:color w:val="512379"/>
          <w:spacing w:val="-5"/>
        </w:rPr>
        <w:t xml:space="preserve"> </w:t>
      </w:r>
      <w:r>
        <w:rPr>
          <w:rFonts w:ascii="Arial"/>
          <w:color w:val="512379"/>
        </w:rPr>
        <w:t>lend</w:t>
      </w:r>
      <w:r>
        <w:rPr>
          <w:rFonts w:ascii="Arial"/>
          <w:color w:val="512379"/>
          <w:spacing w:val="-5"/>
        </w:rPr>
        <w:t xml:space="preserve"> </w:t>
      </w:r>
      <w:r>
        <w:rPr>
          <w:rFonts w:ascii="Arial"/>
          <w:color w:val="512379"/>
        </w:rPr>
        <w:t>confidence</w:t>
      </w:r>
      <w:r>
        <w:rPr>
          <w:rFonts w:ascii="Arial"/>
          <w:color w:val="512379"/>
          <w:spacing w:val="-7"/>
        </w:rPr>
        <w:t xml:space="preserve"> </w:t>
      </w:r>
      <w:r>
        <w:rPr>
          <w:rFonts w:ascii="Arial"/>
          <w:color w:val="512379"/>
        </w:rPr>
        <w:t>to the underlying theory of change, program logic and assumptions?</w:t>
      </w:r>
    </w:p>
    <w:p w14:paraId="3B6E54FB" w14:textId="77777777" w:rsidR="007D63C5" w:rsidRDefault="00790D2C">
      <w:pPr>
        <w:pStyle w:val="ListParagraph"/>
        <w:numPr>
          <w:ilvl w:val="2"/>
          <w:numId w:val="43"/>
        </w:numPr>
        <w:tabs>
          <w:tab w:val="left" w:pos="1133"/>
        </w:tabs>
        <w:spacing w:before="111"/>
        <w:ind w:right="12"/>
      </w:pPr>
      <w:r>
        <w:rPr>
          <w:b/>
        </w:rPr>
        <w:t>There</w:t>
      </w:r>
      <w:r>
        <w:rPr>
          <w:b/>
          <w:spacing w:val="-5"/>
        </w:rPr>
        <w:t xml:space="preserve"> </w:t>
      </w:r>
      <w:r>
        <w:rPr>
          <w:b/>
        </w:rPr>
        <w:t>are</w:t>
      </w:r>
      <w:r>
        <w:rPr>
          <w:b/>
          <w:spacing w:val="-7"/>
        </w:rPr>
        <w:t xml:space="preserve"> </w:t>
      </w:r>
      <w:r>
        <w:rPr>
          <w:b/>
        </w:rPr>
        <w:t>indications</w:t>
      </w:r>
      <w:r>
        <w:rPr>
          <w:b/>
          <w:spacing w:val="-4"/>
        </w:rPr>
        <w:t xml:space="preserve"> </w:t>
      </w:r>
      <w:r>
        <w:rPr>
          <w:b/>
        </w:rPr>
        <w:t>that</w:t>
      </w:r>
      <w:r>
        <w:rPr>
          <w:b/>
          <w:spacing w:val="-6"/>
        </w:rPr>
        <w:t xml:space="preserve"> </w:t>
      </w:r>
      <w:r>
        <w:rPr>
          <w:b/>
        </w:rPr>
        <w:t>the</w:t>
      </w:r>
      <w:r>
        <w:rPr>
          <w:b/>
          <w:spacing w:val="-5"/>
        </w:rPr>
        <w:t xml:space="preserve"> </w:t>
      </w:r>
      <w:r>
        <w:rPr>
          <w:b/>
        </w:rPr>
        <w:t>theory</w:t>
      </w:r>
      <w:r>
        <w:rPr>
          <w:b/>
          <w:spacing w:val="-4"/>
        </w:rPr>
        <w:t xml:space="preserve"> </w:t>
      </w:r>
      <w:r>
        <w:rPr>
          <w:b/>
        </w:rPr>
        <w:t>of</w:t>
      </w:r>
      <w:r>
        <w:rPr>
          <w:b/>
          <w:spacing w:val="-7"/>
        </w:rPr>
        <w:t xml:space="preserve"> </w:t>
      </w:r>
      <w:r>
        <w:rPr>
          <w:b/>
        </w:rPr>
        <w:t xml:space="preserve">change, program logic and assumptions underlying the evaluation were appropriate </w:t>
      </w:r>
      <w:r>
        <w:t>and, for some projects, relatively immediate impacts have</w:t>
      </w:r>
      <w:r>
        <w:rPr>
          <w:spacing w:val="40"/>
        </w:rPr>
        <w:t xml:space="preserve"> </w:t>
      </w:r>
      <w:r>
        <w:t>been observed. However, the evaluation revealed there was an additional theory, capability theory (Sen 1985; 1999), that was important to understand the third group of clients who had limited capacity to work due to high non-vocational barriers to work or study.</w:t>
      </w:r>
    </w:p>
    <w:p w14:paraId="3B6E54FC" w14:textId="77777777" w:rsidR="007D63C5" w:rsidRDefault="00790D2C">
      <w:pPr>
        <w:pStyle w:val="Heading4"/>
        <w:spacing w:before="241"/>
        <w:ind w:left="992" w:firstLine="0"/>
      </w:pPr>
      <w:r>
        <w:rPr>
          <w:color w:val="512379"/>
          <w:spacing w:val="-2"/>
        </w:rPr>
        <w:t>Conclusion</w:t>
      </w:r>
    </w:p>
    <w:p w14:paraId="3B6E54FD" w14:textId="77777777" w:rsidR="007D63C5" w:rsidRDefault="00790D2C">
      <w:pPr>
        <w:pStyle w:val="BodyText"/>
        <w:spacing w:before="120"/>
        <w:ind w:left="992" w:right="19"/>
      </w:pPr>
      <w:r>
        <w:t>The TTL Fund was an innovative approach to trialling what works to reduce long-term welfare dependence,</w:t>
      </w:r>
      <w:r>
        <w:rPr>
          <w:spacing w:val="-7"/>
        </w:rPr>
        <w:t xml:space="preserve"> </w:t>
      </w:r>
      <w:r>
        <w:t>producing</w:t>
      </w:r>
      <w:r>
        <w:rPr>
          <w:spacing w:val="-8"/>
        </w:rPr>
        <w:t xml:space="preserve"> </w:t>
      </w:r>
      <w:r>
        <w:t>valuable</w:t>
      </w:r>
      <w:r>
        <w:rPr>
          <w:spacing w:val="-7"/>
        </w:rPr>
        <w:t xml:space="preserve"> </w:t>
      </w:r>
      <w:r>
        <w:t>insights</w:t>
      </w:r>
      <w:r>
        <w:rPr>
          <w:spacing w:val="-7"/>
        </w:rPr>
        <w:t xml:space="preserve"> </w:t>
      </w:r>
      <w:r>
        <w:t>into</w:t>
      </w:r>
      <w:r>
        <w:rPr>
          <w:spacing w:val="-8"/>
        </w:rPr>
        <w:t xml:space="preserve"> </w:t>
      </w:r>
      <w:r>
        <w:t>how services might be designed to support selected priority</w:t>
      </w:r>
      <w:r>
        <w:rPr>
          <w:spacing w:val="-1"/>
        </w:rPr>
        <w:t xml:space="preserve"> </w:t>
      </w:r>
      <w:r>
        <w:t>groups. The innovation</w:t>
      </w:r>
      <w:r>
        <w:rPr>
          <w:spacing w:val="-1"/>
        </w:rPr>
        <w:t xml:space="preserve"> </w:t>
      </w:r>
      <w:r>
        <w:t>was evident</w:t>
      </w:r>
      <w:r>
        <w:rPr>
          <w:spacing w:val="-2"/>
        </w:rPr>
        <w:t xml:space="preserve"> </w:t>
      </w:r>
      <w:r>
        <w:t>in</w:t>
      </w:r>
      <w:r>
        <w:rPr>
          <w:spacing w:val="-1"/>
        </w:rPr>
        <w:t xml:space="preserve"> </w:t>
      </w:r>
      <w:r>
        <w:t>the co-design and co-development approach, the aim to intervene early to invest in long-term outcomes, and the use of a range of different types of data, including large-scale administrative data from income support payments, to evaluate outcomes.</w:t>
      </w:r>
      <w:r>
        <w:rPr>
          <w:spacing w:val="-2"/>
        </w:rPr>
        <w:t xml:space="preserve"> </w:t>
      </w:r>
      <w:r>
        <w:t>Without</w:t>
      </w:r>
      <w:r>
        <w:rPr>
          <w:spacing w:val="-1"/>
        </w:rPr>
        <w:t xml:space="preserve"> </w:t>
      </w:r>
      <w:r>
        <w:t>an initiative</w:t>
      </w:r>
      <w:r>
        <w:rPr>
          <w:spacing w:val="-1"/>
        </w:rPr>
        <w:t xml:space="preserve"> </w:t>
      </w:r>
      <w:r>
        <w:t>of</w:t>
      </w:r>
      <w:r>
        <w:rPr>
          <w:spacing w:val="-1"/>
        </w:rPr>
        <w:t xml:space="preserve"> </w:t>
      </w:r>
      <w:r>
        <w:t>this kind,</w:t>
      </w:r>
      <w:r>
        <w:rPr>
          <w:spacing w:val="-1"/>
        </w:rPr>
        <w:t xml:space="preserve"> </w:t>
      </w:r>
      <w:r>
        <w:t>there is a risk that policies and services aimed at supporting individuals to move off welfare will continue with a ‘business as usual approach’ that maintains the status quo, rather than attempting to invest in building capacity across all social groups. Moreover, it is important in a rapidly changing world that new approaches are trialled and</w:t>
      </w:r>
      <w:r>
        <w:rPr>
          <w:spacing w:val="-2"/>
        </w:rPr>
        <w:t xml:space="preserve"> </w:t>
      </w:r>
      <w:r>
        <w:t>evaluated</w:t>
      </w:r>
      <w:r>
        <w:rPr>
          <w:spacing w:val="-2"/>
        </w:rPr>
        <w:t xml:space="preserve"> </w:t>
      </w:r>
      <w:r>
        <w:t>to ensure that policies</w:t>
      </w:r>
      <w:r>
        <w:rPr>
          <w:spacing w:val="-1"/>
        </w:rPr>
        <w:t xml:space="preserve"> </w:t>
      </w:r>
      <w:r>
        <w:t>and</w:t>
      </w:r>
      <w:r>
        <w:rPr>
          <w:spacing w:val="-2"/>
        </w:rPr>
        <w:t xml:space="preserve"> </w:t>
      </w:r>
      <w:r>
        <w:t>services are well-suited to current social, political and economic contexts.</w:t>
      </w:r>
    </w:p>
    <w:p w14:paraId="3B6E54FE" w14:textId="77777777" w:rsidR="007D63C5" w:rsidRDefault="00790D2C">
      <w:pPr>
        <w:pStyle w:val="BodyText"/>
        <w:spacing w:before="88"/>
        <w:ind w:left="546" w:right="1133"/>
      </w:pPr>
      <w:r>
        <w:br w:type="column"/>
      </w:r>
      <w:r>
        <w:t>There are a number of learnings based on the evidence to improve the TTL approach going forward, such as delineating clear goals for the Fund, improving implementation processes, improving data systems to support evaluation,</w:t>
      </w:r>
      <w:r>
        <w:rPr>
          <w:spacing w:val="80"/>
        </w:rPr>
        <w:t xml:space="preserve"> </w:t>
      </w:r>
      <w:r>
        <w:t>and cross-agency ownership of TTL. Standard labour</w:t>
      </w:r>
      <w:r>
        <w:rPr>
          <w:spacing w:val="-5"/>
        </w:rPr>
        <w:t xml:space="preserve"> </w:t>
      </w:r>
      <w:r>
        <w:t>market</w:t>
      </w:r>
      <w:r>
        <w:rPr>
          <w:spacing w:val="-4"/>
        </w:rPr>
        <w:t xml:space="preserve"> </w:t>
      </w:r>
      <w:r>
        <w:t>programs</w:t>
      </w:r>
      <w:r>
        <w:rPr>
          <w:spacing w:val="-6"/>
        </w:rPr>
        <w:t xml:space="preserve"> </w:t>
      </w:r>
      <w:r>
        <w:t>and</w:t>
      </w:r>
      <w:r>
        <w:rPr>
          <w:spacing w:val="-6"/>
        </w:rPr>
        <w:t xml:space="preserve"> </w:t>
      </w:r>
      <w:r>
        <w:t>a</w:t>
      </w:r>
      <w:r>
        <w:rPr>
          <w:spacing w:val="-5"/>
        </w:rPr>
        <w:t xml:space="preserve"> </w:t>
      </w:r>
      <w:r>
        <w:t>work-first</w:t>
      </w:r>
      <w:r>
        <w:rPr>
          <w:spacing w:val="-6"/>
        </w:rPr>
        <w:t xml:space="preserve"> </w:t>
      </w:r>
      <w:r>
        <w:t xml:space="preserve">approach (emphasising rapid employment placement) do not seem sufficient to help all groups to enter </w:t>
      </w:r>
      <w:r>
        <w:rPr>
          <w:spacing w:val="-2"/>
        </w:rPr>
        <w:t>employment.</w:t>
      </w:r>
    </w:p>
    <w:p w14:paraId="3B6E54FF" w14:textId="77777777" w:rsidR="007D63C5" w:rsidRDefault="00790D2C">
      <w:pPr>
        <w:pStyle w:val="BodyText"/>
        <w:spacing w:before="120"/>
        <w:ind w:left="546" w:right="1133"/>
      </w:pPr>
      <w:r>
        <w:t>Further,</w:t>
      </w:r>
      <w:r>
        <w:rPr>
          <w:spacing w:val="-5"/>
        </w:rPr>
        <w:t xml:space="preserve"> </w:t>
      </w:r>
      <w:r>
        <w:t>it</w:t>
      </w:r>
      <w:r>
        <w:rPr>
          <w:spacing w:val="-4"/>
        </w:rPr>
        <w:t xml:space="preserve"> </w:t>
      </w:r>
      <w:r>
        <w:t>is</w:t>
      </w:r>
      <w:r>
        <w:rPr>
          <w:spacing w:val="-7"/>
        </w:rPr>
        <w:t xml:space="preserve"> </w:t>
      </w:r>
      <w:r>
        <w:t>apparent</w:t>
      </w:r>
      <w:r>
        <w:rPr>
          <w:spacing w:val="-7"/>
        </w:rPr>
        <w:t xml:space="preserve"> </w:t>
      </w:r>
      <w:r>
        <w:t>that</w:t>
      </w:r>
      <w:r>
        <w:rPr>
          <w:spacing w:val="-7"/>
        </w:rPr>
        <w:t xml:space="preserve"> </w:t>
      </w:r>
      <w:r>
        <w:t>non-vocational</w:t>
      </w:r>
      <w:r>
        <w:rPr>
          <w:spacing w:val="-5"/>
        </w:rPr>
        <w:t xml:space="preserve"> </w:t>
      </w:r>
      <w:r>
        <w:t>barriers need to be addressed in order for workforce participation goals to be achieved.</w:t>
      </w:r>
    </w:p>
    <w:p w14:paraId="3B6E5500" w14:textId="77777777" w:rsidR="007D63C5" w:rsidRDefault="00790D2C">
      <w:pPr>
        <w:pStyle w:val="BodyText"/>
        <w:spacing w:before="120"/>
        <w:ind w:left="546" w:right="1133"/>
      </w:pPr>
      <w:r>
        <w:t>In</w:t>
      </w:r>
      <w:r>
        <w:rPr>
          <w:spacing w:val="-4"/>
        </w:rPr>
        <w:t xml:space="preserve"> </w:t>
      </w:r>
      <w:r>
        <w:t>future</w:t>
      </w:r>
      <w:r>
        <w:rPr>
          <w:spacing w:val="-2"/>
        </w:rPr>
        <w:t xml:space="preserve"> </w:t>
      </w:r>
      <w:r>
        <w:t>iterations</w:t>
      </w:r>
      <w:r>
        <w:rPr>
          <w:spacing w:val="-5"/>
        </w:rPr>
        <w:t xml:space="preserve"> </w:t>
      </w:r>
      <w:r>
        <w:t>of</w:t>
      </w:r>
      <w:r>
        <w:rPr>
          <w:spacing w:val="-5"/>
        </w:rPr>
        <w:t xml:space="preserve"> </w:t>
      </w:r>
      <w:r>
        <w:t>TTL,</w:t>
      </w:r>
      <w:r>
        <w:rPr>
          <w:spacing w:val="-3"/>
        </w:rPr>
        <w:t xml:space="preserve"> </w:t>
      </w:r>
      <w:r>
        <w:t>it</w:t>
      </w:r>
      <w:r>
        <w:rPr>
          <w:spacing w:val="-2"/>
        </w:rPr>
        <w:t xml:space="preserve"> </w:t>
      </w:r>
      <w:r>
        <w:t>is</w:t>
      </w:r>
      <w:r>
        <w:rPr>
          <w:spacing w:val="-3"/>
        </w:rPr>
        <w:t xml:space="preserve"> </w:t>
      </w:r>
      <w:r>
        <w:t>important</w:t>
      </w:r>
      <w:r>
        <w:rPr>
          <w:spacing w:val="-2"/>
        </w:rPr>
        <w:t xml:space="preserve"> </w:t>
      </w:r>
      <w:r>
        <w:t>that</w:t>
      </w:r>
      <w:r>
        <w:rPr>
          <w:spacing w:val="-2"/>
        </w:rPr>
        <w:t xml:space="preserve"> </w:t>
      </w:r>
      <w:r>
        <w:t>data needs are considered early, with strategies to ensure appropriate numbers of clients are recruited, suitable administrative and other data are available, and sufficient time is allowed from commencement of a project for outcomes to be observed. Although not all TTL projects achieved outcomes in time for reporting in the current evaluation timeframe, there may be additional insights available with a longer timeframe. This evaluation</w:t>
      </w:r>
      <w:r>
        <w:rPr>
          <w:spacing w:val="-6"/>
        </w:rPr>
        <w:t xml:space="preserve"> </w:t>
      </w:r>
      <w:r>
        <w:t>concludes</w:t>
      </w:r>
      <w:r>
        <w:rPr>
          <w:spacing w:val="-7"/>
        </w:rPr>
        <w:t xml:space="preserve"> </w:t>
      </w:r>
      <w:r>
        <w:t>that</w:t>
      </w:r>
      <w:r>
        <w:rPr>
          <w:spacing w:val="-4"/>
        </w:rPr>
        <w:t xml:space="preserve"> </w:t>
      </w:r>
      <w:r>
        <w:t>the</w:t>
      </w:r>
      <w:r>
        <w:rPr>
          <w:spacing w:val="-4"/>
        </w:rPr>
        <w:t xml:space="preserve"> </w:t>
      </w:r>
      <w:r>
        <w:t>TTL</w:t>
      </w:r>
      <w:r>
        <w:rPr>
          <w:spacing w:val="-4"/>
        </w:rPr>
        <w:t xml:space="preserve"> </w:t>
      </w:r>
      <w:r>
        <w:t>Fund</w:t>
      </w:r>
      <w:r>
        <w:rPr>
          <w:spacing w:val="-6"/>
        </w:rPr>
        <w:t xml:space="preserve"> </w:t>
      </w:r>
      <w:r>
        <w:t>represents an appropriate, effective and efficient investment into the at-risk groups.</w:t>
      </w:r>
    </w:p>
    <w:p w14:paraId="3B6E5501" w14:textId="77777777" w:rsidR="007D63C5" w:rsidRDefault="007D63C5">
      <w:pPr>
        <w:sectPr w:rsidR="007D63C5">
          <w:type w:val="continuous"/>
          <w:pgSz w:w="11910" w:h="16840"/>
          <w:pgMar w:top="480" w:right="0" w:bottom="280" w:left="140" w:header="0" w:footer="556" w:gutter="0"/>
          <w:cols w:num="2" w:space="720" w:equalWidth="0">
            <w:col w:w="5508" w:space="40"/>
            <w:col w:w="6222"/>
          </w:cols>
        </w:sectPr>
      </w:pPr>
    </w:p>
    <w:p w14:paraId="3B6E5502" w14:textId="77777777" w:rsidR="007D63C5" w:rsidRDefault="00790D2C">
      <w:pPr>
        <w:pStyle w:val="BodyText"/>
        <w:rPr>
          <w:sz w:val="72"/>
        </w:rPr>
      </w:pPr>
      <w:r>
        <w:rPr>
          <w:noProof/>
        </w:rPr>
        <w:lastRenderedPageBreak/>
        <mc:AlternateContent>
          <mc:Choice Requires="wps">
            <w:drawing>
              <wp:anchor distT="0" distB="0" distL="0" distR="0" simplePos="0" relativeHeight="479924736" behindDoc="1" locked="0" layoutInCell="1" allowOverlap="1" wp14:anchorId="3B6E6F28" wp14:editId="3B6E6F29">
                <wp:simplePos x="0" y="0"/>
                <wp:positionH relativeFrom="page">
                  <wp:posOffset>5111496</wp:posOffset>
                </wp:positionH>
                <wp:positionV relativeFrom="page">
                  <wp:posOffset>10212113</wp:posOffset>
                </wp:positionV>
                <wp:extent cx="1746885" cy="14224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885" cy="142240"/>
                        </a:xfrm>
                        <a:prstGeom prst="rect">
                          <a:avLst/>
                        </a:prstGeom>
                      </wps:spPr>
                      <wps:txbx>
                        <w:txbxContent>
                          <w:p w14:paraId="3B6E728F" w14:textId="77777777" w:rsidR="007D63C5" w:rsidRDefault="00790D2C">
                            <w:pPr>
                              <w:tabs>
                                <w:tab w:val="right" w:pos="2750"/>
                              </w:tabs>
                              <w:spacing w:line="224" w:lineRule="exact"/>
                              <w:rPr>
                                <w:rFonts w:ascii="Arial"/>
                                <w:b/>
                                <w:sz w:val="20"/>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r>
                              <w:rPr>
                                <w:rFonts w:ascii="Arial"/>
                                <w:color w:val="512379"/>
                                <w:sz w:val="16"/>
                              </w:rPr>
                              <w:tab/>
                            </w:r>
                            <w:r>
                              <w:rPr>
                                <w:rFonts w:ascii="Arial"/>
                                <w:b/>
                                <w:color w:val="512379"/>
                                <w:spacing w:val="-10"/>
                                <w:position w:val="1"/>
                                <w:sz w:val="20"/>
                              </w:rPr>
                              <w:t>1</w:t>
                            </w:r>
                          </w:p>
                        </w:txbxContent>
                      </wps:txbx>
                      <wps:bodyPr wrap="square" lIns="0" tIns="0" rIns="0" bIns="0" rtlCol="0">
                        <a:noAutofit/>
                      </wps:bodyPr>
                    </wps:wsp>
                  </a:graphicData>
                </a:graphic>
              </wp:anchor>
            </w:drawing>
          </mc:Choice>
          <mc:Fallback>
            <w:pict>
              <v:shapetype w14:anchorId="3B6E6F28" id="_x0000_t202" coordsize="21600,21600" o:spt="202" path="m,l,21600r21600,l21600,xe">
                <v:stroke joinstyle="miter"/>
                <v:path gradientshapeok="t" o:connecttype="rect"/>
              </v:shapetype>
              <v:shape id="Textbox 102" o:spid="_x0000_s1026" type="#_x0000_t202" style="position:absolute;margin-left:402.5pt;margin-top:804.1pt;width:137.55pt;height:11.2pt;z-index:-2339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" filled="f" stroked="f">
                <v:textbox inset="0,0,0,0">
                  <w:txbxContent>
                    <w:p w14:paraId="3B6E728F" w14:textId="77777777" w:rsidR="007D63C5" w:rsidRDefault="00790D2C">
                      <w:pPr>
                        <w:tabs>
                          <w:tab w:val="right" w:pos="2750"/>
                        </w:tabs>
                        <w:spacing w:line="224" w:lineRule="exact"/>
                        <w:rPr>
                          <w:rFonts w:ascii="Arial"/>
                          <w:b/>
                          <w:sz w:val="20"/>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r>
                        <w:rPr>
                          <w:rFonts w:ascii="Arial"/>
                          <w:color w:val="512379"/>
                          <w:sz w:val="16"/>
                        </w:rPr>
                        <w:tab/>
                      </w:r>
                      <w:r>
                        <w:rPr>
                          <w:rFonts w:ascii="Arial"/>
                          <w:b/>
                          <w:color w:val="512379"/>
                          <w:spacing w:val="-10"/>
                          <w:position w:val="1"/>
                          <w:sz w:val="20"/>
                        </w:rPr>
                        <w:t>1</w:t>
                      </w:r>
                    </w:p>
                  </w:txbxContent>
                </v:textbox>
                <w10:wrap anchorx="page" anchory="page"/>
              </v:shape>
            </w:pict>
          </mc:Fallback>
        </mc:AlternateContent>
      </w:r>
      <w:r>
        <w:rPr>
          <w:noProof/>
        </w:rPr>
        <mc:AlternateContent>
          <mc:Choice Requires="wpg">
            <w:drawing>
              <wp:anchor distT="0" distB="0" distL="0" distR="0" simplePos="0" relativeHeight="479925248" behindDoc="1" locked="0" layoutInCell="1" allowOverlap="1" wp14:anchorId="3B6E6F2A" wp14:editId="3B549892">
                <wp:simplePos x="0" y="0"/>
                <wp:positionH relativeFrom="page">
                  <wp:posOffset>12700</wp:posOffset>
                </wp:positionH>
                <wp:positionV relativeFrom="page">
                  <wp:posOffset>0</wp:posOffset>
                </wp:positionV>
                <wp:extent cx="7536815" cy="10692765"/>
                <wp:effectExtent l="0" t="0" r="0" b="0"/>
                <wp:wrapNone/>
                <wp:docPr id="103" name="Group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36815" cy="10692765"/>
                          <a:chOff x="0" y="0"/>
                          <a:chExt cx="7536815" cy="10692765"/>
                        </a:xfrm>
                      </wpg:grpSpPr>
                      <pic:pic xmlns:pic="http://schemas.openxmlformats.org/drawingml/2006/picture">
                        <pic:nvPicPr>
                          <pic:cNvPr id="104" name="Image 104"/>
                          <pic:cNvPicPr/>
                        </pic:nvPicPr>
                        <pic:blipFill>
                          <a:blip r:embed="rId7" cstate="print"/>
                          <a:stretch>
                            <a:fillRect/>
                          </a:stretch>
                        </pic:blipFill>
                        <pic:spPr>
                          <a:xfrm>
                            <a:off x="5455565" y="373801"/>
                            <a:ext cx="1357233" cy="541060"/>
                          </a:xfrm>
                          <a:prstGeom prst="rect">
                            <a:avLst/>
                          </a:prstGeom>
                        </pic:spPr>
                      </pic:pic>
                      <pic:pic xmlns:pic="http://schemas.openxmlformats.org/drawingml/2006/picture">
                        <pic:nvPicPr>
                          <pic:cNvPr id="105" name="Image 105"/>
                          <pic:cNvPicPr/>
                        </pic:nvPicPr>
                        <pic:blipFill>
                          <a:blip r:embed="rId50" cstate="print"/>
                          <a:stretch>
                            <a:fillRect/>
                          </a:stretch>
                        </pic:blipFill>
                        <pic:spPr>
                          <a:xfrm>
                            <a:off x="5714" y="0"/>
                            <a:ext cx="7530463" cy="10692384"/>
                          </a:xfrm>
                          <a:prstGeom prst="rect">
                            <a:avLst/>
                          </a:prstGeom>
                        </pic:spPr>
                      </pic:pic>
                      <wps:wsp>
                        <wps:cNvPr id="106" name="Graphic 106"/>
                        <wps:cNvSpPr/>
                        <wps:spPr>
                          <a:xfrm>
                            <a:off x="0" y="2305164"/>
                            <a:ext cx="7536815" cy="1340485"/>
                          </a:xfrm>
                          <a:custGeom>
                            <a:avLst/>
                            <a:gdLst/>
                            <a:ahLst/>
                            <a:cxnLst/>
                            <a:rect l="l" t="t" r="r" b="b"/>
                            <a:pathLst>
                              <a:path w="7536815" h="1340485">
                                <a:moveTo>
                                  <a:pt x="7536815" y="0"/>
                                </a:moveTo>
                                <a:lnTo>
                                  <a:pt x="0" y="0"/>
                                </a:lnTo>
                                <a:lnTo>
                                  <a:pt x="0" y="1339862"/>
                                </a:lnTo>
                                <a:lnTo>
                                  <a:pt x="7536815" y="1339862"/>
                                </a:lnTo>
                                <a:lnTo>
                                  <a:pt x="7536815"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68B583F1" id="Group 103" o:spid="_x0000_s1026" alt="&quot;&quot;" style="position:absolute;margin-left:1pt;margin-top:0;width:593.45pt;height:841.95pt;z-index:-23391232;mso-wrap-distance-left:0;mso-wrap-distance-right:0;mso-position-horizontal-relative:page;mso-position-vertical-relative:page" coordsize="75368,1069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&#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">
                <v:shape id="Image 104" o:spid="_x0000_s1027" type="#_x0000_t75" style="position:absolute;left:54555;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">
                  <v:imagedata r:id="rId10" o:title=""/>
                </v:shape>
                <v:shape id="Image 105" o:spid="_x0000_s1028" type="#_x0000_t75" style="position:absolute;left:57;width:75304;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">
                  <v:imagedata r:id="rId51" o:title=""/>
                </v:shape>
                <v:shape id="Graphic 106" o:spid="_x0000_s1029" style="position:absolute;top:23051;width:75368;height:13405;visibility:visible;mso-wrap-style:square;v-text-anchor:top" coordsize="7536815,13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" path="m7536815,l,,,1339862r7536815,l7536815,xe" stroked="f">
                  <v:fill opacity="32896f"/>
                  <v:path arrowok="t"/>
                </v:shape>
                <w10:wrap anchorx="page" anchory="page"/>
              </v:group>
            </w:pict>
          </mc:Fallback>
        </mc:AlternateContent>
      </w:r>
    </w:p>
    <w:p w14:paraId="3B6E5503" w14:textId="77777777" w:rsidR="007D63C5" w:rsidRDefault="007D63C5">
      <w:pPr>
        <w:pStyle w:val="BodyText"/>
        <w:spacing w:before="18"/>
        <w:rPr>
          <w:sz w:val="72"/>
        </w:rPr>
      </w:pPr>
    </w:p>
    <w:p w14:paraId="3B6E5504" w14:textId="77777777" w:rsidR="007D63C5" w:rsidRDefault="00790D2C">
      <w:pPr>
        <w:pStyle w:val="Heading1"/>
        <w:ind w:left="3092" w:right="0" w:hanging="2979"/>
        <w:jc w:val="left"/>
      </w:pPr>
      <w:r>
        <w:rPr>
          <w:color w:val="512379"/>
        </w:rPr>
        <w:t>Background</w:t>
      </w:r>
      <w:r>
        <w:rPr>
          <w:color w:val="512379"/>
          <w:spacing w:val="-13"/>
        </w:rPr>
        <w:t xml:space="preserve"> </w:t>
      </w:r>
      <w:r>
        <w:rPr>
          <w:color w:val="512379"/>
        </w:rPr>
        <w:t>to</w:t>
      </w:r>
      <w:r>
        <w:rPr>
          <w:color w:val="512379"/>
          <w:spacing w:val="-13"/>
        </w:rPr>
        <w:t xml:space="preserve"> </w:t>
      </w:r>
      <w:r>
        <w:rPr>
          <w:color w:val="512379"/>
        </w:rPr>
        <w:t>the</w:t>
      </w:r>
      <w:r>
        <w:rPr>
          <w:color w:val="512379"/>
          <w:spacing w:val="-12"/>
        </w:rPr>
        <w:t xml:space="preserve"> </w:t>
      </w:r>
      <w:r>
        <w:rPr>
          <w:color w:val="512379"/>
        </w:rPr>
        <w:t>establishment of the TTL Fund</w:t>
      </w:r>
    </w:p>
    <w:p w14:paraId="3B6E5505" w14:textId="77777777" w:rsidR="007D63C5" w:rsidRDefault="007D63C5">
      <w:pPr>
        <w:sectPr w:rsidR="007D63C5">
          <w:headerReference w:type="default" r:id="rId52"/>
          <w:footerReference w:type="default" r:id="rId53"/>
          <w:pgSz w:w="11910" w:h="16840"/>
          <w:pgMar w:top="1920" w:right="0" w:bottom="280" w:left="140" w:header="0" w:footer="0" w:gutter="0"/>
          <w:cols w:space="720"/>
        </w:sectPr>
      </w:pPr>
    </w:p>
    <w:p w14:paraId="3B6E5506" w14:textId="77777777" w:rsidR="007D63C5" w:rsidRDefault="007D63C5">
      <w:pPr>
        <w:pStyle w:val="BodyText"/>
        <w:spacing w:before="396"/>
        <w:rPr>
          <w:rFonts w:ascii="Arial"/>
          <w:b/>
          <w:sz w:val="48"/>
        </w:rPr>
      </w:pPr>
    </w:p>
    <w:p w14:paraId="3B6E5507" w14:textId="77777777" w:rsidR="007D63C5" w:rsidRDefault="00790D2C">
      <w:pPr>
        <w:pStyle w:val="Heading2"/>
        <w:numPr>
          <w:ilvl w:val="0"/>
          <w:numId w:val="41"/>
        </w:numPr>
        <w:tabs>
          <w:tab w:val="left" w:pos="1670"/>
          <w:tab w:val="left" w:pos="1672"/>
        </w:tabs>
        <w:ind w:right="1763"/>
      </w:pPr>
      <w:bookmarkStart w:id="10" w:name="_bookmark10"/>
      <w:bookmarkEnd w:id="10"/>
      <w:r>
        <w:rPr>
          <w:color w:val="512379"/>
        </w:rPr>
        <w:t>Background</w:t>
      </w:r>
      <w:r>
        <w:rPr>
          <w:color w:val="512379"/>
          <w:spacing w:val="-7"/>
        </w:rPr>
        <w:t xml:space="preserve"> </w:t>
      </w:r>
      <w:r>
        <w:rPr>
          <w:color w:val="512379"/>
        </w:rPr>
        <w:t>to</w:t>
      </w:r>
      <w:r>
        <w:rPr>
          <w:color w:val="512379"/>
          <w:spacing w:val="-7"/>
        </w:rPr>
        <w:t xml:space="preserve"> </w:t>
      </w:r>
      <w:r>
        <w:rPr>
          <w:color w:val="512379"/>
        </w:rPr>
        <w:t>the</w:t>
      </w:r>
      <w:r>
        <w:rPr>
          <w:color w:val="512379"/>
          <w:spacing w:val="-7"/>
        </w:rPr>
        <w:t xml:space="preserve"> </w:t>
      </w:r>
      <w:r>
        <w:rPr>
          <w:color w:val="512379"/>
        </w:rPr>
        <w:t>establishment</w:t>
      </w:r>
      <w:r>
        <w:rPr>
          <w:color w:val="512379"/>
          <w:spacing w:val="-5"/>
        </w:rPr>
        <w:t xml:space="preserve"> </w:t>
      </w:r>
      <w:r>
        <w:rPr>
          <w:color w:val="512379"/>
        </w:rPr>
        <w:t>of</w:t>
      </w:r>
      <w:r>
        <w:rPr>
          <w:color w:val="512379"/>
          <w:spacing w:val="-5"/>
        </w:rPr>
        <w:t xml:space="preserve"> </w:t>
      </w:r>
      <w:r>
        <w:rPr>
          <w:color w:val="512379"/>
        </w:rPr>
        <w:t>the TTL Fund</w:t>
      </w:r>
    </w:p>
    <w:p w14:paraId="3B6E5508" w14:textId="77777777" w:rsidR="007D63C5" w:rsidRDefault="007D63C5">
      <w:pPr>
        <w:pStyle w:val="BodyText"/>
        <w:spacing w:before="8"/>
        <w:rPr>
          <w:rFonts w:ascii="Arial"/>
          <w:sz w:val="12"/>
        </w:rPr>
      </w:pPr>
    </w:p>
    <w:p w14:paraId="3B6E5509" w14:textId="77777777" w:rsidR="007D63C5" w:rsidRDefault="007D63C5">
      <w:pPr>
        <w:rPr>
          <w:rFonts w:ascii="Arial"/>
          <w:sz w:val="12"/>
        </w:rPr>
        <w:sectPr w:rsidR="007D63C5">
          <w:headerReference w:type="default" r:id="rId54"/>
          <w:footerReference w:type="default" r:id="rId55"/>
          <w:pgSz w:w="11910" w:h="16840"/>
          <w:pgMar w:top="1440" w:right="0" w:bottom="740" w:left="140" w:header="589" w:footer="556" w:gutter="0"/>
          <w:pgNumType w:start="2"/>
          <w:cols w:space="720"/>
        </w:sectPr>
      </w:pPr>
    </w:p>
    <w:p w14:paraId="3B6E550A" w14:textId="77777777" w:rsidR="007D63C5" w:rsidRDefault="00790D2C">
      <w:pPr>
        <w:pStyle w:val="BodyText"/>
        <w:spacing w:before="133"/>
        <w:ind w:left="992"/>
      </w:pPr>
      <w:r>
        <w:t>In 2013, the Commonwealth Government commissioned a review of the Australian welfare system, led by Patrick McClure. The McClure report (2015) concluded that the Australian welfare system was complex, inconsistent and incoherent. It recommended that much greater attention be directed to employment, incentives to work and appropriate payment rates. The report</w:t>
      </w:r>
      <w:r>
        <w:rPr>
          <w:spacing w:val="-10"/>
        </w:rPr>
        <w:t xml:space="preserve"> </w:t>
      </w:r>
      <w:r>
        <w:t>provided</w:t>
      </w:r>
      <w:r>
        <w:rPr>
          <w:spacing w:val="-9"/>
        </w:rPr>
        <w:t xml:space="preserve"> </w:t>
      </w:r>
      <w:r>
        <w:t>detailed</w:t>
      </w:r>
      <w:r>
        <w:rPr>
          <w:spacing w:val="-9"/>
        </w:rPr>
        <w:t xml:space="preserve"> </w:t>
      </w:r>
      <w:r>
        <w:t>recommendations</w:t>
      </w:r>
      <w:r>
        <w:rPr>
          <w:spacing w:val="-10"/>
        </w:rPr>
        <w:t xml:space="preserve"> </w:t>
      </w:r>
      <w:r>
        <w:t>under 4 main categories:</w:t>
      </w:r>
    </w:p>
    <w:p w14:paraId="3B6E550B" w14:textId="77777777" w:rsidR="007D63C5" w:rsidRDefault="00790D2C">
      <w:pPr>
        <w:pStyle w:val="ListParagraph"/>
        <w:numPr>
          <w:ilvl w:val="0"/>
          <w:numId w:val="37"/>
        </w:numPr>
        <w:tabs>
          <w:tab w:val="left" w:pos="1414"/>
          <w:tab w:val="left" w:pos="1417"/>
        </w:tabs>
        <w:ind w:right="310"/>
        <w:jc w:val="left"/>
      </w:pPr>
      <w:r>
        <w:t>a</w:t>
      </w:r>
      <w:r>
        <w:rPr>
          <w:spacing w:val="-6"/>
        </w:rPr>
        <w:t xml:space="preserve"> </w:t>
      </w:r>
      <w:r>
        <w:t>simpler</w:t>
      </w:r>
      <w:r>
        <w:rPr>
          <w:spacing w:val="-8"/>
        </w:rPr>
        <w:t xml:space="preserve"> </w:t>
      </w:r>
      <w:r>
        <w:t>and</w:t>
      </w:r>
      <w:r>
        <w:rPr>
          <w:spacing w:val="-7"/>
        </w:rPr>
        <w:t xml:space="preserve"> </w:t>
      </w:r>
      <w:r>
        <w:t>sustainable</w:t>
      </w:r>
      <w:r>
        <w:rPr>
          <w:spacing w:val="-8"/>
        </w:rPr>
        <w:t xml:space="preserve"> </w:t>
      </w:r>
      <w:r>
        <w:t>income</w:t>
      </w:r>
      <w:r>
        <w:rPr>
          <w:spacing w:val="-5"/>
        </w:rPr>
        <w:t xml:space="preserve"> </w:t>
      </w:r>
      <w:r>
        <w:t xml:space="preserve">support </w:t>
      </w:r>
      <w:r>
        <w:rPr>
          <w:spacing w:val="-2"/>
        </w:rPr>
        <w:t>system</w:t>
      </w:r>
    </w:p>
    <w:p w14:paraId="3B6E550C" w14:textId="77777777" w:rsidR="007D63C5" w:rsidRDefault="00790D2C">
      <w:pPr>
        <w:pStyle w:val="ListParagraph"/>
        <w:numPr>
          <w:ilvl w:val="0"/>
          <w:numId w:val="37"/>
        </w:numPr>
        <w:tabs>
          <w:tab w:val="left" w:pos="1414"/>
          <w:tab w:val="left" w:pos="1417"/>
        </w:tabs>
        <w:spacing w:before="118"/>
        <w:ind w:right="884" w:hanging="298"/>
        <w:jc w:val="left"/>
      </w:pPr>
      <w:r>
        <w:t>strengthening</w:t>
      </w:r>
      <w:r>
        <w:rPr>
          <w:spacing w:val="-11"/>
        </w:rPr>
        <w:t xml:space="preserve"> </w:t>
      </w:r>
      <w:r>
        <w:t>individual</w:t>
      </w:r>
      <w:r>
        <w:rPr>
          <w:spacing w:val="-10"/>
        </w:rPr>
        <w:t xml:space="preserve"> </w:t>
      </w:r>
      <w:r>
        <w:t>and</w:t>
      </w:r>
      <w:r>
        <w:rPr>
          <w:spacing w:val="-11"/>
        </w:rPr>
        <w:t xml:space="preserve"> </w:t>
      </w:r>
      <w:r>
        <w:t xml:space="preserve">family </w:t>
      </w:r>
      <w:r>
        <w:rPr>
          <w:spacing w:val="-2"/>
        </w:rPr>
        <w:t>capability</w:t>
      </w:r>
    </w:p>
    <w:p w14:paraId="3B6E550D" w14:textId="77777777" w:rsidR="007D63C5" w:rsidRDefault="00790D2C">
      <w:pPr>
        <w:pStyle w:val="ListParagraph"/>
        <w:numPr>
          <w:ilvl w:val="0"/>
          <w:numId w:val="37"/>
        </w:numPr>
        <w:tabs>
          <w:tab w:val="left" w:pos="1413"/>
        </w:tabs>
        <w:spacing w:before="123"/>
        <w:ind w:left="1413" w:hanging="344"/>
        <w:jc w:val="left"/>
      </w:pPr>
      <w:r>
        <w:t>engaging</w:t>
      </w:r>
      <w:r>
        <w:rPr>
          <w:spacing w:val="-5"/>
        </w:rPr>
        <w:t xml:space="preserve"> </w:t>
      </w:r>
      <w:r>
        <w:t>with</w:t>
      </w:r>
      <w:r>
        <w:rPr>
          <w:spacing w:val="-4"/>
        </w:rPr>
        <w:t xml:space="preserve"> </w:t>
      </w:r>
      <w:r>
        <w:rPr>
          <w:spacing w:val="-2"/>
        </w:rPr>
        <w:t>employers</w:t>
      </w:r>
    </w:p>
    <w:p w14:paraId="3B6E550E" w14:textId="77777777" w:rsidR="007D63C5" w:rsidRDefault="00790D2C">
      <w:pPr>
        <w:pStyle w:val="ListParagraph"/>
        <w:numPr>
          <w:ilvl w:val="0"/>
          <w:numId w:val="37"/>
        </w:numPr>
        <w:tabs>
          <w:tab w:val="left" w:pos="1416"/>
        </w:tabs>
        <w:spacing w:before="117"/>
        <w:ind w:left="1416" w:hanging="344"/>
        <w:jc w:val="left"/>
      </w:pPr>
      <w:r>
        <w:t>building</w:t>
      </w:r>
      <w:r>
        <w:rPr>
          <w:spacing w:val="-6"/>
        </w:rPr>
        <w:t xml:space="preserve"> </w:t>
      </w:r>
      <w:r>
        <w:t>community</w:t>
      </w:r>
      <w:r>
        <w:rPr>
          <w:spacing w:val="-6"/>
        </w:rPr>
        <w:t xml:space="preserve"> </w:t>
      </w:r>
      <w:r>
        <w:rPr>
          <w:spacing w:val="-2"/>
        </w:rPr>
        <w:t>capacity.</w:t>
      </w:r>
    </w:p>
    <w:p w14:paraId="3B6E550F" w14:textId="77777777" w:rsidR="007D63C5" w:rsidRDefault="00790D2C">
      <w:pPr>
        <w:pStyle w:val="BodyText"/>
        <w:spacing w:before="121"/>
        <w:ind w:left="992" w:right="68"/>
      </w:pPr>
      <w:r>
        <w:t>To strengthen individual and family capability, the</w:t>
      </w:r>
      <w:r>
        <w:rPr>
          <w:spacing w:val="-6"/>
        </w:rPr>
        <w:t xml:space="preserve"> </w:t>
      </w:r>
      <w:r>
        <w:t>McClure</w:t>
      </w:r>
      <w:r>
        <w:rPr>
          <w:spacing w:val="-6"/>
        </w:rPr>
        <w:t xml:space="preserve"> </w:t>
      </w:r>
      <w:r>
        <w:t>report</w:t>
      </w:r>
      <w:r>
        <w:rPr>
          <w:spacing w:val="-6"/>
        </w:rPr>
        <w:t xml:space="preserve"> </w:t>
      </w:r>
      <w:r>
        <w:t>(2015)</w:t>
      </w:r>
      <w:r>
        <w:rPr>
          <w:spacing w:val="-10"/>
        </w:rPr>
        <w:t xml:space="preserve"> </w:t>
      </w:r>
      <w:r>
        <w:t>recommended</w:t>
      </w:r>
      <w:r>
        <w:rPr>
          <w:spacing w:val="-9"/>
        </w:rPr>
        <w:t xml:space="preserve"> </w:t>
      </w:r>
      <w:r>
        <w:t xml:space="preserve">early investment to prevent lifetime disadvantage, following New Zealand’s social investment </w:t>
      </w:r>
      <w:r>
        <w:rPr>
          <w:spacing w:val="-2"/>
        </w:rPr>
        <w:t>approach.</w:t>
      </w:r>
    </w:p>
    <w:p w14:paraId="3B6E5510" w14:textId="77777777" w:rsidR="007D63C5" w:rsidRDefault="00790D2C">
      <w:pPr>
        <w:pStyle w:val="BodyText"/>
        <w:spacing w:before="118"/>
        <w:ind w:left="992" w:right="68"/>
      </w:pPr>
      <w:r>
        <w:t>The McClure report also recommended that a ‘test and learn funding pool should be available to</w:t>
      </w:r>
      <w:r>
        <w:rPr>
          <w:spacing w:val="-4"/>
        </w:rPr>
        <w:t xml:space="preserve"> </w:t>
      </w:r>
      <w:r>
        <w:t>fund</w:t>
      </w:r>
      <w:r>
        <w:rPr>
          <w:spacing w:val="-6"/>
        </w:rPr>
        <w:t xml:space="preserve"> </w:t>
      </w:r>
      <w:r>
        <w:t>and</w:t>
      </w:r>
      <w:r>
        <w:rPr>
          <w:spacing w:val="-6"/>
        </w:rPr>
        <w:t xml:space="preserve"> </w:t>
      </w:r>
      <w:r>
        <w:t>evaluate</w:t>
      </w:r>
      <w:r>
        <w:rPr>
          <w:spacing w:val="-4"/>
        </w:rPr>
        <w:t xml:space="preserve"> </w:t>
      </w:r>
      <w:r>
        <w:t>trials</w:t>
      </w:r>
      <w:r>
        <w:rPr>
          <w:spacing w:val="-9"/>
        </w:rPr>
        <w:t xml:space="preserve"> </w:t>
      </w:r>
      <w:r>
        <w:t>of</w:t>
      </w:r>
      <w:r>
        <w:rPr>
          <w:spacing w:val="-5"/>
        </w:rPr>
        <w:t xml:space="preserve"> </w:t>
      </w:r>
      <w:r>
        <w:t>new</w:t>
      </w:r>
      <w:r>
        <w:rPr>
          <w:spacing w:val="-4"/>
        </w:rPr>
        <w:t xml:space="preserve"> </w:t>
      </w:r>
      <w:r>
        <w:t>interventions’ (p. 27). The report described a process of investing in groups with the largest lifetime liability of dependence on the income support system, followed by evaluation leading to an evidence base to support future investments.</w:t>
      </w:r>
    </w:p>
    <w:p w14:paraId="3B6E5511" w14:textId="77777777" w:rsidR="007D63C5" w:rsidRDefault="00790D2C">
      <w:pPr>
        <w:pStyle w:val="BodyText"/>
        <w:spacing w:before="1"/>
        <w:ind w:left="992"/>
      </w:pPr>
      <w:r>
        <w:t>This approach invests resources upfront to support people most at risk of poor outcomes later</w:t>
      </w:r>
      <w:r>
        <w:rPr>
          <w:spacing w:val="-3"/>
        </w:rPr>
        <w:t xml:space="preserve"> </w:t>
      </w:r>
      <w:r>
        <w:t>in</w:t>
      </w:r>
      <w:r>
        <w:rPr>
          <w:spacing w:val="-4"/>
        </w:rPr>
        <w:t xml:space="preserve"> </w:t>
      </w:r>
      <w:r>
        <w:t>life</w:t>
      </w:r>
      <w:r>
        <w:rPr>
          <w:spacing w:val="-5"/>
        </w:rPr>
        <w:t xml:space="preserve"> </w:t>
      </w:r>
      <w:r>
        <w:t>by</w:t>
      </w:r>
      <w:r>
        <w:rPr>
          <w:spacing w:val="-2"/>
        </w:rPr>
        <w:t xml:space="preserve"> </w:t>
      </w:r>
      <w:r>
        <w:t>building</w:t>
      </w:r>
      <w:r>
        <w:rPr>
          <w:spacing w:val="-4"/>
        </w:rPr>
        <w:t xml:space="preserve"> </w:t>
      </w:r>
      <w:r>
        <w:t>capability</w:t>
      </w:r>
      <w:r>
        <w:rPr>
          <w:spacing w:val="-2"/>
        </w:rPr>
        <w:t xml:space="preserve"> </w:t>
      </w:r>
      <w:r>
        <w:t>and</w:t>
      </w:r>
      <w:r>
        <w:rPr>
          <w:spacing w:val="-4"/>
        </w:rPr>
        <w:t xml:space="preserve"> </w:t>
      </w:r>
      <w:r>
        <w:t>pathways</w:t>
      </w:r>
      <w:r>
        <w:rPr>
          <w:spacing w:val="-5"/>
        </w:rPr>
        <w:t xml:space="preserve"> </w:t>
      </w:r>
      <w:r>
        <w:t>to workforce participation. This reduces future liability associated with vulnerable groups at risk of long-term dependence on income support by ‘preventing social problems, [and] breaking the cycle</w:t>
      </w:r>
      <w:r>
        <w:rPr>
          <w:spacing w:val="-10"/>
        </w:rPr>
        <w:t xml:space="preserve"> </w:t>
      </w:r>
      <w:r>
        <w:t>of</w:t>
      </w:r>
      <w:r>
        <w:rPr>
          <w:spacing w:val="-10"/>
        </w:rPr>
        <w:t xml:space="preserve"> </w:t>
      </w:r>
      <w:r>
        <w:t>intergenerational</w:t>
      </w:r>
      <w:r>
        <w:rPr>
          <w:spacing w:val="-8"/>
        </w:rPr>
        <w:t xml:space="preserve"> </w:t>
      </w:r>
      <w:r>
        <w:t>disadvantage’</w:t>
      </w:r>
      <w:r>
        <w:rPr>
          <w:spacing w:val="-10"/>
        </w:rPr>
        <w:t xml:space="preserve"> </w:t>
      </w:r>
      <w:r>
        <w:t>(McClure et al. 2015, p. 121).</w:t>
      </w:r>
    </w:p>
    <w:p w14:paraId="3B6E5512" w14:textId="77777777" w:rsidR="007D63C5" w:rsidRDefault="00790D2C">
      <w:pPr>
        <w:pStyle w:val="Heading4"/>
        <w:numPr>
          <w:ilvl w:val="1"/>
          <w:numId w:val="40"/>
        </w:numPr>
        <w:tabs>
          <w:tab w:val="left" w:pos="1231"/>
          <w:tab w:val="left" w:pos="1234"/>
        </w:tabs>
        <w:ind w:right="1823"/>
        <w:jc w:val="left"/>
      </w:pPr>
      <w:r>
        <w:rPr>
          <w:b w:val="0"/>
        </w:rPr>
        <w:br w:type="column"/>
      </w:r>
      <w:bookmarkStart w:id="11" w:name="_bookmark11"/>
      <w:bookmarkEnd w:id="11"/>
      <w:r>
        <w:rPr>
          <w:color w:val="512379"/>
        </w:rPr>
        <w:t>The Australian Priority Investment</w:t>
      </w:r>
      <w:r>
        <w:rPr>
          <w:color w:val="512379"/>
          <w:spacing w:val="-17"/>
        </w:rPr>
        <w:t xml:space="preserve"> </w:t>
      </w:r>
      <w:r>
        <w:rPr>
          <w:color w:val="512379"/>
        </w:rPr>
        <w:t>Approach</w:t>
      </w:r>
      <w:r>
        <w:rPr>
          <w:color w:val="512379"/>
          <w:spacing w:val="-16"/>
        </w:rPr>
        <w:t xml:space="preserve"> </w:t>
      </w:r>
      <w:r>
        <w:rPr>
          <w:color w:val="512379"/>
        </w:rPr>
        <w:t xml:space="preserve">to </w:t>
      </w:r>
      <w:r>
        <w:rPr>
          <w:color w:val="512379"/>
          <w:spacing w:val="-2"/>
        </w:rPr>
        <w:t>Welfare</w:t>
      </w:r>
    </w:p>
    <w:p w14:paraId="3B6E5513" w14:textId="77777777" w:rsidR="007D63C5" w:rsidRDefault="00790D2C">
      <w:pPr>
        <w:pStyle w:val="BodyText"/>
        <w:spacing w:before="119"/>
        <w:ind w:left="667" w:right="1138"/>
      </w:pPr>
      <w:r>
        <w:t xml:space="preserve">In May 2015, the Commonwealth Government announced its intention to implement the Australian Priority Investment Approach (PIA) to Welfare based on recommendations of the 2015 review of Australia’s welfare system, </w:t>
      </w:r>
      <w:r>
        <w:rPr>
          <w:i/>
        </w:rPr>
        <w:t>A New System for Better Employment and Social Outcomes</w:t>
      </w:r>
      <w:r>
        <w:t>, led by Patrick McClure. The Australian Government Department of Social Services (the department)</w:t>
      </w:r>
      <w:r>
        <w:rPr>
          <w:spacing w:val="-9"/>
        </w:rPr>
        <w:t xml:space="preserve"> </w:t>
      </w:r>
      <w:r>
        <w:t>established</w:t>
      </w:r>
      <w:r>
        <w:rPr>
          <w:spacing w:val="-8"/>
        </w:rPr>
        <w:t xml:space="preserve"> </w:t>
      </w:r>
      <w:r>
        <w:t>an</w:t>
      </w:r>
      <w:r>
        <w:rPr>
          <w:spacing w:val="-8"/>
        </w:rPr>
        <w:t xml:space="preserve"> </w:t>
      </w:r>
      <w:r>
        <w:t>Investment</w:t>
      </w:r>
      <w:r>
        <w:rPr>
          <w:spacing w:val="-6"/>
        </w:rPr>
        <w:t xml:space="preserve"> </w:t>
      </w:r>
      <w:r>
        <w:t>Approach Taskforce to implement the Australian PIA to Welfare, with the aim of reducing welfare dependence</w:t>
      </w:r>
      <w:r>
        <w:rPr>
          <w:spacing w:val="-3"/>
        </w:rPr>
        <w:t xml:space="preserve"> </w:t>
      </w:r>
      <w:r>
        <w:t>and</w:t>
      </w:r>
      <w:r>
        <w:rPr>
          <w:spacing w:val="-5"/>
        </w:rPr>
        <w:t xml:space="preserve"> </w:t>
      </w:r>
      <w:r>
        <w:t>improving</w:t>
      </w:r>
      <w:r>
        <w:rPr>
          <w:spacing w:val="-7"/>
        </w:rPr>
        <w:t xml:space="preserve"> </w:t>
      </w:r>
      <w:r>
        <w:t>the</w:t>
      </w:r>
      <w:r>
        <w:rPr>
          <w:spacing w:val="-3"/>
        </w:rPr>
        <w:t xml:space="preserve"> </w:t>
      </w:r>
      <w:r>
        <w:t>lifetime</w:t>
      </w:r>
      <w:r>
        <w:rPr>
          <w:spacing w:val="-6"/>
        </w:rPr>
        <w:t xml:space="preserve"> </w:t>
      </w:r>
      <w:r>
        <w:t>wellbeing of people and families in Australia. Guided by evidence that employment positively impacts on individual wellbeing, the Australian PIA specifically aims to inform policy settings and interventions that effectively assist individuals with the capacity to participate in paid work. The specific objectives included investing in tailored policy settings and interventions for those at risk of long-term welfare dependency.</w:t>
      </w:r>
    </w:p>
    <w:p w14:paraId="3B6E5514" w14:textId="77777777" w:rsidR="007D63C5" w:rsidRDefault="00790D2C">
      <w:pPr>
        <w:pStyle w:val="BodyText"/>
        <w:spacing w:before="119"/>
        <w:ind w:left="667" w:right="1159"/>
      </w:pPr>
      <w:r>
        <w:t>The department commissioned annual actuarial valuations</w:t>
      </w:r>
      <w:r>
        <w:rPr>
          <w:spacing w:val="-5"/>
        </w:rPr>
        <w:t xml:space="preserve"> </w:t>
      </w:r>
      <w:r>
        <w:t>of</w:t>
      </w:r>
      <w:r>
        <w:rPr>
          <w:spacing w:val="-5"/>
        </w:rPr>
        <w:t xml:space="preserve"> </w:t>
      </w:r>
      <w:r>
        <w:t>the</w:t>
      </w:r>
      <w:r>
        <w:rPr>
          <w:spacing w:val="-5"/>
        </w:rPr>
        <w:t xml:space="preserve"> </w:t>
      </w:r>
      <w:r>
        <w:t>Commonwealth’s</w:t>
      </w:r>
      <w:r>
        <w:rPr>
          <w:spacing w:val="-5"/>
        </w:rPr>
        <w:t xml:space="preserve"> </w:t>
      </w:r>
      <w:r>
        <w:t>social</w:t>
      </w:r>
      <w:r>
        <w:rPr>
          <w:spacing w:val="-3"/>
        </w:rPr>
        <w:t xml:space="preserve"> </w:t>
      </w:r>
      <w:r>
        <w:t>security and income support systems, undertaken from 2015</w:t>
      </w:r>
      <w:r>
        <w:rPr>
          <w:spacing w:val="-2"/>
        </w:rPr>
        <w:t xml:space="preserve"> </w:t>
      </w:r>
      <w:r>
        <w:t>onwards.</w:t>
      </w:r>
      <w:r>
        <w:rPr>
          <w:spacing w:val="-1"/>
        </w:rPr>
        <w:t xml:space="preserve"> </w:t>
      </w:r>
      <w:r>
        <w:t>The</w:t>
      </w:r>
      <w:r>
        <w:rPr>
          <w:spacing w:val="-3"/>
        </w:rPr>
        <w:t xml:space="preserve"> </w:t>
      </w:r>
      <w:r>
        <w:t>actuarial</w:t>
      </w:r>
      <w:r>
        <w:rPr>
          <w:spacing w:val="-1"/>
        </w:rPr>
        <w:t xml:space="preserve"> </w:t>
      </w:r>
      <w:r>
        <w:t>valuations</w:t>
      </w:r>
      <w:r>
        <w:rPr>
          <w:spacing w:val="-1"/>
        </w:rPr>
        <w:t xml:space="preserve"> </w:t>
      </w:r>
      <w:r>
        <w:t>identified the lifetime liabilities (costs) of the Australian welfare</w:t>
      </w:r>
      <w:r>
        <w:rPr>
          <w:spacing w:val="-7"/>
        </w:rPr>
        <w:t xml:space="preserve"> </w:t>
      </w:r>
      <w:r>
        <w:t>system</w:t>
      </w:r>
      <w:r>
        <w:rPr>
          <w:spacing w:val="-5"/>
        </w:rPr>
        <w:t xml:space="preserve"> </w:t>
      </w:r>
      <w:r>
        <w:t>for</w:t>
      </w:r>
      <w:r>
        <w:rPr>
          <w:spacing w:val="-6"/>
        </w:rPr>
        <w:t xml:space="preserve"> </w:t>
      </w:r>
      <w:r>
        <w:t>the</w:t>
      </w:r>
      <w:r>
        <w:rPr>
          <w:spacing w:val="-5"/>
        </w:rPr>
        <w:t xml:space="preserve"> </w:t>
      </w:r>
      <w:r>
        <w:t>Australian</w:t>
      </w:r>
      <w:r>
        <w:rPr>
          <w:spacing w:val="-7"/>
        </w:rPr>
        <w:t xml:space="preserve"> </w:t>
      </w:r>
      <w:r>
        <w:t>population,</w:t>
      </w:r>
      <w:r>
        <w:rPr>
          <w:spacing w:val="-6"/>
        </w:rPr>
        <w:t xml:space="preserve"> </w:t>
      </w:r>
      <w:r>
        <w:t>and identified subgroups at greater risk of long-term welfare dependence (referred to as at-risk groups). The PIA is underpinned by an actuarial model that projects interactions with the welfare system for each individual over the remainder of their lives, based on their personal history and characteristics, and past patterns of long-term welfare</w:t>
      </w:r>
      <w:r>
        <w:rPr>
          <w:spacing w:val="-1"/>
        </w:rPr>
        <w:t xml:space="preserve"> </w:t>
      </w:r>
      <w:r>
        <w:t>users</w:t>
      </w:r>
      <w:r>
        <w:rPr>
          <w:spacing w:val="-1"/>
        </w:rPr>
        <w:t xml:space="preserve"> </w:t>
      </w:r>
      <w:r>
        <w:t>who share</w:t>
      </w:r>
      <w:r>
        <w:rPr>
          <w:spacing w:val="-1"/>
        </w:rPr>
        <w:t xml:space="preserve"> </w:t>
      </w:r>
      <w:r>
        <w:t>similar characteristics</w:t>
      </w:r>
      <w:r>
        <w:rPr>
          <w:spacing w:val="-1"/>
        </w:rPr>
        <w:t xml:space="preserve"> </w:t>
      </w:r>
      <w:r>
        <w:t>to the individuals for whom the projections are being</w:t>
      </w:r>
      <w:r>
        <w:rPr>
          <w:spacing w:val="-6"/>
        </w:rPr>
        <w:t xml:space="preserve"> </w:t>
      </w:r>
      <w:r>
        <w:t>undertaken.</w:t>
      </w:r>
      <w:r>
        <w:rPr>
          <w:spacing w:val="-8"/>
        </w:rPr>
        <w:t xml:space="preserve"> </w:t>
      </w:r>
      <w:r>
        <w:t>Lifetime</w:t>
      </w:r>
      <w:r>
        <w:rPr>
          <w:spacing w:val="-7"/>
        </w:rPr>
        <w:t xml:space="preserve"> </w:t>
      </w:r>
      <w:r>
        <w:t>liabilities</w:t>
      </w:r>
      <w:r>
        <w:rPr>
          <w:spacing w:val="-5"/>
        </w:rPr>
        <w:t xml:space="preserve"> </w:t>
      </w:r>
      <w:r>
        <w:t>are</w:t>
      </w:r>
      <w:r>
        <w:rPr>
          <w:spacing w:val="-4"/>
        </w:rPr>
        <w:t xml:space="preserve"> </w:t>
      </w:r>
      <w:r>
        <w:t>revalued after targeted investments are made to determine whether there is a return on investments for these individuals compared to a</w:t>
      </w:r>
    </w:p>
    <w:p w14:paraId="3B6E5515" w14:textId="77777777" w:rsidR="007D63C5" w:rsidRDefault="007D63C5">
      <w:pPr>
        <w:sectPr w:rsidR="007D63C5">
          <w:type w:val="continuous"/>
          <w:pgSz w:w="11910" w:h="16840"/>
          <w:pgMar w:top="480" w:right="0" w:bottom="280" w:left="140" w:header="589" w:footer="556" w:gutter="0"/>
          <w:cols w:num="2" w:space="720" w:equalWidth="0">
            <w:col w:w="5460" w:space="40"/>
            <w:col w:w="6270"/>
          </w:cols>
        </w:sectPr>
      </w:pPr>
    </w:p>
    <w:p w14:paraId="3B6E5516" w14:textId="77777777" w:rsidR="007D63C5" w:rsidRDefault="007D63C5">
      <w:pPr>
        <w:pStyle w:val="BodyText"/>
        <w:rPr>
          <w:sz w:val="20"/>
        </w:rPr>
      </w:pPr>
    </w:p>
    <w:p w14:paraId="3B6E5517" w14:textId="77777777" w:rsidR="007D63C5" w:rsidRDefault="007D63C5">
      <w:pPr>
        <w:pStyle w:val="BodyText"/>
        <w:rPr>
          <w:sz w:val="20"/>
        </w:rPr>
      </w:pPr>
    </w:p>
    <w:p w14:paraId="3B6E5518" w14:textId="77777777" w:rsidR="007D63C5" w:rsidRDefault="007D63C5">
      <w:pPr>
        <w:pStyle w:val="BodyText"/>
        <w:spacing w:before="36"/>
        <w:rPr>
          <w:sz w:val="20"/>
        </w:rPr>
      </w:pPr>
    </w:p>
    <w:p w14:paraId="3B6E5519" w14:textId="77777777" w:rsidR="007D63C5" w:rsidRDefault="007D63C5">
      <w:pPr>
        <w:rPr>
          <w:sz w:val="20"/>
        </w:rPr>
        <w:sectPr w:rsidR="007D63C5">
          <w:pgSz w:w="11910" w:h="16840"/>
          <w:pgMar w:top="1440" w:right="0" w:bottom="740" w:left="140" w:header="589" w:footer="556" w:gutter="0"/>
          <w:cols w:space="720"/>
        </w:sectPr>
      </w:pPr>
    </w:p>
    <w:p w14:paraId="3B6E551A" w14:textId="77777777" w:rsidR="007D63C5" w:rsidRDefault="00790D2C">
      <w:pPr>
        <w:pStyle w:val="BodyText"/>
        <w:spacing w:before="58"/>
        <w:ind w:left="992" w:right="13"/>
      </w:pPr>
      <w:r>
        <w:t>comparison group who did not receive targeted investments. This information is imperative in making evidence-based decisions regarding future</w:t>
      </w:r>
      <w:r>
        <w:rPr>
          <w:spacing w:val="-5"/>
        </w:rPr>
        <w:t xml:space="preserve"> </w:t>
      </w:r>
      <w:r>
        <w:t>policy</w:t>
      </w:r>
      <w:r>
        <w:rPr>
          <w:spacing w:val="-5"/>
        </w:rPr>
        <w:t xml:space="preserve"> </w:t>
      </w:r>
      <w:r>
        <w:t>settings</w:t>
      </w:r>
      <w:r>
        <w:rPr>
          <w:spacing w:val="-6"/>
        </w:rPr>
        <w:t xml:space="preserve"> </w:t>
      </w:r>
      <w:r>
        <w:t>and</w:t>
      </w:r>
      <w:r>
        <w:rPr>
          <w:spacing w:val="-7"/>
        </w:rPr>
        <w:t xml:space="preserve"> </w:t>
      </w:r>
      <w:r>
        <w:t>interventions</w:t>
      </w:r>
      <w:r>
        <w:rPr>
          <w:spacing w:val="-8"/>
        </w:rPr>
        <w:t xml:space="preserve"> </w:t>
      </w:r>
      <w:r>
        <w:t>for</w:t>
      </w:r>
      <w:r>
        <w:rPr>
          <w:spacing w:val="-8"/>
        </w:rPr>
        <w:t xml:space="preserve"> </w:t>
      </w:r>
      <w:r>
        <w:t xml:space="preserve">these </w:t>
      </w:r>
      <w:r>
        <w:rPr>
          <w:spacing w:val="-2"/>
        </w:rPr>
        <w:t>groups.</w:t>
      </w:r>
    </w:p>
    <w:p w14:paraId="3B6E551B" w14:textId="77777777" w:rsidR="007D63C5" w:rsidRDefault="00790D2C">
      <w:pPr>
        <w:pStyle w:val="BodyText"/>
        <w:spacing w:before="118"/>
        <w:ind w:left="991" w:right="13"/>
      </w:pPr>
      <w:r>
        <w:t>The results from the initial valuations identified at-risk</w:t>
      </w:r>
      <w:r>
        <w:rPr>
          <w:spacing w:val="-4"/>
        </w:rPr>
        <w:t xml:space="preserve"> </w:t>
      </w:r>
      <w:r>
        <w:t>groups</w:t>
      </w:r>
      <w:r>
        <w:rPr>
          <w:spacing w:val="-5"/>
        </w:rPr>
        <w:t xml:space="preserve"> </w:t>
      </w:r>
      <w:r>
        <w:t>of</w:t>
      </w:r>
      <w:r>
        <w:rPr>
          <w:spacing w:val="-7"/>
        </w:rPr>
        <w:t xml:space="preserve"> </w:t>
      </w:r>
      <w:r>
        <w:t>interest.</w:t>
      </w:r>
      <w:r>
        <w:rPr>
          <w:spacing w:val="-5"/>
        </w:rPr>
        <w:t xml:space="preserve"> </w:t>
      </w:r>
      <w:r>
        <w:t>This</w:t>
      </w:r>
      <w:r>
        <w:rPr>
          <w:spacing w:val="-5"/>
        </w:rPr>
        <w:t xml:space="preserve"> </w:t>
      </w:r>
      <w:r>
        <w:t>work</w:t>
      </w:r>
      <w:r>
        <w:rPr>
          <w:spacing w:val="-4"/>
        </w:rPr>
        <w:t xml:space="preserve"> </w:t>
      </w:r>
      <w:r>
        <w:t>informed</w:t>
      </w:r>
      <w:r>
        <w:rPr>
          <w:spacing w:val="-6"/>
        </w:rPr>
        <w:t xml:space="preserve"> </w:t>
      </w:r>
      <w:r>
        <w:t xml:space="preserve">the selection by the department of 7 priority groups at risk of long-term welfare dependence. A summary of each priority group is presented in Appendix </w:t>
      </w:r>
      <w:hyperlink w:anchor="_bookmark60" w:history="1">
        <w:r>
          <w:t>A-1.</w:t>
        </w:r>
      </w:hyperlink>
    </w:p>
    <w:p w14:paraId="3B6E551C" w14:textId="77777777" w:rsidR="007D63C5" w:rsidRDefault="00790D2C">
      <w:pPr>
        <w:pStyle w:val="Heading4"/>
        <w:numPr>
          <w:ilvl w:val="1"/>
          <w:numId w:val="40"/>
        </w:numPr>
        <w:tabs>
          <w:tab w:val="left" w:pos="1556"/>
        </w:tabs>
        <w:spacing w:before="242"/>
        <w:ind w:left="1556" w:hanging="564"/>
        <w:jc w:val="left"/>
      </w:pPr>
      <w:bookmarkStart w:id="12" w:name="_bookmark12"/>
      <w:bookmarkEnd w:id="12"/>
      <w:r>
        <w:rPr>
          <w:color w:val="512379"/>
        </w:rPr>
        <w:t>Try,</w:t>
      </w:r>
      <w:r>
        <w:rPr>
          <w:color w:val="512379"/>
          <w:spacing w:val="-4"/>
        </w:rPr>
        <w:t xml:space="preserve"> </w:t>
      </w:r>
      <w:r>
        <w:rPr>
          <w:color w:val="512379"/>
        </w:rPr>
        <w:t>Test</w:t>
      </w:r>
      <w:r>
        <w:rPr>
          <w:color w:val="512379"/>
          <w:spacing w:val="-3"/>
        </w:rPr>
        <w:t xml:space="preserve"> </w:t>
      </w:r>
      <w:r>
        <w:rPr>
          <w:color w:val="512379"/>
        </w:rPr>
        <w:t>and</w:t>
      </w:r>
      <w:r>
        <w:rPr>
          <w:color w:val="512379"/>
          <w:spacing w:val="-3"/>
        </w:rPr>
        <w:t xml:space="preserve"> </w:t>
      </w:r>
      <w:r>
        <w:rPr>
          <w:color w:val="512379"/>
        </w:rPr>
        <w:t>Learn</w:t>
      </w:r>
      <w:r>
        <w:rPr>
          <w:color w:val="512379"/>
          <w:spacing w:val="-3"/>
        </w:rPr>
        <w:t xml:space="preserve"> </w:t>
      </w:r>
      <w:r>
        <w:rPr>
          <w:color w:val="512379"/>
          <w:spacing w:val="-4"/>
        </w:rPr>
        <w:t>Fund</w:t>
      </w:r>
    </w:p>
    <w:p w14:paraId="3B6E551D" w14:textId="77777777" w:rsidR="007D63C5" w:rsidRDefault="00790D2C">
      <w:pPr>
        <w:pStyle w:val="BodyText"/>
        <w:spacing w:before="120"/>
        <w:ind w:left="992"/>
      </w:pPr>
      <w:r>
        <w:t>The Try, Test and Learn (TTL) Fund was established</w:t>
      </w:r>
      <w:r>
        <w:rPr>
          <w:spacing w:val="-5"/>
        </w:rPr>
        <w:t xml:space="preserve"> </w:t>
      </w:r>
      <w:r>
        <w:t>in</w:t>
      </w:r>
      <w:r>
        <w:rPr>
          <w:spacing w:val="-7"/>
        </w:rPr>
        <w:t xml:space="preserve"> </w:t>
      </w:r>
      <w:r>
        <w:t>2016</w:t>
      </w:r>
      <w:r>
        <w:rPr>
          <w:spacing w:val="-5"/>
        </w:rPr>
        <w:t xml:space="preserve"> </w:t>
      </w:r>
      <w:r>
        <w:t>and</w:t>
      </w:r>
      <w:r>
        <w:rPr>
          <w:spacing w:val="-5"/>
        </w:rPr>
        <w:t xml:space="preserve"> </w:t>
      </w:r>
      <w:r>
        <w:t>was</w:t>
      </w:r>
      <w:r>
        <w:rPr>
          <w:spacing w:val="-4"/>
        </w:rPr>
        <w:t xml:space="preserve"> </w:t>
      </w:r>
      <w:r>
        <w:t>informed</w:t>
      </w:r>
      <w:r>
        <w:rPr>
          <w:spacing w:val="-5"/>
        </w:rPr>
        <w:t xml:space="preserve"> </w:t>
      </w:r>
      <w:r>
        <w:t>by</w:t>
      </w:r>
      <w:r>
        <w:rPr>
          <w:spacing w:val="-3"/>
        </w:rPr>
        <w:t xml:space="preserve"> </w:t>
      </w:r>
      <w:r>
        <w:t>the</w:t>
      </w:r>
      <w:r>
        <w:rPr>
          <w:spacing w:val="-6"/>
        </w:rPr>
        <w:t xml:space="preserve"> </w:t>
      </w:r>
      <w:r>
        <w:t>PIA. The TTL budget allocation comprised $79.6 million for the delivery and evaluation of policy responses and $16 million for other implementation costs, including information and communication technology and data analytics, stakeholder consultation, proposal assessments and improved public data access.</w:t>
      </w:r>
    </w:p>
    <w:p w14:paraId="3B6E551E" w14:textId="77777777" w:rsidR="007D63C5" w:rsidRDefault="00790D2C">
      <w:pPr>
        <w:pStyle w:val="BodyText"/>
        <w:spacing w:before="119"/>
        <w:ind w:left="992" w:right="13"/>
      </w:pPr>
      <w:r>
        <w:t>The objective of the TTL Fund was to generate new insights and empirical evidence into what works to reduce long-term welfare dependence by trialling a number of new or innovative approaches to support at-risk groups identified by the PIA to inform policy and program development. The TTL Fund has two key aims that focussed on change at the individual level rather</w:t>
      </w:r>
      <w:r>
        <w:rPr>
          <w:spacing w:val="-5"/>
        </w:rPr>
        <w:t xml:space="preserve"> </w:t>
      </w:r>
      <w:r>
        <w:t>than</w:t>
      </w:r>
      <w:r>
        <w:rPr>
          <w:spacing w:val="-6"/>
        </w:rPr>
        <w:t xml:space="preserve"> </w:t>
      </w:r>
      <w:r>
        <w:t>systemic</w:t>
      </w:r>
      <w:r>
        <w:rPr>
          <w:spacing w:val="-5"/>
        </w:rPr>
        <w:t xml:space="preserve"> </w:t>
      </w:r>
      <w:r>
        <w:t>change.</w:t>
      </w:r>
      <w:r>
        <w:rPr>
          <w:spacing w:val="-5"/>
        </w:rPr>
        <w:t xml:space="preserve"> </w:t>
      </w:r>
      <w:r>
        <w:t>The</w:t>
      </w:r>
      <w:r>
        <w:rPr>
          <w:spacing w:val="-4"/>
        </w:rPr>
        <w:t xml:space="preserve"> </w:t>
      </w:r>
      <w:r>
        <w:t>first</w:t>
      </w:r>
      <w:r>
        <w:rPr>
          <w:spacing w:val="-5"/>
        </w:rPr>
        <w:t xml:space="preserve"> </w:t>
      </w:r>
      <w:r>
        <w:t>aim</w:t>
      </w:r>
      <w:r>
        <w:rPr>
          <w:spacing w:val="-6"/>
        </w:rPr>
        <w:t xml:space="preserve"> </w:t>
      </w:r>
      <w:r>
        <w:t>was</w:t>
      </w:r>
      <w:r>
        <w:rPr>
          <w:spacing w:val="-5"/>
        </w:rPr>
        <w:t xml:space="preserve"> </w:t>
      </w:r>
      <w:r>
        <w:t>to increase the skills and capacity of these at-risk</w:t>
      </w:r>
    </w:p>
    <w:p w14:paraId="3B6E551F" w14:textId="77777777" w:rsidR="007D63C5" w:rsidRDefault="00790D2C">
      <w:pPr>
        <w:pStyle w:val="BodyText"/>
        <w:spacing w:before="57"/>
        <w:ind w:left="724" w:right="1024"/>
      </w:pPr>
      <w:r>
        <w:br w:type="column"/>
      </w:r>
      <w:r>
        <w:t>groups</w:t>
      </w:r>
      <w:r>
        <w:rPr>
          <w:spacing w:val="-4"/>
        </w:rPr>
        <w:t xml:space="preserve"> </w:t>
      </w:r>
      <w:r>
        <w:t>to</w:t>
      </w:r>
      <w:r>
        <w:rPr>
          <w:spacing w:val="-3"/>
        </w:rPr>
        <w:t xml:space="preserve"> </w:t>
      </w:r>
      <w:r>
        <w:t>enable</w:t>
      </w:r>
      <w:r>
        <w:rPr>
          <w:spacing w:val="-6"/>
        </w:rPr>
        <w:t xml:space="preserve"> </w:t>
      </w:r>
      <w:r>
        <w:t>them</w:t>
      </w:r>
      <w:r>
        <w:rPr>
          <w:spacing w:val="-3"/>
        </w:rPr>
        <w:t xml:space="preserve"> </w:t>
      </w:r>
      <w:r>
        <w:t>to</w:t>
      </w:r>
      <w:r>
        <w:rPr>
          <w:spacing w:val="-3"/>
        </w:rPr>
        <w:t xml:space="preserve"> </w:t>
      </w:r>
      <w:r>
        <w:t>participate</w:t>
      </w:r>
      <w:r>
        <w:rPr>
          <w:spacing w:val="-3"/>
        </w:rPr>
        <w:t xml:space="preserve"> </w:t>
      </w:r>
      <w:r>
        <w:t>in</w:t>
      </w:r>
      <w:r>
        <w:rPr>
          <w:spacing w:val="-7"/>
        </w:rPr>
        <w:t xml:space="preserve"> </w:t>
      </w:r>
      <w:r>
        <w:t>social</w:t>
      </w:r>
      <w:r>
        <w:rPr>
          <w:spacing w:val="-4"/>
        </w:rPr>
        <w:t xml:space="preserve"> </w:t>
      </w:r>
      <w:r>
        <w:t>and economic life and live independently of welfare. The second aim was to improve the health and wellbeing of these at-risk groups.</w:t>
      </w:r>
    </w:p>
    <w:p w14:paraId="3B6E5520" w14:textId="77777777" w:rsidR="007D63C5" w:rsidRDefault="00790D2C">
      <w:pPr>
        <w:pStyle w:val="BodyText"/>
        <w:spacing w:before="118"/>
        <w:ind w:left="723" w:right="1024"/>
      </w:pPr>
      <w:r>
        <w:t>The</w:t>
      </w:r>
      <w:r>
        <w:rPr>
          <w:spacing w:val="-4"/>
        </w:rPr>
        <w:t xml:space="preserve"> </w:t>
      </w:r>
      <w:r>
        <w:t>TTL</w:t>
      </w:r>
      <w:r>
        <w:rPr>
          <w:spacing w:val="-4"/>
        </w:rPr>
        <w:t xml:space="preserve"> </w:t>
      </w:r>
      <w:r>
        <w:t>Fund</w:t>
      </w:r>
      <w:r>
        <w:rPr>
          <w:spacing w:val="-6"/>
        </w:rPr>
        <w:t xml:space="preserve"> </w:t>
      </w:r>
      <w:r>
        <w:t>was</w:t>
      </w:r>
      <w:r>
        <w:rPr>
          <w:spacing w:val="-5"/>
        </w:rPr>
        <w:t xml:space="preserve"> </w:t>
      </w:r>
      <w:r>
        <w:t>guided</w:t>
      </w:r>
      <w:r>
        <w:rPr>
          <w:spacing w:val="-6"/>
        </w:rPr>
        <w:t xml:space="preserve"> </w:t>
      </w:r>
      <w:r>
        <w:t>by</w:t>
      </w:r>
      <w:r>
        <w:rPr>
          <w:spacing w:val="-4"/>
        </w:rPr>
        <w:t xml:space="preserve"> </w:t>
      </w:r>
      <w:r>
        <w:t>the</w:t>
      </w:r>
      <w:r>
        <w:rPr>
          <w:spacing w:val="-7"/>
        </w:rPr>
        <w:t xml:space="preserve"> </w:t>
      </w:r>
      <w:r>
        <w:t xml:space="preserve">following </w:t>
      </w:r>
      <w:r>
        <w:rPr>
          <w:spacing w:val="-2"/>
        </w:rPr>
        <w:t>principles:</w:t>
      </w:r>
    </w:p>
    <w:p w14:paraId="3B6E5521" w14:textId="77777777" w:rsidR="007D63C5" w:rsidRDefault="00790D2C">
      <w:pPr>
        <w:pStyle w:val="ListParagraph"/>
        <w:numPr>
          <w:ilvl w:val="0"/>
          <w:numId w:val="39"/>
        </w:numPr>
        <w:tabs>
          <w:tab w:val="left" w:pos="1148"/>
          <w:tab w:val="left" w:pos="1150"/>
        </w:tabs>
        <w:spacing w:before="121"/>
        <w:ind w:right="2085"/>
        <w:jc w:val="left"/>
      </w:pPr>
      <w:r>
        <w:t>new</w:t>
      </w:r>
      <w:r>
        <w:rPr>
          <w:spacing w:val="-10"/>
        </w:rPr>
        <w:t xml:space="preserve"> </w:t>
      </w:r>
      <w:r>
        <w:t>ideas,</w:t>
      </w:r>
      <w:r>
        <w:rPr>
          <w:spacing w:val="-11"/>
        </w:rPr>
        <w:t xml:space="preserve"> </w:t>
      </w:r>
      <w:r>
        <w:t>innovative</w:t>
      </w:r>
      <w:r>
        <w:rPr>
          <w:spacing w:val="-10"/>
        </w:rPr>
        <w:t xml:space="preserve"> </w:t>
      </w:r>
      <w:r>
        <w:t>approaches, experimentation and flexibility</w:t>
      </w:r>
    </w:p>
    <w:p w14:paraId="3B6E5522" w14:textId="77777777" w:rsidR="007D63C5" w:rsidRDefault="00790D2C">
      <w:pPr>
        <w:pStyle w:val="ListParagraph"/>
        <w:numPr>
          <w:ilvl w:val="0"/>
          <w:numId w:val="39"/>
        </w:numPr>
        <w:tabs>
          <w:tab w:val="left" w:pos="1147"/>
          <w:tab w:val="left" w:pos="1150"/>
        </w:tabs>
        <w:ind w:right="1246" w:hanging="301"/>
        <w:jc w:val="left"/>
      </w:pPr>
      <w:r>
        <w:t>accessibility,</w:t>
      </w:r>
      <w:r>
        <w:rPr>
          <w:spacing w:val="-13"/>
        </w:rPr>
        <w:t xml:space="preserve"> </w:t>
      </w:r>
      <w:r>
        <w:t>collaboration,</w:t>
      </w:r>
      <w:r>
        <w:rPr>
          <w:spacing w:val="-12"/>
        </w:rPr>
        <w:t xml:space="preserve"> </w:t>
      </w:r>
      <w:r>
        <w:t>co-development (including with members of the priority groups) and user-focused design</w:t>
      </w:r>
    </w:p>
    <w:p w14:paraId="3B6E5523" w14:textId="77777777" w:rsidR="007D63C5" w:rsidRDefault="00790D2C">
      <w:pPr>
        <w:pStyle w:val="ListParagraph"/>
        <w:numPr>
          <w:ilvl w:val="0"/>
          <w:numId w:val="39"/>
        </w:numPr>
        <w:tabs>
          <w:tab w:val="left" w:pos="1146"/>
          <w:tab w:val="left" w:pos="1150"/>
        </w:tabs>
        <w:spacing w:before="121"/>
        <w:ind w:right="1285" w:hanging="351"/>
        <w:jc w:val="left"/>
      </w:pPr>
      <w:r>
        <w:t>a</w:t>
      </w:r>
      <w:r>
        <w:rPr>
          <w:spacing w:val="-4"/>
        </w:rPr>
        <w:t xml:space="preserve"> </w:t>
      </w:r>
      <w:r>
        <w:t>focus</w:t>
      </w:r>
      <w:r>
        <w:rPr>
          <w:spacing w:val="-6"/>
        </w:rPr>
        <w:t xml:space="preserve"> </w:t>
      </w:r>
      <w:r>
        <w:t>on</w:t>
      </w:r>
      <w:r>
        <w:rPr>
          <w:spacing w:val="-7"/>
        </w:rPr>
        <w:t xml:space="preserve"> </w:t>
      </w:r>
      <w:r>
        <w:t>outcomes</w:t>
      </w:r>
      <w:r>
        <w:rPr>
          <w:spacing w:val="-6"/>
        </w:rPr>
        <w:t xml:space="preserve"> </w:t>
      </w:r>
      <w:r>
        <w:t>and</w:t>
      </w:r>
      <w:r>
        <w:rPr>
          <w:spacing w:val="-5"/>
        </w:rPr>
        <w:t xml:space="preserve"> </w:t>
      </w:r>
      <w:r>
        <w:t>responsiveness</w:t>
      </w:r>
      <w:r>
        <w:rPr>
          <w:spacing w:val="-6"/>
        </w:rPr>
        <w:t xml:space="preserve"> </w:t>
      </w:r>
      <w:r>
        <w:t>to evaluation, data and stakeholders.</w:t>
      </w:r>
    </w:p>
    <w:p w14:paraId="3B6E5524" w14:textId="77777777" w:rsidR="007D63C5" w:rsidRDefault="00790D2C">
      <w:pPr>
        <w:pStyle w:val="BodyText"/>
        <w:spacing w:before="120"/>
        <w:ind w:left="723" w:right="1024"/>
      </w:pPr>
      <w:r>
        <w:t>Following announcement of the TTL Fund, the department</w:t>
      </w:r>
      <w:r>
        <w:rPr>
          <w:spacing w:val="-6"/>
        </w:rPr>
        <w:t xml:space="preserve"> </w:t>
      </w:r>
      <w:r>
        <w:t>undertook</w:t>
      </w:r>
      <w:r>
        <w:rPr>
          <w:spacing w:val="-6"/>
        </w:rPr>
        <w:t xml:space="preserve"> </w:t>
      </w:r>
      <w:r>
        <w:t>a</w:t>
      </w:r>
      <w:r>
        <w:rPr>
          <w:spacing w:val="-9"/>
        </w:rPr>
        <w:t xml:space="preserve"> </w:t>
      </w:r>
      <w:r>
        <w:t>consultation</w:t>
      </w:r>
      <w:r>
        <w:rPr>
          <w:spacing w:val="-8"/>
        </w:rPr>
        <w:t xml:space="preserve"> </w:t>
      </w:r>
      <w:r>
        <w:t>process</w:t>
      </w:r>
      <w:r>
        <w:rPr>
          <w:spacing w:val="-9"/>
        </w:rPr>
        <w:t xml:space="preserve"> </w:t>
      </w:r>
      <w:r>
        <w:t>to inform the Fund design and implementation.</w:t>
      </w:r>
    </w:p>
    <w:p w14:paraId="3B6E5525" w14:textId="77777777" w:rsidR="007D63C5" w:rsidRDefault="00790D2C">
      <w:pPr>
        <w:pStyle w:val="BodyText"/>
        <w:ind w:left="722" w:right="1154"/>
      </w:pPr>
      <w:r>
        <w:t>Project development and grant applications for projects targeting the priority groups were released</w:t>
      </w:r>
      <w:r>
        <w:rPr>
          <w:spacing w:val="-5"/>
        </w:rPr>
        <w:t xml:space="preserve"> </w:t>
      </w:r>
      <w:r>
        <w:t>in</w:t>
      </w:r>
      <w:r>
        <w:rPr>
          <w:spacing w:val="-3"/>
        </w:rPr>
        <w:t xml:space="preserve"> </w:t>
      </w:r>
      <w:r>
        <w:t>2</w:t>
      </w:r>
      <w:r>
        <w:rPr>
          <w:spacing w:val="-3"/>
        </w:rPr>
        <w:t xml:space="preserve"> </w:t>
      </w:r>
      <w:r>
        <w:t>tranches.</w:t>
      </w:r>
      <w:r>
        <w:rPr>
          <w:spacing w:val="-2"/>
        </w:rPr>
        <w:t xml:space="preserve"> </w:t>
      </w:r>
      <w:r>
        <w:t>Initially,</w:t>
      </w:r>
      <w:r>
        <w:rPr>
          <w:spacing w:val="-3"/>
        </w:rPr>
        <w:t xml:space="preserve"> </w:t>
      </w:r>
      <w:r>
        <w:t>tranche</w:t>
      </w:r>
      <w:r>
        <w:rPr>
          <w:spacing w:val="-2"/>
        </w:rPr>
        <w:t xml:space="preserve"> </w:t>
      </w:r>
      <w:r>
        <w:t>1</w:t>
      </w:r>
      <w:r>
        <w:rPr>
          <w:spacing w:val="-3"/>
        </w:rPr>
        <w:t xml:space="preserve"> </w:t>
      </w:r>
      <w:r>
        <w:t>focused on Young Carers, Young Parents and Young Students, while tranche 2 focused on Working Age Carers, Working Age Migrants and Refugees, Older Unemployed People, At-risk Young People and an ‘Other’ group, which included projects that focused on clients who fit into more than one</w:t>
      </w:r>
      <w:r>
        <w:rPr>
          <w:spacing w:val="-6"/>
        </w:rPr>
        <w:t xml:space="preserve"> </w:t>
      </w:r>
      <w:r>
        <w:t>of</w:t>
      </w:r>
      <w:r>
        <w:rPr>
          <w:spacing w:val="-4"/>
        </w:rPr>
        <w:t xml:space="preserve"> </w:t>
      </w:r>
      <w:r>
        <w:t>the</w:t>
      </w:r>
      <w:r>
        <w:rPr>
          <w:spacing w:val="-3"/>
        </w:rPr>
        <w:t xml:space="preserve"> </w:t>
      </w:r>
      <w:r>
        <w:t>primary</w:t>
      </w:r>
      <w:r>
        <w:rPr>
          <w:spacing w:val="-3"/>
        </w:rPr>
        <w:t xml:space="preserve"> </w:t>
      </w:r>
      <w:r>
        <w:t>priority</w:t>
      </w:r>
      <w:r>
        <w:rPr>
          <w:spacing w:val="-5"/>
        </w:rPr>
        <w:t xml:space="preserve"> </w:t>
      </w:r>
      <w:r>
        <w:t>groups,</w:t>
      </w:r>
      <w:r>
        <w:rPr>
          <w:spacing w:val="-4"/>
        </w:rPr>
        <w:t xml:space="preserve"> </w:t>
      </w:r>
      <w:r>
        <w:t>or</w:t>
      </w:r>
      <w:r>
        <w:rPr>
          <w:spacing w:val="-6"/>
        </w:rPr>
        <w:t xml:space="preserve"> </w:t>
      </w:r>
      <w:r>
        <w:t>had</w:t>
      </w:r>
      <w:r>
        <w:rPr>
          <w:spacing w:val="-4"/>
        </w:rPr>
        <w:t xml:space="preserve"> </w:t>
      </w:r>
      <w:r>
        <w:t>specific circumstances.</w:t>
      </w:r>
      <w:r>
        <w:rPr>
          <w:spacing w:val="-7"/>
        </w:rPr>
        <w:t xml:space="preserve"> </w:t>
      </w:r>
      <w:r>
        <w:t>Subsequently,</w:t>
      </w:r>
      <w:r>
        <w:rPr>
          <w:spacing w:val="-7"/>
        </w:rPr>
        <w:t xml:space="preserve"> </w:t>
      </w:r>
      <w:r>
        <w:t>4</w:t>
      </w:r>
      <w:r>
        <w:rPr>
          <w:spacing w:val="-7"/>
        </w:rPr>
        <w:t xml:space="preserve"> </w:t>
      </w:r>
      <w:r>
        <w:t>projects</w:t>
      </w:r>
      <w:r>
        <w:rPr>
          <w:spacing w:val="-8"/>
        </w:rPr>
        <w:t xml:space="preserve"> </w:t>
      </w:r>
      <w:r>
        <w:t xml:space="preserve">targeting At-risk Young People were included in tranche 1. </w:t>
      </w:r>
      <w:hyperlink w:anchor="_bookmark13" w:history="1">
        <w:r>
          <w:t>Figure: 1</w:t>
        </w:r>
      </w:hyperlink>
      <w:r>
        <w:t xml:space="preserve"> summarises the TTL Fund tranches, priority groups and projects. For a description of the 52 TTL projects, see Appendix </w:t>
      </w:r>
      <w:hyperlink w:anchor="_bookmark62" w:history="1">
        <w:r>
          <w:t>A-2.</w:t>
        </w:r>
      </w:hyperlink>
    </w:p>
    <w:p w14:paraId="3B6E5526" w14:textId="77777777" w:rsidR="007D63C5" w:rsidRDefault="007D63C5">
      <w:pPr>
        <w:sectPr w:rsidR="007D63C5">
          <w:type w:val="continuous"/>
          <w:pgSz w:w="11910" w:h="16840"/>
          <w:pgMar w:top="480" w:right="0" w:bottom="280" w:left="140" w:header="589" w:footer="556" w:gutter="0"/>
          <w:cols w:num="2" w:space="720" w:equalWidth="0">
            <w:col w:w="5403" w:space="40"/>
            <w:col w:w="6327"/>
          </w:cols>
        </w:sectPr>
      </w:pPr>
    </w:p>
    <w:p w14:paraId="3B6E5527" w14:textId="77777777" w:rsidR="007D63C5" w:rsidRDefault="007D63C5">
      <w:pPr>
        <w:pStyle w:val="BodyText"/>
        <w:rPr>
          <w:sz w:val="20"/>
        </w:rPr>
      </w:pPr>
    </w:p>
    <w:p w14:paraId="3B6E5528" w14:textId="77777777" w:rsidR="007D63C5" w:rsidRDefault="007D63C5">
      <w:pPr>
        <w:pStyle w:val="BodyText"/>
        <w:rPr>
          <w:sz w:val="20"/>
        </w:rPr>
      </w:pPr>
    </w:p>
    <w:p w14:paraId="3B6E5529" w14:textId="77777777" w:rsidR="007D63C5" w:rsidRDefault="007D63C5">
      <w:pPr>
        <w:pStyle w:val="BodyText"/>
        <w:rPr>
          <w:sz w:val="20"/>
        </w:rPr>
      </w:pPr>
    </w:p>
    <w:p w14:paraId="3B6E552A" w14:textId="77777777" w:rsidR="007D63C5" w:rsidRDefault="007D63C5">
      <w:pPr>
        <w:pStyle w:val="BodyText"/>
        <w:spacing w:before="11"/>
        <w:rPr>
          <w:sz w:val="20"/>
        </w:rPr>
      </w:pPr>
    </w:p>
    <w:p w14:paraId="3B6E552B" w14:textId="77777777" w:rsidR="007D63C5" w:rsidRDefault="00790D2C">
      <w:pPr>
        <w:ind w:left="992"/>
        <w:rPr>
          <w:rFonts w:ascii="Arial"/>
          <w:i/>
          <w:sz w:val="20"/>
        </w:rPr>
      </w:pPr>
      <w:bookmarkStart w:id="13" w:name="_bookmark13"/>
      <w:bookmarkEnd w:id="13"/>
      <w:r>
        <w:rPr>
          <w:rFonts w:ascii="Arial"/>
          <w:i/>
          <w:color w:val="44536A"/>
          <w:sz w:val="20"/>
        </w:rPr>
        <w:t>Figure:</w:t>
      </w:r>
      <w:r>
        <w:rPr>
          <w:rFonts w:ascii="Arial"/>
          <w:i/>
          <w:color w:val="44536A"/>
          <w:spacing w:val="-6"/>
          <w:sz w:val="20"/>
        </w:rPr>
        <w:t xml:space="preserve"> </w:t>
      </w:r>
      <w:r>
        <w:rPr>
          <w:rFonts w:ascii="Arial"/>
          <w:i/>
          <w:color w:val="44536A"/>
          <w:sz w:val="20"/>
        </w:rPr>
        <w:t>1</w:t>
      </w:r>
      <w:r>
        <w:rPr>
          <w:rFonts w:ascii="Arial"/>
          <w:i/>
          <w:color w:val="44536A"/>
          <w:spacing w:val="-7"/>
          <w:sz w:val="20"/>
        </w:rPr>
        <w:t xml:space="preserve"> </w:t>
      </w:r>
      <w:r>
        <w:rPr>
          <w:rFonts w:ascii="Arial"/>
          <w:i/>
          <w:color w:val="44536A"/>
          <w:sz w:val="20"/>
        </w:rPr>
        <w:t>TTL</w:t>
      </w:r>
      <w:r>
        <w:rPr>
          <w:rFonts w:ascii="Arial"/>
          <w:i/>
          <w:color w:val="44536A"/>
          <w:spacing w:val="-8"/>
          <w:sz w:val="20"/>
        </w:rPr>
        <w:t xml:space="preserve"> </w:t>
      </w:r>
      <w:r>
        <w:rPr>
          <w:rFonts w:ascii="Arial"/>
          <w:i/>
          <w:color w:val="44536A"/>
          <w:sz w:val="20"/>
        </w:rPr>
        <w:t>Fund</w:t>
      </w:r>
      <w:r>
        <w:rPr>
          <w:rFonts w:ascii="Arial"/>
          <w:i/>
          <w:color w:val="44536A"/>
          <w:spacing w:val="-6"/>
          <w:sz w:val="20"/>
        </w:rPr>
        <w:t xml:space="preserve"> </w:t>
      </w:r>
      <w:r>
        <w:rPr>
          <w:rFonts w:ascii="Arial"/>
          <w:i/>
          <w:color w:val="44536A"/>
          <w:sz w:val="20"/>
        </w:rPr>
        <w:t>implementation</w:t>
      </w:r>
      <w:r>
        <w:rPr>
          <w:rFonts w:ascii="Arial"/>
          <w:i/>
          <w:color w:val="44536A"/>
          <w:spacing w:val="-8"/>
          <w:sz w:val="20"/>
        </w:rPr>
        <w:t xml:space="preserve"> </w:t>
      </w:r>
      <w:r>
        <w:rPr>
          <w:rFonts w:ascii="Arial"/>
          <w:i/>
          <w:color w:val="44536A"/>
          <w:spacing w:val="-2"/>
          <w:sz w:val="20"/>
        </w:rPr>
        <w:t>structure</w:t>
      </w:r>
    </w:p>
    <w:p w14:paraId="3B6E552C" w14:textId="77777777" w:rsidR="007D63C5" w:rsidRDefault="00790D2C">
      <w:pPr>
        <w:pStyle w:val="BodyText"/>
        <w:spacing w:before="6"/>
        <w:rPr>
          <w:rFonts w:ascii="Arial"/>
          <w:i/>
          <w:sz w:val="10"/>
        </w:rPr>
      </w:pPr>
      <w:r>
        <w:rPr>
          <w:noProof/>
        </w:rPr>
        <w:drawing>
          <wp:anchor distT="0" distB="0" distL="0" distR="0" simplePos="0" relativeHeight="487601664" behindDoc="1" locked="0" layoutInCell="1" allowOverlap="1" wp14:anchorId="3B6E6F2C" wp14:editId="6605CC32">
            <wp:simplePos x="0" y="0"/>
            <wp:positionH relativeFrom="page">
              <wp:posOffset>543897</wp:posOffset>
            </wp:positionH>
            <wp:positionV relativeFrom="paragraph">
              <wp:posOffset>92634</wp:posOffset>
            </wp:positionV>
            <wp:extent cx="6518077" cy="3679698"/>
            <wp:effectExtent l="0" t="0" r="0" b="0"/>
            <wp:wrapTopAndBottom/>
            <wp:docPr id="110" name="Image 110" descr="Figure 1: is a table showing there were 52 projects in 8 priority groups were implemented in 2 tranches. More information found in the Note belo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descr="Figure 1: is a table showing there were 52 projects in 8 priority groups were implemented in 2 tranches. More information found in the Note below."/>
                    <pic:cNvPicPr/>
                  </pic:nvPicPr>
                  <pic:blipFill>
                    <a:blip r:embed="rId56" cstate="print"/>
                    <a:stretch>
                      <a:fillRect/>
                    </a:stretch>
                  </pic:blipFill>
                  <pic:spPr>
                    <a:xfrm>
                      <a:off x="0" y="0"/>
                      <a:ext cx="6518077" cy="3679698"/>
                    </a:xfrm>
                    <a:prstGeom prst="rect">
                      <a:avLst/>
                    </a:prstGeom>
                  </pic:spPr>
                </pic:pic>
              </a:graphicData>
            </a:graphic>
          </wp:anchor>
        </w:drawing>
      </w:r>
    </w:p>
    <w:p w14:paraId="3B6E552D" w14:textId="77777777" w:rsidR="007D63C5" w:rsidRDefault="00790D2C">
      <w:pPr>
        <w:spacing w:before="57"/>
        <w:ind w:left="992" w:right="1173"/>
        <w:rPr>
          <w:i/>
          <w:sz w:val="20"/>
        </w:rPr>
      </w:pPr>
      <w:r>
        <w:rPr>
          <w:i/>
          <w:color w:val="404040"/>
          <w:sz w:val="20"/>
        </w:rPr>
        <w:t>Note: The 52 TTL projects in the 8 priority groups were implemented in 2 tranches. Four projects targeting 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were</w:t>
      </w:r>
      <w:r>
        <w:rPr>
          <w:i/>
          <w:color w:val="404040"/>
          <w:spacing w:val="-2"/>
          <w:sz w:val="20"/>
        </w:rPr>
        <w:t xml:space="preserve"> </w:t>
      </w:r>
      <w:r>
        <w:rPr>
          <w:i/>
          <w:color w:val="404040"/>
          <w:sz w:val="20"/>
        </w:rPr>
        <w:t>included</w:t>
      </w:r>
      <w:r>
        <w:rPr>
          <w:i/>
          <w:color w:val="404040"/>
          <w:spacing w:val="-2"/>
          <w:sz w:val="20"/>
        </w:rPr>
        <w:t xml:space="preserve"> </w:t>
      </w:r>
      <w:r>
        <w:rPr>
          <w:i/>
          <w:color w:val="404040"/>
          <w:sz w:val="20"/>
        </w:rPr>
        <w:t>in</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1</w:t>
      </w:r>
      <w:r>
        <w:rPr>
          <w:i/>
          <w:color w:val="404040"/>
          <w:spacing w:val="-3"/>
          <w:sz w:val="20"/>
        </w:rPr>
        <w:t xml:space="preserve"> </w:t>
      </w:r>
      <w:r>
        <w:rPr>
          <w:i/>
          <w:color w:val="404040"/>
          <w:sz w:val="20"/>
        </w:rPr>
        <w:t>as</w:t>
      </w:r>
      <w:r>
        <w:rPr>
          <w:i/>
          <w:color w:val="404040"/>
          <w:spacing w:val="-4"/>
          <w:sz w:val="20"/>
        </w:rPr>
        <w:t xml:space="preserve"> </w:t>
      </w:r>
      <w:r>
        <w:rPr>
          <w:i/>
          <w:color w:val="404040"/>
          <w:sz w:val="20"/>
        </w:rPr>
        <w:t>these</w:t>
      </w:r>
      <w:r>
        <w:rPr>
          <w:i/>
          <w:color w:val="404040"/>
          <w:spacing w:val="-2"/>
          <w:sz w:val="20"/>
        </w:rPr>
        <w:t xml:space="preserve"> </w:t>
      </w:r>
      <w:r>
        <w:rPr>
          <w:i/>
          <w:color w:val="404040"/>
          <w:sz w:val="20"/>
        </w:rPr>
        <w:t>projects</w:t>
      </w:r>
      <w:r>
        <w:rPr>
          <w:i/>
          <w:color w:val="404040"/>
          <w:spacing w:val="-4"/>
          <w:sz w:val="20"/>
        </w:rPr>
        <w:t xml:space="preserve"> </w:t>
      </w:r>
      <w:r>
        <w:rPr>
          <w:i/>
          <w:color w:val="404040"/>
          <w:sz w:val="20"/>
        </w:rPr>
        <w:t>were</w:t>
      </w:r>
      <w:r>
        <w:rPr>
          <w:i/>
          <w:color w:val="404040"/>
          <w:spacing w:val="-2"/>
          <w:sz w:val="20"/>
        </w:rPr>
        <w:t xml:space="preserve"> </w:t>
      </w:r>
      <w:r>
        <w:rPr>
          <w:i/>
          <w:color w:val="404040"/>
          <w:sz w:val="20"/>
        </w:rPr>
        <w:t>initially</w:t>
      </w:r>
      <w:r>
        <w:rPr>
          <w:i/>
          <w:color w:val="404040"/>
          <w:spacing w:val="-3"/>
          <w:sz w:val="20"/>
        </w:rPr>
        <w:t xml:space="preserve"> </w:t>
      </w:r>
      <w:r>
        <w:rPr>
          <w:i/>
          <w:color w:val="404040"/>
          <w:sz w:val="20"/>
        </w:rPr>
        <w:t>designed</w:t>
      </w:r>
      <w:r>
        <w:rPr>
          <w:i/>
          <w:color w:val="404040"/>
          <w:spacing w:val="-2"/>
          <w:sz w:val="20"/>
        </w:rPr>
        <w:t xml:space="preserve"> </w:t>
      </w:r>
      <w:r>
        <w:rPr>
          <w:i/>
          <w:color w:val="404040"/>
          <w:sz w:val="20"/>
        </w:rPr>
        <w:t>for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Young</w:t>
      </w:r>
      <w:r>
        <w:rPr>
          <w:i/>
          <w:color w:val="404040"/>
          <w:spacing w:val="-2"/>
          <w:sz w:val="20"/>
        </w:rPr>
        <w:t xml:space="preserve"> </w:t>
      </w:r>
      <w:r>
        <w:rPr>
          <w:i/>
          <w:color w:val="404040"/>
          <w:sz w:val="20"/>
        </w:rPr>
        <w:t>Students</w:t>
      </w:r>
      <w:r>
        <w:rPr>
          <w:i/>
          <w:color w:val="404040"/>
          <w:spacing w:val="-4"/>
          <w:sz w:val="20"/>
        </w:rPr>
        <w:t xml:space="preserve"> </w:t>
      </w:r>
      <w:r>
        <w:rPr>
          <w:i/>
          <w:color w:val="404040"/>
          <w:sz w:val="20"/>
        </w:rPr>
        <w:t>priority</w:t>
      </w:r>
      <w:r>
        <w:rPr>
          <w:i/>
          <w:color w:val="404040"/>
          <w:spacing w:val="-3"/>
          <w:sz w:val="20"/>
        </w:rPr>
        <w:t xml:space="preserve"> </w:t>
      </w:r>
      <w:r>
        <w:rPr>
          <w:i/>
          <w:color w:val="404040"/>
          <w:sz w:val="20"/>
        </w:rPr>
        <w:t>group and later recategorised. One Young Carer project was implemented in tranche 2</w:t>
      </w:r>
    </w:p>
    <w:p w14:paraId="3B6E552E" w14:textId="77777777" w:rsidR="007D63C5" w:rsidRDefault="007D63C5">
      <w:pPr>
        <w:rPr>
          <w:sz w:val="20"/>
        </w:rPr>
        <w:sectPr w:rsidR="007D63C5">
          <w:pgSz w:w="11910" w:h="16840"/>
          <w:pgMar w:top="1440" w:right="0" w:bottom="740" w:left="140" w:header="589" w:footer="556" w:gutter="0"/>
          <w:cols w:space="720"/>
        </w:sectPr>
      </w:pPr>
    </w:p>
    <w:p w14:paraId="3B6E552F" w14:textId="77777777" w:rsidR="007D63C5" w:rsidRDefault="00790D2C">
      <w:pPr>
        <w:pStyle w:val="BodyText"/>
        <w:spacing w:before="292"/>
        <w:rPr>
          <w:i/>
          <w:sz w:val="72"/>
        </w:rPr>
      </w:pPr>
      <w:r>
        <w:rPr>
          <w:noProof/>
        </w:rPr>
        <w:lastRenderedPageBreak/>
        <mc:AlternateContent>
          <mc:Choice Requires="wpg">
            <w:drawing>
              <wp:anchor distT="0" distB="0" distL="0" distR="0" simplePos="0" relativeHeight="479926272" behindDoc="1" locked="0" layoutInCell="1" allowOverlap="1" wp14:anchorId="3B6E6F2E" wp14:editId="028C37DE">
                <wp:simplePos x="0" y="0"/>
                <wp:positionH relativeFrom="page">
                  <wp:posOffset>0</wp:posOffset>
                </wp:positionH>
                <wp:positionV relativeFrom="page">
                  <wp:posOffset>0</wp:posOffset>
                </wp:positionV>
                <wp:extent cx="7560945" cy="10692765"/>
                <wp:effectExtent l="0" t="0" r="0" b="0"/>
                <wp:wrapNone/>
                <wp:docPr id="111" name="Group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pic:pic xmlns:pic="http://schemas.openxmlformats.org/drawingml/2006/picture">
                        <pic:nvPicPr>
                          <pic:cNvPr id="112" name="Image 112"/>
                          <pic:cNvPicPr/>
                        </pic:nvPicPr>
                        <pic:blipFill>
                          <a:blip r:embed="rId7" cstate="print"/>
                          <a:stretch>
                            <a:fillRect/>
                          </a:stretch>
                        </pic:blipFill>
                        <pic:spPr>
                          <a:xfrm>
                            <a:off x="5468265" y="373800"/>
                            <a:ext cx="1357233" cy="541060"/>
                          </a:xfrm>
                          <a:prstGeom prst="rect">
                            <a:avLst/>
                          </a:prstGeom>
                        </pic:spPr>
                      </pic:pic>
                      <pic:pic xmlns:pic="http://schemas.openxmlformats.org/drawingml/2006/picture">
                        <pic:nvPicPr>
                          <pic:cNvPr id="113" name="Image 113"/>
                          <pic:cNvPicPr/>
                        </pic:nvPicPr>
                        <pic:blipFill>
                          <a:blip r:embed="rId57" cstate="print"/>
                          <a:stretch>
                            <a:fillRect/>
                          </a:stretch>
                        </pic:blipFill>
                        <pic:spPr>
                          <a:xfrm>
                            <a:off x="0" y="0"/>
                            <a:ext cx="7550083" cy="10692383"/>
                          </a:xfrm>
                          <a:prstGeom prst="rect">
                            <a:avLst/>
                          </a:prstGeom>
                        </pic:spPr>
                      </pic:pic>
                      <wps:wsp>
                        <wps:cNvPr id="114" name="Graphic 114"/>
                        <wps:cNvSpPr/>
                        <wps:spPr>
                          <a:xfrm>
                            <a:off x="0" y="1568449"/>
                            <a:ext cx="7560945" cy="1339850"/>
                          </a:xfrm>
                          <a:custGeom>
                            <a:avLst/>
                            <a:gdLst/>
                            <a:ahLst/>
                            <a:cxnLst/>
                            <a:rect l="l" t="t" r="r" b="b"/>
                            <a:pathLst>
                              <a:path w="7560945" h="1339850">
                                <a:moveTo>
                                  <a:pt x="7560564" y="0"/>
                                </a:moveTo>
                                <a:lnTo>
                                  <a:pt x="0" y="0"/>
                                </a:lnTo>
                                <a:lnTo>
                                  <a:pt x="0" y="1339850"/>
                                </a:lnTo>
                                <a:lnTo>
                                  <a:pt x="7560564" y="1339850"/>
                                </a:lnTo>
                                <a:lnTo>
                                  <a:pt x="7560564"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1D5D64B3" id="Group 111" o:spid="_x0000_s1026" alt="&quot;&quot;" style="position:absolute;margin-left:0;margin-top:0;width:595.35pt;height:841.95pt;z-index:-23390208;mso-wrap-distance-left:0;mso-wrap-distance-right:0;mso-position-horizontal-relative:page;mso-position-vertical-relative:page" coordsize="75609,1069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">
                <v:shape id="Image 112"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">
                  <v:imagedata r:id="rId10" o:title=""/>
                </v:shape>
                <v:shape id="Image 113" o:spid="_x0000_s1028" type="#_x0000_t75" style="position:absolute;width:75500;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">
                  <v:imagedata r:id="rId58" o:title=""/>
                </v:shape>
                <v:shape id="Graphic 114" o:spid="_x0000_s1029" style="position:absolute;top:15684;width:75609;height:13398;visibility:visible;mso-wrap-style:square;v-text-anchor:top" coordsize="7560945,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" path="m7560564,l,,,1339850r7560564,l7560564,xe" stroked="f">
                  <v:fill opacity="32896f"/>
                  <v:path arrowok="t"/>
                </v:shape>
                <w10:wrap anchorx="page" anchory="page"/>
              </v:group>
            </w:pict>
          </mc:Fallback>
        </mc:AlternateContent>
      </w:r>
    </w:p>
    <w:p w14:paraId="3B6E5530" w14:textId="77777777" w:rsidR="007D63C5" w:rsidRDefault="00790D2C">
      <w:pPr>
        <w:pStyle w:val="Heading1"/>
        <w:ind w:left="252" w:right="411"/>
      </w:pPr>
      <w:r>
        <w:rPr>
          <w:color w:val="512379"/>
        </w:rPr>
        <w:t>Evaluation</w:t>
      </w:r>
      <w:r>
        <w:rPr>
          <w:color w:val="512379"/>
          <w:spacing w:val="-7"/>
        </w:rPr>
        <w:t xml:space="preserve"> </w:t>
      </w:r>
      <w:r>
        <w:rPr>
          <w:color w:val="512379"/>
          <w:spacing w:val="-2"/>
        </w:rPr>
        <w:t>approach</w:t>
      </w:r>
    </w:p>
    <w:p w14:paraId="3B6E5531" w14:textId="77777777" w:rsidR="007D63C5" w:rsidRDefault="007D63C5">
      <w:pPr>
        <w:sectPr w:rsidR="007D63C5">
          <w:headerReference w:type="default" r:id="rId59"/>
          <w:footerReference w:type="default" r:id="rId60"/>
          <w:pgSz w:w="11910" w:h="16840"/>
          <w:pgMar w:top="1920" w:right="0" w:bottom="280" w:left="140" w:header="0" w:footer="0" w:gutter="0"/>
          <w:cols w:space="720"/>
        </w:sectPr>
      </w:pPr>
    </w:p>
    <w:p w14:paraId="3B6E5532" w14:textId="77777777" w:rsidR="007D63C5" w:rsidRDefault="007D63C5">
      <w:pPr>
        <w:pStyle w:val="BodyText"/>
        <w:rPr>
          <w:rFonts w:ascii="Arial"/>
          <w:b/>
          <w:sz w:val="20"/>
        </w:rPr>
      </w:pPr>
    </w:p>
    <w:p w14:paraId="3B6E5533" w14:textId="77777777" w:rsidR="007D63C5" w:rsidRDefault="007D63C5">
      <w:pPr>
        <w:pStyle w:val="BodyText"/>
        <w:rPr>
          <w:rFonts w:ascii="Arial"/>
          <w:b/>
          <w:sz w:val="20"/>
        </w:rPr>
      </w:pPr>
    </w:p>
    <w:p w14:paraId="3B6E5534" w14:textId="77777777" w:rsidR="007D63C5" w:rsidRDefault="007D63C5">
      <w:pPr>
        <w:pStyle w:val="BodyText"/>
        <w:spacing w:before="54"/>
        <w:rPr>
          <w:rFonts w:ascii="Arial"/>
          <w:b/>
          <w:sz w:val="20"/>
        </w:rPr>
      </w:pPr>
    </w:p>
    <w:p w14:paraId="3B6E5535" w14:textId="77777777" w:rsidR="007D63C5" w:rsidRDefault="007D63C5">
      <w:pPr>
        <w:rPr>
          <w:rFonts w:ascii="Arial"/>
          <w:sz w:val="20"/>
        </w:rPr>
        <w:sectPr w:rsidR="007D63C5">
          <w:headerReference w:type="default" r:id="rId61"/>
          <w:footerReference w:type="default" r:id="rId62"/>
          <w:pgSz w:w="11910" w:h="16840"/>
          <w:pgMar w:top="1440" w:right="0" w:bottom="740" w:left="140" w:header="589" w:footer="556" w:gutter="0"/>
          <w:pgNumType w:start="6"/>
          <w:cols w:space="720"/>
        </w:sectPr>
      </w:pPr>
    </w:p>
    <w:p w14:paraId="3B6E5536" w14:textId="77777777" w:rsidR="007D63C5" w:rsidRDefault="00790D2C">
      <w:pPr>
        <w:pStyle w:val="Heading2"/>
        <w:numPr>
          <w:ilvl w:val="0"/>
          <w:numId w:val="41"/>
        </w:numPr>
        <w:tabs>
          <w:tab w:val="left" w:pos="1670"/>
        </w:tabs>
        <w:spacing w:before="84"/>
        <w:ind w:left="1670" w:hanging="678"/>
      </w:pPr>
      <w:bookmarkStart w:id="14" w:name="_bookmark14"/>
      <w:bookmarkEnd w:id="14"/>
      <w:r>
        <w:rPr>
          <w:color w:val="512379"/>
        </w:rPr>
        <w:t>Evaluation</w:t>
      </w:r>
      <w:r>
        <w:rPr>
          <w:color w:val="512379"/>
          <w:spacing w:val="-3"/>
        </w:rPr>
        <w:t xml:space="preserve"> </w:t>
      </w:r>
      <w:r>
        <w:rPr>
          <w:color w:val="512379"/>
          <w:spacing w:val="-2"/>
        </w:rPr>
        <w:t>design</w:t>
      </w:r>
    </w:p>
    <w:p w14:paraId="3B6E5537" w14:textId="77777777" w:rsidR="007D63C5" w:rsidRDefault="00790D2C">
      <w:pPr>
        <w:pStyle w:val="BodyText"/>
        <w:spacing w:before="279"/>
        <w:ind w:left="992" w:right="3"/>
      </w:pPr>
      <w:r>
        <w:t>In</w:t>
      </w:r>
      <w:r>
        <w:rPr>
          <w:spacing w:val="-6"/>
        </w:rPr>
        <w:t xml:space="preserve"> </w:t>
      </w:r>
      <w:r>
        <w:t>March</w:t>
      </w:r>
      <w:r>
        <w:rPr>
          <w:spacing w:val="-8"/>
        </w:rPr>
        <w:t xml:space="preserve"> </w:t>
      </w:r>
      <w:r>
        <w:t>2018,</w:t>
      </w:r>
      <w:r>
        <w:rPr>
          <w:spacing w:val="-7"/>
        </w:rPr>
        <w:t xml:space="preserve"> </w:t>
      </w:r>
      <w:r>
        <w:t>the</w:t>
      </w:r>
      <w:r>
        <w:rPr>
          <w:spacing w:val="-4"/>
        </w:rPr>
        <w:t xml:space="preserve"> </w:t>
      </w:r>
      <w:r>
        <w:t>department</w:t>
      </w:r>
      <w:r>
        <w:rPr>
          <w:spacing w:val="-7"/>
        </w:rPr>
        <w:t xml:space="preserve"> </w:t>
      </w:r>
      <w:r>
        <w:t>commissioned</w:t>
      </w:r>
      <w:r>
        <w:rPr>
          <w:spacing w:val="-6"/>
        </w:rPr>
        <w:t xml:space="preserve"> </w:t>
      </w:r>
      <w:r>
        <w:t>the Institute for Social Science Research (ISSR) at The University</w:t>
      </w:r>
      <w:r>
        <w:rPr>
          <w:spacing w:val="-4"/>
        </w:rPr>
        <w:t xml:space="preserve"> </w:t>
      </w:r>
      <w:r>
        <w:t>of</w:t>
      </w:r>
      <w:r>
        <w:rPr>
          <w:spacing w:val="-3"/>
        </w:rPr>
        <w:t xml:space="preserve"> </w:t>
      </w:r>
      <w:r>
        <w:t>Queensland</w:t>
      </w:r>
      <w:r>
        <w:rPr>
          <w:spacing w:val="-4"/>
        </w:rPr>
        <w:t xml:space="preserve"> </w:t>
      </w:r>
      <w:r>
        <w:t>(UQ),</w:t>
      </w:r>
      <w:r>
        <w:rPr>
          <w:spacing w:val="-2"/>
        </w:rPr>
        <w:t xml:space="preserve"> </w:t>
      </w:r>
      <w:r>
        <w:t>in</w:t>
      </w:r>
      <w:r>
        <w:rPr>
          <w:spacing w:val="-4"/>
        </w:rPr>
        <w:t xml:space="preserve"> </w:t>
      </w:r>
      <w:r>
        <w:t>association</w:t>
      </w:r>
      <w:r>
        <w:rPr>
          <w:spacing w:val="-6"/>
        </w:rPr>
        <w:t xml:space="preserve"> </w:t>
      </w:r>
      <w:r>
        <w:t>with the Melbourne Institute: Applied Economic and Social Research at The University of Melbourne (UoM), to undertake a process and outcomes evaluation to assess the effectiveness of the TTL Fund in achieving its intended outcomes.</w:t>
      </w:r>
    </w:p>
    <w:p w14:paraId="3B6E5538" w14:textId="77777777" w:rsidR="007D63C5" w:rsidRDefault="00790D2C">
      <w:pPr>
        <w:pStyle w:val="BodyText"/>
        <w:spacing w:before="119"/>
        <w:ind w:left="993" w:right="44" w:hanging="1"/>
      </w:pPr>
      <w:r>
        <w:t>The aim of the TTL evaluation is to produce evidence</w:t>
      </w:r>
      <w:r>
        <w:rPr>
          <w:spacing w:val="-5"/>
        </w:rPr>
        <w:t xml:space="preserve"> </w:t>
      </w:r>
      <w:r>
        <w:t>about</w:t>
      </w:r>
      <w:r>
        <w:rPr>
          <w:spacing w:val="-5"/>
        </w:rPr>
        <w:t xml:space="preserve"> </w:t>
      </w:r>
      <w:r>
        <w:t>the</w:t>
      </w:r>
      <w:r>
        <w:rPr>
          <w:spacing w:val="-7"/>
        </w:rPr>
        <w:t xml:space="preserve"> </w:t>
      </w:r>
      <w:r>
        <w:t>effectiveness</w:t>
      </w:r>
      <w:r>
        <w:rPr>
          <w:spacing w:val="-7"/>
        </w:rPr>
        <w:t xml:space="preserve"> </w:t>
      </w:r>
      <w:r>
        <w:t>of</w:t>
      </w:r>
      <w:r>
        <w:rPr>
          <w:spacing w:val="-6"/>
        </w:rPr>
        <w:t xml:space="preserve"> </w:t>
      </w:r>
      <w:r>
        <w:t>the</w:t>
      </w:r>
      <w:r>
        <w:rPr>
          <w:spacing w:val="-5"/>
        </w:rPr>
        <w:t xml:space="preserve"> </w:t>
      </w:r>
      <w:r>
        <w:t>TTL</w:t>
      </w:r>
      <w:r>
        <w:rPr>
          <w:spacing w:val="-5"/>
        </w:rPr>
        <w:t xml:space="preserve"> </w:t>
      </w:r>
      <w:r>
        <w:t>Fund in reducing long-term welfare dependence. The objectives of the evaluation are:</w:t>
      </w:r>
    </w:p>
    <w:p w14:paraId="3B6E5539" w14:textId="77777777" w:rsidR="007D63C5" w:rsidRDefault="00790D2C">
      <w:pPr>
        <w:pStyle w:val="ListParagraph"/>
        <w:numPr>
          <w:ilvl w:val="0"/>
          <w:numId w:val="38"/>
        </w:numPr>
        <w:tabs>
          <w:tab w:val="left" w:pos="1414"/>
          <w:tab w:val="left" w:pos="1417"/>
        </w:tabs>
        <w:spacing w:before="119"/>
        <w:ind w:right="99"/>
      </w:pPr>
      <w:r>
        <w:t>to</w:t>
      </w:r>
      <w:r>
        <w:rPr>
          <w:spacing w:val="-5"/>
        </w:rPr>
        <w:t xml:space="preserve"> </w:t>
      </w:r>
      <w:r>
        <w:t>examine</w:t>
      </w:r>
      <w:r>
        <w:rPr>
          <w:spacing w:val="-6"/>
        </w:rPr>
        <w:t xml:space="preserve"> </w:t>
      </w:r>
      <w:r>
        <w:t>the</w:t>
      </w:r>
      <w:r>
        <w:rPr>
          <w:spacing w:val="-3"/>
        </w:rPr>
        <w:t xml:space="preserve"> </w:t>
      </w:r>
      <w:r>
        <w:t>extent</w:t>
      </w:r>
      <w:r>
        <w:rPr>
          <w:spacing w:val="-3"/>
        </w:rPr>
        <w:t xml:space="preserve"> </w:t>
      </w:r>
      <w:r>
        <w:t>to</w:t>
      </w:r>
      <w:r>
        <w:rPr>
          <w:spacing w:val="-3"/>
        </w:rPr>
        <w:t xml:space="preserve"> </w:t>
      </w:r>
      <w:r>
        <w:t>which</w:t>
      </w:r>
      <w:r>
        <w:rPr>
          <w:spacing w:val="-5"/>
        </w:rPr>
        <w:t xml:space="preserve"> </w:t>
      </w:r>
      <w:r>
        <w:t>the</w:t>
      </w:r>
      <w:r>
        <w:rPr>
          <w:spacing w:val="-3"/>
        </w:rPr>
        <w:t xml:space="preserve"> </w:t>
      </w:r>
      <w:r>
        <w:t>TTL</w:t>
      </w:r>
      <w:r>
        <w:rPr>
          <w:spacing w:val="-3"/>
        </w:rPr>
        <w:t xml:space="preserve"> </w:t>
      </w:r>
      <w:r>
        <w:t>Fund has met its stated policy objectives, and in the process, determine the TTL Fund’s outcomes, both intended and unintended</w:t>
      </w:r>
    </w:p>
    <w:p w14:paraId="3B6E553A" w14:textId="77777777" w:rsidR="007D63C5" w:rsidRDefault="00790D2C">
      <w:pPr>
        <w:pStyle w:val="ListParagraph"/>
        <w:numPr>
          <w:ilvl w:val="0"/>
          <w:numId w:val="38"/>
        </w:numPr>
        <w:tabs>
          <w:tab w:val="left" w:pos="1414"/>
          <w:tab w:val="left" w:pos="1417"/>
        </w:tabs>
        <w:ind w:hanging="298"/>
      </w:pPr>
      <w:r>
        <w:t>to review the implementation of the TTL</w:t>
      </w:r>
      <w:r>
        <w:rPr>
          <w:spacing w:val="40"/>
        </w:rPr>
        <w:t xml:space="preserve"> </w:t>
      </w:r>
      <w:r>
        <w:t>Fund and to examine the extent to which projects</w:t>
      </w:r>
      <w:r>
        <w:rPr>
          <w:spacing w:val="-3"/>
        </w:rPr>
        <w:t xml:space="preserve"> </w:t>
      </w:r>
      <w:r>
        <w:t>funded</w:t>
      </w:r>
      <w:r>
        <w:rPr>
          <w:spacing w:val="-4"/>
        </w:rPr>
        <w:t xml:space="preserve"> </w:t>
      </w:r>
      <w:r>
        <w:t>under</w:t>
      </w:r>
      <w:r>
        <w:rPr>
          <w:spacing w:val="-3"/>
        </w:rPr>
        <w:t xml:space="preserve"> </w:t>
      </w:r>
      <w:r>
        <w:t>the</w:t>
      </w:r>
      <w:r>
        <w:rPr>
          <w:spacing w:val="-5"/>
        </w:rPr>
        <w:t xml:space="preserve"> </w:t>
      </w:r>
      <w:r>
        <w:t>TTL</w:t>
      </w:r>
      <w:r>
        <w:rPr>
          <w:spacing w:val="-2"/>
        </w:rPr>
        <w:t xml:space="preserve"> </w:t>
      </w:r>
      <w:r>
        <w:t>Fund</w:t>
      </w:r>
      <w:r>
        <w:rPr>
          <w:spacing w:val="-4"/>
        </w:rPr>
        <w:t xml:space="preserve"> </w:t>
      </w:r>
      <w:r>
        <w:t>have</w:t>
      </w:r>
      <w:r>
        <w:rPr>
          <w:spacing w:val="-5"/>
        </w:rPr>
        <w:t xml:space="preserve"> </w:t>
      </w:r>
      <w:r>
        <w:t>met their</w:t>
      </w:r>
      <w:r>
        <w:rPr>
          <w:spacing w:val="-5"/>
        </w:rPr>
        <w:t xml:space="preserve"> </w:t>
      </w:r>
      <w:r>
        <w:t>stated</w:t>
      </w:r>
      <w:r>
        <w:rPr>
          <w:spacing w:val="-8"/>
        </w:rPr>
        <w:t xml:space="preserve"> </w:t>
      </w:r>
      <w:r>
        <w:t>objectives</w:t>
      </w:r>
      <w:r>
        <w:rPr>
          <w:spacing w:val="-5"/>
        </w:rPr>
        <w:t xml:space="preserve"> </w:t>
      </w:r>
      <w:r>
        <w:t>in</w:t>
      </w:r>
      <w:r>
        <w:rPr>
          <w:spacing w:val="-8"/>
        </w:rPr>
        <w:t xml:space="preserve"> </w:t>
      </w:r>
      <w:r>
        <w:t>order</w:t>
      </w:r>
      <w:r>
        <w:rPr>
          <w:spacing w:val="-5"/>
        </w:rPr>
        <w:t xml:space="preserve"> </w:t>
      </w:r>
      <w:r>
        <w:t>to</w:t>
      </w:r>
      <w:r>
        <w:rPr>
          <w:spacing w:val="-6"/>
        </w:rPr>
        <w:t xml:space="preserve"> </w:t>
      </w:r>
      <w:r>
        <w:t>assess</w:t>
      </w:r>
      <w:r>
        <w:rPr>
          <w:spacing w:val="-7"/>
        </w:rPr>
        <w:t xml:space="preserve"> </w:t>
      </w:r>
      <w:r>
        <w:t xml:space="preserve">what works, for whom, when and in what </w:t>
      </w:r>
      <w:r>
        <w:rPr>
          <w:spacing w:val="-2"/>
        </w:rPr>
        <w:t>circumstance.</w:t>
      </w:r>
    </w:p>
    <w:p w14:paraId="3B6E553B" w14:textId="77777777" w:rsidR="007D63C5" w:rsidRDefault="00790D2C">
      <w:pPr>
        <w:pStyle w:val="Heading4"/>
        <w:numPr>
          <w:ilvl w:val="1"/>
          <w:numId w:val="41"/>
        </w:numPr>
        <w:tabs>
          <w:tab w:val="left" w:pos="1556"/>
        </w:tabs>
        <w:spacing w:before="242"/>
        <w:ind w:left="1556" w:hanging="564"/>
        <w:jc w:val="left"/>
      </w:pPr>
      <w:bookmarkStart w:id="15" w:name="_bookmark15"/>
      <w:bookmarkEnd w:id="15"/>
      <w:r>
        <w:rPr>
          <w:color w:val="512379"/>
        </w:rPr>
        <w:t>Theory</w:t>
      </w:r>
      <w:r>
        <w:rPr>
          <w:color w:val="512379"/>
          <w:spacing w:val="-3"/>
        </w:rPr>
        <w:t xml:space="preserve"> </w:t>
      </w:r>
      <w:r>
        <w:rPr>
          <w:color w:val="512379"/>
        </w:rPr>
        <w:t>of</w:t>
      </w:r>
      <w:r>
        <w:rPr>
          <w:color w:val="512379"/>
          <w:spacing w:val="-2"/>
        </w:rPr>
        <w:t xml:space="preserve"> change</w:t>
      </w:r>
    </w:p>
    <w:p w14:paraId="3B6E553C" w14:textId="77777777" w:rsidR="007D63C5" w:rsidRDefault="00790D2C">
      <w:pPr>
        <w:pStyle w:val="BodyText"/>
        <w:spacing w:before="118"/>
        <w:ind w:left="992" w:right="3"/>
      </w:pPr>
      <w:r>
        <w:t>A theory of change explains the underlying assumptions of a program, and specifies the mechanism of change. A common way of presenting</w:t>
      </w:r>
      <w:r>
        <w:rPr>
          <w:spacing w:val="-6"/>
        </w:rPr>
        <w:t xml:space="preserve"> </w:t>
      </w:r>
      <w:r>
        <w:t>a</w:t>
      </w:r>
      <w:r>
        <w:rPr>
          <w:spacing w:val="-5"/>
        </w:rPr>
        <w:t xml:space="preserve"> </w:t>
      </w:r>
      <w:r>
        <w:t>theory</w:t>
      </w:r>
      <w:r>
        <w:rPr>
          <w:spacing w:val="-6"/>
        </w:rPr>
        <w:t xml:space="preserve"> </w:t>
      </w:r>
      <w:r>
        <w:t>of</w:t>
      </w:r>
      <w:r>
        <w:rPr>
          <w:spacing w:val="-5"/>
        </w:rPr>
        <w:t xml:space="preserve"> </w:t>
      </w:r>
      <w:r>
        <w:t>change</w:t>
      </w:r>
      <w:r>
        <w:rPr>
          <w:spacing w:val="-4"/>
        </w:rPr>
        <w:t xml:space="preserve"> </w:t>
      </w:r>
      <w:r>
        <w:t>is</w:t>
      </w:r>
      <w:r>
        <w:rPr>
          <w:spacing w:val="-5"/>
        </w:rPr>
        <w:t xml:space="preserve"> </w:t>
      </w:r>
      <w:r>
        <w:t>through</w:t>
      </w:r>
      <w:r>
        <w:rPr>
          <w:spacing w:val="-6"/>
        </w:rPr>
        <w:t xml:space="preserve"> </w:t>
      </w:r>
      <w:r>
        <w:t>program logic diagrams, which highlight assumed causal linkages between elements within the program and outcomes achieved. The aim of the program logic is to identify what is most necessary to produce the intended outcomes.</w:t>
      </w:r>
    </w:p>
    <w:p w14:paraId="3B6E553D" w14:textId="77777777" w:rsidR="007D63C5" w:rsidRDefault="00790D2C">
      <w:pPr>
        <w:pStyle w:val="BodyText"/>
        <w:spacing w:before="122"/>
        <w:ind w:left="992" w:right="3"/>
      </w:pPr>
      <w:r>
        <w:t>The theory of change underpinning the TTL Fund draws on human capital, job search, life course and ecological systems theories. These explain how individuals develop, or fail to develop, capabilities such as job skills or knowledge. In brief, the capabilities an individual develops over their</w:t>
      </w:r>
      <w:r>
        <w:rPr>
          <w:spacing w:val="-4"/>
        </w:rPr>
        <w:t xml:space="preserve"> </w:t>
      </w:r>
      <w:r>
        <w:t>life</w:t>
      </w:r>
      <w:r>
        <w:rPr>
          <w:spacing w:val="-6"/>
        </w:rPr>
        <w:t xml:space="preserve"> </w:t>
      </w:r>
      <w:r>
        <w:t>course</w:t>
      </w:r>
      <w:r>
        <w:rPr>
          <w:spacing w:val="-4"/>
        </w:rPr>
        <w:t xml:space="preserve"> </w:t>
      </w:r>
      <w:r>
        <w:t>depend</w:t>
      </w:r>
      <w:r>
        <w:rPr>
          <w:spacing w:val="-7"/>
        </w:rPr>
        <w:t xml:space="preserve"> </w:t>
      </w:r>
      <w:r>
        <w:t>on</w:t>
      </w:r>
      <w:r>
        <w:rPr>
          <w:spacing w:val="-7"/>
        </w:rPr>
        <w:t xml:space="preserve"> </w:t>
      </w:r>
      <w:r>
        <w:t>the</w:t>
      </w:r>
      <w:r>
        <w:rPr>
          <w:spacing w:val="-4"/>
        </w:rPr>
        <w:t xml:space="preserve"> </w:t>
      </w:r>
      <w:r>
        <w:t>resources</w:t>
      </w:r>
      <w:r>
        <w:rPr>
          <w:spacing w:val="-4"/>
        </w:rPr>
        <w:t xml:space="preserve"> </w:t>
      </w:r>
      <w:r>
        <w:t xml:space="preserve">available to the individual and the context in which the individual lives. (See </w:t>
      </w:r>
      <w:hyperlink w:anchor="_bookmark72" w:history="1">
        <w:r>
          <w:t>Appendix B</w:t>
        </w:r>
      </w:hyperlink>
      <w:r>
        <w:t xml:space="preserve"> for theory of change and program logic.)</w:t>
      </w:r>
    </w:p>
    <w:p w14:paraId="3B6E553E" w14:textId="77777777" w:rsidR="007D63C5" w:rsidRDefault="00790D2C">
      <w:pPr>
        <w:rPr>
          <w:sz w:val="28"/>
        </w:rPr>
      </w:pPr>
      <w:r>
        <w:br w:type="column"/>
      </w:r>
    </w:p>
    <w:p w14:paraId="3B6E553F" w14:textId="77777777" w:rsidR="007D63C5" w:rsidRDefault="007D63C5">
      <w:pPr>
        <w:pStyle w:val="BodyText"/>
        <w:rPr>
          <w:sz w:val="28"/>
        </w:rPr>
      </w:pPr>
    </w:p>
    <w:p w14:paraId="3B6E5540" w14:textId="77777777" w:rsidR="007D63C5" w:rsidRDefault="007D63C5">
      <w:pPr>
        <w:pStyle w:val="BodyText"/>
        <w:spacing w:before="9"/>
        <w:rPr>
          <w:sz w:val="28"/>
        </w:rPr>
      </w:pPr>
    </w:p>
    <w:p w14:paraId="3B6E5541" w14:textId="77777777" w:rsidR="007D63C5" w:rsidRDefault="00790D2C">
      <w:pPr>
        <w:pStyle w:val="Heading4"/>
        <w:numPr>
          <w:ilvl w:val="1"/>
          <w:numId w:val="41"/>
        </w:numPr>
        <w:tabs>
          <w:tab w:val="left" w:pos="1097"/>
        </w:tabs>
        <w:spacing w:before="0"/>
        <w:ind w:left="1097" w:hanging="564"/>
        <w:jc w:val="left"/>
      </w:pPr>
      <w:bookmarkStart w:id="16" w:name="_bookmark16"/>
      <w:bookmarkEnd w:id="16"/>
      <w:r>
        <w:rPr>
          <w:color w:val="512379"/>
        </w:rPr>
        <w:t>Research</w:t>
      </w:r>
      <w:r>
        <w:rPr>
          <w:color w:val="512379"/>
          <w:spacing w:val="-7"/>
        </w:rPr>
        <w:t xml:space="preserve"> </w:t>
      </w:r>
      <w:r>
        <w:rPr>
          <w:color w:val="512379"/>
          <w:spacing w:val="-2"/>
        </w:rPr>
        <w:t>questions</w:t>
      </w:r>
    </w:p>
    <w:p w14:paraId="3B6E5542" w14:textId="2C2B54FB" w:rsidR="007D63C5" w:rsidRDefault="00790D2C" w:rsidP="0037294B">
      <w:pPr>
        <w:spacing w:before="120" w:after="120"/>
        <w:ind w:left="533" w:right="1211"/>
      </w:pPr>
      <w:r>
        <w:t xml:space="preserve">The evaluation examines the </w:t>
      </w:r>
      <w:r>
        <w:rPr>
          <w:b/>
        </w:rPr>
        <w:t>effectiveness</w:t>
      </w:r>
      <w:r>
        <w:t xml:space="preserve">, </w:t>
      </w:r>
      <w:r>
        <w:rPr>
          <w:b/>
        </w:rPr>
        <w:t xml:space="preserve">efficiency </w:t>
      </w:r>
      <w:r>
        <w:t xml:space="preserve">and </w:t>
      </w:r>
      <w:r>
        <w:rPr>
          <w:b/>
        </w:rPr>
        <w:t xml:space="preserve">appropriateness </w:t>
      </w:r>
      <w:r>
        <w:t>of</w:t>
      </w:r>
      <w:r>
        <w:rPr>
          <w:spacing w:val="-1"/>
        </w:rPr>
        <w:t xml:space="preserve"> </w:t>
      </w:r>
      <w:r>
        <w:t>the TTL Fund and</w:t>
      </w:r>
      <w:r>
        <w:rPr>
          <w:spacing w:val="-6"/>
        </w:rPr>
        <w:t xml:space="preserve"> </w:t>
      </w:r>
      <w:r>
        <w:t>TTL</w:t>
      </w:r>
      <w:r>
        <w:rPr>
          <w:spacing w:val="-4"/>
        </w:rPr>
        <w:t xml:space="preserve"> </w:t>
      </w:r>
      <w:r>
        <w:t>projects</w:t>
      </w:r>
      <w:r>
        <w:rPr>
          <w:spacing w:val="-5"/>
        </w:rPr>
        <w:t xml:space="preserve"> </w:t>
      </w:r>
      <w:r>
        <w:t>by</w:t>
      </w:r>
      <w:r>
        <w:rPr>
          <w:spacing w:val="-4"/>
        </w:rPr>
        <w:t xml:space="preserve"> </w:t>
      </w:r>
      <w:r>
        <w:t>answering</w:t>
      </w:r>
      <w:r>
        <w:rPr>
          <w:spacing w:val="-6"/>
        </w:rPr>
        <w:t xml:space="preserve"> </w:t>
      </w:r>
      <w:r>
        <w:t>the</w:t>
      </w:r>
      <w:r>
        <w:rPr>
          <w:spacing w:val="-4"/>
        </w:rPr>
        <w:t xml:space="preserve"> </w:t>
      </w:r>
      <w:r>
        <w:t>following</w:t>
      </w:r>
      <w:r>
        <w:rPr>
          <w:spacing w:val="-8"/>
        </w:rPr>
        <w:t xml:space="preserve"> </w:t>
      </w:r>
      <w:r>
        <w:t>key research questions.</w:t>
      </w:r>
    </w:p>
    <w:tbl>
      <w:tblPr>
        <w:tblStyle w:val="TableGrid"/>
        <w:tblW w:w="5245" w:type="dxa"/>
        <w:tblInd w:w="567" w:type="dxa"/>
        <w:tblLook w:val="04A0" w:firstRow="1" w:lastRow="0" w:firstColumn="1" w:lastColumn="0" w:noHBand="0" w:noVBand="1"/>
      </w:tblPr>
      <w:tblGrid>
        <w:gridCol w:w="5245"/>
      </w:tblGrid>
      <w:tr w:rsidR="0037294B" w14:paraId="7E5EABF2" w14:textId="77777777" w:rsidTr="0037294B">
        <w:tc>
          <w:tcPr>
            <w:tcW w:w="5245" w:type="dxa"/>
            <w:tcBorders>
              <w:top w:val="nil"/>
              <w:left w:val="nil"/>
              <w:bottom w:val="nil"/>
              <w:right w:val="nil"/>
            </w:tcBorders>
            <w:shd w:val="clear" w:color="auto" w:fill="EDE9F1"/>
          </w:tcPr>
          <w:p w14:paraId="04094359" w14:textId="77777777" w:rsidR="0037294B" w:rsidRDefault="0037294B" w:rsidP="0037294B">
            <w:pPr>
              <w:spacing w:before="84"/>
              <w:ind w:left="34"/>
              <w:rPr>
                <w:color w:val="000000"/>
              </w:rPr>
            </w:pPr>
            <w:bookmarkStart w:id="17" w:name="_Hlk202514059"/>
            <w:r>
              <w:rPr>
                <w:b/>
                <w:color w:val="512379"/>
              </w:rPr>
              <w:t>Effectiveness:</w:t>
            </w:r>
            <w:r>
              <w:rPr>
                <w:b/>
                <w:color w:val="512379"/>
                <w:spacing w:val="-6"/>
              </w:rPr>
              <w:t xml:space="preserve"> </w:t>
            </w:r>
            <w:r>
              <w:rPr>
                <w:color w:val="512379"/>
              </w:rPr>
              <w:t>What</w:t>
            </w:r>
            <w:r>
              <w:rPr>
                <w:color w:val="512379"/>
                <w:spacing w:val="-5"/>
              </w:rPr>
              <w:t xml:space="preserve"> </w:t>
            </w:r>
            <w:r>
              <w:rPr>
                <w:color w:val="512379"/>
              </w:rPr>
              <w:t>works,</w:t>
            </w:r>
            <w:r>
              <w:rPr>
                <w:color w:val="512379"/>
                <w:spacing w:val="-5"/>
              </w:rPr>
              <w:t xml:space="preserve"> </w:t>
            </w:r>
            <w:r>
              <w:rPr>
                <w:color w:val="512379"/>
              </w:rPr>
              <w:t>for</w:t>
            </w:r>
            <w:r>
              <w:rPr>
                <w:color w:val="512379"/>
                <w:spacing w:val="-4"/>
              </w:rPr>
              <w:t xml:space="preserve"> whom?</w:t>
            </w:r>
          </w:p>
          <w:p w14:paraId="7269503F" w14:textId="77777777" w:rsidR="0037294B" w:rsidRDefault="0037294B" w:rsidP="0037294B">
            <w:pPr>
              <w:pStyle w:val="BodyText"/>
              <w:numPr>
                <w:ilvl w:val="0"/>
                <w:numId w:val="36"/>
              </w:numPr>
              <w:spacing w:before="120"/>
              <w:ind w:left="176" w:right="223" w:hanging="176"/>
              <w:rPr>
                <w:rFonts w:ascii="Wingdings" w:hAnsi="Wingdings"/>
                <w:color w:val="000000"/>
              </w:rPr>
            </w:pPr>
            <w:r>
              <w:rPr>
                <w:color w:val="000000"/>
              </w:rPr>
              <w:t>How</w:t>
            </w:r>
            <w:r>
              <w:rPr>
                <w:color w:val="000000"/>
                <w:spacing w:val="-5"/>
              </w:rPr>
              <w:t xml:space="preserve"> </w:t>
            </w:r>
            <w:r>
              <w:rPr>
                <w:color w:val="000000"/>
              </w:rPr>
              <w:t>representative</w:t>
            </w:r>
            <w:r>
              <w:rPr>
                <w:color w:val="000000"/>
                <w:spacing w:val="-5"/>
              </w:rPr>
              <w:t xml:space="preserve"> </w:t>
            </w:r>
            <w:r>
              <w:rPr>
                <w:color w:val="000000"/>
              </w:rPr>
              <w:t>are</w:t>
            </w:r>
            <w:r>
              <w:rPr>
                <w:color w:val="000000"/>
                <w:spacing w:val="-5"/>
              </w:rPr>
              <w:t xml:space="preserve"> </w:t>
            </w:r>
            <w:r>
              <w:rPr>
                <w:color w:val="000000"/>
              </w:rPr>
              <w:t>the</w:t>
            </w:r>
            <w:r>
              <w:rPr>
                <w:color w:val="000000"/>
                <w:spacing w:val="-5"/>
              </w:rPr>
              <w:t xml:space="preserve"> </w:t>
            </w:r>
            <w:r>
              <w:rPr>
                <w:color w:val="000000"/>
              </w:rPr>
              <w:t>participants</w:t>
            </w:r>
            <w:r>
              <w:rPr>
                <w:color w:val="000000"/>
                <w:spacing w:val="-7"/>
              </w:rPr>
              <w:t xml:space="preserve"> </w:t>
            </w:r>
            <w:r>
              <w:rPr>
                <w:color w:val="000000"/>
              </w:rPr>
              <w:t>in</w:t>
            </w:r>
            <w:r>
              <w:rPr>
                <w:color w:val="000000"/>
                <w:spacing w:val="-6"/>
              </w:rPr>
              <w:t xml:space="preserve"> </w:t>
            </w:r>
            <w:r>
              <w:rPr>
                <w:color w:val="000000"/>
              </w:rPr>
              <w:t>the</w:t>
            </w:r>
            <w:r>
              <w:rPr>
                <w:color w:val="000000"/>
                <w:spacing w:val="-7"/>
              </w:rPr>
              <w:t xml:space="preserve"> </w:t>
            </w:r>
            <w:r>
              <w:rPr>
                <w:color w:val="000000"/>
              </w:rPr>
              <w:t>TTL projects of the at-risk groups as identified under the PIA?</w:t>
            </w:r>
          </w:p>
          <w:p w14:paraId="4D387374" w14:textId="77777777" w:rsidR="0037294B" w:rsidRDefault="0037294B" w:rsidP="0037294B">
            <w:pPr>
              <w:pStyle w:val="BodyText"/>
              <w:numPr>
                <w:ilvl w:val="0"/>
                <w:numId w:val="36"/>
              </w:numPr>
              <w:spacing w:before="39"/>
              <w:ind w:left="176" w:right="191" w:hanging="176"/>
              <w:rPr>
                <w:rFonts w:ascii="Wingdings" w:hAnsi="Wingdings"/>
                <w:color w:val="000000"/>
              </w:rPr>
            </w:pPr>
            <w:r>
              <w:rPr>
                <w:color w:val="000000"/>
              </w:rPr>
              <w:t>To</w:t>
            </w:r>
            <w:r>
              <w:rPr>
                <w:color w:val="000000"/>
                <w:spacing w:val="-5"/>
              </w:rPr>
              <w:t xml:space="preserve"> </w:t>
            </w:r>
            <w:r>
              <w:rPr>
                <w:color w:val="000000"/>
              </w:rPr>
              <w:t>what</w:t>
            </w:r>
            <w:r>
              <w:rPr>
                <w:color w:val="000000"/>
                <w:spacing w:val="-6"/>
              </w:rPr>
              <w:t xml:space="preserve"> </w:t>
            </w:r>
            <w:r>
              <w:rPr>
                <w:color w:val="000000"/>
              </w:rPr>
              <w:t>extent</w:t>
            </w:r>
            <w:r>
              <w:rPr>
                <w:color w:val="000000"/>
                <w:spacing w:val="-3"/>
              </w:rPr>
              <w:t xml:space="preserve"> </w:t>
            </w:r>
            <w:r>
              <w:rPr>
                <w:color w:val="000000"/>
              </w:rPr>
              <w:t>does</w:t>
            </w:r>
            <w:r>
              <w:rPr>
                <w:color w:val="000000"/>
                <w:spacing w:val="-6"/>
              </w:rPr>
              <w:t xml:space="preserve"> </w:t>
            </w:r>
            <w:r>
              <w:rPr>
                <w:color w:val="000000"/>
              </w:rPr>
              <w:t>the</w:t>
            </w:r>
            <w:r>
              <w:rPr>
                <w:color w:val="000000"/>
                <w:spacing w:val="-2"/>
              </w:rPr>
              <w:t xml:space="preserve"> </w:t>
            </w:r>
            <w:r>
              <w:rPr>
                <w:color w:val="000000"/>
              </w:rPr>
              <w:t>evidence</w:t>
            </w:r>
            <w:r>
              <w:rPr>
                <w:color w:val="000000"/>
                <w:spacing w:val="-3"/>
              </w:rPr>
              <w:t xml:space="preserve"> </w:t>
            </w:r>
            <w:r>
              <w:rPr>
                <w:color w:val="000000"/>
              </w:rPr>
              <w:t>suggest</w:t>
            </w:r>
            <w:r>
              <w:rPr>
                <w:color w:val="000000"/>
                <w:spacing w:val="-6"/>
              </w:rPr>
              <w:t xml:space="preserve"> </w:t>
            </w:r>
            <w:r>
              <w:rPr>
                <w:color w:val="000000"/>
              </w:rPr>
              <w:t>that</w:t>
            </w:r>
            <w:r>
              <w:rPr>
                <w:color w:val="000000"/>
                <w:spacing w:val="-6"/>
              </w:rPr>
              <w:t xml:space="preserve"> </w:t>
            </w:r>
            <w:r>
              <w:rPr>
                <w:color w:val="000000"/>
              </w:rPr>
              <w:t>the TTL projects have helped increase the skills and capacity of individuals to participate in social and economic life and live independently of welfare?</w:t>
            </w:r>
          </w:p>
          <w:p w14:paraId="09B1F8A5" w14:textId="77777777" w:rsidR="0037294B" w:rsidRDefault="0037294B" w:rsidP="0037294B">
            <w:pPr>
              <w:pStyle w:val="BodyText"/>
              <w:numPr>
                <w:ilvl w:val="0"/>
                <w:numId w:val="36"/>
              </w:numPr>
              <w:spacing w:before="42"/>
              <w:ind w:left="176" w:right="191" w:hanging="176"/>
              <w:rPr>
                <w:rFonts w:ascii="Wingdings" w:hAnsi="Wingdings"/>
                <w:color w:val="000000"/>
              </w:rPr>
            </w:pPr>
            <w:r>
              <w:rPr>
                <w:color w:val="000000"/>
              </w:rPr>
              <w:t>To</w:t>
            </w:r>
            <w:r>
              <w:rPr>
                <w:color w:val="000000"/>
                <w:spacing w:val="-5"/>
              </w:rPr>
              <w:t xml:space="preserve"> </w:t>
            </w:r>
            <w:r>
              <w:rPr>
                <w:color w:val="000000"/>
              </w:rPr>
              <w:t>what</w:t>
            </w:r>
            <w:r>
              <w:rPr>
                <w:color w:val="000000"/>
                <w:spacing w:val="-6"/>
              </w:rPr>
              <w:t xml:space="preserve"> </w:t>
            </w:r>
            <w:r>
              <w:rPr>
                <w:color w:val="000000"/>
              </w:rPr>
              <w:t>extent</w:t>
            </w:r>
            <w:r>
              <w:rPr>
                <w:color w:val="000000"/>
                <w:spacing w:val="-3"/>
              </w:rPr>
              <w:t xml:space="preserve"> </w:t>
            </w:r>
            <w:r>
              <w:rPr>
                <w:color w:val="000000"/>
              </w:rPr>
              <w:t>does</w:t>
            </w:r>
            <w:r>
              <w:rPr>
                <w:color w:val="000000"/>
                <w:spacing w:val="-6"/>
              </w:rPr>
              <w:t xml:space="preserve"> </w:t>
            </w:r>
            <w:r>
              <w:rPr>
                <w:color w:val="000000"/>
              </w:rPr>
              <w:t>the</w:t>
            </w:r>
            <w:r>
              <w:rPr>
                <w:color w:val="000000"/>
                <w:spacing w:val="-3"/>
              </w:rPr>
              <w:t xml:space="preserve"> </w:t>
            </w:r>
            <w:r>
              <w:rPr>
                <w:color w:val="000000"/>
              </w:rPr>
              <w:t>evidence</w:t>
            </w:r>
            <w:r>
              <w:rPr>
                <w:color w:val="000000"/>
                <w:spacing w:val="-3"/>
              </w:rPr>
              <w:t xml:space="preserve"> </w:t>
            </w:r>
            <w:r>
              <w:rPr>
                <w:color w:val="000000"/>
              </w:rPr>
              <w:t>suggest</w:t>
            </w:r>
            <w:r>
              <w:rPr>
                <w:color w:val="000000"/>
                <w:spacing w:val="-6"/>
              </w:rPr>
              <w:t xml:space="preserve"> </w:t>
            </w:r>
            <w:r>
              <w:rPr>
                <w:color w:val="000000"/>
              </w:rPr>
              <w:t>that</w:t>
            </w:r>
            <w:r>
              <w:rPr>
                <w:color w:val="000000"/>
                <w:spacing w:val="-6"/>
              </w:rPr>
              <w:t xml:space="preserve"> </w:t>
            </w:r>
            <w:r>
              <w:rPr>
                <w:color w:val="000000"/>
              </w:rPr>
              <w:t xml:space="preserve">the TTL projects have helped to improve the health and wellbeing of individuals at risk of welfare </w:t>
            </w:r>
            <w:r>
              <w:rPr>
                <w:color w:val="000000"/>
                <w:spacing w:val="-2"/>
              </w:rPr>
              <w:t>dependence?</w:t>
            </w:r>
          </w:p>
          <w:p w14:paraId="0B9C7AB5" w14:textId="77777777" w:rsidR="0037294B" w:rsidRDefault="0037294B" w:rsidP="0037294B">
            <w:pPr>
              <w:pStyle w:val="BodyText"/>
              <w:numPr>
                <w:ilvl w:val="0"/>
                <w:numId w:val="36"/>
              </w:numPr>
              <w:spacing w:before="39"/>
              <w:ind w:left="176" w:right="489" w:hanging="176"/>
              <w:rPr>
                <w:rFonts w:ascii="Wingdings" w:hAnsi="Wingdings"/>
                <w:color w:val="000000"/>
              </w:rPr>
            </w:pPr>
            <w:r>
              <w:rPr>
                <w:color w:val="000000"/>
              </w:rPr>
              <w:t>Did</w:t>
            </w:r>
            <w:r>
              <w:rPr>
                <w:color w:val="000000"/>
                <w:spacing w:val="-5"/>
              </w:rPr>
              <w:t xml:space="preserve"> </w:t>
            </w:r>
            <w:r>
              <w:rPr>
                <w:color w:val="000000"/>
              </w:rPr>
              <w:t>the</w:t>
            </w:r>
            <w:r>
              <w:rPr>
                <w:color w:val="000000"/>
                <w:spacing w:val="-6"/>
              </w:rPr>
              <w:t xml:space="preserve"> </w:t>
            </w:r>
            <w:r>
              <w:rPr>
                <w:color w:val="000000"/>
              </w:rPr>
              <w:t>TTL</w:t>
            </w:r>
            <w:r>
              <w:rPr>
                <w:color w:val="000000"/>
                <w:spacing w:val="-3"/>
              </w:rPr>
              <w:t xml:space="preserve"> </w:t>
            </w:r>
            <w:r>
              <w:rPr>
                <w:color w:val="000000"/>
              </w:rPr>
              <w:t>Fund</w:t>
            </w:r>
            <w:r>
              <w:rPr>
                <w:color w:val="000000"/>
                <w:spacing w:val="-5"/>
              </w:rPr>
              <w:t xml:space="preserve"> </w:t>
            </w:r>
            <w:r>
              <w:rPr>
                <w:color w:val="000000"/>
              </w:rPr>
              <w:t>and</w:t>
            </w:r>
            <w:r>
              <w:rPr>
                <w:color w:val="000000"/>
                <w:spacing w:val="-5"/>
              </w:rPr>
              <w:t xml:space="preserve"> </w:t>
            </w:r>
            <w:r>
              <w:rPr>
                <w:color w:val="000000"/>
              </w:rPr>
              <w:t>cohorts</w:t>
            </w:r>
            <w:r>
              <w:rPr>
                <w:color w:val="000000"/>
                <w:spacing w:val="-6"/>
              </w:rPr>
              <w:t xml:space="preserve"> </w:t>
            </w:r>
            <w:r>
              <w:rPr>
                <w:color w:val="000000"/>
              </w:rPr>
              <w:t>meet</w:t>
            </w:r>
            <w:r>
              <w:rPr>
                <w:color w:val="000000"/>
                <w:spacing w:val="-3"/>
              </w:rPr>
              <w:t xml:space="preserve"> </w:t>
            </w:r>
            <w:r>
              <w:rPr>
                <w:color w:val="000000"/>
              </w:rPr>
              <w:t>their</w:t>
            </w:r>
            <w:r>
              <w:rPr>
                <w:color w:val="000000"/>
                <w:spacing w:val="-6"/>
              </w:rPr>
              <w:t xml:space="preserve"> </w:t>
            </w:r>
            <w:r>
              <w:rPr>
                <w:color w:val="000000"/>
              </w:rPr>
              <w:t xml:space="preserve">stated </w:t>
            </w:r>
            <w:r>
              <w:rPr>
                <w:color w:val="000000"/>
                <w:spacing w:val="-2"/>
              </w:rPr>
              <w:t>objectives?</w:t>
            </w:r>
          </w:p>
          <w:p w14:paraId="0D1C1E0A" w14:textId="77777777" w:rsidR="0037294B" w:rsidRDefault="0037294B" w:rsidP="0037294B">
            <w:pPr>
              <w:spacing w:before="41"/>
              <w:ind w:left="176" w:hanging="176"/>
              <w:rPr>
                <w:color w:val="000000"/>
              </w:rPr>
            </w:pPr>
            <w:r>
              <w:rPr>
                <w:b/>
                <w:color w:val="512379"/>
              </w:rPr>
              <w:t>Efficiency:</w:t>
            </w:r>
            <w:r>
              <w:rPr>
                <w:b/>
                <w:color w:val="512379"/>
                <w:spacing w:val="-12"/>
              </w:rPr>
              <w:t xml:space="preserve"> </w:t>
            </w:r>
            <w:r>
              <w:rPr>
                <w:color w:val="512379"/>
              </w:rPr>
              <w:t>Cost-</w:t>
            </w:r>
            <w:r>
              <w:rPr>
                <w:color w:val="512379"/>
                <w:spacing w:val="-2"/>
              </w:rPr>
              <w:t>benefit?</w:t>
            </w:r>
          </w:p>
          <w:p w14:paraId="0AB92686" w14:textId="77777777" w:rsidR="0037294B" w:rsidRDefault="0037294B" w:rsidP="0037294B">
            <w:pPr>
              <w:pStyle w:val="BodyText"/>
              <w:numPr>
                <w:ilvl w:val="0"/>
                <w:numId w:val="36"/>
              </w:numPr>
              <w:tabs>
                <w:tab w:val="left" w:pos="440"/>
              </w:tabs>
              <w:spacing w:before="118"/>
              <w:ind w:left="176" w:hanging="176"/>
              <w:rPr>
                <w:rFonts w:ascii="Wingdings" w:hAnsi="Wingdings"/>
                <w:color w:val="000000"/>
              </w:rPr>
            </w:pPr>
            <w:r>
              <w:rPr>
                <w:color w:val="000000"/>
              </w:rPr>
              <w:t>How</w:t>
            </w:r>
            <w:r>
              <w:rPr>
                <w:color w:val="000000"/>
                <w:spacing w:val="-6"/>
              </w:rPr>
              <w:t xml:space="preserve"> </w:t>
            </w:r>
            <w:r>
              <w:rPr>
                <w:color w:val="000000"/>
              </w:rPr>
              <w:t>cost-effective</w:t>
            </w:r>
            <w:r>
              <w:rPr>
                <w:color w:val="000000"/>
                <w:spacing w:val="-5"/>
              </w:rPr>
              <w:t xml:space="preserve"> </w:t>
            </w:r>
            <w:r>
              <w:rPr>
                <w:color w:val="000000"/>
              </w:rPr>
              <w:t>were</w:t>
            </w:r>
            <w:r>
              <w:rPr>
                <w:color w:val="000000"/>
                <w:spacing w:val="-5"/>
              </w:rPr>
              <w:t xml:space="preserve"> </w:t>
            </w:r>
            <w:r>
              <w:rPr>
                <w:color w:val="000000"/>
              </w:rPr>
              <w:t>the</w:t>
            </w:r>
            <w:r>
              <w:rPr>
                <w:color w:val="000000"/>
                <w:spacing w:val="-3"/>
              </w:rPr>
              <w:t xml:space="preserve"> </w:t>
            </w:r>
            <w:r>
              <w:rPr>
                <w:color w:val="000000"/>
              </w:rPr>
              <w:t>TTL</w:t>
            </w:r>
            <w:r>
              <w:rPr>
                <w:color w:val="000000"/>
                <w:spacing w:val="-2"/>
              </w:rPr>
              <w:t xml:space="preserve"> projects?</w:t>
            </w:r>
          </w:p>
          <w:p w14:paraId="7C07A1B1" w14:textId="77777777" w:rsidR="0037294B" w:rsidRDefault="0037294B" w:rsidP="0037294B">
            <w:pPr>
              <w:spacing w:before="41"/>
              <w:ind w:left="176" w:hanging="176"/>
              <w:rPr>
                <w:color w:val="000000"/>
              </w:rPr>
            </w:pPr>
            <w:r>
              <w:rPr>
                <w:b/>
                <w:color w:val="512379"/>
              </w:rPr>
              <w:t>Appropriateness:</w:t>
            </w:r>
            <w:r>
              <w:rPr>
                <w:b/>
                <w:color w:val="512379"/>
                <w:spacing w:val="-9"/>
              </w:rPr>
              <w:t xml:space="preserve"> </w:t>
            </w:r>
            <w:r>
              <w:rPr>
                <w:color w:val="512379"/>
              </w:rPr>
              <w:t>Processes</w:t>
            </w:r>
            <w:r>
              <w:rPr>
                <w:color w:val="512379"/>
                <w:spacing w:val="-6"/>
              </w:rPr>
              <w:t xml:space="preserve"> </w:t>
            </w:r>
            <w:r>
              <w:rPr>
                <w:color w:val="512379"/>
              </w:rPr>
              <w:t>support</w:t>
            </w:r>
            <w:r>
              <w:rPr>
                <w:color w:val="512379"/>
                <w:spacing w:val="-7"/>
              </w:rPr>
              <w:t xml:space="preserve"> </w:t>
            </w:r>
            <w:r>
              <w:rPr>
                <w:color w:val="512379"/>
                <w:spacing w:val="-2"/>
              </w:rPr>
              <w:t>objectives?</w:t>
            </w:r>
          </w:p>
          <w:p w14:paraId="4BD2FA49" w14:textId="77777777" w:rsidR="0037294B" w:rsidRDefault="0037294B" w:rsidP="0037294B">
            <w:pPr>
              <w:pStyle w:val="BodyText"/>
              <w:numPr>
                <w:ilvl w:val="0"/>
                <w:numId w:val="36"/>
              </w:numPr>
              <w:tabs>
                <w:tab w:val="left" w:pos="439"/>
                <w:tab w:val="left" w:pos="441"/>
              </w:tabs>
              <w:spacing w:before="120"/>
              <w:ind w:left="176" w:right="268" w:hanging="176"/>
              <w:rPr>
                <w:rFonts w:ascii="Wingdings" w:hAnsi="Wingdings"/>
                <w:color w:val="000000"/>
              </w:rPr>
            </w:pPr>
            <w:r>
              <w:rPr>
                <w:color w:val="000000"/>
              </w:rPr>
              <w:t>How</w:t>
            </w:r>
            <w:r>
              <w:rPr>
                <w:color w:val="000000"/>
                <w:spacing w:val="-4"/>
              </w:rPr>
              <w:t xml:space="preserve"> </w:t>
            </w:r>
            <w:r>
              <w:rPr>
                <w:color w:val="000000"/>
              </w:rPr>
              <w:t>appropriate</w:t>
            </w:r>
            <w:r>
              <w:rPr>
                <w:color w:val="000000"/>
                <w:spacing w:val="-6"/>
              </w:rPr>
              <w:t xml:space="preserve"> </w:t>
            </w:r>
            <w:r>
              <w:rPr>
                <w:color w:val="000000"/>
              </w:rPr>
              <w:t>was</w:t>
            </w:r>
            <w:r>
              <w:rPr>
                <w:color w:val="000000"/>
                <w:spacing w:val="-6"/>
              </w:rPr>
              <w:t xml:space="preserve"> </w:t>
            </w:r>
            <w:r>
              <w:rPr>
                <w:color w:val="000000"/>
              </w:rPr>
              <w:t>the</w:t>
            </w:r>
            <w:r>
              <w:rPr>
                <w:color w:val="000000"/>
                <w:spacing w:val="-4"/>
              </w:rPr>
              <w:t xml:space="preserve"> </w:t>
            </w:r>
            <w:r>
              <w:rPr>
                <w:color w:val="000000"/>
              </w:rPr>
              <w:t>development</w:t>
            </w:r>
            <w:r>
              <w:rPr>
                <w:color w:val="000000"/>
                <w:spacing w:val="-6"/>
              </w:rPr>
              <w:t xml:space="preserve"> </w:t>
            </w:r>
            <w:r>
              <w:rPr>
                <w:color w:val="000000"/>
              </w:rPr>
              <w:t>of</w:t>
            </w:r>
            <w:r>
              <w:rPr>
                <w:color w:val="000000"/>
                <w:spacing w:val="-6"/>
              </w:rPr>
              <w:t xml:space="preserve"> </w:t>
            </w:r>
            <w:r>
              <w:rPr>
                <w:color w:val="000000"/>
              </w:rPr>
              <w:t>the</w:t>
            </w:r>
            <w:r>
              <w:rPr>
                <w:color w:val="000000"/>
                <w:spacing w:val="-4"/>
              </w:rPr>
              <w:t xml:space="preserve"> </w:t>
            </w:r>
            <w:r>
              <w:rPr>
                <w:color w:val="000000"/>
              </w:rPr>
              <w:t>TTL projects in the TTL Fund?</w:t>
            </w:r>
          </w:p>
          <w:p w14:paraId="77D8AD70" w14:textId="77777777" w:rsidR="0037294B" w:rsidRDefault="0037294B" w:rsidP="0037294B">
            <w:pPr>
              <w:pStyle w:val="BodyText"/>
              <w:numPr>
                <w:ilvl w:val="0"/>
                <w:numId w:val="36"/>
              </w:numPr>
              <w:tabs>
                <w:tab w:val="left" w:pos="439"/>
                <w:tab w:val="left" w:pos="441"/>
              </w:tabs>
              <w:spacing w:before="39"/>
              <w:ind w:left="176" w:right="1184" w:hanging="176"/>
              <w:rPr>
                <w:rFonts w:ascii="Wingdings" w:hAnsi="Wingdings"/>
                <w:color w:val="000000"/>
              </w:rPr>
            </w:pPr>
            <w:r>
              <w:rPr>
                <w:color w:val="000000"/>
              </w:rPr>
              <w:t>How</w:t>
            </w:r>
            <w:r>
              <w:rPr>
                <w:color w:val="000000"/>
                <w:spacing w:val="-7"/>
              </w:rPr>
              <w:t xml:space="preserve"> </w:t>
            </w:r>
            <w:r>
              <w:rPr>
                <w:color w:val="000000"/>
              </w:rPr>
              <w:t>appropriate</w:t>
            </w:r>
            <w:r>
              <w:rPr>
                <w:color w:val="000000"/>
                <w:spacing w:val="-10"/>
              </w:rPr>
              <w:t xml:space="preserve"> </w:t>
            </w:r>
            <w:r>
              <w:rPr>
                <w:color w:val="000000"/>
              </w:rPr>
              <w:t>was</w:t>
            </w:r>
            <w:r>
              <w:rPr>
                <w:color w:val="000000"/>
                <w:spacing w:val="-10"/>
              </w:rPr>
              <w:t xml:space="preserve"> </w:t>
            </w:r>
            <w:r>
              <w:rPr>
                <w:color w:val="000000"/>
              </w:rPr>
              <w:t>the</w:t>
            </w:r>
            <w:r>
              <w:rPr>
                <w:color w:val="000000"/>
                <w:spacing w:val="-7"/>
              </w:rPr>
              <w:t xml:space="preserve"> </w:t>
            </w:r>
            <w:r>
              <w:rPr>
                <w:color w:val="000000"/>
              </w:rPr>
              <w:t>department’s implementation of the TTL Fund?</w:t>
            </w:r>
          </w:p>
          <w:p w14:paraId="4E82A99B" w14:textId="77777777" w:rsidR="0037294B" w:rsidRDefault="0037294B" w:rsidP="0037294B">
            <w:pPr>
              <w:pStyle w:val="BodyText"/>
              <w:numPr>
                <w:ilvl w:val="0"/>
                <w:numId w:val="36"/>
              </w:numPr>
              <w:tabs>
                <w:tab w:val="left" w:pos="439"/>
                <w:tab w:val="left" w:pos="441"/>
              </w:tabs>
              <w:spacing w:before="41"/>
              <w:ind w:left="176" w:right="939" w:hanging="176"/>
              <w:rPr>
                <w:rFonts w:ascii="Wingdings" w:hAnsi="Wingdings"/>
                <w:color w:val="000000"/>
              </w:rPr>
            </w:pPr>
            <w:r>
              <w:rPr>
                <w:color w:val="000000"/>
              </w:rPr>
              <w:t>How appropriate was the data quality implementation,</w:t>
            </w:r>
            <w:r>
              <w:rPr>
                <w:color w:val="000000"/>
                <w:spacing w:val="-10"/>
              </w:rPr>
              <w:t xml:space="preserve"> </w:t>
            </w:r>
            <w:r>
              <w:rPr>
                <w:color w:val="000000"/>
              </w:rPr>
              <w:t>DEX</w:t>
            </w:r>
            <w:r>
              <w:rPr>
                <w:color w:val="000000"/>
                <w:spacing w:val="-8"/>
              </w:rPr>
              <w:t xml:space="preserve"> </w:t>
            </w:r>
            <w:r>
              <w:rPr>
                <w:color w:val="000000"/>
              </w:rPr>
              <w:t>training</w:t>
            </w:r>
            <w:r>
              <w:rPr>
                <w:color w:val="000000"/>
                <w:spacing w:val="-10"/>
              </w:rPr>
              <w:t xml:space="preserve"> </w:t>
            </w:r>
            <w:r>
              <w:rPr>
                <w:color w:val="000000"/>
              </w:rPr>
              <w:t>and</w:t>
            </w:r>
            <w:r>
              <w:rPr>
                <w:color w:val="000000"/>
                <w:spacing w:val="-10"/>
              </w:rPr>
              <w:t xml:space="preserve"> </w:t>
            </w:r>
            <w:r>
              <w:rPr>
                <w:color w:val="000000"/>
              </w:rPr>
              <w:t>support provided by the department?</w:t>
            </w:r>
          </w:p>
          <w:p w14:paraId="05B18C55" w14:textId="77777777" w:rsidR="0037294B" w:rsidRDefault="0037294B" w:rsidP="0037294B">
            <w:pPr>
              <w:pStyle w:val="BodyText"/>
              <w:numPr>
                <w:ilvl w:val="0"/>
                <w:numId w:val="36"/>
              </w:numPr>
              <w:tabs>
                <w:tab w:val="left" w:pos="439"/>
                <w:tab w:val="left" w:pos="441"/>
              </w:tabs>
              <w:spacing w:before="39"/>
              <w:ind w:left="176" w:right="241" w:hanging="176"/>
              <w:rPr>
                <w:rFonts w:ascii="Wingdings" w:hAnsi="Wingdings"/>
                <w:color w:val="000000"/>
              </w:rPr>
            </w:pPr>
            <w:r>
              <w:rPr>
                <w:color w:val="000000"/>
              </w:rPr>
              <w:t>What</w:t>
            </w:r>
            <w:r>
              <w:rPr>
                <w:color w:val="000000"/>
                <w:spacing w:val="-3"/>
              </w:rPr>
              <w:t xml:space="preserve"> </w:t>
            </w:r>
            <w:r>
              <w:rPr>
                <w:color w:val="000000"/>
              </w:rPr>
              <w:t>impact</w:t>
            </w:r>
            <w:r>
              <w:rPr>
                <w:color w:val="000000"/>
                <w:spacing w:val="-3"/>
              </w:rPr>
              <w:t xml:space="preserve"> </w:t>
            </w:r>
            <w:r>
              <w:rPr>
                <w:color w:val="000000"/>
              </w:rPr>
              <w:t>did</w:t>
            </w:r>
            <w:r>
              <w:rPr>
                <w:color w:val="000000"/>
                <w:spacing w:val="-6"/>
              </w:rPr>
              <w:t xml:space="preserve"> </w:t>
            </w:r>
            <w:r>
              <w:rPr>
                <w:color w:val="000000"/>
              </w:rPr>
              <w:t>the</w:t>
            </w:r>
            <w:r>
              <w:rPr>
                <w:color w:val="000000"/>
                <w:spacing w:val="-3"/>
              </w:rPr>
              <w:t xml:space="preserve"> </w:t>
            </w:r>
            <w:r>
              <w:rPr>
                <w:color w:val="000000"/>
              </w:rPr>
              <w:t>TTL</w:t>
            </w:r>
            <w:r>
              <w:rPr>
                <w:color w:val="000000"/>
                <w:spacing w:val="-3"/>
              </w:rPr>
              <w:t xml:space="preserve"> </w:t>
            </w:r>
            <w:r>
              <w:rPr>
                <w:color w:val="000000"/>
              </w:rPr>
              <w:t>Fund</w:t>
            </w:r>
            <w:r>
              <w:rPr>
                <w:color w:val="000000"/>
                <w:spacing w:val="-4"/>
              </w:rPr>
              <w:t xml:space="preserve"> </w:t>
            </w:r>
            <w:r>
              <w:rPr>
                <w:color w:val="000000"/>
              </w:rPr>
              <w:t>have</w:t>
            </w:r>
            <w:r>
              <w:rPr>
                <w:color w:val="000000"/>
                <w:spacing w:val="-5"/>
              </w:rPr>
              <w:t xml:space="preserve"> </w:t>
            </w:r>
            <w:r>
              <w:rPr>
                <w:color w:val="000000"/>
              </w:rPr>
              <w:t>on</w:t>
            </w:r>
            <w:r>
              <w:rPr>
                <w:color w:val="000000"/>
                <w:spacing w:val="-4"/>
              </w:rPr>
              <w:t xml:space="preserve"> </w:t>
            </w:r>
            <w:r>
              <w:rPr>
                <w:color w:val="000000"/>
              </w:rPr>
              <w:t>the</w:t>
            </w:r>
            <w:r>
              <w:rPr>
                <w:color w:val="000000"/>
                <w:spacing w:val="-5"/>
              </w:rPr>
              <w:t xml:space="preserve"> </w:t>
            </w:r>
            <w:r>
              <w:rPr>
                <w:color w:val="000000"/>
              </w:rPr>
              <w:t>service provider community and government processes?</w:t>
            </w:r>
          </w:p>
          <w:p w14:paraId="0761575F" w14:textId="77777777" w:rsidR="0037294B" w:rsidRDefault="0037294B" w:rsidP="0037294B">
            <w:pPr>
              <w:spacing w:before="41"/>
              <w:ind w:left="176" w:hanging="176"/>
              <w:rPr>
                <w:color w:val="000000"/>
              </w:rPr>
            </w:pPr>
            <w:r>
              <w:rPr>
                <w:b/>
                <w:color w:val="512379"/>
              </w:rPr>
              <w:t>Overall:</w:t>
            </w:r>
            <w:r>
              <w:rPr>
                <w:b/>
                <w:color w:val="512379"/>
                <w:spacing w:val="-5"/>
              </w:rPr>
              <w:t xml:space="preserve"> </w:t>
            </w:r>
            <w:r>
              <w:rPr>
                <w:color w:val="512379"/>
              </w:rPr>
              <w:t>Lessons</w:t>
            </w:r>
            <w:r>
              <w:rPr>
                <w:color w:val="512379"/>
                <w:spacing w:val="-4"/>
              </w:rPr>
              <w:t xml:space="preserve"> </w:t>
            </w:r>
            <w:r>
              <w:rPr>
                <w:color w:val="512379"/>
                <w:spacing w:val="-2"/>
              </w:rPr>
              <w:t>learned</w:t>
            </w:r>
          </w:p>
          <w:p w14:paraId="3C619DB8" w14:textId="77777777" w:rsidR="0037294B" w:rsidRDefault="0037294B" w:rsidP="0037294B">
            <w:pPr>
              <w:pStyle w:val="BodyText"/>
              <w:numPr>
                <w:ilvl w:val="0"/>
                <w:numId w:val="36"/>
              </w:numPr>
              <w:tabs>
                <w:tab w:val="left" w:pos="439"/>
                <w:tab w:val="left" w:pos="441"/>
              </w:tabs>
              <w:spacing w:before="39"/>
              <w:ind w:left="176" w:right="585" w:hanging="176"/>
              <w:rPr>
                <w:rFonts w:ascii="Wingdings" w:hAnsi="Wingdings"/>
                <w:color w:val="512379"/>
              </w:rPr>
            </w:pPr>
            <w:r>
              <w:rPr>
                <w:color w:val="000000"/>
              </w:rPr>
              <w:t>What</w:t>
            </w:r>
            <w:r>
              <w:rPr>
                <w:color w:val="000000"/>
                <w:spacing w:val="-5"/>
              </w:rPr>
              <w:t xml:space="preserve"> </w:t>
            </w:r>
            <w:r>
              <w:rPr>
                <w:color w:val="000000"/>
              </w:rPr>
              <w:t>are</w:t>
            </w:r>
            <w:r>
              <w:rPr>
                <w:color w:val="000000"/>
                <w:spacing w:val="-7"/>
              </w:rPr>
              <w:t xml:space="preserve"> </w:t>
            </w:r>
            <w:r>
              <w:rPr>
                <w:color w:val="000000"/>
              </w:rPr>
              <w:t>the</w:t>
            </w:r>
            <w:r>
              <w:rPr>
                <w:color w:val="000000"/>
                <w:spacing w:val="-7"/>
              </w:rPr>
              <w:t xml:space="preserve"> </w:t>
            </w:r>
            <w:r>
              <w:rPr>
                <w:color w:val="000000"/>
              </w:rPr>
              <w:t>lessons</w:t>
            </w:r>
            <w:r>
              <w:rPr>
                <w:color w:val="000000"/>
                <w:spacing w:val="-6"/>
              </w:rPr>
              <w:t xml:space="preserve"> </w:t>
            </w:r>
            <w:r>
              <w:rPr>
                <w:color w:val="000000"/>
              </w:rPr>
              <w:t>learned</w:t>
            </w:r>
            <w:r>
              <w:rPr>
                <w:color w:val="000000"/>
                <w:spacing w:val="-6"/>
              </w:rPr>
              <w:t xml:space="preserve"> </w:t>
            </w:r>
            <w:r>
              <w:rPr>
                <w:color w:val="000000"/>
              </w:rPr>
              <w:t>about</w:t>
            </w:r>
            <w:r>
              <w:rPr>
                <w:color w:val="000000"/>
                <w:spacing w:val="-5"/>
              </w:rPr>
              <w:t xml:space="preserve"> </w:t>
            </w:r>
            <w:r>
              <w:rPr>
                <w:color w:val="000000"/>
              </w:rPr>
              <w:t>promising approaches for future investment?</w:t>
            </w:r>
          </w:p>
          <w:p w14:paraId="07EC7D41" w14:textId="77777777" w:rsidR="0037294B" w:rsidRDefault="0037294B" w:rsidP="0037294B">
            <w:pPr>
              <w:pStyle w:val="BodyText"/>
              <w:numPr>
                <w:ilvl w:val="0"/>
                <w:numId w:val="36"/>
              </w:numPr>
              <w:tabs>
                <w:tab w:val="left" w:pos="440"/>
              </w:tabs>
              <w:spacing w:before="41"/>
              <w:ind w:left="176" w:hanging="176"/>
              <w:rPr>
                <w:rFonts w:ascii="Wingdings" w:hAnsi="Wingdings"/>
                <w:color w:val="000000"/>
              </w:rPr>
            </w:pPr>
            <w:r>
              <w:rPr>
                <w:color w:val="000000"/>
              </w:rPr>
              <w:t>Did</w:t>
            </w:r>
            <w:r>
              <w:rPr>
                <w:color w:val="000000"/>
                <w:spacing w:val="-4"/>
              </w:rPr>
              <w:t xml:space="preserve"> </w:t>
            </w:r>
            <w:r>
              <w:rPr>
                <w:color w:val="000000"/>
              </w:rPr>
              <w:t>the</w:t>
            </w:r>
            <w:r>
              <w:rPr>
                <w:color w:val="000000"/>
                <w:spacing w:val="-4"/>
              </w:rPr>
              <w:t xml:space="preserve"> </w:t>
            </w:r>
            <w:r>
              <w:rPr>
                <w:color w:val="000000"/>
              </w:rPr>
              <w:t>TTL</w:t>
            </w:r>
            <w:r>
              <w:rPr>
                <w:color w:val="000000"/>
                <w:spacing w:val="-1"/>
              </w:rPr>
              <w:t xml:space="preserve"> </w:t>
            </w:r>
            <w:r>
              <w:rPr>
                <w:color w:val="000000"/>
              </w:rPr>
              <w:t>Fund</w:t>
            </w:r>
            <w:r>
              <w:rPr>
                <w:color w:val="000000"/>
                <w:spacing w:val="-3"/>
              </w:rPr>
              <w:t xml:space="preserve"> </w:t>
            </w:r>
            <w:r>
              <w:rPr>
                <w:color w:val="000000"/>
              </w:rPr>
              <w:t>meet</w:t>
            </w:r>
            <w:r>
              <w:rPr>
                <w:color w:val="000000"/>
                <w:spacing w:val="-4"/>
              </w:rPr>
              <w:t xml:space="preserve"> </w:t>
            </w:r>
            <w:r>
              <w:rPr>
                <w:color w:val="000000"/>
              </w:rPr>
              <w:t>its</w:t>
            </w:r>
            <w:r>
              <w:rPr>
                <w:color w:val="000000"/>
                <w:spacing w:val="-2"/>
              </w:rPr>
              <w:t xml:space="preserve"> </w:t>
            </w:r>
            <w:r>
              <w:rPr>
                <w:color w:val="000000"/>
              </w:rPr>
              <w:t>stated</w:t>
            </w:r>
            <w:r>
              <w:rPr>
                <w:color w:val="000000"/>
                <w:spacing w:val="-5"/>
              </w:rPr>
              <w:t xml:space="preserve"> </w:t>
            </w:r>
            <w:r>
              <w:rPr>
                <w:color w:val="000000"/>
                <w:spacing w:val="-2"/>
              </w:rPr>
              <w:t>objectives?</w:t>
            </w:r>
          </w:p>
          <w:p w14:paraId="168DDF30" w14:textId="77777777" w:rsidR="0037294B" w:rsidRDefault="0037294B" w:rsidP="0037294B">
            <w:pPr>
              <w:pStyle w:val="BodyText"/>
              <w:numPr>
                <w:ilvl w:val="0"/>
                <w:numId w:val="36"/>
              </w:numPr>
              <w:tabs>
                <w:tab w:val="left" w:pos="439"/>
                <w:tab w:val="left" w:pos="441"/>
              </w:tabs>
              <w:spacing w:before="38"/>
              <w:ind w:left="176" w:right="192" w:hanging="176"/>
              <w:rPr>
                <w:rFonts w:ascii="Wingdings" w:hAnsi="Wingdings"/>
                <w:color w:val="000000"/>
              </w:rPr>
            </w:pPr>
            <w:r>
              <w:rPr>
                <w:color w:val="000000"/>
              </w:rPr>
              <w:t>To</w:t>
            </w:r>
            <w:r>
              <w:rPr>
                <w:color w:val="000000"/>
                <w:spacing w:val="-5"/>
              </w:rPr>
              <w:t xml:space="preserve"> </w:t>
            </w:r>
            <w:r>
              <w:rPr>
                <w:color w:val="000000"/>
              </w:rPr>
              <w:t>what</w:t>
            </w:r>
            <w:r>
              <w:rPr>
                <w:color w:val="000000"/>
                <w:spacing w:val="-6"/>
              </w:rPr>
              <w:t xml:space="preserve"> </w:t>
            </w:r>
            <w:r>
              <w:rPr>
                <w:color w:val="000000"/>
              </w:rPr>
              <w:t>extent</w:t>
            </w:r>
            <w:r>
              <w:rPr>
                <w:color w:val="000000"/>
                <w:spacing w:val="-3"/>
              </w:rPr>
              <w:t xml:space="preserve"> </w:t>
            </w:r>
            <w:r>
              <w:rPr>
                <w:color w:val="000000"/>
              </w:rPr>
              <w:t>does</w:t>
            </w:r>
            <w:r>
              <w:rPr>
                <w:color w:val="000000"/>
                <w:spacing w:val="-6"/>
              </w:rPr>
              <w:t xml:space="preserve"> </w:t>
            </w:r>
            <w:r>
              <w:rPr>
                <w:color w:val="000000"/>
              </w:rPr>
              <w:t>the</w:t>
            </w:r>
            <w:r>
              <w:rPr>
                <w:color w:val="000000"/>
                <w:spacing w:val="-3"/>
              </w:rPr>
              <w:t xml:space="preserve"> </w:t>
            </w:r>
            <w:r>
              <w:rPr>
                <w:color w:val="000000"/>
              </w:rPr>
              <w:t>evidence</w:t>
            </w:r>
            <w:r>
              <w:rPr>
                <w:color w:val="000000"/>
                <w:spacing w:val="-3"/>
              </w:rPr>
              <w:t xml:space="preserve"> </w:t>
            </w:r>
            <w:r>
              <w:rPr>
                <w:color w:val="000000"/>
              </w:rPr>
              <w:t>suggest</w:t>
            </w:r>
            <w:r>
              <w:rPr>
                <w:color w:val="000000"/>
                <w:spacing w:val="-6"/>
              </w:rPr>
              <w:t xml:space="preserve"> </w:t>
            </w:r>
            <w:r>
              <w:rPr>
                <w:color w:val="000000"/>
              </w:rPr>
              <w:t>that</w:t>
            </w:r>
            <w:r>
              <w:rPr>
                <w:color w:val="000000"/>
                <w:spacing w:val="-6"/>
              </w:rPr>
              <w:t xml:space="preserve"> </w:t>
            </w:r>
            <w:r>
              <w:rPr>
                <w:color w:val="000000"/>
              </w:rPr>
              <w:t>the TTL projects have helped to have a more cost- effective, sustainable welfare system for those who need it?</w:t>
            </w:r>
          </w:p>
          <w:p w14:paraId="5BB7ED3B" w14:textId="77777777" w:rsidR="0037294B" w:rsidRDefault="0037294B" w:rsidP="0037294B">
            <w:pPr>
              <w:pStyle w:val="BodyText"/>
              <w:numPr>
                <w:ilvl w:val="0"/>
                <w:numId w:val="36"/>
              </w:numPr>
              <w:tabs>
                <w:tab w:val="left" w:pos="439"/>
                <w:tab w:val="left" w:pos="441"/>
              </w:tabs>
              <w:spacing w:before="39"/>
              <w:ind w:left="176" w:right="363" w:hanging="176"/>
              <w:rPr>
                <w:rFonts w:ascii="Wingdings" w:hAnsi="Wingdings"/>
                <w:color w:val="000000"/>
              </w:rPr>
            </w:pPr>
            <w:r>
              <w:rPr>
                <w:color w:val="000000"/>
              </w:rPr>
              <w:t>Are</w:t>
            </w:r>
            <w:r>
              <w:rPr>
                <w:color w:val="000000"/>
                <w:spacing w:val="-5"/>
              </w:rPr>
              <w:t xml:space="preserve"> </w:t>
            </w:r>
            <w:r>
              <w:rPr>
                <w:color w:val="000000"/>
              </w:rPr>
              <w:t>there</w:t>
            </w:r>
            <w:r>
              <w:rPr>
                <w:color w:val="000000"/>
                <w:spacing w:val="-5"/>
              </w:rPr>
              <w:t xml:space="preserve"> </w:t>
            </w:r>
            <w:r>
              <w:rPr>
                <w:color w:val="000000"/>
              </w:rPr>
              <w:t>indications</w:t>
            </w:r>
            <w:r>
              <w:rPr>
                <w:color w:val="000000"/>
                <w:spacing w:val="-5"/>
              </w:rPr>
              <w:t xml:space="preserve"> </w:t>
            </w:r>
            <w:r>
              <w:rPr>
                <w:color w:val="000000"/>
              </w:rPr>
              <w:t>that</w:t>
            </w:r>
            <w:r>
              <w:rPr>
                <w:color w:val="000000"/>
                <w:spacing w:val="-6"/>
              </w:rPr>
              <w:t xml:space="preserve"> </w:t>
            </w:r>
            <w:r>
              <w:rPr>
                <w:color w:val="000000"/>
              </w:rPr>
              <w:t>lend</w:t>
            </w:r>
            <w:r>
              <w:rPr>
                <w:color w:val="000000"/>
                <w:spacing w:val="-6"/>
              </w:rPr>
              <w:t xml:space="preserve"> </w:t>
            </w:r>
            <w:r>
              <w:rPr>
                <w:color w:val="000000"/>
              </w:rPr>
              <w:t>confidence</w:t>
            </w:r>
            <w:r>
              <w:rPr>
                <w:color w:val="000000"/>
                <w:spacing w:val="-5"/>
              </w:rPr>
              <w:t xml:space="preserve"> </w:t>
            </w:r>
            <w:r>
              <w:rPr>
                <w:color w:val="000000"/>
              </w:rPr>
              <w:t>to</w:t>
            </w:r>
            <w:r>
              <w:rPr>
                <w:color w:val="000000"/>
                <w:spacing w:val="-6"/>
              </w:rPr>
              <w:t xml:space="preserve"> </w:t>
            </w:r>
            <w:r>
              <w:rPr>
                <w:color w:val="000000"/>
              </w:rPr>
              <w:t xml:space="preserve">the underlying theory of change, program logic and </w:t>
            </w:r>
            <w:r>
              <w:rPr>
                <w:color w:val="000000"/>
                <w:spacing w:val="-2"/>
              </w:rPr>
              <w:t>assumptions?</w:t>
            </w:r>
          </w:p>
          <w:p w14:paraId="69C67AB7" w14:textId="77777777" w:rsidR="0037294B" w:rsidRDefault="0037294B"/>
        </w:tc>
      </w:tr>
      <w:bookmarkEnd w:id="17"/>
    </w:tbl>
    <w:p w14:paraId="3B6E5543" w14:textId="77777777" w:rsidR="0037294B" w:rsidRDefault="0037294B">
      <w:pPr>
        <w:sectPr w:rsidR="0037294B">
          <w:type w:val="continuous"/>
          <w:pgSz w:w="11910" w:h="16840"/>
          <w:pgMar w:top="480" w:right="0" w:bottom="280" w:left="140" w:header="589" w:footer="556" w:gutter="0"/>
          <w:cols w:num="2" w:space="720" w:equalWidth="0">
            <w:col w:w="5523" w:space="40"/>
            <w:col w:w="6207"/>
          </w:cols>
        </w:sectPr>
      </w:pPr>
    </w:p>
    <w:p w14:paraId="3B6E5544" w14:textId="77777777" w:rsidR="007D63C5" w:rsidRDefault="007D63C5">
      <w:pPr>
        <w:pStyle w:val="BodyText"/>
        <w:rPr>
          <w:sz w:val="20"/>
        </w:rPr>
      </w:pPr>
    </w:p>
    <w:p w14:paraId="3B6E5545" w14:textId="77777777" w:rsidR="007D63C5" w:rsidRDefault="007D63C5">
      <w:pPr>
        <w:pStyle w:val="BodyText"/>
        <w:rPr>
          <w:sz w:val="20"/>
        </w:rPr>
      </w:pPr>
    </w:p>
    <w:p w14:paraId="3B6E5546" w14:textId="77777777" w:rsidR="007D63C5" w:rsidRDefault="007D63C5">
      <w:pPr>
        <w:pStyle w:val="BodyText"/>
        <w:spacing w:before="2"/>
        <w:rPr>
          <w:sz w:val="20"/>
        </w:rPr>
      </w:pPr>
    </w:p>
    <w:p w14:paraId="3B6E5547" w14:textId="77777777" w:rsidR="007D63C5" w:rsidRDefault="007D63C5">
      <w:pPr>
        <w:rPr>
          <w:sz w:val="20"/>
        </w:rPr>
        <w:sectPr w:rsidR="007D63C5">
          <w:pgSz w:w="11910" w:h="16840"/>
          <w:pgMar w:top="1440" w:right="0" w:bottom="740" w:left="140" w:header="589" w:footer="556" w:gutter="0"/>
          <w:cols w:space="720"/>
        </w:sectPr>
      </w:pPr>
    </w:p>
    <w:p w14:paraId="3B6E5548" w14:textId="77777777" w:rsidR="007D63C5" w:rsidRDefault="00790D2C">
      <w:pPr>
        <w:pStyle w:val="Heading4"/>
        <w:numPr>
          <w:ilvl w:val="1"/>
          <w:numId w:val="41"/>
        </w:numPr>
        <w:tabs>
          <w:tab w:val="left" w:pos="1556"/>
          <w:tab w:val="left" w:pos="1559"/>
        </w:tabs>
        <w:ind w:right="228"/>
        <w:jc w:val="left"/>
      </w:pPr>
      <w:bookmarkStart w:id="18" w:name="_bookmark17"/>
      <w:bookmarkEnd w:id="18"/>
      <w:r>
        <w:rPr>
          <w:color w:val="512379"/>
        </w:rPr>
        <w:t>Research</w:t>
      </w:r>
      <w:r>
        <w:rPr>
          <w:color w:val="512379"/>
          <w:spacing w:val="-9"/>
        </w:rPr>
        <w:t xml:space="preserve"> </w:t>
      </w:r>
      <w:r>
        <w:rPr>
          <w:color w:val="512379"/>
        </w:rPr>
        <w:t>methods</w:t>
      </w:r>
      <w:r>
        <w:rPr>
          <w:color w:val="512379"/>
          <w:spacing w:val="-10"/>
        </w:rPr>
        <w:t xml:space="preserve"> </w:t>
      </w:r>
      <w:r>
        <w:rPr>
          <w:color w:val="512379"/>
        </w:rPr>
        <w:t>and</w:t>
      </w:r>
      <w:r>
        <w:rPr>
          <w:color w:val="512379"/>
          <w:spacing w:val="-14"/>
        </w:rPr>
        <w:t xml:space="preserve"> </w:t>
      </w:r>
      <w:r>
        <w:rPr>
          <w:color w:val="512379"/>
        </w:rPr>
        <w:t xml:space="preserve">data </w:t>
      </w:r>
      <w:r>
        <w:rPr>
          <w:color w:val="512379"/>
          <w:spacing w:val="-2"/>
        </w:rPr>
        <w:t>collection</w:t>
      </w:r>
    </w:p>
    <w:p w14:paraId="3B6E5549" w14:textId="77777777" w:rsidR="007D63C5" w:rsidRDefault="00790D2C">
      <w:pPr>
        <w:pStyle w:val="BodyText"/>
        <w:spacing w:before="119"/>
        <w:ind w:left="992" w:right="2"/>
      </w:pPr>
      <w:r>
        <w:t>To answer the research questions, the TTL Evaluation</w:t>
      </w:r>
      <w:r>
        <w:rPr>
          <w:spacing w:val="-6"/>
        </w:rPr>
        <w:t xml:space="preserve"> </w:t>
      </w:r>
      <w:r>
        <w:t>uses</w:t>
      </w:r>
      <w:r>
        <w:rPr>
          <w:spacing w:val="-6"/>
        </w:rPr>
        <w:t xml:space="preserve"> </w:t>
      </w:r>
      <w:r>
        <w:t>a</w:t>
      </w:r>
      <w:r>
        <w:rPr>
          <w:spacing w:val="-6"/>
        </w:rPr>
        <w:t xml:space="preserve"> </w:t>
      </w:r>
      <w:r>
        <w:t>mixed</w:t>
      </w:r>
      <w:r>
        <w:rPr>
          <w:spacing w:val="-7"/>
        </w:rPr>
        <w:t xml:space="preserve"> </w:t>
      </w:r>
      <w:r>
        <w:t>methods</w:t>
      </w:r>
      <w:r>
        <w:rPr>
          <w:spacing w:val="-5"/>
        </w:rPr>
        <w:t xml:space="preserve"> </w:t>
      </w:r>
      <w:r>
        <w:t>research</w:t>
      </w:r>
      <w:r>
        <w:rPr>
          <w:spacing w:val="-6"/>
        </w:rPr>
        <w:t xml:space="preserve"> </w:t>
      </w:r>
      <w:r>
        <w:t>design, embedding qualitative methods within a quasi- experimental design. The evaluation incorporates multiple forms of data and</w:t>
      </w:r>
      <w:r>
        <w:rPr>
          <w:spacing w:val="-1"/>
        </w:rPr>
        <w:t xml:space="preserve"> </w:t>
      </w:r>
      <w:r>
        <w:t xml:space="preserve">methods of analysis to ensure the evaluation is comprehensive. (See Appendix </w:t>
      </w:r>
      <w:hyperlink w:anchor="_bookmark76" w:history="1">
        <w:r>
          <w:t>B-3</w:t>
        </w:r>
      </w:hyperlink>
      <w:r>
        <w:t xml:space="preserve"> and </w:t>
      </w:r>
      <w:hyperlink w:anchor="_bookmark82" w:history="1">
        <w:r>
          <w:t>C-2</w:t>
        </w:r>
      </w:hyperlink>
      <w:r>
        <w:t xml:space="preserve"> for full description of data sources and methodologies for each part of the evaluation.) Integration of different kinds of data (</w:t>
      </w:r>
      <w:hyperlink w:anchor="_bookmark18" w:history="1">
        <w:r>
          <w:t>Figure: 2</w:t>
        </w:r>
      </w:hyperlink>
      <w:r>
        <w:t>) and analysis strengthens the insights, and</w:t>
      </w:r>
      <w:r>
        <w:rPr>
          <w:spacing w:val="-5"/>
        </w:rPr>
        <w:t xml:space="preserve"> </w:t>
      </w:r>
      <w:r>
        <w:t>was</w:t>
      </w:r>
      <w:r>
        <w:rPr>
          <w:spacing w:val="-4"/>
        </w:rPr>
        <w:t xml:space="preserve"> </w:t>
      </w:r>
      <w:r>
        <w:t>achieved</w:t>
      </w:r>
      <w:r>
        <w:rPr>
          <w:spacing w:val="-7"/>
        </w:rPr>
        <w:t xml:space="preserve"> </w:t>
      </w:r>
      <w:r>
        <w:t>by</w:t>
      </w:r>
      <w:r>
        <w:rPr>
          <w:spacing w:val="-3"/>
        </w:rPr>
        <w:t xml:space="preserve"> </w:t>
      </w:r>
      <w:r>
        <w:t>drawing</w:t>
      </w:r>
      <w:r>
        <w:rPr>
          <w:spacing w:val="-5"/>
        </w:rPr>
        <w:t xml:space="preserve"> </w:t>
      </w:r>
      <w:r>
        <w:t>on</w:t>
      </w:r>
      <w:r>
        <w:rPr>
          <w:spacing w:val="-5"/>
        </w:rPr>
        <w:t xml:space="preserve"> </w:t>
      </w:r>
      <w:r>
        <w:t>the</w:t>
      </w:r>
      <w:r>
        <w:rPr>
          <w:spacing w:val="-6"/>
        </w:rPr>
        <w:t xml:space="preserve"> </w:t>
      </w:r>
      <w:r>
        <w:t>findings</w:t>
      </w:r>
      <w:r>
        <w:rPr>
          <w:spacing w:val="-4"/>
        </w:rPr>
        <w:t xml:space="preserve"> </w:t>
      </w:r>
      <w:r>
        <w:t xml:space="preserve">from a number of measures used to determine the effectiveness, efficiency and appropriateness of the TTL Fund (detailed in Appendix </w:t>
      </w:r>
      <w:hyperlink w:anchor="_bookmark81" w:history="1">
        <w:r>
          <w:t>C-1</w:t>
        </w:r>
      </w:hyperlink>
      <w:r>
        <w:t>).</w:t>
      </w:r>
    </w:p>
    <w:p w14:paraId="3B6E554A" w14:textId="77777777" w:rsidR="007D63C5" w:rsidRDefault="00790D2C">
      <w:pPr>
        <w:pStyle w:val="BodyText"/>
        <w:spacing w:before="120"/>
        <w:ind w:left="990" w:right="74" w:firstLine="1"/>
      </w:pPr>
      <w:r>
        <w:t xml:space="preserve">To evaluate </w:t>
      </w:r>
      <w:r>
        <w:rPr>
          <w:b/>
        </w:rPr>
        <w:t xml:space="preserve">effectiveness, impacts of the TTL projects </w:t>
      </w:r>
      <w:r>
        <w:t>on income support and employment income measures were examined by comparing outcomes for TTL clients to people with similar characteristics and circumstances who did not participate in</w:t>
      </w:r>
      <w:r>
        <w:rPr>
          <w:spacing w:val="-1"/>
        </w:rPr>
        <w:t xml:space="preserve"> </w:t>
      </w:r>
      <w:r>
        <w:t>any TTL project (comparison</w:t>
      </w:r>
      <w:r>
        <w:rPr>
          <w:spacing w:val="-3"/>
        </w:rPr>
        <w:t xml:space="preserve"> </w:t>
      </w:r>
      <w:r>
        <w:t>group) over</w:t>
      </w:r>
      <w:r>
        <w:rPr>
          <w:spacing w:val="-5"/>
        </w:rPr>
        <w:t xml:space="preserve"> </w:t>
      </w:r>
      <w:r>
        <w:t>time</w:t>
      </w:r>
      <w:r>
        <w:rPr>
          <w:spacing w:val="-7"/>
        </w:rPr>
        <w:t xml:space="preserve"> </w:t>
      </w:r>
      <w:r>
        <w:t>(impact</w:t>
      </w:r>
      <w:r>
        <w:rPr>
          <w:spacing w:val="-4"/>
        </w:rPr>
        <w:t xml:space="preserve"> </w:t>
      </w:r>
      <w:r>
        <w:t>analyses).</w:t>
      </w:r>
      <w:r>
        <w:rPr>
          <w:spacing w:val="-5"/>
        </w:rPr>
        <w:t xml:space="preserve"> </w:t>
      </w:r>
      <w:r>
        <w:t>TTL</w:t>
      </w:r>
      <w:r>
        <w:rPr>
          <w:spacing w:val="-6"/>
        </w:rPr>
        <w:t xml:space="preserve"> </w:t>
      </w:r>
      <w:r>
        <w:t>service</w:t>
      </w:r>
      <w:r>
        <w:rPr>
          <w:spacing w:val="-7"/>
        </w:rPr>
        <w:t xml:space="preserve"> </w:t>
      </w:r>
      <w:r>
        <w:t xml:space="preserve">providers also reported on the number of clients who moved into employment or education in their Activity Work Plan (AWP) reports. Findings from the qualitative interviews with TTL clients provided insights into </w:t>
      </w:r>
      <w:r>
        <w:rPr>
          <w:b/>
        </w:rPr>
        <w:t xml:space="preserve">outcomes for clients </w:t>
      </w:r>
      <w:r>
        <w:t xml:space="preserve">not captured in the quantitative data, including self- reported improvement of skills, capacity, and health and wellbeing. Pre-post analysis of data collected by TTL projects was used to examine </w:t>
      </w:r>
      <w:r>
        <w:rPr>
          <w:b/>
        </w:rPr>
        <w:t xml:space="preserve">changes in TTL clients’ circumstances and goals </w:t>
      </w:r>
      <w:r>
        <w:t xml:space="preserve">(see DEX SCORE in Appendix </w:t>
      </w:r>
      <w:hyperlink w:anchor="_bookmark77" w:history="1">
        <w:r>
          <w:t>B-3-2</w:t>
        </w:r>
      </w:hyperlink>
      <w:r>
        <w:t xml:space="preserve">). The TTL clients’ characteristics were compared to people in the population identified in the PIA as being at risk of long-term welfare dependence to determine the </w:t>
      </w:r>
      <w:r>
        <w:rPr>
          <w:b/>
        </w:rPr>
        <w:t>representativeness of TTL clients</w:t>
      </w:r>
      <w:r>
        <w:t>.</w:t>
      </w:r>
    </w:p>
    <w:p w14:paraId="3B6E554B" w14:textId="77777777" w:rsidR="007D63C5" w:rsidRDefault="00790D2C">
      <w:pPr>
        <w:pStyle w:val="BodyText"/>
        <w:spacing w:before="119"/>
        <w:ind w:left="990" w:right="2"/>
      </w:pPr>
      <w:r>
        <w:t>A</w:t>
      </w:r>
      <w:r>
        <w:rPr>
          <w:spacing w:val="-5"/>
        </w:rPr>
        <w:t xml:space="preserve"> </w:t>
      </w:r>
      <w:r>
        <w:t>CBA</w:t>
      </w:r>
      <w:r>
        <w:rPr>
          <w:spacing w:val="-5"/>
        </w:rPr>
        <w:t xml:space="preserve"> </w:t>
      </w:r>
      <w:r>
        <w:t>was</w:t>
      </w:r>
      <w:r>
        <w:rPr>
          <w:spacing w:val="-7"/>
        </w:rPr>
        <w:t xml:space="preserve"> </w:t>
      </w:r>
      <w:r>
        <w:t>conducted</w:t>
      </w:r>
      <w:r>
        <w:rPr>
          <w:spacing w:val="-6"/>
        </w:rPr>
        <w:t xml:space="preserve"> </w:t>
      </w:r>
      <w:r>
        <w:t>to</w:t>
      </w:r>
      <w:r>
        <w:rPr>
          <w:spacing w:val="-4"/>
        </w:rPr>
        <w:t xml:space="preserve"> </w:t>
      </w:r>
      <w:r>
        <w:rPr>
          <w:b/>
        </w:rPr>
        <w:t>evaluate</w:t>
      </w:r>
      <w:r>
        <w:rPr>
          <w:b/>
          <w:spacing w:val="-6"/>
        </w:rPr>
        <w:t xml:space="preserve"> </w:t>
      </w:r>
      <w:r>
        <w:rPr>
          <w:b/>
        </w:rPr>
        <w:t>the</w:t>
      </w:r>
      <w:r>
        <w:rPr>
          <w:b/>
          <w:spacing w:val="-6"/>
        </w:rPr>
        <w:t xml:space="preserve"> </w:t>
      </w:r>
      <w:r>
        <w:rPr>
          <w:b/>
        </w:rPr>
        <w:t>efficiency</w:t>
      </w:r>
      <w:r>
        <w:rPr>
          <w:b/>
          <w:spacing w:val="-4"/>
        </w:rPr>
        <w:t xml:space="preserve"> </w:t>
      </w:r>
      <w:r>
        <w:rPr>
          <w:b/>
        </w:rPr>
        <w:t>of the TTL Fund</w:t>
      </w:r>
      <w:r>
        <w:t>. The analysis</w:t>
      </w:r>
      <w:r>
        <w:rPr>
          <w:spacing w:val="-2"/>
        </w:rPr>
        <w:t xml:space="preserve"> </w:t>
      </w:r>
      <w:r>
        <w:t xml:space="preserve">compared average cost per participant, including TTL-related costs to the department, and the change in outcomes for clients as determined in the effectiveness analysis (benefits) by priority group, with information at the project level aiding interpretation of the </w:t>
      </w:r>
      <w:r>
        <w:rPr>
          <w:spacing w:val="-2"/>
        </w:rPr>
        <w:t>results.</w:t>
      </w:r>
    </w:p>
    <w:p w14:paraId="3B6E554C" w14:textId="77777777" w:rsidR="007D63C5" w:rsidRDefault="00790D2C">
      <w:pPr>
        <w:pStyle w:val="BodyText"/>
        <w:spacing w:before="89"/>
        <w:ind w:left="526" w:right="1182"/>
      </w:pPr>
      <w:r>
        <w:br w:type="column"/>
      </w:r>
      <w:r>
        <w:t>Findings</w:t>
      </w:r>
      <w:r>
        <w:rPr>
          <w:spacing w:val="-5"/>
        </w:rPr>
        <w:t xml:space="preserve"> </w:t>
      </w:r>
      <w:r>
        <w:t>from</w:t>
      </w:r>
      <w:r>
        <w:rPr>
          <w:spacing w:val="-5"/>
        </w:rPr>
        <w:t xml:space="preserve"> </w:t>
      </w:r>
      <w:r>
        <w:t>the</w:t>
      </w:r>
      <w:r>
        <w:rPr>
          <w:spacing w:val="-4"/>
        </w:rPr>
        <w:t xml:space="preserve"> </w:t>
      </w:r>
      <w:r>
        <w:t>thematic</w:t>
      </w:r>
      <w:r>
        <w:rPr>
          <w:spacing w:val="-6"/>
        </w:rPr>
        <w:t xml:space="preserve"> </w:t>
      </w:r>
      <w:r>
        <w:t>analysis</w:t>
      </w:r>
      <w:r>
        <w:rPr>
          <w:spacing w:val="-6"/>
        </w:rPr>
        <w:t xml:space="preserve"> </w:t>
      </w:r>
      <w:r>
        <w:t>of</w:t>
      </w:r>
      <w:r>
        <w:rPr>
          <w:spacing w:val="-5"/>
        </w:rPr>
        <w:t xml:space="preserve"> </w:t>
      </w:r>
      <w:r>
        <w:t>data</w:t>
      </w:r>
      <w:r>
        <w:rPr>
          <w:spacing w:val="-5"/>
        </w:rPr>
        <w:t xml:space="preserve"> </w:t>
      </w:r>
      <w:r>
        <w:t xml:space="preserve">from group interviews with TTL service providers and TTL Fund documentation provided insights into the </w:t>
      </w:r>
      <w:r>
        <w:rPr>
          <w:b/>
        </w:rPr>
        <w:t>appropriateness</w:t>
      </w:r>
      <w:r>
        <w:rPr>
          <w:b/>
          <w:spacing w:val="-3"/>
        </w:rPr>
        <w:t xml:space="preserve"> </w:t>
      </w:r>
      <w:r>
        <w:rPr>
          <w:b/>
        </w:rPr>
        <w:t>of</w:t>
      </w:r>
      <w:r>
        <w:rPr>
          <w:b/>
          <w:spacing w:val="-1"/>
        </w:rPr>
        <w:t xml:space="preserve"> </w:t>
      </w:r>
      <w:r>
        <w:rPr>
          <w:b/>
        </w:rPr>
        <w:t>the</w:t>
      </w:r>
      <w:r>
        <w:rPr>
          <w:b/>
          <w:spacing w:val="-2"/>
        </w:rPr>
        <w:t xml:space="preserve"> </w:t>
      </w:r>
      <w:r>
        <w:rPr>
          <w:b/>
        </w:rPr>
        <w:t>processes</w:t>
      </w:r>
      <w:r>
        <w:rPr>
          <w:b/>
          <w:spacing w:val="-2"/>
        </w:rPr>
        <w:t xml:space="preserve"> </w:t>
      </w:r>
      <w:r>
        <w:t>of</w:t>
      </w:r>
      <w:r>
        <w:rPr>
          <w:spacing w:val="-1"/>
        </w:rPr>
        <w:t xml:space="preserve"> </w:t>
      </w:r>
      <w:r>
        <w:t>the TTL Fund for achieving its objectives.</w:t>
      </w:r>
    </w:p>
    <w:p w14:paraId="3B6E554D" w14:textId="77777777" w:rsidR="007D63C5" w:rsidRDefault="00790D2C">
      <w:pPr>
        <w:spacing w:before="244"/>
        <w:ind w:left="528"/>
        <w:rPr>
          <w:rFonts w:ascii="Arial"/>
          <w:i/>
          <w:sz w:val="20"/>
        </w:rPr>
      </w:pPr>
      <w:bookmarkStart w:id="19" w:name="_bookmark18"/>
      <w:bookmarkEnd w:id="19"/>
      <w:r>
        <w:rPr>
          <w:rFonts w:ascii="Arial"/>
          <w:i/>
          <w:color w:val="44536A"/>
          <w:sz w:val="20"/>
        </w:rPr>
        <w:t>Figure:</w:t>
      </w:r>
      <w:r>
        <w:rPr>
          <w:rFonts w:ascii="Arial"/>
          <w:i/>
          <w:color w:val="44536A"/>
          <w:spacing w:val="-4"/>
          <w:sz w:val="20"/>
        </w:rPr>
        <w:t xml:space="preserve"> </w:t>
      </w:r>
      <w:r>
        <w:rPr>
          <w:rFonts w:ascii="Arial"/>
          <w:i/>
          <w:color w:val="44536A"/>
          <w:sz w:val="20"/>
        </w:rPr>
        <w:t>2</w:t>
      </w:r>
      <w:r>
        <w:rPr>
          <w:rFonts w:ascii="Arial"/>
          <w:i/>
          <w:color w:val="44536A"/>
          <w:spacing w:val="-7"/>
          <w:sz w:val="20"/>
        </w:rPr>
        <w:t xml:space="preserve"> </w:t>
      </w:r>
      <w:r>
        <w:rPr>
          <w:rFonts w:ascii="Arial"/>
          <w:i/>
          <w:color w:val="44536A"/>
          <w:sz w:val="20"/>
        </w:rPr>
        <w:t>Data</w:t>
      </w:r>
      <w:r>
        <w:rPr>
          <w:rFonts w:ascii="Arial"/>
          <w:i/>
          <w:color w:val="44536A"/>
          <w:spacing w:val="-6"/>
          <w:sz w:val="20"/>
        </w:rPr>
        <w:t xml:space="preserve"> </w:t>
      </w:r>
      <w:r>
        <w:rPr>
          <w:rFonts w:ascii="Arial"/>
          <w:i/>
          <w:color w:val="44536A"/>
          <w:spacing w:val="-2"/>
          <w:sz w:val="20"/>
        </w:rPr>
        <w:t>sources</w:t>
      </w:r>
    </w:p>
    <w:p w14:paraId="3B6E554E" w14:textId="77777777" w:rsidR="007D63C5" w:rsidRDefault="00790D2C">
      <w:pPr>
        <w:pStyle w:val="BodyText"/>
        <w:spacing w:before="3"/>
        <w:rPr>
          <w:rFonts w:ascii="Arial"/>
          <w:i/>
          <w:sz w:val="8"/>
        </w:rPr>
      </w:pPr>
      <w:r>
        <w:rPr>
          <w:noProof/>
        </w:rPr>
        <w:drawing>
          <wp:anchor distT="0" distB="0" distL="0" distR="0" simplePos="0" relativeHeight="487603200" behindDoc="1" locked="0" layoutInCell="1" allowOverlap="1" wp14:anchorId="3B6E6F32" wp14:editId="6BAD3288">
            <wp:simplePos x="0" y="0"/>
            <wp:positionH relativeFrom="page">
              <wp:posOffset>3959860</wp:posOffset>
            </wp:positionH>
            <wp:positionV relativeFrom="paragraph">
              <wp:posOffset>76102</wp:posOffset>
            </wp:positionV>
            <wp:extent cx="3345378" cy="5574030"/>
            <wp:effectExtent l="0" t="0" r="0" b="0"/>
            <wp:wrapTopAndBottom/>
            <wp:docPr id="119" name="Image 119" descr="Figure 2: is a table on data source. Full description found in Appendix B-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Figure 2: is a table on data source. Full description found in Appendix B-3"/>
                    <pic:cNvPicPr/>
                  </pic:nvPicPr>
                  <pic:blipFill>
                    <a:blip r:embed="rId63" cstate="print"/>
                    <a:stretch>
                      <a:fillRect/>
                    </a:stretch>
                  </pic:blipFill>
                  <pic:spPr>
                    <a:xfrm>
                      <a:off x="0" y="0"/>
                      <a:ext cx="3345378" cy="5574030"/>
                    </a:xfrm>
                    <a:prstGeom prst="rect">
                      <a:avLst/>
                    </a:prstGeom>
                  </pic:spPr>
                </pic:pic>
              </a:graphicData>
            </a:graphic>
          </wp:anchor>
        </w:drawing>
      </w:r>
    </w:p>
    <w:p w14:paraId="3B6E554F" w14:textId="77777777" w:rsidR="007D63C5" w:rsidRDefault="00790D2C">
      <w:pPr>
        <w:spacing w:before="62"/>
        <w:ind w:left="528" w:right="1182"/>
        <w:rPr>
          <w:i/>
          <w:sz w:val="20"/>
        </w:rPr>
      </w:pPr>
      <w:r>
        <w:rPr>
          <w:i/>
          <w:color w:val="404040"/>
          <w:sz w:val="20"/>
        </w:rPr>
        <w:t>Note:</w:t>
      </w:r>
      <w:r>
        <w:rPr>
          <w:i/>
          <w:color w:val="404040"/>
          <w:spacing w:val="-6"/>
          <w:sz w:val="20"/>
        </w:rPr>
        <w:t xml:space="preserve"> </w:t>
      </w:r>
      <w:r>
        <w:rPr>
          <w:i/>
          <w:color w:val="404040"/>
          <w:sz w:val="20"/>
        </w:rPr>
        <w:t>Full</w:t>
      </w:r>
      <w:r>
        <w:rPr>
          <w:i/>
          <w:color w:val="404040"/>
          <w:spacing w:val="-5"/>
          <w:sz w:val="20"/>
        </w:rPr>
        <w:t xml:space="preserve"> </w:t>
      </w:r>
      <w:r>
        <w:rPr>
          <w:i/>
          <w:color w:val="404040"/>
          <w:sz w:val="20"/>
        </w:rPr>
        <w:t>description</w:t>
      </w:r>
      <w:r>
        <w:rPr>
          <w:i/>
          <w:color w:val="404040"/>
          <w:spacing w:val="-4"/>
          <w:sz w:val="20"/>
        </w:rPr>
        <w:t xml:space="preserve"> </w:t>
      </w:r>
      <w:r>
        <w:rPr>
          <w:i/>
          <w:color w:val="404040"/>
          <w:sz w:val="20"/>
        </w:rPr>
        <w:t>of</w:t>
      </w:r>
      <w:r>
        <w:rPr>
          <w:i/>
          <w:color w:val="404040"/>
          <w:spacing w:val="-6"/>
          <w:sz w:val="20"/>
        </w:rPr>
        <w:t xml:space="preserve"> </w:t>
      </w:r>
      <w:r>
        <w:rPr>
          <w:i/>
          <w:color w:val="404040"/>
          <w:sz w:val="20"/>
        </w:rPr>
        <w:t>data</w:t>
      </w:r>
      <w:r>
        <w:rPr>
          <w:i/>
          <w:color w:val="404040"/>
          <w:spacing w:val="-7"/>
          <w:sz w:val="20"/>
        </w:rPr>
        <w:t xml:space="preserve"> </w:t>
      </w:r>
      <w:r>
        <w:rPr>
          <w:i/>
          <w:color w:val="404040"/>
          <w:sz w:val="20"/>
        </w:rPr>
        <w:t>sources</w:t>
      </w:r>
      <w:r>
        <w:rPr>
          <w:i/>
          <w:color w:val="404040"/>
          <w:spacing w:val="-6"/>
          <w:sz w:val="20"/>
        </w:rPr>
        <w:t xml:space="preserve"> </w:t>
      </w:r>
      <w:r>
        <w:rPr>
          <w:i/>
          <w:color w:val="404040"/>
          <w:sz w:val="20"/>
        </w:rPr>
        <w:t>available</w:t>
      </w:r>
      <w:r>
        <w:rPr>
          <w:i/>
          <w:color w:val="404040"/>
          <w:spacing w:val="-4"/>
          <w:sz w:val="20"/>
        </w:rPr>
        <w:t xml:space="preserve"> </w:t>
      </w:r>
      <w:r>
        <w:rPr>
          <w:i/>
          <w:color w:val="404040"/>
          <w:sz w:val="20"/>
        </w:rPr>
        <w:t xml:space="preserve">in Appendix </w:t>
      </w:r>
      <w:hyperlink w:anchor="_bookmark76" w:history="1">
        <w:r>
          <w:rPr>
            <w:i/>
            <w:color w:val="404040"/>
            <w:sz w:val="20"/>
          </w:rPr>
          <w:t>B-3</w:t>
        </w:r>
      </w:hyperlink>
    </w:p>
    <w:p w14:paraId="3B6E5550" w14:textId="77777777" w:rsidR="007D63C5" w:rsidRDefault="007D63C5">
      <w:pPr>
        <w:rPr>
          <w:sz w:val="20"/>
        </w:rPr>
        <w:sectPr w:rsidR="007D63C5">
          <w:type w:val="continuous"/>
          <w:pgSz w:w="11910" w:h="16840"/>
          <w:pgMar w:top="480" w:right="0" w:bottom="280" w:left="140" w:header="589" w:footer="556" w:gutter="0"/>
          <w:cols w:num="2" w:space="720" w:equalWidth="0">
            <w:col w:w="5527" w:space="40"/>
            <w:col w:w="6203"/>
          </w:cols>
        </w:sectPr>
      </w:pPr>
    </w:p>
    <w:p w14:paraId="3B6E5551" w14:textId="77777777" w:rsidR="007D63C5" w:rsidRDefault="007D63C5">
      <w:pPr>
        <w:pStyle w:val="BodyText"/>
        <w:rPr>
          <w:i/>
          <w:sz w:val="20"/>
        </w:rPr>
      </w:pPr>
    </w:p>
    <w:p w14:paraId="3B6E5552" w14:textId="77777777" w:rsidR="007D63C5" w:rsidRDefault="007D63C5">
      <w:pPr>
        <w:pStyle w:val="BodyText"/>
        <w:rPr>
          <w:i/>
          <w:sz w:val="20"/>
        </w:rPr>
      </w:pPr>
    </w:p>
    <w:p w14:paraId="3B6E5553" w14:textId="77777777" w:rsidR="007D63C5" w:rsidRDefault="007D63C5">
      <w:pPr>
        <w:pStyle w:val="BodyText"/>
        <w:spacing w:before="2"/>
        <w:rPr>
          <w:i/>
          <w:sz w:val="20"/>
        </w:rPr>
      </w:pPr>
    </w:p>
    <w:p w14:paraId="3B6E5554" w14:textId="77777777" w:rsidR="007D63C5" w:rsidRDefault="007D63C5">
      <w:pPr>
        <w:rPr>
          <w:sz w:val="20"/>
        </w:rPr>
        <w:sectPr w:rsidR="007D63C5">
          <w:pgSz w:w="11910" w:h="16840"/>
          <w:pgMar w:top="1440" w:right="0" w:bottom="740" w:left="140" w:header="589" w:footer="556" w:gutter="0"/>
          <w:cols w:space="720"/>
        </w:sectPr>
      </w:pPr>
    </w:p>
    <w:p w14:paraId="3B6E5555" w14:textId="77777777" w:rsidR="007D63C5" w:rsidRDefault="00790D2C">
      <w:pPr>
        <w:pStyle w:val="Heading4"/>
        <w:numPr>
          <w:ilvl w:val="1"/>
          <w:numId w:val="41"/>
        </w:numPr>
        <w:tabs>
          <w:tab w:val="left" w:pos="1556"/>
        </w:tabs>
        <w:ind w:left="1556" w:hanging="564"/>
        <w:jc w:val="left"/>
      </w:pPr>
      <w:bookmarkStart w:id="20" w:name="_bookmark19"/>
      <w:bookmarkEnd w:id="20"/>
      <w:r>
        <w:rPr>
          <w:color w:val="512379"/>
          <w:spacing w:val="-2"/>
        </w:rPr>
        <w:t>Limitations</w:t>
      </w:r>
    </w:p>
    <w:p w14:paraId="3B6E5556" w14:textId="77777777" w:rsidR="007D63C5" w:rsidRDefault="00790D2C">
      <w:pPr>
        <w:pStyle w:val="BodyText"/>
        <w:spacing w:before="120"/>
        <w:ind w:left="992" w:right="59"/>
      </w:pPr>
      <w:r>
        <w:t>Some</w:t>
      </w:r>
      <w:r>
        <w:rPr>
          <w:spacing w:val="-4"/>
        </w:rPr>
        <w:t xml:space="preserve"> </w:t>
      </w:r>
      <w:r>
        <w:t>key</w:t>
      </w:r>
      <w:r>
        <w:rPr>
          <w:spacing w:val="-4"/>
        </w:rPr>
        <w:t xml:space="preserve"> </w:t>
      </w:r>
      <w:r>
        <w:t>limitations</w:t>
      </w:r>
      <w:r>
        <w:rPr>
          <w:spacing w:val="-7"/>
        </w:rPr>
        <w:t xml:space="preserve"> </w:t>
      </w:r>
      <w:r>
        <w:t>to</w:t>
      </w:r>
      <w:r>
        <w:rPr>
          <w:spacing w:val="-4"/>
        </w:rPr>
        <w:t xml:space="preserve"> </w:t>
      </w:r>
      <w:r>
        <w:t>the</w:t>
      </w:r>
      <w:r>
        <w:rPr>
          <w:spacing w:val="-7"/>
        </w:rPr>
        <w:t xml:space="preserve"> </w:t>
      </w:r>
      <w:r>
        <w:t>evaluation</w:t>
      </w:r>
      <w:r>
        <w:rPr>
          <w:spacing w:val="-6"/>
        </w:rPr>
        <w:t xml:space="preserve"> </w:t>
      </w:r>
      <w:r>
        <w:t>should</w:t>
      </w:r>
      <w:r>
        <w:rPr>
          <w:spacing w:val="-6"/>
        </w:rPr>
        <w:t xml:space="preserve"> </w:t>
      </w:r>
      <w:r>
        <w:t xml:space="preserve">be taken into consideration when reviewing the </w:t>
      </w:r>
      <w:r>
        <w:rPr>
          <w:spacing w:val="-2"/>
        </w:rPr>
        <w:t>results.</w:t>
      </w:r>
    </w:p>
    <w:p w14:paraId="3B6E5557" w14:textId="77777777" w:rsidR="007D63C5" w:rsidRDefault="00790D2C">
      <w:pPr>
        <w:pStyle w:val="BodyText"/>
        <w:spacing w:before="120"/>
        <w:ind w:left="988" w:right="5" w:firstLine="4"/>
      </w:pPr>
      <w:r>
        <w:t xml:space="preserve">To measure the impacts of the TTL projects, TTL clients’ outcomes were compared to people with similar characteristics and circumstances who did not participate in any TTL project, that is, a comparison group from the DOMINO population (see </w:t>
      </w:r>
      <w:hyperlink w:anchor="_bookmark18" w:history="1">
        <w:r>
          <w:t>Figure: 2</w:t>
        </w:r>
      </w:hyperlink>
      <w:r>
        <w:t>). This was to test whether any changes in TTL clients’ outcomes were due to participating in the projects. This methodology is considered</w:t>
      </w:r>
      <w:r>
        <w:rPr>
          <w:spacing w:val="-7"/>
        </w:rPr>
        <w:t xml:space="preserve"> </w:t>
      </w:r>
      <w:r>
        <w:t>best</w:t>
      </w:r>
      <w:r>
        <w:rPr>
          <w:spacing w:val="-6"/>
        </w:rPr>
        <w:t xml:space="preserve"> </w:t>
      </w:r>
      <w:r>
        <w:t>practice</w:t>
      </w:r>
      <w:r>
        <w:rPr>
          <w:spacing w:val="-3"/>
        </w:rPr>
        <w:t xml:space="preserve"> </w:t>
      </w:r>
      <w:r>
        <w:t>for</w:t>
      </w:r>
      <w:r>
        <w:rPr>
          <w:spacing w:val="-4"/>
        </w:rPr>
        <w:t xml:space="preserve"> </w:t>
      </w:r>
      <w:r>
        <w:t>the</w:t>
      </w:r>
      <w:r>
        <w:rPr>
          <w:spacing w:val="-3"/>
        </w:rPr>
        <w:t xml:space="preserve"> </w:t>
      </w:r>
      <w:r>
        <w:t>type</w:t>
      </w:r>
      <w:r>
        <w:rPr>
          <w:spacing w:val="-6"/>
        </w:rPr>
        <w:t xml:space="preserve"> </w:t>
      </w:r>
      <w:r>
        <w:t>of</w:t>
      </w:r>
      <w:r>
        <w:rPr>
          <w:spacing w:val="-6"/>
        </w:rPr>
        <w:t xml:space="preserve"> </w:t>
      </w:r>
      <w:r>
        <w:t>evaluation needed for TTL and with the data that were available. However, there are limitations and</w:t>
      </w:r>
      <w:r>
        <w:rPr>
          <w:spacing w:val="40"/>
        </w:rPr>
        <w:t xml:space="preserve"> </w:t>
      </w:r>
      <w:r>
        <w:t>these results must be interpreted with caution.</w:t>
      </w:r>
    </w:p>
    <w:p w14:paraId="3B6E5558" w14:textId="77777777" w:rsidR="007D63C5" w:rsidRDefault="00790D2C">
      <w:pPr>
        <w:pStyle w:val="BodyText"/>
        <w:spacing w:before="121"/>
        <w:ind w:left="982" w:right="21" w:firstLine="10"/>
      </w:pPr>
      <w:r>
        <w:rPr>
          <w:b/>
        </w:rPr>
        <w:t>It is possible clients who were recruited to TTL differed from the comparison group in ways that could</w:t>
      </w:r>
      <w:r>
        <w:rPr>
          <w:b/>
          <w:spacing w:val="-4"/>
        </w:rPr>
        <w:t xml:space="preserve"> </w:t>
      </w:r>
      <w:r>
        <w:rPr>
          <w:b/>
        </w:rPr>
        <w:t>not</w:t>
      </w:r>
      <w:r>
        <w:rPr>
          <w:b/>
          <w:spacing w:val="-3"/>
        </w:rPr>
        <w:t xml:space="preserve"> </w:t>
      </w:r>
      <w:r>
        <w:rPr>
          <w:b/>
        </w:rPr>
        <w:t>be</w:t>
      </w:r>
      <w:r>
        <w:rPr>
          <w:b/>
          <w:spacing w:val="-3"/>
        </w:rPr>
        <w:t xml:space="preserve"> </w:t>
      </w:r>
      <w:r>
        <w:rPr>
          <w:b/>
        </w:rPr>
        <w:t>observed,</w:t>
      </w:r>
      <w:r>
        <w:rPr>
          <w:b/>
          <w:spacing w:val="-2"/>
        </w:rPr>
        <w:t xml:space="preserve"> </w:t>
      </w:r>
      <w:r>
        <w:rPr>
          <w:b/>
        </w:rPr>
        <w:t>but</w:t>
      </w:r>
      <w:r>
        <w:rPr>
          <w:b/>
          <w:spacing w:val="-5"/>
        </w:rPr>
        <w:t xml:space="preserve"> </w:t>
      </w:r>
      <w:r>
        <w:rPr>
          <w:b/>
        </w:rPr>
        <w:t>could</w:t>
      </w:r>
      <w:r>
        <w:rPr>
          <w:b/>
          <w:spacing w:val="-4"/>
        </w:rPr>
        <w:t xml:space="preserve"> </w:t>
      </w:r>
      <w:r>
        <w:rPr>
          <w:b/>
        </w:rPr>
        <w:t>impact</w:t>
      </w:r>
      <w:r>
        <w:rPr>
          <w:b/>
          <w:spacing w:val="-5"/>
        </w:rPr>
        <w:t xml:space="preserve"> </w:t>
      </w:r>
      <w:r>
        <w:rPr>
          <w:b/>
        </w:rPr>
        <w:t>on</w:t>
      </w:r>
      <w:r>
        <w:rPr>
          <w:b/>
          <w:spacing w:val="-4"/>
        </w:rPr>
        <w:t xml:space="preserve"> </w:t>
      </w:r>
      <w:r>
        <w:rPr>
          <w:b/>
        </w:rPr>
        <w:t xml:space="preserve">client outcomes. </w:t>
      </w:r>
      <w:r>
        <w:t>The creation of the comparison group was limited by the variables available in the dataset, and being able to find individuals with similar characteristics in the administrative</w:t>
      </w:r>
      <w:r>
        <w:rPr>
          <w:spacing w:val="40"/>
        </w:rPr>
        <w:t xml:space="preserve"> </w:t>
      </w:r>
      <w:r>
        <w:t>dataset (DOMINO) who did not take part in a TTL project. The possibility that clients who were recruited to TTL were different to their comparators in ways that cannot be observed in administrative data, but were likely to also impact on outcomes, cannot be ruled out (e.g. mental health issues and personality traits). Although psychological condition was used as a matching characteristic, this includes a wide range of conditions from anxiety and depression to psychotic disorders. It</w:t>
      </w:r>
      <w:r>
        <w:rPr>
          <w:spacing w:val="-1"/>
        </w:rPr>
        <w:t xml:space="preserve"> </w:t>
      </w:r>
      <w:r>
        <w:t>is not possible</w:t>
      </w:r>
      <w:r>
        <w:rPr>
          <w:spacing w:val="-1"/>
        </w:rPr>
        <w:t xml:space="preserve"> </w:t>
      </w:r>
      <w:r>
        <w:t>to verify that the matching produced a truly comparable</w:t>
      </w:r>
      <w:r>
        <w:rPr>
          <w:spacing w:val="40"/>
        </w:rPr>
        <w:t xml:space="preserve"> </w:t>
      </w:r>
      <w:r>
        <w:t>sample, and the credibility of the assumptions underpinning conclusions of the impact analyses may vary from project to project depending on</w:t>
      </w:r>
      <w:r>
        <w:rPr>
          <w:spacing w:val="40"/>
        </w:rPr>
        <w:t xml:space="preserve"> </w:t>
      </w:r>
      <w:r>
        <w:t>the types of clients recruited. The TTL client and comparison groups were tested for similarities on characteristics after the matching process, and characteristics that differed significantly between the two groups were controlled for to try and address this issue. Sensitivity tests conducted at the project level suggest that the results are</w:t>
      </w:r>
      <w:r>
        <w:rPr>
          <w:spacing w:val="40"/>
        </w:rPr>
        <w:t xml:space="preserve"> </w:t>
      </w:r>
      <w:r>
        <w:t>robust to the inclusion of extra controls (such as mental health identifiers) that are not perfectly measured</w:t>
      </w:r>
      <w:r>
        <w:rPr>
          <w:spacing w:val="-2"/>
        </w:rPr>
        <w:t xml:space="preserve"> </w:t>
      </w:r>
      <w:r>
        <w:t>but</w:t>
      </w:r>
      <w:r>
        <w:rPr>
          <w:spacing w:val="-4"/>
        </w:rPr>
        <w:t xml:space="preserve"> </w:t>
      </w:r>
      <w:r>
        <w:t>may</w:t>
      </w:r>
      <w:r>
        <w:rPr>
          <w:spacing w:val="-4"/>
        </w:rPr>
        <w:t xml:space="preserve"> </w:t>
      </w:r>
      <w:r>
        <w:t>be</w:t>
      </w:r>
      <w:r>
        <w:rPr>
          <w:spacing w:val="-1"/>
        </w:rPr>
        <w:t xml:space="preserve"> </w:t>
      </w:r>
      <w:r>
        <w:t>correlated</w:t>
      </w:r>
      <w:r>
        <w:rPr>
          <w:spacing w:val="-5"/>
        </w:rPr>
        <w:t xml:space="preserve"> </w:t>
      </w:r>
      <w:r>
        <w:t>to</w:t>
      </w:r>
      <w:r>
        <w:rPr>
          <w:spacing w:val="-1"/>
        </w:rPr>
        <w:t xml:space="preserve"> </w:t>
      </w:r>
      <w:r>
        <w:t>personal</w:t>
      </w:r>
      <w:r>
        <w:rPr>
          <w:spacing w:val="-2"/>
        </w:rPr>
        <w:t xml:space="preserve"> </w:t>
      </w:r>
      <w:r>
        <w:t>traits</w:t>
      </w:r>
    </w:p>
    <w:p w14:paraId="3B6E5559" w14:textId="77777777" w:rsidR="007D63C5" w:rsidRDefault="00790D2C">
      <w:pPr>
        <w:pStyle w:val="BodyText"/>
        <w:spacing w:before="92"/>
        <w:ind w:left="534" w:right="1151" w:firstLine="1"/>
      </w:pPr>
      <w:r>
        <w:br w:type="column"/>
      </w:r>
      <w:r>
        <w:t>that are not in the data. This provides some confidence that the results are not completely driven</w:t>
      </w:r>
      <w:r>
        <w:rPr>
          <w:spacing w:val="-3"/>
        </w:rPr>
        <w:t xml:space="preserve"> </w:t>
      </w:r>
      <w:r>
        <w:t>by</w:t>
      </w:r>
      <w:r>
        <w:rPr>
          <w:spacing w:val="-4"/>
        </w:rPr>
        <w:t xml:space="preserve"> </w:t>
      </w:r>
      <w:r>
        <w:t>controls</w:t>
      </w:r>
      <w:r>
        <w:rPr>
          <w:spacing w:val="-4"/>
        </w:rPr>
        <w:t xml:space="preserve"> </w:t>
      </w:r>
      <w:r>
        <w:t>that</w:t>
      </w:r>
      <w:r>
        <w:rPr>
          <w:spacing w:val="-4"/>
        </w:rPr>
        <w:t xml:space="preserve"> </w:t>
      </w:r>
      <w:r>
        <w:t>are</w:t>
      </w:r>
      <w:r>
        <w:rPr>
          <w:spacing w:val="-4"/>
        </w:rPr>
        <w:t xml:space="preserve"> </w:t>
      </w:r>
      <w:r>
        <w:t>not</w:t>
      </w:r>
      <w:r>
        <w:rPr>
          <w:spacing w:val="-2"/>
        </w:rPr>
        <w:t xml:space="preserve"> </w:t>
      </w:r>
      <w:r>
        <w:t>in</w:t>
      </w:r>
      <w:r>
        <w:rPr>
          <w:spacing w:val="-3"/>
        </w:rPr>
        <w:t xml:space="preserve"> </w:t>
      </w:r>
      <w:r>
        <w:t>the</w:t>
      </w:r>
      <w:r>
        <w:rPr>
          <w:spacing w:val="-3"/>
        </w:rPr>
        <w:t xml:space="preserve"> </w:t>
      </w:r>
      <w:r>
        <w:t>data,</w:t>
      </w:r>
      <w:r>
        <w:rPr>
          <w:spacing w:val="-4"/>
        </w:rPr>
        <w:t xml:space="preserve"> </w:t>
      </w:r>
      <w:r>
        <w:t>but</w:t>
      </w:r>
      <w:r>
        <w:rPr>
          <w:spacing w:val="-3"/>
        </w:rPr>
        <w:t xml:space="preserve"> </w:t>
      </w:r>
      <w:r>
        <w:t>the possibility cannot be ruled out.</w:t>
      </w:r>
    </w:p>
    <w:p w14:paraId="3B6E555A" w14:textId="77777777" w:rsidR="007D63C5" w:rsidRDefault="00790D2C">
      <w:pPr>
        <w:pStyle w:val="BodyText"/>
        <w:spacing w:before="118"/>
        <w:ind w:left="529" w:right="1151" w:firstLine="8"/>
      </w:pPr>
      <w:r>
        <w:rPr>
          <w:b/>
        </w:rPr>
        <w:t xml:space="preserve">Impact analyses restricted to DOMINO limited insights into the possible impacts of the TTL projects. </w:t>
      </w:r>
      <w:r>
        <w:t>Impact analyses were only able to observe changes in income support receipt and employment income as outcomes. Changes in health</w:t>
      </w:r>
      <w:r>
        <w:rPr>
          <w:spacing w:val="-2"/>
        </w:rPr>
        <w:t xml:space="preserve"> </w:t>
      </w:r>
      <w:r>
        <w:t>and</w:t>
      </w:r>
      <w:r>
        <w:rPr>
          <w:spacing w:val="-2"/>
        </w:rPr>
        <w:t xml:space="preserve"> </w:t>
      </w:r>
      <w:r>
        <w:t>wellbeing,</w:t>
      </w:r>
      <w:r>
        <w:rPr>
          <w:spacing w:val="-1"/>
        </w:rPr>
        <w:t xml:space="preserve"> </w:t>
      </w:r>
      <w:r>
        <w:t>skills,</w:t>
      </w:r>
      <w:r>
        <w:rPr>
          <w:spacing w:val="-3"/>
        </w:rPr>
        <w:t xml:space="preserve"> </w:t>
      </w:r>
      <w:r>
        <w:t>capacity,</w:t>
      </w:r>
      <w:r>
        <w:rPr>
          <w:spacing w:val="-3"/>
        </w:rPr>
        <w:t xml:space="preserve"> </w:t>
      </w:r>
      <w:r>
        <w:t>or</w:t>
      </w:r>
      <w:r>
        <w:rPr>
          <w:spacing w:val="-1"/>
        </w:rPr>
        <w:t xml:space="preserve"> </w:t>
      </w:r>
      <w:r>
        <w:t>education and qualification attainment were not directly available in the DOMINO data and could not be reliably estimated using other data sources. DEX SCORE and client survey data provided suggestive evidence of these types of impact, however this was limited to a small proportion of clients (that were unlikely to be representative) with data at 2 time</w:t>
      </w:r>
      <w:r>
        <w:rPr>
          <w:spacing w:val="-3"/>
        </w:rPr>
        <w:t xml:space="preserve"> </w:t>
      </w:r>
      <w:r>
        <w:t>points.</w:t>
      </w:r>
      <w:r>
        <w:rPr>
          <w:spacing w:val="-4"/>
        </w:rPr>
        <w:t xml:space="preserve"> </w:t>
      </w:r>
      <w:r>
        <w:t>Changes</w:t>
      </w:r>
      <w:r>
        <w:rPr>
          <w:spacing w:val="-1"/>
        </w:rPr>
        <w:t xml:space="preserve"> </w:t>
      </w:r>
      <w:r>
        <w:t>in</w:t>
      </w:r>
      <w:r>
        <w:rPr>
          <w:spacing w:val="-4"/>
        </w:rPr>
        <w:t xml:space="preserve"> </w:t>
      </w:r>
      <w:r>
        <w:t>education</w:t>
      </w:r>
      <w:r>
        <w:rPr>
          <w:spacing w:val="-4"/>
        </w:rPr>
        <w:t xml:space="preserve"> </w:t>
      </w:r>
      <w:r>
        <w:t>were</w:t>
      </w:r>
      <w:r>
        <w:rPr>
          <w:spacing w:val="-3"/>
        </w:rPr>
        <w:t xml:space="preserve"> </w:t>
      </w:r>
      <w:r>
        <w:t xml:space="preserve">estimated using the proxy measure of an increase in student income support receipt. This may not reflect all educational participation, such as apprenticeships or traineeships. It also did not allow for the detection of educational engagement such as subject completion, and it limited the analysis to individuals observed in the DOMINO data, which excluded TTL clients under 16. Education qualification attainment is likely to have the greatest longer term impact on outcomes for TTL clients, thus the limitations on how education qualification attainment could be measured are problematic. Due to this lack of data availability, the efficiency analysis in Chapter </w:t>
      </w:r>
      <w:hyperlink w:anchor="_bookmark35" w:history="1">
        <w:r>
          <w:t>4</w:t>
        </w:r>
      </w:hyperlink>
      <w:r>
        <w:t xml:space="preserve"> has a strong focus on employment and income support outcomes.</w:t>
      </w:r>
      <w:r>
        <w:rPr>
          <w:spacing w:val="-8"/>
        </w:rPr>
        <w:t xml:space="preserve"> </w:t>
      </w:r>
      <w:r>
        <w:t>Further,</w:t>
      </w:r>
      <w:r>
        <w:rPr>
          <w:spacing w:val="-8"/>
        </w:rPr>
        <w:t xml:space="preserve"> </w:t>
      </w:r>
      <w:r>
        <w:t>employment</w:t>
      </w:r>
      <w:r>
        <w:rPr>
          <w:spacing w:val="-9"/>
        </w:rPr>
        <w:t xml:space="preserve"> </w:t>
      </w:r>
      <w:r>
        <w:t>income</w:t>
      </w:r>
      <w:r>
        <w:rPr>
          <w:spacing w:val="-9"/>
        </w:rPr>
        <w:t xml:space="preserve"> </w:t>
      </w:r>
      <w:r>
        <w:t xml:space="preserve">reporting is only available while clients are on income support. Once clients move off income support, it is unclear where they go; it is optimistically assumed that they exit due to employment </w:t>
      </w:r>
      <w:r>
        <w:rPr>
          <w:spacing w:val="-2"/>
        </w:rPr>
        <w:t>income.</w:t>
      </w:r>
    </w:p>
    <w:p w14:paraId="3B6E555B" w14:textId="77777777" w:rsidR="007D63C5" w:rsidRDefault="00790D2C">
      <w:pPr>
        <w:spacing w:before="120"/>
        <w:ind w:left="529" w:right="1151"/>
      </w:pPr>
      <w:r>
        <w:rPr>
          <w:b/>
        </w:rPr>
        <w:t>The impact analyses were not able to properly measure</w:t>
      </w:r>
      <w:r>
        <w:rPr>
          <w:b/>
          <w:spacing w:val="-7"/>
        </w:rPr>
        <w:t xml:space="preserve"> </w:t>
      </w:r>
      <w:r>
        <w:rPr>
          <w:b/>
        </w:rPr>
        <w:t>intensity</w:t>
      </w:r>
      <w:r>
        <w:rPr>
          <w:b/>
          <w:spacing w:val="-6"/>
        </w:rPr>
        <w:t xml:space="preserve"> </w:t>
      </w:r>
      <w:r>
        <w:rPr>
          <w:b/>
        </w:rPr>
        <w:t>of</w:t>
      </w:r>
      <w:r>
        <w:rPr>
          <w:b/>
          <w:spacing w:val="-7"/>
        </w:rPr>
        <w:t xml:space="preserve"> </w:t>
      </w:r>
      <w:r>
        <w:rPr>
          <w:b/>
        </w:rPr>
        <w:t>treatment.</w:t>
      </w:r>
      <w:r>
        <w:rPr>
          <w:b/>
          <w:spacing w:val="-6"/>
        </w:rPr>
        <w:t xml:space="preserve"> </w:t>
      </w:r>
      <w:r>
        <w:t>Completion</w:t>
      </w:r>
      <w:r>
        <w:rPr>
          <w:spacing w:val="-8"/>
        </w:rPr>
        <w:t xml:space="preserve"> </w:t>
      </w:r>
      <w:r>
        <w:t>rates and intensity (e.g. number of sessions, time in different types of sessions) are important outcomes that provide contextual information to help in the interpretation of the results. The data available for the evaluation was not reliable.</w:t>
      </w:r>
    </w:p>
    <w:p w14:paraId="3B6E555C" w14:textId="77777777" w:rsidR="007D63C5" w:rsidRDefault="00790D2C">
      <w:pPr>
        <w:pStyle w:val="BodyText"/>
        <w:ind w:left="527" w:right="1151" w:firstLine="1"/>
      </w:pPr>
      <w:r>
        <w:t>Although</w:t>
      </w:r>
      <w:r>
        <w:rPr>
          <w:spacing w:val="-7"/>
        </w:rPr>
        <w:t xml:space="preserve"> </w:t>
      </w:r>
      <w:r>
        <w:t>outcomes</w:t>
      </w:r>
      <w:r>
        <w:rPr>
          <w:spacing w:val="-8"/>
        </w:rPr>
        <w:t xml:space="preserve"> </w:t>
      </w:r>
      <w:r>
        <w:t>were</w:t>
      </w:r>
      <w:r>
        <w:rPr>
          <w:spacing w:val="-8"/>
        </w:rPr>
        <w:t xml:space="preserve"> </w:t>
      </w:r>
      <w:r>
        <w:t>tracked</w:t>
      </w:r>
      <w:r>
        <w:rPr>
          <w:spacing w:val="-7"/>
        </w:rPr>
        <w:t xml:space="preserve"> </w:t>
      </w:r>
      <w:r>
        <w:t>longitudinally</w:t>
      </w:r>
      <w:r>
        <w:rPr>
          <w:spacing w:val="-5"/>
        </w:rPr>
        <w:t xml:space="preserve"> </w:t>
      </w:r>
      <w:r>
        <w:t>in the data, there was no consistent way in DEX of recording the level of service delivery (e.g. hours</w:t>
      </w:r>
    </w:p>
    <w:p w14:paraId="3B6E555D" w14:textId="77777777" w:rsidR="007D63C5" w:rsidRDefault="007D63C5">
      <w:pPr>
        <w:sectPr w:rsidR="007D63C5">
          <w:type w:val="continuous"/>
          <w:pgSz w:w="11910" w:h="16840"/>
          <w:pgMar w:top="480" w:right="0" w:bottom="280" w:left="140" w:header="589" w:footer="556" w:gutter="0"/>
          <w:cols w:num="2" w:space="720" w:equalWidth="0">
            <w:col w:w="5518" w:space="40"/>
            <w:col w:w="6212"/>
          </w:cols>
        </w:sectPr>
      </w:pPr>
    </w:p>
    <w:p w14:paraId="3B6E555E" w14:textId="77777777" w:rsidR="007D63C5" w:rsidRDefault="007D63C5">
      <w:pPr>
        <w:pStyle w:val="BodyText"/>
        <w:rPr>
          <w:sz w:val="20"/>
        </w:rPr>
      </w:pPr>
    </w:p>
    <w:p w14:paraId="3B6E555F" w14:textId="77777777" w:rsidR="007D63C5" w:rsidRDefault="007D63C5">
      <w:pPr>
        <w:pStyle w:val="BodyText"/>
        <w:rPr>
          <w:sz w:val="20"/>
        </w:rPr>
      </w:pPr>
    </w:p>
    <w:p w14:paraId="3B6E5560" w14:textId="77777777" w:rsidR="007D63C5" w:rsidRDefault="007D63C5">
      <w:pPr>
        <w:pStyle w:val="BodyText"/>
        <w:spacing w:before="37"/>
        <w:rPr>
          <w:sz w:val="20"/>
        </w:rPr>
      </w:pPr>
    </w:p>
    <w:p w14:paraId="3B6E5561" w14:textId="77777777" w:rsidR="007D63C5" w:rsidRDefault="007D63C5">
      <w:pPr>
        <w:rPr>
          <w:sz w:val="20"/>
        </w:rPr>
        <w:sectPr w:rsidR="007D63C5">
          <w:pgSz w:w="11910" w:h="16840"/>
          <w:pgMar w:top="1440" w:right="0" w:bottom="740" w:left="140" w:header="589" w:footer="556" w:gutter="0"/>
          <w:cols w:space="720"/>
        </w:sectPr>
      </w:pPr>
    </w:p>
    <w:p w14:paraId="3B6E5562" w14:textId="77777777" w:rsidR="007D63C5" w:rsidRDefault="00790D2C">
      <w:pPr>
        <w:pStyle w:val="BodyText"/>
        <w:spacing w:before="57"/>
        <w:ind w:left="990" w:firstLine="1"/>
      </w:pPr>
      <w:r>
        <w:t>of service received), the intensity of treatment or client completion of the project over time. There were inconsistencies in how service providers recorded</w:t>
      </w:r>
      <w:r>
        <w:rPr>
          <w:spacing w:val="-1"/>
        </w:rPr>
        <w:t xml:space="preserve"> </w:t>
      </w:r>
      <w:r>
        <w:t>both</w:t>
      </w:r>
      <w:r>
        <w:rPr>
          <w:spacing w:val="-3"/>
        </w:rPr>
        <w:t xml:space="preserve"> </w:t>
      </w:r>
      <w:r>
        <w:t>the</w:t>
      </w:r>
      <w:r>
        <w:rPr>
          <w:spacing w:val="-2"/>
        </w:rPr>
        <w:t xml:space="preserve"> </w:t>
      </w:r>
      <w:r>
        <w:t>sessions</w:t>
      </w:r>
      <w:r>
        <w:rPr>
          <w:spacing w:val="-2"/>
        </w:rPr>
        <w:t xml:space="preserve"> </w:t>
      </w:r>
      <w:r>
        <w:t>and</w:t>
      </w:r>
      <w:r>
        <w:rPr>
          <w:spacing w:val="-1"/>
        </w:rPr>
        <w:t xml:space="preserve"> </w:t>
      </w:r>
      <w:r>
        <w:t>the services being delivered in the sessions. Thus, relative rates of service delivery, project completion</w:t>
      </w:r>
      <w:r>
        <w:rPr>
          <w:spacing w:val="-2"/>
        </w:rPr>
        <w:t xml:space="preserve"> </w:t>
      </w:r>
      <w:r>
        <w:t>or the</w:t>
      </w:r>
      <w:r>
        <w:rPr>
          <w:spacing w:val="-1"/>
        </w:rPr>
        <w:t xml:space="preserve"> </w:t>
      </w:r>
      <w:r>
        <w:t>impact that</w:t>
      </w:r>
      <w:r>
        <w:rPr>
          <w:spacing w:val="-4"/>
        </w:rPr>
        <w:t xml:space="preserve"> </w:t>
      </w:r>
      <w:r>
        <w:t>completion</w:t>
      </w:r>
      <w:r>
        <w:rPr>
          <w:spacing w:val="-6"/>
        </w:rPr>
        <w:t xml:space="preserve"> </w:t>
      </w:r>
      <w:r>
        <w:t>may</w:t>
      </w:r>
      <w:r>
        <w:rPr>
          <w:spacing w:val="-4"/>
        </w:rPr>
        <w:t xml:space="preserve"> </w:t>
      </w:r>
      <w:r>
        <w:t>have</w:t>
      </w:r>
      <w:r>
        <w:rPr>
          <w:spacing w:val="-7"/>
        </w:rPr>
        <w:t xml:space="preserve"> </w:t>
      </w:r>
      <w:r>
        <w:t>had</w:t>
      </w:r>
      <w:r>
        <w:rPr>
          <w:spacing w:val="-6"/>
        </w:rPr>
        <w:t xml:space="preserve"> </w:t>
      </w:r>
      <w:r>
        <w:t>on</w:t>
      </w:r>
      <w:r>
        <w:rPr>
          <w:spacing w:val="-6"/>
        </w:rPr>
        <w:t xml:space="preserve"> </w:t>
      </w:r>
      <w:r>
        <w:t>outcomes</w:t>
      </w:r>
      <w:r>
        <w:rPr>
          <w:spacing w:val="-5"/>
        </w:rPr>
        <w:t xml:space="preserve"> </w:t>
      </w:r>
      <w:r>
        <w:t>could not be measured.</w:t>
      </w:r>
    </w:p>
    <w:p w14:paraId="3B6E5563" w14:textId="77777777" w:rsidR="007D63C5" w:rsidRDefault="00790D2C">
      <w:pPr>
        <w:pStyle w:val="Heading6"/>
        <w:ind w:left="990"/>
      </w:pPr>
      <w:r>
        <w:t>Some tranche 2 projects had to significantly change their design, or experienced significant impacts</w:t>
      </w:r>
      <w:r>
        <w:rPr>
          <w:spacing w:val="-5"/>
        </w:rPr>
        <w:t xml:space="preserve"> </w:t>
      </w:r>
      <w:r>
        <w:t>on</w:t>
      </w:r>
      <w:r>
        <w:rPr>
          <w:spacing w:val="-7"/>
        </w:rPr>
        <w:t xml:space="preserve"> </w:t>
      </w:r>
      <w:r>
        <w:t>their</w:t>
      </w:r>
      <w:r>
        <w:rPr>
          <w:spacing w:val="-5"/>
        </w:rPr>
        <w:t xml:space="preserve"> </w:t>
      </w:r>
      <w:r>
        <w:t>implementation,</w:t>
      </w:r>
      <w:r>
        <w:rPr>
          <w:spacing w:val="-5"/>
        </w:rPr>
        <w:t xml:space="preserve"> </w:t>
      </w:r>
      <w:r>
        <w:t>due</w:t>
      </w:r>
      <w:r>
        <w:rPr>
          <w:spacing w:val="-7"/>
        </w:rPr>
        <w:t xml:space="preserve"> </w:t>
      </w:r>
      <w:r>
        <w:t>to</w:t>
      </w:r>
      <w:r>
        <w:rPr>
          <w:spacing w:val="-7"/>
        </w:rPr>
        <w:t xml:space="preserve"> </w:t>
      </w:r>
      <w:r>
        <w:t>COVID-</w:t>
      </w:r>
    </w:p>
    <w:p w14:paraId="3B6E5564" w14:textId="77777777" w:rsidR="007D63C5" w:rsidRDefault="00790D2C">
      <w:pPr>
        <w:pStyle w:val="BodyText"/>
        <w:spacing w:before="1"/>
        <w:ind w:left="984" w:firstLine="5"/>
      </w:pPr>
      <w:r>
        <w:rPr>
          <w:b/>
        </w:rPr>
        <w:t xml:space="preserve">19. </w:t>
      </w:r>
      <w:r>
        <w:t>The impact analyses prevents neither the TTL clients nor the comparison group being favoured/penalised because of different exposure to macroeconomic conditions (e.g. job loss due to COVID-19) or other national trends, such as policy changes</w:t>
      </w:r>
      <w:r>
        <w:rPr>
          <w:spacing w:val="-5"/>
        </w:rPr>
        <w:t xml:space="preserve"> </w:t>
      </w:r>
      <w:r>
        <w:t>(e.g.</w:t>
      </w:r>
      <w:r>
        <w:rPr>
          <w:spacing w:val="-5"/>
        </w:rPr>
        <w:t xml:space="preserve"> </w:t>
      </w:r>
      <w:r>
        <w:t>JobKeeper),</w:t>
      </w:r>
      <w:r>
        <w:rPr>
          <w:spacing w:val="-7"/>
        </w:rPr>
        <w:t xml:space="preserve"> </w:t>
      </w:r>
      <w:r>
        <w:t>these</w:t>
      </w:r>
      <w:r>
        <w:rPr>
          <w:spacing w:val="-5"/>
        </w:rPr>
        <w:t xml:space="preserve"> </w:t>
      </w:r>
      <w:r>
        <w:t>analyses</w:t>
      </w:r>
      <w:r>
        <w:rPr>
          <w:spacing w:val="-7"/>
        </w:rPr>
        <w:t xml:space="preserve"> </w:t>
      </w:r>
      <w:r>
        <w:t>could</w:t>
      </w:r>
      <w:r>
        <w:rPr>
          <w:spacing w:val="-6"/>
        </w:rPr>
        <w:t xml:space="preserve"> </w:t>
      </w:r>
      <w:r>
        <w:t>not control for the variable impact on project implementation and dilution or cessation of services during COVID-19 restrictions which affected</w:t>
      </w:r>
      <w:r>
        <w:rPr>
          <w:spacing w:val="-7"/>
        </w:rPr>
        <w:t xml:space="preserve"> </w:t>
      </w:r>
      <w:r>
        <w:t>some</w:t>
      </w:r>
      <w:r>
        <w:rPr>
          <w:spacing w:val="-3"/>
        </w:rPr>
        <w:t xml:space="preserve"> </w:t>
      </w:r>
      <w:r>
        <w:t>geographic</w:t>
      </w:r>
      <w:r>
        <w:rPr>
          <w:spacing w:val="-6"/>
        </w:rPr>
        <w:t xml:space="preserve"> </w:t>
      </w:r>
      <w:r>
        <w:t>areas</w:t>
      </w:r>
      <w:r>
        <w:rPr>
          <w:spacing w:val="-6"/>
        </w:rPr>
        <w:t xml:space="preserve"> </w:t>
      </w:r>
      <w:r>
        <w:t>more</w:t>
      </w:r>
      <w:r>
        <w:rPr>
          <w:spacing w:val="-3"/>
        </w:rPr>
        <w:t xml:space="preserve"> </w:t>
      </w:r>
      <w:r>
        <w:t>than</w:t>
      </w:r>
      <w:r>
        <w:rPr>
          <w:spacing w:val="-7"/>
        </w:rPr>
        <w:t xml:space="preserve"> </w:t>
      </w:r>
      <w:r>
        <w:t>others. Some projects had to adjust, or pause implementation completely, during the COVID-19 restrictions. This posed challenges for the evaluation</w:t>
      </w:r>
      <w:r>
        <w:rPr>
          <w:spacing w:val="-1"/>
        </w:rPr>
        <w:t xml:space="preserve"> </w:t>
      </w:r>
      <w:r>
        <w:t>because it</w:t>
      </w:r>
      <w:r>
        <w:rPr>
          <w:spacing w:val="-3"/>
        </w:rPr>
        <w:t xml:space="preserve"> </w:t>
      </w:r>
      <w:r>
        <w:t>was</w:t>
      </w:r>
      <w:r>
        <w:rPr>
          <w:spacing w:val="-6"/>
        </w:rPr>
        <w:t xml:space="preserve"> </w:t>
      </w:r>
      <w:r>
        <w:t>difficult</w:t>
      </w:r>
      <w:r>
        <w:rPr>
          <w:spacing w:val="-1"/>
        </w:rPr>
        <w:t xml:space="preserve"> </w:t>
      </w:r>
      <w:r>
        <w:t>to</w:t>
      </w:r>
      <w:r>
        <w:rPr>
          <w:spacing w:val="-2"/>
        </w:rPr>
        <w:t xml:space="preserve"> </w:t>
      </w:r>
      <w:r>
        <w:t>identify</w:t>
      </w:r>
      <w:r>
        <w:rPr>
          <w:spacing w:val="-3"/>
        </w:rPr>
        <w:t xml:space="preserve"> </w:t>
      </w:r>
      <w:r>
        <w:t>what types of services clients received and make judgements about the effectiveness of the project overall. Extensions were granted to some projects to allow them to be completed, but COVID-19 restrictions still had 2 main impacts. First, it reduced the time available to tranche 2 projects</w:t>
      </w:r>
      <w:r>
        <w:rPr>
          <w:spacing w:val="40"/>
        </w:rPr>
        <w:t xml:space="preserve"> </w:t>
      </w:r>
      <w:r>
        <w:t>to show impacts compared to tranche 1 projects, and second, some projects could not deliver their original design and instead had to adjust their project to fit the restrictions. This may have limited the impact these projects could have had on their clients and thus what could be observed in the analyses.</w:t>
      </w:r>
    </w:p>
    <w:p w14:paraId="3B6E5565" w14:textId="77777777" w:rsidR="007D63C5" w:rsidRDefault="00790D2C">
      <w:pPr>
        <w:spacing w:before="120"/>
        <w:ind w:left="990" w:firstLine="2"/>
      </w:pPr>
      <w:r>
        <w:rPr>
          <w:b/>
        </w:rPr>
        <w:t xml:space="preserve">The short observation period for the TTL clients, especially for tranche 2 projects, limited insights into the possible longer term impacts of TTL projects. </w:t>
      </w:r>
      <w:r>
        <w:t>The data available for the impact analyses ranged from 6 to 24 months post- commencement. To measure the long-term outcomes of these projects, even 24 months is a fairly short duration. A short observation period leaves</w:t>
      </w:r>
      <w:r>
        <w:rPr>
          <w:spacing w:val="-6"/>
        </w:rPr>
        <w:t xml:space="preserve"> </w:t>
      </w:r>
      <w:r>
        <w:t>insufficient</w:t>
      </w:r>
      <w:r>
        <w:rPr>
          <w:spacing w:val="-8"/>
        </w:rPr>
        <w:t xml:space="preserve"> </w:t>
      </w:r>
      <w:r>
        <w:t>time</w:t>
      </w:r>
      <w:r>
        <w:rPr>
          <w:spacing w:val="-6"/>
        </w:rPr>
        <w:t xml:space="preserve"> </w:t>
      </w:r>
      <w:r>
        <w:t>for</w:t>
      </w:r>
      <w:r>
        <w:rPr>
          <w:spacing w:val="-8"/>
        </w:rPr>
        <w:t xml:space="preserve"> </w:t>
      </w:r>
      <w:r>
        <w:t>employment</w:t>
      </w:r>
      <w:r>
        <w:rPr>
          <w:spacing w:val="-8"/>
        </w:rPr>
        <w:t xml:space="preserve"> </w:t>
      </w:r>
      <w:r>
        <w:t>outcomes to eventuate for less work-ready groups such as young parents with young children, and for flow-</w:t>
      </w:r>
    </w:p>
    <w:p w14:paraId="3B6E5566" w14:textId="77777777" w:rsidR="007D63C5" w:rsidRDefault="00790D2C">
      <w:pPr>
        <w:pStyle w:val="BodyText"/>
        <w:spacing w:before="56"/>
        <w:ind w:left="538" w:right="1142"/>
      </w:pPr>
      <w:r>
        <w:br w:type="column"/>
      </w:r>
      <w:r>
        <w:t>on effects from additional education or improved health</w:t>
      </w:r>
      <w:r>
        <w:rPr>
          <w:spacing w:val="-5"/>
        </w:rPr>
        <w:t xml:space="preserve"> </w:t>
      </w:r>
      <w:r>
        <w:t>and</w:t>
      </w:r>
      <w:r>
        <w:rPr>
          <w:spacing w:val="-5"/>
        </w:rPr>
        <w:t xml:space="preserve"> </w:t>
      </w:r>
      <w:r>
        <w:t>wellbeing</w:t>
      </w:r>
      <w:r>
        <w:rPr>
          <w:spacing w:val="-5"/>
        </w:rPr>
        <w:t xml:space="preserve"> </w:t>
      </w:r>
      <w:r>
        <w:t>to</w:t>
      </w:r>
      <w:r>
        <w:rPr>
          <w:spacing w:val="-5"/>
        </w:rPr>
        <w:t xml:space="preserve"> </w:t>
      </w:r>
      <w:r>
        <w:t>occur.</w:t>
      </w:r>
      <w:r>
        <w:rPr>
          <w:spacing w:val="-4"/>
        </w:rPr>
        <w:t xml:space="preserve"> </w:t>
      </w:r>
      <w:r>
        <w:t>The</w:t>
      </w:r>
      <w:r>
        <w:rPr>
          <w:spacing w:val="-5"/>
        </w:rPr>
        <w:t xml:space="preserve"> </w:t>
      </w:r>
      <w:r>
        <w:t>variation</w:t>
      </w:r>
      <w:r>
        <w:rPr>
          <w:spacing w:val="-5"/>
        </w:rPr>
        <w:t xml:space="preserve"> </w:t>
      </w:r>
      <w:r>
        <w:t>in</w:t>
      </w:r>
      <w:r>
        <w:rPr>
          <w:spacing w:val="-5"/>
        </w:rPr>
        <w:t xml:space="preserve"> </w:t>
      </w:r>
      <w:r>
        <w:t>the duration of the observation window made comparisons of the cost-benefit ratio across projects problematic. In addition, some projects were</w:t>
      </w:r>
      <w:r>
        <w:rPr>
          <w:spacing w:val="-4"/>
        </w:rPr>
        <w:t xml:space="preserve"> </w:t>
      </w:r>
      <w:r>
        <w:t>still</w:t>
      </w:r>
      <w:r>
        <w:rPr>
          <w:spacing w:val="-2"/>
        </w:rPr>
        <w:t xml:space="preserve"> </w:t>
      </w:r>
      <w:r>
        <w:t>delivering</w:t>
      </w:r>
      <w:r>
        <w:rPr>
          <w:spacing w:val="-3"/>
        </w:rPr>
        <w:t xml:space="preserve"> </w:t>
      </w:r>
      <w:r>
        <w:t>services</w:t>
      </w:r>
      <w:r>
        <w:rPr>
          <w:spacing w:val="-2"/>
        </w:rPr>
        <w:t xml:space="preserve"> </w:t>
      </w:r>
      <w:r>
        <w:t>after</w:t>
      </w:r>
      <w:r>
        <w:rPr>
          <w:spacing w:val="-4"/>
        </w:rPr>
        <w:t xml:space="preserve"> </w:t>
      </w:r>
      <w:r>
        <w:t>the</w:t>
      </w:r>
      <w:r>
        <w:rPr>
          <w:spacing w:val="-1"/>
        </w:rPr>
        <w:t xml:space="preserve"> </w:t>
      </w:r>
      <w:r>
        <w:t>analysis</w:t>
      </w:r>
      <w:r>
        <w:rPr>
          <w:spacing w:val="-4"/>
        </w:rPr>
        <w:t xml:space="preserve"> </w:t>
      </w:r>
      <w:r>
        <w:t>cut- off date of 30 June 2020, which makes it unlikely these projects can be adequately assessed.</w:t>
      </w:r>
    </w:p>
    <w:p w14:paraId="3B6E5567" w14:textId="77777777" w:rsidR="007D63C5" w:rsidRDefault="00790D2C">
      <w:pPr>
        <w:pStyle w:val="BodyText"/>
        <w:spacing w:before="120"/>
        <w:ind w:left="536" w:right="1142" w:firstLine="4"/>
      </w:pPr>
      <w:r>
        <w:rPr>
          <w:b/>
        </w:rPr>
        <w:t>The sample size and self-selecting nature of the TTL</w:t>
      </w:r>
      <w:r>
        <w:rPr>
          <w:b/>
          <w:spacing w:val="-5"/>
        </w:rPr>
        <w:t xml:space="preserve"> </w:t>
      </w:r>
      <w:r>
        <w:rPr>
          <w:b/>
        </w:rPr>
        <w:t>clients</w:t>
      </w:r>
      <w:r>
        <w:rPr>
          <w:b/>
          <w:spacing w:val="-4"/>
        </w:rPr>
        <w:t xml:space="preserve"> </w:t>
      </w:r>
      <w:r>
        <w:rPr>
          <w:b/>
        </w:rPr>
        <w:t>who</w:t>
      </w:r>
      <w:r>
        <w:rPr>
          <w:b/>
          <w:spacing w:val="-4"/>
        </w:rPr>
        <w:t xml:space="preserve"> </w:t>
      </w:r>
      <w:r>
        <w:rPr>
          <w:b/>
        </w:rPr>
        <w:t>answered</w:t>
      </w:r>
      <w:r>
        <w:rPr>
          <w:b/>
          <w:spacing w:val="-5"/>
        </w:rPr>
        <w:t xml:space="preserve"> </w:t>
      </w:r>
      <w:r>
        <w:rPr>
          <w:b/>
        </w:rPr>
        <w:t>the</w:t>
      </w:r>
      <w:r>
        <w:rPr>
          <w:b/>
          <w:spacing w:val="-4"/>
        </w:rPr>
        <w:t xml:space="preserve"> </w:t>
      </w:r>
      <w:r>
        <w:rPr>
          <w:b/>
        </w:rPr>
        <w:t>DEX</w:t>
      </w:r>
      <w:r>
        <w:rPr>
          <w:b/>
          <w:spacing w:val="-5"/>
        </w:rPr>
        <w:t xml:space="preserve"> </w:t>
      </w:r>
      <w:r>
        <w:rPr>
          <w:b/>
        </w:rPr>
        <w:t>SCORE</w:t>
      </w:r>
      <w:r>
        <w:rPr>
          <w:b/>
          <w:spacing w:val="-5"/>
        </w:rPr>
        <w:t xml:space="preserve"> </w:t>
      </w:r>
      <w:r>
        <w:rPr>
          <w:b/>
        </w:rPr>
        <w:t>and</w:t>
      </w:r>
      <w:r>
        <w:rPr>
          <w:b/>
          <w:spacing w:val="-4"/>
        </w:rPr>
        <w:t xml:space="preserve"> </w:t>
      </w:r>
      <w:r>
        <w:rPr>
          <w:b/>
        </w:rPr>
        <w:t xml:space="preserve">TTL Client Survey limited the use of this data in the evaluation. </w:t>
      </w:r>
      <w:r>
        <w:t>DEX SCORE and DEX Client Survey</w:t>
      </w:r>
      <w:r>
        <w:rPr>
          <w:spacing w:val="40"/>
        </w:rPr>
        <w:t xml:space="preserve"> </w:t>
      </w:r>
      <w:r>
        <w:t>data were unlikely to be representative of all TTL clients and were only available for a small proportion of TTL clients. Furthermore, the</w:t>
      </w:r>
      <w:r>
        <w:rPr>
          <w:spacing w:val="40"/>
        </w:rPr>
        <w:t xml:space="preserve"> </w:t>
      </w:r>
      <w:r>
        <w:t xml:space="preserve">validity of the DEX SCORE and </w:t>
      </w:r>
      <w:r>
        <w:rPr>
          <w:color w:val="1F1F1E"/>
        </w:rPr>
        <w:t xml:space="preserve">TTL Client Survey </w:t>
      </w:r>
      <w:r>
        <w:t>instruments has not been previously established. The DEX SCORE was also measured in different ways in the various projects. Measurement errors (and inconsistencies) may have limited the comparability of results across projects and the ability to detect change. If errors or differences in the exact measures used were systematically related to client or project characteristics, this</w:t>
      </w:r>
      <w:r>
        <w:rPr>
          <w:spacing w:val="40"/>
        </w:rPr>
        <w:t xml:space="preserve"> </w:t>
      </w:r>
      <w:r>
        <w:t>may lead to bias in estimates. As well as a lack of validity, there was no uniform application of the DEX</w:t>
      </w:r>
      <w:r>
        <w:rPr>
          <w:spacing w:val="-2"/>
        </w:rPr>
        <w:t xml:space="preserve"> </w:t>
      </w:r>
      <w:r>
        <w:t>SCORE</w:t>
      </w:r>
      <w:r>
        <w:rPr>
          <w:spacing w:val="-2"/>
        </w:rPr>
        <w:t xml:space="preserve"> </w:t>
      </w:r>
      <w:r>
        <w:t>instruments,</w:t>
      </w:r>
      <w:r>
        <w:rPr>
          <w:spacing w:val="-2"/>
        </w:rPr>
        <w:t xml:space="preserve"> </w:t>
      </w:r>
      <w:r>
        <w:t>which</w:t>
      </w:r>
      <w:r>
        <w:rPr>
          <w:spacing w:val="-1"/>
        </w:rPr>
        <w:t xml:space="preserve"> </w:t>
      </w:r>
      <w:r>
        <w:t>made</w:t>
      </w:r>
      <w:r>
        <w:rPr>
          <w:spacing w:val="-2"/>
        </w:rPr>
        <w:t xml:space="preserve"> </w:t>
      </w:r>
      <w:r>
        <w:t>comparisons of SCORE results across projects difficult.</w:t>
      </w:r>
    </w:p>
    <w:p w14:paraId="3B6E5568" w14:textId="77777777" w:rsidR="007D63C5" w:rsidRDefault="00790D2C">
      <w:pPr>
        <w:pStyle w:val="BodyText"/>
        <w:spacing w:before="1"/>
        <w:ind w:left="539" w:right="1159" w:firstLine="1"/>
      </w:pPr>
      <w:r>
        <w:t xml:space="preserve">Analysing the </w:t>
      </w:r>
      <w:r>
        <w:rPr>
          <w:color w:val="1F1F1E"/>
        </w:rPr>
        <w:t xml:space="preserve">TTL Client Survey </w:t>
      </w:r>
      <w:r>
        <w:t>data, it was difficult to identify which was the pre and which was the</w:t>
      </w:r>
      <w:r>
        <w:rPr>
          <w:spacing w:val="-1"/>
        </w:rPr>
        <w:t xml:space="preserve"> </w:t>
      </w:r>
      <w:r>
        <w:t>post survey.</w:t>
      </w:r>
      <w:r>
        <w:rPr>
          <w:spacing w:val="-2"/>
        </w:rPr>
        <w:t xml:space="preserve"> </w:t>
      </w:r>
      <w:r>
        <w:t>The</w:t>
      </w:r>
      <w:r>
        <w:rPr>
          <w:spacing w:val="-1"/>
        </w:rPr>
        <w:t xml:space="preserve"> </w:t>
      </w:r>
      <w:r>
        <w:t>time point</w:t>
      </w:r>
      <w:r>
        <w:rPr>
          <w:spacing w:val="-1"/>
        </w:rPr>
        <w:t xml:space="preserve"> </w:t>
      </w:r>
      <w:r>
        <w:t>was indicated by one variable where TTL clients self-identified what stage of the project they were in (beginning, middle or end). This was prone to error, with</w:t>
      </w:r>
      <w:r>
        <w:rPr>
          <w:spacing w:val="40"/>
        </w:rPr>
        <w:t xml:space="preserve"> </w:t>
      </w:r>
      <w:r>
        <w:t>some TTL clients having completed multiple surveys</w:t>
      </w:r>
      <w:r>
        <w:rPr>
          <w:spacing w:val="-1"/>
        </w:rPr>
        <w:t xml:space="preserve"> </w:t>
      </w:r>
      <w:r>
        <w:t>at</w:t>
      </w:r>
      <w:r>
        <w:rPr>
          <w:spacing w:val="-3"/>
        </w:rPr>
        <w:t xml:space="preserve"> </w:t>
      </w:r>
      <w:r>
        <w:t>one</w:t>
      </w:r>
      <w:r>
        <w:rPr>
          <w:spacing w:val="-3"/>
        </w:rPr>
        <w:t xml:space="preserve"> </w:t>
      </w:r>
      <w:r>
        <w:t>time point.</w:t>
      </w:r>
      <w:r>
        <w:rPr>
          <w:spacing w:val="-4"/>
        </w:rPr>
        <w:t xml:space="preserve"> </w:t>
      </w:r>
      <w:r>
        <w:t>Self-reporting</w:t>
      </w:r>
      <w:r>
        <w:rPr>
          <w:spacing w:val="-4"/>
        </w:rPr>
        <w:t xml:space="preserve"> </w:t>
      </w:r>
      <w:r>
        <w:t>the stage of the project introduced further error, where some TTL clients had completed an endpoint survey before a middle or beginning survey, making it difficult to ascertain which survey was pre and which was post. Finally, the TTL Client Survey</w:t>
      </w:r>
      <w:r>
        <w:rPr>
          <w:spacing w:val="-6"/>
        </w:rPr>
        <w:t xml:space="preserve"> </w:t>
      </w:r>
      <w:r>
        <w:t>did</w:t>
      </w:r>
      <w:r>
        <w:rPr>
          <w:spacing w:val="-6"/>
        </w:rPr>
        <w:t xml:space="preserve"> </w:t>
      </w:r>
      <w:r>
        <w:t>not</w:t>
      </w:r>
      <w:r>
        <w:rPr>
          <w:spacing w:val="-5"/>
        </w:rPr>
        <w:t xml:space="preserve"> </w:t>
      </w:r>
      <w:r>
        <w:t>include</w:t>
      </w:r>
      <w:r>
        <w:rPr>
          <w:spacing w:val="-5"/>
        </w:rPr>
        <w:t xml:space="preserve"> </w:t>
      </w:r>
      <w:r>
        <w:t>non-TTL</w:t>
      </w:r>
      <w:r>
        <w:rPr>
          <w:spacing w:val="-5"/>
        </w:rPr>
        <w:t xml:space="preserve"> </w:t>
      </w:r>
      <w:r>
        <w:t>participants,</w:t>
      </w:r>
      <w:r>
        <w:rPr>
          <w:spacing w:val="-7"/>
        </w:rPr>
        <w:t xml:space="preserve"> </w:t>
      </w:r>
      <w:r>
        <w:t>which means</w:t>
      </w:r>
      <w:r>
        <w:rPr>
          <w:spacing w:val="-3"/>
        </w:rPr>
        <w:t xml:space="preserve"> </w:t>
      </w:r>
      <w:r>
        <w:t>comparison</w:t>
      </w:r>
      <w:r>
        <w:rPr>
          <w:spacing w:val="-2"/>
        </w:rPr>
        <w:t xml:space="preserve"> </w:t>
      </w:r>
      <w:r>
        <w:t>against</w:t>
      </w:r>
      <w:r>
        <w:rPr>
          <w:spacing w:val="-5"/>
        </w:rPr>
        <w:t xml:space="preserve"> </w:t>
      </w:r>
      <w:r>
        <w:t>similar</w:t>
      </w:r>
      <w:r>
        <w:rPr>
          <w:spacing w:val="-1"/>
        </w:rPr>
        <w:t xml:space="preserve"> </w:t>
      </w:r>
      <w:r>
        <w:t>income support clients</w:t>
      </w:r>
      <w:r>
        <w:rPr>
          <w:spacing w:val="-6"/>
        </w:rPr>
        <w:t xml:space="preserve"> </w:t>
      </w:r>
      <w:r>
        <w:t>who</w:t>
      </w:r>
      <w:r>
        <w:rPr>
          <w:spacing w:val="-3"/>
        </w:rPr>
        <w:t xml:space="preserve"> </w:t>
      </w:r>
      <w:r>
        <w:t>did</w:t>
      </w:r>
      <w:r>
        <w:rPr>
          <w:spacing w:val="-5"/>
        </w:rPr>
        <w:t xml:space="preserve"> </w:t>
      </w:r>
      <w:r>
        <w:t>not</w:t>
      </w:r>
      <w:r>
        <w:rPr>
          <w:spacing w:val="-3"/>
        </w:rPr>
        <w:t xml:space="preserve"> </w:t>
      </w:r>
      <w:r>
        <w:t>participate</w:t>
      </w:r>
      <w:r>
        <w:rPr>
          <w:spacing w:val="-3"/>
        </w:rPr>
        <w:t xml:space="preserve"> </w:t>
      </w:r>
      <w:r>
        <w:t>in</w:t>
      </w:r>
      <w:r>
        <w:rPr>
          <w:spacing w:val="-5"/>
        </w:rPr>
        <w:t xml:space="preserve"> </w:t>
      </w:r>
      <w:r>
        <w:t>the</w:t>
      </w:r>
      <w:r>
        <w:rPr>
          <w:spacing w:val="-3"/>
        </w:rPr>
        <w:t xml:space="preserve"> </w:t>
      </w:r>
      <w:r>
        <w:t>program</w:t>
      </w:r>
      <w:r>
        <w:rPr>
          <w:spacing w:val="-5"/>
        </w:rPr>
        <w:t xml:space="preserve"> </w:t>
      </w:r>
      <w:r>
        <w:t>was not possible. Such a comparison is important to help rule out other trends in the environment (such as labour market or policy changes) that</w:t>
      </w:r>
      <w:r>
        <w:rPr>
          <w:spacing w:val="40"/>
        </w:rPr>
        <w:t xml:space="preserve"> </w:t>
      </w:r>
      <w:r>
        <w:t>may</w:t>
      </w:r>
      <w:r>
        <w:rPr>
          <w:spacing w:val="-1"/>
        </w:rPr>
        <w:t xml:space="preserve"> </w:t>
      </w:r>
      <w:r>
        <w:t>have impacted</w:t>
      </w:r>
      <w:r>
        <w:rPr>
          <w:spacing w:val="-1"/>
        </w:rPr>
        <w:t xml:space="preserve"> </w:t>
      </w:r>
      <w:r>
        <w:t>pre-post changes in</w:t>
      </w:r>
      <w:r>
        <w:rPr>
          <w:spacing w:val="-3"/>
        </w:rPr>
        <w:t xml:space="preserve"> </w:t>
      </w:r>
      <w:r>
        <w:t>TTL Client Survey indicators.</w:t>
      </w:r>
    </w:p>
    <w:p w14:paraId="3B6E5569" w14:textId="77777777" w:rsidR="007D63C5" w:rsidRDefault="007D63C5">
      <w:pPr>
        <w:sectPr w:rsidR="007D63C5">
          <w:type w:val="continuous"/>
          <w:pgSz w:w="11910" w:h="16840"/>
          <w:pgMar w:top="480" w:right="0" w:bottom="280" w:left="140" w:header="589" w:footer="556" w:gutter="0"/>
          <w:cols w:num="2" w:space="720" w:equalWidth="0">
            <w:col w:w="5515" w:space="40"/>
            <w:col w:w="6215"/>
          </w:cols>
        </w:sectPr>
      </w:pPr>
    </w:p>
    <w:p w14:paraId="3B6E556A" w14:textId="77777777" w:rsidR="007D63C5" w:rsidRDefault="007D63C5">
      <w:pPr>
        <w:pStyle w:val="BodyText"/>
        <w:rPr>
          <w:sz w:val="20"/>
        </w:rPr>
      </w:pPr>
    </w:p>
    <w:p w14:paraId="3B6E556B" w14:textId="77777777" w:rsidR="007D63C5" w:rsidRDefault="007D63C5">
      <w:pPr>
        <w:pStyle w:val="BodyText"/>
        <w:rPr>
          <w:sz w:val="20"/>
        </w:rPr>
      </w:pPr>
    </w:p>
    <w:p w14:paraId="3B6E556C" w14:textId="77777777" w:rsidR="007D63C5" w:rsidRDefault="007D63C5">
      <w:pPr>
        <w:pStyle w:val="BodyText"/>
        <w:spacing w:before="37"/>
        <w:rPr>
          <w:sz w:val="20"/>
        </w:rPr>
      </w:pPr>
    </w:p>
    <w:p w14:paraId="3B6E556D" w14:textId="77777777" w:rsidR="007D63C5" w:rsidRDefault="007D63C5">
      <w:pPr>
        <w:rPr>
          <w:sz w:val="20"/>
        </w:rPr>
        <w:sectPr w:rsidR="007D63C5">
          <w:pgSz w:w="11910" w:h="16840"/>
          <w:pgMar w:top="1440" w:right="0" w:bottom="740" w:left="140" w:header="589" w:footer="556" w:gutter="0"/>
          <w:cols w:space="720"/>
        </w:sectPr>
      </w:pPr>
    </w:p>
    <w:p w14:paraId="3B6E556E" w14:textId="77777777" w:rsidR="007D63C5" w:rsidRDefault="00790D2C">
      <w:pPr>
        <w:pStyle w:val="BodyText"/>
        <w:spacing w:before="57"/>
        <w:ind w:left="986" w:right="37" w:firstLine="6"/>
      </w:pPr>
      <w:r>
        <w:rPr>
          <w:b/>
        </w:rPr>
        <w:t>The self-selecting nature of the sample for the qualitative</w:t>
      </w:r>
      <w:r>
        <w:rPr>
          <w:b/>
          <w:spacing w:val="-5"/>
        </w:rPr>
        <w:t xml:space="preserve"> </w:t>
      </w:r>
      <w:r>
        <w:rPr>
          <w:b/>
        </w:rPr>
        <w:t>client</w:t>
      </w:r>
      <w:r>
        <w:rPr>
          <w:b/>
          <w:spacing w:val="-6"/>
        </w:rPr>
        <w:t xml:space="preserve"> </w:t>
      </w:r>
      <w:r>
        <w:rPr>
          <w:b/>
        </w:rPr>
        <w:t>interviews</w:t>
      </w:r>
      <w:r>
        <w:rPr>
          <w:b/>
          <w:spacing w:val="-5"/>
        </w:rPr>
        <w:t xml:space="preserve"> </w:t>
      </w:r>
      <w:r>
        <w:rPr>
          <w:b/>
        </w:rPr>
        <w:t>was</w:t>
      </w:r>
      <w:r>
        <w:rPr>
          <w:b/>
          <w:spacing w:val="-6"/>
        </w:rPr>
        <w:t xml:space="preserve"> </w:t>
      </w:r>
      <w:r>
        <w:rPr>
          <w:b/>
        </w:rPr>
        <w:t>a</w:t>
      </w:r>
      <w:r>
        <w:rPr>
          <w:b/>
          <w:spacing w:val="-5"/>
        </w:rPr>
        <w:t xml:space="preserve"> </w:t>
      </w:r>
      <w:r>
        <w:rPr>
          <w:b/>
        </w:rPr>
        <w:t>limitation.</w:t>
      </w:r>
      <w:r>
        <w:rPr>
          <w:b/>
          <w:spacing w:val="-5"/>
        </w:rPr>
        <w:t xml:space="preserve"> </w:t>
      </w:r>
      <w:r>
        <w:t xml:space="preserve">The qualitative client interviews are a rich source of information, and provide insights to the experiences and impacts for clients. However, the interviews only represent a small proportion of TTL clients, and capture a particular moment in time, thus limiting insights about longer term outcomes. It is also possible that the TTL clients who agreed to participate in interviews differed from those who did not, and, although considerable efforts were made to reach clients who dropped out and accommodate all clients (e.g. allowing for written interviews, or calling out of business hours), it was difficult to access those who had dropped out of the projects for the interviews. Therefore, the experiences for those clients who did not continue in the projects is </w:t>
      </w:r>
      <w:r>
        <w:rPr>
          <w:spacing w:val="-2"/>
        </w:rPr>
        <w:t>unknown.</w:t>
      </w:r>
    </w:p>
    <w:p w14:paraId="3B6E556F" w14:textId="77777777" w:rsidR="007D63C5" w:rsidRDefault="00790D2C">
      <w:pPr>
        <w:spacing w:before="119"/>
        <w:ind w:left="981" w:right="9" w:firstLine="4"/>
      </w:pPr>
      <w:r>
        <w:rPr>
          <w:b/>
        </w:rPr>
        <w:t xml:space="preserve">The CBA could not distinguish between set-up and ongoing costs of projects due to insufficient information. </w:t>
      </w:r>
      <w:r>
        <w:t>The CBA relied on the impact analyses to calculate the benefits, and so shares the limitations of these analyses. In addition, the available information about the projects and departmental</w:t>
      </w:r>
      <w:r>
        <w:rPr>
          <w:spacing w:val="-6"/>
        </w:rPr>
        <w:t xml:space="preserve"> </w:t>
      </w:r>
      <w:r>
        <w:t>costs</w:t>
      </w:r>
      <w:r>
        <w:rPr>
          <w:spacing w:val="-6"/>
        </w:rPr>
        <w:t xml:space="preserve"> </w:t>
      </w:r>
      <w:r>
        <w:t>was</w:t>
      </w:r>
      <w:r>
        <w:rPr>
          <w:spacing w:val="-6"/>
        </w:rPr>
        <w:t xml:space="preserve"> </w:t>
      </w:r>
      <w:r>
        <w:t>not</w:t>
      </w:r>
      <w:r>
        <w:rPr>
          <w:spacing w:val="-6"/>
        </w:rPr>
        <w:t xml:space="preserve"> </w:t>
      </w:r>
      <w:r>
        <w:t>sufficiently</w:t>
      </w:r>
      <w:r>
        <w:rPr>
          <w:spacing w:val="-5"/>
        </w:rPr>
        <w:t xml:space="preserve"> </w:t>
      </w:r>
      <w:r>
        <w:t>detailed</w:t>
      </w:r>
      <w:r>
        <w:rPr>
          <w:spacing w:val="-7"/>
        </w:rPr>
        <w:t xml:space="preserve"> </w:t>
      </w:r>
      <w:r>
        <w:t>to allow separation of set-up and ongoing costs. This impacts on what can be said about the estimated future costs of these projects.</w:t>
      </w:r>
    </w:p>
    <w:p w14:paraId="3B6E5570" w14:textId="77777777" w:rsidR="007D63C5" w:rsidRDefault="00790D2C">
      <w:pPr>
        <w:spacing w:before="121"/>
        <w:ind w:left="992"/>
      </w:pPr>
      <w:r>
        <w:rPr>
          <w:b/>
        </w:rPr>
        <w:t>The</w:t>
      </w:r>
      <w:r>
        <w:rPr>
          <w:b/>
          <w:spacing w:val="-5"/>
        </w:rPr>
        <w:t xml:space="preserve"> </w:t>
      </w:r>
      <w:r>
        <w:rPr>
          <w:b/>
        </w:rPr>
        <w:t>change</w:t>
      </w:r>
      <w:r>
        <w:rPr>
          <w:b/>
          <w:spacing w:val="-7"/>
        </w:rPr>
        <w:t xml:space="preserve"> </w:t>
      </w:r>
      <w:r>
        <w:rPr>
          <w:b/>
        </w:rPr>
        <w:t>in</w:t>
      </w:r>
      <w:r>
        <w:rPr>
          <w:b/>
          <w:spacing w:val="-5"/>
        </w:rPr>
        <w:t xml:space="preserve"> </w:t>
      </w:r>
      <w:r>
        <w:rPr>
          <w:b/>
        </w:rPr>
        <w:t>income</w:t>
      </w:r>
      <w:r>
        <w:rPr>
          <w:b/>
          <w:spacing w:val="-5"/>
        </w:rPr>
        <w:t xml:space="preserve"> </w:t>
      </w:r>
      <w:r>
        <w:rPr>
          <w:b/>
        </w:rPr>
        <w:t>from</w:t>
      </w:r>
      <w:r>
        <w:rPr>
          <w:b/>
          <w:spacing w:val="-5"/>
        </w:rPr>
        <w:t xml:space="preserve"> </w:t>
      </w:r>
      <w:r>
        <w:rPr>
          <w:b/>
        </w:rPr>
        <w:t>employment</w:t>
      </w:r>
      <w:r>
        <w:rPr>
          <w:b/>
          <w:spacing w:val="-6"/>
        </w:rPr>
        <w:t xml:space="preserve"> </w:t>
      </w:r>
      <w:r>
        <w:rPr>
          <w:b/>
        </w:rPr>
        <w:t>while</w:t>
      </w:r>
      <w:r>
        <w:rPr>
          <w:b/>
          <w:spacing w:val="-5"/>
        </w:rPr>
        <w:t xml:space="preserve"> </w:t>
      </w:r>
      <w:r>
        <w:rPr>
          <w:b/>
        </w:rPr>
        <w:t>on income support could not be used in predicting the lifetime welfare cost in the scenario with and without</w:t>
      </w:r>
      <w:r>
        <w:rPr>
          <w:b/>
          <w:spacing w:val="-2"/>
        </w:rPr>
        <w:t xml:space="preserve"> </w:t>
      </w:r>
      <w:r>
        <w:rPr>
          <w:b/>
        </w:rPr>
        <w:t>participation</w:t>
      </w:r>
      <w:r>
        <w:rPr>
          <w:b/>
          <w:spacing w:val="-5"/>
        </w:rPr>
        <w:t xml:space="preserve"> </w:t>
      </w:r>
      <w:r>
        <w:rPr>
          <w:b/>
        </w:rPr>
        <w:t>in</w:t>
      </w:r>
      <w:r>
        <w:rPr>
          <w:b/>
          <w:spacing w:val="-3"/>
        </w:rPr>
        <w:t xml:space="preserve"> </w:t>
      </w:r>
      <w:r>
        <w:rPr>
          <w:b/>
        </w:rPr>
        <w:t>TTL</w:t>
      </w:r>
      <w:r>
        <w:t>,</w:t>
      </w:r>
      <w:r>
        <w:rPr>
          <w:spacing w:val="-2"/>
        </w:rPr>
        <w:t xml:space="preserve"> </w:t>
      </w:r>
      <w:r>
        <w:t>so</w:t>
      </w:r>
      <w:r>
        <w:rPr>
          <w:spacing w:val="-3"/>
        </w:rPr>
        <w:t xml:space="preserve"> </w:t>
      </w:r>
      <w:r>
        <w:t>that</w:t>
      </w:r>
      <w:r>
        <w:rPr>
          <w:spacing w:val="-4"/>
        </w:rPr>
        <w:t xml:space="preserve"> </w:t>
      </w:r>
      <w:r>
        <w:t>the</w:t>
      </w:r>
      <w:r>
        <w:rPr>
          <w:spacing w:val="-1"/>
        </w:rPr>
        <w:t xml:space="preserve"> </w:t>
      </w:r>
      <w:r>
        <w:t>predicted welfare cost savings are likely to be underestimated for those TTL projects that</w:t>
      </w:r>
    </w:p>
    <w:p w14:paraId="3B6E5571" w14:textId="77777777" w:rsidR="007D63C5" w:rsidRDefault="00790D2C">
      <w:pPr>
        <w:pStyle w:val="BodyText"/>
        <w:spacing w:before="57"/>
        <w:ind w:left="527" w:right="1170"/>
      </w:pPr>
      <w:r>
        <w:br w:type="column"/>
      </w:r>
      <w:r>
        <w:t>experienced an increase in the probability of participants</w:t>
      </w:r>
      <w:r>
        <w:rPr>
          <w:spacing w:val="-9"/>
        </w:rPr>
        <w:t xml:space="preserve"> </w:t>
      </w:r>
      <w:r>
        <w:t>earning</w:t>
      </w:r>
      <w:r>
        <w:rPr>
          <w:spacing w:val="-10"/>
        </w:rPr>
        <w:t xml:space="preserve"> </w:t>
      </w:r>
      <w:r>
        <w:t>income</w:t>
      </w:r>
      <w:r>
        <w:rPr>
          <w:spacing w:val="-8"/>
        </w:rPr>
        <w:t xml:space="preserve"> </w:t>
      </w:r>
      <w:r>
        <w:t>from</w:t>
      </w:r>
      <w:r>
        <w:rPr>
          <w:spacing w:val="-10"/>
        </w:rPr>
        <w:t xml:space="preserve"> </w:t>
      </w:r>
      <w:r>
        <w:t>employment while on income support.</w:t>
      </w:r>
    </w:p>
    <w:p w14:paraId="3B6E5572" w14:textId="77777777" w:rsidR="007D63C5" w:rsidRDefault="00790D2C">
      <w:pPr>
        <w:pStyle w:val="BodyText"/>
        <w:spacing w:before="120"/>
        <w:ind w:left="527" w:right="1168"/>
      </w:pPr>
      <w:r>
        <w:rPr>
          <w:b/>
        </w:rPr>
        <w:t xml:space="preserve">The TTL Fund focussed on individual rather than systemic change. </w:t>
      </w:r>
      <w:r>
        <w:t>An alternative or simultaneous focus could have been placed on reshaping institutions, such as schools, communities, government or non-government organisations to build awareness of the challenges faced by long- term welfare recipients and to change</w:t>
      </w:r>
      <w:r>
        <w:rPr>
          <w:spacing w:val="40"/>
        </w:rPr>
        <w:t xml:space="preserve"> </w:t>
      </w:r>
      <w:r>
        <w:t>institutional structures to provide alternative support systems. Such an approach would likely require legal changes to policy frameworks and coordination</w:t>
      </w:r>
      <w:r>
        <w:rPr>
          <w:spacing w:val="-9"/>
        </w:rPr>
        <w:t xml:space="preserve"> </w:t>
      </w:r>
      <w:r>
        <w:t>across</w:t>
      </w:r>
      <w:r>
        <w:rPr>
          <w:spacing w:val="-10"/>
        </w:rPr>
        <w:t xml:space="preserve"> </w:t>
      </w:r>
      <w:r>
        <w:t>multiple</w:t>
      </w:r>
      <w:r>
        <w:rPr>
          <w:spacing w:val="-7"/>
        </w:rPr>
        <w:t xml:space="preserve"> </w:t>
      </w:r>
      <w:r>
        <w:t>government</w:t>
      </w:r>
      <w:r>
        <w:rPr>
          <w:spacing w:val="-10"/>
        </w:rPr>
        <w:t xml:space="preserve"> </w:t>
      </w:r>
      <w:r>
        <w:t>agencies to implement and trial. It would also require different data to measure outcomes including both data on individual outcomes but also on organisational change.</w:t>
      </w:r>
    </w:p>
    <w:p w14:paraId="3B6E5573" w14:textId="77777777" w:rsidR="007D63C5" w:rsidRDefault="007D63C5">
      <w:pPr>
        <w:sectPr w:rsidR="007D63C5">
          <w:type w:val="continuous"/>
          <w:pgSz w:w="11910" w:h="16840"/>
          <w:pgMar w:top="480" w:right="0" w:bottom="280" w:left="140" w:header="589" w:footer="556" w:gutter="0"/>
          <w:cols w:num="2" w:space="720" w:equalWidth="0">
            <w:col w:w="5528" w:space="40"/>
            <w:col w:w="6202"/>
          </w:cols>
        </w:sectPr>
      </w:pPr>
    </w:p>
    <w:p w14:paraId="3B6E5574" w14:textId="77777777" w:rsidR="007D63C5" w:rsidRDefault="00790D2C">
      <w:pPr>
        <w:pStyle w:val="BodyText"/>
        <w:spacing w:before="481"/>
        <w:rPr>
          <w:sz w:val="72"/>
        </w:rPr>
      </w:pPr>
      <w:r>
        <w:rPr>
          <w:noProof/>
        </w:rPr>
        <w:lastRenderedPageBreak/>
        <mc:AlternateContent>
          <mc:Choice Requires="wpg">
            <w:drawing>
              <wp:anchor distT="0" distB="0" distL="0" distR="0" simplePos="0" relativeHeight="479927808" behindDoc="1" locked="0" layoutInCell="1" allowOverlap="1" wp14:anchorId="3B6E6F34" wp14:editId="6E787128">
                <wp:simplePos x="0" y="0"/>
                <wp:positionH relativeFrom="page">
                  <wp:posOffset>0</wp:posOffset>
                </wp:positionH>
                <wp:positionV relativeFrom="page">
                  <wp:posOffset>18414</wp:posOffset>
                </wp:positionV>
                <wp:extent cx="7560945" cy="10674350"/>
                <wp:effectExtent l="0" t="0" r="0" b="0"/>
                <wp:wrapNone/>
                <wp:docPr id="120" name="Group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74350"/>
                          <a:chOff x="0" y="0"/>
                          <a:chExt cx="7560945" cy="10674350"/>
                        </a:xfrm>
                      </wpg:grpSpPr>
                      <pic:pic xmlns:pic="http://schemas.openxmlformats.org/drawingml/2006/picture">
                        <pic:nvPicPr>
                          <pic:cNvPr id="121" name="Image 121"/>
                          <pic:cNvPicPr/>
                        </pic:nvPicPr>
                        <pic:blipFill>
                          <a:blip r:embed="rId7" cstate="print"/>
                          <a:stretch>
                            <a:fillRect/>
                          </a:stretch>
                        </pic:blipFill>
                        <pic:spPr>
                          <a:xfrm>
                            <a:off x="5468265" y="355385"/>
                            <a:ext cx="1357233" cy="541060"/>
                          </a:xfrm>
                          <a:prstGeom prst="rect">
                            <a:avLst/>
                          </a:prstGeom>
                        </pic:spPr>
                      </pic:pic>
                      <pic:pic xmlns:pic="http://schemas.openxmlformats.org/drawingml/2006/picture">
                        <pic:nvPicPr>
                          <pic:cNvPr id="122" name="Image 122"/>
                          <pic:cNvPicPr/>
                        </pic:nvPicPr>
                        <pic:blipFill>
                          <a:blip r:embed="rId64" cstate="print"/>
                          <a:stretch>
                            <a:fillRect/>
                          </a:stretch>
                        </pic:blipFill>
                        <pic:spPr>
                          <a:xfrm>
                            <a:off x="12064" y="0"/>
                            <a:ext cx="7548499" cy="10673969"/>
                          </a:xfrm>
                          <a:prstGeom prst="rect">
                            <a:avLst/>
                          </a:prstGeom>
                        </pic:spPr>
                      </pic:pic>
                      <wps:wsp>
                        <wps:cNvPr id="123" name="Graphic 123"/>
                        <wps:cNvSpPr/>
                        <wps:spPr>
                          <a:xfrm>
                            <a:off x="0" y="1670685"/>
                            <a:ext cx="7560945" cy="1339850"/>
                          </a:xfrm>
                          <a:custGeom>
                            <a:avLst/>
                            <a:gdLst/>
                            <a:ahLst/>
                            <a:cxnLst/>
                            <a:rect l="l" t="t" r="r" b="b"/>
                            <a:pathLst>
                              <a:path w="7560945" h="1339850">
                                <a:moveTo>
                                  <a:pt x="7560564" y="0"/>
                                </a:moveTo>
                                <a:lnTo>
                                  <a:pt x="0" y="0"/>
                                </a:lnTo>
                                <a:lnTo>
                                  <a:pt x="0" y="1339850"/>
                                </a:lnTo>
                                <a:lnTo>
                                  <a:pt x="7560564" y="1339850"/>
                                </a:lnTo>
                                <a:lnTo>
                                  <a:pt x="7560564"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7CAF4416" id="Group 120" o:spid="_x0000_s1026" alt="&quot;&quot;" style="position:absolute;margin-left:0;margin-top:1.45pt;width:595.35pt;height:840.5pt;z-index:-23388672;mso-wrap-distance-left:0;mso-wrap-distance-right:0;mso-position-horizontal-relative:page;mso-position-vertical-relative:page" coordsize="75609,1067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">
                <v:shape id="Image 121" o:spid="_x0000_s1027" type="#_x0000_t75" style="position:absolute;left:54682;top:3553;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">
                  <v:imagedata r:id="rId10" o:title=""/>
                </v:shape>
                <v:shape id="Image 122" o:spid="_x0000_s1028" type="#_x0000_t75" style="position:absolute;left:120;width:75485;height:106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">
                  <v:imagedata r:id="rId65" o:title=""/>
                </v:shape>
                <v:shape id="Graphic 123" o:spid="_x0000_s1029" style="position:absolute;top:16706;width:75609;height:13399;visibility:visible;mso-wrap-style:square;v-text-anchor:top" coordsize="7560945,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" path="m7560564,l,,,1339850r7560564,l7560564,xe" stroked="f">
                  <v:fill opacity="32896f"/>
                  <v:path arrowok="t"/>
                </v:shape>
                <w10:wrap anchorx="page" anchory="page"/>
              </v:group>
            </w:pict>
          </mc:Fallback>
        </mc:AlternateContent>
      </w:r>
    </w:p>
    <w:p w14:paraId="3B6E5575" w14:textId="77777777" w:rsidR="007D63C5" w:rsidRDefault="00790D2C">
      <w:pPr>
        <w:pStyle w:val="Heading1"/>
        <w:ind w:right="111"/>
      </w:pPr>
      <w:r>
        <w:rPr>
          <w:color w:val="512379"/>
          <w:spacing w:val="-2"/>
        </w:rPr>
        <w:t>Effectiveness</w:t>
      </w:r>
    </w:p>
    <w:p w14:paraId="3B6E5576" w14:textId="77777777" w:rsidR="007D63C5" w:rsidRDefault="007D63C5">
      <w:pPr>
        <w:sectPr w:rsidR="007D63C5">
          <w:headerReference w:type="default" r:id="rId66"/>
          <w:footerReference w:type="default" r:id="rId67"/>
          <w:pgSz w:w="11910" w:h="16840"/>
          <w:pgMar w:top="1920" w:right="0" w:bottom="280" w:left="140" w:header="0" w:footer="0" w:gutter="0"/>
          <w:cols w:space="720"/>
        </w:sectPr>
      </w:pPr>
    </w:p>
    <w:p w14:paraId="3B6E5577" w14:textId="77777777" w:rsidR="007D63C5" w:rsidRDefault="007D63C5">
      <w:pPr>
        <w:pStyle w:val="BodyText"/>
        <w:spacing w:before="276"/>
        <w:rPr>
          <w:rFonts w:ascii="Arial"/>
          <w:b/>
          <w:sz w:val="48"/>
        </w:rPr>
      </w:pPr>
    </w:p>
    <w:p w14:paraId="49371C16" w14:textId="77777777" w:rsidR="003C4F3C" w:rsidRDefault="003C4F3C">
      <w:pPr>
        <w:pStyle w:val="Heading2"/>
        <w:numPr>
          <w:ilvl w:val="0"/>
          <w:numId w:val="41"/>
        </w:numPr>
        <w:tabs>
          <w:tab w:val="left" w:pos="1670"/>
        </w:tabs>
        <w:ind w:left="1670" w:hanging="678"/>
        <w:rPr>
          <w:color w:val="512379"/>
          <w:spacing w:val="-2"/>
        </w:rPr>
        <w:sectPr w:rsidR="003C4F3C">
          <w:headerReference w:type="default" r:id="rId68"/>
          <w:footerReference w:type="default" r:id="rId69"/>
          <w:pgSz w:w="11910" w:h="16840"/>
          <w:pgMar w:top="1440" w:right="0" w:bottom="740" w:left="140" w:header="589" w:footer="556" w:gutter="0"/>
          <w:pgNumType w:start="12"/>
          <w:cols w:space="720"/>
        </w:sectPr>
      </w:pPr>
      <w:bookmarkStart w:id="21" w:name="_bookmark20"/>
      <w:bookmarkEnd w:id="21"/>
    </w:p>
    <w:p w14:paraId="3B6E5578" w14:textId="77777777" w:rsidR="007D63C5" w:rsidRDefault="00790D2C">
      <w:pPr>
        <w:pStyle w:val="Heading2"/>
        <w:numPr>
          <w:ilvl w:val="0"/>
          <w:numId w:val="41"/>
        </w:numPr>
        <w:tabs>
          <w:tab w:val="left" w:pos="1670"/>
        </w:tabs>
        <w:ind w:left="1670" w:hanging="678"/>
      </w:pPr>
      <w:r>
        <w:rPr>
          <w:color w:val="512379"/>
          <w:spacing w:val="-2"/>
        </w:rPr>
        <w:t>Effectiveness</w:t>
      </w:r>
    </w:p>
    <w:p w14:paraId="3B6E5579" w14:textId="30DA259C" w:rsidR="007D63C5" w:rsidRDefault="00790D2C" w:rsidP="003C4F3C">
      <w:pPr>
        <w:pStyle w:val="BodyText"/>
        <w:spacing w:before="279"/>
        <w:ind w:left="992" w:right="285"/>
      </w:pPr>
      <w:r>
        <w:t>The TTL projects vary in their overarching objectives, project designs and scope, and are directed at different client groups, even within priority</w:t>
      </w:r>
      <w:r>
        <w:rPr>
          <w:spacing w:val="-6"/>
        </w:rPr>
        <w:t xml:space="preserve"> </w:t>
      </w:r>
      <w:r>
        <w:t>groups.</w:t>
      </w:r>
      <w:r>
        <w:rPr>
          <w:spacing w:val="-5"/>
        </w:rPr>
        <w:t xml:space="preserve"> </w:t>
      </w:r>
      <w:r>
        <w:t>They</w:t>
      </w:r>
      <w:r>
        <w:rPr>
          <w:spacing w:val="-6"/>
        </w:rPr>
        <w:t xml:space="preserve"> </w:t>
      </w:r>
      <w:r>
        <w:t>share,</w:t>
      </w:r>
      <w:r>
        <w:rPr>
          <w:spacing w:val="-5"/>
        </w:rPr>
        <w:t xml:space="preserve"> </w:t>
      </w:r>
      <w:r>
        <w:t>however,</w:t>
      </w:r>
      <w:r>
        <w:rPr>
          <w:spacing w:val="-5"/>
        </w:rPr>
        <w:t xml:space="preserve"> </w:t>
      </w:r>
      <w:r>
        <w:t>an</w:t>
      </w:r>
      <w:r>
        <w:rPr>
          <w:spacing w:val="-6"/>
        </w:rPr>
        <w:t xml:space="preserve"> </w:t>
      </w:r>
      <w:r>
        <w:t>ambition to use innovative approaches to support priority groups at high risk of long-term welfare dependency to participate in the labour market and improve their overall wellbeing.</w:t>
      </w:r>
    </w:p>
    <w:p w14:paraId="3B6E557A" w14:textId="77777777" w:rsidR="007D63C5" w:rsidRDefault="00790D2C" w:rsidP="003C4F3C">
      <w:pPr>
        <w:pStyle w:val="BodyText"/>
        <w:spacing w:before="119"/>
        <w:ind w:left="992" w:right="285"/>
      </w:pPr>
      <w:r>
        <w:t>This section evaluates how well the TTL projects have assisted the target populations to improve their</w:t>
      </w:r>
      <w:r>
        <w:rPr>
          <w:spacing w:val="-3"/>
        </w:rPr>
        <w:t xml:space="preserve"> </w:t>
      </w:r>
      <w:r>
        <w:t>skills</w:t>
      </w:r>
      <w:r>
        <w:rPr>
          <w:spacing w:val="-5"/>
        </w:rPr>
        <w:t xml:space="preserve"> </w:t>
      </w:r>
      <w:r>
        <w:t>and</w:t>
      </w:r>
      <w:r>
        <w:rPr>
          <w:spacing w:val="-4"/>
        </w:rPr>
        <w:t xml:space="preserve"> </w:t>
      </w:r>
      <w:r>
        <w:t>capacity</w:t>
      </w:r>
      <w:r>
        <w:rPr>
          <w:spacing w:val="-3"/>
        </w:rPr>
        <w:t xml:space="preserve"> </w:t>
      </w:r>
      <w:r>
        <w:t>to</w:t>
      </w:r>
      <w:r>
        <w:rPr>
          <w:spacing w:val="-4"/>
        </w:rPr>
        <w:t xml:space="preserve"> </w:t>
      </w:r>
      <w:r>
        <w:t>participate</w:t>
      </w:r>
      <w:r>
        <w:rPr>
          <w:spacing w:val="-3"/>
        </w:rPr>
        <w:t xml:space="preserve"> </w:t>
      </w:r>
      <w:r>
        <w:t>in</w:t>
      </w:r>
      <w:r>
        <w:rPr>
          <w:spacing w:val="-6"/>
        </w:rPr>
        <w:t xml:space="preserve"> </w:t>
      </w:r>
      <w:r>
        <w:t>social</w:t>
      </w:r>
      <w:r>
        <w:rPr>
          <w:spacing w:val="-6"/>
        </w:rPr>
        <w:t xml:space="preserve"> </w:t>
      </w:r>
      <w:r>
        <w:t>and economic</w:t>
      </w:r>
      <w:r>
        <w:rPr>
          <w:spacing w:val="-1"/>
        </w:rPr>
        <w:t xml:space="preserve"> </w:t>
      </w:r>
      <w:r>
        <w:t>life</w:t>
      </w:r>
      <w:r>
        <w:rPr>
          <w:spacing w:val="-3"/>
        </w:rPr>
        <w:t xml:space="preserve"> </w:t>
      </w:r>
      <w:r>
        <w:t>and</w:t>
      </w:r>
      <w:r>
        <w:rPr>
          <w:spacing w:val="-2"/>
        </w:rPr>
        <w:t xml:space="preserve"> </w:t>
      </w:r>
      <w:r>
        <w:t>live independently</w:t>
      </w:r>
      <w:r>
        <w:rPr>
          <w:spacing w:val="-2"/>
        </w:rPr>
        <w:t xml:space="preserve"> </w:t>
      </w:r>
      <w:r>
        <w:t>of</w:t>
      </w:r>
      <w:r>
        <w:rPr>
          <w:spacing w:val="-4"/>
        </w:rPr>
        <w:t xml:space="preserve"> </w:t>
      </w:r>
      <w:r>
        <w:t>welfare</w:t>
      </w:r>
      <w:r>
        <w:rPr>
          <w:spacing w:val="-3"/>
        </w:rPr>
        <w:t xml:space="preserve"> </w:t>
      </w:r>
      <w:r>
        <w:t>in the long term. Analysis of administrative data (DEX and DOMINO), quarterly progress reporting (AWP reports) and interviews were used to examine the impact of the TTL projects and changes in the TTL clients’ lives. Improvements were assessed via a combination of work and educational participation outcomes, skills and capacity outcomes, and health and wellbeing</w:t>
      </w:r>
      <w:r>
        <w:rPr>
          <w:spacing w:val="-2"/>
        </w:rPr>
        <w:t xml:space="preserve"> </w:t>
      </w:r>
      <w:r>
        <w:t xml:space="preserve">(see Appendix </w:t>
      </w:r>
      <w:hyperlink w:anchor="_bookmark81" w:history="1">
        <w:r>
          <w:t>C-1</w:t>
        </w:r>
      </w:hyperlink>
      <w:r>
        <w:t xml:space="preserve"> for a description of measures).</w:t>
      </w:r>
    </w:p>
    <w:p w14:paraId="3B6E557B" w14:textId="77777777" w:rsidR="007D63C5" w:rsidRDefault="00790D2C" w:rsidP="003C4F3C">
      <w:pPr>
        <w:pStyle w:val="BodyText"/>
        <w:spacing w:before="118"/>
        <w:ind w:left="992" w:right="285"/>
      </w:pPr>
      <w:r>
        <w:t>Findings are presented at the Fund level and for each priority group. The At-risk Young People group</w:t>
      </w:r>
      <w:r>
        <w:rPr>
          <w:spacing w:val="-4"/>
        </w:rPr>
        <w:t xml:space="preserve"> </w:t>
      </w:r>
      <w:r>
        <w:t>is</w:t>
      </w:r>
      <w:r>
        <w:rPr>
          <w:spacing w:val="-4"/>
        </w:rPr>
        <w:t xml:space="preserve"> </w:t>
      </w:r>
      <w:r>
        <w:t>split</w:t>
      </w:r>
      <w:r>
        <w:rPr>
          <w:spacing w:val="-3"/>
        </w:rPr>
        <w:t xml:space="preserve"> </w:t>
      </w:r>
      <w:r>
        <w:t>into</w:t>
      </w:r>
      <w:r>
        <w:rPr>
          <w:spacing w:val="-4"/>
        </w:rPr>
        <w:t xml:space="preserve"> </w:t>
      </w:r>
      <w:r>
        <w:t>tranche</w:t>
      </w:r>
      <w:r>
        <w:rPr>
          <w:spacing w:val="-5"/>
        </w:rPr>
        <w:t xml:space="preserve"> </w:t>
      </w:r>
      <w:r>
        <w:t>1</w:t>
      </w:r>
      <w:r>
        <w:rPr>
          <w:spacing w:val="-4"/>
        </w:rPr>
        <w:t xml:space="preserve"> </w:t>
      </w:r>
      <w:r>
        <w:t>and</w:t>
      </w:r>
      <w:r>
        <w:rPr>
          <w:spacing w:val="-4"/>
        </w:rPr>
        <w:t xml:space="preserve"> </w:t>
      </w:r>
      <w:r>
        <w:t>tranche</w:t>
      </w:r>
      <w:r>
        <w:rPr>
          <w:spacing w:val="-5"/>
        </w:rPr>
        <w:t xml:space="preserve"> </w:t>
      </w:r>
      <w:r>
        <w:t>2</w:t>
      </w:r>
      <w:r>
        <w:rPr>
          <w:spacing w:val="-3"/>
        </w:rPr>
        <w:t xml:space="preserve"> </w:t>
      </w:r>
      <w:r>
        <w:t>because some clients in this group were initially categorised as Young Students in tranche 1, and later recategorised as At-risk Young People.</w:t>
      </w:r>
    </w:p>
    <w:p w14:paraId="3B6E557C" w14:textId="77777777" w:rsidR="007D63C5" w:rsidRDefault="00790D2C" w:rsidP="003C4F3C">
      <w:pPr>
        <w:pStyle w:val="BodyText"/>
        <w:spacing w:before="1"/>
        <w:ind w:left="991" w:right="285"/>
      </w:pPr>
      <w:r>
        <w:t>Therefore,</w:t>
      </w:r>
      <w:r>
        <w:rPr>
          <w:spacing w:val="-7"/>
        </w:rPr>
        <w:t xml:space="preserve"> </w:t>
      </w:r>
      <w:r>
        <w:t>the</w:t>
      </w:r>
      <w:r>
        <w:rPr>
          <w:spacing w:val="-7"/>
        </w:rPr>
        <w:t xml:space="preserve"> </w:t>
      </w:r>
      <w:r>
        <w:t>eligibility</w:t>
      </w:r>
      <w:r>
        <w:rPr>
          <w:spacing w:val="-4"/>
        </w:rPr>
        <w:t xml:space="preserve"> </w:t>
      </w:r>
      <w:r>
        <w:t>criteria</w:t>
      </w:r>
      <w:r>
        <w:rPr>
          <w:spacing w:val="-5"/>
        </w:rPr>
        <w:t xml:space="preserve"> </w:t>
      </w:r>
      <w:r>
        <w:t>for</w:t>
      </w:r>
      <w:r>
        <w:rPr>
          <w:spacing w:val="-5"/>
        </w:rPr>
        <w:t xml:space="preserve"> </w:t>
      </w:r>
      <w:r>
        <w:t>At-risk</w:t>
      </w:r>
      <w:r>
        <w:rPr>
          <w:spacing w:val="-4"/>
        </w:rPr>
        <w:t xml:space="preserve"> </w:t>
      </w:r>
      <w:r>
        <w:t>Young People cannot be strictly applied to this group.</w:t>
      </w:r>
    </w:p>
    <w:p w14:paraId="3B6E557D" w14:textId="77777777" w:rsidR="007D63C5" w:rsidRDefault="00790D2C" w:rsidP="003C4F3C">
      <w:pPr>
        <w:pStyle w:val="BodyText"/>
        <w:ind w:left="991" w:right="285"/>
      </w:pPr>
      <w:r>
        <w:t>The</w:t>
      </w:r>
      <w:r>
        <w:rPr>
          <w:spacing w:val="-5"/>
        </w:rPr>
        <w:t xml:space="preserve"> </w:t>
      </w:r>
      <w:r>
        <w:t>evaluation</w:t>
      </w:r>
      <w:r>
        <w:rPr>
          <w:spacing w:val="-6"/>
        </w:rPr>
        <w:t xml:space="preserve"> </w:t>
      </w:r>
      <w:r>
        <w:t>presents</w:t>
      </w:r>
      <w:r>
        <w:rPr>
          <w:spacing w:val="-6"/>
        </w:rPr>
        <w:t xml:space="preserve"> </w:t>
      </w:r>
      <w:r>
        <w:t>the</w:t>
      </w:r>
      <w:r>
        <w:rPr>
          <w:spacing w:val="-5"/>
        </w:rPr>
        <w:t xml:space="preserve"> </w:t>
      </w:r>
      <w:r>
        <w:t>findings</w:t>
      </w:r>
      <w:r>
        <w:rPr>
          <w:spacing w:val="-6"/>
        </w:rPr>
        <w:t xml:space="preserve"> </w:t>
      </w:r>
      <w:r>
        <w:t>separately</w:t>
      </w:r>
      <w:r>
        <w:rPr>
          <w:spacing w:val="-6"/>
        </w:rPr>
        <w:t xml:space="preserve"> </w:t>
      </w:r>
      <w:r>
        <w:t>to accommodate this difference.</w:t>
      </w:r>
    </w:p>
    <w:p w14:paraId="2B676141" w14:textId="77777777" w:rsidR="007D63C5" w:rsidRDefault="007D63C5" w:rsidP="003C4F3C">
      <w:pPr>
        <w:spacing w:after="4440"/>
      </w:pPr>
    </w:p>
    <w:p w14:paraId="4D3C7717" w14:textId="77777777" w:rsidR="0029251C" w:rsidRDefault="0029251C" w:rsidP="0029251C">
      <w:pPr>
        <w:spacing w:after="480"/>
      </w:pPr>
    </w:p>
    <w:tbl>
      <w:tblPr>
        <w:tblStyle w:val="TableGrid"/>
        <w:tblW w:w="0" w:type="auto"/>
        <w:tblInd w:w="284" w:type="dxa"/>
        <w:tblLook w:val="04A0" w:firstRow="1" w:lastRow="0" w:firstColumn="1" w:lastColumn="0" w:noHBand="0" w:noVBand="1"/>
      </w:tblPr>
      <w:tblGrid>
        <w:gridCol w:w="4678"/>
      </w:tblGrid>
      <w:tr w:rsidR="003C4F3C" w14:paraId="1C348369" w14:textId="77777777" w:rsidTr="003C4F3C">
        <w:tc>
          <w:tcPr>
            <w:tcW w:w="4678" w:type="dxa"/>
            <w:tcBorders>
              <w:top w:val="nil"/>
              <w:left w:val="nil"/>
              <w:bottom w:val="nil"/>
              <w:right w:val="nil"/>
            </w:tcBorders>
            <w:shd w:val="clear" w:color="auto" w:fill="EDE9F1"/>
          </w:tcPr>
          <w:p w14:paraId="4B487359" w14:textId="77777777" w:rsidR="003C4F3C" w:rsidRDefault="003C4F3C" w:rsidP="003C4F3C">
            <w:pPr>
              <w:pStyle w:val="BodyText"/>
              <w:spacing w:before="205"/>
              <w:ind w:left="157" w:right="216"/>
              <w:rPr>
                <w:color w:val="000000"/>
              </w:rPr>
            </w:pPr>
            <w:r>
              <w:rPr>
                <w:color w:val="000000"/>
              </w:rPr>
              <w:t xml:space="preserve">The evaluation examined 5 overarching outcomes to test the effectiveness of the projects. </w:t>
            </w:r>
            <w:r>
              <w:rPr>
                <w:b/>
                <w:color w:val="000000"/>
              </w:rPr>
              <w:t xml:space="preserve">Workforce participation </w:t>
            </w:r>
            <w:r>
              <w:rPr>
                <w:color w:val="000000"/>
              </w:rPr>
              <w:t>was measured by conducting impact analyses examining income support and employment income</w:t>
            </w:r>
            <w:r>
              <w:rPr>
                <w:color w:val="000000"/>
                <w:spacing w:val="-9"/>
              </w:rPr>
              <w:t xml:space="preserve"> </w:t>
            </w:r>
            <w:r>
              <w:rPr>
                <w:color w:val="000000"/>
              </w:rPr>
              <w:t>while</w:t>
            </w:r>
            <w:r>
              <w:rPr>
                <w:color w:val="000000"/>
                <w:spacing w:val="-9"/>
              </w:rPr>
              <w:t xml:space="preserve"> </w:t>
            </w:r>
            <w:r>
              <w:rPr>
                <w:color w:val="000000"/>
              </w:rPr>
              <w:t>on</w:t>
            </w:r>
            <w:r>
              <w:rPr>
                <w:color w:val="000000"/>
                <w:spacing w:val="-8"/>
              </w:rPr>
              <w:t xml:space="preserve"> </w:t>
            </w:r>
            <w:r>
              <w:rPr>
                <w:color w:val="000000"/>
              </w:rPr>
              <w:t>income</w:t>
            </w:r>
            <w:r>
              <w:rPr>
                <w:color w:val="000000"/>
                <w:spacing w:val="-6"/>
              </w:rPr>
              <w:t xml:space="preserve"> </w:t>
            </w:r>
            <w:r>
              <w:rPr>
                <w:color w:val="000000"/>
              </w:rPr>
              <w:t>support.</w:t>
            </w:r>
            <w:r>
              <w:rPr>
                <w:color w:val="000000"/>
                <w:spacing w:val="-7"/>
              </w:rPr>
              <w:t xml:space="preserve"> </w:t>
            </w:r>
            <w:r>
              <w:rPr>
                <w:b/>
                <w:color w:val="000000"/>
              </w:rPr>
              <w:t xml:space="preserve">Educational participation </w:t>
            </w:r>
            <w:r>
              <w:rPr>
                <w:color w:val="000000"/>
              </w:rPr>
              <w:t xml:space="preserve">was measured using student income support as a proxy. These outcomes were measured quarterly from the time of client commencement, which varied from project to project based on commencement </w:t>
            </w:r>
            <w:r>
              <w:rPr>
                <w:color w:val="000000"/>
                <w:spacing w:val="-2"/>
              </w:rPr>
              <w:t>data.</w:t>
            </w:r>
          </w:p>
          <w:p w14:paraId="357E07A8" w14:textId="77777777" w:rsidR="003C4F3C" w:rsidRDefault="003C4F3C" w:rsidP="003C4F3C">
            <w:pPr>
              <w:pStyle w:val="BodyText"/>
              <w:spacing w:before="120"/>
              <w:ind w:left="156" w:right="216"/>
              <w:rPr>
                <w:color w:val="000000"/>
              </w:rPr>
            </w:pPr>
            <w:r>
              <w:rPr>
                <w:b/>
                <w:color w:val="000000"/>
              </w:rPr>
              <w:t xml:space="preserve">Skills </w:t>
            </w:r>
            <w:r>
              <w:rPr>
                <w:color w:val="000000"/>
              </w:rPr>
              <w:t xml:space="preserve">to support work or education; </w:t>
            </w:r>
            <w:r>
              <w:rPr>
                <w:b/>
                <w:color w:val="000000"/>
              </w:rPr>
              <w:t xml:space="preserve">capacity </w:t>
            </w:r>
            <w:r>
              <w:rPr>
                <w:color w:val="000000"/>
              </w:rPr>
              <w:t xml:space="preserve">(overcoming non-vocational barriers); and </w:t>
            </w:r>
            <w:r>
              <w:rPr>
                <w:b/>
                <w:color w:val="000000"/>
              </w:rPr>
              <w:t xml:space="preserve">health and wellbeing </w:t>
            </w:r>
            <w:r>
              <w:rPr>
                <w:color w:val="000000"/>
              </w:rPr>
              <w:t>drew on client- and service provider-reported information to provide insights at a particular point in time (cross-sectional data). Workforce and educational participation are also complemented</w:t>
            </w:r>
            <w:r>
              <w:rPr>
                <w:color w:val="000000"/>
                <w:spacing w:val="-7"/>
              </w:rPr>
              <w:t xml:space="preserve"> </w:t>
            </w:r>
            <w:r>
              <w:rPr>
                <w:color w:val="000000"/>
              </w:rPr>
              <w:t>by</w:t>
            </w:r>
            <w:r>
              <w:rPr>
                <w:color w:val="000000"/>
                <w:spacing w:val="-7"/>
              </w:rPr>
              <w:t xml:space="preserve"> </w:t>
            </w:r>
            <w:r>
              <w:rPr>
                <w:color w:val="000000"/>
              </w:rPr>
              <w:t>these</w:t>
            </w:r>
            <w:r>
              <w:rPr>
                <w:color w:val="000000"/>
                <w:spacing w:val="-8"/>
              </w:rPr>
              <w:t xml:space="preserve"> </w:t>
            </w:r>
            <w:r>
              <w:rPr>
                <w:color w:val="000000"/>
              </w:rPr>
              <w:t>qualitative</w:t>
            </w:r>
            <w:r>
              <w:rPr>
                <w:color w:val="000000"/>
                <w:spacing w:val="-5"/>
              </w:rPr>
              <w:t xml:space="preserve"> </w:t>
            </w:r>
            <w:r>
              <w:rPr>
                <w:color w:val="000000"/>
              </w:rPr>
              <w:t>data.</w:t>
            </w:r>
            <w:r>
              <w:rPr>
                <w:color w:val="000000"/>
                <w:spacing w:val="-9"/>
              </w:rPr>
              <w:t xml:space="preserve"> </w:t>
            </w:r>
            <w:r>
              <w:rPr>
                <w:color w:val="000000"/>
              </w:rPr>
              <w:t xml:space="preserve">(See </w:t>
            </w:r>
            <w:hyperlink w:anchor="_bookmark90" w:history="1">
              <w:r>
                <w:rPr>
                  <w:color w:val="000000"/>
                </w:rPr>
                <w:t>Figure C-1</w:t>
              </w:r>
            </w:hyperlink>
            <w:r>
              <w:rPr>
                <w:color w:val="000000"/>
              </w:rPr>
              <w:t xml:space="preserve"> for information on client-reported outcome measures and </w:t>
            </w:r>
            <w:hyperlink w:anchor="_bookmark92" w:history="1">
              <w:r>
                <w:rPr>
                  <w:color w:val="000000"/>
                </w:rPr>
                <w:t>Appendix D</w:t>
              </w:r>
            </w:hyperlink>
            <w:r>
              <w:rPr>
                <w:color w:val="000000"/>
              </w:rPr>
              <w:t xml:space="preserve"> for summaries of outcomes by priority group.)</w:t>
            </w:r>
          </w:p>
          <w:p w14:paraId="7D00A12F" w14:textId="77777777" w:rsidR="003C4F3C" w:rsidRDefault="003C4F3C"/>
        </w:tc>
      </w:tr>
    </w:tbl>
    <w:p w14:paraId="3B6E557E" w14:textId="77777777" w:rsidR="003C4F3C" w:rsidRDefault="003C4F3C">
      <w:pPr>
        <w:sectPr w:rsidR="003C4F3C" w:rsidSect="003C4F3C">
          <w:type w:val="continuous"/>
          <w:pgSz w:w="11910" w:h="16840"/>
          <w:pgMar w:top="1440" w:right="0" w:bottom="740" w:left="140" w:header="589" w:footer="556" w:gutter="0"/>
          <w:pgNumType w:start="12"/>
          <w:cols w:num="2" w:space="142"/>
        </w:sectPr>
      </w:pPr>
    </w:p>
    <w:p w14:paraId="3B6E557F" w14:textId="77777777" w:rsidR="007D63C5" w:rsidRDefault="007D63C5">
      <w:pPr>
        <w:pStyle w:val="BodyText"/>
        <w:rPr>
          <w:sz w:val="20"/>
        </w:rPr>
      </w:pPr>
    </w:p>
    <w:p w14:paraId="3B6E5580" w14:textId="77777777" w:rsidR="007D63C5" w:rsidRDefault="007D63C5">
      <w:pPr>
        <w:pStyle w:val="BodyText"/>
        <w:rPr>
          <w:sz w:val="20"/>
        </w:rPr>
      </w:pPr>
    </w:p>
    <w:p w14:paraId="3B6E5581" w14:textId="77777777" w:rsidR="007D63C5" w:rsidRDefault="007D63C5">
      <w:pPr>
        <w:pStyle w:val="BodyText"/>
        <w:spacing w:before="2"/>
        <w:rPr>
          <w:sz w:val="20"/>
        </w:rPr>
      </w:pPr>
    </w:p>
    <w:p w14:paraId="3B6E5582" w14:textId="77777777" w:rsidR="007D63C5" w:rsidRDefault="007D63C5">
      <w:pPr>
        <w:rPr>
          <w:sz w:val="20"/>
        </w:rPr>
        <w:sectPr w:rsidR="007D63C5">
          <w:pgSz w:w="11910" w:h="16840"/>
          <w:pgMar w:top="1440" w:right="0" w:bottom="740" w:left="140" w:header="589" w:footer="556" w:gutter="0"/>
          <w:cols w:space="720"/>
        </w:sectPr>
      </w:pPr>
    </w:p>
    <w:p w14:paraId="3B6E5583" w14:textId="77777777" w:rsidR="007D63C5" w:rsidRDefault="00790D2C">
      <w:pPr>
        <w:pStyle w:val="Heading4"/>
        <w:numPr>
          <w:ilvl w:val="1"/>
          <w:numId w:val="41"/>
        </w:numPr>
        <w:tabs>
          <w:tab w:val="left" w:pos="1556"/>
        </w:tabs>
        <w:ind w:left="1556" w:hanging="564"/>
        <w:jc w:val="left"/>
      </w:pPr>
      <w:bookmarkStart w:id="22" w:name="_bookmark21"/>
      <w:bookmarkEnd w:id="22"/>
      <w:r>
        <w:rPr>
          <w:color w:val="512379"/>
        </w:rPr>
        <w:t>Overall</w:t>
      </w:r>
      <w:r>
        <w:rPr>
          <w:color w:val="512379"/>
          <w:spacing w:val="-5"/>
        </w:rPr>
        <w:t xml:space="preserve"> </w:t>
      </w:r>
      <w:r>
        <w:rPr>
          <w:color w:val="512379"/>
        </w:rPr>
        <w:t>TTL</w:t>
      </w:r>
      <w:r>
        <w:rPr>
          <w:color w:val="512379"/>
          <w:spacing w:val="-2"/>
        </w:rPr>
        <w:t xml:space="preserve"> </w:t>
      </w:r>
      <w:r>
        <w:rPr>
          <w:color w:val="512379"/>
          <w:spacing w:val="-4"/>
        </w:rPr>
        <w:t>Fund</w:t>
      </w:r>
    </w:p>
    <w:p w14:paraId="3B6E5584" w14:textId="77777777" w:rsidR="007D63C5" w:rsidRDefault="00790D2C">
      <w:pPr>
        <w:pStyle w:val="BodyText"/>
        <w:spacing w:before="120"/>
        <w:ind w:left="993" w:hanging="1"/>
      </w:pPr>
      <w:r>
        <w:t>An</w:t>
      </w:r>
      <w:r>
        <w:rPr>
          <w:spacing w:val="-4"/>
        </w:rPr>
        <w:t xml:space="preserve"> </w:t>
      </w:r>
      <w:r>
        <w:t>analysis</w:t>
      </w:r>
      <w:r>
        <w:rPr>
          <w:spacing w:val="-5"/>
        </w:rPr>
        <w:t xml:space="preserve"> </w:t>
      </w:r>
      <w:r>
        <w:t>of</w:t>
      </w:r>
      <w:r>
        <w:rPr>
          <w:spacing w:val="-3"/>
        </w:rPr>
        <w:t xml:space="preserve"> </w:t>
      </w:r>
      <w:r>
        <w:t>the</w:t>
      </w:r>
      <w:r>
        <w:rPr>
          <w:spacing w:val="-2"/>
        </w:rPr>
        <w:t xml:space="preserve"> </w:t>
      </w:r>
      <w:r>
        <w:t>PIA</w:t>
      </w:r>
      <w:r>
        <w:rPr>
          <w:spacing w:val="-6"/>
        </w:rPr>
        <w:t xml:space="preserve"> </w:t>
      </w:r>
      <w:r>
        <w:t>data</w:t>
      </w:r>
      <w:r>
        <w:rPr>
          <w:spacing w:val="-5"/>
        </w:rPr>
        <w:t xml:space="preserve"> </w:t>
      </w:r>
      <w:r>
        <w:t>shows</w:t>
      </w:r>
      <w:r>
        <w:rPr>
          <w:spacing w:val="-5"/>
        </w:rPr>
        <w:t xml:space="preserve"> </w:t>
      </w:r>
      <w:r>
        <w:t>that</w:t>
      </w:r>
      <w:r>
        <w:rPr>
          <w:spacing w:val="-2"/>
        </w:rPr>
        <w:t xml:space="preserve"> </w:t>
      </w:r>
      <w:r>
        <w:t>in</w:t>
      </w:r>
      <w:r>
        <w:rPr>
          <w:spacing w:val="-6"/>
        </w:rPr>
        <w:t xml:space="preserve"> </w:t>
      </w:r>
      <w:r>
        <w:t>2014–15, the average estimated future lifetime costs per person for priority groups ranged from $306,000 for the At-risk Young People priority group to</w:t>
      </w:r>
    </w:p>
    <w:p w14:paraId="3B6E5585" w14:textId="77777777" w:rsidR="007D63C5" w:rsidRDefault="00790D2C">
      <w:pPr>
        <w:pStyle w:val="BodyText"/>
        <w:ind w:left="992" w:right="55"/>
      </w:pPr>
      <w:r>
        <w:t>$547,000 for the Young Parents priority group. The TTL projects were intended to support individuals</w:t>
      </w:r>
      <w:r>
        <w:rPr>
          <w:spacing w:val="-3"/>
        </w:rPr>
        <w:t xml:space="preserve"> </w:t>
      </w:r>
      <w:r>
        <w:t>and</w:t>
      </w:r>
      <w:r>
        <w:rPr>
          <w:spacing w:val="-4"/>
        </w:rPr>
        <w:t xml:space="preserve"> </w:t>
      </w:r>
      <w:r>
        <w:t>families</w:t>
      </w:r>
      <w:r>
        <w:rPr>
          <w:spacing w:val="-3"/>
        </w:rPr>
        <w:t xml:space="preserve"> </w:t>
      </w:r>
      <w:r>
        <w:t>from</w:t>
      </w:r>
      <w:r>
        <w:rPr>
          <w:spacing w:val="-2"/>
        </w:rPr>
        <w:t xml:space="preserve"> </w:t>
      </w:r>
      <w:r>
        <w:t>the</w:t>
      </w:r>
      <w:r>
        <w:rPr>
          <w:spacing w:val="-2"/>
        </w:rPr>
        <w:t xml:space="preserve"> </w:t>
      </w:r>
      <w:r>
        <w:t>identified</w:t>
      </w:r>
      <w:r>
        <w:rPr>
          <w:spacing w:val="-6"/>
        </w:rPr>
        <w:t xml:space="preserve"> </w:t>
      </w:r>
      <w:r>
        <w:t>at-risk priority groups to live independently of welfare, improve</w:t>
      </w:r>
      <w:r>
        <w:rPr>
          <w:spacing w:val="-6"/>
        </w:rPr>
        <w:t xml:space="preserve"> </w:t>
      </w:r>
      <w:r>
        <w:t>their</w:t>
      </w:r>
      <w:r>
        <w:rPr>
          <w:spacing w:val="-6"/>
        </w:rPr>
        <w:t xml:space="preserve"> </w:t>
      </w:r>
      <w:r>
        <w:t>wellbeing</w:t>
      </w:r>
      <w:r>
        <w:rPr>
          <w:spacing w:val="-5"/>
        </w:rPr>
        <w:t xml:space="preserve"> </w:t>
      </w:r>
      <w:r>
        <w:t>and</w:t>
      </w:r>
      <w:r>
        <w:rPr>
          <w:spacing w:val="-5"/>
        </w:rPr>
        <w:t xml:space="preserve"> </w:t>
      </w:r>
      <w:r>
        <w:t>maintain</w:t>
      </w:r>
      <w:r>
        <w:rPr>
          <w:spacing w:val="-5"/>
        </w:rPr>
        <w:t xml:space="preserve"> </w:t>
      </w:r>
      <w:r>
        <w:t>a</w:t>
      </w:r>
      <w:r>
        <w:rPr>
          <w:spacing w:val="-6"/>
        </w:rPr>
        <w:t xml:space="preserve"> </w:t>
      </w:r>
      <w:r>
        <w:t>safety</w:t>
      </w:r>
      <w:r>
        <w:rPr>
          <w:spacing w:val="-4"/>
        </w:rPr>
        <w:t xml:space="preserve"> </w:t>
      </w:r>
      <w:r>
        <w:t>net for individuals who require it.</w:t>
      </w:r>
    </w:p>
    <w:p w14:paraId="3B6E5586" w14:textId="77777777" w:rsidR="007D63C5" w:rsidRDefault="00790D2C">
      <w:pPr>
        <w:pStyle w:val="BodyText"/>
        <w:spacing w:before="119"/>
        <w:ind w:left="991" w:right="87"/>
      </w:pPr>
      <w:r>
        <w:t>This section examines the effectiveness of the 52 TTL projects at the Fund level. Findings were synthesised across data sources to identify project-level characteristics that contributed to the impact projects had on TTL client outcomes. However, it is important to note that any differences in impacts across projects is just ‘suggestive’ of the relative impacts because of differences</w:t>
      </w:r>
      <w:r>
        <w:rPr>
          <w:spacing w:val="-7"/>
        </w:rPr>
        <w:t xml:space="preserve"> </w:t>
      </w:r>
      <w:r>
        <w:t>in</w:t>
      </w:r>
      <w:r>
        <w:rPr>
          <w:spacing w:val="-6"/>
        </w:rPr>
        <w:t xml:space="preserve"> </w:t>
      </w:r>
      <w:r>
        <w:t>nature</w:t>
      </w:r>
      <w:r>
        <w:rPr>
          <w:spacing w:val="-4"/>
        </w:rPr>
        <w:t xml:space="preserve"> </w:t>
      </w:r>
      <w:r>
        <w:t>and</w:t>
      </w:r>
      <w:r>
        <w:rPr>
          <w:spacing w:val="-8"/>
        </w:rPr>
        <w:t xml:space="preserve"> </w:t>
      </w:r>
      <w:r>
        <w:t>circumstances</w:t>
      </w:r>
      <w:r>
        <w:rPr>
          <w:spacing w:val="-7"/>
        </w:rPr>
        <w:t xml:space="preserve"> </w:t>
      </w:r>
      <w:r>
        <w:t>of</w:t>
      </w:r>
      <w:r>
        <w:rPr>
          <w:spacing w:val="-5"/>
        </w:rPr>
        <w:t xml:space="preserve"> </w:t>
      </w:r>
      <w:r>
        <w:t>clients that</w:t>
      </w:r>
      <w:r>
        <w:rPr>
          <w:spacing w:val="-3"/>
        </w:rPr>
        <w:t xml:space="preserve"> </w:t>
      </w:r>
      <w:r>
        <w:t>the</w:t>
      </w:r>
      <w:r>
        <w:rPr>
          <w:spacing w:val="-6"/>
        </w:rPr>
        <w:t xml:space="preserve"> </w:t>
      </w:r>
      <w:r>
        <w:t>projects</w:t>
      </w:r>
      <w:r>
        <w:rPr>
          <w:spacing w:val="-6"/>
        </w:rPr>
        <w:t xml:space="preserve"> </w:t>
      </w:r>
      <w:r>
        <w:t>served.</w:t>
      </w:r>
      <w:r>
        <w:rPr>
          <w:spacing w:val="-4"/>
        </w:rPr>
        <w:t xml:space="preserve"> </w:t>
      </w:r>
      <w:r>
        <w:t>To</w:t>
      </w:r>
      <w:r>
        <w:rPr>
          <w:spacing w:val="-3"/>
        </w:rPr>
        <w:t xml:space="preserve"> </w:t>
      </w:r>
      <w:r>
        <w:t>do</w:t>
      </w:r>
      <w:r>
        <w:rPr>
          <w:spacing w:val="-5"/>
        </w:rPr>
        <w:t xml:space="preserve"> </w:t>
      </w:r>
      <w:r>
        <w:t>this</w:t>
      </w:r>
      <w:r>
        <w:rPr>
          <w:spacing w:val="-6"/>
        </w:rPr>
        <w:t xml:space="preserve"> </w:t>
      </w:r>
      <w:r>
        <w:t>would</w:t>
      </w:r>
      <w:r>
        <w:rPr>
          <w:spacing w:val="-5"/>
        </w:rPr>
        <w:t xml:space="preserve"> </w:t>
      </w:r>
      <w:r>
        <w:t>require greater standardisation of clients across projects to generate a single priority group benchmark against which all projects in the priority group could be compared. Similarly, when describing relative project success in outcomes examined, the TTL Evaluation Team cannot make definitive claims about what services were responsible for the different outcomes. In practice, projects comprise bundles of services and differences in</w:t>
      </w:r>
    </w:p>
    <w:p w14:paraId="3B6E5587" w14:textId="77777777" w:rsidR="007D63C5" w:rsidRDefault="00790D2C">
      <w:pPr>
        <w:pStyle w:val="BodyText"/>
        <w:spacing w:line="267" w:lineRule="exact"/>
        <w:ind w:left="991"/>
      </w:pPr>
      <w:r>
        <w:t>outcomes</w:t>
      </w:r>
      <w:r>
        <w:rPr>
          <w:spacing w:val="-6"/>
        </w:rPr>
        <w:t xml:space="preserve"> </w:t>
      </w:r>
      <w:r>
        <w:t>cannot</w:t>
      </w:r>
      <w:r>
        <w:rPr>
          <w:spacing w:val="-2"/>
        </w:rPr>
        <w:t xml:space="preserve"> </w:t>
      </w:r>
      <w:r>
        <w:t>be</w:t>
      </w:r>
      <w:r>
        <w:rPr>
          <w:spacing w:val="-3"/>
        </w:rPr>
        <w:t xml:space="preserve"> </w:t>
      </w:r>
      <w:r>
        <w:t>attributed</w:t>
      </w:r>
      <w:r>
        <w:rPr>
          <w:spacing w:val="-5"/>
        </w:rPr>
        <w:t xml:space="preserve"> </w:t>
      </w:r>
      <w:r>
        <w:t>to</w:t>
      </w:r>
      <w:r>
        <w:rPr>
          <w:spacing w:val="-2"/>
        </w:rPr>
        <w:t xml:space="preserve"> </w:t>
      </w:r>
      <w:r>
        <w:t>any</w:t>
      </w:r>
      <w:r>
        <w:rPr>
          <w:spacing w:val="-4"/>
        </w:rPr>
        <w:t xml:space="preserve"> </w:t>
      </w:r>
      <w:r>
        <w:t>one</w:t>
      </w:r>
      <w:r>
        <w:rPr>
          <w:spacing w:val="-5"/>
        </w:rPr>
        <w:t xml:space="preserve"> </w:t>
      </w:r>
      <w:r>
        <w:rPr>
          <w:spacing w:val="-2"/>
        </w:rPr>
        <w:t>service.</w:t>
      </w:r>
    </w:p>
    <w:p w14:paraId="3B6E5588" w14:textId="77777777" w:rsidR="007D63C5" w:rsidRDefault="00790D2C">
      <w:pPr>
        <w:pStyle w:val="BodyText"/>
        <w:spacing w:before="120"/>
        <w:ind w:left="991"/>
      </w:pPr>
      <w:r>
        <w:t>This evaluation is not able to make any definitive statements</w:t>
      </w:r>
      <w:r>
        <w:rPr>
          <w:spacing w:val="-7"/>
        </w:rPr>
        <w:t xml:space="preserve"> </w:t>
      </w:r>
      <w:r>
        <w:t>about</w:t>
      </w:r>
      <w:r>
        <w:rPr>
          <w:spacing w:val="-6"/>
        </w:rPr>
        <w:t xml:space="preserve"> </w:t>
      </w:r>
      <w:r>
        <w:t>the</w:t>
      </w:r>
      <w:r>
        <w:rPr>
          <w:spacing w:val="-9"/>
        </w:rPr>
        <w:t xml:space="preserve"> </w:t>
      </w:r>
      <w:r>
        <w:t>relative</w:t>
      </w:r>
      <w:r>
        <w:rPr>
          <w:spacing w:val="-9"/>
        </w:rPr>
        <w:t xml:space="preserve"> </w:t>
      </w:r>
      <w:r>
        <w:t>effectiveness</w:t>
      </w:r>
      <w:r>
        <w:rPr>
          <w:spacing w:val="-7"/>
        </w:rPr>
        <w:t xml:space="preserve"> </w:t>
      </w:r>
      <w:r>
        <w:t>across projects because outcomes are not compared across a common counterfactual scenario.</w:t>
      </w:r>
    </w:p>
    <w:p w14:paraId="3B6E5589" w14:textId="77777777" w:rsidR="007D63C5" w:rsidRDefault="00790D2C">
      <w:pPr>
        <w:pStyle w:val="BodyText"/>
        <w:spacing w:before="1"/>
        <w:ind w:left="991" w:right="55"/>
      </w:pPr>
      <w:r>
        <w:t>Nevertheless, a number of project-level characteristics such as: project type (ongoing, fixed, or ongoing and fixed); main session type; use of</w:t>
      </w:r>
      <w:r>
        <w:rPr>
          <w:spacing w:val="-1"/>
        </w:rPr>
        <w:t xml:space="preserve"> </w:t>
      </w:r>
      <w:r>
        <w:t>screening tools; experience</w:t>
      </w:r>
      <w:r>
        <w:rPr>
          <w:spacing w:val="-1"/>
        </w:rPr>
        <w:t xml:space="preserve"> </w:t>
      </w:r>
      <w:r>
        <w:t>working with the priority group; use of mentors; and new versus</w:t>
      </w:r>
      <w:r>
        <w:rPr>
          <w:spacing w:val="-8"/>
        </w:rPr>
        <w:t xml:space="preserve"> </w:t>
      </w:r>
      <w:r>
        <w:t>existing</w:t>
      </w:r>
      <w:r>
        <w:rPr>
          <w:spacing w:val="-7"/>
        </w:rPr>
        <w:t xml:space="preserve"> </w:t>
      </w:r>
      <w:r>
        <w:t>projects</w:t>
      </w:r>
      <w:r>
        <w:rPr>
          <w:spacing w:val="-8"/>
        </w:rPr>
        <w:t xml:space="preserve"> </w:t>
      </w:r>
      <w:r>
        <w:t>that</w:t>
      </w:r>
      <w:r>
        <w:rPr>
          <w:spacing w:val="-5"/>
        </w:rPr>
        <w:t xml:space="preserve"> </w:t>
      </w:r>
      <w:r>
        <w:t>were</w:t>
      </w:r>
      <w:r>
        <w:rPr>
          <w:spacing w:val="-5"/>
        </w:rPr>
        <w:t xml:space="preserve"> </w:t>
      </w:r>
      <w:r>
        <w:t>adapted</w:t>
      </w:r>
      <w:r>
        <w:rPr>
          <w:spacing w:val="-7"/>
        </w:rPr>
        <w:t xml:space="preserve"> </w:t>
      </w:r>
      <w:r>
        <w:t>were examined. There were no observed patterns across these project-level characteristics. The findings were synthesised according to the</w:t>
      </w:r>
    </w:p>
    <w:p w14:paraId="3B6E558A" w14:textId="77777777" w:rsidR="007D63C5" w:rsidRDefault="00790D2C">
      <w:pPr>
        <w:pStyle w:val="BodyText"/>
        <w:spacing w:before="92"/>
        <w:ind w:left="538" w:right="1124"/>
      </w:pPr>
      <w:r>
        <w:br w:type="column"/>
      </w:r>
      <w:r>
        <w:t>indicative</w:t>
      </w:r>
      <w:r>
        <w:rPr>
          <w:spacing w:val="-7"/>
        </w:rPr>
        <w:t xml:space="preserve"> </w:t>
      </w:r>
      <w:r>
        <w:t>evidence</w:t>
      </w:r>
      <w:r>
        <w:rPr>
          <w:spacing w:val="-7"/>
        </w:rPr>
        <w:t xml:space="preserve"> </w:t>
      </w:r>
      <w:r>
        <w:t>that</w:t>
      </w:r>
      <w:r>
        <w:rPr>
          <w:spacing w:val="-5"/>
        </w:rPr>
        <w:t xml:space="preserve"> </w:t>
      </w:r>
      <w:r>
        <w:t>differences</w:t>
      </w:r>
      <w:r>
        <w:rPr>
          <w:spacing w:val="-7"/>
        </w:rPr>
        <w:t xml:space="preserve"> </w:t>
      </w:r>
      <w:r>
        <w:t>in</w:t>
      </w:r>
      <w:r>
        <w:rPr>
          <w:spacing w:val="-7"/>
        </w:rPr>
        <w:t xml:space="preserve"> </w:t>
      </w:r>
      <w:r>
        <w:t>impacts reflected the service delivery approach taken.</w:t>
      </w:r>
    </w:p>
    <w:p w14:paraId="3B6E558B" w14:textId="77777777" w:rsidR="007D63C5" w:rsidRDefault="00790D2C">
      <w:pPr>
        <w:pStyle w:val="BodyText"/>
        <w:spacing w:before="120"/>
        <w:ind w:left="538"/>
        <w:rPr>
          <w:b/>
        </w:rPr>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r>
        <w:rPr>
          <w:b/>
          <w:spacing w:val="-2"/>
        </w:rPr>
        <w:t>:</w:t>
      </w:r>
    </w:p>
    <w:p w14:paraId="3B6E558C" w14:textId="77777777" w:rsidR="007D63C5" w:rsidRDefault="00790D2C">
      <w:pPr>
        <w:pStyle w:val="Heading6"/>
        <w:spacing w:before="123" w:line="237" w:lineRule="auto"/>
        <w:ind w:left="538" w:right="1124"/>
      </w:pPr>
      <w:r>
        <w:t>Overall,</w:t>
      </w:r>
      <w:r>
        <w:rPr>
          <w:spacing w:val="-3"/>
        </w:rPr>
        <w:t xml:space="preserve"> </w:t>
      </w:r>
      <w:r>
        <w:t>the</w:t>
      </w:r>
      <w:r>
        <w:rPr>
          <w:spacing w:val="-7"/>
        </w:rPr>
        <w:t xml:space="preserve"> </w:t>
      </w:r>
      <w:r>
        <w:t>TTL</w:t>
      </w:r>
      <w:r>
        <w:rPr>
          <w:spacing w:val="-6"/>
        </w:rPr>
        <w:t xml:space="preserve"> </w:t>
      </w:r>
      <w:r>
        <w:t>clients</w:t>
      </w:r>
      <w:r>
        <w:rPr>
          <w:spacing w:val="-3"/>
        </w:rPr>
        <w:t xml:space="preserve"> </w:t>
      </w:r>
      <w:r>
        <w:t>partly</w:t>
      </w:r>
      <w:r>
        <w:rPr>
          <w:spacing w:val="-5"/>
        </w:rPr>
        <w:t xml:space="preserve"> </w:t>
      </w:r>
      <w:r>
        <w:t>resembled</w:t>
      </w:r>
      <w:r>
        <w:rPr>
          <w:spacing w:val="-5"/>
        </w:rPr>
        <w:t xml:space="preserve"> </w:t>
      </w:r>
      <w:r>
        <w:t>the</w:t>
      </w:r>
      <w:r>
        <w:rPr>
          <w:spacing w:val="-5"/>
        </w:rPr>
        <w:t xml:space="preserve"> </w:t>
      </w:r>
      <w:r>
        <w:t>at- risk groups identified by the PIA modelling.</w:t>
      </w:r>
    </w:p>
    <w:p w14:paraId="3B6E558D" w14:textId="77777777" w:rsidR="007D63C5" w:rsidRDefault="00790D2C">
      <w:pPr>
        <w:spacing w:before="1"/>
        <w:ind w:left="538" w:right="1124"/>
      </w:pPr>
      <w:r>
        <w:rPr>
          <w:b/>
        </w:rPr>
        <w:t>Eligibility</w:t>
      </w:r>
      <w:r>
        <w:rPr>
          <w:b/>
          <w:spacing w:val="-5"/>
        </w:rPr>
        <w:t xml:space="preserve"> </w:t>
      </w:r>
      <w:r>
        <w:rPr>
          <w:b/>
        </w:rPr>
        <w:t>criteria</w:t>
      </w:r>
      <w:r>
        <w:rPr>
          <w:b/>
          <w:spacing w:val="-7"/>
        </w:rPr>
        <w:t xml:space="preserve"> </w:t>
      </w:r>
      <w:r>
        <w:rPr>
          <w:b/>
        </w:rPr>
        <w:t>could</w:t>
      </w:r>
      <w:r>
        <w:rPr>
          <w:b/>
          <w:spacing w:val="-5"/>
        </w:rPr>
        <w:t xml:space="preserve"> </w:t>
      </w:r>
      <w:r>
        <w:rPr>
          <w:b/>
        </w:rPr>
        <w:t>be</w:t>
      </w:r>
      <w:r>
        <w:rPr>
          <w:b/>
          <w:spacing w:val="-7"/>
        </w:rPr>
        <w:t xml:space="preserve"> </w:t>
      </w:r>
      <w:r>
        <w:rPr>
          <w:b/>
        </w:rPr>
        <w:t>broadened</w:t>
      </w:r>
      <w:r>
        <w:rPr>
          <w:b/>
          <w:spacing w:val="-5"/>
        </w:rPr>
        <w:t xml:space="preserve"> </w:t>
      </w:r>
      <w:r>
        <w:rPr>
          <w:b/>
        </w:rPr>
        <w:t>to</w:t>
      </w:r>
      <w:r>
        <w:rPr>
          <w:b/>
          <w:spacing w:val="-5"/>
        </w:rPr>
        <w:t xml:space="preserve"> </w:t>
      </w:r>
      <w:r>
        <w:rPr>
          <w:b/>
        </w:rPr>
        <w:t>reflect the</w:t>
      </w:r>
      <w:r>
        <w:rPr>
          <w:b/>
          <w:spacing w:val="-3"/>
        </w:rPr>
        <w:t xml:space="preserve"> </w:t>
      </w:r>
      <w:r>
        <w:rPr>
          <w:b/>
        </w:rPr>
        <w:t>true</w:t>
      </w:r>
      <w:r>
        <w:rPr>
          <w:b/>
          <w:spacing w:val="-3"/>
        </w:rPr>
        <w:t xml:space="preserve"> </w:t>
      </w:r>
      <w:r>
        <w:rPr>
          <w:b/>
        </w:rPr>
        <w:t>spectrum</w:t>
      </w:r>
      <w:r>
        <w:rPr>
          <w:b/>
          <w:spacing w:val="-4"/>
        </w:rPr>
        <w:t xml:space="preserve"> </w:t>
      </w:r>
      <w:r>
        <w:rPr>
          <w:b/>
        </w:rPr>
        <w:t>of</w:t>
      </w:r>
      <w:r>
        <w:rPr>
          <w:b/>
          <w:spacing w:val="-2"/>
        </w:rPr>
        <w:t xml:space="preserve"> </w:t>
      </w:r>
      <w:r>
        <w:rPr>
          <w:b/>
        </w:rPr>
        <w:t>at-risk</w:t>
      </w:r>
      <w:r>
        <w:rPr>
          <w:b/>
          <w:spacing w:val="-2"/>
        </w:rPr>
        <w:t xml:space="preserve"> </w:t>
      </w:r>
      <w:r>
        <w:rPr>
          <w:b/>
        </w:rPr>
        <w:t>clients</w:t>
      </w:r>
      <w:r>
        <w:rPr>
          <w:b/>
          <w:spacing w:val="-1"/>
        </w:rPr>
        <w:t xml:space="preserve"> </w:t>
      </w:r>
      <w:r>
        <w:rPr>
          <w:b/>
        </w:rPr>
        <w:t>and</w:t>
      </w:r>
      <w:r>
        <w:rPr>
          <w:b/>
          <w:spacing w:val="-3"/>
        </w:rPr>
        <w:t xml:space="preserve"> </w:t>
      </w:r>
      <w:r>
        <w:rPr>
          <w:b/>
        </w:rPr>
        <w:t>to</w:t>
      </w:r>
      <w:r>
        <w:rPr>
          <w:b/>
          <w:spacing w:val="-3"/>
        </w:rPr>
        <w:t xml:space="preserve"> </w:t>
      </w:r>
      <w:r>
        <w:rPr>
          <w:b/>
        </w:rPr>
        <w:t xml:space="preserve">align more closely with what is practical and </w:t>
      </w:r>
      <w:r>
        <w:rPr>
          <w:b/>
          <w:spacing w:val="-2"/>
        </w:rPr>
        <w:t>implementable</w:t>
      </w:r>
      <w:r>
        <w:rPr>
          <w:spacing w:val="-2"/>
        </w:rPr>
        <w:t>.</w:t>
      </w:r>
    </w:p>
    <w:p w14:paraId="3B6E558E" w14:textId="77777777" w:rsidR="007D63C5" w:rsidRDefault="00790D2C">
      <w:pPr>
        <w:pStyle w:val="ListParagraph"/>
        <w:numPr>
          <w:ilvl w:val="0"/>
          <w:numId w:val="35"/>
        </w:numPr>
        <w:tabs>
          <w:tab w:val="left" w:pos="821"/>
        </w:tabs>
        <w:spacing w:before="121"/>
        <w:ind w:right="1158" w:hanging="283"/>
      </w:pPr>
      <w:r>
        <w:t>Taking</w:t>
      </w:r>
      <w:r>
        <w:rPr>
          <w:spacing w:val="-6"/>
        </w:rPr>
        <w:t xml:space="preserve"> </w:t>
      </w:r>
      <w:r>
        <w:t>other</w:t>
      </w:r>
      <w:r>
        <w:rPr>
          <w:spacing w:val="-5"/>
        </w:rPr>
        <w:t xml:space="preserve"> </w:t>
      </w:r>
      <w:r>
        <w:t>factors</w:t>
      </w:r>
      <w:r>
        <w:rPr>
          <w:spacing w:val="-5"/>
        </w:rPr>
        <w:t xml:space="preserve"> </w:t>
      </w:r>
      <w:r>
        <w:t>into</w:t>
      </w:r>
      <w:r>
        <w:rPr>
          <w:spacing w:val="-5"/>
        </w:rPr>
        <w:t xml:space="preserve"> </w:t>
      </w:r>
      <w:r>
        <w:t>consideration,</w:t>
      </w:r>
      <w:r>
        <w:rPr>
          <w:spacing w:val="-7"/>
        </w:rPr>
        <w:t xml:space="preserve"> </w:t>
      </w:r>
      <w:r>
        <w:t>such</w:t>
      </w:r>
      <w:r>
        <w:rPr>
          <w:spacing w:val="-6"/>
        </w:rPr>
        <w:t xml:space="preserve"> </w:t>
      </w:r>
      <w:r>
        <w:t>as family or personal income support history, showed that two-thirds</w:t>
      </w:r>
      <w:hyperlink w:anchor="_bookmark22" w:history="1">
        <w:r>
          <w:rPr>
            <w:vertAlign w:val="superscript"/>
          </w:rPr>
          <w:t>9</w:t>
        </w:r>
      </w:hyperlink>
      <w:r>
        <w:t xml:space="preserve"> of TTL clients were likely to be at high risk of future welfare dependency and therefore resembled the at- risk groups the TTL Fund aimed to support. However, it needs to be noted that half of the clients recruited to participate in the TTL projects were not on income support at client commencement and/or were outside the target</w:t>
      </w:r>
      <w:r>
        <w:rPr>
          <w:spacing w:val="-1"/>
        </w:rPr>
        <w:t xml:space="preserve"> </w:t>
      </w:r>
      <w:r>
        <w:t>age,</w:t>
      </w:r>
      <w:r>
        <w:rPr>
          <w:spacing w:val="-2"/>
        </w:rPr>
        <w:t xml:space="preserve"> </w:t>
      </w:r>
      <w:r>
        <w:t>thus</w:t>
      </w:r>
      <w:r>
        <w:rPr>
          <w:spacing w:val="-4"/>
        </w:rPr>
        <w:t xml:space="preserve"> </w:t>
      </w:r>
      <w:r>
        <w:t>were</w:t>
      </w:r>
      <w:r>
        <w:rPr>
          <w:spacing w:val="-1"/>
        </w:rPr>
        <w:t xml:space="preserve"> </w:t>
      </w:r>
      <w:r>
        <w:t>not</w:t>
      </w:r>
      <w:r>
        <w:rPr>
          <w:spacing w:val="-1"/>
        </w:rPr>
        <w:t xml:space="preserve"> </w:t>
      </w:r>
      <w:r>
        <w:t>representative</w:t>
      </w:r>
      <w:r>
        <w:rPr>
          <w:spacing w:val="-4"/>
        </w:rPr>
        <w:t xml:space="preserve"> </w:t>
      </w:r>
      <w:r>
        <w:t>of</w:t>
      </w:r>
      <w:r>
        <w:rPr>
          <w:spacing w:val="-2"/>
        </w:rPr>
        <w:t xml:space="preserve"> </w:t>
      </w:r>
      <w:r>
        <w:t>the at-risk groups identified by the PIA modelling.</w:t>
      </w:r>
    </w:p>
    <w:p w14:paraId="3B6E558F" w14:textId="77777777" w:rsidR="007D63C5" w:rsidRDefault="00790D2C">
      <w:pPr>
        <w:pStyle w:val="ListParagraph"/>
        <w:numPr>
          <w:ilvl w:val="0"/>
          <w:numId w:val="35"/>
        </w:numPr>
        <w:tabs>
          <w:tab w:val="left" w:pos="819"/>
          <w:tab w:val="left" w:pos="821"/>
        </w:tabs>
        <w:ind w:right="1175"/>
      </w:pPr>
      <w:r>
        <w:t>Half of the TTL projects (for which there is data) recruited clients who were on average experiencing less disadvantage than the average</w:t>
      </w:r>
      <w:r>
        <w:rPr>
          <w:spacing w:val="-7"/>
        </w:rPr>
        <w:t xml:space="preserve"> </w:t>
      </w:r>
      <w:r>
        <w:t>income</w:t>
      </w:r>
      <w:r>
        <w:rPr>
          <w:spacing w:val="-4"/>
        </w:rPr>
        <w:t xml:space="preserve"> </w:t>
      </w:r>
      <w:r>
        <w:t>support</w:t>
      </w:r>
      <w:r>
        <w:rPr>
          <w:spacing w:val="-7"/>
        </w:rPr>
        <w:t xml:space="preserve"> </w:t>
      </w:r>
      <w:r>
        <w:t>recipient</w:t>
      </w:r>
      <w:r>
        <w:rPr>
          <w:spacing w:val="-4"/>
        </w:rPr>
        <w:t xml:space="preserve"> </w:t>
      </w:r>
      <w:r>
        <w:t>who</w:t>
      </w:r>
      <w:r>
        <w:rPr>
          <w:spacing w:val="-6"/>
        </w:rPr>
        <w:t xml:space="preserve"> </w:t>
      </w:r>
      <w:r>
        <w:t>met</w:t>
      </w:r>
      <w:r>
        <w:rPr>
          <w:spacing w:val="-7"/>
        </w:rPr>
        <w:t xml:space="preserve"> </w:t>
      </w:r>
      <w:r>
        <w:t>the eligibility criteria. Therefore, it is unclear whether the effectiveness of some projects is translatable to more disadvantaged communities based on the available evidence.</w:t>
      </w:r>
    </w:p>
    <w:p w14:paraId="3B6E5590" w14:textId="77777777" w:rsidR="007D63C5" w:rsidRDefault="00790D2C">
      <w:pPr>
        <w:pStyle w:val="ListParagraph"/>
        <w:numPr>
          <w:ilvl w:val="0"/>
          <w:numId w:val="35"/>
        </w:numPr>
        <w:tabs>
          <w:tab w:val="left" w:pos="819"/>
          <w:tab w:val="left" w:pos="821"/>
        </w:tabs>
        <w:spacing w:before="119"/>
        <w:ind w:right="1189"/>
      </w:pPr>
      <w:r>
        <w:t>Only 13 projects specified income support receipt as a criterion for their project. Instead, most</w:t>
      </w:r>
      <w:r>
        <w:rPr>
          <w:spacing w:val="-3"/>
        </w:rPr>
        <w:t xml:space="preserve"> </w:t>
      </w:r>
      <w:r>
        <w:t>focused</w:t>
      </w:r>
      <w:r>
        <w:rPr>
          <w:spacing w:val="-6"/>
        </w:rPr>
        <w:t xml:space="preserve"> </w:t>
      </w:r>
      <w:r>
        <w:t>more</w:t>
      </w:r>
      <w:r>
        <w:rPr>
          <w:spacing w:val="-5"/>
        </w:rPr>
        <w:t xml:space="preserve"> </w:t>
      </w:r>
      <w:r>
        <w:t>broadly</w:t>
      </w:r>
      <w:r>
        <w:rPr>
          <w:spacing w:val="-3"/>
        </w:rPr>
        <w:t xml:space="preserve"> </w:t>
      </w:r>
      <w:r>
        <w:t>on</w:t>
      </w:r>
      <w:r>
        <w:rPr>
          <w:spacing w:val="-6"/>
        </w:rPr>
        <w:t xml:space="preserve"> </w:t>
      </w:r>
      <w:r>
        <w:t>clients</w:t>
      </w:r>
      <w:r>
        <w:rPr>
          <w:spacing w:val="-5"/>
        </w:rPr>
        <w:t xml:space="preserve"> </w:t>
      </w:r>
      <w:r>
        <w:t>at</w:t>
      </w:r>
      <w:r>
        <w:rPr>
          <w:spacing w:val="-3"/>
        </w:rPr>
        <w:t xml:space="preserve"> </w:t>
      </w:r>
      <w:r>
        <w:t>risk</w:t>
      </w:r>
      <w:r>
        <w:rPr>
          <w:spacing w:val="-5"/>
        </w:rPr>
        <w:t xml:space="preserve"> </w:t>
      </w:r>
      <w:r>
        <w:t>of long-term</w:t>
      </w:r>
      <w:r>
        <w:rPr>
          <w:spacing w:val="-1"/>
        </w:rPr>
        <w:t xml:space="preserve"> </w:t>
      </w:r>
      <w:r>
        <w:t>welfare</w:t>
      </w:r>
      <w:r>
        <w:rPr>
          <w:spacing w:val="-4"/>
        </w:rPr>
        <w:t xml:space="preserve"> </w:t>
      </w:r>
      <w:r>
        <w:t>dependence,</w:t>
      </w:r>
      <w:r>
        <w:rPr>
          <w:spacing w:val="-2"/>
        </w:rPr>
        <w:t xml:space="preserve"> </w:t>
      </w:r>
      <w:r>
        <w:t>indicating</w:t>
      </w:r>
      <w:r>
        <w:rPr>
          <w:spacing w:val="-3"/>
        </w:rPr>
        <w:t xml:space="preserve"> </w:t>
      </w:r>
      <w:r>
        <w:t>that the broader priority group eligibility criteria that were informed by the</w:t>
      </w:r>
      <w:r>
        <w:rPr>
          <w:spacing w:val="-1"/>
        </w:rPr>
        <w:t xml:space="preserve"> </w:t>
      </w:r>
      <w:r>
        <w:t>PIA modelling were not always implemented in practice.</w:t>
      </w:r>
    </w:p>
    <w:p w14:paraId="3B6E5591" w14:textId="77777777" w:rsidR="007D63C5" w:rsidRDefault="00790D2C">
      <w:pPr>
        <w:pStyle w:val="ListParagraph"/>
        <w:numPr>
          <w:ilvl w:val="0"/>
          <w:numId w:val="35"/>
        </w:numPr>
        <w:tabs>
          <w:tab w:val="left" w:pos="819"/>
          <w:tab w:val="left" w:pos="821"/>
        </w:tabs>
        <w:spacing w:before="119"/>
        <w:ind w:right="1276"/>
      </w:pPr>
      <w:r>
        <w:t>TTL projects that targeted clients aged 16–24 years</w:t>
      </w:r>
      <w:r>
        <w:rPr>
          <w:spacing w:val="-5"/>
        </w:rPr>
        <w:t xml:space="preserve"> </w:t>
      </w:r>
      <w:r>
        <w:t>found</w:t>
      </w:r>
      <w:r>
        <w:rPr>
          <w:spacing w:val="-6"/>
        </w:rPr>
        <w:t xml:space="preserve"> </w:t>
      </w:r>
      <w:r>
        <w:t>recruiting</w:t>
      </w:r>
      <w:r>
        <w:rPr>
          <w:spacing w:val="-6"/>
        </w:rPr>
        <w:t xml:space="preserve"> </w:t>
      </w:r>
      <w:r>
        <w:t>clients</w:t>
      </w:r>
      <w:r>
        <w:rPr>
          <w:spacing w:val="-5"/>
        </w:rPr>
        <w:t xml:space="preserve"> </w:t>
      </w:r>
      <w:r>
        <w:t>according</w:t>
      </w:r>
      <w:r>
        <w:rPr>
          <w:spacing w:val="-6"/>
        </w:rPr>
        <w:t xml:space="preserve"> </w:t>
      </w:r>
      <w:r>
        <w:t>to</w:t>
      </w:r>
      <w:r>
        <w:rPr>
          <w:spacing w:val="-5"/>
        </w:rPr>
        <w:t xml:space="preserve"> </w:t>
      </w:r>
      <w:r>
        <w:t>the age criteria challenging as it often did not reflect the age of the individuals ready for, or most interested, in the project. This was notable for Young Parents and At-risk Young People projects. This indicates that the eligibility criteria for some service models</w:t>
      </w:r>
    </w:p>
    <w:p w14:paraId="3B6E5592" w14:textId="77777777" w:rsidR="007D63C5" w:rsidRDefault="007D63C5">
      <w:pPr>
        <w:sectPr w:rsidR="007D63C5">
          <w:type w:val="continuous"/>
          <w:pgSz w:w="11910" w:h="16840"/>
          <w:pgMar w:top="480" w:right="0" w:bottom="280" w:left="140" w:header="589" w:footer="556" w:gutter="0"/>
          <w:cols w:num="2" w:space="720" w:equalWidth="0">
            <w:col w:w="5517" w:space="40"/>
            <w:col w:w="6213"/>
          </w:cols>
        </w:sectPr>
      </w:pPr>
    </w:p>
    <w:p w14:paraId="3B6E5593" w14:textId="77777777" w:rsidR="007D63C5" w:rsidRDefault="007D63C5">
      <w:pPr>
        <w:pStyle w:val="BodyText"/>
        <w:spacing w:before="12"/>
        <w:rPr>
          <w:sz w:val="20"/>
        </w:rPr>
      </w:pPr>
    </w:p>
    <w:p w14:paraId="3B6E5594"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38" wp14:editId="37DE12C5">
                <wp:extent cx="1828800" cy="6350"/>
                <wp:effectExtent l="0" t="0" r="0" b="0"/>
                <wp:docPr id="128" name="Group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29" name="Graphic 129"/>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FE7875E" id="Group 128"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D/hzQnbwIAAPMFAAAOAAAAAAAAAAAAAAAAAC4C&#10;AABkcnMvZTJvRG9jLnhtbFBLAQItABQABgAIAAAAIQAUxInS2QAAAAMBAAAPAAAAAAAAAAAAAAAA&#10;AMkEAABkcnMvZG93bnJldi54bWxQSwUGAAAAAAQABADzAAAAzwUAAAAA&#10;">
                <v:shape id="Graphic 129"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" path="m1828800,l,,,6095r1828800,l1828800,xe" fillcolor="black" stroked="f">
                  <v:path arrowok="t"/>
                </v:shape>
                <w10:anchorlock/>
              </v:group>
            </w:pict>
          </mc:Fallback>
        </mc:AlternateContent>
      </w:r>
    </w:p>
    <w:p w14:paraId="3B6E5595" w14:textId="77777777" w:rsidR="007D63C5" w:rsidRDefault="00790D2C">
      <w:pPr>
        <w:spacing w:before="74"/>
        <w:ind w:left="992" w:right="1181" w:hanging="1"/>
        <w:jc w:val="both"/>
        <w:rPr>
          <w:rFonts w:ascii="Arial"/>
          <w:sz w:val="16"/>
        </w:rPr>
      </w:pPr>
      <w:bookmarkStart w:id="23" w:name="_bookmark22"/>
      <w:bookmarkEnd w:id="23"/>
      <w:r>
        <w:rPr>
          <w:rFonts w:ascii="Arial"/>
          <w:sz w:val="16"/>
          <w:vertAlign w:val="superscript"/>
        </w:rPr>
        <w:t>9</w:t>
      </w:r>
      <w:r>
        <w:rPr>
          <w:rFonts w:ascii="Arial"/>
          <w:spacing w:val="-1"/>
          <w:sz w:val="16"/>
        </w:rPr>
        <w:t xml:space="preserve"> </w:t>
      </w:r>
      <w:r>
        <w:rPr>
          <w:rFonts w:ascii="Arial"/>
          <w:sz w:val="16"/>
        </w:rPr>
        <w:t>This proportion</w:t>
      </w:r>
      <w:r>
        <w:rPr>
          <w:rFonts w:ascii="Arial"/>
          <w:spacing w:val="-1"/>
          <w:sz w:val="16"/>
        </w:rPr>
        <w:t xml:space="preserve"> </w:t>
      </w:r>
      <w:r>
        <w:rPr>
          <w:rFonts w:ascii="Arial"/>
          <w:sz w:val="16"/>
        </w:rPr>
        <w:t>is</w:t>
      </w:r>
      <w:r>
        <w:rPr>
          <w:rFonts w:ascii="Arial"/>
          <w:spacing w:val="-1"/>
          <w:sz w:val="16"/>
        </w:rPr>
        <w:t xml:space="preserve"> </w:t>
      </w:r>
      <w:r>
        <w:rPr>
          <w:rFonts w:ascii="Arial"/>
          <w:sz w:val="16"/>
        </w:rPr>
        <w:t>underestimated</w:t>
      </w:r>
      <w:r>
        <w:rPr>
          <w:rFonts w:ascii="Arial"/>
          <w:spacing w:val="-3"/>
          <w:sz w:val="16"/>
        </w:rPr>
        <w:t xml:space="preserve"> </w:t>
      </w:r>
      <w:r>
        <w:rPr>
          <w:rFonts w:ascii="Arial"/>
          <w:sz w:val="16"/>
        </w:rPr>
        <w:t>for</w:t>
      </w:r>
      <w:r>
        <w:rPr>
          <w:rFonts w:ascii="Arial"/>
          <w:spacing w:val="-1"/>
          <w:sz w:val="16"/>
        </w:rPr>
        <w:t xml:space="preserve"> </w:t>
      </w:r>
      <w:r>
        <w:rPr>
          <w:rFonts w:ascii="Arial"/>
          <w:sz w:val="16"/>
        </w:rPr>
        <w:t>2</w:t>
      </w:r>
      <w:r>
        <w:rPr>
          <w:rFonts w:ascii="Arial"/>
          <w:spacing w:val="-3"/>
          <w:sz w:val="16"/>
        </w:rPr>
        <w:t xml:space="preserve"> </w:t>
      </w:r>
      <w:r>
        <w:rPr>
          <w:rFonts w:ascii="Arial"/>
          <w:sz w:val="16"/>
        </w:rPr>
        <w:t>reasons.</w:t>
      </w:r>
      <w:r>
        <w:rPr>
          <w:rFonts w:ascii="Arial"/>
          <w:spacing w:val="-2"/>
          <w:sz w:val="16"/>
        </w:rPr>
        <w:t xml:space="preserve"> </w:t>
      </w:r>
      <w:r>
        <w:rPr>
          <w:rFonts w:ascii="Arial"/>
          <w:sz w:val="16"/>
        </w:rPr>
        <w:t>First,</w:t>
      </w:r>
      <w:r>
        <w:rPr>
          <w:rFonts w:ascii="Arial"/>
          <w:spacing w:val="-2"/>
          <w:sz w:val="16"/>
        </w:rPr>
        <w:t xml:space="preserve"> </w:t>
      </w:r>
      <w:r>
        <w:rPr>
          <w:rFonts w:ascii="Arial"/>
          <w:sz w:val="16"/>
        </w:rPr>
        <w:t>21%</w:t>
      </w:r>
      <w:r>
        <w:rPr>
          <w:rFonts w:ascii="Arial"/>
          <w:spacing w:val="-2"/>
          <w:sz w:val="16"/>
        </w:rPr>
        <w:t xml:space="preserve"> </w:t>
      </w:r>
      <w:r>
        <w:rPr>
          <w:rFonts w:ascii="Arial"/>
          <w:sz w:val="16"/>
        </w:rPr>
        <w:t>of</w:t>
      </w:r>
      <w:r>
        <w:rPr>
          <w:rFonts w:ascii="Arial"/>
          <w:spacing w:val="-2"/>
          <w:sz w:val="16"/>
        </w:rPr>
        <w:t xml:space="preserve"> </w:t>
      </w:r>
      <w:r>
        <w:rPr>
          <w:rFonts w:ascii="Arial"/>
          <w:sz w:val="16"/>
        </w:rPr>
        <w:t>all</w:t>
      </w:r>
      <w:r>
        <w:rPr>
          <w:rFonts w:ascii="Arial"/>
          <w:spacing w:val="-2"/>
          <w:sz w:val="16"/>
        </w:rPr>
        <w:t xml:space="preserve"> </w:t>
      </w:r>
      <w:r>
        <w:rPr>
          <w:rFonts w:ascii="Arial"/>
          <w:sz w:val="16"/>
        </w:rPr>
        <w:t>clients</w:t>
      </w:r>
      <w:r>
        <w:rPr>
          <w:rFonts w:ascii="Arial"/>
          <w:spacing w:val="-1"/>
          <w:sz w:val="16"/>
        </w:rPr>
        <w:t xml:space="preserve"> </w:t>
      </w:r>
      <w:r>
        <w:rPr>
          <w:rFonts w:ascii="Arial"/>
          <w:sz w:val="16"/>
        </w:rPr>
        <w:t>could</w:t>
      </w:r>
      <w:r>
        <w:rPr>
          <w:rFonts w:ascii="Arial"/>
          <w:spacing w:val="-3"/>
          <w:sz w:val="16"/>
        </w:rPr>
        <w:t xml:space="preserve"> </w:t>
      </w:r>
      <w:r>
        <w:rPr>
          <w:rFonts w:ascii="Arial"/>
          <w:sz w:val="16"/>
        </w:rPr>
        <w:t>not be</w:t>
      </w:r>
      <w:r>
        <w:rPr>
          <w:rFonts w:ascii="Arial"/>
          <w:spacing w:val="-3"/>
          <w:sz w:val="16"/>
        </w:rPr>
        <w:t xml:space="preserve"> </w:t>
      </w:r>
      <w:r>
        <w:rPr>
          <w:rFonts w:ascii="Arial"/>
          <w:sz w:val="16"/>
        </w:rPr>
        <w:t>matched</w:t>
      </w:r>
      <w:r>
        <w:rPr>
          <w:rFonts w:ascii="Arial"/>
          <w:spacing w:val="-3"/>
          <w:sz w:val="16"/>
        </w:rPr>
        <w:t xml:space="preserve"> </w:t>
      </w:r>
      <w:r>
        <w:rPr>
          <w:rFonts w:ascii="Arial"/>
          <w:sz w:val="16"/>
        </w:rPr>
        <w:t>to</w:t>
      </w:r>
      <w:r>
        <w:rPr>
          <w:rFonts w:ascii="Arial"/>
          <w:spacing w:val="-1"/>
          <w:sz w:val="16"/>
        </w:rPr>
        <w:t xml:space="preserve"> </w:t>
      </w:r>
      <w:r>
        <w:rPr>
          <w:rFonts w:ascii="Arial"/>
          <w:sz w:val="16"/>
        </w:rPr>
        <w:t>DOMINO. Second,</w:t>
      </w:r>
      <w:r>
        <w:rPr>
          <w:rFonts w:ascii="Arial"/>
          <w:spacing w:val="-2"/>
          <w:sz w:val="16"/>
        </w:rPr>
        <w:t xml:space="preserve"> </w:t>
      </w:r>
      <w:r>
        <w:rPr>
          <w:rFonts w:ascii="Arial"/>
          <w:sz w:val="16"/>
        </w:rPr>
        <w:t>family history was not calculated</w:t>
      </w:r>
      <w:r>
        <w:rPr>
          <w:rFonts w:ascii="Arial"/>
          <w:spacing w:val="-4"/>
          <w:sz w:val="16"/>
        </w:rPr>
        <w:t xml:space="preserve"> </w:t>
      </w:r>
      <w:r>
        <w:rPr>
          <w:rFonts w:ascii="Arial"/>
          <w:sz w:val="16"/>
        </w:rPr>
        <w:t>for</w:t>
      </w:r>
      <w:r>
        <w:rPr>
          <w:rFonts w:ascii="Arial"/>
          <w:spacing w:val="-2"/>
          <w:sz w:val="16"/>
        </w:rPr>
        <w:t xml:space="preserve"> </w:t>
      </w:r>
      <w:r>
        <w:rPr>
          <w:rFonts w:ascii="Arial"/>
          <w:sz w:val="16"/>
        </w:rPr>
        <w:t>TTL</w:t>
      </w:r>
      <w:r>
        <w:rPr>
          <w:rFonts w:ascii="Arial"/>
          <w:spacing w:val="-4"/>
          <w:sz w:val="16"/>
        </w:rPr>
        <w:t xml:space="preserve"> </w:t>
      </w:r>
      <w:r>
        <w:rPr>
          <w:rFonts w:ascii="Arial"/>
          <w:sz w:val="16"/>
        </w:rPr>
        <w:t>clients under</w:t>
      </w:r>
      <w:r>
        <w:rPr>
          <w:rFonts w:ascii="Arial"/>
          <w:spacing w:val="-2"/>
          <w:sz w:val="16"/>
        </w:rPr>
        <w:t xml:space="preserve"> </w:t>
      </w:r>
      <w:r>
        <w:rPr>
          <w:rFonts w:ascii="Arial"/>
          <w:sz w:val="16"/>
        </w:rPr>
        <w:t>the</w:t>
      </w:r>
      <w:r>
        <w:rPr>
          <w:rFonts w:ascii="Arial"/>
          <w:spacing w:val="-2"/>
          <w:sz w:val="16"/>
        </w:rPr>
        <w:t xml:space="preserve"> </w:t>
      </w:r>
      <w:r>
        <w:rPr>
          <w:rFonts w:ascii="Arial"/>
          <w:sz w:val="16"/>
        </w:rPr>
        <w:t>age</w:t>
      </w:r>
      <w:r>
        <w:rPr>
          <w:rFonts w:ascii="Arial"/>
          <w:spacing w:val="-2"/>
          <w:sz w:val="16"/>
        </w:rPr>
        <w:t xml:space="preserve"> </w:t>
      </w:r>
      <w:r>
        <w:rPr>
          <w:rFonts w:ascii="Arial"/>
          <w:sz w:val="16"/>
        </w:rPr>
        <w:t>of 16</w:t>
      </w:r>
      <w:r>
        <w:rPr>
          <w:rFonts w:ascii="Arial"/>
          <w:spacing w:val="-2"/>
          <w:sz w:val="16"/>
        </w:rPr>
        <w:t xml:space="preserve"> </w:t>
      </w:r>
      <w:r>
        <w:rPr>
          <w:rFonts w:ascii="Arial"/>
          <w:sz w:val="16"/>
        </w:rPr>
        <w:t>because</w:t>
      </w:r>
      <w:r>
        <w:rPr>
          <w:rFonts w:ascii="Arial"/>
          <w:spacing w:val="-2"/>
          <w:sz w:val="16"/>
        </w:rPr>
        <w:t xml:space="preserve"> </w:t>
      </w:r>
      <w:r>
        <w:rPr>
          <w:rFonts w:ascii="Arial"/>
          <w:sz w:val="16"/>
        </w:rPr>
        <w:t>these</w:t>
      </w:r>
      <w:r>
        <w:rPr>
          <w:rFonts w:ascii="Arial"/>
          <w:spacing w:val="-4"/>
          <w:sz w:val="16"/>
        </w:rPr>
        <w:t xml:space="preserve"> </w:t>
      </w:r>
      <w:r>
        <w:rPr>
          <w:rFonts w:ascii="Arial"/>
          <w:sz w:val="16"/>
        </w:rPr>
        <w:t>clients</w:t>
      </w:r>
      <w:r>
        <w:rPr>
          <w:rFonts w:ascii="Arial"/>
          <w:spacing w:val="-2"/>
          <w:sz w:val="16"/>
        </w:rPr>
        <w:t xml:space="preserve"> </w:t>
      </w:r>
      <w:r>
        <w:rPr>
          <w:rFonts w:ascii="Arial"/>
          <w:sz w:val="16"/>
        </w:rPr>
        <w:t>would</w:t>
      </w:r>
      <w:r>
        <w:rPr>
          <w:rFonts w:ascii="Arial"/>
          <w:spacing w:val="-2"/>
          <w:sz w:val="16"/>
        </w:rPr>
        <w:t xml:space="preserve"> </w:t>
      </w:r>
      <w:r>
        <w:rPr>
          <w:rFonts w:ascii="Arial"/>
          <w:sz w:val="16"/>
        </w:rPr>
        <w:t>not</w:t>
      </w:r>
      <w:r>
        <w:rPr>
          <w:rFonts w:ascii="Arial"/>
          <w:spacing w:val="-3"/>
          <w:sz w:val="16"/>
        </w:rPr>
        <w:t xml:space="preserve"> </w:t>
      </w:r>
      <w:r>
        <w:rPr>
          <w:rFonts w:ascii="Arial"/>
          <w:sz w:val="16"/>
        </w:rPr>
        <w:t>have</w:t>
      </w:r>
      <w:r>
        <w:rPr>
          <w:rFonts w:ascii="Arial"/>
          <w:spacing w:val="-4"/>
          <w:sz w:val="16"/>
        </w:rPr>
        <w:t xml:space="preserve"> </w:t>
      </w:r>
      <w:r>
        <w:rPr>
          <w:rFonts w:ascii="Arial"/>
          <w:sz w:val="16"/>
        </w:rPr>
        <w:t>the</w:t>
      </w:r>
      <w:r>
        <w:rPr>
          <w:rFonts w:ascii="Arial"/>
          <w:spacing w:val="-2"/>
          <w:sz w:val="16"/>
        </w:rPr>
        <w:t xml:space="preserve"> </w:t>
      </w:r>
      <w:r>
        <w:rPr>
          <w:rFonts w:ascii="Arial"/>
          <w:sz w:val="16"/>
        </w:rPr>
        <w:t>outcomes</w:t>
      </w:r>
      <w:r>
        <w:rPr>
          <w:rFonts w:ascii="Arial"/>
          <w:spacing w:val="-3"/>
          <w:sz w:val="16"/>
        </w:rPr>
        <w:t xml:space="preserve"> </w:t>
      </w:r>
      <w:r>
        <w:rPr>
          <w:rFonts w:ascii="Arial"/>
          <w:sz w:val="16"/>
        </w:rPr>
        <w:t>in</w:t>
      </w:r>
      <w:r>
        <w:rPr>
          <w:rFonts w:ascii="Arial"/>
          <w:spacing w:val="-2"/>
          <w:sz w:val="16"/>
        </w:rPr>
        <w:t xml:space="preserve"> </w:t>
      </w:r>
      <w:r>
        <w:rPr>
          <w:rFonts w:ascii="Arial"/>
          <w:sz w:val="16"/>
        </w:rPr>
        <w:t>the</w:t>
      </w:r>
      <w:r>
        <w:rPr>
          <w:rFonts w:ascii="Arial"/>
          <w:spacing w:val="-2"/>
          <w:sz w:val="16"/>
        </w:rPr>
        <w:t xml:space="preserve"> </w:t>
      </w:r>
      <w:r>
        <w:rPr>
          <w:rFonts w:ascii="Arial"/>
          <w:sz w:val="16"/>
        </w:rPr>
        <w:t>administrative</w:t>
      </w:r>
      <w:r>
        <w:rPr>
          <w:rFonts w:ascii="Arial"/>
          <w:spacing w:val="-2"/>
          <w:sz w:val="16"/>
        </w:rPr>
        <w:t xml:space="preserve"> </w:t>
      </w:r>
      <w:r>
        <w:rPr>
          <w:rFonts w:ascii="Arial"/>
          <w:sz w:val="16"/>
        </w:rPr>
        <w:t>data</w:t>
      </w:r>
      <w:r>
        <w:rPr>
          <w:rFonts w:ascii="Arial"/>
          <w:spacing w:val="-2"/>
          <w:sz w:val="16"/>
        </w:rPr>
        <w:t xml:space="preserve"> </w:t>
      </w:r>
      <w:r>
        <w:rPr>
          <w:rFonts w:ascii="Arial"/>
          <w:sz w:val="16"/>
        </w:rPr>
        <w:t>needed to measure impact.</w:t>
      </w:r>
    </w:p>
    <w:p w14:paraId="3B6E5596" w14:textId="77777777" w:rsidR="007D63C5" w:rsidRDefault="007D63C5">
      <w:pPr>
        <w:jc w:val="both"/>
        <w:rPr>
          <w:rFonts w:ascii="Arial"/>
          <w:sz w:val="16"/>
        </w:rPr>
        <w:sectPr w:rsidR="007D63C5">
          <w:type w:val="continuous"/>
          <w:pgSz w:w="11910" w:h="16840"/>
          <w:pgMar w:top="480" w:right="0" w:bottom="280" w:left="140" w:header="589" w:footer="556" w:gutter="0"/>
          <w:cols w:space="720"/>
        </w:sectPr>
      </w:pPr>
    </w:p>
    <w:p w14:paraId="3B6E5597" w14:textId="77777777" w:rsidR="007D63C5" w:rsidRDefault="007D63C5">
      <w:pPr>
        <w:pStyle w:val="BodyText"/>
        <w:rPr>
          <w:rFonts w:ascii="Arial"/>
          <w:sz w:val="20"/>
        </w:rPr>
      </w:pPr>
    </w:p>
    <w:p w14:paraId="3B6E5598" w14:textId="77777777" w:rsidR="007D63C5" w:rsidRDefault="007D63C5">
      <w:pPr>
        <w:pStyle w:val="BodyText"/>
        <w:rPr>
          <w:rFonts w:ascii="Arial"/>
          <w:sz w:val="20"/>
        </w:rPr>
      </w:pPr>
    </w:p>
    <w:p w14:paraId="3B6E5599" w14:textId="77777777" w:rsidR="007D63C5" w:rsidRDefault="007D63C5">
      <w:pPr>
        <w:pStyle w:val="BodyText"/>
        <w:spacing w:before="45"/>
        <w:rPr>
          <w:rFonts w:ascii="Arial"/>
          <w:sz w:val="20"/>
        </w:rPr>
      </w:pPr>
    </w:p>
    <w:p w14:paraId="3B6E559A" w14:textId="77777777" w:rsidR="007D63C5" w:rsidRDefault="007D63C5">
      <w:pPr>
        <w:rPr>
          <w:rFonts w:ascii="Arial"/>
          <w:sz w:val="20"/>
        </w:rPr>
        <w:sectPr w:rsidR="007D63C5">
          <w:pgSz w:w="11910" w:h="16840"/>
          <w:pgMar w:top="1440" w:right="0" w:bottom="740" w:left="140" w:header="589" w:footer="556" w:gutter="0"/>
          <w:cols w:space="720"/>
        </w:sectPr>
      </w:pPr>
    </w:p>
    <w:p w14:paraId="3B6E559B" w14:textId="77777777" w:rsidR="007D63C5" w:rsidRDefault="00790D2C">
      <w:pPr>
        <w:pStyle w:val="BodyText"/>
        <w:spacing w:before="91"/>
        <w:ind w:left="1276"/>
      </w:pPr>
      <w:r>
        <w:t>could</w:t>
      </w:r>
      <w:r>
        <w:rPr>
          <w:spacing w:val="-6"/>
        </w:rPr>
        <w:t xml:space="preserve"> </w:t>
      </w:r>
      <w:r>
        <w:t>consider</w:t>
      </w:r>
      <w:r>
        <w:rPr>
          <w:spacing w:val="-5"/>
        </w:rPr>
        <w:t xml:space="preserve"> </w:t>
      </w:r>
      <w:r>
        <w:t>the</w:t>
      </w:r>
      <w:r>
        <w:rPr>
          <w:spacing w:val="-4"/>
        </w:rPr>
        <w:t xml:space="preserve"> </w:t>
      </w:r>
      <w:r>
        <w:t>life</w:t>
      </w:r>
      <w:r>
        <w:rPr>
          <w:spacing w:val="-7"/>
        </w:rPr>
        <w:t xml:space="preserve"> </w:t>
      </w:r>
      <w:r>
        <w:t>course</w:t>
      </w:r>
      <w:r>
        <w:rPr>
          <w:spacing w:val="-4"/>
        </w:rPr>
        <w:t xml:space="preserve"> </w:t>
      </w:r>
      <w:r>
        <w:t>stage</w:t>
      </w:r>
      <w:r>
        <w:rPr>
          <w:spacing w:val="-4"/>
        </w:rPr>
        <w:t xml:space="preserve"> </w:t>
      </w:r>
      <w:r>
        <w:t>of</w:t>
      </w:r>
      <w:r>
        <w:rPr>
          <w:spacing w:val="-5"/>
        </w:rPr>
        <w:t xml:space="preserve"> </w:t>
      </w:r>
      <w:r>
        <w:t>the clients to ensure services are suitable.</w:t>
      </w:r>
    </w:p>
    <w:p w14:paraId="3B6E559C" w14:textId="77777777" w:rsidR="007D63C5" w:rsidRDefault="00790D2C">
      <w:pPr>
        <w:pStyle w:val="ListParagraph"/>
        <w:numPr>
          <w:ilvl w:val="1"/>
          <w:numId w:val="35"/>
        </w:numPr>
        <w:tabs>
          <w:tab w:val="left" w:pos="1273"/>
          <w:tab w:val="left" w:pos="1275"/>
        </w:tabs>
        <w:spacing w:before="121"/>
        <w:ind w:right="7"/>
      </w:pPr>
      <w:r>
        <w:t>TTL service providers reported they were not readily able to identify whether individuals were</w:t>
      </w:r>
      <w:r>
        <w:rPr>
          <w:spacing w:val="-2"/>
        </w:rPr>
        <w:t xml:space="preserve"> </w:t>
      </w:r>
      <w:r>
        <w:t>on</w:t>
      </w:r>
      <w:r>
        <w:rPr>
          <w:spacing w:val="-1"/>
        </w:rPr>
        <w:t xml:space="preserve"> </w:t>
      </w:r>
      <w:r>
        <w:t>income</w:t>
      </w:r>
      <w:r>
        <w:rPr>
          <w:spacing w:val="-2"/>
        </w:rPr>
        <w:t xml:space="preserve"> </w:t>
      </w:r>
      <w:r>
        <w:t>support,</w:t>
      </w:r>
      <w:r>
        <w:rPr>
          <w:spacing w:val="-2"/>
        </w:rPr>
        <w:t xml:space="preserve"> </w:t>
      </w:r>
      <w:r>
        <w:t>making</w:t>
      </w:r>
      <w:r>
        <w:rPr>
          <w:spacing w:val="-1"/>
        </w:rPr>
        <w:t xml:space="preserve"> </w:t>
      </w:r>
      <w:r>
        <w:t>it</w:t>
      </w:r>
      <w:r>
        <w:rPr>
          <w:spacing w:val="-2"/>
        </w:rPr>
        <w:t xml:space="preserve"> </w:t>
      </w:r>
      <w:r>
        <w:t>challenging to</w:t>
      </w:r>
      <w:r>
        <w:rPr>
          <w:spacing w:val="-5"/>
        </w:rPr>
        <w:t xml:space="preserve"> </w:t>
      </w:r>
      <w:r>
        <w:t>implement</w:t>
      </w:r>
      <w:r>
        <w:rPr>
          <w:spacing w:val="-7"/>
        </w:rPr>
        <w:t xml:space="preserve"> </w:t>
      </w:r>
      <w:r>
        <w:t>this</w:t>
      </w:r>
      <w:r>
        <w:rPr>
          <w:spacing w:val="-6"/>
        </w:rPr>
        <w:t xml:space="preserve"> </w:t>
      </w:r>
      <w:r>
        <w:t>criterion</w:t>
      </w:r>
      <w:r>
        <w:rPr>
          <w:spacing w:val="-8"/>
        </w:rPr>
        <w:t xml:space="preserve"> </w:t>
      </w:r>
      <w:r>
        <w:t>in</w:t>
      </w:r>
      <w:r>
        <w:rPr>
          <w:spacing w:val="-7"/>
        </w:rPr>
        <w:t xml:space="preserve"> </w:t>
      </w:r>
      <w:r>
        <w:t>practice.</w:t>
      </w:r>
      <w:r>
        <w:rPr>
          <w:spacing w:val="-6"/>
        </w:rPr>
        <w:t xml:space="preserve"> </w:t>
      </w:r>
      <w:r>
        <w:t>Further, if services were not given a jobactive code, then individuals on income support needed to receive these services over and above other mutual obligations that they needed to fulfil, which was identified as a strain on the client and impacted recruitment.</w:t>
      </w:r>
    </w:p>
    <w:p w14:paraId="3B6E559D" w14:textId="77777777" w:rsidR="007D63C5" w:rsidRDefault="00790D2C">
      <w:pPr>
        <w:pStyle w:val="ListParagraph"/>
        <w:numPr>
          <w:ilvl w:val="1"/>
          <w:numId w:val="35"/>
        </w:numPr>
        <w:tabs>
          <w:tab w:val="left" w:pos="1275"/>
        </w:tabs>
        <w:spacing w:before="119"/>
        <w:ind w:right="36" w:hanging="283"/>
      </w:pPr>
      <w:r>
        <w:t>Lastly, implementing the eligibility criteria in practice</w:t>
      </w:r>
      <w:r>
        <w:rPr>
          <w:spacing w:val="-6"/>
        </w:rPr>
        <w:t xml:space="preserve"> </w:t>
      </w:r>
      <w:r>
        <w:t>may</w:t>
      </w:r>
      <w:r>
        <w:rPr>
          <w:spacing w:val="-3"/>
        </w:rPr>
        <w:t xml:space="preserve"> </w:t>
      </w:r>
      <w:r>
        <w:t>have</w:t>
      </w:r>
      <w:r>
        <w:rPr>
          <w:spacing w:val="-3"/>
        </w:rPr>
        <w:t xml:space="preserve"> </w:t>
      </w:r>
      <w:r>
        <w:t>led</w:t>
      </w:r>
      <w:r>
        <w:rPr>
          <w:spacing w:val="-5"/>
        </w:rPr>
        <w:t xml:space="preserve"> </w:t>
      </w:r>
      <w:r>
        <w:t>to</w:t>
      </w:r>
      <w:r>
        <w:rPr>
          <w:spacing w:val="-3"/>
        </w:rPr>
        <w:t xml:space="preserve"> </w:t>
      </w:r>
      <w:r>
        <w:t>people</w:t>
      </w:r>
      <w:r>
        <w:rPr>
          <w:spacing w:val="-6"/>
        </w:rPr>
        <w:t xml:space="preserve"> </w:t>
      </w:r>
      <w:r>
        <w:t>at</w:t>
      </w:r>
      <w:r>
        <w:rPr>
          <w:spacing w:val="-3"/>
        </w:rPr>
        <w:t xml:space="preserve"> </w:t>
      </w:r>
      <w:r>
        <w:t>risk</w:t>
      </w:r>
      <w:r>
        <w:rPr>
          <w:spacing w:val="-6"/>
        </w:rPr>
        <w:t xml:space="preserve"> </w:t>
      </w:r>
      <w:r>
        <w:t>of</w:t>
      </w:r>
      <w:r>
        <w:rPr>
          <w:spacing w:val="-4"/>
        </w:rPr>
        <w:t xml:space="preserve"> </w:t>
      </w:r>
      <w:r>
        <w:t>long- term welfare dependency missing out on the opportunity to participate in the TTL projects. For example, projects delivering services in certain catchment areas (such as rural locations) found there was a limited sample that fit the specific criteria (e.g. age), despite there being</w:t>
      </w:r>
      <w:r>
        <w:rPr>
          <w:spacing w:val="-1"/>
        </w:rPr>
        <w:t xml:space="preserve"> </w:t>
      </w:r>
      <w:r>
        <w:t>a</w:t>
      </w:r>
      <w:r>
        <w:rPr>
          <w:spacing w:val="-2"/>
        </w:rPr>
        <w:t xml:space="preserve"> </w:t>
      </w:r>
      <w:r>
        <w:t>demand</w:t>
      </w:r>
      <w:r>
        <w:rPr>
          <w:spacing w:val="-1"/>
        </w:rPr>
        <w:t xml:space="preserve"> </w:t>
      </w:r>
      <w:r>
        <w:t>for</w:t>
      </w:r>
      <w:r>
        <w:rPr>
          <w:spacing w:val="-2"/>
        </w:rPr>
        <w:t xml:space="preserve"> </w:t>
      </w:r>
      <w:r>
        <w:t>their services</w:t>
      </w:r>
      <w:r>
        <w:rPr>
          <w:spacing w:val="-2"/>
        </w:rPr>
        <w:t xml:space="preserve"> </w:t>
      </w:r>
      <w:r>
        <w:t>in</w:t>
      </w:r>
      <w:r>
        <w:rPr>
          <w:spacing w:val="-1"/>
        </w:rPr>
        <w:t xml:space="preserve"> </w:t>
      </w:r>
      <w:r>
        <w:t xml:space="preserve">that </w:t>
      </w:r>
      <w:r>
        <w:rPr>
          <w:spacing w:val="-2"/>
        </w:rPr>
        <w:t>community.</w:t>
      </w:r>
    </w:p>
    <w:p w14:paraId="3B6E559E" w14:textId="77777777" w:rsidR="007D63C5" w:rsidRDefault="00790D2C">
      <w:pPr>
        <w:pStyle w:val="BodyText"/>
        <w:spacing w:before="120"/>
        <w:ind w:left="992"/>
      </w:pPr>
      <w:r>
        <w:t>There are indications that some TTL projects achieved</w:t>
      </w:r>
      <w:r>
        <w:rPr>
          <w:spacing w:val="-9"/>
        </w:rPr>
        <w:t xml:space="preserve"> </w:t>
      </w:r>
      <w:r>
        <w:t>early</w:t>
      </w:r>
      <w:r>
        <w:rPr>
          <w:spacing w:val="-6"/>
        </w:rPr>
        <w:t xml:space="preserve"> </w:t>
      </w:r>
      <w:r>
        <w:t>successes</w:t>
      </w:r>
      <w:r>
        <w:rPr>
          <w:spacing w:val="-7"/>
        </w:rPr>
        <w:t xml:space="preserve"> </w:t>
      </w:r>
      <w:r>
        <w:t>to</w:t>
      </w:r>
      <w:r>
        <w:rPr>
          <w:spacing w:val="-8"/>
        </w:rPr>
        <w:t xml:space="preserve"> </w:t>
      </w:r>
      <w:r>
        <w:t>improve</w:t>
      </w:r>
      <w:r>
        <w:rPr>
          <w:spacing w:val="-6"/>
        </w:rPr>
        <w:t xml:space="preserve"> </w:t>
      </w:r>
      <w:r>
        <w:t>5</w:t>
      </w:r>
      <w:r>
        <w:rPr>
          <w:spacing w:val="-8"/>
        </w:rPr>
        <w:t xml:space="preserve"> </w:t>
      </w:r>
      <w:r>
        <w:t>overarching outcomes for clients.</w:t>
      </w:r>
    </w:p>
    <w:p w14:paraId="3B6E559F" w14:textId="77777777" w:rsidR="007D63C5" w:rsidRDefault="00790D2C">
      <w:pPr>
        <w:pStyle w:val="ListParagraph"/>
        <w:numPr>
          <w:ilvl w:val="1"/>
          <w:numId w:val="35"/>
        </w:numPr>
        <w:tabs>
          <w:tab w:val="left" w:pos="1274"/>
        </w:tabs>
        <w:spacing w:before="118"/>
        <w:ind w:left="1274" w:right="174" w:hanging="283"/>
      </w:pPr>
      <w:r>
        <w:t>At least half of the TTL clients reportedly increased workforce or educational participation</w:t>
      </w:r>
      <w:r>
        <w:rPr>
          <w:spacing w:val="-8"/>
        </w:rPr>
        <w:t xml:space="preserve"> </w:t>
      </w:r>
      <w:r>
        <w:t>(for</w:t>
      </w:r>
      <w:r>
        <w:rPr>
          <w:spacing w:val="-7"/>
        </w:rPr>
        <w:t xml:space="preserve"> </w:t>
      </w:r>
      <w:r>
        <w:t>the</w:t>
      </w:r>
      <w:r>
        <w:rPr>
          <w:spacing w:val="-4"/>
        </w:rPr>
        <w:t xml:space="preserve"> </w:t>
      </w:r>
      <w:r>
        <w:t>remainder</w:t>
      </w:r>
      <w:r>
        <w:rPr>
          <w:spacing w:val="-5"/>
        </w:rPr>
        <w:t xml:space="preserve"> </w:t>
      </w:r>
      <w:r>
        <w:t>of</w:t>
      </w:r>
      <w:r>
        <w:rPr>
          <w:spacing w:val="-8"/>
        </w:rPr>
        <w:t xml:space="preserve"> </w:t>
      </w:r>
      <w:r>
        <w:t>clients,</w:t>
      </w:r>
      <w:r>
        <w:rPr>
          <w:spacing w:val="-7"/>
        </w:rPr>
        <w:t xml:space="preserve"> </w:t>
      </w:r>
      <w:r>
        <w:t xml:space="preserve">no increase was reported or data was not </w:t>
      </w:r>
      <w:r>
        <w:rPr>
          <w:spacing w:val="-2"/>
        </w:rPr>
        <w:t>available).</w:t>
      </w:r>
    </w:p>
    <w:p w14:paraId="3B6E55A0" w14:textId="77777777" w:rsidR="007D63C5" w:rsidRDefault="00790D2C">
      <w:pPr>
        <w:pStyle w:val="ListParagraph"/>
        <w:numPr>
          <w:ilvl w:val="1"/>
          <w:numId w:val="35"/>
        </w:numPr>
        <w:tabs>
          <w:tab w:val="left" w:pos="1274"/>
        </w:tabs>
        <w:spacing w:before="121"/>
        <w:ind w:left="1274" w:right="3" w:hanging="283"/>
      </w:pPr>
      <w:r>
        <w:t>At least two-thirds of TTL clients reportedly increased skills that may support them to participate in work or study (the remaining one-third comprised clients where no increase was</w:t>
      </w:r>
      <w:r>
        <w:rPr>
          <w:spacing w:val="-5"/>
        </w:rPr>
        <w:t xml:space="preserve"> </w:t>
      </w:r>
      <w:r>
        <w:t>reported</w:t>
      </w:r>
      <w:r>
        <w:rPr>
          <w:spacing w:val="-6"/>
        </w:rPr>
        <w:t xml:space="preserve"> </w:t>
      </w:r>
      <w:r>
        <w:t>or</w:t>
      </w:r>
      <w:r>
        <w:rPr>
          <w:spacing w:val="-7"/>
        </w:rPr>
        <w:t xml:space="preserve"> </w:t>
      </w:r>
      <w:r>
        <w:t>where</w:t>
      </w:r>
      <w:r>
        <w:rPr>
          <w:spacing w:val="-4"/>
        </w:rPr>
        <w:t xml:space="preserve"> </w:t>
      </w:r>
      <w:r>
        <w:t>data</w:t>
      </w:r>
      <w:r>
        <w:rPr>
          <w:spacing w:val="-5"/>
        </w:rPr>
        <w:t xml:space="preserve"> </w:t>
      </w:r>
      <w:r>
        <w:t>was</w:t>
      </w:r>
      <w:r>
        <w:rPr>
          <w:spacing w:val="-5"/>
        </w:rPr>
        <w:t xml:space="preserve"> </w:t>
      </w:r>
      <w:r>
        <w:t>not</w:t>
      </w:r>
      <w:r>
        <w:rPr>
          <w:spacing w:val="-4"/>
        </w:rPr>
        <w:t xml:space="preserve"> </w:t>
      </w:r>
      <w:r>
        <w:t>available).</w:t>
      </w:r>
    </w:p>
    <w:p w14:paraId="3B6E55A1" w14:textId="77777777" w:rsidR="007D63C5" w:rsidRDefault="00790D2C">
      <w:pPr>
        <w:pStyle w:val="ListParagraph"/>
        <w:numPr>
          <w:ilvl w:val="1"/>
          <w:numId w:val="35"/>
        </w:numPr>
        <w:tabs>
          <w:tab w:val="left" w:pos="1272"/>
          <w:tab w:val="left" w:pos="1274"/>
        </w:tabs>
        <w:spacing w:before="118"/>
        <w:ind w:left="1274" w:right="35"/>
      </w:pPr>
      <w:r>
        <w:t>There are some indications of improvement in the reported capacity of TTL clients to participate in</w:t>
      </w:r>
      <w:r>
        <w:rPr>
          <w:spacing w:val="-1"/>
        </w:rPr>
        <w:t xml:space="preserve"> </w:t>
      </w:r>
      <w:r>
        <w:t>work/study, though the data are limited. One of the areas clients identified as improved was their caring responsibilities, which</w:t>
      </w:r>
      <w:r>
        <w:rPr>
          <w:spacing w:val="-4"/>
        </w:rPr>
        <w:t xml:space="preserve"> </w:t>
      </w:r>
      <w:r>
        <w:t>clients</w:t>
      </w:r>
      <w:r>
        <w:rPr>
          <w:spacing w:val="-5"/>
        </w:rPr>
        <w:t xml:space="preserve"> </w:t>
      </w:r>
      <w:r>
        <w:t>had</w:t>
      </w:r>
      <w:r>
        <w:rPr>
          <w:spacing w:val="-4"/>
        </w:rPr>
        <w:t xml:space="preserve"> </w:t>
      </w:r>
      <w:r>
        <w:t>reported</w:t>
      </w:r>
      <w:r>
        <w:rPr>
          <w:spacing w:val="-6"/>
        </w:rPr>
        <w:t xml:space="preserve"> </w:t>
      </w:r>
      <w:r>
        <w:t>as</w:t>
      </w:r>
      <w:r>
        <w:rPr>
          <w:spacing w:val="-3"/>
        </w:rPr>
        <w:t xml:space="preserve"> </w:t>
      </w:r>
      <w:r>
        <w:t>a</w:t>
      </w:r>
      <w:r>
        <w:rPr>
          <w:spacing w:val="-3"/>
        </w:rPr>
        <w:t xml:space="preserve"> </w:t>
      </w:r>
      <w:r>
        <w:t>barrier</w:t>
      </w:r>
      <w:r>
        <w:rPr>
          <w:spacing w:val="-5"/>
        </w:rPr>
        <w:t xml:space="preserve"> </w:t>
      </w:r>
      <w:r>
        <w:t>to</w:t>
      </w:r>
      <w:r>
        <w:rPr>
          <w:spacing w:val="-4"/>
        </w:rPr>
        <w:t xml:space="preserve"> </w:t>
      </w:r>
      <w:r>
        <w:t>work or study.</w:t>
      </w:r>
    </w:p>
    <w:p w14:paraId="3B6E55A2" w14:textId="77777777" w:rsidR="007D63C5" w:rsidRDefault="00790D2C">
      <w:pPr>
        <w:pStyle w:val="ListParagraph"/>
        <w:numPr>
          <w:ilvl w:val="1"/>
          <w:numId w:val="35"/>
        </w:numPr>
        <w:tabs>
          <w:tab w:val="left" w:pos="1271"/>
          <w:tab w:val="left" w:pos="1273"/>
        </w:tabs>
        <w:spacing w:before="122"/>
        <w:ind w:left="1273" w:right="278"/>
      </w:pPr>
      <w:r>
        <w:t>There</w:t>
      </w:r>
      <w:r>
        <w:rPr>
          <w:spacing w:val="-5"/>
        </w:rPr>
        <w:t xml:space="preserve"> </w:t>
      </w:r>
      <w:r>
        <w:t>is</w:t>
      </w:r>
      <w:r>
        <w:rPr>
          <w:spacing w:val="-8"/>
        </w:rPr>
        <w:t xml:space="preserve"> </w:t>
      </w:r>
      <w:r>
        <w:t>suggestive</w:t>
      </w:r>
      <w:r>
        <w:rPr>
          <w:spacing w:val="-8"/>
        </w:rPr>
        <w:t xml:space="preserve"> </w:t>
      </w:r>
      <w:r>
        <w:t>evidence</w:t>
      </w:r>
      <w:r>
        <w:rPr>
          <w:spacing w:val="-5"/>
        </w:rPr>
        <w:t xml:space="preserve"> </w:t>
      </w:r>
      <w:r>
        <w:t>that</w:t>
      </w:r>
      <w:r>
        <w:rPr>
          <w:spacing w:val="-8"/>
        </w:rPr>
        <w:t xml:space="preserve"> </w:t>
      </w:r>
      <w:r>
        <w:t>TTL</w:t>
      </w:r>
      <w:r>
        <w:rPr>
          <w:spacing w:val="-5"/>
        </w:rPr>
        <w:t xml:space="preserve"> </w:t>
      </w:r>
      <w:r>
        <w:t>clients improved their health and wellbeing and access to support networks.</w:t>
      </w:r>
    </w:p>
    <w:p w14:paraId="3B6E55A3" w14:textId="77777777" w:rsidR="007D63C5" w:rsidRDefault="00790D2C">
      <w:pPr>
        <w:pStyle w:val="ListParagraph"/>
        <w:numPr>
          <w:ilvl w:val="0"/>
          <w:numId w:val="35"/>
        </w:numPr>
        <w:tabs>
          <w:tab w:val="left" w:pos="833"/>
        </w:tabs>
        <w:spacing w:before="89"/>
        <w:ind w:left="833" w:right="1135" w:hanging="283"/>
      </w:pPr>
      <w:r>
        <w:br w:type="column"/>
      </w:r>
      <w:r>
        <w:t>TTL clients differed in their level of capacity to work,</w:t>
      </w:r>
      <w:r>
        <w:rPr>
          <w:spacing w:val="-3"/>
        </w:rPr>
        <w:t xml:space="preserve"> </w:t>
      </w:r>
      <w:r>
        <w:t>and</w:t>
      </w:r>
      <w:r>
        <w:rPr>
          <w:spacing w:val="-4"/>
        </w:rPr>
        <w:t xml:space="preserve"> </w:t>
      </w:r>
      <w:r>
        <w:t>had</w:t>
      </w:r>
      <w:r>
        <w:rPr>
          <w:spacing w:val="-4"/>
        </w:rPr>
        <w:t xml:space="preserve"> </w:t>
      </w:r>
      <w:r>
        <w:t>a</w:t>
      </w:r>
      <w:r>
        <w:rPr>
          <w:spacing w:val="-3"/>
        </w:rPr>
        <w:t xml:space="preserve"> </w:t>
      </w:r>
      <w:r>
        <w:t>number</w:t>
      </w:r>
      <w:r>
        <w:rPr>
          <w:spacing w:val="-5"/>
        </w:rPr>
        <w:t xml:space="preserve"> </w:t>
      </w:r>
      <w:r>
        <w:t>of</w:t>
      </w:r>
      <w:r>
        <w:rPr>
          <w:spacing w:val="-5"/>
        </w:rPr>
        <w:t xml:space="preserve"> </w:t>
      </w:r>
      <w:r>
        <w:t>vocational</w:t>
      </w:r>
      <w:r>
        <w:rPr>
          <w:spacing w:val="-3"/>
        </w:rPr>
        <w:t xml:space="preserve"> </w:t>
      </w:r>
      <w:r>
        <w:t>and</w:t>
      </w:r>
      <w:r>
        <w:rPr>
          <w:spacing w:val="-4"/>
        </w:rPr>
        <w:t xml:space="preserve"> </w:t>
      </w:r>
      <w:r>
        <w:t>non- vocational barriers to overcome.</w:t>
      </w:r>
    </w:p>
    <w:p w14:paraId="3B6E55A4" w14:textId="77777777" w:rsidR="007D63C5" w:rsidRDefault="00790D2C">
      <w:pPr>
        <w:pStyle w:val="BodyText"/>
        <w:spacing w:before="120"/>
        <w:ind w:left="550" w:right="1134"/>
      </w:pPr>
      <w:r>
        <w:t>Matching</w:t>
      </w:r>
      <w:r>
        <w:rPr>
          <w:spacing w:val="-7"/>
        </w:rPr>
        <w:t xml:space="preserve"> </w:t>
      </w:r>
      <w:r>
        <w:t>the</w:t>
      </w:r>
      <w:r>
        <w:rPr>
          <w:spacing w:val="-5"/>
        </w:rPr>
        <w:t xml:space="preserve"> </w:t>
      </w:r>
      <w:r>
        <w:t>appropriate</w:t>
      </w:r>
      <w:r>
        <w:rPr>
          <w:spacing w:val="-5"/>
        </w:rPr>
        <w:t xml:space="preserve"> </w:t>
      </w:r>
      <w:r>
        <w:t>service</w:t>
      </w:r>
      <w:r>
        <w:rPr>
          <w:spacing w:val="-5"/>
        </w:rPr>
        <w:t xml:space="preserve"> </w:t>
      </w:r>
      <w:r>
        <w:t>delivery</w:t>
      </w:r>
      <w:r>
        <w:rPr>
          <w:spacing w:val="-5"/>
        </w:rPr>
        <w:t xml:space="preserve"> </w:t>
      </w:r>
      <w:r>
        <w:t>with</w:t>
      </w:r>
      <w:r>
        <w:rPr>
          <w:spacing w:val="-7"/>
        </w:rPr>
        <w:t xml:space="preserve"> </w:t>
      </w:r>
      <w:r>
        <w:t>the extent to which clients’ non-vocational barriers were addressed provided one plausible explanation of why some TTL projects showed early success compared to others. It should be noted that such findings are indicative. A meta- synthesis of the findings presents the</w:t>
      </w:r>
      <w:r>
        <w:rPr>
          <w:spacing w:val="40"/>
        </w:rPr>
        <w:t xml:space="preserve"> </w:t>
      </w:r>
      <w:r>
        <w:t>effectiveness of the TTL projects in the Fund by service delivery approach.</w:t>
      </w:r>
    </w:p>
    <w:p w14:paraId="3B6E55A5" w14:textId="77777777" w:rsidR="007D63C5" w:rsidRDefault="00790D2C">
      <w:pPr>
        <w:pStyle w:val="ListParagraph"/>
        <w:numPr>
          <w:ilvl w:val="0"/>
          <w:numId w:val="35"/>
        </w:numPr>
        <w:tabs>
          <w:tab w:val="left" w:pos="833"/>
        </w:tabs>
        <w:ind w:left="833" w:right="1186" w:hanging="283"/>
      </w:pPr>
      <w:r>
        <w:t>For relatively work-ready TTL clients, an employer demand-led approach to work placements</w:t>
      </w:r>
      <w:r>
        <w:rPr>
          <w:spacing w:val="-8"/>
        </w:rPr>
        <w:t xml:space="preserve"> </w:t>
      </w:r>
      <w:r>
        <w:t>was</w:t>
      </w:r>
      <w:r>
        <w:rPr>
          <w:spacing w:val="-8"/>
        </w:rPr>
        <w:t xml:space="preserve"> </w:t>
      </w:r>
      <w:r>
        <w:t>effective</w:t>
      </w:r>
      <w:r>
        <w:rPr>
          <w:spacing w:val="-8"/>
        </w:rPr>
        <w:t xml:space="preserve"> </w:t>
      </w:r>
      <w:r>
        <w:t>in</w:t>
      </w:r>
      <w:r>
        <w:rPr>
          <w:spacing w:val="-7"/>
        </w:rPr>
        <w:t xml:space="preserve"> </w:t>
      </w:r>
      <w:r>
        <w:t>decreasing</w:t>
      </w:r>
      <w:r>
        <w:rPr>
          <w:spacing w:val="-7"/>
        </w:rPr>
        <w:t xml:space="preserve"> </w:t>
      </w:r>
      <w:r>
        <w:t>income support and led to more sustainable employment. Service providers know what type of clients are going to benefit from projects that provide direct pathways into work, and so target</w:t>
      </w:r>
      <w:r>
        <w:rPr>
          <w:spacing w:val="-1"/>
        </w:rPr>
        <w:t xml:space="preserve"> </w:t>
      </w:r>
      <w:r>
        <w:t>that type of</w:t>
      </w:r>
      <w:r>
        <w:rPr>
          <w:spacing w:val="-1"/>
        </w:rPr>
        <w:t xml:space="preserve"> </w:t>
      </w:r>
      <w:r>
        <w:t>client for</w:t>
      </w:r>
      <w:r>
        <w:rPr>
          <w:spacing w:val="-1"/>
        </w:rPr>
        <w:t xml:space="preserve"> </w:t>
      </w:r>
      <w:r>
        <w:t xml:space="preserve">their </w:t>
      </w:r>
      <w:r>
        <w:rPr>
          <w:spacing w:val="-2"/>
        </w:rPr>
        <w:t>project.</w:t>
      </w:r>
    </w:p>
    <w:p w14:paraId="3B6E55A6" w14:textId="77777777" w:rsidR="007D63C5" w:rsidRDefault="00790D2C">
      <w:pPr>
        <w:pStyle w:val="ListParagraph"/>
        <w:numPr>
          <w:ilvl w:val="0"/>
          <w:numId w:val="35"/>
        </w:numPr>
        <w:tabs>
          <w:tab w:val="left" w:pos="832"/>
        </w:tabs>
        <w:spacing w:before="119"/>
        <w:ind w:left="832" w:right="1308" w:hanging="283"/>
      </w:pPr>
      <w:r>
        <w:t>Generic placements were not effective at decreasing income support and increasing employment in the short term, but helped to improve</w:t>
      </w:r>
      <w:r>
        <w:rPr>
          <w:spacing w:val="-6"/>
        </w:rPr>
        <w:t xml:space="preserve"> </w:t>
      </w:r>
      <w:r>
        <w:t>skills</w:t>
      </w:r>
      <w:r>
        <w:rPr>
          <w:spacing w:val="-4"/>
        </w:rPr>
        <w:t xml:space="preserve"> </w:t>
      </w:r>
      <w:r>
        <w:t>and</w:t>
      </w:r>
      <w:r>
        <w:rPr>
          <w:spacing w:val="-7"/>
        </w:rPr>
        <w:t xml:space="preserve"> </w:t>
      </w:r>
      <w:r>
        <w:t>capacity</w:t>
      </w:r>
      <w:r>
        <w:rPr>
          <w:spacing w:val="-5"/>
        </w:rPr>
        <w:t xml:space="preserve"> </w:t>
      </w:r>
      <w:r>
        <w:t>on</w:t>
      </w:r>
      <w:r>
        <w:rPr>
          <w:spacing w:val="-5"/>
        </w:rPr>
        <w:t xml:space="preserve"> </w:t>
      </w:r>
      <w:r>
        <w:t>the</w:t>
      </w:r>
      <w:r>
        <w:rPr>
          <w:spacing w:val="-6"/>
        </w:rPr>
        <w:t xml:space="preserve"> </w:t>
      </w:r>
      <w:r>
        <w:t>pathway</w:t>
      </w:r>
      <w:r>
        <w:rPr>
          <w:spacing w:val="-3"/>
        </w:rPr>
        <w:t xml:space="preserve"> </w:t>
      </w:r>
      <w:r>
        <w:t xml:space="preserve">to </w:t>
      </w:r>
      <w:r>
        <w:rPr>
          <w:spacing w:val="-2"/>
        </w:rPr>
        <w:t>work.</w:t>
      </w:r>
    </w:p>
    <w:p w14:paraId="3B6E55A7" w14:textId="77777777" w:rsidR="007D63C5" w:rsidRDefault="00790D2C">
      <w:pPr>
        <w:pStyle w:val="ListParagraph"/>
        <w:numPr>
          <w:ilvl w:val="0"/>
          <w:numId w:val="35"/>
        </w:numPr>
        <w:tabs>
          <w:tab w:val="left" w:pos="832"/>
        </w:tabs>
        <w:spacing w:before="119"/>
        <w:ind w:left="832" w:right="1262" w:hanging="283"/>
      </w:pPr>
      <w:r>
        <w:t>For</w:t>
      </w:r>
      <w:r>
        <w:rPr>
          <w:spacing w:val="-5"/>
        </w:rPr>
        <w:t xml:space="preserve"> </w:t>
      </w:r>
      <w:r>
        <w:t>relatively</w:t>
      </w:r>
      <w:r>
        <w:rPr>
          <w:spacing w:val="-6"/>
        </w:rPr>
        <w:t xml:space="preserve"> </w:t>
      </w:r>
      <w:r>
        <w:t>work-ready</w:t>
      </w:r>
      <w:r>
        <w:rPr>
          <w:spacing w:val="-5"/>
        </w:rPr>
        <w:t xml:space="preserve"> </w:t>
      </w:r>
      <w:r>
        <w:t>TTL</w:t>
      </w:r>
      <w:r>
        <w:rPr>
          <w:spacing w:val="-5"/>
        </w:rPr>
        <w:t xml:space="preserve"> </w:t>
      </w:r>
      <w:r>
        <w:t>clients,</w:t>
      </w:r>
      <w:r>
        <w:rPr>
          <w:spacing w:val="-5"/>
        </w:rPr>
        <w:t xml:space="preserve"> </w:t>
      </w:r>
      <w:r>
        <w:t>a</w:t>
      </w:r>
      <w:r>
        <w:rPr>
          <w:spacing w:val="-7"/>
        </w:rPr>
        <w:t xml:space="preserve"> </w:t>
      </w:r>
      <w:r>
        <w:t>project that provided targeted vocational training, together with a pathway into a job (work experience or placements that led to job offers) using that training, was effective in decreasing income support.</w:t>
      </w:r>
    </w:p>
    <w:p w14:paraId="3B6E55A8" w14:textId="77777777" w:rsidR="007D63C5" w:rsidRDefault="00790D2C">
      <w:pPr>
        <w:pStyle w:val="ListParagraph"/>
        <w:numPr>
          <w:ilvl w:val="0"/>
          <w:numId w:val="35"/>
        </w:numPr>
        <w:tabs>
          <w:tab w:val="left" w:pos="831"/>
        </w:tabs>
        <w:spacing w:before="121"/>
        <w:ind w:left="831" w:right="1167" w:hanging="283"/>
      </w:pPr>
      <w:r>
        <w:t>Generic</w:t>
      </w:r>
      <w:r>
        <w:rPr>
          <w:spacing w:val="-7"/>
        </w:rPr>
        <w:t xml:space="preserve"> </w:t>
      </w:r>
      <w:r>
        <w:t>vocational</w:t>
      </w:r>
      <w:r>
        <w:rPr>
          <w:spacing w:val="-5"/>
        </w:rPr>
        <w:t xml:space="preserve"> </w:t>
      </w:r>
      <w:r>
        <w:t>training</w:t>
      </w:r>
      <w:r>
        <w:rPr>
          <w:spacing w:val="-8"/>
        </w:rPr>
        <w:t xml:space="preserve"> </w:t>
      </w:r>
      <w:r>
        <w:t>was</w:t>
      </w:r>
      <w:r>
        <w:rPr>
          <w:spacing w:val="-5"/>
        </w:rPr>
        <w:t xml:space="preserve"> </w:t>
      </w:r>
      <w:r>
        <w:t>not</w:t>
      </w:r>
      <w:r>
        <w:rPr>
          <w:spacing w:val="-6"/>
        </w:rPr>
        <w:t xml:space="preserve"> </w:t>
      </w:r>
      <w:r>
        <w:t>effective</w:t>
      </w:r>
      <w:r>
        <w:rPr>
          <w:spacing w:val="-4"/>
        </w:rPr>
        <w:t xml:space="preserve"> </w:t>
      </w:r>
      <w:r>
        <w:t xml:space="preserve">at decreasing income support and increasing employment in the short term, but helped to improve skills and capacity on the pathway to </w:t>
      </w:r>
      <w:r>
        <w:rPr>
          <w:spacing w:val="-2"/>
        </w:rPr>
        <w:t>work.</w:t>
      </w:r>
    </w:p>
    <w:p w14:paraId="3B6E55A9" w14:textId="77777777" w:rsidR="007D63C5" w:rsidRDefault="00790D2C">
      <w:pPr>
        <w:pStyle w:val="ListParagraph"/>
        <w:numPr>
          <w:ilvl w:val="0"/>
          <w:numId w:val="35"/>
        </w:numPr>
        <w:tabs>
          <w:tab w:val="left" w:pos="829"/>
          <w:tab w:val="left" w:pos="831"/>
        </w:tabs>
        <w:spacing w:before="118"/>
        <w:ind w:left="831" w:right="1288"/>
      </w:pPr>
      <w:r>
        <w:t>An individualised mentoring approach led to increases</w:t>
      </w:r>
      <w:r>
        <w:rPr>
          <w:spacing w:val="-6"/>
        </w:rPr>
        <w:t xml:space="preserve"> </w:t>
      </w:r>
      <w:r>
        <w:t>in</w:t>
      </w:r>
      <w:r>
        <w:rPr>
          <w:spacing w:val="-8"/>
        </w:rPr>
        <w:t xml:space="preserve"> </w:t>
      </w:r>
      <w:r>
        <w:t>education</w:t>
      </w:r>
      <w:r>
        <w:rPr>
          <w:spacing w:val="-7"/>
        </w:rPr>
        <w:t xml:space="preserve"> </w:t>
      </w:r>
      <w:r>
        <w:t>participation,</w:t>
      </w:r>
      <w:r>
        <w:rPr>
          <w:spacing w:val="-6"/>
        </w:rPr>
        <w:t xml:space="preserve"> </w:t>
      </w:r>
      <w:r>
        <w:t>skills</w:t>
      </w:r>
      <w:r>
        <w:rPr>
          <w:spacing w:val="-6"/>
        </w:rPr>
        <w:t xml:space="preserve"> </w:t>
      </w:r>
      <w:r>
        <w:t xml:space="preserve">and </w:t>
      </w:r>
      <w:r>
        <w:rPr>
          <w:spacing w:val="-2"/>
        </w:rPr>
        <w:t>capacity.</w:t>
      </w:r>
    </w:p>
    <w:p w14:paraId="3B6E55AA" w14:textId="77777777" w:rsidR="007D63C5" w:rsidRDefault="00790D2C">
      <w:pPr>
        <w:pStyle w:val="ListParagraph"/>
        <w:numPr>
          <w:ilvl w:val="0"/>
          <w:numId w:val="35"/>
        </w:numPr>
        <w:tabs>
          <w:tab w:val="left" w:pos="829"/>
          <w:tab w:val="left" w:pos="831"/>
        </w:tabs>
        <w:spacing w:before="121"/>
        <w:ind w:left="831" w:right="1293"/>
      </w:pPr>
      <w:r>
        <w:t>Personalised support programs addressing non-vocational</w:t>
      </w:r>
      <w:r>
        <w:rPr>
          <w:spacing w:val="-6"/>
        </w:rPr>
        <w:t xml:space="preserve"> </w:t>
      </w:r>
      <w:r>
        <w:t>barriers</w:t>
      </w:r>
      <w:r>
        <w:rPr>
          <w:spacing w:val="-8"/>
        </w:rPr>
        <w:t xml:space="preserve"> </w:t>
      </w:r>
      <w:r>
        <w:t>may</w:t>
      </w:r>
      <w:r>
        <w:rPr>
          <w:spacing w:val="-5"/>
        </w:rPr>
        <w:t xml:space="preserve"> </w:t>
      </w:r>
      <w:r>
        <w:t>lead</w:t>
      </w:r>
      <w:r>
        <w:rPr>
          <w:spacing w:val="-9"/>
        </w:rPr>
        <w:t xml:space="preserve"> </w:t>
      </w:r>
      <w:r>
        <w:t>to</w:t>
      </w:r>
      <w:r>
        <w:rPr>
          <w:spacing w:val="-7"/>
        </w:rPr>
        <w:t xml:space="preserve"> </w:t>
      </w:r>
      <w:r>
        <w:t>improved educational engagement and attainment and increased skills, knowledge and capacity.</w:t>
      </w:r>
    </w:p>
    <w:p w14:paraId="3B6E55AB" w14:textId="77777777" w:rsidR="007D63C5" w:rsidRDefault="00790D2C">
      <w:pPr>
        <w:pStyle w:val="ListParagraph"/>
        <w:numPr>
          <w:ilvl w:val="0"/>
          <w:numId w:val="35"/>
        </w:numPr>
        <w:tabs>
          <w:tab w:val="left" w:pos="829"/>
          <w:tab w:val="left" w:pos="831"/>
        </w:tabs>
        <w:spacing w:before="118"/>
        <w:ind w:left="831" w:right="1666"/>
      </w:pPr>
      <w:r>
        <w:t>Projects</w:t>
      </w:r>
      <w:r>
        <w:rPr>
          <w:spacing w:val="-8"/>
        </w:rPr>
        <w:t xml:space="preserve"> </w:t>
      </w:r>
      <w:r>
        <w:t>seeking</w:t>
      </w:r>
      <w:r>
        <w:rPr>
          <w:spacing w:val="-7"/>
        </w:rPr>
        <w:t xml:space="preserve"> </w:t>
      </w:r>
      <w:r>
        <w:t>to</w:t>
      </w:r>
      <w:r>
        <w:rPr>
          <w:spacing w:val="-5"/>
        </w:rPr>
        <w:t xml:space="preserve"> </w:t>
      </w:r>
      <w:r>
        <w:t>improve</w:t>
      </w:r>
      <w:r>
        <w:rPr>
          <w:spacing w:val="-5"/>
        </w:rPr>
        <w:t xml:space="preserve"> </w:t>
      </w:r>
      <w:r>
        <w:t>outcomes</w:t>
      </w:r>
      <w:r>
        <w:rPr>
          <w:spacing w:val="-6"/>
        </w:rPr>
        <w:t xml:space="preserve"> </w:t>
      </w:r>
      <w:r>
        <w:t>for clients with higher vocational barriers to</w:t>
      </w:r>
    </w:p>
    <w:p w14:paraId="3B6E55AC" w14:textId="77777777" w:rsidR="007D63C5" w:rsidRDefault="007D63C5">
      <w:pPr>
        <w:sectPr w:rsidR="007D63C5">
          <w:type w:val="continuous"/>
          <w:pgSz w:w="11910" w:h="16840"/>
          <w:pgMar w:top="480" w:right="0" w:bottom="280" w:left="140" w:header="589" w:footer="556" w:gutter="0"/>
          <w:cols w:num="2" w:space="720" w:equalWidth="0">
            <w:col w:w="5502" w:space="40"/>
            <w:col w:w="6228"/>
          </w:cols>
        </w:sectPr>
      </w:pPr>
    </w:p>
    <w:p w14:paraId="3B6E55AD" w14:textId="77777777" w:rsidR="007D63C5" w:rsidRDefault="007D63C5">
      <w:pPr>
        <w:pStyle w:val="BodyText"/>
        <w:rPr>
          <w:sz w:val="20"/>
        </w:rPr>
      </w:pPr>
    </w:p>
    <w:p w14:paraId="3B6E55AE" w14:textId="77777777" w:rsidR="007D63C5" w:rsidRDefault="007D63C5">
      <w:pPr>
        <w:pStyle w:val="BodyText"/>
        <w:rPr>
          <w:sz w:val="20"/>
        </w:rPr>
      </w:pPr>
    </w:p>
    <w:p w14:paraId="3B6E55AF" w14:textId="77777777" w:rsidR="007D63C5" w:rsidRDefault="007D63C5">
      <w:pPr>
        <w:pStyle w:val="BodyText"/>
        <w:rPr>
          <w:sz w:val="20"/>
        </w:rPr>
      </w:pPr>
    </w:p>
    <w:p w14:paraId="3B6E55B0" w14:textId="77777777" w:rsidR="007D63C5" w:rsidRDefault="007D63C5">
      <w:pPr>
        <w:rPr>
          <w:sz w:val="20"/>
        </w:rPr>
        <w:sectPr w:rsidR="007D63C5">
          <w:pgSz w:w="11910" w:h="16840"/>
          <w:pgMar w:top="1440" w:right="0" w:bottom="740" w:left="140" w:header="589" w:footer="556" w:gutter="0"/>
          <w:cols w:space="720"/>
        </w:sectPr>
      </w:pPr>
    </w:p>
    <w:p w14:paraId="3B6E55B1" w14:textId="77777777" w:rsidR="007D63C5" w:rsidRDefault="00790D2C">
      <w:pPr>
        <w:pStyle w:val="BodyText"/>
        <w:spacing w:before="94"/>
        <w:ind w:left="1275"/>
      </w:pPr>
      <w:r>
        <w:t>employment</w:t>
      </w:r>
      <w:r>
        <w:rPr>
          <w:spacing w:val="-5"/>
        </w:rPr>
        <w:t xml:space="preserve"> </w:t>
      </w:r>
      <w:r>
        <w:t>need</w:t>
      </w:r>
      <w:r>
        <w:rPr>
          <w:spacing w:val="-6"/>
        </w:rPr>
        <w:t xml:space="preserve"> </w:t>
      </w:r>
      <w:r>
        <w:t>to</w:t>
      </w:r>
      <w:r>
        <w:rPr>
          <w:spacing w:val="-4"/>
        </w:rPr>
        <w:t xml:space="preserve"> </w:t>
      </w:r>
      <w:r>
        <w:t>begin</w:t>
      </w:r>
      <w:r>
        <w:rPr>
          <w:spacing w:val="-4"/>
        </w:rPr>
        <w:t xml:space="preserve"> </w:t>
      </w:r>
      <w:r>
        <w:t>with</w:t>
      </w:r>
      <w:r>
        <w:rPr>
          <w:spacing w:val="-6"/>
        </w:rPr>
        <w:t xml:space="preserve"> </w:t>
      </w:r>
      <w:r>
        <w:t>more</w:t>
      </w:r>
      <w:r>
        <w:rPr>
          <w:spacing w:val="-2"/>
        </w:rPr>
        <w:t xml:space="preserve"> </w:t>
      </w:r>
      <w:r>
        <w:t>basic skills</w:t>
      </w:r>
      <w:r>
        <w:rPr>
          <w:spacing w:val="-5"/>
        </w:rPr>
        <w:t xml:space="preserve"> </w:t>
      </w:r>
      <w:r>
        <w:t>such</w:t>
      </w:r>
      <w:r>
        <w:rPr>
          <w:spacing w:val="-6"/>
        </w:rPr>
        <w:t xml:space="preserve"> </w:t>
      </w:r>
      <w:r>
        <w:t>as</w:t>
      </w:r>
      <w:r>
        <w:rPr>
          <w:spacing w:val="-6"/>
        </w:rPr>
        <w:t xml:space="preserve"> </w:t>
      </w:r>
      <w:r>
        <w:t>soft</w:t>
      </w:r>
      <w:r>
        <w:rPr>
          <w:spacing w:val="-4"/>
        </w:rPr>
        <w:t xml:space="preserve"> </w:t>
      </w:r>
      <w:r>
        <w:t>skills</w:t>
      </w:r>
      <w:r>
        <w:rPr>
          <w:spacing w:val="-5"/>
        </w:rPr>
        <w:t xml:space="preserve"> </w:t>
      </w:r>
      <w:r>
        <w:t>and</w:t>
      </w:r>
      <w:r>
        <w:rPr>
          <w:spacing w:val="-7"/>
        </w:rPr>
        <w:t xml:space="preserve"> </w:t>
      </w:r>
      <w:r>
        <w:t>career</w:t>
      </w:r>
      <w:r>
        <w:rPr>
          <w:spacing w:val="-5"/>
        </w:rPr>
        <w:t xml:space="preserve"> </w:t>
      </w:r>
      <w:r>
        <w:t>guidance. Those projects may not immediately move clients</w:t>
      </w:r>
      <w:r>
        <w:rPr>
          <w:spacing w:val="-6"/>
        </w:rPr>
        <w:t xml:space="preserve"> </w:t>
      </w:r>
      <w:r>
        <w:t>into</w:t>
      </w:r>
      <w:r>
        <w:rPr>
          <w:spacing w:val="-7"/>
        </w:rPr>
        <w:t xml:space="preserve"> </w:t>
      </w:r>
      <w:r>
        <w:t>employment,</w:t>
      </w:r>
      <w:r>
        <w:rPr>
          <w:spacing w:val="-6"/>
        </w:rPr>
        <w:t xml:space="preserve"> </w:t>
      </w:r>
      <w:r>
        <w:t>but</w:t>
      </w:r>
      <w:r>
        <w:rPr>
          <w:spacing w:val="-5"/>
        </w:rPr>
        <w:t xml:space="preserve"> </w:t>
      </w:r>
      <w:r>
        <w:t>the</w:t>
      </w:r>
      <w:r>
        <w:rPr>
          <w:spacing w:val="-8"/>
        </w:rPr>
        <w:t xml:space="preserve"> </w:t>
      </w:r>
      <w:r>
        <w:t>vocational support can improve their skills, and be an important first step on the path to work.</w:t>
      </w:r>
    </w:p>
    <w:p w14:paraId="3B6E55B2" w14:textId="77777777" w:rsidR="007D63C5" w:rsidRDefault="00790D2C">
      <w:pPr>
        <w:pStyle w:val="ListParagraph"/>
        <w:numPr>
          <w:ilvl w:val="1"/>
          <w:numId w:val="35"/>
        </w:numPr>
        <w:tabs>
          <w:tab w:val="left" w:pos="1273"/>
          <w:tab w:val="left" w:pos="1275"/>
        </w:tabs>
        <w:spacing w:before="119"/>
        <w:ind w:right="29"/>
      </w:pPr>
      <w:r>
        <w:t>Vocational support integrated with services to address non-vocational barriers was effective in</w:t>
      </w:r>
      <w:r>
        <w:rPr>
          <w:spacing w:val="-4"/>
        </w:rPr>
        <w:t xml:space="preserve"> </w:t>
      </w:r>
      <w:r>
        <w:t>increasing</w:t>
      </w:r>
      <w:r>
        <w:rPr>
          <w:spacing w:val="-4"/>
        </w:rPr>
        <w:t xml:space="preserve"> </w:t>
      </w:r>
      <w:r>
        <w:t>the</w:t>
      </w:r>
      <w:r>
        <w:rPr>
          <w:spacing w:val="-5"/>
        </w:rPr>
        <w:t xml:space="preserve"> </w:t>
      </w:r>
      <w:r>
        <w:t>skills</w:t>
      </w:r>
      <w:r>
        <w:rPr>
          <w:spacing w:val="-3"/>
        </w:rPr>
        <w:t xml:space="preserve"> </w:t>
      </w:r>
      <w:r>
        <w:t>and</w:t>
      </w:r>
      <w:r>
        <w:rPr>
          <w:spacing w:val="-6"/>
        </w:rPr>
        <w:t xml:space="preserve"> </w:t>
      </w:r>
      <w:r>
        <w:t>capacity</w:t>
      </w:r>
      <w:r>
        <w:rPr>
          <w:spacing w:val="-4"/>
        </w:rPr>
        <w:t xml:space="preserve"> </w:t>
      </w:r>
      <w:r>
        <w:t>of</w:t>
      </w:r>
      <w:r>
        <w:rPr>
          <w:spacing w:val="-5"/>
        </w:rPr>
        <w:t xml:space="preserve"> </w:t>
      </w:r>
      <w:r>
        <w:t>clients</w:t>
      </w:r>
      <w:r>
        <w:rPr>
          <w:spacing w:val="-5"/>
        </w:rPr>
        <w:t xml:space="preserve"> </w:t>
      </w:r>
      <w:r>
        <w:t>to prepare them for workforce participation.</w:t>
      </w:r>
    </w:p>
    <w:p w14:paraId="3B6E55B3" w14:textId="77777777" w:rsidR="007D63C5" w:rsidRDefault="00790D2C">
      <w:pPr>
        <w:pStyle w:val="ListParagraph"/>
        <w:numPr>
          <w:ilvl w:val="1"/>
          <w:numId w:val="35"/>
        </w:numPr>
        <w:tabs>
          <w:tab w:val="left" w:pos="1275"/>
        </w:tabs>
        <w:ind w:hanging="283"/>
      </w:pPr>
      <w:r>
        <w:t>Addressing non-vocational barriers through intensive case management and individualised support helped increase skills and the capacity to work or study. These barriers are often complex and require intensive case management</w:t>
      </w:r>
      <w:r>
        <w:rPr>
          <w:spacing w:val="-11"/>
        </w:rPr>
        <w:t xml:space="preserve"> </w:t>
      </w:r>
      <w:r>
        <w:t>and</w:t>
      </w:r>
      <w:r>
        <w:rPr>
          <w:spacing w:val="-10"/>
        </w:rPr>
        <w:t xml:space="preserve"> </w:t>
      </w:r>
      <w:r>
        <w:t>individualised</w:t>
      </w:r>
      <w:r>
        <w:rPr>
          <w:spacing w:val="-10"/>
        </w:rPr>
        <w:t xml:space="preserve"> </w:t>
      </w:r>
      <w:r>
        <w:t>support</w:t>
      </w:r>
      <w:r>
        <w:rPr>
          <w:spacing w:val="-9"/>
        </w:rPr>
        <w:t xml:space="preserve"> </w:t>
      </w:r>
      <w:r>
        <w:t>before clients can start working on vocational barriers or consider participating in</w:t>
      </w:r>
      <w:r>
        <w:rPr>
          <w:spacing w:val="-1"/>
        </w:rPr>
        <w:t xml:space="preserve"> </w:t>
      </w:r>
      <w:r>
        <w:t>work.</w:t>
      </w:r>
      <w:r>
        <w:rPr>
          <w:spacing w:val="-1"/>
        </w:rPr>
        <w:t xml:space="preserve"> </w:t>
      </w:r>
      <w:r>
        <w:t>This does not diminish the value of such projects — instead, addressing non-vocational barriers is a starting point rather than an ending point.</w:t>
      </w:r>
    </w:p>
    <w:p w14:paraId="3B6E55B4" w14:textId="77777777" w:rsidR="007D63C5" w:rsidRDefault="007D63C5">
      <w:pPr>
        <w:pStyle w:val="BodyText"/>
        <w:spacing w:before="11" w:after="1"/>
        <w:rPr>
          <w:sz w:val="9"/>
        </w:rPr>
      </w:pPr>
    </w:p>
    <w:tbl>
      <w:tblPr>
        <w:tblStyle w:val="TableGrid"/>
        <w:tblW w:w="0" w:type="auto"/>
        <w:tblInd w:w="994" w:type="dxa"/>
        <w:tblLook w:val="04A0" w:firstRow="1" w:lastRow="0" w:firstColumn="1" w:lastColumn="0" w:noHBand="0" w:noVBand="1"/>
      </w:tblPr>
      <w:tblGrid>
        <w:gridCol w:w="4532"/>
      </w:tblGrid>
      <w:tr w:rsidR="0029251C" w14:paraId="2C8CAF60" w14:textId="77777777" w:rsidTr="0029251C">
        <w:tc>
          <w:tcPr>
            <w:tcW w:w="5515" w:type="dxa"/>
            <w:tcBorders>
              <w:top w:val="nil"/>
              <w:left w:val="nil"/>
              <w:bottom w:val="nil"/>
              <w:right w:val="nil"/>
            </w:tcBorders>
            <w:shd w:val="clear" w:color="auto" w:fill="EDE9F1"/>
          </w:tcPr>
          <w:p w14:paraId="01D3627A" w14:textId="77777777" w:rsidR="0029251C" w:rsidRDefault="0029251C" w:rsidP="0029251C">
            <w:pPr>
              <w:spacing w:before="86"/>
              <w:ind w:left="29"/>
              <w:rPr>
                <w:b/>
                <w:color w:val="000000"/>
                <w:sz w:val="24"/>
              </w:rPr>
            </w:pPr>
            <w:r>
              <w:rPr>
                <w:b/>
                <w:color w:val="6F2F9F"/>
                <w:sz w:val="24"/>
              </w:rPr>
              <w:t>TTL</w:t>
            </w:r>
            <w:r>
              <w:rPr>
                <w:b/>
                <w:color w:val="6F2F9F"/>
                <w:spacing w:val="-1"/>
                <w:sz w:val="24"/>
              </w:rPr>
              <w:t xml:space="preserve"> </w:t>
            </w:r>
            <w:r>
              <w:rPr>
                <w:b/>
                <w:color w:val="6F2F9F"/>
                <w:sz w:val="24"/>
              </w:rPr>
              <w:t>Fund</w:t>
            </w:r>
            <w:r>
              <w:rPr>
                <w:b/>
                <w:color w:val="6F2F9F"/>
                <w:spacing w:val="-1"/>
                <w:sz w:val="24"/>
              </w:rPr>
              <w:t xml:space="preserve"> </w:t>
            </w:r>
            <w:r>
              <w:rPr>
                <w:b/>
                <w:color w:val="6F2F9F"/>
                <w:spacing w:val="-2"/>
                <w:sz w:val="24"/>
              </w:rPr>
              <w:t>background</w:t>
            </w:r>
          </w:p>
          <w:p w14:paraId="25758550" w14:textId="77777777" w:rsidR="0029251C" w:rsidRDefault="0029251C" w:rsidP="0029251C">
            <w:pPr>
              <w:pStyle w:val="BodyText"/>
              <w:spacing w:before="120"/>
              <w:ind w:left="29"/>
              <w:rPr>
                <w:color w:val="000000"/>
              </w:rPr>
            </w:pPr>
            <w:r>
              <w:rPr>
                <w:color w:val="000000"/>
              </w:rPr>
              <w:t>There</w:t>
            </w:r>
            <w:r>
              <w:rPr>
                <w:color w:val="000000"/>
                <w:spacing w:val="-7"/>
              </w:rPr>
              <w:t xml:space="preserve"> </w:t>
            </w:r>
            <w:r>
              <w:rPr>
                <w:color w:val="000000"/>
              </w:rPr>
              <w:t>were</w:t>
            </w:r>
            <w:r>
              <w:rPr>
                <w:color w:val="000000"/>
                <w:spacing w:val="-4"/>
              </w:rPr>
              <w:t xml:space="preserve"> </w:t>
            </w:r>
            <w:r>
              <w:rPr>
                <w:color w:val="000000"/>
              </w:rPr>
              <w:t>52</w:t>
            </w:r>
            <w:r>
              <w:rPr>
                <w:color w:val="000000"/>
                <w:spacing w:val="-4"/>
              </w:rPr>
              <w:t xml:space="preserve"> </w:t>
            </w:r>
            <w:r>
              <w:rPr>
                <w:color w:val="000000"/>
              </w:rPr>
              <w:t>projects</w:t>
            </w:r>
            <w:r>
              <w:rPr>
                <w:color w:val="000000"/>
                <w:spacing w:val="-5"/>
              </w:rPr>
              <w:t xml:space="preserve"> </w:t>
            </w:r>
            <w:r>
              <w:rPr>
                <w:color w:val="000000"/>
              </w:rPr>
              <w:t>funded</w:t>
            </w:r>
            <w:r>
              <w:rPr>
                <w:color w:val="000000"/>
                <w:spacing w:val="-6"/>
              </w:rPr>
              <w:t xml:space="preserve"> </w:t>
            </w:r>
            <w:r>
              <w:rPr>
                <w:color w:val="000000"/>
              </w:rPr>
              <w:t>across</w:t>
            </w:r>
            <w:r>
              <w:rPr>
                <w:color w:val="000000"/>
                <w:spacing w:val="-5"/>
              </w:rPr>
              <w:t xml:space="preserve"> </w:t>
            </w:r>
            <w:r>
              <w:rPr>
                <w:color w:val="000000"/>
              </w:rPr>
              <w:t>the</w:t>
            </w:r>
            <w:r>
              <w:rPr>
                <w:color w:val="000000"/>
                <w:spacing w:val="-7"/>
              </w:rPr>
              <w:t xml:space="preserve"> </w:t>
            </w:r>
            <w:r>
              <w:rPr>
                <w:color w:val="000000"/>
              </w:rPr>
              <w:t>8 priority groups.</w:t>
            </w:r>
          </w:p>
          <w:p w14:paraId="2888213D" w14:textId="77777777" w:rsidR="0029251C" w:rsidRDefault="0029251C" w:rsidP="0029251C">
            <w:pPr>
              <w:pStyle w:val="BodyText"/>
              <w:spacing w:before="120"/>
              <w:ind w:left="29"/>
              <w:rPr>
                <w:color w:val="000000"/>
              </w:rPr>
            </w:pPr>
            <w:r>
              <w:rPr>
                <w:color w:val="000000"/>
              </w:rPr>
              <w:t>The</w:t>
            </w:r>
            <w:r>
              <w:rPr>
                <w:color w:val="000000"/>
                <w:spacing w:val="-4"/>
              </w:rPr>
              <w:t xml:space="preserve"> </w:t>
            </w:r>
            <w:r>
              <w:rPr>
                <w:color w:val="000000"/>
              </w:rPr>
              <w:t>TTL</w:t>
            </w:r>
            <w:r>
              <w:rPr>
                <w:color w:val="000000"/>
                <w:spacing w:val="-3"/>
              </w:rPr>
              <w:t xml:space="preserve"> </w:t>
            </w:r>
            <w:r>
              <w:rPr>
                <w:color w:val="000000"/>
              </w:rPr>
              <w:t>projects</w:t>
            </w:r>
            <w:r>
              <w:rPr>
                <w:color w:val="000000"/>
                <w:spacing w:val="-7"/>
              </w:rPr>
              <w:t xml:space="preserve"> </w:t>
            </w:r>
            <w:r>
              <w:rPr>
                <w:color w:val="000000"/>
              </w:rPr>
              <w:t>were</w:t>
            </w:r>
            <w:r>
              <w:rPr>
                <w:color w:val="000000"/>
                <w:spacing w:val="-6"/>
              </w:rPr>
              <w:t xml:space="preserve"> </w:t>
            </w:r>
            <w:r>
              <w:rPr>
                <w:color w:val="000000"/>
              </w:rPr>
              <w:t>primarily</w:t>
            </w:r>
            <w:r>
              <w:rPr>
                <w:color w:val="000000"/>
                <w:spacing w:val="-3"/>
              </w:rPr>
              <w:t xml:space="preserve"> </w:t>
            </w:r>
            <w:r>
              <w:rPr>
                <w:color w:val="000000"/>
              </w:rPr>
              <w:t>directed</w:t>
            </w:r>
            <w:r>
              <w:rPr>
                <w:color w:val="000000"/>
                <w:spacing w:val="-5"/>
              </w:rPr>
              <w:t xml:space="preserve"> at:</w:t>
            </w:r>
          </w:p>
          <w:p w14:paraId="096FDD1B" w14:textId="77777777" w:rsidR="0029251C" w:rsidRDefault="0029251C" w:rsidP="0029251C">
            <w:pPr>
              <w:pStyle w:val="BodyText"/>
              <w:numPr>
                <w:ilvl w:val="0"/>
                <w:numId w:val="34"/>
              </w:numPr>
              <w:spacing w:before="118"/>
              <w:ind w:left="313" w:right="803" w:hanging="284"/>
              <w:rPr>
                <w:color w:val="000000"/>
              </w:rPr>
            </w:pPr>
            <w:r>
              <w:rPr>
                <w:color w:val="000000"/>
              </w:rPr>
              <w:t>providing</w:t>
            </w:r>
            <w:r>
              <w:rPr>
                <w:color w:val="000000"/>
                <w:spacing w:val="-13"/>
              </w:rPr>
              <w:t xml:space="preserve"> </w:t>
            </w:r>
            <w:r>
              <w:rPr>
                <w:color w:val="000000"/>
              </w:rPr>
              <w:t>employment</w:t>
            </w:r>
            <w:r>
              <w:rPr>
                <w:color w:val="000000"/>
                <w:spacing w:val="-13"/>
              </w:rPr>
              <w:t xml:space="preserve"> </w:t>
            </w:r>
            <w:r>
              <w:rPr>
                <w:color w:val="000000"/>
              </w:rPr>
              <w:t>opportunities through work placements</w:t>
            </w:r>
          </w:p>
          <w:p w14:paraId="23821446" w14:textId="77777777" w:rsidR="0029251C" w:rsidRDefault="0029251C" w:rsidP="0029251C">
            <w:pPr>
              <w:pStyle w:val="BodyText"/>
              <w:numPr>
                <w:ilvl w:val="0"/>
                <w:numId w:val="34"/>
              </w:numPr>
              <w:spacing w:before="123"/>
              <w:ind w:left="313" w:hanging="284"/>
              <w:rPr>
                <w:color w:val="000000"/>
              </w:rPr>
            </w:pPr>
            <w:r>
              <w:rPr>
                <w:color w:val="000000"/>
              </w:rPr>
              <w:t>education</w:t>
            </w:r>
            <w:r>
              <w:rPr>
                <w:color w:val="000000"/>
                <w:spacing w:val="-8"/>
              </w:rPr>
              <w:t xml:space="preserve"> </w:t>
            </w:r>
            <w:r>
              <w:rPr>
                <w:color w:val="000000"/>
              </w:rPr>
              <w:t>participation</w:t>
            </w:r>
            <w:r>
              <w:rPr>
                <w:color w:val="000000"/>
                <w:spacing w:val="-7"/>
              </w:rPr>
              <w:t xml:space="preserve"> </w:t>
            </w:r>
            <w:r>
              <w:rPr>
                <w:color w:val="000000"/>
              </w:rPr>
              <w:t>and</w:t>
            </w:r>
            <w:r>
              <w:rPr>
                <w:color w:val="000000"/>
                <w:spacing w:val="-7"/>
              </w:rPr>
              <w:t xml:space="preserve"> </w:t>
            </w:r>
            <w:r>
              <w:rPr>
                <w:color w:val="000000"/>
                <w:spacing w:val="-2"/>
              </w:rPr>
              <w:t>attainment</w:t>
            </w:r>
          </w:p>
          <w:p w14:paraId="50509580" w14:textId="77777777" w:rsidR="0029251C" w:rsidRDefault="0029251C" w:rsidP="0029251C">
            <w:pPr>
              <w:pStyle w:val="BodyText"/>
              <w:numPr>
                <w:ilvl w:val="0"/>
                <w:numId w:val="34"/>
              </w:numPr>
              <w:spacing w:before="118"/>
              <w:ind w:left="313" w:right="312" w:hanging="284"/>
              <w:rPr>
                <w:color w:val="000000"/>
              </w:rPr>
            </w:pPr>
            <w:r>
              <w:rPr>
                <w:color w:val="000000"/>
              </w:rPr>
              <w:t>providing</w:t>
            </w:r>
            <w:r>
              <w:rPr>
                <w:color w:val="000000"/>
                <w:spacing w:val="-13"/>
              </w:rPr>
              <w:t xml:space="preserve"> </w:t>
            </w:r>
            <w:r>
              <w:rPr>
                <w:color w:val="000000"/>
              </w:rPr>
              <w:t>vocational</w:t>
            </w:r>
            <w:r>
              <w:rPr>
                <w:color w:val="000000"/>
                <w:spacing w:val="-13"/>
              </w:rPr>
              <w:t xml:space="preserve"> </w:t>
            </w:r>
            <w:r>
              <w:rPr>
                <w:color w:val="000000"/>
              </w:rPr>
              <w:t>training</w:t>
            </w:r>
            <w:r>
              <w:rPr>
                <w:color w:val="000000"/>
                <w:spacing w:val="-13"/>
              </w:rPr>
              <w:t xml:space="preserve"> </w:t>
            </w:r>
            <w:r>
              <w:rPr>
                <w:color w:val="000000"/>
              </w:rPr>
              <w:t>with/without work experience</w:t>
            </w:r>
          </w:p>
          <w:p w14:paraId="3E8421B2" w14:textId="77777777" w:rsidR="0029251C" w:rsidRDefault="0029251C" w:rsidP="0029251C">
            <w:pPr>
              <w:pStyle w:val="BodyText"/>
              <w:numPr>
                <w:ilvl w:val="0"/>
                <w:numId w:val="34"/>
              </w:numPr>
              <w:spacing w:before="120"/>
              <w:ind w:left="313" w:hanging="284"/>
              <w:rPr>
                <w:color w:val="000000"/>
              </w:rPr>
            </w:pPr>
            <w:r>
              <w:rPr>
                <w:color w:val="000000"/>
              </w:rPr>
              <w:t>providing</w:t>
            </w:r>
            <w:r>
              <w:rPr>
                <w:color w:val="000000"/>
                <w:spacing w:val="-7"/>
              </w:rPr>
              <w:t xml:space="preserve"> </w:t>
            </w:r>
            <w:r>
              <w:rPr>
                <w:color w:val="000000"/>
              </w:rPr>
              <w:t>vocational</w:t>
            </w:r>
            <w:r>
              <w:rPr>
                <w:color w:val="000000"/>
                <w:spacing w:val="-7"/>
              </w:rPr>
              <w:t xml:space="preserve"> </w:t>
            </w:r>
            <w:r>
              <w:rPr>
                <w:color w:val="000000"/>
                <w:spacing w:val="-2"/>
              </w:rPr>
              <w:t>support</w:t>
            </w:r>
          </w:p>
          <w:p w14:paraId="6E0D8D77" w14:textId="77777777" w:rsidR="0029251C" w:rsidRDefault="0029251C" w:rsidP="0029251C">
            <w:pPr>
              <w:pStyle w:val="BodyText"/>
              <w:numPr>
                <w:ilvl w:val="0"/>
                <w:numId w:val="34"/>
              </w:numPr>
              <w:spacing w:before="120"/>
              <w:ind w:left="313" w:hanging="284"/>
              <w:rPr>
                <w:color w:val="000000"/>
              </w:rPr>
            </w:pPr>
            <w:r>
              <w:rPr>
                <w:color w:val="000000"/>
              </w:rPr>
              <w:t>providing</w:t>
            </w:r>
            <w:r>
              <w:rPr>
                <w:color w:val="000000"/>
                <w:spacing w:val="-8"/>
              </w:rPr>
              <w:t xml:space="preserve"> </w:t>
            </w:r>
            <w:r>
              <w:rPr>
                <w:color w:val="000000"/>
              </w:rPr>
              <w:t>non-vocational</w:t>
            </w:r>
            <w:r>
              <w:rPr>
                <w:color w:val="000000"/>
                <w:spacing w:val="-7"/>
              </w:rPr>
              <w:t xml:space="preserve"> </w:t>
            </w:r>
            <w:r>
              <w:rPr>
                <w:color w:val="000000"/>
                <w:spacing w:val="-2"/>
              </w:rPr>
              <w:t>support.</w:t>
            </w:r>
          </w:p>
          <w:p w14:paraId="18F90C56" w14:textId="77777777" w:rsidR="0029251C" w:rsidRDefault="0029251C" w:rsidP="0029251C">
            <w:pPr>
              <w:pStyle w:val="BodyText"/>
              <w:spacing w:before="121"/>
              <w:ind w:right="22"/>
              <w:rPr>
                <w:color w:val="000000"/>
              </w:rPr>
            </w:pPr>
            <w:r>
              <w:rPr>
                <w:color w:val="000000"/>
              </w:rPr>
              <w:t>(See</w:t>
            </w:r>
            <w:r>
              <w:rPr>
                <w:color w:val="000000"/>
                <w:spacing w:val="-5"/>
              </w:rPr>
              <w:t xml:space="preserve"> </w:t>
            </w:r>
            <w:r>
              <w:rPr>
                <w:color w:val="000000"/>
              </w:rPr>
              <w:t>Appendix</w:t>
            </w:r>
            <w:r>
              <w:rPr>
                <w:color w:val="000000"/>
                <w:spacing w:val="-6"/>
              </w:rPr>
              <w:t xml:space="preserve"> </w:t>
            </w:r>
            <w:hyperlink w:anchor="_bookmark62" w:history="1">
              <w:r>
                <w:rPr>
                  <w:color w:val="000000"/>
                </w:rPr>
                <w:t>A-2</w:t>
              </w:r>
            </w:hyperlink>
            <w:r>
              <w:rPr>
                <w:color w:val="000000"/>
                <w:spacing w:val="-5"/>
              </w:rPr>
              <w:t xml:space="preserve"> </w:t>
            </w:r>
            <w:r>
              <w:rPr>
                <w:color w:val="000000"/>
              </w:rPr>
              <w:t>for</w:t>
            </w:r>
            <w:r>
              <w:rPr>
                <w:color w:val="000000"/>
                <w:spacing w:val="-6"/>
              </w:rPr>
              <w:t xml:space="preserve"> </w:t>
            </w:r>
            <w:r>
              <w:rPr>
                <w:color w:val="000000"/>
              </w:rPr>
              <w:t>summaries</w:t>
            </w:r>
            <w:r>
              <w:rPr>
                <w:color w:val="000000"/>
                <w:spacing w:val="-7"/>
              </w:rPr>
              <w:t xml:space="preserve"> </w:t>
            </w:r>
            <w:r>
              <w:rPr>
                <w:color w:val="000000"/>
              </w:rPr>
              <w:t>of</w:t>
            </w:r>
            <w:r>
              <w:rPr>
                <w:color w:val="000000"/>
                <w:spacing w:val="-7"/>
              </w:rPr>
              <w:t xml:space="preserve"> </w:t>
            </w:r>
            <w:r>
              <w:rPr>
                <w:color w:val="000000"/>
              </w:rPr>
              <w:t xml:space="preserve">each </w:t>
            </w:r>
            <w:r>
              <w:rPr>
                <w:color w:val="000000"/>
                <w:spacing w:val="-2"/>
              </w:rPr>
              <w:t>project.)</w:t>
            </w:r>
          </w:p>
          <w:p w14:paraId="255B0DB2" w14:textId="77777777" w:rsidR="0029251C" w:rsidRDefault="0029251C" w:rsidP="0029251C">
            <w:pPr>
              <w:pStyle w:val="BodyText"/>
              <w:spacing w:before="120"/>
              <w:ind w:right="22"/>
              <w:rPr>
                <w:color w:val="000000"/>
              </w:rPr>
            </w:pPr>
            <w:r>
              <w:rPr>
                <w:color w:val="000000"/>
              </w:rPr>
              <w:t>In</w:t>
            </w:r>
            <w:r>
              <w:rPr>
                <w:color w:val="000000"/>
                <w:spacing w:val="-5"/>
              </w:rPr>
              <w:t xml:space="preserve"> </w:t>
            </w:r>
            <w:r>
              <w:rPr>
                <w:color w:val="000000"/>
              </w:rPr>
              <w:t>total,</w:t>
            </w:r>
            <w:r>
              <w:rPr>
                <w:color w:val="000000"/>
                <w:spacing w:val="-6"/>
              </w:rPr>
              <w:t xml:space="preserve"> </w:t>
            </w:r>
            <w:r>
              <w:rPr>
                <w:color w:val="000000"/>
              </w:rPr>
              <w:t>5,201</w:t>
            </w:r>
            <w:r>
              <w:rPr>
                <w:color w:val="000000"/>
                <w:spacing w:val="-4"/>
              </w:rPr>
              <w:t xml:space="preserve"> </w:t>
            </w:r>
            <w:r>
              <w:rPr>
                <w:color w:val="000000"/>
              </w:rPr>
              <w:t>clients</w:t>
            </w:r>
            <w:r>
              <w:rPr>
                <w:color w:val="000000"/>
                <w:spacing w:val="-6"/>
              </w:rPr>
              <w:t xml:space="preserve"> </w:t>
            </w:r>
            <w:r>
              <w:rPr>
                <w:color w:val="000000"/>
              </w:rPr>
              <w:t>were</w:t>
            </w:r>
            <w:r>
              <w:rPr>
                <w:color w:val="000000"/>
                <w:spacing w:val="-6"/>
              </w:rPr>
              <w:t xml:space="preserve"> </w:t>
            </w:r>
            <w:r>
              <w:rPr>
                <w:color w:val="000000"/>
              </w:rPr>
              <w:t>recruited</w:t>
            </w:r>
            <w:r>
              <w:rPr>
                <w:color w:val="000000"/>
                <w:spacing w:val="-5"/>
              </w:rPr>
              <w:t xml:space="preserve"> </w:t>
            </w:r>
            <w:r>
              <w:rPr>
                <w:color w:val="000000"/>
              </w:rPr>
              <w:t>across</w:t>
            </w:r>
            <w:r>
              <w:rPr>
                <w:color w:val="000000"/>
                <w:spacing w:val="-5"/>
              </w:rPr>
              <w:t xml:space="preserve"> </w:t>
            </w:r>
            <w:r>
              <w:rPr>
                <w:color w:val="000000"/>
              </w:rPr>
              <w:t xml:space="preserve">the Fund (as recorded in DEX), 5,108 started the projects, and impact analyses were conducted for 3,379 TTL clients across 34 projects. (See </w:t>
            </w:r>
            <w:hyperlink w:anchor="_bookmark91" w:history="1">
              <w:r>
                <w:rPr>
                  <w:color w:val="000000"/>
                </w:rPr>
                <w:t>Table C-2</w:t>
              </w:r>
            </w:hyperlink>
            <w:r>
              <w:rPr>
                <w:color w:val="000000"/>
              </w:rPr>
              <w:t xml:space="preserve"> for projects included in impact </w:t>
            </w:r>
            <w:r>
              <w:rPr>
                <w:color w:val="000000"/>
                <w:spacing w:val="-2"/>
              </w:rPr>
              <w:t>analyses.)</w:t>
            </w:r>
          </w:p>
          <w:p w14:paraId="752BCE0D" w14:textId="77777777" w:rsidR="0029251C" w:rsidRDefault="0029251C">
            <w:pPr>
              <w:pStyle w:val="BodyText"/>
              <w:ind w:right="-72"/>
              <w:rPr>
                <w:sz w:val="20"/>
              </w:rPr>
            </w:pPr>
          </w:p>
        </w:tc>
      </w:tr>
    </w:tbl>
    <w:p w14:paraId="3B6E55B5" w14:textId="50374814" w:rsidR="007D63C5" w:rsidRDefault="007D63C5">
      <w:pPr>
        <w:pStyle w:val="BodyText"/>
        <w:ind w:left="994" w:right="-72"/>
        <w:rPr>
          <w:sz w:val="20"/>
        </w:rPr>
      </w:pPr>
    </w:p>
    <w:p w14:paraId="3B6E55B6" w14:textId="77777777" w:rsidR="007D63C5" w:rsidRDefault="00790D2C">
      <w:pPr>
        <w:pStyle w:val="ListParagraph"/>
        <w:numPr>
          <w:ilvl w:val="2"/>
          <w:numId w:val="33"/>
        </w:numPr>
        <w:tabs>
          <w:tab w:val="left" w:pos="1205"/>
          <w:tab w:val="left" w:pos="1208"/>
        </w:tabs>
        <w:spacing w:before="93" w:line="242" w:lineRule="auto"/>
        <w:ind w:right="1160"/>
        <w:jc w:val="both"/>
        <w:rPr>
          <w:rFonts w:ascii="Arial"/>
        </w:rPr>
      </w:pPr>
      <w:r>
        <w:br w:type="column"/>
      </w: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3"/>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5B7" w14:textId="77777777" w:rsidR="007D63C5" w:rsidRDefault="00790D2C">
      <w:pPr>
        <w:pStyle w:val="BodyText"/>
        <w:spacing w:before="112"/>
        <w:ind w:left="528" w:right="1180"/>
        <w:jc w:val="both"/>
      </w:pPr>
      <w:r>
        <w:t>To</w:t>
      </w:r>
      <w:r>
        <w:rPr>
          <w:spacing w:val="-5"/>
        </w:rPr>
        <w:t xml:space="preserve"> </w:t>
      </w:r>
      <w:r>
        <w:t>assess</w:t>
      </w:r>
      <w:r>
        <w:rPr>
          <w:spacing w:val="-8"/>
        </w:rPr>
        <w:t xml:space="preserve"> </w:t>
      </w:r>
      <w:r>
        <w:t>whether</w:t>
      </w:r>
      <w:r>
        <w:rPr>
          <w:spacing w:val="-6"/>
        </w:rPr>
        <w:t xml:space="preserve"> </w:t>
      </w:r>
      <w:r>
        <w:t>TTL</w:t>
      </w:r>
      <w:r>
        <w:rPr>
          <w:spacing w:val="-7"/>
        </w:rPr>
        <w:t xml:space="preserve"> </w:t>
      </w:r>
      <w:r>
        <w:t>clients</w:t>
      </w:r>
      <w:r>
        <w:rPr>
          <w:spacing w:val="-6"/>
        </w:rPr>
        <w:t xml:space="preserve"> </w:t>
      </w:r>
      <w:r>
        <w:t>were</w:t>
      </w:r>
      <w:r>
        <w:rPr>
          <w:spacing w:val="-5"/>
        </w:rPr>
        <w:t xml:space="preserve"> </w:t>
      </w:r>
      <w:r>
        <w:t>representative of the at-risk groups identified by the PIA, income support receipt and the age group determined by the priority group definitions were examined.</w:t>
      </w:r>
    </w:p>
    <w:p w14:paraId="3B6E55B8" w14:textId="77777777" w:rsidR="007D63C5" w:rsidRDefault="00790D2C">
      <w:pPr>
        <w:pStyle w:val="Heading6"/>
        <w:spacing w:before="120"/>
        <w:ind w:left="528" w:right="1136"/>
      </w:pPr>
      <w:r>
        <w:t>Overall,</w:t>
      </w:r>
      <w:r>
        <w:rPr>
          <w:spacing w:val="-3"/>
        </w:rPr>
        <w:t xml:space="preserve"> </w:t>
      </w:r>
      <w:r>
        <w:t>the</w:t>
      </w:r>
      <w:r>
        <w:rPr>
          <w:spacing w:val="-7"/>
        </w:rPr>
        <w:t xml:space="preserve"> </w:t>
      </w:r>
      <w:r>
        <w:t>TTL</w:t>
      </w:r>
      <w:r>
        <w:rPr>
          <w:spacing w:val="-6"/>
        </w:rPr>
        <w:t xml:space="preserve"> </w:t>
      </w:r>
      <w:r>
        <w:t>clients</w:t>
      </w:r>
      <w:r>
        <w:rPr>
          <w:spacing w:val="-3"/>
        </w:rPr>
        <w:t xml:space="preserve"> </w:t>
      </w:r>
      <w:r>
        <w:t>partly</w:t>
      </w:r>
      <w:r>
        <w:rPr>
          <w:spacing w:val="-5"/>
        </w:rPr>
        <w:t xml:space="preserve"> </w:t>
      </w:r>
      <w:r>
        <w:t>resembled</w:t>
      </w:r>
      <w:r>
        <w:rPr>
          <w:spacing w:val="-5"/>
        </w:rPr>
        <w:t xml:space="preserve"> </w:t>
      </w:r>
      <w:r>
        <w:t>the</w:t>
      </w:r>
      <w:r>
        <w:rPr>
          <w:spacing w:val="-5"/>
        </w:rPr>
        <w:t xml:space="preserve"> </w:t>
      </w:r>
      <w:r>
        <w:t>at- risk groups as identified by the PIA modelling. Eligibility criteria</w:t>
      </w:r>
      <w:r>
        <w:rPr>
          <w:spacing w:val="-1"/>
        </w:rPr>
        <w:t xml:space="preserve"> </w:t>
      </w:r>
      <w:r>
        <w:t>could be</w:t>
      </w:r>
      <w:r>
        <w:rPr>
          <w:spacing w:val="-1"/>
        </w:rPr>
        <w:t xml:space="preserve"> </w:t>
      </w:r>
      <w:r>
        <w:t xml:space="preserve">broadened to reflect the true spectrum of at-risk clients and to align more closely with what is practical and </w:t>
      </w:r>
      <w:r>
        <w:rPr>
          <w:spacing w:val="-2"/>
        </w:rPr>
        <w:t>implementable.</w:t>
      </w:r>
    </w:p>
    <w:p w14:paraId="3B6E55B9" w14:textId="77777777" w:rsidR="007D63C5" w:rsidRDefault="00790D2C">
      <w:pPr>
        <w:pStyle w:val="BodyText"/>
        <w:spacing w:before="119"/>
        <w:ind w:left="527" w:right="1161" w:firstLine="1"/>
      </w:pPr>
      <w:r>
        <w:t>Taking other factors into consideration, such as family or personal income support history,</w:t>
      </w:r>
      <w:r>
        <w:rPr>
          <w:spacing w:val="40"/>
        </w:rPr>
        <w:t xml:space="preserve"> </w:t>
      </w:r>
      <w:r>
        <w:t>showed that two-thirds of TTL clients were likely to be at high risk of future welfare dependency and therefore resembled the at risk-groups the TTL Fund aimed to support. However, it needs to be noted that half of the clients recruited to participate</w:t>
      </w:r>
      <w:r>
        <w:rPr>
          <w:spacing w:val="-3"/>
        </w:rPr>
        <w:t xml:space="preserve"> </w:t>
      </w:r>
      <w:r>
        <w:t>in</w:t>
      </w:r>
      <w:r>
        <w:rPr>
          <w:spacing w:val="-7"/>
        </w:rPr>
        <w:t xml:space="preserve"> </w:t>
      </w:r>
      <w:r>
        <w:t>the</w:t>
      </w:r>
      <w:r>
        <w:rPr>
          <w:spacing w:val="-3"/>
        </w:rPr>
        <w:t xml:space="preserve"> </w:t>
      </w:r>
      <w:r>
        <w:t>TTL</w:t>
      </w:r>
      <w:r>
        <w:rPr>
          <w:spacing w:val="-5"/>
        </w:rPr>
        <w:t xml:space="preserve"> </w:t>
      </w:r>
      <w:r>
        <w:t>projects</w:t>
      </w:r>
      <w:r>
        <w:rPr>
          <w:spacing w:val="-4"/>
        </w:rPr>
        <w:t xml:space="preserve"> </w:t>
      </w:r>
      <w:r>
        <w:t>were</w:t>
      </w:r>
      <w:r>
        <w:rPr>
          <w:spacing w:val="-6"/>
        </w:rPr>
        <w:t xml:space="preserve"> </w:t>
      </w:r>
      <w:r>
        <w:t>not</w:t>
      </w:r>
      <w:r>
        <w:rPr>
          <w:spacing w:val="-6"/>
        </w:rPr>
        <w:t xml:space="preserve"> </w:t>
      </w:r>
      <w:r>
        <w:t>on</w:t>
      </w:r>
      <w:r>
        <w:rPr>
          <w:spacing w:val="-5"/>
        </w:rPr>
        <w:t xml:space="preserve"> </w:t>
      </w:r>
      <w:r>
        <w:t>income support at client commencement and/or were outside the target age, thus were not representative of the at-risk groups identified by the PIA modelling. Since half of the TTL projects recruited clients who were on average experiencing less disadvantage than the at-risk groups</w:t>
      </w:r>
      <w:r>
        <w:rPr>
          <w:spacing w:val="-2"/>
        </w:rPr>
        <w:t xml:space="preserve"> </w:t>
      </w:r>
      <w:r>
        <w:t>identified</w:t>
      </w:r>
      <w:r>
        <w:rPr>
          <w:spacing w:val="-3"/>
        </w:rPr>
        <w:t xml:space="preserve"> </w:t>
      </w:r>
      <w:r>
        <w:t>in</w:t>
      </w:r>
      <w:r>
        <w:rPr>
          <w:spacing w:val="-5"/>
        </w:rPr>
        <w:t xml:space="preserve"> </w:t>
      </w:r>
      <w:r>
        <w:t>the</w:t>
      </w:r>
      <w:r>
        <w:rPr>
          <w:spacing w:val="-4"/>
        </w:rPr>
        <w:t xml:space="preserve"> </w:t>
      </w:r>
      <w:r>
        <w:t>PIA</w:t>
      </w:r>
      <w:r>
        <w:rPr>
          <w:spacing w:val="-5"/>
        </w:rPr>
        <w:t xml:space="preserve"> </w:t>
      </w:r>
      <w:r>
        <w:t>modelling,</w:t>
      </w:r>
      <w:r>
        <w:rPr>
          <w:spacing w:val="-2"/>
        </w:rPr>
        <w:t xml:space="preserve"> </w:t>
      </w:r>
      <w:r>
        <w:t>it</w:t>
      </w:r>
      <w:r>
        <w:rPr>
          <w:spacing w:val="-1"/>
        </w:rPr>
        <w:t xml:space="preserve"> </w:t>
      </w:r>
      <w:r>
        <w:t>is</w:t>
      </w:r>
      <w:r>
        <w:rPr>
          <w:spacing w:val="-2"/>
        </w:rPr>
        <w:t xml:space="preserve"> </w:t>
      </w:r>
      <w:r>
        <w:t>unclear whether the effectiveness of some of the projects is translatable to more disadvantaged communities based on the available evidence.</w:t>
      </w:r>
    </w:p>
    <w:p w14:paraId="3B6E55BA" w14:textId="77777777" w:rsidR="007D63C5" w:rsidRDefault="00790D2C">
      <w:pPr>
        <w:pStyle w:val="BodyText"/>
        <w:spacing w:before="119"/>
        <w:ind w:left="527" w:right="1123"/>
      </w:pPr>
      <w:r>
        <w:t>Overall, 54% of clients were not representative of the at-risk groups in terms of income support receipt</w:t>
      </w:r>
      <w:r>
        <w:rPr>
          <w:spacing w:val="-6"/>
        </w:rPr>
        <w:t xml:space="preserve"> </w:t>
      </w:r>
      <w:r>
        <w:t>or</w:t>
      </w:r>
      <w:r>
        <w:rPr>
          <w:spacing w:val="-4"/>
        </w:rPr>
        <w:t xml:space="preserve"> </w:t>
      </w:r>
      <w:r>
        <w:t>being</w:t>
      </w:r>
      <w:r>
        <w:rPr>
          <w:spacing w:val="-5"/>
        </w:rPr>
        <w:t xml:space="preserve"> </w:t>
      </w:r>
      <w:r>
        <w:t>in</w:t>
      </w:r>
      <w:r>
        <w:rPr>
          <w:spacing w:val="-5"/>
        </w:rPr>
        <w:t xml:space="preserve"> </w:t>
      </w:r>
      <w:r>
        <w:t>a</w:t>
      </w:r>
      <w:r>
        <w:rPr>
          <w:spacing w:val="-4"/>
        </w:rPr>
        <w:t xml:space="preserve"> </w:t>
      </w:r>
      <w:r>
        <w:t>specific</w:t>
      </w:r>
      <w:r>
        <w:rPr>
          <w:spacing w:val="-4"/>
        </w:rPr>
        <w:t xml:space="preserve"> </w:t>
      </w:r>
      <w:r>
        <w:t>age</w:t>
      </w:r>
      <w:r>
        <w:rPr>
          <w:spacing w:val="-3"/>
        </w:rPr>
        <w:t xml:space="preserve"> </w:t>
      </w:r>
      <w:r>
        <w:t>group.</w:t>
      </w:r>
      <w:r>
        <w:rPr>
          <w:spacing w:val="-4"/>
        </w:rPr>
        <w:t xml:space="preserve"> </w:t>
      </w:r>
      <w:r>
        <w:t>This</w:t>
      </w:r>
      <w:r>
        <w:rPr>
          <w:spacing w:val="-4"/>
        </w:rPr>
        <w:t xml:space="preserve"> </w:t>
      </w:r>
      <w:r>
        <w:t>figure is predominantly driven by 34% who were not in receipt of income support at the time of commencing in the TTL projects. On average, TTL clients spent 222 days less on income support in the 2 years prior to client commencement compared with the average income support recipient identified in the PIA. This difference varied across priority groups, from 101 for Young Parents to 422 for Young Carers.</w:t>
      </w:r>
    </w:p>
    <w:p w14:paraId="3B6E55BB" w14:textId="77777777" w:rsidR="007D63C5" w:rsidRDefault="00790D2C">
      <w:pPr>
        <w:pStyle w:val="BodyText"/>
        <w:spacing w:before="120"/>
        <w:ind w:left="527" w:right="1225"/>
      </w:pPr>
      <w:r>
        <w:t>For some priority groups (Young Carers, Young Students</w:t>
      </w:r>
      <w:r>
        <w:rPr>
          <w:spacing w:val="-4"/>
        </w:rPr>
        <w:t xml:space="preserve"> </w:t>
      </w:r>
      <w:r>
        <w:t>and</w:t>
      </w:r>
      <w:r>
        <w:rPr>
          <w:spacing w:val="-5"/>
        </w:rPr>
        <w:t xml:space="preserve"> </w:t>
      </w:r>
      <w:r>
        <w:t>At-risk</w:t>
      </w:r>
      <w:r>
        <w:rPr>
          <w:spacing w:val="-6"/>
        </w:rPr>
        <w:t xml:space="preserve"> </w:t>
      </w:r>
      <w:r>
        <w:t>Young</w:t>
      </w:r>
      <w:r>
        <w:rPr>
          <w:spacing w:val="-5"/>
        </w:rPr>
        <w:t xml:space="preserve"> </w:t>
      </w:r>
      <w:r>
        <w:t>People</w:t>
      </w:r>
      <w:r>
        <w:rPr>
          <w:spacing w:val="-5"/>
        </w:rPr>
        <w:t xml:space="preserve"> </w:t>
      </w:r>
      <w:r>
        <w:t>–</w:t>
      </w:r>
      <w:r>
        <w:rPr>
          <w:spacing w:val="-3"/>
        </w:rPr>
        <w:t xml:space="preserve"> </w:t>
      </w:r>
      <w:r>
        <w:t>tranche</w:t>
      </w:r>
      <w:r>
        <w:rPr>
          <w:spacing w:val="-6"/>
        </w:rPr>
        <w:t xml:space="preserve"> </w:t>
      </w:r>
      <w:r>
        <w:t>2), the TTL clients were, on average, younger, thus less</w:t>
      </w:r>
      <w:r>
        <w:rPr>
          <w:spacing w:val="-3"/>
        </w:rPr>
        <w:t xml:space="preserve"> </w:t>
      </w:r>
      <w:r>
        <w:t>likely</w:t>
      </w:r>
      <w:r>
        <w:rPr>
          <w:spacing w:val="-3"/>
        </w:rPr>
        <w:t xml:space="preserve"> </w:t>
      </w:r>
      <w:r>
        <w:t>to</w:t>
      </w:r>
      <w:r>
        <w:rPr>
          <w:spacing w:val="-4"/>
        </w:rPr>
        <w:t xml:space="preserve"> </w:t>
      </w:r>
      <w:r>
        <w:t>be</w:t>
      </w:r>
      <w:r>
        <w:rPr>
          <w:spacing w:val="-4"/>
        </w:rPr>
        <w:t xml:space="preserve"> </w:t>
      </w:r>
      <w:r>
        <w:t>on</w:t>
      </w:r>
      <w:r>
        <w:rPr>
          <w:spacing w:val="-3"/>
        </w:rPr>
        <w:t xml:space="preserve"> </w:t>
      </w:r>
      <w:r>
        <w:t>income</w:t>
      </w:r>
      <w:r>
        <w:rPr>
          <w:spacing w:val="-4"/>
        </w:rPr>
        <w:t xml:space="preserve"> </w:t>
      </w:r>
      <w:r>
        <w:t>support</w:t>
      </w:r>
      <w:r>
        <w:rPr>
          <w:spacing w:val="-2"/>
        </w:rPr>
        <w:t xml:space="preserve"> </w:t>
      </w:r>
      <w:r>
        <w:t>in</w:t>
      </w:r>
      <w:r>
        <w:rPr>
          <w:spacing w:val="-3"/>
        </w:rPr>
        <w:t xml:space="preserve"> </w:t>
      </w:r>
      <w:r>
        <w:t>their</w:t>
      </w:r>
      <w:r>
        <w:rPr>
          <w:spacing w:val="-2"/>
        </w:rPr>
        <w:t xml:space="preserve"> </w:t>
      </w:r>
      <w:r>
        <w:rPr>
          <w:spacing w:val="-5"/>
        </w:rPr>
        <w:t>own</w:t>
      </w:r>
    </w:p>
    <w:p w14:paraId="3B6E55BC" w14:textId="77777777" w:rsidR="007D63C5" w:rsidRDefault="007D63C5">
      <w:pPr>
        <w:sectPr w:rsidR="007D63C5">
          <w:type w:val="continuous"/>
          <w:pgSz w:w="11910" w:h="16840"/>
          <w:pgMar w:top="480" w:right="0" w:bottom="280" w:left="140" w:header="589" w:footer="556" w:gutter="0"/>
          <w:cols w:num="2" w:space="720" w:equalWidth="0">
            <w:col w:w="5526" w:space="40"/>
            <w:col w:w="6204"/>
          </w:cols>
        </w:sectPr>
      </w:pPr>
    </w:p>
    <w:p w14:paraId="3B6E55BD" w14:textId="77777777" w:rsidR="007D63C5" w:rsidRDefault="007D63C5">
      <w:pPr>
        <w:pStyle w:val="BodyText"/>
        <w:rPr>
          <w:sz w:val="20"/>
        </w:rPr>
      </w:pPr>
    </w:p>
    <w:p w14:paraId="3B6E55BE" w14:textId="77777777" w:rsidR="007D63C5" w:rsidRDefault="007D63C5">
      <w:pPr>
        <w:pStyle w:val="BodyText"/>
        <w:rPr>
          <w:sz w:val="20"/>
        </w:rPr>
      </w:pPr>
    </w:p>
    <w:p w14:paraId="3B6E55BF" w14:textId="77777777" w:rsidR="007D63C5" w:rsidRDefault="007D63C5">
      <w:pPr>
        <w:pStyle w:val="BodyText"/>
        <w:spacing w:before="34"/>
        <w:rPr>
          <w:sz w:val="20"/>
        </w:rPr>
      </w:pPr>
    </w:p>
    <w:p w14:paraId="3B6E55C0" w14:textId="77777777" w:rsidR="007D63C5" w:rsidRDefault="007D63C5">
      <w:pPr>
        <w:rPr>
          <w:sz w:val="20"/>
        </w:rPr>
        <w:sectPr w:rsidR="007D63C5">
          <w:pgSz w:w="11910" w:h="16840"/>
          <w:pgMar w:top="1440" w:right="0" w:bottom="740" w:left="140" w:header="589" w:footer="556" w:gutter="0"/>
          <w:cols w:space="720"/>
        </w:sectPr>
      </w:pPr>
    </w:p>
    <w:p w14:paraId="3B6E55C1" w14:textId="77777777" w:rsidR="007D63C5" w:rsidRDefault="00790D2C">
      <w:pPr>
        <w:pStyle w:val="BodyText"/>
        <w:spacing w:before="60"/>
        <w:ind w:left="992" w:right="34"/>
      </w:pPr>
      <w:r>
        <w:t>right. Similarly, newly arrived migrants are not able to access income support for the first 12 months,</w:t>
      </w:r>
      <w:r>
        <w:rPr>
          <w:spacing w:val="-5"/>
        </w:rPr>
        <w:t xml:space="preserve"> </w:t>
      </w:r>
      <w:r>
        <w:t>and</w:t>
      </w:r>
      <w:r>
        <w:rPr>
          <w:spacing w:val="-6"/>
        </w:rPr>
        <w:t xml:space="preserve"> </w:t>
      </w:r>
      <w:r>
        <w:t>consequently</w:t>
      </w:r>
      <w:r>
        <w:rPr>
          <w:spacing w:val="-6"/>
        </w:rPr>
        <w:t xml:space="preserve"> </w:t>
      </w:r>
      <w:r>
        <w:t>are</w:t>
      </w:r>
      <w:r>
        <w:rPr>
          <w:spacing w:val="-4"/>
        </w:rPr>
        <w:t xml:space="preserve"> </w:t>
      </w:r>
      <w:r>
        <w:t>not</w:t>
      </w:r>
      <w:r>
        <w:rPr>
          <w:spacing w:val="-4"/>
        </w:rPr>
        <w:t xml:space="preserve"> </w:t>
      </w:r>
      <w:r>
        <w:t>recorded</w:t>
      </w:r>
      <w:r>
        <w:rPr>
          <w:spacing w:val="-8"/>
        </w:rPr>
        <w:t xml:space="preserve"> </w:t>
      </w:r>
      <w:r>
        <w:t>in</w:t>
      </w:r>
      <w:r>
        <w:rPr>
          <w:spacing w:val="-6"/>
        </w:rPr>
        <w:t xml:space="preserve"> </w:t>
      </w:r>
      <w:r>
        <w:t>the DOMINO data.</w:t>
      </w:r>
    </w:p>
    <w:p w14:paraId="3B6E55C2" w14:textId="77777777" w:rsidR="007D63C5" w:rsidRDefault="00790D2C">
      <w:pPr>
        <w:pStyle w:val="BodyText"/>
        <w:spacing w:before="118"/>
        <w:ind w:left="991" w:firstLine="1"/>
      </w:pPr>
      <w:r>
        <w:t>Although the broad criteria for most priority groups included income support receipt, only 13 projects specified this as a criterion for their specific project. Instead, most focused on other circumstances that may make clients at risk of long-term welfare dependence. Examining family history on income support shows that many TTL clients came from families who had been on income support for at least 12 months in the past 2 years. It can be argued that such clients are within scope, as research has shown that young people</w:t>
      </w:r>
      <w:r>
        <w:rPr>
          <w:spacing w:val="-3"/>
        </w:rPr>
        <w:t xml:space="preserve"> </w:t>
      </w:r>
      <w:r>
        <w:t>are</w:t>
      </w:r>
      <w:r>
        <w:rPr>
          <w:spacing w:val="-3"/>
        </w:rPr>
        <w:t xml:space="preserve"> </w:t>
      </w:r>
      <w:r>
        <w:t>almost</w:t>
      </w:r>
      <w:r>
        <w:rPr>
          <w:spacing w:val="-6"/>
        </w:rPr>
        <w:t xml:space="preserve"> </w:t>
      </w:r>
      <w:r>
        <w:t>twice</w:t>
      </w:r>
      <w:r>
        <w:rPr>
          <w:spacing w:val="-3"/>
        </w:rPr>
        <w:t xml:space="preserve"> </w:t>
      </w:r>
      <w:r>
        <w:t>as</w:t>
      </w:r>
      <w:r>
        <w:rPr>
          <w:spacing w:val="-6"/>
        </w:rPr>
        <w:t xml:space="preserve"> </w:t>
      </w:r>
      <w:r>
        <w:t>likely</w:t>
      </w:r>
      <w:r>
        <w:rPr>
          <w:spacing w:val="-5"/>
        </w:rPr>
        <w:t xml:space="preserve"> </w:t>
      </w:r>
      <w:r>
        <w:t>to</w:t>
      </w:r>
      <w:r>
        <w:rPr>
          <w:spacing w:val="-5"/>
        </w:rPr>
        <w:t xml:space="preserve"> </w:t>
      </w:r>
      <w:r>
        <w:t>need</w:t>
      </w:r>
      <w:r>
        <w:rPr>
          <w:spacing w:val="-7"/>
        </w:rPr>
        <w:t xml:space="preserve"> </w:t>
      </w:r>
      <w:r>
        <w:t>welfare</w:t>
      </w:r>
      <w:r>
        <w:rPr>
          <w:spacing w:val="-3"/>
        </w:rPr>
        <w:t xml:space="preserve"> </w:t>
      </w:r>
      <w:r>
        <w:t>if their parents have a history of receiving welfare (Cobb-Clark et al. 2017). Taking these clients into consideration reduced the number of clients who were not representative to 44%. Further, if the proportion of TTL Fund clients who were not on income support at client commencement were examined but who had received income support for at least 12 months in the 2 years prior, the number of clients who were not representative reduced further to 38%. This highlights the need</w:t>
      </w:r>
      <w:r>
        <w:rPr>
          <w:spacing w:val="40"/>
        </w:rPr>
        <w:t xml:space="preserve"> </w:t>
      </w:r>
      <w:r>
        <w:t>to consider broadening the eligibility criteria simulated in the PIA to reflect the true spectrum</w:t>
      </w:r>
      <w:r>
        <w:rPr>
          <w:spacing w:val="40"/>
        </w:rPr>
        <w:t xml:space="preserve"> </w:t>
      </w:r>
      <w:r>
        <w:t>of those at risk of long-term welfare dependence, and accurately revalue the lifetime liabilities after receiving targeted investment.</w:t>
      </w:r>
    </w:p>
    <w:p w14:paraId="3B6E55C3" w14:textId="77777777" w:rsidR="007D63C5" w:rsidRDefault="00790D2C">
      <w:pPr>
        <w:pStyle w:val="BodyText"/>
        <w:spacing w:before="120"/>
        <w:ind w:left="991" w:right="54"/>
      </w:pPr>
      <w:r>
        <w:t>Nevertheless, identifying and recruiting at-risk groups can be challenging. Firstly, implementing the eligibility criteria in practice can be difficult and time-consuming for projects, particularly identifying clients on income support. Most service providers may not have had access to relevant information</w:t>
      </w:r>
      <w:r>
        <w:rPr>
          <w:spacing w:val="-4"/>
        </w:rPr>
        <w:t xml:space="preserve"> </w:t>
      </w:r>
      <w:r>
        <w:t>or</w:t>
      </w:r>
      <w:r>
        <w:rPr>
          <w:spacing w:val="-1"/>
        </w:rPr>
        <w:t xml:space="preserve"> </w:t>
      </w:r>
      <w:r>
        <w:t>data</w:t>
      </w:r>
      <w:r>
        <w:rPr>
          <w:spacing w:val="-1"/>
        </w:rPr>
        <w:t xml:space="preserve"> </w:t>
      </w:r>
      <w:r>
        <w:t>necessary</w:t>
      </w:r>
      <w:r>
        <w:rPr>
          <w:spacing w:val="-3"/>
        </w:rPr>
        <w:t xml:space="preserve"> </w:t>
      </w:r>
      <w:r>
        <w:t>to</w:t>
      </w:r>
      <w:r>
        <w:rPr>
          <w:spacing w:val="-2"/>
        </w:rPr>
        <w:t xml:space="preserve"> </w:t>
      </w:r>
      <w:r>
        <w:t>identify those who are on income support. For example, Young Carers projects struggled to identify young carers without using administrative data like Centrelink to locate and recruit them. For those groups with mutual obligations, utilising organisations such as jobactive providers to refer clients</w:t>
      </w:r>
      <w:r>
        <w:rPr>
          <w:spacing w:val="-5"/>
        </w:rPr>
        <w:t xml:space="preserve"> </w:t>
      </w:r>
      <w:r>
        <w:t>could</w:t>
      </w:r>
      <w:r>
        <w:rPr>
          <w:spacing w:val="-8"/>
        </w:rPr>
        <w:t xml:space="preserve"> </w:t>
      </w:r>
      <w:r>
        <w:t>mitigate</w:t>
      </w:r>
      <w:r>
        <w:rPr>
          <w:spacing w:val="-7"/>
        </w:rPr>
        <w:t xml:space="preserve"> </w:t>
      </w:r>
      <w:r>
        <w:t>this.</w:t>
      </w:r>
      <w:r>
        <w:rPr>
          <w:spacing w:val="-8"/>
        </w:rPr>
        <w:t xml:space="preserve"> </w:t>
      </w:r>
      <w:r>
        <w:t>However,</w:t>
      </w:r>
      <w:r>
        <w:rPr>
          <w:spacing w:val="-7"/>
        </w:rPr>
        <w:t xml:space="preserve"> </w:t>
      </w:r>
      <w:r>
        <w:t>many</w:t>
      </w:r>
      <w:r>
        <w:rPr>
          <w:spacing w:val="-4"/>
        </w:rPr>
        <w:t xml:space="preserve"> </w:t>
      </w:r>
      <w:r>
        <w:t>service providers who tried this approach reported that building these relationships took considerable effort, often with little to no return. This was exacerbated when TTL projects were not</w:t>
      </w:r>
    </w:p>
    <w:p w14:paraId="3B6E55C4" w14:textId="77777777" w:rsidR="007D63C5" w:rsidRDefault="00790D2C">
      <w:pPr>
        <w:pStyle w:val="BodyText"/>
        <w:spacing w:before="57"/>
        <w:ind w:left="525" w:right="1235"/>
      </w:pPr>
      <w:r>
        <w:br w:type="column"/>
      </w:r>
      <w:r>
        <w:t>considered registered services. Support to access jobactive codes could be provided to ensure services</w:t>
      </w:r>
      <w:r>
        <w:rPr>
          <w:spacing w:val="-4"/>
        </w:rPr>
        <w:t xml:space="preserve"> </w:t>
      </w:r>
      <w:r>
        <w:t>are</w:t>
      </w:r>
      <w:r>
        <w:rPr>
          <w:spacing w:val="-3"/>
        </w:rPr>
        <w:t xml:space="preserve"> </w:t>
      </w:r>
      <w:r>
        <w:t>a</w:t>
      </w:r>
      <w:r>
        <w:rPr>
          <w:spacing w:val="-6"/>
        </w:rPr>
        <w:t xml:space="preserve"> </w:t>
      </w:r>
      <w:r>
        <w:t>viable</w:t>
      </w:r>
      <w:r>
        <w:rPr>
          <w:spacing w:val="-6"/>
        </w:rPr>
        <w:t xml:space="preserve"> </w:t>
      </w:r>
      <w:r>
        <w:t>option</w:t>
      </w:r>
      <w:r>
        <w:rPr>
          <w:spacing w:val="-7"/>
        </w:rPr>
        <w:t xml:space="preserve"> </w:t>
      </w:r>
      <w:r>
        <w:t>for</w:t>
      </w:r>
      <w:r>
        <w:rPr>
          <w:spacing w:val="-4"/>
        </w:rPr>
        <w:t xml:space="preserve"> </w:t>
      </w:r>
      <w:r>
        <w:t>referrers</w:t>
      </w:r>
      <w:r>
        <w:rPr>
          <w:spacing w:val="-4"/>
        </w:rPr>
        <w:t xml:space="preserve"> </w:t>
      </w:r>
      <w:r>
        <w:t>for</w:t>
      </w:r>
      <w:r>
        <w:rPr>
          <w:spacing w:val="-4"/>
        </w:rPr>
        <w:t xml:space="preserve"> </w:t>
      </w:r>
      <w:r>
        <w:t>those at-risk groups that have mutual obligations.</w:t>
      </w:r>
    </w:p>
    <w:p w14:paraId="3B6E55C5" w14:textId="77777777" w:rsidR="007D63C5" w:rsidRDefault="00790D2C">
      <w:pPr>
        <w:pStyle w:val="BodyText"/>
        <w:ind w:left="525" w:right="1199"/>
      </w:pPr>
      <w:r>
        <w:t>However,</w:t>
      </w:r>
      <w:r>
        <w:rPr>
          <w:spacing w:val="-4"/>
        </w:rPr>
        <w:t xml:space="preserve"> </w:t>
      </w:r>
      <w:r>
        <w:t>for</w:t>
      </w:r>
      <w:r>
        <w:rPr>
          <w:spacing w:val="-4"/>
        </w:rPr>
        <w:t xml:space="preserve"> </w:t>
      </w:r>
      <w:r>
        <w:t>other</w:t>
      </w:r>
      <w:r>
        <w:rPr>
          <w:spacing w:val="-4"/>
        </w:rPr>
        <w:t xml:space="preserve"> </w:t>
      </w:r>
      <w:r>
        <w:t>at-risk</w:t>
      </w:r>
      <w:r>
        <w:rPr>
          <w:spacing w:val="-6"/>
        </w:rPr>
        <w:t xml:space="preserve"> </w:t>
      </w:r>
      <w:r>
        <w:t>groups</w:t>
      </w:r>
      <w:r>
        <w:rPr>
          <w:spacing w:val="-4"/>
        </w:rPr>
        <w:t xml:space="preserve"> </w:t>
      </w:r>
      <w:r>
        <w:t>such</w:t>
      </w:r>
      <w:r>
        <w:rPr>
          <w:spacing w:val="-5"/>
        </w:rPr>
        <w:t xml:space="preserve"> </w:t>
      </w:r>
      <w:r>
        <w:t>as</w:t>
      </w:r>
      <w:r>
        <w:rPr>
          <w:spacing w:val="-6"/>
        </w:rPr>
        <w:t xml:space="preserve"> </w:t>
      </w:r>
      <w:r>
        <w:t>Young Carers, alternative ways to identify and recruit these at-risk groups needs to be considered.</w:t>
      </w:r>
    </w:p>
    <w:p w14:paraId="3B6E55C6" w14:textId="77777777" w:rsidR="007D63C5" w:rsidRDefault="00790D2C">
      <w:pPr>
        <w:pStyle w:val="BodyText"/>
        <w:spacing w:before="119"/>
        <w:ind w:left="525" w:right="1187"/>
      </w:pPr>
      <w:r>
        <w:t>Service</w:t>
      </w:r>
      <w:r>
        <w:rPr>
          <w:spacing w:val="-6"/>
        </w:rPr>
        <w:t xml:space="preserve"> </w:t>
      </w:r>
      <w:r>
        <w:t>providers</w:t>
      </w:r>
      <w:r>
        <w:rPr>
          <w:spacing w:val="-6"/>
        </w:rPr>
        <w:t xml:space="preserve"> </w:t>
      </w:r>
      <w:r>
        <w:t>from</w:t>
      </w:r>
      <w:r>
        <w:rPr>
          <w:spacing w:val="-5"/>
        </w:rPr>
        <w:t xml:space="preserve"> </w:t>
      </w:r>
      <w:r>
        <w:t>29</w:t>
      </w:r>
      <w:r>
        <w:rPr>
          <w:spacing w:val="-5"/>
        </w:rPr>
        <w:t xml:space="preserve"> </w:t>
      </w:r>
      <w:r>
        <w:t>TTL</w:t>
      </w:r>
      <w:r>
        <w:rPr>
          <w:spacing w:val="-3"/>
        </w:rPr>
        <w:t xml:space="preserve"> </w:t>
      </w:r>
      <w:r>
        <w:t>projects</w:t>
      </w:r>
      <w:r>
        <w:rPr>
          <w:spacing w:val="-4"/>
        </w:rPr>
        <w:t xml:space="preserve"> </w:t>
      </w:r>
      <w:r>
        <w:t>reported</w:t>
      </w:r>
      <w:r>
        <w:rPr>
          <w:spacing w:val="-5"/>
        </w:rPr>
        <w:t xml:space="preserve"> </w:t>
      </w:r>
      <w:r>
        <w:t>in the interviews that they experienced additional recruitment challenges relating to project-level eligibility criteria. First, the catchment areas selected (such as rural locations) had a limited sample from which to recruit. Though services may</w:t>
      </w:r>
      <w:r>
        <w:rPr>
          <w:spacing w:val="-2"/>
        </w:rPr>
        <w:t xml:space="preserve"> </w:t>
      </w:r>
      <w:r>
        <w:t>be</w:t>
      </w:r>
      <w:r>
        <w:rPr>
          <w:spacing w:val="-1"/>
        </w:rPr>
        <w:t xml:space="preserve"> </w:t>
      </w:r>
      <w:r>
        <w:t>required</w:t>
      </w:r>
      <w:r>
        <w:rPr>
          <w:spacing w:val="-2"/>
        </w:rPr>
        <w:t xml:space="preserve"> </w:t>
      </w:r>
      <w:r>
        <w:t>in</w:t>
      </w:r>
      <w:r>
        <w:rPr>
          <w:spacing w:val="-2"/>
        </w:rPr>
        <w:t xml:space="preserve"> </w:t>
      </w:r>
      <w:r>
        <w:t>these</w:t>
      </w:r>
      <w:r>
        <w:rPr>
          <w:spacing w:val="-1"/>
        </w:rPr>
        <w:t xml:space="preserve"> </w:t>
      </w:r>
      <w:r>
        <w:t>areas,</w:t>
      </w:r>
      <w:r>
        <w:rPr>
          <w:spacing w:val="-1"/>
        </w:rPr>
        <w:t xml:space="preserve"> </w:t>
      </w:r>
      <w:r>
        <w:t>the</w:t>
      </w:r>
      <w:r>
        <w:rPr>
          <w:spacing w:val="-1"/>
        </w:rPr>
        <w:t xml:space="preserve"> </w:t>
      </w:r>
      <w:r>
        <w:t>need</w:t>
      </w:r>
      <w:r>
        <w:rPr>
          <w:spacing w:val="-4"/>
        </w:rPr>
        <w:t xml:space="preserve"> </w:t>
      </w:r>
      <w:r>
        <w:t>to</w:t>
      </w:r>
      <w:r>
        <w:rPr>
          <w:spacing w:val="-1"/>
        </w:rPr>
        <w:t xml:space="preserve"> </w:t>
      </w:r>
      <w:r>
        <w:t>reach target numbers may have been at odds with the level</w:t>
      </w:r>
      <w:r>
        <w:rPr>
          <w:spacing w:val="-2"/>
        </w:rPr>
        <w:t xml:space="preserve"> </w:t>
      </w:r>
      <w:r>
        <w:t>of</w:t>
      </w:r>
      <w:r>
        <w:rPr>
          <w:spacing w:val="-1"/>
        </w:rPr>
        <w:t xml:space="preserve"> </w:t>
      </w:r>
      <w:r>
        <w:t>demand. Second,</w:t>
      </w:r>
      <w:r>
        <w:rPr>
          <w:spacing w:val="-1"/>
        </w:rPr>
        <w:t xml:space="preserve"> </w:t>
      </w:r>
      <w:r>
        <w:t>where</w:t>
      </w:r>
      <w:r>
        <w:rPr>
          <w:spacing w:val="-1"/>
        </w:rPr>
        <w:t xml:space="preserve"> </w:t>
      </w:r>
      <w:r>
        <w:t>there</w:t>
      </w:r>
      <w:r>
        <w:rPr>
          <w:spacing w:val="-1"/>
        </w:rPr>
        <w:t xml:space="preserve"> </w:t>
      </w:r>
      <w:r>
        <w:t>were</w:t>
      </w:r>
      <w:r>
        <w:rPr>
          <w:spacing w:val="-1"/>
        </w:rPr>
        <w:t xml:space="preserve"> </w:t>
      </w:r>
      <w:r>
        <w:t>many potential clients who met the criteria, service providers found that some of these potential clients did not have the capacity to work due to mental or physical limitations, thus the project was unsuitable for them at that point in time.</w:t>
      </w:r>
    </w:p>
    <w:p w14:paraId="3B6E55C7" w14:textId="77777777" w:rsidR="007D63C5" w:rsidRDefault="00790D2C">
      <w:pPr>
        <w:pStyle w:val="BodyText"/>
        <w:ind w:left="525" w:right="1199"/>
      </w:pPr>
      <w:r>
        <w:t>While a few projects incorporated services to support these limitations, other projects referred clients to organisations that could support these clients, with the proviso that they could reapply for the project once they had the capacity to work. Third, almost all of the projects targeting individuals aged 16–24 years found recruiting clients according to the age criteria challenging. Providers reported that the target age did not reflect the age of the individuals most interested in</w:t>
      </w:r>
      <w:r>
        <w:rPr>
          <w:spacing w:val="-5"/>
        </w:rPr>
        <w:t xml:space="preserve"> </w:t>
      </w:r>
      <w:r>
        <w:t>the</w:t>
      </w:r>
      <w:r>
        <w:rPr>
          <w:spacing w:val="-3"/>
        </w:rPr>
        <w:t xml:space="preserve"> </w:t>
      </w:r>
      <w:r>
        <w:t>project:</w:t>
      </w:r>
      <w:r>
        <w:rPr>
          <w:spacing w:val="-3"/>
        </w:rPr>
        <w:t xml:space="preserve"> </w:t>
      </w:r>
      <w:r>
        <w:t>Young</w:t>
      </w:r>
      <w:r>
        <w:rPr>
          <w:spacing w:val="-7"/>
        </w:rPr>
        <w:t xml:space="preserve"> </w:t>
      </w:r>
      <w:r>
        <w:t>Parents</w:t>
      </w:r>
      <w:r>
        <w:rPr>
          <w:spacing w:val="-4"/>
        </w:rPr>
        <w:t xml:space="preserve"> </w:t>
      </w:r>
      <w:r>
        <w:t>projects</w:t>
      </w:r>
      <w:r>
        <w:rPr>
          <w:spacing w:val="-6"/>
        </w:rPr>
        <w:t xml:space="preserve"> </w:t>
      </w:r>
      <w:r>
        <w:t>found</w:t>
      </w:r>
      <w:r>
        <w:rPr>
          <w:spacing w:val="-7"/>
        </w:rPr>
        <w:t xml:space="preserve"> </w:t>
      </w:r>
      <w:r>
        <w:t>older parents were more interested in participating in the project; Young Students and At-risk Young People (tranche 1) projects struggled to find participants 18 years and older. These projects had a lot of interest from people aged under 16. These findings suggest that the target age range was not always fit for purpose and that projects need to be afforded the flexibility to adjust the age criteria based on the needs of the clients.</w:t>
      </w:r>
    </w:p>
    <w:p w14:paraId="3B6E55C8" w14:textId="77777777" w:rsidR="007D63C5" w:rsidRDefault="00790D2C">
      <w:pPr>
        <w:pStyle w:val="BodyText"/>
        <w:ind w:left="525" w:right="1235"/>
      </w:pPr>
      <w:r>
        <w:t>Fourth, translating the eligibility criteria into recruitment material was challenging. Older unemployed</w:t>
      </w:r>
      <w:r>
        <w:rPr>
          <w:spacing w:val="-7"/>
        </w:rPr>
        <w:t xml:space="preserve"> </w:t>
      </w:r>
      <w:r>
        <w:t>people</w:t>
      </w:r>
      <w:r>
        <w:rPr>
          <w:spacing w:val="-8"/>
        </w:rPr>
        <w:t xml:space="preserve"> </w:t>
      </w:r>
      <w:r>
        <w:t>often</w:t>
      </w:r>
      <w:r>
        <w:rPr>
          <w:spacing w:val="-9"/>
        </w:rPr>
        <w:t xml:space="preserve"> </w:t>
      </w:r>
      <w:r>
        <w:t>had</w:t>
      </w:r>
      <w:r>
        <w:rPr>
          <w:spacing w:val="-7"/>
        </w:rPr>
        <w:t xml:space="preserve"> </w:t>
      </w:r>
      <w:r>
        <w:t>more</w:t>
      </w:r>
      <w:r>
        <w:rPr>
          <w:spacing w:val="-5"/>
        </w:rPr>
        <w:t xml:space="preserve"> </w:t>
      </w:r>
      <w:r>
        <w:t>complicated financial lives (with partners earning higher amounts, or being able to pull from their super) that could make such language a deterrent and difficult for clients to self-assess. Likewise, translating the eligibility criteria of students who</w:t>
      </w:r>
    </w:p>
    <w:p w14:paraId="3B6E55C9" w14:textId="77777777" w:rsidR="007D63C5" w:rsidRDefault="007D63C5">
      <w:pPr>
        <w:sectPr w:rsidR="007D63C5">
          <w:type w:val="continuous"/>
          <w:pgSz w:w="11910" w:h="16840"/>
          <w:pgMar w:top="480" w:right="0" w:bottom="280" w:left="140" w:header="589" w:footer="556" w:gutter="0"/>
          <w:cols w:num="2" w:space="720" w:equalWidth="0">
            <w:col w:w="5529" w:space="40"/>
            <w:col w:w="6201"/>
          </w:cols>
        </w:sectPr>
      </w:pPr>
    </w:p>
    <w:p w14:paraId="3B6E55CA" w14:textId="77777777" w:rsidR="007D63C5" w:rsidRDefault="007D63C5">
      <w:pPr>
        <w:pStyle w:val="BodyText"/>
        <w:rPr>
          <w:sz w:val="20"/>
        </w:rPr>
      </w:pPr>
    </w:p>
    <w:p w14:paraId="3B6E55CB" w14:textId="77777777" w:rsidR="007D63C5" w:rsidRDefault="007D63C5">
      <w:pPr>
        <w:pStyle w:val="BodyText"/>
        <w:rPr>
          <w:sz w:val="20"/>
        </w:rPr>
      </w:pPr>
    </w:p>
    <w:p w14:paraId="3B6E55CC" w14:textId="77777777" w:rsidR="007D63C5" w:rsidRDefault="007D63C5">
      <w:pPr>
        <w:pStyle w:val="BodyText"/>
        <w:spacing w:before="35"/>
        <w:rPr>
          <w:sz w:val="20"/>
        </w:rPr>
      </w:pPr>
    </w:p>
    <w:p w14:paraId="3B6E55CD" w14:textId="77777777" w:rsidR="007D63C5" w:rsidRDefault="007D63C5">
      <w:pPr>
        <w:rPr>
          <w:sz w:val="20"/>
        </w:rPr>
        <w:sectPr w:rsidR="007D63C5">
          <w:pgSz w:w="11910" w:h="16840"/>
          <w:pgMar w:top="1440" w:right="0" w:bottom="740" w:left="140" w:header="589" w:footer="556" w:gutter="0"/>
          <w:cols w:space="720"/>
        </w:sectPr>
      </w:pPr>
    </w:p>
    <w:p w14:paraId="3B6E55CE" w14:textId="77777777" w:rsidR="007D63C5" w:rsidRDefault="00790D2C">
      <w:pPr>
        <w:pStyle w:val="BodyText"/>
        <w:spacing w:before="59"/>
        <w:ind w:left="992" w:right="85"/>
      </w:pPr>
      <w:r>
        <w:t>are ‘at risk of moving to an extended period of unemployment benefits’ was difficult to implement in practice. Lastly, service providers felt</w:t>
      </w:r>
      <w:r>
        <w:rPr>
          <w:spacing w:val="-4"/>
        </w:rPr>
        <w:t xml:space="preserve"> </w:t>
      </w:r>
      <w:r>
        <w:t>ethically</w:t>
      </w:r>
      <w:r>
        <w:rPr>
          <w:spacing w:val="-5"/>
        </w:rPr>
        <w:t xml:space="preserve"> </w:t>
      </w:r>
      <w:r>
        <w:t>challenged</w:t>
      </w:r>
      <w:r>
        <w:rPr>
          <w:spacing w:val="-5"/>
        </w:rPr>
        <w:t xml:space="preserve"> </w:t>
      </w:r>
      <w:r>
        <w:t>to</w:t>
      </w:r>
      <w:r>
        <w:rPr>
          <w:spacing w:val="-5"/>
        </w:rPr>
        <w:t xml:space="preserve"> </w:t>
      </w:r>
      <w:r>
        <w:t>help</w:t>
      </w:r>
      <w:r>
        <w:rPr>
          <w:spacing w:val="-5"/>
        </w:rPr>
        <w:t xml:space="preserve"> </w:t>
      </w:r>
      <w:r>
        <w:t>people</w:t>
      </w:r>
      <w:r>
        <w:rPr>
          <w:spacing w:val="-6"/>
        </w:rPr>
        <w:t xml:space="preserve"> </w:t>
      </w:r>
      <w:r>
        <w:t>who</w:t>
      </w:r>
      <w:r>
        <w:rPr>
          <w:spacing w:val="-4"/>
        </w:rPr>
        <w:t xml:space="preserve"> </w:t>
      </w:r>
      <w:r>
        <w:t>were vulnerable and in crisis, as described below:</w:t>
      </w:r>
    </w:p>
    <w:p w14:paraId="3B6E55CF" w14:textId="77777777" w:rsidR="007D63C5" w:rsidRDefault="00790D2C">
      <w:pPr>
        <w:spacing w:before="118"/>
        <w:ind w:left="1275"/>
        <w:rPr>
          <w:i/>
        </w:rPr>
      </w:pPr>
      <w:r>
        <w:rPr>
          <w:i/>
        </w:rPr>
        <w:t>I had a parent come to me with a 14-year-old that dropped out of school, trying to get her back</w:t>
      </w:r>
      <w:r>
        <w:rPr>
          <w:i/>
          <w:spacing w:val="-3"/>
        </w:rPr>
        <w:t xml:space="preserve"> </w:t>
      </w:r>
      <w:r>
        <w:rPr>
          <w:i/>
        </w:rPr>
        <w:t>into</w:t>
      </w:r>
      <w:r>
        <w:rPr>
          <w:i/>
          <w:spacing w:val="-4"/>
        </w:rPr>
        <w:t xml:space="preserve"> </w:t>
      </w:r>
      <w:r>
        <w:rPr>
          <w:i/>
        </w:rPr>
        <w:t>school</w:t>
      </w:r>
      <w:r>
        <w:rPr>
          <w:i/>
          <w:spacing w:val="-4"/>
        </w:rPr>
        <w:t xml:space="preserve"> </w:t>
      </w:r>
      <w:r>
        <w:rPr>
          <w:i/>
        </w:rPr>
        <w:t>[…]</w:t>
      </w:r>
      <w:r>
        <w:rPr>
          <w:i/>
          <w:spacing w:val="-7"/>
        </w:rPr>
        <w:t xml:space="preserve"> </w:t>
      </w:r>
      <w:r>
        <w:rPr>
          <w:i/>
        </w:rPr>
        <w:t>You</w:t>
      </w:r>
      <w:r>
        <w:rPr>
          <w:i/>
          <w:spacing w:val="-5"/>
        </w:rPr>
        <w:t xml:space="preserve"> </w:t>
      </w:r>
      <w:r>
        <w:rPr>
          <w:i/>
        </w:rPr>
        <w:t>can’t</w:t>
      </w:r>
      <w:r>
        <w:rPr>
          <w:i/>
          <w:spacing w:val="-3"/>
        </w:rPr>
        <w:t xml:space="preserve"> </w:t>
      </w:r>
      <w:r>
        <w:rPr>
          <w:i/>
        </w:rPr>
        <w:t>wait</w:t>
      </w:r>
      <w:r>
        <w:rPr>
          <w:i/>
          <w:spacing w:val="-6"/>
        </w:rPr>
        <w:t xml:space="preserve"> </w:t>
      </w:r>
      <w:r>
        <w:rPr>
          <w:i/>
        </w:rPr>
        <w:t>12</w:t>
      </w:r>
      <w:r>
        <w:rPr>
          <w:i/>
          <w:spacing w:val="-5"/>
        </w:rPr>
        <w:t xml:space="preserve"> </w:t>
      </w:r>
      <w:r>
        <w:rPr>
          <w:i/>
        </w:rPr>
        <w:t>months for the girl to turn 15 [to be eligible for the project]. We’ve got to get her back to school. (SP, #12)</w:t>
      </w:r>
    </w:p>
    <w:p w14:paraId="3B6E55D0" w14:textId="77777777" w:rsidR="007D63C5" w:rsidRDefault="00790D2C">
      <w:pPr>
        <w:spacing w:before="121"/>
        <w:ind w:left="992"/>
        <w:rPr>
          <w:b/>
        </w:rPr>
      </w:pPr>
      <w:r>
        <w:rPr>
          <w:b/>
        </w:rPr>
        <w:t>Half of the TTL projects (for which there is data) recruited clients who were on average experiencing less disadvantage than the at-risk group</w:t>
      </w:r>
      <w:r>
        <w:rPr>
          <w:b/>
          <w:spacing w:val="-6"/>
        </w:rPr>
        <w:t xml:space="preserve"> </w:t>
      </w:r>
      <w:r>
        <w:rPr>
          <w:b/>
        </w:rPr>
        <w:t>identified</w:t>
      </w:r>
      <w:r>
        <w:rPr>
          <w:b/>
          <w:spacing w:val="-6"/>
        </w:rPr>
        <w:t xml:space="preserve"> </w:t>
      </w:r>
      <w:r>
        <w:rPr>
          <w:b/>
        </w:rPr>
        <w:t>in</w:t>
      </w:r>
      <w:r>
        <w:rPr>
          <w:b/>
          <w:spacing w:val="-6"/>
        </w:rPr>
        <w:t xml:space="preserve"> </w:t>
      </w:r>
      <w:r>
        <w:rPr>
          <w:b/>
        </w:rPr>
        <w:t>the</w:t>
      </w:r>
      <w:r>
        <w:rPr>
          <w:b/>
          <w:spacing w:val="-8"/>
        </w:rPr>
        <w:t xml:space="preserve"> </w:t>
      </w:r>
      <w:r>
        <w:rPr>
          <w:b/>
        </w:rPr>
        <w:t>PIA.</w:t>
      </w:r>
      <w:r>
        <w:rPr>
          <w:b/>
          <w:spacing w:val="-4"/>
        </w:rPr>
        <w:t xml:space="preserve"> </w:t>
      </w:r>
      <w:r>
        <w:t>Therefore,</w:t>
      </w:r>
      <w:r>
        <w:rPr>
          <w:spacing w:val="-5"/>
        </w:rPr>
        <w:t xml:space="preserve"> </w:t>
      </w:r>
      <w:r>
        <w:t>it</w:t>
      </w:r>
      <w:r>
        <w:rPr>
          <w:spacing w:val="-4"/>
        </w:rPr>
        <w:t xml:space="preserve"> </w:t>
      </w:r>
      <w:r>
        <w:t>is</w:t>
      </w:r>
      <w:r>
        <w:rPr>
          <w:spacing w:val="-5"/>
        </w:rPr>
        <w:t xml:space="preserve"> </w:t>
      </w:r>
      <w:r>
        <w:t>unclear whether the effectiveness of some projects is translatable to more disadvantaged communities based on the available evidence</w:t>
      </w:r>
      <w:r>
        <w:rPr>
          <w:b/>
        </w:rPr>
        <w:t>.</w:t>
      </w:r>
    </w:p>
    <w:p w14:paraId="3B6E55D1" w14:textId="77777777" w:rsidR="007D63C5" w:rsidRDefault="00790D2C">
      <w:pPr>
        <w:pStyle w:val="BodyText"/>
        <w:spacing w:before="119"/>
        <w:ind w:left="991" w:right="85"/>
      </w:pPr>
      <w:r>
        <w:t>Examining 4 additional disadvantage indicators showed that 17 of the 34 projects with data had clients who were on average living in more advantaged</w:t>
      </w:r>
      <w:r>
        <w:rPr>
          <w:spacing w:val="-7"/>
        </w:rPr>
        <w:t xml:space="preserve"> </w:t>
      </w:r>
      <w:r>
        <w:t>circumstances</w:t>
      </w:r>
      <w:r>
        <w:rPr>
          <w:spacing w:val="-11"/>
        </w:rPr>
        <w:t xml:space="preserve"> </w:t>
      </w:r>
      <w:r>
        <w:t>relative</w:t>
      </w:r>
      <w:r>
        <w:rPr>
          <w:spacing w:val="-6"/>
        </w:rPr>
        <w:t xml:space="preserve"> </w:t>
      </w:r>
      <w:r>
        <w:t>to</w:t>
      </w:r>
      <w:r>
        <w:rPr>
          <w:spacing w:val="-7"/>
        </w:rPr>
        <w:t xml:space="preserve"> </w:t>
      </w:r>
      <w:r>
        <w:t>the</w:t>
      </w:r>
      <w:r>
        <w:rPr>
          <w:spacing w:val="-6"/>
        </w:rPr>
        <w:t xml:space="preserve"> </w:t>
      </w:r>
      <w:r>
        <w:t>average income support recipient identified in the PIA. Service providers reported that the most vulnerable and disadvantaged individuals either had complex needs that required additional time and attention, or these complex needs created non-vocational barriers that impacted their capacity to work. This links back to the recruitment</w:t>
      </w:r>
      <w:r>
        <w:rPr>
          <w:spacing w:val="-7"/>
        </w:rPr>
        <w:t xml:space="preserve"> </w:t>
      </w:r>
      <w:r>
        <w:t>struggles</w:t>
      </w:r>
      <w:r>
        <w:rPr>
          <w:spacing w:val="-8"/>
        </w:rPr>
        <w:t xml:space="preserve"> </w:t>
      </w:r>
      <w:r>
        <w:t>some</w:t>
      </w:r>
      <w:r>
        <w:rPr>
          <w:spacing w:val="-7"/>
        </w:rPr>
        <w:t xml:space="preserve"> </w:t>
      </w:r>
      <w:r>
        <w:t>projects</w:t>
      </w:r>
      <w:r>
        <w:rPr>
          <w:spacing w:val="-10"/>
        </w:rPr>
        <w:t xml:space="preserve"> </w:t>
      </w:r>
      <w:r>
        <w:t>experienced, and that they were not prepared for the level of non-vocational barriers clients presented with.</w:t>
      </w:r>
    </w:p>
    <w:p w14:paraId="3B6E55D2" w14:textId="77777777" w:rsidR="007D63C5" w:rsidRDefault="00790D2C">
      <w:pPr>
        <w:pStyle w:val="ListParagraph"/>
        <w:numPr>
          <w:ilvl w:val="2"/>
          <w:numId w:val="33"/>
        </w:numPr>
        <w:tabs>
          <w:tab w:val="left" w:pos="1667"/>
          <w:tab w:val="left" w:pos="1670"/>
        </w:tabs>
        <w:spacing w:before="121"/>
        <w:ind w:left="1670" w:right="73"/>
        <w:jc w:val="left"/>
        <w:rPr>
          <w:rFonts w:ascii="Arial"/>
        </w:rPr>
      </w:pPr>
      <w:r>
        <w:rPr>
          <w:rFonts w:ascii="Arial"/>
          <w:color w:val="512379"/>
        </w:rPr>
        <w:t>To what extent does the evidence suggest</w:t>
      </w:r>
      <w:r>
        <w:rPr>
          <w:rFonts w:ascii="Arial"/>
          <w:color w:val="512379"/>
          <w:spacing w:val="-1"/>
        </w:rPr>
        <w:t xml:space="preserve"> </w:t>
      </w:r>
      <w:r>
        <w:rPr>
          <w:rFonts w:ascii="Arial"/>
          <w:color w:val="512379"/>
        </w:rPr>
        <w:t>that TTL</w:t>
      </w:r>
      <w:r>
        <w:rPr>
          <w:rFonts w:ascii="Arial"/>
          <w:color w:val="512379"/>
          <w:spacing w:val="-2"/>
        </w:rPr>
        <w:t xml:space="preserve"> </w:t>
      </w:r>
      <w:r>
        <w:rPr>
          <w:rFonts w:ascii="Arial"/>
          <w:color w:val="512379"/>
        </w:rPr>
        <w:t>projects have helped increase the skills and capacity of individuals to participate in social and economic</w:t>
      </w:r>
      <w:r>
        <w:rPr>
          <w:rFonts w:ascii="Arial"/>
          <w:color w:val="512379"/>
          <w:spacing w:val="-7"/>
        </w:rPr>
        <w:t xml:space="preserve"> </w:t>
      </w:r>
      <w:r>
        <w:rPr>
          <w:rFonts w:ascii="Arial"/>
          <w:color w:val="512379"/>
        </w:rPr>
        <w:t>life</w:t>
      </w:r>
      <w:r>
        <w:rPr>
          <w:rFonts w:ascii="Arial"/>
          <w:color w:val="512379"/>
          <w:spacing w:val="-10"/>
        </w:rPr>
        <w:t xml:space="preserve"> </w:t>
      </w:r>
      <w:r>
        <w:rPr>
          <w:rFonts w:ascii="Arial"/>
          <w:color w:val="512379"/>
        </w:rPr>
        <w:t>and</w:t>
      </w:r>
      <w:r>
        <w:rPr>
          <w:rFonts w:ascii="Arial"/>
          <w:color w:val="512379"/>
          <w:spacing w:val="-8"/>
        </w:rPr>
        <w:t xml:space="preserve"> </w:t>
      </w:r>
      <w:r>
        <w:rPr>
          <w:rFonts w:ascii="Arial"/>
          <w:color w:val="512379"/>
        </w:rPr>
        <w:t>live</w:t>
      </w:r>
      <w:r>
        <w:rPr>
          <w:rFonts w:ascii="Arial"/>
          <w:color w:val="512379"/>
          <w:spacing w:val="-8"/>
        </w:rPr>
        <w:t xml:space="preserve"> </w:t>
      </w:r>
      <w:r>
        <w:rPr>
          <w:rFonts w:ascii="Arial"/>
          <w:color w:val="512379"/>
        </w:rPr>
        <w:t>independently</w:t>
      </w:r>
      <w:r>
        <w:rPr>
          <w:rFonts w:ascii="Arial"/>
          <w:color w:val="512379"/>
          <w:spacing w:val="-7"/>
        </w:rPr>
        <w:t xml:space="preserve"> </w:t>
      </w:r>
      <w:r>
        <w:rPr>
          <w:rFonts w:ascii="Arial"/>
          <w:color w:val="512379"/>
        </w:rPr>
        <w:t xml:space="preserve">of </w:t>
      </w:r>
      <w:r>
        <w:rPr>
          <w:rFonts w:ascii="Arial"/>
          <w:color w:val="512379"/>
          <w:spacing w:val="-2"/>
        </w:rPr>
        <w:t>welfare?</w:t>
      </w:r>
    </w:p>
    <w:p w14:paraId="3B6E55D3" w14:textId="77777777" w:rsidR="007D63C5" w:rsidRDefault="00790D2C">
      <w:pPr>
        <w:spacing w:before="118"/>
        <w:ind w:left="991"/>
        <w:rPr>
          <w:b/>
        </w:rPr>
      </w:pPr>
      <w:r>
        <w:rPr>
          <w:b/>
        </w:rPr>
        <w:t>At</w:t>
      </w:r>
      <w:r>
        <w:rPr>
          <w:b/>
          <w:spacing w:val="-4"/>
        </w:rPr>
        <w:t xml:space="preserve"> </w:t>
      </w:r>
      <w:r>
        <w:rPr>
          <w:b/>
        </w:rPr>
        <w:t>least</w:t>
      </w:r>
      <w:r>
        <w:rPr>
          <w:b/>
          <w:spacing w:val="-4"/>
        </w:rPr>
        <w:t xml:space="preserve"> </w:t>
      </w:r>
      <w:r>
        <w:rPr>
          <w:b/>
        </w:rPr>
        <w:t>half</w:t>
      </w:r>
      <w:r>
        <w:rPr>
          <w:b/>
          <w:spacing w:val="-4"/>
        </w:rPr>
        <w:t xml:space="preserve"> </w:t>
      </w:r>
      <w:r>
        <w:rPr>
          <w:b/>
        </w:rPr>
        <w:t>of</w:t>
      </w:r>
      <w:r>
        <w:rPr>
          <w:b/>
          <w:spacing w:val="-7"/>
        </w:rPr>
        <w:t xml:space="preserve"> </w:t>
      </w:r>
      <w:r>
        <w:rPr>
          <w:b/>
        </w:rPr>
        <w:t>TTL</w:t>
      </w:r>
      <w:r>
        <w:rPr>
          <w:b/>
          <w:spacing w:val="-6"/>
        </w:rPr>
        <w:t xml:space="preserve"> </w:t>
      </w:r>
      <w:r>
        <w:rPr>
          <w:b/>
        </w:rPr>
        <w:t>clients</w:t>
      </w:r>
      <w:r>
        <w:rPr>
          <w:b/>
          <w:spacing w:val="-6"/>
        </w:rPr>
        <w:t xml:space="preserve"> </w:t>
      </w:r>
      <w:r>
        <w:rPr>
          <w:b/>
        </w:rPr>
        <w:t>reportedly</w:t>
      </w:r>
      <w:r>
        <w:rPr>
          <w:b/>
          <w:spacing w:val="-6"/>
        </w:rPr>
        <w:t xml:space="preserve"> </w:t>
      </w:r>
      <w:r>
        <w:rPr>
          <w:b/>
        </w:rPr>
        <w:t xml:space="preserve">increased workforce or educational participation </w:t>
      </w:r>
      <w:r>
        <w:t>(as reported in DEX SCORE)</w:t>
      </w:r>
      <w:r>
        <w:rPr>
          <w:b/>
        </w:rPr>
        <w:t>.</w:t>
      </w:r>
    </w:p>
    <w:p w14:paraId="3B6E55D4" w14:textId="77777777" w:rsidR="007D63C5" w:rsidRDefault="00790D2C">
      <w:pPr>
        <w:pStyle w:val="BodyText"/>
        <w:spacing w:before="121"/>
        <w:ind w:left="991"/>
      </w:pPr>
      <w:r>
        <w:t>The evidence from various data sources suggests an</w:t>
      </w:r>
      <w:r>
        <w:rPr>
          <w:spacing w:val="-6"/>
        </w:rPr>
        <w:t xml:space="preserve"> </w:t>
      </w:r>
      <w:r>
        <w:t>increase</w:t>
      </w:r>
      <w:r>
        <w:rPr>
          <w:spacing w:val="-7"/>
        </w:rPr>
        <w:t xml:space="preserve"> </w:t>
      </w:r>
      <w:r>
        <w:t>in</w:t>
      </w:r>
      <w:r>
        <w:rPr>
          <w:spacing w:val="-6"/>
        </w:rPr>
        <w:t xml:space="preserve"> </w:t>
      </w:r>
      <w:r>
        <w:t>work/study</w:t>
      </w:r>
      <w:r>
        <w:rPr>
          <w:spacing w:val="-9"/>
        </w:rPr>
        <w:t xml:space="preserve"> </w:t>
      </w:r>
      <w:r>
        <w:t>participation</w:t>
      </w:r>
      <w:r>
        <w:rPr>
          <w:spacing w:val="-8"/>
        </w:rPr>
        <w:t xml:space="preserve"> </w:t>
      </w:r>
      <w:r>
        <w:t>(excluding the impact analyses, which do not have specific variables measuring workforce or educational participation). The results from DEX SCORE pre- post analyses (</w:t>
      </w:r>
      <w:hyperlink w:anchor="_bookmark97" w:history="1">
        <w:r>
          <w:t>Figure D-4</w:t>
        </w:r>
      </w:hyperlink>
      <w:r>
        <w:t>) showed an</w:t>
      </w:r>
    </w:p>
    <w:p w14:paraId="3B6E55D5" w14:textId="77777777" w:rsidR="007D63C5" w:rsidRDefault="00790D2C">
      <w:pPr>
        <w:pStyle w:val="BodyText"/>
        <w:spacing w:before="56"/>
        <w:ind w:left="527" w:right="1159"/>
      </w:pPr>
      <w:r>
        <w:br w:type="column"/>
      </w:r>
      <w:r>
        <w:t>improvement in clients’ employment (63%) and training (59%) outcomes. TTL clients interviewed (n=230) also specifically reported an increase in work</w:t>
      </w:r>
      <w:r>
        <w:rPr>
          <w:spacing w:val="-7"/>
        </w:rPr>
        <w:t xml:space="preserve"> </w:t>
      </w:r>
      <w:r>
        <w:t>(23%)</w:t>
      </w:r>
      <w:r>
        <w:rPr>
          <w:spacing w:val="-5"/>
        </w:rPr>
        <w:t xml:space="preserve"> </w:t>
      </w:r>
      <w:r>
        <w:t>and</w:t>
      </w:r>
      <w:r>
        <w:rPr>
          <w:spacing w:val="-6"/>
        </w:rPr>
        <w:t xml:space="preserve"> </w:t>
      </w:r>
      <w:r>
        <w:t>education</w:t>
      </w:r>
      <w:r>
        <w:rPr>
          <w:spacing w:val="-8"/>
        </w:rPr>
        <w:t xml:space="preserve"> </w:t>
      </w:r>
      <w:r>
        <w:t>(37%)</w:t>
      </w:r>
      <w:r>
        <w:rPr>
          <w:spacing w:val="-5"/>
        </w:rPr>
        <w:t xml:space="preserve"> </w:t>
      </w:r>
      <w:r>
        <w:t>participation.</w:t>
      </w:r>
      <w:r>
        <w:rPr>
          <w:spacing w:val="-8"/>
        </w:rPr>
        <w:t xml:space="preserve"> </w:t>
      </w:r>
      <w:r>
        <w:t>TTL clients were asked what changed and not all outcomes may have been discussed during the interview, therefore it is unclear whether they experienced improvements or not. Client reports in interviews were further supported by a subset of service providers, who reported an increase in work (32% across 31 TTL projects) and study participation (22% across 23 TTL projects) in their AWP reports.</w:t>
      </w:r>
    </w:p>
    <w:p w14:paraId="3B6E55D6" w14:textId="77777777" w:rsidR="007D63C5" w:rsidRDefault="00790D2C">
      <w:pPr>
        <w:pStyle w:val="Heading6"/>
        <w:spacing w:before="120"/>
        <w:ind w:left="527" w:right="1123"/>
      </w:pPr>
      <w:r>
        <w:t>At</w:t>
      </w:r>
      <w:r>
        <w:rPr>
          <w:spacing w:val="-5"/>
        </w:rPr>
        <w:t xml:space="preserve"> </w:t>
      </w:r>
      <w:r>
        <w:t>least</w:t>
      </w:r>
      <w:r>
        <w:rPr>
          <w:spacing w:val="-5"/>
        </w:rPr>
        <w:t xml:space="preserve"> </w:t>
      </w:r>
      <w:r>
        <w:t>two-thirds</w:t>
      </w:r>
      <w:r>
        <w:rPr>
          <w:spacing w:val="-4"/>
        </w:rPr>
        <w:t xml:space="preserve"> </w:t>
      </w:r>
      <w:r>
        <w:t>of</w:t>
      </w:r>
      <w:r>
        <w:rPr>
          <w:spacing w:val="-8"/>
        </w:rPr>
        <w:t xml:space="preserve"> </w:t>
      </w:r>
      <w:r>
        <w:t>TTL</w:t>
      </w:r>
      <w:r>
        <w:rPr>
          <w:spacing w:val="-7"/>
        </w:rPr>
        <w:t xml:space="preserve"> </w:t>
      </w:r>
      <w:r>
        <w:t>clients</w:t>
      </w:r>
      <w:r>
        <w:rPr>
          <w:spacing w:val="-6"/>
        </w:rPr>
        <w:t xml:space="preserve"> </w:t>
      </w:r>
      <w:r>
        <w:t>reportedly increased skills that may support them to participate in work or study.</w:t>
      </w:r>
    </w:p>
    <w:p w14:paraId="3B6E55D7" w14:textId="77777777" w:rsidR="007D63C5" w:rsidRDefault="00790D2C">
      <w:pPr>
        <w:pStyle w:val="BodyText"/>
        <w:spacing w:before="119"/>
        <w:ind w:left="527" w:right="1169"/>
      </w:pPr>
      <w:r>
        <w:t>DEX SCORE results indicated that 65% of clients improved their skills outcomes. Seventy-four per cent of clients interviewed also reported improvements</w:t>
      </w:r>
      <w:r>
        <w:rPr>
          <w:spacing w:val="-7"/>
        </w:rPr>
        <w:t xml:space="preserve"> </w:t>
      </w:r>
      <w:r>
        <w:t>in</w:t>
      </w:r>
      <w:r>
        <w:rPr>
          <w:spacing w:val="-8"/>
        </w:rPr>
        <w:t xml:space="preserve"> </w:t>
      </w:r>
      <w:r>
        <w:t>skills.</w:t>
      </w:r>
      <w:r>
        <w:rPr>
          <w:spacing w:val="-7"/>
        </w:rPr>
        <w:t xml:space="preserve"> </w:t>
      </w:r>
      <w:r>
        <w:t>These</w:t>
      </w:r>
      <w:r>
        <w:rPr>
          <w:spacing w:val="-6"/>
        </w:rPr>
        <w:t xml:space="preserve"> </w:t>
      </w:r>
      <w:r>
        <w:t>were</w:t>
      </w:r>
      <w:r>
        <w:rPr>
          <w:spacing w:val="-6"/>
        </w:rPr>
        <w:t xml:space="preserve"> </w:t>
      </w:r>
      <w:r>
        <w:t xml:space="preserve">predominantly soft skills (34%) and job search skills (36%) for clients interviewed. TTL clients mentioned applying these skills to their continued job search </w:t>
      </w:r>
      <w:r>
        <w:rPr>
          <w:spacing w:val="-2"/>
        </w:rPr>
        <w:t>efforts:</w:t>
      </w:r>
    </w:p>
    <w:p w14:paraId="3B6E55D8" w14:textId="77777777" w:rsidR="007D63C5" w:rsidRDefault="00790D2C">
      <w:pPr>
        <w:spacing w:before="119"/>
        <w:ind w:left="810" w:right="1225"/>
        <w:rPr>
          <w:i/>
        </w:rPr>
      </w:pPr>
      <w:r>
        <w:rPr>
          <w:i/>
        </w:rPr>
        <w:t>The</w:t>
      </w:r>
      <w:r>
        <w:rPr>
          <w:i/>
          <w:spacing w:val="-6"/>
        </w:rPr>
        <w:t xml:space="preserve"> </w:t>
      </w:r>
      <w:r>
        <w:rPr>
          <w:i/>
        </w:rPr>
        <w:t>biggest</w:t>
      </w:r>
      <w:r>
        <w:rPr>
          <w:i/>
          <w:spacing w:val="-5"/>
        </w:rPr>
        <w:t xml:space="preserve"> </w:t>
      </w:r>
      <w:r>
        <w:rPr>
          <w:i/>
        </w:rPr>
        <w:t>change</w:t>
      </w:r>
      <w:r>
        <w:rPr>
          <w:i/>
          <w:spacing w:val="-7"/>
        </w:rPr>
        <w:t xml:space="preserve"> </w:t>
      </w:r>
      <w:r>
        <w:rPr>
          <w:i/>
        </w:rPr>
        <w:t>was</w:t>
      </w:r>
      <w:r>
        <w:rPr>
          <w:i/>
          <w:spacing w:val="-5"/>
        </w:rPr>
        <w:t xml:space="preserve"> </w:t>
      </w:r>
      <w:r>
        <w:rPr>
          <w:i/>
        </w:rPr>
        <w:t>getting</w:t>
      </w:r>
      <w:r>
        <w:rPr>
          <w:i/>
          <w:spacing w:val="-7"/>
        </w:rPr>
        <w:t xml:space="preserve"> </w:t>
      </w:r>
      <w:r>
        <w:rPr>
          <w:i/>
        </w:rPr>
        <w:t>job-ready</w:t>
      </w:r>
      <w:r>
        <w:rPr>
          <w:i/>
          <w:spacing w:val="-6"/>
        </w:rPr>
        <w:t xml:space="preserve"> </w:t>
      </w:r>
      <w:r>
        <w:rPr>
          <w:i/>
        </w:rPr>
        <w:t>and getting the experience and</w:t>
      </w:r>
      <w:r>
        <w:rPr>
          <w:i/>
          <w:spacing w:val="-1"/>
        </w:rPr>
        <w:t xml:space="preserve"> </w:t>
      </w:r>
      <w:r>
        <w:rPr>
          <w:i/>
        </w:rPr>
        <w:t>being able to have something to talk about in interviews now. I feel like it’s definitely something that […] has really helped. (client, #9)</w:t>
      </w:r>
    </w:p>
    <w:p w14:paraId="3B6E55D9" w14:textId="77777777" w:rsidR="007D63C5" w:rsidRDefault="00790D2C">
      <w:pPr>
        <w:pStyle w:val="BodyText"/>
        <w:spacing w:before="120"/>
        <w:ind w:left="526" w:right="1136"/>
      </w:pPr>
      <w:r>
        <w:t>The remaining clients may not have discussed these</w:t>
      </w:r>
      <w:r>
        <w:rPr>
          <w:spacing w:val="-7"/>
        </w:rPr>
        <w:t xml:space="preserve"> </w:t>
      </w:r>
      <w:r>
        <w:t>outcomes</w:t>
      </w:r>
      <w:r>
        <w:rPr>
          <w:spacing w:val="-7"/>
        </w:rPr>
        <w:t xml:space="preserve"> </w:t>
      </w:r>
      <w:r>
        <w:t>in</w:t>
      </w:r>
      <w:r>
        <w:rPr>
          <w:spacing w:val="-6"/>
        </w:rPr>
        <w:t xml:space="preserve"> </w:t>
      </w:r>
      <w:r>
        <w:t>the</w:t>
      </w:r>
      <w:r>
        <w:rPr>
          <w:spacing w:val="-7"/>
        </w:rPr>
        <w:t xml:space="preserve"> </w:t>
      </w:r>
      <w:r>
        <w:t>client</w:t>
      </w:r>
      <w:r>
        <w:rPr>
          <w:spacing w:val="-4"/>
        </w:rPr>
        <w:t xml:space="preserve"> </w:t>
      </w:r>
      <w:r>
        <w:t>interviews,</w:t>
      </w:r>
      <w:r>
        <w:rPr>
          <w:spacing w:val="-5"/>
        </w:rPr>
        <w:t xml:space="preserve"> </w:t>
      </w:r>
      <w:r>
        <w:t>therefore it is unclear whether they experienced improvements or not.</w:t>
      </w:r>
    </w:p>
    <w:p w14:paraId="3B6E55DA" w14:textId="77777777" w:rsidR="007D63C5" w:rsidRDefault="00790D2C">
      <w:pPr>
        <w:pStyle w:val="Heading6"/>
        <w:spacing w:before="121"/>
        <w:ind w:left="526" w:right="1202"/>
      </w:pPr>
      <w:r>
        <w:t>There</w:t>
      </w:r>
      <w:r>
        <w:rPr>
          <w:spacing w:val="-6"/>
        </w:rPr>
        <w:t xml:space="preserve"> </w:t>
      </w:r>
      <w:r>
        <w:t>are</w:t>
      </w:r>
      <w:r>
        <w:rPr>
          <w:spacing w:val="-7"/>
        </w:rPr>
        <w:t xml:space="preserve"> </w:t>
      </w:r>
      <w:r>
        <w:t>some</w:t>
      </w:r>
      <w:r>
        <w:rPr>
          <w:spacing w:val="-6"/>
        </w:rPr>
        <w:t xml:space="preserve"> </w:t>
      </w:r>
      <w:r>
        <w:t>indications</w:t>
      </w:r>
      <w:r>
        <w:rPr>
          <w:spacing w:val="-4"/>
        </w:rPr>
        <w:t xml:space="preserve"> </w:t>
      </w:r>
      <w:r>
        <w:t>of</w:t>
      </w:r>
      <w:r>
        <w:rPr>
          <w:spacing w:val="-5"/>
        </w:rPr>
        <w:t xml:space="preserve"> </w:t>
      </w:r>
      <w:r>
        <w:t>improvement</w:t>
      </w:r>
      <w:r>
        <w:rPr>
          <w:spacing w:val="-6"/>
        </w:rPr>
        <w:t xml:space="preserve"> </w:t>
      </w:r>
      <w:r>
        <w:t>in the capacity of TTL clients to participate in work/study, though the data are limited.</w:t>
      </w:r>
    </w:p>
    <w:p w14:paraId="3B6E55DB" w14:textId="77777777" w:rsidR="007D63C5" w:rsidRDefault="00790D2C">
      <w:pPr>
        <w:pStyle w:val="BodyText"/>
        <w:spacing w:before="119"/>
        <w:ind w:left="526" w:right="1159"/>
      </w:pPr>
      <w:r>
        <w:t>Client interviews were the only source of data on clients’ capacity. Fifty-four per cent of the TTL clients reported an improvement in their capacity to</w:t>
      </w:r>
      <w:r>
        <w:rPr>
          <w:spacing w:val="-3"/>
        </w:rPr>
        <w:t xml:space="preserve"> </w:t>
      </w:r>
      <w:r>
        <w:t>participate</w:t>
      </w:r>
      <w:r>
        <w:rPr>
          <w:spacing w:val="-6"/>
        </w:rPr>
        <w:t xml:space="preserve"> </w:t>
      </w:r>
      <w:r>
        <w:t>in</w:t>
      </w:r>
      <w:r>
        <w:rPr>
          <w:spacing w:val="-5"/>
        </w:rPr>
        <w:t xml:space="preserve"> </w:t>
      </w:r>
      <w:r>
        <w:t>work</w:t>
      </w:r>
      <w:r>
        <w:rPr>
          <w:spacing w:val="-6"/>
        </w:rPr>
        <w:t xml:space="preserve"> </w:t>
      </w:r>
      <w:r>
        <w:t>or</w:t>
      </w:r>
      <w:r>
        <w:rPr>
          <w:spacing w:val="-4"/>
        </w:rPr>
        <w:t xml:space="preserve"> </w:t>
      </w:r>
      <w:r>
        <w:t>study.</w:t>
      </w:r>
      <w:r>
        <w:rPr>
          <w:spacing w:val="-4"/>
        </w:rPr>
        <w:t xml:space="preserve"> </w:t>
      </w:r>
      <w:r>
        <w:t>TTL</w:t>
      </w:r>
      <w:r>
        <w:rPr>
          <w:spacing w:val="-5"/>
        </w:rPr>
        <w:t xml:space="preserve"> </w:t>
      </w:r>
      <w:r>
        <w:t>clients</w:t>
      </w:r>
      <w:r>
        <w:rPr>
          <w:spacing w:val="-4"/>
        </w:rPr>
        <w:t xml:space="preserve"> </w:t>
      </w:r>
      <w:r>
        <w:t>differed in terms of capacity to work and had a number of vocational and non-vocational barriers to work or study</w:t>
      </w:r>
      <w:r>
        <w:rPr>
          <w:spacing w:val="-4"/>
        </w:rPr>
        <w:t xml:space="preserve"> </w:t>
      </w:r>
      <w:r>
        <w:t>participation.</w:t>
      </w:r>
      <w:r>
        <w:rPr>
          <w:spacing w:val="-5"/>
        </w:rPr>
        <w:t xml:space="preserve"> </w:t>
      </w:r>
      <w:r>
        <w:t>The</w:t>
      </w:r>
      <w:r>
        <w:rPr>
          <w:spacing w:val="-7"/>
        </w:rPr>
        <w:t xml:space="preserve"> </w:t>
      </w:r>
      <w:r>
        <w:t>most</w:t>
      </w:r>
      <w:r>
        <w:rPr>
          <w:spacing w:val="-4"/>
        </w:rPr>
        <w:t xml:space="preserve"> </w:t>
      </w:r>
      <w:r>
        <w:t>prevalent</w:t>
      </w:r>
      <w:r>
        <w:rPr>
          <w:spacing w:val="-7"/>
        </w:rPr>
        <w:t xml:space="preserve"> </w:t>
      </w:r>
      <w:r>
        <w:t>vocational barriers for TTL clients were: a lack of work experience (48%), the cost of items for work (38%), education (34%) and transport (32%). The most prevalent non-vocational barriers were:</w:t>
      </w:r>
    </w:p>
    <w:p w14:paraId="3B6E55DC" w14:textId="77777777" w:rsidR="007D63C5" w:rsidRDefault="007D63C5">
      <w:pPr>
        <w:sectPr w:rsidR="007D63C5">
          <w:type w:val="continuous"/>
          <w:pgSz w:w="11910" w:h="16840"/>
          <w:pgMar w:top="480" w:right="0" w:bottom="280" w:left="140" w:header="589" w:footer="556" w:gutter="0"/>
          <w:cols w:num="2" w:space="720" w:equalWidth="0">
            <w:col w:w="5526" w:space="40"/>
            <w:col w:w="6204"/>
          </w:cols>
        </w:sectPr>
      </w:pPr>
    </w:p>
    <w:p w14:paraId="3B6E55DD" w14:textId="77777777" w:rsidR="007D63C5" w:rsidRDefault="007D63C5">
      <w:pPr>
        <w:pStyle w:val="BodyText"/>
        <w:rPr>
          <w:sz w:val="20"/>
        </w:rPr>
      </w:pPr>
    </w:p>
    <w:p w14:paraId="3B6E55DE" w14:textId="77777777" w:rsidR="007D63C5" w:rsidRDefault="007D63C5">
      <w:pPr>
        <w:pStyle w:val="BodyText"/>
        <w:rPr>
          <w:sz w:val="20"/>
        </w:rPr>
      </w:pPr>
    </w:p>
    <w:p w14:paraId="3B6E55DF" w14:textId="77777777" w:rsidR="007D63C5" w:rsidRDefault="007D63C5">
      <w:pPr>
        <w:pStyle w:val="BodyText"/>
        <w:spacing w:before="35"/>
        <w:rPr>
          <w:sz w:val="20"/>
        </w:rPr>
      </w:pPr>
    </w:p>
    <w:p w14:paraId="3B6E55E0" w14:textId="77777777" w:rsidR="007D63C5" w:rsidRDefault="007D63C5">
      <w:pPr>
        <w:rPr>
          <w:sz w:val="20"/>
        </w:rPr>
        <w:sectPr w:rsidR="007D63C5">
          <w:pgSz w:w="11910" w:h="16840"/>
          <w:pgMar w:top="1440" w:right="0" w:bottom="740" w:left="140" w:header="589" w:footer="556" w:gutter="0"/>
          <w:cols w:space="720"/>
        </w:sectPr>
      </w:pPr>
    </w:p>
    <w:p w14:paraId="3B6E55E1" w14:textId="77777777" w:rsidR="007D63C5" w:rsidRDefault="00790D2C">
      <w:pPr>
        <w:pStyle w:val="BodyText"/>
        <w:spacing w:before="59"/>
        <w:ind w:left="992" w:right="108"/>
      </w:pPr>
      <w:r>
        <w:t>mental health (34%), housing (25%), physical health/disability</w:t>
      </w:r>
      <w:r>
        <w:rPr>
          <w:spacing w:val="-8"/>
        </w:rPr>
        <w:t xml:space="preserve"> </w:t>
      </w:r>
      <w:r>
        <w:t>(24%)</w:t>
      </w:r>
      <w:r>
        <w:rPr>
          <w:spacing w:val="-9"/>
        </w:rPr>
        <w:t xml:space="preserve"> </w:t>
      </w:r>
      <w:r>
        <w:t>and</w:t>
      </w:r>
      <w:r>
        <w:rPr>
          <w:spacing w:val="-11"/>
        </w:rPr>
        <w:t xml:space="preserve"> </w:t>
      </w:r>
      <w:r>
        <w:t>caring</w:t>
      </w:r>
      <w:r>
        <w:rPr>
          <w:spacing w:val="-9"/>
        </w:rPr>
        <w:t xml:space="preserve"> </w:t>
      </w:r>
      <w:r>
        <w:t>responsibilities (19%) (</w:t>
      </w:r>
      <w:hyperlink w:anchor="_bookmark94" w:history="1">
        <w:r>
          <w:t>Figure D-1</w:t>
        </w:r>
      </w:hyperlink>
      <w:r>
        <w:t>).</w:t>
      </w:r>
    </w:p>
    <w:p w14:paraId="3B6E55E2" w14:textId="77777777" w:rsidR="007D63C5" w:rsidRDefault="00790D2C">
      <w:pPr>
        <w:pStyle w:val="BodyText"/>
        <w:spacing w:before="120"/>
        <w:ind w:left="992" w:right="12"/>
      </w:pPr>
      <w:r>
        <w:t>Matching</w:t>
      </w:r>
      <w:r>
        <w:rPr>
          <w:spacing w:val="-8"/>
        </w:rPr>
        <w:t xml:space="preserve"> </w:t>
      </w:r>
      <w:r>
        <w:t>the</w:t>
      </w:r>
      <w:r>
        <w:rPr>
          <w:spacing w:val="-6"/>
        </w:rPr>
        <w:t xml:space="preserve"> </w:t>
      </w:r>
      <w:r>
        <w:t>appropriate</w:t>
      </w:r>
      <w:r>
        <w:rPr>
          <w:spacing w:val="-6"/>
        </w:rPr>
        <w:t xml:space="preserve"> </w:t>
      </w:r>
      <w:r>
        <w:t>service</w:t>
      </w:r>
      <w:r>
        <w:rPr>
          <w:spacing w:val="-6"/>
        </w:rPr>
        <w:t xml:space="preserve"> </w:t>
      </w:r>
      <w:r>
        <w:t>delivery</w:t>
      </w:r>
      <w:r>
        <w:rPr>
          <w:spacing w:val="-6"/>
        </w:rPr>
        <w:t xml:space="preserve"> </w:t>
      </w:r>
      <w:r>
        <w:t>with</w:t>
      </w:r>
      <w:r>
        <w:rPr>
          <w:spacing w:val="-8"/>
        </w:rPr>
        <w:t xml:space="preserve"> </w:t>
      </w:r>
      <w:r>
        <w:t>the extent to which clients’ non-vocational barriers were addressed provides one plausible explanation of why some TTL projects showed early success compared to others. A meta- synthesis of the findings presents the</w:t>
      </w:r>
      <w:r>
        <w:rPr>
          <w:spacing w:val="40"/>
        </w:rPr>
        <w:t xml:space="preserve"> </w:t>
      </w:r>
      <w:r>
        <w:t>effectiveness of the TTL projects in the Fund by service delivery approach.</w:t>
      </w:r>
    </w:p>
    <w:p w14:paraId="3B6E55E3" w14:textId="77777777" w:rsidR="007D63C5" w:rsidRDefault="00790D2C">
      <w:pPr>
        <w:spacing w:before="120"/>
        <w:ind w:left="991" w:right="108"/>
      </w:pPr>
      <w:r>
        <w:rPr>
          <w:b/>
        </w:rPr>
        <w:t xml:space="preserve">For relatively work-ready TTL clients, an employer demand-led approach to work placements was effective in decreasing income support and led to more sustainable employment. </w:t>
      </w:r>
      <w:r>
        <w:t>This finding is consistent with the employer</w:t>
      </w:r>
      <w:r>
        <w:rPr>
          <w:spacing w:val="-3"/>
        </w:rPr>
        <w:t xml:space="preserve"> </w:t>
      </w:r>
      <w:r>
        <w:t>demand-led</w:t>
      </w:r>
      <w:r>
        <w:rPr>
          <w:spacing w:val="-6"/>
        </w:rPr>
        <w:t xml:space="preserve"> </w:t>
      </w:r>
      <w:r>
        <w:t>models</w:t>
      </w:r>
      <w:r>
        <w:rPr>
          <w:spacing w:val="-3"/>
        </w:rPr>
        <w:t xml:space="preserve"> </w:t>
      </w:r>
      <w:r>
        <w:t>used</w:t>
      </w:r>
      <w:r>
        <w:rPr>
          <w:spacing w:val="-4"/>
        </w:rPr>
        <w:t xml:space="preserve"> </w:t>
      </w:r>
      <w:r>
        <w:t>in</w:t>
      </w:r>
      <w:r>
        <w:rPr>
          <w:spacing w:val="-6"/>
        </w:rPr>
        <w:t xml:space="preserve"> </w:t>
      </w:r>
      <w:r>
        <w:t>the</w:t>
      </w:r>
      <w:r>
        <w:rPr>
          <w:spacing w:val="-3"/>
        </w:rPr>
        <w:t xml:space="preserve"> </w:t>
      </w:r>
      <w:r>
        <w:t>US</w:t>
      </w:r>
      <w:r>
        <w:rPr>
          <w:spacing w:val="-6"/>
        </w:rPr>
        <w:t xml:space="preserve"> </w:t>
      </w:r>
      <w:r>
        <w:t>and UK to support disadvantaged jobseekers (Sissons &amp; Green 2017; Fletcher 2004) and recently in Australia to support Indigenous jobseekers (Vocational</w:t>
      </w:r>
      <w:r>
        <w:rPr>
          <w:spacing w:val="-5"/>
        </w:rPr>
        <w:t xml:space="preserve"> </w:t>
      </w:r>
      <w:r>
        <w:t>Training</w:t>
      </w:r>
      <w:r>
        <w:rPr>
          <w:spacing w:val="-3"/>
        </w:rPr>
        <w:t xml:space="preserve"> </w:t>
      </w:r>
      <w:r>
        <w:t>and</w:t>
      </w:r>
      <w:r>
        <w:rPr>
          <w:spacing w:val="-3"/>
        </w:rPr>
        <w:t xml:space="preserve"> </w:t>
      </w:r>
      <w:r>
        <w:t>Education</w:t>
      </w:r>
      <w:r>
        <w:rPr>
          <w:spacing w:val="-3"/>
        </w:rPr>
        <w:t xml:space="preserve"> </w:t>
      </w:r>
      <w:r>
        <w:t>Centres).</w:t>
      </w:r>
      <w:r>
        <w:rPr>
          <w:spacing w:val="-1"/>
        </w:rPr>
        <w:t xml:space="preserve"> </w:t>
      </w:r>
      <w:r>
        <w:t>This employer demand-led approach to work placements was incorporated in projects in the Young Parents (1 project) and Other (1 project) priority</w:t>
      </w:r>
      <w:r>
        <w:rPr>
          <w:spacing w:val="-7"/>
        </w:rPr>
        <w:t xml:space="preserve"> </w:t>
      </w:r>
      <w:r>
        <w:t>groups.</w:t>
      </w:r>
      <w:r>
        <w:rPr>
          <w:spacing w:val="-6"/>
        </w:rPr>
        <w:t xml:space="preserve"> </w:t>
      </w:r>
      <w:r>
        <w:t>Strong</w:t>
      </w:r>
      <w:r>
        <w:rPr>
          <w:spacing w:val="-7"/>
        </w:rPr>
        <w:t xml:space="preserve"> </w:t>
      </w:r>
      <w:r>
        <w:t>evidence</w:t>
      </w:r>
      <w:r>
        <w:rPr>
          <w:spacing w:val="-5"/>
        </w:rPr>
        <w:t xml:space="preserve"> </w:t>
      </w:r>
      <w:r>
        <w:t>supports</w:t>
      </w:r>
      <w:r>
        <w:rPr>
          <w:spacing w:val="-6"/>
        </w:rPr>
        <w:t xml:space="preserve"> </w:t>
      </w:r>
      <w:r>
        <w:t>the</w:t>
      </w:r>
      <w:r>
        <w:rPr>
          <w:spacing w:val="-5"/>
        </w:rPr>
        <w:t xml:space="preserve"> </w:t>
      </w:r>
      <w:r>
        <w:t>use of this</w:t>
      </w:r>
      <w:r>
        <w:rPr>
          <w:spacing w:val="-1"/>
        </w:rPr>
        <w:t xml:space="preserve"> </w:t>
      </w:r>
      <w:r>
        <w:t>approach</w:t>
      </w:r>
      <w:r>
        <w:rPr>
          <w:spacing w:val="-2"/>
        </w:rPr>
        <w:t xml:space="preserve"> </w:t>
      </w:r>
      <w:r>
        <w:t>with</w:t>
      </w:r>
      <w:r>
        <w:rPr>
          <w:spacing w:val="-2"/>
        </w:rPr>
        <w:t xml:space="preserve"> </w:t>
      </w:r>
      <w:r>
        <w:t>Young Parents, but there is insufficient data to support the use of this approach with the Other priority group.</w:t>
      </w:r>
    </w:p>
    <w:p w14:paraId="3B6E55E4" w14:textId="77777777" w:rsidR="007D63C5" w:rsidRDefault="00790D2C">
      <w:pPr>
        <w:pStyle w:val="BodyText"/>
        <w:spacing w:before="118"/>
        <w:ind w:left="991" w:right="108"/>
      </w:pPr>
      <w:r>
        <w:t>The employer demand-led placements involved service providers acting like a broker, where the needs of the employer were identified first and were matched to suitable TTL clients based on their assessed vocational interests and capabilities. But barriers to attaining ongoing employment, such as mental health issues, must be addressed first. Clients in the employer demand-led projects (In-School Parent Employment</w:t>
      </w:r>
      <w:r>
        <w:rPr>
          <w:spacing w:val="-8"/>
        </w:rPr>
        <w:t xml:space="preserve"> </w:t>
      </w:r>
      <w:r>
        <w:t>Services)</w:t>
      </w:r>
      <w:r>
        <w:rPr>
          <w:spacing w:val="-8"/>
        </w:rPr>
        <w:t xml:space="preserve"> </w:t>
      </w:r>
      <w:r>
        <w:t>were</w:t>
      </w:r>
      <w:r>
        <w:rPr>
          <w:spacing w:val="-6"/>
        </w:rPr>
        <w:t xml:space="preserve"> </w:t>
      </w:r>
      <w:r>
        <w:t>23</w:t>
      </w:r>
      <w:r>
        <w:rPr>
          <w:spacing w:val="-6"/>
        </w:rPr>
        <w:t xml:space="preserve"> </w:t>
      </w:r>
      <w:r>
        <w:t>percentage</w:t>
      </w:r>
      <w:r>
        <w:rPr>
          <w:spacing w:val="-8"/>
        </w:rPr>
        <w:t xml:space="preserve"> </w:t>
      </w:r>
      <w:r>
        <w:t>points less likely to be on income support in the last month post-commencement of the project compared to the comparison group (</w:t>
      </w:r>
      <w:hyperlink w:anchor="_bookmark101" w:history="1">
        <w:r>
          <w:t>Figure D-5</w:t>
        </w:r>
      </w:hyperlink>
      <w:r>
        <w:t>). While only qualitative data exists, there are positive signs that Demand-led Education to Employment in Care has also been achieving employment outcomes.</w:t>
      </w:r>
    </w:p>
    <w:p w14:paraId="3B6E55E5" w14:textId="77777777" w:rsidR="007D63C5" w:rsidRDefault="00790D2C">
      <w:pPr>
        <w:pStyle w:val="Heading6"/>
        <w:spacing w:before="118"/>
        <w:ind w:left="991" w:right="108"/>
      </w:pPr>
      <w:r>
        <w:t>Generic placements were not effective at decreasing income support and increasing employment</w:t>
      </w:r>
      <w:r>
        <w:rPr>
          <w:spacing w:val="-7"/>
        </w:rPr>
        <w:t xml:space="preserve"> </w:t>
      </w:r>
      <w:r>
        <w:t>in</w:t>
      </w:r>
      <w:r>
        <w:rPr>
          <w:spacing w:val="-6"/>
        </w:rPr>
        <w:t xml:space="preserve"> </w:t>
      </w:r>
      <w:r>
        <w:t>the</w:t>
      </w:r>
      <w:r>
        <w:rPr>
          <w:spacing w:val="-7"/>
        </w:rPr>
        <w:t xml:space="preserve"> </w:t>
      </w:r>
      <w:r>
        <w:t>short</w:t>
      </w:r>
      <w:r>
        <w:rPr>
          <w:spacing w:val="-5"/>
        </w:rPr>
        <w:t xml:space="preserve"> </w:t>
      </w:r>
      <w:r>
        <w:t>term,</w:t>
      </w:r>
      <w:r>
        <w:rPr>
          <w:spacing w:val="-4"/>
        </w:rPr>
        <w:t xml:space="preserve"> </w:t>
      </w:r>
      <w:r>
        <w:t>but</w:t>
      </w:r>
      <w:r>
        <w:rPr>
          <w:spacing w:val="-5"/>
        </w:rPr>
        <w:t xml:space="preserve"> </w:t>
      </w:r>
      <w:r>
        <w:t>helped</w:t>
      </w:r>
      <w:r>
        <w:rPr>
          <w:spacing w:val="-6"/>
        </w:rPr>
        <w:t xml:space="preserve"> </w:t>
      </w:r>
      <w:r>
        <w:t>to</w:t>
      </w:r>
    </w:p>
    <w:p w14:paraId="3B6E55E6" w14:textId="77777777" w:rsidR="007D63C5" w:rsidRDefault="00790D2C">
      <w:pPr>
        <w:pStyle w:val="BodyText"/>
        <w:spacing w:before="56"/>
        <w:ind w:left="523" w:right="1142"/>
      </w:pPr>
      <w:r>
        <w:br w:type="column"/>
      </w:r>
      <w:r>
        <w:rPr>
          <w:b/>
        </w:rPr>
        <w:t xml:space="preserve">improve skills and capacity on the pathway to work. </w:t>
      </w:r>
      <w:r>
        <w:t>It is possible that exposure to a work environment may develop general skills, such as time</w:t>
      </w:r>
      <w:r>
        <w:rPr>
          <w:spacing w:val="-1"/>
        </w:rPr>
        <w:t xml:space="preserve"> </w:t>
      </w:r>
      <w:r>
        <w:t>management and interpersonal skills, as</w:t>
      </w:r>
      <w:r>
        <w:rPr>
          <w:spacing w:val="-1"/>
        </w:rPr>
        <w:t xml:space="preserve"> </w:t>
      </w:r>
      <w:r>
        <w:t>well as networks that may lead to more favourable outcomes in the longer term. The generic placement</w:t>
      </w:r>
      <w:r>
        <w:rPr>
          <w:spacing w:val="-4"/>
        </w:rPr>
        <w:t xml:space="preserve"> </w:t>
      </w:r>
      <w:r>
        <w:t>approach</w:t>
      </w:r>
      <w:r>
        <w:rPr>
          <w:spacing w:val="-6"/>
        </w:rPr>
        <w:t xml:space="preserve"> </w:t>
      </w:r>
      <w:r>
        <w:t>was</w:t>
      </w:r>
      <w:r>
        <w:rPr>
          <w:spacing w:val="-5"/>
        </w:rPr>
        <w:t xml:space="preserve"> </w:t>
      </w:r>
      <w:r>
        <w:t>incorporated</w:t>
      </w:r>
      <w:r>
        <w:rPr>
          <w:spacing w:val="-6"/>
        </w:rPr>
        <w:t xml:space="preserve"> </w:t>
      </w:r>
      <w:r>
        <w:t>in</w:t>
      </w:r>
      <w:r>
        <w:rPr>
          <w:spacing w:val="-8"/>
        </w:rPr>
        <w:t xml:space="preserve"> </w:t>
      </w:r>
      <w:r>
        <w:t>a</w:t>
      </w:r>
      <w:r>
        <w:rPr>
          <w:spacing w:val="-5"/>
        </w:rPr>
        <w:t xml:space="preserve"> </w:t>
      </w:r>
      <w:r>
        <w:t>project in the Young Parents (1 project) priority group.</w:t>
      </w:r>
    </w:p>
    <w:p w14:paraId="3B6E55E7" w14:textId="77777777" w:rsidR="007D63C5" w:rsidRDefault="00790D2C">
      <w:pPr>
        <w:pStyle w:val="BodyText"/>
        <w:ind w:left="523" w:right="1296"/>
      </w:pPr>
      <w:r>
        <w:t>This project was not effective in the short term. Train</w:t>
      </w:r>
      <w:r>
        <w:rPr>
          <w:spacing w:val="-5"/>
        </w:rPr>
        <w:t xml:space="preserve"> </w:t>
      </w:r>
      <w:r>
        <w:t>and</w:t>
      </w:r>
      <w:r>
        <w:rPr>
          <w:spacing w:val="-5"/>
        </w:rPr>
        <w:t xml:space="preserve"> </w:t>
      </w:r>
      <w:r>
        <w:t>Care</w:t>
      </w:r>
      <w:r>
        <w:rPr>
          <w:spacing w:val="-5"/>
        </w:rPr>
        <w:t xml:space="preserve"> </w:t>
      </w:r>
      <w:r>
        <w:t>clients</w:t>
      </w:r>
      <w:r>
        <w:rPr>
          <w:spacing w:val="-6"/>
        </w:rPr>
        <w:t xml:space="preserve"> </w:t>
      </w:r>
      <w:r>
        <w:t>were</w:t>
      </w:r>
      <w:r>
        <w:rPr>
          <w:spacing w:val="-6"/>
        </w:rPr>
        <w:t xml:space="preserve"> </w:t>
      </w:r>
      <w:r>
        <w:t>15</w:t>
      </w:r>
      <w:r>
        <w:rPr>
          <w:spacing w:val="-5"/>
        </w:rPr>
        <w:t xml:space="preserve"> </w:t>
      </w:r>
      <w:r>
        <w:t>percentage</w:t>
      </w:r>
      <w:r>
        <w:rPr>
          <w:spacing w:val="-3"/>
        </w:rPr>
        <w:t xml:space="preserve"> </w:t>
      </w:r>
      <w:r>
        <w:t>points more likely to be on income support 18 months post-commencement relative to the comparison group (</w:t>
      </w:r>
      <w:hyperlink w:anchor="_bookmark101" w:history="1">
        <w:r>
          <w:t>Figure D-5</w:t>
        </w:r>
      </w:hyperlink>
      <w:r>
        <w:t>).</w:t>
      </w:r>
    </w:p>
    <w:p w14:paraId="3B6E55E8" w14:textId="77777777" w:rsidR="007D63C5" w:rsidRDefault="00790D2C">
      <w:pPr>
        <w:spacing w:before="120"/>
        <w:ind w:left="522" w:right="1142"/>
      </w:pPr>
      <w:r>
        <w:rPr>
          <w:b/>
        </w:rPr>
        <w:t xml:space="preserve">For relatively work-ready TTL clients, a project that provided targeted vocational training, together with a pathway into a job (work experience or placements that led to job offers) using that training, was effective in decreasing income support. </w:t>
      </w:r>
      <w:r>
        <w:t>This targeted vocational training approach was incorporated in projects in the At- risk</w:t>
      </w:r>
      <w:r>
        <w:rPr>
          <w:spacing w:val="-3"/>
        </w:rPr>
        <w:t xml:space="preserve"> </w:t>
      </w:r>
      <w:r>
        <w:t>Young</w:t>
      </w:r>
      <w:r>
        <w:rPr>
          <w:spacing w:val="-5"/>
        </w:rPr>
        <w:t xml:space="preserve"> </w:t>
      </w:r>
      <w:r>
        <w:t>People</w:t>
      </w:r>
      <w:r>
        <w:rPr>
          <w:spacing w:val="-6"/>
        </w:rPr>
        <w:t xml:space="preserve"> </w:t>
      </w:r>
      <w:r>
        <w:t>(tranche</w:t>
      </w:r>
      <w:r>
        <w:rPr>
          <w:spacing w:val="-6"/>
        </w:rPr>
        <w:t xml:space="preserve"> </w:t>
      </w:r>
      <w:r>
        <w:t>1</w:t>
      </w:r>
      <w:r>
        <w:rPr>
          <w:spacing w:val="-3"/>
        </w:rPr>
        <w:t xml:space="preserve"> </w:t>
      </w:r>
      <w:r>
        <w:t>—</w:t>
      </w:r>
      <w:r>
        <w:rPr>
          <w:spacing w:val="-7"/>
        </w:rPr>
        <w:t xml:space="preserve"> </w:t>
      </w:r>
      <w:r>
        <w:t>2</w:t>
      </w:r>
      <w:r>
        <w:rPr>
          <w:spacing w:val="-3"/>
        </w:rPr>
        <w:t xml:space="preserve"> </w:t>
      </w:r>
      <w:r>
        <w:t>projects),</w:t>
      </w:r>
      <w:r>
        <w:rPr>
          <w:spacing w:val="-4"/>
        </w:rPr>
        <w:t xml:space="preserve"> </w:t>
      </w:r>
      <w:r>
        <w:t>At-risk Young People (tranche 2 — 1 project), Migrants and Refugees (3 projects) and Older Unemployed People (1 project) priority groups. All of these projects were effective.</w:t>
      </w:r>
    </w:p>
    <w:p w14:paraId="3B6E55E9" w14:textId="77777777" w:rsidR="007D63C5" w:rsidRDefault="00790D2C">
      <w:pPr>
        <w:pStyle w:val="BodyText"/>
        <w:spacing w:before="117"/>
        <w:ind w:left="521" w:right="1142"/>
      </w:pPr>
      <w:r>
        <w:t>Projects that offered their clients intensive</w:t>
      </w:r>
      <w:r>
        <w:rPr>
          <w:spacing w:val="40"/>
        </w:rPr>
        <w:t xml:space="preserve"> </w:t>
      </w:r>
      <w:r>
        <w:t>training in industry-specific skills directly related</w:t>
      </w:r>
      <w:r>
        <w:rPr>
          <w:spacing w:val="40"/>
        </w:rPr>
        <w:t xml:space="preserve"> </w:t>
      </w:r>
      <w:r>
        <w:t>to job</w:t>
      </w:r>
      <w:r>
        <w:rPr>
          <w:spacing w:val="-3"/>
        </w:rPr>
        <w:t xml:space="preserve"> </w:t>
      </w:r>
      <w:r>
        <w:t>opportunities, together with</w:t>
      </w:r>
      <w:r>
        <w:rPr>
          <w:spacing w:val="-1"/>
        </w:rPr>
        <w:t xml:space="preserve"> </w:t>
      </w:r>
      <w:r>
        <w:t>a</w:t>
      </w:r>
      <w:r>
        <w:rPr>
          <w:spacing w:val="-2"/>
        </w:rPr>
        <w:t xml:space="preserve"> </w:t>
      </w:r>
      <w:r>
        <w:t>pathway into a job, had fairly immediate impacts on skills and receipt of income support payments if those clients were already relatively work-ready. To be job-ready, clients need support to address complex needs such as mental health, homelessness or caring responsibilities that may have impacted their capacity to work (a non- vocational barrier). Until these clients have these supports in place, they will have limited capacity</w:t>
      </w:r>
      <w:r>
        <w:rPr>
          <w:spacing w:val="40"/>
        </w:rPr>
        <w:t xml:space="preserve"> </w:t>
      </w:r>
      <w:r>
        <w:t>to work. Clients who participated in targeted vocational training projects with a direct pathway into</w:t>
      </w:r>
      <w:r>
        <w:rPr>
          <w:spacing w:val="-3"/>
        </w:rPr>
        <w:t xml:space="preserve"> </w:t>
      </w:r>
      <w:r>
        <w:t>a</w:t>
      </w:r>
      <w:r>
        <w:rPr>
          <w:spacing w:val="-4"/>
        </w:rPr>
        <w:t xml:space="preserve"> </w:t>
      </w:r>
      <w:r>
        <w:t>job</w:t>
      </w:r>
      <w:r>
        <w:rPr>
          <w:spacing w:val="-5"/>
        </w:rPr>
        <w:t xml:space="preserve"> </w:t>
      </w:r>
      <w:r>
        <w:t>(Build</w:t>
      </w:r>
      <w:r>
        <w:rPr>
          <w:spacing w:val="-5"/>
        </w:rPr>
        <w:t xml:space="preserve"> </w:t>
      </w:r>
      <w:r>
        <w:t>and</w:t>
      </w:r>
      <w:r>
        <w:rPr>
          <w:spacing w:val="-5"/>
        </w:rPr>
        <w:t xml:space="preserve"> </w:t>
      </w:r>
      <w:r>
        <w:t>Grow,</w:t>
      </w:r>
      <w:r>
        <w:rPr>
          <w:spacing w:val="-6"/>
        </w:rPr>
        <w:t xml:space="preserve"> </w:t>
      </w:r>
      <w:r>
        <w:t>My</w:t>
      </w:r>
      <w:r>
        <w:rPr>
          <w:spacing w:val="-5"/>
        </w:rPr>
        <w:t xml:space="preserve"> </w:t>
      </w:r>
      <w:r>
        <w:t>Maintenance</w:t>
      </w:r>
      <w:r>
        <w:rPr>
          <w:spacing w:val="-3"/>
        </w:rPr>
        <w:t xml:space="preserve"> </w:t>
      </w:r>
      <w:r>
        <w:t>Crew, Meeting the Youth Gap, Employer-led Refugee Employment project and the Work Work project) were between 7 and 36 percentage points less likely to be on income support payments in the</w:t>
      </w:r>
      <w:r>
        <w:rPr>
          <w:spacing w:val="40"/>
        </w:rPr>
        <w:t xml:space="preserve"> </w:t>
      </w:r>
      <w:r>
        <w:t xml:space="preserve">last month post-commencement compared to the comparison group (see </w:t>
      </w:r>
      <w:hyperlink w:anchor="_bookmark130" w:history="1">
        <w:r>
          <w:t>Figure D-24,</w:t>
        </w:r>
      </w:hyperlink>
      <w:r>
        <w:t xml:space="preserve"> </w:t>
      </w:r>
      <w:hyperlink w:anchor="_bookmark142" w:history="1">
        <w:r>
          <w:t>Figure D-31,</w:t>
        </w:r>
      </w:hyperlink>
      <w:r>
        <w:t xml:space="preserve"> </w:t>
      </w:r>
      <w:hyperlink w:anchor="_bookmark152" w:history="1">
        <w:r>
          <w:t>Figure D-38</w:t>
        </w:r>
      </w:hyperlink>
      <w:r>
        <w:t xml:space="preserve"> and </w:t>
      </w:r>
      <w:hyperlink w:anchor="_bookmark162" w:history="1">
        <w:r>
          <w:t>Figure D-45</w:t>
        </w:r>
      </w:hyperlink>
      <w:r>
        <w:t>). Build and Grow, the Employer-led Refugee Employment project and the Work Work project were established projects</w:t>
      </w:r>
    </w:p>
    <w:p w14:paraId="3B6E55EA" w14:textId="77777777" w:rsidR="007D63C5" w:rsidRDefault="007D63C5">
      <w:pPr>
        <w:sectPr w:rsidR="007D63C5">
          <w:type w:val="continuous"/>
          <w:pgSz w:w="11910" w:h="16840"/>
          <w:pgMar w:top="480" w:right="0" w:bottom="280" w:left="140" w:header="589" w:footer="556" w:gutter="0"/>
          <w:cols w:num="2" w:space="720" w:equalWidth="0">
            <w:col w:w="5530" w:space="40"/>
            <w:col w:w="6200"/>
          </w:cols>
        </w:sectPr>
      </w:pPr>
    </w:p>
    <w:p w14:paraId="3B6E55EB" w14:textId="77777777" w:rsidR="007D63C5" w:rsidRDefault="007D63C5">
      <w:pPr>
        <w:pStyle w:val="BodyText"/>
        <w:rPr>
          <w:sz w:val="20"/>
        </w:rPr>
      </w:pPr>
    </w:p>
    <w:p w14:paraId="3B6E55EC" w14:textId="77777777" w:rsidR="007D63C5" w:rsidRDefault="007D63C5">
      <w:pPr>
        <w:pStyle w:val="BodyText"/>
        <w:rPr>
          <w:sz w:val="20"/>
        </w:rPr>
      </w:pPr>
    </w:p>
    <w:p w14:paraId="3B6E55ED" w14:textId="77777777" w:rsidR="007D63C5" w:rsidRDefault="007D63C5">
      <w:pPr>
        <w:pStyle w:val="BodyText"/>
        <w:spacing w:before="34"/>
        <w:rPr>
          <w:sz w:val="20"/>
        </w:rPr>
      </w:pPr>
    </w:p>
    <w:p w14:paraId="3B6E55EE" w14:textId="77777777" w:rsidR="007D63C5" w:rsidRDefault="007D63C5">
      <w:pPr>
        <w:rPr>
          <w:sz w:val="20"/>
        </w:rPr>
        <w:sectPr w:rsidR="007D63C5">
          <w:pgSz w:w="11910" w:h="16840"/>
          <w:pgMar w:top="1440" w:right="0" w:bottom="740" w:left="140" w:header="589" w:footer="556" w:gutter="0"/>
          <w:cols w:space="720"/>
        </w:sectPr>
      </w:pPr>
    </w:p>
    <w:p w14:paraId="3B6E55EF" w14:textId="77777777" w:rsidR="007D63C5" w:rsidRDefault="00790D2C">
      <w:pPr>
        <w:pStyle w:val="BodyText"/>
        <w:spacing w:before="60"/>
        <w:ind w:left="992" w:right="10"/>
      </w:pPr>
      <w:r>
        <w:t>that were being trialled on a different target group, while My Maintenance Crew and Meeting the</w:t>
      </w:r>
      <w:r>
        <w:rPr>
          <w:spacing w:val="-5"/>
        </w:rPr>
        <w:t xml:space="preserve"> </w:t>
      </w:r>
      <w:r>
        <w:t>Youth</w:t>
      </w:r>
      <w:r>
        <w:rPr>
          <w:spacing w:val="-7"/>
        </w:rPr>
        <w:t xml:space="preserve"> </w:t>
      </w:r>
      <w:r>
        <w:t>Gap</w:t>
      </w:r>
      <w:r>
        <w:rPr>
          <w:spacing w:val="-8"/>
        </w:rPr>
        <w:t xml:space="preserve"> </w:t>
      </w:r>
      <w:r>
        <w:t>were</w:t>
      </w:r>
      <w:r>
        <w:rPr>
          <w:spacing w:val="-5"/>
        </w:rPr>
        <w:t xml:space="preserve"> </w:t>
      </w:r>
      <w:r>
        <w:t>new</w:t>
      </w:r>
      <w:r>
        <w:rPr>
          <w:spacing w:val="-5"/>
        </w:rPr>
        <w:t xml:space="preserve"> </w:t>
      </w:r>
      <w:r>
        <w:t>initiatives.</w:t>
      </w:r>
      <w:r>
        <w:rPr>
          <w:spacing w:val="-6"/>
        </w:rPr>
        <w:t xml:space="preserve"> </w:t>
      </w:r>
      <w:r>
        <w:t>These</w:t>
      </w:r>
      <w:r>
        <w:rPr>
          <w:spacing w:val="-5"/>
        </w:rPr>
        <w:t xml:space="preserve"> </w:t>
      </w:r>
      <w:r>
        <w:t>findings suggest that the success of these projects cannot be attributed to how well-established these projects were. In addition to these 5 projects, there were 2 other projects that used this approach (targeted vocational training). The Women’s</w:t>
      </w:r>
      <w:r>
        <w:rPr>
          <w:spacing w:val="-6"/>
        </w:rPr>
        <w:t xml:space="preserve"> </w:t>
      </w:r>
      <w:r>
        <w:t>Employment</w:t>
      </w:r>
      <w:r>
        <w:rPr>
          <w:spacing w:val="-4"/>
        </w:rPr>
        <w:t xml:space="preserve"> </w:t>
      </w:r>
      <w:r>
        <w:t>into</w:t>
      </w:r>
      <w:r>
        <w:rPr>
          <w:spacing w:val="-5"/>
        </w:rPr>
        <w:t xml:space="preserve"> </w:t>
      </w:r>
      <w:r>
        <w:t>Action</w:t>
      </w:r>
      <w:r>
        <w:rPr>
          <w:spacing w:val="-5"/>
        </w:rPr>
        <w:t xml:space="preserve"> </w:t>
      </w:r>
      <w:r>
        <w:t>project</w:t>
      </w:r>
      <w:r>
        <w:rPr>
          <w:spacing w:val="-5"/>
        </w:rPr>
        <w:t xml:space="preserve"> </w:t>
      </w:r>
      <w:r>
        <w:t>was</w:t>
      </w:r>
      <w:r>
        <w:rPr>
          <w:spacing w:val="-4"/>
        </w:rPr>
        <w:t xml:space="preserve"> </w:t>
      </w:r>
      <w:r>
        <w:t>not effective in decreasing income support, but these clients had reduced days on income support (-8 days)</w:t>
      </w:r>
      <w:r>
        <w:rPr>
          <w:spacing w:val="-1"/>
        </w:rPr>
        <w:t xml:space="preserve"> </w:t>
      </w:r>
      <w:r>
        <w:t>relative to</w:t>
      </w:r>
      <w:r>
        <w:rPr>
          <w:spacing w:val="-2"/>
        </w:rPr>
        <w:t xml:space="preserve"> </w:t>
      </w:r>
      <w:r>
        <w:t>the comparison</w:t>
      </w:r>
      <w:r>
        <w:rPr>
          <w:spacing w:val="-2"/>
        </w:rPr>
        <w:t xml:space="preserve"> </w:t>
      </w:r>
      <w:r>
        <w:t>group</w:t>
      </w:r>
      <w:r>
        <w:rPr>
          <w:spacing w:val="-4"/>
        </w:rPr>
        <w:t xml:space="preserve"> </w:t>
      </w:r>
      <w:r>
        <w:t xml:space="preserve">(see </w:t>
      </w:r>
      <w:hyperlink w:anchor="_bookmark155" w:history="1">
        <w:r>
          <w:t>Figure</w:t>
        </w:r>
      </w:hyperlink>
      <w:r>
        <w:t xml:space="preserve"> </w:t>
      </w:r>
      <w:hyperlink w:anchor="_bookmark155" w:history="1">
        <w:r>
          <w:t>D-41</w:t>
        </w:r>
      </w:hyperlink>
      <w:r>
        <w:t>). The UpCycLinc project was the only project that used this approach to have clients who were on average 9 percentage points more likely to be on income support payments in the last month post-commencement compared to the</w:t>
      </w:r>
      <w:r>
        <w:rPr>
          <w:spacing w:val="40"/>
        </w:rPr>
        <w:t xml:space="preserve"> </w:t>
      </w:r>
      <w:r>
        <w:t xml:space="preserve">comparison group. However, these clients were also 23 percentage points more likely to be earning an income while on income support relative to the comparison group 12 months post- commencement (see </w:t>
      </w:r>
      <w:hyperlink w:anchor="_bookmark152" w:history="1">
        <w:r>
          <w:t>Figure D-38</w:t>
        </w:r>
      </w:hyperlink>
      <w:r>
        <w:t xml:space="preserve"> and </w:t>
      </w:r>
      <w:hyperlink w:anchor="_bookmark154" w:history="1">
        <w:r>
          <w:t>Figure</w:t>
        </w:r>
      </w:hyperlink>
    </w:p>
    <w:p w14:paraId="3B6E55F0" w14:textId="77777777" w:rsidR="007D63C5" w:rsidRDefault="00790D2C">
      <w:pPr>
        <w:pStyle w:val="BodyText"/>
        <w:spacing w:line="268" w:lineRule="exact"/>
        <w:ind w:left="992"/>
      </w:pPr>
      <w:hyperlink w:anchor="_bookmark154" w:history="1">
        <w:r>
          <w:t>D-</w:t>
        </w:r>
        <w:r>
          <w:rPr>
            <w:spacing w:val="-4"/>
          </w:rPr>
          <w:t>40</w:t>
        </w:r>
      </w:hyperlink>
      <w:r>
        <w:rPr>
          <w:spacing w:val="-4"/>
        </w:rPr>
        <w:t>).</w:t>
      </w:r>
    </w:p>
    <w:p w14:paraId="3B6E55F1" w14:textId="77777777" w:rsidR="007D63C5" w:rsidRDefault="00790D2C">
      <w:pPr>
        <w:spacing w:before="120"/>
        <w:ind w:left="992" w:right="2"/>
      </w:pPr>
      <w:r>
        <w:rPr>
          <w:b/>
        </w:rPr>
        <w:t xml:space="preserve">Generic vocational training was not effective at decreasing income support and increasing employment in the short term, but helped to improve skills and capacity on the pathway to work. </w:t>
      </w:r>
      <w:r>
        <w:t>The generic vocational training approach was incorporated in projects in the Young Carers</w:t>
      </w:r>
      <w:r>
        <w:rPr>
          <w:spacing w:val="40"/>
        </w:rPr>
        <w:t xml:space="preserve"> </w:t>
      </w:r>
      <w:r>
        <w:t>(1 project), At-risk Young People (tranche 2 — 4 projects),</w:t>
      </w:r>
      <w:r>
        <w:rPr>
          <w:spacing w:val="-8"/>
        </w:rPr>
        <w:t xml:space="preserve"> </w:t>
      </w:r>
      <w:r>
        <w:t>Migrants</w:t>
      </w:r>
      <w:r>
        <w:rPr>
          <w:spacing w:val="-6"/>
        </w:rPr>
        <w:t xml:space="preserve"> </w:t>
      </w:r>
      <w:r>
        <w:t>and</w:t>
      </w:r>
      <w:r>
        <w:rPr>
          <w:spacing w:val="-9"/>
        </w:rPr>
        <w:t xml:space="preserve"> </w:t>
      </w:r>
      <w:r>
        <w:t>Refugees</w:t>
      </w:r>
      <w:r>
        <w:rPr>
          <w:spacing w:val="-6"/>
        </w:rPr>
        <w:t xml:space="preserve"> </w:t>
      </w:r>
      <w:r>
        <w:t>(1</w:t>
      </w:r>
      <w:r>
        <w:rPr>
          <w:spacing w:val="-5"/>
        </w:rPr>
        <w:t xml:space="preserve"> </w:t>
      </w:r>
      <w:r>
        <w:t>project),</w:t>
      </w:r>
      <w:r>
        <w:rPr>
          <w:spacing w:val="-6"/>
        </w:rPr>
        <w:t xml:space="preserve"> </w:t>
      </w:r>
      <w:r>
        <w:t>Older Unemployed People (6 projects) and Other (3 projects) priority groups. Impact analyses were conducted</w:t>
      </w:r>
      <w:r>
        <w:rPr>
          <w:spacing w:val="-1"/>
        </w:rPr>
        <w:t xml:space="preserve"> </w:t>
      </w:r>
      <w:r>
        <w:t>on</w:t>
      </w:r>
      <w:r>
        <w:rPr>
          <w:spacing w:val="-1"/>
        </w:rPr>
        <w:t xml:space="preserve"> </w:t>
      </w:r>
      <w:r>
        <w:t>10 of</w:t>
      </w:r>
      <w:r>
        <w:rPr>
          <w:spacing w:val="-1"/>
        </w:rPr>
        <w:t xml:space="preserve"> </w:t>
      </w:r>
      <w:r>
        <w:t>the 14</w:t>
      </w:r>
      <w:r>
        <w:rPr>
          <w:spacing w:val="-2"/>
        </w:rPr>
        <w:t xml:space="preserve"> </w:t>
      </w:r>
      <w:r>
        <w:t>projects. None of these projects were effective in the short term.</w:t>
      </w:r>
    </w:p>
    <w:p w14:paraId="3B6E55F2" w14:textId="77777777" w:rsidR="007D63C5" w:rsidRDefault="00790D2C">
      <w:pPr>
        <w:pStyle w:val="BodyText"/>
        <w:spacing w:before="118"/>
        <w:ind w:left="991" w:right="7" w:firstLine="1"/>
      </w:pPr>
      <w:r>
        <w:t>Projects with this approach included Skills for Micro-enterprise, Dunn &amp; Lewis F3style, Leadership, Engagement and Development, RIDE, Brighton Integrated Community Engagement, Multicultural</w:t>
      </w:r>
      <w:r>
        <w:rPr>
          <w:spacing w:val="-4"/>
        </w:rPr>
        <w:t xml:space="preserve"> </w:t>
      </w:r>
      <w:r>
        <w:t>Enterprise</w:t>
      </w:r>
      <w:r>
        <w:rPr>
          <w:spacing w:val="-6"/>
        </w:rPr>
        <w:t xml:space="preserve"> </w:t>
      </w:r>
      <w:r>
        <w:t>Development,</w:t>
      </w:r>
      <w:r>
        <w:rPr>
          <w:spacing w:val="-4"/>
        </w:rPr>
        <w:t xml:space="preserve"> </w:t>
      </w:r>
      <w:r>
        <w:t>Next</w:t>
      </w:r>
      <w:r>
        <w:rPr>
          <w:spacing w:val="-3"/>
        </w:rPr>
        <w:t xml:space="preserve"> </w:t>
      </w:r>
      <w:r>
        <w:t>Steps, Sisters</w:t>
      </w:r>
      <w:r>
        <w:rPr>
          <w:spacing w:val="-5"/>
        </w:rPr>
        <w:t xml:space="preserve"> </w:t>
      </w:r>
      <w:r>
        <w:t>Support</w:t>
      </w:r>
      <w:r>
        <w:rPr>
          <w:spacing w:val="-7"/>
        </w:rPr>
        <w:t xml:space="preserve"> </w:t>
      </w:r>
      <w:r>
        <w:t>Business</w:t>
      </w:r>
      <w:r>
        <w:rPr>
          <w:spacing w:val="-7"/>
        </w:rPr>
        <w:t xml:space="preserve"> </w:t>
      </w:r>
      <w:r>
        <w:t>Together,</w:t>
      </w:r>
      <w:r>
        <w:rPr>
          <w:spacing w:val="-5"/>
        </w:rPr>
        <w:t xml:space="preserve"> </w:t>
      </w:r>
      <w:r>
        <w:t>Career</w:t>
      </w:r>
      <w:r>
        <w:rPr>
          <w:spacing w:val="-7"/>
        </w:rPr>
        <w:t xml:space="preserve"> </w:t>
      </w:r>
      <w:r>
        <w:t>Skills</w:t>
      </w:r>
      <w:r>
        <w:rPr>
          <w:spacing w:val="-5"/>
        </w:rPr>
        <w:t xml:space="preserve"> </w:t>
      </w:r>
      <w:r>
        <w:t>for New Jobs, Reach, Train and Employ, Building Bridges for Mature Jobseekers, IMPACT Club, Online Business Lift-Off and I Am Ready. Clients who participated in generic vocational training, including business training, general skills training, job search and job skills training, were between 5 and 18 percentage points more likely to be on income support payments in the last month post-</w:t>
      </w:r>
    </w:p>
    <w:p w14:paraId="3B6E55F3" w14:textId="77777777" w:rsidR="007D63C5" w:rsidRDefault="00790D2C">
      <w:pPr>
        <w:pStyle w:val="BodyText"/>
        <w:spacing w:before="57"/>
        <w:ind w:left="525" w:right="1402"/>
        <w:jc w:val="both"/>
      </w:pPr>
      <w:r>
        <w:br w:type="column"/>
      </w:r>
      <w:r>
        <w:t xml:space="preserve">commencement compared to the comparison group (see </w:t>
      </w:r>
      <w:hyperlink w:anchor="_bookmark142" w:history="1">
        <w:r>
          <w:t>Figure D-31,</w:t>
        </w:r>
      </w:hyperlink>
      <w:r>
        <w:t xml:space="preserve"> </w:t>
      </w:r>
      <w:hyperlink w:anchor="_bookmark152" w:history="1">
        <w:r>
          <w:t>Figure D-38</w:t>
        </w:r>
      </w:hyperlink>
      <w:r>
        <w:t xml:space="preserve"> and </w:t>
      </w:r>
      <w:hyperlink w:anchor="_bookmark162" w:history="1">
        <w:r>
          <w:t>Figure</w:t>
        </w:r>
      </w:hyperlink>
      <w:r>
        <w:t xml:space="preserve"> </w:t>
      </w:r>
      <w:hyperlink w:anchor="_bookmark162" w:history="1">
        <w:r>
          <w:t>D-45</w:t>
        </w:r>
      </w:hyperlink>
      <w:r>
        <w:t>).</w:t>
      </w:r>
      <w:r>
        <w:rPr>
          <w:spacing w:val="-2"/>
        </w:rPr>
        <w:t xml:space="preserve"> </w:t>
      </w:r>
      <w:r>
        <w:t>Only</w:t>
      </w:r>
      <w:r>
        <w:rPr>
          <w:spacing w:val="-1"/>
        </w:rPr>
        <w:t xml:space="preserve"> </w:t>
      </w:r>
      <w:r>
        <w:t>6</w:t>
      </w:r>
      <w:r>
        <w:rPr>
          <w:spacing w:val="-2"/>
        </w:rPr>
        <w:t xml:space="preserve"> </w:t>
      </w:r>
      <w:r>
        <w:t>of</w:t>
      </w:r>
      <w:r>
        <w:rPr>
          <w:spacing w:val="-4"/>
        </w:rPr>
        <w:t xml:space="preserve"> </w:t>
      </w:r>
      <w:r>
        <w:t>the</w:t>
      </w:r>
      <w:r>
        <w:rPr>
          <w:spacing w:val="-3"/>
        </w:rPr>
        <w:t xml:space="preserve"> </w:t>
      </w:r>
      <w:r>
        <w:t>10</w:t>
      </w:r>
      <w:r>
        <w:rPr>
          <w:spacing w:val="-3"/>
        </w:rPr>
        <w:t xml:space="preserve"> </w:t>
      </w:r>
      <w:r>
        <w:t>projects</w:t>
      </w:r>
      <w:r>
        <w:rPr>
          <w:spacing w:val="-3"/>
        </w:rPr>
        <w:t xml:space="preserve"> </w:t>
      </w:r>
      <w:r>
        <w:t>that</w:t>
      </w:r>
      <w:r>
        <w:rPr>
          <w:spacing w:val="-1"/>
        </w:rPr>
        <w:t xml:space="preserve"> </w:t>
      </w:r>
      <w:r>
        <w:t>had</w:t>
      </w:r>
      <w:r>
        <w:rPr>
          <w:spacing w:val="-2"/>
        </w:rPr>
        <w:t xml:space="preserve"> impact</w:t>
      </w:r>
    </w:p>
    <w:p w14:paraId="3B6E55F4" w14:textId="77777777" w:rsidR="007D63C5" w:rsidRDefault="00790D2C">
      <w:pPr>
        <w:pStyle w:val="BodyText"/>
        <w:ind w:left="525" w:right="1145"/>
        <w:jc w:val="both"/>
      </w:pPr>
      <w:r>
        <w:t>analyses</w:t>
      </w:r>
      <w:r>
        <w:rPr>
          <w:spacing w:val="-4"/>
        </w:rPr>
        <w:t xml:space="preserve"> </w:t>
      </w:r>
      <w:r>
        <w:t>had</w:t>
      </w:r>
      <w:r>
        <w:rPr>
          <w:spacing w:val="-7"/>
        </w:rPr>
        <w:t xml:space="preserve"> </w:t>
      </w:r>
      <w:r>
        <w:t>significant</w:t>
      </w:r>
      <w:r>
        <w:rPr>
          <w:spacing w:val="-3"/>
        </w:rPr>
        <w:t xml:space="preserve"> </w:t>
      </w:r>
      <w:r>
        <w:t>results</w:t>
      </w:r>
      <w:r>
        <w:rPr>
          <w:spacing w:val="-4"/>
        </w:rPr>
        <w:t xml:space="preserve"> </w:t>
      </w:r>
      <w:r>
        <w:t>for</w:t>
      </w:r>
      <w:r>
        <w:rPr>
          <w:spacing w:val="-6"/>
        </w:rPr>
        <w:t xml:space="preserve"> </w:t>
      </w:r>
      <w:r>
        <w:t>this</w:t>
      </w:r>
      <w:r>
        <w:rPr>
          <w:spacing w:val="-6"/>
        </w:rPr>
        <w:t xml:space="preserve"> </w:t>
      </w:r>
      <w:r>
        <w:t>outcome.</w:t>
      </w:r>
      <w:r>
        <w:rPr>
          <w:spacing w:val="-4"/>
        </w:rPr>
        <w:t xml:space="preserve"> </w:t>
      </w:r>
      <w:r>
        <w:t>It may take longer to see employment outcomes for clients in these projects.</w:t>
      </w:r>
    </w:p>
    <w:p w14:paraId="3B6E55F5" w14:textId="77777777" w:rsidR="007D63C5" w:rsidRDefault="00790D2C">
      <w:pPr>
        <w:spacing w:before="119"/>
        <w:ind w:left="524" w:right="1199"/>
      </w:pPr>
      <w:r>
        <w:rPr>
          <w:b/>
        </w:rPr>
        <w:t xml:space="preserve">An individualised mentoring approach led to increases in education participation, skills and capacity. </w:t>
      </w:r>
      <w:r>
        <w:t>This individualised mentoring approach was</w:t>
      </w:r>
      <w:r>
        <w:rPr>
          <w:spacing w:val="-4"/>
        </w:rPr>
        <w:t xml:space="preserve"> </w:t>
      </w:r>
      <w:r>
        <w:t>incorporated</w:t>
      </w:r>
      <w:r>
        <w:rPr>
          <w:spacing w:val="-5"/>
        </w:rPr>
        <w:t xml:space="preserve"> </w:t>
      </w:r>
      <w:r>
        <w:t>in</w:t>
      </w:r>
      <w:r>
        <w:rPr>
          <w:spacing w:val="-5"/>
        </w:rPr>
        <w:t xml:space="preserve"> </w:t>
      </w:r>
      <w:r>
        <w:t>projects</w:t>
      </w:r>
      <w:r>
        <w:rPr>
          <w:spacing w:val="-4"/>
        </w:rPr>
        <w:t xml:space="preserve"> </w:t>
      </w:r>
      <w:r>
        <w:t>in</w:t>
      </w:r>
      <w:r>
        <w:rPr>
          <w:spacing w:val="-5"/>
        </w:rPr>
        <w:t xml:space="preserve"> </w:t>
      </w:r>
      <w:r>
        <w:t>the</w:t>
      </w:r>
      <w:r>
        <w:rPr>
          <w:spacing w:val="-6"/>
        </w:rPr>
        <w:t xml:space="preserve"> </w:t>
      </w:r>
      <w:r>
        <w:t>Young</w:t>
      </w:r>
      <w:r>
        <w:rPr>
          <w:spacing w:val="-5"/>
        </w:rPr>
        <w:t xml:space="preserve"> </w:t>
      </w:r>
      <w:r>
        <w:t>Parents (2 projects) and</w:t>
      </w:r>
      <w:r>
        <w:rPr>
          <w:spacing w:val="-1"/>
        </w:rPr>
        <w:t xml:space="preserve"> </w:t>
      </w:r>
      <w:r>
        <w:t xml:space="preserve">Young Carers (3 projects) priority groups. Impact analyses were conducted on 4 of the 5 projects. Only 2 of these projects were </w:t>
      </w:r>
      <w:r>
        <w:rPr>
          <w:spacing w:val="-2"/>
        </w:rPr>
        <w:t>effective.</w:t>
      </w:r>
    </w:p>
    <w:p w14:paraId="3B6E55F6" w14:textId="77777777" w:rsidR="007D63C5" w:rsidRDefault="00790D2C">
      <w:pPr>
        <w:pStyle w:val="BodyText"/>
        <w:spacing w:before="119"/>
        <w:ind w:left="524" w:right="1199"/>
      </w:pPr>
      <w:r>
        <w:t>Projects with this approach included Career Readiness for Young Parents, Supporting Expecting</w:t>
      </w:r>
      <w:r>
        <w:rPr>
          <w:spacing w:val="-8"/>
        </w:rPr>
        <w:t xml:space="preserve"> </w:t>
      </w:r>
      <w:r>
        <w:t>&amp;</w:t>
      </w:r>
      <w:r>
        <w:rPr>
          <w:spacing w:val="-8"/>
        </w:rPr>
        <w:t xml:space="preserve"> </w:t>
      </w:r>
      <w:r>
        <w:t>Parenting</w:t>
      </w:r>
      <w:r>
        <w:rPr>
          <w:spacing w:val="-7"/>
        </w:rPr>
        <w:t xml:space="preserve"> </w:t>
      </w:r>
      <w:r>
        <w:t>Teens,</w:t>
      </w:r>
      <w:r>
        <w:rPr>
          <w:spacing w:val="-6"/>
        </w:rPr>
        <w:t xml:space="preserve"> </w:t>
      </w:r>
      <w:r>
        <w:t>Carer</w:t>
      </w:r>
      <w:r>
        <w:rPr>
          <w:spacing w:val="-6"/>
        </w:rPr>
        <w:t xml:space="preserve"> </w:t>
      </w:r>
      <w:r>
        <w:t>Achievement Pathway, Data-driven Job Opportunities and Young Carer School Accreditation project.</w:t>
      </w:r>
    </w:p>
    <w:p w14:paraId="3B6E55F7" w14:textId="77777777" w:rsidR="007D63C5" w:rsidRDefault="00790D2C">
      <w:pPr>
        <w:pStyle w:val="BodyText"/>
        <w:spacing w:before="121"/>
        <w:ind w:left="524" w:right="1235"/>
      </w:pPr>
      <w:r>
        <w:t>Clients who were provided with individualised mentoring from the Career Readiness for Young Parents</w:t>
      </w:r>
      <w:r>
        <w:rPr>
          <w:spacing w:val="-7"/>
        </w:rPr>
        <w:t xml:space="preserve"> </w:t>
      </w:r>
      <w:r>
        <w:t>and</w:t>
      </w:r>
      <w:r>
        <w:rPr>
          <w:spacing w:val="-6"/>
        </w:rPr>
        <w:t xml:space="preserve"> </w:t>
      </w:r>
      <w:r>
        <w:t>Carer</w:t>
      </w:r>
      <w:r>
        <w:rPr>
          <w:spacing w:val="-7"/>
        </w:rPr>
        <w:t xml:space="preserve"> </w:t>
      </w:r>
      <w:r>
        <w:t>Achievement</w:t>
      </w:r>
      <w:r>
        <w:rPr>
          <w:spacing w:val="-7"/>
        </w:rPr>
        <w:t xml:space="preserve"> </w:t>
      </w:r>
      <w:r>
        <w:t>Pathway</w:t>
      </w:r>
      <w:r>
        <w:rPr>
          <w:spacing w:val="-6"/>
        </w:rPr>
        <w:t xml:space="preserve"> </w:t>
      </w:r>
      <w:r>
        <w:t>projects were between 7 and 8 percentage points more likely to be earning while on income support payments</w:t>
      </w:r>
      <w:r>
        <w:rPr>
          <w:spacing w:val="-6"/>
        </w:rPr>
        <w:t xml:space="preserve"> </w:t>
      </w:r>
      <w:r>
        <w:t>in</w:t>
      </w:r>
      <w:r>
        <w:rPr>
          <w:spacing w:val="-7"/>
        </w:rPr>
        <w:t xml:space="preserve"> </w:t>
      </w:r>
      <w:r>
        <w:t>the</w:t>
      </w:r>
      <w:r>
        <w:rPr>
          <w:spacing w:val="-5"/>
        </w:rPr>
        <w:t xml:space="preserve"> </w:t>
      </w:r>
      <w:r>
        <w:t>last</w:t>
      </w:r>
      <w:r>
        <w:rPr>
          <w:spacing w:val="-10"/>
        </w:rPr>
        <w:t xml:space="preserve"> </w:t>
      </w:r>
      <w:r>
        <w:t>month</w:t>
      </w:r>
      <w:r>
        <w:rPr>
          <w:spacing w:val="-7"/>
        </w:rPr>
        <w:t xml:space="preserve"> </w:t>
      </w:r>
      <w:r>
        <w:t xml:space="preserve">post-commencement compared to the comparison group (see </w:t>
      </w:r>
      <w:hyperlink w:anchor="_bookmark103" w:history="1">
        <w:r>
          <w:t>Figure</w:t>
        </w:r>
      </w:hyperlink>
    </w:p>
    <w:p w14:paraId="3B6E55F8" w14:textId="77777777" w:rsidR="007D63C5" w:rsidRDefault="00790D2C">
      <w:pPr>
        <w:pStyle w:val="BodyText"/>
        <w:ind w:left="524" w:right="1154"/>
      </w:pPr>
      <w:hyperlink w:anchor="_bookmark103" w:history="1">
        <w:r>
          <w:t>D-7</w:t>
        </w:r>
      </w:hyperlink>
      <w:r>
        <w:t xml:space="preserve"> and </w:t>
      </w:r>
      <w:hyperlink w:anchor="_bookmark123" w:history="1">
        <w:r>
          <w:t>Figure D-21</w:t>
        </w:r>
      </w:hyperlink>
      <w:r>
        <w:t>). The rate of study-related income support receipt increased by 17 percentage points for the Carer Achievement Pathway</w:t>
      </w:r>
      <w:r>
        <w:rPr>
          <w:spacing w:val="-5"/>
        </w:rPr>
        <w:t xml:space="preserve"> </w:t>
      </w:r>
      <w:r>
        <w:t>project,</w:t>
      </w:r>
      <w:r>
        <w:rPr>
          <w:spacing w:val="-6"/>
        </w:rPr>
        <w:t xml:space="preserve"> </w:t>
      </w:r>
      <w:r>
        <w:t>relative</w:t>
      </w:r>
      <w:r>
        <w:rPr>
          <w:spacing w:val="-5"/>
        </w:rPr>
        <w:t xml:space="preserve"> </w:t>
      </w:r>
      <w:r>
        <w:t>to</w:t>
      </w:r>
      <w:r>
        <w:rPr>
          <w:spacing w:val="-5"/>
        </w:rPr>
        <w:t xml:space="preserve"> </w:t>
      </w:r>
      <w:r>
        <w:t>the</w:t>
      </w:r>
      <w:r>
        <w:rPr>
          <w:spacing w:val="-8"/>
        </w:rPr>
        <w:t xml:space="preserve"> </w:t>
      </w:r>
      <w:r>
        <w:t>comparison</w:t>
      </w:r>
      <w:r>
        <w:rPr>
          <w:spacing w:val="-7"/>
        </w:rPr>
        <w:t xml:space="preserve"> </w:t>
      </w:r>
      <w:r>
        <w:t xml:space="preserve">group (see </w:t>
      </w:r>
      <w:hyperlink w:anchor="_bookmark122" w:history="1">
        <w:r>
          <w:t>Figure D-20</w:t>
        </w:r>
      </w:hyperlink>
      <w:r>
        <w:t>).</w:t>
      </w:r>
    </w:p>
    <w:p w14:paraId="3B6E55F9" w14:textId="77777777" w:rsidR="007D63C5" w:rsidRDefault="00790D2C">
      <w:pPr>
        <w:spacing w:before="119"/>
        <w:ind w:left="523" w:right="1169"/>
      </w:pPr>
      <w:r>
        <w:rPr>
          <w:b/>
        </w:rPr>
        <w:t xml:space="preserve">Personalised support programs addressing non- vocational barriers may lead to improved educational engagement and attainment and increased skills, knowledge and capacity. </w:t>
      </w:r>
      <w:r>
        <w:t>This personalised support approach was incorporated in projects in the Young Students (2 projects — Support for VET Students and Rewire the Brain) priority group. Impact analyses were conducted</w:t>
      </w:r>
      <w:r>
        <w:rPr>
          <w:spacing w:val="40"/>
        </w:rPr>
        <w:t xml:space="preserve"> </w:t>
      </w:r>
      <w:r>
        <w:t>on both TTL projects and the results showed that both</w:t>
      </w:r>
      <w:r>
        <w:rPr>
          <w:spacing w:val="-5"/>
        </w:rPr>
        <w:t xml:space="preserve"> </w:t>
      </w:r>
      <w:r>
        <w:t>projects</w:t>
      </w:r>
      <w:r>
        <w:rPr>
          <w:spacing w:val="-4"/>
        </w:rPr>
        <w:t xml:space="preserve"> </w:t>
      </w:r>
      <w:r>
        <w:t>were</w:t>
      </w:r>
      <w:r>
        <w:rPr>
          <w:spacing w:val="-3"/>
        </w:rPr>
        <w:t xml:space="preserve"> </w:t>
      </w:r>
      <w:r>
        <w:t>not</w:t>
      </w:r>
      <w:r>
        <w:rPr>
          <w:spacing w:val="-5"/>
        </w:rPr>
        <w:t xml:space="preserve"> </w:t>
      </w:r>
      <w:r>
        <w:t>effective</w:t>
      </w:r>
      <w:r>
        <w:rPr>
          <w:spacing w:val="-5"/>
        </w:rPr>
        <w:t xml:space="preserve"> </w:t>
      </w:r>
      <w:r>
        <w:t>in</w:t>
      </w:r>
      <w:r>
        <w:rPr>
          <w:spacing w:val="-5"/>
        </w:rPr>
        <w:t xml:space="preserve"> </w:t>
      </w:r>
      <w:r>
        <w:t>the</w:t>
      </w:r>
      <w:r>
        <w:rPr>
          <w:spacing w:val="-5"/>
        </w:rPr>
        <w:t xml:space="preserve"> </w:t>
      </w:r>
      <w:r>
        <w:t>short</w:t>
      </w:r>
      <w:r>
        <w:rPr>
          <w:spacing w:val="-3"/>
        </w:rPr>
        <w:t xml:space="preserve"> </w:t>
      </w:r>
      <w:r>
        <w:t>term.</w:t>
      </w:r>
    </w:p>
    <w:p w14:paraId="3B6E55FA" w14:textId="77777777" w:rsidR="007D63C5" w:rsidRDefault="00790D2C">
      <w:pPr>
        <w:pStyle w:val="BodyText"/>
        <w:spacing w:before="120"/>
        <w:ind w:left="523" w:right="1187"/>
      </w:pPr>
      <w:r>
        <w:t>Projects offering personalised support to the Young Students priority group found that income support</w:t>
      </w:r>
      <w:r>
        <w:rPr>
          <w:spacing w:val="-6"/>
        </w:rPr>
        <w:t xml:space="preserve"> </w:t>
      </w:r>
      <w:r>
        <w:t>unrelated</w:t>
      </w:r>
      <w:r>
        <w:rPr>
          <w:spacing w:val="-8"/>
        </w:rPr>
        <w:t xml:space="preserve"> </w:t>
      </w:r>
      <w:r>
        <w:t>to</w:t>
      </w:r>
      <w:r>
        <w:rPr>
          <w:spacing w:val="-6"/>
        </w:rPr>
        <w:t xml:space="preserve"> </w:t>
      </w:r>
      <w:r>
        <w:t>study</w:t>
      </w:r>
      <w:r>
        <w:rPr>
          <w:spacing w:val="-8"/>
        </w:rPr>
        <w:t xml:space="preserve"> </w:t>
      </w:r>
      <w:r>
        <w:t>significantly</w:t>
      </w:r>
      <w:r>
        <w:rPr>
          <w:spacing w:val="-6"/>
        </w:rPr>
        <w:t xml:space="preserve"> </w:t>
      </w:r>
      <w:r>
        <w:t>increased, while study-related income support significantly decreased. These results seem to suggest that these clients are moving from study-related</w:t>
      </w:r>
    </w:p>
    <w:p w14:paraId="3B6E55FB" w14:textId="77777777" w:rsidR="007D63C5" w:rsidRDefault="007D63C5">
      <w:pPr>
        <w:sectPr w:rsidR="007D63C5">
          <w:type w:val="continuous"/>
          <w:pgSz w:w="11910" w:h="16840"/>
          <w:pgMar w:top="480" w:right="0" w:bottom="280" w:left="140" w:header="589" w:footer="556" w:gutter="0"/>
          <w:cols w:num="2" w:space="720" w:equalWidth="0">
            <w:col w:w="5529" w:space="40"/>
            <w:col w:w="6201"/>
          </w:cols>
        </w:sectPr>
      </w:pPr>
    </w:p>
    <w:p w14:paraId="3B6E55FC" w14:textId="77777777" w:rsidR="007D63C5" w:rsidRDefault="007D63C5">
      <w:pPr>
        <w:pStyle w:val="BodyText"/>
        <w:rPr>
          <w:sz w:val="20"/>
        </w:rPr>
      </w:pPr>
    </w:p>
    <w:p w14:paraId="3B6E55FD" w14:textId="77777777" w:rsidR="007D63C5" w:rsidRDefault="007D63C5">
      <w:pPr>
        <w:pStyle w:val="BodyText"/>
        <w:rPr>
          <w:sz w:val="20"/>
        </w:rPr>
      </w:pPr>
    </w:p>
    <w:p w14:paraId="3B6E55FE" w14:textId="77777777" w:rsidR="007D63C5" w:rsidRDefault="007D63C5">
      <w:pPr>
        <w:pStyle w:val="BodyText"/>
        <w:spacing w:before="35"/>
        <w:rPr>
          <w:sz w:val="20"/>
        </w:rPr>
      </w:pPr>
    </w:p>
    <w:p w14:paraId="3B6E55FF" w14:textId="77777777" w:rsidR="007D63C5" w:rsidRDefault="007D63C5">
      <w:pPr>
        <w:rPr>
          <w:sz w:val="20"/>
        </w:rPr>
        <w:sectPr w:rsidR="007D63C5">
          <w:pgSz w:w="11910" w:h="16840"/>
          <w:pgMar w:top="1440" w:right="0" w:bottom="740" w:left="140" w:header="589" w:footer="556" w:gutter="0"/>
          <w:cols w:space="720"/>
        </w:sectPr>
      </w:pPr>
    </w:p>
    <w:p w14:paraId="3B6E5600" w14:textId="77777777" w:rsidR="007D63C5" w:rsidRDefault="00790D2C">
      <w:pPr>
        <w:pStyle w:val="BodyText"/>
        <w:spacing w:before="59"/>
        <w:ind w:left="992" w:right="20"/>
      </w:pPr>
      <w:r>
        <w:t>income support to income support unrelated to study relative to the comparison group. There is also no increase in income while on income support, which is what you would hope to see as these clients start entering the workforce after studying. This priority group also had the highest percentage of clients report mental health as a barrier (65%), which may have impacted their outcomes. The impact analyses were unable to show educational engagement through subject achievement and educational attainment as outcomes, which are much better measures of educational engagement (the main aim of these projects). There was some limited evidence of educational participation through client</w:t>
      </w:r>
      <w:r>
        <w:rPr>
          <w:spacing w:val="40"/>
        </w:rPr>
        <w:t xml:space="preserve"> </w:t>
      </w:r>
      <w:r>
        <w:t>qualitative and AWP report data. For Support for VET</w:t>
      </w:r>
      <w:r>
        <w:rPr>
          <w:spacing w:val="-4"/>
        </w:rPr>
        <w:t xml:space="preserve"> </w:t>
      </w:r>
      <w:r>
        <w:t>Students,</w:t>
      </w:r>
      <w:r>
        <w:rPr>
          <w:spacing w:val="-6"/>
        </w:rPr>
        <w:t xml:space="preserve"> </w:t>
      </w:r>
      <w:r>
        <w:t>all</w:t>
      </w:r>
      <w:r>
        <w:rPr>
          <w:spacing w:val="-7"/>
        </w:rPr>
        <w:t xml:space="preserve"> </w:t>
      </w:r>
      <w:r>
        <w:t>6</w:t>
      </w:r>
      <w:r>
        <w:rPr>
          <w:spacing w:val="-3"/>
        </w:rPr>
        <w:t xml:space="preserve"> </w:t>
      </w:r>
      <w:r>
        <w:t>clients</w:t>
      </w:r>
      <w:r>
        <w:rPr>
          <w:spacing w:val="-4"/>
        </w:rPr>
        <w:t xml:space="preserve"> </w:t>
      </w:r>
      <w:r>
        <w:t>interviewed</w:t>
      </w:r>
      <w:r>
        <w:rPr>
          <w:spacing w:val="-7"/>
        </w:rPr>
        <w:t xml:space="preserve"> </w:t>
      </w:r>
      <w:r>
        <w:t>reported</w:t>
      </w:r>
      <w:r>
        <w:rPr>
          <w:spacing w:val="-5"/>
        </w:rPr>
        <w:t xml:space="preserve"> </w:t>
      </w:r>
      <w:r>
        <w:t>an increase in educational participation or</w:t>
      </w:r>
      <w:r>
        <w:rPr>
          <w:spacing w:val="40"/>
        </w:rPr>
        <w:t xml:space="preserve"> </w:t>
      </w:r>
      <w:r>
        <w:t xml:space="preserve">attainment outcomes, and the service providers reported a 47% increase in educational participation (AWP report). Rewire the Brain only had one out of 7 clients report an increase in educational participation or attainment in the client interview. It is likely to take time to observe what flow-on effects these projects have for TTL </w:t>
      </w:r>
      <w:r>
        <w:rPr>
          <w:spacing w:val="-2"/>
        </w:rPr>
        <w:t>clients.</w:t>
      </w:r>
    </w:p>
    <w:p w14:paraId="3B6E5601" w14:textId="77777777" w:rsidR="007D63C5" w:rsidRDefault="00790D2C">
      <w:pPr>
        <w:spacing w:before="118"/>
        <w:ind w:left="992" w:right="2"/>
      </w:pPr>
      <w:r>
        <w:rPr>
          <w:b/>
        </w:rPr>
        <w:t>Projects seeking to improve outcomes for clients with higher vocational barriers to employment need to begin with more basic skills such as soft skills</w:t>
      </w:r>
      <w:r>
        <w:rPr>
          <w:b/>
          <w:spacing w:val="-7"/>
        </w:rPr>
        <w:t xml:space="preserve"> </w:t>
      </w:r>
      <w:r>
        <w:rPr>
          <w:b/>
        </w:rPr>
        <w:t>and</w:t>
      </w:r>
      <w:r>
        <w:rPr>
          <w:b/>
          <w:spacing w:val="-6"/>
        </w:rPr>
        <w:t xml:space="preserve"> </w:t>
      </w:r>
      <w:r>
        <w:rPr>
          <w:b/>
        </w:rPr>
        <w:t>career</w:t>
      </w:r>
      <w:r>
        <w:rPr>
          <w:b/>
          <w:spacing w:val="-7"/>
        </w:rPr>
        <w:t xml:space="preserve"> </w:t>
      </w:r>
      <w:r>
        <w:rPr>
          <w:b/>
        </w:rPr>
        <w:t>guidance.</w:t>
      </w:r>
      <w:r>
        <w:rPr>
          <w:b/>
          <w:spacing w:val="-6"/>
        </w:rPr>
        <w:t xml:space="preserve"> </w:t>
      </w:r>
      <w:r>
        <w:t>These</w:t>
      </w:r>
      <w:r>
        <w:rPr>
          <w:spacing w:val="-4"/>
        </w:rPr>
        <w:t xml:space="preserve"> </w:t>
      </w:r>
      <w:r>
        <w:t>projects</w:t>
      </w:r>
      <w:r>
        <w:rPr>
          <w:spacing w:val="-7"/>
        </w:rPr>
        <w:t xml:space="preserve"> </w:t>
      </w:r>
      <w:r>
        <w:t>may</w:t>
      </w:r>
      <w:r>
        <w:rPr>
          <w:spacing w:val="-4"/>
        </w:rPr>
        <w:t xml:space="preserve"> </w:t>
      </w:r>
      <w:r>
        <w:t>not immediately move clients into employment, but the vocational support can improve their skills,</w:t>
      </w:r>
      <w:r>
        <w:rPr>
          <w:spacing w:val="40"/>
        </w:rPr>
        <w:t xml:space="preserve"> </w:t>
      </w:r>
      <w:r>
        <w:t>and be an important first step on the path to engagement with work. This approach was not effective with At-risk Young People (tranche 1) in the short term.</w:t>
      </w:r>
    </w:p>
    <w:p w14:paraId="3B6E5602" w14:textId="77777777" w:rsidR="007D63C5" w:rsidRDefault="00790D2C">
      <w:pPr>
        <w:pStyle w:val="BodyText"/>
        <w:spacing w:before="119"/>
        <w:ind w:left="992" w:right="37"/>
      </w:pPr>
      <w:r>
        <w:t>Young people have specific vocational barriers, such</w:t>
      </w:r>
      <w:r>
        <w:rPr>
          <w:spacing w:val="-4"/>
        </w:rPr>
        <w:t xml:space="preserve"> </w:t>
      </w:r>
      <w:r>
        <w:t>as</w:t>
      </w:r>
      <w:r>
        <w:rPr>
          <w:spacing w:val="-3"/>
        </w:rPr>
        <w:t xml:space="preserve"> </w:t>
      </w:r>
      <w:r>
        <w:t>poor</w:t>
      </w:r>
      <w:r>
        <w:rPr>
          <w:spacing w:val="-3"/>
        </w:rPr>
        <w:t xml:space="preserve"> </w:t>
      </w:r>
      <w:r>
        <w:t>understanding</w:t>
      </w:r>
      <w:r>
        <w:rPr>
          <w:spacing w:val="-4"/>
        </w:rPr>
        <w:t xml:space="preserve"> </w:t>
      </w:r>
      <w:r>
        <w:t>of</w:t>
      </w:r>
      <w:r>
        <w:rPr>
          <w:spacing w:val="-5"/>
        </w:rPr>
        <w:t xml:space="preserve"> </w:t>
      </w:r>
      <w:r>
        <w:t>vocational</w:t>
      </w:r>
      <w:r>
        <w:rPr>
          <w:spacing w:val="-3"/>
        </w:rPr>
        <w:t xml:space="preserve"> </w:t>
      </w:r>
      <w:r>
        <w:t>options available</w:t>
      </w:r>
      <w:r>
        <w:rPr>
          <w:spacing w:val="-6"/>
        </w:rPr>
        <w:t xml:space="preserve"> </w:t>
      </w:r>
      <w:r>
        <w:t>to</w:t>
      </w:r>
      <w:r>
        <w:rPr>
          <w:spacing w:val="-5"/>
        </w:rPr>
        <w:t xml:space="preserve"> </w:t>
      </w:r>
      <w:r>
        <w:t>them,</w:t>
      </w:r>
      <w:r>
        <w:rPr>
          <w:spacing w:val="-4"/>
        </w:rPr>
        <w:t xml:space="preserve"> </w:t>
      </w:r>
      <w:r>
        <w:t>the</w:t>
      </w:r>
      <w:r>
        <w:rPr>
          <w:spacing w:val="-3"/>
        </w:rPr>
        <w:t xml:space="preserve"> </w:t>
      </w:r>
      <w:r>
        <w:t>workings</w:t>
      </w:r>
      <w:r>
        <w:rPr>
          <w:spacing w:val="-4"/>
        </w:rPr>
        <w:t xml:space="preserve"> </w:t>
      </w:r>
      <w:r>
        <w:t>of</w:t>
      </w:r>
      <w:r>
        <w:rPr>
          <w:spacing w:val="-7"/>
        </w:rPr>
        <w:t xml:space="preserve"> </w:t>
      </w:r>
      <w:r>
        <w:t>the</w:t>
      </w:r>
      <w:r>
        <w:rPr>
          <w:spacing w:val="-3"/>
        </w:rPr>
        <w:t xml:space="preserve"> </w:t>
      </w:r>
      <w:r>
        <w:t>job</w:t>
      </w:r>
      <w:r>
        <w:rPr>
          <w:spacing w:val="-7"/>
        </w:rPr>
        <w:t xml:space="preserve"> </w:t>
      </w:r>
      <w:r>
        <w:t>market or workplace etiquette, which are all associated with a lack of work experience.</w:t>
      </w:r>
    </w:p>
    <w:p w14:paraId="3B6E5603" w14:textId="77777777" w:rsidR="007D63C5" w:rsidRDefault="00790D2C">
      <w:pPr>
        <w:pStyle w:val="BodyText"/>
        <w:spacing w:before="121"/>
        <w:ind w:left="991" w:right="37"/>
      </w:pPr>
      <w:r>
        <w:t>The findings show that At-risk Young People (tranche 1) projects (Mentoring 2 Work and Y4Y Youth Force) were less likely to have immediate impacts</w:t>
      </w:r>
      <w:r>
        <w:rPr>
          <w:spacing w:val="-7"/>
        </w:rPr>
        <w:t xml:space="preserve"> </w:t>
      </w:r>
      <w:r>
        <w:t>on</w:t>
      </w:r>
      <w:r>
        <w:rPr>
          <w:spacing w:val="-6"/>
        </w:rPr>
        <w:t xml:space="preserve"> </w:t>
      </w:r>
      <w:r>
        <w:t>income</w:t>
      </w:r>
      <w:r>
        <w:rPr>
          <w:spacing w:val="-7"/>
        </w:rPr>
        <w:t xml:space="preserve"> </w:t>
      </w:r>
      <w:r>
        <w:t>support</w:t>
      </w:r>
      <w:r>
        <w:rPr>
          <w:spacing w:val="-7"/>
        </w:rPr>
        <w:t xml:space="preserve"> </w:t>
      </w:r>
      <w:r>
        <w:t>outcomes.</w:t>
      </w:r>
      <w:r>
        <w:rPr>
          <w:spacing w:val="-7"/>
        </w:rPr>
        <w:t xml:space="preserve"> </w:t>
      </w:r>
      <w:r>
        <w:t>The</w:t>
      </w:r>
      <w:r>
        <w:rPr>
          <w:spacing w:val="-4"/>
        </w:rPr>
        <w:t xml:space="preserve"> </w:t>
      </w:r>
      <w:r>
        <w:t>At-risk Young People (tranche 1) clients had complex needs</w:t>
      </w:r>
      <w:r>
        <w:rPr>
          <w:spacing w:val="-4"/>
        </w:rPr>
        <w:t xml:space="preserve"> </w:t>
      </w:r>
      <w:r>
        <w:t>and</w:t>
      </w:r>
      <w:r>
        <w:rPr>
          <w:spacing w:val="-5"/>
        </w:rPr>
        <w:t xml:space="preserve"> </w:t>
      </w:r>
      <w:r>
        <w:t>non-vocational</w:t>
      </w:r>
      <w:r>
        <w:rPr>
          <w:spacing w:val="-7"/>
        </w:rPr>
        <w:t xml:space="preserve"> </w:t>
      </w:r>
      <w:r>
        <w:t>barriers</w:t>
      </w:r>
      <w:r>
        <w:rPr>
          <w:spacing w:val="-4"/>
        </w:rPr>
        <w:t xml:space="preserve"> </w:t>
      </w:r>
      <w:r>
        <w:t>such</w:t>
      </w:r>
      <w:r>
        <w:rPr>
          <w:spacing w:val="-5"/>
        </w:rPr>
        <w:t xml:space="preserve"> </w:t>
      </w:r>
      <w:r>
        <w:t>as</w:t>
      </w:r>
      <w:r>
        <w:rPr>
          <w:spacing w:val="-6"/>
        </w:rPr>
        <w:t xml:space="preserve"> </w:t>
      </w:r>
      <w:r>
        <w:t>mental health problems, contact with the justice system</w:t>
      </w:r>
    </w:p>
    <w:p w14:paraId="3B6E5604" w14:textId="77777777" w:rsidR="007D63C5" w:rsidRDefault="00790D2C">
      <w:pPr>
        <w:pStyle w:val="BodyText"/>
        <w:spacing w:before="56"/>
        <w:ind w:left="526" w:right="1181"/>
      </w:pPr>
      <w:r>
        <w:br w:type="column"/>
      </w:r>
      <w:r>
        <w:t>and risk-taking behaviours, which may be impacting their capacity to work and hence impacting</w:t>
      </w:r>
      <w:r>
        <w:rPr>
          <w:spacing w:val="-7"/>
        </w:rPr>
        <w:t xml:space="preserve"> </w:t>
      </w:r>
      <w:r>
        <w:t>the</w:t>
      </w:r>
      <w:r>
        <w:rPr>
          <w:spacing w:val="-5"/>
        </w:rPr>
        <w:t xml:space="preserve"> </w:t>
      </w:r>
      <w:r>
        <w:t>immediate</w:t>
      </w:r>
      <w:r>
        <w:rPr>
          <w:spacing w:val="-8"/>
        </w:rPr>
        <w:t xml:space="preserve"> </w:t>
      </w:r>
      <w:r>
        <w:t>outcomes</w:t>
      </w:r>
      <w:r>
        <w:rPr>
          <w:spacing w:val="-8"/>
        </w:rPr>
        <w:t xml:space="preserve"> </w:t>
      </w:r>
      <w:r>
        <w:t>for</w:t>
      </w:r>
      <w:r>
        <w:rPr>
          <w:spacing w:val="-8"/>
        </w:rPr>
        <w:t xml:space="preserve"> </w:t>
      </w:r>
      <w:r>
        <w:t xml:space="preserve">these </w:t>
      </w:r>
      <w:r>
        <w:rPr>
          <w:spacing w:val="-2"/>
        </w:rPr>
        <w:t>clients.</w:t>
      </w:r>
    </w:p>
    <w:p w14:paraId="3B6E5605" w14:textId="77777777" w:rsidR="007D63C5" w:rsidRDefault="00790D2C">
      <w:pPr>
        <w:pStyle w:val="Heading6"/>
        <w:ind w:left="526" w:right="1181"/>
      </w:pPr>
      <w:r>
        <w:t>Vocational support integrated with services to address</w:t>
      </w:r>
      <w:r>
        <w:rPr>
          <w:spacing w:val="-6"/>
        </w:rPr>
        <w:t xml:space="preserve"> </w:t>
      </w:r>
      <w:r>
        <w:t>non-vocational</w:t>
      </w:r>
      <w:r>
        <w:rPr>
          <w:spacing w:val="-6"/>
        </w:rPr>
        <w:t xml:space="preserve"> </w:t>
      </w:r>
      <w:r>
        <w:t>barriers</w:t>
      </w:r>
      <w:r>
        <w:rPr>
          <w:spacing w:val="-8"/>
        </w:rPr>
        <w:t xml:space="preserve"> </w:t>
      </w:r>
      <w:r>
        <w:t>was</w:t>
      </w:r>
      <w:r>
        <w:rPr>
          <w:spacing w:val="-6"/>
        </w:rPr>
        <w:t xml:space="preserve"> </w:t>
      </w:r>
      <w:r>
        <w:t>effective</w:t>
      </w:r>
      <w:r>
        <w:rPr>
          <w:spacing w:val="-9"/>
        </w:rPr>
        <w:t xml:space="preserve"> </w:t>
      </w:r>
      <w:r>
        <w:t>in increasing the skills and capacity of clients to prepare them for workforce participation.</w:t>
      </w:r>
    </w:p>
    <w:p w14:paraId="3B6E5606" w14:textId="77777777" w:rsidR="007D63C5" w:rsidRDefault="00790D2C">
      <w:pPr>
        <w:pStyle w:val="BodyText"/>
        <w:spacing w:before="120"/>
        <w:ind w:left="526" w:right="1181"/>
      </w:pPr>
      <w:r>
        <w:t>This individualised mentoring approach was incorporated in 2 projects for the Migrants and Refugees priority group (Sonder Employment Solutions</w:t>
      </w:r>
      <w:r>
        <w:rPr>
          <w:spacing w:val="-1"/>
        </w:rPr>
        <w:t xml:space="preserve"> </w:t>
      </w:r>
      <w:r>
        <w:t>and The Australian Way).</w:t>
      </w:r>
      <w:r>
        <w:rPr>
          <w:spacing w:val="-2"/>
        </w:rPr>
        <w:t xml:space="preserve"> </w:t>
      </w:r>
      <w:r>
        <w:t>Only 1 project had an impact analysis. This project was effective for</w:t>
      </w:r>
      <w:r>
        <w:rPr>
          <w:spacing w:val="-4"/>
        </w:rPr>
        <w:t xml:space="preserve"> </w:t>
      </w:r>
      <w:r>
        <w:t>migrants</w:t>
      </w:r>
      <w:r>
        <w:rPr>
          <w:spacing w:val="-2"/>
        </w:rPr>
        <w:t xml:space="preserve"> </w:t>
      </w:r>
      <w:r>
        <w:t>and</w:t>
      </w:r>
      <w:r>
        <w:rPr>
          <w:spacing w:val="-3"/>
        </w:rPr>
        <w:t xml:space="preserve"> </w:t>
      </w:r>
      <w:r>
        <w:t>refugees.</w:t>
      </w:r>
      <w:r>
        <w:rPr>
          <w:spacing w:val="-5"/>
        </w:rPr>
        <w:t xml:space="preserve"> </w:t>
      </w:r>
      <w:r>
        <w:t>In</w:t>
      </w:r>
      <w:r>
        <w:rPr>
          <w:spacing w:val="-3"/>
        </w:rPr>
        <w:t xml:space="preserve"> </w:t>
      </w:r>
      <w:r>
        <w:t>the</w:t>
      </w:r>
      <w:r>
        <w:rPr>
          <w:spacing w:val="-1"/>
        </w:rPr>
        <w:t xml:space="preserve"> </w:t>
      </w:r>
      <w:r>
        <w:t>last</w:t>
      </w:r>
      <w:r>
        <w:rPr>
          <w:spacing w:val="-4"/>
        </w:rPr>
        <w:t xml:space="preserve"> </w:t>
      </w:r>
      <w:r>
        <w:t>month</w:t>
      </w:r>
      <w:r>
        <w:rPr>
          <w:spacing w:val="-3"/>
        </w:rPr>
        <w:t xml:space="preserve"> </w:t>
      </w:r>
      <w:r>
        <w:t>post- commencement,</w:t>
      </w:r>
      <w:r>
        <w:rPr>
          <w:spacing w:val="-6"/>
        </w:rPr>
        <w:t xml:space="preserve"> </w:t>
      </w:r>
      <w:r>
        <w:t>these</w:t>
      </w:r>
      <w:r>
        <w:rPr>
          <w:spacing w:val="-8"/>
        </w:rPr>
        <w:t xml:space="preserve"> </w:t>
      </w:r>
      <w:r>
        <w:t>clients</w:t>
      </w:r>
      <w:r>
        <w:rPr>
          <w:spacing w:val="-6"/>
        </w:rPr>
        <w:t xml:space="preserve"> </w:t>
      </w:r>
      <w:r>
        <w:t>were</w:t>
      </w:r>
      <w:r>
        <w:rPr>
          <w:spacing w:val="-8"/>
        </w:rPr>
        <w:t xml:space="preserve"> </w:t>
      </w:r>
      <w:r>
        <w:t>more</w:t>
      </w:r>
      <w:r>
        <w:rPr>
          <w:spacing w:val="-5"/>
        </w:rPr>
        <w:t xml:space="preserve"> </w:t>
      </w:r>
      <w:r>
        <w:t>likely</w:t>
      </w:r>
      <w:r>
        <w:rPr>
          <w:spacing w:val="-7"/>
        </w:rPr>
        <w:t xml:space="preserve"> </w:t>
      </w:r>
      <w:r>
        <w:t xml:space="preserve">to have reduced the number of days on income support (-10 days, </w:t>
      </w:r>
      <w:hyperlink w:anchor="_bookmark155" w:history="1">
        <w:r>
          <w:t>Figure D-41</w:t>
        </w:r>
      </w:hyperlink>
      <w:r>
        <w:t>) than the comparison group.</w:t>
      </w:r>
    </w:p>
    <w:p w14:paraId="3B6E5607" w14:textId="77777777" w:rsidR="007D63C5" w:rsidRDefault="00790D2C">
      <w:pPr>
        <w:spacing w:before="120"/>
        <w:ind w:left="525" w:right="1174"/>
      </w:pPr>
      <w:r>
        <w:rPr>
          <w:b/>
        </w:rPr>
        <w:t>Addressing non-vocational barriers through intensive case management and individualised support</w:t>
      </w:r>
      <w:r>
        <w:rPr>
          <w:b/>
          <w:spacing w:val="-4"/>
        </w:rPr>
        <w:t xml:space="preserve"> </w:t>
      </w:r>
      <w:r>
        <w:rPr>
          <w:b/>
        </w:rPr>
        <w:t>helped</w:t>
      </w:r>
      <w:r>
        <w:rPr>
          <w:b/>
          <w:spacing w:val="-5"/>
        </w:rPr>
        <w:t xml:space="preserve"> </w:t>
      </w:r>
      <w:r>
        <w:rPr>
          <w:b/>
        </w:rPr>
        <w:t>increase</w:t>
      </w:r>
      <w:r>
        <w:rPr>
          <w:b/>
          <w:spacing w:val="-5"/>
        </w:rPr>
        <w:t xml:space="preserve"> </w:t>
      </w:r>
      <w:r>
        <w:rPr>
          <w:b/>
        </w:rPr>
        <w:t>skills</w:t>
      </w:r>
      <w:r>
        <w:rPr>
          <w:b/>
          <w:spacing w:val="-3"/>
        </w:rPr>
        <w:t xml:space="preserve"> </w:t>
      </w:r>
      <w:r>
        <w:rPr>
          <w:b/>
        </w:rPr>
        <w:t>and</w:t>
      </w:r>
      <w:r>
        <w:rPr>
          <w:b/>
          <w:spacing w:val="-5"/>
        </w:rPr>
        <w:t xml:space="preserve"> </w:t>
      </w:r>
      <w:r>
        <w:rPr>
          <w:b/>
        </w:rPr>
        <w:t>the</w:t>
      </w:r>
      <w:r>
        <w:rPr>
          <w:b/>
          <w:spacing w:val="-7"/>
        </w:rPr>
        <w:t xml:space="preserve"> </w:t>
      </w:r>
      <w:r>
        <w:rPr>
          <w:b/>
        </w:rPr>
        <w:t>capacity</w:t>
      </w:r>
      <w:r>
        <w:rPr>
          <w:b/>
          <w:spacing w:val="-3"/>
        </w:rPr>
        <w:t xml:space="preserve"> </w:t>
      </w:r>
      <w:r>
        <w:rPr>
          <w:b/>
        </w:rPr>
        <w:t>to work or study</w:t>
      </w:r>
      <w:r>
        <w:t>.</w:t>
      </w:r>
      <w:r>
        <w:rPr>
          <w:spacing w:val="-1"/>
        </w:rPr>
        <w:t xml:space="preserve"> </w:t>
      </w:r>
      <w:r>
        <w:t>This approach was incorporated in projects in the At-risk Young People (tranche 2 — 3 projects) and Other (3 projects) priority groups. Only 3 of these projects were effective in the</w:t>
      </w:r>
      <w:r>
        <w:rPr>
          <w:spacing w:val="40"/>
        </w:rPr>
        <w:t xml:space="preserve"> </w:t>
      </w:r>
      <w:r>
        <w:t>short term.</w:t>
      </w:r>
    </w:p>
    <w:p w14:paraId="3B6E5608" w14:textId="77777777" w:rsidR="007D63C5" w:rsidRDefault="00790D2C">
      <w:pPr>
        <w:pStyle w:val="BodyText"/>
        <w:spacing w:before="119"/>
        <w:ind w:left="525" w:right="1135"/>
      </w:pPr>
      <w:r>
        <w:t>Projects</w:t>
      </w:r>
      <w:r>
        <w:rPr>
          <w:spacing w:val="-5"/>
        </w:rPr>
        <w:t xml:space="preserve"> </w:t>
      </w:r>
      <w:r>
        <w:t>with</w:t>
      </w:r>
      <w:r>
        <w:rPr>
          <w:spacing w:val="-6"/>
        </w:rPr>
        <w:t xml:space="preserve"> </w:t>
      </w:r>
      <w:r>
        <w:t>this</w:t>
      </w:r>
      <w:r>
        <w:rPr>
          <w:spacing w:val="-3"/>
        </w:rPr>
        <w:t xml:space="preserve"> </w:t>
      </w:r>
      <w:r>
        <w:t>approach</w:t>
      </w:r>
      <w:r>
        <w:rPr>
          <w:spacing w:val="-6"/>
        </w:rPr>
        <w:t xml:space="preserve"> </w:t>
      </w:r>
      <w:r>
        <w:t>included</w:t>
      </w:r>
      <w:r>
        <w:rPr>
          <w:spacing w:val="-4"/>
        </w:rPr>
        <w:t xml:space="preserve"> </w:t>
      </w:r>
      <w:r>
        <w:t>Your</w:t>
      </w:r>
      <w:r>
        <w:rPr>
          <w:spacing w:val="-5"/>
        </w:rPr>
        <w:t xml:space="preserve"> </w:t>
      </w:r>
      <w:r>
        <w:t>Job</w:t>
      </w:r>
      <w:r>
        <w:rPr>
          <w:spacing w:val="-4"/>
        </w:rPr>
        <w:t xml:space="preserve"> </w:t>
      </w:r>
      <w:r>
        <w:t>Your Way, Dependence to Independence, Lead with Culture, Community Voices, Getting Ready for Take Off and Warra Warra Kanyi.</w:t>
      </w:r>
    </w:p>
    <w:p w14:paraId="3B6E5609" w14:textId="77777777" w:rsidR="007D63C5" w:rsidRDefault="00790D2C">
      <w:pPr>
        <w:pStyle w:val="BodyText"/>
        <w:spacing w:before="121"/>
        <w:ind w:left="525" w:right="1181"/>
      </w:pPr>
      <w:r>
        <w:t>For 2 projects (Community Voices and Warra Warra Kanyi) the rate of study-related income support receipt increased by 2 to 4 percentage points for these projects, relative to the comparison</w:t>
      </w:r>
      <w:r>
        <w:rPr>
          <w:spacing w:val="-5"/>
        </w:rPr>
        <w:t xml:space="preserve"> </w:t>
      </w:r>
      <w:r>
        <w:t>group</w:t>
      </w:r>
      <w:r>
        <w:rPr>
          <w:spacing w:val="-5"/>
        </w:rPr>
        <w:t xml:space="preserve"> </w:t>
      </w:r>
      <w:r>
        <w:t>(see</w:t>
      </w:r>
      <w:r>
        <w:rPr>
          <w:spacing w:val="-3"/>
        </w:rPr>
        <w:t xml:space="preserve"> </w:t>
      </w:r>
      <w:hyperlink w:anchor="_bookmark173" w:history="1">
        <w:r>
          <w:t>Figure</w:t>
        </w:r>
        <w:r>
          <w:rPr>
            <w:spacing w:val="-3"/>
          </w:rPr>
          <w:t xml:space="preserve"> </w:t>
        </w:r>
        <w:r>
          <w:t>D-53</w:t>
        </w:r>
      </w:hyperlink>
      <w:r>
        <w:t>).</w:t>
      </w:r>
      <w:r>
        <w:rPr>
          <w:spacing w:val="-7"/>
        </w:rPr>
        <w:t xml:space="preserve"> </w:t>
      </w:r>
      <w:r>
        <w:t>Clients</w:t>
      </w:r>
      <w:r>
        <w:rPr>
          <w:spacing w:val="-4"/>
        </w:rPr>
        <w:t xml:space="preserve"> </w:t>
      </w:r>
      <w:r>
        <w:t>in</w:t>
      </w:r>
      <w:r>
        <w:rPr>
          <w:spacing w:val="-7"/>
        </w:rPr>
        <w:t xml:space="preserve"> </w:t>
      </w:r>
      <w:r>
        <w:t xml:space="preserve">the Your Job Your Way project were 17 percentage points more likely to be earning while on income support payments in the last month post- commencement compared to the comparison group (see </w:t>
      </w:r>
      <w:hyperlink w:anchor="_bookmark144" w:history="1">
        <w:r>
          <w:t>Figure D-33</w:t>
        </w:r>
      </w:hyperlink>
      <w:r>
        <w:t>).</w:t>
      </w:r>
    </w:p>
    <w:p w14:paraId="3B6E560A" w14:textId="77777777" w:rsidR="007D63C5" w:rsidRDefault="00790D2C">
      <w:pPr>
        <w:pStyle w:val="BodyText"/>
        <w:spacing w:before="119"/>
        <w:ind w:left="524" w:right="1181"/>
      </w:pPr>
      <w:r>
        <w:t>These barriers were often complex and required intensive case management and individualised support before clients could overcome vocational barriers</w:t>
      </w:r>
      <w:r>
        <w:rPr>
          <w:spacing w:val="-5"/>
        </w:rPr>
        <w:t xml:space="preserve"> </w:t>
      </w:r>
      <w:r>
        <w:t>or</w:t>
      </w:r>
      <w:r>
        <w:rPr>
          <w:spacing w:val="-5"/>
        </w:rPr>
        <w:t xml:space="preserve"> </w:t>
      </w:r>
      <w:r>
        <w:t>consider</w:t>
      </w:r>
      <w:r>
        <w:rPr>
          <w:spacing w:val="-5"/>
        </w:rPr>
        <w:t xml:space="preserve"> </w:t>
      </w:r>
      <w:r>
        <w:t>participating</w:t>
      </w:r>
      <w:r>
        <w:rPr>
          <w:spacing w:val="-6"/>
        </w:rPr>
        <w:t xml:space="preserve"> </w:t>
      </w:r>
      <w:r>
        <w:t>in</w:t>
      </w:r>
      <w:r>
        <w:rPr>
          <w:spacing w:val="-6"/>
        </w:rPr>
        <w:t xml:space="preserve"> </w:t>
      </w:r>
      <w:r>
        <w:t>work</w:t>
      </w:r>
      <w:r>
        <w:rPr>
          <w:spacing w:val="-6"/>
        </w:rPr>
        <w:t xml:space="preserve"> </w:t>
      </w:r>
      <w:r>
        <w:t>or</w:t>
      </w:r>
      <w:r>
        <w:rPr>
          <w:spacing w:val="-5"/>
        </w:rPr>
        <w:t xml:space="preserve"> </w:t>
      </w:r>
      <w:r>
        <w:t>study. This does not diminish the value of such projects</w:t>
      </w:r>
    </w:p>
    <w:p w14:paraId="3B6E560B" w14:textId="77777777" w:rsidR="007D63C5" w:rsidRDefault="00790D2C">
      <w:pPr>
        <w:pStyle w:val="BodyText"/>
        <w:spacing w:line="267" w:lineRule="exact"/>
        <w:ind w:left="524"/>
      </w:pPr>
      <w:r>
        <w:t>—</w:t>
      </w:r>
      <w:r>
        <w:rPr>
          <w:spacing w:val="-9"/>
        </w:rPr>
        <w:t xml:space="preserve"> </w:t>
      </w:r>
      <w:r>
        <w:t>rather,</w:t>
      </w:r>
      <w:r>
        <w:rPr>
          <w:spacing w:val="-5"/>
        </w:rPr>
        <w:t xml:space="preserve"> </w:t>
      </w:r>
      <w:r>
        <w:t>addressing</w:t>
      </w:r>
      <w:r>
        <w:rPr>
          <w:spacing w:val="-6"/>
        </w:rPr>
        <w:t xml:space="preserve"> </w:t>
      </w:r>
      <w:r>
        <w:t>non-vocational</w:t>
      </w:r>
      <w:r>
        <w:rPr>
          <w:spacing w:val="-5"/>
        </w:rPr>
        <w:t xml:space="preserve"> </w:t>
      </w:r>
      <w:r>
        <w:t>barriers</w:t>
      </w:r>
      <w:r>
        <w:rPr>
          <w:spacing w:val="-5"/>
        </w:rPr>
        <w:t xml:space="preserve"> </w:t>
      </w:r>
      <w:r>
        <w:t>is</w:t>
      </w:r>
      <w:r>
        <w:rPr>
          <w:spacing w:val="-5"/>
        </w:rPr>
        <w:t xml:space="preserve"> </w:t>
      </w:r>
      <w:r>
        <w:rPr>
          <w:spacing w:val="-10"/>
        </w:rPr>
        <w:t>a</w:t>
      </w:r>
    </w:p>
    <w:p w14:paraId="3B6E560C" w14:textId="77777777" w:rsidR="007D63C5" w:rsidRDefault="007D63C5">
      <w:pPr>
        <w:spacing w:line="267" w:lineRule="exact"/>
        <w:sectPr w:rsidR="007D63C5">
          <w:type w:val="continuous"/>
          <w:pgSz w:w="11910" w:h="16840"/>
          <w:pgMar w:top="480" w:right="0" w:bottom="280" w:left="140" w:header="589" w:footer="556" w:gutter="0"/>
          <w:cols w:num="2" w:space="720" w:equalWidth="0">
            <w:col w:w="5528" w:space="40"/>
            <w:col w:w="6202"/>
          </w:cols>
        </w:sectPr>
      </w:pPr>
    </w:p>
    <w:p w14:paraId="3B6E560D" w14:textId="77777777" w:rsidR="007D63C5" w:rsidRDefault="007D63C5">
      <w:pPr>
        <w:pStyle w:val="BodyText"/>
        <w:rPr>
          <w:sz w:val="20"/>
        </w:rPr>
      </w:pPr>
    </w:p>
    <w:p w14:paraId="3B6E560E" w14:textId="77777777" w:rsidR="007D63C5" w:rsidRDefault="007D63C5">
      <w:pPr>
        <w:pStyle w:val="BodyText"/>
        <w:rPr>
          <w:sz w:val="20"/>
        </w:rPr>
      </w:pPr>
    </w:p>
    <w:p w14:paraId="3B6E560F" w14:textId="77777777" w:rsidR="007D63C5" w:rsidRDefault="007D63C5">
      <w:pPr>
        <w:pStyle w:val="BodyText"/>
        <w:spacing w:before="35"/>
        <w:rPr>
          <w:sz w:val="20"/>
        </w:rPr>
      </w:pPr>
    </w:p>
    <w:p w14:paraId="3B6E5610" w14:textId="77777777" w:rsidR="007D63C5" w:rsidRDefault="007D63C5">
      <w:pPr>
        <w:rPr>
          <w:sz w:val="20"/>
        </w:rPr>
        <w:sectPr w:rsidR="007D63C5">
          <w:pgSz w:w="11910" w:h="16840"/>
          <w:pgMar w:top="1440" w:right="0" w:bottom="740" w:left="140" w:header="589" w:footer="556" w:gutter="0"/>
          <w:cols w:space="720"/>
        </w:sectPr>
      </w:pPr>
    </w:p>
    <w:p w14:paraId="3B6E5611" w14:textId="77777777" w:rsidR="007D63C5" w:rsidRDefault="00790D2C">
      <w:pPr>
        <w:pStyle w:val="BodyText"/>
        <w:spacing w:before="59"/>
        <w:ind w:left="992" w:right="79"/>
        <w:jc w:val="both"/>
      </w:pPr>
      <w:r>
        <w:t>starting</w:t>
      </w:r>
      <w:r>
        <w:rPr>
          <w:spacing w:val="-1"/>
        </w:rPr>
        <w:t xml:space="preserve"> </w:t>
      </w:r>
      <w:r>
        <w:t>point</w:t>
      </w:r>
      <w:r>
        <w:rPr>
          <w:spacing w:val="-2"/>
        </w:rPr>
        <w:t xml:space="preserve"> </w:t>
      </w:r>
      <w:r>
        <w:t>rather</w:t>
      </w:r>
      <w:r>
        <w:rPr>
          <w:spacing w:val="-2"/>
        </w:rPr>
        <w:t xml:space="preserve"> </w:t>
      </w:r>
      <w:r>
        <w:t>than an</w:t>
      </w:r>
      <w:r>
        <w:rPr>
          <w:spacing w:val="-1"/>
        </w:rPr>
        <w:t xml:space="preserve"> </w:t>
      </w:r>
      <w:r>
        <w:t>ending</w:t>
      </w:r>
      <w:r>
        <w:rPr>
          <w:spacing w:val="-1"/>
        </w:rPr>
        <w:t xml:space="preserve"> </w:t>
      </w:r>
      <w:r>
        <w:t>point. These findings</w:t>
      </w:r>
      <w:r>
        <w:rPr>
          <w:spacing w:val="-6"/>
        </w:rPr>
        <w:t xml:space="preserve"> </w:t>
      </w:r>
      <w:r>
        <w:t>were</w:t>
      </w:r>
      <w:r>
        <w:rPr>
          <w:spacing w:val="-4"/>
        </w:rPr>
        <w:t xml:space="preserve"> </w:t>
      </w:r>
      <w:r>
        <w:t>relevant</w:t>
      </w:r>
      <w:r>
        <w:rPr>
          <w:spacing w:val="-4"/>
        </w:rPr>
        <w:t xml:space="preserve"> </w:t>
      </w:r>
      <w:r>
        <w:t>across</w:t>
      </w:r>
      <w:r>
        <w:rPr>
          <w:spacing w:val="-5"/>
        </w:rPr>
        <w:t xml:space="preserve"> </w:t>
      </w:r>
      <w:r>
        <w:t>the</w:t>
      </w:r>
      <w:r>
        <w:rPr>
          <w:spacing w:val="-4"/>
        </w:rPr>
        <w:t xml:space="preserve"> </w:t>
      </w:r>
      <w:r>
        <w:t>priority</w:t>
      </w:r>
      <w:r>
        <w:rPr>
          <w:spacing w:val="-4"/>
        </w:rPr>
        <w:t xml:space="preserve"> </w:t>
      </w:r>
      <w:r>
        <w:rPr>
          <w:spacing w:val="-2"/>
        </w:rPr>
        <w:t>groups.</w:t>
      </w:r>
    </w:p>
    <w:p w14:paraId="3B6E5612" w14:textId="77777777" w:rsidR="007D63C5" w:rsidRDefault="00790D2C">
      <w:pPr>
        <w:pStyle w:val="ListParagraph"/>
        <w:numPr>
          <w:ilvl w:val="2"/>
          <w:numId w:val="33"/>
        </w:numPr>
        <w:tabs>
          <w:tab w:val="left" w:pos="1668"/>
          <w:tab w:val="left" w:pos="1671"/>
        </w:tabs>
        <w:spacing w:before="121"/>
        <w:ind w:left="1671" w:right="402"/>
        <w:jc w:val="left"/>
        <w:rPr>
          <w:rFonts w:ascii="Arial"/>
        </w:rPr>
      </w:pPr>
      <w:r>
        <w:rPr>
          <w:rFonts w:ascii="Arial"/>
          <w:color w:val="512379"/>
        </w:rPr>
        <w:t>To what extent does the evidence suggest</w:t>
      </w:r>
      <w:r>
        <w:rPr>
          <w:rFonts w:ascii="Arial"/>
          <w:color w:val="512379"/>
          <w:spacing w:val="-8"/>
        </w:rPr>
        <w:t xml:space="preserve"> </w:t>
      </w:r>
      <w:r>
        <w:rPr>
          <w:rFonts w:ascii="Arial"/>
          <w:color w:val="512379"/>
        </w:rPr>
        <w:t>that</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TTL</w:t>
      </w:r>
      <w:r>
        <w:rPr>
          <w:rFonts w:ascii="Arial"/>
          <w:color w:val="512379"/>
          <w:spacing w:val="-9"/>
        </w:rPr>
        <w:t xml:space="preserve"> </w:t>
      </w:r>
      <w:r>
        <w:rPr>
          <w:rFonts w:ascii="Arial"/>
          <w:color w:val="512379"/>
        </w:rPr>
        <w:t>projects</w:t>
      </w:r>
      <w:r>
        <w:rPr>
          <w:rFonts w:ascii="Arial"/>
          <w:color w:val="512379"/>
          <w:spacing w:val="-6"/>
        </w:rPr>
        <w:t xml:space="preserve"> </w:t>
      </w:r>
      <w:r>
        <w:rPr>
          <w:rFonts w:ascii="Arial"/>
          <w:color w:val="512379"/>
        </w:rPr>
        <w:t>have helped to improve the health and wellbeing of individuals at risk of welfare dependence?</w:t>
      </w:r>
    </w:p>
    <w:p w14:paraId="3B6E5613" w14:textId="77777777" w:rsidR="007D63C5" w:rsidRDefault="00790D2C">
      <w:pPr>
        <w:pStyle w:val="Heading6"/>
        <w:ind w:right="74"/>
        <w:jc w:val="both"/>
      </w:pPr>
      <w:r>
        <w:t>Limited</w:t>
      </w:r>
      <w:r>
        <w:rPr>
          <w:spacing w:val="-6"/>
        </w:rPr>
        <w:t xml:space="preserve"> </w:t>
      </w:r>
      <w:r>
        <w:t>available</w:t>
      </w:r>
      <w:r>
        <w:rPr>
          <w:spacing w:val="-6"/>
        </w:rPr>
        <w:t xml:space="preserve"> </w:t>
      </w:r>
      <w:r>
        <w:t>evidence</w:t>
      </w:r>
      <w:r>
        <w:rPr>
          <w:spacing w:val="-8"/>
        </w:rPr>
        <w:t xml:space="preserve"> </w:t>
      </w:r>
      <w:r>
        <w:t>suggests</w:t>
      </w:r>
      <w:r>
        <w:rPr>
          <w:spacing w:val="-5"/>
        </w:rPr>
        <w:t xml:space="preserve"> </w:t>
      </w:r>
      <w:r>
        <w:t>that</w:t>
      </w:r>
      <w:r>
        <w:rPr>
          <w:spacing w:val="-5"/>
        </w:rPr>
        <w:t xml:space="preserve"> </w:t>
      </w:r>
      <w:r>
        <w:t>the</w:t>
      </w:r>
      <w:r>
        <w:rPr>
          <w:spacing w:val="-8"/>
        </w:rPr>
        <w:t xml:space="preserve"> </w:t>
      </w:r>
      <w:r>
        <w:t>TTL projects improved clients’ health and wellbeing and access to support networks.</w:t>
      </w:r>
    </w:p>
    <w:p w14:paraId="3B6E5614" w14:textId="77777777" w:rsidR="007D63C5" w:rsidRDefault="00790D2C">
      <w:pPr>
        <w:pStyle w:val="BodyText"/>
        <w:spacing w:before="118"/>
        <w:ind w:left="992"/>
      </w:pPr>
      <w:r>
        <w:t>Two-thirds</w:t>
      </w:r>
      <w:r>
        <w:rPr>
          <w:spacing w:val="-5"/>
        </w:rPr>
        <w:t xml:space="preserve"> </w:t>
      </w:r>
      <w:r>
        <w:t>of</w:t>
      </w:r>
      <w:r>
        <w:rPr>
          <w:spacing w:val="-7"/>
        </w:rPr>
        <w:t xml:space="preserve"> </w:t>
      </w:r>
      <w:r>
        <w:t>all</w:t>
      </w:r>
      <w:r>
        <w:rPr>
          <w:spacing w:val="-5"/>
        </w:rPr>
        <w:t xml:space="preserve"> </w:t>
      </w:r>
      <w:r>
        <w:t>TTL</w:t>
      </w:r>
      <w:r>
        <w:rPr>
          <w:spacing w:val="-7"/>
        </w:rPr>
        <w:t xml:space="preserve"> </w:t>
      </w:r>
      <w:r>
        <w:t>clients</w:t>
      </w:r>
      <w:r>
        <w:rPr>
          <w:spacing w:val="-7"/>
        </w:rPr>
        <w:t xml:space="preserve"> </w:t>
      </w:r>
      <w:r>
        <w:t>interviewed</w:t>
      </w:r>
      <w:r>
        <w:rPr>
          <w:spacing w:val="-5"/>
        </w:rPr>
        <w:t xml:space="preserve"> </w:t>
      </w:r>
      <w:r>
        <w:t>(n=230), reported an increase in health and wellbeing (68%). In the TTL Client Survey, clients who had indicated room for improvement at baseline reported improvements in their mental health (31%) and physical health (38%). Clients also reported improved access to support networks, specifically vocational support (53%) and social support (44%) (</w:t>
      </w:r>
      <w:hyperlink w:anchor="_bookmark96" w:history="1">
        <w:r>
          <w:t>Figure D-3</w:t>
        </w:r>
      </w:hyperlink>
      <w:r>
        <w:t>).</w:t>
      </w:r>
    </w:p>
    <w:p w14:paraId="3B6E5615" w14:textId="77777777" w:rsidR="007D63C5" w:rsidRDefault="00790D2C">
      <w:pPr>
        <w:pStyle w:val="BodyText"/>
        <w:spacing w:before="122"/>
        <w:ind w:left="991"/>
      </w:pPr>
      <w:r>
        <w:t>Thirty-four per cent of clients reported mental health as a barrier in the survey, and 37% expressed mental health concerns in the interviews.</w:t>
      </w:r>
      <w:r>
        <w:rPr>
          <w:spacing w:val="-8"/>
        </w:rPr>
        <w:t xml:space="preserve"> </w:t>
      </w:r>
      <w:r>
        <w:t>Many</w:t>
      </w:r>
      <w:r>
        <w:rPr>
          <w:spacing w:val="-6"/>
        </w:rPr>
        <w:t xml:space="preserve"> </w:t>
      </w:r>
      <w:r>
        <w:t>projects</w:t>
      </w:r>
      <w:r>
        <w:rPr>
          <w:spacing w:val="-5"/>
        </w:rPr>
        <w:t xml:space="preserve"> </w:t>
      </w:r>
      <w:r>
        <w:t>found</w:t>
      </w:r>
      <w:r>
        <w:rPr>
          <w:spacing w:val="-6"/>
        </w:rPr>
        <w:t xml:space="preserve"> </w:t>
      </w:r>
      <w:r>
        <w:t>that</w:t>
      </w:r>
      <w:r>
        <w:rPr>
          <w:spacing w:val="-7"/>
        </w:rPr>
        <w:t xml:space="preserve"> </w:t>
      </w:r>
      <w:r>
        <w:t>their</w:t>
      </w:r>
      <w:r>
        <w:rPr>
          <w:spacing w:val="-5"/>
        </w:rPr>
        <w:t xml:space="preserve"> </w:t>
      </w:r>
      <w:r>
        <w:t xml:space="preserve">clients required support to improve their health and wellbeing more broadly. Some projects adapted their services to support these clients, while others referred clients to additional support </w:t>
      </w:r>
      <w:r>
        <w:rPr>
          <w:spacing w:val="-2"/>
        </w:rPr>
        <w:t>services.</w:t>
      </w:r>
    </w:p>
    <w:p w14:paraId="3B6E5616" w14:textId="77777777" w:rsidR="007D63C5" w:rsidRDefault="00790D2C">
      <w:pPr>
        <w:pStyle w:val="BodyText"/>
        <w:spacing w:before="119"/>
        <w:ind w:left="991"/>
      </w:pPr>
      <w:r>
        <w:t>Despite the clear need for support to improve health and wellbeing for at-risk clients, only 11 projects included this as an objective. Seventy-six per cent (42 of 55) of clients from 11 projects (9 had client data) saw improved health and wellbeing. Looking at patterns across all projects in the TTL Fund, there were 14 projects with 80% or higher client health and wellbeing outcomes across 6 of the 8 priority groups. Six of the 14 projects</w:t>
      </w:r>
      <w:r>
        <w:rPr>
          <w:spacing w:val="-1"/>
        </w:rPr>
        <w:t xml:space="preserve"> </w:t>
      </w:r>
      <w:r>
        <w:t>had</w:t>
      </w:r>
      <w:r>
        <w:rPr>
          <w:spacing w:val="-2"/>
        </w:rPr>
        <w:t xml:space="preserve"> </w:t>
      </w:r>
      <w:r>
        <w:t>an</w:t>
      </w:r>
      <w:r>
        <w:rPr>
          <w:spacing w:val="-4"/>
        </w:rPr>
        <w:t xml:space="preserve"> </w:t>
      </w:r>
      <w:r>
        <w:t>objective</w:t>
      </w:r>
      <w:r>
        <w:rPr>
          <w:spacing w:val="-3"/>
        </w:rPr>
        <w:t xml:space="preserve"> </w:t>
      </w:r>
      <w:r>
        <w:t>of</w:t>
      </w:r>
      <w:r>
        <w:rPr>
          <w:spacing w:val="-1"/>
        </w:rPr>
        <w:t xml:space="preserve"> </w:t>
      </w:r>
      <w:r>
        <w:t>improving</w:t>
      </w:r>
      <w:r>
        <w:rPr>
          <w:spacing w:val="-2"/>
        </w:rPr>
        <w:t xml:space="preserve"> </w:t>
      </w:r>
      <w:r>
        <w:t>health</w:t>
      </w:r>
      <w:r>
        <w:rPr>
          <w:spacing w:val="-2"/>
        </w:rPr>
        <w:t xml:space="preserve"> </w:t>
      </w:r>
      <w:r>
        <w:t>and wellbeing</w:t>
      </w:r>
      <w:r>
        <w:rPr>
          <w:spacing w:val="-10"/>
        </w:rPr>
        <w:t xml:space="preserve"> </w:t>
      </w:r>
      <w:r>
        <w:t>(In-School</w:t>
      </w:r>
      <w:r>
        <w:rPr>
          <w:spacing w:val="-12"/>
        </w:rPr>
        <w:t xml:space="preserve"> </w:t>
      </w:r>
      <w:r>
        <w:t>Parent</w:t>
      </w:r>
      <w:r>
        <w:rPr>
          <w:spacing w:val="-11"/>
        </w:rPr>
        <w:t xml:space="preserve"> </w:t>
      </w:r>
      <w:r>
        <w:t>Employment</w:t>
      </w:r>
      <w:r>
        <w:rPr>
          <w:spacing w:val="-8"/>
        </w:rPr>
        <w:t xml:space="preserve"> </w:t>
      </w:r>
      <w:r>
        <w:t>Services, Rewire the Brain, Build and Grow, Community Voices, Dependence to Independence and Next Steps), mostly achieving this through individualised mentoring or the delivery of emotional and wellbeing skills (e.g. Next Steps or Build and Grow), incorporated alongside vocational training. The remaining projects all focused strongly on addressing non-vocational barriers, and often also included ongoing social</w:t>
      </w:r>
    </w:p>
    <w:p w14:paraId="3B6E5617" w14:textId="77777777" w:rsidR="007D63C5" w:rsidRDefault="00790D2C">
      <w:pPr>
        <w:pStyle w:val="BodyText"/>
        <w:spacing w:before="56"/>
        <w:ind w:left="589" w:right="1172"/>
      </w:pPr>
      <w:r>
        <w:br w:type="column"/>
      </w:r>
      <w:r>
        <w:t>contact</w:t>
      </w:r>
      <w:r>
        <w:rPr>
          <w:spacing w:val="-4"/>
        </w:rPr>
        <w:t xml:space="preserve"> </w:t>
      </w:r>
      <w:r>
        <w:t>through</w:t>
      </w:r>
      <w:r>
        <w:rPr>
          <w:spacing w:val="-6"/>
        </w:rPr>
        <w:t xml:space="preserve"> </w:t>
      </w:r>
      <w:r>
        <w:t>the</w:t>
      </w:r>
      <w:r>
        <w:rPr>
          <w:spacing w:val="-4"/>
        </w:rPr>
        <w:t xml:space="preserve"> </w:t>
      </w:r>
      <w:r>
        <w:t>delivery</w:t>
      </w:r>
      <w:r>
        <w:rPr>
          <w:spacing w:val="-4"/>
        </w:rPr>
        <w:t xml:space="preserve"> </w:t>
      </w:r>
      <w:r>
        <w:t>of</w:t>
      </w:r>
      <w:r>
        <w:rPr>
          <w:spacing w:val="-7"/>
        </w:rPr>
        <w:t xml:space="preserve"> </w:t>
      </w:r>
      <w:r>
        <w:t>vocational</w:t>
      </w:r>
      <w:r>
        <w:rPr>
          <w:spacing w:val="-8"/>
        </w:rPr>
        <w:t xml:space="preserve"> </w:t>
      </w:r>
      <w:r>
        <w:t>training (Train and Care, I Am Ready, Work Work, RIDE, Demand-led Education to Employment in Care, Career Readiness for Young Parents, Mentoring 2 Work, Brighton Integrated Community Engagement). Three out of the 4 Young Parents projects had 80% or more of their clients report increased health and wellbeing, indicating that this group may particularly benefit from mentoring and social support. As one young parent stated, they experienced:</w:t>
      </w:r>
    </w:p>
    <w:p w14:paraId="3B6E5618" w14:textId="77777777" w:rsidR="007D63C5" w:rsidRDefault="00790D2C">
      <w:pPr>
        <w:spacing w:before="120"/>
        <w:ind w:left="872" w:right="1142"/>
        <w:rPr>
          <w:i/>
        </w:rPr>
      </w:pPr>
      <w:r>
        <w:rPr>
          <w:i/>
        </w:rPr>
        <w:t>[A] relief of feeling disconnected to people, relief of anxiety, because I had anxiety of just talking</w:t>
      </w:r>
      <w:r>
        <w:rPr>
          <w:i/>
          <w:spacing w:val="-5"/>
        </w:rPr>
        <w:t xml:space="preserve"> </w:t>
      </w:r>
      <w:r>
        <w:rPr>
          <w:i/>
        </w:rPr>
        <w:t>around</w:t>
      </w:r>
      <w:r>
        <w:rPr>
          <w:i/>
          <w:spacing w:val="-5"/>
        </w:rPr>
        <w:t xml:space="preserve"> </w:t>
      </w:r>
      <w:r>
        <w:rPr>
          <w:i/>
        </w:rPr>
        <w:t>people</w:t>
      </w:r>
      <w:r>
        <w:rPr>
          <w:i/>
          <w:spacing w:val="-4"/>
        </w:rPr>
        <w:t xml:space="preserve"> </w:t>
      </w:r>
      <w:r>
        <w:rPr>
          <w:i/>
        </w:rPr>
        <w:t>[…]</w:t>
      </w:r>
      <w:r>
        <w:rPr>
          <w:i/>
          <w:spacing w:val="-4"/>
        </w:rPr>
        <w:t xml:space="preserve"> </w:t>
      </w:r>
      <w:r>
        <w:rPr>
          <w:i/>
        </w:rPr>
        <w:t>It</w:t>
      </w:r>
      <w:r>
        <w:rPr>
          <w:i/>
          <w:spacing w:val="-3"/>
        </w:rPr>
        <w:t xml:space="preserve"> </w:t>
      </w:r>
      <w:r>
        <w:rPr>
          <w:i/>
        </w:rPr>
        <w:t>was</w:t>
      </w:r>
      <w:r>
        <w:rPr>
          <w:i/>
          <w:spacing w:val="-3"/>
        </w:rPr>
        <w:t xml:space="preserve"> </w:t>
      </w:r>
      <w:r>
        <w:rPr>
          <w:i/>
        </w:rPr>
        <w:t>a</w:t>
      </w:r>
      <w:r>
        <w:rPr>
          <w:i/>
          <w:spacing w:val="-6"/>
        </w:rPr>
        <w:t xml:space="preserve"> </w:t>
      </w:r>
      <w:r>
        <w:rPr>
          <w:i/>
        </w:rPr>
        <w:t>big</w:t>
      </w:r>
      <w:r>
        <w:rPr>
          <w:i/>
          <w:spacing w:val="-5"/>
        </w:rPr>
        <w:t xml:space="preserve"> </w:t>
      </w:r>
      <w:r>
        <w:rPr>
          <w:i/>
        </w:rPr>
        <w:t>relief</w:t>
      </w:r>
      <w:r>
        <w:rPr>
          <w:i/>
          <w:spacing w:val="-4"/>
        </w:rPr>
        <w:t xml:space="preserve"> </w:t>
      </w:r>
      <w:r>
        <w:rPr>
          <w:i/>
        </w:rPr>
        <w:t>just to get in contact and connect with people and just to do something with myself […] I think the biggest thing for me was that I connected with other people,</w:t>
      </w:r>
      <w:r>
        <w:rPr>
          <w:i/>
          <w:spacing w:val="-3"/>
        </w:rPr>
        <w:t xml:space="preserve"> </w:t>
      </w:r>
      <w:r>
        <w:rPr>
          <w:i/>
        </w:rPr>
        <w:t>and</w:t>
      </w:r>
      <w:r>
        <w:rPr>
          <w:i/>
          <w:spacing w:val="-2"/>
        </w:rPr>
        <w:t xml:space="preserve"> </w:t>
      </w:r>
      <w:r>
        <w:rPr>
          <w:i/>
        </w:rPr>
        <w:t>I</w:t>
      </w:r>
      <w:r>
        <w:rPr>
          <w:i/>
          <w:spacing w:val="-1"/>
        </w:rPr>
        <w:t xml:space="preserve"> </w:t>
      </w:r>
      <w:r>
        <w:rPr>
          <w:i/>
        </w:rPr>
        <w:t>haven’t</w:t>
      </w:r>
      <w:r>
        <w:rPr>
          <w:i/>
          <w:spacing w:val="-3"/>
        </w:rPr>
        <w:t xml:space="preserve"> </w:t>
      </w:r>
      <w:r>
        <w:rPr>
          <w:i/>
        </w:rPr>
        <w:t>done</w:t>
      </w:r>
      <w:r>
        <w:rPr>
          <w:i/>
          <w:spacing w:val="-1"/>
        </w:rPr>
        <w:t xml:space="preserve"> </w:t>
      </w:r>
      <w:r>
        <w:rPr>
          <w:i/>
        </w:rPr>
        <w:t>that for</w:t>
      </w:r>
      <w:r>
        <w:rPr>
          <w:i/>
          <w:spacing w:val="-2"/>
        </w:rPr>
        <w:t xml:space="preserve"> </w:t>
      </w:r>
      <w:r>
        <w:rPr>
          <w:i/>
        </w:rPr>
        <w:t>a</w:t>
      </w:r>
      <w:r>
        <w:rPr>
          <w:i/>
          <w:spacing w:val="-2"/>
        </w:rPr>
        <w:t xml:space="preserve"> </w:t>
      </w:r>
      <w:r>
        <w:rPr>
          <w:i/>
        </w:rPr>
        <w:t>long time. (client, #3)</w:t>
      </w:r>
    </w:p>
    <w:p w14:paraId="3B6E5619" w14:textId="77777777" w:rsidR="007D63C5" w:rsidRDefault="00790D2C">
      <w:pPr>
        <w:pStyle w:val="BodyText"/>
        <w:spacing w:before="119"/>
        <w:ind w:left="588" w:right="1142"/>
      </w:pPr>
      <w:r>
        <w:t>Most TTL clients interviewed who reported increased health and wellbeing also reported increased skills and/or capacity (85%), and some explicitly spoke about how their other achievements</w:t>
      </w:r>
      <w:r>
        <w:rPr>
          <w:spacing w:val="-4"/>
        </w:rPr>
        <w:t xml:space="preserve"> </w:t>
      </w:r>
      <w:r>
        <w:t>in</w:t>
      </w:r>
      <w:r>
        <w:rPr>
          <w:spacing w:val="-7"/>
        </w:rPr>
        <w:t xml:space="preserve"> </w:t>
      </w:r>
      <w:r>
        <w:t>the</w:t>
      </w:r>
      <w:r>
        <w:rPr>
          <w:spacing w:val="-3"/>
        </w:rPr>
        <w:t xml:space="preserve"> </w:t>
      </w:r>
      <w:r>
        <w:t>project</w:t>
      </w:r>
      <w:r>
        <w:rPr>
          <w:spacing w:val="-3"/>
        </w:rPr>
        <w:t xml:space="preserve"> </w:t>
      </w:r>
      <w:r>
        <w:t>had</w:t>
      </w:r>
      <w:r>
        <w:rPr>
          <w:spacing w:val="-5"/>
        </w:rPr>
        <w:t xml:space="preserve"> </w:t>
      </w:r>
      <w:r>
        <w:t>flow-on</w:t>
      </w:r>
      <w:r>
        <w:rPr>
          <w:spacing w:val="-7"/>
        </w:rPr>
        <w:t xml:space="preserve"> </w:t>
      </w:r>
      <w:r>
        <w:t>effects</w:t>
      </w:r>
      <w:r>
        <w:rPr>
          <w:spacing w:val="-4"/>
        </w:rPr>
        <w:t xml:space="preserve"> </w:t>
      </w:r>
      <w:r>
        <w:t>to their health and wellbeing.</w:t>
      </w:r>
    </w:p>
    <w:p w14:paraId="3B6E561A" w14:textId="77777777" w:rsidR="007D63C5" w:rsidRDefault="00790D2C">
      <w:pPr>
        <w:pStyle w:val="ListParagraph"/>
        <w:numPr>
          <w:ilvl w:val="2"/>
          <w:numId w:val="33"/>
        </w:numPr>
        <w:tabs>
          <w:tab w:val="left" w:pos="1264"/>
          <w:tab w:val="left" w:pos="1267"/>
        </w:tabs>
        <w:spacing w:before="122"/>
        <w:ind w:left="1267" w:right="1311"/>
        <w:jc w:val="left"/>
        <w:rPr>
          <w:rFonts w:ascii="Arial"/>
        </w:rPr>
      </w:pPr>
      <w:r>
        <w:rPr>
          <w:rFonts w:ascii="Arial"/>
          <w:color w:val="512379"/>
        </w:rPr>
        <w:t>Did</w:t>
      </w:r>
      <w:r>
        <w:rPr>
          <w:rFonts w:ascii="Arial"/>
          <w:color w:val="512379"/>
          <w:spacing w:val="-5"/>
        </w:rPr>
        <w:t xml:space="preserve"> </w:t>
      </w:r>
      <w:r>
        <w:rPr>
          <w:rFonts w:ascii="Arial"/>
          <w:color w:val="512379"/>
        </w:rPr>
        <w:t>the</w:t>
      </w:r>
      <w:r>
        <w:rPr>
          <w:rFonts w:ascii="Arial"/>
          <w:color w:val="512379"/>
          <w:spacing w:val="-5"/>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5"/>
        </w:rPr>
        <w:t xml:space="preserve"> </w:t>
      </w:r>
      <w:r>
        <w:rPr>
          <w:rFonts w:ascii="Arial"/>
          <w:color w:val="512379"/>
        </w:rPr>
        <w:t>their</w:t>
      </w:r>
      <w:r>
        <w:rPr>
          <w:rFonts w:ascii="Arial"/>
          <w:color w:val="512379"/>
          <w:spacing w:val="-3"/>
        </w:rPr>
        <w:t xml:space="preserve"> </w:t>
      </w:r>
      <w:r>
        <w:rPr>
          <w:rFonts w:ascii="Arial"/>
          <w:color w:val="512379"/>
        </w:rPr>
        <w:t xml:space="preserve">stated </w:t>
      </w:r>
      <w:r>
        <w:rPr>
          <w:rFonts w:ascii="Arial"/>
          <w:color w:val="512379"/>
          <w:spacing w:val="-2"/>
        </w:rPr>
        <w:t>objectives?</w:t>
      </w:r>
    </w:p>
    <w:p w14:paraId="3B6E561B" w14:textId="77777777" w:rsidR="007D63C5" w:rsidRDefault="00790D2C">
      <w:pPr>
        <w:pStyle w:val="BodyText"/>
        <w:spacing w:before="117"/>
        <w:ind w:left="587" w:right="1158"/>
      </w:pPr>
      <w:r>
        <w:t>The objectives of the TTL projects focused primarily on improving educational participation, building soft skills and preparing clients to be work-ready to increase workforce participation.</w:t>
      </w:r>
      <w:r>
        <w:rPr>
          <w:spacing w:val="40"/>
        </w:rPr>
        <w:t xml:space="preserve"> </w:t>
      </w:r>
      <w:r>
        <w:t>To increase work readiness, these projects</w:t>
      </w:r>
      <w:r>
        <w:rPr>
          <w:spacing w:val="40"/>
        </w:rPr>
        <w:t xml:space="preserve"> </w:t>
      </w:r>
      <w:r>
        <w:t>focused first on providing practical skills training and work experience to increase knowledge, skills and abilities to increase work productivity and capacity (human capital theory). Second, they focused on soft skills and developing job search skills to provide better information about opportunities and how to improve search efforts (job search theory). Third, these projects acknowledged the importance of addressing non- vocational</w:t>
      </w:r>
      <w:r>
        <w:rPr>
          <w:spacing w:val="-2"/>
        </w:rPr>
        <w:t xml:space="preserve"> </w:t>
      </w:r>
      <w:r>
        <w:t>barriers</w:t>
      </w:r>
      <w:r>
        <w:rPr>
          <w:spacing w:val="-1"/>
        </w:rPr>
        <w:t xml:space="preserve"> </w:t>
      </w:r>
      <w:r>
        <w:t>to employment</w:t>
      </w:r>
      <w:r>
        <w:rPr>
          <w:spacing w:val="-1"/>
        </w:rPr>
        <w:t xml:space="preserve"> </w:t>
      </w:r>
      <w:r>
        <w:t>such as</w:t>
      </w:r>
      <w:r>
        <w:rPr>
          <w:spacing w:val="-1"/>
        </w:rPr>
        <w:t xml:space="preserve"> </w:t>
      </w:r>
      <w:r>
        <w:t>mental health,</w:t>
      </w:r>
      <w:r>
        <w:rPr>
          <w:spacing w:val="-9"/>
        </w:rPr>
        <w:t xml:space="preserve"> </w:t>
      </w:r>
      <w:r>
        <w:t>trauma,</w:t>
      </w:r>
      <w:r>
        <w:rPr>
          <w:spacing w:val="-9"/>
        </w:rPr>
        <w:t xml:space="preserve"> </w:t>
      </w:r>
      <w:r>
        <w:t>housing,</w:t>
      </w:r>
      <w:r>
        <w:rPr>
          <w:spacing w:val="-9"/>
        </w:rPr>
        <w:t xml:space="preserve"> </w:t>
      </w:r>
      <w:r>
        <w:t>physical</w:t>
      </w:r>
      <w:r>
        <w:rPr>
          <w:spacing w:val="-9"/>
        </w:rPr>
        <w:t xml:space="preserve"> </w:t>
      </w:r>
      <w:r>
        <w:t>health/disability, childcare, low levels of English language proficiency, and knowledge of workplace culture.</w:t>
      </w:r>
    </w:p>
    <w:p w14:paraId="3B6E561C" w14:textId="77777777" w:rsidR="007D63C5" w:rsidRDefault="00790D2C">
      <w:pPr>
        <w:pStyle w:val="BodyText"/>
        <w:spacing w:before="118"/>
        <w:ind w:left="587" w:right="1319"/>
      </w:pPr>
      <w:r>
        <w:t>Overall,</w:t>
      </w:r>
      <w:r>
        <w:rPr>
          <w:spacing w:val="-5"/>
        </w:rPr>
        <w:t xml:space="preserve"> </w:t>
      </w:r>
      <w:r>
        <w:t>13</w:t>
      </w:r>
      <w:r>
        <w:rPr>
          <w:spacing w:val="-4"/>
        </w:rPr>
        <w:t xml:space="preserve"> </w:t>
      </w:r>
      <w:r>
        <w:t>out</w:t>
      </w:r>
      <w:r>
        <w:rPr>
          <w:spacing w:val="-5"/>
        </w:rPr>
        <w:t xml:space="preserve"> </w:t>
      </w:r>
      <w:r>
        <w:t>of</w:t>
      </w:r>
      <w:r>
        <w:rPr>
          <w:spacing w:val="-6"/>
        </w:rPr>
        <w:t xml:space="preserve"> </w:t>
      </w:r>
      <w:r>
        <w:t>19</w:t>
      </w:r>
      <w:r>
        <w:rPr>
          <w:spacing w:val="-2"/>
        </w:rPr>
        <w:t xml:space="preserve"> </w:t>
      </w:r>
      <w:r>
        <w:t>projects</w:t>
      </w:r>
      <w:r>
        <w:rPr>
          <w:spacing w:val="-3"/>
        </w:rPr>
        <w:t xml:space="preserve"> </w:t>
      </w:r>
      <w:r>
        <w:t>met</w:t>
      </w:r>
      <w:r>
        <w:rPr>
          <w:spacing w:val="-5"/>
        </w:rPr>
        <w:t xml:space="preserve"> </w:t>
      </w:r>
      <w:r>
        <w:t>their</w:t>
      </w:r>
      <w:r>
        <w:rPr>
          <w:spacing w:val="-5"/>
        </w:rPr>
        <w:t xml:space="preserve"> </w:t>
      </w:r>
      <w:r>
        <w:t>objective to increase workforce participation and 5 out of</w:t>
      </w:r>
    </w:p>
    <w:p w14:paraId="3B6E561D" w14:textId="77777777" w:rsidR="007D63C5" w:rsidRDefault="007D63C5">
      <w:pPr>
        <w:sectPr w:rsidR="007D63C5">
          <w:type w:val="continuous"/>
          <w:pgSz w:w="11910" w:h="16840"/>
          <w:pgMar w:top="480" w:right="0" w:bottom="280" w:left="140" w:header="589" w:footer="556" w:gutter="0"/>
          <w:cols w:num="2" w:space="720" w:equalWidth="0">
            <w:col w:w="5465" w:space="40"/>
            <w:col w:w="6265"/>
          </w:cols>
        </w:sectPr>
      </w:pPr>
    </w:p>
    <w:p w14:paraId="3B6E561E" w14:textId="77777777" w:rsidR="007D63C5" w:rsidRDefault="007D63C5">
      <w:pPr>
        <w:pStyle w:val="BodyText"/>
      </w:pPr>
    </w:p>
    <w:p w14:paraId="3B6E561F" w14:textId="77777777" w:rsidR="007D63C5" w:rsidRDefault="007D63C5">
      <w:pPr>
        <w:pStyle w:val="BodyText"/>
      </w:pPr>
    </w:p>
    <w:p w14:paraId="3B6E5620" w14:textId="77777777" w:rsidR="007D63C5" w:rsidRDefault="007D63C5">
      <w:pPr>
        <w:pStyle w:val="BodyText"/>
        <w:spacing w:before="20"/>
      </w:pPr>
    </w:p>
    <w:p w14:paraId="3B6E5621" w14:textId="77777777" w:rsidR="007D63C5" w:rsidRDefault="00790D2C">
      <w:pPr>
        <w:pStyle w:val="BodyText"/>
        <w:spacing w:before="1"/>
        <w:ind w:left="992" w:right="6273"/>
      </w:pPr>
      <w:r>
        <w:t>16 met their objective to improve educational capacity. These 2 objectives were able to be assessed by the impact analyses. There is also suggestive evidence that most projects met their objective to increase skills (21 out of 26 projects), capacity (4 out of 6 projects) and health and wellbeing (5 out of 11 projects). It is too early to assess these outcomes for projects in the early phase of implementation. Some projects also struggled</w:t>
      </w:r>
      <w:r>
        <w:rPr>
          <w:spacing w:val="-5"/>
        </w:rPr>
        <w:t xml:space="preserve"> </w:t>
      </w:r>
      <w:r>
        <w:t>to</w:t>
      </w:r>
      <w:r>
        <w:rPr>
          <w:spacing w:val="-5"/>
        </w:rPr>
        <w:t xml:space="preserve"> </w:t>
      </w:r>
      <w:r>
        <w:t>recruit</w:t>
      </w:r>
      <w:r>
        <w:rPr>
          <w:spacing w:val="-5"/>
        </w:rPr>
        <w:t xml:space="preserve"> </w:t>
      </w:r>
      <w:r>
        <w:t>clients,</w:t>
      </w:r>
      <w:r>
        <w:rPr>
          <w:spacing w:val="-5"/>
        </w:rPr>
        <w:t xml:space="preserve"> </w:t>
      </w:r>
      <w:r>
        <w:t>which</w:t>
      </w:r>
      <w:r>
        <w:rPr>
          <w:spacing w:val="-5"/>
        </w:rPr>
        <w:t xml:space="preserve"> </w:t>
      </w:r>
      <w:r>
        <w:t>could</w:t>
      </w:r>
      <w:r>
        <w:rPr>
          <w:spacing w:val="-5"/>
        </w:rPr>
        <w:t xml:space="preserve"> </w:t>
      </w:r>
      <w:r>
        <w:t>mean</w:t>
      </w:r>
      <w:r>
        <w:rPr>
          <w:spacing w:val="-5"/>
        </w:rPr>
        <w:t xml:space="preserve"> </w:t>
      </w:r>
      <w:r>
        <w:t>that differences in TTL clients relative to a comparison group are harder to see in the impact analyses</w:t>
      </w:r>
      <w:r>
        <w:rPr>
          <w:spacing w:val="40"/>
        </w:rPr>
        <w:t xml:space="preserve"> </w:t>
      </w:r>
      <w:r>
        <w:t>due to the smaller sample. Further, some service providers reported that clients had more complex needs and non-vocational barriers than anticipated: these needed to be addressed first, meaning projects may not move clients into employment in the short term.</w:t>
      </w:r>
    </w:p>
    <w:p w14:paraId="3B6E5622" w14:textId="77777777" w:rsidR="007D63C5" w:rsidRDefault="00790D2C">
      <w:pPr>
        <w:pStyle w:val="BodyText"/>
        <w:spacing w:before="118"/>
        <w:ind w:left="992" w:right="6255"/>
      </w:pPr>
      <w:r>
        <w:t>It</w:t>
      </w:r>
      <w:r>
        <w:rPr>
          <w:spacing w:val="-1"/>
        </w:rPr>
        <w:t xml:space="preserve"> </w:t>
      </w:r>
      <w:r>
        <w:t>is</w:t>
      </w:r>
      <w:r>
        <w:rPr>
          <w:spacing w:val="-2"/>
        </w:rPr>
        <w:t xml:space="preserve"> </w:t>
      </w:r>
      <w:r>
        <w:t>important</w:t>
      </w:r>
      <w:r>
        <w:rPr>
          <w:spacing w:val="-1"/>
        </w:rPr>
        <w:t xml:space="preserve"> </w:t>
      </w:r>
      <w:r>
        <w:t>to</w:t>
      </w:r>
      <w:r>
        <w:rPr>
          <w:spacing w:val="-1"/>
        </w:rPr>
        <w:t xml:space="preserve"> </w:t>
      </w:r>
      <w:r>
        <w:t>take</w:t>
      </w:r>
      <w:r>
        <w:rPr>
          <w:spacing w:val="-1"/>
        </w:rPr>
        <w:t xml:space="preserve"> </w:t>
      </w:r>
      <w:r>
        <w:t>into</w:t>
      </w:r>
      <w:r>
        <w:rPr>
          <w:spacing w:val="-5"/>
        </w:rPr>
        <w:t xml:space="preserve"> </w:t>
      </w:r>
      <w:r>
        <w:t>account</w:t>
      </w:r>
      <w:r>
        <w:rPr>
          <w:spacing w:val="-4"/>
        </w:rPr>
        <w:t xml:space="preserve"> </w:t>
      </w:r>
      <w:r>
        <w:t>that</w:t>
      </w:r>
      <w:r>
        <w:rPr>
          <w:spacing w:val="-4"/>
        </w:rPr>
        <w:t xml:space="preserve"> </w:t>
      </w:r>
      <w:r>
        <w:t>the</w:t>
      </w:r>
      <w:r>
        <w:rPr>
          <w:spacing w:val="-1"/>
        </w:rPr>
        <w:t xml:space="preserve"> </w:t>
      </w:r>
      <w:r>
        <w:t>length of evaluation period is very short relative to what would usually be interpreted as long term (e.g. 5– 10 years post project completion). The outputs, aimed at building skills and capacities, in line with human capital and job search theory, may mainly generate</w:t>
      </w:r>
      <w:r>
        <w:rPr>
          <w:spacing w:val="-7"/>
        </w:rPr>
        <w:t xml:space="preserve"> </w:t>
      </w:r>
      <w:r>
        <w:t>observable</w:t>
      </w:r>
      <w:r>
        <w:rPr>
          <w:spacing w:val="-7"/>
        </w:rPr>
        <w:t xml:space="preserve"> </w:t>
      </w:r>
      <w:r>
        <w:t>impacts</w:t>
      </w:r>
      <w:r>
        <w:rPr>
          <w:spacing w:val="-5"/>
        </w:rPr>
        <w:t xml:space="preserve"> </w:t>
      </w:r>
      <w:r>
        <w:t>after</w:t>
      </w:r>
      <w:r>
        <w:rPr>
          <w:spacing w:val="-5"/>
        </w:rPr>
        <w:t xml:space="preserve"> </w:t>
      </w:r>
      <w:r>
        <w:t>the</w:t>
      </w:r>
      <w:r>
        <w:rPr>
          <w:spacing w:val="-7"/>
        </w:rPr>
        <w:t xml:space="preserve"> </w:t>
      </w:r>
      <w:r>
        <w:t>time</w:t>
      </w:r>
      <w:r>
        <w:rPr>
          <w:spacing w:val="-4"/>
        </w:rPr>
        <w:t xml:space="preserve"> </w:t>
      </w:r>
      <w:r>
        <w:t>period of the evaluation.</w:t>
      </w:r>
    </w:p>
    <w:p w14:paraId="3B6E5623" w14:textId="77777777" w:rsidR="007D63C5" w:rsidRDefault="007D63C5">
      <w:pPr>
        <w:sectPr w:rsidR="007D63C5">
          <w:pgSz w:w="11910" w:h="16840"/>
          <w:pgMar w:top="1440" w:right="0" w:bottom="740" w:left="140" w:header="589" w:footer="556" w:gutter="0"/>
          <w:cols w:space="720"/>
        </w:sectPr>
      </w:pPr>
    </w:p>
    <w:p w14:paraId="3B6E5624" w14:textId="77777777" w:rsidR="007D63C5" w:rsidRDefault="007D63C5">
      <w:pPr>
        <w:pStyle w:val="BodyText"/>
        <w:rPr>
          <w:sz w:val="20"/>
        </w:rPr>
      </w:pPr>
    </w:p>
    <w:p w14:paraId="3B6E5625" w14:textId="77777777" w:rsidR="007D63C5" w:rsidRDefault="007D63C5">
      <w:pPr>
        <w:pStyle w:val="BodyText"/>
        <w:rPr>
          <w:sz w:val="20"/>
        </w:rPr>
      </w:pPr>
    </w:p>
    <w:p w14:paraId="3B6E5626" w14:textId="3B70B36B" w:rsidR="007D63C5" w:rsidRDefault="007D63C5">
      <w:pPr>
        <w:pStyle w:val="BodyText"/>
        <w:spacing w:before="2"/>
        <w:rPr>
          <w:sz w:val="20"/>
        </w:rPr>
      </w:pPr>
    </w:p>
    <w:p w14:paraId="3B6E5627" w14:textId="77777777" w:rsidR="007D63C5" w:rsidRDefault="007D63C5">
      <w:pPr>
        <w:rPr>
          <w:sz w:val="20"/>
        </w:rPr>
        <w:sectPr w:rsidR="007D63C5">
          <w:pgSz w:w="11910" w:h="16840"/>
          <w:pgMar w:top="1440" w:right="0" w:bottom="740" w:left="140" w:header="589" w:footer="556" w:gutter="0"/>
          <w:cols w:space="720"/>
        </w:sectPr>
      </w:pPr>
    </w:p>
    <w:p w14:paraId="3B6E5628" w14:textId="77777777" w:rsidR="007D63C5" w:rsidRDefault="00790D2C">
      <w:pPr>
        <w:pStyle w:val="Heading4"/>
        <w:numPr>
          <w:ilvl w:val="1"/>
          <w:numId w:val="41"/>
        </w:numPr>
        <w:tabs>
          <w:tab w:val="left" w:pos="1556"/>
        </w:tabs>
        <w:ind w:left="1556" w:hanging="564"/>
        <w:jc w:val="left"/>
      </w:pPr>
      <w:bookmarkStart w:id="24" w:name="_bookmark23"/>
      <w:bookmarkEnd w:id="24"/>
      <w:r>
        <w:rPr>
          <w:color w:val="512379"/>
        </w:rPr>
        <w:t>Young</w:t>
      </w:r>
      <w:r>
        <w:rPr>
          <w:color w:val="512379"/>
          <w:spacing w:val="-4"/>
        </w:rPr>
        <w:t xml:space="preserve"> </w:t>
      </w:r>
      <w:r>
        <w:rPr>
          <w:color w:val="512379"/>
          <w:spacing w:val="-2"/>
        </w:rPr>
        <w:t>Parents</w:t>
      </w:r>
    </w:p>
    <w:p w14:paraId="3B6E5629" w14:textId="77777777" w:rsidR="007D63C5" w:rsidRDefault="00790D2C">
      <w:pPr>
        <w:pStyle w:val="BodyText"/>
        <w:spacing w:before="120"/>
        <w:ind w:left="992" w:right="26"/>
      </w:pPr>
      <w:r>
        <w:t>Having a child young can disrupt education and increase the barriers to finding and keeping a job (Kalb, Le &amp; Leung 2015). This can lead to long- term welfare dependency and poorer life outcomes for mothers and their children (Jeon, Kalb &amp; Vu 2011). Research also shows that generational influences play a significant role in the cycle of welfare dependency (Australian Human Rights Commission 2017). An analysis of the PIA data shows that in 2014–15, approximately 4,370 young parents aged 18 and under were receiving Parenting Payment, and it shows that if nothing changes for these young parents, around 70% will be receiving income support in 10 years and around 40% in 20 years. The average future lifetime cost of young parents was</w:t>
      </w:r>
      <w:r>
        <w:rPr>
          <w:spacing w:val="-5"/>
        </w:rPr>
        <w:t xml:space="preserve"> </w:t>
      </w:r>
      <w:r>
        <w:t>estimated</w:t>
      </w:r>
      <w:r>
        <w:rPr>
          <w:spacing w:val="-6"/>
        </w:rPr>
        <w:t xml:space="preserve"> </w:t>
      </w:r>
      <w:r>
        <w:t>at</w:t>
      </w:r>
      <w:r>
        <w:rPr>
          <w:spacing w:val="-7"/>
        </w:rPr>
        <w:t xml:space="preserve"> </w:t>
      </w:r>
      <w:r>
        <w:t>$547,000</w:t>
      </w:r>
      <w:r>
        <w:rPr>
          <w:spacing w:val="-6"/>
        </w:rPr>
        <w:t xml:space="preserve"> </w:t>
      </w:r>
      <w:r>
        <w:t>per</w:t>
      </w:r>
      <w:r>
        <w:rPr>
          <w:spacing w:val="-5"/>
        </w:rPr>
        <w:t xml:space="preserve"> </w:t>
      </w:r>
      <w:r>
        <w:t>person.</w:t>
      </w:r>
      <w:r>
        <w:rPr>
          <w:spacing w:val="-5"/>
        </w:rPr>
        <w:t xml:space="preserve"> </w:t>
      </w:r>
      <w:r>
        <w:t>The</w:t>
      </w:r>
      <w:r>
        <w:rPr>
          <w:spacing w:val="-7"/>
        </w:rPr>
        <w:t xml:space="preserve"> </w:t>
      </w:r>
      <w:r>
        <w:t>Young Parents</w:t>
      </w:r>
      <w:r>
        <w:rPr>
          <w:spacing w:val="-2"/>
        </w:rPr>
        <w:t xml:space="preserve"> </w:t>
      </w:r>
      <w:r>
        <w:t>priority group</w:t>
      </w:r>
      <w:r>
        <w:rPr>
          <w:spacing w:val="-1"/>
        </w:rPr>
        <w:t xml:space="preserve"> </w:t>
      </w:r>
      <w:r>
        <w:t>is defined</w:t>
      </w:r>
      <w:r>
        <w:rPr>
          <w:spacing w:val="-1"/>
        </w:rPr>
        <w:t xml:space="preserve"> </w:t>
      </w:r>
      <w:r>
        <w:t>as parents</w:t>
      </w:r>
      <w:r>
        <w:rPr>
          <w:spacing w:val="-2"/>
        </w:rPr>
        <w:t xml:space="preserve"> </w:t>
      </w:r>
      <w:r>
        <w:t>under 25, who claimed Parenting Payment when they were aged under 19 and who are still receiving income support.</w:t>
      </w:r>
    </w:p>
    <w:p w14:paraId="3B6E562A" w14:textId="77777777" w:rsidR="007D63C5" w:rsidRDefault="00790D2C">
      <w:pPr>
        <w:pStyle w:val="BodyText"/>
        <w:spacing w:before="119"/>
        <w:ind w:left="992" w:right="26"/>
      </w:pPr>
      <w:r>
        <w:t>This</w:t>
      </w:r>
      <w:r>
        <w:rPr>
          <w:spacing w:val="-5"/>
        </w:rPr>
        <w:t xml:space="preserve"> </w:t>
      </w:r>
      <w:r>
        <w:t>section</w:t>
      </w:r>
      <w:r>
        <w:rPr>
          <w:spacing w:val="-8"/>
        </w:rPr>
        <w:t xml:space="preserve"> </w:t>
      </w:r>
      <w:r>
        <w:t>examines</w:t>
      </w:r>
      <w:r>
        <w:rPr>
          <w:spacing w:val="-7"/>
        </w:rPr>
        <w:t xml:space="preserve"> </w:t>
      </w:r>
      <w:r>
        <w:t>the</w:t>
      </w:r>
      <w:r>
        <w:rPr>
          <w:spacing w:val="-7"/>
        </w:rPr>
        <w:t xml:space="preserve"> </w:t>
      </w:r>
      <w:r>
        <w:t>effectiveness</w:t>
      </w:r>
      <w:r>
        <w:rPr>
          <w:spacing w:val="-7"/>
        </w:rPr>
        <w:t xml:space="preserve"> </w:t>
      </w:r>
      <w:r>
        <w:t>of</w:t>
      </w:r>
      <w:r>
        <w:rPr>
          <w:spacing w:val="-5"/>
        </w:rPr>
        <w:t xml:space="preserve"> </w:t>
      </w:r>
      <w:r>
        <w:t>the Young Parents projects.</w:t>
      </w:r>
    </w:p>
    <w:p w14:paraId="3B6E562B" w14:textId="77777777" w:rsidR="007D63C5" w:rsidRDefault="00790D2C">
      <w:pPr>
        <w:pStyle w:val="BodyText"/>
        <w:spacing w:before="120"/>
        <w:ind w:left="992"/>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p>
    <w:p w14:paraId="3B6E562C" w14:textId="77777777" w:rsidR="007D63C5" w:rsidRDefault="00790D2C">
      <w:pPr>
        <w:pStyle w:val="ListParagraph"/>
        <w:numPr>
          <w:ilvl w:val="0"/>
          <w:numId w:val="32"/>
        </w:numPr>
        <w:tabs>
          <w:tab w:val="left" w:pos="1273"/>
          <w:tab w:val="left" w:pos="1275"/>
        </w:tabs>
        <w:ind w:right="42"/>
      </w:pPr>
      <w:r>
        <w:t>The young parents recruited to the TTL projects</w:t>
      </w:r>
      <w:r>
        <w:rPr>
          <w:spacing w:val="-6"/>
        </w:rPr>
        <w:t xml:space="preserve"> </w:t>
      </w:r>
      <w:r>
        <w:t>are</w:t>
      </w:r>
      <w:r>
        <w:rPr>
          <w:spacing w:val="-8"/>
        </w:rPr>
        <w:t xml:space="preserve"> </w:t>
      </w:r>
      <w:r>
        <w:t>mostly</w:t>
      </w:r>
      <w:r>
        <w:rPr>
          <w:spacing w:val="-7"/>
        </w:rPr>
        <w:t xml:space="preserve"> </w:t>
      </w:r>
      <w:r>
        <w:t>consistent</w:t>
      </w:r>
      <w:r>
        <w:rPr>
          <w:spacing w:val="-5"/>
        </w:rPr>
        <w:t xml:space="preserve"> </w:t>
      </w:r>
      <w:r>
        <w:t>with</w:t>
      </w:r>
      <w:r>
        <w:rPr>
          <w:spacing w:val="-7"/>
        </w:rPr>
        <w:t xml:space="preserve"> </w:t>
      </w:r>
      <w:r>
        <w:t>the</w:t>
      </w:r>
      <w:r>
        <w:rPr>
          <w:spacing w:val="-5"/>
        </w:rPr>
        <w:t xml:space="preserve"> </w:t>
      </w:r>
      <w:r>
        <w:t>priority group eligibility criteria.</w:t>
      </w:r>
    </w:p>
    <w:p w14:paraId="3B6E562D" w14:textId="77777777" w:rsidR="007D63C5" w:rsidRDefault="00790D2C">
      <w:pPr>
        <w:pStyle w:val="ListParagraph"/>
        <w:numPr>
          <w:ilvl w:val="0"/>
          <w:numId w:val="32"/>
        </w:numPr>
        <w:tabs>
          <w:tab w:val="left" w:pos="1273"/>
          <w:tab w:val="left" w:pos="1275"/>
        </w:tabs>
        <w:spacing w:before="119"/>
        <w:ind w:right="393"/>
      </w:pPr>
      <w:r>
        <w:t>Young parents in the TTL projects are less disadvantaged</w:t>
      </w:r>
      <w:r>
        <w:rPr>
          <w:spacing w:val="-7"/>
        </w:rPr>
        <w:t xml:space="preserve"> </w:t>
      </w:r>
      <w:r>
        <w:t>than</w:t>
      </w:r>
      <w:r>
        <w:rPr>
          <w:spacing w:val="-9"/>
        </w:rPr>
        <w:t xml:space="preserve"> </w:t>
      </w:r>
      <w:r>
        <w:t>those</w:t>
      </w:r>
      <w:r>
        <w:rPr>
          <w:spacing w:val="-5"/>
        </w:rPr>
        <w:t xml:space="preserve"> </w:t>
      </w:r>
      <w:r>
        <w:t>identified</w:t>
      </w:r>
      <w:r>
        <w:rPr>
          <w:spacing w:val="-7"/>
        </w:rPr>
        <w:t xml:space="preserve"> </w:t>
      </w:r>
      <w:r>
        <w:t>in</w:t>
      </w:r>
      <w:r>
        <w:rPr>
          <w:spacing w:val="-9"/>
        </w:rPr>
        <w:t xml:space="preserve"> </w:t>
      </w:r>
      <w:r>
        <w:t>PIA.</w:t>
      </w:r>
    </w:p>
    <w:p w14:paraId="3B6E562E" w14:textId="77777777" w:rsidR="007D63C5" w:rsidRDefault="00790D2C">
      <w:pPr>
        <w:pStyle w:val="ListParagraph"/>
        <w:numPr>
          <w:ilvl w:val="0"/>
          <w:numId w:val="32"/>
        </w:numPr>
        <w:tabs>
          <w:tab w:val="left" w:pos="1275"/>
        </w:tabs>
        <w:ind w:right="252" w:hanging="283"/>
        <w:jc w:val="both"/>
      </w:pPr>
      <w:r>
        <w:t>An employer demand-led approach to work placements,</w:t>
      </w:r>
      <w:r>
        <w:rPr>
          <w:spacing w:val="-2"/>
        </w:rPr>
        <w:t xml:space="preserve"> </w:t>
      </w:r>
      <w:r>
        <w:t>which</w:t>
      </w:r>
      <w:r>
        <w:rPr>
          <w:spacing w:val="-1"/>
        </w:rPr>
        <w:t xml:space="preserve"> </w:t>
      </w:r>
      <w:r>
        <w:t>links</w:t>
      </w:r>
      <w:r>
        <w:rPr>
          <w:spacing w:val="-2"/>
        </w:rPr>
        <w:t xml:space="preserve"> </w:t>
      </w:r>
      <w:r>
        <w:t>employers</w:t>
      </w:r>
      <w:r>
        <w:rPr>
          <w:spacing w:val="-2"/>
        </w:rPr>
        <w:t xml:space="preserve"> </w:t>
      </w:r>
      <w:r>
        <w:t>with</w:t>
      </w:r>
      <w:r>
        <w:rPr>
          <w:spacing w:val="-1"/>
        </w:rPr>
        <w:t xml:space="preserve"> </w:t>
      </w:r>
      <w:r>
        <w:t>real jobs</w:t>
      </w:r>
      <w:r>
        <w:rPr>
          <w:spacing w:val="-5"/>
        </w:rPr>
        <w:t xml:space="preserve"> </w:t>
      </w:r>
      <w:r>
        <w:t>to</w:t>
      </w:r>
      <w:r>
        <w:rPr>
          <w:spacing w:val="-4"/>
        </w:rPr>
        <w:t xml:space="preserve"> </w:t>
      </w:r>
      <w:r>
        <w:t>suitable</w:t>
      </w:r>
      <w:r>
        <w:rPr>
          <w:spacing w:val="-4"/>
        </w:rPr>
        <w:t xml:space="preserve"> </w:t>
      </w:r>
      <w:r>
        <w:t>clients,</w:t>
      </w:r>
      <w:r>
        <w:rPr>
          <w:spacing w:val="-5"/>
        </w:rPr>
        <w:t xml:space="preserve"> </w:t>
      </w:r>
      <w:r>
        <w:t>is</w:t>
      </w:r>
      <w:r>
        <w:rPr>
          <w:spacing w:val="-9"/>
        </w:rPr>
        <w:t xml:space="preserve"> </w:t>
      </w:r>
      <w:r>
        <w:t>more</w:t>
      </w:r>
      <w:r>
        <w:rPr>
          <w:spacing w:val="-7"/>
        </w:rPr>
        <w:t xml:space="preserve"> </w:t>
      </w:r>
      <w:r>
        <w:t>effective</w:t>
      </w:r>
      <w:r>
        <w:rPr>
          <w:spacing w:val="-7"/>
        </w:rPr>
        <w:t xml:space="preserve"> </w:t>
      </w:r>
      <w:r>
        <w:t>and leads</w:t>
      </w:r>
      <w:r>
        <w:rPr>
          <w:spacing w:val="-1"/>
        </w:rPr>
        <w:t xml:space="preserve"> </w:t>
      </w:r>
      <w:r>
        <w:t>to</w:t>
      </w:r>
      <w:r>
        <w:rPr>
          <w:spacing w:val="-2"/>
        </w:rPr>
        <w:t xml:space="preserve"> </w:t>
      </w:r>
      <w:r>
        <w:t>more sustainable</w:t>
      </w:r>
      <w:r>
        <w:rPr>
          <w:spacing w:val="-3"/>
        </w:rPr>
        <w:t xml:space="preserve"> </w:t>
      </w:r>
      <w:r>
        <w:t>employment</w:t>
      </w:r>
      <w:r>
        <w:rPr>
          <w:spacing w:val="-3"/>
        </w:rPr>
        <w:t xml:space="preserve"> </w:t>
      </w:r>
      <w:r>
        <w:t>than generic placements.</w:t>
      </w:r>
    </w:p>
    <w:p w14:paraId="3B6E562F" w14:textId="77777777" w:rsidR="007D63C5" w:rsidRDefault="00790D2C">
      <w:pPr>
        <w:pStyle w:val="ListParagraph"/>
        <w:numPr>
          <w:ilvl w:val="0"/>
          <w:numId w:val="32"/>
        </w:numPr>
        <w:tabs>
          <w:tab w:val="left" w:pos="1273"/>
          <w:tab w:val="left" w:pos="1275"/>
        </w:tabs>
        <w:spacing w:before="121"/>
        <w:ind w:right="298"/>
      </w:pPr>
      <w:r>
        <w:t>Addressing</w:t>
      </w:r>
      <w:r>
        <w:rPr>
          <w:spacing w:val="-8"/>
        </w:rPr>
        <w:t xml:space="preserve"> </w:t>
      </w:r>
      <w:r>
        <w:t>vocational</w:t>
      </w:r>
      <w:r>
        <w:rPr>
          <w:spacing w:val="-7"/>
        </w:rPr>
        <w:t xml:space="preserve"> </w:t>
      </w:r>
      <w:r>
        <w:t>barriers</w:t>
      </w:r>
      <w:r>
        <w:rPr>
          <w:spacing w:val="-7"/>
        </w:rPr>
        <w:t xml:space="preserve"> </w:t>
      </w:r>
      <w:r>
        <w:t>prior</w:t>
      </w:r>
      <w:r>
        <w:rPr>
          <w:spacing w:val="-9"/>
        </w:rPr>
        <w:t xml:space="preserve"> </w:t>
      </w:r>
      <w:r>
        <w:t>to</w:t>
      </w:r>
      <w:r>
        <w:rPr>
          <w:spacing w:val="-6"/>
        </w:rPr>
        <w:t xml:space="preserve"> </w:t>
      </w:r>
      <w:r>
        <w:t xml:space="preserve">work placements is an important ingredient for </w:t>
      </w:r>
      <w:r>
        <w:rPr>
          <w:spacing w:val="-2"/>
        </w:rPr>
        <w:t>success.</w:t>
      </w:r>
    </w:p>
    <w:p w14:paraId="3B6E5630" w14:textId="77777777" w:rsidR="007D63C5" w:rsidRDefault="00790D2C">
      <w:pPr>
        <w:pStyle w:val="ListParagraph"/>
        <w:numPr>
          <w:ilvl w:val="0"/>
          <w:numId w:val="32"/>
        </w:numPr>
        <w:tabs>
          <w:tab w:val="left" w:pos="1273"/>
          <w:tab w:val="left" w:pos="1275"/>
        </w:tabs>
        <w:spacing w:before="118"/>
      </w:pPr>
      <w:r>
        <w:t>Service</w:t>
      </w:r>
      <w:r>
        <w:rPr>
          <w:spacing w:val="-8"/>
        </w:rPr>
        <w:t xml:space="preserve"> </w:t>
      </w:r>
      <w:r>
        <w:t>providers</w:t>
      </w:r>
      <w:r>
        <w:rPr>
          <w:spacing w:val="-8"/>
        </w:rPr>
        <w:t xml:space="preserve"> </w:t>
      </w:r>
      <w:r>
        <w:t>with</w:t>
      </w:r>
      <w:r>
        <w:rPr>
          <w:spacing w:val="-9"/>
        </w:rPr>
        <w:t xml:space="preserve"> </w:t>
      </w:r>
      <w:r>
        <w:t>experience</w:t>
      </w:r>
      <w:r>
        <w:rPr>
          <w:spacing w:val="-8"/>
        </w:rPr>
        <w:t xml:space="preserve"> </w:t>
      </w:r>
      <w:r>
        <w:t>working</w:t>
      </w:r>
      <w:r>
        <w:rPr>
          <w:spacing w:val="-7"/>
        </w:rPr>
        <w:t xml:space="preserve"> </w:t>
      </w:r>
      <w:r>
        <w:t>with disadvantaged groups are better able to deal with their non-vocational barriers.</w:t>
      </w:r>
    </w:p>
    <w:p w14:paraId="3B6E5631" w14:textId="77777777" w:rsidR="007D63C5" w:rsidRDefault="00790D2C">
      <w:pPr>
        <w:pStyle w:val="ListParagraph"/>
        <w:numPr>
          <w:ilvl w:val="0"/>
          <w:numId w:val="32"/>
        </w:numPr>
        <w:tabs>
          <w:tab w:val="left" w:pos="1272"/>
          <w:tab w:val="left" w:pos="1274"/>
        </w:tabs>
        <w:spacing w:before="121"/>
        <w:ind w:left="1274" w:right="48"/>
      </w:pPr>
      <w:r>
        <w:t>All</w:t>
      </w:r>
      <w:r>
        <w:rPr>
          <w:spacing w:val="-5"/>
        </w:rPr>
        <w:t xml:space="preserve"> </w:t>
      </w:r>
      <w:r>
        <w:t>objectives</w:t>
      </w:r>
      <w:r>
        <w:rPr>
          <w:spacing w:val="-5"/>
        </w:rPr>
        <w:t xml:space="preserve"> </w:t>
      </w:r>
      <w:r>
        <w:t>were</w:t>
      </w:r>
      <w:r>
        <w:rPr>
          <w:spacing w:val="-7"/>
        </w:rPr>
        <w:t xml:space="preserve"> </w:t>
      </w:r>
      <w:r>
        <w:t>met,</w:t>
      </w:r>
      <w:r>
        <w:rPr>
          <w:spacing w:val="-7"/>
        </w:rPr>
        <w:t xml:space="preserve"> </w:t>
      </w:r>
      <w:r>
        <w:t>except</w:t>
      </w:r>
      <w:r>
        <w:rPr>
          <w:spacing w:val="-4"/>
        </w:rPr>
        <w:t xml:space="preserve"> </w:t>
      </w:r>
      <w:r>
        <w:t>for</w:t>
      </w:r>
      <w:r>
        <w:rPr>
          <w:spacing w:val="-7"/>
        </w:rPr>
        <w:t xml:space="preserve"> </w:t>
      </w:r>
      <w:r>
        <w:t>one</w:t>
      </w:r>
      <w:r>
        <w:rPr>
          <w:spacing w:val="-4"/>
        </w:rPr>
        <w:t xml:space="preserve"> </w:t>
      </w:r>
      <w:r>
        <w:t>project that was unable to meet the education participation objective and another the workforce participation objective.</w:t>
      </w:r>
    </w:p>
    <w:p w14:paraId="3B6E5632" w14:textId="77777777" w:rsidR="007D63C5" w:rsidRDefault="00790D2C">
      <w:pPr>
        <w:spacing w:before="5"/>
        <w:rPr>
          <w:sz w:val="24"/>
        </w:rPr>
      </w:pPr>
      <w:r>
        <w:br w:type="column"/>
      </w:r>
    </w:p>
    <w:tbl>
      <w:tblPr>
        <w:tblStyle w:val="TableGrid"/>
        <w:tblW w:w="0" w:type="auto"/>
        <w:tblInd w:w="284" w:type="dxa"/>
        <w:tblLook w:val="04A0" w:firstRow="1" w:lastRow="0" w:firstColumn="1" w:lastColumn="0" w:noHBand="0" w:noVBand="1"/>
      </w:tblPr>
      <w:tblGrid>
        <w:gridCol w:w="4819"/>
      </w:tblGrid>
      <w:tr w:rsidR="008874D3" w14:paraId="6FFF6BB5" w14:textId="77777777" w:rsidTr="001942A6">
        <w:tc>
          <w:tcPr>
            <w:tcW w:w="4819" w:type="dxa"/>
            <w:tcBorders>
              <w:top w:val="nil"/>
              <w:left w:val="nil"/>
              <w:bottom w:val="nil"/>
              <w:right w:val="nil"/>
            </w:tcBorders>
            <w:shd w:val="clear" w:color="auto" w:fill="EDE9F1"/>
          </w:tcPr>
          <w:p w14:paraId="0A5014BF" w14:textId="77777777" w:rsidR="008874D3" w:rsidRDefault="008874D3" w:rsidP="001942A6">
            <w:pPr>
              <w:pStyle w:val="Heading5"/>
              <w:spacing w:before="0" w:line="293" w:lineRule="exact"/>
              <w:ind w:left="40" w:right="150"/>
            </w:pPr>
            <w:r>
              <w:rPr>
                <w:color w:val="952A8A"/>
              </w:rPr>
              <w:t>TTL</w:t>
            </w:r>
            <w:r>
              <w:rPr>
                <w:color w:val="952A8A"/>
                <w:spacing w:val="-1"/>
              </w:rPr>
              <w:t xml:space="preserve"> </w:t>
            </w:r>
            <w:r>
              <w:rPr>
                <w:color w:val="952A8A"/>
              </w:rPr>
              <w:t>projects</w:t>
            </w:r>
            <w:r>
              <w:rPr>
                <w:color w:val="952A8A"/>
                <w:spacing w:val="-2"/>
              </w:rPr>
              <w:t xml:space="preserve"> background</w:t>
            </w:r>
          </w:p>
          <w:p w14:paraId="3D389776" w14:textId="77777777" w:rsidR="008874D3" w:rsidRDefault="008874D3" w:rsidP="001942A6">
            <w:pPr>
              <w:ind w:left="40" w:right="150"/>
            </w:pPr>
            <w:r>
              <w:rPr>
                <w:noProof/>
              </w:rPr>
              <mc:AlternateContent>
                <mc:Choice Requires="wps">
                  <w:drawing>
                    <wp:anchor distT="0" distB="0" distL="0" distR="0" simplePos="0" relativeHeight="487720960" behindDoc="1" locked="0" layoutInCell="1" allowOverlap="1" wp14:anchorId="17611F14" wp14:editId="03F20E5C">
                      <wp:simplePos x="0" y="0"/>
                      <wp:positionH relativeFrom="page">
                        <wp:posOffset>3959859</wp:posOffset>
                      </wp:positionH>
                      <wp:positionV relativeFrom="paragraph">
                        <wp:posOffset>-316172</wp:posOffset>
                      </wp:positionV>
                      <wp:extent cx="3055620" cy="8221980"/>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55620" cy="8221980"/>
                              </a:xfrm>
                              <a:custGeom>
                                <a:avLst/>
                                <a:gdLst/>
                                <a:ahLst/>
                                <a:cxnLst/>
                                <a:rect l="l" t="t" r="r" b="b"/>
                                <a:pathLst>
                                  <a:path w="3055620" h="8221980">
                                    <a:moveTo>
                                      <a:pt x="3055619" y="0"/>
                                    </a:moveTo>
                                    <a:lnTo>
                                      <a:pt x="0" y="0"/>
                                    </a:lnTo>
                                    <a:lnTo>
                                      <a:pt x="0" y="8221980"/>
                                    </a:lnTo>
                                    <a:lnTo>
                                      <a:pt x="3055619" y="8221980"/>
                                    </a:lnTo>
                                    <a:lnTo>
                                      <a:pt x="3055619" y="0"/>
                                    </a:lnTo>
                                    <a:close/>
                                  </a:path>
                                </a:pathLst>
                              </a:custGeom>
                              <a:solidFill>
                                <a:srgbClr val="512379">
                                  <a:alpha val="10194"/>
                                </a:srgbClr>
                              </a:solidFill>
                            </wps:spPr>
                            <wps:bodyPr wrap="square" lIns="0" tIns="0" rIns="0" bIns="0" rtlCol="0">
                              <a:prstTxWarp prst="textNoShape">
                                <a:avLst/>
                              </a:prstTxWarp>
                              <a:noAutofit/>
                            </wps:bodyPr>
                          </wps:wsp>
                        </a:graphicData>
                      </a:graphic>
                    </wp:anchor>
                  </w:drawing>
                </mc:Choice>
                <mc:Fallback>
                  <w:pict>
                    <v:shape w14:anchorId="51665132" id="Graphic 131" o:spid="_x0000_s1026" style="position:absolute;margin-left:311.8pt;margin-top:-24.9pt;width:240.6pt;height:647.4pt;z-index:-15595520;visibility:visible;mso-wrap-style:square;mso-wrap-distance-left:0;mso-wrap-distance-top:0;mso-wrap-distance-right:0;mso-wrap-distance-bottom:0;mso-position-horizontal:absolute;mso-position-horizontal-relative:page;mso-position-vertical:absolute;mso-position-vertical-relative:text;v-text-anchor:top" coordsize="3055620,8221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" path="m3055619,l,,,8221980r3055619,l3055619,xe" fillcolor="#512379" stroked="f">
                      <v:fill opacity="6682f"/>
                      <v:path arrowok="t"/>
                      <w10:wrap anchorx="page"/>
                    </v:shape>
                  </w:pict>
                </mc:Fallback>
              </mc:AlternateContent>
            </w:r>
            <w:r>
              <w:rPr>
                <w:b/>
              </w:rPr>
              <w:t>There</w:t>
            </w:r>
            <w:r>
              <w:rPr>
                <w:b/>
                <w:spacing w:val="-6"/>
              </w:rPr>
              <w:t xml:space="preserve"> </w:t>
            </w:r>
            <w:r>
              <w:rPr>
                <w:b/>
              </w:rPr>
              <w:t>were</w:t>
            </w:r>
            <w:r>
              <w:rPr>
                <w:b/>
                <w:spacing w:val="-6"/>
              </w:rPr>
              <w:t xml:space="preserve"> </w:t>
            </w:r>
            <w:r>
              <w:rPr>
                <w:b/>
              </w:rPr>
              <w:t>4</w:t>
            </w:r>
            <w:r>
              <w:rPr>
                <w:b/>
                <w:spacing w:val="-6"/>
              </w:rPr>
              <w:t xml:space="preserve"> </w:t>
            </w:r>
            <w:r>
              <w:rPr>
                <w:b/>
              </w:rPr>
              <w:t>projects</w:t>
            </w:r>
            <w:r>
              <w:rPr>
                <w:b/>
                <w:spacing w:val="-7"/>
              </w:rPr>
              <w:t xml:space="preserve"> </w:t>
            </w:r>
            <w:r>
              <w:rPr>
                <w:b/>
              </w:rPr>
              <w:t>funded</w:t>
            </w:r>
            <w:r>
              <w:rPr>
                <w:b/>
                <w:spacing w:val="-6"/>
              </w:rPr>
              <w:t xml:space="preserve"> </w:t>
            </w:r>
            <w:r>
              <w:rPr>
                <w:b/>
              </w:rPr>
              <w:t>under</w:t>
            </w:r>
            <w:r>
              <w:rPr>
                <w:b/>
                <w:spacing w:val="-4"/>
              </w:rPr>
              <w:t xml:space="preserve"> </w:t>
            </w:r>
            <w:r>
              <w:rPr>
                <w:b/>
              </w:rPr>
              <w:t>the</w:t>
            </w:r>
            <w:r>
              <w:rPr>
                <w:b/>
                <w:spacing w:val="-6"/>
              </w:rPr>
              <w:t xml:space="preserve"> </w:t>
            </w:r>
            <w:r>
              <w:rPr>
                <w:b/>
              </w:rPr>
              <w:t>Young Parents priority group</w:t>
            </w:r>
            <w:r>
              <w:t>. Young Parents face a range of barriers to work and/or study (</w:t>
            </w:r>
            <w:hyperlink w:anchor="_bookmark106" w:history="1">
              <w:r>
                <w:t>Figure</w:t>
              </w:r>
            </w:hyperlink>
            <w:r>
              <w:t xml:space="preserve"> </w:t>
            </w:r>
            <w:hyperlink w:anchor="_bookmark106" w:history="1">
              <w:r>
                <w:t>D-10</w:t>
              </w:r>
            </w:hyperlink>
            <w:r>
              <w:t>) as reported in the TTL Client Survey; the main</w:t>
            </w:r>
            <w:r>
              <w:rPr>
                <w:spacing w:val="-1"/>
              </w:rPr>
              <w:t xml:space="preserve"> </w:t>
            </w:r>
            <w:r>
              <w:t>ones are a lack of work experience (65%); cost of items for work (49%), caring responsibilities (37%) and mental health (37%).</w:t>
            </w:r>
          </w:p>
          <w:p w14:paraId="3F176CEC" w14:textId="77777777" w:rsidR="008874D3" w:rsidRDefault="008874D3" w:rsidP="001942A6">
            <w:pPr>
              <w:pStyle w:val="BodyText"/>
              <w:ind w:left="40" w:right="150"/>
            </w:pPr>
            <w:r>
              <w:t>The dominance of work experience as a barrier reflects</w:t>
            </w:r>
            <w:r>
              <w:rPr>
                <w:spacing w:val="-5"/>
              </w:rPr>
              <w:t xml:space="preserve"> </w:t>
            </w:r>
            <w:r>
              <w:t>the</w:t>
            </w:r>
            <w:r>
              <w:rPr>
                <w:spacing w:val="-5"/>
              </w:rPr>
              <w:t xml:space="preserve"> </w:t>
            </w:r>
            <w:r>
              <w:t>fact</w:t>
            </w:r>
            <w:r>
              <w:rPr>
                <w:spacing w:val="-5"/>
              </w:rPr>
              <w:t xml:space="preserve"> </w:t>
            </w:r>
            <w:r>
              <w:t>that</w:t>
            </w:r>
            <w:r>
              <w:rPr>
                <w:spacing w:val="-5"/>
              </w:rPr>
              <w:t xml:space="preserve"> </w:t>
            </w:r>
            <w:r>
              <w:t>many</w:t>
            </w:r>
            <w:r>
              <w:rPr>
                <w:spacing w:val="-6"/>
              </w:rPr>
              <w:t xml:space="preserve"> </w:t>
            </w:r>
            <w:r>
              <w:t>Young</w:t>
            </w:r>
            <w:r>
              <w:rPr>
                <w:spacing w:val="-4"/>
              </w:rPr>
              <w:t xml:space="preserve"> </w:t>
            </w:r>
            <w:r>
              <w:t>Parents</w:t>
            </w:r>
            <w:r>
              <w:rPr>
                <w:spacing w:val="-3"/>
              </w:rPr>
              <w:t xml:space="preserve"> </w:t>
            </w:r>
            <w:r>
              <w:t>in</w:t>
            </w:r>
            <w:r>
              <w:rPr>
                <w:spacing w:val="-5"/>
              </w:rPr>
              <w:t xml:space="preserve"> </w:t>
            </w:r>
            <w:r>
              <w:t>their early 20s have had continuous caring responsibilities since leaving school.</w:t>
            </w:r>
          </w:p>
          <w:p w14:paraId="00BA7886" w14:textId="77777777" w:rsidR="008874D3" w:rsidRDefault="008874D3" w:rsidP="001942A6">
            <w:pPr>
              <w:pStyle w:val="BodyText"/>
              <w:spacing w:before="120"/>
              <w:ind w:left="40" w:right="150"/>
            </w:pPr>
            <w:r>
              <w:t>The 4 Young Parents projects differed in their objectives. In-School</w:t>
            </w:r>
            <w:r>
              <w:rPr>
                <w:spacing w:val="-2"/>
              </w:rPr>
              <w:t xml:space="preserve"> </w:t>
            </w:r>
            <w:r>
              <w:t>Parent Employment Services and Train and Care focused mainly on providing employment opportunities to young parents through work placements. In contrast, Career Readiness for Young Parents and Supporting Expecting</w:t>
            </w:r>
            <w:r>
              <w:rPr>
                <w:spacing w:val="-7"/>
              </w:rPr>
              <w:t xml:space="preserve"> </w:t>
            </w:r>
            <w:r>
              <w:t>&amp;</w:t>
            </w:r>
            <w:r>
              <w:rPr>
                <w:spacing w:val="-6"/>
              </w:rPr>
              <w:t xml:space="preserve"> </w:t>
            </w:r>
            <w:r>
              <w:t>Parenting</w:t>
            </w:r>
            <w:r>
              <w:rPr>
                <w:spacing w:val="-5"/>
              </w:rPr>
              <w:t xml:space="preserve"> </w:t>
            </w:r>
            <w:r>
              <w:t>Teens</w:t>
            </w:r>
            <w:r>
              <w:rPr>
                <w:spacing w:val="-4"/>
              </w:rPr>
              <w:t xml:space="preserve"> </w:t>
            </w:r>
            <w:r>
              <w:t>focused</w:t>
            </w:r>
            <w:r>
              <w:rPr>
                <w:spacing w:val="-5"/>
              </w:rPr>
              <w:t xml:space="preserve"> </w:t>
            </w:r>
            <w:r>
              <w:t>on</w:t>
            </w:r>
            <w:r>
              <w:rPr>
                <w:spacing w:val="-5"/>
              </w:rPr>
              <w:t xml:space="preserve"> </w:t>
            </w:r>
            <w:r>
              <w:t xml:space="preserve">providing </w:t>
            </w:r>
            <w:proofErr w:type="spellStart"/>
            <w:r>
              <w:t>individualised</w:t>
            </w:r>
            <w:proofErr w:type="spellEnd"/>
            <w:r>
              <w:t xml:space="preserve"> support (through case managers and mentors respectively) to address immediate childcare</w:t>
            </w:r>
            <w:r>
              <w:rPr>
                <w:spacing w:val="-5"/>
              </w:rPr>
              <w:t xml:space="preserve"> </w:t>
            </w:r>
            <w:r>
              <w:t>or</w:t>
            </w:r>
            <w:r>
              <w:rPr>
                <w:spacing w:val="-4"/>
              </w:rPr>
              <w:t xml:space="preserve"> </w:t>
            </w:r>
            <w:r>
              <w:t>health</w:t>
            </w:r>
            <w:r>
              <w:rPr>
                <w:spacing w:val="-6"/>
              </w:rPr>
              <w:t xml:space="preserve"> </w:t>
            </w:r>
            <w:r>
              <w:t>needs</w:t>
            </w:r>
            <w:r>
              <w:rPr>
                <w:spacing w:val="-4"/>
              </w:rPr>
              <w:t xml:space="preserve"> </w:t>
            </w:r>
            <w:r>
              <w:t>and</w:t>
            </w:r>
            <w:r>
              <w:rPr>
                <w:spacing w:val="-4"/>
              </w:rPr>
              <w:t xml:space="preserve"> </w:t>
            </w:r>
            <w:r>
              <w:t>to</w:t>
            </w:r>
            <w:r>
              <w:rPr>
                <w:spacing w:val="-3"/>
              </w:rPr>
              <w:t xml:space="preserve"> </w:t>
            </w:r>
            <w:r>
              <w:t>develop</w:t>
            </w:r>
            <w:r>
              <w:rPr>
                <w:spacing w:val="-4"/>
              </w:rPr>
              <w:t xml:space="preserve"> </w:t>
            </w:r>
            <w:r>
              <w:t>plans</w:t>
            </w:r>
            <w:r>
              <w:rPr>
                <w:spacing w:val="-4"/>
              </w:rPr>
              <w:t xml:space="preserve"> </w:t>
            </w:r>
            <w:r>
              <w:t>for a future return</w:t>
            </w:r>
            <w:r>
              <w:rPr>
                <w:spacing w:val="-1"/>
              </w:rPr>
              <w:t xml:space="preserve"> </w:t>
            </w:r>
            <w:r>
              <w:t>to work.</w:t>
            </w:r>
            <w:r>
              <w:rPr>
                <w:spacing w:val="-3"/>
              </w:rPr>
              <w:t xml:space="preserve"> </w:t>
            </w:r>
            <w:r>
              <w:t xml:space="preserve">(See </w:t>
            </w:r>
            <w:hyperlink w:anchor="_bookmark63" w:history="1">
              <w:r>
                <w:t>Table</w:t>
              </w:r>
              <w:r>
                <w:rPr>
                  <w:spacing w:val="-1"/>
                </w:rPr>
                <w:t xml:space="preserve"> </w:t>
              </w:r>
              <w:r>
                <w:t>A-1</w:t>
              </w:r>
            </w:hyperlink>
            <w:r>
              <w:t xml:space="preserve"> for project summaries.) The differences in project objectives reflect different life stages of clients in Career Readiness for Young Parents and Supporting Expecting &amp; Parenting Teens (33% and 44% of clients respectively are pregnant or have a child under 1 year) compared to clients in Train and Care, and In-School Parent Employment Services (11% and 15% respectively). (See </w:t>
            </w:r>
            <w:hyperlink w:anchor="_bookmark99" w:history="1">
              <w:r>
                <w:t>Table D-1</w:t>
              </w:r>
            </w:hyperlink>
            <w:r>
              <w:t xml:space="preserve"> for projects’ objectives.)</w:t>
            </w:r>
          </w:p>
          <w:p w14:paraId="7DC0FEE4" w14:textId="75DEE4CF" w:rsidR="008874D3" w:rsidRDefault="008874D3" w:rsidP="001942A6">
            <w:pPr>
              <w:pStyle w:val="BodyText"/>
              <w:spacing w:before="119"/>
              <w:ind w:left="40" w:right="150"/>
            </w:pPr>
            <w:r>
              <w:rPr>
                <w:b/>
              </w:rPr>
              <w:t xml:space="preserve">In total, 672 clients were recruited </w:t>
            </w:r>
            <w:r>
              <w:t>for this priority group (as reported in DEX), and impact analyses were run for 496 TTL clients in 4</w:t>
            </w:r>
            <w:r>
              <w:rPr>
                <w:spacing w:val="40"/>
              </w:rPr>
              <w:t xml:space="preserve"> </w:t>
            </w:r>
            <w:r>
              <w:t>projects. A high proportion of clients that could not be matched were under 16. Except for age, statistical analysis of differences between those who could and could not be linked to DOMINO showed minor differences</w:t>
            </w:r>
            <w:r>
              <w:rPr>
                <w:spacing w:val="-1"/>
              </w:rPr>
              <w:t xml:space="preserve"> </w:t>
            </w:r>
            <w:r>
              <w:t xml:space="preserve">between the 2 groups. This provides some </w:t>
            </w:r>
            <w:proofErr w:type="gramStart"/>
            <w:r>
              <w:t>surety</w:t>
            </w:r>
            <w:proofErr w:type="gramEnd"/>
            <w:r>
              <w:t xml:space="preserve"> that the omission of those that could not be</w:t>
            </w:r>
            <w:r>
              <w:rPr>
                <w:spacing w:val="-1"/>
              </w:rPr>
              <w:t xml:space="preserve"> </w:t>
            </w:r>
            <w:r>
              <w:t xml:space="preserve">matched did not severely bias the sample. See Appendix </w:t>
            </w:r>
            <w:hyperlink w:anchor="_bookmark85" w:history="1">
              <w:r>
                <w:t>C-2-2-3</w:t>
              </w:r>
            </w:hyperlink>
            <w:r>
              <w:t xml:space="preserve"> (sample definition)</w:t>
            </w:r>
            <w:r>
              <w:rPr>
                <w:spacing w:val="-4"/>
              </w:rPr>
              <w:t xml:space="preserve"> </w:t>
            </w:r>
            <w:r>
              <w:t>for</w:t>
            </w:r>
            <w:r>
              <w:rPr>
                <w:spacing w:val="-4"/>
              </w:rPr>
              <w:t xml:space="preserve"> </w:t>
            </w:r>
            <w:r>
              <w:t>a</w:t>
            </w:r>
            <w:r>
              <w:rPr>
                <w:spacing w:val="-6"/>
              </w:rPr>
              <w:t xml:space="preserve"> </w:t>
            </w:r>
            <w:r>
              <w:t>discussion</w:t>
            </w:r>
            <w:r>
              <w:rPr>
                <w:spacing w:val="-7"/>
              </w:rPr>
              <w:t xml:space="preserve"> </w:t>
            </w:r>
            <w:r>
              <w:t>of</w:t>
            </w:r>
            <w:r>
              <w:rPr>
                <w:spacing w:val="-4"/>
              </w:rPr>
              <w:t xml:space="preserve"> </w:t>
            </w:r>
            <w:r>
              <w:t>this</w:t>
            </w:r>
            <w:r>
              <w:rPr>
                <w:spacing w:val="-6"/>
              </w:rPr>
              <w:t xml:space="preserve"> </w:t>
            </w:r>
            <w:r>
              <w:t>analysis.</w:t>
            </w:r>
            <w:r>
              <w:rPr>
                <w:spacing w:val="-7"/>
              </w:rPr>
              <w:t xml:space="preserve"> </w:t>
            </w:r>
            <w:r>
              <w:t xml:space="preserve">Project details and all figures and tables are presented in Appendix </w:t>
            </w:r>
            <w:hyperlink w:anchor="_bookmark98" w:history="1">
              <w:r>
                <w:t>D-2.</w:t>
              </w:r>
            </w:hyperlink>
          </w:p>
        </w:tc>
      </w:tr>
    </w:tbl>
    <w:p w14:paraId="3B6E5638" w14:textId="77777777" w:rsidR="007D63C5" w:rsidRDefault="007D63C5">
      <w:pPr>
        <w:sectPr w:rsidR="007D63C5">
          <w:type w:val="continuous"/>
          <w:pgSz w:w="11910" w:h="16840"/>
          <w:pgMar w:top="480" w:right="0" w:bottom="280" w:left="140" w:header="589" w:footer="556" w:gutter="0"/>
          <w:cols w:num="2" w:space="720" w:equalWidth="0">
            <w:col w:w="5510" w:space="40"/>
            <w:col w:w="6220"/>
          </w:cols>
        </w:sectPr>
      </w:pPr>
    </w:p>
    <w:p w14:paraId="3B6E5639" w14:textId="77777777" w:rsidR="007D63C5" w:rsidRDefault="007D63C5">
      <w:pPr>
        <w:pStyle w:val="BodyText"/>
        <w:rPr>
          <w:sz w:val="20"/>
        </w:rPr>
      </w:pPr>
    </w:p>
    <w:p w14:paraId="3B6E563A" w14:textId="77777777" w:rsidR="007D63C5" w:rsidRDefault="007D63C5">
      <w:pPr>
        <w:pStyle w:val="BodyText"/>
        <w:rPr>
          <w:sz w:val="20"/>
        </w:rPr>
      </w:pPr>
    </w:p>
    <w:p w14:paraId="3B6E563B" w14:textId="77777777" w:rsidR="007D63C5" w:rsidRDefault="007D63C5">
      <w:pPr>
        <w:pStyle w:val="BodyText"/>
        <w:spacing w:before="1"/>
        <w:rPr>
          <w:sz w:val="20"/>
        </w:rPr>
      </w:pPr>
    </w:p>
    <w:p w14:paraId="3B6E563C" w14:textId="77777777" w:rsidR="007D63C5" w:rsidRDefault="007D63C5">
      <w:pPr>
        <w:rPr>
          <w:sz w:val="20"/>
        </w:rPr>
        <w:sectPr w:rsidR="007D63C5">
          <w:pgSz w:w="11910" w:h="16840"/>
          <w:pgMar w:top="1440" w:right="0" w:bottom="740" w:left="140" w:header="589" w:footer="556" w:gutter="0"/>
          <w:cols w:space="720"/>
        </w:sectPr>
      </w:pPr>
    </w:p>
    <w:p w14:paraId="3B6E563D" w14:textId="77777777" w:rsidR="007D63C5" w:rsidRDefault="00790D2C">
      <w:pPr>
        <w:pStyle w:val="ListParagraph"/>
        <w:numPr>
          <w:ilvl w:val="2"/>
          <w:numId w:val="41"/>
        </w:numPr>
        <w:tabs>
          <w:tab w:val="left" w:pos="1668"/>
          <w:tab w:val="left" w:pos="1671"/>
        </w:tabs>
        <w:spacing w:before="94" w:line="242" w:lineRule="auto"/>
        <w:ind w:right="9"/>
        <w:jc w:val="both"/>
        <w:rPr>
          <w:rFonts w:ascii="Arial"/>
        </w:rPr>
      </w:pP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4"/>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63E" w14:textId="77777777" w:rsidR="007D63C5" w:rsidRDefault="00790D2C">
      <w:pPr>
        <w:pStyle w:val="Heading6"/>
        <w:spacing w:before="111"/>
        <w:ind w:left="993" w:hanging="1"/>
      </w:pPr>
      <w:r>
        <w:t>The</w:t>
      </w:r>
      <w:r>
        <w:rPr>
          <w:spacing w:val="-6"/>
        </w:rPr>
        <w:t xml:space="preserve"> </w:t>
      </w:r>
      <w:r>
        <w:t>young</w:t>
      </w:r>
      <w:r>
        <w:rPr>
          <w:spacing w:val="-5"/>
        </w:rPr>
        <w:t xml:space="preserve"> </w:t>
      </w:r>
      <w:r>
        <w:t>parents</w:t>
      </w:r>
      <w:r>
        <w:rPr>
          <w:spacing w:val="-5"/>
        </w:rPr>
        <w:t xml:space="preserve"> </w:t>
      </w:r>
      <w:r>
        <w:t>recruited</w:t>
      </w:r>
      <w:r>
        <w:rPr>
          <w:spacing w:val="-6"/>
        </w:rPr>
        <w:t xml:space="preserve"> </w:t>
      </w:r>
      <w:r>
        <w:t>to</w:t>
      </w:r>
      <w:r>
        <w:rPr>
          <w:spacing w:val="-6"/>
        </w:rPr>
        <w:t xml:space="preserve"> </w:t>
      </w:r>
      <w:r>
        <w:t>the</w:t>
      </w:r>
      <w:r>
        <w:rPr>
          <w:spacing w:val="-6"/>
        </w:rPr>
        <w:t xml:space="preserve"> </w:t>
      </w:r>
      <w:r>
        <w:t>TTL</w:t>
      </w:r>
      <w:r>
        <w:rPr>
          <w:spacing w:val="-6"/>
        </w:rPr>
        <w:t xml:space="preserve"> </w:t>
      </w:r>
      <w:r>
        <w:t>projects are mostly consistent with the priority group eligibility criteria.</w:t>
      </w:r>
    </w:p>
    <w:p w14:paraId="3B6E563F" w14:textId="77777777" w:rsidR="007D63C5" w:rsidRDefault="00790D2C">
      <w:pPr>
        <w:pStyle w:val="BodyText"/>
        <w:spacing w:before="120"/>
        <w:ind w:left="992"/>
      </w:pPr>
      <w:r>
        <w:t>The Young Parents priority group targeted people who were under 25 who claimed Parenting Payment</w:t>
      </w:r>
      <w:r>
        <w:rPr>
          <w:spacing w:val="-4"/>
        </w:rPr>
        <w:t xml:space="preserve"> </w:t>
      </w:r>
      <w:r>
        <w:t>when</w:t>
      </w:r>
      <w:r>
        <w:rPr>
          <w:spacing w:val="-7"/>
        </w:rPr>
        <w:t xml:space="preserve"> </w:t>
      </w:r>
      <w:r>
        <w:t>they</w:t>
      </w:r>
      <w:r>
        <w:rPr>
          <w:spacing w:val="-4"/>
        </w:rPr>
        <w:t xml:space="preserve"> </w:t>
      </w:r>
      <w:r>
        <w:t>were</w:t>
      </w:r>
      <w:r>
        <w:rPr>
          <w:spacing w:val="-7"/>
        </w:rPr>
        <w:t xml:space="preserve"> </w:t>
      </w:r>
      <w:r>
        <w:t>aged</w:t>
      </w:r>
      <w:r>
        <w:rPr>
          <w:spacing w:val="-6"/>
        </w:rPr>
        <w:t xml:space="preserve"> </w:t>
      </w:r>
      <w:r>
        <w:t>under</w:t>
      </w:r>
      <w:r>
        <w:rPr>
          <w:spacing w:val="-5"/>
        </w:rPr>
        <w:t xml:space="preserve"> </w:t>
      </w:r>
      <w:r>
        <w:t>19</w:t>
      </w:r>
      <w:r>
        <w:rPr>
          <w:spacing w:val="-4"/>
        </w:rPr>
        <w:t xml:space="preserve"> </w:t>
      </w:r>
      <w:r>
        <w:t>and</w:t>
      </w:r>
      <w:r>
        <w:rPr>
          <w:spacing w:val="-6"/>
        </w:rPr>
        <w:t xml:space="preserve"> </w:t>
      </w:r>
      <w:r>
        <w:t>were still receiving an income support payment. The characteristics of TTL clients were generally consistent with the intended Young Parents priority</w:t>
      </w:r>
      <w:r>
        <w:rPr>
          <w:spacing w:val="-2"/>
        </w:rPr>
        <w:t xml:space="preserve"> </w:t>
      </w:r>
      <w:r>
        <w:t>group,</w:t>
      </w:r>
      <w:r>
        <w:rPr>
          <w:spacing w:val="-1"/>
        </w:rPr>
        <w:t xml:space="preserve"> </w:t>
      </w:r>
      <w:r>
        <w:t>although</w:t>
      </w:r>
      <w:r>
        <w:rPr>
          <w:spacing w:val="-2"/>
        </w:rPr>
        <w:t xml:space="preserve"> </w:t>
      </w:r>
      <w:r>
        <w:t>11% were</w:t>
      </w:r>
      <w:r>
        <w:rPr>
          <w:spacing w:val="-2"/>
        </w:rPr>
        <w:t xml:space="preserve"> </w:t>
      </w:r>
      <w:r>
        <w:t>25</w:t>
      </w:r>
      <w:r>
        <w:rPr>
          <w:spacing w:val="-2"/>
        </w:rPr>
        <w:t xml:space="preserve"> </w:t>
      </w:r>
      <w:r>
        <w:t>or</w:t>
      </w:r>
      <w:r>
        <w:rPr>
          <w:spacing w:val="-3"/>
        </w:rPr>
        <w:t xml:space="preserve"> </w:t>
      </w:r>
      <w:r>
        <w:t>older</w:t>
      </w:r>
      <w:r>
        <w:rPr>
          <w:spacing w:val="-3"/>
        </w:rPr>
        <w:t xml:space="preserve"> </w:t>
      </w:r>
      <w:r>
        <w:t>and 13% were not receiving income support at client commencement. Most of the older clients were from In-School Parent Employment Services.</w:t>
      </w:r>
    </w:p>
    <w:p w14:paraId="3B6E5640" w14:textId="77777777" w:rsidR="007D63C5" w:rsidRDefault="00790D2C">
      <w:pPr>
        <w:pStyle w:val="BodyText"/>
        <w:ind w:left="992" w:right="7"/>
      </w:pPr>
      <w:r>
        <w:t>Service provider interviews suggested that recruitment of young parents under 25 was difficult because they were often still caring for young children, which limited their capacity to participate in TTL and return to work in the short term.</w:t>
      </w:r>
      <w:r>
        <w:rPr>
          <w:spacing w:val="-7"/>
        </w:rPr>
        <w:t xml:space="preserve"> </w:t>
      </w:r>
      <w:r>
        <w:t>It</w:t>
      </w:r>
      <w:r>
        <w:rPr>
          <w:spacing w:val="-6"/>
        </w:rPr>
        <w:t xml:space="preserve"> </w:t>
      </w:r>
      <w:r>
        <w:t>may</w:t>
      </w:r>
      <w:r>
        <w:rPr>
          <w:spacing w:val="-5"/>
        </w:rPr>
        <w:t xml:space="preserve"> </w:t>
      </w:r>
      <w:r>
        <w:t>be</w:t>
      </w:r>
      <w:r>
        <w:rPr>
          <w:spacing w:val="-6"/>
        </w:rPr>
        <w:t xml:space="preserve"> </w:t>
      </w:r>
      <w:r>
        <w:t>more</w:t>
      </w:r>
      <w:r>
        <w:rPr>
          <w:spacing w:val="-3"/>
        </w:rPr>
        <w:t xml:space="preserve"> </w:t>
      </w:r>
      <w:r>
        <w:t>beneficial</w:t>
      </w:r>
      <w:r>
        <w:rPr>
          <w:spacing w:val="-4"/>
        </w:rPr>
        <w:t xml:space="preserve"> </w:t>
      </w:r>
      <w:r>
        <w:t>for</w:t>
      </w:r>
      <w:r>
        <w:rPr>
          <w:spacing w:val="-6"/>
        </w:rPr>
        <w:t xml:space="preserve"> </w:t>
      </w:r>
      <w:r>
        <w:t>future</w:t>
      </w:r>
      <w:r>
        <w:rPr>
          <w:spacing w:val="-3"/>
        </w:rPr>
        <w:t xml:space="preserve"> </w:t>
      </w:r>
      <w:r>
        <w:t>projects working with young parents to consider designing service delivery to provide varying types of support based on the life course stage of the young parent and the age of the children.</w:t>
      </w:r>
    </w:p>
    <w:p w14:paraId="3B6E5641" w14:textId="77777777" w:rsidR="007D63C5" w:rsidRDefault="00790D2C">
      <w:pPr>
        <w:pStyle w:val="BodyText"/>
        <w:spacing w:before="119"/>
        <w:ind w:left="992"/>
      </w:pPr>
      <w:r>
        <w:t>This is supported by qualitative evidence that suggests that meeting caring needs was an important</w:t>
      </w:r>
      <w:r>
        <w:rPr>
          <w:spacing w:val="-7"/>
        </w:rPr>
        <w:t xml:space="preserve"> </w:t>
      </w:r>
      <w:r>
        <w:t>motivator</w:t>
      </w:r>
      <w:r>
        <w:rPr>
          <w:spacing w:val="-7"/>
        </w:rPr>
        <w:t xml:space="preserve"> </w:t>
      </w:r>
      <w:r>
        <w:t>for</w:t>
      </w:r>
      <w:r>
        <w:rPr>
          <w:spacing w:val="-7"/>
        </w:rPr>
        <w:t xml:space="preserve"> </w:t>
      </w:r>
      <w:r>
        <w:t>participation</w:t>
      </w:r>
      <w:r>
        <w:rPr>
          <w:spacing w:val="-6"/>
        </w:rPr>
        <w:t xml:space="preserve"> </w:t>
      </w:r>
      <w:r>
        <w:t>in</w:t>
      </w:r>
      <w:r>
        <w:rPr>
          <w:spacing w:val="-7"/>
        </w:rPr>
        <w:t xml:space="preserve"> </w:t>
      </w:r>
      <w:r>
        <w:t>Train</w:t>
      </w:r>
      <w:r>
        <w:rPr>
          <w:spacing w:val="-6"/>
        </w:rPr>
        <w:t xml:space="preserve"> </w:t>
      </w:r>
      <w:r>
        <w:t xml:space="preserve">and </w:t>
      </w:r>
      <w:r>
        <w:rPr>
          <w:spacing w:val="-2"/>
        </w:rPr>
        <w:t>Care:</w:t>
      </w:r>
    </w:p>
    <w:p w14:paraId="3B6E5642" w14:textId="77777777" w:rsidR="007D63C5" w:rsidRDefault="00790D2C">
      <w:pPr>
        <w:spacing w:before="119"/>
        <w:ind w:left="1275"/>
        <w:rPr>
          <w:i/>
        </w:rPr>
      </w:pPr>
      <w:r>
        <w:rPr>
          <w:i/>
        </w:rPr>
        <w:t>At the beginning of the program, I think 110% that’s</w:t>
      </w:r>
      <w:r>
        <w:rPr>
          <w:i/>
          <w:spacing w:val="-6"/>
        </w:rPr>
        <w:t xml:space="preserve"> </w:t>
      </w:r>
      <w:r>
        <w:rPr>
          <w:i/>
        </w:rPr>
        <w:t>what</w:t>
      </w:r>
      <w:r>
        <w:rPr>
          <w:i/>
          <w:spacing w:val="-3"/>
        </w:rPr>
        <w:t xml:space="preserve"> </w:t>
      </w:r>
      <w:r>
        <w:rPr>
          <w:i/>
        </w:rPr>
        <w:t>attracts</w:t>
      </w:r>
      <w:r>
        <w:rPr>
          <w:i/>
          <w:spacing w:val="-6"/>
        </w:rPr>
        <w:t xml:space="preserve"> </w:t>
      </w:r>
      <w:r>
        <w:rPr>
          <w:i/>
        </w:rPr>
        <w:t>them</w:t>
      </w:r>
      <w:r>
        <w:rPr>
          <w:i/>
          <w:spacing w:val="-6"/>
        </w:rPr>
        <w:t xml:space="preserve"> </w:t>
      </w:r>
      <w:r>
        <w:rPr>
          <w:i/>
        </w:rPr>
        <w:t>to</w:t>
      </w:r>
      <w:r>
        <w:rPr>
          <w:i/>
          <w:spacing w:val="-4"/>
        </w:rPr>
        <w:t xml:space="preserve"> </w:t>
      </w:r>
      <w:r>
        <w:rPr>
          <w:i/>
        </w:rPr>
        <w:t>the</w:t>
      </w:r>
      <w:r>
        <w:rPr>
          <w:i/>
          <w:spacing w:val="-4"/>
        </w:rPr>
        <w:t xml:space="preserve"> </w:t>
      </w:r>
      <w:r>
        <w:rPr>
          <w:i/>
        </w:rPr>
        <w:t>training</w:t>
      </w:r>
      <w:r>
        <w:rPr>
          <w:i/>
          <w:spacing w:val="-5"/>
        </w:rPr>
        <w:t xml:space="preserve"> </w:t>
      </w:r>
      <w:r>
        <w:rPr>
          <w:i/>
        </w:rPr>
        <w:t>camp program, because it’s free childcare and they can</w:t>
      </w:r>
      <w:r>
        <w:rPr>
          <w:i/>
          <w:spacing w:val="-4"/>
        </w:rPr>
        <w:t xml:space="preserve"> </w:t>
      </w:r>
      <w:r>
        <w:rPr>
          <w:i/>
        </w:rPr>
        <w:t>find</w:t>
      </w:r>
      <w:r>
        <w:rPr>
          <w:i/>
          <w:spacing w:val="-4"/>
        </w:rPr>
        <w:t xml:space="preserve"> </w:t>
      </w:r>
      <w:r>
        <w:rPr>
          <w:i/>
        </w:rPr>
        <w:t>this</w:t>
      </w:r>
      <w:r>
        <w:rPr>
          <w:i/>
          <w:spacing w:val="-2"/>
        </w:rPr>
        <w:t xml:space="preserve"> </w:t>
      </w:r>
      <w:r>
        <w:rPr>
          <w:i/>
        </w:rPr>
        <w:t>and</w:t>
      </w:r>
      <w:r>
        <w:rPr>
          <w:i/>
          <w:spacing w:val="-4"/>
        </w:rPr>
        <w:t xml:space="preserve"> </w:t>
      </w:r>
      <w:r>
        <w:rPr>
          <w:i/>
        </w:rPr>
        <w:t>they</w:t>
      </w:r>
      <w:r>
        <w:rPr>
          <w:i/>
          <w:spacing w:val="-3"/>
        </w:rPr>
        <w:t xml:space="preserve"> </w:t>
      </w:r>
      <w:r>
        <w:rPr>
          <w:i/>
        </w:rPr>
        <w:t>can</w:t>
      </w:r>
      <w:r>
        <w:rPr>
          <w:i/>
          <w:spacing w:val="-4"/>
        </w:rPr>
        <w:t xml:space="preserve"> </w:t>
      </w:r>
      <w:r>
        <w:rPr>
          <w:i/>
        </w:rPr>
        <w:t>pay</w:t>
      </w:r>
      <w:r>
        <w:rPr>
          <w:i/>
          <w:spacing w:val="-3"/>
        </w:rPr>
        <w:t xml:space="preserve"> </w:t>
      </w:r>
      <w:r>
        <w:rPr>
          <w:i/>
        </w:rPr>
        <w:t>for</w:t>
      </w:r>
      <w:r>
        <w:rPr>
          <w:i/>
          <w:spacing w:val="-2"/>
        </w:rPr>
        <w:t xml:space="preserve"> </w:t>
      </w:r>
      <w:r>
        <w:rPr>
          <w:i/>
        </w:rPr>
        <w:t>that.</w:t>
      </w:r>
      <w:r>
        <w:rPr>
          <w:i/>
          <w:spacing w:val="-6"/>
        </w:rPr>
        <w:t xml:space="preserve"> </w:t>
      </w:r>
      <w:r>
        <w:rPr>
          <w:i/>
        </w:rPr>
        <w:t>(SP,</w:t>
      </w:r>
      <w:r>
        <w:rPr>
          <w:i/>
          <w:spacing w:val="-5"/>
        </w:rPr>
        <w:t xml:space="preserve"> </w:t>
      </w:r>
      <w:r>
        <w:rPr>
          <w:i/>
        </w:rPr>
        <w:t>#3)</w:t>
      </w:r>
    </w:p>
    <w:p w14:paraId="3B6E5643" w14:textId="77777777" w:rsidR="007D63C5" w:rsidRDefault="00790D2C">
      <w:pPr>
        <w:spacing w:before="120"/>
        <w:ind w:left="1275"/>
        <w:rPr>
          <w:i/>
        </w:rPr>
      </w:pPr>
      <w:r>
        <w:rPr>
          <w:i/>
        </w:rPr>
        <w:t>Childcare is fully paid</w:t>
      </w:r>
      <w:r>
        <w:rPr>
          <w:i/>
          <w:spacing w:val="-1"/>
        </w:rPr>
        <w:t xml:space="preserve"> </w:t>
      </w:r>
      <w:r>
        <w:rPr>
          <w:i/>
        </w:rPr>
        <w:t>for as</w:t>
      </w:r>
      <w:r>
        <w:rPr>
          <w:i/>
          <w:spacing w:val="-2"/>
        </w:rPr>
        <w:t xml:space="preserve"> </w:t>
      </w:r>
      <w:r>
        <w:rPr>
          <w:i/>
        </w:rPr>
        <w:t>long</w:t>
      </w:r>
      <w:r>
        <w:rPr>
          <w:i/>
          <w:spacing w:val="-1"/>
        </w:rPr>
        <w:t xml:space="preserve"> </w:t>
      </w:r>
      <w:r>
        <w:rPr>
          <w:i/>
        </w:rPr>
        <w:t>as you</w:t>
      </w:r>
      <w:r>
        <w:rPr>
          <w:i/>
          <w:spacing w:val="-1"/>
        </w:rPr>
        <w:t xml:space="preserve"> </w:t>
      </w:r>
      <w:r>
        <w:rPr>
          <w:i/>
        </w:rPr>
        <w:t>have your subsidy.</w:t>
      </w:r>
      <w:r>
        <w:rPr>
          <w:i/>
          <w:spacing w:val="-1"/>
        </w:rPr>
        <w:t xml:space="preserve"> </w:t>
      </w:r>
      <w:r>
        <w:rPr>
          <w:i/>
        </w:rPr>
        <w:t>Yeah,</w:t>
      </w:r>
      <w:r>
        <w:rPr>
          <w:i/>
          <w:spacing w:val="-1"/>
        </w:rPr>
        <w:t xml:space="preserve"> </w:t>
      </w:r>
      <w:r>
        <w:rPr>
          <w:i/>
        </w:rPr>
        <w:t>it’s</w:t>
      </w:r>
      <w:r>
        <w:rPr>
          <w:i/>
          <w:spacing w:val="-3"/>
        </w:rPr>
        <w:t xml:space="preserve"> </w:t>
      </w:r>
      <w:r>
        <w:rPr>
          <w:i/>
        </w:rPr>
        <w:t>paid</w:t>
      </w:r>
      <w:r>
        <w:rPr>
          <w:i/>
          <w:spacing w:val="-2"/>
        </w:rPr>
        <w:t xml:space="preserve"> </w:t>
      </w:r>
      <w:r>
        <w:rPr>
          <w:i/>
        </w:rPr>
        <w:t>for,</w:t>
      </w:r>
      <w:r>
        <w:rPr>
          <w:i/>
          <w:spacing w:val="-1"/>
        </w:rPr>
        <w:t xml:space="preserve"> </w:t>
      </w:r>
      <w:r>
        <w:rPr>
          <w:i/>
        </w:rPr>
        <w:t>for the</w:t>
      </w:r>
      <w:r>
        <w:rPr>
          <w:i/>
          <w:spacing w:val="-3"/>
        </w:rPr>
        <w:t xml:space="preserve"> </w:t>
      </w:r>
      <w:r>
        <w:rPr>
          <w:i/>
        </w:rPr>
        <w:t>three days. If you end up with work, which I have, they</w:t>
      </w:r>
      <w:r>
        <w:rPr>
          <w:i/>
          <w:spacing w:val="-5"/>
        </w:rPr>
        <w:t xml:space="preserve"> </w:t>
      </w:r>
      <w:r>
        <w:rPr>
          <w:i/>
        </w:rPr>
        <w:t>then</w:t>
      </w:r>
      <w:r>
        <w:rPr>
          <w:i/>
          <w:spacing w:val="-6"/>
        </w:rPr>
        <w:t xml:space="preserve"> </w:t>
      </w:r>
      <w:r>
        <w:rPr>
          <w:i/>
        </w:rPr>
        <w:t>follow</w:t>
      </w:r>
      <w:r>
        <w:rPr>
          <w:i/>
          <w:spacing w:val="-7"/>
        </w:rPr>
        <w:t xml:space="preserve"> </w:t>
      </w:r>
      <w:r>
        <w:rPr>
          <w:i/>
        </w:rPr>
        <w:t>it</w:t>
      </w:r>
      <w:r>
        <w:rPr>
          <w:i/>
          <w:spacing w:val="-4"/>
        </w:rPr>
        <w:t xml:space="preserve"> </w:t>
      </w:r>
      <w:r>
        <w:rPr>
          <w:i/>
        </w:rPr>
        <w:t>on</w:t>
      </w:r>
      <w:r>
        <w:rPr>
          <w:i/>
          <w:spacing w:val="-6"/>
        </w:rPr>
        <w:t xml:space="preserve"> </w:t>
      </w:r>
      <w:r>
        <w:rPr>
          <w:i/>
        </w:rPr>
        <w:t>for</w:t>
      </w:r>
      <w:r>
        <w:rPr>
          <w:i/>
          <w:spacing w:val="-4"/>
        </w:rPr>
        <w:t xml:space="preserve"> </w:t>
      </w:r>
      <w:r>
        <w:rPr>
          <w:i/>
        </w:rPr>
        <w:t>another</w:t>
      </w:r>
      <w:r>
        <w:rPr>
          <w:i/>
          <w:spacing w:val="-4"/>
        </w:rPr>
        <w:t xml:space="preserve"> </w:t>
      </w:r>
      <w:r>
        <w:rPr>
          <w:i/>
        </w:rPr>
        <w:t>six</w:t>
      </w:r>
      <w:r>
        <w:rPr>
          <w:i/>
          <w:spacing w:val="-4"/>
        </w:rPr>
        <w:t xml:space="preserve"> </w:t>
      </w:r>
      <w:r>
        <w:rPr>
          <w:i/>
        </w:rPr>
        <w:t>months. (client, #3)</w:t>
      </w:r>
    </w:p>
    <w:p w14:paraId="3B6E5644" w14:textId="77777777" w:rsidR="007D63C5" w:rsidRDefault="00790D2C">
      <w:pPr>
        <w:pStyle w:val="Heading6"/>
        <w:rPr>
          <w:b w:val="0"/>
        </w:rPr>
      </w:pPr>
      <w:r>
        <w:t>Young parents in the TTL projects are less disadvantaged</w:t>
      </w:r>
      <w:r>
        <w:rPr>
          <w:spacing w:val="-8"/>
        </w:rPr>
        <w:t xml:space="preserve"> </w:t>
      </w:r>
      <w:r>
        <w:t>than</w:t>
      </w:r>
      <w:r>
        <w:rPr>
          <w:spacing w:val="-8"/>
        </w:rPr>
        <w:t xml:space="preserve"> </w:t>
      </w:r>
      <w:r>
        <w:t>the</w:t>
      </w:r>
      <w:r>
        <w:rPr>
          <w:spacing w:val="-8"/>
        </w:rPr>
        <w:t xml:space="preserve"> </w:t>
      </w:r>
      <w:r>
        <w:t>young</w:t>
      </w:r>
      <w:r>
        <w:rPr>
          <w:spacing w:val="-6"/>
        </w:rPr>
        <w:t xml:space="preserve"> </w:t>
      </w:r>
      <w:r>
        <w:t>parents</w:t>
      </w:r>
      <w:r>
        <w:rPr>
          <w:spacing w:val="-6"/>
        </w:rPr>
        <w:t xml:space="preserve"> </w:t>
      </w:r>
      <w:r>
        <w:t>identified by the PIA</w:t>
      </w:r>
      <w:r>
        <w:rPr>
          <w:b w:val="0"/>
        </w:rPr>
        <w:t>.</w:t>
      </w:r>
    </w:p>
    <w:p w14:paraId="3B6E5645" w14:textId="77777777" w:rsidR="007D63C5" w:rsidRDefault="00790D2C">
      <w:pPr>
        <w:pStyle w:val="BodyText"/>
        <w:spacing w:before="120"/>
        <w:ind w:left="992"/>
      </w:pPr>
      <w:r>
        <w:t>Although the recruitment of Young Parents was mostly consistent with the eligibility criteria, on average they possessed traits at client commencement that made them less disadvantaged</w:t>
      </w:r>
      <w:r>
        <w:rPr>
          <w:spacing w:val="-8"/>
        </w:rPr>
        <w:t xml:space="preserve"> </w:t>
      </w:r>
      <w:r>
        <w:t>than</w:t>
      </w:r>
      <w:r>
        <w:rPr>
          <w:spacing w:val="-10"/>
        </w:rPr>
        <w:t xml:space="preserve"> </w:t>
      </w:r>
      <w:r>
        <w:t>the</w:t>
      </w:r>
      <w:r>
        <w:rPr>
          <w:spacing w:val="-7"/>
        </w:rPr>
        <w:t xml:space="preserve"> </w:t>
      </w:r>
      <w:r>
        <w:t>average</w:t>
      </w:r>
      <w:r>
        <w:rPr>
          <w:spacing w:val="-7"/>
        </w:rPr>
        <w:t xml:space="preserve"> </w:t>
      </w:r>
      <w:r>
        <w:t>income</w:t>
      </w:r>
      <w:r>
        <w:rPr>
          <w:spacing w:val="-7"/>
        </w:rPr>
        <w:t xml:space="preserve"> </w:t>
      </w:r>
      <w:r>
        <w:t>support</w:t>
      </w:r>
    </w:p>
    <w:p w14:paraId="3B6E5646" w14:textId="77777777" w:rsidR="007D63C5" w:rsidRDefault="00790D2C">
      <w:pPr>
        <w:pStyle w:val="BodyText"/>
        <w:spacing w:before="90"/>
        <w:ind w:left="540" w:right="1178"/>
      </w:pPr>
      <w:r>
        <w:br w:type="column"/>
      </w:r>
      <w:r>
        <w:t>recipient who met the eligibility criteria. Compared to the average person who met the criteria, young parents in the projects had spent fewer days on income support (530 vs 617), and were more likely to have completed a Year 12 qualification (vocational certificate, diploma or bachelor degree) (43% vs 33%). They were also less likely</w:t>
      </w:r>
      <w:r>
        <w:rPr>
          <w:spacing w:val="-1"/>
        </w:rPr>
        <w:t xml:space="preserve"> </w:t>
      </w:r>
      <w:r>
        <w:t>to</w:t>
      </w:r>
      <w:r>
        <w:rPr>
          <w:spacing w:val="-1"/>
        </w:rPr>
        <w:t xml:space="preserve"> </w:t>
      </w:r>
      <w:r>
        <w:t>be Indigenous</w:t>
      </w:r>
      <w:r>
        <w:rPr>
          <w:spacing w:val="-5"/>
        </w:rPr>
        <w:t xml:space="preserve"> </w:t>
      </w:r>
      <w:r>
        <w:t>(18%</w:t>
      </w:r>
      <w:r>
        <w:rPr>
          <w:spacing w:val="-2"/>
        </w:rPr>
        <w:t xml:space="preserve"> </w:t>
      </w:r>
      <w:r>
        <w:t>vs</w:t>
      </w:r>
      <w:r>
        <w:rPr>
          <w:spacing w:val="-2"/>
        </w:rPr>
        <w:t xml:space="preserve"> </w:t>
      </w:r>
      <w:r>
        <w:t>31%) and</w:t>
      </w:r>
      <w:r>
        <w:rPr>
          <w:spacing w:val="-1"/>
        </w:rPr>
        <w:t xml:space="preserve"> </w:t>
      </w:r>
      <w:r>
        <w:t>less likely to have had their first child while school- aged (53% vs 89%). The pressing caring responsibilities of many young parents under 25 may have meant that only those with adequate resources/support</w:t>
      </w:r>
      <w:r>
        <w:rPr>
          <w:spacing w:val="-8"/>
        </w:rPr>
        <w:t xml:space="preserve"> </w:t>
      </w:r>
      <w:r>
        <w:t>were</w:t>
      </w:r>
      <w:r>
        <w:rPr>
          <w:spacing w:val="-5"/>
        </w:rPr>
        <w:t xml:space="preserve"> </w:t>
      </w:r>
      <w:r>
        <w:t>able</w:t>
      </w:r>
      <w:r>
        <w:rPr>
          <w:spacing w:val="-5"/>
        </w:rPr>
        <w:t xml:space="preserve"> </w:t>
      </w:r>
      <w:r>
        <w:t>to</w:t>
      </w:r>
      <w:r>
        <w:rPr>
          <w:spacing w:val="-5"/>
        </w:rPr>
        <w:t xml:space="preserve"> </w:t>
      </w:r>
      <w:r>
        <w:t>participate</w:t>
      </w:r>
      <w:r>
        <w:rPr>
          <w:spacing w:val="-5"/>
        </w:rPr>
        <w:t xml:space="preserve"> </w:t>
      </w:r>
      <w:r>
        <w:t>in</w:t>
      </w:r>
      <w:r>
        <w:rPr>
          <w:spacing w:val="-8"/>
        </w:rPr>
        <w:t xml:space="preserve"> </w:t>
      </w:r>
      <w:r>
        <w:t xml:space="preserve">the </w:t>
      </w:r>
      <w:r>
        <w:rPr>
          <w:spacing w:val="-2"/>
        </w:rPr>
        <w:t>project.</w:t>
      </w:r>
    </w:p>
    <w:p w14:paraId="3B6E5647" w14:textId="77777777" w:rsidR="007D63C5" w:rsidRDefault="00790D2C">
      <w:pPr>
        <w:pStyle w:val="BodyText"/>
        <w:spacing w:before="118"/>
        <w:ind w:left="540" w:right="1225"/>
      </w:pPr>
      <w:r>
        <w:t>For</w:t>
      </w:r>
      <w:r>
        <w:rPr>
          <w:spacing w:val="-5"/>
        </w:rPr>
        <w:t xml:space="preserve"> </w:t>
      </w:r>
      <w:r>
        <w:t>the</w:t>
      </w:r>
      <w:r>
        <w:rPr>
          <w:spacing w:val="-6"/>
        </w:rPr>
        <w:t xml:space="preserve"> </w:t>
      </w:r>
      <w:r>
        <w:t>impact</w:t>
      </w:r>
      <w:r>
        <w:rPr>
          <w:spacing w:val="-4"/>
        </w:rPr>
        <w:t xml:space="preserve"> </w:t>
      </w:r>
      <w:r>
        <w:t>analysis,</w:t>
      </w:r>
      <w:r>
        <w:rPr>
          <w:spacing w:val="-6"/>
        </w:rPr>
        <w:t xml:space="preserve"> </w:t>
      </w:r>
      <w:r>
        <w:t>excluding</w:t>
      </w:r>
      <w:r>
        <w:rPr>
          <w:spacing w:val="-6"/>
        </w:rPr>
        <w:t xml:space="preserve"> </w:t>
      </w:r>
      <w:r>
        <w:t>those</w:t>
      </w:r>
      <w:r>
        <w:rPr>
          <w:spacing w:val="-4"/>
        </w:rPr>
        <w:t xml:space="preserve"> </w:t>
      </w:r>
      <w:r>
        <w:t>under</w:t>
      </w:r>
      <w:r>
        <w:rPr>
          <w:spacing w:val="-6"/>
        </w:rPr>
        <w:t xml:space="preserve"> </w:t>
      </w:r>
      <w:r>
        <w:t>18 and those 25 or over did not fundamentally change the main findings. TTL clients were very similar to the priority group average on factors related</w:t>
      </w:r>
      <w:r>
        <w:rPr>
          <w:spacing w:val="-8"/>
        </w:rPr>
        <w:t xml:space="preserve"> </w:t>
      </w:r>
      <w:r>
        <w:t>to</w:t>
      </w:r>
      <w:r>
        <w:rPr>
          <w:spacing w:val="-6"/>
        </w:rPr>
        <w:t xml:space="preserve"> </w:t>
      </w:r>
      <w:r>
        <w:t>family</w:t>
      </w:r>
      <w:r>
        <w:rPr>
          <w:spacing w:val="-4"/>
        </w:rPr>
        <w:t xml:space="preserve"> </w:t>
      </w:r>
      <w:r>
        <w:t>history</w:t>
      </w:r>
      <w:r>
        <w:rPr>
          <w:spacing w:val="-4"/>
        </w:rPr>
        <w:t xml:space="preserve"> </w:t>
      </w:r>
      <w:r>
        <w:t>and</w:t>
      </w:r>
      <w:r>
        <w:rPr>
          <w:spacing w:val="-6"/>
        </w:rPr>
        <w:t xml:space="preserve"> </w:t>
      </w:r>
      <w:r>
        <w:t>living</w:t>
      </w:r>
      <w:r>
        <w:rPr>
          <w:spacing w:val="-6"/>
        </w:rPr>
        <w:t xml:space="preserve"> </w:t>
      </w:r>
      <w:r>
        <w:t>arrangements.</w:t>
      </w:r>
    </w:p>
    <w:p w14:paraId="3B6E5648" w14:textId="77777777" w:rsidR="007D63C5" w:rsidRDefault="00790D2C">
      <w:pPr>
        <w:pStyle w:val="BodyText"/>
        <w:spacing w:before="121"/>
        <w:ind w:left="539" w:right="1147"/>
      </w:pPr>
      <w:hyperlink w:anchor="_bookmark106" w:history="1">
        <w:r>
          <w:t>Figure</w:t>
        </w:r>
        <w:r>
          <w:rPr>
            <w:spacing w:val="-1"/>
          </w:rPr>
          <w:t xml:space="preserve"> </w:t>
        </w:r>
        <w:r>
          <w:t>D-10</w:t>
        </w:r>
      </w:hyperlink>
      <w:r>
        <w:rPr>
          <w:spacing w:val="-1"/>
        </w:rPr>
        <w:t xml:space="preserve"> </w:t>
      </w:r>
      <w:r>
        <w:t>shows</w:t>
      </w:r>
      <w:r>
        <w:rPr>
          <w:spacing w:val="-3"/>
        </w:rPr>
        <w:t xml:space="preserve"> </w:t>
      </w:r>
      <w:r>
        <w:t>that</w:t>
      </w:r>
      <w:r>
        <w:rPr>
          <w:spacing w:val="-3"/>
        </w:rPr>
        <w:t xml:space="preserve"> </w:t>
      </w:r>
      <w:r>
        <w:t>almost</w:t>
      </w:r>
      <w:r>
        <w:rPr>
          <w:spacing w:val="-3"/>
        </w:rPr>
        <w:t xml:space="preserve"> </w:t>
      </w:r>
      <w:r>
        <w:t>two-thirds</w:t>
      </w:r>
      <w:r>
        <w:rPr>
          <w:spacing w:val="-1"/>
        </w:rPr>
        <w:t xml:space="preserve"> </w:t>
      </w:r>
      <w:r>
        <w:t>(65%)</w:t>
      </w:r>
      <w:r>
        <w:rPr>
          <w:spacing w:val="-3"/>
        </w:rPr>
        <w:t xml:space="preserve"> </w:t>
      </w:r>
      <w:r>
        <w:t>of Young Parents see a lack of work experience as a barrier</w:t>
      </w:r>
      <w:r>
        <w:rPr>
          <w:spacing w:val="-6"/>
        </w:rPr>
        <w:t xml:space="preserve"> </w:t>
      </w:r>
      <w:r>
        <w:t>to</w:t>
      </w:r>
      <w:r>
        <w:rPr>
          <w:spacing w:val="-5"/>
        </w:rPr>
        <w:t xml:space="preserve"> </w:t>
      </w:r>
      <w:r>
        <w:t>economic</w:t>
      </w:r>
      <w:r>
        <w:rPr>
          <w:spacing w:val="-6"/>
        </w:rPr>
        <w:t xml:space="preserve"> </w:t>
      </w:r>
      <w:r>
        <w:t>participation.</w:t>
      </w:r>
      <w:r>
        <w:rPr>
          <w:spacing w:val="-6"/>
        </w:rPr>
        <w:t xml:space="preserve"> </w:t>
      </w:r>
      <w:r>
        <w:t>For</w:t>
      </w:r>
      <w:r>
        <w:rPr>
          <w:spacing w:val="-7"/>
        </w:rPr>
        <w:t xml:space="preserve"> </w:t>
      </w:r>
      <w:r>
        <w:t>many</w:t>
      </w:r>
      <w:r>
        <w:rPr>
          <w:spacing w:val="-5"/>
        </w:rPr>
        <w:t xml:space="preserve"> </w:t>
      </w:r>
      <w:r>
        <w:t>Young Parents who experienced teenage pregnancies, especially those who have several children, caring responsibilities are likely to have been their main activity since leaving school. Consistent with this, Young Parents also report access to childcare (34%) and caring responsibilities (37%) as barriers to economic participation.</w:t>
      </w:r>
    </w:p>
    <w:p w14:paraId="3B6E5649" w14:textId="77777777" w:rsidR="007D63C5" w:rsidRDefault="00790D2C">
      <w:pPr>
        <w:pStyle w:val="ListParagraph"/>
        <w:numPr>
          <w:ilvl w:val="2"/>
          <w:numId w:val="41"/>
        </w:numPr>
        <w:tabs>
          <w:tab w:val="left" w:pos="1215"/>
          <w:tab w:val="left" w:pos="1218"/>
        </w:tabs>
        <w:ind w:left="1218" w:right="1236"/>
        <w:jc w:val="left"/>
        <w:rPr>
          <w:rFonts w:ascii="Arial"/>
        </w:rPr>
      </w:pPr>
      <w:r>
        <w:rPr>
          <w:rFonts w:ascii="Arial"/>
          <w:color w:val="512379"/>
        </w:rPr>
        <w:t>To what extent does the evidence suggest that the TTL projects have helped</w:t>
      </w:r>
      <w:r>
        <w:rPr>
          <w:rFonts w:ascii="Arial"/>
          <w:color w:val="512379"/>
          <w:spacing w:val="-6"/>
        </w:rPr>
        <w:t xml:space="preserve"> </w:t>
      </w:r>
      <w:r>
        <w:rPr>
          <w:rFonts w:ascii="Arial"/>
          <w:color w:val="512379"/>
        </w:rPr>
        <w:t>increase</w:t>
      </w:r>
      <w:r>
        <w:rPr>
          <w:rFonts w:ascii="Arial"/>
          <w:color w:val="512379"/>
          <w:spacing w:val="-8"/>
        </w:rPr>
        <w:t xml:space="preserve"> </w:t>
      </w:r>
      <w:r>
        <w:rPr>
          <w:rFonts w:ascii="Arial"/>
          <w:color w:val="512379"/>
        </w:rPr>
        <w:t>the</w:t>
      </w:r>
      <w:r>
        <w:rPr>
          <w:rFonts w:ascii="Arial"/>
          <w:color w:val="512379"/>
          <w:spacing w:val="-8"/>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6"/>
        </w:rPr>
        <w:t xml:space="preserve"> </w:t>
      </w:r>
      <w:r>
        <w:rPr>
          <w:rFonts w:ascii="Arial"/>
          <w:color w:val="512379"/>
        </w:rPr>
        <w:t>capacity of individuals to participate in social and economic life and live independently of welfare?</w:t>
      </w:r>
    </w:p>
    <w:p w14:paraId="3B6E564A" w14:textId="77777777" w:rsidR="007D63C5" w:rsidRDefault="00790D2C">
      <w:pPr>
        <w:pStyle w:val="Heading6"/>
        <w:spacing w:before="118"/>
        <w:ind w:left="539" w:right="1225" w:hanging="1"/>
      </w:pPr>
      <w:r>
        <w:t>An employer demand-led approach to work placements</w:t>
      </w:r>
      <w:r>
        <w:rPr>
          <w:spacing w:val="-5"/>
        </w:rPr>
        <w:t xml:space="preserve"> </w:t>
      </w:r>
      <w:r>
        <w:t>is</w:t>
      </w:r>
      <w:r>
        <w:rPr>
          <w:spacing w:val="-5"/>
        </w:rPr>
        <w:t xml:space="preserve"> </w:t>
      </w:r>
      <w:r>
        <w:t>more</w:t>
      </w:r>
      <w:r>
        <w:rPr>
          <w:spacing w:val="-5"/>
        </w:rPr>
        <w:t xml:space="preserve"> </w:t>
      </w:r>
      <w:r>
        <w:t>effective</w:t>
      </w:r>
      <w:r>
        <w:rPr>
          <w:spacing w:val="-5"/>
        </w:rPr>
        <w:t xml:space="preserve"> </w:t>
      </w:r>
      <w:r>
        <w:t>and</w:t>
      </w:r>
      <w:r>
        <w:rPr>
          <w:spacing w:val="-5"/>
        </w:rPr>
        <w:t xml:space="preserve"> </w:t>
      </w:r>
      <w:r>
        <w:t>leads</w:t>
      </w:r>
      <w:r>
        <w:rPr>
          <w:spacing w:val="-3"/>
        </w:rPr>
        <w:t xml:space="preserve"> </w:t>
      </w:r>
      <w:r>
        <w:t>to</w:t>
      </w:r>
      <w:r>
        <w:rPr>
          <w:spacing w:val="-6"/>
        </w:rPr>
        <w:t xml:space="preserve"> </w:t>
      </w:r>
      <w:r>
        <w:t xml:space="preserve">more sustainable employment than generic </w:t>
      </w:r>
      <w:r>
        <w:rPr>
          <w:spacing w:val="-2"/>
        </w:rPr>
        <w:t>placements.</w:t>
      </w:r>
    </w:p>
    <w:p w14:paraId="3B6E564B" w14:textId="77777777" w:rsidR="007D63C5" w:rsidRDefault="00790D2C">
      <w:pPr>
        <w:pStyle w:val="BodyText"/>
        <w:spacing w:before="121"/>
        <w:ind w:left="539" w:right="1160"/>
      </w:pPr>
      <w:r>
        <w:t>Two projects in the Young Parents priority group offered</w:t>
      </w:r>
      <w:r>
        <w:rPr>
          <w:spacing w:val="-5"/>
        </w:rPr>
        <w:t xml:space="preserve"> </w:t>
      </w:r>
      <w:r>
        <w:t>work</w:t>
      </w:r>
      <w:r>
        <w:rPr>
          <w:spacing w:val="-3"/>
        </w:rPr>
        <w:t xml:space="preserve"> </w:t>
      </w:r>
      <w:r>
        <w:t>placements</w:t>
      </w:r>
      <w:r>
        <w:rPr>
          <w:spacing w:val="-6"/>
        </w:rPr>
        <w:t xml:space="preserve"> </w:t>
      </w:r>
      <w:r>
        <w:t>with</w:t>
      </w:r>
      <w:r>
        <w:rPr>
          <w:spacing w:val="-5"/>
        </w:rPr>
        <w:t xml:space="preserve"> </w:t>
      </w:r>
      <w:r>
        <w:t>a</w:t>
      </w:r>
      <w:r>
        <w:rPr>
          <w:spacing w:val="-4"/>
        </w:rPr>
        <w:t xml:space="preserve"> </w:t>
      </w:r>
      <w:r>
        <w:t>view</w:t>
      </w:r>
      <w:r>
        <w:rPr>
          <w:spacing w:val="-6"/>
        </w:rPr>
        <w:t xml:space="preserve"> </w:t>
      </w:r>
      <w:r>
        <w:t>to</w:t>
      </w:r>
      <w:r>
        <w:rPr>
          <w:spacing w:val="-5"/>
        </w:rPr>
        <w:t xml:space="preserve"> </w:t>
      </w:r>
      <w:r>
        <w:t>improving employment</w:t>
      </w:r>
      <w:r>
        <w:rPr>
          <w:spacing w:val="-5"/>
        </w:rPr>
        <w:t xml:space="preserve"> </w:t>
      </w:r>
      <w:r>
        <w:t>outcomes.</w:t>
      </w:r>
      <w:r>
        <w:rPr>
          <w:spacing w:val="-3"/>
        </w:rPr>
        <w:t xml:space="preserve"> </w:t>
      </w:r>
      <w:r>
        <w:t>The</w:t>
      </w:r>
      <w:r>
        <w:rPr>
          <w:spacing w:val="-3"/>
        </w:rPr>
        <w:t xml:space="preserve"> </w:t>
      </w:r>
      <w:r>
        <w:t>first,</w:t>
      </w:r>
      <w:r>
        <w:rPr>
          <w:spacing w:val="-5"/>
        </w:rPr>
        <w:t xml:space="preserve"> </w:t>
      </w:r>
      <w:r>
        <w:t>In-School</w:t>
      </w:r>
      <w:r>
        <w:rPr>
          <w:spacing w:val="-6"/>
        </w:rPr>
        <w:t xml:space="preserve"> </w:t>
      </w:r>
      <w:r>
        <w:t>Parent Employment Services, adopted an employer demand-led approach. The second, Train and</w:t>
      </w:r>
      <w:r>
        <w:rPr>
          <w:spacing w:val="40"/>
        </w:rPr>
        <w:t xml:space="preserve"> </w:t>
      </w:r>
      <w:r>
        <w:t>Care, adopted a generic work placement approach. There was suggestive evidence in support of the employer demand-led approach that emphasised the quality of the employer–</w:t>
      </w:r>
    </w:p>
    <w:p w14:paraId="3B6E564C" w14:textId="77777777" w:rsidR="007D63C5" w:rsidRDefault="007D63C5">
      <w:pPr>
        <w:sectPr w:rsidR="007D63C5">
          <w:type w:val="continuous"/>
          <w:pgSz w:w="11910" w:h="16840"/>
          <w:pgMar w:top="480" w:right="0" w:bottom="280" w:left="140" w:header="589" w:footer="556" w:gutter="0"/>
          <w:cols w:num="2" w:space="720" w:equalWidth="0">
            <w:col w:w="5514" w:space="40"/>
            <w:col w:w="6216"/>
          </w:cols>
        </w:sectPr>
      </w:pPr>
    </w:p>
    <w:p w14:paraId="3B6E564D" w14:textId="77777777" w:rsidR="007D63C5" w:rsidRDefault="007D63C5">
      <w:pPr>
        <w:pStyle w:val="BodyText"/>
        <w:rPr>
          <w:sz w:val="20"/>
        </w:rPr>
      </w:pPr>
    </w:p>
    <w:p w14:paraId="3B6E564E" w14:textId="77777777" w:rsidR="007D63C5" w:rsidRDefault="007D63C5">
      <w:pPr>
        <w:pStyle w:val="BodyText"/>
        <w:rPr>
          <w:sz w:val="20"/>
        </w:rPr>
      </w:pPr>
    </w:p>
    <w:p w14:paraId="3B6E564F" w14:textId="77777777" w:rsidR="007D63C5" w:rsidRDefault="007D63C5">
      <w:pPr>
        <w:pStyle w:val="BodyText"/>
        <w:spacing w:before="34"/>
        <w:rPr>
          <w:sz w:val="20"/>
        </w:rPr>
      </w:pPr>
    </w:p>
    <w:p w14:paraId="3B6E5650" w14:textId="77777777" w:rsidR="007D63C5" w:rsidRDefault="007D63C5">
      <w:pPr>
        <w:rPr>
          <w:sz w:val="20"/>
        </w:rPr>
        <w:sectPr w:rsidR="007D63C5">
          <w:pgSz w:w="11910" w:h="16840"/>
          <w:pgMar w:top="1440" w:right="0" w:bottom="740" w:left="140" w:header="589" w:footer="556" w:gutter="0"/>
          <w:cols w:space="720"/>
        </w:sectPr>
      </w:pPr>
    </w:p>
    <w:p w14:paraId="3B6E5651" w14:textId="77777777" w:rsidR="007D63C5" w:rsidRDefault="00790D2C">
      <w:pPr>
        <w:pStyle w:val="BodyText"/>
        <w:spacing w:before="60"/>
        <w:ind w:left="992" w:right="16"/>
      </w:pPr>
      <w:r>
        <w:t>client</w:t>
      </w:r>
      <w:r>
        <w:rPr>
          <w:spacing w:val="-6"/>
        </w:rPr>
        <w:t xml:space="preserve"> </w:t>
      </w:r>
      <w:r>
        <w:t>match</w:t>
      </w:r>
      <w:r>
        <w:rPr>
          <w:spacing w:val="-7"/>
        </w:rPr>
        <w:t xml:space="preserve"> </w:t>
      </w:r>
      <w:r>
        <w:t>over</w:t>
      </w:r>
      <w:r>
        <w:rPr>
          <w:spacing w:val="-4"/>
        </w:rPr>
        <w:t xml:space="preserve"> </w:t>
      </w:r>
      <w:r>
        <w:t>job</w:t>
      </w:r>
      <w:r>
        <w:rPr>
          <w:spacing w:val="-5"/>
        </w:rPr>
        <w:t xml:space="preserve"> </w:t>
      </w:r>
      <w:r>
        <w:t>placements</w:t>
      </w:r>
      <w:r>
        <w:rPr>
          <w:spacing w:val="-6"/>
        </w:rPr>
        <w:t xml:space="preserve"> </w:t>
      </w:r>
      <w:r>
        <w:t>that</w:t>
      </w:r>
      <w:r>
        <w:rPr>
          <w:spacing w:val="-6"/>
        </w:rPr>
        <w:t xml:space="preserve"> </w:t>
      </w:r>
      <w:r>
        <w:t>are</w:t>
      </w:r>
      <w:r>
        <w:rPr>
          <w:spacing w:val="-3"/>
        </w:rPr>
        <w:t xml:space="preserve"> </w:t>
      </w:r>
      <w:r>
        <w:t xml:space="preserve">focused more on providing on-the-job work experience opportunities for jobseeker clients (generic work </w:t>
      </w:r>
      <w:r>
        <w:rPr>
          <w:spacing w:val="-2"/>
        </w:rPr>
        <w:t>placement).</w:t>
      </w:r>
    </w:p>
    <w:p w14:paraId="3B6E5652" w14:textId="77777777" w:rsidR="007D63C5" w:rsidRDefault="00790D2C">
      <w:pPr>
        <w:pStyle w:val="BodyText"/>
        <w:spacing w:before="118"/>
        <w:ind w:left="991" w:right="89"/>
      </w:pPr>
      <w:r>
        <w:t>It is estimated that clients in the employer demand-led project (In-School Parent Employment</w:t>
      </w:r>
      <w:r>
        <w:rPr>
          <w:spacing w:val="-8"/>
        </w:rPr>
        <w:t xml:space="preserve"> </w:t>
      </w:r>
      <w:r>
        <w:t>Services)</w:t>
      </w:r>
      <w:r>
        <w:rPr>
          <w:spacing w:val="-8"/>
        </w:rPr>
        <w:t xml:space="preserve"> </w:t>
      </w:r>
      <w:r>
        <w:t>were</w:t>
      </w:r>
      <w:r>
        <w:rPr>
          <w:spacing w:val="-6"/>
        </w:rPr>
        <w:t xml:space="preserve"> </w:t>
      </w:r>
      <w:r>
        <w:t>23</w:t>
      </w:r>
      <w:r>
        <w:rPr>
          <w:spacing w:val="-6"/>
        </w:rPr>
        <w:t xml:space="preserve"> </w:t>
      </w:r>
      <w:r>
        <w:t>percentage</w:t>
      </w:r>
      <w:r>
        <w:rPr>
          <w:spacing w:val="-8"/>
        </w:rPr>
        <w:t xml:space="preserve"> </w:t>
      </w:r>
      <w:r>
        <w:t>points less likely to be on income support 18 months post-commencement compared to the comparison group. In comparison, clients in the generic work placement project (Train and Care) were 15 percentage points more likely to be on income support 18 months post-commencement relative to the comparison group (</w:t>
      </w:r>
      <w:hyperlink w:anchor="_bookmark101" w:history="1">
        <w:r>
          <w:t>Figure D-5</w:t>
        </w:r>
      </w:hyperlink>
      <w:r>
        <w:t>).</w:t>
      </w:r>
    </w:p>
    <w:p w14:paraId="3B6E5653" w14:textId="77777777" w:rsidR="007D63C5" w:rsidRDefault="00790D2C">
      <w:pPr>
        <w:pStyle w:val="BodyText"/>
        <w:ind w:left="991" w:right="16"/>
      </w:pPr>
      <w:r>
        <w:t>Employer demand-led placements involve service providers acting like a broker, where the needs of the employer are identified first and are then matched to suitable TTL clients based on their assessed vocational interests and capabilities, but with any barriers to attaining ongoing employment, such as mental health issues and skill gaps, addressed first. Typically, these models also involve ongoing support and mentoring to help smooth the transition to work. Such a model has been used</w:t>
      </w:r>
      <w:r>
        <w:rPr>
          <w:spacing w:val="-2"/>
        </w:rPr>
        <w:t xml:space="preserve"> </w:t>
      </w:r>
      <w:r>
        <w:t>widely in the US and UK to support disadvantaged jobseekers (Sissons &amp; Green 2017; Fletcher</w:t>
      </w:r>
      <w:r>
        <w:rPr>
          <w:spacing w:val="-7"/>
        </w:rPr>
        <w:t xml:space="preserve"> </w:t>
      </w:r>
      <w:r>
        <w:t>2004)</w:t>
      </w:r>
      <w:r>
        <w:rPr>
          <w:spacing w:val="-5"/>
        </w:rPr>
        <w:t xml:space="preserve"> </w:t>
      </w:r>
      <w:r>
        <w:t>and</w:t>
      </w:r>
      <w:r>
        <w:rPr>
          <w:spacing w:val="-6"/>
        </w:rPr>
        <w:t xml:space="preserve"> </w:t>
      </w:r>
      <w:r>
        <w:t>recently</w:t>
      </w:r>
      <w:r>
        <w:rPr>
          <w:spacing w:val="-6"/>
        </w:rPr>
        <w:t xml:space="preserve"> </w:t>
      </w:r>
      <w:r>
        <w:t>in</w:t>
      </w:r>
      <w:r>
        <w:rPr>
          <w:spacing w:val="-6"/>
        </w:rPr>
        <w:t xml:space="preserve"> </w:t>
      </w:r>
      <w:r>
        <w:t>Australia</w:t>
      </w:r>
      <w:r>
        <w:rPr>
          <w:spacing w:val="-5"/>
        </w:rPr>
        <w:t xml:space="preserve"> </w:t>
      </w:r>
      <w:r>
        <w:t>to</w:t>
      </w:r>
      <w:r>
        <w:rPr>
          <w:spacing w:val="-4"/>
        </w:rPr>
        <w:t xml:space="preserve"> </w:t>
      </w:r>
      <w:r>
        <w:t>support Indigenous job seekers (Vocational Training and Education Centres).</w:t>
      </w:r>
    </w:p>
    <w:p w14:paraId="3B6E5654" w14:textId="77777777" w:rsidR="007D63C5" w:rsidRDefault="00790D2C">
      <w:pPr>
        <w:pStyle w:val="BodyText"/>
        <w:spacing w:before="120"/>
        <w:ind w:left="990"/>
      </w:pPr>
      <w:r>
        <w:rPr>
          <w:b/>
        </w:rPr>
        <w:t>Addressing vocational and non-vocational barriers</w:t>
      </w:r>
      <w:r>
        <w:rPr>
          <w:b/>
          <w:spacing w:val="-5"/>
        </w:rPr>
        <w:t xml:space="preserve"> </w:t>
      </w:r>
      <w:r>
        <w:rPr>
          <w:b/>
        </w:rPr>
        <w:t>prior</w:t>
      </w:r>
      <w:r>
        <w:rPr>
          <w:b/>
          <w:spacing w:val="-5"/>
        </w:rPr>
        <w:t xml:space="preserve"> </w:t>
      </w:r>
      <w:r>
        <w:rPr>
          <w:b/>
        </w:rPr>
        <w:t>to</w:t>
      </w:r>
      <w:r>
        <w:rPr>
          <w:b/>
          <w:spacing w:val="-9"/>
        </w:rPr>
        <w:t xml:space="preserve"> </w:t>
      </w:r>
      <w:r>
        <w:rPr>
          <w:b/>
        </w:rPr>
        <w:t>work</w:t>
      </w:r>
      <w:r>
        <w:rPr>
          <w:b/>
          <w:spacing w:val="-6"/>
        </w:rPr>
        <w:t xml:space="preserve"> </w:t>
      </w:r>
      <w:r>
        <w:rPr>
          <w:b/>
        </w:rPr>
        <w:t>placements</w:t>
      </w:r>
      <w:r>
        <w:rPr>
          <w:b/>
          <w:spacing w:val="-5"/>
        </w:rPr>
        <w:t xml:space="preserve"> </w:t>
      </w:r>
      <w:r>
        <w:rPr>
          <w:b/>
        </w:rPr>
        <w:t>is</w:t>
      </w:r>
      <w:r>
        <w:rPr>
          <w:b/>
          <w:spacing w:val="-5"/>
        </w:rPr>
        <w:t xml:space="preserve"> </w:t>
      </w:r>
      <w:r>
        <w:rPr>
          <w:b/>
        </w:rPr>
        <w:t>an</w:t>
      </w:r>
      <w:r>
        <w:rPr>
          <w:b/>
          <w:spacing w:val="-7"/>
        </w:rPr>
        <w:t xml:space="preserve"> </w:t>
      </w:r>
      <w:r>
        <w:rPr>
          <w:b/>
        </w:rPr>
        <w:t xml:space="preserve">important ingredient for success. </w:t>
      </w:r>
      <w:r>
        <w:t>Young parents have specific vocational barriers to employment that stems from a lack</w:t>
      </w:r>
      <w:r>
        <w:rPr>
          <w:spacing w:val="-2"/>
        </w:rPr>
        <w:t xml:space="preserve"> </w:t>
      </w:r>
      <w:r>
        <w:t>of work</w:t>
      </w:r>
      <w:r>
        <w:rPr>
          <w:spacing w:val="-4"/>
        </w:rPr>
        <w:t xml:space="preserve"> </w:t>
      </w:r>
      <w:r>
        <w:t>experience (as</w:t>
      </w:r>
      <w:r>
        <w:rPr>
          <w:spacing w:val="-2"/>
        </w:rPr>
        <w:t xml:space="preserve"> </w:t>
      </w:r>
      <w:r>
        <w:t>reported by 65%</w:t>
      </w:r>
      <w:r>
        <w:rPr>
          <w:spacing w:val="-3"/>
        </w:rPr>
        <w:t xml:space="preserve"> </w:t>
      </w:r>
      <w:r>
        <w:t>of</w:t>
      </w:r>
      <w:r>
        <w:rPr>
          <w:spacing w:val="-4"/>
        </w:rPr>
        <w:t xml:space="preserve"> </w:t>
      </w:r>
      <w:r>
        <w:t>clients).</w:t>
      </w:r>
      <w:r>
        <w:rPr>
          <w:spacing w:val="-4"/>
        </w:rPr>
        <w:t xml:space="preserve"> </w:t>
      </w:r>
      <w:r>
        <w:t>Services</w:t>
      </w:r>
      <w:r>
        <w:rPr>
          <w:spacing w:val="-3"/>
        </w:rPr>
        <w:t xml:space="preserve"> </w:t>
      </w:r>
      <w:r>
        <w:t>(and</w:t>
      </w:r>
      <w:r>
        <w:rPr>
          <w:spacing w:val="-2"/>
        </w:rPr>
        <w:t xml:space="preserve"> </w:t>
      </w:r>
      <w:r>
        <w:t>service providers) need to be sympathetic to the specific barriers of young parents, especially a poor understanding of vocational</w:t>
      </w:r>
      <w:r>
        <w:rPr>
          <w:spacing w:val="-8"/>
        </w:rPr>
        <w:t xml:space="preserve"> </w:t>
      </w:r>
      <w:r>
        <w:t>options</w:t>
      </w:r>
      <w:r>
        <w:rPr>
          <w:spacing w:val="-5"/>
        </w:rPr>
        <w:t xml:space="preserve"> </w:t>
      </w:r>
      <w:r>
        <w:t>available</w:t>
      </w:r>
      <w:r>
        <w:rPr>
          <w:spacing w:val="-4"/>
        </w:rPr>
        <w:t xml:space="preserve"> </w:t>
      </w:r>
      <w:r>
        <w:t>to</w:t>
      </w:r>
      <w:r>
        <w:rPr>
          <w:spacing w:val="-4"/>
        </w:rPr>
        <w:t xml:space="preserve"> </w:t>
      </w:r>
      <w:r>
        <w:t>them,</w:t>
      </w:r>
      <w:r>
        <w:rPr>
          <w:spacing w:val="-7"/>
        </w:rPr>
        <w:t xml:space="preserve"> </w:t>
      </w:r>
      <w:r>
        <w:t>the</w:t>
      </w:r>
      <w:r>
        <w:rPr>
          <w:spacing w:val="-7"/>
        </w:rPr>
        <w:t xml:space="preserve"> </w:t>
      </w:r>
      <w:r>
        <w:t>workings of the job market and workplace etiquette. Our results suggest that dealing with these barriers before placements begin is an important ingredient for success, including prior to any work placement. In the case of In-School Parent Employment Services, vocational barriers were addressed by giving Young Parents career counselling before matching them to employers, and they were also provided with job-specific training to prepare them for their work placements. To help ensure success of the</w:t>
      </w:r>
    </w:p>
    <w:p w14:paraId="3B6E5655" w14:textId="77777777" w:rsidR="007D63C5" w:rsidRDefault="00790D2C">
      <w:pPr>
        <w:pStyle w:val="BodyText"/>
        <w:spacing w:before="57"/>
        <w:ind w:left="541" w:right="1140"/>
      </w:pPr>
      <w:r>
        <w:br w:type="column"/>
      </w:r>
      <w:r>
        <w:t>placement,</w:t>
      </w:r>
      <w:r>
        <w:rPr>
          <w:spacing w:val="-6"/>
        </w:rPr>
        <w:t xml:space="preserve"> </w:t>
      </w:r>
      <w:r>
        <w:t>clients</w:t>
      </w:r>
      <w:r>
        <w:rPr>
          <w:spacing w:val="-6"/>
        </w:rPr>
        <w:t xml:space="preserve"> </w:t>
      </w:r>
      <w:r>
        <w:t>received</w:t>
      </w:r>
      <w:r>
        <w:rPr>
          <w:spacing w:val="-8"/>
        </w:rPr>
        <w:t xml:space="preserve"> </w:t>
      </w:r>
      <w:r>
        <w:t>ongoing</w:t>
      </w:r>
      <w:r>
        <w:rPr>
          <w:spacing w:val="-8"/>
        </w:rPr>
        <w:t xml:space="preserve"> </w:t>
      </w:r>
      <w:r>
        <w:t>mentoring</w:t>
      </w:r>
      <w:r>
        <w:rPr>
          <w:spacing w:val="-7"/>
        </w:rPr>
        <w:t xml:space="preserve"> </w:t>
      </w:r>
      <w:r>
        <w:t xml:space="preserve">to help iron out any issues that the client may have faced, including misunderstandings about job </w:t>
      </w:r>
      <w:r>
        <w:rPr>
          <w:spacing w:val="-2"/>
        </w:rPr>
        <w:t>requirements.</w:t>
      </w:r>
    </w:p>
    <w:p w14:paraId="3B6E5656" w14:textId="77777777" w:rsidR="007D63C5" w:rsidRDefault="00790D2C">
      <w:pPr>
        <w:pStyle w:val="BodyText"/>
        <w:spacing w:before="118"/>
        <w:ind w:left="541" w:right="1140"/>
      </w:pPr>
      <w:r>
        <w:t>For the</w:t>
      </w:r>
      <w:r>
        <w:rPr>
          <w:spacing w:val="-1"/>
        </w:rPr>
        <w:t xml:space="preserve"> </w:t>
      </w:r>
      <w:r>
        <w:t>generic</w:t>
      </w:r>
      <w:r>
        <w:rPr>
          <w:spacing w:val="-1"/>
        </w:rPr>
        <w:t xml:space="preserve"> </w:t>
      </w:r>
      <w:r>
        <w:t>work placement</w:t>
      </w:r>
      <w:r>
        <w:rPr>
          <w:spacing w:val="-1"/>
        </w:rPr>
        <w:t xml:space="preserve"> </w:t>
      </w:r>
      <w:r>
        <w:t>project</w:t>
      </w:r>
      <w:r>
        <w:rPr>
          <w:spacing w:val="-1"/>
        </w:rPr>
        <w:t xml:space="preserve"> </w:t>
      </w:r>
      <w:r>
        <w:t>(Train and Care), an initial failure to address vocational and non-vocational</w:t>
      </w:r>
      <w:r>
        <w:rPr>
          <w:spacing w:val="-4"/>
        </w:rPr>
        <w:t xml:space="preserve"> </w:t>
      </w:r>
      <w:r>
        <w:t>barriers</w:t>
      </w:r>
      <w:r>
        <w:rPr>
          <w:spacing w:val="-6"/>
        </w:rPr>
        <w:t xml:space="preserve"> </w:t>
      </w:r>
      <w:r>
        <w:t>of</w:t>
      </w:r>
      <w:r>
        <w:rPr>
          <w:spacing w:val="-8"/>
        </w:rPr>
        <w:t xml:space="preserve"> </w:t>
      </w:r>
      <w:r>
        <w:t>TTL</w:t>
      </w:r>
      <w:r>
        <w:rPr>
          <w:spacing w:val="-5"/>
        </w:rPr>
        <w:t xml:space="preserve"> </w:t>
      </w:r>
      <w:r>
        <w:t>clients</w:t>
      </w:r>
      <w:r>
        <w:rPr>
          <w:spacing w:val="-4"/>
        </w:rPr>
        <w:t xml:space="preserve"> </w:t>
      </w:r>
      <w:r>
        <w:t>prior</w:t>
      </w:r>
      <w:r>
        <w:rPr>
          <w:spacing w:val="-6"/>
        </w:rPr>
        <w:t xml:space="preserve"> </w:t>
      </w:r>
      <w:r>
        <w:t>to</w:t>
      </w:r>
      <w:r>
        <w:rPr>
          <w:spacing w:val="-5"/>
        </w:rPr>
        <w:t xml:space="preserve"> </w:t>
      </w:r>
      <w:r>
        <w:t xml:space="preserve">work placements may have limited the chances of sustainable employment in the first 18 months </w:t>
      </w:r>
      <w:r>
        <w:rPr>
          <w:spacing w:val="-2"/>
        </w:rPr>
        <w:t>post-commencement.</w:t>
      </w:r>
    </w:p>
    <w:p w14:paraId="3B6E5657" w14:textId="77777777" w:rsidR="007D63C5" w:rsidRDefault="00790D2C">
      <w:pPr>
        <w:spacing w:before="121"/>
        <w:ind w:left="825" w:right="1354"/>
        <w:rPr>
          <w:i/>
        </w:rPr>
      </w:pPr>
      <w:r>
        <w:rPr>
          <w:i/>
        </w:rPr>
        <w:t>Participants are securing multiple interviews but</w:t>
      </w:r>
      <w:r>
        <w:rPr>
          <w:i/>
          <w:spacing w:val="-3"/>
        </w:rPr>
        <w:t xml:space="preserve"> </w:t>
      </w:r>
      <w:r>
        <w:rPr>
          <w:i/>
        </w:rPr>
        <w:t>failing</w:t>
      </w:r>
      <w:r>
        <w:rPr>
          <w:i/>
          <w:spacing w:val="-5"/>
        </w:rPr>
        <w:t xml:space="preserve"> </w:t>
      </w:r>
      <w:r>
        <w:rPr>
          <w:i/>
        </w:rPr>
        <w:t>to</w:t>
      </w:r>
      <w:r>
        <w:rPr>
          <w:i/>
          <w:spacing w:val="-4"/>
        </w:rPr>
        <w:t xml:space="preserve"> </w:t>
      </w:r>
      <w:r>
        <w:rPr>
          <w:i/>
        </w:rPr>
        <w:t>get</w:t>
      </w:r>
      <w:r>
        <w:rPr>
          <w:i/>
          <w:spacing w:val="-3"/>
        </w:rPr>
        <w:t xml:space="preserve"> </w:t>
      </w:r>
      <w:r>
        <w:rPr>
          <w:i/>
        </w:rPr>
        <w:t>past</w:t>
      </w:r>
      <w:r>
        <w:rPr>
          <w:i/>
          <w:spacing w:val="-3"/>
        </w:rPr>
        <w:t xml:space="preserve"> </w:t>
      </w:r>
      <w:r>
        <w:rPr>
          <w:i/>
        </w:rPr>
        <w:t>that</w:t>
      </w:r>
      <w:r>
        <w:rPr>
          <w:i/>
          <w:spacing w:val="-6"/>
        </w:rPr>
        <w:t xml:space="preserve"> </w:t>
      </w:r>
      <w:r>
        <w:rPr>
          <w:i/>
        </w:rPr>
        <w:t>first</w:t>
      </w:r>
      <w:r>
        <w:rPr>
          <w:i/>
          <w:spacing w:val="-3"/>
        </w:rPr>
        <w:t xml:space="preserve"> </w:t>
      </w:r>
      <w:r>
        <w:rPr>
          <w:i/>
        </w:rPr>
        <w:t>interview.</w:t>
      </w:r>
      <w:r>
        <w:rPr>
          <w:i/>
          <w:spacing w:val="-7"/>
        </w:rPr>
        <w:t xml:space="preserve"> </w:t>
      </w:r>
      <w:r>
        <w:rPr>
          <w:i/>
        </w:rPr>
        <w:t>We have attributed this to a combination of inexperience and nervousness. (AWP, #3)</w:t>
      </w:r>
    </w:p>
    <w:p w14:paraId="3B6E5658" w14:textId="77777777" w:rsidR="007D63C5" w:rsidRDefault="00790D2C">
      <w:pPr>
        <w:pStyle w:val="BodyText"/>
        <w:spacing w:before="118"/>
        <w:ind w:left="541" w:right="1133"/>
      </w:pPr>
      <w:r>
        <w:t>Although they changed their service delivery to address these barriers once they realised the importance</w:t>
      </w:r>
      <w:r>
        <w:rPr>
          <w:spacing w:val="-5"/>
        </w:rPr>
        <w:t xml:space="preserve"> </w:t>
      </w:r>
      <w:r>
        <w:t>of</w:t>
      </w:r>
      <w:r>
        <w:rPr>
          <w:spacing w:val="-6"/>
        </w:rPr>
        <w:t xml:space="preserve"> </w:t>
      </w:r>
      <w:r>
        <w:t>this</w:t>
      </w:r>
      <w:r>
        <w:rPr>
          <w:spacing w:val="-3"/>
        </w:rPr>
        <w:t xml:space="preserve"> </w:t>
      </w:r>
      <w:r>
        <w:t>issue,</w:t>
      </w:r>
      <w:r>
        <w:rPr>
          <w:spacing w:val="-5"/>
        </w:rPr>
        <w:t xml:space="preserve"> </w:t>
      </w:r>
      <w:r>
        <w:t>it</w:t>
      </w:r>
      <w:r>
        <w:rPr>
          <w:spacing w:val="-5"/>
        </w:rPr>
        <w:t xml:space="preserve"> </w:t>
      </w:r>
      <w:r>
        <w:t>takes</w:t>
      </w:r>
      <w:r>
        <w:rPr>
          <w:spacing w:val="-5"/>
        </w:rPr>
        <w:t xml:space="preserve"> </w:t>
      </w:r>
      <w:r>
        <w:t>time</w:t>
      </w:r>
      <w:r>
        <w:rPr>
          <w:spacing w:val="-2"/>
        </w:rPr>
        <w:t xml:space="preserve"> </w:t>
      </w:r>
      <w:r>
        <w:t>to</w:t>
      </w:r>
      <w:r>
        <w:rPr>
          <w:spacing w:val="-4"/>
        </w:rPr>
        <w:t xml:space="preserve"> </w:t>
      </w:r>
      <w:r>
        <w:t>overcome these barriers and see an impact on employment and</w:t>
      </w:r>
      <w:r>
        <w:rPr>
          <w:spacing w:val="-3"/>
        </w:rPr>
        <w:t xml:space="preserve"> </w:t>
      </w:r>
      <w:r>
        <w:t>income</w:t>
      </w:r>
      <w:r>
        <w:rPr>
          <w:spacing w:val="-1"/>
        </w:rPr>
        <w:t xml:space="preserve"> </w:t>
      </w:r>
      <w:r>
        <w:t>support.</w:t>
      </w:r>
      <w:r>
        <w:rPr>
          <w:spacing w:val="-2"/>
        </w:rPr>
        <w:t xml:space="preserve"> </w:t>
      </w:r>
      <w:r>
        <w:t>Their</w:t>
      </w:r>
      <w:r>
        <w:rPr>
          <w:spacing w:val="-7"/>
        </w:rPr>
        <w:t xml:space="preserve"> </w:t>
      </w:r>
      <w:r>
        <w:t>initial</w:t>
      </w:r>
      <w:r>
        <w:rPr>
          <w:spacing w:val="-2"/>
        </w:rPr>
        <w:t xml:space="preserve"> </w:t>
      </w:r>
      <w:r>
        <w:t>failure</w:t>
      </w:r>
      <w:r>
        <w:rPr>
          <w:spacing w:val="-1"/>
        </w:rPr>
        <w:t xml:space="preserve"> </w:t>
      </w:r>
      <w:r>
        <w:t>to</w:t>
      </w:r>
      <w:r>
        <w:rPr>
          <w:spacing w:val="-1"/>
        </w:rPr>
        <w:t xml:space="preserve"> </w:t>
      </w:r>
      <w:r>
        <w:t>address non-vocational barriers as a priority may be related to a lack of experience dealing with disadvantaged populations.</w:t>
      </w:r>
    </w:p>
    <w:p w14:paraId="3B6E5659" w14:textId="77777777" w:rsidR="007D63C5" w:rsidRDefault="00790D2C">
      <w:pPr>
        <w:spacing w:before="122"/>
        <w:ind w:left="824" w:right="1140" w:firstLine="50"/>
        <w:rPr>
          <w:i/>
        </w:rPr>
      </w:pPr>
      <w:r>
        <w:rPr>
          <w:i/>
        </w:rPr>
        <w:t>At the start we didn’t think about providing referrals for local community groups [...] We didn’t</w:t>
      </w:r>
      <w:r>
        <w:rPr>
          <w:i/>
          <w:spacing w:val="-4"/>
        </w:rPr>
        <w:t xml:space="preserve"> </w:t>
      </w:r>
      <w:r>
        <w:rPr>
          <w:i/>
        </w:rPr>
        <w:t>realise</w:t>
      </w:r>
      <w:r>
        <w:rPr>
          <w:i/>
          <w:spacing w:val="-7"/>
        </w:rPr>
        <w:t xml:space="preserve"> </w:t>
      </w:r>
      <w:r>
        <w:rPr>
          <w:i/>
        </w:rPr>
        <w:t>the</w:t>
      </w:r>
      <w:r>
        <w:rPr>
          <w:i/>
          <w:spacing w:val="-7"/>
        </w:rPr>
        <w:t xml:space="preserve"> </w:t>
      </w:r>
      <w:r>
        <w:rPr>
          <w:i/>
        </w:rPr>
        <w:t>socioeconomic</w:t>
      </w:r>
      <w:r>
        <w:rPr>
          <w:i/>
          <w:spacing w:val="-6"/>
        </w:rPr>
        <w:t xml:space="preserve"> </w:t>
      </w:r>
      <w:r>
        <w:rPr>
          <w:i/>
        </w:rPr>
        <w:t>of</w:t>
      </w:r>
      <w:r>
        <w:rPr>
          <w:i/>
          <w:spacing w:val="-5"/>
        </w:rPr>
        <w:t xml:space="preserve"> </w:t>
      </w:r>
      <w:r>
        <w:rPr>
          <w:i/>
        </w:rPr>
        <w:t>that</w:t>
      </w:r>
      <w:r>
        <w:rPr>
          <w:i/>
          <w:spacing w:val="-4"/>
        </w:rPr>
        <w:t xml:space="preserve"> </w:t>
      </w:r>
      <w:r>
        <w:rPr>
          <w:i/>
        </w:rPr>
        <w:t>cohort and the poverty was going to be such a big factor. (AWP, #3)</w:t>
      </w:r>
    </w:p>
    <w:p w14:paraId="3B6E565A" w14:textId="77777777" w:rsidR="007D63C5" w:rsidRDefault="00790D2C">
      <w:pPr>
        <w:pStyle w:val="BodyText"/>
        <w:spacing w:before="119"/>
        <w:ind w:left="541" w:right="1400"/>
      </w:pPr>
      <w:r>
        <w:t>A broader implication is that service providers with experience in dealing with disadvantaged people</w:t>
      </w:r>
      <w:r>
        <w:rPr>
          <w:spacing w:val="-6"/>
        </w:rPr>
        <w:t xml:space="preserve"> </w:t>
      </w:r>
      <w:r>
        <w:t>may</w:t>
      </w:r>
      <w:r>
        <w:rPr>
          <w:spacing w:val="-4"/>
        </w:rPr>
        <w:t xml:space="preserve"> </w:t>
      </w:r>
      <w:r>
        <w:t>be</w:t>
      </w:r>
      <w:r>
        <w:rPr>
          <w:spacing w:val="-4"/>
        </w:rPr>
        <w:t xml:space="preserve"> </w:t>
      </w:r>
      <w:r>
        <w:t>better</w:t>
      </w:r>
      <w:r>
        <w:rPr>
          <w:spacing w:val="-4"/>
        </w:rPr>
        <w:t xml:space="preserve"> </w:t>
      </w:r>
      <w:r>
        <w:t>equipped</w:t>
      </w:r>
      <w:r>
        <w:rPr>
          <w:spacing w:val="-5"/>
        </w:rPr>
        <w:t xml:space="preserve"> </w:t>
      </w:r>
      <w:r>
        <w:t>to</w:t>
      </w:r>
      <w:r>
        <w:rPr>
          <w:spacing w:val="-5"/>
        </w:rPr>
        <w:t xml:space="preserve"> </w:t>
      </w:r>
      <w:r>
        <w:t>meet</w:t>
      </w:r>
      <w:r>
        <w:rPr>
          <w:spacing w:val="-6"/>
        </w:rPr>
        <w:t xml:space="preserve"> </w:t>
      </w:r>
      <w:r>
        <w:t>clients’ non-vocational needs.</w:t>
      </w:r>
    </w:p>
    <w:p w14:paraId="3B6E565B" w14:textId="77777777" w:rsidR="007D63C5" w:rsidRDefault="00790D2C">
      <w:pPr>
        <w:pStyle w:val="BodyText"/>
        <w:spacing w:before="120"/>
        <w:ind w:left="541" w:right="1140"/>
      </w:pPr>
      <w:r>
        <w:t>Associated with the paid work placement, Train and</w:t>
      </w:r>
      <w:r>
        <w:rPr>
          <w:spacing w:val="-6"/>
        </w:rPr>
        <w:t xml:space="preserve"> </w:t>
      </w:r>
      <w:r>
        <w:t>Care</w:t>
      </w:r>
      <w:r>
        <w:rPr>
          <w:spacing w:val="-4"/>
        </w:rPr>
        <w:t xml:space="preserve"> </w:t>
      </w:r>
      <w:r>
        <w:t>participants</w:t>
      </w:r>
      <w:r>
        <w:rPr>
          <w:spacing w:val="-5"/>
        </w:rPr>
        <w:t xml:space="preserve"> </w:t>
      </w:r>
      <w:r>
        <w:t>were</w:t>
      </w:r>
      <w:r>
        <w:rPr>
          <w:spacing w:val="-7"/>
        </w:rPr>
        <w:t xml:space="preserve"> </w:t>
      </w:r>
      <w:r>
        <w:t>more</w:t>
      </w:r>
      <w:r>
        <w:rPr>
          <w:spacing w:val="-4"/>
        </w:rPr>
        <w:t xml:space="preserve"> </w:t>
      </w:r>
      <w:r>
        <w:t>likely</w:t>
      </w:r>
      <w:r>
        <w:rPr>
          <w:spacing w:val="-4"/>
        </w:rPr>
        <w:t xml:space="preserve"> </w:t>
      </w:r>
      <w:r>
        <w:t>to</w:t>
      </w:r>
      <w:r>
        <w:rPr>
          <w:spacing w:val="-4"/>
        </w:rPr>
        <w:t xml:space="preserve"> </w:t>
      </w:r>
      <w:r>
        <w:t>receive employment income while on income support, relative to the comparison group (</w:t>
      </w:r>
      <w:hyperlink w:anchor="_bookmark103" w:history="1">
        <w:r>
          <w:t>Figure D-7</w:t>
        </w:r>
      </w:hyperlink>
      <w:r>
        <w:t>).</w:t>
      </w:r>
    </w:p>
    <w:p w14:paraId="3B6E565C" w14:textId="77777777" w:rsidR="007D63C5" w:rsidRDefault="00790D2C">
      <w:pPr>
        <w:pStyle w:val="BodyText"/>
        <w:ind w:left="541" w:right="1273"/>
      </w:pPr>
      <w:r>
        <w:t>However, on placement completion at 9 months post-commencement, the rates of employment income among clients fell and became no different to the comparison group by 18 months post-commencement. At 18 months, the rate of income support reliance was significantly higher than the comparison group (</w:t>
      </w:r>
      <w:hyperlink w:anchor="_bookmark101" w:history="1">
        <w:r>
          <w:t>Figure D-5</w:t>
        </w:r>
      </w:hyperlink>
      <w:r>
        <w:t xml:space="preserve"> – </w:t>
      </w:r>
      <w:hyperlink w:anchor="_bookmark103" w:history="1">
        <w:r>
          <w:t>Figure</w:t>
        </w:r>
      </w:hyperlink>
      <w:r>
        <w:t xml:space="preserve"> </w:t>
      </w:r>
      <w:hyperlink w:anchor="_bookmark103" w:history="1">
        <w:r>
          <w:t>D-7</w:t>
        </w:r>
      </w:hyperlink>
      <w:r>
        <w:t>).</w:t>
      </w:r>
      <w:r>
        <w:rPr>
          <w:spacing w:val="-6"/>
        </w:rPr>
        <w:t xml:space="preserve"> </w:t>
      </w:r>
      <w:r>
        <w:t>This</w:t>
      </w:r>
      <w:r>
        <w:rPr>
          <w:spacing w:val="-4"/>
        </w:rPr>
        <w:t xml:space="preserve"> </w:t>
      </w:r>
      <w:r>
        <w:t>is</w:t>
      </w:r>
      <w:r>
        <w:rPr>
          <w:spacing w:val="-4"/>
        </w:rPr>
        <w:t xml:space="preserve"> </w:t>
      </w:r>
      <w:r>
        <w:t>likely</w:t>
      </w:r>
      <w:r>
        <w:rPr>
          <w:spacing w:val="-5"/>
        </w:rPr>
        <w:t xml:space="preserve"> </w:t>
      </w:r>
      <w:r>
        <w:t>to</w:t>
      </w:r>
      <w:r>
        <w:rPr>
          <w:spacing w:val="-3"/>
        </w:rPr>
        <w:t xml:space="preserve"> </w:t>
      </w:r>
      <w:r>
        <w:t>be</w:t>
      </w:r>
      <w:r>
        <w:rPr>
          <w:spacing w:val="-3"/>
        </w:rPr>
        <w:t xml:space="preserve"> </w:t>
      </w:r>
      <w:r>
        <w:t>because</w:t>
      </w:r>
      <w:r>
        <w:rPr>
          <w:spacing w:val="-3"/>
        </w:rPr>
        <w:t xml:space="preserve"> </w:t>
      </w:r>
      <w:r>
        <w:t>the</w:t>
      </w:r>
      <w:r>
        <w:rPr>
          <w:spacing w:val="-6"/>
        </w:rPr>
        <w:t xml:space="preserve"> </w:t>
      </w:r>
      <w:r>
        <w:t>generic</w:t>
      </w:r>
      <w:r>
        <w:rPr>
          <w:spacing w:val="-6"/>
        </w:rPr>
        <w:t xml:space="preserve"> </w:t>
      </w:r>
      <w:r>
        <w:t xml:space="preserve">work placement did not lead to sustainable employment, but clients were likely to have ceased other job search activities during the </w:t>
      </w:r>
      <w:r>
        <w:rPr>
          <w:spacing w:val="-2"/>
        </w:rPr>
        <w:t>placement.</w:t>
      </w:r>
    </w:p>
    <w:p w14:paraId="3B6E565D" w14:textId="77777777" w:rsidR="007D63C5" w:rsidRDefault="007D63C5">
      <w:pPr>
        <w:sectPr w:rsidR="007D63C5">
          <w:type w:val="continuous"/>
          <w:pgSz w:w="11910" w:h="16840"/>
          <w:pgMar w:top="480" w:right="0" w:bottom="280" w:left="140" w:header="589" w:footer="556" w:gutter="0"/>
          <w:cols w:num="2" w:space="720" w:equalWidth="0">
            <w:col w:w="5512" w:space="40"/>
            <w:col w:w="6218"/>
          </w:cols>
        </w:sectPr>
      </w:pPr>
    </w:p>
    <w:p w14:paraId="3B6E565E" w14:textId="77777777" w:rsidR="007D63C5" w:rsidRDefault="007D63C5">
      <w:pPr>
        <w:pStyle w:val="BodyText"/>
        <w:rPr>
          <w:sz w:val="20"/>
        </w:rPr>
      </w:pPr>
    </w:p>
    <w:p w14:paraId="3B6E565F" w14:textId="77777777" w:rsidR="007D63C5" w:rsidRDefault="007D63C5">
      <w:pPr>
        <w:pStyle w:val="BodyText"/>
        <w:rPr>
          <w:sz w:val="20"/>
        </w:rPr>
      </w:pPr>
    </w:p>
    <w:p w14:paraId="3B6E5660" w14:textId="77777777" w:rsidR="007D63C5" w:rsidRDefault="007D63C5">
      <w:pPr>
        <w:pStyle w:val="BodyText"/>
        <w:spacing w:before="35"/>
        <w:rPr>
          <w:sz w:val="20"/>
        </w:rPr>
      </w:pPr>
    </w:p>
    <w:p w14:paraId="3B6E5661" w14:textId="77777777" w:rsidR="007D63C5" w:rsidRDefault="007D63C5">
      <w:pPr>
        <w:rPr>
          <w:sz w:val="20"/>
        </w:rPr>
        <w:sectPr w:rsidR="007D63C5">
          <w:pgSz w:w="11910" w:h="16840"/>
          <w:pgMar w:top="1440" w:right="0" w:bottom="740" w:left="140" w:header="589" w:footer="556" w:gutter="0"/>
          <w:cols w:space="720"/>
        </w:sectPr>
      </w:pPr>
    </w:p>
    <w:p w14:paraId="3B6E5662" w14:textId="77777777" w:rsidR="007D63C5" w:rsidRDefault="00790D2C">
      <w:pPr>
        <w:pStyle w:val="BodyText"/>
        <w:spacing w:before="59"/>
        <w:ind w:left="992"/>
      </w:pPr>
      <w:r>
        <w:t>Among the projects that provided individualised support for a future return to work, only the one that</w:t>
      </w:r>
      <w:r>
        <w:rPr>
          <w:spacing w:val="-5"/>
        </w:rPr>
        <w:t xml:space="preserve"> </w:t>
      </w:r>
      <w:r>
        <w:t>also</w:t>
      </w:r>
      <w:r>
        <w:rPr>
          <w:spacing w:val="-5"/>
        </w:rPr>
        <w:t xml:space="preserve"> </w:t>
      </w:r>
      <w:r>
        <w:t>emphasises</w:t>
      </w:r>
      <w:r>
        <w:rPr>
          <w:spacing w:val="-6"/>
        </w:rPr>
        <w:t xml:space="preserve"> </w:t>
      </w:r>
      <w:r>
        <w:t>work</w:t>
      </w:r>
      <w:r>
        <w:rPr>
          <w:spacing w:val="-10"/>
        </w:rPr>
        <w:t xml:space="preserve"> </w:t>
      </w:r>
      <w:r>
        <w:t>readiness</w:t>
      </w:r>
      <w:r>
        <w:rPr>
          <w:spacing w:val="-6"/>
        </w:rPr>
        <w:t xml:space="preserve"> </w:t>
      </w:r>
      <w:r>
        <w:t>skills</w:t>
      </w:r>
      <w:r>
        <w:rPr>
          <w:spacing w:val="-6"/>
        </w:rPr>
        <w:t xml:space="preserve"> </w:t>
      </w:r>
      <w:r>
        <w:t>(Career Readiness for Young Parents) is estimated to be associated with improvements in outcomes in DOMINO. This project is estimated to have a 7 percentage point increase in income support related to study up to 15 months post- commencement, and a small increase in employment while on income support at 18 months (</w:t>
      </w:r>
      <w:hyperlink w:anchor="_bookmark102" w:history="1">
        <w:r>
          <w:t>Figure D-6;</w:t>
        </w:r>
      </w:hyperlink>
      <w:r>
        <w:t xml:space="preserve"> </w:t>
      </w:r>
      <w:hyperlink w:anchor="_bookmark103" w:history="1">
        <w:r>
          <w:t>Figure D-7</w:t>
        </w:r>
      </w:hyperlink>
      <w:r>
        <w:t>).</w:t>
      </w:r>
    </w:p>
    <w:p w14:paraId="3B6E5663" w14:textId="77777777" w:rsidR="007D63C5" w:rsidRDefault="00790D2C">
      <w:pPr>
        <w:pStyle w:val="ListParagraph"/>
        <w:numPr>
          <w:ilvl w:val="2"/>
          <w:numId w:val="41"/>
        </w:numPr>
        <w:tabs>
          <w:tab w:val="left" w:pos="1668"/>
          <w:tab w:val="left" w:pos="1671"/>
        </w:tabs>
        <w:ind w:right="458"/>
        <w:jc w:val="left"/>
        <w:rPr>
          <w:rFonts w:ascii="Arial"/>
        </w:rPr>
      </w:pPr>
      <w:r>
        <w:rPr>
          <w:rFonts w:ascii="Arial"/>
          <w:color w:val="512379"/>
        </w:rPr>
        <w:t>To what extent does the evidence suggest</w:t>
      </w:r>
      <w:r>
        <w:rPr>
          <w:rFonts w:ascii="Arial"/>
          <w:color w:val="512379"/>
          <w:spacing w:val="-8"/>
        </w:rPr>
        <w:t xml:space="preserve"> </w:t>
      </w:r>
      <w:r>
        <w:rPr>
          <w:rFonts w:ascii="Arial"/>
          <w:color w:val="512379"/>
        </w:rPr>
        <w:t>that</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TTL</w:t>
      </w:r>
      <w:r>
        <w:rPr>
          <w:rFonts w:ascii="Arial"/>
          <w:color w:val="512379"/>
          <w:spacing w:val="-9"/>
        </w:rPr>
        <w:t xml:space="preserve"> </w:t>
      </w:r>
      <w:r>
        <w:rPr>
          <w:rFonts w:ascii="Arial"/>
          <w:color w:val="512379"/>
        </w:rPr>
        <w:t>projects</w:t>
      </w:r>
      <w:r>
        <w:rPr>
          <w:rFonts w:ascii="Arial"/>
          <w:color w:val="512379"/>
          <w:spacing w:val="-6"/>
        </w:rPr>
        <w:t xml:space="preserve"> </w:t>
      </w:r>
      <w:r>
        <w:rPr>
          <w:rFonts w:ascii="Arial"/>
          <w:color w:val="512379"/>
        </w:rPr>
        <w:t>have helped to improve the health and wellbeing of individuals at risk of welfare dependence?</w:t>
      </w:r>
    </w:p>
    <w:p w14:paraId="3B6E5664" w14:textId="77777777" w:rsidR="007D63C5" w:rsidRDefault="00790D2C">
      <w:pPr>
        <w:pStyle w:val="Heading6"/>
        <w:rPr>
          <w:b w:val="0"/>
        </w:rPr>
      </w:pPr>
      <w:r>
        <w:t>The client interviews indicated that TTL projects were</w:t>
      </w:r>
      <w:r>
        <w:rPr>
          <w:spacing w:val="-6"/>
        </w:rPr>
        <w:t xml:space="preserve"> </w:t>
      </w:r>
      <w:r>
        <w:t>effective</w:t>
      </w:r>
      <w:r>
        <w:rPr>
          <w:spacing w:val="-6"/>
        </w:rPr>
        <w:t xml:space="preserve"> </w:t>
      </w:r>
      <w:r>
        <w:t>in</w:t>
      </w:r>
      <w:r>
        <w:rPr>
          <w:spacing w:val="-8"/>
        </w:rPr>
        <w:t xml:space="preserve"> </w:t>
      </w:r>
      <w:r>
        <w:t>increasing</w:t>
      </w:r>
      <w:r>
        <w:rPr>
          <w:spacing w:val="-5"/>
        </w:rPr>
        <w:t xml:space="preserve"> </w:t>
      </w:r>
      <w:r>
        <w:t>social</w:t>
      </w:r>
      <w:r>
        <w:rPr>
          <w:spacing w:val="-6"/>
        </w:rPr>
        <w:t xml:space="preserve"> </w:t>
      </w:r>
      <w:r>
        <w:t>and</w:t>
      </w:r>
      <w:r>
        <w:rPr>
          <w:spacing w:val="-6"/>
        </w:rPr>
        <w:t xml:space="preserve"> </w:t>
      </w:r>
      <w:r>
        <w:t>emotional wellbeing for young parents</w:t>
      </w:r>
      <w:r>
        <w:rPr>
          <w:b w:val="0"/>
        </w:rPr>
        <w:t>.</w:t>
      </w:r>
    </w:p>
    <w:p w14:paraId="3B6E5665" w14:textId="77777777" w:rsidR="007D63C5" w:rsidRDefault="00790D2C">
      <w:pPr>
        <w:pStyle w:val="BodyText"/>
        <w:spacing w:before="121"/>
        <w:ind w:left="992" w:right="35"/>
      </w:pPr>
      <w:r>
        <w:t>Although there were no administrative data on health and wellbeing, there is qualitative information</w:t>
      </w:r>
      <w:r>
        <w:rPr>
          <w:spacing w:val="-5"/>
        </w:rPr>
        <w:t xml:space="preserve"> </w:t>
      </w:r>
      <w:r>
        <w:t>available</w:t>
      </w:r>
      <w:r>
        <w:rPr>
          <w:spacing w:val="-6"/>
        </w:rPr>
        <w:t xml:space="preserve"> </w:t>
      </w:r>
      <w:r>
        <w:t>on</w:t>
      </w:r>
      <w:r>
        <w:rPr>
          <w:spacing w:val="-7"/>
        </w:rPr>
        <w:t xml:space="preserve"> </w:t>
      </w:r>
      <w:r>
        <w:t>25</w:t>
      </w:r>
      <w:r>
        <w:rPr>
          <w:spacing w:val="-3"/>
        </w:rPr>
        <w:t xml:space="preserve"> </w:t>
      </w:r>
      <w:r>
        <w:t>out</w:t>
      </w:r>
      <w:r>
        <w:rPr>
          <w:spacing w:val="-6"/>
        </w:rPr>
        <w:t xml:space="preserve"> </w:t>
      </w:r>
      <w:r>
        <w:t>of</w:t>
      </w:r>
      <w:r>
        <w:rPr>
          <w:spacing w:val="-4"/>
        </w:rPr>
        <w:t xml:space="preserve"> </w:t>
      </w:r>
      <w:r>
        <w:t>672</w:t>
      </w:r>
      <w:r>
        <w:rPr>
          <w:spacing w:val="-5"/>
        </w:rPr>
        <w:t xml:space="preserve"> </w:t>
      </w:r>
      <w:r>
        <w:t>clients.</w:t>
      </w:r>
      <w:r>
        <w:rPr>
          <w:spacing w:val="-4"/>
        </w:rPr>
        <w:t xml:space="preserve"> </w:t>
      </w:r>
      <w:r>
        <w:t>Of the young parents who were interviewed, most reported improvements in</w:t>
      </w:r>
      <w:r>
        <w:rPr>
          <w:spacing w:val="-1"/>
        </w:rPr>
        <w:t xml:space="preserve"> </w:t>
      </w:r>
      <w:r>
        <w:t>health and wellbeing. Overall, 76% (19 out of 25) reported increased social and emotional wellbeing, including increased self-confidence and a sense of belonging. As these clients testify:</w:t>
      </w:r>
    </w:p>
    <w:p w14:paraId="3B6E5666" w14:textId="77777777" w:rsidR="007D63C5" w:rsidRDefault="00790D2C">
      <w:pPr>
        <w:spacing w:before="119"/>
        <w:ind w:left="1275"/>
        <w:rPr>
          <w:i/>
        </w:rPr>
      </w:pPr>
      <w:r>
        <w:rPr>
          <w:i/>
        </w:rPr>
        <w:t>[W]hen I signed up with them I had to do this questionnaire that it was about my emotions and mental health and how I was feeling […] Now</w:t>
      </w:r>
      <w:r>
        <w:rPr>
          <w:i/>
          <w:spacing w:val="-2"/>
        </w:rPr>
        <w:t xml:space="preserve"> </w:t>
      </w:r>
      <w:r>
        <w:rPr>
          <w:i/>
        </w:rPr>
        <w:t>that</w:t>
      </w:r>
      <w:r>
        <w:rPr>
          <w:i/>
          <w:spacing w:val="-2"/>
        </w:rPr>
        <w:t xml:space="preserve"> </w:t>
      </w:r>
      <w:r>
        <w:rPr>
          <w:i/>
        </w:rPr>
        <w:t>I’ve</w:t>
      </w:r>
      <w:r>
        <w:rPr>
          <w:i/>
          <w:spacing w:val="-3"/>
        </w:rPr>
        <w:t xml:space="preserve"> </w:t>
      </w:r>
      <w:r>
        <w:rPr>
          <w:i/>
        </w:rPr>
        <w:t>been</w:t>
      </w:r>
      <w:r>
        <w:rPr>
          <w:i/>
          <w:spacing w:val="-4"/>
        </w:rPr>
        <w:t xml:space="preserve"> </w:t>
      </w:r>
      <w:r>
        <w:rPr>
          <w:i/>
        </w:rPr>
        <w:t>in</w:t>
      </w:r>
      <w:r>
        <w:rPr>
          <w:i/>
          <w:spacing w:val="-4"/>
        </w:rPr>
        <w:t xml:space="preserve"> </w:t>
      </w:r>
      <w:r>
        <w:rPr>
          <w:i/>
        </w:rPr>
        <w:t>job</w:t>
      </w:r>
      <w:r>
        <w:rPr>
          <w:i/>
          <w:spacing w:val="-6"/>
        </w:rPr>
        <w:t xml:space="preserve"> </w:t>
      </w:r>
      <w:r>
        <w:rPr>
          <w:i/>
        </w:rPr>
        <w:t>for</w:t>
      </w:r>
      <w:r>
        <w:rPr>
          <w:i/>
          <w:spacing w:val="-2"/>
        </w:rPr>
        <w:t xml:space="preserve"> </w:t>
      </w:r>
      <w:r>
        <w:rPr>
          <w:i/>
        </w:rPr>
        <w:t>a</w:t>
      </w:r>
      <w:r>
        <w:rPr>
          <w:i/>
          <w:spacing w:val="-4"/>
        </w:rPr>
        <w:t xml:space="preserve"> </w:t>
      </w:r>
      <w:r>
        <w:rPr>
          <w:i/>
        </w:rPr>
        <w:t>bit,</w:t>
      </w:r>
      <w:r>
        <w:rPr>
          <w:i/>
          <w:spacing w:val="-5"/>
        </w:rPr>
        <w:t xml:space="preserve"> </w:t>
      </w:r>
      <w:r>
        <w:rPr>
          <w:i/>
        </w:rPr>
        <w:t>they’ve</w:t>
      </w:r>
      <w:r>
        <w:rPr>
          <w:i/>
          <w:spacing w:val="-5"/>
        </w:rPr>
        <w:t xml:space="preserve"> </w:t>
      </w:r>
      <w:r>
        <w:rPr>
          <w:i/>
        </w:rPr>
        <w:t>got me do it again and they compare. So, your emotions, your general wellbeing and how you’re feeling, and it’s improved. (client, #2)</w:t>
      </w:r>
    </w:p>
    <w:p w14:paraId="3B6E5667" w14:textId="77777777" w:rsidR="007D63C5" w:rsidRDefault="00790D2C">
      <w:pPr>
        <w:spacing w:before="119"/>
        <w:ind w:left="1275" w:right="12"/>
        <w:rPr>
          <w:i/>
        </w:rPr>
      </w:pPr>
      <w:r>
        <w:rPr>
          <w:i/>
        </w:rPr>
        <w:t>Wouldn’t say a word. I was as quiet as anything, didn’t want to say anything, and I</w:t>
      </w:r>
      <w:r>
        <w:rPr>
          <w:i/>
          <w:spacing w:val="40"/>
        </w:rPr>
        <w:t xml:space="preserve"> </w:t>
      </w:r>
      <w:r>
        <w:rPr>
          <w:i/>
        </w:rPr>
        <w:t>just</w:t>
      </w:r>
      <w:r>
        <w:rPr>
          <w:i/>
          <w:spacing w:val="-1"/>
        </w:rPr>
        <w:t xml:space="preserve"> </w:t>
      </w:r>
      <w:r>
        <w:rPr>
          <w:i/>
        </w:rPr>
        <w:t>sat</w:t>
      </w:r>
      <w:r>
        <w:rPr>
          <w:i/>
          <w:spacing w:val="-4"/>
        </w:rPr>
        <w:t xml:space="preserve"> </w:t>
      </w:r>
      <w:r>
        <w:rPr>
          <w:i/>
        </w:rPr>
        <w:t>in</w:t>
      </w:r>
      <w:r>
        <w:rPr>
          <w:i/>
          <w:spacing w:val="-3"/>
        </w:rPr>
        <w:t xml:space="preserve"> </w:t>
      </w:r>
      <w:r>
        <w:rPr>
          <w:i/>
        </w:rPr>
        <w:t>the</w:t>
      </w:r>
      <w:r>
        <w:rPr>
          <w:i/>
          <w:spacing w:val="-2"/>
        </w:rPr>
        <w:t xml:space="preserve"> </w:t>
      </w:r>
      <w:r>
        <w:rPr>
          <w:i/>
        </w:rPr>
        <w:t>back</w:t>
      </w:r>
      <w:r>
        <w:rPr>
          <w:i/>
          <w:spacing w:val="-4"/>
        </w:rPr>
        <w:t xml:space="preserve"> </w:t>
      </w:r>
      <w:r>
        <w:rPr>
          <w:i/>
        </w:rPr>
        <w:t>of</w:t>
      </w:r>
      <w:r>
        <w:rPr>
          <w:i/>
          <w:spacing w:val="-2"/>
        </w:rPr>
        <w:t xml:space="preserve"> </w:t>
      </w:r>
      <w:r>
        <w:rPr>
          <w:i/>
        </w:rPr>
        <w:t>the</w:t>
      </w:r>
      <w:r>
        <w:rPr>
          <w:i/>
          <w:spacing w:val="-2"/>
        </w:rPr>
        <w:t xml:space="preserve"> </w:t>
      </w:r>
      <w:r>
        <w:rPr>
          <w:i/>
        </w:rPr>
        <w:t>corner</w:t>
      </w:r>
      <w:r>
        <w:rPr>
          <w:i/>
          <w:spacing w:val="-1"/>
        </w:rPr>
        <w:t xml:space="preserve"> </w:t>
      </w:r>
      <w:r>
        <w:rPr>
          <w:i/>
        </w:rPr>
        <w:t>because</w:t>
      </w:r>
      <w:r>
        <w:rPr>
          <w:i/>
          <w:spacing w:val="-2"/>
        </w:rPr>
        <w:t xml:space="preserve"> </w:t>
      </w:r>
      <w:r>
        <w:rPr>
          <w:i/>
        </w:rPr>
        <w:t>I</w:t>
      </w:r>
      <w:r>
        <w:rPr>
          <w:i/>
          <w:spacing w:val="-2"/>
        </w:rPr>
        <w:t xml:space="preserve"> </w:t>
      </w:r>
      <w:r>
        <w:rPr>
          <w:i/>
        </w:rPr>
        <w:t>have anxiety issues. And basically [mentor’s] just been working with me constant. Getting my confidence</w:t>
      </w:r>
      <w:r>
        <w:rPr>
          <w:i/>
          <w:spacing w:val="-5"/>
        </w:rPr>
        <w:t xml:space="preserve"> </w:t>
      </w:r>
      <w:r>
        <w:rPr>
          <w:i/>
        </w:rPr>
        <w:t>out</w:t>
      </w:r>
      <w:r>
        <w:rPr>
          <w:i/>
          <w:spacing w:val="-4"/>
        </w:rPr>
        <w:t xml:space="preserve"> </w:t>
      </w:r>
      <w:r>
        <w:rPr>
          <w:i/>
        </w:rPr>
        <w:t>and</w:t>
      </w:r>
      <w:r>
        <w:rPr>
          <w:i/>
          <w:spacing w:val="-6"/>
        </w:rPr>
        <w:t xml:space="preserve"> </w:t>
      </w:r>
      <w:r>
        <w:rPr>
          <w:i/>
        </w:rPr>
        <w:t>making</w:t>
      </w:r>
      <w:r>
        <w:rPr>
          <w:i/>
          <w:spacing w:val="-7"/>
        </w:rPr>
        <w:t xml:space="preserve"> </w:t>
      </w:r>
      <w:r>
        <w:rPr>
          <w:i/>
        </w:rPr>
        <w:t>me</w:t>
      </w:r>
      <w:r>
        <w:rPr>
          <w:i/>
          <w:spacing w:val="-6"/>
        </w:rPr>
        <w:t xml:space="preserve"> </w:t>
      </w:r>
      <w:r>
        <w:rPr>
          <w:i/>
        </w:rPr>
        <w:t>realise</w:t>
      </w:r>
      <w:r>
        <w:rPr>
          <w:i/>
          <w:spacing w:val="-6"/>
        </w:rPr>
        <w:t xml:space="preserve"> </w:t>
      </w:r>
      <w:r>
        <w:rPr>
          <w:i/>
        </w:rPr>
        <w:t>that</w:t>
      </w:r>
      <w:r>
        <w:rPr>
          <w:i/>
          <w:spacing w:val="-4"/>
        </w:rPr>
        <w:t xml:space="preserve"> </w:t>
      </w:r>
      <w:r>
        <w:rPr>
          <w:i/>
        </w:rPr>
        <w:t>I</w:t>
      </w:r>
      <w:r>
        <w:rPr>
          <w:i/>
          <w:spacing w:val="-5"/>
        </w:rPr>
        <w:t xml:space="preserve"> </w:t>
      </w:r>
      <w:r>
        <w:rPr>
          <w:i/>
        </w:rPr>
        <w:t>am a better person than</w:t>
      </w:r>
      <w:r>
        <w:rPr>
          <w:i/>
          <w:spacing w:val="-1"/>
        </w:rPr>
        <w:t xml:space="preserve"> </w:t>
      </w:r>
      <w:r>
        <w:rPr>
          <w:i/>
        </w:rPr>
        <w:t>what I</w:t>
      </w:r>
      <w:r>
        <w:rPr>
          <w:i/>
          <w:spacing w:val="-1"/>
        </w:rPr>
        <w:t xml:space="preserve"> </w:t>
      </w:r>
      <w:r>
        <w:rPr>
          <w:i/>
        </w:rPr>
        <w:t>actually think I am. (client, #1)</w:t>
      </w:r>
    </w:p>
    <w:p w14:paraId="3B6E5668" w14:textId="77777777" w:rsidR="007D63C5" w:rsidRDefault="00790D2C">
      <w:pPr>
        <w:pStyle w:val="BodyText"/>
        <w:spacing w:before="119"/>
        <w:ind w:left="991"/>
      </w:pPr>
      <w:r>
        <w:t>A third of clients interviewed reported an improvement in mental health (8/25), which relative</w:t>
      </w:r>
      <w:r>
        <w:rPr>
          <w:spacing w:val="-4"/>
        </w:rPr>
        <w:t xml:space="preserve"> </w:t>
      </w:r>
      <w:r>
        <w:t>to</w:t>
      </w:r>
      <w:r>
        <w:rPr>
          <w:spacing w:val="-6"/>
        </w:rPr>
        <w:t xml:space="preserve"> </w:t>
      </w:r>
      <w:r>
        <w:t>the</w:t>
      </w:r>
      <w:r>
        <w:rPr>
          <w:spacing w:val="-6"/>
        </w:rPr>
        <w:t xml:space="preserve"> </w:t>
      </w:r>
      <w:r>
        <w:t>37%</w:t>
      </w:r>
      <w:r>
        <w:rPr>
          <w:spacing w:val="-4"/>
        </w:rPr>
        <w:t xml:space="preserve"> </w:t>
      </w:r>
      <w:r>
        <w:t>who</w:t>
      </w:r>
      <w:r>
        <w:rPr>
          <w:spacing w:val="-3"/>
        </w:rPr>
        <w:t xml:space="preserve"> </w:t>
      </w:r>
      <w:r>
        <w:t>report</w:t>
      </w:r>
      <w:r>
        <w:rPr>
          <w:spacing w:val="-4"/>
        </w:rPr>
        <w:t xml:space="preserve"> </w:t>
      </w:r>
      <w:r>
        <w:t>that</w:t>
      </w:r>
      <w:r>
        <w:rPr>
          <w:spacing w:val="-6"/>
        </w:rPr>
        <w:t xml:space="preserve"> </w:t>
      </w:r>
      <w:r>
        <w:t>mental</w:t>
      </w:r>
      <w:r>
        <w:rPr>
          <w:spacing w:val="-5"/>
        </w:rPr>
        <w:t xml:space="preserve"> </w:t>
      </w:r>
      <w:r>
        <w:t>health is a barrier to living independently from income</w:t>
      </w:r>
    </w:p>
    <w:p w14:paraId="3B6E5669" w14:textId="77777777" w:rsidR="007D63C5" w:rsidRDefault="00790D2C">
      <w:pPr>
        <w:pStyle w:val="BodyText"/>
        <w:spacing w:before="56"/>
        <w:ind w:left="533" w:right="1162"/>
      </w:pPr>
      <w:r>
        <w:br w:type="column"/>
      </w:r>
      <w:r>
        <w:t>support in the TTL Client Survey, is a substantial proportion.</w:t>
      </w:r>
      <w:r>
        <w:rPr>
          <w:spacing w:val="-6"/>
        </w:rPr>
        <w:t xml:space="preserve"> </w:t>
      </w:r>
      <w:r>
        <w:t>These</w:t>
      </w:r>
      <w:r>
        <w:rPr>
          <w:spacing w:val="-5"/>
        </w:rPr>
        <w:t xml:space="preserve"> </w:t>
      </w:r>
      <w:r>
        <w:t>included</w:t>
      </w:r>
      <w:r>
        <w:rPr>
          <w:spacing w:val="-9"/>
        </w:rPr>
        <w:t xml:space="preserve"> </w:t>
      </w:r>
      <w:r>
        <w:t>the</w:t>
      </w:r>
      <w:r>
        <w:rPr>
          <w:spacing w:val="-5"/>
        </w:rPr>
        <w:t xml:space="preserve"> </w:t>
      </w:r>
      <w:r>
        <w:t>changes</w:t>
      </w:r>
      <w:r>
        <w:rPr>
          <w:spacing w:val="-8"/>
        </w:rPr>
        <w:t xml:space="preserve"> </w:t>
      </w:r>
      <w:r>
        <w:t>illustrated above, but also more subtle personal growth in the capacity to recognise self-worth and relate to others, as this Train and Care client testimonial reported against the AWP indicates:</w:t>
      </w:r>
    </w:p>
    <w:p w14:paraId="3B6E566A" w14:textId="77777777" w:rsidR="007D63C5" w:rsidRDefault="00790D2C">
      <w:pPr>
        <w:spacing w:before="119"/>
        <w:ind w:left="816" w:right="1155"/>
        <w:rPr>
          <w:i/>
        </w:rPr>
      </w:pPr>
      <w:r>
        <w:rPr>
          <w:i/>
        </w:rPr>
        <w:t>Before starting this course I felt scared and nervous about doing the course as I struggled to communicate and trust other people. I also struggled</w:t>
      </w:r>
      <w:r>
        <w:rPr>
          <w:i/>
          <w:spacing w:val="-7"/>
        </w:rPr>
        <w:t xml:space="preserve"> </w:t>
      </w:r>
      <w:r>
        <w:rPr>
          <w:i/>
        </w:rPr>
        <w:t>with</w:t>
      </w:r>
      <w:r>
        <w:rPr>
          <w:i/>
          <w:spacing w:val="-5"/>
        </w:rPr>
        <w:t xml:space="preserve"> </w:t>
      </w:r>
      <w:r>
        <w:rPr>
          <w:i/>
        </w:rPr>
        <w:t>knowing</w:t>
      </w:r>
      <w:r>
        <w:rPr>
          <w:i/>
          <w:spacing w:val="-5"/>
        </w:rPr>
        <w:t xml:space="preserve"> </w:t>
      </w:r>
      <w:r>
        <w:rPr>
          <w:i/>
        </w:rPr>
        <w:t>my</w:t>
      </w:r>
      <w:r>
        <w:rPr>
          <w:i/>
          <w:spacing w:val="-7"/>
        </w:rPr>
        <w:t xml:space="preserve"> </w:t>
      </w:r>
      <w:r>
        <w:rPr>
          <w:i/>
        </w:rPr>
        <w:t>worth.</w:t>
      </w:r>
      <w:r>
        <w:rPr>
          <w:i/>
          <w:spacing w:val="-4"/>
        </w:rPr>
        <w:t xml:space="preserve"> </w:t>
      </w:r>
      <w:r>
        <w:rPr>
          <w:i/>
        </w:rPr>
        <w:t>I</w:t>
      </w:r>
      <w:r>
        <w:rPr>
          <w:i/>
          <w:spacing w:val="-4"/>
        </w:rPr>
        <w:t xml:space="preserve"> </w:t>
      </w:r>
      <w:r>
        <w:rPr>
          <w:i/>
        </w:rPr>
        <w:t>didn’t</w:t>
      </w:r>
      <w:r>
        <w:rPr>
          <w:i/>
          <w:spacing w:val="-3"/>
        </w:rPr>
        <w:t xml:space="preserve"> </w:t>
      </w:r>
      <w:r>
        <w:rPr>
          <w:i/>
        </w:rPr>
        <w:t>think that I could do good things for myself as I felt selfish if I put myself first but I now understand that bettering myself will not only help me but it will help my children. (AWP, #3)</w:t>
      </w:r>
    </w:p>
    <w:p w14:paraId="3B6E566B" w14:textId="77777777" w:rsidR="007D63C5" w:rsidRDefault="00790D2C">
      <w:pPr>
        <w:pStyle w:val="ListParagraph"/>
        <w:numPr>
          <w:ilvl w:val="2"/>
          <w:numId w:val="41"/>
        </w:numPr>
        <w:tabs>
          <w:tab w:val="left" w:pos="1209"/>
          <w:tab w:val="left" w:pos="1212"/>
        </w:tabs>
        <w:spacing w:before="122"/>
        <w:ind w:left="1212" w:right="1309"/>
        <w:jc w:val="left"/>
        <w:rPr>
          <w:rFonts w:ascii="Arial"/>
        </w:rPr>
      </w:pPr>
      <w:r>
        <w:rPr>
          <w:rFonts w:ascii="Arial"/>
          <w:color w:val="512379"/>
        </w:rPr>
        <w:t>Did</w:t>
      </w:r>
      <w:r>
        <w:rPr>
          <w:rFonts w:ascii="Arial"/>
          <w:color w:val="512379"/>
          <w:spacing w:val="-5"/>
        </w:rPr>
        <w:t xml:space="preserve"> </w:t>
      </w:r>
      <w:r>
        <w:rPr>
          <w:rFonts w:ascii="Arial"/>
          <w:color w:val="512379"/>
        </w:rPr>
        <w:t>the</w:t>
      </w:r>
      <w:r>
        <w:rPr>
          <w:rFonts w:ascii="Arial"/>
          <w:color w:val="512379"/>
          <w:spacing w:val="-5"/>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6"/>
        </w:rPr>
        <w:t xml:space="preserve"> </w:t>
      </w:r>
      <w:r>
        <w:rPr>
          <w:rFonts w:ascii="Arial"/>
          <w:color w:val="512379"/>
        </w:rPr>
        <w:t>their</w:t>
      </w:r>
      <w:r>
        <w:rPr>
          <w:rFonts w:ascii="Arial"/>
          <w:color w:val="512379"/>
          <w:spacing w:val="-3"/>
        </w:rPr>
        <w:t xml:space="preserve"> </w:t>
      </w:r>
      <w:r>
        <w:rPr>
          <w:rFonts w:ascii="Arial"/>
          <w:color w:val="512379"/>
        </w:rPr>
        <w:t xml:space="preserve">stated </w:t>
      </w:r>
      <w:r>
        <w:rPr>
          <w:rFonts w:ascii="Arial"/>
          <w:color w:val="512379"/>
          <w:spacing w:val="-2"/>
        </w:rPr>
        <w:t>objectives?</w:t>
      </w:r>
    </w:p>
    <w:p w14:paraId="3B6E566C" w14:textId="77777777" w:rsidR="007D63C5" w:rsidRDefault="00790D2C">
      <w:pPr>
        <w:pStyle w:val="Heading6"/>
        <w:spacing w:before="118"/>
        <w:ind w:left="533" w:right="1195"/>
      </w:pPr>
      <w:r>
        <w:t>All</w:t>
      </w:r>
      <w:r>
        <w:rPr>
          <w:spacing w:val="-5"/>
        </w:rPr>
        <w:t xml:space="preserve"> </w:t>
      </w:r>
      <w:r>
        <w:t>objectives</w:t>
      </w:r>
      <w:r>
        <w:rPr>
          <w:spacing w:val="-6"/>
        </w:rPr>
        <w:t xml:space="preserve"> </w:t>
      </w:r>
      <w:r>
        <w:t>were</w:t>
      </w:r>
      <w:r>
        <w:rPr>
          <w:spacing w:val="-7"/>
        </w:rPr>
        <w:t xml:space="preserve"> </w:t>
      </w:r>
      <w:r>
        <w:t>met,</w:t>
      </w:r>
      <w:r>
        <w:rPr>
          <w:spacing w:val="-4"/>
        </w:rPr>
        <w:t xml:space="preserve"> </w:t>
      </w:r>
      <w:r>
        <w:t>except</w:t>
      </w:r>
      <w:r>
        <w:rPr>
          <w:spacing w:val="-4"/>
        </w:rPr>
        <w:t xml:space="preserve"> </w:t>
      </w:r>
      <w:r>
        <w:t>for</w:t>
      </w:r>
      <w:r>
        <w:rPr>
          <w:spacing w:val="-4"/>
        </w:rPr>
        <w:t xml:space="preserve"> </w:t>
      </w:r>
      <w:r>
        <w:t>one</w:t>
      </w:r>
      <w:r>
        <w:rPr>
          <w:spacing w:val="-5"/>
        </w:rPr>
        <w:t xml:space="preserve"> </w:t>
      </w:r>
      <w:r>
        <w:t>project that was unable to meet the education participation objective and another the workforce participation objective.</w:t>
      </w:r>
    </w:p>
    <w:p w14:paraId="3B6E566D" w14:textId="77777777" w:rsidR="007D63C5" w:rsidRDefault="00790D2C">
      <w:pPr>
        <w:pStyle w:val="BodyText"/>
        <w:spacing w:before="120"/>
        <w:ind w:left="533" w:right="1162"/>
      </w:pPr>
      <w:r>
        <w:t>Based on the available evidence and relevant objectives of the different projects, In-School Parent</w:t>
      </w:r>
      <w:r>
        <w:rPr>
          <w:spacing w:val="-7"/>
        </w:rPr>
        <w:t xml:space="preserve"> </w:t>
      </w:r>
      <w:r>
        <w:t>Employment</w:t>
      </w:r>
      <w:r>
        <w:rPr>
          <w:spacing w:val="-4"/>
        </w:rPr>
        <w:t xml:space="preserve"> </w:t>
      </w:r>
      <w:r>
        <w:t>Services</w:t>
      </w:r>
      <w:r>
        <w:rPr>
          <w:spacing w:val="-4"/>
        </w:rPr>
        <w:t xml:space="preserve"> </w:t>
      </w:r>
      <w:r>
        <w:t>appears</w:t>
      </w:r>
      <w:r>
        <w:rPr>
          <w:spacing w:val="-7"/>
        </w:rPr>
        <w:t xml:space="preserve"> </w:t>
      </w:r>
      <w:r>
        <w:t>to</w:t>
      </w:r>
      <w:r>
        <w:rPr>
          <w:spacing w:val="-6"/>
        </w:rPr>
        <w:t xml:space="preserve"> </w:t>
      </w:r>
      <w:r>
        <w:t>have</w:t>
      </w:r>
      <w:r>
        <w:rPr>
          <w:spacing w:val="-7"/>
        </w:rPr>
        <w:t xml:space="preserve"> </w:t>
      </w:r>
      <w:r>
        <w:t>met its objectives to provide employment opportunities through work placements and increase</w:t>
      </w:r>
      <w:r>
        <w:rPr>
          <w:spacing w:val="-1"/>
        </w:rPr>
        <w:t xml:space="preserve"> </w:t>
      </w:r>
      <w:r>
        <w:t>client skills. There</w:t>
      </w:r>
      <w:r>
        <w:rPr>
          <w:spacing w:val="-1"/>
        </w:rPr>
        <w:t xml:space="preserve"> </w:t>
      </w:r>
      <w:r>
        <w:t>is suggestive evidence that it also met its objective to increase client health and wellbeing, based on client and stakeholder qualitative interviews.</w:t>
      </w:r>
    </w:p>
    <w:p w14:paraId="3B6E566E" w14:textId="77777777" w:rsidR="007D63C5" w:rsidRDefault="00790D2C">
      <w:pPr>
        <w:pStyle w:val="BodyText"/>
        <w:spacing w:before="120"/>
        <w:ind w:left="533" w:right="1165"/>
      </w:pPr>
      <w:r>
        <w:t>Career Readiness for Young Parents was</w:t>
      </w:r>
      <w:r>
        <w:rPr>
          <w:spacing w:val="40"/>
        </w:rPr>
        <w:t xml:space="preserve"> </w:t>
      </w:r>
      <w:r>
        <w:t>successful</w:t>
      </w:r>
      <w:r>
        <w:rPr>
          <w:spacing w:val="-1"/>
        </w:rPr>
        <w:t xml:space="preserve"> </w:t>
      </w:r>
      <w:r>
        <w:t>in</w:t>
      </w:r>
      <w:r>
        <w:rPr>
          <w:spacing w:val="-2"/>
        </w:rPr>
        <w:t xml:space="preserve"> </w:t>
      </w:r>
      <w:r>
        <w:t>increasing</w:t>
      </w:r>
      <w:r>
        <w:rPr>
          <w:spacing w:val="-2"/>
        </w:rPr>
        <w:t xml:space="preserve"> </w:t>
      </w:r>
      <w:r>
        <w:t>skills</w:t>
      </w:r>
      <w:r>
        <w:rPr>
          <w:spacing w:val="-1"/>
        </w:rPr>
        <w:t xml:space="preserve"> </w:t>
      </w:r>
      <w:r>
        <w:t>and</w:t>
      </w:r>
      <w:r>
        <w:rPr>
          <w:spacing w:val="-2"/>
        </w:rPr>
        <w:t xml:space="preserve"> </w:t>
      </w:r>
      <w:r>
        <w:t>capacity through individualised support to address immediate needs to facilitate the development of plans for a return</w:t>
      </w:r>
      <w:r>
        <w:rPr>
          <w:spacing w:val="-5"/>
        </w:rPr>
        <w:t xml:space="preserve"> </w:t>
      </w:r>
      <w:r>
        <w:t>to</w:t>
      </w:r>
      <w:r>
        <w:rPr>
          <w:spacing w:val="-3"/>
        </w:rPr>
        <w:t xml:space="preserve"> </w:t>
      </w:r>
      <w:r>
        <w:t>work.</w:t>
      </w:r>
      <w:r>
        <w:rPr>
          <w:spacing w:val="-7"/>
        </w:rPr>
        <w:t xml:space="preserve"> </w:t>
      </w:r>
      <w:r>
        <w:t>This</w:t>
      </w:r>
      <w:r>
        <w:rPr>
          <w:spacing w:val="-6"/>
        </w:rPr>
        <w:t xml:space="preserve"> </w:t>
      </w:r>
      <w:r>
        <w:t>was</w:t>
      </w:r>
      <w:r>
        <w:rPr>
          <w:spacing w:val="-4"/>
        </w:rPr>
        <w:t xml:space="preserve"> </w:t>
      </w:r>
      <w:r>
        <w:t>also</w:t>
      </w:r>
      <w:r>
        <w:rPr>
          <w:spacing w:val="-3"/>
        </w:rPr>
        <w:t xml:space="preserve"> </w:t>
      </w:r>
      <w:r>
        <w:t>effective</w:t>
      </w:r>
      <w:r>
        <w:rPr>
          <w:spacing w:val="-6"/>
        </w:rPr>
        <w:t xml:space="preserve"> </w:t>
      </w:r>
      <w:r>
        <w:t>in</w:t>
      </w:r>
      <w:r>
        <w:rPr>
          <w:spacing w:val="-5"/>
        </w:rPr>
        <w:t xml:space="preserve"> </w:t>
      </w:r>
      <w:r>
        <w:t>providing employment opportunities.</w:t>
      </w:r>
    </w:p>
    <w:p w14:paraId="3B6E566F" w14:textId="77777777" w:rsidR="007D63C5" w:rsidRDefault="00790D2C">
      <w:pPr>
        <w:pStyle w:val="BodyText"/>
        <w:spacing w:before="118"/>
        <w:ind w:left="532" w:right="1148"/>
      </w:pPr>
      <w:r>
        <w:t>Train and Care did not achieve its primary objective</w:t>
      </w:r>
      <w:r>
        <w:rPr>
          <w:spacing w:val="-5"/>
        </w:rPr>
        <w:t xml:space="preserve"> </w:t>
      </w:r>
      <w:r>
        <w:t>to</w:t>
      </w:r>
      <w:r>
        <w:rPr>
          <w:spacing w:val="-2"/>
        </w:rPr>
        <w:t xml:space="preserve"> </w:t>
      </w:r>
      <w:r>
        <w:t>place</w:t>
      </w:r>
      <w:r>
        <w:rPr>
          <w:spacing w:val="-5"/>
        </w:rPr>
        <w:t xml:space="preserve"> </w:t>
      </w:r>
      <w:r>
        <w:t>clients</w:t>
      </w:r>
      <w:r>
        <w:rPr>
          <w:spacing w:val="-3"/>
        </w:rPr>
        <w:t xml:space="preserve"> </w:t>
      </w:r>
      <w:r>
        <w:t>into</w:t>
      </w:r>
      <w:r>
        <w:rPr>
          <w:spacing w:val="-4"/>
        </w:rPr>
        <w:t xml:space="preserve"> </w:t>
      </w:r>
      <w:r>
        <w:t>work,</w:t>
      </w:r>
      <w:r>
        <w:rPr>
          <w:spacing w:val="-3"/>
        </w:rPr>
        <w:t xml:space="preserve"> </w:t>
      </w:r>
      <w:r>
        <w:t>but</w:t>
      </w:r>
      <w:r>
        <w:rPr>
          <w:spacing w:val="-5"/>
        </w:rPr>
        <w:t xml:space="preserve"> </w:t>
      </w:r>
      <w:r>
        <w:t>there</w:t>
      </w:r>
      <w:r>
        <w:rPr>
          <w:spacing w:val="-5"/>
        </w:rPr>
        <w:t xml:space="preserve"> </w:t>
      </w:r>
      <w:r>
        <w:t>was qualitative evidence for achieving outcomes in skills, as well as social and emotional wellbeing, which was not an objective of the project. For Supporting Expecting &amp; Parenting Teens, despite suggestive evidence of positive health and wellbeing outcomes from the client interviews, there is insufficient data to conclude whether its objectives</w:t>
      </w:r>
      <w:r>
        <w:rPr>
          <w:spacing w:val="-4"/>
        </w:rPr>
        <w:t xml:space="preserve"> </w:t>
      </w:r>
      <w:r>
        <w:t>to</w:t>
      </w:r>
      <w:r>
        <w:rPr>
          <w:spacing w:val="-3"/>
        </w:rPr>
        <w:t xml:space="preserve"> </w:t>
      </w:r>
      <w:r>
        <w:t>prepare</w:t>
      </w:r>
      <w:r>
        <w:rPr>
          <w:spacing w:val="-3"/>
        </w:rPr>
        <w:t xml:space="preserve"> </w:t>
      </w:r>
      <w:r>
        <w:t>clients</w:t>
      </w:r>
      <w:r>
        <w:rPr>
          <w:spacing w:val="-4"/>
        </w:rPr>
        <w:t xml:space="preserve"> </w:t>
      </w:r>
      <w:r>
        <w:t>for</w:t>
      </w:r>
      <w:r>
        <w:rPr>
          <w:spacing w:val="-6"/>
        </w:rPr>
        <w:t xml:space="preserve"> </w:t>
      </w:r>
      <w:r>
        <w:t>a</w:t>
      </w:r>
      <w:r>
        <w:rPr>
          <w:spacing w:val="-4"/>
        </w:rPr>
        <w:t xml:space="preserve"> </w:t>
      </w:r>
      <w:r>
        <w:t>future</w:t>
      </w:r>
      <w:r>
        <w:rPr>
          <w:spacing w:val="-6"/>
        </w:rPr>
        <w:t xml:space="preserve"> </w:t>
      </w:r>
      <w:r>
        <w:t>return</w:t>
      </w:r>
      <w:r>
        <w:rPr>
          <w:spacing w:val="-5"/>
        </w:rPr>
        <w:t xml:space="preserve"> </w:t>
      </w:r>
      <w:r>
        <w:t>to education</w:t>
      </w:r>
      <w:r>
        <w:rPr>
          <w:spacing w:val="-6"/>
        </w:rPr>
        <w:t xml:space="preserve"> </w:t>
      </w:r>
      <w:r>
        <w:t>and/or</w:t>
      </w:r>
      <w:r>
        <w:rPr>
          <w:spacing w:val="-7"/>
        </w:rPr>
        <w:t xml:space="preserve"> </w:t>
      </w:r>
      <w:r>
        <w:t>employment</w:t>
      </w:r>
      <w:r>
        <w:rPr>
          <w:spacing w:val="-5"/>
        </w:rPr>
        <w:t xml:space="preserve"> </w:t>
      </w:r>
      <w:r>
        <w:t>was</w:t>
      </w:r>
      <w:r>
        <w:rPr>
          <w:spacing w:val="-7"/>
        </w:rPr>
        <w:t xml:space="preserve"> </w:t>
      </w:r>
      <w:r>
        <w:t>achieved.</w:t>
      </w:r>
      <w:r>
        <w:rPr>
          <w:spacing w:val="-8"/>
        </w:rPr>
        <w:t xml:space="preserve"> </w:t>
      </w:r>
      <w:r>
        <w:t>This is not surprising given that, according to life</w:t>
      </w:r>
    </w:p>
    <w:p w14:paraId="3B6E5670" w14:textId="77777777" w:rsidR="007D63C5" w:rsidRDefault="007D63C5">
      <w:pPr>
        <w:sectPr w:rsidR="007D63C5">
          <w:type w:val="continuous"/>
          <w:pgSz w:w="11910" w:h="16840"/>
          <w:pgMar w:top="480" w:right="0" w:bottom="280" w:left="140" w:header="589" w:footer="556" w:gutter="0"/>
          <w:cols w:num="2" w:space="720" w:equalWidth="0">
            <w:col w:w="5521" w:space="40"/>
            <w:col w:w="6209"/>
          </w:cols>
        </w:sectPr>
      </w:pPr>
    </w:p>
    <w:p w14:paraId="3B6E5671" w14:textId="77777777" w:rsidR="007D63C5" w:rsidRDefault="007D63C5">
      <w:pPr>
        <w:pStyle w:val="BodyText"/>
      </w:pPr>
    </w:p>
    <w:p w14:paraId="3B6E5672" w14:textId="77777777" w:rsidR="007D63C5" w:rsidRDefault="007D63C5">
      <w:pPr>
        <w:pStyle w:val="BodyText"/>
      </w:pPr>
    </w:p>
    <w:p w14:paraId="3B6E5673" w14:textId="77777777" w:rsidR="007D63C5" w:rsidRDefault="007D63C5">
      <w:pPr>
        <w:pStyle w:val="BodyText"/>
        <w:spacing w:before="20"/>
      </w:pPr>
    </w:p>
    <w:p w14:paraId="3B6E5674" w14:textId="77777777" w:rsidR="007D63C5" w:rsidRDefault="00790D2C">
      <w:pPr>
        <w:pStyle w:val="BodyText"/>
        <w:spacing w:before="1"/>
        <w:ind w:left="992" w:right="6316"/>
      </w:pPr>
      <w:r>
        <w:t>course and human capital theory, the achievement of medium- to long-term objectives will likely only become observable after the time frame covered by the currently available data sources. This is particularly pertinent given that Supporting Expecting &amp; Parenting Teens was explicitly engaging clients who were pregnant or with</w:t>
      </w:r>
      <w:r>
        <w:rPr>
          <w:spacing w:val="-5"/>
        </w:rPr>
        <w:t xml:space="preserve"> </w:t>
      </w:r>
      <w:r>
        <w:t>newborn</w:t>
      </w:r>
      <w:r>
        <w:rPr>
          <w:spacing w:val="-5"/>
        </w:rPr>
        <w:t xml:space="preserve"> </w:t>
      </w:r>
      <w:r>
        <w:t>babies</w:t>
      </w:r>
      <w:r>
        <w:rPr>
          <w:spacing w:val="-5"/>
        </w:rPr>
        <w:t xml:space="preserve"> </w:t>
      </w:r>
      <w:r>
        <w:t>and</w:t>
      </w:r>
      <w:r>
        <w:rPr>
          <w:spacing w:val="-5"/>
        </w:rPr>
        <w:t xml:space="preserve"> </w:t>
      </w:r>
      <w:r>
        <w:t>still</w:t>
      </w:r>
      <w:r>
        <w:rPr>
          <w:spacing w:val="-4"/>
        </w:rPr>
        <w:t xml:space="preserve"> </w:t>
      </w:r>
      <w:r>
        <w:t>in</w:t>
      </w:r>
      <w:r>
        <w:rPr>
          <w:spacing w:val="-5"/>
        </w:rPr>
        <w:t xml:space="preserve"> </w:t>
      </w:r>
      <w:r>
        <w:t>school,</w:t>
      </w:r>
      <w:r>
        <w:rPr>
          <w:spacing w:val="-4"/>
        </w:rPr>
        <w:t xml:space="preserve"> </w:t>
      </w:r>
      <w:r>
        <w:t>for</w:t>
      </w:r>
      <w:r>
        <w:rPr>
          <w:spacing w:val="-5"/>
        </w:rPr>
        <w:t xml:space="preserve"> </w:t>
      </w:r>
      <w:r>
        <w:t>whom a return to education or employment was a longer-term aspiration.</w:t>
      </w:r>
    </w:p>
    <w:p w14:paraId="3B6E5675" w14:textId="77777777" w:rsidR="007D63C5" w:rsidRDefault="007D63C5">
      <w:pPr>
        <w:sectPr w:rsidR="007D63C5">
          <w:pgSz w:w="11910" w:h="16840"/>
          <w:pgMar w:top="1440" w:right="0" w:bottom="740" w:left="140" w:header="589" w:footer="556" w:gutter="0"/>
          <w:cols w:space="720"/>
        </w:sectPr>
      </w:pPr>
    </w:p>
    <w:p w14:paraId="3B6E5676" w14:textId="77777777" w:rsidR="007D63C5" w:rsidRDefault="007D63C5">
      <w:pPr>
        <w:pStyle w:val="BodyText"/>
        <w:rPr>
          <w:sz w:val="20"/>
        </w:rPr>
      </w:pPr>
    </w:p>
    <w:p w14:paraId="3B6E5677" w14:textId="77777777" w:rsidR="007D63C5" w:rsidRDefault="007D63C5">
      <w:pPr>
        <w:pStyle w:val="BodyText"/>
        <w:rPr>
          <w:sz w:val="20"/>
        </w:rPr>
      </w:pPr>
    </w:p>
    <w:p w14:paraId="3B6E5678" w14:textId="77777777" w:rsidR="007D63C5" w:rsidRDefault="007D63C5">
      <w:pPr>
        <w:pStyle w:val="BodyText"/>
        <w:spacing w:before="2"/>
        <w:rPr>
          <w:sz w:val="20"/>
        </w:rPr>
      </w:pPr>
    </w:p>
    <w:p w14:paraId="3B6E5679" w14:textId="77777777" w:rsidR="007D63C5" w:rsidRDefault="007D63C5">
      <w:pPr>
        <w:rPr>
          <w:sz w:val="20"/>
        </w:rPr>
        <w:sectPr w:rsidR="007D63C5">
          <w:pgSz w:w="11910" w:h="16840"/>
          <w:pgMar w:top="1440" w:right="0" w:bottom="740" w:left="140" w:header="589" w:footer="556" w:gutter="0"/>
          <w:cols w:space="720"/>
        </w:sectPr>
      </w:pPr>
    </w:p>
    <w:p w14:paraId="3B6E567A" w14:textId="77777777" w:rsidR="007D63C5" w:rsidRDefault="00790D2C">
      <w:pPr>
        <w:pStyle w:val="Heading4"/>
        <w:numPr>
          <w:ilvl w:val="1"/>
          <w:numId w:val="41"/>
        </w:numPr>
        <w:tabs>
          <w:tab w:val="left" w:pos="1556"/>
        </w:tabs>
        <w:ind w:left="1556" w:hanging="564"/>
        <w:jc w:val="left"/>
      </w:pPr>
      <w:bookmarkStart w:id="25" w:name="_bookmark24"/>
      <w:bookmarkEnd w:id="25"/>
      <w:r>
        <w:rPr>
          <w:color w:val="512379"/>
        </w:rPr>
        <w:t>Young</w:t>
      </w:r>
      <w:r>
        <w:rPr>
          <w:color w:val="512379"/>
          <w:spacing w:val="-4"/>
        </w:rPr>
        <w:t xml:space="preserve"> </w:t>
      </w:r>
      <w:r>
        <w:rPr>
          <w:color w:val="512379"/>
          <w:spacing w:val="-2"/>
        </w:rPr>
        <w:t>Students</w:t>
      </w:r>
    </w:p>
    <w:p w14:paraId="3B6E567B" w14:textId="77777777" w:rsidR="007D63C5" w:rsidRDefault="00790D2C">
      <w:pPr>
        <w:pStyle w:val="BodyText"/>
        <w:spacing w:before="120"/>
        <w:ind w:left="992" w:right="7"/>
      </w:pPr>
      <w:r>
        <w:t>Dropping out before completing school results in risks of poorer health outcomes, unstable employment and a decrease in lifetime earnings (Leigh &amp; Ryan 2008; Oreopoulos 2003, cited in Dulfer, Rice &amp; Clarke 2017). According to the</w:t>
      </w:r>
      <w:r>
        <w:rPr>
          <w:spacing w:val="40"/>
        </w:rPr>
        <w:t xml:space="preserve"> </w:t>
      </w:r>
      <w:r>
        <w:t>OECD (2016), the negative long-term consequences of joblessness are likely to be greatest for young people who remain not in employment,</w:t>
      </w:r>
      <w:r>
        <w:rPr>
          <w:spacing w:val="-6"/>
        </w:rPr>
        <w:t xml:space="preserve"> </w:t>
      </w:r>
      <w:r>
        <w:t>education</w:t>
      </w:r>
      <w:r>
        <w:rPr>
          <w:spacing w:val="-8"/>
        </w:rPr>
        <w:t xml:space="preserve"> </w:t>
      </w:r>
      <w:r>
        <w:t>or</w:t>
      </w:r>
      <w:r>
        <w:rPr>
          <w:spacing w:val="-7"/>
        </w:rPr>
        <w:t xml:space="preserve"> </w:t>
      </w:r>
      <w:r>
        <w:t>training</w:t>
      </w:r>
      <w:r>
        <w:rPr>
          <w:spacing w:val="-6"/>
        </w:rPr>
        <w:t xml:space="preserve"> </w:t>
      </w:r>
      <w:r>
        <w:t>(NEET)</w:t>
      </w:r>
      <w:r>
        <w:rPr>
          <w:spacing w:val="-6"/>
        </w:rPr>
        <w:t xml:space="preserve"> </w:t>
      </w:r>
      <w:r>
        <w:t>for</w:t>
      </w:r>
      <w:r>
        <w:rPr>
          <w:spacing w:val="-6"/>
        </w:rPr>
        <w:t xml:space="preserve"> </w:t>
      </w:r>
      <w:r>
        <w:t xml:space="preserve">long </w:t>
      </w:r>
      <w:r>
        <w:rPr>
          <w:spacing w:val="-2"/>
        </w:rPr>
        <w:t>periods.</w:t>
      </w:r>
    </w:p>
    <w:p w14:paraId="3B6E567C" w14:textId="4FC45957" w:rsidR="007D63C5" w:rsidRDefault="00790D2C">
      <w:pPr>
        <w:pStyle w:val="BodyText"/>
        <w:spacing w:before="119"/>
        <w:ind w:left="992" w:right="5"/>
      </w:pPr>
      <w:r>
        <w:t>An analysis of the PIA data shows that while most people</w:t>
      </w:r>
      <w:r>
        <w:rPr>
          <w:spacing w:val="-8"/>
        </w:rPr>
        <w:t xml:space="preserve"> </w:t>
      </w:r>
      <w:r>
        <w:t>who</w:t>
      </w:r>
      <w:r>
        <w:rPr>
          <w:spacing w:val="-7"/>
        </w:rPr>
        <w:t xml:space="preserve"> </w:t>
      </w:r>
      <w:r>
        <w:t>receive</w:t>
      </w:r>
      <w:r>
        <w:rPr>
          <w:spacing w:val="-5"/>
        </w:rPr>
        <w:t xml:space="preserve"> </w:t>
      </w:r>
      <w:r>
        <w:t>student</w:t>
      </w:r>
      <w:r>
        <w:rPr>
          <w:spacing w:val="-5"/>
        </w:rPr>
        <w:t xml:space="preserve"> </w:t>
      </w:r>
      <w:r>
        <w:t>payments</w:t>
      </w:r>
      <w:r>
        <w:rPr>
          <w:spacing w:val="-8"/>
        </w:rPr>
        <w:t xml:space="preserve"> </w:t>
      </w:r>
      <w:r>
        <w:t>exit</w:t>
      </w:r>
      <w:r>
        <w:rPr>
          <w:spacing w:val="-5"/>
        </w:rPr>
        <w:t xml:space="preserve"> </w:t>
      </w:r>
      <w:r>
        <w:t>income support within</w:t>
      </w:r>
      <w:r>
        <w:rPr>
          <w:spacing w:val="-1"/>
        </w:rPr>
        <w:t xml:space="preserve"> </w:t>
      </w:r>
      <w:r>
        <w:t>5</w:t>
      </w:r>
      <w:r>
        <w:rPr>
          <w:spacing w:val="-1"/>
        </w:rPr>
        <w:t xml:space="preserve"> </w:t>
      </w:r>
      <w:r>
        <w:t>years, there are</w:t>
      </w:r>
      <w:r>
        <w:rPr>
          <w:spacing w:val="-2"/>
        </w:rPr>
        <w:t xml:space="preserve"> </w:t>
      </w:r>
      <w:r>
        <w:t>some</w:t>
      </w:r>
      <w:r>
        <w:rPr>
          <w:spacing w:val="-2"/>
        </w:rPr>
        <w:t xml:space="preserve"> </w:t>
      </w:r>
      <w:r>
        <w:t>who are</w:t>
      </w:r>
      <w:r>
        <w:rPr>
          <w:spacing w:val="-2"/>
        </w:rPr>
        <w:t xml:space="preserve"> </w:t>
      </w:r>
      <w:r>
        <w:t>at risk of long-term welfare dependency. Between 2003 and 2017, there were 13,400 vocational and university students who started receiving a student payment aged 17–19, and then experienced</w:t>
      </w:r>
      <w:r>
        <w:rPr>
          <w:spacing w:val="-5"/>
        </w:rPr>
        <w:t xml:space="preserve"> </w:t>
      </w:r>
      <w:r>
        <w:t>a</w:t>
      </w:r>
      <w:r>
        <w:rPr>
          <w:spacing w:val="-4"/>
        </w:rPr>
        <w:t xml:space="preserve"> </w:t>
      </w:r>
      <w:r>
        <w:t>period</w:t>
      </w:r>
      <w:r>
        <w:rPr>
          <w:spacing w:val="-7"/>
        </w:rPr>
        <w:t xml:space="preserve"> </w:t>
      </w:r>
      <w:r>
        <w:t>of</w:t>
      </w:r>
      <w:r>
        <w:rPr>
          <w:spacing w:val="-4"/>
        </w:rPr>
        <w:t xml:space="preserve"> </w:t>
      </w:r>
      <w:r>
        <w:t>long-term</w:t>
      </w:r>
      <w:r>
        <w:rPr>
          <w:spacing w:val="-5"/>
        </w:rPr>
        <w:t xml:space="preserve"> </w:t>
      </w:r>
      <w:r>
        <w:t>dependence</w:t>
      </w:r>
      <w:r>
        <w:rPr>
          <w:spacing w:val="-3"/>
        </w:rPr>
        <w:t xml:space="preserve"> </w:t>
      </w:r>
      <w:r>
        <w:t>on unemployment payments.</w:t>
      </w:r>
    </w:p>
    <w:p w14:paraId="3B6E567D" w14:textId="77777777" w:rsidR="007D63C5" w:rsidRDefault="00790D2C">
      <w:pPr>
        <w:pStyle w:val="BodyText"/>
        <w:spacing w:before="119"/>
        <w:ind w:left="991" w:right="233"/>
      </w:pPr>
      <w:r>
        <w:t>The analysis shows that if nothing changes for these former young students, around 45% who moved</w:t>
      </w:r>
      <w:r>
        <w:rPr>
          <w:spacing w:val="-10"/>
        </w:rPr>
        <w:t xml:space="preserve"> </w:t>
      </w:r>
      <w:r>
        <w:t>directly</w:t>
      </w:r>
      <w:r>
        <w:rPr>
          <w:spacing w:val="-6"/>
        </w:rPr>
        <w:t xml:space="preserve"> </w:t>
      </w:r>
      <w:r>
        <w:t>to</w:t>
      </w:r>
      <w:r>
        <w:rPr>
          <w:spacing w:val="-6"/>
        </w:rPr>
        <w:t xml:space="preserve"> </w:t>
      </w:r>
      <w:r>
        <w:t>unemployment</w:t>
      </w:r>
      <w:r>
        <w:rPr>
          <w:spacing w:val="-6"/>
        </w:rPr>
        <w:t xml:space="preserve"> </w:t>
      </w:r>
      <w:r>
        <w:t>payments</w:t>
      </w:r>
      <w:r>
        <w:rPr>
          <w:spacing w:val="-9"/>
        </w:rPr>
        <w:t xml:space="preserve"> </w:t>
      </w:r>
      <w:r>
        <w:t>will be receiving income support payments in 10 years, and more than one-third in 20 years.</w:t>
      </w:r>
    </w:p>
    <w:p w14:paraId="3B6E567E" w14:textId="77777777" w:rsidR="007D63C5" w:rsidRDefault="00790D2C">
      <w:pPr>
        <w:pStyle w:val="BodyText"/>
        <w:spacing w:before="121"/>
        <w:ind w:left="991" w:right="5"/>
      </w:pPr>
      <w:r>
        <w:t>This</w:t>
      </w:r>
      <w:r>
        <w:rPr>
          <w:spacing w:val="-5"/>
        </w:rPr>
        <w:t xml:space="preserve"> </w:t>
      </w:r>
      <w:r>
        <w:t>section</w:t>
      </w:r>
      <w:r>
        <w:rPr>
          <w:spacing w:val="-8"/>
        </w:rPr>
        <w:t xml:space="preserve"> </w:t>
      </w:r>
      <w:r>
        <w:t>examines</w:t>
      </w:r>
      <w:r>
        <w:rPr>
          <w:spacing w:val="-7"/>
        </w:rPr>
        <w:t xml:space="preserve"> </w:t>
      </w:r>
      <w:r>
        <w:t>the</w:t>
      </w:r>
      <w:r>
        <w:rPr>
          <w:spacing w:val="-7"/>
        </w:rPr>
        <w:t xml:space="preserve"> </w:t>
      </w:r>
      <w:r>
        <w:t>effectiveness</w:t>
      </w:r>
      <w:r>
        <w:rPr>
          <w:spacing w:val="-7"/>
        </w:rPr>
        <w:t xml:space="preserve"> </w:t>
      </w:r>
      <w:r>
        <w:t>of</w:t>
      </w:r>
      <w:r>
        <w:rPr>
          <w:spacing w:val="-5"/>
        </w:rPr>
        <w:t xml:space="preserve"> </w:t>
      </w:r>
      <w:r>
        <w:t>the Young Students projects.</w:t>
      </w:r>
    </w:p>
    <w:p w14:paraId="3B6E567F" w14:textId="77777777" w:rsidR="007D63C5" w:rsidRDefault="00790D2C">
      <w:pPr>
        <w:pStyle w:val="BodyText"/>
        <w:spacing w:before="121"/>
        <w:ind w:left="991"/>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p>
    <w:p w14:paraId="3B6E5680" w14:textId="5C327520" w:rsidR="007D63C5" w:rsidRDefault="00790D2C">
      <w:pPr>
        <w:pStyle w:val="ListParagraph"/>
        <w:numPr>
          <w:ilvl w:val="0"/>
          <w:numId w:val="31"/>
        </w:numPr>
        <w:tabs>
          <w:tab w:val="left" w:pos="1272"/>
          <w:tab w:val="left" w:pos="1274"/>
        </w:tabs>
        <w:spacing w:before="118"/>
      </w:pPr>
      <w:r>
        <w:t>TTL</w:t>
      </w:r>
      <w:r>
        <w:rPr>
          <w:spacing w:val="-5"/>
        </w:rPr>
        <w:t xml:space="preserve"> </w:t>
      </w:r>
      <w:r>
        <w:t>clients</w:t>
      </w:r>
      <w:r>
        <w:rPr>
          <w:spacing w:val="-4"/>
        </w:rPr>
        <w:t xml:space="preserve"> </w:t>
      </w:r>
      <w:r>
        <w:t>in</w:t>
      </w:r>
      <w:r>
        <w:rPr>
          <w:spacing w:val="-7"/>
        </w:rPr>
        <w:t xml:space="preserve"> </w:t>
      </w:r>
      <w:r>
        <w:t>the</w:t>
      </w:r>
      <w:r>
        <w:rPr>
          <w:spacing w:val="-6"/>
        </w:rPr>
        <w:t xml:space="preserve"> </w:t>
      </w:r>
      <w:r>
        <w:t>Young</w:t>
      </w:r>
      <w:r>
        <w:rPr>
          <w:spacing w:val="-5"/>
        </w:rPr>
        <w:t xml:space="preserve"> </w:t>
      </w:r>
      <w:r>
        <w:t>Students</w:t>
      </w:r>
      <w:r>
        <w:rPr>
          <w:spacing w:val="-4"/>
        </w:rPr>
        <w:t xml:space="preserve"> </w:t>
      </w:r>
      <w:r>
        <w:t>priority</w:t>
      </w:r>
      <w:r>
        <w:rPr>
          <w:spacing w:val="-4"/>
        </w:rPr>
        <w:t xml:space="preserve"> </w:t>
      </w:r>
      <w:r>
        <w:t>group were generally consistent with the PIA criteria in terms of age (&lt;25 years old). However, this priority group was not consistently related to the income support criteria. At a project level, not all projects required clients to be income support recipients at client commencement.</w:t>
      </w:r>
    </w:p>
    <w:p w14:paraId="3B6E5681" w14:textId="77777777" w:rsidR="007D63C5" w:rsidRDefault="00790D2C">
      <w:pPr>
        <w:pStyle w:val="ListParagraph"/>
        <w:numPr>
          <w:ilvl w:val="0"/>
          <w:numId w:val="31"/>
        </w:numPr>
        <w:tabs>
          <w:tab w:val="left" w:pos="1272"/>
          <w:tab w:val="left" w:pos="1274"/>
        </w:tabs>
        <w:spacing w:before="121"/>
        <w:ind w:right="113"/>
      </w:pPr>
      <w:r>
        <w:t>Young Students in the TTL projects were generally</w:t>
      </w:r>
      <w:r>
        <w:rPr>
          <w:spacing w:val="-7"/>
        </w:rPr>
        <w:t xml:space="preserve"> </w:t>
      </w:r>
      <w:r>
        <w:t>less</w:t>
      </w:r>
      <w:r>
        <w:rPr>
          <w:spacing w:val="-7"/>
        </w:rPr>
        <w:t xml:space="preserve"> </w:t>
      </w:r>
      <w:r>
        <w:t>disadvantaged</w:t>
      </w:r>
      <w:r>
        <w:rPr>
          <w:spacing w:val="-8"/>
        </w:rPr>
        <w:t xml:space="preserve"> </w:t>
      </w:r>
      <w:r>
        <w:t>than</w:t>
      </w:r>
      <w:r>
        <w:rPr>
          <w:spacing w:val="-8"/>
        </w:rPr>
        <w:t xml:space="preserve"> </w:t>
      </w:r>
      <w:r>
        <w:t>the</w:t>
      </w:r>
      <w:r>
        <w:rPr>
          <w:spacing w:val="-7"/>
        </w:rPr>
        <w:t xml:space="preserve"> </w:t>
      </w:r>
      <w:r>
        <w:t>average income support recipient that meets the eligibility criteria identified by PIA for this priority group.</w:t>
      </w:r>
    </w:p>
    <w:p w14:paraId="3B6E5682" w14:textId="77777777" w:rsidR="007D63C5" w:rsidRDefault="00790D2C">
      <w:pPr>
        <w:pStyle w:val="ListParagraph"/>
        <w:numPr>
          <w:ilvl w:val="0"/>
          <w:numId w:val="31"/>
        </w:numPr>
        <w:tabs>
          <w:tab w:val="left" w:pos="1272"/>
          <w:tab w:val="left" w:pos="1274"/>
        </w:tabs>
        <w:spacing w:before="118"/>
        <w:ind w:right="138"/>
      </w:pPr>
      <w:r>
        <w:t>Personalised support programs addressing non-vocational</w:t>
      </w:r>
      <w:r>
        <w:rPr>
          <w:spacing w:val="-7"/>
        </w:rPr>
        <w:t xml:space="preserve"> </w:t>
      </w:r>
      <w:r>
        <w:t>barriers</w:t>
      </w:r>
      <w:r>
        <w:rPr>
          <w:spacing w:val="-8"/>
        </w:rPr>
        <w:t xml:space="preserve"> </w:t>
      </w:r>
      <w:r>
        <w:t>may</w:t>
      </w:r>
      <w:r>
        <w:rPr>
          <w:spacing w:val="-6"/>
        </w:rPr>
        <w:t xml:space="preserve"> </w:t>
      </w:r>
      <w:r>
        <w:t>lead</w:t>
      </w:r>
      <w:r>
        <w:rPr>
          <w:spacing w:val="-9"/>
        </w:rPr>
        <w:t xml:space="preserve"> </w:t>
      </w:r>
      <w:r>
        <w:t>to</w:t>
      </w:r>
      <w:r>
        <w:rPr>
          <w:spacing w:val="-8"/>
        </w:rPr>
        <w:t xml:space="preserve"> </w:t>
      </w:r>
      <w:r>
        <w:t>improved educational engagement and attainment and increased skills, knowledge and capacity.</w:t>
      </w:r>
    </w:p>
    <w:p w14:paraId="3B6E5683" w14:textId="77777777" w:rsidR="007D63C5" w:rsidRDefault="00790D2C">
      <w:pPr>
        <w:pStyle w:val="ListParagraph"/>
        <w:numPr>
          <w:ilvl w:val="0"/>
          <w:numId w:val="31"/>
        </w:numPr>
        <w:tabs>
          <w:tab w:val="left" w:pos="822"/>
          <w:tab w:val="left" w:pos="824"/>
        </w:tabs>
        <w:spacing w:before="90"/>
        <w:ind w:left="824" w:right="1250"/>
      </w:pPr>
      <w:r>
        <w:br w:type="column"/>
      </w:r>
      <w:r>
        <w:t>Young students have complex needs, and improvements</w:t>
      </w:r>
      <w:r>
        <w:rPr>
          <w:spacing w:val="-9"/>
        </w:rPr>
        <w:t xml:space="preserve"> </w:t>
      </w:r>
      <w:r>
        <w:t>in</w:t>
      </w:r>
      <w:r>
        <w:rPr>
          <w:spacing w:val="-9"/>
        </w:rPr>
        <w:t xml:space="preserve"> </w:t>
      </w:r>
      <w:r>
        <w:t>non-vocational</w:t>
      </w:r>
      <w:r>
        <w:rPr>
          <w:spacing w:val="-9"/>
        </w:rPr>
        <w:t xml:space="preserve"> </w:t>
      </w:r>
      <w:r>
        <w:t>barriers</w:t>
      </w:r>
      <w:r>
        <w:rPr>
          <w:spacing w:val="-9"/>
        </w:rPr>
        <w:t xml:space="preserve"> </w:t>
      </w:r>
      <w:r>
        <w:t>have not yet translated into employment or independence from welfare outcomes.</w:t>
      </w:r>
    </w:p>
    <w:p w14:paraId="3B6E5684" w14:textId="77777777" w:rsidR="007D63C5" w:rsidRDefault="00790D2C">
      <w:pPr>
        <w:pStyle w:val="ListParagraph"/>
        <w:numPr>
          <w:ilvl w:val="0"/>
          <w:numId w:val="31"/>
        </w:numPr>
        <w:tabs>
          <w:tab w:val="left" w:pos="822"/>
          <w:tab w:val="left" w:pos="824"/>
        </w:tabs>
        <w:spacing w:before="118"/>
        <w:ind w:left="824" w:right="1251"/>
      </w:pPr>
      <w:r>
        <w:t>Qualitative evidence suggests that young students</w:t>
      </w:r>
      <w:r>
        <w:rPr>
          <w:spacing w:val="-6"/>
        </w:rPr>
        <w:t xml:space="preserve"> </w:t>
      </w:r>
      <w:r>
        <w:t>improved</w:t>
      </w:r>
      <w:r>
        <w:rPr>
          <w:spacing w:val="-9"/>
        </w:rPr>
        <w:t xml:space="preserve"> </w:t>
      </w:r>
      <w:r>
        <w:t>their</w:t>
      </w:r>
      <w:r>
        <w:rPr>
          <w:spacing w:val="-6"/>
        </w:rPr>
        <w:t xml:space="preserve"> </w:t>
      </w:r>
      <w:r>
        <w:t>health</w:t>
      </w:r>
      <w:r>
        <w:rPr>
          <w:spacing w:val="-7"/>
        </w:rPr>
        <w:t xml:space="preserve"> </w:t>
      </w:r>
      <w:r>
        <w:t>and</w:t>
      </w:r>
      <w:r>
        <w:rPr>
          <w:spacing w:val="-7"/>
        </w:rPr>
        <w:t xml:space="preserve"> </w:t>
      </w:r>
      <w:r>
        <w:t>wellbeing.</w:t>
      </w:r>
    </w:p>
    <w:p w14:paraId="3B6E5685" w14:textId="77777777" w:rsidR="007D63C5" w:rsidRDefault="00790D2C" w:rsidP="0029251C">
      <w:pPr>
        <w:pStyle w:val="ListParagraph"/>
        <w:numPr>
          <w:ilvl w:val="0"/>
          <w:numId w:val="31"/>
        </w:numPr>
        <w:tabs>
          <w:tab w:val="left" w:pos="822"/>
          <w:tab w:val="left" w:pos="824"/>
        </w:tabs>
        <w:spacing w:after="120"/>
        <w:ind w:left="824" w:right="1152"/>
      </w:pPr>
      <w:r>
        <w:t>Limited data from 2 projects in this priority group</w:t>
      </w:r>
      <w:r>
        <w:rPr>
          <w:spacing w:val="-6"/>
        </w:rPr>
        <w:t xml:space="preserve"> </w:t>
      </w:r>
      <w:r>
        <w:t>indicated</w:t>
      </w:r>
      <w:r>
        <w:rPr>
          <w:spacing w:val="-6"/>
        </w:rPr>
        <w:t xml:space="preserve"> </w:t>
      </w:r>
      <w:r>
        <w:t>they</w:t>
      </w:r>
      <w:r>
        <w:rPr>
          <w:spacing w:val="-6"/>
        </w:rPr>
        <w:t xml:space="preserve"> </w:t>
      </w:r>
      <w:r>
        <w:t>were</w:t>
      </w:r>
      <w:r>
        <w:rPr>
          <w:spacing w:val="-7"/>
        </w:rPr>
        <w:t xml:space="preserve"> </w:t>
      </w:r>
      <w:r>
        <w:t>meeting</w:t>
      </w:r>
      <w:r>
        <w:rPr>
          <w:spacing w:val="-6"/>
        </w:rPr>
        <w:t xml:space="preserve"> </w:t>
      </w:r>
      <w:r>
        <w:t>their</w:t>
      </w:r>
      <w:r>
        <w:rPr>
          <w:spacing w:val="-7"/>
        </w:rPr>
        <w:t xml:space="preserve"> </w:t>
      </w:r>
      <w:r>
        <w:t>stated objectives to improve educational capacity.</w:t>
      </w:r>
    </w:p>
    <w:tbl>
      <w:tblPr>
        <w:tblStyle w:val="TableGrid"/>
        <w:tblW w:w="4705" w:type="dxa"/>
        <w:tblInd w:w="540" w:type="dxa"/>
        <w:tblLook w:val="04A0" w:firstRow="1" w:lastRow="0" w:firstColumn="1" w:lastColumn="0" w:noHBand="0" w:noVBand="1"/>
      </w:tblPr>
      <w:tblGrid>
        <w:gridCol w:w="4705"/>
      </w:tblGrid>
      <w:tr w:rsidR="0029251C" w14:paraId="22B99B13" w14:textId="77777777" w:rsidTr="0029251C">
        <w:tc>
          <w:tcPr>
            <w:tcW w:w="4705" w:type="dxa"/>
            <w:tcBorders>
              <w:top w:val="nil"/>
              <w:left w:val="nil"/>
              <w:bottom w:val="nil"/>
              <w:right w:val="nil"/>
            </w:tcBorders>
            <w:shd w:val="clear" w:color="auto" w:fill="EDE9F1"/>
          </w:tcPr>
          <w:p w14:paraId="6678C1C6" w14:textId="77777777" w:rsidR="0029251C" w:rsidRPr="0029251C" w:rsidRDefault="0029251C" w:rsidP="0029251C">
            <w:pPr>
              <w:spacing w:before="85"/>
              <w:ind w:left="56"/>
              <w:rPr>
                <w:b/>
                <w:color w:val="000000"/>
                <w:sz w:val="24"/>
              </w:rPr>
            </w:pPr>
            <w:r w:rsidRPr="0029251C">
              <w:rPr>
                <w:b/>
                <w:color w:val="952A8A"/>
                <w:sz w:val="24"/>
              </w:rPr>
              <w:t>TTL</w:t>
            </w:r>
            <w:r w:rsidRPr="0029251C">
              <w:rPr>
                <w:b/>
                <w:color w:val="952A8A"/>
                <w:spacing w:val="-1"/>
                <w:sz w:val="24"/>
              </w:rPr>
              <w:t xml:space="preserve"> </w:t>
            </w:r>
            <w:r w:rsidRPr="0029251C">
              <w:rPr>
                <w:b/>
                <w:color w:val="952A8A"/>
                <w:sz w:val="24"/>
              </w:rPr>
              <w:t>projects</w:t>
            </w:r>
            <w:r w:rsidRPr="0029251C">
              <w:rPr>
                <w:b/>
                <w:color w:val="952A8A"/>
                <w:spacing w:val="-2"/>
                <w:sz w:val="24"/>
              </w:rPr>
              <w:t xml:space="preserve"> background</w:t>
            </w:r>
          </w:p>
          <w:p w14:paraId="41AEB6B3" w14:textId="77777777" w:rsidR="0029251C" w:rsidRDefault="0029251C" w:rsidP="0029251C">
            <w:pPr>
              <w:pStyle w:val="BodyText"/>
              <w:spacing w:before="120"/>
              <w:ind w:left="56" w:right="156"/>
              <w:rPr>
                <w:color w:val="000000"/>
              </w:rPr>
            </w:pPr>
            <w:r>
              <w:rPr>
                <w:color w:val="000000"/>
              </w:rPr>
              <w:t>There</w:t>
            </w:r>
            <w:r>
              <w:rPr>
                <w:color w:val="000000"/>
                <w:spacing w:val="-7"/>
              </w:rPr>
              <w:t xml:space="preserve"> </w:t>
            </w:r>
            <w:r>
              <w:rPr>
                <w:color w:val="000000"/>
              </w:rPr>
              <w:t>were</w:t>
            </w:r>
            <w:r>
              <w:rPr>
                <w:color w:val="000000"/>
                <w:spacing w:val="-4"/>
              </w:rPr>
              <w:t xml:space="preserve"> </w:t>
            </w:r>
            <w:r>
              <w:rPr>
                <w:b/>
                <w:color w:val="000000"/>
              </w:rPr>
              <w:t>3</w:t>
            </w:r>
            <w:r>
              <w:rPr>
                <w:b/>
                <w:color w:val="000000"/>
                <w:spacing w:val="-6"/>
              </w:rPr>
              <w:t xml:space="preserve"> </w:t>
            </w:r>
            <w:r>
              <w:rPr>
                <w:b/>
                <w:color w:val="000000"/>
              </w:rPr>
              <w:t>projects</w:t>
            </w:r>
            <w:r>
              <w:rPr>
                <w:b/>
                <w:color w:val="000000"/>
                <w:spacing w:val="-7"/>
              </w:rPr>
              <w:t xml:space="preserve"> </w:t>
            </w:r>
            <w:r>
              <w:rPr>
                <w:b/>
                <w:color w:val="000000"/>
              </w:rPr>
              <w:t>funded</w:t>
            </w:r>
            <w:r>
              <w:rPr>
                <w:b/>
                <w:color w:val="000000"/>
                <w:spacing w:val="-5"/>
              </w:rPr>
              <w:t xml:space="preserve"> </w:t>
            </w:r>
            <w:r>
              <w:rPr>
                <w:color w:val="000000"/>
              </w:rPr>
              <w:t>under</w:t>
            </w:r>
            <w:r>
              <w:rPr>
                <w:color w:val="000000"/>
                <w:spacing w:val="-5"/>
              </w:rPr>
              <w:t xml:space="preserve"> </w:t>
            </w:r>
            <w:r>
              <w:rPr>
                <w:color w:val="000000"/>
              </w:rPr>
              <w:t>the</w:t>
            </w:r>
            <w:r>
              <w:rPr>
                <w:color w:val="000000"/>
                <w:spacing w:val="-4"/>
              </w:rPr>
              <w:t xml:space="preserve"> </w:t>
            </w:r>
            <w:r>
              <w:rPr>
                <w:color w:val="000000"/>
              </w:rPr>
              <w:t>Young Students priority group. All</w:t>
            </w:r>
            <w:r>
              <w:rPr>
                <w:color w:val="000000"/>
                <w:spacing w:val="-3"/>
              </w:rPr>
              <w:t xml:space="preserve"> </w:t>
            </w:r>
            <w:r>
              <w:rPr>
                <w:color w:val="000000"/>
              </w:rPr>
              <w:t xml:space="preserve">3 projects (Support for VET Students; Rewire the Brain and Strengthening Students’ Resilience) had educational participation and attainment as their primary objective, with Support for VET Students also focusing on workforce participation and Rewire the Brain on health and wellbeing as additional objectives. (See </w:t>
            </w:r>
            <w:hyperlink w:anchor="_bookmark64" w:history="1">
              <w:r>
                <w:rPr>
                  <w:color w:val="000000"/>
                </w:rPr>
                <w:t>Table A-2</w:t>
              </w:r>
            </w:hyperlink>
            <w:r>
              <w:rPr>
                <w:color w:val="000000"/>
              </w:rPr>
              <w:t xml:space="preserve"> for project summaries.)</w:t>
            </w:r>
          </w:p>
          <w:p w14:paraId="66A3CED6" w14:textId="77777777" w:rsidR="0029251C" w:rsidRDefault="0029251C" w:rsidP="0029251C">
            <w:pPr>
              <w:pStyle w:val="BodyText"/>
              <w:spacing w:before="120"/>
              <w:ind w:left="56" w:right="174"/>
              <w:rPr>
                <w:color w:val="000000"/>
              </w:rPr>
            </w:pPr>
            <w:r>
              <w:rPr>
                <w:color w:val="000000"/>
              </w:rPr>
              <w:t xml:space="preserve">Although some data were collected by the department and Strengthening Students’ Resilience project, these data were not within the scope of this evaluation. </w:t>
            </w:r>
            <w:proofErr w:type="gramStart"/>
            <w:r>
              <w:rPr>
                <w:color w:val="000000"/>
              </w:rPr>
              <w:t>For the purpose</w:t>
            </w:r>
            <w:r>
              <w:rPr>
                <w:color w:val="000000"/>
                <w:spacing w:val="40"/>
              </w:rPr>
              <w:t xml:space="preserve"> </w:t>
            </w:r>
            <w:r>
              <w:rPr>
                <w:color w:val="000000"/>
              </w:rPr>
              <w:t>of</w:t>
            </w:r>
            <w:proofErr w:type="gramEnd"/>
            <w:r>
              <w:rPr>
                <w:color w:val="000000"/>
              </w:rPr>
              <w:t xml:space="preserve"> this evaluation, the Young Students priority group</w:t>
            </w:r>
            <w:r>
              <w:rPr>
                <w:color w:val="000000"/>
                <w:spacing w:val="-6"/>
              </w:rPr>
              <w:t xml:space="preserve"> </w:t>
            </w:r>
            <w:r>
              <w:rPr>
                <w:color w:val="000000"/>
              </w:rPr>
              <w:t>only</w:t>
            </w:r>
            <w:r>
              <w:rPr>
                <w:color w:val="000000"/>
                <w:spacing w:val="-6"/>
              </w:rPr>
              <w:t xml:space="preserve"> </w:t>
            </w:r>
            <w:r>
              <w:rPr>
                <w:color w:val="000000"/>
              </w:rPr>
              <w:t>includes</w:t>
            </w:r>
            <w:r>
              <w:rPr>
                <w:color w:val="000000"/>
                <w:spacing w:val="-7"/>
              </w:rPr>
              <w:t xml:space="preserve"> </w:t>
            </w:r>
            <w:r>
              <w:rPr>
                <w:color w:val="000000"/>
              </w:rPr>
              <w:t>2</w:t>
            </w:r>
            <w:r>
              <w:rPr>
                <w:color w:val="000000"/>
                <w:spacing w:val="-4"/>
              </w:rPr>
              <w:t xml:space="preserve"> </w:t>
            </w:r>
            <w:r>
              <w:rPr>
                <w:color w:val="000000"/>
              </w:rPr>
              <w:t>projects</w:t>
            </w:r>
            <w:r>
              <w:rPr>
                <w:color w:val="000000"/>
                <w:spacing w:val="-5"/>
              </w:rPr>
              <w:t xml:space="preserve"> </w:t>
            </w:r>
            <w:r>
              <w:rPr>
                <w:color w:val="000000"/>
              </w:rPr>
              <w:t>(Support</w:t>
            </w:r>
            <w:r>
              <w:rPr>
                <w:color w:val="000000"/>
                <w:spacing w:val="-4"/>
              </w:rPr>
              <w:t xml:space="preserve"> </w:t>
            </w:r>
            <w:r>
              <w:rPr>
                <w:color w:val="000000"/>
              </w:rPr>
              <w:t>for</w:t>
            </w:r>
            <w:r>
              <w:rPr>
                <w:color w:val="000000"/>
                <w:spacing w:val="-5"/>
              </w:rPr>
              <w:t xml:space="preserve"> </w:t>
            </w:r>
            <w:r>
              <w:rPr>
                <w:color w:val="000000"/>
              </w:rPr>
              <w:t>VET Students and Rewire the Brain).</w:t>
            </w:r>
          </w:p>
          <w:p w14:paraId="3CD717D2" w14:textId="1645ECBD" w:rsidR="0029251C" w:rsidRDefault="0029251C" w:rsidP="0029251C">
            <w:pPr>
              <w:pStyle w:val="BodyText"/>
              <w:spacing w:before="119"/>
              <w:ind w:left="56" w:right="156"/>
            </w:pPr>
            <w:r>
              <w:rPr>
                <w:color w:val="000000"/>
              </w:rPr>
              <w:t xml:space="preserve">In total, </w:t>
            </w:r>
            <w:r>
              <w:rPr>
                <w:b/>
                <w:color w:val="000000"/>
              </w:rPr>
              <w:t xml:space="preserve">759 clients </w:t>
            </w:r>
            <w:r>
              <w:rPr>
                <w:color w:val="000000"/>
              </w:rPr>
              <w:t xml:space="preserve">were </w:t>
            </w:r>
            <w:r>
              <w:rPr>
                <w:b/>
                <w:color w:val="000000"/>
              </w:rPr>
              <w:t xml:space="preserve">recruited </w:t>
            </w:r>
            <w:r>
              <w:rPr>
                <w:color w:val="000000"/>
              </w:rPr>
              <w:t>for this priority</w:t>
            </w:r>
            <w:r>
              <w:rPr>
                <w:color w:val="000000"/>
                <w:spacing w:val="-5"/>
              </w:rPr>
              <w:t xml:space="preserve"> </w:t>
            </w:r>
            <w:r>
              <w:rPr>
                <w:color w:val="000000"/>
              </w:rPr>
              <w:t>group</w:t>
            </w:r>
            <w:r>
              <w:rPr>
                <w:color w:val="000000"/>
                <w:spacing w:val="-4"/>
              </w:rPr>
              <w:t xml:space="preserve"> </w:t>
            </w:r>
            <w:r>
              <w:rPr>
                <w:color w:val="000000"/>
              </w:rPr>
              <w:t>(as</w:t>
            </w:r>
            <w:r>
              <w:rPr>
                <w:color w:val="000000"/>
                <w:spacing w:val="-6"/>
              </w:rPr>
              <w:t xml:space="preserve"> </w:t>
            </w:r>
            <w:r>
              <w:rPr>
                <w:color w:val="000000"/>
              </w:rPr>
              <w:t>recorded</w:t>
            </w:r>
            <w:r>
              <w:rPr>
                <w:color w:val="000000"/>
                <w:spacing w:val="-7"/>
              </w:rPr>
              <w:t xml:space="preserve"> </w:t>
            </w:r>
            <w:r>
              <w:rPr>
                <w:color w:val="000000"/>
              </w:rPr>
              <w:t>in</w:t>
            </w:r>
            <w:r>
              <w:rPr>
                <w:color w:val="000000"/>
                <w:spacing w:val="-5"/>
              </w:rPr>
              <w:t xml:space="preserve"> </w:t>
            </w:r>
            <w:r>
              <w:rPr>
                <w:color w:val="000000"/>
              </w:rPr>
              <w:t>DEX),</w:t>
            </w:r>
            <w:r>
              <w:rPr>
                <w:color w:val="000000"/>
                <w:spacing w:val="-4"/>
              </w:rPr>
              <w:t xml:space="preserve"> </w:t>
            </w:r>
            <w:r>
              <w:rPr>
                <w:color w:val="000000"/>
              </w:rPr>
              <w:t>and</w:t>
            </w:r>
            <w:r>
              <w:rPr>
                <w:color w:val="000000"/>
                <w:spacing w:val="-5"/>
              </w:rPr>
              <w:t xml:space="preserve"> </w:t>
            </w:r>
            <w:r>
              <w:rPr>
                <w:color w:val="000000"/>
              </w:rPr>
              <w:t xml:space="preserve">impact analyses were run for 571 TTL clients in 2 projects. Project details and all figures and tables are presented in Appendix </w:t>
            </w:r>
            <w:hyperlink w:anchor="_bookmark108" w:history="1">
              <w:r>
                <w:rPr>
                  <w:color w:val="000000"/>
                </w:rPr>
                <w:t>D-3</w:t>
              </w:r>
            </w:hyperlink>
            <w:r>
              <w:rPr>
                <w:color w:val="000000"/>
              </w:rPr>
              <w:t>.</w:t>
            </w:r>
          </w:p>
        </w:tc>
      </w:tr>
    </w:tbl>
    <w:p w14:paraId="3B6E5686" w14:textId="4A7F6B1F" w:rsidR="007D63C5" w:rsidRDefault="007D63C5">
      <w:pPr>
        <w:pStyle w:val="BodyText"/>
        <w:spacing w:before="3"/>
        <w:rPr>
          <w:sz w:val="8"/>
        </w:rPr>
      </w:pPr>
    </w:p>
    <w:p w14:paraId="3B6E5687" w14:textId="77777777" w:rsidR="007D63C5" w:rsidRDefault="00790D2C">
      <w:pPr>
        <w:pStyle w:val="ListParagraph"/>
        <w:numPr>
          <w:ilvl w:val="2"/>
          <w:numId w:val="30"/>
        </w:numPr>
        <w:tabs>
          <w:tab w:val="left" w:pos="1217"/>
          <w:tab w:val="left" w:pos="1220"/>
        </w:tabs>
        <w:spacing w:before="117" w:line="242" w:lineRule="auto"/>
        <w:ind w:right="1162"/>
        <w:jc w:val="both"/>
        <w:rPr>
          <w:rFonts w:ascii="Arial"/>
        </w:rPr>
      </w:pP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3"/>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688" w14:textId="77777777" w:rsidR="007D63C5" w:rsidRDefault="00790D2C">
      <w:pPr>
        <w:pStyle w:val="Heading6"/>
        <w:spacing w:before="111"/>
        <w:ind w:left="540" w:right="1100"/>
      </w:pPr>
      <w:r>
        <w:t>The clients in the Young Students priority group were generally consistent with the PIA criteria in terms of age (&lt;25 years old). However, this priority</w:t>
      </w:r>
      <w:r>
        <w:rPr>
          <w:spacing w:val="-5"/>
        </w:rPr>
        <w:t xml:space="preserve"> </w:t>
      </w:r>
      <w:r>
        <w:t>group</w:t>
      </w:r>
      <w:r>
        <w:rPr>
          <w:spacing w:val="-7"/>
        </w:rPr>
        <w:t xml:space="preserve"> </w:t>
      </w:r>
      <w:r>
        <w:t>was</w:t>
      </w:r>
      <w:r>
        <w:rPr>
          <w:spacing w:val="-3"/>
        </w:rPr>
        <w:t xml:space="preserve"> </w:t>
      </w:r>
      <w:r>
        <w:t>not</w:t>
      </w:r>
      <w:r>
        <w:rPr>
          <w:spacing w:val="-6"/>
        </w:rPr>
        <w:t xml:space="preserve"> </w:t>
      </w:r>
      <w:r>
        <w:t>consistently</w:t>
      </w:r>
      <w:r>
        <w:rPr>
          <w:spacing w:val="-5"/>
        </w:rPr>
        <w:t xml:space="preserve"> </w:t>
      </w:r>
      <w:r>
        <w:t>related</w:t>
      </w:r>
      <w:r>
        <w:rPr>
          <w:spacing w:val="-5"/>
        </w:rPr>
        <w:t xml:space="preserve"> </w:t>
      </w:r>
      <w:r>
        <w:t>to</w:t>
      </w:r>
      <w:r>
        <w:rPr>
          <w:spacing w:val="-5"/>
        </w:rPr>
        <w:t xml:space="preserve"> </w:t>
      </w:r>
      <w:r>
        <w:t>the income</w:t>
      </w:r>
      <w:r>
        <w:rPr>
          <w:spacing w:val="-5"/>
        </w:rPr>
        <w:t xml:space="preserve"> </w:t>
      </w:r>
      <w:r>
        <w:t>support</w:t>
      </w:r>
      <w:r>
        <w:rPr>
          <w:spacing w:val="-3"/>
        </w:rPr>
        <w:t xml:space="preserve"> </w:t>
      </w:r>
      <w:r>
        <w:t>criteria.</w:t>
      </w:r>
      <w:r>
        <w:rPr>
          <w:spacing w:val="-4"/>
        </w:rPr>
        <w:t xml:space="preserve"> </w:t>
      </w:r>
      <w:r>
        <w:t>At</w:t>
      </w:r>
      <w:r>
        <w:rPr>
          <w:spacing w:val="-3"/>
        </w:rPr>
        <w:t xml:space="preserve"> </w:t>
      </w:r>
      <w:r>
        <w:t>a</w:t>
      </w:r>
      <w:r>
        <w:rPr>
          <w:spacing w:val="-4"/>
        </w:rPr>
        <w:t xml:space="preserve"> </w:t>
      </w:r>
      <w:r>
        <w:t>project</w:t>
      </w:r>
      <w:r>
        <w:rPr>
          <w:spacing w:val="-4"/>
        </w:rPr>
        <w:t xml:space="preserve"> </w:t>
      </w:r>
      <w:r>
        <w:t>level,</w:t>
      </w:r>
      <w:r>
        <w:rPr>
          <w:spacing w:val="-2"/>
        </w:rPr>
        <w:t xml:space="preserve"> </w:t>
      </w:r>
      <w:r>
        <w:t>not</w:t>
      </w:r>
      <w:r>
        <w:rPr>
          <w:spacing w:val="-3"/>
        </w:rPr>
        <w:t xml:space="preserve"> </w:t>
      </w:r>
      <w:r>
        <w:t>all projects required clients to be income support recipients at client commencement.</w:t>
      </w:r>
    </w:p>
    <w:p w14:paraId="3B6E5689" w14:textId="77777777" w:rsidR="007D63C5" w:rsidRDefault="00790D2C">
      <w:pPr>
        <w:pStyle w:val="BodyText"/>
        <w:spacing w:before="119"/>
        <w:ind w:left="540" w:right="1196"/>
      </w:pPr>
      <w:r>
        <w:t>The Young Students priority group targeted people</w:t>
      </w:r>
      <w:r>
        <w:rPr>
          <w:spacing w:val="-5"/>
        </w:rPr>
        <w:t xml:space="preserve"> </w:t>
      </w:r>
      <w:r>
        <w:t>who</w:t>
      </w:r>
      <w:r>
        <w:rPr>
          <w:spacing w:val="-4"/>
        </w:rPr>
        <w:t xml:space="preserve"> </w:t>
      </w:r>
      <w:r>
        <w:t>were</w:t>
      </w:r>
      <w:r>
        <w:rPr>
          <w:spacing w:val="-2"/>
        </w:rPr>
        <w:t xml:space="preserve"> </w:t>
      </w:r>
      <w:r>
        <w:t>under</w:t>
      </w:r>
      <w:r>
        <w:rPr>
          <w:spacing w:val="-5"/>
        </w:rPr>
        <w:t xml:space="preserve"> </w:t>
      </w:r>
      <w:r>
        <w:t>25</w:t>
      </w:r>
      <w:r>
        <w:rPr>
          <w:spacing w:val="-4"/>
        </w:rPr>
        <w:t xml:space="preserve"> </w:t>
      </w:r>
      <w:r>
        <w:t>who</w:t>
      </w:r>
      <w:r>
        <w:rPr>
          <w:spacing w:val="-4"/>
        </w:rPr>
        <w:t xml:space="preserve"> </w:t>
      </w:r>
      <w:r>
        <w:t>had</w:t>
      </w:r>
      <w:r>
        <w:rPr>
          <w:spacing w:val="-4"/>
        </w:rPr>
        <w:t xml:space="preserve"> </w:t>
      </w:r>
      <w:r>
        <w:t>moved,</w:t>
      </w:r>
      <w:r>
        <w:rPr>
          <w:spacing w:val="-5"/>
        </w:rPr>
        <w:t xml:space="preserve"> </w:t>
      </w:r>
      <w:r>
        <w:t>or were at risk of moving, from study (post-</w:t>
      </w:r>
    </w:p>
    <w:p w14:paraId="3B6E568A" w14:textId="77777777" w:rsidR="007D63C5" w:rsidRDefault="007D63C5">
      <w:pPr>
        <w:sectPr w:rsidR="007D63C5">
          <w:type w:val="continuous"/>
          <w:pgSz w:w="11910" w:h="16840"/>
          <w:pgMar w:top="480" w:right="0" w:bottom="280" w:left="140" w:header="589" w:footer="556" w:gutter="0"/>
          <w:cols w:num="2" w:space="720" w:equalWidth="0">
            <w:col w:w="5513" w:space="40"/>
            <w:col w:w="6217"/>
          </w:cols>
        </w:sectPr>
      </w:pPr>
    </w:p>
    <w:p w14:paraId="3B6E568B" w14:textId="77777777" w:rsidR="007D63C5" w:rsidRDefault="007D63C5">
      <w:pPr>
        <w:pStyle w:val="BodyText"/>
        <w:rPr>
          <w:sz w:val="20"/>
        </w:rPr>
      </w:pPr>
    </w:p>
    <w:p w14:paraId="3B6E568C" w14:textId="77777777" w:rsidR="007D63C5" w:rsidRDefault="007D63C5">
      <w:pPr>
        <w:pStyle w:val="BodyText"/>
        <w:rPr>
          <w:sz w:val="20"/>
        </w:rPr>
      </w:pPr>
    </w:p>
    <w:p w14:paraId="3B6E568D" w14:textId="77777777" w:rsidR="007D63C5" w:rsidRDefault="007D63C5">
      <w:pPr>
        <w:pStyle w:val="BodyText"/>
        <w:spacing w:before="36"/>
        <w:rPr>
          <w:sz w:val="20"/>
        </w:rPr>
      </w:pPr>
    </w:p>
    <w:p w14:paraId="3B6E568E" w14:textId="77777777" w:rsidR="007D63C5" w:rsidRDefault="007D63C5">
      <w:pPr>
        <w:rPr>
          <w:sz w:val="20"/>
        </w:rPr>
        <w:sectPr w:rsidR="007D63C5">
          <w:pgSz w:w="11910" w:h="16840"/>
          <w:pgMar w:top="1440" w:right="0" w:bottom="740" w:left="140" w:header="589" w:footer="556" w:gutter="0"/>
          <w:cols w:space="720"/>
        </w:sectPr>
      </w:pPr>
    </w:p>
    <w:p w14:paraId="3B6E568F" w14:textId="77777777" w:rsidR="007D63C5" w:rsidRDefault="00790D2C">
      <w:pPr>
        <w:pStyle w:val="BodyText"/>
        <w:spacing w:before="58"/>
        <w:ind w:left="992" w:right="1"/>
      </w:pPr>
      <w:r>
        <w:t>secondary or tertiary, and had been in receipt or were</w:t>
      </w:r>
      <w:r>
        <w:rPr>
          <w:spacing w:val="-6"/>
        </w:rPr>
        <w:t xml:space="preserve"> </w:t>
      </w:r>
      <w:r>
        <w:t>receiving</w:t>
      </w:r>
      <w:r>
        <w:rPr>
          <w:spacing w:val="-5"/>
        </w:rPr>
        <w:t xml:space="preserve"> </w:t>
      </w:r>
      <w:r>
        <w:t>a</w:t>
      </w:r>
      <w:r>
        <w:rPr>
          <w:spacing w:val="-6"/>
        </w:rPr>
        <w:t xml:space="preserve"> </w:t>
      </w:r>
      <w:r>
        <w:t>student</w:t>
      </w:r>
      <w:r>
        <w:rPr>
          <w:spacing w:val="-4"/>
        </w:rPr>
        <w:t xml:space="preserve"> </w:t>
      </w:r>
      <w:r>
        <w:t>payment)</w:t>
      </w:r>
      <w:r>
        <w:rPr>
          <w:spacing w:val="-5"/>
        </w:rPr>
        <w:t xml:space="preserve"> </w:t>
      </w:r>
      <w:r>
        <w:t>to</w:t>
      </w:r>
      <w:r>
        <w:rPr>
          <w:spacing w:val="-5"/>
        </w:rPr>
        <w:t xml:space="preserve"> </w:t>
      </w:r>
      <w:r>
        <w:t>an</w:t>
      </w:r>
      <w:r>
        <w:rPr>
          <w:spacing w:val="-5"/>
        </w:rPr>
        <w:t xml:space="preserve"> </w:t>
      </w:r>
      <w:r>
        <w:t>extended period on unemployment benefits. TTL clients in the Young Students priority group were generally consistent with the PIA criteria in terms of age (&lt;25 years old). However, they were not</w:t>
      </w:r>
      <w:r>
        <w:rPr>
          <w:spacing w:val="40"/>
        </w:rPr>
        <w:t xml:space="preserve"> </w:t>
      </w:r>
      <w:r>
        <w:t>consistent in</w:t>
      </w:r>
      <w:r>
        <w:rPr>
          <w:spacing w:val="-2"/>
        </w:rPr>
        <w:t xml:space="preserve"> </w:t>
      </w:r>
      <w:r>
        <w:t>terms</w:t>
      </w:r>
      <w:r>
        <w:rPr>
          <w:spacing w:val="-3"/>
        </w:rPr>
        <w:t xml:space="preserve"> </w:t>
      </w:r>
      <w:r>
        <w:t>of</w:t>
      </w:r>
      <w:r>
        <w:rPr>
          <w:spacing w:val="-1"/>
        </w:rPr>
        <w:t xml:space="preserve"> </w:t>
      </w:r>
      <w:r>
        <w:t>the income support criteria. Although overall, one in 3 clients were on income support,</w:t>
      </w:r>
      <w:r>
        <w:rPr>
          <w:spacing w:val="-2"/>
        </w:rPr>
        <w:t xml:space="preserve"> </w:t>
      </w:r>
      <w:r>
        <w:t>only</w:t>
      </w:r>
      <w:r>
        <w:rPr>
          <w:spacing w:val="-1"/>
        </w:rPr>
        <w:t xml:space="preserve"> </w:t>
      </w:r>
      <w:r>
        <w:t>7%</w:t>
      </w:r>
      <w:r>
        <w:rPr>
          <w:spacing w:val="-2"/>
        </w:rPr>
        <w:t xml:space="preserve"> </w:t>
      </w:r>
      <w:r>
        <w:t>were</w:t>
      </w:r>
      <w:r>
        <w:rPr>
          <w:spacing w:val="-2"/>
        </w:rPr>
        <w:t xml:space="preserve"> </w:t>
      </w:r>
      <w:r>
        <w:t>on</w:t>
      </w:r>
      <w:r>
        <w:rPr>
          <w:spacing w:val="-1"/>
        </w:rPr>
        <w:t xml:space="preserve"> </w:t>
      </w:r>
      <w:r>
        <w:t>student income support at client commencement. In addition, educational status was unknown for one-third of the clients.</w:t>
      </w:r>
    </w:p>
    <w:p w14:paraId="3B6E5690" w14:textId="77777777" w:rsidR="007D63C5" w:rsidRDefault="00790D2C">
      <w:pPr>
        <w:pStyle w:val="BodyText"/>
        <w:ind w:left="992" w:right="503"/>
        <w:jc w:val="both"/>
      </w:pPr>
      <w:r>
        <w:t>At a project level, Rewire the Brain eligibility criteria</w:t>
      </w:r>
      <w:r>
        <w:rPr>
          <w:spacing w:val="-1"/>
        </w:rPr>
        <w:t xml:space="preserve"> </w:t>
      </w:r>
      <w:r>
        <w:t>were</w:t>
      </w:r>
      <w:r>
        <w:rPr>
          <w:spacing w:val="-1"/>
        </w:rPr>
        <w:t xml:space="preserve"> </w:t>
      </w:r>
      <w:r>
        <w:t>modified</w:t>
      </w:r>
      <w:r>
        <w:rPr>
          <w:spacing w:val="-2"/>
        </w:rPr>
        <w:t xml:space="preserve"> </w:t>
      </w:r>
      <w:r>
        <w:t>so not all</w:t>
      </w:r>
      <w:r>
        <w:rPr>
          <w:spacing w:val="-2"/>
        </w:rPr>
        <w:t xml:space="preserve"> </w:t>
      </w:r>
      <w:r>
        <w:t>clients</w:t>
      </w:r>
      <w:r>
        <w:rPr>
          <w:spacing w:val="-1"/>
        </w:rPr>
        <w:t xml:space="preserve"> </w:t>
      </w:r>
      <w:r>
        <w:t>were required</w:t>
      </w:r>
      <w:r>
        <w:rPr>
          <w:spacing w:val="-5"/>
        </w:rPr>
        <w:t xml:space="preserve"> </w:t>
      </w:r>
      <w:r>
        <w:t>to</w:t>
      </w:r>
      <w:r>
        <w:rPr>
          <w:spacing w:val="-3"/>
        </w:rPr>
        <w:t xml:space="preserve"> </w:t>
      </w:r>
      <w:r>
        <w:t>be</w:t>
      </w:r>
      <w:r>
        <w:rPr>
          <w:spacing w:val="-3"/>
        </w:rPr>
        <w:t xml:space="preserve"> </w:t>
      </w:r>
      <w:r>
        <w:t>in</w:t>
      </w:r>
      <w:r>
        <w:rPr>
          <w:spacing w:val="-5"/>
        </w:rPr>
        <w:t xml:space="preserve"> </w:t>
      </w:r>
      <w:r>
        <w:t>receipt</w:t>
      </w:r>
      <w:r>
        <w:rPr>
          <w:spacing w:val="-3"/>
        </w:rPr>
        <w:t xml:space="preserve"> </w:t>
      </w:r>
      <w:r>
        <w:t>of</w:t>
      </w:r>
      <w:r>
        <w:rPr>
          <w:spacing w:val="-6"/>
        </w:rPr>
        <w:t xml:space="preserve"> </w:t>
      </w:r>
      <w:r>
        <w:t>a</w:t>
      </w:r>
      <w:r>
        <w:rPr>
          <w:spacing w:val="-4"/>
        </w:rPr>
        <w:t xml:space="preserve"> </w:t>
      </w:r>
      <w:r>
        <w:t>student</w:t>
      </w:r>
      <w:r>
        <w:rPr>
          <w:spacing w:val="-6"/>
        </w:rPr>
        <w:t xml:space="preserve"> </w:t>
      </w:r>
      <w:r>
        <w:t>income support payment.</w:t>
      </w:r>
    </w:p>
    <w:p w14:paraId="3B6E5691" w14:textId="77777777" w:rsidR="007D63C5" w:rsidRDefault="00790D2C">
      <w:pPr>
        <w:pStyle w:val="BodyText"/>
        <w:spacing w:before="118"/>
        <w:ind w:left="992" w:right="18"/>
      </w:pPr>
      <w:r>
        <w:t>Compared to the priority group, Young Students TTL</w:t>
      </w:r>
      <w:r>
        <w:rPr>
          <w:spacing w:val="-6"/>
        </w:rPr>
        <w:t xml:space="preserve"> </w:t>
      </w:r>
      <w:r>
        <w:t>clients</w:t>
      </w:r>
      <w:r>
        <w:rPr>
          <w:spacing w:val="-6"/>
        </w:rPr>
        <w:t xml:space="preserve"> </w:t>
      </w:r>
      <w:r>
        <w:t>were</w:t>
      </w:r>
      <w:r>
        <w:rPr>
          <w:spacing w:val="-5"/>
        </w:rPr>
        <w:t xml:space="preserve"> </w:t>
      </w:r>
      <w:r>
        <w:t>more</w:t>
      </w:r>
      <w:r>
        <w:rPr>
          <w:spacing w:val="-3"/>
        </w:rPr>
        <w:t xml:space="preserve"> </w:t>
      </w:r>
      <w:r>
        <w:t>likely</w:t>
      </w:r>
      <w:r>
        <w:rPr>
          <w:spacing w:val="-3"/>
        </w:rPr>
        <w:t xml:space="preserve"> </w:t>
      </w:r>
      <w:r>
        <w:t>to</w:t>
      </w:r>
      <w:r>
        <w:rPr>
          <w:spacing w:val="-3"/>
        </w:rPr>
        <w:t xml:space="preserve"> </w:t>
      </w:r>
      <w:r>
        <w:t>be</w:t>
      </w:r>
      <w:r>
        <w:rPr>
          <w:spacing w:val="-6"/>
        </w:rPr>
        <w:t xml:space="preserve"> </w:t>
      </w:r>
      <w:r>
        <w:t>younger</w:t>
      </w:r>
      <w:r>
        <w:rPr>
          <w:spacing w:val="-4"/>
        </w:rPr>
        <w:t xml:space="preserve"> </w:t>
      </w:r>
      <w:r>
        <w:t>than</w:t>
      </w:r>
      <w:r>
        <w:rPr>
          <w:spacing w:val="-6"/>
        </w:rPr>
        <w:t xml:space="preserve"> </w:t>
      </w:r>
      <w:r>
        <w:t>20 years (67% vs 33%); less likely to be on youth allowance (32% vs 48%); and less likely to be on income support for the same proportion of time</w:t>
      </w:r>
      <w:r>
        <w:rPr>
          <w:spacing w:val="40"/>
        </w:rPr>
        <w:t xml:space="preserve"> </w:t>
      </w:r>
      <w:r>
        <w:t>as people identified in the population that match the PIA criteria (proportion of time &gt;=75% on income support in the last 2 years: 29% vs 61%).</w:t>
      </w:r>
    </w:p>
    <w:p w14:paraId="3B6E5692" w14:textId="77777777" w:rsidR="007D63C5" w:rsidRDefault="00790D2C">
      <w:pPr>
        <w:pStyle w:val="BodyText"/>
        <w:spacing w:before="123"/>
        <w:ind w:left="992" w:right="59"/>
      </w:pPr>
      <w:r>
        <w:t>It may have been easier to identify and recruit young</w:t>
      </w:r>
      <w:r>
        <w:rPr>
          <w:spacing w:val="-5"/>
        </w:rPr>
        <w:t xml:space="preserve"> </w:t>
      </w:r>
      <w:r>
        <w:t>students</w:t>
      </w:r>
      <w:r>
        <w:rPr>
          <w:spacing w:val="-4"/>
        </w:rPr>
        <w:t xml:space="preserve"> </w:t>
      </w:r>
      <w:r>
        <w:t>while</w:t>
      </w:r>
      <w:r>
        <w:rPr>
          <w:spacing w:val="-3"/>
        </w:rPr>
        <w:t xml:space="preserve"> </w:t>
      </w:r>
      <w:r>
        <w:t>they</w:t>
      </w:r>
      <w:r>
        <w:rPr>
          <w:spacing w:val="-5"/>
        </w:rPr>
        <w:t xml:space="preserve"> </w:t>
      </w:r>
      <w:r>
        <w:t>were</w:t>
      </w:r>
      <w:r>
        <w:rPr>
          <w:spacing w:val="-6"/>
        </w:rPr>
        <w:t xml:space="preserve"> </w:t>
      </w:r>
      <w:r>
        <w:t>still</w:t>
      </w:r>
      <w:r>
        <w:rPr>
          <w:spacing w:val="-7"/>
        </w:rPr>
        <w:t xml:space="preserve"> </w:t>
      </w:r>
      <w:r>
        <w:t>engaged</w:t>
      </w:r>
      <w:r>
        <w:rPr>
          <w:spacing w:val="-5"/>
        </w:rPr>
        <w:t xml:space="preserve"> </w:t>
      </w:r>
      <w:r>
        <w:t>in education. To do this, relationships between service providers and educational institutions need to be supported to ensure access. Once clients disengage from education, they are less able to be identified.</w:t>
      </w:r>
    </w:p>
    <w:p w14:paraId="3B6E5693" w14:textId="77777777" w:rsidR="007D63C5" w:rsidRDefault="00790D2C">
      <w:pPr>
        <w:pStyle w:val="Heading6"/>
        <w:ind w:right="59"/>
        <w:rPr>
          <w:b w:val="0"/>
        </w:rPr>
      </w:pPr>
      <w:r>
        <w:t>Young Students in the TTL projects were generally</w:t>
      </w:r>
      <w:r>
        <w:rPr>
          <w:spacing w:val="-7"/>
        </w:rPr>
        <w:t xml:space="preserve"> </w:t>
      </w:r>
      <w:r>
        <w:t>less</w:t>
      </w:r>
      <w:r>
        <w:rPr>
          <w:spacing w:val="-6"/>
        </w:rPr>
        <w:t xml:space="preserve"> </w:t>
      </w:r>
      <w:r>
        <w:t>disadvantaged</w:t>
      </w:r>
      <w:r>
        <w:rPr>
          <w:spacing w:val="-7"/>
        </w:rPr>
        <w:t xml:space="preserve"> </w:t>
      </w:r>
      <w:r>
        <w:t>than</w:t>
      </w:r>
      <w:r>
        <w:rPr>
          <w:spacing w:val="-7"/>
        </w:rPr>
        <w:t xml:space="preserve"> </w:t>
      </w:r>
      <w:r>
        <w:t>the</w:t>
      </w:r>
      <w:r>
        <w:rPr>
          <w:spacing w:val="-7"/>
        </w:rPr>
        <w:t xml:space="preserve"> </w:t>
      </w:r>
      <w:r>
        <w:t>average income support recipient that meets the eligibility criteria identified by PIA for this priority group</w:t>
      </w:r>
      <w:r>
        <w:rPr>
          <w:b w:val="0"/>
        </w:rPr>
        <w:t>.</w:t>
      </w:r>
    </w:p>
    <w:p w14:paraId="3B6E5694" w14:textId="77777777" w:rsidR="007D63C5" w:rsidRDefault="00790D2C">
      <w:pPr>
        <w:pStyle w:val="BodyText"/>
        <w:spacing w:before="119"/>
        <w:ind w:left="991" w:right="20" w:firstLine="1"/>
      </w:pPr>
      <w:r>
        <w:t>Although the recruitment of Young Students was mostly consistent with the eligibility criteria in terms of age (&lt;25 years old), on average they possessed traits at client commencement that made them less disadvantaged than the average income support recipient who met the eligibility criteria. Compared to the average person who</w:t>
      </w:r>
      <w:r>
        <w:rPr>
          <w:spacing w:val="40"/>
        </w:rPr>
        <w:t xml:space="preserve"> </w:t>
      </w:r>
      <w:r>
        <w:t>met the criteria, young students in the projects had spent fewer days on income support (281 vs 572), they were less likely to have a qualification less</w:t>
      </w:r>
      <w:r>
        <w:rPr>
          <w:spacing w:val="-2"/>
        </w:rPr>
        <w:t xml:space="preserve"> </w:t>
      </w:r>
      <w:r>
        <w:t>than</w:t>
      </w:r>
      <w:r>
        <w:rPr>
          <w:spacing w:val="-5"/>
        </w:rPr>
        <w:t xml:space="preserve"> </w:t>
      </w:r>
      <w:r>
        <w:t>Year</w:t>
      </w:r>
      <w:r>
        <w:rPr>
          <w:spacing w:val="-4"/>
        </w:rPr>
        <w:t xml:space="preserve"> </w:t>
      </w:r>
      <w:r>
        <w:t>12</w:t>
      </w:r>
      <w:r>
        <w:rPr>
          <w:spacing w:val="-3"/>
        </w:rPr>
        <w:t xml:space="preserve"> </w:t>
      </w:r>
      <w:r>
        <w:t>(24%</w:t>
      </w:r>
      <w:r>
        <w:rPr>
          <w:spacing w:val="-4"/>
        </w:rPr>
        <w:t xml:space="preserve"> </w:t>
      </w:r>
      <w:r>
        <w:t>vs</w:t>
      </w:r>
      <w:r>
        <w:rPr>
          <w:spacing w:val="-4"/>
        </w:rPr>
        <w:t xml:space="preserve"> </w:t>
      </w:r>
      <w:r>
        <w:t>28%),</w:t>
      </w:r>
      <w:r>
        <w:rPr>
          <w:spacing w:val="-4"/>
        </w:rPr>
        <w:t xml:space="preserve"> </w:t>
      </w:r>
      <w:r>
        <w:t>less</w:t>
      </w:r>
      <w:r>
        <w:rPr>
          <w:spacing w:val="-4"/>
        </w:rPr>
        <w:t xml:space="preserve"> </w:t>
      </w:r>
      <w:r>
        <w:t>likely</w:t>
      </w:r>
      <w:r>
        <w:rPr>
          <w:spacing w:val="-1"/>
        </w:rPr>
        <w:t xml:space="preserve"> </w:t>
      </w:r>
      <w:r>
        <w:t>to</w:t>
      </w:r>
      <w:r>
        <w:rPr>
          <w:spacing w:val="-1"/>
        </w:rPr>
        <w:t xml:space="preserve"> </w:t>
      </w:r>
      <w:r>
        <w:t>live</w:t>
      </w:r>
      <w:r>
        <w:rPr>
          <w:spacing w:val="-1"/>
        </w:rPr>
        <w:t xml:space="preserve"> </w:t>
      </w:r>
      <w:r>
        <w:t>in a more disadvantaged area (32% vs 38%), and slightly more likely to live in a region with a high</w:t>
      </w:r>
    </w:p>
    <w:p w14:paraId="3B6E5695" w14:textId="77777777" w:rsidR="007D63C5" w:rsidRDefault="00790D2C">
      <w:pPr>
        <w:pStyle w:val="BodyText"/>
        <w:spacing w:before="57"/>
        <w:ind w:left="536" w:right="1159"/>
      </w:pPr>
      <w:r>
        <w:br w:type="column"/>
      </w:r>
      <w:r>
        <w:t>unemployment rate (61% vs 58%) (</w:t>
      </w:r>
      <w:hyperlink w:anchor="_bookmark151" w:history="1">
        <w:r>
          <w:t>Table D-14</w:t>
        </w:r>
      </w:hyperlink>
      <w:r>
        <w:t>). They</w:t>
      </w:r>
      <w:r>
        <w:rPr>
          <w:spacing w:val="-5"/>
        </w:rPr>
        <w:t xml:space="preserve"> </w:t>
      </w:r>
      <w:r>
        <w:t>were</w:t>
      </w:r>
      <w:r>
        <w:rPr>
          <w:spacing w:val="-3"/>
        </w:rPr>
        <w:t xml:space="preserve"> </w:t>
      </w:r>
      <w:r>
        <w:t>also</w:t>
      </w:r>
      <w:r>
        <w:rPr>
          <w:spacing w:val="-3"/>
        </w:rPr>
        <w:t xml:space="preserve"> </w:t>
      </w:r>
      <w:r>
        <w:t>less</w:t>
      </w:r>
      <w:r>
        <w:rPr>
          <w:spacing w:val="-4"/>
        </w:rPr>
        <w:t xml:space="preserve"> </w:t>
      </w:r>
      <w:r>
        <w:t>likely</w:t>
      </w:r>
      <w:r>
        <w:rPr>
          <w:spacing w:val="-5"/>
        </w:rPr>
        <w:t xml:space="preserve"> </w:t>
      </w:r>
      <w:r>
        <w:t>to</w:t>
      </w:r>
      <w:r>
        <w:rPr>
          <w:spacing w:val="-3"/>
        </w:rPr>
        <w:t xml:space="preserve"> </w:t>
      </w:r>
      <w:r>
        <w:t>be</w:t>
      </w:r>
      <w:r>
        <w:rPr>
          <w:spacing w:val="-3"/>
        </w:rPr>
        <w:t xml:space="preserve"> </w:t>
      </w:r>
      <w:r>
        <w:t>Indigenous</w:t>
      </w:r>
      <w:r>
        <w:rPr>
          <w:spacing w:val="-4"/>
        </w:rPr>
        <w:t xml:space="preserve"> </w:t>
      </w:r>
      <w:r>
        <w:t>(13%</w:t>
      </w:r>
      <w:r>
        <w:rPr>
          <w:spacing w:val="-6"/>
        </w:rPr>
        <w:t xml:space="preserve"> </w:t>
      </w:r>
      <w:r>
        <w:t>vs 28%) and more likely to have unknown educational attainment status (32% vs &lt;1%) due</w:t>
      </w:r>
      <w:r>
        <w:rPr>
          <w:spacing w:val="40"/>
        </w:rPr>
        <w:t xml:space="preserve"> </w:t>
      </w:r>
      <w:r>
        <w:t>to being younger.</w:t>
      </w:r>
    </w:p>
    <w:p w14:paraId="3B6E5696" w14:textId="77777777" w:rsidR="007D63C5" w:rsidRDefault="00790D2C">
      <w:pPr>
        <w:pStyle w:val="BodyText"/>
        <w:spacing w:before="118"/>
        <w:ind w:left="536" w:right="1219"/>
      </w:pPr>
      <w:hyperlink w:anchor="_bookmark116" w:history="1">
        <w:r>
          <w:t>Figure D-17</w:t>
        </w:r>
      </w:hyperlink>
      <w:r>
        <w:t xml:space="preserve"> shows these young people had complex needs at the commencement of their participation in the projects. At the time of commencing the projects, the top 3 barriers to work/study participation as reported in the TTL Client Survey were mental health (reported as a barrier</w:t>
      </w:r>
      <w:r>
        <w:rPr>
          <w:spacing w:val="-4"/>
        </w:rPr>
        <w:t xml:space="preserve"> </w:t>
      </w:r>
      <w:r>
        <w:t>by</w:t>
      </w:r>
      <w:r>
        <w:rPr>
          <w:spacing w:val="-6"/>
        </w:rPr>
        <w:t xml:space="preserve"> </w:t>
      </w:r>
      <w:r>
        <w:t>65%</w:t>
      </w:r>
      <w:r>
        <w:rPr>
          <w:spacing w:val="-6"/>
        </w:rPr>
        <w:t xml:space="preserve"> </w:t>
      </w:r>
      <w:r>
        <w:t>of</w:t>
      </w:r>
      <w:r>
        <w:rPr>
          <w:spacing w:val="-4"/>
        </w:rPr>
        <w:t xml:space="preserve"> </w:t>
      </w:r>
      <w:r>
        <w:t>clients</w:t>
      </w:r>
      <w:r>
        <w:rPr>
          <w:spacing w:val="-4"/>
        </w:rPr>
        <w:t xml:space="preserve"> </w:t>
      </w:r>
      <w:r>
        <w:t>in</w:t>
      </w:r>
      <w:r>
        <w:rPr>
          <w:spacing w:val="-6"/>
        </w:rPr>
        <w:t xml:space="preserve"> </w:t>
      </w:r>
      <w:r>
        <w:t>the</w:t>
      </w:r>
      <w:r>
        <w:rPr>
          <w:spacing w:val="-3"/>
        </w:rPr>
        <w:t xml:space="preserve"> </w:t>
      </w:r>
      <w:r>
        <w:t>TTL</w:t>
      </w:r>
      <w:r>
        <w:rPr>
          <w:spacing w:val="-3"/>
        </w:rPr>
        <w:t xml:space="preserve"> </w:t>
      </w:r>
      <w:r>
        <w:t>Client</w:t>
      </w:r>
      <w:r>
        <w:rPr>
          <w:spacing w:val="-3"/>
        </w:rPr>
        <w:t xml:space="preserve"> </w:t>
      </w:r>
      <w:r>
        <w:t>Survey), work</w:t>
      </w:r>
      <w:r>
        <w:rPr>
          <w:spacing w:val="-2"/>
        </w:rPr>
        <w:t xml:space="preserve"> </w:t>
      </w:r>
      <w:r>
        <w:t>experience (reported</w:t>
      </w:r>
      <w:r>
        <w:rPr>
          <w:spacing w:val="-3"/>
        </w:rPr>
        <w:t xml:space="preserve"> </w:t>
      </w:r>
      <w:r>
        <w:t>by 53%</w:t>
      </w:r>
      <w:r>
        <w:rPr>
          <w:spacing w:val="-2"/>
        </w:rPr>
        <w:t xml:space="preserve"> </w:t>
      </w:r>
      <w:r>
        <w:t>of</w:t>
      </w:r>
      <w:r>
        <w:rPr>
          <w:spacing w:val="-3"/>
        </w:rPr>
        <w:t xml:space="preserve"> </w:t>
      </w:r>
      <w:r>
        <w:t>clients)</w:t>
      </w:r>
      <w:r>
        <w:rPr>
          <w:spacing w:val="-2"/>
        </w:rPr>
        <w:t xml:space="preserve"> </w:t>
      </w:r>
      <w:r>
        <w:t xml:space="preserve">and cost of items for work (reported by 50% of </w:t>
      </w:r>
      <w:r>
        <w:rPr>
          <w:spacing w:val="-2"/>
        </w:rPr>
        <w:t>clients).</w:t>
      </w:r>
    </w:p>
    <w:p w14:paraId="3B6E5697" w14:textId="77777777" w:rsidR="007D63C5" w:rsidRDefault="00790D2C">
      <w:pPr>
        <w:pStyle w:val="ListParagraph"/>
        <w:numPr>
          <w:ilvl w:val="2"/>
          <w:numId w:val="30"/>
        </w:numPr>
        <w:tabs>
          <w:tab w:val="left" w:pos="1212"/>
          <w:tab w:val="left" w:pos="1215"/>
        </w:tabs>
        <w:spacing w:before="123"/>
        <w:ind w:left="1215" w:right="1236"/>
        <w:jc w:val="left"/>
        <w:rPr>
          <w:rFonts w:ascii="Arial"/>
        </w:rPr>
      </w:pPr>
      <w:r>
        <w:rPr>
          <w:rFonts w:ascii="Arial"/>
          <w:color w:val="512379"/>
        </w:rPr>
        <w:t>To what extent does the evidence suggest that the TTL projects have helped</w:t>
      </w:r>
      <w:r>
        <w:rPr>
          <w:rFonts w:ascii="Arial"/>
          <w:color w:val="512379"/>
          <w:spacing w:val="-7"/>
        </w:rPr>
        <w:t xml:space="preserve"> </w:t>
      </w:r>
      <w:r>
        <w:rPr>
          <w:rFonts w:ascii="Arial"/>
          <w:color w:val="512379"/>
        </w:rPr>
        <w:t>increase</w:t>
      </w:r>
      <w:r>
        <w:rPr>
          <w:rFonts w:ascii="Arial"/>
          <w:color w:val="512379"/>
          <w:spacing w:val="-8"/>
        </w:rPr>
        <w:t xml:space="preserve"> </w:t>
      </w:r>
      <w:r>
        <w:rPr>
          <w:rFonts w:ascii="Arial"/>
          <w:color w:val="512379"/>
        </w:rPr>
        <w:t>the</w:t>
      </w:r>
      <w:r>
        <w:rPr>
          <w:rFonts w:ascii="Arial"/>
          <w:color w:val="512379"/>
          <w:spacing w:val="-8"/>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7"/>
        </w:rPr>
        <w:t xml:space="preserve"> </w:t>
      </w:r>
      <w:r>
        <w:rPr>
          <w:rFonts w:ascii="Arial"/>
          <w:color w:val="512379"/>
        </w:rPr>
        <w:t>capacity of individuals to participate in social and economic life and live independently of welfare?</w:t>
      </w:r>
    </w:p>
    <w:p w14:paraId="3B6E5698" w14:textId="77777777" w:rsidR="007D63C5" w:rsidRDefault="00790D2C">
      <w:pPr>
        <w:pStyle w:val="BodyText"/>
        <w:spacing w:before="118"/>
        <w:ind w:left="536" w:right="1151"/>
      </w:pPr>
      <w:r>
        <w:rPr>
          <w:b/>
        </w:rPr>
        <w:t xml:space="preserve">Personalised support programs addressing non- vocational barriers may lead to improved educational engagement and attainment and increased skills, knowledge and capacity. </w:t>
      </w:r>
      <w:r>
        <w:t xml:space="preserve">More than one-third of TTL clients in this priority group who had pre- and post-DEX scores reported changes to training and knowledge as a result of participating in the TTL project. TTL service providers were required to collect data through DEX SCORE measures at the beginning (baseline) and end of a TTL client’s participation in the TTL project (follow-up). </w:t>
      </w:r>
      <w:hyperlink w:anchor="_bookmark117" w:history="1">
        <w:r>
          <w:t>Figure D-18</w:t>
        </w:r>
      </w:hyperlink>
      <w:r>
        <w:t xml:space="preserve"> presents the proportion of Young Students TTL clients that improved. Improvement is defined as having recorded a more favourable SCORE measurement at the follow-up than at baseline. See Appendix </w:t>
      </w:r>
      <w:hyperlink w:anchor="_bookmark87" w:history="1">
        <w:r>
          <w:t>C-</w:t>
        </w:r>
      </w:hyperlink>
      <w:r>
        <w:t xml:space="preserve"> </w:t>
      </w:r>
      <w:hyperlink w:anchor="_bookmark87" w:history="1">
        <w:r>
          <w:t>2-3</w:t>
        </w:r>
      </w:hyperlink>
      <w:r>
        <w:t xml:space="preserve"> for detail on DEX SCORE analysis. Data from the client and stakeholder interviews</w:t>
      </w:r>
      <w:r>
        <w:rPr>
          <w:sz w:val="20"/>
        </w:rPr>
        <w:t xml:space="preserve">, </w:t>
      </w:r>
      <w:r>
        <w:t>AWP</w:t>
      </w:r>
      <w:r>
        <w:rPr>
          <w:spacing w:val="40"/>
        </w:rPr>
        <w:t xml:space="preserve"> </w:t>
      </w:r>
      <w:r>
        <w:t>reports</w:t>
      </w:r>
      <w:r>
        <w:rPr>
          <w:spacing w:val="-4"/>
        </w:rPr>
        <w:t xml:space="preserve"> </w:t>
      </w:r>
      <w:r>
        <w:t>and</w:t>
      </w:r>
      <w:r>
        <w:rPr>
          <w:spacing w:val="-3"/>
        </w:rPr>
        <w:t xml:space="preserve"> </w:t>
      </w:r>
      <w:r>
        <w:t>project</w:t>
      </w:r>
      <w:r>
        <w:rPr>
          <w:spacing w:val="-4"/>
        </w:rPr>
        <w:t xml:space="preserve"> </w:t>
      </w:r>
      <w:r>
        <w:t>evaluation</w:t>
      </w:r>
      <w:r>
        <w:rPr>
          <w:spacing w:val="-2"/>
        </w:rPr>
        <w:t xml:space="preserve"> </w:t>
      </w:r>
      <w:r>
        <w:t>reports</w:t>
      </w:r>
      <w:r>
        <w:rPr>
          <w:spacing w:val="-2"/>
        </w:rPr>
        <w:t xml:space="preserve"> </w:t>
      </w:r>
      <w:r>
        <w:t>for</w:t>
      </w:r>
      <w:r>
        <w:rPr>
          <w:spacing w:val="-2"/>
        </w:rPr>
        <w:t xml:space="preserve"> </w:t>
      </w:r>
      <w:r>
        <w:t>Support for VET Students suggested increased engagement, attendance and attainment in education for TTL clients. For instance, service providers for Support for VET Students indicated</w:t>
      </w:r>
      <w:r>
        <w:rPr>
          <w:spacing w:val="40"/>
        </w:rPr>
        <w:t xml:space="preserve"> </w:t>
      </w:r>
      <w:r>
        <w:t>in their final AWP report that 82% of their clients had achieved either study goals (retention or attainment of VET program) or work participation as a result of participating in the TTL project</w:t>
      </w:r>
      <w:r>
        <w:rPr>
          <w:spacing w:val="40"/>
        </w:rPr>
        <w:t xml:space="preserve"> </w:t>
      </w:r>
      <w:r>
        <w:t>(AWP,</w:t>
      </w:r>
      <w:r>
        <w:rPr>
          <w:spacing w:val="-6"/>
        </w:rPr>
        <w:t xml:space="preserve"> </w:t>
      </w:r>
      <w:r>
        <w:t>#5).</w:t>
      </w:r>
      <w:r>
        <w:rPr>
          <w:spacing w:val="-4"/>
        </w:rPr>
        <w:t xml:space="preserve"> </w:t>
      </w:r>
      <w:r>
        <w:t>According</w:t>
      </w:r>
      <w:r>
        <w:rPr>
          <w:spacing w:val="-5"/>
        </w:rPr>
        <w:t xml:space="preserve"> </w:t>
      </w:r>
      <w:r>
        <w:t>to</w:t>
      </w:r>
      <w:r>
        <w:rPr>
          <w:spacing w:val="-4"/>
        </w:rPr>
        <w:t xml:space="preserve"> </w:t>
      </w:r>
      <w:r>
        <w:t>information</w:t>
      </w:r>
      <w:r>
        <w:rPr>
          <w:spacing w:val="-7"/>
        </w:rPr>
        <w:t xml:space="preserve"> </w:t>
      </w:r>
      <w:r>
        <w:t>from</w:t>
      </w:r>
      <w:r>
        <w:rPr>
          <w:spacing w:val="-5"/>
        </w:rPr>
        <w:t xml:space="preserve"> </w:t>
      </w:r>
      <w:r>
        <w:t>the</w:t>
      </w:r>
      <w:r>
        <w:rPr>
          <w:spacing w:val="-4"/>
        </w:rPr>
        <w:t xml:space="preserve"> </w:t>
      </w:r>
      <w:r>
        <w:t>final</w:t>
      </w:r>
    </w:p>
    <w:p w14:paraId="3B6E5699" w14:textId="77777777" w:rsidR="007D63C5" w:rsidRDefault="007D63C5">
      <w:pPr>
        <w:sectPr w:rsidR="007D63C5">
          <w:type w:val="continuous"/>
          <w:pgSz w:w="11910" w:h="16840"/>
          <w:pgMar w:top="480" w:right="0" w:bottom="280" w:left="140" w:header="589" w:footer="556" w:gutter="0"/>
          <w:cols w:num="2" w:space="720" w:equalWidth="0">
            <w:col w:w="5518" w:space="40"/>
            <w:col w:w="6212"/>
          </w:cols>
        </w:sectPr>
      </w:pPr>
    </w:p>
    <w:p w14:paraId="3B6E569A" w14:textId="77777777" w:rsidR="007D63C5" w:rsidRDefault="007D63C5">
      <w:pPr>
        <w:pStyle w:val="BodyText"/>
        <w:rPr>
          <w:sz w:val="20"/>
        </w:rPr>
      </w:pPr>
    </w:p>
    <w:p w14:paraId="3B6E569B" w14:textId="77777777" w:rsidR="007D63C5" w:rsidRDefault="007D63C5">
      <w:pPr>
        <w:pStyle w:val="BodyText"/>
        <w:rPr>
          <w:sz w:val="20"/>
        </w:rPr>
      </w:pPr>
    </w:p>
    <w:p w14:paraId="3B6E569C" w14:textId="77777777" w:rsidR="007D63C5" w:rsidRDefault="007D63C5">
      <w:pPr>
        <w:pStyle w:val="BodyText"/>
        <w:spacing w:before="35"/>
        <w:rPr>
          <w:sz w:val="20"/>
        </w:rPr>
      </w:pPr>
    </w:p>
    <w:p w14:paraId="3B6E569D" w14:textId="77777777" w:rsidR="007D63C5" w:rsidRDefault="007D63C5">
      <w:pPr>
        <w:rPr>
          <w:sz w:val="20"/>
        </w:rPr>
        <w:sectPr w:rsidR="007D63C5">
          <w:pgSz w:w="11910" w:h="16840"/>
          <w:pgMar w:top="1440" w:right="0" w:bottom="740" w:left="140" w:header="589" w:footer="556" w:gutter="0"/>
          <w:cols w:space="720"/>
        </w:sectPr>
      </w:pPr>
    </w:p>
    <w:p w14:paraId="3B6E569E" w14:textId="77777777" w:rsidR="007D63C5" w:rsidRDefault="00790D2C">
      <w:pPr>
        <w:pStyle w:val="BodyText"/>
        <w:spacing w:before="59"/>
        <w:ind w:left="992" w:right="55"/>
      </w:pPr>
      <w:r>
        <w:t>AWP report, at least 47% had enrolled in formal education or training and 27% were employed (AWP,</w:t>
      </w:r>
      <w:r>
        <w:rPr>
          <w:spacing w:val="-5"/>
        </w:rPr>
        <w:t xml:space="preserve"> </w:t>
      </w:r>
      <w:r>
        <w:t>#5).</w:t>
      </w:r>
      <w:r>
        <w:rPr>
          <w:spacing w:val="-3"/>
        </w:rPr>
        <w:t xml:space="preserve"> </w:t>
      </w:r>
      <w:r>
        <w:t>Service</w:t>
      </w:r>
      <w:r>
        <w:rPr>
          <w:spacing w:val="-5"/>
        </w:rPr>
        <w:t xml:space="preserve"> </w:t>
      </w:r>
      <w:r>
        <w:t>providers</w:t>
      </w:r>
      <w:r>
        <w:rPr>
          <w:spacing w:val="-3"/>
        </w:rPr>
        <w:t xml:space="preserve"> </w:t>
      </w:r>
      <w:r>
        <w:t>for</w:t>
      </w:r>
      <w:r>
        <w:rPr>
          <w:spacing w:val="-5"/>
        </w:rPr>
        <w:t xml:space="preserve"> </w:t>
      </w:r>
      <w:r>
        <w:t>Rewire</w:t>
      </w:r>
      <w:r>
        <w:rPr>
          <w:spacing w:val="-2"/>
        </w:rPr>
        <w:t xml:space="preserve"> </w:t>
      </w:r>
      <w:r>
        <w:t>the</w:t>
      </w:r>
      <w:r>
        <w:rPr>
          <w:spacing w:val="-2"/>
        </w:rPr>
        <w:t xml:space="preserve"> </w:t>
      </w:r>
      <w:r>
        <w:t>Brain stated</w:t>
      </w:r>
      <w:r>
        <w:rPr>
          <w:spacing w:val="-5"/>
        </w:rPr>
        <w:t xml:space="preserve"> </w:t>
      </w:r>
      <w:r>
        <w:t>in</w:t>
      </w:r>
      <w:r>
        <w:rPr>
          <w:spacing w:val="-7"/>
        </w:rPr>
        <w:t xml:space="preserve"> </w:t>
      </w:r>
      <w:r>
        <w:t>their</w:t>
      </w:r>
      <w:r>
        <w:rPr>
          <w:spacing w:val="-5"/>
        </w:rPr>
        <w:t xml:space="preserve"> </w:t>
      </w:r>
      <w:r>
        <w:t>project</w:t>
      </w:r>
      <w:r>
        <w:rPr>
          <w:spacing w:val="-4"/>
        </w:rPr>
        <w:t xml:space="preserve"> </w:t>
      </w:r>
      <w:r>
        <w:t>evaluation</w:t>
      </w:r>
      <w:r>
        <w:rPr>
          <w:spacing w:val="-5"/>
        </w:rPr>
        <w:t xml:space="preserve"> </w:t>
      </w:r>
      <w:r>
        <w:t>report</w:t>
      </w:r>
      <w:r>
        <w:rPr>
          <w:spacing w:val="-6"/>
        </w:rPr>
        <w:t xml:space="preserve"> </w:t>
      </w:r>
      <w:r>
        <w:t>that</w:t>
      </w:r>
      <w:r>
        <w:rPr>
          <w:spacing w:val="-6"/>
        </w:rPr>
        <w:t xml:space="preserve"> </w:t>
      </w:r>
      <w:r>
        <w:t>90% of clients were engaged in either education or employment 3 months after the project.</w:t>
      </w:r>
    </w:p>
    <w:p w14:paraId="3B6E569F" w14:textId="77777777" w:rsidR="007D63C5" w:rsidRDefault="00790D2C">
      <w:pPr>
        <w:pStyle w:val="BodyText"/>
        <w:spacing w:before="119"/>
        <w:ind w:left="992" w:right="26"/>
      </w:pPr>
      <w:r>
        <w:t>The impact analyses showed that study-related income</w:t>
      </w:r>
      <w:r>
        <w:rPr>
          <w:spacing w:val="-6"/>
        </w:rPr>
        <w:t xml:space="preserve"> </w:t>
      </w:r>
      <w:r>
        <w:t>support</w:t>
      </w:r>
      <w:r>
        <w:rPr>
          <w:spacing w:val="-6"/>
        </w:rPr>
        <w:t xml:space="preserve"> </w:t>
      </w:r>
      <w:r>
        <w:t>declined</w:t>
      </w:r>
      <w:r>
        <w:rPr>
          <w:spacing w:val="-7"/>
        </w:rPr>
        <w:t xml:space="preserve"> </w:t>
      </w:r>
      <w:r>
        <w:t>significantly</w:t>
      </w:r>
      <w:r>
        <w:rPr>
          <w:spacing w:val="-6"/>
        </w:rPr>
        <w:t xml:space="preserve"> </w:t>
      </w:r>
      <w:r>
        <w:t>for</w:t>
      </w:r>
      <w:r>
        <w:rPr>
          <w:spacing w:val="-6"/>
        </w:rPr>
        <w:t xml:space="preserve"> </w:t>
      </w:r>
      <w:r>
        <w:t>clients</w:t>
      </w:r>
      <w:r>
        <w:rPr>
          <w:spacing w:val="-6"/>
        </w:rPr>
        <w:t xml:space="preserve"> </w:t>
      </w:r>
      <w:r>
        <w:t>in the 2 projects (</w:t>
      </w:r>
      <w:hyperlink w:anchor="_bookmark112" w:history="1">
        <w:r>
          <w:t>Figure D-13</w:t>
        </w:r>
      </w:hyperlink>
      <w:r>
        <w:t>) relative to the comparison group. Further, income support receipt increased (</w:t>
      </w:r>
      <w:hyperlink w:anchor="_bookmark111" w:history="1">
        <w:r>
          <w:t>Figure D-12</w:t>
        </w:r>
      </w:hyperlink>
      <w:r>
        <w:t>), suggesting that clients may have moved from studying to unemployment.</w:t>
      </w:r>
      <w:r>
        <w:rPr>
          <w:spacing w:val="-4"/>
        </w:rPr>
        <w:t xml:space="preserve"> </w:t>
      </w:r>
      <w:r>
        <w:t>However,</w:t>
      </w:r>
      <w:r>
        <w:rPr>
          <w:spacing w:val="-6"/>
        </w:rPr>
        <w:t xml:space="preserve"> </w:t>
      </w:r>
      <w:r>
        <w:t>there</w:t>
      </w:r>
      <w:r>
        <w:rPr>
          <w:spacing w:val="-6"/>
        </w:rPr>
        <w:t xml:space="preserve"> </w:t>
      </w:r>
      <w:r>
        <w:t>were</w:t>
      </w:r>
      <w:r>
        <w:rPr>
          <w:spacing w:val="-6"/>
        </w:rPr>
        <w:t xml:space="preserve"> </w:t>
      </w:r>
      <w:r>
        <w:t>only</w:t>
      </w:r>
      <w:r>
        <w:rPr>
          <w:spacing w:val="-3"/>
        </w:rPr>
        <w:t xml:space="preserve"> </w:t>
      </w:r>
      <w:r>
        <w:t>a</w:t>
      </w:r>
      <w:r>
        <w:rPr>
          <w:spacing w:val="-6"/>
        </w:rPr>
        <w:t xml:space="preserve"> </w:t>
      </w:r>
      <w:r>
        <w:t>small proportion of young students in the 2 projects who</w:t>
      </w:r>
      <w:r>
        <w:rPr>
          <w:spacing w:val="-3"/>
        </w:rPr>
        <w:t xml:space="preserve"> </w:t>
      </w:r>
      <w:r>
        <w:t>were</w:t>
      </w:r>
      <w:r>
        <w:rPr>
          <w:spacing w:val="-1"/>
        </w:rPr>
        <w:t xml:space="preserve"> </w:t>
      </w:r>
      <w:r>
        <w:t>receiving</w:t>
      </w:r>
      <w:r>
        <w:rPr>
          <w:spacing w:val="-3"/>
        </w:rPr>
        <w:t xml:space="preserve"> </w:t>
      </w:r>
      <w:r>
        <w:t>study-related</w:t>
      </w:r>
      <w:r>
        <w:rPr>
          <w:spacing w:val="-3"/>
        </w:rPr>
        <w:t xml:space="preserve"> </w:t>
      </w:r>
      <w:r>
        <w:t>income</w:t>
      </w:r>
      <w:r>
        <w:rPr>
          <w:spacing w:val="-1"/>
        </w:rPr>
        <w:t xml:space="preserve"> </w:t>
      </w:r>
      <w:r>
        <w:t>support at</w:t>
      </w:r>
      <w:r>
        <w:rPr>
          <w:spacing w:val="-2"/>
        </w:rPr>
        <w:t xml:space="preserve"> </w:t>
      </w:r>
      <w:r>
        <w:t>client</w:t>
      </w:r>
      <w:r>
        <w:rPr>
          <w:spacing w:val="-4"/>
        </w:rPr>
        <w:t xml:space="preserve"> </w:t>
      </w:r>
      <w:r>
        <w:t>commencement,</w:t>
      </w:r>
      <w:r>
        <w:rPr>
          <w:spacing w:val="-7"/>
        </w:rPr>
        <w:t xml:space="preserve"> </w:t>
      </w:r>
      <w:r>
        <w:t>which</w:t>
      </w:r>
      <w:r>
        <w:rPr>
          <w:spacing w:val="-3"/>
        </w:rPr>
        <w:t xml:space="preserve"> </w:t>
      </w:r>
      <w:r>
        <w:t>may</w:t>
      </w:r>
      <w:r>
        <w:rPr>
          <w:spacing w:val="-2"/>
        </w:rPr>
        <w:t xml:space="preserve"> </w:t>
      </w:r>
      <w:r>
        <w:t>inflate</w:t>
      </w:r>
      <w:r>
        <w:rPr>
          <w:spacing w:val="-2"/>
        </w:rPr>
        <w:t xml:space="preserve"> </w:t>
      </w:r>
      <w:r>
        <w:t xml:space="preserve">these </w:t>
      </w:r>
      <w:r>
        <w:rPr>
          <w:spacing w:val="-2"/>
        </w:rPr>
        <w:t>results.</w:t>
      </w:r>
    </w:p>
    <w:p w14:paraId="3B6E56A0" w14:textId="77777777" w:rsidR="007D63C5" w:rsidRDefault="00790D2C">
      <w:pPr>
        <w:pStyle w:val="BodyText"/>
        <w:spacing w:before="119"/>
        <w:ind w:left="991"/>
      </w:pPr>
      <w:r>
        <w:t>Around</w:t>
      </w:r>
      <w:r>
        <w:rPr>
          <w:spacing w:val="-5"/>
        </w:rPr>
        <w:t xml:space="preserve"> </w:t>
      </w:r>
      <w:r>
        <w:t>45%</w:t>
      </w:r>
      <w:r>
        <w:rPr>
          <w:spacing w:val="-6"/>
        </w:rPr>
        <w:t xml:space="preserve"> </w:t>
      </w:r>
      <w:r>
        <w:t>of</w:t>
      </w:r>
      <w:r>
        <w:rPr>
          <w:spacing w:val="-4"/>
        </w:rPr>
        <w:t xml:space="preserve"> </w:t>
      </w:r>
      <w:r>
        <w:t>all</w:t>
      </w:r>
      <w:r>
        <w:rPr>
          <w:spacing w:val="-6"/>
        </w:rPr>
        <w:t xml:space="preserve"> </w:t>
      </w:r>
      <w:r>
        <w:t>Young</w:t>
      </w:r>
      <w:r>
        <w:rPr>
          <w:spacing w:val="-5"/>
        </w:rPr>
        <w:t xml:space="preserve"> </w:t>
      </w:r>
      <w:r>
        <w:t>Students</w:t>
      </w:r>
      <w:r>
        <w:rPr>
          <w:spacing w:val="-4"/>
        </w:rPr>
        <w:t xml:space="preserve"> </w:t>
      </w:r>
      <w:r>
        <w:t>clients</w:t>
      </w:r>
      <w:r>
        <w:rPr>
          <w:spacing w:val="-6"/>
        </w:rPr>
        <w:t xml:space="preserve"> </w:t>
      </w:r>
      <w:r>
        <w:t>reported improvements in their circumstances across all 5 domains. The largest reported change was in improved knowledge (67 percentage points), which supports the other evidence that educational engagement increased. Support for VET Students service providers reported that 47% of their clients had achieved improvements in education. Young students reported improved educational skills, such as goal-setting, as evidenced by the following quote:</w:t>
      </w:r>
    </w:p>
    <w:p w14:paraId="3B6E56A1" w14:textId="77777777" w:rsidR="007D63C5" w:rsidRDefault="00790D2C">
      <w:pPr>
        <w:spacing w:before="120"/>
        <w:ind w:left="1274" w:right="3"/>
        <w:rPr>
          <w:i/>
        </w:rPr>
      </w:pPr>
      <w:r>
        <w:rPr>
          <w:i/>
        </w:rPr>
        <w:t>Oh yeah, definitely. I’ve never been into goalsetting</w:t>
      </w:r>
      <w:r>
        <w:rPr>
          <w:i/>
          <w:spacing w:val="-5"/>
        </w:rPr>
        <w:t xml:space="preserve"> </w:t>
      </w:r>
      <w:r>
        <w:rPr>
          <w:i/>
        </w:rPr>
        <w:t>and</w:t>
      </w:r>
      <w:r>
        <w:rPr>
          <w:i/>
          <w:spacing w:val="-5"/>
        </w:rPr>
        <w:t xml:space="preserve"> </w:t>
      </w:r>
      <w:r>
        <w:rPr>
          <w:i/>
        </w:rPr>
        <w:t>planning</w:t>
      </w:r>
      <w:r>
        <w:rPr>
          <w:i/>
          <w:spacing w:val="-5"/>
        </w:rPr>
        <w:t xml:space="preserve"> </w:t>
      </w:r>
      <w:r>
        <w:rPr>
          <w:i/>
        </w:rPr>
        <w:t>and</w:t>
      </w:r>
      <w:r>
        <w:rPr>
          <w:i/>
          <w:spacing w:val="-5"/>
        </w:rPr>
        <w:t xml:space="preserve"> </w:t>
      </w:r>
      <w:r>
        <w:rPr>
          <w:i/>
        </w:rPr>
        <w:t>stuff.</w:t>
      </w:r>
      <w:r>
        <w:rPr>
          <w:i/>
          <w:spacing w:val="-4"/>
        </w:rPr>
        <w:t xml:space="preserve"> </w:t>
      </w:r>
      <w:r>
        <w:rPr>
          <w:i/>
        </w:rPr>
        <w:t>I</w:t>
      </w:r>
      <w:r>
        <w:rPr>
          <w:i/>
          <w:spacing w:val="-4"/>
        </w:rPr>
        <w:t xml:space="preserve"> </w:t>
      </w:r>
      <w:r>
        <w:rPr>
          <w:i/>
        </w:rPr>
        <w:t>know</w:t>
      </w:r>
      <w:r>
        <w:rPr>
          <w:i/>
          <w:spacing w:val="-6"/>
        </w:rPr>
        <w:t xml:space="preserve"> </w:t>
      </w:r>
      <w:r>
        <w:rPr>
          <w:i/>
        </w:rPr>
        <w:t>it’s</w:t>
      </w:r>
      <w:r>
        <w:rPr>
          <w:i/>
          <w:spacing w:val="-6"/>
        </w:rPr>
        <w:t xml:space="preserve"> </w:t>
      </w:r>
      <w:r>
        <w:rPr>
          <w:i/>
        </w:rPr>
        <w:t>a thing, like smart goals and stuff, but they sort of force you to persist with it and keep you on top of it, which is only the reason why it actually is happening, these goals. Because if they weren’t there, then I wouldn’t really be as persistent with it as I normally would have. (client, #6)</w:t>
      </w:r>
    </w:p>
    <w:p w14:paraId="3B6E56A2" w14:textId="77777777" w:rsidR="007D63C5" w:rsidRDefault="00790D2C">
      <w:pPr>
        <w:pStyle w:val="BodyText"/>
        <w:spacing w:before="119"/>
        <w:ind w:left="991" w:right="48"/>
      </w:pPr>
      <w:r>
        <w:t>The main elements underpinning improvements for clients in this priority group may be (i) flexible delivery of a student-centred program, offering services outside of usual business hours and at out-of-office locations convenient for clients; (ii) client empowerment by early interventions addressing mental health needs or referral to other services; (iii) mentor assistance and personalised plans with study (academic and engagement),</w:t>
      </w:r>
      <w:r>
        <w:rPr>
          <w:spacing w:val="-7"/>
        </w:rPr>
        <w:t xml:space="preserve"> </w:t>
      </w:r>
      <w:r>
        <w:t>goal</w:t>
      </w:r>
      <w:r>
        <w:rPr>
          <w:spacing w:val="-7"/>
        </w:rPr>
        <w:t xml:space="preserve"> </w:t>
      </w:r>
      <w:r>
        <w:t>setting,</w:t>
      </w:r>
      <w:r>
        <w:rPr>
          <w:spacing w:val="-7"/>
        </w:rPr>
        <w:t xml:space="preserve"> </w:t>
      </w:r>
      <w:r>
        <w:t>time</w:t>
      </w:r>
      <w:r>
        <w:rPr>
          <w:spacing w:val="-8"/>
        </w:rPr>
        <w:t xml:space="preserve"> </w:t>
      </w:r>
      <w:r>
        <w:t>management</w:t>
      </w:r>
      <w:r>
        <w:rPr>
          <w:spacing w:val="-6"/>
        </w:rPr>
        <w:t xml:space="preserve"> </w:t>
      </w:r>
      <w:r>
        <w:t>and assistance with capacity; and (iv) social</w:t>
      </w:r>
    </w:p>
    <w:p w14:paraId="3B6E56A3" w14:textId="77777777" w:rsidR="007D63C5" w:rsidRDefault="00790D2C">
      <w:pPr>
        <w:pStyle w:val="BodyText"/>
        <w:spacing w:before="56"/>
        <w:ind w:left="537" w:right="1124"/>
      </w:pPr>
      <w:r>
        <w:br w:type="column"/>
      </w:r>
      <w:r>
        <w:t>connections, extended hours, functional activities and the provision of snacks that assisted client engagement and led to positive interactions with others</w:t>
      </w:r>
      <w:r>
        <w:rPr>
          <w:spacing w:val="-6"/>
        </w:rPr>
        <w:t xml:space="preserve"> </w:t>
      </w:r>
      <w:r>
        <w:t>with</w:t>
      </w:r>
      <w:r>
        <w:rPr>
          <w:spacing w:val="-7"/>
        </w:rPr>
        <w:t xml:space="preserve"> </w:t>
      </w:r>
      <w:r>
        <w:t>shared</w:t>
      </w:r>
      <w:r>
        <w:rPr>
          <w:spacing w:val="-5"/>
        </w:rPr>
        <w:t xml:space="preserve"> </w:t>
      </w:r>
      <w:r>
        <w:t>experiences.</w:t>
      </w:r>
      <w:r>
        <w:rPr>
          <w:spacing w:val="-4"/>
        </w:rPr>
        <w:t xml:space="preserve"> </w:t>
      </w:r>
      <w:r>
        <w:t>As</w:t>
      </w:r>
      <w:r>
        <w:rPr>
          <w:spacing w:val="-4"/>
        </w:rPr>
        <w:t xml:space="preserve"> </w:t>
      </w:r>
      <w:r>
        <w:t>this</w:t>
      </w:r>
      <w:r>
        <w:rPr>
          <w:spacing w:val="-6"/>
        </w:rPr>
        <w:t xml:space="preserve"> </w:t>
      </w:r>
      <w:r>
        <w:t>client</w:t>
      </w:r>
      <w:r>
        <w:rPr>
          <w:spacing w:val="-6"/>
        </w:rPr>
        <w:t xml:space="preserve"> </w:t>
      </w:r>
      <w:r>
        <w:t>from Support for VET Students disclosed:</w:t>
      </w:r>
    </w:p>
    <w:p w14:paraId="3B6E56A4" w14:textId="77777777" w:rsidR="007D63C5" w:rsidRDefault="00790D2C">
      <w:pPr>
        <w:spacing w:before="119"/>
        <w:ind w:left="820" w:right="1124"/>
        <w:rPr>
          <w:i/>
        </w:rPr>
      </w:pPr>
      <w:r>
        <w:rPr>
          <w:i/>
        </w:rPr>
        <w:t>[…] the most important thing is how sociable, being</w:t>
      </w:r>
      <w:r>
        <w:rPr>
          <w:i/>
          <w:spacing w:val="-2"/>
        </w:rPr>
        <w:t xml:space="preserve"> </w:t>
      </w:r>
      <w:r>
        <w:rPr>
          <w:i/>
        </w:rPr>
        <w:t>able</w:t>
      </w:r>
      <w:r>
        <w:rPr>
          <w:i/>
          <w:spacing w:val="-1"/>
        </w:rPr>
        <w:t xml:space="preserve"> </w:t>
      </w:r>
      <w:r>
        <w:rPr>
          <w:i/>
        </w:rPr>
        <w:t>to</w:t>
      </w:r>
      <w:r>
        <w:rPr>
          <w:i/>
          <w:spacing w:val="-1"/>
        </w:rPr>
        <w:t xml:space="preserve"> </w:t>
      </w:r>
      <w:r>
        <w:rPr>
          <w:i/>
        </w:rPr>
        <w:t>contact</w:t>
      </w:r>
      <w:r>
        <w:rPr>
          <w:i/>
          <w:spacing w:val="-3"/>
        </w:rPr>
        <w:t xml:space="preserve"> </w:t>
      </w:r>
      <w:r>
        <w:rPr>
          <w:i/>
        </w:rPr>
        <w:t>my</w:t>
      </w:r>
      <w:r>
        <w:rPr>
          <w:i/>
          <w:spacing w:val="-1"/>
        </w:rPr>
        <w:t xml:space="preserve"> </w:t>
      </w:r>
      <w:r>
        <w:rPr>
          <w:i/>
        </w:rPr>
        <w:t>support person</w:t>
      </w:r>
      <w:r>
        <w:rPr>
          <w:i/>
          <w:spacing w:val="-2"/>
        </w:rPr>
        <w:t xml:space="preserve"> </w:t>
      </w:r>
      <w:r>
        <w:rPr>
          <w:i/>
        </w:rPr>
        <w:t>is […]</w:t>
      </w:r>
      <w:r>
        <w:rPr>
          <w:i/>
          <w:spacing w:val="-1"/>
        </w:rPr>
        <w:t xml:space="preserve"> </w:t>
      </w:r>
      <w:r>
        <w:rPr>
          <w:i/>
        </w:rPr>
        <w:t>I can just be myself and be able to send texts whenever and not having to work on a scheduled time […] It makes me feel like the worker</w:t>
      </w:r>
      <w:r>
        <w:rPr>
          <w:i/>
          <w:spacing w:val="-4"/>
        </w:rPr>
        <w:t xml:space="preserve"> </w:t>
      </w:r>
      <w:r>
        <w:rPr>
          <w:i/>
        </w:rPr>
        <w:t>actually</w:t>
      </w:r>
      <w:r>
        <w:rPr>
          <w:i/>
          <w:spacing w:val="-5"/>
        </w:rPr>
        <w:t xml:space="preserve"> </w:t>
      </w:r>
      <w:r>
        <w:rPr>
          <w:i/>
        </w:rPr>
        <w:t>cares</w:t>
      </w:r>
      <w:r>
        <w:rPr>
          <w:i/>
          <w:spacing w:val="-4"/>
        </w:rPr>
        <w:t xml:space="preserve"> </w:t>
      </w:r>
      <w:r>
        <w:rPr>
          <w:i/>
        </w:rPr>
        <w:t>about</w:t>
      </w:r>
      <w:r>
        <w:rPr>
          <w:i/>
          <w:spacing w:val="-4"/>
        </w:rPr>
        <w:t xml:space="preserve"> </w:t>
      </w:r>
      <w:r>
        <w:rPr>
          <w:i/>
        </w:rPr>
        <w:t>me</w:t>
      </w:r>
      <w:r>
        <w:rPr>
          <w:i/>
          <w:spacing w:val="-7"/>
        </w:rPr>
        <w:t xml:space="preserve"> </w:t>
      </w:r>
      <w:r>
        <w:rPr>
          <w:i/>
        </w:rPr>
        <w:t>[…]</w:t>
      </w:r>
      <w:r>
        <w:rPr>
          <w:i/>
          <w:spacing w:val="-8"/>
        </w:rPr>
        <w:t xml:space="preserve"> </w:t>
      </w:r>
      <w:r>
        <w:rPr>
          <w:i/>
        </w:rPr>
        <w:t>they’re</w:t>
      </w:r>
      <w:r>
        <w:rPr>
          <w:i/>
          <w:spacing w:val="-5"/>
        </w:rPr>
        <w:t xml:space="preserve"> </w:t>
      </w:r>
      <w:r>
        <w:rPr>
          <w:i/>
        </w:rPr>
        <w:t>able to see me as a person and I’m able to see them as a person as well as someone who’s there to help. (client, #5)</w:t>
      </w:r>
    </w:p>
    <w:p w14:paraId="3B6E56A5" w14:textId="77777777" w:rsidR="007D63C5" w:rsidRDefault="00790D2C">
      <w:pPr>
        <w:pStyle w:val="Heading6"/>
        <w:ind w:left="537" w:right="1184"/>
      </w:pPr>
      <w:r>
        <w:t>Young students have complex needs, and improvements</w:t>
      </w:r>
      <w:r>
        <w:rPr>
          <w:spacing w:val="-10"/>
        </w:rPr>
        <w:t xml:space="preserve"> </w:t>
      </w:r>
      <w:r>
        <w:t>in</w:t>
      </w:r>
      <w:r>
        <w:rPr>
          <w:spacing w:val="-9"/>
        </w:rPr>
        <w:t xml:space="preserve"> </w:t>
      </w:r>
      <w:r>
        <w:t>non-vocational</w:t>
      </w:r>
      <w:r>
        <w:rPr>
          <w:spacing w:val="-7"/>
        </w:rPr>
        <w:t xml:space="preserve"> </w:t>
      </w:r>
      <w:r>
        <w:t>barriers</w:t>
      </w:r>
      <w:r>
        <w:rPr>
          <w:spacing w:val="-10"/>
        </w:rPr>
        <w:t xml:space="preserve"> </w:t>
      </w:r>
      <w:r>
        <w:t>have not yet translated into employment or independence from welfare outcomes.</w:t>
      </w:r>
    </w:p>
    <w:p w14:paraId="3B6E56A6" w14:textId="77777777" w:rsidR="007D63C5" w:rsidRDefault="00790D2C">
      <w:pPr>
        <w:pStyle w:val="BodyText"/>
        <w:spacing w:before="121"/>
        <w:ind w:left="536" w:right="1153"/>
      </w:pPr>
      <w:r>
        <w:t>Results from the quantitative impact analyses suggested that improvements in knowledge, capacity and behaviours observed through the qualitative data have not translated into improvements in earnings, employment and independence from welfare. The impact analyses for Support</w:t>
      </w:r>
      <w:r>
        <w:rPr>
          <w:spacing w:val="-2"/>
        </w:rPr>
        <w:t xml:space="preserve"> </w:t>
      </w:r>
      <w:r>
        <w:t>for</w:t>
      </w:r>
      <w:r>
        <w:rPr>
          <w:spacing w:val="-2"/>
        </w:rPr>
        <w:t xml:space="preserve"> </w:t>
      </w:r>
      <w:r>
        <w:t>VET Students and</w:t>
      </w:r>
      <w:r>
        <w:rPr>
          <w:spacing w:val="-1"/>
        </w:rPr>
        <w:t xml:space="preserve"> </w:t>
      </w:r>
      <w:r>
        <w:t>Rewire</w:t>
      </w:r>
      <w:r>
        <w:rPr>
          <w:spacing w:val="-2"/>
        </w:rPr>
        <w:t xml:space="preserve"> </w:t>
      </w:r>
      <w:r>
        <w:t>the Brain showed that the rate of income support receipt unrelated to study for TTL clients compared to a comparison group had increased significantly in the last month post-commencement for both TTL projects (20 percentage points and 8 percentage points), and student income support declined significantly (</w:t>
      </w:r>
      <w:hyperlink w:anchor="_bookmark111" w:history="1">
        <w:r>
          <w:t>Figure D-12,</w:t>
        </w:r>
      </w:hyperlink>
      <w:r>
        <w:t xml:space="preserve"> </w:t>
      </w:r>
      <w:hyperlink w:anchor="_bookmark112" w:history="1">
        <w:r>
          <w:t>Figure D-13</w:t>
        </w:r>
      </w:hyperlink>
      <w:r>
        <w:t>), as discussed above. The average number of days TTL clients received income support in a 3-month period, relative to a comparison group, increased significantly for both projects (</w:t>
      </w:r>
      <w:hyperlink w:anchor="_bookmark114" w:history="1">
        <w:r>
          <w:t>Figure D-15</w:t>
        </w:r>
      </w:hyperlink>
      <w:r>
        <w:t>). The amount</w:t>
      </w:r>
      <w:r>
        <w:rPr>
          <w:spacing w:val="-2"/>
        </w:rPr>
        <w:t xml:space="preserve"> </w:t>
      </w:r>
      <w:r>
        <w:t>of</w:t>
      </w:r>
      <w:r>
        <w:rPr>
          <w:spacing w:val="-5"/>
        </w:rPr>
        <w:t xml:space="preserve"> </w:t>
      </w:r>
      <w:r>
        <w:t>employment</w:t>
      </w:r>
      <w:r>
        <w:rPr>
          <w:spacing w:val="-2"/>
        </w:rPr>
        <w:t xml:space="preserve"> </w:t>
      </w:r>
      <w:r>
        <w:t>income</w:t>
      </w:r>
      <w:r>
        <w:rPr>
          <w:spacing w:val="-2"/>
        </w:rPr>
        <w:t xml:space="preserve"> </w:t>
      </w:r>
      <w:r>
        <w:t>TTL</w:t>
      </w:r>
      <w:r>
        <w:rPr>
          <w:spacing w:val="-4"/>
        </w:rPr>
        <w:t xml:space="preserve"> </w:t>
      </w:r>
      <w:r>
        <w:t>clients</w:t>
      </w:r>
      <w:r>
        <w:rPr>
          <w:spacing w:val="-5"/>
        </w:rPr>
        <w:t xml:space="preserve"> </w:t>
      </w:r>
      <w:r>
        <w:t>earned in a 3-month period, relative to the comparison group, decreased for clients from Rewire the Brain.</w:t>
      </w:r>
      <w:r>
        <w:rPr>
          <w:spacing w:val="-5"/>
        </w:rPr>
        <w:t xml:space="preserve"> </w:t>
      </w:r>
      <w:r>
        <w:t>The</w:t>
      </w:r>
      <w:r>
        <w:rPr>
          <w:spacing w:val="-4"/>
        </w:rPr>
        <w:t xml:space="preserve"> </w:t>
      </w:r>
      <w:r>
        <w:t>increasing</w:t>
      </w:r>
      <w:r>
        <w:rPr>
          <w:spacing w:val="-6"/>
        </w:rPr>
        <w:t xml:space="preserve"> </w:t>
      </w:r>
      <w:r>
        <w:t>trend</w:t>
      </w:r>
      <w:r>
        <w:rPr>
          <w:spacing w:val="-8"/>
        </w:rPr>
        <w:t xml:space="preserve"> </w:t>
      </w:r>
      <w:r>
        <w:t>in</w:t>
      </w:r>
      <w:r>
        <w:rPr>
          <w:spacing w:val="-6"/>
        </w:rPr>
        <w:t xml:space="preserve"> </w:t>
      </w:r>
      <w:r>
        <w:t>employment</w:t>
      </w:r>
      <w:r>
        <w:rPr>
          <w:spacing w:val="-7"/>
        </w:rPr>
        <w:t xml:space="preserve"> </w:t>
      </w:r>
      <w:r>
        <w:t>income for clients in Rewire the Brain, from -$586 to</w:t>
      </w:r>
    </w:p>
    <w:p w14:paraId="3B6E56A7" w14:textId="77777777" w:rsidR="007D63C5" w:rsidRDefault="00790D2C">
      <w:pPr>
        <w:pStyle w:val="BodyText"/>
        <w:ind w:left="535" w:right="1207"/>
      </w:pPr>
      <w:r>
        <w:t>-$173 relative to the comparison group, 15 months post-commencement, is promising, but overall,</w:t>
      </w:r>
      <w:r>
        <w:rPr>
          <w:spacing w:val="-7"/>
        </w:rPr>
        <w:t xml:space="preserve"> </w:t>
      </w:r>
      <w:r>
        <w:t>the</w:t>
      </w:r>
      <w:r>
        <w:rPr>
          <w:spacing w:val="-6"/>
        </w:rPr>
        <w:t xml:space="preserve"> </w:t>
      </w:r>
      <w:r>
        <w:t>impact</w:t>
      </w:r>
      <w:r>
        <w:rPr>
          <w:spacing w:val="-6"/>
        </w:rPr>
        <w:t xml:space="preserve"> </w:t>
      </w:r>
      <w:r>
        <w:t>analyses</w:t>
      </w:r>
      <w:r>
        <w:rPr>
          <w:spacing w:val="-7"/>
        </w:rPr>
        <w:t xml:space="preserve"> </w:t>
      </w:r>
      <w:r>
        <w:t>indicated</w:t>
      </w:r>
      <w:r>
        <w:rPr>
          <w:spacing w:val="-7"/>
        </w:rPr>
        <w:t xml:space="preserve"> </w:t>
      </w:r>
      <w:r>
        <w:t>continued reliance on income support (</w:t>
      </w:r>
      <w:hyperlink w:anchor="_bookmark115" w:history="1">
        <w:r>
          <w:t>Figure D-16</w:t>
        </w:r>
      </w:hyperlink>
      <w:r>
        <w:t>).</w:t>
      </w:r>
    </w:p>
    <w:p w14:paraId="3B6E56A8" w14:textId="77777777" w:rsidR="007D63C5" w:rsidRDefault="00790D2C">
      <w:pPr>
        <w:pStyle w:val="BodyText"/>
        <w:spacing w:before="117"/>
        <w:ind w:left="535" w:right="1124"/>
      </w:pPr>
      <w:r>
        <w:t>There were some limited data that suggested improvements in employment had been seen for this</w:t>
      </w:r>
      <w:r>
        <w:rPr>
          <w:spacing w:val="-5"/>
        </w:rPr>
        <w:t xml:space="preserve"> </w:t>
      </w:r>
      <w:r>
        <w:t>priority</w:t>
      </w:r>
      <w:r>
        <w:rPr>
          <w:spacing w:val="-4"/>
        </w:rPr>
        <w:t xml:space="preserve"> </w:t>
      </w:r>
      <w:r>
        <w:t>group,</w:t>
      </w:r>
      <w:r>
        <w:rPr>
          <w:spacing w:val="-5"/>
        </w:rPr>
        <w:t xml:space="preserve"> </w:t>
      </w:r>
      <w:r>
        <w:t>with</w:t>
      </w:r>
      <w:r>
        <w:rPr>
          <w:spacing w:val="-7"/>
        </w:rPr>
        <w:t xml:space="preserve"> </w:t>
      </w:r>
      <w:r>
        <w:t>DEX</w:t>
      </w:r>
      <w:r>
        <w:rPr>
          <w:spacing w:val="-4"/>
        </w:rPr>
        <w:t xml:space="preserve"> </w:t>
      </w:r>
      <w:r>
        <w:t>SCORE</w:t>
      </w:r>
      <w:r>
        <w:rPr>
          <w:spacing w:val="-6"/>
        </w:rPr>
        <w:t xml:space="preserve"> </w:t>
      </w:r>
      <w:r>
        <w:t>data</w:t>
      </w:r>
      <w:r>
        <w:rPr>
          <w:spacing w:val="-5"/>
        </w:rPr>
        <w:t xml:space="preserve"> </w:t>
      </w:r>
      <w:r>
        <w:t>indicating</w:t>
      </w:r>
    </w:p>
    <w:p w14:paraId="3B6E56A9" w14:textId="77777777" w:rsidR="007D63C5" w:rsidRDefault="007D63C5">
      <w:pPr>
        <w:sectPr w:rsidR="007D63C5">
          <w:type w:val="continuous"/>
          <w:pgSz w:w="11910" w:h="16840"/>
          <w:pgMar w:top="480" w:right="0" w:bottom="280" w:left="140" w:header="589" w:footer="556" w:gutter="0"/>
          <w:cols w:num="2" w:space="720" w:equalWidth="0">
            <w:col w:w="5517" w:space="40"/>
            <w:col w:w="6213"/>
          </w:cols>
        </w:sectPr>
      </w:pPr>
    </w:p>
    <w:p w14:paraId="3B6E56AA" w14:textId="77777777" w:rsidR="007D63C5" w:rsidRDefault="007D63C5">
      <w:pPr>
        <w:pStyle w:val="BodyText"/>
        <w:rPr>
          <w:sz w:val="20"/>
        </w:rPr>
      </w:pPr>
    </w:p>
    <w:p w14:paraId="3B6E56AB" w14:textId="77777777" w:rsidR="007D63C5" w:rsidRDefault="007D63C5">
      <w:pPr>
        <w:pStyle w:val="BodyText"/>
        <w:rPr>
          <w:sz w:val="20"/>
        </w:rPr>
      </w:pPr>
    </w:p>
    <w:p w14:paraId="3B6E56AC" w14:textId="77777777" w:rsidR="007D63C5" w:rsidRDefault="007D63C5">
      <w:pPr>
        <w:pStyle w:val="BodyText"/>
        <w:spacing w:before="35"/>
        <w:rPr>
          <w:sz w:val="20"/>
        </w:rPr>
      </w:pPr>
    </w:p>
    <w:p w14:paraId="3B6E56AD" w14:textId="77777777" w:rsidR="007D63C5" w:rsidRDefault="007D63C5">
      <w:pPr>
        <w:rPr>
          <w:sz w:val="20"/>
        </w:rPr>
        <w:sectPr w:rsidR="007D63C5">
          <w:pgSz w:w="11910" w:h="16840"/>
          <w:pgMar w:top="1440" w:right="0" w:bottom="740" w:left="140" w:header="589" w:footer="556" w:gutter="0"/>
          <w:cols w:space="720"/>
        </w:sectPr>
      </w:pPr>
    </w:p>
    <w:p w14:paraId="3B6E56AE" w14:textId="77777777" w:rsidR="007D63C5" w:rsidRDefault="00790D2C">
      <w:pPr>
        <w:pStyle w:val="BodyText"/>
        <w:spacing w:before="59"/>
        <w:ind w:left="992"/>
      </w:pPr>
      <w:r>
        <w:t>improvement in employment (51 percentage points),</w:t>
      </w:r>
      <w:r>
        <w:rPr>
          <w:spacing w:val="-5"/>
        </w:rPr>
        <w:t xml:space="preserve"> </w:t>
      </w:r>
      <w:r>
        <w:t>and</w:t>
      </w:r>
      <w:r>
        <w:rPr>
          <w:spacing w:val="-6"/>
        </w:rPr>
        <w:t xml:space="preserve"> </w:t>
      </w:r>
      <w:r>
        <w:t>Support</w:t>
      </w:r>
      <w:r>
        <w:rPr>
          <w:spacing w:val="-4"/>
        </w:rPr>
        <w:t xml:space="preserve"> </w:t>
      </w:r>
      <w:r>
        <w:t>for</w:t>
      </w:r>
      <w:r>
        <w:rPr>
          <w:spacing w:val="-5"/>
        </w:rPr>
        <w:t xml:space="preserve"> </w:t>
      </w:r>
      <w:r>
        <w:t>VET</w:t>
      </w:r>
      <w:r>
        <w:rPr>
          <w:spacing w:val="-4"/>
        </w:rPr>
        <w:t xml:space="preserve"> </w:t>
      </w:r>
      <w:r>
        <w:t>Students</w:t>
      </w:r>
      <w:r>
        <w:rPr>
          <w:spacing w:val="-7"/>
        </w:rPr>
        <w:t xml:space="preserve"> </w:t>
      </w:r>
      <w:r>
        <w:t>stating</w:t>
      </w:r>
      <w:r>
        <w:rPr>
          <w:spacing w:val="-6"/>
        </w:rPr>
        <w:t xml:space="preserve"> </w:t>
      </w:r>
      <w:r>
        <w:t>in</w:t>
      </w:r>
      <w:r>
        <w:rPr>
          <w:spacing w:val="-6"/>
        </w:rPr>
        <w:t xml:space="preserve"> </w:t>
      </w:r>
      <w:r>
        <w:t xml:space="preserve">its AWP report that 27% of its clients had gained </w:t>
      </w:r>
      <w:r>
        <w:rPr>
          <w:spacing w:val="-2"/>
        </w:rPr>
        <w:t>employment.</w:t>
      </w:r>
    </w:p>
    <w:p w14:paraId="3B6E56AF" w14:textId="77777777" w:rsidR="007D63C5" w:rsidRDefault="00790D2C">
      <w:pPr>
        <w:pStyle w:val="ListParagraph"/>
        <w:numPr>
          <w:ilvl w:val="2"/>
          <w:numId w:val="30"/>
        </w:numPr>
        <w:tabs>
          <w:tab w:val="left" w:pos="1669"/>
          <w:tab w:val="left" w:pos="1672"/>
        </w:tabs>
        <w:spacing w:before="121"/>
        <w:ind w:left="1672" w:right="433"/>
        <w:jc w:val="left"/>
        <w:rPr>
          <w:rFonts w:ascii="Arial"/>
        </w:rPr>
      </w:pPr>
      <w:r>
        <w:rPr>
          <w:rFonts w:ascii="Arial"/>
          <w:color w:val="512379"/>
        </w:rPr>
        <w:t>To what extent does the evidence suggest</w:t>
      </w:r>
      <w:r>
        <w:rPr>
          <w:rFonts w:ascii="Arial"/>
          <w:color w:val="512379"/>
          <w:spacing w:val="-8"/>
        </w:rPr>
        <w:t xml:space="preserve"> </w:t>
      </w:r>
      <w:r>
        <w:rPr>
          <w:rFonts w:ascii="Arial"/>
          <w:color w:val="512379"/>
        </w:rPr>
        <w:t>that</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TTL</w:t>
      </w:r>
      <w:r>
        <w:rPr>
          <w:rFonts w:ascii="Arial"/>
          <w:color w:val="512379"/>
          <w:spacing w:val="-9"/>
        </w:rPr>
        <w:t xml:space="preserve"> </w:t>
      </w:r>
      <w:r>
        <w:rPr>
          <w:rFonts w:ascii="Arial"/>
          <w:color w:val="512379"/>
        </w:rPr>
        <w:t>projects</w:t>
      </w:r>
      <w:r>
        <w:rPr>
          <w:rFonts w:ascii="Arial"/>
          <w:color w:val="512379"/>
          <w:spacing w:val="-6"/>
        </w:rPr>
        <w:t xml:space="preserve"> </w:t>
      </w:r>
      <w:r>
        <w:rPr>
          <w:rFonts w:ascii="Arial"/>
          <w:color w:val="512379"/>
        </w:rPr>
        <w:t>have helped to improve the health and wellbeing of individuals at risk of welfare dependence?</w:t>
      </w:r>
    </w:p>
    <w:p w14:paraId="3B6E56B0" w14:textId="77777777" w:rsidR="007D63C5" w:rsidRDefault="00790D2C">
      <w:pPr>
        <w:pStyle w:val="Heading6"/>
        <w:ind w:left="993"/>
      </w:pPr>
      <w:r>
        <w:t>Qualitative evidence suggests that young students</w:t>
      </w:r>
      <w:r>
        <w:rPr>
          <w:spacing w:val="-7"/>
        </w:rPr>
        <w:t xml:space="preserve"> </w:t>
      </w:r>
      <w:r>
        <w:t>improved</w:t>
      </w:r>
      <w:r>
        <w:rPr>
          <w:spacing w:val="-9"/>
        </w:rPr>
        <w:t xml:space="preserve"> </w:t>
      </w:r>
      <w:r>
        <w:t>their</w:t>
      </w:r>
      <w:r>
        <w:rPr>
          <w:spacing w:val="-7"/>
        </w:rPr>
        <w:t xml:space="preserve"> </w:t>
      </w:r>
      <w:r>
        <w:t>health</w:t>
      </w:r>
      <w:r>
        <w:rPr>
          <w:spacing w:val="-9"/>
        </w:rPr>
        <w:t xml:space="preserve"> </w:t>
      </w:r>
      <w:r>
        <w:t>and</w:t>
      </w:r>
      <w:r>
        <w:rPr>
          <w:spacing w:val="-9"/>
        </w:rPr>
        <w:t xml:space="preserve"> </w:t>
      </w:r>
      <w:r>
        <w:t>wellbeing.</w:t>
      </w:r>
    </w:p>
    <w:p w14:paraId="3B6E56B1" w14:textId="77777777" w:rsidR="007D63C5" w:rsidRDefault="00790D2C">
      <w:pPr>
        <w:pStyle w:val="BodyText"/>
        <w:spacing w:before="118"/>
        <w:ind w:left="992" w:right="8"/>
      </w:pPr>
      <w:r>
        <w:t>The young people in this priority group have complex</w:t>
      </w:r>
      <w:r>
        <w:rPr>
          <w:spacing w:val="-4"/>
        </w:rPr>
        <w:t xml:space="preserve"> </w:t>
      </w:r>
      <w:r>
        <w:t>needs,</w:t>
      </w:r>
      <w:r>
        <w:rPr>
          <w:spacing w:val="-5"/>
        </w:rPr>
        <w:t xml:space="preserve"> </w:t>
      </w:r>
      <w:r>
        <w:t>as</w:t>
      </w:r>
      <w:r>
        <w:rPr>
          <w:spacing w:val="-5"/>
        </w:rPr>
        <w:t xml:space="preserve"> </w:t>
      </w:r>
      <w:r>
        <w:t>evidenced</w:t>
      </w:r>
      <w:r>
        <w:rPr>
          <w:spacing w:val="-6"/>
        </w:rPr>
        <w:t xml:space="preserve"> </w:t>
      </w:r>
      <w:r>
        <w:t>by</w:t>
      </w:r>
      <w:r>
        <w:rPr>
          <w:spacing w:val="-4"/>
        </w:rPr>
        <w:t xml:space="preserve"> </w:t>
      </w:r>
      <w:r>
        <w:t>the</w:t>
      </w:r>
      <w:r>
        <w:rPr>
          <w:spacing w:val="-4"/>
        </w:rPr>
        <w:t xml:space="preserve"> </w:t>
      </w:r>
      <w:r>
        <w:t>fact</w:t>
      </w:r>
      <w:r>
        <w:rPr>
          <w:spacing w:val="-4"/>
        </w:rPr>
        <w:t xml:space="preserve"> </w:t>
      </w:r>
      <w:r>
        <w:t>that</w:t>
      </w:r>
      <w:r>
        <w:rPr>
          <w:spacing w:val="-6"/>
        </w:rPr>
        <w:t xml:space="preserve"> </w:t>
      </w:r>
      <w:r>
        <w:t xml:space="preserve">two- thirds have mental health issues, half of them have no work experience and more than 2 in 5 reported having no family or friends (see </w:t>
      </w:r>
      <w:hyperlink w:anchor="_bookmark116" w:history="1">
        <w:r>
          <w:t>Figure</w:t>
        </w:r>
      </w:hyperlink>
    </w:p>
    <w:p w14:paraId="3B6E56B2" w14:textId="77777777" w:rsidR="007D63C5" w:rsidRDefault="00790D2C">
      <w:pPr>
        <w:pStyle w:val="BodyText"/>
        <w:spacing w:before="1"/>
        <w:ind w:left="992"/>
      </w:pPr>
      <w:hyperlink w:anchor="_bookmark116" w:history="1">
        <w:r>
          <w:t>D-17</w:t>
        </w:r>
      </w:hyperlink>
      <w:r>
        <w:t>). Clients from Rewire the Brain spoke positively about engaging in ‘brain training’ exercises that had been specifically selected for them, based on their needs. Clients also spoke about</w:t>
      </w:r>
      <w:r>
        <w:rPr>
          <w:spacing w:val="-4"/>
        </w:rPr>
        <w:t xml:space="preserve"> </w:t>
      </w:r>
      <w:r>
        <w:t>improvements</w:t>
      </w:r>
      <w:r>
        <w:rPr>
          <w:spacing w:val="-5"/>
        </w:rPr>
        <w:t xml:space="preserve"> </w:t>
      </w:r>
      <w:r>
        <w:t>in</w:t>
      </w:r>
      <w:r>
        <w:rPr>
          <w:spacing w:val="-7"/>
        </w:rPr>
        <w:t xml:space="preserve"> </w:t>
      </w:r>
      <w:r>
        <w:t>mental</w:t>
      </w:r>
      <w:r>
        <w:rPr>
          <w:spacing w:val="-5"/>
        </w:rPr>
        <w:t xml:space="preserve"> </w:t>
      </w:r>
      <w:r>
        <w:t>health,</w:t>
      </w:r>
      <w:r>
        <w:rPr>
          <w:spacing w:val="-7"/>
        </w:rPr>
        <w:t xml:space="preserve"> </w:t>
      </w:r>
      <w:r>
        <w:t>wellbeing and</w:t>
      </w:r>
      <w:r>
        <w:rPr>
          <w:spacing w:val="-6"/>
        </w:rPr>
        <w:t xml:space="preserve"> </w:t>
      </w:r>
      <w:r>
        <w:t>confidence</w:t>
      </w:r>
      <w:r>
        <w:rPr>
          <w:spacing w:val="-7"/>
        </w:rPr>
        <w:t xml:space="preserve"> </w:t>
      </w:r>
      <w:r>
        <w:t>from</w:t>
      </w:r>
      <w:r>
        <w:rPr>
          <w:spacing w:val="-4"/>
        </w:rPr>
        <w:t xml:space="preserve"> </w:t>
      </w:r>
      <w:r>
        <w:t>participating</w:t>
      </w:r>
      <w:r>
        <w:rPr>
          <w:spacing w:val="-6"/>
        </w:rPr>
        <w:t xml:space="preserve"> </w:t>
      </w:r>
      <w:r>
        <w:t>in</w:t>
      </w:r>
      <w:r>
        <w:rPr>
          <w:spacing w:val="-6"/>
        </w:rPr>
        <w:t xml:space="preserve"> </w:t>
      </w:r>
      <w:r>
        <w:t>this</w:t>
      </w:r>
      <w:r>
        <w:rPr>
          <w:spacing w:val="-5"/>
        </w:rPr>
        <w:t xml:space="preserve"> </w:t>
      </w:r>
      <w:r>
        <w:t>project. As one client from Rewire the Brain described:</w:t>
      </w:r>
    </w:p>
    <w:p w14:paraId="3B6E56B3" w14:textId="77777777" w:rsidR="007D63C5" w:rsidRDefault="00790D2C">
      <w:pPr>
        <w:spacing w:before="119"/>
        <w:ind w:left="1276" w:right="43"/>
        <w:rPr>
          <w:i/>
        </w:rPr>
      </w:pPr>
      <w:r>
        <w:rPr>
          <w:i/>
        </w:rPr>
        <w:t>Mainly</w:t>
      </w:r>
      <w:r>
        <w:rPr>
          <w:i/>
          <w:spacing w:val="-5"/>
        </w:rPr>
        <w:t xml:space="preserve"> </w:t>
      </w:r>
      <w:r>
        <w:rPr>
          <w:i/>
        </w:rPr>
        <w:t>just</w:t>
      </w:r>
      <w:r>
        <w:rPr>
          <w:i/>
          <w:spacing w:val="-7"/>
        </w:rPr>
        <w:t xml:space="preserve"> </w:t>
      </w:r>
      <w:r>
        <w:rPr>
          <w:i/>
        </w:rPr>
        <w:t>my</w:t>
      </w:r>
      <w:r>
        <w:rPr>
          <w:i/>
          <w:spacing w:val="-5"/>
        </w:rPr>
        <w:t xml:space="preserve"> </w:t>
      </w:r>
      <w:r>
        <w:rPr>
          <w:i/>
        </w:rPr>
        <w:t>ability</w:t>
      </w:r>
      <w:r>
        <w:rPr>
          <w:i/>
          <w:spacing w:val="-8"/>
        </w:rPr>
        <w:t xml:space="preserve"> </w:t>
      </w:r>
      <w:r>
        <w:rPr>
          <w:i/>
        </w:rPr>
        <w:t>to</w:t>
      </w:r>
      <w:r>
        <w:rPr>
          <w:i/>
          <w:spacing w:val="-5"/>
        </w:rPr>
        <w:t xml:space="preserve"> </w:t>
      </w:r>
      <w:r>
        <w:rPr>
          <w:i/>
        </w:rPr>
        <w:t>focus</w:t>
      </w:r>
      <w:r>
        <w:rPr>
          <w:i/>
          <w:spacing w:val="-4"/>
        </w:rPr>
        <w:t xml:space="preserve"> </w:t>
      </w:r>
      <w:r>
        <w:rPr>
          <w:i/>
        </w:rPr>
        <w:t>and</w:t>
      </w:r>
      <w:r>
        <w:rPr>
          <w:i/>
          <w:spacing w:val="-6"/>
        </w:rPr>
        <w:t xml:space="preserve"> </w:t>
      </w:r>
      <w:r>
        <w:rPr>
          <w:i/>
        </w:rPr>
        <w:t>concentrate from the […] training games and also my confidence in going to new workplace environments</w:t>
      </w:r>
      <w:r>
        <w:rPr>
          <w:i/>
          <w:spacing w:val="-2"/>
        </w:rPr>
        <w:t xml:space="preserve"> </w:t>
      </w:r>
      <w:r>
        <w:rPr>
          <w:i/>
        </w:rPr>
        <w:t>[…]</w:t>
      </w:r>
      <w:r>
        <w:rPr>
          <w:i/>
          <w:spacing w:val="-3"/>
        </w:rPr>
        <w:t xml:space="preserve"> </w:t>
      </w:r>
      <w:r>
        <w:rPr>
          <w:i/>
        </w:rPr>
        <w:t>And</w:t>
      </w:r>
      <w:r>
        <w:rPr>
          <w:i/>
          <w:spacing w:val="-4"/>
        </w:rPr>
        <w:t xml:space="preserve"> </w:t>
      </w:r>
      <w:r>
        <w:rPr>
          <w:i/>
        </w:rPr>
        <w:t>with</w:t>
      </w:r>
      <w:r>
        <w:rPr>
          <w:i/>
          <w:spacing w:val="-5"/>
        </w:rPr>
        <w:t xml:space="preserve"> </w:t>
      </w:r>
      <w:r>
        <w:rPr>
          <w:i/>
        </w:rPr>
        <w:t>my</w:t>
      </w:r>
      <w:r>
        <w:rPr>
          <w:i/>
          <w:spacing w:val="-3"/>
        </w:rPr>
        <w:t xml:space="preserve"> </w:t>
      </w:r>
      <w:r>
        <w:rPr>
          <w:i/>
        </w:rPr>
        <w:t>ADHD</w:t>
      </w:r>
      <w:r>
        <w:rPr>
          <w:i/>
          <w:spacing w:val="-2"/>
        </w:rPr>
        <w:t xml:space="preserve"> </w:t>
      </w:r>
      <w:r>
        <w:rPr>
          <w:i/>
        </w:rPr>
        <w:t>and</w:t>
      </w:r>
      <w:r>
        <w:rPr>
          <w:i/>
          <w:spacing w:val="-4"/>
        </w:rPr>
        <w:t xml:space="preserve"> </w:t>
      </w:r>
      <w:r>
        <w:rPr>
          <w:i/>
        </w:rPr>
        <w:t>stuff I just couldn’t keep up with the other employees and my confidence was awful. I ended up quitting that job just because I couldn’t handle it. But now I have the confidence to go work anywhere. I know I’m capable</w:t>
      </w:r>
      <w:r>
        <w:rPr>
          <w:i/>
          <w:spacing w:val="-2"/>
        </w:rPr>
        <w:t xml:space="preserve"> </w:t>
      </w:r>
      <w:r>
        <w:rPr>
          <w:i/>
        </w:rPr>
        <w:t>and</w:t>
      </w:r>
      <w:r>
        <w:rPr>
          <w:i/>
          <w:spacing w:val="-3"/>
        </w:rPr>
        <w:t xml:space="preserve"> </w:t>
      </w:r>
      <w:r>
        <w:rPr>
          <w:i/>
        </w:rPr>
        <w:t>[…]</w:t>
      </w:r>
      <w:r>
        <w:rPr>
          <w:i/>
          <w:spacing w:val="-2"/>
        </w:rPr>
        <w:t xml:space="preserve"> </w:t>
      </w:r>
      <w:r>
        <w:rPr>
          <w:i/>
        </w:rPr>
        <w:t>I</w:t>
      </w:r>
      <w:r>
        <w:rPr>
          <w:i/>
          <w:spacing w:val="-2"/>
        </w:rPr>
        <w:t xml:space="preserve"> </w:t>
      </w:r>
      <w:r>
        <w:rPr>
          <w:i/>
        </w:rPr>
        <w:t>wouldn’t</w:t>
      </w:r>
      <w:r>
        <w:rPr>
          <w:i/>
          <w:spacing w:val="-4"/>
        </w:rPr>
        <w:t xml:space="preserve"> </w:t>
      </w:r>
      <w:r>
        <w:rPr>
          <w:i/>
        </w:rPr>
        <w:t>be</w:t>
      </w:r>
      <w:r>
        <w:rPr>
          <w:i/>
          <w:spacing w:val="-2"/>
        </w:rPr>
        <w:t xml:space="preserve"> </w:t>
      </w:r>
      <w:r>
        <w:rPr>
          <w:i/>
        </w:rPr>
        <w:t>like</w:t>
      </w:r>
      <w:r>
        <w:rPr>
          <w:i/>
          <w:spacing w:val="-2"/>
        </w:rPr>
        <w:t xml:space="preserve"> </w:t>
      </w:r>
      <w:r>
        <w:rPr>
          <w:i/>
        </w:rPr>
        <w:t>that</w:t>
      </w:r>
      <w:r>
        <w:rPr>
          <w:i/>
          <w:spacing w:val="-4"/>
        </w:rPr>
        <w:t xml:space="preserve"> </w:t>
      </w:r>
      <w:r>
        <w:rPr>
          <w:i/>
        </w:rPr>
        <w:t>without the […] course. (client, #6)</w:t>
      </w:r>
    </w:p>
    <w:p w14:paraId="3B6E56B4" w14:textId="77777777" w:rsidR="007D63C5" w:rsidRDefault="00790D2C">
      <w:pPr>
        <w:pStyle w:val="BodyText"/>
        <w:spacing w:before="120"/>
        <w:ind w:left="993" w:right="43"/>
      </w:pPr>
      <w:r>
        <w:t>Evidence from the AWP reports and the service provider group interviews indicated that TTL service</w:t>
      </w:r>
      <w:r>
        <w:rPr>
          <w:spacing w:val="-5"/>
        </w:rPr>
        <w:t xml:space="preserve"> </w:t>
      </w:r>
      <w:r>
        <w:t>providers</w:t>
      </w:r>
      <w:r>
        <w:rPr>
          <w:spacing w:val="-6"/>
        </w:rPr>
        <w:t xml:space="preserve"> </w:t>
      </w:r>
      <w:r>
        <w:t>took</w:t>
      </w:r>
      <w:r>
        <w:rPr>
          <w:spacing w:val="-5"/>
        </w:rPr>
        <w:t xml:space="preserve"> </w:t>
      </w:r>
      <w:r>
        <w:t>a</w:t>
      </w:r>
      <w:r>
        <w:rPr>
          <w:spacing w:val="-6"/>
        </w:rPr>
        <w:t xml:space="preserve"> </w:t>
      </w:r>
      <w:r>
        <w:t>proactive</w:t>
      </w:r>
      <w:r>
        <w:rPr>
          <w:spacing w:val="-5"/>
        </w:rPr>
        <w:t xml:space="preserve"> </w:t>
      </w:r>
      <w:r>
        <w:t>interest</w:t>
      </w:r>
      <w:r>
        <w:rPr>
          <w:spacing w:val="-5"/>
        </w:rPr>
        <w:t xml:space="preserve"> </w:t>
      </w:r>
      <w:r>
        <w:t>in</w:t>
      </w:r>
      <w:r>
        <w:rPr>
          <w:spacing w:val="-7"/>
        </w:rPr>
        <w:t xml:space="preserve"> </w:t>
      </w:r>
      <w:r>
        <w:t>the mental health and wellbeing of the young students and explicitly included activities to address mental health in their project designs.</w:t>
      </w:r>
    </w:p>
    <w:p w14:paraId="3B6E56B5" w14:textId="77777777" w:rsidR="007D63C5" w:rsidRDefault="00790D2C">
      <w:pPr>
        <w:pStyle w:val="BodyText"/>
        <w:spacing w:before="118"/>
        <w:ind w:left="992" w:right="18"/>
      </w:pPr>
      <w:r>
        <w:t>SCORE</w:t>
      </w:r>
      <w:r>
        <w:rPr>
          <w:spacing w:val="-5"/>
        </w:rPr>
        <w:t xml:space="preserve"> </w:t>
      </w:r>
      <w:r>
        <w:t>results</w:t>
      </w:r>
      <w:r>
        <w:rPr>
          <w:spacing w:val="-5"/>
        </w:rPr>
        <w:t xml:space="preserve"> </w:t>
      </w:r>
      <w:r>
        <w:t>showed</w:t>
      </w:r>
      <w:r>
        <w:rPr>
          <w:spacing w:val="-6"/>
        </w:rPr>
        <w:t xml:space="preserve"> </w:t>
      </w:r>
      <w:r>
        <w:t>a</w:t>
      </w:r>
      <w:r>
        <w:rPr>
          <w:spacing w:val="-5"/>
        </w:rPr>
        <w:t xml:space="preserve"> </w:t>
      </w:r>
      <w:r>
        <w:t>positive</w:t>
      </w:r>
      <w:r>
        <w:rPr>
          <w:spacing w:val="-7"/>
        </w:rPr>
        <w:t xml:space="preserve"> </w:t>
      </w:r>
      <w:r>
        <w:t>change</w:t>
      </w:r>
      <w:r>
        <w:rPr>
          <w:spacing w:val="-4"/>
        </w:rPr>
        <w:t xml:space="preserve"> </w:t>
      </w:r>
      <w:r>
        <w:t>in</w:t>
      </w:r>
      <w:r>
        <w:rPr>
          <w:spacing w:val="-8"/>
        </w:rPr>
        <w:t xml:space="preserve"> </w:t>
      </w:r>
      <w:r>
        <w:t>mental health for TTL clients in 2 projects, and in behaviours (51 percentage points). Further, 40% of clients (based on self-reports from 353 clients from the Rewire the Brain project) had improved mental health. Improvements in health and wellbeing were particularly noteworthy for this</w:t>
      </w:r>
    </w:p>
    <w:p w14:paraId="3B6E56B6" w14:textId="77777777" w:rsidR="007D63C5" w:rsidRDefault="00790D2C">
      <w:pPr>
        <w:pStyle w:val="BodyText"/>
        <w:spacing w:before="56"/>
        <w:ind w:left="557" w:right="1155" w:hanging="1"/>
      </w:pPr>
      <w:r>
        <w:br w:type="column"/>
      </w:r>
      <w:r>
        <w:t>priority group, as poor mental health was the</w:t>
      </w:r>
      <w:r>
        <w:rPr>
          <w:spacing w:val="40"/>
        </w:rPr>
        <w:t xml:space="preserve"> </w:t>
      </w:r>
      <w:r>
        <w:t>most</w:t>
      </w:r>
      <w:r>
        <w:rPr>
          <w:spacing w:val="-6"/>
        </w:rPr>
        <w:t xml:space="preserve"> </w:t>
      </w:r>
      <w:r>
        <w:t>common</w:t>
      </w:r>
      <w:r>
        <w:rPr>
          <w:spacing w:val="-8"/>
        </w:rPr>
        <w:t xml:space="preserve"> </w:t>
      </w:r>
      <w:r>
        <w:t>barrier</w:t>
      </w:r>
      <w:r>
        <w:rPr>
          <w:spacing w:val="-7"/>
        </w:rPr>
        <w:t xml:space="preserve"> </w:t>
      </w:r>
      <w:r>
        <w:t>to</w:t>
      </w:r>
      <w:r>
        <w:rPr>
          <w:spacing w:val="-8"/>
        </w:rPr>
        <w:t xml:space="preserve"> </w:t>
      </w:r>
      <w:r>
        <w:t>work/study</w:t>
      </w:r>
      <w:r>
        <w:rPr>
          <w:spacing w:val="-8"/>
        </w:rPr>
        <w:t xml:space="preserve"> </w:t>
      </w:r>
      <w:r>
        <w:t>participation.</w:t>
      </w:r>
    </w:p>
    <w:p w14:paraId="3B6E56B7" w14:textId="77777777" w:rsidR="007D63C5" w:rsidRDefault="00790D2C">
      <w:pPr>
        <w:pStyle w:val="ListParagraph"/>
        <w:numPr>
          <w:ilvl w:val="2"/>
          <w:numId w:val="30"/>
        </w:numPr>
        <w:tabs>
          <w:tab w:val="left" w:pos="1233"/>
          <w:tab w:val="left" w:pos="1236"/>
        </w:tabs>
        <w:spacing w:before="121"/>
        <w:ind w:left="1236" w:right="1309"/>
        <w:jc w:val="left"/>
        <w:rPr>
          <w:rFonts w:ascii="Arial"/>
        </w:rPr>
      </w:pPr>
      <w:r>
        <w:rPr>
          <w:rFonts w:ascii="Arial"/>
          <w:color w:val="512379"/>
        </w:rPr>
        <w:t>Did</w:t>
      </w:r>
      <w:r>
        <w:rPr>
          <w:rFonts w:ascii="Arial"/>
          <w:color w:val="512379"/>
          <w:spacing w:val="-5"/>
        </w:rPr>
        <w:t xml:space="preserve"> </w:t>
      </w:r>
      <w:r>
        <w:rPr>
          <w:rFonts w:ascii="Arial"/>
          <w:color w:val="512379"/>
        </w:rPr>
        <w:t>the</w:t>
      </w:r>
      <w:r>
        <w:rPr>
          <w:rFonts w:ascii="Arial"/>
          <w:color w:val="512379"/>
          <w:spacing w:val="-5"/>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6"/>
        </w:rPr>
        <w:t xml:space="preserve"> </w:t>
      </w:r>
      <w:r>
        <w:rPr>
          <w:rFonts w:ascii="Arial"/>
          <w:color w:val="512379"/>
        </w:rPr>
        <w:t>their</w:t>
      </w:r>
      <w:r>
        <w:rPr>
          <w:rFonts w:ascii="Arial"/>
          <w:color w:val="512379"/>
          <w:spacing w:val="-3"/>
        </w:rPr>
        <w:t xml:space="preserve"> </w:t>
      </w:r>
      <w:r>
        <w:rPr>
          <w:rFonts w:ascii="Arial"/>
          <w:color w:val="512379"/>
        </w:rPr>
        <w:t xml:space="preserve">stated </w:t>
      </w:r>
      <w:r>
        <w:rPr>
          <w:rFonts w:ascii="Arial"/>
          <w:color w:val="512379"/>
          <w:spacing w:val="-2"/>
        </w:rPr>
        <w:t>objectives?</w:t>
      </w:r>
    </w:p>
    <w:p w14:paraId="3B6E56B8" w14:textId="77777777" w:rsidR="007D63C5" w:rsidRDefault="00790D2C">
      <w:pPr>
        <w:pStyle w:val="Heading6"/>
        <w:spacing w:before="120"/>
        <w:ind w:left="557" w:right="1151"/>
      </w:pPr>
      <w:r>
        <w:t>Limited</w:t>
      </w:r>
      <w:r>
        <w:rPr>
          <w:spacing w:val="-5"/>
        </w:rPr>
        <w:t xml:space="preserve"> </w:t>
      </w:r>
      <w:r>
        <w:t>data</w:t>
      </w:r>
      <w:r>
        <w:rPr>
          <w:spacing w:val="-5"/>
        </w:rPr>
        <w:t xml:space="preserve"> </w:t>
      </w:r>
      <w:r>
        <w:t>from</w:t>
      </w:r>
      <w:r>
        <w:rPr>
          <w:spacing w:val="-6"/>
        </w:rPr>
        <w:t xml:space="preserve"> </w:t>
      </w:r>
      <w:r>
        <w:t>2</w:t>
      </w:r>
      <w:r>
        <w:rPr>
          <w:spacing w:val="-3"/>
        </w:rPr>
        <w:t xml:space="preserve"> </w:t>
      </w:r>
      <w:r>
        <w:t>projects</w:t>
      </w:r>
      <w:r>
        <w:rPr>
          <w:spacing w:val="-3"/>
        </w:rPr>
        <w:t xml:space="preserve"> </w:t>
      </w:r>
      <w:r>
        <w:t>in</w:t>
      </w:r>
      <w:r>
        <w:rPr>
          <w:spacing w:val="-7"/>
        </w:rPr>
        <w:t xml:space="preserve"> </w:t>
      </w:r>
      <w:r>
        <w:t>this</w:t>
      </w:r>
      <w:r>
        <w:rPr>
          <w:spacing w:val="-6"/>
        </w:rPr>
        <w:t xml:space="preserve"> </w:t>
      </w:r>
      <w:r>
        <w:t>priority</w:t>
      </w:r>
      <w:r>
        <w:rPr>
          <w:spacing w:val="-5"/>
        </w:rPr>
        <w:t xml:space="preserve"> </w:t>
      </w:r>
      <w:r>
        <w:t>group indicated they were meeting their stated objectives to improve educational capacity.</w:t>
      </w:r>
    </w:p>
    <w:p w14:paraId="3B6E56B9" w14:textId="77777777" w:rsidR="007D63C5" w:rsidRDefault="00790D2C">
      <w:pPr>
        <w:pStyle w:val="BodyText"/>
        <w:spacing w:before="118"/>
        <w:ind w:left="557" w:right="1151"/>
      </w:pPr>
      <w:r>
        <w:t>This</w:t>
      </w:r>
      <w:r>
        <w:rPr>
          <w:spacing w:val="-3"/>
        </w:rPr>
        <w:t xml:space="preserve"> </w:t>
      </w:r>
      <w:r>
        <w:t>is</w:t>
      </w:r>
      <w:r>
        <w:rPr>
          <w:spacing w:val="-3"/>
        </w:rPr>
        <w:t xml:space="preserve"> </w:t>
      </w:r>
      <w:r>
        <w:t>based</w:t>
      </w:r>
      <w:r>
        <w:rPr>
          <w:spacing w:val="-6"/>
        </w:rPr>
        <w:t xml:space="preserve"> </w:t>
      </w:r>
      <w:r>
        <w:t>on</w:t>
      </w:r>
      <w:r>
        <w:rPr>
          <w:spacing w:val="-4"/>
        </w:rPr>
        <w:t xml:space="preserve"> </w:t>
      </w:r>
      <w:r>
        <w:t>qualitative</w:t>
      </w:r>
      <w:r>
        <w:rPr>
          <w:spacing w:val="-5"/>
        </w:rPr>
        <w:t xml:space="preserve"> </w:t>
      </w:r>
      <w:r>
        <w:t>data</w:t>
      </w:r>
      <w:r>
        <w:rPr>
          <w:spacing w:val="-3"/>
        </w:rPr>
        <w:t xml:space="preserve"> </w:t>
      </w:r>
      <w:r>
        <w:t>from</w:t>
      </w:r>
      <w:r>
        <w:rPr>
          <w:spacing w:val="-4"/>
        </w:rPr>
        <w:t xml:space="preserve"> </w:t>
      </w:r>
      <w:r>
        <w:t>clients,</w:t>
      </w:r>
      <w:r>
        <w:rPr>
          <w:spacing w:val="-3"/>
        </w:rPr>
        <w:t xml:space="preserve"> </w:t>
      </w:r>
      <w:r>
        <w:t>AWP reports from service providers and DEX SCORE data. There was no evidence supporting this from the impact analyses. Both projects assisted the clients who came into the projects to reduce multiple risk factors. Most clients interviewed reported</w:t>
      </w:r>
      <w:r>
        <w:rPr>
          <w:spacing w:val="-6"/>
        </w:rPr>
        <w:t xml:space="preserve"> </w:t>
      </w:r>
      <w:r>
        <w:t>increased</w:t>
      </w:r>
      <w:r>
        <w:rPr>
          <w:spacing w:val="-6"/>
        </w:rPr>
        <w:t xml:space="preserve"> </w:t>
      </w:r>
      <w:r>
        <w:t>capacity</w:t>
      </w:r>
      <w:r>
        <w:rPr>
          <w:spacing w:val="-5"/>
        </w:rPr>
        <w:t xml:space="preserve"> </w:t>
      </w:r>
      <w:r>
        <w:t>to</w:t>
      </w:r>
      <w:r>
        <w:rPr>
          <w:spacing w:val="-5"/>
        </w:rPr>
        <w:t xml:space="preserve"> </w:t>
      </w:r>
      <w:r>
        <w:t>participate</w:t>
      </w:r>
      <w:r>
        <w:rPr>
          <w:spacing w:val="-5"/>
        </w:rPr>
        <w:t xml:space="preserve"> </w:t>
      </w:r>
      <w:r>
        <w:t>in</w:t>
      </w:r>
      <w:r>
        <w:rPr>
          <w:spacing w:val="-8"/>
        </w:rPr>
        <w:t xml:space="preserve"> </w:t>
      </w:r>
      <w:r>
        <w:t>social and economic life as a result of increased skills acquired during the projects. It is possible that improvement of clients’ complex needs will provide a foundation to improve their health and wellbeing, and in turn their capacity to engage in education and employment. However, for the</w:t>
      </w:r>
      <w:r>
        <w:rPr>
          <w:spacing w:val="40"/>
        </w:rPr>
        <w:t xml:space="preserve"> </w:t>
      </w:r>
      <w:r>
        <w:t>time available for observation, and based on the limited sample of young students on student support payments,</w:t>
      </w:r>
      <w:r>
        <w:rPr>
          <w:spacing w:val="-1"/>
        </w:rPr>
        <w:t xml:space="preserve"> </w:t>
      </w:r>
      <w:r>
        <w:t>TTL</w:t>
      </w:r>
      <w:r>
        <w:rPr>
          <w:spacing w:val="-1"/>
        </w:rPr>
        <w:t xml:space="preserve"> </w:t>
      </w:r>
      <w:r>
        <w:t>clients seem to</w:t>
      </w:r>
      <w:r>
        <w:rPr>
          <w:spacing w:val="-2"/>
        </w:rPr>
        <w:t xml:space="preserve"> </w:t>
      </w:r>
      <w:r>
        <w:t xml:space="preserve">move from study-related income support on to income support unrelated to study, suggesting </w:t>
      </w:r>
      <w:r>
        <w:rPr>
          <w:spacing w:val="-2"/>
        </w:rPr>
        <w:t>unemployment.</w:t>
      </w:r>
    </w:p>
    <w:p w14:paraId="3B6E56BA" w14:textId="77777777" w:rsidR="007D63C5" w:rsidRDefault="007D63C5">
      <w:pPr>
        <w:sectPr w:rsidR="007D63C5">
          <w:type w:val="continuous"/>
          <w:pgSz w:w="11910" w:h="16840"/>
          <w:pgMar w:top="480" w:right="0" w:bottom="280" w:left="140" w:header="589" w:footer="556" w:gutter="0"/>
          <w:cols w:num="2" w:space="720" w:equalWidth="0">
            <w:col w:w="5498" w:space="40"/>
            <w:col w:w="6232"/>
          </w:cols>
        </w:sectPr>
      </w:pPr>
    </w:p>
    <w:p w14:paraId="3B6E56BB" w14:textId="77777777" w:rsidR="007D63C5" w:rsidRDefault="007D63C5">
      <w:pPr>
        <w:pStyle w:val="BodyText"/>
        <w:rPr>
          <w:sz w:val="20"/>
        </w:rPr>
      </w:pPr>
    </w:p>
    <w:p w14:paraId="3B6E56BC" w14:textId="77777777" w:rsidR="007D63C5" w:rsidRDefault="007D63C5">
      <w:pPr>
        <w:pStyle w:val="BodyText"/>
        <w:rPr>
          <w:sz w:val="20"/>
        </w:rPr>
      </w:pPr>
    </w:p>
    <w:p w14:paraId="3B6E56BD" w14:textId="77777777" w:rsidR="007D63C5" w:rsidRDefault="007D63C5">
      <w:pPr>
        <w:pStyle w:val="BodyText"/>
        <w:spacing w:before="2"/>
        <w:rPr>
          <w:sz w:val="20"/>
        </w:rPr>
      </w:pPr>
    </w:p>
    <w:p w14:paraId="3B6E56BE" w14:textId="77777777" w:rsidR="007D63C5" w:rsidRDefault="007D63C5">
      <w:pPr>
        <w:rPr>
          <w:sz w:val="20"/>
        </w:rPr>
        <w:sectPr w:rsidR="007D63C5">
          <w:pgSz w:w="11910" w:h="16840"/>
          <w:pgMar w:top="1440" w:right="0" w:bottom="740" w:left="140" w:header="589" w:footer="556" w:gutter="0"/>
          <w:cols w:space="720"/>
        </w:sectPr>
      </w:pPr>
    </w:p>
    <w:p w14:paraId="3B6E56BF" w14:textId="77777777" w:rsidR="007D63C5" w:rsidRDefault="00790D2C">
      <w:pPr>
        <w:pStyle w:val="Heading4"/>
        <w:numPr>
          <w:ilvl w:val="1"/>
          <w:numId w:val="41"/>
        </w:numPr>
        <w:tabs>
          <w:tab w:val="left" w:pos="1556"/>
        </w:tabs>
        <w:ind w:left="1556" w:hanging="564"/>
        <w:jc w:val="left"/>
      </w:pPr>
      <w:bookmarkStart w:id="26" w:name="_bookmark25"/>
      <w:bookmarkEnd w:id="26"/>
      <w:r>
        <w:rPr>
          <w:color w:val="512379"/>
        </w:rPr>
        <w:t>Young</w:t>
      </w:r>
      <w:r>
        <w:rPr>
          <w:color w:val="512379"/>
          <w:spacing w:val="-4"/>
        </w:rPr>
        <w:t xml:space="preserve"> </w:t>
      </w:r>
      <w:r>
        <w:rPr>
          <w:color w:val="512379"/>
          <w:spacing w:val="-2"/>
        </w:rPr>
        <w:t>Carers</w:t>
      </w:r>
    </w:p>
    <w:p w14:paraId="3B6E56C0" w14:textId="77777777" w:rsidR="007D63C5" w:rsidRDefault="00790D2C">
      <w:pPr>
        <w:pStyle w:val="BodyText"/>
        <w:spacing w:before="120"/>
        <w:ind w:left="992" w:right="2"/>
      </w:pPr>
      <w:r>
        <w:t>An</w:t>
      </w:r>
      <w:r>
        <w:rPr>
          <w:spacing w:val="-1"/>
        </w:rPr>
        <w:t xml:space="preserve"> </w:t>
      </w:r>
      <w:r>
        <w:t>analysis</w:t>
      </w:r>
      <w:r>
        <w:rPr>
          <w:spacing w:val="-2"/>
        </w:rPr>
        <w:t xml:space="preserve"> </w:t>
      </w:r>
      <w:r>
        <w:t>of the PIA</w:t>
      </w:r>
      <w:r>
        <w:rPr>
          <w:spacing w:val="-3"/>
        </w:rPr>
        <w:t xml:space="preserve"> </w:t>
      </w:r>
      <w:r>
        <w:t>data</w:t>
      </w:r>
      <w:r>
        <w:rPr>
          <w:spacing w:val="-2"/>
        </w:rPr>
        <w:t xml:space="preserve"> </w:t>
      </w:r>
      <w:r>
        <w:t>shows</w:t>
      </w:r>
      <w:r>
        <w:rPr>
          <w:spacing w:val="-2"/>
        </w:rPr>
        <w:t xml:space="preserve"> </w:t>
      </w:r>
      <w:r>
        <w:t>that in</w:t>
      </w:r>
      <w:r>
        <w:rPr>
          <w:spacing w:val="-3"/>
        </w:rPr>
        <w:t xml:space="preserve"> </w:t>
      </w:r>
      <w:r>
        <w:t>2014–15, approximately 11,200 young carers aged 24 and under were receiving Carer Payment (the number has trebled in the last decade), and the analysis shows that if nothing changes for these young carers, over 60% will be receiving income support in 10 years and around 50% in 20 years. The average future lifetime cost of this group was estimated at $464,000 per person. The Young Carers priority group is defined as people aged under 25 who are eligible for Carer Payment, or are at risk of claiming Carer Payment, due to caring</w:t>
      </w:r>
      <w:r>
        <w:rPr>
          <w:spacing w:val="-5"/>
        </w:rPr>
        <w:t xml:space="preserve"> </w:t>
      </w:r>
      <w:r>
        <w:t>responsibilities</w:t>
      </w:r>
      <w:r>
        <w:rPr>
          <w:spacing w:val="-4"/>
        </w:rPr>
        <w:t xml:space="preserve"> </w:t>
      </w:r>
      <w:r>
        <w:t>for</w:t>
      </w:r>
      <w:r>
        <w:rPr>
          <w:spacing w:val="-4"/>
        </w:rPr>
        <w:t xml:space="preserve"> </w:t>
      </w:r>
      <w:r>
        <w:t>a</w:t>
      </w:r>
      <w:r>
        <w:rPr>
          <w:spacing w:val="-7"/>
        </w:rPr>
        <w:t xml:space="preserve"> </w:t>
      </w:r>
      <w:r>
        <w:t>person</w:t>
      </w:r>
      <w:r>
        <w:rPr>
          <w:spacing w:val="-7"/>
        </w:rPr>
        <w:t xml:space="preserve"> </w:t>
      </w:r>
      <w:r>
        <w:t>with</w:t>
      </w:r>
      <w:r>
        <w:rPr>
          <w:spacing w:val="-5"/>
        </w:rPr>
        <w:t xml:space="preserve"> </w:t>
      </w:r>
      <w:r>
        <w:t>a</w:t>
      </w:r>
      <w:r>
        <w:rPr>
          <w:spacing w:val="-4"/>
        </w:rPr>
        <w:t xml:space="preserve"> </w:t>
      </w:r>
      <w:r>
        <w:t>disability or medical condition.</w:t>
      </w:r>
    </w:p>
    <w:p w14:paraId="3B6E56C1" w14:textId="77777777" w:rsidR="007D63C5" w:rsidRDefault="00790D2C">
      <w:pPr>
        <w:pStyle w:val="BodyText"/>
        <w:spacing w:before="120"/>
        <w:ind w:left="992"/>
      </w:pPr>
      <w:r>
        <w:t>This</w:t>
      </w:r>
      <w:r>
        <w:rPr>
          <w:spacing w:val="-5"/>
        </w:rPr>
        <w:t xml:space="preserve"> </w:t>
      </w:r>
      <w:r>
        <w:t>section</w:t>
      </w:r>
      <w:r>
        <w:rPr>
          <w:spacing w:val="-8"/>
        </w:rPr>
        <w:t xml:space="preserve"> </w:t>
      </w:r>
      <w:r>
        <w:t>examines</w:t>
      </w:r>
      <w:r>
        <w:rPr>
          <w:spacing w:val="-7"/>
        </w:rPr>
        <w:t xml:space="preserve"> </w:t>
      </w:r>
      <w:r>
        <w:t>the</w:t>
      </w:r>
      <w:r>
        <w:rPr>
          <w:spacing w:val="-7"/>
        </w:rPr>
        <w:t xml:space="preserve"> </w:t>
      </w:r>
      <w:r>
        <w:t>effectiveness</w:t>
      </w:r>
      <w:r>
        <w:rPr>
          <w:spacing w:val="-7"/>
        </w:rPr>
        <w:t xml:space="preserve"> </w:t>
      </w:r>
      <w:r>
        <w:t>of</w:t>
      </w:r>
      <w:r>
        <w:rPr>
          <w:spacing w:val="-5"/>
        </w:rPr>
        <w:t xml:space="preserve"> </w:t>
      </w:r>
      <w:r>
        <w:t>the Young Carers projects.</w:t>
      </w:r>
    </w:p>
    <w:p w14:paraId="3B6E56C2" w14:textId="77777777" w:rsidR="007D63C5" w:rsidRDefault="00790D2C">
      <w:pPr>
        <w:pStyle w:val="BodyText"/>
        <w:spacing w:before="120"/>
        <w:ind w:left="992"/>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p>
    <w:p w14:paraId="3B6E56C3" w14:textId="77777777" w:rsidR="007D63C5" w:rsidRDefault="00790D2C">
      <w:pPr>
        <w:pStyle w:val="ListParagraph"/>
        <w:numPr>
          <w:ilvl w:val="0"/>
          <w:numId w:val="29"/>
        </w:numPr>
        <w:tabs>
          <w:tab w:val="left" w:pos="1273"/>
          <w:tab w:val="left" w:pos="1275"/>
        </w:tabs>
        <w:spacing w:before="118"/>
        <w:ind w:right="4"/>
      </w:pPr>
      <w:r>
        <w:t>The young carers recruited to the TTL projects were consistent with priority group eligibility criteria,</w:t>
      </w:r>
      <w:r>
        <w:rPr>
          <w:spacing w:val="-5"/>
        </w:rPr>
        <w:t xml:space="preserve"> </w:t>
      </w:r>
      <w:r>
        <w:t>although</w:t>
      </w:r>
      <w:r>
        <w:rPr>
          <w:spacing w:val="-6"/>
        </w:rPr>
        <w:t xml:space="preserve"> </w:t>
      </w:r>
      <w:r>
        <w:t>the</w:t>
      </w:r>
      <w:r>
        <w:rPr>
          <w:spacing w:val="-4"/>
        </w:rPr>
        <w:t xml:space="preserve"> </w:t>
      </w:r>
      <w:r>
        <w:t>criteria</w:t>
      </w:r>
      <w:r>
        <w:rPr>
          <w:spacing w:val="-5"/>
        </w:rPr>
        <w:t xml:space="preserve"> </w:t>
      </w:r>
      <w:r>
        <w:t>were</w:t>
      </w:r>
      <w:r>
        <w:rPr>
          <w:spacing w:val="-7"/>
        </w:rPr>
        <w:t xml:space="preserve"> </w:t>
      </w:r>
      <w:r>
        <w:t>modified</w:t>
      </w:r>
      <w:r>
        <w:rPr>
          <w:spacing w:val="-8"/>
        </w:rPr>
        <w:t xml:space="preserve"> </w:t>
      </w:r>
      <w:r>
        <w:t>for this priority group.</w:t>
      </w:r>
    </w:p>
    <w:p w14:paraId="3B6E56C4" w14:textId="77777777" w:rsidR="007D63C5" w:rsidRDefault="00790D2C">
      <w:pPr>
        <w:pStyle w:val="ListParagraph"/>
        <w:numPr>
          <w:ilvl w:val="0"/>
          <w:numId w:val="29"/>
        </w:numPr>
        <w:tabs>
          <w:tab w:val="left" w:pos="1273"/>
          <w:tab w:val="left" w:pos="1275"/>
        </w:tabs>
        <w:spacing w:before="121"/>
        <w:ind w:right="40"/>
      </w:pPr>
      <w:r>
        <w:t>The Young Carers clients were broadly representative of the priority group but were younger and less likely to be on income support</w:t>
      </w:r>
      <w:r>
        <w:rPr>
          <w:spacing w:val="-4"/>
        </w:rPr>
        <w:t xml:space="preserve"> </w:t>
      </w:r>
      <w:r>
        <w:t>at</w:t>
      </w:r>
      <w:r>
        <w:rPr>
          <w:spacing w:val="-7"/>
        </w:rPr>
        <w:t xml:space="preserve"> </w:t>
      </w:r>
      <w:r>
        <w:t>the</w:t>
      </w:r>
      <w:r>
        <w:rPr>
          <w:spacing w:val="-7"/>
        </w:rPr>
        <w:t xml:space="preserve"> </w:t>
      </w:r>
      <w:r>
        <w:t>commencement</w:t>
      </w:r>
      <w:r>
        <w:rPr>
          <w:spacing w:val="-7"/>
        </w:rPr>
        <w:t xml:space="preserve"> </w:t>
      </w:r>
      <w:r>
        <w:t>of</w:t>
      </w:r>
      <w:r>
        <w:rPr>
          <w:spacing w:val="-7"/>
        </w:rPr>
        <w:t xml:space="preserve"> </w:t>
      </w:r>
      <w:r>
        <w:t>the</w:t>
      </w:r>
      <w:r>
        <w:rPr>
          <w:spacing w:val="-4"/>
        </w:rPr>
        <w:t xml:space="preserve"> </w:t>
      </w:r>
      <w:r>
        <w:t>projects.</w:t>
      </w:r>
    </w:p>
    <w:p w14:paraId="3B6E56C5" w14:textId="77777777" w:rsidR="007D63C5" w:rsidRDefault="00790D2C">
      <w:pPr>
        <w:pStyle w:val="ListParagraph"/>
        <w:numPr>
          <w:ilvl w:val="0"/>
          <w:numId w:val="29"/>
        </w:numPr>
        <w:tabs>
          <w:tab w:val="left" w:pos="1273"/>
          <w:tab w:val="left" w:pos="1275"/>
        </w:tabs>
        <w:spacing w:before="118"/>
        <w:ind w:right="139"/>
      </w:pPr>
      <w:r>
        <w:t>An individualised mentoring approach led to increases</w:t>
      </w:r>
      <w:r>
        <w:rPr>
          <w:spacing w:val="-7"/>
        </w:rPr>
        <w:t xml:space="preserve"> </w:t>
      </w:r>
      <w:r>
        <w:t>in</w:t>
      </w:r>
      <w:r>
        <w:rPr>
          <w:spacing w:val="-9"/>
        </w:rPr>
        <w:t xml:space="preserve"> </w:t>
      </w:r>
      <w:r>
        <w:t>education</w:t>
      </w:r>
      <w:r>
        <w:rPr>
          <w:spacing w:val="-7"/>
        </w:rPr>
        <w:t xml:space="preserve"> </w:t>
      </w:r>
      <w:r>
        <w:t>participation,</w:t>
      </w:r>
      <w:r>
        <w:rPr>
          <w:spacing w:val="-7"/>
        </w:rPr>
        <w:t xml:space="preserve"> </w:t>
      </w:r>
      <w:r>
        <w:t>skills</w:t>
      </w:r>
      <w:r>
        <w:rPr>
          <w:spacing w:val="-7"/>
        </w:rPr>
        <w:t xml:space="preserve"> </w:t>
      </w:r>
      <w:r>
        <w:t xml:space="preserve">and </w:t>
      </w:r>
      <w:r>
        <w:rPr>
          <w:spacing w:val="-2"/>
        </w:rPr>
        <w:t>capacity.</w:t>
      </w:r>
    </w:p>
    <w:p w14:paraId="3B6E56C6" w14:textId="77777777" w:rsidR="007D63C5" w:rsidRDefault="00790D2C">
      <w:pPr>
        <w:pStyle w:val="ListParagraph"/>
        <w:numPr>
          <w:ilvl w:val="0"/>
          <w:numId w:val="29"/>
        </w:numPr>
        <w:tabs>
          <w:tab w:val="left" w:pos="1272"/>
          <w:tab w:val="left" w:pos="1274"/>
        </w:tabs>
        <w:spacing w:before="121"/>
        <w:ind w:left="1274" w:right="315"/>
      </w:pPr>
      <w:r>
        <w:t>Project</w:t>
      </w:r>
      <w:r>
        <w:rPr>
          <w:spacing w:val="-8"/>
        </w:rPr>
        <w:t xml:space="preserve"> </w:t>
      </w:r>
      <w:r>
        <w:t>design</w:t>
      </w:r>
      <w:r>
        <w:rPr>
          <w:spacing w:val="-7"/>
        </w:rPr>
        <w:t xml:space="preserve"> </w:t>
      </w:r>
      <w:r>
        <w:t>needed</w:t>
      </w:r>
      <w:r>
        <w:rPr>
          <w:spacing w:val="-7"/>
        </w:rPr>
        <w:t xml:space="preserve"> </w:t>
      </w:r>
      <w:r>
        <w:t>to</w:t>
      </w:r>
      <w:r>
        <w:rPr>
          <w:spacing w:val="-5"/>
        </w:rPr>
        <w:t xml:space="preserve"> </w:t>
      </w:r>
      <w:r>
        <w:t>be</w:t>
      </w:r>
      <w:r>
        <w:rPr>
          <w:spacing w:val="-5"/>
        </w:rPr>
        <w:t xml:space="preserve"> </w:t>
      </w:r>
      <w:r>
        <w:t>appropriate</w:t>
      </w:r>
      <w:r>
        <w:rPr>
          <w:spacing w:val="-5"/>
        </w:rPr>
        <w:t xml:space="preserve"> </w:t>
      </w:r>
      <w:r>
        <w:t>for the life course stage of the carer and have suitable outcomes for young carers.</w:t>
      </w:r>
    </w:p>
    <w:p w14:paraId="3B6E56C7" w14:textId="77777777" w:rsidR="007D63C5" w:rsidRDefault="00790D2C">
      <w:pPr>
        <w:pStyle w:val="ListParagraph"/>
        <w:numPr>
          <w:ilvl w:val="0"/>
          <w:numId w:val="29"/>
        </w:numPr>
        <w:tabs>
          <w:tab w:val="left" w:pos="1272"/>
          <w:tab w:val="left" w:pos="1274"/>
        </w:tabs>
        <w:ind w:left="1274"/>
      </w:pPr>
      <w:r>
        <w:t>There</w:t>
      </w:r>
      <w:r>
        <w:rPr>
          <w:spacing w:val="-4"/>
        </w:rPr>
        <w:t xml:space="preserve"> </w:t>
      </w:r>
      <w:r>
        <w:t>is</w:t>
      </w:r>
      <w:r>
        <w:rPr>
          <w:spacing w:val="-7"/>
        </w:rPr>
        <w:t xml:space="preserve"> </w:t>
      </w:r>
      <w:r>
        <w:t>some</w:t>
      </w:r>
      <w:r>
        <w:rPr>
          <w:spacing w:val="-4"/>
        </w:rPr>
        <w:t xml:space="preserve"> </w:t>
      </w:r>
      <w:r>
        <w:t>evidence</w:t>
      </w:r>
      <w:r>
        <w:rPr>
          <w:spacing w:val="-7"/>
        </w:rPr>
        <w:t xml:space="preserve"> </w:t>
      </w:r>
      <w:r>
        <w:t>of</w:t>
      </w:r>
      <w:r>
        <w:rPr>
          <w:spacing w:val="-7"/>
        </w:rPr>
        <w:t xml:space="preserve"> </w:t>
      </w:r>
      <w:r>
        <w:t>improved</w:t>
      </w:r>
      <w:r>
        <w:rPr>
          <w:spacing w:val="-6"/>
        </w:rPr>
        <w:t xml:space="preserve"> </w:t>
      </w:r>
      <w:r>
        <w:t>health</w:t>
      </w:r>
      <w:r>
        <w:rPr>
          <w:spacing w:val="-6"/>
        </w:rPr>
        <w:t xml:space="preserve"> </w:t>
      </w:r>
      <w:r>
        <w:t xml:space="preserve">and wellbeing outcomes due to support from mentors and opportunities for increased social </w:t>
      </w:r>
      <w:r>
        <w:rPr>
          <w:spacing w:val="-2"/>
        </w:rPr>
        <w:t>interaction.</w:t>
      </w:r>
    </w:p>
    <w:p w14:paraId="3B6E56C8" w14:textId="77777777" w:rsidR="007D63C5" w:rsidRDefault="00790D2C">
      <w:pPr>
        <w:pStyle w:val="ListParagraph"/>
        <w:numPr>
          <w:ilvl w:val="0"/>
          <w:numId w:val="29"/>
        </w:numPr>
        <w:tabs>
          <w:tab w:val="left" w:pos="1272"/>
          <w:tab w:val="left" w:pos="1274"/>
        </w:tabs>
        <w:spacing w:before="118"/>
        <w:ind w:left="1274" w:right="283"/>
      </w:pPr>
      <w:r>
        <w:t>All</w:t>
      </w:r>
      <w:r>
        <w:rPr>
          <w:spacing w:val="-5"/>
        </w:rPr>
        <w:t xml:space="preserve"> </w:t>
      </w:r>
      <w:r>
        <w:t>projects</w:t>
      </w:r>
      <w:r>
        <w:rPr>
          <w:spacing w:val="-6"/>
        </w:rPr>
        <w:t xml:space="preserve"> </w:t>
      </w:r>
      <w:r>
        <w:t>met</w:t>
      </w:r>
      <w:r>
        <w:rPr>
          <w:spacing w:val="-4"/>
        </w:rPr>
        <w:t xml:space="preserve"> </w:t>
      </w:r>
      <w:r>
        <w:t>their</w:t>
      </w:r>
      <w:r>
        <w:rPr>
          <w:spacing w:val="-6"/>
        </w:rPr>
        <w:t xml:space="preserve"> </w:t>
      </w:r>
      <w:r>
        <w:t>objectives</w:t>
      </w:r>
      <w:r>
        <w:rPr>
          <w:spacing w:val="-6"/>
        </w:rPr>
        <w:t xml:space="preserve"> </w:t>
      </w:r>
      <w:r>
        <w:t>except</w:t>
      </w:r>
      <w:r>
        <w:rPr>
          <w:spacing w:val="-4"/>
        </w:rPr>
        <w:t xml:space="preserve"> </w:t>
      </w:r>
      <w:r>
        <w:t>for</w:t>
      </w:r>
      <w:r>
        <w:rPr>
          <w:spacing w:val="-6"/>
        </w:rPr>
        <w:t xml:space="preserve"> </w:t>
      </w:r>
      <w:r>
        <w:t>2 projects with an education objective.</w:t>
      </w:r>
    </w:p>
    <w:p w14:paraId="3B6E56C9" w14:textId="77777777" w:rsidR="007D63C5" w:rsidRDefault="00790D2C">
      <w:pPr>
        <w:spacing w:before="172" w:after="25"/>
        <w:rPr>
          <w:sz w:val="20"/>
        </w:rPr>
      </w:pPr>
      <w:r>
        <w:br w:type="column"/>
      </w:r>
    </w:p>
    <w:tbl>
      <w:tblPr>
        <w:tblStyle w:val="TableGrid"/>
        <w:tblW w:w="0" w:type="auto"/>
        <w:tblInd w:w="529" w:type="dxa"/>
        <w:tblLook w:val="04A0" w:firstRow="1" w:lastRow="0" w:firstColumn="1" w:lastColumn="0" w:noHBand="0" w:noVBand="1"/>
      </w:tblPr>
      <w:tblGrid>
        <w:gridCol w:w="4574"/>
      </w:tblGrid>
      <w:tr w:rsidR="009C3A84" w14:paraId="19361097" w14:textId="77777777" w:rsidTr="009C3A84">
        <w:tc>
          <w:tcPr>
            <w:tcW w:w="4574" w:type="dxa"/>
            <w:tcBorders>
              <w:top w:val="nil"/>
              <w:left w:val="nil"/>
              <w:bottom w:val="nil"/>
              <w:right w:val="nil"/>
            </w:tcBorders>
            <w:shd w:val="clear" w:color="auto" w:fill="EDE9F1"/>
          </w:tcPr>
          <w:p w14:paraId="38C927CE" w14:textId="77777777" w:rsidR="009C3A84" w:rsidRDefault="009C3A84" w:rsidP="009C3A84">
            <w:pPr>
              <w:spacing w:before="86"/>
              <w:ind w:left="73"/>
              <w:rPr>
                <w:b/>
                <w:color w:val="000000"/>
                <w:sz w:val="24"/>
              </w:rPr>
            </w:pPr>
            <w:r>
              <w:rPr>
                <w:b/>
                <w:color w:val="952A8A"/>
                <w:sz w:val="24"/>
              </w:rPr>
              <w:t>TTL</w:t>
            </w:r>
            <w:r>
              <w:rPr>
                <w:b/>
                <w:color w:val="952A8A"/>
                <w:spacing w:val="-1"/>
                <w:sz w:val="24"/>
              </w:rPr>
              <w:t xml:space="preserve"> </w:t>
            </w:r>
            <w:r>
              <w:rPr>
                <w:b/>
                <w:color w:val="952A8A"/>
                <w:sz w:val="24"/>
              </w:rPr>
              <w:t>projects</w:t>
            </w:r>
            <w:r>
              <w:rPr>
                <w:b/>
                <w:color w:val="952A8A"/>
                <w:spacing w:val="-2"/>
                <w:sz w:val="24"/>
              </w:rPr>
              <w:t xml:space="preserve"> background</w:t>
            </w:r>
          </w:p>
          <w:p w14:paraId="1808CA0D" w14:textId="77777777" w:rsidR="009C3A84" w:rsidRDefault="009C3A84" w:rsidP="009C3A84">
            <w:pPr>
              <w:pStyle w:val="BodyText"/>
              <w:spacing w:before="119"/>
              <w:ind w:left="73" w:right="181"/>
              <w:rPr>
                <w:color w:val="000000"/>
              </w:rPr>
            </w:pPr>
            <w:r>
              <w:rPr>
                <w:b/>
                <w:color w:val="000000"/>
              </w:rPr>
              <w:t xml:space="preserve">There were 4 projects in the Young Carers priority group, </w:t>
            </w:r>
            <w:r>
              <w:rPr>
                <w:color w:val="000000"/>
              </w:rPr>
              <w:t>with 3 primarily focused on increasing human capital in the pre- employment</w:t>
            </w:r>
            <w:r>
              <w:rPr>
                <w:color w:val="000000"/>
                <w:spacing w:val="-8"/>
              </w:rPr>
              <w:t xml:space="preserve"> </w:t>
            </w:r>
            <w:r>
              <w:rPr>
                <w:color w:val="000000"/>
              </w:rPr>
              <w:t>stages</w:t>
            </w:r>
            <w:r>
              <w:rPr>
                <w:color w:val="000000"/>
                <w:spacing w:val="-8"/>
              </w:rPr>
              <w:t xml:space="preserve"> </w:t>
            </w:r>
            <w:r>
              <w:rPr>
                <w:color w:val="000000"/>
              </w:rPr>
              <w:t>of</w:t>
            </w:r>
            <w:r>
              <w:rPr>
                <w:color w:val="000000"/>
                <w:spacing w:val="-6"/>
              </w:rPr>
              <w:t xml:space="preserve"> </w:t>
            </w:r>
            <w:r>
              <w:rPr>
                <w:color w:val="000000"/>
              </w:rPr>
              <w:t>the</w:t>
            </w:r>
            <w:r>
              <w:rPr>
                <w:color w:val="000000"/>
                <w:spacing w:val="-8"/>
              </w:rPr>
              <w:t xml:space="preserve"> </w:t>
            </w:r>
            <w:r>
              <w:rPr>
                <w:color w:val="000000"/>
              </w:rPr>
              <w:t>life</w:t>
            </w:r>
            <w:r>
              <w:rPr>
                <w:color w:val="000000"/>
                <w:spacing w:val="-5"/>
              </w:rPr>
              <w:t xml:space="preserve"> </w:t>
            </w:r>
            <w:r>
              <w:rPr>
                <w:color w:val="000000"/>
              </w:rPr>
              <w:t>course,</w:t>
            </w:r>
            <w:r>
              <w:rPr>
                <w:color w:val="000000"/>
                <w:spacing w:val="-6"/>
              </w:rPr>
              <w:t xml:space="preserve"> </w:t>
            </w:r>
            <w:r>
              <w:rPr>
                <w:color w:val="000000"/>
              </w:rPr>
              <w:t xml:space="preserve">namely access to support services, educational participation and attainment and work skills and planning. (See </w:t>
            </w:r>
            <w:hyperlink w:anchor="_bookmark65" w:history="1">
              <w:r>
                <w:rPr>
                  <w:color w:val="000000"/>
                </w:rPr>
                <w:t>Table A-3</w:t>
              </w:r>
            </w:hyperlink>
            <w:r>
              <w:rPr>
                <w:color w:val="000000"/>
              </w:rPr>
              <w:t xml:space="preserve"> for project </w:t>
            </w:r>
            <w:r>
              <w:rPr>
                <w:color w:val="000000"/>
                <w:spacing w:val="-2"/>
              </w:rPr>
              <w:t>summaries.)</w:t>
            </w:r>
          </w:p>
          <w:p w14:paraId="243C21C0" w14:textId="77777777" w:rsidR="009C3A84" w:rsidRDefault="009C3A84" w:rsidP="009C3A84">
            <w:pPr>
              <w:pStyle w:val="BodyText"/>
              <w:spacing w:before="119"/>
              <w:ind w:left="73" w:right="181"/>
              <w:rPr>
                <w:color w:val="000000"/>
              </w:rPr>
            </w:pPr>
            <w:r>
              <w:rPr>
                <w:b/>
                <w:color w:val="000000"/>
              </w:rPr>
              <w:t>In</w:t>
            </w:r>
            <w:r>
              <w:rPr>
                <w:b/>
                <w:color w:val="000000"/>
                <w:spacing w:val="-2"/>
              </w:rPr>
              <w:t xml:space="preserve"> </w:t>
            </w:r>
            <w:r>
              <w:rPr>
                <w:b/>
                <w:color w:val="000000"/>
              </w:rPr>
              <w:t>total,</w:t>
            </w:r>
            <w:r>
              <w:rPr>
                <w:b/>
                <w:color w:val="000000"/>
                <w:spacing w:val="-3"/>
              </w:rPr>
              <w:t xml:space="preserve"> </w:t>
            </w:r>
            <w:r>
              <w:rPr>
                <w:b/>
                <w:color w:val="000000"/>
              </w:rPr>
              <w:t>203</w:t>
            </w:r>
            <w:r>
              <w:rPr>
                <w:b/>
                <w:color w:val="000000"/>
                <w:spacing w:val="-2"/>
              </w:rPr>
              <w:t xml:space="preserve"> </w:t>
            </w:r>
            <w:r>
              <w:rPr>
                <w:b/>
                <w:color w:val="000000"/>
              </w:rPr>
              <w:t>TTL</w:t>
            </w:r>
            <w:r>
              <w:rPr>
                <w:b/>
                <w:color w:val="000000"/>
                <w:spacing w:val="-3"/>
              </w:rPr>
              <w:t xml:space="preserve"> </w:t>
            </w:r>
            <w:r>
              <w:rPr>
                <w:b/>
                <w:color w:val="000000"/>
              </w:rPr>
              <w:t>clients</w:t>
            </w:r>
            <w:r>
              <w:rPr>
                <w:b/>
                <w:color w:val="000000"/>
                <w:spacing w:val="-3"/>
              </w:rPr>
              <w:t xml:space="preserve"> </w:t>
            </w:r>
            <w:r>
              <w:rPr>
                <w:b/>
                <w:color w:val="000000"/>
              </w:rPr>
              <w:t>were</w:t>
            </w:r>
            <w:r>
              <w:rPr>
                <w:b/>
                <w:color w:val="000000"/>
                <w:spacing w:val="-2"/>
              </w:rPr>
              <w:t xml:space="preserve"> </w:t>
            </w:r>
            <w:r>
              <w:rPr>
                <w:b/>
                <w:color w:val="000000"/>
              </w:rPr>
              <w:t>recruited</w:t>
            </w:r>
            <w:r>
              <w:rPr>
                <w:b/>
                <w:color w:val="000000"/>
                <w:spacing w:val="-4"/>
              </w:rPr>
              <w:t xml:space="preserve"> </w:t>
            </w:r>
            <w:r>
              <w:rPr>
                <w:b/>
                <w:color w:val="000000"/>
              </w:rPr>
              <w:t>in</w:t>
            </w:r>
            <w:r>
              <w:rPr>
                <w:b/>
                <w:color w:val="000000"/>
                <w:spacing w:val="-2"/>
              </w:rPr>
              <w:t xml:space="preserve"> </w:t>
            </w:r>
            <w:r>
              <w:rPr>
                <w:b/>
                <w:color w:val="000000"/>
              </w:rPr>
              <w:t>this priority group</w:t>
            </w:r>
            <w:r>
              <w:rPr>
                <w:color w:val="000000"/>
              </w:rPr>
              <w:t xml:space="preserve">, as reported in DEX, of whom 66 appear in the impact </w:t>
            </w:r>
            <w:proofErr w:type="gramStart"/>
            <w:r>
              <w:rPr>
                <w:color w:val="000000"/>
              </w:rPr>
              <w:t>analyses</w:t>
            </w:r>
            <w:proofErr w:type="gramEnd"/>
            <w:r>
              <w:rPr>
                <w:color w:val="000000"/>
              </w:rPr>
              <w:t xml:space="preserve">. A high proportion of clients could not be matched in the DOMINO data or were not eligible for impact analyses as they were under 18 years of age, not receiving income support </w:t>
            </w:r>
            <w:proofErr w:type="gramStart"/>
            <w:r>
              <w:rPr>
                <w:color w:val="000000"/>
              </w:rPr>
              <w:t>in their own</w:t>
            </w:r>
            <w:r>
              <w:rPr>
                <w:color w:val="000000"/>
                <w:spacing w:val="-5"/>
              </w:rPr>
              <w:t xml:space="preserve"> </w:t>
            </w:r>
            <w:r>
              <w:rPr>
                <w:color w:val="000000"/>
              </w:rPr>
              <w:t>right</w:t>
            </w:r>
            <w:r>
              <w:rPr>
                <w:color w:val="000000"/>
                <w:spacing w:val="-5"/>
              </w:rPr>
              <w:t xml:space="preserve"> </w:t>
            </w:r>
            <w:r>
              <w:rPr>
                <w:color w:val="000000"/>
              </w:rPr>
              <w:t>and</w:t>
            </w:r>
            <w:proofErr w:type="gramEnd"/>
            <w:r>
              <w:rPr>
                <w:color w:val="000000"/>
                <w:spacing w:val="-5"/>
              </w:rPr>
              <w:t xml:space="preserve"> </w:t>
            </w:r>
            <w:r>
              <w:rPr>
                <w:color w:val="000000"/>
              </w:rPr>
              <w:t>hence</w:t>
            </w:r>
            <w:r>
              <w:rPr>
                <w:color w:val="000000"/>
                <w:spacing w:val="-3"/>
              </w:rPr>
              <w:t xml:space="preserve"> </w:t>
            </w:r>
            <w:r>
              <w:rPr>
                <w:color w:val="000000"/>
              </w:rPr>
              <w:t>not</w:t>
            </w:r>
            <w:r>
              <w:rPr>
                <w:color w:val="000000"/>
                <w:spacing w:val="-5"/>
              </w:rPr>
              <w:t xml:space="preserve"> </w:t>
            </w:r>
            <w:r>
              <w:rPr>
                <w:color w:val="000000"/>
              </w:rPr>
              <w:t>in</w:t>
            </w:r>
            <w:r>
              <w:rPr>
                <w:color w:val="000000"/>
                <w:spacing w:val="-5"/>
              </w:rPr>
              <w:t xml:space="preserve"> </w:t>
            </w:r>
            <w:r>
              <w:rPr>
                <w:color w:val="000000"/>
              </w:rPr>
              <w:t>the</w:t>
            </w:r>
            <w:r>
              <w:rPr>
                <w:color w:val="000000"/>
                <w:spacing w:val="-5"/>
              </w:rPr>
              <w:t xml:space="preserve"> </w:t>
            </w:r>
            <w:r>
              <w:rPr>
                <w:color w:val="000000"/>
              </w:rPr>
              <w:t>DOMINO</w:t>
            </w:r>
            <w:r>
              <w:rPr>
                <w:color w:val="000000"/>
                <w:spacing w:val="-4"/>
              </w:rPr>
              <w:t xml:space="preserve"> </w:t>
            </w:r>
            <w:r>
              <w:rPr>
                <w:color w:val="000000"/>
              </w:rPr>
              <w:t>data. In the Young Carer School Accreditation project,</w:t>
            </w:r>
            <w:r>
              <w:rPr>
                <w:color w:val="000000"/>
                <w:spacing w:val="-1"/>
              </w:rPr>
              <w:t xml:space="preserve"> </w:t>
            </w:r>
            <w:r>
              <w:rPr>
                <w:color w:val="000000"/>
              </w:rPr>
              <w:t>85%</w:t>
            </w:r>
            <w:r>
              <w:rPr>
                <w:color w:val="000000"/>
                <w:spacing w:val="-3"/>
              </w:rPr>
              <w:t xml:space="preserve"> </w:t>
            </w:r>
            <w:r>
              <w:rPr>
                <w:color w:val="000000"/>
              </w:rPr>
              <w:t>of</w:t>
            </w:r>
            <w:r>
              <w:rPr>
                <w:color w:val="000000"/>
                <w:spacing w:val="-3"/>
              </w:rPr>
              <w:t xml:space="preserve"> </w:t>
            </w:r>
            <w:r>
              <w:rPr>
                <w:color w:val="000000"/>
              </w:rPr>
              <w:t>clients</w:t>
            </w:r>
            <w:r>
              <w:rPr>
                <w:color w:val="000000"/>
                <w:spacing w:val="-1"/>
              </w:rPr>
              <w:t xml:space="preserve"> </w:t>
            </w:r>
            <w:r>
              <w:rPr>
                <w:color w:val="000000"/>
              </w:rPr>
              <w:t>were under</w:t>
            </w:r>
            <w:r>
              <w:rPr>
                <w:color w:val="000000"/>
                <w:spacing w:val="-1"/>
              </w:rPr>
              <w:t xml:space="preserve"> </w:t>
            </w:r>
            <w:r>
              <w:rPr>
                <w:color w:val="000000"/>
              </w:rPr>
              <w:t>16</w:t>
            </w:r>
            <w:r>
              <w:rPr>
                <w:color w:val="000000"/>
                <w:spacing w:val="-2"/>
              </w:rPr>
              <w:t xml:space="preserve"> </w:t>
            </w:r>
            <w:r>
              <w:rPr>
                <w:color w:val="000000"/>
              </w:rPr>
              <w:t>years</w:t>
            </w:r>
            <w:r>
              <w:rPr>
                <w:color w:val="000000"/>
                <w:spacing w:val="-3"/>
              </w:rPr>
              <w:t xml:space="preserve"> </w:t>
            </w:r>
            <w:r>
              <w:rPr>
                <w:color w:val="000000"/>
              </w:rPr>
              <w:t>of age, and in the Skills for Micro-enterprise project, there were only 19 clients with DEX– DOMINO matched data (below our defined cut-off</w:t>
            </w:r>
            <w:r>
              <w:rPr>
                <w:color w:val="000000"/>
                <w:spacing w:val="-1"/>
              </w:rPr>
              <w:t xml:space="preserve"> </w:t>
            </w:r>
            <w:r>
              <w:rPr>
                <w:color w:val="000000"/>
              </w:rPr>
              <w:t>sample</w:t>
            </w:r>
            <w:r>
              <w:rPr>
                <w:color w:val="000000"/>
                <w:spacing w:val="-3"/>
              </w:rPr>
              <w:t xml:space="preserve"> </w:t>
            </w:r>
            <w:r>
              <w:rPr>
                <w:color w:val="000000"/>
              </w:rPr>
              <w:t>size</w:t>
            </w:r>
            <w:r>
              <w:rPr>
                <w:color w:val="000000"/>
                <w:spacing w:val="-3"/>
              </w:rPr>
              <w:t xml:space="preserve"> </w:t>
            </w:r>
            <w:r>
              <w:rPr>
                <w:color w:val="000000"/>
              </w:rPr>
              <w:t>of</w:t>
            </w:r>
            <w:r>
              <w:rPr>
                <w:color w:val="000000"/>
                <w:spacing w:val="-1"/>
              </w:rPr>
              <w:t xml:space="preserve"> </w:t>
            </w:r>
            <w:r>
              <w:rPr>
                <w:color w:val="000000"/>
              </w:rPr>
              <w:t>a</w:t>
            </w:r>
            <w:r>
              <w:rPr>
                <w:color w:val="000000"/>
                <w:spacing w:val="-3"/>
              </w:rPr>
              <w:t xml:space="preserve"> </w:t>
            </w:r>
            <w:r>
              <w:rPr>
                <w:color w:val="000000"/>
              </w:rPr>
              <w:t>minimum</w:t>
            </w:r>
            <w:r>
              <w:rPr>
                <w:color w:val="000000"/>
                <w:spacing w:val="-2"/>
              </w:rPr>
              <w:t xml:space="preserve"> </w:t>
            </w:r>
            <w:r>
              <w:rPr>
                <w:color w:val="000000"/>
              </w:rPr>
              <w:t>of</w:t>
            </w:r>
            <w:r>
              <w:rPr>
                <w:color w:val="000000"/>
                <w:spacing w:val="-3"/>
              </w:rPr>
              <w:t xml:space="preserve"> </w:t>
            </w:r>
            <w:r>
              <w:rPr>
                <w:color w:val="000000"/>
              </w:rPr>
              <w:t>20 clients for impact analyses using DEX–DOMINO matched data).</w:t>
            </w:r>
          </w:p>
          <w:p w14:paraId="118AE9BF" w14:textId="51AA0AED" w:rsidR="009C3A84" w:rsidRPr="009C3A84" w:rsidRDefault="009C3A84" w:rsidP="009C3A84">
            <w:pPr>
              <w:pStyle w:val="BodyText"/>
              <w:spacing w:before="120" w:after="120"/>
              <w:ind w:left="73" w:right="181"/>
              <w:rPr>
                <w:color w:val="000000"/>
              </w:rPr>
            </w:pPr>
            <w:r>
              <w:rPr>
                <w:color w:val="000000"/>
              </w:rPr>
              <w:t>Moreover,</w:t>
            </w:r>
            <w:r>
              <w:rPr>
                <w:color w:val="000000"/>
                <w:spacing w:val="-4"/>
              </w:rPr>
              <w:t xml:space="preserve"> </w:t>
            </w:r>
            <w:r>
              <w:rPr>
                <w:color w:val="000000"/>
              </w:rPr>
              <w:t>none</w:t>
            </w:r>
            <w:r>
              <w:rPr>
                <w:color w:val="000000"/>
                <w:spacing w:val="-6"/>
              </w:rPr>
              <w:t xml:space="preserve"> </w:t>
            </w:r>
            <w:r>
              <w:rPr>
                <w:color w:val="000000"/>
              </w:rPr>
              <w:t>of</w:t>
            </w:r>
            <w:r>
              <w:rPr>
                <w:color w:val="000000"/>
                <w:spacing w:val="-6"/>
              </w:rPr>
              <w:t xml:space="preserve"> </w:t>
            </w:r>
            <w:r>
              <w:rPr>
                <w:color w:val="000000"/>
              </w:rPr>
              <w:t>the</w:t>
            </w:r>
            <w:r>
              <w:rPr>
                <w:color w:val="000000"/>
                <w:spacing w:val="-6"/>
              </w:rPr>
              <w:t xml:space="preserve"> </w:t>
            </w:r>
            <w:r>
              <w:rPr>
                <w:color w:val="000000"/>
              </w:rPr>
              <w:t>projects</w:t>
            </w:r>
            <w:r>
              <w:rPr>
                <w:color w:val="000000"/>
                <w:spacing w:val="-4"/>
              </w:rPr>
              <w:t xml:space="preserve"> </w:t>
            </w:r>
            <w:r>
              <w:rPr>
                <w:color w:val="000000"/>
              </w:rPr>
              <w:t>in</w:t>
            </w:r>
            <w:r>
              <w:rPr>
                <w:color w:val="000000"/>
                <w:spacing w:val="-7"/>
              </w:rPr>
              <w:t xml:space="preserve"> </w:t>
            </w:r>
            <w:r>
              <w:rPr>
                <w:color w:val="000000"/>
              </w:rPr>
              <w:t>this</w:t>
            </w:r>
            <w:r>
              <w:rPr>
                <w:color w:val="000000"/>
                <w:spacing w:val="-4"/>
              </w:rPr>
              <w:t xml:space="preserve"> </w:t>
            </w:r>
            <w:r>
              <w:rPr>
                <w:color w:val="000000"/>
              </w:rPr>
              <w:t>priority group reached their target sample sizes, the impact analyses are based on small sample sizes, and evidence from the qualitative analyses</w:t>
            </w:r>
            <w:r>
              <w:rPr>
                <w:color w:val="000000"/>
                <w:spacing w:val="-2"/>
              </w:rPr>
              <w:t xml:space="preserve"> </w:t>
            </w:r>
            <w:r>
              <w:rPr>
                <w:color w:val="000000"/>
              </w:rPr>
              <w:t>provide</w:t>
            </w:r>
            <w:r>
              <w:rPr>
                <w:color w:val="000000"/>
                <w:spacing w:val="-1"/>
              </w:rPr>
              <w:t xml:space="preserve"> </w:t>
            </w:r>
            <w:r>
              <w:rPr>
                <w:color w:val="000000"/>
              </w:rPr>
              <w:t>key</w:t>
            </w:r>
            <w:r>
              <w:rPr>
                <w:color w:val="000000"/>
                <w:spacing w:val="-3"/>
              </w:rPr>
              <w:t xml:space="preserve"> </w:t>
            </w:r>
            <w:r>
              <w:rPr>
                <w:color w:val="000000"/>
              </w:rPr>
              <w:t>insights</w:t>
            </w:r>
            <w:r>
              <w:rPr>
                <w:color w:val="000000"/>
                <w:spacing w:val="-2"/>
              </w:rPr>
              <w:t xml:space="preserve"> </w:t>
            </w:r>
            <w:r>
              <w:rPr>
                <w:color w:val="000000"/>
              </w:rPr>
              <w:t>but</w:t>
            </w:r>
            <w:r>
              <w:rPr>
                <w:color w:val="000000"/>
                <w:spacing w:val="-1"/>
              </w:rPr>
              <w:t xml:space="preserve"> </w:t>
            </w:r>
            <w:r>
              <w:rPr>
                <w:color w:val="000000"/>
              </w:rPr>
              <w:t>they</w:t>
            </w:r>
            <w:r>
              <w:rPr>
                <w:color w:val="000000"/>
                <w:spacing w:val="-1"/>
              </w:rPr>
              <w:t xml:space="preserve"> </w:t>
            </w:r>
            <w:r>
              <w:rPr>
                <w:color w:val="000000"/>
              </w:rPr>
              <w:t>are</w:t>
            </w:r>
            <w:r>
              <w:rPr>
                <w:color w:val="000000"/>
                <w:spacing w:val="-1"/>
              </w:rPr>
              <w:t xml:space="preserve"> </w:t>
            </w:r>
            <w:r>
              <w:rPr>
                <w:color w:val="000000"/>
              </w:rPr>
              <w:t xml:space="preserve">not representative of all clients and stakeholders. Project details and all figures and tables are presented in Appendix </w:t>
            </w:r>
            <w:hyperlink w:anchor="_bookmark118" w:history="1">
              <w:r>
                <w:rPr>
                  <w:color w:val="000000"/>
                </w:rPr>
                <w:t>D-4.</w:t>
              </w:r>
            </w:hyperlink>
          </w:p>
        </w:tc>
      </w:tr>
    </w:tbl>
    <w:p w14:paraId="3B6E56CB" w14:textId="77777777" w:rsidR="007D63C5" w:rsidRDefault="00790D2C">
      <w:pPr>
        <w:pStyle w:val="ListParagraph"/>
        <w:numPr>
          <w:ilvl w:val="2"/>
          <w:numId w:val="28"/>
        </w:numPr>
        <w:tabs>
          <w:tab w:val="left" w:pos="1211"/>
          <w:tab w:val="left" w:pos="1214"/>
        </w:tabs>
        <w:spacing w:before="37"/>
        <w:ind w:right="1161"/>
        <w:jc w:val="both"/>
        <w:rPr>
          <w:rFonts w:ascii="Arial"/>
        </w:rPr>
      </w:pP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3"/>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6CC" w14:textId="77777777" w:rsidR="007D63C5" w:rsidRDefault="00790D2C">
      <w:pPr>
        <w:pStyle w:val="Heading6"/>
        <w:ind w:left="535" w:right="1177"/>
      </w:pPr>
      <w:r>
        <w:t>The young carers recruited to the TTL projects were consistent with priority group eligibility criteria,</w:t>
      </w:r>
      <w:r>
        <w:rPr>
          <w:spacing w:val="-4"/>
        </w:rPr>
        <w:t xml:space="preserve"> </w:t>
      </w:r>
      <w:r>
        <w:t>although</w:t>
      </w:r>
      <w:r>
        <w:rPr>
          <w:spacing w:val="-6"/>
        </w:rPr>
        <w:t xml:space="preserve"> </w:t>
      </w:r>
      <w:r>
        <w:t>the</w:t>
      </w:r>
      <w:r>
        <w:rPr>
          <w:spacing w:val="-8"/>
        </w:rPr>
        <w:t xml:space="preserve"> </w:t>
      </w:r>
      <w:r>
        <w:t>criteria</w:t>
      </w:r>
      <w:r>
        <w:rPr>
          <w:spacing w:val="-8"/>
        </w:rPr>
        <w:t xml:space="preserve"> </w:t>
      </w:r>
      <w:r>
        <w:t>were</w:t>
      </w:r>
      <w:r>
        <w:rPr>
          <w:spacing w:val="-6"/>
        </w:rPr>
        <w:t xml:space="preserve"> </w:t>
      </w:r>
      <w:r>
        <w:t>modified</w:t>
      </w:r>
      <w:r>
        <w:rPr>
          <w:spacing w:val="-5"/>
        </w:rPr>
        <w:t xml:space="preserve"> </w:t>
      </w:r>
      <w:r>
        <w:t>at the project level.</w:t>
      </w:r>
    </w:p>
    <w:p w14:paraId="3B6E56CD" w14:textId="77777777" w:rsidR="007D63C5" w:rsidRDefault="00790D2C">
      <w:pPr>
        <w:pStyle w:val="BodyText"/>
        <w:spacing w:before="121"/>
        <w:ind w:left="535" w:right="1177"/>
      </w:pPr>
      <w:r>
        <w:t>The Young Carers priority group targeted people under 25 who were eligible for Carer Payment, or were at risk of claiming Carer Payment, because they</w:t>
      </w:r>
      <w:r>
        <w:rPr>
          <w:spacing w:val="-4"/>
        </w:rPr>
        <w:t xml:space="preserve"> </w:t>
      </w:r>
      <w:r>
        <w:t>were</w:t>
      </w:r>
      <w:r>
        <w:rPr>
          <w:spacing w:val="-2"/>
        </w:rPr>
        <w:t xml:space="preserve"> </w:t>
      </w:r>
      <w:r>
        <w:t>undertaking</w:t>
      </w:r>
      <w:r>
        <w:rPr>
          <w:spacing w:val="-6"/>
        </w:rPr>
        <w:t xml:space="preserve"> </w:t>
      </w:r>
      <w:r>
        <w:t>the</w:t>
      </w:r>
      <w:r>
        <w:rPr>
          <w:spacing w:val="-5"/>
        </w:rPr>
        <w:t xml:space="preserve"> </w:t>
      </w:r>
      <w:r>
        <w:t>care</w:t>
      </w:r>
      <w:r>
        <w:rPr>
          <w:spacing w:val="-5"/>
        </w:rPr>
        <w:t xml:space="preserve"> </w:t>
      </w:r>
      <w:r>
        <w:t>of</w:t>
      </w:r>
      <w:r>
        <w:rPr>
          <w:spacing w:val="-3"/>
        </w:rPr>
        <w:t xml:space="preserve"> </w:t>
      </w:r>
      <w:r>
        <w:t>a</w:t>
      </w:r>
      <w:r>
        <w:rPr>
          <w:spacing w:val="-3"/>
        </w:rPr>
        <w:t xml:space="preserve"> </w:t>
      </w:r>
      <w:r>
        <w:t>person</w:t>
      </w:r>
      <w:r>
        <w:rPr>
          <w:spacing w:val="-6"/>
        </w:rPr>
        <w:t xml:space="preserve"> </w:t>
      </w:r>
      <w:r>
        <w:t>with</w:t>
      </w:r>
      <w:r>
        <w:rPr>
          <w:spacing w:val="-4"/>
        </w:rPr>
        <w:t xml:space="preserve"> </w:t>
      </w:r>
      <w:r>
        <w:t>a disability or medical condition. TTL clients in the</w:t>
      </w:r>
    </w:p>
    <w:p w14:paraId="3B6E56CE" w14:textId="77777777" w:rsidR="007D63C5" w:rsidRDefault="007D63C5">
      <w:pPr>
        <w:sectPr w:rsidR="007D63C5">
          <w:type w:val="continuous"/>
          <w:pgSz w:w="11910" w:h="16840"/>
          <w:pgMar w:top="480" w:right="0" w:bottom="280" w:left="140" w:header="589" w:footer="556" w:gutter="0"/>
          <w:cols w:num="2" w:space="720" w:equalWidth="0">
            <w:col w:w="5519" w:space="40"/>
            <w:col w:w="6211"/>
          </w:cols>
        </w:sectPr>
      </w:pPr>
    </w:p>
    <w:p w14:paraId="3B6E56CF" w14:textId="77777777" w:rsidR="007D63C5" w:rsidRDefault="007D63C5">
      <w:pPr>
        <w:pStyle w:val="BodyText"/>
        <w:rPr>
          <w:sz w:val="20"/>
        </w:rPr>
      </w:pPr>
    </w:p>
    <w:p w14:paraId="3B6E56D0" w14:textId="77777777" w:rsidR="007D63C5" w:rsidRDefault="007D63C5">
      <w:pPr>
        <w:pStyle w:val="BodyText"/>
        <w:rPr>
          <w:sz w:val="20"/>
        </w:rPr>
      </w:pPr>
    </w:p>
    <w:p w14:paraId="3B6E56D1" w14:textId="77777777" w:rsidR="007D63C5" w:rsidRDefault="007D63C5">
      <w:pPr>
        <w:pStyle w:val="BodyText"/>
        <w:spacing w:before="35"/>
        <w:rPr>
          <w:sz w:val="20"/>
        </w:rPr>
      </w:pPr>
    </w:p>
    <w:p w14:paraId="3B6E56D2" w14:textId="77777777" w:rsidR="007D63C5" w:rsidRDefault="007D63C5">
      <w:pPr>
        <w:rPr>
          <w:sz w:val="20"/>
        </w:rPr>
        <w:sectPr w:rsidR="007D63C5">
          <w:pgSz w:w="11910" w:h="16840"/>
          <w:pgMar w:top="1440" w:right="0" w:bottom="740" w:left="140" w:header="589" w:footer="556" w:gutter="0"/>
          <w:cols w:space="720"/>
        </w:sectPr>
      </w:pPr>
    </w:p>
    <w:p w14:paraId="3B6E56D3" w14:textId="77777777" w:rsidR="007D63C5" w:rsidRDefault="00790D2C">
      <w:pPr>
        <w:pStyle w:val="BodyText"/>
        <w:spacing w:before="59"/>
        <w:ind w:left="992" w:right="35"/>
      </w:pPr>
      <w:r>
        <w:t>Young Carers priority group were broadly consistent with the PIA criteria in terms of age. Originally, the eligibility criteria included being in receipt of Carers Payment. However, service providers noted in their interviews that they dropped the eligibility criteria requiring that clients be in receipt of Carer Payment, which was approved by the department. Two-thirds of the clients were not in receipt of income support at client commencement, with significant variations across projects. Eligibility for Carer Payment requires that no more than 25 hours per week is spent</w:t>
      </w:r>
      <w:r>
        <w:rPr>
          <w:spacing w:val="-1"/>
        </w:rPr>
        <w:t xml:space="preserve"> </w:t>
      </w:r>
      <w:r>
        <w:t>away</w:t>
      </w:r>
      <w:r>
        <w:rPr>
          <w:spacing w:val="-1"/>
        </w:rPr>
        <w:t xml:space="preserve"> </w:t>
      </w:r>
      <w:r>
        <w:t>from</w:t>
      </w:r>
      <w:r>
        <w:rPr>
          <w:spacing w:val="-1"/>
        </w:rPr>
        <w:t xml:space="preserve"> </w:t>
      </w:r>
      <w:r>
        <w:t>caring</w:t>
      </w:r>
      <w:r>
        <w:rPr>
          <w:spacing w:val="-5"/>
        </w:rPr>
        <w:t xml:space="preserve"> </w:t>
      </w:r>
      <w:r>
        <w:t>on</w:t>
      </w:r>
      <w:r>
        <w:rPr>
          <w:spacing w:val="-5"/>
        </w:rPr>
        <w:t xml:space="preserve"> </w:t>
      </w:r>
      <w:r>
        <w:t>other</w:t>
      </w:r>
      <w:r>
        <w:rPr>
          <w:spacing w:val="-4"/>
        </w:rPr>
        <w:t xml:space="preserve"> </w:t>
      </w:r>
      <w:r>
        <w:t>activities</w:t>
      </w:r>
      <w:r>
        <w:rPr>
          <w:spacing w:val="-4"/>
        </w:rPr>
        <w:t xml:space="preserve"> </w:t>
      </w:r>
      <w:r>
        <w:t>such</w:t>
      </w:r>
      <w:r>
        <w:rPr>
          <w:spacing w:val="-3"/>
        </w:rPr>
        <w:t xml:space="preserve"> </w:t>
      </w:r>
      <w:r>
        <w:t>as study or employment. This rule may have been a barrier to client participation in the TTL projects, as</w:t>
      </w:r>
      <w:r>
        <w:rPr>
          <w:spacing w:val="-4"/>
        </w:rPr>
        <w:t xml:space="preserve"> </w:t>
      </w:r>
      <w:r>
        <w:t>carers</w:t>
      </w:r>
      <w:r>
        <w:rPr>
          <w:spacing w:val="-6"/>
        </w:rPr>
        <w:t xml:space="preserve"> </w:t>
      </w:r>
      <w:r>
        <w:t>may</w:t>
      </w:r>
      <w:r>
        <w:rPr>
          <w:spacing w:val="-3"/>
        </w:rPr>
        <w:t xml:space="preserve"> </w:t>
      </w:r>
      <w:r>
        <w:t>not</w:t>
      </w:r>
      <w:r>
        <w:rPr>
          <w:spacing w:val="-6"/>
        </w:rPr>
        <w:t xml:space="preserve"> </w:t>
      </w:r>
      <w:r>
        <w:t>want</w:t>
      </w:r>
      <w:r>
        <w:rPr>
          <w:spacing w:val="-6"/>
        </w:rPr>
        <w:t xml:space="preserve"> </w:t>
      </w:r>
      <w:r>
        <w:t>to</w:t>
      </w:r>
      <w:r>
        <w:rPr>
          <w:spacing w:val="-5"/>
        </w:rPr>
        <w:t xml:space="preserve"> </w:t>
      </w:r>
      <w:r>
        <w:t>risk</w:t>
      </w:r>
      <w:r>
        <w:rPr>
          <w:spacing w:val="-3"/>
        </w:rPr>
        <w:t xml:space="preserve"> </w:t>
      </w:r>
      <w:r>
        <w:t>compromising</w:t>
      </w:r>
      <w:r>
        <w:rPr>
          <w:spacing w:val="-5"/>
        </w:rPr>
        <w:t xml:space="preserve"> </w:t>
      </w:r>
      <w:r>
        <w:t>their Carer Payment.</w:t>
      </w:r>
    </w:p>
    <w:p w14:paraId="3B6E56D4" w14:textId="77777777" w:rsidR="007D63C5" w:rsidRDefault="00790D2C">
      <w:pPr>
        <w:pStyle w:val="BodyText"/>
        <w:spacing w:before="118"/>
        <w:ind w:left="992" w:right="10"/>
      </w:pPr>
      <w:r>
        <w:t>Compared to the at-risk group identified in the PIA, the TTL young carers were more likely to be younger than 20 years (76% vs 29%). Overall, 92% of</w:t>
      </w:r>
      <w:r>
        <w:rPr>
          <w:spacing w:val="-3"/>
        </w:rPr>
        <w:t xml:space="preserve"> </w:t>
      </w:r>
      <w:r>
        <w:t>clients</w:t>
      </w:r>
      <w:r>
        <w:rPr>
          <w:spacing w:val="-5"/>
        </w:rPr>
        <w:t xml:space="preserve"> </w:t>
      </w:r>
      <w:r>
        <w:t>were</w:t>
      </w:r>
      <w:r>
        <w:rPr>
          <w:spacing w:val="-5"/>
        </w:rPr>
        <w:t xml:space="preserve"> </w:t>
      </w:r>
      <w:r>
        <w:t>within</w:t>
      </w:r>
      <w:r>
        <w:rPr>
          <w:spacing w:val="-6"/>
        </w:rPr>
        <w:t xml:space="preserve"> </w:t>
      </w:r>
      <w:r>
        <w:t>the</w:t>
      </w:r>
      <w:r>
        <w:rPr>
          <w:spacing w:val="-3"/>
        </w:rPr>
        <w:t xml:space="preserve"> </w:t>
      </w:r>
      <w:r>
        <w:t>target</w:t>
      </w:r>
      <w:r>
        <w:rPr>
          <w:spacing w:val="-3"/>
        </w:rPr>
        <w:t xml:space="preserve"> </w:t>
      </w:r>
      <w:r>
        <w:t>age</w:t>
      </w:r>
      <w:r>
        <w:rPr>
          <w:spacing w:val="-5"/>
        </w:rPr>
        <w:t xml:space="preserve"> </w:t>
      </w:r>
      <w:r>
        <w:t>(&lt;25</w:t>
      </w:r>
      <w:r>
        <w:rPr>
          <w:spacing w:val="-4"/>
        </w:rPr>
        <w:t xml:space="preserve"> </w:t>
      </w:r>
      <w:r>
        <w:t>years).</w:t>
      </w:r>
      <w:r>
        <w:rPr>
          <w:spacing w:val="-3"/>
        </w:rPr>
        <w:t xml:space="preserve"> </w:t>
      </w:r>
      <w:r>
        <w:t>It is also interesting that 67% of the Young Carers clients were women, with one project recruiting 95% women. This is likely reflective of the gendered nature of care work (ABS, 2020; Australian Human Rights Commission 2018).</w:t>
      </w:r>
    </w:p>
    <w:p w14:paraId="3B6E56D5" w14:textId="77777777" w:rsidR="007D63C5" w:rsidRDefault="00790D2C">
      <w:pPr>
        <w:pStyle w:val="BodyText"/>
        <w:spacing w:before="120"/>
        <w:ind w:left="991" w:right="18"/>
      </w:pPr>
      <w:r>
        <w:t>Dropping</w:t>
      </w:r>
      <w:r>
        <w:rPr>
          <w:spacing w:val="-6"/>
        </w:rPr>
        <w:t xml:space="preserve"> </w:t>
      </w:r>
      <w:r>
        <w:t>the</w:t>
      </w:r>
      <w:r>
        <w:rPr>
          <w:spacing w:val="-7"/>
        </w:rPr>
        <w:t xml:space="preserve"> </w:t>
      </w:r>
      <w:r>
        <w:t>Carer</w:t>
      </w:r>
      <w:r>
        <w:rPr>
          <w:spacing w:val="-7"/>
        </w:rPr>
        <w:t xml:space="preserve"> </w:t>
      </w:r>
      <w:r>
        <w:t>Payment</w:t>
      </w:r>
      <w:r>
        <w:rPr>
          <w:spacing w:val="-5"/>
        </w:rPr>
        <w:t xml:space="preserve"> </w:t>
      </w:r>
      <w:r>
        <w:t>eligibility</w:t>
      </w:r>
      <w:r>
        <w:rPr>
          <w:spacing w:val="-6"/>
        </w:rPr>
        <w:t xml:space="preserve"> </w:t>
      </w:r>
      <w:r>
        <w:t>criteria</w:t>
      </w:r>
      <w:r>
        <w:rPr>
          <w:spacing w:val="-7"/>
        </w:rPr>
        <w:t xml:space="preserve"> </w:t>
      </w:r>
      <w:r>
        <w:t>may explain why the age of participants was younger than the priority group criteria. There is an emerging consensus that around 10% of children and young people are young carers in Australia,</w:t>
      </w:r>
      <w:r>
        <w:rPr>
          <w:spacing w:val="40"/>
        </w:rPr>
        <w:t xml:space="preserve"> </w:t>
      </w:r>
      <w:r>
        <w:t>UK and other advanced countries, which far exceeds the initial estimates (Nap et al. 2020; Warren &amp; Edwards 2017). This is further substantiated in the 2016 Longitudinal Study of Australian Children (LSAC), which found at least one in 10 Australians aged 14–15 years self- reported providing care for a household member. Many of these young people are not officially defined as carers and are not receiving Carer Payment. There is a lack of awareness and</w:t>
      </w:r>
      <w:r>
        <w:rPr>
          <w:spacing w:val="40"/>
        </w:rPr>
        <w:t xml:space="preserve"> </w:t>
      </w:r>
      <w:r>
        <w:t>visibility of young carers, including those who are not officially defined as such, by policy-makers</w:t>
      </w:r>
      <w:r>
        <w:rPr>
          <w:spacing w:val="40"/>
        </w:rPr>
        <w:t xml:space="preserve"> </w:t>
      </w:r>
      <w:r>
        <w:t>and service providers.</w:t>
      </w:r>
    </w:p>
    <w:p w14:paraId="3B6E56D6" w14:textId="77777777" w:rsidR="007D63C5" w:rsidRDefault="00790D2C">
      <w:pPr>
        <w:pStyle w:val="Heading6"/>
        <w:spacing w:before="118"/>
        <w:ind w:left="991" w:right="35"/>
        <w:rPr>
          <w:b w:val="0"/>
        </w:rPr>
      </w:pPr>
      <w:r>
        <w:t>Young</w:t>
      </w:r>
      <w:r>
        <w:rPr>
          <w:spacing w:val="-4"/>
        </w:rPr>
        <w:t xml:space="preserve"> </w:t>
      </w:r>
      <w:r>
        <w:t>Carers</w:t>
      </w:r>
      <w:r>
        <w:rPr>
          <w:spacing w:val="-6"/>
        </w:rPr>
        <w:t xml:space="preserve"> </w:t>
      </w:r>
      <w:r>
        <w:t>in</w:t>
      </w:r>
      <w:r>
        <w:rPr>
          <w:spacing w:val="-6"/>
        </w:rPr>
        <w:t xml:space="preserve"> </w:t>
      </w:r>
      <w:r>
        <w:t>the</w:t>
      </w:r>
      <w:r>
        <w:rPr>
          <w:spacing w:val="-6"/>
        </w:rPr>
        <w:t xml:space="preserve"> </w:t>
      </w:r>
      <w:r>
        <w:t>TTL</w:t>
      </w:r>
      <w:r>
        <w:rPr>
          <w:spacing w:val="-6"/>
        </w:rPr>
        <w:t xml:space="preserve"> </w:t>
      </w:r>
      <w:r>
        <w:t>projects</w:t>
      </w:r>
      <w:r>
        <w:rPr>
          <w:spacing w:val="-6"/>
        </w:rPr>
        <w:t xml:space="preserve"> </w:t>
      </w:r>
      <w:r>
        <w:t>were</w:t>
      </w:r>
      <w:r>
        <w:rPr>
          <w:spacing w:val="-5"/>
        </w:rPr>
        <w:t xml:space="preserve"> </w:t>
      </w:r>
      <w:r>
        <w:t>generally less disadvantaged than the average income support recipient that meets the eligibility criteria identified by PIA</w:t>
      </w:r>
      <w:r>
        <w:rPr>
          <w:spacing w:val="-1"/>
        </w:rPr>
        <w:t xml:space="preserve"> </w:t>
      </w:r>
      <w:r>
        <w:t>for this priority group</w:t>
      </w:r>
      <w:r>
        <w:rPr>
          <w:b w:val="0"/>
        </w:rPr>
        <w:t>.</w:t>
      </w:r>
    </w:p>
    <w:p w14:paraId="3B6E56D7" w14:textId="77777777" w:rsidR="007D63C5" w:rsidRDefault="00790D2C">
      <w:pPr>
        <w:pStyle w:val="BodyText"/>
        <w:spacing w:before="56"/>
        <w:ind w:left="533" w:right="1146"/>
      </w:pPr>
      <w:r>
        <w:br w:type="column"/>
      </w:r>
      <w:r>
        <w:t>Although the recruitment of Young Carers was mostly consistent with the modified eligibility criteria,</w:t>
      </w:r>
      <w:r>
        <w:rPr>
          <w:spacing w:val="-7"/>
        </w:rPr>
        <w:t xml:space="preserve"> </w:t>
      </w:r>
      <w:r>
        <w:t>on</w:t>
      </w:r>
      <w:r>
        <w:rPr>
          <w:spacing w:val="-6"/>
        </w:rPr>
        <w:t xml:space="preserve"> </w:t>
      </w:r>
      <w:r>
        <w:t>average</w:t>
      </w:r>
      <w:r>
        <w:rPr>
          <w:spacing w:val="-4"/>
        </w:rPr>
        <w:t xml:space="preserve"> </w:t>
      </w:r>
      <w:r>
        <w:t>they</w:t>
      </w:r>
      <w:r>
        <w:rPr>
          <w:spacing w:val="-4"/>
        </w:rPr>
        <w:t xml:space="preserve"> </w:t>
      </w:r>
      <w:r>
        <w:t>possessed</w:t>
      </w:r>
      <w:r>
        <w:rPr>
          <w:spacing w:val="-5"/>
        </w:rPr>
        <w:t xml:space="preserve"> </w:t>
      </w:r>
      <w:r>
        <w:t>traits</w:t>
      </w:r>
      <w:r>
        <w:rPr>
          <w:spacing w:val="-5"/>
        </w:rPr>
        <w:t xml:space="preserve"> </w:t>
      </w:r>
      <w:r>
        <w:t>at</w:t>
      </w:r>
      <w:r>
        <w:rPr>
          <w:spacing w:val="-4"/>
        </w:rPr>
        <w:t xml:space="preserve"> </w:t>
      </w:r>
      <w:r>
        <w:t>client commencement that made them less disadvantaged than the average income support recipient who met the eligibility criteria.</w:t>
      </w:r>
    </w:p>
    <w:p w14:paraId="3B6E56D8" w14:textId="77777777" w:rsidR="007D63C5" w:rsidRDefault="00790D2C">
      <w:pPr>
        <w:pStyle w:val="BodyText"/>
        <w:ind w:left="534" w:right="1195"/>
      </w:pPr>
      <w:r>
        <w:t>Compared to the average person who met the criteria, young carers in the projects had spent fewer days on income support (170 vs 592), they were less likely to have a qualification less than Year 12 (7% vs 28%), less likely to live in a more disadvantaged area (30% vs 45%), and less likely to</w:t>
      </w:r>
      <w:r>
        <w:rPr>
          <w:spacing w:val="-3"/>
        </w:rPr>
        <w:t xml:space="preserve"> </w:t>
      </w:r>
      <w:r>
        <w:t>live</w:t>
      </w:r>
      <w:r>
        <w:rPr>
          <w:spacing w:val="-3"/>
        </w:rPr>
        <w:t xml:space="preserve"> </w:t>
      </w:r>
      <w:r>
        <w:t>in</w:t>
      </w:r>
      <w:r>
        <w:rPr>
          <w:spacing w:val="-7"/>
        </w:rPr>
        <w:t xml:space="preserve"> </w:t>
      </w:r>
      <w:r>
        <w:t>a</w:t>
      </w:r>
      <w:r>
        <w:rPr>
          <w:spacing w:val="-4"/>
        </w:rPr>
        <w:t xml:space="preserve"> </w:t>
      </w:r>
      <w:r>
        <w:t>region</w:t>
      </w:r>
      <w:r>
        <w:rPr>
          <w:spacing w:val="-5"/>
        </w:rPr>
        <w:t xml:space="preserve"> </w:t>
      </w:r>
      <w:r>
        <w:t>with</w:t>
      </w:r>
      <w:r>
        <w:rPr>
          <w:spacing w:val="-5"/>
        </w:rPr>
        <w:t xml:space="preserve"> </w:t>
      </w:r>
      <w:r>
        <w:t>a</w:t>
      </w:r>
      <w:r>
        <w:rPr>
          <w:spacing w:val="-4"/>
        </w:rPr>
        <w:t xml:space="preserve"> </w:t>
      </w:r>
      <w:r>
        <w:t>high</w:t>
      </w:r>
      <w:r>
        <w:rPr>
          <w:spacing w:val="-5"/>
        </w:rPr>
        <w:t xml:space="preserve"> </w:t>
      </w:r>
      <w:r>
        <w:t>unemployment</w:t>
      </w:r>
      <w:r>
        <w:rPr>
          <w:spacing w:val="-3"/>
        </w:rPr>
        <w:t xml:space="preserve"> </w:t>
      </w:r>
      <w:r>
        <w:t>rate (55% vs 64%) (</w:t>
      </w:r>
      <w:hyperlink w:anchor="_bookmark151" w:history="1">
        <w:r>
          <w:t>Table D-14</w:t>
        </w:r>
      </w:hyperlink>
      <w:r>
        <w:t>). They were also more likely to have unknown educational attainment status (62% vs 18%), likely due to their age, than those identified by PIA.</w:t>
      </w:r>
    </w:p>
    <w:p w14:paraId="3B6E56D9" w14:textId="77777777" w:rsidR="007D63C5" w:rsidRDefault="00790D2C">
      <w:pPr>
        <w:pStyle w:val="BodyText"/>
        <w:spacing w:before="118"/>
        <w:ind w:left="534" w:right="1146"/>
      </w:pPr>
      <w:r>
        <w:t>Data</w:t>
      </w:r>
      <w:r>
        <w:rPr>
          <w:spacing w:val="-5"/>
        </w:rPr>
        <w:t xml:space="preserve"> </w:t>
      </w:r>
      <w:r>
        <w:t>from</w:t>
      </w:r>
      <w:r>
        <w:rPr>
          <w:spacing w:val="-4"/>
        </w:rPr>
        <w:t xml:space="preserve"> </w:t>
      </w:r>
      <w:r>
        <w:t>the</w:t>
      </w:r>
      <w:r>
        <w:rPr>
          <w:spacing w:val="-4"/>
        </w:rPr>
        <w:t xml:space="preserve"> </w:t>
      </w:r>
      <w:r>
        <w:t>client</w:t>
      </w:r>
      <w:r>
        <w:rPr>
          <w:spacing w:val="-4"/>
        </w:rPr>
        <w:t xml:space="preserve"> </w:t>
      </w:r>
      <w:r>
        <w:t>interviews</w:t>
      </w:r>
      <w:r>
        <w:rPr>
          <w:spacing w:val="-5"/>
        </w:rPr>
        <w:t xml:space="preserve"> </w:t>
      </w:r>
      <w:r>
        <w:t>indicated</w:t>
      </w:r>
      <w:r>
        <w:rPr>
          <w:spacing w:val="-6"/>
        </w:rPr>
        <w:t xml:space="preserve"> </w:t>
      </w:r>
      <w:r>
        <w:t>that</w:t>
      </w:r>
      <w:r>
        <w:rPr>
          <w:spacing w:val="-7"/>
        </w:rPr>
        <w:t xml:space="preserve"> </w:t>
      </w:r>
      <w:r>
        <w:t>the main barriers to study and work faced by these young people are their caring responsibilities, which</w:t>
      </w:r>
      <w:r>
        <w:rPr>
          <w:spacing w:val="-5"/>
        </w:rPr>
        <w:t xml:space="preserve"> </w:t>
      </w:r>
      <w:r>
        <w:t>impact</w:t>
      </w:r>
      <w:r>
        <w:rPr>
          <w:spacing w:val="-4"/>
        </w:rPr>
        <w:t xml:space="preserve"> </w:t>
      </w:r>
      <w:r>
        <w:t>their</w:t>
      </w:r>
      <w:r>
        <w:rPr>
          <w:spacing w:val="-4"/>
        </w:rPr>
        <w:t xml:space="preserve"> </w:t>
      </w:r>
      <w:r>
        <w:t>ability</w:t>
      </w:r>
      <w:r>
        <w:rPr>
          <w:spacing w:val="-5"/>
        </w:rPr>
        <w:t xml:space="preserve"> </w:t>
      </w:r>
      <w:r>
        <w:t>to</w:t>
      </w:r>
      <w:r>
        <w:rPr>
          <w:spacing w:val="-4"/>
        </w:rPr>
        <w:t xml:space="preserve"> </w:t>
      </w:r>
      <w:r>
        <w:t>engage</w:t>
      </w:r>
      <w:r>
        <w:rPr>
          <w:spacing w:val="-6"/>
        </w:rPr>
        <w:t xml:space="preserve"> </w:t>
      </w:r>
      <w:r>
        <w:t>in</w:t>
      </w:r>
      <w:r>
        <w:rPr>
          <w:spacing w:val="-5"/>
        </w:rPr>
        <w:t xml:space="preserve"> </w:t>
      </w:r>
      <w:r>
        <w:t xml:space="preserve">education, jobseeking and employment. Additionally, the evidence indicates that mental health problems, including feelings of being ‘overwhelmed’ by the conditions of those in their care, were a major </w:t>
      </w:r>
      <w:r>
        <w:rPr>
          <w:spacing w:val="-2"/>
        </w:rPr>
        <w:t>barrier.</w:t>
      </w:r>
    </w:p>
    <w:p w14:paraId="3B6E56DA" w14:textId="77777777" w:rsidR="007D63C5" w:rsidRDefault="00790D2C">
      <w:pPr>
        <w:pStyle w:val="ListParagraph"/>
        <w:numPr>
          <w:ilvl w:val="2"/>
          <w:numId w:val="28"/>
        </w:numPr>
        <w:tabs>
          <w:tab w:val="left" w:pos="1210"/>
          <w:tab w:val="left" w:pos="1213"/>
        </w:tabs>
        <w:spacing w:before="123"/>
        <w:ind w:left="1213" w:right="1235"/>
        <w:jc w:val="left"/>
        <w:rPr>
          <w:rFonts w:ascii="Arial"/>
        </w:rPr>
      </w:pPr>
      <w:r>
        <w:rPr>
          <w:rFonts w:ascii="Arial"/>
          <w:color w:val="512379"/>
        </w:rPr>
        <w:t>To what extent does the evidence suggest that the TTL projects have helped</w:t>
      </w:r>
      <w:r>
        <w:rPr>
          <w:rFonts w:ascii="Arial"/>
          <w:color w:val="512379"/>
          <w:spacing w:val="-7"/>
        </w:rPr>
        <w:t xml:space="preserve"> </w:t>
      </w:r>
      <w:r>
        <w:rPr>
          <w:rFonts w:ascii="Arial"/>
          <w:color w:val="512379"/>
        </w:rPr>
        <w:t>increase</w:t>
      </w:r>
      <w:r>
        <w:rPr>
          <w:rFonts w:ascii="Arial"/>
          <w:color w:val="512379"/>
          <w:spacing w:val="-8"/>
        </w:rPr>
        <w:t xml:space="preserve"> </w:t>
      </w:r>
      <w:r>
        <w:rPr>
          <w:rFonts w:ascii="Arial"/>
          <w:color w:val="512379"/>
        </w:rPr>
        <w:t>the</w:t>
      </w:r>
      <w:r>
        <w:rPr>
          <w:rFonts w:ascii="Arial"/>
          <w:color w:val="512379"/>
          <w:spacing w:val="-8"/>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7"/>
        </w:rPr>
        <w:t xml:space="preserve"> </w:t>
      </w:r>
      <w:r>
        <w:rPr>
          <w:rFonts w:ascii="Arial"/>
          <w:color w:val="512379"/>
        </w:rPr>
        <w:t>capacity of individuals to participate in social and economic life and live independently of welfare?</w:t>
      </w:r>
    </w:p>
    <w:p w14:paraId="3B6E56DB" w14:textId="77777777" w:rsidR="007D63C5" w:rsidRDefault="00790D2C">
      <w:pPr>
        <w:pStyle w:val="Heading6"/>
        <w:spacing w:before="118"/>
        <w:ind w:left="534" w:right="1148"/>
      </w:pPr>
      <w:r>
        <w:t>An individualised mentoring approach led to increases</w:t>
      </w:r>
      <w:r>
        <w:rPr>
          <w:spacing w:val="-6"/>
        </w:rPr>
        <w:t xml:space="preserve"> </w:t>
      </w:r>
      <w:r>
        <w:t>in</w:t>
      </w:r>
      <w:r>
        <w:rPr>
          <w:spacing w:val="-8"/>
        </w:rPr>
        <w:t xml:space="preserve"> </w:t>
      </w:r>
      <w:r>
        <w:t>education</w:t>
      </w:r>
      <w:r>
        <w:rPr>
          <w:spacing w:val="-8"/>
        </w:rPr>
        <w:t xml:space="preserve"> </w:t>
      </w:r>
      <w:r>
        <w:t>participation,</w:t>
      </w:r>
      <w:r>
        <w:rPr>
          <w:spacing w:val="-9"/>
        </w:rPr>
        <w:t xml:space="preserve"> </w:t>
      </w:r>
      <w:r>
        <w:t>skills</w:t>
      </w:r>
      <w:r>
        <w:rPr>
          <w:spacing w:val="-6"/>
        </w:rPr>
        <w:t xml:space="preserve"> </w:t>
      </w:r>
      <w:r>
        <w:t xml:space="preserve">and </w:t>
      </w:r>
      <w:r>
        <w:rPr>
          <w:spacing w:val="-2"/>
        </w:rPr>
        <w:t>capacity.</w:t>
      </w:r>
    </w:p>
    <w:p w14:paraId="3B6E56DC" w14:textId="77777777" w:rsidR="007D63C5" w:rsidRDefault="00790D2C">
      <w:pPr>
        <w:pStyle w:val="BodyText"/>
        <w:spacing w:before="118"/>
        <w:ind w:left="533" w:right="1146"/>
      </w:pPr>
      <w:r>
        <w:t>There is some evidence of improved capacity to engage</w:t>
      </w:r>
      <w:r>
        <w:rPr>
          <w:spacing w:val="-1"/>
        </w:rPr>
        <w:t xml:space="preserve"> </w:t>
      </w:r>
      <w:r>
        <w:t>in</w:t>
      </w:r>
      <w:r>
        <w:rPr>
          <w:spacing w:val="-3"/>
        </w:rPr>
        <w:t xml:space="preserve"> </w:t>
      </w:r>
      <w:r>
        <w:t>education</w:t>
      </w:r>
      <w:r>
        <w:rPr>
          <w:spacing w:val="-3"/>
        </w:rPr>
        <w:t xml:space="preserve"> </w:t>
      </w:r>
      <w:r>
        <w:t>and</w:t>
      </w:r>
      <w:r>
        <w:rPr>
          <w:spacing w:val="-3"/>
        </w:rPr>
        <w:t xml:space="preserve"> </w:t>
      </w:r>
      <w:r>
        <w:t>training</w:t>
      </w:r>
      <w:r>
        <w:rPr>
          <w:spacing w:val="-3"/>
        </w:rPr>
        <w:t xml:space="preserve"> </w:t>
      </w:r>
      <w:r>
        <w:t>among</w:t>
      </w:r>
      <w:r>
        <w:rPr>
          <w:spacing w:val="-5"/>
        </w:rPr>
        <w:t xml:space="preserve"> </w:t>
      </w:r>
      <w:r>
        <w:t>clients</w:t>
      </w:r>
      <w:r>
        <w:rPr>
          <w:spacing w:val="-2"/>
        </w:rPr>
        <w:t xml:space="preserve"> </w:t>
      </w:r>
      <w:r>
        <w:t>in this priority group. For example, receipt of study- related income support for Carer Achievement Pathway increased 17 percentage points 12 months post-commencement relative to the comparison group, indicating improvement in engagement in education (</w:t>
      </w:r>
      <w:hyperlink w:anchor="_bookmark122" w:history="1">
        <w:r>
          <w:t>Figure D-20</w:t>
        </w:r>
      </w:hyperlink>
      <w:r>
        <w:t>). Results from the impact analyses show that the rate of income support receipt between TTL clients and the comparison group for 2 projects (Carer Achievement Pathway and Data-driven Job Opportunities)</w:t>
      </w:r>
      <w:r>
        <w:rPr>
          <w:spacing w:val="-7"/>
        </w:rPr>
        <w:t xml:space="preserve"> </w:t>
      </w:r>
      <w:r>
        <w:t>was</w:t>
      </w:r>
      <w:r>
        <w:rPr>
          <w:spacing w:val="-7"/>
        </w:rPr>
        <w:t xml:space="preserve"> </w:t>
      </w:r>
      <w:r>
        <w:t>not</w:t>
      </w:r>
      <w:r>
        <w:rPr>
          <w:spacing w:val="-6"/>
        </w:rPr>
        <w:t xml:space="preserve"> </w:t>
      </w:r>
      <w:r>
        <w:t>significantly</w:t>
      </w:r>
      <w:r>
        <w:rPr>
          <w:spacing w:val="-6"/>
        </w:rPr>
        <w:t xml:space="preserve"> </w:t>
      </w:r>
      <w:r>
        <w:t>different</w:t>
      </w:r>
      <w:r>
        <w:rPr>
          <w:spacing w:val="-9"/>
        </w:rPr>
        <w:t xml:space="preserve"> </w:t>
      </w:r>
      <w:r>
        <w:t>over</w:t>
      </w:r>
    </w:p>
    <w:p w14:paraId="3B6E56DD" w14:textId="77777777" w:rsidR="007D63C5" w:rsidRDefault="007D63C5">
      <w:pPr>
        <w:sectPr w:rsidR="007D63C5">
          <w:type w:val="continuous"/>
          <w:pgSz w:w="11910" w:h="16840"/>
          <w:pgMar w:top="480" w:right="0" w:bottom="280" w:left="140" w:header="589" w:footer="556" w:gutter="0"/>
          <w:cols w:num="2" w:space="720" w:equalWidth="0">
            <w:col w:w="5521" w:space="40"/>
            <w:col w:w="6209"/>
          </w:cols>
        </w:sectPr>
      </w:pPr>
    </w:p>
    <w:p w14:paraId="3B6E56DE" w14:textId="77777777" w:rsidR="007D63C5" w:rsidRDefault="007D63C5">
      <w:pPr>
        <w:pStyle w:val="BodyText"/>
        <w:rPr>
          <w:sz w:val="20"/>
        </w:rPr>
      </w:pPr>
    </w:p>
    <w:p w14:paraId="3B6E56DF" w14:textId="77777777" w:rsidR="007D63C5" w:rsidRDefault="007D63C5">
      <w:pPr>
        <w:pStyle w:val="BodyText"/>
        <w:rPr>
          <w:sz w:val="20"/>
        </w:rPr>
      </w:pPr>
    </w:p>
    <w:p w14:paraId="3B6E56E0" w14:textId="77777777" w:rsidR="007D63C5" w:rsidRDefault="007D63C5">
      <w:pPr>
        <w:pStyle w:val="BodyText"/>
        <w:spacing w:before="38"/>
        <w:rPr>
          <w:sz w:val="20"/>
        </w:rPr>
      </w:pPr>
    </w:p>
    <w:p w14:paraId="3B6E56E1" w14:textId="77777777" w:rsidR="007D63C5" w:rsidRDefault="007D63C5">
      <w:pPr>
        <w:rPr>
          <w:sz w:val="20"/>
        </w:rPr>
        <w:sectPr w:rsidR="007D63C5">
          <w:pgSz w:w="11910" w:h="16840"/>
          <w:pgMar w:top="1440" w:right="0" w:bottom="740" w:left="140" w:header="589" w:footer="556" w:gutter="0"/>
          <w:cols w:space="720"/>
        </w:sectPr>
      </w:pPr>
    </w:p>
    <w:p w14:paraId="3B6E56E2" w14:textId="77777777" w:rsidR="007D63C5" w:rsidRDefault="00790D2C">
      <w:pPr>
        <w:pStyle w:val="BodyText"/>
        <w:spacing w:before="56"/>
        <w:ind w:left="992" w:right="58"/>
      </w:pPr>
      <w:r>
        <w:t>time, indicating no reduction in welfare support for the TTL clients (</w:t>
      </w:r>
      <w:hyperlink w:anchor="_bookmark121" w:history="1">
        <w:r>
          <w:t>Figure D-19</w:t>
        </w:r>
      </w:hyperlink>
      <w:r>
        <w:t>). For the Carer Achievement Pathway project, the rate of employment income increased by 7 percentage points 12 months post-commencement, though the</w:t>
      </w:r>
      <w:r>
        <w:rPr>
          <w:spacing w:val="-3"/>
        </w:rPr>
        <w:t xml:space="preserve"> </w:t>
      </w:r>
      <w:r>
        <w:t>amount</w:t>
      </w:r>
      <w:r>
        <w:rPr>
          <w:spacing w:val="-6"/>
        </w:rPr>
        <w:t xml:space="preserve"> </w:t>
      </w:r>
      <w:r>
        <w:t>of</w:t>
      </w:r>
      <w:r>
        <w:rPr>
          <w:spacing w:val="-6"/>
        </w:rPr>
        <w:t xml:space="preserve"> </w:t>
      </w:r>
      <w:r>
        <w:t>employment</w:t>
      </w:r>
      <w:r>
        <w:rPr>
          <w:spacing w:val="-3"/>
        </w:rPr>
        <w:t xml:space="preserve"> </w:t>
      </w:r>
      <w:r>
        <w:t>income</w:t>
      </w:r>
      <w:r>
        <w:rPr>
          <w:spacing w:val="-6"/>
        </w:rPr>
        <w:t xml:space="preserve"> </w:t>
      </w:r>
      <w:r>
        <w:t>earned</w:t>
      </w:r>
      <w:r>
        <w:rPr>
          <w:spacing w:val="-7"/>
        </w:rPr>
        <w:t xml:space="preserve"> </w:t>
      </w:r>
      <w:r>
        <w:t>in</w:t>
      </w:r>
      <w:r>
        <w:rPr>
          <w:spacing w:val="-5"/>
        </w:rPr>
        <w:t xml:space="preserve"> </w:t>
      </w:r>
      <w:r>
        <w:t>a</w:t>
      </w:r>
      <w:r>
        <w:rPr>
          <w:spacing w:val="-6"/>
        </w:rPr>
        <w:t xml:space="preserve"> </w:t>
      </w:r>
      <w:r>
        <w:t>3- month period was negative (</w:t>
      </w:r>
      <w:hyperlink w:anchor="_bookmark123" w:history="1">
        <w:r>
          <w:t>Figure D-21</w:t>
        </w:r>
      </w:hyperlink>
      <w:r>
        <w:t>). This may indicate that the young carers compromised work hours to prioritise caring responsibilities.</w:t>
      </w:r>
    </w:p>
    <w:p w14:paraId="3B6E56E3" w14:textId="77777777" w:rsidR="007D63C5" w:rsidRDefault="00790D2C">
      <w:pPr>
        <w:pStyle w:val="BodyText"/>
        <w:spacing w:before="119"/>
        <w:ind w:left="991" w:right="20"/>
      </w:pPr>
      <w:r>
        <w:t>According to information provided in the AWP reports for Carer Achievement Pathway, Data- driven Job Opportunities and Skills for Micro- enterprise, 21–29% found employment and 4– 39% had enrolled in formal education or training. Finishing education is important because those who do not finish are at increased risk of staying on income support, according to the valuation</w:t>
      </w:r>
      <w:r>
        <w:rPr>
          <w:spacing w:val="-1"/>
        </w:rPr>
        <w:t xml:space="preserve"> </w:t>
      </w:r>
      <w:r>
        <w:t>PIA analyses. The results suggest that an</w:t>
      </w:r>
      <w:r>
        <w:rPr>
          <w:spacing w:val="40"/>
        </w:rPr>
        <w:t xml:space="preserve"> </w:t>
      </w:r>
      <w:r>
        <w:t>individualised approach, combined with training workshops and a strong focus on setting goals in education,</w:t>
      </w:r>
      <w:r>
        <w:rPr>
          <w:spacing w:val="-7"/>
        </w:rPr>
        <w:t xml:space="preserve"> </w:t>
      </w:r>
      <w:r>
        <w:t>working</w:t>
      </w:r>
      <w:r>
        <w:rPr>
          <w:spacing w:val="-5"/>
        </w:rPr>
        <w:t xml:space="preserve"> </w:t>
      </w:r>
      <w:r>
        <w:t>with</w:t>
      </w:r>
      <w:r>
        <w:rPr>
          <w:spacing w:val="-8"/>
        </w:rPr>
        <w:t xml:space="preserve"> </w:t>
      </w:r>
      <w:r>
        <w:t>mentors</w:t>
      </w:r>
      <w:r>
        <w:rPr>
          <w:spacing w:val="-7"/>
        </w:rPr>
        <w:t xml:space="preserve"> </w:t>
      </w:r>
      <w:r>
        <w:t>to</w:t>
      </w:r>
      <w:r>
        <w:rPr>
          <w:spacing w:val="-4"/>
        </w:rPr>
        <w:t xml:space="preserve"> </w:t>
      </w:r>
      <w:r>
        <w:t>assist</w:t>
      </w:r>
      <w:r>
        <w:rPr>
          <w:spacing w:val="-4"/>
        </w:rPr>
        <w:t xml:space="preserve"> </w:t>
      </w:r>
      <w:r>
        <w:t>with</w:t>
      </w:r>
      <w:r>
        <w:rPr>
          <w:spacing w:val="-6"/>
        </w:rPr>
        <w:t xml:space="preserve"> </w:t>
      </w:r>
      <w:r>
        <w:t xml:space="preserve">job applications and interview preparation, was </w:t>
      </w:r>
      <w:r>
        <w:rPr>
          <w:spacing w:val="-2"/>
        </w:rPr>
        <w:t>successful.</w:t>
      </w:r>
    </w:p>
    <w:p w14:paraId="3B6E56E4" w14:textId="77777777" w:rsidR="007D63C5" w:rsidRDefault="00790D2C">
      <w:pPr>
        <w:pStyle w:val="BodyText"/>
        <w:spacing w:before="120"/>
        <w:ind w:left="991" w:right="58"/>
      </w:pPr>
      <w:r>
        <w:t>For all 3 projects that included client interviews (Carer Achievement Pathway, Data-driven Job Opportunities and Skills for Micro-enterprise), clients spoke about the value of mentoring for their level of engagement and achievement of outcomes.</w:t>
      </w:r>
      <w:r>
        <w:rPr>
          <w:spacing w:val="-7"/>
        </w:rPr>
        <w:t xml:space="preserve"> </w:t>
      </w:r>
      <w:r>
        <w:t>Clients</w:t>
      </w:r>
      <w:r>
        <w:rPr>
          <w:spacing w:val="-7"/>
        </w:rPr>
        <w:t xml:space="preserve"> </w:t>
      </w:r>
      <w:r>
        <w:t>in</w:t>
      </w:r>
      <w:r>
        <w:rPr>
          <w:spacing w:val="-8"/>
        </w:rPr>
        <w:t xml:space="preserve"> </w:t>
      </w:r>
      <w:r>
        <w:t>Carer</w:t>
      </w:r>
      <w:r>
        <w:rPr>
          <w:spacing w:val="-8"/>
        </w:rPr>
        <w:t xml:space="preserve"> </w:t>
      </w:r>
      <w:r>
        <w:t>Achievement</w:t>
      </w:r>
      <w:r>
        <w:rPr>
          <w:spacing w:val="-8"/>
        </w:rPr>
        <w:t xml:space="preserve"> </w:t>
      </w:r>
      <w:r>
        <w:t>Pathway spoke positively about the project incorporating an initial goal-setting activity and described how the mentors assisted them to reach these goals.</w:t>
      </w:r>
    </w:p>
    <w:p w14:paraId="3B6E56E5" w14:textId="77777777" w:rsidR="007D63C5" w:rsidRDefault="00790D2C">
      <w:pPr>
        <w:spacing w:before="120"/>
        <w:ind w:left="1274" w:right="58"/>
        <w:rPr>
          <w:i/>
        </w:rPr>
      </w:pPr>
      <w:r>
        <w:rPr>
          <w:i/>
        </w:rPr>
        <w:t>…</w:t>
      </w:r>
      <w:r>
        <w:rPr>
          <w:i/>
          <w:spacing w:val="-2"/>
        </w:rPr>
        <w:t xml:space="preserve"> </w:t>
      </w:r>
      <w:r>
        <w:rPr>
          <w:i/>
        </w:rPr>
        <w:t>just</w:t>
      </w:r>
      <w:r>
        <w:rPr>
          <w:i/>
          <w:spacing w:val="-2"/>
        </w:rPr>
        <w:t xml:space="preserve"> </w:t>
      </w:r>
      <w:r>
        <w:rPr>
          <w:i/>
        </w:rPr>
        <w:t>help</w:t>
      </w:r>
      <w:r>
        <w:rPr>
          <w:i/>
          <w:spacing w:val="-4"/>
        </w:rPr>
        <w:t xml:space="preserve"> </w:t>
      </w:r>
      <w:r>
        <w:rPr>
          <w:i/>
        </w:rPr>
        <w:t>build</w:t>
      </w:r>
      <w:r>
        <w:rPr>
          <w:i/>
          <w:spacing w:val="-4"/>
        </w:rPr>
        <w:t xml:space="preserve"> </w:t>
      </w:r>
      <w:r>
        <w:rPr>
          <w:i/>
        </w:rPr>
        <w:t>my</w:t>
      </w:r>
      <w:r>
        <w:rPr>
          <w:i/>
          <w:spacing w:val="-6"/>
        </w:rPr>
        <w:t xml:space="preserve"> </w:t>
      </w:r>
      <w:r>
        <w:rPr>
          <w:i/>
        </w:rPr>
        <w:t>confidence</w:t>
      </w:r>
      <w:r>
        <w:rPr>
          <w:i/>
          <w:spacing w:val="-3"/>
        </w:rPr>
        <w:t xml:space="preserve"> </w:t>
      </w:r>
      <w:r>
        <w:rPr>
          <w:i/>
        </w:rPr>
        <w:t>and</w:t>
      </w:r>
      <w:r>
        <w:rPr>
          <w:i/>
          <w:spacing w:val="-4"/>
        </w:rPr>
        <w:t xml:space="preserve"> </w:t>
      </w:r>
      <w:r>
        <w:rPr>
          <w:i/>
        </w:rPr>
        <w:t>skills</w:t>
      </w:r>
      <w:r>
        <w:rPr>
          <w:i/>
          <w:spacing w:val="-2"/>
        </w:rPr>
        <w:t xml:space="preserve"> </w:t>
      </w:r>
      <w:r>
        <w:rPr>
          <w:i/>
        </w:rPr>
        <w:t>in terms of resume writing, cover letters, applying.</w:t>
      </w:r>
      <w:r>
        <w:rPr>
          <w:i/>
          <w:spacing w:val="-5"/>
        </w:rPr>
        <w:t xml:space="preserve"> </w:t>
      </w:r>
      <w:r>
        <w:rPr>
          <w:i/>
        </w:rPr>
        <w:t>Just</w:t>
      </w:r>
      <w:r>
        <w:rPr>
          <w:i/>
          <w:spacing w:val="-4"/>
        </w:rPr>
        <w:t xml:space="preserve"> </w:t>
      </w:r>
      <w:r>
        <w:rPr>
          <w:i/>
        </w:rPr>
        <w:t>everything</w:t>
      </w:r>
      <w:r>
        <w:rPr>
          <w:i/>
          <w:spacing w:val="-6"/>
        </w:rPr>
        <w:t xml:space="preserve"> </w:t>
      </w:r>
      <w:r>
        <w:rPr>
          <w:i/>
        </w:rPr>
        <w:t>to</w:t>
      </w:r>
      <w:r>
        <w:rPr>
          <w:i/>
          <w:spacing w:val="-8"/>
        </w:rPr>
        <w:t xml:space="preserve"> </w:t>
      </w:r>
      <w:r>
        <w:rPr>
          <w:i/>
        </w:rPr>
        <w:t>do</w:t>
      </w:r>
      <w:r>
        <w:rPr>
          <w:i/>
          <w:spacing w:val="-5"/>
        </w:rPr>
        <w:t xml:space="preserve"> </w:t>
      </w:r>
      <w:r>
        <w:rPr>
          <w:i/>
        </w:rPr>
        <w:t>with</w:t>
      </w:r>
      <w:r>
        <w:rPr>
          <w:i/>
          <w:spacing w:val="-6"/>
        </w:rPr>
        <w:t xml:space="preserve"> </w:t>
      </w:r>
      <w:r>
        <w:rPr>
          <w:i/>
        </w:rPr>
        <w:t>just</w:t>
      </w:r>
      <w:r>
        <w:rPr>
          <w:i/>
          <w:spacing w:val="-4"/>
        </w:rPr>
        <w:t xml:space="preserve"> </w:t>
      </w:r>
      <w:r>
        <w:rPr>
          <w:i/>
        </w:rPr>
        <w:t>job seeking. (client, #26)</w:t>
      </w:r>
    </w:p>
    <w:p w14:paraId="3B6E56E6" w14:textId="77777777" w:rsidR="007D63C5" w:rsidRDefault="00790D2C">
      <w:pPr>
        <w:pStyle w:val="BodyText"/>
        <w:spacing w:before="118"/>
        <w:ind w:left="990" w:right="95"/>
      </w:pPr>
      <w:r>
        <w:t>In</w:t>
      </w:r>
      <w:r>
        <w:rPr>
          <w:spacing w:val="-5"/>
        </w:rPr>
        <w:t xml:space="preserve"> </w:t>
      </w:r>
      <w:r>
        <w:t>Carer</w:t>
      </w:r>
      <w:r>
        <w:rPr>
          <w:spacing w:val="-5"/>
        </w:rPr>
        <w:t xml:space="preserve"> </w:t>
      </w:r>
      <w:r>
        <w:t>Achievement</w:t>
      </w:r>
      <w:r>
        <w:rPr>
          <w:spacing w:val="-6"/>
        </w:rPr>
        <w:t xml:space="preserve"> </w:t>
      </w:r>
      <w:r>
        <w:t>Pathway</w:t>
      </w:r>
      <w:r>
        <w:rPr>
          <w:spacing w:val="-4"/>
        </w:rPr>
        <w:t xml:space="preserve"> </w:t>
      </w:r>
      <w:r>
        <w:t>and</w:t>
      </w:r>
      <w:r>
        <w:rPr>
          <w:spacing w:val="-7"/>
        </w:rPr>
        <w:t xml:space="preserve"> </w:t>
      </w:r>
      <w:r>
        <w:t>Data-driven Job Opportunities projects, clients spoke about the</w:t>
      </w:r>
      <w:r>
        <w:rPr>
          <w:spacing w:val="-5"/>
        </w:rPr>
        <w:t xml:space="preserve"> </w:t>
      </w:r>
      <w:r>
        <w:t>project</w:t>
      </w:r>
      <w:r>
        <w:rPr>
          <w:spacing w:val="-8"/>
        </w:rPr>
        <w:t xml:space="preserve"> </w:t>
      </w:r>
      <w:r>
        <w:t>service</w:t>
      </w:r>
      <w:r>
        <w:rPr>
          <w:spacing w:val="-8"/>
        </w:rPr>
        <w:t xml:space="preserve"> </w:t>
      </w:r>
      <w:r>
        <w:t>provider</w:t>
      </w:r>
      <w:r>
        <w:rPr>
          <w:spacing w:val="-6"/>
        </w:rPr>
        <w:t xml:space="preserve"> </w:t>
      </w:r>
      <w:r>
        <w:t>acting</w:t>
      </w:r>
      <w:r>
        <w:rPr>
          <w:spacing w:val="-7"/>
        </w:rPr>
        <w:t xml:space="preserve"> </w:t>
      </w:r>
      <w:r>
        <w:t>as</w:t>
      </w:r>
      <w:r>
        <w:rPr>
          <w:spacing w:val="-6"/>
        </w:rPr>
        <w:t xml:space="preserve"> </w:t>
      </w:r>
      <w:r>
        <w:t>advocates for them as carers, and the impact that these responsibilities have on them in accessing educational settings and in the workplace.</w:t>
      </w:r>
    </w:p>
    <w:p w14:paraId="3B6E56E7" w14:textId="77777777" w:rsidR="007D63C5" w:rsidRDefault="00790D2C">
      <w:pPr>
        <w:spacing w:before="121"/>
        <w:ind w:left="1273" w:right="58"/>
        <w:rPr>
          <w:i/>
        </w:rPr>
      </w:pPr>
      <w:r>
        <w:rPr>
          <w:i/>
        </w:rPr>
        <w:t>…</w:t>
      </w:r>
      <w:r>
        <w:rPr>
          <w:i/>
          <w:spacing w:val="-2"/>
        </w:rPr>
        <w:t xml:space="preserve"> </w:t>
      </w:r>
      <w:r>
        <w:rPr>
          <w:i/>
        </w:rPr>
        <w:t>the</w:t>
      </w:r>
      <w:r>
        <w:rPr>
          <w:i/>
          <w:spacing w:val="-5"/>
        </w:rPr>
        <w:t xml:space="preserve"> </w:t>
      </w:r>
      <w:r>
        <w:rPr>
          <w:i/>
        </w:rPr>
        <w:t>big</w:t>
      </w:r>
      <w:r>
        <w:rPr>
          <w:i/>
          <w:spacing w:val="-4"/>
        </w:rPr>
        <w:t xml:space="preserve"> </w:t>
      </w:r>
      <w:r>
        <w:rPr>
          <w:i/>
        </w:rPr>
        <w:t>thing</w:t>
      </w:r>
      <w:r>
        <w:rPr>
          <w:i/>
          <w:spacing w:val="-4"/>
        </w:rPr>
        <w:t xml:space="preserve"> </w:t>
      </w:r>
      <w:r>
        <w:rPr>
          <w:i/>
        </w:rPr>
        <w:t>for</w:t>
      </w:r>
      <w:r>
        <w:rPr>
          <w:i/>
          <w:spacing w:val="-4"/>
        </w:rPr>
        <w:t xml:space="preserve"> </w:t>
      </w:r>
      <w:r>
        <w:rPr>
          <w:i/>
        </w:rPr>
        <w:t>a</w:t>
      </w:r>
      <w:r>
        <w:rPr>
          <w:i/>
          <w:spacing w:val="-4"/>
        </w:rPr>
        <w:t xml:space="preserve"> </w:t>
      </w:r>
      <w:r>
        <w:rPr>
          <w:i/>
        </w:rPr>
        <w:t>lot</w:t>
      </w:r>
      <w:r>
        <w:rPr>
          <w:i/>
          <w:spacing w:val="-2"/>
        </w:rPr>
        <w:t xml:space="preserve"> </w:t>
      </w:r>
      <w:r>
        <w:rPr>
          <w:i/>
        </w:rPr>
        <w:t>of</w:t>
      </w:r>
      <w:r>
        <w:rPr>
          <w:i/>
          <w:spacing w:val="-5"/>
        </w:rPr>
        <w:t xml:space="preserve"> </w:t>
      </w:r>
      <w:r>
        <w:rPr>
          <w:i/>
        </w:rPr>
        <w:t>people,</w:t>
      </w:r>
      <w:r>
        <w:rPr>
          <w:i/>
          <w:spacing w:val="-3"/>
        </w:rPr>
        <w:t xml:space="preserve"> </w:t>
      </w:r>
      <w:r>
        <w:rPr>
          <w:i/>
        </w:rPr>
        <w:t>especially</w:t>
      </w:r>
      <w:r>
        <w:rPr>
          <w:i/>
          <w:spacing w:val="-3"/>
        </w:rPr>
        <w:t xml:space="preserve"> </w:t>
      </w:r>
      <w:r>
        <w:rPr>
          <w:i/>
        </w:rPr>
        <w:t>in their more serious carer role, was that understanding of when finding work […] that</w:t>
      </w:r>
    </w:p>
    <w:p w14:paraId="3B6E56E8" w14:textId="77777777" w:rsidR="007D63C5" w:rsidRDefault="00790D2C">
      <w:pPr>
        <w:spacing w:before="56"/>
        <w:ind w:left="817" w:right="1187"/>
        <w:rPr>
          <w:i/>
        </w:rPr>
      </w:pPr>
      <w:r>
        <w:br w:type="column"/>
      </w:r>
      <w:r>
        <w:rPr>
          <w:i/>
        </w:rPr>
        <w:t>this</w:t>
      </w:r>
      <w:r>
        <w:rPr>
          <w:i/>
          <w:spacing w:val="-3"/>
        </w:rPr>
        <w:t xml:space="preserve"> </w:t>
      </w:r>
      <w:r>
        <w:rPr>
          <w:i/>
        </w:rPr>
        <w:t>person</w:t>
      </w:r>
      <w:r>
        <w:rPr>
          <w:i/>
          <w:spacing w:val="-5"/>
        </w:rPr>
        <w:t xml:space="preserve"> </w:t>
      </w:r>
      <w:r>
        <w:rPr>
          <w:i/>
        </w:rPr>
        <w:t>is</w:t>
      </w:r>
      <w:r>
        <w:rPr>
          <w:i/>
          <w:spacing w:val="-3"/>
        </w:rPr>
        <w:t xml:space="preserve"> </w:t>
      </w:r>
      <w:r>
        <w:rPr>
          <w:i/>
        </w:rPr>
        <w:t>a</w:t>
      </w:r>
      <w:r>
        <w:rPr>
          <w:i/>
          <w:spacing w:val="-6"/>
        </w:rPr>
        <w:t xml:space="preserve"> </w:t>
      </w:r>
      <w:r>
        <w:rPr>
          <w:i/>
        </w:rPr>
        <w:t>carer,</w:t>
      </w:r>
      <w:r>
        <w:rPr>
          <w:i/>
          <w:spacing w:val="-4"/>
        </w:rPr>
        <w:t xml:space="preserve"> </w:t>
      </w:r>
      <w:r>
        <w:rPr>
          <w:i/>
        </w:rPr>
        <w:t>they</w:t>
      </w:r>
      <w:r>
        <w:rPr>
          <w:i/>
          <w:spacing w:val="-8"/>
        </w:rPr>
        <w:t xml:space="preserve"> </w:t>
      </w:r>
      <w:r>
        <w:rPr>
          <w:i/>
        </w:rPr>
        <w:t>have</w:t>
      </w:r>
      <w:r>
        <w:rPr>
          <w:i/>
          <w:spacing w:val="-4"/>
        </w:rPr>
        <w:t xml:space="preserve"> </w:t>
      </w:r>
      <w:r>
        <w:rPr>
          <w:i/>
        </w:rPr>
        <w:t>these</w:t>
      </w:r>
      <w:r>
        <w:rPr>
          <w:i/>
          <w:spacing w:val="-5"/>
        </w:rPr>
        <w:t xml:space="preserve"> </w:t>
      </w:r>
      <w:r>
        <w:rPr>
          <w:i/>
        </w:rPr>
        <w:t>certain additional, I guess, needs as an employee. (client, #28)</w:t>
      </w:r>
    </w:p>
    <w:p w14:paraId="3B6E56E9" w14:textId="77777777" w:rsidR="007D63C5" w:rsidRDefault="00790D2C">
      <w:pPr>
        <w:pStyle w:val="BodyText"/>
        <w:spacing w:before="120"/>
        <w:ind w:left="533" w:right="1184"/>
      </w:pPr>
      <w:r>
        <w:t>As most projects were focused on building skills and capacity to engage in and complete education, and only one was focused on workforce attainment, these are not surprising results. It may be that there has been insufficient time to observe longer term employment outcomes</w:t>
      </w:r>
      <w:r>
        <w:rPr>
          <w:spacing w:val="-1"/>
        </w:rPr>
        <w:t xml:space="preserve"> </w:t>
      </w:r>
      <w:r>
        <w:t>for</w:t>
      </w:r>
      <w:r>
        <w:rPr>
          <w:spacing w:val="-1"/>
        </w:rPr>
        <w:t xml:space="preserve"> </w:t>
      </w:r>
      <w:r>
        <w:t>projects</w:t>
      </w:r>
      <w:r>
        <w:rPr>
          <w:spacing w:val="-1"/>
        </w:rPr>
        <w:t xml:space="preserve"> </w:t>
      </w:r>
      <w:r>
        <w:t>focused</w:t>
      </w:r>
      <w:r>
        <w:rPr>
          <w:spacing w:val="-2"/>
        </w:rPr>
        <w:t xml:space="preserve"> </w:t>
      </w:r>
      <w:r>
        <w:t>on</w:t>
      </w:r>
      <w:r>
        <w:rPr>
          <w:spacing w:val="-2"/>
        </w:rPr>
        <w:t xml:space="preserve"> </w:t>
      </w:r>
      <w:r>
        <w:t>building</w:t>
      </w:r>
      <w:r>
        <w:rPr>
          <w:spacing w:val="-2"/>
        </w:rPr>
        <w:t xml:space="preserve"> </w:t>
      </w:r>
      <w:r>
        <w:t>skills</w:t>
      </w:r>
      <w:r>
        <w:rPr>
          <w:spacing w:val="-3"/>
        </w:rPr>
        <w:t xml:space="preserve"> </w:t>
      </w:r>
      <w:r>
        <w:t>in pre-employment stages of the life course. It is speculated that successful engagement with employment is more likely once other barriers, such</w:t>
      </w:r>
      <w:r>
        <w:rPr>
          <w:spacing w:val="-4"/>
        </w:rPr>
        <w:t xml:space="preserve"> </w:t>
      </w:r>
      <w:r>
        <w:t>as</w:t>
      </w:r>
      <w:r>
        <w:rPr>
          <w:spacing w:val="-3"/>
        </w:rPr>
        <w:t xml:space="preserve"> </w:t>
      </w:r>
      <w:r>
        <w:t>those</w:t>
      </w:r>
      <w:r>
        <w:rPr>
          <w:spacing w:val="-5"/>
        </w:rPr>
        <w:t xml:space="preserve"> </w:t>
      </w:r>
      <w:r>
        <w:t>to</w:t>
      </w:r>
      <w:r>
        <w:rPr>
          <w:spacing w:val="-4"/>
        </w:rPr>
        <w:t xml:space="preserve"> </w:t>
      </w:r>
      <w:r>
        <w:t>education,</w:t>
      </w:r>
      <w:r>
        <w:rPr>
          <w:spacing w:val="-5"/>
        </w:rPr>
        <w:t xml:space="preserve"> </w:t>
      </w:r>
      <w:r>
        <w:t>skills</w:t>
      </w:r>
      <w:r>
        <w:rPr>
          <w:spacing w:val="-3"/>
        </w:rPr>
        <w:t xml:space="preserve"> </w:t>
      </w:r>
      <w:r>
        <w:t>and</w:t>
      </w:r>
      <w:r>
        <w:rPr>
          <w:spacing w:val="-4"/>
        </w:rPr>
        <w:t xml:space="preserve"> </w:t>
      </w:r>
      <w:r>
        <w:t>capacity,</w:t>
      </w:r>
      <w:r>
        <w:rPr>
          <w:spacing w:val="-5"/>
        </w:rPr>
        <w:t xml:space="preserve"> </w:t>
      </w:r>
      <w:r>
        <w:t xml:space="preserve">are </w:t>
      </w:r>
      <w:r>
        <w:rPr>
          <w:spacing w:val="-2"/>
        </w:rPr>
        <w:t>removed.</w:t>
      </w:r>
    </w:p>
    <w:p w14:paraId="3B6E56EA" w14:textId="77777777" w:rsidR="007D63C5" w:rsidRDefault="00790D2C">
      <w:pPr>
        <w:pStyle w:val="Heading6"/>
        <w:spacing w:before="118"/>
        <w:ind w:left="533" w:right="1141"/>
      </w:pPr>
      <w:r>
        <w:t>Project design needed to be appropriate for the life</w:t>
      </w:r>
      <w:r>
        <w:rPr>
          <w:spacing w:val="-7"/>
        </w:rPr>
        <w:t xml:space="preserve"> </w:t>
      </w:r>
      <w:r>
        <w:t>course</w:t>
      </w:r>
      <w:r>
        <w:rPr>
          <w:spacing w:val="-5"/>
        </w:rPr>
        <w:t xml:space="preserve"> </w:t>
      </w:r>
      <w:r>
        <w:t>and</w:t>
      </w:r>
      <w:r>
        <w:rPr>
          <w:spacing w:val="-5"/>
        </w:rPr>
        <w:t xml:space="preserve"> </w:t>
      </w:r>
      <w:r>
        <w:t>have</w:t>
      </w:r>
      <w:r>
        <w:rPr>
          <w:spacing w:val="-7"/>
        </w:rPr>
        <w:t xml:space="preserve"> </w:t>
      </w:r>
      <w:r>
        <w:t>suitable</w:t>
      </w:r>
      <w:r>
        <w:rPr>
          <w:spacing w:val="-5"/>
        </w:rPr>
        <w:t xml:space="preserve"> </w:t>
      </w:r>
      <w:r>
        <w:t>outcomes</w:t>
      </w:r>
      <w:r>
        <w:rPr>
          <w:spacing w:val="-6"/>
        </w:rPr>
        <w:t xml:space="preserve"> </w:t>
      </w:r>
      <w:r>
        <w:t>for</w:t>
      </w:r>
      <w:r>
        <w:rPr>
          <w:spacing w:val="-3"/>
        </w:rPr>
        <w:t xml:space="preserve"> </w:t>
      </w:r>
      <w:r>
        <w:t xml:space="preserve">Young </w:t>
      </w:r>
      <w:r>
        <w:rPr>
          <w:spacing w:val="-2"/>
        </w:rPr>
        <w:t>Carers.</w:t>
      </w:r>
    </w:p>
    <w:p w14:paraId="3B6E56EB" w14:textId="77777777" w:rsidR="007D63C5" w:rsidRDefault="00790D2C">
      <w:pPr>
        <w:pStyle w:val="BodyText"/>
        <w:spacing w:before="120"/>
        <w:ind w:left="533" w:right="1141"/>
      </w:pPr>
      <w:r>
        <w:t>Young carers face a number of non-vocational barriers to work/study participation. Projects that were</w:t>
      </w:r>
      <w:r>
        <w:rPr>
          <w:spacing w:val="-5"/>
        </w:rPr>
        <w:t xml:space="preserve"> </w:t>
      </w:r>
      <w:r>
        <w:t>designed</w:t>
      </w:r>
      <w:r>
        <w:rPr>
          <w:spacing w:val="-6"/>
        </w:rPr>
        <w:t xml:space="preserve"> </w:t>
      </w:r>
      <w:r>
        <w:t>with</w:t>
      </w:r>
      <w:r>
        <w:rPr>
          <w:spacing w:val="-4"/>
        </w:rPr>
        <w:t xml:space="preserve"> </w:t>
      </w:r>
      <w:r>
        <w:t>these</w:t>
      </w:r>
      <w:r>
        <w:rPr>
          <w:spacing w:val="-5"/>
        </w:rPr>
        <w:t xml:space="preserve"> </w:t>
      </w:r>
      <w:r>
        <w:t>barriers</w:t>
      </w:r>
      <w:r>
        <w:rPr>
          <w:spacing w:val="-3"/>
        </w:rPr>
        <w:t xml:space="preserve"> </w:t>
      </w:r>
      <w:r>
        <w:t>in</w:t>
      </w:r>
      <w:r>
        <w:rPr>
          <w:spacing w:val="-6"/>
        </w:rPr>
        <w:t xml:space="preserve"> </w:t>
      </w:r>
      <w:r>
        <w:t>mind,</w:t>
      </w:r>
      <w:r>
        <w:rPr>
          <w:spacing w:val="-3"/>
        </w:rPr>
        <w:t xml:space="preserve"> </w:t>
      </w:r>
      <w:r>
        <w:t>such</w:t>
      </w:r>
      <w:r>
        <w:rPr>
          <w:spacing w:val="-4"/>
        </w:rPr>
        <w:t xml:space="preserve"> </w:t>
      </w:r>
      <w:r>
        <w:t>as Carer Achievement</w:t>
      </w:r>
      <w:r>
        <w:rPr>
          <w:spacing w:val="-2"/>
        </w:rPr>
        <w:t xml:space="preserve"> </w:t>
      </w:r>
      <w:r>
        <w:t>Pathway, which</w:t>
      </w:r>
      <w:r>
        <w:rPr>
          <w:spacing w:val="-3"/>
        </w:rPr>
        <w:t xml:space="preserve"> </w:t>
      </w:r>
      <w:r>
        <w:t>included</w:t>
      </w:r>
      <w:r>
        <w:rPr>
          <w:spacing w:val="-1"/>
        </w:rPr>
        <w:t xml:space="preserve"> </w:t>
      </w:r>
      <w:r>
        <w:t>goals to</w:t>
      </w:r>
      <w:r>
        <w:rPr>
          <w:spacing w:val="-2"/>
        </w:rPr>
        <w:t xml:space="preserve"> </w:t>
      </w:r>
      <w:r>
        <w:t>build</w:t>
      </w:r>
      <w:r>
        <w:rPr>
          <w:spacing w:val="-4"/>
        </w:rPr>
        <w:t xml:space="preserve"> </w:t>
      </w:r>
      <w:r>
        <w:t>capacity</w:t>
      </w:r>
      <w:r>
        <w:rPr>
          <w:spacing w:val="-4"/>
        </w:rPr>
        <w:t xml:space="preserve"> </w:t>
      </w:r>
      <w:r>
        <w:t>and</w:t>
      </w:r>
      <w:r>
        <w:rPr>
          <w:spacing w:val="-4"/>
        </w:rPr>
        <w:t xml:space="preserve"> </w:t>
      </w:r>
      <w:r>
        <w:t>refer</w:t>
      </w:r>
      <w:r>
        <w:rPr>
          <w:spacing w:val="-8"/>
        </w:rPr>
        <w:t xml:space="preserve"> </w:t>
      </w:r>
      <w:r>
        <w:t>to</w:t>
      </w:r>
      <w:r>
        <w:rPr>
          <w:spacing w:val="-2"/>
        </w:rPr>
        <w:t xml:space="preserve"> </w:t>
      </w:r>
      <w:r>
        <w:t>support</w:t>
      </w:r>
      <w:r>
        <w:rPr>
          <w:spacing w:val="-2"/>
        </w:rPr>
        <w:t xml:space="preserve"> </w:t>
      </w:r>
      <w:r>
        <w:t>services</w:t>
      </w:r>
      <w:r>
        <w:rPr>
          <w:spacing w:val="-5"/>
        </w:rPr>
        <w:t xml:space="preserve"> </w:t>
      </w:r>
      <w:r>
        <w:t xml:space="preserve">(see project description in </w:t>
      </w:r>
      <w:hyperlink w:anchor="_bookmark65" w:history="1">
        <w:r>
          <w:t>Table A-3</w:t>
        </w:r>
      </w:hyperlink>
      <w:r>
        <w:t>), showed stronger results from the impact analyses for education outcomes than those that did not. For example, Data-driven Job</w:t>
      </w:r>
      <w:r>
        <w:rPr>
          <w:spacing w:val="-1"/>
        </w:rPr>
        <w:t xml:space="preserve"> </w:t>
      </w:r>
      <w:r>
        <w:t>Opportunities planned to develop and</w:t>
      </w:r>
      <w:r>
        <w:rPr>
          <w:spacing w:val="-5"/>
        </w:rPr>
        <w:t xml:space="preserve"> </w:t>
      </w:r>
      <w:r>
        <w:t>use</w:t>
      </w:r>
      <w:r>
        <w:rPr>
          <w:spacing w:val="-3"/>
        </w:rPr>
        <w:t xml:space="preserve"> </w:t>
      </w:r>
      <w:r>
        <w:t>augmented</w:t>
      </w:r>
      <w:r>
        <w:rPr>
          <w:spacing w:val="-5"/>
        </w:rPr>
        <w:t xml:space="preserve"> </w:t>
      </w:r>
      <w:r>
        <w:t>intelligence</w:t>
      </w:r>
      <w:r>
        <w:rPr>
          <w:spacing w:val="-3"/>
        </w:rPr>
        <w:t xml:space="preserve"> </w:t>
      </w:r>
      <w:r>
        <w:t>and</w:t>
      </w:r>
      <w:r>
        <w:rPr>
          <w:spacing w:val="-5"/>
        </w:rPr>
        <w:t xml:space="preserve"> </w:t>
      </w:r>
      <w:r>
        <w:t>data</w:t>
      </w:r>
      <w:r>
        <w:rPr>
          <w:spacing w:val="-6"/>
        </w:rPr>
        <w:t xml:space="preserve"> </w:t>
      </w:r>
      <w:r>
        <w:t>analytics to</w:t>
      </w:r>
      <w:r>
        <w:rPr>
          <w:spacing w:val="-2"/>
        </w:rPr>
        <w:t xml:space="preserve"> </w:t>
      </w:r>
      <w:r>
        <w:t>match</w:t>
      </w:r>
      <w:r>
        <w:rPr>
          <w:spacing w:val="-2"/>
        </w:rPr>
        <w:t xml:space="preserve"> </w:t>
      </w:r>
      <w:r>
        <w:t>young</w:t>
      </w:r>
      <w:r>
        <w:rPr>
          <w:spacing w:val="-2"/>
        </w:rPr>
        <w:t xml:space="preserve"> </w:t>
      </w:r>
      <w:r>
        <w:t>carers</w:t>
      </w:r>
      <w:r>
        <w:rPr>
          <w:spacing w:val="-1"/>
        </w:rPr>
        <w:t xml:space="preserve"> </w:t>
      </w:r>
      <w:r>
        <w:t>to an</w:t>
      </w:r>
      <w:r>
        <w:rPr>
          <w:spacing w:val="-2"/>
        </w:rPr>
        <w:t xml:space="preserve"> </w:t>
      </w:r>
      <w:r>
        <w:t>available job</w:t>
      </w:r>
      <w:r>
        <w:rPr>
          <w:spacing w:val="-2"/>
        </w:rPr>
        <w:t xml:space="preserve"> </w:t>
      </w:r>
      <w:r>
        <w:t>that was aligned to their interests, along with training and individual support. However, along with a lack of access to data</w:t>
      </w:r>
      <w:hyperlink w:anchor="_bookmark26" w:history="1">
        <w:r>
          <w:rPr>
            <w:vertAlign w:val="superscript"/>
          </w:rPr>
          <w:t>10</w:t>
        </w:r>
      </w:hyperlink>
      <w:r>
        <w:t>, the project found its young</w:t>
      </w:r>
      <w:r>
        <w:rPr>
          <w:spacing w:val="40"/>
        </w:rPr>
        <w:t xml:space="preserve"> </w:t>
      </w:r>
      <w:r>
        <w:t>clients required more support to overcome non- vocational barriers prior to being matched with a job. Subsequently, the project predominantly delivered individual support to young carers to overcome non-vocational barriers.</w:t>
      </w:r>
    </w:p>
    <w:p w14:paraId="3B6E56EC" w14:textId="77777777" w:rsidR="007D63C5" w:rsidRDefault="00790D2C">
      <w:pPr>
        <w:pStyle w:val="BodyText"/>
        <w:spacing w:before="121"/>
        <w:ind w:left="533" w:right="1184"/>
      </w:pPr>
      <w:r>
        <w:t>In terms of the underlying theories and the complex</w:t>
      </w:r>
      <w:r>
        <w:rPr>
          <w:spacing w:val="-4"/>
        </w:rPr>
        <w:t xml:space="preserve"> </w:t>
      </w:r>
      <w:r>
        <w:t>needs</w:t>
      </w:r>
      <w:r>
        <w:rPr>
          <w:spacing w:val="-5"/>
        </w:rPr>
        <w:t xml:space="preserve"> </w:t>
      </w:r>
      <w:r>
        <w:t>of</w:t>
      </w:r>
      <w:r>
        <w:rPr>
          <w:spacing w:val="-5"/>
        </w:rPr>
        <w:t xml:space="preserve"> </w:t>
      </w:r>
      <w:r>
        <w:t>this</w:t>
      </w:r>
      <w:r>
        <w:rPr>
          <w:spacing w:val="-4"/>
        </w:rPr>
        <w:t xml:space="preserve"> </w:t>
      </w:r>
      <w:r>
        <w:t>group,</w:t>
      </w:r>
      <w:r>
        <w:rPr>
          <w:spacing w:val="-4"/>
        </w:rPr>
        <w:t xml:space="preserve"> </w:t>
      </w:r>
      <w:r>
        <w:t>job</w:t>
      </w:r>
      <w:r>
        <w:rPr>
          <w:spacing w:val="-4"/>
        </w:rPr>
        <w:t xml:space="preserve"> </w:t>
      </w:r>
      <w:r>
        <w:t>search</w:t>
      </w:r>
      <w:r>
        <w:rPr>
          <w:spacing w:val="-4"/>
        </w:rPr>
        <w:t xml:space="preserve"> </w:t>
      </w:r>
      <w:r>
        <w:t>skills</w:t>
      </w:r>
      <w:r>
        <w:rPr>
          <w:spacing w:val="-5"/>
        </w:rPr>
        <w:t xml:space="preserve"> </w:t>
      </w:r>
      <w:r>
        <w:t xml:space="preserve">may be less important for this group than developing basic human capital skills and providing social support. Job search support is likely to be more effective after non-vocational barriers are </w:t>
      </w:r>
      <w:r>
        <w:rPr>
          <w:spacing w:val="-2"/>
        </w:rPr>
        <w:t>improved.</w:t>
      </w:r>
    </w:p>
    <w:p w14:paraId="3B6E56ED" w14:textId="77777777" w:rsidR="007D63C5" w:rsidRDefault="007D63C5">
      <w:pPr>
        <w:sectPr w:rsidR="007D63C5">
          <w:type w:val="continuous"/>
          <w:pgSz w:w="11910" w:h="16840"/>
          <w:pgMar w:top="480" w:right="0" w:bottom="280" w:left="140" w:header="589" w:footer="556" w:gutter="0"/>
          <w:cols w:num="2" w:space="720" w:equalWidth="0">
            <w:col w:w="5522" w:space="40"/>
            <w:col w:w="6208"/>
          </w:cols>
        </w:sectPr>
      </w:pPr>
    </w:p>
    <w:p w14:paraId="3B6E56EE" w14:textId="77777777" w:rsidR="007D63C5" w:rsidRDefault="007D63C5">
      <w:pPr>
        <w:pStyle w:val="BodyText"/>
        <w:spacing w:before="48"/>
        <w:rPr>
          <w:sz w:val="20"/>
        </w:rPr>
      </w:pPr>
    </w:p>
    <w:p w14:paraId="3B6E56EF"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42" wp14:editId="67816DE4">
                <wp:extent cx="1828800" cy="6350"/>
                <wp:effectExtent l="0" t="0" r="0" b="0"/>
                <wp:docPr id="134" name="Group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35" name="Graphic 135"/>
                        <wps:cNvSpPr/>
                        <wps:spPr>
                          <a:xfrm>
                            <a:off x="0" y="0"/>
                            <a:ext cx="1828800" cy="6350"/>
                          </a:xfrm>
                          <a:custGeom>
                            <a:avLst/>
                            <a:gdLst/>
                            <a:ahLst/>
                            <a:cxnLst/>
                            <a:rect l="l" t="t" r="r" b="b"/>
                            <a:pathLst>
                              <a:path w="1828800" h="6350">
                                <a:moveTo>
                                  <a:pt x="1828800" y="0"/>
                                </a:moveTo>
                                <a:lnTo>
                                  <a:pt x="0" y="0"/>
                                </a:lnTo>
                                <a:lnTo>
                                  <a:pt x="0" y="6108"/>
                                </a:lnTo>
                                <a:lnTo>
                                  <a:pt x="1828800" y="6108"/>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192C6D8" id="Group 134"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">
                <v:shape id="Graphic 135"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" path="m1828800,l,,,6108r1828800,l1828800,xe" fillcolor="black" stroked="f">
                  <v:path arrowok="t"/>
                </v:shape>
                <w10:anchorlock/>
              </v:group>
            </w:pict>
          </mc:Fallback>
        </mc:AlternateContent>
      </w:r>
    </w:p>
    <w:p w14:paraId="3B6E56F0" w14:textId="77777777" w:rsidR="007D63C5" w:rsidRDefault="00790D2C">
      <w:pPr>
        <w:spacing w:before="74"/>
        <w:ind w:left="992" w:right="1173" w:hanging="1"/>
        <w:rPr>
          <w:rFonts w:ascii="Arial"/>
          <w:sz w:val="16"/>
        </w:rPr>
      </w:pPr>
      <w:bookmarkStart w:id="27" w:name="_bookmark26"/>
      <w:bookmarkEnd w:id="27"/>
      <w:r>
        <w:rPr>
          <w:rFonts w:ascii="Arial"/>
          <w:sz w:val="16"/>
          <w:vertAlign w:val="superscript"/>
        </w:rPr>
        <w:t>10</w:t>
      </w:r>
      <w:r>
        <w:rPr>
          <w:rFonts w:ascii="Arial"/>
          <w:spacing w:val="-2"/>
          <w:sz w:val="16"/>
        </w:rPr>
        <w:t xml:space="preserve"> </w:t>
      </w:r>
      <w:r>
        <w:rPr>
          <w:rFonts w:ascii="Arial"/>
          <w:sz w:val="16"/>
        </w:rPr>
        <w:t>Initial</w:t>
      </w:r>
      <w:r>
        <w:rPr>
          <w:rFonts w:ascii="Arial"/>
          <w:spacing w:val="-1"/>
          <w:sz w:val="16"/>
        </w:rPr>
        <w:t xml:space="preserve"> </w:t>
      </w:r>
      <w:r>
        <w:rPr>
          <w:rFonts w:ascii="Arial"/>
          <w:sz w:val="16"/>
        </w:rPr>
        <w:t>design</w:t>
      </w:r>
      <w:r>
        <w:rPr>
          <w:rFonts w:ascii="Arial"/>
          <w:spacing w:val="-2"/>
          <w:sz w:val="16"/>
        </w:rPr>
        <w:t xml:space="preserve"> </w:t>
      </w:r>
      <w:r>
        <w:rPr>
          <w:rFonts w:ascii="Arial"/>
          <w:sz w:val="16"/>
        </w:rPr>
        <w:t>relied</w:t>
      </w:r>
      <w:r>
        <w:rPr>
          <w:rFonts w:ascii="Arial"/>
          <w:spacing w:val="-3"/>
          <w:sz w:val="16"/>
        </w:rPr>
        <w:t xml:space="preserve"> </w:t>
      </w:r>
      <w:r>
        <w:rPr>
          <w:rFonts w:ascii="Arial"/>
          <w:sz w:val="16"/>
        </w:rPr>
        <w:t>on</w:t>
      </w:r>
      <w:r>
        <w:rPr>
          <w:rFonts w:ascii="Arial"/>
          <w:spacing w:val="-2"/>
          <w:sz w:val="16"/>
        </w:rPr>
        <w:t xml:space="preserve"> </w:t>
      </w:r>
      <w:r>
        <w:rPr>
          <w:rFonts w:ascii="Arial"/>
          <w:sz w:val="16"/>
        </w:rPr>
        <w:t>data</w:t>
      </w:r>
      <w:r>
        <w:rPr>
          <w:rFonts w:ascii="Arial"/>
          <w:spacing w:val="-3"/>
          <w:sz w:val="16"/>
        </w:rPr>
        <w:t xml:space="preserve"> </w:t>
      </w:r>
      <w:r>
        <w:rPr>
          <w:rFonts w:ascii="Arial"/>
          <w:sz w:val="16"/>
        </w:rPr>
        <w:t>from</w:t>
      </w:r>
      <w:r>
        <w:rPr>
          <w:rFonts w:ascii="Arial"/>
          <w:spacing w:val="-5"/>
          <w:sz w:val="16"/>
        </w:rPr>
        <w:t xml:space="preserve"> </w:t>
      </w:r>
      <w:r>
        <w:rPr>
          <w:rFonts w:ascii="Arial"/>
          <w:sz w:val="16"/>
        </w:rPr>
        <w:t>Services</w:t>
      </w:r>
      <w:r>
        <w:rPr>
          <w:rFonts w:ascii="Arial"/>
          <w:spacing w:val="-2"/>
          <w:sz w:val="16"/>
        </w:rPr>
        <w:t xml:space="preserve"> </w:t>
      </w:r>
      <w:r>
        <w:rPr>
          <w:rFonts w:ascii="Arial"/>
          <w:sz w:val="16"/>
        </w:rPr>
        <w:t>Australia</w:t>
      </w:r>
      <w:r>
        <w:rPr>
          <w:rFonts w:ascii="Arial"/>
          <w:spacing w:val="-2"/>
          <w:sz w:val="16"/>
        </w:rPr>
        <w:t xml:space="preserve"> </w:t>
      </w:r>
      <w:r>
        <w:rPr>
          <w:rFonts w:ascii="Arial"/>
          <w:sz w:val="16"/>
        </w:rPr>
        <w:t>(formerly Department</w:t>
      </w:r>
      <w:r>
        <w:rPr>
          <w:rFonts w:ascii="Arial"/>
          <w:spacing w:val="-2"/>
          <w:sz w:val="16"/>
        </w:rPr>
        <w:t xml:space="preserve"> </w:t>
      </w:r>
      <w:r>
        <w:rPr>
          <w:rFonts w:ascii="Arial"/>
          <w:sz w:val="16"/>
        </w:rPr>
        <w:t>of</w:t>
      </w:r>
      <w:r>
        <w:rPr>
          <w:rFonts w:ascii="Arial"/>
          <w:spacing w:val="-3"/>
          <w:sz w:val="16"/>
        </w:rPr>
        <w:t xml:space="preserve"> </w:t>
      </w:r>
      <w:r>
        <w:rPr>
          <w:rFonts w:ascii="Arial"/>
          <w:sz w:val="16"/>
        </w:rPr>
        <w:t>Human</w:t>
      </w:r>
      <w:r>
        <w:rPr>
          <w:rFonts w:ascii="Arial"/>
          <w:spacing w:val="-2"/>
          <w:sz w:val="16"/>
        </w:rPr>
        <w:t xml:space="preserve"> </w:t>
      </w:r>
      <w:r>
        <w:rPr>
          <w:rFonts w:ascii="Arial"/>
          <w:sz w:val="16"/>
        </w:rPr>
        <w:t>Resources)</w:t>
      </w:r>
      <w:r>
        <w:rPr>
          <w:rFonts w:ascii="Arial"/>
          <w:spacing w:val="-3"/>
          <w:sz w:val="16"/>
        </w:rPr>
        <w:t xml:space="preserve"> </w:t>
      </w:r>
      <w:r>
        <w:rPr>
          <w:rFonts w:ascii="Arial"/>
          <w:sz w:val="16"/>
        </w:rPr>
        <w:t>to</w:t>
      </w:r>
      <w:r>
        <w:rPr>
          <w:rFonts w:ascii="Arial"/>
          <w:spacing w:val="-3"/>
          <w:sz w:val="16"/>
        </w:rPr>
        <w:t xml:space="preserve"> </w:t>
      </w:r>
      <w:r>
        <w:rPr>
          <w:rFonts w:ascii="Arial"/>
          <w:sz w:val="16"/>
        </w:rPr>
        <w:t>create</w:t>
      </w:r>
      <w:r>
        <w:rPr>
          <w:rFonts w:ascii="Arial"/>
          <w:spacing w:val="-2"/>
          <w:sz w:val="16"/>
        </w:rPr>
        <w:t xml:space="preserve"> </w:t>
      </w:r>
      <w:r>
        <w:rPr>
          <w:rFonts w:ascii="Arial"/>
          <w:sz w:val="16"/>
        </w:rPr>
        <w:t>phenotypes</w:t>
      </w:r>
      <w:r>
        <w:rPr>
          <w:rFonts w:ascii="Arial"/>
          <w:spacing w:val="-2"/>
          <w:sz w:val="16"/>
        </w:rPr>
        <w:t xml:space="preserve"> </w:t>
      </w:r>
      <w:r>
        <w:rPr>
          <w:rFonts w:ascii="Arial"/>
          <w:sz w:val="16"/>
        </w:rPr>
        <w:t>for</w:t>
      </w:r>
      <w:r>
        <w:rPr>
          <w:rFonts w:ascii="Arial"/>
          <w:spacing w:val="-3"/>
          <w:sz w:val="16"/>
        </w:rPr>
        <w:t xml:space="preserve"> </w:t>
      </w:r>
      <w:r>
        <w:rPr>
          <w:rFonts w:ascii="Arial"/>
          <w:sz w:val="16"/>
        </w:rPr>
        <w:t>the augmented intelligence.</w:t>
      </w:r>
    </w:p>
    <w:p w14:paraId="3B6E56F1" w14:textId="77777777" w:rsidR="007D63C5" w:rsidRDefault="007D63C5">
      <w:pPr>
        <w:rPr>
          <w:rFonts w:ascii="Arial"/>
          <w:sz w:val="16"/>
        </w:rPr>
        <w:sectPr w:rsidR="007D63C5">
          <w:type w:val="continuous"/>
          <w:pgSz w:w="11910" w:h="16840"/>
          <w:pgMar w:top="480" w:right="0" w:bottom="280" w:left="140" w:header="589" w:footer="556" w:gutter="0"/>
          <w:cols w:space="720"/>
        </w:sectPr>
      </w:pPr>
    </w:p>
    <w:p w14:paraId="3B6E56F2" w14:textId="77777777" w:rsidR="007D63C5" w:rsidRDefault="007D63C5">
      <w:pPr>
        <w:pStyle w:val="BodyText"/>
        <w:rPr>
          <w:rFonts w:ascii="Arial"/>
          <w:sz w:val="20"/>
        </w:rPr>
      </w:pPr>
    </w:p>
    <w:p w14:paraId="3B6E56F3" w14:textId="77777777" w:rsidR="007D63C5" w:rsidRDefault="007D63C5">
      <w:pPr>
        <w:pStyle w:val="BodyText"/>
        <w:rPr>
          <w:rFonts w:ascii="Arial"/>
          <w:sz w:val="20"/>
        </w:rPr>
      </w:pPr>
    </w:p>
    <w:p w14:paraId="3B6E56F4" w14:textId="77777777" w:rsidR="007D63C5" w:rsidRDefault="007D63C5">
      <w:pPr>
        <w:pStyle w:val="BodyText"/>
        <w:spacing w:before="77"/>
        <w:rPr>
          <w:rFonts w:ascii="Arial"/>
          <w:sz w:val="20"/>
        </w:rPr>
      </w:pPr>
    </w:p>
    <w:p w14:paraId="3B6E56F5" w14:textId="77777777" w:rsidR="007D63C5" w:rsidRDefault="007D63C5">
      <w:pPr>
        <w:rPr>
          <w:rFonts w:ascii="Arial"/>
          <w:sz w:val="20"/>
        </w:rPr>
        <w:sectPr w:rsidR="007D63C5">
          <w:pgSz w:w="11910" w:h="16840"/>
          <w:pgMar w:top="1440" w:right="0" w:bottom="740" w:left="140" w:header="589" w:footer="556" w:gutter="0"/>
          <w:cols w:space="720"/>
        </w:sectPr>
      </w:pPr>
    </w:p>
    <w:p w14:paraId="3B6E56F6" w14:textId="77777777" w:rsidR="007D63C5" w:rsidRDefault="00790D2C">
      <w:pPr>
        <w:pStyle w:val="BodyText"/>
        <w:spacing w:before="59"/>
        <w:ind w:left="992" w:right="16"/>
      </w:pPr>
      <w:r>
        <w:t>As many of the clients in these projects were younger than the PIA priority group criteria, focusing on building engagement in foundation- level education may be more important than would be the case if the clients were older and</w:t>
      </w:r>
      <w:r>
        <w:rPr>
          <w:spacing w:val="40"/>
        </w:rPr>
        <w:t xml:space="preserve"> </w:t>
      </w:r>
      <w:r>
        <w:t>had already attained these skills. Job search support, such as the design</w:t>
      </w:r>
      <w:r>
        <w:rPr>
          <w:spacing w:val="-1"/>
        </w:rPr>
        <w:t xml:space="preserve"> </w:t>
      </w:r>
      <w:r>
        <w:t>of the Data-driven Job Opportunities project, may be more useful for older clients who are ready to enter the workforce. Consideration must therefore be given to</w:t>
      </w:r>
      <w:r>
        <w:rPr>
          <w:spacing w:val="-3"/>
        </w:rPr>
        <w:t xml:space="preserve"> </w:t>
      </w:r>
      <w:r>
        <w:t>life</w:t>
      </w:r>
      <w:r>
        <w:rPr>
          <w:spacing w:val="-3"/>
        </w:rPr>
        <w:t xml:space="preserve"> </w:t>
      </w:r>
      <w:r>
        <w:t>course</w:t>
      </w:r>
      <w:r>
        <w:rPr>
          <w:spacing w:val="-6"/>
        </w:rPr>
        <w:t xml:space="preserve"> </w:t>
      </w:r>
      <w:r>
        <w:t>stage</w:t>
      </w:r>
      <w:r>
        <w:rPr>
          <w:spacing w:val="-6"/>
        </w:rPr>
        <w:t xml:space="preserve"> </w:t>
      </w:r>
      <w:r>
        <w:t>as</w:t>
      </w:r>
      <w:r>
        <w:rPr>
          <w:spacing w:val="-4"/>
        </w:rPr>
        <w:t xml:space="preserve"> </w:t>
      </w:r>
      <w:r>
        <w:t>an</w:t>
      </w:r>
      <w:r>
        <w:rPr>
          <w:spacing w:val="-5"/>
        </w:rPr>
        <w:t xml:space="preserve"> </w:t>
      </w:r>
      <w:r>
        <w:t>important</w:t>
      </w:r>
      <w:r>
        <w:rPr>
          <w:spacing w:val="-3"/>
        </w:rPr>
        <w:t xml:space="preserve"> </w:t>
      </w:r>
      <w:r>
        <w:t>criterion</w:t>
      </w:r>
      <w:r>
        <w:rPr>
          <w:spacing w:val="-5"/>
        </w:rPr>
        <w:t xml:space="preserve"> </w:t>
      </w:r>
      <w:r>
        <w:t>when designing projects.</w:t>
      </w:r>
    </w:p>
    <w:p w14:paraId="3B6E56F7" w14:textId="77777777" w:rsidR="007D63C5" w:rsidRDefault="00790D2C">
      <w:pPr>
        <w:pStyle w:val="BodyText"/>
        <w:spacing w:before="120"/>
        <w:ind w:left="992"/>
      </w:pPr>
      <w:r>
        <w:t>Situations where education and labour market organisations are not cognisant of the responsibilities of carers are likely to provide additional barriers to clients achieving outcomes. For example, the Young Carer School</w:t>
      </w:r>
      <w:r>
        <w:rPr>
          <w:spacing w:val="40"/>
        </w:rPr>
        <w:t xml:space="preserve"> </w:t>
      </w:r>
      <w:r>
        <w:t>Accreditation project was co-designed in a school setting and engaged clients by the creation of social connections, fun and interactive activities. While it reported 86% of its clients had achieved education</w:t>
      </w:r>
      <w:r>
        <w:rPr>
          <w:spacing w:val="-7"/>
        </w:rPr>
        <w:t xml:space="preserve"> </w:t>
      </w:r>
      <w:r>
        <w:t>outcomes,</w:t>
      </w:r>
      <w:r>
        <w:rPr>
          <w:spacing w:val="-4"/>
        </w:rPr>
        <w:t xml:space="preserve"> </w:t>
      </w:r>
      <w:r>
        <w:t>there</w:t>
      </w:r>
      <w:r>
        <w:rPr>
          <w:spacing w:val="-6"/>
        </w:rPr>
        <w:t xml:space="preserve"> </w:t>
      </w:r>
      <w:r>
        <w:t>was</w:t>
      </w:r>
      <w:r>
        <w:rPr>
          <w:spacing w:val="-4"/>
        </w:rPr>
        <w:t xml:space="preserve"> </w:t>
      </w:r>
      <w:r>
        <w:t>a</w:t>
      </w:r>
      <w:r>
        <w:rPr>
          <w:spacing w:val="-6"/>
        </w:rPr>
        <w:t xml:space="preserve"> </w:t>
      </w:r>
      <w:r>
        <w:t>perceived</w:t>
      </w:r>
      <w:r>
        <w:rPr>
          <w:spacing w:val="-7"/>
        </w:rPr>
        <w:t xml:space="preserve"> </w:t>
      </w:r>
      <w:r>
        <w:t>lack</w:t>
      </w:r>
      <w:r>
        <w:rPr>
          <w:spacing w:val="-6"/>
        </w:rPr>
        <w:t xml:space="preserve"> </w:t>
      </w:r>
      <w:r>
        <w:t>of awareness</w:t>
      </w:r>
      <w:r>
        <w:rPr>
          <w:spacing w:val="-2"/>
        </w:rPr>
        <w:t xml:space="preserve"> </w:t>
      </w:r>
      <w:r>
        <w:t>and</w:t>
      </w:r>
      <w:r>
        <w:rPr>
          <w:spacing w:val="-3"/>
        </w:rPr>
        <w:t xml:space="preserve"> </w:t>
      </w:r>
      <w:r>
        <w:t>flexibility</w:t>
      </w:r>
      <w:r>
        <w:rPr>
          <w:spacing w:val="-1"/>
        </w:rPr>
        <w:t xml:space="preserve"> </w:t>
      </w:r>
      <w:r>
        <w:t>in</w:t>
      </w:r>
      <w:r>
        <w:rPr>
          <w:spacing w:val="-5"/>
        </w:rPr>
        <w:t xml:space="preserve"> </w:t>
      </w:r>
      <w:r>
        <w:t>schools</w:t>
      </w:r>
      <w:r>
        <w:rPr>
          <w:spacing w:val="-2"/>
        </w:rPr>
        <w:t xml:space="preserve"> </w:t>
      </w:r>
      <w:r>
        <w:t>towards</w:t>
      </w:r>
      <w:r>
        <w:rPr>
          <w:spacing w:val="-2"/>
        </w:rPr>
        <w:t xml:space="preserve"> </w:t>
      </w:r>
      <w:r>
        <w:t>young carers according</w:t>
      </w:r>
      <w:r>
        <w:rPr>
          <w:spacing w:val="-1"/>
        </w:rPr>
        <w:t xml:space="preserve"> </w:t>
      </w:r>
      <w:r>
        <w:t>to the service provider interview. This indicates that it is important to build a better understanding</w:t>
      </w:r>
      <w:r>
        <w:rPr>
          <w:spacing w:val="-5"/>
        </w:rPr>
        <w:t xml:space="preserve"> </w:t>
      </w:r>
      <w:r>
        <w:t>in</w:t>
      </w:r>
      <w:r>
        <w:rPr>
          <w:spacing w:val="-5"/>
        </w:rPr>
        <w:t xml:space="preserve"> </w:t>
      </w:r>
      <w:r>
        <w:t>organisations,</w:t>
      </w:r>
      <w:r>
        <w:rPr>
          <w:spacing w:val="-4"/>
        </w:rPr>
        <w:t xml:space="preserve"> </w:t>
      </w:r>
      <w:r>
        <w:t>such</w:t>
      </w:r>
      <w:r>
        <w:rPr>
          <w:spacing w:val="-5"/>
        </w:rPr>
        <w:t xml:space="preserve"> </w:t>
      </w:r>
      <w:r>
        <w:t>as</w:t>
      </w:r>
      <w:r>
        <w:rPr>
          <w:spacing w:val="-4"/>
        </w:rPr>
        <w:t xml:space="preserve"> </w:t>
      </w:r>
      <w:r>
        <w:t>schools,</w:t>
      </w:r>
      <w:r>
        <w:rPr>
          <w:spacing w:val="-6"/>
        </w:rPr>
        <w:t xml:space="preserve"> </w:t>
      </w:r>
      <w:r>
        <w:t>of the</w:t>
      </w:r>
      <w:r>
        <w:rPr>
          <w:spacing w:val="-4"/>
        </w:rPr>
        <w:t xml:space="preserve"> </w:t>
      </w:r>
      <w:r>
        <w:t>responsibilities</w:t>
      </w:r>
      <w:r>
        <w:rPr>
          <w:spacing w:val="-6"/>
        </w:rPr>
        <w:t xml:space="preserve"> </w:t>
      </w:r>
      <w:r>
        <w:t>and</w:t>
      </w:r>
      <w:r>
        <w:rPr>
          <w:spacing w:val="-5"/>
        </w:rPr>
        <w:t xml:space="preserve"> </w:t>
      </w:r>
      <w:r>
        <w:t>constraints</w:t>
      </w:r>
      <w:r>
        <w:rPr>
          <w:spacing w:val="-5"/>
        </w:rPr>
        <w:t xml:space="preserve"> </w:t>
      </w:r>
      <w:r>
        <w:t>faced</w:t>
      </w:r>
      <w:r>
        <w:rPr>
          <w:spacing w:val="-5"/>
        </w:rPr>
        <w:t xml:space="preserve"> </w:t>
      </w:r>
      <w:r>
        <w:t>by</w:t>
      </w:r>
      <w:r>
        <w:rPr>
          <w:spacing w:val="-5"/>
        </w:rPr>
        <w:t xml:space="preserve"> </w:t>
      </w:r>
      <w:r>
        <w:t>young carers. This view is evidenced by the following comment from one young carer.</w:t>
      </w:r>
    </w:p>
    <w:p w14:paraId="3B6E56F8" w14:textId="77777777" w:rsidR="007D63C5" w:rsidRDefault="00790D2C">
      <w:pPr>
        <w:spacing w:before="119"/>
        <w:ind w:left="1275" w:right="54"/>
        <w:rPr>
          <w:i/>
        </w:rPr>
      </w:pPr>
      <w:r>
        <w:rPr>
          <w:i/>
        </w:rPr>
        <w:t>Because of my care responsibilities, I was taking care of my mum, so I didn’t attend school that much. And the</w:t>
      </w:r>
      <w:r>
        <w:rPr>
          <w:i/>
          <w:spacing w:val="-3"/>
        </w:rPr>
        <w:t xml:space="preserve"> </w:t>
      </w:r>
      <w:r>
        <w:rPr>
          <w:i/>
        </w:rPr>
        <w:t>school just keep on contacting me, ‘Why you’re not coming to school?’</w:t>
      </w:r>
      <w:r>
        <w:rPr>
          <w:i/>
          <w:spacing w:val="-4"/>
        </w:rPr>
        <w:t xml:space="preserve"> </w:t>
      </w:r>
      <w:r>
        <w:rPr>
          <w:i/>
        </w:rPr>
        <w:t>[…]</w:t>
      </w:r>
      <w:r>
        <w:rPr>
          <w:i/>
          <w:spacing w:val="-7"/>
        </w:rPr>
        <w:t xml:space="preserve"> </w:t>
      </w:r>
      <w:r>
        <w:rPr>
          <w:i/>
        </w:rPr>
        <w:t>TAFE</w:t>
      </w:r>
      <w:r>
        <w:rPr>
          <w:i/>
          <w:spacing w:val="-6"/>
        </w:rPr>
        <w:t xml:space="preserve"> </w:t>
      </w:r>
      <w:r>
        <w:rPr>
          <w:i/>
        </w:rPr>
        <w:t>was</w:t>
      </w:r>
      <w:r>
        <w:rPr>
          <w:i/>
          <w:spacing w:val="-3"/>
        </w:rPr>
        <w:t xml:space="preserve"> </w:t>
      </w:r>
      <w:r>
        <w:rPr>
          <w:i/>
        </w:rPr>
        <w:t>like</w:t>
      </w:r>
      <w:r>
        <w:rPr>
          <w:i/>
          <w:spacing w:val="-6"/>
        </w:rPr>
        <w:t xml:space="preserve"> </w:t>
      </w:r>
      <w:r>
        <w:rPr>
          <w:i/>
        </w:rPr>
        <w:t>my</w:t>
      </w:r>
      <w:r>
        <w:rPr>
          <w:i/>
          <w:spacing w:val="-4"/>
        </w:rPr>
        <w:t xml:space="preserve"> </w:t>
      </w:r>
      <w:r>
        <w:rPr>
          <w:i/>
        </w:rPr>
        <w:t>last</w:t>
      </w:r>
      <w:r>
        <w:rPr>
          <w:i/>
          <w:spacing w:val="-3"/>
        </w:rPr>
        <w:t xml:space="preserve"> </w:t>
      </w:r>
      <w:r>
        <w:rPr>
          <w:i/>
        </w:rPr>
        <w:t>options.</w:t>
      </w:r>
      <w:r>
        <w:rPr>
          <w:i/>
          <w:spacing w:val="-4"/>
        </w:rPr>
        <w:t xml:space="preserve"> </w:t>
      </w:r>
      <w:r>
        <w:rPr>
          <w:i/>
        </w:rPr>
        <w:t>[…] [CAP service provider] talked to the TAFEs about my situation, financial situation. […] Because I was eligible for their free course. (client, #26)</w:t>
      </w:r>
    </w:p>
    <w:p w14:paraId="3B6E56F9" w14:textId="77777777" w:rsidR="007D63C5" w:rsidRDefault="00790D2C">
      <w:pPr>
        <w:pStyle w:val="ListParagraph"/>
        <w:numPr>
          <w:ilvl w:val="2"/>
          <w:numId w:val="28"/>
        </w:numPr>
        <w:tabs>
          <w:tab w:val="left" w:pos="1668"/>
          <w:tab w:val="left" w:pos="1671"/>
        </w:tabs>
        <w:ind w:left="1671" w:right="465"/>
        <w:jc w:val="left"/>
        <w:rPr>
          <w:rFonts w:ascii="Arial"/>
        </w:rPr>
      </w:pPr>
      <w:r>
        <w:rPr>
          <w:rFonts w:ascii="Arial"/>
          <w:color w:val="512379"/>
        </w:rPr>
        <w:t>To what extent does the evidence suggest</w:t>
      </w:r>
      <w:r>
        <w:rPr>
          <w:rFonts w:ascii="Arial"/>
          <w:color w:val="512379"/>
          <w:spacing w:val="-8"/>
        </w:rPr>
        <w:t xml:space="preserve"> </w:t>
      </w:r>
      <w:r>
        <w:rPr>
          <w:rFonts w:ascii="Arial"/>
          <w:color w:val="512379"/>
        </w:rPr>
        <w:t>that</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TTL</w:t>
      </w:r>
      <w:r>
        <w:rPr>
          <w:rFonts w:ascii="Arial"/>
          <w:color w:val="512379"/>
          <w:spacing w:val="-9"/>
        </w:rPr>
        <w:t xml:space="preserve"> </w:t>
      </w:r>
      <w:r>
        <w:rPr>
          <w:rFonts w:ascii="Arial"/>
          <w:color w:val="512379"/>
        </w:rPr>
        <w:t>projects</w:t>
      </w:r>
      <w:r>
        <w:rPr>
          <w:rFonts w:ascii="Arial"/>
          <w:color w:val="512379"/>
          <w:spacing w:val="-6"/>
        </w:rPr>
        <w:t xml:space="preserve"> </w:t>
      </w:r>
      <w:r>
        <w:rPr>
          <w:rFonts w:ascii="Arial"/>
          <w:color w:val="512379"/>
        </w:rPr>
        <w:t>have helped to improve the health and wellbeing of individuals at risk of welfare dependence?</w:t>
      </w:r>
    </w:p>
    <w:p w14:paraId="3B6E56FA" w14:textId="77777777" w:rsidR="007D63C5" w:rsidRDefault="00790D2C">
      <w:pPr>
        <w:pStyle w:val="Heading6"/>
        <w:ind w:right="54"/>
        <w:rPr>
          <w:b w:val="0"/>
        </w:rPr>
      </w:pPr>
      <w:r>
        <w:t>There</w:t>
      </w:r>
      <w:r>
        <w:rPr>
          <w:spacing w:val="-5"/>
        </w:rPr>
        <w:t xml:space="preserve"> </w:t>
      </w:r>
      <w:r>
        <w:t>is</w:t>
      </w:r>
      <w:r>
        <w:rPr>
          <w:spacing w:val="-4"/>
        </w:rPr>
        <w:t xml:space="preserve"> </w:t>
      </w:r>
      <w:r>
        <w:t>some</w:t>
      </w:r>
      <w:r>
        <w:rPr>
          <w:spacing w:val="-6"/>
        </w:rPr>
        <w:t xml:space="preserve"> </w:t>
      </w:r>
      <w:r>
        <w:t>evidence</w:t>
      </w:r>
      <w:r>
        <w:rPr>
          <w:spacing w:val="-6"/>
        </w:rPr>
        <w:t xml:space="preserve"> </w:t>
      </w:r>
      <w:r>
        <w:t>of</w:t>
      </w:r>
      <w:r>
        <w:rPr>
          <w:spacing w:val="-7"/>
        </w:rPr>
        <w:t xml:space="preserve"> </w:t>
      </w:r>
      <w:r>
        <w:t>improved</w:t>
      </w:r>
      <w:r>
        <w:rPr>
          <w:spacing w:val="-6"/>
        </w:rPr>
        <w:t xml:space="preserve"> </w:t>
      </w:r>
      <w:r>
        <w:t>health</w:t>
      </w:r>
      <w:r>
        <w:rPr>
          <w:spacing w:val="-6"/>
        </w:rPr>
        <w:t xml:space="preserve"> </w:t>
      </w:r>
      <w:r>
        <w:t xml:space="preserve">and wellbeing outcomes due to support from mentors and opportunities for increased social </w:t>
      </w:r>
      <w:r>
        <w:rPr>
          <w:spacing w:val="-2"/>
        </w:rPr>
        <w:t>interaction</w:t>
      </w:r>
      <w:r>
        <w:rPr>
          <w:b w:val="0"/>
          <w:spacing w:val="-2"/>
        </w:rPr>
        <w:t>.</w:t>
      </w:r>
    </w:p>
    <w:p w14:paraId="3B6E56FB" w14:textId="77777777" w:rsidR="007D63C5" w:rsidRDefault="00790D2C">
      <w:pPr>
        <w:pStyle w:val="BodyText"/>
        <w:spacing w:before="57"/>
        <w:ind w:left="526" w:right="1164"/>
      </w:pPr>
      <w:r>
        <w:br w:type="column"/>
      </w:r>
      <w:r>
        <w:t xml:space="preserve">The clients in the Young Carer priority group have complex social, economic and wellbeing needs. </w:t>
      </w:r>
      <w:r>
        <w:rPr>
          <w:color w:val="161343"/>
        </w:rPr>
        <w:t xml:space="preserve">In client interviews, </w:t>
      </w:r>
      <w:r>
        <w:t>many described disrupted education due to caring responsibilities or having to juggle work and education and the impact this had</w:t>
      </w:r>
      <w:r>
        <w:rPr>
          <w:spacing w:val="-6"/>
        </w:rPr>
        <w:t xml:space="preserve"> </w:t>
      </w:r>
      <w:r>
        <w:t>on</w:t>
      </w:r>
      <w:r>
        <w:rPr>
          <w:spacing w:val="-6"/>
        </w:rPr>
        <w:t xml:space="preserve"> </w:t>
      </w:r>
      <w:r>
        <w:t>overall</w:t>
      </w:r>
      <w:r>
        <w:rPr>
          <w:spacing w:val="-5"/>
        </w:rPr>
        <w:t xml:space="preserve"> </w:t>
      </w:r>
      <w:r>
        <w:t>wellbeing.</w:t>
      </w:r>
      <w:r>
        <w:rPr>
          <w:spacing w:val="-5"/>
        </w:rPr>
        <w:t xml:space="preserve"> </w:t>
      </w:r>
      <w:r>
        <w:t>Additionally,</w:t>
      </w:r>
      <w:r>
        <w:rPr>
          <w:spacing w:val="-7"/>
        </w:rPr>
        <w:t xml:space="preserve"> </w:t>
      </w:r>
      <w:r>
        <w:t>many</w:t>
      </w:r>
      <w:r>
        <w:rPr>
          <w:spacing w:val="-6"/>
        </w:rPr>
        <w:t xml:space="preserve"> </w:t>
      </w:r>
      <w:r>
        <w:t>faced financial</w:t>
      </w:r>
      <w:r>
        <w:rPr>
          <w:spacing w:val="-7"/>
        </w:rPr>
        <w:t xml:space="preserve"> </w:t>
      </w:r>
      <w:r>
        <w:t>hardships</w:t>
      </w:r>
      <w:r>
        <w:rPr>
          <w:spacing w:val="-7"/>
        </w:rPr>
        <w:t xml:space="preserve"> </w:t>
      </w:r>
      <w:r>
        <w:t>and</w:t>
      </w:r>
      <w:r>
        <w:rPr>
          <w:spacing w:val="-7"/>
        </w:rPr>
        <w:t xml:space="preserve"> </w:t>
      </w:r>
      <w:r>
        <w:t>insufficient</w:t>
      </w:r>
      <w:r>
        <w:rPr>
          <w:spacing w:val="-6"/>
        </w:rPr>
        <w:t xml:space="preserve"> </w:t>
      </w:r>
      <w:r>
        <w:t>family</w:t>
      </w:r>
      <w:r>
        <w:rPr>
          <w:spacing w:val="-7"/>
        </w:rPr>
        <w:t xml:space="preserve"> </w:t>
      </w:r>
      <w:r>
        <w:t>support. Improving their capacity and skills to engage in education requires attention to these</w:t>
      </w:r>
      <w:r>
        <w:rPr>
          <w:spacing w:val="40"/>
        </w:rPr>
        <w:t xml:space="preserve"> </w:t>
      </w:r>
      <w:r>
        <w:t>multifaceted needs to create the conditions and circumstances that enable them to engage in activities to improve their participation in social and economic life.</w:t>
      </w:r>
    </w:p>
    <w:p w14:paraId="3B6E56FC" w14:textId="77777777" w:rsidR="007D63C5" w:rsidRDefault="00790D2C">
      <w:pPr>
        <w:pStyle w:val="BodyText"/>
        <w:spacing w:before="120"/>
        <w:ind w:left="525" w:right="1143"/>
      </w:pPr>
      <w:r>
        <w:t>Data from interviews with 9 clients across all 4 projects indicated improved social and emotional wellbeing outcomes, and fewer than 5 clients reported improved physical health. Clients spoke about their mentor helping them to feel happier, and</w:t>
      </w:r>
      <w:r>
        <w:rPr>
          <w:spacing w:val="-5"/>
        </w:rPr>
        <w:t xml:space="preserve"> </w:t>
      </w:r>
      <w:r>
        <w:t>about</w:t>
      </w:r>
      <w:r>
        <w:rPr>
          <w:spacing w:val="-4"/>
        </w:rPr>
        <w:t xml:space="preserve"> </w:t>
      </w:r>
      <w:r>
        <w:t>the</w:t>
      </w:r>
      <w:r>
        <w:rPr>
          <w:spacing w:val="-4"/>
        </w:rPr>
        <w:t xml:space="preserve"> </w:t>
      </w:r>
      <w:r>
        <w:t>value</w:t>
      </w:r>
      <w:r>
        <w:rPr>
          <w:spacing w:val="-6"/>
        </w:rPr>
        <w:t xml:space="preserve"> </w:t>
      </w:r>
      <w:r>
        <w:t>of</w:t>
      </w:r>
      <w:r>
        <w:rPr>
          <w:spacing w:val="-4"/>
        </w:rPr>
        <w:t xml:space="preserve"> </w:t>
      </w:r>
      <w:r>
        <w:t>referrals</w:t>
      </w:r>
      <w:r>
        <w:rPr>
          <w:spacing w:val="-5"/>
        </w:rPr>
        <w:t xml:space="preserve"> </w:t>
      </w:r>
      <w:r>
        <w:t>for</w:t>
      </w:r>
      <w:r>
        <w:rPr>
          <w:spacing w:val="-6"/>
        </w:rPr>
        <w:t xml:space="preserve"> </w:t>
      </w:r>
      <w:r>
        <w:t>additional</w:t>
      </w:r>
      <w:r>
        <w:rPr>
          <w:spacing w:val="-4"/>
        </w:rPr>
        <w:t xml:space="preserve"> </w:t>
      </w:r>
      <w:r>
        <w:t>help with mental health problems. As this Carer Achievement Pathway client testified:</w:t>
      </w:r>
    </w:p>
    <w:p w14:paraId="3B6E56FD" w14:textId="77777777" w:rsidR="007D63C5" w:rsidRDefault="00790D2C">
      <w:pPr>
        <w:spacing w:before="119"/>
        <w:ind w:left="808" w:right="1235"/>
        <w:rPr>
          <w:i/>
        </w:rPr>
      </w:pPr>
      <w:r>
        <w:rPr>
          <w:i/>
        </w:rPr>
        <w:t>It really helps you out. If there’s anything wrong that you need, they’ll help you. [The mentor]</w:t>
      </w:r>
      <w:r>
        <w:rPr>
          <w:i/>
          <w:spacing w:val="-6"/>
        </w:rPr>
        <w:t xml:space="preserve"> </w:t>
      </w:r>
      <w:r>
        <w:rPr>
          <w:i/>
        </w:rPr>
        <w:t>helps</w:t>
      </w:r>
      <w:r>
        <w:rPr>
          <w:i/>
          <w:spacing w:val="-5"/>
        </w:rPr>
        <w:t xml:space="preserve"> </w:t>
      </w:r>
      <w:r>
        <w:rPr>
          <w:i/>
        </w:rPr>
        <w:t>me,</w:t>
      </w:r>
      <w:r>
        <w:rPr>
          <w:i/>
          <w:spacing w:val="-4"/>
        </w:rPr>
        <w:t xml:space="preserve"> </w:t>
      </w:r>
      <w:r>
        <w:rPr>
          <w:i/>
        </w:rPr>
        <w:t>like</w:t>
      </w:r>
      <w:r>
        <w:rPr>
          <w:i/>
          <w:spacing w:val="-4"/>
        </w:rPr>
        <w:t xml:space="preserve"> </w:t>
      </w:r>
      <w:r>
        <w:rPr>
          <w:i/>
        </w:rPr>
        <w:t>if</w:t>
      </w:r>
      <w:r>
        <w:rPr>
          <w:i/>
          <w:spacing w:val="-4"/>
        </w:rPr>
        <w:t xml:space="preserve"> </w:t>
      </w:r>
      <w:r>
        <w:rPr>
          <w:i/>
        </w:rPr>
        <w:t>I</w:t>
      </w:r>
      <w:r>
        <w:rPr>
          <w:i/>
          <w:spacing w:val="-4"/>
        </w:rPr>
        <w:t xml:space="preserve"> </w:t>
      </w:r>
      <w:r>
        <w:rPr>
          <w:i/>
        </w:rPr>
        <w:t>feel</w:t>
      </w:r>
      <w:r>
        <w:rPr>
          <w:i/>
          <w:spacing w:val="-4"/>
        </w:rPr>
        <w:t xml:space="preserve"> </w:t>
      </w:r>
      <w:r>
        <w:rPr>
          <w:i/>
        </w:rPr>
        <w:t>sad</w:t>
      </w:r>
      <w:r>
        <w:rPr>
          <w:i/>
          <w:spacing w:val="-4"/>
        </w:rPr>
        <w:t xml:space="preserve"> </w:t>
      </w:r>
      <w:r>
        <w:rPr>
          <w:i/>
        </w:rPr>
        <w:t>or</w:t>
      </w:r>
      <w:r>
        <w:rPr>
          <w:i/>
          <w:spacing w:val="-3"/>
        </w:rPr>
        <w:t xml:space="preserve"> </w:t>
      </w:r>
      <w:r>
        <w:rPr>
          <w:i/>
        </w:rPr>
        <w:t>anything she’ll advise me to go speak to someone and they offer that to us. (client, #26)</w:t>
      </w:r>
    </w:p>
    <w:p w14:paraId="3B6E56FE" w14:textId="77777777" w:rsidR="007D63C5" w:rsidRDefault="00790D2C">
      <w:pPr>
        <w:pStyle w:val="BodyText"/>
        <w:spacing w:before="119"/>
        <w:ind w:left="525" w:right="1180"/>
      </w:pPr>
      <w:r>
        <w:t>There is also evidence that participation in the projects led to increased social interaction and social support, which was well received by the clients. They appreciated meeting other carers with shared experiences, which improved their confidence and wellbeing, and in some cases, led to</w:t>
      </w:r>
      <w:r>
        <w:rPr>
          <w:spacing w:val="-4"/>
        </w:rPr>
        <w:t xml:space="preserve"> </w:t>
      </w:r>
      <w:r>
        <w:t>new</w:t>
      </w:r>
      <w:r>
        <w:rPr>
          <w:spacing w:val="-4"/>
        </w:rPr>
        <w:t xml:space="preserve"> </w:t>
      </w:r>
      <w:r>
        <w:t>friendships.</w:t>
      </w:r>
      <w:r>
        <w:rPr>
          <w:spacing w:val="-5"/>
        </w:rPr>
        <w:t xml:space="preserve"> </w:t>
      </w:r>
      <w:r>
        <w:t>Clients</w:t>
      </w:r>
      <w:r>
        <w:rPr>
          <w:spacing w:val="-7"/>
        </w:rPr>
        <w:t xml:space="preserve"> </w:t>
      </w:r>
      <w:r>
        <w:t>from</w:t>
      </w:r>
      <w:r>
        <w:rPr>
          <w:spacing w:val="-6"/>
        </w:rPr>
        <w:t xml:space="preserve"> </w:t>
      </w:r>
      <w:r>
        <w:t>one</w:t>
      </w:r>
      <w:r>
        <w:rPr>
          <w:spacing w:val="-4"/>
        </w:rPr>
        <w:t xml:space="preserve"> </w:t>
      </w:r>
      <w:r>
        <w:t>project</w:t>
      </w:r>
      <w:r>
        <w:rPr>
          <w:spacing w:val="-6"/>
        </w:rPr>
        <w:t xml:space="preserve"> </w:t>
      </w:r>
      <w:r>
        <w:t>(Skills for Micro-enterprise) described an online and face-to-face mode delivery of content as useful.</w:t>
      </w:r>
    </w:p>
    <w:p w14:paraId="3B6E56FF" w14:textId="77777777" w:rsidR="007D63C5" w:rsidRDefault="00790D2C">
      <w:pPr>
        <w:pStyle w:val="BodyText"/>
        <w:ind w:left="524" w:right="1187"/>
      </w:pPr>
      <w:r>
        <w:t>Clients</w:t>
      </w:r>
      <w:r>
        <w:rPr>
          <w:spacing w:val="-5"/>
        </w:rPr>
        <w:t xml:space="preserve"> </w:t>
      </w:r>
      <w:r>
        <w:t>from</w:t>
      </w:r>
      <w:r>
        <w:rPr>
          <w:spacing w:val="-6"/>
        </w:rPr>
        <w:t xml:space="preserve"> </w:t>
      </w:r>
      <w:r>
        <w:t>2</w:t>
      </w:r>
      <w:r>
        <w:rPr>
          <w:spacing w:val="-7"/>
        </w:rPr>
        <w:t xml:space="preserve"> </w:t>
      </w:r>
      <w:r>
        <w:t>projects</w:t>
      </w:r>
      <w:r>
        <w:rPr>
          <w:spacing w:val="-7"/>
        </w:rPr>
        <w:t xml:space="preserve"> </w:t>
      </w:r>
      <w:r>
        <w:t>(Skills</w:t>
      </w:r>
      <w:r>
        <w:rPr>
          <w:spacing w:val="-5"/>
        </w:rPr>
        <w:t xml:space="preserve"> </w:t>
      </w:r>
      <w:r>
        <w:t>for</w:t>
      </w:r>
      <w:r>
        <w:rPr>
          <w:spacing w:val="-7"/>
        </w:rPr>
        <w:t xml:space="preserve"> </w:t>
      </w:r>
      <w:r>
        <w:t>Micro-enterprise and Data-driven Job Opportunities) also liked the pedagogical approach, which brought carers together, either face-to-face or virtually.</w:t>
      </w:r>
    </w:p>
    <w:p w14:paraId="3B6E5700" w14:textId="77777777" w:rsidR="007D63C5" w:rsidRDefault="00790D2C">
      <w:pPr>
        <w:pStyle w:val="BodyText"/>
        <w:spacing w:before="120"/>
        <w:ind w:left="524" w:right="1235"/>
      </w:pPr>
      <w:r>
        <w:t>Moreover,</w:t>
      </w:r>
      <w:r>
        <w:rPr>
          <w:spacing w:val="-5"/>
        </w:rPr>
        <w:t xml:space="preserve"> </w:t>
      </w:r>
      <w:r>
        <w:t>there</w:t>
      </w:r>
      <w:r>
        <w:rPr>
          <w:spacing w:val="-4"/>
        </w:rPr>
        <w:t xml:space="preserve"> </w:t>
      </w:r>
      <w:r>
        <w:t>is</w:t>
      </w:r>
      <w:r>
        <w:rPr>
          <w:spacing w:val="-5"/>
        </w:rPr>
        <w:t xml:space="preserve"> </w:t>
      </w:r>
      <w:r>
        <w:t>also</w:t>
      </w:r>
      <w:r>
        <w:rPr>
          <w:spacing w:val="-6"/>
        </w:rPr>
        <w:t xml:space="preserve"> </w:t>
      </w:r>
      <w:r>
        <w:t>evidence</w:t>
      </w:r>
      <w:r>
        <w:rPr>
          <w:spacing w:val="-7"/>
        </w:rPr>
        <w:t xml:space="preserve"> </w:t>
      </w:r>
      <w:r>
        <w:t>of</w:t>
      </w:r>
      <w:r>
        <w:rPr>
          <w:spacing w:val="-5"/>
        </w:rPr>
        <w:t xml:space="preserve"> </w:t>
      </w:r>
      <w:r>
        <w:t>flow-on improvements to other family members of improvements in wellbeing for clients.</w:t>
      </w:r>
    </w:p>
    <w:p w14:paraId="3B6E5701" w14:textId="77777777" w:rsidR="007D63C5" w:rsidRDefault="00790D2C">
      <w:pPr>
        <w:spacing w:before="120"/>
        <w:ind w:left="807" w:right="1276"/>
        <w:rPr>
          <w:i/>
        </w:rPr>
      </w:pPr>
      <w:r>
        <w:rPr>
          <w:i/>
        </w:rPr>
        <w:t>… through doing the course myself, I’m a lot happier</w:t>
      </w:r>
      <w:r>
        <w:rPr>
          <w:i/>
          <w:spacing w:val="-2"/>
        </w:rPr>
        <w:t xml:space="preserve"> </w:t>
      </w:r>
      <w:r>
        <w:rPr>
          <w:i/>
        </w:rPr>
        <w:t>with</w:t>
      </w:r>
      <w:r>
        <w:rPr>
          <w:i/>
          <w:spacing w:val="-6"/>
        </w:rPr>
        <w:t xml:space="preserve"> </w:t>
      </w:r>
      <w:r>
        <w:rPr>
          <w:i/>
        </w:rPr>
        <w:t>the</w:t>
      </w:r>
      <w:r>
        <w:rPr>
          <w:i/>
          <w:spacing w:val="-3"/>
        </w:rPr>
        <w:t xml:space="preserve"> </w:t>
      </w:r>
      <w:r>
        <w:rPr>
          <w:i/>
        </w:rPr>
        <w:t>person</w:t>
      </w:r>
      <w:r>
        <w:rPr>
          <w:i/>
          <w:spacing w:val="-4"/>
        </w:rPr>
        <w:t xml:space="preserve"> </w:t>
      </w:r>
      <w:r>
        <w:rPr>
          <w:i/>
        </w:rPr>
        <w:t>I</w:t>
      </w:r>
      <w:r>
        <w:rPr>
          <w:i/>
          <w:spacing w:val="-3"/>
        </w:rPr>
        <w:t xml:space="preserve"> </w:t>
      </w:r>
      <w:r>
        <w:rPr>
          <w:i/>
        </w:rPr>
        <w:t>am,</w:t>
      </w:r>
      <w:r>
        <w:rPr>
          <w:i/>
          <w:spacing w:val="-3"/>
        </w:rPr>
        <w:t xml:space="preserve"> </w:t>
      </w:r>
      <w:r>
        <w:rPr>
          <w:i/>
        </w:rPr>
        <w:t>which</w:t>
      </w:r>
      <w:r>
        <w:rPr>
          <w:i/>
          <w:spacing w:val="-4"/>
        </w:rPr>
        <w:t xml:space="preserve"> </w:t>
      </w:r>
      <w:r>
        <w:rPr>
          <w:i/>
        </w:rPr>
        <w:t>has</w:t>
      </w:r>
      <w:r>
        <w:rPr>
          <w:i/>
          <w:spacing w:val="-5"/>
        </w:rPr>
        <w:t xml:space="preserve"> </w:t>
      </w:r>
      <w:r>
        <w:rPr>
          <w:i/>
        </w:rPr>
        <w:t>had</w:t>
      </w:r>
      <w:r>
        <w:rPr>
          <w:i/>
          <w:spacing w:val="-3"/>
        </w:rPr>
        <w:t xml:space="preserve"> </w:t>
      </w:r>
      <w:r>
        <w:rPr>
          <w:i/>
        </w:rPr>
        <w:t>a flow-on effect to my family. (client, #28)</w:t>
      </w:r>
    </w:p>
    <w:p w14:paraId="3B6E5702" w14:textId="77777777" w:rsidR="007D63C5" w:rsidRDefault="007D63C5">
      <w:pPr>
        <w:sectPr w:rsidR="007D63C5">
          <w:type w:val="continuous"/>
          <w:pgSz w:w="11910" w:h="16840"/>
          <w:pgMar w:top="480" w:right="0" w:bottom="280" w:left="140" w:header="589" w:footer="556" w:gutter="0"/>
          <w:cols w:num="2" w:space="720" w:equalWidth="0">
            <w:col w:w="5529" w:space="40"/>
            <w:col w:w="6201"/>
          </w:cols>
        </w:sectPr>
      </w:pPr>
    </w:p>
    <w:p w14:paraId="3B6E5703" w14:textId="77777777" w:rsidR="007D63C5" w:rsidRDefault="007D63C5">
      <w:pPr>
        <w:pStyle w:val="BodyText"/>
        <w:rPr>
          <w:i/>
        </w:rPr>
      </w:pPr>
    </w:p>
    <w:p w14:paraId="3B6E5704" w14:textId="77777777" w:rsidR="007D63C5" w:rsidRDefault="007D63C5">
      <w:pPr>
        <w:pStyle w:val="BodyText"/>
        <w:rPr>
          <w:i/>
        </w:rPr>
      </w:pPr>
    </w:p>
    <w:p w14:paraId="3B6E5705" w14:textId="77777777" w:rsidR="007D63C5" w:rsidRDefault="007D63C5">
      <w:pPr>
        <w:pStyle w:val="BodyText"/>
        <w:spacing w:before="20"/>
        <w:rPr>
          <w:i/>
        </w:rPr>
      </w:pPr>
    </w:p>
    <w:p w14:paraId="3B6E5706" w14:textId="77777777" w:rsidR="007D63C5" w:rsidRDefault="00790D2C">
      <w:pPr>
        <w:pStyle w:val="BodyText"/>
        <w:spacing w:before="1"/>
        <w:ind w:left="992" w:right="6316"/>
      </w:pPr>
      <w:r>
        <w:t>Clients from Carer Achievement Pathway indicated</w:t>
      </w:r>
      <w:r>
        <w:rPr>
          <w:spacing w:val="-5"/>
        </w:rPr>
        <w:t xml:space="preserve"> </w:t>
      </w:r>
      <w:r>
        <w:t>that</w:t>
      </w:r>
      <w:r>
        <w:rPr>
          <w:spacing w:val="-6"/>
        </w:rPr>
        <w:t xml:space="preserve"> </w:t>
      </w:r>
      <w:r>
        <w:t>they</w:t>
      </w:r>
      <w:r>
        <w:rPr>
          <w:spacing w:val="-3"/>
        </w:rPr>
        <w:t xml:space="preserve"> </w:t>
      </w:r>
      <w:r>
        <w:t>would</w:t>
      </w:r>
      <w:r>
        <w:rPr>
          <w:spacing w:val="-7"/>
        </w:rPr>
        <w:t xml:space="preserve"> </w:t>
      </w:r>
      <w:r>
        <w:t>have</w:t>
      </w:r>
      <w:r>
        <w:rPr>
          <w:spacing w:val="-3"/>
        </w:rPr>
        <w:t xml:space="preserve"> </w:t>
      </w:r>
      <w:r>
        <w:t>liked</w:t>
      </w:r>
      <w:r>
        <w:rPr>
          <w:spacing w:val="-7"/>
        </w:rPr>
        <w:t xml:space="preserve"> </w:t>
      </w:r>
      <w:r>
        <w:t>more</w:t>
      </w:r>
      <w:r>
        <w:rPr>
          <w:spacing w:val="-3"/>
        </w:rPr>
        <w:t xml:space="preserve"> </w:t>
      </w:r>
      <w:r>
        <w:t>time and access to mentors.</w:t>
      </w:r>
    </w:p>
    <w:p w14:paraId="3B6E5707" w14:textId="77777777" w:rsidR="007D63C5" w:rsidRDefault="00790D2C">
      <w:pPr>
        <w:pStyle w:val="ListParagraph"/>
        <w:numPr>
          <w:ilvl w:val="2"/>
          <w:numId w:val="28"/>
        </w:numPr>
        <w:tabs>
          <w:tab w:val="left" w:pos="1668"/>
          <w:tab w:val="left" w:pos="1671"/>
        </w:tabs>
        <w:spacing w:before="121"/>
        <w:ind w:left="1671" w:right="6411"/>
        <w:jc w:val="left"/>
        <w:rPr>
          <w:rFonts w:ascii="Arial"/>
        </w:rPr>
      </w:pPr>
      <w:r>
        <w:rPr>
          <w:rFonts w:ascii="Arial"/>
          <w:color w:val="512379"/>
        </w:rPr>
        <w:t>Did</w:t>
      </w:r>
      <w:r>
        <w:rPr>
          <w:rFonts w:ascii="Arial"/>
          <w:color w:val="512379"/>
          <w:spacing w:val="-5"/>
        </w:rPr>
        <w:t xml:space="preserve"> </w:t>
      </w:r>
      <w:r>
        <w:rPr>
          <w:rFonts w:ascii="Arial"/>
          <w:color w:val="512379"/>
        </w:rPr>
        <w:t>the</w:t>
      </w:r>
      <w:r>
        <w:rPr>
          <w:rFonts w:ascii="Arial"/>
          <w:color w:val="512379"/>
          <w:spacing w:val="-5"/>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6"/>
        </w:rPr>
        <w:t xml:space="preserve"> </w:t>
      </w:r>
      <w:r>
        <w:rPr>
          <w:rFonts w:ascii="Arial"/>
          <w:color w:val="512379"/>
        </w:rPr>
        <w:t>their</w:t>
      </w:r>
      <w:r>
        <w:rPr>
          <w:rFonts w:ascii="Arial"/>
          <w:color w:val="512379"/>
          <w:spacing w:val="-3"/>
        </w:rPr>
        <w:t xml:space="preserve"> </w:t>
      </w:r>
      <w:r>
        <w:rPr>
          <w:rFonts w:ascii="Arial"/>
          <w:color w:val="512379"/>
        </w:rPr>
        <w:t xml:space="preserve">stated </w:t>
      </w:r>
      <w:r>
        <w:rPr>
          <w:rFonts w:ascii="Arial"/>
          <w:color w:val="512379"/>
          <w:spacing w:val="-2"/>
        </w:rPr>
        <w:t>objectives?</w:t>
      </w:r>
    </w:p>
    <w:p w14:paraId="3B6E5708" w14:textId="77777777" w:rsidR="007D63C5" w:rsidRDefault="00790D2C">
      <w:pPr>
        <w:pStyle w:val="Heading6"/>
        <w:spacing w:before="117"/>
        <w:ind w:right="6255"/>
      </w:pPr>
      <w:r>
        <w:t>Projects</w:t>
      </w:r>
      <w:r>
        <w:rPr>
          <w:spacing w:val="-4"/>
        </w:rPr>
        <w:t xml:space="preserve"> </w:t>
      </w:r>
      <w:r>
        <w:t>broadly</w:t>
      </w:r>
      <w:r>
        <w:rPr>
          <w:spacing w:val="-6"/>
        </w:rPr>
        <w:t xml:space="preserve"> </w:t>
      </w:r>
      <w:r>
        <w:t>met</w:t>
      </w:r>
      <w:r>
        <w:rPr>
          <w:spacing w:val="-5"/>
        </w:rPr>
        <w:t xml:space="preserve"> </w:t>
      </w:r>
      <w:r>
        <w:t>their</w:t>
      </w:r>
      <w:r>
        <w:rPr>
          <w:spacing w:val="-6"/>
        </w:rPr>
        <w:t xml:space="preserve"> </w:t>
      </w:r>
      <w:r>
        <w:t>objectives</w:t>
      </w:r>
      <w:r>
        <w:rPr>
          <w:spacing w:val="-4"/>
        </w:rPr>
        <w:t xml:space="preserve"> </w:t>
      </w:r>
      <w:r>
        <w:t>except</w:t>
      </w:r>
      <w:r>
        <w:rPr>
          <w:spacing w:val="-5"/>
        </w:rPr>
        <w:t xml:space="preserve"> </w:t>
      </w:r>
      <w:r>
        <w:t>for</w:t>
      </w:r>
      <w:r>
        <w:rPr>
          <w:spacing w:val="-6"/>
        </w:rPr>
        <w:t xml:space="preserve"> </w:t>
      </w:r>
      <w:r>
        <w:t>2 projects with an education objective.</w:t>
      </w:r>
    </w:p>
    <w:p w14:paraId="3B6E5709" w14:textId="77777777" w:rsidR="007D63C5" w:rsidRDefault="00790D2C">
      <w:pPr>
        <w:pStyle w:val="BodyText"/>
        <w:spacing w:before="121"/>
        <w:ind w:left="992" w:right="6255"/>
      </w:pPr>
      <w:r>
        <w:t>Relying on client qualitative interviews, most clients</w:t>
      </w:r>
      <w:r>
        <w:rPr>
          <w:spacing w:val="-3"/>
        </w:rPr>
        <w:t xml:space="preserve"> </w:t>
      </w:r>
      <w:r>
        <w:t>from</w:t>
      </w:r>
      <w:r>
        <w:rPr>
          <w:spacing w:val="-3"/>
        </w:rPr>
        <w:t xml:space="preserve"> </w:t>
      </w:r>
      <w:r>
        <w:t>projects</w:t>
      </w:r>
      <w:r>
        <w:rPr>
          <w:spacing w:val="-3"/>
        </w:rPr>
        <w:t xml:space="preserve"> </w:t>
      </w:r>
      <w:r>
        <w:t>with</w:t>
      </w:r>
      <w:r>
        <w:rPr>
          <w:spacing w:val="-4"/>
        </w:rPr>
        <w:t xml:space="preserve"> </w:t>
      </w:r>
      <w:r>
        <w:t>a</w:t>
      </w:r>
      <w:r>
        <w:rPr>
          <w:spacing w:val="-5"/>
        </w:rPr>
        <w:t xml:space="preserve"> </w:t>
      </w:r>
      <w:r>
        <w:t>skills</w:t>
      </w:r>
      <w:r>
        <w:rPr>
          <w:spacing w:val="-5"/>
        </w:rPr>
        <w:t xml:space="preserve"> </w:t>
      </w:r>
      <w:r>
        <w:t>objective</w:t>
      </w:r>
      <w:r>
        <w:rPr>
          <w:spacing w:val="-5"/>
        </w:rPr>
        <w:t xml:space="preserve"> </w:t>
      </w:r>
      <w:r>
        <w:t>(14</w:t>
      </w:r>
      <w:r>
        <w:rPr>
          <w:spacing w:val="-4"/>
        </w:rPr>
        <w:t xml:space="preserve"> </w:t>
      </w:r>
      <w:r>
        <w:t>out of 18 clients, from 203 total clients) reported increasing their skills. The Carer Achievement Pathway project also improved educational engagement,</w:t>
      </w:r>
      <w:r>
        <w:rPr>
          <w:spacing w:val="-4"/>
        </w:rPr>
        <w:t xml:space="preserve"> </w:t>
      </w:r>
      <w:r>
        <w:t>as</w:t>
      </w:r>
      <w:r>
        <w:rPr>
          <w:spacing w:val="-6"/>
        </w:rPr>
        <w:t xml:space="preserve"> </w:t>
      </w:r>
      <w:r>
        <w:t>indicated</w:t>
      </w:r>
      <w:r>
        <w:rPr>
          <w:spacing w:val="-7"/>
        </w:rPr>
        <w:t xml:space="preserve"> </w:t>
      </w:r>
      <w:r>
        <w:t>by</w:t>
      </w:r>
      <w:r>
        <w:rPr>
          <w:spacing w:val="-3"/>
        </w:rPr>
        <w:t xml:space="preserve"> </w:t>
      </w:r>
      <w:r>
        <w:t>the</w:t>
      </w:r>
      <w:r>
        <w:rPr>
          <w:spacing w:val="-3"/>
        </w:rPr>
        <w:t xml:space="preserve"> </w:t>
      </w:r>
      <w:r>
        <w:t>results</w:t>
      </w:r>
      <w:r>
        <w:rPr>
          <w:spacing w:val="-6"/>
        </w:rPr>
        <w:t xml:space="preserve"> </w:t>
      </w:r>
      <w:r>
        <w:t>for</w:t>
      </w:r>
      <w:r>
        <w:rPr>
          <w:spacing w:val="-6"/>
        </w:rPr>
        <w:t xml:space="preserve"> </w:t>
      </w:r>
      <w:r>
        <w:t>study- related income support, which likely led to increased skills.</w:t>
      </w:r>
    </w:p>
    <w:p w14:paraId="3B6E570A" w14:textId="77777777" w:rsidR="007D63C5" w:rsidRDefault="00790D2C">
      <w:pPr>
        <w:pStyle w:val="BodyText"/>
        <w:spacing w:before="119"/>
        <w:ind w:left="992" w:right="6255"/>
      </w:pPr>
      <w:r>
        <w:t>Data-driven Job Opportunities also aimed to increase workforce participation and education in addition to skills, but no evidence supports it having</w:t>
      </w:r>
      <w:r>
        <w:rPr>
          <w:spacing w:val="-5"/>
        </w:rPr>
        <w:t xml:space="preserve"> </w:t>
      </w:r>
      <w:r>
        <w:t>met</w:t>
      </w:r>
      <w:r>
        <w:rPr>
          <w:spacing w:val="-3"/>
        </w:rPr>
        <w:t xml:space="preserve"> </w:t>
      </w:r>
      <w:r>
        <w:t>the</w:t>
      </w:r>
      <w:r>
        <w:rPr>
          <w:spacing w:val="-3"/>
        </w:rPr>
        <w:t xml:space="preserve"> </w:t>
      </w:r>
      <w:r>
        <w:t>education</w:t>
      </w:r>
      <w:r>
        <w:rPr>
          <w:spacing w:val="-7"/>
        </w:rPr>
        <w:t xml:space="preserve"> </w:t>
      </w:r>
      <w:r>
        <w:t>objective.</w:t>
      </w:r>
      <w:r>
        <w:rPr>
          <w:spacing w:val="-7"/>
        </w:rPr>
        <w:t xml:space="preserve"> </w:t>
      </w:r>
      <w:r>
        <w:t>There</w:t>
      </w:r>
      <w:r>
        <w:rPr>
          <w:spacing w:val="-3"/>
        </w:rPr>
        <w:t xml:space="preserve"> </w:t>
      </w:r>
      <w:r>
        <w:t>is</w:t>
      </w:r>
      <w:r>
        <w:rPr>
          <w:spacing w:val="-4"/>
        </w:rPr>
        <w:t xml:space="preserve"> </w:t>
      </w:r>
      <w:r>
        <w:t>some limited evidence that it increased workforce participation based on AWP reports and client qualitative interviews. There is also some indication of improvement in employment outcomes at 6 months post-commencement.</w:t>
      </w:r>
    </w:p>
    <w:p w14:paraId="3B6E570B" w14:textId="77777777" w:rsidR="007D63C5" w:rsidRDefault="00790D2C">
      <w:pPr>
        <w:pStyle w:val="BodyText"/>
        <w:spacing w:before="119"/>
        <w:ind w:left="992" w:right="6255"/>
      </w:pPr>
      <w:r>
        <w:t>There is too little evidence to assess whether the Young Carer School Accreditation project met its education</w:t>
      </w:r>
      <w:r>
        <w:rPr>
          <w:spacing w:val="-7"/>
        </w:rPr>
        <w:t xml:space="preserve"> </w:t>
      </w:r>
      <w:r>
        <w:t>objective,</w:t>
      </w:r>
      <w:r>
        <w:rPr>
          <w:spacing w:val="-6"/>
        </w:rPr>
        <w:t xml:space="preserve"> </w:t>
      </w:r>
      <w:r>
        <w:t>with</w:t>
      </w:r>
      <w:r>
        <w:rPr>
          <w:spacing w:val="-7"/>
        </w:rPr>
        <w:t xml:space="preserve"> </w:t>
      </w:r>
      <w:r>
        <w:t>only</w:t>
      </w:r>
      <w:r>
        <w:rPr>
          <w:spacing w:val="-3"/>
        </w:rPr>
        <w:t xml:space="preserve"> </w:t>
      </w:r>
      <w:r>
        <w:t>its</w:t>
      </w:r>
      <w:r>
        <w:rPr>
          <w:spacing w:val="-4"/>
        </w:rPr>
        <w:t xml:space="preserve"> </w:t>
      </w:r>
      <w:r>
        <w:t>AWP</w:t>
      </w:r>
      <w:r>
        <w:rPr>
          <w:spacing w:val="-5"/>
        </w:rPr>
        <w:t xml:space="preserve"> </w:t>
      </w:r>
      <w:r>
        <w:t>report</w:t>
      </w:r>
      <w:r>
        <w:rPr>
          <w:spacing w:val="-3"/>
        </w:rPr>
        <w:t xml:space="preserve"> </w:t>
      </w:r>
      <w:r>
        <w:t>data to assess.</w:t>
      </w:r>
    </w:p>
    <w:p w14:paraId="3B6E570C" w14:textId="77777777" w:rsidR="007D63C5" w:rsidRDefault="00790D2C">
      <w:pPr>
        <w:pStyle w:val="BodyText"/>
        <w:spacing w:before="121"/>
        <w:ind w:left="992" w:right="6316"/>
      </w:pPr>
      <w:r>
        <w:t>The</w:t>
      </w:r>
      <w:r>
        <w:rPr>
          <w:spacing w:val="-1"/>
        </w:rPr>
        <w:t xml:space="preserve"> </w:t>
      </w:r>
      <w:r>
        <w:t>results</w:t>
      </w:r>
      <w:r>
        <w:rPr>
          <w:spacing w:val="-2"/>
        </w:rPr>
        <w:t xml:space="preserve"> </w:t>
      </w:r>
      <w:r>
        <w:t>suggest</w:t>
      </w:r>
      <w:r>
        <w:rPr>
          <w:spacing w:val="-4"/>
        </w:rPr>
        <w:t xml:space="preserve"> </w:t>
      </w:r>
      <w:r>
        <w:t>that,</w:t>
      </w:r>
      <w:r>
        <w:rPr>
          <w:spacing w:val="-4"/>
        </w:rPr>
        <w:t xml:space="preserve"> </w:t>
      </w:r>
      <w:r>
        <w:t>overall,</w:t>
      </w:r>
      <w:r>
        <w:rPr>
          <w:spacing w:val="-1"/>
        </w:rPr>
        <w:t xml:space="preserve"> </w:t>
      </w:r>
      <w:r>
        <w:t>the</w:t>
      </w:r>
      <w:r>
        <w:rPr>
          <w:spacing w:val="-4"/>
        </w:rPr>
        <w:t xml:space="preserve"> </w:t>
      </w:r>
      <w:r>
        <w:t>projects</w:t>
      </w:r>
      <w:r>
        <w:rPr>
          <w:spacing w:val="-4"/>
        </w:rPr>
        <w:t xml:space="preserve"> </w:t>
      </w:r>
      <w:r>
        <w:t>met their stated objectives to improve skills and workforce participation, but were forced to change</w:t>
      </w:r>
      <w:r>
        <w:rPr>
          <w:spacing w:val="-3"/>
        </w:rPr>
        <w:t xml:space="preserve"> </w:t>
      </w:r>
      <w:r>
        <w:t>the</w:t>
      </w:r>
      <w:r>
        <w:rPr>
          <w:spacing w:val="-3"/>
        </w:rPr>
        <w:t xml:space="preserve"> </w:t>
      </w:r>
      <w:r>
        <w:t>design</w:t>
      </w:r>
      <w:r>
        <w:rPr>
          <w:spacing w:val="-5"/>
        </w:rPr>
        <w:t xml:space="preserve"> </w:t>
      </w:r>
      <w:r>
        <w:t>of</w:t>
      </w:r>
      <w:r>
        <w:rPr>
          <w:spacing w:val="-6"/>
        </w:rPr>
        <w:t xml:space="preserve"> </w:t>
      </w:r>
      <w:r>
        <w:t>their</w:t>
      </w:r>
      <w:r>
        <w:rPr>
          <w:spacing w:val="-6"/>
        </w:rPr>
        <w:t xml:space="preserve"> </w:t>
      </w:r>
      <w:r>
        <w:t>projects</w:t>
      </w:r>
      <w:r>
        <w:rPr>
          <w:spacing w:val="-4"/>
        </w:rPr>
        <w:t xml:space="preserve"> </w:t>
      </w:r>
      <w:r>
        <w:t>to</w:t>
      </w:r>
      <w:r>
        <w:rPr>
          <w:spacing w:val="-3"/>
        </w:rPr>
        <w:t xml:space="preserve"> </w:t>
      </w:r>
      <w:r>
        <w:t>address</w:t>
      </w:r>
      <w:r>
        <w:rPr>
          <w:spacing w:val="-4"/>
        </w:rPr>
        <w:t xml:space="preserve"> </w:t>
      </w:r>
      <w:r>
        <w:t>the complex needs of their clients.</w:t>
      </w:r>
    </w:p>
    <w:p w14:paraId="3B6E570D" w14:textId="77777777" w:rsidR="007D63C5" w:rsidRDefault="007D63C5">
      <w:pPr>
        <w:sectPr w:rsidR="007D63C5">
          <w:pgSz w:w="11910" w:h="16840"/>
          <w:pgMar w:top="1440" w:right="0" w:bottom="740" w:left="140" w:header="589" w:footer="556" w:gutter="0"/>
          <w:cols w:space="720"/>
        </w:sectPr>
      </w:pPr>
    </w:p>
    <w:p w14:paraId="3B6E570E" w14:textId="77777777" w:rsidR="007D63C5" w:rsidRDefault="007D63C5">
      <w:pPr>
        <w:pStyle w:val="BodyText"/>
        <w:rPr>
          <w:sz w:val="20"/>
        </w:rPr>
      </w:pPr>
    </w:p>
    <w:p w14:paraId="3B6E570F" w14:textId="77777777" w:rsidR="007D63C5" w:rsidRDefault="007D63C5">
      <w:pPr>
        <w:pStyle w:val="BodyText"/>
        <w:rPr>
          <w:sz w:val="20"/>
        </w:rPr>
      </w:pPr>
    </w:p>
    <w:p w14:paraId="3B6E5710" w14:textId="77777777" w:rsidR="007D63C5" w:rsidRDefault="007D63C5">
      <w:pPr>
        <w:pStyle w:val="BodyText"/>
        <w:spacing w:before="2"/>
        <w:rPr>
          <w:sz w:val="20"/>
        </w:rPr>
      </w:pPr>
    </w:p>
    <w:p w14:paraId="3B6E5711" w14:textId="77777777" w:rsidR="007D63C5" w:rsidRDefault="007D63C5">
      <w:pPr>
        <w:rPr>
          <w:sz w:val="20"/>
        </w:rPr>
        <w:sectPr w:rsidR="007D63C5">
          <w:pgSz w:w="11910" w:h="16840"/>
          <w:pgMar w:top="1440" w:right="0" w:bottom="740" w:left="140" w:header="589" w:footer="556" w:gutter="0"/>
          <w:cols w:space="720"/>
        </w:sectPr>
      </w:pPr>
    </w:p>
    <w:p w14:paraId="3B6E5712" w14:textId="77777777" w:rsidR="007D63C5" w:rsidRDefault="00790D2C">
      <w:pPr>
        <w:pStyle w:val="Heading4"/>
        <w:numPr>
          <w:ilvl w:val="1"/>
          <w:numId w:val="41"/>
        </w:numPr>
        <w:tabs>
          <w:tab w:val="left" w:pos="1556"/>
          <w:tab w:val="left" w:pos="1559"/>
        </w:tabs>
        <w:ind w:right="1116"/>
        <w:jc w:val="left"/>
      </w:pPr>
      <w:bookmarkStart w:id="28" w:name="_bookmark27"/>
      <w:bookmarkEnd w:id="28"/>
      <w:r>
        <w:rPr>
          <w:color w:val="512379"/>
        </w:rPr>
        <w:t>At-risk</w:t>
      </w:r>
      <w:r>
        <w:rPr>
          <w:color w:val="512379"/>
          <w:spacing w:val="-17"/>
        </w:rPr>
        <w:t xml:space="preserve"> </w:t>
      </w:r>
      <w:r>
        <w:rPr>
          <w:color w:val="512379"/>
        </w:rPr>
        <w:t>Young</w:t>
      </w:r>
      <w:r>
        <w:rPr>
          <w:color w:val="512379"/>
          <w:spacing w:val="-15"/>
        </w:rPr>
        <w:t xml:space="preserve"> </w:t>
      </w:r>
      <w:r>
        <w:rPr>
          <w:color w:val="512379"/>
        </w:rPr>
        <w:t>People (tranche 1)</w:t>
      </w:r>
    </w:p>
    <w:p w14:paraId="3B6E5713" w14:textId="77777777" w:rsidR="007D63C5" w:rsidRDefault="00790D2C">
      <w:pPr>
        <w:pStyle w:val="BodyText"/>
        <w:spacing w:before="119"/>
        <w:ind w:left="992" w:right="39"/>
      </w:pPr>
      <w:r>
        <w:t>The At-risk Young People priority group was defined in the original public material as: At-risk people</w:t>
      </w:r>
      <w:r>
        <w:rPr>
          <w:spacing w:val="-5"/>
        </w:rPr>
        <w:t xml:space="preserve"> </w:t>
      </w:r>
      <w:r>
        <w:t>aged</w:t>
      </w:r>
      <w:r>
        <w:rPr>
          <w:spacing w:val="-7"/>
        </w:rPr>
        <w:t xml:space="preserve"> </w:t>
      </w:r>
      <w:r>
        <w:t>16–21</w:t>
      </w:r>
      <w:r>
        <w:rPr>
          <w:spacing w:val="-7"/>
        </w:rPr>
        <w:t xml:space="preserve"> </w:t>
      </w:r>
      <w:r>
        <w:t>and</w:t>
      </w:r>
      <w:r>
        <w:rPr>
          <w:spacing w:val="-7"/>
        </w:rPr>
        <w:t xml:space="preserve"> </w:t>
      </w:r>
      <w:r>
        <w:t>receiving</w:t>
      </w:r>
      <w:r>
        <w:rPr>
          <w:spacing w:val="-7"/>
        </w:rPr>
        <w:t xml:space="preserve"> </w:t>
      </w:r>
      <w:r>
        <w:t>income</w:t>
      </w:r>
      <w:r>
        <w:rPr>
          <w:spacing w:val="-5"/>
        </w:rPr>
        <w:t xml:space="preserve"> </w:t>
      </w:r>
      <w:r>
        <w:t>support. Given the 4 TTL projects that were added to this priority group were originally designed according to the Young Students criteria, the age range for these 4 tranche 1 projects differs from the At-risk Young People criteria and includes clients under 25 years.</w:t>
      </w:r>
    </w:p>
    <w:p w14:paraId="3B6E5714" w14:textId="77777777" w:rsidR="007D63C5" w:rsidRDefault="00790D2C">
      <w:pPr>
        <w:pStyle w:val="BodyText"/>
        <w:spacing w:before="119"/>
        <w:ind w:left="992" w:right="5"/>
      </w:pPr>
      <w:r>
        <w:t>This</w:t>
      </w:r>
      <w:r>
        <w:rPr>
          <w:spacing w:val="-4"/>
        </w:rPr>
        <w:t xml:space="preserve"> </w:t>
      </w:r>
      <w:r>
        <w:t>section</w:t>
      </w:r>
      <w:r>
        <w:rPr>
          <w:spacing w:val="-7"/>
        </w:rPr>
        <w:t xml:space="preserve"> </w:t>
      </w:r>
      <w:r>
        <w:t>examines</w:t>
      </w:r>
      <w:r>
        <w:rPr>
          <w:spacing w:val="-6"/>
        </w:rPr>
        <w:t xml:space="preserve"> </w:t>
      </w:r>
      <w:r>
        <w:t>the</w:t>
      </w:r>
      <w:r>
        <w:rPr>
          <w:spacing w:val="-6"/>
        </w:rPr>
        <w:t xml:space="preserve"> </w:t>
      </w:r>
      <w:r>
        <w:t>effectiveness</w:t>
      </w:r>
      <w:r>
        <w:rPr>
          <w:spacing w:val="-6"/>
        </w:rPr>
        <w:t xml:space="preserve"> </w:t>
      </w:r>
      <w:r>
        <w:t>of</w:t>
      </w:r>
      <w:r>
        <w:rPr>
          <w:spacing w:val="-4"/>
        </w:rPr>
        <w:t xml:space="preserve"> </w:t>
      </w:r>
      <w:r>
        <w:t>the</w:t>
      </w:r>
      <w:r>
        <w:rPr>
          <w:spacing w:val="-3"/>
        </w:rPr>
        <w:t xml:space="preserve"> </w:t>
      </w:r>
      <w:r>
        <w:t>At- risk Young People (tranche 1) projects.</w:t>
      </w:r>
    </w:p>
    <w:p w14:paraId="3B6E5715" w14:textId="77777777" w:rsidR="007D63C5" w:rsidRDefault="00790D2C">
      <w:pPr>
        <w:pStyle w:val="BodyText"/>
        <w:spacing w:before="123"/>
        <w:ind w:left="992"/>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p>
    <w:p w14:paraId="3B6E5716" w14:textId="77777777" w:rsidR="007D63C5" w:rsidRDefault="00790D2C">
      <w:pPr>
        <w:pStyle w:val="ListParagraph"/>
        <w:numPr>
          <w:ilvl w:val="0"/>
          <w:numId w:val="27"/>
        </w:numPr>
        <w:tabs>
          <w:tab w:val="left" w:pos="1275"/>
        </w:tabs>
        <w:spacing w:before="118"/>
        <w:ind w:right="133" w:hanging="283"/>
      </w:pPr>
      <w:r>
        <w:t>Clients recruited to the At-risk Young People (tranche</w:t>
      </w:r>
      <w:r>
        <w:rPr>
          <w:spacing w:val="-6"/>
        </w:rPr>
        <w:t xml:space="preserve"> </w:t>
      </w:r>
      <w:r>
        <w:t>1)</w:t>
      </w:r>
      <w:r>
        <w:rPr>
          <w:spacing w:val="-5"/>
        </w:rPr>
        <w:t xml:space="preserve"> </w:t>
      </w:r>
      <w:r>
        <w:t>priority</w:t>
      </w:r>
      <w:r>
        <w:rPr>
          <w:spacing w:val="-5"/>
        </w:rPr>
        <w:t xml:space="preserve"> </w:t>
      </w:r>
      <w:r>
        <w:t>group</w:t>
      </w:r>
      <w:r>
        <w:rPr>
          <w:spacing w:val="-6"/>
        </w:rPr>
        <w:t xml:space="preserve"> </w:t>
      </w:r>
      <w:r>
        <w:t>were</w:t>
      </w:r>
      <w:r>
        <w:rPr>
          <w:spacing w:val="-6"/>
        </w:rPr>
        <w:t xml:space="preserve"> </w:t>
      </w:r>
      <w:r>
        <w:t>not</w:t>
      </w:r>
      <w:r>
        <w:rPr>
          <w:spacing w:val="-6"/>
        </w:rPr>
        <w:t xml:space="preserve"> </w:t>
      </w:r>
      <w:r>
        <w:t>consistent with eligibility criteria. This mainly related to the income support criteria at a project level, as most projects did not require clients to be income support recipients.</w:t>
      </w:r>
    </w:p>
    <w:p w14:paraId="3B6E5717" w14:textId="77777777" w:rsidR="007D63C5" w:rsidRDefault="00790D2C">
      <w:pPr>
        <w:pStyle w:val="ListParagraph"/>
        <w:numPr>
          <w:ilvl w:val="0"/>
          <w:numId w:val="27"/>
        </w:numPr>
        <w:tabs>
          <w:tab w:val="left" w:pos="1273"/>
          <w:tab w:val="left" w:pos="1275"/>
        </w:tabs>
        <w:spacing w:before="119"/>
        <w:ind w:right="109"/>
      </w:pPr>
      <w:r>
        <w:t>Clients</w:t>
      </w:r>
      <w:r>
        <w:rPr>
          <w:spacing w:val="-5"/>
        </w:rPr>
        <w:t xml:space="preserve"> </w:t>
      </w:r>
      <w:r>
        <w:t>of</w:t>
      </w:r>
      <w:r>
        <w:rPr>
          <w:spacing w:val="-3"/>
        </w:rPr>
        <w:t xml:space="preserve"> </w:t>
      </w:r>
      <w:r>
        <w:t>the</w:t>
      </w:r>
      <w:r>
        <w:rPr>
          <w:spacing w:val="-5"/>
        </w:rPr>
        <w:t xml:space="preserve"> </w:t>
      </w:r>
      <w:r>
        <w:t>At-risk</w:t>
      </w:r>
      <w:r>
        <w:rPr>
          <w:spacing w:val="-5"/>
        </w:rPr>
        <w:t xml:space="preserve"> </w:t>
      </w:r>
      <w:r>
        <w:t>Young</w:t>
      </w:r>
      <w:r>
        <w:rPr>
          <w:spacing w:val="-4"/>
        </w:rPr>
        <w:t xml:space="preserve"> </w:t>
      </w:r>
      <w:r>
        <w:t>People</w:t>
      </w:r>
      <w:r>
        <w:rPr>
          <w:spacing w:val="-5"/>
        </w:rPr>
        <w:t xml:space="preserve"> </w:t>
      </w:r>
      <w:r>
        <w:t>(tranche</w:t>
      </w:r>
      <w:r>
        <w:rPr>
          <w:spacing w:val="-5"/>
        </w:rPr>
        <w:t xml:space="preserve"> </w:t>
      </w:r>
      <w:r>
        <w:t>1) priority group were less disadvantaged than the intended At-risk Young People in the priority group.</w:t>
      </w:r>
    </w:p>
    <w:p w14:paraId="3B6E5718" w14:textId="77777777" w:rsidR="007D63C5" w:rsidRDefault="00790D2C">
      <w:pPr>
        <w:pStyle w:val="ListParagraph"/>
        <w:numPr>
          <w:ilvl w:val="0"/>
          <w:numId w:val="27"/>
        </w:numPr>
        <w:tabs>
          <w:tab w:val="left" w:pos="1275"/>
        </w:tabs>
        <w:spacing w:before="121"/>
        <w:ind w:right="107" w:hanging="283"/>
      </w:pPr>
      <w:r>
        <w:t>For</w:t>
      </w:r>
      <w:r>
        <w:rPr>
          <w:spacing w:val="-6"/>
        </w:rPr>
        <w:t xml:space="preserve"> </w:t>
      </w:r>
      <w:r>
        <w:t>relatively</w:t>
      </w:r>
      <w:r>
        <w:rPr>
          <w:spacing w:val="-7"/>
        </w:rPr>
        <w:t xml:space="preserve"> </w:t>
      </w:r>
      <w:r>
        <w:t>work-ready</w:t>
      </w:r>
      <w:r>
        <w:rPr>
          <w:spacing w:val="-5"/>
        </w:rPr>
        <w:t xml:space="preserve"> </w:t>
      </w:r>
      <w:r>
        <w:t>TTL</w:t>
      </w:r>
      <w:r>
        <w:rPr>
          <w:spacing w:val="-5"/>
        </w:rPr>
        <w:t xml:space="preserve"> </w:t>
      </w:r>
      <w:r>
        <w:t>clients,</w:t>
      </w:r>
      <w:r>
        <w:rPr>
          <w:spacing w:val="-6"/>
        </w:rPr>
        <w:t xml:space="preserve"> </w:t>
      </w:r>
      <w:r>
        <w:t>a</w:t>
      </w:r>
      <w:r>
        <w:rPr>
          <w:spacing w:val="-8"/>
        </w:rPr>
        <w:t xml:space="preserve"> </w:t>
      </w:r>
      <w:r>
        <w:t>project that provides primarily vocational training, together with a pathway into a job using that training, can have a relatively immediate impact in decreasing income support receipt.</w:t>
      </w:r>
    </w:p>
    <w:p w14:paraId="3B6E5719" w14:textId="77777777" w:rsidR="007D63C5" w:rsidRDefault="00790D2C">
      <w:pPr>
        <w:pStyle w:val="ListParagraph"/>
        <w:numPr>
          <w:ilvl w:val="0"/>
          <w:numId w:val="27"/>
        </w:numPr>
        <w:tabs>
          <w:tab w:val="left" w:pos="1272"/>
          <w:tab w:val="left" w:pos="1274"/>
        </w:tabs>
        <w:spacing w:before="118"/>
        <w:ind w:left="1274" w:right="16"/>
      </w:pPr>
      <w:r>
        <w:t>Projects seeking to improve outcomes for clients with higher vocational barriers to employment need to begin with more basic skills such as soft skills and career guidance. Those projects may not immediately move clients</w:t>
      </w:r>
      <w:r>
        <w:rPr>
          <w:spacing w:val="-6"/>
        </w:rPr>
        <w:t xml:space="preserve"> </w:t>
      </w:r>
      <w:r>
        <w:t>into</w:t>
      </w:r>
      <w:r>
        <w:rPr>
          <w:spacing w:val="-7"/>
        </w:rPr>
        <w:t xml:space="preserve"> </w:t>
      </w:r>
      <w:r>
        <w:t>employment,</w:t>
      </w:r>
      <w:r>
        <w:rPr>
          <w:spacing w:val="-6"/>
        </w:rPr>
        <w:t xml:space="preserve"> </w:t>
      </w:r>
      <w:r>
        <w:t>but</w:t>
      </w:r>
      <w:r>
        <w:rPr>
          <w:spacing w:val="-5"/>
        </w:rPr>
        <w:t xml:space="preserve"> </w:t>
      </w:r>
      <w:r>
        <w:t>can</w:t>
      </w:r>
      <w:r>
        <w:rPr>
          <w:spacing w:val="-7"/>
        </w:rPr>
        <w:t xml:space="preserve"> </w:t>
      </w:r>
      <w:r>
        <w:t>improve</w:t>
      </w:r>
      <w:r>
        <w:rPr>
          <w:spacing w:val="-8"/>
        </w:rPr>
        <w:t xml:space="preserve"> </w:t>
      </w:r>
      <w:r>
        <w:t>their skills, and be an important first step on the path to work.</w:t>
      </w:r>
    </w:p>
    <w:p w14:paraId="3B6E571A" w14:textId="77777777" w:rsidR="007D63C5" w:rsidRDefault="00790D2C">
      <w:pPr>
        <w:pStyle w:val="ListParagraph"/>
        <w:numPr>
          <w:ilvl w:val="0"/>
          <w:numId w:val="27"/>
        </w:numPr>
        <w:tabs>
          <w:tab w:val="left" w:pos="1272"/>
          <w:tab w:val="left" w:pos="1274"/>
        </w:tabs>
        <w:spacing w:before="121"/>
        <w:ind w:left="1274" w:right="45"/>
      </w:pPr>
      <w:r>
        <w:t>Qualitative</w:t>
      </w:r>
      <w:r>
        <w:rPr>
          <w:spacing w:val="-6"/>
        </w:rPr>
        <w:t xml:space="preserve"> </w:t>
      </w:r>
      <w:r>
        <w:t>evidence</w:t>
      </w:r>
      <w:r>
        <w:rPr>
          <w:spacing w:val="-6"/>
        </w:rPr>
        <w:t xml:space="preserve"> </w:t>
      </w:r>
      <w:r>
        <w:t>suggests</w:t>
      </w:r>
      <w:r>
        <w:rPr>
          <w:spacing w:val="-7"/>
        </w:rPr>
        <w:t xml:space="preserve"> </w:t>
      </w:r>
      <w:r>
        <w:t>that</w:t>
      </w:r>
      <w:r>
        <w:rPr>
          <w:spacing w:val="-9"/>
        </w:rPr>
        <w:t xml:space="preserve"> </w:t>
      </w:r>
      <w:r>
        <w:t>the</w:t>
      </w:r>
      <w:r>
        <w:rPr>
          <w:spacing w:val="-6"/>
        </w:rPr>
        <w:t xml:space="preserve"> </w:t>
      </w:r>
      <w:r>
        <w:t>projects improved clients’ health and wellbeing.</w:t>
      </w:r>
    </w:p>
    <w:p w14:paraId="3B6E571B" w14:textId="77777777" w:rsidR="007D63C5" w:rsidRDefault="00790D2C">
      <w:pPr>
        <w:pStyle w:val="ListParagraph"/>
        <w:numPr>
          <w:ilvl w:val="0"/>
          <w:numId w:val="27"/>
        </w:numPr>
        <w:tabs>
          <w:tab w:val="left" w:pos="1272"/>
          <w:tab w:val="left" w:pos="1274"/>
        </w:tabs>
        <w:spacing w:before="118"/>
        <w:ind w:left="1274"/>
      </w:pPr>
      <w:r>
        <w:t>Two projects met their objective of increasing workforce participation. There is suggestive evidence</w:t>
      </w:r>
      <w:r>
        <w:rPr>
          <w:spacing w:val="-4"/>
        </w:rPr>
        <w:t xml:space="preserve"> </w:t>
      </w:r>
      <w:r>
        <w:t>that</w:t>
      </w:r>
      <w:r>
        <w:rPr>
          <w:spacing w:val="-6"/>
        </w:rPr>
        <w:t xml:space="preserve"> </w:t>
      </w:r>
      <w:r>
        <w:t>all</w:t>
      </w:r>
      <w:r>
        <w:rPr>
          <w:spacing w:val="-5"/>
        </w:rPr>
        <w:t xml:space="preserve"> </w:t>
      </w:r>
      <w:r>
        <w:t>projects</w:t>
      </w:r>
      <w:r>
        <w:rPr>
          <w:spacing w:val="-6"/>
        </w:rPr>
        <w:t xml:space="preserve"> </w:t>
      </w:r>
      <w:r>
        <w:t>met</w:t>
      </w:r>
      <w:r>
        <w:rPr>
          <w:spacing w:val="-6"/>
        </w:rPr>
        <w:t xml:space="preserve"> </w:t>
      </w:r>
      <w:r>
        <w:t>their</w:t>
      </w:r>
      <w:r>
        <w:rPr>
          <w:spacing w:val="-6"/>
        </w:rPr>
        <w:t xml:space="preserve"> </w:t>
      </w:r>
      <w:r>
        <w:t>objective</w:t>
      </w:r>
      <w:r>
        <w:rPr>
          <w:spacing w:val="-6"/>
        </w:rPr>
        <w:t xml:space="preserve"> </w:t>
      </w:r>
      <w:r>
        <w:t>of improving clients’ skills.</w:t>
      </w:r>
    </w:p>
    <w:p w14:paraId="3B6E571C" w14:textId="77777777" w:rsidR="007D63C5" w:rsidRDefault="00790D2C">
      <w:pPr>
        <w:spacing w:before="7" w:after="25"/>
        <w:rPr>
          <w:sz w:val="5"/>
        </w:rPr>
      </w:pPr>
      <w:r>
        <w:br w:type="column"/>
      </w:r>
    </w:p>
    <w:tbl>
      <w:tblPr>
        <w:tblStyle w:val="TableGrid"/>
        <w:tblW w:w="0" w:type="auto"/>
        <w:tblInd w:w="543" w:type="dxa"/>
        <w:tblLook w:val="04A0" w:firstRow="1" w:lastRow="0" w:firstColumn="1" w:lastColumn="0" w:noHBand="0" w:noVBand="1"/>
      </w:tblPr>
      <w:tblGrid>
        <w:gridCol w:w="4844"/>
      </w:tblGrid>
      <w:tr w:rsidR="009C3A84" w14:paraId="476D253C" w14:textId="77777777" w:rsidTr="009C3A84">
        <w:tc>
          <w:tcPr>
            <w:tcW w:w="4844" w:type="dxa"/>
            <w:tcBorders>
              <w:top w:val="nil"/>
              <w:left w:val="nil"/>
              <w:bottom w:val="nil"/>
              <w:right w:val="nil"/>
            </w:tcBorders>
            <w:shd w:val="clear" w:color="auto" w:fill="EDE9F1"/>
          </w:tcPr>
          <w:p w14:paraId="0C37D761" w14:textId="77777777" w:rsidR="009C3A84" w:rsidRDefault="009C3A84" w:rsidP="009C3A84">
            <w:pPr>
              <w:spacing w:before="86"/>
              <w:ind w:left="157"/>
              <w:rPr>
                <w:b/>
                <w:color w:val="000000"/>
                <w:sz w:val="24"/>
              </w:rPr>
            </w:pPr>
            <w:r>
              <w:rPr>
                <w:b/>
                <w:color w:val="952A8A"/>
                <w:sz w:val="24"/>
              </w:rPr>
              <w:t>TTL</w:t>
            </w:r>
            <w:r>
              <w:rPr>
                <w:b/>
                <w:color w:val="952A8A"/>
                <w:spacing w:val="-1"/>
                <w:sz w:val="24"/>
              </w:rPr>
              <w:t xml:space="preserve"> </w:t>
            </w:r>
            <w:r>
              <w:rPr>
                <w:b/>
                <w:color w:val="952A8A"/>
                <w:sz w:val="24"/>
              </w:rPr>
              <w:t>projects</w:t>
            </w:r>
            <w:r>
              <w:rPr>
                <w:b/>
                <w:color w:val="952A8A"/>
                <w:spacing w:val="-2"/>
                <w:sz w:val="24"/>
              </w:rPr>
              <w:t xml:space="preserve"> background</w:t>
            </w:r>
          </w:p>
          <w:p w14:paraId="554E56BD" w14:textId="77777777" w:rsidR="009C3A84" w:rsidRDefault="009C3A84" w:rsidP="009C3A84">
            <w:pPr>
              <w:pStyle w:val="BodyText"/>
              <w:spacing w:before="119"/>
              <w:ind w:left="157" w:right="214"/>
              <w:rPr>
                <w:color w:val="000000"/>
              </w:rPr>
            </w:pPr>
            <w:r>
              <w:rPr>
                <w:color w:val="000000"/>
              </w:rPr>
              <w:t>There</w:t>
            </w:r>
            <w:r>
              <w:rPr>
                <w:color w:val="000000"/>
                <w:spacing w:val="-7"/>
              </w:rPr>
              <w:t xml:space="preserve"> </w:t>
            </w:r>
            <w:r>
              <w:rPr>
                <w:color w:val="000000"/>
              </w:rPr>
              <w:t>were</w:t>
            </w:r>
            <w:r>
              <w:rPr>
                <w:color w:val="000000"/>
                <w:spacing w:val="-4"/>
              </w:rPr>
              <w:t xml:space="preserve"> </w:t>
            </w:r>
            <w:r>
              <w:rPr>
                <w:b/>
                <w:color w:val="000000"/>
              </w:rPr>
              <w:t>4</w:t>
            </w:r>
            <w:r>
              <w:rPr>
                <w:b/>
                <w:color w:val="000000"/>
                <w:spacing w:val="-6"/>
              </w:rPr>
              <w:t xml:space="preserve"> </w:t>
            </w:r>
            <w:r>
              <w:rPr>
                <w:b/>
                <w:color w:val="000000"/>
              </w:rPr>
              <w:t>projects</w:t>
            </w:r>
            <w:r>
              <w:rPr>
                <w:b/>
                <w:color w:val="000000"/>
                <w:spacing w:val="-7"/>
              </w:rPr>
              <w:t xml:space="preserve"> </w:t>
            </w:r>
            <w:r>
              <w:rPr>
                <w:b/>
                <w:color w:val="000000"/>
              </w:rPr>
              <w:t>funded</w:t>
            </w:r>
            <w:r>
              <w:rPr>
                <w:b/>
                <w:color w:val="000000"/>
                <w:spacing w:val="-5"/>
              </w:rPr>
              <w:t xml:space="preserve"> </w:t>
            </w:r>
            <w:r>
              <w:rPr>
                <w:color w:val="000000"/>
              </w:rPr>
              <w:t>under</w:t>
            </w:r>
            <w:r>
              <w:rPr>
                <w:color w:val="000000"/>
                <w:spacing w:val="-5"/>
              </w:rPr>
              <w:t xml:space="preserve"> </w:t>
            </w:r>
            <w:r>
              <w:rPr>
                <w:color w:val="000000"/>
              </w:rPr>
              <w:t>the</w:t>
            </w:r>
            <w:r>
              <w:rPr>
                <w:color w:val="000000"/>
                <w:spacing w:val="-4"/>
              </w:rPr>
              <w:t xml:space="preserve"> </w:t>
            </w:r>
            <w:r>
              <w:rPr>
                <w:color w:val="000000"/>
              </w:rPr>
              <w:t>At-risk Young</w:t>
            </w:r>
            <w:r>
              <w:rPr>
                <w:color w:val="000000"/>
                <w:spacing w:val="-5"/>
              </w:rPr>
              <w:t xml:space="preserve"> </w:t>
            </w:r>
            <w:r>
              <w:rPr>
                <w:color w:val="000000"/>
              </w:rPr>
              <w:t>People</w:t>
            </w:r>
            <w:r>
              <w:rPr>
                <w:color w:val="000000"/>
                <w:spacing w:val="-3"/>
              </w:rPr>
              <w:t xml:space="preserve"> </w:t>
            </w:r>
            <w:r>
              <w:rPr>
                <w:color w:val="000000"/>
              </w:rPr>
              <w:t>tranche</w:t>
            </w:r>
            <w:r>
              <w:rPr>
                <w:color w:val="000000"/>
                <w:spacing w:val="-3"/>
              </w:rPr>
              <w:t xml:space="preserve"> </w:t>
            </w:r>
            <w:r>
              <w:rPr>
                <w:color w:val="000000"/>
              </w:rPr>
              <w:t>1</w:t>
            </w:r>
            <w:r>
              <w:rPr>
                <w:color w:val="000000"/>
                <w:spacing w:val="-5"/>
              </w:rPr>
              <w:t xml:space="preserve"> </w:t>
            </w:r>
            <w:r>
              <w:rPr>
                <w:color w:val="000000"/>
              </w:rPr>
              <w:t>priority</w:t>
            </w:r>
            <w:r>
              <w:rPr>
                <w:color w:val="000000"/>
                <w:spacing w:val="-5"/>
              </w:rPr>
              <w:t xml:space="preserve"> </w:t>
            </w:r>
            <w:r>
              <w:rPr>
                <w:color w:val="000000"/>
              </w:rPr>
              <w:t>group.</w:t>
            </w:r>
            <w:r>
              <w:rPr>
                <w:color w:val="000000"/>
                <w:spacing w:val="-4"/>
              </w:rPr>
              <w:t xml:space="preserve"> </w:t>
            </w:r>
            <w:r>
              <w:rPr>
                <w:color w:val="000000"/>
              </w:rPr>
              <w:t xml:space="preserve">Initially, TTL projects in the Young Students priority group were subdivided into projects targeting ‘current students’ and ‘unemployed former </w:t>
            </w:r>
            <w:proofErr w:type="gramStart"/>
            <w:r>
              <w:rPr>
                <w:color w:val="000000"/>
              </w:rPr>
              <w:t>students’</w:t>
            </w:r>
            <w:proofErr w:type="gramEnd"/>
            <w:r>
              <w:rPr>
                <w:color w:val="000000"/>
              </w:rPr>
              <w:t xml:space="preserve">. Once the priority groups for tranche 2 were confirmed, 4 TTL Young Students projects that were grouped as ‘unemployed former students’ were reclassified as At-risk Young People, a priority group identified for tranche 2. Therefore, tranche 1 included projects from the At-risk Young People priority </w:t>
            </w:r>
            <w:r>
              <w:rPr>
                <w:color w:val="000000"/>
                <w:spacing w:val="-2"/>
              </w:rPr>
              <w:t>group.</w:t>
            </w:r>
          </w:p>
          <w:p w14:paraId="39627AD6" w14:textId="77777777" w:rsidR="009C3A84" w:rsidRDefault="009C3A84" w:rsidP="009C3A84">
            <w:pPr>
              <w:pStyle w:val="BodyText"/>
              <w:spacing w:before="118"/>
              <w:ind w:left="157" w:right="156"/>
              <w:rPr>
                <w:color w:val="000000"/>
              </w:rPr>
            </w:pPr>
            <w:r>
              <w:rPr>
                <w:color w:val="000000"/>
              </w:rPr>
              <w:t>All</w:t>
            </w:r>
            <w:r>
              <w:rPr>
                <w:color w:val="000000"/>
                <w:spacing w:val="-6"/>
              </w:rPr>
              <w:t xml:space="preserve"> </w:t>
            </w:r>
            <w:r>
              <w:rPr>
                <w:color w:val="000000"/>
              </w:rPr>
              <w:t>projects</w:t>
            </w:r>
            <w:r>
              <w:rPr>
                <w:color w:val="000000"/>
                <w:spacing w:val="-6"/>
              </w:rPr>
              <w:t xml:space="preserve"> </w:t>
            </w:r>
            <w:r>
              <w:rPr>
                <w:color w:val="000000"/>
              </w:rPr>
              <w:t>in</w:t>
            </w:r>
            <w:r>
              <w:rPr>
                <w:color w:val="000000"/>
                <w:spacing w:val="-7"/>
              </w:rPr>
              <w:t xml:space="preserve"> </w:t>
            </w:r>
            <w:r>
              <w:rPr>
                <w:color w:val="000000"/>
              </w:rPr>
              <w:t>the</w:t>
            </w:r>
            <w:r>
              <w:rPr>
                <w:color w:val="000000"/>
                <w:spacing w:val="-5"/>
              </w:rPr>
              <w:t xml:space="preserve"> </w:t>
            </w:r>
            <w:r>
              <w:rPr>
                <w:color w:val="000000"/>
              </w:rPr>
              <w:t>At-risk</w:t>
            </w:r>
            <w:r>
              <w:rPr>
                <w:color w:val="000000"/>
                <w:spacing w:val="-5"/>
              </w:rPr>
              <w:t xml:space="preserve"> </w:t>
            </w:r>
            <w:r>
              <w:rPr>
                <w:color w:val="000000"/>
              </w:rPr>
              <w:t>Young</w:t>
            </w:r>
            <w:r>
              <w:rPr>
                <w:color w:val="000000"/>
                <w:spacing w:val="-7"/>
              </w:rPr>
              <w:t xml:space="preserve"> </w:t>
            </w:r>
            <w:r>
              <w:rPr>
                <w:color w:val="000000"/>
              </w:rPr>
              <w:t>People</w:t>
            </w:r>
            <w:r>
              <w:rPr>
                <w:color w:val="000000"/>
                <w:spacing w:val="-7"/>
              </w:rPr>
              <w:t xml:space="preserve"> </w:t>
            </w:r>
            <w:r>
              <w:rPr>
                <w:color w:val="000000"/>
              </w:rPr>
              <w:t xml:space="preserve">(tranche 1) priority group were primarily directed at building job readiness, job search skills and </w:t>
            </w:r>
            <w:proofErr w:type="spellStart"/>
            <w:r>
              <w:rPr>
                <w:color w:val="000000"/>
              </w:rPr>
              <w:t>labour</w:t>
            </w:r>
            <w:proofErr w:type="spellEnd"/>
            <w:r>
              <w:rPr>
                <w:color w:val="000000"/>
              </w:rPr>
              <w:t xml:space="preserve"> market networks, with the ultimate objective to improve workforce participation.</w:t>
            </w:r>
          </w:p>
          <w:p w14:paraId="120F25FB" w14:textId="77777777" w:rsidR="009C3A84" w:rsidRDefault="009C3A84" w:rsidP="009C3A84">
            <w:pPr>
              <w:pStyle w:val="BodyText"/>
              <w:spacing w:before="1"/>
              <w:ind w:left="157" w:right="214"/>
              <w:rPr>
                <w:color w:val="000000"/>
              </w:rPr>
            </w:pPr>
            <w:r>
              <w:rPr>
                <w:color w:val="000000"/>
              </w:rPr>
              <w:t>The</w:t>
            </w:r>
            <w:r>
              <w:rPr>
                <w:color w:val="000000"/>
                <w:spacing w:val="-2"/>
              </w:rPr>
              <w:t xml:space="preserve"> </w:t>
            </w:r>
            <w:r>
              <w:rPr>
                <w:color w:val="000000"/>
              </w:rPr>
              <w:t>focus</w:t>
            </w:r>
            <w:r>
              <w:rPr>
                <w:color w:val="000000"/>
                <w:spacing w:val="-5"/>
              </w:rPr>
              <w:t xml:space="preserve"> </w:t>
            </w:r>
            <w:r>
              <w:rPr>
                <w:color w:val="000000"/>
              </w:rPr>
              <w:t>of</w:t>
            </w:r>
            <w:r>
              <w:rPr>
                <w:color w:val="000000"/>
                <w:spacing w:val="-3"/>
              </w:rPr>
              <w:t xml:space="preserve"> </w:t>
            </w:r>
            <w:r>
              <w:rPr>
                <w:color w:val="000000"/>
              </w:rPr>
              <w:t>3</w:t>
            </w:r>
            <w:r>
              <w:rPr>
                <w:color w:val="000000"/>
                <w:spacing w:val="-4"/>
              </w:rPr>
              <w:t xml:space="preserve"> </w:t>
            </w:r>
            <w:r>
              <w:rPr>
                <w:color w:val="000000"/>
              </w:rPr>
              <w:t>projects</w:t>
            </w:r>
            <w:r>
              <w:rPr>
                <w:color w:val="000000"/>
                <w:spacing w:val="-5"/>
              </w:rPr>
              <w:t xml:space="preserve"> </w:t>
            </w:r>
            <w:r>
              <w:rPr>
                <w:color w:val="000000"/>
              </w:rPr>
              <w:t>was</w:t>
            </w:r>
            <w:r>
              <w:rPr>
                <w:color w:val="000000"/>
                <w:spacing w:val="-5"/>
              </w:rPr>
              <w:t xml:space="preserve"> </w:t>
            </w:r>
            <w:r>
              <w:rPr>
                <w:color w:val="000000"/>
              </w:rPr>
              <w:t>on</w:t>
            </w:r>
            <w:r>
              <w:rPr>
                <w:color w:val="000000"/>
                <w:spacing w:val="-4"/>
              </w:rPr>
              <w:t xml:space="preserve"> </w:t>
            </w:r>
            <w:r>
              <w:rPr>
                <w:color w:val="000000"/>
              </w:rPr>
              <w:t>providing</w:t>
            </w:r>
            <w:r>
              <w:rPr>
                <w:color w:val="000000"/>
                <w:spacing w:val="-4"/>
              </w:rPr>
              <w:t xml:space="preserve"> </w:t>
            </w:r>
            <w:r>
              <w:rPr>
                <w:color w:val="000000"/>
              </w:rPr>
              <w:t>clients with practical skills training and work experience;</w:t>
            </w:r>
            <w:r>
              <w:rPr>
                <w:color w:val="000000"/>
                <w:spacing w:val="-5"/>
              </w:rPr>
              <w:t xml:space="preserve"> </w:t>
            </w:r>
            <w:r>
              <w:rPr>
                <w:color w:val="000000"/>
              </w:rPr>
              <w:t>and</w:t>
            </w:r>
            <w:r>
              <w:rPr>
                <w:color w:val="000000"/>
                <w:spacing w:val="-5"/>
              </w:rPr>
              <w:t xml:space="preserve"> </w:t>
            </w:r>
            <w:r>
              <w:rPr>
                <w:color w:val="000000"/>
              </w:rPr>
              <w:t>the</w:t>
            </w:r>
            <w:r>
              <w:rPr>
                <w:color w:val="000000"/>
                <w:spacing w:val="-6"/>
              </w:rPr>
              <w:t xml:space="preserve"> </w:t>
            </w:r>
            <w:r>
              <w:rPr>
                <w:color w:val="000000"/>
              </w:rPr>
              <w:t>other</w:t>
            </w:r>
            <w:r>
              <w:rPr>
                <w:color w:val="000000"/>
                <w:spacing w:val="-6"/>
              </w:rPr>
              <w:t xml:space="preserve"> </w:t>
            </w:r>
            <w:r>
              <w:rPr>
                <w:color w:val="000000"/>
              </w:rPr>
              <w:t>project</w:t>
            </w:r>
            <w:r>
              <w:rPr>
                <w:color w:val="000000"/>
                <w:spacing w:val="-4"/>
              </w:rPr>
              <w:t xml:space="preserve"> </w:t>
            </w:r>
            <w:r>
              <w:rPr>
                <w:color w:val="000000"/>
              </w:rPr>
              <w:t>paired</w:t>
            </w:r>
            <w:r>
              <w:rPr>
                <w:color w:val="000000"/>
                <w:spacing w:val="-7"/>
              </w:rPr>
              <w:t xml:space="preserve"> </w:t>
            </w:r>
            <w:r>
              <w:rPr>
                <w:color w:val="000000"/>
              </w:rPr>
              <w:t xml:space="preserve">young people with </w:t>
            </w:r>
            <w:proofErr w:type="gramStart"/>
            <w:r>
              <w:rPr>
                <w:color w:val="000000"/>
              </w:rPr>
              <w:t>a volunteer</w:t>
            </w:r>
            <w:proofErr w:type="gramEnd"/>
            <w:r>
              <w:rPr>
                <w:color w:val="000000"/>
              </w:rPr>
              <w:t xml:space="preserve"> mature mentor to guide</w:t>
            </w:r>
            <w:r>
              <w:rPr>
                <w:color w:val="000000"/>
                <w:spacing w:val="-5"/>
              </w:rPr>
              <w:t xml:space="preserve"> </w:t>
            </w:r>
            <w:r>
              <w:rPr>
                <w:color w:val="000000"/>
              </w:rPr>
              <w:t>and</w:t>
            </w:r>
            <w:r>
              <w:rPr>
                <w:color w:val="000000"/>
                <w:spacing w:val="-6"/>
              </w:rPr>
              <w:t xml:space="preserve"> </w:t>
            </w:r>
            <w:r>
              <w:rPr>
                <w:color w:val="000000"/>
              </w:rPr>
              <w:t>support</w:t>
            </w:r>
            <w:r>
              <w:rPr>
                <w:color w:val="000000"/>
                <w:spacing w:val="-5"/>
              </w:rPr>
              <w:t xml:space="preserve"> </w:t>
            </w:r>
            <w:r>
              <w:rPr>
                <w:color w:val="000000"/>
              </w:rPr>
              <w:t>them</w:t>
            </w:r>
            <w:r>
              <w:rPr>
                <w:color w:val="000000"/>
                <w:spacing w:val="-6"/>
              </w:rPr>
              <w:t xml:space="preserve"> </w:t>
            </w:r>
            <w:r>
              <w:rPr>
                <w:color w:val="000000"/>
              </w:rPr>
              <w:t>through</w:t>
            </w:r>
            <w:r>
              <w:rPr>
                <w:color w:val="000000"/>
                <w:spacing w:val="-6"/>
              </w:rPr>
              <w:t xml:space="preserve"> </w:t>
            </w:r>
            <w:r>
              <w:rPr>
                <w:color w:val="000000"/>
              </w:rPr>
              <w:t>the</w:t>
            </w:r>
            <w:r>
              <w:rPr>
                <w:color w:val="000000"/>
                <w:spacing w:val="-5"/>
              </w:rPr>
              <w:t xml:space="preserve"> </w:t>
            </w:r>
            <w:r>
              <w:rPr>
                <w:color w:val="000000"/>
              </w:rPr>
              <w:t>process</w:t>
            </w:r>
            <w:r>
              <w:rPr>
                <w:color w:val="000000"/>
                <w:spacing w:val="-7"/>
              </w:rPr>
              <w:t xml:space="preserve"> </w:t>
            </w:r>
            <w:r>
              <w:rPr>
                <w:color w:val="000000"/>
              </w:rPr>
              <w:t xml:space="preserve">of seeking work. (See </w:t>
            </w:r>
            <w:hyperlink w:anchor="_bookmark66" w:history="1">
              <w:r>
                <w:rPr>
                  <w:color w:val="000000"/>
                </w:rPr>
                <w:t>Table A-4</w:t>
              </w:r>
            </w:hyperlink>
            <w:r>
              <w:rPr>
                <w:color w:val="000000"/>
              </w:rPr>
              <w:t xml:space="preserve"> for project </w:t>
            </w:r>
            <w:r>
              <w:rPr>
                <w:color w:val="000000"/>
                <w:spacing w:val="-2"/>
              </w:rPr>
              <w:t>summaries.)</w:t>
            </w:r>
          </w:p>
          <w:p w14:paraId="6A30D789" w14:textId="77777777" w:rsidR="009C3A84" w:rsidRDefault="009C3A84" w:rsidP="009C3A84">
            <w:pPr>
              <w:pStyle w:val="BodyText"/>
              <w:spacing w:before="119"/>
              <w:ind w:left="157" w:right="214"/>
              <w:rPr>
                <w:color w:val="000000"/>
              </w:rPr>
            </w:pPr>
            <w:r>
              <w:rPr>
                <w:color w:val="000000"/>
              </w:rPr>
              <w:t xml:space="preserve">In total, </w:t>
            </w:r>
            <w:r>
              <w:rPr>
                <w:b/>
                <w:color w:val="000000"/>
              </w:rPr>
              <w:t xml:space="preserve">794 clients </w:t>
            </w:r>
            <w:r>
              <w:rPr>
                <w:color w:val="000000"/>
              </w:rPr>
              <w:t xml:space="preserve">were </w:t>
            </w:r>
            <w:r>
              <w:rPr>
                <w:b/>
                <w:color w:val="000000"/>
              </w:rPr>
              <w:t xml:space="preserve">recruited </w:t>
            </w:r>
            <w:r>
              <w:rPr>
                <w:color w:val="000000"/>
              </w:rPr>
              <w:t>for this priority</w:t>
            </w:r>
            <w:r>
              <w:rPr>
                <w:color w:val="000000"/>
                <w:spacing w:val="-5"/>
              </w:rPr>
              <w:t xml:space="preserve"> </w:t>
            </w:r>
            <w:r>
              <w:rPr>
                <w:color w:val="000000"/>
              </w:rPr>
              <w:t>group</w:t>
            </w:r>
            <w:r>
              <w:rPr>
                <w:color w:val="000000"/>
                <w:spacing w:val="-4"/>
              </w:rPr>
              <w:t xml:space="preserve"> </w:t>
            </w:r>
            <w:r>
              <w:rPr>
                <w:color w:val="000000"/>
              </w:rPr>
              <w:t>(as</w:t>
            </w:r>
            <w:r>
              <w:rPr>
                <w:color w:val="000000"/>
                <w:spacing w:val="-6"/>
              </w:rPr>
              <w:t xml:space="preserve"> </w:t>
            </w:r>
            <w:r>
              <w:rPr>
                <w:color w:val="000000"/>
              </w:rPr>
              <w:t>recorded</w:t>
            </w:r>
            <w:r>
              <w:rPr>
                <w:color w:val="000000"/>
                <w:spacing w:val="-7"/>
              </w:rPr>
              <w:t xml:space="preserve"> </w:t>
            </w:r>
            <w:r>
              <w:rPr>
                <w:color w:val="000000"/>
              </w:rPr>
              <w:t>in</w:t>
            </w:r>
            <w:r>
              <w:rPr>
                <w:color w:val="000000"/>
                <w:spacing w:val="-5"/>
              </w:rPr>
              <w:t xml:space="preserve"> </w:t>
            </w:r>
            <w:r>
              <w:rPr>
                <w:color w:val="000000"/>
              </w:rPr>
              <w:t>DEX),</w:t>
            </w:r>
            <w:r>
              <w:rPr>
                <w:color w:val="000000"/>
                <w:spacing w:val="-4"/>
              </w:rPr>
              <w:t xml:space="preserve"> </w:t>
            </w:r>
            <w:r>
              <w:rPr>
                <w:color w:val="000000"/>
              </w:rPr>
              <w:t>and</w:t>
            </w:r>
            <w:r>
              <w:rPr>
                <w:color w:val="000000"/>
                <w:spacing w:val="-5"/>
              </w:rPr>
              <w:t xml:space="preserve"> </w:t>
            </w:r>
            <w:r>
              <w:rPr>
                <w:color w:val="000000"/>
              </w:rPr>
              <w:t xml:space="preserve">impact analyses were run for 518 TTL clients in 4 projects. Project details and all figures and tables are presented in Appendix </w:t>
            </w:r>
            <w:hyperlink w:anchor="_bookmark126" w:history="1">
              <w:r>
                <w:rPr>
                  <w:color w:val="000000"/>
                </w:rPr>
                <w:t>D-5.</w:t>
              </w:r>
            </w:hyperlink>
          </w:p>
          <w:p w14:paraId="29D765E7" w14:textId="77777777" w:rsidR="009C3A84" w:rsidRDefault="009C3A84">
            <w:pPr>
              <w:pStyle w:val="BodyText"/>
              <w:rPr>
                <w:sz w:val="20"/>
              </w:rPr>
            </w:pPr>
          </w:p>
        </w:tc>
      </w:tr>
    </w:tbl>
    <w:p w14:paraId="3B6E571E" w14:textId="77777777" w:rsidR="007D63C5" w:rsidRDefault="00790D2C">
      <w:pPr>
        <w:pStyle w:val="ListParagraph"/>
        <w:numPr>
          <w:ilvl w:val="2"/>
          <w:numId w:val="26"/>
        </w:numPr>
        <w:tabs>
          <w:tab w:val="left" w:pos="1219"/>
          <w:tab w:val="left" w:pos="1222"/>
        </w:tabs>
        <w:spacing w:before="162"/>
        <w:ind w:right="1159"/>
        <w:jc w:val="both"/>
        <w:rPr>
          <w:rFonts w:ascii="Arial"/>
        </w:rPr>
      </w:pP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3"/>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71F" w14:textId="77777777" w:rsidR="007D63C5" w:rsidRDefault="00790D2C">
      <w:pPr>
        <w:pStyle w:val="Heading6"/>
        <w:ind w:left="542" w:right="1100"/>
      </w:pPr>
      <w:r>
        <w:t>Clients recruited to the At-risk Young People (tranche 1) priority group were not consistent with eligibility criteria. This mainly related to the income</w:t>
      </w:r>
      <w:r>
        <w:rPr>
          <w:spacing w:val="-6"/>
        </w:rPr>
        <w:t xml:space="preserve"> </w:t>
      </w:r>
      <w:r>
        <w:t>support</w:t>
      </w:r>
      <w:r>
        <w:rPr>
          <w:spacing w:val="-4"/>
        </w:rPr>
        <w:t xml:space="preserve"> </w:t>
      </w:r>
      <w:r>
        <w:t>criteria</w:t>
      </w:r>
      <w:r>
        <w:rPr>
          <w:spacing w:val="-5"/>
        </w:rPr>
        <w:t xml:space="preserve"> </w:t>
      </w:r>
      <w:r>
        <w:t>at</w:t>
      </w:r>
      <w:r>
        <w:rPr>
          <w:spacing w:val="-5"/>
        </w:rPr>
        <w:t xml:space="preserve"> </w:t>
      </w:r>
      <w:r>
        <w:t>a</w:t>
      </w:r>
      <w:r>
        <w:rPr>
          <w:spacing w:val="-5"/>
        </w:rPr>
        <w:t xml:space="preserve"> </w:t>
      </w:r>
      <w:r>
        <w:t>project</w:t>
      </w:r>
      <w:r>
        <w:rPr>
          <w:spacing w:val="-5"/>
        </w:rPr>
        <w:t xml:space="preserve"> </w:t>
      </w:r>
      <w:r>
        <w:t>level,</w:t>
      </w:r>
      <w:r>
        <w:rPr>
          <w:spacing w:val="-3"/>
        </w:rPr>
        <w:t xml:space="preserve"> </w:t>
      </w:r>
      <w:r>
        <w:t>as</w:t>
      </w:r>
      <w:r>
        <w:rPr>
          <w:spacing w:val="-3"/>
        </w:rPr>
        <w:t xml:space="preserve"> </w:t>
      </w:r>
      <w:r>
        <w:t>most projects did not require clients to be income support recipients.</w:t>
      </w:r>
    </w:p>
    <w:p w14:paraId="3B6E5720" w14:textId="77777777" w:rsidR="007D63C5" w:rsidRDefault="00790D2C">
      <w:pPr>
        <w:pStyle w:val="BodyText"/>
        <w:spacing w:before="121"/>
        <w:ind w:left="542" w:right="1481"/>
      </w:pPr>
      <w:r>
        <w:t>The At-risk Young People (tranche 1) priority group targeted people aged 16–24 who had disengaged</w:t>
      </w:r>
      <w:r>
        <w:rPr>
          <w:spacing w:val="-1"/>
        </w:rPr>
        <w:t xml:space="preserve"> </w:t>
      </w:r>
      <w:r>
        <w:t>from</w:t>
      </w:r>
      <w:r>
        <w:rPr>
          <w:spacing w:val="-1"/>
        </w:rPr>
        <w:t xml:space="preserve"> </w:t>
      </w:r>
      <w:r>
        <w:t>education</w:t>
      </w:r>
      <w:r>
        <w:rPr>
          <w:spacing w:val="-1"/>
        </w:rPr>
        <w:t xml:space="preserve"> </w:t>
      </w:r>
      <w:r>
        <w:t>and</w:t>
      </w:r>
      <w:r>
        <w:rPr>
          <w:spacing w:val="-1"/>
        </w:rPr>
        <w:t xml:space="preserve"> </w:t>
      </w:r>
      <w:r>
        <w:t>were at</w:t>
      </w:r>
      <w:r>
        <w:rPr>
          <w:spacing w:val="-2"/>
        </w:rPr>
        <w:t xml:space="preserve"> </w:t>
      </w:r>
      <w:r>
        <w:t>risk</w:t>
      </w:r>
      <w:r>
        <w:rPr>
          <w:spacing w:val="-2"/>
        </w:rPr>
        <w:t xml:space="preserve"> </w:t>
      </w:r>
      <w:r>
        <w:t>of long-term</w:t>
      </w:r>
      <w:r>
        <w:rPr>
          <w:spacing w:val="-6"/>
        </w:rPr>
        <w:t xml:space="preserve"> </w:t>
      </w:r>
      <w:r>
        <w:t>unemployment.</w:t>
      </w:r>
      <w:r>
        <w:rPr>
          <w:spacing w:val="-9"/>
        </w:rPr>
        <w:t xml:space="preserve"> </w:t>
      </w:r>
      <w:r>
        <w:t>The</w:t>
      </w:r>
      <w:r>
        <w:rPr>
          <w:spacing w:val="-6"/>
        </w:rPr>
        <w:t xml:space="preserve"> </w:t>
      </w:r>
      <w:r>
        <w:t>target</w:t>
      </w:r>
      <w:r>
        <w:rPr>
          <w:spacing w:val="-6"/>
        </w:rPr>
        <w:t xml:space="preserve"> </w:t>
      </w:r>
      <w:r>
        <w:t>clients</w:t>
      </w:r>
      <w:r>
        <w:rPr>
          <w:spacing w:val="-7"/>
        </w:rPr>
        <w:t xml:space="preserve"> </w:t>
      </w:r>
      <w:r>
        <w:t>in general were not limited to income support</w:t>
      </w:r>
    </w:p>
    <w:p w14:paraId="3B6E5721" w14:textId="77777777" w:rsidR="007D63C5" w:rsidRDefault="007D63C5">
      <w:pPr>
        <w:sectPr w:rsidR="007D63C5">
          <w:type w:val="continuous"/>
          <w:pgSz w:w="11910" w:h="16840"/>
          <w:pgMar w:top="480" w:right="0" w:bottom="280" w:left="140" w:header="589" w:footer="556" w:gutter="0"/>
          <w:cols w:num="2" w:space="720" w:equalWidth="0">
            <w:col w:w="5513" w:space="40"/>
            <w:col w:w="6217"/>
          </w:cols>
        </w:sectPr>
      </w:pPr>
    </w:p>
    <w:p w14:paraId="3B6E5722" w14:textId="77777777" w:rsidR="007D63C5" w:rsidRDefault="007D63C5">
      <w:pPr>
        <w:pStyle w:val="BodyText"/>
        <w:rPr>
          <w:sz w:val="20"/>
        </w:rPr>
      </w:pPr>
    </w:p>
    <w:p w14:paraId="3B6E5723" w14:textId="77777777" w:rsidR="007D63C5" w:rsidRDefault="007D63C5">
      <w:pPr>
        <w:pStyle w:val="BodyText"/>
        <w:rPr>
          <w:sz w:val="20"/>
        </w:rPr>
      </w:pPr>
    </w:p>
    <w:p w14:paraId="3B6E5724" w14:textId="77777777" w:rsidR="007D63C5" w:rsidRDefault="007D63C5">
      <w:pPr>
        <w:pStyle w:val="BodyText"/>
        <w:spacing w:before="38"/>
        <w:rPr>
          <w:sz w:val="20"/>
        </w:rPr>
      </w:pPr>
    </w:p>
    <w:p w14:paraId="3B6E5725" w14:textId="77777777" w:rsidR="007D63C5" w:rsidRDefault="007D63C5">
      <w:pPr>
        <w:rPr>
          <w:sz w:val="20"/>
        </w:rPr>
        <w:sectPr w:rsidR="007D63C5">
          <w:pgSz w:w="11910" w:h="16840"/>
          <w:pgMar w:top="1440" w:right="0" w:bottom="740" w:left="140" w:header="589" w:footer="556" w:gutter="0"/>
          <w:cols w:space="720"/>
        </w:sectPr>
      </w:pPr>
    </w:p>
    <w:p w14:paraId="3B6E5726" w14:textId="77777777" w:rsidR="007D63C5" w:rsidRDefault="00790D2C">
      <w:pPr>
        <w:pStyle w:val="BodyText"/>
        <w:spacing w:before="56"/>
        <w:ind w:left="992" w:right="2"/>
      </w:pPr>
      <w:r>
        <w:t>recipients,</w:t>
      </w:r>
      <w:r>
        <w:rPr>
          <w:spacing w:val="-7"/>
        </w:rPr>
        <w:t xml:space="preserve"> </w:t>
      </w:r>
      <w:r>
        <w:t>except</w:t>
      </w:r>
      <w:r>
        <w:rPr>
          <w:spacing w:val="-5"/>
        </w:rPr>
        <w:t xml:space="preserve"> </w:t>
      </w:r>
      <w:r>
        <w:t>for</w:t>
      </w:r>
      <w:r>
        <w:rPr>
          <w:spacing w:val="-6"/>
        </w:rPr>
        <w:t xml:space="preserve"> </w:t>
      </w:r>
      <w:r>
        <w:t>the</w:t>
      </w:r>
      <w:r>
        <w:rPr>
          <w:spacing w:val="-7"/>
        </w:rPr>
        <w:t xml:space="preserve"> </w:t>
      </w:r>
      <w:r>
        <w:t>Mentoring</w:t>
      </w:r>
      <w:r>
        <w:rPr>
          <w:spacing w:val="-6"/>
        </w:rPr>
        <w:t xml:space="preserve"> </w:t>
      </w:r>
      <w:r>
        <w:t>2</w:t>
      </w:r>
      <w:r>
        <w:rPr>
          <w:spacing w:val="-7"/>
        </w:rPr>
        <w:t xml:space="preserve"> </w:t>
      </w:r>
      <w:r>
        <w:t xml:space="preserve">Work </w:t>
      </w:r>
      <w:r>
        <w:rPr>
          <w:spacing w:val="-2"/>
        </w:rPr>
        <w:t>project.</w:t>
      </w:r>
    </w:p>
    <w:p w14:paraId="3B6E5727" w14:textId="77777777" w:rsidR="007D63C5" w:rsidRDefault="00790D2C">
      <w:pPr>
        <w:pStyle w:val="BodyText"/>
        <w:spacing w:before="120"/>
        <w:ind w:left="992" w:right="2" w:hanging="1"/>
      </w:pPr>
      <w:r>
        <w:t>At the time of client commencement, 82% of clients were aged between 16 and 24 years. Most clients either had no income (47%) or had government payments as their main source of income (46%). Of those who were on income support, almost all were on JobSeeker (formally NewStart</w:t>
      </w:r>
      <w:hyperlink w:anchor="_bookmark28" w:history="1">
        <w:r>
          <w:rPr>
            <w:vertAlign w:val="superscript"/>
          </w:rPr>
          <w:t>11</w:t>
        </w:r>
      </w:hyperlink>
      <w:r>
        <w:t>) or Youth Allowance. The comparatively low proportion on income support is</w:t>
      </w:r>
      <w:r>
        <w:rPr>
          <w:spacing w:val="-5"/>
        </w:rPr>
        <w:t xml:space="preserve"> </w:t>
      </w:r>
      <w:r>
        <w:t>a</w:t>
      </w:r>
      <w:r>
        <w:rPr>
          <w:spacing w:val="-6"/>
        </w:rPr>
        <w:t xml:space="preserve"> </w:t>
      </w:r>
      <w:r>
        <w:t>major</w:t>
      </w:r>
      <w:r>
        <w:rPr>
          <w:spacing w:val="-6"/>
        </w:rPr>
        <w:t xml:space="preserve"> </w:t>
      </w:r>
      <w:r>
        <w:t>difference</w:t>
      </w:r>
      <w:r>
        <w:rPr>
          <w:spacing w:val="-4"/>
        </w:rPr>
        <w:t xml:space="preserve"> </w:t>
      </w:r>
      <w:r>
        <w:t>from</w:t>
      </w:r>
      <w:r>
        <w:rPr>
          <w:spacing w:val="-4"/>
        </w:rPr>
        <w:t xml:space="preserve"> </w:t>
      </w:r>
      <w:r>
        <w:t>the</w:t>
      </w:r>
      <w:r>
        <w:rPr>
          <w:spacing w:val="-4"/>
        </w:rPr>
        <w:t xml:space="preserve"> </w:t>
      </w:r>
      <w:r>
        <w:t>original</w:t>
      </w:r>
      <w:r>
        <w:rPr>
          <w:spacing w:val="-5"/>
        </w:rPr>
        <w:t xml:space="preserve"> </w:t>
      </w:r>
      <w:r>
        <w:t>definition</w:t>
      </w:r>
      <w:r>
        <w:rPr>
          <w:spacing w:val="-7"/>
        </w:rPr>
        <w:t xml:space="preserve"> </w:t>
      </w:r>
      <w:r>
        <w:t>of this priority group in the PIA by the department.</w:t>
      </w:r>
    </w:p>
    <w:p w14:paraId="3B6E5728" w14:textId="77777777" w:rsidR="007D63C5" w:rsidRDefault="00790D2C">
      <w:pPr>
        <w:pStyle w:val="BodyText"/>
        <w:ind w:left="992" w:right="2"/>
      </w:pPr>
      <w:r>
        <w:t>However, there are large variations across projects; for example, all clients in Mentoring 2 Work were on income support, but only 16% of Build</w:t>
      </w:r>
      <w:r>
        <w:rPr>
          <w:spacing w:val="-5"/>
        </w:rPr>
        <w:t xml:space="preserve"> </w:t>
      </w:r>
      <w:r>
        <w:t>and</w:t>
      </w:r>
      <w:r>
        <w:rPr>
          <w:spacing w:val="-5"/>
        </w:rPr>
        <w:t xml:space="preserve"> </w:t>
      </w:r>
      <w:r>
        <w:t>Grow</w:t>
      </w:r>
      <w:r>
        <w:rPr>
          <w:spacing w:val="-6"/>
        </w:rPr>
        <w:t xml:space="preserve"> </w:t>
      </w:r>
      <w:r>
        <w:t>clients</w:t>
      </w:r>
      <w:r>
        <w:rPr>
          <w:spacing w:val="-6"/>
        </w:rPr>
        <w:t xml:space="preserve"> </w:t>
      </w:r>
      <w:r>
        <w:t>were</w:t>
      </w:r>
      <w:r>
        <w:rPr>
          <w:spacing w:val="-3"/>
        </w:rPr>
        <w:t xml:space="preserve"> </w:t>
      </w:r>
      <w:r>
        <w:t>on</w:t>
      </w:r>
      <w:r>
        <w:rPr>
          <w:spacing w:val="-5"/>
        </w:rPr>
        <w:t xml:space="preserve"> </w:t>
      </w:r>
      <w:r>
        <w:t>income</w:t>
      </w:r>
      <w:r>
        <w:rPr>
          <w:spacing w:val="-6"/>
        </w:rPr>
        <w:t xml:space="preserve"> </w:t>
      </w:r>
      <w:r>
        <w:t>support.</w:t>
      </w:r>
    </w:p>
    <w:p w14:paraId="3B6E5729" w14:textId="77777777" w:rsidR="007D63C5" w:rsidRDefault="00790D2C">
      <w:pPr>
        <w:pStyle w:val="Heading6"/>
        <w:ind w:right="149"/>
      </w:pPr>
      <w:r>
        <w:t>Clients of the At-risk Young People (tranche 1) priority</w:t>
      </w:r>
      <w:r>
        <w:rPr>
          <w:spacing w:val="-6"/>
        </w:rPr>
        <w:t xml:space="preserve"> </w:t>
      </w:r>
      <w:r>
        <w:t>group</w:t>
      </w:r>
      <w:r>
        <w:rPr>
          <w:spacing w:val="-8"/>
        </w:rPr>
        <w:t xml:space="preserve"> </w:t>
      </w:r>
      <w:r>
        <w:t>were</w:t>
      </w:r>
      <w:r>
        <w:rPr>
          <w:spacing w:val="-8"/>
        </w:rPr>
        <w:t xml:space="preserve"> </w:t>
      </w:r>
      <w:r>
        <w:t>less</w:t>
      </w:r>
      <w:r>
        <w:rPr>
          <w:spacing w:val="-4"/>
        </w:rPr>
        <w:t xml:space="preserve"> </w:t>
      </w:r>
      <w:r>
        <w:t>disadvantaged</w:t>
      </w:r>
      <w:r>
        <w:rPr>
          <w:spacing w:val="-6"/>
        </w:rPr>
        <w:t xml:space="preserve"> </w:t>
      </w:r>
      <w:r>
        <w:t>than</w:t>
      </w:r>
      <w:r>
        <w:rPr>
          <w:spacing w:val="-6"/>
        </w:rPr>
        <w:t xml:space="preserve"> </w:t>
      </w:r>
      <w:r>
        <w:t>the at-risk group identified in the PIA.</w:t>
      </w:r>
    </w:p>
    <w:p w14:paraId="3B6E572A" w14:textId="77777777" w:rsidR="007D63C5" w:rsidRDefault="00790D2C">
      <w:pPr>
        <w:pStyle w:val="BodyText"/>
        <w:spacing w:before="120"/>
        <w:ind w:left="992" w:right="70"/>
      </w:pPr>
      <w:r>
        <w:t>The At-risk Young People (tranche 1) priority group clients were predominantly male, Australian-born, with English as their primary language, and 12% of clients identified as Indigenous. Overall, the At-risk Young People (tranche</w:t>
      </w:r>
      <w:r>
        <w:rPr>
          <w:spacing w:val="-6"/>
        </w:rPr>
        <w:t xml:space="preserve"> </w:t>
      </w:r>
      <w:r>
        <w:t>1)</w:t>
      </w:r>
      <w:r>
        <w:rPr>
          <w:spacing w:val="-4"/>
        </w:rPr>
        <w:t xml:space="preserve"> </w:t>
      </w:r>
      <w:r>
        <w:t>priority</w:t>
      </w:r>
      <w:r>
        <w:rPr>
          <w:spacing w:val="-5"/>
        </w:rPr>
        <w:t xml:space="preserve"> </w:t>
      </w:r>
      <w:r>
        <w:t>group</w:t>
      </w:r>
      <w:r>
        <w:rPr>
          <w:spacing w:val="-5"/>
        </w:rPr>
        <w:t xml:space="preserve"> </w:t>
      </w:r>
      <w:r>
        <w:t>clients</w:t>
      </w:r>
      <w:r>
        <w:rPr>
          <w:spacing w:val="-4"/>
        </w:rPr>
        <w:t xml:space="preserve"> </w:t>
      </w:r>
      <w:r>
        <w:t>had</w:t>
      </w:r>
      <w:r>
        <w:rPr>
          <w:spacing w:val="-5"/>
        </w:rPr>
        <w:t xml:space="preserve"> </w:t>
      </w:r>
      <w:r>
        <w:t>shorter</w:t>
      </w:r>
      <w:r>
        <w:rPr>
          <w:spacing w:val="-6"/>
        </w:rPr>
        <w:t xml:space="preserve"> </w:t>
      </w:r>
      <w:r>
        <w:t xml:space="preserve">total time on income support in the past 2 years (less than 192 vs 414 days) than the matched population of JobSeeker and Youth Allowance </w:t>
      </w:r>
      <w:r>
        <w:rPr>
          <w:spacing w:val="-2"/>
        </w:rPr>
        <w:t>recipients.</w:t>
      </w:r>
    </w:p>
    <w:p w14:paraId="3B6E572B" w14:textId="77777777" w:rsidR="007D63C5" w:rsidRDefault="00790D2C">
      <w:pPr>
        <w:pStyle w:val="BodyText"/>
        <w:spacing w:before="120"/>
        <w:ind w:left="992" w:right="18"/>
      </w:pPr>
      <w:r>
        <w:t>The top 4 barriers to work/study participation identified in the TTL Client Survey (</w:t>
      </w:r>
      <w:hyperlink w:anchor="_bookmark137" w:history="1">
        <w:r>
          <w:t>Figure D-29</w:t>
        </w:r>
      </w:hyperlink>
      <w:r>
        <w:t>) were: work experience (69%); cost of items for work (45%); education</w:t>
      </w:r>
      <w:r>
        <w:rPr>
          <w:spacing w:val="-1"/>
        </w:rPr>
        <w:t xml:space="preserve"> </w:t>
      </w:r>
      <w:r>
        <w:t>or skills needed</w:t>
      </w:r>
      <w:r>
        <w:rPr>
          <w:spacing w:val="-1"/>
        </w:rPr>
        <w:t xml:space="preserve"> </w:t>
      </w:r>
      <w:r>
        <w:t>(42%); and transport (42%). Clients of 2 projects had characteristics consistent with high barriers to employment — Mentoring 2 Work clients with longer</w:t>
      </w:r>
      <w:r>
        <w:rPr>
          <w:spacing w:val="-2"/>
        </w:rPr>
        <w:t xml:space="preserve"> </w:t>
      </w:r>
      <w:r>
        <w:t>histories</w:t>
      </w:r>
      <w:r>
        <w:rPr>
          <w:spacing w:val="-4"/>
        </w:rPr>
        <w:t xml:space="preserve"> </w:t>
      </w:r>
      <w:r>
        <w:t>of</w:t>
      </w:r>
      <w:r>
        <w:rPr>
          <w:spacing w:val="-4"/>
        </w:rPr>
        <w:t xml:space="preserve"> </w:t>
      </w:r>
      <w:r>
        <w:t>income</w:t>
      </w:r>
      <w:r>
        <w:rPr>
          <w:spacing w:val="-4"/>
        </w:rPr>
        <w:t xml:space="preserve"> </w:t>
      </w:r>
      <w:r>
        <w:t>support</w:t>
      </w:r>
      <w:r>
        <w:rPr>
          <w:spacing w:val="-1"/>
        </w:rPr>
        <w:t xml:space="preserve"> </w:t>
      </w:r>
      <w:r>
        <w:t>(456</w:t>
      </w:r>
      <w:r>
        <w:rPr>
          <w:spacing w:val="-1"/>
        </w:rPr>
        <w:t xml:space="preserve"> </w:t>
      </w:r>
      <w:r>
        <w:t>days),</w:t>
      </w:r>
      <w:r>
        <w:rPr>
          <w:spacing w:val="-2"/>
        </w:rPr>
        <w:t xml:space="preserve"> </w:t>
      </w:r>
      <w:r>
        <w:t>and My Maintenance Crew, with a higher proportion of clients who ever recorded psychological conditions, intellectual disability or acquired brain injury. As this My Maintenance Crew service provider</w:t>
      </w:r>
      <w:r>
        <w:rPr>
          <w:spacing w:val="-9"/>
        </w:rPr>
        <w:t xml:space="preserve"> </w:t>
      </w:r>
      <w:r>
        <w:t>corroborated</w:t>
      </w:r>
      <w:r>
        <w:rPr>
          <w:spacing w:val="-8"/>
        </w:rPr>
        <w:t xml:space="preserve"> </w:t>
      </w:r>
      <w:r>
        <w:t>in</w:t>
      </w:r>
      <w:r>
        <w:rPr>
          <w:spacing w:val="-8"/>
        </w:rPr>
        <w:t xml:space="preserve"> </w:t>
      </w:r>
      <w:r>
        <w:t>the</w:t>
      </w:r>
      <w:r>
        <w:rPr>
          <w:spacing w:val="-7"/>
        </w:rPr>
        <w:t xml:space="preserve"> </w:t>
      </w:r>
      <w:r>
        <w:t>qualitative</w:t>
      </w:r>
      <w:r>
        <w:rPr>
          <w:spacing w:val="-7"/>
        </w:rPr>
        <w:t xml:space="preserve"> </w:t>
      </w:r>
      <w:r>
        <w:t>interview:</w:t>
      </w:r>
    </w:p>
    <w:p w14:paraId="3B6E572C" w14:textId="77777777" w:rsidR="007D63C5" w:rsidRDefault="00790D2C">
      <w:pPr>
        <w:spacing w:before="120"/>
        <w:ind w:left="1275" w:right="2"/>
        <w:rPr>
          <w:i/>
        </w:rPr>
      </w:pPr>
      <w:r>
        <w:rPr>
          <w:i/>
        </w:rPr>
        <w:t>[A]nxiety has been a key issue. A lot of the young</w:t>
      </w:r>
      <w:r>
        <w:rPr>
          <w:i/>
          <w:spacing w:val="-7"/>
        </w:rPr>
        <w:t xml:space="preserve"> </w:t>
      </w:r>
      <w:r>
        <w:rPr>
          <w:i/>
        </w:rPr>
        <w:t>people,</w:t>
      </w:r>
      <w:r>
        <w:rPr>
          <w:i/>
          <w:spacing w:val="-6"/>
        </w:rPr>
        <w:t xml:space="preserve"> </w:t>
      </w:r>
      <w:r>
        <w:rPr>
          <w:i/>
        </w:rPr>
        <w:t>especially</w:t>
      </w:r>
      <w:r>
        <w:rPr>
          <w:i/>
          <w:spacing w:val="-6"/>
        </w:rPr>
        <w:t xml:space="preserve"> </w:t>
      </w:r>
      <w:r>
        <w:rPr>
          <w:i/>
        </w:rPr>
        <w:t>those</w:t>
      </w:r>
      <w:r>
        <w:rPr>
          <w:i/>
          <w:spacing w:val="-6"/>
        </w:rPr>
        <w:t xml:space="preserve"> </w:t>
      </w:r>
      <w:r>
        <w:rPr>
          <w:i/>
        </w:rPr>
        <w:t>that</w:t>
      </w:r>
      <w:r>
        <w:rPr>
          <w:i/>
          <w:spacing w:val="-6"/>
        </w:rPr>
        <w:t xml:space="preserve"> </w:t>
      </w:r>
      <w:r>
        <w:rPr>
          <w:i/>
        </w:rPr>
        <w:t>are</w:t>
      </w:r>
      <w:r>
        <w:rPr>
          <w:i/>
          <w:spacing w:val="-6"/>
        </w:rPr>
        <w:t xml:space="preserve"> </w:t>
      </w:r>
      <w:r>
        <w:rPr>
          <w:i/>
        </w:rPr>
        <w:t>coming</w:t>
      </w:r>
    </w:p>
    <w:p w14:paraId="3B6E572D" w14:textId="77777777" w:rsidR="007D63C5" w:rsidRDefault="00790D2C">
      <w:pPr>
        <w:spacing w:before="56"/>
        <w:ind w:left="811" w:right="1182"/>
        <w:rPr>
          <w:i/>
        </w:rPr>
      </w:pPr>
      <w:r>
        <w:br w:type="column"/>
      </w:r>
      <w:r>
        <w:rPr>
          <w:i/>
        </w:rPr>
        <w:t>through their disability employment services pathway […] their mental health and their anxiety</w:t>
      </w:r>
      <w:r>
        <w:rPr>
          <w:i/>
          <w:spacing w:val="-5"/>
        </w:rPr>
        <w:t xml:space="preserve"> </w:t>
      </w:r>
      <w:r>
        <w:rPr>
          <w:i/>
        </w:rPr>
        <w:t>really</w:t>
      </w:r>
      <w:r>
        <w:rPr>
          <w:i/>
          <w:spacing w:val="-5"/>
        </w:rPr>
        <w:t xml:space="preserve"> </w:t>
      </w:r>
      <w:r>
        <w:rPr>
          <w:i/>
        </w:rPr>
        <w:t>is</w:t>
      </w:r>
      <w:r>
        <w:rPr>
          <w:i/>
          <w:spacing w:val="-4"/>
        </w:rPr>
        <w:t xml:space="preserve"> </w:t>
      </w:r>
      <w:r>
        <w:rPr>
          <w:i/>
        </w:rPr>
        <w:t>probably</w:t>
      </w:r>
      <w:r>
        <w:rPr>
          <w:i/>
          <w:spacing w:val="-5"/>
        </w:rPr>
        <w:t xml:space="preserve"> </w:t>
      </w:r>
      <w:r>
        <w:rPr>
          <w:i/>
        </w:rPr>
        <w:t>the</w:t>
      </w:r>
      <w:r>
        <w:rPr>
          <w:i/>
          <w:spacing w:val="-5"/>
        </w:rPr>
        <w:t xml:space="preserve"> </w:t>
      </w:r>
      <w:r>
        <w:rPr>
          <w:i/>
        </w:rPr>
        <w:t>biggest</w:t>
      </w:r>
      <w:r>
        <w:rPr>
          <w:i/>
          <w:spacing w:val="-4"/>
        </w:rPr>
        <w:t xml:space="preserve"> </w:t>
      </w:r>
      <w:r>
        <w:rPr>
          <w:i/>
        </w:rPr>
        <w:t>key.</w:t>
      </w:r>
      <w:r>
        <w:rPr>
          <w:i/>
          <w:spacing w:val="-5"/>
        </w:rPr>
        <w:t xml:space="preserve"> </w:t>
      </w:r>
      <w:r>
        <w:rPr>
          <w:i/>
        </w:rPr>
        <w:t xml:space="preserve">(SP, </w:t>
      </w:r>
      <w:r>
        <w:rPr>
          <w:i/>
          <w:spacing w:val="-4"/>
        </w:rPr>
        <w:t>#11)</w:t>
      </w:r>
    </w:p>
    <w:p w14:paraId="3B6E572E" w14:textId="77777777" w:rsidR="007D63C5" w:rsidRDefault="00790D2C">
      <w:pPr>
        <w:pStyle w:val="ListParagraph"/>
        <w:numPr>
          <w:ilvl w:val="2"/>
          <w:numId w:val="26"/>
        </w:numPr>
        <w:tabs>
          <w:tab w:val="left" w:pos="1204"/>
          <w:tab w:val="left" w:pos="1207"/>
        </w:tabs>
        <w:spacing w:before="121"/>
        <w:ind w:left="1207" w:right="1235"/>
        <w:jc w:val="left"/>
        <w:rPr>
          <w:rFonts w:ascii="Arial"/>
        </w:rPr>
      </w:pPr>
      <w:r>
        <w:rPr>
          <w:rFonts w:ascii="Arial"/>
          <w:color w:val="512379"/>
        </w:rPr>
        <w:t>To what extent does the evidence suggest that the TTL projects have helped</w:t>
      </w:r>
      <w:r>
        <w:rPr>
          <w:rFonts w:ascii="Arial"/>
          <w:color w:val="512379"/>
          <w:spacing w:val="-7"/>
        </w:rPr>
        <w:t xml:space="preserve"> </w:t>
      </w:r>
      <w:r>
        <w:rPr>
          <w:rFonts w:ascii="Arial"/>
          <w:color w:val="512379"/>
        </w:rPr>
        <w:t>increase</w:t>
      </w:r>
      <w:r>
        <w:rPr>
          <w:rFonts w:ascii="Arial"/>
          <w:color w:val="512379"/>
          <w:spacing w:val="-8"/>
        </w:rPr>
        <w:t xml:space="preserve"> </w:t>
      </w:r>
      <w:r>
        <w:rPr>
          <w:rFonts w:ascii="Arial"/>
          <w:color w:val="512379"/>
        </w:rPr>
        <w:t>the</w:t>
      </w:r>
      <w:r>
        <w:rPr>
          <w:rFonts w:ascii="Arial"/>
          <w:color w:val="512379"/>
          <w:spacing w:val="-8"/>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7"/>
        </w:rPr>
        <w:t xml:space="preserve"> </w:t>
      </w:r>
      <w:r>
        <w:rPr>
          <w:rFonts w:ascii="Arial"/>
          <w:color w:val="512379"/>
        </w:rPr>
        <w:t>capacity of individuals to participate in social and economic life and live independently of welfare?</w:t>
      </w:r>
    </w:p>
    <w:p w14:paraId="3B6E572F" w14:textId="77777777" w:rsidR="007D63C5" w:rsidRDefault="00790D2C">
      <w:pPr>
        <w:pStyle w:val="Heading6"/>
        <w:spacing w:before="118"/>
        <w:ind w:left="528" w:right="1182"/>
      </w:pPr>
      <w:r>
        <w:t>For relatively work-ready TTL clients, a project that provides primarily vocational training, together with a pathway into a job using that training,</w:t>
      </w:r>
      <w:r>
        <w:rPr>
          <w:spacing w:val="-7"/>
        </w:rPr>
        <w:t xml:space="preserve"> </w:t>
      </w:r>
      <w:r>
        <w:t>can</w:t>
      </w:r>
      <w:r>
        <w:rPr>
          <w:spacing w:val="-6"/>
        </w:rPr>
        <w:t xml:space="preserve"> </w:t>
      </w:r>
      <w:r>
        <w:t>have</w:t>
      </w:r>
      <w:r>
        <w:rPr>
          <w:spacing w:val="-6"/>
        </w:rPr>
        <w:t xml:space="preserve"> </w:t>
      </w:r>
      <w:r>
        <w:t>a</w:t>
      </w:r>
      <w:r>
        <w:rPr>
          <w:spacing w:val="-6"/>
        </w:rPr>
        <w:t xml:space="preserve"> </w:t>
      </w:r>
      <w:r>
        <w:t>relatively</w:t>
      </w:r>
      <w:r>
        <w:rPr>
          <w:spacing w:val="-6"/>
        </w:rPr>
        <w:t xml:space="preserve"> </w:t>
      </w:r>
      <w:r>
        <w:t>immediate</w:t>
      </w:r>
      <w:r>
        <w:rPr>
          <w:spacing w:val="-6"/>
        </w:rPr>
        <w:t xml:space="preserve"> </w:t>
      </w:r>
      <w:r>
        <w:t>impact.</w:t>
      </w:r>
    </w:p>
    <w:p w14:paraId="3B6E5730" w14:textId="77777777" w:rsidR="007D63C5" w:rsidRDefault="00790D2C">
      <w:pPr>
        <w:pStyle w:val="BodyText"/>
        <w:spacing w:before="121"/>
        <w:ind w:left="528" w:right="1167"/>
      </w:pPr>
      <w:r>
        <w:t>Projects that offered their clients intensive</w:t>
      </w:r>
      <w:r>
        <w:rPr>
          <w:spacing w:val="40"/>
        </w:rPr>
        <w:t xml:space="preserve"> </w:t>
      </w:r>
      <w:r>
        <w:t>training in industry-specific skills directly related</w:t>
      </w:r>
      <w:r>
        <w:rPr>
          <w:spacing w:val="40"/>
        </w:rPr>
        <w:t xml:space="preserve"> </w:t>
      </w:r>
      <w:r>
        <w:t>to job opportunities had fairly immediate impacts on skills and receipt of income support payments</w:t>
      </w:r>
      <w:r>
        <w:rPr>
          <w:spacing w:val="40"/>
        </w:rPr>
        <w:t xml:space="preserve"> </w:t>
      </w:r>
      <w:r>
        <w:t>if</w:t>
      </w:r>
      <w:r>
        <w:rPr>
          <w:spacing w:val="-6"/>
        </w:rPr>
        <w:t xml:space="preserve"> </w:t>
      </w:r>
      <w:r>
        <w:t>those</w:t>
      </w:r>
      <w:r>
        <w:rPr>
          <w:spacing w:val="-5"/>
        </w:rPr>
        <w:t xml:space="preserve"> </w:t>
      </w:r>
      <w:r>
        <w:t>clients</w:t>
      </w:r>
      <w:r>
        <w:rPr>
          <w:spacing w:val="-6"/>
        </w:rPr>
        <w:t xml:space="preserve"> </w:t>
      </w:r>
      <w:r>
        <w:t>were</w:t>
      </w:r>
      <w:r>
        <w:rPr>
          <w:spacing w:val="-8"/>
        </w:rPr>
        <w:t xml:space="preserve"> </w:t>
      </w:r>
      <w:r>
        <w:t>already</w:t>
      </w:r>
      <w:r>
        <w:rPr>
          <w:spacing w:val="-5"/>
        </w:rPr>
        <w:t xml:space="preserve"> </w:t>
      </w:r>
      <w:r>
        <w:t>relatively</w:t>
      </w:r>
      <w:r>
        <w:rPr>
          <w:spacing w:val="-7"/>
        </w:rPr>
        <w:t xml:space="preserve"> </w:t>
      </w:r>
      <w:r>
        <w:t>work-ready. This included the removal of vocational and non- vocational barriers, as noted by a My</w:t>
      </w:r>
      <w:r>
        <w:rPr>
          <w:spacing w:val="40"/>
        </w:rPr>
        <w:t xml:space="preserve"> </w:t>
      </w:r>
      <w:r>
        <w:t>Maintenance Crew service provider:</w:t>
      </w:r>
    </w:p>
    <w:p w14:paraId="3B6E5731" w14:textId="77777777" w:rsidR="007D63C5" w:rsidRDefault="00790D2C">
      <w:pPr>
        <w:spacing w:before="119"/>
        <w:ind w:left="811" w:right="1155"/>
        <w:rPr>
          <w:i/>
        </w:rPr>
      </w:pPr>
      <w:r>
        <w:rPr>
          <w:i/>
        </w:rPr>
        <w:t>The most successful participants are those that have already taken steps to address some of the barriers that have prevented ongoing employment</w:t>
      </w:r>
      <w:r>
        <w:rPr>
          <w:i/>
          <w:spacing w:val="-7"/>
        </w:rPr>
        <w:t xml:space="preserve"> </w:t>
      </w:r>
      <w:r>
        <w:rPr>
          <w:i/>
        </w:rPr>
        <w:t>and</w:t>
      </w:r>
      <w:r>
        <w:rPr>
          <w:i/>
          <w:spacing w:val="-6"/>
        </w:rPr>
        <w:t xml:space="preserve"> </w:t>
      </w:r>
      <w:r>
        <w:rPr>
          <w:i/>
        </w:rPr>
        <w:t>stability</w:t>
      </w:r>
      <w:r>
        <w:rPr>
          <w:i/>
          <w:spacing w:val="-8"/>
        </w:rPr>
        <w:t xml:space="preserve"> </w:t>
      </w:r>
      <w:r>
        <w:rPr>
          <w:i/>
        </w:rPr>
        <w:t>such</w:t>
      </w:r>
      <w:r>
        <w:rPr>
          <w:i/>
          <w:spacing w:val="-6"/>
        </w:rPr>
        <w:t xml:space="preserve"> </w:t>
      </w:r>
      <w:r>
        <w:rPr>
          <w:i/>
        </w:rPr>
        <w:t>as</w:t>
      </w:r>
      <w:r>
        <w:rPr>
          <w:i/>
          <w:spacing w:val="-4"/>
        </w:rPr>
        <w:t xml:space="preserve"> </w:t>
      </w:r>
      <w:r>
        <w:rPr>
          <w:i/>
        </w:rPr>
        <w:t>finding</w:t>
      </w:r>
      <w:r>
        <w:rPr>
          <w:i/>
          <w:spacing w:val="-6"/>
        </w:rPr>
        <w:t xml:space="preserve"> </w:t>
      </w:r>
      <w:r>
        <w:rPr>
          <w:i/>
        </w:rPr>
        <w:t>stable housing, accepting support to address AOD issues or acknowledging their social isolation. (AWP, #11)</w:t>
      </w:r>
    </w:p>
    <w:p w14:paraId="3B6E5732" w14:textId="77777777" w:rsidR="007D63C5" w:rsidRDefault="00790D2C">
      <w:pPr>
        <w:pStyle w:val="BodyText"/>
        <w:spacing w:before="119"/>
        <w:ind w:left="528" w:right="1465"/>
      </w:pPr>
      <w:r>
        <w:t>Hence, this project was intended for relatively work-ready</w:t>
      </w:r>
      <w:r>
        <w:rPr>
          <w:spacing w:val="-5"/>
        </w:rPr>
        <w:t xml:space="preserve"> </w:t>
      </w:r>
      <w:r>
        <w:t>clients</w:t>
      </w:r>
      <w:r>
        <w:rPr>
          <w:spacing w:val="-6"/>
        </w:rPr>
        <w:t xml:space="preserve"> </w:t>
      </w:r>
      <w:r>
        <w:t>and</w:t>
      </w:r>
      <w:r>
        <w:rPr>
          <w:spacing w:val="-5"/>
        </w:rPr>
        <w:t xml:space="preserve"> </w:t>
      </w:r>
      <w:r>
        <w:t>was</w:t>
      </w:r>
      <w:r>
        <w:rPr>
          <w:spacing w:val="-6"/>
        </w:rPr>
        <w:t xml:space="preserve"> </w:t>
      </w:r>
      <w:r>
        <w:t>most</w:t>
      </w:r>
      <w:r>
        <w:rPr>
          <w:spacing w:val="-6"/>
        </w:rPr>
        <w:t xml:space="preserve"> </w:t>
      </w:r>
      <w:r>
        <w:t>successful</w:t>
      </w:r>
      <w:r>
        <w:rPr>
          <w:spacing w:val="-4"/>
        </w:rPr>
        <w:t xml:space="preserve"> </w:t>
      </w:r>
      <w:r>
        <w:t>for those clients.</w:t>
      </w:r>
    </w:p>
    <w:p w14:paraId="3B6E5733" w14:textId="77777777" w:rsidR="007D63C5" w:rsidRDefault="00790D2C">
      <w:pPr>
        <w:pStyle w:val="BodyText"/>
        <w:spacing w:before="121"/>
        <w:ind w:left="527" w:right="1155"/>
      </w:pPr>
      <w:r>
        <w:t>Build and Grow and My Maintenance Crew provided training for (respectively) working in construction and maintenance services. Build and Grow clients were significantly younger (79% under 18), with a very small proportion on any type of income support (16%), and 45% living in the lowest quartile of regions for rate of unemployment. Although clients in My Maintenance Crew were more disadvantaged on average, after 4 weeks of initial internship, resources</w:t>
      </w:r>
      <w:r>
        <w:rPr>
          <w:spacing w:val="-7"/>
        </w:rPr>
        <w:t xml:space="preserve"> </w:t>
      </w:r>
      <w:r>
        <w:t>were</w:t>
      </w:r>
      <w:r>
        <w:rPr>
          <w:spacing w:val="-7"/>
        </w:rPr>
        <w:t xml:space="preserve"> </w:t>
      </w:r>
      <w:r>
        <w:t>concentrated</w:t>
      </w:r>
      <w:r>
        <w:rPr>
          <w:spacing w:val="-6"/>
        </w:rPr>
        <w:t xml:space="preserve"> </w:t>
      </w:r>
      <w:r>
        <w:t>on</w:t>
      </w:r>
      <w:r>
        <w:rPr>
          <w:spacing w:val="-8"/>
        </w:rPr>
        <w:t xml:space="preserve"> </w:t>
      </w:r>
      <w:r>
        <w:t>those</w:t>
      </w:r>
      <w:r>
        <w:rPr>
          <w:spacing w:val="-4"/>
        </w:rPr>
        <w:t xml:space="preserve"> </w:t>
      </w:r>
      <w:r>
        <w:t>clients</w:t>
      </w:r>
      <w:r>
        <w:rPr>
          <w:spacing w:val="-5"/>
        </w:rPr>
        <w:t xml:space="preserve"> </w:t>
      </w:r>
      <w:r>
        <w:t>who</w:t>
      </w:r>
    </w:p>
    <w:p w14:paraId="3B6E5734" w14:textId="77777777" w:rsidR="007D63C5" w:rsidRDefault="007D63C5">
      <w:pPr>
        <w:sectPr w:rsidR="007D63C5">
          <w:type w:val="continuous"/>
          <w:pgSz w:w="11910" w:h="16840"/>
          <w:pgMar w:top="480" w:right="0" w:bottom="280" w:left="140" w:header="589" w:footer="556" w:gutter="0"/>
          <w:cols w:num="2" w:space="720" w:equalWidth="0">
            <w:col w:w="5527" w:space="40"/>
            <w:col w:w="6203"/>
          </w:cols>
        </w:sectPr>
      </w:pPr>
    </w:p>
    <w:p w14:paraId="3B6E5735" w14:textId="77777777" w:rsidR="007D63C5" w:rsidRDefault="007D63C5">
      <w:pPr>
        <w:pStyle w:val="BodyText"/>
        <w:spacing w:before="130" w:after="1"/>
        <w:rPr>
          <w:sz w:val="20"/>
        </w:rPr>
      </w:pPr>
    </w:p>
    <w:p w14:paraId="3B6E5736"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46" wp14:editId="6B61AFA6">
                <wp:extent cx="1828800" cy="6350"/>
                <wp:effectExtent l="0" t="0" r="0" b="0"/>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38" name="Graphic 138"/>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C3F76C" id="Group 137"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">
                <v:shape id="Graphic 138"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" path="m1828800,l,,,6095r1828800,l1828800,xe" fillcolor="black" stroked="f">
                  <v:path arrowok="t"/>
                </v:shape>
                <w10:anchorlock/>
              </v:group>
            </w:pict>
          </mc:Fallback>
        </mc:AlternateContent>
      </w:r>
    </w:p>
    <w:p w14:paraId="3B6E5737" w14:textId="77777777" w:rsidR="007D63C5" w:rsidRDefault="00790D2C">
      <w:pPr>
        <w:spacing w:before="74"/>
        <w:ind w:left="992" w:right="1145" w:hanging="1"/>
        <w:rPr>
          <w:rFonts w:ascii="Arial"/>
          <w:sz w:val="16"/>
        </w:rPr>
      </w:pPr>
      <w:bookmarkStart w:id="29" w:name="_bookmark28"/>
      <w:bookmarkEnd w:id="29"/>
      <w:r>
        <w:rPr>
          <w:rFonts w:ascii="Arial"/>
          <w:sz w:val="16"/>
          <w:vertAlign w:val="superscript"/>
        </w:rPr>
        <w:t>11</w:t>
      </w:r>
      <w:r>
        <w:rPr>
          <w:rFonts w:ascii="Arial"/>
          <w:sz w:val="16"/>
        </w:rPr>
        <w:t xml:space="preserve"> Newstart Allowance ceased on 20 March 2020 and was replaced by the JobSeeker Payment, which is now the main working age payment</w:t>
      </w:r>
      <w:r>
        <w:rPr>
          <w:rFonts w:ascii="Arial"/>
          <w:spacing w:val="-2"/>
          <w:sz w:val="16"/>
        </w:rPr>
        <w:t xml:space="preserve"> </w:t>
      </w:r>
      <w:r>
        <w:rPr>
          <w:rFonts w:ascii="Arial"/>
          <w:sz w:val="16"/>
        </w:rPr>
        <w:t>for</w:t>
      </w:r>
      <w:r>
        <w:rPr>
          <w:rFonts w:ascii="Arial"/>
          <w:spacing w:val="-1"/>
          <w:sz w:val="16"/>
        </w:rPr>
        <w:t xml:space="preserve"> </w:t>
      </w:r>
      <w:r>
        <w:rPr>
          <w:rFonts w:ascii="Arial"/>
          <w:sz w:val="16"/>
        </w:rPr>
        <w:t>people</w:t>
      </w:r>
      <w:r>
        <w:rPr>
          <w:rFonts w:ascii="Arial"/>
          <w:spacing w:val="-3"/>
          <w:sz w:val="16"/>
        </w:rPr>
        <w:t xml:space="preserve"> </w:t>
      </w:r>
      <w:r>
        <w:rPr>
          <w:rFonts w:ascii="Arial"/>
          <w:sz w:val="16"/>
        </w:rPr>
        <w:t>aged</w:t>
      </w:r>
      <w:r>
        <w:rPr>
          <w:rFonts w:ascii="Arial"/>
          <w:spacing w:val="-1"/>
          <w:sz w:val="16"/>
        </w:rPr>
        <w:t xml:space="preserve"> </w:t>
      </w:r>
      <w:r>
        <w:rPr>
          <w:rFonts w:ascii="Arial"/>
          <w:sz w:val="16"/>
        </w:rPr>
        <w:t>from 22</w:t>
      </w:r>
      <w:r>
        <w:rPr>
          <w:rFonts w:ascii="Arial"/>
          <w:spacing w:val="-3"/>
          <w:sz w:val="16"/>
        </w:rPr>
        <w:t xml:space="preserve"> </w:t>
      </w:r>
      <w:r>
        <w:rPr>
          <w:rFonts w:ascii="Arial"/>
          <w:sz w:val="16"/>
        </w:rPr>
        <w:t>years</w:t>
      </w:r>
      <w:r>
        <w:rPr>
          <w:rFonts w:ascii="Arial"/>
          <w:spacing w:val="-2"/>
          <w:sz w:val="16"/>
        </w:rPr>
        <w:t xml:space="preserve"> </w:t>
      </w:r>
      <w:r>
        <w:rPr>
          <w:rFonts w:ascii="Arial"/>
          <w:sz w:val="16"/>
        </w:rPr>
        <w:t>to</w:t>
      </w:r>
      <w:r>
        <w:rPr>
          <w:rFonts w:ascii="Arial"/>
          <w:spacing w:val="-3"/>
          <w:sz w:val="16"/>
        </w:rPr>
        <w:t xml:space="preserve"> </w:t>
      </w:r>
      <w:r>
        <w:rPr>
          <w:rFonts w:ascii="Arial"/>
          <w:sz w:val="16"/>
        </w:rPr>
        <w:t>Age</w:t>
      </w:r>
      <w:r>
        <w:rPr>
          <w:rFonts w:ascii="Arial"/>
          <w:spacing w:val="-3"/>
          <w:sz w:val="16"/>
        </w:rPr>
        <w:t xml:space="preserve"> </w:t>
      </w:r>
      <w:r>
        <w:rPr>
          <w:rFonts w:ascii="Arial"/>
          <w:sz w:val="16"/>
        </w:rPr>
        <w:t>Pension</w:t>
      </w:r>
      <w:r>
        <w:rPr>
          <w:rFonts w:ascii="Arial"/>
          <w:spacing w:val="-3"/>
          <w:sz w:val="16"/>
        </w:rPr>
        <w:t xml:space="preserve"> </w:t>
      </w:r>
      <w:r>
        <w:rPr>
          <w:rFonts w:ascii="Arial"/>
          <w:sz w:val="16"/>
        </w:rPr>
        <w:t>age</w:t>
      </w:r>
      <w:r>
        <w:rPr>
          <w:rFonts w:ascii="Arial"/>
          <w:spacing w:val="-1"/>
          <w:sz w:val="16"/>
        </w:rPr>
        <w:t xml:space="preserve"> </w:t>
      </w:r>
      <w:r>
        <w:rPr>
          <w:rFonts w:ascii="Arial"/>
          <w:sz w:val="16"/>
        </w:rPr>
        <w:t>who</w:t>
      </w:r>
      <w:r>
        <w:rPr>
          <w:rFonts w:ascii="Arial"/>
          <w:spacing w:val="-1"/>
          <w:sz w:val="16"/>
        </w:rPr>
        <w:t xml:space="preserve"> </w:t>
      </w:r>
      <w:r>
        <w:rPr>
          <w:rFonts w:ascii="Arial"/>
          <w:sz w:val="16"/>
        </w:rPr>
        <w:t>have</w:t>
      </w:r>
      <w:r>
        <w:rPr>
          <w:rFonts w:ascii="Arial"/>
          <w:spacing w:val="-3"/>
          <w:sz w:val="16"/>
        </w:rPr>
        <w:t xml:space="preserve"> </w:t>
      </w:r>
      <w:r>
        <w:rPr>
          <w:rFonts w:ascii="Arial"/>
          <w:sz w:val="16"/>
        </w:rPr>
        <w:t>capacity</w:t>
      </w:r>
      <w:r>
        <w:rPr>
          <w:rFonts w:ascii="Arial"/>
          <w:spacing w:val="-1"/>
          <w:sz w:val="16"/>
        </w:rPr>
        <w:t xml:space="preserve"> </w:t>
      </w:r>
      <w:r>
        <w:rPr>
          <w:rFonts w:ascii="Arial"/>
          <w:sz w:val="16"/>
        </w:rPr>
        <w:t>to</w:t>
      </w:r>
      <w:r>
        <w:rPr>
          <w:rFonts w:ascii="Arial"/>
          <w:spacing w:val="-3"/>
          <w:sz w:val="16"/>
        </w:rPr>
        <w:t xml:space="preserve"> </w:t>
      </w:r>
      <w:r>
        <w:rPr>
          <w:rFonts w:ascii="Arial"/>
          <w:sz w:val="16"/>
        </w:rPr>
        <w:t>work</w:t>
      </w:r>
      <w:r>
        <w:rPr>
          <w:rFonts w:ascii="Arial"/>
          <w:spacing w:val="-1"/>
          <w:sz w:val="16"/>
        </w:rPr>
        <w:t xml:space="preserve"> </w:t>
      </w:r>
      <w:r>
        <w:rPr>
          <w:rFonts w:ascii="Arial"/>
          <w:sz w:val="16"/>
        </w:rPr>
        <w:t>now</w:t>
      </w:r>
      <w:r>
        <w:rPr>
          <w:rFonts w:ascii="Arial"/>
          <w:spacing w:val="-1"/>
          <w:sz w:val="16"/>
        </w:rPr>
        <w:t xml:space="preserve"> </w:t>
      </w:r>
      <w:r>
        <w:rPr>
          <w:rFonts w:ascii="Arial"/>
          <w:sz w:val="16"/>
        </w:rPr>
        <w:t>or</w:t>
      </w:r>
      <w:r>
        <w:rPr>
          <w:rFonts w:ascii="Arial"/>
          <w:spacing w:val="-1"/>
          <w:sz w:val="16"/>
        </w:rPr>
        <w:t xml:space="preserve"> </w:t>
      </w:r>
      <w:r>
        <w:rPr>
          <w:rFonts w:ascii="Arial"/>
          <w:sz w:val="16"/>
        </w:rPr>
        <w:t>in</w:t>
      </w:r>
      <w:r>
        <w:rPr>
          <w:rFonts w:ascii="Arial"/>
          <w:spacing w:val="-3"/>
          <w:sz w:val="16"/>
        </w:rPr>
        <w:t xml:space="preserve"> </w:t>
      </w:r>
      <w:r>
        <w:rPr>
          <w:rFonts w:ascii="Arial"/>
          <w:sz w:val="16"/>
        </w:rPr>
        <w:t>the</w:t>
      </w:r>
      <w:r>
        <w:rPr>
          <w:rFonts w:ascii="Arial"/>
          <w:spacing w:val="-1"/>
          <w:sz w:val="16"/>
        </w:rPr>
        <w:t xml:space="preserve"> </w:t>
      </w:r>
      <w:r>
        <w:rPr>
          <w:rFonts w:ascii="Arial"/>
          <w:sz w:val="16"/>
        </w:rPr>
        <w:t>near</w:t>
      </w:r>
      <w:r>
        <w:rPr>
          <w:rFonts w:ascii="Arial"/>
          <w:spacing w:val="-1"/>
          <w:sz w:val="16"/>
        </w:rPr>
        <w:t xml:space="preserve"> </w:t>
      </w:r>
      <w:r>
        <w:rPr>
          <w:rFonts w:ascii="Arial"/>
          <w:sz w:val="16"/>
        </w:rPr>
        <w:t>future.</w:t>
      </w:r>
      <w:r>
        <w:rPr>
          <w:rFonts w:ascii="Arial"/>
          <w:spacing w:val="-2"/>
          <w:sz w:val="16"/>
        </w:rPr>
        <w:t xml:space="preserve"> </w:t>
      </w:r>
      <w:r>
        <w:rPr>
          <w:rFonts w:ascii="Arial"/>
          <w:sz w:val="16"/>
        </w:rPr>
        <w:t>We</w:t>
      </w:r>
      <w:r>
        <w:rPr>
          <w:rFonts w:ascii="Arial"/>
          <w:spacing w:val="-1"/>
          <w:sz w:val="16"/>
        </w:rPr>
        <w:t xml:space="preserve"> </w:t>
      </w:r>
      <w:r>
        <w:rPr>
          <w:rFonts w:ascii="Arial"/>
          <w:sz w:val="16"/>
        </w:rPr>
        <w:t>refer</w:t>
      </w:r>
      <w:r>
        <w:rPr>
          <w:rFonts w:ascii="Arial"/>
          <w:spacing w:val="-3"/>
          <w:sz w:val="16"/>
        </w:rPr>
        <w:t xml:space="preserve"> </w:t>
      </w:r>
      <w:r>
        <w:rPr>
          <w:rFonts w:ascii="Arial"/>
          <w:sz w:val="16"/>
        </w:rPr>
        <w:t>to</w:t>
      </w:r>
      <w:r>
        <w:rPr>
          <w:rFonts w:ascii="Arial"/>
          <w:spacing w:val="-3"/>
          <w:sz w:val="16"/>
        </w:rPr>
        <w:t xml:space="preserve"> </w:t>
      </w:r>
      <w:r>
        <w:rPr>
          <w:rFonts w:ascii="Arial"/>
          <w:sz w:val="16"/>
        </w:rPr>
        <w:t>JobSeeker Payment in the report.</w:t>
      </w:r>
    </w:p>
    <w:p w14:paraId="3B6E5738" w14:textId="77777777" w:rsidR="007D63C5" w:rsidRDefault="007D63C5">
      <w:pPr>
        <w:rPr>
          <w:rFonts w:ascii="Arial"/>
          <w:sz w:val="16"/>
        </w:rPr>
        <w:sectPr w:rsidR="007D63C5">
          <w:type w:val="continuous"/>
          <w:pgSz w:w="11910" w:h="16840"/>
          <w:pgMar w:top="480" w:right="0" w:bottom="280" w:left="140" w:header="589" w:footer="556" w:gutter="0"/>
          <w:cols w:space="720"/>
        </w:sectPr>
      </w:pPr>
    </w:p>
    <w:p w14:paraId="3B6E5739" w14:textId="77777777" w:rsidR="007D63C5" w:rsidRDefault="007D63C5">
      <w:pPr>
        <w:pStyle w:val="BodyText"/>
        <w:rPr>
          <w:rFonts w:ascii="Arial"/>
          <w:sz w:val="20"/>
        </w:rPr>
      </w:pPr>
    </w:p>
    <w:p w14:paraId="3B6E573A" w14:textId="77777777" w:rsidR="007D63C5" w:rsidRDefault="007D63C5">
      <w:pPr>
        <w:pStyle w:val="BodyText"/>
        <w:rPr>
          <w:rFonts w:ascii="Arial"/>
          <w:sz w:val="20"/>
        </w:rPr>
      </w:pPr>
    </w:p>
    <w:p w14:paraId="3B6E573B" w14:textId="77777777" w:rsidR="007D63C5" w:rsidRDefault="007D63C5">
      <w:pPr>
        <w:pStyle w:val="BodyText"/>
        <w:spacing w:before="77"/>
        <w:rPr>
          <w:rFonts w:ascii="Arial"/>
          <w:sz w:val="20"/>
        </w:rPr>
      </w:pPr>
    </w:p>
    <w:p w14:paraId="3B6E573C" w14:textId="77777777" w:rsidR="007D63C5" w:rsidRDefault="007D63C5">
      <w:pPr>
        <w:rPr>
          <w:rFonts w:ascii="Arial"/>
          <w:sz w:val="20"/>
        </w:rPr>
        <w:sectPr w:rsidR="007D63C5">
          <w:pgSz w:w="11910" w:h="16840"/>
          <w:pgMar w:top="1440" w:right="0" w:bottom="740" w:left="140" w:header="589" w:footer="556" w:gutter="0"/>
          <w:cols w:space="720"/>
        </w:sectPr>
      </w:pPr>
    </w:p>
    <w:p w14:paraId="3B6E573D" w14:textId="77777777" w:rsidR="007D63C5" w:rsidRDefault="00790D2C">
      <w:pPr>
        <w:pStyle w:val="BodyText"/>
        <w:spacing w:before="59"/>
        <w:ind w:left="992"/>
      </w:pPr>
      <w:r>
        <w:t>were</w:t>
      </w:r>
      <w:r>
        <w:rPr>
          <w:spacing w:val="-7"/>
        </w:rPr>
        <w:t xml:space="preserve"> </w:t>
      </w:r>
      <w:r>
        <w:t>more</w:t>
      </w:r>
      <w:r>
        <w:rPr>
          <w:spacing w:val="-7"/>
        </w:rPr>
        <w:t xml:space="preserve"> </w:t>
      </w:r>
      <w:r>
        <w:t>work-ready</w:t>
      </w:r>
      <w:r>
        <w:rPr>
          <w:spacing w:val="-5"/>
        </w:rPr>
        <w:t xml:space="preserve"> </w:t>
      </w:r>
      <w:r>
        <w:t>by</w:t>
      </w:r>
      <w:r>
        <w:rPr>
          <w:spacing w:val="-6"/>
        </w:rPr>
        <w:t xml:space="preserve"> </w:t>
      </w:r>
      <w:r>
        <w:t>offering</w:t>
      </w:r>
      <w:r>
        <w:rPr>
          <w:spacing w:val="-6"/>
        </w:rPr>
        <w:t xml:space="preserve"> </w:t>
      </w:r>
      <w:r>
        <w:t>them</w:t>
      </w:r>
      <w:r>
        <w:rPr>
          <w:spacing w:val="-6"/>
        </w:rPr>
        <w:t xml:space="preserve"> </w:t>
      </w:r>
      <w:r>
        <w:t>paid employment for up to 12 months.</w:t>
      </w:r>
    </w:p>
    <w:p w14:paraId="3B6E573E" w14:textId="77777777" w:rsidR="007D63C5" w:rsidRDefault="00790D2C">
      <w:pPr>
        <w:spacing w:before="121"/>
        <w:ind w:left="1275" w:right="24"/>
        <w:rPr>
          <w:i/>
        </w:rPr>
      </w:pPr>
      <w:r>
        <w:rPr>
          <w:i/>
        </w:rPr>
        <w:t>They’re the unpaid interns. They come in for four</w:t>
      </w:r>
      <w:r>
        <w:rPr>
          <w:i/>
          <w:spacing w:val="-1"/>
        </w:rPr>
        <w:t xml:space="preserve"> </w:t>
      </w:r>
      <w:r>
        <w:rPr>
          <w:i/>
        </w:rPr>
        <w:t>weeks</w:t>
      </w:r>
      <w:r>
        <w:rPr>
          <w:i/>
          <w:spacing w:val="-4"/>
        </w:rPr>
        <w:t xml:space="preserve"> </w:t>
      </w:r>
      <w:r>
        <w:rPr>
          <w:i/>
        </w:rPr>
        <w:t>and</w:t>
      </w:r>
      <w:r>
        <w:rPr>
          <w:i/>
          <w:spacing w:val="-3"/>
        </w:rPr>
        <w:t xml:space="preserve"> </w:t>
      </w:r>
      <w:r>
        <w:rPr>
          <w:i/>
        </w:rPr>
        <w:t>work</w:t>
      </w:r>
      <w:r>
        <w:rPr>
          <w:i/>
          <w:spacing w:val="-1"/>
        </w:rPr>
        <w:t xml:space="preserve"> </w:t>
      </w:r>
      <w:r>
        <w:rPr>
          <w:i/>
        </w:rPr>
        <w:t>three</w:t>
      </w:r>
      <w:r>
        <w:rPr>
          <w:i/>
          <w:spacing w:val="-4"/>
        </w:rPr>
        <w:t xml:space="preserve"> </w:t>
      </w:r>
      <w:r>
        <w:rPr>
          <w:i/>
        </w:rPr>
        <w:t>days</w:t>
      </w:r>
      <w:r>
        <w:rPr>
          <w:i/>
          <w:spacing w:val="-1"/>
        </w:rPr>
        <w:t xml:space="preserve"> </w:t>
      </w:r>
      <w:r>
        <w:rPr>
          <w:i/>
        </w:rPr>
        <w:t>a</w:t>
      </w:r>
      <w:r>
        <w:rPr>
          <w:i/>
          <w:spacing w:val="-3"/>
        </w:rPr>
        <w:t xml:space="preserve"> </w:t>
      </w:r>
      <w:r>
        <w:rPr>
          <w:i/>
        </w:rPr>
        <w:t>week.</w:t>
      </w:r>
      <w:r>
        <w:rPr>
          <w:i/>
          <w:spacing w:val="-2"/>
        </w:rPr>
        <w:t xml:space="preserve"> </w:t>
      </w:r>
      <w:r>
        <w:rPr>
          <w:i/>
        </w:rPr>
        <w:t>We</w:t>
      </w:r>
      <w:r>
        <w:rPr>
          <w:i/>
          <w:spacing w:val="-4"/>
        </w:rPr>
        <w:t xml:space="preserve"> </w:t>
      </w:r>
      <w:r>
        <w:rPr>
          <w:i/>
        </w:rPr>
        <w:t>do some employability skill development,</w:t>
      </w:r>
      <w:r>
        <w:rPr>
          <w:i/>
          <w:spacing w:val="-2"/>
        </w:rPr>
        <w:t xml:space="preserve"> </w:t>
      </w:r>
      <w:r>
        <w:rPr>
          <w:i/>
        </w:rPr>
        <w:t>whether that be around communication or resilience or just what it means to turn up to work on time, punctuality, maintaining work with other people around you, as well as doing some</w:t>
      </w:r>
      <w:r>
        <w:rPr>
          <w:i/>
          <w:spacing w:val="40"/>
        </w:rPr>
        <w:t xml:space="preserve"> </w:t>
      </w:r>
      <w:r>
        <w:rPr>
          <w:i/>
        </w:rPr>
        <w:t>really hands-on stuff […] Then those that have done really well and shown a genuine interest and ability will then be offered employment, and that’s where we’ve employed 21 of those young</w:t>
      </w:r>
      <w:r>
        <w:rPr>
          <w:i/>
          <w:spacing w:val="-6"/>
        </w:rPr>
        <w:t xml:space="preserve"> </w:t>
      </w:r>
      <w:r>
        <w:rPr>
          <w:i/>
        </w:rPr>
        <w:t>people,</w:t>
      </w:r>
      <w:r>
        <w:rPr>
          <w:i/>
          <w:spacing w:val="-5"/>
        </w:rPr>
        <w:t xml:space="preserve"> </w:t>
      </w:r>
      <w:r>
        <w:rPr>
          <w:i/>
        </w:rPr>
        <w:t>and</w:t>
      </w:r>
      <w:r>
        <w:rPr>
          <w:i/>
          <w:spacing w:val="-6"/>
        </w:rPr>
        <w:t xml:space="preserve"> </w:t>
      </w:r>
      <w:r>
        <w:rPr>
          <w:i/>
        </w:rPr>
        <w:t>then</w:t>
      </w:r>
      <w:r>
        <w:rPr>
          <w:i/>
          <w:spacing w:val="-6"/>
        </w:rPr>
        <w:t xml:space="preserve"> </w:t>
      </w:r>
      <w:r>
        <w:rPr>
          <w:i/>
        </w:rPr>
        <w:t>they’re</w:t>
      </w:r>
      <w:r>
        <w:rPr>
          <w:i/>
          <w:spacing w:val="-5"/>
        </w:rPr>
        <w:t xml:space="preserve"> </w:t>
      </w:r>
      <w:r>
        <w:rPr>
          <w:i/>
        </w:rPr>
        <w:t>employees.</w:t>
      </w:r>
      <w:r>
        <w:rPr>
          <w:i/>
          <w:spacing w:val="-8"/>
        </w:rPr>
        <w:t xml:space="preserve"> </w:t>
      </w:r>
      <w:r>
        <w:rPr>
          <w:i/>
        </w:rPr>
        <w:t xml:space="preserve">(SP, </w:t>
      </w:r>
      <w:r>
        <w:rPr>
          <w:i/>
          <w:spacing w:val="-4"/>
        </w:rPr>
        <w:t>#11)</w:t>
      </w:r>
    </w:p>
    <w:p w14:paraId="3B6E573F" w14:textId="77777777" w:rsidR="007D63C5" w:rsidRDefault="00790D2C">
      <w:pPr>
        <w:pStyle w:val="BodyText"/>
        <w:spacing w:before="117"/>
        <w:ind w:left="991" w:right="16"/>
      </w:pPr>
      <w:r>
        <w:t>By the</w:t>
      </w:r>
      <w:r>
        <w:rPr>
          <w:spacing w:val="-1"/>
        </w:rPr>
        <w:t xml:space="preserve"> </w:t>
      </w:r>
      <w:r>
        <w:t>last</w:t>
      </w:r>
      <w:r>
        <w:rPr>
          <w:spacing w:val="-1"/>
        </w:rPr>
        <w:t xml:space="preserve"> </w:t>
      </w:r>
      <w:r>
        <w:t>month post-commencement, clients</w:t>
      </w:r>
      <w:r>
        <w:rPr>
          <w:spacing w:val="-1"/>
        </w:rPr>
        <w:t xml:space="preserve"> </w:t>
      </w:r>
      <w:r>
        <w:t>of these</w:t>
      </w:r>
      <w:r>
        <w:rPr>
          <w:spacing w:val="-4"/>
        </w:rPr>
        <w:t xml:space="preserve"> </w:t>
      </w:r>
      <w:r>
        <w:t>projects</w:t>
      </w:r>
      <w:r>
        <w:rPr>
          <w:spacing w:val="-7"/>
        </w:rPr>
        <w:t xml:space="preserve"> </w:t>
      </w:r>
      <w:r>
        <w:t>were</w:t>
      </w:r>
      <w:r>
        <w:rPr>
          <w:spacing w:val="-4"/>
        </w:rPr>
        <w:t xml:space="preserve"> </w:t>
      </w:r>
      <w:r>
        <w:t>significantly</w:t>
      </w:r>
      <w:r>
        <w:rPr>
          <w:spacing w:val="-4"/>
        </w:rPr>
        <w:t xml:space="preserve"> </w:t>
      </w:r>
      <w:r>
        <w:t>less</w:t>
      </w:r>
      <w:r>
        <w:rPr>
          <w:spacing w:val="-5"/>
        </w:rPr>
        <w:t xml:space="preserve"> </w:t>
      </w:r>
      <w:r>
        <w:t>likely</w:t>
      </w:r>
      <w:r>
        <w:rPr>
          <w:spacing w:val="-6"/>
        </w:rPr>
        <w:t xml:space="preserve"> </w:t>
      </w:r>
      <w:r>
        <w:t>to</w:t>
      </w:r>
      <w:r>
        <w:rPr>
          <w:spacing w:val="-4"/>
        </w:rPr>
        <w:t xml:space="preserve"> </w:t>
      </w:r>
      <w:r>
        <w:t>be</w:t>
      </w:r>
      <w:r>
        <w:rPr>
          <w:spacing w:val="-4"/>
        </w:rPr>
        <w:t xml:space="preserve"> </w:t>
      </w:r>
      <w:r>
        <w:t>in receipt of income support and received lower average amounts than the comparison groups (</w:t>
      </w:r>
      <w:hyperlink w:anchor="_bookmark130" w:history="1">
        <w:r>
          <w:t>Figure D-24</w:t>
        </w:r>
      </w:hyperlink>
      <w:r>
        <w:t>). As well, all interviewed clients from these projects believed that their skills had increased — mainly through improved professional networks, job-specific skills and apprenticeships/traineeships.</w:t>
      </w:r>
      <w:r>
        <w:rPr>
          <w:spacing w:val="-9"/>
        </w:rPr>
        <w:t xml:space="preserve"> </w:t>
      </w:r>
      <w:r>
        <w:t>However,</w:t>
      </w:r>
      <w:r>
        <w:rPr>
          <w:spacing w:val="-9"/>
        </w:rPr>
        <w:t xml:space="preserve"> </w:t>
      </w:r>
      <w:r>
        <w:t>there</w:t>
      </w:r>
      <w:r>
        <w:rPr>
          <w:spacing w:val="-11"/>
        </w:rPr>
        <w:t xml:space="preserve"> </w:t>
      </w:r>
      <w:r>
        <w:t>was no significant impact on work participation while on</w:t>
      </w:r>
      <w:r>
        <w:rPr>
          <w:spacing w:val="-2"/>
        </w:rPr>
        <w:t xml:space="preserve"> </w:t>
      </w:r>
      <w:r>
        <w:t>income support for</w:t>
      </w:r>
      <w:r>
        <w:rPr>
          <w:spacing w:val="-1"/>
        </w:rPr>
        <w:t xml:space="preserve"> </w:t>
      </w:r>
      <w:r>
        <w:t>either</w:t>
      </w:r>
      <w:r>
        <w:rPr>
          <w:spacing w:val="-1"/>
        </w:rPr>
        <w:t xml:space="preserve"> </w:t>
      </w:r>
      <w:r>
        <w:t>project</w:t>
      </w:r>
      <w:r>
        <w:rPr>
          <w:spacing w:val="-3"/>
        </w:rPr>
        <w:t xml:space="preserve"> </w:t>
      </w:r>
      <w:r>
        <w:t>at the end</w:t>
      </w:r>
      <w:r>
        <w:rPr>
          <w:spacing w:val="-4"/>
        </w:rPr>
        <w:t xml:space="preserve"> </w:t>
      </w:r>
      <w:r>
        <w:t>of the evaluation period.</w:t>
      </w:r>
    </w:p>
    <w:p w14:paraId="3B6E5740" w14:textId="77777777" w:rsidR="007D63C5" w:rsidRDefault="00790D2C">
      <w:pPr>
        <w:pStyle w:val="Heading6"/>
        <w:spacing w:before="120"/>
        <w:ind w:left="991"/>
      </w:pPr>
      <w:r>
        <w:t>Projects</w:t>
      </w:r>
      <w:r>
        <w:rPr>
          <w:spacing w:val="-2"/>
        </w:rPr>
        <w:t xml:space="preserve"> </w:t>
      </w:r>
      <w:r>
        <w:t>seeking</w:t>
      </w:r>
      <w:r>
        <w:rPr>
          <w:spacing w:val="-1"/>
        </w:rPr>
        <w:t xml:space="preserve"> </w:t>
      </w:r>
      <w:r>
        <w:t>to</w:t>
      </w:r>
      <w:r>
        <w:rPr>
          <w:spacing w:val="-1"/>
        </w:rPr>
        <w:t xml:space="preserve"> </w:t>
      </w:r>
      <w:r>
        <w:t>improve</w:t>
      </w:r>
      <w:r>
        <w:rPr>
          <w:spacing w:val="-1"/>
        </w:rPr>
        <w:t xml:space="preserve"> </w:t>
      </w:r>
      <w:r>
        <w:t>outcomes for</w:t>
      </w:r>
      <w:r>
        <w:rPr>
          <w:spacing w:val="-2"/>
        </w:rPr>
        <w:t xml:space="preserve"> </w:t>
      </w:r>
      <w:r>
        <w:t>clients with higher vocational barriers to employment need to begin with more basic work-ready skills such as soft skills and career guidance. Those projects may not immediately move clients into employment,</w:t>
      </w:r>
      <w:r>
        <w:rPr>
          <w:spacing w:val="-4"/>
        </w:rPr>
        <w:t xml:space="preserve"> </w:t>
      </w:r>
      <w:r>
        <w:t>but</w:t>
      </w:r>
      <w:r>
        <w:rPr>
          <w:spacing w:val="-7"/>
        </w:rPr>
        <w:t xml:space="preserve"> </w:t>
      </w:r>
      <w:r>
        <w:t>can</w:t>
      </w:r>
      <w:r>
        <w:rPr>
          <w:spacing w:val="-6"/>
        </w:rPr>
        <w:t xml:space="preserve"> </w:t>
      </w:r>
      <w:r>
        <w:t>improve</w:t>
      </w:r>
      <w:r>
        <w:rPr>
          <w:spacing w:val="-6"/>
        </w:rPr>
        <w:t xml:space="preserve"> </w:t>
      </w:r>
      <w:r>
        <w:t>their</w:t>
      </w:r>
      <w:r>
        <w:rPr>
          <w:spacing w:val="-7"/>
        </w:rPr>
        <w:t xml:space="preserve"> </w:t>
      </w:r>
      <w:r>
        <w:t>skills,</w:t>
      </w:r>
      <w:r>
        <w:rPr>
          <w:spacing w:val="-4"/>
        </w:rPr>
        <w:t xml:space="preserve"> </w:t>
      </w:r>
      <w:r>
        <w:t>and</w:t>
      </w:r>
      <w:r>
        <w:rPr>
          <w:spacing w:val="-6"/>
        </w:rPr>
        <w:t xml:space="preserve"> </w:t>
      </w:r>
      <w:r>
        <w:t>be an important first step on the path to work.</w:t>
      </w:r>
    </w:p>
    <w:p w14:paraId="3B6E5741" w14:textId="77777777" w:rsidR="007D63C5" w:rsidRDefault="00790D2C">
      <w:pPr>
        <w:pStyle w:val="BodyText"/>
        <w:spacing w:before="119"/>
        <w:ind w:left="991"/>
      </w:pPr>
      <w:r>
        <w:t>Projects that offer training and ongoing support for work</w:t>
      </w:r>
      <w:r>
        <w:rPr>
          <w:spacing w:val="-2"/>
        </w:rPr>
        <w:t xml:space="preserve"> </w:t>
      </w:r>
      <w:r>
        <w:t>readiness and</w:t>
      </w:r>
      <w:r>
        <w:rPr>
          <w:spacing w:val="-1"/>
        </w:rPr>
        <w:t xml:space="preserve"> </w:t>
      </w:r>
      <w:r>
        <w:t>career choices, targeted</w:t>
      </w:r>
      <w:r>
        <w:rPr>
          <w:spacing w:val="-1"/>
        </w:rPr>
        <w:t xml:space="preserve"> </w:t>
      </w:r>
      <w:r>
        <w:t>at clients with higher barriers to employment, can improve skills and engagement with work, but are less</w:t>
      </w:r>
      <w:r>
        <w:rPr>
          <w:spacing w:val="-4"/>
        </w:rPr>
        <w:t xml:space="preserve"> </w:t>
      </w:r>
      <w:r>
        <w:t>likely</w:t>
      </w:r>
      <w:r>
        <w:rPr>
          <w:spacing w:val="-5"/>
        </w:rPr>
        <w:t xml:space="preserve"> </w:t>
      </w:r>
      <w:r>
        <w:t>to</w:t>
      </w:r>
      <w:r>
        <w:rPr>
          <w:spacing w:val="-5"/>
        </w:rPr>
        <w:t xml:space="preserve"> </w:t>
      </w:r>
      <w:r>
        <w:t>have</w:t>
      </w:r>
      <w:r>
        <w:rPr>
          <w:spacing w:val="-6"/>
        </w:rPr>
        <w:t xml:space="preserve"> </w:t>
      </w:r>
      <w:r>
        <w:t>immediate</w:t>
      </w:r>
      <w:r>
        <w:rPr>
          <w:spacing w:val="-3"/>
        </w:rPr>
        <w:t xml:space="preserve"> </w:t>
      </w:r>
      <w:r>
        <w:t>impacts</w:t>
      </w:r>
      <w:r>
        <w:rPr>
          <w:spacing w:val="-6"/>
        </w:rPr>
        <w:t xml:space="preserve"> </w:t>
      </w:r>
      <w:r>
        <w:t>on</w:t>
      </w:r>
      <w:r>
        <w:rPr>
          <w:spacing w:val="-5"/>
        </w:rPr>
        <w:t xml:space="preserve"> </w:t>
      </w:r>
      <w:r>
        <w:t>receipt</w:t>
      </w:r>
      <w:r>
        <w:rPr>
          <w:spacing w:val="-6"/>
        </w:rPr>
        <w:t xml:space="preserve"> </w:t>
      </w:r>
      <w:r>
        <w:t>of income</w:t>
      </w:r>
      <w:r>
        <w:rPr>
          <w:spacing w:val="-4"/>
        </w:rPr>
        <w:t xml:space="preserve"> </w:t>
      </w:r>
      <w:r>
        <w:t>support</w:t>
      </w:r>
      <w:r>
        <w:rPr>
          <w:spacing w:val="-4"/>
        </w:rPr>
        <w:t xml:space="preserve"> </w:t>
      </w:r>
      <w:r>
        <w:t>payments.</w:t>
      </w:r>
      <w:r>
        <w:rPr>
          <w:spacing w:val="-8"/>
        </w:rPr>
        <w:t xml:space="preserve"> </w:t>
      </w:r>
      <w:r>
        <w:t>All</w:t>
      </w:r>
      <w:r>
        <w:rPr>
          <w:spacing w:val="-5"/>
        </w:rPr>
        <w:t xml:space="preserve"> </w:t>
      </w:r>
      <w:r>
        <w:t>clients</w:t>
      </w:r>
      <w:r>
        <w:rPr>
          <w:spacing w:val="-5"/>
        </w:rPr>
        <w:t xml:space="preserve"> </w:t>
      </w:r>
      <w:r>
        <w:t>in</w:t>
      </w:r>
      <w:r>
        <w:rPr>
          <w:spacing w:val="-8"/>
        </w:rPr>
        <w:t xml:space="preserve"> </w:t>
      </w:r>
      <w:r>
        <w:t>Mentoring 2 Work were on income support, and there is evidence from interviews with the service providers of a high incidence of mental health issues. Y4Y Youth Force targeted youth with high barriers to employment and risk factors such as out of home care, contact with the justice system and risk-taking behaviours. By the last month</w:t>
      </w:r>
    </w:p>
    <w:p w14:paraId="3B6E5742" w14:textId="77777777" w:rsidR="007D63C5" w:rsidRDefault="00790D2C">
      <w:pPr>
        <w:pStyle w:val="BodyText"/>
        <w:ind w:left="991"/>
      </w:pPr>
      <w:r>
        <w:t>post-commencement,</w:t>
      </w:r>
      <w:r>
        <w:rPr>
          <w:spacing w:val="-4"/>
        </w:rPr>
        <w:t xml:space="preserve"> </w:t>
      </w:r>
      <w:r>
        <w:t>for</w:t>
      </w:r>
      <w:r>
        <w:rPr>
          <w:spacing w:val="-3"/>
        </w:rPr>
        <w:t xml:space="preserve"> </w:t>
      </w:r>
      <w:r>
        <w:t>one</w:t>
      </w:r>
      <w:r>
        <w:rPr>
          <w:spacing w:val="-3"/>
        </w:rPr>
        <w:t xml:space="preserve"> </w:t>
      </w:r>
      <w:r>
        <w:t>of</w:t>
      </w:r>
      <w:r>
        <w:rPr>
          <w:spacing w:val="-5"/>
        </w:rPr>
        <w:t xml:space="preserve"> </w:t>
      </w:r>
      <w:r>
        <w:t>these</w:t>
      </w:r>
      <w:r>
        <w:rPr>
          <w:spacing w:val="-5"/>
        </w:rPr>
        <w:t xml:space="preserve"> </w:t>
      </w:r>
      <w:r>
        <w:rPr>
          <w:spacing w:val="-2"/>
        </w:rPr>
        <w:t>projects</w:t>
      </w:r>
    </w:p>
    <w:p w14:paraId="3B6E5743" w14:textId="77777777" w:rsidR="007D63C5" w:rsidRDefault="00790D2C">
      <w:pPr>
        <w:pStyle w:val="BodyText"/>
        <w:spacing w:before="56"/>
        <w:ind w:left="538" w:right="1141"/>
      </w:pPr>
      <w:r>
        <w:br w:type="column"/>
      </w:r>
      <w:r>
        <w:t>there</w:t>
      </w:r>
      <w:r>
        <w:rPr>
          <w:spacing w:val="-7"/>
        </w:rPr>
        <w:t xml:space="preserve"> </w:t>
      </w:r>
      <w:r>
        <w:t>was</w:t>
      </w:r>
      <w:r>
        <w:rPr>
          <w:spacing w:val="-5"/>
        </w:rPr>
        <w:t xml:space="preserve"> </w:t>
      </w:r>
      <w:r>
        <w:t>no</w:t>
      </w:r>
      <w:r>
        <w:rPr>
          <w:spacing w:val="-4"/>
        </w:rPr>
        <w:t xml:space="preserve"> </w:t>
      </w:r>
      <w:r>
        <w:t>significant</w:t>
      </w:r>
      <w:r>
        <w:rPr>
          <w:spacing w:val="-4"/>
        </w:rPr>
        <w:t xml:space="preserve"> </w:t>
      </w:r>
      <w:r>
        <w:t>impact</w:t>
      </w:r>
      <w:r>
        <w:rPr>
          <w:spacing w:val="-4"/>
        </w:rPr>
        <w:t xml:space="preserve"> </w:t>
      </w:r>
      <w:r>
        <w:t>on</w:t>
      </w:r>
      <w:r>
        <w:rPr>
          <w:spacing w:val="-6"/>
        </w:rPr>
        <w:t xml:space="preserve"> </w:t>
      </w:r>
      <w:r>
        <w:t>income</w:t>
      </w:r>
      <w:r>
        <w:rPr>
          <w:spacing w:val="-7"/>
        </w:rPr>
        <w:t xml:space="preserve"> </w:t>
      </w:r>
      <w:r>
        <w:t>support receipt, and for the other project, a negative impact</w:t>
      </w:r>
      <w:r>
        <w:rPr>
          <w:spacing w:val="-3"/>
        </w:rPr>
        <w:t xml:space="preserve"> </w:t>
      </w:r>
      <w:r>
        <w:t>(</w:t>
      </w:r>
      <w:hyperlink w:anchor="_bookmark130" w:history="1">
        <w:r>
          <w:t>Figure D-24</w:t>
        </w:r>
      </w:hyperlink>
      <w:r>
        <w:t>).</w:t>
      </w:r>
      <w:r>
        <w:rPr>
          <w:spacing w:val="-1"/>
        </w:rPr>
        <w:t xml:space="preserve"> </w:t>
      </w:r>
      <w:r>
        <w:t>But it</w:t>
      </w:r>
      <w:r>
        <w:rPr>
          <w:spacing w:val="-3"/>
        </w:rPr>
        <w:t xml:space="preserve"> </w:t>
      </w:r>
      <w:r>
        <w:t>seems</w:t>
      </w:r>
      <w:r>
        <w:rPr>
          <w:spacing w:val="-1"/>
        </w:rPr>
        <w:t xml:space="preserve"> </w:t>
      </w:r>
      <w:r>
        <w:t>likely</w:t>
      </w:r>
      <w:r>
        <w:rPr>
          <w:spacing w:val="-2"/>
        </w:rPr>
        <w:t xml:space="preserve"> </w:t>
      </w:r>
      <w:r>
        <w:t>that</w:t>
      </w:r>
      <w:r>
        <w:rPr>
          <w:spacing w:val="-3"/>
        </w:rPr>
        <w:t xml:space="preserve"> </w:t>
      </w:r>
      <w:r>
        <w:t>these projects did move their clients further along the pathway to work. For example, 8 out of 12 clients interviewed from these projects believed that</w:t>
      </w:r>
      <w:r>
        <w:rPr>
          <w:spacing w:val="40"/>
        </w:rPr>
        <w:t xml:space="preserve"> </w:t>
      </w:r>
      <w:r>
        <w:t xml:space="preserve">their skills and capacity to overcome non- vocational barriers had improved — mainly from improved soft skills, jobseeking skills and career aspirations, as this Y4Y Youth Force client quote </w:t>
      </w:r>
      <w:r>
        <w:rPr>
          <w:spacing w:val="-2"/>
        </w:rPr>
        <w:t>illustrates:</w:t>
      </w:r>
    </w:p>
    <w:p w14:paraId="3B6E5744" w14:textId="77777777" w:rsidR="007D63C5" w:rsidRDefault="00790D2C">
      <w:pPr>
        <w:spacing w:before="120"/>
        <w:ind w:left="821" w:right="1207"/>
        <w:rPr>
          <w:i/>
        </w:rPr>
      </w:pPr>
      <w:r>
        <w:rPr>
          <w:i/>
        </w:rPr>
        <w:t>We learned about professionalism and time management, and we did some mock interviews as well, which was really good, to get</w:t>
      </w:r>
      <w:r>
        <w:rPr>
          <w:i/>
          <w:spacing w:val="-4"/>
        </w:rPr>
        <w:t xml:space="preserve"> </w:t>
      </w:r>
      <w:r>
        <w:rPr>
          <w:i/>
        </w:rPr>
        <w:t>feedback</w:t>
      </w:r>
      <w:r>
        <w:rPr>
          <w:i/>
          <w:spacing w:val="-4"/>
        </w:rPr>
        <w:t xml:space="preserve"> </w:t>
      </w:r>
      <w:r>
        <w:rPr>
          <w:i/>
        </w:rPr>
        <w:t>of</w:t>
      </w:r>
      <w:r>
        <w:rPr>
          <w:i/>
          <w:spacing w:val="-5"/>
        </w:rPr>
        <w:t xml:space="preserve"> </w:t>
      </w:r>
      <w:r>
        <w:rPr>
          <w:i/>
        </w:rPr>
        <w:t>how</w:t>
      </w:r>
      <w:r>
        <w:rPr>
          <w:i/>
          <w:spacing w:val="-4"/>
        </w:rPr>
        <w:t xml:space="preserve"> </w:t>
      </w:r>
      <w:r>
        <w:rPr>
          <w:i/>
        </w:rPr>
        <w:t>to</w:t>
      </w:r>
      <w:r>
        <w:rPr>
          <w:i/>
          <w:spacing w:val="-8"/>
        </w:rPr>
        <w:t xml:space="preserve"> </w:t>
      </w:r>
      <w:r>
        <w:rPr>
          <w:i/>
        </w:rPr>
        <w:t>interact</w:t>
      </w:r>
      <w:r>
        <w:rPr>
          <w:i/>
          <w:spacing w:val="-4"/>
        </w:rPr>
        <w:t xml:space="preserve"> </w:t>
      </w:r>
      <w:r>
        <w:rPr>
          <w:i/>
        </w:rPr>
        <w:t>in</w:t>
      </w:r>
      <w:r>
        <w:rPr>
          <w:i/>
          <w:spacing w:val="-6"/>
        </w:rPr>
        <w:t xml:space="preserve"> </w:t>
      </w:r>
      <w:r>
        <w:rPr>
          <w:i/>
        </w:rPr>
        <w:t>interviews. So that was really helpful too. (client, #9)</w:t>
      </w:r>
    </w:p>
    <w:p w14:paraId="3B6E5745" w14:textId="77777777" w:rsidR="007D63C5" w:rsidRDefault="00790D2C">
      <w:pPr>
        <w:pStyle w:val="BodyText"/>
        <w:spacing w:before="119"/>
        <w:ind w:left="537" w:right="1175"/>
      </w:pPr>
      <w:r>
        <w:t>Projects that offered work experience to their clients through ‘gigs’ or social enterprises (Y4Y Youth Force and My Maintenance Crew) had a significant positive impact on employment and earnings (8 to 15 percentage points) during the time of participation in the project (</w:t>
      </w:r>
      <w:hyperlink w:anchor="_bookmark132" w:history="1">
        <w:r>
          <w:t>Figure D-26,</w:t>
        </w:r>
      </w:hyperlink>
      <w:r>
        <w:t xml:space="preserve"> </w:t>
      </w:r>
      <w:hyperlink w:anchor="_bookmark134" w:history="1">
        <w:r>
          <w:t>Figure</w:t>
        </w:r>
        <w:r>
          <w:rPr>
            <w:spacing w:val="-6"/>
          </w:rPr>
          <w:t xml:space="preserve"> </w:t>
        </w:r>
        <w:r>
          <w:t>D-28</w:t>
        </w:r>
      </w:hyperlink>
      <w:r>
        <w:t>).</w:t>
      </w:r>
      <w:r>
        <w:rPr>
          <w:spacing w:val="-7"/>
        </w:rPr>
        <w:t xml:space="preserve"> </w:t>
      </w:r>
      <w:r>
        <w:t>Specifically,</w:t>
      </w:r>
      <w:r>
        <w:rPr>
          <w:spacing w:val="-8"/>
        </w:rPr>
        <w:t xml:space="preserve"> </w:t>
      </w:r>
      <w:r>
        <w:t>these</w:t>
      </w:r>
      <w:r>
        <w:rPr>
          <w:spacing w:val="-6"/>
        </w:rPr>
        <w:t xml:space="preserve"> </w:t>
      </w:r>
      <w:r>
        <w:t>projects</w:t>
      </w:r>
      <w:r>
        <w:rPr>
          <w:spacing w:val="-7"/>
        </w:rPr>
        <w:t xml:space="preserve"> </w:t>
      </w:r>
      <w:r>
        <w:t>leveraged peer supports, for example, by integrating</w:t>
      </w:r>
      <w:r>
        <w:rPr>
          <w:spacing w:val="-1"/>
        </w:rPr>
        <w:t xml:space="preserve"> </w:t>
      </w:r>
      <w:r>
        <w:t>project alumni into the delivery of the services to new cohorts, and mixed cohorts with different ages or levels of complexities in their lives. These strategies aimed to build social connections among clients that would outlast the duration of the project, while concurrently fostering a sense of belonging and ownership.</w:t>
      </w:r>
    </w:p>
    <w:p w14:paraId="3B6E5746" w14:textId="77777777" w:rsidR="007D63C5" w:rsidRDefault="00790D2C">
      <w:pPr>
        <w:pStyle w:val="Heading6"/>
        <w:spacing w:before="120"/>
        <w:ind w:left="538" w:right="1124"/>
      </w:pPr>
      <w:r>
        <w:t>All</w:t>
      </w:r>
      <w:r>
        <w:rPr>
          <w:spacing w:val="-4"/>
        </w:rPr>
        <w:t xml:space="preserve"> </w:t>
      </w:r>
      <w:r>
        <w:t>projects</w:t>
      </w:r>
      <w:r>
        <w:rPr>
          <w:spacing w:val="-5"/>
        </w:rPr>
        <w:t xml:space="preserve"> </w:t>
      </w:r>
      <w:r>
        <w:t>exhibited</w:t>
      </w:r>
      <w:r>
        <w:rPr>
          <w:spacing w:val="-6"/>
        </w:rPr>
        <w:t xml:space="preserve"> </w:t>
      </w:r>
      <w:r>
        <w:t>what</w:t>
      </w:r>
      <w:r>
        <w:rPr>
          <w:spacing w:val="-5"/>
        </w:rPr>
        <w:t xml:space="preserve"> </w:t>
      </w:r>
      <w:r>
        <w:t>is</w:t>
      </w:r>
      <w:r>
        <w:rPr>
          <w:spacing w:val="-2"/>
        </w:rPr>
        <w:t xml:space="preserve"> </w:t>
      </w:r>
      <w:r>
        <w:t>known</w:t>
      </w:r>
      <w:r>
        <w:rPr>
          <w:spacing w:val="-4"/>
        </w:rPr>
        <w:t xml:space="preserve"> </w:t>
      </w:r>
      <w:r>
        <w:t>as</w:t>
      </w:r>
      <w:r>
        <w:rPr>
          <w:spacing w:val="-2"/>
        </w:rPr>
        <w:t xml:space="preserve"> </w:t>
      </w:r>
      <w:r>
        <w:t>a</w:t>
      </w:r>
      <w:r>
        <w:rPr>
          <w:spacing w:val="-6"/>
        </w:rPr>
        <w:t xml:space="preserve"> </w:t>
      </w:r>
      <w:r>
        <w:t xml:space="preserve">lock-in </w:t>
      </w:r>
      <w:r>
        <w:rPr>
          <w:spacing w:val="-2"/>
        </w:rPr>
        <w:t>effect.</w:t>
      </w:r>
    </w:p>
    <w:p w14:paraId="3B6E5747" w14:textId="77777777" w:rsidR="007D63C5" w:rsidRDefault="00790D2C">
      <w:pPr>
        <w:pStyle w:val="BodyText"/>
        <w:spacing w:before="120"/>
        <w:ind w:left="537" w:right="1169"/>
      </w:pPr>
      <w:r>
        <w:t>During the period in which clients were participating in activities associated with the project, their likelihood of receiving income support and the amount of payment was higher than</w:t>
      </w:r>
      <w:r>
        <w:rPr>
          <w:spacing w:val="-5"/>
        </w:rPr>
        <w:t xml:space="preserve"> </w:t>
      </w:r>
      <w:r>
        <w:t>the</w:t>
      </w:r>
      <w:r>
        <w:rPr>
          <w:spacing w:val="-4"/>
        </w:rPr>
        <w:t xml:space="preserve"> </w:t>
      </w:r>
      <w:r>
        <w:t>comparison</w:t>
      </w:r>
      <w:r>
        <w:rPr>
          <w:spacing w:val="-5"/>
        </w:rPr>
        <w:t xml:space="preserve"> </w:t>
      </w:r>
      <w:r>
        <w:t>group.</w:t>
      </w:r>
      <w:r>
        <w:rPr>
          <w:spacing w:val="-5"/>
        </w:rPr>
        <w:t xml:space="preserve"> </w:t>
      </w:r>
      <w:r>
        <w:t>This</w:t>
      </w:r>
      <w:r>
        <w:rPr>
          <w:spacing w:val="-5"/>
        </w:rPr>
        <w:t xml:space="preserve"> </w:t>
      </w:r>
      <w:r>
        <w:t>can</w:t>
      </w:r>
      <w:r>
        <w:rPr>
          <w:spacing w:val="-5"/>
        </w:rPr>
        <w:t xml:space="preserve"> </w:t>
      </w:r>
      <w:r>
        <w:t>be</w:t>
      </w:r>
      <w:r>
        <w:rPr>
          <w:spacing w:val="-6"/>
        </w:rPr>
        <w:t xml:space="preserve"> </w:t>
      </w:r>
      <w:r>
        <w:t>attributed to clients devoting their effort to activities in the project and therefore reducing their job search activities. The main evidence in support of lock-in effects (</w:t>
      </w:r>
      <w:hyperlink w:anchor="_bookmark135" w:history="1">
        <w:r>
          <w:t>Table D-9</w:t>
        </w:r>
      </w:hyperlink>
      <w:r>
        <w:t>) is correlation between the length</w:t>
      </w:r>
      <w:r>
        <w:rPr>
          <w:spacing w:val="-1"/>
        </w:rPr>
        <w:t xml:space="preserve"> </w:t>
      </w:r>
      <w:r>
        <w:t>of</w:t>
      </w:r>
      <w:r>
        <w:rPr>
          <w:spacing w:val="-3"/>
        </w:rPr>
        <w:t xml:space="preserve"> </w:t>
      </w:r>
      <w:r>
        <w:t>time for</w:t>
      </w:r>
      <w:r>
        <w:rPr>
          <w:spacing w:val="-2"/>
        </w:rPr>
        <w:t xml:space="preserve"> </w:t>
      </w:r>
      <w:r>
        <w:t>which</w:t>
      </w:r>
      <w:r>
        <w:rPr>
          <w:spacing w:val="-1"/>
        </w:rPr>
        <w:t xml:space="preserve"> </w:t>
      </w:r>
      <w:r>
        <w:t>negative</w:t>
      </w:r>
      <w:r>
        <w:rPr>
          <w:spacing w:val="-2"/>
        </w:rPr>
        <w:t xml:space="preserve"> </w:t>
      </w:r>
      <w:r>
        <w:t>effects</w:t>
      </w:r>
      <w:r>
        <w:rPr>
          <w:spacing w:val="-2"/>
        </w:rPr>
        <w:t xml:space="preserve"> </w:t>
      </w:r>
      <w:r>
        <w:t>occurred for clients in each project and the length of their involvement with projects; and that clients with higher numbers of sessions exhibited stronger lock-in effects. Lock-in should not be interpreted as an adverse consequence of a project, since the</w:t>
      </w:r>
    </w:p>
    <w:p w14:paraId="3B6E5748" w14:textId="77777777" w:rsidR="007D63C5" w:rsidRDefault="007D63C5">
      <w:pPr>
        <w:sectPr w:rsidR="007D63C5">
          <w:type w:val="continuous"/>
          <w:pgSz w:w="11910" w:h="16840"/>
          <w:pgMar w:top="480" w:right="0" w:bottom="280" w:left="140" w:header="589" w:footer="556" w:gutter="0"/>
          <w:cols w:num="2" w:space="720" w:equalWidth="0">
            <w:col w:w="5517" w:space="40"/>
            <w:col w:w="6213"/>
          </w:cols>
        </w:sectPr>
      </w:pPr>
    </w:p>
    <w:p w14:paraId="3B6E5749" w14:textId="77777777" w:rsidR="007D63C5" w:rsidRDefault="007D63C5">
      <w:pPr>
        <w:pStyle w:val="BodyText"/>
        <w:rPr>
          <w:sz w:val="20"/>
        </w:rPr>
      </w:pPr>
    </w:p>
    <w:p w14:paraId="3B6E574A" w14:textId="77777777" w:rsidR="007D63C5" w:rsidRDefault="007D63C5">
      <w:pPr>
        <w:pStyle w:val="BodyText"/>
        <w:rPr>
          <w:sz w:val="20"/>
        </w:rPr>
      </w:pPr>
    </w:p>
    <w:p w14:paraId="3B6E574B" w14:textId="77777777" w:rsidR="007D63C5" w:rsidRDefault="007D63C5">
      <w:pPr>
        <w:pStyle w:val="BodyText"/>
        <w:spacing w:before="35"/>
        <w:rPr>
          <w:sz w:val="20"/>
        </w:rPr>
      </w:pPr>
    </w:p>
    <w:p w14:paraId="3B6E574C" w14:textId="77777777" w:rsidR="007D63C5" w:rsidRDefault="007D63C5">
      <w:pPr>
        <w:rPr>
          <w:sz w:val="20"/>
        </w:rPr>
        <w:sectPr w:rsidR="007D63C5">
          <w:pgSz w:w="11910" w:h="16840"/>
          <w:pgMar w:top="1440" w:right="0" w:bottom="740" w:left="140" w:header="589" w:footer="556" w:gutter="0"/>
          <w:cols w:space="720"/>
        </w:sectPr>
      </w:pPr>
    </w:p>
    <w:p w14:paraId="3B6E574D" w14:textId="77777777" w:rsidR="007D63C5" w:rsidRDefault="00790D2C">
      <w:pPr>
        <w:pStyle w:val="BodyText"/>
        <w:spacing w:before="59"/>
        <w:ind w:left="992"/>
      </w:pPr>
      <w:r>
        <w:t>objective is for clients to participate fully in the activities</w:t>
      </w:r>
      <w:r>
        <w:rPr>
          <w:spacing w:val="-4"/>
        </w:rPr>
        <w:t xml:space="preserve"> </w:t>
      </w:r>
      <w:r>
        <w:t>a</w:t>
      </w:r>
      <w:r>
        <w:rPr>
          <w:spacing w:val="-5"/>
        </w:rPr>
        <w:t xml:space="preserve"> </w:t>
      </w:r>
      <w:r>
        <w:t>project</w:t>
      </w:r>
      <w:r>
        <w:rPr>
          <w:spacing w:val="-5"/>
        </w:rPr>
        <w:t xml:space="preserve"> </w:t>
      </w:r>
      <w:r>
        <w:t>offers</w:t>
      </w:r>
      <w:r>
        <w:rPr>
          <w:spacing w:val="-4"/>
        </w:rPr>
        <w:t xml:space="preserve"> </w:t>
      </w:r>
      <w:r>
        <w:t>in</w:t>
      </w:r>
      <w:r>
        <w:rPr>
          <w:spacing w:val="-6"/>
        </w:rPr>
        <w:t xml:space="preserve"> </w:t>
      </w:r>
      <w:r>
        <w:t>order</w:t>
      </w:r>
      <w:r>
        <w:rPr>
          <w:spacing w:val="-5"/>
        </w:rPr>
        <w:t xml:space="preserve"> </w:t>
      </w:r>
      <w:r>
        <w:t>to</w:t>
      </w:r>
      <w:r>
        <w:rPr>
          <w:spacing w:val="-4"/>
        </w:rPr>
        <w:t xml:space="preserve"> </w:t>
      </w:r>
      <w:r>
        <w:t>benefit</w:t>
      </w:r>
      <w:r>
        <w:rPr>
          <w:spacing w:val="-5"/>
        </w:rPr>
        <w:t xml:space="preserve"> </w:t>
      </w:r>
      <w:r>
        <w:t>from the opportunity to improve their skills.</w:t>
      </w:r>
    </w:p>
    <w:p w14:paraId="3B6E574E" w14:textId="77777777" w:rsidR="007D63C5" w:rsidRDefault="00790D2C">
      <w:pPr>
        <w:pStyle w:val="ListParagraph"/>
        <w:numPr>
          <w:ilvl w:val="2"/>
          <w:numId w:val="26"/>
        </w:numPr>
        <w:tabs>
          <w:tab w:val="left" w:pos="1668"/>
          <w:tab w:val="left" w:pos="1671"/>
        </w:tabs>
        <w:spacing w:before="121"/>
        <w:ind w:left="1671" w:right="437"/>
        <w:jc w:val="left"/>
        <w:rPr>
          <w:rFonts w:ascii="Arial"/>
        </w:rPr>
      </w:pPr>
      <w:r>
        <w:rPr>
          <w:rFonts w:ascii="Arial"/>
          <w:color w:val="512379"/>
        </w:rPr>
        <w:t>To what extent does the evidence suggest</w:t>
      </w:r>
      <w:r>
        <w:rPr>
          <w:rFonts w:ascii="Arial"/>
          <w:color w:val="512379"/>
          <w:spacing w:val="-8"/>
        </w:rPr>
        <w:t xml:space="preserve"> </w:t>
      </w:r>
      <w:r>
        <w:rPr>
          <w:rFonts w:ascii="Arial"/>
          <w:color w:val="512379"/>
        </w:rPr>
        <w:t>that</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TTL</w:t>
      </w:r>
      <w:r>
        <w:rPr>
          <w:rFonts w:ascii="Arial"/>
          <w:color w:val="512379"/>
          <w:spacing w:val="-9"/>
        </w:rPr>
        <w:t xml:space="preserve"> </w:t>
      </w:r>
      <w:r>
        <w:rPr>
          <w:rFonts w:ascii="Arial"/>
          <w:color w:val="512379"/>
        </w:rPr>
        <w:t>projects</w:t>
      </w:r>
      <w:r>
        <w:rPr>
          <w:rFonts w:ascii="Arial"/>
          <w:color w:val="512379"/>
          <w:spacing w:val="-6"/>
        </w:rPr>
        <w:t xml:space="preserve"> </w:t>
      </w:r>
      <w:r>
        <w:rPr>
          <w:rFonts w:ascii="Arial"/>
          <w:color w:val="512379"/>
        </w:rPr>
        <w:t>have helped to improve the health and wellbeing of individuals at risk of welfare dependence?</w:t>
      </w:r>
    </w:p>
    <w:p w14:paraId="3B6E574F" w14:textId="77777777" w:rsidR="007D63C5" w:rsidRDefault="00790D2C">
      <w:pPr>
        <w:pStyle w:val="Heading6"/>
        <w:rPr>
          <w:b w:val="0"/>
        </w:rPr>
      </w:pPr>
      <w:r>
        <w:t>Qualitative</w:t>
      </w:r>
      <w:r>
        <w:rPr>
          <w:spacing w:val="-7"/>
        </w:rPr>
        <w:t xml:space="preserve"> </w:t>
      </w:r>
      <w:r>
        <w:t>evidence</w:t>
      </w:r>
      <w:r>
        <w:rPr>
          <w:spacing w:val="-9"/>
        </w:rPr>
        <w:t xml:space="preserve"> </w:t>
      </w:r>
      <w:r>
        <w:t>suggests</w:t>
      </w:r>
      <w:r>
        <w:rPr>
          <w:spacing w:val="-6"/>
        </w:rPr>
        <w:t xml:space="preserve"> </w:t>
      </w:r>
      <w:r>
        <w:t>that</w:t>
      </w:r>
      <w:r>
        <w:rPr>
          <w:spacing w:val="-8"/>
        </w:rPr>
        <w:t xml:space="preserve"> </w:t>
      </w:r>
      <w:r>
        <w:t>the</w:t>
      </w:r>
      <w:r>
        <w:rPr>
          <w:spacing w:val="-7"/>
        </w:rPr>
        <w:t xml:space="preserve"> </w:t>
      </w:r>
      <w:r>
        <w:t>projects improved clients’ health and wellbeing</w:t>
      </w:r>
      <w:r>
        <w:rPr>
          <w:b w:val="0"/>
        </w:rPr>
        <w:t>.</w:t>
      </w:r>
    </w:p>
    <w:p w14:paraId="3B6E5750" w14:textId="77777777" w:rsidR="007D63C5" w:rsidRDefault="00790D2C">
      <w:pPr>
        <w:pStyle w:val="BodyText"/>
        <w:spacing w:before="118"/>
        <w:ind w:left="992"/>
      </w:pPr>
      <w:r>
        <w:t>Participation</w:t>
      </w:r>
      <w:r>
        <w:rPr>
          <w:spacing w:val="-8"/>
        </w:rPr>
        <w:t xml:space="preserve"> </w:t>
      </w:r>
      <w:r>
        <w:t>in</w:t>
      </w:r>
      <w:r>
        <w:rPr>
          <w:spacing w:val="-8"/>
        </w:rPr>
        <w:t xml:space="preserve"> </w:t>
      </w:r>
      <w:r>
        <w:t>projects</w:t>
      </w:r>
      <w:r>
        <w:rPr>
          <w:spacing w:val="-7"/>
        </w:rPr>
        <w:t xml:space="preserve"> </w:t>
      </w:r>
      <w:r>
        <w:t>translated</w:t>
      </w:r>
      <w:r>
        <w:rPr>
          <w:spacing w:val="-8"/>
        </w:rPr>
        <w:t xml:space="preserve"> </w:t>
      </w:r>
      <w:r>
        <w:t>into</w:t>
      </w:r>
      <w:r>
        <w:rPr>
          <w:spacing w:val="-6"/>
        </w:rPr>
        <w:t xml:space="preserve"> </w:t>
      </w:r>
      <w:r>
        <w:t>improved social and emotional wellbeing for 18 out of 25 clients, with 4 additionally reporting improved physical health. While these were often not primary objectives of these TTL projects, they incorporated activities and strategies to address health barriers to employment. For example,</w:t>
      </w:r>
    </w:p>
    <w:p w14:paraId="3B6E5751" w14:textId="77777777" w:rsidR="007D63C5" w:rsidRDefault="00790D2C">
      <w:pPr>
        <w:spacing w:before="121"/>
        <w:ind w:left="1275"/>
        <w:rPr>
          <w:i/>
        </w:rPr>
      </w:pPr>
      <w:r>
        <w:rPr>
          <w:i/>
        </w:rPr>
        <w:t>[T]here were some really key wellbeing outcomes that were very visible from the start of the program to the end […] With the resilience toolbox, the outcomes that we really are looking for are around about self- awareness, self-regulation, self-management, around</w:t>
      </w:r>
      <w:r>
        <w:rPr>
          <w:i/>
          <w:spacing w:val="-6"/>
        </w:rPr>
        <w:t xml:space="preserve"> </w:t>
      </w:r>
      <w:r>
        <w:rPr>
          <w:i/>
        </w:rPr>
        <w:t>about</w:t>
      </w:r>
      <w:r>
        <w:rPr>
          <w:i/>
          <w:spacing w:val="-4"/>
        </w:rPr>
        <w:t xml:space="preserve"> </w:t>
      </w:r>
      <w:r>
        <w:rPr>
          <w:i/>
        </w:rPr>
        <w:t>feeling</w:t>
      </w:r>
      <w:r>
        <w:rPr>
          <w:i/>
          <w:spacing w:val="-6"/>
        </w:rPr>
        <w:t xml:space="preserve"> </w:t>
      </w:r>
      <w:r>
        <w:rPr>
          <w:i/>
        </w:rPr>
        <w:t>more</w:t>
      </w:r>
      <w:r>
        <w:rPr>
          <w:i/>
          <w:spacing w:val="-7"/>
        </w:rPr>
        <w:t xml:space="preserve"> </w:t>
      </w:r>
      <w:r>
        <w:rPr>
          <w:i/>
        </w:rPr>
        <w:t>confident</w:t>
      </w:r>
      <w:r>
        <w:rPr>
          <w:i/>
          <w:spacing w:val="-4"/>
        </w:rPr>
        <w:t xml:space="preserve"> </w:t>
      </w:r>
      <w:r>
        <w:rPr>
          <w:i/>
        </w:rPr>
        <w:t>to</w:t>
      </w:r>
      <w:r>
        <w:rPr>
          <w:i/>
          <w:spacing w:val="-5"/>
        </w:rPr>
        <w:t xml:space="preserve"> </w:t>
      </w:r>
      <w:r>
        <w:rPr>
          <w:i/>
        </w:rPr>
        <w:t>be</w:t>
      </w:r>
      <w:r>
        <w:rPr>
          <w:i/>
          <w:spacing w:val="-5"/>
        </w:rPr>
        <w:t xml:space="preserve"> </w:t>
      </w:r>
      <w:r>
        <w:rPr>
          <w:i/>
        </w:rPr>
        <w:t>able to go for interviews, confident in</w:t>
      </w:r>
      <w:r>
        <w:rPr>
          <w:i/>
          <w:spacing w:val="-1"/>
        </w:rPr>
        <w:t xml:space="preserve"> </w:t>
      </w:r>
      <w:r>
        <w:rPr>
          <w:i/>
        </w:rPr>
        <w:t>themselves to step</w:t>
      </w:r>
      <w:r>
        <w:rPr>
          <w:i/>
          <w:spacing w:val="-2"/>
        </w:rPr>
        <w:t xml:space="preserve"> </w:t>
      </w:r>
      <w:r>
        <w:rPr>
          <w:i/>
        </w:rPr>
        <w:t>out of</w:t>
      </w:r>
      <w:r>
        <w:rPr>
          <w:i/>
          <w:spacing w:val="-3"/>
        </w:rPr>
        <w:t xml:space="preserve"> </w:t>
      </w:r>
      <w:r>
        <w:rPr>
          <w:i/>
        </w:rPr>
        <w:t>their comfort zone,</w:t>
      </w:r>
      <w:r>
        <w:rPr>
          <w:i/>
          <w:spacing w:val="-1"/>
        </w:rPr>
        <w:t xml:space="preserve"> </w:t>
      </w:r>
      <w:r>
        <w:rPr>
          <w:i/>
        </w:rPr>
        <w:t>management of anxiety. (SP, #9)</w:t>
      </w:r>
    </w:p>
    <w:p w14:paraId="3B6E5752" w14:textId="77777777" w:rsidR="007D63C5" w:rsidRDefault="00790D2C">
      <w:pPr>
        <w:pStyle w:val="BodyText"/>
        <w:spacing w:before="120"/>
        <w:ind w:left="992"/>
      </w:pPr>
      <w:r>
        <w:t>In</w:t>
      </w:r>
      <w:r>
        <w:rPr>
          <w:spacing w:val="-4"/>
        </w:rPr>
        <w:t xml:space="preserve"> </w:t>
      </w:r>
      <w:r>
        <w:t>particular,</w:t>
      </w:r>
      <w:r>
        <w:rPr>
          <w:spacing w:val="-3"/>
        </w:rPr>
        <w:t xml:space="preserve"> </w:t>
      </w:r>
      <w:r>
        <w:t>TTL</w:t>
      </w:r>
      <w:r>
        <w:rPr>
          <w:spacing w:val="-2"/>
        </w:rPr>
        <w:t xml:space="preserve"> </w:t>
      </w:r>
      <w:r>
        <w:t>projects</w:t>
      </w:r>
      <w:r>
        <w:rPr>
          <w:spacing w:val="-5"/>
        </w:rPr>
        <w:t xml:space="preserve"> </w:t>
      </w:r>
      <w:r>
        <w:t>offered</w:t>
      </w:r>
      <w:r>
        <w:rPr>
          <w:spacing w:val="-6"/>
        </w:rPr>
        <w:t xml:space="preserve"> </w:t>
      </w:r>
      <w:r>
        <w:t>means</w:t>
      </w:r>
      <w:r>
        <w:rPr>
          <w:spacing w:val="-5"/>
        </w:rPr>
        <w:t xml:space="preserve"> </w:t>
      </w:r>
      <w:r>
        <w:t>to</w:t>
      </w:r>
      <w:r>
        <w:rPr>
          <w:spacing w:val="-4"/>
        </w:rPr>
        <w:t xml:space="preserve"> </w:t>
      </w:r>
      <w:r>
        <w:t>reflect and develop coping strategies when facing rejections as part of the job search process, and offered visualisation tools and group sessions led by psychologists. While these were generally welcomed</w:t>
      </w:r>
      <w:r>
        <w:rPr>
          <w:spacing w:val="-7"/>
        </w:rPr>
        <w:t xml:space="preserve"> </w:t>
      </w:r>
      <w:r>
        <w:t>by</w:t>
      </w:r>
      <w:r>
        <w:rPr>
          <w:spacing w:val="-7"/>
        </w:rPr>
        <w:t xml:space="preserve"> </w:t>
      </w:r>
      <w:r>
        <w:t>clients,</w:t>
      </w:r>
      <w:r>
        <w:rPr>
          <w:spacing w:val="-6"/>
        </w:rPr>
        <w:t xml:space="preserve"> </w:t>
      </w:r>
      <w:r>
        <w:t>some</w:t>
      </w:r>
      <w:r>
        <w:rPr>
          <w:spacing w:val="-8"/>
        </w:rPr>
        <w:t xml:space="preserve"> </w:t>
      </w:r>
      <w:r>
        <w:t>commented</w:t>
      </w:r>
      <w:r>
        <w:rPr>
          <w:spacing w:val="-7"/>
        </w:rPr>
        <w:t xml:space="preserve"> </w:t>
      </w:r>
      <w:r>
        <w:t>that</w:t>
      </w:r>
      <w:r>
        <w:rPr>
          <w:spacing w:val="-8"/>
        </w:rPr>
        <w:t xml:space="preserve"> </w:t>
      </w:r>
      <w:r>
        <w:t>these activities could be confronting for young adults with a mental health history, and more one-on- one sessions would have been useful to complement group activities.</w:t>
      </w:r>
    </w:p>
    <w:p w14:paraId="3B6E5753" w14:textId="77777777" w:rsidR="007D63C5" w:rsidRDefault="00790D2C">
      <w:pPr>
        <w:pStyle w:val="ListParagraph"/>
        <w:numPr>
          <w:ilvl w:val="2"/>
          <w:numId w:val="26"/>
        </w:numPr>
        <w:tabs>
          <w:tab w:val="left" w:pos="1668"/>
          <w:tab w:val="left" w:pos="1671"/>
        </w:tabs>
        <w:ind w:left="1671" w:right="144"/>
        <w:jc w:val="left"/>
        <w:rPr>
          <w:rFonts w:ascii="Arial"/>
        </w:rPr>
      </w:pPr>
      <w:r>
        <w:rPr>
          <w:rFonts w:ascii="Arial"/>
          <w:color w:val="512379"/>
        </w:rPr>
        <w:t>Did</w:t>
      </w:r>
      <w:r>
        <w:rPr>
          <w:rFonts w:ascii="Arial"/>
          <w:color w:val="512379"/>
          <w:spacing w:val="-5"/>
        </w:rPr>
        <w:t xml:space="preserve"> </w:t>
      </w:r>
      <w:r>
        <w:rPr>
          <w:rFonts w:ascii="Arial"/>
          <w:color w:val="512379"/>
        </w:rPr>
        <w:t>the</w:t>
      </w:r>
      <w:r>
        <w:rPr>
          <w:rFonts w:ascii="Arial"/>
          <w:color w:val="512379"/>
          <w:spacing w:val="-5"/>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6"/>
        </w:rPr>
        <w:t xml:space="preserve"> </w:t>
      </w:r>
      <w:r>
        <w:rPr>
          <w:rFonts w:ascii="Arial"/>
          <w:color w:val="512379"/>
        </w:rPr>
        <w:t>their</w:t>
      </w:r>
      <w:r>
        <w:rPr>
          <w:rFonts w:ascii="Arial"/>
          <w:color w:val="512379"/>
          <w:spacing w:val="-4"/>
        </w:rPr>
        <w:t xml:space="preserve"> </w:t>
      </w:r>
      <w:r>
        <w:rPr>
          <w:rFonts w:ascii="Arial"/>
          <w:color w:val="512379"/>
        </w:rPr>
        <w:t xml:space="preserve">stated </w:t>
      </w:r>
      <w:r>
        <w:rPr>
          <w:rFonts w:ascii="Arial"/>
          <w:color w:val="512379"/>
          <w:spacing w:val="-2"/>
        </w:rPr>
        <w:t>objectives?</w:t>
      </w:r>
    </w:p>
    <w:p w14:paraId="3B6E5754" w14:textId="77777777" w:rsidR="007D63C5" w:rsidRDefault="00790D2C">
      <w:pPr>
        <w:pStyle w:val="Heading6"/>
        <w:spacing w:before="117"/>
      </w:pPr>
      <w:r>
        <w:t>Two</w:t>
      </w:r>
      <w:r>
        <w:rPr>
          <w:spacing w:val="-5"/>
        </w:rPr>
        <w:t xml:space="preserve"> </w:t>
      </w:r>
      <w:r>
        <w:t>projects</w:t>
      </w:r>
      <w:r>
        <w:rPr>
          <w:spacing w:val="-6"/>
        </w:rPr>
        <w:t xml:space="preserve"> </w:t>
      </w:r>
      <w:r>
        <w:t>seemed</w:t>
      </w:r>
      <w:r>
        <w:rPr>
          <w:spacing w:val="-5"/>
        </w:rPr>
        <w:t xml:space="preserve"> </w:t>
      </w:r>
      <w:r>
        <w:t>to</w:t>
      </w:r>
      <w:r>
        <w:rPr>
          <w:spacing w:val="-5"/>
        </w:rPr>
        <w:t xml:space="preserve"> </w:t>
      </w:r>
      <w:r>
        <w:t>meet</w:t>
      </w:r>
      <w:r>
        <w:rPr>
          <w:spacing w:val="-5"/>
        </w:rPr>
        <w:t xml:space="preserve"> </w:t>
      </w:r>
      <w:r>
        <w:t>their</w:t>
      </w:r>
      <w:r>
        <w:rPr>
          <w:spacing w:val="-4"/>
        </w:rPr>
        <w:t xml:space="preserve"> </w:t>
      </w:r>
      <w:r>
        <w:t>objective</w:t>
      </w:r>
      <w:r>
        <w:rPr>
          <w:spacing w:val="-5"/>
        </w:rPr>
        <w:t xml:space="preserve"> </w:t>
      </w:r>
      <w:r>
        <w:t>of increasing workforce participation. There is suggestive evidence that all projects met their objective of improving clients’ skills.</w:t>
      </w:r>
    </w:p>
    <w:p w14:paraId="3B6E5755" w14:textId="77777777" w:rsidR="007D63C5" w:rsidRDefault="00790D2C">
      <w:pPr>
        <w:pStyle w:val="BodyText"/>
        <w:spacing w:before="121"/>
        <w:ind w:left="992"/>
      </w:pPr>
      <w:r>
        <w:t>All</w:t>
      </w:r>
      <w:r>
        <w:rPr>
          <w:spacing w:val="-4"/>
        </w:rPr>
        <w:t xml:space="preserve"> </w:t>
      </w:r>
      <w:r>
        <w:t>4</w:t>
      </w:r>
      <w:r>
        <w:rPr>
          <w:spacing w:val="-3"/>
        </w:rPr>
        <w:t xml:space="preserve"> </w:t>
      </w:r>
      <w:r>
        <w:t>projects</w:t>
      </w:r>
      <w:r>
        <w:rPr>
          <w:spacing w:val="-4"/>
        </w:rPr>
        <w:t xml:space="preserve"> </w:t>
      </w:r>
      <w:r>
        <w:t>in</w:t>
      </w:r>
      <w:r>
        <w:rPr>
          <w:spacing w:val="-5"/>
        </w:rPr>
        <w:t xml:space="preserve"> </w:t>
      </w:r>
      <w:r>
        <w:t>the</w:t>
      </w:r>
      <w:r>
        <w:rPr>
          <w:spacing w:val="-6"/>
        </w:rPr>
        <w:t xml:space="preserve"> </w:t>
      </w:r>
      <w:r>
        <w:t>At-risk</w:t>
      </w:r>
      <w:r>
        <w:rPr>
          <w:spacing w:val="-8"/>
        </w:rPr>
        <w:t xml:space="preserve"> </w:t>
      </w:r>
      <w:r>
        <w:t>Young</w:t>
      </w:r>
      <w:r>
        <w:rPr>
          <w:spacing w:val="-5"/>
        </w:rPr>
        <w:t xml:space="preserve"> </w:t>
      </w:r>
      <w:r>
        <w:t>People</w:t>
      </w:r>
      <w:r>
        <w:rPr>
          <w:spacing w:val="-3"/>
        </w:rPr>
        <w:t xml:space="preserve"> </w:t>
      </w:r>
      <w:r>
        <w:t>(tranche 1) priority group had both improving skills and</w:t>
      </w:r>
    </w:p>
    <w:p w14:paraId="3B6E5756" w14:textId="77777777" w:rsidR="007D63C5" w:rsidRDefault="00790D2C">
      <w:pPr>
        <w:pStyle w:val="BodyText"/>
        <w:spacing w:before="56"/>
        <w:ind w:left="554" w:right="1219"/>
      </w:pPr>
      <w:r>
        <w:br w:type="column"/>
      </w:r>
      <w:r>
        <w:t>workforce</w:t>
      </w:r>
      <w:r>
        <w:rPr>
          <w:spacing w:val="-7"/>
        </w:rPr>
        <w:t xml:space="preserve"> </w:t>
      </w:r>
      <w:r>
        <w:t>participation</w:t>
      </w:r>
      <w:r>
        <w:rPr>
          <w:spacing w:val="-10"/>
        </w:rPr>
        <w:t xml:space="preserve"> </w:t>
      </w:r>
      <w:r>
        <w:t>as</w:t>
      </w:r>
      <w:r>
        <w:rPr>
          <w:spacing w:val="-9"/>
        </w:rPr>
        <w:t xml:space="preserve"> </w:t>
      </w:r>
      <w:r>
        <w:t>their</w:t>
      </w:r>
      <w:r>
        <w:rPr>
          <w:spacing w:val="-8"/>
        </w:rPr>
        <w:t xml:space="preserve"> </w:t>
      </w:r>
      <w:r>
        <w:t xml:space="preserve">primary </w:t>
      </w:r>
      <w:r>
        <w:rPr>
          <w:spacing w:val="-2"/>
        </w:rPr>
        <w:t>objectives.</w:t>
      </w:r>
    </w:p>
    <w:p w14:paraId="3B6E5757" w14:textId="77777777" w:rsidR="007D63C5" w:rsidRDefault="00790D2C">
      <w:pPr>
        <w:pStyle w:val="BodyText"/>
        <w:spacing w:before="121"/>
        <w:ind w:left="554" w:right="1219"/>
      </w:pPr>
      <w:r>
        <w:t>Qualitative analyses based on clients’ self- assessments</w:t>
      </w:r>
      <w:r>
        <w:rPr>
          <w:spacing w:val="-3"/>
        </w:rPr>
        <w:t xml:space="preserve"> </w:t>
      </w:r>
      <w:r>
        <w:t>and</w:t>
      </w:r>
      <w:r>
        <w:rPr>
          <w:spacing w:val="-2"/>
        </w:rPr>
        <w:t xml:space="preserve"> </w:t>
      </w:r>
      <w:r>
        <w:t>service providers’</w:t>
      </w:r>
      <w:r>
        <w:rPr>
          <w:spacing w:val="-1"/>
        </w:rPr>
        <w:t xml:space="preserve"> </w:t>
      </w:r>
      <w:r>
        <w:t>perceptions (qualitative</w:t>
      </w:r>
      <w:r>
        <w:rPr>
          <w:spacing w:val="-5"/>
        </w:rPr>
        <w:t xml:space="preserve"> </w:t>
      </w:r>
      <w:r>
        <w:t>interviews</w:t>
      </w:r>
      <w:r>
        <w:rPr>
          <w:spacing w:val="-6"/>
        </w:rPr>
        <w:t xml:space="preserve"> </w:t>
      </w:r>
      <w:r>
        <w:t>and</w:t>
      </w:r>
      <w:r>
        <w:rPr>
          <w:spacing w:val="-9"/>
        </w:rPr>
        <w:t xml:space="preserve"> </w:t>
      </w:r>
      <w:r>
        <w:t>improvement</w:t>
      </w:r>
      <w:r>
        <w:rPr>
          <w:spacing w:val="-5"/>
        </w:rPr>
        <w:t xml:space="preserve"> </w:t>
      </w:r>
      <w:r>
        <w:t>in</w:t>
      </w:r>
      <w:r>
        <w:rPr>
          <w:spacing w:val="-7"/>
        </w:rPr>
        <w:t xml:space="preserve"> </w:t>
      </w:r>
      <w:r>
        <w:t>DEX SCOREs) suggest that all projects met their primary objective of improving clients’ skills.</w:t>
      </w:r>
    </w:p>
    <w:p w14:paraId="3B6E5758" w14:textId="77777777" w:rsidR="007D63C5" w:rsidRDefault="00790D2C">
      <w:pPr>
        <w:pStyle w:val="BodyText"/>
        <w:spacing w:before="119"/>
        <w:ind w:left="554" w:right="871"/>
      </w:pPr>
      <w:r>
        <w:t>As</w:t>
      </w:r>
      <w:r>
        <w:rPr>
          <w:spacing w:val="-4"/>
        </w:rPr>
        <w:t xml:space="preserve"> </w:t>
      </w:r>
      <w:r>
        <w:t>well,</w:t>
      </w:r>
      <w:r>
        <w:rPr>
          <w:spacing w:val="-6"/>
        </w:rPr>
        <w:t xml:space="preserve"> </w:t>
      </w:r>
      <w:r>
        <w:t>impact</w:t>
      </w:r>
      <w:r>
        <w:rPr>
          <w:spacing w:val="-3"/>
        </w:rPr>
        <w:t xml:space="preserve"> </w:t>
      </w:r>
      <w:r>
        <w:t>analyses</w:t>
      </w:r>
      <w:r>
        <w:rPr>
          <w:spacing w:val="-6"/>
        </w:rPr>
        <w:t xml:space="preserve"> </w:t>
      </w:r>
      <w:r>
        <w:t>show</w:t>
      </w:r>
      <w:r>
        <w:rPr>
          <w:spacing w:val="-6"/>
        </w:rPr>
        <w:t xml:space="preserve"> </w:t>
      </w:r>
      <w:r>
        <w:t>that</w:t>
      </w:r>
      <w:r>
        <w:rPr>
          <w:spacing w:val="-3"/>
        </w:rPr>
        <w:t xml:space="preserve"> </w:t>
      </w:r>
      <w:r>
        <w:t>Build</w:t>
      </w:r>
      <w:r>
        <w:rPr>
          <w:spacing w:val="-5"/>
        </w:rPr>
        <w:t xml:space="preserve"> </w:t>
      </w:r>
      <w:r>
        <w:t>and</w:t>
      </w:r>
      <w:r>
        <w:rPr>
          <w:spacing w:val="-5"/>
        </w:rPr>
        <w:t xml:space="preserve"> </w:t>
      </w:r>
      <w:r>
        <w:t>Grow and My Maintenance Crew met the objective of increasing</w:t>
      </w:r>
      <w:r>
        <w:rPr>
          <w:spacing w:val="-4"/>
        </w:rPr>
        <w:t xml:space="preserve"> </w:t>
      </w:r>
      <w:r>
        <w:t>workforce</w:t>
      </w:r>
      <w:r>
        <w:rPr>
          <w:spacing w:val="-5"/>
        </w:rPr>
        <w:t xml:space="preserve"> </w:t>
      </w:r>
      <w:r>
        <w:t>participation,</w:t>
      </w:r>
      <w:r>
        <w:rPr>
          <w:spacing w:val="-3"/>
        </w:rPr>
        <w:t xml:space="preserve"> </w:t>
      </w:r>
      <w:r>
        <w:t>as</w:t>
      </w:r>
      <w:r>
        <w:rPr>
          <w:spacing w:val="-5"/>
        </w:rPr>
        <w:t xml:space="preserve"> </w:t>
      </w:r>
      <w:r>
        <w:t>their</w:t>
      </w:r>
      <w:r>
        <w:rPr>
          <w:spacing w:val="-5"/>
        </w:rPr>
        <w:t xml:space="preserve"> </w:t>
      </w:r>
      <w:r>
        <w:t>clients’ rates of income support receipt were significantly lower</w:t>
      </w:r>
      <w:r>
        <w:rPr>
          <w:spacing w:val="-2"/>
        </w:rPr>
        <w:t xml:space="preserve"> </w:t>
      </w:r>
      <w:r>
        <w:t>than</w:t>
      </w:r>
      <w:r>
        <w:rPr>
          <w:spacing w:val="-3"/>
        </w:rPr>
        <w:t xml:space="preserve"> </w:t>
      </w:r>
      <w:r>
        <w:t>the</w:t>
      </w:r>
      <w:r>
        <w:rPr>
          <w:spacing w:val="-1"/>
        </w:rPr>
        <w:t xml:space="preserve"> </w:t>
      </w:r>
      <w:r>
        <w:t>comparison</w:t>
      </w:r>
      <w:r>
        <w:rPr>
          <w:spacing w:val="-5"/>
        </w:rPr>
        <w:t xml:space="preserve"> </w:t>
      </w:r>
      <w:r>
        <w:t>group</w:t>
      </w:r>
      <w:r>
        <w:rPr>
          <w:spacing w:val="-3"/>
        </w:rPr>
        <w:t xml:space="preserve"> </w:t>
      </w:r>
      <w:r>
        <w:t>18</w:t>
      </w:r>
      <w:r>
        <w:rPr>
          <w:spacing w:val="-3"/>
        </w:rPr>
        <w:t xml:space="preserve"> </w:t>
      </w:r>
      <w:r>
        <w:t>months</w:t>
      </w:r>
      <w:r>
        <w:rPr>
          <w:spacing w:val="-2"/>
        </w:rPr>
        <w:t xml:space="preserve"> </w:t>
      </w:r>
      <w:r>
        <w:t xml:space="preserve">post- </w:t>
      </w:r>
      <w:r>
        <w:rPr>
          <w:spacing w:val="-2"/>
        </w:rPr>
        <w:t>commencement.</w:t>
      </w:r>
    </w:p>
    <w:p w14:paraId="3B6E5759" w14:textId="77777777" w:rsidR="007D63C5" w:rsidRDefault="00790D2C">
      <w:pPr>
        <w:pStyle w:val="BodyText"/>
        <w:spacing w:before="121"/>
        <w:ind w:left="554" w:right="1157"/>
      </w:pPr>
      <w:r>
        <w:t>Whether the objective of increasing workforce participation was met for Mentoring 2 Work and Y4Y Youth Force is unclear.</w:t>
      </w:r>
      <w:r>
        <w:rPr>
          <w:spacing w:val="-1"/>
        </w:rPr>
        <w:t xml:space="preserve"> </w:t>
      </w:r>
      <w:r>
        <w:t>Both projects targeted clients with high employment barriers where longer term service provision is likely to be required to assist the clients into work. However, for both projects, the outcomes clearly show improving trends in the last month post- commencement. It is important to take into account that the length of evaluation period is very short relative to what would usually be interpreted as the long term, and the outputs aimed at building skills and capacities, in line with human capital and job search theory, may mainly generate</w:t>
      </w:r>
      <w:r>
        <w:rPr>
          <w:spacing w:val="-7"/>
        </w:rPr>
        <w:t xml:space="preserve"> </w:t>
      </w:r>
      <w:r>
        <w:t>observable</w:t>
      </w:r>
      <w:r>
        <w:rPr>
          <w:spacing w:val="-7"/>
        </w:rPr>
        <w:t xml:space="preserve"> </w:t>
      </w:r>
      <w:r>
        <w:t>impacts</w:t>
      </w:r>
      <w:r>
        <w:rPr>
          <w:spacing w:val="-5"/>
        </w:rPr>
        <w:t xml:space="preserve"> </w:t>
      </w:r>
      <w:r>
        <w:t>after</w:t>
      </w:r>
      <w:r>
        <w:rPr>
          <w:spacing w:val="-5"/>
        </w:rPr>
        <w:t xml:space="preserve"> </w:t>
      </w:r>
      <w:r>
        <w:t>the</w:t>
      </w:r>
      <w:r>
        <w:rPr>
          <w:spacing w:val="-7"/>
        </w:rPr>
        <w:t xml:space="preserve"> </w:t>
      </w:r>
      <w:r>
        <w:t>time</w:t>
      </w:r>
      <w:r>
        <w:rPr>
          <w:spacing w:val="-4"/>
        </w:rPr>
        <w:t xml:space="preserve"> </w:t>
      </w:r>
      <w:r>
        <w:t>period of the evaluation.</w:t>
      </w:r>
    </w:p>
    <w:p w14:paraId="3B6E575A" w14:textId="77777777" w:rsidR="007D63C5" w:rsidRDefault="007D63C5">
      <w:pPr>
        <w:sectPr w:rsidR="007D63C5">
          <w:type w:val="continuous"/>
          <w:pgSz w:w="11910" w:h="16840"/>
          <w:pgMar w:top="480" w:right="0" w:bottom="280" w:left="140" w:header="589" w:footer="556" w:gutter="0"/>
          <w:cols w:num="2" w:space="720" w:equalWidth="0">
            <w:col w:w="5500" w:space="40"/>
            <w:col w:w="6230"/>
          </w:cols>
        </w:sectPr>
      </w:pPr>
    </w:p>
    <w:p w14:paraId="3B6E575B" w14:textId="77777777" w:rsidR="007D63C5" w:rsidRDefault="007D63C5">
      <w:pPr>
        <w:pStyle w:val="BodyText"/>
        <w:rPr>
          <w:sz w:val="20"/>
        </w:rPr>
      </w:pPr>
    </w:p>
    <w:p w14:paraId="3B6E575C" w14:textId="77777777" w:rsidR="007D63C5" w:rsidRDefault="007D63C5">
      <w:pPr>
        <w:pStyle w:val="BodyText"/>
        <w:rPr>
          <w:sz w:val="20"/>
        </w:rPr>
      </w:pPr>
    </w:p>
    <w:p w14:paraId="3B6E575D" w14:textId="77777777" w:rsidR="007D63C5" w:rsidRDefault="007D63C5">
      <w:pPr>
        <w:pStyle w:val="BodyText"/>
        <w:spacing w:before="2"/>
        <w:rPr>
          <w:sz w:val="20"/>
        </w:rPr>
      </w:pPr>
    </w:p>
    <w:p w14:paraId="3B6E575E" w14:textId="77777777" w:rsidR="007D63C5" w:rsidRDefault="007D63C5">
      <w:pPr>
        <w:rPr>
          <w:sz w:val="20"/>
        </w:rPr>
        <w:sectPr w:rsidR="007D63C5">
          <w:pgSz w:w="11910" w:h="16840"/>
          <w:pgMar w:top="1440" w:right="0" w:bottom="740" w:left="140" w:header="589" w:footer="556" w:gutter="0"/>
          <w:cols w:space="720"/>
        </w:sectPr>
      </w:pPr>
    </w:p>
    <w:p w14:paraId="3B6E575F" w14:textId="77777777" w:rsidR="007D63C5" w:rsidRDefault="00790D2C">
      <w:pPr>
        <w:pStyle w:val="Heading4"/>
        <w:numPr>
          <w:ilvl w:val="1"/>
          <w:numId w:val="41"/>
        </w:numPr>
        <w:tabs>
          <w:tab w:val="left" w:pos="1556"/>
          <w:tab w:val="left" w:pos="1559"/>
        </w:tabs>
        <w:ind w:right="1118"/>
        <w:jc w:val="left"/>
      </w:pPr>
      <w:bookmarkStart w:id="30" w:name="_bookmark29"/>
      <w:bookmarkEnd w:id="30"/>
      <w:r>
        <w:rPr>
          <w:color w:val="512379"/>
        </w:rPr>
        <w:t>At-risk</w:t>
      </w:r>
      <w:r>
        <w:rPr>
          <w:color w:val="512379"/>
          <w:spacing w:val="-17"/>
        </w:rPr>
        <w:t xml:space="preserve"> </w:t>
      </w:r>
      <w:r>
        <w:rPr>
          <w:color w:val="512379"/>
        </w:rPr>
        <w:t>Young</w:t>
      </w:r>
      <w:r>
        <w:rPr>
          <w:color w:val="512379"/>
          <w:spacing w:val="-16"/>
        </w:rPr>
        <w:t xml:space="preserve"> </w:t>
      </w:r>
      <w:r>
        <w:rPr>
          <w:color w:val="512379"/>
        </w:rPr>
        <w:t>People (tranche 2)</w:t>
      </w:r>
    </w:p>
    <w:p w14:paraId="3B6E5760" w14:textId="77777777" w:rsidR="007D63C5" w:rsidRDefault="00790D2C">
      <w:pPr>
        <w:pStyle w:val="BodyText"/>
        <w:spacing w:before="119"/>
        <w:ind w:left="991" w:right="4" w:firstLine="1"/>
      </w:pPr>
      <w:r>
        <w:t>The At-risk Young People (tranche 2) priority</w:t>
      </w:r>
      <w:r>
        <w:rPr>
          <w:spacing w:val="40"/>
        </w:rPr>
        <w:t xml:space="preserve"> </w:t>
      </w:r>
      <w:r>
        <w:t>group targeted at-risk people aged 16–21 and receiving income support. The needs and barriers to employment for members of this group are highly varied and include labour market participation, cultural connectedness and educational attainment issues. Indicators of vulnerability include disengagement from education, experience of severe family breakdown, history of abuse, drug and alcohol use, family instability including living in out-of- home care, and experiences with the juvenile justice</w:t>
      </w:r>
      <w:r>
        <w:rPr>
          <w:spacing w:val="-5"/>
        </w:rPr>
        <w:t xml:space="preserve"> </w:t>
      </w:r>
      <w:r>
        <w:t>system</w:t>
      </w:r>
      <w:r>
        <w:rPr>
          <w:spacing w:val="-7"/>
        </w:rPr>
        <w:t xml:space="preserve"> </w:t>
      </w:r>
      <w:r>
        <w:t>(Campo</w:t>
      </w:r>
      <w:r>
        <w:rPr>
          <w:spacing w:val="-7"/>
        </w:rPr>
        <w:t xml:space="preserve"> </w:t>
      </w:r>
      <w:r>
        <w:t>&amp;</w:t>
      </w:r>
      <w:r>
        <w:rPr>
          <w:spacing w:val="-8"/>
        </w:rPr>
        <w:t xml:space="preserve"> </w:t>
      </w:r>
      <w:r>
        <w:t>Commerford</w:t>
      </w:r>
      <w:r>
        <w:rPr>
          <w:spacing w:val="-8"/>
        </w:rPr>
        <w:t xml:space="preserve"> </w:t>
      </w:r>
      <w:r>
        <w:t>2016;</w:t>
      </w:r>
      <w:r>
        <w:rPr>
          <w:spacing w:val="-7"/>
        </w:rPr>
        <w:t xml:space="preserve"> </w:t>
      </w:r>
      <w:r>
        <w:t>Dixon 2007; Unruh, Povenmire-Kirk &amp; Yamamoto 2009). An analysis of the PIA data shows that as at 30 June 2017, there were around 109,000 young people receiving Youth Allowance or Disability Support Pension with mental health as the</w:t>
      </w:r>
      <w:r>
        <w:rPr>
          <w:spacing w:val="40"/>
        </w:rPr>
        <w:t xml:space="preserve"> </w:t>
      </w:r>
      <w:r>
        <w:t>primary condition. Fifty-four per cent were male, 38% lived</w:t>
      </w:r>
      <w:r>
        <w:rPr>
          <w:spacing w:val="-2"/>
        </w:rPr>
        <w:t xml:space="preserve"> </w:t>
      </w:r>
      <w:r>
        <w:t>in</w:t>
      </w:r>
      <w:r>
        <w:rPr>
          <w:spacing w:val="-2"/>
        </w:rPr>
        <w:t xml:space="preserve"> </w:t>
      </w:r>
      <w:r>
        <w:t>inner</w:t>
      </w:r>
      <w:r>
        <w:rPr>
          <w:spacing w:val="-3"/>
        </w:rPr>
        <w:t xml:space="preserve"> </w:t>
      </w:r>
      <w:r>
        <w:t>or</w:t>
      </w:r>
      <w:r>
        <w:rPr>
          <w:spacing w:val="-3"/>
        </w:rPr>
        <w:t xml:space="preserve"> </w:t>
      </w:r>
      <w:r>
        <w:t>outer</w:t>
      </w:r>
      <w:r>
        <w:rPr>
          <w:spacing w:val="-6"/>
        </w:rPr>
        <w:t xml:space="preserve"> </w:t>
      </w:r>
      <w:r>
        <w:t>regional</w:t>
      </w:r>
      <w:r>
        <w:rPr>
          <w:spacing w:val="-1"/>
        </w:rPr>
        <w:t xml:space="preserve"> </w:t>
      </w:r>
      <w:r>
        <w:t>areas and</w:t>
      </w:r>
      <w:r>
        <w:rPr>
          <w:spacing w:val="-4"/>
        </w:rPr>
        <w:t xml:space="preserve"> </w:t>
      </w:r>
      <w:r>
        <w:t>16% were Indigenous. The PIA analysis shows that if nothing changes, 42% will be receiving income support payments in 10 years. The average future lifetime cost of this group was estimated at</w:t>
      </w:r>
    </w:p>
    <w:p w14:paraId="3B6E5761" w14:textId="77777777" w:rsidR="007D63C5" w:rsidRDefault="00790D2C">
      <w:pPr>
        <w:pStyle w:val="BodyText"/>
        <w:spacing w:line="268" w:lineRule="exact"/>
        <w:ind w:left="991"/>
      </w:pPr>
      <w:r>
        <w:t>$306,000</w:t>
      </w:r>
      <w:r>
        <w:rPr>
          <w:spacing w:val="-3"/>
        </w:rPr>
        <w:t xml:space="preserve"> </w:t>
      </w:r>
      <w:r>
        <w:t>per</w:t>
      </w:r>
      <w:r>
        <w:rPr>
          <w:spacing w:val="-4"/>
        </w:rPr>
        <w:t xml:space="preserve"> </w:t>
      </w:r>
      <w:r>
        <w:rPr>
          <w:spacing w:val="-2"/>
        </w:rPr>
        <w:t>person.</w:t>
      </w:r>
    </w:p>
    <w:p w14:paraId="3B6E5762" w14:textId="77777777" w:rsidR="007D63C5" w:rsidRDefault="00790D2C">
      <w:pPr>
        <w:pStyle w:val="BodyText"/>
        <w:spacing w:before="120"/>
        <w:ind w:left="991"/>
      </w:pPr>
      <w:r>
        <w:t>The</w:t>
      </w:r>
      <w:r>
        <w:rPr>
          <w:spacing w:val="-4"/>
        </w:rPr>
        <w:t xml:space="preserve"> </w:t>
      </w:r>
      <w:r>
        <w:t>clients</w:t>
      </w:r>
      <w:r>
        <w:rPr>
          <w:spacing w:val="-5"/>
        </w:rPr>
        <w:t xml:space="preserve"> </w:t>
      </w:r>
      <w:r>
        <w:t>in</w:t>
      </w:r>
      <w:r>
        <w:rPr>
          <w:spacing w:val="-6"/>
        </w:rPr>
        <w:t xml:space="preserve"> </w:t>
      </w:r>
      <w:r>
        <w:t>the</w:t>
      </w:r>
      <w:r>
        <w:rPr>
          <w:spacing w:val="-4"/>
        </w:rPr>
        <w:t xml:space="preserve"> </w:t>
      </w:r>
      <w:r>
        <w:t>At-risk</w:t>
      </w:r>
      <w:r>
        <w:rPr>
          <w:spacing w:val="-6"/>
        </w:rPr>
        <w:t xml:space="preserve"> </w:t>
      </w:r>
      <w:r>
        <w:t>Young</w:t>
      </w:r>
      <w:r>
        <w:rPr>
          <w:spacing w:val="-6"/>
        </w:rPr>
        <w:t xml:space="preserve"> </w:t>
      </w:r>
      <w:r>
        <w:t>People</w:t>
      </w:r>
      <w:r>
        <w:rPr>
          <w:spacing w:val="-4"/>
        </w:rPr>
        <w:t xml:space="preserve"> </w:t>
      </w:r>
      <w:r>
        <w:t>(tranche</w:t>
      </w:r>
      <w:r>
        <w:rPr>
          <w:spacing w:val="-6"/>
        </w:rPr>
        <w:t xml:space="preserve"> </w:t>
      </w:r>
      <w:r>
        <w:t>2) priority group faced serious barriers to labour market participation, and disengagement from cultural and education activities. The targeted unemployed young people were on the verge of social exclusion and needed mentorship and support to cope with these barriers.</w:t>
      </w:r>
    </w:p>
    <w:p w14:paraId="3B6E5763" w14:textId="77777777" w:rsidR="007D63C5" w:rsidRDefault="00790D2C">
      <w:pPr>
        <w:pStyle w:val="BodyText"/>
        <w:spacing w:before="119"/>
        <w:ind w:left="991"/>
      </w:pPr>
      <w:r>
        <w:t>This</w:t>
      </w:r>
      <w:r>
        <w:rPr>
          <w:spacing w:val="-4"/>
        </w:rPr>
        <w:t xml:space="preserve"> </w:t>
      </w:r>
      <w:r>
        <w:t>section</w:t>
      </w:r>
      <w:r>
        <w:rPr>
          <w:spacing w:val="-7"/>
        </w:rPr>
        <w:t xml:space="preserve"> </w:t>
      </w:r>
      <w:r>
        <w:t>examines</w:t>
      </w:r>
      <w:r>
        <w:rPr>
          <w:spacing w:val="-6"/>
        </w:rPr>
        <w:t xml:space="preserve"> </w:t>
      </w:r>
      <w:r>
        <w:t>the</w:t>
      </w:r>
      <w:r>
        <w:rPr>
          <w:spacing w:val="-6"/>
        </w:rPr>
        <w:t xml:space="preserve"> </w:t>
      </w:r>
      <w:r>
        <w:t>effectiveness</w:t>
      </w:r>
      <w:r>
        <w:rPr>
          <w:spacing w:val="-6"/>
        </w:rPr>
        <w:t xml:space="preserve"> </w:t>
      </w:r>
      <w:r>
        <w:t>of</w:t>
      </w:r>
      <w:r>
        <w:rPr>
          <w:spacing w:val="-4"/>
        </w:rPr>
        <w:t xml:space="preserve"> </w:t>
      </w:r>
      <w:r>
        <w:t>the</w:t>
      </w:r>
      <w:r>
        <w:rPr>
          <w:spacing w:val="-3"/>
        </w:rPr>
        <w:t xml:space="preserve"> </w:t>
      </w:r>
      <w:r>
        <w:t>At- risk Young People (tranche 2) projects.</w:t>
      </w:r>
    </w:p>
    <w:p w14:paraId="3B6E5764" w14:textId="77777777" w:rsidR="007D63C5" w:rsidRDefault="00790D2C">
      <w:pPr>
        <w:pStyle w:val="BodyText"/>
        <w:spacing w:before="121"/>
        <w:ind w:left="991"/>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p>
    <w:p w14:paraId="3B6E5765" w14:textId="77777777" w:rsidR="007D63C5" w:rsidRDefault="00790D2C">
      <w:pPr>
        <w:pStyle w:val="ListParagraph"/>
        <w:numPr>
          <w:ilvl w:val="0"/>
          <w:numId w:val="25"/>
        </w:numPr>
        <w:tabs>
          <w:tab w:val="left" w:pos="1272"/>
          <w:tab w:val="left" w:pos="1274"/>
        </w:tabs>
        <w:ind w:right="53"/>
      </w:pPr>
      <w:r>
        <w:t>The young people recruited to the At-risk Young</w:t>
      </w:r>
      <w:r>
        <w:rPr>
          <w:spacing w:val="-7"/>
        </w:rPr>
        <w:t xml:space="preserve"> </w:t>
      </w:r>
      <w:r>
        <w:t>People</w:t>
      </w:r>
      <w:r>
        <w:rPr>
          <w:spacing w:val="-5"/>
        </w:rPr>
        <w:t xml:space="preserve"> </w:t>
      </w:r>
      <w:r>
        <w:t>(tranche</w:t>
      </w:r>
      <w:r>
        <w:rPr>
          <w:spacing w:val="-7"/>
        </w:rPr>
        <w:t xml:space="preserve"> </w:t>
      </w:r>
      <w:r>
        <w:t>2)</w:t>
      </w:r>
      <w:r>
        <w:rPr>
          <w:spacing w:val="-6"/>
        </w:rPr>
        <w:t xml:space="preserve"> </w:t>
      </w:r>
      <w:r>
        <w:t>projects</w:t>
      </w:r>
      <w:r>
        <w:rPr>
          <w:spacing w:val="-7"/>
        </w:rPr>
        <w:t xml:space="preserve"> </w:t>
      </w:r>
      <w:r>
        <w:t>were</w:t>
      </w:r>
      <w:r>
        <w:rPr>
          <w:spacing w:val="-7"/>
        </w:rPr>
        <w:t xml:space="preserve"> </w:t>
      </w:r>
      <w:r>
        <w:t xml:space="preserve">mostly consistent with the priority group eligibility </w:t>
      </w:r>
      <w:r>
        <w:rPr>
          <w:spacing w:val="-2"/>
        </w:rPr>
        <w:t>criteria.</w:t>
      </w:r>
    </w:p>
    <w:p w14:paraId="3B6E5766" w14:textId="77777777" w:rsidR="007D63C5" w:rsidRDefault="00790D2C">
      <w:pPr>
        <w:pStyle w:val="ListParagraph"/>
        <w:numPr>
          <w:ilvl w:val="0"/>
          <w:numId w:val="25"/>
        </w:numPr>
        <w:tabs>
          <w:tab w:val="left" w:pos="1273"/>
        </w:tabs>
        <w:spacing w:before="119"/>
        <w:ind w:left="1273" w:right="113" w:hanging="283"/>
      </w:pPr>
      <w:r>
        <w:t>Clients</w:t>
      </w:r>
      <w:r>
        <w:rPr>
          <w:spacing w:val="-6"/>
        </w:rPr>
        <w:t xml:space="preserve"> </w:t>
      </w:r>
      <w:r>
        <w:t>of</w:t>
      </w:r>
      <w:r>
        <w:rPr>
          <w:spacing w:val="-4"/>
        </w:rPr>
        <w:t xml:space="preserve"> </w:t>
      </w:r>
      <w:r>
        <w:t>the</w:t>
      </w:r>
      <w:r>
        <w:rPr>
          <w:spacing w:val="-6"/>
        </w:rPr>
        <w:t xml:space="preserve"> </w:t>
      </w:r>
      <w:r>
        <w:t>At-risk</w:t>
      </w:r>
      <w:r>
        <w:rPr>
          <w:spacing w:val="-6"/>
        </w:rPr>
        <w:t xml:space="preserve"> </w:t>
      </w:r>
      <w:r>
        <w:t>Young</w:t>
      </w:r>
      <w:r>
        <w:rPr>
          <w:spacing w:val="-5"/>
        </w:rPr>
        <w:t xml:space="preserve"> </w:t>
      </w:r>
      <w:r>
        <w:t>People</w:t>
      </w:r>
      <w:r>
        <w:rPr>
          <w:spacing w:val="-6"/>
        </w:rPr>
        <w:t xml:space="preserve"> </w:t>
      </w:r>
      <w:r>
        <w:t>(tranche</w:t>
      </w:r>
      <w:r>
        <w:rPr>
          <w:spacing w:val="-6"/>
        </w:rPr>
        <w:t xml:space="preserve"> </w:t>
      </w:r>
      <w:r>
        <w:t>2) priority group were more disadvantaged than the intended At-risk Young People in the priority group.</w:t>
      </w:r>
    </w:p>
    <w:p w14:paraId="3B6E5767" w14:textId="77777777" w:rsidR="007D63C5" w:rsidRDefault="00790D2C">
      <w:pPr>
        <w:pStyle w:val="ListParagraph"/>
        <w:numPr>
          <w:ilvl w:val="0"/>
          <w:numId w:val="25"/>
        </w:numPr>
        <w:tabs>
          <w:tab w:val="left" w:pos="821"/>
        </w:tabs>
        <w:spacing w:before="90"/>
        <w:ind w:left="821" w:right="1155" w:hanging="283"/>
      </w:pPr>
      <w:r>
        <w:br w:type="column"/>
      </w:r>
      <w:r>
        <w:t>A project that provided targeted vocational training,</w:t>
      </w:r>
      <w:r>
        <w:rPr>
          <w:spacing w:val="-5"/>
        </w:rPr>
        <w:t xml:space="preserve"> </w:t>
      </w:r>
      <w:r>
        <w:t>with</w:t>
      </w:r>
      <w:r>
        <w:rPr>
          <w:spacing w:val="-6"/>
        </w:rPr>
        <w:t xml:space="preserve"> </w:t>
      </w:r>
      <w:r>
        <w:t>intensive</w:t>
      </w:r>
      <w:r>
        <w:rPr>
          <w:spacing w:val="-7"/>
        </w:rPr>
        <w:t xml:space="preserve"> </w:t>
      </w:r>
      <w:r>
        <w:t>support</w:t>
      </w:r>
      <w:r>
        <w:rPr>
          <w:spacing w:val="-4"/>
        </w:rPr>
        <w:t xml:space="preserve"> </w:t>
      </w:r>
      <w:r>
        <w:t>together</w:t>
      </w:r>
      <w:r>
        <w:rPr>
          <w:spacing w:val="-7"/>
        </w:rPr>
        <w:t xml:space="preserve"> </w:t>
      </w:r>
      <w:r>
        <w:t>with</w:t>
      </w:r>
      <w:r>
        <w:rPr>
          <w:spacing w:val="-6"/>
        </w:rPr>
        <w:t xml:space="preserve"> </w:t>
      </w:r>
      <w:r>
        <w:t>a pathway into a job using that training, was more effective than generic training with no direct employment pathways, for relatively work-ready TTL clients.</w:t>
      </w:r>
    </w:p>
    <w:p w14:paraId="3B6E5768" w14:textId="77777777" w:rsidR="007D63C5" w:rsidRDefault="00790D2C">
      <w:pPr>
        <w:pStyle w:val="ListParagraph"/>
        <w:numPr>
          <w:ilvl w:val="0"/>
          <w:numId w:val="25"/>
        </w:numPr>
        <w:tabs>
          <w:tab w:val="left" w:pos="821"/>
        </w:tabs>
        <w:spacing w:before="118"/>
        <w:ind w:left="821" w:right="1181" w:hanging="283"/>
      </w:pPr>
      <w:r>
        <w:t>For relatively work-ready TTL clients, a project that provided targeted vocational training,</w:t>
      </w:r>
      <w:r>
        <w:rPr>
          <w:spacing w:val="40"/>
        </w:rPr>
        <w:t xml:space="preserve"> </w:t>
      </w:r>
      <w:r>
        <w:t>with intensive support together with a pathway into a job using that training, was effective</w:t>
      </w:r>
      <w:r>
        <w:rPr>
          <w:spacing w:val="-7"/>
        </w:rPr>
        <w:t xml:space="preserve"> </w:t>
      </w:r>
      <w:r>
        <w:t>in</w:t>
      </w:r>
      <w:r>
        <w:rPr>
          <w:spacing w:val="-6"/>
        </w:rPr>
        <w:t xml:space="preserve"> </w:t>
      </w:r>
      <w:r>
        <w:t>decreasing</w:t>
      </w:r>
      <w:r>
        <w:rPr>
          <w:spacing w:val="-6"/>
        </w:rPr>
        <w:t xml:space="preserve"> </w:t>
      </w:r>
      <w:r>
        <w:t>income</w:t>
      </w:r>
      <w:r>
        <w:rPr>
          <w:spacing w:val="-7"/>
        </w:rPr>
        <w:t xml:space="preserve"> </w:t>
      </w:r>
      <w:r>
        <w:t>support</w:t>
      </w:r>
      <w:r>
        <w:rPr>
          <w:spacing w:val="-4"/>
        </w:rPr>
        <w:t xml:space="preserve"> </w:t>
      </w:r>
      <w:r>
        <w:t>receipt.</w:t>
      </w:r>
    </w:p>
    <w:p w14:paraId="3B6E5769" w14:textId="77777777" w:rsidR="007D63C5" w:rsidRDefault="00790D2C">
      <w:pPr>
        <w:pStyle w:val="ListParagraph"/>
        <w:numPr>
          <w:ilvl w:val="0"/>
          <w:numId w:val="25"/>
        </w:numPr>
        <w:tabs>
          <w:tab w:val="left" w:pos="819"/>
          <w:tab w:val="left" w:pos="821"/>
        </w:tabs>
        <w:spacing w:before="121"/>
        <w:ind w:left="821" w:right="1153"/>
      </w:pPr>
      <w:r>
        <w:t>Generic</w:t>
      </w:r>
      <w:r>
        <w:rPr>
          <w:spacing w:val="-6"/>
        </w:rPr>
        <w:t xml:space="preserve"> </w:t>
      </w:r>
      <w:r>
        <w:t>vocational</w:t>
      </w:r>
      <w:r>
        <w:rPr>
          <w:spacing w:val="-4"/>
        </w:rPr>
        <w:t xml:space="preserve"> </w:t>
      </w:r>
      <w:r>
        <w:t>training</w:t>
      </w:r>
      <w:r>
        <w:rPr>
          <w:spacing w:val="-7"/>
        </w:rPr>
        <w:t xml:space="preserve"> </w:t>
      </w:r>
      <w:r>
        <w:t>was</w:t>
      </w:r>
      <w:r>
        <w:rPr>
          <w:spacing w:val="-4"/>
        </w:rPr>
        <w:t xml:space="preserve"> </w:t>
      </w:r>
      <w:r>
        <w:t>less</w:t>
      </w:r>
      <w:r>
        <w:rPr>
          <w:spacing w:val="-6"/>
        </w:rPr>
        <w:t xml:space="preserve"> </w:t>
      </w:r>
      <w:r>
        <w:t>effective</w:t>
      </w:r>
      <w:r>
        <w:rPr>
          <w:spacing w:val="-6"/>
        </w:rPr>
        <w:t xml:space="preserve"> </w:t>
      </w:r>
      <w:r>
        <w:t>in the short term but helped to improve skills on the pathway to work.</w:t>
      </w:r>
    </w:p>
    <w:p w14:paraId="3B6E576A" w14:textId="77777777" w:rsidR="007D63C5" w:rsidRDefault="00790D2C">
      <w:pPr>
        <w:pStyle w:val="ListParagraph"/>
        <w:numPr>
          <w:ilvl w:val="0"/>
          <w:numId w:val="25"/>
        </w:numPr>
        <w:tabs>
          <w:tab w:val="left" w:pos="818"/>
          <w:tab w:val="left" w:pos="820"/>
        </w:tabs>
        <w:spacing w:before="118"/>
        <w:ind w:left="820" w:right="1260"/>
      </w:pPr>
      <w:r>
        <w:t>Project design needed to be appropriate for the</w:t>
      </w:r>
      <w:r>
        <w:rPr>
          <w:spacing w:val="-4"/>
        </w:rPr>
        <w:t xml:space="preserve"> </w:t>
      </w:r>
      <w:r>
        <w:t>life</w:t>
      </w:r>
      <w:r>
        <w:rPr>
          <w:spacing w:val="-6"/>
        </w:rPr>
        <w:t xml:space="preserve"> </w:t>
      </w:r>
      <w:r>
        <w:t>course</w:t>
      </w:r>
      <w:r>
        <w:rPr>
          <w:spacing w:val="-4"/>
        </w:rPr>
        <w:t xml:space="preserve"> </w:t>
      </w:r>
      <w:r>
        <w:t>stage,</w:t>
      </w:r>
      <w:r>
        <w:rPr>
          <w:spacing w:val="-5"/>
        </w:rPr>
        <w:t xml:space="preserve"> </w:t>
      </w:r>
      <w:r>
        <w:t>and</w:t>
      </w:r>
      <w:r>
        <w:rPr>
          <w:spacing w:val="-6"/>
        </w:rPr>
        <w:t xml:space="preserve"> </w:t>
      </w:r>
      <w:r>
        <w:t>clients</w:t>
      </w:r>
      <w:r>
        <w:rPr>
          <w:spacing w:val="-5"/>
        </w:rPr>
        <w:t xml:space="preserve"> </w:t>
      </w:r>
      <w:r>
        <w:t>identified</w:t>
      </w:r>
      <w:r>
        <w:rPr>
          <w:spacing w:val="-6"/>
        </w:rPr>
        <w:t xml:space="preserve"> </w:t>
      </w:r>
      <w:r>
        <w:t>the importance of a mentor and personalised support to address non-vocational barriers.</w:t>
      </w:r>
    </w:p>
    <w:p w14:paraId="3B6E576B" w14:textId="77777777" w:rsidR="007D63C5" w:rsidRDefault="00790D2C">
      <w:pPr>
        <w:pStyle w:val="ListParagraph"/>
        <w:numPr>
          <w:ilvl w:val="0"/>
          <w:numId w:val="25"/>
        </w:numPr>
        <w:tabs>
          <w:tab w:val="left" w:pos="818"/>
          <w:tab w:val="left" w:pos="820"/>
        </w:tabs>
        <w:spacing w:before="121"/>
        <w:ind w:left="820" w:right="1227"/>
      </w:pPr>
      <w:r>
        <w:t>Addressing non-vocational barriers through intensive</w:t>
      </w:r>
      <w:r>
        <w:rPr>
          <w:spacing w:val="-9"/>
        </w:rPr>
        <w:t xml:space="preserve"> </w:t>
      </w:r>
      <w:r>
        <w:t>case</w:t>
      </w:r>
      <w:r>
        <w:rPr>
          <w:spacing w:val="-9"/>
        </w:rPr>
        <w:t xml:space="preserve"> </w:t>
      </w:r>
      <w:r>
        <w:t>management</w:t>
      </w:r>
      <w:r>
        <w:rPr>
          <w:spacing w:val="-7"/>
        </w:rPr>
        <w:t xml:space="preserve"> </w:t>
      </w:r>
      <w:r>
        <w:t>and</w:t>
      </w:r>
      <w:r>
        <w:rPr>
          <w:spacing w:val="-8"/>
        </w:rPr>
        <w:t xml:space="preserve"> </w:t>
      </w:r>
      <w:r>
        <w:t>individualised support</w:t>
      </w:r>
      <w:r>
        <w:rPr>
          <w:spacing w:val="-4"/>
        </w:rPr>
        <w:t xml:space="preserve"> </w:t>
      </w:r>
      <w:r>
        <w:t>helped</w:t>
      </w:r>
      <w:r>
        <w:rPr>
          <w:spacing w:val="-6"/>
        </w:rPr>
        <w:t xml:space="preserve"> </w:t>
      </w:r>
      <w:r>
        <w:t>increase</w:t>
      </w:r>
      <w:r>
        <w:rPr>
          <w:spacing w:val="-4"/>
        </w:rPr>
        <w:t xml:space="preserve"> </w:t>
      </w:r>
      <w:r>
        <w:t>skills</w:t>
      </w:r>
      <w:r>
        <w:rPr>
          <w:spacing w:val="-5"/>
        </w:rPr>
        <w:t xml:space="preserve"> </w:t>
      </w:r>
      <w:r>
        <w:t>and</w:t>
      </w:r>
      <w:r>
        <w:rPr>
          <w:spacing w:val="-6"/>
        </w:rPr>
        <w:t xml:space="preserve"> </w:t>
      </w:r>
      <w:r>
        <w:t>the</w:t>
      </w:r>
      <w:r>
        <w:rPr>
          <w:spacing w:val="-4"/>
        </w:rPr>
        <w:t xml:space="preserve"> </w:t>
      </w:r>
      <w:r>
        <w:t>capacity to work.</w:t>
      </w:r>
    </w:p>
    <w:p w14:paraId="3B6E576C" w14:textId="77777777" w:rsidR="007D63C5" w:rsidRDefault="00790D2C">
      <w:pPr>
        <w:pStyle w:val="ListParagraph"/>
        <w:numPr>
          <w:ilvl w:val="0"/>
          <w:numId w:val="25"/>
        </w:numPr>
        <w:tabs>
          <w:tab w:val="left" w:pos="818"/>
          <w:tab w:val="left" w:pos="820"/>
        </w:tabs>
        <w:spacing w:before="121"/>
        <w:ind w:left="820" w:right="1199"/>
      </w:pPr>
      <w:r>
        <w:t>Qualitative</w:t>
      </w:r>
      <w:r>
        <w:rPr>
          <w:spacing w:val="-6"/>
        </w:rPr>
        <w:t xml:space="preserve"> </w:t>
      </w:r>
      <w:r>
        <w:t>evidence</w:t>
      </w:r>
      <w:r>
        <w:rPr>
          <w:spacing w:val="-6"/>
        </w:rPr>
        <w:t xml:space="preserve"> </w:t>
      </w:r>
      <w:r>
        <w:t>suggests</w:t>
      </w:r>
      <w:r>
        <w:rPr>
          <w:spacing w:val="-6"/>
        </w:rPr>
        <w:t xml:space="preserve"> </w:t>
      </w:r>
      <w:r>
        <w:t>that</w:t>
      </w:r>
      <w:r>
        <w:rPr>
          <w:spacing w:val="-8"/>
        </w:rPr>
        <w:t xml:space="preserve"> </w:t>
      </w:r>
      <w:r>
        <w:t>the</w:t>
      </w:r>
      <w:r>
        <w:rPr>
          <w:spacing w:val="-6"/>
        </w:rPr>
        <w:t xml:space="preserve"> </w:t>
      </w:r>
      <w:r>
        <w:t>projects improved clients’ health and wellbeing.</w:t>
      </w:r>
    </w:p>
    <w:p w14:paraId="3B6E576D" w14:textId="77777777" w:rsidR="007D63C5" w:rsidRDefault="00790D2C">
      <w:pPr>
        <w:pStyle w:val="ListParagraph"/>
        <w:numPr>
          <w:ilvl w:val="0"/>
          <w:numId w:val="25"/>
        </w:numPr>
        <w:tabs>
          <w:tab w:val="left" w:pos="818"/>
          <w:tab w:val="left" w:pos="820"/>
        </w:tabs>
        <w:spacing w:before="118"/>
        <w:ind w:left="820" w:right="1779"/>
      </w:pPr>
      <w:r>
        <w:t>Most</w:t>
      </w:r>
      <w:r>
        <w:rPr>
          <w:spacing w:val="-5"/>
        </w:rPr>
        <w:t xml:space="preserve"> </w:t>
      </w:r>
      <w:r>
        <w:t>projects</w:t>
      </w:r>
      <w:r>
        <w:rPr>
          <w:spacing w:val="-6"/>
        </w:rPr>
        <w:t xml:space="preserve"> </w:t>
      </w:r>
      <w:r>
        <w:t>showed</w:t>
      </w:r>
      <w:r>
        <w:rPr>
          <w:spacing w:val="-9"/>
        </w:rPr>
        <w:t xml:space="preserve"> </w:t>
      </w:r>
      <w:r>
        <w:t>some</w:t>
      </w:r>
      <w:r>
        <w:rPr>
          <w:spacing w:val="-5"/>
        </w:rPr>
        <w:t xml:space="preserve"> </w:t>
      </w:r>
      <w:r>
        <w:t>evidence</w:t>
      </w:r>
      <w:r>
        <w:rPr>
          <w:spacing w:val="-8"/>
        </w:rPr>
        <w:t xml:space="preserve"> </w:t>
      </w:r>
      <w:r>
        <w:t>of meeting at least one of their objectives.</w:t>
      </w:r>
    </w:p>
    <w:p w14:paraId="3B6E576E" w14:textId="77777777" w:rsidR="007D63C5" w:rsidRDefault="007D63C5">
      <w:pPr>
        <w:sectPr w:rsidR="007D63C5">
          <w:type w:val="continuous"/>
          <w:pgSz w:w="11910" w:h="16840"/>
          <w:pgMar w:top="480" w:right="0" w:bottom="280" w:left="140" w:header="589" w:footer="556" w:gutter="0"/>
          <w:cols w:num="2" w:space="720" w:equalWidth="0">
            <w:col w:w="5514" w:space="40"/>
            <w:col w:w="6216"/>
          </w:cols>
        </w:sectPr>
      </w:pPr>
    </w:p>
    <w:p w14:paraId="3B6E576F" w14:textId="77777777" w:rsidR="007D63C5" w:rsidRDefault="007D63C5">
      <w:pPr>
        <w:pStyle w:val="BodyText"/>
        <w:rPr>
          <w:sz w:val="20"/>
        </w:rPr>
      </w:pPr>
    </w:p>
    <w:p w14:paraId="3B6E5770" w14:textId="77777777" w:rsidR="007D63C5" w:rsidRDefault="007D63C5">
      <w:pPr>
        <w:pStyle w:val="BodyText"/>
        <w:rPr>
          <w:sz w:val="20"/>
        </w:rPr>
      </w:pPr>
    </w:p>
    <w:p w14:paraId="3B6E5771" w14:textId="77777777" w:rsidR="007D63C5" w:rsidRDefault="007D63C5">
      <w:pPr>
        <w:pStyle w:val="BodyText"/>
        <w:spacing w:before="37"/>
        <w:rPr>
          <w:sz w:val="20"/>
        </w:rPr>
      </w:pPr>
    </w:p>
    <w:p w14:paraId="3B6E5772" w14:textId="77777777" w:rsidR="007D63C5" w:rsidRDefault="007D63C5">
      <w:pPr>
        <w:rPr>
          <w:sz w:val="20"/>
        </w:rPr>
        <w:sectPr w:rsidR="007D63C5">
          <w:pgSz w:w="11910" w:h="16840"/>
          <w:pgMar w:top="1440" w:right="0" w:bottom="740" w:left="140" w:header="589" w:footer="556" w:gutter="0"/>
          <w:cols w:space="720"/>
        </w:sectPr>
      </w:pPr>
    </w:p>
    <w:p w14:paraId="3B6E5773" w14:textId="77777777" w:rsidR="007D63C5" w:rsidRDefault="007D63C5">
      <w:pPr>
        <w:pStyle w:val="BodyText"/>
        <w:spacing w:before="9"/>
        <w:rPr>
          <w:sz w:val="4"/>
        </w:rPr>
      </w:pPr>
    </w:p>
    <w:tbl>
      <w:tblPr>
        <w:tblStyle w:val="TableGrid"/>
        <w:tblW w:w="0" w:type="auto"/>
        <w:tblInd w:w="994" w:type="dxa"/>
        <w:tblLook w:val="04A0" w:firstRow="1" w:lastRow="0" w:firstColumn="1" w:lastColumn="0" w:noHBand="0" w:noVBand="1"/>
      </w:tblPr>
      <w:tblGrid>
        <w:gridCol w:w="4528"/>
      </w:tblGrid>
      <w:tr w:rsidR="009C3A84" w14:paraId="08C5379A" w14:textId="77777777" w:rsidTr="009C3A84">
        <w:tc>
          <w:tcPr>
            <w:tcW w:w="4528" w:type="dxa"/>
            <w:tcBorders>
              <w:top w:val="nil"/>
              <w:left w:val="nil"/>
              <w:bottom w:val="nil"/>
              <w:right w:val="nil"/>
            </w:tcBorders>
            <w:shd w:val="clear" w:color="auto" w:fill="EDE9F1"/>
          </w:tcPr>
          <w:p w14:paraId="7E4FA694" w14:textId="77777777" w:rsidR="009C3A84" w:rsidRDefault="009C3A84" w:rsidP="009C3A84">
            <w:pPr>
              <w:spacing w:before="86"/>
              <w:ind w:left="157"/>
              <w:rPr>
                <w:b/>
                <w:color w:val="000000"/>
                <w:sz w:val="24"/>
              </w:rPr>
            </w:pPr>
            <w:r>
              <w:rPr>
                <w:b/>
                <w:color w:val="952A8A"/>
                <w:sz w:val="24"/>
              </w:rPr>
              <w:t>TTL</w:t>
            </w:r>
            <w:r>
              <w:rPr>
                <w:b/>
                <w:color w:val="952A8A"/>
                <w:spacing w:val="-1"/>
                <w:sz w:val="24"/>
              </w:rPr>
              <w:t xml:space="preserve"> </w:t>
            </w:r>
            <w:r>
              <w:rPr>
                <w:b/>
                <w:color w:val="952A8A"/>
                <w:sz w:val="24"/>
              </w:rPr>
              <w:t>projects</w:t>
            </w:r>
            <w:r>
              <w:rPr>
                <w:b/>
                <w:color w:val="952A8A"/>
                <w:spacing w:val="-2"/>
                <w:sz w:val="24"/>
              </w:rPr>
              <w:t xml:space="preserve"> background</w:t>
            </w:r>
          </w:p>
          <w:p w14:paraId="50B67EBD" w14:textId="77777777" w:rsidR="009C3A84" w:rsidRDefault="009C3A84" w:rsidP="009C3A84">
            <w:pPr>
              <w:pStyle w:val="BodyText"/>
              <w:spacing w:before="119"/>
              <w:ind w:left="156" w:right="201"/>
              <w:rPr>
                <w:color w:val="000000"/>
              </w:rPr>
            </w:pPr>
            <w:r>
              <w:rPr>
                <w:color w:val="000000"/>
              </w:rPr>
              <w:t xml:space="preserve">There were </w:t>
            </w:r>
            <w:r>
              <w:rPr>
                <w:b/>
                <w:color w:val="000000"/>
              </w:rPr>
              <w:t xml:space="preserve">12 projects </w:t>
            </w:r>
            <w:r>
              <w:rPr>
                <w:color w:val="000000"/>
              </w:rPr>
              <w:t>funded under the At- risk Young People (tranche 2) priority group. These projects aimed to reduce the educational</w:t>
            </w:r>
            <w:r>
              <w:rPr>
                <w:color w:val="000000"/>
                <w:spacing w:val="-11"/>
              </w:rPr>
              <w:t xml:space="preserve"> </w:t>
            </w:r>
            <w:r>
              <w:rPr>
                <w:color w:val="000000"/>
              </w:rPr>
              <w:t>and</w:t>
            </w:r>
            <w:r>
              <w:rPr>
                <w:color w:val="000000"/>
                <w:spacing w:val="-9"/>
              </w:rPr>
              <w:t xml:space="preserve"> </w:t>
            </w:r>
            <w:r>
              <w:rPr>
                <w:color w:val="000000"/>
              </w:rPr>
              <w:t>employment</w:t>
            </w:r>
            <w:r>
              <w:rPr>
                <w:color w:val="000000"/>
                <w:spacing w:val="-7"/>
              </w:rPr>
              <w:t xml:space="preserve"> </w:t>
            </w:r>
            <w:r>
              <w:rPr>
                <w:color w:val="000000"/>
              </w:rPr>
              <w:t>barriers</w:t>
            </w:r>
            <w:r>
              <w:rPr>
                <w:color w:val="000000"/>
                <w:spacing w:val="-10"/>
              </w:rPr>
              <w:t xml:space="preserve"> </w:t>
            </w:r>
            <w:r>
              <w:rPr>
                <w:color w:val="000000"/>
              </w:rPr>
              <w:t xml:space="preserve">through personal employment skills development, capacity building, cultural connectedness, increased educational outcomes, and improved health and wellbeing of the clients, thereby improving their job readiness and equipping them to successfully participate in the </w:t>
            </w:r>
            <w:proofErr w:type="spellStart"/>
            <w:r>
              <w:rPr>
                <w:color w:val="000000"/>
              </w:rPr>
              <w:t>labour</w:t>
            </w:r>
            <w:proofErr w:type="spellEnd"/>
            <w:r>
              <w:rPr>
                <w:color w:val="000000"/>
              </w:rPr>
              <w:t xml:space="preserve"> market. (See </w:t>
            </w:r>
            <w:hyperlink w:anchor="_bookmark67" w:history="1">
              <w:r>
                <w:rPr>
                  <w:color w:val="000000"/>
                </w:rPr>
                <w:t>Table A-5</w:t>
              </w:r>
            </w:hyperlink>
            <w:r>
              <w:rPr>
                <w:color w:val="000000"/>
              </w:rPr>
              <w:t xml:space="preserve"> for project </w:t>
            </w:r>
            <w:r>
              <w:rPr>
                <w:color w:val="000000"/>
                <w:spacing w:val="-2"/>
              </w:rPr>
              <w:t>summaries.)</w:t>
            </w:r>
          </w:p>
          <w:p w14:paraId="042905FC" w14:textId="77777777" w:rsidR="009C3A84" w:rsidRDefault="009C3A84" w:rsidP="009C3A84">
            <w:pPr>
              <w:pStyle w:val="BodyText"/>
              <w:spacing w:before="120"/>
              <w:ind w:left="156" w:right="156"/>
              <w:rPr>
                <w:color w:val="000000"/>
              </w:rPr>
            </w:pPr>
            <w:r>
              <w:rPr>
                <w:color w:val="000000"/>
              </w:rPr>
              <w:t>There is limited data for The Opportunity Account</w:t>
            </w:r>
            <w:r>
              <w:rPr>
                <w:color w:val="000000"/>
                <w:spacing w:val="-3"/>
              </w:rPr>
              <w:t xml:space="preserve"> </w:t>
            </w:r>
            <w:r>
              <w:rPr>
                <w:color w:val="000000"/>
              </w:rPr>
              <w:t>and</w:t>
            </w:r>
            <w:r>
              <w:rPr>
                <w:color w:val="000000"/>
                <w:spacing w:val="-5"/>
              </w:rPr>
              <w:t xml:space="preserve"> </w:t>
            </w:r>
            <w:r>
              <w:rPr>
                <w:color w:val="000000"/>
              </w:rPr>
              <w:t>Care</w:t>
            </w:r>
            <w:r>
              <w:rPr>
                <w:color w:val="000000"/>
                <w:spacing w:val="-6"/>
              </w:rPr>
              <w:t xml:space="preserve"> </w:t>
            </w:r>
            <w:r>
              <w:rPr>
                <w:color w:val="000000"/>
              </w:rPr>
              <w:t>Plays</w:t>
            </w:r>
            <w:r>
              <w:rPr>
                <w:color w:val="000000"/>
                <w:spacing w:val="-4"/>
              </w:rPr>
              <w:t xml:space="preserve"> </w:t>
            </w:r>
            <w:r>
              <w:rPr>
                <w:color w:val="000000"/>
              </w:rPr>
              <w:t>projects.</w:t>
            </w:r>
            <w:r>
              <w:rPr>
                <w:color w:val="000000"/>
                <w:spacing w:val="-4"/>
              </w:rPr>
              <w:t xml:space="preserve"> </w:t>
            </w:r>
            <w:r>
              <w:rPr>
                <w:color w:val="000000"/>
              </w:rPr>
              <w:t>At</w:t>
            </w:r>
            <w:r>
              <w:rPr>
                <w:color w:val="000000"/>
                <w:spacing w:val="-3"/>
              </w:rPr>
              <w:t xml:space="preserve"> </w:t>
            </w:r>
            <w:r>
              <w:rPr>
                <w:color w:val="000000"/>
              </w:rPr>
              <w:t>the</w:t>
            </w:r>
            <w:r>
              <w:rPr>
                <w:color w:val="000000"/>
                <w:spacing w:val="-6"/>
              </w:rPr>
              <w:t xml:space="preserve"> </w:t>
            </w:r>
            <w:r>
              <w:rPr>
                <w:color w:val="000000"/>
              </w:rPr>
              <w:t>end</w:t>
            </w:r>
            <w:r>
              <w:rPr>
                <w:color w:val="000000"/>
                <w:spacing w:val="-7"/>
              </w:rPr>
              <w:t xml:space="preserve"> </w:t>
            </w:r>
            <w:r>
              <w:rPr>
                <w:color w:val="000000"/>
              </w:rPr>
              <w:t>of the evaluation period, The Opportunity Account was in Discovery Phase and the courses offered by Care Plays had not yet begun. It is too early to include these projects in the evaluation.</w:t>
            </w:r>
          </w:p>
          <w:p w14:paraId="34D7488C" w14:textId="77777777" w:rsidR="009C3A84" w:rsidRDefault="009C3A84" w:rsidP="009C3A84">
            <w:pPr>
              <w:pStyle w:val="BodyText"/>
              <w:spacing w:before="120"/>
              <w:ind w:left="156" w:right="156"/>
              <w:rPr>
                <w:color w:val="000000"/>
              </w:rPr>
            </w:pPr>
            <w:r>
              <w:rPr>
                <w:color w:val="000000"/>
              </w:rPr>
              <w:t xml:space="preserve">In total, </w:t>
            </w:r>
            <w:r>
              <w:rPr>
                <w:b/>
                <w:color w:val="000000"/>
              </w:rPr>
              <w:t xml:space="preserve">886 clients </w:t>
            </w:r>
            <w:r>
              <w:rPr>
                <w:color w:val="000000"/>
              </w:rPr>
              <w:t xml:space="preserve">were </w:t>
            </w:r>
            <w:r>
              <w:rPr>
                <w:b/>
                <w:color w:val="000000"/>
              </w:rPr>
              <w:t xml:space="preserve">recruited </w:t>
            </w:r>
            <w:r>
              <w:rPr>
                <w:color w:val="000000"/>
              </w:rPr>
              <w:t>for this priority</w:t>
            </w:r>
            <w:r>
              <w:rPr>
                <w:color w:val="000000"/>
                <w:spacing w:val="-5"/>
              </w:rPr>
              <w:t xml:space="preserve"> </w:t>
            </w:r>
            <w:r>
              <w:rPr>
                <w:color w:val="000000"/>
              </w:rPr>
              <w:t>group</w:t>
            </w:r>
            <w:r>
              <w:rPr>
                <w:color w:val="000000"/>
                <w:spacing w:val="-5"/>
              </w:rPr>
              <w:t xml:space="preserve"> </w:t>
            </w:r>
            <w:r>
              <w:rPr>
                <w:color w:val="000000"/>
              </w:rPr>
              <w:t>(as</w:t>
            </w:r>
            <w:r>
              <w:rPr>
                <w:color w:val="000000"/>
                <w:spacing w:val="-6"/>
              </w:rPr>
              <w:t xml:space="preserve"> </w:t>
            </w:r>
            <w:r>
              <w:rPr>
                <w:color w:val="000000"/>
              </w:rPr>
              <w:t>recorded</w:t>
            </w:r>
            <w:r>
              <w:rPr>
                <w:color w:val="000000"/>
                <w:spacing w:val="-7"/>
              </w:rPr>
              <w:t xml:space="preserve"> </w:t>
            </w:r>
            <w:r>
              <w:rPr>
                <w:color w:val="000000"/>
              </w:rPr>
              <w:t>in</w:t>
            </w:r>
            <w:r>
              <w:rPr>
                <w:color w:val="000000"/>
                <w:spacing w:val="-5"/>
              </w:rPr>
              <w:t xml:space="preserve"> </w:t>
            </w:r>
            <w:r>
              <w:rPr>
                <w:color w:val="000000"/>
              </w:rPr>
              <w:t>DEX),</w:t>
            </w:r>
            <w:r>
              <w:rPr>
                <w:color w:val="000000"/>
                <w:spacing w:val="-4"/>
              </w:rPr>
              <w:t xml:space="preserve"> </w:t>
            </w:r>
            <w:r>
              <w:rPr>
                <w:color w:val="000000"/>
              </w:rPr>
              <w:t>and</w:t>
            </w:r>
            <w:r>
              <w:rPr>
                <w:color w:val="000000"/>
                <w:spacing w:val="-5"/>
              </w:rPr>
              <w:t xml:space="preserve"> </w:t>
            </w:r>
            <w:r>
              <w:rPr>
                <w:color w:val="000000"/>
              </w:rPr>
              <w:t xml:space="preserve">impact analyses were run for 497 TTL clients in 8 projects. Project details and all figures and tables are presented in Appendix </w:t>
            </w:r>
            <w:hyperlink w:anchor="_bookmark139" w:history="1">
              <w:r>
                <w:rPr>
                  <w:color w:val="000000"/>
                </w:rPr>
                <w:t>D-6.</w:t>
              </w:r>
            </w:hyperlink>
          </w:p>
          <w:p w14:paraId="0034E86C" w14:textId="77777777" w:rsidR="009C3A84" w:rsidRDefault="009C3A84">
            <w:pPr>
              <w:pStyle w:val="BodyText"/>
              <w:ind w:right="-72"/>
              <w:rPr>
                <w:sz w:val="20"/>
              </w:rPr>
            </w:pPr>
          </w:p>
        </w:tc>
      </w:tr>
    </w:tbl>
    <w:p w14:paraId="3B6E5775" w14:textId="77777777" w:rsidR="007D63C5" w:rsidRDefault="00790D2C">
      <w:pPr>
        <w:pStyle w:val="ListParagraph"/>
        <w:numPr>
          <w:ilvl w:val="2"/>
          <w:numId w:val="41"/>
        </w:numPr>
        <w:tabs>
          <w:tab w:val="left" w:pos="1668"/>
          <w:tab w:val="left" w:pos="1671"/>
        </w:tabs>
        <w:spacing w:before="106"/>
        <w:ind w:right="17"/>
        <w:jc w:val="both"/>
        <w:rPr>
          <w:rFonts w:ascii="Arial"/>
        </w:rPr>
      </w:pP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4"/>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776" w14:textId="77777777" w:rsidR="007D63C5" w:rsidRDefault="00790D2C">
      <w:pPr>
        <w:pStyle w:val="Heading6"/>
        <w:ind w:right="58"/>
      </w:pPr>
      <w:r>
        <w:t>The</w:t>
      </w:r>
      <w:r>
        <w:rPr>
          <w:spacing w:val="-5"/>
        </w:rPr>
        <w:t xml:space="preserve"> </w:t>
      </w:r>
      <w:r>
        <w:t>young</w:t>
      </w:r>
      <w:r>
        <w:rPr>
          <w:spacing w:val="-4"/>
        </w:rPr>
        <w:t xml:space="preserve"> </w:t>
      </w:r>
      <w:r>
        <w:t>people</w:t>
      </w:r>
      <w:r>
        <w:rPr>
          <w:spacing w:val="-6"/>
        </w:rPr>
        <w:t xml:space="preserve"> </w:t>
      </w:r>
      <w:r>
        <w:t>recruited</w:t>
      </w:r>
      <w:r>
        <w:rPr>
          <w:spacing w:val="-6"/>
        </w:rPr>
        <w:t xml:space="preserve"> </w:t>
      </w:r>
      <w:r>
        <w:t>to</w:t>
      </w:r>
      <w:r>
        <w:rPr>
          <w:spacing w:val="-6"/>
        </w:rPr>
        <w:t xml:space="preserve"> </w:t>
      </w:r>
      <w:r>
        <w:t>the</w:t>
      </w:r>
      <w:r>
        <w:rPr>
          <w:spacing w:val="-6"/>
        </w:rPr>
        <w:t xml:space="preserve"> </w:t>
      </w:r>
      <w:r>
        <w:t>At-risk</w:t>
      </w:r>
      <w:r>
        <w:rPr>
          <w:spacing w:val="-8"/>
        </w:rPr>
        <w:t xml:space="preserve"> </w:t>
      </w:r>
      <w:r>
        <w:t xml:space="preserve">Young People (tranche 2) projects were mostly consistent with the priority group eligibility </w:t>
      </w:r>
      <w:r>
        <w:rPr>
          <w:spacing w:val="-2"/>
        </w:rPr>
        <w:t>criteria.</w:t>
      </w:r>
    </w:p>
    <w:p w14:paraId="3B6E5777" w14:textId="77777777" w:rsidR="007D63C5" w:rsidRDefault="00790D2C">
      <w:pPr>
        <w:pStyle w:val="BodyText"/>
        <w:spacing w:before="118"/>
        <w:ind w:left="992" w:right="58"/>
      </w:pPr>
      <w:r>
        <w:t>The At-risk Young People (tranche 2) priority group targeted at-risk people aged 16–21 and receiving</w:t>
      </w:r>
      <w:r>
        <w:rPr>
          <w:spacing w:val="-4"/>
        </w:rPr>
        <w:t xml:space="preserve"> </w:t>
      </w:r>
      <w:r>
        <w:t>income</w:t>
      </w:r>
      <w:r>
        <w:rPr>
          <w:spacing w:val="-5"/>
        </w:rPr>
        <w:t xml:space="preserve"> </w:t>
      </w:r>
      <w:r>
        <w:t>support.</w:t>
      </w:r>
      <w:r>
        <w:rPr>
          <w:spacing w:val="-6"/>
        </w:rPr>
        <w:t xml:space="preserve"> </w:t>
      </w:r>
      <w:r>
        <w:t>The</w:t>
      </w:r>
      <w:r>
        <w:rPr>
          <w:spacing w:val="-5"/>
        </w:rPr>
        <w:t xml:space="preserve"> </w:t>
      </w:r>
      <w:r>
        <w:t>majority</w:t>
      </w:r>
      <w:r>
        <w:rPr>
          <w:spacing w:val="-4"/>
        </w:rPr>
        <w:t xml:space="preserve"> </w:t>
      </w:r>
      <w:r>
        <w:t>of</w:t>
      </w:r>
      <w:r>
        <w:rPr>
          <w:spacing w:val="-6"/>
        </w:rPr>
        <w:t xml:space="preserve"> </w:t>
      </w:r>
      <w:r>
        <w:t>the</w:t>
      </w:r>
      <w:r>
        <w:rPr>
          <w:spacing w:val="-3"/>
        </w:rPr>
        <w:t xml:space="preserve"> </w:t>
      </w:r>
      <w:r>
        <w:t>At- risk</w:t>
      </w:r>
      <w:r>
        <w:rPr>
          <w:spacing w:val="-1"/>
        </w:rPr>
        <w:t xml:space="preserve"> </w:t>
      </w:r>
      <w:r>
        <w:t>Young</w:t>
      </w:r>
      <w:r>
        <w:rPr>
          <w:spacing w:val="-3"/>
        </w:rPr>
        <w:t xml:space="preserve"> </w:t>
      </w:r>
      <w:r>
        <w:t>People</w:t>
      </w:r>
      <w:r>
        <w:rPr>
          <w:spacing w:val="-4"/>
        </w:rPr>
        <w:t xml:space="preserve"> </w:t>
      </w:r>
      <w:r>
        <w:t>(tranche</w:t>
      </w:r>
      <w:r>
        <w:rPr>
          <w:spacing w:val="-4"/>
        </w:rPr>
        <w:t xml:space="preserve"> </w:t>
      </w:r>
      <w:r>
        <w:t>2)</w:t>
      </w:r>
      <w:r>
        <w:rPr>
          <w:spacing w:val="-2"/>
        </w:rPr>
        <w:t xml:space="preserve"> </w:t>
      </w:r>
      <w:r>
        <w:t>clients</w:t>
      </w:r>
      <w:r>
        <w:rPr>
          <w:spacing w:val="-2"/>
        </w:rPr>
        <w:t xml:space="preserve"> </w:t>
      </w:r>
      <w:r>
        <w:t>(about</w:t>
      </w:r>
      <w:r>
        <w:rPr>
          <w:spacing w:val="-4"/>
        </w:rPr>
        <w:t xml:space="preserve"> </w:t>
      </w:r>
      <w:r>
        <w:t>90%) were aged between 16 and 21 years and 56% were on any income support at the time of the client commencement.</w:t>
      </w:r>
    </w:p>
    <w:p w14:paraId="3B6E5778" w14:textId="77777777" w:rsidR="007D63C5" w:rsidRDefault="00790D2C">
      <w:pPr>
        <w:pStyle w:val="Heading6"/>
        <w:ind w:right="1" w:hanging="1"/>
      </w:pPr>
      <w:r>
        <w:t>Clients of the At-risk Young People (tranche 2) priority</w:t>
      </w:r>
      <w:r>
        <w:rPr>
          <w:spacing w:val="-6"/>
        </w:rPr>
        <w:t xml:space="preserve"> </w:t>
      </w:r>
      <w:r>
        <w:t>group</w:t>
      </w:r>
      <w:r>
        <w:rPr>
          <w:spacing w:val="-8"/>
        </w:rPr>
        <w:t xml:space="preserve"> </w:t>
      </w:r>
      <w:r>
        <w:t>were</w:t>
      </w:r>
      <w:r>
        <w:rPr>
          <w:spacing w:val="-6"/>
        </w:rPr>
        <w:t xml:space="preserve"> </w:t>
      </w:r>
      <w:r>
        <w:t>more</w:t>
      </w:r>
      <w:r>
        <w:rPr>
          <w:spacing w:val="-8"/>
        </w:rPr>
        <w:t xml:space="preserve"> </w:t>
      </w:r>
      <w:r>
        <w:t>disadvantaged</w:t>
      </w:r>
      <w:r>
        <w:rPr>
          <w:spacing w:val="-6"/>
        </w:rPr>
        <w:t xml:space="preserve"> </w:t>
      </w:r>
      <w:r>
        <w:t>than</w:t>
      </w:r>
      <w:r>
        <w:rPr>
          <w:spacing w:val="-6"/>
        </w:rPr>
        <w:t xml:space="preserve"> </w:t>
      </w:r>
      <w:r>
        <w:t xml:space="preserve">the intended At-risk Young People in the priority </w:t>
      </w:r>
      <w:r>
        <w:rPr>
          <w:spacing w:val="-2"/>
        </w:rPr>
        <w:t>group.</w:t>
      </w:r>
    </w:p>
    <w:p w14:paraId="3B6E5779" w14:textId="77777777" w:rsidR="007D63C5" w:rsidRDefault="00790D2C">
      <w:pPr>
        <w:pStyle w:val="BodyText"/>
        <w:spacing w:before="121"/>
        <w:ind w:left="992" w:right="1"/>
      </w:pPr>
      <w:r>
        <w:t>A</w:t>
      </w:r>
      <w:r>
        <w:rPr>
          <w:spacing w:val="-4"/>
        </w:rPr>
        <w:t xml:space="preserve"> </w:t>
      </w:r>
      <w:r>
        <w:t>comparison</w:t>
      </w:r>
      <w:r>
        <w:rPr>
          <w:spacing w:val="-5"/>
        </w:rPr>
        <w:t xml:space="preserve"> </w:t>
      </w:r>
      <w:r>
        <w:t>of</w:t>
      </w:r>
      <w:r>
        <w:rPr>
          <w:spacing w:val="-6"/>
        </w:rPr>
        <w:t xml:space="preserve"> </w:t>
      </w:r>
      <w:r>
        <w:t>the</w:t>
      </w:r>
      <w:r>
        <w:rPr>
          <w:spacing w:val="-4"/>
        </w:rPr>
        <w:t xml:space="preserve"> </w:t>
      </w:r>
      <w:r>
        <w:t>At-risk</w:t>
      </w:r>
      <w:r>
        <w:rPr>
          <w:spacing w:val="-6"/>
        </w:rPr>
        <w:t xml:space="preserve"> </w:t>
      </w:r>
      <w:r>
        <w:t>Young</w:t>
      </w:r>
      <w:r>
        <w:rPr>
          <w:spacing w:val="-7"/>
        </w:rPr>
        <w:t xml:space="preserve"> </w:t>
      </w:r>
      <w:r>
        <w:t>People</w:t>
      </w:r>
      <w:r>
        <w:rPr>
          <w:spacing w:val="-4"/>
        </w:rPr>
        <w:t xml:space="preserve"> </w:t>
      </w:r>
      <w:r>
        <w:t>(tranche 2) clients with the average income support</w:t>
      </w:r>
    </w:p>
    <w:p w14:paraId="3B6E577A" w14:textId="77777777" w:rsidR="007D63C5" w:rsidRDefault="00790D2C">
      <w:pPr>
        <w:pStyle w:val="BodyText"/>
        <w:spacing w:before="56"/>
        <w:ind w:left="533" w:right="1184"/>
      </w:pPr>
      <w:r>
        <w:br w:type="column"/>
      </w:r>
      <w:r>
        <w:t>recipient</w:t>
      </w:r>
      <w:r>
        <w:rPr>
          <w:spacing w:val="-7"/>
        </w:rPr>
        <w:t xml:space="preserve"> </w:t>
      </w:r>
      <w:r>
        <w:t>who</w:t>
      </w:r>
      <w:r>
        <w:rPr>
          <w:spacing w:val="-6"/>
        </w:rPr>
        <w:t xml:space="preserve"> </w:t>
      </w:r>
      <w:r>
        <w:t>meets</w:t>
      </w:r>
      <w:r>
        <w:rPr>
          <w:spacing w:val="-7"/>
        </w:rPr>
        <w:t xml:space="preserve"> </w:t>
      </w:r>
      <w:r>
        <w:t>the</w:t>
      </w:r>
      <w:r>
        <w:rPr>
          <w:spacing w:val="-7"/>
        </w:rPr>
        <w:t xml:space="preserve"> </w:t>
      </w:r>
      <w:r>
        <w:t>eligibility</w:t>
      </w:r>
      <w:r>
        <w:rPr>
          <w:spacing w:val="-4"/>
        </w:rPr>
        <w:t xml:space="preserve"> </w:t>
      </w:r>
      <w:r>
        <w:t>criteria</w:t>
      </w:r>
      <w:r>
        <w:rPr>
          <w:spacing w:val="-5"/>
        </w:rPr>
        <w:t xml:space="preserve"> </w:t>
      </w:r>
      <w:r>
        <w:t>showed that, on average, the At-risk Young People (tranche 2) clients were more disadvantaged.</w:t>
      </w:r>
    </w:p>
    <w:p w14:paraId="3B6E577B" w14:textId="77777777" w:rsidR="007D63C5" w:rsidRDefault="00790D2C">
      <w:pPr>
        <w:pStyle w:val="BodyText"/>
        <w:ind w:left="533" w:right="1184"/>
      </w:pPr>
      <w:r>
        <w:t>While they had spent fewer days on income support (188 vs 244), they were more likely to have a qualification less than Year 12 (28% vs 23%),</w:t>
      </w:r>
      <w:r>
        <w:rPr>
          <w:spacing w:val="-6"/>
        </w:rPr>
        <w:t xml:space="preserve"> </w:t>
      </w:r>
      <w:r>
        <w:t>more</w:t>
      </w:r>
      <w:r>
        <w:rPr>
          <w:spacing w:val="-3"/>
        </w:rPr>
        <w:t xml:space="preserve"> </w:t>
      </w:r>
      <w:r>
        <w:t>likely</w:t>
      </w:r>
      <w:r>
        <w:rPr>
          <w:spacing w:val="-5"/>
        </w:rPr>
        <w:t xml:space="preserve"> </w:t>
      </w:r>
      <w:r>
        <w:t>to</w:t>
      </w:r>
      <w:r>
        <w:rPr>
          <w:spacing w:val="-3"/>
        </w:rPr>
        <w:t xml:space="preserve"> </w:t>
      </w:r>
      <w:r>
        <w:t>live</w:t>
      </w:r>
      <w:r>
        <w:rPr>
          <w:spacing w:val="-3"/>
        </w:rPr>
        <w:t xml:space="preserve"> </w:t>
      </w:r>
      <w:r>
        <w:t>in</w:t>
      </w:r>
      <w:r>
        <w:rPr>
          <w:spacing w:val="-7"/>
        </w:rPr>
        <w:t xml:space="preserve"> </w:t>
      </w:r>
      <w:r>
        <w:t>a</w:t>
      </w:r>
      <w:r>
        <w:rPr>
          <w:spacing w:val="-4"/>
        </w:rPr>
        <w:t xml:space="preserve"> </w:t>
      </w:r>
      <w:r>
        <w:t>more</w:t>
      </w:r>
      <w:r>
        <w:rPr>
          <w:spacing w:val="-3"/>
        </w:rPr>
        <w:t xml:space="preserve"> </w:t>
      </w:r>
      <w:r>
        <w:t>disadvantaged area (45% vs 31%), and more likely to live in a region with a high unemployment rate (51% vs 38%) (</w:t>
      </w:r>
      <w:hyperlink w:anchor="_bookmark141" w:history="1">
        <w:r>
          <w:t>Table D-12</w:t>
        </w:r>
      </w:hyperlink>
      <w:r>
        <w:t>).</w:t>
      </w:r>
    </w:p>
    <w:p w14:paraId="3B6E577C" w14:textId="77777777" w:rsidR="007D63C5" w:rsidRDefault="00790D2C">
      <w:pPr>
        <w:pStyle w:val="BodyText"/>
        <w:spacing w:before="120"/>
        <w:ind w:left="533" w:right="1141"/>
      </w:pPr>
      <w:r>
        <w:t>At-risk-Young People (tranche 2) clients were broadly consistent with the average income support</w:t>
      </w:r>
      <w:r>
        <w:rPr>
          <w:spacing w:val="-4"/>
        </w:rPr>
        <w:t xml:space="preserve"> </w:t>
      </w:r>
      <w:r>
        <w:t>recipient</w:t>
      </w:r>
      <w:r>
        <w:rPr>
          <w:spacing w:val="-7"/>
        </w:rPr>
        <w:t xml:space="preserve"> </w:t>
      </w:r>
      <w:r>
        <w:t>who</w:t>
      </w:r>
      <w:r>
        <w:rPr>
          <w:spacing w:val="-6"/>
        </w:rPr>
        <w:t xml:space="preserve"> </w:t>
      </w:r>
      <w:r>
        <w:t>meets</w:t>
      </w:r>
      <w:r>
        <w:rPr>
          <w:spacing w:val="-5"/>
        </w:rPr>
        <w:t xml:space="preserve"> </w:t>
      </w:r>
      <w:r>
        <w:t>the</w:t>
      </w:r>
      <w:r>
        <w:rPr>
          <w:spacing w:val="-7"/>
        </w:rPr>
        <w:t xml:space="preserve"> </w:t>
      </w:r>
      <w:r>
        <w:t>eligibility</w:t>
      </w:r>
      <w:r>
        <w:rPr>
          <w:spacing w:val="-6"/>
        </w:rPr>
        <w:t xml:space="preserve"> </w:t>
      </w:r>
      <w:r>
        <w:t>criteria, except for several characteristics. TTL clients were more likely to be younger (40% under 18 vs 11%). They were also more likely to identify as Indigenous (36% vs 13%). Over 60% of the TTL clients were on income support, but they were</w:t>
      </w:r>
      <w:r>
        <w:rPr>
          <w:spacing w:val="40"/>
        </w:rPr>
        <w:t xml:space="preserve"> </w:t>
      </w:r>
      <w:r>
        <w:t>less likely to be in receipt of study-related income support (11% vs 47%).</w:t>
      </w:r>
    </w:p>
    <w:p w14:paraId="3B6E577D" w14:textId="77777777" w:rsidR="007D63C5" w:rsidRDefault="00790D2C">
      <w:pPr>
        <w:pStyle w:val="BodyText"/>
        <w:spacing w:before="119"/>
        <w:ind w:left="532" w:right="1184"/>
      </w:pPr>
      <w:r>
        <w:t>At-risk Young People (tranche 2) clients had both vocational</w:t>
      </w:r>
      <w:r>
        <w:rPr>
          <w:spacing w:val="-1"/>
        </w:rPr>
        <w:t xml:space="preserve"> </w:t>
      </w:r>
      <w:r>
        <w:t>and non-vocational barriers. The top 4 barriers to work and study</w:t>
      </w:r>
      <w:r>
        <w:rPr>
          <w:spacing w:val="-2"/>
        </w:rPr>
        <w:t xml:space="preserve"> </w:t>
      </w:r>
      <w:r>
        <w:t>participation reported by</w:t>
      </w:r>
      <w:r>
        <w:rPr>
          <w:spacing w:val="-3"/>
        </w:rPr>
        <w:t xml:space="preserve"> </w:t>
      </w:r>
      <w:r>
        <w:t>At-risk</w:t>
      </w:r>
      <w:r>
        <w:rPr>
          <w:spacing w:val="-6"/>
        </w:rPr>
        <w:t xml:space="preserve"> </w:t>
      </w:r>
      <w:r>
        <w:t>Young</w:t>
      </w:r>
      <w:r>
        <w:rPr>
          <w:spacing w:val="-5"/>
        </w:rPr>
        <w:t xml:space="preserve"> </w:t>
      </w:r>
      <w:r>
        <w:t>People</w:t>
      </w:r>
      <w:r>
        <w:rPr>
          <w:spacing w:val="-6"/>
        </w:rPr>
        <w:t xml:space="preserve"> </w:t>
      </w:r>
      <w:r>
        <w:t>(tranche</w:t>
      </w:r>
      <w:r>
        <w:rPr>
          <w:spacing w:val="-3"/>
        </w:rPr>
        <w:t xml:space="preserve"> </w:t>
      </w:r>
      <w:r>
        <w:t>2)</w:t>
      </w:r>
      <w:r>
        <w:rPr>
          <w:spacing w:val="-6"/>
        </w:rPr>
        <w:t xml:space="preserve"> </w:t>
      </w:r>
      <w:r>
        <w:t>clients</w:t>
      </w:r>
      <w:r>
        <w:rPr>
          <w:spacing w:val="-6"/>
        </w:rPr>
        <w:t xml:space="preserve"> </w:t>
      </w:r>
      <w:r>
        <w:t>were</w:t>
      </w:r>
      <w:r>
        <w:rPr>
          <w:spacing w:val="-3"/>
        </w:rPr>
        <w:t xml:space="preserve"> </w:t>
      </w:r>
      <w:r>
        <w:t>a lack of work experience (36%), mental health issues (33%), a lack of career guidance (33%) and educational challenges (32%) (</w:t>
      </w:r>
      <w:hyperlink w:anchor="_bookmark147" w:history="1">
        <w:r>
          <w:t>Figure D-36</w:t>
        </w:r>
      </w:hyperlink>
      <w:r>
        <w:t>).</w:t>
      </w:r>
    </w:p>
    <w:p w14:paraId="3B6E577E" w14:textId="77777777" w:rsidR="007D63C5" w:rsidRDefault="00790D2C">
      <w:pPr>
        <w:pStyle w:val="BodyText"/>
        <w:ind w:left="532" w:right="1200"/>
      </w:pPr>
      <w:r>
        <w:t>Qualitative interviews with clients provided further insights and indicated the presence of multiple dimensions of social disadvantage in individuals’ lives. These included childhood trauma or neglect, anxiety or depression, domestic and family violence, housing and food instability, contact with the youth justice system, absence of positive role models and risk-taking behaviours. Service providers differed in how aware they were of these issues, and how prepared they were to respond to these when delivering their services. This points to the importance</w:t>
      </w:r>
      <w:r>
        <w:rPr>
          <w:spacing w:val="-7"/>
        </w:rPr>
        <w:t xml:space="preserve"> </w:t>
      </w:r>
      <w:r>
        <w:t>of</w:t>
      </w:r>
      <w:r>
        <w:rPr>
          <w:spacing w:val="-6"/>
        </w:rPr>
        <w:t xml:space="preserve"> </w:t>
      </w:r>
      <w:r>
        <w:t>understanding</w:t>
      </w:r>
      <w:r>
        <w:rPr>
          <w:spacing w:val="-6"/>
        </w:rPr>
        <w:t xml:space="preserve"> </w:t>
      </w:r>
      <w:r>
        <w:t>the</w:t>
      </w:r>
      <w:r>
        <w:rPr>
          <w:spacing w:val="-5"/>
        </w:rPr>
        <w:t xml:space="preserve"> </w:t>
      </w:r>
      <w:r>
        <w:t>clients</w:t>
      </w:r>
      <w:r>
        <w:rPr>
          <w:spacing w:val="-6"/>
        </w:rPr>
        <w:t xml:space="preserve"> </w:t>
      </w:r>
      <w:r>
        <w:t>who</w:t>
      </w:r>
      <w:r>
        <w:rPr>
          <w:spacing w:val="-5"/>
        </w:rPr>
        <w:t xml:space="preserve"> </w:t>
      </w:r>
      <w:r>
        <w:t>take part in the TTL projects.</w:t>
      </w:r>
    </w:p>
    <w:p w14:paraId="3B6E577F" w14:textId="77777777" w:rsidR="007D63C5" w:rsidRDefault="007D63C5">
      <w:pPr>
        <w:sectPr w:rsidR="007D63C5">
          <w:type w:val="continuous"/>
          <w:pgSz w:w="11910" w:h="16840"/>
          <w:pgMar w:top="480" w:right="0" w:bottom="280" w:left="140" w:header="589" w:footer="556" w:gutter="0"/>
          <w:cols w:num="2" w:space="720" w:equalWidth="0">
            <w:col w:w="5522" w:space="40"/>
            <w:col w:w="6208"/>
          </w:cols>
        </w:sectPr>
      </w:pPr>
    </w:p>
    <w:p w14:paraId="3B6E5780" w14:textId="77777777" w:rsidR="007D63C5" w:rsidRDefault="007D63C5">
      <w:pPr>
        <w:pStyle w:val="BodyText"/>
        <w:rPr>
          <w:sz w:val="20"/>
        </w:rPr>
      </w:pPr>
    </w:p>
    <w:p w14:paraId="3B6E5781" w14:textId="77777777" w:rsidR="007D63C5" w:rsidRDefault="007D63C5">
      <w:pPr>
        <w:pStyle w:val="BodyText"/>
        <w:rPr>
          <w:sz w:val="20"/>
        </w:rPr>
      </w:pPr>
    </w:p>
    <w:p w14:paraId="3B6E5782" w14:textId="77777777" w:rsidR="007D63C5" w:rsidRDefault="007D63C5">
      <w:pPr>
        <w:pStyle w:val="BodyText"/>
        <w:spacing w:before="1"/>
        <w:rPr>
          <w:sz w:val="20"/>
        </w:rPr>
      </w:pPr>
    </w:p>
    <w:p w14:paraId="3B6E5783" w14:textId="77777777" w:rsidR="007D63C5" w:rsidRDefault="007D63C5">
      <w:pPr>
        <w:rPr>
          <w:sz w:val="20"/>
        </w:rPr>
        <w:sectPr w:rsidR="007D63C5">
          <w:pgSz w:w="11910" w:h="16840"/>
          <w:pgMar w:top="1440" w:right="0" w:bottom="740" w:left="140" w:header="589" w:footer="556" w:gutter="0"/>
          <w:cols w:space="720"/>
        </w:sectPr>
      </w:pPr>
    </w:p>
    <w:p w14:paraId="3B6E5784" w14:textId="77777777" w:rsidR="007D63C5" w:rsidRDefault="00790D2C">
      <w:pPr>
        <w:pStyle w:val="ListParagraph"/>
        <w:numPr>
          <w:ilvl w:val="2"/>
          <w:numId w:val="41"/>
        </w:numPr>
        <w:tabs>
          <w:tab w:val="left" w:pos="1668"/>
          <w:tab w:val="left" w:pos="1671"/>
        </w:tabs>
        <w:spacing w:before="94"/>
        <w:ind w:right="67"/>
        <w:jc w:val="left"/>
        <w:rPr>
          <w:rFonts w:ascii="Arial"/>
        </w:rPr>
      </w:pPr>
      <w:r>
        <w:rPr>
          <w:rFonts w:ascii="Arial"/>
          <w:color w:val="512379"/>
        </w:rPr>
        <w:t>To what extent does the evidence suggest that the TTL projects have helped</w:t>
      </w:r>
      <w:r>
        <w:rPr>
          <w:rFonts w:ascii="Arial"/>
          <w:color w:val="512379"/>
          <w:spacing w:val="-7"/>
        </w:rPr>
        <w:t xml:space="preserve"> </w:t>
      </w:r>
      <w:r>
        <w:rPr>
          <w:rFonts w:ascii="Arial"/>
          <w:color w:val="512379"/>
        </w:rPr>
        <w:t>increase</w:t>
      </w:r>
      <w:r>
        <w:rPr>
          <w:rFonts w:ascii="Arial"/>
          <w:color w:val="512379"/>
          <w:spacing w:val="-9"/>
        </w:rPr>
        <w:t xml:space="preserve"> </w:t>
      </w:r>
      <w:r>
        <w:rPr>
          <w:rFonts w:ascii="Arial"/>
          <w:color w:val="512379"/>
        </w:rPr>
        <w:t>the</w:t>
      </w:r>
      <w:r>
        <w:rPr>
          <w:rFonts w:ascii="Arial"/>
          <w:color w:val="512379"/>
          <w:spacing w:val="-9"/>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7"/>
        </w:rPr>
        <w:t xml:space="preserve"> </w:t>
      </w:r>
      <w:r>
        <w:rPr>
          <w:rFonts w:ascii="Arial"/>
          <w:color w:val="512379"/>
        </w:rPr>
        <w:t>capacity of individuals to participate in social and economic life and live independently of welfare?</w:t>
      </w:r>
    </w:p>
    <w:p w14:paraId="3B6E5785" w14:textId="77777777" w:rsidR="007D63C5" w:rsidRDefault="00790D2C">
      <w:pPr>
        <w:pStyle w:val="Heading6"/>
        <w:spacing w:before="118"/>
      </w:pPr>
      <w:r>
        <w:t>Addressing non-vocational barriers (e.g. health and wellbeing) through intensive case management</w:t>
      </w:r>
      <w:r>
        <w:rPr>
          <w:spacing w:val="-9"/>
        </w:rPr>
        <w:t xml:space="preserve"> </w:t>
      </w:r>
      <w:r>
        <w:t>and</w:t>
      </w:r>
      <w:r>
        <w:rPr>
          <w:spacing w:val="-10"/>
        </w:rPr>
        <w:t xml:space="preserve"> </w:t>
      </w:r>
      <w:r>
        <w:t>individualised</w:t>
      </w:r>
      <w:r>
        <w:rPr>
          <w:spacing w:val="-11"/>
        </w:rPr>
        <w:t xml:space="preserve"> </w:t>
      </w:r>
      <w:r>
        <w:t>support</w:t>
      </w:r>
      <w:r>
        <w:rPr>
          <w:spacing w:val="-9"/>
        </w:rPr>
        <w:t xml:space="preserve"> </w:t>
      </w:r>
      <w:r>
        <w:t>helped increase skills and the capacity to work.</w:t>
      </w:r>
    </w:p>
    <w:p w14:paraId="3B6E5786" w14:textId="77777777" w:rsidR="007D63C5" w:rsidRDefault="00790D2C">
      <w:pPr>
        <w:pStyle w:val="BodyText"/>
        <w:spacing w:before="120"/>
        <w:ind w:left="991"/>
      </w:pPr>
      <w:r>
        <w:t>Your Job Your Way employed an intensive case management model using a strengths-based, trauma-informed approach to work with pre- existing jobactive clients. Clients were allocated both a pathways coach and an employment mentor. The results from the impact analyses indicated that their clients were 17 percentage points more likely to be receiving an employment income</w:t>
      </w:r>
      <w:r>
        <w:rPr>
          <w:spacing w:val="-7"/>
        </w:rPr>
        <w:t xml:space="preserve"> </w:t>
      </w:r>
      <w:r>
        <w:t>while</w:t>
      </w:r>
      <w:r>
        <w:rPr>
          <w:spacing w:val="-7"/>
        </w:rPr>
        <w:t xml:space="preserve"> </w:t>
      </w:r>
      <w:r>
        <w:t>on</w:t>
      </w:r>
      <w:r>
        <w:rPr>
          <w:spacing w:val="-6"/>
        </w:rPr>
        <w:t xml:space="preserve"> </w:t>
      </w:r>
      <w:r>
        <w:t>income</w:t>
      </w:r>
      <w:r>
        <w:rPr>
          <w:spacing w:val="-4"/>
        </w:rPr>
        <w:t xml:space="preserve"> </w:t>
      </w:r>
      <w:r>
        <w:t>support</w:t>
      </w:r>
      <w:r>
        <w:rPr>
          <w:spacing w:val="-4"/>
        </w:rPr>
        <w:t xml:space="preserve"> </w:t>
      </w:r>
      <w:r>
        <w:t>12</w:t>
      </w:r>
      <w:r>
        <w:rPr>
          <w:spacing w:val="-6"/>
        </w:rPr>
        <w:t xml:space="preserve"> </w:t>
      </w:r>
      <w:r>
        <w:t>months’</w:t>
      </w:r>
      <w:r>
        <w:rPr>
          <w:spacing w:val="-5"/>
        </w:rPr>
        <w:t xml:space="preserve"> </w:t>
      </w:r>
      <w:r>
        <w:t>post- commencement, relative to a comparison group (</w:t>
      </w:r>
      <w:hyperlink w:anchor="_bookmark144" w:history="1">
        <w:r>
          <w:t>Figure D-33</w:t>
        </w:r>
      </w:hyperlink>
      <w:r>
        <w:t>). They were also likely to be earning more income ($758 more in a 3-month period) while on income support relative to the comparison group (</w:t>
      </w:r>
      <w:hyperlink w:anchor="_bookmark146" w:history="1">
        <w:r>
          <w:t>Figure D-35</w:t>
        </w:r>
      </w:hyperlink>
      <w:r>
        <w:t>).</w:t>
      </w:r>
    </w:p>
    <w:p w14:paraId="3B6E5787" w14:textId="77777777" w:rsidR="007D63C5" w:rsidRDefault="00790D2C">
      <w:pPr>
        <w:pStyle w:val="BodyText"/>
        <w:spacing w:before="120"/>
        <w:ind w:left="991" w:right="23"/>
      </w:pPr>
      <w:r>
        <w:t>Dependence to Independence used peer-to-peer mentoring, life skills training and group counselling sessions to improve the health and wellbeing of its clients (primary objective). The results</w:t>
      </w:r>
      <w:r>
        <w:rPr>
          <w:spacing w:val="-5"/>
        </w:rPr>
        <w:t xml:space="preserve"> </w:t>
      </w:r>
      <w:r>
        <w:t>from</w:t>
      </w:r>
      <w:r>
        <w:rPr>
          <w:spacing w:val="-4"/>
        </w:rPr>
        <w:t xml:space="preserve"> </w:t>
      </w:r>
      <w:r>
        <w:t>the</w:t>
      </w:r>
      <w:r>
        <w:rPr>
          <w:spacing w:val="-6"/>
        </w:rPr>
        <w:t xml:space="preserve"> </w:t>
      </w:r>
      <w:r>
        <w:t>impact</w:t>
      </w:r>
      <w:r>
        <w:rPr>
          <w:spacing w:val="-4"/>
        </w:rPr>
        <w:t xml:space="preserve"> </w:t>
      </w:r>
      <w:r>
        <w:t>analyses</w:t>
      </w:r>
      <w:r>
        <w:rPr>
          <w:spacing w:val="-6"/>
        </w:rPr>
        <w:t xml:space="preserve"> </w:t>
      </w:r>
      <w:r>
        <w:t>indicated</w:t>
      </w:r>
      <w:r>
        <w:rPr>
          <w:spacing w:val="-7"/>
        </w:rPr>
        <w:t xml:space="preserve"> </w:t>
      </w:r>
      <w:r>
        <w:t>that</w:t>
      </w:r>
      <w:r>
        <w:rPr>
          <w:spacing w:val="-4"/>
        </w:rPr>
        <w:t xml:space="preserve"> </w:t>
      </w:r>
      <w:r>
        <w:t>its clients</w:t>
      </w:r>
      <w:r>
        <w:rPr>
          <w:spacing w:val="-6"/>
        </w:rPr>
        <w:t xml:space="preserve"> </w:t>
      </w:r>
      <w:r>
        <w:t>were</w:t>
      </w:r>
      <w:r>
        <w:rPr>
          <w:spacing w:val="-6"/>
        </w:rPr>
        <w:t xml:space="preserve"> </w:t>
      </w:r>
      <w:r>
        <w:t>8</w:t>
      </w:r>
      <w:r>
        <w:rPr>
          <w:spacing w:val="-3"/>
        </w:rPr>
        <w:t xml:space="preserve"> </w:t>
      </w:r>
      <w:r>
        <w:t>percentage</w:t>
      </w:r>
      <w:r>
        <w:rPr>
          <w:spacing w:val="-6"/>
        </w:rPr>
        <w:t xml:space="preserve"> </w:t>
      </w:r>
      <w:r>
        <w:t>points</w:t>
      </w:r>
      <w:r>
        <w:rPr>
          <w:spacing w:val="-6"/>
        </w:rPr>
        <w:t xml:space="preserve"> </w:t>
      </w:r>
      <w:r>
        <w:t>more</w:t>
      </w:r>
      <w:r>
        <w:rPr>
          <w:spacing w:val="-3"/>
        </w:rPr>
        <w:t xml:space="preserve"> </w:t>
      </w:r>
      <w:r>
        <w:t>likely</w:t>
      </w:r>
      <w:r>
        <w:rPr>
          <w:spacing w:val="-5"/>
        </w:rPr>
        <w:t xml:space="preserve"> </w:t>
      </w:r>
      <w:r>
        <w:t>to</w:t>
      </w:r>
      <w:r>
        <w:rPr>
          <w:spacing w:val="-5"/>
        </w:rPr>
        <w:t xml:space="preserve"> </w:t>
      </w:r>
      <w:r>
        <w:t>be on income support and spent 10 days more on income</w:t>
      </w:r>
      <w:r>
        <w:rPr>
          <w:spacing w:val="-4"/>
        </w:rPr>
        <w:t xml:space="preserve"> </w:t>
      </w:r>
      <w:r>
        <w:t>support</w:t>
      </w:r>
      <w:r>
        <w:rPr>
          <w:spacing w:val="-4"/>
        </w:rPr>
        <w:t xml:space="preserve"> </w:t>
      </w:r>
      <w:r>
        <w:t>relative</w:t>
      </w:r>
      <w:r>
        <w:rPr>
          <w:spacing w:val="-4"/>
        </w:rPr>
        <w:t xml:space="preserve"> </w:t>
      </w:r>
      <w:r>
        <w:t>to</w:t>
      </w:r>
      <w:r>
        <w:rPr>
          <w:spacing w:val="-6"/>
        </w:rPr>
        <w:t xml:space="preserve"> </w:t>
      </w:r>
      <w:r>
        <w:t>the</w:t>
      </w:r>
      <w:r>
        <w:rPr>
          <w:spacing w:val="-4"/>
        </w:rPr>
        <w:t xml:space="preserve"> </w:t>
      </w:r>
      <w:r>
        <w:t>comparison</w:t>
      </w:r>
      <w:r>
        <w:rPr>
          <w:spacing w:val="-6"/>
        </w:rPr>
        <w:t xml:space="preserve"> </w:t>
      </w:r>
      <w:r>
        <w:t>group, 6 months post-commencement. Six months is a short</w:t>
      </w:r>
      <w:r>
        <w:rPr>
          <w:spacing w:val="-2"/>
        </w:rPr>
        <w:t xml:space="preserve"> </w:t>
      </w:r>
      <w:r>
        <w:t>evaluation</w:t>
      </w:r>
      <w:r>
        <w:rPr>
          <w:spacing w:val="-1"/>
        </w:rPr>
        <w:t xml:space="preserve"> </w:t>
      </w:r>
      <w:r>
        <w:t>period</w:t>
      </w:r>
      <w:r>
        <w:rPr>
          <w:spacing w:val="-1"/>
        </w:rPr>
        <w:t xml:space="preserve"> </w:t>
      </w:r>
      <w:r>
        <w:t>and</w:t>
      </w:r>
      <w:r>
        <w:rPr>
          <w:spacing w:val="-1"/>
        </w:rPr>
        <w:t xml:space="preserve"> </w:t>
      </w:r>
      <w:r>
        <w:t>it may be</w:t>
      </w:r>
      <w:r>
        <w:rPr>
          <w:spacing w:val="-2"/>
        </w:rPr>
        <w:t xml:space="preserve"> </w:t>
      </w:r>
      <w:r>
        <w:t>too</w:t>
      </w:r>
      <w:r>
        <w:rPr>
          <w:spacing w:val="-1"/>
        </w:rPr>
        <w:t xml:space="preserve"> </w:t>
      </w:r>
      <w:r>
        <w:t>soon</w:t>
      </w:r>
      <w:r>
        <w:rPr>
          <w:spacing w:val="-3"/>
        </w:rPr>
        <w:t xml:space="preserve"> </w:t>
      </w:r>
      <w:r>
        <w:t>to see the impacts of participation in this project.</w:t>
      </w:r>
    </w:p>
    <w:p w14:paraId="3B6E5788" w14:textId="77777777" w:rsidR="007D63C5" w:rsidRDefault="00790D2C">
      <w:pPr>
        <w:pStyle w:val="BodyText"/>
        <w:spacing w:before="118"/>
        <w:ind w:left="991"/>
      </w:pPr>
      <w:r>
        <w:t>Lead</w:t>
      </w:r>
      <w:r>
        <w:rPr>
          <w:spacing w:val="-7"/>
        </w:rPr>
        <w:t xml:space="preserve"> </w:t>
      </w:r>
      <w:r>
        <w:t>with</w:t>
      </w:r>
      <w:r>
        <w:rPr>
          <w:spacing w:val="-5"/>
        </w:rPr>
        <w:t xml:space="preserve"> </w:t>
      </w:r>
      <w:r>
        <w:t>Culture</w:t>
      </w:r>
      <w:r>
        <w:rPr>
          <w:spacing w:val="-6"/>
        </w:rPr>
        <w:t xml:space="preserve"> </w:t>
      </w:r>
      <w:r>
        <w:t>used</w:t>
      </w:r>
      <w:r>
        <w:rPr>
          <w:spacing w:val="-5"/>
        </w:rPr>
        <w:t xml:space="preserve"> </w:t>
      </w:r>
      <w:r>
        <w:t>connecting</w:t>
      </w:r>
      <w:r>
        <w:rPr>
          <w:spacing w:val="-5"/>
        </w:rPr>
        <w:t xml:space="preserve"> </w:t>
      </w:r>
      <w:r>
        <w:t>with</w:t>
      </w:r>
      <w:r>
        <w:rPr>
          <w:spacing w:val="-7"/>
        </w:rPr>
        <w:t xml:space="preserve"> </w:t>
      </w:r>
      <w:r>
        <w:t>culture</w:t>
      </w:r>
      <w:r>
        <w:rPr>
          <w:spacing w:val="-6"/>
        </w:rPr>
        <w:t xml:space="preserve"> </w:t>
      </w:r>
      <w:r>
        <w:t>to build capacity to address non-vocational barriers to work/study participation. The results from the impact analyses indicated that at 9 months post- commencement, TTL clients were earning less money ($316 less in a 3-month period) while on income support relative to the comparison group (</w:t>
      </w:r>
      <w:hyperlink w:anchor="_bookmark146" w:history="1">
        <w:r>
          <w:t>Figure D-35</w:t>
        </w:r>
      </w:hyperlink>
      <w:r>
        <w:t>).</w:t>
      </w:r>
    </w:p>
    <w:p w14:paraId="3B6E5789" w14:textId="77777777" w:rsidR="007D63C5" w:rsidRDefault="00790D2C">
      <w:pPr>
        <w:pStyle w:val="BodyText"/>
        <w:spacing w:before="121"/>
        <w:ind w:left="991"/>
      </w:pPr>
      <w:r>
        <w:t>Non-vocational</w:t>
      </w:r>
      <w:r>
        <w:rPr>
          <w:spacing w:val="-6"/>
        </w:rPr>
        <w:t xml:space="preserve"> </w:t>
      </w:r>
      <w:r>
        <w:t>barriers</w:t>
      </w:r>
      <w:r>
        <w:rPr>
          <w:spacing w:val="-8"/>
        </w:rPr>
        <w:t xml:space="preserve"> </w:t>
      </w:r>
      <w:r>
        <w:t>are</w:t>
      </w:r>
      <w:r>
        <w:rPr>
          <w:spacing w:val="-8"/>
        </w:rPr>
        <w:t xml:space="preserve"> </w:t>
      </w:r>
      <w:r>
        <w:t>complex</w:t>
      </w:r>
      <w:r>
        <w:rPr>
          <w:spacing w:val="-8"/>
        </w:rPr>
        <w:t xml:space="preserve"> </w:t>
      </w:r>
      <w:r>
        <w:t>and</w:t>
      </w:r>
      <w:r>
        <w:rPr>
          <w:spacing w:val="-7"/>
        </w:rPr>
        <w:t xml:space="preserve"> </w:t>
      </w:r>
      <w:r>
        <w:t>require intensive case management and individualised support before clients can start working on vocational barriers or consider participating in work. This does not diminish the value of such</w:t>
      </w:r>
    </w:p>
    <w:p w14:paraId="3B6E578A" w14:textId="77777777" w:rsidR="007D63C5" w:rsidRDefault="00790D2C">
      <w:pPr>
        <w:pStyle w:val="BodyText"/>
        <w:spacing w:before="90"/>
        <w:ind w:left="556" w:right="1151"/>
      </w:pPr>
      <w:r>
        <w:br w:type="column"/>
      </w:r>
      <w:r>
        <w:t>projects</w:t>
      </w:r>
      <w:r>
        <w:rPr>
          <w:spacing w:val="-3"/>
        </w:rPr>
        <w:t xml:space="preserve"> </w:t>
      </w:r>
      <w:r>
        <w:t>—</w:t>
      </w:r>
      <w:r>
        <w:rPr>
          <w:spacing w:val="-6"/>
        </w:rPr>
        <w:t xml:space="preserve"> </w:t>
      </w:r>
      <w:r>
        <w:t>this</w:t>
      </w:r>
      <w:r>
        <w:rPr>
          <w:spacing w:val="-3"/>
        </w:rPr>
        <w:t xml:space="preserve"> </w:t>
      </w:r>
      <w:r>
        <w:t>is</w:t>
      </w:r>
      <w:r>
        <w:rPr>
          <w:spacing w:val="-3"/>
        </w:rPr>
        <w:t xml:space="preserve"> </w:t>
      </w:r>
      <w:r>
        <w:t>an</w:t>
      </w:r>
      <w:r>
        <w:rPr>
          <w:spacing w:val="-4"/>
        </w:rPr>
        <w:t xml:space="preserve"> </w:t>
      </w:r>
      <w:r>
        <w:t>important</w:t>
      </w:r>
      <w:r>
        <w:rPr>
          <w:spacing w:val="-2"/>
        </w:rPr>
        <w:t xml:space="preserve"> </w:t>
      </w:r>
      <w:r>
        <w:t>first</w:t>
      </w:r>
      <w:r>
        <w:rPr>
          <w:spacing w:val="-5"/>
        </w:rPr>
        <w:t xml:space="preserve"> </w:t>
      </w:r>
      <w:r>
        <w:t>step</w:t>
      </w:r>
      <w:r>
        <w:rPr>
          <w:spacing w:val="-6"/>
        </w:rPr>
        <w:t xml:space="preserve"> </w:t>
      </w:r>
      <w:r>
        <w:t>on</w:t>
      </w:r>
      <w:r>
        <w:rPr>
          <w:spacing w:val="-6"/>
        </w:rPr>
        <w:t xml:space="preserve"> </w:t>
      </w:r>
      <w:r>
        <w:t>the path to work.</w:t>
      </w:r>
    </w:p>
    <w:p w14:paraId="3B6E578B" w14:textId="77777777" w:rsidR="007D63C5" w:rsidRDefault="00790D2C">
      <w:pPr>
        <w:pStyle w:val="Heading6"/>
        <w:spacing w:before="120"/>
        <w:ind w:left="555" w:right="1163"/>
      </w:pPr>
      <w:r>
        <w:t>For relatively work-ready TTL clients, a project that provided targeted vocational training, with intensive</w:t>
      </w:r>
      <w:r>
        <w:rPr>
          <w:spacing w:val="-5"/>
        </w:rPr>
        <w:t xml:space="preserve"> </w:t>
      </w:r>
      <w:r>
        <w:t>support</w:t>
      </w:r>
      <w:r>
        <w:rPr>
          <w:spacing w:val="-6"/>
        </w:rPr>
        <w:t xml:space="preserve"> </w:t>
      </w:r>
      <w:r>
        <w:t>together</w:t>
      </w:r>
      <w:r>
        <w:rPr>
          <w:spacing w:val="-6"/>
        </w:rPr>
        <w:t xml:space="preserve"> </w:t>
      </w:r>
      <w:r>
        <w:t>with</w:t>
      </w:r>
      <w:r>
        <w:rPr>
          <w:spacing w:val="-5"/>
        </w:rPr>
        <w:t xml:space="preserve"> </w:t>
      </w:r>
      <w:r>
        <w:t>a</w:t>
      </w:r>
      <w:r>
        <w:rPr>
          <w:spacing w:val="-5"/>
        </w:rPr>
        <w:t xml:space="preserve"> </w:t>
      </w:r>
      <w:r>
        <w:t>pathway</w:t>
      </w:r>
      <w:r>
        <w:rPr>
          <w:spacing w:val="-5"/>
        </w:rPr>
        <w:t xml:space="preserve"> </w:t>
      </w:r>
      <w:r>
        <w:t>into</w:t>
      </w:r>
      <w:r>
        <w:rPr>
          <w:spacing w:val="-5"/>
        </w:rPr>
        <w:t xml:space="preserve"> </w:t>
      </w:r>
      <w:r>
        <w:t>a job using that training, was effective in decreasing income support receipt.</w:t>
      </w:r>
    </w:p>
    <w:p w14:paraId="3B6E578C" w14:textId="77777777" w:rsidR="007D63C5" w:rsidRDefault="00790D2C">
      <w:pPr>
        <w:pStyle w:val="BodyText"/>
        <w:spacing w:before="119"/>
        <w:ind w:left="555" w:right="1188"/>
      </w:pPr>
      <w:r>
        <w:t>Meeting the Youth Gap trains Indigenous young people from remote communities as youth workers, who are then employed by the TTL project. The results from the impact analyses indicated that at 6 months post-commencement, its clients were 9 percentage points less likely to be</w:t>
      </w:r>
      <w:r>
        <w:rPr>
          <w:spacing w:val="-3"/>
        </w:rPr>
        <w:t xml:space="preserve"> </w:t>
      </w:r>
      <w:r>
        <w:t>on</w:t>
      </w:r>
      <w:r>
        <w:rPr>
          <w:spacing w:val="-5"/>
        </w:rPr>
        <w:t xml:space="preserve"> </w:t>
      </w:r>
      <w:r>
        <w:t>income</w:t>
      </w:r>
      <w:r>
        <w:rPr>
          <w:spacing w:val="-6"/>
        </w:rPr>
        <w:t xml:space="preserve"> </w:t>
      </w:r>
      <w:r>
        <w:t>support</w:t>
      </w:r>
      <w:r>
        <w:rPr>
          <w:spacing w:val="-3"/>
        </w:rPr>
        <w:t xml:space="preserve"> </w:t>
      </w:r>
      <w:r>
        <w:t>unrelated</w:t>
      </w:r>
      <w:r>
        <w:rPr>
          <w:spacing w:val="-5"/>
        </w:rPr>
        <w:t xml:space="preserve"> </w:t>
      </w:r>
      <w:r>
        <w:t>to</w:t>
      </w:r>
      <w:r>
        <w:rPr>
          <w:spacing w:val="-3"/>
        </w:rPr>
        <w:t xml:space="preserve"> </w:t>
      </w:r>
      <w:r>
        <w:t>study,</w:t>
      </w:r>
      <w:r>
        <w:rPr>
          <w:spacing w:val="-4"/>
        </w:rPr>
        <w:t xml:space="preserve"> </w:t>
      </w:r>
      <w:r>
        <w:t>spent</w:t>
      </w:r>
      <w:r>
        <w:rPr>
          <w:spacing w:val="-3"/>
        </w:rPr>
        <w:t xml:space="preserve"> </w:t>
      </w:r>
      <w:r>
        <w:t>7 days less on income support, and were 27 percentage points more likely to be employed while on income support relative to the comparison group (</w:t>
      </w:r>
      <w:hyperlink w:anchor="_bookmark142" w:history="1">
        <w:r>
          <w:t>Figure D-31,</w:t>
        </w:r>
      </w:hyperlink>
      <w:r>
        <w:t xml:space="preserve"> </w:t>
      </w:r>
      <w:hyperlink w:anchor="_bookmark144" w:history="1">
        <w:r>
          <w:t>Figure D-33,</w:t>
        </w:r>
      </w:hyperlink>
      <w:r>
        <w:t xml:space="preserve"> </w:t>
      </w:r>
      <w:hyperlink w:anchor="_bookmark145" w:history="1">
        <w:r>
          <w:t>Figure D-34</w:t>
        </w:r>
      </w:hyperlink>
      <w:r>
        <w:t>).</w:t>
      </w:r>
    </w:p>
    <w:p w14:paraId="3B6E578D" w14:textId="77777777" w:rsidR="007D63C5" w:rsidRDefault="00790D2C">
      <w:pPr>
        <w:pStyle w:val="Heading6"/>
        <w:spacing w:before="120"/>
        <w:ind w:left="555" w:right="1301"/>
        <w:jc w:val="both"/>
      </w:pPr>
      <w:r>
        <w:t>Generic</w:t>
      </w:r>
      <w:r>
        <w:rPr>
          <w:spacing w:val="-1"/>
        </w:rPr>
        <w:t xml:space="preserve"> </w:t>
      </w:r>
      <w:r>
        <w:t>vocational</w:t>
      </w:r>
      <w:r>
        <w:rPr>
          <w:spacing w:val="-1"/>
        </w:rPr>
        <w:t xml:space="preserve"> </w:t>
      </w:r>
      <w:r>
        <w:t>training</w:t>
      </w:r>
      <w:r>
        <w:rPr>
          <w:spacing w:val="-1"/>
        </w:rPr>
        <w:t xml:space="preserve"> </w:t>
      </w:r>
      <w:r>
        <w:t>was less effective</w:t>
      </w:r>
      <w:r>
        <w:rPr>
          <w:spacing w:val="-3"/>
        </w:rPr>
        <w:t xml:space="preserve"> </w:t>
      </w:r>
      <w:r>
        <w:t>in the</w:t>
      </w:r>
      <w:r>
        <w:rPr>
          <w:spacing w:val="-4"/>
        </w:rPr>
        <w:t xml:space="preserve"> </w:t>
      </w:r>
      <w:r>
        <w:t>short</w:t>
      </w:r>
      <w:r>
        <w:rPr>
          <w:spacing w:val="-4"/>
        </w:rPr>
        <w:t xml:space="preserve"> </w:t>
      </w:r>
      <w:proofErr w:type="gramStart"/>
      <w:r>
        <w:t>term,</w:t>
      </w:r>
      <w:r>
        <w:rPr>
          <w:spacing w:val="-5"/>
        </w:rPr>
        <w:t xml:space="preserve"> </w:t>
      </w:r>
      <w:r>
        <w:t>but</w:t>
      </w:r>
      <w:proofErr w:type="gramEnd"/>
      <w:r>
        <w:rPr>
          <w:spacing w:val="-4"/>
        </w:rPr>
        <w:t xml:space="preserve"> </w:t>
      </w:r>
      <w:r>
        <w:t>helped</w:t>
      </w:r>
      <w:r>
        <w:rPr>
          <w:spacing w:val="-4"/>
        </w:rPr>
        <w:t xml:space="preserve"> </w:t>
      </w:r>
      <w:r>
        <w:t>to</w:t>
      </w:r>
      <w:r>
        <w:rPr>
          <w:spacing w:val="-4"/>
        </w:rPr>
        <w:t xml:space="preserve"> </w:t>
      </w:r>
      <w:r>
        <w:t>improve</w:t>
      </w:r>
      <w:r>
        <w:rPr>
          <w:spacing w:val="-6"/>
        </w:rPr>
        <w:t xml:space="preserve"> </w:t>
      </w:r>
      <w:r>
        <w:t>skills</w:t>
      </w:r>
      <w:r>
        <w:rPr>
          <w:spacing w:val="-5"/>
        </w:rPr>
        <w:t xml:space="preserve"> </w:t>
      </w:r>
      <w:r>
        <w:t>and capacity on the pathway to work.</w:t>
      </w:r>
    </w:p>
    <w:p w14:paraId="3B6E578E" w14:textId="77777777" w:rsidR="007D63C5" w:rsidRDefault="00790D2C">
      <w:pPr>
        <w:pStyle w:val="BodyText"/>
        <w:spacing w:before="121"/>
        <w:ind w:left="555" w:right="1194"/>
      </w:pPr>
      <w:r>
        <w:t>RIDE engaged the clients through BMX-riding in vocational</w:t>
      </w:r>
      <w:r>
        <w:rPr>
          <w:spacing w:val="-9"/>
        </w:rPr>
        <w:t xml:space="preserve"> </w:t>
      </w:r>
      <w:r>
        <w:t>and</w:t>
      </w:r>
      <w:r>
        <w:rPr>
          <w:spacing w:val="-7"/>
        </w:rPr>
        <w:t xml:space="preserve"> </w:t>
      </w:r>
      <w:r>
        <w:t>non-vocational</w:t>
      </w:r>
      <w:r>
        <w:rPr>
          <w:spacing w:val="-6"/>
        </w:rPr>
        <w:t xml:space="preserve"> </w:t>
      </w:r>
      <w:r>
        <w:t>training</w:t>
      </w:r>
      <w:r>
        <w:rPr>
          <w:spacing w:val="-7"/>
        </w:rPr>
        <w:t xml:space="preserve"> </w:t>
      </w:r>
      <w:r>
        <w:t>to</w:t>
      </w:r>
      <w:r>
        <w:rPr>
          <w:spacing w:val="-7"/>
        </w:rPr>
        <w:t xml:space="preserve"> </w:t>
      </w:r>
      <w:r>
        <w:t>improve their</w:t>
      </w:r>
      <w:r>
        <w:rPr>
          <w:spacing w:val="-1"/>
        </w:rPr>
        <w:t xml:space="preserve"> </w:t>
      </w:r>
      <w:r>
        <w:t>educational</w:t>
      </w:r>
      <w:r>
        <w:rPr>
          <w:spacing w:val="-1"/>
        </w:rPr>
        <w:t xml:space="preserve"> </w:t>
      </w:r>
      <w:r>
        <w:t>and</w:t>
      </w:r>
      <w:r>
        <w:rPr>
          <w:spacing w:val="-4"/>
        </w:rPr>
        <w:t xml:space="preserve"> </w:t>
      </w:r>
      <w:r>
        <w:t>employment</w:t>
      </w:r>
      <w:r>
        <w:rPr>
          <w:spacing w:val="-3"/>
        </w:rPr>
        <w:t xml:space="preserve"> </w:t>
      </w:r>
      <w:r>
        <w:t>outcomes,</w:t>
      </w:r>
      <w:r>
        <w:rPr>
          <w:spacing w:val="-1"/>
        </w:rPr>
        <w:t xml:space="preserve"> </w:t>
      </w:r>
      <w:r>
        <w:t>but provided no direct pathways into work. The results from the impact analyses indicated that clients were 18 percentage points more likely to be on income support unrelated to study and spent</w:t>
      </w:r>
      <w:r>
        <w:rPr>
          <w:spacing w:val="-2"/>
        </w:rPr>
        <w:t xml:space="preserve"> </w:t>
      </w:r>
      <w:r>
        <w:t>20</w:t>
      </w:r>
      <w:r>
        <w:rPr>
          <w:spacing w:val="-2"/>
        </w:rPr>
        <w:t xml:space="preserve"> </w:t>
      </w:r>
      <w:r>
        <w:t>days</w:t>
      </w:r>
      <w:r>
        <w:rPr>
          <w:spacing w:val="-5"/>
        </w:rPr>
        <w:t xml:space="preserve"> </w:t>
      </w:r>
      <w:r>
        <w:t>more</w:t>
      </w:r>
      <w:r>
        <w:rPr>
          <w:spacing w:val="-5"/>
        </w:rPr>
        <w:t xml:space="preserve"> </w:t>
      </w:r>
      <w:r>
        <w:t>on</w:t>
      </w:r>
      <w:r>
        <w:rPr>
          <w:spacing w:val="-4"/>
        </w:rPr>
        <w:t xml:space="preserve"> </w:t>
      </w:r>
      <w:r>
        <w:t>income</w:t>
      </w:r>
      <w:r>
        <w:rPr>
          <w:spacing w:val="-2"/>
        </w:rPr>
        <w:t xml:space="preserve"> </w:t>
      </w:r>
      <w:r>
        <w:t>support</w:t>
      </w:r>
      <w:r>
        <w:rPr>
          <w:spacing w:val="-2"/>
        </w:rPr>
        <w:t xml:space="preserve"> </w:t>
      </w:r>
      <w:r>
        <w:t>relative</w:t>
      </w:r>
      <w:r>
        <w:rPr>
          <w:spacing w:val="-3"/>
        </w:rPr>
        <w:t xml:space="preserve"> </w:t>
      </w:r>
      <w:r>
        <w:t>to the comparison group, 12 months post- commencement (</w:t>
      </w:r>
      <w:hyperlink w:anchor="_bookmark142" w:history="1">
        <w:r>
          <w:t>Figure</w:t>
        </w:r>
        <w:r>
          <w:rPr>
            <w:spacing w:val="-1"/>
          </w:rPr>
          <w:t xml:space="preserve"> </w:t>
        </w:r>
        <w:r>
          <w:t>D-31,</w:t>
        </w:r>
      </w:hyperlink>
      <w:r>
        <w:t xml:space="preserve"> </w:t>
      </w:r>
      <w:hyperlink w:anchor="_bookmark145" w:history="1">
        <w:r>
          <w:t>Figure</w:t>
        </w:r>
        <w:r>
          <w:rPr>
            <w:spacing w:val="-1"/>
          </w:rPr>
          <w:t xml:space="preserve"> </w:t>
        </w:r>
        <w:r>
          <w:t>D-34</w:t>
        </w:r>
      </w:hyperlink>
      <w:r>
        <w:t>). There is suggestive evidence that clients improved their skills (6 out of 6 client interviews) and 30% were employed (AWP).</w:t>
      </w:r>
    </w:p>
    <w:p w14:paraId="3B6E578F" w14:textId="77777777" w:rsidR="007D63C5" w:rsidRDefault="00790D2C">
      <w:pPr>
        <w:pStyle w:val="BodyText"/>
        <w:spacing w:before="117"/>
        <w:ind w:left="555" w:right="1188"/>
      </w:pPr>
      <w:r>
        <w:t>Brighton Integrated Community Engagement provided a job-readiness program with work experience placements and links to training opportunities,</w:t>
      </w:r>
      <w:r>
        <w:rPr>
          <w:spacing w:val="-3"/>
        </w:rPr>
        <w:t xml:space="preserve"> </w:t>
      </w:r>
      <w:r>
        <w:t>but</w:t>
      </w:r>
      <w:r>
        <w:rPr>
          <w:spacing w:val="-2"/>
        </w:rPr>
        <w:t xml:space="preserve"> </w:t>
      </w:r>
      <w:r>
        <w:t>no</w:t>
      </w:r>
      <w:r>
        <w:rPr>
          <w:spacing w:val="-2"/>
        </w:rPr>
        <w:t xml:space="preserve"> </w:t>
      </w:r>
      <w:r>
        <w:t>direct</w:t>
      </w:r>
      <w:r>
        <w:rPr>
          <w:spacing w:val="-2"/>
        </w:rPr>
        <w:t xml:space="preserve"> </w:t>
      </w:r>
      <w:r>
        <w:t>pathways</w:t>
      </w:r>
      <w:r>
        <w:rPr>
          <w:spacing w:val="-3"/>
        </w:rPr>
        <w:t xml:space="preserve"> </w:t>
      </w:r>
      <w:r>
        <w:t>into</w:t>
      </w:r>
      <w:r>
        <w:rPr>
          <w:spacing w:val="-4"/>
        </w:rPr>
        <w:t xml:space="preserve"> </w:t>
      </w:r>
      <w:r>
        <w:t>work. Although the results from the impact analyses were insignificant (</w:t>
      </w:r>
      <w:hyperlink w:anchor="_bookmark142" w:history="1">
        <w:r>
          <w:t>Figure D-31</w:t>
        </w:r>
      </w:hyperlink>
      <w:r>
        <w:t>), there is suggestive evidence that clients improved their skills</w:t>
      </w:r>
      <w:r>
        <w:rPr>
          <w:spacing w:val="-3"/>
        </w:rPr>
        <w:t xml:space="preserve"> </w:t>
      </w:r>
      <w:r>
        <w:t>(6</w:t>
      </w:r>
      <w:r>
        <w:rPr>
          <w:spacing w:val="-2"/>
        </w:rPr>
        <w:t xml:space="preserve"> </w:t>
      </w:r>
      <w:r>
        <w:t>out</w:t>
      </w:r>
      <w:r>
        <w:rPr>
          <w:spacing w:val="-5"/>
        </w:rPr>
        <w:t xml:space="preserve"> </w:t>
      </w:r>
      <w:r>
        <w:t>of</w:t>
      </w:r>
      <w:r>
        <w:rPr>
          <w:spacing w:val="-3"/>
        </w:rPr>
        <w:t xml:space="preserve"> </w:t>
      </w:r>
      <w:r>
        <w:t>6</w:t>
      </w:r>
      <w:r>
        <w:rPr>
          <w:spacing w:val="-4"/>
        </w:rPr>
        <w:t xml:space="preserve"> </w:t>
      </w:r>
      <w:r>
        <w:t>client</w:t>
      </w:r>
      <w:r>
        <w:rPr>
          <w:spacing w:val="-5"/>
        </w:rPr>
        <w:t xml:space="preserve"> </w:t>
      </w:r>
      <w:r>
        <w:t>interviews),</w:t>
      </w:r>
      <w:r>
        <w:rPr>
          <w:spacing w:val="-3"/>
        </w:rPr>
        <w:t xml:space="preserve"> </w:t>
      </w:r>
      <w:r>
        <w:t>and</w:t>
      </w:r>
      <w:r>
        <w:rPr>
          <w:spacing w:val="-6"/>
        </w:rPr>
        <w:t xml:space="preserve"> </w:t>
      </w:r>
      <w:r>
        <w:t>18%</w:t>
      </w:r>
      <w:r>
        <w:rPr>
          <w:spacing w:val="-2"/>
        </w:rPr>
        <w:t xml:space="preserve"> </w:t>
      </w:r>
      <w:r>
        <w:t>were employed and 25% were studying (AWP).</w:t>
      </w:r>
    </w:p>
    <w:p w14:paraId="3B6E5790" w14:textId="77777777" w:rsidR="007D63C5" w:rsidRDefault="00790D2C">
      <w:pPr>
        <w:pStyle w:val="BodyText"/>
        <w:spacing w:before="119"/>
        <w:ind w:left="555" w:right="1188"/>
      </w:pPr>
      <w:r>
        <w:t>Leadership, Engagement and Development offered</w:t>
      </w:r>
      <w:r>
        <w:rPr>
          <w:spacing w:val="-5"/>
        </w:rPr>
        <w:t xml:space="preserve"> </w:t>
      </w:r>
      <w:r>
        <w:t>Certificate</w:t>
      </w:r>
      <w:r>
        <w:rPr>
          <w:spacing w:val="-6"/>
        </w:rPr>
        <w:t xml:space="preserve"> </w:t>
      </w:r>
      <w:r>
        <w:t>I</w:t>
      </w:r>
      <w:r>
        <w:rPr>
          <w:spacing w:val="-4"/>
        </w:rPr>
        <w:t xml:space="preserve"> </w:t>
      </w:r>
      <w:r>
        <w:t>and</w:t>
      </w:r>
      <w:r>
        <w:rPr>
          <w:spacing w:val="-5"/>
        </w:rPr>
        <w:t xml:space="preserve"> </w:t>
      </w:r>
      <w:r>
        <w:t>II</w:t>
      </w:r>
      <w:r>
        <w:rPr>
          <w:spacing w:val="-7"/>
        </w:rPr>
        <w:t xml:space="preserve"> </w:t>
      </w:r>
      <w:r>
        <w:t>vocational</w:t>
      </w:r>
      <w:r>
        <w:rPr>
          <w:spacing w:val="-4"/>
        </w:rPr>
        <w:t xml:space="preserve"> </w:t>
      </w:r>
      <w:r>
        <w:t>training,</w:t>
      </w:r>
      <w:r>
        <w:rPr>
          <w:spacing w:val="-6"/>
        </w:rPr>
        <w:t xml:space="preserve"> </w:t>
      </w:r>
      <w:r>
        <w:t>the option to try different trades before picking one,</w:t>
      </w:r>
    </w:p>
    <w:p w14:paraId="3B6E5791" w14:textId="77777777" w:rsidR="007D63C5" w:rsidRDefault="007D63C5">
      <w:pPr>
        <w:sectPr w:rsidR="007D63C5">
          <w:type w:val="continuous"/>
          <w:pgSz w:w="11910" w:h="16840"/>
          <w:pgMar w:top="480" w:right="0" w:bottom="280" w:left="140" w:header="589" w:footer="556" w:gutter="0"/>
          <w:cols w:num="2" w:space="720" w:equalWidth="0">
            <w:col w:w="5498" w:space="40"/>
            <w:col w:w="6232"/>
          </w:cols>
        </w:sectPr>
      </w:pPr>
    </w:p>
    <w:p w14:paraId="3B6E5792" w14:textId="77777777" w:rsidR="007D63C5" w:rsidRDefault="007D63C5">
      <w:pPr>
        <w:pStyle w:val="BodyText"/>
        <w:rPr>
          <w:sz w:val="20"/>
        </w:rPr>
      </w:pPr>
    </w:p>
    <w:p w14:paraId="3B6E5793" w14:textId="77777777" w:rsidR="007D63C5" w:rsidRDefault="007D63C5">
      <w:pPr>
        <w:pStyle w:val="BodyText"/>
        <w:rPr>
          <w:sz w:val="20"/>
        </w:rPr>
      </w:pPr>
    </w:p>
    <w:p w14:paraId="3B6E5794" w14:textId="77777777" w:rsidR="007D63C5" w:rsidRDefault="007D63C5">
      <w:pPr>
        <w:pStyle w:val="BodyText"/>
        <w:spacing w:before="35"/>
        <w:rPr>
          <w:sz w:val="20"/>
        </w:rPr>
      </w:pPr>
    </w:p>
    <w:p w14:paraId="3B6E5795" w14:textId="77777777" w:rsidR="007D63C5" w:rsidRDefault="007D63C5">
      <w:pPr>
        <w:rPr>
          <w:sz w:val="20"/>
        </w:rPr>
        <w:sectPr w:rsidR="007D63C5">
          <w:pgSz w:w="11910" w:h="16840"/>
          <w:pgMar w:top="1440" w:right="0" w:bottom="740" w:left="140" w:header="589" w:footer="556" w:gutter="0"/>
          <w:cols w:space="720"/>
        </w:sectPr>
      </w:pPr>
    </w:p>
    <w:p w14:paraId="3B6E5796" w14:textId="77777777" w:rsidR="007D63C5" w:rsidRDefault="00790D2C">
      <w:pPr>
        <w:pStyle w:val="BodyText"/>
        <w:spacing w:before="59"/>
        <w:ind w:left="992" w:right="63"/>
      </w:pPr>
      <w:r>
        <w:t>and</w:t>
      </w:r>
      <w:r>
        <w:rPr>
          <w:spacing w:val="-1"/>
        </w:rPr>
        <w:t xml:space="preserve"> </w:t>
      </w:r>
      <w:r>
        <w:t>tailored</w:t>
      </w:r>
      <w:r>
        <w:rPr>
          <w:spacing w:val="-3"/>
        </w:rPr>
        <w:t xml:space="preserve"> </w:t>
      </w:r>
      <w:r>
        <w:t>support.</w:t>
      </w:r>
      <w:r>
        <w:rPr>
          <w:spacing w:val="-3"/>
        </w:rPr>
        <w:t xml:space="preserve"> </w:t>
      </w:r>
      <w:r>
        <w:t>The results from the</w:t>
      </w:r>
      <w:r>
        <w:rPr>
          <w:spacing w:val="-2"/>
        </w:rPr>
        <w:t xml:space="preserve"> </w:t>
      </w:r>
      <w:r>
        <w:t>impact analyses indicated that at 9 months post- commencement, its clients were 17 percentage points more likely to be on income support unrelated</w:t>
      </w:r>
      <w:r>
        <w:rPr>
          <w:spacing w:val="-3"/>
        </w:rPr>
        <w:t xml:space="preserve"> </w:t>
      </w:r>
      <w:r>
        <w:t>to</w:t>
      </w:r>
      <w:r>
        <w:rPr>
          <w:spacing w:val="-2"/>
        </w:rPr>
        <w:t xml:space="preserve"> </w:t>
      </w:r>
      <w:r>
        <w:t>study,</w:t>
      </w:r>
      <w:r>
        <w:rPr>
          <w:spacing w:val="-4"/>
        </w:rPr>
        <w:t xml:space="preserve"> </w:t>
      </w:r>
      <w:r>
        <w:t>5</w:t>
      </w:r>
      <w:r>
        <w:rPr>
          <w:spacing w:val="-2"/>
        </w:rPr>
        <w:t xml:space="preserve"> </w:t>
      </w:r>
      <w:r>
        <w:t>percentage</w:t>
      </w:r>
      <w:r>
        <w:rPr>
          <w:spacing w:val="-2"/>
        </w:rPr>
        <w:t xml:space="preserve"> </w:t>
      </w:r>
      <w:r>
        <w:t>points</w:t>
      </w:r>
      <w:r>
        <w:rPr>
          <w:spacing w:val="-4"/>
        </w:rPr>
        <w:t xml:space="preserve"> </w:t>
      </w:r>
      <w:r>
        <w:t>less</w:t>
      </w:r>
      <w:r>
        <w:rPr>
          <w:spacing w:val="-4"/>
        </w:rPr>
        <w:t xml:space="preserve"> </w:t>
      </w:r>
      <w:r>
        <w:t>likely to</w:t>
      </w:r>
      <w:r>
        <w:rPr>
          <w:spacing w:val="-3"/>
        </w:rPr>
        <w:t xml:space="preserve"> </w:t>
      </w:r>
      <w:r>
        <w:t>be</w:t>
      </w:r>
      <w:r>
        <w:rPr>
          <w:spacing w:val="-6"/>
        </w:rPr>
        <w:t xml:space="preserve"> </w:t>
      </w:r>
      <w:r>
        <w:t>on</w:t>
      </w:r>
      <w:r>
        <w:rPr>
          <w:spacing w:val="-7"/>
        </w:rPr>
        <w:t xml:space="preserve"> </w:t>
      </w:r>
      <w:r>
        <w:t>study-related</w:t>
      </w:r>
      <w:r>
        <w:rPr>
          <w:spacing w:val="-5"/>
        </w:rPr>
        <w:t xml:space="preserve"> </w:t>
      </w:r>
      <w:r>
        <w:t>income</w:t>
      </w:r>
      <w:r>
        <w:rPr>
          <w:spacing w:val="-6"/>
        </w:rPr>
        <w:t xml:space="preserve"> </w:t>
      </w:r>
      <w:r>
        <w:t>support,</w:t>
      </w:r>
      <w:r>
        <w:rPr>
          <w:spacing w:val="-6"/>
        </w:rPr>
        <w:t xml:space="preserve"> </w:t>
      </w:r>
      <w:r>
        <w:t>and</w:t>
      </w:r>
      <w:r>
        <w:rPr>
          <w:spacing w:val="-5"/>
        </w:rPr>
        <w:t xml:space="preserve"> </w:t>
      </w:r>
      <w:r>
        <w:t>spent 15 days more on income support relative to the comparison group (</w:t>
      </w:r>
      <w:hyperlink w:anchor="_bookmark142" w:history="1">
        <w:r>
          <w:t>Figure D-31,</w:t>
        </w:r>
      </w:hyperlink>
      <w:r>
        <w:t xml:space="preserve"> </w:t>
      </w:r>
      <w:hyperlink w:anchor="_bookmark143" w:history="1">
        <w:r>
          <w:t>Figure D-32,</w:t>
        </w:r>
      </w:hyperlink>
      <w:r>
        <w:t xml:space="preserve"> </w:t>
      </w:r>
      <w:hyperlink w:anchor="_bookmark145" w:history="1">
        <w:r>
          <w:t>Figure D-34</w:t>
        </w:r>
      </w:hyperlink>
      <w:r>
        <w:t xml:space="preserve">). There is suggestive evidence that clients improved their skills (7 out of 8 client interviews) and capacity (7 out of 7 client interviews), and 55% were employed (AWP </w:t>
      </w:r>
      <w:r>
        <w:rPr>
          <w:spacing w:val="-2"/>
        </w:rPr>
        <w:t>report).</w:t>
      </w:r>
    </w:p>
    <w:p w14:paraId="3B6E5797" w14:textId="77777777" w:rsidR="007D63C5" w:rsidRDefault="00790D2C">
      <w:pPr>
        <w:pStyle w:val="BodyText"/>
        <w:spacing w:before="120"/>
        <w:ind w:left="991" w:right="13"/>
      </w:pPr>
      <w:r>
        <w:t>Dunn &amp; Lewis F3style offered a Certificate II and work</w:t>
      </w:r>
      <w:r>
        <w:rPr>
          <w:spacing w:val="-1"/>
        </w:rPr>
        <w:t xml:space="preserve"> </w:t>
      </w:r>
      <w:r>
        <w:t>experience in 2 areas</w:t>
      </w:r>
      <w:r>
        <w:rPr>
          <w:spacing w:val="-5"/>
        </w:rPr>
        <w:t xml:space="preserve"> </w:t>
      </w:r>
      <w:r>
        <w:t>— a pop-up restaurant or an online directory — and offered job placements at local businesses and individual support. The results from the impact analyses indicated that at 9 months post-commencement, their clients were 10 percentage points more</w:t>
      </w:r>
      <w:r>
        <w:rPr>
          <w:spacing w:val="40"/>
        </w:rPr>
        <w:t xml:space="preserve"> </w:t>
      </w:r>
      <w:r>
        <w:t>likely to be</w:t>
      </w:r>
      <w:r>
        <w:rPr>
          <w:spacing w:val="-1"/>
        </w:rPr>
        <w:t xml:space="preserve"> </w:t>
      </w:r>
      <w:r>
        <w:t>on income support unrelated to study, spent 12 days more on income support, and earned</w:t>
      </w:r>
      <w:r>
        <w:rPr>
          <w:spacing w:val="-6"/>
        </w:rPr>
        <w:t xml:space="preserve"> </w:t>
      </w:r>
      <w:r>
        <w:t>less</w:t>
      </w:r>
      <w:r>
        <w:rPr>
          <w:spacing w:val="-9"/>
        </w:rPr>
        <w:t xml:space="preserve"> </w:t>
      </w:r>
      <w:r>
        <w:t>money</w:t>
      </w:r>
      <w:r>
        <w:rPr>
          <w:spacing w:val="-6"/>
        </w:rPr>
        <w:t xml:space="preserve"> </w:t>
      </w:r>
      <w:r>
        <w:t>while</w:t>
      </w:r>
      <w:r>
        <w:rPr>
          <w:spacing w:val="-6"/>
        </w:rPr>
        <w:t xml:space="preserve"> </w:t>
      </w:r>
      <w:r>
        <w:t>on</w:t>
      </w:r>
      <w:r>
        <w:rPr>
          <w:spacing w:val="-6"/>
        </w:rPr>
        <w:t xml:space="preserve"> </w:t>
      </w:r>
      <w:r>
        <w:t>income</w:t>
      </w:r>
      <w:r>
        <w:rPr>
          <w:spacing w:val="-4"/>
        </w:rPr>
        <w:t xml:space="preserve"> </w:t>
      </w:r>
      <w:r>
        <w:t>support</w:t>
      </w:r>
      <w:r>
        <w:rPr>
          <w:spacing w:val="-4"/>
        </w:rPr>
        <w:t xml:space="preserve"> </w:t>
      </w:r>
      <w:r>
        <w:t>($413 less in a 3-month period) relative to the comparison group (</w:t>
      </w:r>
      <w:hyperlink w:anchor="_bookmark142" w:history="1">
        <w:r>
          <w:t>Figure D-31,</w:t>
        </w:r>
      </w:hyperlink>
      <w:r>
        <w:t xml:space="preserve"> </w:t>
      </w:r>
      <w:hyperlink w:anchor="_bookmark145" w:history="1">
        <w:r>
          <w:t>Figure D-34,</w:t>
        </w:r>
      </w:hyperlink>
      <w:r>
        <w:t xml:space="preserve"> </w:t>
      </w:r>
      <w:hyperlink w:anchor="_bookmark146" w:history="1">
        <w:r>
          <w:t>Figure D-35</w:t>
        </w:r>
      </w:hyperlink>
      <w:r>
        <w:t>). There is suggestive evidence that clients improved their skills (5 out of 6 client interviews) and 33% were employed (AWP). Dunn &amp; Lewis F3style also assisted clients with their</w:t>
      </w:r>
    </w:p>
    <w:p w14:paraId="3B6E5798" w14:textId="77777777" w:rsidR="007D63C5" w:rsidRDefault="00790D2C">
      <w:pPr>
        <w:pStyle w:val="BodyText"/>
        <w:spacing w:line="267" w:lineRule="exact"/>
        <w:ind w:left="991"/>
      </w:pPr>
      <w:r>
        <w:t>non-vocational</w:t>
      </w:r>
      <w:r>
        <w:rPr>
          <w:spacing w:val="-7"/>
        </w:rPr>
        <w:t xml:space="preserve"> </w:t>
      </w:r>
      <w:r>
        <w:t>barriers</w:t>
      </w:r>
      <w:r>
        <w:rPr>
          <w:spacing w:val="-8"/>
        </w:rPr>
        <w:t xml:space="preserve"> </w:t>
      </w:r>
      <w:r>
        <w:t>and</w:t>
      </w:r>
      <w:r>
        <w:rPr>
          <w:spacing w:val="-8"/>
        </w:rPr>
        <w:t xml:space="preserve"> </w:t>
      </w:r>
      <w:r>
        <w:t>building</w:t>
      </w:r>
      <w:r>
        <w:rPr>
          <w:spacing w:val="-7"/>
        </w:rPr>
        <w:t xml:space="preserve"> </w:t>
      </w:r>
      <w:r>
        <w:rPr>
          <w:spacing w:val="-2"/>
        </w:rPr>
        <w:t>capacity:</w:t>
      </w:r>
    </w:p>
    <w:p w14:paraId="3B6E5799" w14:textId="77777777" w:rsidR="007D63C5" w:rsidRDefault="00790D2C">
      <w:pPr>
        <w:spacing w:before="120"/>
        <w:ind w:left="1274" w:right="19"/>
        <w:rPr>
          <w:i/>
        </w:rPr>
      </w:pPr>
      <w:r>
        <w:rPr>
          <w:i/>
        </w:rPr>
        <w:t>We</w:t>
      </w:r>
      <w:r>
        <w:rPr>
          <w:i/>
          <w:spacing w:val="-1"/>
        </w:rPr>
        <w:t xml:space="preserve"> </w:t>
      </w:r>
      <w:r>
        <w:rPr>
          <w:i/>
        </w:rPr>
        <w:t>do</w:t>
      </w:r>
      <w:r>
        <w:rPr>
          <w:i/>
          <w:spacing w:val="-1"/>
        </w:rPr>
        <w:t xml:space="preserve"> </w:t>
      </w:r>
      <w:r>
        <w:rPr>
          <w:i/>
        </w:rPr>
        <w:t>a</w:t>
      </w:r>
      <w:r>
        <w:rPr>
          <w:i/>
          <w:spacing w:val="-2"/>
        </w:rPr>
        <w:t xml:space="preserve"> </w:t>
      </w:r>
      <w:r>
        <w:rPr>
          <w:i/>
        </w:rPr>
        <w:t>lot</w:t>
      </w:r>
      <w:r>
        <w:rPr>
          <w:i/>
          <w:spacing w:val="-3"/>
        </w:rPr>
        <w:t xml:space="preserve"> </w:t>
      </w:r>
      <w:r>
        <w:rPr>
          <w:i/>
        </w:rPr>
        <w:t>of</w:t>
      </w:r>
      <w:r>
        <w:rPr>
          <w:i/>
          <w:spacing w:val="-1"/>
        </w:rPr>
        <w:t xml:space="preserve"> </w:t>
      </w:r>
      <w:r>
        <w:rPr>
          <w:i/>
        </w:rPr>
        <w:t>one-on-one</w:t>
      </w:r>
      <w:r>
        <w:rPr>
          <w:i/>
          <w:spacing w:val="-3"/>
        </w:rPr>
        <w:t xml:space="preserve"> </w:t>
      </w:r>
      <w:r>
        <w:rPr>
          <w:i/>
        </w:rPr>
        <w:t>support.</w:t>
      </w:r>
      <w:r>
        <w:rPr>
          <w:i/>
          <w:spacing w:val="-1"/>
        </w:rPr>
        <w:t xml:space="preserve"> </w:t>
      </w:r>
      <w:r>
        <w:rPr>
          <w:i/>
        </w:rPr>
        <w:t>We</w:t>
      </w:r>
      <w:r>
        <w:rPr>
          <w:i/>
          <w:spacing w:val="-3"/>
        </w:rPr>
        <w:t xml:space="preserve"> </w:t>
      </w:r>
      <w:r>
        <w:rPr>
          <w:i/>
        </w:rPr>
        <w:t>will</w:t>
      </w:r>
      <w:r>
        <w:rPr>
          <w:i/>
          <w:spacing w:val="-1"/>
        </w:rPr>
        <w:t xml:space="preserve"> </w:t>
      </w:r>
      <w:r>
        <w:rPr>
          <w:i/>
        </w:rPr>
        <w:t>link them in with other support services, like a youth</w:t>
      </w:r>
      <w:r>
        <w:rPr>
          <w:i/>
          <w:spacing w:val="-6"/>
        </w:rPr>
        <w:t xml:space="preserve"> </w:t>
      </w:r>
      <w:r>
        <w:rPr>
          <w:i/>
        </w:rPr>
        <w:t>worker.</w:t>
      </w:r>
      <w:r>
        <w:rPr>
          <w:i/>
          <w:spacing w:val="-7"/>
        </w:rPr>
        <w:t xml:space="preserve"> </w:t>
      </w:r>
      <w:r>
        <w:rPr>
          <w:i/>
        </w:rPr>
        <w:t>There’s</w:t>
      </w:r>
      <w:r>
        <w:rPr>
          <w:i/>
          <w:spacing w:val="-4"/>
        </w:rPr>
        <w:t xml:space="preserve"> </w:t>
      </w:r>
      <w:r>
        <w:rPr>
          <w:i/>
        </w:rPr>
        <w:t>been</w:t>
      </w:r>
      <w:r>
        <w:rPr>
          <w:i/>
          <w:spacing w:val="-7"/>
        </w:rPr>
        <w:t xml:space="preserve"> </w:t>
      </w:r>
      <w:r>
        <w:rPr>
          <w:i/>
        </w:rPr>
        <w:t>a</w:t>
      </w:r>
      <w:r>
        <w:rPr>
          <w:i/>
          <w:spacing w:val="-6"/>
        </w:rPr>
        <w:t xml:space="preserve"> </w:t>
      </w:r>
      <w:r>
        <w:rPr>
          <w:i/>
        </w:rPr>
        <w:t>couple</w:t>
      </w:r>
      <w:r>
        <w:rPr>
          <w:i/>
          <w:spacing w:val="-5"/>
        </w:rPr>
        <w:t xml:space="preserve"> </w:t>
      </w:r>
      <w:r>
        <w:rPr>
          <w:i/>
        </w:rPr>
        <w:t>that</w:t>
      </w:r>
      <w:r>
        <w:rPr>
          <w:i/>
          <w:spacing w:val="-4"/>
        </w:rPr>
        <w:t xml:space="preserve"> </w:t>
      </w:r>
      <w:r>
        <w:rPr>
          <w:i/>
        </w:rPr>
        <w:t>we’ve tried to refer into homelessness services and mental health services and even going to doctors appointments and things like that to</w:t>
      </w:r>
      <w:r>
        <w:rPr>
          <w:i/>
          <w:spacing w:val="40"/>
        </w:rPr>
        <w:t xml:space="preserve"> </w:t>
      </w:r>
      <w:r>
        <w:rPr>
          <w:i/>
        </w:rPr>
        <w:t>try and get young people mental health plans. (SP, #13)</w:t>
      </w:r>
    </w:p>
    <w:p w14:paraId="3B6E579A" w14:textId="77777777" w:rsidR="007D63C5" w:rsidRDefault="00790D2C">
      <w:pPr>
        <w:pStyle w:val="Heading6"/>
        <w:ind w:left="991" w:right="63"/>
      </w:pPr>
      <w:r>
        <w:t>Project design needed to be appropriate for the life course and clients identified the importance of</w:t>
      </w:r>
      <w:r>
        <w:rPr>
          <w:spacing w:val="-5"/>
        </w:rPr>
        <w:t xml:space="preserve"> </w:t>
      </w:r>
      <w:r>
        <w:t>a</w:t>
      </w:r>
      <w:r>
        <w:rPr>
          <w:spacing w:val="-6"/>
        </w:rPr>
        <w:t xml:space="preserve"> </w:t>
      </w:r>
      <w:r>
        <w:t>mentor</w:t>
      </w:r>
      <w:r>
        <w:rPr>
          <w:spacing w:val="-4"/>
        </w:rPr>
        <w:t xml:space="preserve"> </w:t>
      </w:r>
      <w:r>
        <w:t>and</w:t>
      </w:r>
      <w:r>
        <w:rPr>
          <w:spacing w:val="-6"/>
        </w:rPr>
        <w:t xml:space="preserve"> </w:t>
      </w:r>
      <w:r>
        <w:t>personalised</w:t>
      </w:r>
      <w:r>
        <w:rPr>
          <w:spacing w:val="-6"/>
        </w:rPr>
        <w:t xml:space="preserve"> </w:t>
      </w:r>
      <w:r>
        <w:t>support</w:t>
      </w:r>
      <w:r>
        <w:rPr>
          <w:spacing w:val="-5"/>
        </w:rPr>
        <w:t xml:space="preserve"> </w:t>
      </w:r>
      <w:r>
        <w:t>to</w:t>
      </w:r>
      <w:r>
        <w:rPr>
          <w:spacing w:val="-6"/>
        </w:rPr>
        <w:t xml:space="preserve"> </w:t>
      </w:r>
      <w:r>
        <w:t>address non-vocational barriers.</w:t>
      </w:r>
    </w:p>
    <w:p w14:paraId="3B6E579B" w14:textId="77777777" w:rsidR="007D63C5" w:rsidRDefault="00790D2C">
      <w:pPr>
        <w:pStyle w:val="BodyText"/>
        <w:spacing w:before="121"/>
        <w:ind w:left="990"/>
      </w:pPr>
      <w:r>
        <w:t>TTL service providers discussed the presence of multiple non-vocational barriers for their clients, and</w:t>
      </w:r>
      <w:r>
        <w:rPr>
          <w:spacing w:val="-5"/>
        </w:rPr>
        <w:t xml:space="preserve"> </w:t>
      </w:r>
      <w:r>
        <w:t>their</w:t>
      </w:r>
      <w:r>
        <w:rPr>
          <w:spacing w:val="-4"/>
        </w:rPr>
        <w:t xml:space="preserve"> </w:t>
      </w:r>
      <w:r>
        <w:t>strategies</w:t>
      </w:r>
      <w:r>
        <w:rPr>
          <w:spacing w:val="-6"/>
        </w:rPr>
        <w:t xml:space="preserve"> </w:t>
      </w:r>
      <w:r>
        <w:t>for</w:t>
      </w:r>
      <w:r>
        <w:rPr>
          <w:spacing w:val="-6"/>
        </w:rPr>
        <w:t xml:space="preserve"> </w:t>
      </w:r>
      <w:r>
        <w:t>addressing</w:t>
      </w:r>
      <w:r>
        <w:rPr>
          <w:spacing w:val="-5"/>
        </w:rPr>
        <w:t xml:space="preserve"> </w:t>
      </w:r>
      <w:r>
        <w:t>them,</w:t>
      </w:r>
      <w:r>
        <w:rPr>
          <w:spacing w:val="-4"/>
        </w:rPr>
        <w:t xml:space="preserve"> </w:t>
      </w:r>
      <w:r>
        <w:t>at</w:t>
      </w:r>
      <w:r>
        <w:rPr>
          <w:spacing w:val="-3"/>
        </w:rPr>
        <w:t xml:space="preserve"> </w:t>
      </w:r>
      <w:r>
        <w:t>length during the interviews and AWP reports. At times, they stated that their clients’ personal circumstances were more severe than</w:t>
      </w:r>
      <w:r>
        <w:rPr>
          <w:spacing w:val="-1"/>
        </w:rPr>
        <w:t xml:space="preserve"> </w:t>
      </w:r>
      <w:r>
        <w:t>catered for</w:t>
      </w:r>
    </w:p>
    <w:p w14:paraId="3B6E579C" w14:textId="77777777" w:rsidR="007D63C5" w:rsidRDefault="00790D2C">
      <w:pPr>
        <w:pStyle w:val="BodyText"/>
        <w:spacing w:before="56"/>
        <w:ind w:left="543" w:right="1169"/>
      </w:pPr>
      <w:r>
        <w:br w:type="column"/>
      </w:r>
      <w:r>
        <w:t>in</w:t>
      </w:r>
      <w:r>
        <w:rPr>
          <w:spacing w:val="-1"/>
        </w:rPr>
        <w:t xml:space="preserve"> </w:t>
      </w:r>
      <w:r>
        <w:t>their</w:t>
      </w:r>
      <w:r>
        <w:rPr>
          <w:spacing w:val="-2"/>
        </w:rPr>
        <w:t xml:space="preserve"> </w:t>
      </w:r>
      <w:r>
        <w:t>original project designs. Clients enrolled</w:t>
      </w:r>
      <w:r>
        <w:rPr>
          <w:spacing w:val="-1"/>
        </w:rPr>
        <w:t xml:space="preserve"> </w:t>
      </w:r>
      <w:r>
        <w:t>in these projects spoke about engaging in TTL</w:t>
      </w:r>
      <w:r>
        <w:rPr>
          <w:spacing w:val="40"/>
        </w:rPr>
        <w:t xml:space="preserve"> </w:t>
      </w:r>
      <w:r>
        <w:t>project activities aimed at preparing them for future workforce participation including: identifying career aspirations and education and employment options, developing skills for jobseeking and applying for jobs, and identifying any mental health barriers. Clients identified the importance</w:t>
      </w:r>
      <w:r>
        <w:rPr>
          <w:spacing w:val="-7"/>
        </w:rPr>
        <w:t xml:space="preserve"> </w:t>
      </w:r>
      <w:r>
        <w:t>of</w:t>
      </w:r>
      <w:r>
        <w:rPr>
          <w:spacing w:val="-5"/>
        </w:rPr>
        <w:t xml:space="preserve"> </w:t>
      </w:r>
      <w:r>
        <w:t>a</w:t>
      </w:r>
      <w:r>
        <w:rPr>
          <w:spacing w:val="-7"/>
        </w:rPr>
        <w:t xml:space="preserve"> </w:t>
      </w:r>
      <w:r>
        <w:t>mentor</w:t>
      </w:r>
      <w:r>
        <w:rPr>
          <w:spacing w:val="-5"/>
        </w:rPr>
        <w:t xml:space="preserve"> </w:t>
      </w:r>
      <w:r>
        <w:t>and</w:t>
      </w:r>
      <w:r>
        <w:rPr>
          <w:spacing w:val="-6"/>
        </w:rPr>
        <w:t xml:space="preserve"> </w:t>
      </w:r>
      <w:r>
        <w:t>personalised</w:t>
      </w:r>
      <w:r>
        <w:rPr>
          <w:spacing w:val="-6"/>
        </w:rPr>
        <w:t xml:space="preserve"> </w:t>
      </w:r>
      <w:r>
        <w:t xml:space="preserve">support, particularly when they were not work-ready or </w:t>
      </w:r>
      <w:r>
        <w:rPr>
          <w:spacing w:val="-2"/>
        </w:rPr>
        <w:t>similar.</w:t>
      </w:r>
    </w:p>
    <w:p w14:paraId="3B6E579D" w14:textId="77777777" w:rsidR="007D63C5" w:rsidRDefault="00790D2C">
      <w:pPr>
        <w:pStyle w:val="ListParagraph"/>
        <w:numPr>
          <w:ilvl w:val="2"/>
          <w:numId w:val="41"/>
        </w:numPr>
        <w:tabs>
          <w:tab w:val="left" w:pos="1219"/>
          <w:tab w:val="left" w:pos="1222"/>
        </w:tabs>
        <w:spacing w:before="121"/>
        <w:ind w:left="1222" w:right="1603"/>
        <w:jc w:val="left"/>
        <w:rPr>
          <w:rFonts w:ascii="Arial"/>
        </w:rPr>
      </w:pPr>
      <w:r>
        <w:rPr>
          <w:rFonts w:ascii="Arial"/>
          <w:color w:val="512379"/>
        </w:rPr>
        <w:t>To what extent does the evidence suggest</w:t>
      </w:r>
      <w:r>
        <w:rPr>
          <w:rFonts w:ascii="Arial"/>
          <w:color w:val="512379"/>
          <w:spacing w:val="-8"/>
        </w:rPr>
        <w:t xml:space="preserve"> </w:t>
      </w:r>
      <w:r>
        <w:rPr>
          <w:rFonts w:ascii="Arial"/>
          <w:color w:val="512379"/>
        </w:rPr>
        <w:t>that</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TTL</w:t>
      </w:r>
      <w:r>
        <w:rPr>
          <w:rFonts w:ascii="Arial"/>
          <w:color w:val="512379"/>
          <w:spacing w:val="-8"/>
        </w:rPr>
        <w:t xml:space="preserve"> </w:t>
      </w:r>
      <w:r>
        <w:rPr>
          <w:rFonts w:ascii="Arial"/>
          <w:color w:val="512379"/>
        </w:rPr>
        <w:t>projects</w:t>
      </w:r>
      <w:r>
        <w:rPr>
          <w:rFonts w:ascii="Arial"/>
          <w:color w:val="512379"/>
          <w:spacing w:val="-6"/>
        </w:rPr>
        <w:t xml:space="preserve"> </w:t>
      </w:r>
      <w:r>
        <w:rPr>
          <w:rFonts w:ascii="Arial"/>
          <w:color w:val="512379"/>
        </w:rPr>
        <w:t>have helped to improve the health and wellbeing of individuals at risk of welfare dependence?</w:t>
      </w:r>
    </w:p>
    <w:p w14:paraId="3B6E579E" w14:textId="77777777" w:rsidR="007D63C5" w:rsidRDefault="00790D2C">
      <w:pPr>
        <w:pStyle w:val="Heading6"/>
        <w:ind w:left="543" w:right="1175"/>
      </w:pPr>
      <w:r>
        <w:t>Qualitative</w:t>
      </w:r>
      <w:r>
        <w:rPr>
          <w:spacing w:val="-7"/>
        </w:rPr>
        <w:t xml:space="preserve"> </w:t>
      </w:r>
      <w:r>
        <w:t>evidence</w:t>
      </w:r>
      <w:r>
        <w:rPr>
          <w:spacing w:val="-9"/>
        </w:rPr>
        <w:t xml:space="preserve"> </w:t>
      </w:r>
      <w:r>
        <w:t>suggests</w:t>
      </w:r>
      <w:r>
        <w:rPr>
          <w:spacing w:val="-5"/>
        </w:rPr>
        <w:t xml:space="preserve"> </w:t>
      </w:r>
      <w:r>
        <w:t>that</w:t>
      </w:r>
      <w:r>
        <w:rPr>
          <w:spacing w:val="-8"/>
        </w:rPr>
        <w:t xml:space="preserve"> </w:t>
      </w:r>
      <w:r>
        <w:t>the</w:t>
      </w:r>
      <w:r>
        <w:rPr>
          <w:spacing w:val="-7"/>
        </w:rPr>
        <w:t xml:space="preserve"> </w:t>
      </w:r>
      <w:r>
        <w:t>projects improved clients’ health and wellbeing.</w:t>
      </w:r>
    </w:p>
    <w:p w14:paraId="3B6E579F" w14:textId="77777777" w:rsidR="007D63C5" w:rsidRDefault="00790D2C">
      <w:pPr>
        <w:pStyle w:val="BodyText"/>
        <w:spacing w:before="120"/>
        <w:ind w:left="542" w:right="1208"/>
      </w:pPr>
      <w:r>
        <w:t>Two-thirds (43 out of 54) of the clients interviewed from 9 projects in the At-risk Young People (tranche 2) priority group reported improvements</w:t>
      </w:r>
      <w:r>
        <w:rPr>
          <w:spacing w:val="-5"/>
        </w:rPr>
        <w:t xml:space="preserve"> </w:t>
      </w:r>
      <w:r>
        <w:t>in</w:t>
      </w:r>
      <w:r>
        <w:rPr>
          <w:spacing w:val="-6"/>
        </w:rPr>
        <w:t xml:space="preserve"> </w:t>
      </w:r>
      <w:r>
        <w:t>their</w:t>
      </w:r>
      <w:r>
        <w:rPr>
          <w:spacing w:val="-5"/>
        </w:rPr>
        <w:t xml:space="preserve"> </w:t>
      </w:r>
      <w:r>
        <w:t>health</w:t>
      </w:r>
      <w:r>
        <w:rPr>
          <w:spacing w:val="-6"/>
        </w:rPr>
        <w:t xml:space="preserve"> </w:t>
      </w:r>
      <w:r>
        <w:t>and</w:t>
      </w:r>
      <w:r>
        <w:rPr>
          <w:spacing w:val="-6"/>
        </w:rPr>
        <w:t xml:space="preserve"> </w:t>
      </w:r>
      <w:r>
        <w:t>wellbeing.</w:t>
      </w:r>
      <w:r>
        <w:rPr>
          <w:spacing w:val="-8"/>
        </w:rPr>
        <w:t xml:space="preserve"> </w:t>
      </w:r>
      <w:r>
        <w:t>Only one project with client interview data — Dependence to Independence — focused on improving health and wellbeing. All the clients interviewed from this project reported improved health and wellbeing.</w:t>
      </w:r>
    </w:p>
    <w:p w14:paraId="3B6E57A0" w14:textId="77777777" w:rsidR="007D63C5" w:rsidRDefault="00790D2C">
      <w:pPr>
        <w:pStyle w:val="BodyText"/>
        <w:spacing w:before="119"/>
        <w:ind w:left="541" w:right="1175"/>
      </w:pPr>
      <w:r>
        <w:t>Of the 54 TTL clients interviewed, 32 mentioned improvements in their social and emotional wellbeing, including confidence, self-worth, physical health and uptake of mental health services.</w:t>
      </w:r>
      <w:r>
        <w:rPr>
          <w:spacing w:val="-7"/>
        </w:rPr>
        <w:t xml:space="preserve"> </w:t>
      </w:r>
      <w:r>
        <w:t>Clients</w:t>
      </w:r>
      <w:r>
        <w:rPr>
          <w:spacing w:val="-8"/>
        </w:rPr>
        <w:t xml:space="preserve"> </w:t>
      </w:r>
      <w:r>
        <w:t>of</w:t>
      </w:r>
      <w:r>
        <w:rPr>
          <w:spacing w:val="-9"/>
        </w:rPr>
        <w:t xml:space="preserve"> </w:t>
      </w:r>
      <w:r>
        <w:t>Dependence</w:t>
      </w:r>
      <w:r>
        <w:rPr>
          <w:spacing w:val="-6"/>
        </w:rPr>
        <w:t xml:space="preserve"> </w:t>
      </w:r>
      <w:r>
        <w:t>to</w:t>
      </w:r>
      <w:r>
        <w:rPr>
          <w:spacing w:val="-6"/>
        </w:rPr>
        <w:t xml:space="preserve"> </w:t>
      </w:r>
      <w:r>
        <w:t>Independence, spoke positively and candidly about the 2 main project activities: support groups and camp.</w:t>
      </w:r>
    </w:p>
    <w:p w14:paraId="3B6E57A1" w14:textId="77777777" w:rsidR="007D63C5" w:rsidRDefault="00790D2C">
      <w:pPr>
        <w:pStyle w:val="BodyText"/>
        <w:ind w:left="541" w:right="1255"/>
      </w:pPr>
      <w:r>
        <w:t>Support groups were held weekly and led by a counsellor. Activities included goal-setting and check-ins on their progress. Clients spoke about the benefits of having a network and support when they needed it, extending beyond face-to- face</w:t>
      </w:r>
      <w:r>
        <w:rPr>
          <w:spacing w:val="-5"/>
        </w:rPr>
        <w:t xml:space="preserve"> </w:t>
      </w:r>
      <w:r>
        <w:t>contact</w:t>
      </w:r>
      <w:r>
        <w:rPr>
          <w:spacing w:val="-5"/>
        </w:rPr>
        <w:t xml:space="preserve"> </w:t>
      </w:r>
      <w:r>
        <w:t>into</w:t>
      </w:r>
      <w:r>
        <w:rPr>
          <w:spacing w:val="-7"/>
        </w:rPr>
        <w:t xml:space="preserve"> </w:t>
      </w:r>
      <w:r>
        <w:t>online</w:t>
      </w:r>
      <w:r>
        <w:rPr>
          <w:spacing w:val="-5"/>
        </w:rPr>
        <w:t xml:space="preserve"> </w:t>
      </w:r>
      <w:r>
        <w:t>delivery</w:t>
      </w:r>
      <w:r>
        <w:rPr>
          <w:spacing w:val="-7"/>
        </w:rPr>
        <w:t xml:space="preserve"> </w:t>
      </w:r>
      <w:r>
        <w:t>during</w:t>
      </w:r>
      <w:r>
        <w:rPr>
          <w:spacing w:val="-7"/>
        </w:rPr>
        <w:t xml:space="preserve"> </w:t>
      </w:r>
      <w:r>
        <w:t xml:space="preserve">COVID-19 </w:t>
      </w:r>
      <w:r>
        <w:rPr>
          <w:spacing w:val="-2"/>
        </w:rPr>
        <w:t>restrictions.</w:t>
      </w:r>
    </w:p>
    <w:p w14:paraId="3B6E57A2" w14:textId="77777777" w:rsidR="007D63C5" w:rsidRDefault="00790D2C">
      <w:pPr>
        <w:spacing w:before="118"/>
        <w:ind w:left="824" w:right="1255"/>
        <w:rPr>
          <w:i/>
        </w:rPr>
      </w:pPr>
      <w:r>
        <w:rPr>
          <w:i/>
        </w:rPr>
        <w:t>[W]e</w:t>
      </w:r>
      <w:r>
        <w:rPr>
          <w:i/>
          <w:spacing w:val="-3"/>
        </w:rPr>
        <w:t xml:space="preserve"> </w:t>
      </w:r>
      <w:r>
        <w:rPr>
          <w:i/>
        </w:rPr>
        <w:t>sit</w:t>
      </w:r>
      <w:r>
        <w:rPr>
          <w:i/>
          <w:spacing w:val="-5"/>
        </w:rPr>
        <w:t xml:space="preserve"> </w:t>
      </w:r>
      <w:r>
        <w:rPr>
          <w:i/>
        </w:rPr>
        <w:t>in</w:t>
      </w:r>
      <w:r>
        <w:rPr>
          <w:i/>
          <w:spacing w:val="-4"/>
        </w:rPr>
        <w:t xml:space="preserve"> </w:t>
      </w:r>
      <w:r>
        <w:rPr>
          <w:i/>
        </w:rPr>
        <w:t>a</w:t>
      </w:r>
      <w:r>
        <w:rPr>
          <w:i/>
          <w:spacing w:val="-4"/>
        </w:rPr>
        <w:t xml:space="preserve"> </w:t>
      </w:r>
      <w:r>
        <w:rPr>
          <w:i/>
        </w:rPr>
        <w:t>circle</w:t>
      </w:r>
      <w:r>
        <w:rPr>
          <w:i/>
          <w:spacing w:val="-3"/>
        </w:rPr>
        <w:t xml:space="preserve"> </w:t>
      </w:r>
      <w:r>
        <w:rPr>
          <w:i/>
        </w:rPr>
        <w:t>and</w:t>
      </w:r>
      <w:r>
        <w:rPr>
          <w:i/>
          <w:spacing w:val="-4"/>
        </w:rPr>
        <w:t xml:space="preserve"> </w:t>
      </w:r>
      <w:r>
        <w:rPr>
          <w:i/>
        </w:rPr>
        <w:t>one</w:t>
      </w:r>
      <w:r>
        <w:rPr>
          <w:i/>
          <w:spacing w:val="-7"/>
        </w:rPr>
        <w:t xml:space="preserve"> </w:t>
      </w:r>
      <w:r>
        <w:rPr>
          <w:i/>
        </w:rPr>
        <w:t>thing</w:t>
      </w:r>
      <w:r>
        <w:rPr>
          <w:i/>
          <w:spacing w:val="-4"/>
        </w:rPr>
        <w:t xml:space="preserve"> </w:t>
      </w:r>
      <w:r>
        <w:rPr>
          <w:i/>
        </w:rPr>
        <w:t>that</w:t>
      </w:r>
      <w:r>
        <w:rPr>
          <w:i/>
          <w:spacing w:val="-2"/>
        </w:rPr>
        <w:t xml:space="preserve"> </w:t>
      </w:r>
      <w:r>
        <w:rPr>
          <w:i/>
        </w:rPr>
        <w:t>helps</w:t>
      </w:r>
      <w:r>
        <w:rPr>
          <w:i/>
          <w:spacing w:val="-5"/>
        </w:rPr>
        <w:t xml:space="preserve"> </w:t>
      </w:r>
      <w:r>
        <w:rPr>
          <w:i/>
        </w:rPr>
        <w:t>me is that I was sitting next to my support adult […] You can hold their hands or they just put their arm on your shoulder or your back […] They won’t leave you. They’ll just wait there until you’ve calmed down […] You can just sit there and just be with someone. (client, #23)</w:t>
      </w:r>
    </w:p>
    <w:p w14:paraId="3B6E57A3" w14:textId="77777777" w:rsidR="007D63C5" w:rsidRDefault="007D63C5">
      <w:pPr>
        <w:sectPr w:rsidR="007D63C5">
          <w:type w:val="continuous"/>
          <w:pgSz w:w="11910" w:h="16840"/>
          <w:pgMar w:top="480" w:right="0" w:bottom="280" w:left="140" w:header="589" w:footer="556" w:gutter="0"/>
          <w:cols w:num="2" w:space="720" w:equalWidth="0">
            <w:col w:w="5511" w:space="40"/>
            <w:col w:w="6219"/>
          </w:cols>
        </w:sectPr>
      </w:pPr>
    </w:p>
    <w:p w14:paraId="3B6E57A4" w14:textId="77777777" w:rsidR="007D63C5" w:rsidRDefault="007D63C5">
      <w:pPr>
        <w:pStyle w:val="BodyText"/>
        <w:rPr>
          <w:i/>
          <w:sz w:val="20"/>
        </w:rPr>
      </w:pPr>
    </w:p>
    <w:p w14:paraId="3B6E57A5" w14:textId="77777777" w:rsidR="007D63C5" w:rsidRDefault="007D63C5">
      <w:pPr>
        <w:pStyle w:val="BodyText"/>
        <w:rPr>
          <w:i/>
          <w:sz w:val="20"/>
        </w:rPr>
      </w:pPr>
    </w:p>
    <w:p w14:paraId="3B6E57A6" w14:textId="77777777" w:rsidR="007D63C5" w:rsidRDefault="007D63C5">
      <w:pPr>
        <w:pStyle w:val="BodyText"/>
        <w:spacing w:before="35"/>
        <w:rPr>
          <w:i/>
          <w:sz w:val="20"/>
        </w:rPr>
      </w:pPr>
    </w:p>
    <w:p w14:paraId="3B6E57A7" w14:textId="77777777" w:rsidR="007D63C5" w:rsidRDefault="007D63C5">
      <w:pPr>
        <w:rPr>
          <w:sz w:val="20"/>
        </w:rPr>
        <w:sectPr w:rsidR="007D63C5">
          <w:pgSz w:w="11910" w:h="16840"/>
          <w:pgMar w:top="1440" w:right="0" w:bottom="740" w:left="140" w:header="589" w:footer="556" w:gutter="0"/>
          <w:cols w:space="720"/>
        </w:sectPr>
      </w:pPr>
    </w:p>
    <w:p w14:paraId="3B6E57A8" w14:textId="77777777" w:rsidR="007D63C5" w:rsidRDefault="00790D2C">
      <w:pPr>
        <w:pStyle w:val="BodyText"/>
        <w:spacing w:before="59"/>
        <w:ind w:left="992" w:right="34"/>
      </w:pPr>
      <w:r>
        <w:t>Clients</w:t>
      </w:r>
      <w:r>
        <w:rPr>
          <w:spacing w:val="-6"/>
        </w:rPr>
        <w:t xml:space="preserve"> </w:t>
      </w:r>
      <w:r>
        <w:t>spoke</w:t>
      </w:r>
      <w:r>
        <w:rPr>
          <w:spacing w:val="-8"/>
        </w:rPr>
        <w:t xml:space="preserve"> </w:t>
      </w:r>
      <w:r>
        <w:t>also</w:t>
      </w:r>
      <w:r>
        <w:rPr>
          <w:spacing w:val="-7"/>
        </w:rPr>
        <w:t xml:space="preserve"> </w:t>
      </w:r>
      <w:r>
        <w:t>very</w:t>
      </w:r>
      <w:r>
        <w:rPr>
          <w:spacing w:val="-7"/>
        </w:rPr>
        <w:t xml:space="preserve"> </w:t>
      </w:r>
      <w:r>
        <w:t>positively</w:t>
      </w:r>
      <w:r>
        <w:rPr>
          <w:spacing w:val="-5"/>
        </w:rPr>
        <w:t xml:space="preserve"> </w:t>
      </w:r>
      <w:r>
        <w:t>about</w:t>
      </w:r>
      <w:r>
        <w:rPr>
          <w:spacing w:val="-5"/>
        </w:rPr>
        <w:t xml:space="preserve"> </w:t>
      </w:r>
      <w:r>
        <w:t>attending camps, particularly around meeting people with shared experiences, and continuing the support networks after the camp.</w:t>
      </w:r>
    </w:p>
    <w:p w14:paraId="3B6E57A9" w14:textId="77777777" w:rsidR="007D63C5" w:rsidRDefault="00790D2C">
      <w:pPr>
        <w:pStyle w:val="BodyText"/>
        <w:spacing w:before="118"/>
        <w:ind w:left="992"/>
      </w:pPr>
      <w:r>
        <w:t>Improvements in social and emotional wellbeing were</w:t>
      </w:r>
      <w:r>
        <w:rPr>
          <w:spacing w:val="-7"/>
        </w:rPr>
        <w:t xml:space="preserve"> </w:t>
      </w:r>
      <w:r>
        <w:t>not</w:t>
      </w:r>
      <w:r>
        <w:rPr>
          <w:spacing w:val="-7"/>
        </w:rPr>
        <w:t xml:space="preserve"> </w:t>
      </w:r>
      <w:r>
        <w:t>limited</w:t>
      </w:r>
      <w:r>
        <w:rPr>
          <w:spacing w:val="-6"/>
        </w:rPr>
        <w:t xml:space="preserve"> </w:t>
      </w:r>
      <w:r>
        <w:t>to</w:t>
      </w:r>
      <w:r>
        <w:rPr>
          <w:spacing w:val="-6"/>
        </w:rPr>
        <w:t xml:space="preserve"> </w:t>
      </w:r>
      <w:r>
        <w:t>Dependence</w:t>
      </w:r>
      <w:r>
        <w:rPr>
          <w:spacing w:val="-5"/>
        </w:rPr>
        <w:t xml:space="preserve"> </w:t>
      </w:r>
      <w:r>
        <w:t>to</w:t>
      </w:r>
      <w:r>
        <w:rPr>
          <w:spacing w:val="-5"/>
        </w:rPr>
        <w:t xml:space="preserve"> </w:t>
      </w:r>
      <w:r>
        <w:t>Independence.</w:t>
      </w:r>
    </w:p>
    <w:p w14:paraId="3B6E57AA" w14:textId="77777777" w:rsidR="007D63C5" w:rsidRDefault="00790D2C">
      <w:pPr>
        <w:spacing w:before="121"/>
        <w:ind w:left="1275" w:right="34"/>
        <w:rPr>
          <w:i/>
        </w:rPr>
      </w:pPr>
      <w:r>
        <w:rPr>
          <w:i/>
        </w:rPr>
        <w:t>The big thing I’ve learned too is it’s okay to want to try and be superhuman at all times, but,</w:t>
      </w:r>
      <w:r>
        <w:rPr>
          <w:i/>
          <w:spacing w:val="-3"/>
        </w:rPr>
        <w:t xml:space="preserve"> </w:t>
      </w:r>
      <w:r>
        <w:rPr>
          <w:i/>
        </w:rPr>
        <w:t>at</w:t>
      </w:r>
      <w:r>
        <w:rPr>
          <w:i/>
          <w:spacing w:val="-2"/>
        </w:rPr>
        <w:t xml:space="preserve"> </w:t>
      </w:r>
      <w:r>
        <w:rPr>
          <w:i/>
        </w:rPr>
        <w:t>the</w:t>
      </w:r>
      <w:r>
        <w:rPr>
          <w:i/>
          <w:spacing w:val="-5"/>
        </w:rPr>
        <w:t xml:space="preserve"> </w:t>
      </w:r>
      <w:r>
        <w:rPr>
          <w:i/>
        </w:rPr>
        <w:t>end</w:t>
      </w:r>
      <w:r>
        <w:rPr>
          <w:i/>
          <w:spacing w:val="-4"/>
        </w:rPr>
        <w:t xml:space="preserve"> </w:t>
      </w:r>
      <w:r>
        <w:rPr>
          <w:i/>
        </w:rPr>
        <w:t>of</w:t>
      </w:r>
      <w:r>
        <w:rPr>
          <w:i/>
          <w:spacing w:val="-3"/>
        </w:rPr>
        <w:t xml:space="preserve"> </w:t>
      </w:r>
      <w:r>
        <w:rPr>
          <w:i/>
        </w:rPr>
        <w:t>the</w:t>
      </w:r>
      <w:r>
        <w:rPr>
          <w:i/>
          <w:spacing w:val="-5"/>
        </w:rPr>
        <w:t xml:space="preserve"> </w:t>
      </w:r>
      <w:r>
        <w:rPr>
          <w:i/>
        </w:rPr>
        <w:t>day,</w:t>
      </w:r>
      <w:r>
        <w:rPr>
          <w:i/>
          <w:spacing w:val="-3"/>
        </w:rPr>
        <w:t xml:space="preserve"> </w:t>
      </w:r>
      <w:r>
        <w:rPr>
          <w:i/>
        </w:rPr>
        <w:t>it</w:t>
      </w:r>
      <w:r>
        <w:rPr>
          <w:i/>
          <w:spacing w:val="-2"/>
        </w:rPr>
        <w:t xml:space="preserve"> </w:t>
      </w:r>
      <w:r>
        <w:rPr>
          <w:i/>
        </w:rPr>
        <w:t>will</w:t>
      </w:r>
      <w:r>
        <w:rPr>
          <w:i/>
          <w:spacing w:val="-3"/>
        </w:rPr>
        <w:t xml:space="preserve"> </w:t>
      </w:r>
      <w:r>
        <w:rPr>
          <w:i/>
        </w:rPr>
        <w:t>come</w:t>
      </w:r>
      <w:r>
        <w:rPr>
          <w:i/>
          <w:spacing w:val="-3"/>
        </w:rPr>
        <w:t xml:space="preserve"> </w:t>
      </w:r>
      <w:r>
        <w:rPr>
          <w:i/>
        </w:rPr>
        <w:t>back</w:t>
      </w:r>
      <w:r>
        <w:rPr>
          <w:i/>
          <w:spacing w:val="-2"/>
        </w:rPr>
        <w:t xml:space="preserve"> </w:t>
      </w:r>
      <w:r>
        <w:rPr>
          <w:i/>
        </w:rPr>
        <w:t>to how tired your make [your] body. An old expression, ‘Your body can any only take so much’. (client, #21)</w:t>
      </w:r>
    </w:p>
    <w:p w14:paraId="3B6E57AB" w14:textId="77777777" w:rsidR="007D63C5" w:rsidRDefault="00790D2C">
      <w:pPr>
        <w:pStyle w:val="BodyText"/>
        <w:spacing w:before="121"/>
        <w:ind w:left="992" w:right="34"/>
      </w:pPr>
      <w:r>
        <w:t>Many of the young clients associated the experiences of support and connection during project</w:t>
      </w:r>
      <w:r>
        <w:rPr>
          <w:spacing w:val="-5"/>
        </w:rPr>
        <w:t xml:space="preserve"> </w:t>
      </w:r>
      <w:r>
        <w:t>activities</w:t>
      </w:r>
      <w:r>
        <w:rPr>
          <w:spacing w:val="-6"/>
        </w:rPr>
        <w:t xml:space="preserve"> </w:t>
      </w:r>
      <w:r>
        <w:t>with</w:t>
      </w:r>
      <w:r>
        <w:rPr>
          <w:spacing w:val="-7"/>
        </w:rPr>
        <w:t xml:space="preserve"> </w:t>
      </w:r>
      <w:r>
        <w:t>greater</w:t>
      </w:r>
      <w:r>
        <w:rPr>
          <w:spacing w:val="-6"/>
        </w:rPr>
        <w:t xml:space="preserve"> </w:t>
      </w:r>
      <w:r>
        <w:t>capacity</w:t>
      </w:r>
      <w:r>
        <w:rPr>
          <w:spacing w:val="-5"/>
        </w:rPr>
        <w:t xml:space="preserve"> </w:t>
      </w:r>
      <w:r>
        <w:t>for</w:t>
      </w:r>
      <w:r>
        <w:rPr>
          <w:spacing w:val="-6"/>
        </w:rPr>
        <w:t xml:space="preserve"> </w:t>
      </w:r>
      <w:r>
        <w:t>help- seeking and wellbeing-focused behaviours.</w:t>
      </w:r>
    </w:p>
    <w:p w14:paraId="3B6E57AC" w14:textId="77777777" w:rsidR="007D63C5" w:rsidRDefault="00790D2C">
      <w:pPr>
        <w:pStyle w:val="ListParagraph"/>
        <w:numPr>
          <w:ilvl w:val="2"/>
          <w:numId w:val="41"/>
        </w:numPr>
        <w:tabs>
          <w:tab w:val="left" w:pos="1668"/>
          <w:tab w:val="left" w:pos="1671"/>
        </w:tabs>
        <w:spacing w:before="121"/>
        <w:ind w:right="173"/>
        <w:jc w:val="left"/>
        <w:rPr>
          <w:rFonts w:ascii="Arial"/>
        </w:rPr>
      </w:pPr>
      <w:r>
        <w:rPr>
          <w:rFonts w:ascii="Arial"/>
          <w:color w:val="512379"/>
        </w:rPr>
        <w:t>Did</w:t>
      </w:r>
      <w:r>
        <w:rPr>
          <w:rFonts w:ascii="Arial"/>
          <w:color w:val="512379"/>
          <w:spacing w:val="-5"/>
        </w:rPr>
        <w:t xml:space="preserve"> </w:t>
      </w:r>
      <w:r>
        <w:rPr>
          <w:rFonts w:ascii="Arial"/>
          <w:color w:val="512379"/>
        </w:rPr>
        <w:t>the</w:t>
      </w:r>
      <w:r>
        <w:rPr>
          <w:rFonts w:ascii="Arial"/>
          <w:color w:val="512379"/>
          <w:spacing w:val="-5"/>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6"/>
        </w:rPr>
        <w:t xml:space="preserve"> </w:t>
      </w:r>
      <w:r>
        <w:rPr>
          <w:rFonts w:ascii="Arial"/>
          <w:color w:val="512379"/>
        </w:rPr>
        <w:t>their</w:t>
      </w:r>
      <w:r>
        <w:rPr>
          <w:rFonts w:ascii="Arial"/>
          <w:color w:val="512379"/>
          <w:spacing w:val="-4"/>
        </w:rPr>
        <w:t xml:space="preserve"> </w:t>
      </w:r>
      <w:r>
        <w:rPr>
          <w:rFonts w:ascii="Arial"/>
          <w:color w:val="512379"/>
        </w:rPr>
        <w:t xml:space="preserve">stated </w:t>
      </w:r>
      <w:r>
        <w:rPr>
          <w:rFonts w:ascii="Arial"/>
          <w:color w:val="512379"/>
          <w:spacing w:val="-2"/>
        </w:rPr>
        <w:t>objectives?</w:t>
      </w:r>
    </w:p>
    <w:p w14:paraId="3B6E57AD" w14:textId="77777777" w:rsidR="007D63C5" w:rsidRDefault="00790D2C">
      <w:pPr>
        <w:pStyle w:val="Heading6"/>
        <w:spacing w:before="118"/>
        <w:ind w:right="34"/>
      </w:pPr>
      <w:r>
        <w:t>Most</w:t>
      </w:r>
      <w:r>
        <w:rPr>
          <w:spacing w:val="-6"/>
        </w:rPr>
        <w:t xml:space="preserve"> </w:t>
      </w:r>
      <w:r>
        <w:t>projects</w:t>
      </w:r>
      <w:r>
        <w:rPr>
          <w:spacing w:val="-7"/>
        </w:rPr>
        <w:t xml:space="preserve"> </w:t>
      </w:r>
      <w:r>
        <w:t>showed</w:t>
      </w:r>
      <w:r>
        <w:rPr>
          <w:spacing w:val="-6"/>
        </w:rPr>
        <w:t xml:space="preserve"> </w:t>
      </w:r>
      <w:r>
        <w:t>some</w:t>
      </w:r>
      <w:r>
        <w:rPr>
          <w:spacing w:val="-6"/>
        </w:rPr>
        <w:t xml:space="preserve"> </w:t>
      </w:r>
      <w:r>
        <w:t>evidence</w:t>
      </w:r>
      <w:r>
        <w:rPr>
          <w:spacing w:val="-6"/>
        </w:rPr>
        <w:t xml:space="preserve"> </w:t>
      </w:r>
      <w:r>
        <w:t>of</w:t>
      </w:r>
      <w:r>
        <w:rPr>
          <w:spacing w:val="-6"/>
        </w:rPr>
        <w:t xml:space="preserve"> </w:t>
      </w:r>
      <w:r>
        <w:t>meeting at least one of their objectives.</w:t>
      </w:r>
    </w:p>
    <w:p w14:paraId="3B6E57AE" w14:textId="77777777" w:rsidR="007D63C5" w:rsidRDefault="00790D2C">
      <w:pPr>
        <w:pStyle w:val="BodyText"/>
        <w:spacing w:before="120"/>
        <w:ind w:left="992" w:right="3"/>
      </w:pPr>
      <w:r>
        <w:t>Based on the evidence integrated from various data sources, most projects met at least one of their objectives. Where the quantitative information</w:t>
      </w:r>
      <w:r>
        <w:rPr>
          <w:spacing w:val="-9"/>
        </w:rPr>
        <w:t xml:space="preserve"> </w:t>
      </w:r>
      <w:r>
        <w:t>was</w:t>
      </w:r>
      <w:r>
        <w:rPr>
          <w:spacing w:val="-6"/>
        </w:rPr>
        <w:t xml:space="preserve"> </w:t>
      </w:r>
      <w:r>
        <w:t>limited,</w:t>
      </w:r>
      <w:r>
        <w:rPr>
          <w:spacing w:val="-5"/>
        </w:rPr>
        <w:t xml:space="preserve"> </w:t>
      </w:r>
      <w:r>
        <w:t>the</w:t>
      </w:r>
      <w:r>
        <w:rPr>
          <w:spacing w:val="-5"/>
        </w:rPr>
        <w:t xml:space="preserve"> </w:t>
      </w:r>
      <w:r>
        <w:t>client</w:t>
      </w:r>
      <w:r>
        <w:rPr>
          <w:spacing w:val="-8"/>
        </w:rPr>
        <w:t xml:space="preserve"> </w:t>
      </w:r>
      <w:r>
        <w:t>qualitative</w:t>
      </w:r>
      <w:r>
        <w:rPr>
          <w:spacing w:val="-5"/>
        </w:rPr>
        <w:t xml:space="preserve"> </w:t>
      </w:r>
      <w:r>
        <w:t>data provided further insights about the achievement of stated objectives.</w:t>
      </w:r>
    </w:p>
    <w:p w14:paraId="3B6E57AF" w14:textId="77777777" w:rsidR="007D63C5" w:rsidRDefault="00790D2C">
      <w:pPr>
        <w:pStyle w:val="BodyText"/>
        <w:spacing w:before="119"/>
        <w:ind w:left="992" w:right="34"/>
      </w:pPr>
      <w:r>
        <w:t>Overall, Your Job Your Way met its objective to increase</w:t>
      </w:r>
      <w:r>
        <w:rPr>
          <w:spacing w:val="-9"/>
        </w:rPr>
        <w:t xml:space="preserve"> </w:t>
      </w:r>
      <w:r>
        <w:t>workforce</w:t>
      </w:r>
      <w:r>
        <w:rPr>
          <w:spacing w:val="-6"/>
        </w:rPr>
        <w:t xml:space="preserve"> </w:t>
      </w:r>
      <w:r>
        <w:t>participation,</w:t>
      </w:r>
      <w:r>
        <w:rPr>
          <w:spacing w:val="-7"/>
        </w:rPr>
        <w:t xml:space="preserve"> </w:t>
      </w:r>
      <w:r>
        <w:t>based</w:t>
      </w:r>
      <w:r>
        <w:rPr>
          <w:spacing w:val="-8"/>
        </w:rPr>
        <w:t xml:space="preserve"> </w:t>
      </w:r>
      <w:r>
        <w:t>on</w:t>
      </w:r>
      <w:r>
        <w:rPr>
          <w:spacing w:val="-9"/>
        </w:rPr>
        <w:t xml:space="preserve"> </w:t>
      </w:r>
      <w:r>
        <w:t>impact analyses, client interviews and AWP report data. Lead with Culture and Dunn &amp; Lewis F3style did not meet their objective to increase workforce participation, but there is qualitative data that suggests Lead with Culture did meet its objective to build capacity. There was too little data to assess The Opportunity Account on its capacity objective. There is also suggestive evidence that most projects (Brighton Integrated Community Engagement, RIDE, Explore, Discover and Empower) met their objective to increase skills.</w:t>
      </w:r>
    </w:p>
    <w:p w14:paraId="3B6E57B0" w14:textId="77777777" w:rsidR="007D63C5" w:rsidRDefault="00790D2C">
      <w:pPr>
        <w:pStyle w:val="BodyText"/>
        <w:ind w:left="991" w:right="62"/>
      </w:pPr>
      <w:r>
        <w:t>Meeting the Youth Gap could not be assessed directly on skills as no client interviews were conducted</w:t>
      </w:r>
      <w:r>
        <w:rPr>
          <w:spacing w:val="-6"/>
        </w:rPr>
        <w:t xml:space="preserve"> </w:t>
      </w:r>
      <w:r>
        <w:t>for</w:t>
      </w:r>
      <w:r>
        <w:rPr>
          <w:spacing w:val="-7"/>
        </w:rPr>
        <w:t xml:space="preserve"> </w:t>
      </w:r>
      <w:r>
        <w:t>this</w:t>
      </w:r>
      <w:r>
        <w:rPr>
          <w:spacing w:val="-5"/>
        </w:rPr>
        <w:t xml:space="preserve"> </w:t>
      </w:r>
      <w:r>
        <w:t>project;</w:t>
      </w:r>
      <w:r>
        <w:rPr>
          <w:spacing w:val="-6"/>
        </w:rPr>
        <w:t xml:space="preserve"> </w:t>
      </w:r>
      <w:r>
        <w:t>however,</w:t>
      </w:r>
      <w:r>
        <w:rPr>
          <w:spacing w:val="-7"/>
        </w:rPr>
        <w:t xml:space="preserve"> </w:t>
      </w:r>
      <w:r>
        <w:t>this</w:t>
      </w:r>
      <w:r>
        <w:rPr>
          <w:spacing w:val="-5"/>
        </w:rPr>
        <w:t xml:space="preserve"> </w:t>
      </w:r>
      <w:r>
        <w:t>project was effective in decreasing income support receipt and increasing employment.</w:t>
      </w:r>
    </w:p>
    <w:p w14:paraId="3B6E57B1" w14:textId="77777777" w:rsidR="007D63C5" w:rsidRDefault="00790D2C">
      <w:pPr>
        <w:pStyle w:val="BodyText"/>
        <w:spacing w:before="118"/>
        <w:ind w:left="991" w:right="34"/>
      </w:pPr>
      <w:r>
        <w:t>Of the 5 projects with an objective to improve educational</w:t>
      </w:r>
      <w:r>
        <w:rPr>
          <w:spacing w:val="-9"/>
        </w:rPr>
        <w:t xml:space="preserve"> </w:t>
      </w:r>
      <w:r>
        <w:t>capacity,</w:t>
      </w:r>
      <w:r>
        <w:rPr>
          <w:spacing w:val="-6"/>
        </w:rPr>
        <w:t xml:space="preserve"> </w:t>
      </w:r>
      <w:r>
        <w:t>there</w:t>
      </w:r>
      <w:r>
        <w:rPr>
          <w:spacing w:val="-8"/>
        </w:rPr>
        <w:t xml:space="preserve"> </w:t>
      </w:r>
      <w:r>
        <w:t>is</w:t>
      </w:r>
      <w:r>
        <w:rPr>
          <w:spacing w:val="-6"/>
        </w:rPr>
        <w:t xml:space="preserve"> </w:t>
      </w:r>
      <w:r>
        <w:t>suggestive</w:t>
      </w:r>
      <w:r>
        <w:rPr>
          <w:spacing w:val="-8"/>
        </w:rPr>
        <w:t xml:space="preserve"> </w:t>
      </w:r>
      <w:r>
        <w:t>evidence</w:t>
      </w:r>
    </w:p>
    <w:p w14:paraId="3B6E57B2" w14:textId="77777777" w:rsidR="007D63C5" w:rsidRDefault="00790D2C">
      <w:pPr>
        <w:pStyle w:val="BodyText"/>
        <w:spacing w:before="56"/>
        <w:ind w:left="525" w:right="1154"/>
      </w:pPr>
      <w:r>
        <w:br w:type="column"/>
      </w:r>
      <w:r>
        <w:t>that the Leadership, Engagement and Development</w:t>
      </w:r>
      <w:r>
        <w:rPr>
          <w:spacing w:val="-3"/>
        </w:rPr>
        <w:t xml:space="preserve"> </w:t>
      </w:r>
      <w:r>
        <w:t>project</w:t>
      </w:r>
      <w:r>
        <w:rPr>
          <w:spacing w:val="-8"/>
        </w:rPr>
        <w:t xml:space="preserve"> </w:t>
      </w:r>
      <w:r>
        <w:t>met</w:t>
      </w:r>
      <w:r>
        <w:rPr>
          <w:spacing w:val="-6"/>
        </w:rPr>
        <w:t xml:space="preserve"> </w:t>
      </w:r>
      <w:r>
        <w:t>this.</w:t>
      </w:r>
      <w:r>
        <w:rPr>
          <w:spacing w:val="-4"/>
        </w:rPr>
        <w:t xml:space="preserve"> </w:t>
      </w:r>
      <w:r>
        <w:t>There</w:t>
      </w:r>
      <w:r>
        <w:rPr>
          <w:spacing w:val="-6"/>
        </w:rPr>
        <w:t xml:space="preserve"> </w:t>
      </w:r>
      <w:r>
        <w:t>was</w:t>
      </w:r>
      <w:r>
        <w:rPr>
          <w:spacing w:val="-6"/>
        </w:rPr>
        <w:t xml:space="preserve"> </w:t>
      </w:r>
      <w:r>
        <w:t>too</w:t>
      </w:r>
      <w:r>
        <w:rPr>
          <w:spacing w:val="-3"/>
        </w:rPr>
        <w:t xml:space="preserve"> </w:t>
      </w:r>
      <w:r>
        <w:t>little data to assess Support to Skills or Care Plays on any of their objectives.</w:t>
      </w:r>
    </w:p>
    <w:p w14:paraId="3B6E57B3" w14:textId="77777777" w:rsidR="007D63C5" w:rsidRDefault="00790D2C">
      <w:pPr>
        <w:pStyle w:val="BodyText"/>
        <w:spacing w:before="119"/>
        <w:ind w:left="525" w:right="1144"/>
      </w:pPr>
      <w:r>
        <w:t>One of the 2 projects with a health and wellbeing objective met this objective (Dependence to Independence) based</w:t>
      </w:r>
      <w:r>
        <w:rPr>
          <w:spacing w:val="-1"/>
        </w:rPr>
        <w:t xml:space="preserve"> </w:t>
      </w:r>
      <w:r>
        <w:t>on</w:t>
      </w:r>
      <w:r>
        <w:rPr>
          <w:spacing w:val="-3"/>
        </w:rPr>
        <w:t xml:space="preserve"> </w:t>
      </w:r>
      <w:r>
        <w:t>the client</w:t>
      </w:r>
      <w:r>
        <w:rPr>
          <w:spacing w:val="-2"/>
        </w:rPr>
        <w:t xml:space="preserve"> </w:t>
      </w:r>
      <w:r>
        <w:t>interview data, while</w:t>
      </w:r>
      <w:r>
        <w:rPr>
          <w:spacing w:val="-4"/>
        </w:rPr>
        <w:t xml:space="preserve"> </w:t>
      </w:r>
      <w:r>
        <w:t>there</w:t>
      </w:r>
      <w:r>
        <w:rPr>
          <w:spacing w:val="-6"/>
        </w:rPr>
        <w:t xml:space="preserve"> </w:t>
      </w:r>
      <w:r>
        <w:t>was</w:t>
      </w:r>
      <w:r>
        <w:rPr>
          <w:spacing w:val="-5"/>
        </w:rPr>
        <w:t xml:space="preserve"> </w:t>
      </w:r>
      <w:r>
        <w:t>too</w:t>
      </w:r>
      <w:r>
        <w:rPr>
          <w:spacing w:val="-4"/>
        </w:rPr>
        <w:t xml:space="preserve"> </w:t>
      </w:r>
      <w:r>
        <w:t>little</w:t>
      </w:r>
      <w:r>
        <w:rPr>
          <w:spacing w:val="-4"/>
        </w:rPr>
        <w:t xml:space="preserve"> </w:t>
      </w:r>
      <w:r>
        <w:t>data</w:t>
      </w:r>
      <w:r>
        <w:rPr>
          <w:spacing w:val="-5"/>
        </w:rPr>
        <w:t xml:space="preserve"> </w:t>
      </w:r>
      <w:r>
        <w:t>to</w:t>
      </w:r>
      <w:r>
        <w:rPr>
          <w:spacing w:val="-4"/>
        </w:rPr>
        <w:t xml:space="preserve"> </w:t>
      </w:r>
      <w:r>
        <w:t>assess</w:t>
      </w:r>
      <w:r>
        <w:rPr>
          <w:spacing w:val="-5"/>
        </w:rPr>
        <w:t xml:space="preserve"> </w:t>
      </w:r>
      <w:r>
        <w:t>Support</w:t>
      </w:r>
      <w:r>
        <w:rPr>
          <w:spacing w:val="-4"/>
        </w:rPr>
        <w:t xml:space="preserve"> </w:t>
      </w:r>
      <w:r>
        <w:t>to Skills. Similarly, Explore, Discover and Empower only had 3 months of data, hence was excluded from the impact analysis.</w:t>
      </w:r>
    </w:p>
    <w:p w14:paraId="3B6E57B4" w14:textId="77777777" w:rsidR="007D63C5" w:rsidRDefault="00790D2C">
      <w:pPr>
        <w:pStyle w:val="BodyText"/>
        <w:spacing w:before="121"/>
        <w:ind w:left="525" w:right="1198"/>
      </w:pPr>
      <w:r>
        <w:t>The areas in which</w:t>
      </w:r>
      <w:r>
        <w:rPr>
          <w:spacing w:val="-1"/>
        </w:rPr>
        <w:t xml:space="preserve"> </w:t>
      </w:r>
      <w:r>
        <w:t>improvements were identified included skills development (e.g. job readiness), increased capacity, improved health and social and emotional wellbeing. These outcomes indicate TTL clients</w:t>
      </w:r>
      <w:r>
        <w:rPr>
          <w:spacing w:val="-2"/>
        </w:rPr>
        <w:t xml:space="preserve"> </w:t>
      </w:r>
      <w:r>
        <w:t>were enhancing</w:t>
      </w:r>
      <w:r>
        <w:rPr>
          <w:spacing w:val="-1"/>
        </w:rPr>
        <w:t xml:space="preserve"> </w:t>
      </w:r>
      <w:r>
        <w:t>their capacity to</w:t>
      </w:r>
      <w:r>
        <w:rPr>
          <w:spacing w:val="-3"/>
        </w:rPr>
        <w:t xml:space="preserve"> </w:t>
      </w:r>
      <w:r>
        <w:t>participate</w:t>
      </w:r>
      <w:r>
        <w:rPr>
          <w:spacing w:val="-6"/>
        </w:rPr>
        <w:t xml:space="preserve"> </w:t>
      </w:r>
      <w:r>
        <w:t>in</w:t>
      </w:r>
      <w:r>
        <w:rPr>
          <w:spacing w:val="-5"/>
        </w:rPr>
        <w:t xml:space="preserve"> </w:t>
      </w:r>
      <w:r>
        <w:t>social</w:t>
      </w:r>
      <w:r>
        <w:rPr>
          <w:spacing w:val="-4"/>
        </w:rPr>
        <w:t xml:space="preserve"> </w:t>
      </w:r>
      <w:r>
        <w:t>and</w:t>
      </w:r>
      <w:r>
        <w:rPr>
          <w:spacing w:val="-6"/>
        </w:rPr>
        <w:t xml:space="preserve"> </w:t>
      </w:r>
      <w:r>
        <w:t>economic</w:t>
      </w:r>
      <w:r>
        <w:rPr>
          <w:spacing w:val="-4"/>
        </w:rPr>
        <w:t xml:space="preserve"> </w:t>
      </w:r>
      <w:r>
        <w:t>life</w:t>
      </w:r>
      <w:r>
        <w:rPr>
          <w:spacing w:val="-6"/>
        </w:rPr>
        <w:t xml:space="preserve"> </w:t>
      </w:r>
      <w:r>
        <w:t>and</w:t>
      </w:r>
      <w:r>
        <w:rPr>
          <w:spacing w:val="-5"/>
        </w:rPr>
        <w:t xml:space="preserve"> </w:t>
      </w:r>
      <w:r>
        <w:t>their health and wellbeing. Given the non-vocational barriers of this group, these improvements are a positive achievement.</w:t>
      </w:r>
    </w:p>
    <w:p w14:paraId="3B6E57B5" w14:textId="77777777" w:rsidR="007D63C5" w:rsidRDefault="00790D2C">
      <w:pPr>
        <w:pStyle w:val="BodyText"/>
        <w:spacing w:before="119"/>
        <w:ind w:left="524" w:right="1154"/>
      </w:pPr>
      <w:r>
        <w:t>The analysis suggests that investing in at-risk young</w:t>
      </w:r>
      <w:r>
        <w:rPr>
          <w:spacing w:val="-9"/>
        </w:rPr>
        <w:t xml:space="preserve"> </w:t>
      </w:r>
      <w:r>
        <w:t>people</w:t>
      </w:r>
      <w:r>
        <w:rPr>
          <w:spacing w:val="-10"/>
        </w:rPr>
        <w:t xml:space="preserve"> </w:t>
      </w:r>
      <w:r>
        <w:t>through</w:t>
      </w:r>
      <w:r>
        <w:rPr>
          <w:spacing w:val="-9"/>
        </w:rPr>
        <w:t xml:space="preserve"> </w:t>
      </w:r>
      <w:r>
        <w:t>well-designed</w:t>
      </w:r>
      <w:r>
        <w:rPr>
          <w:spacing w:val="-9"/>
        </w:rPr>
        <w:t xml:space="preserve"> </w:t>
      </w:r>
      <w:r>
        <w:t>interventions explicitly focused on workforce participation or building the relevant skills base may pay off with higher earnings, which in turn may result in less reliance on income support over the longer run.</w:t>
      </w:r>
    </w:p>
    <w:p w14:paraId="3B6E57B6" w14:textId="77777777" w:rsidR="007D63C5" w:rsidRDefault="00790D2C">
      <w:pPr>
        <w:pStyle w:val="BodyText"/>
        <w:ind w:left="524" w:right="1235"/>
      </w:pPr>
      <w:r>
        <w:t>Continuation of tailor-made workforce participation and skills enhancement projects would</w:t>
      </w:r>
      <w:r>
        <w:rPr>
          <w:spacing w:val="-4"/>
        </w:rPr>
        <w:t xml:space="preserve"> </w:t>
      </w:r>
      <w:r>
        <w:t>help</w:t>
      </w:r>
      <w:r>
        <w:rPr>
          <w:spacing w:val="-6"/>
        </w:rPr>
        <w:t xml:space="preserve"> </w:t>
      </w:r>
      <w:r>
        <w:t>to</w:t>
      </w:r>
      <w:r>
        <w:rPr>
          <w:spacing w:val="-4"/>
        </w:rPr>
        <w:t xml:space="preserve"> </w:t>
      </w:r>
      <w:r>
        <w:t>address</w:t>
      </w:r>
      <w:r>
        <w:rPr>
          <w:spacing w:val="-5"/>
        </w:rPr>
        <w:t xml:space="preserve"> </w:t>
      </w:r>
      <w:r>
        <w:t>work</w:t>
      </w:r>
      <w:r>
        <w:rPr>
          <w:spacing w:val="-3"/>
        </w:rPr>
        <w:t xml:space="preserve"> </w:t>
      </w:r>
      <w:r>
        <w:t>and</w:t>
      </w:r>
      <w:r>
        <w:rPr>
          <w:spacing w:val="-4"/>
        </w:rPr>
        <w:t xml:space="preserve"> </w:t>
      </w:r>
      <w:r>
        <w:t>skills</w:t>
      </w:r>
      <w:r>
        <w:rPr>
          <w:spacing w:val="-4"/>
        </w:rPr>
        <w:t xml:space="preserve"> </w:t>
      </w:r>
      <w:r>
        <w:t>barriers</w:t>
      </w:r>
      <w:r>
        <w:rPr>
          <w:spacing w:val="-4"/>
        </w:rPr>
        <w:t xml:space="preserve"> </w:t>
      </w:r>
      <w:r>
        <w:t>in the long term.</w:t>
      </w:r>
    </w:p>
    <w:p w14:paraId="3B6E57B7" w14:textId="77777777" w:rsidR="007D63C5" w:rsidRDefault="007D63C5">
      <w:pPr>
        <w:sectPr w:rsidR="007D63C5">
          <w:type w:val="continuous"/>
          <w:pgSz w:w="11910" w:h="16840"/>
          <w:pgMar w:top="480" w:right="0" w:bottom="280" w:left="140" w:header="589" w:footer="556" w:gutter="0"/>
          <w:cols w:num="2" w:space="720" w:equalWidth="0">
            <w:col w:w="5529" w:space="40"/>
            <w:col w:w="6201"/>
          </w:cols>
        </w:sectPr>
      </w:pPr>
    </w:p>
    <w:p w14:paraId="3B6E57B8" w14:textId="77777777" w:rsidR="007D63C5" w:rsidRDefault="007D63C5">
      <w:pPr>
        <w:pStyle w:val="BodyText"/>
        <w:rPr>
          <w:sz w:val="20"/>
        </w:rPr>
      </w:pPr>
    </w:p>
    <w:p w14:paraId="3B6E57B9" w14:textId="77777777" w:rsidR="007D63C5" w:rsidRDefault="007D63C5">
      <w:pPr>
        <w:pStyle w:val="BodyText"/>
        <w:rPr>
          <w:sz w:val="20"/>
        </w:rPr>
      </w:pPr>
    </w:p>
    <w:p w14:paraId="3B6E57BA" w14:textId="77777777" w:rsidR="007D63C5" w:rsidRDefault="007D63C5">
      <w:pPr>
        <w:pStyle w:val="BodyText"/>
        <w:spacing w:before="2"/>
        <w:rPr>
          <w:sz w:val="20"/>
        </w:rPr>
      </w:pPr>
    </w:p>
    <w:p w14:paraId="3B6E57BB" w14:textId="77777777" w:rsidR="007D63C5" w:rsidRDefault="007D63C5">
      <w:pPr>
        <w:rPr>
          <w:sz w:val="20"/>
        </w:rPr>
        <w:sectPr w:rsidR="007D63C5">
          <w:pgSz w:w="11910" w:h="16840"/>
          <w:pgMar w:top="1440" w:right="0" w:bottom="740" w:left="140" w:header="589" w:footer="556" w:gutter="0"/>
          <w:cols w:space="720"/>
        </w:sectPr>
      </w:pPr>
    </w:p>
    <w:p w14:paraId="3B6E57BC" w14:textId="77777777" w:rsidR="007D63C5" w:rsidRDefault="00790D2C">
      <w:pPr>
        <w:pStyle w:val="Heading4"/>
        <w:numPr>
          <w:ilvl w:val="1"/>
          <w:numId w:val="41"/>
        </w:numPr>
        <w:tabs>
          <w:tab w:val="left" w:pos="1556"/>
        </w:tabs>
        <w:ind w:left="1556" w:hanging="564"/>
        <w:jc w:val="left"/>
      </w:pPr>
      <w:bookmarkStart w:id="31" w:name="_bookmark30"/>
      <w:bookmarkEnd w:id="31"/>
      <w:r>
        <w:rPr>
          <w:color w:val="512379"/>
        </w:rPr>
        <w:t>Migrants</w:t>
      </w:r>
      <w:r>
        <w:rPr>
          <w:color w:val="512379"/>
          <w:spacing w:val="-6"/>
        </w:rPr>
        <w:t xml:space="preserve"> </w:t>
      </w:r>
      <w:r>
        <w:rPr>
          <w:color w:val="512379"/>
        </w:rPr>
        <w:t>and</w:t>
      </w:r>
      <w:r>
        <w:rPr>
          <w:color w:val="512379"/>
          <w:spacing w:val="-3"/>
        </w:rPr>
        <w:t xml:space="preserve"> </w:t>
      </w:r>
      <w:r>
        <w:rPr>
          <w:color w:val="512379"/>
          <w:spacing w:val="-2"/>
        </w:rPr>
        <w:t>Refugees</w:t>
      </w:r>
    </w:p>
    <w:p w14:paraId="3B6E57BD" w14:textId="77777777" w:rsidR="007D63C5" w:rsidRDefault="00790D2C">
      <w:pPr>
        <w:pStyle w:val="BodyText"/>
        <w:spacing w:before="120"/>
        <w:ind w:left="992" w:right="3"/>
      </w:pPr>
      <w:r>
        <w:t>Refugees and humanitarian entrants have below average employment rates in Australia (Flanagan 2007; Liebig 2006), with high levels of unemployment evident even among skilled refugees (Colic-Peisker &amp; Tilbury 2007). Most migrants (other than humanitarian migrants) do not have immediate access to income support payments when they first arrive in Australia, with most</w:t>
      </w:r>
      <w:r>
        <w:rPr>
          <w:spacing w:val="-4"/>
        </w:rPr>
        <w:t xml:space="preserve"> </w:t>
      </w:r>
      <w:r>
        <w:t>being</w:t>
      </w:r>
      <w:r>
        <w:rPr>
          <w:spacing w:val="-6"/>
        </w:rPr>
        <w:t xml:space="preserve"> </w:t>
      </w:r>
      <w:r>
        <w:t>required</w:t>
      </w:r>
      <w:r>
        <w:rPr>
          <w:spacing w:val="-6"/>
        </w:rPr>
        <w:t xml:space="preserve"> </w:t>
      </w:r>
      <w:r>
        <w:t>to</w:t>
      </w:r>
      <w:r>
        <w:rPr>
          <w:spacing w:val="-4"/>
        </w:rPr>
        <w:t xml:space="preserve"> </w:t>
      </w:r>
      <w:r>
        <w:t>serve</w:t>
      </w:r>
      <w:r>
        <w:rPr>
          <w:spacing w:val="-7"/>
        </w:rPr>
        <w:t xml:space="preserve"> </w:t>
      </w:r>
      <w:r>
        <w:t>the</w:t>
      </w:r>
      <w:r>
        <w:rPr>
          <w:spacing w:val="-7"/>
        </w:rPr>
        <w:t xml:space="preserve"> </w:t>
      </w:r>
      <w:r>
        <w:t>104-week</w:t>
      </w:r>
      <w:r>
        <w:rPr>
          <w:spacing w:val="-4"/>
        </w:rPr>
        <w:t xml:space="preserve"> </w:t>
      </w:r>
      <w:r>
        <w:t>Newly Arrived Residents Waiting Period for income support payments. An analysis of the PIA data shows that as at 30 June 2017, there were 299,400 working-age Australians from migrant and refugee backgrounds on working-age payments. The analysis shows that if nothing changes, 56% will be receiving income support payments in 10 years, and 52% in 20 years. The average future lifetime cost of this group was estimated at $340,000 per person.</w:t>
      </w:r>
    </w:p>
    <w:p w14:paraId="3B6E57BE" w14:textId="77777777" w:rsidR="007D63C5" w:rsidRDefault="00790D2C">
      <w:pPr>
        <w:pStyle w:val="BodyText"/>
        <w:spacing w:before="118"/>
        <w:ind w:left="992" w:right="3"/>
      </w:pPr>
      <w:r>
        <w:t>This</w:t>
      </w:r>
      <w:r>
        <w:rPr>
          <w:spacing w:val="-5"/>
        </w:rPr>
        <w:t xml:space="preserve"> </w:t>
      </w:r>
      <w:r>
        <w:t>section</w:t>
      </w:r>
      <w:r>
        <w:rPr>
          <w:spacing w:val="-8"/>
        </w:rPr>
        <w:t xml:space="preserve"> </w:t>
      </w:r>
      <w:r>
        <w:t>examines</w:t>
      </w:r>
      <w:r>
        <w:rPr>
          <w:spacing w:val="-7"/>
        </w:rPr>
        <w:t xml:space="preserve"> </w:t>
      </w:r>
      <w:r>
        <w:t>the</w:t>
      </w:r>
      <w:r>
        <w:rPr>
          <w:spacing w:val="-7"/>
        </w:rPr>
        <w:t xml:space="preserve"> </w:t>
      </w:r>
      <w:r>
        <w:t>effectiveness</w:t>
      </w:r>
      <w:r>
        <w:rPr>
          <w:spacing w:val="-7"/>
        </w:rPr>
        <w:t xml:space="preserve"> </w:t>
      </w:r>
      <w:r>
        <w:t>of</w:t>
      </w:r>
      <w:r>
        <w:rPr>
          <w:spacing w:val="-5"/>
        </w:rPr>
        <w:t xml:space="preserve"> </w:t>
      </w:r>
      <w:r>
        <w:t>the Migrants and Refugees projects.</w:t>
      </w:r>
    </w:p>
    <w:p w14:paraId="3B6E57BF" w14:textId="77777777" w:rsidR="007D63C5" w:rsidRDefault="00790D2C">
      <w:pPr>
        <w:pStyle w:val="BodyText"/>
        <w:spacing w:before="121"/>
        <w:ind w:left="992"/>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p>
    <w:p w14:paraId="3B6E57C0" w14:textId="77777777" w:rsidR="007D63C5" w:rsidRDefault="00790D2C">
      <w:pPr>
        <w:pStyle w:val="ListParagraph"/>
        <w:numPr>
          <w:ilvl w:val="0"/>
          <w:numId w:val="24"/>
        </w:numPr>
        <w:tabs>
          <w:tab w:val="left" w:pos="1273"/>
          <w:tab w:val="left" w:pos="1275"/>
        </w:tabs>
        <w:ind w:right="25"/>
      </w:pPr>
      <w:r>
        <w:t>The TTL clients recruited to the Migrants and Refugees</w:t>
      </w:r>
      <w:r>
        <w:rPr>
          <w:spacing w:val="-8"/>
        </w:rPr>
        <w:t xml:space="preserve"> </w:t>
      </w:r>
      <w:r>
        <w:t>projects</w:t>
      </w:r>
      <w:r>
        <w:rPr>
          <w:spacing w:val="-8"/>
        </w:rPr>
        <w:t xml:space="preserve"> </w:t>
      </w:r>
      <w:r>
        <w:t>were</w:t>
      </w:r>
      <w:r>
        <w:rPr>
          <w:spacing w:val="-8"/>
        </w:rPr>
        <w:t xml:space="preserve"> </w:t>
      </w:r>
      <w:r>
        <w:t>mostly</w:t>
      </w:r>
      <w:r>
        <w:rPr>
          <w:spacing w:val="-5"/>
        </w:rPr>
        <w:t xml:space="preserve"> </w:t>
      </w:r>
      <w:r>
        <w:t>consistent</w:t>
      </w:r>
      <w:r>
        <w:rPr>
          <w:spacing w:val="-8"/>
        </w:rPr>
        <w:t xml:space="preserve"> </w:t>
      </w:r>
      <w:r>
        <w:t>with the priority group eligibility criteria.</w:t>
      </w:r>
    </w:p>
    <w:p w14:paraId="3B6E57C1" w14:textId="77777777" w:rsidR="007D63C5" w:rsidRDefault="00790D2C">
      <w:pPr>
        <w:pStyle w:val="ListParagraph"/>
        <w:numPr>
          <w:ilvl w:val="0"/>
          <w:numId w:val="24"/>
        </w:numPr>
        <w:tabs>
          <w:tab w:val="left" w:pos="1275"/>
        </w:tabs>
        <w:spacing w:before="118"/>
        <w:ind w:right="10" w:hanging="283"/>
      </w:pPr>
      <w:r>
        <w:t>Migrants</w:t>
      </w:r>
      <w:r>
        <w:rPr>
          <w:spacing w:val="-6"/>
        </w:rPr>
        <w:t xml:space="preserve"> </w:t>
      </w:r>
      <w:r>
        <w:t>and</w:t>
      </w:r>
      <w:r>
        <w:rPr>
          <w:spacing w:val="-7"/>
        </w:rPr>
        <w:t xml:space="preserve"> </w:t>
      </w:r>
      <w:r>
        <w:t>refugees</w:t>
      </w:r>
      <w:r>
        <w:rPr>
          <w:spacing w:val="-7"/>
        </w:rPr>
        <w:t xml:space="preserve"> </w:t>
      </w:r>
      <w:r>
        <w:t>recruited</w:t>
      </w:r>
      <w:r>
        <w:rPr>
          <w:spacing w:val="-7"/>
        </w:rPr>
        <w:t xml:space="preserve"> </w:t>
      </w:r>
      <w:r>
        <w:t>to</w:t>
      </w:r>
      <w:r>
        <w:rPr>
          <w:spacing w:val="-5"/>
        </w:rPr>
        <w:t xml:space="preserve"> </w:t>
      </w:r>
      <w:r>
        <w:t>the</w:t>
      </w:r>
      <w:r>
        <w:rPr>
          <w:spacing w:val="-7"/>
        </w:rPr>
        <w:t xml:space="preserve"> </w:t>
      </w:r>
      <w:r>
        <w:t>priority group were living in more disadvantaged circumstances compared to the at-risk people identified in the PIA.</w:t>
      </w:r>
    </w:p>
    <w:p w14:paraId="3B6E57C2" w14:textId="77777777" w:rsidR="007D63C5" w:rsidRDefault="00790D2C">
      <w:pPr>
        <w:pStyle w:val="ListParagraph"/>
        <w:numPr>
          <w:ilvl w:val="0"/>
          <w:numId w:val="24"/>
        </w:numPr>
        <w:tabs>
          <w:tab w:val="left" w:pos="1273"/>
          <w:tab w:val="left" w:pos="1275"/>
        </w:tabs>
        <w:spacing w:before="121"/>
      </w:pPr>
      <w:r>
        <w:t>Targeted</w:t>
      </w:r>
      <w:r>
        <w:rPr>
          <w:spacing w:val="-11"/>
        </w:rPr>
        <w:t xml:space="preserve"> </w:t>
      </w:r>
      <w:r>
        <w:t>vocational</w:t>
      </w:r>
      <w:r>
        <w:rPr>
          <w:spacing w:val="-8"/>
        </w:rPr>
        <w:t xml:space="preserve"> </w:t>
      </w:r>
      <w:r>
        <w:t>training</w:t>
      </w:r>
      <w:r>
        <w:rPr>
          <w:spacing w:val="-9"/>
        </w:rPr>
        <w:t xml:space="preserve"> </w:t>
      </w:r>
      <w:r>
        <w:t>complemented</w:t>
      </w:r>
      <w:r>
        <w:rPr>
          <w:spacing w:val="-9"/>
        </w:rPr>
        <w:t xml:space="preserve"> </w:t>
      </w:r>
      <w:r>
        <w:t>by paid traineeships/work experiences and ongoing vocational support was found to have a relatively immediate impact in decreasing income support receipt and increasing the skills and capacity of migrants and refugees who were work-ready.</w:t>
      </w:r>
    </w:p>
    <w:p w14:paraId="3B6E57C3" w14:textId="77777777" w:rsidR="007D63C5" w:rsidRDefault="00790D2C">
      <w:pPr>
        <w:pStyle w:val="ListParagraph"/>
        <w:numPr>
          <w:ilvl w:val="0"/>
          <w:numId w:val="24"/>
        </w:numPr>
        <w:tabs>
          <w:tab w:val="left" w:pos="1272"/>
          <w:tab w:val="left" w:pos="1274"/>
        </w:tabs>
        <w:spacing w:before="119"/>
        <w:ind w:left="1274" w:right="301"/>
      </w:pPr>
      <w:r>
        <w:t>Generic</w:t>
      </w:r>
      <w:r>
        <w:rPr>
          <w:spacing w:val="-7"/>
        </w:rPr>
        <w:t xml:space="preserve"> </w:t>
      </w:r>
      <w:r>
        <w:t>vocational</w:t>
      </w:r>
      <w:r>
        <w:rPr>
          <w:spacing w:val="-5"/>
        </w:rPr>
        <w:t xml:space="preserve"> </w:t>
      </w:r>
      <w:r>
        <w:t>training</w:t>
      </w:r>
      <w:r>
        <w:rPr>
          <w:spacing w:val="-8"/>
        </w:rPr>
        <w:t xml:space="preserve"> </w:t>
      </w:r>
      <w:r>
        <w:t>(not</w:t>
      </w:r>
      <w:r>
        <w:rPr>
          <w:spacing w:val="-7"/>
        </w:rPr>
        <w:t xml:space="preserve"> </w:t>
      </w:r>
      <w:r>
        <w:t>tailored</w:t>
      </w:r>
      <w:r>
        <w:rPr>
          <w:spacing w:val="-6"/>
        </w:rPr>
        <w:t xml:space="preserve"> </w:t>
      </w:r>
      <w:r>
        <w:t>for this priority group and with no direct employment pathways) was found to be ineffective for migrants and refugees.</w:t>
      </w:r>
    </w:p>
    <w:p w14:paraId="3B6E57C4" w14:textId="77777777" w:rsidR="007D63C5" w:rsidRDefault="00790D2C">
      <w:pPr>
        <w:pStyle w:val="ListParagraph"/>
        <w:numPr>
          <w:ilvl w:val="0"/>
          <w:numId w:val="24"/>
        </w:numPr>
        <w:tabs>
          <w:tab w:val="left" w:pos="1272"/>
          <w:tab w:val="left" w:pos="1274"/>
        </w:tabs>
        <w:ind w:left="1274" w:right="61"/>
      </w:pPr>
      <w:r>
        <w:t>Vocational</w:t>
      </w:r>
      <w:r>
        <w:rPr>
          <w:spacing w:val="-7"/>
        </w:rPr>
        <w:t xml:space="preserve"> </w:t>
      </w:r>
      <w:r>
        <w:t>support</w:t>
      </w:r>
      <w:r>
        <w:rPr>
          <w:spacing w:val="-6"/>
        </w:rPr>
        <w:t xml:space="preserve"> </w:t>
      </w:r>
      <w:r>
        <w:t>integrated</w:t>
      </w:r>
      <w:r>
        <w:rPr>
          <w:spacing w:val="-8"/>
        </w:rPr>
        <w:t xml:space="preserve"> </w:t>
      </w:r>
      <w:r>
        <w:t>with</w:t>
      </w:r>
      <w:r>
        <w:rPr>
          <w:spacing w:val="-8"/>
        </w:rPr>
        <w:t xml:space="preserve"> </w:t>
      </w:r>
      <w:r>
        <w:t>services</w:t>
      </w:r>
      <w:r>
        <w:rPr>
          <w:spacing w:val="-7"/>
        </w:rPr>
        <w:t xml:space="preserve"> </w:t>
      </w:r>
      <w:r>
        <w:t>to address non-vocational barriers was effective in increasing the skills and capacity of disadvantaged migrants and refugees to prepare them for workforce participation.</w:t>
      </w:r>
    </w:p>
    <w:p w14:paraId="3B6E57C5" w14:textId="77777777" w:rsidR="007D63C5" w:rsidRDefault="00790D2C">
      <w:pPr>
        <w:pStyle w:val="ListParagraph"/>
        <w:numPr>
          <w:ilvl w:val="0"/>
          <w:numId w:val="24"/>
        </w:numPr>
        <w:tabs>
          <w:tab w:val="left" w:pos="865"/>
          <w:tab w:val="left" w:pos="867"/>
        </w:tabs>
        <w:spacing w:before="89"/>
        <w:ind w:left="867" w:right="1172"/>
      </w:pPr>
      <w:r>
        <w:br w:type="column"/>
      </w:r>
      <w:r>
        <w:t>Addressing non-vocational barriers in the design or screening for migrants and refugees who have addressed their non-vocational barriers is an important first step prior to matching</w:t>
      </w:r>
      <w:r>
        <w:rPr>
          <w:spacing w:val="-8"/>
        </w:rPr>
        <w:t xml:space="preserve"> </w:t>
      </w:r>
      <w:r>
        <w:t>clients</w:t>
      </w:r>
      <w:r>
        <w:rPr>
          <w:spacing w:val="-9"/>
        </w:rPr>
        <w:t xml:space="preserve"> </w:t>
      </w:r>
      <w:r>
        <w:t>to</w:t>
      </w:r>
      <w:r>
        <w:rPr>
          <w:spacing w:val="-8"/>
        </w:rPr>
        <w:t xml:space="preserve"> </w:t>
      </w:r>
      <w:r>
        <w:t>employment</w:t>
      </w:r>
      <w:r>
        <w:rPr>
          <w:spacing w:val="-9"/>
        </w:rPr>
        <w:t xml:space="preserve"> </w:t>
      </w:r>
      <w:r>
        <w:t>opportunities.</w:t>
      </w:r>
    </w:p>
    <w:p w14:paraId="3B6E57C6" w14:textId="77777777" w:rsidR="007D63C5" w:rsidRDefault="00790D2C">
      <w:pPr>
        <w:pStyle w:val="ListParagraph"/>
        <w:numPr>
          <w:ilvl w:val="0"/>
          <w:numId w:val="24"/>
        </w:numPr>
        <w:tabs>
          <w:tab w:val="left" w:pos="865"/>
          <w:tab w:val="left" w:pos="867"/>
        </w:tabs>
        <w:spacing w:before="119"/>
        <w:ind w:left="867" w:right="1483"/>
      </w:pPr>
      <w:r>
        <w:t>Qualitative</w:t>
      </w:r>
      <w:r>
        <w:rPr>
          <w:spacing w:val="-7"/>
        </w:rPr>
        <w:t xml:space="preserve"> </w:t>
      </w:r>
      <w:r>
        <w:t>evidence</w:t>
      </w:r>
      <w:r>
        <w:rPr>
          <w:spacing w:val="-7"/>
        </w:rPr>
        <w:t xml:space="preserve"> </w:t>
      </w:r>
      <w:r>
        <w:t>suggests</w:t>
      </w:r>
      <w:r>
        <w:rPr>
          <w:spacing w:val="-8"/>
        </w:rPr>
        <w:t xml:space="preserve"> </w:t>
      </w:r>
      <w:r>
        <w:t>that</w:t>
      </w:r>
      <w:r>
        <w:rPr>
          <w:spacing w:val="-10"/>
        </w:rPr>
        <w:t xml:space="preserve"> </w:t>
      </w:r>
      <w:r>
        <w:t xml:space="preserve">migrants and refugees improved their health and </w:t>
      </w:r>
      <w:r>
        <w:rPr>
          <w:spacing w:val="-2"/>
        </w:rPr>
        <w:t>wellbeing.</w:t>
      </w:r>
    </w:p>
    <w:p w14:paraId="3B6E57C7" w14:textId="77777777" w:rsidR="007D63C5" w:rsidRDefault="00790D2C" w:rsidP="009C3A84">
      <w:pPr>
        <w:pStyle w:val="ListParagraph"/>
        <w:numPr>
          <w:ilvl w:val="0"/>
          <w:numId w:val="24"/>
        </w:numPr>
        <w:tabs>
          <w:tab w:val="left" w:pos="865"/>
          <w:tab w:val="left" w:pos="867"/>
        </w:tabs>
        <w:spacing w:after="120"/>
        <w:ind w:left="867" w:right="1165"/>
      </w:pPr>
      <w:r>
        <w:t>Four projects met their objective to increase workforce participation and one did not meet this</w:t>
      </w:r>
      <w:r>
        <w:rPr>
          <w:spacing w:val="-4"/>
        </w:rPr>
        <w:t xml:space="preserve"> </w:t>
      </w:r>
      <w:r>
        <w:t>objective.</w:t>
      </w:r>
      <w:r>
        <w:rPr>
          <w:spacing w:val="-4"/>
        </w:rPr>
        <w:t xml:space="preserve"> </w:t>
      </w:r>
      <w:r>
        <w:t>One</w:t>
      </w:r>
      <w:r>
        <w:rPr>
          <w:spacing w:val="-3"/>
        </w:rPr>
        <w:t xml:space="preserve"> </w:t>
      </w:r>
      <w:r>
        <w:t>project</w:t>
      </w:r>
      <w:r>
        <w:rPr>
          <w:spacing w:val="-8"/>
        </w:rPr>
        <w:t xml:space="preserve"> </w:t>
      </w:r>
      <w:r>
        <w:t>met</w:t>
      </w:r>
      <w:r>
        <w:rPr>
          <w:spacing w:val="-6"/>
        </w:rPr>
        <w:t xml:space="preserve"> </w:t>
      </w:r>
      <w:r>
        <w:t>its</w:t>
      </w:r>
      <w:r>
        <w:rPr>
          <w:spacing w:val="-6"/>
        </w:rPr>
        <w:t xml:space="preserve"> </w:t>
      </w:r>
      <w:r>
        <w:t>objectives</w:t>
      </w:r>
      <w:r>
        <w:rPr>
          <w:spacing w:val="-6"/>
        </w:rPr>
        <w:t xml:space="preserve"> </w:t>
      </w:r>
      <w:r>
        <w:t>to increase skills and address non-vocational barriers to work/study, while another project was unable to meet this objective.</w:t>
      </w:r>
    </w:p>
    <w:tbl>
      <w:tblPr>
        <w:tblStyle w:val="TableGrid"/>
        <w:tblW w:w="0" w:type="auto"/>
        <w:tblInd w:w="583" w:type="dxa"/>
        <w:tblLook w:val="04A0" w:firstRow="1" w:lastRow="0" w:firstColumn="1" w:lastColumn="0" w:noHBand="0" w:noVBand="1"/>
      </w:tblPr>
      <w:tblGrid>
        <w:gridCol w:w="4804"/>
      </w:tblGrid>
      <w:tr w:rsidR="009C3A84" w14:paraId="4D1896CE" w14:textId="77777777" w:rsidTr="009C3A84">
        <w:tc>
          <w:tcPr>
            <w:tcW w:w="4804" w:type="dxa"/>
            <w:tcBorders>
              <w:top w:val="nil"/>
              <w:left w:val="nil"/>
              <w:bottom w:val="nil"/>
              <w:right w:val="nil"/>
            </w:tcBorders>
            <w:shd w:val="clear" w:color="auto" w:fill="EDE9F1"/>
          </w:tcPr>
          <w:p w14:paraId="0613D555" w14:textId="77777777" w:rsidR="009C3A84" w:rsidRPr="009C3A84" w:rsidRDefault="009C3A84" w:rsidP="009C3A84">
            <w:pPr>
              <w:spacing w:before="84"/>
              <w:ind w:left="22"/>
              <w:rPr>
                <w:b/>
                <w:color w:val="000000"/>
                <w:sz w:val="24"/>
              </w:rPr>
            </w:pPr>
            <w:r w:rsidRPr="009C3A84">
              <w:rPr>
                <w:b/>
                <w:color w:val="952A8A"/>
                <w:sz w:val="24"/>
              </w:rPr>
              <w:t>TTL</w:t>
            </w:r>
            <w:r w:rsidRPr="009C3A84">
              <w:rPr>
                <w:b/>
                <w:color w:val="952A8A"/>
                <w:spacing w:val="-1"/>
                <w:sz w:val="24"/>
              </w:rPr>
              <w:t xml:space="preserve"> </w:t>
            </w:r>
            <w:r w:rsidRPr="009C3A84">
              <w:rPr>
                <w:b/>
                <w:color w:val="952A8A"/>
                <w:sz w:val="24"/>
              </w:rPr>
              <w:t>projects</w:t>
            </w:r>
            <w:r w:rsidRPr="009C3A84">
              <w:rPr>
                <w:b/>
                <w:color w:val="952A8A"/>
                <w:spacing w:val="-2"/>
                <w:sz w:val="24"/>
              </w:rPr>
              <w:t xml:space="preserve"> background</w:t>
            </w:r>
          </w:p>
          <w:p w14:paraId="41EBD7F3" w14:textId="77777777" w:rsidR="009C3A84" w:rsidRDefault="009C3A84" w:rsidP="009C3A84">
            <w:pPr>
              <w:pStyle w:val="BodyText"/>
              <w:spacing w:before="120"/>
              <w:ind w:left="22" w:right="200"/>
              <w:rPr>
                <w:color w:val="000000"/>
              </w:rPr>
            </w:pPr>
            <w:r>
              <w:rPr>
                <w:color w:val="000000"/>
              </w:rPr>
              <w:t xml:space="preserve">There were </w:t>
            </w:r>
            <w:r>
              <w:rPr>
                <w:b/>
                <w:color w:val="000000"/>
              </w:rPr>
              <w:t xml:space="preserve">7 projects funded </w:t>
            </w:r>
            <w:r>
              <w:rPr>
                <w:color w:val="000000"/>
              </w:rPr>
              <w:t>under the Migrants and Refugees priority group, primarily focused on building job readiness to increase workforce participation. To increase job readiness, these projects focused on providing practical skills training and work experience to increase knowledge, skills and abilities to increase</w:t>
            </w:r>
            <w:r>
              <w:rPr>
                <w:color w:val="000000"/>
                <w:spacing w:val="-8"/>
              </w:rPr>
              <w:t xml:space="preserve"> </w:t>
            </w:r>
            <w:r>
              <w:rPr>
                <w:color w:val="000000"/>
              </w:rPr>
              <w:t>work</w:t>
            </w:r>
            <w:r>
              <w:rPr>
                <w:color w:val="000000"/>
                <w:spacing w:val="-5"/>
              </w:rPr>
              <w:t xml:space="preserve"> </w:t>
            </w:r>
            <w:r>
              <w:rPr>
                <w:color w:val="000000"/>
              </w:rPr>
              <w:t>productivity</w:t>
            </w:r>
            <w:r>
              <w:rPr>
                <w:color w:val="000000"/>
                <w:spacing w:val="-7"/>
              </w:rPr>
              <w:t xml:space="preserve"> </w:t>
            </w:r>
            <w:r>
              <w:rPr>
                <w:color w:val="000000"/>
              </w:rPr>
              <w:t>and</w:t>
            </w:r>
            <w:r>
              <w:rPr>
                <w:color w:val="000000"/>
                <w:spacing w:val="-7"/>
              </w:rPr>
              <w:t xml:space="preserve"> </w:t>
            </w:r>
            <w:r>
              <w:rPr>
                <w:color w:val="000000"/>
              </w:rPr>
              <w:t>capacity</w:t>
            </w:r>
            <w:r>
              <w:rPr>
                <w:color w:val="000000"/>
                <w:spacing w:val="-7"/>
              </w:rPr>
              <w:t xml:space="preserve"> </w:t>
            </w:r>
            <w:r>
              <w:rPr>
                <w:color w:val="000000"/>
              </w:rPr>
              <w:t>(human capital theory). Second, they focused on developing job search skills to provide better information about opportunities and how to improve search efforts (job search theory).</w:t>
            </w:r>
          </w:p>
          <w:p w14:paraId="0FC8565A" w14:textId="77777777" w:rsidR="009C3A84" w:rsidRDefault="009C3A84" w:rsidP="009C3A84">
            <w:pPr>
              <w:pStyle w:val="BodyText"/>
              <w:spacing w:before="120"/>
              <w:ind w:left="22" w:right="164"/>
              <w:rPr>
                <w:color w:val="000000"/>
              </w:rPr>
            </w:pPr>
            <w:r>
              <w:rPr>
                <w:color w:val="000000"/>
              </w:rPr>
              <w:t>In addition, these projects acknowledged the importance</w:t>
            </w:r>
            <w:r>
              <w:rPr>
                <w:color w:val="000000"/>
                <w:spacing w:val="-11"/>
              </w:rPr>
              <w:t xml:space="preserve"> </w:t>
            </w:r>
            <w:r>
              <w:rPr>
                <w:color w:val="000000"/>
              </w:rPr>
              <w:t>of</w:t>
            </w:r>
            <w:r>
              <w:rPr>
                <w:color w:val="000000"/>
                <w:spacing w:val="-9"/>
              </w:rPr>
              <w:t xml:space="preserve"> </w:t>
            </w:r>
            <w:r>
              <w:rPr>
                <w:color w:val="000000"/>
              </w:rPr>
              <w:t>addressing</w:t>
            </w:r>
            <w:r>
              <w:rPr>
                <w:color w:val="000000"/>
                <w:spacing w:val="-10"/>
              </w:rPr>
              <w:t xml:space="preserve"> </w:t>
            </w:r>
            <w:r>
              <w:rPr>
                <w:color w:val="000000"/>
              </w:rPr>
              <w:t>non-vocational</w:t>
            </w:r>
            <w:r>
              <w:rPr>
                <w:color w:val="000000"/>
                <w:spacing w:val="-9"/>
              </w:rPr>
              <w:t xml:space="preserve"> </w:t>
            </w:r>
            <w:r>
              <w:rPr>
                <w:color w:val="000000"/>
              </w:rPr>
              <w:t xml:space="preserve">barriers to employment such as mental health, trauma, childcare, low levels of English language proficiency, and knowledge of local workplace culture protocols. (See </w:t>
            </w:r>
            <w:hyperlink w:anchor="_bookmark68" w:history="1">
              <w:r>
                <w:rPr>
                  <w:color w:val="000000"/>
                </w:rPr>
                <w:t>Table A-6</w:t>
              </w:r>
            </w:hyperlink>
            <w:r>
              <w:rPr>
                <w:color w:val="000000"/>
              </w:rPr>
              <w:t xml:space="preserve"> for project </w:t>
            </w:r>
            <w:r>
              <w:rPr>
                <w:color w:val="000000"/>
                <w:spacing w:val="-2"/>
              </w:rPr>
              <w:t>summaries.)</w:t>
            </w:r>
          </w:p>
          <w:p w14:paraId="6556C6E1" w14:textId="6979753E" w:rsidR="009C3A84" w:rsidRPr="009C3A84" w:rsidRDefault="009C3A84" w:rsidP="009C3A84">
            <w:pPr>
              <w:pStyle w:val="BodyText"/>
              <w:spacing w:before="121"/>
              <w:ind w:left="22" w:right="164"/>
              <w:rPr>
                <w:color w:val="000000"/>
              </w:rPr>
            </w:pPr>
            <w:r>
              <w:rPr>
                <w:color w:val="000000"/>
              </w:rPr>
              <w:t xml:space="preserve">In total, </w:t>
            </w:r>
            <w:r>
              <w:rPr>
                <w:b/>
                <w:color w:val="000000"/>
              </w:rPr>
              <w:t xml:space="preserve">698 clients </w:t>
            </w:r>
            <w:r>
              <w:rPr>
                <w:color w:val="000000"/>
              </w:rPr>
              <w:t xml:space="preserve">were </w:t>
            </w:r>
            <w:r>
              <w:rPr>
                <w:b/>
                <w:color w:val="000000"/>
              </w:rPr>
              <w:t xml:space="preserve">recruited </w:t>
            </w:r>
            <w:r>
              <w:rPr>
                <w:color w:val="000000"/>
              </w:rPr>
              <w:t xml:space="preserve">for this priority group (as recorded in DEX), and impact analyses were run for 494 TTL clients in 5 projects. Statistical analysis of differences between those who could and could not be linked to DOMINO showed minor differences between the two groups. This provides some surety that the omission of those who could not be matched has not severely biased the sample. See Appendix </w:t>
            </w:r>
            <w:hyperlink w:anchor="_bookmark85" w:history="1">
              <w:r>
                <w:rPr>
                  <w:color w:val="000000"/>
                </w:rPr>
                <w:t>C-2-2-3</w:t>
              </w:r>
            </w:hyperlink>
            <w:r>
              <w:rPr>
                <w:color w:val="000000"/>
              </w:rPr>
              <w:t xml:space="preserve"> (sample definition) for a discussion of this analysis. Project details and all figures</w:t>
            </w:r>
            <w:r>
              <w:rPr>
                <w:color w:val="000000"/>
                <w:spacing w:val="-5"/>
              </w:rPr>
              <w:t xml:space="preserve"> </w:t>
            </w:r>
            <w:r>
              <w:rPr>
                <w:color w:val="000000"/>
              </w:rPr>
              <w:t>and</w:t>
            </w:r>
            <w:r>
              <w:rPr>
                <w:color w:val="000000"/>
                <w:spacing w:val="-6"/>
              </w:rPr>
              <w:t xml:space="preserve"> </w:t>
            </w:r>
            <w:r>
              <w:rPr>
                <w:color w:val="000000"/>
              </w:rPr>
              <w:t>tables</w:t>
            </w:r>
            <w:r>
              <w:rPr>
                <w:color w:val="000000"/>
                <w:spacing w:val="-7"/>
              </w:rPr>
              <w:t xml:space="preserve"> </w:t>
            </w:r>
            <w:r>
              <w:rPr>
                <w:color w:val="000000"/>
              </w:rPr>
              <w:t>are</w:t>
            </w:r>
            <w:r>
              <w:rPr>
                <w:color w:val="000000"/>
                <w:spacing w:val="-4"/>
              </w:rPr>
              <w:t xml:space="preserve"> </w:t>
            </w:r>
            <w:r>
              <w:rPr>
                <w:color w:val="000000"/>
              </w:rPr>
              <w:t>presented</w:t>
            </w:r>
            <w:r>
              <w:rPr>
                <w:color w:val="000000"/>
                <w:spacing w:val="-6"/>
              </w:rPr>
              <w:t xml:space="preserve"> </w:t>
            </w:r>
            <w:r>
              <w:rPr>
                <w:color w:val="000000"/>
              </w:rPr>
              <w:t>in</w:t>
            </w:r>
            <w:r>
              <w:rPr>
                <w:color w:val="000000"/>
                <w:spacing w:val="-6"/>
              </w:rPr>
              <w:t xml:space="preserve"> </w:t>
            </w:r>
            <w:r>
              <w:rPr>
                <w:color w:val="000000"/>
              </w:rPr>
              <w:t>Appendix</w:t>
            </w:r>
            <w:r>
              <w:rPr>
                <w:color w:val="000000"/>
                <w:spacing w:val="-6"/>
              </w:rPr>
              <w:t xml:space="preserve"> </w:t>
            </w:r>
            <w:hyperlink w:anchor="_bookmark149" w:history="1">
              <w:r>
                <w:rPr>
                  <w:color w:val="000000"/>
                </w:rPr>
                <w:t>D-7.</w:t>
              </w:r>
            </w:hyperlink>
          </w:p>
        </w:tc>
      </w:tr>
    </w:tbl>
    <w:p w14:paraId="4BC4E9F9" w14:textId="77777777" w:rsidR="009C3A84" w:rsidRDefault="009C3A84" w:rsidP="009C3A84">
      <w:pPr>
        <w:tabs>
          <w:tab w:val="left" w:pos="865"/>
          <w:tab w:val="left" w:pos="867"/>
        </w:tabs>
        <w:ind w:left="583" w:right="1165"/>
      </w:pPr>
    </w:p>
    <w:p w14:paraId="3B6E57C8" w14:textId="69EA62A1" w:rsidR="007D63C5" w:rsidRDefault="007D63C5">
      <w:pPr>
        <w:pStyle w:val="BodyText"/>
        <w:spacing w:before="3"/>
        <w:rPr>
          <w:sz w:val="8"/>
        </w:rPr>
      </w:pPr>
    </w:p>
    <w:p w14:paraId="3B6E57C9" w14:textId="77777777" w:rsidR="007D63C5" w:rsidRDefault="007D63C5">
      <w:pPr>
        <w:rPr>
          <w:sz w:val="8"/>
        </w:rPr>
        <w:sectPr w:rsidR="007D63C5">
          <w:type w:val="continuous"/>
          <w:pgSz w:w="11910" w:h="16840"/>
          <w:pgMar w:top="480" w:right="0" w:bottom="280" w:left="140" w:header="589" w:footer="556" w:gutter="0"/>
          <w:cols w:num="2" w:space="720" w:equalWidth="0">
            <w:col w:w="5470" w:space="40"/>
            <w:col w:w="6260"/>
          </w:cols>
        </w:sectPr>
      </w:pPr>
    </w:p>
    <w:p w14:paraId="3B6E57CA" w14:textId="77777777" w:rsidR="007D63C5" w:rsidRDefault="007D63C5">
      <w:pPr>
        <w:pStyle w:val="BodyText"/>
        <w:rPr>
          <w:sz w:val="20"/>
        </w:rPr>
      </w:pPr>
    </w:p>
    <w:p w14:paraId="3B6E57CB" w14:textId="77777777" w:rsidR="007D63C5" w:rsidRDefault="007D63C5">
      <w:pPr>
        <w:pStyle w:val="BodyText"/>
        <w:rPr>
          <w:sz w:val="20"/>
        </w:rPr>
      </w:pPr>
    </w:p>
    <w:p w14:paraId="3B6E57CC" w14:textId="77777777" w:rsidR="007D63C5" w:rsidRDefault="007D63C5">
      <w:pPr>
        <w:pStyle w:val="BodyText"/>
        <w:spacing w:before="1"/>
        <w:rPr>
          <w:sz w:val="20"/>
        </w:rPr>
      </w:pPr>
    </w:p>
    <w:p w14:paraId="3B6E57CD" w14:textId="77777777" w:rsidR="007D63C5" w:rsidRDefault="007D63C5">
      <w:pPr>
        <w:rPr>
          <w:sz w:val="20"/>
        </w:rPr>
        <w:sectPr w:rsidR="007D63C5">
          <w:pgSz w:w="11910" w:h="16840"/>
          <w:pgMar w:top="1440" w:right="0" w:bottom="740" w:left="140" w:header="589" w:footer="556" w:gutter="0"/>
          <w:cols w:space="720"/>
        </w:sectPr>
      </w:pPr>
    </w:p>
    <w:p w14:paraId="3B6E57CE" w14:textId="77777777" w:rsidR="007D63C5" w:rsidRDefault="00790D2C">
      <w:pPr>
        <w:pStyle w:val="ListParagraph"/>
        <w:numPr>
          <w:ilvl w:val="2"/>
          <w:numId w:val="41"/>
        </w:numPr>
        <w:tabs>
          <w:tab w:val="left" w:pos="1668"/>
          <w:tab w:val="left" w:pos="1671"/>
        </w:tabs>
        <w:spacing w:before="94" w:line="242" w:lineRule="auto"/>
        <w:ind w:right="11"/>
        <w:jc w:val="both"/>
        <w:rPr>
          <w:rFonts w:ascii="Arial"/>
        </w:rPr>
      </w:pP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4"/>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7CF" w14:textId="77777777" w:rsidR="007D63C5" w:rsidRDefault="00790D2C">
      <w:pPr>
        <w:pStyle w:val="Heading6"/>
        <w:spacing w:before="111"/>
        <w:ind w:right="10"/>
      </w:pPr>
      <w:r>
        <w:t>The TTL clients recruited to the Migrants and Refugees projects were mostly consistent with the</w:t>
      </w:r>
      <w:r>
        <w:rPr>
          <w:spacing w:val="-6"/>
        </w:rPr>
        <w:t xml:space="preserve"> </w:t>
      </w:r>
      <w:r>
        <w:t>priority</w:t>
      </w:r>
      <w:r>
        <w:rPr>
          <w:spacing w:val="-7"/>
        </w:rPr>
        <w:t xml:space="preserve"> </w:t>
      </w:r>
      <w:r>
        <w:t>group</w:t>
      </w:r>
      <w:r>
        <w:rPr>
          <w:spacing w:val="-7"/>
        </w:rPr>
        <w:t xml:space="preserve"> </w:t>
      </w:r>
      <w:r>
        <w:t>eligibility</w:t>
      </w:r>
      <w:r>
        <w:rPr>
          <w:spacing w:val="-5"/>
        </w:rPr>
        <w:t xml:space="preserve"> </w:t>
      </w:r>
      <w:r>
        <w:t>criteria</w:t>
      </w:r>
      <w:r>
        <w:rPr>
          <w:spacing w:val="-7"/>
        </w:rPr>
        <w:t xml:space="preserve"> </w:t>
      </w:r>
      <w:r>
        <w:t>as</w:t>
      </w:r>
      <w:r>
        <w:rPr>
          <w:spacing w:val="-5"/>
        </w:rPr>
        <w:t xml:space="preserve"> </w:t>
      </w:r>
      <w:r>
        <w:t xml:space="preserve">identified by PIA. However, at a project level, not all projects required clients to be income support </w:t>
      </w:r>
      <w:r>
        <w:rPr>
          <w:spacing w:val="-2"/>
        </w:rPr>
        <w:t>recipients.</w:t>
      </w:r>
    </w:p>
    <w:p w14:paraId="3B6E57D0" w14:textId="77777777" w:rsidR="007D63C5" w:rsidRDefault="00790D2C">
      <w:pPr>
        <w:pStyle w:val="BodyText"/>
        <w:spacing w:before="121"/>
        <w:ind w:left="992" w:right="12"/>
      </w:pPr>
      <w:r>
        <w:t>The Migrants and Refugees priority group</w:t>
      </w:r>
      <w:r>
        <w:rPr>
          <w:spacing w:val="40"/>
        </w:rPr>
        <w:t xml:space="preserve"> </w:t>
      </w:r>
      <w:r>
        <w:t>targeted people who were migrants or refugees aged 16–64 years and in receipt of a working-age payment. TTL clients in</w:t>
      </w:r>
      <w:r>
        <w:rPr>
          <w:spacing w:val="-1"/>
        </w:rPr>
        <w:t xml:space="preserve"> </w:t>
      </w:r>
      <w:r>
        <w:t>this priority group</w:t>
      </w:r>
      <w:r>
        <w:rPr>
          <w:spacing w:val="-1"/>
        </w:rPr>
        <w:t xml:space="preserve"> </w:t>
      </w:r>
      <w:r>
        <w:t>met the eligibility</w:t>
      </w:r>
      <w:r>
        <w:rPr>
          <w:spacing w:val="-3"/>
        </w:rPr>
        <w:t xml:space="preserve"> </w:t>
      </w:r>
      <w:r>
        <w:t>criteria,</w:t>
      </w:r>
      <w:r>
        <w:rPr>
          <w:spacing w:val="-6"/>
        </w:rPr>
        <w:t xml:space="preserve"> </w:t>
      </w:r>
      <w:r>
        <w:t>with</w:t>
      </w:r>
      <w:r>
        <w:rPr>
          <w:spacing w:val="-5"/>
        </w:rPr>
        <w:t xml:space="preserve"> </w:t>
      </w:r>
      <w:r>
        <w:t>the</w:t>
      </w:r>
      <w:r>
        <w:rPr>
          <w:spacing w:val="-6"/>
        </w:rPr>
        <w:t xml:space="preserve"> </w:t>
      </w:r>
      <w:r>
        <w:t>exception</w:t>
      </w:r>
      <w:r>
        <w:rPr>
          <w:spacing w:val="-7"/>
        </w:rPr>
        <w:t xml:space="preserve"> </w:t>
      </w:r>
      <w:r>
        <w:t>of</w:t>
      </w:r>
      <w:r>
        <w:rPr>
          <w:spacing w:val="-7"/>
        </w:rPr>
        <w:t xml:space="preserve"> </w:t>
      </w:r>
      <w:r>
        <w:t>19%</w:t>
      </w:r>
      <w:r>
        <w:rPr>
          <w:spacing w:val="-6"/>
        </w:rPr>
        <w:t xml:space="preserve"> </w:t>
      </w:r>
      <w:r>
        <w:t>of</w:t>
      </w:r>
      <w:r>
        <w:rPr>
          <w:spacing w:val="-4"/>
        </w:rPr>
        <w:t xml:space="preserve"> </w:t>
      </w:r>
      <w:r>
        <w:t>TTL clients who were not receiving a working-age payment (excludes study-related income support) at the time of commencing the TTL project.</w:t>
      </w:r>
    </w:p>
    <w:p w14:paraId="3B6E57D1" w14:textId="77777777" w:rsidR="007D63C5" w:rsidRDefault="00790D2C">
      <w:pPr>
        <w:pStyle w:val="BodyText"/>
        <w:ind w:left="992" w:right="10"/>
      </w:pPr>
      <w:r>
        <w:t>Additional sensitivity analyses showed that excluding the clients who were not on income support</w:t>
      </w:r>
      <w:r>
        <w:rPr>
          <w:spacing w:val="-5"/>
        </w:rPr>
        <w:t xml:space="preserve"> </w:t>
      </w:r>
      <w:r>
        <w:t>at</w:t>
      </w:r>
      <w:r>
        <w:rPr>
          <w:spacing w:val="-8"/>
        </w:rPr>
        <w:t xml:space="preserve"> </w:t>
      </w:r>
      <w:r>
        <w:t>client</w:t>
      </w:r>
      <w:r>
        <w:rPr>
          <w:spacing w:val="-8"/>
        </w:rPr>
        <w:t xml:space="preserve"> </w:t>
      </w:r>
      <w:r>
        <w:t>commencement</w:t>
      </w:r>
      <w:r>
        <w:rPr>
          <w:spacing w:val="-5"/>
        </w:rPr>
        <w:t xml:space="preserve"> </w:t>
      </w:r>
      <w:r>
        <w:t>did</w:t>
      </w:r>
      <w:r>
        <w:rPr>
          <w:spacing w:val="-7"/>
        </w:rPr>
        <w:t xml:space="preserve"> </w:t>
      </w:r>
      <w:r>
        <w:t>not</w:t>
      </w:r>
      <w:r>
        <w:rPr>
          <w:spacing w:val="-5"/>
        </w:rPr>
        <w:t xml:space="preserve"> </w:t>
      </w:r>
      <w:r>
        <w:t>change the impact analysis findings.</w:t>
      </w:r>
    </w:p>
    <w:p w14:paraId="3B6E57D2" w14:textId="77777777" w:rsidR="007D63C5" w:rsidRDefault="00790D2C">
      <w:pPr>
        <w:pStyle w:val="Heading6"/>
        <w:spacing w:before="117"/>
        <w:ind w:right="52"/>
        <w:rPr>
          <w:b w:val="0"/>
        </w:rPr>
      </w:pPr>
      <w:r>
        <w:t>Migrants</w:t>
      </w:r>
      <w:r>
        <w:rPr>
          <w:spacing w:val="-4"/>
        </w:rPr>
        <w:t xml:space="preserve"> </w:t>
      </w:r>
      <w:r>
        <w:t>and</w:t>
      </w:r>
      <w:r>
        <w:rPr>
          <w:spacing w:val="-5"/>
        </w:rPr>
        <w:t xml:space="preserve"> </w:t>
      </w:r>
      <w:r>
        <w:t>refugees</w:t>
      </w:r>
      <w:r>
        <w:rPr>
          <w:spacing w:val="-6"/>
        </w:rPr>
        <w:t xml:space="preserve"> </w:t>
      </w:r>
      <w:r>
        <w:t>in</w:t>
      </w:r>
      <w:r>
        <w:rPr>
          <w:spacing w:val="-5"/>
        </w:rPr>
        <w:t xml:space="preserve"> </w:t>
      </w:r>
      <w:r>
        <w:t>the</w:t>
      </w:r>
      <w:r>
        <w:rPr>
          <w:spacing w:val="-5"/>
        </w:rPr>
        <w:t xml:space="preserve"> </w:t>
      </w:r>
      <w:r>
        <w:t>TTL</w:t>
      </w:r>
      <w:r>
        <w:rPr>
          <w:spacing w:val="-6"/>
        </w:rPr>
        <w:t xml:space="preserve"> </w:t>
      </w:r>
      <w:r>
        <w:t>projects</w:t>
      </w:r>
      <w:r>
        <w:rPr>
          <w:spacing w:val="-6"/>
        </w:rPr>
        <w:t xml:space="preserve"> </w:t>
      </w:r>
      <w:r>
        <w:t>were more disadvantaged than the average income support recipient that meets the eligibility criteria</w:t>
      </w:r>
      <w:r>
        <w:rPr>
          <w:spacing w:val="-6"/>
        </w:rPr>
        <w:t xml:space="preserve"> </w:t>
      </w:r>
      <w:r>
        <w:t>identified</w:t>
      </w:r>
      <w:r>
        <w:rPr>
          <w:spacing w:val="-6"/>
        </w:rPr>
        <w:t xml:space="preserve"> </w:t>
      </w:r>
      <w:r>
        <w:t>by</w:t>
      </w:r>
      <w:r>
        <w:rPr>
          <w:spacing w:val="-4"/>
        </w:rPr>
        <w:t xml:space="preserve"> </w:t>
      </w:r>
      <w:r>
        <w:t>PIA</w:t>
      </w:r>
      <w:r>
        <w:rPr>
          <w:spacing w:val="-7"/>
        </w:rPr>
        <w:t xml:space="preserve"> </w:t>
      </w:r>
      <w:r>
        <w:t>for</w:t>
      </w:r>
      <w:r>
        <w:rPr>
          <w:spacing w:val="-4"/>
        </w:rPr>
        <w:t xml:space="preserve"> </w:t>
      </w:r>
      <w:r>
        <w:t>this</w:t>
      </w:r>
      <w:r>
        <w:rPr>
          <w:spacing w:val="-4"/>
        </w:rPr>
        <w:t xml:space="preserve"> </w:t>
      </w:r>
      <w:r>
        <w:t>priority</w:t>
      </w:r>
      <w:r>
        <w:rPr>
          <w:spacing w:val="-6"/>
        </w:rPr>
        <w:t xml:space="preserve"> </w:t>
      </w:r>
      <w:r>
        <w:t>group</w:t>
      </w:r>
      <w:r>
        <w:rPr>
          <w:b w:val="0"/>
        </w:rPr>
        <w:t>.</w:t>
      </w:r>
    </w:p>
    <w:p w14:paraId="3B6E57D3" w14:textId="77777777" w:rsidR="007D63C5" w:rsidRDefault="00790D2C">
      <w:pPr>
        <w:pStyle w:val="BodyText"/>
        <w:spacing w:before="121"/>
        <w:ind w:left="992" w:right="52"/>
      </w:pPr>
      <w:r>
        <w:t>A comparison of the Migrants and Refugees clients</w:t>
      </w:r>
      <w:r>
        <w:rPr>
          <w:spacing w:val="-5"/>
        </w:rPr>
        <w:t xml:space="preserve"> </w:t>
      </w:r>
      <w:r>
        <w:t>with</w:t>
      </w:r>
      <w:r>
        <w:rPr>
          <w:spacing w:val="-4"/>
        </w:rPr>
        <w:t xml:space="preserve"> </w:t>
      </w:r>
      <w:r>
        <w:t>the</w:t>
      </w:r>
      <w:r>
        <w:rPr>
          <w:spacing w:val="-5"/>
        </w:rPr>
        <w:t xml:space="preserve"> </w:t>
      </w:r>
      <w:r>
        <w:t>average</w:t>
      </w:r>
      <w:r>
        <w:rPr>
          <w:spacing w:val="-2"/>
        </w:rPr>
        <w:t xml:space="preserve"> </w:t>
      </w:r>
      <w:r>
        <w:t>income</w:t>
      </w:r>
      <w:r>
        <w:rPr>
          <w:spacing w:val="-2"/>
        </w:rPr>
        <w:t xml:space="preserve"> </w:t>
      </w:r>
      <w:r>
        <w:t>support</w:t>
      </w:r>
      <w:r>
        <w:rPr>
          <w:spacing w:val="-2"/>
        </w:rPr>
        <w:t xml:space="preserve"> </w:t>
      </w:r>
      <w:r>
        <w:t>recipient who meets the eligibility criteria showed that, on average, the Migrants and Refugees clients were more disadvantaged.</w:t>
      </w:r>
      <w:r>
        <w:rPr>
          <w:spacing w:val="-1"/>
        </w:rPr>
        <w:t xml:space="preserve"> </w:t>
      </w:r>
      <w:r>
        <w:t>While they had spent fewer days on income support (455 vs 563), they were more likely to have a qualification less than Year 12 (30% vs 18%), more likely to live in a more disadvantaged</w:t>
      </w:r>
      <w:r>
        <w:rPr>
          <w:spacing w:val="-5"/>
        </w:rPr>
        <w:t xml:space="preserve"> </w:t>
      </w:r>
      <w:r>
        <w:t>area</w:t>
      </w:r>
      <w:r>
        <w:rPr>
          <w:spacing w:val="-4"/>
        </w:rPr>
        <w:t xml:space="preserve"> </w:t>
      </w:r>
      <w:r>
        <w:t>(59%</w:t>
      </w:r>
      <w:r>
        <w:rPr>
          <w:spacing w:val="-6"/>
        </w:rPr>
        <w:t xml:space="preserve"> </w:t>
      </w:r>
      <w:r>
        <w:t>vs</w:t>
      </w:r>
      <w:r>
        <w:rPr>
          <w:spacing w:val="-4"/>
        </w:rPr>
        <w:t xml:space="preserve"> </w:t>
      </w:r>
      <w:r>
        <w:t>36%),</w:t>
      </w:r>
      <w:r>
        <w:rPr>
          <w:spacing w:val="-6"/>
        </w:rPr>
        <w:t xml:space="preserve"> </w:t>
      </w:r>
      <w:r>
        <w:t>and</w:t>
      </w:r>
      <w:r>
        <w:rPr>
          <w:spacing w:val="-5"/>
        </w:rPr>
        <w:t xml:space="preserve"> </w:t>
      </w:r>
      <w:r>
        <w:t>more</w:t>
      </w:r>
      <w:r>
        <w:rPr>
          <w:spacing w:val="-6"/>
        </w:rPr>
        <w:t xml:space="preserve"> </w:t>
      </w:r>
      <w:r>
        <w:t>likely to live in</w:t>
      </w:r>
      <w:r>
        <w:rPr>
          <w:spacing w:val="-3"/>
        </w:rPr>
        <w:t xml:space="preserve"> </w:t>
      </w:r>
      <w:r>
        <w:t>a region</w:t>
      </w:r>
      <w:r>
        <w:rPr>
          <w:spacing w:val="-1"/>
        </w:rPr>
        <w:t xml:space="preserve"> </w:t>
      </w:r>
      <w:r>
        <w:t>with</w:t>
      </w:r>
      <w:r>
        <w:rPr>
          <w:spacing w:val="-1"/>
        </w:rPr>
        <w:t xml:space="preserve"> </w:t>
      </w:r>
      <w:r>
        <w:t>a high</w:t>
      </w:r>
      <w:r>
        <w:rPr>
          <w:spacing w:val="-1"/>
        </w:rPr>
        <w:t xml:space="preserve"> </w:t>
      </w:r>
      <w:r>
        <w:t>unemployment rate (97% vs 36%) (</w:t>
      </w:r>
      <w:hyperlink w:anchor="_bookmark151" w:history="1">
        <w:r>
          <w:t>Table D-14</w:t>
        </w:r>
      </w:hyperlink>
      <w:r>
        <w:t>). A higher proportion were also more likely to be born in a non-English speaking country (98% vs 77%), be younger (25% vs</w:t>
      </w:r>
      <w:r>
        <w:rPr>
          <w:spacing w:val="-5"/>
        </w:rPr>
        <w:t xml:space="preserve"> </w:t>
      </w:r>
      <w:r>
        <w:t>11%</w:t>
      </w:r>
      <w:r>
        <w:rPr>
          <w:spacing w:val="-2"/>
        </w:rPr>
        <w:t xml:space="preserve"> </w:t>
      </w:r>
      <w:r>
        <w:t>under</w:t>
      </w:r>
      <w:r>
        <w:rPr>
          <w:spacing w:val="-5"/>
        </w:rPr>
        <w:t xml:space="preserve"> </w:t>
      </w:r>
      <w:r>
        <w:t>25),</w:t>
      </w:r>
      <w:r>
        <w:rPr>
          <w:spacing w:val="-5"/>
        </w:rPr>
        <w:t xml:space="preserve"> </w:t>
      </w:r>
      <w:r>
        <w:t>and</w:t>
      </w:r>
      <w:r>
        <w:rPr>
          <w:spacing w:val="-4"/>
        </w:rPr>
        <w:t xml:space="preserve"> </w:t>
      </w:r>
      <w:r>
        <w:t>have</w:t>
      </w:r>
      <w:r>
        <w:rPr>
          <w:spacing w:val="-2"/>
        </w:rPr>
        <w:t xml:space="preserve"> </w:t>
      </w:r>
      <w:r>
        <w:t>newly</w:t>
      </w:r>
      <w:r>
        <w:rPr>
          <w:spacing w:val="-2"/>
        </w:rPr>
        <w:t xml:space="preserve"> </w:t>
      </w:r>
      <w:r>
        <w:t>arrived</w:t>
      </w:r>
      <w:r>
        <w:rPr>
          <w:spacing w:val="-6"/>
        </w:rPr>
        <w:t xml:space="preserve"> </w:t>
      </w:r>
      <w:r>
        <w:t>(39%</w:t>
      </w:r>
      <w:r>
        <w:rPr>
          <w:spacing w:val="-5"/>
        </w:rPr>
        <w:t xml:space="preserve"> </w:t>
      </w:r>
      <w:r>
        <w:t>vs 5% arrived in the past 5 years).</w:t>
      </w:r>
    </w:p>
    <w:p w14:paraId="3B6E57D4" w14:textId="77777777" w:rsidR="007D63C5" w:rsidRDefault="00790D2C">
      <w:pPr>
        <w:pStyle w:val="BodyText"/>
        <w:spacing w:before="118"/>
        <w:ind w:left="991" w:right="57"/>
      </w:pPr>
      <w:r>
        <w:t>Examining the barriers to work or study participation, these clients were experiencing both</w:t>
      </w:r>
      <w:r>
        <w:rPr>
          <w:spacing w:val="-7"/>
        </w:rPr>
        <w:t xml:space="preserve"> </w:t>
      </w:r>
      <w:r>
        <w:t>vocational</w:t>
      </w:r>
      <w:r>
        <w:rPr>
          <w:spacing w:val="-9"/>
        </w:rPr>
        <w:t xml:space="preserve"> </w:t>
      </w:r>
      <w:r>
        <w:t>and</w:t>
      </w:r>
      <w:r>
        <w:rPr>
          <w:spacing w:val="-7"/>
        </w:rPr>
        <w:t xml:space="preserve"> </w:t>
      </w:r>
      <w:r>
        <w:t>non-vocational</w:t>
      </w:r>
      <w:r>
        <w:rPr>
          <w:spacing w:val="-6"/>
        </w:rPr>
        <w:t xml:space="preserve"> </w:t>
      </w:r>
      <w:r>
        <w:t>barriers</w:t>
      </w:r>
      <w:r>
        <w:rPr>
          <w:spacing w:val="-6"/>
        </w:rPr>
        <w:t xml:space="preserve"> </w:t>
      </w:r>
      <w:r>
        <w:t>that are common to this group. The top 3 barriers to work/study participation identified in the TTL Client Survey were: a lack of work experience (62%); language or communication difficulties</w:t>
      </w:r>
    </w:p>
    <w:p w14:paraId="3B6E57D5" w14:textId="77777777" w:rsidR="007D63C5" w:rsidRDefault="00790D2C">
      <w:pPr>
        <w:pStyle w:val="BodyText"/>
        <w:spacing w:before="90"/>
        <w:ind w:left="538" w:right="1192"/>
      </w:pPr>
      <w:r>
        <w:br w:type="column"/>
      </w:r>
      <w:r>
        <w:t xml:space="preserve">(47%); and a lack of education or skills needed (42%) (see </w:t>
      </w:r>
      <w:hyperlink w:anchor="_bookmark157" w:history="1">
        <w:r>
          <w:t>Figure D-43</w:t>
        </w:r>
      </w:hyperlink>
      <w:r>
        <w:t>). The clients provided further</w:t>
      </w:r>
      <w:r>
        <w:rPr>
          <w:spacing w:val="-7"/>
        </w:rPr>
        <w:t xml:space="preserve"> </w:t>
      </w:r>
      <w:r>
        <w:t>insights</w:t>
      </w:r>
      <w:r>
        <w:rPr>
          <w:spacing w:val="-7"/>
        </w:rPr>
        <w:t xml:space="preserve"> </w:t>
      </w:r>
      <w:r>
        <w:t>during</w:t>
      </w:r>
      <w:r>
        <w:rPr>
          <w:spacing w:val="-7"/>
        </w:rPr>
        <w:t xml:space="preserve"> </w:t>
      </w:r>
      <w:r>
        <w:t>the</w:t>
      </w:r>
      <w:r>
        <w:rPr>
          <w:spacing w:val="-6"/>
        </w:rPr>
        <w:t xml:space="preserve"> </w:t>
      </w:r>
      <w:r>
        <w:t>interviews,</w:t>
      </w:r>
      <w:r>
        <w:rPr>
          <w:spacing w:val="-8"/>
        </w:rPr>
        <w:t xml:space="preserve"> </w:t>
      </w:r>
      <w:r>
        <w:t>explaining that even when they had work experience from their country of origin, they still struggled to secure employment in Australia.</w:t>
      </w:r>
    </w:p>
    <w:p w14:paraId="3B6E57D6" w14:textId="77777777" w:rsidR="007D63C5" w:rsidRDefault="00790D2C">
      <w:pPr>
        <w:pStyle w:val="BodyText"/>
        <w:spacing w:before="119"/>
        <w:ind w:left="537" w:right="1192"/>
      </w:pPr>
      <w:r>
        <w:t>Clients also described that they were unable to attend school in their country, and achieving education or skills through the projects was something they felt proud of. A service provider from A Bridge to Regional Employment and Opportunities explained how language or communication difficulties impacted on work participation, with employment recruitment processes</w:t>
      </w:r>
      <w:r>
        <w:rPr>
          <w:spacing w:val="-4"/>
        </w:rPr>
        <w:t xml:space="preserve"> </w:t>
      </w:r>
      <w:r>
        <w:t>requiring</w:t>
      </w:r>
      <w:r>
        <w:rPr>
          <w:spacing w:val="-4"/>
        </w:rPr>
        <w:t xml:space="preserve"> </w:t>
      </w:r>
      <w:r>
        <w:t>a</w:t>
      </w:r>
      <w:r>
        <w:rPr>
          <w:spacing w:val="-4"/>
        </w:rPr>
        <w:t xml:space="preserve"> </w:t>
      </w:r>
      <w:r>
        <w:t>minimum</w:t>
      </w:r>
      <w:r>
        <w:rPr>
          <w:spacing w:val="-5"/>
        </w:rPr>
        <w:t xml:space="preserve"> </w:t>
      </w:r>
      <w:r>
        <w:t>level</w:t>
      </w:r>
      <w:r>
        <w:rPr>
          <w:spacing w:val="-7"/>
        </w:rPr>
        <w:t xml:space="preserve"> </w:t>
      </w:r>
      <w:r>
        <w:t>of</w:t>
      </w:r>
      <w:r>
        <w:rPr>
          <w:spacing w:val="-4"/>
        </w:rPr>
        <w:t xml:space="preserve"> </w:t>
      </w:r>
      <w:r>
        <w:t>English</w:t>
      </w:r>
      <w:r>
        <w:rPr>
          <w:spacing w:val="-7"/>
        </w:rPr>
        <w:t xml:space="preserve"> </w:t>
      </w:r>
      <w:r>
        <w:t>to apply, hence addressing this non-vocational barrier was considered an important first step.</w:t>
      </w:r>
    </w:p>
    <w:p w14:paraId="3B6E57D7" w14:textId="77777777" w:rsidR="007D63C5" w:rsidRDefault="00790D2C">
      <w:pPr>
        <w:pStyle w:val="ListParagraph"/>
        <w:numPr>
          <w:ilvl w:val="2"/>
          <w:numId w:val="41"/>
        </w:numPr>
        <w:tabs>
          <w:tab w:val="left" w:pos="1213"/>
          <w:tab w:val="left" w:pos="1216"/>
        </w:tabs>
        <w:spacing w:before="123"/>
        <w:ind w:left="1216" w:right="1237"/>
        <w:jc w:val="left"/>
        <w:rPr>
          <w:rFonts w:ascii="Arial"/>
        </w:rPr>
      </w:pPr>
      <w:r>
        <w:rPr>
          <w:rFonts w:ascii="Arial"/>
          <w:color w:val="512379"/>
        </w:rPr>
        <w:t>To what extent does the evidence suggest that the TTL projects have helped</w:t>
      </w:r>
      <w:r>
        <w:rPr>
          <w:rFonts w:ascii="Arial"/>
          <w:color w:val="512379"/>
          <w:spacing w:val="-7"/>
        </w:rPr>
        <w:t xml:space="preserve"> </w:t>
      </w:r>
      <w:r>
        <w:rPr>
          <w:rFonts w:ascii="Arial"/>
          <w:color w:val="512379"/>
        </w:rPr>
        <w:t>increase</w:t>
      </w:r>
      <w:r>
        <w:rPr>
          <w:rFonts w:ascii="Arial"/>
          <w:color w:val="512379"/>
          <w:spacing w:val="-8"/>
        </w:rPr>
        <w:t xml:space="preserve"> </w:t>
      </w:r>
      <w:r>
        <w:rPr>
          <w:rFonts w:ascii="Arial"/>
          <w:color w:val="512379"/>
        </w:rPr>
        <w:t>the</w:t>
      </w:r>
      <w:r>
        <w:rPr>
          <w:rFonts w:ascii="Arial"/>
          <w:color w:val="512379"/>
          <w:spacing w:val="-8"/>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7"/>
        </w:rPr>
        <w:t xml:space="preserve"> </w:t>
      </w:r>
      <w:r>
        <w:rPr>
          <w:rFonts w:ascii="Arial"/>
          <w:color w:val="512379"/>
        </w:rPr>
        <w:t>capacity of individuals to participate in social and economic life and live independently of welfare?</w:t>
      </w:r>
    </w:p>
    <w:p w14:paraId="3B6E57D8" w14:textId="77777777" w:rsidR="007D63C5" w:rsidRDefault="00790D2C">
      <w:pPr>
        <w:pStyle w:val="Heading6"/>
        <w:spacing w:before="118"/>
        <w:ind w:left="536" w:right="1013"/>
      </w:pPr>
      <w:r>
        <w:t>Targeted vocational training complemented by paid traineeships/work experiences and ongoing vocational</w:t>
      </w:r>
      <w:r>
        <w:rPr>
          <w:spacing w:val="-5"/>
        </w:rPr>
        <w:t xml:space="preserve"> </w:t>
      </w:r>
      <w:r>
        <w:t>support</w:t>
      </w:r>
      <w:r>
        <w:rPr>
          <w:spacing w:val="-6"/>
        </w:rPr>
        <w:t xml:space="preserve"> </w:t>
      </w:r>
      <w:r>
        <w:t>was</w:t>
      </w:r>
      <w:r>
        <w:rPr>
          <w:spacing w:val="-3"/>
        </w:rPr>
        <w:t xml:space="preserve"> </w:t>
      </w:r>
      <w:r>
        <w:t>found</w:t>
      </w:r>
      <w:r>
        <w:rPr>
          <w:spacing w:val="-5"/>
        </w:rPr>
        <w:t xml:space="preserve"> </w:t>
      </w:r>
      <w:r>
        <w:t>to</w:t>
      </w:r>
      <w:r>
        <w:rPr>
          <w:spacing w:val="-5"/>
        </w:rPr>
        <w:t xml:space="preserve"> </w:t>
      </w:r>
      <w:r>
        <w:t>have</w:t>
      </w:r>
      <w:r>
        <w:rPr>
          <w:spacing w:val="-5"/>
        </w:rPr>
        <w:t xml:space="preserve"> </w:t>
      </w:r>
      <w:r>
        <w:t>a</w:t>
      </w:r>
      <w:r>
        <w:rPr>
          <w:spacing w:val="-5"/>
        </w:rPr>
        <w:t xml:space="preserve"> </w:t>
      </w:r>
      <w:r>
        <w:t>relatively immediate impact in decreasing income support receipt and increasing the skills and capacity of migrants and refugees who were work-ready.</w:t>
      </w:r>
    </w:p>
    <w:p w14:paraId="3B6E57D9" w14:textId="77777777" w:rsidR="007D63C5" w:rsidRDefault="00790D2C">
      <w:pPr>
        <w:pStyle w:val="BodyText"/>
        <w:spacing w:before="119"/>
        <w:ind w:left="536" w:right="1174"/>
      </w:pPr>
      <w:r>
        <w:t>The evidence shows that, while there were 3 projects (Employer-led Refugee Employment, UpCycLinc</w:t>
      </w:r>
      <w:r>
        <w:rPr>
          <w:spacing w:val="-8"/>
        </w:rPr>
        <w:t xml:space="preserve"> </w:t>
      </w:r>
      <w:r>
        <w:t>and</w:t>
      </w:r>
      <w:r>
        <w:rPr>
          <w:spacing w:val="-7"/>
        </w:rPr>
        <w:t xml:space="preserve"> </w:t>
      </w:r>
      <w:r>
        <w:t>Women’s</w:t>
      </w:r>
      <w:r>
        <w:rPr>
          <w:spacing w:val="-8"/>
        </w:rPr>
        <w:t xml:space="preserve"> </w:t>
      </w:r>
      <w:r>
        <w:t>Employment</w:t>
      </w:r>
      <w:r>
        <w:rPr>
          <w:spacing w:val="-5"/>
        </w:rPr>
        <w:t xml:space="preserve"> </w:t>
      </w:r>
      <w:r>
        <w:t>into</w:t>
      </w:r>
      <w:r>
        <w:rPr>
          <w:spacing w:val="-5"/>
        </w:rPr>
        <w:t xml:space="preserve"> </w:t>
      </w:r>
      <w:r>
        <w:t>Action) that provided targeted vocational training and ongoing vocational support, strong positive outcomes were seen for migrants and refugees who participated in the 2 projects (Employer-led Refugee Employment and Women’s Employment into Action) that provided paid traineeships or work experiences that led to direct employment pathways. These 2 projects also screened clients to ensure they were work-ready, which contributed to the positive outcomes observed.</w:t>
      </w:r>
    </w:p>
    <w:p w14:paraId="3B6E57DA" w14:textId="77777777" w:rsidR="007D63C5" w:rsidRDefault="00790D2C">
      <w:pPr>
        <w:pStyle w:val="BodyText"/>
        <w:ind w:left="536" w:right="1225"/>
      </w:pPr>
      <w:r>
        <w:t>However, if all projects focused on work-ready clients, the most vulnerable clients would not receive the support they need to address their non-vocational</w:t>
      </w:r>
      <w:r>
        <w:rPr>
          <w:spacing w:val="-6"/>
        </w:rPr>
        <w:t xml:space="preserve"> </w:t>
      </w:r>
      <w:r>
        <w:t>barriers.</w:t>
      </w:r>
      <w:r>
        <w:rPr>
          <w:spacing w:val="-9"/>
        </w:rPr>
        <w:t xml:space="preserve"> </w:t>
      </w:r>
      <w:r>
        <w:t>Screening</w:t>
      </w:r>
      <w:r>
        <w:rPr>
          <w:spacing w:val="-7"/>
        </w:rPr>
        <w:t xml:space="preserve"> </w:t>
      </w:r>
      <w:r>
        <w:t>is</w:t>
      </w:r>
      <w:r>
        <w:rPr>
          <w:spacing w:val="-6"/>
        </w:rPr>
        <w:t xml:space="preserve"> </w:t>
      </w:r>
      <w:r>
        <w:t>important</w:t>
      </w:r>
      <w:r>
        <w:rPr>
          <w:spacing w:val="-6"/>
        </w:rPr>
        <w:t xml:space="preserve"> </w:t>
      </w:r>
      <w:r>
        <w:t>to ensure clients are matched to the project that is tailored to their specific life stage and work</w:t>
      </w:r>
    </w:p>
    <w:p w14:paraId="3B6E57DB" w14:textId="77777777" w:rsidR="007D63C5" w:rsidRDefault="007D63C5">
      <w:pPr>
        <w:sectPr w:rsidR="007D63C5">
          <w:type w:val="continuous"/>
          <w:pgSz w:w="11910" w:h="16840"/>
          <w:pgMar w:top="480" w:right="0" w:bottom="280" w:left="140" w:header="589" w:footer="556" w:gutter="0"/>
          <w:cols w:num="2" w:space="720" w:equalWidth="0">
            <w:col w:w="5516" w:space="40"/>
            <w:col w:w="6214"/>
          </w:cols>
        </w:sectPr>
      </w:pPr>
    </w:p>
    <w:p w14:paraId="3B6E57DC" w14:textId="77777777" w:rsidR="007D63C5" w:rsidRDefault="007D63C5">
      <w:pPr>
        <w:pStyle w:val="BodyText"/>
        <w:rPr>
          <w:sz w:val="20"/>
        </w:rPr>
      </w:pPr>
    </w:p>
    <w:p w14:paraId="3B6E57DD" w14:textId="77777777" w:rsidR="007D63C5" w:rsidRDefault="007D63C5">
      <w:pPr>
        <w:pStyle w:val="BodyText"/>
        <w:rPr>
          <w:sz w:val="20"/>
        </w:rPr>
      </w:pPr>
    </w:p>
    <w:p w14:paraId="3B6E57DE" w14:textId="77777777" w:rsidR="007D63C5" w:rsidRDefault="007D63C5">
      <w:pPr>
        <w:pStyle w:val="BodyText"/>
        <w:spacing w:before="35"/>
        <w:rPr>
          <w:sz w:val="20"/>
        </w:rPr>
      </w:pPr>
    </w:p>
    <w:p w14:paraId="3B6E57DF" w14:textId="77777777" w:rsidR="007D63C5" w:rsidRDefault="007D63C5">
      <w:pPr>
        <w:rPr>
          <w:sz w:val="20"/>
        </w:rPr>
        <w:sectPr w:rsidR="007D63C5">
          <w:pgSz w:w="11910" w:h="16840"/>
          <w:pgMar w:top="1440" w:right="0" w:bottom="740" w:left="140" w:header="589" w:footer="556" w:gutter="0"/>
          <w:cols w:space="720"/>
        </w:sectPr>
      </w:pPr>
    </w:p>
    <w:p w14:paraId="3B6E57E0" w14:textId="77777777" w:rsidR="007D63C5" w:rsidRDefault="00790D2C">
      <w:pPr>
        <w:pStyle w:val="BodyText"/>
        <w:spacing w:before="59"/>
        <w:ind w:left="992" w:right="29"/>
      </w:pPr>
      <w:r>
        <w:t>transition phase. Having a range of projects targeting the various phases clients are in, in terms</w:t>
      </w:r>
      <w:r>
        <w:rPr>
          <w:spacing w:val="-6"/>
        </w:rPr>
        <w:t xml:space="preserve"> </w:t>
      </w:r>
      <w:r>
        <w:t>of</w:t>
      </w:r>
      <w:r>
        <w:rPr>
          <w:spacing w:val="-4"/>
        </w:rPr>
        <w:t xml:space="preserve"> </w:t>
      </w:r>
      <w:r>
        <w:t>being</w:t>
      </w:r>
      <w:r>
        <w:rPr>
          <w:spacing w:val="-5"/>
        </w:rPr>
        <w:t xml:space="preserve"> </w:t>
      </w:r>
      <w:r>
        <w:t>work-ready,</w:t>
      </w:r>
      <w:r>
        <w:rPr>
          <w:spacing w:val="-6"/>
        </w:rPr>
        <w:t xml:space="preserve"> </w:t>
      </w:r>
      <w:r>
        <w:t>would</w:t>
      </w:r>
      <w:r>
        <w:rPr>
          <w:spacing w:val="-5"/>
        </w:rPr>
        <w:t xml:space="preserve"> </w:t>
      </w:r>
      <w:r>
        <w:t>be</w:t>
      </w:r>
      <w:r>
        <w:rPr>
          <w:spacing w:val="-3"/>
        </w:rPr>
        <w:t xml:space="preserve"> </w:t>
      </w:r>
      <w:r>
        <w:t>the</w:t>
      </w:r>
      <w:r>
        <w:rPr>
          <w:spacing w:val="-6"/>
        </w:rPr>
        <w:t xml:space="preserve"> </w:t>
      </w:r>
      <w:r>
        <w:t>most optimal solution.</w:t>
      </w:r>
    </w:p>
    <w:p w14:paraId="3B6E57E1" w14:textId="77777777" w:rsidR="007D63C5" w:rsidRDefault="00790D2C">
      <w:pPr>
        <w:pStyle w:val="BodyText"/>
        <w:spacing w:before="118"/>
        <w:ind w:left="992" w:right="4"/>
      </w:pPr>
      <w:r>
        <w:t>Overall,</w:t>
      </w:r>
      <w:r>
        <w:rPr>
          <w:spacing w:val="-3"/>
        </w:rPr>
        <w:t xml:space="preserve"> </w:t>
      </w:r>
      <w:r>
        <w:t>the</w:t>
      </w:r>
      <w:r>
        <w:rPr>
          <w:spacing w:val="-3"/>
        </w:rPr>
        <w:t xml:space="preserve"> </w:t>
      </w:r>
      <w:r>
        <w:t>impact analyses</w:t>
      </w:r>
      <w:r>
        <w:rPr>
          <w:spacing w:val="-1"/>
        </w:rPr>
        <w:t xml:space="preserve"> </w:t>
      </w:r>
      <w:r>
        <w:t>results</w:t>
      </w:r>
      <w:r>
        <w:rPr>
          <w:spacing w:val="-3"/>
        </w:rPr>
        <w:t xml:space="preserve"> </w:t>
      </w:r>
      <w:r>
        <w:t>supported</w:t>
      </w:r>
      <w:r>
        <w:rPr>
          <w:spacing w:val="-2"/>
        </w:rPr>
        <w:t xml:space="preserve"> </w:t>
      </w:r>
      <w:r>
        <w:t>the efficacy of these projects in increasing clients’ workforce participation. The Employer-led Refugee Employment project provided pre- employment training, a paid work experience in a supermarket,</w:t>
      </w:r>
      <w:r>
        <w:rPr>
          <w:spacing w:val="-8"/>
        </w:rPr>
        <w:t xml:space="preserve"> </w:t>
      </w:r>
      <w:r>
        <w:t>and</w:t>
      </w:r>
      <w:r>
        <w:rPr>
          <w:spacing w:val="-7"/>
        </w:rPr>
        <w:t xml:space="preserve"> </w:t>
      </w:r>
      <w:r>
        <w:t>coaching.</w:t>
      </w:r>
      <w:r>
        <w:rPr>
          <w:spacing w:val="-6"/>
        </w:rPr>
        <w:t xml:space="preserve"> </w:t>
      </w:r>
      <w:r>
        <w:t>Clients</w:t>
      </w:r>
      <w:r>
        <w:rPr>
          <w:spacing w:val="-8"/>
        </w:rPr>
        <w:t xml:space="preserve"> </w:t>
      </w:r>
      <w:r>
        <w:t>were</w:t>
      </w:r>
      <w:r>
        <w:rPr>
          <w:spacing w:val="-8"/>
        </w:rPr>
        <w:t xml:space="preserve"> </w:t>
      </w:r>
      <w:r>
        <w:t>screened for job readiness and non-vocational barriers, specifically for English proficiency, skills sets, attitude,</w:t>
      </w:r>
      <w:r>
        <w:rPr>
          <w:spacing w:val="-3"/>
        </w:rPr>
        <w:t xml:space="preserve"> </w:t>
      </w:r>
      <w:r>
        <w:t>and</w:t>
      </w:r>
      <w:r>
        <w:rPr>
          <w:spacing w:val="-6"/>
        </w:rPr>
        <w:t xml:space="preserve"> </w:t>
      </w:r>
      <w:r>
        <w:t>availability</w:t>
      </w:r>
      <w:r>
        <w:rPr>
          <w:spacing w:val="-3"/>
        </w:rPr>
        <w:t xml:space="preserve"> </w:t>
      </w:r>
      <w:r>
        <w:t>to</w:t>
      </w:r>
      <w:r>
        <w:rPr>
          <w:spacing w:val="-4"/>
        </w:rPr>
        <w:t xml:space="preserve"> </w:t>
      </w:r>
      <w:r>
        <w:t>work</w:t>
      </w:r>
      <w:r>
        <w:rPr>
          <w:spacing w:val="-5"/>
        </w:rPr>
        <w:t xml:space="preserve"> </w:t>
      </w:r>
      <w:r>
        <w:t>if</w:t>
      </w:r>
      <w:r>
        <w:rPr>
          <w:spacing w:val="-4"/>
        </w:rPr>
        <w:t xml:space="preserve"> </w:t>
      </w:r>
      <w:r>
        <w:t>they</w:t>
      </w:r>
      <w:r>
        <w:rPr>
          <w:spacing w:val="-3"/>
        </w:rPr>
        <w:t xml:space="preserve"> </w:t>
      </w:r>
      <w:r>
        <w:t>had</w:t>
      </w:r>
      <w:r>
        <w:rPr>
          <w:spacing w:val="-6"/>
        </w:rPr>
        <w:t xml:space="preserve"> </w:t>
      </w:r>
      <w:r>
        <w:t>caring responsibilities. Even though these clients were screened, they were still more disadvantaged compared to the other projects in this priority group</w:t>
      </w:r>
      <w:r>
        <w:rPr>
          <w:spacing w:val="-2"/>
        </w:rPr>
        <w:t xml:space="preserve"> </w:t>
      </w:r>
      <w:r>
        <w:t>and</w:t>
      </w:r>
      <w:r>
        <w:rPr>
          <w:spacing w:val="-2"/>
        </w:rPr>
        <w:t xml:space="preserve"> </w:t>
      </w:r>
      <w:r>
        <w:t>compared</w:t>
      </w:r>
      <w:r>
        <w:rPr>
          <w:spacing w:val="-2"/>
        </w:rPr>
        <w:t xml:space="preserve"> </w:t>
      </w:r>
      <w:r>
        <w:t>to those identified</w:t>
      </w:r>
      <w:r>
        <w:rPr>
          <w:spacing w:val="-2"/>
        </w:rPr>
        <w:t xml:space="preserve"> </w:t>
      </w:r>
      <w:r>
        <w:t>in</w:t>
      </w:r>
      <w:r>
        <w:rPr>
          <w:spacing w:val="-4"/>
        </w:rPr>
        <w:t xml:space="preserve"> </w:t>
      </w:r>
      <w:r>
        <w:t>the</w:t>
      </w:r>
      <w:r>
        <w:rPr>
          <w:spacing w:val="-3"/>
        </w:rPr>
        <w:t xml:space="preserve"> </w:t>
      </w:r>
      <w:r>
        <w:t>PIA (</w:t>
      </w:r>
      <w:hyperlink w:anchor="_bookmark151" w:history="1">
        <w:r>
          <w:t>Table D-14</w:t>
        </w:r>
      </w:hyperlink>
      <w:r>
        <w:t xml:space="preserve">). In the previous 2 years, these clients had on average received income support for 514 days, 69% were living in disadvantaged areas, and 35% had a qualification less than Year 12. The service providers explained their rationale for </w:t>
      </w:r>
      <w:r>
        <w:rPr>
          <w:spacing w:val="-2"/>
        </w:rPr>
        <w:t>screening:</w:t>
      </w:r>
    </w:p>
    <w:p w14:paraId="3B6E57E2" w14:textId="77777777" w:rsidR="007D63C5" w:rsidRDefault="00790D2C">
      <w:pPr>
        <w:spacing w:before="121"/>
        <w:ind w:left="1275" w:right="6"/>
        <w:rPr>
          <w:i/>
        </w:rPr>
      </w:pPr>
      <w:r>
        <w:rPr>
          <w:i/>
        </w:rPr>
        <w:t>[O]ur</w:t>
      </w:r>
      <w:r>
        <w:rPr>
          <w:i/>
          <w:spacing w:val="-4"/>
        </w:rPr>
        <w:t xml:space="preserve"> </w:t>
      </w:r>
      <w:r>
        <w:rPr>
          <w:i/>
        </w:rPr>
        <w:t>position</w:t>
      </w:r>
      <w:r>
        <w:rPr>
          <w:i/>
          <w:spacing w:val="-5"/>
        </w:rPr>
        <w:t xml:space="preserve"> </w:t>
      </w:r>
      <w:r>
        <w:rPr>
          <w:i/>
        </w:rPr>
        <w:t>is</w:t>
      </w:r>
      <w:r>
        <w:rPr>
          <w:i/>
          <w:spacing w:val="-6"/>
        </w:rPr>
        <w:t xml:space="preserve"> </w:t>
      </w:r>
      <w:r>
        <w:rPr>
          <w:i/>
        </w:rPr>
        <w:t>we</w:t>
      </w:r>
      <w:r>
        <w:rPr>
          <w:i/>
          <w:spacing w:val="-5"/>
        </w:rPr>
        <w:t xml:space="preserve"> </w:t>
      </w:r>
      <w:r>
        <w:rPr>
          <w:i/>
        </w:rPr>
        <w:t>don’t</w:t>
      </w:r>
      <w:r>
        <w:rPr>
          <w:i/>
          <w:spacing w:val="-4"/>
        </w:rPr>
        <w:t xml:space="preserve"> </w:t>
      </w:r>
      <w:r>
        <w:rPr>
          <w:i/>
        </w:rPr>
        <w:t>want</w:t>
      </w:r>
      <w:r>
        <w:rPr>
          <w:i/>
          <w:spacing w:val="-4"/>
        </w:rPr>
        <w:t xml:space="preserve"> </w:t>
      </w:r>
      <w:r>
        <w:rPr>
          <w:i/>
        </w:rPr>
        <w:t>to</w:t>
      </w:r>
      <w:r>
        <w:rPr>
          <w:i/>
          <w:spacing w:val="-5"/>
        </w:rPr>
        <w:t xml:space="preserve"> </w:t>
      </w:r>
      <w:r>
        <w:rPr>
          <w:i/>
        </w:rPr>
        <w:t>set</w:t>
      </w:r>
      <w:r>
        <w:rPr>
          <w:i/>
          <w:spacing w:val="-4"/>
        </w:rPr>
        <w:t xml:space="preserve"> </w:t>
      </w:r>
      <w:r>
        <w:rPr>
          <w:i/>
        </w:rPr>
        <w:t>people</w:t>
      </w:r>
      <w:r>
        <w:rPr>
          <w:i/>
          <w:spacing w:val="-5"/>
        </w:rPr>
        <w:t xml:space="preserve"> </w:t>
      </w:r>
      <w:r>
        <w:rPr>
          <w:i/>
        </w:rPr>
        <w:t>up to fail. They’ve already been traumatised enough and gone through</w:t>
      </w:r>
      <w:r>
        <w:rPr>
          <w:i/>
          <w:spacing w:val="-1"/>
        </w:rPr>
        <w:t xml:space="preserve"> </w:t>
      </w:r>
      <w:r>
        <w:rPr>
          <w:i/>
        </w:rPr>
        <w:t>enough rejection.</w:t>
      </w:r>
      <w:r>
        <w:rPr>
          <w:i/>
          <w:spacing w:val="-1"/>
        </w:rPr>
        <w:t xml:space="preserve"> </w:t>
      </w:r>
      <w:r>
        <w:rPr>
          <w:i/>
        </w:rPr>
        <w:t>So if we tell them, ‘Yeah, you’ll be fine. We’re going to put you into this program. You’ve got</w:t>
      </w:r>
      <w:r>
        <w:rPr>
          <w:i/>
          <w:spacing w:val="40"/>
        </w:rPr>
        <w:t xml:space="preserve"> </w:t>
      </w:r>
      <w:r>
        <w:rPr>
          <w:i/>
        </w:rPr>
        <w:t>a chance,’ when their English isn’t good, then we’re setting them up to fail. (SP, #32)</w:t>
      </w:r>
    </w:p>
    <w:p w14:paraId="3B6E57E3" w14:textId="77777777" w:rsidR="007D63C5" w:rsidRDefault="00790D2C">
      <w:pPr>
        <w:pStyle w:val="BodyText"/>
        <w:spacing w:before="119"/>
        <w:ind w:left="992"/>
      </w:pPr>
      <w:r>
        <w:t>The results showed, that in the last months post- commencement,</w:t>
      </w:r>
      <w:r>
        <w:rPr>
          <w:spacing w:val="-2"/>
        </w:rPr>
        <w:t xml:space="preserve"> </w:t>
      </w:r>
      <w:r>
        <w:t>participating</w:t>
      </w:r>
      <w:r>
        <w:rPr>
          <w:spacing w:val="-3"/>
        </w:rPr>
        <w:t xml:space="preserve"> </w:t>
      </w:r>
      <w:r>
        <w:t>in</w:t>
      </w:r>
      <w:r>
        <w:rPr>
          <w:spacing w:val="-3"/>
        </w:rPr>
        <w:t xml:space="preserve"> </w:t>
      </w:r>
      <w:r>
        <w:t>the</w:t>
      </w:r>
      <w:r>
        <w:rPr>
          <w:spacing w:val="-1"/>
        </w:rPr>
        <w:t xml:space="preserve"> </w:t>
      </w:r>
      <w:r>
        <w:t>project</w:t>
      </w:r>
      <w:r>
        <w:rPr>
          <w:spacing w:val="-4"/>
        </w:rPr>
        <w:t xml:space="preserve"> </w:t>
      </w:r>
      <w:r>
        <w:t>had</w:t>
      </w:r>
      <w:r>
        <w:rPr>
          <w:spacing w:val="-3"/>
        </w:rPr>
        <w:t xml:space="preserve"> </w:t>
      </w:r>
      <w:r>
        <w:t>a very strong positive impact on clients’ short-term and longer term outcomes. Clients were significantly less likely to be in receipt of income support</w:t>
      </w:r>
      <w:r>
        <w:rPr>
          <w:spacing w:val="-7"/>
        </w:rPr>
        <w:t xml:space="preserve"> </w:t>
      </w:r>
      <w:r>
        <w:t>(-36</w:t>
      </w:r>
      <w:r>
        <w:rPr>
          <w:spacing w:val="-7"/>
        </w:rPr>
        <w:t xml:space="preserve"> </w:t>
      </w:r>
      <w:r>
        <w:t>percentage</w:t>
      </w:r>
      <w:r>
        <w:rPr>
          <w:spacing w:val="-7"/>
        </w:rPr>
        <w:t xml:space="preserve"> </w:t>
      </w:r>
      <w:r>
        <w:t>points,</w:t>
      </w:r>
      <w:r>
        <w:rPr>
          <w:spacing w:val="-7"/>
        </w:rPr>
        <w:t xml:space="preserve"> </w:t>
      </w:r>
      <w:hyperlink w:anchor="_bookmark152" w:history="1">
        <w:r>
          <w:t>Figure</w:t>
        </w:r>
        <w:r>
          <w:rPr>
            <w:spacing w:val="-7"/>
          </w:rPr>
          <w:t xml:space="preserve"> </w:t>
        </w:r>
        <w:r>
          <w:t>D-38</w:t>
        </w:r>
      </w:hyperlink>
      <w:r>
        <w:t>),</w:t>
      </w:r>
      <w:r>
        <w:rPr>
          <w:spacing w:val="-7"/>
        </w:rPr>
        <w:t xml:space="preserve"> </w:t>
      </w:r>
      <w:r>
        <w:t xml:space="preserve">have fewer days on income support (-29 days, </w:t>
      </w:r>
      <w:hyperlink w:anchor="_bookmark155" w:history="1">
        <w:r>
          <w:t>Figure</w:t>
        </w:r>
      </w:hyperlink>
    </w:p>
    <w:p w14:paraId="3B6E57E4" w14:textId="77777777" w:rsidR="007D63C5" w:rsidRDefault="00790D2C">
      <w:pPr>
        <w:pStyle w:val="BodyText"/>
        <w:ind w:left="992" w:right="29"/>
      </w:pPr>
      <w:hyperlink w:anchor="_bookmark155" w:history="1">
        <w:r>
          <w:t>D-41</w:t>
        </w:r>
      </w:hyperlink>
      <w:r>
        <w:t xml:space="preserve">) and be more likely to be earning while on income support than the comparison group ($2,646 on average at 15 months, </w:t>
      </w:r>
      <w:hyperlink w:anchor="_bookmark156" w:history="1">
        <w:r>
          <w:t>Figure D-42</w:t>
        </w:r>
      </w:hyperlink>
      <w:r>
        <w:t>). Service providers reported (AWP, #32) that at least 89% of their clients were employed and 2% studying. The qualitative interviews supported these</w:t>
      </w:r>
      <w:r>
        <w:rPr>
          <w:spacing w:val="-4"/>
        </w:rPr>
        <w:t xml:space="preserve"> </w:t>
      </w:r>
      <w:r>
        <w:t>findings:</w:t>
      </w:r>
      <w:r>
        <w:rPr>
          <w:spacing w:val="-6"/>
        </w:rPr>
        <w:t xml:space="preserve"> </w:t>
      </w:r>
      <w:r>
        <w:t>all</w:t>
      </w:r>
      <w:r>
        <w:rPr>
          <w:spacing w:val="-5"/>
        </w:rPr>
        <w:t xml:space="preserve"> </w:t>
      </w:r>
      <w:r>
        <w:t>TTL</w:t>
      </w:r>
      <w:r>
        <w:rPr>
          <w:spacing w:val="-4"/>
        </w:rPr>
        <w:t xml:space="preserve"> </w:t>
      </w:r>
      <w:r>
        <w:t>clients</w:t>
      </w:r>
      <w:r>
        <w:rPr>
          <w:spacing w:val="-5"/>
        </w:rPr>
        <w:t xml:space="preserve"> </w:t>
      </w:r>
      <w:r>
        <w:t>interviewed</w:t>
      </w:r>
      <w:r>
        <w:rPr>
          <w:spacing w:val="-6"/>
        </w:rPr>
        <w:t xml:space="preserve"> </w:t>
      </w:r>
      <w:r>
        <w:t>(7</w:t>
      </w:r>
      <w:r>
        <w:rPr>
          <w:spacing w:val="-6"/>
        </w:rPr>
        <w:t xml:space="preserve"> </w:t>
      </w:r>
      <w:r>
        <w:t>out</w:t>
      </w:r>
      <w:r>
        <w:rPr>
          <w:spacing w:val="-6"/>
        </w:rPr>
        <w:t xml:space="preserve"> </w:t>
      </w:r>
      <w:r>
        <w:t>of 7) reported an increase in their skills and workforce participation. These clients also reported increased capacity (6 out of 7) and improved health and wellbeing (5 out of 7). The</w:t>
      </w:r>
    </w:p>
    <w:p w14:paraId="3B6E57E5" w14:textId="77777777" w:rsidR="007D63C5" w:rsidRDefault="00790D2C">
      <w:pPr>
        <w:pStyle w:val="BodyText"/>
        <w:spacing w:before="56"/>
        <w:ind w:left="547" w:right="1141"/>
      </w:pPr>
      <w:r>
        <w:br w:type="column"/>
      </w:r>
      <w:r>
        <w:t>clients</w:t>
      </w:r>
      <w:r>
        <w:rPr>
          <w:spacing w:val="-4"/>
        </w:rPr>
        <w:t xml:space="preserve"> </w:t>
      </w:r>
      <w:r>
        <w:t>described</w:t>
      </w:r>
      <w:r>
        <w:rPr>
          <w:spacing w:val="-5"/>
        </w:rPr>
        <w:t xml:space="preserve"> </w:t>
      </w:r>
      <w:r>
        <w:t>how</w:t>
      </w:r>
      <w:r>
        <w:rPr>
          <w:spacing w:val="-6"/>
        </w:rPr>
        <w:t xml:space="preserve"> </w:t>
      </w:r>
      <w:r>
        <w:t>they</w:t>
      </w:r>
      <w:r>
        <w:rPr>
          <w:spacing w:val="-8"/>
        </w:rPr>
        <w:t xml:space="preserve"> </w:t>
      </w:r>
      <w:r>
        <w:t>didn’t</w:t>
      </w:r>
      <w:r>
        <w:rPr>
          <w:spacing w:val="-3"/>
        </w:rPr>
        <w:t xml:space="preserve"> </w:t>
      </w:r>
      <w:r>
        <w:t>know</w:t>
      </w:r>
      <w:r>
        <w:rPr>
          <w:spacing w:val="-6"/>
        </w:rPr>
        <w:t xml:space="preserve"> </w:t>
      </w:r>
      <w:r>
        <w:t>how</w:t>
      </w:r>
      <w:r>
        <w:rPr>
          <w:spacing w:val="-3"/>
        </w:rPr>
        <w:t xml:space="preserve"> </w:t>
      </w:r>
      <w:r>
        <w:t>to</w:t>
      </w:r>
      <w:r>
        <w:rPr>
          <w:spacing w:val="-3"/>
        </w:rPr>
        <w:t xml:space="preserve"> </w:t>
      </w:r>
      <w:r>
        <w:t>get an interview or prepare for one, and that the paid work experience provided the opportunity, not only to connect with the Australian culture and practise speaking English, but also to show they were hard-working and could do the job well if given a chance.</w:t>
      </w:r>
    </w:p>
    <w:p w14:paraId="3B6E57E6" w14:textId="77777777" w:rsidR="007D63C5" w:rsidRDefault="00790D2C">
      <w:pPr>
        <w:spacing w:before="119"/>
        <w:ind w:left="830" w:right="1141"/>
        <w:rPr>
          <w:i/>
        </w:rPr>
      </w:pPr>
      <w:r>
        <w:rPr>
          <w:i/>
        </w:rPr>
        <w:t>[T]hey</w:t>
      </w:r>
      <w:r>
        <w:rPr>
          <w:i/>
          <w:spacing w:val="-6"/>
        </w:rPr>
        <w:t xml:space="preserve"> </w:t>
      </w:r>
      <w:r>
        <w:rPr>
          <w:i/>
        </w:rPr>
        <w:t>gave</w:t>
      </w:r>
      <w:r>
        <w:rPr>
          <w:i/>
          <w:spacing w:val="-6"/>
        </w:rPr>
        <w:t xml:space="preserve"> </w:t>
      </w:r>
      <w:r>
        <w:rPr>
          <w:i/>
        </w:rPr>
        <w:t>me</w:t>
      </w:r>
      <w:r>
        <w:rPr>
          <w:i/>
          <w:spacing w:val="-6"/>
        </w:rPr>
        <w:t xml:space="preserve"> </w:t>
      </w:r>
      <w:r>
        <w:rPr>
          <w:i/>
        </w:rPr>
        <w:t>10</w:t>
      </w:r>
      <w:r>
        <w:rPr>
          <w:i/>
          <w:spacing w:val="-5"/>
        </w:rPr>
        <w:t xml:space="preserve"> </w:t>
      </w:r>
      <w:r>
        <w:rPr>
          <w:i/>
        </w:rPr>
        <w:t>hours</w:t>
      </w:r>
      <w:r>
        <w:rPr>
          <w:i/>
          <w:spacing w:val="-5"/>
        </w:rPr>
        <w:t xml:space="preserve"> </w:t>
      </w:r>
      <w:r>
        <w:rPr>
          <w:i/>
        </w:rPr>
        <w:t>permanent</w:t>
      </w:r>
      <w:r>
        <w:rPr>
          <w:i/>
          <w:spacing w:val="-7"/>
        </w:rPr>
        <w:t xml:space="preserve"> </w:t>
      </w:r>
      <w:r>
        <w:rPr>
          <w:i/>
        </w:rPr>
        <w:t>part-time after [the training] […] I am working, I hard work [...] So, they extended my hours […] I’m working around 20 hours. (client, #32)</w:t>
      </w:r>
    </w:p>
    <w:p w14:paraId="3B6E57E7" w14:textId="77777777" w:rsidR="007D63C5" w:rsidRDefault="00790D2C">
      <w:pPr>
        <w:pStyle w:val="BodyText"/>
        <w:spacing w:before="121"/>
        <w:ind w:left="546" w:right="1141"/>
      </w:pPr>
      <w:r>
        <w:t>UpCycLinc offered hands-on skills training (e.g. carpentry)</w:t>
      </w:r>
      <w:r>
        <w:rPr>
          <w:spacing w:val="-6"/>
        </w:rPr>
        <w:t xml:space="preserve"> </w:t>
      </w:r>
      <w:r>
        <w:t>to</w:t>
      </w:r>
      <w:r>
        <w:rPr>
          <w:spacing w:val="-3"/>
        </w:rPr>
        <w:t xml:space="preserve"> </w:t>
      </w:r>
      <w:r>
        <w:t>contribute</w:t>
      </w:r>
      <w:r>
        <w:rPr>
          <w:spacing w:val="-6"/>
        </w:rPr>
        <w:t xml:space="preserve"> </w:t>
      </w:r>
      <w:r>
        <w:t>to</w:t>
      </w:r>
      <w:r>
        <w:rPr>
          <w:spacing w:val="-5"/>
        </w:rPr>
        <w:t xml:space="preserve"> </w:t>
      </w:r>
      <w:r>
        <w:t>a</w:t>
      </w:r>
      <w:r>
        <w:rPr>
          <w:spacing w:val="-4"/>
        </w:rPr>
        <w:t xml:space="preserve"> </w:t>
      </w:r>
      <w:r>
        <w:t>social</w:t>
      </w:r>
      <w:r>
        <w:rPr>
          <w:spacing w:val="-7"/>
        </w:rPr>
        <w:t xml:space="preserve"> </w:t>
      </w:r>
      <w:r>
        <w:t>enterprise,</w:t>
      </w:r>
      <w:r>
        <w:rPr>
          <w:spacing w:val="-4"/>
        </w:rPr>
        <w:t xml:space="preserve"> </w:t>
      </w:r>
      <w:r>
        <w:t>and once clients developed the competency they needed</w:t>
      </w:r>
      <w:r>
        <w:rPr>
          <w:spacing w:val="-3"/>
        </w:rPr>
        <w:t xml:space="preserve"> </w:t>
      </w:r>
      <w:r>
        <w:t>and</w:t>
      </w:r>
      <w:r>
        <w:rPr>
          <w:spacing w:val="-3"/>
        </w:rPr>
        <w:t xml:space="preserve"> </w:t>
      </w:r>
      <w:r>
        <w:t>were</w:t>
      </w:r>
      <w:r>
        <w:rPr>
          <w:spacing w:val="-4"/>
        </w:rPr>
        <w:t xml:space="preserve"> </w:t>
      </w:r>
      <w:r>
        <w:t>work-ready,</w:t>
      </w:r>
      <w:r>
        <w:rPr>
          <w:spacing w:val="-2"/>
        </w:rPr>
        <w:t xml:space="preserve"> </w:t>
      </w:r>
      <w:r>
        <w:t>they</w:t>
      </w:r>
      <w:r>
        <w:rPr>
          <w:spacing w:val="-3"/>
        </w:rPr>
        <w:t xml:space="preserve"> </w:t>
      </w:r>
      <w:r>
        <w:t>were</w:t>
      </w:r>
      <w:r>
        <w:rPr>
          <w:spacing w:val="-4"/>
        </w:rPr>
        <w:t xml:space="preserve"> </w:t>
      </w:r>
      <w:r>
        <w:t>offered</w:t>
      </w:r>
      <w:r>
        <w:rPr>
          <w:spacing w:val="-3"/>
        </w:rPr>
        <w:t xml:space="preserve"> </w:t>
      </w:r>
      <w:r>
        <w:t>a traineeship through another funded project.</w:t>
      </w:r>
    </w:p>
    <w:p w14:paraId="3B6E57E8" w14:textId="77777777" w:rsidR="007D63C5" w:rsidRDefault="00790D2C">
      <w:pPr>
        <w:spacing w:before="118"/>
        <w:ind w:left="829" w:right="1164" w:firstLine="50"/>
        <w:rPr>
          <w:i/>
        </w:rPr>
      </w:pPr>
      <w:r>
        <w:rPr>
          <w:i/>
        </w:rPr>
        <w:t>[F]ocusing</w:t>
      </w:r>
      <w:r>
        <w:rPr>
          <w:i/>
          <w:spacing w:val="-7"/>
        </w:rPr>
        <w:t xml:space="preserve"> </w:t>
      </w:r>
      <w:r>
        <w:rPr>
          <w:i/>
        </w:rPr>
        <w:t>too</w:t>
      </w:r>
      <w:r>
        <w:rPr>
          <w:i/>
          <w:spacing w:val="-6"/>
        </w:rPr>
        <w:t xml:space="preserve"> </w:t>
      </w:r>
      <w:r>
        <w:rPr>
          <w:i/>
        </w:rPr>
        <w:t>much</w:t>
      </w:r>
      <w:r>
        <w:rPr>
          <w:i/>
          <w:spacing w:val="-7"/>
        </w:rPr>
        <w:t xml:space="preserve"> </w:t>
      </w:r>
      <w:r>
        <w:rPr>
          <w:i/>
        </w:rPr>
        <w:t>on</w:t>
      </w:r>
      <w:r>
        <w:rPr>
          <w:i/>
          <w:spacing w:val="-7"/>
        </w:rPr>
        <w:t xml:space="preserve"> </w:t>
      </w:r>
      <w:r>
        <w:rPr>
          <w:i/>
        </w:rPr>
        <w:t>employment</w:t>
      </w:r>
      <w:r>
        <w:rPr>
          <w:i/>
          <w:spacing w:val="-5"/>
        </w:rPr>
        <w:t xml:space="preserve"> </w:t>
      </w:r>
      <w:r>
        <w:rPr>
          <w:i/>
        </w:rPr>
        <w:t>outcomes we inadvertently ended up excluding many participants who were not yet in a position to look for work […] For example […] young women in the community who had new babies or young families.</w:t>
      </w:r>
      <w:r>
        <w:rPr>
          <w:i/>
          <w:spacing w:val="-2"/>
        </w:rPr>
        <w:t xml:space="preserve"> </w:t>
      </w:r>
      <w:r>
        <w:rPr>
          <w:i/>
        </w:rPr>
        <w:t>They had</w:t>
      </w:r>
      <w:r>
        <w:rPr>
          <w:i/>
          <w:spacing w:val="-2"/>
        </w:rPr>
        <w:t xml:space="preserve"> </w:t>
      </w:r>
      <w:r>
        <w:rPr>
          <w:i/>
        </w:rPr>
        <w:t>limited</w:t>
      </w:r>
      <w:r>
        <w:rPr>
          <w:i/>
          <w:spacing w:val="-2"/>
        </w:rPr>
        <w:t xml:space="preserve"> </w:t>
      </w:r>
      <w:r>
        <w:rPr>
          <w:i/>
        </w:rPr>
        <w:t>English and had stopped attending English classes to care for their children. (SP, #35)</w:t>
      </w:r>
    </w:p>
    <w:p w14:paraId="3B6E57E9" w14:textId="77777777" w:rsidR="007D63C5" w:rsidRDefault="00790D2C">
      <w:pPr>
        <w:pStyle w:val="BodyText"/>
        <w:spacing w:before="119"/>
        <w:ind w:left="546" w:right="1141"/>
      </w:pPr>
      <w:r>
        <w:t>In the last month post-commencement, clients from the</w:t>
      </w:r>
      <w:r>
        <w:rPr>
          <w:spacing w:val="-1"/>
        </w:rPr>
        <w:t xml:space="preserve"> </w:t>
      </w:r>
      <w:r>
        <w:t>UpCycLinc project</w:t>
      </w:r>
      <w:r>
        <w:rPr>
          <w:spacing w:val="-1"/>
        </w:rPr>
        <w:t xml:space="preserve"> </w:t>
      </w:r>
      <w:r>
        <w:t>were</w:t>
      </w:r>
      <w:r>
        <w:rPr>
          <w:spacing w:val="-1"/>
        </w:rPr>
        <w:t xml:space="preserve"> </w:t>
      </w:r>
      <w:r>
        <w:t>more likely to be in receipt</w:t>
      </w:r>
      <w:r>
        <w:rPr>
          <w:spacing w:val="-1"/>
        </w:rPr>
        <w:t xml:space="preserve"> </w:t>
      </w:r>
      <w:r>
        <w:t>of income</w:t>
      </w:r>
      <w:r>
        <w:rPr>
          <w:spacing w:val="-1"/>
        </w:rPr>
        <w:t xml:space="preserve"> </w:t>
      </w:r>
      <w:r>
        <w:t xml:space="preserve">support (9 percentage points, see </w:t>
      </w:r>
      <w:hyperlink w:anchor="_bookmark152" w:history="1">
        <w:r>
          <w:t>Figure D-38</w:t>
        </w:r>
      </w:hyperlink>
      <w:r>
        <w:t xml:space="preserve">), have more days on income support (8 days, </w:t>
      </w:r>
      <w:hyperlink w:anchor="_bookmark155" w:history="1">
        <w:r>
          <w:t>Figure D-41</w:t>
        </w:r>
      </w:hyperlink>
      <w:r>
        <w:t>), be more likely to be receiving</w:t>
      </w:r>
      <w:r>
        <w:rPr>
          <w:spacing w:val="-2"/>
        </w:rPr>
        <w:t xml:space="preserve"> </w:t>
      </w:r>
      <w:r>
        <w:t>any income</w:t>
      </w:r>
      <w:r>
        <w:rPr>
          <w:spacing w:val="-3"/>
        </w:rPr>
        <w:t xml:space="preserve"> </w:t>
      </w:r>
      <w:r>
        <w:t>while</w:t>
      </w:r>
      <w:r>
        <w:rPr>
          <w:spacing w:val="-3"/>
        </w:rPr>
        <w:t xml:space="preserve"> </w:t>
      </w:r>
      <w:r>
        <w:t>on</w:t>
      </w:r>
      <w:r>
        <w:rPr>
          <w:spacing w:val="-2"/>
        </w:rPr>
        <w:t xml:space="preserve"> </w:t>
      </w:r>
      <w:r>
        <w:t xml:space="preserve">income support (23 percentage points, </w:t>
      </w:r>
      <w:hyperlink w:anchor="_bookmark154" w:history="1">
        <w:r>
          <w:t>Figure D-40</w:t>
        </w:r>
      </w:hyperlink>
      <w:r>
        <w:t>), and more likely</w:t>
      </w:r>
      <w:r>
        <w:rPr>
          <w:spacing w:val="40"/>
        </w:rPr>
        <w:t xml:space="preserve"> </w:t>
      </w:r>
      <w:r>
        <w:t>to be earning while on income support than the comparison group ($3,010 on average in quarter</w:t>
      </w:r>
      <w:r>
        <w:rPr>
          <w:spacing w:val="40"/>
        </w:rPr>
        <w:t xml:space="preserve"> </w:t>
      </w:r>
      <w:r>
        <w:t xml:space="preserve">4, </w:t>
      </w:r>
      <w:hyperlink w:anchor="_bookmark156" w:history="1">
        <w:r>
          <w:t>Figure D-42</w:t>
        </w:r>
      </w:hyperlink>
      <w:r>
        <w:t>). Service providers reported (AWP, #35) that at least 17% of their clients were employed and 10% studying. There were no</w:t>
      </w:r>
      <w:r>
        <w:rPr>
          <w:spacing w:val="40"/>
        </w:rPr>
        <w:t xml:space="preserve"> </w:t>
      </w:r>
      <w:r>
        <w:t>clients interviewed for this project. While these results</w:t>
      </w:r>
      <w:r>
        <w:rPr>
          <w:spacing w:val="-4"/>
        </w:rPr>
        <w:t xml:space="preserve"> </w:t>
      </w:r>
      <w:r>
        <w:t>are</w:t>
      </w:r>
      <w:r>
        <w:rPr>
          <w:spacing w:val="-6"/>
        </w:rPr>
        <w:t xml:space="preserve"> </w:t>
      </w:r>
      <w:r>
        <w:t>mixed,</w:t>
      </w:r>
      <w:r>
        <w:rPr>
          <w:spacing w:val="-6"/>
        </w:rPr>
        <w:t xml:space="preserve"> </w:t>
      </w:r>
      <w:r>
        <w:t>the</w:t>
      </w:r>
      <w:r>
        <w:rPr>
          <w:spacing w:val="-4"/>
        </w:rPr>
        <w:t xml:space="preserve"> </w:t>
      </w:r>
      <w:r>
        <w:t>increase</w:t>
      </w:r>
      <w:r>
        <w:rPr>
          <w:spacing w:val="-4"/>
        </w:rPr>
        <w:t xml:space="preserve"> </w:t>
      </w:r>
      <w:r>
        <w:t>in</w:t>
      </w:r>
      <w:r>
        <w:rPr>
          <w:spacing w:val="-5"/>
        </w:rPr>
        <w:t xml:space="preserve"> </w:t>
      </w:r>
      <w:r>
        <w:t>employment</w:t>
      </w:r>
      <w:r>
        <w:rPr>
          <w:spacing w:val="-6"/>
        </w:rPr>
        <w:t xml:space="preserve"> </w:t>
      </w:r>
      <w:r>
        <w:t>and earnings while on income support is only evident in the last few months post-commencement, which is likely when these clients started their</w:t>
      </w:r>
      <w:r>
        <w:rPr>
          <w:spacing w:val="40"/>
        </w:rPr>
        <w:t xml:space="preserve"> </w:t>
      </w:r>
      <w:r>
        <w:t>paid traineeship. A decrease in income support and days on income support may only be</w:t>
      </w:r>
      <w:r>
        <w:rPr>
          <w:spacing w:val="40"/>
        </w:rPr>
        <w:t xml:space="preserve"> </w:t>
      </w:r>
      <w:r>
        <w:t>observed after</w:t>
      </w:r>
      <w:r>
        <w:rPr>
          <w:spacing w:val="-1"/>
        </w:rPr>
        <w:t xml:space="preserve"> </w:t>
      </w:r>
      <w:r>
        <w:t>the traineeship ends and they start to enter the workforce.</w:t>
      </w:r>
    </w:p>
    <w:p w14:paraId="3B6E57EA" w14:textId="77777777" w:rsidR="007D63C5" w:rsidRDefault="00790D2C">
      <w:pPr>
        <w:pStyle w:val="BodyText"/>
        <w:spacing w:before="119"/>
        <w:ind w:left="546" w:right="1141"/>
      </w:pPr>
      <w:r>
        <w:t>The</w:t>
      </w:r>
      <w:r>
        <w:rPr>
          <w:spacing w:val="-5"/>
        </w:rPr>
        <w:t xml:space="preserve"> </w:t>
      </w:r>
      <w:r>
        <w:t>Women’s</w:t>
      </w:r>
      <w:r>
        <w:rPr>
          <w:spacing w:val="-8"/>
        </w:rPr>
        <w:t xml:space="preserve"> </w:t>
      </w:r>
      <w:r>
        <w:t>Employment</w:t>
      </w:r>
      <w:r>
        <w:rPr>
          <w:spacing w:val="-8"/>
        </w:rPr>
        <w:t xml:space="preserve"> </w:t>
      </w:r>
      <w:r>
        <w:t>into</w:t>
      </w:r>
      <w:r>
        <w:rPr>
          <w:spacing w:val="-5"/>
        </w:rPr>
        <w:t xml:space="preserve"> </w:t>
      </w:r>
      <w:r>
        <w:t>Action</w:t>
      </w:r>
      <w:r>
        <w:rPr>
          <w:spacing w:val="-9"/>
        </w:rPr>
        <w:t xml:space="preserve"> </w:t>
      </w:r>
      <w:r>
        <w:t>project provided culturally appropriate accredited</w:t>
      </w:r>
    </w:p>
    <w:p w14:paraId="3B6E57EB" w14:textId="77777777" w:rsidR="007D63C5" w:rsidRDefault="007D63C5">
      <w:pPr>
        <w:sectPr w:rsidR="007D63C5">
          <w:type w:val="continuous"/>
          <w:pgSz w:w="11910" w:h="16840"/>
          <w:pgMar w:top="480" w:right="0" w:bottom="280" w:left="140" w:header="589" w:footer="556" w:gutter="0"/>
          <w:cols w:num="2" w:space="720" w:equalWidth="0">
            <w:col w:w="5507" w:space="40"/>
            <w:col w:w="6223"/>
          </w:cols>
        </w:sectPr>
      </w:pPr>
    </w:p>
    <w:p w14:paraId="3B6E57EC" w14:textId="77777777" w:rsidR="007D63C5" w:rsidRDefault="007D63C5">
      <w:pPr>
        <w:pStyle w:val="BodyText"/>
        <w:rPr>
          <w:sz w:val="20"/>
        </w:rPr>
      </w:pPr>
    </w:p>
    <w:p w14:paraId="3B6E57ED" w14:textId="77777777" w:rsidR="007D63C5" w:rsidRDefault="007D63C5">
      <w:pPr>
        <w:pStyle w:val="BodyText"/>
        <w:rPr>
          <w:sz w:val="20"/>
        </w:rPr>
      </w:pPr>
    </w:p>
    <w:p w14:paraId="3B6E57EE" w14:textId="77777777" w:rsidR="007D63C5" w:rsidRDefault="007D63C5">
      <w:pPr>
        <w:pStyle w:val="BodyText"/>
        <w:spacing w:before="35"/>
        <w:rPr>
          <w:sz w:val="20"/>
        </w:rPr>
      </w:pPr>
    </w:p>
    <w:p w14:paraId="3B6E57EF" w14:textId="77777777" w:rsidR="007D63C5" w:rsidRDefault="007D63C5">
      <w:pPr>
        <w:rPr>
          <w:sz w:val="20"/>
        </w:rPr>
        <w:sectPr w:rsidR="007D63C5">
          <w:pgSz w:w="11910" w:h="16840"/>
          <w:pgMar w:top="1440" w:right="0" w:bottom="740" w:left="140" w:header="589" w:footer="556" w:gutter="0"/>
          <w:cols w:space="720"/>
        </w:sectPr>
      </w:pPr>
    </w:p>
    <w:p w14:paraId="3B6E57F0" w14:textId="77777777" w:rsidR="007D63C5" w:rsidRDefault="00790D2C">
      <w:pPr>
        <w:pStyle w:val="BodyText"/>
        <w:spacing w:before="59"/>
        <w:ind w:left="991" w:firstLine="1"/>
      </w:pPr>
      <w:r>
        <w:t>training, pre-vocational non-accredited training and individualised support to complete appropriate</w:t>
      </w:r>
      <w:r>
        <w:rPr>
          <w:spacing w:val="-5"/>
        </w:rPr>
        <w:t xml:space="preserve"> </w:t>
      </w:r>
      <w:r>
        <w:t>Certificate</w:t>
      </w:r>
      <w:r>
        <w:rPr>
          <w:spacing w:val="-5"/>
        </w:rPr>
        <w:t xml:space="preserve"> </w:t>
      </w:r>
      <w:r>
        <w:t>III</w:t>
      </w:r>
      <w:r>
        <w:rPr>
          <w:spacing w:val="-6"/>
        </w:rPr>
        <w:t xml:space="preserve"> </w:t>
      </w:r>
      <w:r>
        <w:t>qualifications</w:t>
      </w:r>
      <w:r>
        <w:rPr>
          <w:spacing w:val="-6"/>
        </w:rPr>
        <w:t xml:space="preserve"> </w:t>
      </w:r>
      <w:r>
        <w:t>for</w:t>
      </w:r>
      <w:r>
        <w:rPr>
          <w:spacing w:val="-8"/>
        </w:rPr>
        <w:t xml:space="preserve"> </w:t>
      </w:r>
      <w:r>
        <w:t>work</w:t>
      </w:r>
      <w:r>
        <w:rPr>
          <w:spacing w:val="-5"/>
        </w:rPr>
        <w:t xml:space="preserve"> </w:t>
      </w:r>
      <w:r>
        <w:t>in the aged and disability care sector, and included a short placement. The additional training and support included mentoring, English language support, free childcare, resume and interview assistance and transport assistance. This project deliberately targeted women with family responsibilities who were not serviced by existing programs in the community due to these responsibilities.</w:t>
      </w:r>
      <w:r>
        <w:rPr>
          <w:spacing w:val="-8"/>
        </w:rPr>
        <w:t xml:space="preserve"> </w:t>
      </w:r>
      <w:r>
        <w:t>These</w:t>
      </w:r>
      <w:r>
        <w:rPr>
          <w:spacing w:val="-9"/>
        </w:rPr>
        <w:t xml:space="preserve"> </w:t>
      </w:r>
      <w:r>
        <w:t>migrants</w:t>
      </w:r>
      <w:r>
        <w:rPr>
          <w:spacing w:val="-7"/>
        </w:rPr>
        <w:t xml:space="preserve"> </w:t>
      </w:r>
      <w:r>
        <w:t>and</w:t>
      </w:r>
      <w:r>
        <w:rPr>
          <w:spacing w:val="-8"/>
        </w:rPr>
        <w:t xml:space="preserve"> </w:t>
      </w:r>
      <w:r>
        <w:t>refugees</w:t>
      </w:r>
      <w:r>
        <w:rPr>
          <w:spacing w:val="-7"/>
        </w:rPr>
        <w:t xml:space="preserve"> </w:t>
      </w:r>
      <w:r>
        <w:t>were more disadvantaged compared to those identified in the PIA (</w:t>
      </w:r>
      <w:hyperlink w:anchor="_bookmark151" w:history="1">
        <w:r>
          <w:t>Table D-14</w:t>
        </w:r>
      </w:hyperlink>
      <w:r>
        <w:t>). In the previous 2 years, these clients had on average received income support for 423 days, 59% were living in disadvantaged areas, and 35% had a qualification less than Year 12. In addition, one-fifth of these TTL clients had a psychological or intellectual condition.</w:t>
      </w:r>
      <w:r>
        <w:rPr>
          <w:spacing w:val="-3"/>
        </w:rPr>
        <w:t xml:space="preserve"> </w:t>
      </w:r>
      <w:r>
        <w:t>In</w:t>
      </w:r>
      <w:r>
        <w:rPr>
          <w:spacing w:val="-6"/>
        </w:rPr>
        <w:t xml:space="preserve"> </w:t>
      </w:r>
      <w:r>
        <w:t>the</w:t>
      </w:r>
      <w:r>
        <w:rPr>
          <w:spacing w:val="-2"/>
        </w:rPr>
        <w:t xml:space="preserve"> </w:t>
      </w:r>
      <w:r>
        <w:t>last</w:t>
      </w:r>
      <w:r>
        <w:rPr>
          <w:spacing w:val="-5"/>
        </w:rPr>
        <w:t xml:space="preserve"> </w:t>
      </w:r>
      <w:r>
        <w:t>month</w:t>
      </w:r>
      <w:r>
        <w:rPr>
          <w:spacing w:val="-4"/>
        </w:rPr>
        <w:t xml:space="preserve"> </w:t>
      </w:r>
      <w:r>
        <w:t xml:space="preserve">post-commencement, these clients were significantly more likely to reduce the number of days on income support (-8 days, </w:t>
      </w:r>
      <w:hyperlink w:anchor="_bookmark155" w:history="1">
        <w:r>
          <w:t>Figure D-41</w:t>
        </w:r>
      </w:hyperlink>
      <w:r>
        <w:t>) than the comparison group.</w:t>
      </w:r>
    </w:p>
    <w:p w14:paraId="3B6E57F1" w14:textId="77777777" w:rsidR="007D63C5" w:rsidRDefault="00790D2C">
      <w:pPr>
        <w:pStyle w:val="BodyText"/>
        <w:ind w:left="991" w:right="44"/>
      </w:pPr>
      <w:r>
        <w:t>Service providers reported (AWP, #33) that at least</w:t>
      </w:r>
      <w:r>
        <w:rPr>
          <w:spacing w:val="-6"/>
        </w:rPr>
        <w:t xml:space="preserve"> </w:t>
      </w:r>
      <w:r>
        <w:t>26%</w:t>
      </w:r>
      <w:r>
        <w:rPr>
          <w:spacing w:val="-6"/>
        </w:rPr>
        <w:t xml:space="preserve"> </w:t>
      </w:r>
      <w:r>
        <w:t>of</w:t>
      </w:r>
      <w:r>
        <w:rPr>
          <w:spacing w:val="-4"/>
        </w:rPr>
        <w:t xml:space="preserve"> </w:t>
      </w:r>
      <w:r>
        <w:t>their</w:t>
      </w:r>
      <w:r>
        <w:rPr>
          <w:spacing w:val="-6"/>
        </w:rPr>
        <w:t xml:space="preserve"> </w:t>
      </w:r>
      <w:r>
        <w:t>clients</w:t>
      </w:r>
      <w:r>
        <w:rPr>
          <w:spacing w:val="-4"/>
        </w:rPr>
        <w:t xml:space="preserve"> </w:t>
      </w:r>
      <w:r>
        <w:t>were</w:t>
      </w:r>
      <w:r>
        <w:rPr>
          <w:spacing w:val="-3"/>
        </w:rPr>
        <w:t xml:space="preserve"> </w:t>
      </w:r>
      <w:r>
        <w:t>employed</w:t>
      </w:r>
      <w:r>
        <w:rPr>
          <w:spacing w:val="-5"/>
        </w:rPr>
        <w:t xml:space="preserve"> </w:t>
      </w:r>
      <w:r>
        <w:t>and</w:t>
      </w:r>
      <w:r>
        <w:rPr>
          <w:spacing w:val="-5"/>
        </w:rPr>
        <w:t xml:space="preserve"> </w:t>
      </w:r>
      <w:r>
        <w:t xml:space="preserve">28% </w:t>
      </w:r>
      <w:r>
        <w:rPr>
          <w:spacing w:val="-2"/>
        </w:rPr>
        <w:t>studying.</w:t>
      </w:r>
    </w:p>
    <w:p w14:paraId="3B6E57F2" w14:textId="77777777" w:rsidR="007D63C5" w:rsidRDefault="00790D2C">
      <w:pPr>
        <w:pStyle w:val="BodyText"/>
        <w:spacing w:before="118"/>
        <w:ind w:left="990" w:right="44"/>
      </w:pPr>
      <w:r>
        <w:t>TTL clients interviewed from the Women’s Employment into Action project reported an increase in their skills (5 out of 8), increased health and wellbeing (4 out of 8), increased jobseeking (3 out of 8), and increased job readiness</w:t>
      </w:r>
      <w:r>
        <w:rPr>
          <w:spacing w:val="-3"/>
        </w:rPr>
        <w:t xml:space="preserve"> </w:t>
      </w:r>
      <w:r>
        <w:t>(3</w:t>
      </w:r>
      <w:r>
        <w:rPr>
          <w:spacing w:val="-4"/>
        </w:rPr>
        <w:t xml:space="preserve"> </w:t>
      </w:r>
      <w:r>
        <w:t>out</w:t>
      </w:r>
      <w:r>
        <w:rPr>
          <w:spacing w:val="-5"/>
        </w:rPr>
        <w:t xml:space="preserve"> </w:t>
      </w:r>
      <w:r>
        <w:t>of</w:t>
      </w:r>
      <w:r>
        <w:rPr>
          <w:spacing w:val="-6"/>
        </w:rPr>
        <w:t xml:space="preserve"> </w:t>
      </w:r>
      <w:r>
        <w:t>8).</w:t>
      </w:r>
      <w:r>
        <w:rPr>
          <w:spacing w:val="-3"/>
        </w:rPr>
        <w:t xml:space="preserve"> </w:t>
      </w:r>
      <w:r>
        <w:t>While</w:t>
      </w:r>
      <w:r>
        <w:rPr>
          <w:spacing w:val="-2"/>
        </w:rPr>
        <w:t xml:space="preserve"> </w:t>
      </w:r>
      <w:r>
        <w:t>only</w:t>
      </w:r>
      <w:r>
        <w:rPr>
          <w:spacing w:val="-2"/>
        </w:rPr>
        <w:t xml:space="preserve"> </w:t>
      </w:r>
      <w:r>
        <w:t>2</w:t>
      </w:r>
      <w:r>
        <w:rPr>
          <w:spacing w:val="-5"/>
        </w:rPr>
        <w:t xml:space="preserve"> </w:t>
      </w:r>
      <w:r>
        <w:t>of</w:t>
      </w:r>
      <w:r>
        <w:rPr>
          <w:spacing w:val="-5"/>
        </w:rPr>
        <w:t xml:space="preserve"> </w:t>
      </w:r>
      <w:r>
        <w:t>the</w:t>
      </w:r>
      <w:r>
        <w:rPr>
          <w:spacing w:val="-5"/>
        </w:rPr>
        <w:t xml:space="preserve"> </w:t>
      </w:r>
      <w:r>
        <w:t>8</w:t>
      </w:r>
      <w:r>
        <w:rPr>
          <w:spacing w:val="-2"/>
        </w:rPr>
        <w:t xml:space="preserve"> </w:t>
      </w:r>
      <w:r>
        <w:t>clients interviewed had moved into full- or part-time employment at the time of the interviews, the importance of being able to work and live independently was evident in the quote below:</w:t>
      </w:r>
    </w:p>
    <w:p w14:paraId="3B6E57F3" w14:textId="77777777" w:rsidR="007D63C5" w:rsidRDefault="00790D2C">
      <w:pPr>
        <w:spacing w:before="119"/>
        <w:ind w:left="1272" w:right="34"/>
        <w:rPr>
          <w:i/>
        </w:rPr>
      </w:pPr>
      <w:r>
        <w:rPr>
          <w:i/>
        </w:rPr>
        <w:t>I am totally living by myself […] doing this job [community support worker]. I always wanted to be earning independent, I wanted to earn</w:t>
      </w:r>
      <w:r>
        <w:rPr>
          <w:i/>
          <w:spacing w:val="40"/>
        </w:rPr>
        <w:t xml:space="preserve"> </w:t>
      </w:r>
      <w:r>
        <w:rPr>
          <w:i/>
        </w:rPr>
        <w:t>my own […] I was having […] a lot of problem with</w:t>
      </w:r>
      <w:r>
        <w:rPr>
          <w:i/>
          <w:spacing w:val="-5"/>
        </w:rPr>
        <w:t xml:space="preserve"> </w:t>
      </w:r>
      <w:r>
        <w:rPr>
          <w:i/>
        </w:rPr>
        <w:t>my</w:t>
      </w:r>
      <w:r>
        <w:rPr>
          <w:i/>
          <w:spacing w:val="-7"/>
        </w:rPr>
        <w:t xml:space="preserve"> </w:t>
      </w:r>
      <w:r>
        <w:rPr>
          <w:i/>
        </w:rPr>
        <w:t>family</w:t>
      </w:r>
      <w:r>
        <w:rPr>
          <w:i/>
          <w:spacing w:val="-4"/>
        </w:rPr>
        <w:t xml:space="preserve"> </w:t>
      </w:r>
      <w:r>
        <w:rPr>
          <w:i/>
        </w:rPr>
        <w:t>and</w:t>
      </w:r>
      <w:r>
        <w:rPr>
          <w:i/>
          <w:spacing w:val="-7"/>
        </w:rPr>
        <w:t xml:space="preserve"> </w:t>
      </w:r>
      <w:r>
        <w:rPr>
          <w:i/>
        </w:rPr>
        <w:t>with</w:t>
      </w:r>
      <w:r>
        <w:rPr>
          <w:i/>
          <w:spacing w:val="-5"/>
        </w:rPr>
        <w:t xml:space="preserve"> </w:t>
      </w:r>
      <w:r>
        <w:rPr>
          <w:i/>
        </w:rPr>
        <w:t>my</w:t>
      </w:r>
      <w:r>
        <w:rPr>
          <w:i/>
          <w:spacing w:val="-4"/>
        </w:rPr>
        <w:t xml:space="preserve"> </w:t>
      </w:r>
      <w:r>
        <w:rPr>
          <w:i/>
        </w:rPr>
        <w:t>husband</w:t>
      </w:r>
      <w:r>
        <w:rPr>
          <w:i/>
          <w:spacing w:val="-5"/>
        </w:rPr>
        <w:t xml:space="preserve"> </w:t>
      </w:r>
      <w:r>
        <w:rPr>
          <w:i/>
        </w:rPr>
        <w:t>[domestic and family violence] […]</w:t>
      </w:r>
      <w:r>
        <w:rPr>
          <w:i/>
          <w:spacing w:val="-1"/>
        </w:rPr>
        <w:t xml:space="preserve"> </w:t>
      </w:r>
      <w:r>
        <w:rPr>
          <w:i/>
        </w:rPr>
        <w:t>I was struggling to get a job […] nobody was accepting me or giving me an opportunity. (client, #33)</w:t>
      </w:r>
    </w:p>
    <w:p w14:paraId="3B6E57F4" w14:textId="77777777" w:rsidR="007D63C5" w:rsidRDefault="00790D2C">
      <w:pPr>
        <w:pStyle w:val="BodyText"/>
        <w:spacing w:before="119"/>
        <w:ind w:left="989" w:right="3"/>
      </w:pPr>
      <w:r>
        <w:t>Service providers reflected on some of the challenges and reported that, in addition to needing to tailor the strategies they used to accommodate</w:t>
      </w:r>
      <w:r>
        <w:rPr>
          <w:spacing w:val="-8"/>
        </w:rPr>
        <w:t xml:space="preserve"> </w:t>
      </w:r>
      <w:r>
        <w:t>the</w:t>
      </w:r>
      <w:r>
        <w:rPr>
          <w:spacing w:val="-5"/>
        </w:rPr>
        <w:t xml:space="preserve"> </w:t>
      </w:r>
      <w:r>
        <w:t>diversity</w:t>
      </w:r>
      <w:r>
        <w:rPr>
          <w:spacing w:val="-7"/>
        </w:rPr>
        <w:t xml:space="preserve"> </w:t>
      </w:r>
      <w:r>
        <w:t>of</w:t>
      </w:r>
      <w:r>
        <w:rPr>
          <w:spacing w:val="-6"/>
        </w:rPr>
        <w:t xml:space="preserve"> </w:t>
      </w:r>
      <w:r>
        <w:t>levels</w:t>
      </w:r>
      <w:r>
        <w:rPr>
          <w:spacing w:val="-6"/>
        </w:rPr>
        <w:t xml:space="preserve"> </w:t>
      </w:r>
      <w:r>
        <w:t>and</w:t>
      </w:r>
      <w:r>
        <w:rPr>
          <w:spacing w:val="-7"/>
        </w:rPr>
        <w:t xml:space="preserve"> </w:t>
      </w:r>
      <w:r>
        <w:t>needs,</w:t>
      </w:r>
    </w:p>
    <w:p w14:paraId="3B6E57F5" w14:textId="77777777" w:rsidR="007D63C5" w:rsidRDefault="00790D2C">
      <w:pPr>
        <w:pStyle w:val="BodyText"/>
        <w:spacing w:before="56"/>
        <w:ind w:left="529" w:right="1211"/>
      </w:pPr>
      <w:r>
        <w:br w:type="column"/>
      </w:r>
      <w:r>
        <w:t>they</w:t>
      </w:r>
      <w:r>
        <w:rPr>
          <w:spacing w:val="-1"/>
        </w:rPr>
        <w:t xml:space="preserve"> </w:t>
      </w:r>
      <w:r>
        <w:t>also</w:t>
      </w:r>
      <w:r>
        <w:rPr>
          <w:spacing w:val="-1"/>
        </w:rPr>
        <w:t xml:space="preserve"> </w:t>
      </w:r>
      <w:r>
        <w:t>found</w:t>
      </w:r>
      <w:r>
        <w:rPr>
          <w:spacing w:val="-3"/>
        </w:rPr>
        <w:t xml:space="preserve"> </w:t>
      </w:r>
      <w:r>
        <w:t>they</w:t>
      </w:r>
      <w:r>
        <w:rPr>
          <w:spacing w:val="-1"/>
        </w:rPr>
        <w:t xml:space="preserve"> </w:t>
      </w:r>
      <w:r>
        <w:t>had</w:t>
      </w:r>
      <w:r>
        <w:rPr>
          <w:spacing w:val="-5"/>
        </w:rPr>
        <w:t xml:space="preserve"> </w:t>
      </w:r>
      <w:r>
        <w:t>to</w:t>
      </w:r>
      <w:r>
        <w:rPr>
          <w:spacing w:val="-1"/>
        </w:rPr>
        <w:t xml:space="preserve"> </w:t>
      </w:r>
      <w:r>
        <w:t>address</w:t>
      </w:r>
      <w:r>
        <w:rPr>
          <w:spacing w:val="-4"/>
        </w:rPr>
        <w:t xml:space="preserve"> </w:t>
      </w:r>
      <w:r>
        <w:t>the</w:t>
      </w:r>
      <w:r>
        <w:rPr>
          <w:spacing w:val="-4"/>
        </w:rPr>
        <w:t xml:space="preserve"> </w:t>
      </w:r>
      <w:r>
        <w:t>attitudes of</w:t>
      </w:r>
      <w:r>
        <w:rPr>
          <w:spacing w:val="-4"/>
        </w:rPr>
        <w:t xml:space="preserve"> </w:t>
      </w:r>
      <w:r>
        <w:t>some</w:t>
      </w:r>
      <w:r>
        <w:rPr>
          <w:spacing w:val="-3"/>
        </w:rPr>
        <w:t xml:space="preserve"> </w:t>
      </w:r>
      <w:r>
        <w:t>cultural</w:t>
      </w:r>
      <w:r>
        <w:rPr>
          <w:spacing w:val="-4"/>
        </w:rPr>
        <w:t xml:space="preserve"> </w:t>
      </w:r>
      <w:r>
        <w:t>groups</w:t>
      </w:r>
      <w:r>
        <w:rPr>
          <w:spacing w:val="-6"/>
        </w:rPr>
        <w:t xml:space="preserve"> </w:t>
      </w:r>
      <w:r>
        <w:t>who</w:t>
      </w:r>
      <w:r>
        <w:rPr>
          <w:spacing w:val="-3"/>
        </w:rPr>
        <w:t xml:space="preserve"> </w:t>
      </w:r>
      <w:r>
        <w:t>did</w:t>
      </w:r>
      <w:r>
        <w:rPr>
          <w:spacing w:val="-5"/>
        </w:rPr>
        <w:t xml:space="preserve"> </w:t>
      </w:r>
      <w:r>
        <w:t>not</w:t>
      </w:r>
      <w:r>
        <w:rPr>
          <w:spacing w:val="-3"/>
        </w:rPr>
        <w:t xml:space="preserve"> </w:t>
      </w:r>
      <w:r>
        <w:t>see</w:t>
      </w:r>
      <w:r>
        <w:rPr>
          <w:spacing w:val="-3"/>
        </w:rPr>
        <w:t xml:space="preserve"> </w:t>
      </w:r>
      <w:r>
        <w:t>‘working as</w:t>
      </w:r>
      <w:r>
        <w:rPr>
          <w:spacing w:val="-3"/>
        </w:rPr>
        <w:t xml:space="preserve"> </w:t>
      </w:r>
      <w:r>
        <w:t>a</w:t>
      </w:r>
      <w:r>
        <w:rPr>
          <w:spacing w:val="-3"/>
        </w:rPr>
        <w:t xml:space="preserve"> </w:t>
      </w:r>
      <w:r>
        <w:t>carer</w:t>
      </w:r>
      <w:r>
        <w:rPr>
          <w:spacing w:val="-3"/>
        </w:rPr>
        <w:t xml:space="preserve"> </w:t>
      </w:r>
      <w:r>
        <w:t>in</w:t>
      </w:r>
      <w:r>
        <w:rPr>
          <w:spacing w:val="-4"/>
        </w:rPr>
        <w:t xml:space="preserve"> </w:t>
      </w:r>
      <w:r>
        <w:t>someone’s</w:t>
      </w:r>
      <w:r>
        <w:rPr>
          <w:spacing w:val="-3"/>
        </w:rPr>
        <w:t xml:space="preserve"> </w:t>
      </w:r>
      <w:r>
        <w:t>house</w:t>
      </w:r>
      <w:r>
        <w:rPr>
          <w:spacing w:val="-2"/>
        </w:rPr>
        <w:t xml:space="preserve"> </w:t>
      </w:r>
      <w:r>
        <w:t>[…]</w:t>
      </w:r>
      <w:r>
        <w:rPr>
          <w:spacing w:val="-3"/>
        </w:rPr>
        <w:t xml:space="preserve"> </w:t>
      </w:r>
      <w:r>
        <w:t>as</w:t>
      </w:r>
      <w:r>
        <w:rPr>
          <w:spacing w:val="-3"/>
        </w:rPr>
        <w:t xml:space="preserve"> </w:t>
      </w:r>
      <w:r>
        <w:t>a</w:t>
      </w:r>
      <w:r>
        <w:rPr>
          <w:spacing w:val="-3"/>
        </w:rPr>
        <w:t xml:space="preserve"> </w:t>
      </w:r>
      <w:r>
        <w:t>noble</w:t>
      </w:r>
      <w:r>
        <w:rPr>
          <w:spacing w:val="-2"/>
        </w:rPr>
        <w:t xml:space="preserve"> </w:t>
      </w:r>
      <w:r>
        <w:t>job’, and were inclined to hide what they were doing from their community (AWP, #33). These challenges</w:t>
      </w:r>
      <w:r>
        <w:rPr>
          <w:spacing w:val="-6"/>
        </w:rPr>
        <w:t xml:space="preserve"> </w:t>
      </w:r>
      <w:r>
        <w:t>may</w:t>
      </w:r>
      <w:r>
        <w:rPr>
          <w:spacing w:val="-5"/>
        </w:rPr>
        <w:t xml:space="preserve"> </w:t>
      </w:r>
      <w:r>
        <w:t>also</w:t>
      </w:r>
      <w:r>
        <w:rPr>
          <w:spacing w:val="-5"/>
        </w:rPr>
        <w:t xml:space="preserve"> </w:t>
      </w:r>
      <w:r>
        <w:t>have</w:t>
      </w:r>
      <w:r>
        <w:rPr>
          <w:spacing w:val="-3"/>
        </w:rPr>
        <w:t xml:space="preserve"> </w:t>
      </w:r>
      <w:r>
        <w:t>impacted</w:t>
      </w:r>
      <w:r>
        <w:rPr>
          <w:spacing w:val="-5"/>
        </w:rPr>
        <w:t xml:space="preserve"> </w:t>
      </w:r>
      <w:r>
        <w:t>on</w:t>
      </w:r>
      <w:r>
        <w:rPr>
          <w:spacing w:val="-7"/>
        </w:rPr>
        <w:t xml:space="preserve"> </w:t>
      </w:r>
      <w:r>
        <w:t>the</w:t>
      </w:r>
      <w:r>
        <w:rPr>
          <w:spacing w:val="-3"/>
        </w:rPr>
        <w:t xml:space="preserve"> </w:t>
      </w:r>
      <w:r>
        <w:t>results observed, but they point to the importance of tailoring training to clients’ circumstances.</w:t>
      </w:r>
    </w:p>
    <w:p w14:paraId="3B6E57F6" w14:textId="77777777" w:rsidR="007D63C5" w:rsidRDefault="00790D2C">
      <w:pPr>
        <w:pStyle w:val="Heading6"/>
        <w:ind w:left="529" w:right="1211"/>
      </w:pPr>
      <w:r>
        <w:t>Generic</w:t>
      </w:r>
      <w:r>
        <w:rPr>
          <w:spacing w:val="-6"/>
        </w:rPr>
        <w:t xml:space="preserve"> </w:t>
      </w:r>
      <w:r>
        <w:t>vocational</w:t>
      </w:r>
      <w:r>
        <w:rPr>
          <w:spacing w:val="-6"/>
        </w:rPr>
        <w:t xml:space="preserve"> </w:t>
      </w:r>
      <w:r>
        <w:t>training</w:t>
      </w:r>
      <w:r>
        <w:rPr>
          <w:spacing w:val="-4"/>
        </w:rPr>
        <w:t xml:space="preserve"> </w:t>
      </w:r>
      <w:r>
        <w:t>(not</w:t>
      </w:r>
      <w:r>
        <w:rPr>
          <w:spacing w:val="-5"/>
        </w:rPr>
        <w:t xml:space="preserve"> </w:t>
      </w:r>
      <w:r>
        <w:t>tailored</w:t>
      </w:r>
      <w:r>
        <w:rPr>
          <w:spacing w:val="-6"/>
        </w:rPr>
        <w:t xml:space="preserve"> </w:t>
      </w:r>
      <w:r>
        <w:t>for</w:t>
      </w:r>
      <w:r>
        <w:rPr>
          <w:spacing w:val="-7"/>
        </w:rPr>
        <w:t xml:space="preserve"> </w:t>
      </w:r>
      <w:r>
        <w:t>this priority group and with no direct employment pathways) was found to be ineffective for migrants and refugees.</w:t>
      </w:r>
    </w:p>
    <w:p w14:paraId="3B6E57F7" w14:textId="77777777" w:rsidR="007D63C5" w:rsidRDefault="00790D2C">
      <w:pPr>
        <w:pStyle w:val="BodyText"/>
        <w:spacing w:before="121"/>
        <w:ind w:left="529" w:right="1211"/>
      </w:pPr>
      <w:r>
        <w:t>The</w:t>
      </w:r>
      <w:r>
        <w:rPr>
          <w:spacing w:val="-8"/>
        </w:rPr>
        <w:t xml:space="preserve"> </w:t>
      </w:r>
      <w:r>
        <w:t>Multicultural</w:t>
      </w:r>
      <w:r>
        <w:rPr>
          <w:spacing w:val="-9"/>
        </w:rPr>
        <w:t xml:space="preserve"> </w:t>
      </w:r>
      <w:r>
        <w:t>Enterprise</w:t>
      </w:r>
      <w:r>
        <w:rPr>
          <w:spacing w:val="-8"/>
        </w:rPr>
        <w:t xml:space="preserve"> </w:t>
      </w:r>
      <w:r>
        <w:t>Development</w:t>
      </w:r>
      <w:r>
        <w:rPr>
          <w:spacing w:val="-10"/>
        </w:rPr>
        <w:t xml:space="preserve"> </w:t>
      </w:r>
      <w:r>
        <w:t>project provided vocational (e.g. business) training and vocational support for one group of clients and support to others to start their own business.</w:t>
      </w:r>
    </w:p>
    <w:p w14:paraId="3B6E57F8" w14:textId="77777777" w:rsidR="007D63C5" w:rsidRDefault="00790D2C">
      <w:pPr>
        <w:pStyle w:val="BodyText"/>
        <w:ind w:left="529" w:right="1094"/>
      </w:pPr>
      <w:r>
        <w:t>These clients were predominantly women with children, facing long-term unemployment. These migrants and refugees were considerably less disadvantaged compared to the other projects in this priority group and compared to those identified</w:t>
      </w:r>
      <w:r>
        <w:rPr>
          <w:spacing w:val="-3"/>
        </w:rPr>
        <w:t xml:space="preserve"> </w:t>
      </w:r>
      <w:r>
        <w:t>in</w:t>
      </w:r>
      <w:r>
        <w:rPr>
          <w:spacing w:val="-3"/>
        </w:rPr>
        <w:t xml:space="preserve"> </w:t>
      </w:r>
      <w:r>
        <w:t>the</w:t>
      </w:r>
      <w:r>
        <w:rPr>
          <w:spacing w:val="-4"/>
        </w:rPr>
        <w:t xml:space="preserve"> </w:t>
      </w:r>
      <w:r>
        <w:t>PIA</w:t>
      </w:r>
      <w:r>
        <w:rPr>
          <w:spacing w:val="-5"/>
        </w:rPr>
        <w:t xml:space="preserve"> </w:t>
      </w:r>
      <w:r>
        <w:t>(</w:t>
      </w:r>
      <w:hyperlink w:anchor="_bookmark151" w:history="1">
        <w:r>
          <w:t>Table</w:t>
        </w:r>
        <w:r>
          <w:rPr>
            <w:spacing w:val="-4"/>
          </w:rPr>
          <w:t xml:space="preserve"> </w:t>
        </w:r>
        <w:r>
          <w:t>D-14</w:t>
        </w:r>
      </w:hyperlink>
      <w:r>
        <w:t>).</w:t>
      </w:r>
      <w:r>
        <w:rPr>
          <w:spacing w:val="-2"/>
        </w:rPr>
        <w:t xml:space="preserve"> </w:t>
      </w:r>
      <w:r>
        <w:t>In</w:t>
      </w:r>
      <w:r>
        <w:rPr>
          <w:spacing w:val="-3"/>
        </w:rPr>
        <w:t xml:space="preserve"> </w:t>
      </w:r>
      <w:r>
        <w:t>the</w:t>
      </w:r>
      <w:r>
        <w:rPr>
          <w:spacing w:val="-4"/>
        </w:rPr>
        <w:t xml:space="preserve"> </w:t>
      </w:r>
      <w:r>
        <w:t>previous</w:t>
      </w:r>
      <w:r>
        <w:rPr>
          <w:spacing w:val="-4"/>
        </w:rPr>
        <w:t xml:space="preserve"> </w:t>
      </w:r>
      <w:r>
        <w:t>2 years, these clients had on average received income support for 325 days, 24% were living in disadvantaged areas, and 14% had a qualification less than Year 12.</w:t>
      </w:r>
    </w:p>
    <w:p w14:paraId="3B6E57F9" w14:textId="77777777" w:rsidR="007D63C5" w:rsidRDefault="00790D2C">
      <w:pPr>
        <w:pStyle w:val="BodyText"/>
        <w:spacing w:before="118"/>
        <w:ind w:left="529" w:right="1211"/>
      </w:pPr>
      <w:r>
        <w:t>Even</w:t>
      </w:r>
      <w:r>
        <w:rPr>
          <w:spacing w:val="-3"/>
        </w:rPr>
        <w:t xml:space="preserve"> </w:t>
      </w:r>
      <w:r>
        <w:t>though</w:t>
      </w:r>
      <w:r>
        <w:rPr>
          <w:spacing w:val="-1"/>
        </w:rPr>
        <w:t xml:space="preserve"> </w:t>
      </w:r>
      <w:r>
        <w:t>these</w:t>
      </w:r>
      <w:r>
        <w:rPr>
          <w:spacing w:val="-2"/>
        </w:rPr>
        <w:t xml:space="preserve"> </w:t>
      </w:r>
      <w:r>
        <w:t>migrants and</w:t>
      </w:r>
      <w:r>
        <w:rPr>
          <w:spacing w:val="-1"/>
        </w:rPr>
        <w:t xml:space="preserve"> </w:t>
      </w:r>
      <w:r>
        <w:t>refugees were less</w:t>
      </w:r>
      <w:r>
        <w:rPr>
          <w:spacing w:val="-7"/>
        </w:rPr>
        <w:t xml:space="preserve"> </w:t>
      </w:r>
      <w:r>
        <w:t>disadvantaged,</w:t>
      </w:r>
      <w:r>
        <w:rPr>
          <w:spacing w:val="-7"/>
        </w:rPr>
        <w:t xml:space="preserve"> </w:t>
      </w:r>
      <w:r>
        <w:t>literacy</w:t>
      </w:r>
      <w:r>
        <w:rPr>
          <w:spacing w:val="-8"/>
        </w:rPr>
        <w:t xml:space="preserve"> </w:t>
      </w:r>
      <w:r>
        <w:t>levels</w:t>
      </w:r>
      <w:r>
        <w:rPr>
          <w:spacing w:val="-7"/>
        </w:rPr>
        <w:t xml:space="preserve"> </w:t>
      </w:r>
      <w:r>
        <w:t>and</w:t>
      </w:r>
      <w:r>
        <w:rPr>
          <w:spacing w:val="-8"/>
        </w:rPr>
        <w:t xml:space="preserve"> </w:t>
      </w:r>
      <w:r>
        <w:t xml:space="preserve">language proficiency still made delivering the training course challenging, as this service provider </w:t>
      </w:r>
      <w:r>
        <w:rPr>
          <w:spacing w:val="-2"/>
        </w:rPr>
        <w:t>recounted:</w:t>
      </w:r>
    </w:p>
    <w:p w14:paraId="3B6E57FA" w14:textId="77777777" w:rsidR="007D63C5" w:rsidRDefault="00790D2C">
      <w:pPr>
        <w:spacing w:before="121"/>
        <w:ind w:left="812" w:right="1094"/>
        <w:rPr>
          <w:i/>
        </w:rPr>
      </w:pPr>
      <w:r>
        <w:rPr>
          <w:i/>
        </w:rPr>
        <w:t>The lecturer has found it challenging to deliver the business component to the mixed levels of students</w:t>
      </w:r>
      <w:r>
        <w:rPr>
          <w:i/>
          <w:spacing w:val="-7"/>
        </w:rPr>
        <w:t xml:space="preserve"> </w:t>
      </w:r>
      <w:r>
        <w:rPr>
          <w:i/>
        </w:rPr>
        <w:t>since</w:t>
      </w:r>
      <w:r>
        <w:rPr>
          <w:i/>
          <w:spacing w:val="-5"/>
        </w:rPr>
        <w:t xml:space="preserve"> </w:t>
      </w:r>
      <w:r>
        <w:rPr>
          <w:i/>
        </w:rPr>
        <w:t>the</w:t>
      </w:r>
      <w:r>
        <w:rPr>
          <w:i/>
          <w:spacing w:val="-7"/>
        </w:rPr>
        <w:t xml:space="preserve"> </w:t>
      </w:r>
      <w:r>
        <w:rPr>
          <w:i/>
        </w:rPr>
        <w:t>workbook</w:t>
      </w:r>
      <w:r>
        <w:rPr>
          <w:i/>
          <w:spacing w:val="-4"/>
        </w:rPr>
        <w:t xml:space="preserve"> </w:t>
      </w:r>
      <w:r>
        <w:rPr>
          <w:i/>
        </w:rPr>
        <w:t>was</w:t>
      </w:r>
      <w:r>
        <w:rPr>
          <w:i/>
          <w:spacing w:val="-7"/>
        </w:rPr>
        <w:t xml:space="preserve"> </w:t>
      </w:r>
      <w:r>
        <w:rPr>
          <w:i/>
        </w:rPr>
        <w:t>developed</w:t>
      </w:r>
      <w:r>
        <w:rPr>
          <w:i/>
          <w:spacing w:val="-6"/>
        </w:rPr>
        <w:t xml:space="preserve"> </w:t>
      </w:r>
      <w:r>
        <w:rPr>
          <w:i/>
        </w:rPr>
        <w:t>for Certificate</w:t>
      </w:r>
      <w:r>
        <w:rPr>
          <w:i/>
          <w:spacing w:val="-5"/>
        </w:rPr>
        <w:t xml:space="preserve"> </w:t>
      </w:r>
      <w:r>
        <w:rPr>
          <w:i/>
        </w:rPr>
        <w:t>III</w:t>
      </w:r>
      <w:r>
        <w:rPr>
          <w:i/>
          <w:spacing w:val="-3"/>
        </w:rPr>
        <w:t xml:space="preserve"> </w:t>
      </w:r>
      <w:r>
        <w:rPr>
          <w:i/>
        </w:rPr>
        <w:t>or</w:t>
      </w:r>
      <w:r>
        <w:rPr>
          <w:i/>
          <w:spacing w:val="-4"/>
        </w:rPr>
        <w:t xml:space="preserve"> </w:t>
      </w:r>
      <w:r>
        <w:rPr>
          <w:i/>
        </w:rPr>
        <w:t>Certificate</w:t>
      </w:r>
      <w:r>
        <w:rPr>
          <w:i/>
          <w:spacing w:val="-3"/>
        </w:rPr>
        <w:t xml:space="preserve"> </w:t>
      </w:r>
      <w:r>
        <w:rPr>
          <w:i/>
        </w:rPr>
        <w:t>II</w:t>
      </w:r>
      <w:r>
        <w:rPr>
          <w:i/>
          <w:spacing w:val="-3"/>
        </w:rPr>
        <w:t xml:space="preserve"> </w:t>
      </w:r>
      <w:r>
        <w:rPr>
          <w:i/>
        </w:rPr>
        <w:t>students</w:t>
      </w:r>
      <w:r>
        <w:rPr>
          <w:i/>
          <w:spacing w:val="-5"/>
        </w:rPr>
        <w:t xml:space="preserve"> </w:t>
      </w:r>
      <w:r>
        <w:rPr>
          <w:i/>
        </w:rPr>
        <w:t>with</w:t>
      </w:r>
      <w:r>
        <w:rPr>
          <w:i/>
          <w:spacing w:val="-4"/>
        </w:rPr>
        <w:t xml:space="preserve"> </w:t>
      </w:r>
      <w:r>
        <w:rPr>
          <w:i/>
        </w:rPr>
        <w:t>high literacy skills. (AWP, #37)</w:t>
      </w:r>
    </w:p>
    <w:p w14:paraId="3B6E57FB" w14:textId="77777777" w:rsidR="007D63C5" w:rsidRDefault="00790D2C">
      <w:pPr>
        <w:pStyle w:val="BodyText"/>
        <w:spacing w:before="118"/>
        <w:ind w:left="529" w:right="1211"/>
      </w:pPr>
      <w:r>
        <w:t>In addition, there were clients who needed interpreters during the training, which added to the</w:t>
      </w:r>
      <w:r>
        <w:rPr>
          <w:spacing w:val="-4"/>
        </w:rPr>
        <w:t xml:space="preserve"> </w:t>
      </w:r>
      <w:r>
        <w:t>challenges.</w:t>
      </w:r>
      <w:r>
        <w:rPr>
          <w:spacing w:val="-7"/>
        </w:rPr>
        <w:t xml:space="preserve"> </w:t>
      </w:r>
      <w:r>
        <w:t>The</w:t>
      </w:r>
      <w:r>
        <w:rPr>
          <w:spacing w:val="-6"/>
        </w:rPr>
        <w:t xml:space="preserve"> </w:t>
      </w:r>
      <w:r>
        <w:t>other</w:t>
      </w:r>
      <w:r>
        <w:rPr>
          <w:spacing w:val="-5"/>
        </w:rPr>
        <w:t xml:space="preserve"> </w:t>
      </w:r>
      <w:r>
        <w:t>component</w:t>
      </w:r>
      <w:r>
        <w:rPr>
          <w:spacing w:val="-6"/>
        </w:rPr>
        <w:t xml:space="preserve"> </w:t>
      </w:r>
      <w:r>
        <w:t>(stream</w:t>
      </w:r>
      <w:r>
        <w:rPr>
          <w:spacing w:val="-6"/>
        </w:rPr>
        <w:t xml:space="preserve"> </w:t>
      </w:r>
      <w:r>
        <w:t>2) seemed to have been effective in that the majority of clients developed business plans.</w:t>
      </w:r>
    </w:p>
    <w:p w14:paraId="3B6E57FC" w14:textId="77777777" w:rsidR="007D63C5" w:rsidRDefault="00790D2C">
      <w:pPr>
        <w:pStyle w:val="BodyText"/>
        <w:spacing w:before="121"/>
        <w:ind w:left="529" w:right="1172"/>
      </w:pPr>
      <w:r>
        <w:t>In the last month post-commencement, these TTL clients</w:t>
      </w:r>
      <w:r>
        <w:rPr>
          <w:spacing w:val="-2"/>
        </w:rPr>
        <w:t xml:space="preserve"> </w:t>
      </w:r>
      <w:r>
        <w:t>were</w:t>
      </w:r>
      <w:r>
        <w:rPr>
          <w:spacing w:val="-2"/>
        </w:rPr>
        <w:t xml:space="preserve"> </w:t>
      </w:r>
      <w:r>
        <w:t>more likely to</w:t>
      </w:r>
      <w:r>
        <w:rPr>
          <w:spacing w:val="-1"/>
        </w:rPr>
        <w:t xml:space="preserve"> </w:t>
      </w:r>
      <w:r>
        <w:t>be in</w:t>
      </w:r>
      <w:r>
        <w:rPr>
          <w:spacing w:val="-1"/>
        </w:rPr>
        <w:t xml:space="preserve"> </w:t>
      </w:r>
      <w:r>
        <w:t>receipt</w:t>
      </w:r>
      <w:r>
        <w:rPr>
          <w:spacing w:val="-2"/>
        </w:rPr>
        <w:t xml:space="preserve"> </w:t>
      </w:r>
      <w:r>
        <w:t xml:space="preserve">of income support (10 percentage points, </w:t>
      </w:r>
      <w:hyperlink w:anchor="_bookmark152" w:history="1">
        <w:r>
          <w:t>Figure D-38</w:t>
        </w:r>
      </w:hyperlink>
      <w:r>
        <w:t>) and have</w:t>
      </w:r>
      <w:r>
        <w:rPr>
          <w:spacing w:val="-6"/>
        </w:rPr>
        <w:t xml:space="preserve"> </w:t>
      </w:r>
      <w:r>
        <w:t>more</w:t>
      </w:r>
      <w:r>
        <w:rPr>
          <w:spacing w:val="-3"/>
        </w:rPr>
        <w:t xml:space="preserve"> </w:t>
      </w:r>
      <w:r>
        <w:t>days</w:t>
      </w:r>
      <w:r>
        <w:rPr>
          <w:spacing w:val="-6"/>
        </w:rPr>
        <w:t xml:space="preserve"> </w:t>
      </w:r>
      <w:r>
        <w:t>on</w:t>
      </w:r>
      <w:r>
        <w:rPr>
          <w:spacing w:val="-5"/>
        </w:rPr>
        <w:t xml:space="preserve"> </w:t>
      </w:r>
      <w:r>
        <w:t>income</w:t>
      </w:r>
      <w:r>
        <w:rPr>
          <w:spacing w:val="-6"/>
        </w:rPr>
        <w:t xml:space="preserve"> </w:t>
      </w:r>
      <w:r>
        <w:t>support</w:t>
      </w:r>
      <w:r>
        <w:rPr>
          <w:spacing w:val="-3"/>
        </w:rPr>
        <w:t xml:space="preserve"> </w:t>
      </w:r>
      <w:r>
        <w:t>(6</w:t>
      </w:r>
      <w:r>
        <w:rPr>
          <w:spacing w:val="-3"/>
        </w:rPr>
        <w:t xml:space="preserve"> </w:t>
      </w:r>
      <w:r>
        <w:t>days,</w:t>
      </w:r>
      <w:r>
        <w:rPr>
          <w:spacing w:val="-4"/>
        </w:rPr>
        <w:t xml:space="preserve"> </w:t>
      </w:r>
      <w:hyperlink w:anchor="_bookmark155" w:history="1">
        <w:r>
          <w:t>Figure</w:t>
        </w:r>
      </w:hyperlink>
      <w:r>
        <w:t xml:space="preserve"> </w:t>
      </w:r>
      <w:hyperlink w:anchor="_bookmark155" w:history="1">
        <w:r>
          <w:t>D-41</w:t>
        </w:r>
      </w:hyperlink>
      <w:r>
        <w:t>) than the comparison group.</w:t>
      </w:r>
    </w:p>
    <w:p w14:paraId="3B6E57FD" w14:textId="77777777" w:rsidR="007D63C5" w:rsidRDefault="007D63C5">
      <w:pPr>
        <w:sectPr w:rsidR="007D63C5">
          <w:type w:val="continuous"/>
          <w:pgSz w:w="11910" w:h="16840"/>
          <w:pgMar w:top="480" w:right="0" w:bottom="280" w:left="140" w:header="589" w:footer="556" w:gutter="0"/>
          <w:cols w:num="2" w:space="720" w:equalWidth="0">
            <w:col w:w="5523" w:space="40"/>
            <w:col w:w="6207"/>
          </w:cols>
        </w:sectPr>
      </w:pPr>
    </w:p>
    <w:p w14:paraId="3B6E57FE" w14:textId="77777777" w:rsidR="007D63C5" w:rsidRDefault="007D63C5">
      <w:pPr>
        <w:pStyle w:val="BodyText"/>
        <w:rPr>
          <w:sz w:val="20"/>
        </w:rPr>
      </w:pPr>
    </w:p>
    <w:p w14:paraId="3B6E57FF" w14:textId="77777777" w:rsidR="007D63C5" w:rsidRDefault="007D63C5">
      <w:pPr>
        <w:pStyle w:val="BodyText"/>
        <w:rPr>
          <w:sz w:val="20"/>
        </w:rPr>
      </w:pPr>
    </w:p>
    <w:p w14:paraId="3B6E5800" w14:textId="77777777" w:rsidR="007D63C5" w:rsidRDefault="007D63C5">
      <w:pPr>
        <w:pStyle w:val="BodyText"/>
        <w:spacing w:before="34"/>
        <w:rPr>
          <w:sz w:val="20"/>
        </w:rPr>
      </w:pPr>
    </w:p>
    <w:p w14:paraId="3B6E5801" w14:textId="77777777" w:rsidR="007D63C5" w:rsidRDefault="007D63C5">
      <w:pPr>
        <w:rPr>
          <w:sz w:val="20"/>
        </w:rPr>
        <w:sectPr w:rsidR="007D63C5">
          <w:pgSz w:w="11910" w:h="16840"/>
          <w:pgMar w:top="1440" w:right="0" w:bottom="740" w:left="140" w:header="589" w:footer="556" w:gutter="0"/>
          <w:cols w:space="720"/>
        </w:sectPr>
      </w:pPr>
    </w:p>
    <w:p w14:paraId="3B6E5802" w14:textId="77777777" w:rsidR="007D63C5" w:rsidRDefault="00790D2C">
      <w:pPr>
        <w:pStyle w:val="Heading6"/>
        <w:spacing w:before="60"/>
        <w:ind w:right="59"/>
      </w:pPr>
      <w:r>
        <w:t>Vocational support integrated with services to address non-vocational barriers was effective in increasing the skills and capacity of disadvantaged</w:t>
      </w:r>
      <w:r>
        <w:rPr>
          <w:spacing w:val="-8"/>
        </w:rPr>
        <w:t xml:space="preserve"> </w:t>
      </w:r>
      <w:r>
        <w:t>migrants</w:t>
      </w:r>
      <w:r>
        <w:rPr>
          <w:spacing w:val="-6"/>
        </w:rPr>
        <w:t xml:space="preserve"> </w:t>
      </w:r>
      <w:r>
        <w:t>and</w:t>
      </w:r>
      <w:r>
        <w:rPr>
          <w:spacing w:val="-8"/>
        </w:rPr>
        <w:t xml:space="preserve"> </w:t>
      </w:r>
      <w:r>
        <w:t>refugees</w:t>
      </w:r>
      <w:r>
        <w:rPr>
          <w:spacing w:val="-6"/>
        </w:rPr>
        <w:t xml:space="preserve"> </w:t>
      </w:r>
      <w:r>
        <w:t>to</w:t>
      </w:r>
      <w:r>
        <w:rPr>
          <w:spacing w:val="-8"/>
        </w:rPr>
        <w:t xml:space="preserve"> </w:t>
      </w:r>
      <w:r>
        <w:t>prepare them for workforce participation.</w:t>
      </w:r>
    </w:p>
    <w:p w14:paraId="3B6E5803" w14:textId="77777777" w:rsidR="007D63C5" w:rsidRDefault="00790D2C">
      <w:pPr>
        <w:pStyle w:val="BodyText"/>
        <w:spacing w:before="118"/>
        <w:ind w:left="992"/>
      </w:pPr>
      <w:r>
        <w:t>The evidence shows that when the outputs are adapted</w:t>
      </w:r>
      <w:r>
        <w:rPr>
          <w:spacing w:val="-5"/>
        </w:rPr>
        <w:t xml:space="preserve"> </w:t>
      </w:r>
      <w:r>
        <w:t>for</w:t>
      </w:r>
      <w:r>
        <w:rPr>
          <w:spacing w:val="-6"/>
        </w:rPr>
        <w:t xml:space="preserve"> </w:t>
      </w:r>
      <w:r>
        <w:t>the</w:t>
      </w:r>
      <w:r>
        <w:rPr>
          <w:spacing w:val="-6"/>
        </w:rPr>
        <w:t xml:space="preserve"> </w:t>
      </w:r>
      <w:r>
        <w:t>target</w:t>
      </w:r>
      <w:r>
        <w:rPr>
          <w:spacing w:val="-6"/>
        </w:rPr>
        <w:t xml:space="preserve"> </w:t>
      </w:r>
      <w:r>
        <w:t>group,</w:t>
      </w:r>
      <w:r>
        <w:rPr>
          <w:spacing w:val="-4"/>
        </w:rPr>
        <w:t xml:space="preserve"> </w:t>
      </w:r>
      <w:r>
        <w:t>the</w:t>
      </w:r>
      <w:r>
        <w:rPr>
          <w:spacing w:val="-3"/>
        </w:rPr>
        <w:t xml:space="preserve"> </w:t>
      </w:r>
      <w:r>
        <w:t>results</w:t>
      </w:r>
      <w:r>
        <w:rPr>
          <w:spacing w:val="-4"/>
        </w:rPr>
        <w:t xml:space="preserve"> </w:t>
      </w:r>
      <w:r>
        <w:t>are</w:t>
      </w:r>
      <w:r>
        <w:rPr>
          <w:spacing w:val="-6"/>
        </w:rPr>
        <w:t xml:space="preserve"> </w:t>
      </w:r>
      <w:r>
        <w:t>more effective. As this service provider recounted:</w:t>
      </w:r>
    </w:p>
    <w:p w14:paraId="3B6E5804" w14:textId="77777777" w:rsidR="007D63C5" w:rsidRDefault="00790D2C">
      <w:pPr>
        <w:spacing w:before="121"/>
        <w:ind w:left="1276" w:right="28"/>
        <w:rPr>
          <w:i/>
        </w:rPr>
      </w:pPr>
      <w:r>
        <w:rPr>
          <w:i/>
        </w:rPr>
        <w:t>[W]e had to be very adapting, but also very creative,</w:t>
      </w:r>
      <w:r>
        <w:rPr>
          <w:i/>
          <w:spacing w:val="-8"/>
        </w:rPr>
        <w:t xml:space="preserve"> </w:t>
      </w:r>
      <w:r>
        <w:rPr>
          <w:i/>
        </w:rPr>
        <w:t>but</w:t>
      </w:r>
      <w:r>
        <w:rPr>
          <w:i/>
          <w:spacing w:val="-5"/>
        </w:rPr>
        <w:t xml:space="preserve"> </w:t>
      </w:r>
      <w:r>
        <w:rPr>
          <w:i/>
        </w:rPr>
        <w:t>understanding.</w:t>
      </w:r>
      <w:r>
        <w:rPr>
          <w:i/>
          <w:spacing w:val="-6"/>
        </w:rPr>
        <w:t xml:space="preserve"> </w:t>
      </w:r>
      <w:r>
        <w:rPr>
          <w:i/>
        </w:rPr>
        <w:t>I</w:t>
      </w:r>
      <w:r>
        <w:rPr>
          <w:i/>
          <w:spacing w:val="-6"/>
        </w:rPr>
        <w:t xml:space="preserve"> </w:t>
      </w:r>
      <w:r>
        <w:rPr>
          <w:i/>
        </w:rPr>
        <w:t>think</w:t>
      </w:r>
      <w:r>
        <w:rPr>
          <w:i/>
          <w:spacing w:val="-5"/>
        </w:rPr>
        <w:t xml:space="preserve"> </w:t>
      </w:r>
      <w:r>
        <w:rPr>
          <w:i/>
        </w:rPr>
        <w:t>because</w:t>
      </w:r>
      <w:r>
        <w:rPr>
          <w:i/>
          <w:spacing w:val="-8"/>
        </w:rPr>
        <w:t xml:space="preserve"> </w:t>
      </w:r>
      <w:r>
        <w:rPr>
          <w:i/>
        </w:rPr>
        <w:t>we have a very diverse workforce and when you have, I think, the understanding experience of migrants and refugees, you can explain things</w:t>
      </w:r>
      <w:r>
        <w:rPr>
          <w:i/>
          <w:spacing w:val="40"/>
        </w:rPr>
        <w:t xml:space="preserve"> </w:t>
      </w:r>
      <w:r>
        <w:rPr>
          <w:i/>
        </w:rPr>
        <w:t>a lot easier. (SP, #34)</w:t>
      </w:r>
    </w:p>
    <w:p w14:paraId="3B6E5805" w14:textId="77777777" w:rsidR="007D63C5" w:rsidRDefault="00790D2C">
      <w:pPr>
        <w:pStyle w:val="BodyText"/>
        <w:spacing w:before="119"/>
        <w:ind w:left="991"/>
      </w:pPr>
      <w:r>
        <w:t>Vocational support delivered in an integrated way with mental health services had a positive impact on client outcomes (Sonder Employment Solutions). Clients in this project were very disadvantaged compared to the other projects in this priority group, and compared to those identified</w:t>
      </w:r>
      <w:r>
        <w:rPr>
          <w:spacing w:val="-4"/>
        </w:rPr>
        <w:t xml:space="preserve"> </w:t>
      </w:r>
      <w:r>
        <w:t>in</w:t>
      </w:r>
      <w:r>
        <w:rPr>
          <w:spacing w:val="-4"/>
        </w:rPr>
        <w:t xml:space="preserve"> </w:t>
      </w:r>
      <w:r>
        <w:t>the</w:t>
      </w:r>
      <w:r>
        <w:rPr>
          <w:spacing w:val="-5"/>
        </w:rPr>
        <w:t xml:space="preserve"> </w:t>
      </w:r>
      <w:r>
        <w:t>PIA</w:t>
      </w:r>
      <w:r>
        <w:rPr>
          <w:spacing w:val="-6"/>
        </w:rPr>
        <w:t xml:space="preserve"> </w:t>
      </w:r>
      <w:r>
        <w:t>(</w:t>
      </w:r>
      <w:hyperlink w:anchor="_bookmark151" w:history="1">
        <w:r>
          <w:t>Table</w:t>
        </w:r>
        <w:r>
          <w:rPr>
            <w:spacing w:val="-5"/>
          </w:rPr>
          <w:t xml:space="preserve"> </w:t>
        </w:r>
        <w:r>
          <w:t>D-14</w:t>
        </w:r>
      </w:hyperlink>
      <w:r>
        <w:t>).</w:t>
      </w:r>
      <w:r>
        <w:rPr>
          <w:spacing w:val="-3"/>
        </w:rPr>
        <w:t xml:space="preserve"> </w:t>
      </w:r>
      <w:r>
        <w:t>In</w:t>
      </w:r>
      <w:r>
        <w:rPr>
          <w:spacing w:val="-4"/>
        </w:rPr>
        <w:t xml:space="preserve"> </w:t>
      </w:r>
      <w:r>
        <w:t>the</w:t>
      </w:r>
      <w:r>
        <w:rPr>
          <w:spacing w:val="-5"/>
        </w:rPr>
        <w:t xml:space="preserve"> </w:t>
      </w:r>
      <w:r>
        <w:t>previous</w:t>
      </w:r>
      <w:r>
        <w:rPr>
          <w:spacing w:val="-5"/>
        </w:rPr>
        <w:t xml:space="preserve"> </w:t>
      </w:r>
      <w:r>
        <w:t xml:space="preserve">2 years, these clients had on average received income support for 516 days, 68% were living in disadvantaged areas, and 25% had a qualification less than Year 12. In the last month post- commencement, these clients were significantly more likely to reduce the number of days on income support (-10 days, </w:t>
      </w:r>
      <w:hyperlink w:anchor="_bookmark155" w:history="1">
        <w:r>
          <w:t>Figure D-41</w:t>
        </w:r>
      </w:hyperlink>
      <w:r>
        <w:t>) relative to the comparison group. Service providers reported (AWP, #34) that at least 37% of their clients were employed and 15% were studying. TTL clients interviewed reported an increase in their skills (7 out of 8), increased workforce participation (3 out of 8), increased health and wellbeing (2 out of 8), and increased capacity (2 out of 8).</w:t>
      </w:r>
    </w:p>
    <w:p w14:paraId="3B6E5806" w14:textId="77777777" w:rsidR="007D63C5" w:rsidRDefault="00790D2C">
      <w:pPr>
        <w:spacing w:before="118"/>
        <w:ind w:left="1274" w:right="59"/>
        <w:rPr>
          <w:i/>
        </w:rPr>
      </w:pPr>
      <w:r>
        <w:rPr>
          <w:i/>
        </w:rPr>
        <w:t>[A]fter</w:t>
      </w:r>
      <w:r>
        <w:rPr>
          <w:i/>
          <w:spacing w:val="-5"/>
        </w:rPr>
        <w:t xml:space="preserve"> </w:t>
      </w:r>
      <w:r>
        <w:rPr>
          <w:i/>
        </w:rPr>
        <w:t>[the]</w:t>
      </w:r>
      <w:r>
        <w:rPr>
          <w:i/>
          <w:spacing w:val="-8"/>
        </w:rPr>
        <w:t xml:space="preserve"> </w:t>
      </w:r>
      <w:r>
        <w:rPr>
          <w:i/>
        </w:rPr>
        <w:t>program</w:t>
      </w:r>
      <w:r>
        <w:rPr>
          <w:i/>
          <w:spacing w:val="-7"/>
        </w:rPr>
        <w:t xml:space="preserve"> </w:t>
      </w:r>
      <w:r>
        <w:rPr>
          <w:i/>
        </w:rPr>
        <w:t>my</w:t>
      </w:r>
      <w:r>
        <w:rPr>
          <w:i/>
          <w:spacing w:val="-6"/>
        </w:rPr>
        <w:t xml:space="preserve"> </w:t>
      </w:r>
      <w:r>
        <w:rPr>
          <w:i/>
        </w:rPr>
        <w:t>life</w:t>
      </w:r>
      <w:r>
        <w:rPr>
          <w:i/>
          <w:spacing w:val="-6"/>
        </w:rPr>
        <w:t xml:space="preserve"> </w:t>
      </w:r>
      <w:r>
        <w:rPr>
          <w:i/>
        </w:rPr>
        <w:t>changed</w:t>
      </w:r>
      <w:r>
        <w:rPr>
          <w:i/>
          <w:spacing w:val="-7"/>
        </w:rPr>
        <w:t xml:space="preserve"> </w:t>
      </w:r>
      <w:r>
        <w:rPr>
          <w:i/>
        </w:rPr>
        <w:t>because of the job […] financially […] my mental [health]. When you don’t have job, you’re all the time […] in the stress […] Now, I’m so confident […] I’m so happy. (client, #33)</w:t>
      </w:r>
    </w:p>
    <w:p w14:paraId="3B6E5807" w14:textId="77777777" w:rsidR="007D63C5" w:rsidRDefault="00790D2C">
      <w:pPr>
        <w:pStyle w:val="BodyText"/>
        <w:spacing w:before="121"/>
        <w:ind w:left="991"/>
      </w:pPr>
      <w:r>
        <w:t>Evidence from The Australian Way project (AWP reports and service provider interview) suggests that information on how to write a resume and prepare for an interview was useful in developing job</w:t>
      </w:r>
      <w:r>
        <w:rPr>
          <w:spacing w:val="-5"/>
        </w:rPr>
        <w:t xml:space="preserve"> </w:t>
      </w:r>
      <w:r>
        <w:t>search</w:t>
      </w:r>
      <w:r>
        <w:rPr>
          <w:spacing w:val="-5"/>
        </w:rPr>
        <w:t xml:space="preserve"> </w:t>
      </w:r>
      <w:r>
        <w:t>skills.</w:t>
      </w:r>
      <w:r>
        <w:rPr>
          <w:spacing w:val="-7"/>
        </w:rPr>
        <w:t xml:space="preserve"> </w:t>
      </w:r>
      <w:r>
        <w:t>There</w:t>
      </w:r>
      <w:r>
        <w:rPr>
          <w:spacing w:val="-6"/>
        </w:rPr>
        <w:t xml:space="preserve"> </w:t>
      </w:r>
      <w:r>
        <w:t>were</w:t>
      </w:r>
      <w:r>
        <w:rPr>
          <w:spacing w:val="-3"/>
        </w:rPr>
        <w:t xml:space="preserve"> </w:t>
      </w:r>
      <w:r>
        <w:t>no</w:t>
      </w:r>
      <w:r>
        <w:rPr>
          <w:spacing w:val="-5"/>
        </w:rPr>
        <w:t xml:space="preserve"> </w:t>
      </w:r>
      <w:r>
        <w:t>other</w:t>
      </w:r>
      <w:r>
        <w:rPr>
          <w:spacing w:val="-4"/>
        </w:rPr>
        <w:t xml:space="preserve"> </w:t>
      </w:r>
      <w:r>
        <w:t>data</w:t>
      </w:r>
      <w:r>
        <w:rPr>
          <w:spacing w:val="-6"/>
        </w:rPr>
        <w:t xml:space="preserve"> </w:t>
      </w:r>
      <w:r>
        <w:t>sources to triangulate these findings.</w:t>
      </w:r>
    </w:p>
    <w:p w14:paraId="3B6E5808" w14:textId="77777777" w:rsidR="007D63C5" w:rsidRDefault="00790D2C">
      <w:pPr>
        <w:pStyle w:val="Heading6"/>
        <w:spacing w:before="57"/>
        <w:ind w:left="535" w:right="1151"/>
        <w:rPr>
          <w:b w:val="0"/>
        </w:rPr>
      </w:pPr>
      <w:r>
        <w:rPr>
          <w:b w:val="0"/>
        </w:rPr>
        <w:br w:type="column"/>
      </w:r>
      <w:r>
        <w:t>Addressing non-vocational barriers in the design or</w:t>
      </w:r>
      <w:r>
        <w:rPr>
          <w:spacing w:val="-4"/>
        </w:rPr>
        <w:t xml:space="preserve"> </w:t>
      </w:r>
      <w:r>
        <w:t>screening</w:t>
      </w:r>
      <w:r>
        <w:rPr>
          <w:spacing w:val="-4"/>
        </w:rPr>
        <w:t xml:space="preserve"> </w:t>
      </w:r>
      <w:r>
        <w:t>for</w:t>
      </w:r>
      <w:r>
        <w:rPr>
          <w:spacing w:val="-4"/>
        </w:rPr>
        <w:t xml:space="preserve"> </w:t>
      </w:r>
      <w:r>
        <w:t>migrants</w:t>
      </w:r>
      <w:r>
        <w:rPr>
          <w:spacing w:val="-4"/>
        </w:rPr>
        <w:t xml:space="preserve"> </w:t>
      </w:r>
      <w:r>
        <w:t>and</w:t>
      </w:r>
      <w:r>
        <w:rPr>
          <w:spacing w:val="-6"/>
        </w:rPr>
        <w:t xml:space="preserve"> </w:t>
      </w:r>
      <w:r>
        <w:t>refugees</w:t>
      </w:r>
      <w:r>
        <w:rPr>
          <w:spacing w:val="-6"/>
        </w:rPr>
        <w:t xml:space="preserve"> </w:t>
      </w:r>
      <w:r>
        <w:t>who</w:t>
      </w:r>
      <w:r>
        <w:rPr>
          <w:spacing w:val="-6"/>
        </w:rPr>
        <w:t xml:space="preserve"> </w:t>
      </w:r>
      <w:r>
        <w:t>have addressed their non-vocational barriers is an important first step prior to matching clients to employment opportunities</w:t>
      </w:r>
      <w:r>
        <w:rPr>
          <w:b w:val="0"/>
        </w:rPr>
        <w:t>.</w:t>
      </w:r>
    </w:p>
    <w:p w14:paraId="3B6E5809" w14:textId="77777777" w:rsidR="007D63C5" w:rsidRDefault="00790D2C">
      <w:pPr>
        <w:pStyle w:val="BodyText"/>
        <w:spacing w:before="118"/>
        <w:ind w:left="535" w:right="1137"/>
      </w:pPr>
      <w:r>
        <w:t>There is strong evidence that projects that focus on addressing non-vocational barriers in the design, or where they screen for migrants and refugees</w:t>
      </w:r>
      <w:r>
        <w:rPr>
          <w:spacing w:val="-7"/>
        </w:rPr>
        <w:t xml:space="preserve"> </w:t>
      </w:r>
      <w:r>
        <w:t>who</w:t>
      </w:r>
      <w:r>
        <w:rPr>
          <w:spacing w:val="-6"/>
        </w:rPr>
        <w:t xml:space="preserve"> </w:t>
      </w:r>
      <w:r>
        <w:t>have</w:t>
      </w:r>
      <w:r>
        <w:rPr>
          <w:spacing w:val="-7"/>
        </w:rPr>
        <w:t xml:space="preserve"> </w:t>
      </w:r>
      <w:r>
        <w:t>addressed</w:t>
      </w:r>
      <w:r>
        <w:rPr>
          <w:spacing w:val="-6"/>
        </w:rPr>
        <w:t xml:space="preserve"> </w:t>
      </w:r>
      <w:r>
        <w:t>their</w:t>
      </w:r>
      <w:r>
        <w:rPr>
          <w:spacing w:val="-6"/>
        </w:rPr>
        <w:t xml:space="preserve"> </w:t>
      </w:r>
      <w:r>
        <w:t>non-vocational barriers before being matched to employment opportunities, have better outcomes.</w:t>
      </w:r>
    </w:p>
    <w:p w14:paraId="3B6E580A" w14:textId="77777777" w:rsidR="007D63C5" w:rsidRDefault="00790D2C">
      <w:pPr>
        <w:pStyle w:val="BodyText"/>
        <w:spacing w:before="121"/>
        <w:ind w:left="534" w:right="1219"/>
      </w:pPr>
      <w:r>
        <w:t>However, when a project underestimated the complex needs of these clients, and non- vocational barriers were not addressed prior to matching clients to employment opportunities, objectives were not met. This points to the importance of knowing the circumstances of the target group. A Bridge to Regional Employment and Opportunities project explained that it had underestimated</w:t>
      </w:r>
      <w:r>
        <w:rPr>
          <w:spacing w:val="-2"/>
        </w:rPr>
        <w:t xml:space="preserve"> </w:t>
      </w:r>
      <w:r>
        <w:t>the amount of</w:t>
      </w:r>
      <w:r>
        <w:rPr>
          <w:spacing w:val="-1"/>
        </w:rPr>
        <w:t xml:space="preserve"> </w:t>
      </w:r>
      <w:r>
        <w:t>work required to prepare both the client and employer prior to matching</w:t>
      </w:r>
      <w:r>
        <w:rPr>
          <w:spacing w:val="-4"/>
        </w:rPr>
        <w:t xml:space="preserve"> </w:t>
      </w:r>
      <w:r>
        <w:t>clients.</w:t>
      </w:r>
      <w:r>
        <w:rPr>
          <w:spacing w:val="-3"/>
        </w:rPr>
        <w:t xml:space="preserve"> </w:t>
      </w:r>
      <w:r>
        <w:t>It</w:t>
      </w:r>
      <w:r>
        <w:rPr>
          <w:spacing w:val="-5"/>
        </w:rPr>
        <w:t xml:space="preserve"> </w:t>
      </w:r>
      <w:r>
        <w:t>found</w:t>
      </w:r>
      <w:r>
        <w:rPr>
          <w:spacing w:val="-4"/>
        </w:rPr>
        <w:t xml:space="preserve"> </w:t>
      </w:r>
      <w:r>
        <w:t>that</w:t>
      </w:r>
      <w:r>
        <w:rPr>
          <w:spacing w:val="-3"/>
        </w:rPr>
        <w:t xml:space="preserve"> </w:t>
      </w:r>
      <w:r>
        <w:t>many</w:t>
      </w:r>
      <w:r>
        <w:rPr>
          <w:spacing w:val="-4"/>
        </w:rPr>
        <w:t xml:space="preserve"> </w:t>
      </w:r>
      <w:r>
        <w:t>of</w:t>
      </w:r>
      <w:r>
        <w:rPr>
          <w:spacing w:val="-3"/>
        </w:rPr>
        <w:t xml:space="preserve"> </w:t>
      </w:r>
      <w:r>
        <w:t>its</w:t>
      </w:r>
      <w:r>
        <w:rPr>
          <w:spacing w:val="-5"/>
        </w:rPr>
        <w:t xml:space="preserve"> </w:t>
      </w:r>
      <w:r>
        <w:t>clients were experiencing complex issues that were out of scope or beyond the capability of the project. There were no other data sources to triangulate these findings or interrogate this further.</w:t>
      </w:r>
    </w:p>
    <w:p w14:paraId="3B6E580B" w14:textId="77777777" w:rsidR="007D63C5" w:rsidRDefault="00790D2C">
      <w:pPr>
        <w:pStyle w:val="ListParagraph"/>
        <w:numPr>
          <w:ilvl w:val="2"/>
          <w:numId w:val="41"/>
        </w:numPr>
        <w:tabs>
          <w:tab w:val="left" w:pos="1211"/>
          <w:tab w:val="left" w:pos="1214"/>
        </w:tabs>
        <w:spacing w:before="122"/>
        <w:ind w:left="1214" w:right="1604"/>
        <w:jc w:val="left"/>
        <w:rPr>
          <w:rFonts w:ascii="Arial"/>
        </w:rPr>
      </w:pPr>
      <w:r>
        <w:rPr>
          <w:rFonts w:ascii="Arial"/>
          <w:color w:val="512379"/>
        </w:rPr>
        <w:t>To what extent does the evidence suggest</w:t>
      </w:r>
      <w:r>
        <w:rPr>
          <w:rFonts w:ascii="Arial"/>
          <w:color w:val="512379"/>
          <w:spacing w:val="-8"/>
        </w:rPr>
        <w:t xml:space="preserve"> </w:t>
      </w:r>
      <w:r>
        <w:rPr>
          <w:rFonts w:ascii="Arial"/>
          <w:color w:val="512379"/>
        </w:rPr>
        <w:t>that</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TTL</w:t>
      </w:r>
      <w:r>
        <w:rPr>
          <w:rFonts w:ascii="Arial"/>
          <w:color w:val="512379"/>
          <w:spacing w:val="-8"/>
        </w:rPr>
        <w:t xml:space="preserve"> </w:t>
      </w:r>
      <w:r>
        <w:rPr>
          <w:rFonts w:ascii="Arial"/>
          <w:color w:val="512379"/>
        </w:rPr>
        <w:t>projects</w:t>
      </w:r>
      <w:r>
        <w:rPr>
          <w:rFonts w:ascii="Arial"/>
          <w:color w:val="512379"/>
          <w:spacing w:val="-6"/>
        </w:rPr>
        <w:t xml:space="preserve"> </w:t>
      </w:r>
      <w:r>
        <w:rPr>
          <w:rFonts w:ascii="Arial"/>
          <w:color w:val="512379"/>
        </w:rPr>
        <w:t>have helped to improve the health and wellbeing of individuals at risk of welfare dependence?</w:t>
      </w:r>
    </w:p>
    <w:p w14:paraId="3B6E580C" w14:textId="77777777" w:rsidR="007D63C5" w:rsidRDefault="00790D2C">
      <w:pPr>
        <w:pStyle w:val="Heading6"/>
        <w:spacing w:before="116"/>
        <w:ind w:left="534" w:right="1151"/>
      </w:pPr>
      <w:r>
        <w:t>Qualitative</w:t>
      </w:r>
      <w:r>
        <w:rPr>
          <w:spacing w:val="-7"/>
        </w:rPr>
        <w:t xml:space="preserve"> </w:t>
      </w:r>
      <w:r>
        <w:t>evidence</w:t>
      </w:r>
      <w:r>
        <w:rPr>
          <w:spacing w:val="-9"/>
        </w:rPr>
        <w:t xml:space="preserve"> </w:t>
      </w:r>
      <w:r>
        <w:t>suggests</w:t>
      </w:r>
      <w:r>
        <w:rPr>
          <w:spacing w:val="-5"/>
        </w:rPr>
        <w:t xml:space="preserve"> </w:t>
      </w:r>
      <w:r>
        <w:t>that</w:t>
      </w:r>
      <w:r>
        <w:rPr>
          <w:spacing w:val="-8"/>
        </w:rPr>
        <w:t xml:space="preserve"> </w:t>
      </w:r>
      <w:r>
        <w:t>migrant</w:t>
      </w:r>
      <w:r>
        <w:rPr>
          <w:spacing w:val="-6"/>
        </w:rPr>
        <w:t xml:space="preserve"> </w:t>
      </w:r>
      <w:r>
        <w:t>and refugees improved their health and wellbeing.</w:t>
      </w:r>
    </w:p>
    <w:p w14:paraId="3B6E580D" w14:textId="77777777" w:rsidR="007D63C5" w:rsidRDefault="00790D2C">
      <w:pPr>
        <w:pStyle w:val="BodyText"/>
        <w:spacing w:before="121"/>
        <w:ind w:left="534" w:right="1151"/>
      </w:pPr>
      <w:r>
        <w:t>Increased social and emotional wellbeing was achieved irrespective of whether this was a primary objective of the projects targeting migrants and refugees. Projects that had strong positive impacts on skills development and workforce participation had better social and emotional</w:t>
      </w:r>
      <w:r>
        <w:rPr>
          <w:spacing w:val="-7"/>
        </w:rPr>
        <w:t xml:space="preserve"> </w:t>
      </w:r>
      <w:r>
        <w:t>outcomes</w:t>
      </w:r>
      <w:r>
        <w:rPr>
          <w:spacing w:val="-4"/>
        </w:rPr>
        <w:t xml:space="preserve"> </w:t>
      </w:r>
      <w:r>
        <w:t>than</w:t>
      </w:r>
      <w:r>
        <w:rPr>
          <w:spacing w:val="-7"/>
        </w:rPr>
        <w:t xml:space="preserve"> </w:t>
      </w:r>
      <w:r>
        <w:t>those</w:t>
      </w:r>
      <w:r>
        <w:rPr>
          <w:spacing w:val="-6"/>
        </w:rPr>
        <w:t xml:space="preserve"> </w:t>
      </w:r>
      <w:r>
        <w:t>that</w:t>
      </w:r>
      <w:r>
        <w:rPr>
          <w:spacing w:val="-3"/>
        </w:rPr>
        <w:t xml:space="preserve"> </w:t>
      </w:r>
      <w:r>
        <w:t>focused</w:t>
      </w:r>
      <w:r>
        <w:rPr>
          <w:spacing w:val="-7"/>
        </w:rPr>
        <w:t xml:space="preserve"> </w:t>
      </w:r>
      <w:r>
        <w:t>on vocational and non-vocational barriers alone.</w:t>
      </w:r>
    </w:p>
    <w:p w14:paraId="3B6E580E" w14:textId="77777777" w:rsidR="007D63C5" w:rsidRDefault="00790D2C">
      <w:pPr>
        <w:pStyle w:val="BodyText"/>
        <w:spacing w:before="119"/>
        <w:ind w:left="534" w:right="1151"/>
      </w:pPr>
      <w:r>
        <w:t>However, based on the premise that non- vocational</w:t>
      </w:r>
      <w:r>
        <w:rPr>
          <w:spacing w:val="-7"/>
        </w:rPr>
        <w:t xml:space="preserve"> </w:t>
      </w:r>
      <w:r>
        <w:t>barriers</w:t>
      </w:r>
      <w:r>
        <w:rPr>
          <w:spacing w:val="-6"/>
        </w:rPr>
        <w:t xml:space="preserve"> </w:t>
      </w:r>
      <w:r>
        <w:t>can</w:t>
      </w:r>
      <w:r>
        <w:rPr>
          <w:spacing w:val="-5"/>
        </w:rPr>
        <w:t xml:space="preserve"> </w:t>
      </w:r>
      <w:r>
        <w:t>negatively</w:t>
      </w:r>
      <w:r>
        <w:rPr>
          <w:spacing w:val="-3"/>
        </w:rPr>
        <w:t xml:space="preserve"> </w:t>
      </w:r>
      <w:r>
        <w:t>impact</w:t>
      </w:r>
      <w:r>
        <w:rPr>
          <w:spacing w:val="-6"/>
        </w:rPr>
        <w:t xml:space="preserve"> </w:t>
      </w:r>
      <w:r>
        <w:t>on</w:t>
      </w:r>
      <w:r>
        <w:rPr>
          <w:spacing w:val="-7"/>
        </w:rPr>
        <w:t xml:space="preserve"> </w:t>
      </w:r>
      <w:r>
        <w:t>work readiness, one can expect to see improved social and emotional wellbeing in these migrants and refugees over a longer period of time once they are work-ready and participate in the workforce.</w:t>
      </w:r>
    </w:p>
    <w:p w14:paraId="3B6E580F" w14:textId="77777777" w:rsidR="007D63C5" w:rsidRDefault="007D63C5">
      <w:pPr>
        <w:sectPr w:rsidR="007D63C5">
          <w:type w:val="continuous"/>
          <w:pgSz w:w="11910" w:h="16840"/>
          <w:pgMar w:top="480" w:right="0" w:bottom="280" w:left="140" w:header="589" w:footer="556" w:gutter="0"/>
          <w:cols w:num="2" w:space="720" w:equalWidth="0">
            <w:col w:w="5518" w:space="40"/>
            <w:col w:w="6212"/>
          </w:cols>
        </w:sectPr>
      </w:pPr>
    </w:p>
    <w:p w14:paraId="3B6E5810" w14:textId="77777777" w:rsidR="007D63C5" w:rsidRDefault="007D63C5">
      <w:pPr>
        <w:pStyle w:val="BodyText"/>
        <w:rPr>
          <w:sz w:val="20"/>
        </w:rPr>
      </w:pPr>
    </w:p>
    <w:p w14:paraId="3B6E5811" w14:textId="77777777" w:rsidR="007D63C5" w:rsidRDefault="007D63C5">
      <w:pPr>
        <w:pStyle w:val="BodyText"/>
        <w:rPr>
          <w:sz w:val="20"/>
        </w:rPr>
      </w:pPr>
    </w:p>
    <w:p w14:paraId="3B6E5812" w14:textId="77777777" w:rsidR="007D63C5" w:rsidRDefault="007D63C5">
      <w:pPr>
        <w:pStyle w:val="BodyText"/>
        <w:spacing w:before="35"/>
        <w:rPr>
          <w:sz w:val="20"/>
        </w:rPr>
      </w:pPr>
    </w:p>
    <w:p w14:paraId="3B6E5813" w14:textId="77777777" w:rsidR="007D63C5" w:rsidRDefault="007D63C5">
      <w:pPr>
        <w:rPr>
          <w:sz w:val="20"/>
        </w:rPr>
        <w:sectPr w:rsidR="007D63C5">
          <w:pgSz w:w="11910" w:h="16840"/>
          <w:pgMar w:top="1440" w:right="0" w:bottom="740" w:left="140" w:header="589" w:footer="556" w:gutter="0"/>
          <w:cols w:space="720"/>
        </w:sectPr>
      </w:pPr>
    </w:p>
    <w:p w14:paraId="3B6E5814" w14:textId="77777777" w:rsidR="007D63C5" w:rsidRDefault="00790D2C">
      <w:pPr>
        <w:pStyle w:val="BodyText"/>
        <w:spacing w:before="59"/>
        <w:ind w:left="992" w:right="40"/>
      </w:pPr>
      <w:r>
        <w:t>Of the Migrants and Refugees clients who were interviewed, 48% (11 out of 23) reported increased social and emotional wellbeing, which included</w:t>
      </w:r>
      <w:r>
        <w:rPr>
          <w:spacing w:val="-9"/>
        </w:rPr>
        <w:t xml:space="preserve"> </w:t>
      </w:r>
      <w:r>
        <w:t>increased</w:t>
      </w:r>
      <w:r>
        <w:rPr>
          <w:spacing w:val="-9"/>
        </w:rPr>
        <w:t xml:space="preserve"> </w:t>
      </w:r>
      <w:r>
        <w:t>self-confidence</w:t>
      </w:r>
      <w:r>
        <w:rPr>
          <w:spacing w:val="-8"/>
        </w:rPr>
        <w:t xml:space="preserve"> </w:t>
      </w:r>
      <w:r>
        <w:t>and</w:t>
      </w:r>
      <w:r>
        <w:rPr>
          <w:spacing w:val="-9"/>
        </w:rPr>
        <w:t xml:space="preserve"> </w:t>
      </w:r>
      <w:r>
        <w:t>increased sense of belonging, as this quote illustrates:</w:t>
      </w:r>
    </w:p>
    <w:p w14:paraId="3B6E5815" w14:textId="77777777" w:rsidR="007D63C5" w:rsidRDefault="00790D2C">
      <w:pPr>
        <w:spacing w:before="118"/>
        <w:ind w:left="1275" w:right="11"/>
        <w:rPr>
          <w:i/>
        </w:rPr>
      </w:pPr>
      <w:r>
        <w:rPr>
          <w:i/>
        </w:rPr>
        <w:t>Before going to Sonder, I thought, ‘I’m not getting a job [...] I have done my education [overseas] and people are not recognising me’ [...] So I got rejected […] I feel I’m good for nothing.</w:t>
      </w:r>
      <w:r>
        <w:rPr>
          <w:i/>
          <w:spacing w:val="-6"/>
        </w:rPr>
        <w:t xml:space="preserve"> </w:t>
      </w:r>
      <w:r>
        <w:rPr>
          <w:i/>
        </w:rPr>
        <w:t>But</w:t>
      </w:r>
      <w:r>
        <w:rPr>
          <w:i/>
          <w:spacing w:val="-5"/>
        </w:rPr>
        <w:t xml:space="preserve"> </w:t>
      </w:r>
      <w:r>
        <w:rPr>
          <w:i/>
        </w:rPr>
        <w:t>[participating</w:t>
      </w:r>
      <w:r>
        <w:rPr>
          <w:i/>
          <w:spacing w:val="-9"/>
        </w:rPr>
        <w:t xml:space="preserve"> </w:t>
      </w:r>
      <w:r>
        <w:rPr>
          <w:i/>
        </w:rPr>
        <w:t>in</w:t>
      </w:r>
      <w:r>
        <w:rPr>
          <w:i/>
          <w:spacing w:val="-7"/>
        </w:rPr>
        <w:t xml:space="preserve"> </w:t>
      </w:r>
      <w:r>
        <w:rPr>
          <w:i/>
        </w:rPr>
        <w:t>this</w:t>
      </w:r>
      <w:r>
        <w:rPr>
          <w:i/>
          <w:spacing w:val="-5"/>
        </w:rPr>
        <w:t xml:space="preserve"> </w:t>
      </w:r>
      <w:r>
        <w:rPr>
          <w:i/>
        </w:rPr>
        <w:t>project</w:t>
      </w:r>
      <w:r>
        <w:rPr>
          <w:i/>
          <w:spacing w:val="-5"/>
        </w:rPr>
        <w:t xml:space="preserve"> </w:t>
      </w:r>
      <w:r>
        <w:rPr>
          <w:i/>
        </w:rPr>
        <w:t>made] me feel confident […] I have a hope now.</w:t>
      </w:r>
      <w:r>
        <w:rPr>
          <w:i/>
          <w:spacing w:val="40"/>
        </w:rPr>
        <w:t xml:space="preserve"> </w:t>
      </w:r>
      <w:r>
        <w:rPr>
          <w:i/>
        </w:rPr>
        <w:t>(client, #34)</w:t>
      </w:r>
    </w:p>
    <w:p w14:paraId="3B6E5816" w14:textId="77777777" w:rsidR="007D63C5" w:rsidRDefault="00790D2C">
      <w:pPr>
        <w:pStyle w:val="BodyText"/>
        <w:spacing w:before="122"/>
        <w:ind w:left="992"/>
      </w:pPr>
      <w:r>
        <w:t>Similarly,</w:t>
      </w:r>
      <w:r>
        <w:rPr>
          <w:spacing w:val="-6"/>
        </w:rPr>
        <w:t xml:space="preserve"> </w:t>
      </w:r>
      <w:r>
        <w:t>a</w:t>
      </w:r>
      <w:r>
        <w:rPr>
          <w:spacing w:val="-4"/>
        </w:rPr>
        <w:t xml:space="preserve"> </w:t>
      </w:r>
      <w:r>
        <w:t>provider</w:t>
      </w:r>
      <w:r>
        <w:rPr>
          <w:spacing w:val="-5"/>
        </w:rPr>
        <w:t xml:space="preserve"> </w:t>
      </w:r>
      <w:r>
        <w:rPr>
          <w:spacing w:val="-2"/>
        </w:rPr>
        <w:t>stated:</w:t>
      </w:r>
    </w:p>
    <w:p w14:paraId="3B6E5817" w14:textId="77777777" w:rsidR="007D63C5" w:rsidRDefault="00790D2C">
      <w:pPr>
        <w:spacing w:before="120"/>
        <w:ind w:left="1275" w:right="10"/>
        <w:rPr>
          <w:i/>
        </w:rPr>
      </w:pPr>
      <w:r>
        <w:rPr>
          <w:i/>
        </w:rPr>
        <w:t>[A]</w:t>
      </w:r>
      <w:r>
        <w:rPr>
          <w:i/>
          <w:spacing w:val="-5"/>
        </w:rPr>
        <w:t xml:space="preserve"> </w:t>
      </w:r>
      <w:r>
        <w:rPr>
          <w:i/>
        </w:rPr>
        <w:t>key</w:t>
      </w:r>
      <w:r>
        <w:rPr>
          <w:i/>
          <w:spacing w:val="-5"/>
        </w:rPr>
        <w:t xml:space="preserve"> </w:t>
      </w:r>
      <w:r>
        <w:rPr>
          <w:i/>
        </w:rPr>
        <w:t>part</w:t>
      </w:r>
      <w:r>
        <w:rPr>
          <w:i/>
          <w:spacing w:val="-7"/>
        </w:rPr>
        <w:t xml:space="preserve"> </w:t>
      </w:r>
      <w:r>
        <w:rPr>
          <w:i/>
        </w:rPr>
        <w:t>of</w:t>
      </w:r>
      <w:r>
        <w:rPr>
          <w:i/>
          <w:spacing w:val="-5"/>
        </w:rPr>
        <w:t xml:space="preserve"> </w:t>
      </w:r>
      <w:r>
        <w:rPr>
          <w:i/>
        </w:rPr>
        <w:t>employability</w:t>
      </w:r>
      <w:r>
        <w:rPr>
          <w:i/>
          <w:spacing w:val="-5"/>
        </w:rPr>
        <w:t xml:space="preserve"> </w:t>
      </w:r>
      <w:r>
        <w:rPr>
          <w:i/>
        </w:rPr>
        <w:t>is</w:t>
      </w:r>
      <w:r>
        <w:rPr>
          <w:i/>
          <w:spacing w:val="-4"/>
        </w:rPr>
        <w:t xml:space="preserve"> </w:t>
      </w:r>
      <w:r>
        <w:rPr>
          <w:i/>
        </w:rPr>
        <w:t>competence</w:t>
      </w:r>
      <w:r>
        <w:rPr>
          <w:i/>
          <w:spacing w:val="-5"/>
        </w:rPr>
        <w:t xml:space="preserve"> </w:t>
      </w:r>
      <w:r>
        <w:rPr>
          <w:i/>
        </w:rPr>
        <w:t>and confidence, and we found a number of people with high levels of competence, but low levels of confidence. (SP, #37)</w:t>
      </w:r>
    </w:p>
    <w:p w14:paraId="3B6E5818" w14:textId="77777777" w:rsidR="007D63C5" w:rsidRDefault="00790D2C">
      <w:pPr>
        <w:pStyle w:val="BodyText"/>
        <w:spacing w:before="118"/>
        <w:ind w:left="991" w:right="40"/>
      </w:pPr>
      <w:r>
        <w:t>Sonder Employment Solutions was the only project that aimed to support migrant and refugees</w:t>
      </w:r>
      <w:r>
        <w:rPr>
          <w:spacing w:val="-8"/>
        </w:rPr>
        <w:t xml:space="preserve"> </w:t>
      </w:r>
      <w:r>
        <w:t>to</w:t>
      </w:r>
      <w:r>
        <w:rPr>
          <w:spacing w:val="-7"/>
        </w:rPr>
        <w:t xml:space="preserve"> </w:t>
      </w:r>
      <w:r>
        <w:t>overcome</w:t>
      </w:r>
      <w:r>
        <w:rPr>
          <w:spacing w:val="-8"/>
        </w:rPr>
        <w:t xml:space="preserve"> </w:t>
      </w:r>
      <w:r>
        <w:t>non-vocational</w:t>
      </w:r>
      <w:r>
        <w:rPr>
          <w:spacing w:val="-9"/>
        </w:rPr>
        <w:t xml:space="preserve"> </w:t>
      </w:r>
      <w:r>
        <w:t>barriers</w:t>
      </w:r>
      <w:r>
        <w:rPr>
          <w:spacing w:val="-6"/>
        </w:rPr>
        <w:t xml:space="preserve"> </w:t>
      </w:r>
      <w:r>
        <w:t>by identifying and supporting unrecognised or undiagnosed mental health problems to assist with a smooth transition into the workplace.</w:t>
      </w:r>
    </w:p>
    <w:p w14:paraId="3B6E5819" w14:textId="77777777" w:rsidR="007D63C5" w:rsidRDefault="00790D2C">
      <w:pPr>
        <w:pStyle w:val="BodyText"/>
        <w:spacing w:before="1"/>
        <w:ind w:left="991" w:right="40"/>
      </w:pPr>
      <w:r>
        <w:t>However, only 2 of the project’s 8 clients interviewed reported increased social and emotional wellbeing compared to 9 of the 15 clients from the other 2 projects. It would be expected that social and emotional wellbeing will increase</w:t>
      </w:r>
      <w:r>
        <w:rPr>
          <w:spacing w:val="-8"/>
        </w:rPr>
        <w:t xml:space="preserve"> </w:t>
      </w:r>
      <w:r>
        <w:t>once</w:t>
      </w:r>
      <w:r>
        <w:rPr>
          <w:spacing w:val="-8"/>
        </w:rPr>
        <w:t xml:space="preserve"> </w:t>
      </w:r>
      <w:r>
        <w:t>clients</w:t>
      </w:r>
      <w:r>
        <w:rPr>
          <w:spacing w:val="-7"/>
        </w:rPr>
        <w:t xml:space="preserve"> </w:t>
      </w:r>
      <w:r>
        <w:t>address</w:t>
      </w:r>
      <w:r>
        <w:rPr>
          <w:spacing w:val="-7"/>
        </w:rPr>
        <w:t xml:space="preserve"> </w:t>
      </w:r>
      <w:r>
        <w:t>their</w:t>
      </w:r>
      <w:r>
        <w:rPr>
          <w:spacing w:val="-7"/>
        </w:rPr>
        <w:t xml:space="preserve"> </w:t>
      </w:r>
      <w:r>
        <w:t>non-vocational barriers and start participating in the workforce.</w:t>
      </w:r>
    </w:p>
    <w:p w14:paraId="3B6E581A" w14:textId="77777777" w:rsidR="007D63C5" w:rsidRDefault="00790D2C">
      <w:pPr>
        <w:pStyle w:val="ListParagraph"/>
        <w:numPr>
          <w:ilvl w:val="2"/>
          <w:numId w:val="41"/>
        </w:numPr>
        <w:tabs>
          <w:tab w:val="left" w:pos="1668"/>
          <w:tab w:val="left" w:pos="1671"/>
        </w:tabs>
        <w:ind w:right="169"/>
        <w:jc w:val="left"/>
        <w:rPr>
          <w:rFonts w:ascii="Arial"/>
        </w:rPr>
      </w:pPr>
      <w:r>
        <w:rPr>
          <w:rFonts w:ascii="Arial"/>
          <w:color w:val="512379"/>
        </w:rPr>
        <w:t>Did</w:t>
      </w:r>
      <w:r>
        <w:rPr>
          <w:rFonts w:ascii="Arial"/>
          <w:color w:val="512379"/>
          <w:spacing w:val="-5"/>
        </w:rPr>
        <w:t xml:space="preserve"> </w:t>
      </w:r>
      <w:r>
        <w:rPr>
          <w:rFonts w:ascii="Arial"/>
          <w:color w:val="512379"/>
        </w:rPr>
        <w:t>the</w:t>
      </w:r>
      <w:r>
        <w:rPr>
          <w:rFonts w:ascii="Arial"/>
          <w:color w:val="512379"/>
          <w:spacing w:val="-5"/>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6"/>
        </w:rPr>
        <w:t xml:space="preserve"> </w:t>
      </w:r>
      <w:r>
        <w:rPr>
          <w:rFonts w:ascii="Arial"/>
          <w:color w:val="512379"/>
        </w:rPr>
        <w:t>their</w:t>
      </w:r>
      <w:r>
        <w:rPr>
          <w:rFonts w:ascii="Arial"/>
          <w:color w:val="512379"/>
          <w:spacing w:val="-4"/>
        </w:rPr>
        <w:t xml:space="preserve"> </w:t>
      </w:r>
      <w:r>
        <w:rPr>
          <w:rFonts w:ascii="Arial"/>
          <w:color w:val="512379"/>
        </w:rPr>
        <w:t xml:space="preserve">stated </w:t>
      </w:r>
      <w:r>
        <w:rPr>
          <w:rFonts w:ascii="Arial"/>
          <w:color w:val="512379"/>
          <w:spacing w:val="-2"/>
        </w:rPr>
        <w:t>objectives?</w:t>
      </w:r>
    </w:p>
    <w:p w14:paraId="3B6E581B" w14:textId="77777777" w:rsidR="007D63C5" w:rsidRDefault="00790D2C">
      <w:pPr>
        <w:pStyle w:val="Heading6"/>
        <w:spacing w:before="120"/>
        <w:ind w:left="991" w:right="40"/>
      </w:pPr>
      <w:r>
        <w:t>Four projects met their objective to increase workforce participation and one did not meet this</w:t>
      </w:r>
      <w:r>
        <w:rPr>
          <w:spacing w:val="-4"/>
        </w:rPr>
        <w:t xml:space="preserve"> </w:t>
      </w:r>
      <w:r>
        <w:t>objective.</w:t>
      </w:r>
      <w:r>
        <w:rPr>
          <w:spacing w:val="-4"/>
        </w:rPr>
        <w:t xml:space="preserve"> </w:t>
      </w:r>
      <w:r>
        <w:t>One</w:t>
      </w:r>
      <w:r>
        <w:rPr>
          <w:spacing w:val="-6"/>
        </w:rPr>
        <w:t xml:space="preserve"> </w:t>
      </w:r>
      <w:r>
        <w:t>project</w:t>
      </w:r>
      <w:r>
        <w:rPr>
          <w:spacing w:val="-7"/>
        </w:rPr>
        <w:t xml:space="preserve"> </w:t>
      </w:r>
      <w:r>
        <w:t>met</w:t>
      </w:r>
      <w:r>
        <w:rPr>
          <w:spacing w:val="-7"/>
        </w:rPr>
        <w:t xml:space="preserve"> </w:t>
      </w:r>
      <w:r>
        <w:t>its</w:t>
      </w:r>
      <w:r>
        <w:rPr>
          <w:spacing w:val="-4"/>
        </w:rPr>
        <w:t xml:space="preserve"> </w:t>
      </w:r>
      <w:r>
        <w:t>objectives</w:t>
      </w:r>
      <w:r>
        <w:rPr>
          <w:spacing w:val="-4"/>
        </w:rPr>
        <w:t xml:space="preserve"> </w:t>
      </w:r>
      <w:r>
        <w:t>to increase skills and address non-vocational barriers to work/study, while another project was unable to meet this objective.</w:t>
      </w:r>
    </w:p>
    <w:p w14:paraId="3B6E581C" w14:textId="77777777" w:rsidR="007D63C5" w:rsidRDefault="00790D2C">
      <w:pPr>
        <w:pStyle w:val="BodyText"/>
        <w:spacing w:before="119"/>
        <w:ind w:left="991" w:right="66"/>
      </w:pPr>
      <w:r>
        <w:t>Based on the available evidence and relevant objectives of the different projects, 4 of the 5 projects (Employer-led Refugee Employment project, Women’s Employment into Action, Sonder Employment Solutions and UpCycLinc) that</w:t>
      </w:r>
      <w:r>
        <w:rPr>
          <w:spacing w:val="-6"/>
        </w:rPr>
        <w:t xml:space="preserve"> </w:t>
      </w:r>
      <w:r>
        <w:t>aimed</w:t>
      </w:r>
      <w:r>
        <w:rPr>
          <w:spacing w:val="-8"/>
        </w:rPr>
        <w:t xml:space="preserve"> </w:t>
      </w:r>
      <w:r>
        <w:t>to</w:t>
      </w:r>
      <w:r>
        <w:rPr>
          <w:spacing w:val="-6"/>
        </w:rPr>
        <w:t xml:space="preserve"> </w:t>
      </w:r>
      <w:r>
        <w:t>provide</w:t>
      </w:r>
      <w:r>
        <w:rPr>
          <w:spacing w:val="-6"/>
        </w:rPr>
        <w:t xml:space="preserve"> </w:t>
      </w:r>
      <w:r>
        <w:t>employment</w:t>
      </w:r>
      <w:r>
        <w:rPr>
          <w:spacing w:val="-9"/>
        </w:rPr>
        <w:t xml:space="preserve"> </w:t>
      </w:r>
      <w:r>
        <w:t>opportunities met their objectives. The project that did not (A Bridge to Regional Employment and Opportunities) started 6 months later than the</w:t>
      </w:r>
    </w:p>
    <w:p w14:paraId="3B6E581D" w14:textId="77777777" w:rsidR="007D63C5" w:rsidRDefault="00790D2C">
      <w:pPr>
        <w:pStyle w:val="BodyText"/>
        <w:spacing w:before="56"/>
        <w:ind w:left="529" w:right="1142"/>
      </w:pPr>
      <w:r>
        <w:br w:type="column"/>
      </w:r>
      <w:r>
        <w:t>others and had limited data, but the qualitative data from service providers suggests that the project underestimated the complex needs of the migrants and refugees in the project, and non- vocational needs were not met prior to matching clients</w:t>
      </w:r>
      <w:r>
        <w:rPr>
          <w:spacing w:val="-6"/>
        </w:rPr>
        <w:t xml:space="preserve"> </w:t>
      </w:r>
      <w:r>
        <w:t>with</w:t>
      </w:r>
      <w:r>
        <w:rPr>
          <w:spacing w:val="-6"/>
        </w:rPr>
        <w:t xml:space="preserve"> </w:t>
      </w:r>
      <w:r>
        <w:t>work</w:t>
      </w:r>
      <w:r>
        <w:rPr>
          <w:spacing w:val="-6"/>
        </w:rPr>
        <w:t xml:space="preserve"> </w:t>
      </w:r>
      <w:r>
        <w:t>opportunities.</w:t>
      </w:r>
      <w:r>
        <w:rPr>
          <w:spacing w:val="-5"/>
        </w:rPr>
        <w:t xml:space="preserve"> </w:t>
      </w:r>
      <w:r>
        <w:t>There</w:t>
      </w:r>
      <w:r>
        <w:rPr>
          <w:spacing w:val="-6"/>
        </w:rPr>
        <w:t xml:space="preserve"> </w:t>
      </w:r>
      <w:r>
        <w:t>was</w:t>
      </w:r>
      <w:r>
        <w:rPr>
          <w:spacing w:val="-5"/>
        </w:rPr>
        <w:t xml:space="preserve"> </w:t>
      </w:r>
      <w:r>
        <w:t>also</w:t>
      </w:r>
      <w:r>
        <w:rPr>
          <w:spacing w:val="-4"/>
        </w:rPr>
        <w:t xml:space="preserve"> </w:t>
      </w:r>
      <w:r>
        <w:t>no evidence to suggest this project met its objective of increasing capacity. Sonder Employment Solutions also had an objective to increase health and wellbeing, which does not appear to have been met. This could be because clients found it too difficult to engage with the mental health support available:</w:t>
      </w:r>
    </w:p>
    <w:p w14:paraId="3B6E581E" w14:textId="77777777" w:rsidR="007D63C5" w:rsidRDefault="00790D2C">
      <w:pPr>
        <w:spacing w:before="120"/>
        <w:ind w:left="812" w:right="1142"/>
        <w:rPr>
          <w:i/>
        </w:rPr>
      </w:pPr>
      <w:r>
        <w:rPr>
          <w:i/>
        </w:rPr>
        <w:t>Because another staff, they</w:t>
      </w:r>
      <w:r>
        <w:rPr>
          <w:i/>
          <w:spacing w:val="-1"/>
        </w:rPr>
        <w:t xml:space="preserve"> </w:t>
      </w:r>
      <w:r>
        <w:rPr>
          <w:i/>
        </w:rPr>
        <w:t>told me, ‘If you like to talk about yourself, about your life, what happened</w:t>
      </w:r>
      <w:r>
        <w:rPr>
          <w:i/>
          <w:spacing w:val="-4"/>
        </w:rPr>
        <w:t xml:space="preserve"> </w:t>
      </w:r>
      <w:r>
        <w:rPr>
          <w:i/>
        </w:rPr>
        <w:t>with</w:t>
      </w:r>
      <w:r>
        <w:rPr>
          <w:i/>
          <w:spacing w:val="-4"/>
        </w:rPr>
        <w:t xml:space="preserve"> </w:t>
      </w:r>
      <w:r>
        <w:rPr>
          <w:i/>
        </w:rPr>
        <w:t>you,</w:t>
      </w:r>
      <w:r>
        <w:rPr>
          <w:i/>
          <w:spacing w:val="-3"/>
        </w:rPr>
        <w:t xml:space="preserve"> </w:t>
      </w:r>
      <w:r>
        <w:rPr>
          <w:i/>
        </w:rPr>
        <w:t>a</w:t>
      </w:r>
      <w:r>
        <w:rPr>
          <w:i/>
          <w:spacing w:val="-4"/>
        </w:rPr>
        <w:t xml:space="preserve"> </w:t>
      </w:r>
      <w:r>
        <w:rPr>
          <w:i/>
        </w:rPr>
        <w:t>bad</w:t>
      </w:r>
      <w:r>
        <w:rPr>
          <w:i/>
          <w:spacing w:val="-4"/>
        </w:rPr>
        <w:t xml:space="preserve"> </w:t>
      </w:r>
      <w:r>
        <w:rPr>
          <w:i/>
        </w:rPr>
        <w:t>thing,</w:t>
      </w:r>
      <w:r>
        <w:rPr>
          <w:i/>
          <w:spacing w:val="-3"/>
        </w:rPr>
        <w:t xml:space="preserve"> </w:t>
      </w:r>
      <w:r>
        <w:rPr>
          <w:i/>
        </w:rPr>
        <w:t>we</w:t>
      </w:r>
      <w:r>
        <w:rPr>
          <w:i/>
          <w:spacing w:val="-3"/>
        </w:rPr>
        <w:t xml:space="preserve"> </w:t>
      </w:r>
      <w:r>
        <w:rPr>
          <w:i/>
        </w:rPr>
        <w:t>are</w:t>
      </w:r>
      <w:r>
        <w:rPr>
          <w:i/>
          <w:spacing w:val="-3"/>
        </w:rPr>
        <w:t xml:space="preserve"> </w:t>
      </w:r>
      <w:r>
        <w:rPr>
          <w:i/>
        </w:rPr>
        <w:t>here</w:t>
      </w:r>
      <w:r>
        <w:rPr>
          <w:i/>
          <w:spacing w:val="-3"/>
        </w:rPr>
        <w:t xml:space="preserve"> </w:t>
      </w:r>
      <w:r>
        <w:rPr>
          <w:i/>
        </w:rPr>
        <w:t>to listen to you’ […] but when I remember what happened</w:t>
      </w:r>
      <w:r>
        <w:rPr>
          <w:i/>
          <w:spacing w:val="-1"/>
        </w:rPr>
        <w:t xml:space="preserve"> </w:t>
      </w:r>
      <w:r>
        <w:rPr>
          <w:i/>
        </w:rPr>
        <w:t>with</w:t>
      </w:r>
      <w:r>
        <w:rPr>
          <w:i/>
          <w:spacing w:val="-1"/>
        </w:rPr>
        <w:t xml:space="preserve"> </w:t>
      </w:r>
      <w:r>
        <w:rPr>
          <w:i/>
        </w:rPr>
        <w:t>me, I just start to</w:t>
      </w:r>
      <w:r>
        <w:rPr>
          <w:i/>
          <w:spacing w:val="-3"/>
        </w:rPr>
        <w:t xml:space="preserve"> </w:t>
      </w:r>
      <w:r>
        <w:rPr>
          <w:i/>
        </w:rPr>
        <w:t>cry. Very hard for me. Yeah, I prefer to just stop that […] I talked twice, then I stopped. (client, #34)</w:t>
      </w:r>
    </w:p>
    <w:p w14:paraId="3B6E581F" w14:textId="77777777" w:rsidR="007D63C5" w:rsidRDefault="00790D2C">
      <w:pPr>
        <w:pStyle w:val="BodyText"/>
        <w:spacing w:before="119"/>
        <w:ind w:left="529" w:right="1192"/>
      </w:pPr>
      <w:r>
        <w:t>The</w:t>
      </w:r>
      <w:r>
        <w:rPr>
          <w:spacing w:val="-3"/>
        </w:rPr>
        <w:t xml:space="preserve"> </w:t>
      </w:r>
      <w:r>
        <w:t>main</w:t>
      </w:r>
      <w:r>
        <w:rPr>
          <w:spacing w:val="-2"/>
        </w:rPr>
        <w:t xml:space="preserve"> </w:t>
      </w:r>
      <w:r>
        <w:t>objective</w:t>
      </w:r>
      <w:r>
        <w:rPr>
          <w:spacing w:val="-3"/>
        </w:rPr>
        <w:t xml:space="preserve"> </w:t>
      </w:r>
      <w:r>
        <w:t>of</w:t>
      </w:r>
      <w:r>
        <w:rPr>
          <w:spacing w:val="-3"/>
        </w:rPr>
        <w:t xml:space="preserve"> </w:t>
      </w:r>
      <w:r>
        <w:t>The</w:t>
      </w:r>
      <w:r>
        <w:rPr>
          <w:spacing w:val="-3"/>
        </w:rPr>
        <w:t xml:space="preserve"> </w:t>
      </w:r>
      <w:r>
        <w:t>Australian</w:t>
      </w:r>
      <w:r>
        <w:rPr>
          <w:spacing w:val="-2"/>
        </w:rPr>
        <w:t xml:space="preserve"> </w:t>
      </w:r>
      <w:r>
        <w:t>Way and</w:t>
      </w:r>
      <w:r>
        <w:rPr>
          <w:spacing w:val="-2"/>
        </w:rPr>
        <w:t xml:space="preserve"> </w:t>
      </w:r>
      <w:r>
        <w:t>the Multicultural</w:t>
      </w:r>
      <w:r>
        <w:rPr>
          <w:spacing w:val="-7"/>
        </w:rPr>
        <w:t xml:space="preserve"> </w:t>
      </w:r>
      <w:r>
        <w:t>Enterprise</w:t>
      </w:r>
      <w:r>
        <w:rPr>
          <w:spacing w:val="-9"/>
        </w:rPr>
        <w:t xml:space="preserve"> </w:t>
      </w:r>
      <w:r>
        <w:t>Development</w:t>
      </w:r>
      <w:r>
        <w:rPr>
          <w:spacing w:val="-8"/>
        </w:rPr>
        <w:t xml:space="preserve"> </w:t>
      </w:r>
      <w:r>
        <w:t>Project</w:t>
      </w:r>
      <w:r>
        <w:rPr>
          <w:spacing w:val="-9"/>
        </w:rPr>
        <w:t xml:space="preserve"> </w:t>
      </w:r>
      <w:r>
        <w:t>was to</w:t>
      </w:r>
      <w:r>
        <w:rPr>
          <w:spacing w:val="-3"/>
        </w:rPr>
        <w:t xml:space="preserve"> </w:t>
      </w:r>
      <w:r>
        <w:t>increase</w:t>
      </w:r>
      <w:r>
        <w:rPr>
          <w:spacing w:val="-6"/>
        </w:rPr>
        <w:t xml:space="preserve"> </w:t>
      </w:r>
      <w:r>
        <w:t>the</w:t>
      </w:r>
      <w:r>
        <w:rPr>
          <w:spacing w:val="-6"/>
        </w:rPr>
        <w:t xml:space="preserve"> </w:t>
      </w:r>
      <w:r>
        <w:t>skills</w:t>
      </w:r>
      <w:r>
        <w:rPr>
          <w:spacing w:val="-6"/>
        </w:rPr>
        <w:t xml:space="preserve"> </w:t>
      </w:r>
      <w:r>
        <w:t>of</w:t>
      </w:r>
      <w:r>
        <w:rPr>
          <w:spacing w:val="-6"/>
        </w:rPr>
        <w:t xml:space="preserve"> </w:t>
      </w:r>
      <w:r>
        <w:t>migrants</w:t>
      </w:r>
      <w:r>
        <w:rPr>
          <w:spacing w:val="-4"/>
        </w:rPr>
        <w:t xml:space="preserve"> </w:t>
      </w:r>
      <w:r>
        <w:t>and</w:t>
      </w:r>
      <w:r>
        <w:rPr>
          <w:spacing w:val="-5"/>
        </w:rPr>
        <w:t xml:space="preserve"> </w:t>
      </w:r>
      <w:r>
        <w:t>refugees</w:t>
      </w:r>
      <w:r>
        <w:rPr>
          <w:spacing w:val="-4"/>
        </w:rPr>
        <w:t xml:space="preserve"> </w:t>
      </w:r>
      <w:r>
        <w:t>and thereby address vocational barriers to work participation. While there is limited evidence available, the data collected from service providers suggests that The Australian Way met its stated objective of providing newly arrived migrants and refugees with the skills they need.</w:t>
      </w:r>
    </w:p>
    <w:p w14:paraId="3B6E5820" w14:textId="77777777" w:rsidR="007D63C5" w:rsidRDefault="00790D2C">
      <w:pPr>
        <w:pStyle w:val="BodyText"/>
        <w:ind w:left="529" w:right="1169"/>
      </w:pPr>
      <w:r>
        <w:t>The limited evidence available for the Multicultural Enterprise Development Project suggests that the skills objective was not met, mainly because the training course was not tailored</w:t>
      </w:r>
      <w:r>
        <w:rPr>
          <w:spacing w:val="-7"/>
        </w:rPr>
        <w:t xml:space="preserve"> </w:t>
      </w:r>
      <w:r>
        <w:t>for</w:t>
      </w:r>
      <w:r>
        <w:rPr>
          <w:spacing w:val="-6"/>
        </w:rPr>
        <w:t xml:space="preserve"> </w:t>
      </w:r>
      <w:r>
        <w:t>migrants</w:t>
      </w:r>
      <w:r>
        <w:rPr>
          <w:spacing w:val="-6"/>
        </w:rPr>
        <w:t xml:space="preserve"> </w:t>
      </w:r>
      <w:r>
        <w:t>and</w:t>
      </w:r>
      <w:r>
        <w:rPr>
          <w:spacing w:val="-5"/>
        </w:rPr>
        <w:t xml:space="preserve"> </w:t>
      </w:r>
      <w:r>
        <w:t>refugees</w:t>
      </w:r>
      <w:r>
        <w:rPr>
          <w:spacing w:val="-4"/>
        </w:rPr>
        <w:t xml:space="preserve"> </w:t>
      </w:r>
      <w:r>
        <w:t>and</w:t>
      </w:r>
      <w:r>
        <w:rPr>
          <w:spacing w:val="-7"/>
        </w:rPr>
        <w:t xml:space="preserve"> </w:t>
      </w:r>
      <w:r>
        <w:t>the</w:t>
      </w:r>
      <w:r>
        <w:rPr>
          <w:spacing w:val="-3"/>
        </w:rPr>
        <w:t xml:space="preserve"> </w:t>
      </w:r>
      <w:r>
        <w:t>literacy levels were inappropriate.</w:t>
      </w:r>
    </w:p>
    <w:p w14:paraId="3B6E5821" w14:textId="77777777" w:rsidR="007D63C5" w:rsidRDefault="007D63C5">
      <w:pPr>
        <w:sectPr w:rsidR="007D63C5">
          <w:type w:val="continuous"/>
          <w:pgSz w:w="11910" w:h="16840"/>
          <w:pgMar w:top="480" w:right="0" w:bottom="280" w:left="140" w:header="589" w:footer="556" w:gutter="0"/>
          <w:cols w:num="2" w:space="720" w:equalWidth="0">
            <w:col w:w="5525" w:space="40"/>
            <w:col w:w="6205"/>
          </w:cols>
        </w:sectPr>
      </w:pPr>
    </w:p>
    <w:p w14:paraId="3B6E5822" w14:textId="77777777" w:rsidR="007D63C5" w:rsidRDefault="007D63C5">
      <w:pPr>
        <w:pStyle w:val="BodyText"/>
        <w:rPr>
          <w:sz w:val="20"/>
        </w:rPr>
      </w:pPr>
    </w:p>
    <w:p w14:paraId="3B6E5823" w14:textId="77777777" w:rsidR="007D63C5" w:rsidRDefault="007D63C5">
      <w:pPr>
        <w:pStyle w:val="BodyText"/>
        <w:rPr>
          <w:sz w:val="20"/>
        </w:rPr>
      </w:pPr>
    </w:p>
    <w:p w14:paraId="3B6E5824" w14:textId="77777777" w:rsidR="007D63C5" w:rsidRDefault="007D63C5">
      <w:pPr>
        <w:pStyle w:val="BodyText"/>
        <w:spacing w:before="2"/>
        <w:rPr>
          <w:sz w:val="20"/>
        </w:rPr>
      </w:pPr>
    </w:p>
    <w:p w14:paraId="3B6E5825" w14:textId="77777777" w:rsidR="007D63C5" w:rsidRDefault="007D63C5">
      <w:pPr>
        <w:rPr>
          <w:sz w:val="20"/>
        </w:rPr>
        <w:sectPr w:rsidR="007D63C5">
          <w:pgSz w:w="11910" w:h="16840"/>
          <w:pgMar w:top="1440" w:right="0" w:bottom="740" w:left="140" w:header="589" w:footer="556" w:gutter="0"/>
          <w:cols w:space="720"/>
        </w:sectPr>
      </w:pPr>
    </w:p>
    <w:p w14:paraId="3B6E5826" w14:textId="77777777" w:rsidR="007D63C5" w:rsidRDefault="00790D2C">
      <w:pPr>
        <w:pStyle w:val="Heading4"/>
        <w:numPr>
          <w:ilvl w:val="1"/>
          <w:numId w:val="41"/>
        </w:numPr>
        <w:tabs>
          <w:tab w:val="left" w:pos="1556"/>
        </w:tabs>
        <w:ind w:left="1556" w:hanging="564"/>
        <w:jc w:val="left"/>
      </w:pPr>
      <w:bookmarkStart w:id="32" w:name="_bookmark31"/>
      <w:bookmarkEnd w:id="32"/>
      <w:r>
        <w:rPr>
          <w:color w:val="512379"/>
        </w:rPr>
        <w:t>Older</w:t>
      </w:r>
      <w:r>
        <w:rPr>
          <w:color w:val="512379"/>
          <w:spacing w:val="-9"/>
        </w:rPr>
        <w:t xml:space="preserve"> </w:t>
      </w:r>
      <w:r>
        <w:rPr>
          <w:color w:val="512379"/>
        </w:rPr>
        <w:t>Unemployed</w:t>
      </w:r>
      <w:r>
        <w:rPr>
          <w:color w:val="512379"/>
          <w:spacing w:val="-3"/>
        </w:rPr>
        <w:t xml:space="preserve"> </w:t>
      </w:r>
      <w:r>
        <w:rPr>
          <w:color w:val="512379"/>
          <w:spacing w:val="-2"/>
        </w:rPr>
        <w:t>People</w:t>
      </w:r>
    </w:p>
    <w:p w14:paraId="3B6E5827" w14:textId="77777777" w:rsidR="007D63C5" w:rsidRDefault="00790D2C">
      <w:pPr>
        <w:pStyle w:val="BodyText"/>
        <w:spacing w:before="120"/>
        <w:ind w:left="992"/>
      </w:pPr>
      <w:r>
        <w:t>Many older Australians want to work but experience difficulties finding a job (Encel &amp; Studencki 2004). The evidence from the PIA data analysis</w:t>
      </w:r>
      <w:r>
        <w:rPr>
          <w:spacing w:val="-4"/>
        </w:rPr>
        <w:t xml:space="preserve"> </w:t>
      </w:r>
      <w:r>
        <w:t>showed</w:t>
      </w:r>
      <w:r>
        <w:rPr>
          <w:spacing w:val="-7"/>
        </w:rPr>
        <w:t xml:space="preserve"> </w:t>
      </w:r>
      <w:r>
        <w:t>that</w:t>
      </w:r>
      <w:r>
        <w:rPr>
          <w:spacing w:val="-6"/>
        </w:rPr>
        <w:t xml:space="preserve"> </w:t>
      </w:r>
      <w:r>
        <w:t>74%</w:t>
      </w:r>
      <w:r>
        <w:rPr>
          <w:spacing w:val="-6"/>
        </w:rPr>
        <w:t xml:space="preserve"> </w:t>
      </w:r>
      <w:r>
        <w:t>of</w:t>
      </w:r>
      <w:r>
        <w:rPr>
          <w:spacing w:val="-4"/>
        </w:rPr>
        <w:t xml:space="preserve"> </w:t>
      </w:r>
      <w:r>
        <w:t>the</w:t>
      </w:r>
      <w:r>
        <w:rPr>
          <w:spacing w:val="-6"/>
        </w:rPr>
        <w:t xml:space="preserve"> </w:t>
      </w:r>
      <w:r>
        <w:t>priority</w:t>
      </w:r>
      <w:r>
        <w:rPr>
          <w:spacing w:val="-3"/>
        </w:rPr>
        <w:t xml:space="preserve"> </w:t>
      </w:r>
      <w:r>
        <w:t>group</w:t>
      </w:r>
      <w:r>
        <w:rPr>
          <w:spacing w:val="-5"/>
        </w:rPr>
        <w:t xml:space="preserve"> </w:t>
      </w:r>
      <w:r>
        <w:t>will be receiving</w:t>
      </w:r>
      <w:r>
        <w:rPr>
          <w:spacing w:val="-1"/>
        </w:rPr>
        <w:t xml:space="preserve"> </w:t>
      </w:r>
      <w:r>
        <w:t>income support payments</w:t>
      </w:r>
      <w:r>
        <w:rPr>
          <w:spacing w:val="-2"/>
        </w:rPr>
        <w:t xml:space="preserve"> </w:t>
      </w:r>
      <w:r>
        <w:t>in</w:t>
      </w:r>
      <w:r>
        <w:rPr>
          <w:spacing w:val="-1"/>
        </w:rPr>
        <w:t xml:space="preserve"> </w:t>
      </w:r>
      <w:r>
        <w:t>20</w:t>
      </w:r>
      <w:r>
        <w:rPr>
          <w:spacing w:val="-1"/>
        </w:rPr>
        <w:t xml:space="preserve"> </w:t>
      </w:r>
      <w:r>
        <w:t>years if nothing changes. The TTL projects sought to support unemployed people aged 50 years and over and receiving JobSeeker Payment (formally NewStart</w:t>
      </w:r>
      <w:hyperlink w:anchor="_bookmark32" w:history="1">
        <w:r>
          <w:rPr>
            <w:vertAlign w:val="superscript"/>
          </w:rPr>
          <w:t>12</w:t>
        </w:r>
      </w:hyperlink>
      <w:r>
        <w:t>) to improve their skills and capacity to live independently of welfare in the long term.</w:t>
      </w:r>
    </w:p>
    <w:p w14:paraId="3B6E5828" w14:textId="77777777" w:rsidR="007D63C5" w:rsidRDefault="00790D2C">
      <w:pPr>
        <w:pStyle w:val="BodyText"/>
        <w:spacing w:before="120"/>
        <w:ind w:left="992"/>
      </w:pPr>
      <w:r>
        <w:t>This</w:t>
      </w:r>
      <w:r>
        <w:rPr>
          <w:spacing w:val="-5"/>
        </w:rPr>
        <w:t xml:space="preserve"> </w:t>
      </w:r>
      <w:r>
        <w:t>section</w:t>
      </w:r>
      <w:r>
        <w:rPr>
          <w:spacing w:val="-8"/>
        </w:rPr>
        <w:t xml:space="preserve"> </w:t>
      </w:r>
      <w:r>
        <w:t>examines</w:t>
      </w:r>
      <w:r>
        <w:rPr>
          <w:spacing w:val="-7"/>
        </w:rPr>
        <w:t xml:space="preserve"> </w:t>
      </w:r>
      <w:r>
        <w:t>the</w:t>
      </w:r>
      <w:r>
        <w:rPr>
          <w:spacing w:val="-7"/>
        </w:rPr>
        <w:t xml:space="preserve"> </w:t>
      </w:r>
      <w:r>
        <w:t>effectiveness</w:t>
      </w:r>
      <w:r>
        <w:rPr>
          <w:spacing w:val="-7"/>
        </w:rPr>
        <w:t xml:space="preserve"> </w:t>
      </w:r>
      <w:r>
        <w:t>of</w:t>
      </w:r>
      <w:r>
        <w:rPr>
          <w:spacing w:val="-5"/>
        </w:rPr>
        <w:t xml:space="preserve"> </w:t>
      </w:r>
      <w:r>
        <w:t>the Older Unemployed People projects.</w:t>
      </w:r>
    </w:p>
    <w:p w14:paraId="3B6E5829" w14:textId="77777777" w:rsidR="007D63C5" w:rsidRDefault="00790D2C">
      <w:pPr>
        <w:pStyle w:val="BodyText"/>
        <w:spacing w:before="120"/>
        <w:ind w:left="992"/>
      </w:pPr>
      <w:r>
        <w:t>At</w:t>
      </w:r>
      <w:r>
        <w:rPr>
          <w:spacing w:val="-2"/>
        </w:rPr>
        <w:t xml:space="preserve"> </w:t>
      </w:r>
      <w:r>
        <w:t>a</w:t>
      </w:r>
      <w:r>
        <w:rPr>
          <w:spacing w:val="-2"/>
        </w:rPr>
        <w:t xml:space="preserve"> </w:t>
      </w:r>
      <w:r>
        <w:t>glance,</w:t>
      </w:r>
      <w:r>
        <w:rPr>
          <w:spacing w:val="-4"/>
        </w:rPr>
        <w:t xml:space="preserve"> </w:t>
      </w:r>
      <w:r>
        <w:t>the</w:t>
      </w:r>
      <w:r>
        <w:rPr>
          <w:spacing w:val="-1"/>
        </w:rPr>
        <w:t xml:space="preserve"> </w:t>
      </w:r>
      <w:r>
        <w:t>results</w:t>
      </w:r>
      <w:r>
        <w:rPr>
          <w:spacing w:val="-4"/>
        </w:rPr>
        <w:t xml:space="preserve"> </w:t>
      </w:r>
      <w:r>
        <w:rPr>
          <w:spacing w:val="-2"/>
        </w:rPr>
        <w:t>indicate:</w:t>
      </w:r>
    </w:p>
    <w:p w14:paraId="3B6E582A" w14:textId="77777777" w:rsidR="007D63C5" w:rsidRDefault="00790D2C">
      <w:pPr>
        <w:pStyle w:val="ListParagraph"/>
        <w:numPr>
          <w:ilvl w:val="0"/>
          <w:numId w:val="23"/>
        </w:numPr>
        <w:tabs>
          <w:tab w:val="left" w:pos="1273"/>
          <w:tab w:val="left" w:pos="1275"/>
        </w:tabs>
        <w:ind w:right="188"/>
      </w:pPr>
      <w:r>
        <w:t>Half of TTL clients recruited to the Older Unemployed</w:t>
      </w:r>
      <w:r>
        <w:rPr>
          <w:spacing w:val="-8"/>
        </w:rPr>
        <w:t xml:space="preserve"> </w:t>
      </w:r>
      <w:r>
        <w:t>People</w:t>
      </w:r>
      <w:r>
        <w:rPr>
          <w:spacing w:val="-9"/>
        </w:rPr>
        <w:t xml:space="preserve"> </w:t>
      </w:r>
      <w:r>
        <w:t>projects</w:t>
      </w:r>
      <w:r>
        <w:rPr>
          <w:spacing w:val="-7"/>
        </w:rPr>
        <w:t xml:space="preserve"> </w:t>
      </w:r>
      <w:r>
        <w:t>met</w:t>
      </w:r>
      <w:r>
        <w:rPr>
          <w:spacing w:val="-9"/>
        </w:rPr>
        <w:t xml:space="preserve"> </w:t>
      </w:r>
      <w:r>
        <w:t>the</w:t>
      </w:r>
      <w:r>
        <w:rPr>
          <w:spacing w:val="-6"/>
        </w:rPr>
        <w:t xml:space="preserve"> </w:t>
      </w:r>
      <w:r>
        <w:t xml:space="preserve">priority group eligibility criteria, with most of those who were ineligible falling outside the requirement to be in receipt of JobSeeker </w:t>
      </w:r>
      <w:r>
        <w:rPr>
          <w:spacing w:val="-2"/>
        </w:rPr>
        <w:t>Payment.</w:t>
      </w:r>
    </w:p>
    <w:p w14:paraId="3B6E582B" w14:textId="77777777" w:rsidR="007D63C5" w:rsidRDefault="00790D2C">
      <w:pPr>
        <w:pStyle w:val="ListParagraph"/>
        <w:numPr>
          <w:ilvl w:val="0"/>
          <w:numId w:val="23"/>
        </w:numPr>
        <w:tabs>
          <w:tab w:val="left" w:pos="1273"/>
          <w:tab w:val="left" w:pos="1275"/>
        </w:tabs>
        <w:spacing w:before="119"/>
        <w:ind w:right="165"/>
      </w:pPr>
      <w:r>
        <w:t>Older unemployed TTL clients were generally more</w:t>
      </w:r>
      <w:r>
        <w:rPr>
          <w:spacing w:val="-5"/>
        </w:rPr>
        <w:t xml:space="preserve"> </w:t>
      </w:r>
      <w:r>
        <w:t>advantaged</w:t>
      </w:r>
      <w:r>
        <w:rPr>
          <w:spacing w:val="-8"/>
        </w:rPr>
        <w:t xml:space="preserve"> </w:t>
      </w:r>
      <w:r>
        <w:t>than</w:t>
      </w:r>
      <w:r>
        <w:rPr>
          <w:spacing w:val="-6"/>
        </w:rPr>
        <w:t xml:space="preserve"> </w:t>
      </w:r>
      <w:r>
        <w:t>the</w:t>
      </w:r>
      <w:r>
        <w:rPr>
          <w:spacing w:val="-7"/>
        </w:rPr>
        <w:t xml:space="preserve"> </w:t>
      </w:r>
      <w:r>
        <w:t>PIA</w:t>
      </w:r>
      <w:r>
        <w:rPr>
          <w:spacing w:val="-5"/>
        </w:rPr>
        <w:t xml:space="preserve"> </w:t>
      </w:r>
      <w:r>
        <w:t>priority</w:t>
      </w:r>
      <w:r>
        <w:rPr>
          <w:spacing w:val="-5"/>
        </w:rPr>
        <w:t xml:space="preserve"> </w:t>
      </w:r>
      <w:r>
        <w:t>group, although this was driven predominantly by Next Steps clients.</w:t>
      </w:r>
    </w:p>
    <w:p w14:paraId="3B6E582C" w14:textId="77777777" w:rsidR="007D63C5" w:rsidRDefault="00790D2C">
      <w:pPr>
        <w:pStyle w:val="ListParagraph"/>
        <w:numPr>
          <w:ilvl w:val="0"/>
          <w:numId w:val="23"/>
        </w:numPr>
        <w:tabs>
          <w:tab w:val="left" w:pos="1273"/>
          <w:tab w:val="left" w:pos="1275"/>
        </w:tabs>
        <w:spacing w:before="121"/>
        <w:ind w:right="59"/>
      </w:pPr>
      <w:r>
        <w:t>Vocational training based in workplaces experienced in working with people with trauma histories, coupled with paid work experience, can increase skills and workforce participation for clients experiencing disadvantage</w:t>
      </w:r>
      <w:r>
        <w:rPr>
          <w:spacing w:val="-5"/>
        </w:rPr>
        <w:t xml:space="preserve"> </w:t>
      </w:r>
      <w:r>
        <w:t>but</w:t>
      </w:r>
      <w:r>
        <w:rPr>
          <w:spacing w:val="-8"/>
        </w:rPr>
        <w:t xml:space="preserve"> </w:t>
      </w:r>
      <w:r>
        <w:t>who</w:t>
      </w:r>
      <w:r>
        <w:rPr>
          <w:spacing w:val="-7"/>
        </w:rPr>
        <w:t xml:space="preserve"> </w:t>
      </w:r>
      <w:r>
        <w:t>have</w:t>
      </w:r>
      <w:r>
        <w:rPr>
          <w:spacing w:val="-5"/>
        </w:rPr>
        <w:t xml:space="preserve"> </w:t>
      </w:r>
      <w:r>
        <w:t>capacity</w:t>
      </w:r>
      <w:r>
        <w:rPr>
          <w:spacing w:val="-5"/>
        </w:rPr>
        <w:t xml:space="preserve"> </w:t>
      </w:r>
      <w:r>
        <w:t>to</w:t>
      </w:r>
      <w:r>
        <w:rPr>
          <w:spacing w:val="-7"/>
        </w:rPr>
        <w:t xml:space="preserve"> </w:t>
      </w:r>
      <w:r>
        <w:t>engage in the project.</w:t>
      </w:r>
    </w:p>
    <w:p w14:paraId="3B6E582D" w14:textId="77777777" w:rsidR="007D63C5" w:rsidRDefault="00790D2C">
      <w:pPr>
        <w:pStyle w:val="ListParagraph"/>
        <w:numPr>
          <w:ilvl w:val="0"/>
          <w:numId w:val="23"/>
        </w:numPr>
        <w:tabs>
          <w:tab w:val="left" w:pos="1275"/>
        </w:tabs>
        <w:spacing w:before="119"/>
        <w:ind w:right="1" w:hanging="283"/>
      </w:pPr>
      <w:r>
        <w:t>An</w:t>
      </w:r>
      <w:r>
        <w:rPr>
          <w:spacing w:val="-5"/>
        </w:rPr>
        <w:t xml:space="preserve"> </w:t>
      </w:r>
      <w:r>
        <w:t>emphasis</w:t>
      </w:r>
      <w:r>
        <w:rPr>
          <w:spacing w:val="-6"/>
        </w:rPr>
        <w:t xml:space="preserve"> </w:t>
      </w:r>
      <w:r>
        <w:t>on</w:t>
      </w:r>
      <w:r>
        <w:rPr>
          <w:spacing w:val="-7"/>
        </w:rPr>
        <w:t xml:space="preserve"> </w:t>
      </w:r>
      <w:r>
        <w:t>career</w:t>
      </w:r>
      <w:r>
        <w:rPr>
          <w:spacing w:val="-6"/>
        </w:rPr>
        <w:t xml:space="preserve"> </w:t>
      </w:r>
      <w:r>
        <w:t>coaching</w:t>
      </w:r>
      <w:r>
        <w:rPr>
          <w:spacing w:val="-5"/>
        </w:rPr>
        <w:t xml:space="preserve"> </w:t>
      </w:r>
      <w:r>
        <w:t>and</w:t>
      </w:r>
      <w:r>
        <w:rPr>
          <w:spacing w:val="-5"/>
        </w:rPr>
        <w:t xml:space="preserve"> </w:t>
      </w:r>
      <w:r>
        <w:t>job</w:t>
      </w:r>
      <w:r>
        <w:rPr>
          <w:spacing w:val="-5"/>
        </w:rPr>
        <w:t xml:space="preserve"> </w:t>
      </w:r>
      <w:r>
        <w:t xml:space="preserve">search skills can result in increased skills, but may not decrease welfare dependency in the short </w:t>
      </w:r>
      <w:r>
        <w:rPr>
          <w:spacing w:val="-2"/>
        </w:rPr>
        <w:t>term.</w:t>
      </w:r>
    </w:p>
    <w:p w14:paraId="3B6E582E" w14:textId="77777777" w:rsidR="007D63C5" w:rsidRDefault="00790D2C">
      <w:pPr>
        <w:pStyle w:val="ListParagraph"/>
        <w:numPr>
          <w:ilvl w:val="0"/>
          <w:numId w:val="23"/>
        </w:numPr>
        <w:tabs>
          <w:tab w:val="left" w:pos="1273"/>
          <w:tab w:val="left" w:pos="1275"/>
        </w:tabs>
        <w:spacing w:before="121"/>
        <w:ind w:right="30"/>
      </w:pPr>
      <w:r>
        <w:t>Practical</w:t>
      </w:r>
      <w:r>
        <w:rPr>
          <w:spacing w:val="-6"/>
        </w:rPr>
        <w:t xml:space="preserve"> </w:t>
      </w:r>
      <w:r>
        <w:t>skills</w:t>
      </w:r>
      <w:r>
        <w:rPr>
          <w:spacing w:val="-8"/>
        </w:rPr>
        <w:t xml:space="preserve"> </w:t>
      </w:r>
      <w:r>
        <w:t>training</w:t>
      </w:r>
      <w:r>
        <w:rPr>
          <w:spacing w:val="-7"/>
        </w:rPr>
        <w:t xml:space="preserve"> </w:t>
      </w:r>
      <w:r>
        <w:t>to</w:t>
      </w:r>
      <w:r>
        <w:rPr>
          <w:spacing w:val="-5"/>
        </w:rPr>
        <w:t xml:space="preserve"> </w:t>
      </w:r>
      <w:r>
        <w:t>start</w:t>
      </w:r>
      <w:r>
        <w:rPr>
          <w:spacing w:val="-5"/>
        </w:rPr>
        <w:t xml:space="preserve"> </w:t>
      </w:r>
      <w:r>
        <w:t>small</w:t>
      </w:r>
      <w:r>
        <w:rPr>
          <w:spacing w:val="-6"/>
        </w:rPr>
        <w:t xml:space="preserve"> </w:t>
      </w:r>
      <w:r>
        <w:t>businesses can improve skills in the short term, but evidence is limited.</w:t>
      </w:r>
    </w:p>
    <w:p w14:paraId="3B6E582F" w14:textId="77777777" w:rsidR="007D63C5" w:rsidRDefault="00790D2C">
      <w:pPr>
        <w:pStyle w:val="ListParagraph"/>
        <w:numPr>
          <w:ilvl w:val="0"/>
          <w:numId w:val="23"/>
        </w:numPr>
        <w:tabs>
          <w:tab w:val="left" w:pos="1274"/>
        </w:tabs>
        <w:spacing w:before="118"/>
        <w:ind w:left="1274" w:right="33" w:hanging="283"/>
      </w:pPr>
      <w:r>
        <w:t>Re-skilling</w:t>
      </w:r>
      <w:r>
        <w:rPr>
          <w:spacing w:val="-7"/>
        </w:rPr>
        <w:t xml:space="preserve"> </w:t>
      </w:r>
      <w:r>
        <w:t>older</w:t>
      </w:r>
      <w:r>
        <w:rPr>
          <w:spacing w:val="-6"/>
        </w:rPr>
        <w:t xml:space="preserve"> </w:t>
      </w:r>
      <w:r>
        <w:t>unemployed</w:t>
      </w:r>
      <w:r>
        <w:rPr>
          <w:spacing w:val="-7"/>
        </w:rPr>
        <w:t xml:space="preserve"> </w:t>
      </w:r>
      <w:r>
        <w:t>people</w:t>
      </w:r>
      <w:r>
        <w:rPr>
          <w:spacing w:val="-5"/>
        </w:rPr>
        <w:t xml:space="preserve"> </w:t>
      </w:r>
      <w:r>
        <w:t>for</w:t>
      </w:r>
      <w:r>
        <w:rPr>
          <w:spacing w:val="-6"/>
        </w:rPr>
        <w:t xml:space="preserve"> </w:t>
      </w:r>
      <w:r>
        <w:t>jobs</w:t>
      </w:r>
      <w:r>
        <w:rPr>
          <w:spacing w:val="-6"/>
        </w:rPr>
        <w:t xml:space="preserve"> </w:t>
      </w:r>
      <w:r>
        <w:t>in the aged and disability care sector showed early increases in educational engagement.</w:t>
      </w:r>
    </w:p>
    <w:p w14:paraId="3B6E5830" w14:textId="77777777" w:rsidR="007D63C5" w:rsidRDefault="00790D2C">
      <w:pPr>
        <w:pStyle w:val="ListParagraph"/>
        <w:numPr>
          <w:ilvl w:val="0"/>
          <w:numId w:val="23"/>
        </w:numPr>
        <w:tabs>
          <w:tab w:val="left" w:pos="819"/>
        </w:tabs>
        <w:spacing w:before="92"/>
        <w:ind w:left="819" w:right="1335" w:hanging="283"/>
      </w:pPr>
      <w:r>
        <w:br w:type="column"/>
      </w:r>
      <w:r>
        <w:t>Incorporating strategies to improve clients’ health</w:t>
      </w:r>
      <w:r>
        <w:rPr>
          <w:spacing w:val="-5"/>
        </w:rPr>
        <w:t xml:space="preserve"> </w:t>
      </w:r>
      <w:r>
        <w:t>and</w:t>
      </w:r>
      <w:r>
        <w:rPr>
          <w:spacing w:val="-5"/>
        </w:rPr>
        <w:t xml:space="preserve"> </w:t>
      </w:r>
      <w:r>
        <w:t>wellbeing</w:t>
      </w:r>
      <w:r>
        <w:rPr>
          <w:spacing w:val="-5"/>
        </w:rPr>
        <w:t xml:space="preserve"> </w:t>
      </w:r>
      <w:r>
        <w:t>in</w:t>
      </w:r>
      <w:r>
        <w:rPr>
          <w:spacing w:val="-5"/>
        </w:rPr>
        <w:t xml:space="preserve"> </w:t>
      </w:r>
      <w:r>
        <w:t>the</w:t>
      </w:r>
      <w:r>
        <w:rPr>
          <w:spacing w:val="-6"/>
        </w:rPr>
        <w:t xml:space="preserve"> </w:t>
      </w:r>
      <w:r>
        <w:t>project</w:t>
      </w:r>
      <w:r>
        <w:rPr>
          <w:spacing w:val="-3"/>
        </w:rPr>
        <w:t xml:space="preserve"> </w:t>
      </w:r>
      <w:r>
        <w:t>design,</w:t>
      </w:r>
      <w:r>
        <w:rPr>
          <w:spacing w:val="-6"/>
        </w:rPr>
        <w:t xml:space="preserve"> </w:t>
      </w:r>
      <w:r>
        <w:t xml:space="preserve">or providing one-on-one support, can lead to better health and wellbeing outcomes for </w:t>
      </w:r>
      <w:r>
        <w:rPr>
          <w:spacing w:val="-2"/>
        </w:rPr>
        <w:t>clients.</w:t>
      </w:r>
    </w:p>
    <w:p w14:paraId="3B6E5831" w14:textId="77777777" w:rsidR="007D63C5" w:rsidRDefault="00790D2C" w:rsidP="00E87ED7">
      <w:pPr>
        <w:pStyle w:val="ListParagraph"/>
        <w:numPr>
          <w:ilvl w:val="0"/>
          <w:numId w:val="23"/>
        </w:numPr>
        <w:tabs>
          <w:tab w:val="left" w:pos="817"/>
          <w:tab w:val="left" w:pos="819"/>
        </w:tabs>
        <w:spacing w:before="118" w:after="120"/>
        <w:ind w:left="819" w:right="1511"/>
      </w:pPr>
      <w:r>
        <w:t>All</w:t>
      </w:r>
      <w:r>
        <w:rPr>
          <w:spacing w:val="-5"/>
        </w:rPr>
        <w:t xml:space="preserve"> </w:t>
      </w:r>
      <w:r>
        <w:t>objectives</w:t>
      </w:r>
      <w:r>
        <w:rPr>
          <w:spacing w:val="-5"/>
        </w:rPr>
        <w:t xml:space="preserve"> </w:t>
      </w:r>
      <w:r>
        <w:t>were</w:t>
      </w:r>
      <w:r>
        <w:rPr>
          <w:spacing w:val="-7"/>
        </w:rPr>
        <w:t xml:space="preserve"> </w:t>
      </w:r>
      <w:r>
        <w:t>met,</w:t>
      </w:r>
      <w:r>
        <w:rPr>
          <w:spacing w:val="-7"/>
        </w:rPr>
        <w:t xml:space="preserve"> </w:t>
      </w:r>
      <w:r>
        <w:t>except</w:t>
      </w:r>
      <w:r>
        <w:rPr>
          <w:spacing w:val="-7"/>
        </w:rPr>
        <w:t xml:space="preserve"> </w:t>
      </w:r>
      <w:r>
        <w:t>one</w:t>
      </w:r>
      <w:r>
        <w:rPr>
          <w:spacing w:val="-4"/>
        </w:rPr>
        <w:t xml:space="preserve"> </w:t>
      </w:r>
      <w:r>
        <w:t>project that was unable to meet the education participation objective and another the workforce participation objective.</w:t>
      </w:r>
    </w:p>
    <w:tbl>
      <w:tblPr>
        <w:tblStyle w:val="TableGrid"/>
        <w:tblW w:w="0" w:type="auto"/>
        <w:tblInd w:w="535" w:type="dxa"/>
        <w:tblLook w:val="04A0" w:firstRow="1" w:lastRow="0" w:firstColumn="1" w:lastColumn="0" w:noHBand="0" w:noVBand="1"/>
      </w:tblPr>
      <w:tblGrid>
        <w:gridCol w:w="4710"/>
      </w:tblGrid>
      <w:tr w:rsidR="009C3A84" w14:paraId="394D9783" w14:textId="77777777" w:rsidTr="009C3A84">
        <w:tc>
          <w:tcPr>
            <w:tcW w:w="4710" w:type="dxa"/>
            <w:tcBorders>
              <w:top w:val="nil"/>
              <w:left w:val="nil"/>
              <w:bottom w:val="nil"/>
              <w:right w:val="nil"/>
            </w:tcBorders>
            <w:shd w:val="clear" w:color="auto" w:fill="EDE9F1"/>
          </w:tcPr>
          <w:p w14:paraId="7172261C" w14:textId="77777777" w:rsidR="009C3A84" w:rsidRPr="009C3A84" w:rsidRDefault="009C3A84" w:rsidP="009C3A84">
            <w:pPr>
              <w:spacing w:before="205"/>
              <w:rPr>
                <w:b/>
                <w:color w:val="000000"/>
                <w:sz w:val="24"/>
              </w:rPr>
            </w:pPr>
            <w:r w:rsidRPr="009C3A84">
              <w:rPr>
                <w:b/>
                <w:color w:val="6F2F9F"/>
                <w:sz w:val="24"/>
              </w:rPr>
              <w:t>TTL</w:t>
            </w:r>
            <w:r w:rsidRPr="009C3A84">
              <w:rPr>
                <w:b/>
                <w:color w:val="6F2F9F"/>
                <w:spacing w:val="-1"/>
                <w:sz w:val="24"/>
              </w:rPr>
              <w:t xml:space="preserve"> </w:t>
            </w:r>
            <w:r w:rsidRPr="009C3A84">
              <w:rPr>
                <w:b/>
                <w:color w:val="6F2F9F"/>
                <w:sz w:val="24"/>
              </w:rPr>
              <w:t>projects</w:t>
            </w:r>
            <w:r w:rsidRPr="009C3A84">
              <w:rPr>
                <w:b/>
                <w:color w:val="6F2F9F"/>
                <w:spacing w:val="-2"/>
                <w:sz w:val="24"/>
              </w:rPr>
              <w:t xml:space="preserve"> background</w:t>
            </w:r>
          </w:p>
          <w:p w14:paraId="432CED7E" w14:textId="77777777" w:rsidR="009C3A84" w:rsidRDefault="009C3A84" w:rsidP="009C3A84">
            <w:pPr>
              <w:pStyle w:val="BodyText"/>
              <w:spacing w:before="120"/>
              <w:ind w:right="175"/>
              <w:rPr>
                <w:color w:val="000000"/>
              </w:rPr>
            </w:pPr>
            <w:r>
              <w:rPr>
                <w:color w:val="000000"/>
              </w:rPr>
              <w:t xml:space="preserve">There were </w:t>
            </w:r>
            <w:r>
              <w:rPr>
                <w:b/>
                <w:color w:val="000000"/>
              </w:rPr>
              <w:t xml:space="preserve">6 projects funded </w:t>
            </w:r>
            <w:r>
              <w:rPr>
                <w:color w:val="000000"/>
              </w:rPr>
              <w:t>under the Older Unemployed People priority group, primarily focused on increasing TTL clients’ skills, with one focused on education and one on</w:t>
            </w:r>
            <w:r>
              <w:rPr>
                <w:color w:val="000000"/>
                <w:spacing w:val="40"/>
              </w:rPr>
              <w:t xml:space="preserve"> </w:t>
            </w:r>
            <w:r>
              <w:rPr>
                <w:color w:val="000000"/>
              </w:rPr>
              <w:t>increasing employment opportunities. Next Steps, which had a primary objective of skills, also aimed to increase health and wellbeing. Two</w:t>
            </w:r>
            <w:r>
              <w:rPr>
                <w:color w:val="000000"/>
                <w:spacing w:val="-6"/>
              </w:rPr>
              <w:t xml:space="preserve"> </w:t>
            </w:r>
            <w:r>
              <w:rPr>
                <w:color w:val="000000"/>
              </w:rPr>
              <w:t>of</w:t>
            </w:r>
            <w:r>
              <w:rPr>
                <w:color w:val="000000"/>
                <w:spacing w:val="-7"/>
              </w:rPr>
              <w:t xml:space="preserve"> </w:t>
            </w:r>
            <w:r>
              <w:rPr>
                <w:color w:val="000000"/>
              </w:rPr>
              <w:t>the</w:t>
            </w:r>
            <w:r>
              <w:rPr>
                <w:color w:val="000000"/>
                <w:spacing w:val="-7"/>
              </w:rPr>
              <w:t xml:space="preserve"> </w:t>
            </w:r>
            <w:r>
              <w:rPr>
                <w:color w:val="000000"/>
              </w:rPr>
              <w:t>skills-focused</w:t>
            </w:r>
            <w:r>
              <w:rPr>
                <w:color w:val="000000"/>
                <w:spacing w:val="-6"/>
              </w:rPr>
              <w:t xml:space="preserve"> </w:t>
            </w:r>
            <w:r>
              <w:rPr>
                <w:color w:val="000000"/>
              </w:rPr>
              <w:t>projects</w:t>
            </w:r>
            <w:r>
              <w:rPr>
                <w:color w:val="000000"/>
                <w:spacing w:val="-7"/>
              </w:rPr>
              <w:t xml:space="preserve"> </w:t>
            </w:r>
            <w:r>
              <w:rPr>
                <w:color w:val="000000"/>
              </w:rPr>
              <w:t>were</w:t>
            </w:r>
            <w:r>
              <w:rPr>
                <w:color w:val="000000"/>
                <w:spacing w:val="-7"/>
              </w:rPr>
              <w:t xml:space="preserve"> </w:t>
            </w:r>
            <w:r>
              <w:rPr>
                <w:color w:val="000000"/>
              </w:rPr>
              <w:t xml:space="preserve">targeted to support women living in, or at risk of entering, social housing or homeless shelters. (See </w:t>
            </w:r>
            <w:hyperlink w:anchor="_bookmark69" w:history="1">
              <w:r>
                <w:rPr>
                  <w:color w:val="000000"/>
                </w:rPr>
                <w:t>Table A-7</w:t>
              </w:r>
            </w:hyperlink>
            <w:r>
              <w:rPr>
                <w:color w:val="000000"/>
              </w:rPr>
              <w:t xml:space="preserve"> for project summaries.)</w:t>
            </w:r>
          </w:p>
          <w:p w14:paraId="2D9FD537" w14:textId="77777777" w:rsidR="009C3A84" w:rsidRDefault="009C3A84" w:rsidP="009C3A84">
            <w:pPr>
              <w:pStyle w:val="BodyText"/>
              <w:spacing w:before="120"/>
              <w:ind w:right="214"/>
              <w:rPr>
                <w:color w:val="000000"/>
              </w:rPr>
            </w:pPr>
            <w:r>
              <w:rPr>
                <w:color w:val="000000"/>
              </w:rPr>
              <w:t xml:space="preserve">In total, </w:t>
            </w:r>
            <w:r>
              <w:rPr>
                <w:b/>
                <w:color w:val="000000"/>
              </w:rPr>
              <w:t xml:space="preserve">581 clients </w:t>
            </w:r>
            <w:r>
              <w:rPr>
                <w:color w:val="000000"/>
              </w:rPr>
              <w:t xml:space="preserve">were </w:t>
            </w:r>
            <w:r>
              <w:rPr>
                <w:b/>
                <w:color w:val="000000"/>
              </w:rPr>
              <w:t xml:space="preserve">recruited </w:t>
            </w:r>
            <w:r>
              <w:rPr>
                <w:color w:val="000000"/>
              </w:rPr>
              <w:t>for this priority</w:t>
            </w:r>
            <w:r>
              <w:rPr>
                <w:color w:val="000000"/>
                <w:spacing w:val="-5"/>
              </w:rPr>
              <w:t xml:space="preserve"> </w:t>
            </w:r>
            <w:r>
              <w:rPr>
                <w:color w:val="000000"/>
              </w:rPr>
              <w:t>group</w:t>
            </w:r>
            <w:r>
              <w:rPr>
                <w:color w:val="000000"/>
                <w:spacing w:val="-4"/>
              </w:rPr>
              <w:t xml:space="preserve"> </w:t>
            </w:r>
            <w:r>
              <w:rPr>
                <w:color w:val="000000"/>
              </w:rPr>
              <w:t>(as</w:t>
            </w:r>
            <w:r>
              <w:rPr>
                <w:color w:val="000000"/>
                <w:spacing w:val="-6"/>
              </w:rPr>
              <w:t xml:space="preserve"> </w:t>
            </w:r>
            <w:r>
              <w:rPr>
                <w:color w:val="000000"/>
              </w:rPr>
              <w:t>recorded</w:t>
            </w:r>
            <w:r>
              <w:rPr>
                <w:color w:val="000000"/>
                <w:spacing w:val="-7"/>
              </w:rPr>
              <w:t xml:space="preserve"> </w:t>
            </w:r>
            <w:r>
              <w:rPr>
                <w:color w:val="000000"/>
              </w:rPr>
              <w:t>in</w:t>
            </w:r>
            <w:r>
              <w:rPr>
                <w:color w:val="000000"/>
                <w:spacing w:val="-5"/>
              </w:rPr>
              <w:t xml:space="preserve"> </w:t>
            </w:r>
            <w:r>
              <w:rPr>
                <w:color w:val="000000"/>
              </w:rPr>
              <w:t>DEX),</w:t>
            </w:r>
            <w:r>
              <w:rPr>
                <w:color w:val="000000"/>
                <w:spacing w:val="-4"/>
              </w:rPr>
              <w:t xml:space="preserve"> </w:t>
            </w:r>
            <w:r>
              <w:rPr>
                <w:color w:val="000000"/>
              </w:rPr>
              <w:t>and</w:t>
            </w:r>
            <w:r>
              <w:rPr>
                <w:color w:val="000000"/>
                <w:spacing w:val="-5"/>
              </w:rPr>
              <w:t xml:space="preserve"> </w:t>
            </w:r>
            <w:r>
              <w:rPr>
                <w:color w:val="000000"/>
              </w:rPr>
              <w:t xml:space="preserve">impact analyses were run for 420 TTL clients in 4 </w:t>
            </w:r>
            <w:r>
              <w:rPr>
                <w:color w:val="000000"/>
                <w:spacing w:val="-2"/>
              </w:rPr>
              <w:t>projects.</w:t>
            </w:r>
          </w:p>
          <w:p w14:paraId="3D567830" w14:textId="7DDAD17F" w:rsidR="009C3A84" w:rsidRPr="009C3A84" w:rsidRDefault="009C3A84" w:rsidP="00E87ED7">
            <w:pPr>
              <w:pStyle w:val="BodyText"/>
              <w:spacing w:before="118" w:after="120"/>
              <w:ind w:right="156"/>
              <w:rPr>
                <w:color w:val="000000"/>
              </w:rPr>
            </w:pPr>
            <w:r>
              <w:rPr>
                <w:color w:val="000000"/>
              </w:rPr>
              <w:t>Statistical</w:t>
            </w:r>
            <w:r>
              <w:rPr>
                <w:color w:val="000000"/>
                <w:spacing w:val="-9"/>
              </w:rPr>
              <w:t xml:space="preserve"> </w:t>
            </w:r>
            <w:r>
              <w:rPr>
                <w:color w:val="000000"/>
              </w:rPr>
              <w:t>analysis</w:t>
            </w:r>
            <w:r>
              <w:rPr>
                <w:color w:val="000000"/>
                <w:spacing w:val="-8"/>
              </w:rPr>
              <w:t xml:space="preserve"> </w:t>
            </w:r>
            <w:r>
              <w:rPr>
                <w:color w:val="000000"/>
              </w:rPr>
              <w:t>of</w:t>
            </w:r>
            <w:r>
              <w:rPr>
                <w:color w:val="000000"/>
                <w:spacing w:val="-6"/>
              </w:rPr>
              <w:t xml:space="preserve"> </w:t>
            </w:r>
            <w:r>
              <w:rPr>
                <w:color w:val="000000"/>
              </w:rPr>
              <w:t>differences</w:t>
            </w:r>
            <w:r>
              <w:rPr>
                <w:color w:val="000000"/>
                <w:spacing w:val="-6"/>
              </w:rPr>
              <w:t xml:space="preserve"> </w:t>
            </w:r>
            <w:r>
              <w:rPr>
                <w:color w:val="000000"/>
              </w:rPr>
              <w:t>between</w:t>
            </w:r>
            <w:r>
              <w:rPr>
                <w:color w:val="000000"/>
                <w:spacing w:val="-7"/>
              </w:rPr>
              <w:t xml:space="preserve"> </w:t>
            </w:r>
            <w:r>
              <w:rPr>
                <w:color w:val="000000"/>
              </w:rPr>
              <w:t>those who could and could not be linked</w:t>
            </w:r>
            <w:r>
              <w:rPr>
                <w:color w:val="000000"/>
                <w:spacing w:val="-1"/>
              </w:rPr>
              <w:t xml:space="preserve"> </w:t>
            </w:r>
            <w:r>
              <w:rPr>
                <w:color w:val="000000"/>
              </w:rPr>
              <w:t>to DOMINO, revealed</w:t>
            </w:r>
            <w:r>
              <w:rPr>
                <w:color w:val="000000"/>
                <w:spacing w:val="-5"/>
              </w:rPr>
              <w:t xml:space="preserve"> </w:t>
            </w:r>
            <w:r>
              <w:rPr>
                <w:color w:val="000000"/>
              </w:rPr>
              <w:t>older</w:t>
            </w:r>
            <w:r>
              <w:rPr>
                <w:color w:val="000000"/>
                <w:spacing w:val="-2"/>
              </w:rPr>
              <w:t xml:space="preserve"> </w:t>
            </w:r>
            <w:r>
              <w:rPr>
                <w:color w:val="000000"/>
              </w:rPr>
              <w:t>unemployed</w:t>
            </w:r>
            <w:r>
              <w:rPr>
                <w:color w:val="000000"/>
                <w:spacing w:val="-3"/>
              </w:rPr>
              <w:t xml:space="preserve"> </w:t>
            </w:r>
            <w:r>
              <w:rPr>
                <w:color w:val="000000"/>
              </w:rPr>
              <w:t>TTL</w:t>
            </w:r>
            <w:r>
              <w:rPr>
                <w:color w:val="000000"/>
                <w:spacing w:val="-3"/>
              </w:rPr>
              <w:t xml:space="preserve"> </w:t>
            </w:r>
            <w:r>
              <w:rPr>
                <w:color w:val="000000"/>
              </w:rPr>
              <w:t>clients</w:t>
            </w:r>
            <w:r>
              <w:rPr>
                <w:color w:val="000000"/>
                <w:spacing w:val="-4"/>
              </w:rPr>
              <w:t xml:space="preserve"> </w:t>
            </w:r>
            <w:r>
              <w:rPr>
                <w:color w:val="000000"/>
              </w:rPr>
              <w:t>included in the impact analyses had completed more sessions</w:t>
            </w:r>
            <w:r>
              <w:rPr>
                <w:color w:val="000000"/>
                <w:spacing w:val="-5"/>
              </w:rPr>
              <w:t xml:space="preserve"> </w:t>
            </w:r>
            <w:r>
              <w:rPr>
                <w:color w:val="000000"/>
              </w:rPr>
              <w:t>on</w:t>
            </w:r>
            <w:r>
              <w:rPr>
                <w:color w:val="000000"/>
                <w:spacing w:val="-6"/>
              </w:rPr>
              <w:t xml:space="preserve"> </w:t>
            </w:r>
            <w:r>
              <w:rPr>
                <w:color w:val="000000"/>
              </w:rPr>
              <w:t>average,</w:t>
            </w:r>
            <w:r>
              <w:rPr>
                <w:color w:val="000000"/>
                <w:spacing w:val="-3"/>
              </w:rPr>
              <w:t xml:space="preserve"> </w:t>
            </w:r>
            <w:r>
              <w:rPr>
                <w:color w:val="000000"/>
              </w:rPr>
              <w:t>but</w:t>
            </w:r>
            <w:r>
              <w:rPr>
                <w:color w:val="000000"/>
                <w:spacing w:val="-5"/>
              </w:rPr>
              <w:t xml:space="preserve"> </w:t>
            </w:r>
            <w:r>
              <w:rPr>
                <w:color w:val="000000"/>
              </w:rPr>
              <w:t>were</w:t>
            </w:r>
            <w:r>
              <w:rPr>
                <w:color w:val="000000"/>
                <w:spacing w:val="-5"/>
              </w:rPr>
              <w:t xml:space="preserve"> </w:t>
            </w:r>
            <w:r>
              <w:rPr>
                <w:color w:val="000000"/>
              </w:rPr>
              <w:t>otherwise</w:t>
            </w:r>
            <w:r>
              <w:rPr>
                <w:color w:val="000000"/>
                <w:spacing w:val="-5"/>
              </w:rPr>
              <w:t xml:space="preserve"> </w:t>
            </w:r>
            <w:proofErr w:type="gramStart"/>
            <w:r>
              <w:rPr>
                <w:color w:val="000000"/>
              </w:rPr>
              <w:t>similar to</w:t>
            </w:r>
            <w:proofErr w:type="gramEnd"/>
            <w:r>
              <w:rPr>
                <w:color w:val="000000"/>
              </w:rPr>
              <w:t xml:space="preserve"> those excluded from the analysis. Project details and all figures and tables are presented in Appendix </w:t>
            </w:r>
            <w:hyperlink w:anchor="_bookmark159" w:history="1">
              <w:r>
                <w:rPr>
                  <w:color w:val="000000"/>
                </w:rPr>
                <w:t>D-8</w:t>
              </w:r>
            </w:hyperlink>
            <w:r>
              <w:rPr>
                <w:color w:val="000000"/>
              </w:rPr>
              <w:t>.</w:t>
            </w:r>
          </w:p>
        </w:tc>
      </w:tr>
    </w:tbl>
    <w:p w14:paraId="3B6E5832" w14:textId="62437C3F" w:rsidR="007D63C5" w:rsidRDefault="007D63C5">
      <w:pPr>
        <w:pStyle w:val="BodyText"/>
        <w:spacing w:before="1"/>
        <w:rPr>
          <w:sz w:val="8"/>
        </w:rPr>
      </w:pPr>
    </w:p>
    <w:p w14:paraId="3B6E5833" w14:textId="77777777" w:rsidR="007D63C5" w:rsidRDefault="00790D2C">
      <w:pPr>
        <w:pStyle w:val="ListParagraph"/>
        <w:numPr>
          <w:ilvl w:val="2"/>
          <w:numId w:val="22"/>
        </w:numPr>
        <w:tabs>
          <w:tab w:val="left" w:pos="1212"/>
          <w:tab w:val="left" w:pos="1215"/>
        </w:tabs>
        <w:spacing w:before="126"/>
        <w:ind w:right="1160"/>
        <w:jc w:val="both"/>
        <w:rPr>
          <w:rFonts w:ascii="Arial"/>
        </w:rPr>
      </w:pP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9"/>
        </w:rPr>
        <w:t xml:space="preserve"> </w:t>
      </w:r>
      <w:r>
        <w:rPr>
          <w:rFonts w:ascii="Arial"/>
          <w:color w:val="512379"/>
        </w:rPr>
        <w:t>are</w:t>
      </w:r>
      <w:r>
        <w:rPr>
          <w:rFonts w:ascii="Arial"/>
          <w:color w:val="512379"/>
          <w:spacing w:val="-9"/>
        </w:rPr>
        <w:t xml:space="preserve"> </w:t>
      </w:r>
      <w:r>
        <w:rPr>
          <w:rFonts w:ascii="Arial"/>
          <w:color w:val="512379"/>
        </w:rPr>
        <w:t>the</w:t>
      </w:r>
      <w:r>
        <w:rPr>
          <w:rFonts w:ascii="Arial"/>
          <w:color w:val="512379"/>
          <w:spacing w:val="-7"/>
        </w:rPr>
        <w:t xml:space="preserve"> </w:t>
      </w:r>
      <w:r>
        <w:rPr>
          <w:rFonts w:ascii="Arial"/>
          <w:color w:val="512379"/>
        </w:rPr>
        <w:t>participants in</w:t>
      </w:r>
      <w:r>
        <w:rPr>
          <w:rFonts w:ascii="Arial"/>
          <w:color w:val="512379"/>
          <w:spacing w:val="-4"/>
        </w:rPr>
        <w:t xml:space="preserve"> </w:t>
      </w:r>
      <w:r>
        <w:rPr>
          <w:rFonts w:ascii="Arial"/>
          <w:color w:val="512379"/>
        </w:rPr>
        <w:t>the</w:t>
      </w:r>
      <w:r>
        <w:rPr>
          <w:rFonts w:ascii="Arial"/>
          <w:color w:val="512379"/>
          <w:spacing w:val="-4"/>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3"/>
        </w:rPr>
        <w:t xml:space="preserve"> </w:t>
      </w:r>
      <w:r>
        <w:rPr>
          <w:rFonts w:ascii="Arial"/>
          <w:color w:val="512379"/>
        </w:rPr>
        <w:t>of</w:t>
      </w:r>
      <w:r>
        <w:rPr>
          <w:rFonts w:ascii="Arial"/>
          <w:color w:val="512379"/>
          <w:spacing w:val="-5"/>
        </w:rPr>
        <w:t xml:space="preserve"> </w:t>
      </w:r>
      <w:r>
        <w:rPr>
          <w:rFonts w:ascii="Arial"/>
          <w:color w:val="512379"/>
        </w:rPr>
        <w:t>the</w:t>
      </w:r>
      <w:r>
        <w:rPr>
          <w:rFonts w:ascii="Arial"/>
          <w:color w:val="512379"/>
          <w:spacing w:val="-6"/>
        </w:rPr>
        <w:t xml:space="preserve"> </w:t>
      </w:r>
      <w:r>
        <w:rPr>
          <w:rFonts w:ascii="Arial"/>
          <w:color w:val="512379"/>
        </w:rPr>
        <w:t>at-risk</w:t>
      </w:r>
      <w:r>
        <w:rPr>
          <w:rFonts w:ascii="Arial"/>
          <w:color w:val="512379"/>
          <w:spacing w:val="-6"/>
        </w:rPr>
        <w:t xml:space="preserve"> </w:t>
      </w:r>
      <w:r>
        <w:rPr>
          <w:rFonts w:ascii="Arial"/>
          <w:color w:val="512379"/>
        </w:rPr>
        <w:t>groups as identified under the PIA?</w:t>
      </w:r>
    </w:p>
    <w:p w14:paraId="3B6E5834" w14:textId="77777777" w:rsidR="007D63C5" w:rsidRDefault="00790D2C">
      <w:pPr>
        <w:pStyle w:val="Heading6"/>
        <w:ind w:left="535" w:right="1177"/>
      </w:pPr>
      <w:r>
        <w:t>Half of TTL clients recruited to the Older Unemployed People projects met the priority group eligibility criteria, with most of those who were</w:t>
      </w:r>
      <w:r>
        <w:rPr>
          <w:spacing w:val="-7"/>
        </w:rPr>
        <w:t xml:space="preserve"> </w:t>
      </w:r>
      <w:r>
        <w:t>ineligible</w:t>
      </w:r>
      <w:r>
        <w:rPr>
          <w:spacing w:val="-7"/>
        </w:rPr>
        <w:t xml:space="preserve"> </w:t>
      </w:r>
      <w:r>
        <w:t>falling</w:t>
      </w:r>
      <w:r>
        <w:rPr>
          <w:spacing w:val="-4"/>
        </w:rPr>
        <w:t xml:space="preserve"> </w:t>
      </w:r>
      <w:r>
        <w:t>outside</w:t>
      </w:r>
      <w:r>
        <w:rPr>
          <w:spacing w:val="-6"/>
        </w:rPr>
        <w:t xml:space="preserve"> </w:t>
      </w:r>
      <w:r>
        <w:t>the</w:t>
      </w:r>
      <w:r>
        <w:rPr>
          <w:spacing w:val="-6"/>
        </w:rPr>
        <w:t xml:space="preserve"> </w:t>
      </w:r>
      <w:r>
        <w:t>requirement</w:t>
      </w:r>
      <w:r>
        <w:rPr>
          <w:spacing w:val="-5"/>
        </w:rPr>
        <w:t xml:space="preserve"> </w:t>
      </w:r>
      <w:r>
        <w:t>to be in receipt of JobSeeker Payment.</w:t>
      </w:r>
    </w:p>
    <w:p w14:paraId="3B6E5835" w14:textId="77777777" w:rsidR="007D63C5" w:rsidRDefault="007D63C5">
      <w:pPr>
        <w:sectPr w:rsidR="007D63C5">
          <w:type w:val="continuous"/>
          <w:pgSz w:w="11910" w:h="16840"/>
          <w:pgMar w:top="480" w:right="0" w:bottom="280" w:left="140" w:header="589" w:footer="556" w:gutter="0"/>
          <w:cols w:num="2" w:space="720" w:equalWidth="0">
            <w:col w:w="5519" w:space="40"/>
            <w:col w:w="6211"/>
          </w:cols>
        </w:sectPr>
      </w:pPr>
    </w:p>
    <w:p w14:paraId="3B6E5836" w14:textId="77777777" w:rsidR="007D63C5" w:rsidRDefault="007D63C5">
      <w:pPr>
        <w:pStyle w:val="BodyText"/>
        <w:rPr>
          <w:b/>
          <w:sz w:val="20"/>
        </w:rPr>
      </w:pPr>
    </w:p>
    <w:p w14:paraId="3B6E5837" w14:textId="77777777" w:rsidR="007D63C5" w:rsidRDefault="007D63C5">
      <w:pPr>
        <w:pStyle w:val="BodyText"/>
        <w:spacing w:before="73"/>
        <w:rPr>
          <w:b/>
          <w:sz w:val="20"/>
        </w:rPr>
      </w:pPr>
    </w:p>
    <w:p w14:paraId="3B6E5838"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4E" wp14:editId="1D9C5BC2">
                <wp:extent cx="1828800" cy="6350"/>
                <wp:effectExtent l="0" t="0" r="0" b="0"/>
                <wp:docPr id="142" name="Group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43" name="Graphic 143"/>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C126B3E" id="Group 142"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DCAFmWbwIAAPMFAAAOAAAAAAAAAAAAAAAAAC4C&#10;AABkcnMvZTJvRG9jLnhtbFBLAQItABQABgAIAAAAIQAUxInS2QAAAAMBAAAPAAAAAAAAAAAAAAAA&#10;AMkEAABkcnMvZG93bnJldi54bWxQSwUGAAAAAAQABADzAAAAzwUAAAAA&#10;">
                <v:shape id="Graphic 143"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" path="m1828800,l,,,6095r1828800,l1828800,xe" fillcolor="black" stroked="f">
                  <v:path arrowok="t"/>
                </v:shape>
                <w10:anchorlock/>
              </v:group>
            </w:pict>
          </mc:Fallback>
        </mc:AlternateContent>
      </w:r>
    </w:p>
    <w:p w14:paraId="3B6E5839" w14:textId="77777777" w:rsidR="007D63C5" w:rsidRDefault="00790D2C">
      <w:pPr>
        <w:spacing w:before="74"/>
        <w:ind w:left="992" w:right="1145" w:hanging="1"/>
        <w:rPr>
          <w:rFonts w:ascii="Arial"/>
          <w:sz w:val="16"/>
        </w:rPr>
      </w:pPr>
      <w:bookmarkStart w:id="33" w:name="_bookmark32"/>
      <w:bookmarkEnd w:id="33"/>
      <w:r>
        <w:rPr>
          <w:rFonts w:ascii="Arial"/>
          <w:sz w:val="16"/>
          <w:vertAlign w:val="superscript"/>
        </w:rPr>
        <w:t>12</w:t>
      </w:r>
      <w:r>
        <w:rPr>
          <w:rFonts w:ascii="Arial"/>
          <w:sz w:val="16"/>
        </w:rPr>
        <w:t xml:space="preserve"> Newstart Allowance ceased on 20 March 2020 and was replaced by the JobSeeker Payment, which is now the main working age payment</w:t>
      </w:r>
      <w:r>
        <w:rPr>
          <w:rFonts w:ascii="Arial"/>
          <w:spacing w:val="-2"/>
          <w:sz w:val="16"/>
        </w:rPr>
        <w:t xml:space="preserve"> </w:t>
      </w:r>
      <w:r>
        <w:rPr>
          <w:rFonts w:ascii="Arial"/>
          <w:sz w:val="16"/>
        </w:rPr>
        <w:t>for</w:t>
      </w:r>
      <w:r>
        <w:rPr>
          <w:rFonts w:ascii="Arial"/>
          <w:spacing w:val="-1"/>
          <w:sz w:val="16"/>
        </w:rPr>
        <w:t xml:space="preserve"> </w:t>
      </w:r>
      <w:r>
        <w:rPr>
          <w:rFonts w:ascii="Arial"/>
          <w:sz w:val="16"/>
        </w:rPr>
        <w:t>people</w:t>
      </w:r>
      <w:r>
        <w:rPr>
          <w:rFonts w:ascii="Arial"/>
          <w:spacing w:val="-3"/>
          <w:sz w:val="16"/>
        </w:rPr>
        <w:t xml:space="preserve"> </w:t>
      </w:r>
      <w:r>
        <w:rPr>
          <w:rFonts w:ascii="Arial"/>
          <w:sz w:val="16"/>
        </w:rPr>
        <w:t>aged</w:t>
      </w:r>
      <w:r>
        <w:rPr>
          <w:rFonts w:ascii="Arial"/>
          <w:spacing w:val="-1"/>
          <w:sz w:val="16"/>
        </w:rPr>
        <w:t xml:space="preserve"> </w:t>
      </w:r>
      <w:r>
        <w:rPr>
          <w:rFonts w:ascii="Arial"/>
          <w:sz w:val="16"/>
        </w:rPr>
        <w:t>from 22</w:t>
      </w:r>
      <w:r>
        <w:rPr>
          <w:rFonts w:ascii="Arial"/>
          <w:spacing w:val="-3"/>
          <w:sz w:val="16"/>
        </w:rPr>
        <w:t xml:space="preserve"> </w:t>
      </w:r>
      <w:r>
        <w:rPr>
          <w:rFonts w:ascii="Arial"/>
          <w:sz w:val="16"/>
        </w:rPr>
        <w:t>years</w:t>
      </w:r>
      <w:r>
        <w:rPr>
          <w:rFonts w:ascii="Arial"/>
          <w:spacing w:val="-2"/>
          <w:sz w:val="16"/>
        </w:rPr>
        <w:t xml:space="preserve"> </w:t>
      </w:r>
      <w:r>
        <w:rPr>
          <w:rFonts w:ascii="Arial"/>
          <w:sz w:val="16"/>
        </w:rPr>
        <w:t>to</w:t>
      </w:r>
      <w:r>
        <w:rPr>
          <w:rFonts w:ascii="Arial"/>
          <w:spacing w:val="-3"/>
          <w:sz w:val="16"/>
        </w:rPr>
        <w:t xml:space="preserve"> </w:t>
      </w:r>
      <w:r>
        <w:rPr>
          <w:rFonts w:ascii="Arial"/>
          <w:sz w:val="16"/>
        </w:rPr>
        <w:t>Age</w:t>
      </w:r>
      <w:r>
        <w:rPr>
          <w:rFonts w:ascii="Arial"/>
          <w:spacing w:val="-3"/>
          <w:sz w:val="16"/>
        </w:rPr>
        <w:t xml:space="preserve"> </w:t>
      </w:r>
      <w:r>
        <w:rPr>
          <w:rFonts w:ascii="Arial"/>
          <w:sz w:val="16"/>
        </w:rPr>
        <w:t>Pension</w:t>
      </w:r>
      <w:r>
        <w:rPr>
          <w:rFonts w:ascii="Arial"/>
          <w:spacing w:val="-3"/>
          <w:sz w:val="16"/>
        </w:rPr>
        <w:t xml:space="preserve"> </w:t>
      </w:r>
      <w:r>
        <w:rPr>
          <w:rFonts w:ascii="Arial"/>
          <w:sz w:val="16"/>
        </w:rPr>
        <w:t>age</w:t>
      </w:r>
      <w:r>
        <w:rPr>
          <w:rFonts w:ascii="Arial"/>
          <w:spacing w:val="-1"/>
          <w:sz w:val="16"/>
        </w:rPr>
        <w:t xml:space="preserve"> </w:t>
      </w:r>
      <w:r>
        <w:rPr>
          <w:rFonts w:ascii="Arial"/>
          <w:sz w:val="16"/>
        </w:rPr>
        <w:t>who</w:t>
      </w:r>
      <w:r>
        <w:rPr>
          <w:rFonts w:ascii="Arial"/>
          <w:spacing w:val="-1"/>
          <w:sz w:val="16"/>
        </w:rPr>
        <w:t xml:space="preserve"> </w:t>
      </w:r>
      <w:r>
        <w:rPr>
          <w:rFonts w:ascii="Arial"/>
          <w:sz w:val="16"/>
        </w:rPr>
        <w:t>have</w:t>
      </w:r>
      <w:r>
        <w:rPr>
          <w:rFonts w:ascii="Arial"/>
          <w:spacing w:val="-3"/>
          <w:sz w:val="16"/>
        </w:rPr>
        <w:t xml:space="preserve"> </w:t>
      </w:r>
      <w:r>
        <w:rPr>
          <w:rFonts w:ascii="Arial"/>
          <w:sz w:val="16"/>
        </w:rPr>
        <w:t>capacity</w:t>
      </w:r>
      <w:r>
        <w:rPr>
          <w:rFonts w:ascii="Arial"/>
          <w:spacing w:val="-1"/>
          <w:sz w:val="16"/>
        </w:rPr>
        <w:t xml:space="preserve"> </w:t>
      </w:r>
      <w:r>
        <w:rPr>
          <w:rFonts w:ascii="Arial"/>
          <w:sz w:val="16"/>
        </w:rPr>
        <w:t>to</w:t>
      </w:r>
      <w:r>
        <w:rPr>
          <w:rFonts w:ascii="Arial"/>
          <w:spacing w:val="-3"/>
          <w:sz w:val="16"/>
        </w:rPr>
        <w:t xml:space="preserve"> </w:t>
      </w:r>
      <w:r>
        <w:rPr>
          <w:rFonts w:ascii="Arial"/>
          <w:sz w:val="16"/>
        </w:rPr>
        <w:t>work</w:t>
      </w:r>
      <w:r>
        <w:rPr>
          <w:rFonts w:ascii="Arial"/>
          <w:spacing w:val="-1"/>
          <w:sz w:val="16"/>
        </w:rPr>
        <w:t xml:space="preserve"> </w:t>
      </w:r>
      <w:r>
        <w:rPr>
          <w:rFonts w:ascii="Arial"/>
          <w:sz w:val="16"/>
        </w:rPr>
        <w:t>now</w:t>
      </w:r>
      <w:r>
        <w:rPr>
          <w:rFonts w:ascii="Arial"/>
          <w:spacing w:val="-1"/>
          <w:sz w:val="16"/>
        </w:rPr>
        <w:t xml:space="preserve"> </w:t>
      </w:r>
      <w:r>
        <w:rPr>
          <w:rFonts w:ascii="Arial"/>
          <w:sz w:val="16"/>
        </w:rPr>
        <w:t>or</w:t>
      </w:r>
      <w:r>
        <w:rPr>
          <w:rFonts w:ascii="Arial"/>
          <w:spacing w:val="-1"/>
          <w:sz w:val="16"/>
        </w:rPr>
        <w:t xml:space="preserve"> </w:t>
      </w:r>
      <w:r>
        <w:rPr>
          <w:rFonts w:ascii="Arial"/>
          <w:sz w:val="16"/>
        </w:rPr>
        <w:t>in</w:t>
      </w:r>
      <w:r>
        <w:rPr>
          <w:rFonts w:ascii="Arial"/>
          <w:spacing w:val="-3"/>
          <w:sz w:val="16"/>
        </w:rPr>
        <w:t xml:space="preserve"> </w:t>
      </w:r>
      <w:r>
        <w:rPr>
          <w:rFonts w:ascii="Arial"/>
          <w:sz w:val="16"/>
        </w:rPr>
        <w:t>the</w:t>
      </w:r>
      <w:r>
        <w:rPr>
          <w:rFonts w:ascii="Arial"/>
          <w:spacing w:val="-1"/>
          <w:sz w:val="16"/>
        </w:rPr>
        <w:t xml:space="preserve"> </w:t>
      </w:r>
      <w:r>
        <w:rPr>
          <w:rFonts w:ascii="Arial"/>
          <w:sz w:val="16"/>
        </w:rPr>
        <w:t>near</w:t>
      </w:r>
      <w:r>
        <w:rPr>
          <w:rFonts w:ascii="Arial"/>
          <w:spacing w:val="-1"/>
          <w:sz w:val="16"/>
        </w:rPr>
        <w:t xml:space="preserve"> </w:t>
      </w:r>
      <w:r>
        <w:rPr>
          <w:rFonts w:ascii="Arial"/>
          <w:sz w:val="16"/>
        </w:rPr>
        <w:t>future.</w:t>
      </w:r>
      <w:r>
        <w:rPr>
          <w:rFonts w:ascii="Arial"/>
          <w:spacing w:val="-2"/>
          <w:sz w:val="16"/>
        </w:rPr>
        <w:t xml:space="preserve"> </w:t>
      </w:r>
      <w:r>
        <w:rPr>
          <w:rFonts w:ascii="Arial"/>
          <w:sz w:val="16"/>
        </w:rPr>
        <w:t>We</w:t>
      </w:r>
      <w:r>
        <w:rPr>
          <w:rFonts w:ascii="Arial"/>
          <w:spacing w:val="-1"/>
          <w:sz w:val="16"/>
        </w:rPr>
        <w:t xml:space="preserve"> </w:t>
      </w:r>
      <w:r>
        <w:rPr>
          <w:rFonts w:ascii="Arial"/>
          <w:sz w:val="16"/>
        </w:rPr>
        <w:t>refer</w:t>
      </w:r>
      <w:r>
        <w:rPr>
          <w:rFonts w:ascii="Arial"/>
          <w:spacing w:val="-3"/>
          <w:sz w:val="16"/>
        </w:rPr>
        <w:t xml:space="preserve"> </w:t>
      </w:r>
      <w:r>
        <w:rPr>
          <w:rFonts w:ascii="Arial"/>
          <w:sz w:val="16"/>
        </w:rPr>
        <w:t>to</w:t>
      </w:r>
      <w:r>
        <w:rPr>
          <w:rFonts w:ascii="Arial"/>
          <w:spacing w:val="-3"/>
          <w:sz w:val="16"/>
        </w:rPr>
        <w:t xml:space="preserve"> </w:t>
      </w:r>
      <w:r>
        <w:rPr>
          <w:rFonts w:ascii="Arial"/>
          <w:sz w:val="16"/>
        </w:rPr>
        <w:t>JobSeeker Payment in the report.</w:t>
      </w:r>
    </w:p>
    <w:p w14:paraId="3B6E583A" w14:textId="77777777" w:rsidR="007D63C5" w:rsidRDefault="007D63C5">
      <w:pPr>
        <w:rPr>
          <w:rFonts w:ascii="Arial"/>
          <w:sz w:val="16"/>
        </w:rPr>
        <w:sectPr w:rsidR="007D63C5">
          <w:type w:val="continuous"/>
          <w:pgSz w:w="11910" w:h="16840"/>
          <w:pgMar w:top="480" w:right="0" w:bottom="280" w:left="140" w:header="589" w:footer="556" w:gutter="0"/>
          <w:cols w:space="720"/>
        </w:sectPr>
      </w:pPr>
    </w:p>
    <w:p w14:paraId="3B6E583B" w14:textId="77777777" w:rsidR="007D63C5" w:rsidRDefault="007D63C5">
      <w:pPr>
        <w:pStyle w:val="BodyText"/>
        <w:rPr>
          <w:rFonts w:ascii="Arial"/>
          <w:sz w:val="20"/>
        </w:rPr>
      </w:pPr>
    </w:p>
    <w:p w14:paraId="3B6E583C" w14:textId="77777777" w:rsidR="007D63C5" w:rsidRDefault="007D63C5">
      <w:pPr>
        <w:pStyle w:val="BodyText"/>
        <w:rPr>
          <w:rFonts w:ascii="Arial"/>
          <w:sz w:val="20"/>
        </w:rPr>
      </w:pPr>
    </w:p>
    <w:p w14:paraId="3B6E583D" w14:textId="77777777" w:rsidR="007D63C5" w:rsidRDefault="007D63C5">
      <w:pPr>
        <w:pStyle w:val="BodyText"/>
        <w:spacing w:before="41"/>
        <w:rPr>
          <w:rFonts w:ascii="Arial"/>
          <w:sz w:val="20"/>
        </w:rPr>
      </w:pPr>
    </w:p>
    <w:p w14:paraId="3B6E583E" w14:textId="77777777" w:rsidR="007D63C5" w:rsidRDefault="007D63C5">
      <w:pPr>
        <w:rPr>
          <w:rFonts w:ascii="Arial"/>
          <w:sz w:val="20"/>
        </w:rPr>
        <w:sectPr w:rsidR="007D63C5">
          <w:pgSz w:w="11910" w:h="16840"/>
          <w:pgMar w:top="1440" w:right="0" w:bottom="740" w:left="140" w:header="589" w:footer="556" w:gutter="0"/>
          <w:cols w:space="720"/>
        </w:sectPr>
      </w:pPr>
    </w:p>
    <w:p w14:paraId="3B6E583F" w14:textId="77777777" w:rsidR="007D63C5" w:rsidRDefault="00790D2C">
      <w:pPr>
        <w:pStyle w:val="BodyText"/>
        <w:spacing w:before="95"/>
        <w:ind w:left="992" w:right="156"/>
      </w:pPr>
      <w:r>
        <w:t>The Older Unemployed People priority group targeted people who were aged 50 or over and receiving JobSeeker Payments. Almost all TTL clients</w:t>
      </w:r>
      <w:r>
        <w:rPr>
          <w:spacing w:val="-6"/>
        </w:rPr>
        <w:t xml:space="preserve"> </w:t>
      </w:r>
      <w:r>
        <w:t>met</w:t>
      </w:r>
      <w:r>
        <w:rPr>
          <w:spacing w:val="-3"/>
        </w:rPr>
        <w:t xml:space="preserve"> </w:t>
      </w:r>
      <w:r>
        <w:t>the</w:t>
      </w:r>
      <w:r>
        <w:rPr>
          <w:spacing w:val="-6"/>
        </w:rPr>
        <w:t xml:space="preserve"> </w:t>
      </w:r>
      <w:r>
        <w:t>age</w:t>
      </w:r>
      <w:r>
        <w:rPr>
          <w:spacing w:val="-3"/>
        </w:rPr>
        <w:t xml:space="preserve"> </w:t>
      </w:r>
      <w:r>
        <w:t>criteria</w:t>
      </w:r>
      <w:r>
        <w:rPr>
          <w:spacing w:val="-6"/>
        </w:rPr>
        <w:t xml:space="preserve"> </w:t>
      </w:r>
      <w:r>
        <w:t>of</w:t>
      </w:r>
      <w:r>
        <w:rPr>
          <w:spacing w:val="-4"/>
        </w:rPr>
        <w:t xml:space="preserve"> </w:t>
      </w:r>
      <w:r>
        <w:t>the</w:t>
      </w:r>
      <w:r>
        <w:rPr>
          <w:spacing w:val="-6"/>
        </w:rPr>
        <w:t xml:space="preserve"> </w:t>
      </w:r>
      <w:r>
        <w:t>priority</w:t>
      </w:r>
      <w:r>
        <w:rPr>
          <w:spacing w:val="-3"/>
        </w:rPr>
        <w:t xml:space="preserve"> </w:t>
      </w:r>
      <w:r>
        <w:t>group, but only half met the criteria of being on JobSeeker Payment (with an additional 9% on a different payment type).</w:t>
      </w:r>
      <w:r>
        <w:rPr>
          <w:spacing w:val="-3"/>
        </w:rPr>
        <w:t xml:space="preserve"> </w:t>
      </w:r>
      <w:r>
        <w:t>Most</w:t>
      </w:r>
      <w:r>
        <w:rPr>
          <w:spacing w:val="-2"/>
        </w:rPr>
        <w:t xml:space="preserve"> </w:t>
      </w:r>
      <w:r>
        <w:t>of</w:t>
      </w:r>
      <w:r>
        <w:rPr>
          <w:spacing w:val="-2"/>
        </w:rPr>
        <w:t xml:space="preserve"> </w:t>
      </w:r>
      <w:r>
        <w:t xml:space="preserve">the clients not on JobSeeker Payment were Next Steps TTL </w:t>
      </w:r>
      <w:r>
        <w:rPr>
          <w:spacing w:val="-2"/>
        </w:rPr>
        <w:t>clients.</w:t>
      </w:r>
    </w:p>
    <w:p w14:paraId="3B6E5840" w14:textId="77777777" w:rsidR="007D63C5" w:rsidRDefault="00790D2C">
      <w:pPr>
        <w:pStyle w:val="Heading6"/>
        <w:spacing w:before="120"/>
        <w:ind w:right="156"/>
      </w:pPr>
      <w:r>
        <w:t>Older unemployed TTL clients were generally more advantaged than the older unemployed people</w:t>
      </w:r>
      <w:r>
        <w:rPr>
          <w:spacing w:val="-6"/>
        </w:rPr>
        <w:t xml:space="preserve"> </w:t>
      </w:r>
      <w:r>
        <w:t>identified</w:t>
      </w:r>
      <w:r>
        <w:rPr>
          <w:spacing w:val="-6"/>
        </w:rPr>
        <w:t xml:space="preserve"> </w:t>
      </w:r>
      <w:r>
        <w:t>by</w:t>
      </w:r>
      <w:r>
        <w:rPr>
          <w:spacing w:val="-6"/>
        </w:rPr>
        <w:t xml:space="preserve"> </w:t>
      </w:r>
      <w:r>
        <w:t>the</w:t>
      </w:r>
      <w:r>
        <w:rPr>
          <w:spacing w:val="-6"/>
        </w:rPr>
        <w:t xml:space="preserve"> </w:t>
      </w:r>
      <w:r>
        <w:t>PIA,</w:t>
      </w:r>
      <w:r>
        <w:rPr>
          <w:spacing w:val="-4"/>
        </w:rPr>
        <w:t xml:space="preserve"> </w:t>
      </w:r>
      <w:r>
        <w:t>although</w:t>
      </w:r>
      <w:r>
        <w:rPr>
          <w:spacing w:val="-6"/>
        </w:rPr>
        <w:t xml:space="preserve"> </w:t>
      </w:r>
      <w:r>
        <w:t>this</w:t>
      </w:r>
      <w:r>
        <w:rPr>
          <w:spacing w:val="-7"/>
        </w:rPr>
        <w:t xml:space="preserve"> </w:t>
      </w:r>
      <w:r>
        <w:t>was driven predominantly by Next Steps clients.</w:t>
      </w:r>
    </w:p>
    <w:p w14:paraId="3B6E5841" w14:textId="77777777" w:rsidR="007D63C5" w:rsidRDefault="00790D2C">
      <w:pPr>
        <w:pStyle w:val="BodyText"/>
        <w:spacing w:before="120"/>
        <w:ind w:left="992"/>
      </w:pPr>
      <w:r>
        <w:t>The characteristics of TTL clients were broadly consistent with those of the priority group identified in the PIA except for being less likely to have a medical condition (excluding psychological and</w:t>
      </w:r>
      <w:r>
        <w:rPr>
          <w:spacing w:val="-5"/>
        </w:rPr>
        <w:t xml:space="preserve"> </w:t>
      </w:r>
      <w:r>
        <w:t>intellectual</w:t>
      </w:r>
      <w:r>
        <w:rPr>
          <w:spacing w:val="-7"/>
        </w:rPr>
        <w:t xml:space="preserve"> </w:t>
      </w:r>
      <w:r>
        <w:t>conditions;</w:t>
      </w:r>
      <w:r>
        <w:rPr>
          <w:spacing w:val="-5"/>
        </w:rPr>
        <w:t xml:space="preserve"> </w:t>
      </w:r>
      <w:r>
        <w:t>35%</w:t>
      </w:r>
      <w:r>
        <w:rPr>
          <w:spacing w:val="-6"/>
        </w:rPr>
        <w:t xml:space="preserve"> </w:t>
      </w:r>
      <w:r>
        <w:t>vs</w:t>
      </w:r>
      <w:r>
        <w:rPr>
          <w:spacing w:val="-6"/>
        </w:rPr>
        <w:t xml:space="preserve"> </w:t>
      </w:r>
      <w:r>
        <w:t>62%)</w:t>
      </w:r>
      <w:r>
        <w:rPr>
          <w:spacing w:val="-4"/>
        </w:rPr>
        <w:t xml:space="preserve"> </w:t>
      </w:r>
      <w:r>
        <w:t>and</w:t>
      </w:r>
      <w:r>
        <w:rPr>
          <w:spacing w:val="-7"/>
        </w:rPr>
        <w:t xml:space="preserve"> </w:t>
      </w:r>
      <w:r>
        <w:t xml:space="preserve">more likely to be a home owner (39% vs 29%). This appears to be driven by Next Steps TTL clients, who were experiencing less disadvantage and comprised 63% of TTL clients recruited to this priority group. This evidence indicates Next Steps TTL clients as a group are potentially in a better position to re-enter the workforce than the PIA </w:t>
      </w:r>
      <w:r>
        <w:rPr>
          <w:spacing w:val="-2"/>
        </w:rPr>
        <w:t>group.</w:t>
      </w:r>
    </w:p>
    <w:p w14:paraId="3B6E5842" w14:textId="77777777" w:rsidR="007D63C5" w:rsidRDefault="00790D2C">
      <w:pPr>
        <w:pStyle w:val="BodyText"/>
        <w:spacing w:before="118"/>
        <w:ind w:left="992" w:right="9"/>
      </w:pPr>
      <w:r>
        <w:t>However, the TTL clients from the other projects in the priority group were</w:t>
      </w:r>
      <w:r>
        <w:rPr>
          <w:spacing w:val="-1"/>
        </w:rPr>
        <w:t xml:space="preserve"> </w:t>
      </w:r>
      <w:r>
        <w:t>similarly disadvantaged to the PIA group. Additionally, TTL clients from Sisters</w:t>
      </w:r>
      <w:r>
        <w:rPr>
          <w:spacing w:val="-5"/>
        </w:rPr>
        <w:t xml:space="preserve"> </w:t>
      </w:r>
      <w:r>
        <w:t>Support</w:t>
      </w:r>
      <w:r>
        <w:rPr>
          <w:spacing w:val="-7"/>
        </w:rPr>
        <w:t xml:space="preserve"> </w:t>
      </w:r>
      <w:r>
        <w:t>Business</w:t>
      </w:r>
      <w:r>
        <w:rPr>
          <w:spacing w:val="-7"/>
        </w:rPr>
        <w:t xml:space="preserve"> </w:t>
      </w:r>
      <w:r>
        <w:t>Together</w:t>
      </w:r>
      <w:r>
        <w:rPr>
          <w:spacing w:val="-5"/>
        </w:rPr>
        <w:t xml:space="preserve"> </w:t>
      </w:r>
      <w:r>
        <w:t>and</w:t>
      </w:r>
      <w:r>
        <w:rPr>
          <w:spacing w:val="-8"/>
        </w:rPr>
        <w:t xml:space="preserve"> </w:t>
      </w:r>
      <w:r>
        <w:t>Work</w:t>
      </w:r>
      <w:r>
        <w:rPr>
          <w:spacing w:val="-4"/>
        </w:rPr>
        <w:t xml:space="preserve"> </w:t>
      </w:r>
      <w:r>
        <w:t xml:space="preserve">Work were much less likely to be home owners (9% vs 29%) and more likely to have a psychological or intellectual condition than the PIA group (54% vs </w:t>
      </w:r>
      <w:r>
        <w:rPr>
          <w:spacing w:val="-2"/>
        </w:rPr>
        <w:t>29%).</w:t>
      </w:r>
    </w:p>
    <w:p w14:paraId="3B6E5843" w14:textId="77777777" w:rsidR="007D63C5" w:rsidRDefault="00790D2C">
      <w:pPr>
        <w:pStyle w:val="BodyText"/>
        <w:spacing w:before="119"/>
        <w:ind w:left="992" w:right="156"/>
      </w:pPr>
      <w:r>
        <w:t>When investigating the barriers to work/study participation reported by TTL clients, the most common were the cost of items for work (33%), mental</w:t>
      </w:r>
      <w:r>
        <w:rPr>
          <w:spacing w:val="-5"/>
        </w:rPr>
        <w:t xml:space="preserve"> </w:t>
      </w:r>
      <w:r>
        <w:t>health</w:t>
      </w:r>
      <w:r>
        <w:rPr>
          <w:spacing w:val="-3"/>
        </w:rPr>
        <w:t xml:space="preserve"> </w:t>
      </w:r>
      <w:r>
        <w:t>(32%)</w:t>
      </w:r>
      <w:r>
        <w:rPr>
          <w:spacing w:val="-4"/>
        </w:rPr>
        <w:t xml:space="preserve"> </w:t>
      </w:r>
      <w:r>
        <w:t>and</w:t>
      </w:r>
      <w:r>
        <w:rPr>
          <w:spacing w:val="-3"/>
        </w:rPr>
        <w:t xml:space="preserve"> </w:t>
      </w:r>
      <w:r>
        <w:t>transport</w:t>
      </w:r>
      <w:r>
        <w:rPr>
          <w:spacing w:val="-1"/>
        </w:rPr>
        <w:t xml:space="preserve"> </w:t>
      </w:r>
      <w:r>
        <w:t>(30%)</w:t>
      </w:r>
      <w:r>
        <w:rPr>
          <w:spacing w:val="-4"/>
        </w:rPr>
        <w:t xml:space="preserve"> </w:t>
      </w:r>
      <w:r>
        <w:t>(</w:t>
      </w:r>
      <w:hyperlink w:anchor="_bookmark167" w:history="1">
        <w:r>
          <w:t>Figure</w:t>
        </w:r>
      </w:hyperlink>
      <w:r>
        <w:t xml:space="preserve"> </w:t>
      </w:r>
      <w:hyperlink w:anchor="_bookmark167" w:history="1">
        <w:r>
          <w:t>D-50</w:t>
        </w:r>
      </w:hyperlink>
      <w:r>
        <w:t>).</w:t>
      </w:r>
      <w:r>
        <w:rPr>
          <w:spacing w:val="-4"/>
        </w:rPr>
        <w:t xml:space="preserve"> </w:t>
      </w:r>
      <w:r>
        <w:t>Illustrating</w:t>
      </w:r>
      <w:r>
        <w:rPr>
          <w:spacing w:val="-7"/>
        </w:rPr>
        <w:t xml:space="preserve"> </w:t>
      </w:r>
      <w:r>
        <w:t>the</w:t>
      </w:r>
      <w:r>
        <w:rPr>
          <w:spacing w:val="-3"/>
        </w:rPr>
        <w:t xml:space="preserve"> </w:t>
      </w:r>
      <w:r>
        <w:t>impact</w:t>
      </w:r>
      <w:r>
        <w:rPr>
          <w:spacing w:val="-3"/>
        </w:rPr>
        <w:t xml:space="preserve"> </w:t>
      </w:r>
      <w:r>
        <w:t>of</w:t>
      </w:r>
      <w:r>
        <w:rPr>
          <w:spacing w:val="-6"/>
        </w:rPr>
        <w:t xml:space="preserve"> </w:t>
      </w:r>
      <w:r>
        <w:t>the</w:t>
      </w:r>
      <w:r>
        <w:rPr>
          <w:spacing w:val="-6"/>
        </w:rPr>
        <w:t xml:space="preserve"> </w:t>
      </w:r>
      <w:r>
        <w:t>cost</w:t>
      </w:r>
      <w:r>
        <w:rPr>
          <w:spacing w:val="-6"/>
        </w:rPr>
        <w:t xml:space="preserve"> </w:t>
      </w:r>
      <w:r>
        <w:t>of</w:t>
      </w:r>
      <w:r>
        <w:rPr>
          <w:spacing w:val="-4"/>
        </w:rPr>
        <w:t xml:space="preserve"> </w:t>
      </w:r>
      <w:r>
        <w:t>items for work, one TTL client stated that:</w:t>
      </w:r>
    </w:p>
    <w:p w14:paraId="3B6E5844" w14:textId="77777777" w:rsidR="007D63C5" w:rsidRDefault="00790D2C">
      <w:pPr>
        <w:spacing w:before="121"/>
        <w:ind w:left="1276"/>
        <w:rPr>
          <w:i/>
        </w:rPr>
      </w:pPr>
      <w:r>
        <w:rPr>
          <w:i/>
        </w:rPr>
        <w:t>[W]ith</w:t>
      </w:r>
      <w:r>
        <w:rPr>
          <w:i/>
          <w:spacing w:val="-2"/>
        </w:rPr>
        <w:t xml:space="preserve"> </w:t>
      </w:r>
      <w:r>
        <w:rPr>
          <w:i/>
        </w:rPr>
        <w:t>that laptop</w:t>
      </w:r>
      <w:r>
        <w:rPr>
          <w:i/>
          <w:spacing w:val="-2"/>
        </w:rPr>
        <w:t xml:space="preserve"> </w:t>
      </w:r>
      <w:r>
        <w:rPr>
          <w:i/>
        </w:rPr>
        <w:t>now,</w:t>
      </w:r>
      <w:r>
        <w:rPr>
          <w:i/>
          <w:spacing w:val="-1"/>
        </w:rPr>
        <w:t xml:space="preserve"> </w:t>
      </w:r>
      <w:r>
        <w:rPr>
          <w:i/>
        </w:rPr>
        <w:t>I</w:t>
      </w:r>
      <w:r>
        <w:rPr>
          <w:i/>
          <w:spacing w:val="-1"/>
        </w:rPr>
        <w:t xml:space="preserve"> </w:t>
      </w:r>
      <w:r>
        <w:rPr>
          <w:i/>
        </w:rPr>
        <w:t>can</w:t>
      </w:r>
      <w:r>
        <w:rPr>
          <w:i/>
          <w:spacing w:val="-2"/>
        </w:rPr>
        <w:t xml:space="preserve"> </w:t>
      </w:r>
      <w:r>
        <w:rPr>
          <w:i/>
        </w:rPr>
        <w:t>send</w:t>
      </w:r>
      <w:r>
        <w:rPr>
          <w:i/>
          <w:spacing w:val="-2"/>
        </w:rPr>
        <w:t xml:space="preserve"> </w:t>
      </w:r>
      <w:r>
        <w:rPr>
          <w:i/>
        </w:rPr>
        <w:t>and</w:t>
      </w:r>
      <w:r>
        <w:rPr>
          <w:i/>
          <w:spacing w:val="-2"/>
        </w:rPr>
        <w:t xml:space="preserve"> </w:t>
      </w:r>
      <w:r>
        <w:rPr>
          <w:i/>
        </w:rPr>
        <w:t>receive documents</w:t>
      </w:r>
      <w:r>
        <w:rPr>
          <w:i/>
          <w:spacing w:val="-3"/>
        </w:rPr>
        <w:t xml:space="preserve"> </w:t>
      </w:r>
      <w:r>
        <w:rPr>
          <w:i/>
        </w:rPr>
        <w:t>whenever</w:t>
      </w:r>
      <w:r>
        <w:rPr>
          <w:i/>
          <w:spacing w:val="-3"/>
        </w:rPr>
        <w:t xml:space="preserve"> </w:t>
      </w:r>
      <w:r>
        <w:rPr>
          <w:i/>
        </w:rPr>
        <w:t>I</w:t>
      </w:r>
      <w:r>
        <w:rPr>
          <w:i/>
          <w:spacing w:val="-7"/>
        </w:rPr>
        <w:t xml:space="preserve"> </w:t>
      </w:r>
      <w:r>
        <w:rPr>
          <w:i/>
        </w:rPr>
        <w:t>want.</w:t>
      </w:r>
      <w:r>
        <w:rPr>
          <w:i/>
          <w:spacing w:val="-4"/>
        </w:rPr>
        <w:t xml:space="preserve"> </w:t>
      </w:r>
      <w:r>
        <w:rPr>
          <w:i/>
        </w:rPr>
        <w:t>I</w:t>
      </w:r>
      <w:r>
        <w:rPr>
          <w:i/>
          <w:spacing w:val="-4"/>
        </w:rPr>
        <w:t xml:space="preserve"> </w:t>
      </w:r>
      <w:r>
        <w:rPr>
          <w:i/>
        </w:rPr>
        <w:t>can</w:t>
      </w:r>
      <w:r>
        <w:rPr>
          <w:i/>
          <w:spacing w:val="-5"/>
        </w:rPr>
        <w:t xml:space="preserve"> </w:t>
      </w:r>
      <w:r>
        <w:rPr>
          <w:i/>
        </w:rPr>
        <w:t>work</w:t>
      </w:r>
      <w:r>
        <w:rPr>
          <w:i/>
          <w:spacing w:val="-3"/>
        </w:rPr>
        <w:t xml:space="preserve"> </w:t>
      </w:r>
      <w:r>
        <w:rPr>
          <w:i/>
        </w:rPr>
        <w:t>on</w:t>
      </w:r>
      <w:r>
        <w:rPr>
          <w:i/>
          <w:spacing w:val="-7"/>
        </w:rPr>
        <w:t xml:space="preserve"> </w:t>
      </w:r>
      <w:r>
        <w:rPr>
          <w:i/>
        </w:rPr>
        <w:t>my website. It’s the catalyst. If I didn’t have that laptop, this wouldn’t be happening. And if it wasn’t for the [TTL Project], I wouldn’t have been able to afford to buy myself a laptop. I was stuck with that. (client, #40)</w:t>
      </w:r>
    </w:p>
    <w:p w14:paraId="3B6E5845" w14:textId="77777777" w:rsidR="007D63C5" w:rsidRDefault="00790D2C">
      <w:pPr>
        <w:pStyle w:val="ListParagraph"/>
        <w:numPr>
          <w:ilvl w:val="2"/>
          <w:numId w:val="22"/>
        </w:numPr>
        <w:tabs>
          <w:tab w:val="left" w:pos="1234"/>
          <w:tab w:val="left" w:pos="1237"/>
        </w:tabs>
        <w:spacing w:before="93"/>
        <w:ind w:left="1237" w:right="1234"/>
        <w:jc w:val="left"/>
        <w:rPr>
          <w:rFonts w:ascii="Arial"/>
        </w:rPr>
      </w:pPr>
      <w:r>
        <w:br w:type="column"/>
      </w:r>
      <w:r>
        <w:rPr>
          <w:rFonts w:ascii="Arial"/>
          <w:color w:val="512379"/>
        </w:rPr>
        <w:t>To what extent does the evidence suggest that the TTL projects have helped</w:t>
      </w:r>
      <w:r>
        <w:rPr>
          <w:rFonts w:ascii="Arial"/>
          <w:color w:val="512379"/>
          <w:spacing w:val="-6"/>
        </w:rPr>
        <w:t xml:space="preserve"> </w:t>
      </w:r>
      <w:r>
        <w:rPr>
          <w:rFonts w:ascii="Arial"/>
          <w:color w:val="512379"/>
        </w:rPr>
        <w:t>increase</w:t>
      </w:r>
      <w:r>
        <w:rPr>
          <w:rFonts w:ascii="Arial"/>
          <w:color w:val="512379"/>
          <w:spacing w:val="-8"/>
        </w:rPr>
        <w:t xml:space="preserve"> </w:t>
      </w:r>
      <w:r>
        <w:rPr>
          <w:rFonts w:ascii="Arial"/>
          <w:color w:val="512379"/>
        </w:rPr>
        <w:t>the</w:t>
      </w:r>
      <w:r>
        <w:rPr>
          <w:rFonts w:ascii="Arial"/>
          <w:color w:val="512379"/>
          <w:spacing w:val="-8"/>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6"/>
        </w:rPr>
        <w:t xml:space="preserve"> </w:t>
      </w:r>
      <w:r>
        <w:rPr>
          <w:rFonts w:ascii="Arial"/>
          <w:color w:val="512379"/>
        </w:rPr>
        <w:t>capacity of individuals to participate in social and economic life and live independently of welfare?</w:t>
      </w:r>
    </w:p>
    <w:p w14:paraId="3B6E5846" w14:textId="77777777" w:rsidR="007D63C5" w:rsidRDefault="00790D2C">
      <w:pPr>
        <w:pStyle w:val="BodyText"/>
        <w:spacing w:before="121"/>
        <w:ind w:left="558" w:right="1178"/>
      </w:pPr>
      <w:r>
        <w:t>Overall, the evidence suggests that the TTL projects supported older unemployed people to increase their skills to participate in work, but translating this into employment outcomes takes time. Employability (i.e. a lack of knowledge and skills required for today’s jobs) is increasingly understood as one explanation for unemployment,</w:t>
      </w:r>
      <w:r>
        <w:rPr>
          <w:spacing w:val="-4"/>
        </w:rPr>
        <w:t xml:space="preserve"> </w:t>
      </w:r>
      <w:r>
        <w:t>particularly</w:t>
      </w:r>
      <w:r>
        <w:rPr>
          <w:spacing w:val="-3"/>
        </w:rPr>
        <w:t xml:space="preserve"> </w:t>
      </w:r>
      <w:r>
        <w:t>for</w:t>
      </w:r>
      <w:r>
        <w:rPr>
          <w:spacing w:val="-6"/>
        </w:rPr>
        <w:t xml:space="preserve"> </w:t>
      </w:r>
      <w:r>
        <w:t>older</w:t>
      </w:r>
      <w:r>
        <w:rPr>
          <w:spacing w:val="-4"/>
        </w:rPr>
        <w:t xml:space="preserve"> </w:t>
      </w:r>
      <w:r>
        <w:t>people</w:t>
      </w:r>
      <w:r>
        <w:rPr>
          <w:spacing w:val="-6"/>
        </w:rPr>
        <w:t xml:space="preserve"> </w:t>
      </w:r>
      <w:r>
        <w:t>who, it</w:t>
      </w:r>
      <w:r>
        <w:rPr>
          <w:spacing w:val="-3"/>
        </w:rPr>
        <w:t xml:space="preserve"> </w:t>
      </w:r>
      <w:r>
        <w:t>is</w:t>
      </w:r>
      <w:r>
        <w:rPr>
          <w:spacing w:val="-4"/>
        </w:rPr>
        <w:t xml:space="preserve"> </w:t>
      </w:r>
      <w:r>
        <w:t>argued,</w:t>
      </w:r>
      <w:r>
        <w:rPr>
          <w:spacing w:val="-4"/>
        </w:rPr>
        <w:t xml:space="preserve"> </w:t>
      </w:r>
      <w:r>
        <w:t>‘have</w:t>
      </w:r>
      <w:r>
        <w:rPr>
          <w:spacing w:val="-6"/>
        </w:rPr>
        <w:t xml:space="preserve"> </w:t>
      </w:r>
      <w:r>
        <w:t>skills</w:t>
      </w:r>
      <w:r>
        <w:rPr>
          <w:spacing w:val="-6"/>
        </w:rPr>
        <w:t xml:space="preserve"> </w:t>
      </w:r>
      <w:r>
        <w:t>and</w:t>
      </w:r>
      <w:r>
        <w:rPr>
          <w:spacing w:val="-5"/>
        </w:rPr>
        <w:t xml:space="preserve"> </w:t>
      </w:r>
      <w:r>
        <w:t>experience</w:t>
      </w:r>
      <w:r>
        <w:rPr>
          <w:spacing w:val="-6"/>
        </w:rPr>
        <w:t xml:space="preserve"> </w:t>
      </w:r>
      <w:r>
        <w:t>that</w:t>
      </w:r>
      <w:r>
        <w:rPr>
          <w:spacing w:val="-3"/>
        </w:rPr>
        <w:t xml:space="preserve"> </w:t>
      </w:r>
      <w:r>
        <w:t>suited industry needs in previous decades’ (Bowman et al. 2016). Greater skills transferability is being expected for workers, and as a result, ‘employment, earnings and</w:t>
      </w:r>
      <w:r>
        <w:rPr>
          <w:spacing w:val="-1"/>
        </w:rPr>
        <w:t xml:space="preserve"> </w:t>
      </w:r>
      <w:r>
        <w:t>job quality reductions are typically more pronounced for less-educated workers’ (Brand 2015).</w:t>
      </w:r>
    </w:p>
    <w:p w14:paraId="3B6E5847" w14:textId="77777777" w:rsidR="007D63C5" w:rsidRDefault="00790D2C">
      <w:pPr>
        <w:pStyle w:val="BodyText"/>
        <w:spacing w:before="122"/>
        <w:ind w:left="558" w:right="1166"/>
      </w:pPr>
      <w:r>
        <w:t>There is evidence from the TTL evaluation that building older peoples’ knowledge, skills and abilities (human capital theory) or improving their ability to seek work (job search skills theory) helped older unemployed Australians to increase their skills. This is evidenced by 28 of the 36</w:t>
      </w:r>
      <w:r>
        <w:rPr>
          <w:spacing w:val="40"/>
        </w:rPr>
        <w:t xml:space="preserve"> </w:t>
      </w:r>
      <w:r>
        <w:t>clients interviewed (from a total of 581 clients) reporting improved skills to participate in work, including</w:t>
      </w:r>
      <w:r>
        <w:rPr>
          <w:spacing w:val="-6"/>
        </w:rPr>
        <w:t xml:space="preserve"> </w:t>
      </w:r>
      <w:r>
        <w:t>improved</w:t>
      </w:r>
      <w:r>
        <w:rPr>
          <w:spacing w:val="-6"/>
        </w:rPr>
        <w:t xml:space="preserve"> </w:t>
      </w:r>
      <w:r>
        <w:t>job</w:t>
      </w:r>
      <w:r>
        <w:rPr>
          <w:spacing w:val="-6"/>
        </w:rPr>
        <w:t xml:space="preserve"> </w:t>
      </w:r>
      <w:r>
        <w:t>search</w:t>
      </w:r>
      <w:r>
        <w:rPr>
          <w:spacing w:val="-6"/>
        </w:rPr>
        <w:t xml:space="preserve"> </w:t>
      </w:r>
      <w:r>
        <w:t>skills,</w:t>
      </w:r>
      <w:r>
        <w:rPr>
          <w:spacing w:val="-5"/>
        </w:rPr>
        <w:t xml:space="preserve"> </w:t>
      </w:r>
      <w:r>
        <w:t>job</w:t>
      </w:r>
      <w:r>
        <w:rPr>
          <w:spacing w:val="-6"/>
        </w:rPr>
        <w:t xml:space="preserve"> </w:t>
      </w:r>
      <w:r>
        <w:t>readiness, professional networks and practical skills to start their own businesses. This is complemented by DEX</w:t>
      </w:r>
      <w:r>
        <w:rPr>
          <w:spacing w:val="-1"/>
        </w:rPr>
        <w:t xml:space="preserve"> </w:t>
      </w:r>
      <w:r>
        <w:t>SCORE</w:t>
      </w:r>
      <w:r>
        <w:rPr>
          <w:spacing w:val="-2"/>
        </w:rPr>
        <w:t xml:space="preserve"> </w:t>
      </w:r>
      <w:r>
        <w:t>data,</w:t>
      </w:r>
      <w:r>
        <w:rPr>
          <w:spacing w:val="-1"/>
        </w:rPr>
        <w:t xml:space="preserve"> </w:t>
      </w:r>
      <w:r>
        <w:t>which showed</w:t>
      </w:r>
      <w:r>
        <w:rPr>
          <w:spacing w:val="-3"/>
        </w:rPr>
        <w:t xml:space="preserve"> </w:t>
      </w:r>
      <w:r>
        <w:t>73% of</w:t>
      </w:r>
      <w:r>
        <w:rPr>
          <w:spacing w:val="-1"/>
        </w:rPr>
        <w:t xml:space="preserve"> </w:t>
      </w:r>
      <w:r>
        <w:t>TTL clients in this priority group reported improved skills.</w:t>
      </w:r>
    </w:p>
    <w:p w14:paraId="3B6E5848" w14:textId="77777777" w:rsidR="007D63C5" w:rsidRDefault="00790D2C">
      <w:pPr>
        <w:pStyle w:val="BodyText"/>
        <w:ind w:left="558" w:right="1178"/>
      </w:pPr>
      <w:r>
        <w:t>However,</w:t>
      </w:r>
      <w:r>
        <w:rPr>
          <w:spacing w:val="-4"/>
        </w:rPr>
        <w:t xml:space="preserve"> </w:t>
      </w:r>
      <w:r>
        <w:t>only</w:t>
      </w:r>
      <w:r>
        <w:rPr>
          <w:spacing w:val="-5"/>
        </w:rPr>
        <w:t xml:space="preserve"> </w:t>
      </w:r>
      <w:r>
        <w:t>one</w:t>
      </w:r>
      <w:r>
        <w:rPr>
          <w:spacing w:val="-3"/>
        </w:rPr>
        <w:t xml:space="preserve"> </w:t>
      </w:r>
      <w:r>
        <w:t>project</w:t>
      </w:r>
      <w:r>
        <w:rPr>
          <w:spacing w:val="-6"/>
        </w:rPr>
        <w:t xml:space="preserve"> </w:t>
      </w:r>
      <w:r>
        <w:t>(Work</w:t>
      </w:r>
      <w:r>
        <w:rPr>
          <w:spacing w:val="-3"/>
        </w:rPr>
        <w:t xml:space="preserve"> </w:t>
      </w:r>
      <w:r>
        <w:t>Work)</w:t>
      </w:r>
      <w:r>
        <w:rPr>
          <w:spacing w:val="-4"/>
        </w:rPr>
        <w:t xml:space="preserve"> </w:t>
      </w:r>
      <w:r>
        <w:t>showed</w:t>
      </w:r>
      <w:r>
        <w:rPr>
          <w:spacing w:val="-6"/>
        </w:rPr>
        <w:t xml:space="preserve"> </w:t>
      </w:r>
      <w:r>
        <w:t>a consistent</w:t>
      </w:r>
      <w:r>
        <w:rPr>
          <w:spacing w:val="-6"/>
        </w:rPr>
        <w:t xml:space="preserve"> </w:t>
      </w:r>
      <w:r>
        <w:t>positive</w:t>
      </w:r>
      <w:r>
        <w:rPr>
          <w:spacing w:val="-6"/>
        </w:rPr>
        <w:t xml:space="preserve"> </w:t>
      </w:r>
      <w:r>
        <w:t>impact</w:t>
      </w:r>
      <w:r>
        <w:rPr>
          <w:spacing w:val="-10"/>
        </w:rPr>
        <w:t xml:space="preserve"> </w:t>
      </w:r>
      <w:r>
        <w:t>on</w:t>
      </w:r>
      <w:r>
        <w:rPr>
          <w:spacing w:val="-7"/>
        </w:rPr>
        <w:t xml:space="preserve"> </w:t>
      </w:r>
      <w:r>
        <w:t>clients’</w:t>
      </w:r>
      <w:r>
        <w:rPr>
          <w:spacing w:val="-6"/>
        </w:rPr>
        <w:t xml:space="preserve"> </w:t>
      </w:r>
      <w:r>
        <w:t>employment outcomes in the short term (discussed below), highlighting that translating these skills into employment takes time, particularly for clients experiencing disadvantage.</w:t>
      </w:r>
    </w:p>
    <w:p w14:paraId="3B6E5849" w14:textId="77777777" w:rsidR="007D63C5" w:rsidRDefault="00790D2C">
      <w:pPr>
        <w:pStyle w:val="Heading6"/>
        <w:spacing w:before="118"/>
        <w:ind w:left="557" w:right="1201"/>
      </w:pPr>
      <w:r>
        <w:t>Vocational</w:t>
      </w:r>
      <w:r>
        <w:rPr>
          <w:spacing w:val="-5"/>
        </w:rPr>
        <w:t xml:space="preserve"> </w:t>
      </w:r>
      <w:r>
        <w:t>training</w:t>
      </w:r>
      <w:r>
        <w:rPr>
          <w:spacing w:val="-6"/>
        </w:rPr>
        <w:t xml:space="preserve"> </w:t>
      </w:r>
      <w:r>
        <w:t>in</w:t>
      </w:r>
      <w:r>
        <w:rPr>
          <w:spacing w:val="-8"/>
        </w:rPr>
        <w:t xml:space="preserve"> </w:t>
      </w:r>
      <w:r>
        <w:t>workplaces</w:t>
      </w:r>
      <w:r>
        <w:rPr>
          <w:spacing w:val="-5"/>
        </w:rPr>
        <w:t xml:space="preserve"> </w:t>
      </w:r>
      <w:r>
        <w:t>experienced</w:t>
      </w:r>
      <w:r>
        <w:rPr>
          <w:spacing w:val="-6"/>
        </w:rPr>
        <w:t xml:space="preserve"> </w:t>
      </w:r>
      <w:r>
        <w:t>in working with people with trauma histories, coupled</w:t>
      </w:r>
      <w:r>
        <w:rPr>
          <w:spacing w:val="-5"/>
        </w:rPr>
        <w:t xml:space="preserve"> </w:t>
      </w:r>
      <w:r>
        <w:t>with</w:t>
      </w:r>
      <w:r>
        <w:rPr>
          <w:spacing w:val="-5"/>
        </w:rPr>
        <w:t xml:space="preserve"> </w:t>
      </w:r>
      <w:r>
        <w:t>paid</w:t>
      </w:r>
      <w:r>
        <w:rPr>
          <w:spacing w:val="-7"/>
        </w:rPr>
        <w:t xml:space="preserve"> </w:t>
      </w:r>
      <w:r>
        <w:t>work</w:t>
      </w:r>
      <w:r>
        <w:rPr>
          <w:spacing w:val="-4"/>
        </w:rPr>
        <w:t xml:space="preserve"> </w:t>
      </w:r>
      <w:r>
        <w:t>experience,</w:t>
      </w:r>
      <w:r>
        <w:rPr>
          <w:spacing w:val="-6"/>
        </w:rPr>
        <w:t xml:space="preserve"> </w:t>
      </w:r>
      <w:r>
        <w:t>can</w:t>
      </w:r>
      <w:r>
        <w:rPr>
          <w:spacing w:val="-5"/>
        </w:rPr>
        <w:t xml:space="preserve"> </w:t>
      </w:r>
      <w:r>
        <w:t>increase skills and workforce participation for clients experiencing disadvantage but who have capacity to engage in the project.</w:t>
      </w:r>
    </w:p>
    <w:p w14:paraId="3B6E584A" w14:textId="77777777" w:rsidR="007D63C5" w:rsidRDefault="00790D2C">
      <w:pPr>
        <w:pStyle w:val="BodyText"/>
        <w:spacing w:before="119"/>
        <w:ind w:left="557" w:right="1217"/>
      </w:pPr>
      <w:r>
        <w:t>The Work Work project provided vocational training</w:t>
      </w:r>
      <w:r>
        <w:rPr>
          <w:spacing w:val="-5"/>
        </w:rPr>
        <w:t xml:space="preserve"> </w:t>
      </w:r>
      <w:r>
        <w:t>and</w:t>
      </w:r>
      <w:r>
        <w:rPr>
          <w:spacing w:val="-5"/>
        </w:rPr>
        <w:t xml:space="preserve"> </w:t>
      </w:r>
      <w:r>
        <w:t>paid</w:t>
      </w:r>
      <w:r>
        <w:rPr>
          <w:spacing w:val="-5"/>
        </w:rPr>
        <w:t xml:space="preserve"> </w:t>
      </w:r>
      <w:r>
        <w:t>work</w:t>
      </w:r>
      <w:r>
        <w:rPr>
          <w:spacing w:val="-3"/>
        </w:rPr>
        <w:t xml:space="preserve"> </w:t>
      </w:r>
      <w:r>
        <w:t>experience</w:t>
      </w:r>
      <w:r>
        <w:rPr>
          <w:spacing w:val="-6"/>
        </w:rPr>
        <w:t xml:space="preserve"> </w:t>
      </w:r>
      <w:r>
        <w:t>to</w:t>
      </w:r>
      <w:r>
        <w:rPr>
          <w:spacing w:val="-5"/>
        </w:rPr>
        <w:t xml:space="preserve"> </w:t>
      </w:r>
      <w:r>
        <w:t>women</w:t>
      </w:r>
      <w:r>
        <w:rPr>
          <w:spacing w:val="-7"/>
        </w:rPr>
        <w:t xml:space="preserve"> </w:t>
      </w:r>
      <w:r>
        <w:t>who</w:t>
      </w:r>
    </w:p>
    <w:p w14:paraId="3B6E584B" w14:textId="77777777" w:rsidR="007D63C5" w:rsidRDefault="007D63C5">
      <w:pPr>
        <w:sectPr w:rsidR="007D63C5">
          <w:type w:val="continuous"/>
          <w:pgSz w:w="11910" w:h="16840"/>
          <w:pgMar w:top="480" w:right="0" w:bottom="280" w:left="140" w:header="589" w:footer="556" w:gutter="0"/>
          <w:cols w:num="2" w:space="720" w:equalWidth="0">
            <w:col w:w="5497" w:space="40"/>
            <w:col w:w="6233"/>
          </w:cols>
        </w:sectPr>
      </w:pPr>
    </w:p>
    <w:p w14:paraId="3B6E584C" w14:textId="77777777" w:rsidR="007D63C5" w:rsidRDefault="007D63C5">
      <w:pPr>
        <w:pStyle w:val="BodyText"/>
        <w:rPr>
          <w:sz w:val="20"/>
        </w:rPr>
      </w:pPr>
    </w:p>
    <w:p w14:paraId="3B6E584D" w14:textId="77777777" w:rsidR="007D63C5" w:rsidRDefault="007D63C5">
      <w:pPr>
        <w:pStyle w:val="BodyText"/>
        <w:rPr>
          <w:sz w:val="20"/>
        </w:rPr>
      </w:pPr>
    </w:p>
    <w:p w14:paraId="3B6E584E" w14:textId="77777777" w:rsidR="007D63C5" w:rsidRDefault="007D63C5">
      <w:pPr>
        <w:pStyle w:val="BodyText"/>
        <w:spacing w:before="35"/>
        <w:rPr>
          <w:sz w:val="20"/>
        </w:rPr>
      </w:pPr>
    </w:p>
    <w:p w14:paraId="3B6E584F" w14:textId="77777777" w:rsidR="007D63C5" w:rsidRDefault="007D63C5">
      <w:pPr>
        <w:rPr>
          <w:sz w:val="20"/>
        </w:rPr>
        <w:sectPr w:rsidR="007D63C5">
          <w:pgSz w:w="11910" w:h="16840"/>
          <w:pgMar w:top="1440" w:right="0" w:bottom="740" w:left="140" w:header="589" w:footer="556" w:gutter="0"/>
          <w:cols w:space="720"/>
        </w:sectPr>
      </w:pPr>
    </w:p>
    <w:p w14:paraId="3B6E5850" w14:textId="77777777" w:rsidR="007D63C5" w:rsidRDefault="00790D2C">
      <w:pPr>
        <w:pStyle w:val="BodyText"/>
        <w:spacing w:before="59"/>
        <w:ind w:left="992"/>
      </w:pPr>
      <w:r>
        <w:t>were</w:t>
      </w:r>
      <w:r>
        <w:rPr>
          <w:spacing w:val="-6"/>
        </w:rPr>
        <w:t xml:space="preserve"> </w:t>
      </w:r>
      <w:r>
        <w:t>either</w:t>
      </w:r>
      <w:r>
        <w:rPr>
          <w:spacing w:val="-6"/>
        </w:rPr>
        <w:t xml:space="preserve"> </w:t>
      </w:r>
      <w:r>
        <w:t>homeless</w:t>
      </w:r>
      <w:r>
        <w:rPr>
          <w:spacing w:val="-6"/>
        </w:rPr>
        <w:t xml:space="preserve"> </w:t>
      </w:r>
      <w:r>
        <w:t>or</w:t>
      </w:r>
      <w:r>
        <w:rPr>
          <w:spacing w:val="-4"/>
        </w:rPr>
        <w:t xml:space="preserve"> </w:t>
      </w:r>
      <w:r>
        <w:t>at</w:t>
      </w:r>
      <w:r>
        <w:rPr>
          <w:spacing w:val="-6"/>
        </w:rPr>
        <w:t xml:space="preserve"> </w:t>
      </w:r>
      <w:r>
        <w:t>risk</w:t>
      </w:r>
      <w:r>
        <w:rPr>
          <w:spacing w:val="-5"/>
        </w:rPr>
        <w:t xml:space="preserve"> </w:t>
      </w:r>
      <w:r>
        <w:t>of</w:t>
      </w:r>
      <w:r>
        <w:rPr>
          <w:spacing w:val="-4"/>
        </w:rPr>
        <w:t xml:space="preserve"> </w:t>
      </w:r>
      <w:r>
        <w:t>homelessness.</w:t>
      </w:r>
      <w:r>
        <w:rPr>
          <w:spacing w:val="-4"/>
        </w:rPr>
        <w:t xml:space="preserve"> </w:t>
      </w:r>
      <w:r>
        <w:t>It was the only project in this priority group</w:t>
      </w:r>
      <w:r>
        <w:rPr>
          <w:spacing w:val="40"/>
        </w:rPr>
        <w:t xml:space="preserve"> </w:t>
      </w:r>
      <w:r>
        <w:t>matching clients to employment after the work experience component. Work Work’s training was job-specific, with 16 weeks as kitchen assistants,</w:t>
      </w:r>
      <w:r>
        <w:rPr>
          <w:spacing w:val="40"/>
        </w:rPr>
        <w:t xml:space="preserve"> </w:t>
      </w:r>
      <w:r>
        <w:t>as well as accredited training in vocational and hospitality skills. The project was underpinned by</w:t>
      </w:r>
      <w:r>
        <w:rPr>
          <w:spacing w:val="40"/>
        </w:rPr>
        <w:t xml:space="preserve"> </w:t>
      </w:r>
      <w:r>
        <w:t>a trauma-informed approach to support clients in the</w:t>
      </w:r>
      <w:r>
        <w:rPr>
          <w:spacing w:val="-2"/>
        </w:rPr>
        <w:t xml:space="preserve"> </w:t>
      </w:r>
      <w:r>
        <w:t>workplace,</w:t>
      </w:r>
      <w:r>
        <w:rPr>
          <w:spacing w:val="-2"/>
        </w:rPr>
        <w:t xml:space="preserve"> </w:t>
      </w:r>
      <w:r>
        <w:t>and</w:t>
      </w:r>
      <w:r>
        <w:rPr>
          <w:spacing w:val="-5"/>
        </w:rPr>
        <w:t xml:space="preserve"> </w:t>
      </w:r>
      <w:r>
        <w:t>was</w:t>
      </w:r>
      <w:r>
        <w:rPr>
          <w:spacing w:val="-4"/>
        </w:rPr>
        <w:t xml:space="preserve"> </w:t>
      </w:r>
      <w:r>
        <w:t>most</w:t>
      </w:r>
      <w:r>
        <w:rPr>
          <w:spacing w:val="-2"/>
        </w:rPr>
        <w:t xml:space="preserve"> </w:t>
      </w:r>
      <w:r>
        <w:t>suited</w:t>
      </w:r>
      <w:r>
        <w:rPr>
          <w:spacing w:val="-5"/>
        </w:rPr>
        <w:t xml:space="preserve"> </w:t>
      </w:r>
      <w:r>
        <w:t>to</w:t>
      </w:r>
      <w:r>
        <w:rPr>
          <w:spacing w:val="-3"/>
        </w:rPr>
        <w:t xml:space="preserve"> </w:t>
      </w:r>
      <w:r>
        <w:t>clients</w:t>
      </w:r>
      <w:r>
        <w:rPr>
          <w:spacing w:val="-4"/>
        </w:rPr>
        <w:t xml:space="preserve"> </w:t>
      </w:r>
      <w:r>
        <w:t>who had ‘the time, energy, and resilience to tackle the program’</w:t>
      </w:r>
      <w:r>
        <w:rPr>
          <w:spacing w:val="-6"/>
        </w:rPr>
        <w:t xml:space="preserve"> </w:t>
      </w:r>
      <w:r>
        <w:t>(SP,</w:t>
      </w:r>
      <w:r>
        <w:rPr>
          <w:spacing w:val="-4"/>
        </w:rPr>
        <w:t xml:space="preserve"> </w:t>
      </w:r>
      <w:r>
        <w:t>#39).</w:t>
      </w:r>
      <w:r>
        <w:rPr>
          <w:spacing w:val="-7"/>
        </w:rPr>
        <w:t xml:space="preserve"> </w:t>
      </w:r>
      <w:r>
        <w:t>The</w:t>
      </w:r>
      <w:r>
        <w:rPr>
          <w:spacing w:val="-6"/>
        </w:rPr>
        <w:t xml:space="preserve"> </w:t>
      </w:r>
      <w:r>
        <w:t>Work</w:t>
      </w:r>
      <w:r>
        <w:rPr>
          <w:spacing w:val="-6"/>
        </w:rPr>
        <w:t xml:space="preserve"> </w:t>
      </w:r>
      <w:r>
        <w:t>Work</w:t>
      </w:r>
      <w:r>
        <w:rPr>
          <w:spacing w:val="-3"/>
        </w:rPr>
        <w:t xml:space="preserve"> </w:t>
      </w:r>
      <w:r>
        <w:t>project</w:t>
      </w:r>
      <w:r>
        <w:rPr>
          <w:spacing w:val="-3"/>
        </w:rPr>
        <w:t xml:space="preserve"> </w:t>
      </w:r>
      <w:r>
        <w:t>was</w:t>
      </w:r>
      <w:r>
        <w:rPr>
          <w:spacing w:val="-4"/>
        </w:rPr>
        <w:t xml:space="preserve"> </w:t>
      </w:r>
      <w:r>
        <w:t>an existing program, with the TTL Fund providing the opportunity to test scalability.</w:t>
      </w:r>
    </w:p>
    <w:p w14:paraId="3B6E5851" w14:textId="77777777" w:rsidR="007D63C5" w:rsidRDefault="00790D2C">
      <w:pPr>
        <w:pStyle w:val="BodyText"/>
        <w:spacing w:before="120"/>
        <w:ind w:left="992" w:right="67"/>
      </w:pPr>
      <w:r>
        <w:t>This approach saw a strong positive impact on clients’</w:t>
      </w:r>
      <w:r>
        <w:rPr>
          <w:spacing w:val="-4"/>
        </w:rPr>
        <w:t xml:space="preserve"> </w:t>
      </w:r>
      <w:r>
        <w:t>independence</w:t>
      </w:r>
      <w:r>
        <w:rPr>
          <w:spacing w:val="-4"/>
        </w:rPr>
        <w:t xml:space="preserve"> </w:t>
      </w:r>
      <w:r>
        <w:t>as</w:t>
      </w:r>
      <w:r>
        <w:rPr>
          <w:spacing w:val="-6"/>
        </w:rPr>
        <w:t xml:space="preserve"> </w:t>
      </w:r>
      <w:r>
        <w:t>they</w:t>
      </w:r>
      <w:r>
        <w:rPr>
          <w:spacing w:val="-5"/>
        </w:rPr>
        <w:t xml:space="preserve"> </w:t>
      </w:r>
      <w:r>
        <w:t>were</w:t>
      </w:r>
      <w:r>
        <w:rPr>
          <w:spacing w:val="-6"/>
        </w:rPr>
        <w:t xml:space="preserve"> </w:t>
      </w:r>
      <w:r>
        <w:t>less</w:t>
      </w:r>
      <w:r>
        <w:rPr>
          <w:spacing w:val="-6"/>
        </w:rPr>
        <w:t xml:space="preserve"> </w:t>
      </w:r>
      <w:r>
        <w:t>reliant</w:t>
      </w:r>
      <w:r>
        <w:rPr>
          <w:spacing w:val="-6"/>
        </w:rPr>
        <w:t xml:space="preserve"> </w:t>
      </w:r>
      <w:r>
        <w:t xml:space="preserve">on income support than those who did not participate in TTL, evidenced by the decrease in the rate on income support unrelated to study (- 21 percentage points at 9 months post- commencement, </w:t>
      </w:r>
      <w:hyperlink w:anchor="_bookmark162" w:history="1">
        <w:r>
          <w:t>Figure D-45</w:t>
        </w:r>
      </w:hyperlink>
      <w:r>
        <w:t xml:space="preserve">). There was also a significant decrease in total days on income support relative to the comparison group (-18 days at 9 months post-commencement, </w:t>
      </w:r>
      <w:hyperlink w:anchor="_bookmark165" w:history="1">
        <w:r>
          <w:t>Figure</w:t>
        </w:r>
      </w:hyperlink>
    </w:p>
    <w:p w14:paraId="3B6E5852" w14:textId="77777777" w:rsidR="007D63C5" w:rsidRDefault="00790D2C">
      <w:pPr>
        <w:pStyle w:val="BodyText"/>
        <w:ind w:left="992" w:right="26"/>
      </w:pPr>
      <w:hyperlink w:anchor="_bookmark165" w:history="1">
        <w:r>
          <w:t>D-48</w:t>
        </w:r>
      </w:hyperlink>
      <w:r>
        <w:t>).</w:t>
      </w:r>
      <w:r>
        <w:rPr>
          <w:spacing w:val="-5"/>
        </w:rPr>
        <w:t xml:space="preserve"> </w:t>
      </w:r>
      <w:r>
        <w:t>There</w:t>
      </w:r>
      <w:r>
        <w:rPr>
          <w:spacing w:val="-7"/>
        </w:rPr>
        <w:t xml:space="preserve"> </w:t>
      </w:r>
      <w:r>
        <w:t>was</w:t>
      </w:r>
      <w:r>
        <w:rPr>
          <w:spacing w:val="-5"/>
        </w:rPr>
        <w:t xml:space="preserve"> </w:t>
      </w:r>
      <w:r>
        <w:t>a</w:t>
      </w:r>
      <w:r>
        <w:rPr>
          <w:spacing w:val="-7"/>
        </w:rPr>
        <w:t xml:space="preserve"> </w:t>
      </w:r>
      <w:r>
        <w:t>large</w:t>
      </w:r>
      <w:r>
        <w:rPr>
          <w:spacing w:val="-4"/>
        </w:rPr>
        <w:t xml:space="preserve"> </w:t>
      </w:r>
      <w:r>
        <w:t>but</w:t>
      </w:r>
      <w:r>
        <w:rPr>
          <w:spacing w:val="-4"/>
        </w:rPr>
        <w:t xml:space="preserve"> </w:t>
      </w:r>
      <w:r>
        <w:t>temporary</w:t>
      </w:r>
      <w:r>
        <w:rPr>
          <w:spacing w:val="-4"/>
        </w:rPr>
        <w:t xml:space="preserve"> </w:t>
      </w:r>
      <w:r>
        <w:t>increase</w:t>
      </w:r>
      <w:r>
        <w:rPr>
          <w:spacing w:val="-4"/>
        </w:rPr>
        <w:t xml:space="preserve"> </w:t>
      </w:r>
      <w:r>
        <w:t>in the rate of employment income while on income support in the first 6 months of participating in</w:t>
      </w:r>
      <w:r>
        <w:rPr>
          <w:spacing w:val="40"/>
        </w:rPr>
        <w:t xml:space="preserve"> </w:t>
      </w:r>
      <w:r>
        <w:t xml:space="preserve">the project, relative to the comparison group (40 percentage points 3 months post-commencement and 55 percentage points at 6 months post- commencement, </w:t>
      </w:r>
      <w:hyperlink w:anchor="_bookmark164" w:history="1">
        <w:r>
          <w:t>Figure D-47</w:t>
        </w:r>
      </w:hyperlink>
      <w:r>
        <w:t>). This became insignificant at 9 months post-commencement, possibly</w:t>
      </w:r>
      <w:r>
        <w:rPr>
          <w:spacing w:val="-4"/>
        </w:rPr>
        <w:t xml:space="preserve"> </w:t>
      </w:r>
      <w:r>
        <w:t>owing</w:t>
      </w:r>
      <w:r>
        <w:rPr>
          <w:spacing w:val="-6"/>
        </w:rPr>
        <w:t xml:space="preserve"> </w:t>
      </w:r>
      <w:r>
        <w:t>to</w:t>
      </w:r>
      <w:r>
        <w:rPr>
          <w:spacing w:val="-4"/>
        </w:rPr>
        <w:t xml:space="preserve"> </w:t>
      </w:r>
      <w:r>
        <w:t>clients</w:t>
      </w:r>
      <w:r>
        <w:rPr>
          <w:spacing w:val="-5"/>
        </w:rPr>
        <w:t xml:space="preserve"> </w:t>
      </w:r>
      <w:r>
        <w:t>completing</w:t>
      </w:r>
      <w:r>
        <w:rPr>
          <w:spacing w:val="-4"/>
        </w:rPr>
        <w:t xml:space="preserve"> </w:t>
      </w:r>
      <w:r>
        <w:t>the</w:t>
      </w:r>
      <w:r>
        <w:rPr>
          <w:spacing w:val="-2"/>
        </w:rPr>
        <w:t xml:space="preserve"> </w:t>
      </w:r>
      <w:r>
        <w:t>paid</w:t>
      </w:r>
      <w:r>
        <w:rPr>
          <w:spacing w:val="-4"/>
        </w:rPr>
        <w:t xml:space="preserve"> </w:t>
      </w:r>
      <w:r>
        <w:t>work experience portion of the project and potentially moving off income support into employment.</w:t>
      </w:r>
    </w:p>
    <w:p w14:paraId="3B6E5853" w14:textId="77777777" w:rsidR="007D63C5" w:rsidRDefault="00790D2C">
      <w:pPr>
        <w:pStyle w:val="BodyText"/>
        <w:ind w:left="991" w:right="28"/>
      </w:pPr>
      <w:r>
        <w:t>Clients are still included in the impact analysis once they move off income support, so while some</w:t>
      </w:r>
      <w:r>
        <w:rPr>
          <w:spacing w:val="-3"/>
        </w:rPr>
        <w:t xml:space="preserve"> </w:t>
      </w:r>
      <w:r>
        <w:t>reduction</w:t>
      </w:r>
      <w:r>
        <w:rPr>
          <w:spacing w:val="-7"/>
        </w:rPr>
        <w:t xml:space="preserve"> </w:t>
      </w:r>
      <w:r>
        <w:t>in</w:t>
      </w:r>
      <w:r>
        <w:rPr>
          <w:spacing w:val="-5"/>
        </w:rPr>
        <w:t xml:space="preserve"> </w:t>
      </w:r>
      <w:r>
        <w:t>the</w:t>
      </w:r>
      <w:r>
        <w:rPr>
          <w:spacing w:val="-6"/>
        </w:rPr>
        <w:t xml:space="preserve"> </w:t>
      </w:r>
      <w:r>
        <w:t>sample</w:t>
      </w:r>
      <w:r>
        <w:rPr>
          <w:spacing w:val="-3"/>
        </w:rPr>
        <w:t xml:space="preserve"> </w:t>
      </w:r>
      <w:r>
        <w:t>size</w:t>
      </w:r>
      <w:r>
        <w:rPr>
          <w:spacing w:val="-6"/>
        </w:rPr>
        <w:t xml:space="preserve"> </w:t>
      </w:r>
      <w:r>
        <w:t>occurred</w:t>
      </w:r>
      <w:r>
        <w:rPr>
          <w:spacing w:val="-7"/>
        </w:rPr>
        <w:t xml:space="preserve"> </w:t>
      </w:r>
      <w:r>
        <w:t>across the 9 months of the analysis (e.g. because of differing client commencement dates), it is unlikely to explain this result. Forty-two per cent of Work Work TTL clients obtained employment according to AWP reports.</w:t>
      </w:r>
    </w:p>
    <w:p w14:paraId="3B6E5854" w14:textId="77777777" w:rsidR="007D63C5" w:rsidRDefault="00790D2C">
      <w:pPr>
        <w:pStyle w:val="BodyText"/>
        <w:spacing w:before="118"/>
        <w:ind w:left="991" w:right="37"/>
      </w:pPr>
      <w:r>
        <w:t>TTL clients spoke positively of the supportive yet challenging work environment and how it helped them</w:t>
      </w:r>
      <w:r>
        <w:rPr>
          <w:spacing w:val="-4"/>
        </w:rPr>
        <w:t xml:space="preserve"> </w:t>
      </w:r>
      <w:r>
        <w:t>learn</w:t>
      </w:r>
      <w:r>
        <w:rPr>
          <w:spacing w:val="-4"/>
        </w:rPr>
        <w:t xml:space="preserve"> </w:t>
      </w:r>
      <w:r>
        <w:t>new</w:t>
      </w:r>
      <w:r>
        <w:rPr>
          <w:spacing w:val="-2"/>
        </w:rPr>
        <w:t xml:space="preserve"> </w:t>
      </w:r>
      <w:r>
        <w:t>skills</w:t>
      </w:r>
      <w:r>
        <w:rPr>
          <w:spacing w:val="-3"/>
        </w:rPr>
        <w:t xml:space="preserve"> </w:t>
      </w:r>
      <w:r>
        <w:t>(5</w:t>
      </w:r>
      <w:r>
        <w:rPr>
          <w:spacing w:val="-4"/>
        </w:rPr>
        <w:t xml:space="preserve"> </w:t>
      </w:r>
      <w:r>
        <w:t>out</w:t>
      </w:r>
      <w:r>
        <w:rPr>
          <w:spacing w:val="-2"/>
        </w:rPr>
        <w:t xml:space="preserve"> </w:t>
      </w:r>
      <w:r>
        <w:t>of</w:t>
      </w:r>
      <w:r>
        <w:rPr>
          <w:spacing w:val="-5"/>
        </w:rPr>
        <w:t xml:space="preserve"> </w:t>
      </w:r>
      <w:r>
        <w:t>7</w:t>
      </w:r>
      <w:r>
        <w:rPr>
          <w:spacing w:val="-4"/>
        </w:rPr>
        <w:t xml:space="preserve"> </w:t>
      </w:r>
      <w:r>
        <w:t>clients).</w:t>
      </w:r>
      <w:r>
        <w:rPr>
          <w:spacing w:val="-6"/>
        </w:rPr>
        <w:t xml:space="preserve"> </w:t>
      </w:r>
      <w:r>
        <w:t>The</w:t>
      </w:r>
      <w:r>
        <w:rPr>
          <w:spacing w:val="-2"/>
        </w:rPr>
        <w:t xml:space="preserve"> </w:t>
      </w:r>
      <w:r>
        <w:t>paid work experience, lasting 4 months (although flexible to extensions), was mentioned as a key catalyst for change. Structure and supports were in place, such as corporate mentorship as well as</w:t>
      </w:r>
    </w:p>
    <w:p w14:paraId="3B6E5855" w14:textId="77777777" w:rsidR="007D63C5" w:rsidRDefault="00790D2C">
      <w:pPr>
        <w:pStyle w:val="BodyText"/>
        <w:spacing w:before="56"/>
        <w:ind w:left="527" w:right="1181"/>
      </w:pPr>
      <w:r>
        <w:br w:type="column"/>
      </w:r>
      <w:r>
        <w:t>staff</w:t>
      </w:r>
      <w:r>
        <w:rPr>
          <w:spacing w:val="-4"/>
        </w:rPr>
        <w:t xml:space="preserve"> </w:t>
      </w:r>
      <w:r>
        <w:t>working</w:t>
      </w:r>
      <w:r>
        <w:rPr>
          <w:spacing w:val="-7"/>
        </w:rPr>
        <w:t xml:space="preserve"> </w:t>
      </w:r>
      <w:r>
        <w:t>to</w:t>
      </w:r>
      <w:r>
        <w:rPr>
          <w:spacing w:val="-3"/>
        </w:rPr>
        <w:t xml:space="preserve"> </w:t>
      </w:r>
      <w:r>
        <w:t>place</w:t>
      </w:r>
      <w:r>
        <w:rPr>
          <w:spacing w:val="-6"/>
        </w:rPr>
        <w:t xml:space="preserve"> </w:t>
      </w:r>
      <w:r>
        <w:t>women</w:t>
      </w:r>
      <w:r>
        <w:rPr>
          <w:spacing w:val="-5"/>
        </w:rPr>
        <w:t xml:space="preserve"> </w:t>
      </w:r>
      <w:r>
        <w:t>in</w:t>
      </w:r>
      <w:r>
        <w:rPr>
          <w:spacing w:val="-5"/>
        </w:rPr>
        <w:t xml:space="preserve"> </w:t>
      </w:r>
      <w:r>
        <w:t>suitable</w:t>
      </w:r>
      <w:r>
        <w:rPr>
          <w:spacing w:val="-3"/>
        </w:rPr>
        <w:t xml:space="preserve"> </w:t>
      </w:r>
      <w:r>
        <w:t>jobs</w:t>
      </w:r>
      <w:r>
        <w:rPr>
          <w:spacing w:val="-6"/>
        </w:rPr>
        <w:t xml:space="preserve"> </w:t>
      </w:r>
      <w:r>
        <w:t>that fit their needs and circumstances once they completed the 4 months paid work experience.</w:t>
      </w:r>
    </w:p>
    <w:p w14:paraId="3B6E5856" w14:textId="77777777" w:rsidR="007D63C5" w:rsidRDefault="00790D2C">
      <w:pPr>
        <w:pStyle w:val="BodyText"/>
        <w:spacing w:before="121"/>
        <w:ind w:left="527" w:right="1181"/>
      </w:pPr>
      <w:r>
        <w:t>These</w:t>
      </w:r>
      <w:r>
        <w:rPr>
          <w:spacing w:val="-8"/>
        </w:rPr>
        <w:t xml:space="preserve"> </w:t>
      </w:r>
      <w:r>
        <w:t>short-term</w:t>
      </w:r>
      <w:r>
        <w:rPr>
          <w:spacing w:val="-5"/>
        </w:rPr>
        <w:t xml:space="preserve"> </w:t>
      </w:r>
      <w:r>
        <w:t>successes</w:t>
      </w:r>
      <w:r>
        <w:rPr>
          <w:spacing w:val="-6"/>
        </w:rPr>
        <w:t xml:space="preserve"> </w:t>
      </w:r>
      <w:r>
        <w:t>are</w:t>
      </w:r>
      <w:r>
        <w:rPr>
          <w:spacing w:val="-5"/>
        </w:rPr>
        <w:t xml:space="preserve"> </w:t>
      </w:r>
      <w:r>
        <w:t>linked</w:t>
      </w:r>
      <w:r>
        <w:rPr>
          <w:spacing w:val="-7"/>
        </w:rPr>
        <w:t xml:space="preserve"> </w:t>
      </w:r>
      <w:r>
        <w:t>primarily</w:t>
      </w:r>
      <w:r>
        <w:rPr>
          <w:spacing w:val="-7"/>
        </w:rPr>
        <w:t xml:space="preserve"> </w:t>
      </w:r>
      <w:r>
        <w:t>to the paid work experience (TTL clients received an average of 52 sessions) and the design elements mentioned above, as well as TTL clients being ready to tackle the project. Whether these TTL clients will be matched to, and remain in, paid employment over time is uncertain, as only 9 months of data were available. These results are very promising, and human capital theory supports this view in that it is based on the premise that building skills and knowledge in people results in long-term productivity gains.</w:t>
      </w:r>
    </w:p>
    <w:p w14:paraId="3B6E5857" w14:textId="77777777" w:rsidR="007D63C5" w:rsidRDefault="00790D2C">
      <w:pPr>
        <w:pStyle w:val="Heading6"/>
        <w:spacing w:before="117"/>
        <w:ind w:left="527" w:right="1170"/>
      </w:pPr>
      <w:r>
        <w:t>An emphasis on career coaching and job search skills can result in increased skills but may not decrease</w:t>
      </w:r>
      <w:r>
        <w:rPr>
          <w:spacing w:val="-8"/>
        </w:rPr>
        <w:t xml:space="preserve"> </w:t>
      </w:r>
      <w:r>
        <w:t>welfare</w:t>
      </w:r>
      <w:r>
        <w:rPr>
          <w:spacing w:val="-6"/>
        </w:rPr>
        <w:t xml:space="preserve"> </w:t>
      </w:r>
      <w:r>
        <w:t>dependency</w:t>
      </w:r>
      <w:r>
        <w:rPr>
          <w:spacing w:val="-6"/>
        </w:rPr>
        <w:t xml:space="preserve"> </w:t>
      </w:r>
      <w:r>
        <w:t>in</w:t>
      </w:r>
      <w:r>
        <w:rPr>
          <w:spacing w:val="-6"/>
        </w:rPr>
        <w:t xml:space="preserve"> </w:t>
      </w:r>
      <w:r>
        <w:t>the</w:t>
      </w:r>
      <w:r>
        <w:rPr>
          <w:spacing w:val="-6"/>
        </w:rPr>
        <w:t xml:space="preserve"> </w:t>
      </w:r>
      <w:r>
        <w:t>short</w:t>
      </w:r>
      <w:r>
        <w:rPr>
          <w:spacing w:val="-5"/>
        </w:rPr>
        <w:t xml:space="preserve"> </w:t>
      </w:r>
      <w:r>
        <w:t>term.</w:t>
      </w:r>
    </w:p>
    <w:p w14:paraId="3B6E5858" w14:textId="77777777" w:rsidR="007D63C5" w:rsidRDefault="00790D2C">
      <w:pPr>
        <w:pStyle w:val="BodyText"/>
        <w:spacing w:before="121"/>
        <w:ind w:left="527" w:right="1170"/>
      </w:pPr>
      <w:r>
        <w:t>Drawing on job search theory, 3 projects — Next Steps, Career Skills for New Jobs and Building Bridges for Mature Jobseekers — focused on providing career support by building job search skills</w:t>
      </w:r>
      <w:r>
        <w:rPr>
          <w:spacing w:val="-7"/>
        </w:rPr>
        <w:t xml:space="preserve"> </w:t>
      </w:r>
      <w:r>
        <w:t>and</w:t>
      </w:r>
      <w:r>
        <w:rPr>
          <w:spacing w:val="-8"/>
        </w:rPr>
        <w:t xml:space="preserve"> </w:t>
      </w:r>
      <w:r>
        <w:t>networking</w:t>
      </w:r>
      <w:r>
        <w:rPr>
          <w:spacing w:val="-8"/>
        </w:rPr>
        <w:t xml:space="preserve"> </w:t>
      </w:r>
      <w:r>
        <w:t>opportunities</w:t>
      </w:r>
      <w:r>
        <w:rPr>
          <w:spacing w:val="-7"/>
        </w:rPr>
        <w:t xml:space="preserve"> </w:t>
      </w:r>
      <w:r>
        <w:t>with</w:t>
      </w:r>
      <w:r>
        <w:rPr>
          <w:spacing w:val="-8"/>
        </w:rPr>
        <w:t xml:space="preserve"> </w:t>
      </w:r>
      <w:r>
        <w:t>potential employers to support older unemployed people find and maintain work.</w:t>
      </w:r>
    </w:p>
    <w:p w14:paraId="3B6E5859" w14:textId="77777777" w:rsidR="007D63C5" w:rsidRDefault="00790D2C">
      <w:pPr>
        <w:pStyle w:val="BodyText"/>
        <w:spacing w:before="118"/>
        <w:ind w:left="527" w:right="1166"/>
      </w:pPr>
      <w:r>
        <w:t>In the qualitative interviews, almost all clients from the 2 projects with data reported increased job search skills (5 out of 6 and 7 out of 7, respectively), particularly receiving support to prepare</w:t>
      </w:r>
      <w:r>
        <w:rPr>
          <w:spacing w:val="-5"/>
        </w:rPr>
        <w:t xml:space="preserve"> </w:t>
      </w:r>
      <w:r>
        <w:t>resumes</w:t>
      </w:r>
      <w:r>
        <w:rPr>
          <w:spacing w:val="-5"/>
        </w:rPr>
        <w:t xml:space="preserve"> </w:t>
      </w:r>
      <w:r>
        <w:t>and</w:t>
      </w:r>
      <w:r>
        <w:rPr>
          <w:spacing w:val="-6"/>
        </w:rPr>
        <w:t xml:space="preserve"> </w:t>
      </w:r>
      <w:r>
        <w:t>practising</w:t>
      </w:r>
      <w:r>
        <w:rPr>
          <w:spacing w:val="-6"/>
        </w:rPr>
        <w:t xml:space="preserve"> </w:t>
      </w:r>
      <w:r>
        <w:t>for</w:t>
      </w:r>
      <w:r>
        <w:rPr>
          <w:spacing w:val="-5"/>
        </w:rPr>
        <w:t xml:space="preserve"> </w:t>
      </w:r>
      <w:r>
        <w:t>job</w:t>
      </w:r>
      <w:r>
        <w:rPr>
          <w:spacing w:val="-6"/>
        </w:rPr>
        <w:t xml:space="preserve"> </w:t>
      </w:r>
      <w:r>
        <w:t>interviews. Some clients reported getting more interviews, or advancing further in the selection process for a</w:t>
      </w:r>
      <w:r>
        <w:rPr>
          <w:spacing w:val="40"/>
        </w:rPr>
        <w:t xml:space="preserve"> </w:t>
      </w:r>
      <w:r>
        <w:t>job as a result.</w:t>
      </w:r>
    </w:p>
    <w:p w14:paraId="3B6E585A" w14:textId="77777777" w:rsidR="007D63C5" w:rsidRDefault="00790D2C">
      <w:pPr>
        <w:spacing w:before="122"/>
        <w:ind w:left="809" w:right="1181"/>
        <w:rPr>
          <w:i/>
        </w:rPr>
      </w:pPr>
      <w:r>
        <w:rPr>
          <w:i/>
        </w:rPr>
        <w:t>You went in there feeling [bad] and no one’s going</w:t>
      </w:r>
      <w:r>
        <w:rPr>
          <w:i/>
          <w:spacing w:val="-2"/>
        </w:rPr>
        <w:t xml:space="preserve"> </w:t>
      </w:r>
      <w:r>
        <w:rPr>
          <w:i/>
        </w:rPr>
        <w:t>to</w:t>
      </w:r>
      <w:r>
        <w:rPr>
          <w:i/>
          <w:spacing w:val="-1"/>
        </w:rPr>
        <w:t xml:space="preserve"> </w:t>
      </w:r>
      <w:r>
        <w:rPr>
          <w:i/>
        </w:rPr>
        <w:t>hire</w:t>
      </w:r>
      <w:r>
        <w:rPr>
          <w:i/>
          <w:spacing w:val="-3"/>
        </w:rPr>
        <w:t xml:space="preserve"> </w:t>
      </w:r>
      <w:r>
        <w:rPr>
          <w:i/>
        </w:rPr>
        <w:t>me,</w:t>
      </w:r>
      <w:r>
        <w:rPr>
          <w:i/>
          <w:spacing w:val="-1"/>
        </w:rPr>
        <w:t xml:space="preserve"> </w:t>
      </w:r>
      <w:r>
        <w:rPr>
          <w:i/>
        </w:rPr>
        <w:t>and</w:t>
      </w:r>
      <w:r>
        <w:rPr>
          <w:i/>
          <w:spacing w:val="-4"/>
        </w:rPr>
        <w:t xml:space="preserve"> </w:t>
      </w:r>
      <w:r>
        <w:rPr>
          <w:i/>
        </w:rPr>
        <w:t>when</w:t>
      </w:r>
      <w:r>
        <w:rPr>
          <w:i/>
          <w:spacing w:val="-4"/>
        </w:rPr>
        <w:t xml:space="preserve"> </w:t>
      </w:r>
      <w:r>
        <w:rPr>
          <w:i/>
        </w:rPr>
        <w:t>you</w:t>
      </w:r>
      <w:r>
        <w:rPr>
          <w:i/>
          <w:spacing w:val="-2"/>
        </w:rPr>
        <w:t xml:space="preserve"> </w:t>
      </w:r>
      <w:r>
        <w:rPr>
          <w:i/>
        </w:rPr>
        <w:t>come</w:t>
      </w:r>
      <w:r>
        <w:rPr>
          <w:i/>
          <w:spacing w:val="-1"/>
        </w:rPr>
        <w:t xml:space="preserve"> </w:t>
      </w:r>
      <w:r>
        <w:rPr>
          <w:i/>
        </w:rPr>
        <w:t>out</w:t>
      </w:r>
      <w:r>
        <w:rPr>
          <w:i/>
          <w:spacing w:val="-3"/>
        </w:rPr>
        <w:t xml:space="preserve"> </w:t>
      </w:r>
      <w:r>
        <w:rPr>
          <w:i/>
        </w:rPr>
        <w:t>after the</w:t>
      </w:r>
      <w:r>
        <w:rPr>
          <w:i/>
          <w:spacing w:val="-4"/>
        </w:rPr>
        <w:t xml:space="preserve"> </w:t>
      </w:r>
      <w:r>
        <w:rPr>
          <w:i/>
        </w:rPr>
        <w:t>first</w:t>
      </w:r>
      <w:r>
        <w:rPr>
          <w:i/>
          <w:spacing w:val="-3"/>
        </w:rPr>
        <w:t xml:space="preserve"> </w:t>
      </w:r>
      <w:r>
        <w:rPr>
          <w:i/>
        </w:rPr>
        <w:t>day</w:t>
      </w:r>
      <w:r>
        <w:rPr>
          <w:i/>
          <w:spacing w:val="-4"/>
        </w:rPr>
        <w:t xml:space="preserve"> </w:t>
      </w:r>
      <w:r>
        <w:rPr>
          <w:i/>
        </w:rPr>
        <w:t>you’re</w:t>
      </w:r>
      <w:r>
        <w:rPr>
          <w:i/>
          <w:spacing w:val="-4"/>
        </w:rPr>
        <w:t xml:space="preserve"> </w:t>
      </w:r>
      <w:r>
        <w:rPr>
          <w:i/>
        </w:rPr>
        <w:t>flying.</w:t>
      </w:r>
      <w:r>
        <w:rPr>
          <w:i/>
          <w:spacing w:val="-4"/>
        </w:rPr>
        <w:t xml:space="preserve"> </w:t>
      </w:r>
      <w:r>
        <w:rPr>
          <w:i/>
        </w:rPr>
        <w:t>‘Hey,</w:t>
      </w:r>
      <w:r>
        <w:rPr>
          <w:i/>
          <w:spacing w:val="-4"/>
        </w:rPr>
        <w:t xml:space="preserve"> </w:t>
      </w:r>
      <w:r>
        <w:rPr>
          <w:i/>
        </w:rPr>
        <w:t>I</w:t>
      </w:r>
      <w:r>
        <w:rPr>
          <w:i/>
          <w:spacing w:val="-4"/>
        </w:rPr>
        <w:t xml:space="preserve"> </w:t>
      </w:r>
      <w:r>
        <w:rPr>
          <w:i/>
        </w:rPr>
        <w:t>am</w:t>
      </w:r>
      <w:r>
        <w:rPr>
          <w:i/>
          <w:spacing w:val="-3"/>
        </w:rPr>
        <w:t xml:space="preserve"> </w:t>
      </w:r>
      <w:r>
        <w:rPr>
          <w:i/>
        </w:rPr>
        <w:t>good</w:t>
      </w:r>
      <w:r>
        <w:rPr>
          <w:i/>
          <w:spacing w:val="-5"/>
        </w:rPr>
        <w:t xml:space="preserve"> </w:t>
      </w:r>
      <w:r>
        <w:rPr>
          <w:i/>
        </w:rPr>
        <w:t>after all.’ People have just got to get over my age. (client, #42)</w:t>
      </w:r>
    </w:p>
    <w:p w14:paraId="3B6E585B" w14:textId="77777777" w:rsidR="007D63C5" w:rsidRDefault="00790D2C">
      <w:pPr>
        <w:pStyle w:val="BodyText"/>
        <w:spacing w:before="118"/>
        <w:ind w:left="526" w:right="1054"/>
      </w:pPr>
      <w:r>
        <w:t>These skills are valuable for preparing people to move back into the workforce, but the effects on independence</w:t>
      </w:r>
      <w:r>
        <w:rPr>
          <w:spacing w:val="-7"/>
        </w:rPr>
        <w:t xml:space="preserve"> </w:t>
      </w:r>
      <w:r>
        <w:t>from</w:t>
      </w:r>
      <w:r>
        <w:rPr>
          <w:spacing w:val="-7"/>
        </w:rPr>
        <w:t xml:space="preserve"> </w:t>
      </w:r>
      <w:r>
        <w:t>welfare</w:t>
      </w:r>
      <w:r>
        <w:rPr>
          <w:spacing w:val="-7"/>
        </w:rPr>
        <w:t xml:space="preserve"> </w:t>
      </w:r>
      <w:r>
        <w:t>were</w:t>
      </w:r>
      <w:r>
        <w:rPr>
          <w:spacing w:val="-7"/>
        </w:rPr>
        <w:t xml:space="preserve"> </w:t>
      </w:r>
      <w:r>
        <w:t>not</w:t>
      </w:r>
      <w:r>
        <w:rPr>
          <w:spacing w:val="-7"/>
        </w:rPr>
        <w:t xml:space="preserve"> </w:t>
      </w:r>
      <w:r>
        <w:t>immediately apparent. Next Steps, which provided support to less disadvantaged clients (and had 15 months of data), did see small but significant short-term increases (5–6 percentage points) in the rate of clients receiving employment income while on income support relative to the comparison group</w:t>
      </w:r>
    </w:p>
    <w:p w14:paraId="3B6E585C" w14:textId="77777777" w:rsidR="007D63C5" w:rsidRDefault="007D63C5">
      <w:pPr>
        <w:sectPr w:rsidR="007D63C5">
          <w:type w:val="continuous"/>
          <w:pgSz w:w="11910" w:h="16840"/>
          <w:pgMar w:top="480" w:right="0" w:bottom="280" w:left="140" w:header="589" w:footer="556" w:gutter="0"/>
          <w:cols w:num="2" w:space="720" w:equalWidth="0">
            <w:col w:w="5528" w:space="40"/>
            <w:col w:w="6202"/>
          </w:cols>
        </w:sectPr>
      </w:pPr>
    </w:p>
    <w:p w14:paraId="3B6E585D" w14:textId="77777777" w:rsidR="007D63C5" w:rsidRDefault="007D63C5">
      <w:pPr>
        <w:pStyle w:val="BodyText"/>
        <w:rPr>
          <w:sz w:val="20"/>
        </w:rPr>
      </w:pPr>
    </w:p>
    <w:p w14:paraId="3B6E585E" w14:textId="77777777" w:rsidR="007D63C5" w:rsidRDefault="007D63C5">
      <w:pPr>
        <w:pStyle w:val="BodyText"/>
        <w:rPr>
          <w:sz w:val="20"/>
        </w:rPr>
      </w:pPr>
    </w:p>
    <w:p w14:paraId="3B6E585F" w14:textId="77777777" w:rsidR="007D63C5" w:rsidRDefault="007D63C5">
      <w:pPr>
        <w:pStyle w:val="BodyText"/>
        <w:spacing w:before="35"/>
        <w:rPr>
          <w:sz w:val="20"/>
        </w:rPr>
      </w:pPr>
    </w:p>
    <w:p w14:paraId="3B6E5860" w14:textId="77777777" w:rsidR="007D63C5" w:rsidRDefault="007D63C5">
      <w:pPr>
        <w:rPr>
          <w:sz w:val="20"/>
        </w:rPr>
        <w:sectPr w:rsidR="007D63C5">
          <w:pgSz w:w="11910" w:h="16840"/>
          <w:pgMar w:top="1440" w:right="0" w:bottom="740" w:left="140" w:header="589" w:footer="556" w:gutter="0"/>
          <w:cols w:space="720"/>
        </w:sectPr>
      </w:pPr>
    </w:p>
    <w:p w14:paraId="3B6E5861" w14:textId="77777777" w:rsidR="007D63C5" w:rsidRDefault="00790D2C">
      <w:pPr>
        <w:pStyle w:val="BodyText"/>
        <w:spacing w:before="59"/>
        <w:ind w:left="992"/>
      </w:pPr>
      <w:r>
        <w:t>(</w:t>
      </w:r>
      <w:hyperlink w:anchor="_bookmark164" w:history="1">
        <w:r>
          <w:t>Figure D-47</w:t>
        </w:r>
      </w:hyperlink>
      <w:r>
        <w:t>). However, this was not significant at 12 and 15 months post-commencement. In their AWP reports, 52% of TTL clients were reported to have been employed. The qualitative interviews revealed that this employment was on a temporary,</w:t>
      </w:r>
      <w:r>
        <w:rPr>
          <w:spacing w:val="-4"/>
        </w:rPr>
        <w:t xml:space="preserve"> </w:t>
      </w:r>
      <w:r>
        <w:t>casual</w:t>
      </w:r>
      <w:r>
        <w:rPr>
          <w:spacing w:val="-7"/>
        </w:rPr>
        <w:t xml:space="preserve"> </w:t>
      </w:r>
      <w:r>
        <w:t>or</w:t>
      </w:r>
      <w:r>
        <w:rPr>
          <w:spacing w:val="-6"/>
        </w:rPr>
        <w:t xml:space="preserve"> </w:t>
      </w:r>
      <w:r>
        <w:t>part-time</w:t>
      </w:r>
      <w:r>
        <w:rPr>
          <w:spacing w:val="-3"/>
        </w:rPr>
        <w:t xml:space="preserve"> </w:t>
      </w:r>
      <w:r>
        <w:t>basis</w:t>
      </w:r>
      <w:r>
        <w:rPr>
          <w:spacing w:val="-4"/>
        </w:rPr>
        <w:t xml:space="preserve"> </w:t>
      </w:r>
      <w:r>
        <w:t>(fewer</w:t>
      </w:r>
      <w:r>
        <w:rPr>
          <w:spacing w:val="-6"/>
        </w:rPr>
        <w:t xml:space="preserve"> </w:t>
      </w:r>
      <w:r>
        <w:t>than</w:t>
      </w:r>
      <w:r>
        <w:rPr>
          <w:spacing w:val="-5"/>
        </w:rPr>
        <w:t xml:space="preserve"> </w:t>
      </w:r>
      <w:r>
        <w:t xml:space="preserve">5 TTL clients discussed employment during their </w:t>
      </w:r>
      <w:r>
        <w:rPr>
          <w:spacing w:val="-2"/>
        </w:rPr>
        <w:t>interview).</w:t>
      </w:r>
    </w:p>
    <w:p w14:paraId="3B6E5862" w14:textId="77777777" w:rsidR="007D63C5" w:rsidRDefault="00790D2C">
      <w:pPr>
        <w:pStyle w:val="BodyText"/>
        <w:spacing w:before="119"/>
        <w:ind w:left="991" w:right="20"/>
      </w:pPr>
      <w:r>
        <w:t>Apart from the short-term impact</w:t>
      </w:r>
      <w:r>
        <w:rPr>
          <w:spacing w:val="-1"/>
        </w:rPr>
        <w:t xml:space="preserve"> </w:t>
      </w:r>
      <w:r>
        <w:t>on</w:t>
      </w:r>
      <w:r>
        <w:rPr>
          <w:spacing w:val="-2"/>
        </w:rPr>
        <w:t xml:space="preserve"> </w:t>
      </w:r>
      <w:r>
        <w:t>employment income for Next Steps, across the 3 projects, clients tended to have higher rates of income support unrelated to study (</w:t>
      </w:r>
      <w:hyperlink w:anchor="_bookmark162" w:history="1">
        <w:r>
          <w:t>Figure D-45</w:t>
        </w:r>
      </w:hyperlink>
      <w:r>
        <w:t>), and/or have a reduction in their employment income while on income support relative to the comparison groups (</w:t>
      </w:r>
      <w:hyperlink w:anchor="_bookmark164" w:history="1">
        <w:r>
          <w:t>Figure D-47</w:t>
        </w:r>
      </w:hyperlink>
      <w:r>
        <w:t xml:space="preserve"> and </w:t>
      </w:r>
      <w:hyperlink w:anchor="_bookmark166" w:history="1">
        <w:r>
          <w:t>Figure D-49</w:t>
        </w:r>
      </w:hyperlink>
      <w:r>
        <w:t>). For Next Steps, which had a high proportion of clients not on income support (53%), the increase in</w:t>
      </w:r>
      <w:r>
        <w:rPr>
          <w:spacing w:val="-6"/>
        </w:rPr>
        <w:t xml:space="preserve"> </w:t>
      </w:r>
      <w:r>
        <w:t>income</w:t>
      </w:r>
      <w:r>
        <w:rPr>
          <w:spacing w:val="-4"/>
        </w:rPr>
        <w:t xml:space="preserve"> </w:t>
      </w:r>
      <w:r>
        <w:t>support</w:t>
      </w:r>
      <w:r>
        <w:rPr>
          <w:spacing w:val="-4"/>
        </w:rPr>
        <w:t xml:space="preserve"> </w:t>
      </w:r>
      <w:r>
        <w:t>unrelated</w:t>
      </w:r>
      <w:r>
        <w:rPr>
          <w:spacing w:val="-6"/>
        </w:rPr>
        <w:t xml:space="preserve"> </w:t>
      </w:r>
      <w:r>
        <w:t>to</w:t>
      </w:r>
      <w:r>
        <w:rPr>
          <w:spacing w:val="-4"/>
        </w:rPr>
        <w:t xml:space="preserve"> </w:t>
      </w:r>
      <w:r>
        <w:t>study</w:t>
      </w:r>
      <w:r>
        <w:rPr>
          <w:spacing w:val="-4"/>
        </w:rPr>
        <w:t xml:space="preserve"> </w:t>
      </w:r>
      <w:r>
        <w:t>could</w:t>
      </w:r>
      <w:r>
        <w:rPr>
          <w:spacing w:val="-6"/>
        </w:rPr>
        <w:t xml:space="preserve"> </w:t>
      </w:r>
      <w:r>
        <w:t>be</w:t>
      </w:r>
      <w:r>
        <w:rPr>
          <w:spacing w:val="-7"/>
        </w:rPr>
        <w:t xml:space="preserve"> </w:t>
      </w:r>
      <w:r>
        <w:t>due to</w:t>
      </w:r>
      <w:r>
        <w:rPr>
          <w:spacing w:val="-2"/>
        </w:rPr>
        <w:t xml:space="preserve"> </w:t>
      </w:r>
      <w:r>
        <w:t>project</w:t>
      </w:r>
      <w:r>
        <w:rPr>
          <w:spacing w:val="-2"/>
        </w:rPr>
        <w:t xml:space="preserve"> </w:t>
      </w:r>
      <w:r>
        <w:t>staff</w:t>
      </w:r>
      <w:r>
        <w:rPr>
          <w:spacing w:val="-3"/>
        </w:rPr>
        <w:t xml:space="preserve"> </w:t>
      </w:r>
      <w:r>
        <w:t>linking</w:t>
      </w:r>
      <w:r>
        <w:rPr>
          <w:spacing w:val="-4"/>
        </w:rPr>
        <w:t xml:space="preserve"> </w:t>
      </w:r>
      <w:r>
        <w:t>clients</w:t>
      </w:r>
      <w:r>
        <w:rPr>
          <w:spacing w:val="-3"/>
        </w:rPr>
        <w:t xml:space="preserve"> </w:t>
      </w:r>
      <w:r>
        <w:t>who</w:t>
      </w:r>
      <w:r>
        <w:rPr>
          <w:spacing w:val="-2"/>
        </w:rPr>
        <w:t xml:space="preserve"> </w:t>
      </w:r>
      <w:r>
        <w:t>need</w:t>
      </w:r>
      <w:r>
        <w:rPr>
          <w:spacing w:val="-3"/>
        </w:rPr>
        <w:t xml:space="preserve"> </w:t>
      </w:r>
      <w:r>
        <w:t>support</w:t>
      </w:r>
      <w:r>
        <w:rPr>
          <w:spacing w:val="-5"/>
        </w:rPr>
        <w:t xml:space="preserve"> </w:t>
      </w:r>
      <w:r>
        <w:t>to benefits. When the impact analysis was run only on Next Steps clients who met the eligibility criteria (sensitivity analysis), there was no significant increase in income support unrelated</w:t>
      </w:r>
      <w:r>
        <w:rPr>
          <w:spacing w:val="40"/>
        </w:rPr>
        <w:t xml:space="preserve"> </w:t>
      </w:r>
      <w:r>
        <w:t>to study, lending support to this explanation.</w:t>
      </w:r>
    </w:p>
    <w:p w14:paraId="3B6E5863" w14:textId="77777777" w:rsidR="007D63C5" w:rsidRDefault="00790D2C">
      <w:pPr>
        <w:pStyle w:val="BodyText"/>
        <w:ind w:left="991" w:right="10"/>
      </w:pPr>
      <w:r>
        <w:t>Meanwhile, the significant reduction in the amount</w:t>
      </w:r>
      <w:r>
        <w:rPr>
          <w:spacing w:val="-7"/>
        </w:rPr>
        <w:t xml:space="preserve"> </w:t>
      </w:r>
      <w:r>
        <w:t>of</w:t>
      </w:r>
      <w:r>
        <w:rPr>
          <w:spacing w:val="-10"/>
        </w:rPr>
        <w:t xml:space="preserve"> </w:t>
      </w:r>
      <w:r>
        <w:t>employment</w:t>
      </w:r>
      <w:r>
        <w:rPr>
          <w:spacing w:val="-7"/>
        </w:rPr>
        <w:t xml:space="preserve"> </w:t>
      </w:r>
      <w:r>
        <w:t>income</w:t>
      </w:r>
      <w:r>
        <w:rPr>
          <w:spacing w:val="-7"/>
        </w:rPr>
        <w:t xml:space="preserve"> </w:t>
      </w:r>
      <w:r>
        <w:t>(average</w:t>
      </w:r>
      <w:r>
        <w:rPr>
          <w:spacing w:val="-7"/>
        </w:rPr>
        <w:t xml:space="preserve"> </w:t>
      </w:r>
      <w:r>
        <w:t>decrease between $1,717 and $3,105) while on income support seen for Career Skills for New Jobs and Building Bridges for Mature Jobseekers clients relative to the comparison group could be attributed to a form of ‘lock-in effect’. This is where TTL clients are dedicating their time to the activities</w:t>
      </w:r>
      <w:r>
        <w:rPr>
          <w:spacing w:val="-7"/>
        </w:rPr>
        <w:t xml:space="preserve"> </w:t>
      </w:r>
      <w:r>
        <w:t>offered</w:t>
      </w:r>
      <w:r>
        <w:rPr>
          <w:spacing w:val="-6"/>
        </w:rPr>
        <w:t xml:space="preserve"> </w:t>
      </w:r>
      <w:r>
        <w:t>by</w:t>
      </w:r>
      <w:r>
        <w:rPr>
          <w:spacing w:val="-6"/>
        </w:rPr>
        <w:t xml:space="preserve"> </w:t>
      </w:r>
      <w:r>
        <w:t>the</w:t>
      </w:r>
      <w:r>
        <w:rPr>
          <w:spacing w:val="-4"/>
        </w:rPr>
        <w:t xml:space="preserve"> </w:t>
      </w:r>
      <w:r>
        <w:t>project,</w:t>
      </w:r>
      <w:r>
        <w:rPr>
          <w:spacing w:val="-5"/>
        </w:rPr>
        <w:t xml:space="preserve"> </w:t>
      </w:r>
      <w:r>
        <w:t>such</w:t>
      </w:r>
      <w:r>
        <w:rPr>
          <w:spacing w:val="-6"/>
        </w:rPr>
        <w:t xml:space="preserve"> </w:t>
      </w:r>
      <w:r>
        <w:t>as</w:t>
      </w:r>
      <w:r>
        <w:rPr>
          <w:spacing w:val="-5"/>
        </w:rPr>
        <w:t xml:space="preserve"> </w:t>
      </w:r>
      <w:r>
        <w:t xml:space="preserve">increasing their skills, rather than obtaining other forms of </w:t>
      </w:r>
      <w:r>
        <w:rPr>
          <w:spacing w:val="-2"/>
        </w:rPr>
        <w:t>income.</w:t>
      </w:r>
    </w:p>
    <w:p w14:paraId="3B6E5864" w14:textId="77777777" w:rsidR="007D63C5" w:rsidRDefault="00790D2C">
      <w:pPr>
        <w:pStyle w:val="Heading6"/>
        <w:spacing w:before="118"/>
        <w:ind w:left="991" w:right="40"/>
      </w:pPr>
      <w:r>
        <w:t>Practical</w:t>
      </w:r>
      <w:r>
        <w:rPr>
          <w:spacing w:val="-5"/>
        </w:rPr>
        <w:t xml:space="preserve"> </w:t>
      </w:r>
      <w:r>
        <w:t>skills</w:t>
      </w:r>
      <w:r>
        <w:rPr>
          <w:spacing w:val="-7"/>
        </w:rPr>
        <w:t xml:space="preserve"> </w:t>
      </w:r>
      <w:r>
        <w:t>training</w:t>
      </w:r>
      <w:r>
        <w:rPr>
          <w:spacing w:val="-5"/>
        </w:rPr>
        <w:t xml:space="preserve"> </w:t>
      </w:r>
      <w:r>
        <w:t>to</w:t>
      </w:r>
      <w:r>
        <w:rPr>
          <w:spacing w:val="-8"/>
        </w:rPr>
        <w:t xml:space="preserve"> </w:t>
      </w:r>
      <w:r>
        <w:t>start</w:t>
      </w:r>
      <w:r>
        <w:rPr>
          <w:spacing w:val="-6"/>
        </w:rPr>
        <w:t xml:space="preserve"> </w:t>
      </w:r>
      <w:r>
        <w:t>small</w:t>
      </w:r>
      <w:r>
        <w:rPr>
          <w:spacing w:val="-6"/>
        </w:rPr>
        <w:t xml:space="preserve"> </w:t>
      </w:r>
      <w:r>
        <w:t>businesses can improve skills in the short-term, however, evidence is limited.</w:t>
      </w:r>
    </w:p>
    <w:p w14:paraId="3B6E5865" w14:textId="77777777" w:rsidR="007D63C5" w:rsidRDefault="00790D2C">
      <w:pPr>
        <w:pStyle w:val="BodyText"/>
        <w:spacing w:before="120"/>
        <w:ind w:left="991" w:right="40"/>
      </w:pPr>
      <w:r>
        <w:t>For</w:t>
      </w:r>
      <w:r>
        <w:rPr>
          <w:spacing w:val="-5"/>
        </w:rPr>
        <w:t xml:space="preserve"> </w:t>
      </w:r>
      <w:r>
        <w:t>the</w:t>
      </w:r>
      <w:r>
        <w:rPr>
          <w:spacing w:val="-7"/>
        </w:rPr>
        <w:t xml:space="preserve"> </w:t>
      </w:r>
      <w:r>
        <w:t>Sisters</w:t>
      </w:r>
      <w:r>
        <w:rPr>
          <w:spacing w:val="-7"/>
        </w:rPr>
        <w:t xml:space="preserve"> </w:t>
      </w:r>
      <w:r>
        <w:t>Support</w:t>
      </w:r>
      <w:r>
        <w:rPr>
          <w:spacing w:val="-7"/>
        </w:rPr>
        <w:t xml:space="preserve"> </w:t>
      </w:r>
      <w:r>
        <w:t>Business</w:t>
      </w:r>
      <w:r>
        <w:rPr>
          <w:spacing w:val="-5"/>
        </w:rPr>
        <w:t xml:space="preserve"> </w:t>
      </w:r>
      <w:r>
        <w:t>Together</w:t>
      </w:r>
      <w:r>
        <w:rPr>
          <w:spacing w:val="-5"/>
        </w:rPr>
        <w:t xml:space="preserve"> </w:t>
      </w:r>
      <w:r>
        <w:t>project, the</w:t>
      </w:r>
      <w:r>
        <w:rPr>
          <w:spacing w:val="-2"/>
        </w:rPr>
        <w:t xml:space="preserve"> </w:t>
      </w:r>
      <w:r>
        <w:t>aim</w:t>
      </w:r>
      <w:r>
        <w:rPr>
          <w:spacing w:val="-2"/>
        </w:rPr>
        <w:t xml:space="preserve"> </w:t>
      </w:r>
      <w:r>
        <w:t>was</w:t>
      </w:r>
      <w:r>
        <w:rPr>
          <w:spacing w:val="-3"/>
        </w:rPr>
        <w:t xml:space="preserve"> </w:t>
      </w:r>
      <w:r>
        <w:t>to</w:t>
      </w:r>
      <w:r>
        <w:rPr>
          <w:spacing w:val="-2"/>
        </w:rPr>
        <w:t xml:space="preserve"> </w:t>
      </w:r>
      <w:r>
        <w:t>increase</w:t>
      </w:r>
      <w:r>
        <w:rPr>
          <w:spacing w:val="-4"/>
        </w:rPr>
        <w:t xml:space="preserve"> </w:t>
      </w:r>
      <w:r>
        <w:t>job</w:t>
      </w:r>
      <w:r>
        <w:rPr>
          <w:spacing w:val="-5"/>
        </w:rPr>
        <w:t xml:space="preserve"> </w:t>
      </w:r>
      <w:r>
        <w:t>readiness</w:t>
      </w:r>
      <w:r>
        <w:rPr>
          <w:spacing w:val="-3"/>
        </w:rPr>
        <w:t xml:space="preserve"> </w:t>
      </w:r>
      <w:r>
        <w:t>and</w:t>
      </w:r>
      <w:r>
        <w:rPr>
          <w:spacing w:val="-5"/>
        </w:rPr>
        <w:t xml:space="preserve"> </w:t>
      </w:r>
      <w:r>
        <w:t>skills</w:t>
      </w:r>
      <w:r>
        <w:rPr>
          <w:spacing w:val="-3"/>
        </w:rPr>
        <w:t xml:space="preserve"> </w:t>
      </w:r>
      <w:r>
        <w:t>to assist TTL clients to move towards financial independence.</w:t>
      </w:r>
      <w:r>
        <w:rPr>
          <w:spacing w:val="-4"/>
        </w:rPr>
        <w:t xml:space="preserve"> </w:t>
      </w:r>
      <w:r>
        <w:t>This</w:t>
      </w:r>
      <w:r>
        <w:rPr>
          <w:spacing w:val="-4"/>
        </w:rPr>
        <w:t xml:space="preserve"> </w:t>
      </w:r>
      <w:r>
        <w:t>project</w:t>
      </w:r>
      <w:r>
        <w:rPr>
          <w:spacing w:val="-6"/>
        </w:rPr>
        <w:t xml:space="preserve"> </w:t>
      </w:r>
      <w:r>
        <w:t>focused</w:t>
      </w:r>
      <w:r>
        <w:rPr>
          <w:spacing w:val="-5"/>
        </w:rPr>
        <w:t xml:space="preserve"> </w:t>
      </w:r>
      <w:r>
        <w:t>on</w:t>
      </w:r>
      <w:r>
        <w:rPr>
          <w:spacing w:val="-7"/>
        </w:rPr>
        <w:t xml:space="preserve"> </w:t>
      </w:r>
      <w:r>
        <w:t>women</w:t>
      </w:r>
      <w:r>
        <w:rPr>
          <w:spacing w:val="-5"/>
        </w:rPr>
        <w:t xml:space="preserve"> </w:t>
      </w:r>
      <w:r>
        <w:t>in, or at risk of entering, social housing.</w:t>
      </w:r>
    </w:p>
    <w:p w14:paraId="3B6E5866" w14:textId="77777777" w:rsidR="007D63C5" w:rsidRDefault="00790D2C">
      <w:pPr>
        <w:pStyle w:val="BodyText"/>
        <w:spacing w:before="121"/>
        <w:ind w:left="991"/>
      </w:pPr>
      <w:r>
        <w:t>There</w:t>
      </w:r>
      <w:r>
        <w:rPr>
          <w:spacing w:val="-6"/>
        </w:rPr>
        <w:t xml:space="preserve"> </w:t>
      </w:r>
      <w:r>
        <w:t>was</w:t>
      </w:r>
      <w:r>
        <w:rPr>
          <w:spacing w:val="-4"/>
        </w:rPr>
        <w:t xml:space="preserve"> </w:t>
      </w:r>
      <w:r>
        <w:t>high</w:t>
      </w:r>
      <w:r>
        <w:rPr>
          <w:spacing w:val="-7"/>
        </w:rPr>
        <w:t xml:space="preserve"> </w:t>
      </w:r>
      <w:r>
        <w:t>variability</w:t>
      </w:r>
      <w:r>
        <w:rPr>
          <w:spacing w:val="-5"/>
        </w:rPr>
        <w:t xml:space="preserve"> </w:t>
      </w:r>
      <w:r>
        <w:t>in</w:t>
      </w:r>
      <w:r>
        <w:rPr>
          <w:spacing w:val="-5"/>
        </w:rPr>
        <w:t xml:space="preserve"> </w:t>
      </w:r>
      <w:r>
        <w:t>the</w:t>
      </w:r>
      <w:r>
        <w:rPr>
          <w:spacing w:val="-3"/>
        </w:rPr>
        <w:t xml:space="preserve"> </w:t>
      </w:r>
      <w:r>
        <w:t>existing</w:t>
      </w:r>
      <w:r>
        <w:rPr>
          <w:spacing w:val="-5"/>
        </w:rPr>
        <w:t xml:space="preserve"> </w:t>
      </w:r>
      <w:r>
        <w:t>skills</w:t>
      </w:r>
      <w:r>
        <w:rPr>
          <w:spacing w:val="-6"/>
        </w:rPr>
        <w:t xml:space="preserve"> </w:t>
      </w:r>
      <w:r>
        <w:t>level of TTL clients who took part, and some had experienced significant personal trauma. The project did adapt to both these learnings:</w:t>
      </w:r>
    </w:p>
    <w:p w14:paraId="3B6E5867" w14:textId="77777777" w:rsidR="007D63C5" w:rsidRDefault="00790D2C">
      <w:pPr>
        <w:spacing w:before="56"/>
        <w:ind w:left="813" w:right="1192"/>
        <w:rPr>
          <w:i/>
        </w:rPr>
      </w:pPr>
      <w:r>
        <w:br w:type="column"/>
      </w:r>
      <w:r>
        <w:rPr>
          <w:i/>
        </w:rPr>
        <w:t>[S]uccess in the program is variable for the Sisters, because what we’re wanting is, what does the Sister want to improve, change, adapt,</w:t>
      </w:r>
      <w:r>
        <w:rPr>
          <w:i/>
          <w:spacing w:val="-4"/>
        </w:rPr>
        <w:t xml:space="preserve"> </w:t>
      </w:r>
      <w:r>
        <w:rPr>
          <w:i/>
        </w:rPr>
        <w:t>overcome?</w:t>
      </w:r>
      <w:r>
        <w:rPr>
          <w:i/>
          <w:spacing w:val="-5"/>
        </w:rPr>
        <w:t xml:space="preserve"> </w:t>
      </w:r>
      <w:r>
        <w:rPr>
          <w:i/>
        </w:rPr>
        <w:t>So,</w:t>
      </w:r>
      <w:r>
        <w:rPr>
          <w:i/>
          <w:spacing w:val="-4"/>
        </w:rPr>
        <w:t xml:space="preserve"> </w:t>
      </w:r>
      <w:r>
        <w:rPr>
          <w:i/>
        </w:rPr>
        <w:t>once</w:t>
      </w:r>
      <w:r>
        <w:rPr>
          <w:i/>
          <w:spacing w:val="-6"/>
        </w:rPr>
        <w:t xml:space="preserve"> </w:t>
      </w:r>
      <w:r>
        <w:rPr>
          <w:i/>
        </w:rPr>
        <w:t>we</w:t>
      </w:r>
      <w:r>
        <w:rPr>
          <w:i/>
          <w:spacing w:val="-4"/>
        </w:rPr>
        <w:t xml:space="preserve"> </w:t>
      </w:r>
      <w:r>
        <w:rPr>
          <w:i/>
        </w:rPr>
        <w:t>know</w:t>
      </w:r>
      <w:r>
        <w:rPr>
          <w:i/>
          <w:spacing w:val="-3"/>
        </w:rPr>
        <w:t xml:space="preserve"> </w:t>
      </w:r>
      <w:r>
        <w:rPr>
          <w:i/>
        </w:rPr>
        <w:t>what</w:t>
      </w:r>
      <w:r>
        <w:rPr>
          <w:i/>
          <w:spacing w:val="-6"/>
        </w:rPr>
        <w:t xml:space="preserve"> </w:t>
      </w:r>
      <w:r>
        <w:rPr>
          <w:i/>
        </w:rPr>
        <w:t>they want, we can help them to achieve that, and that’s success. (SP, #40)</w:t>
      </w:r>
    </w:p>
    <w:p w14:paraId="3B6E5868" w14:textId="77777777" w:rsidR="007D63C5" w:rsidRDefault="00790D2C">
      <w:pPr>
        <w:pStyle w:val="BodyText"/>
        <w:spacing w:before="119"/>
        <w:ind w:left="529" w:right="1192"/>
      </w:pPr>
      <w:r>
        <w:t>From the client qualitative interviews, however, those who got the most out of the project were those</w:t>
      </w:r>
      <w:r>
        <w:rPr>
          <w:spacing w:val="-3"/>
        </w:rPr>
        <w:t xml:space="preserve"> </w:t>
      </w:r>
      <w:r>
        <w:t>with</w:t>
      </w:r>
      <w:r>
        <w:rPr>
          <w:spacing w:val="-4"/>
        </w:rPr>
        <w:t xml:space="preserve"> </w:t>
      </w:r>
      <w:r>
        <w:t>an</w:t>
      </w:r>
      <w:r>
        <w:rPr>
          <w:spacing w:val="-2"/>
        </w:rPr>
        <w:t xml:space="preserve"> </w:t>
      </w:r>
      <w:r>
        <w:t>existing</w:t>
      </w:r>
      <w:r>
        <w:rPr>
          <w:spacing w:val="-2"/>
        </w:rPr>
        <w:t xml:space="preserve"> </w:t>
      </w:r>
      <w:r>
        <w:t>set</w:t>
      </w:r>
      <w:r>
        <w:rPr>
          <w:spacing w:val="-3"/>
        </w:rPr>
        <w:t xml:space="preserve"> </w:t>
      </w:r>
      <w:r>
        <w:t>of</w:t>
      </w:r>
      <w:r>
        <w:rPr>
          <w:spacing w:val="-1"/>
        </w:rPr>
        <w:t xml:space="preserve"> </w:t>
      </w:r>
      <w:r>
        <w:t>skills</w:t>
      </w:r>
      <w:r>
        <w:rPr>
          <w:spacing w:val="-1"/>
        </w:rPr>
        <w:t xml:space="preserve"> </w:t>
      </w:r>
      <w:r>
        <w:t>that translated into</w:t>
      </w:r>
      <w:r>
        <w:rPr>
          <w:spacing w:val="-4"/>
        </w:rPr>
        <w:t xml:space="preserve"> </w:t>
      </w:r>
      <w:r>
        <w:t>a</w:t>
      </w:r>
      <w:r>
        <w:rPr>
          <w:spacing w:val="-5"/>
        </w:rPr>
        <w:t xml:space="preserve"> </w:t>
      </w:r>
      <w:r>
        <w:t>feasible</w:t>
      </w:r>
      <w:r>
        <w:rPr>
          <w:spacing w:val="-4"/>
        </w:rPr>
        <w:t xml:space="preserve"> </w:t>
      </w:r>
      <w:r>
        <w:t>business</w:t>
      </w:r>
      <w:r>
        <w:rPr>
          <w:spacing w:val="-5"/>
        </w:rPr>
        <w:t xml:space="preserve"> </w:t>
      </w:r>
      <w:r>
        <w:t>idea.</w:t>
      </w:r>
      <w:r>
        <w:rPr>
          <w:spacing w:val="-5"/>
        </w:rPr>
        <w:t xml:space="preserve"> </w:t>
      </w:r>
      <w:r>
        <w:t>However,</w:t>
      </w:r>
      <w:r>
        <w:rPr>
          <w:spacing w:val="-5"/>
        </w:rPr>
        <w:t xml:space="preserve"> </w:t>
      </w:r>
      <w:r>
        <w:t>almost</w:t>
      </w:r>
      <w:r>
        <w:rPr>
          <w:spacing w:val="-4"/>
        </w:rPr>
        <w:t xml:space="preserve"> </w:t>
      </w:r>
      <w:r>
        <w:t>all TTL clients interviewed reported an increase in their skills</w:t>
      </w:r>
      <w:r>
        <w:rPr>
          <w:spacing w:val="-1"/>
        </w:rPr>
        <w:t xml:space="preserve"> </w:t>
      </w:r>
      <w:r>
        <w:t>(7 out</w:t>
      </w:r>
      <w:r>
        <w:rPr>
          <w:spacing w:val="-1"/>
        </w:rPr>
        <w:t xml:space="preserve"> </w:t>
      </w:r>
      <w:r>
        <w:t>of</w:t>
      </w:r>
      <w:r>
        <w:rPr>
          <w:spacing w:val="-1"/>
        </w:rPr>
        <w:t xml:space="preserve"> </w:t>
      </w:r>
      <w:r>
        <w:t>8),</w:t>
      </w:r>
      <w:r>
        <w:rPr>
          <w:spacing w:val="-1"/>
        </w:rPr>
        <w:t xml:space="preserve"> </w:t>
      </w:r>
      <w:r>
        <w:t>and</w:t>
      </w:r>
      <w:r>
        <w:rPr>
          <w:spacing w:val="-2"/>
        </w:rPr>
        <w:t xml:space="preserve"> </w:t>
      </w:r>
      <w:r>
        <w:t>human capital</w:t>
      </w:r>
      <w:r>
        <w:rPr>
          <w:spacing w:val="-1"/>
        </w:rPr>
        <w:t xml:space="preserve"> </w:t>
      </w:r>
      <w:r>
        <w:t xml:space="preserve">theory suggests increased skills will lead to long-term </w:t>
      </w:r>
      <w:r>
        <w:rPr>
          <w:spacing w:val="-2"/>
        </w:rPr>
        <w:t>benefits.</w:t>
      </w:r>
    </w:p>
    <w:p w14:paraId="3B6E5869" w14:textId="77777777" w:rsidR="007D63C5" w:rsidRDefault="00790D2C">
      <w:pPr>
        <w:pStyle w:val="Heading6"/>
        <w:ind w:left="529" w:right="1356"/>
        <w:jc w:val="both"/>
      </w:pPr>
      <w:r>
        <w:t>Re-skilling</w:t>
      </w:r>
      <w:r>
        <w:rPr>
          <w:spacing w:val="-4"/>
        </w:rPr>
        <w:t xml:space="preserve"> </w:t>
      </w:r>
      <w:r>
        <w:t>older</w:t>
      </w:r>
      <w:r>
        <w:rPr>
          <w:spacing w:val="-7"/>
        </w:rPr>
        <w:t xml:space="preserve"> </w:t>
      </w:r>
      <w:r>
        <w:t>unemployed</w:t>
      </w:r>
      <w:r>
        <w:rPr>
          <w:spacing w:val="-6"/>
        </w:rPr>
        <w:t xml:space="preserve"> </w:t>
      </w:r>
      <w:r>
        <w:t>people</w:t>
      </w:r>
      <w:r>
        <w:rPr>
          <w:spacing w:val="-5"/>
        </w:rPr>
        <w:t xml:space="preserve"> </w:t>
      </w:r>
      <w:r>
        <w:t>for</w:t>
      </w:r>
      <w:r>
        <w:rPr>
          <w:spacing w:val="-4"/>
        </w:rPr>
        <w:t xml:space="preserve"> </w:t>
      </w:r>
      <w:r>
        <w:t>jobs</w:t>
      </w:r>
      <w:r>
        <w:rPr>
          <w:spacing w:val="-4"/>
        </w:rPr>
        <w:t xml:space="preserve"> </w:t>
      </w:r>
      <w:r>
        <w:t>in the aged and disability care sector shows early increases in educational engagement.</w:t>
      </w:r>
    </w:p>
    <w:p w14:paraId="3B6E586A" w14:textId="77777777" w:rsidR="007D63C5" w:rsidRDefault="00790D2C">
      <w:pPr>
        <w:pStyle w:val="BodyText"/>
        <w:spacing w:before="120"/>
        <w:ind w:left="529" w:right="1161"/>
        <w:jc w:val="both"/>
      </w:pPr>
      <w:r>
        <w:t>Reach,</w:t>
      </w:r>
      <w:r>
        <w:rPr>
          <w:spacing w:val="-2"/>
        </w:rPr>
        <w:t xml:space="preserve"> </w:t>
      </w:r>
      <w:r>
        <w:t>Train</w:t>
      </w:r>
      <w:r>
        <w:rPr>
          <w:spacing w:val="-3"/>
        </w:rPr>
        <w:t xml:space="preserve"> </w:t>
      </w:r>
      <w:r>
        <w:t>and</w:t>
      </w:r>
      <w:r>
        <w:rPr>
          <w:spacing w:val="-3"/>
        </w:rPr>
        <w:t xml:space="preserve"> </w:t>
      </w:r>
      <w:r>
        <w:t>Employ</w:t>
      </w:r>
      <w:r>
        <w:rPr>
          <w:spacing w:val="-1"/>
        </w:rPr>
        <w:t xml:space="preserve"> </w:t>
      </w:r>
      <w:r>
        <w:t>focused</w:t>
      </w:r>
      <w:r>
        <w:rPr>
          <w:spacing w:val="-3"/>
        </w:rPr>
        <w:t xml:space="preserve"> </w:t>
      </w:r>
      <w:r>
        <w:t>on</w:t>
      </w:r>
      <w:r>
        <w:rPr>
          <w:spacing w:val="-3"/>
        </w:rPr>
        <w:t xml:space="preserve"> </w:t>
      </w:r>
      <w:r>
        <w:t>providing</w:t>
      </w:r>
      <w:r>
        <w:rPr>
          <w:spacing w:val="-3"/>
        </w:rPr>
        <w:t xml:space="preserve"> </w:t>
      </w:r>
      <w:r>
        <w:t>TTL clients</w:t>
      </w:r>
      <w:r>
        <w:rPr>
          <w:spacing w:val="-6"/>
        </w:rPr>
        <w:t xml:space="preserve"> </w:t>
      </w:r>
      <w:r>
        <w:t>with</w:t>
      </w:r>
      <w:r>
        <w:rPr>
          <w:spacing w:val="-5"/>
        </w:rPr>
        <w:t xml:space="preserve"> </w:t>
      </w:r>
      <w:r>
        <w:t>a</w:t>
      </w:r>
      <w:r>
        <w:rPr>
          <w:spacing w:val="-4"/>
        </w:rPr>
        <w:t xml:space="preserve"> </w:t>
      </w:r>
      <w:r>
        <w:t>free,</w:t>
      </w:r>
      <w:r>
        <w:rPr>
          <w:spacing w:val="-6"/>
        </w:rPr>
        <w:t xml:space="preserve"> </w:t>
      </w:r>
      <w:r>
        <w:t>supported</w:t>
      </w:r>
      <w:r>
        <w:rPr>
          <w:spacing w:val="-5"/>
        </w:rPr>
        <w:t xml:space="preserve"> </w:t>
      </w:r>
      <w:r>
        <w:t>study</w:t>
      </w:r>
      <w:r>
        <w:rPr>
          <w:spacing w:val="-5"/>
        </w:rPr>
        <w:t xml:space="preserve"> </w:t>
      </w:r>
      <w:r>
        <w:t>experience</w:t>
      </w:r>
      <w:r>
        <w:rPr>
          <w:spacing w:val="-3"/>
        </w:rPr>
        <w:t xml:space="preserve"> </w:t>
      </w:r>
      <w:r>
        <w:t>for a</w:t>
      </w:r>
      <w:r>
        <w:rPr>
          <w:spacing w:val="-2"/>
        </w:rPr>
        <w:t xml:space="preserve"> </w:t>
      </w:r>
      <w:r>
        <w:t>Certificate</w:t>
      </w:r>
      <w:r>
        <w:rPr>
          <w:spacing w:val="-1"/>
        </w:rPr>
        <w:t xml:space="preserve"> </w:t>
      </w:r>
      <w:r>
        <w:t>III</w:t>
      </w:r>
      <w:r>
        <w:rPr>
          <w:spacing w:val="-2"/>
        </w:rPr>
        <w:t xml:space="preserve"> </w:t>
      </w:r>
      <w:r>
        <w:t>in</w:t>
      </w:r>
      <w:r>
        <w:rPr>
          <w:spacing w:val="-3"/>
        </w:rPr>
        <w:t xml:space="preserve"> </w:t>
      </w:r>
      <w:r>
        <w:t>Individual</w:t>
      </w:r>
      <w:r>
        <w:rPr>
          <w:spacing w:val="-2"/>
        </w:rPr>
        <w:t xml:space="preserve"> </w:t>
      </w:r>
      <w:r>
        <w:t>Support</w:t>
      </w:r>
      <w:r>
        <w:rPr>
          <w:spacing w:val="-1"/>
        </w:rPr>
        <w:t xml:space="preserve"> </w:t>
      </w:r>
      <w:r>
        <w:t>through</w:t>
      </w:r>
      <w:r>
        <w:rPr>
          <w:spacing w:val="-3"/>
        </w:rPr>
        <w:t xml:space="preserve"> </w:t>
      </w:r>
      <w:r>
        <w:t xml:space="preserve">RMIT </w:t>
      </w:r>
      <w:r>
        <w:rPr>
          <w:spacing w:val="-2"/>
        </w:rPr>
        <w:t>University.</w:t>
      </w:r>
    </w:p>
    <w:p w14:paraId="3B6E586B" w14:textId="77777777" w:rsidR="007D63C5" w:rsidRDefault="00790D2C">
      <w:pPr>
        <w:pStyle w:val="BodyText"/>
        <w:spacing w:before="121"/>
        <w:ind w:left="529" w:right="1212"/>
      </w:pPr>
      <w:r>
        <w:t>All TTL clients interviewed (7 in total) reported engaging in education. TTL clients referenced the excellent</w:t>
      </w:r>
      <w:r>
        <w:rPr>
          <w:spacing w:val="-5"/>
        </w:rPr>
        <w:t xml:space="preserve"> </w:t>
      </w:r>
      <w:r>
        <w:t>staff</w:t>
      </w:r>
      <w:r>
        <w:rPr>
          <w:spacing w:val="-6"/>
        </w:rPr>
        <w:t xml:space="preserve"> </w:t>
      </w:r>
      <w:r>
        <w:t>and</w:t>
      </w:r>
      <w:r>
        <w:rPr>
          <w:spacing w:val="-7"/>
        </w:rPr>
        <w:t xml:space="preserve"> </w:t>
      </w:r>
      <w:r>
        <w:t>supportive</w:t>
      </w:r>
      <w:r>
        <w:rPr>
          <w:spacing w:val="-8"/>
        </w:rPr>
        <w:t xml:space="preserve"> </w:t>
      </w:r>
      <w:r>
        <w:t>environment</w:t>
      </w:r>
      <w:r>
        <w:rPr>
          <w:spacing w:val="-5"/>
        </w:rPr>
        <w:t xml:space="preserve"> </w:t>
      </w:r>
      <w:r>
        <w:t>as</w:t>
      </w:r>
      <w:r>
        <w:rPr>
          <w:spacing w:val="-8"/>
        </w:rPr>
        <w:t xml:space="preserve"> </w:t>
      </w:r>
      <w:r>
        <w:t>key mechanisms for being engaged in learning, despite having to shift to online learning due to COVID-19 restrictions. It was early on for this project when these data were collected, but they seem to suggest a positive impact.</w:t>
      </w:r>
    </w:p>
    <w:p w14:paraId="3B6E586C" w14:textId="77777777" w:rsidR="007D63C5" w:rsidRDefault="00790D2C">
      <w:pPr>
        <w:pStyle w:val="ListParagraph"/>
        <w:numPr>
          <w:ilvl w:val="2"/>
          <w:numId w:val="22"/>
        </w:numPr>
        <w:tabs>
          <w:tab w:val="left" w:pos="1205"/>
          <w:tab w:val="left" w:pos="1208"/>
        </w:tabs>
        <w:spacing w:line="242" w:lineRule="auto"/>
        <w:ind w:left="1208" w:right="1250"/>
        <w:jc w:val="left"/>
        <w:rPr>
          <w:rFonts w:ascii="Arial"/>
        </w:rPr>
      </w:pPr>
      <w:r>
        <w:rPr>
          <w:rFonts w:ascii="Arial"/>
          <w:color w:val="512379"/>
        </w:rPr>
        <w:t>To what extent does the evidence suggest that the TTL projects have helped</w:t>
      </w:r>
      <w:r>
        <w:rPr>
          <w:rFonts w:ascii="Arial"/>
          <w:color w:val="512379"/>
          <w:spacing w:val="-9"/>
        </w:rPr>
        <w:t xml:space="preserve"> </w:t>
      </w:r>
      <w:r>
        <w:rPr>
          <w:rFonts w:ascii="Arial"/>
          <w:color w:val="512379"/>
        </w:rPr>
        <w:t>increase</w:t>
      </w:r>
      <w:r>
        <w:rPr>
          <w:rFonts w:ascii="Arial"/>
          <w:color w:val="512379"/>
          <w:spacing w:val="-9"/>
        </w:rPr>
        <w:t xml:space="preserve"> </w:t>
      </w:r>
      <w:r>
        <w:rPr>
          <w:rFonts w:ascii="Arial"/>
          <w:color w:val="512379"/>
        </w:rPr>
        <w:t>health</w:t>
      </w:r>
      <w:r>
        <w:rPr>
          <w:rFonts w:ascii="Arial"/>
          <w:color w:val="512379"/>
          <w:spacing w:val="-11"/>
        </w:rPr>
        <w:t xml:space="preserve"> </w:t>
      </w:r>
      <w:r>
        <w:rPr>
          <w:rFonts w:ascii="Arial"/>
          <w:color w:val="512379"/>
        </w:rPr>
        <w:t>and</w:t>
      </w:r>
      <w:r>
        <w:rPr>
          <w:rFonts w:ascii="Arial"/>
          <w:color w:val="512379"/>
          <w:spacing w:val="-9"/>
        </w:rPr>
        <w:t xml:space="preserve"> </w:t>
      </w:r>
      <w:r>
        <w:rPr>
          <w:rFonts w:ascii="Arial"/>
          <w:color w:val="512379"/>
        </w:rPr>
        <w:t>wellbeing?</w:t>
      </w:r>
    </w:p>
    <w:p w14:paraId="3B6E586D" w14:textId="77777777" w:rsidR="007D63C5" w:rsidRDefault="00790D2C">
      <w:pPr>
        <w:pStyle w:val="Heading6"/>
        <w:spacing w:before="111"/>
        <w:ind w:left="529" w:right="1192"/>
      </w:pPr>
      <w:r>
        <w:t>Incorporating strategies to improve clients’ health and wellbeing in the projects’ design, or providing</w:t>
      </w:r>
      <w:r>
        <w:rPr>
          <w:spacing w:val="-4"/>
        </w:rPr>
        <w:t xml:space="preserve"> </w:t>
      </w:r>
      <w:r>
        <w:t>one-on-one</w:t>
      </w:r>
      <w:r>
        <w:rPr>
          <w:spacing w:val="-6"/>
        </w:rPr>
        <w:t xml:space="preserve"> </w:t>
      </w:r>
      <w:r>
        <w:t>support,</w:t>
      </w:r>
      <w:r>
        <w:rPr>
          <w:spacing w:val="-4"/>
        </w:rPr>
        <w:t xml:space="preserve"> </w:t>
      </w:r>
      <w:r>
        <w:t>can</w:t>
      </w:r>
      <w:r>
        <w:rPr>
          <w:spacing w:val="-8"/>
        </w:rPr>
        <w:t xml:space="preserve"> </w:t>
      </w:r>
      <w:r>
        <w:t>lead</w:t>
      </w:r>
      <w:r>
        <w:rPr>
          <w:spacing w:val="-6"/>
        </w:rPr>
        <w:t xml:space="preserve"> </w:t>
      </w:r>
      <w:r>
        <w:t>to</w:t>
      </w:r>
      <w:r>
        <w:rPr>
          <w:spacing w:val="-6"/>
        </w:rPr>
        <w:t xml:space="preserve"> </w:t>
      </w:r>
      <w:r>
        <w:t>better outcomes for clients.</w:t>
      </w:r>
    </w:p>
    <w:p w14:paraId="3B6E586E" w14:textId="77777777" w:rsidR="007D63C5" w:rsidRDefault="00790D2C">
      <w:pPr>
        <w:pStyle w:val="BodyText"/>
        <w:spacing w:before="121"/>
        <w:ind w:left="529" w:right="1192"/>
      </w:pPr>
      <w:r>
        <w:t>Involuntary</w:t>
      </w:r>
      <w:r>
        <w:rPr>
          <w:spacing w:val="-2"/>
        </w:rPr>
        <w:t xml:space="preserve"> </w:t>
      </w:r>
      <w:r>
        <w:t>job</w:t>
      </w:r>
      <w:r>
        <w:rPr>
          <w:spacing w:val="-4"/>
        </w:rPr>
        <w:t xml:space="preserve"> </w:t>
      </w:r>
      <w:r>
        <w:t>loss</w:t>
      </w:r>
      <w:r>
        <w:rPr>
          <w:spacing w:val="-3"/>
        </w:rPr>
        <w:t xml:space="preserve"> </w:t>
      </w:r>
      <w:r>
        <w:t>can</w:t>
      </w:r>
      <w:r>
        <w:rPr>
          <w:spacing w:val="-6"/>
        </w:rPr>
        <w:t xml:space="preserve"> </w:t>
      </w:r>
      <w:r>
        <w:t>take</w:t>
      </w:r>
      <w:r>
        <w:rPr>
          <w:spacing w:val="-2"/>
        </w:rPr>
        <w:t xml:space="preserve"> </w:t>
      </w:r>
      <w:r>
        <w:t>a</w:t>
      </w:r>
      <w:r>
        <w:rPr>
          <w:spacing w:val="-3"/>
        </w:rPr>
        <w:t xml:space="preserve"> </w:t>
      </w:r>
      <w:r>
        <w:t>significant</w:t>
      </w:r>
      <w:r>
        <w:rPr>
          <w:spacing w:val="-5"/>
        </w:rPr>
        <w:t xml:space="preserve"> </w:t>
      </w:r>
      <w:r>
        <w:t>toll</w:t>
      </w:r>
      <w:r>
        <w:rPr>
          <w:spacing w:val="-6"/>
        </w:rPr>
        <w:t xml:space="preserve"> </w:t>
      </w:r>
      <w:r>
        <w:t>on</w:t>
      </w:r>
      <w:r>
        <w:rPr>
          <w:spacing w:val="-4"/>
        </w:rPr>
        <w:t xml:space="preserve"> </w:t>
      </w:r>
      <w:r>
        <w:t xml:space="preserve">a person’s health and wellbeing (Gallo et al. 2006; </w:t>
      </w:r>
      <w:hyperlink r:id="rId70">
        <w:r>
          <w:t>Moore</w:t>
        </w:r>
        <w:r>
          <w:rPr>
            <w:spacing w:val="-3"/>
          </w:rPr>
          <w:t xml:space="preserve"> </w:t>
        </w:r>
        <w:r>
          <w:t>et</w:t>
        </w:r>
        <w:r>
          <w:rPr>
            <w:spacing w:val="-3"/>
          </w:rPr>
          <w:t xml:space="preserve"> </w:t>
        </w:r>
        <w:r>
          <w:t>al.</w:t>
        </w:r>
      </w:hyperlink>
      <w:r>
        <w:rPr>
          <w:spacing w:val="-1"/>
        </w:rPr>
        <w:t xml:space="preserve"> </w:t>
      </w:r>
      <w:r>
        <w:t>2017).</w:t>
      </w:r>
      <w:r>
        <w:rPr>
          <w:spacing w:val="-4"/>
        </w:rPr>
        <w:t xml:space="preserve"> </w:t>
      </w:r>
      <w:r>
        <w:t>This</w:t>
      </w:r>
      <w:r>
        <w:rPr>
          <w:spacing w:val="-1"/>
        </w:rPr>
        <w:t xml:space="preserve"> </w:t>
      </w:r>
      <w:r>
        <w:t>in</w:t>
      </w:r>
      <w:r>
        <w:rPr>
          <w:spacing w:val="-4"/>
        </w:rPr>
        <w:t xml:space="preserve"> </w:t>
      </w:r>
      <w:r>
        <w:t>turn</w:t>
      </w:r>
      <w:r>
        <w:rPr>
          <w:spacing w:val="-2"/>
        </w:rPr>
        <w:t xml:space="preserve"> </w:t>
      </w:r>
      <w:r>
        <w:t>can</w:t>
      </w:r>
      <w:r>
        <w:rPr>
          <w:spacing w:val="-2"/>
        </w:rPr>
        <w:t xml:space="preserve"> </w:t>
      </w:r>
      <w:r>
        <w:t>impact</w:t>
      </w:r>
      <w:r>
        <w:rPr>
          <w:spacing w:val="-3"/>
        </w:rPr>
        <w:t xml:space="preserve"> </w:t>
      </w:r>
      <w:r>
        <w:t>on</w:t>
      </w:r>
      <w:r>
        <w:rPr>
          <w:spacing w:val="-2"/>
        </w:rPr>
        <w:t xml:space="preserve"> </w:t>
      </w:r>
      <w:r>
        <w:t>the ability or capacity to re-engage with the job market. Re-engagement in work at an older age also offers mental and psychological benefits (Axelrad, Malul &amp; Luski 2018). Addressing health and wellbeing is important to support people to return to work.</w:t>
      </w:r>
    </w:p>
    <w:p w14:paraId="3B6E586F" w14:textId="77777777" w:rsidR="007D63C5" w:rsidRDefault="007D63C5">
      <w:pPr>
        <w:sectPr w:rsidR="007D63C5">
          <w:type w:val="continuous"/>
          <w:pgSz w:w="11910" w:h="16840"/>
          <w:pgMar w:top="480" w:right="0" w:bottom="280" w:left="140" w:header="589" w:footer="556" w:gutter="0"/>
          <w:cols w:num="2" w:space="720" w:equalWidth="0">
            <w:col w:w="5525" w:space="40"/>
            <w:col w:w="6205"/>
          </w:cols>
        </w:sectPr>
      </w:pPr>
    </w:p>
    <w:p w14:paraId="3B6E5870" w14:textId="77777777" w:rsidR="007D63C5" w:rsidRDefault="007D63C5">
      <w:pPr>
        <w:pStyle w:val="BodyText"/>
        <w:rPr>
          <w:sz w:val="20"/>
        </w:rPr>
      </w:pPr>
    </w:p>
    <w:p w14:paraId="3B6E5871" w14:textId="77777777" w:rsidR="007D63C5" w:rsidRDefault="007D63C5">
      <w:pPr>
        <w:pStyle w:val="BodyText"/>
        <w:rPr>
          <w:sz w:val="20"/>
        </w:rPr>
      </w:pPr>
    </w:p>
    <w:p w14:paraId="3B6E5872" w14:textId="77777777" w:rsidR="007D63C5" w:rsidRDefault="007D63C5">
      <w:pPr>
        <w:pStyle w:val="BodyText"/>
        <w:spacing w:before="35"/>
        <w:rPr>
          <w:sz w:val="20"/>
        </w:rPr>
      </w:pPr>
    </w:p>
    <w:p w14:paraId="3B6E5873" w14:textId="77777777" w:rsidR="007D63C5" w:rsidRDefault="007D63C5">
      <w:pPr>
        <w:rPr>
          <w:sz w:val="20"/>
        </w:rPr>
        <w:sectPr w:rsidR="007D63C5">
          <w:pgSz w:w="11910" w:h="16840"/>
          <w:pgMar w:top="1440" w:right="0" w:bottom="740" w:left="140" w:header="589" w:footer="556" w:gutter="0"/>
          <w:cols w:space="720"/>
        </w:sectPr>
      </w:pPr>
    </w:p>
    <w:p w14:paraId="3B6E5874" w14:textId="77777777" w:rsidR="007D63C5" w:rsidRDefault="00790D2C">
      <w:pPr>
        <w:pStyle w:val="BodyText"/>
        <w:spacing w:before="59"/>
        <w:ind w:left="992"/>
      </w:pPr>
      <w:r>
        <w:t>Mental health was listed by one-third of TTL clients</w:t>
      </w:r>
      <w:r>
        <w:rPr>
          <w:spacing w:val="-4"/>
        </w:rPr>
        <w:t xml:space="preserve"> </w:t>
      </w:r>
      <w:r>
        <w:t>(32%)</w:t>
      </w:r>
      <w:r>
        <w:rPr>
          <w:spacing w:val="-4"/>
        </w:rPr>
        <w:t xml:space="preserve"> </w:t>
      </w:r>
      <w:r>
        <w:t>as</w:t>
      </w:r>
      <w:r>
        <w:rPr>
          <w:spacing w:val="-4"/>
        </w:rPr>
        <w:t xml:space="preserve"> </w:t>
      </w:r>
      <w:r>
        <w:t>a</w:t>
      </w:r>
      <w:r>
        <w:rPr>
          <w:spacing w:val="-4"/>
        </w:rPr>
        <w:t xml:space="preserve"> </w:t>
      </w:r>
      <w:r>
        <w:t>barrier</w:t>
      </w:r>
      <w:r>
        <w:rPr>
          <w:spacing w:val="-4"/>
        </w:rPr>
        <w:t xml:space="preserve"> </w:t>
      </w:r>
      <w:r>
        <w:t>to</w:t>
      </w:r>
      <w:r>
        <w:rPr>
          <w:spacing w:val="-5"/>
        </w:rPr>
        <w:t xml:space="preserve"> </w:t>
      </w:r>
      <w:r>
        <w:t>work/study,</w:t>
      </w:r>
      <w:r>
        <w:rPr>
          <w:spacing w:val="-4"/>
        </w:rPr>
        <w:t xml:space="preserve"> </w:t>
      </w:r>
      <w:r>
        <w:t>and</w:t>
      </w:r>
      <w:r>
        <w:rPr>
          <w:spacing w:val="-7"/>
        </w:rPr>
        <w:t xml:space="preserve"> </w:t>
      </w:r>
      <w:r>
        <w:t>11</w:t>
      </w:r>
      <w:r>
        <w:rPr>
          <w:spacing w:val="-5"/>
        </w:rPr>
        <w:t xml:space="preserve"> </w:t>
      </w:r>
      <w:r>
        <w:t>of 36 TTL clients reported</w:t>
      </w:r>
      <w:r>
        <w:rPr>
          <w:spacing w:val="-2"/>
        </w:rPr>
        <w:t xml:space="preserve"> </w:t>
      </w:r>
      <w:r>
        <w:t>mental health concerns in the qualitative interviews. A similar percentage (27%) of TTL clients had a psychological or intellectual medical condition at the time they entered the projects.</w:t>
      </w:r>
    </w:p>
    <w:p w14:paraId="3B6E5875" w14:textId="77777777" w:rsidR="007D63C5" w:rsidRDefault="00790D2C">
      <w:pPr>
        <w:pStyle w:val="BodyText"/>
        <w:spacing w:before="119"/>
        <w:ind w:left="991"/>
      </w:pPr>
      <w:r>
        <w:t>Overall, 22 of the 36 clients interviewed reported increased health and wellbeing, 17 of which were participating in one of 3 projects — Next Steps, Work Work and Career Skills for New Jobs. While only one project (Next Steps) included improved health</w:t>
      </w:r>
      <w:r>
        <w:rPr>
          <w:spacing w:val="-6"/>
        </w:rPr>
        <w:t xml:space="preserve"> </w:t>
      </w:r>
      <w:r>
        <w:t>and</w:t>
      </w:r>
      <w:r>
        <w:rPr>
          <w:spacing w:val="-6"/>
        </w:rPr>
        <w:t xml:space="preserve"> </w:t>
      </w:r>
      <w:r>
        <w:t>wellbeing</w:t>
      </w:r>
      <w:r>
        <w:rPr>
          <w:spacing w:val="-6"/>
        </w:rPr>
        <w:t xml:space="preserve"> </w:t>
      </w:r>
      <w:r>
        <w:t>as</w:t>
      </w:r>
      <w:r>
        <w:rPr>
          <w:spacing w:val="-5"/>
        </w:rPr>
        <w:t xml:space="preserve"> </w:t>
      </w:r>
      <w:r>
        <w:t>a</w:t>
      </w:r>
      <w:r>
        <w:rPr>
          <w:spacing w:val="-6"/>
        </w:rPr>
        <w:t xml:space="preserve"> </w:t>
      </w:r>
      <w:r>
        <w:t>primary</w:t>
      </w:r>
      <w:r>
        <w:rPr>
          <w:spacing w:val="-6"/>
        </w:rPr>
        <w:t xml:space="preserve"> </w:t>
      </w:r>
      <w:r>
        <w:t>objective,</w:t>
      </w:r>
      <w:r>
        <w:rPr>
          <w:spacing w:val="-6"/>
        </w:rPr>
        <w:t xml:space="preserve"> </w:t>
      </w:r>
      <w:r>
        <w:t>Work Work took a trauma-informed approach to its activities and clients. Meanwhile, Career Skills for New Jobs TTL clients reported in qualitative interviews how important the one-on-one time and</w:t>
      </w:r>
      <w:r>
        <w:rPr>
          <w:spacing w:val="-2"/>
        </w:rPr>
        <w:t xml:space="preserve"> </w:t>
      </w:r>
      <w:r>
        <w:t>the</w:t>
      </w:r>
      <w:r>
        <w:rPr>
          <w:spacing w:val="-1"/>
        </w:rPr>
        <w:t xml:space="preserve"> </w:t>
      </w:r>
      <w:r>
        <w:t>bond</w:t>
      </w:r>
      <w:r>
        <w:rPr>
          <w:spacing w:val="-2"/>
        </w:rPr>
        <w:t xml:space="preserve"> </w:t>
      </w:r>
      <w:r>
        <w:t>created</w:t>
      </w:r>
      <w:r>
        <w:rPr>
          <w:spacing w:val="-2"/>
        </w:rPr>
        <w:t xml:space="preserve"> </w:t>
      </w:r>
      <w:r>
        <w:t>with</w:t>
      </w:r>
      <w:r>
        <w:rPr>
          <w:spacing w:val="-4"/>
        </w:rPr>
        <w:t xml:space="preserve"> </w:t>
      </w:r>
      <w:r>
        <w:t>their</w:t>
      </w:r>
      <w:r>
        <w:rPr>
          <w:spacing w:val="-1"/>
        </w:rPr>
        <w:t xml:space="preserve"> </w:t>
      </w:r>
      <w:r>
        <w:t>career</w:t>
      </w:r>
      <w:r>
        <w:rPr>
          <w:spacing w:val="-1"/>
        </w:rPr>
        <w:t xml:space="preserve"> </w:t>
      </w:r>
      <w:r>
        <w:t>counsellor were in increasing their confidence. Clients reported increased self-confidence, a sense of belonging, generally feeling happier and a decrease</w:t>
      </w:r>
      <w:r>
        <w:rPr>
          <w:spacing w:val="-5"/>
        </w:rPr>
        <w:t xml:space="preserve"> </w:t>
      </w:r>
      <w:r>
        <w:t>in</w:t>
      </w:r>
      <w:r>
        <w:rPr>
          <w:spacing w:val="-6"/>
        </w:rPr>
        <w:t xml:space="preserve"> </w:t>
      </w:r>
      <w:r>
        <w:t>negative</w:t>
      </w:r>
      <w:r>
        <w:rPr>
          <w:spacing w:val="-7"/>
        </w:rPr>
        <w:t xml:space="preserve"> </w:t>
      </w:r>
      <w:r>
        <w:t>activities</w:t>
      </w:r>
      <w:r>
        <w:rPr>
          <w:spacing w:val="-6"/>
        </w:rPr>
        <w:t xml:space="preserve"> </w:t>
      </w:r>
      <w:r>
        <w:t>such</w:t>
      </w:r>
      <w:r>
        <w:rPr>
          <w:spacing w:val="-6"/>
        </w:rPr>
        <w:t xml:space="preserve"> </w:t>
      </w:r>
      <w:r>
        <w:t>as</w:t>
      </w:r>
      <w:r>
        <w:rPr>
          <w:spacing w:val="-7"/>
        </w:rPr>
        <w:t xml:space="preserve"> </w:t>
      </w:r>
      <w:r>
        <w:t>behaviours, routines or thought processes. The latter is supported by the change in</w:t>
      </w:r>
      <w:r>
        <w:rPr>
          <w:spacing w:val="-1"/>
        </w:rPr>
        <w:t xml:space="preserve"> </w:t>
      </w:r>
      <w:r>
        <w:t>DEX SCORE, with 69% of clients reporting improved behaviours.</w:t>
      </w:r>
    </w:p>
    <w:p w14:paraId="3B6E5876" w14:textId="77777777" w:rsidR="007D63C5" w:rsidRDefault="00790D2C">
      <w:pPr>
        <w:pStyle w:val="BodyText"/>
        <w:ind w:left="991"/>
      </w:pPr>
      <w:r>
        <w:t>Improved social and emotional wellbeing is important for increasing job readiness and increasing</w:t>
      </w:r>
      <w:r>
        <w:rPr>
          <w:spacing w:val="-8"/>
        </w:rPr>
        <w:t xml:space="preserve"> </w:t>
      </w:r>
      <w:r>
        <w:t>resilience</w:t>
      </w:r>
      <w:r>
        <w:rPr>
          <w:spacing w:val="-6"/>
        </w:rPr>
        <w:t xml:space="preserve"> </w:t>
      </w:r>
      <w:r>
        <w:t>for</w:t>
      </w:r>
      <w:r>
        <w:rPr>
          <w:spacing w:val="-7"/>
        </w:rPr>
        <w:t xml:space="preserve"> </w:t>
      </w:r>
      <w:r>
        <w:t>continued</w:t>
      </w:r>
      <w:r>
        <w:rPr>
          <w:spacing w:val="-8"/>
        </w:rPr>
        <w:t xml:space="preserve"> </w:t>
      </w:r>
      <w:r>
        <w:t>job</w:t>
      </w:r>
      <w:r>
        <w:rPr>
          <w:spacing w:val="-8"/>
        </w:rPr>
        <w:t xml:space="preserve"> </w:t>
      </w:r>
      <w:r>
        <w:t>searching, according to service providers.</w:t>
      </w:r>
    </w:p>
    <w:p w14:paraId="3B6E5877" w14:textId="77777777" w:rsidR="007D63C5" w:rsidRDefault="00790D2C">
      <w:pPr>
        <w:pStyle w:val="ListParagraph"/>
        <w:numPr>
          <w:ilvl w:val="2"/>
          <w:numId w:val="22"/>
        </w:numPr>
        <w:tabs>
          <w:tab w:val="left" w:pos="1668"/>
          <w:tab w:val="left" w:pos="1671"/>
        </w:tabs>
        <w:ind w:left="1671" w:right="715"/>
        <w:jc w:val="left"/>
        <w:rPr>
          <w:rFonts w:ascii="Arial"/>
        </w:rPr>
      </w:pPr>
      <w:r>
        <w:rPr>
          <w:rFonts w:ascii="Arial"/>
          <w:color w:val="512379"/>
        </w:rPr>
        <w:t>Have</w:t>
      </w:r>
      <w:r>
        <w:rPr>
          <w:rFonts w:ascii="Arial"/>
          <w:color w:val="512379"/>
          <w:spacing w:val="-6"/>
        </w:rPr>
        <w:t xml:space="preserve"> </w:t>
      </w:r>
      <w:r>
        <w:rPr>
          <w:rFonts w:ascii="Arial"/>
          <w:color w:val="512379"/>
        </w:rPr>
        <w:t>the</w:t>
      </w:r>
      <w:r>
        <w:rPr>
          <w:rFonts w:ascii="Arial"/>
          <w:color w:val="512379"/>
          <w:spacing w:val="-8"/>
        </w:rPr>
        <w:t xml:space="preserve"> </w:t>
      </w:r>
      <w:r>
        <w:rPr>
          <w:rFonts w:ascii="Arial"/>
          <w:color w:val="512379"/>
        </w:rPr>
        <w:t>TTL</w:t>
      </w:r>
      <w:r>
        <w:rPr>
          <w:rFonts w:ascii="Arial"/>
          <w:color w:val="512379"/>
          <w:spacing w:val="-6"/>
        </w:rPr>
        <w:t xml:space="preserve"> </w:t>
      </w:r>
      <w:r>
        <w:rPr>
          <w:rFonts w:ascii="Arial"/>
          <w:color w:val="512379"/>
        </w:rPr>
        <w:t>projects</w:t>
      </w:r>
      <w:r>
        <w:rPr>
          <w:rFonts w:ascii="Arial"/>
          <w:color w:val="512379"/>
          <w:spacing w:val="-8"/>
        </w:rPr>
        <w:t xml:space="preserve"> </w:t>
      </w:r>
      <w:r>
        <w:rPr>
          <w:rFonts w:ascii="Arial"/>
          <w:color w:val="512379"/>
        </w:rPr>
        <w:t>met</w:t>
      </w:r>
      <w:r>
        <w:rPr>
          <w:rFonts w:ascii="Arial"/>
          <w:color w:val="512379"/>
          <w:spacing w:val="-7"/>
        </w:rPr>
        <w:t xml:space="preserve"> </w:t>
      </w:r>
      <w:r>
        <w:rPr>
          <w:rFonts w:ascii="Arial"/>
          <w:color w:val="512379"/>
        </w:rPr>
        <w:t xml:space="preserve">their </w:t>
      </w:r>
      <w:r>
        <w:rPr>
          <w:rFonts w:ascii="Arial"/>
          <w:color w:val="512379"/>
          <w:spacing w:val="-2"/>
        </w:rPr>
        <w:t>objectives?</w:t>
      </w:r>
    </w:p>
    <w:p w14:paraId="3B6E5878" w14:textId="77777777" w:rsidR="007D63C5" w:rsidRDefault="00790D2C">
      <w:pPr>
        <w:pStyle w:val="Heading6"/>
        <w:spacing w:before="120"/>
        <w:ind w:left="991"/>
      </w:pPr>
      <w:r>
        <w:t>All</w:t>
      </w:r>
      <w:r>
        <w:rPr>
          <w:spacing w:val="-6"/>
        </w:rPr>
        <w:t xml:space="preserve"> </w:t>
      </w:r>
      <w:r>
        <w:t>objectives</w:t>
      </w:r>
      <w:r>
        <w:rPr>
          <w:spacing w:val="-6"/>
        </w:rPr>
        <w:t xml:space="preserve"> </w:t>
      </w:r>
      <w:r>
        <w:t>were</w:t>
      </w:r>
      <w:r>
        <w:rPr>
          <w:spacing w:val="-7"/>
        </w:rPr>
        <w:t xml:space="preserve"> </w:t>
      </w:r>
      <w:r>
        <w:t>met,</w:t>
      </w:r>
      <w:r>
        <w:rPr>
          <w:spacing w:val="-4"/>
        </w:rPr>
        <w:t xml:space="preserve"> </w:t>
      </w:r>
      <w:r>
        <w:t>except</w:t>
      </w:r>
      <w:r>
        <w:rPr>
          <w:spacing w:val="-5"/>
        </w:rPr>
        <w:t xml:space="preserve"> </w:t>
      </w:r>
      <w:r>
        <w:t>one</w:t>
      </w:r>
      <w:r>
        <w:rPr>
          <w:spacing w:val="-6"/>
        </w:rPr>
        <w:t xml:space="preserve"> </w:t>
      </w:r>
      <w:r>
        <w:t>project</w:t>
      </w:r>
      <w:r>
        <w:rPr>
          <w:spacing w:val="-5"/>
        </w:rPr>
        <w:t xml:space="preserve"> </w:t>
      </w:r>
      <w:r>
        <w:t>that was unable to</w:t>
      </w:r>
      <w:r>
        <w:rPr>
          <w:spacing w:val="-2"/>
        </w:rPr>
        <w:t xml:space="preserve"> </w:t>
      </w:r>
      <w:r>
        <w:t>meet the education participation objective and another the workforce participation objective.</w:t>
      </w:r>
    </w:p>
    <w:p w14:paraId="3B6E5879" w14:textId="77777777" w:rsidR="007D63C5" w:rsidRDefault="00790D2C">
      <w:pPr>
        <w:pStyle w:val="BodyText"/>
        <w:spacing w:before="118"/>
        <w:ind w:left="991" w:right="3"/>
      </w:pPr>
      <w:r>
        <w:t>There is strong evidence that Work Work increased TTL clients’ skills and in turn their workforce</w:t>
      </w:r>
      <w:r>
        <w:rPr>
          <w:spacing w:val="-7"/>
        </w:rPr>
        <w:t xml:space="preserve"> </w:t>
      </w:r>
      <w:r>
        <w:t>participation.</w:t>
      </w:r>
      <w:r>
        <w:rPr>
          <w:spacing w:val="-8"/>
        </w:rPr>
        <w:t xml:space="preserve"> </w:t>
      </w:r>
      <w:r>
        <w:t>Next</w:t>
      </w:r>
      <w:r>
        <w:rPr>
          <w:spacing w:val="-7"/>
        </w:rPr>
        <w:t xml:space="preserve"> </w:t>
      </w:r>
      <w:r>
        <w:t>Steps</w:t>
      </w:r>
      <w:r>
        <w:rPr>
          <w:spacing w:val="-8"/>
        </w:rPr>
        <w:t xml:space="preserve"> </w:t>
      </w:r>
      <w:r>
        <w:t>showed</w:t>
      </w:r>
      <w:r>
        <w:rPr>
          <w:spacing w:val="-9"/>
        </w:rPr>
        <w:t xml:space="preserve"> </w:t>
      </w:r>
      <w:r>
        <w:t>some significant increases in employment income which, taken together with AWP reported outcomes and client interview data, is moderate evidence they increased TTL clients’ skills. While only qualitative data exists, there is some suggestive evidence that Next Steps helped to improve</w:t>
      </w:r>
      <w:r>
        <w:rPr>
          <w:spacing w:val="-1"/>
        </w:rPr>
        <w:t xml:space="preserve"> </w:t>
      </w:r>
      <w:r>
        <w:t>TTL clients’ health</w:t>
      </w:r>
      <w:r>
        <w:rPr>
          <w:spacing w:val="-2"/>
        </w:rPr>
        <w:t xml:space="preserve"> </w:t>
      </w:r>
      <w:r>
        <w:t>and wellbeing as</w:t>
      </w:r>
      <w:r>
        <w:rPr>
          <w:spacing w:val="-1"/>
        </w:rPr>
        <w:t xml:space="preserve"> </w:t>
      </w:r>
      <w:r>
        <w:t>well.</w:t>
      </w:r>
    </w:p>
    <w:p w14:paraId="3B6E587A" w14:textId="77777777" w:rsidR="007D63C5" w:rsidRDefault="00790D2C">
      <w:pPr>
        <w:pStyle w:val="BodyText"/>
        <w:spacing w:before="119"/>
        <w:ind w:left="991"/>
      </w:pPr>
      <w:r>
        <w:t>The</w:t>
      </w:r>
      <w:r>
        <w:rPr>
          <w:spacing w:val="-4"/>
        </w:rPr>
        <w:t xml:space="preserve"> </w:t>
      </w:r>
      <w:r>
        <w:t>other</w:t>
      </w:r>
      <w:r>
        <w:rPr>
          <w:spacing w:val="-6"/>
        </w:rPr>
        <w:t xml:space="preserve"> </w:t>
      </w:r>
      <w:r>
        <w:t>2</w:t>
      </w:r>
      <w:r>
        <w:rPr>
          <w:spacing w:val="-4"/>
        </w:rPr>
        <w:t xml:space="preserve"> </w:t>
      </w:r>
      <w:r>
        <w:t>projects</w:t>
      </w:r>
      <w:r>
        <w:rPr>
          <w:spacing w:val="-6"/>
        </w:rPr>
        <w:t xml:space="preserve"> </w:t>
      </w:r>
      <w:r>
        <w:t>with</w:t>
      </w:r>
      <w:r>
        <w:rPr>
          <w:spacing w:val="-6"/>
        </w:rPr>
        <w:t xml:space="preserve"> </w:t>
      </w:r>
      <w:r>
        <w:t>skills</w:t>
      </w:r>
      <w:r>
        <w:rPr>
          <w:spacing w:val="-5"/>
        </w:rPr>
        <w:t xml:space="preserve"> </w:t>
      </w:r>
      <w:r>
        <w:t>objectives,</w:t>
      </w:r>
      <w:r>
        <w:rPr>
          <w:spacing w:val="-6"/>
        </w:rPr>
        <w:t xml:space="preserve"> </w:t>
      </w:r>
      <w:r>
        <w:t>Sisters Support Business Together and Career Skills for</w:t>
      </w:r>
    </w:p>
    <w:p w14:paraId="3B6E587B" w14:textId="77777777" w:rsidR="007D63C5" w:rsidRDefault="00790D2C">
      <w:pPr>
        <w:pStyle w:val="BodyText"/>
        <w:spacing w:before="56"/>
        <w:ind w:left="582" w:right="1198"/>
      </w:pPr>
      <w:r>
        <w:br w:type="column"/>
      </w:r>
      <w:r>
        <w:t>New Jobs, show increased skills for TTL clients based</w:t>
      </w:r>
      <w:r>
        <w:rPr>
          <w:spacing w:val="-2"/>
        </w:rPr>
        <w:t xml:space="preserve"> </w:t>
      </w:r>
      <w:r>
        <w:t>on</w:t>
      </w:r>
      <w:r>
        <w:rPr>
          <w:spacing w:val="-2"/>
        </w:rPr>
        <w:t xml:space="preserve"> </w:t>
      </w:r>
      <w:r>
        <w:t>qualitative information,</w:t>
      </w:r>
      <w:r>
        <w:rPr>
          <w:spacing w:val="-1"/>
        </w:rPr>
        <w:t xml:space="preserve"> </w:t>
      </w:r>
      <w:r>
        <w:t>which</w:t>
      </w:r>
      <w:r>
        <w:rPr>
          <w:spacing w:val="-2"/>
        </w:rPr>
        <w:t xml:space="preserve"> </w:t>
      </w:r>
      <w:r>
        <w:t>provided some suggestive evidence for having met this objective. However, there was no other corroborating information. For Career Skills for New Jobs, these increased skills did not translate into positive income support outcomes, and in fact showed negative impacts on employment- related</w:t>
      </w:r>
      <w:r>
        <w:rPr>
          <w:spacing w:val="-8"/>
        </w:rPr>
        <w:t xml:space="preserve"> </w:t>
      </w:r>
      <w:r>
        <w:t>outcomes.</w:t>
      </w:r>
      <w:r>
        <w:rPr>
          <w:spacing w:val="-5"/>
        </w:rPr>
        <w:t xml:space="preserve"> </w:t>
      </w:r>
      <w:r>
        <w:t>AWP</w:t>
      </w:r>
      <w:r>
        <w:rPr>
          <w:spacing w:val="-6"/>
        </w:rPr>
        <w:t xml:space="preserve"> </w:t>
      </w:r>
      <w:r>
        <w:t>reports</w:t>
      </w:r>
      <w:r>
        <w:rPr>
          <w:spacing w:val="-5"/>
        </w:rPr>
        <w:t xml:space="preserve"> </w:t>
      </w:r>
      <w:r>
        <w:t>indicate</w:t>
      </w:r>
      <w:r>
        <w:rPr>
          <w:spacing w:val="-4"/>
        </w:rPr>
        <w:t xml:space="preserve"> </w:t>
      </w:r>
      <w:r>
        <w:t>that</w:t>
      </w:r>
      <w:r>
        <w:rPr>
          <w:spacing w:val="-4"/>
        </w:rPr>
        <w:t xml:space="preserve"> </w:t>
      </w:r>
      <w:r>
        <w:t>very few TTL clients (under 10% respectively) from these projects had achieved employment.</w:t>
      </w:r>
    </w:p>
    <w:p w14:paraId="3B6E587C" w14:textId="77777777" w:rsidR="007D63C5" w:rsidRDefault="00790D2C">
      <w:pPr>
        <w:pStyle w:val="BodyText"/>
        <w:ind w:left="582" w:right="1161"/>
      </w:pPr>
      <w:r>
        <w:t>Therefore, while suggestive evidence exists that these projects met their objectives of skills, there is</w:t>
      </w:r>
      <w:r>
        <w:rPr>
          <w:spacing w:val="-4"/>
        </w:rPr>
        <w:t xml:space="preserve"> </w:t>
      </w:r>
      <w:r>
        <w:t>no</w:t>
      </w:r>
      <w:r>
        <w:rPr>
          <w:spacing w:val="-3"/>
        </w:rPr>
        <w:t xml:space="preserve"> </w:t>
      </w:r>
      <w:r>
        <w:t>supporting</w:t>
      </w:r>
      <w:r>
        <w:rPr>
          <w:spacing w:val="-5"/>
        </w:rPr>
        <w:t xml:space="preserve"> </w:t>
      </w:r>
      <w:r>
        <w:t>evidence,</w:t>
      </w:r>
      <w:r>
        <w:rPr>
          <w:spacing w:val="-8"/>
        </w:rPr>
        <w:t xml:space="preserve"> </w:t>
      </w:r>
      <w:r>
        <w:t>such</w:t>
      </w:r>
      <w:r>
        <w:rPr>
          <w:spacing w:val="-5"/>
        </w:rPr>
        <w:t xml:space="preserve"> </w:t>
      </w:r>
      <w:r>
        <w:t>as</w:t>
      </w:r>
      <w:r>
        <w:rPr>
          <w:spacing w:val="-4"/>
        </w:rPr>
        <w:t xml:space="preserve"> </w:t>
      </w:r>
      <w:r>
        <w:t>seeing</w:t>
      </w:r>
      <w:r>
        <w:rPr>
          <w:spacing w:val="-5"/>
        </w:rPr>
        <w:t xml:space="preserve"> </w:t>
      </w:r>
      <w:r>
        <w:t>an</w:t>
      </w:r>
      <w:r>
        <w:rPr>
          <w:spacing w:val="-5"/>
        </w:rPr>
        <w:t xml:space="preserve"> </w:t>
      </w:r>
      <w:r>
        <w:t>effect of increased skills on employment outcomes, to strengthen this.</w:t>
      </w:r>
    </w:p>
    <w:p w14:paraId="3B6E587D" w14:textId="77777777" w:rsidR="007D63C5" w:rsidRDefault="00790D2C">
      <w:pPr>
        <w:pStyle w:val="BodyText"/>
        <w:spacing w:before="118"/>
        <w:ind w:left="582" w:right="1198"/>
      </w:pPr>
      <w:r>
        <w:t>For Reach, Train and Employ, which had an objective of education, there is some suggestive evidence that it met its objective based on qualitative</w:t>
      </w:r>
      <w:r>
        <w:rPr>
          <w:spacing w:val="-6"/>
        </w:rPr>
        <w:t xml:space="preserve"> </w:t>
      </w:r>
      <w:r>
        <w:t>data,</w:t>
      </w:r>
      <w:r>
        <w:rPr>
          <w:spacing w:val="-4"/>
        </w:rPr>
        <w:t xml:space="preserve"> </w:t>
      </w:r>
      <w:r>
        <w:t>but</w:t>
      </w:r>
      <w:r>
        <w:rPr>
          <w:spacing w:val="-6"/>
        </w:rPr>
        <w:t xml:space="preserve"> </w:t>
      </w:r>
      <w:r>
        <w:t>this</w:t>
      </w:r>
      <w:r>
        <w:rPr>
          <w:spacing w:val="-4"/>
        </w:rPr>
        <w:t xml:space="preserve"> </w:t>
      </w:r>
      <w:r>
        <w:t>data</w:t>
      </w:r>
      <w:r>
        <w:rPr>
          <w:spacing w:val="-4"/>
        </w:rPr>
        <w:t xml:space="preserve"> </w:t>
      </w:r>
      <w:r>
        <w:t>was</w:t>
      </w:r>
      <w:r>
        <w:rPr>
          <w:spacing w:val="-6"/>
        </w:rPr>
        <w:t xml:space="preserve"> </w:t>
      </w:r>
      <w:r>
        <w:t>collected</w:t>
      </w:r>
      <w:r>
        <w:rPr>
          <w:spacing w:val="-5"/>
        </w:rPr>
        <w:t xml:space="preserve"> </w:t>
      </w:r>
      <w:r>
        <w:t>early on in the project. The project was to deliver a</w:t>
      </w:r>
    </w:p>
    <w:p w14:paraId="3B6E587E" w14:textId="77777777" w:rsidR="007D63C5" w:rsidRDefault="00790D2C">
      <w:pPr>
        <w:pStyle w:val="BodyText"/>
        <w:spacing w:before="1"/>
        <w:ind w:left="582" w:right="1156"/>
        <w:jc w:val="both"/>
      </w:pPr>
      <w:r>
        <w:t>year-long</w:t>
      </w:r>
      <w:r>
        <w:rPr>
          <w:spacing w:val="-5"/>
        </w:rPr>
        <w:t xml:space="preserve"> </w:t>
      </w:r>
      <w:r>
        <w:t>education</w:t>
      </w:r>
      <w:r>
        <w:rPr>
          <w:spacing w:val="-5"/>
        </w:rPr>
        <w:t xml:space="preserve"> </w:t>
      </w:r>
      <w:r>
        <w:t>course,</w:t>
      </w:r>
      <w:r>
        <w:rPr>
          <w:spacing w:val="-4"/>
        </w:rPr>
        <w:t xml:space="preserve"> </w:t>
      </w:r>
      <w:r>
        <w:t>and</w:t>
      </w:r>
      <w:r>
        <w:rPr>
          <w:spacing w:val="-5"/>
        </w:rPr>
        <w:t xml:space="preserve"> </w:t>
      </w:r>
      <w:r>
        <w:t>as</w:t>
      </w:r>
      <w:r>
        <w:rPr>
          <w:spacing w:val="-4"/>
        </w:rPr>
        <w:t xml:space="preserve"> </w:t>
      </w:r>
      <w:r>
        <w:t>such</w:t>
      </w:r>
      <w:r>
        <w:rPr>
          <w:spacing w:val="-7"/>
        </w:rPr>
        <w:t xml:space="preserve"> </w:t>
      </w:r>
      <w:r>
        <w:t>there</w:t>
      </w:r>
      <w:r>
        <w:rPr>
          <w:spacing w:val="-6"/>
        </w:rPr>
        <w:t xml:space="preserve"> </w:t>
      </w:r>
      <w:r>
        <w:t>was too little data</w:t>
      </w:r>
      <w:r>
        <w:rPr>
          <w:spacing w:val="-3"/>
        </w:rPr>
        <w:t xml:space="preserve"> </w:t>
      </w:r>
      <w:r>
        <w:t>to state</w:t>
      </w:r>
      <w:r>
        <w:rPr>
          <w:spacing w:val="-3"/>
        </w:rPr>
        <w:t xml:space="preserve"> </w:t>
      </w:r>
      <w:r>
        <w:t>whether</w:t>
      </w:r>
      <w:r>
        <w:rPr>
          <w:spacing w:val="-1"/>
        </w:rPr>
        <w:t xml:space="preserve"> </w:t>
      </w:r>
      <w:r>
        <w:t>this</w:t>
      </w:r>
      <w:r>
        <w:rPr>
          <w:spacing w:val="-1"/>
        </w:rPr>
        <w:t xml:space="preserve"> </w:t>
      </w:r>
      <w:r>
        <w:t>project</w:t>
      </w:r>
      <w:r>
        <w:rPr>
          <w:spacing w:val="-3"/>
        </w:rPr>
        <w:t xml:space="preserve"> </w:t>
      </w:r>
      <w:r>
        <w:t xml:space="preserve">met its </w:t>
      </w:r>
      <w:r>
        <w:rPr>
          <w:spacing w:val="-2"/>
        </w:rPr>
        <w:t>objective.</w:t>
      </w:r>
    </w:p>
    <w:p w14:paraId="3B6E587F" w14:textId="77777777" w:rsidR="007D63C5" w:rsidRDefault="00790D2C">
      <w:pPr>
        <w:pStyle w:val="BodyText"/>
        <w:spacing w:before="118"/>
        <w:ind w:left="582" w:right="1161"/>
      </w:pPr>
      <w:r>
        <w:t>The only project with an objective of increasing workforce participation, Building Bridges for Mature</w:t>
      </w:r>
      <w:r>
        <w:rPr>
          <w:spacing w:val="-6"/>
        </w:rPr>
        <w:t xml:space="preserve"> </w:t>
      </w:r>
      <w:r>
        <w:t>Jobseekers,</w:t>
      </w:r>
      <w:r>
        <w:rPr>
          <w:spacing w:val="-5"/>
        </w:rPr>
        <w:t xml:space="preserve"> </w:t>
      </w:r>
      <w:r>
        <w:t>had</w:t>
      </w:r>
      <w:r>
        <w:rPr>
          <w:spacing w:val="-6"/>
        </w:rPr>
        <w:t xml:space="preserve"> </w:t>
      </w:r>
      <w:r>
        <w:t>less</w:t>
      </w:r>
      <w:r>
        <w:rPr>
          <w:spacing w:val="-5"/>
        </w:rPr>
        <w:t xml:space="preserve"> </w:t>
      </w:r>
      <w:r>
        <w:t>data</w:t>
      </w:r>
      <w:r>
        <w:rPr>
          <w:spacing w:val="-5"/>
        </w:rPr>
        <w:t xml:space="preserve"> </w:t>
      </w:r>
      <w:r>
        <w:t>sources</w:t>
      </w:r>
      <w:r>
        <w:rPr>
          <w:spacing w:val="-6"/>
        </w:rPr>
        <w:t xml:space="preserve"> </w:t>
      </w:r>
      <w:r>
        <w:t>than</w:t>
      </w:r>
      <w:r>
        <w:rPr>
          <w:spacing w:val="-6"/>
        </w:rPr>
        <w:t xml:space="preserve"> </w:t>
      </w:r>
      <w:r>
        <w:t xml:space="preserve">the other projects. Relying on the impact analyses alone, it was not successful in meeting its objective of workforce participation in the short term. However, this should be interpreted with caution, as there is only 6 months of data to analyse and no qualitative interview data to provide additional insights into the project’s </w:t>
      </w:r>
      <w:r>
        <w:rPr>
          <w:spacing w:val="-2"/>
        </w:rPr>
        <w:t>outcomes.</w:t>
      </w:r>
    </w:p>
    <w:p w14:paraId="3B6E5880" w14:textId="77777777" w:rsidR="007D63C5" w:rsidRDefault="007D63C5">
      <w:pPr>
        <w:sectPr w:rsidR="007D63C5">
          <w:type w:val="continuous"/>
          <w:pgSz w:w="11910" w:h="16840"/>
          <w:pgMar w:top="480" w:right="0" w:bottom="280" w:left="140" w:header="589" w:footer="556" w:gutter="0"/>
          <w:cols w:num="2" w:space="720" w:equalWidth="0">
            <w:col w:w="5472" w:space="40"/>
            <w:col w:w="6258"/>
          </w:cols>
        </w:sectPr>
      </w:pPr>
    </w:p>
    <w:p w14:paraId="3B6E5881" w14:textId="77777777" w:rsidR="007D63C5" w:rsidRDefault="007D63C5">
      <w:pPr>
        <w:pStyle w:val="BodyText"/>
        <w:rPr>
          <w:sz w:val="20"/>
        </w:rPr>
      </w:pPr>
    </w:p>
    <w:p w14:paraId="3B6E5882" w14:textId="77777777" w:rsidR="007D63C5" w:rsidRDefault="007D63C5">
      <w:pPr>
        <w:pStyle w:val="BodyText"/>
        <w:rPr>
          <w:sz w:val="20"/>
        </w:rPr>
      </w:pPr>
    </w:p>
    <w:p w14:paraId="3B6E5883" w14:textId="77777777" w:rsidR="007D63C5" w:rsidRDefault="007D63C5">
      <w:pPr>
        <w:pStyle w:val="BodyText"/>
        <w:spacing w:before="2"/>
        <w:rPr>
          <w:sz w:val="20"/>
        </w:rPr>
      </w:pPr>
    </w:p>
    <w:p w14:paraId="3B6E5884" w14:textId="77777777" w:rsidR="007D63C5" w:rsidRDefault="007D63C5">
      <w:pPr>
        <w:rPr>
          <w:sz w:val="20"/>
        </w:rPr>
        <w:sectPr w:rsidR="007D63C5">
          <w:pgSz w:w="11910" w:h="16840"/>
          <w:pgMar w:top="1440" w:right="0" w:bottom="740" w:left="140" w:header="589" w:footer="556" w:gutter="0"/>
          <w:cols w:space="720"/>
        </w:sectPr>
      </w:pPr>
    </w:p>
    <w:p w14:paraId="3B6E5885" w14:textId="77777777" w:rsidR="007D63C5" w:rsidRDefault="00790D2C">
      <w:pPr>
        <w:pStyle w:val="Heading4"/>
        <w:numPr>
          <w:ilvl w:val="1"/>
          <w:numId w:val="41"/>
        </w:numPr>
        <w:tabs>
          <w:tab w:val="left" w:pos="1556"/>
        </w:tabs>
        <w:ind w:left="1556" w:hanging="564"/>
        <w:jc w:val="left"/>
      </w:pPr>
      <w:bookmarkStart w:id="34" w:name="_bookmark33"/>
      <w:bookmarkEnd w:id="34"/>
      <w:r>
        <w:rPr>
          <w:color w:val="512379"/>
          <w:spacing w:val="-2"/>
        </w:rPr>
        <w:t>Other</w:t>
      </w:r>
    </w:p>
    <w:p w14:paraId="3B6E5886" w14:textId="77777777" w:rsidR="007D63C5" w:rsidRDefault="00790D2C">
      <w:pPr>
        <w:pStyle w:val="BodyText"/>
        <w:spacing w:before="120"/>
        <w:ind w:left="992"/>
      </w:pPr>
      <w:r>
        <w:t>The available evidence supports the efficacy of projects in the Other priority group in improving clients’ participation in education, and highlights the importance of sustained individual engagement between clients and mentors in achieving gains in education and health and wellbeing. Apparent detrimental effects on employment participation and earnings in the short term observed for some projects should be considered in light of the projects’ focus on education</w:t>
      </w:r>
      <w:r>
        <w:rPr>
          <w:spacing w:val="-7"/>
        </w:rPr>
        <w:t xml:space="preserve"> </w:t>
      </w:r>
      <w:r>
        <w:t>as</w:t>
      </w:r>
      <w:r>
        <w:rPr>
          <w:spacing w:val="-6"/>
        </w:rPr>
        <w:t xml:space="preserve"> </w:t>
      </w:r>
      <w:r>
        <w:t>a</w:t>
      </w:r>
      <w:r>
        <w:rPr>
          <w:spacing w:val="-6"/>
        </w:rPr>
        <w:t xml:space="preserve"> </w:t>
      </w:r>
      <w:r>
        <w:t>pathway</w:t>
      </w:r>
      <w:r>
        <w:rPr>
          <w:spacing w:val="-7"/>
        </w:rPr>
        <w:t xml:space="preserve"> </w:t>
      </w:r>
      <w:r>
        <w:t>to</w:t>
      </w:r>
      <w:r>
        <w:rPr>
          <w:spacing w:val="-5"/>
        </w:rPr>
        <w:t xml:space="preserve"> </w:t>
      </w:r>
      <w:r>
        <w:t>longer</w:t>
      </w:r>
      <w:r>
        <w:rPr>
          <w:spacing w:val="-6"/>
        </w:rPr>
        <w:t xml:space="preserve"> </w:t>
      </w:r>
      <w:r>
        <w:t>term</w:t>
      </w:r>
      <w:r>
        <w:rPr>
          <w:spacing w:val="-5"/>
        </w:rPr>
        <w:t xml:space="preserve"> </w:t>
      </w:r>
      <w:r>
        <w:t xml:space="preserve">workforce participation, and highlights the need for longer term follow-up of outcomes and stronger evaluation designs to address methodological </w:t>
      </w:r>
      <w:r>
        <w:rPr>
          <w:spacing w:val="-2"/>
        </w:rPr>
        <w:t>limitations.</w:t>
      </w:r>
    </w:p>
    <w:p w14:paraId="3B6E5887" w14:textId="77777777" w:rsidR="007D63C5" w:rsidRDefault="00790D2C">
      <w:pPr>
        <w:pStyle w:val="BodyText"/>
        <w:spacing w:before="120"/>
        <w:ind w:left="992"/>
      </w:pPr>
      <w:r>
        <w:t>This</w:t>
      </w:r>
      <w:r>
        <w:rPr>
          <w:spacing w:val="-5"/>
        </w:rPr>
        <w:t xml:space="preserve"> </w:t>
      </w:r>
      <w:r>
        <w:t>section</w:t>
      </w:r>
      <w:r>
        <w:rPr>
          <w:spacing w:val="-8"/>
        </w:rPr>
        <w:t xml:space="preserve"> </w:t>
      </w:r>
      <w:r>
        <w:t>examines</w:t>
      </w:r>
      <w:r>
        <w:rPr>
          <w:spacing w:val="-7"/>
        </w:rPr>
        <w:t xml:space="preserve"> </w:t>
      </w:r>
      <w:r>
        <w:t>the</w:t>
      </w:r>
      <w:r>
        <w:rPr>
          <w:spacing w:val="-7"/>
        </w:rPr>
        <w:t xml:space="preserve"> </w:t>
      </w:r>
      <w:r>
        <w:t>effectiveness</w:t>
      </w:r>
      <w:r>
        <w:rPr>
          <w:spacing w:val="-7"/>
        </w:rPr>
        <w:t xml:space="preserve"> </w:t>
      </w:r>
      <w:r>
        <w:t>of</w:t>
      </w:r>
      <w:r>
        <w:rPr>
          <w:spacing w:val="-5"/>
        </w:rPr>
        <w:t xml:space="preserve"> </w:t>
      </w:r>
      <w:r>
        <w:t>the Other projects.</w:t>
      </w:r>
    </w:p>
    <w:p w14:paraId="3B6E5888" w14:textId="77777777" w:rsidR="007D63C5" w:rsidRDefault="00790D2C">
      <w:pPr>
        <w:pStyle w:val="BodyText"/>
        <w:spacing w:before="120"/>
        <w:ind w:left="1042"/>
      </w:pPr>
      <w:r>
        <w:t>At</w:t>
      </w:r>
      <w:r>
        <w:rPr>
          <w:spacing w:val="-2"/>
        </w:rPr>
        <w:t xml:space="preserve"> </w:t>
      </w:r>
      <w:r>
        <w:t>a</w:t>
      </w:r>
      <w:r>
        <w:rPr>
          <w:spacing w:val="-3"/>
        </w:rPr>
        <w:t xml:space="preserve"> </w:t>
      </w:r>
      <w:r>
        <w:t>glance,</w:t>
      </w:r>
      <w:r>
        <w:rPr>
          <w:spacing w:val="-2"/>
        </w:rPr>
        <w:t xml:space="preserve"> </w:t>
      </w:r>
      <w:r>
        <w:t>the</w:t>
      </w:r>
      <w:r>
        <w:rPr>
          <w:spacing w:val="-5"/>
        </w:rPr>
        <w:t xml:space="preserve"> </w:t>
      </w:r>
      <w:r>
        <w:t>results</w:t>
      </w:r>
      <w:r>
        <w:rPr>
          <w:spacing w:val="-2"/>
        </w:rPr>
        <w:t xml:space="preserve"> indicate:</w:t>
      </w:r>
    </w:p>
    <w:p w14:paraId="3B6E5889" w14:textId="77777777" w:rsidR="007D63C5" w:rsidRDefault="00790D2C">
      <w:pPr>
        <w:pStyle w:val="ListParagraph"/>
        <w:numPr>
          <w:ilvl w:val="0"/>
          <w:numId w:val="21"/>
        </w:numPr>
        <w:tabs>
          <w:tab w:val="left" w:pos="1275"/>
        </w:tabs>
        <w:spacing w:before="118"/>
        <w:ind w:hanging="283"/>
      </w:pPr>
      <w:r>
        <w:t>There was no fixed eligibility criteria for the Other priority group, but they resembled the At-risk</w:t>
      </w:r>
      <w:r>
        <w:rPr>
          <w:spacing w:val="-7"/>
        </w:rPr>
        <w:t xml:space="preserve"> </w:t>
      </w:r>
      <w:r>
        <w:t>Young</w:t>
      </w:r>
      <w:r>
        <w:rPr>
          <w:spacing w:val="-9"/>
        </w:rPr>
        <w:t xml:space="preserve"> </w:t>
      </w:r>
      <w:r>
        <w:t>People</w:t>
      </w:r>
      <w:r>
        <w:rPr>
          <w:spacing w:val="-7"/>
        </w:rPr>
        <w:t xml:space="preserve"> </w:t>
      </w:r>
      <w:r>
        <w:t>priority</w:t>
      </w:r>
      <w:r>
        <w:rPr>
          <w:spacing w:val="-7"/>
        </w:rPr>
        <w:t xml:space="preserve"> </w:t>
      </w:r>
      <w:r>
        <w:t>group.</w:t>
      </w:r>
      <w:r>
        <w:rPr>
          <w:spacing w:val="-8"/>
        </w:rPr>
        <w:t xml:space="preserve"> </w:t>
      </w:r>
      <w:r>
        <w:t xml:space="preserve">Fifty-seven per cent were on income support at client </w:t>
      </w:r>
      <w:r>
        <w:rPr>
          <w:spacing w:val="-2"/>
        </w:rPr>
        <w:t>commencement.</w:t>
      </w:r>
    </w:p>
    <w:p w14:paraId="3B6E588A" w14:textId="77777777" w:rsidR="007D63C5" w:rsidRDefault="00790D2C">
      <w:pPr>
        <w:pStyle w:val="ListParagraph"/>
        <w:numPr>
          <w:ilvl w:val="0"/>
          <w:numId w:val="21"/>
        </w:numPr>
        <w:tabs>
          <w:tab w:val="left" w:pos="1272"/>
          <w:tab w:val="left" w:pos="1274"/>
        </w:tabs>
        <w:spacing w:before="121"/>
        <w:ind w:left="1274" w:right="6"/>
      </w:pPr>
      <w:r>
        <w:t>Overall,</w:t>
      </w:r>
      <w:r>
        <w:rPr>
          <w:spacing w:val="-5"/>
        </w:rPr>
        <w:t xml:space="preserve"> </w:t>
      </w:r>
      <w:r>
        <w:t>the</w:t>
      </w:r>
      <w:r>
        <w:rPr>
          <w:spacing w:val="-5"/>
        </w:rPr>
        <w:t xml:space="preserve"> </w:t>
      </w:r>
      <w:r>
        <w:t>clients</w:t>
      </w:r>
      <w:r>
        <w:rPr>
          <w:spacing w:val="-5"/>
        </w:rPr>
        <w:t xml:space="preserve"> </w:t>
      </w:r>
      <w:r>
        <w:t>in</w:t>
      </w:r>
      <w:r>
        <w:rPr>
          <w:spacing w:val="-4"/>
        </w:rPr>
        <w:t xml:space="preserve"> </w:t>
      </w:r>
      <w:r>
        <w:t>the</w:t>
      </w:r>
      <w:r>
        <w:rPr>
          <w:spacing w:val="-5"/>
        </w:rPr>
        <w:t xml:space="preserve"> </w:t>
      </w:r>
      <w:r>
        <w:t>Other</w:t>
      </w:r>
      <w:r>
        <w:rPr>
          <w:spacing w:val="-2"/>
        </w:rPr>
        <w:t xml:space="preserve"> </w:t>
      </w:r>
      <w:r>
        <w:t>projects</w:t>
      </w:r>
      <w:r>
        <w:rPr>
          <w:spacing w:val="-5"/>
        </w:rPr>
        <w:t xml:space="preserve"> </w:t>
      </w:r>
      <w:r>
        <w:t>can</w:t>
      </w:r>
      <w:r>
        <w:rPr>
          <w:spacing w:val="-4"/>
        </w:rPr>
        <w:t xml:space="preserve"> </w:t>
      </w:r>
      <w:r>
        <w:t xml:space="preserve">be considered to be disadvantaged when compared to the At-risk Young People in the </w:t>
      </w:r>
      <w:r>
        <w:rPr>
          <w:spacing w:val="-4"/>
        </w:rPr>
        <w:t>PIA.</w:t>
      </w:r>
    </w:p>
    <w:p w14:paraId="3B6E588B" w14:textId="77777777" w:rsidR="007D63C5" w:rsidRDefault="00790D2C">
      <w:pPr>
        <w:pStyle w:val="ListParagraph"/>
        <w:numPr>
          <w:ilvl w:val="0"/>
          <w:numId w:val="21"/>
        </w:numPr>
        <w:tabs>
          <w:tab w:val="left" w:pos="1272"/>
          <w:tab w:val="left" w:pos="1274"/>
        </w:tabs>
        <w:spacing w:before="119"/>
        <w:ind w:left="1274" w:right="99"/>
      </w:pPr>
      <w:r>
        <w:t>Addressing non-vocational barriers through ongoing</w:t>
      </w:r>
      <w:r>
        <w:rPr>
          <w:spacing w:val="-7"/>
        </w:rPr>
        <w:t xml:space="preserve"> </w:t>
      </w:r>
      <w:r>
        <w:t>individual</w:t>
      </w:r>
      <w:r>
        <w:rPr>
          <w:spacing w:val="-6"/>
        </w:rPr>
        <w:t xml:space="preserve"> </w:t>
      </w:r>
      <w:r>
        <w:t>support</w:t>
      </w:r>
      <w:r>
        <w:rPr>
          <w:spacing w:val="-8"/>
        </w:rPr>
        <w:t xml:space="preserve"> </w:t>
      </w:r>
      <w:r>
        <w:t>from</w:t>
      </w:r>
      <w:r>
        <w:rPr>
          <w:spacing w:val="-9"/>
        </w:rPr>
        <w:t xml:space="preserve"> </w:t>
      </w:r>
      <w:r>
        <w:t>mentors</w:t>
      </w:r>
      <w:r>
        <w:rPr>
          <w:spacing w:val="-8"/>
        </w:rPr>
        <w:t xml:space="preserve"> </w:t>
      </w:r>
      <w:r>
        <w:t>with strong client relationships helped to improve educational participation and capacity.</w:t>
      </w:r>
    </w:p>
    <w:p w14:paraId="3B6E588C" w14:textId="77777777" w:rsidR="007D63C5" w:rsidRDefault="00790D2C">
      <w:pPr>
        <w:pStyle w:val="ListParagraph"/>
        <w:numPr>
          <w:ilvl w:val="0"/>
          <w:numId w:val="21"/>
        </w:numPr>
        <w:tabs>
          <w:tab w:val="left" w:pos="1272"/>
          <w:tab w:val="left" w:pos="1274"/>
        </w:tabs>
        <w:ind w:left="1274" w:right="80"/>
      </w:pPr>
      <w:r>
        <w:t>Targeted</w:t>
      </w:r>
      <w:r>
        <w:rPr>
          <w:spacing w:val="-9"/>
        </w:rPr>
        <w:t xml:space="preserve"> </w:t>
      </w:r>
      <w:r>
        <w:t>vocational</w:t>
      </w:r>
      <w:r>
        <w:rPr>
          <w:spacing w:val="-6"/>
        </w:rPr>
        <w:t xml:space="preserve"> </w:t>
      </w:r>
      <w:r>
        <w:t>training</w:t>
      </w:r>
      <w:r>
        <w:rPr>
          <w:spacing w:val="-7"/>
        </w:rPr>
        <w:t xml:space="preserve"> </w:t>
      </w:r>
      <w:r>
        <w:t>increased</w:t>
      </w:r>
      <w:r>
        <w:rPr>
          <w:spacing w:val="-7"/>
        </w:rPr>
        <w:t xml:space="preserve"> </w:t>
      </w:r>
      <w:r>
        <w:t>a</w:t>
      </w:r>
      <w:r>
        <w:rPr>
          <w:spacing w:val="-8"/>
        </w:rPr>
        <w:t xml:space="preserve"> </w:t>
      </w:r>
      <w:r>
        <w:t>range of</w:t>
      </w:r>
      <w:r>
        <w:rPr>
          <w:spacing w:val="-5"/>
        </w:rPr>
        <w:t xml:space="preserve"> </w:t>
      </w:r>
      <w:r>
        <w:t>client</w:t>
      </w:r>
      <w:r>
        <w:rPr>
          <w:spacing w:val="-7"/>
        </w:rPr>
        <w:t xml:space="preserve"> </w:t>
      </w:r>
      <w:r>
        <w:t>outcomes</w:t>
      </w:r>
      <w:r>
        <w:rPr>
          <w:spacing w:val="-5"/>
        </w:rPr>
        <w:t xml:space="preserve"> </w:t>
      </w:r>
      <w:r>
        <w:t>in</w:t>
      </w:r>
      <w:r>
        <w:rPr>
          <w:spacing w:val="-8"/>
        </w:rPr>
        <w:t xml:space="preserve"> </w:t>
      </w:r>
      <w:r>
        <w:t>the</w:t>
      </w:r>
      <w:r>
        <w:rPr>
          <w:spacing w:val="-4"/>
        </w:rPr>
        <w:t xml:space="preserve"> </w:t>
      </w:r>
      <w:r>
        <w:t>short</w:t>
      </w:r>
      <w:r>
        <w:rPr>
          <w:spacing w:val="-4"/>
        </w:rPr>
        <w:t xml:space="preserve"> </w:t>
      </w:r>
      <w:r>
        <w:t>term,</w:t>
      </w:r>
      <w:r>
        <w:rPr>
          <w:spacing w:val="-5"/>
        </w:rPr>
        <w:t xml:space="preserve"> </w:t>
      </w:r>
      <w:r>
        <w:t>including workforce participation, for work-ready TTL clients, based on limited evidence.</w:t>
      </w:r>
    </w:p>
    <w:p w14:paraId="3B6E588D" w14:textId="77777777" w:rsidR="007D63C5" w:rsidRDefault="00790D2C">
      <w:pPr>
        <w:pStyle w:val="ListParagraph"/>
        <w:numPr>
          <w:ilvl w:val="0"/>
          <w:numId w:val="21"/>
        </w:numPr>
        <w:tabs>
          <w:tab w:val="left" w:pos="1274"/>
        </w:tabs>
        <w:spacing w:before="119"/>
        <w:ind w:left="1274" w:right="94" w:hanging="283"/>
      </w:pPr>
      <w:r>
        <w:t>Non-targeted vocational training increased client</w:t>
      </w:r>
      <w:r>
        <w:rPr>
          <w:spacing w:val="-3"/>
        </w:rPr>
        <w:t xml:space="preserve"> </w:t>
      </w:r>
      <w:r>
        <w:t>skills</w:t>
      </w:r>
      <w:r>
        <w:rPr>
          <w:spacing w:val="-6"/>
        </w:rPr>
        <w:t xml:space="preserve"> </w:t>
      </w:r>
      <w:r>
        <w:t>and</w:t>
      </w:r>
      <w:r>
        <w:rPr>
          <w:spacing w:val="-5"/>
        </w:rPr>
        <w:t xml:space="preserve"> </w:t>
      </w:r>
      <w:r>
        <w:t>capacity,</w:t>
      </w:r>
      <w:r>
        <w:rPr>
          <w:spacing w:val="-4"/>
        </w:rPr>
        <w:t xml:space="preserve"> </w:t>
      </w:r>
      <w:r>
        <w:t>but</w:t>
      </w:r>
      <w:r>
        <w:rPr>
          <w:spacing w:val="-3"/>
        </w:rPr>
        <w:t xml:space="preserve"> </w:t>
      </w:r>
      <w:r>
        <w:t>did</w:t>
      </w:r>
      <w:r>
        <w:rPr>
          <w:spacing w:val="-5"/>
        </w:rPr>
        <w:t xml:space="preserve"> </w:t>
      </w:r>
      <w:r>
        <w:t>not</w:t>
      </w:r>
      <w:r>
        <w:rPr>
          <w:spacing w:val="-6"/>
        </w:rPr>
        <w:t xml:space="preserve"> </w:t>
      </w:r>
      <w:r>
        <w:t>show</w:t>
      </w:r>
      <w:r>
        <w:rPr>
          <w:spacing w:val="-6"/>
        </w:rPr>
        <w:t xml:space="preserve"> </w:t>
      </w:r>
      <w:r>
        <w:t xml:space="preserve">any impact on welfare dependency in the short </w:t>
      </w:r>
      <w:r>
        <w:rPr>
          <w:spacing w:val="-2"/>
        </w:rPr>
        <w:t>term.</w:t>
      </w:r>
    </w:p>
    <w:p w14:paraId="3B6E588E" w14:textId="77777777" w:rsidR="007D63C5" w:rsidRDefault="00790D2C">
      <w:pPr>
        <w:pStyle w:val="ListParagraph"/>
        <w:numPr>
          <w:ilvl w:val="0"/>
          <w:numId w:val="21"/>
        </w:numPr>
        <w:tabs>
          <w:tab w:val="left" w:pos="1272"/>
          <w:tab w:val="left" w:pos="1274"/>
        </w:tabs>
        <w:ind w:left="1274" w:right="26"/>
      </w:pPr>
      <w:r>
        <w:t>Qualitative evidence suggests that three- quarters of the clients from projects in the Other</w:t>
      </w:r>
      <w:r>
        <w:rPr>
          <w:spacing w:val="-5"/>
        </w:rPr>
        <w:t xml:space="preserve"> </w:t>
      </w:r>
      <w:r>
        <w:t>priority</w:t>
      </w:r>
      <w:r>
        <w:rPr>
          <w:spacing w:val="-6"/>
        </w:rPr>
        <w:t xml:space="preserve"> </w:t>
      </w:r>
      <w:r>
        <w:t>group</w:t>
      </w:r>
      <w:r>
        <w:rPr>
          <w:spacing w:val="-6"/>
        </w:rPr>
        <w:t xml:space="preserve"> </w:t>
      </w:r>
      <w:r>
        <w:t>improved</w:t>
      </w:r>
      <w:r>
        <w:rPr>
          <w:spacing w:val="-6"/>
        </w:rPr>
        <w:t xml:space="preserve"> </w:t>
      </w:r>
      <w:r>
        <w:t>their</w:t>
      </w:r>
      <w:r>
        <w:rPr>
          <w:spacing w:val="-5"/>
        </w:rPr>
        <w:t xml:space="preserve"> </w:t>
      </w:r>
      <w:r>
        <w:t>health</w:t>
      </w:r>
      <w:r>
        <w:rPr>
          <w:spacing w:val="-8"/>
        </w:rPr>
        <w:t xml:space="preserve"> </w:t>
      </w:r>
      <w:r>
        <w:t xml:space="preserve">and </w:t>
      </w:r>
      <w:r>
        <w:rPr>
          <w:spacing w:val="-2"/>
        </w:rPr>
        <w:t>wellbeing.</w:t>
      </w:r>
    </w:p>
    <w:p w14:paraId="3B6E588F" w14:textId="77777777" w:rsidR="007D63C5" w:rsidRDefault="00790D2C" w:rsidP="00E87ED7">
      <w:pPr>
        <w:pStyle w:val="ListParagraph"/>
        <w:numPr>
          <w:ilvl w:val="0"/>
          <w:numId w:val="21"/>
        </w:numPr>
        <w:tabs>
          <w:tab w:val="left" w:pos="831"/>
          <w:tab w:val="left" w:pos="833"/>
        </w:tabs>
        <w:spacing w:before="89" w:after="120"/>
        <w:ind w:left="833" w:right="1776"/>
      </w:pPr>
      <w:r>
        <w:br w:type="column"/>
      </w:r>
      <w:r>
        <w:t>Most</w:t>
      </w:r>
      <w:r>
        <w:rPr>
          <w:spacing w:val="-5"/>
        </w:rPr>
        <w:t xml:space="preserve"> </w:t>
      </w:r>
      <w:r>
        <w:t>projects</w:t>
      </w:r>
      <w:r>
        <w:rPr>
          <w:spacing w:val="-6"/>
        </w:rPr>
        <w:t xml:space="preserve"> </w:t>
      </w:r>
      <w:r>
        <w:t>showed</w:t>
      </w:r>
      <w:r>
        <w:rPr>
          <w:spacing w:val="-8"/>
        </w:rPr>
        <w:t xml:space="preserve"> </w:t>
      </w:r>
      <w:r>
        <w:t>some</w:t>
      </w:r>
      <w:r>
        <w:rPr>
          <w:spacing w:val="-5"/>
        </w:rPr>
        <w:t xml:space="preserve"> </w:t>
      </w:r>
      <w:r>
        <w:t>evidence</w:t>
      </w:r>
      <w:r>
        <w:rPr>
          <w:spacing w:val="-7"/>
        </w:rPr>
        <w:t xml:space="preserve"> </w:t>
      </w:r>
      <w:r>
        <w:t>of meeting their objectives.</w:t>
      </w:r>
    </w:p>
    <w:tbl>
      <w:tblPr>
        <w:tblStyle w:val="TableGrid"/>
        <w:tblW w:w="4838" w:type="dxa"/>
        <w:tblInd w:w="549" w:type="dxa"/>
        <w:tblLook w:val="04A0" w:firstRow="1" w:lastRow="0" w:firstColumn="1" w:lastColumn="0" w:noHBand="0" w:noVBand="1"/>
      </w:tblPr>
      <w:tblGrid>
        <w:gridCol w:w="4838"/>
      </w:tblGrid>
      <w:tr w:rsidR="00E87ED7" w14:paraId="5991CCC0" w14:textId="77777777" w:rsidTr="00E87ED7">
        <w:tc>
          <w:tcPr>
            <w:tcW w:w="4838" w:type="dxa"/>
            <w:tcBorders>
              <w:top w:val="nil"/>
              <w:left w:val="nil"/>
              <w:bottom w:val="nil"/>
              <w:right w:val="nil"/>
            </w:tcBorders>
            <w:shd w:val="clear" w:color="auto" w:fill="EDE9F1"/>
          </w:tcPr>
          <w:p w14:paraId="5EC68C23" w14:textId="77777777" w:rsidR="00E87ED7" w:rsidRDefault="00E87ED7" w:rsidP="00E87ED7">
            <w:pPr>
              <w:spacing w:before="206"/>
              <w:ind w:left="43"/>
              <w:rPr>
                <w:b/>
                <w:color w:val="000000"/>
                <w:sz w:val="24"/>
              </w:rPr>
            </w:pPr>
            <w:r>
              <w:rPr>
                <w:b/>
                <w:color w:val="6F2F9F"/>
                <w:sz w:val="24"/>
              </w:rPr>
              <w:t>TTL</w:t>
            </w:r>
            <w:r>
              <w:rPr>
                <w:b/>
                <w:color w:val="6F2F9F"/>
                <w:spacing w:val="-1"/>
                <w:sz w:val="24"/>
              </w:rPr>
              <w:t xml:space="preserve"> </w:t>
            </w:r>
            <w:r>
              <w:rPr>
                <w:b/>
                <w:color w:val="6F2F9F"/>
                <w:sz w:val="24"/>
              </w:rPr>
              <w:t>projects</w:t>
            </w:r>
            <w:r>
              <w:rPr>
                <w:b/>
                <w:color w:val="6F2F9F"/>
                <w:spacing w:val="-2"/>
                <w:sz w:val="24"/>
              </w:rPr>
              <w:t xml:space="preserve"> background</w:t>
            </w:r>
          </w:p>
          <w:p w14:paraId="01FAFBC0" w14:textId="77777777" w:rsidR="00E87ED7" w:rsidRDefault="00E87ED7" w:rsidP="00E87ED7">
            <w:pPr>
              <w:spacing w:before="122" w:line="237" w:lineRule="auto"/>
              <w:ind w:left="43"/>
              <w:rPr>
                <w:color w:val="000000"/>
              </w:rPr>
            </w:pPr>
            <w:r>
              <w:rPr>
                <w:color w:val="000000"/>
              </w:rPr>
              <w:t>There</w:t>
            </w:r>
            <w:r>
              <w:rPr>
                <w:color w:val="000000"/>
                <w:spacing w:val="-7"/>
              </w:rPr>
              <w:t xml:space="preserve"> </w:t>
            </w:r>
            <w:r>
              <w:rPr>
                <w:color w:val="000000"/>
              </w:rPr>
              <w:t>were</w:t>
            </w:r>
            <w:r>
              <w:rPr>
                <w:color w:val="000000"/>
                <w:spacing w:val="-4"/>
              </w:rPr>
              <w:t xml:space="preserve"> </w:t>
            </w:r>
            <w:r>
              <w:rPr>
                <w:b/>
                <w:color w:val="000000"/>
              </w:rPr>
              <w:t>11</w:t>
            </w:r>
            <w:r>
              <w:rPr>
                <w:b/>
                <w:color w:val="000000"/>
                <w:spacing w:val="-4"/>
              </w:rPr>
              <w:t xml:space="preserve"> </w:t>
            </w:r>
            <w:r>
              <w:rPr>
                <w:b/>
                <w:color w:val="000000"/>
              </w:rPr>
              <w:t>projects</w:t>
            </w:r>
            <w:r>
              <w:rPr>
                <w:b/>
                <w:color w:val="000000"/>
                <w:spacing w:val="-4"/>
              </w:rPr>
              <w:t xml:space="preserve"> </w:t>
            </w:r>
            <w:r>
              <w:rPr>
                <w:b/>
                <w:color w:val="000000"/>
              </w:rPr>
              <w:t>funded</w:t>
            </w:r>
            <w:r>
              <w:rPr>
                <w:b/>
                <w:color w:val="000000"/>
                <w:spacing w:val="-6"/>
              </w:rPr>
              <w:t xml:space="preserve"> </w:t>
            </w:r>
            <w:r>
              <w:rPr>
                <w:color w:val="000000"/>
              </w:rPr>
              <w:t>as</w:t>
            </w:r>
            <w:r>
              <w:rPr>
                <w:color w:val="000000"/>
                <w:spacing w:val="-5"/>
              </w:rPr>
              <w:t xml:space="preserve"> </w:t>
            </w:r>
            <w:r>
              <w:rPr>
                <w:color w:val="000000"/>
              </w:rPr>
              <w:t>Other,</w:t>
            </w:r>
            <w:r>
              <w:rPr>
                <w:color w:val="000000"/>
                <w:spacing w:val="-7"/>
              </w:rPr>
              <w:t xml:space="preserve"> </w:t>
            </w:r>
            <w:r>
              <w:rPr>
                <w:color w:val="000000"/>
              </w:rPr>
              <w:t>as</w:t>
            </w:r>
            <w:r>
              <w:rPr>
                <w:color w:val="000000"/>
                <w:spacing w:val="-5"/>
              </w:rPr>
              <w:t xml:space="preserve"> </w:t>
            </w:r>
            <w:r>
              <w:rPr>
                <w:color w:val="000000"/>
              </w:rPr>
              <w:t>they did not target a defined PIA priority group.</w:t>
            </w:r>
          </w:p>
          <w:p w14:paraId="1498B0D8" w14:textId="77777777" w:rsidR="00E87ED7" w:rsidRDefault="00E87ED7" w:rsidP="00E87ED7">
            <w:pPr>
              <w:pStyle w:val="BodyText"/>
              <w:spacing w:before="1"/>
              <w:ind w:left="43" w:right="168"/>
              <w:rPr>
                <w:color w:val="000000"/>
              </w:rPr>
            </w:pPr>
            <w:r>
              <w:rPr>
                <w:color w:val="000000"/>
              </w:rPr>
              <w:t>These projects were highly diverse with respect to their target clients, geographic location and intervention approach. Of the projects with available data to assess TTL client outcomes, most focused on education, skills, or health and wellbeing, with a lesser emphasis on short-term employment outcomes. These projects’ TTL client</w:t>
            </w:r>
            <w:r>
              <w:rPr>
                <w:color w:val="000000"/>
                <w:spacing w:val="-5"/>
              </w:rPr>
              <w:t xml:space="preserve"> </w:t>
            </w:r>
            <w:r>
              <w:rPr>
                <w:color w:val="000000"/>
              </w:rPr>
              <w:t>groups</w:t>
            </w:r>
            <w:r>
              <w:rPr>
                <w:color w:val="000000"/>
                <w:spacing w:val="-8"/>
              </w:rPr>
              <w:t xml:space="preserve"> </w:t>
            </w:r>
            <w:r>
              <w:rPr>
                <w:color w:val="000000"/>
              </w:rPr>
              <w:t>were</w:t>
            </w:r>
            <w:r>
              <w:rPr>
                <w:color w:val="000000"/>
                <w:spacing w:val="-5"/>
              </w:rPr>
              <w:t xml:space="preserve"> </w:t>
            </w:r>
            <w:r>
              <w:rPr>
                <w:color w:val="000000"/>
              </w:rPr>
              <w:t>aimed</w:t>
            </w:r>
            <w:r>
              <w:rPr>
                <w:color w:val="000000"/>
                <w:spacing w:val="-9"/>
              </w:rPr>
              <w:t xml:space="preserve"> </w:t>
            </w:r>
            <w:r>
              <w:rPr>
                <w:color w:val="000000"/>
              </w:rPr>
              <w:t>at</w:t>
            </w:r>
            <w:r>
              <w:rPr>
                <w:color w:val="000000"/>
                <w:spacing w:val="-5"/>
              </w:rPr>
              <w:t xml:space="preserve"> </w:t>
            </w:r>
            <w:r>
              <w:rPr>
                <w:color w:val="000000"/>
              </w:rPr>
              <w:t>people</w:t>
            </w:r>
            <w:r>
              <w:rPr>
                <w:color w:val="000000"/>
                <w:spacing w:val="-5"/>
              </w:rPr>
              <w:t xml:space="preserve"> </w:t>
            </w:r>
            <w:r>
              <w:rPr>
                <w:color w:val="000000"/>
              </w:rPr>
              <w:t xml:space="preserve">experiencing unique disadvantages and barriers, such as disability, being in the corrections system, being a child of someone in the corrections system, or living in a remote Indigenous community. (See </w:t>
            </w:r>
            <w:hyperlink w:anchor="_bookmark70" w:history="1">
              <w:r>
                <w:rPr>
                  <w:color w:val="000000"/>
                </w:rPr>
                <w:t>Table A-8</w:t>
              </w:r>
            </w:hyperlink>
            <w:r>
              <w:rPr>
                <w:color w:val="000000"/>
              </w:rPr>
              <w:t xml:space="preserve"> for project summaries.)</w:t>
            </w:r>
          </w:p>
          <w:p w14:paraId="52A330BE" w14:textId="6A720BBB" w:rsidR="00E87ED7" w:rsidRPr="00E87ED7" w:rsidRDefault="00E87ED7" w:rsidP="00E87ED7">
            <w:pPr>
              <w:pStyle w:val="BodyText"/>
              <w:spacing w:before="120"/>
              <w:ind w:left="43" w:right="227"/>
              <w:rPr>
                <w:color w:val="000000"/>
              </w:rPr>
            </w:pPr>
            <w:r>
              <w:rPr>
                <w:color w:val="000000"/>
              </w:rPr>
              <w:t xml:space="preserve">In total, </w:t>
            </w:r>
            <w:r>
              <w:rPr>
                <w:b/>
                <w:color w:val="000000"/>
              </w:rPr>
              <w:t xml:space="preserve">550 clients </w:t>
            </w:r>
            <w:r>
              <w:rPr>
                <w:color w:val="000000"/>
              </w:rPr>
              <w:t xml:space="preserve">were </w:t>
            </w:r>
            <w:r>
              <w:rPr>
                <w:b/>
                <w:color w:val="000000"/>
              </w:rPr>
              <w:t xml:space="preserve">recruited </w:t>
            </w:r>
            <w:r>
              <w:rPr>
                <w:color w:val="000000"/>
              </w:rPr>
              <w:t>for this priority group (as recorded in DEX), and impact analyses were run for 274 TTL clients in 5 projects. Statistical analysis of differences between those who could and could not be linked to DOMINO indicated that those aged under 18 or living in outer regional or remote areas were less likely to be included in the analysis (due to data availability). There were also important differences between the projects, with clients from I Am Ready and Community Voices most likely to be included in analysis,</w:t>
            </w:r>
            <w:r>
              <w:rPr>
                <w:color w:val="000000"/>
                <w:spacing w:val="-7"/>
              </w:rPr>
              <w:t xml:space="preserve"> </w:t>
            </w:r>
            <w:r>
              <w:rPr>
                <w:color w:val="000000"/>
              </w:rPr>
              <w:t>whereas</w:t>
            </w:r>
            <w:r>
              <w:rPr>
                <w:color w:val="000000"/>
                <w:spacing w:val="-7"/>
              </w:rPr>
              <w:t xml:space="preserve"> </w:t>
            </w:r>
            <w:r>
              <w:rPr>
                <w:color w:val="000000"/>
              </w:rPr>
              <w:t>clients</w:t>
            </w:r>
            <w:r>
              <w:rPr>
                <w:color w:val="000000"/>
                <w:spacing w:val="-6"/>
              </w:rPr>
              <w:t xml:space="preserve"> </w:t>
            </w:r>
            <w:r>
              <w:rPr>
                <w:color w:val="000000"/>
              </w:rPr>
              <w:t>from</w:t>
            </w:r>
            <w:r>
              <w:rPr>
                <w:color w:val="000000"/>
                <w:spacing w:val="-7"/>
              </w:rPr>
              <w:t xml:space="preserve"> </w:t>
            </w:r>
            <w:r>
              <w:rPr>
                <w:color w:val="000000"/>
              </w:rPr>
              <w:t>Getting</w:t>
            </w:r>
            <w:r>
              <w:rPr>
                <w:color w:val="000000"/>
                <w:spacing w:val="-7"/>
              </w:rPr>
              <w:t xml:space="preserve"> </w:t>
            </w:r>
            <w:r>
              <w:rPr>
                <w:color w:val="000000"/>
              </w:rPr>
              <w:t>Ready</w:t>
            </w:r>
            <w:r>
              <w:rPr>
                <w:color w:val="000000"/>
                <w:spacing w:val="-5"/>
              </w:rPr>
              <w:t xml:space="preserve"> </w:t>
            </w:r>
            <w:r>
              <w:rPr>
                <w:color w:val="000000"/>
              </w:rPr>
              <w:t xml:space="preserve">for Take Off, Online Business Lift-Off and </w:t>
            </w:r>
            <w:proofErr w:type="spellStart"/>
            <w:r>
              <w:rPr>
                <w:color w:val="000000"/>
              </w:rPr>
              <w:t>Warra</w:t>
            </w:r>
            <w:proofErr w:type="spellEnd"/>
            <w:r>
              <w:rPr>
                <w:color w:val="000000"/>
              </w:rPr>
              <w:t xml:space="preserve"> </w:t>
            </w:r>
            <w:proofErr w:type="spellStart"/>
            <w:r>
              <w:rPr>
                <w:color w:val="000000"/>
              </w:rPr>
              <w:t>Warra</w:t>
            </w:r>
            <w:proofErr w:type="spellEnd"/>
            <w:r>
              <w:rPr>
                <w:color w:val="000000"/>
              </w:rPr>
              <w:t xml:space="preserve"> Kanyi were substantially less likely to be included in the analysis. Project details and all figures and tables are presented in Appendix </w:t>
            </w:r>
            <w:hyperlink w:anchor="_bookmark169" w:history="1">
              <w:r>
                <w:rPr>
                  <w:color w:val="000000"/>
                </w:rPr>
                <w:t>D-</w:t>
              </w:r>
            </w:hyperlink>
            <w:r>
              <w:rPr>
                <w:color w:val="000000"/>
              </w:rPr>
              <w:t xml:space="preserve"> </w:t>
            </w:r>
            <w:hyperlink w:anchor="_bookmark169" w:history="1">
              <w:r>
                <w:rPr>
                  <w:color w:val="000000"/>
                  <w:spacing w:val="-6"/>
                </w:rPr>
                <w:t>9.</w:t>
              </w:r>
            </w:hyperlink>
          </w:p>
        </w:tc>
      </w:tr>
    </w:tbl>
    <w:p w14:paraId="3B6E5890" w14:textId="20904D52" w:rsidR="007D63C5" w:rsidRDefault="007D63C5">
      <w:pPr>
        <w:pStyle w:val="BodyText"/>
        <w:spacing w:before="2"/>
        <w:rPr>
          <w:sz w:val="8"/>
        </w:rPr>
      </w:pPr>
    </w:p>
    <w:p w14:paraId="3B6E5891" w14:textId="77777777" w:rsidR="007D63C5" w:rsidRDefault="00790D2C">
      <w:pPr>
        <w:pStyle w:val="ListParagraph"/>
        <w:numPr>
          <w:ilvl w:val="2"/>
          <w:numId w:val="20"/>
        </w:numPr>
        <w:tabs>
          <w:tab w:val="left" w:pos="1226"/>
          <w:tab w:val="left" w:pos="1229"/>
        </w:tabs>
        <w:spacing w:before="124"/>
        <w:ind w:right="1331"/>
        <w:jc w:val="left"/>
        <w:rPr>
          <w:rFonts w:ascii="Arial"/>
        </w:rPr>
      </w:pPr>
      <w:r>
        <w:rPr>
          <w:rFonts w:ascii="Arial"/>
          <w:color w:val="512379"/>
        </w:rPr>
        <w:t>What</w:t>
      </w:r>
      <w:r>
        <w:rPr>
          <w:rFonts w:ascii="Arial"/>
          <w:color w:val="512379"/>
          <w:spacing w:val="-6"/>
        </w:rPr>
        <w:t xml:space="preserve"> </w:t>
      </w:r>
      <w:r>
        <w:rPr>
          <w:rFonts w:ascii="Arial"/>
          <w:color w:val="512379"/>
        </w:rPr>
        <w:t>are</w:t>
      </w:r>
      <w:r>
        <w:rPr>
          <w:rFonts w:ascii="Arial"/>
          <w:color w:val="512379"/>
          <w:spacing w:val="-7"/>
        </w:rPr>
        <w:t xml:space="preserve"> </w:t>
      </w:r>
      <w:r>
        <w:rPr>
          <w:rFonts w:ascii="Arial"/>
          <w:color w:val="512379"/>
        </w:rPr>
        <w:t>the</w:t>
      </w:r>
      <w:r>
        <w:rPr>
          <w:rFonts w:ascii="Arial"/>
          <w:color w:val="512379"/>
          <w:spacing w:val="-7"/>
        </w:rPr>
        <w:t xml:space="preserve"> </w:t>
      </w:r>
      <w:r>
        <w:rPr>
          <w:rFonts w:ascii="Arial"/>
          <w:color w:val="512379"/>
        </w:rPr>
        <w:t>characteristics</w:t>
      </w:r>
      <w:r>
        <w:rPr>
          <w:rFonts w:ascii="Arial"/>
          <w:color w:val="512379"/>
          <w:spacing w:val="-5"/>
        </w:rPr>
        <w:t xml:space="preserve"> </w:t>
      </w:r>
      <w:r>
        <w:rPr>
          <w:rFonts w:ascii="Arial"/>
          <w:color w:val="512379"/>
        </w:rPr>
        <w:t>of</w:t>
      </w:r>
      <w:r>
        <w:rPr>
          <w:rFonts w:ascii="Arial"/>
          <w:color w:val="512379"/>
          <w:spacing w:val="-4"/>
        </w:rPr>
        <w:t xml:space="preserve"> </w:t>
      </w:r>
      <w:r>
        <w:rPr>
          <w:rFonts w:ascii="Arial"/>
          <w:color w:val="512379"/>
        </w:rPr>
        <w:t xml:space="preserve">clients in the </w:t>
      </w:r>
      <w:proofErr w:type="gramStart"/>
      <w:r>
        <w:rPr>
          <w:rFonts w:ascii="Arial"/>
          <w:color w:val="512379"/>
        </w:rPr>
        <w:t>Other</w:t>
      </w:r>
      <w:proofErr w:type="gramEnd"/>
      <w:r>
        <w:rPr>
          <w:rFonts w:ascii="Arial"/>
          <w:color w:val="512379"/>
        </w:rPr>
        <w:t xml:space="preserve"> projects?</w:t>
      </w:r>
    </w:p>
    <w:p w14:paraId="3B6E5892" w14:textId="77777777" w:rsidR="007D63C5" w:rsidRDefault="00790D2C">
      <w:pPr>
        <w:pStyle w:val="Heading6"/>
        <w:ind w:left="549" w:right="1177"/>
      </w:pPr>
      <w:r>
        <w:t>There were no fixed eligibility criteria for the Other</w:t>
      </w:r>
      <w:r>
        <w:rPr>
          <w:spacing w:val="-4"/>
        </w:rPr>
        <w:t xml:space="preserve"> </w:t>
      </w:r>
      <w:r>
        <w:t>priority</w:t>
      </w:r>
      <w:r>
        <w:rPr>
          <w:spacing w:val="-4"/>
        </w:rPr>
        <w:t xml:space="preserve"> </w:t>
      </w:r>
      <w:r>
        <w:t>group,</w:t>
      </w:r>
      <w:r>
        <w:rPr>
          <w:spacing w:val="-4"/>
        </w:rPr>
        <w:t xml:space="preserve"> </w:t>
      </w:r>
      <w:r>
        <w:t>but</w:t>
      </w:r>
      <w:r>
        <w:rPr>
          <w:spacing w:val="-5"/>
        </w:rPr>
        <w:t xml:space="preserve"> </w:t>
      </w:r>
      <w:r>
        <w:t>they</w:t>
      </w:r>
      <w:r>
        <w:rPr>
          <w:spacing w:val="-4"/>
        </w:rPr>
        <w:t xml:space="preserve"> </w:t>
      </w:r>
      <w:r>
        <w:t>resembled</w:t>
      </w:r>
      <w:r>
        <w:rPr>
          <w:spacing w:val="-6"/>
        </w:rPr>
        <w:t xml:space="preserve"> </w:t>
      </w:r>
      <w:r>
        <w:t>the</w:t>
      </w:r>
      <w:r>
        <w:rPr>
          <w:spacing w:val="-6"/>
        </w:rPr>
        <w:t xml:space="preserve"> </w:t>
      </w:r>
      <w:r>
        <w:t>At- risk</w:t>
      </w:r>
      <w:r>
        <w:rPr>
          <w:spacing w:val="-5"/>
        </w:rPr>
        <w:t xml:space="preserve"> </w:t>
      </w:r>
      <w:r>
        <w:t>Young</w:t>
      </w:r>
      <w:r>
        <w:rPr>
          <w:spacing w:val="-2"/>
        </w:rPr>
        <w:t xml:space="preserve"> </w:t>
      </w:r>
      <w:r>
        <w:t>People</w:t>
      </w:r>
      <w:r>
        <w:rPr>
          <w:spacing w:val="-3"/>
        </w:rPr>
        <w:t xml:space="preserve"> </w:t>
      </w:r>
      <w:r>
        <w:t>priority</w:t>
      </w:r>
      <w:r>
        <w:rPr>
          <w:spacing w:val="-6"/>
        </w:rPr>
        <w:t xml:space="preserve"> </w:t>
      </w:r>
      <w:r>
        <w:t>group.</w:t>
      </w:r>
      <w:r>
        <w:rPr>
          <w:spacing w:val="-2"/>
        </w:rPr>
        <w:t xml:space="preserve"> </w:t>
      </w:r>
      <w:r>
        <w:t>Fifty-seven</w:t>
      </w:r>
      <w:r>
        <w:rPr>
          <w:spacing w:val="-3"/>
        </w:rPr>
        <w:t xml:space="preserve"> </w:t>
      </w:r>
      <w:r>
        <w:t xml:space="preserve">per cent were on income support at client </w:t>
      </w:r>
      <w:r>
        <w:rPr>
          <w:spacing w:val="-2"/>
        </w:rPr>
        <w:t>commencement.</w:t>
      </w:r>
    </w:p>
    <w:p w14:paraId="3B6E5893" w14:textId="77777777" w:rsidR="007D63C5" w:rsidRDefault="00790D2C">
      <w:pPr>
        <w:pStyle w:val="BodyText"/>
        <w:spacing w:before="119"/>
        <w:ind w:left="549" w:right="1177"/>
      </w:pPr>
      <w:r>
        <w:t>Clients in the Other projects included a higher proportion</w:t>
      </w:r>
      <w:r>
        <w:rPr>
          <w:spacing w:val="-8"/>
        </w:rPr>
        <w:t xml:space="preserve"> </w:t>
      </w:r>
      <w:r>
        <w:t>of</w:t>
      </w:r>
      <w:r>
        <w:rPr>
          <w:spacing w:val="-5"/>
        </w:rPr>
        <w:t xml:space="preserve"> </w:t>
      </w:r>
      <w:r>
        <w:t>Indigenous</w:t>
      </w:r>
      <w:r>
        <w:rPr>
          <w:spacing w:val="-7"/>
        </w:rPr>
        <w:t xml:space="preserve"> </w:t>
      </w:r>
      <w:r>
        <w:t>clients</w:t>
      </w:r>
      <w:r>
        <w:rPr>
          <w:spacing w:val="-5"/>
        </w:rPr>
        <w:t xml:space="preserve"> </w:t>
      </w:r>
      <w:r>
        <w:t>(17%)</w:t>
      </w:r>
      <w:r>
        <w:rPr>
          <w:spacing w:val="-5"/>
        </w:rPr>
        <w:t xml:space="preserve"> </w:t>
      </w:r>
      <w:r>
        <w:t>than</w:t>
      </w:r>
      <w:r>
        <w:rPr>
          <w:spacing w:val="-8"/>
        </w:rPr>
        <w:t xml:space="preserve"> </w:t>
      </w:r>
      <w:r>
        <w:t>the Australian population, and approximately half</w:t>
      </w:r>
    </w:p>
    <w:p w14:paraId="3B6E5894" w14:textId="77777777" w:rsidR="007D63C5" w:rsidRDefault="007D63C5">
      <w:pPr>
        <w:sectPr w:rsidR="007D63C5">
          <w:type w:val="continuous"/>
          <w:pgSz w:w="11910" w:h="16840"/>
          <w:pgMar w:top="480" w:right="0" w:bottom="280" w:left="140" w:header="589" w:footer="556" w:gutter="0"/>
          <w:cols w:num="2" w:space="720" w:equalWidth="0">
            <w:col w:w="5503" w:space="40"/>
            <w:col w:w="6227"/>
          </w:cols>
        </w:sectPr>
      </w:pPr>
    </w:p>
    <w:p w14:paraId="3B6E5895" w14:textId="77777777" w:rsidR="007D63C5" w:rsidRDefault="007D63C5">
      <w:pPr>
        <w:pStyle w:val="BodyText"/>
        <w:rPr>
          <w:sz w:val="20"/>
        </w:rPr>
      </w:pPr>
    </w:p>
    <w:p w14:paraId="3B6E5896" w14:textId="77777777" w:rsidR="007D63C5" w:rsidRDefault="007D63C5">
      <w:pPr>
        <w:pStyle w:val="BodyText"/>
        <w:rPr>
          <w:sz w:val="20"/>
        </w:rPr>
      </w:pPr>
    </w:p>
    <w:p w14:paraId="3B6E5897" w14:textId="77777777" w:rsidR="007D63C5" w:rsidRDefault="007D63C5">
      <w:pPr>
        <w:pStyle w:val="BodyText"/>
        <w:spacing w:before="35"/>
        <w:rPr>
          <w:sz w:val="20"/>
        </w:rPr>
      </w:pPr>
    </w:p>
    <w:p w14:paraId="3B6E5898" w14:textId="77777777" w:rsidR="007D63C5" w:rsidRDefault="007D63C5">
      <w:pPr>
        <w:rPr>
          <w:sz w:val="20"/>
        </w:rPr>
        <w:sectPr w:rsidR="007D63C5">
          <w:pgSz w:w="11910" w:h="16840"/>
          <w:pgMar w:top="1440" w:right="0" w:bottom="740" w:left="140" w:header="589" w:footer="556" w:gutter="0"/>
          <w:cols w:space="720"/>
        </w:sectPr>
      </w:pPr>
    </w:p>
    <w:p w14:paraId="3B6E5899" w14:textId="77777777" w:rsidR="007D63C5" w:rsidRDefault="00790D2C">
      <w:pPr>
        <w:pStyle w:val="BodyText"/>
        <w:spacing w:before="59"/>
        <w:ind w:left="992" w:right="59"/>
      </w:pPr>
      <w:r>
        <w:t>were</w:t>
      </w:r>
      <w:r>
        <w:rPr>
          <w:spacing w:val="-7"/>
        </w:rPr>
        <w:t xml:space="preserve"> </w:t>
      </w:r>
      <w:r>
        <w:t>receiving</w:t>
      </w:r>
      <w:r>
        <w:rPr>
          <w:spacing w:val="-6"/>
        </w:rPr>
        <w:t xml:space="preserve"> </w:t>
      </w:r>
      <w:r>
        <w:t>income</w:t>
      </w:r>
      <w:r>
        <w:rPr>
          <w:spacing w:val="-4"/>
        </w:rPr>
        <w:t xml:space="preserve"> </w:t>
      </w:r>
      <w:r>
        <w:t>support</w:t>
      </w:r>
      <w:r>
        <w:rPr>
          <w:spacing w:val="-4"/>
        </w:rPr>
        <w:t xml:space="preserve"> </w:t>
      </w:r>
      <w:r>
        <w:t>(57%).</w:t>
      </w:r>
      <w:r>
        <w:rPr>
          <w:spacing w:val="-7"/>
        </w:rPr>
        <w:t xml:space="preserve"> </w:t>
      </w:r>
      <w:r>
        <w:t>They</w:t>
      </w:r>
      <w:r>
        <w:rPr>
          <w:spacing w:val="-6"/>
        </w:rPr>
        <w:t xml:space="preserve"> </w:t>
      </w:r>
      <w:r>
        <w:t>had</w:t>
      </w:r>
      <w:r>
        <w:rPr>
          <w:spacing w:val="-6"/>
        </w:rPr>
        <w:t xml:space="preserve"> </w:t>
      </w:r>
      <w:r>
        <w:t>a diverse age range (with clients from under 18 to over 55), although they were predominantly younger, with a median age of 20. Close to a quarter of TTL clients in this group (21%) were born in non-English speaking countries.</w:t>
      </w:r>
    </w:p>
    <w:p w14:paraId="3B6E589A" w14:textId="77777777" w:rsidR="007D63C5" w:rsidRDefault="00790D2C">
      <w:pPr>
        <w:pStyle w:val="Heading6"/>
        <w:ind w:left="993" w:right="59"/>
      </w:pPr>
      <w:r>
        <w:t>Overall, the clients in the Other projects can be considered</w:t>
      </w:r>
      <w:r>
        <w:rPr>
          <w:spacing w:val="-8"/>
        </w:rPr>
        <w:t xml:space="preserve"> </w:t>
      </w:r>
      <w:r>
        <w:t>to</w:t>
      </w:r>
      <w:r>
        <w:rPr>
          <w:spacing w:val="-8"/>
        </w:rPr>
        <w:t xml:space="preserve"> </w:t>
      </w:r>
      <w:r>
        <w:t>be</w:t>
      </w:r>
      <w:r>
        <w:rPr>
          <w:spacing w:val="-8"/>
        </w:rPr>
        <w:t xml:space="preserve"> </w:t>
      </w:r>
      <w:r>
        <w:t>disadvantaged</w:t>
      </w:r>
      <w:r>
        <w:rPr>
          <w:spacing w:val="-8"/>
        </w:rPr>
        <w:t xml:space="preserve"> </w:t>
      </w:r>
      <w:r>
        <w:t>when</w:t>
      </w:r>
      <w:r>
        <w:rPr>
          <w:spacing w:val="-8"/>
        </w:rPr>
        <w:t xml:space="preserve"> </w:t>
      </w:r>
      <w:r>
        <w:t>compared to the At-risk Young People in PIA.</w:t>
      </w:r>
    </w:p>
    <w:p w14:paraId="3B6E589B" w14:textId="77777777" w:rsidR="007D63C5" w:rsidRDefault="00790D2C">
      <w:pPr>
        <w:pStyle w:val="BodyText"/>
        <w:spacing w:before="120"/>
        <w:ind w:left="992"/>
      </w:pPr>
      <w:r>
        <w:t>These projects</w:t>
      </w:r>
      <w:r>
        <w:rPr>
          <w:spacing w:val="-2"/>
        </w:rPr>
        <w:t xml:space="preserve"> </w:t>
      </w:r>
      <w:r>
        <w:t>were aimed</w:t>
      </w:r>
      <w:r>
        <w:rPr>
          <w:spacing w:val="-3"/>
        </w:rPr>
        <w:t xml:space="preserve"> </w:t>
      </w:r>
      <w:r>
        <w:t>at</w:t>
      </w:r>
      <w:r>
        <w:rPr>
          <w:spacing w:val="-2"/>
        </w:rPr>
        <w:t xml:space="preserve"> </w:t>
      </w:r>
      <w:r>
        <w:t>very</w:t>
      </w:r>
      <w:r>
        <w:rPr>
          <w:spacing w:val="-1"/>
        </w:rPr>
        <w:t xml:space="preserve"> </w:t>
      </w:r>
      <w:r>
        <w:t>vulnerable and disadvantaged</w:t>
      </w:r>
      <w:r>
        <w:rPr>
          <w:spacing w:val="-6"/>
        </w:rPr>
        <w:t xml:space="preserve"> </w:t>
      </w:r>
      <w:r>
        <w:t>groups.</w:t>
      </w:r>
      <w:r>
        <w:rPr>
          <w:spacing w:val="-5"/>
        </w:rPr>
        <w:t xml:space="preserve"> </w:t>
      </w:r>
      <w:r>
        <w:t>Three</w:t>
      </w:r>
      <w:r>
        <w:rPr>
          <w:spacing w:val="-7"/>
        </w:rPr>
        <w:t xml:space="preserve"> </w:t>
      </w:r>
      <w:r>
        <w:t>of</w:t>
      </w:r>
      <w:r>
        <w:rPr>
          <w:spacing w:val="-5"/>
        </w:rPr>
        <w:t xml:space="preserve"> </w:t>
      </w:r>
      <w:r>
        <w:t>the</w:t>
      </w:r>
      <w:r>
        <w:rPr>
          <w:spacing w:val="-4"/>
        </w:rPr>
        <w:t xml:space="preserve"> </w:t>
      </w:r>
      <w:r>
        <w:t>5</w:t>
      </w:r>
      <w:r>
        <w:rPr>
          <w:spacing w:val="-6"/>
        </w:rPr>
        <w:t xml:space="preserve"> </w:t>
      </w:r>
      <w:r>
        <w:t>projects</w:t>
      </w:r>
      <w:r>
        <w:rPr>
          <w:spacing w:val="-7"/>
        </w:rPr>
        <w:t xml:space="preserve"> </w:t>
      </w:r>
      <w:r>
        <w:t>had clients who were on average more disadvantaged than the average income support recipient who met the eligibility criteria for the At-risk Young People priority group (</w:t>
      </w:r>
      <w:hyperlink w:anchor="_bookmark171" w:history="1">
        <w:r>
          <w:t>Table D-18</w:t>
        </w:r>
      </w:hyperlink>
      <w:r>
        <w:t>).</w:t>
      </w:r>
    </w:p>
    <w:p w14:paraId="3B6E589C" w14:textId="77777777" w:rsidR="007D63C5" w:rsidRDefault="00790D2C">
      <w:pPr>
        <w:pStyle w:val="BodyText"/>
        <w:spacing w:before="119"/>
        <w:ind w:left="992"/>
      </w:pPr>
      <w:r>
        <w:t>Clients in the Other projects were most likely to identify</w:t>
      </w:r>
      <w:r>
        <w:rPr>
          <w:spacing w:val="-6"/>
        </w:rPr>
        <w:t xml:space="preserve"> </w:t>
      </w:r>
      <w:r>
        <w:t>transport</w:t>
      </w:r>
      <w:r>
        <w:rPr>
          <w:spacing w:val="-9"/>
        </w:rPr>
        <w:t xml:space="preserve"> </w:t>
      </w:r>
      <w:r>
        <w:t>(46%),</w:t>
      </w:r>
      <w:r>
        <w:rPr>
          <w:spacing w:val="-7"/>
        </w:rPr>
        <w:t xml:space="preserve"> </w:t>
      </w:r>
      <w:r>
        <w:t>financial</w:t>
      </w:r>
      <w:r>
        <w:rPr>
          <w:spacing w:val="-7"/>
        </w:rPr>
        <w:t xml:space="preserve"> </w:t>
      </w:r>
      <w:r>
        <w:t>costs</w:t>
      </w:r>
      <w:r>
        <w:rPr>
          <w:spacing w:val="-7"/>
        </w:rPr>
        <w:t xml:space="preserve"> </w:t>
      </w:r>
      <w:r>
        <w:t>associated with entering employment (44%) and work experience (41%) as the primary barriers to workforce participation (</w:t>
      </w:r>
      <w:hyperlink w:anchor="_bookmark180" w:history="1">
        <w:r>
          <w:t>Figure D-58</w:t>
        </w:r>
      </w:hyperlink>
      <w:r>
        <w:t>).</w:t>
      </w:r>
    </w:p>
    <w:p w14:paraId="3B6E589D" w14:textId="77777777" w:rsidR="007D63C5" w:rsidRDefault="00790D2C">
      <w:pPr>
        <w:pStyle w:val="ListParagraph"/>
        <w:numPr>
          <w:ilvl w:val="2"/>
          <w:numId w:val="20"/>
        </w:numPr>
        <w:tabs>
          <w:tab w:val="left" w:pos="1668"/>
          <w:tab w:val="left" w:pos="1671"/>
        </w:tabs>
        <w:spacing w:before="122"/>
        <w:ind w:left="1671" w:right="89"/>
        <w:jc w:val="left"/>
        <w:rPr>
          <w:rFonts w:ascii="Arial"/>
        </w:rPr>
      </w:pPr>
      <w:r>
        <w:rPr>
          <w:rFonts w:ascii="Arial"/>
          <w:color w:val="512379"/>
        </w:rPr>
        <w:t>To what extent does the evidence suggest that the TTL projects have helped</w:t>
      </w:r>
      <w:r>
        <w:rPr>
          <w:rFonts w:ascii="Arial"/>
          <w:color w:val="512379"/>
          <w:spacing w:val="-7"/>
        </w:rPr>
        <w:t xml:space="preserve"> </w:t>
      </w:r>
      <w:r>
        <w:rPr>
          <w:rFonts w:ascii="Arial"/>
          <w:color w:val="512379"/>
        </w:rPr>
        <w:t>increase</w:t>
      </w:r>
      <w:r>
        <w:rPr>
          <w:rFonts w:ascii="Arial"/>
          <w:color w:val="512379"/>
          <w:spacing w:val="-9"/>
        </w:rPr>
        <w:t xml:space="preserve"> </w:t>
      </w:r>
      <w:r>
        <w:rPr>
          <w:rFonts w:ascii="Arial"/>
          <w:color w:val="512379"/>
        </w:rPr>
        <w:t>the</w:t>
      </w:r>
      <w:r>
        <w:rPr>
          <w:rFonts w:ascii="Arial"/>
          <w:color w:val="512379"/>
          <w:spacing w:val="-9"/>
        </w:rPr>
        <w:t xml:space="preserve"> </w:t>
      </w:r>
      <w:r>
        <w:rPr>
          <w:rFonts w:ascii="Arial"/>
          <w:color w:val="512379"/>
        </w:rPr>
        <w:t>skills</w:t>
      </w:r>
      <w:r>
        <w:rPr>
          <w:rFonts w:ascii="Arial"/>
          <w:color w:val="512379"/>
          <w:spacing w:val="-6"/>
        </w:rPr>
        <w:t xml:space="preserve"> </w:t>
      </w:r>
      <w:r>
        <w:rPr>
          <w:rFonts w:ascii="Arial"/>
          <w:color w:val="512379"/>
        </w:rPr>
        <w:t>and</w:t>
      </w:r>
      <w:r>
        <w:rPr>
          <w:rFonts w:ascii="Arial"/>
          <w:color w:val="512379"/>
          <w:spacing w:val="-7"/>
        </w:rPr>
        <w:t xml:space="preserve"> </w:t>
      </w:r>
      <w:r>
        <w:rPr>
          <w:rFonts w:ascii="Arial"/>
          <w:color w:val="512379"/>
        </w:rPr>
        <w:t>capacity of individuals to participate in social and economic life and live independently of welfare?</w:t>
      </w:r>
    </w:p>
    <w:p w14:paraId="3B6E589E" w14:textId="77777777" w:rsidR="007D63C5" w:rsidRDefault="00790D2C">
      <w:pPr>
        <w:pStyle w:val="Heading6"/>
        <w:spacing w:before="118"/>
        <w:ind w:right="59"/>
      </w:pPr>
      <w:r>
        <w:t>Addressing non-vocational barriers through ongoing</w:t>
      </w:r>
      <w:r>
        <w:rPr>
          <w:spacing w:val="-6"/>
        </w:rPr>
        <w:t xml:space="preserve"> </w:t>
      </w:r>
      <w:r>
        <w:t>individual</w:t>
      </w:r>
      <w:r>
        <w:rPr>
          <w:spacing w:val="-6"/>
        </w:rPr>
        <w:t xml:space="preserve"> </w:t>
      </w:r>
      <w:r>
        <w:t>support</w:t>
      </w:r>
      <w:r>
        <w:rPr>
          <w:spacing w:val="-8"/>
        </w:rPr>
        <w:t xml:space="preserve"> </w:t>
      </w:r>
      <w:r>
        <w:t>from</w:t>
      </w:r>
      <w:r>
        <w:rPr>
          <w:spacing w:val="-8"/>
        </w:rPr>
        <w:t xml:space="preserve"> </w:t>
      </w:r>
      <w:r>
        <w:t>mentors</w:t>
      </w:r>
      <w:r>
        <w:rPr>
          <w:spacing w:val="-8"/>
        </w:rPr>
        <w:t xml:space="preserve"> </w:t>
      </w:r>
      <w:r>
        <w:t>with strong client relationships helped to improve educational participation and capacity.</w:t>
      </w:r>
    </w:p>
    <w:p w14:paraId="3B6E589F" w14:textId="77777777" w:rsidR="007D63C5" w:rsidRDefault="00790D2C">
      <w:pPr>
        <w:pStyle w:val="BodyText"/>
        <w:spacing w:before="120"/>
        <w:ind w:left="992" w:right="59"/>
      </w:pPr>
      <w:r>
        <w:t>There is preliminary evidence that the client- centred support or mentoring approach common to these projects was effective in improving educational outcomes. Evidence from client interviews</w:t>
      </w:r>
      <w:r>
        <w:rPr>
          <w:spacing w:val="-5"/>
        </w:rPr>
        <w:t xml:space="preserve"> </w:t>
      </w:r>
      <w:r>
        <w:t>highlighted</w:t>
      </w:r>
      <w:r>
        <w:rPr>
          <w:spacing w:val="-8"/>
        </w:rPr>
        <w:t xml:space="preserve"> </w:t>
      </w:r>
      <w:r>
        <w:t>the</w:t>
      </w:r>
      <w:r>
        <w:rPr>
          <w:spacing w:val="-7"/>
        </w:rPr>
        <w:t xml:space="preserve"> </w:t>
      </w:r>
      <w:r>
        <w:t>role</w:t>
      </w:r>
      <w:r>
        <w:rPr>
          <w:spacing w:val="-5"/>
        </w:rPr>
        <w:t xml:space="preserve"> </w:t>
      </w:r>
      <w:r>
        <w:t>played</w:t>
      </w:r>
      <w:r>
        <w:rPr>
          <w:spacing w:val="-6"/>
        </w:rPr>
        <w:t xml:space="preserve"> </w:t>
      </w:r>
      <w:r>
        <w:t>by</w:t>
      </w:r>
      <w:r>
        <w:rPr>
          <w:spacing w:val="-6"/>
        </w:rPr>
        <w:t xml:space="preserve"> </w:t>
      </w:r>
      <w:r>
        <w:t>mentors with close client relationships in providing advocacy and support to address a diverse range of challenges specific to individual clients.</w:t>
      </w:r>
    </w:p>
    <w:p w14:paraId="3B6E58A0" w14:textId="77777777" w:rsidR="007D63C5" w:rsidRDefault="00790D2C">
      <w:pPr>
        <w:spacing w:before="120"/>
        <w:ind w:left="1275" w:right="16"/>
        <w:rPr>
          <w:i/>
        </w:rPr>
      </w:pPr>
      <w:r>
        <w:rPr>
          <w:i/>
        </w:rPr>
        <w:t>The first few times were a lot of coffee and her getting to know me […] the school said, ‘She’s failing. It’s getting</w:t>
      </w:r>
      <w:r>
        <w:rPr>
          <w:i/>
          <w:spacing w:val="-2"/>
        </w:rPr>
        <w:t xml:space="preserve"> </w:t>
      </w:r>
      <w:r>
        <w:rPr>
          <w:i/>
        </w:rPr>
        <w:t>really bad,’ because I</w:t>
      </w:r>
      <w:r>
        <w:rPr>
          <w:i/>
          <w:spacing w:val="-2"/>
        </w:rPr>
        <w:t xml:space="preserve"> </w:t>
      </w:r>
      <w:r>
        <w:rPr>
          <w:i/>
        </w:rPr>
        <w:t>wasn’t showing up to school at that time […] your teacher just does</w:t>
      </w:r>
      <w:r>
        <w:rPr>
          <w:i/>
          <w:spacing w:val="-2"/>
        </w:rPr>
        <w:t xml:space="preserve"> </w:t>
      </w:r>
      <w:r>
        <w:rPr>
          <w:i/>
        </w:rPr>
        <w:t>not have</w:t>
      </w:r>
      <w:r>
        <w:rPr>
          <w:i/>
          <w:spacing w:val="-2"/>
        </w:rPr>
        <w:t xml:space="preserve"> </w:t>
      </w:r>
      <w:r>
        <w:rPr>
          <w:i/>
        </w:rPr>
        <w:t>time</w:t>
      </w:r>
      <w:r>
        <w:rPr>
          <w:i/>
          <w:spacing w:val="-2"/>
        </w:rPr>
        <w:t xml:space="preserve"> </w:t>
      </w:r>
      <w:r>
        <w:rPr>
          <w:i/>
        </w:rPr>
        <w:t>to sit</w:t>
      </w:r>
      <w:r>
        <w:rPr>
          <w:i/>
          <w:spacing w:val="-2"/>
        </w:rPr>
        <w:t xml:space="preserve"> </w:t>
      </w:r>
      <w:r>
        <w:rPr>
          <w:i/>
        </w:rPr>
        <w:t>there and go, ‘You’re off task. Get your butt back into gear’. Whereas [the first mentor] did that. And</w:t>
      </w:r>
      <w:r>
        <w:rPr>
          <w:i/>
          <w:spacing w:val="40"/>
        </w:rPr>
        <w:t xml:space="preserve"> </w:t>
      </w:r>
      <w:r>
        <w:rPr>
          <w:i/>
        </w:rPr>
        <w:t>I</w:t>
      </w:r>
      <w:r>
        <w:rPr>
          <w:i/>
          <w:spacing w:val="-4"/>
        </w:rPr>
        <w:t xml:space="preserve"> </w:t>
      </w:r>
      <w:r>
        <w:rPr>
          <w:i/>
        </w:rPr>
        <w:t>think</w:t>
      </w:r>
      <w:r>
        <w:rPr>
          <w:i/>
          <w:spacing w:val="-4"/>
        </w:rPr>
        <w:t xml:space="preserve"> </w:t>
      </w:r>
      <w:r>
        <w:rPr>
          <w:i/>
        </w:rPr>
        <w:t>it’s</w:t>
      </w:r>
      <w:r>
        <w:rPr>
          <w:i/>
          <w:spacing w:val="-6"/>
        </w:rPr>
        <w:t xml:space="preserve"> </w:t>
      </w:r>
      <w:r>
        <w:rPr>
          <w:i/>
        </w:rPr>
        <w:t>easier</w:t>
      </w:r>
      <w:r>
        <w:rPr>
          <w:i/>
          <w:spacing w:val="-5"/>
        </w:rPr>
        <w:t xml:space="preserve"> </w:t>
      </w:r>
      <w:r>
        <w:rPr>
          <w:i/>
        </w:rPr>
        <w:t>when</w:t>
      </w:r>
      <w:r>
        <w:rPr>
          <w:i/>
          <w:spacing w:val="-5"/>
        </w:rPr>
        <w:t xml:space="preserve"> </w:t>
      </w:r>
      <w:r>
        <w:rPr>
          <w:i/>
        </w:rPr>
        <w:t>it’s</w:t>
      </w:r>
      <w:r>
        <w:rPr>
          <w:i/>
          <w:spacing w:val="-4"/>
        </w:rPr>
        <w:t xml:space="preserve"> </w:t>
      </w:r>
      <w:r>
        <w:rPr>
          <w:i/>
        </w:rPr>
        <w:t>someone</w:t>
      </w:r>
      <w:r>
        <w:rPr>
          <w:i/>
          <w:spacing w:val="-4"/>
        </w:rPr>
        <w:t xml:space="preserve"> </w:t>
      </w:r>
      <w:r>
        <w:rPr>
          <w:i/>
        </w:rPr>
        <w:t>you</w:t>
      </w:r>
      <w:r>
        <w:rPr>
          <w:i/>
          <w:spacing w:val="-7"/>
        </w:rPr>
        <w:t xml:space="preserve"> </w:t>
      </w:r>
      <w:r>
        <w:rPr>
          <w:i/>
        </w:rPr>
        <w:t>respect so highly as well. (client, #45)</w:t>
      </w:r>
    </w:p>
    <w:p w14:paraId="3B6E58A1" w14:textId="77777777" w:rsidR="007D63C5" w:rsidRDefault="00790D2C">
      <w:pPr>
        <w:pStyle w:val="BodyText"/>
        <w:spacing w:before="56"/>
        <w:ind w:left="536" w:right="1167"/>
      </w:pPr>
      <w:r>
        <w:br w:type="column"/>
      </w:r>
      <w:r>
        <w:t>Overall, impact analyses results supported the efficacy of these projects in increasing clients’ participation in education. For instance, projects targeting</w:t>
      </w:r>
      <w:r>
        <w:rPr>
          <w:spacing w:val="-7"/>
        </w:rPr>
        <w:t xml:space="preserve"> </w:t>
      </w:r>
      <w:r>
        <w:t>youth</w:t>
      </w:r>
      <w:r>
        <w:rPr>
          <w:spacing w:val="-9"/>
        </w:rPr>
        <w:t xml:space="preserve"> </w:t>
      </w:r>
      <w:r>
        <w:t>with</w:t>
      </w:r>
      <w:r>
        <w:rPr>
          <w:spacing w:val="-7"/>
        </w:rPr>
        <w:t xml:space="preserve"> </w:t>
      </w:r>
      <w:r>
        <w:t>incarcerated</w:t>
      </w:r>
      <w:r>
        <w:rPr>
          <w:spacing w:val="-7"/>
        </w:rPr>
        <w:t xml:space="preserve"> </w:t>
      </w:r>
      <w:r>
        <w:t>parents,</w:t>
      </w:r>
      <w:r>
        <w:rPr>
          <w:spacing w:val="-6"/>
        </w:rPr>
        <w:t xml:space="preserve"> </w:t>
      </w:r>
      <w:r>
        <w:t>remote Indigenous youth and a diverse group of at-risk people (Community Voices, Getting Ready for Take Off, Warra Warra Kanyi) contributed to increases of 2 to 11 percentage points in rates of study-related income support and 3 to 11 percentage points in new educational commencements relative to the comparison</w:t>
      </w:r>
      <w:r>
        <w:rPr>
          <w:spacing w:val="40"/>
        </w:rPr>
        <w:t xml:space="preserve"> </w:t>
      </w:r>
      <w:r>
        <w:t>group (</w:t>
      </w:r>
      <w:hyperlink w:anchor="_bookmark173" w:history="1">
        <w:r>
          <w:t>Figure D-53,</w:t>
        </w:r>
      </w:hyperlink>
      <w:r>
        <w:t xml:space="preserve"> </w:t>
      </w:r>
      <w:hyperlink w:anchor="_bookmark177" w:history="1">
        <w:r>
          <w:t>Figure D-57</w:t>
        </w:r>
      </w:hyperlink>
      <w:r>
        <w:t>). These effects were</w:t>
      </w:r>
      <w:r>
        <w:rPr>
          <w:spacing w:val="-1"/>
        </w:rPr>
        <w:t xml:space="preserve"> </w:t>
      </w:r>
      <w:r>
        <w:t>found in the 6 months post-commencement for clients from Getting Ready for Take Off and Warra Warra Kanyi projects, and emerged at 9 months post-commencement for the Community Voices</w:t>
      </w:r>
      <w:r>
        <w:rPr>
          <w:spacing w:val="-1"/>
        </w:rPr>
        <w:t xml:space="preserve"> </w:t>
      </w:r>
      <w:r>
        <w:t>project. Both</w:t>
      </w:r>
      <w:r>
        <w:rPr>
          <w:spacing w:val="-2"/>
        </w:rPr>
        <w:t xml:space="preserve"> </w:t>
      </w:r>
      <w:r>
        <w:t>Community Voices</w:t>
      </w:r>
      <w:r>
        <w:rPr>
          <w:spacing w:val="-1"/>
        </w:rPr>
        <w:t xml:space="preserve"> </w:t>
      </w:r>
      <w:r>
        <w:t>(66%)</w:t>
      </w:r>
      <w:r>
        <w:rPr>
          <w:spacing w:val="-1"/>
        </w:rPr>
        <w:t xml:space="preserve"> </w:t>
      </w:r>
      <w:r>
        <w:t>and Getting Ready for Take Off (68%) reported two- thirds of their clients engaging or remaining engaged in education (AWP). Notably, sensitivity analyses suggested that beneficial effects on educational participation were found primarily among younger clients (aged up to 25 compared to</w:t>
      </w:r>
      <w:r>
        <w:rPr>
          <w:spacing w:val="-2"/>
        </w:rPr>
        <w:t xml:space="preserve"> </w:t>
      </w:r>
      <w:r>
        <w:t>over</w:t>
      </w:r>
      <w:r>
        <w:rPr>
          <w:spacing w:val="-3"/>
        </w:rPr>
        <w:t xml:space="preserve"> </w:t>
      </w:r>
      <w:r>
        <w:t>25</w:t>
      </w:r>
      <w:r>
        <w:rPr>
          <w:spacing w:val="-2"/>
        </w:rPr>
        <w:t xml:space="preserve"> </w:t>
      </w:r>
      <w:r>
        <w:t>in</w:t>
      </w:r>
      <w:r>
        <w:rPr>
          <w:spacing w:val="-1"/>
        </w:rPr>
        <w:t xml:space="preserve"> </w:t>
      </w:r>
      <w:r>
        <w:t>the</w:t>
      </w:r>
      <w:r>
        <w:rPr>
          <w:spacing w:val="-3"/>
        </w:rPr>
        <w:t xml:space="preserve"> </w:t>
      </w:r>
      <w:r>
        <w:t>case</w:t>
      </w:r>
      <w:r>
        <w:rPr>
          <w:spacing w:val="-3"/>
        </w:rPr>
        <w:t xml:space="preserve"> </w:t>
      </w:r>
      <w:r>
        <w:t>of</w:t>
      </w:r>
      <w:r>
        <w:rPr>
          <w:spacing w:val="-3"/>
        </w:rPr>
        <w:t xml:space="preserve"> </w:t>
      </w:r>
      <w:r>
        <w:t>Community Voices</w:t>
      </w:r>
      <w:r>
        <w:rPr>
          <w:spacing w:val="-1"/>
        </w:rPr>
        <w:t xml:space="preserve"> </w:t>
      </w:r>
      <w:r>
        <w:t>(</w:t>
      </w:r>
      <w:hyperlink w:anchor="_bookmark178" w:history="1">
        <w:r>
          <w:t>Table</w:t>
        </w:r>
      </w:hyperlink>
      <w:r>
        <w:t xml:space="preserve"> </w:t>
      </w:r>
      <w:hyperlink w:anchor="_bookmark178" w:history="1">
        <w:r>
          <w:t>D-19</w:t>
        </w:r>
      </w:hyperlink>
      <w:r>
        <w:t>), over 18 compared to the main impact analyses in the case of Warra Warra Kanyi) (</w:t>
      </w:r>
      <w:hyperlink w:anchor="_bookmark179" w:history="1">
        <w:r>
          <w:t>Table</w:t>
        </w:r>
      </w:hyperlink>
      <w:r>
        <w:t xml:space="preserve"> </w:t>
      </w:r>
      <w:hyperlink w:anchor="_bookmark179" w:history="1">
        <w:r>
          <w:rPr>
            <w:spacing w:val="-2"/>
          </w:rPr>
          <w:t>D-20</w:t>
        </w:r>
      </w:hyperlink>
      <w:r>
        <w:rPr>
          <w:spacing w:val="-2"/>
        </w:rPr>
        <w:t>).</w:t>
      </w:r>
    </w:p>
    <w:p w14:paraId="3B6E58A2" w14:textId="77777777" w:rsidR="007D63C5" w:rsidRDefault="00790D2C">
      <w:pPr>
        <w:pStyle w:val="BodyText"/>
        <w:spacing w:before="118"/>
        <w:ind w:left="535" w:right="1162"/>
      </w:pPr>
      <w:r>
        <w:t>The counterpoint to the success of the Other projects in increasing educational participation was the lack of beneficial outcomes related to employment and earnings (and in some cases, apparent reductions in employment and</w:t>
      </w:r>
      <w:r>
        <w:rPr>
          <w:spacing w:val="40"/>
        </w:rPr>
        <w:t xml:space="preserve"> </w:t>
      </w:r>
      <w:r>
        <w:t>earnings). Warra Warra Kanyi and I Am Ready were</w:t>
      </w:r>
      <w:r>
        <w:rPr>
          <w:spacing w:val="-6"/>
        </w:rPr>
        <w:t xml:space="preserve"> </w:t>
      </w:r>
      <w:r>
        <w:t>found</w:t>
      </w:r>
      <w:r>
        <w:rPr>
          <w:spacing w:val="-5"/>
        </w:rPr>
        <w:t xml:space="preserve"> </w:t>
      </w:r>
      <w:r>
        <w:t>to</w:t>
      </w:r>
      <w:r>
        <w:rPr>
          <w:spacing w:val="-3"/>
        </w:rPr>
        <w:t xml:space="preserve"> </w:t>
      </w:r>
      <w:r>
        <w:t>lead</w:t>
      </w:r>
      <w:r>
        <w:rPr>
          <w:spacing w:val="-5"/>
        </w:rPr>
        <w:t xml:space="preserve"> </w:t>
      </w:r>
      <w:r>
        <w:t>to</w:t>
      </w:r>
      <w:r>
        <w:rPr>
          <w:spacing w:val="-3"/>
        </w:rPr>
        <w:t xml:space="preserve"> </w:t>
      </w:r>
      <w:r>
        <w:t>short-term</w:t>
      </w:r>
      <w:r>
        <w:rPr>
          <w:spacing w:val="-3"/>
        </w:rPr>
        <w:t xml:space="preserve"> </w:t>
      </w:r>
      <w:r>
        <w:t>reductions</w:t>
      </w:r>
      <w:r>
        <w:rPr>
          <w:spacing w:val="-4"/>
        </w:rPr>
        <w:t xml:space="preserve"> </w:t>
      </w:r>
      <w:r>
        <w:t>in</w:t>
      </w:r>
      <w:r>
        <w:rPr>
          <w:spacing w:val="-7"/>
        </w:rPr>
        <w:t xml:space="preserve"> </w:t>
      </w:r>
      <w:r>
        <w:t>the probability of any employment or the amount of earnings (while on income support) (</w:t>
      </w:r>
      <w:hyperlink w:anchor="_bookmark174" w:history="1">
        <w:r>
          <w:t>Figure D-54,</w:t>
        </w:r>
      </w:hyperlink>
      <w:r>
        <w:t xml:space="preserve"> </w:t>
      </w:r>
      <w:hyperlink w:anchor="_bookmark176" w:history="1">
        <w:r>
          <w:t>Figure D-56</w:t>
        </w:r>
      </w:hyperlink>
      <w:r>
        <w:t>). On the other hand, some limited decreases of 4 to 5 percentage points in the rate</w:t>
      </w:r>
      <w:r>
        <w:rPr>
          <w:spacing w:val="40"/>
        </w:rPr>
        <w:t xml:space="preserve"> </w:t>
      </w:r>
      <w:r>
        <w:t>of income support unrelated to study, relative to the comparison group, were seen. However, this effect was confined to the 3-month period immediately after commencing participation (Getting Ready for Take Off and Warra Warra Kanyi) (</w:t>
      </w:r>
      <w:hyperlink w:anchor="_bookmark172" w:history="1">
        <w:r>
          <w:t>Figure D-52</w:t>
        </w:r>
      </w:hyperlink>
      <w:r>
        <w:t>). While no decreases in non- study income support were seen for Community Voices, it reported that 48% of its clients were employed (AWP). Overall, considered in light of the projects’ primary focus on education and</w:t>
      </w:r>
      <w:r>
        <w:rPr>
          <w:spacing w:val="40"/>
        </w:rPr>
        <w:t xml:space="preserve"> </w:t>
      </w:r>
      <w:r>
        <w:t>skills, and evidence of success in increasing</w:t>
      </w:r>
    </w:p>
    <w:p w14:paraId="3B6E58A3" w14:textId="77777777" w:rsidR="007D63C5" w:rsidRDefault="007D63C5">
      <w:pPr>
        <w:sectPr w:rsidR="007D63C5">
          <w:type w:val="continuous"/>
          <w:pgSz w:w="11910" w:h="16840"/>
          <w:pgMar w:top="480" w:right="0" w:bottom="280" w:left="140" w:header="589" w:footer="556" w:gutter="0"/>
          <w:cols w:num="2" w:space="720" w:equalWidth="0">
            <w:col w:w="5518" w:space="40"/>
            <w:col w:w="6212"/>
          </w:cols>
        </w:sectPr>
      </w:pPr>
    </w:p>
    <w:p w14:paraId="3B6E58A4" w14:textId="77777777" w:rsidR="007D63C5" w:rsidRDefault="007D63C5">
      <w:pPr>
        <w:pStyle w:val="BodyText"/>
        <w:rPr>
          <w:sz w:val="20"/>
        </w:rPr>
      </w:pPr>
    </w:p>
    <w:p w14:paraId="3B6E58A5" w14:textId="77777777" w:rsidR="007D63C5" w:rsidRDefault="007D63C5">
      <w:pPr>
        <w:pStyle w:val="BodyText"/>
        <w:rPr>
          <w:sz w:val="20"/>
        </w:rPr>
      </w:pPr>
    </w:p>
    <w:p w14:paraId="3B6E58A6" w14:textId="77777777" w:rsidR="007D63C5" w:rsidRDefault="007D63C5">
      <w:pPr>
        <w:pStyle w:val="BodyText"/>
        <w:spacing w:before="35"/>
        <w:rPr>
          <w:sz w:val="20"/>
        </w:rPr>
      </w:pPr>
    </w:p>
    <w:p w14:paraId="3B6E58A7" w14:textId="77777777" w:rsidR="007D63C5" w:rsidRDefault="007D63C5">
      <w:pPr>
        <w:rPr>
          <w:sz w:val="20"/>
        </w:rPr>
        <w:sectPr w:rsidR="007D63C5">
          <w:pgSz w:w="11910" w:h="16840"/>
          <w:pgMar w:top="1440" w:right="0" w:bottom="740" w:left="140" w:header="589" w:footer="556" w:gutter="0"/>
          <w:cols w:space="720"/>
        </w:sectPr>
      </w:pPr>
    </w:p>
    <w:p w14:paraId="3B6E58A8" w14:textId="77777777" w:rsidR="007D63C5" w:rsidRDefault="00790D2C">
      <w:pPr>
        <w:pStyle w:val="BodyText"/>
        <w:spacing w:before="59"/>
        <w:ind w:left="992" w:right="95"/>
      </w:pPr>
      <w:r>
        <w:t>educational participation, the limited effects on employment-related</w:t>
      </w:r>
      <w:r>
        <w:rPr>
          <w:spacing w:val="-3"/>
        </w:rPr>
        <w:t xml:space="preserve"> </w:t>
      </w:r>
      <w:r>
        <w:t>outcomes</w:t>
      </w:r>
      <w:r>
        <w:rPr>
          <w:spacing w:val="-2"/>
        </w:rPr>
        <w:t xml:space="preserve"> </w:t>
      </w:r>
      <w:r>
        <w:t>may be</w:t>
      </w:r>
      <w:r>
        <w:rPr>
          <w:spacing w:val="-2"/>
        </w:rPr>
        <w:t xml:space="preserve"> </w:t>
      </w:r>
      <w:r>
        <w:t>viewed</w:t>
      </w:r>
      <w:r>
        <w:rPr>
          <w:spacing w:val="-1"/>
        </w:rPr>
        <w:t xml:space="preserve"> </w:t>
      </w:r>
      <w:r>
        <w:t>in a less negative light. Note also that this may reflect</w:t>
      </w:r>
      <w:r>
        <w:rPr>
          <w:spacing w:val="-7"/>
        </w:rPr>
        <w:t xml:space="preserve"> </w:t>
      </w:r>
      <w:r>
        <w:t>short-term</w:t>
      </w:r>
      <w:r>
        <w:rPr>
          <w:spacing w:val="-5"/>
        </w:rPr>
        <w:t xml:space="preserve"> </w:t>
      </w:r>
      <w:r>
        <w:t>‘lock</w:t>
      </w:r>
      <w:r>
        <w:rPr>
          <w:spacing w:val="-5"/>
        </w:rPr>
        <w:t xml:space="preserve"> </w:t>
      </w:r>
      <w:r>
        <w:t>in’</w:t>
      </w:r>
      <w:r>
        <w:rPr>
          <w:spacing w:val="-7"/>
        </w:rPr>
        <w:t xml:space="preserve"> </w:t>
      </w:r>
      <w:r>
        <w:t>effects</w:t>
      </w:r>
      <w:r>
        <w:rPr>
          <w:spacing w:val="-7"/>
        </w:rPr>
        <w:t xml:space="preserve"> </w:t>
      </w:r>
      <w:r>
        <w:t>associated</w:t>
      </w:r>
      <w:r>
        <w:rPr>
          <w:spacing w:val="-6"/>
        </w:rPr>
        <w:t xml:space="preserve"> </w:t>
      </w:r>
      <w:r>
        <w:t>with project participation, found across a number of priority groups.</w:t>
      </w:r>
    </w:p>
    <w:p w14:paraId="3B6E58A9" w14:textId="77777777" w:rsidR="007D63C5" w:rsidRDefault="00790D2C">
      <w:pPr>
        <w:pStyle w:val="BodyText"/>
        <w:spacing w:before="119"/>
        <w:ind w:left="992" w:right="11"/>
      </w:pPr>
      <w:r>
        <w:t>An exception to the general pattern of beneficial effects on educational outcomes relative to the comparison group was a project focusing on secondary students in Year 11 with a disability (I Am</w:t>
      </w:r>
      <w:r>
        <w:rPr>
          <w:spacing w:val="-1"/>
        </w:rPr>
        <w:t xml:space="preserve"> </w:t>
      </w:r>
      <w:r>
        <w:t>Ready).</w:t>
      </w:r>
      <w:r>
        <w:rPr>
          <w:spacing w:val="-2"/>
        </w:rPr>
        <w:t xml:space="preserve"> </w:t>
      </w:r>
      <w:r>
        <w:t>For</w:t>
      </w:r>
      <w:r>
        <w:rPr>
          <w:spacing w:val="-4"/>
        </w:rPr>
        <w:t xml:space="preserve"> </w:t>
      </w:r>
      <w:r>
        <w:t>this</w:t>
      </w:r>
      <w:r>
        <w:rPr>
          <w:spacing w:val="-2"/>
        </w:rPr>
        <w:t xml:space="preserve"> </w:t>
      </w:r>
      <w:r>
        <w:t>project,</w:t>
      </w:r>
      <w:r>
        <w:rPr>
          <w:spacing w:val="-2"/>
        </w:rPr>
        <w:t xml:space="preserve"> </w:t>
      </w:r>
      <w:r>
        <w:t>no</w:t>
      </w:r>
      <w:r>
        <w:rPr>
          <w:spacing w:val="-3"/>
        </w:rPr>
        <w:t xml:space="preserve"> </w:t>
      </w:r>
      <w:r>
        <w:t>effects</w:t>
      </w:r>
      <w:r>
        <w:rPr>
          <w:spacing w:val="-2"/>
        </w:rPr>
        <w:t xml:space="preserve"> </w:t>
      </w:r>
      <w:r>
        <w:t>were</w:t>
      </w:r>
      <w:r>
        <w:rPr>
          <w:spacing w:val="-4"/>
        </w:rPr>
        <w:t xml:space="preserve"> </w:t>
      </w:r>
      <w:r>
        <w:t>found in relation to education, and detrimental effects were found in relation to employment and earnings while on income support It is, however, important</w:t>
      </w:r>
      <w:r>
        <w:rPr>
          <w:spacing w:val="-4"/>
        </w:rPr>
        <w:t xml:space="preserve"> </w:t>
      </w:r>
      <w:r>
        <w:t>to</w:t>
      </w:r>
      <w:r>
        <w:rPr>
          <w:spacing w:val="-4"/>
        </w:rPr>
        <w:t xml:space="preserve"> </w:t>
      </w:r>
      <w:r>
        <w:t>note</w:t>
      </w:r>
      <w:r>
        <w:rPr>
          <w:spacing w:val="-7"/>
        </w:rPr>
        <w:t xml:space="preserve"> </w:t>
      </w:r>
      <w:r>
        <w:t>that</w:t>
      </w:r>
      <w:r>
        <w:rPr>
          <w:spacing w:val="-7"/>
        </w:rPr>
        <w:t xml:space="preserve"> </w:t>
      </w:r>
      <w:r>
        <w:t>the</w:t>
      </w:r>
      <w:r>
        <w:rPr>
          <w:spacing w:val="-7"/>
        </w:rPr>
        <w:t xml:space="preserve"> </w:t>
      </w:r>
      <w:r>
        <w:t>clients</w:t>
      </w:r>
      <w:r>
        <w:rPr>
          <w:spacing w:val="-5"/>
        </w:rPr>
        <w:t xml:space="preserve"> </w:t>
      </w:r>
      <w:r>
        <w:t>are</w:t>
      </w:r>
      <w:r>
        <w:rPr>
          <w:spacing w:val="-4"/>
        </w:rPr>
        <w:t xml:space="preserve"> </w:t>
      </w:r>
      <w:r>
        <w:t>school-aged, and consequently increased participation in education (measured by new study commencements or increased rate of study- related income support) may not represent a desirable outcome in the short term. As clients were in Term 2 of Year 11 at client commencement and followed for a year in the impact analysis, increased education participation could indicate exiting high school before Year 12 graduation. Other measures of education engagement such as improved grades or attendance could not be observed. Furthermore, the I Am Ready project recruited secondary students with disabilities such as autism spectrum disorder or anxiety disorders, and the available administrative data is insufficient to properly match clients to a comparison group in this</w:t>
      </w:r>
      <w:r>
        <w:rPr>
          <w:spacing w:val="40"/>
        </w:rPr>
        <w:t xml:space="preserve"> </w:t>
      </w:r>
      <w:r>
        <w:t>regard. This suggests that the comparison group analysis likely suffers from a negative bias in this case, which would make the project appear to have worse outcomes than is actually the case. All 6 TTL clients interviewed from this project did report increased skills, which was the primary objective of the project.</w:t>
      </w:r>
    </w:p>
    <w:p w14:paraId="3B6E58AA" w14:textId="77777777" w:rsidR="007D63C5" w:rsidRDefault="00790D2C">
      <w:pPr>
        <w:spacing w:before="118"/>
        <w:ind w:left="1275" w:right="1"/>
        <w:rPr>
          <w:i/>
        </w:rPr>
      </w:pPr>
      <w:r>
        <w:rPr>
          <w:i/>
        </w:rPr>
        <w:t>There</w:t>
      </w:r>
      <w:r>
        <w:rPr>
          <w:i/>
          <w:spacing w:val="-5"/>
        </w:rPr>
        <w:t xml:space="preserve"> </w:t>
      </w:r>
      <w:r>
        <w:rPr>
          <w:i/>
        </w:rPr>
        <w:t>was</w:t>
      </w:r>
      <w:r>
        <w:rPr>
          <w:i/>
          <w:spacing w:val="-2"/>
        </w:rPr>
        <w:t xml:space="preserve"> </w:t>
      </w:r>
      <w:r>
        <w:rPr>
          <w:i/>
        </w:rPr>
        <w:t>a</w:t>
      </w:r>
      <w:r>
        <w:rPr>
          <w:i/>
          <w:spacing w:val="-6"/>
        </w:rPr>
        <w:t xml:space="preserve"> </w:t>
      </w:r>
      <w:r>
        <w:rPr>
          <w:i/>
        </w:rPr>
        <w:t>lot</w:t>
      </w:r>
      <w:r>
        <w:rPr>
          <w:i/>
          <w:spacing w:val="-2"/>
        </w:rPr>
        <w:t xml:space="preserve"> </w:t>
      </w:r>
      <w:r>
        <w:rPr>
          <w:i/>
        </w:rPr>
        <w:t>of</w:t>
      </w:r>
      <w:r>
        <w:rPr>
          <w:i/>
          <w:spacing w:val="-5"/>
        </w:rPr>
        <w:t xml:space="preserve"> </w:t>
      </w:r>
      <w:r>
        <w:rPr>
          <w:i/>
        </w:rPr>
        <w:t>shyness</w:t>
      </w:r>
      <w:r>
        <w:rPr>
          <w:i/>
          <w:spacing w:val="-2"/>
        </w:rPr>
        <w:t xml:space="preserve"> </w:t>
      </w:r>
      <w:r>
        <w:rPr>
          <w:i/>
        </w:rPr>
        <w:t>in</w:t>
      </w:r>
      <w:r>
        <w:rPr>
          <w:i/>
          <w:spacing w:val="-4"/>
        </w:rPr>
        <w:t xml:space="preserve"> </w:t>
      </w:r>
      <w:r>
        <w:rPr>
          <w:i/>
        </w:rPr>
        <w:t>the</w:t>
      </w:r>
      <w:r>
        <w:rPr>
          <w:i/>
          <w:spacing w:val="-3"/>
        </w:rPr>
        <w:t xml:space="preserve"> </w:t>
      </w:r>
      <w:r>
        <w:rPr>
          <w:i/>
        </w:rPr>
        <w:t>room.</w:t>
      </w:r>
      <w:r>
        <w:rPr>
          <w:i/>
          <w:spacing w:val="-3"/>
        </w:rPr>
        <w:t xml:space="preserve"> </w:t>
      </w:r>
      <w:r>
        <w:rPr>
          <w:i/>
        </w:rPr>
        <w:t>I</w:t>
      </w:r>
      <w:r>
        <w:rPr>
          <w:i/>
          <w:spacing w:val="-3"/>
        </w:rPr>
        <w:t xml:space="preserve"> </w:t>
      </w:r>
      <w:r>
        <w:rPr>
          <w:i/>
        </w:rPr>
        <w:t>think</w:t>
      </w:r>
      <w:r>
        <w:rPr>
          <w:i/>
          <w:spacing w:val="-5"/>
        </w:rPr>
        <w:t xml:space="preserve"> </w:t>
      </w:r>
      <w:r>
        <w:rPr>
          <w:i/>
        </w:rPr>
        <w:t>it took three classes to get half of us out of our bubbles. (client, #51)</w:t>
      </w:r>
    </w:p>
    <w:p w14:paraId="3B6E58AB" w14:textId="77777777" w:rsidR="007D63C5" w:rsidRDefault="00790D2C">
      <w:pPr>
        <w:pStyle w:val="BodyText"/>
        <w:spacing w:before="121"/>
        <w:ind w:left="992" w:right="58"/>
      </w:pPr>
      <w:r>
        <w:t>The</w:t>
      </w:r>
      <w:r>
        <w:rPr>
          <w:spacing w:val="-5"/>
        </w:rPr>
        <w:t xml:space="preserve"> </w:t>
      </w:r>
      <w:r>
        <w:t>qualitative</w:t>
      </w:r>
      <w:r>
        <w:rPr>
          <w:spacing w:val="-8"/>
        </w:rPr>
        <w:t xml:space="preserve"> </w:t>
      </w:r>
      <w:r>
        <w:t>client</w:t>
      </w:r>
      <w:r>
        <w:rPr>
          <w:spacing w:val="-5"/>
        </w:rPr>
        <w:t xml:space="preserve"> </w:t>
      </w:r>
      <w:r>
        <w:t>interview</w:t>
      </w:r>
      <w:r>
        <w:rPr>
          <w:spacing w:val="-5"/>
        </w:rPr>
        <w:t xml:space="preserve"> </w:t>
      </w:r>
      <w:r>
        <w:t>data</w:t>
      </w:r>
      <w:r>
        <w:rPr>
          <w:spacing w:val="-8"/>
        </w:rPr>
        <w:t xml:space="preserve"> </w:t>
      </w:r>
      <w:r>
        <w:t>also</w:t>
      </w:r>
      <w:r>
        <w:rPr>
          <w:spacing w:val="-5"/>
        </w:rPr>
        <w:t xml:space="preserve"> </w:t>
      </w:r>
      <w:r>
        <w:t>shows improvements for clients in capacity, predominantly</w:t>
      </w:r>
      <w:r>
        <w:rPr>
          <w:spacing w:val="-2"/>
        </w:rPr>
        <w:t xml:space="preserve"> </w:t>
      </w:r>
      <w:r>
        <w:t>career</w:t>
      </w:r>
      <w:r>
        <w:rPr>
          <w:spacing w:val="-3"/>
        </w:rPr>
        <w:t xml:space="preserve"> </w:t>
      </w:r>
      <w:r>
        <w:t>aspirations,</w:t>
      </w:r>
      <w:r>
        <w:rPr>
          <w:spacing w:val="-1"/>
        </w:rPr>
        <w:t xml:space="preserve"> </w:t>
      </w:r>
      <w:r>
        <w:t>as</w:t>
      </w:r>
      <w:r>
        <w:rPr>
          <w:spacing w:val="-1"/>
        </w:rPr>
        <w:t xml:space="preserve"> </w:t>
      </w:r>
      <w:r>
        <w:t>their</w:t>
      </w:r>
      <w:r>
        <w:rPr>
          <w:spacing w:val="-3"/>
        </w:rPr>
        <w:t xml:space="preserve"> </w:t>
      </w:r>
      <w:r>
        <w:t>non- vocational barriers were addressed (no client qualitative data was available for Warra Warra Kanyi). This included Finding Strengths, whose</w:t>
      </w:r>
    </w:p>
    <w:p w14:paraId="3B6E58AC" w14:textId="77777777" w:rsidR="007D63C5" w:rsidRDefault="00790D2C">
      <w:pPr>
        <w:pStyle w:val="BodyText"/>
        <w:spacing w:before="56"/>
        <w:ind w:left="533" w:right="1141"/>
      </w:pPr>
      <w:r>
        <w:br w:type="column"/>
      </w:r>
      <w:r>
        <w:t>focus was on addressing non-vocational barriers. For</w:t>
      </w:r>
      <w:r>
        <w:rPr>
          <w:spacing w:val="-3"/>
        </w:rPr>
        <w:t xml:space="preserve"> </w:t>
      </w:r>
      <w:r>
        <w:t>this</w:t>
      </w:r>
      <w:r>
        <w:rPr>
          <w:spacing w:val="-3"/>
        </w:rPr>
        <w:t xml:space="preserve"> </w:t>
      </w:r>
      <w:r>
        <w:t>project,</w:t>
      </w:r>
      <w:r>
        <w:rPr>
          <w:spacing w:val="-5"/>
        </w:rPr>
        <w:t xml:space="preserve"> </w:t>
      </w:r>
      <w:r>
        <w:t>there</w:t>
      </w:r>
      <w:r>
        <w:rPr>
          <w:spacing w:val="-5"/>
        </w:rPr>
        <w:t xml:space="preserve"> </w:t>
      </w:r>
      <w:r>
        <w:t>was</w:t>
      </w:r>
      <w:r>
        <w:rPr>
          <w:spacing w:val="-5"/>
        </w:rPr>
        <w:t xml:space="preserve"> </w:t>
      </w:r>
      <w:r>
        <w:t>very</w:t>
      </w:r>
      <w:r>
        <w:rPr>
          <w:spacing w:val="-2"/>
        </w:rPr>
        <w:t xml:space="preserve"> </w:t>
      </w:r>
      <w:r>
        <w:t>limited</w:t>
      </w:r>
      <w:r>
        <w:rPr>
          <w:spacing w:val="-4"/>
        </w:rPr>
        <w:t xml:space="preserve"> </w:t>
      </w:r>
      <w:r>
        <w:t>data,</w:t>
      </w:r>
      <w:r>
        <w:rPr>
          <w:spacing w:val="-3"/>
        </w:rPr>
        <w:t xml:space="preserve"> </w:t>
      </w:r>
      <w:r>
        <w:t>and</w:t>
      </w:r>
      <w:r>
        <w:rPr>
          <w:spacing w:val="-4"/>
        </w:rPr>
        <w:t xml:space="preserve"> </w:t>
      </w:r>
      <w:r>
        <w:t>it was</w:t>
      </w:r>
      <w:r>
        <w:rPr>
          <w:spacing w:val="-3"/>
        </w:rPr>
        <w:t xml:space="preserve"> </w:t>
      </w:r>
      <w:r>
        <w:t>collected</w:t>
      </w:r>
      <w:r>
        <w:rPr>
          <w:spacing w:val="-3"/>
        </w:rPr>
        <w:t xml:space="preserve"> </w:t>
      </w:r>
      <w:r>
        <w:t>quite</w:t>
      </w:r>
      <w:r>
        <w:rPr>
          <w:spacing w:val="-2"/>
        </w:rPr>
        <w:t xml:space="preserve"> </w:t>
      </w:r>
      <w:r>
        <w:t>early</w:t>
      </w:r>
      <w:r>
        <w:rPr>
          <w:spacing w:val="-3"/>
        </w:rPr>
        <w:t xml:space="preserve"> </w:t>
      </w:r>
      <w:r>
        <w:t>on</w:t>
      </w:r>
      <w:r>
        <w:rPr>
          <w:spacing w:val="-3"/>
        </w:rPr>
        <w:t xml:space="preserve"> </w:t>
      </w:r>
      <w:r>
        <w:t>in</w:t>
      </w:r>
      <w:r>
        <w:rPr>
          <w:spacing w:val="-3"/>
        </w:rPr>
        <w:t xml:space="preserve"> </w:t>
      </w:r>
      <w:r>
        <w:t>the</w:t>
      </w:r>
      <w:r>
        <w:rPr>
          <w:spacing w:val="-2"/>
        </w:rPr>
        <w:t xml:space="preserve"> </w:t>
      </w:r>
      <w:r>
        <w:t>project</w:t>
      </w:r>
      <w:r>
        <w:rPr>
          <w:spacing w:val="-4"/>
        </w:rPr>
        <w:t xml:space="preserve"> </w:t>
      </w:r>
      <w:r>
        <w:t>delivery phase, but it indicates</w:t>
      </w:r>
      <w:r>
        <w:rPr>
          <w:spacing w:val="-2"/>
        </w:rPr>
        <w:t xml:space="preserve"> </w:t>
      </w:r>
      <w:r>
        <w:t>some small initial successes in client capacity.</w:t>
      </w:r>
    </w:p>
    <w:p w14:paraId="3B6E58AD" w14:textId="77777777" w:rsidR="007D63C5" w:rsidRDefault="00790D2C">
      <w:pPr>
        <w:pStyle w:val="BodyText"/>
        <w:spacing w:before="119"/>
        <w:ind w:left="533" w:right="1143"/>
      </w:pPr>
      <w:r>
        <w:t>The Coach Project, Giving it a Go and the Ability School Engagement Partnership experienced significant delays to delivering their intervention due to COVID-19, and no information regarding the impact on TTL clients was available for the latter</w:t>
      </w:r>
      <w:r>
        <w:rPr>
          <w:spacing w:val="-6"/>
        </w:rPr>
        <w:t xml:space="preserve"> </w:t>
      </w:r>
      <w:r>
        <w:t>2</w:t>
      </w:r>
      <w:r>
        <w:rPr>
          <w:spacing w:val="-3"/>
        </w:rPr>
        <w:t xml:space="preserve"> </w:t>
      </w:r>
      <w:r>
        <w:t>projects.</w:t>
      </w:r>
      <w:r>
        <w:rPr>
          <w:spacing w:val="-4"/>
        </w:rPr>
        <w:t xml:space="preserve"> </w:t>
      </w:r>
      <w:r>
        <w:t>The</w:t>
      </w:r>
      <w:r>
        <w:rPr>
          <w:spacing w:val="-6"/>
        </w:rPr>
        <w:t xml:space="preserve"> </w:t>
      </w:r>
      <w:r>
        <w:t>Coach</w:t>
      </w:r>
      <w:r>
        <w:rPr>
          <w:spacing w:val="-4"/>
        </w:rPr>
        <w:t xml:space="preserve"> </w:t>
      </w:r>
      <w:r>
        <w:t>Project</w:t>
      </w:r>
      <w:r>
        <w:rPr>
          <w:spacing w:val="-6"/>
        </w:rPr>
        <w:t xml:space="preserve"> </w:t>
      </w:r>
      <w:r>
        <w:t>reported</w:t>
      </w:r>
      <w:r>
        <w:rPr>
          <w:spacing w:val="-7"/>
        </w:rPr>
        <w:t xml:space="preserve"> </w:t>
      </w:r>
      <w:r>
        <w:t>some initial successes in employment (18% employed)</w:t>
      </w:r>
      <w:r>
        <w:rPr>
          <w:spacing w:val="40"/>
        </w:rPr>
        <w:t xml:space="preserve"> </w:t>
      </w:r>
      <w:r>
        <w:t>in</w:t>
      </w:r>
      <w:r>
        <w:rPr>
          <w:spacing w:val="-5"/>
        </w:rPr>
        <w:t xml:space="preserve"> </w:t>
      </w:r>
      <w:r>
        <w:t>its</w:t>
      </w:r>
      <w:r>
        <w:rPr>
          <w:spacing w:val="-4"/>
        </w:rPr>
        <w:t xml:space="preserve"> </w:t>
      </w:r>
      <w:r>
        <w:t>AWP,</w:t>
      </w:r>
      <w:r>
        <w:rPr>
          <w:spacing w:val="-4"/>
        </w:rPr>
        <w:t xml:space="preserve"> </w:t>
      </w:r>
      <w:r>
        <w:t>although</w:t>
      </w:r>
      <w:r>
        <w:rPr>
          <w:spacing w:val="-4"/>
        </w:rPr>
        <w:t xml:space="preserve"> </w:t>
      </w:r>
      <w:r>
        <w:t>service</w:t>
      </w:r>
      <w:r>
        <w:rPr>
          <w:spacing w:val="-3"/>
        </w:rPr>
        <w:t xml:space="preserve"> </w:t>
      </w:r>
      <w:r>
        <w:t>providers</w:t>
      </w:r>
      <w:r>
        <w:rPr>
          <w:spacing w:val="-6"/>
        </w:rPr>
        <w:t xml:space="preserve"> </w:t>
      </w:r>
      <w:r>
        <w:t>commented on the impact COVID-19 had on TTL clients maintaining these jobs.</w:t>
      </w:r>
    </w:p>
    <w:p w14:paraId="3B6E58AE" w14:textId="77777777" w:rsidR="007D63C5" w:rsidRDefault="00790D2C">
      <w:pPr>
        <w:pStyle w:val="Heading6"/>
        <w:ind w:left="532" w:right="1184"/>
      </w:pPr>
      <w:r>
        <w:t>Targeted</w:t>
      </w:r>
      <w:r>
        <w:rPr>
          <w:spacing w:val="-8"/>
        </w:rPr>
        <w:t xml:space="preserve"> </w:t>
      </w:r>
      <w:r>
        <w:t>vocational</w:t>
      </w:r>
      <w:r>
        <w:rPr>
          <w:spacing w:val="-4"/>
        </w:rPr>
        <w:t xml:space="preserve"> </w:t>
      </w:r>
      <w:r>
        <w:t>training</w:t>
      </w:r>
      <w:r>
        <w:rPr>
          <w:spacing w:val="-4"/>
        </w:rPr>
        <w:t xml:space="preserve"> </w:t>
      </w:r>
      <w:r>
        <w:t>increased</w:t>
      </w:r>
      <w:r>
        <w:rPr>
          <w:spacing w:val="-6"/>
        </w:rPr>
        <w:t xml:space="preserve"> </w:t>
      </w:r>
      <w:r>
        <w:t>a</w:t>
      </w:r>
      <w:r>
        <w:rPr>
          <w:spacing w:val="-6"/>
        </w:rPr>
        <w:t xml:space="preserve"> </w:t>
      </w:r>
      <w:r>
        <w:t>range</w:t>
      </w:r>
      <w:r>
        <w:rPr>
          <w:spacing w:val="-8"/>
        </w:rPr>
        <w:t xml:space="preserve"> </w:t>
      </w:r>
      <w:r>
        <w:t>of client outcomes in the short term, including workforce participation, for work-ready TTL clients, based on limited evidence.</w:t>
      </w:r>
    </w:p>
    <w:p w14:paraId="3B6E58AF" w14:textId="77777777" w:rsidR="007D63C5" w:rsidRDefault="00790D2C">
      <w:pPr>
        <w:pStyle w:val="BodyText"/>
        <w:spacing w:before="121"/>
        <w:ind w:left="532" w:right="1141"/>
      </w:pPr>
      <w:r>
        <w:t>TTL clients participating in the Demand-led Education</w:t>
      </w:r>
      <w:r>
        <w:rPr>
          <w:spacing w:val="-8"/>
        </w:rPr>
        <w:t xml:space="preserve"> </w:t>
      </w:r>
      <w:r>
        <w:t>to</w:t>
      </w:r>
      <w:r>
        <w:rPr>
          <w:spacing w:val="-6"/>
        </w:rPr>
        <w:t xml:space="preserve"> </w:t>
      </w:r>
      <w:r>
        <w:t>Employment</w:t>
      </w:r>
      <w:r>
        <w:rPr>
          <w:spacing w:val="-4"/>
        </w:rPr>
        <w:t xml:space="preserve"> </w:t>
      </w:r>
      <w:r>
        <w:t>in</w:t>
      </w:r>
      <w:r>
        <w:rPr>
          <w:spacing w:val="-6"/>
        </w:rPr>
        <w:t xml:space="preserve"> </w:t>
      </w:r>
      <w:r>
        <w:t>Care</w:t>
      </w:r>
      <w:r>
        <w:rPr>
          <w:spacing w:val="-4"/>
        </w:rPr>
        <w:t xml:space="preserve"> </w:t>
      </w:r>
      <w:r>
        <w:t>project</w:t>
      </w:r>
      <w:r>
        <w:rPr>
          <w:spacing w:val="-4"/>
        </w:rPr>
        <w:t xml:space="preserve"> </w:t>
      </w:r>
      <w:r>
        <w:t>reported increased engagement in education, skills and capacity. Client and service provider interviews indicate that most TTL clients were achieving employment, although</w:t>
      </w:r>
      <w:r>
        <w:rPr>
          <w:spacing w:val="-1"/>
        </w:rPr>
        <w:t xml:space="preserve"> </w:t>
      </w:r>
      <w:r>
        <w:t>it should</w:t>
      </w:r>
      <w:r>
        <w:rPr>
          <w:spacing w:val="-1"/>
        </w:rPr>
        <w:t xml:space="preserve"> </w:t>
      </w:r>
      <w:r>
        <w:t>be strongly noted that the service provider used stringent selection criteria for clients accepted into the project, as well as the limitations associated with using solely interview data.</w:t>
      </w:r>
    </w:p>
    <w:p w14:paraId="3B6E58B0" w14:textId="77777777" w:rsidR="007D63C5" w:rsidRDefault="00790D2C">
      <w:pPr>
        <w:pStyle w:val="BodyText"/>
        <w:spacing w:before="119"/>
        <w:ind w:left="532" w:right="1141"/>
      </w:pPr>
      <w:r>
        <w:t>These results were drawn from the qualitative client interviews</w:t>
      </w:r>
      <w:r>
        <w:rPr>
          <w:spacing w:val="-2"/>
        </w:rPr>
        <w:t xml:space="preserve"> </w:t>
      </w:r>
      <w:r>
        <w:t>with</w:t>
      </w:r>
      <w:r>
        <w:rPr>
          <w:spacing w:val="-3"/>
        </w:rPr>
        <w:t xml:space="preserve"> </w:t>
      </w:r>
      <w:r>
        <w:t>7 TTL</w:t>
      </w:r>
      <w:r>
        <w:rPr>
          <w:spacing w:val="-1"/>
        </w:rPr>
        <w:t xml:space="preserve"> </w:t>
      </w:r>
      <w:r>
        <w:t>clients participating</w:t>
      </w:r>
      <w:r>
        <w:rPr>
          <w:spacing w:val="-1"/>
        </w:rPr>
        <w:t xml:space="preserve"> </w:t>
      </w:r>
      <w:r>
        <w:t>in this</w:t>
      </w:r>
      <w:r>
        <w:rPr>
          <w:spacing w:val="-5"/>
        </w:rPr>
        <w:t xml:space="preserve"> </w:t>
      </w:r>
      <w:r>
        <w:t>project.</w:t>
      </w:r>
      <w:r>
        <w:rPr>
          <w:spacing w:val="-5"/>
        </w:rPr>
        <w:t xml:space="preserve"> </w:t>
      </w:r>
      <w:r>
        <w:t>All</w:t>
      </w:r>
      <w:r>
        <w:rPr>
          <w:spacing w:val="-5"/>
        </w:rPr>
        <w:t xml:space="preserve"> </w:t>
      </w:r>
      <w:r>
        <w:t>reported</w:t>
      </w:r>
      <w:r>
        <w:rPr>
          <w:spacing w:val="-6"/>
        </w:rPr>
        <w:t xml:space="preserve"> </w:t>
      </w:r>
      <w:r>
        <w:t>increased</w:t>
      </w:r>
      <w:r>
        <w:rPr>
          <w:spacing w:val="-8"/>
        </w:rPr>
        <w:t xml:space="preserve"> </w:t>
      </w:r>
      <w:r>
        <w:t>engagement</w:t>
      </w:r>
      <w:r>
        <w:rPr>
          <w:spacing w:val="-4"/>
        </w:rPr>
        <w:t xml:space="preserve"> </w:t>
      </w:r>
      <w:r>
        <w:t>in education and increased skills, while most also stated they experienced increased capacity (5 out of 7) and increased health</w:t>
      </w:r>
      <w:r>
        <w:rPr>
          <w:spacing w:val="-1"/>
        </w:rPr>
        <w:t xml:space="preserve"> </w:t>
      </w:r>
      <w:r>
        <w:t>and wellbeing (6 out of 7). Service providers stated that they made sure clients were work-ready when recruited (having police and working with children checks, driver licence and the motivation to change and obtain this career). This stringent selection process resulted in only a small number of clients being recruited to the project, who were likely well prepared to benefit from the project.</w:t>
      </w:r>
    </w:p>
    <w:p w14:paraId="3B6E58B1" w14:textId="77777777" w:rsidR="007D63C5" w:rsidRDefault="00790D2C">
      <w:pPr>
        <w:spacing w:before="120"/>
        <w:ind w:left="815" w:right="1482"/>
        <w:rPr>
          <w:i/>
        </w:rPr>
      </w:pPr>
      <w:r>
        <w:rPr>
          <w:i/>
        </w:rPr>
        <w:t>And therefore while we may have had a 150,</w:t>
      </w:r>
      <w:r>
        <w:rPr>
          <w:i/>
          <w:spacing w:val="-7"/>
        </w:rPr>
        <w:t xml:space="preserve"> </w:t>
      </w:r>
      <w:r>
        <w:rPr>
          <w:i/>
        </w:rPr>
        <w:t>200</w:t>
      </w:r>
      <w:r>
        <w:rPr>
          <w:i/>
          <w:spacing w:val="-4"/>
        </w:rPr>
        <w:t xml:space="preserve"> </w:t>
      </w:r>
      <w:r>
        <w:rPr>
          <w:i/>
        </w:rPr>
        <w:t>expressions</w:t>
      </w:r>
      <w:r>
        <w:rPr>
          <w:i/>
          <w:spacing w:val="-4"/>
        </w:rPr>
        <w:t xml:space="preserve"> </w:t>
      </w:r>
      <w:r>
        <w:rPr>
          <w:i/>
        </w:rPr>
        <w:t>of</w:t>
      </w:r>
      <w:r>
        <w:rPr>
          <w:i/>
          <w:spacing w:val="-5"/>
        </w:rPr>
        <w:t xml:space="preserve"> </w:t>
      </w:r>
      <w:r>
        <w:rPr>
          <w:i/>
        </w:rPr>
        <w:t>interest,</w:t>
      </w:r>
      <w:r>
        <w:rPr>
          <w:i/>
          <w:spacing w:val="-7"/>
        </w:rPr>
        <w:t xml:space="preserve"> </w:t>
      </w:r>
      <w:r>
        <w:rPr>
          <w:i/>
        </w:rPr>
        <w:t>we</w:t>
      </w:r>
      <w:r>
        <w:rPr>
          <w:i/>
          <w:spacing w:val="-5"/>
        </w:rPr>
        <w:t xml:space="preserve"> </w:t>
      </w:r>
      <w:r>
        <w:rPr>
          <w:i/>
        </w:rPr>
        <w:t>only ended up accepting 10 people into the program. (SP, #</w:t>
      </w:r>
      <w:r>
        <w:t>50</w:t>
      </w:r>
      <w:r>
        <w:rPr>
          <w:i/>
        </w:rPr>
        <w:t>)</w:t>
      </w:r>
    </w:p>
    <w:p w14:paraId="3B6E58B2" w14:textId="77777777" w:rsidR="007D63C5" w:rsidRDefault="007D63C5">
      <w:pPr>
        <w:sectPr w:rsidR="007D63C5">
          <w:type w:val="continuous"/>
          <w:pgSz w:w="11910" w:h="16840"/>
          <w:pgMar w:top="480" w:right="0" w:bottom="280" w:left="140" w:header="589" w:footer="556" w:gutter="0"/>
          <w:cols w:num="2" w:space="720" w:equalWidth="0">
            <w:col w:w="5522" w:space="40"/>
            <w:col w:w="6208"/>
          </w:cols>
        </w:sectPr>
      </w:pPr>
    </w:p>
    <w:p w14:paraId="3B6E58B3" w14:textId="77777777" w:rsidR="007D63C5" w:rsidRDefault="007D63C5">
      <w:pPr>
        <w:pStyle w:val="BodyText"/>
        <w:rPr>
          <w:i/>
          <w:sz w:val="20"/>
        </w:rPr>
      </w:pPr>
    </w:p>
    <w:p w14:paraId="3B6E58B4" w14:textId="77777777" w:rsidR="007D63C5" w:rsidRDefault="007D63C5">
      <w:pPr>
        <w:pStyle w:val="BodyText"/>
        <w:rPr>
          <w:i/>
          <w:sz w:val="20"/>
        </w:rPr>
      </w:pPr>
    </w:p>
    <w:p w14:paraId="3B6E58B5" w14:textId="77777777" w:rsidR="007D63C5" w:rsidRDefault="007D63C5">
      <w:pPr>
        <w:pStyle w:val="BodyText"/>
        <w:spacing w:before="35"/>
        <w:rPr>
          <w:i/>
          <w:sz w:val="20"/>
        </w:rPr>
      </w:pPr>
    </w:p>
    <w:p w14:paraId="3B6E58B6" w14:textId="77777777" w:rsidR="007D63C5" w:rsidRDefault="007D63C5">
      <w:pPr>
        <w:rPr>
          <w:sz w:val="20"/>
        </w:rPr>
        <w:sectPr w:rsidR="007D63C5">
          <w:pgSz w:w="11910" w:h="16840"/>
          <w:pgMar w:top="1440" w:right="0" w:bottom="740" w:left="140" w:header="589" w:footer="556" w:gutter="0"/>
          <w:cols w:space="720"/>
        </w:sectPr>
      </w:pPr>
    </w:p>
    <w:p w14:paraId="3B6E58B7" w14:textId="77777777" w:rsidR="007D63C5" w:rsidRDefault="00790D2C">
      <w:pPr>
        <w:pStyle w:val="BodyText"/>
        <w:spacing w:before="59"/>
        <w:ind w:left="992" w:right="1"/>
      </w:pPr>
      <w:r>
        <w:t>Clients</w:t>
      </w:r>
      <w:r>
        <w:rPr>
          <w:spacing w:val="-6"/>
        </w:rPr>
        <w:t xml:space="preserve"> </w:t>
      </w:r>
      <w:r>
        <w:t>spoke</w:t>
      </w:r>
      <w:r>
        <w:rPr>
          <w:spacing w:val="-8"/>
        </w:rPr>
        <w:t xml:space="preserve"> </w:t>
      </w:r>
      <w:r>
        <w:t>positively</w:t>
      </w:r>
      <w:r>
        <w:rPr>
          <w:spacing w:val="-5"/>
        </w:rPr>
        <w:t xml:space="preserve"> </w:t>
      </w:r>
      <w:r>
        <w:t>about</w:t>
      </w:r>
      <w:r>
        <w:rPr>
          <w:spacing w:val="-5"/>
        </w:rPr>
        <w:t xml:space="preserve"> </w:t>
      </w:r>
      <w:r>
        <w:t>the</w:t>
      </w:r>
      <w:r>
        <w:rPr>
          <w:spacing w:val="-5"/>
        </w:rPr>
        <w:t xml:space="preserve"> </w:t>
      </w:r>
      <w:r>
        <w:t>way</w:t>
      </w:r>
      <w:r>
        <w:rPr>
          <w:spacing w:val="-5"/>
        </w:rPr>
        <w:t xml:space="preserve"> </w:t>
      </w:r>
      <w:r>
        <w:t>the</w:t>
      </w:r>
      <w:r>
        <w:rPr>
          <w:spacing w:val="-5"/>
        </w:rPr>
        <w:t xml:space="preserve"> </w:t>
      </w:r>
      <w:r>
        <w:t>training was delivered and the support offered, such as helping them with job search skills and linking them with employers. They felt very prepared for working in carer positions, and the work experience offered through the project was an opportunity to build connections to lead to employment. The service provider stated that for its first cohort, ‘six remain in employment [out of 9]’ (SP, #50).</w:t>
      </w:r>
    </w:p>
    <w:p w14:paraId="3B6E58B8" w14:textId="77777777" w:rsidR="007D63C5" w:rsidRDefault="00790D2C">
      <w:pPr>
        <w:pStyle w:val="Heading6"/>
        <w:ind w:right="58"/>
      </w:pPr>
      <w:r>
        <w:t>Generic</w:t>
      </w:r>
      <w:r>
        <w:rPr>
          <w:spacing w:val="-7"/>
        </w:rPr>
        <w:t xml:space="preserve"> </w:t>
      </w:r>
      <w:r>
        <w:t>vocational</w:t>
      </w:r>
      <w:r>
        <w:rPr>
          <w:spacing w:val="-7"/>
        </w:rPr>
        <w:t xml:space="preserve"> </w:t>
      </w:r>
      <w:r>
        <w:t>training</w:t>
      </w:r>
      <w:r>
        <w:rPr>
          <w:spacing w:val="-5"/>
        </w:rPr>
        <w:t xml:space="preserve"> </w:t>
      </w:r>
      <w:r>
        <w:t>increased</w:t>
      </w:r>
      <w:r>
        <w:rPr>
          <w:spacing w:val="-9"/>
        </w:rPr>
        <w:t xml:space="preserve"> </w:t>
      </w:r>
      <w:r>
        <w:t>client</w:t>
      </w:r>
      <w:r>
        <w:rPr>
          <w:spacing w:val="-6"/>
        </w:rPr>
        <w:t xml:space="preserve"> </w:t>
      </w:r>
      <w:r>
        <w:t>skills and capacity, but did not show any impact on welfare dependency in the short term.</w:t>
      </w:r>
    </w:p>
    <w:p w14:paraId="3B6E58B9" w14:textId="77777777" w:rsidR="007D63C5" w:rsidRDefault="00790D2C">
      <w:pPr>
        <w:pStyle w:val="BodyText"/>
        <w:spacing w:before="121"/>
        <w:ind w:left="992" w:right="21"/>
      </w:pPr>
      <w:r>
        <w:t>The available evidence did not suggest any improvement (reduction) in welfare dependency outcomes</w:t>
      </w:r>
      <w:r>
        <w:rPr>
          <w:spacing w:val="-5"/>
        </w:rPr>
        <w:t xml:space="preserve"> </w:t>
      </w:r>
      <w:r>
        <w:t>for</w:t>
      </w:r>
      <w:r>
        <w:rPr>
          <w:spacing w:val="-5"/>
        </w:rPr>
        <w:t xml:space="preserve"> </w:t>
      </w:r>
      <w:r>
        <w:t>clients</w:t>
      </w:r>
      <w:r>
        <w:rPr>
          <w:spacing w:val="-5"/>
        </w:rPr>
        <w:t xml:space="preserve"> </w:t>
      </w:r>
      <w:r>
        <w:t>in</w:t>
      </w:r>
      <w:r>
        <w:rPr>
          <w:spacing w:val="-7"/>
        </w:rPr>
        <w:t xml:space="preserve"> </w:t>
      </w:r>
      <w:r>
        <w:t>the</w:t>
      </w:r>
      <w:r>
        <w:rPr>
          <w:spacing w:val="-6"/>
        </w:rPr>
        <w:t xml:space="preserve"> </w:t>
      </w:r>
      <w:r>
        <w:t>Online</w:t>
      </w:r>
      <w:r>
        <w:rPr>
          <w:spacing w:val="-4"/>
        </w:rPr>
        <w:t xml:space="preserve"> </w:t>
      </w:r>
      <w:r>
        <w:t>Business</w:t>
      </w:r>
      <w:r>
        <w:rPr>
          <w:spacing w:val="-6"/>
        </w:rPr>
        <w:t xml:space="preserve"> </w:t>
      </w:r>
      <w:r>
        <w:t>Lift-Off project, which provided non-targeted vocational online business training to a mix of adult carers and older unemployed people. In fact, the results indicated a substantial decrease in earnings while on income support 6 months post- commencement</w:t>
      </w:r>
      <w:r>
        <w:rPr>
          <w:spacing w:val="-3"/>
        </w:rPr>
        <w:t xml:space="preserve"> </w:t>
      </w:r>
      <w:r>
        <w:t>relative</w:t>
      </w:r>
      <w:r>
        <w:rPr>
          <w:spacing w:val="-3"/>
        </w:rPr>
        <w:t xml:space="preserve"> </w:t>
      </w:r>
      <w:r>
        <w:t>to</w:t>
      </w:r>
      <w:r>
        <w:rPr>
          <w:spacing w:val="-5"/>
        </w:rPr>
        <w:t xml:space="preserve"> </w:t>
      </w:r>
      <w:r>
        <w:t>the</w:t>
      </w:r>
      <w:r>
        <w:rPr>
          <w:spacing w:val="-3"/>
        </w:rPr>
        <w:t xml:space="preserve"> </w:t>
      </w:r>
      <w:r>
        <w:t>comparison</w:t>
      </w:r>
      <w:r>
        <w:rPr>
          <w:spacing w:val="-7"/>
        </w:rPr>
        <w:t xml:space="preserve"> </w:t>
      </w:r>
      <w:r>
        <w:t>group. It is, however, important to note that only 6 months of data were available in this instance, which is unlikely to be long enough to see these outcomes. This</w:t>
      </w:r>
      <w:r>
        <w:rPr>
          <w:spacing w:val="-2"/>
        </w:rPr>
        <w:t xml:space="preserve"> </w:t>
      </w:r>
      <w:r>
        <w:t>decrease</w:t>
      </w:r>
      <w:r>
        <w:rPr>
          <w:spacing w:val="-2"/>
        </w:rPr>
        <w:t xml:space="preserve"> </w:t>
      </w:r>
      <w:r>
        <w:t>could</w:t>
      </w:r>
      <w:r>
        <w:rPr>
          <w:spacing w:val="-1"/>
        </w:rPr>
        <w:t xml:space="preserve"> </w:t>
      </w:r>
      <w:r>
        <w:t>indicate</w:t>
      </w:r>
      <w:r>
        <w:rPr>
          <w:spacing w:val="-2"/>
        </w:rPr>
        <w:t xml:space="preserve"> </w:t>
      </w:r>
      <w:r>
        <w:t>TTL clients were focusing on building their businesses rather than pursuing other sources of income in the</w:t>
      </w:r>
      <w:r>
        <w:rPr>
          <w:spacing w:val="40"/>
        </w:rPr>
        <w:t xml:space="preserve"> </w:t>
      </w:r>
      <w:r>
        <w:t>short term (a ‘lock-in’ effect, as this was the activity supported by the project). The course was also described by clients as quite intensive, although stakeholders modified it from 6 to 3 months and estimated 6–10 hours workload required per week. This suggests that clients may remain on income support in the short term in order to allow them to participate in the course provided by the project. Evidence from client interviews supported this interpretation.</w:t>
      </w:r>
    </w:p>
    <w:p w14:paraId="3B6E58BA" w14:textId="77777777" w:rsidR="007D63C5" w:rsidRDefault="00790D2C">
      <w:pPr>
        <w:pStyle w:val="BodyText"/>
        <w:ind w:left="992" w:right="58"/>
      </w:pPr>
      <w:r>
        <w:t>Approximately half of the clients interviewed indicated</w:t>
      </w:r>
      <w:r>
        <w:rPr>
          <w:spacing w:val="-5"/>
        </w:rPr>
        <w:t xml:space="preserve"> </w:t>
      </w:r>
      <w:r>
        <w:t>that</w:t>
      </w:r>
      <w:r>
        <w:rPr>
          <w:spacing w:val="-6"/>
        </w:rPr>
        <w:t xml:space="preserve"> </w:t>
      </w:r>
      <w:r>
        <w:t>they</w:t>
      </w:r>
      <w:r>
        <w:rPr>
          <w:spacing w:val="-3"/>
        </w:rPr>
        <w:t xml:space="preserve"> </w:t>
      </w:r>
      <w:r>
        <w:t>were</w:t>
      </w:r>
      <w:r>
        <w:rPr>
          <w:spacing w:val="-3"/>
        </w:rPr>
        <w:t xml:space="preserve"> </w:t>
      </w:r>
      <w:r>
        <w:t>in</w:t>
      </w:r>
      <w:r>
        <w:rPr>
          <w:spacing w:val="-7"/>
        </w:rPr>
        <w:t xml:space="preserve"> </w:t>
      </w:r>
      <w:r>
        <w:t>the</w:t>
      </w:r>
      <w:r>
        <w:rPr>
          <w:spacing w:val="-3"/>
        </w:rPr>
        <w:t xml:space="preserve"> </w:t>
      </w:r>
      <w:r>
        <w:t>process</w:t>
      </w:r>
      <w:r>
        <w:rPr>
          <w:spacing w:val="-4"/>
        </w:rPr>
        <w:t xml:space="preserve"> </w:t>
      </w:r>
      <w:r>
        <w:t>of</w:t>
      </w:r>
      <w:r>
        <w:rPr>
          <w:spacing w:val="-6"/>
        </w:rPr>
        <w:t xml:space="preserve"> </w:t>
      </w:r>
      <w:r>
        <w:t>getting their business up and running, leveraging their existing skills and interests as well as what they had learned in the project. One client stated, in regard to their business:</w:t>
      </w:r>
    </w:p>
    <w:p w14:paraId="3B6E58BB" w14:textId="77777777" w:rsidR="007D63C5" w:rsidRDefault="00790D2C">
      <w:pPr>
        <w:spacing w:before="116"/>
        <w:ind w:left="1275" w:right="41"/>
        <w:rPr>
          <w:i/>
        </w:rPr>
      </w:pPr>
      <w:r>
        <w:rPr>
          <w:i/>
        </w:rPr>
        <w:t>[P]eople</w:t>
      </w:r>
      <w:r>
        <w:rPr>
          <w:i/>
          <w:spacing w:val="-5"/>
        </w:rPr>
        <w:t xml:space="preserve"> </w:t>
      </w:r>
      <w:r>
        <w:rPr>
          <w:i/>
        </w:rPr>
        <w:t>I</w:t>
      </w:r>
      <w:r>
        <w:rPr>
          <w:i/>
          <w:spacing w:val="-5"/>
        </w:rPr>
        <w:t xml:space="preserve"> </w:t>
      </w:r>
      <w:r>
        <w:rPr>
          <w:i/>
        </w:rPr>
        <w:t>speak</w:t>
      </w:r>
      <w:r>
        <w:rPr>
          <w:i/>
          <w:spacing w:val="-4"/>
        </w:rPr>
        <w:t xml:space="preserve"> </w:t>
      </w:r>
      <w:r>
        <w:rPr>
          <w:i/>
        </w:rPr>
        <w:t>to</w:t>
      </w:r>
      <w:r>
        <w:rPr>
          <w:i/>
          <w:spacing w:val="-5"/>
        </w:rPr>
        <w:t xml:space="preserve"> </w:t>
      </w:r>
      <w:r>
        <w:rPr>
          <w:i/>
        </w:rPr>
        <w:t>[…]</w:t>
      </w:r>
      <w:r>
        <w:rPr>
          <w:i/>
          <w:spacing w:val="-8"/>
        </w:rPr>
        <w:t xml:space="preserve"> </w:t>
      </w:r>
      <w:r>
        <w:rPr>
          <w:i/>
        </w:rPr>
        <w:t>the</w:t>
      </w:r>
      <w:r>
        <w:rPr>
          <w:i/>
          <w:spacing w:val="-5"/>
        </w:rPr>
        <w:t xml:space="preserve"> </w:t>
      </w:r>
      <w:r>
        <w:rPr>
          <w:i/>
        </w:rPr>
        <w:t>feedback</w:t>
      </w:r>
      <w:r>
        <w:rPr>
          <w:i/>
          <w:spacing w:val="-4"/>
        </w:rPr>
        <w:t xml:space="preserve"> </w:t>
      </w:r>
      <w:r>
        <w:rPr>
          <w:i/>
        </w:rPr>
        <w:t>I’m</w:t>
      </w:r>
      <w:r>
        <w:rPr>
          <w:i/>
          <w:spacing w:val="-4"/>
        </w:rPr>
        <w:t xml:space="preserve"> </w:t>
      </w:r>
      <w:r>
        <w:rPr>
          <w:i/>
        </w:rPr>
        <w:t>getting is I sound passionate, confident, have a purpose and I have hope</w:t>
      </w:r>
      <w:r>
        <w:rPr>
          <w:i/>
          <w:spacing w:val="-1"/>
        </w:rPr>
        <w:t xml:space="preserve"> </w:t>
      </w:r>
      <w:r>
        <w:rPr>
          <w:i/>
        </w:rPr>
        <w:t>for the</w:t>
      </w:r>
      <w:r>
        <w:rPr>
          <w:i/>
          <w:spacing w:val="-1"/>
        </w:rPr>
        <w:t xml:space="preserve"> </w:t>
      </w:r>
      <w:r>
        <w:rPr>
          <w:i/>
        </w:rPr>
        <w:t>future. I’m […] in ore [sic] that this is actually happening and</w:t>
      </w:r>
    </w:p>
    <w:p w14:paraId="3B6E58BC" w14:textId="77777777" w:rsidR="007D63C5" w:rsidRDefault="00790D2C">
      <w:pPr>
        <w:spacing w:before="56"/>
        <w:ind w:left="816" w:right="1184"/>
        <w:rPr>
          <w:i/>
        </w:rPr>
      </w:pPr>
      <w:r>
        <w:br w:type="column"/>
      </w:r>
      <w:r>
        <w:rPr>
          <w:i/>
        </w:rPr>
        <w:t>that</w:t>
      </w:r>
      <w:r>
        <w:rPr>
          <w:i/>
          <w:spacing w:val="-3"/>
        </w:rPr>
        <w:t xml:space="preserve"> </w:t>
      </w:r>
      <w:r>
        <w:rPr>
          <w:i/>
        </w:rPr>
        <w:t>I</w:t>
      </w:r>
      <w:r>
        <w:rPr>
          <w:i/>
          <w:spacing w:val="-4"/>
        </w:rPr>
        <w:t xml:space="preserve"> </w:t>
      </w:r>
      <w:r>
        <w:rPr>
          <w:i/>
        </w:rPr>
        <w:t>am</w:t>
      </w:r>
      <w:r>
        <w:rPr>
          <w:i/>
          <w:spacing w:val="-6"/>
        </w:rPr>
        <w:t xml:space="preserve"> </w:t>
      </w:r>
      <w:r>
        <w:rPr>
          <w:i/>
        </w:rPr>
        <w:t>really</w:t>
      </w:r>
      <w:r>
        <w:rPr>
          <w:i/>
          <w:spacing w:val="-4"/>
        </w:rPr>
        <w:t xml:space="preserve"> </w:t>
      </w:r>
      <w:r>
        <w:rPr>
          <w:i/>
        </w:rPr>
        <w:t>capable</w:t>
      </w:r>
      <w:r>
        <w:rPr>
          <w:i/>
          <w:spacing w:val="-4"/>
        </w:rPr>
        <w:t xml:space="preserve"> </w:t>
      </w:r>
      <w:r>
        <w:rPr>
          <w:i/>
        </w:rPr>
        <w:t>of</w:t>
      </w:r>
      <w:r>
        <w:rPr>
          <w:i/>
          <w:spacing w:val="-6"/>
        </w:rPr>
        <w:t xml:space="preserve"> </w:t>
      </w:r>
      <w:r>
        <w:rPr>
          <w:i/>
        </w:rPr>
        <w:t>pulling</w:t>
      </w:r>
      <w:r>
        <w:rPr>
          <w:i/>
          <w:spacing w:val="-5"/>
        </w:rPr>
        <w:t xml:space="preserve"> </w:t>
      </w:r>
      <w:r>
        <w:rPr>
          <w:i/>
        </w:rPr>
        <w:t>this</w:t>
      </w:r>
      <w:r>
        <w:rPr>
          <w:i/>
          <w:spacing w:val="-3"/>
        </w:rPr>
        <w:t xml:space="preserve"> </w:t>
      </w:r>
      <w:r>
        <w:rPr>
          <w:i/>
        </w:rPr>
        <w:t>off. (client, #49)</w:t>
      </w:r>
    </w:p>
    <w:p w14:paraId="3B6E58BD" w14:textId="77777777" w:rsidR="007D63C5" w:rsidRDefault="00790D2C">
      <w:pPr>
        <w:pStyle w:val="BodyText"/>
        <w:spacing w:before="120"/>
        <w:ind w:left="533" w:right="1200"/>
      </w:pPr>
      <w:r>
        <w:t>All clients who were interviewed for the Online Business</w:t>
      </w:r>
      <w:r>
        <w:rPr>
          <w:spacing w:val="-6"/>
        </w:rPr>
        <w:t xml:space="preserve"> </w:t>
      </w:r>
      <w:r>
        <w:t>Lift-Off</w:t>
      </w:r>
      <w:r>
        <w:rPr>
          <w:spacing w:val="-6"/>
        </w:rPr>
        <w:t xml:space="preserve"> </w:t>
      </w:r>
      <w:r>
        <w:t>project</w:t>
      </w:r>
      <w:r>
        <w:rPr>
          <w:spacing w:val="-5"/>
        </w:rPr>
        <w:t xml:space="preserve"> </w:t>
      </w:r>
      <w:r>
        <w:t>reported</w:t>
      </w:r>
      <w:r>
        <w:rPr>
          <w:spacing w:val="-7"/>
        </w:rPr>
        <w:t xml:space="preserve"> </w:t>
      </w:r>
      <w:r>
        <w:t>increased</w:t>
      </w:r>
      <w:r>
        <w:rPr>
          <w:spacing w:val="-9"/>
        </w:rPr>
        <w:t xml:space="preserve"> </w:t>
      </w:r>
      <w:r>
        <w:t xml:space="preserve">skills (7 clients) and close to half reported increased </w:t>
      </w:r>
      <w:r>
        <w:rPr>
          <w:spacing w:val="-2"/>
        </w:rPr>
        <w:t>capacity.</w:t>
      </w:r>
    </w:p>
    <w:p w14:paraId="3B6E58BE" w14:textId="77777777" w:rsidR="007D63C5" w:rsidRDefault="00790D2C">
      <w:pPr>
        <w:pStyle w:val="BodyText"/>
        <w:spacing w:before="119"/>
        <w:ind w:left="532" w:right="1187"/>
      </w:pPr>
      <w:r>
        <w:t>The IMPACT Club project, which also delivered non-targeted vocational training, experienced significant</w:t>
      </w:r>
      <w:r>
        <w:rPr>
          <w:spacing w:val="-4"/>
        </w:rPr>
        <w:t xml:space="preserve"> </w:t>
      </w:r>
      <w:r>
        <w:t>delays</w:t>
      </w:r>
      <w:r>
        <w:rPr>
          <w:spacing w:val="-7"/>
        </w:rPr>
        <w:t xml:space="preserve"> </w:t>
      </w:r>
      <w:r>
        <w:t>in</w:t>
      </w:r>
      <w:r>
        <w:rPr>
          <w:spacing w:val="-6"/>
        </w:rPr>
        <w:t xml:space="preserve"> </w:t>
      </w:r>
      <w:r>
        <w:t>delivering</w:t>
      </w:r>
      <w:r>
        <w:rPr>
          <w:spacing w:val="-6"/>
        </w:rPr>
        <w:t xml:space="preserve"> </w:t>
      </w:r>
      <w:r>
        <w:t>its</w:t>
      </w:r>
      <w:r>
        <w:rPr>
          <w:spacing w:val="-5"/>
        </w:rPr>
        <w:t xml:space="preserve"> </w:t>
      </w:r>
      <w:r>
        <w:t>intervention</w:t>
      </w:r>
      <w:r>
        <w:rPr>
          <w:spacing w:val="-6"/>
        </w:rPr>
        <w:t xml:space="preserve"> </w:t>
      </w:r>
      <w:r>
        <w:t>due to COVID-19, so no information regarding the impact on TTL clients was available.</w:t>
      </w:r>
    </w:p>
    <w:p w14:paraId="3B6E58BF" w14:textId="77777777" w:rsidR="007D63C5" w:rsidRDefault="00790D2C">
      <w:pPr>
        <w:pStyle w:val="ListParagraph"/>
        <w:numPr>
          <w:ilvl w:val="2"/>
          <w:numId w:val="20"/>
        </w:numPr>
        <w:tabs>
          <w:tab w:val="left" w:pos="1208"/>
          <w:tab w:val="left" w:pos="1211"/>
        </w:tabs>
        <w:spacing w:before="122" w:line="242" w:lineRule="auto"/>
        <w:ind w:left="1211" w:right="1250"/>
        <w:jc w:val="left"/>
        <w:rPr>
          <w:rFonts w:ascii="Arial"/>
        </w:rPr>
      </w:pPr>
      <w:r>
        <w:rPr>
          <w:rFonts w:ascii="Arial"/>
          <w:color w:val="512379"/>
        </w:rPr>
        <w:t>To what extent does the evidence suggest that the TTL projects have helped</w:t>
      </w:r>
      <w:r>
        <w:rPr>
          <w:rFonts w:ascii="Arial"/>
          <w:color w:val="512379"/>
          <w:spacing w:val="-8"/>
        </w:rPr>
        <w:t xml:space="preserve"> </w:t>
      </w:r>
      <w:r>
        <w:rPr>
          <w:rFonts w:ascii="Arial"/>
          <w:color w:val="512379"/>
        </w:rPr>
        <w:t>increase</w:t>
      </w:r>
      <w:r>
        <w:rPr>
          <w:rFonts w:ascii="Arial"/>
          <w:color w:val="512379"/>
          <w:spacing w:val="-9"/>
        </w:rPr>
        <w:t xml:space="preserve"> </w:t>
      </w:r>
      <w:r>
        <w:rPr>
          <w:rFonts w:ascii="Arial"/>
          <w:color w:val="512379"/>
        </w:rPr>
        <w:t>health</w:t>
      </w:r>
      <w:r>
        <w:rPr>
          <w:rFonts w:ascii="Arial"/>
          <w:color w:val="512379"/>
          <w:spacing w:val="-11"/>
        </w:rPr>
        <w:t xml:space="preserve"> </w:t>
      </w:r>
      <w:r>
        <w:rPr>
          <w:rFonts w:ascii="Arial"/>
          <w:color w:val="512379"/>
        </w:rPr>
        <w:t>and</w:t>
      </w:r>
      <w:r>
        <w:rPr>
          <w:rFonts w:ascii="Arial"/>
          <w:color w:val="512379"/>
          <w:spacing w:val="-9"/>
        </w:rPr>
        <w:t xml:space="preserve"> </w:t>
      </w:r>
      <w:r>
        <w:rPr>
          <w:rFonts w:ascii="Arial"/>
          <w:color w:val="512379"/>
        </w:rPr>
        <w:t>wellbeing?</w:t>
      </w:r>
    </w:p>
    <w:p w14:paraId="3B6E58C0" w14:textId="77777777" w:rsidR="007D63C5" w:rsidRDefault="00790D2C">
      <w:pPr>
        <w:pStyle w:val="Heading6"/>
        <w:spacing w:before="111"/>
        <w:ind w:left="532" w:right="1141"/>
      </w:pPr>
      <w:r>
        <w:t>Qualitative</w:t>
      </w:r>
      <w:r>
        <w:rPr>
          <w:spacing w:val="-8"/>
        </w:rPr>
        <w:t xml:space="preserve"> </w:t>
      </w:r>
      <w:r>
        <w:t>evidence</w:t>
      </w:r>
      <w:r>
        <w:rPr>
          <w:spacing w:val="-10"/>
        </w:rPr>
        <w:t xml:space="preserve"> </w:t>
      </w:r>
      <w:r>
        <w:t>suggests</w:t>
      </w:r>
      <w:r>
        <w:rPr>
          <w:spacing w:val="-7"/>
        </w:rPr>
        <w:t xml:space="preserve"> </w:t>
      </w:r>
      <w:r>
        <w:t>that</w:t>
      </w:r>
      <w:r>
        <w:rPr>
          <w:spacing w:val="-9"/>
        </w:rPr>
        <w:t xml:space="preserve"> </w:t>
      </w:r>
      <w:r>
        <w:t>three-quarters of the clients from projects in the Other priority group improved their health and wellbeing.</w:t>
      </w:r>
    </w:p>
    <w:p w14:paraId="3B6E58C1" w14:textId="77777777" w:rsidR="007D63C5" w:rsidRDefault="00790D2C">
      <w:pPr>
        <w:pStyle w:val="BodyText"/>
        <w:spacing w:before="120"/>
        <w:ind w:left="532" w:right="1139"/>
      </w:pPr>
      <w:r>
        <w:t>Three-quarters (27 out of 36) of the clients interviewed from 6 projects in the Other priority group reported improvements in their health and wellbeing.</w:t>
      </w:r>
      <w:r>
        <w:rPr>
          <w:spacing w:val="-1"/>
        </w:rPr>
        <w:t xml:space="preserve"> </w:t>
      </w:r>
      <w:r>
        <w:t>Community Voices</w:t>
      </w:r>
      <w:r>
        <w:rPr>
          <w:spacing w:val="-1"/>
        </w:rPr>
        <w:t xml:space="preserve"> </w:t>
      </w:r>
      <w:r>
        <w:t>was</w:t>
      </w:r>
      <w:r>
        <w:rPr>
          <w:spacing w:val="-1"/>
        </w:rPr>
        <w:t xml:space="preserve"> </w:t>
      </w:r>
      <w:r>
        <w:t>the</w:t>
      </w:r>
      <w:r>
        <w:rPr>
          <w:spacing w:val="-3"/>
        </w:rPr>
        <w:t xml:space="preserve"> </w:t>
      </w:r>
      <w:r>
        <w:t>only project focused on improving health and wellbeing that we have client interview data for. All the clients interviewed from this project reported improved mental</w:t>
      </w:r>
      <w:r>
        <w:rPr>
          <w:spacing w:val="-7"/>
        </w:rPr>
        <w:t xml:space="preserve"> </w:t>
      </w:r>
      <w:r>
        <w:t>health.</w:t>
      </w:r>
      <w:r>
        <w:rPr>
          <w:spacing w:val="-8"/>
        </w:rPr>
        <w:t xml:space="preserve"> </w:t>
      </w:r>
      <w:r>
        <w:t>Most</w:t>
      </w:r>
      <w:r>
        <w:rPr>
          <w:spacing w:val="-4"/>
        </w:rPr>
        <w:t xml:space="preserve"> </w:t>
      </w:r>
      <w:r>
        <w:t>also</w:t>
      </w:r>
      <w:r>
        <w:rPr>
          <w:spacing w:val="-4"/>
        </w:rPr>
        <w:t xml:space="preserve"> </w:t>
      </w:r>
      <w:r>
        <w:t>reported</w:t>
      </w:r>
      <w:r>
        <w:rPr>
          <w:spacing w:val="-6"/>
        </w:rPr>
        <w:t xml:space="preserve"> </w:t>
      </w:r>
      <w:r>
        <w:t>improved</w:t>
      </w:r>
      <w:r>
        <w:rPr>
          <w:spacing w:val="-6"/>
        </w:rPr>
        <w:t xml:space="preserve"> </w:t>
      </w:r>
      <w:r>
        <w:t>social and emotional wellbeing, and again highlighted the role of the mentor in supporting clients.</w:t>
      </w:r>
    </w:p>
    <w:p w14:paraId="3B6E58C2" w14:textId="77777777" w:rsidR="007D63C5" w:rsidRDefault="00790D2C">
      <w:pPr>
        <w:spacing w:before="120"/>
        <w:ind w:left="815" w:right="1140"/>
        <w:rPr>
          <w:i/>
        </w:rPr>
      </w:pPr>
      <w:r>
        <w:rPr>
          <w:i/>
        </w:rPr>
        <w:t>And then I went through a really,</w:t>
      </w:r>
      <w:r>
        <w:rPr>
          <w:i/>
          <w:spacing w:val="-1"/>
        </w:rPr>
        <w:t xml:space="preserve"> </w:t>
      </w:r>
      <w:r>
        <w:rPr>
          <w:i/>
        </w:rPr>
        <w:t>really difficult phase [...] a few months back. It got really bad and she was just like, ‘Look, I know what’s going on in your head right now. If you need me, call me. Don’t do anything stupid. Just call me. I’ll come pick you up, we’ll sort it out, but let</w:t>
      </w:r>
      <w:r>
        <w:rPr>
          <w:i/>
          <w:spacing w:val="-2"/>
        </w:rPr>
        <w:t xml:space="preserve"> </w:t>
      </w:r>
      <w:r>
        <w:rPr>
          <w:i/>
        </w:rPr>
        <w:t>me</w:t>
      </w:r>
      <w:r>
        <w:rPr>
          <w:i/>
          <w:spacing w:val="-5"/>
        </w:rPr>
        <w:t xml:space="preserve"> </w:t>
      </w:r>
      <w:r>
        <w:rPr>
          <w:i/>
        </w:rPr>
        <w:t>help</w:t>
      </w:r>
      <w:r>
        <w:rPr>
          <w:i/>
          <w:spacing w:val="-4"/>
        </w:rPr>
        <w:t xml:space="preserve"> </w:t>
      </w:r>
      <w:r>
        <w:rPr>
          <w:i/>
        </w:rPr>
        <w:t>you’</w:t>
      </w:r>
      <w:r>
        <w:rPr>
          <w:i/>
          <w:spacing w:val="-3"/>
        </w:rPr>
        <w:t xml:space="preserve"> </w:t>
      </w:r>
      <w:r>
        <w:rPr>
          <w:i/>
        </w:rPr>
        <w:t>[…]</w:t>
      </w:r>
      <w:r>
        <w:rPr>
          <w:i/>
          <w:spacing w:val="-3"/>
        </w:rPr>
        <w:t xml:space="preserve"> </w:t>
      </w:r>
      <w:r>
        <w:rPr>
          <w:i/>
        </w:rPr>
        <w:t>If</w:t>
      </w:r>
      <w:r>
        <w:rPr>
          <w:i/>
          <w:spacing w:val="-3"/>
        </w:rPr>
        <w:t xml:space="preserve"> </w:t>
      </w:r>
      <w:r>
        <w:rPr>
          <w:i/>
        </w:rPr>
        <w:t>it</w:t>
      </w:r>
      <w:r>
        <w:rPr>
          <w:i/>
          <w:spacing w:val="-5"/>
        </w:rPr>
        <w:t xml:space="preserve"> </w:t>
      </w:r>
      <w:r>
        <w:rPr>
          <w:i/>
        </w:rPr>
        <w:t>was</w:t>
      </w:r>
      <w:r>
        <w:rPr>
          <w:i/>
          <w:spacing w:val="-2"/>
        </w:rPr>
        <w:t xml:space="preserve"> </w:t>
      </w:r>
      <w:r>
        <w:rPr>
          <w:i/>
        </w:rPr>
        <w:t>from</w:t>
      </w:r>
      <w:r>
        <w:rPr>
          <w:i/>
          <w:spacing w:val="-2"/>
        </w:rPr>
        <w:t xml:space="preserve"> </w:t>
      </w:r>
      <w:r>
        <w:rPr>
          <w:i/>
        </w:rPr>
        <w:t>anyone</w:t>
      </w:r>
      <w:r>
        <w:rPr>
          <w:i/>
          <w:spacing w:val="-3"/>
        </w:rPr>
        <w:t xml:space="preserve"> </w:t>
      </w:r>
      <w:r>
        <w:rPr>
          <w:i/>
        </w:rPr>
        <w:t>else,</w:t>
      </w:r>
      <w:r>
        <w:rPr>
          <w:i/>
          <w:spacing w:val="-3"/>
        </w:rPr>
        <w:t xml:space="preserve"> </w:t>
      </w:r>
      <w:r>
        <w:rPr>
          <w:i/>
        </w:rPr>
        <w:t>I probably</w:t>
      </w:r>
      <w:r>
        <w:rPr>
          <w:i/>
          <w:spacing w:val="-2"/>
        </w:rPr>
        <w:t xml:space="preserve"> </w:t>
      </w:r>
      <w:r>
        <w:rPr>
          <w:i/>
        </w:rPr>
        <w:t>wouldn’t</w:t>
      </w:r>
      <w:r>
        <w:rPr>
          <w:i/>
          <w:spacing w:val="-1"/>
        </w:rPr>
        <w:t xml:space="preserve"> </w:t>
      </w:r>
      <w:r>
        <w:rPr>
          <w:i/>
        </w:rPr>
        <w:t>have</w:t>
      </w:r>
      <w:r>
        <w:rPr>
          <w:i/>
          <w:spacing w:val="-2"/>
        </w:rPr>
        <w:t xml:space="preserve"> </w:t>
      </w:r>
      <w:r>
        <w:rPr>
          <w:i/>
        </w:rPr>
        <w:t>listened</w:t>
      </w:r>
      <w:r>
        <w:rPr>
          <w:i/>
          <w:spacing w:val="-3"/>
        </w:rPr>
        <w:t xml:space="preserve"> </w:t>
      </w:r>
      <w:r>
        <w:rPr>
          <w:i/>
        </w:rPr>
        <w:t>[…]</w:t>
      </w:r>
      <w:r>
        <w:rPr>
          <w:i/>
          <w:spacing w:val="-2"/>
        </w:rPr>
        <w:t xml:space="preserve"> </w:t>
      </w:r>
      <w:r>
        <w:rPr>
          <w:i/>
        </w:rPr>
        <w:t>But,</w:t>
      </w:r>
      <w:r>
        <w:rPr>
          <w:i/>
          <w:spacing w:val="-2"/>
        </w:rPr>
        <w:t xml:space="preserve"> </w:t>
      </w:r>
      <w:r>
        <w:rPr>
          <w:i/>
        </w:rPr>
        <w:t>I</w:t>
      </w:r>
      <w:r>
        <w:rPr>
          <w:i/>
          <w:spacing w:val="-2"/>
        </w:rPr>
        <w:t xml:space="preserve"> </w:t>
      </w:r>
      <w:r>
        <w:rPr>
          <w:i/>
        </w:rPr>
        <w:t>don’t know, when you see someone so dedicated to their job, it changes. (client, #17)</w:t>
      </w:r>
    </w:p>
    <w:p w14:paraId="3B6E58C3" w14:textId="77777777" w:rsidR="007D63C5" w:rsidRDefault="00790D2C">
      <w:pPr>
        <w:pStyle w:val="BodyText"/>
        <w:spacing w:before="119"/>
        <w:ind w:left="532" w:right="1184"/>
      </w:pPr>
      <w:r>
        <w:t>Given the nature of the available evidence, it is, however,</w:t>
      </w:r>
      <w:r>
        <w:rPr>
          <w:spacing w:val="-7"/>
        </w:rPr>
        <w:t xml:space="preserve"> </w:t>
      </w:r>
      <w:r>
        <w:t>important</w:t>
      </w:r>
      <w:r>
        <w:rPr>
          <w:spacing w:val="-4"/>
        </w:rPr>
        <w:t xml:space="preserve"> </w:t>
      </w:r>
      <w:r>
        <w:t>to</w:t>
      </w:r>
      <w:r>
        <w:rPr>
          <w:spacing w:val="-4"/>
        </w:rPr>
        <w:t xml:space="preserve"> </w:t>
      </w:r>
      <w:r>
        <w:t>stress</w:t>
      </w:r>
      <w:r>
        <w:rPr>
          <w:spacing w:val="-5"/>
        </w:rPr>
        <w:t xml:space="preserve"> </w:t>
      </w:r>
      <w:r>
        <w:t>that</w:t>
      </w:r>
      <w:r>
        <w:rPr>
          <w:spacing w:val="-7"/>
        </w:rPr>
        <w:t xml:space="preserve"> </w:t>
      </w:r>
      <w:r>
        <w:t>this</w:t>
      </w:r>
      <w:r>
        <w:rPr>
          <w:spacing w:val="-5"/>
        </w:rPr>
        <w:t xml:space="preserve"> </w:t>
      </w:r>
      <w:r>
        <w:t>conclusion must remain tentative.</w:t>
      </w:r>
    </w:p>
    <w:p w14:paraId="3B6E58C4" w14:textId="77777777" w:rsidR="007D63C5" w:rsidRDefault="00790D2C">
      <w:pPr>
        <w:pStyle w:val="ListParagraph"/>
        <w:numPr>
          <w:ilvl w:val="2"/>
          <w:numId w:val="20"/>
        </w:numPr>
        <w:tabs>
          <w:tab w:val="left" w:pos="1208"/>
          <w:tab w:val="left" w:pos="1211"/>
        </w:tabs>
        <w:spacing w:before="122"/>
        <w:ind w:left="1211" w:right="1970"/>
        <w:jc w:val="left"/>
        <w:rPr>
          <w:rFonts w:ascii="Arial"/>
        </w:rPr>
      </w:pPr>
      <w:r>
        <w:rPr>
          <w:rFonts w:ascii="Arial"/>
          <w:color w:val="512379"/>
        </w:rPr>
        <w:t>Did</w:t>
      </w:r>
      <w:r>
        <w:rPr>
          <w:rFonts w:ascii="Arial"/>
          <w:color w:val="512379"/>
          <w:spacing w:val="-6"/>
        </w:rPr>
        <w:t xml:space="preserve"> </w:t>
      </w:r>
      <w:r>
        <w:rPr>
          <w:rFonts w:ascii="Arial"/>
          <w:color w:val="512379"/>
        </w:rPr>
        <w:t>the</w:t>
      </w:r>
      <w:r>
        <w:rPr>
          <w:rFonts w:ascii="Arial"/>
          <w:color w:val="512379"/>
          <w:spacing w:val="-6"/>
        </w:rPr>
        <w:t xml:space="preserve"> </w:t>
      </w:r>
      <w:r>
        <w:rPr>
          <w:rFonts w:ascii="Arial"/>
          <w:color w:val="512379"/>
        </w:rPr>
        <w:t>TTL</w:t>
      </w:r>
      <w:r>
        <w:rPr>
          <w:rFonts w:ascii="Arial"/>
          <w:color w:val="512379"/>
          <w:spacing w:val="-7"/>
        </w:rPr>
        <w:t xml:space="preserve"> </w:t>
      </w:r>
      <w:r>
        <w:rPr>
          <w:rFonts w:ascii="Arial"/>
          <w:color w:val="512379"/>
        </w:rPr>
        <w:t>projects</w:t>
      </w:r>
      <w:r>
        <w:rPr>
          <w:rFonts w:ascii="Arial"/>
          <w:color w:val="512379"/>
          <w:spacing w:val="-7"/>
        </w:rPr>
        <w:t xml:space="preserve"> </w:t>
      </w:r>
      <w:r>
        <w:rPr>
          <w:rFonts w:ascii="Arial"/>
          <w:color w:val="512379"/>
        </w:rPr>
        <w:t>meet</w:t>
      </w:r>
      <w:r>
        <w:rPr>
          <w:rFonts w:ascii="Arial"/>
          <w:color w:val="512379"/>
          <w:spacing w:val="-7"/>
        </w:rPr>
        <w:t xml:space="preserve"> </w:t>
      </w:r>
      <w:r>
        <w:rPr>
          <w:rFonts w:ascii="Arial"/>
          <w:color w:val="512379"/>
        </w:rPr>
        <w:t xml:space="preserve">their </w:t>
      </w:r>
      <w:r>
        <w:rPr>
          <w:rFonts w:ascii="Arial"/>
          <w:color w:val="512379"/>
          <w:spacing w:val="-2"/>
        </w:rPr>
        <w:t>objectives?</w:t>
      </w:r>
    </w:p>
    <w:p w14:paraId="3B6E58C5" w14:textId="77777777" w:rsidR="007D63C5" w:rsidRDefault="00790D2C">
      <w:pPr>
        <w:pStyle w:val="Heading6"/>
        <w:spacing w:before="117"/>
        <w:ind w:left="532" w:right="1184"/>
      </w:pPr>
      <w:r>
        <w:t>Most</w:t>
      </w:r>
      <w:r>
        <w:rPr>
          <w:spacing w:val="-5"/>
        </w:rPr>
        <w:t xml:space="preserve"> </w:t>
      </w:r>
      <w:r>
        <w:t>projects</w:t>
      </w:r>
      <w:r>
        <w:rPr>
          <w:spacing w:val="-7"/>
        </w:rPr>
        <w:t xml:space="preserve"> </w:t>
      </w:r>
      <w:r>
        <w:t>showed</w:t>
      </w:r>
      <w:r>
        <w:rPr>
          <w:spacing w:val="-6"/>
        </w:rPr>
        <w:t xml:space="preserve"> </w:t>
      </w:r>
      <w:r>
        <w:t>some</w:t>
      </w:r>
      <w:r>
        <w:rPr>
          <w:spacing w:val="-6"/>
        </w:rPr>
        <w:t xml:space="preserve"> </w:t>
      </w:r>
      <w:r>
        <w:t>evidence</w:t>
      </w:r>
      <w:r>
        <w:rPr>
          <w:spacing w:val="-6"/>
        </w:rPr>
        <w:t xml:space="preserve"> </w:t>
      </w:r>
      <w:r>
        <w:t>of</w:t>
      </w:r>
      <w:r>
        <w:rPr>
          <w:spacing w:val="-5"/>
        </w:rPr>
        <w:t xml:space="preserve"> </w:t>
      </w:r>
      <w:r>
        <w:t>meeting their objectives.</w:t>
      </w:r>
    </w:p>
    <w:p w14:paraId="3B6E58C6" w14:textId="77777777" w:rsidR="007D63C5" w:rsidRDefault="007D63C5">
      <w:pPr>
        <w:sectPr w:rsidR="007D63C5">
          <w:type w:val="continuous"/>
          <w:pgSz w:w="11910" w:h="16840"/>
          <w:pgMar w:top="480" w:right="0" w:bottom="280" w:left="140" w:header="589" w:footer="556" w:gutter="0"/>
          <w:cols w:num="2" w:space="720" w:equalWidth="0">
            <w:col w:w="5522" w:space="40"/>
            <w:col w:w="6208"/>
          </w:cols>
        </w:sectPr>
      </w:pPr>
    </w:p>
    <w:p w14:paraId="3B6E58C7" w14:textId="77777777" w:rsidR="007D63C5" w:rsidRDefault="007D63C5">
      <w:pPr>
        <w:pStyle w:val="BodyText"/>
        <w:rPr>
          <w:b/>
        </w:rPr>
      </w:pPr>
    </w:p>
    <w:p w14:paraId="3B6E58C8" w14:textId="77777777" w:rsidR="007D63C5" w:rsidRDefault="007D63C5">
      <w:pPr>
        <w:pStyle w:val="BodyText"/>
        <w:rPr>
          <w:b/>
        </w:rPr>
      </w:pPr>
    </w:p>
    <w:p w14:paraId="3B6E58C9" w14:textId="77777777" w:rsidR="007D63C5" w:rsidRDefault="007D63C5">
      <w:pPr>
        <w:pStyle w:val="BodyText"/>
        <w:spacing w:before="20"/>
        <w:rPr>
          <w:b/>
        </w:rPr>
      </w:pPr>
    </w:p>
    <w:p w14:paraId="3B6E58CA" w14:textId="77777777" w:rsidR="007D63C5" w:rsidRDefault="00790D2C">
      <w:pPr>
        <w:pStyle w:val="BodyText"/>
        <w:spacing w:before="1"/>
        <w:ind w:left="992" w:right="6316"/>
      </w:pPr>
      <w:r>
        <w:t>Three projects met their objective to increase workforce participation, 2 out of 4 projects met their objective for educational participation/attainment, 3 out of 4 projects met their skills objectives, 2 projects showed some evidence they met their capacity objective, and 1 out of 3 projects met their objective to increase health and wellbeing. For those with no client outcomes</w:t>
      </w:r>
      <w:r>
        <w:rPr>
          <w:spacing w:val="-4"/>
        </w:rPr>
        <w:t xml:space="preserve"> </w:t>
      </w:r>
      <w:r>
        <w:t>data,</w:t>
      </w:r>
      <w:r>
        <w:rPr>
          <w:spacing w:val="-4"/>
        </w:rPr>
        <w:t xml:space="preserve"> </w:t>
      </w:r>
      <w:r>
        <w:t>this</w:t>
      </w:r>
      <w:r>
        <w:rPr>
          <w:spacing w:val="-6"/>
        </w:rPr>
        <w:t xml:space="preserve"> </w:t>
      </w:r>
      <w:r>
        <w:t>could</w:t>
      </w:r>
      <w:r>
        <w:rPr>
          <w:spacing w:val="-7"/>
        </w:rPr>
        <w:t xml:space="preserve"> </w:t>
      </w:r>
      <w:r>
        <w:t>not</w:t>
      </w:r>
      <w:r>
        <w:rPr>
          <w:spacing w:val="-3"/>
        </w:rPr>
        <w:t xml:space="preserve"> </w:t>
      </w:r>
      <w:r>
        <w:t>be</w:t>
      </w:r>
      <w:r>
        <w:rPr>
          <w:spacing w:val="-6"/>
        </w:rPr>
        <w:t xml:space="preserve"> </w:t>
      </w:r>
      <w:r>
        <w:t>assessed</w:t>
      </w:r>
      <w:r>
        <w:rPr>
          <w:spacing w:val="-5"/>
        </w:rPr>
        <w:t xml:space="preserve"> </w:t>
      </w:r>
      <w:r>
        <w:t>(Giving it a Go, Ability School Engagement Partnership and</w:t>
      </w:r>
      <w:r>
        <w:rPr>
          <w:spacing w:val="-3"/>
        </w:rPr>
        <w:t xml:space="preserve"> </w:t>
      </w:r>
      <w:r>
        <w:t>IMPACT</w:t>
      </w:r>
      <w:r>
        <w:rPr>
          <w:spacing w:val="-1"/>
        </w:rPr>
        <w:t xml:space="preserve"> </w:t>
      </w:r>
      <w:r>
        <w:t>Club),</w:t>
      </w:r>
      <w:r>
        <w:rPr>
          <w:spacing w:val="-2"/>
        </w:rPr>
        <w:t xml:space="preserve"> </w:t>
      </w:r>
      <w:r>
        <w:t>and</w:t>
      </w:r>
      <w:r>
        <w:rPr>
          <w:spacing w:val="-3"/>
        </w:rPr>
        <w:t xml:space="preserve"> </w:t>
      </w:r>
      <w:r>
        <w:t>Finding</w:t>
      </w:r>
      <w:r>
        <w:rPr>
          <w:spacing w:val="-3"/>
        </w:rPr>
        <w:t xml:space="preserve"> </w:t>
      </w:r>
      <w:r>
        <w:t>Strengths</w:t>
      </w:r>
      <w:r>
        <w:rPr>
          <w:spacing w:val="-2"/>
        </w:rPr>
        <w:t xml:space="preserve"> </w:t>
      </w:r>
      <w:r>
        <w:t>and</w:t>
      </w:r>
      <w:r>
        <w:rPr>
          <w:spacing w:val="-3"/>
        </w:rPr>
        <w:t xml:space="preserve"> </w:t>
      </w:r>
      <w:r>
        <w:t xml:space="preserve">The Coach Project had too little data to draw any </w:t>
      </w:r>
      <w:r>
        <w:rPr>
          <w:spacing w:val="-2"/>
        </w:rPr>
        <w:t>conclusions.</w:t>
      </w:r>
    </w:p>
    <w:p w14:paraId="3B6E58CB" w14:textId="77777777" w:rsidR="007D63C5" w:rsidRDefault="00790D2C">
      <w:pPr>
        <w:pStyle w:val="BodyText"/>
        <w:spacing w:before="120"/>
        <w:ind w:left="991" w:right="6245"/>
      </w:pPr>
      <w:r>
        <w:t>Strong evidence exists for Community Voices and Getting Ready for Take Off having achieved their primary short-term objectives. No evidence exists to assess Warra Warra Kanyi on its health and wellbeing impacts, but given its positive impacts on education and holistic design, it seems</w:t>
      </w:r>
      <w:r>
        <w:rPr>
          <w:spacing w:val="40"/>
        </w:rPr>
        <w:t xml:space="preserve"> </w:t>
      </w:r>
      <w:r>
        <w:t>plausible that TTL clients engaging with the</w:t>
      </w:r>
      <w:r>
        <w:rPr>
          <w:spacing w:val="40"/>
        </w:rPr>
        <w:t xml:space="preserve"> </w:t>
      </w:r>
      <w:r>
        <w:t>project may have flow-on effects of increased health and wellbeing. I Am Ready showed no impact analysis results to support its objective being</w:t>
      </w:r>
      <w:r>
        <w:rPr>
          <w:spacing w:val="-5"/>
        </w:rPr>
        <w:t xml:space="preserve"> </w:t>
      </w:r>
      <w:r>
        <w:t>met,</w:t>
      </w:r>
      <w:r>
        <w:rPr>
          <w:spacing w:val="-4"/>
        </w:rPr>
        <w:t xml:space="preserve"> </w:t>
      </w:r>
      <w:r>
        <w:t>but</w:t>
      </w:r>
      <w:r>
        <w:rPr>
          <w:spacing w:val="-6"/>
        </w:rPr>
        <w:t xml:space="preserve"> </w:t>
      </w:r>
      <w:r>
        <w:t>the</w:t>
      </w:r>
      <w:r>
        <w:rPr>
          <w:spacing w:val="-3"/>
        </w:rPr>
        <w:t xml:space="preserve"> </w:t>
      </w:r>
      <w:r>
        <w:t>client</w:t>
      </w:r>
      <w:r>
        <w:rPr>
          <w:spacing w:val="-3"/>
        </w:rPr>
        <w:t xml:space="preserve"> </w:t>
      </w:r>
      <w:r>
        <w:t>qualitative</w:t>
      </w:r>
      <w:r>
        <w:rPr>
          <w:spacing w:val="-6"/>
        </w:rPr>
        <w:t xml:space="preserve"> </w:t>
      </w:r>
      <w:r>
        <w:t>data</w:t>
      </w:r>
      <w:r>
        <w:rPr>
          <w:spacing w:val="-4"/>
        </w:rPr>
        <w:t xml:space="preserve"> </w:t>
      </w:r>
      <w:r>
        <w:t>and</w:t>
      </w:r>
      <w:r>
        <w:rPr>
          <w:spacing w:val="-5"/>
        </w:rPr>
        <w:t xml:space="preserve"> </w:t>
      </w:r>
      <w:r>
        <w:t>AWP reports seem to indicate progress towards meeting the objective, and as noted above, the comparison group analysis for this project is likely to be biased due to lack of</w:t>
      </w:r>
      <w:r>
        <w:rPr>
          <w:spacing w:val="-3"/>
        </w:rPr>
        <w:t xml:space="preserve"> </w:t>
      </w:r>
      <w:r>
        <w:t>available data on client disabilities</w:t>
      </w:r>
      <w:r>
        <w:rPr>
          <w:spacing w:val="-1"/>
        </w:rPr>
        <w:t xml:space="preserve"> </w:t>
      </w:r>
      <w:r>
        <w:t>to find</w:t>
      </w:r>
      <w:r>
        <w:rPr>
          <w:spacing w:val="-2"/>
        </w:rPr>
        <w:t xml:space="preserve"> </w:t>
      </w:r>
      <w:r>
        <w:t>a</w:t>
      </w:r>
      <w:r>
        <w:rPr>
          <w:spacing w:val="-3"/>
        </w:rPr>
        <w:t xml:space="preserve"> </w:t>
      </w:r>
      <w:r>
        <w:t>comparison</w:t>
      </w:r>
      <w:r>
        <w:rPr>
          <w:spacing w:val="-2"/>
        </w:rPr>
        <w:t xml:space="preserve"> </w:t>
      </w:r>
      <w:r>
        <w:t>group</w:t>
      </w:r>
      <w:r>
        <w:rPr>
          <w:spacing w:val="-4"/>
        </w:rPr>
        <w:t xml:space="preserve"> </w:t>
      </w:r>
      <w:r>
        <w:t>with</w:t>
      </w:r>
      <w:r>
        <w:rPr>
          <w:spacing w:val="-2"/>
        </w:rPr>
        <w:t xml:space="preserve"> </w:t>
      </w:r>
      <w:r>
        <w:t xml:space="preserve">similar </w:t>
      </w:r>
      <w:r>
        <w:rPr>
          <w:spacing w:val="-2"/>
        </w:rPr>
        <w:t>characteristics.</w:t>
      </w:r>
    </w:p>
    <w:p w14:paraId="3B6E58CC" w14:textId="77777777" w:rsidR="007D63C5" w:rsidRDefault="00790D2C">
      <w:pPr>
        <w:pStyle w:val="BodyText"/>
        <w:spacing w:before="118"/>
        <w:ind w:left="991" w:right="6278"/>
      </w:pPr>
      <w:r>
        <w:t>Online Business Lift-Off was successful at increasing skills, based on client interview data, although flow-on effects were not seen (it also had a short follow-up duration). Demand-led Education to Employment in Care showed some evidence that it was achieving its objective of workforce participation, based on client and stakeholder interviews. As available follow-up time for these projects was relatively short (at most 12 months), it is unclear whether there are any longer</w:t>
      </w:r>
      <w:r>
        <w:rPr>
          <w:spacing w:val="-3"/>
        </w:rPr>
        <w:t xml:space="preserve"> </w:t>
      </w:r>
      <w:r>
        <w:t>term beneficial</w:t>
      </w:r>
      <w:r>
        <w:rPr>
          <w:spacing w:val="-4"/>
        </w:rPr>
        <w:t xml:space="preserve"> </w:t>
      </w:r>
      <w:r>
        <w:t>effects</w:t>
      </w:r>
      <w:r>
        <w:rPr>
          <w:spacing w:val="-3"/>
        </w:rPr>
        <w:t xml:space="preserve"> </w:t>
      </w:r>
      <w:r>
        <w:t>on</w:t>
      </w:r>
      <w:r>
        <w:rPr>
          <w:spacing w:val="-4"/>
        </w:rPr>
        <w:t xml:space="preserve"> </w:t>
      </w:r>
      <w:r>
        <w:t>employment or</w:t>
      </w:r>
      <w:r>
        <w:rPr>
          <w:spacing w:val="-5"/>
        </w:rPr>
        <w:t xml:space="preserve"> </w:t>
      </w:r>
      <w:r>
        <w:t>wellbeing</w:t>
      </w:r>
      <w:r>
        <w:rPr>
          <w:spacing w:val="-6"/>
        </w:rPr>
        <w:t xml:space="preserve"> </w:t>
      </w:r>
      <w:r>
        <w:t>associated</w:t>
      </w:r>
      <w:r>
        <w:rPr>
          <w:spacing w:val="-6"/>
        </w:rPr>
        <w:t xml:space="preserve"> </w:t>
      </w:r>
      <w:r>
        <w:t>with</w:t>
      </w:r>
      <w:r>
        <w:rPr>
          <w:spacing w:val="-6"/>
        </w:rPr>
        <w:t xml:space="preserve"> </w:t>
      </w:r>
      <w:r>
        <w:t>participation</w:t>
      </w:r>
      <w:r>
        <w:rPr>
          <w:spacing w:val="-6"/>
        </w:rPr>
        <w:t xml:space="preserve"> </w:t>
      </w:r>
      <w:r>
        <w:t>in</w:t>
      </w:r>
      <w:r>
        <w:rPr>
          <w:spacing w:val="-8"/>
        </w:rPr>
        <w:t xml:space="preserve"> </w:t>
      </w:r>
      <w:r>
        <w:t xml:space="preserve">these </w:t>
      </w:r>
      <w:r>
        <w:rPr>
          <w:spacing w:val="-2"/>
        </w:rPr>
        <w:t>project.</w:t>
      </w:r>
    </w:p>
    <w:p w14:paraId="3B6E58CD" w14:textId="77777777" w:rsidR="007D63C5" w:rsidRDefault="007D63C5">
      <w:pPr>
        <w:sectPr w:rsidR="007D63C5">
          <w:pgSz w:w="11910" w:h="16840"/>
          <w:pgMar w:top="1440" w:right="0" w:bottom="740" w:left="140" w:header="589" w:footer="556" w:gutter="0"/>
          <w:cols w:space="720"/>
        </w:sectPr>
      </w:pPr>
    </w:p>
    <w:p w14:paraId="3B6E58CE" w14:textId="77777777" w:rsidR="007D63C5" w:rsidRDefault="007D63C5">
      <w:pPr>
        <w:pStyle w:val="BodyText"/>
        <w:rPr>
          <w:sz w:val="20"/>
        </w:rPr>
      </w:pPr>
    </w:p>
    <w:p w14:paraId="3B6E58CF" w14:textId="77777777" w:rsidR="007D63C5" w:rsidRDefault="007D63C5">
      <w:pPr>
        <w:pStyle w:val="BodyText"/>
        <w:spacing w:before="242"/>
        <w:rPr>
          <w:sz w:val="20"/>
        </w:rPr>
      </w:pPr>
    </w:p>
    <w:p w14:paraId="3B6E58D0" w14:textId="77777777" w:rsidR="007D63C5" w:rsidRDefault="007D63C5">
      <w:pPr>
        <w:rPr>
          <w:sz w:val="20"/>
        </w:rPr>
        <w:sectPr w:rsidR="007D63C5">
          <w:pgSz w:w="11910" w:h="16840"/>
          <w:pgMar w:top="1440" w:right="0" w:bottom="740" w:left="140" w:header="589" w:footer="556" w:gutter="0"/>
          <w:cols w:space="720"/>
        </w:sectPr>
      </w:pPr>
    </w:p>
    <w:p w14:paraId="3B6E58D1" w14:textId="77777777" w:rsidR="007D63C5" w:rsidRDefault="00790D2C">
      <w:pPr>
        <w:pStyle w:val="Heading4"/>
        <w:numPr>
          <w:ilvl w:val="1"/>
          <w:numId w:val="41"/>
        </w:numPr>
        <w:tabs>
          <w:tab w:val="left" w:pos="1556"/>
        </w:tabs>
        <w:spacing w:before="96"/>
        <w:ind w:left="1556" w:hanging="564"/>
        <w:jc w:val="both"/>
      </w:pPr>
      <w:bookmarkStart w:id="35" w:name="_bookmark34"/>
      <w:bookmarkEnd w:id="35"/>
      <w:r>
        <w:rPr>
          <w:color w:val="512379"/>
        </w:rPr>
        <w:t>Working</w:t>
      </w:r>
      <w:r>
        <w:rPr>
          <w:color w:val="512379"/>
          <w:spacing w:val="-5"/>
        </w:rPr>
        <w:t xml:space="preserve"> </w:t>
      </w:r>
      <w:r>
        <w:rPr>
          <w:color w:val="512379"/>
        </w:rPr>
        <w:t>Age</w:t>
      </w:r>
      <w:r>
        <w:rPr>
          <w:color w:val="512379"/>
          <w:spacing w:val="-5"/>
        </w:rPr>
        <w:t xml:space="preserve"> </w:t>
      </w:r>
      <w:r>
        <w:rPr>
          <w:color w:val="512379"/>
          <w:spacing w:val="-2"/>
        </w:rPr>
        <w:t>Carers</w:t>
      </w:r>
    </w:p>
    <w:p w14:paraId="3B6E58D2" w14:textId="77777777" w:rsidR="007D63C5" w:rsidRDefault="00790D2C">
      <w:pPr>
        <w:pStyle w:val="BodyText"/>
        <w:spacing w:before="120"/>
        <w:ind w:left="992" w:right="145"/>
        <w:jc w:val="both"/>
      </w:pPr>
      <w:r>
        <w:t>Working</w:t>
      </w:r>
      <w:r>
        <w:rPr>
          <w:spacing w:val="-4"/>
        </w:rPr>
        <w:t xml:space="preserve"> </w:t>
      </w:r>
      <w:r>
        <w:t>age</w:t>
      </w:r>
      <w:r>
        <w:rPr>
          <w:spacing w:val="-2"/>
        </w:rPr>
        <w:t xml:space="preserve"> </w:t>
      </w:r>
      <w:r>
        <w:t>carers</w:t>
      </w:r>
      <w:r>
        <w:rPr>
          <w:spacing w:val="-3"/>
        </w:rPr>
        <w:t xml:space="preserve"> </w:t>
      </w:r>
      <w:r>
        <w:t>are</w:t>
      </w:r>
      <w:r>
        <w:rPr>
          <w:spacing w:val="-2"/>
        </w:rPr>
        <w:t xml:space="preserve"> </w:t>
      </w:r>
      <w:r>
        <w:t>particularly</w:t>
      </w:r>
      <w:r>
        <w:rPr>
          <w:spacing w:val="-4"/>
        </w:rPr>
        <w:t xml:space="preserve"> </w:t>
      </w:r>
      <w:r>
        <w:t>vulnerable</w:t>
      </w:r>
      <w:r>
        <w:rPr>
          <w:spacing w:val="-5"/>
        </w:rPr>
        <w:t xml:space="preserve"> </w:t>
      </w:r>
      <w:r>
        <w:t>to the</w:t>
      </w:r>
      <w:r>
        <w:rPr>
          <w:spacing w:val="-5"/>
        </w:rPr>
        <w:t xml:space="preserve"> </w:t>
      </w:r>
      <w:r>
        <w:t>risk</w:t>
      </w:r>
      <w:r>
        <w:rPr>
          <w:spacing w:val="-8"/>
        </w:rPr>
        <w:t xml:space="preserve"> </w:t>
      </w:r>
      <w:r>
        <w:t>of</w:t>
      </w:r>
      <w:r>
        <w:rPr>
          <w:spacing w:val="-6"/>
        </w:rPr>
        <w:t xml:space="preserve"> </w:t>
      </w:r>
      <w:r>
        <w:t>long-term</w:t>
      </w:r>
      <w:r>
        <w:rPr>
          <w:spacing w:val="-7"/>
        </w:rPr>
        <w:t xml:space="preserve"> </w:t>
      </w:r>
      <w:r>
        <w:t>welfare</w:t>
      </w:r>
      <w:r>
        <w:rPr>
          <w:spacing w:val="-5"/>
        </w:rPr>
        <w:t xml:space="preserve"> </w:t>
      </w:r>
      <w:r>
        <w:t>dependency.</w:t>
      </w:r>
      <w:r>
        <w:rPr>
          <w:spacing w:val="-6"/>
        </w:rPr>
        <w:t xml:space="preserve"> </w:t>
      </w:r>
      <w:r>
        <w:t>Carers face several barriers in accessing employment.</w:t>
      </w:r>
    </w:p>
    <w:p w14:paraId="3B6E58D3" w14:textId="77777777" w:rsidR="007D63C5" w:rsidRDefault="00790D2C">
      <w:pPr>
        <w:pStyle w:val="BodyText"/>
        <w:ind w:left="992" w:right="38"/>
      </w:pPr>
      <w:r>
        <w:t>Due to their caring responsibilities, they have limited time available to work. Over time, their lack</w:t>
      </w:r>
      <w:r>
        <w:rPr>
          <w:spacing w:val="-6"/>
        </w:rPr>
        <w:t xml:space="preserve"> </w:t>
      </w:r>
      <w:r>
        <w:t>of</w:t>
      </w:r>
      <w:r>
        <w:rPr>
          <w:spacing w:val="-4"/>
        </w:rPr>
        <w:t xml:space="preserve"> </w:t>
      </w:r>
      <w:r>
        <w:t>work</w:t>
      </w:r>
      <w:r>
        <w:rPr>
          <w:spacing w:val="-6"/>
        </w:rPr>
        <w:t xml:space="preserve"> </w:t>
      </w:r>
      <w:r>
        <w:t>experience</w:t>
      </w:r>
      <w:r>
        <w:rPr>
          <w:spacing w:val="-6"/>
        </w:rPr>
        <w:t xml:space="preserve"> </w:t>
      </w:r>
      <w:r>
        <w:t>can</w:t>
      </w:r>
      <w:r>
        <w:rPr>
          <w:spacing w:val="-5"/>
        </w:rPr>
        <w:t xml:space="preserve"> </w:t>
      </w:r>
      <w:r>
        <w:t>become</w:t>
      </w:r>
      <w:r>
        <w:rPr>
          <w:spacing w:val="-6"/>
        </w:rPr>
        <w:t xml:space="preserve"> </w:t>
      </w:r>
      <w:r>
        <w:t>an</w:t>
      </w:r>
      <w:r>
        <w:rPr>
          <w:spacing w:val="-5"/>
        </w:rPr>
        <w:t xml:space="preserve"> </w:t>
      </w:r>
      <w:r>
        <w:t>additional barrier to work.</w:t>
      </w:r>
    </w:p>
    <w:p w14:paraId="3B6E58D4" w14:textId="77777777" w:rsidR="007D63C5" w:rsidRDefault="00790D2C">
      <w:pPr>
        <w:pStyle w:val="BodyText"/>
        <w:spacing w:before="118"/>
        <w:ind w:left="992" w:right="2"/>
      </w:pPr>
      <w:r>
        <w:t>An analysis of the PIA data shows that as at 30 June</w:t>
      </w:r>
      <w:r>
        <w:rPr>
          <w:spacing w:val="-5"/>
        </w:rPr>
        <w:t xml:space="preserve"> </w:t>
      </w:r>
      <w:r>
        <w:t>2017</w:t>
      </w:r>
      <w:r>
        <w:rPr>
          <w:spacing w:val="-6"/>
        </w:rPr>
        <w:t xml:space="preserve"> </w:t>
      </w:r>
      <w:r>
        <w:t>there</w:t>
      </w:r>
      <w:r>
        <w:rPr>
          <w:spacing w:val="-7"/>
        </w:rPr>
        <w:t xml:space="preserve"> </w:t>
      </w:r>
      <w:r>
        <w:t>were</w:t>
      </w:r>
      <w:r>
        <w:rPr>
          <w:spacing w:val="-7"/>
        </w:rPr>
        <w:t xml:space="preserve"> </w:t>
      </w:r>
      <w:r>
        <w:t>221,700</w:t>
      </w:r>
      <w:r>
        <w:rPr>
          <w:spacing w:val="-5"/>
        </w:rPr>
        <w:t xml:space="preserve"> </w:t>
      </w:r>
      <w:r>
        <w:t>working</w:t>
      </w:r>
      <w:r>
        <w:rPr>
          <w:spacing w:val="-6"/>
        </w:rPr>
        <w:t xml:space="preserve"> </w:t>
      </w:r>
      <w:r>
        <w:t>age</w:t>
      </w:r>
      <w:r>
        <w:rPr>
          <w:spacing w:val="-5"/>
        </w:rPr>
        <w:t xml:space="preserve"> </w:t>
      </w:r>
      <w:r>
        <w:t>(16–64 years) carers. The analysis shows that if nothing changes, 80% will be receiving income support payments in 10 years, and 73% in 20 years. The average future lifetime cost of this group was estimated at $461,000 per person.</w:t>
      </w:r>
    </w:p>
    <w:p w14:paraId="3B6E58D5" w14:textId="77777777" w:rsidR="007D63C5" w:rsidRDefault="00790D2C">
      <w:pPr>
        <w:pStyle w:val="BodyText"/>
        <w:spacing w:before="122"/>
        <w:ind w:left="992"/>
      </w:pPr>
      <w:r>
        <w:t>Carers</w:t>
      </w:r>
      <w:r>
        <w:rPr>
          <w:spacing w:val="-4"/>
        </w:rPr>
        <w:t xml:space="preserve"> </w:t>
      </w:r>
      <w:r>
        <w:t>Connect</w:t>
      </w:r>
      <w:r>
        <w:rPr>
          <w:spacing w:val="-6"/>
        </w:rPr>
        <w:t xml:space="preserve"> </w:t>
      </w:r>
      <w:r>
        <w:t>to</w:t>
      </w:r>
      <w:r>
        <w:rPr>
          <w:spacing w:val="-3"/>
        </w:rPr>
        <w:t xml:space="preserve"> </w:t>
      </w:r>
      <w:r>
        <w:t>Education</w:t>
      </w:r>
      <w:r>
        <w:rPr>
          <w:spacing w:val="-5"/>
        </w:rPr>
        <w:t xml:space="preserve"> </w:t>
      </w:r>
      <w:r>
        <w:t>and</w:t>
      </w:r>
      <w:r>
        <w:rPr>
          <w:spacing w:val="-5"/>
        </w:rPr>
        <w:t xml:space="preserve"> </w:t>
      </w:r>
      <w:r>
        <w:t>Employment</w:t>
      </w:r>
      <w:r>
        <w:rPr>
          <w:spacing w:val="-6"/>
        </w:rPr>
        <w:t xml:space="preserve"> </w:t>
      </w:r>
      <w:r>
        <w:t>was the only project targeting working-age carers, a combined effort from 4 key service providers. The aim of the project was to help working age carers into accredited education and training, setting them on pathways in the aged care and disability care sectors. There is limited data available for</w:t>
      </w:r>
      <w:r>
        <w:rPr>
          <w:spacing w:val="40"/>
        </w:rPr>
        <w:t xml:space="preserve"> </w:t>
      </w:r>
      <w:r>
        <w:t>this project, other than a stakeholder interview and baseline barriers to work/study identified by the TTL client survey. The majority of TTL clients started the TTL project less than 3 months before 30</w:t>
      </w:r>
      <w:r>
        <w:rPr>
          <w:spacing w:val="-4"/>
        </w:rPr>
        <w:t xml:space="preserve"> </w:t>
      </w:r>
      <w:r>
        <w:t>June</w:t>
      </w:r>
      <w:r>
        <w:rPr>
          <w:spacing w:val="-6"/>
        </w:rPr>
        <w:t xml:space="preserve"> </w:t>
      </w:r>
      <w:r>
        <w:t>2020</w:t>
      </w:r>
      <w:r>
        <w:rPr>
          <w:spacing w:val="-4"/>
        </w:rPr>
        <w:t xml:space="preserve"> </w:t>
      </w:r>
      <w:r>
        <w:t>(which</w:t>
      </w:r>
      <w:r>
        <w:rPr>
          <w:spacing w:val="-6"/>
        </w:rPr>
        <w:t xml:space="preserve"> </w:t>
      </w:r>
      <w:r>
        <w:t>was</w:t>
      </w:r>
      <w:r>
        <w:rPr>
          <w:spacing w:val="-6"/>
        </w:rPr>
        <w:t xml:space="preserve"> </w:t>
      </w:r>
      <w:r>
        <w:t>the</w:t>
      </w:r>
      <w:r>
        <w:rPr>
          <w:spacing w:val="-4"/>
        </w:rPr>
        <w:t xml:space="preserve"> </w:t>
      </w:r>
      <w:r>
        <w:t>evaluation</w:t>
      </w:r>
      <w:r>
        <w:rPr>
          <w:spacing w:val="-7"/>
        </w:rPr>
        <w:t xml:space="preserve"> </w:t>
      </w:r>
      <w:r>
        <w:t>end</w:t>
      </w:r>
      <w:r>
        <w:rPr>
          <w:spacing w:val="-6"/>
        </w:rPr>
        <w:t xml:space="preserve"> </w:t>
      </w:r>
      <w:r>
        <w:t>date). The service providers indicated that there had been a delay in starting due to COVID-19 restrictions.</w:t>
      </w:r>
      <w:r>
        <w:rPr>
          <w:spacing w:val="-4"/>
        </w:rPr>
        <w:t xml:space="preserve"> </w:t>
      </w:r>
      <w:r>
        <w:t>In</w:t>
      </w:r>
      <w:r>
        <w:rPr>
          <w:spacing w:val="-5"/>
        </w:rPr>
        <w:t xml:space="preserve"> </w:t>
      </w:r>
      <w:r>
        <w:t>describing</w:t>
      </w:r>
      <w:r>
        <w:rPr>
          <w:spacing w:val="-5"/>
        </w:rPr>
        <w:t xml:space="preserve"> </w:t>
      </w:r>
      <w:r>
        <w:t>the</w:t>
      </w:r>
      <w:r>
        <w:rPr>
          <w:spacing w:val="-3"/>
        </w:rPr>
        <w:t xml:space="preserve"> </w:t>
      </w:r>
      <w:r>
        <w:t>characteristics</w:t>
      </w:r>
      <w:r>
        <w:rPr>
          <w:spacing w:val="-6"/>
        </w:rPr>
        <w:t xml:space="preserve"> </w:t>
      </w:r>
      <w:r>
        <w:t>of</w:t>
      </w:r>
      <w:r>
        <w:rPr>
          <w:spacing w:val="-6"/>
        </w:rPr>
        <w:t xml:space="preserve"> </w:t>
      </w:r>
      <w:r>
        <w:t>the TTL clients, service providers stated that financial concerns were often the largest barrier to carers engaging in further education. There was also a lack</w:t>
      </w:r>
      <w:r>
        <w:rPr>
          <w:spacing w:val="-4"/>
        </w:rPr>
        <w:t xml:space="preserve"> </w:t>
      </w:r>
      <w:r>
        <w:t>of</w:t>
      </w:r>
      <w:r>
        <w:rPr>
          <w:spacing w:val="-2"/>
        </w:rPr>
        <w:t xml:space="preserve"> </w:t>
      </w:r>
      <w:r>
        <w:t>confidence,</w:t>
      </w:r>
      <w:r>
        <w:rPr>
          <w:spacing w:val="-4"/>
        </w:rPr>
        <w:t xml:space="preserve"> </w:t>
      </w:r>
      <w:r>
        <w:t>as</w:t>
      </w:r>
      <w:r>
        <w:rPr>
          <w:spacing w:val="-4"/>
        </w:rPr>
        <w:t xml:space="preserve"> </w:t>
      </w:r>
      <w:r>
        <w:t>well</w:t>
      </w:r>
      <w:r>
        <w:rPr>
          <w:spacing w:val="-5"/>
        </w:rPr>
        <w:t xml:space="preserve"> </w:t>
      </w:r>
      <w:r>
        <w:t>as</w:t>
      </w:r>
      <w:r>
        <w:rPr>
          <w:spacing w:val="-2"/>
        </w:rPr>
        <w:t xml:space="preserve"> </w:t>
      </w:r>
      <w:r>
        <w:t>indirect</w:t>
      </w:r>
      <w:r>
        <w:rPr>
          <w:spacing w:val="-1"/>
        </w:rPr>
        <w:t xml:space="preserve"> </w:t>
      </w:r>
      <w:r>
        <w:t>barriers</w:t>
      </w:r>
      <w:r>
        <w:rPr>
          <w:spacing w:val="-2"/>
        </w:rPr>
        <w:t xml:space="preserve"> </w:t>
      </w:r>
      <w:r>
        <w:t>such as</w:t>
      </w:r>
      <w:r>
        <w:rPr>
          <w:spacing w:val="-3"/>
        </w:rPr>
        <w:t xml:space="preserve"> </w:t>
      </w:r>
      <w:r>
        <w:t>being</w:t>
      </w:r>
      <w:r>
        <w:rPr>
          <w:spacing w:val="-4"/>
        </w:rPr>
        <w:t xml:space="preserve"> </w:t>
      </w:r>
      <w:r>
        <w:t>the</w:t>
      </w:r>
      <w:r>
        <w:rPr>
          <w:spacing w:val="-5"/>
        </w:rPr>
        <w:t xml:space="preserve"> </w:t>
      </w:r>
      <w:r>
        <w:t>only</w:t>
      </w:r>
      <w:r>
        <w:rPr>
          <w:spacing w:val="-4"/>
        </w:rPr>
        <w:t xml:space="preserve"> </w:t>
      </w:r>
      <w:r>
        <w:t>person</w:t>
      </w:r>
      <w:r>
        <w:rPr>
          <w:spacing w:val="-4"/>
        </w:rPr>
        <w:t xml:space="preserve"> </w:t>
      </w:r>
      <w:r>
        <w:t>in</w:t>
      </w:r>
      <w:r>
        <w:rPr>
          <w:spacing w:val="-6"/>
        </w:rPr>
        <w:t xml:space="preserve"> </w:t>
      </w:r>
      <w:r>
        <w:t>the</w:t>
      </w:r>
      <w:r>
        <w:rPr>
          <w:spacing w:val="-2"/>
        </w:rPr>
        <w:t xml:space="preserve"> </w:t>
      </w:r>
      <w:r>
        <w:t>family</w:t>
      </w:r>
      <w:r>
        <w:rPr>
          <w:spacing w:val="-4"/>
        </w:rPr>
        <w:t xml:space="preserve"> </w:t>
      </w:r>
      <w:r>
        <w:t>with</w:t>
      </w:r>
      <w:r>
        <w:rPr>
          <w:spacing w:val="-4"/>
        </w:rPr>
        <w:t xml:space="preserve"> </w:t>
      </w:r>
      <w:r>
        <w:t>a</w:t>
      </w:r>
      <w:r>
        <w:rPr>
          <w:spacing w:val="-5"/>
        </w:rPr>
        <w:t xml:space="preserve"> </w:t>
      </w:r>
      <w:r>
        <w:t>driver licence. This overlapped with previous literature</w:t>
      </w:r>
      <w:r>
        <w:rPr>
          <w:spacing w:val="40"/>
        </w:rPr>
        <w:t xml:space="preserve"> </w:t>
      </w:r>
      <w:r>
        <w:t>as well as what TTL clients identified as the top barriers to them participating in work/study — their caring responsibilities (78%), cost of items</w:t>
      </w:r>
      <w:r>
        <w:rPr>
          <w:spacing w:val="40"/>
        </w:rPr>
        <w:t xml:space="preserve"> </w:t>
      </w:r>
      <w:r>
        <w:t>for work (53%) and work experience (50%).</w:t>
      </w:r>
    </w:p>
    <w:p w14:paraId="3B6E58D6" w14:textId="77777777" w:rsidR="007D63C5" w:rsidRDefault="00790D2C">
      <w:pPr>
        <w:pStyle w:val="BodyText"/>
        <w:spacing w:before="117"/>
        <w:ind w:left="992" w:right="38"/>
      </w:pPr>
      <w:r>
        <w:t>As it was too early for outcomes to be assessed, what can be observed is that there was a high level of interest from potential TTL clients, particularly</w:t>
      </w:r>
      <w:r>
        <w:rPr>
          <w:spacing w:val="-6"/>
        </w:rPr>
        <w:t xml:space="preserve"> </w:t>
      </w:r>
      <w:r>
        <w:t>once</w:t>
      </w:r>
      <w:r>
        <w:rPr>
          <w:spacing w:val="-7"/>
        </w:rPr>
        <w:t xml:space="preserve"> </w:t>
      </w:r>
      <w:r>
        <w:t>they</w:t>
      </w:r>
      <w:r>
        <w:rPr>
          <w:spacing w:val="-4"/>
        </w:rPr>
        <w:t xml:space="preserve"> </w:t>
      </w:r>
      <w:r>
        <w:t>became</w:t>
      </w:r>
      <w:r>
        <w:rPr>
          <w:spacing w:val="-7"/>
        </w:rPr>
        <w:t xml:space="preserve"> </w:t>
      </w:r>
      <w:r>
        <w:t>aware</w:t>
      </w:r>
      <w:r>
        <w:rPr>
          <w:spacing w:val="-7"/>
        </w:rPr>
        <w:t xml:space="preserve"> </w:t>
      </w:r>
      <w:r>
        <w:t>that</w:t>
      </w:r>
      <w:r>
        <w:rPr>
          <w:spacing w:val="-7"/>
        </w:rPr>
        <w:t xml:space="preserve"> </w:t>
      </w:r>
      <w:r>
        <w:t>training targeted a diverse range of employment opportunities in the care industry — not only becoming a support worker.</w:t>
      </w:r>
    </w:p>
    <w:p w14:paraId="3B6E58D7" w14:textId="77777777" w:rsidR="007D63C5" w:rsidRDefault="00790D2C">
      <w:pPr>
        <w:pStyle w:val="ListParagraph"/>
        <w:numPr>
          <w:ilvl w:val="2"/>
          <w:numId w:val="41"/>
        </w:numPr>
        <w:tabs>
          <w:tab w:val="left" w:pos="1204"/>
          <w:tab w:val="left" w:pos="1207"/>
        </w:tabs>
        <w:spacing w:before="94"/>
        <w:ind w:left="1207" w:right="1160"/>
        <w:jc w:val="left"/>
        <w:rPr>
          <w:rFonts w:ascii="Arial"/>
        </w:rPr>
      </w:pPr>
      <w:r>
        <w:br w:type="column"/>
      </w:r>
      <w:r>
        <w:rPr>
          <w:rFonts w:ascii="Arial"/>
          <w:color w:val="512379"/>
        </w:rPr>
        <w:t>How</w:t>
      </w:r>
      <w:r>
        <w:rPr>
          <w:rFonts w:ascii="Arial"/>
          <w:color w:val="512379"/>
          <w:spacing w:val="-7"/>
        </w:rPr>
        <w:t xml:space="preserve"> </w:t>
      </w:r>
      <w:r>
        <w:rPr>
          <w:rFonts w:ascii="Arial"/>
          <w:color w:val="512379"/>
        </w:rPr>
        <w:t>representative</w:t>
      </w:r>
      <w:r>
        <w:rPr>
          <w:rFonts w:ascii="Arial"/>
          <w:color w:val="512379"/>
          <w:spacing w:val="-8"/>
        </w:rPr>
        <w:t xml:space="preserve"> </w:t>
      </w:r>
      <w:r>
        <w:rPr>
          <w:rFonts w:ascii="Arial"/>
          <w:color w:val="512379"/>
        </w:rPr>
        <w:t>are</w:t>
      </w:r>
      <w:r>
        <w:rPr>
          <w:rFonts w:ascii="Arial"/>
          <w:color w:val="512379"/>
          <w:spacing w:val="-8"/>
        </w:rPr>
        <w:t xml:space="preserve"> </w:t>
      </w:r>
      <w:r>
        <w:rPr>
          <w:rFonts w:ascii="Arial"/>
          <w:color w:val="512379"/>
        </w:rPr>
        <w:t>the</w:t>
      </w:r>
      <w:r>
        <w:rPr>
          <w:rFonts w:ascii="Arial"/>
          <w:color w:val="512379"/>
          <w:spacing w:val="-7"/>
        </w:rPr>
        <w:t xml:space="preserve"> </w:t>
      </w:r>
      <w:r>
        <w:rPr>
          <w:rFonts w:ascii="Arial"/>
          <w:color w:val="512379"/>
        </w:rPr>
        <w:t>participants in the TTL project of the at-risk group as identified under the PIA?</w:t>
      </w:r>
    </w:p>
    <w:p w14:paraId="3B6E58D8" w14:textId="77777777" w:rsidR="007D63C5" w:rsidRDefault="00790D2C">
      <w:pPr>
        <w:pStyle w:val="BodyText"/>
        <w:spacing w:before="119"/>
        <w:ind w:left="529" w:right="1136" w:hanging="1"/>
      </w:pPr>
      <w:r>
        <w:t>This priority group is defined as carers aged 16 to 64 years who are on a Carer Payment. Examining the characteristics of the TTL clients with the working age carers in PIA, the results show that they</w:t>
      </w:r>
      <w:r>
        <w:rPr>
          <w:spacing w:val="-2"/>
        </w:rPr>
        <w:t xml:space="preserve"> </w:t>
      </w:r>
      <w:r>
        <w:t>had</w:t>
      </w:r>
      <w:r>
        <w:rPr>
          <w:spacing w:val="-4"/>
        </w:rPr>
        <w:t xml:space="preserve"> </w:t>
      </w:r>
      <w:r>
        <w:t>fewer</w:t>
      </w:r>
      <w:r>
        <w:rPr>
          <w:spacing w:val="-3"/>
        </w:rPr>
        <w:t xml:space="preserve"> </w:t>
      </w:r>
      <w:r>
        <w:t>days</w:t>
      </w:r>
      <w:r>
        <w:rPr>
          <w:spacing w:val="-5"/>
        </w:rPr>
        <w:t xml:space="preserve"> </w:t>
      </w:r>
      <w:r>
        <w:t>on</w:t>
      </w:r>
      <w:r>
        <w:rPr>
          <w:spacing w:val="-6"/>
        </w:rPr>
        <w:t xml:space="preserve"> </w:t>
      </w:r>
      <w:r>
        <w:t>income</w:t>
      </w:r>
      <w:r>
        <w:rPr>
          <w:spacing w:val="-2"/>
        </w:rPr>
        <w:t xml:space="preserve"> </w:t>
      </w:r>
      <w:r>
        <w:t>support</w:t>
      </w:r>
      <w:r>
        <w:rPr>
          <w:spacing w:val="-2"/>
        </w:rPr>
        <w:t xml:space="preserve"> </w:t>
      </w:r>
      <w:r>
        <w:t>in</w:t>
      </w:r>
      <w:r>
        <w:rPr>
          <w:spacing w:val="-4"/>
        </w:rPr>
        <w:t xml:space="preserve"> </w:t>
      </w:r>
      <w:r>
        <w:t>the</w:t>
      </w:r>
      <w:r>
        <w:rPr>
          <w:spacing w:val="-2"/>
        </w:rPr>
        <w:t xml:space="preserve"> </w:t>
      </w:r>
      <w:r>
        <w:t>last 2 years</w:t>
      </w:r>
      <w:r>
        <w:rPr>
          <w:spacing w:val="-1"/>
        </w:rPr>
        <w:t xml:space="preserve"> </w:t>
      </w:r>
      <w:r>
        <w:t>(356 days</w:t>
      </w:r>
      <w:r>
        <w:rPr>
          <w:spacing w:val="-3"/>
        </w:rPr>
        <w:t xml:space="preserve"> </w:t>
      </w:r>
      <w:r>
        <w:t>vs</w:t>
      </w:r>
      <w:r>
        <w:rPr>
          <w:spacing w:val="-3"/>
        </w:rPr>
        <w:t xml:space="preserve"> </w:t>
      </w:r>
      <w:r>
        <w:t>674 days)</w:t>
      </w:r>
      <w:r>
        <w:rPr>
          <w:spacing w:val="-1"/>
        </w:rPr>
        <w:t xml:space="preserve"> </w:t>
      </w:r>
      <w:r>
        <w:t>and</w:t>
      </w:r>
      <w:r>
        <w:rPr>
          <w:spacing w:val="-4"/>
        </w:rPr>
        <w:t xml:space="preserve"> </w:t>
      </w:r>
      <w:r>
        <w:t>were</w:t>
      </w:r>
      <w:r>
        <w:rPr>
          <w:spacing w:val="-3"/>
        </w:rPr>
        <w:t xml:space="preserve"> </w:t>
      </w:r>
      <w:r>
        <w:t>less</w:t>
      </w:r>
      <w:r>
        <w:rPr>
          <w:spacing w:val="-3"/>
        </w:rPr>
        <w:t xml:space="preserve"> </w:t>
      </w:r>
      <w:r>
        <w:t>likely to live in</w:t>
      </w:r>
      <w:r>
        <w:rPr>
          <w:spacing w:val="-3"/>
        </w:rPr>
        <w:t xml:space="preserve"> </w:t>
      </w:r>
      <w:r>
        <w:t>more</w:t>
      </w:r>
      <w:r>
        <w:rPr>
          <w:spacing w:val="-2"/>
        </w:rPr>
        <w:t xml:space="preserve"> </w:t>
      </w:r>
      <w:r>
        <w:t>disadvantaged</w:t>
      </w:r>
      <w:r>
        <w:rPr>
          <w:spacing w:val="-1"/>
        </w:rPr>
        <w:t xml:space="preserve"> </w:t>
      </w:r>
      <w:r>
        <w:t>areas</w:t>
      </w:r>
      <w:r>
        <w:rPr>
          <w:spacing w:val="-2"/>
        </w:rPr>
        <w:t xml:space="preserve"> </w:t>
      </w:r>
      <w:r>
        <w:t>(10%</w:t>
      </w:r>
      <w:r>
        <w:rPr>
          <w:spacing w:val="-2"/>
        </w:rPr>
        <w:t xml:space="preserve"> </w:t>
      </w:r>
      <w:r>
        <w:t>vs</w:t>
      </w:r>
      <w:r>
        <w:rPr>
          <w:spacing w:val="-2"/>
        </w:rPr>
        <w:t xml:space="preserve"> </w:t>
      </w:r>
      <w:r>
        <w:t>39%). They were, however, more likely to live in areas with</w:t>
      </w:r>
      <w:r>
        <w:rPr>
          <w:spacing w:val="-6"/>
        </w:rPr>
        <w:t xml:space="preserve"> </w:t>
      </w:r>
      <w:r>
        <w:t>higher</w:t>
      </w:r>
      <w:r>
        <w:rPr>
          <w:spacing w:val="-5"/>
        </w:rPr>
        <w:t xml:space="preserve"> </w:t>
      </w:r>
      <w:r>
        <w:t>unemployment</w:t>
      </w:r>
      <w:r>
        <w:rPr>
          <w:spacing w:val="-7"/>
        </w:rPr>
        <w:t xml:space="preserve"> </w:t>
      </w:r>
      <w:r>
        <w:t>rates.</w:t>
      </w:r>
      <w:r>
        <w:rPr>
          <w:spacing w:val="-8"/>
        </w:rPr>
        <w:t xml:space="preserve"> </w:t>
      </w:r>
      <w:r>
        <w:t>TTL</w:t>
      </w:r>
      <w:r>
        <w:rPr>
          <w:spacing w:val="-6"/>
        </w:rPr>
        <w:t xml:space="preserve"> </w:t>
      </w:r>
      <w:r>
        <w:t>clients</w:t>
      </w:r>
      <w:r>
        <w:rPr>
          <w:spacing w:val="-5"/>
        </w:rPr>
        <w:t xml:space="preserve"> </w:t>
      </w:r>
      <w:r>
        <w:t>were less likely to be identified as a carer (received a Carer</w:t>
      </w:r>
      <w:r>
        <w:rPr>
          <w:spacing w:val="-2"/>
        </w:rPr>
        <w:t xml:space="preserve"> </w:t>
      </w:r>
      <w:r>
        <w:t>Payment</w:t>
      </w:r>
      <w:r>
        <w:rPr>
          <w:spacing w:val="-2"/>
        </w:rPr>
        <w:t xml:space="preserve"> </w:t>
      </w:r>
      <w:r>
        <w:t>in</w:t>
      </w:r>
      <w:r>
        <w:rPr>
          <w:spacing w:val="-1"/>
        </w:rPr>
        <w:t xml:space="preserve"> </w:t>
      </w:r>
      <w:r>
        <w:t>the</w:t>
      </w:r>
      <w:r>
        <w:rPr>
          <w:spacing w:val="-2"/>
        </w:rPr>
        <w:t xml:space="preserve"> </w:t>
      </w:r>
      <w:r>
        <w:t>past</w:t>
      </w:r>
      <w:r>
        <w:rPr>
          <w:spacing w:val="-2"/>
        </w:rPr>
        <w:t xml:space="preserve"> </w:t>
      </w:r>
      <w:r>
        <w:t>20</w:t>
      </w:r>
      <w:r>
        <w:rPr>
          <w:spacing w:val="-1"/>
        </w:rPr>
        <w:t xml:space="preserve"> </w:t>
      </w:r>
      <w:r>
        <w:t>years as</w:t>
      </w:r>
      <w:r>
        <w:rPr>
          <w:spacing w:val="-2"/>
        </w:rPr>
        <w:t xml:space="preserve"> </w:t>
      </w:r>
      <w:r>
        <w:t>observed</w:t>
      </w:r>
      <w:r>
        <w:rPr>
          <w:spacing w:val="-1"/>
        </w:rPr>
        <w:t xml:space="preserve"> </w:t>
      </w:r>
      <w:r>
        <w:t>in DOMINO) (87% vs 100%), be receiving income support at client commencement (58% vs 100%), or</w:t>
      </w:r>
      <w:r>
        <w:rPr>
          <w:spacing w:val="-1"/>
        </w:rPr>
        <w:t xml:space="preserve"> </w:t>
      </w:r>
      <w:r>
        <w:t>have an</w:t>
      </w:r>
      <w:r>
        <w:rPr>
          <w:spacing w:val="-2"/>
        </w:rPr>
        <w:t xml:space="preserve"> </w:t>
      </w:r>
      <w:r>
        <w:t>‘other’</w:t>
      </w:r>
      <w:r>
        <w:rPr>
          <w:spacing w:val="-3"/>
        </w:rPr>
        <w:t xml:space="preserve"> </w:t>
      </w:r>
      <w:r>
        <w:t>medical</w:t>
      </w:r>
      <w:r>
        <w:rPr>
          <w:spacing w:val="-6"/>
        </w:rPr>
        <w:t xml:space="preserve"> </w:t>
      </w:r>
      <w:r>
        <w:t>condition</w:t>
      </w:r>
      <w:r>
        <w:rPr>
          <w:spacing w:val="-4"/>
        </w:rPr>
        <w:t xml:space="preserve"> </w:t>
      </w:r>
      <w:r>
        <w:t>(18%</w:t>
      </w:r>
      <w:r>
        <w:rPr>
          <w:spacing w:val="-3"/>
        </w:rPr>
        <w:t xml:space="preserve"> </w:t>
      </w:r>
      <w:r>
        <w:t>vs</w:t>
      </w:r>
      <w:r>
        <w:rPr>
          <w:spacing w:val="-3"/>
        </w:rPr>
        <w:t xml:space="preserve"> </w:t>
      </w:r>
      <w:r>
        <w:t>36%) than working age carers in PIA.</w:t>
      </w:r>
    </w:p>
    <w:p w14:paraId="3B6E58D9" w14:textId="77777777" w:rsidR="007D63C5" w:rsidRDefault="00790D2C">
      <w:pPr>
        <w:pStyle w:val="BodyText"/>
        <w:spacing w:before="122" w:line="237" w:lineRule="auto"/>
        <w:ind w:left="528" w:right="1225"/>
      </w:pPr>
      <w:r>
        <w:t>They</w:t>
      </w:r>
      <w:r>
        <w:rPr>
          <w:spacing w:val="-5"/>
        </w:rPr>
        <w:t xml:space="preserve"> </w:t>
      </w:r>
      <w:r>
        <w:t>were</w:t>
      </w:r>
      <w:r>
        <w:rPr>
          <w:spacing w:val="-3"/>
        </w:rPr>
        <w:t xml:space="preserve"> </w:t>
      </w:r>
      <w:r>
        <w:t>also</w:t>
      </w:r>
      <w:r>
        <w:rPr>
          <w:spacing w:val="-5"/>
        </w:rPr>
        <w:t xml:space="preserve"> </w:t>
      </w:r>
      <w:r>
        <w:t>more</w:t>
      </w:r>
      <w:r>
        <w:rPr>
          <w:spacing w:val="-3"/>
        </w:rPr>
        <w:t xml:space="preserve"> </w:t>
      </w:r>
      <w:r>
        <w:t>likely</w:t>
      </w:r>
      <w:r>
        <w:rPr>
          <w:spacing w:val="-8"/>
        </w:rPr>
        <w:t xml:space="preserve"> </w:t>
      </w:r>
      <w:r>
        <w:t>to</w:t>
      </w:r>
      <w:r>
        <w:rPr>
          <w:spacing w:val="-3"/>
        </w:rPr>
        <w:t xml:space="preserve"> </w:t>
      </w:r>
      <w:r>
        <w:t>be</w:t>
      </w:r>
      <w:r>
        <w:rPr>
          <w:spacing w:val="-5"/>
        </w:rPr>
        <w:t xml:space="preserve"> </w:t>
      </w:r>
      <w:r>
        <w:t>partnered</w:t>
      </w:r>
      <w:r>
        <w:rPr>
          <w:spacing w:val="-4"/>
        </w:rPr>
        <w:t xml:space="preserve"> </w:t>
      </w:r>
      <w:r>
        <w:t>(65% vs 50%) and be a home owner (38% vs 29%).</w:t>
      </w:r>
    </w:p>
    <w:p w14:paraId="3B6E58DA" w14:textId="77777777" w:rsidR="007D63C5" w:rsidRDefault="00790D2C">
      <w:pPr>
        <w:pStyle w:val="BodyText"/>
        <w:spacing w:before="1"/>
        <w:ind w:left="528" w:right="1136"/>
      </w:pPr>
      <w:r>
        <w:t>These results suggest that the TTL clients in this project appear to be more advantaged (predominantly</w:t>
      </w:r>
      <w:r>
        <w:rPr>
          <w:spacing w:val="-6"/>
        </w:rPr>
        <w:t xml:space="preserve"> </w:t>
      </w:r>
      <w:r>
        <w:t>based</w:t>
      </w:r>
      <w:r>
        <w:rPr>
          <w:spacing w:val="-9"/>
        </w:rPr>
        <w:t xml:space="preserve"> </w:t>
      </w:r>
      <w:r>
        <w:t>on</w:t>
      </w:r>
      <w:r>
        <w:rPr>
          <w:spacing w:val="-7"/>
        </w:rPr>
        <w:t xml:space="preserve"> </w:t>
      </w:r>
      <w:r>
        <w:t>income</w:t>
      </w:r>
      <w:r>
        <w:rPr>
          <w:spacing w:val="-6"/>
        </w:rPr>
        <w:t xml:space="preserve"> </w:t>
      </w:r>
      <w:r>
        <w:t>support</w:t>
      </w:r>
      <w:r>
        <w:rPr>
          <w:spacing w:val="-6"/>
        </w:rPr>
        <w:t xml:space="preserve"> </w:t>
      </w:r>
      <w:r>
        <w:t>receipt) than the PIA group (working age carers). The service provider used a variety of methods to recruit potential clients, reaching out to their existing networks with a barriers survey, phone calls and direct marketing. They discovered through their own barriers survey (which drew over 400 responses) that carers were often very time poor:</w:t>
      </w:r>
    </w:p>
    <w:p w14:paraId="3B6E58DB" w14:textId="77777777" w:rsidR="007D63C5" w:rsidRDefault="00790D2C">
      <w:pPr>
        <w:spacing w:before="120"/>
        <w:ind w:left="811" w:right="1123"/>
        <w:rPr>
          <w:i/>
        </w:rPr>
      </w:pPr>
      <w:r>
        <w:rPr>
          <w:i/>
        </w:rPr>
        <w:t>[O]ne of the things that we found out was that more than 65% of carers are working in excess of 45 hours a week on just caring. So, it’s very time consuming what they do. [I]t’s almost a matter</w:t>
      </w:r>
      <w:r>
        <w:rPr>
          <w:i/>
          <w:spacing w:val="-3"/>
        </w:rPr>
        <w:t xml:space="preserve"> </w:t>
      </w:r>
      <w:r>
        <w:rPr>
          <w:i/>
        </w:rPr>
        <w:t>of</w:t>
      </w:r>
      <w:r>
        <w:rPr>
          <w:i/>
          <w:spacing w:val="-6"/>
        </w:rPr>
        <w:t xml:space="preserve"> </w:t>
      </w:r>
      <w:r>
        <w:rPr>
          <w:i/>
        </w:rPr>
        <w:t>timing</w:t>
      </w:r>
      <w:r>
        <w:rPr>
          <w:i/>
          <w:spacing w:val="-5"/>
        </w:rPr>
        <w:t xml:space="preserve"> </w:t>
      </w:r>
      <w:r>
        <w:rPr>
          <w:i/>
        </w:rPr>
        <w:t>[…]</w:t>
      </w:r>
      <w:r>
        <w:rPr>
          <w:i/>
          <w:spacing w:val="-4"/>
        </w:rPr>
        <w:t xml:space="preserve"> </w:t>
      </w:r>
      <w:r>
        <w:rPr>
          <w:i/>
        </w:rPr>
        <w:t>[w]hen</w:t>
      </w:r>
      <w:r>
        <w:rPr>
          <w:i/>
          <w:spacing w:val="-5"/>
        </w:rPr>
        <w:t xml:space="preserve"> </w:t>
      </w:r>
      <w:r>
        <w:rPr>
          <w:i/>
        </w:rPr>
        <w:t>is</w:t>
      </w:r>
      <w:r>
        <w:rPr>
          <w:i/>
          <w:spacing w:val="-3"/>
        </w:rPr>
        <w:t xml:space="preserve"> </w:t>
      </w:r>
      <w:r>
        <w:rPr>
          <w:i/>
        </w:rPr>
        <w:t>the</w:t>
      </w:r>
      <w:r>
        <w:rPr>
          <w:i/>
          <w:spacing w:val="-6"/>
        </w:rPr>
        <w:t xml:space="preserve"> </w:t>
      </w:r>
      <w:r>
        <w:rPr>
          <w:i/>
        </w:rPr>
        <w:t>right</w:t>
      </w:r>
      <w:r>
        <w:rPr>
          <w:i/>
          <w:spacing w:val="-3"/>
        </w:rPr>
        <w:t xml:space="preserve"> </w:t>
      </w:r>
      <w:r>
        <w:rPr>
          <w:i/>
        </w:rPr>
        <w:t>time</w:t>
      </w:r>
      <w:r>
        <w:rPr>
          <w:i/>
          <w:spacing w:val="-4"/>
        </w:rPr>
        <w:t xml:space="preserve"> </w:t>
      </w:r>
      <w:r>
        <w:rPr>
          <w:i/>
        </w:rPr>
        <w:t>for people to transition. (SP, #30)</w:t>
      </w:r>
    </w:p>
    <w:p w14:paraId="3B6E58DC" w14:textId="77777777" w:rsidR="007D63C5" w:rsidRDefault="00790D2C">
      <w:pPr>
        <w:pStyle w:val="BodyText"/>
        <w:spacing w:before="121"/>
        <w:ind w:left="528" w:right="1149"/>
      </w:pPr>
      <w:r>
        <w:t>They also received permission from the department to include clients whose carer had passed away up to 6 months before enrolling in the project. The time-consuming nature of caring may have resulted in clients who were in a more stable</w:t>
      </w:r>
      <w:r>
        <w:rPr>
          <w:spacing w:val="-4"/>
        </w:rPr>
        <w:t xml:space="preserve"> </w:t>
      </w:r>
      <w:r>
        <w:t>situation</w:t>
      </w:r>
      <w:r>
        <w:rPr>
          <w:spacing w:val="-6"/>
        </w:rPr>
        <w:t xml:space="preserve"> </w:t>
      </w:r>
      <w:r>
        <w:t>being</w:t>
      </w:r>
      <w:r>
        <w:rPr>
          <w:spacing w:val="-6"/>
        </w:rPr>
        <w:t xml:space="preserve"> </w:t>
      </w:r>
      <w:r>
        <w:t>interested</w:t>
      </w:r>
      <w:r>
        <w:rPr>
          <w:spacing w:val="-6"/>
        </w:rPr>
        <w:t xml:space="preserve"> </w:t>
      </w:r>
      <w:r>
        <w:t>in</w:t>
      </w:r>
      <w:r>
        <w:rPr>
          <w:spacing w:val="-6"/>
        </w:rPr>
        <w:t xml:space="preserve"> </w:t>
      </w:r>
      <w:r>
        <w:t>participating</w:t>
      </w:r>
      <w:r>
        <w:rPr>
          <w:spacing w:val="-6"/>
        </w:rPr>
        <w:t xml:space="preserve"> </w:t>
      </w:r>
      <w:r>
        <w:t xml:space="preserve">in the project. In addition, an unknown number of clients whose carer had passed away were included, which may mean they were not on income support at the stage they joined the </w:t>
      </w:r>
      <w:r>
        <w:rPr>
          <w:spacing w:val="-2"/>
        </w:rPr>
        <w:t>project.</w:t>
      </w:r>
    </w:p>
    <w:p w14:paraId="3B6E58DD" w14:textId="77777777" w:rsidR="007D63C5" w:rsidRDefault="007D63C5">
      <w:pPr>
        <w:sectPr w:rsidR="007D63C5">
          <w:type w:val="continuous"/>
          <w:pgSz w:w="11910" w:h="16840"/>
          <w:pgMar w:top="480" w:right="0" w:bottom="280" w:left="140" w:header="589" w:footer="556" w:gutter="0"/>
          <w:cols w:num="2" w:space="720" w:equalWidth="0">
            <w:col w:w="5526" w:space="40"/>
            <w:col w:w="6204"/>
          </w:cols>
        </w:sectPr>
      </w:pPr>
    </w:p>
    <w:p w14:paraId="3B6E58DE" w14:textId="77777777" w:rsidR="007D63C5" w:rsidRDefault="00790D2C">
      <w:pPr>
        <w:pStyle w:val="BodyText"/>
        <w:rPr>
          <w:sz w:val="72"/>
        </w:rPr>
      </w:pPr>
      <w:r>
        <w:rPr>
          <w:noProof/>
        </w:rPr>
        <w:lastRenderedPageBreak/>
        <mc:AlternateContent>
          <mc:Choice Requires="wpg">
            <w:drawing>
              <wp:anchor distT="0" distB="0" distL="0" distR="0" simplePos="0" relativeHeight="479935488" behindDoc="1" locked="0" layoutInCell="1" allowOverlap="1" wp14:anchorId="3B6E6F52" wp14:editId="1278DD0C">
                <wp:simplePos x="0" y="0"/>
                <wp:positionH relativeFrom="page">
                  <wp:posOffset>0</wp:posOffset>
                </wp:positionH>
                <wp:positionV relativeFrom="page">
                  <wp:posOffset>3809</wp:posOffset>
                </wp:positionV>
                <wp:extent cx="7560945" cy="10688955"/>
                <wp:effectExtent l="0" t="0" r="0" b="0"/>
                <wp:wrapNone/>
                <wp:docPr id="145" name="Group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8955"/>
                          <a:chOff x="0" y="0"/>
                          <a:chExt cx="7560945" cy="10688955"/>
                        </a:xfrm>
                      </wpg:grpSpPr>
                      <pic:pic xmlns:pic="http://schemas.openxmlformats.org/drawingml/2006/picture">
                        <pic:nvPicPr>
                          <pic:cNvPr id="146" name="Image 146"/>
                          <pic:cNvPicPr/>
                        </pic:nvPicPr>
                        <pic:blipFill>
                          <a:blip r:embed="rId7" cstate="print"/>
                          <a:stretch>
                            <a:fillRect/>
                          </a:stretch>
                        </pic:blipFill>
                        <pic:spPr>
                          <a:xfrm>
                            <a:off x="5468265" y="369990"/>
                            <a:ext cx="1357233" cy="541060"/>
                          </a:xfrm>
                          <a:prstGeom prst="rect">
                            <a:avLst/>
                          </a:prstGeom>
                        </pic:spPr>
                      </pic:pic>
                      <pic:pic xmlns:pic="http://schemas.openxmlformats.org/drawingml/2006/picture">
                        <pic:nvPicPr>
                          <pic:cNvPr id="147" name="Image 147"/>
                          <pic:cNvPicPr/>
                        </pic:nvPicPr>
                        <pic:blipFill>
                          <a:blip r:embed="rId71" cstate="print"/>
                          <a:stretch>
                            <a:fillRect/>
                          </a:stretch>
                        </pic:blipFill>
                        <pic:spPr>
                          <a:xfrm>
                            <a:off x="0" y="0"/>
                            <a:ext cx="7558403" cy="10688574"/>
                          </a:xfrm>
                          <a:prstGeom prst="rect">
                            <a:avLst/>
                          </a:prstGeom>
                        </pic:spPr>
                      </pic:pic>
                      <wps:wsp>
                        <wps:cNvPr id="148" name="Graphic 148"/>
                        <wps:cNvSpPr/>
                        <wps:spPr>
                          <a:xfrm>
                            <a:off x="0" y="2047113"/>
                            <a:ext cx="7560945" cy="1340485"/>
                          </a:xfrm>
                          <a:custGeom>
                            <a:avLst/>
                            <a:gdLst/>
                            <a:ahLst/>
                            <a:cxnLst/>
                            <a:rect l="l" t="t" r="r" b="b"/>
                            <a:pathLst>
                              <a:path w="7560945" h="1340485">
                                <a:moveTo>
                                  <a:pt x="7560564" y="0"/>
                                </a:moveTo>
                                <a:lnTo>
                                  <a:pt x="0" y="0"/>
                                </a:lnTo>
                                <a:lnTo>
                                  <a:pt x="0" y="1339862"/>
                                </a:lnTo>
                                <a:lnTo>
                                  <a:pt x="7560564" y="1339862"/>
                                </a:lnTo>
                                <a:lnTo>
                                  <a:pt x="7560564"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1A93C73E" id="Group 145" o:spid="_x0000_s1026" alt="&quot;&quot;" style="position:absolute;margin-left:0;margin-top:.3pt;width:595.35pt;height:841.65pt;z-index:-23380992;mso-wrap-distance-left:0;mso-wrap-distance-right:0;mso-position-horizontal-relative:page;mso-position-vertical-relative:page" coordsize="75609,10688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">
                <v:shape id="Image 146" o:spid="_x0000_s1027" type="#_x0000_t75" style="position:absolute;left:54682;top:3699;width:13572;height: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">
                  <v:imagedata r:id="rId10" o:title=""/>
                </v:shape>
                <v:shape id="Image 147" o:spid="_x0000_s1028" type="#_x0000_t75" style="position:absolute;width:75584;height:106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">
                  <v:imagedata r:id="rId72" o:title=""/>
                </v:shape>
                <v:shape id="Graphic 148" o:spid="_x0000_s1029" style="position:absolute;top:20471;width:75609;height:13404;visibility:visible;mso-wrap-style:square;v-text-anchor:top" coordsize="7560945,134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" path="m7560564,l,,,1339862r7560564,l7560564,xe" stroked="f">
                  <v:fill opacity="32896f"/>
                  <v:path arrowok="t"/>
                </v:shape>
                <w10:wrap anchorx="page" anchory="page"/>
              </v:group>
            </w:pict>
          </mc:Fallback>
        </mc:AlternateContent>
      </w:r>
    </w:p>
    <w:p w14:paraId="3B6E58DF" w14:textId="77777777" w:rsidR="007D63C5" w:rsidRDefault="007D63C5">
      <w:pPr>
        <w:pStyle w:val="BodyText"/>
        <w:spacing w:before="174"/>
        <w:rPr>
          <w:sz w:val="72"/>
        </w:rPr>
      </w:pPr>
    </w:p>
    <w:p w14:paraId="3B6E58E0" w14:textId="77777777" w:rsidR="007D63C5" w:rsidRDefault="00790D2C">
      <w:pPr>
        <w:pStyle w:val="Heading1"/>
      </w:pPr>
      <w:r>
        <w:rPr>
          <w:color w:val="512379"/>
          <w:spacing w:val="-2"/>
        </w:rPr>
        <w:t>Efficiency</w:t>
      </w:r>
    </w:p>
    <w:p w14:paraId="3B6E58E1" w14:textId="77777777" w:rsidR="007D63C5" w:rsidRDefault="007D63C5">
      <w:pPr>
        <w:sectPr w:rsidR="007D63C5">
          <w:headerReference w:type="default" r:id="rId73"/>
          <w:footerReference w:type="default" r:id="rId74"/>
          <w:pgSz w:w="11910" w:h="16840"/>
          <w:pgMar w:top="1920" w:right="0" w:bottom="280" w:left="140" w:header="0" w:footer="0" w:gutter="0"/>
          <w:cols w:space="720"/>
        </w:sectPr>
      </w:pPr>
    </w:p>
    <w:p w14:paraId="3B6E58E2" w14:textId="77777777" w:rsidR="007D63C5" w:rsidRDefault="007D63C5">
      <w:pPr>
        <w:pStyle w:val="BodyText"/>
        <w:rPr>
          <w:rFonts w:ascii="Arial"/>
          <w:b/>
          <w:sz w:val="20"/>
        </w:rPr>
      </w:pPr>
    </w:p>
    <w:p w14:paraId="3B6E58E3" w14:textId="77777777" w:rsidR="007D63C5" w:rsidRDefault="007D63C5">
      <w:pPr>
        <w:pStyle w:val="BodyText"/>
        <w:rPr>
          <w:rFonts w:ascii="Arial"/>
          <w:b/>
          <w:sz w:val="20"/>
        </w:rPr>
      </w:pPr>
    </w:p>
    <w:p w14:paraId="3B6E58E4" w14:textId="77777777" w:rsidR="007D63C5" w:rsidRDefault="007D63C5">
      <w:pPr>
        <w:pStyle w:val="BodyText"/>
        <w:spacing w:before="54"/>
        <w:rPr>
          <w:rFonts w:ascii="Arial"/>
          <w:b/>
          <w:sz w:val="20"/>
        </w:rPr>
      </w:pPr>
    </w:p>
    <w:p w14:paraId="3B6E58E5" w14:textId="77777777" w:rsidR="007D63C5" w:rsidRDefault="007D63C5">
      <w:pPr>
        <w:rPr>
          <w:rFonts w:ascii="Arial"/>
          <w:sz w:val="20"/>
        </w:rPr>
        <w:sectPr w:rsidR="007D63C5">
          <w:headerReference w:type="default" r:id="rId75"/>
          <w:footerReference w:type="default" r:id="rId76"/>
          <w:pgSz w:w="11910" w:h="16840"/>
          <w:pgMar w:top="1440" w:right="0" w:bottom="740" w:left="140" w:header="589" w:footer="556" w:gutter="0"/>
          <w:pgNumType w:start="64"/>
          <w:cols w:space="720"/>
        </w:sectPr>
      </w:pPr>
    </w:p>
    <w:p w14:paraId="3B6E58E6" w14:textId="77777777" w:rsidR="007D63C5" w:rsidRDefault="00790D2C">
      <w:pPr>
        <w:pStyle w:val="Heading2"/>
        <w:numPr>
          <w:ilvl w:val="0"/>
          <w:numId w:val="41"/>
        </w:numPr>
        <w:tabs>
          <w:tab w:val="left" w:pos="1670"/>
        </w:tabs>
        <w:spacing w:before="84"/>
        <w:ind w:left="1670" w:hanging="678"/>
      </w:pPr>
      <w:bookmarkStart w:id="36" w:name="_bookmark35"/>
      <w:bookmarkEnd w:id="36"/>
      <w:r>
        <w:rPr>
          <w:color w:val="512379"/>
          <w:spacing w:val="-2"/>
        </w:rPr>
        <w:t>Efficiency</w:t>
      </w:r>
    </w:p>
    <w:p w14:paraId="3B6E58E7" w14:textId="77777777" w:rsidR="007D63C5" w:rsidRDefault="00790D2C">
      <w:pPr>
        <w:pStyle w:val="BodyText"/>
        <w:spacing w:before="238"/>
        <w:ind w:left="992" w:right="5"/>
      </w:pPr>
      <w:r>
        <w:t>One of the long-term aims of the TTL Fund is to ensure</w:t>
      </w:r>
      <w:r>
        <w:rPr>
          <w:spacing w:val="-5"/>
        </w:rPr>
        <w:t xml:space="preserve"> </w:t>
      </w:r>
      <w:r>
        <w:t>a</w:t>
      </w:r>
      <w:r>
        <w:rPr>
          <w:spacing w:val="-8"/>
        </w:rPr>
        <w:t xml:space="preserve"> </w:t>
      </w:r>
      <w:r>
        <w:t>more</w:t>
      </w:r>
      <w:r>
        <w:rPr>
          <w:spacing w:val="-7"/>
        </w:rPr>
        <w:t xml:space="preserve"> </w:t>
      </w:r>
      <w:r>
        <w:t>sustainable,</w:t>
      </w:r>
      <w:r>
        <w:rPr>
          <w:spacing w:val="-7"/>
        </w:rPr>
        <w:t xml:space="preserve"> </w:t>
      </w:r>
      <w:r>
        <w:t>cost-effective</w:t>
      </w:r>
      <w:r>
        <w:rPr>
          <w:spacing w:val="-7"/>
        </w:rPr>
        <w:t xml:space="preserve"> </w:t>
      </w:r>
      <w:r>
        <w:t>welfare system for those who need it (</w:t>
      </w:r>
      <w:hyperlink w:anchor="_bookmark75" w:history="1">
        <w:r>
          <w:t>Figure B-1</w:t>
        </w:r>
      </w:hyperlink>
      <w:r>
        <w:t>). This chapter addresses the question ‘How cost- effective were the TTL interventions?’</w:t>
      </w:r>
    </w:p>
    <w:p w14:paraId="3B6E58E8" w14:textId="77777777" w:rsidR="007D63C5" w:rsidRDefault="00790D2C">
      <w:pPr>
        <w:pStyle w:val="BodyText"/>
        <w:spacing w:before="121"/>
        <w:ind w:left="992"/>
      </w:pPr>
      <w:r>
        <w:t>At</w:t>
      </w:r>
      <w:r>
        <w:rPr>
          <w:spacing w:val="-4"/>
        </w:rPr>
        <w:t xml:space="preserve"> </w:t>
      </w:r>
      <w:r>
        <w:t>a</w:t>
      </w:r>
      <w:r>
        <w:rPr>
          <w:spacing w:val="-2"/>
        </w:rPr>
        <w:t xml:space="preserve"> </w:t>
      </w:r>
      <w:r>
        <w:t>glance</w:t>
      </w:r>
      <w:r>
        <w:rPr>
          <w:spacing w:val="-3"/>
        </w:rPr>
        <w:t xml:space="preserve"> </w:t>
      </w:r>
      <w:r>
        <w:t>the</w:t>
      </w:r>
      <w:r>
        <w:rPr>
          <w:spacing w:val="-1"/>
        </w:rPr>
        <w:t xml:space="preserve"> </w:t>
      </w:r>
      <w:r>
        <w:t>results</w:t>
      </w:r>
      <w:r>
        <w:rPr>
          <w:spacing w:val="-2"/>
        </w:rPr>
        <w:t xml:space="preserve"> indicate:</w:t>
      </w:r>
    </w:p>
    <w:p w14:paraId="3B6E58E9" w14:textId="77777777" w:rsidR="007D63C5" w:rsidRDefault="00790D2C">
      <w:pPr>
        <w:pStyle w:val="Heading6"/>
        <w:spacing w:before="118"/>
        <w:ind w:right="233"/>
      </w:pPr>
      <w:r>
        <w:t>Although some of the projects achieved early successes, for most projects, it is too early to judge</w:t>
      </w:r>
      <w:r>
        <w:rPr>
          <w:spacing w:val="-7"/>
        </w:rPr>
        <w:t xml:space="preserve"> </w:t>
      </w:r>
      <w:r>
        <w:t>whether</w:t>
      </w:r>
      <w:r>
        <w:rPr>
          <w:spacing w:val="-3"/>
        </w:rPr>
        <w:t xml:space="preserve"> </w:t>
      </w:r>
      <w:r>
        <w:t>they</w:t>
      </w:r>
      <w:r>
        <w:rPr>
          <w:spacing w:val="-5"/>
        </w:rPr>
        <w:t xml:space="preserve"> </w:t>
      </w:r>
      <w:r>
        <w:t>assisted</w:t>
      </w:r>
      <w:r>
        <w:rPr>
          <w:spacing w:val="-5"/>
        </w:rPr>
        <w:t xml:space="preserve"> </w:t>
      </w:r>
      <w:r>
        <w:t>in</w:t>
      </w:r>
      <w:r>
        <w:rPr>
          <w:spacing w:val="-5"/>
        </w:rPr>
        <w:t xml:space="preserve"> </w:t>
      </w:r>
      <w:r>
        <w:t>creating</w:t>
      </w:r>
      <w:r>
        <w:rPr>
          <w:spacing w:val="-5"/>
        </w:rPr>
        <w:t xml:space="preserve"> </w:t>
      </w:r>
      <w:r>
        <w:t>a</w:t>
      </w:r>
      <w:r>
        <w:rPr>
          <w:spacing w:val="-5"/>
        </w:rPr>
        <w:t xml:space="preserve"> </w:t>
      </w:r>
      <w:r>
        <w:t>more cost-effective welfare system.</w:t>
      </w:r>
    </w:p>
    <w:p w14:paraId="3B6E58EA" w14:textId="77777777" w:rsidR="007D63C5" w:rsidRDefault="00790D2C">
      <w:pPr>
        <w:pStyle w:val="ListParagraph"/>
        <w:numPr>
          <w:ilvl w:val="0"/>
          <w:numId w:val="19"/>
        </w:numPr>
        <w:tabs>
          <w:tab w:val="left" w:pos="1275"/>
        </w:tabs>
        <w:spacing w:before="121"/>
        <w:ind w:right="175" w:hanging="283"/>
      </w:pPr>
      <w:r>
        <w:t>For the subpopulation of work-ready priority group clients, a number of projects achieved good results, and continuing this type of project</w:t>
      </w:r>
      <w:r>
        <w:rPr>
          <w:spacing w:val="-5"/>
        </w:rPr>
        <w:t xml:space="preserve"> </w:t>
      </w:r>
      <w:r>
        <w:t>would</w:t>
      </w:r>
      <w:r>
        <w:rPr>
          <w:spacing w:val="-7"/>
        </w:rPr>
        <w:t xml:space="preserve"> </w:t>
      </w:r>
      <w:r>
        <w:t>likely</w:t>
      </w:r>
      <w:r>
        <w:rPr>
          <w:spacing w:val="-5"/>
        </w:rPr>
        <w:t xml:space="preserve"> </w:t>
      </w:r>
      <w:r>
        <w:t>reduce</w:t>
      </w:r>
      <w:r>
        <w:rPr>
          <w:spacing w:val="-8"/>
        </w:rPr>
        <w:t xml:space="preserve"> </w:t>
      </w:r>
      <w:r>
        <w:t>welfare</w:t>
      </w:r>
      <w:r>
        <w:rPr>
          <w:spacing w:val="-5"/>
        </w:rPr>
        <w:t xml:space="preserve"> </w:t>
      </w:r>
      <w:r>
        <w:t>costs</w:t>
      </w:r>
      <w:r>
        <w:rPr>
          <w:spacing w:val="-8"/>
        </w:rPr>
        <w:t xml:space="preserve"> </w:t>
      </w:r>
      <w:r>
        <w:t>into the future.</w:t>
      </w:r>
    </w:p>
    <w:p w14:paraId="3B6E58EB" w14:textId="77777777" w:rsidR="007D63C5" w:rsidRDefault="00790D2C">
      <w:pPr>
        <w:pStyle w:val="Heading6"/>
        <w:spacing w:before="118"/>
        <w:ind w:right="5"/>
        <w:rPr>
          <w:b w:val="0"/>
        </w:rPr>
      </w:pPr>
      <w:r>
        <w:t>Projects that were most successful in reducing simulated</w:t>
      </w:r>
      <w:r>
        <w:rPr>
          <w:spacing w:val="-6"/>
        </w:rPr>
        <w:t xml:space="preserve"> </w:t>
      </w:r>
      <w:r>
        <w:t>lifetime</w:t>
      </w:r>
      <w:r>
        <w:rPr>
          <w:spacing w:val="-8"/>
        </w:rPr>
        <w:t xml:space="preserve"> </w:t>
      </w:r>
      <w:r>
        <w:t>welfare</w:t>
      </w:r>
      <w:r>
        <w:rPr>
          <w:spacing w:val="-8"/>
        </w:rPr>
        <w:t xml:space="preserve"> </w:t>
      </w:r>
      <w:r>
        <w:t>costs</w:t>
      </w:r>
      <w:r>
        <w:rPr>
          <w:spacing w:val="-5"/>
        </w:rPr>
        <w:t xml:space="preserve"> </w:t>
      </w:r>
      <w:r>
        <w:t>were</w:t>
      </w:r>
      <w:r>
        <w:rPr>
          <w:spacing w:val="-6"/>
        </w:rPr>
        <w:t xml:space="preserve"> </w:t>
      </w:r>
      <w:r>
        <w:t>tailored</w:t>
      </w:r>
      <w:r>
        <w:rPr>
          <w:spacing w:val="-6"/>
        </w:rPr>
        <w:t xml:space="preserve"> </w:t>
      </w:r>
      <w:r>
        <w:t xml:space="preserve">to the specific client group that they intended to </w:t>
      </w:r>
      <w:r>
        <w:rPr>
          <w:spacing w:val="-2"/>
        </w:rPr>
        <w:t>serve</w:t>
      </w:r>
      <w:r>
        <w:rPr>
          <w:b w:val="0"/>
          <w:spacing w:val="-2"/>
        </w:rPr>
        <w:t>.</w:t>
      </w:r>
    </w:p>
    <w:p w14:paraId="3B6E58EC" w14:textId="77777777" w:rsidR="007D63C5" w:rsidRDefault="00790D2C">
      <w:pPr>
        <w:pStyle w:val="ListParagraph"/>
        <w:numPr>
          <w:ilvl w:val="0"/>
          <w:numId w:val="19"/>
        </w:numPr>
        <w:tabs>
          <w:tab w:val="left" w:pos="1273"/>
          <w:tab w:val="left" w:pos="1275"/>
        </w:tabs>
        <w:spacing w:before="121"/>
        <w:ind w:right="25"/>
      </w:pPr>
      <w:r>
        <w:t>Substantial improvements in employment for disadvantaged populations occur when the specific</w:t>
      </w:r>
      <w:r>
        <w:rPr>
          <w:spacing w:val="-4"/>
        </w:rPr>
        <w:t xml:space="preserve"> </w:t>
      </w:r>
      <w:r>
        <w:t>barriers</w:t>
      </w:r>
      <w:r>
        <w:rPr>
          <w:spacing w:val="-4"/>
        </w:rPr>
        <w:t xml:space="preserve"> </w:t>
      </w:r>
      <w:r>
        <w:t>that</w:t>
      </w:r>
      <w:r>
        <w:rPr>
          <w:spacing w:val="-6"/>
        </w:rPr>
        <w:t xml:space="preserve"> </w:t>
      </w:r>
      <w:r>
        <w:t>face</w:t>
      </w:r>
      <w:r>
        <w:rPr>
          <w:spacing w:val="-6"/>
        </w:rPr>
        <w:t xml:space="preserve"> </w:t>
      </w:r>
      <w:r>
        <w:t>a</w:t>
      </w:r>
      <w:r>
        <w:rPr>
          <w:spacing w:val="-6"/>
        </w:rPr>
        <w:t xml:space="preserve"> </w:t>
      </w:r>
      <w:r>
        <w:t>project’s</w:t>
      </w:r>
      <w:r>
        <w:rPr>
          <w:spacing w:val="-6"/>
        </w:rPr>
        <w:t xml:space="preserve"> </w:t>
      </w:r>
      <w:r>
        <w:t>clients</w:t>
      </w:r>
      <w:r>
        <w:rPr>
          <w:spacing w:val="-6"/>
        </w:rPr>
        <w:t xml:space="preserve"> </w:t>
      </w:r>
      <w:r>
        <w:t>are accounted for, and the project works closely with employers.</w:t>
      </w:r>
    </w:p>
    <w:p w14:paraId="3B6E58ED" w14:textId="77777777" w:rsidR="007D63C5" w:rsidRDefault="00790D2C">
      <w:pPr>
        <w:pStyle w:val="Heading6"/>
      </w:pPr>
      <w:r>
        <w:t>Costs</w:t>
      </w:r>
      <w:r>
        <w:rPr>
          <w:spacing w:val="-5"/>
        </w:rPr>
        <w:t xml:space="preserve"> </w:t>
      </w:r>
      <w:r>
        <w:t>per</w:t>
      </w:r>
      <w:r>
        <w:rPr>
          <w:spacing w:val="-5"/>
        </w:rPr>
        <w:t xml:space="preserve"> </w:t>
      </w:r>
      <w:r>
        <w:t>client</w:t>
      </w:r>
      <w:r>
        <w:rPr>
          <w:spacing w:val="-5"/>
        </w:rPr>
        <w:t xml:space="preserve"> </w:t>
      </w:r>
      <w:r>
        <w:t>range</w:t>
      </w:r>
      <w:r>
        <w:rPr>
          <w:spacing w:val="-4"/>
        </w:rPr>
        <w:t xml:space="preserve"> </w:t>
      </w:r>
      <w:r>
        <w:t>between</w:t>
      </w:r>
      <w:r>
        <w:rPr>
          <w:spacing w:val="-4"/>
        </w:rPr>
        <w:t xml:space="preserve"> </w:t>
      </w:r>
      <w:r>
        <w:t>$317</w:t>
      </w:r>
      <w:r>
        <w:rPr>
          <w:spacing w:val="-1"/>
        </w:rPr>
        <w:t xml:space="preserve"> </w:t>
      </w:r>
      <w:r>
        <w:rPr>
          <w:spacing w:val="-5"/>
        </w:rPr>
        <w:t>and</w:t>
      </w:r>
    </w:p>
    <w:p w14:paraId="3B6E58EE" w14:textId="77777777" w:rsidR="007D63C5" w:rsidRDefault="00790D2C">
      <w:pPr>
        <w:pStyle w:val="BodyText"/>
        <w:ind w:left="992" w:right="5"/>
      </w:pPr>
      <w:r>
        <w:rPr>
          <w:b/>
        </w:rPr>
        <w:t xml:space="preserve">$105,300. </w:t>
      </w:r>
      <w:r>
        <w:t>Costs per client tend to be high for those</w:t>
      </w:r>
      <w:r>
        <w:rPr>
          <w:spacing w:val="-7"/>
        </w:rPr>
        <w:t xml:space="preserve"> </w:t>
      </w:r>
      <w:r>
        <w:t>projects</w:t>
      </w:r>
      <w:r>
        <w:rPr>
          <w:spacing w:val="-7"/>
        </w:rPr>
        <w:t xml:space="preserve"> </w:t>
      </w:r>
      <w:r>
        <w:t>that</w:t>
      </w:r>
      <w:r>
        <w:rPr>
          <w:spacing w:val="-5"/>
        </w:rPr>
        <w:t xml:space="preserve"> </w:t>
      </w:r>
      <w:r>
        <w:t>had</w:t>
      </w:r>
      <w:r>
        <w:rPr>
          <w:spacing w:val="-7"/>
        </w:rPr>
        <w:t xml:space="preserve"> </w:t>
      </w:r>
      <w:r>
        <w:t>difficulty</w:t>
      </w:r>
      <w:r>
        <w:rPr>
          <w:spacing w:val="-5"/>
        </w:rPr>
        <w:t xml:space="preserve"> </w:t>
      </w:r>
      <w:r>
        <w:t>recruiting</w:t>
      </w:r>
      <w:r>
        <w:rPr>
          <w:spacing w:val="-7"/>
        </w:rPr>
        <w:t xml:space="preserve"> </w:t>
      </w:r>
      <w:r>
        <w:t>clients, and that had not succeeded in reaching their target number of clients.</w:t>
      </w:r>
    </w:p>
    <w:p w14:paraId="3B6E58EF" w14:textId="77777777" w:rsidR="007D63C5" w:rsidRDefault="00790D2C">
      <w:pPr>
        <w:pStyle w:val="ListParagraph"/>
        <w:numPr>
          <w:ilvl w:val="0"/>
          <w:numId w:val="19"/>
        </w:numPr>
        <w:tabs>
          <w:tab w:val="left" w:pos="1273"/>
          <w:tab w:val="left" w:pos="1275"/>
        </w:tabs>
        <w:spacing w:before="121"/>
        <w:ind w:right="54"/>
      </w:pPr>
      <w:r>
        <w:t>A potential disadvantage of project-based funding vs client-based funding is that the direct link between the number of clients and amount of funding disappears. Ensuring that the actual number of clients is close to the targeted</w:t>
      </w:r>
      <w:r>
        <w:rPr>
          <w:spacing w:val="-6"/>
        </w:rPr>
        <w:t xml:space="preserve"> </w:t>
      </w:r>
      <w:r>
        <w:t>number</w:t>
      </w:r>
      <w:r>
        <w:rPr>
          <w:spacing w:val="-6"/>
        </w:rPr>
        <w:t xml:space="preserve"> </w:t>
      </w:r>
      <w:r>
        <w:t>can</w:t>
      </w:r>
      <w:r>
        <w:rPr>
          <w:spacing w:val="-6"/>
        </w:rPr>
        <w:t xml:space="preserve"> </w:t>
      </w:r>
      <w:r>
        <w:t>help</w:t>
      </w:r>
      <w:r>
        <w:rPr>
          <w:spacing w:val="-7"/>
        </w:rPr>
        <w:t xml:space="preserve"> </w:t>
      </w:r>
      <w:r>
        <w:t>keep</w:t>
      </w:r>
      <w:r>
        <w:rPr>
          <w:spacing w:val="-6"/>
        </w:rPr>
        <w:t xml:space="preserve"> </w:t>
      </w:r>
      <w:r>
        <w:t>costs</w:t>
      </w:r>
      <w:r>
        <w:rPr>
          <w:spacing w:val="-5"/>
        </w:rPr>
        <w:t xml:space="preserve"> </w:t>
      </w:r>
      <w:r>
        <w:t>down,</w:t>
      </w:r>
      <w:r>
        <w:rPr>
          <w:spacing w:val="-5"/>
        </w:rPr>
        <w:t xml:space="preserve"> </w:t>
      </w:r>
      <w:r>
        <w:t>so knowledge of the potential demand for services by a project is essential.</w:t>
      </w:r>
    </w:p>
    <w:p w14:paraId="3B6E58F0" w14:textId="77777777" w:rsidR="007D63C5" w:rsidRDefault="00790D2C">
      <w:pPr>
        <w:pStyle w:val="Heading6"/>
        <w:ind w:right="5"/>
        <w:rPr>
          <w:b w:val="0"/>
        </w:rPr>
      </w:pPr>
      <w:r>
        <w:t>In</w:t>
      </w:r>
      <w:r>
        <w:rPr>
          <w:spacing w:val="-5"/>
        </w:rPr>
        <w:t xml:space="preserve"> </w:t>
      </w:r>
      <w:r>
        <w:t>15</w:t>
      </w:r>
      <w:r>
        <w:rPr>
          <w:spacing w:val="-3"/>
        </w:rPr>
        <w:t xml:space="preserve"> </w:t>
      </w:r>
      <w:r>
        <w:t>of</w:t>
      </w:r>
      <w:r>
        <w:rPr>
          <w:spacing w:val="-4"/>
        </w:rPr>
        <w:t xml:space="preserve"> </w:t>
      </w:r>
      <w:r>
        <w:t>the</w:t>
      </w:r>
      <w:r>
        <w:rPr>
          <w:spacing w:val="-7"/>
        </w:rPr>
        <w:t xml:space="preserve"> </w:t>
      </w:r>
      <w:r>
        <w:t>34</w:t>
      </w:r>
      <w:r>
        <w:rPr>
          <w:spacing w:val="-3"/>
        </w:rPr>
        <w:t xml:space="preserve"> </w:t>
      </w:r>
      <w:r>
        <w:t>projects</w:t>
      </w:r>
      <w:r>
        <w:rPr>
          <w:spacing w:val="-3"/>
        </w:rPr>
        <w:t xml:space="preserve"> </w:t>
      </w:r>
      <w:r>
        <w:t>for</w:t>
      </w:r>
      <w:r>
        <w:rPr>
          <w:spacing w:val="-6"/>
        </w:rPr>
        <w:t xml:space="preserve"> </w:t>
      </w:r>
      <w:r>
        <w:t>which</w:t>
      </w:r>
      <w:r>
        <w:rPr>
          <w:spacing w:val="-5"/>
        </w:rPr>
        <w:t xml:space="preserve"> </w:t>
      </w:r>
      <w:r>
        <w:t>lifetime</w:t>
      </w:r>
      <w:r>
        <w:rPr>
          <w:spacing w:val="-7"/>
        </w:rPr>
        <w:t xml:space="preserve"> </w:t>
      </w:r>
      <w:r>
        <w:t>welfare costs were simulated, a decrease in lifetime welfare costs was projected</w:t>
      </w:r>
      <w:r>
        <w:rPr>
          <w:b w:val="0"/>
        </w:rPr>
        <w:t>:</w:t>
      </w:r>
    </w:p>
    <w:p w14:paraId="3B6E58F1" w14:textId="77777777" w:rsidR="007D63C5" w:rsidRDefault="00790D2C">
      <w:pPr>
        <w:pStyle w:val="ListParagraph"/>
        <w:numPr>
          <w:ilvl w:val="0"/>
          <w:numId w:val="19"/>
        </w:numPr>
        <w:tabs>
          <w:tab w:val="left" w:pos="1273"/>
          <w:tab w:val="left" w:pos="1275"/>
        </w:tabs>
        <w:ind w:right="1"/>
      </w:pPr>
      <w:r>
        <w:t>3 projects are expected to return savings of over</w:t>
      </w:r>
      <w:r>
        <w:rPr>
          <w:spacing w:val="-5"/>
        </w:rPr>
        <w:t xml:space="preserve"> </w:t>
      </w:r>
      <w:r>
        <w:t>$20,000</w:t>
      </w:r>
      <w:r>
        <w:rPr>
          <w:spacing w:val="-6"/>
        </w:rPr>
        <w:t xml:space="preserve"> </w:t>
      </w:r>
      <w:r>
        <w:t>per</w:t>
      </w:r>
      <w:r>
        <w:rPr>
          <w:spacing w:val="-5"/>
        </w:rPr>
        <w:t xml:space="preserve"> </w:t>
      </w:r>
      <w:r>
        <w:t>client</w:t>
      </w:r>
      <w:r>
        <w:rPr>
          <w:spacing w:val="-4"/>
        </w:rPr>
        <w:t xml:space="preserve"> </w:t>
      </w:r>
      <w:r>
        <w:t>(2</w:t>
      </w:r>
      <w:r>
        <w:rPr>
          <w:spacing w:val="-6"/>
        </w:rPr>
        <w:t xml:space="preserve"> </w:t>
      </w:r>
      <w:r>
        <w:t>of</w:t>
      </w:r>
      <w:r>
        <w:rPr>
          <w:spacing w:val="-5"/>
        </w:rPr>
        <w:t xml:space="preserve"> </w:t>
      </w:r>
      <w:r>
        <w:t>these</w:t>
      </w:r>
      <w:r>
        <w:rPr>
          <w:spacing w:val="-4"/>
        </w:rPr>
        <w:t xml:space="preserve"> </w:t>
      </w:r>
      <w:r>
        <w:t>projects</w:t>
      </w:r>
      <w:r>
        <w:rPr>
          <w:spacing w:val="-5"/>
        </w:rPr>
        <w:t xml:space="preserve"> </w:t>
      </w:r>
      <w:r>
        <w:t>had lower costs per client) and 12 projects are</w:t>
      </w:r>
    </w:p>
    <w:p w14:paraId="3B6E58F2" w14:textId="77777777" w:rsidR="007D63C5" w:rsidRDefault="00790D2C">
      <w:pPr>
        <w:pStyle w:val="BodyText"/>
        <w:spacing w:before="80"/>
        <w:ind w:left="825" w:right="1196"/>
      </w:pPr>
      <w:r>
        <w:br w:type="column"/>
      </w:r>
      <w:r>
        <w:t>expected</w:t>
      </w:r>
      <w:r>
        <w:rPr>
          <w:spacing w:val="-6"/>
        </w:rPr>
        <w:t xml:space="preserve"> </w:t>
      </w:r>
      <w:r>
        <w:t>to</w:t>
      </w:r>
      <w:r>
        <w:rPr>
          <w:spacing w:val="-5"/>
        </w:rPr>
        <w:t xml:space="preserve"> </w:t>
      </w:r>
      <w:r>
        <w:t>return</w:t>
      </w:r>
      <w:r>
        <w:rPr>
          <w:spacing w:val="-6"/>
        </w:rPr>
        <w:t xml:space="preserve"> </w:t>
      </w:r>
      <w:r>
        <w:t>savings</w:t>
      </w:r>
      <w:r>
        <w:rPr>
          <w:spacing w:val="-7"/>
        </w:rPr>
        <w:t xml:space="preserve"> </w:t>
      </w:r>
      <w:r>
        <w:t>of</w:t>
      </w:r>
      <w:r>
        <w:rPr>
          <w:spacing w:val="-6"/>
        </w:rPr>
        <w:t xml:space="preserve"> </w:t>
      </w:r>
      <w:r>
        <w:t>under</w:t>
      </w:r>
      <w:r>
        <w:rPr>
          <w:spacing w:val="-7"/>
        </w:rPr>
        <w:t xml:space="preserve"> </w:t>
      </w:r>
      <w:r>
        <w:t>$10,000 per client.</w:t>
      </w:r>
    </w:p>
    <w:p w14:paraId="3B6E58F3" w14:textId="77777777" w:rsidR="007D63C5" w:rsidRDefault="00790D2C">
      <w:pPr>
        <w:pStyle w:val="ListParagraph"/>
        <w:numPr>
          <w:ilvl w:val="0"/>
          <w:numId w:val="18"/>
        </w:numPr>
        <w:tabs>
          <w:tab w:val="left" w:pos="1106"/>
          <w:tab w:val="left" w:pos="1108"/>
        </w:tabs>
        <w:spacing w:before="122" w:line="237" w:lineRule="auto"/>
        <w:ind w:right="1205"/>
      </w:pPr>
      <w:r>
        <w:t>The 3 projects with the highest expected decrease</w:t>
      </w:r>
      <w:r>
        <w:rPr>
          <w:spacing w:val="-5"/>
        </w:rPr>
        <w:t xml:space="preserve"> </w:t>
      </w:r>
      <w:r>
        <w:t>in</w:t>
      </w:r>
      <w:r>
        <w:rPr>
          <w:spacing w:val="-7"/>
        </w:rPr>
        <w:t xml:space="preserve"> </w:t>
      </w:r>
      <w:r>
        <w:t>lifetime</w:t>
      </w:r>
      <w:r>
        <w:rPr>
          <w:spacing w:val="-5"/>
        </w:rPr>
        <w:t xml:space="preserve"> </w:t>
      </w:r>
      <w:r>
        <w:t>welfare</w:t>
      </w:r>
      <w:r>
        <w:rPr>
          <w:spacing w:val="-5"/>
        </w:rPr>
        <w:t xml:space="preserve"> </w:t>
      </w:r>
      <w:r>
        <w:t>costs</w:t>
      </w:r>
      <w:r>
        <w:rPr>
          <w:spacing w:val="-6"/>
        </w:rPr>
        <w:t xml:space="preserve"> </w:t>
      </w:r>
      <w:r>
        <w:t>also</w:t>
      </w:r>
      <w:r>
        <w:rPr>
          <w:spacing w:val="-7"/>
        </w:rPr>
        <w:t xml:space="preserve"> </w:t>
      </w:r>
      <w:r>
        <w:t>were estimated to have the highest (potential) increase in tax paid over a 5-year period (between $4,664 and $7,423).</w:t>
      </w:r>
    </w:p>
    <w:p w14:paraId="3B6E58F4" w14:textId="77777777" w:rsidR="007D63C5" w:rsidRDefault="00790D2C">
      <w:pPr>
        <w:pStyle w:val="ListParagraph"/>
        <w:numPr>
          <w:ilvl w:val="0"/>
          <w:numId w:val="17"/>
        </w:numPr>
        <w:tabs>
          <w:tab w:val="left" w:pos="823"/>
          <w:tab w:val="left" w:pos="825"/>
        </w:tabs>
        <w:spacing w:before="124"/>
        <w:ind w:right="1191"/>
      </w:pPr>
      <w:r>
        <w:t>Migrants and Refugees and At-risk Young People (tranche 1) projects expected to have the largest decrease in lifetime welfare cost (likely due to relative work readiness of migrants and refugees and projects being tailored</w:t>
      </w:r>
      <w:r>
        <w:rPr>
          <w:spacing w:val="-2"/>
        </w:rPr>
        <w:t xml:space="preserve"> </w:t>
      </w:r>
      <w:r>
        <w:t>to the</w:t>
      </w:r>
      <w:r>
        <w:rPr>
          <w:spacing w:val="-1"/>
        </w:rPr>
        <w:t xml:space="preserve"> </w:t>
      </w:r>
      <w:r>
        <w:t>clients). However, at</w:t>
      </w:r>
      <w:r>
        <w:rPr>
          <w:spacing w:val="-1"/>
        </w:rPr>
        <w:t xml:space="preserve"> </w:t>
      </w:r>
      <w:r>
        <w:t>most</w:t>
      </w:r>
      <w:r>
        <w:rPr>
          <w:spacing w:val="-1"/>
        </w:rPr>
        <w:t xml:space="preserve"> </w:t>
      </w:r>
      <w:r>
        <w:t>9.5% of</w:t>
      </w:r>
      <w:r>
        <w:rPr>
          <w:spacing w:val="-6"/>
        </w:rPr>
        <w:t xml:space="preserve"> </w:t>
      </w:r>
      <w:r>
        <w:t>overall</w:t>
      </w:r>
      <w:r>
        <w:rPr>
          <w:spacing w:val="-4"/>
        </w:rPr>
        <w:t xml:space="preserve"> </w:t>
      </w:r>
      <w:r>
        <w:t>simulated</w:t>
      </w:r>
      <w:r>
        <w:rPr>
          <w:spacing w:val="-6"/>
        </w:rPr>
        <w:t xml:space="preserve"> </w:t>
      </w:r>
      <w:r>
        <w:t>welfare</w:t>
      </w:r>
      <w:r>
        <w:rPr>
          <w:spacing w:val="-3"/>
        </w:rPr>
        <w:t xml:space="preserve"> </w:t>
      </w:r>
      <w:r>
        <w:t>cost</w:t>
      </w:r>
      <w:r>
        <w:rPr>
          <w:spacing w:val="-5"/>
        </w:rPr>
        <w:t xml:space="preserve"> </w:t>
      </w:r>
      <w:r>
        <w:t>was</w:t>
      </w:r>
      <w:r>
        <w:rPr>
          <w:spacing w:val="-3"/>
        </w:rPr>
        <w:t xml:space="preserve"> </w:t>
      </w:r>
      <w:r>
        <w:t>saved</w:t>
      </w:r>
      <w:r>
        <w:rPr>
          <w:spacing w:val="-6"/>
        </w:rPr>
        <w:t xml:space="preserve"> </w:t>
      </w:r>
      <w:r>
        <w:t>for any project (usually less than 3%).</w:t>
      </w:r>
    </w:p>
    <w:p w14:paraId="3B6E58F5" w14:textId="77777777" w:rsidR="007D63C5" w:rsidRDefault="00790D2C">
      <w:pPr>
        <w:pStyle w:val="ListParagraph"/>
        <w:numPr>
          <w:ilvl w:val="0"/>
          <w:numId w:val="17"/>
        </w:numPr>
        <w:tabs>
          <w:tab w:val="left" w:pos="822"/>
          <w:tab w:val="left" w:pos="824"/>
        </w:tabs>
        <w:spacing w:before="118"/>
        <w:ind w:left="824" w:right="1204"/>
      </w:pPr>
      <w:r>
        <w:t>6 projects expected to increase their lifetime welfare</w:t>
      </w:r>
      <w:r>
        <w:rPr>
          <w:spacing w:val="-6"/>
        </w:rPr>
        <w:t xml:space="preserve"> </w:t>
      </w:r>
      <w:r>
        <w:t>costs</w:t>
      </w:r>
      <w:r>
        <w:rPr>
          <w:spacing w:val="-5"/>
        </w:rPr>
        <w:t xml:space="preserve"> </w:t>
      </w:r>
      <w:r>
        <w:t>by</w:t>
      </w:r>
      <w:r>
        <w:rPr>
          <w:spacing w:val="-5"/>
        </w:rPr>
        <w:t xml:space="preserve"> </w:t>
      </w:r>
      <w:r>
        <w:t>$10,000</w:t>
      </w:r>
      <w:r>
        <w:rPr>
          <w:spacing w:val="-5"/>
        </w:rPr>
        <w:t xml:space="preserve"> </w:t>
      </w:r>
      <w:r>
        <w:t>to</w:t>
      </w:r>
      <w:r>
        <w:rPr>
          <w:spacing w:val="-4"/>
        </w:rPr>
        <w:t xml:space="preserve"> </w:t>
      </w:r>
      <w:r>
        <w:t>$15,000</w:t>
      </w:r>
      <w:r>
        <w:rPr>
          <w:spacing w:val="-5"/>
        </w:rPr>
        <w:t xml:space="preserve"> </w:t>
      </w:r>
      <w:r>
        <w:t>per</w:t>
      </w:r>
      <w:r>
        <w:rPr>
          <w:spacing w:val="-5"/>
        </w:rPr>
        <w:t xml:space="preserve"> </w:t>
      </w:r>
      <w:r>
        <w:t>client, and the remaining 15 projects expected to increase by less than $10,000 per client.</w:t>
      </w:r>
    </w:p>
    <w:p w14:paraId="3B6E58F6" w14:textId="77777777" w:rsidR="007D63C5" w:rsidRDefault="00790D2C">
      <w:pPr>
        <w:pStyle w:val="ListParagraph"/>
        <w:numPr>
          <w:ilvl w:val="0"/>
          <w:numId w:val="17"/>
        </w:numPr>
        <w:tabs>
          <w:tab w:val="left" w:pos="824"/>
        </w:tabs>
        <w:spacing w:before="121"/>
        <w:ind w:left="824" w:right="1173" w:hanging="283"/>
      </w:pPr>
      <w:r>
        <w:t>Young Students projects expected to have the largest</w:t>
      </w:r>
      <w:r>
        <w:rPr>
          <w:spacing w:val="-4"/>
        </w:rPr>
        <w:t xml:space="preserve"> </w:t>
      </w:r>
      <w:r>
        <w:t>increase</w:t>
      </w:r>
      <w:r>
        <w:rPr>
          <w:spacing w:val="-4"/>
        </w:rPr>
        <w:t xml:space="preserve"> </w:t>
      </w:r>
      <w:r>
        <w:t>in</w:t>
      </w:r>
      <w:r>
        <w:rPr>
          <w:spacing w:val="-6"/>
        </w:rPr>
        <w:t xml:space="preserve"> </w:t>
      </w:r>
      <w:r>
        <w:t>lifetime</w:t>
      </w:r>
      <w:r>
        <w:rPr>
          <w:spacing w:val="-7"/>
        </w:rPr>
        <w:t xml:space="preserve"> </w:t>
      </w:r>
      <w:r>
        <w:t>welfare</w:t>
      </w:r>
      <w:r>
        <w:rPr>
          <w:spacing w:val="-7"/>
        </w:rPr>
        <w:t xml:space="preserve"> </w:t>
      </w:r>
      <w:r>
        <w:t>costs.</w:t>
      </w:r>
      <w:r>
        <w:rPr>
          <w:spacing w:val="-8"/>
        </w:rPr>
        <w:t xml:space="preserve"> </w:t>
      </w:r>
      <w:r>
        <w:t>While the investment in the human capital of these students will likely have a flow-on effect to employment, it is too early to assess the impact this will have. Similarly, the flow-on effect</w:t>
      </w:r>
      <w:r>
        <w:rPr>
          <w:spacing w:val="-1"/>
        </w:rPr>
        <w:t xml:space="preserve"> </w:t>
      </w:r>
      <w:r>
        <w:t>from the improved</w:t>
      </w:r>
      <w:r>
        <w:rPr>
          <w:spacing w:val="-3"/>
        </w:rPr>
        <w:t xml:space="preserve"> </w:t>
      </w:r>
      <w:r>
        <w:t>health and wellbeing on employment will take time.</w:t>
      </w:r>
    </w:p>
    <w:p w14:paraId="3B6E58F7" w14:textId="77777777" w:rsidR="007D63C5" w:rsidRDefault="00790D2C">
      <w:pPr>
        <w:pStyle w:val="Heading6"/>
        <w:ind w:left="541" w:right="1178"/>
        <w:rPr>
          <w:b w:val="0"/>
        </w:rPr>
      </w:pPr>
      <w:r>
        <w:t>In</w:t>
      </w:r>
      <w:r>
        <w:rPr>
          <w:spacing w:val="-4"/>
        </w:rPr>
        <w:t xml:space="preserve"> </w:t>
      </w:r>
      <w:r>
        <w:t>5</w:t>
      </w:r>
      <w:r>
        <w:rPr>
          <w:spacing w:val="-2"/>
        </w:rPr>
        <w:t xml:space="preserve"> </w:t>
      </w:r>
      <w:r>
        <w:t>of</w:t>
      </w:r>
      <w:r>
        <w:rPr>
          <w:spacing w:val="-6"/>
        </w:rPr>
        <w:t xml:space="preserve"> </w:t>
      </w:r>
      <w:r>
        <w:t>the</w:t>
      </w:r>
      <w:r>
        <w:rPr>
          <w:spacing w:val="-3"/>
        </w:rPr>
        <w:t xml:space="preserve"> </w:t>
      </w:r>
      <w:r>
        <w:t>34</w:t>
      </w:r>
      <w:r>
        <w:rPr>
          <w:spacing w:val="-2"/>
        </w:rPr>
        <w:t xml:space="preserve"> </w:t>
      </w:r>
      <w:r>
        <w:t>projects</w:t>
      </w:r>
      <w:r>
        <w:rPr>
          <w:spacing w:val="-2"/>
        </w:rPr>
        <w:t xml:space="preserve"> </w:t>
      </w:r>
      <w:r>
        <w:t>for</w:t>
      </w:r>
      <w:r>
        <w:rPr>
          <w:spacing w:val="-5"/>
        </w:rPr>
        <w:t xml:space="preserve"> </w:t>
      </w:r>
      <w:r>
        <w:t>which</w:t>
      </w:r>
      <w:r>
        <w:rPr>
          <w:spacing w:val="-4"/>
        </w:rPr>
        <w:t xml:space="preserve"> </w:t>
      </w:r>
      <w:r>
        <w:t>a</w:t>
      </w:r>
      <w:r>
        <w:rPr>
          <w:spacing w:val="-4"/>
        </w:rPr>
        <w:t xml:space="preserve"> </w:t>
      </w:r>
      <w:r>
        <w:t>simulation</w:t>
      </w:r>
      <w:r>
        <w:rPr>
          <w:spacing w:val="-4"/>
        </w:rPr>
        <w:t xml:space="preserve"> </w:t>
      </w:r>
      <w:r>
        <w:t>was carried out, a significant increase in earnings from employment while on income support was estimated in the impact analyses</w:t>
      </w:r>
      <w:r>
        <w:rPr>
          <w:b w:val="0"/>
        </w:rPr>
        <w:t>:</w:t>
      </w:r>
    </w:p>
    <w:p w14:paraId="3B6E58F8" w14:textId="77777777" w:rsidR="007D63C5" w:rsidRDefault="00790D2C">
      <w:pPr>
        <w:pStyle w:val="ListParagraph"/>
        <w:numPr>
          <w:ilvl w:val="0"/>
          <w:numId w:val="17"/>
        </w:numPr>
        <w:tabs>
          <w:tab w:val="left" w:pos="823"/>
        </w:tabs>
        <w:spacing w:before="121"/>
        <w:ind w:left="823" w:right="1258" w:hanging="283"/>
      </w:pPr>
      <w:r>
        <w:t>2</w:t>
      </w:r>
      <w:r>
        <w:rPr>
          <w:spacing w:val="-1"/>
        </w:rPr>
        <w:t xml:space="preserve"> </w:t>
      </w:r>
      <w:r>
        <w:t>of</w:t>
      </w:r>
      <w:r>
        <w:rPr>
          <w:spacing w:val="-4"/>
        </w:rPr>
        <w:t xml:space="preserve"> </w:t>
      </w:r>
      <w:r>
        <w:t>these</w:t>
      </w:r>
      <w:r>
        <w:rPr>
          <w:spacing w:val="-3"/>
        </w:rPr>
        <w:t xml:space="preserve"> </w:t>
      </w:r>
      <w:r>
        <w:t>were</w:t>
      </w:r>
      <w:r>
        <w:rPr>
          <w:spacing w:val="-4"/>
        </w:rPr>
        <w:t xml:space="preserve"> </w:t>
      </w:r>
      <w:r>
        <w:t>for</w:t>
      </w:r>
      <w:r>
        <w:rPr>
          <w:spacing w:val="-4"/>
        </w:rPr>
        <w:t xml:space="preserve"> </w:t>
      </w:r>
      <w:r>
        <w:t>the</w:t>
      </w:r>
      <w:r>
        <w:rPr>
          <w:spacing w:val="-4"/>
        </w:rPr>
        <w:t xml:space="preserve"> </w:t>
      </w:r>
      <w:r>
        <w:t>top</w:t>
      </w:r>
      <w:r>
        <w:rPr>
          <w:spacing w:val="-5"/>
        </w:rPr>
        <w:t xml:space="preserve"> </w:t>
      </w:r>
      <w:r>
        <w:t>3</w:t>
      </w:r>
      <w:r>
        <w:rPr>
          <w:spacing w:val="-1"/>
        </w:rPr>
        <w:t xml:space="preserve"> </w:t>
      </w:r>
      <w:r>
        <w:t>projects</w:t>
      </w:r>
      <w:r>
        <w:rPr>
          <w:spacing w:val="-4"/>
        </w:rPr>
        <w:t xml:space="preserve"> </w:t>
      </w:r>
      <w:r>
        <w:t>in</w:t>
      </w:r>
      <w:r>
        <w:rPr>
          <w:spacing w:val="-3"/>
        </w:rPr>
        <w:t xml:space="preserve"> </w:t>
      </w:r>
      <w:r>
        <w:t>terms of lifetime welfare cost savings, but also 2 for projects without welfare cost savings.</w:t>
      </w:r>
    </w:p>
    <w:p w14:paraId="3B6E58F9" w14:textId="77777777" w:rsidR="007D63C5" w:rsidRDefault="00790D2C">
      <w:pPr>
        <w:pStyle w:val="Heading6"/>
        <w:spacing w:before="118"/>
        <w:ind w:left="540" w:right="1100" w:hanging="1"/>
        <w:rPr>
          <w:b w:val="0"/>
        </w:rPr>
      </w:pPr>
      <w:r>
        <w:t>Scaling</w:t>
      </w:r>
      <w:r>
        <w:rPr>
          <w:spacing w:val="-5"/>
        </w:rPr>
        <w:t xml:space="preserve"> </w:t>
      </w:r>
      <w:r>
        <w:t>up</w:t>
      </w:r>
      <w:r>
        <w:rPr>
          <w:spacing w:val="-5"/>
        </w:rPr>
        <w:t xml:space="preserve"> </w:t>
      </w:r>
      <w:r>
        <w:t>projects</w:t>
      </w:r>
      <w:r>
        <w:rPr>
          <w:spacing w:val="-5"/>
        </w:rPr>
        <w:t xml:space="preserve"> </w:t>
      </w:r>
      <w:r>
        <w:t>to</w:t>
      </w:r>
      <w:r>
        <w:rPr>
          <w:spacing w:val="-5"/>
        </w:rPr>
        <w:t xml:space="preserve"> </w:t>
      </w:r>
      <w:r>
        <w:t>achieve</w:t>
      </w:r>
      <w:r>
        <w:rPr>
          <w:spacing w:val="-5"/>
        </w:rPr>
        <w:t xml:space="preserve"> </w:t>
      </w:r>
      <w:r>
        <w:t>similar</w:t>
      </w:r>
      <w:r>
        <w:rPr>
          <w:spacing w:val="-6"/>
        </w:rPr>
        <w:t xml:space="preserve"> </w:t>
      </w:r>
      <w:r>
        <w:t>impacts</w:t>
      </w:r>
      <w:r>
        <w:rPr>
          <w:spacing w:val="-3"/>
        </w:rPr>
        <w:t xml:space="preserve"> </w:t>
      </w:r>
      <w:r>
        <w:t>and efficiency as observed in the TTL trials is likely to be challenging for 2 reasons</w:t>
      </w:r>
      <w:r>
        <w:rPr>
          <w:b w:val="0"/>
        </w:rPr>
        <w:t>:</w:t>
      </w:r>
    </w:p>
    <w:p w14:paraId="3B6E58FA" w14:textId="77777777" w:rsidR="007D63C5" w:rsidRDefault="00790D2C">
      <w:pPr>
        <w:pStyle w:val="ListParagraph"/>
        <w:numPr>
          <w:ilvl w:val="0"/>
          <w:numId w:val="17"/>
        </w:numPr>
        <w:tabs>
          <w:tab w:val="left" w:pos="821"/>
          <w:tab w:val="left" w:pos="823"/>
        </w:tabs>
        <w:spacing w:before="121"/>
        <w:ind w:left="823" w:right="1244"/>
      </w:pPr>
      <w:r>
        <w:t>Successful projects often had a bespoke nature, so by definition, making such projects available</w:t>
      </w:r>
      <w:r>
        <w:rPr>
          <w:spacing w:val="-6"/>
        </w:rPr>
        <w:t xml:space="preserve"> </w:t>
      </w:r>
      <w:r>
        <w:t>to</w:t>
      </w:r>
      <w:r>
        <w:rPr>
          <w:spacing w:val="-5"/>
        </w:rPr>
        <w:t xml:space="preserve"> </w:t>
      </w:r>
      <w:r>
        <w:t>a</w:t>
      </w:r>
      <w:r>
        <w:rPr>
          <w:spacing w:val="-4"/>
        </w:rPr>
        <w:t xml:space="preserve"> </w:t>
      </w:r>
      <w:r>
        <w:t>broader</w:t>
      </w:r>
      <w:r>
        <w:rPr>
          <w:spacing w:val="-4"/>
        </w:rPr>
        <w:t xml:space="preserve"> </w:t>
      </w:r>
      <w:r>
        <w:t>group</w:t>
      </w:r>
      <w:r>
        <w:rPr>
          <w:spacing w:val="-5"/>
        </w:rPr>
        <w:t xml:space="preserve"> </w:t>
      </w:r>
      <w:r>
        <w:t>of</w:t>
      </w:r>
      <w:r>
        <w:rPr>
          <w:spacing w:val="-4"/>
        </w:rPr>
        <w:t xml:space="preserve"> </w:t>
      </w:r>
      <w:r>
        <w:t>clients</w:t>
      </w:r>
      <w:r>
        <w:rPr>
          <w:spacing w:val="-6"/>
        </w:rPr>
        <w:t xml:space="preserve"> </w:t>
      </w:r>
      <w:r>
        <w:t xml:space="preserve">without losing the reason why it was successful is a </w:t>
      </w:r>
      <w:r>
        <w:rPr>
          <w:spacing w:val="-2"/>
        </w:rPr>
        <w:t>challenge.</w:t>
      </w:r>
    </w:p>
    <w:p w14:paraId="3B6E58FB" w14:textId="77777777" w:rsidR="007D63C5" w:rsidRDefault="00790D2C">
      <w:pPr>
        <w:pStyle w:val="ListParagraph"/>
        <w:numPr>
          <w:ilvl w:val="0"/>
          <w:numId w:val="17"/>
        </w:numPr>
        <w:tabs>
          <w:tab w:val="left" w:pos="821"/>
          <w:tab w:val="left" w:pos="823"/>
        </w:tabs>
        <w:spacing w:before="121"/>
        <w:ind w:left="823" w:right="1229"/>
      </w:pPr>
      <w:r>
        <w:t>Costs</w:t>
      </w:r>
      <w:r>
        <w:rPr>
          <w:spacing w:val="-7"/>
        </w:rPr>
        <w:t xml:space="preserve"> </w:t>
      </w:r>
      <w:r>
        <w:t>per</w:t>
      </w:r>
      <w:r>
        <w:rPr>
          <w:spacing w:val="-5"/>
        </w:rPr>
        <w:t xml:space="preserve"> </w:t>
      </w:r>
      <w:r>
        <w:t>client</w:t>
      </w:r>
      <w:r>
        <w:rPr>
          <w:spacing w:val="-4"/>
        </w:rPr>
        <w:t xml:space="preserve"> </w:t>
      </w:r>
      <w:r>
        <w:t>have</w:t>
      </w:r>
      <w:r>
        <w:rPr>
          <w:spacing w:val="-4"/>
        </w:rPr>
        <w:t xml:space="preserve"> </w:t>
      </w:r>
      <w:r>
        <w:t>been</w:t>
      </w:r>
      <w:r>
        <w:rPr>
          <w:spacing w:val="-8"/>
        </w:rPr>
        <w:t xml:space="preserve"> </w:t>
      </w:r>
      <w:r>
        <w:t>considerably</w:t>
      </w:r>
      <w:r>
        <w:rPr>
          <w:spacing w:val="-6"/>
        </w:rPr>
        <w:t xml:space="preserve"> </w:t>
      </w:r>
      <w:r>
        <w:t>higher than anticipated for the projects that had difficulties recruiting clients, so when rolling out to a larger number of clients, the need</w:t>
      </w:r>
      <w:r>
        <w:rPr>
          <w:spacing w:val="-1"/>
        </w:rPr>
        <w:t xml:space="preserve"> </w:t>
      </w:r>
      <w:r>
        <w:t>for</w:t>
      </w:r>
    </w:p>
    <w:p w14:paraId="3B6E58FC" w14:textId="77777777" w:rsidR="007D63C5" w:rsidRDefault="007D63C5">
      <w:pPr>
        <w:sectPr w:rsidR="007D63C5">
          <w:type w:val="continuous"/>
          <w:pgSz w:w="11910" w:h="16840"/>
          <w:pgMar w:top="480" w:right="0" w:bottom="280" w:left="140" w:header="589" w:footer="556" w:gutter="0"/>
          <w:cols w:num="2" w:space="720" w:equalWidth="0">
            <w:col w:w="5513" w:space="40"/>
            <w:col w:w="6217"/>
          </w:cols>
        </w:sectPr>
      </w:pPr>
    </w:p>
    <w:p w14:paraId="3B6E58FD" w14:textId="77777777" w:rsidR="007D63C5" w:rsidRDefault="007D63C5">
      <w:pPr>
        <w:pStyle w:val="BodyText"/>
        <w:rPr>
          <w:sz w:val="20"/>
        </w:rPr>
      </w:pPr>
    </w:p>
    <w:p w14:paraId="3B6E58FE" w14:textId="77777777" w:rsidR="007D63C5" w:rsidRDefault="007D63C5">
      <w:pPr>
        <w:pStyle w:val="BodyText"/>
        <w:rPr>
          <w:sz w:val="20"/>
        </w:rPr>
      </w:pPr>
    </w:p>
    <w:p w14:paraId="3B6E58FF" w14:textId="77777777" w:rsidR="007D63C5" w:rsidRDefault="007D63C5">
      <w:pPr>
        <w:pStyle w:val="BodyText"/>
        <w:spacing w:before="2"/>
        <w:rPr>
          <w:sz w:val="20"/>
        </w:rPr>
      </w:pPr>
    </w:p>
    <w:p w14:paraId="3B6E5900" w14:textId="77777777" w:rsidR="007D63C5" w:rsidRDefault="007D63C5">
      <w:pPr>
        <w:rPr>
          <w:sz w:val="20"/>
        </w:rPr>
        <w:sectPr w:rsidR="007D63C5">
          <w:pgSz w:w="11910" w:h="16840"/>
          <w:pgMar w:top="1440" w:right="0" w:bottom="740" w:left="140" w:header="589" w:footer="556" w:gutter="0"/>
          <w:cols w:space="720"/>
        </w:sectPr>
      </w:pPr>
    </w:p>
    <w:p w14:paraId="3B6E5901" w14:textId="77777777" w:rsidR="007D63C5" w:rsidRDefault="00790D2C">
      <w:pPr>
        <w:pStyle w:val="BodyText"/>
        <w:spacing w:before="92"/>
        <w:ind w:left="1276" w:right="63"/>
      </w:pPr>
      <w:r>
        <w:t>larger</w:t>
      </w:r>
      <w:r>
        <w:rPr>
          <w:spacing w:val="-8"/>
        </w:rPr>
        <w:t xml:space="preserve"> </w:t>
      </w:r>
      <w:r>
        <w:t>availability</w:t>
      </w:r>
      <w:r>
        <w:rPr>
          <w:spacing w:val="-7"/>
        </w:rPr>
        <w:t xml:space="preserve"> </w:t>
      </w:r>
      <w:r>
        <w:t>needs</w:t>
      </w:r>
      <w:r>
        <w:rPr>
          <w:spacing w:val="-8"/>
        </w:rPr>
        <w:t xml:space="preserve"> </w:t>
      </w:r>
      <w:r>
        <w:t>to</w:t>
      </w:r>
      <w:r>
        <w:rPr>
          <w:spacing w:val="-9"/>
        </w:rPr>
        <w:t xml:space="preserve"> </w:t>
      </w:r>
      <w:r>
        <w:t>be</w:t>
      </w:r>
      <w:r>
        <w:rPr>
          <w:spacing w:val="-7"/>
        </w:rPr>
        <w:t xml:space="preserve"> </w:t>
      </w:r>
      <w:r>
        <w:t xml:space="preserve">carefully </w:t>
      </w:r>
      <w:r>
        <w:rPr>
          <w:spacing w:val="-2"/>
        </w:rPr>
        <w:t>considered.</w:t>
      </w:r>
    </w:p>
    <w:p w14:paraId="3B6E5902" w14:textId="77777777" w:rsidR="007D63C5" w:rsidRDefault="00790D2C">
      <w:pPr>
        <w:pStyle w:val="Heading6"/>
        <w:spacing w:before="120"/>
      </w:pPr>
      <w:r>
        <w:rPr>
          <w:spacing w:val="-2"/>
        </w:rPr>
        <w:t>Limitations</w:t>
      </w:r>
    </w:p>
    <w:p w14:paraId="3B6E5903" w14:textId="16B04224" w:rsidR="007D63C5" w:rsidRDefault="00790D2C">
      <w:pPr>
        <w:pStyle w:val="BodyText"/>
        <w:spacing w:before="121"/>
        <w:ind w:left="992"/>
      </w:pPr>
      <w:r>
        <w:t>The impact analyses provided input into the efficiency analysis. All limitations of the quantitative impact analyses are therefore transferred to the efficiency analysis. As well, due to limited availability of data on education participation, the efficiency analysis focuses on employment and income support outcomes. (Although student income support receipt was observed, this only informs whether a TTL client participated</w:t>
      </w:r>
      <w:r>
        <w:rPr>
          <w:spacing w:val="-6"/>
        </w:rPr>
        <w:t xml:space="preserve"> </w:t>
      </w:r>
      <w:r>
        <w:t>in</w:t>
      </w:r>
      <w:r>
        <w:rPr>
          <w:spacing w:val="-8"/>
        </w:rPr>
        <w:t xml:space="preserve"> </w:t>
      </w:r>
      <w:r>
        <w:t>education.</w:t>
      </w:r>
      <w:r>
        <w:rPr>
          <w:spacing w:val="-8"/>
        </w:rPr>
        <w:t xml:space="preserve"> </w:t>
      </w:r>
      <w:r>
        <w:t>The</w:t>
      </w:r>
      <w:r>
        <w:rPr>
          <w:spacing w:val="-4"/>
        </w:rPr>
        <w:t xml:space="preserve"> </w:t>
      </w:r>
      <w:r>
        <w:t>data</w:t>
      </w:r>
      <w:r>
        <w:rPr>
          <w:spacing w:val="-5"/>
        </w:rPr>
        <w:t xml:space="preserve"> </w:t>
      </w:r>
      <w:r>
        <w:t>do</w:t>
      </w:r>
      <w:r>
        <w:rPr>
          <w:spacing w:val="-4"/>
        </w:rPr>
        <w:t xml:space="preserve"> </w:t>
      </w:r>
      <w:r>
        <w:t>not</w:t>
      </w:r>
      <w:r>
        <w:rPr>
          <w:spacing w:val="-4"/>
        </w:rPr>
        <w:t xml:space="preserve"> </w:t>
      </w:r>
      <w:r>
        <w:t>provide information on the area of study or whether the TTL client partly or fully completed the course, or did not complete any part of the course.)</w:t>
      </w:r>
    </w:p>
    <w:p w14:paraId="3B6E5904" w14:textId="77777777" w:rsidR="007D63C5" w:rsidRDefault="00790D2C">
      <w:pPr>
        <w:pStyle w:val="ListParagraph"/>
        <w:numPr>
          <w:ilvl w:val="1"/>
          <w:numId w:val="17"/>
        </w:numPr>
        <w:tabs>
          <w:tab w:val="left" w:pos="1275"/>
        </w:tabs>
        <w:spacing w:before="117"/>
        <w:ind w:right="116" w:hanging="283"/>
      </w:pPr>
      <w:r>
        <w:t>As a result, projects and priority groups that serve the most work-ready clients and have employment</w:t>
      </w:r>
      <w:r>
        <w:rPr>
          <w:spacing w:val="-8"/>
        </w:rPr>
        <w:t xml:space="preserve"> </w:t>
      </w:r>
      <w:r>
        <w:t>as</w:t>
      </w:r>
      <w:r>
        <w:rPr>
          <w:spacing w:val="-6"/>
        </w:rPr>
        <w:t xml:space="preserve"> </w:t>
      </w:r>
      <w:r>
        <w:t>their</w:t>
      </w:r>
      <w:r>
        <w:rPr>
          <w:spacing w:val="-6"/>
        </w:rPr>
        <w:t xml:space="preserve"> </w:t>
      </w:r>
      <w:r>
        <w:t>primary</w:t>
      </w:r>
      <w:r>
        <w:rPr>
          <w:spacing w:val="-5"/>
        </w:rPr>
        <w:t xml:space="preserve"> </w:t>
      </w:r>
      <w:r>
        <w:t>objective</w:t>
      </w:r>
      <w:r>
        <w:rPr>
          <w:spacing w:val="-8"/>
        </w:rPr>
        <w:t xml:space="preserve"> </w:t>
      </w:r>
      <w:r>
        <w:t>can</w:t>
      </w:r>
      <w:r>
        <w:rPr>
          <w:spacing w:val="-7"/>
        </w:rPr>
        <w:t xml:space="preserve"> </w:t>
      </w:r>
      <w:r>
        <w:t>be assessed well.</w:t>
      </w:r>
    </w:p>
    <w:p w14:paraId="3B6E5905" w14:textId="77777777" w:rsidR="007D63C5" w:rsidRDefault="00790D2C">
      <w:pPr>
        <w:pStyle w:val="ListParagraph"/>
        <w:numPr>
          <w:ilvl w:val="1"/>
          <w:numId w:val="17"/>
        </w:numPr>
        <w:tabs>
          <w:tab w:val="left" w:pos="1275"/>
        </w:tabs>
        <w:spacing w:before="121"/>
        <w:ind w:hanging="283"/>
      </w:pPr>
      <w:r>
        <w:t>It is not possible to assess</w:t>
      </w:r>
      <w:r>
        <w:rPr>
          <w:spacing w:val="-2"/>
        </w:rPr>
        <w:t xml:space="preserve"> </w:t>
      </w:r>
      <w:r>
        <w:t>projects with a main focus on improving education, capacity, and health</w:t>
      </w:r>
      <w:r>
        <w:rPr>
          <w:spacing w:val="-7"/>
        </w:rPr>
        <w:t xml:space="preserve"> </w:t>
      </w:r>
      <w:r>
        <w:t>and</w:t>
      </w:r>
      <w:r>
        <w:rPr>
          <w:spacing w:val="-7"/>
        </w:rPr>
        <w:t xml:space="preserve"> </w:t>
      </w:r>
      <w:r>
        <w:t>wellbeing</w:t>
      </w:r>
      <w:r>
        <w:rPr>
          <w:spacing w:val="-7"/>
        </w:rPr>
        <w:t xml:space="preserve"> </w:t>
      </w:r>
      <w:r>
        <w:t>using</w:t>
      </w:r>
      <w:r>
        <w:rPr>
          <w:spacing w:val="-9"/>
        </w:rPr>
        <w:t xml:space="preserve"> </w:t>
      </w:r>
      <w:r>
        <w:t>administrative</w:t>
      </w:r>
      <w:r>
        <w:rPr>
          <w:spacing w:val="-8"/>
        </w:rPr>
        <w:t xml:space="preserve"> </w:t>
      </w:r>
      <w:r>
        <w:t>data, but there is suggestive evidence of improvements in skills, capacity, and health and</w:t>
      </w:r>
      <w:r>
        <w:rPr>
          <w:spacing w:val="-1"/>
        </w:rPr>
        <w:t xml:space="preserve"> </w:t>
      </w:r>
      <w:r>
        <w:t>wellbeing</w:t>
      </w:r>
      <w:r>
        <w:rPr>
          <w:spacing w:val="-1"/>
        </w:rPr>
        <w:t xml:space="preserve"> </w:t>
      </w:r>
      <w:r>
        <w:t>for</w:t>
      </w:r>
      <w:r>
        <w:rPr>
          <w:spacing w:val="-2"/>
        </w:rPr>
        <w:t xml:space="preserve"> </w:t>
      </w:r>
      <w:r>
        <w:t>most projects</w:t>
      </w:r>
      <w:r>
        <w:rPr>
          <w:spacing w:val="-2"/>
        </w:rPr>
        <w:t xml:space="preserve"> </w:t>
      </w:r>
      <w:r>
        <w:t>(74%,</w:t>
      </w:r>
      <w:r>
        <w:rPr>
          <w:spacing w:val="-2"/>
        </w:rPr>
        <w:t xml:space="preserve"> </w:t>
      </w:r>
      <w:r>
        <w:t>54% and 68% of 230 interviewed clients) as measured through client interview data.</w:t>
      </w:r>
    </w:p>
    <w:p w14:paraId="3B6E5906" w14:textId="77777777" w:rsidR="007D63C5" w:rsidRDefault="00790D2C">
      <w:pPr>
        <w:pStyle w:val="BodyText"/>
        <w:spacing w:before="119"/>
        <w:ind w:left="991" w:right="62"/>
      </w:pPr>
      <w:r>
        <w:t>A short observation period left insufficient time for employment outcomes to eventuate for less work-ready groups such as young parents with young children, and for flow-on effects from additional</w:t>
      </w:r>
      <w:r>
        <w:rPr>
          <w:spacing w:val="-5"/>
        </w:rPr>
        <w:t xml:space="preserve"> </w:t>
      </w:r>
      <w:r>
        <w:t>education</w:t>
      </w:r>
      <w:r>
        <w:rPr>
          <w:spacing w:val="-8"/>
        </w:rPr>
        <w:t xml:space="preserve"> </w:t>
      </w:r>
      <w:r>
        <w:t>or</w:t>
      </w:r>
      <w:r>
        <w:rPr>
          <w:spacing w:val="-5"/>
        </w:rPr>
        <w:t xml:space="preserve"> </w:t>
      </w:r>
      <w:r>
        <w:t>improved</w:t>
      </w:r>
      <w:r>
        <w:rPr>
          <w:spacing w:val="-6"/>
        </w:rPr>
        <w:t xml:space="preserve"> </w:t>
      </w:r>
      <w:r>
        <w:t>health</w:t>
      </w:r>
      <w:r>
        <w:rPr>
          <w:spacing w:val="-8"/>
        </w:rPr>
        <w:t xml:space="preserve"> </w:t>
      </w:r>
      <w:r>
        <w:t>to</w:t>
      </w:r>
      <w:r>
        <w:rPr>
          <w:spacing w:val="-6"/>
        </w:rPr>
        <w:t xml:space="preserve"> </w:t>
      </w:r>
      <w:r>
        <w:t>occur.</w:t>
      </w:r>
    </w:p>
    <w:p w14:paraId="3B6E5907" w14:textId="77777777" w:rsidR="007D63C5" w:rsidRDefault="00790D2C">
      <w:pPr>
        <w:pStyle w:val="Heading6"/>
        <w:spacing w:before="121"/>
        <w:ind w:left="991" w:right="63"/>
      </w:pPr>
      <w:r>
        <w:t>Possible</w:t>
      </w:r>
      <w:r>
        <w:rPr>
          <w:spacing w:val="-7"/>
        </w:rPr>
        <w:t xml:space="preserve"> </w:t>
      </w:r>
      <w:r>
        <w:t>solutions</w:t>
      </w:r>
      <w:r>
        <w:rPr>
          <w:spacing w:val="-5"/>
        </w:rPr>
        <w:t xml:space="preserve"> </w:t>
      </w:r>
      <w:r>
        <w:t>to</w:t>
      </w:r>
      <w:r>
        <w:rPr>
          <w:spacing w:val="-7"/>
        </w:rPr>
        <w:t xml:space="preserve"> </w:t>
      </w:r>
      <w:r>
        <w:t>broaden</w:t>
      </w:r>
      <w:r>
        <w:rPr>
          <w:spacing w:val="-7"/>
        </w:rPr>
        <w:t xml:space="preserve"> </w:t>
      </w:r>
      <w:r>
        <w:t>the</w:t>
      </w:r>
      <w:r>
        <w:rPr>
          <w:spacing w:val="-7"/>
        </w:rPr>
        <w:t xml:space="preserve"> </w:t>
      </w:r>
      <w:r>
        <w:t>scope</w:t>
      </w:r>
      <w:r>
        <w:rPr>
          <w:spacing w:val="-7"/>
        </w:rPr>
        <w:t xml:space="preserve"> </w:t>
      </w:r>
      <w:r>
        <w:t xml:space="preserve">of </w:t>
      </w:r>
      <w:r>
        <w:rPr>
          <w:spacing w:val="-2"/>
        </w:rPr>
        <w:t>evaluation:</w:t>
      </w:r>
    </w:p>
    <w:p w14:paraId="3B6E5908" w14:textId="77777777" w:rsidR="007D63C5" w:rsidRDefault="00790D2C">
      <w:pPr>
        <w:pStyle w:val="ListParagraph"/>
        <w:numPr>
          <w:ilvl w:val="1"/>
          <w:numId w:val="17"/>
        </w:numPr>
        <w:tabs>
          <w:tab w:val="left" w:pos="1274"/>
        </w:tabs>
        <w:spacing w:before="118"/>
        <w:ind w:left="1274" w:hanging="283"/>
      </w:pPr>
      <w:r>
        <w:t>Seeking data linkages to add information on education</w:t>
      </w:r>
      <w:r>
        <w:rPr>
          <w:spacing w:val="-6"/>
        </w:rPr>
        <w:t xml:space="preserve"> </w:t>
      </w:r>
      <w:r>
        <w:t>and</w:t>
      </w:r>
      <w:r>
        <w:rPr>
          <w:spacing w:val="-6"/>
        </w:rPr>
        <w:t xml:space="preserve"> </w:t>
      </w:r>
      <w:r>
        <w:t>health</w:t>
      </w:r>
      <w:r>
        <w:rPr>
          <w:spacing w:val="-6"/>
        </w:rPr>
        <w:t xml:space="preserve"> </w:t>
      </w:r>
      <w:r>
        <w:t>(including</w:t>
      </w:r>
      <w:r>
        <w:rPr>
          <w:spacing w:val="-6"/>
        </w:rPr>
        <w:t xml:space="preserve"> </w:t>
      </w:r>
      <w:r>
        <w:t>child</w:t>
      </w:r>
      <w:r>
        <w:rPr>
          <w:spacing w:val="-6"/>
        </w:rPr>
        <w:t xml:space="preserve"> </w:t>
      </w:r>
      <w:r>
        <w:t>health</w:t>
      </w:r>
      <w:r>
        <w:rPr>
          <w:spacing w:val="-6"/>
        </w:rPr>
        <w:t xml:space="preserve"> </w:t>
      </w:r>
      <w:r>
        <w:t>for Young Parents priority group), for example, National VET Provider Collection (VETPC) for information on study progression and completion, and Medicare records for health information. DOMINO only indicates whether they are studying, but not what they are studying, nor whether they completed and gained a higher qualification.</w:t>
      </w:r>
    </w:p>
    <w:p w14:paraId="3B6E5909" w14:textId="77777777" w:rsidR="007D63C5" w:rsidRDefault="00790D2C" w:rsidP="008874D3">
      <w:pPr>
        <w:pStyle w:val="ListParagraph"/>
        <w:numPr>
          <w:ilvl w:val="0"/>
          <w:numId w:val="17"/>
        </w:numPr>
        <w:tabs>
          <w:tab w:val="left" w:pos="824"/>
          <w:tab w:val="left" w:pos="826"/>
        </w:tabs>
        <w:spacing w:before="89" w:after="120"/>
        <w:ind w:left="826" w:right="1256"/>
      </w:pPr>
      <w:r>
        <w:br w:type="column"/>
      </w:r>
      <w:r>
        <w:t>Following</w:t>
      </w:r>
      <w:r>
        <w:rPr>
          <w:spacing w:val="-4"/>
        </w:rPr>
        <w:t xml:space="preserve"> </w:t>
      </w:r>
      <w:r>
        <w:t>up</w:t>
      </w:r>
      <w:r>
        <w:rPr>
          <w:spacing w:val="-4"/>
        </w:rPr>
        <w:t xml:space="preserve"> </w:t>
      </w:r>
      <w:r>
        <w:t>with</w:t>
      </w:r>
      <w:r>
        <w:rPr>
          <w:spacing w:val="-6"/>
        </w:rPr>
        <w:t xml:space="preserve"> </w:t>
      </w:r>
      <w:r>
        <w:t>TTL</w:t>
      </w:r>
      <w:r>
        <w:rPr>
          <w:spacing w:val="-5"/>
        </w:rPr>
        <w:t xml:space="preserve"> </w:t>
      </w:r>
      <w:r>
        <w:t>clients</w:t>
      </w:r>
      <w:r>
        <w:rPr>
          <w:spacing w:val="-3"/>
        </w:rPr>
        <w:t xml:space="preserve"> </w:t>
      </w:r>
      <w:r>
        <w:t>in</w:t>
      </w:r>
      <w:r>
        <w:rPr>
          <w:spacing w:val="-4"/>
        </w:rPr>
        <w:t xml:space="preserve"> </w:t>
      </w:r>
      <w:r>
        <w:t>2</w:t>
      </w:r>
      <w:r>
        <w:rPr>
          <w:spacing w:val="-4"/>
        </w:rPr>
        <w:t xml:space="preserve"> </w:t>
      </w:r>
      <w:r>
        <w:t>to</w:t>
      </w:r>
      <w:r>
        <w:rPr>
          <w:spacing w:val="-2"/>
        </w:rPr>
        <w:t xml:space="preserve"> </w:t>
      </w:r>
      <w:r>
        <w:t>4</w:t>
      </w:r>
      <w:r>
        <w:rPr>
          <w:spacing w:val="-4"/>
        </w:rPr>
        <w:t xml:space="preserve"> </w:t>
      </w:r>
      <w:r>
        <w:t>years</w:t>
      </w:r>
      <w:r>
        <w:rPr>
          <w:spacing w:val="-3"/>
        </w:rPr>
        <w:t xml:space="preserve"> </w:t>
      </w:r>
      <w:r>
        <w:t xml:space="preserve">so employment outcomes have time to </w:t>
      </w:r>
      <w:r>
        <w:rPr>
          <w:spacing w:val="-2"/>
        </w:rPr>
        <w:t>eventuate.</w:t>
      </w:r>
    </w:p>
    <w:tbl>
      <w:tblPr>
        <w:tblStyle w:val="TableGrid"/>
        <w:tblW w:w="5103" w:type="dxa"/>
        <w:tblInd w:w="562" w:type="dxa"/>
        <w:tblLook w:val="04A0" w:firstRow="1" w:lastRow="0" w:firstColumn="1" w:lastColumn="0" w:noHBand="0" w:noVBand="1"/>
      </w:tblPr>
      <w:tblGrid>
        <w:gridCol w:w="5103"/>
      </w:tblGrid>
      <w:tr w:rsidR="00E87ED7" w14:paraId="2AF2D505" w14:textId="77777777" w:rsidTr="00E87ED7">
        <w:trPr>
          <w:trHeight w:val="1302"/>
        </w:trPr>
        <w:tc>
          <w:tcPr>
            <w:tcW w:w="5103" w:type="dxa"/>
            <w:tcBorders>
              <w:top w:val="nil"/>
              <w:left w:val="nil"/>
              <w:bottom w:val="nil"/>
              <w:right w:val="nil"/>
            </w:tcBorders>
            <w:shd w:val="clear" w:color="auto" w:fill="EDE9F1"/>
          </w:tcPr>
          <w:p w14:paraId="12EC0B79" w14:textId="77777777" w:rsidR="00E87ED7" w:rsidRDefault="00E87ED7" w:rsidP="00E87ED7">
            <w:pPr>
              <w:pStyle w:val="Heading5"/>
              <w:spacing w:before="210"/>
              <w:ind w:left="43" w:right="38"/>
            </w:pPr>
            <w:r>
              <w:rPr>
                <w:noProof/>
              </w:rPr>
              <mc:AlternateContent>
                <mc:Choice Requires="wps">
                  <w:drawing>
                    <wp:anchor distT="0" distB="0" distL="0" distR="0" simplePos="0" relativeHeight="487718912" behindDoc="1" locked="0" layoutInCell="1" allowOverlap="1" wp14:anchorId="481A565D" wp14:editId="357000A8">
                      <wp:simplePos x="0" y="0"/>
                      <wp:positionH relativeFrom="page">
                        <wp:posOffset>3959859</wp:posOffset>
                      </wp:positionH>
                      <wp:positionV relativeFrom="paragraph">
                        <wp:posOffset>78642</wp:posOffset>
                      </wp:positionV>
                      <wp:extent cx="3220720" cy="775144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0720" cy="7751445"/>
                              </a:xfrm>
                              <a:custGeom>
                                <a:avLst/>
                                <a:gdLst/>
                                <a:ahLst/>
                                <a:cxnLst/>
                                <a:rect l="l" t="t" r="r" b="b"/>
                                <a:pathLst>
                                  <a:path w="3220720" h="7751445">
                                    <a:moveTo>
                                      <a:pt x="3220719" y="0"/>
                                    </a:moveTo>
                                    <a:lnTo>
                                      <a:pt x="0" y="0"/>
                                    </a:lnTo>
                                    <a:lnTo>
                                      <a:pt x="0" y="7751445"/>
                                    </a:lnTo>
                                    <a:lnTo>
                                      <a:pt x="3220719" y="7751445"/>
                                    </a:lnTo>
                                    <a:lnTo>
                                      <a:pt x="3220719" y="0"/>
                                    </a:lnTo>
                                    <a:close/>
                                  </a:path>
                                </a:pathLst>
                              </a:custGeom>
                              <a:solidFill>
                                <a:srgbClr val="512379">
                                  <a:alpha val="10194"/>
                                </a:srgbClr>
                              </a:solidFill>
                            </wps:spPr>
                            <wps:bodyPr wrap="square" lIns="0" tIns="0" rIns="0" bIns="0" rtlCol="0">
                              <a:prstTxWarp prst="textNoShape">
                                <a:avLst/>
                              </a:prstTxWarp>
                              <a:noAutofit/>
                            </wps:bodyPr>
                          </wps:wsp>
                        </a:graphicData>
                      </a:graphic>
                    </wp:anchor>
                  </w:drawing>
                </mc:Choice>
                <mc:Fallback>
                  <w:pict>
                    <v:shape w14:anchorId="7542D46E" id="Graphic 152" o:spid="_x0000_s1026" style="position:absolute;margin-left:311.8pt;margin-top:6.2pt;width:253.6pt;height:610.35pt;z-index:-15597568;visibility:visible;mso-wrap-style:square;mso-wrap-distance-left:0;mso-wrap-distance-top:0;mso-wrap-distance-right:0;mso-wrap-distance-bottom:0;mso-position-horizontal:absolute;mso-position-horizontal-relative:page;mso-position-vertical:absolute;mso-position-vertical-relative:text;v-text-anchor:top" coordsize="3220720,775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" path="m3220719,l,,,7751445r3220719,l3220719,xe" fillcolor="#512379" stroked="f">
                      <v:fill opacity="6682f"/>
                      <v:path arrowok="t"/>
                      <w10:wrap anchorx="page"/>
                    </v:shape>
                  </w:pict>
                </mc:Fallback>
              </mc:AlternateContent>
            </w:r>
            <w:r>
              <w:rPr>
                <w:color w:val="952A8A"/>
              </w:rPr>
              <w:t>Background</w:t>
            </w:r>
            <w:r>
              <w:rPr>
                <w:color w:val="952A8A"/>
                <w:spacing w:val="-2"/>
              </w:rPr>
              <w:t xml:space="preserve"> </w:t>
            </w:r>
            <w:r>
              <w:rPr>
                <w:color w:val="952A8A"/>
              </w:rPr>
              <w:t>to</w:t>
            </w:r>
            <w:r>
              <w:rPr>
                <w:color w:val="952A8A"/>
                <w:spacing w:val="-2"/>
              </w:rPr>
              <w:t xml:space="preserve"> </w:t>
            </w:r>
            <w:r>
              <w:rPr>
                <w:color w:val="952A8A"/>
              </w:rPr>
              <w:t xml:space="preserve">the </w:t>
            </w:r>
            <w:r>
              <w:rPr>
                <w:color w:val="952A8A"/>
                <w:spacing w:val="-2"/>
              </w:rPr>
              <w:t>approach</w:t>
            </w:r>
          </w:p>
          <w:p w14:paraId="0480DA22" w14:textId="77777777" w:rsidR="00E87ED7" w:rsidRDefault="00E87ED7" w:rsidP="00E87ED7">
            <w:pPr>
              <w:pStyle w:val="BodyText"/>
              <w:spacing w:before="5"/>
              <w:ind w:left="43" w:right="38"/>
            </w:pPr>
            <w:r>
              <w:t>The detailed methodology</w:t>
            </w:r>
            <w:r>
              <w:rPr>
                <w:spacing w:val="-1"/>
              </w:rPr>
              <w:t xml:space="preserve"> </w:t>
            </w:r>
            <w:r>
              <w:t xml:space="preserve">underlying the analyses is presented in </w:t>
            </w:r>
            <w:hyperlink w:anchor="_bookmark186" w:history="1">
              <w:r>
                <w:t>Appendix E.</w:t>
              </w:r>
            </w:hyperlink>
            <w:r>
              <w:t xml:space="preserve"> The results are reported</w:t>
            </w:r>
            <w:r>
              <w:rPr>
                <w:spacing w:val="40"/>
              </w:rPr>
              <w:t xml:space="preserve"> </w:t>
            </w:r>
            <w:r>
              <w:t>for</w:t>
            </w:r>
            <w:r>
              <w:rPr>
                <w:spacing w:val="-4"/>
              </w:rPr>
              <w:t xml:space="preserve"> </w:t>
            </w:r>
            <w:r>
              <w:t>the</w:t>
            </w:r>
            <w:r>
              <w:rPr>
                <w:spacing w:val="-3"/>
              </w:rPr>
              <w:t xml:space="preserve"> </w:t>
            </w:r>
            <w:r>
              <w:t>TTL</w:t>
            </w:r>
            <w:r>
              <w:rPr>
                <w:spacing w:val="-3"/>
              </w:rPr>
              <w:t xml:space="preserve"> </w:t>
            </w:r>
            <w:r>
              <w:t>Fund</w:t>
            </w:r>
            <w:r>
              <w:rPr>
                <w:spacing w:val="-5"/>
              </w:rPr>
              <w:t xml:space="preserve"> </w:t>
            </w:r>
            <w:r>
              <w:t>and</w:t>
            </w:r>
            <w:r>
              <w:rPr>
                <w:spacing w:val="-5"/>
              </w:rPr>
              <w:t xml:space="preserve"> </w:t>
            </w:r>
            <w:r>
              <w:t>by</w:t>
            </w:r>
            <w:r>
              <w:rPr>
                <w:spacing w:val="-3"/>
              </w:rPr>
              <w:t xml:space="preserve"> </w:t>
            </w:r>
            <w:r>
              <w:t>priority</w:t>
            </w:r>
            <w:r>
              <w:rPr>
                <w:spacing w:val="-5"/>
              </w:rPr>
              <w:t xml:space="preserve"> </w:t>
            </w:r>
            <w:r>
              <w:t>group,</w:t>
            </w:r>
            <w:r>
              <w:rPr>
                <w:spacing w:val="-4"/>
              </w:rPr>
              <w:t xml:space="preserve"> </w:t>
            </w:r>
            <w:r>
              <w:t>including</w:t>
            </w:r>
            <w:r>
              <w:rPr>
                <w:spacing w:val="-7"/>
              </w:rPr>
              <w:t xml:space="preserve"> </w:t>
            </w:r>
            <w:r>
              <w:t xml:space="preserve">only those projects that had sufficient data to carry out the quantitative impact analysis based on DOMINO data (see </w:t>
            </w:r>
            <w:hyperlink w:anchor="_bookmark91" w:history="1">
              <w:r>
                <w:t>Table C-2</w:t>
              </w:r>
            </w:hyperlink>
            <w:r>
              <w:t>). The results from the impact analyses are used as input into the PIA model to simulate lifetime costs under a base case scenario of no TTL participation, as well as the lifetime costs when incorporating the estimated impacts on student and non-student income support receipt for the clients in the TTL projects. Aside from TTL participation and the associated impact on income support</w:t>
            </w:r>
            <w:r>
              <w:rPr>
                <w:spacing w:val="-1"/>
              </w:rPr>
              <w:t xml:space="preserve"> </w:t>
            </w:r>
            <w:r>
              <w:t>receipt,</w:t>
            </w:r>
            <w:r>
              <w:rPr>
                <w:spacing w:val="-4"/>
              </w:rPr>
              <w:t xml:space="preserve"> </w:t>
            </w:r>
            <w:r>
              <w:t>the</w:t>
            </w:r>
            <w:r>
              <w:rPr>
                <w:spacing w:val="-1"/>
              </w:rPr>
              <w:t xml:space="preserve"> </w:t>
            </w:r>
            <w:r>
              <w:t>person</w:t>
            </w:r>
            <w:r>
              <w:rPr>
                <w:spacing w:val="-5"/>
              </w:rPr>
              <w:t xml:space="preserve"> </w:t>
            </w:r>
            <w:r>
              <w:t>in</w:t>
            </w:r>
            <w:r>
              <w:rPr>
                <w:spacing w:val="-3"/>
              </w:rPr>
              <w:t xml:space="preserve"> </w:t>
            </w:r>
            <w:r>
              <w:t>the</w:t>
            </w:r>
            <w:r>
              <w:rPr>
                <w:spacing w:val="-1"/>
              </w:rPr>
              <w:t xml:space="preserve"> </w:t>
            </w:r>
            <w:r>
              <w:t>base</w:t>
            </w:r>
            <w:r>
              <w:rPr>
                <w:spacing w:val="-1"/>
              </w:rPr>
              <w:t xml:space="preserve"> </w:t>
            </w:r>
            <w:r>
              <w:t>case</w:t>
            </w:r>
            <w:r>
              <w:rPr>
                <w:spacing w:val="-1"/>
              </w:rPr>
              <w:t xml:space="preserve"> </w:t>
            </w:r>
            <w:r>
              <w:t xml:space="preserve">scenario is </w:t>
            </w:r>
            <w:proofErr w:type="gramStart"/>
            <w:r>
              <w:t>exactly the same</w:t>
            </w:r>
            <w:proofErr w:type="gramEnd"/>
            <w:r>
              <w:t xml:space="preserve"> as the person in the reform scenario as far as PIA is concerned.</w:t>
            </w:r>
          </w:p>
          <w:p w14:paraId="5E3CEE2A" w14:textId="77777777" w:rsidR="00E87ED7" w:rsidRDefault="00E87ED7" w:rsidP="00E87ED7">
            <w:pPr>
              <w:pStyle w:val="BodyText"/>
              <w:spacing w:before="46"/>
              <w:ind w:left="43" w:right="38"/>
            </w:pPr>
            <w:proofErr w:type="gramStart"/>
            <w:r>
              <w:t>The PIA</w:t>
            </w:r>
            <w:proofErr w:type="gramEnd"/>
            <w:r>
              <w:t xml:space="preserve"> modelling does not include information on the amount of income tax paid by individuals, so the PIA</w:t>
            </w:r>
            <w:r>
              <w:rPr>
                <w:spacing w:val="-3"/>
              </w:rPr>
              <w:t xml:space="preserve"> </w:t>
            </w:r>
            <w:r>
              <w:t>simulation</w:t>
            </w:r>
            <w:r>
              <w:rPr>
                <w:spacing w:val="-6"/>
              </w:rPr>
              <w:t xml:space="preserve"> </w:t>
            </w:r>
            <w:r>
              <w:t>outcomes</w:t>
            </w:r>
            <w:r>
              <w:rPr>
                <w:spacing w:val="-3"/>
              </w:rPr>
              <w:t xml:space="preserve"> </w:t>
            </w:r>
            <w:r>
              <w:t>were</w:t>
            </w:r>
            <w:r>
              <w:rPr>
                <w:spacing w:val="-2"/>
              </w:rPr>
              <w:t xml:space="preserve"> </w:t>
            </w:r>
            <w:r>
              <w:t>complemented</w:t>
            </w:r>
            <w:r>
              <w:rPr>
                <w:spacing w:val="-4"/>
              </w:rPr>
              <w:t xml:space="preserve"> </w:t>
            </w:r>
            <w:r>
              <w:t>with</w:t>
            </w:r>
            <w:r>
              <w:rPr>
                <w:spacing w:val="-6"/>
              </w:rPr>
              <w:t xml:space="preserve"> </w:t>
            </w:r>
            <w:r>
              <w:t>a ‘best’</w:t>
            </w:r>
            <w:r>
              <w:rPr>
                <w:spacing w:val="-5"/>
              </w:rPr>
              <w:t xml:space="preserve"> </w:t>
            </w:r>
            <w:r>
              <w:t>case</w:t>
            </w:r>
            <w:r>
              <w:rPr>
                <w:spacing w:val="-4"/>
              </w:rPr>
              <w:t xml:space="preserve"> </w:t>
            </w:r>
            <w:r>
              <w:t>scenario</w:t>
            </w:r>
            <w:r>
              <w:rPr>
                <w:spacing w:val="-4"/>
              </w:rPr>
              <w:t xml:space="preserve"> </w:t>
            </w:r>
            <w:r>
              <w:t>for</w:t>
            </w:r>
            <w:r>
              <w:rPr>
                <w:spacing w:val="-5"/>
              </w:rPr>
              <w:t xml:space="preserve"> </w:t>
            </w:r>
            <w:r>
              <w:t>additional</w:t>
            </w:r>
            <w:r>
              <w:rPr>
                <w:spacing w:val="-5"/>
              </w:rPr>
              <w:t xml:space="preserve"> </w:t>
            </w:r>
            <w:r>
              <w:t>tax</w:t>
            </w:r>
            <w:r>
              <w:rPr>
                <w:spacing w:val="-4"/>
              </w:rPr>
              <w:t xml:space="preserve"> </w:t>
            </w:r>
            <w:r>
              <w:t>received</w:t>
            </w:r>
            <w:r>
              <w:rPr>
                <w:spacing w:val="-6"/>
              </w:rPr>
              <w:t xml:space="preserve"> </w:t>
            </w:r>
            <w:r>
              <w:t>by</w:t>
            </w:r>
            <w:r>
              <w:rPr>
                <w:spacing w:val="-6"/>
              </w:rPr>
              <w:t xml:space="preserve"> </w:t>
            </w:r>
            <w:r>
              <w:t>the government to provide an upper bound for benefits arising from TTL clients’ employment (with a lower bound of zero additional benefits in terms of additional tax received).</w:t>
            </w:r>
          </w:p>
          <w:p w14:paraId="6289BAB7" w14:textId="77777777" w:rsidR="00E87ED7" w:rsidRDefault="00E87ED7" w:rsidP="00E87ED7">
            <w:pPr>
              <w:pStyle w:val="BodyText"/>
              <w:spacing w:before="49"/>
              <w:ind w:left="43" w:right="38"/>
            </w:pPr>
            <w:r>
              <w:t xml:space="preserve">In addition to information on whether any income support is received, impact estimates in Chapter </w:t>
            </w:r>
            <w:hyperlink w:anchor="_bookmark20" w:history="1">
              <w:r>
                <w:t>3</w:t>
              </w:r>
            </w:hyperlink>
            <w:r>
              <w:t xml:space="preserve"> also include whether the TTL client earned any employment income while on income support. This information</w:t>
            </w:r>
            <w:r>
              <w:rPr>
                <w:spacing w:val="-6"/>
              </w:rPr>
              <w:t xml:space="preserve"> </w:t>
            </w:r>
            <w:r>
              <w:t>could</w:t>
            </w:r>
            <w:r>
              <w:rPr>
                <w:spacing w:val="-5"/>
              </w:rPr>
              <w:t xml:space="preserve"> </w:t>
            </w:r>
            <w:r>
              <w:t>not</w:t>
            </w:r>
            <w:r>
              <w:rPr>
                <w:spacing w:val="-3"/>
              </w:rPr>
              <w:t xml:space="preserve"> </w:t>
            </w:r>
            <w:r>
              <w:t>be</w:t>
            </w:r>
            <w:r>
              <w:rPr>
                <w:spacing w:val="-5"/>
              </w:rPr>
              <w:t xml:space="preserve"> </w:t>
            </w:r>
            <w:r>
              <w:t>used</w:t>
            </w:r>
            <w:r>
              <w:rPr>
                <w:spacing w:val="-5"/>
              </w:rPr>
              <w:t xml:space="preserve"> </w:t>
            </w:r>
            <w:r>
              <w:t>in</w:t>
            </w:r>
            <w:r>
              <w:rPr>
                <w:spacing w:val="-5"/>
              </w:rPr>
              <w:t xml:space="preserve"> </w:t>
            </w:r>
            <w:r>
              <w:t>the</w:t>
            </w:r>
            <w:r>
              <w:rPr>
                <w:spacing w:val="-5"/>
              </w:rPr>
              <w:t xml:space="preserve"> </w:t>
            </w:r>
            <w:r>
              <w:t>PIA</w:t>
            </w:r>
            <w:r>
              <w:rPr>
                <w:spacing w:val="-4"/>
              </w:rPr>
              <w:t xml:space="preserve"> </w:t>
            </w:r>
            <w:r>
              <w:t>simulation, but this is reported in the tables with</w:t>
            </w:r>
            <w:r>
              <w:rPr>
                <w:spacing w:val="-1"/>
              </w:rPr>
              <w:t xml:space="preserve"> </w:t>
            </w:r>
            <w:r>
              <w:t>results, and in the sections below (if significant) to indicate that there are further benefits to be expected for the relevant TTL project.</w:t>
            </w:r>
          </w:p>
          <w:p w14:paraId="255437F1" w14:textId="7E2DC6C0" w:rsidR="00E87ED7" w:rsidRDefault="00E87ED7" w:rsidP="00E87ED7">
            <w:pPr>
              <w:pStyle w:val="BodyText"/>
              <w:spacing w:before="47"/>
              <w:ind w:left="43" w:right="38"/>
            </w:pPr>
            <w:r>
              <w:t>The results from PIA form the basis for the cost</w:t>
            </w:r>
            <w:proofErr w:type="gramStart"/>
            <w:r>
              <w:t>- benefit</w:t>
            </w:r>
            <w:proofErr w:type="gramEnd"/>
            <w:r>
              <w:t xml:space="preserve"> comparison. However, as it has been impossible to quantitatively assess other important outcomes such as improvements in health and wellbeing, and additional education attainment, the analysis is also complemented by using qualitative data</w:t>
            </w:r>
            <w:r>
              <w:rPr>
                <w:spacing w:val="-5"/>
              </w:rPr>
              <w:t xml:space="preserve"> </w:t>
            </w:r>
            <w:r>
              <w:t>where</w:t>
            </w:r>
            <w:r>
              <w:rPr>
                <w:spacing w:val="-4"/>
              </w:rPr>
              <w:t xml:space="preserve"> </w:t>
            </w:r>
            <w:r>
              <w:t>possible.</w:t>
            </w:r>
            <w:r>
              <w:rPr>
                <w:spacing w:val="-5"/>
              </w:rPr>
              <w:t xml:space="preserve"> </w:t>
            </w:r>
            <w:r>
              <w:t>The</w:t>
            </w:r>
            <w:r>
              <w:rPr>
                <w:spacing w:val="-4"/>
              </w:rPr>
              <w:t xml:space="preserve"> </w:t>
            </w:r>
            <w:r>
              <w:t>qualitative</w:t>
            </w:r>
            <w:r>
              <w:rPr>
                <w:spacing w:val="-7"/>
              </w:rPr>
              <w:t xml:space="preserve"> </w:t>
            </w:r>
            <w:r>
              <w:t>data</w:t>
            </w:r>
            <w:r>
              <w:rPr>
                <w:spacing w:val="-5"/>
              </w:rPr>
              <w:t xml:space="preserve"> </w:t>
            </w:r>
            <w:proofErr w:type="gramStart"/>
            <w:r>
              <w:t>provide</w:t>
            </w:r>
            <w:proofErr w:type="gramEnd"/>
            <w:r>
              <w:rPr>
                <w:spacing w:val="-4"/>
              </w:rPr>
              <w:t xml:space="preserve"> </w:t>
            </w:r>
            <w:r>
              <w:t>an indication of whether the quantitative cost-benefit assessment under- or over-estimated the costs relative to the benefits generated by the projects.</w:t>
            </w:r>
          </w:p>
        </w:tc>
      </w:tr>
    </w:tbl>
    <w:p w14:paraId="3B6E590F" w14:textId="758F559E" w:rsidR="007D63C5" w:rsidRDefault="007D63C5" w:rsidP="00E87ED7">
      <w:pPr>
        <w:pStyle w:val="Heading5"/>
        <w:spacing w:before="210"/>
        <w:ind w:left="703"/>
        <w:sectPr w:rsidR="007D63C5">
          <w:type w:val="continuous"/>
          <w:pgSz w:w="11910" w:h="16840"/>
          <w:pgMar w:top="480" w:right="0" w:bottom="280" w:left="140" w:header="589" w:footer="556" w:gutter="0"/>
          <w:cols w:num="2" w:space="720" w:equalWidth="0">
            <w:col w:w="5511" w:space="40"/>
            <w:col w:w="6219"/>
          </w:cols>
        </w:sectPr>
      </w:pPr>
    </w:p>
    <w:p w14:paraId="3B6E5910" w14:textId="77777777" w:rsidR="007D63C5" w:rsidRDefault="007D63C5">
      <w:pPr>
        <w:pStyle w:val="BodyText"/>
        <w:rPr>
          <w:sz w:val="20"/>
        </w:rPr>
      </w:pPr>
    </w:p>
    <w:p w14:paraId="3B6E5911" w14:textId="77777777" w:rsidR="007D63C5" w:rsidRDefault="007D63C5">
      <w:pPr>
        <w:pStyle w:val="BodyText"/>
        <w:rPr>
          <w:sz w:val="20"/>
        </w:rPr>
      </w:pPr>
    </w:p>
    <w:p w14:paraId="3B6E5912" w14:textId="77777777" w:rsidR="007D63C5" w:rsidRDefault="007D63C5">
      <w:pPr>
        <w:pStyle w:val="BodyText"/>
        <w:spacing w:before="2"/>
        <w:rPr>
          <w:sz w:val="20"/>
        </w:rPr>
      </w:pPr>
    </w:p>
    <w:p w14:paraId="3B6E5913" w14:textId="77777777" w:rsidR="007D63C5" w:rsidRDefault="007D63C5">
      <w:pPr>
        <w:rPr>
          <w:sz w:val="20"/>
        </w:rPr>
        <w:sectPr w:rsidR="007D63C5">
          <w:pgSz w:w="11910" w:h="16840"/>
          <w:pgMar w:top="1440" w:right="0" w:bottom="740" w:left="140" w:header="589" w:footer="556" w:gutter="0"/>
          <w:cols w:space="720"/>
        </w:sectPr>
      </w:pPr>
    </w:p>
    <w:p w14:paraId="3B6E5914" w14:textId="77777777" w:rsidR="007D63C5" w:rsidRDefault="00790D2C">
      <w:pPr>
        <w:pStyle w:val="Heading4"/>
        <w:numPr>
          <w:ilvl w:val="1"/>
          <w:numId w:val="41"/>
        </w:numPr>
        <w:tabs>
          <w:tab w:val="left" w:pos="1556"/>
          <w:tab w:val="left" w:pos="1559"/>
        </w:tabs>
        <w:ind w:right="269"/>
        <w:jc w:val="left"/>
      </w:pPr>
      <w:bookmarkStart w:id="37" w:name="_bookmark36"/>
      <w:bookmarkEnd w:id="37"/>
      <w:r>
        <w:rPr>
          <w:color w:val="512379"/>
        </w:rPr>
        <w:t>How</w:t>
      </w:r>
      <w:r>
        <w:rPr>
          <w:color w:val="512379"/>
          <w:spacing w:val="-11"/>
        </w:rPr>
        <w:t xml:space="preserve"> </w:t>
      </w:r>
      <w:r>
        <w:rPr>
          <w:color w:val="512379"/>
        </w:rPr>
        <w:t>cost-effective</w:t>
      </w:r>
      <w:r>
        <w:rPr>
          <w:color w:val="512379"/>
          <w:spacing w:val="-11"/>
        </w:rPr>
        <w:t xml:space="preserve"> </w:t>
      </w:r>
      <w:r>
        <w:rPr>
          <w:color w:val="512379"/>
        </w:rPr>
        <w:t>were</w:t>
      </w:r>
      <w:r>
        <w:rPr>
          <w:color w:val="512379"/>
          <w:spacing w:val="-11"/>
        </w:rPr>
        <w:t xml:space="preserve"> </w:t>
      </w:r>
      <w:r>
        <w:rPr>
          <w:color w:val="512379"/>
        </w:rPr>
        <w:t xml:space="preserve">the TTL projects in the TTL </w:t>
      </w:r>
      <w:r>
        <w:rPr>
          <w:color w:val="512379"/>
          <w:spacing w:val="-4"/>
        </w:rPr>
        <w:t>Fund?</w:t>
      </w:r>
    </w:p>
    <w:p w14:paraId="3B6E5915" w14:textId="77777777" w:rsidR="007D63C5" w:rsidRDefault="00790D2C">
      <w:pPr>
        <w:pStyle w:val="BodyText"/>
        <w:spacing w:before="119"/>
        <w:ind w:left="992" w:right="1"/>
      </w:pPr>
      <w:r>
        <w:t>In the following subsections, the observed costs for all projects are briefly discussed first, then the simulated benefits for all projects based on the PIA</w:t>
      </w:r>
      <w:hyperlink w:anchor="_bookmark37" w:history="1">
        <w:r>
          <w:rPr>
            <w:vertAlign w:val="superscript"/>
          </w:rPr>
          <w:t>13</w:t>
        </w:r>
      </w:hyperlink>
      <w:r>
        <w:t xml:space="preserve"> and the calculation of some other benefits (such as the expected change in tax paid), before discussing</w:t>
      </w:r>
      <w:r>
        <w:rPr>
          <w:spacing w:val="-8"/>
        </w:rPr>
        <w:t xml:space="preserve"> </w:t>
      </w:r>
      <w:r>
        <w:t>the</w:t>
      </w:r>
      <w:r>
        <w:rPr>
          <w:spacing w:val="-6"/>
        </w:rPr>
        <w:t xml:space="preserve"> </w:t>
      </w:r>
      <w:r>
        <w:t>cost-benefit</w:t>
      </w:r>
      <w:r>
        <w:rPr>
          <w:spacing w:val="-9"/>
        </w:rPr>
        <w:t xml:space="preserve"> </w:t>
      </w:r>
      <w:r>
        <w:t>comparisons</w:t>
      </w:r>
      <w:r>
        <w:rPr>
          <w:spacing w:val="-9"/>
        </w:rPr>
        <w:t xml:space="preserve"> </w:t>
      </w:r>
      <w:r>
        <w:t>across</w:t>
      </w:r>
      <w:r>
        <w:rPr>
          <w:spacing w:val="-9"/>
        </w:rPr>
        <w:t xml:space="preserve"> </w:t>
      </w:r>
      <w:r>
        <w:t xml:space="preserve">the TTL Fund. Section </w:t>
      </w:r>
      <w:hyperlink w:anchor="_bookmark42" w:history="1">
        <w:r>
          <w:t>4.2</w:t>
        </w:r>
      </w:hyperlink>
      <w:r>
        <w:t xml:space="preserve"> reports on the project cost- benefit comparisons by priority group.</w:t>
      </w:r>
    </w:p>
    <w:p w14:paraId="3B6E5916" w14:textId="77777777" w:rsidR="007D63C5" w:rsidRDefault="00790D2C">
      <w:pPr>
        <w:pStyle w:val="ListParagraph"/>
        <w:numPr>
          <w:ilvl w:val="2"/>
          <w:numId w:val="41"/>
        </w:numPr>
        <w:tabs>
          <w:tab w:val="left" w:pos="1668"/>
          <w:tab w:val="left" w:pos="1671"/>
        </w:tabs>
        <w:spacing w:before="122"/>
        <w:ind w:right="215"/>
        <w:jc w:val="left"/>
        <w:rPr>
          <w:rFonts w:ascii="Arial"/>
        </w:rPr>
      </w:pPr>
      <w:r>
        <w:rPr>
          <w:rFonts w:ascii="Arial"/>
          <w:color w:val="512379"/>
        </w:rPr>
        <w:t>Project</w:t>
      </w:r>
      <w:r>
        <w:rPr>
          <w:rFonts w:ascii="Arial"/>
          <w:color w:val="512379"/>
          <w:spacing w:val="-7"/>
        </w:rPr>
        <w:t xml:space="preserve"> </w:t>
      </w:r>
      <w:r>
        <w:rPr>
          <w:rFonts w:ascii="Arial"/>
          <w:color w:val="512379"/>
        </w:rPr>
        <w:t>costs</w:t>
      </w:r>
      <w:r>
        <w:rPr>
          <w:rFonts w:ascii="Arial"/>
          <w:color w:val="512379"/>
          <w:spacing w:val="-10"/>
        </w:rPr>
        <w:t xml:space="preserve"> </w:t>
      </w:r>
      <w:r>
        <w:rPr>
          <w:rFonts w:ascii="Arial"/>
          <w:color w:val="512379"/>
        </w:rPr>
        <w:t>and</w:t>
      </w:r>
      <w:r>
        <w:rPr>
          <w:rFonts w:ascii="Arial"/>
          <w:color w:val="512379"/>
          <w:spacing w:val="-9"/>
        </w:rPr>
        <w:t xml:space="preserve"> </w:t>
      </w:r>
      <w:r>
        <w:rPr>
          <w:rFonts w:ascii="Arial"/>
          <w:color w:val="512379"/>
        </w:rPr>
        <w:t>DSS</w:t>
      </w:r>
      <w:r>
        <w:rPr>
          <w:rFonts w:ascii="Arial"/>
          <w:color w:val="512379"/>
          <w:spacing w:val="-9"/>
        </w:rPr>
        <w:t xml:space="preserve"> </w:t>
      </w:r>
      <w:r>
        <w:rPr>
          <w:rFonts w:ascii="Arial"/>
          <w:color w:val="512379"/>
        </w:rPr>
        <w:t>administration costs for all TTL projects in the Fund</w:t>
      </w:r>
    </w:p>
    <w:p w14:paraId="3B6E5917" w14:textId="77777777" w:rsidR="007D63C5" w:rsidRDefault="00790D2C">
      <w:pPr>
        <w:pStyle w:val="BodyText"/>
        <w:spacing w:before="117"/>
        <w:ind w:left="992" w:right="2"/>
      </w:pPr>
      <w:r>
        <w:t>Using information on actual expenditure up to 30 June 2020, costs per client are found to range between $317 and $105,300. The second lowest and second highest costs are $3,308 and $82,305, respectively. The extremely high costs per client for some projects appear due to a much smaller actual number of clients recruited than the target number.</w:t>
      </w:r>
      <w:hyperlink w:anchor="_bookmark38" w:history="1">
        <w:r>
          <w:rPr>
            <w:vertAlign w:val="superscript"/>
          </w:rPr>
          <w:t>14</w:t>
        </w:r>
      </w:hyperlink>
      <w:r>
        <w:rPr>
          <w:spacing w:val="-5"/>
        </w:rPr>
        <w:t xml:space="preserve"> </w:t>
      </w:r>
      <w:r>
        <w:t>The</w:t>
      </w:r>
      <w:r>
        <w:rPr>
          <w:spacing w:val="-3"/>
        </w:rPr>
        <w:t xml:space="preserve"> </w:t>
      </w:r>
      <w:r>
        <w:t>project</w:t>
      </w:r>
      <w:r>
        <w:rPr>
          <w:spacing w:val="-6"/>
        </w:rPr>
        <w:t xml:space="preserve"> </w:t>
      </w:r>
      <w:r>
        <w:t>with</w:t>
      </w:r>
      <w:r>
        <w:rPr>
          <w:spacing w:val="-5"/>
        </w:rPr>
        <w:t xml:space="preserve"> </w:t>
      </w:r>
      <w:r>
        <w:t>the</w:t>
      </w:r>
      <w:r>
        <w:rPr>
          <w:spacing w:val="-3"/>
        </w:rPr>
        <w:t xml:space="preserve"> </w:t>
      </w:r>
      <w:r>
        <w:t>extremely</w:t>
      </w:r>
      <w:r>
        <w:rPr>
          <w:spacing w:val="-3"/>
        </w:rPr>
        <w:t xml:space="preserve"> </w:t>
      </w:r>
      <w:r>
        <w:t>low</w:t>
      </w:r>
      <w:r>
        <w:rPr>
          <w:spacing w:val="-3"/>
        </w:rPr>
        <w:t xml:space="preserve"> </w:t>
      </w:r>
      <w:r>
        <w:t>cost per client is very different from all the other projects, in that the intervention worked via messages through an app and required no personal contact with clients. This project can therefore reach a large number of clients at low cost.</w:t>
      </w:r>
      <w:r>
        <w:rPr>
          <w:spacing w:val="-1"/>
        </w:rPr>
        <w:t xml:space="preserve"> </w:t>
      </w:r>
      <w:hyperlink w:anchor="_bookmark39" w:history="1">
        <w:r>
          <w:rPr>
            <w:vertAlign w:val="superscript"/>
          </w:rPr>
          <w:t>15</w:t>
        </w:r>
      </w:hyperlink>
      <w:r>
        <w:t xml:space="preserve"> About one-third of projects (16 out of 52) cost</w:t>
      </w:r>
      <w:r>
        <w:rPr>
          <w:spacing w:val="-5"/>
        </w:rPr>
        <w:t xml:space="preserve"> </w:t>
      </w:r>
      <w:r>
        <w:t>less</w:t>
      </w:r>
      <w:r>
        <w:rPr>
          <w:spacing w:val="-5"/>
        </w:rPr>
        <w:t xml:space="preserve"> </w:t>
      </w:r>
      <w:r>
        <w:t>than</w:t>
      </w:r>
      <w:r>
        <w:rPr>
          <w:spacing w:val="-4"/>
        </w:rPr>
        <w:t xml:space="preserve"> </w:t>
      </w:r>
      <w:r>
        <w:t>$10,000</w:t>
      </w:r>
      <w:r>
        <w:rPr>
          <w:spacing w:val="-2"/>
        </w:rPr>
        <w:t xml:space="preserve"> </w:t>
      </w:r>
      <w:r>
        <w:t>per</w:t>
      </w:r>
      <w:r>
        <w:rPr>
          <w:spacing w:val="-5"/>
        </w:rPr>
        <w:t xml:space="preserve"> </w:t>
      </w:r>
      <w:r>
        <w:t>client,</w:t>
      </w:r>
      <w:r>
        <w:rPr>
          <w:spacing w:val="-5"/>
        </w:rPr>
        <w:t xml:space="preserve"> </w:t>
      </w:r>
      <w:r>
        <w:t>while</w:t>
      </w:r>
      <w:r>
        <w:rPr>
          <w:spacing w:val="-2"/>
        </w:rPr>
        <w:t xml:space="preserve"> </w:t>
      </w:r>
      <w:r>
        <w:t>11</w:t>
      </w:r>
      <w:r>
        <w:rPr>
          <w:spacing w:val="-2"/>
        </w:rPr>
        <w:t xml:space="preserve"> </w:t>
      </w:r>
      <w:r>
        <w:t xml:space="preserve">projects cost over $25,000 per client, and half are in </w:t>
      </w:r>
      <w:r>
        <w:rPr>
          <w:spacing w:val="-2"/>
        </w:rPr>
        <w:t>between.</w:t>
      </w:r>
    </w:p>
    <w:p w14:paraId="3B6E5918" w14:textId="77777777" w:rsidR="007D63C5" w:rsidRDefault="00790D2C">
      <w:pPr>
        <w:pStyle w:val="BodyText"/>
        <w:spacing w:before="122"/>
        <w:ind w:left="992" w:right="1"/>
      </w:pPr>
      <w:r>
        <w:t>The</w:t>
      </w:r>
      <w:r>
        <w:rPr>
          <w:spacing w:val="-5"/>
        </w:rPr>
        <w:t xml:space="preserve"> </w:t>
      </w:r>
      <w:r>
        <w:t>AWPs</w:t>
      </w:r>
      <w:r>
        <w:rPr>
          <w:spacing w:val="-6"/>
        </w:rPr>
        <w:t xml:space="preserve"> </w:t>
      </w:r>
      <w:r>
        <w:t>for</w:t>
      </w:r>
      <w:r>
        <w:rPr>
          <w:spacing w:val="-7"/>
        </w:rPr>
        <w:t xml:space="preserve"> </w:t>
      </w:r>
      <w:r>
        <w:t>the</w:t>
      </w:r>
      <w:r>
        <w:rPr>
          <w:spacing w:val="-5"/>
        </w:rPr>
        <w:t xml:space="preserve"> </w:t>
      </w:r>
      <w:r>
        <w:t>TTL</w:t>
      </w:r>
      <w:r>
        <w:rPr>
          <w:spacing w:val="-5"/>
        </w:rPr>
        <w:t xml:space="preserve"> </w:t>
      </w:r>
      <w:r>
        <w:t>projects</w:t>
      </w:r>
      <w:r>
        <w:rPr>
          <w:spacing w:val="-6"/>
        </w:rPr>
        <w:t xml:space="preserve"> </w:t>
      </w:r>
      <w:r>
        <w:t>contain</w:t>
      </w:r>
      <w:r>
        <w:rPr>
          <w:spacing w:val="-6"/>
        </w:rPr>
        <w:t xml:space="preserve"> </w:t>
      </w:r>
      <w:r>
        <w:t>information on the funding granted to each of the projects.</w:t>
      </w:r>
    </w:p>
    <w:p w14:paraId="3B6E5919" w14:textId="77777777" w:rsidR="007D63C5" w:rsidRDefault="00790D2C">
      <w:pPr>
        <w:pStyle w:val="BodyText"/>
        <w:ind w:left="992" w:right="58"/>
      </w:pPr>
      <w:r>
        <w:t>This was complemented by acquittal information that also includes co-development funding, so that all costs are included. From this information, combined</w:t>
      </w:r>
      <w:r>
        <w:rPr>
          <w:spacing w:val="-6"/>
        </w:rPr>
        <w:t xml:space="preserve"> </w:t>
      </w:r>
      <w:r>
        <w:t>with</w:t>
      </w:r>
      <w:r>
        <w:rPr>
          <w:spacing w:val="-6"/>
        </w:rPr>
        <w:t xml:space="preserve"> </w:t>
      </w:r>
      <w:r>
        <w:t>the</w:t>
      </w:r>
      <w:r>
        <w:rPr>
          <w:spacing w:val="-4"/>
        </w:rPr>
        <w:t xml:space="preserve"> </w:t>
      </w:r>
      <w:r>
        <w:t>number</w:t>
      </w:r>
      <w:r>
        <w:rPr>
          <w:spacing w:val="-7"/>
        </w:rPr>
        <w:t xml:space="preserve"> </w:t>
      </w:r>
      <w:r>
        <w:t>of</w:t>
      </w:r>
      <w:r>
        <w:rPr>
          <w:spacing w:val="-5"/>
        </w:rPr>
        <w:t xml:space="preserve"> </w:t>
      </w:r>
      <w:r>
        <w:t>clients,</w:t>
      </w:r>
      <w:r>
        <w:rPr>
          <w:spacing w:val="-7"/>
        </w:rPr>
        <w:t xml:space="preserve"> </w:t>
      </w:r>
      <w:r>
        <w:t>the</w:t>
      </w:r>
      <w:r>
        <w:rPr>
          <w:spacing w:val="-4"/>
        </w:rPr>
        <w:t xml:space="preserve"> </w:t>
      </w:r>
      <w:r>
        <w:t>average project</w:t>
      </w:r>
      <w:r>
        <w:rPr>
          <w:spacing w:val="-2"/>
        </w:rPr>
        <w:t xml:space="preserve"> </w:t>
      </w:r>
      <w:r>
        <w:t>cost</w:t>
      </w:r>
      <w:r>
        <w:rPr>
          <w:spacing w:val="-2"/>
        </w:rPr>
        <w:t xml:space="preserve"> </w:t>
      </w:r>
      <w:r>
        <w:t>per</w:t>
      </w:r>
      <w:r>
        <w:rPr>
          <w:spacing w:val="-3"/>
        </w:rPr>
        <w:t xml:space="preserve"> </w:t>
      </w:r>
      <w:r>
        <w:t>client</w:t>
      </w:r>
      <w:r>
        <w:rPr>
          <w:spacing w:val="-2"/>
        </w:rPr>
        <w:t xml:space="preserve"> </w:t>
      </w:r>
      <w:r>
        <w:t>is</w:t>
      </w:r>
      <w:r>
        <w:rPr>
          <w:spacing w:val="-3"/>
        </w:rPr>
        <w:t xml:space="preserve"> </w:t>
      </w:r>
      <w:r>
        <w:t>computed.</w:t>
      </w:r>
      <w:r>
        <w:rPr>
          <w:spacing w:val="-3"/>
        </w:rPr>
        <w:t xml:space="preserve"> </w:t>
      </w:r>
      <w:r>
        <w:t>The</w:t>
      </w:r>
      <w:r>
        <w:rPr>
          <w:spacing w:val="-2"/>
        </w:rPr>
        <w:t xml:space="preserve"> </w:t>
      </w:r>
      <w:r>
        <w:t>budgeted cost per client can be computed using the information in the approved AWPs, as well as the actual cost per client based</w:t>
      </w:r>
      <w:r>
        <w:rPr>
          <w:spacing w:val="-2"/>
        </w:rPr>
        <w:t xml:space="preserve"> </w:t>
      </w:r>
      <w:r>
        <w:t>on the actual</w:t>
      </w:r>
      <w:r>
        <w:rPr>
          <w:spacing w:val="-2"/>
        </w:rPr>
        <w:t xml:space="preserve"> </w:t>
      </w:r>
      <w:r>
        <w:t>number of clients assisted up to 30 June 2020 and the actual</w:t>
      </w:r>
      <w:r>
        <w:rPr>
          <w:spacing w:val="-4"/>
        </w:rPr>
        <w:t xml:space="preserve"> </w:t>
      </w:r>
      <w:r>
        <w:t>expenditure</w:t>
      </w:r>
      <w:r>
        <w:rPr>
          <w:spacing w:val="-3"/>
        </w:rPr>
        <w:t xml:space="preserve"> </w:t>
      </w:r>
      <w:r>
        <w:t>up</w:t>
      </w:r>
      <w:r>
        <w:rPr>
          <w:spacing w:val="-5"/>
        </w:rPr>
        <w:t xml:space="preserve"> </w:t>
      </w:r>
      <w:r>
        <w:t>to</w:t>
      </w:r>
      <w:r>
        <w:rPr>
          <w:spacing w:val="-5"/>
        </w:rPr>
        <w:t xml:space="preserve"> </w:t>
      </w:r>
      <w:r>
        <w:t>30</w:t>
      </w:r>
      <w:r>
        <w:rPr>
          <w:spacing w:val="-3"/>
        </w:rPr>
        <w:t xml:space="preserve"> </w:t>
      </w:r>
      <w:r>
        <w:t>June</w:t>
      </w:r>
      <w:r>
        <w:rPr>
          <w:spacing w:val="-3"/>
        </w:rPr>
        <w:t xml:space="preserve"> </w:t>
      </w:r>
      <w:r>
        <w:t>2020.</w:t>
      </w:r>
      <w:r>
        <w:rPr>
          <w:spacing w:val="-7"/>
        </w:rPr>
        <w:t xml:space="preserve"> </w:t>
      </w:r>
      <w:r>
        <w:t>The</w:t>
      </w:r>
      <w:r>
        <w:rPr>
          <w:spacing w:val="-3"/>
        </w:rPr>
        <w:t xml:space="preserve"> </w:t>
      </w:r>
      <w:r>
        <w:t>actual</w:t>
      </w:r>
    </w:p>
    <w:p w14:paraId="3B6E591A" w14:textId="77777777" w:rsidR="007D63C5" w:rsidRDefault="00790D2C">
      <w:pPr>
        <w:pStyle w:val="BodyText"/>
        <w:spacing w:before="92"/>
        <w:ind w:left="533" w:right="1184"/>
      </w:pPr>
      <w:r>
        <w:br w:type="column"/>
      </w:r>
      <w:r>
        <w:t>number of clients is observed through the entries made</w:t>
      </w:r>
      <w:r>
        <w:rPr>
          <w:spacing w:val="-2"/>
        </w:rPr>
        <w:t xml:space="preserve"> </w:t>
      </w:r>
      <w:r>
        <w:t>into</w:t>
      </w:r>
      <w:r>
        <w:rPr>
          <w:spacing w:val="-4"/>
        </w:rPr>
        <w:t xml:space="preserve"> </w:t>
      </w:r>
      <w:r>
        <w:t>the</w:t>
      </w:r>
      <w:r>
        <w:rPr>
          <w:spacing w:val="-5"/>
        </w:rPr>
        <w:t xml:space="preserve"> </w:t>
      </w:r>
      <w:r>
        <w:t>DEX</w:t>
      </w:r>
      <w:r>
        <w:rPr>
          <w:spacing w:val="-5"/>
        </w:rPr>
        <w:t xml:space="preserve"> </w:t>
      </w:r>
      <w:r>
        <w:t>system.</w:t>
      </w:r>
      <w:r>
        <w:rPr>
          <w:spacing w:val="-6"/>
        </w:rPr>
        <w:t xml:space="preserve"> </w:t>
      </w:r>
      <w:r>
        <w:t>For</w:t>
      </w:r>
      <w:r>
        <w:rPr>
          <w:spacing w:val="-3"/>
        </w:rPr>
        <w:t xml:space="preserve"> </w:t>
      </w:r>
      <w:r>
        <w:t>the</w:t>
      </w:r>
      <w:r>
        <w:rPr>
          <w:spacing w:val="-5"/>
        </w:rPr>
        <w:t xml:space="preserve"> </w:t>
      </w:r>
      <w:r>
        <w:t>projects</w:t>
      </w:r>
      <w:r>
        <w:rPr>
          <w:spacing w:val="-5"/>
        </w:rPr>
        <w:t xml:space="preserve"> </w:t>
      </w:r>
      <w:r>
        <w:t>where no DEX information was collected, the target number of clients was used instead. Information received from the department regarding the allocated amounts of funding by financial year for each</w:t>
      </w:r>
      <w:r>
        <w:rPr>
          <w:spacing w:val="-1"/>
        </w:rPr>
        <w:t xml:space="preserve"> </w:t>
      </w:r>
      <w:r>
        <w:t>project</w:t>
      </w:r>
      <w:r>
        <w:rPr>
          <w:spacing w:val="-2"/>
        </w:rPr>
        <w:t xml:space="preserve"> </w:t>
      </w:r>
      <w:r>
        <w:t>was</w:t>
      </w:r>
      <w:r>
        <w:rPr>
          <w:spacing w:val="-2"/>
        </w:rPr>
        <w:t xml:space="preserve"> </w:t>
      </w:r>
      <w:r>
        <w:t>used;</w:t>
      </w:r>
      <w:r>
        <w:rPr>
          <w:spacing w:val="-1"/>
        </w:rPr>
        <w:t xml:space="preserve"> </w:t>
      </w:r>
      <w:r>
        <w:t>these amounts</w:t>
      </w:r>
      <w:r>
        <w:rPr>
          <w:spacing w:val="-2"/>
        </w:rPr>
        <w:t xml:space="preserve"> </w:t>
      </w:r>
      <w:r>
        <w:t>include co- development funding, variations and rollovers.</w:t>
      </w:r>
    </w:p>
    <w:p w14:paraId="3B6E591B" w14:textId="77777777" w:rsidR="007D63C5" w:rsidRDefault="00790D2C">
      <w:pPr>
        <w:pStyle w:val="BodyText"/>
        <w:ind w:left="533" w:right="1141"/>
      </w:pPr>
      <w:r>
        <w:t>The</w:t>
      </w:r>
      <w:r>
        <w:rPr>
          <w:spacing w:val="-2"/>
        </w:rPr>
        <w:t xml:space="preserve"> </w:t>
      </w:r>
      <w:r>
        <w:t>amount</w:t>
      </w:r>
      <w:r>
        <w:rPr>
          <w:spacing w:val="-5"/>
        </w:rPr>
        <w:t xml:space="preserve"> </w:t>
      </w:r>
      <w:r>
        <w:t>of</w:t>
      </w:r>
      <w:r>
        <w:rPr>
          <w:spacing w:val="-5"/>
        </w:rPr>
        <w:t xml:space="preserve"> </w:t>
      </w:r>
      <w:r>
        <w:t>funding</w:t>
      </w:r>
      <w:r>
        <w:rPr>
          <w:spacing w:val="-4"/>
        </w:rPr>
        <w:t xml:space="preserve"> </w:t>
      </w:r>
      <w:r>
        <w:t>that</w:t>
      </w:r>
      <w:r>
        <w:rPr>
          <w:spacing w:val="-2"/>
        </w:rPr>
        <w:t xml:space="preserve"> </w:t>
      </w:r>
      <w:r>
        <w:t>was</w:t>
      </w:r>
      <w:r>
        <w:rPr>
          <w:spacing w:val="-5"/>
        </w:rPr>
        <w:t xml:space="preserve"> </w:t>
      </w:r>
      <w:r>
        <w:t>allocated</w:t>
      </w:r>
      <w:r>
        <w:rPr>
          <w:spacing w:val="-4"/>
        </w:rPr>
        <w:t xml:space="preserve"> </w:t>
      </w:r>
      <w:r>
        <w:t>up</w:t>
      </w:r>
      <w:r>
        <w:rPr>
          <w:spacing w:val="-6"/>
        </w:rPr>
        <w:t xml:space="preserve"> </w:t>
      </w:r>
      <w:r>
        <w:t>to</w:t>
      </w:r>
      <w:r>
        <w:rPr>
          <w:spacing w:val="-4"/>
        </w:rPr>
        <w:t xml:space="preserve"> </w:t>
      </w:r>
      <w:r>
        <w:t>30 June 2020 is used to match the period over which the TTL clients were observed in the evaluation.</w:t>
      </w:r>
    </w:p>
    <w:p w14:paraId="3B6E591C" w14:textId="77777777" w:rsidR="007D63C5" w:rsidRDefault="00790D2C">
      <w:pPr>
        <w:pStyle w:val="BodyText"/>
        <w:ind w:left="533"/>
      </w:pPr>
      <w:hyperlink w:anchor="_bookmark186" w:history="1">
        <w:r>
          <w:t>Appendix</w:t>
        </w:r>
        <w:r>
          <w:rPr>
            <w:spacing w:val="-3"/>
          </w:rPr>
          <w:t xml:space="preserve"> </w:t>
        </w:r>
        <w:r>
          <w:t>E</w:t>
        </w:r>
      </w:hyperlink>
      <w:r>
        <w:rPr>
          <w:spacing w:val="-2"/>
        </w:rPr>
        <w:t xml:space="preserve"> </w:t>
      </w:r>
      <w:r>
        <w:t>contains</w:t>
      </w:r>
      <w:r>
        <w:rPr>
          <w:spacing w:val="-5"/>
        </w:rPr>
        <w:t xml:space="preserve"> </w:t>
      </w:r>
      <w:r>
        <w:t>more</w:t>
      </w:r>
      <w:r>
        <w:rPr>
          <w:spacing w:val="-4"/>
        </w:rPr>
        <w:t xml:space="preserve"> </w:t>
      </w:r>
      <w:r>
        <w:t>detail</w:t>
      </w:r>
      <w:r>
        <w:rPr>
          <w:spacing w:val="-3"/>
        </w:rPr>
        <w:t xml:space="preserve"> </w:t>
      </w:r>
      <w:r>
        <w:t>on</w:t>
      </w:r>
      <w:r>
        <w:rPr>
          <w:spacing w:val="-5"/>
        </w:rPr>
        <w:t xml:space="preserve"> </w:t>
      </w:r>
      <w:r>
        <w:t>the</w:t>
      </w:r>
      <w:r>
        <w:rPr>
          <w:spacing w:val="-1"/>
        </w:rPr>
        <w:t xml:space="preserve"> </w:t>
      </w:r>
      <w:r>
        <w:rPr>
          <w:spacing w:val="-2"/>
        </w:rPr>
        <w:t>approach.</w:t>
      </w:r>
    </w:p>
    <w:p w14:paraId="3B6E591D" w14:textId="77777777" w:rsidR="007D63C5" w:rsidRDefault="00790D2C">
      <w:pPr>
        <w:pStyle w:val="BodyText"/>
        <w:spacing w:before="120"/>
        <w:ind w:left="532" w:right="1149"/>
      </w:pPr>
      <w:r>
        <w:t>The expenses encountered by the department in running and administering the projects (the non- grant costs) have only been reported separately for TTL under departmental expenses and departmental capital in Commonwealth of Australia (2016). Therefore the information provided in 2016 was used, assuming the total amount has not changed. The total number of project financial years up to 30 June 2020 were counted, before dividing the total non-grant costs by this total number of project financial years to compute the non-grant costs per financial year that</w:t>
      </w:r>
      <w:r>
        <w:rPr>
          <w:spacing w:val="-2"/>
        </w:rPr>
        <w:t xml:space="preserve"> </w:t>
      </w:r>
      <w:r>
        <w:t>a</w:t>
      </w:r>
      <w:r>
        <w:rPr>
          <w:spacing w:val="-3"/>
        </w:rPr>
        <w:t xml:space="preserve"> </w:t>
      </w:r>
      <w:r>
        <w:t>project</w:t>
      </w:r>
      <w:r>
        <w:rPr>
          <w:spacing w:val="-2"/>
        </w:rPr>
        <w:t xml:space="preserve"> </w:t>
      </w:r>
      <w:r>
        <w:t>was</w:t>
      </w:r>
      <w:r>
        <w:rPr>
          <w:spacing w:val="-3"/>
        </w:rPr>
        <w:t xml:space="preserve"> </w:t>
      </w:r>
      <w:r>
        <w:t>active</w:t>
      </w:r>
      <w:r>
        <w:rPr>
          <w:spacing w:val="-4"/>
        </w:rPr>
        <w:t xml:space="preserve"> </w:t>
      </w:r>
      <w:r>
        <w:t>to</w:t>
      </w:r>
      <w:r>
        <w:rPr>
          <w:spacing w:val="-4"/>
        </w:rPr>
        <w:t xml:space="preserve"> </w:t>
      </w:r>
      <w:r>
        <w:t>find</w:t>
      </w:r>
      <w:r>
        <w:rPr>
          <w:spacing w:val="-4"/>
        </w:rPr>
        <w:t xml:space="preserve"> </w:t>
      </w:r>
      <w:r>
        <w:t>a</w:t>
      </w:r>
      <w:r>
        <w:rPr>
          <w:spacing w:val="-3"/>
        </w:rPr>
        <w:t xml:space="preserve"> </w:t>
      </w:r>
      <w:r>
        <w:t>cost</w:t>
      </w:r>
      <w:r>
        <w:rPr>
          <w:spacing w:val="-5"/>
        </w:rPr>
        <w:t xml:space="preserve"> </w:t>
      </w:r>
      <w:r>
        <w:t>of</w:t>
      </w:r>
      <w:r>
        <w:rPr>
          <w:spacing w:val="-5"/>
        </w:rPr>
        <w:t xml:space="preserve"> </w:t>
      </w:r>
      <w:r>
        <w:t xml:space="preserve">$157,356 per project per financial year. Details of the calculation are provided in </w:t>
      </w:r>
      <w:hyperlink w:anchor="_bookmark186" w:history="1">
        <w:r>
          <w:t>Appendix E.</w:t>
        </w:r>
      </w:hyperlink>
      <w:r>
        <w:t xml:space="preserve"> As long as a similar or larger number of projects continue so that similar or better economies of scale apply, this is considered be an upper bound of the cost.</w:t>
      </w:r>
    </w:p>
    <w:p w14:paraId="3B6E591E" w14:textId="77777777" w:rsidR="007D63C5" w:rsidRDefault="00790D2C">
      <w:pPr>
        <w:pStyle w:val="BodyText"/>
        <w:spacing w:before="118"/>
        <w:ind w:left="532" w:right="1141"/>
      </w:pPr>
      <w:hyperlink w:anchor="_bookmark199" w:history="1">
        <w:r>
          <w:t>Table</w:t>
        </w:r>
        <w:r>
          <w:rPr>
            <w:spacing w:val="-4"/>
          </w:rPr>
          <w:t xml:space="preserve"> </w:t>
        </w:r>
        <w:r>
          <w:t>E-5</w:t>
        </w:r>
      </w:hyperlink>
      <w:r>
        <w:rPr>
          <w:spacing w:val="-4"/>
        </w:rPr>
        <w:t xml:space="preserve"> </w:t>
      </w:r>
      <w:r>
        <w:t>reports</w:t>
      </w:r>
      <w:r>
        <w:rPr>
          <w:spacing w:val="-7"/>
        </w:rPr>
        <w:t xml:space="preserve"> </w:t>
      </w:r>
      <w:r>
        <w:t>the</w:t>
      </w:r>
      <w:r>
        <w:rPr>
          <w:spacing w:val="-4"/>
        </w:rPr>
        <w:t xml:space="preserve"> </w:t>
      </w:r>
      <w:r>
        <w:t>numbers</w:t>
      </w:r>
      <w:r>
        <w:rPr>
          <w:spacing w:val="-5"/>
        </w:rPr>
        <w:t xml:space="preserve"> </w:t>
      </w:r>
      <w:r>
        <w:t>from</w:t>
      </w:r>
      <w:r>
        <w:rPr>
          <w:spacing w:val="-6"/>
        </w:rPr>
        <w:t xml:space="preserve"> </w:t>
      </w:r>
      <w:r>
        <w:t>the</w:t>
      </w:r>
      <w:r>
        <w:rPr>
          <w:spacing w:val="-4"/>
        </w:rPr>
        <w:t xml:space="preserve"> </w:t>
      </w:r>
      <w:r>
        <w:t>AWP,</w:t>
      </w:r>
      <w:r>
        <w:rPr>
          <w:spacing w:val="-5"/>
        </w:rPr>
        <w:t xml:space="preserve"> </w:t>
      </w:r>
      <w:r>
        <w:t>DEX and the acquittal information, and adds the costs to the department per client under the above assumptions, leading to the total estimated costs per client.</w:t>
      </w:r>
    </w:p>
    <w:p w14:paraId="3B6E591F" w14:textId="77777777" w:rsidR="007D63C5" w:rsidRDefault="00790D2C">
      <w:pPr>
        <w:pStyle w:val="ListParagraph"/>
        <w:numPr>
          <w:ilvl w:val="2"/>
          <w:numId w:val="41"/>
        </w:numPr>
        <w:tabs>
          <w:tab w:val="left" w:pos="1208"/>
          <w:tab w:val="left" w:pos="1211"/>
        </w:tabs>
        <w:spacing w:before="122"/>
        <w:ind w:left="1211" w:right="1345"/>
        <w:jc w:val="left"/>
        <w:rPr>
          <w:rFonts w:ascii="Arial"/>
        </w:rPr>
      </w:pPr>
      <w:r>
        <w:rPr>
          <w:rFonts w:ascii="Arial"/>
          <w:color w:val="512379"/>
        </w:rPr>
        <w:t>Project benefits based on PIA: simulated</w:t>
      </w:r>
      <w:r>
        <w:rPr>
          <w:rFonts w:ascii="Arial"/>
          <w:color w:val="512379"/>
          <w:spacing w:val="-8"/>
        </w:rPr>
        <w:t xml:space="preserve"> </w:t>
      </w:r>
      <w:r>
        <w:rPr>
          <w:rFonts w:ascii="Arial"/>
          <w:color w:val="512379"/>
        </w:rPr>
        <w:t>differences</w:t>
      </w:r>
      <w:r>
        <w:rPr>
          <w:rFonts w:ascii="Arial"/>
          <w:color w:val="512379"/>
          <w:spacing w:val="-7"/>
        </w:rPr>
        <w:t xml:space="preserve"> </w:t>
      </w:r>
      <w:r>
        <w:rPr>
          <w:rFonts w:ascii="Arial"/>
          <w:color w:val="512379"/>
        </w:rPr>
        <w:t>in</w:t>
      </w:r>
      <w:r>
        <w:rPr>
          <w:rFonts w:ascii="Arial"/>
          <w:color w:val="512379"/>
          <w:spacing w:val="-8"/>
        </w:rPr>
        <w:t xml:space="preserve"> </w:t>
      </w:r>
      <w:r>
        <w:rPr>
          <w:rFonts w:ascii="Arial"/>
          <w:color w:val="512379"/>
        </w:rPr>
        <w:t>lifetime</w:t>
      </w:r>
      <w:r>
        <w:rPr>
          <w:rFonts w:ascii="Arial"/>
          <w:color w:val="512379"/>
          <w:spacing w:val="-10"/>
        </w:rPr>
        <w:t xml:space="preserve"> </w:t>
      </w:r>
      <w:r>
        <w:rPr>
          <w:rFonts w:ascii="Arial"/>
          <w:color w:val="512379"/>
        </w:rPr>
        <w:t>costs for all TTL projects in the TTL Fund</w:t>
      </w:r>
    </w:p>
    <w:p w14:paraId="3B6E5920" w14:textId="77777777" w:rsidR="007D63C5" w:rsidRDefault="00790D2C">
      <w:pPr>
        <w:pStyle w:val="BodyText"/>
        <w:spacing w:before="119"/>
        <w:ind w:left="532" w:right="1187"/>
      </w:pPr>
      <w:r>
        <w:t>In</w:t>
      </w:r>
      <w:r>
        <w:rPr>
          <w:spacing w:val="-3"/>
        </w:rPr>
        <w:t xml:space="preserve"> </w:t>
      </w:r>
      <w:r>
        <w:t>15</w:t>
      </w:r>
      <w:r>
        <w:rPr>
          <w:spacing w:val="-3"/>
        </w:rPr>
        <w:t xml:space="preserve"> </w:t>
      </w:r>
      <w:r>
        <w:t>of</w:t>
      </w:r>
      <w:r>
        <w:rPr>
          <w:spacing w:val="-5"/>
        </w:rPr>
        <w:t xml:space="preserve"> </w:t>
      </w:r>
      <w:r>
        <w:t>the</w:t>
      </w:r>
      <w:r>
        <w:rPr>
          <w:spacing w:val="-4"/>
        </w:rPr>
        <w:t xml:space="preserve"> </w:t>
      </w:r>
      <w:r>
        <w:t>34</w:t>
      </w:r>
      <w:r>
        <w:rPr>
          <w:spacing w:val="-1"/>
        </w:rPr>
        <w:t xml:space="preserve"> </w:t>
      </w:r>
      <w:r>
        <w:t>projects</w:t>
      </w:r>
      <w:r>
        <w:rPr>
          <w:spacing w:val="-2"/>
        </w:rPr>
        <w:t xml:space="preserve"> </w:t>
      </w:r>
      <w:r>
        <w:t>for</w:t>
      </w:r>
      <w:r>
        <w:rPr>
          <w:spacing w:val="-4"/>
        </w:rPr>
        <w:t xml:space="preserve"> </w:t>
      </w:r>
      <w:r>
        <w:t>which</w:t>
      </w:r>
      <w:r>
        <w:rPr>
          <w:spacing w:val="-3"/>
        </w:rPr>
        <w:t xml:space="preserve"> </w:t>
      </w:r>
      <w:r>
        <w:t>a</w:t>
      </w:r>
      <w:r>
        <w:rPr>
          <w:spacing w:val="-5"/>
        </w:rPr>
        <w:t xml:space="preserve"> </w:t>
      </w:r>
      <w:r>
        <w:t>PIA</w:t>
      </w:r>
      <w:r>
        <w:rPr>
          <w:spacing w:val="-2"/>
        </w:rPr>
        <w:t xml:space="preserve"> </w:t>
      </w:r>
      <w:r>
        <w:t>simulation was carried out, a decrease in lifetime welfare costs was projected, with 3 projects expected to return savings of over $20,000 per client and 12 projects expected to return savings of under</w:t>
      </w:r>
    </w:p>
    <w:p w14:paraId="3B6E5921" w14:textId="77777777" w:rsidR="007D63C5" w:rsidRDefault="007D63C5">
      <w:pPr>
        <w:sectPr w:rsidR="007D63C5">
          <w:type w:val="continuous"/>
          <w:pgSz w:w="11910" w:h="16840"/>
          <w:pgMar w:top="480" w:right="0" w:bottom="280" w:left="140" w:header="589" w:footer="556" w:gutter="0"/>
          <w:cols w:num="2" w:space="720" w:equalWidth="0">
            <w:col w:w="5522" w:space="40"/>
            <w:col w:w="6208"/>
          </w:cols>
        </w:sectPr>
      </w:pPr>
    </w:p>
    <w:p w14:paraId="3B6E5922" w14:textId="77777777" w:rsidR="007D63C5" w:rsidRDefault="007D63C5">
      <w:pPr>
        <w:pStyle w:val="BodyText"/>
        <w:spacing w:before="14"/>
        <w:rPr>
          <w:sz w:val="20"/>
        </w:rPr>
      </w:pPr>
    </w:p>
    <w:p w14:paraId="3B6E5923"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56" wp14:editId="170331C1">
                <wp:extent cx="1828800" cy="6350"/>
                <wp:effectExtent l="0" t="0" r="0" b="0"/>
                <wp:docPr id="153" name="Group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54" name="Graphic 154"/>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E7D8A3E" id="Group 153"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CM1YZ/bwIAAPMFAAAOAAAAAAAAAAAAAAAAAC4C&#10;AABkcnMvZTJvRG9jLnhtbFBLAQItABQABgAIAAAAIQAUxInS2QAAAAMBAAAPAAAAAAAAAAAAAAAA&#10;AMkEAABkcnMvZG93bnJldi54bWxQSwUGAAAAAAQABADzAAAAzwUAAAAA&#10;">
                <v:shape id="Graphic 154"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" path="m1828800,l,,,6095r1828800,l1828800,xe" fillcolor="black" stroked="f">
                  <v:path arrowok="t"/>
                </v:shape>
                <w10:anchorlock/>
              </v:group>
            </w:pict>
          </mc:Fallback>
        </mc:AlternateContent>
      </w:r>
    </w:p>
    <w:p w14:paraId="3B6E5924" w14:textId="77777777" w:rsidR="007D63C5" w:rsidRDefault="00790D2C">
      <w:pPr>
        <w:spacing w:before="74"/>
        <w:ind w:left="992" w:right="1244" w:hanging="1"/>
        <w:rPr>
          <w:rFonts w:ascii="Arial"/>
          <w:sz w:val="16"/>
        </w:rPr>
      </w:pPr>
      <w:bookmarkStart w:id="38" w:name="_bookmark37"/>
      <w:bookmarkEnd w:id="38"/>
      <w:r>
        <w:rPr>
          <w:rFonts w:ascii="Arial"/>
          <w:sz w:val="16"/>
          <w:vertAlign w:val="superscript"/>
        </w:rPr>
        <w:t>13</w:t>
      </w:r>
      <w:r>
        <w:rPr>
          <w:rFonts w:ascii="Arial"/>
          <w:spacing w:val="-2"/>
          <w:sz w:val="16"/>
        </w:rPr>
        <w:t xml:space="preserve"> </w:t>
      </w:r>
      <w:r>
        <w:rPr>
          <w:rFonts w:ascii="Arial"/>
          <w:sz w:val="16"/>
        </w:rPr>
        <w:t>We</w:t>
      </w:r>
      <w:r>
        <w:rPr>
          <w:rFonts w:ascii="Arial"/>
          <w:spacing w:val="-2"/>
          <w:sz w:val="16"/>
        </w:rPr>
        <w:t xml:space="preserve"> </w:t>
      </w:r>
      <w:r>
        <w:rPr>
          <w:rFonts w:ascii="Arial"/>
          <w:sz w:val="16"/>
        </w:rPr>
        <w:t>acknowledge</w:t>
      </w:r>
      <w:r>
        <w:rPr>
          <w:rFonts w:ascii="Arial"/>
          <w:spacing w:val="-4"/>
          <w:sz w:val="16"/>
        </w:rPr>
        <w:t xml:space="preserve"> </w:t>
      </w:r>
      <w:r>
        <w:rPr>
          <w:rFonts w:ascii="Arial"/>
          <w:sz w:val="16"/>
        </w:rPr>
        <w:t>the</w:t>
      </w:r>
      <w:r>
        <w:rPr>
          <w:rFonts w:ascii="Arial"/>
          <w:spacing w:val="-4"/>
          <w:sz w:val="16"/>
        </w:rPr>
        <w:t xml:space="preserve"> </w:t>
      </w:r>
      <w:r>
        <w:rPr>
          <w:rFonts w:ascii="Arial"/>
          <w:sz w:val="16"/>
        </w:rPr>
        <w:t>contributions of</w:t>
      </w:r>
      <w:r>
        <w:rPr>
          <w:rFonts w:ascii="Arial"/>
          <w:spacing w:val="-3"/>
          <w:sz w:val="16"/>
        </w:rPr>
        <w:t xml:space="preserve"> </w:t>
      </w:r>
      <w:r>
        <w:rPr>
          <w:rFonts w:ascii="Arial"/>
          <w:sz w:val="16"/>
        </w:rPr>
        <w:t>Ben</w:t>
      </w:r>
      <w:r>
        <w:rPr>
          <w:rFonts w:ascii="Arial"/>
          <w:spacing w:val="-2"/>
          <w:sz w:val="16"/>
        </w:rPr>
        <w:t xml:space="preserve"> </w:t>
      </w:r>
      <w:r>
        <w:rPr>
          <w:rFonts w:ascii="Arial"/>
          <w:sz w:val="16"/>
        </w:rPr>
        <w:t>Cherian, who</w:t>
      </w:r>
      <w:r>
        <w:rPr>
          <w:rFonts w:ascii="Arial"/>
          <w:spacing w:val="-4"/>
          <w:sz w:val="16"/>
        </w:rPr>
        <w:t xml:space="preserve"> </w:t>
      </w:r>
      <w:r>
        <w:rPr>
          <w:rFonts w:ascii="Arial"/>
          <w:sz w:val="16"/>
        </w:rPr>
        <w:t>has greatly</w:t>
      </w:r>
      <w:r>
        <w:rPr>
          <w:rFonts w:ascii="Arial"/>
          <w:spacing w:val="-5"/>
          <w:sz w:val="16"/>
        </w:rPr>
        <w:t xml:space="preserve"> </w:t>
      </w:r>
      <w:r>
        <w:rPr>
          <w:rFonts w:ascii="Arial"/>
          <w:sz w:val="16"/>
        </w:rPr>
        <w:t>assisted</w:t>
      </w:r>
      <w:r>
        <w:rPr>
          <w:rFonts w:ascii="Arial"/>
          <w:spacing w:val="-2"/>
          <w:sz w:val="16"/>
        </w:rPr>
        <w:t xml:space="preserve"> </w:t>
      </w:r>
      <w:r>
        <w:rPr>
          <w:rFonts w:ascii="Arial"/>
          <w:sz w:val="16"/>
        </w:rPr>
        <w:t>us</w:t>
      </w:r>
      <w:r>
        <w:rPr>
          <w:rFonts w:ascii="Arial"/>
          <w:spacing w:val="-2"/>
          <w:sz w:val="16"/>
        </w:rPr>
        <w:t xml:space="preserve"> </w:t>
      </w:r>
      <w:r>
        <w:rPr>
          <w:rFonts w:ascii="Arial"/>
          <w:sz w:val="16"/>
        </w:rPr>
        <w:t>with</w:t>
      </w:r>
      <w:r>
        <w:rPr>
          <w:rFonts w:ascii="Arial"/>
          <w:spacing w:val="-4"/>
          <w:sz w:val="16"/>
        </w:rPr>
        <w:t xml:space="preserve"> </w:t>
      </w:r>
      <w:r>
        <w:rPr>
          <w:rFonts w:ascii="Arial"/>
          <w:sz w:val="16"/>
        </w:rPr>
        <w:t>understanding</w:t>
      </w:r>
      <w:r>
        <w:rPr>
          <w:rFonts w:ascii="Arial"/>
          <w:spacing w:val="-4"/>
          <w:sz w:val="16"/>
        </w:rPr>
        <w:t xml:space="preserve"> </w:t>
      </w:r>
      <w:r>
        <w:rPr>
          <w:rFonts w:ascii="Arial"/>
          <w:sz w:val="16"/>
        </w:rPr>
        <w:t>the</w:t>
      </w:r>
      <w:r>
        <w:rPr>
          <w:rFonts w:ascii="Arial"/>
          <w:spacing w:val="-4"/>
          <w:sz w:val="16"/>
        </w:rPr>
        <w:t xml:space="preserve"> </w:t>
      </w:r>
      <w:r>
        <w:rPr>
          <w:rFonts w:ascii="Arial"/>
          <w:sz w:val="16"/>
        </w:rPr>
        <w:t>PIA</w:t>
      </w:r>
      <w:r>
        <w:rPr>
          <w:rFonts w:ascii="Arial"/>
          <w:spacing w:val="-3"/>
          <w:sz w:val="16"/>
        </w:rPr>
        <w:t xml:space="preserve"> </w:t>
      </w:r>
      <w:r>
        <w:rPr>
          <w:rFonts w:ascii="Arial"/>
          <w:sz w:val="16"/>
        </w:rPr>
        <w:t>modelling, and</w:t>
      </w:r>
      <w:r>
        <w:rPr>
          <w:rFonts w:ascii="Arial"/>
          <w:spacing w:val="-2"/>
          <w:sz w:val="16"/>
        </w:rPr>
        <w:t xml:space="preserve"> </w:t>
      </w:r>
      <w:r>
        <w:rPr>
          <w:rFonts w:ascii="Arial"/>
          <w:sz w:val="16"/>
        </w:rPr>
        <w:t>has run the simulations for the TTL clients who participated in the relevant projects.</w:t>
      </w:r>
    </w:p>
    <w:p w14:paraId="3B6E5925" w14:textId="77777777" w:rsidR="007D63C5" w:rsidRDefault="00790D2C">
      <w:pPr>
        <w:ind w:left="992" w:right="1173" w:hanging="1"/>
        <w:rPr>
          <w:rFonts w:ascii="Arial"/>
          <w:sz w:val="16"/>
        </w:rPr>
      </w:pPr>
      <w:bookmarkStart w:id="39" w:name="_bookmark38"/>
      <w:bookmarkEnd w:id="39"/>
      <w:r>
        <w:rPr>
          <w:rFonts w:ascii="Arial"/>
          <w:sz w:val="16"/>
          <w:vertAlign w:val="superscript"/>
        </w:rPr>
        <w:t>14</w:t>
      </w:r>
      <w:r>
        <w:rPr>
          <w:rFonts w:ascii="Arial"/>
          <w:spacing w:val="-1"/>
          <w:sz w:val="16"/>
        </w:rPr>
        <w:t xml:space="preserve"> </w:t>
      </w:r>
      <w:r>
        <w:rPr>
          <w:rFonts w:ascii="Arial"/>
          <w:sz w:val="16"/>
        </w:rPr>
        <w:t>This</w:t>
      </w:r>
      <w:r>
        <w:rPr>
          <w:rFonts w:ascii="Arial"/>
          <w:spacing w:val="-2"/>
          <w:sz w:val="16"/>
        </w:rPr>
        <w:t xml:space="preserve"> </w:t>
      </w:r>
      <w:r>
        <w:rPr>
          <w:rFonts w:ascii="Arial"/>
          <w:sz w:val="16"/>
        </w:rPr>
        <w:t>cost is</w:t>
      </w:r>
      <w:r>
        <w:rPr>
          <w:rFonts w:ascii="Arial"/>
          <w:spacing w:val="-1"/>
          <w:sz w:val="16"/>
        </w:rPr>
        <w:t xml:space="preserve"> </w:t>
      </w:r>
      <w:r>
        <w:rPr>
          <w:rFonts w:ascii="Arial"/>
          <w:sz w:val="16"/>
        </w:rPr>
        <w:t>based</w:t>
      </w:r>
      <w:r>
        <w:rPr>
          <w:rFonts w:ascii="Arial"/>
          <w:spacing w:val="-1"/>
          <w:sz w:val="16"/>
        </w:rPr>
        <w:t xml:space="preserve"> </w:t>
      </w:r>
      <w:r>
        <w:rPr>
          <w:rFonts w:ascii="Arial"/>
          <w:sz w:val="16"/>
        </w:rPr>
        <w:t>on</w:t>
      </w:r>
      <w:r>
        <w:rPr>
          <w:rFonts w:ascii="Arial"/>
          <w:spacing w:val="-3"/>
          <w:sz w:val="16"/>
        </w:rPr>
        <w:t xml:space="preserve"> </w:t>
      </w:r>
      <w:r>
        <w:rPr>
          <w:rFonts w:ascii="Arial"/>
          <w:sz w:val="16"/>
        </w:rPr>
        <w:t>the</w:t>
      </w:r>
      <w:r>
        <w:rPr>
          <w:rFonts w:ascii="Arial"/>
          <w:spacing w:val="-1"/>
          <w:sz w:val="16"/>
        </w:rPr>
        <w:t xml:space="preserve"> </w:t>
      </w:r>
      <w:r>
        <w:rPr>
          <w:rFonts w:ascii="Arial"/>
          <w:sz w:val="16"/>
        </w:rPr>
        <w:t>number</w:t>
      </w:r>
      <w:r>
        <w:rPr>
          <w:rFonts w:ascii="Arial"/>
          <w:spacing w:val="-3"/>
          <w:sz w:val="16"/>
        </w:rPr>
        <w:t xml:space="preserve"> </w:t>
      </w:r>
      <w:r>
        <w:rPr>
          <w:rFonts w:ascii="Arial"/>
          <w:sz w:val="16"/>
        </w:rPr>
        <w:t>of participants reported</w:t>
      </w:r>
      <w:r>
        <w:rPr>
          <w:rFonts w:ascii="Arial"/>
          <w:spacing w:val="-3"/>
          <w:sz w:val="16"/>
        </w:rPr>
        <w:t xml:space="preserve"> </w:t>
      </w:r>
      <w:r>
        <w:rPr>
          <w:rFonts w:ascii="Arial"/>
          <w:sz w:val="16"/>
        </w:rPr>
        <w:t>in</w:t>
      </w:r>
      <w:r>
        <w:rPr>
          <w:rFonts w:ascii="Arial"/>
          <w:spacing w:val="-1"/>
          <w:sz w:val="16"/>
        </w:rPr>
        <w:t xml:space="preserve"> </w:t>
      </w:r>
      <w:r>
        <w:rPr>
          <w:rFonts w:ascii="Arial"/>
          <w:sz w:val="16"/>
        </w:rPr>
        <w:t>DEX</w:t>
      </w:r>
      <w:r>
        <w:rPr>
          <w:rFonts w:ascii="Arial"/>
          <w:spacing w:val="-2"/>
          <w:sz w:val="16"/>
        </w:rPr>
        <w:t xml:space="preserve"> </w:t>
      </w:r>
      <w:r>
        <w:rPr>
          <w:rFonts w:ascii="Arial"/>
          <w:sz w:val="16"/>
        </w:rPr>
        <w:t>as</w:t>
      </w:r>
      <w:r>
        <w:rPr>
          <w:rFonts w:ascii="Arial"/>
          <w:spacing w:val="-4"/>
          <w:sz w:val="16"/>
        </w:rPr>
        <w:t xml:space="preserve"> </w:t>
      </w:r>
      <w:r>
        <w:rPr>
          <w:rFonts w:ascii="Arial"/>
          <w:sz w:val="16"/>
        </w:rPr>
        <w:t>at 30</w:t>
      </w:r>
      <w:r>
        <w:rPr>
          <w:rFonts w:ascii="Arial"/>
          <w:spacing w:val="-3"/>
          <w:sz w:val="16"/>
        </w:rPr>
        <w:t xml:space="preserve"> </w:t>
      </w:r>
      <w:r>
        <w:rPr>
          <w:rFonts w:ascii="Arial"/>
          <w:sz w:val="16"/>
        </w:rPr>
        <w:t>June</w:t>
      </w:r>
      <w:r>
        <w:rPr>
          <w:rFonts w:ascii="Arial"/>
          <w:spacing w:val="-1"/>
          <w:sz w:val="16"/>
        </w:rPr>
        <w:t xml:space="preserve"> </w:t>
      </w:r>
      <w:r>
        <w:rPr>
          <w:rFonts w:ascii="Arial"/>
          <w:sz w:val="16"/>
        </w:rPr>
        <w:t>2020,</w:t>
      </w:r>
      <w:r>
        <w:rPr>
          <w:rFonts w:ascii="Arial"/>
          <w:spacing w:val="-2"/>
          <w:sz w:val="16"/>
        </w:rPr>
        <w:t xml:space="preserve"> </w:t>
      </w:r>
      <w:r>
        <w:rPr>
          <w:rFonts w:ascii="Arial"/>
          <w:sz w:val="16"/>
        </w:rPr>
        <w:t>so</w:t>
      </w:r>
      <w:r>
        <w:rPr>
          <w:rFonts w:ascii="Arial"/>
          <w:spacing w:val="-3"/>
          <w:sz w:val="16"/>
        </w:rPr>
        <w:t xml:space="preserve"> </w:t>
      </w:r>
      <w:r>
        <w:rPr>
          <w:rFonts w:ascii="Arial"/>
          <w:sz w:val="16"/>
        </w:rPr>
        <w:t>if</w:t>
      </w:r>
      <w:r>
        <w:rPr>
          <w:rFonts w:ascii="Arial"/>
          <w:spacing w:val="-2"/>
          <w:sz w:val="16"/>
        </w:rPr>
        <w:t xml:space="preserve"> </w:t>
      </w:r>
      <w:r>
        <w:rPr>
          <w:rFonts w:ascii="Arial"/>
          <w:sz w:val="16"/>
        </w:rPr>
        <w:t>these</w:t>
      </w:r>
      <w:r>
        <w:rPr>
          <w:rFonts w:ascii="Arial"/>
          <w:spacing w:val="-1"/>
          <w:sz w:val="16"/>
        </w:rPr>
        <w:t xml:space="preserve"> </w:t>
      </w:r>
      <w:r>
        <w:rPr>
          <w:rFonts w:ascii="Arial"/>
          <w:sz w:val="16"/>
        </w:rPr>
        <w:t>numbers are</w:t>
      </w:r>
      <w:r>
        <w:rPr>
          <w:rFonts w:ascii="Arial"/>
          <w:spacing w:val="-1"/>
          <w:sz w:val="16"/>
        </w:rPr>
        <w:t xml:space="preserve"> </w:t>
      </w:r>
      <w:r>
        <w:rPr>
          <w:rFonts w:ascii="Arial"/>
          <w:sz w:val="16"/>
        </w:rPr>
        <w:t>not</w:t>
      </w:r>
      <w:r>
        <w:rPr>
          <w:rFonts w:ascii="Arial"/>
          <w:spacing w:val="-2"/>
          <w:sz w:val="16"/>
        </w:rPr>
        <w:t xml:space="preserve"> </w:t>
      </w:r>
      <w:r>
        <w:rPr>
          <w:rFonts w:ascii="Arial"/>
          <w:sz w:val="16"/>
        </w:rPr>
        <w:t>up</w:t>
      </w:r>
      <w:r>
        <w:rPr>
          <w:rFonts w:ascii="Arial"/>
          <w:spacing w:val="-3"/>
          <w:sz w:val="16"/>
        </w:rPr>
        <w:t xml:space="preserve"> </w:t>
      </w:r>
      <w:r>
        <w:rPr>
          <w:rFonts w:ascii="Arial"/>
          <w:sz w:val="16"/>
        </w:rPr>
        <w:t>to</w:t>
      </w:r>
      <w:r>
        <w:rPr>
          <w:rFonts w:ascii="Arial"/>
          <w:spacing w:val="-1"/>
          <w:sz w:val="16"/>
        </w:rPr>
        <w:t xml:space="preserve"> </w:t>
      </w:r>
      <w:r>
        <w:rPr>
          <w:rFonts w:ascii="Arial"/>
          <w:sz w:val="16"/>
        </w:rPr>
        <w:t>date,</w:t>
      </w:r>
      <w:r>
        <w:rPr>
          <w:rFonts w:ascii="Arial"/>
          <w:spacing w:val="-2"/>
          <w:sz w:val="16"/>
        </w:rPr>
        <w:t xml:space="preserve"> </w:t>
      </w:r>
      <w:r>
        <w:rPr>
          <w:rFonts w:ascii="Arial"/>
          <w:sz w:val="16"/>
        </w:rPr>
        <w:t>the</w:t>
      </w:r>
      <w:r>
        <w:rPr>
          <w:rFonts w:ascii="Arial"/>
          <w:spacing w:val="-3"/>
          <w:sz w:val="16"/>
        </w:rPr>
        <w:t xml:space="preserve"> </w:t>
      </w:r>
      <w:r>
        <w:rPr>
          <w:rFonts w:ascii="Arial"/>
          <w:sz w:val="16"/>
        </w:rPr>
        <w:t>cost per client reported here is an overestimate.</w:t>
      </w:r>
    </w:p>
    <w:p w14:paraId="3B6E5926" w14:textId="77777777" w:rsidR="007D63C5" w:rsidRDefault="00790D2C">
      <w:pPr>
        <w:spacing w:before="1"/>
        <w:ind w:left="992" w:right="1173" w:hanging="1"/>
        <w:rPr>
          <w:rFonts w:ascii="Arial"/>
          <w:sz w:val="16"/>
        </w:rPr>
      </w:pPr>
      <w:bookmarkStart w:id="40" w:name="_bookmark39"/>
      <w:bookmarkEnd w:id="40"/>
      <w:r>
        <w:rPr>
          <w:rFonts w:ascii="Arial"/>
          <w:sz w:val="16"/>
          <w:vertAlign w:val="superscript"/>
        </w:rPr>
        <w:t>15</w:t>
      </w:r>
      <w:r>
        <w:rPr>
          <w:rFonts w:ascii="Arial"/>
          <w:spacing w:val="-1"/>
          <w:sz w:val="16"/>
        </w:rPr>
        <w:t xml:space="preserve"> </w:t>
      </w:r>
      <w:r>
        <w:rPr>
          <w:rFonts w:ascii="Arial"/>
          <w:sz w:val="16"/>
        </w:rPr>
        <w:t>For</w:t>
      </w:r>
      <w:r>
        <w:rPr>
          <w:rFonts w:ascii="Arial"/>
          <w:spacing w:val="-1"/>
          <w:sz w:val="16"/>
        </w:rPr>
        <w:t xml:space="preserve"> </w:t>
      </w:r>
      <w:r>
        <w:rPr>
          <w:rFonts w:ascii="Arial"/>
          <w:sz w:val="16"/>
        </w:rPr>
        <w:t>this</w:t>
      </w:r>
      <w:r>
        <w:rPr>
          <w:rFonts w:ascii="Arial"/>
          <w:spacing w:val="-1"/>
          <w:sz w:val="16"/>
        </w:rPr>
        <w:t xml:space="preserve"> </w:t>
      </w:r>
      <w:r>
        <w:rPr>
          <w:rFonts w:ascii="Arial"/>
          <w:sz w:val="16"/>
        </w:rPr>
        <w:t>project,</w:t>
      </w:r>
      <w:r>
        <w:rPr>
          <w:rFonts w:ascii="Arial"/>
          <w:spacing w:val="-2"/>
          <w:sz w:val="16"/>
        </w:rPr>
        <w:t xml:space="preserve"> </w:t>
      </w:r>
      <w:r>
        <w:rPr>
          <w:rFonts w:ascii="Arial"/>
          <w:sz w:val="16"/>
        </w:rPr>
        <w:t>we</w:t>
      </w:r>
      <w:r>
        <w:rPr>
          <w:rFonts w:ascii="Arial"/>
          <w:spacing w:val="-1"/>
          <w:sz w:val="16"/>
        </w:rPr>
        <w:t xml:space="preserve"> </w:t>
      </w:r>
      <w:r>
        <w:rPr>
          <w:rFonts w:ascii="Arial"/>
          <w:sz w:val="16"/>
        </w:rPr>
        <w:t>have</w:t>
      </w:r>
      <w:r>
        <w:rPr>
          <w:rFonts w:ascii="Arial"/>
          <w:spacing w:val="-3"/>
          <w:sz w:val="16"/>
        </w:rPr>
        <w:t xml:space="preserve"> </w:t>
      </w:r>
      <w:r>
        <w:rPr>
          <w:rFonts w:ascii="Arial"/>
          <w:sz w:val="16"/>
        </w:rPr>
        <w:t>used</w:t>
      </w:r>
      <w:r>
        <w:rPr>
          <w:rFonts w:ascii="Arial"/>
          <w:spacing w:val="-3"/>
          <w:sz w:val="16"/>
        </w:rPr>
        <w:t xml:space="preserve"> </w:t>
      </w:r>
      <w:r>
        <w:rPr>
          <w:rFonts w:ascii="Arial"/>
          <w:sz w:val="16"/>
        </w:rPr>
        <w:t>the</w:t>
      </w:r>
      <w:r>
        <w:rPr>
          <w:rFonts w:ascii="Arial"/>
          <w:spacing w:val="-3"/>
          <w:sz w:val="16"/>
        </w:rPr>
        <w:t xml:space="preserve"> </w:t>
      </w:r>
      <w:r>
        <w:rPr>
          <w:rFonts w:ascii="Arial"/>
          <w:sz w:val="16"/>
        </w:rPr>
        <w:t>target number</w:t>
      </w:r>
      <w:r>
        <w:rPr>
          <w:rFonts w:ascii="Arial"/>
          <w:spacing w:val="-1"/>
          <w:sz w:val="16"/>
        </w:rPr>
        <w:t xml:space="preserve"> </w:t>
      </w:r>
      <w:r>
        <w:rPr>
          <w:rFonts w:ascii="Arial"/>
          <w:sz w:val="16"/>
        </w:rPr>
        <w:t>of</w:t>
      </w:r>
      <w:r>
        <w:rPr>
          <w:rFonts w:ascii="Arial"/>
          <w:spacing w:val="-2"/>
          <w:sz w:val="16"/>
        </w:rPr>
        <w:t xml:space="preserve"> </w:t>
      </w:r>
      <w:r>
        <w:rPr>
          <w:rFonts w:ascii="Arial"/>
          <w:sz w:val="16"/>
        </w:rPr>
        <w:t>clients in</w:t>
      </w:r>
      <w:r>
        <w:rPr>
          <w:rFonts w:ascii="Arial"/>
          <w:spacing w:val="-3"/>
          <w:sz w:val="16"/>
        </w:rPr>
        <w:t xml:space="preserve"> </w:t>
      </w:r>
      <w:r>
        <w:rPr>
          <w:rFonts w:ascii="Arial"/>
          <w:sz w:val="16"/>
        </w:rPr>
        <w:t>the</w:t>
      </w:r>
      <w:r>
        <w:rPr>
          <w:rFonts w:ascii="Arial"/>
          <w:spacing w:val="-3"/>
          <w:sz w:val="16"/>
        </w:rPr>
        <w:t xml:space="preserve"> </w:t>
      </w:r>
      <w:r>
        <w:rPr>
          <w:rFonts w:ascii="Arial"/>
          <w:sz w:val="16"/>
        </w:rPr>
        <w:t>per</w:t>
      </w:r>
      <w:r>
        <w:rPr>
          <w:rFonts w:ascii="Arial"/>
          <w:spacing w:val="-1"/>
          <w:sz w:val="16"/>
        </w:rPr>
        <w:t xml:space="preserve"> </w:t>
      </w:r>
      <w:r>
        <w:rPr>
          <w:rFonts w:ascii="Arial"/>
          <w:sz w:val="16"/>
        </w:rPr>
        <w:t>client</w:t>
      </w:r>
      <w:r>
        <w:rPr>
          <w:rFonts w:ascii="Arial"/>
          <w:spacing w:val="-2"/>
          <w:sz w:val="16"/>
        </w:rPr>
        <w:t xml:space="preserve"> </w:t>
      </w:r>
      <w:r>
        <w:rPr>
          <w:rFonts w:ascii="Arial"/>
          <w:sz w:val="16"/>
        </w:rPr>
        <w:t>cost</w:t>
      </w:r>
      <w:r>
        <w:rPr>
          <w:rFonts w:ascii="Arial"/>
          <w:spacing w:val="-2"/>
          <w:sz w:val="16"/>
        </w:rPr>
        <w:t xml:space="preserve"> </w:t>
      </w:r>
      <w:r>
        <w:rPr>
          <w:rFonts w:ascii="Arial"/>
          <w:sz w:val="16"/>
        </w:rPr>
        <w:t>calculation</w:t>
      </w:r>
      <w:r>
        <w:rPr>
          <w:rFonts w:ascii="Arial"/>
          <w:spacing w:val="-1"/>
          <w:sz w:val="16"/>
        </w:rPr>
        <w:t xml:space="preserve"> </w:t>
      </w:r>
      <w:r>
        <w:rPr>
          <w:rFonts w:ascii="Arial"/>
          <w:sz w:val="16"/>
        </w:rPr>
        <w:t>as no</w:t>
      </w:r>
      <w:r>
        <w:rPr>
          <w:rFonts w:ascii="Arial"/>
          <w:spacing w:val="-1"/>
          <w:sz w:val="16"/>
        </w:rPr>
        <w:t xml:space="preserve"> </w:t>
      </w:r>
      <w:r>
        <w:rPr>
          <w:rFonts w:ascii="Arial"/>
          <w:sz w:val="16"/>
        </w:rPr>
        <w:t>DEX</w:t>
      </w:r>
      <w:r>
        <w:rPr>
          <w:rFonts w:ascii="Arial"/>
          <w:spacing w:val="-2"/>
          <w:sz w:val="16"/>
        </w:rPr>
        <w:t xml:space="preserve"> </w:t>
      </w:r>
      <w:r>
        <w:rPr>
          <w:rFonts w:ascii="Arial"/>
          <w:sz w:val="16"/>
        </w:rPr>
        <w:t>information</w:t>
      </w:r>
      <w:r>
        <w:rPr>
          <w:rFonts w:ascii="Arial"/>
          <w:spacing w:val="-1"/>
          <w:sz w:val="16"/>
        </w:rPr>
        <w:t xml:space="preserve"> </w:t>
      </w:r>
      <w:r>
        <w:rPr>
          <w:rFonts w:ascii="Arial"/>
          <w:sz w:val="16"/>
        </w:rPr>
        <w:t>with</w:t>
      </w:r>
      <w:r>
        <w:rPr>
          <w:rFonts w:ascii="Arial"/>
          <w:spacing w:val="-3"/>
          <w:sz w:val="16"/>
        </w:rPr>
        <w:t xml:space="preserve"> </w:t>
      </w:r>
      <w:r>
        <w:rPr>
          <w:rFonts w:ascii="Arial"/>
          <w:sz w:val="16"/>
        </w:rPr>
        <w:t>the</w:t>
      </w:r>
      <w:r>
        <w:rPr>
          <w:rFonts w:ascii="Arial"/>
          <w:spacing w:val="-1"/>
          <w:sz w:val="16"/>
        </w:rPr>
        <w:t xml:space="preserve"> </w:t>
      </w:r>
      <w:r>
        <w:rPr>
          <w:rFonts w:ascii="Arial"/>
          <w:sz w:val="16"/>
        </w:rPr>
        <w:t>actual number of clients is available. The low cost is therefore based on the assumption that this project achieved this target number.</w:t>
      </w:r>
    </w:p>
    <w:p w14:paraId="3B6E5927" w14:textId="77777777" w:rsidR="007D63C5" w:rsidRDefault="007D63C5">
      <w:pPr>
        <w:rPr>
          <w:rFonts w:ascii="Arial"/>
          <w:sz w:val="16"/>
        </w:rPr>
        <w:sectPr w:rsidR="007D63C5">
          <w:type w:val="continuous"/>
          <w:pgSz w:w="11910" w:h="16840"/>
          <w:pgMar w:top="480" w:right="0" w:bottom="280" w:left="140" w:header="589" w:footer="556" w:gutter="0"/>
          <w:cols w:space="720"/>
        </w:sectPr>
      </w:pPr>
    </w:p>
    <w:p w14:paraId="3B6E5928" w14:textId="77777777" w:rsidR="007D63C5" w:rsidRDefault="007D63C5">
      <w:pPr>
        <w:pStyle w:val="BodyText"/>
        <w:rPr>
          <w:rFonts w:ascii="Arial"/>
          <w:sz w:val="20"/>
        </w:rPr>
      </w:pPr>
    </w:p>
    <w:p w14:paraId="3B6E5929" w14:textId="77777777" w:rsidR="007D63C5" w:rsidRDefault="007D63C5">
      <w:pPr>
        <w:pStyle w:val="BodyText"/>
        <w:rPr>
          <w:rFonts w:ascii="Arial"/>
          <w:sz w:val="20"/>
        </w:rPr>
      </w:pPr>
    </w:p>
    <w:p w14:paraId="3B6E592A" w14:textId="77777777" w:rsidR="007D63C5" w:rsidRDefault="007D63C5">
      <w:pPr>
        <w:pStyle w:val="BodyText"/>
        <w:spacing w:before="77"/>
        <w:rPr>
          <w:rFonts w:ascii="Arial"/>
          <w:sz w:val="20"/>
        </w:rPr>
      </w:pPr>
    </w:p>
    <w:p w14:paraId="3B6E592B" w14:textId="77777777" w:rsidR="007D63C5" w:rsidRDefault="007D63C5">
      <w:pPr>
        <w:rPr>
          <w:rFonts w:ascii="Arial"/>
          <w:sz w:val="20"/>
        </w:rPr>
        <w:sectPr w:rsidR="007D63C5">
          <w:pgSz w:w="11910" w:h="16840"/>
          <w:pgMar w:top="1440" w:right="0" w:bottom="740" w:left="140" w:header="589" w:footer="556" w:gutter="0"/>
          <w:cols w:space="720"/>
        </w:sectPr>
      </w:pPr>
    </w:p>
    <w:p w14:paraId="3B6E592C" w14:textId="77777777" w:rsidR="007D63C5" w:rsidRDefault="00790D2C">
      <w:pPr>
        <w:pStyle w:val="BodyText"/>
        <w:spacing w:before="59"/>
        <w:ind w:left="992"/>
      </w:pPr>
      <w:r>
        <w:t>$10,000 per client. All other projects reported an increase in</w:t>
      </w:r>
      <w:r>
        <w:rPr>
          <w:spacing w:val="-4"/>
        </w:rPr>
        <w:t xml:space="preserve"> </w:t>
      </w:r>
      <w:r>
        <w:t>welfare costs,</w:t>
      </w:r>
      <w:r>
        <w:rPr>
          <w:spacing w:val="-1"/>
        </w:rPr>
        <w:t xml:space="preserve"> </w:t>
      </w:r>
      <w:r>
        <w:t>with</w:t>
      </w:r>
      <w:r>
        <w:rPr>
          <w:spacing w:val="-2"/>
        </w:rPr>
        <w:t xml:space="preserve"> </w:t>
      </w:r>
      <w:r>
        <w:t>6 projects</w:t>
      </w:r>
      <w:r>
        <w:rPr>
          <w:spacing w:val="-1"/>
        </w:rPr>
        <w:t xml:space="preserve"> </w:t>
      </w:r>
      <w:r>
        <w:t>expected to increase between $10,000 and $15,000 per client, and the remaining projects expected to increase</w:t>
      </w:r>
      <w:r>
        <w:rPr>
          <w:spacing w:val="-4"/>
        </w:rPr>
        <w:t xml:space="preserve"> </w:t>
      </w:r>
      <w:r>
        <w:t>by</w:t>
      </w:r>
      <w:r>
        <w:rPr>
          <w:spacing w:val="-4"/>
        </w:rPr>
        <w:t xml:space="preserve"> </w:t>
      </w:r>
      <w:r>
        <w:t>less</w:t>
      </w:r>
      <w:r>
        <w:rPr>
          <w:spacing w:val="-5"/>
        </w:rPr>
        <w:t xml:space="preserve"> </w:t>
      </w:r>
      <w:r>
        <w:t>than</w:t>
      </w:r>
      <w:r>
        <w:rPr>
          <w:spacing w:val="-7"/>
        </w:rPr>
        <w:t xml:space="preserve"> </w:t>
      </w:r>
      <w:r>
        <w:t>$10,000.</w:t>
      </w:r>
      <w:r>
        <w:rPr>
          <w:spacing w:val="-7"/>
        </w:rPr>
        <w:t xml:space="preserve"> </w:t>
      </w:r>
      <w:r>
        <w:t>These</w:t>
      </w:r>
      <w:r>
        <w:rPr>
          <w:spacing w:val="-7"/>
        </w:rPr>
        <w:t xml:space="preserve"> </w:t>
      </w:r>
      <w:r>
        <w:t>increases</w:t>
      </w:r>
      <w:r>
        <w:rPr>
          <w:spacing w:val="-5"/>
        </w:rPr>
        <w:t xml:space="preserve"> </w:t>
      </w:r>
      <w:r>
        <w:t xml:space="preserve">and decreases are driven by the estimated impact of the project on the probability to be on income support at the end of the latest observed quarter (as reported in Chapter </w:t>
      </w:r>
      <w:hyperlink w:anchor="_bookmark20" w:history="1">
        <w:r>
          <w:t>3</w:t>
        </w:r>
      </w:hyperlink>
      <w:r>
        <w:t>). An increased probability of receiving income support leads to</w:t>
      </w:r>
      <w:r>
        <w:rPr>
          <w:spacing w:val="40"/>
        </w:rPr>
        <w:t xml:space="preserve"> </w:t>
      </w:r>
      <w:r>
        <w:t>an increase in the simulated lifetime welfare cost. With only one exception, the directions and relative sizes of the welfare cost changes within a 5-year period are the same as for the lifetime welfare cost changes. Of the 8 priority groups for which simulations could be done, 4 groups reported decreases in lifetime welfare costs.</w:t>
      </w:r>
    </w:p>
    <w:p w14:paraId="3B6E592D" w14:textId="77777777" w:rsidR="007D63C5" w:rsidRDefault="00790D2C">
      <w:pPr>
        <w:pStyle w:val="BodyText"/>
        <w:ind w:left="992" w:right="26"/>
      </w:pPr>
      <w:r>
        <w:t>Consistent with</w:t>
      </w:r>
      <w:r>
        <w:rPr>
          <w:spacing w:val="-1"/>
        </w:rPr>
        <w:t xml:space="preserve"> </w:t>
      </w:r>
      <w:r>
        <w:t>the</w:t>
      </w:r>
      <w:r>
        <w:rPr>
          <w:spacing w:val="-2"/>
        </w:rPr>
        <w:t xml:space="preserve"> </w:t>
      </w:r>
      <w:r>
        <w:t>relatively large</w:t>
      </w:r>
      <w:r>
        <w:rPr>
          <w:spacing w:val="-2"/>
        </w:rPr>
        <w:t xml:space="preserve"> </w:t>
      </w:r>
      <w:r>
        <w:t>impacts</w:t>
      </w:r>
      <w:r>
        <w:rPr>
          <w:spacing w:val="-2"/>
        </w:rPr>
        <w:t xml:space="preserve"> </w:t>
      </w:r>
      <w:r>
        <w:t>on</w:t>
      </w:r>
      <w:r>
        <w:rPr>
          <w:spacing w:val="-1"/>
        </w:rPr>
        <w:t xml:space="preserve"> </w:t>
      </w:r>
      <w:r>
        <w:t>the probability</w:t>
      </w:r>
      <w:r>
        <w:rPr>
          <w:spacing w:val="-6"/>
        </w:rPr>
        <w:t xml:space="preserve"> </w:t>
      </w:r>
      <w:r>
        <w:t>of</w:t>
      </w:r>
      <w:r>
        <w:rPr>
          <w:spacing w:val="-5"/>
        </w:rPr>
        <w:t xml:space="preserve"> </w:t>
      </w:r>
      <w:r>
        <w:t>receiving</w:t>
      </w:r>
      <w:r>
        <w:rPr>
          <w:spacing w:val="-6"/>
        </w:rPr>
        <w:t xml:space="preserve"> </w:t>
      </w:r>
      <w:r>
        <w:t>income</w:t>
      </w:r>
      <w:r>
        <w:rPr>
          <w:spacing w:val="-4"/>
        </w:rPr>
        <w:t xml:space="preserve"> </w:t>
      </w:r>
      <w:r>
        <w:t>support</w:t>
      </w:r>
      <w:r>
        <w:rPr>
          <w:spacing w:val="-4"/>
        </w:rPr>
        <w:t xml:space="preserve"> </w:t>
      </w:r>
      <w:r>
        <w:t>by</w:t>
      </w:r>
      <w:r>
        <w:rPr>
          <w:spacing w:val="-6"/>
        </w:rPr>
        <w:t xml:space="preserve"> </w:t>
      </w:r>
      <w:r>
        <w:t>the</w:t>
      </w:r>
      <w:r>
        <w:rPr>
          <w:spacing w:val="-7"/>
        </w:rPr>
        <w:t xml:space="preserve"> </w:t>
      </w:r>
      <w:r>
        <w:t xml:space="preserve">end of the observation period (as reported in Chapter </w:t>
      </w:r>
      <w:hyperlink w:anchor="_bookmark20" w:history="1">
        <w:r>
          <w:t>3</w:t>
        </w:r>
      </w:hyperlink>
      <w:r>
        <w:t>), the largest average</w:t>
      </w:r>
      <w:r>
        <w:rPr>
          <w:spacing w:val="-2"/>
        </w:rPr>
        <w:t xml:space="preserve"> </w:t>
      </w:r>
      <w:r>
        <w:t>decrease</w:t>
      </w:r>
      <w:r>
        <w:rPr>
          <w:spacing w:val="-2"/>
        </w:rPr>
        <w:t xml:space="preserve"> </w:t>
      </w:r>
      <w:r>
        <w:t>was simulated</w:t>
      </w:r>
      <w:r>
        <w:rPr>
          <w:spacing w:val="-1"/>
        </w:rPr>
        <w:t xml:space="preserve"> </w:t>
      </w:r>
      <w:r>
        <w:t>for Migrants and Refugees and At-risk Young People (tranche 1), while the largest average increase in welfare costs was simulated for Young Students.</w:t>
      </w:r>
      <w:r>
        <w:rPr>
          <w:spacing w:val="40"/>
        </w:rPr>
        <w:t xml:space="preserve"> </w:t>
      </w:r>
      <w:r>
        <w:t>In 5 of the 34 projects, a significant increase in earnings from employment while on income support was observed, with 2 of these for the top 3 projects in terms of lifetime welfare cost</w:t>
      </w:r>
      <w:r>
        <w:rPr>
          <w:spacing w:val="40"/>
        </w:rPr>
        <w:t xml:space="preserve"> </w:t>
      </w:r>
      <w:r>
        <w:t>savings, further reinforcing the expected welfare cost savings. However, 2 projects with an</w:t>
      </w:r>
      <w:r>
        <w:rPr>
          <w:spacing w:val="40"/>
        </w:rPr>
        <w:t xml:space="preserve"> </w:t>
      </w:r>
      <w:r>
        <w:t>expected welfare cost increase were also estimated to have an increase in earnings, one of them substantial, so the 2 types of outcomes are not perfectly correlated. The increase in earnings from employment while on income support could be a first step towards exiting from income support. It</w:t>
      </w:r>
      <w:r>
        <w:rPr>
          <w:spacing w:val="-2"/>
        </w:rPr>
        <w:t xml:space="preserve"> </w:t>
      </w:r>
      <w:r>
        <w:t>would</w:t>
      </w:r>
      <w:r>
        <w:rPr>
          <w:spacing w:val="-3"/>
        </w:rPr>
        <w:t xml:space="preserve"> </w:t>
      </w:r>
      <w:r>
        <w:t>therefore</w:t>
      </w:r>
      <w:r>
        <w:rPr>
          <w:spacing w:val="-2"/>
        </w:rPr>
        <w:t xml:space="preserve"> </w:t>
      </w:r>
      <w:r>
        <w:t>be of</w:t>
      </w:r>
      <w:r>
        <w:rPr>
          <w:spacing w:val="-2"/>
        </w:rPr>
        <w:t xml:space="preserve"> </w:t>
      </w:r>
      <w:r>
        <w:t>interest</w:t>
      </w:r>
      <w:r>
        <w:rPr>
          <w:spacing w:val="-2"/>
        </w:rPr>
        <w:t xml:space="preserve"> </w:t>
      </w:r>
      <w:r>
        <w:t>to</w:t>
      </w:r>
      <w:r>
        <w:rPr>
          <w:spacing w:val="-1"/>
        </w:rPr>
        <w:t xml:space="preserve"> </w:t>
      </w:r>
      <w:r>
        <w:t>check in one or 2 years time whether there has been an increase in the probability of exiting income support for these 2 projects.</w:t>
      </w:r>
    </w:p>
    <w:p w14:paraId="3B6E592E" w14:textId="77777777" w:rsidR="007D63C5" w:rsidRDefault="00790D2C">
      <w:pPr>
        <w:pStyle w:val="BodyText"/>
        <w:spacing w:before="118"/>
        <w:ind w:left="992" w:right="40"/>
      </w:pPr>
      <w:r>
        <w:t>The</w:t>
      </w:r>
      <w:r>
        <w:rPr>
          <w:spacing w:val="-5"/>
        </w:rPr>
        <w:t xml:space="preserve"> </w:t>
      </w:r>
      <w:r>
        <w:t>impacts</w:t>
      </w:r>
      <w:r>
        <w:rPr>
          <w:spacing w:val="-6"/>
        </w:rPr>
        <w:t xml:space="preserve"> </w:t>
      </w:r>
      <w:r>
        <w:t>for</w:t>
      </w:r>
      <w:r>
        <w:rPr>
          <w:spacing w:val="-8"/>
        </w:rPr>
        <w:t xml:space="preserve"> </w:t>
      </w:r>
      <w:r>
        <w:t>specific</w:t>
      </w:r>
      <w:r>
        <w:rPr>
          <w:spacing w:val="-6"/>
        </w:rPr>
        <w:t xml:space="preserve"> </w:t>
      </w:r>
      <w:r>
        <w:t>priority</w:t>
      </w:r>
      <w:r>
        <w:rPr>
          <w:spacing w:val="-7"/>
        </w:rPr>
        <w:t xml:space="preserve"> </w:t>
      </w:r>
      <w:r>
        <w:t>groups</w:t>
      </w:r>
      <w:r>
        <w:rPr>
          <w:spacing w:val="-6"/>
        </w:rPr>
        <w:t xml:space="preserve"> </w:t>
      </w:r>
      <w:r>
        <w:t xml:space="preserve">are discussed in detail in Section </w:t>
      </w:r>
      <w:hyperlink w:anchor="_bookmark42" w:history="1">
        <w:r>
          <w:t>4.2.</w:t>
        </w:r>
      </w:hyperlink>
    </w:p>
    <w:p w14:paraId="3B6E592F" w14:textId="77777777" w:rsidR="007D63C5" w:rsidRDefault="00790D2C">
      <w:pPr>
        <w:pStyle w:val="BodyText"/>
        <w:spacing w:before="120"/>
        <w:ind w:left="992" w:right="40"/>
      </w:pPr>
      <w:r>
        <w:t>Detailed simulated lifetime costs under the 2 alternative</w:t>
      </w:r>
      <w:r>
        <w:rPr>
          <w:spacing w:val="-3"/>
        </w:rPr>
        <w:t xml:space="preserve"> </w:t>
      </w:r>
      <w:r>
        <w:t>scenarios</w:t>
      </w:r>
      <w:r>
        <w:rPr>
          <w:spacing w:val="-4"/>
        </w:rPr>
        <w:t xml:space="preserve"> </w:t>
      </w:r>
      <w:r>
        <w:t>are</w:t>
      </w:r>
      <w:r>
        <w:rPr>
          <w:spacing w:val="-6"/>
        </w:rPr>
        <w:t xml:space="preserve"> </w:t>
      </w:r>
      <w:r>
        <w:t>reported</w:t>
      </w:r>
      <w:r>
        <w:rPr>
          <w:spacing w:val="-5"/>
        </w:rPr>
        <w:t xml:space="preserve"> </w:t>
      </w:r>
      <w:r>
        <w:t>in</w:t>
      </w:r>
      <w:r>
        <w:rPr>
          <w:spacing w:val="-6"/>
        </w:rPr>
        <w:t xml:space="preserve"> </w:t>
      </w:r>
      <w:hyperlink w:anchor="_bookmark199" w:history="1">
        <w:r>
          <w:t>Table</w:t>
        </w:r>
        <w:r>
          <w:rPr>
            <w:spacing w:val="-6"/>
          </w:rPr>
          <w:t xml:space="preserve"> </w:t>
        </w:r>
        <w:r>
          <w:t>E-5</w:t>
        </w:r>
      </w:hyperlink>
      <w:r>
        <w:rPr>
          <w:spacing w:val="-3"/>
        </w:rPr>
        <w:t xml:space="preserve"> </w:t>
      </w:r>
      <w:r>
        <w:t xml:space="preserve">(by project) and in </w:t>
      </w:r>
      <w:hyperlink w:anchor="_bookmark194" w:history="1">
        <w:r>
          <w:t>Table E-3</w:t>
        </w:r>
      </w:hyperlink>
      <w:r>
        <w:t xml:space="preserve"> (by priority group). Five- year</w:t>
      </w:r>
      <w:r>
        <w:rPr>
          <w:spacing w:val="-6"/>
        </w:rPr>
        <w:t xml:space="preserve"> </w:t>
      </w:r>
      <w:r>
        <w:t>welfare</w:t>
      </w:r>
      <w:r>
        <w:rPr>
          <w:spacing w:val="-3"/>
        </w:rPr>
        <w:t xml:space="preserve"> </w:t>
      </w:r>
      <w:r>
        <w:t>costs</w:t>
      </w:r>
      <w:r>
        <w:rPr>
          <w:spacing w:val="-6"/>
        </w:rPr>
        <w:t xml:space="preserve"> </w:t>
      </w:r>
      <w:r>
        <w:t>are</w:t>
      </w:r>
      <w:r>
        <w:rPr>
          <w:spacing w:val="-6"/>
        </w:rPr>
        <w:t xml:space="preserve"> </w:t>
      </w:r>
      <w:r>
        <w:t>also</w:t>
      </w:r>
      <w:r>
        <w:rPr>
          <w:spacing w:val="-8"/>
        </w:rPr>
        <w:t xml:space="preserve"> </w:t>
      </w:r>
      <w:r>
        <w:t>reported.</w:t>
      </w:r>
      <w:r>
        <w:rPr>
          <w:spacing w:val="-4"/>
        </w:rPr>
        <w:t xml:space="preserve"> </w:t>
      </w:r>
      <w:r>
        <w:t>These</w:t>
      </w:r>
      <w:r>
        <w:rPr>
          <w:spacing w:val="-3"/>
        </w:rPr>
        <w:t xml:space="preserve"> </w:t>
      </w:r>
      <w:r>
        <w:t>5-year estimates provide an idea of how long it might take for returns to the projects to equal the investment when positive lifetime welfare cost</w:t>
      </w:r>
    </w:p>
    <w:p w14:paraId="3B6E5930" w14:textId="77777777" w:rsidR="007D63C5" w:rsidRDefault="00790D2C">
      <w:pPr>
        <w:pStyle w:val="BodyText"/>
        <w:spacing w:before="56"/>
        <w:ind w:left="530" w:right="1147"/>
      </w:pPr>
      <w:r>
        <w:br w:type="column"/>
      </w:r>
      <w:r>
        <w:t>changes are estimated. Changes in employment income while on income support are excluded when estimating these future lifetime welfare costs. This is consistent with the PIA modelling used</w:t>
      </w:r>
      <w:r>
        <w:rPr>
          <w:spacing w:val="-7"/>
        </w:rPr>
        <w:t xml:space="preserve"> </w:t>
      </w:r>
      <w:r>
        <w:t>by</w:t>
      </w:r>
      <w:r>
        <w:rPr>
          <w:spacing w:val="-5"/>
        </w:rPr>
        <w:t xml:space="preserve"> </w:t>
      </w:r>
      <w:r>
        <w:t>the</w:t>
      </w:r>
      <w:r>
        <w:rPr>
          <w:spacing w:val="-5"/>
        </w:rPr>
        <w:t xml:space="preserve"> </w:t>
      </w:r>
      <w:r>
        <w:t>department,</w:t>
      </w:r>
      <w:r>
        <w:rPr>
          <w:spacing w:val="-6"/>
        </w:rPr>
        <w:t xml:space="preserve"> </w:t>
      </w:r>
      <w:r>
        <w:t>but</w:t>
      </w:r>
      <w:r>
        <w:rPr>
          <w:spacing w:val="-5"/>
        </w:rPr>
        <w:t xml:space="preserve"> </w:t>
      </w:r>
      <w:r>
        <w:t>likely</w:t>
      </w:r>
      <w:r>
        <w:rPr>
          <w:spacing w:val="-5"/>
        </w:rPr>
        <w:t xml:space="preserve"> </w:t>
      </w:r>
      <w:r>
        <w:t>underestimates projected savings as estimated changes in employment income while on income support tend to be correlated with the estimated change</w:t>
      </w:r>
      <w:r>
        <w:rPr>
          <w:spacing w:val="40"/>
        </w:rPr>
        <w:t xml:space="preserve"> </w:t>
      </w:r>
      <w:r>
        <w:t>in the probability of being</w:t>
      </w:r>
      <w:r>
        <w:rPr>
          <w:spacing w:val="-2"/>
        </w:rPr>
        <w:t xml:space="preserve"> </w:t>
      </w:r>
      <w:r>
        <w:t>on income support, and would thus reinforce projected savings. The magnitude of this underestimate is difficult to quantify, without incorporating it as part of the</w:t>
      </w:r>
      <w:r>
        <w:rPr>
          <w:spacing w:val="40"/>
        </w:rPr>
        <w:t xml:space="preserve"> </w:t>
      </w:r>
      <w:r>
        <w:t>PIA model (which is not possible at present).</w:t>
      </w:r>
    </w:p>
    <w:p w14:paraId="3B6E5931" w14:textId="77777777" w:rsidR="007D63C5" w:rsidRDefault="00790D2C">
      <w:pPr>
        <w:pStyle w:val="BodyText"/>
        <w:ind w:left="530" w:right="1136"/>
      </w:pPr>
      <w:r>
        <w:t>Similarly,</w:t>
      </w:r>
      <w:r>
        <w:rPr>
          <w:spacing w:val="-5"/>
        </w:rPr>
        <w:t xml:space="preserve"> </w:t>
      </w:r>
      <w:r>
        <w:t>the</w:t>
      </w:r>
      <w:r>
        <w:rPr>
          <w:spacing w:val="-3"/>
        </w:rPr>
        <w:t xml:space="preserve"> </w:t>
      </w:r>
      <w:r>
        <w:t>use</w:t>
      </w:r>
      <w:r>
        <w:rPr>
          <w:spacing w:val="-5"/>
        </w:rPr>
        <w:t xml:space="preserve"> </w:t>
      </w:r>
      <w:r>
        <w:t>of</w:t>
      </w:r>
      <w:r>
        <w:rPr>
          <w:spacing w:val="-3"/>
        </w:rPr>
        <w:t xml:space="preserve"> </w:t>
      </w:r>
      <w:r>
        <w:t>impact</w:t>
      </w:r>
      <w:r>
        <w:rPr>
          <w:spacing w:val="-5"/>
        </w:rPr>
        <w:t xml:space="preserve"> </w:t>
      </w:r>
      <w:r>
        <w:t>estimates</w:t>
      </w:r>
      <w:r>
        <w:rPr>
          <w:spacing w:val="-3"/>
        </w:rPr>
        <w:t xml:space="preserve"> </w:t>
      </w:r>
      <w:r>
        <w:t>for</w:t>
      </w:r>
      <w:r>
        <w:rPr>
          <w:spacing w:val="-3"/>
        </w:rPr>
        <w:t xml:space="preserve"> </w:t>
      </w:r>
      <w:r>
        <w:t>being</w:t>
      </w:r>
      <w:r>
        <w:rPr>
          <w:spacing w:val="-6"/>
        </w:rPr>
        <w:t xml:space="preserve"> </w:t>
      </w:r>
      <w:r>
        <w:t>on income support at one point in time for the PIA simulations, rather than a measure aggregated over time, ignores the potential information contained in, for example,</w:t>
      </w:r>
      <w:r>
        <w:rPr>
          <w:spacing w:val="-1"/>
        </w:rPr>
        <w:t xml:space="preserve"> </w:t>
      </w:r>
      <w:r>
        <w:t>the number of days on income support within a certain period of time.</w:t>
      </w:r>
    </w:p>
    <w:p w14:paraId="3B6E5932" w14:textId="77777777" w:rsidR="007D63C5" w:rsidRDefault="00790D2C">
      <w:pPr>
        <w:pStyle w:val="BodyText"/>
        <w:ind w:left="530" w:right="1192"/>
      </w:pPr>
      <w:r>
        <w:t>Including additional information in the PIA modelling</w:t>
      </w:r>
      <w:r>
        <w:rPr>
          <w:spacing w:val="-7"/>
        </w:rPr>
        <w:t xml:space="preserve"> </w:t>
      </w:r>
      <w:r>
        <w:t>could</w:t>
      </w:r>
      <w:r>
        <w:rPr>
          <w:spacing w:val="-7"/>
        </w:rPr>
        <w:t xml:space="preserve"> </w:t>
      </w:r>
      <w:r>
        <w:t>potentially</w:t>
      </w:r>
      <w:r>
        <w:rPr>
          <w:spacing w:val="-7"/>
        </w:rPr>
        <w:t xml:space="preserve"> </w:t>
      </w:r>
      <w:r>
        <w:t>improve</w:t>
      </w:r>
      <w:r>
        <w:rPr>
          <w:spacing w:val="-6"/>
        </w:rPr>
        <w:t xml:space="preserve"> </w:t>
      </w:r>
      <w:r>
        <w:t>the</w:t>
      </w:r>
      <w:r>
        <w:rPr>
          <w:spacing w:val="-8"/>
        </w:rPr>
        <w:t xml:space="preserve"> </w:t>
      </w:r>
      <w:r>
        <w:t>accuracy of predicted lifetime welfare costs.</w:t>
      </w:r>
    </w:p>
    <w:p w14:paraId="3B6E5933" w14:textId="77777777" w:rsidR="007D63C5" w:rsidRDefault="00790D2C">
      <w:pPr>
        <w:pStyle w:val="BodyText"/>
        <w:spacing w:before="120"/>
        <w:ind w:left="530" w:right="1139"/>
      </w:pPr>
      <w:r>
        <w:t>On the other hand, as in the interpretation of the cost-benefit</w:t>
      </w:r>
      <w:r>
        <w:rPr>
          <w:spacing w:val="-4"/>
        </w:rPr>
        <w:t xml:space="preserve"> </w:t>
      </w:r>
      <w:r>
        <w:t>results,</w:t>
      </w:r>
      <w:r>
        <w:rPr>
          <w:spacing w:val="-7"/>
        </w:rPr>
        <w:t xml:space="preserve"> </w:t>
      </w:r>
      <w:r>
        <w:t>a</w:t>
      </w:r>
      <w:r>
        <w:rPr>
          <w:spacing w:val="-5"/>
        </w:rPr>
        <w:t xml:space="preserve"> </w:t>
      </w:r>
      <w:r>
        <w:t>reduction</w:t>
      </w:r>
      <w:r>
        <w:rPr>
          <w:spacing w:val="-6"/>
        </w:rPr>
        <w:t xml:space="preserve"> </w:t>
      </w:r>
      <w:r>
        <w:t>in</w:t>
      </w:r>
      <w:r>
        <w:rPr>
          <w:spacing w:val="-6"/>
        </w:rPr>
        <w:t xml:space="preserve"> </w:t>
      </w:r>
      <w:r>
        <w:t>lifetime</w:t>
      </w:r>
      <w:r>
        <w:rPr>
          <w:spacing w:val="-7"/>
        </w:rPr>
        <w:t xml:space="preserve"> </w:t>
      </w:r>
      <w:r>
        <w:t>welfare costs cannot be assumed to be solely due to clients gaining employment, and attributing all welfare savings to outcomes achieved by the projects could be an</w:t>
      </w:r>
      <w:r>
        <w:rPr>
          <w:spacing w:val="-1"/>
        </w:rPr>
        <w:t xml:space="preserve"> </w:t>
      </w:r>
      <w:r>
        <w:t>overestimation. For example, income support exits that occur due to employment or to failed Centrelink reporting requirements both count towards project welfare savings. However, the overestimation of welfare savings should be minimal because the comparison groups are likely to experience the same outcome measurement issues.</w:t>
      </w:r>
    </w:p>
    <w:p w14:paraId="3B6E5934" w14:textId="77777777" w:rsidR="007D63C5" w:rsidRDefault="00790D2C">
      <w:pPr>
        <w:pStyle w:val="BodyText"/>
        <w:spacing w:before="117"/>
        <w:ind w:left="530" w:right="1136"/>
      </w:pPr>
      <w:r>
        <w:t>Standard deviations are not reported with the simulated</w:t>
      </w:r>
      <w:r>
        <w:rPr>
          <w:spacing w:val="-8"/>
        </w:rPr>
        <w:t xml:space="preserve"> </w:t>
      </w:r>
      <w:r>
        <w:t>welfare</w:t>
      </w:r>
      <w:r>
        <w:rPr>
          <w:spacing w:val="-4"/>
        </w:rPr>
        <w:t xml:space="preserve"> </w:t>
      </w:r>
      <w:r>
        <w:t>costs</w:t>
      </w:r>
      <w:r>
        <w:rPr>
          <w:spacing w:val="-5"/>
        </w:rPr>
        <w:t xml:space="preserve"> </w:t>
      </w:r>
      <w:r>
        <w:t>and</w:t>
      </w:r>
      <w:r>
        <w:rPr>
          <w:spacing w:val="-6"/>
        </w:rPr>
        <w:t xml:space="preserve"> </w:t>
      </w:r>
      <w:r>
        <w:t>welfare</w:t>
      </w:r>
      <w:r>
        <w:rPr>
          <w:spacing w:val="-7"/>
        </w:rPr>
        <w:t xml:space="preserve"> </w:t>
      </w:r>
      <w:r>
        <w:t>cost</w:t>
      </w:r>
      <w:r>
        <w:rPr>
          <w:spacing w:val="-7"/>
        </w:rPr>
        <w:t xml:space="preserve"> </w:t>
      </w:r>
      <w:r>
        <w:t>changes. Applying the simulated standard deviations, none of the simulated welfare cost changes would be statistically significant. This is not surprising given the</w:t>
      </w:r>
      <w:r>
        <w:rPr>
          <w:spacing w:val="-4"/>
        </w:rPr>
        <w:t xml:space="preserve"> </w:t>
      </w:r>
      <w:r>
        <w:t>long-term</w:t>
      </w:r>
      <w:r>
        <w:rPr>
          <w:spacing w:val="-4"/>
        </w:rPr>
        <w:t xml:space="preserve"> </w:t>
      </w:r>
      <w:r>
        <w:t>nature</w:t>
      </w:r>
      <w:r>
        <w:rPr>
          <w:spacing w:val="-7"/>
        </w:rPr>
        <w:t xml:space="preserve"> </w:t>
      </w:r>
      <w:r>
        <w:t>(and</w:t>
      </w:r>
      <w:r>
        <w:rPr>
          <w:spacing w:val="-8"/>
        </w:rPr>
        <w:t xml:space="preserve"> </w:t>
      </w:r>
      <w:r>
        <w:t>associated</w:t>
      </w:r>
      <w:r>
        <w:rPr>
          <w:spacing w:val="-6"/>
        </w:rPr>
        <w:t xml:space="preserve"> </w:t>
      </w:r>
      <w:r>
        <w:t>uncertainty) of the simulated costs, and the considerable differences in welfare costs that the different possible pathways would imply.</w:t>
      </w:r>
    </w:p>
    <w:p w14:paraId="3B6E5935" w14:textId="77777777" w:rsidR="007D63C5" w:rsidRDefault="00790D2C">
      <w:pPr>
        <w:pStyle w:val="BodyText"/>
        <w:spacing w:before="119"/>
        <w:ind w:left="530" w:right="1136"/>
      </w:pPr>
      <w:r>
        <w:t>These</w:t>
      </w:r>
      <w:r>
        <w:rPr>
          <w:spacing w:val="-7"/>
        </w:rPr>
        <w:t xml:space="preserve"> </w:t>
      </w:r>
      <w:r>
        <w:t>PIA</w:t>
      </w:r>
      <w:r>
        <w:rPr>
          <w:spacing w:val="-5"/>
        </w:rPr>
        <w:t xml:space="preserve"> </w:t>
      </w:r>
      <w:r>
        <w:t>simulation</w:t>
      </w:r>
      <w:r>
        <w:rPr>
          <w:spacing w:val="-6"/>
        </w:rPr>
        <w:t xml:space="preserve"> </w:t>
      </w:r>
      <w:r>
        <w:t>results</w:t>
      </w:r>
      <w:r>
        <w:rPr>
          <w:spacing w:val="-5"/>
        </w:rPr>
        <w:t xml:space="preserve"> </w:t>
      </w:r>
      <w:r>
        <w:t>are</w:t>
      </w:r>
      <w:r>
        <w:rPr>
          <w:spacing w:val="-7"/>
        </w:rPr>
        <w:t xml:space="preserve"> </w:t>
      </w:r>
      <w:r>
        <w:t>extrapolated</w:t>
      </w:r>
      <w:r>
        <w:rPr>
          <w:spacing w:val="-6"/>
        </w:rPr>
        <w:t xml:space="preserve"> </w:t>
      </w:r>
      <w:r>
        <w:t>from the estimated impacts on the probability of receiving student and non-student income support, which are observed up to 2 years after</w:t>
      </w:r>
    </w:p>
    <w:p w14:paraId="3B6E5936" w14:textId="77777777" w:rsidR="007D63C5" w:rsidRDefault="007D63C5">
      <w:pPr>
        <w:sectPr w:rsidR="007D63C5">
          <w:type w:val="continuous"/>
          <w:pgSz w:w="11910" w:h="16840"/>
          <w:pgMar w:top="480" w:right="0" w:bottom="280" w:left="140" w:header="589" w:footer="556" w:gutter="0"/>
          <w:cols w:num="2" w:space="720" w:equalWidth="0">
            <w:col w:w="5525" w:space="40"/>
            <w:col w:w="6205"/>
          </w:cols>
        </w:sectPr>
      </w:pPr>
    </w:p>
    <w:p w14:paraId="3B6E5937" w14:textId="77777777" w:rsidR="007D63C5" w:rsidRDefault="007D63C5">
      <w:pPr>
        <w:pStyle w:val="BodyText"/>
        <w:rPr>
          <w:sz w:val="20"/>
        </w:rPr>
      </w:pPr>
    </w:p>
    <w:p w14:paraId="3B6E5938" w14:textId="77777777" w:rsidR="007D63C5" w:rsidRDefault="007D63C5">
      <w:pPr>
        <w:pStyle w:val="BodyText"/>
        <w:rPr>
          <w:sz w:val="20"/>
        </w:rPr>
      </w:pPr>
    </w:p>
    <w:p w14:paraId="3B6E5939" w14:textId="77777777" w:rsidR="007D63C5" w:rsidRDefault="007D63C5">
      <w:pPr>
        <w:pStyle w:val="BodyText"/>
        <w:spacing w:before="38"/>
        <w:rPr>
          <w:sz w:val="20"/>
        </w:rPr>
      </w:pPr>
    </w:p>
    <w:p w14:paraId="3B6E593A" w14:textId="77777777" w:rsidR="007D63C5" w:rsidRDefault="007D63C5">
      <w:pPr>
        <w:rPr>
          <w:sz w:val="20"/>
        </w:rPr>
        <w:sectPr w:rsidR="007D63C5">
          <w:pgSz w:w="11910" w:h="16840"/>
          <w:pgMar w:top="1440" w:right="0" w:bottom="740" w:left="140" w:header="589" w:footer="556" w:gutter="0"/>
          <w:cols w:space="720"/>
        </w:sectPr>
      </w:pPr>
    </w:p>
    <w:p w14:paraId="3B6E593B" w14:textId="77777777" w:rsidR="007D63C5" w:rsidRDefault="00790D2C">
      <w:pPr>
        <w:pStyle w:val="BodyText"/>
        <w:spacing w:before="56"/>
        <w:ind w:left="992" w:right="24"/>
      </w:pPr>
      <w:r>
        <w:t>commencing the project, but they do not include the impacts that the projects may have had on education,</w:t>
      </w:r>
      <w:r>
        <w:rPr>
          <w:spacing w:val="-7"/>
        </w:rPr>
        <w:t xml:space="preserve"> </w:t>
      </w:r>
      <w:r>
        <w:t>health</w:t>
      </w:r>
      <w:r>
        <w:rPr>
          <w:spacing w:val="-6"/>
        </w:rPr>
        <w:t xml:space="preserve"> </w:t>
      </w:r>
      <w:r>
        <w:t>and</w:t>
      </w:r>
      <w:r>
        <w:rPr>
          <w:spacing w:val="-8"/>
        </w:rPr>
        <w:t xml:space="preserve"> </w:t>
      </w:r>
      <w:r>
        <w:t>wellbeing,</w:t>
      </w:r>
      <w:r>
        <w:rPr>
          <w:spacing w:val="-5"/>
        </w:rPr>
        <w:t xml:space="preserve"> </w:t>
      </w:r>
      <w:r>
        <w:t>or</w:t>
      </w:r>
      <w:r>
        <w:rPr>
          <w:spacing w:val="-7"/>
        </w:rPr>
        <w:t xml:space="preserve"> </w:t>
      </w:r>
      <w:r>
        <w:t>earnings</w:t>
      </w:r>
      <w:r>
        <w:rPr>
          <w:spacing w:val="-5"/>
        </w:rPr>
        <w:t xml:space="preserve"> </w:t>
      </w:r>
      <w:r>
        <w:t>while on income support. This means that the changes in lifetime welfare costs simulated by the PIA are completely driven by the changes in the probability of receiving student and non-student income support.</w:t>
      </w:r>
      <w:r>
        <w:rPr>
          <w:spacing w:val="-1"/>
        </w:rPr>
        <w:t xml:space="preserve"> </w:t>
      </w:r>
      <w:r>
        <w:t>All</w:t>
      </w:r>
      <w:r>
        <w:rPr>
          <w:spacing w:val="-1"/>
        </w:rPr>
        <w:t xml:space="preserve"> </w:t>
      </w:r>
      <w:r>
        <w:t>limitations</w:t>
      </w:r>
      <w:r>
        <w:rPr>
          <w:spacing w:val="-1"/>
        </w:rPr>
        <w:t xml:space="preserve"> </w:t>
      </w:r>
      <w:r>
        <w:t>that</w:t>
      </w:r>
      <w:r>
        <w:rPr>
          <w:spacing w:val="-3"/>
        </w:rPr>
        <w:t xml:space="preserve"> </w:t>
      </w:r>
      <w:r>
        <w:t>apply to</w:t>
      </w:r>
      <w:r>
        <w:rPr>
          <w:spacing w:val="-2"/>
        </w:rPr>
        <w:t xml:space="preserve"> </w:t>
      </w:r>
      <w:r>
        <w:t>these quantitative impact analyses therefore also apply to the efficiency analyses.</w:t>
      </w:r>
    </w:p>
    <w:p w14:paraId="3B6E593C" w14:textId="77777777" w:rsidR="007D63C5" w:rsidRDefault="00790D2C">
      <w:pPr>
        <w:pStyle w:val="BodyText"/>
        <w:spacing w:before="119"/>
        <w:ind w:left="992"/>
      </w:pPr>
      <w:r>
        <w:t>Despite the limitations mentioned before, the PIA provides the best available approach to quantifying longer term benefits. It has the advantage that it is based on the same administrative data (DOMINO) as is used in the effectiveness evaluation, and it includes the full population of current and former income support recipients. Information on this population is available</w:t>
      </w:r>
      <w:r>
        <w:rPr>
          <w:spacing w:val="-3"/>
        </w:rPr>
        <w:t xml:space="preserve"> </w:t>
      </w:r>
      <w:r>
        <w:t>for</w:t>
      </w:r>
      <w:r>
        <w:rPr>
          <w:spacing w:val="-4"/>
        </w:rPr>
        <w:t xml:space="preserve"> </w:t>
      </w:r>
      <w:r>
        <w:t>several</w:t>
      </w:r>
      <w:r>
        <w:rPr>
          <w:spacing w:val="-7"/>
        </w:rPr>
        <w:t xml:space="preserve"> </w:t>
      </w:r>
      <w:r>
        <w:t>years,</w:t>
      </w:r>
      <w:r>
        <w:rPr>
          <w:spacing w:val="-9"/>
        </w:rPr>
        <w:t xml:space="preserve"> </w:t>
      </w:r>
      <w:r>
        <w:t>which</w:t>
      </w:r>
      <w:r>
        <w:rPr>
          <w:spacing w:val="-5"/>
        </w:rPr>
        <w:t xml:space="preserve"> </w:t>
      </w:r>
      <w:r>
        <w:t>allows</w:t>
      </w:r>
      <w:r>
        <w:rPr>
          <w:spacing w:val="-4"/>
        </w:rPr>
        <w:t xml:space="preserve"> </w:t>
      </w:r>
      <w:r>
        <w:t>the</w:t>
      </w:r>
      <w:r>
        <w:rPr>
          <w:spacing w:val="-6"/>
        </w:rPr>
        <w:t xml:space="preserve"> </w:t>
      </w:r>
      <w:r>
        <w:t>model to estimate the probability of future income support</w:t>
      </w:r>
      <w:r>
        <w:rPr>
          <w:spacing w:val="-6"/>
        </w:rPr>
        <w:t xml:space="preserve"> </w:t>
      </w:r>
      <w:r>
        <w:t>conditional</w:t>
      </w:r>
      <w:r>
        <w:rPr>
          <w:spacing w:val="-9"/>
        </w:rPr>
        <w:t xml:space="preserve"> </w:t>
      </w:r>
      <w:r>
        <w:t>on</w:t>
      </w:r>
      <w:r>
        <w:rPr>
          <w:spacing w:val="-9"/>
        </w:rPr>
        <w:t xml:space="preserve"> </w:t>
      </w:r>
      <w:r>
        <w:t>current</w:t>
      </w:r>
      <w:r>
        <w:rPr>
          <w:spacing w:val="-6"/>
        </w:rPr>
        <w:t xml:space="preserve"> </w:t>
      </w:r>
      <w:r>
        <w:t>circumstances.</w:t>
      </w:r>
      <w:r>
        <w:rPr>
          <w:spacing w:val="-7"/>
        </w:rPr>
        <w:t xml:space="preserve"> </w:t>
      </w:r>
      <w:r>
        <w:t>This provides the best possible, solid foundation for extrapolating TTL’s short-term impacts into longer term impacts. Although the evaluation team did not have direct access to the PIA model and could therefore not validate the modelling themselves, the PIA model has been subject to several validation</w:t>
      </w:r>
      <w:r>
        <w:rPr>
          <w:spacing w:val="-6"/>
        </w:rPr>
        <w:t xml:space="preserve"> </w:t>
      </w:r>
      <w:r>
        <w:t>exercises</w:t>
      </w:r>
      <w:r>
        <w:rPr>
          <w:spacing w:val="-3"/>
        </w:rPr>
        <w:t xml:space="preserve"> </w:t>
      </w:r>
      <w:r>
        <w:t>since</w:t>
      </w:r>
      <w:r>
        <w:rPr>
          <w:spacing w:val="-5"/>
        </w:rPr>
        <w:t xml:space="preserve"> </w:t>
      </w:r>
      <w:r>
        <w:t>it</w:t>
      </w:r>
      <w:r>
        <w:rPr>
          <w:spacing w:val="-5"/>
        </w:rPr>
        <w:t xml:space="preserve"> </w:t>
      </w:r>
      <w:r>
        <w:t>was</w:t>
      </w:r>
      <w:r>
        <w:rPr>
          <w:spacing w:val="-3"/>
        </w:rPr>
        <w:t xml:space="preserve"> </w:t>
      </w:r>
      <w:r>
        <w:t>developed</w:t>
      </w:r>
      <w:r>
        <w:rPr>
          <w:spacing w:val="-4"/>
        </w:rPr>
        <w:t xml:space="preserve"> </w:t>
      </w:r>
      <w:r>
        <w:t>in</w:t>
      </w:r>
      <w:r>
        <w:rPr>
          <w:spacing w:val="-6"/>
        </w:rPr>
        <w:t xml:space="preserve"> </w:t>
      </w:r>
      <w:r>
        <w:t>2015 (e.g. see PwC 2019).</w:t>
      </w:r>
    </w:p>
    <w:p w14:paraId="3B6E593D" w14:textId="77777777" w:rsidR="007D63C5" w:rsidRDefault="00790D2C">
      <w:pPr>
        <w:pStyle w:val="BodyText"/>
        <w:spacing w:before="119"/>
        <w:ind w:left="992" w:right="22"/>
      </w:pPr>
      <w:r>
        <w:t>A</w:t>
      </w:r>
      <w:r>
        <w:rPr>
          <w:spacing w:val="-3"/>
        </w:rPr>
        <w:t xml:space="preserve"> </w:t>
      </w:r>
      <w:r>
        <w:t>further</w:t>
      </w:r>
      <w:r>
        <w:rPr>
          <w:spacing w:val="-3"/>
        </w:rPr>
        <w:t xml:space="preserve"> </w:t>
      </w:r>
      <w:r>
        <w:t>advantage</w:t>
      </w:r>
      <w:r>
        <w:rPr>
          <w:spacing w:val="-2"/>
        </w:rPr>
        <w:t xml:space="preserve"> </w:t>
      </w:r>
      <w:r>
        <w:t>is</w:t>
      </w:r>
      <w:r>
        <w:rPr>
          <w:spacing w:val="-5"/>
        </w:rPr>
        <w:t xml:space="preserve"> </w:t>
      </w:r>
      <w:r>
        <w:t>that</w:t>
      </w:r>
      <w:r>
        <w:rPr>
          <w:spacing w:val="-5"/>
        </w:rPr>
        <w:t xml:space="preserve"> </w:t>
      </w:r>
      <w:r>
        <w:t>most</w:t>
      </w:r>
      <w:r>
        <w:rPr>
          <w:spacing w:val="-2"/>
        </w:rPr>
        <w:t xml:space="preserve"> </w:t>
      </w:r>
      <w:r>
        <w:t>TTL</w:t>
      </w:r>
      <w:r>
        <w:rPr>
          <w:spacing w:val="-4"/>
        </w:rPr>
        <w:t xml:space="preserve"> </w:t>
      </w:r>
      <w:r>
        <w:t>clients</w:t>
      </w:r>
      <w:r>
        <w:rPr>
          <w:spacing w:val="-5"/>
        </w:rPr>
        <w:t xml:space="preserve"> </w:t>
      </w:r>
      <w:r>
        <w:t>can</w:t>
      </w:r>
      <w:r>
        <w:rPr>
          <w:spacing w:val="-4"/>
        </w:rPr>
        <w:t xml:space="preserve"> </w:t>
      </w:r>
      <w:r>
        <w:t>be found in the data used as input in the PIA, and for the clients that cannot be found, similar people can be selected instead</w:t>
      </w:r>
      <w:hyperlink w:anchor="_bookmark40" w:history="1">
        <w:r>
          <w:rPr>
            <w:vertAlign w:val="superscript"/>
          </w:rPr>
          <w:t>16</w:t>
        </w:r>
      </w:hyperlink>
      <w:r>
        <w:t>. Selecting clients with</w:t>
      </w:r>
      <w:r>
        <w:rPr>
          <w:spacing w:val="40"/>
        </w:rPr>
        <w:t xml:space="preserve"> </w:t>
      </w:r>
      <w:r>
        <w:t>the</w:t>
      </w:r>
      <w:r>
        <w:rPr>
          <w:spacing w:val="-4"/>
        </w:rPr>
        <w:t xml:space="preserve"> </w:t>
      </w:r>
      <w:r>
        <w:t>same</w:t>
      </w:r>
      <w:r>
        <w:rPr>
          <w:spacing w:val="-6"/>
        </w:rPr>
        <w:t xml:space="preserve"> </w:t>
      </w:r>
      <w:r>
        <w:t>characteristics</w:t>
      </w:r>
      <w:r>
        <w:rPr>
          <w:spacing w:val="-6"/>
        </w:rPr>
        <w:t xml:space="preserve"> </w:t>
      </w:r>
      <w:r>
        <w:t>as</w:t>
      </w:r>
      <w:r>
        <w:rPr>
          <w:spacing w:val="-6"/>
        </w:rPr>
        <w:t xml:space="preserve"> </w:t>
      </w:r>
      <w:r>
        <w:t>clients</w:t>
      </w:r>
      <w:r>
        <w:rPr>
          <w:spacing w:val="-6"/>
        </w:rPr>
        <w:t xml:space="preserve"> </w:t>
      </w:r>
      <w:r>
        <w:t>who</w:t>
      </w:r>
      <w:r>
        <w:rPr>
          <w:spacing w:val="-5"/>
        </w:rPr>
        <w:t xml:space="preserve"> </w:t>
      </w:r>
      <w:r>
        <w:t>couldn’t</w:t>
      </w:r>
      <w:r>
        <w:rPr>
          <w:spacing w:val="-4"/>
        </w:rPr>
        <w:t xml:space="preserve"> </w:t>
      </w:r>
      <w:r>
        <w:t>be found in PIA shouldn’t make any different to the simulated net benefits because the implicit assumption is that every client within a TTL</w:t>
      </w:r>
      <w:r>
        <w:rPr>
          <w:spacing w:val="40"/>
        </w:rPr>
        <w:t xml:space="preserve"> </w:t>
      </w:r>
      <w:r>
        <w:t>project experiences the project average benefits, regardless of their characteristics (more detail on this</w:t>
      </w:r>
      <w:r>
        <w:rPr>
          <w:spacing w:val="-1"/>
        </w:rPr>
        <w:t xml:space="preserve"> </w:t>
      </w:r>
      <w:r>
        <w:t>is</w:t>
      </w:r>
      <w:r>
        <w:rPr>
          <w:spacing w:val="-1"/>
        </w:rPr>
        <w:t xml:space="preserve"> </w:t>
      </w:r>
      <w:r>
        <w:t>provided</w:t>
      </w:r>
      <w:r>
        <w:rPr>
          <w:spacing w:val="-2"/>
        </w:rPr>
        <w:t xml:space="preserve"> </w:t>
      </w:r>
      <w:r>
        <w:t>in</w:t>
      </w:r>
      <w:r>
        <w:rPr>
          <w:spacing w:val="-2"/>
        </w:rPr>
        <w:t xml:space="preserve"> </w:t>
      </w:r>
      <w:r>
        <w:t>Appendix</w:t>
      </w:r>
      <w:r>
        <w:rPr>
          <w:spacing w:val="-1"/>
        </w:rPr>
        <w:t xml:space="preserve"> </w:t>
      </w:r>
      <w:hyperlink w:anchor="_bookmark190" w:history="1">
        <w:r>
          <w:t>E-1-2</w:t>
        </w:r>
      </w:hyperlink>
      <w:r>
        <w:t>).</w:t>
      </w:r>
      <w:r>
        <w:rPr>
          <w:spacing w:val="-1"/>
        </w:rPr>
        <w:t xml:space="preserve"> </w:t>
      </w:r>
      <w:r>
        <w:t>As</w:t>
      </w:r>
      <w:r>
        <w:rPr>
          <w:spacing w:val="-3"/>
        </w:rPr>
        <w:t xml:space="preserve"> </w:t>
      </w:r>
      <w:r>
        <w:t>a</w:t>
      </w:r>
      <w:r>
        <w:rPr>
          <w:spacing w:val="-1"/>
        </w:rPr>
        <w:t xml:space="preserve"> </w:t>
      </w:r>
      <w:r>
        <w:t>result,</w:t>
      </w:r>
      <w:r>
        <w:rPr>
          <w:spacing w:val="-1"/>
        </w:rPr>
        <w:t xml:space="preserve"> </w:t>
      </w:r>
      <w:r>
        <w:t>it is relatively straightforward to select the</w:t>
      </w:r>
      <w:r>
        <w:rPr>
          <w:spacing w:val="40"/>
        </w:rPr>
        <w:t xml:space="preserve"> </w:t>
      </w:r>
      <w:r>
        <w:t>appropriate group of individuals for a simulation</w:t>
      </w:r>
      <w:r>
        <w:rPr>
          <w:spacing w:val="40"/>
        </w:rPr>
        <w:t xml:space="preserve"> </w:t>
      </w:r>
      <w:r>
        <w:t>of</w:t>
      </w:r>
      <w:r>
        <w:rPr>
          <w:spacing w:val="-1"/>
        </w:rPr>
        <w:t xml:space="preserve"> </w:t>
      </w:r>
      <w:r>
        <w:t>lifetime welfare</w:t>
      </w:r>
      <w:r>
        <w:rPr>
          <w:spacing w:val="-3"/>
        </w:rPr>
        <w:t xml:space="preserve"> </w:t>
      </w:r>
      <w:r>
        <w:t>costs.</w:t>
      </w:r>
      <w:r>
        <w:rPr>
          <w:spacing w:val="-4"/>
        </w:rPr>
        <w:t xml:space="preserve"> </w:t>
      </w:r>
      <w:r>
        <w:t>The starting</w:t>
      </w:r>
      <w:r>
        <w:rPr>
          <w:spacing w:val="-2"/>
        </w:rPr>
        <w:t xml:space="preserve"> </w:t>
      </w:r>
      <w:r>
        <w:t>point for</w:t>
      </w:r>
      <w:r>
        <w:rPr>
          <w:spacing w:val="-1"/>
        </w:rPr>
        <w:t xml:space="preserve"> </w:t>
      </w:r>
      <w:r>
        <w:t>the PIA simulation is the TTL client’s circumstances before entering TTL. For the base case, the usual PIA simulation is run to obtain expected lifetime</w:t>
      </w:r>
    </w:p>
    <w:p w14:paraId="3B6E593E" w14:textId="77777777" w:rsidR="007D63C5" w:rsidRDefault="00790D2C">
      <w:pPr>
        <w:pStyle w:val="BodyText"/>
        <w:spacing w:before="56"/>
        <w:ind w:left="526" w:right="1187"/>
      </w:pPr>
      <w:r>
        <w:br w:type="column"/>
      </w:r>
      <w:r>
        <w:t>welfare costs, while for the alternative scenario, the transition probabilities for income support in the PIA model are adjusted for the first year of simulated transitions to reflect the estimated impacts</w:t>
      </w:r>
      <w:r>
        <w:rPr>
          <w:spacing w:val="-6"/>
        </w:rPr>
        <w:t xml:space="preserve"> </w:t>
      </w:r>
      <w:r>
        <w:t>of</w:t>
      </w:r>
      <w:r>
        <w:rPr>
          <w:spacing w:val="-6"/>
        </w:rPr>
        <w:t xml:space="preserve"> </w:t>
      </w:r>
      <w:r>
        <w:t>participation</w:t>
      </w:r>
      <w:r>
        <w:rPr>
          <w:spacing w:val="-5"/>
        </w:rPr>
        <w:t xml:space="preserve"> </w:t>
      </w:r>
      <w:r>
        <w:t>in</w:t>
      </w:r>
      <w:r>
        <w:rPr>
          <w:spacing w:val="-6"/>
        </w:rPr>
        <w:t xml:space="preserve"> </w:t>
      </w:r>
      <w:r>
        <w:t>the</w:t>
      </w:r>
      <w:r>
        <w:rPr>
          <w:spacing w:val="-3"/>
        </w:rPr>
        <w:t xml:space="preserve"> </w:t>
      </w:r>
      <w:r>
        <w:t>projects</w:t>
      </w:r>
      <w:r>
        <w:rPr>
          <w:spacing w:val="-6"/>
        </w:rPr>
        <w:t xml:space="preserve"> </w:t>
      </w:r>
      <w:r>
        <w:t>on</w:t>
      </w:r>
      <w:r>
        <w:rPr>
          <w:spacing w:val="-5"/>
        </w:rPr>
        <w:t xml:space="preserve"> </w:t>
      </w:r>
      <w:r>
        <w:t xml:space="preserve">income support receipt (see Appendix </w:t>
      </w:r>
      <w:hyperlink w:anchor="_bookmark190" w:history="1">
        <w:r>
          <w:t>E-1-2</w:t>
        </w:r>
      </w:hyperlink>
      <w:r>
        <w:t xml:space="preserve"> for more </w:t>
      </w:r>
      <w:r>
        <w:rPr>
          <w:spacing w:val="-2"/>
        </w:rPr>
        <w:t>detail).</w:t>
      </w:r>
    </w:p>
    <w:p w14:paraId="3B6E593F" w14:textId="77777777" w:rsidR="007D63C5" w:rsidRDefault="00790D2C">
      <w:pPr>
        <w:pStyle w:val="ListParagraph"/>
        <w:numPr>
          <w:ilvl w:val="2"/>
          <w:numId w:val="41"/>
        </w:numPr>
        <w:tabs>
          <w:tab w:val="left" w:pos="1202"/>
          <w:tab w:val="left" w:pos="1205"/>
        </w:tabs>
        <w:spacing w:before="122"/>
        <w:ind w:left="1205" w:right="1306"/>
        <w:jc w:val="left"/>
        <w:rPr>
          <w:rFonts w:ascii="Arial"/>
        </w:rPr>
      </w:pPr>
      <w:r>
        <w:rPr>
          <w:rFonts w:ascii="Arial"/>
          <w:color w:val="512379"/>
        </w:rPr>
        <w:t>Additional</w:t>
      </w:r>
      <w:r>
        <w:rPr>
          <w:rFonts w:ascii="Arial"/>
          <w:color w:val="512379"/>
          <w:spacing w:val="-6"/>
        </w:rPr>
        <w:t xml:space="preserve"> </w:t>
      </w:r>
      <w:r>
        <w:rPr>
          <w:rFonts w:ascii="Arial"/>
          <w:color w:val="512379"/>
        </w:rPr>
        <w:t>benefits</w:t>
      </w:r>
      <w:r>
        <w:rPr>
          <w:rFonts w:ascii="Arial"/>
          <w:color w:val="512379"/>
          <w:spacing w:val="-7"/>
        </w:rPr>
        <w:t xml:space="preserve"> </w:t>
      </w:r>
      <w:r>
        <w:rPr>
          <w:rFonts w:ascii="Arial"/>
          <w:color w:val="512379"/>
        </w:rPr>
        <w:t>for</w:t>
      </w:r>
      <w:r>
        <w:rPr>
          <w:rFonts w:ascii="Arial"/>
          <w:color w:val="512379"/>
          <w:spacing w:val="-6"/>
        </w:rPr>
        <w:t xml:space="preserve"> </w:t>
      </w:r>
      <w:r>
        <w:rPr>
          <w:rFonts w:ascii="Arial"/>
          <w:color w:val="512379"/>
        </w:rPr>
        <w:t>all</w:t>
      </w:r>
      <w:r>
        <w:rPr>
          <w:rFonts w:ascii="Arial"/>
          <w:color w:val="512379"/>
          <w:spacing w:val="-6"/>
        </w:rPr>
        <w:t xml:space="preserve"> </w:t>
      </w:r>
      <w:r>
        <w:rPr>
          <w:rFonts w:ascii="Arial"/>
          <w:color w:val="512379"/>
        </w:rPr>
        <w:t>TTL</w:t>
      </w:r>
      <w:r>
        <w:rPr>
          <w:rFonts w:ascii="Arial"/>
          <w:color w:val="512379"/>
          <w:spacing w:val="-6"/>
        </w:rPr>
        <w:t xml:space="preserve"> </w:t>
      </w:r>
      <w:r>
        <w:rPr>
          <w:rFonts w:ascii="Arial"/>
          <w:color w:val="512379"/>
        </w:rPr>
        <w:t>projects in the TTL Fund</w:t>
      </w:r>
    </w:p>
    <w:p w14:paraId="3B6E5940" w14:textId="77777777" w:rsidR="007D63C5" w:rsidRDefault="00790D2C">
      <w:pPr>
        <w:pStyle w:val="BodyText"/>
        <w:spacing w:before="117"/>
        <w:ind w:left="526" w:right="1199"/>
      </w:pPr>
      <w:r>
        <w:t>Although</w:t>
      </w:r>
      <w:r>
        <w:rPr>
          <w:spacing w:val="-5"/>
        </w:rPr>
        <w:t xml:space="preserve"> </w:t>
      </w:r>
      <w:r>
        <w:t>the</w:t>
      </w:r>
      <w:r>
        <w:rPr>
          <w:spacing w:val="-7"/>
        </w:rPr>
        <w:t xml:space="preserve"> </w:t>
      </w:r>
      <w:r>
        <w:t>PIA</w:t>
      </w:r>
      <w:r>
        <w:rPr>
          <w:spacing w:val="-5"/>
        </w:rPr>
        <w:t xml:space="preserve"> </w:t>
      </w:r>
      <w:r>
        <w:t>simulation</w:t>
      </w:r>
      <w:r>
        <w:rPr>
          <w:spacing w:val="-6"/>
        </w:rPr>
        <w:t xml:space="preserve"> </w:t>
      </w:r>
      <w:r>
        <w:t>accounts</w:t>
      </w:r>
      <w:r>
        <w:rPr>
          <w:spacing w:val="-7"/>
        </w:rPr>
        <w:t xml:space="preserve"> </w:t>
      </w:r>
      <w:r>
        <w:t>for</w:t>
      </w:r>
      <w:r>
        <w:rPr>
          <w:spacing w:val="-7"/>
        </w:rPr>
        <w:t xml:space="preserve"> </w:t>
      </w:r>
      <w:r>
        <w:t>changes in student income support, this only allows for whether a TTL client participated in education.</w:t>
      </w:r>
    </w:p>
    <w:p w14:paraId="3B6E5941" w14:textId="77777777" w:rsidR="007D63C5" w:rsidRDefault="00790D2C">
      <w:pPr>
        <w:pStyle w:val="BodyText"/>
        <w:spacing w:before="1"/>
        <w:ind w:left="526" w:right="1144"/>
      </w:pPr>
      <w:r>
        <w:t>Our data do not provide information on the area of study or whether the TTL client partly or fully completed the course, or did not complete any part of the course. As a result, the impact from</w:t>
      </w:r>
      <w:r>
        <w:rPr>
          <w:spacing w:val="40"/>
        </w:rPr>
        <w:t xml:space="preserve"> </w:t>
      </w:r>
      <w:r>
        <w:t>the TTL projects on education cannot be assessed quantitatively. Therefore, any education</w:t>
      </w:r>
      <w:r>
        <w:rPr>
          <w:spacing w:val="40"/>
        </w:rPr>
        <w:t xml:space="preserve"> </w:t>
      </w:r>
      <w:r>
        <w:t>outcomes arising from the projects are not observed and cannot be included in the CBA. Similarly, there is no administrative data on</w:t>
      </w:r>
      <w:r>
        <w:rPr>
          <w:spacing w:val="40"/>
        </w:rPr>
        <w:t xml:space="preserve"> </w:t>
      </w:r>
      <w:r>
        <w:t>health,</w:t>
      </w:r>
      <w:r>
        <w:rPr>
          <w:spacing w:val="-2"/>
        </w:rPr>
        <w:t xml:space="preserve"> </w:t>
      </w:r>
      <w:r>
        <w:t>so</w:t>
      </w:r>
      <w:r>
        <w:rPr>
          <w:spacing w:val="-2"/>
        </w:rPr>
        <w:t xml:space="preserve"> </w:t>
      </w:r>
      <w:r>
        <w:t>it</w:t>
      </w:r>
      <w:r>
        <w:rPr>
          <w:spacing w:val="-2"/>
        </w:rPr>
        <w:t xml:space="preserve"> </w:t>
      </w:r>
      <w:r>
        <w:t>also</w:t>
      </w:r>
      <w:r>
        <w:rPr>
          <w:spacing w:val="-3"/>
        </w:rPr>
        <w:t xml:space="preserve"> </w:t>
      </w:r>
      <w:r>
        <w:t>cannot</w:t>
      </w:r>
      <w:r>
        <w:rPr>
          <w:spacing w:val="-4"/>
        </w:rPr>
        <w:t xml:space="preserve"> </w:t>
      </w:r>
      <w:r>
        <w:t>be</w:t>
      </w:r>
      <w:r>
        <w:rPr>
          <w:spacing w:val="-4"/>
        </w:rPr>
        <w:t xml:space="preserve"> </w:t>
      </w:r>
      <w:r>
        <w:t>included</w:t>
      </w:r>
      <w:r>
        <w:rPr>
          <w:spacing w:val="-3"/>
        </w:rPr>
        <w:t xml:space="preserve"> </w:t>
      </w:r>
      <w:r>
        <w:t>in</w:t>
      </w:r>
      <w:r>
        <w:rPr>
          <w:spacing w:val="-3"/>
        </w:rPr>
        <w:t xml:space="preserve"> </w:t>
      </w:r>
      <w:r>
        <w:t>the</w:t>
      </w:r>
      <w:r>
        <w:rPr>
          <w:spacing w:val="-2"/>
        </w:rPr>
        <w:t xml:space="preserve"> </w:t>
      </w:r>
      <w:r>
        <w:t>CBA.</w:t>
      </w:r>
      <w:r>
        <w:rPr>
          <w:spacing w:val="-2"/>
        </w:rPr>
        <w:t xml:space="preserve"> </w:t>
      </w:r>
      <w:r>
        <w:t>As there is no quantitative data on health and education at all, it is not possible to use results from</w:t>
      </w:r>
      <w:r>
        <w:rPr>
          <w:spacing w:val="-6"/>
        </w:rPr>
        <w:t xml:space="preserve"> </w:t>
      </w:r>
      <w:r>
        <w:t>the</w:t>
      </w:r>
      <w:r>
        <w:rPr>
          <w:spacing w:val="-7"/>
        </w:rPr>
        <w:t xml:space="preserve"> </w:t>
      </w:r>
      <w:r>
        <w:t>literature</w:t>
      </w:r>
      <w:r>
        <w:rPr>
          <w:spacing w:val="-5"/>
        </w:rPr>
        <w:t xml:space="preserve"> </w:t>
      </w:r>
      <w:r>
        <w:t>to</w:t>
      </w:r>
      <w:r>
        <w:rPr>
          <w:spacing w:val="-6"/>
        </w:rPr>
        <w:t xml:space="preserve"> </w:t>
      </w:r>
      <w:r>
        <w:t>extrapolate</w:t>
      </w:r>
      <w:r>
        <w:rPr>
          <w:spacing w:val="-5"/>
        </w:rPr>
        <w:t xml:space="preserve"> </w:t>
      </w:r>
      <w:r>
        <w:t>limited</w:t>
      </w:r>
      <w:r>
        <w:rPr>
          <w:spacing w:val="-6"/>
        </w:rPr>
        <w:t xml:space="preserve"> </w:t>
      </w:r>
      <w:r>
        <w:t>evidence from this study, as at least some evidence needs</w:t>
      </w:r>
      <w:r>
        <w:rPr>
          <w:spacing w:val="40"/>
        </w:rPr>
        <w:t xml:space="preserve"> </w:t>
      </w:r>
      <w:r>
        <w:t>to be observed to facilitate this approach. These other impacts are therefore only considered using qualitative information, where possible, in the discussions in the next sections, when comparing costs and benefits.</w:t>
      </w:r>
    </w:p>
    <w:p w14:paraId="3B6E5942" w14:textId="77777777" w:rsidR="007D63C5" w:rsidRDefault="00790D2C">
      <w:pPr>
        <w:pStyle w:val="BodyText"/>
        <w:spacing w:before="119"/>
        <w:ind w:left="526" w:right="1187"/>
      </w:pPr>
      <w:r>
        <w:t>Another potential benefit arising from the TTL projects is the (extra) amount of tax TTL clients are expected to pay if they succeed in obtaining (and maintaining) employment. The PIA simulation accounts for all income support and family</w:t>
      </w:r>
      <w:r>
        <w:rPr>
          <w:spacing w:val="-5"/>
        </w:rPr>
        <w:t xml:space="preserve"> </w:t>
      </w:r>
      <w:r>
        <w:t>payments</w:t>
      </w:r>
      <w:r>
        <w:rPr>
          <w:spacing w:val="-6"/>
        </w:rPr>
        <w:t xml:space="preserve"> </w:t>
      </w:r>
      <w:r>
        <w:t>provided</w:t>
      </w:r>
      <w:r>
        <w:rPr>
          <w:spacing w:val="-5"/>
        </w:rPr>
        <w:t xml:space="preserve"> </w:t>
      </w:r>
      <w:r>
        <w:t>to</w:t>
      </w:r>
      <w:r>
        <w:rPr>
          <w:spacing w:val="-3"/>
        </w:rPr>
        <w:t xml:space="preserve"> </w:t>
      </w:r>
      <w:r>
        <w:t>the</w:t>
      </w:r>
      <w:r>
        <w:rPr>
          <w:spacing w:val="-6"/>
        </w:rPr>
        <w:t xml:space="preserve"> </w:t>
      </w:r>
      <w:r>
        <w:t>TTL</w:t>
      </w:r>
      <w:r>
        <w:rPr>
          <w:spacing w:val="-3"/>
        </w:rPr>
        <w:t xml:space="preserve"> </w:t>
      </w:r>
      <w:r>
        <w:t>clients,</w:t>
      </w:r>
      <w:r>
        <w:rPr>
          <w:spacing w:val="-4"/>
        </w:rPr>
        <w:t xml:space="preserve"> </w:t>
      </w:r>
      <w:r>
        <w:t>but</w:t>
      </w:r>
      <w:r>
        <w:rPr>
          <w:spacing w:val="-6"/>
        </w:rPr>
        <w:t xml:space="preserve"> </w:t>
      </w:r>
      <w:r>
        <w:t>it does not allow for changes in tax and Medicare levy paid (tax paid, in short) by the client.</w:t>
      </w:r>
    </w:p>
    <w:p w14:paraId="3B6E5943" w14:textId="77777777" w:rsidR="007D63C5" w:rsidRDefault="00790D2C">
      <w:pPr>
        <w:pStyle w:val="BodyText"/>
        <w:ind w:left="526" w:right="1235"/>
      </w:pPr>
      <w:r>
        <w:t>Therefore, the amount of tax paid is estimated separately. This estimation starts from the information on the estimated change in probability of receiving any income support for each</w:t>
      </w:r>
      <w:r>
        <w:rPr>
          <w:spacing w:val="-5"/>
        </w:rPr>
        <w:t xml:space="preserve"> </w:t>
      </w:r>
      <w:r>
        <w:t>of</w:t>
      </w:r>
      <w:r>
        <w:rPr>
          <w:spacing w:val="-4"/>
        </w:rPr>
        <w:t xml:space="preserve"> </w:t>
      </w:r>
      <w:r>
        <w:t>the</w:t>
      </w:r>
      <w:r>
        <w:rPr>
          <w:spacing w:val="-6"/>
        </w:rPr>
        <w:t xml:space="preserve"> </w:t>
      </w:r>
      <w:r>
        <w:t>projects,</w:t>
      </w:r>
      <w:r>
        <w:rPr>
          <w:spacing w:val="-6"/>
        </w:rPr>
        <w:t xml:space="preserve"> </w:t>
      </w:r>
      <w:r>
        <w:t>and</w:t>
      </w:r>
      <w:r>
        <w:rPr>
          <w:spacing w:val="-5"/>
        </w:rPr>
        <w:t xml:space="preserve"> </w:t>
      </w:r>
      <w:r>
        <w:t>a</w:t>
      </w:r>
      <w:r>
        <w:rPr>
          <w:spacing w:val="-6"/>
        </w:rPr>
        <w:t xml:space="preserve"> </w:t>
      </w:r>
      <w:r>
        <w:t>few</w:t>
      </w:r>
      <w:r>
        <w:rPr>
          <w:spacing w:val="-3"/>
        </w:rPr>
        <w:t xml:space="preserve"> </w:t>
      </w:r>
      <w:r>
        <w:t>assumptions.</w:t>
      </w:r>
      <w:r>
        <w:rPr>
          <w:spacing w:val="-4"/>
        </w:rPr>
        <w:t xml:space="preserve"> </w:t>
      </w:r>
      <w:r>
        <w:t>To calculate an upper bound for these additional</w:t>
      </w:r>
    </w:p>
    <w:p w14:paraId="3B6E5944" w14:textId="77777777" w:rsidR="007D63C5" w:rsidRDefault="007D63C5">
      <w:pPr>
        <w:sectPr w:rsidR="007D63C5">
          <w:type w:val="continuous"/>
          <w:pgSz w:w="11910" w:h="16840"/>
          <w:pgMar w:top="480" w:right="0" w:bottom="280" w:left="140" w:header="589" w:footer="556" w:gutter="0"/>
          <w:cols w:num="2" w:space="720" w:equalWidth="0">
            <w:col w:w="5529" w:space="40"/>
            <w:col w:w="6201"/>
          </w:cols>
        </w:sectPr>
      </w:pPr>
    </w:p>
    <w:p w14:paraId="3B6E5945" w14:textId="77777777" w:rsidR="007D63C5" w:rsidRDefault="007D63C5">
      <w:pPr>
        <w:pStyle w:val="BodyText"/>
        <w:spacing w:before="3"/>
        <w:rPr>
          <w:sz w:val="16"/>
        </w:rPr>
      </w:pPr>
    </w:p>
    <w:p w14:paraId="3B6E5946"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58" wp14:editId="709884DD">
                <wp:extent cx="1828800" cy="6350"/>
                <wp:effectExtent l="0" t="0" r="0" b="0"/>
                <wp:docPr id="155" name="Group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56" name="Graphic 156"/>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05BD8F7" id="Group 155"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Ah3cSLbwIAAPMFAAAOAAAAAAAAAAAAAAAAAC4C&#10;AABkcnMvZTJvRG9jLnhtbFBLAQItABQABgAIAAAAIQAUxInS2QAAAAMBAAAPAAAAAAAAAAAAAAAA&#10;AMkEAABkcnMvZG93bnJldi54bWxQSwUGAAAAAAQABADzAAAAzwUAAAAA&#10;">
                <v:shape id="Graphic 156"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" path="m1828800,l,,,6095r1828800,l1828800,xe" fillcolor="black" stroked="f">
                  <v:path arrowok="t"/>
                </v:shape>
                <w10:anchorlock/>
              </v:group>
            </w:pict>
          </mc:Fallback>
        </mc:AlternateContent>
      </w:r>
    </w:p>
    <w:p w14:paraId="3B6E5947" w14:textId="77777777" w:rsidR="007D63C5" w:rsidRDefault="00790D2C">
      <w:pPr>
        <w:spacing w:before="74"/>
        <w:ind w:left="992" w:right="1173" w:hanging="1"/>
        <w:rPr>
          <w:rFonts w:ascii="Arial"/>
          <w:sz w:val="16"/>
        </w:rPr>
      </w:pPr>
      <w:bookmarkStart w:id="41" w:name="_bookmark40"/>
      <w:bookmarkEnd w:id="41"/>
      <w:r>
        <w:rPr>
          <w:rFonts w:ascii="Arial"/>
          <w:sz w:val="16"/>
          <w:vertAlign w:val="superscript"/>
        </w:rPr>
        <w:t>16</w:t>
      </w:r>
      <w:r>
        <w:rPr>
          <w:rFonts w:ascii="Arial"/>
          <w:sz w:val="16"/>
        </w:rPr>
        <w:t xml:space="preserve"> Six per</w:t>
      </w:r>
      <w:r>
        <w:rPr>
          <w:rFonts w:ascii="Arial"/>
          <w:spacing w:val="-1"/>
          <w:sz w:val="16"/>
        </w:rPr>
        <w:t xml:space="preserve"> </w:t>
      </w:r>
      <w:r>
        <w:rPr>
          <w:rFonts w:ascii="Arial"/>
          <w:sz w:val="16"/>
        </w:rPr>
        <w:t>cent of TTL</w:t>
      </w:r>
      <w:r>
        <w:rPr>
          <w:rFonts w:ascii="Arial"/>
          <w:spacing w:val="-1"/>
          <w:sz w:val="16"/>
        </w:rPr>
        <w:t xml:space="preserve"> </w:t>
      </w:r>
      <w:r>
        <w:rPr>
          <w:rFonts w:ascii="Arial"/>
          <w:sz w:val="16"/>
        </w:rPr>
        <w:t>clients who were included in</w:t>
      </w:r>
      <w:r>
        <w:rPr>
          <w:rFonts w:ascii="Arial"/>
          <w:spacing w:val="-1"/>
          <w:sz w:val="16"/>
        </w:rPr>
        <w:t xml:space="preserve"> </w:t>
      </w:r>
      <w:r>
        <w:rPr>
          <w:rFonts w:ascii="Arial"/>
          <w:sz w:val="16"/>
        </w:rPr>
        <w:t>the</w:t>
      </w:r>
      <w:r>
        <w:rPr>
          <w:rFonts w:ascii="Arial"/>
          <w:spacing w:val="-1"/>
          <w:sz w:val="16"/>
        </w:rPr>
        <w:t xml:space="preserve"> </w:t>
      </w:r>
      <w:r>
        <w:rPr>
          <w:rFonts w:ascii="Arial"/>
          <w:sz w:val="16"/>
        </w:rPr>
        <w:t>impact analyses could not be</w:t>
      </w:r>
      <w:r>
        <w:rPr>
          <w:rFonts w:ascii="Arial"/>
          <w:spacing w:val="-1"/>
          <w:sz w:val="16"/>
        </w:rPr>
        <w:t xml:space="preserve"> </w:t>
      </w:r>
      <w:r>
        <w:rPr>
          <w:rFonts w:ascii="Arial"/>
          <w:sz w:val="16"/>
        </w:rPr>
        <w:t>found in</w:t>
      </w:r>
      <w:r>
        <w:rPr>
          <w:rFonts w:ascii="Arial"/>
          <w:spacing w:val="-1"/>
          <w:sz w:val="16"/>
        </w:rPr>
        <w:t xml:space="preserve"> </w:t>
      </w:r>
      <w:r>
        <w:rPr>
          <w:rFonts w:ascii="Arial"/>
          <w:sz w:val="16"/>
        </w:rPr>
        <w:t>the</w:t>
      </w:r>
      <w:r>
        <w:rPr>
          <w:rFonts w:ascii="Arial"/>
          <w:spacing w:val="-1"/>
          <w:sz w:val="16"/>
        </w:rPr>
        <w:t xml:space="preserve"> </w:t>
      </w:r>
      <w:r>
        <w:rPr>
          <w:rFonts w:ascii="Arial"/>
          <w:sz w:val="16"/>
        </w:rPr>
        <w:t>PIA and instead people with</w:t>
      </w:r>
      <w:r>
        <w:rPr>
          <w:rFonts w:ascii="Arial"/>
          <w:spacing w:val="-1"/>
          <w:sz w:val="16"/>
        </w:rPr>
        <w:t xml:space="preserve"> </w:t>
      </w:r>
      <w:r>
        <w:rPr>
          <w:rFonts w:ascii="Arial"/>
          <w:sz w:val="16"/>
        </w:rPr>
        <w:t>the</w:t>
      </w:r>
      <w:r>
        <w:rPr>
          <w:rFonts w:ascii="Arial"/>
          <w:spacing w:val="-1"/>
          <w:sz w:val="16"/>
        </w:rPr>
        <w:t xml:space="preserve"> </w:t>
      </w:r>
      <w:r>
        <w:rPr>
          <w:rFonts w:ascii="Arial"/>
          <w:sz w:val="16"/>
        </w:rPr>
        <w:t>same characteristics as</w:t>
      </w:r>
      <w:r>
        <w:rPr>
          <w:rFonts w:ascii="Arial"/>
          <w:spacing w:val="-2"/>
          <w:sz w:val="16"/>
        </w:rPr>
        <w:t xml:space="preserve"> </w:t>
      </w:r>
      <w:r>
        <w:rPr>
          <w:rFonts w:ascii="Arial"/>
          <w:sz w:val="16"/>
        </w:rPr>
        <w:t>these</w:t>
      </w:r>
      <w:r>
        <w:rPr>
          <w:rFonts w:ascii="Arial"/>
          <w:spacing w:val="-7"/>
          <w:sz w:val="16"/>
        </w:rPr>
        <w:t xml:space="preserve"> </w:t>
      </w:r>
      <w:r>
        <w:rPr>
          <w:rFonts w:ascii="Arial"/>
          <w:sz w:val="16"/>
        </w:rPr>
        <w:t>clients at</w:t>
      </w:r>
      <w:r>
        <w:rPr>
          <w:rFonts w:ascii="Arial"/>
          <w:spacing w:val="-3"/>
          <w:sz w:val="16"/>
        </w:rPr>
        <w:t xml:space="preserve"> </w:t>
      </w:r>
      <w:r>
        <w:rPr>
          <w:rFonts w:ascii="Arial"/>
          <w:sz w:val="16"/>
        </w:rPr>
        <w:t>commencement were</w:t>
      </w:r>
      <w:r>
        <w:rPr>
          <w:rFonts w:ascii="Arial"/>
          <w:spacing w:val="-2"/>
          <w:sz w:val="16"/>
        </w:rPr>
        <w:t xml:space="preserve"> </w:t>
      </w:r>
      <w:r>
        <w:rPr>
          <w:rFonts w:ascii="Arial"/>
          <w:sz w:val="16"/>
        </w:rPr>
        <w:t>used</w:t>
      </w:r>
      <w:r>
        <w:rPr>
          <w:rFonts w:ascii="Arial"/>
          <w:spacing w:val="-2"/>
          <w:sz w:val="16"/>
        </w:rPr>
        <w:t xml:space="preserve"> </w:t>
      </w:r>
      <w:r>
        <w:rPr>
          <w:rFonts w:ascii="Arial"/>
          <w:sz w:val="16"/>
        </w:rPr>
        <w:t>in</w:t>
      </w:r>
      <w:r>
        <w:rPr>
          <w:rFonts w:ascii="Arial"/>
          <w:spacing w:val="-4"/>
          <w:sz w:val="16"/>
        </w:rPr>
        <w:t xml:space="preserve"> </w:t>
      </w:r>
      <w:r>
        <w:rPr>
          <w:rFonts w:ascii="Arial"/>
          <w:sz w:val="16"/>
        </w:rPr>
        <w:t>the</w:t>
      </w:r>
      <w:r>
        <w:rPr>
          <w:rFonts w:ascii="Arial"/>
          <w:spacing w:val="-4"/>
          <w:sz w:val="16"/>
        </w:rPr>
        <w:t xml:space="preserve"> </w:t>
      </w:r>
      <w:r>
        <w:rPr>
          <w:rFonts w:ascii="Arial"/>
          <w:sz w:val="16"/>
        </w:rPr>
        <w:t>analysis. Therefore, the</w:t>
      </w:r>
      <w:r>
        <w:rPr>
          <w:rFonts w:ascii="Arial"/>
          <w:spacing w:val="-4"/>
          <w:sz w:val="16"/>
        </w:rPr>
        <w:t xml:space="preserve"> </w:t>
      </w:r>
      <w:r>
        <w:rPr>
          <w:rFonts w:ascii="Arial"/>
          <w:sz w:val="16"/>
        </w:rPr>
        <w:t>treatment</w:t>
      </w:r>
      <w:r>
        <w:rPr>
          <w:rFonts w:ascii="Arial"/>
          <w:spacing w:val="-5"/>
          <w:sz w:val="16"/>
        </w:rPr>
        <w:t xml:space="preserve"> </w:t>
      </w:r>
      <w:r>
        <w:rPr>
          <w:rFonts w:ascii="Arial"/>
          <w:sz w:val="16"/>
        </w:rPr>
        <w:t>group</w:t>
      </w:r>
      <w:r>
        <w:rPr>
          <w:rFonts w:ascii="Arial"/>
          <w:spacing w:val="-2"/>
          <w:sz w:val="16"/>
        </w:rPr>
        <w:t xml:space="preserve"> </w:t>
      </w:r>
      <w:r>
        <w:rPr>
          <w:rFonts w:ascii="Arial"/>
          <w:sz w:val="16"/>
        </w:rPr>
        <w:t>includes</w:t>
      </w:r>
      <w:r>
        <w:rPr>
          <w:rFonts w:ascii="Arial"/>
          <w:spacing w:val="-2"/>
          <w:sz w:val="16"/>
        </w:rPr>
        <w:t xml:space="preserve"> </w:t>
      </w:r>
      <w:r>
        <w:rPr>
          <w:rFonts w:ascii="Arial"/>
          <w:sz w:val="16"/>
        </w:rPr>
        <w:t>a</w:t>
      </w:r>
      <w:r>
        <w:rPr>
          <w:rFonts w:ascii="Arial"/>
          <w:spacing w:val="-4"/>
          <w:sz w:val="16"/>
        </w:rPr>
        <w:t xml:space="preserve"> </w:t>
      </w:r>
      <w:r>
        <w:rPr>
          <w:rFonts w:ascii="Arial"/>
          <w:sz w:val="16"/>
        </w:rPr>
        <w:t>small</w:t>
      </w:r>
      <w:r>
        <w:rPr>
          <w:rFonts w:ascii="Arial"/>
          <w:spacing w:val="-1"/>
          <w:sz w:val="16"/>
        </w:rPr>
        <w:t xml:space="preserve"> </w:t>
      </w:r>
      <w:r>
        <w:rPr>
          <w:rFonts w:ascii="Arial"/>
          <w:sz w:val="16"/>
        </w:rPr>
        <w:t>number</w:t>
      </w:r>
      <w:r>
        <w:rPr>
          <w:rFonts w:ascii="Arial"/>
          <w:spacing w:val="-4"/>
          <w:sz w:val="16"/>
        </w:rPr>
        <w:t xml:space="preserve"> </w:t>
      </w:r>
      <w:r>
        <w:rPr>
          <w:rFonts w:ascii="Arial"/>
          <w:sz w:val="16"/>
        </w:rPr>
        <w:t>of individuals who were not clients who received treatment.</w:t>
      </w:r>
    </w:p>
    <w:p w14:paraId="3B6E5948" w14:textId="77777777" w:rsidR="007D63C5" w:rsidRDefault="007D63C5">
      <w:pPr>
        <w:rPr>
          <w:rFonts w:ascii="Arial"/>
          <w:sz w:val="16"/>
        </w:rPr>
        <w:sectPr w:rsidR="007D63C5">
          <w:type w:val="continuous"/>
          <w:pgSz w:w="11910" w:h="16840"/>
          <w:pgMar w:top="480" w:right="0" w:bottom="280" w:left="140" w:header="589" w:footer="556" w:gutter="0"/>
          <w:cols w:space="720"/>
        </w:sectPr>
      </w:pPr>
    </w:p>
    <w:p w14:paraId="3B6E5949" w14:textId="77777777" w:rsidR="007D63C5" w:rsidRDefault="007D63C5">
      <w:pPr>
        <w:pStyle w:val="BodyText"/>
        <w:rPr>
          <w:rFonts w:ascii="Arial"/>
          <w:sz w:val="20"/>
        </w:rPr>
      </w:pPr>
    </w:p>
    <w:p w14:paraId="3B6E594A" w14:textId="77777777" w:rsidR="007D63C5" w:rsidRDefault="007D63C5">
      <w:pPr>
        <w:pStyle w:val="BodyText"/>
        <w:rPr>
          <w:rFonts w:ascii="Arial"/>
          <w:sz w:val="20"/>
        </w:rPr>
      </w:pPr>
    </w:p>
    <w:p w14:paraId="3B6E594B" w14:textId="77777777" w:rsidR="007D63C5" w:rsidRDefault="007D63C5">
      <w:pPr>
        <w:pStyle w:val="BodyText"/>
        <w:spacing w:before="80"/>
        <w:rPr>
          <w:rFonts w:ascii="Arial"/>
          <w:sz w:val="20"/>
        </w:rPr>
      </w:pPr>
    </w:p>
    <w:p w14:paraId="3B6E594C" w14:textId="77777777" w:rsidR="007D63C5" w:rsidRDefault="007D63C5">
      <w:pPr>
        <w:rPr>
          <w:rFonts w:ascii="Arial"/>
          <w:sz w:val="20"/>
        </w:rPr>
        <w:sectPr w:rsidR="007D63C5">
          <w:pgSz w:w="11910" w:h="16840"/>
          <w:pgMar w:top="1440" w:right="0" w:bottom="740" w:left="140" w:header="589" w:footer="556" w:gutter="0"/>
          <w:cols w:space="720"/>
        </w:sectPr>
      </w:pPr>
    </w:p>
    <w:p w14:paraId="3B6E594D" w14:textId="77777777" w:rsidR="007D63C5" w:rsidRDefault="00790D2C">
      <w:pPr>
        <w:pStyle w:val="BodyText"/>
        <w:spacing w:before="56"/>
        <w:ind w:left="992"/>
      </w:pPr>
      <w:r>
        <w:t>benefits, it is assumed that TTL clients who leave income support obtain a full-time job work 40 hours per</w:t>
      </w:r>
      <w:r>
        <w:rPr>
          <w:spacing w:val="-2"/>
        </w:rPr>
        <w:t xml:space="preserve"> </w:t>
      </w:r>
      <w:r>
        <w:t>week at $20</w:t>
      </w:r>
      <w:r>
        <w:rPr>
          <w:spacing w:val="-1"/>
        </w:rPr>
        <w:t xml:space="preserve"> </w:t>
      </w:r>
      <w:r>
        <w:t>per</w:t>
      </w:r>
      <w:r>
        <w:rPr>
          <w:spacing w:val="-2"/>
        </w:rPr>
        <w:t xml:space="preserve"> </w:t>
      </w:r>
      <w:r>
        <w:t>hour (which</w:t>
      </w:r>
      <w:r>
        <w:rPr>
          <w:spacing w:val="-1"/>
        </w:rPr>
        <w:t xml:space="preserve"> </w:t>
      </w:r>
      <w:r>
        <w:t>is just</w:t>
      </w:r>
      <w:r>
        <w:rPr>
          <w:spacing w:val="-2"/>
        </w:rPr>
        <w:t xml:space="preserve"> </w:t>
      </w:r>
      <w:r>
        <w:t>over the minimum wage), and are taxed as a single person. In addition to this optimistic assumption,</w:t>
      </w:r>
      <w:r>
        <w:rPr>
          <w:spacing w:val="40"/>
        </w:rPr>
        <w:t xml:space="preserve"> </w:t>
      </w:r>
      <w:r>
        <w:t>a 2% indexation of tax paid and a 6% annual discounting</w:t>
      </w:r>
      <w:r>
        <w:rPr>
          <w:spacing w:val="-5"/>
        </w:rPr>
        <w:t xml:space="preserve"> </w:t>
      </w:r>
      <w:r>
        <w:t>rate</w:t>
      </w:r>
      <w:r>
        <w:rPr>
          <w:spacing w:val="-3"/>
        </w:rPr>
        <w:t xml:space="preserve"> </w:t>
      </w:r>
      <w:r>
        <w:t>is</w:t>
      </w:r>
      <w:r>
        <w:rPr>
          <w:spacing w:val="-4"/>
        </w:rPr>
        <w:t xml:space="preserve"> </w:t>
      </w:r>
      <w:r>
        <w:t>assumed</w:t>
      </w:r>
      <w:r>
        <w:rPr>
          <w:spacing w:val="-5"/>
        </w:rPr>
        <w:t xml:space="preserve"> </w:t>
      </w:r>
      <w:r>
        <w:t>(as</w:t>
      </w:r>
      <w:r>
        <w:rPr>
          <w:spacing w:val="-4"/>
        </w:rPr>
        <w:t xml:space="preserve"> </w:t>
      </w:r>
      <w:r>
        <w:t>in</w:t>
      </w:r>
      <w:r>
        <w:rPr>
          <w:spacing w:val="-5"/>
        </w:rPr>
        <w:t xml:space="preserve"> </w:t>
      </w:r>
      <w:r>
        <w:t>the</w:t>
      </w:r>
      <w:r>
        <w:rPr>
          <w:spacing w:val="-5"/>
        </w:rPr>
        <w:t xml:space="preserve"> </w:t>
      </w:r>
      <w:r>
        <w:t>PIA</w:t>
      </w:r>
      <w:r>
        <w:rPr>
          <w:spacing w:val="-6"/>
        </w:rPr>
        <w:t xml:space="preserve"> </w:t>
      </w:r>
      <w:r>
        <w:t>model)</w:t>
      </w:r>
      <w:hyperlink w:anchor="_bookmark41" w:history="1">
        <w:r>
          <w:rPr>
            <w:vertAlign w:val="superscript"/>
          </w:rPr>
          <w:t>17</w:t>
        </w:r>
      </w:hyperlink>
      <w:r>
        <w:t xml:space="preserve"> to find</w:t>
      </w:r>
      <w:r>
        <w:rPr>
          <w:spacing w:val="-2"/>
        </w:rPr>
        <w:t xml:space="preserve"> </w:t>
      </w:r>
      <w:r>
        <w:t>an</w:t>
      </w:r>
      <w:r>
        <w:rPr>
          <w:spacing w:val="-4"/>
        </w:rPr>
        <w:t xml:space="preserve"> </w:t>
      </w:r>
      <w:r>
        <w:t>expected</w:t>
      </w:r>
      <w:r>
        <w:rPr>
          <w:spacing w:val="-2"/>
        </w:rPr>
        <w:t xml:space="preserve"> </w:t>
      </w:r>
      <w:r>
        <w:t>increase in</w:t>
      </w:r>
      <w:r>
        <w:rPr>
          <w:spacing w:val="-2"/>
        </w:rPr>
        <w:t xml:space="preserve"> </w:t>
      </w:r>
      <w:r>
        <w:t>tax</w:t>
      </w:r>
      <w:r>
        <w:rPr>
          <w:spacing w:val="-3"/>
        </w:rPr>
        <w:t xml:space="preserve"> </w:t>
      </w:r>
      <w:r>
        <w:t>paid</w:t>
      </w:r>
      <w:r>
        <w:rPr>
          <w:spacing w:val="-2"/>
        </w:rPr>
        <w:t xml:space="preserve"> </w:t>
      </w:r>
      <w:r>
        <w:t>of</w:t>
      </w:r>
      <w:r>
        <w:rPr>
          <w:spacing w:val="-3"/>
        </w:rPr>
        <w:t xml:space="preserve"> </w:t>
      </w:r>
      <w:r>
        <w:t xml:space="preserve">$22,177 over a 5-year period (assuming that the TTL client remains off welfare for the full 5 years). When a significant decrease in the probability of receiving any income support is estimated, the above expected increase in tax paid for someone who has remained off welfare for the full 5 years was multiplied by the percentage point decrease to obtain the expected change in tax paid over the next 5 years. A lower bound estimate for additional benefits from tax payments is $0. More details are provided in </w:t>
      </w:r>
      <w:hyperlink w:anchor="_bookmark186" w:history="1">
        <w:r>
          <w:t>Appendix E.</w:t>
        </w:r>
      </w:hyperlink>
    </w:p>
    <w:p w14:paraId="3B6E594E" w14:textId="77777777" w:rsidR="007D63C5" w:rsidRDefault="00790D2C">
      <w:pPr>
        <w:pStyle w:val="ListParagraph"/>
        <w:numPr>
          <w:ilvl w:val="2"/>
          <w:numId w:val="41"/>
        </w:numPr>
        <w:tabs>
          <w:tab w:val="left" w:pos="1668"/>
          <w:tab w:val="left" w:pos="1671"/>
        </w:tabs>
        <w:ind w:right="300"/>
        <w:jc w:val="left"/>
        <w:rPr>
          <w:rFonts w:ascii="Arial"/>
        </w:rPr>
      </w:pPr>
      <w:r>
        <w:rPr>
          <w:rFonts w:ascii="Arial"/>
          <w:color w:val="512379"/>
        </w:rPr>
        <w:t>Cost-benefit</w:t>
      </w:r>
      <w:r>
        <w:rPr>
          <w:rFonts w:ascii="Arial"/>
          <w:color w:val="512379"/>
          <w:spacing w:val="-7"/>
        </w:rPr>
        <w:t xml:space="preserve"> </w:t>
      </w:r>
      <w:r>
        <w:rPr>
          <w:rFonts w:ascii="Arial"/>
          <w:color w:val="512379"/>
        </w:rPr>
        <w:t>comparisons</w:t>
      </w:r>
      <w:r>
        <w:rPr>
          <w:rFonts w:ascii="Arial"/>
          <w:color w:val="512379"/>
          <w:spacing w:val="-8"/>
        </w:rPr>
        <w:t xml:space="preserve"> </w:t>
      </w:r>
      <w:r>
        <w:rPr>
          <w:rFonts w:ascii="Arial"/>
          <w:color w:val="512379"/>
        </w:rPr>
        <w:t>for</w:t>
      </w:r>
      <w:r>
        <w:rPr>
          <w:rFonts w:ascii="Arial"/>
          <w:color w:val="512379"/>
          <w:spacing w:val="-7"/>
        </w:rPr>
        <w:t xml:space="preserve"> </w:t>
      </w:r>
      <w:r>
        <w:rPr>
          <w:rFonts w:ascii="Arial"/>
          <w:color w:val="512379"/>
        </w:rPr>
        <w:t>all</w:t>
      </w:r>
      <w:r>
        <w:rPr>
          <w:rFonts w:ascii="Arial"/>
          <w:color w:val="512379"/>
          <w:spacing w:val="-9"/>
        </w:rPr>
        <w:t xml:space="preserve"> </w:t>
      </w:r>
      <w:r>
        <w:rPr>
          <w:rFonts w:ascii="Arial"/>
          <w:color w:val="512379"/>
        </w:rPr>
        <w:t>TTL projects in the TTL Fund</w:t>
      </w:r>
    </w:p>
    <w:p w14:paraId="3B6E594F" w14:textId="77777777" w:rsidR="007D63C5" w:rsidRDefault="00790D2C">
      <w:pPr>
        <w:pStyle w:val="BodyText"/>
        <w:spacing w:before="120"/>
        <w:ind w:left="992" w:right="3"/>
      </w:pPr>
      <w:r>
        <w:t xml:space="preserve">The effectiveness analyses discussed in Chapter </w:t>
      </w:r>
      <w:hyperlink w:anchor="_bookmark20" w:history="1">
        <w:r>
          <w:t>3</w:t>
        </w:r>
      </w:hyperlink>
      <w:r>
        <w:t xml:space="preserve"> have a strong focus on employment-related outcomes,</w:t>
      </w:r>
      <w:r>
        <w:rPr>
          <w:spacing w:val="-2"/>
        </w:rPr>
        <w:t xml:space="preserve"> </w:t>
      </w:r>
      <w:r>
        <w:t>so</w:t>
      </w:r>
      <w:r>
        <w:rPr>
          <w:spacing w:val="-1"/>
        </w:rPr>
        <w:t xml:space="preserve"> </w:t>
      </w:r>
      <w:r>
        <w:t>that</w:t>
      </w:r>
      <w:r>
        <w:rPr>
          <w:spacing w:val="-2"/>
        </w:rPr>
        <w:t xml:space="preserve"> </w:t>
      </w:r>
      <w:r>
        <w:t>the priority groups and</w:t>
      </w:r>
      <w:r>
        <w:rPr>
          <w:spacing w:val="-1"/>
        </w:rPr>
        <w:t xml:space="preserve"> </w:t>
      </w:r>
      <w:r>
        <w:t>projects that service the most work-ready clients are most likely to perform well. This is because the other outcomes</w:t>
      </w:r>
      <w:r>
        <w:rPr>
          <w:spacing w:val="-2"/>
        </w:rPr>
        <w:t xml:space="preserve"> </w:t>
      </w:r>
      <w:r>
        <w:t>such</w:t>
      </w:r>
      <w:r>
        <w:rPr>
          <w:spacing w:val="-5"/>
        </w:rPr>
        <w:t xml:space="preserve"> </w:t>
      </w:r>
      <w:r>
        <w:t>as</w:t>
      </w:r>
      <w:r>
        <w:rPr>
          <w:spacing w:val="-2"/>
        </w:rPr>
        <w:t xml:space="preserve"> </w:t>
      </w:r>
      <w:r>
        <w:t>education,</w:t>
      </w:r>
      <w:r>
        <w:rPr>
          <w:spacing w:val="-2"/>
        </w:rPr>
        <w:t xml:space="preserve"> </w:t>
      </w:r>
      <w:r>
        <w:t>health</w:t>
      </w:r>
      <w:r>
        <w:rPr>
          <w:spacing w:val="-3"/>
        </w:rPr>
        <w:t xml:space="preserve"> </w:t>
      </w:r>
      <w:r>
        <w:t>and</w:t>
      </w:r>
      <w:r>
        <w:rPr>
          <w:spacing w:val="-3"/>
        </w:rPr>
        <w:t xml:space="preserve"> </w:t>
      </w:r>
      <w:r>
        <w:t>wellbeing could not be measured by the available administrative</w:t>
      </w:r>
      <w:r>
        <w:rPr>
          <w:spacing w:val="-8"/>
        </w:rPr>
        <w:t xml:space="preserve"> </w:t>
      </w:r>
      <w:r>
        <w:t>data,</w:t>
      </w:r>
      <w:r>
        <w:rPr>
          <w:spacing w:val="-8"/>
        </w:rPr>
        <w:t xml:space="preserve"> </w:t>
      </w:r>
      <w:r>
        <w:t>only</w:t>
      </w:r>
      <w:r>
        <w:rPr>
          <w:spacing w:val="-7"/>
        </w:rPr>
        <w:t xml:space="preserve"> </w:t>
      </w:r>
      <w:r>
        <w:t>through</w:t>
      </w:r>
      <w:r>
        <w:rPr>
          <w:spacing w:val="-7"/>
        </w:rPr>
        <w:t xml:space="preserve"> </w:t>
      </w:r>
      <w:r>
        <w:t>the</w:t>
      </w:r>
      <w:r>
        <w:rPr>
          <w:spacing w:val="-5"/>
        </w:rPr>
        <w:t xml:space="preserve"> </w:t>
      </w:r>
      <w:r>
        <w:t>AWP</w:t>
      </w:r>
      <w:r>
        <w:rPr>
          <w:spacing w:val="-5"/>
        </w:rPr>
        <w:t xml:space="preserve"> </w:t>
      </w:r>
      <w:r>
        <w:t>reports and qualitative client interview data that were available. Although the client-reported outcomes provided suggestive evidence of improvements in skills, capacity, and health and wellbeing for most projects</w:t>
      </w:r>
      <w:r>
        <w:rPr>
          <w:spacing w:val="-3"/>
        </w:rPr>
        <w:t xml:space="preserve"> </w:t>
      </w:r>
      <w:r>
        <w:t>in</w:t>
      </w:r>
      <w:r>
        <w:rPr>
          <w:spacing w:val="-4"/>
        </w:rPr>
        <w:t xml:space="preserve"> </w:t>
      </w:r>
      <w:r>
        <w:t>the</w:t>
      </w:r>
      <w:r>
        <w:rPr>
          <w:spacing w:val="-2"/>
        </w:rPr>
        <w:t xml:space="preserve"> </w:t>
      </w:r>
      <w:r>
        <w:t>TTL</w:t>
      </w:r>
      <w:r>
        <w:rPr>
          <w:spacing w:val="-2"/>
        </w:rPr>
        <w:t xml:space="preserve"> </w:t>
      </w:r>
      <w:r>
        <w:t>Fund</w:t>
      </w:r>
      <w:r>
        <w:rPr>
          <w:spacing w:val="-4"/>
        </w:rPr>
        <w:t xml:space="preserve"> </w:t>
      </w:r>
      <w:r>
        <w:t>(74%,</w:t>
      </w:r>
      <w:r>
        <w:rPr>
          <w:spacing w:val="-5"/>
        </w:rPr>
        <w:t xml:space="preserve"> </w:t>
      </w:r>
      <w:r>
        <w:t>54%</w:t>
      </w:r>
      <w:r>
        <w:rPr>
          <w:spacing w:val="-2"/>
        </w:rPr>
        <w:t xml:space="preserve"> </w:t>
      </w:r>
      <w:r>
        <w:t>and</w:t>
      </w:r>
      <w:r>
        <w:rPr>
          <w:spacing w:val="-6"/>
        </w:rPr>
        <w:t xml:space="preserve"> </w:t>
      </w:r>
      <w:r>
        <w:t>68%</w:t>
      </w:r>
      <w:r>
        <w:rPr>
          <w:spacing w:val="-5"/>
        </w:rPr>
        <w:t xml:space="preserve"> </w:t>
      </w:r>
      <w:r>
        <w:t>of</w:t>
      </w:r>
      <w:r>
        <w:rPr>
          <w:spacing w:val="-3"/>
        </w:rPr>
        <w:t xml:space="preserve"> </w:t>
      </w:r>
      <w:r>
        <w:t>the 230 interviewed clients noted improvements in skills, capacity, and health and wellbeing, respectively), the number of interviewed clients per project is too small (and respondents are not randomly selected) to draw a firm conclusion on the basis of this evidence. Therefore, no firm conclusions can be drawn with regard to the projects’ impacts on skills, capacity, and health</w:t>
      </w:r>
      <w:r>
        <w:rPr>
          <w:spacing w:val="40"/>
        </w:rPr>
        <w:t xml:space="preserve"> </w:t>
      </w:r>
      <w:r>
        <w:t>and wellbeing on the basis of this evidence.</w:t>
      </w:r>
    </w:p>
    <w:p w14:paraId="3B6E5950" w14:textId="77777777" w:rsidR="007D63C5" w:rsidRDefault="00790D2C">
      <w:pPr>
        <w:pStyle w:val="BodyText"/>
        <w:spacing w:before="119"/>
        <w:ind w:left="992" w:right="40"/>
      </w:pPr>
      <w:r>
        <w:t>Furthermore, the relatively short observation period of between 3 months and 2 years has meant</w:t>
      </w:r>
      <w:r>
        <w:rPr>
          <w:spacing w:val="-7"/>
        </w:rPr>
        <w:t xml:space="preserve"> </w:t>
      </w:r>
      <w:r>
        <w:t>that</w:t>
      </w:r>
      <w:r>
        <w:rPr>
          <w:spacing w:val="-7"/>
        </w:rPr>
        <w:t xml:space="preserve"> </w:t>
      </w:r>
      <w:r>
        <w:t>any</w:t>
      </w:r>
      <w:r>
        <w:rPr>
          <w:spacing w:val="-4"/>
        </w:rPr>
        <w:t xml:space="preserve"> </w:t>
      </w:r>
      <w:r>
        <w:t>flow-on</w:t>
      </w:r>
      <w:r>
        <w:rPr>
          <w:spacing w:val="-6"/>
        </w:rPr>
        <w:t xml:space="preserve"> </w:t>
      </w:r>
      <w:r>
        <w:t>effects</w:t>
      </w:r>
      <w:r>
        <w:rPr>
          <w:spacing w:val="-5"/>
        </w:rPr>
        <w:t xml:space="preserve"> </w:t>
      </w:r>
      <w:r>
        <w:t>from</w:t>
      </w:r>
      <w:r>
        <w:rPr>
          <w:spacing w:val="-4"/>
        </w:rPr>
        <w:t xml:space="preserve"> </w:t>
      </w:r>
      <w:r>
        <w:t>improved</w:t>
      </w:r>
    </w:p>
    <w:p w14:paraId="3B6E5951" w14:textId="77777777" w:rsidR="007D63C5" w:rsidRDefault="00790D2C">
      <w:pPr>
        <w:pStyle w:val="BodyText"/>
        <w:spacing w:before="56"/>
        <w:ind w:left="531" w:right="1192"/>
      </w:pPr>
      <w:r>
        <w:br w:type="column"/>
      </w:r>
      <w:r>
        <w:t>health,</w:t>
      </w:r>
      <w:r>
        <w:rPr>
          <w:spacing w:val="-6"/>
        </w:rPr>
        <w:t xml:space="preserve"> </w:t>
      </w:r>
      <w:r>
        <w:t>wellbeing</w:t>
      </w:r>
      <w:r>
        <w:rPr>
          <w:spacing w:val="-7"/>
        </w:rPr>
        <w:t xml:space="preserve"> </w:t>
      </w:r>
      <w:r>
        <w:t>and</w:t>
      </w:r>
      <w:r>
        <w:rPr>
          <w:spacing w:val="-7"/>
        </w:rPr>
        <w:t xml:space="preserve"> </w:t>
      </w:r>
      <w:r>
        <w:t>education</w:t>
      </w:r>
      <w:r>
        <w:rPr>
          <w:spacing w:val="-8"/>
        </w:rPr>
        <w:t xml:space="preserve"> </w:t>
      </w:r>
      <w:r>
        <w:t>on</w:t>
      </w:r>
      <w:r>
        <w:rPr>
          <w:spacing w:val="-7"/>
        </w:rPr>
        <w:t xml:space="preserve"> </w:t>
      </w:r>
      <w:r>
        <w:t>employment may not have eventuated yet.</w:t>
      </w:r>
    </w:p>
    <w:p w14:paraId="3B6E5952" w14:textId="77777777" w:rsidR="007D63C5" w:rsidRDefault="00790D2C">
      <w:pPr>
        <w:pStyle w:val="BodyText"/>
        <w:spacing w:before="121"/>
        <w:ind w:left="530" w:right="1136"/>
      </w:pPr>
      <w:r>
        <w:t>As a result, the insights from the CBA are most relevant for those projects where employment was the main objective, and the targeted clients were relatively ready for work. Nevertheless,</w:t>
      </w:r>
      <w:r>
        <w:rPr>
          <w:spacing w:val="40"/>
        </w:rPr>
        <w:t xml:space="preserve"> </w:t>
      </w:r>
      <w:r>
        <w:t>some of the projects also showed that they could achieve improvements in employment for disadvantaged populations when accounting for the specific barriers that their clients face, and when working closely with employers (In-School Parent Employment Services, Work Work and Employer-led Refugee Employment project). Two of these projects have expected lifetime welfare cost savings per client that</w:t>
      </w:r>
      <w:r>
        <w:rPr>
          <w:spacing w:val="-1"/>
        </w:rPr>
        <w:t xml:space="preserve"> </w:t>
      </w:r>
      <w:r>
        <w:t>are more than the cost per client, as well as increased earnings from employment while on income support (In-School Parent Employment Services and Employer-led Refugee Employment projects). However, so far, even</w:t>
      </w:r>
      <w:r>
        <w:rPr>
          <w:spacing w:val="-7"/>
        </w:rPr>
        <w:t xml:space="preserve"> </w:t>
      </w:r>
      <w:r>
        <w:t>for</w:t>
      </w:r>
      <w:r>
        <w:rPr>
          <w:spacing w:val="-6"/>
        </w:rPr>
        <w:t xml:space="preserve"> </w:t>
      </w:r>
      <w:r>
        <w:t>these</w:t>
      </w:r>
      <w:r>
        <w:rPr>
          <w:spacing w:val="-3"/>
        </w:rPr>
        <w:t xml:space="preserve"> </w:t>
      </w:r>
      <w:r>
        <w:t>successful</w:t>
      </w:r>
      <w:r>
        <w:rPr>
          <w:spacing w:val="-4"/>
        </w:rPr>
        <w:t xml:space="preserve"> </w:t>
      </w:r>
      <w:r>
        <w:t>projects</w:t>
      </w:r>
      <w:r>
        <w:rPr>
          <w:spacing w:val="-4"/>
        </w:rPr>
        <w:t xml:space="preserve"> </w:t>
      </w:r>
      <w:r>
        <w:t>is</w:t>
      </w:r>
      <w:r>
        <w:rPr>
          <w:spacing w:val="-6"/>
        </w:rPr>
        <w:t xml:space="preserve"> </w:t>
      </w:r>
      <w:r>
        <w:t>the</w:t>
      </w:r>
      <w:r>
        <w:rPr>
          <w:spacing w:val="-3"/>
        </w:rPr>
        <w:t xml:space="preserve"> </w:t>
      </w:r>
      <w:r>
        <w:t>amount</w:t>
      </w:r>
      <w:r>
        <w:rPr>
          <w:spacing w:val="-6"/>
        </w:rPr>
        <w:t xml:space="preserve"> </w:t>
      </w:r>
      <w:r>
        <w:t>of projected savings no more than at most 9.5% of overall lifetime welfare costs, and usually much less, around 3% or less, as so far only a small proportion of clients has benefitted. This means that the overall lifetime welfare cost (to the Government) remains high on average.</w:t>
      </w:r>
    </w:p>
    <w:p w14:paraId="3B6E5953" w14:textId="77777777" w:rsidR="007D63C5" w:rsidRDefault="00790D2C">
      <w:pPr>
        <w:pStyle w:val="BodyText"/>
        <w:ind w:left="530" w:right="1192"/>
      </w:pPr>
      <w:r>
        <w:t>Nevertheless,</w:t>
      </w:r>
      <w:r>
        <w:rPr>
          <w:spacing w:val="-5"/>
        </w:rPr>
        <w:t xml:space="preserve"> </w:t>
      </w:r>
      <w:r>
        <w:t>for</w:t>
      </w:r>
      <w:r>
        <w:rPr>
          <w:spacing w:val="-5"/>
        </w:rPr>
        <w:t xml:space="preserve"> </w:t>
      </w:r>
      <w:r>
        <w:t>the</w:t>
      </w:r>
      <w:r>
        <w:rPr>
          <w:spacing w:val="-7"/>
        </w:rPr>
        <w:t xml:space="preserve"> </w:t>
      </w:r>
      <w:r>
        <w:t>clients</w:t>
      </w:r>
      <w:r>
        <w:rPr>
          <w:spacing w:val="-5"/>
        </w:rPr>
        <w:t xml:space="preserve"> </w:t>
      </w:r>
      <w:r>
        <w:t>who</w:t>
      </w:r>
      <w:r>
        <w:rPr>
          <w:spacing w:val="-6"/>
        </w:rPr>
        <w:t xml:space="preserve"> </w:t>
      </w:r>
      <w:r>
        <w:t>achieve</w:t>
      </w:r>
      <w:r>
        <w:rPr>
          <w:spacing w:val="-5"/>
        </w:rPr>
        <w:t xml:space="preserve"> </w:t>
      </w:r>
      <w:r>
        <w:t>reduced dependence on income support and increased employment income, it can change their lives.</w:t>
      </w:r>
    </w:p>
    <w:p w14:paraId="3B6E5954" w14:textId="77777777" w:rsidR="007D63C5" w:rsidRDefault="00790D2C">
      <w:pPr>
        <w:pStyle w:val="BodyText"/>
        <w:spacing w:before="118"/>
        <w:ind w:left="530" w:right="1213"/>
      </w:pPr>
      <w:r>
        <w:t>In order to do justice to the projects that had improved health and wellbeing, self-confidence and education as their primary objectives, good- quality data covering these domains on a substantial</w:t>
      </w:r>
      <w:r>
        <w:rPr>
          <w:spacing w:val="-1"/>
        </w:rPr>
        <w:t xml:space="preserve"> </w:t>
      </w:r>
      <w:r>
        <w:t>number</w:t>
      </w:r>
      <w:r>
        <w:rPr>
          <w:spacing w:val="-3"/>
        </w:rPr>
        <w:t xml:space="preserve"> </w:t>
      </w:r>
      <w:r>
        <w:t>of</w:t>
      </w:r>
      <w:r>
        <w:rPr>
          <w:spacing w:val="-3"/>
        </w:rPr>
        <w:t xml:space="preserve"> </w:t>
      </w:r>
      <w:r>
        <w:t>clients</w:t>
      </w:r>
      <w:r>
        <w:rPr>
          <w:spacing w:val="-1"/>
        </w:rPr>
        <w:t xml:space="preserve"> </w:t>
      </w:r>
      <w:r>
        <w:t>would</w:t>
      </w:r>
      <w:r>
        <w:rPr>
          <w:spacing w:val="-2"/>
        </w:rPr>
        <w:t xml:space="preserve"> </w:t>
      </w:r>
      <w:r>
        <w:t>be required; for example, VETPC for information on study progression and completion, and Medicare records</w:t>
      </w:r>
      <w:r>
        <w:rPr>
          <w:spacing w:val="-7"/>
        </w:rPr>
        <w:t xml:space="preserve"> </w:t>
      </w:r>
      <w:r>
        <w:t>for</w:t>
      </w:r>
      <w:r>
        <w:rPr>
          <w:spacing w:val="-7"/>
        </w:rPr>
        <w:t xml:space="preserve"> </w:t>
      </w:r>
      <w:r>
        <w:t>health</w:t>
      </w:r>
      <w:r>
        <w:rPr>
          <w:spacing w:val="-6"/>
        </w:rPr>
        <w:t xml:space="preserve"> </w:t>
      </w:r>
      <w:r>
        <w:t>information.</w:t>
      </w:r>
      <w:r>
        <w:rPr>
          <w:spacing w:val="-5"/>
        </w:rPr>
        <w:t xml:space="preserve"> </w:t>
      </w:r>
      <w:r>
        <w:t>From</w:t>
      </w:r>
      <w:r>
        <w:rPr>
          <w:spacing w:val="-6"/>
        </w:rPr>
        <w:t xml:space="preserve"> </w:t>
      </w:r>
      <w:r>
        <w:t>DOMINO,</w:t>
      </w:r>
      <w:r>
        <w:rPr>
          <w:spacing w:val="-5"/>
        </w:rPr>
        <w:t xml:space="preserve"> </w:t>
      </w:r>
      <w:r>
        <w:t xml:space="preserve">it is only known whether some TTL clients were studying, but not what they were studying, and whether they completed and gained a higher </w:t>
      </w:r>
      <w:r>
        <w:rPr>
          <w:spacing w:val="-2"/>
        </w:rPr>
        <w:t>qualification.</w:t>
      </w:r>
    </w:p>
    <w:p w14:paraId="3B6E5955" w14:textId="77777777" w:rsidR="007D63C5" w:rsidRDefault="00790D2C">
      <w:pPr>
        <w:pStyle w:val="BodyText"/>
        <w:spacing w:before="119"/>
        <w:ind w:left="530" w:right="1134"/>
        <w:jc w:val="both"/>
      </w:pPr>
      <w:r>
        <w:t>Alternatively,</w:t>
      </w:r>
      <w:r>
        <w:rPr>
          <w:spacing w:val="-2"/>
        </w:rPr>
        <w:t xml:space="preserve"> </w:t>
      </w:r>
      <w:r>
        <w:t>the</w:t>
      </w:r>
      <w:r>
        <w:rPr>
          <w:spacing w:val="-2"/>
        </w:rPr>
        <w:t xml:space="preserve"> </w:t>
      </w:r>
      <w:r>
        <w:t>clients</w:t>
      </w:r>
      <w:r>
        <w:rPr>
          <w:spacing w:val="-2"/>
        </w:rPr>
        <w:t xml:space="preserve"> </w:t>
      </w:r>
      <w:r>
        <w:t>who participated</w:t>
      </w:r>
      <w:r>
        <w:rPr>
          <w:spacing w:val="-1"/>
        </w:rPr>
        <w:t xml:space="preserve"> </w:t>
      </w:r>
      <w:r>
        <w:t>in</w:t>
      </w:r>
      <w:r>
        <w:rPr>
          <w:spacing w:val="-1"/>
        </w:rPr>
        <w:t xml:space="preserve"> </w:t>
      </w:r>
      <w:r>
        <w:t>these projects could continue to be followed up for 2 to 4</w:t>
      </w:r>
      <w:r>
        <w:rPr>
          <w:spacing w:val="-4"/>
        </w:rPr>
        <w:t xml:space="preserve"> </w:t>
      </w:r>
      <w:r>
        <w:t>years</w:t>
      </w:r>
      <w:r>
        <w:rPr>
          <w:spacing w:val="-6"/>
        </w:rPr>
        <w:t xml:space="preserve"> </w:t>
      </w:r>
      <w:r>
        <w:t>to</w:t>
      </w:r>
      <w:r>
        <w:rPr>
          <w:spacing w:val="-6"/>
        </w:rPr>
        <w:t xml:space="preserve"> </w:t>
      </w:r>
      <w:r>
        <w:t>observe</w:t>
      </w:r>
      <w:r>
        <w:rPr>
          <w:spacing w:val="-4"/>
        </w:rPr>
        <w:t xml:space="preserve"> </w:t>
      </w:r>
      <w:r>
        <w:t>the</w:t>
      </w:r>
      <w:r>
        <w:rPr>
          <w:spacing w:val="-6"/>
        </w:rPr>
        <w:t xml:space="preserve"> </w:t>
      </w:r>
      <w:r>
        <w:t>employment</w:t>
      </w:r>
      <w:r>
        <w:rPr>
          <w:spacing w:val="-6"/>
        </w:rPr>
        <w:t xml:space="preserve"> </w:t>
      </w:r>
      <w:r>
        <w:t>outcomes</w:t>
      </w:r>
      <w:r>
        <w:rPr>
          <w:spacing w:val="-5"/>
        </w:rPr>
        <w:t xml:space="preserve"> </w:t>
      </w:r>
      <w:r>
        <w:t>that could be expected to arise in the long run if</w:t>
      </w:r>
    </w:p>
    <w:p w14:paraId="3B6E5956" w14:textId="77777777" w:rsidR="007D63C5" w:rsidRDefault="007D63C5">
      <w:pPr>
        <w:jc w:val="both"/>
        <w:sectPr w:rsidR="007D63C5">
          <w:type w:val="continuous"/>
          <w:pgSz w:w="11910" w:h="16840"/>
          <w:pgMar w:top="480" w:right="0" w:bottom="280" w:left="140" w:header="589" w:footer="556" w:gutter="0"/>
          <w:cols w:num="2" w:space="720" w:equalWidth="0">
            <w:col w:w="5525" w:space="40"/>
            <w:col w:w="6205"/>
          </w:cols>
        </w:sectPr>
      </w:pPr>
    </w:p>
    <w:p w14:paraId="3B6E5957" w14:textId="77777777" w:rsidR="007D63C5" w:rsidRDefault="007D63C5">
      <w:pPr>
        <w:pStyle w:val="BodyText"/>
        <w:spacing w:before="50"/>
        <w:rPr>
          <w:sz w:val="20"/>
        </w:rPr>
      </w:pPr>
    </w:p>
    <w:p w14:paraId="3B6E5958"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5A" wp14:editId="262E04A1">
                <wp:extent cx="1828800" cy="6350"/>
                <wp:effectExtent l="0" t="0" r="0" b="0"/>
                <wp:docPr id="157" name="Group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58" name="Graphic 158"/>
                        <wps:cNvSpPr/>
                        <wps:spPr>
                          <a:xfrm>
                            <a:off x="0" y="0"/>
                            <a:ext cx="1828800" cy="6350"/>
                          </a:xfrm>
                          <a:custGeom>
                            <a:avLst/>
                            <a:gdLst/>
                            <a:ahLst/>
                            <a:cxnLst/>
                            <a:rect l="l" t="t" r="r" b="b"/>
                            <a:pathLst>
                              <a:path w="1828800" h="6350">
                                <a:moveTo>
                                  <a:pt x="1828800" y="0"/>
                                </a:moveTo>
                                <a:lnTo>
                                  <a:pt x="0" y="0"/>
                                </a:lnTo>
                                <a:lnTo>
                                  <a:pt x="0" y="6108"/>
                                </a:lnTo>
                                <a:lnTo>
                                  <a:pt x="1828800" y="6108"/>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65ABAB3" id="Group 157"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">
                <v:shape id="Graphic 158"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" path="m1828800,l,,,6108r1828800,l1828800,xe" fillcolor="black" stroked="f">
                  <v:path arrowok="t"/>
                </v:shape>
                <w10:anchorlock/>
              </v:group>
            </w:pict>
          </mc:Fallback>
        </mc:AlternateContent>
      </w:r>
    </w:p>
    <w:p w14:paraId="3B6E5959" w14:textId="77777777" w:rsidR="007D63C5" w:rsidRDefault="00790D2C">
      <w:pPr>
        <w:spacing w:before="74"/>
        <w:ind w:left="992" w:right="1244"/>
        <w:rPr>
          <w:rFonts w:ascii="Arial"/>
          <w:sz w:val="16"/>
        </w:rPr>
      </w:pPr>
      <w:bookmarkStart w:id="42" w:name="_bookmark41"/>
      <w:bookmarkEnd w:id="42"/>
      <w:r>
        <w:rPr>
          <w:rFonts w:ascii="Arial"/>
          <w:sz w:val="16"/>
          <w:vertAlign w:val="superscript"/>
        </w:rPr>
        <w:t>17</w:t>
      </w:r>
      <w:r>
        <w:rPr>
          <w:rFonts w:ascii="Arial"/>
          <w:spacing w:val="-1"/>
          <w:sz w:val="16"/>
        </w:rPr>
        <w:t xml:space="preserve"> </w:t>
      </w:r>
      <w:r>
        <w:rPr>
          <w:rFonts w:ascii="Arial"/>
          <w:sz w:val="16"/>
        </w:rPr>
        <w:t>We</w:t>
      </w:r>
      <w:r>
        <w:rPr>
          <w:rFonts w:ascii="Arial"/>
          <w:spacing w:val="-1"/>
          <w:sz w:val="16"/>
        </w:rPr>
        <w:t xml:space="preserve"> </w:t>
      </w:r>
      <w:r>
        <w:rPr>
          <w:rFonts w:ascii="Arial"/>
          <w:sz w:val="16"/>
        </w:rPr>
        <w:t>assume</w:t>
      </w:r>
      <w:r>
        <w:rPr>
          <w:rFonts w:ascii="Arial"/>
          <w:spacing w:val="-1"/>
          <w:sz w:val="16"/>
        </w:rPr>
        <w:t xml:space="preserve"> </w:t>
      </w:r>
      <w:r>
        <w:rPr>
          <w:rFonts w:ascii="Arial"/>
          <w:sz w:val="16"/>
        </w:rPr>
        <w:t>that</w:t>
      </w:r>
      <w:r>
        <w:rPr>
          <w:rFonts w:ascii="Arial"/>
          <w:spacing w:val="-2"/>
          <w:sz w:val="16"/>
        </w:rPr>
        <w:t xml:space="preserve"> </w:t>
      </w:r>
      <w:r>
        <w:rPr>
          <w:rFonts w:ascii="Arial"/>
          <w:sz w:val="16"/>
        </w:rPr>
        <w:t>the</w:t>
      </w:r>
      <w:r>
        <w:rPr>
          <w:rFonts w:ascii="Arial"/>
          <w:spacing w:val="-1"/>
          <w:sz w:val="16"/>
        </w:rPr>
        <w:t xml:space="preserve"> </w:t>
      </w:r>
      <w:r>
        <w:rPr>
          <w:rFonts w:ascii="Arial"/>
          <w:sz w:val="16"/>
        </w:rPr>
        <w:t>minimum wage</w:t>
      </w:r>
      <w:r>
        <w:rPr>
          <w:rFonts w:ascii="Arial"/>
          <w:spacing w:val="-1"/>
          <w:sz w:val="16"/>
        </w:rPr>
        <w:t xml:space="preserve"> </w:t>
      </w:r>
      <w:r>
        <w:rPr>
          <w:rFonts w:ascii="Arial"/>
          <w:sz w:val="16"/>
        </w:rPr>
        <w:t>and</w:t>
      </w:r>
      <w:r>
        <w:rPr>
          <w:rFonts w:ascii="Arial"/>
          <w:spacing w:val="-1"/>
          <w:sz w:val="16"/>
        </w:rPr>
        <w:t xml:space="preserve"> </w:t>
      </w:r>
      <w:r>
        <w:rPr>
          <w:rFonts w:ascii="Arial"/>
          <w:sz w:val="16"/>
        </w:rPr>
        <w:t>the</w:t>
      </w:r>
      <w:r>
        <w:rPr>
          <w:rFonts w:ascii="Arial"/>
          <w:spacing w:val="-3"/>
          <w:sz w:val="16"/>
        </w:rPr>
        <w:t xml:space="preserve"> </w:t>
      </w:r>
      <w:r>
        <w:rPr>
          <w:rFonts w:ascii="Arial"/>
          <w:sz w:val="16"/>
        </w:rPr>
        <w:t>income</w:t>
      </w:r>
      <w:r>
        <w:rPr>
          <w:rFonts w:ascii="Arial"/>
          <w:spacing w:val="-1"/>
          <w:sz w:val="16"/>
        </w:rPr>
        <w:t xml:space="preserve"> </w:t>
      </w:r>
      <w:r>
        <w:rPr>
          <w:rFonts w:ascii="Arial"/>
          <w:sz w:val="16"/>
        </w:rPr>
        <w:t>tax</w:t>
      </w:r>
      <w:r>
        <w:rPr>
          <w:rFonts w:ascii="Arial"/>
          <w:spacing w:val="-2"/>
          <w:sz w:val="16"/>
        </w:rPr>
        <w:t xml:space="preserve"> </w:t>
      </w:r>
      <w:r>
        <w:rPr>
          <w:rFonts w:ascii="Arial"/>
          <w:sz w:val="16"/>
        </w:rPr>
        <w:t>thresholds</w:t>
      </w:r>
      <w:r>
        <w:rPr>
          <w:rFonts w:ascii="Arial"/>
          <w:spacing w:val="-2"/>
          <w:sz w:val="16"/>
        </w:rPr>
        <w:t xml:space="preserve"> </w:t>
      </w:r>
      <w:r>
        <w:rPr>
          <w:rFonts w:ascii="Arial"/>
          <w:sz w:val="16"/>
        </w:rPr>
        <w:t>both</w:t>
      </w:r>
      <w:r>
        <w:rPr>
          <w:rFonts w:ascii="Arial"/>
          <w:spacing w:val="-1"/>
          <w:sz w:val="16"/>
        </w:rPr>
        <w:t xml:space="preserve"> </w:t>
      </w:r>
      <w:r>
        <w:rPr>
          <w:rFonts w:ascii="Arial"/>
          <w:sz w:val="16"/>
        </w:rPr>
        <w:t>increase</w:t>
      </w:r>
      <w:r>
        <w:rPr>
          <w:rFonts w:ascii="Arial"/>
          <w:spacing w:val="-1"/>
          <w:sz w:val="16"/>
        </w:rPr>
        <w:t xml:space="preserve"> </w:t>
      </w:r>
      <w:r>
        <w:rPr>
          <w:rFonts w:ascii="Arial"/>
          <w:sz w:val="16"/>
        </w:rPr>
        <w:t>with</w:t>
      </w:r>
      <w:r>
        <w:rPr>
          <w:rFonts w:ascii="Arial"/>
          <w:spacing w:val="-1"/>
          <w:sz w:val="16"/>
        </w:rPr>
        <w:t xml:space="preserve"> </w:t>
      </w:r>
      <w:r>
        <w:rPr>
          <w:rFonts w:ascii="Arial"/>
          <w:sz w:val="16"/>
        </w:rPr>
        <w:t>inflation</w:t>
      </w:r>
      <w:r>
        <w:rPr>
          <w:rFonts w:ascii="Arial"/>
          <w:spacing w:val="-3"/>
          <w:sz w:val="16"/>
        </w:rPr>
        <w:t xml:space="preserve"> </w:t>
      </w:r>
      <w:r>
        <w:rPr>
          <w:rFonts w:ascii="Arial"/>
          <w:sz w:val="16"/>
        </w:rPr>
        <w:t>so</w:t>
      </w:r>
      <w:r>
        <w:rPr>
          <w:rFonts w:ascii="Arial"/>
          <w:spacing w:val="-3"/>
          <w:sz w:val="16"/>
        </w:rPr>
        <w:t xml:space="preserve"> </w:t>
      </w:r>
      <w:r>
        <w:rPr>
          <w:rFonts w:ascii="Arial"/>
          <w:sz w:val="16"/>
        </w:rPr>
        <w:t>that</w:t>
      </w:r>
      <w:r>
        <w:rPr>
          <w:rFonts w:ascii="Arial"/>
          <w:spacing w:val="-2"/>
          <w:sz w:val="16"/>
        </w:rPr>
        <w:t xml:space="preserve"> </w:t>
      </w:r>
      <w:r>
        <w:rPr>
          <w:rFonts w:ascii="Arial"/>
          <w:sz w:val="16"/>
        </w:rPr>
        <w:t>the</w:t>
      </w:r>
      <w:r>
        <w:rPr>
          <w:rFonts w:ascii="Arial"/>
          <w:spacing w:val="-1"/>
          <w:sz w:val="16"/>
        </w:rPr>
        <w:t xml:space="preserve"> </w:t>
      </w:r>
      <w:r>
        <w:rPr>
          <w:rFonts w:ascii="Arial"/>
          <w:sz w:val="16"/>
        </w:rPr>
        <w:t>tax paid</w:t>
      </w:r>
      <w:r>
        <w:rPr>
          <w:rFonts w:ascii="Arial"/>
          <w:spacing w:val="-3"/>
          <w:sz w:val="16"/>
        </w:rPr>
        <w:t xml:space="preserve"> </w:t>
      </w:r>
      <w:r>
        <w:rPr>
          <w:rFonts w:ascii="Arial"/>
          <w:sz w:val="16"/>
        </w:rPr>
        <w:t>remains</w:t>
      </w:r>
      <w:r>
        <w:rPr>
          <w:rFonts w:ascii="Arial"/>
          <w:spacing w:val="-2"/>
          <w:sz w:val="16"/>
        </w:rPr>
        <w:t xml:space="preserve"> </w:t>
      </w:r>
      <w:r>
        <w:rPr>
          <w:rFonts w:ascii="Arial"/>
          <w:sz w:val="16"/>
        </w:rPr>
        <w:t>the</w:t>
      </w:r>
      <w:r>
        <w:rPr>
          <w:rFonts w:ascii="Arial"/>
          <w:spacing w:val="-3"/>
          <w:sz w:val="16"/>
        </w:rPr>
        <w:t xml:space="preserve"> </w:t>
      </w:r>
      <w:r>
        <w:rPr>
          <w:rFonts w:ascii="Arial"/>
          <w:sz w:val="16"/>
        </w:rPr>
        <w:t>same in real terms, and increases 2% in nominal terms.</w:t>
      </w:r>
    </w:p>
    <w:p w14:paraId="3B6E595A" w14:textId="77777777" w:rsidR="007D63C5" w:rsidRDefault="007D63C5">
      <w:pPr>
        <w:rPr>
          <w:rFonts w:ascii="Arial"/>
          <w:sz w:val="16"/>
        </w:rPr>
        <w:sectPr w:rsidR="007D63C5">
          <w:type w:val="continuous"/>
          <w:pgSz w:w="11910" w:h="16840"/>
          <w:pgMar w:top="480" w:right="0" w:bottom="280" w:left="140" w:header="589" w:footer="556" w:gutter="0"/>
          <w:cols w:space="720"/>
        </w:sectPr>
      </w:pPr>
    </w:p>
    <w:p w14:paraId="3B6E595B" w14:textId="77777777" w:rsidR="007D63C5" w:rsidRDefault="007D63C5">
      <w:pPr>
        <w:pStyle w:val="BodyText"/>
        <w:rPr>
          <w:rFonts w:ascii="Arial"/>
          <w:sz w:val="20"/>
        </w:rPr>
      </w:pPr>
    </w:p>
    <w:p w14:paraId="3B6E595C" w14:textId="77777777" w:rsidR="007D63C5" w:rsidRDefault="007D63C5">
      <w:pPr>
        <w:pStyle w:val="BodyText"/>
        <w:rPr>
          <w:rFonts w:ascii="Arial"/>
          <w:sz w:val="20"/>
        </w:rPr>
      </w:pPr>
    </w:p>
    <w:p w14:paraId="3B6E595D" w14:textId="77777777" w:rsidR="007D63C5" w:rsidRDefault="007D63C5">
      <w:pPr>
        <w:pStyle w:val="BodyText"/>
        <w:spacing w:before="77"/>
        <w:rPr>
          <w:rFonts w:ascii="Arial"/>
          <w:sz w:val="20"/>
        </w:rPr>
      </w:pPr>
    </w:p>
    <w:p w14:paraId="3B6E595E" w14:textId="77777777" w:rsidR="007D63C5" w:rsidRDefault="007D63C5">
      <w:pPr>
        <w:rPr>
          <w:rFonts w:ascii="Arial"/>
          <w:sz w:val="20"/>
        </w:rPr>
        <w:sectPr w:rsidR="007D63C5">
          <w:pgSz w:w="11910" w:h="16840"/>
          <w:pgMar w:top="1440" w:right="0" w:bottom="740" w:left="140" w:header="589" w:footer="556" w:gutter="0"/>
          <w:cols w:space="720"/>
        </w:sectPr>
      </w:pPr>
    </w:p>
    <w:p w14:paraId="3B6E595F" w14:textId="77777777" w:rsidR="007D63C5" w:rsidRDefault="00790D2C">
      <w:pPr>
        <w:pStyle w:val="BodyText"/>
        <w:spacing w:before="59"/>
        <w:ind w:left="992" w:right="3"/>
      </w:pPr>
      <w:r>
        <w:t>health,</w:t>
      </w:r>
      <w:r>
        <w:rPr>
          <w:spacing w:val="-9"/>
        </w:rPr>
        <w:t xml:space="preserve"> </w:t>
      </w:r>
      <w:r>
        <w:t>education</w:t>
      </w:r>
      <w:r>
        <w:rPr>
          <w:spacing w:val="-10"/>
        </w:rPr>
        <w:t xml:space="preserve"> </w:t>
      </w:r>
      <w:r>
        <w:t>and</w:t>
      </w:r>
      <w:r>
        <w:rPr>
          <w:spacing w:val="-10"/>
        </w:rPr>
        <w:t xml:space="preserve"> </w:t>
      </w:r>
      <w:r>
        <w:t>self-confidence</w:t>
      </w:r>
      <w:r>
        <w:rPr>
          <w:spacing w:val="-10"/>
        </w:rPr>
        <w:t xml:space="preserve"> </w:t>
      </w:r>
      <w:r>
        <w:t>have improved as a result of the project.</w:t>
      </w:r>
    </w:p>
    <w:p w14:paraId="3B6E5960" w14:textId="77777777" w:rsidR="007D63C5" w:rsidRDefault="00790D2C">
      <w:pPr>
        <w:pStyle w:val="BodyText"/>
        <w:spacing w:before="121"/>
        <w:ind w:left="992"/>
      </w:pPr>
      <w:r>
        <w:t>Although</w:t>
      </w:r>
      <w:r>
        <w:rPr>
          <w:spacing w:val="-6"/>
        </w:rPr>
        <w:t xml:space="preserve"> </w:t>
      </w:r>
      <w:r>
        <w:t>some</w:t>
      </w:r>
      <w:r>
        <w:rPr>
          <w:spacing w:val="-6"/>
        </w:rPr>
        <w:t xml:space="preserve"> </w:t>
      </w:r>
      <w:r>
        <w:t>of</w:t>
      </w:r>
      <w:r>
        <w:rPr>
          <w:spacing w:val="-6"/>
        </w:rPr>
        <w:t xml:space="preserve"> </w:t>
      </w:r>
      <w:r>
        <w:t>the</w:t>
      </w:r>
      <w:r>
        <w:rPr>
          <w:spacing w:val="-4"/>
        </w:rPr>
        <w:t xml:space="preserve"> </w:t>
      </w:r>
      <w:r>
        <w:t>projects</w:t>
      </w:r>
      <w:r>
        <w:rPr>
          <w:spacing w:val="-5"/>
        </w:rPr>
        <w:t xml:space="preserve"> </w:t>
      </w:r>
      <w:r>
        <w:t>have</w:t>
      </w:r>
      <w:r>
        <w:rPr>
          <w:spacing w:val="-6"/>
        </w:rPr>
        <w:t xml:space="preserve"> </w:t>
      </w:r>
      <w:r>
        <w:t>achieved</w:t>
      </w:r>
      <w:r>
        <w:rPr>
          <w:spacing w:val="-7"/>
        </w:rPr>
        <w:t xml:space="preserve"> </w:t>
      </w:r>
      <w:r>
        <w:t>early successes, for most projects, it is too early to</w:t>
      </w:r>
      <w:r>
        <w:rPr>
          <w:spacing w:val="40"/>
        </w:rPr>
        <w:t xml:space="preserve"> </w:t>
      </w:r>
      <w:r>
        <w:t>judge whether they assisted in creating a more cost-effective welfare system, especially for the projects in tranche 2, for which less than one year of data is available, and for the projects targeting priority groups who are less work-ready. More time is needed to determine whether, overall, the TTL Fund can be considered cost-effective, but for the subpopulation of work-ready priority group clients, a number of projects have achieved good results, and continuing such types of projects would likely reduce welfare costs into the future.</w:t>
      </w:r>
    </w:p>
    <w:p w14:paraId="3B6E5961" w14:textId="77777777" w:rsidR="007D63C5" w:rsidRDefault="00790D2C">
      <w:pPr>
        <w:pStyle w:val="BodyText"/>
        <w:spacing w:before="117"/>
        <w:ind w:left="992" w:right="3"/>
      </w:pPr>
      <w:r>
        <w:t>For</w:t>
      </w:r>
      <w:r>
        <w:rPr>
          <w:spacing w:val="-4"/>
        </w:rPr>
        <w:t xml:space="preserve"> </w:t>
      </w:r>
      <w:r>
        <w:t>the</w:t>
      </w:r>
      <w:r>
        <w:rPr>
          <w:spacing w:val="-6"/>
        </w:rPr>
        <w:t xml:space="preserve"> </w:t>
      </w:r>
      <w:r>
        <w:t>projects</w:t>
      </w:r>
      <w:r>
        <w:rPr>
          <w:spacing w:val="-6"/>
        </w:rPr>
        <w:t xml:space="preserve"> </w:t>
      </w:r>
      <w:r>
        <w:t>that</w:t>
      </w:r>
      <w:r>
        <w:rPr>
          <w:spacing w:val="-6"/>
        </w:rPr>
        <w:t xml:space="preserve"> </w:t>
      </w:r>
      <w:r>
        <w:t>were</w:t>
      </w:r>
      <w:r>
        <w:rPr>
          <w:spacing w:val="-6"/>
        </w:rPr>
        <w:t xml:space="preserve"> </w:t>
      </w:r>
      <w:r>
        <w:t>successful,</w:t>
      </w:r>
      <w:r>
        <w:rPr>
          <w:spacing w:val="-6"/>
        </w:rPr>
        <w:t xml:space="preserve"> </w:t>
      </w:r>
      <w:r>
        <w:t>the</w:t>
      </w:r>
      <w:r>
        <w:rPr>
          <w:spacing w:val="-3"/>
        </w:rPr>
        <w:t xml:space="preserve"> </w:t>
      </w:r>
      <w:r>
        <w:t>question is whether they could be scaled up to benefit a larger number of clients. To answer this question, there are 2 key considerations to keep in mind.</w:t>
      </w:r>
    </w:p>
    <w:p w14:paraId="3B6E5962" w14:textId="77777777" w:rsidR="007D63C5" w:rsidRDefault="00790D2C">
      <w:pPr>
        <w:pStyle w:val="BodyText"/>
        <w:spacing w:before="1"/>
        <w:ind w:left="992" w:right="27"/>
      </w:pPr>
      <w:r>
        <w:t>First, the evidence suggests that the projects that were</w:t>
      </w:r>
      <w:r>
        <w:rPr>
          <w:spacing w:val="-6"/>
        </w:rPr>
        <w:t xml:space="preserve"> </w:t>
      </w:r>
      <w:r>
        <w:t>successful</w:t>
      </w:r>
      <w:r>
        <w:rPr>
          <w:spacing w:val="-4"/>
        </w:rPr>
        <w:t xml:space="preserve"> </w:t>
      </w:r>
      <w:r>
        <w:t>were</w:t>
      </w:r>
      <w:r>
        <w:rPr>
          <w:spacing w:val="-6"/>
        </w:rPr>
        <w:t xml:space="preserve"> </w:t>
      </w:r>
      <w:r>
        <w:t>tailored</w:t>
      </w:r>
      <w:r>
        <w:rPr>
          <w:spacing w:val="-5"/>
        </w:rPr>
        <w:t xml:space="preserve"> </w:t>
      </w:r>
      <w:r>
        <w:t>to</w:t>
      </w:r>
      <w:r>
        <w:rPr>
          <w:spacing w:val="-5"/>
        </w:rPr>
        <w:t xml:space="preserve"> </w:t>
      </w:r>
      <w:r>
        <w:t>the</w:t>
      </w:r>
      <w:r>
        <w:rPr>
          <w:spacing w:val="-6"/>
        </w:rPr>
        <w:t xml:space="preserve"> </w:t>
      </w:r>
      <w:r>
        <w:t>specific</w:t>
      </w:r>
      <w:r>
        <w:rPr>
          <w:spacing w:val="-6"/>
        </w:rPr>
        <w:t xml:space="preserve"> </w:t>
      </w:r>
      <w:r>
        <w:t>client groups that they intended to serve. Service providers who understood the clients they were targeting were more likely to have the right supports in place and offer the right services at the right time.</w:t>
      </w:r>
    </w:p>
    <w:p w14:paraId="3B6E5963" w14:textId="77777777" w:rsidR="007D63C5" w:rsidRDefault="00790D2C">
      <w:pPr>
        <w:pStyle w:val="BodyText"/>
        <w:spacing w:before="119"/>
        <w:ind w:left="992" w:right="16"/>
      </w:pPr>
      <w:r>
        <w:t>In addition, projects need to understand the</w:t>
      </w:r>
      <w:r>
        <w:rPr>
          <w:spacing w:val="40"/>
        </w:rPr>
        <w:t xml:space="preserve"> </w:t>
      </w:r>
      <w:r>
        <w:t>needs of the local businesses and employers that may provide opportunities for their clients. This bespoke nature makes scaling up complicated, as more general services rolled out to large numbers of clients are less likely to address the specific issues of very disadvantaged groups. Scaling up while keeping a bespoke design could start from an evidence-based program, where the mechanism of change and core components that need</w:t>
      </w:r>
      <w:r>
        <w:rPr>
          <w:spacing w:val="-7"/>
        </w:rPr>
        <w:t xml:space="preserve"> </w:t>
      </w:r>
      <w:r>
        <w:t>to</w:t>
      </w:r>
      <w:r>
        <w:rPr>
          <w:spacing w:val="-5"/>
        </w:rPr>
        <w:t xml:space="preserve"> </w:t>
      </w:r>
      <w:r>
        <w:t>be</w:t>
      </w:r>
      <w:r>
        <w:rPr>
          <w:spacing w:val="-5"/>
        </w:rPr>
        <w:t xml:space="preserve"> </w:t>
      </w:r>
      <w:r>
        <w:t>preserved</w:t>
      </w:r>
      <w:r>
        <w:rPr>
          <w:spacing w:val="-6"/>
        </w:rPr>
        <w:t xml:space="preserve"> </w:t>
      </w:r>
      <w:r>
        <w:t>are</w:t>
      </w:r>
      <w:r>
        <w:rPr>
          <w:spacing w:val="-5"/>
        </w:rPr>
        <w:t xml:space="preserve"> </w:t>
      </w:r>
      <w:r>
        <w:t>broadly</w:t>
      </w:r>
      <w:r>
        <w:rPr>
          <w:spacing w:val="-5"/>
        </w:rPr>
        <w:t xml:space="preserve"> </w:t>
      </w:r>
      <w:r>
        <w:t>understood,</w:t>
      </w:r>
      <w:r>
        <w:rPr>
          <w:spacing w:val="-6"/>
        </w:rPr>
        <w:t xml:space="preserve"> </w:t>
      </w:r>
      <w:r>
        <w:t>and then use targeting of demand and participants to prioritise where to implement. If the populations or settings differ in pertinent ways, some participatory co-design to tailor elements of programs to new populations or settings might then be undertaken (e.g. customise elements of the delivery or implementation), while preserving the core components. This kind of approach is used in health promotion with evidence-based programs that cannot simply be rolled out.</w:t>
      </w:r>
    </w:p>
    <w:p w14:paraId="3B6E5964" w14:textId="77777777" w:rsidR="007D63C5" w:rsidRDefault="00790D2C">
      <w:pPr>
        <w:pStyle w:val="BodyText"/>
        <w:spacing w:line="267" w:lineRule="exact"/>
        <w:ind w:left="992"/>
      </w:pPr>
      <w:r>
        <w:t>Although</w:t>
      </w:r>
      <w:r>
        <w:rPr>
          <w:spacing w:val="-6"/>
        </w:rPr>
        <w:t xml:space="preserve"> </w:t>
      </w:r>
      <w:r>
        <w:t>more</w:t>
      </w:r>
      <w:r>
        <w:rPr>
          <w:spacing w:val="-6"/>
        </w:rPr>
        <w:t xml:space="preserve"> </w:t>
      </w:r>
      <w:r>
        <w:t>costly</w:t>
      </w:r>
      <w:r>
        <w:rPr>
          <w:spacing w:val="-5"/>
        </w:rPr>
        <w:t xml:space="preserve"> </w:t>
      </w:r>
      <w:r>
        <w:t>to</w:t>
      </w:r>
      <w:r>
        <w:rPr>
          <w:spacing w:val="-3"/>
        </w:rPr>
        <w:t xml:space="preserve"> </w:t>
      </w:r>
      <w:r>
        <w:t>implement</w:t>
      </w:r>
      <w:r>
        <w:rPr>
          <w:spacing w:val="-6"/>
        </w:rPr>
        <w:t xml:space="preserve"> </w:t>
      </w:r>
      <w:r>
        <w:t>initially,</w:t>
      </w:r>
      <w:r>
        <w:rPr>
          <w:spacing w:val="-6"/>
        </w:rPr>
        <w:t xml:space="preserve"> </w:t>
      </w:r>
      <w:r>
        <w:rPr>
          <w:spacing w:val="-4"/>
        </w:rPr>
        <w:t>such</w:t>
      </w:r>
    </w:p>
    <w:p w14:paraId="3B6E5965" w14:textId="77777777" w:rsidR="007D63C5" w:rsidRDefault="00790D2C">
      <w:pPr>
        <w:pStyle w:val="BodyText"/>
        <w:spacing w:before="56"/>
        <w:ind w:left="532" w:right="1211"/>
      </w:pPr>
      <w:r>
        <w:br w:type="column"/>
      </w:r>
      <w:r>
        <w:t>an approach may achieve better returns longer term</w:t>
      </w:r>
      <w:r>
        <w:rPr>
          <w:spacing w:val="-6"/>
        </w:rPr>
        <w:t xml:space="preserve"> </w:t>
      </w:r>
      <w:r>
        <w:t>than</w:t>
      </w:r>
      <w:r>
        <w:rPr>
          <w:spacing w:val="-6"/>
        </w:rPr>
        <w:t xml:space="preserve"> </w:t>
      </w:r>
      <w:r>
        <w:t>poor</w:t>
      </w:r>
      <w:r>
        <w:rPr>
          <w:spacing w:val="-7"/>
        </w:rPr>
        <w:t xml:space="preserve"> </w:t>
      </w:r>
      <w:r>
        <w:t>implementation</w:t>
      </w:r>
      <w:r>
        <w:rPr>
          <w:spacing w:val="-6"/>
        </w:rPr>
        <w:t xml:space="preserve"> </w:t>
      </w:r>
      <w:r>
        <w:t>at</w:t>
      </w:r>
      <w:r>
        <w:rPr>
          <w:spacing w:val="-7"/>
        </w:rPr>
        <w:t xml:space="preserve"> </w:t>
      </w:r>
      <w:r>
        <w:t>scale,</w:t>
      </w:r>
      <w:r>
        <w:rPr>
          <w:spacing w:val="-5"/>
        </w:rPr>
        <w:t xml:space="preserve"> </w:t>
      </w:r>
      <w:r>
        <w:t xml:space="preserve">without targeting and customisation. See Hagen et al. (2012) for a detailed overview of this approach and some case studies in a youth mental health </w:t>
      </w:r>
      <w:r>
        <w:rPr>
          <w:spacing w:val="-2"/>
        </w:rPr>
        <w:t>setting.</w:t>
      </w:r>
    </w:p>
    <w:p w14:paraId="3B6E5966" w14:textId="77777777" w:rsidR="007D63C5" w:rsidRDefault="00790D2C">
      <w:pPr>
        <w:pStyle w:val="BodyText"/>
        <w:spacing w:before="119"/>
        <w:ind w:left="532" w:right="1172"/>
      </w:pPr>
      <w:r>
        <w:t>Second, examining the actual costs per client shows that these costs increase substantially (compared to the budgeted costs per client) for the projects that were struggling to find or reach their priority groups. When</w:t>
      </w:r>
      <w:r>
        <w:rPr>
          <w:spacing w:val="-1"/>
        </w:rPr>
        <w:t xml:space="preserve"> </w:t>
      </w:r>
      <w:r>
        <w:t>funding</w:t>
      </w:r>
      <w:r>
        <w:rPr>
          <w:spacing w:val="-1"/>
        </w:rPr>
        <w:t xml:space="preserve"> </w:t>
      </w:r>
      <w:r>
        <w:t>is provided</w:t>
      </w:r>
      <w:r>
        <w:rPr>
          <w:spacing w:val="-3"/>
        </w:rPr>
        <w:t xml:space="preserve"> </w:t>
      </w:r>
      <w:r>
        <w:t>to a project to reach and help a specified target number of clients, but an insufficient number of clients from this priority group are present in the service provider’s region, or potential clients do not know about the project or are not interested in participating, the cost to the service provider may not be much less than if they had reached their</w:t>
      </w:r>
      <w:r>
        <w:rPr>
          <w:spacing w:val="-4"/>
        </w:rPr>
        <w:t xml:space="preserve"> </w:t>
      </w:r>
      <w:r>
        <w:t>targeted</w:t>
      </w:r>
      <w:r>
        <w:rPr>
          <w:spacing w:val="-5"/>
        </w:rPr>
        <w:t xml:space="preserve"> </w:t>
      </w:r>
      <w:r>
        <w:t>number</w:t>
      </w:r>
      <w:r>
        <w:rPr>
          <w:spacing w:val="-6"/>
        </w:rPr>
        <w:t xml:space="preserve"> </w:t>
      </w:r>
      <w:r>
        <w:t>of</w:t>
      </w:r>
      <w:r>
        <w:rPr>
          <w:spacing w:val="-4"/>
        </w:rPr>
        <w:t xml:space="preserve"> </w:t>
      </w:r>
      <w:r>
        <w:t>clients.</w:t>
      </w:r>
      <w:r>
        <w:rPr>
          <w:spacing w:val="-4"/>
        </w:rPr>
        <w:t xml:space="preserve"> </w:t>
      </w:r>
      <w:r>
        <w:t>In</w:t>
      </w:r>
      <w:r>
        <w:rPr>
          <w:spacing w:val="-5"/>
        </w:rPr>
        <w:t xml:space="preserve"> </w:t>
      </w:r>
      <w:r>
        <w:t>addition,</w:t>
      </w:r>
      <w:r>
        <w:rPr>
          <w:spacing w:val="-6"/>
        </w:rPr>
        <w:t xml:space="preserve"> </w:t>
      </w:r>
      <w:r>
        <w:t>fixed costs</w:t>
      </w:r>
      <w:r>
        <w:rPr>
          <w:spacing w:val="-5"/>
        </w:rPr>
        <w:t xml:space="preserve"> </w:t>
      </w:r>
      <w:r>
        <w:t>per</w:t>
      </w:r>
      <w:r>
        <w:rPr>
          <w:spacing w:val="-3"/>
        </w:rPr>
        <w:t xml:space="preserve"> </w:t>
      </w:r>
      <w:r>
        <w:t>participant</w:t>
      </w:r>
      <w:r>
        <w:rPr>
          <w:spacing w:val="-2"/>
        </w:rPr>
        <w:t xml:space="preserve"> </w:t>
      </w:r>
      <w:r>
        <w:t>and</w:t>
      </w:r>
      <w:r>
        <w:rPr>
          <w:spacing w:val="-4"/>
        </w:rPr>
        <w:t xml:space="preserve"> </w:t>
      </w:r>
      <w:r>
        <w:t>per</w:t>
      </w:r>
      <w:r>
        <w:rPr>
          <w:spacing w:val="-3"/>
        </w:rPr>
        <w:t xml:space="preserve"> </w:t>
      </w:r>
      <w:r>
        <w:t>outcome</w:t>
      </w:r>
      <w:r>
        <w:rPr>
          <w:spacing w:val="-2"/>
        </w:rPr>
        <w:t xml:space="preserve"> </w:t>
      </w:r>
      <w:r>
        <w:t>are</w:t>
      </w:r>
      <w:r>
        <w:rPr>
          <w:spacing w:val="-5"/>
        </w:rPr>
        <w:t xml:space="preserve"> </w:t>
      </w:r>
      <w:r>
        <w:t>highest for innovative projects early on in the implementation, and are expected to reduce dramatically as the caseload and number of outcomes increase to full operational capacity.</w:t>
      </w:r>
    </w:p>
    <w:p w14:paraId="3B6E5967" w14:textId="77777777" w:rsidR="007D63C5" w:rsidRDefault="00790D2C">
      <w:pPr>
        <w:pStyle w:val="BodyText"/>
        <w:ind w:left="532" w:right="1058"/>
      </w:pPr>
      <w:r>
        <w:t>Higher average cost per client will make it more difficult to achieve sufficiently high benefits to offset the costs completely, although much of course depends on how, for example, an improvement</w:t>
      </w:r>
      <w:r>
        <w:rPr>
          <w:spacing w:val="-4"/>
        </w:rPr>
        <w:t xml:space="preserve"> </w:t>
      </w:r>
      <w:r>
        <w:t>in</w:t>
      </w:r>
      <w:r>
        <w:rPr>
          <w:spacing w:val="-6"/>
        </w:rPr>
        <w:t xml:space="preserve"> </w:t>
      </w:r>
      <w:r>
        <w:t>health</w:t>
      </w:r>
      <w:r>
        <w:rPr>
          <w:spacing w:val="-8"/>
        </w:rPr>
        <w:t xml:space="preserve"> </w:t>
      </w:r>
      <w:r>
        <w:t>(which</w:t>
      </w:r>
      <w:r>
        <w:rPr>
          <w:spacing w:val="-6"/>
        </w:rPr>
        <w:t xml:space="preserve"> </w:t>
      </w:r>
      <w:r>
        <w:t>can</w:t>
      </w:r>
      <w:r>
        <w:rPr>
          <w:spacing w:val="-6"/>
        </w:rPr>
        <w:t xml:space="preserve"> </w:t>
      </w:r>
      <w:r>
        <w:t>have</w:t>
      </w:r>
      <w:r>
        <w:rPr>
          <w:spacing w:val="-4"/>
        </w:rPr>
        <w:t xml:space="preserve"> </w:t>
      </w:r>
      <w:r>
        <w:t>enormous value for the individual and</w:t>
      </w:r>
      <w:r>
        <w:rPr>
          <w:spacing w:val="-3"/>
        </w:rPr>
        <w:t xml:space="preserve"> </w:t>
      </w:r>
      <w:r>
        <w:t>their family) is</w:t>
      </w:r>
      <w:r>
        <w:rPr>
          <w:spacing w:val="-2"/>
        </w:rPr>
        <w:t xml:space="preserve"> </w:t>
      </w:r>
      <w:r>
        <w:t>valued. Before scaling up a project, there needs to be strong evidence for the level of demand for the services of a specific project in a region, and recruitment should be facilitated by referral agencies to ensure potential clients can be identified and reached.</w:t>
      </w:r>
    </w:p>
    <w:p w14:paraId="3B6E5968" w14:textId="77777777" w:rsidR="007D63C5" w:rsidRDefault="00790D2C">
      <w:pPr>
        <w:pStyle w:val="Heading4"/>
        <w:numPr>
          <w:ilvl w:val="1"/>
          <w:numId w:val="41"/>
        </w:numPr>
        <w:tabs>
          <w:tab w:val="left" w:pos="1096"/>
          <w:tab w:val="left" w:pos="1099"/>
        </w:tabs>
        <w:spacing w:before="243"/>
        <w:ind w:left="1099" w:right="1196"/>
        <w:jc w:val="left"/>
      </w:pPr>
      <w:bookmarkStart w:id="43" w:name="_bookmark42"/>
      <w:bookmarkEnd w:id="43"/>
      <w:r>
        <w:rPr>
          <w:color w:val="512379"/>
        </w:rPr>
        <w:t>Cost-benefit</w:t>
      </w:r>
      <w:r>
        <w:rPr>
          <w:color w:val="512379"/>
          <w:spacing w:val="-16"/>
        </w:rPr>
        <w:t xml:space="preserve"> </w:t>
      </w:r>
      <w:r>
        <w:rPr>
          <w:color w:val="512379"/>
        </w:rPr>
        <w:t>comparisons</w:t>
      </w:r>
      <w:r>
        <w:rPr>
          <w:color w:val="512379"/>
          <w:spacing w:val="-15"/>
        </w:rPr>
        <w:t xml:space="preserve"> </w:t>
      </w:r>
      <w:r>
        <w:rPr>
          <w:color w:val="512379"/>
        </w:rPr>
        <w:t xml:space="preserve">for TTL projects by priority </w:t>
      </w:r>
      <w:r>
        <w:rPr>
          <w:color w:val="512379"/>
          <w:spacing w:val="-4"/>
        </w:rPr>
        <w:t>group</w:t>
      </w:r>
    </w:p>
    <w:p w14:paraId="3B6E5969" w14:textId="77777777" w:rsidR="007D63C5" w:rsidRDefault="00790D2C">
      <w:pPr>
        <w:pStyle w:val="ListParagraph"/>
        <w:numPr>
          <w:ilvl w:val="2"/>
          <w:numId w:val="41"/>
        </w:numPr>
        <w:tabs>
          <w:tab w:val="left" w:pos="1209"/>
        </w:tabs>
        <w:spacing w:before="125"/>
        <w:ind w:left="1209" w:hanging="677"/>
        <w:jc w:val="left"/>
        <w:rPr>
          <w:rFonts w:ascii="Arial"/>
        </w:rPr>
      </w:pPr>
      <w:r>
        <w:rPr>
          <w:rFonts w:ascii="Arial"/>
          <w:color w:val="512379"/>
        </w:rPr>
        <w:t>Young</w:t>
      </w:r>
      <w:r>
        <w:rPr>
          <w:rFonts w:ascii="Arial"/>
          <w:color w:val="512379"/>
          <w:spacing w:val="-3"/>
        </w:rPr>
        <w:t xml:space="preserve"> </w:t>
      </w:r>
      <w:r>
        <w:rPr>
          <w:rFonts w:ascii="Arial"/>
          <w:color w:val="512379"/>
          <w:spacing w:val="-2"/>
        </w:rPr>
        <w:t>Parents</w:t>
      </w:r>
    </w:p>
    <w:p w14:paraId="3B6E596A" w14:textId="77777777" w:rsidR="007D63C5" w:rsidRDefault="00790D2C">
      <w:pPr>
        <w:spacing w:before="116"/>
        <w:ind w:left="532" w:right="1174"/>
      </w:pPr>
      <w:r>
        <w:rPr>
          <w:b/>
        </w:rPr>
        <w:t xml:space="preserve">Overall, Young Parents clients have seen slightly reduced expected lifetime welfare costs on average. </w:t>
      </w:r>
      <w:r>
        <w:t>All 4 projects in the Young Parents priority group have been included in the CBA. For 2 of the projects, welfare cost savings are predicted,</w:t>
      </w:r>
      <w:r>
        <w:rPr>
          <w:spacing w:val="-6"/>
        </w:rPr>
        <w:t xml:space="preserve"> </w:t>
      </w:r>
      <w:r>
        <w:t>while</w:t>
      </w:r>
      <w:r>
        <w:rPr>
          <w:spacing w:val="-3"/>
        </w:rPr>
        <w:t xml:space="preserve"> </w:t>
      </w:r>
      <w:r>
        <w:t>the</w:t>
      </w:r>
      <w:r>
        <w:rPr>
          <w:spacing w:val="-6"/>
        </w:rPr>
        <w:t xml:space="preserve"> </w:t>
      </w:r>
      <w:r>
        <w:t>other</w:t>
      </w:r>
      <w:r>
        <w:rPr>
          <w:spacing w:val="-6"/>
        </w:rPr>
        <w:t xml:space="preserve"> </w:t>
      </w:r>
      <w:r>
        <w:t>2</w:t>
      </w:r>
      <w:r>
        <w:rPr>
          <w:spacing w:val="-3"/>
        </w:rPr>
        <w:t xml:space="preserve"> </w:t>
      </w:r>
      <w:r>
        <w:t>show</w:t>
      </w:r>
      <w:r>
        <w:rPr>
          <w:spacing w:val="-3"/>
        </w:rPr>
        <w:t xml:space="preserve"> </w:t>
      </w:r>
      <w:r>
        <w:t>a</w:t>
      </w:r>
      <w:r>
        <w:rPr>
          <w:spacing w:val="-6"/>
        </w:rPr>
        <w:t xml:space="preserve"> </w:t>
      </w:r>
      <w:r>
        <w:t>small</w:t>
      </w:r>
      <w:r>
        <w:rPr>
          <w:spacing w:val="-4"/>
        </w:rPr>
        <w:t xml:space="preserve"> </w:t>
      </w:r>
      <w:r>
        <w:t>increase in predicted welfare costs. Not surprisingly, In-</w:t>
      </w:r>
    </w:p>
    <w:p w14:paraId="3B6E596B" w14:textId="77777777" w:rsidR="007D63C5" w:rsidRDefault="007D63C5">
      <w:pPr>
        <w:sectPr w:rsidR="007D63C5">
          <w:type w:val="continuous"/>
          <w:pgSz w:w="11910" w:h="16840"/>
          <w:pgMar w:top="480" w:right="0" w:bottom="280" w:left="140" w:header="589" w:footer="556" w:gutter="0"/>
          <w:cols w:num="2" w:space="720" w:equalWidth="0">
            <w:col w:w="5523" w:space="40"/>
            <w:col w:w="6207"/>
          </w:cols>
        </w:sectPr>
      </w:pPr>
    </w:p>
    <w:p w14:paraId="3B6E596C" w14:textId="77777777" w:rsidR="007D63C5" w:rsidRDefault="007D63C5">
      <w:pPr>
        <w:pStyle w:val="BodyText"/>
        <w:rPr>
          <w:sz w:val="20"/>
        </w:rPr>
      </w:pPr>
    </w:p>
    <w:p w14:paraId="3B6E596D" w14:textId="77777777" w:rsidR="007D63C5" w:rsidRDefault="007D63C5">
      <w:pPr>
        <w:pStyle w:val="BodyText"/>
        <w:rPr>
          <w:sz w:val="20"/>
        </w:rPr>
      </w:pPr>
    </w:p>
    <w:p w14:paraId="3B6E596E" w14:textId="77777777" w:rsidR="007D63C5" w:rsidRDefault="007D63C5">
      <w:pPr>
        <w:pStyle w:val="BodyText"/>
        <w:spacing w:before="35"/>
        <w:rPr>
          <w:sz w:val="20"/>
        </w:rPr>
      </w:pPr>
    </w:p>
    <w:p w14:paraId="3B6E596F" w14:textId="77777777" w:rsidR="007D63C5" w:rsidRDefault="007D63C5">
      <w:pPr>
        <w:rPr>
          <w:sz w:val="20"/>
        </w:rPr>
        <w:sectPr w:rsidR="007D63C5">
          <w:pgSz w:w="11910" w:h="16840"/>
          <w:pgMar w:top="1440" w:right="0" w:bottom="740" w:left="140" w:header="589" w:footer="556" w:gutter="0"/>
          <w:cols w:space="720"/>
        </w:sectPr>
      </w:pPr>
    </w:p>
    <w:p w14:paraId="3B6E5970" w14:textId="77777777" w:rsidR="007D63C5" w:rsidRDefault="00790D2C">
      <w:pPr>
        <w:pStyle w:val="BodyText"/>
        <w:spacing w:before="59"/>
        <w:ind w:left="992" w:right="2"/>
      </w:pPr>
      <w:r>
        <w:t>School Parent Employment Services, the demand- led work placements project that showed the largest estimated reduction of receiving non- student income support in the impact analysis, is observed</w:t>
      </w:r>
      <w:r>
        <w:rPr>
          <w:spacing w:val="-7"/>
        </w:rPr>
        <w:t xml:space="preserve"> </w:t>
      </w:r>
      <w:r>
        <w:t>with</w:t>
      </w:r>
      <w:r>
        <w:rPr>
          <w:spacing w:val="-5"/>
        </w:rPr>
        <w:t xml:space="preserve"> </w:t>
      </w:r>
      <w:r>
        <w:t>the</w:t>
      </w:r>
      <w:r>
        <w:rPr>
          <w:spacing w:val="-3"/>
        </w:rPr>
        <w:t xml:space="preserve"> </w:t>
      </w:r>
      <w:r>
        <w:t>largest</w:t>
      </w:r>
      <w:r>
        <w:rPr>
          <w:spacing w:val="-3"/>
        </w:rPr>
        <w:t xml:space="preserve"> </w:t>
      </w:r>
      <w:r>
        <w:t>expected</w:t>
      </w:r>
      <w:r>
        <w:rPr>
          <w:spacing w:val="-7"/>
        </w:rPr>
        <w:t xml:space="preserve"> </w:t>
      </w:r>
      <w:r>
        <w:t>savings</w:t>
      </w:r>
      <w:r>
        <w:rPr>
          <w:spacing w:val="-6"/>
        </w:rPr>
        <w:t xml:space="preserve"> </w:t>
      </w:r>
      <w:r>
        <w:t>of</w:t>
      </w:r>
      <w:r>
        <w:rPr>
          <w:spacing w:val="-7"/>
        </w:rPr>
        <w:t xml:space="preserve"> </w:t>
      </w:r>
      <w:r>
        <w:t>over</w:t>
      </w:r>
    </w:p>
    <w:p w14:paraId="3B6E5971" w14:textId="77777777" w:rsidR="007D63C5" w:rsidRDefault="00790D2C">
      <w:pPr>
        <w:pStyle w:val="BodyText"/>
        <w:ind w:left="992" w:right="12"/>
      </w:pPr>
      <w:r>
        <w:t>$33,000 per client, nearly 3 times the cost per client. The expected savings per client within the first 5 years are nearly sufficient to offset the cost per client,</w:t>
      </w:r>
      <w:r>
        <w:rPr>
          <w:spacing w:val="-1"/>
        </w:rPr>
        <w:t xml:space="preserve"> </w:t>
      </w:r>
      <w:r>
        <w:t>especially when</w:t>
      </w:r>
      <w:r>
        <w:rPr>
          <w:spacing w:val="-2"/>
        </w:rPr>
        <w:t xml:space="preserve"> </w:t>
      </w:r>
      <w:r>
        <w:t>taking into account the potential</w:t>
      </w:r>
      <w:r>
        <w:rPr>
          <w:spacing w:val="-5"/>
        </w:rPr>
        <w:t xml:space="preserve"> </w:t>
      </w:r>
      <w:r>
        <w:t>additional</w:t>
      </w:r>
      <w:r>
        <w:rPr>
          <w:spacing w:val="-5"/>
        </w:rPr>
        <w:t xml:space="preserve"> </w:t>
      </w:r>
      <w:r>
        <w:t>tax</w:t>
      </w:r>
      <w:r>
        <w:rPr>
          <w:spacing w:val="-2"/>
        </w:rPr>
        <w:t xml:space="preserve"> </w:t>
      </w:r>
      <w:r>
        <w:t>paid</w:t>
      </w:r>
      <w:r>
        <w:rPr>
          <w:spacing w:val="-3"/>
        </w:rPr>
        <w:t xml:space="preserve"> </w:t>
      </w:r>
      <w:r>
        <w:t>of</w:t>
      </w:r>
      <w:r>
        <w:rPr>
          <w:spacing w:val="-2"/>
        </w:rPr>
        <w:t xml:space="preserve"> </w:t>
      </w:r>
      <w:r>
        <w:t>just</w:t>
      </w:r>
      <w:r>
        <w:rPr>
          <w:spacing w:val="-4"/>
        </w:rPr>
        <w:t xml:space="preserve"> </w:t>
      </w:r>
      <w:r>
        <w:t>over</w:t>
      </w:r>
      <w:r>
        <w:rPr>
          <w:spacing w:val="-4"/>
        </w:rPr>
        <w:t xml:space="preserve"> </w:t>
      </w:r>
      <w:r>
        <w:t>$5,000</w:t>
      </w:r>
      <w:r>
        <w:rPr>
          <w:spacing w:val="-3"/>
        </w:rPr>
        <w:t xml:space="preserve"> </w:t>
      </w:r>
      <w:r>
        <w:t>by the average client over a 5-year period. This project was also reported to significantly increase earnings while on income support for its participants, which is likely to further reduce the expected welfare costs. Career Readiness for Young Parents is estimated to have a more</w:t>
      </w:r>
      <w:r>
        <w:rPr>
          <w:spacing w:val="40"/>
        </w:rPr>
        <w:t xml:space="preserve"> </w:t>
      </w:r>
      <w:r>
        <w:t>modest</w:t>
      </w:r>
      <w:r>
        <w:rPr>
          <w:spacing w:val="-4"/>
        </w:rPr>
        <w:t xml:space="preserve"> </w:t>
      </w:r>
      <w:r>
        <w:t>decrease</w:t>
      </w:r>
      <w:r>
        <w:rPr>
          <w:spacing w:val="-4"/>
        </w:rPr>
        <w:t xml:space="preserve"> </w:t>
      </w:r>
      <w:r>
        <w:t>in</w:t>
      </w:r>
      <w:r>
        <w:rPr>
          <w:spacing w:val="-7"/>
        </w:rPr>
        <w:t xml:space="preserve"> </w:t>
      </w:r>
      <w:r>
        <w:t>welfare</w:t>
      </w:r>
      <w:r>
        <w:rPr>
          <w:spacing w:val="-4"/>
        </w:rPr>
        <w:t xml:space="preserve"> </w:t>
      </w:r>
      <w:r>
        <w:t>costs</w:t>
      </w:r>
      <w:r>
        <w:rPr>
          <w:spacing w:val="-6"/>
        </w:rPr>
        <w:t xml:space="preserve"> </w:t>
      </w:r>
      <w:r>
        <w:t>of</w:t>
      </w:r>
      <w:r>
        <w:rPr>
          <w:spacing w:val="-5"/>
        </w:rPr>
        <w:t xml:space="preserve"> </w:t>
      </w:r>
      <w:r>
        <w:t>about</w:t>
      </w:r>
      <w:r>
        <w:rPr>
          <w:spacing w:val="-4"/>
        </w:rPr>
        <w:t xml:space="preserve"> </w:t>
      </w:r>
      <w:r>
        <w:t>half</w:t>
      </w:r>
      <w:r>
        <w:rPr>
          <w:spacing w:val="-6"/>
        </w:rPr>
        <w:t xml:space="preserve"> </w:t>
      </w:r>
      <w:r>
        <w:t>the cost per client, and although not significant, this project also shows</w:t>
      </w:r>
      <w:r>
        <w:rPr>
          <w:spacing w:val="-2"/>
        </w:rPr>
        <w:t xml:space="preserve"> </w:t>
      </w:r>
      <w:r>
        <w:t>some</w:t>
      </w:r>
      <w:r>
        <w:rPr>
          <w:spacing w:val="-2"/>
        </w:rPr>
        <w:t xml:space="preserve"> </w:t>
      </w:r>
      <w:r>
        <w:t>additional earnings</w:t>
      </w:r>
      <w:r>
        <w:rPr>
          <w:spacing w:val="-2"/>
        </w:rPr>
        <w:t xml:space="preserve"> </w:t>
      </w:r>
      <w:r>
        <w:t>while on income support. The other 2 projects show a small</w:t>
      </w:r>
      <w:r>
        <w:rPr>
          <w:spacing w:val="-5"/>
        </w:rPr>
        <w:t xml:space="preserve"> </w:t>
      </w:r>
      <w:r>
        <w:t>decline</w:t>
      </w:r>
      <w:r>
        <w:rPr>
          <w:spacing w:val="-4"/>
        </w:rPr>
        <w:t xml:space="preserve"> </w:t>
      </w:r>
      <w:r>
        <w:t>in</w:t>
      </w:r>
      <w:r>
        <w:rPr>
          <w:spacing w:val="-8"/>
        </w:rPr>
        <w:t xml:space="preserve"> </w:t>
      </w:r>
      <w:r>
        <w:t>earnings</w:t>
      </w:r>
      <w:r>
        <w:rPr>
          <w:spacing w:val="-5"/>
        </w:rPr>
        <w:t xml:space="preserve"> </w:t>
      </w:r>
      <w:r>
        <w:t>while</w:t>
      </w:r>
      <w:r>
        <w:rPr>
          <w:spacing w:val="-4"/>
        </w:rPr>
        <w:t xml:space="preserve"> </w:t>
      </w:r>
      <w:r>
        <w:t>on</w:t>
      </w:r>
      <w:r>
        <w:rPr>
          <w:spacing w:val="-6"/>
        </w:rPr>
        <w:t xml:space="preserve"> </w:t>
      </w:r>
      <w:r>
        <w:t>income</w:t>
      </w:r>
      <w:r>
        <w:rPr>
          <w:spacing w:val="-4"/>
        </w:rPr>
        <w:t xml:space="preserve"> </w:t>
      </w:r>
      <w:r>
        <w:t>support, which is consistent with the simulated increase in lifetime welfare cost. However, it should be mentioned that Train and Care showed an</w:t>
      </w:r>
      <w:r>
        <w:rPr>
          <w:spacing w:val="40"/>
        </w:rPr>
        <w:t xml:space="preserve"> </w:t>
      </w:r>
      <w:r>
        <w:t>increase in earnings while on income support for the time that the project was active. This could have compensated for some of the relatively high costs of the project (around $24,000 per client).</w:t>
      </w:r>
    </w:p>
    <w:p w14:paraId="3B6E5972" w14:textId="77777777" w:rsidR="007D63C5" w:rsidRDefault="00790D2C">
      <w:pPr>
        <w:pStyle w:val="BodyText"/>
        <w:spacing w:before="118"/>
        <w:ind w:left="992" w:right="48"/>
      </w:pPr>
      <w:r>
        <w:t>Including the qualitative findings in our consideration, Supporting Expecting &amp; Parenting Teens AWP reports mention a relatively high proportion of clients who were in education (42%). This indicates an engagement with education, which could lead to improved labour market outcomes down the track, especially considering that its clients tend to have younger children</w:t>
      </w:r>
      <w:r>
        <w:rPr>
          <w:spacing w:val="-5"/>
        </w:rPr>
        <w:t xml:space="preserve"> </w:t>
      </w:r>
      <w:r>
        <w:t>than</w:t>
      </w:r>
      <w:r>
        <w:rPr>
          <w:spacing w:val="-5"/>
        </w:rPr>
        <w:t xml:space="preserve"> </w:t>
      </w:r>
      <w:r>
        <w:t>the</w:t>
      </w:r>
      <w:r>
        <w:rPr>
          <w:spacing w:val="-6"/>
        </w:rPr>
        <w:t xml:space="preserve"> </w:t>
      </w:r>
      <w:r>
        <w:t>clients</w:t>
      </w:r>
      <w:r>
        <w:rPr>
          <w:spacing w:val="-6"/>
        </w:rPr>
        <w:t xml:space="preserve"> </w:t>
      </w:r>
      <w:r>
        <w:t>in</w:t>
      </w:r>
      <w:r>
        <w:rPr>
          <w:spacing w:val="-7"/>
        </w:rPr>
        <w:t xml:space="preserve"> </w:t>
      </w:r>
      <w:r>
        <w:t>the</w:t>
      </w:r>
      <w:r>
        <w:rPr>
          <w:spacing w:val="-3"/>
        </w:rPr>
        <w:t xml:space="preserve"> </w:t>
      </w:r>
      <w:r>
        <w:t>other</w:t>
      </w:r>
      <w:r>
        <w:rPr>
          <w:spacing w:val="-4"/>
        </w:rPr>
        <w:t xml:space="preserve"> </w:t>
      </w:r>
      <w:r>
        <w:t>projects,</w:t>
      </w:r>
      <w:r>
        <w:rPr>
          <w:spacing w:val="-4"/>
        </w:rPr>
        <w:t xml:space="preserve"> </w:t>
      </w:r>
      <w:r>
        <w:t>and may therefore be less work-ready. Given the relatively low cost of this project at around</w:t>
      </w:r>
    </w:p>
    <w:p w14:paraId="3B6E5973" w14:textId="77777777" w:rsidR="007D63C5" w:rsidRDefault="00790D2C">
      <w:pPr>
        <w:pStyle w:val="BodyText"/>
        <w:ind w:left="992" w:right="2"/>
      </w:pPr>
      <w:r>
        <w:t>$10,000 per client, an improvement in labour market outcomes would quickly repay itself. The qualitative</w:t>
      </w:r>
      <w:r>
        <w:rPr>
          <w:spacing w:val="-7"/>
        </w:rPr>
        <w:t xml:space="preserve"> </w:t>
      </w:r>
      <w:r>
        <w:t>client-reported</w:t>
      </w:r>
      <w:r>
        <w:rPr>
          <w:spacing w:val="-8"/>
        </w:rPr>
        <w:t xml:space="preserve"> </w:t>
      </w:r>
      <w:r>
        <w:t>outcomes</w:t>
      </w:r>
      <w:r>
        <w:rPr>
          <w:spacing w:val="-6"/>
        </w:rPr>
        <w:t xml:space="preserve"> </w:t>
      </w:r>
      <w:r>
        <w:t>for</w:t>
      </w:r>
      <w:r>
        <w:rPr>
          <w:spacing w:val="-7"/>
        </w:rPr>
        <w:t xml:space="preserve"> </w:t>
      </w:r>
      <w:r>
        <w:t>25</w:t>
      </w:r>
      <w:r>
        <w:rPr>
          <w:spacing w:val="-7"/>
        </w:rPr>
        <w:t xml:space="preserve"> </w:t>
      </w:r>
      <w:r>
        <w:t>clients in</w:t>
      </w:r>
      <w:r>
        <w:rPr>
          <w:spacing w:val="-1"/>
        </w:rPr>
        <w:t xml:space="preserve"> </w:t>
      </w:r>
      <w:r>
        <w:t>this priority group</w:t>
      </w:r>
      <w:r>
        <w:rPr>
          <w:spacing w:val="-1"/>
        </w:rPr>
        <w:t xml:space="preserve"> </w:t>
      </w:r>
      <w:r>
        <w:t>also</w:t>
      </w:r>
      <w:r>
        <w:rPr>
          <w:spacing w:val="-1"/>
        </w:rPr>
        <w:t xml:space="preserve"> </w:t>
      </w:r>
      <w:r>
        <w:t>indicated</w:t>
      </w:r>
      <w:r>
        <w:rPr>
          <w:spacing w:val="-1"/>
        </w:rPr>
        <w:t xml:space="preserve"> </w:t>
      </w:r>
      <w:r>
        <w:t>improvements in health and wellbeing, skills and capacity across all 4 projects.</w:t>
      </w:r>
    </w:p>
    <w:p w14:paraId="3B6E5974" w14:textId="77777777" w:rsidR="007D63C5" w:rsidRDefault="00790D2C">
      <w:pPr>
        <w:pStyle w:val="ListParagraph"/>
        <w:numPr>
          <w:ilvl w:val="2"/>
          <w:numId w:val="41"/>
        </w:numPr>
        <w:tabs>
          <w:tab w:val="left" w:pos="1669"/>
        </w:tabs>
        <w:spacing w:before="121"/>
        <w:ind w:left="1669" w:hanging="677"/>
        <w:jc w:val="left"/>
        <w:rPr>
          <w:rFonts w:ascii="Arial"/>
        </w:rPr>
      </w:pPr>
      <w:bookmarkStart w:id="44" w:name="_bookmark43"/>
      <w:bookmarkEnd w:id="44"/>
      <w:r>
        <w:rPr>
          <w:rFonts w:ascii="Arial"/>
          <w:color w:val="512379"/>
        </w:rPr>
        <w:t>Young</w:t>
      </w:r>
      <w:r>
        <w:rPr>
          <w:rFonts w:ascii="Arial"/>
          <w:color w:val="512379"/>
          <w:spacing w:val="-3"/>
        </w:rPr>
        <w:t xml:space="preserve"> </w:t>
      </w:r>
      <w:r>
        <w:rPr>
          <w:rFonts w:ascii="Arial"/>
          <w:color w:val="512379"/>
          <w:spacing w:val="-2"/>
        </w:rPr>
        <w:t>Students</w:t>
      </w:r>
    </w:p>
    <w:p w14:paraId="3B6E5975" w14:textId="77777777" w:rsidR="007D63C5" w:rsidRDefault="00790D2C">
      <w:pPr>
        <w:pStyle w:val="Heading6"/>
        <w:spacing w:before="118"/>
        <w:ind w:right="2"/>
        <w:rPr>
          <w:b w:val="0"/>
        </w:rPr>
      </w:pPr>
      <w:r>
        <w:t>This priority group had the largest average increase</w:t>
      </w:r>
      <w:r>
        <w:rPr>
          <w:spacing w:val="-9"/>
        </w:rPr>
        <w:t xml:space="preserve"> </w:t>
      </w:r>
      <w:r>
        <w:t>in</w:t>
      </w:r>
      <w:r>
        <w:rPr>
          <w:spacing w:val="-7"/>
        </w:rPr>
        <w:t xml:space="preserve"> </w:t>
      </w:r>
      <w:r>
        <w:t>expected</w:t>
      </w:r>
      <w:r>
        <w:rPr>
          <w:spacing w:val="-9"/>
        </w:rPr>
        <w:t xml:space="preserve"> </w:t>
      </w:r>
      <w:r>
        <w:t>lifetime</w:t>
      </w:r>
      <w:r>
        <w:rPr>
          <w:spacing w:val="-7"/>
        </w:rPr>
        <w:t xml:space="preserve"> </w:t>
      </w:r>
      <w:r>
        <w:t>welfare</w:t>
      </w:r>
      <w:r>
        <w:rPr>
          <w:spacing w:val="-7"/>
        </w:rPr>
        <w:t xml:space="preserve"> </w:t>
      </w:r>
      <w:r>
        <w:t>costs.</w:t>
      </w:r>
      <w:r>
        <w:rPr>
          <w:spacing w:val="-5"/>
        </w:rPr>
        <w:t xml:space="preserve"> </w:t>
      </w:r>
      <w:r>
        <w:rPr>
          <w:b w:val="0"/>
        </w:rPr>
        <w:t>Only</w:t>
      </w:r>
    </w:p>
    <w:p w14:paraId="3B6E5976" w14:textId="77777777" w:rsidR="007D63C5" w:rsidRDefault="00790D2C">
      <w:pPr>
        <w:pStyle w:val="BodyText"/>
        <w:spacing w:before="56"/>
        <w:ind w:left="528" w:right="1168"/>
      </w:pPr>
      <w:r>
        <w:br w:type="column"/>
      </w:r>
      <w:r>
        <w:t>2 of the 3 projects in the Young Students priority group</w:t>
      </w:r>
      <w:r>
        <w:rPr>
          <w:spacing w:val="-3"/>
        </w:rPr>
        <w:t xml:space="preserve"> </w:t>
      </w:r>
      <w:r>
        <w:t>—</w:t>
      </w:r>
      <w:r>
        <w:rPr>
          <w:spacing w:val="-4"/>
        </w:rPr>
        <w:t xml:space="preserve"> </w:t>
      </w:r>
      <w:r>
        <w:t>Support</w:t>
      </w:r>
      <w:r>
        <w:rPr>
          <w:spacing w:val="-2"/>
        </w:rPr>
        <w:t xml:space="preserve"> </w:t>
      </w:r>
      <w:r>
        <w:t>for</w:t>
      </w:r>
      <w:r>
        <w:rPr>
          <w:spacing w:val="-3"/>
        </w:rPr>
        <w:t xml:space="preserve"> </w:t>
      </w:r>
      <w:r>
        <w:t>VET</w:t>
      </w:r>
      <w:r>
        <w:rPr>
          <w:spacing w:val="-2"/>
        </w:rPr>
        <w:t xml:space="preserve"> </w:t>
      </w:r>
      <w:r>
        <w:t>Students</w:t>
      </w:r>
      <w:r>
        <w:rPr>
          <w:spacing w:val="-3"/>
        </w:rPr>
        <w:t xml:space="preserve"> </w:t>
      </w:r>
      <w:r>
        <w:t>and</w:t>
      </w:r>
      <w:r>
        <w:rPr>
          <w:spacing w:val="-4"/>
        </w:rPr>
        <w:t xml:space="preserve"> </w:t>
      </w:r>
      <w:r>
        <w:t>Rewire</w:t>
      </w:r>
      <w:r>
        <w:rPr>
          <w:spacing w:val="-5"/>
        </w:rPr>
        <w:t xml:space="preserve"> </w:t>
      </w:r>
      <w:r>
        <w:t>the Brain — could be included in the PIA simulations, and thus the CBA. Given the focus on education for both projects, it is too early to determine impacts for these TTL clients using the current data. For both projects, an increase in welfare costs is predicted. This is due to the estimated negative impacts of the projects on non-student income support: that is, an increase in the probability of non-student income support is estimated in the effectiveness analysis. This increase in current income support receipt leads to an increase in expected future income support dependence in the PIA model, and thus increases expected</w:t>
      </w:r>
      <w:r>
        <w:rPr>
          <w:spacing w:val="-5"/>
        </w:rPr>
        <w:t xml:space="preserve"> </w:t>
      </w:r>
      <w:r>
        <w:t>lifetime</w:t>
      </w:r>
      <w:r>
        <w:rPr>
          <w:spacing w:val="-3"/>
        </w:rPr>
        <w:t xml:space="preserve"> </w:t>
      </w:r>
      <w:r>
        <w:t>welfare</w:t>
      </w:r>
      <w:r>
        <w:rPr>
          <w:spacing w:val="-6"/>
        </w:rPr>
        <w:t xml:space="preserve"> </w:t>
      </w:r>
      <w:r>
        <w:t>costs.</w:t>
      </w:r>
      <w:r>
        <w:rPr>
          <w:spacing w:val="-7"/>
        </w:rPr>
        <w:t xml:space="preserve"> </w:t>
      </w:r>
      <w:r>
        <w:t>Both</w:t>
      </w:r>
      <w:r>
        <w:rPr>
          <w:spacing w:val="-7"/>
        </w:rPr>
        <w:t xml:space="preserve"> </w:t>
      </w:r>
      <w:r>
        <w:t>projects</w:t>
      </w:r>
      <w:r>
        <w:rPr>
          <w:spacing w:val="-6"/>
        </w:rPr>
        <w:t xml:space="preserve"> </w:t>
      </w:r>
      <w:r>
        <w:t xml:space="preserve">also showed a decrease in earnings while on income support (which was significant for Rewire the </w:t>
      </w:r>
      <w:r>
        <w:rPr>
          <w:spacing w:val="-2"/>
        </w:rPr>
        <w:t>Brain).</w:t>
      </w:r>
    </w:p>
    <w:p w14:paraId="3B6E5977" w14:textId="77777777" w:rsidR="007D63C5" w:rsidRDefault="00790D2C">
      <w:pPr>
        <w:pStyle w:val="BodyText"/>
        <w:spacing w:before="119"/>
        <w:ind w:left="528" w:right="1099"/>
      </w:pPr>
      <w:r>
        <w:t>In terms of qualitative results, AWP report outcomes</w:t>
      </w:r>
      <w:r>
        <w:rPr>
          <w:spacing w:val="-5"/>
        </w:rPr>
        <w:t xml:space="preserve"> </w:t>
      </w:r>
      <w:r>
        <w:t>for</w:t>
      </w:r>
      <w:r>
        <w:rPr>
          <w:spacing w:val="-5"/>
        </w:rPr>
        <w:t xml:space="preserve"> </w:t>
      </w:r>
      <w:r>
        <w:t>Support</w:t>
      </w:r>
      <w:r>
        <w:rPr>
          <w:spacing w:val="-4"/>
        </w:rPr>
        <w:t xml:space="preserve"> </w:t>
      </w:r>
      <w:r>
        <w:t>for</w:t>
      </w:r>
      <w:r>
        <w:rPr>
          <w:spacing w:val="-5"/>
        </w:rPr>
        <w:t xml:space="preserve"> </w:t>
      </w:r>
      <w:r>
        <w:t>VET</w:t>
      </w:r>
      <w:r>
        <w:rPr>
          <w:spacing w:val="-4"/>
        </w:rPr>
        <w:t xml:space="preserve"> </w:t>
      </w:r>
      <w:r>
        <w:t>Students</w:t>
      </w:r>
      <w:r>
        <w:rPr>
          <w:spacing w:val="-7"/>
        </w:rPr>
        <w:t xml:space="preserve"> </w:t>
      </w:r>
      <w:r>
        <w:t>indicated</w:t>
      </w:r>
      <w:r>
        <w:rPr>
          <w:spacing w:val="-6"/>
        </w:rPr>
        <w:t xml:space="preserve"> </w:t>
      </w:r>
      <w:r>
        <w:t>a substantial number of clients in education (47%). Both projects indicated improvements in client- reported outcomes on health and wellbeing, skills and capacity (which can be expected to decrease income support receipt in the longer term). The costs per client were quite modest for both projects ($6,000–$7,000), so only a modest improvement in health or education outcomes is necessary</w:t>
      </w:r>
      <w:r>
        <w:rPr>
          <w:spacing w:val="-2"/>
        </w:rPr>
        <w:t xml:space="preserve"> </w:t>
      </w:r>
      <w:r>
        <w:t>to</w:t>
      </w:r>
      <w:r>
        <w:rPr>
          <w:spacing w:val="-2"/>
        </w:rPr>
        <w:t xml:space="preserve"> </w:t>
      </w:r>
      <w:r>
        <w:t>pay</w:t>
      </w:r>
      <w:r>
        <w:rPr>
          <w:spacing w:val="-2"/>
        </w:rPr>
        <w:t xml:space="preserve"> </w:t>
      </w:r>
      <w:r>
        <w:t>for</w:t>
      </w:r>
      <w:r>
        <w:rPr>
          <w:spacing w:val="-3"/>
        </w:rPr>
        <w:t xml:space="preserve"> </w:t>
      </w:r>
      <w:r>
        <w:t>the</w:t>
      </w:r>
      <w:r>
        <w:rPr>
          <w:spacing w:val="-5"/>
        </w:rPr>
        <w:t xml:space="preserve"> </w:t>
      </w:r>
      <w:r>
        <w:t>investment.</w:t>
      </w:r>
      <w:r>
        <w:rPr>
          <w:spacing w:val="-3"/>
        </w:rPr>
        <w:t xml:space="preserve"> </w:t>
      </w:r>
      <w:r>
        <w:t>However,</w:t>
      </w:r>
      <w:r>
        <w:rPr>
          <w:spacing w:val="-5"/>
        </w:rPr>
        <w:t xml:space="preserve"> </w:t>
      </w:r>
      <w:r>
        <w:t>the available administrative data do not report what education course is taken, and which components have been</w:t>
      </w:r>
      <w:r>
        <w:rPr>
          <w:spacing w:val="-1"/>
        </w:rPr>
        <w:t xml:space="preserve"> </w:t>
      </w:r>
      <w:r>
        <w:t>completed. As</w:t>
      </w:r>
      <w:r>
        <w:rPr>
          <w:spacing w:val="-2"/>
        </w:rPr>
        <w:t xml:space="preserve"> </w:t>
      </w:r>
      <w:r>
        <w:t>a</w:t>
      </w:r>
      <w:r>
        <w:rPr>
          <w:spacing w:val="-2"/>
        </w:rPr>
        <w:t xml:space="preserve"> </w:t>
      </w:r>
      <w:r>
        <w:t>result,</w:t>
      </w:r>
      <w:r>
        <w:rPr>
          <w:spacing w:val="-2"/>
        </w:rPr>
        <w:t xml:space="preserve"> </w:t>
      </w:r>
      <w:r>
        <w:t>these</w:t>
      </w:r>
      <w:r>
        <w:rPr>
          <w:spacing w:val="-2"/>
        </w:rPr>
        <w:t xml:space="preserve"> </w:t>
      </w:r>
      <w:r>
        <w:t xml:space="preserve">outcomes could not be included in the impact analyses of Chapter </w:t>
      </w:r>
      <w:hyperlink w:anchor="_bookmark20" w:history="1">
        <w:r>
          <w:t>3,</w:t>
        </w:r>
      </w:hyperlink>
      <w:r>
        <w:t xml:space="preserve"> and The TTL Evaluation Team cannot make any predictions regarding future welfare costs savings or additional tax payments received on the basis of the information that is available.</w:t>
      </w:r>
    </w:p>
    <w:p w14:paraId="3B6E5978" w14:textId="77777777" w:rsidR="007D63C5" w:rsidRDefault="00790D2C">
      <w:pPr>
        <w:pStyle w:val="BodyText"/>
        <w:spacing w:before="118"/>
        <w:ind w:left="527" w:right="1182"/>
      </w:pPr>
      <w:r>
        <w:t>While the investment in the human capital of these</w:t>
      </w:r>
      <w:r>
        <w:rPr>
          <w:spacing w:val="-3"/>
        </w:rPr>
        <w:t xml:space="preserve"> </w:t>
      </w:r>
      <w:r>
        <w:t>students</w:t>
      </w:r>
      <w:r>
        <w:rPr>
          <w:spacing w:val="-5"/>
        </w:rPr>
        <w:t xml:space="preserve"> </w:t>
      </w:r>
      <w:r>
        <w:t>will</w:t>
      </w:r>
      <w:r>
        <w:rPr>
          <w:spacing w:val="-4"/>
        </w:rPr>
        <w:t xml:space="preserve"> </w:t>
      </w:r>
      <w:r>
        <w:t>likely</w:t>
      </w:r>
      <w:r>
        <w:rPr>
          <w:spacing w:val="-3"/>
        </w:rPr>
        <w:t xml:space="preserve"> </w:t>
      </w:r>
      <w:r>
        <w:t>have</w:t>
      </w:r>
      <w:r>
        <w:rPr>
          <w:spacing w:val="-3"/>
        </w:rPr>
        <w:t xml:space="preserve"> </w:t>
      </w:r>
      <w:r>
        <w:t>a</w:t>
      </w:r>
      <w:r>
        <w:rPr>
          <w:spacing w:val="-6"/>
        </w:rPr>
        <w:t xml:space="preserve"> </w:t>
      </w:r>
      <w:r>
        <w:t>flow-on</w:t>
      </w:r>
      <w:r>
        <w:rPr>
          <w:spacing w:val="-7"/>
        </w:rPr>
        <w:t xml:space="preserve"> </w:t>
      </w:r>
      <w:r>
        <w:t>effect</w:t>
      </w:r>
      <w:r>
        <w:rPr>
          <w:spacing w:val="-3"/>
        </w:rPr>
        <w:t xml:space="preserve"> </w:t>
      </w:r>
      <w:r>
        <w:t>to employment, it is too early to assess the impact this will have. Similarly, the flow-on effect from the improved health and wellbeing on employment will take time. Given the young age of these clients, it would be important to investigate their outcomes again in a few more years from now to allow sufficient time for the impacts on health and wellbeing, and on</w:t>
      </w:r>
    </w:p>
    <w:p w14:paraId="3B6E5979" w14:textId="77777777" w:rsidR="007D63C5" w:rsidRDefault="007D63C5">
      <w:pPr>
        <w:sectPr w:rsidR="007D63C5">
          <w:type w:val="continuous"/>
          <w:pgSz w:w="11910" w:h="16840"/>
          <w:pgMar w:top="480" w:right="0" w:bottom="280" w:left="140" w:header="589" w:footer="556" w:gutter="0"/>
          <w:cols w:num="2" w:space="720" w:equalWidth="0">
            <w:col w:w="5527" w:space="40"/>
            <w:col w:w="6203"/>
          </w:cols>
        </w:sectPr>
      </w:pPr>
    </w:p>
    <w:p w14:paraId="3B6E597A" w14:textId="77777777" w:rsidR="007D63C5" w:rsidRDefault="007D63C5">
      <w:pPr>
        <w:pStyle w:val="BodyText"/>
        <w:rPr>
          <w:sz w:val="20"/>
        </w:rPr>
      </w:pPr>
    </w:p>
    <w:p w14:paraId="3B6E597B" w14:textId="77777777" w:rsidR="007D63C5" w:rsidRDefault="007D63C5">
      <w:pPr>
        <w:pStyle w:val="BodyText"/>
        <w:rPr>
          <w:sz w:val="20"/>
        </w:rPr>
      </w:pPr>
    </w:p>
    <w:p w14:paraId="3B6E597C" w14:textId="77777777" w:rsidR="007D63C5" w:rsidRDefault="007D63C5">
      <w:pPr>
        <w:pStyle w:val="BodyText"/>
        <w:spacing w:before="35"/>
        <w:rPr>
          <w:sz w:val="20"/>
        </w:rPr>
      </w:pPr>
    </w:p>
    <w:p w14:paraId="3B6E597D" w14:textId="77777777" w:rsidR="007D63C5" w:rsidRDefault="007D63C5">
      <w:pPr>
        <w:rPr>
          <w:sz w:val="20"/>
        </w:rPr>
        <w:sectPr w:rsidR="007D63C5">
          <w:pgSz w:w="11910" w:h="16840"/>
          <w:pgMar w:top="1440" w:right="0" w:bottom="740" w:left="140" w:header="589" w:footer="556" w:gutter="0"/>
          <w:cols w:space="720"/>
        </w:sectPr>
      </w:pPr>
    </w:p>
    <w:p w14:paraId="3B6E597E" w14:textId="77777777" w:rsidR="007D63C5" w:rsidRDefault="00790D2C">
      <w:pPr>
        <w:pStyle w:val="BodyText"/>
        <w:spacing w:before="59"/>
        <w:ind w:left="992" w:right="30"/>
      </w:pPr>
      <w:r>
        <w:t>education,</w:t>
      </w:r>
      <w:r>
        <w:rPr>
          <w:spacing w:val="-7"/>
        </w:rPr>
        <w:t xml:space="preserve"> </w:t>
      </w:r>
      <w:r>
        <w:t>to</w:t>
      </w:r>
      <w:r>
        <w:rPr>
          <w:spacing w:val="-6"/>
        </w:rPr>
        <w:t xml:space="preserve"> </w:t>
      </w:r>
      <w:r>
        <w:t>have</w:t>
      </w:r>
      <w:r>
        <w:rPr>
          <w:spacing w:val="-4"/>
        </w:rPr>
        <w:t xml:space="preserve"> </w:t>
      </w:r>
      <w:r>
        <w:t>a</w:t>
      </w:r>
      <w:r>
        <w:rPr>
          <w:spacing w:val="-5"/>
        </w:rPr>
        <w:t xml:space="preserve"> </w:t>
      </w:r>
      <w:r>
        <w:t>flow-on</w:t>
      </w:r>
      <w:r>
        <w:rPr>
          <w:spacing w:val="-6"/>
        </w:rPr>
        <w:t xml:space="preserve"> </w:t>
      </w:r>
      <w:r>
        <w:t>effect</w:t>
      </w:r>
      <w:r>
        <w:rPr>
          <w:spacing w:val="-7"/>
        </w:rPr>
        <w:t xml:space="preserve"> </w:t>
      </w:r>
      <w:r>
        <w:t xml:space="preserve">on </w:t>
      </w:r>
      <w:r>
        <w:rPr>
          <w:spacing w:val="-2"/>
        </w:rPr>
        <w:t>employment.</w:t>
      </w:r>
    </w:p>
    <w:p w14:paraId="3B6E597F" w14:textId="77777777" w:rsidR="007D63C5" w:rsidRDefault="00790D2C">
      <w:pPr>
        <w:pStyle w:val="ListParagraph"/>
        <w:numPr>
          <w:ilvl w:val="2"/>
          <w:numId w:val="41"/>
        </w:numPr>
        <w:tabs>
          <w:tab w:val="left" w:pos="1669"/>
        </w:tabs>
        <w:spacing w:before="121"/>
        <w:ind w:left="1669" w:hanging="677"/>
        <w:jc w:val="left"/>
        <w:rPr>
          <w:rFonts w:ascii="Arial"/>
        </w:rPr>
      </w:pPr>
      <w:r>
        <w:rPr>
          <w:rFonts w:ascii="Arial"/>
          <w:color w:val="512379"/>
        </w:rPr>
        <w:t>Young</w:t>
      </w:r>
      <w:r>
        <w:rPr>
          <w:rFonts w:ascii="Arial"/>
          <w:color w:val="512379"/>
          <w:spacing w:val="-3"/>
        </w:rPr>
        <w:t xml:space="preserve"> </w:t>
      </w:r>
      <w:r>
        <w:rPr>
          <w:rFonts w:ascii="Arial"/>
          <w:color w:val="512379"/>
          <w:spacing w:val="-2"/>
        </w:rPr>
        <w:t>Carers</w:t>
      </w:r>
    </w:p>
    <w:p w14:paraId="3B6E5980" w14:textId="77777777" w:rsidR="007D63C5" w:rsidRDefault="00790D2C">
      <w:pPr>
        <w:pStyle w:val="BodyText"/>
        <w:spacing w:before="118"/>
        <w:ind w:left="992" w:right="30"/>
      </w:pPr>
      <w:r>
        <w:rPr>
          <w:b/>
        </w:rPr>
        <w:t>None of the projects in this priority group reported any expected lifetime welfare costs savings, nor is there any indication of increased earnings while on income support</w:t>
      </w:r>
      <w:r>
        <w:t>. Of the 4 projects</w:t>
      </w:r>
      <w:r>
        <w:rPr>
          <w:spacing w:val="-1"/>
        </w:rPr>
        <w:t xml:space="preserve"> </w:t>
      </w:r>
      <w:r>
        <w:t>in</w:t>
      </w:r>
      <w:r>
        <w:rPr>
          <w:spacing w:val="-2"/>
        </w:rPr>
        <w:t xml:space="preserve"> </w:t>
      </w:r>
      <w:r>
        <w:t>the Young</w:t>
      </w:r>
      <w:r>
        <w:rPr>
          <w:spacing w:val="-2"/>
        </w:rPr>
        <w:t xml:space="preserve"> </w:t>
      </w:r>
      <w:r>
        <w:t>Carers</w:t>
      </w:r>
      <w:r>
        <w:rPr>
          <w:spacing w:val="-1"/>
        </w:rPr>
        <w:t xml:space="preserve"> </w:t>
      </w:r>
      <w:r>
        <w:t>priority group,</w:t>
      </w:r>
      <w:r>
        <w:rPr>
          <w:spacing w:val="-1"/>
        </w:rPr>
        <w:t xml:space="preserve"> </w:t>
      </w:r>
      <w:r>
        <w:t>only 2 projects (with a combined 68 clients) could be included in the PIA simulations. The 2 projects that were included were quite expensive at just over $30,000 and $40,000 per client. Again, this relatively high cost seems at least partly due to a shortfall of clients. The projects reported difficulties in reaching the intended target group, and this is particularly evident for Carer Achievement Pathway, which remained at 20% of its</w:t>
      </w:r>
      <w:r>
        <w:rPr>
          <w:spacing w:val="-5"/>
        </w:rPr>
        <w:t xml:space="preserve"> </w:t>
      </w:r>
      <w:r>
        <w:t>intended</w:t>
      </w:r>
      <w:r>
        <w:rPr>
          <w:spacing w:val="-6"/>
        </w:rPr>
        <w:t xml:space="preserve"> </w:t>
      </w:r>
      <w:r>
        <w:t>number</w:t>
      </w:r>
      <w:r>
        <w:rPr>
          <w:spacing w:val="-7"/>
        </w:rPr>
        <w:t xml:space="preserve"> </w:t>
      </w:r>
      <w:r>
        <w:t>of</w:t>
      </w:r>
      <w:r>
        <w:rPr>
          <w:spacing w:val="-5"/>
        </w:rPr>
        <w:t xml:space="preserve"> </w:t>
      </w:r>
      <w:r>
        <w:t>clients.</w:t>
      </w:r>
      <w:r>
        <w:rPr>
          <w:spacing w:val="-5"/>
        </w:rPr>
        <w:t xml:space="preserve"> </w:t>
      </w:r>
      <w:r>
        <w:t>Like</w:t>
      </w:r>
      <w:r>
        <w:rPr>
          <w:spacing w:val="-4"/>
        </w:rPr>
        <w:t xml:space="preserve"> </w:t>
      </w:r>
      <w:r>
        <w:t>Young</w:t>
      </w:r>
      <w:r>
        <w:rPr>
          <w:spacing w:val="-6"/>
        </w:rPr>
        <w:t xml:space="preserve"> </w:t>
      </w:r>
      <w:r>
        <w:t>Parents with young children, Young Carers are likely to be less work-ready because they have substantial caring responsibilities, which make the pursuit of employment difficult or even impossible. Two factors complicate the provision of replacement care.</w:t>
      </w:r>
      <w:r>
        <w:rPr>
          <w:spacing w:val="-3"/>
        </w:rPr>
        <w:t xml:space="preserve"> </w:t>
      </w:r>
      <w:r>
        <w:t>While</w:t>
      </w:r>
      <w:r>
        <w:rPr>
          <w:spacing w:val="-5"/>
        </w:rPr>
        <w:t xml:space="preserve"> </w:t>
      </w:r>
      <w:r>
        <w:t>it</w:t>
      </w:r>
      <w:r>
        <w:rPr>
          <w:spacing w:val="-2"/>
        </w:rPr>
        <w:t xml:space="preserve"> </w:t>
      </w:r>
      <w:r>
        <w:t>is</w:t>
      </w:r>
      <w:r>
        <w:rPr>
          <w:spacing w:val="-5"/>
        </w:rPr>
        <w:t xml:space="preserve"> </w:t>
      </w:r>
      <w:r>
        <w:t>essential</w:t>
      </w:r>
      <w:r>
        <w:rPr>
          <w:spacing w:val="-3"/>
        </w:rPr>
        <w:t xml:space="preserve"> </w:t>
      </w:r>
      <w:r>
        <w:t>to</w:t>
      </w:r>
      <w:r>
        <w:rPr>
          <w:spacing w:val="-4"/>
        </w:rPr>
        <w:t xml:space="preserve"> </w:t>
      </w:r>
      <w:r>
        <w:t>facilitate</w:t>
      </w:r>
      <w:r>
        <w:rPr>
          <w:spacing w:val="-2"/>
        </w:rPr>
        <w:t xml:space="preserve"> </w:t>
      </w:r>
      <w:r>
        <w:t>participation in education or employment, it is expensive. In addition, carers are very committed</w:t>
      </w:r>
      <w:r>
        <w:rPr>
          <w:spacing w:val="-2"/>
        </w:rPr>
        <w:t xml:space="preserve"> </w:t>
      </w:r>
      <w:r>
        <w:t>to those</w:t>
      </w:r>
      <w:r>
        <w:rPr>
          <w:spacing w:val="-1"/>
        </w:rPr>
        <w:t xml:space="preserve"> </w:t>
      </w:r>
      <w:r>
        <w:t>they care for and are often reluctant to opt for replacement care, which they believe may not be of the desired quality, or may expose their loved ones to risk of harm.</w:t>
      </w:r>
    </w:p>
    <w:p w14:paraId="3B6E5981" w14:textId="77777777" w:rsidR="007D63C5" w:rsidRDefault="00790D2C">
      <w:pPr>
        <w:pStyle w:val="ListParagraph"/>
        <w:numPr>
          <w:ilvl w:val="2"/>
          <w:numId w:val="41"/>
        </w:numPr>
        <w:tabs>
          <w:tab w:val="left" w:pos="1669"/>
        </w:tabs>
        <w:spacing w:before="121"/>
        <w:ind w:left="1669" w:hanging="677"/>
        <w:jc w:val="left"/>
        <w:rPr>
          <w:rFonts w:ascii="Arial"/>
        </w:rPr>
      </w:pPr>
      <w:r>
        <w:rPr>
          <w:rFonts w:ascii="Arial"/>
          <w:color w:val="512379"/>
        </w:rPr>
        <w:t>At-risk</w:t>
      </w:r>
      <w:r>
        <w:rPr>
          <w:rFonts w:ascii="Arial"/>
          <w:color w:val="512379"/>
          <w:spacing w:val="-9"/>
        </w:rPr>
        <w:t xml:space="preserve"> </w:t>
      </w:r>
      <w:r>
        <w:rPr>
          <w:rFonts w:ascii="Arial"/>
          <w:color w:val="512379"/>
        </w:rPr>
        <w:t>Young</w:t>
      </w:r>
      <w:r>
        <w:rPr>
          <w:rFonts w:ascii="Arial"/>
          <w:color w:val="512379"/>
          <w:spacing w:val="-5"/>
        </w:rPr>
        <w:t xml:space="preserve"> </w:t>
      </w:r>
      <w:r>
        <w:rPr>
          <w:rFonts w:ascii="Arial"/>
          <w:color w:val="512379"/>
        </w:rPr>
        <w:t>People</w:t>
      </w:r>
      <w:r>
        <w:rPr>
          <w:rFonts w:ascii="Arial"/>
          <w:color w:val="512379"/>
          <w:spacing w:val="-7"/>
        </w:rPr>
        <w:t xml:space="preserve"> </w:t>
      </w:r>
      <w:r>
        <w:rPr>
          <w:rFonts w:ascii="Arial"/>
          <w:color w:val="512379"/>
        </w:rPr>
        <w:t>(tranche</w:t>
      </w:r>
      <w:r>
        <w:rPr>
          <w:rFonts w:ascii="Arial"/>
          <w:color w:val="512379"/>
          <w:spacing w:val="-4"/>
        </w:rPr>
        <w:t xml:space="preserve"> </w:t>
      </w:r>
      <w:r>
        <w:rPr>
          <w:rFonts w:ascii="Arial"/>
          <w:color w:val="512379"/>
          <w:spacing w:val="-5"/>
        </w:rPr>
        <w:t>1)</w:t>
      </w:r>
    </w:p>
    <w:p w14:paraId="3B6E5982" w14:textId="77777777" w:rsidR="007D63C5" w:rsidRDefault="00790D2C">
      <w:pPr>
        <w:pStyle w:val="BodyText"/>
        <w:spacing w:before="118"/>
        <w:ind w:left="992" w:right="1"/>
      </w:pPr>
      <w:r>
        <w:rPr>
          <w:b/>
        </w:rPr>
        <w:t xml:space="preserve">On average, the projects in this priority group performed second best in terms of benefits from the projects for their clients. </w:t>
      </w:r>
      <w:r>
        <w:t>PIA simulation results were available for all 4 projects in the At- risk Young People (tranche 1) priority group. This priority group did well in terms of lifetime welfare cost savings, with 3 of the projects showing a decrease in lifetime welfare costs, although for Mentoring 2 Work, the decrease was small and only</w:t>
      </w:r>
      <w:r>
        <w:rPr>
          <w:spacing w:val="-3"/>
        </w:rPr>
        <w:t xml:space="preserve"> </w:t>
      </w:r>
      <w:r>
        <w:t>appears</w:t>
      </w:r>
      <w:r>
        <w:rPr>
          <w:spacing w:val="-4"/>
        </w:rPr>
        <w:t xml:space="preserve"> </w:t>
      </w:r>
      <w:r>
        <w:t>to</w:t>
      </w:r>
      <w:r>
        <w:rPr>
          <w:spacing w:val="-5"/>
        </w:rPr>
        <w:t xml:space="preserve"> </w:t>
      </w:r>
      <w:r>
        <w:t>occur</w:t>
      </w:r>
      <w:r>
        <w:rPr>
          <w:spacing w:val="-6"/>
        </w:rPr>
        <w:t xml:space="preserve"> </w:t>
      </w:r>
      <w:r>
        <w:t>after</w:t>
      </w:r>
      <w:r>
        <w:rPr>
          <w:spacing w:val="-6"/>
        </w:rPr>
        <w:t xml:space="preserve"> </w:t>
      </w:r>
      <w:r>
        <w:t>the</w:t>
      </w:r>
      <w:r>
        <w:rPr>
          <w:spacing w:val="-3"/>
        </w:rPr>
        <w:t xml:space="preserve"> </w:t>
      </w:r>
      <w:r>
        <w:t>first</w:t>
      </w:r>
      <w:r>
        <w:rPr>
          <w:spacing w:val="-3"/>
        </w:rPr>
        <w:t xml:space="preserve"> </w:t>
      </w:r>
      <w:r>
        <w:t>5</w:t>
      </w:r>
      <w:r>
        <w:rPr>
          <w:spacing w:val="-5"/>
        </w:rPr>
        <w:t xml:space="preserve"> </w:t>
      </w:r>
      <w:r>
        <w:t>years.</w:t>
      </w:r>
      <w:r>
        <w:rPr>
          <w:spacing w:val="-4"/>
        </w:rPr>
        <w:t xml:space="preserve"> </w:t>
      </w:r>
      <w:r>
        <w:t>Again, the welfare cost savings were driven by the estimated impact of the project on income support receipt, with larger savings for the projects with larger reductions in the probability of welfare receipt. The costs per client were just under the lifetime welfare cost savings of $6,200 and additional tax paid of up to $2,600 (over a 5-</w:t>
      </w:r>
    </w:p>
    <w:p w14:paraId="3B6E5983" w14:textId="77777777" w:rsidR="007D63C5" w:rsidRDefault="00790D2C">
      <w:pPr>
        <w:pStyle w:val="BodyText"/>
        <w:spacing w:before="56"/>
        <w:ind w:left="546" w:right="1167"/>
      </w:pPr>
      <w:r>
        <w:br w:type="column"/>
      </w:r>
      <w:r>
        <w:t>year</w:t>
      </w:r>
      <w:r>
        <w:rPr>
          <w:spacing w:val="-3"/>
        </w:rPr>
        <w:t xml:space="preserve"> </w:t>
      </w:r>
      <w:r>
        <w:t>period)</w:t>
      </w:r>
      <w:r>
        <w:rPr>
          <w:spacing w:val="-5"/>
        </w:rPr>
        <w:t xml:space="preserve"> </w:t>
      </w:r>
      <w:r>
        <w:t>for</w:t>
      </w:r>
      <w:r>
        <w:rPr>
          <w:spacing w:val="-5"/>
        </w:rPr>
        <w:t xml:space="preserve"> </w:t>
      </w:r>
      <w:r>
        <w:t>the</w:t>
      </w:r>
      <w:r>
        <w:rPr>
          <w:spacing w:val="-2"/>
        </w:rPr>
        <w:t xml:space="preserve"> </w:t>
      </w:r>
      <w:r>
        <w:t>Build</w:t>
      </w:r>
      <w:r>
        <w:rPr>
          <w:spacing w:val="-4"/>
        </w:rPr>
        <w:t xml:space="preserve"> </w:t>
      </w:r>
      <w:r>
        <w:t>and</w:t>
      </w:r>
      <w:r>
        <w:rPr>
          <w:spacing w:val="-4"/>
        </w:rPr>
        <w:t xml:space="preserve"> </w:t>
      </w:r>
      <w:r>
        <w:t>Grow</w:t>
      </w:r>
      <w:r>
        <w:rPr>
          <w:spacing w:val="-5"/>
        </w:rPr>
        <w:t xml:space="preserve"> </w:t>
      </w:r>
      <w:r>
        <w:t>project,</w:t>
      </w:r>
      <w:r>
        <w:rPr>
          <w:spacing w:val="-5"/>
        </w:rPr>
        <w:t xml:space="preserve"> </w:t>
      </w:r>
      <w:r>
        <w:t>which cost $6,500 per client. The other projects were more expensive per client and would need other benefits to exceed the costs per client. This is especially so for My Maintenance Crew, which is expected to generate over $13,000 in decreased welfare costs and up to $3,800 in expected additional tax paid over a 5-year period, but comes at a cost per client of nearly $45,000. The high costs appear due to the much smaller number of clients than was anticipated.</w:t>
      </w:r>
    </w:p>
    <w:p w14:paraId="3B6E5984" w14:textId="77777777" w:rsidR="007D63C5" w:rsidRDefault="00790D2C">
      <w:pPr>
        <w:pStyle w:val="BodyText"/>
        <w:spacing w:before="120"/>
        <w:ind w:left="546" w:right="1132"/>
      </w:pPr>
      <w:r>
        <w:t>Only</w:t>
      </w:r>
      <w:r>
        <w:rPr>
          <w:spacing w:val="-4"/>
        </w:rPr>
        <w:t xml:space="preserve"> </w:t>
      </w:r>
      <w:r>
        <w:t>Y4Y</w:t>
      </w:r>
      <w:r>
        <w:rPr>
          <w:spacing w:val="-6"/>
        </w:rPr>
        <w:t xml:space="preserve"> </w:t>
      </w:r>
      <w:r>
        <w:t>Youth</w:t>
      </w:r>
      <w:r>
        <w:rPr>
          <w:spacing w:val="-7"/>
        </w:rPr>
        <w:t xml:space="preserve"> </w:t>
      </w:r>
      <w:r>
        <w:t>Force</w:t>
      </w:r>
      <w:r>
        <w:rPr>
          <w:spacing w:val="-4"/>
        </w:rPr>
        <w:t xml:space="preserve"> </w:t>
      </w:r>
      <w:r>
        <w:t>clients</w:t>
      </w:r>
      <w:r>
        <w:rPr>
          <w:spacing w:val="-5"/>
        </w:rPr>
        <w:t xml:space="preserve"> </w:t>
      </w:r>
      <w:r>
        <w:t>were</w:t>
      </w:r>
      <w:r>
        <w:rPr>
          <w:spacing w:val="-4"/>
        </w:rPr>
        <w:t xml:space="preserve"> </w:t>
      </w:r>
      <w:r>
        <w:t>not</w:t>
      </w:r>
      <w:r>
        <w:rPr>
          <w:spacing w:val="-4"/>
        </w:rPr>
        <w:t xml:space="preserve"> </w:t>
      </w:r>
      <w:r>
        <w:t>expected</w:t>
      </w:r>
      <w:r>
        <w:rPr>
          <w:spacing w:val="-6"/>
        </w:rPr>
        <w:t xml:space="preserve"> </w:t>
      </w:r>
      <w:r>
        <w:t>to see reduced lifetime welfare costs, but this group was estimated to have a substantial increase in earnings of $205 per fortnight while on income support.</w:t>
      </w:r>
      <w:r>
        <w:rPr>
          <w:spacing w:val="-1"/>
        </w:rPr>
        <w:t xml:space="preserve"> </w:t>
      </w:r>
      <w:r>
        <w:t>This</w:t>
      </w:r>
      <w:r>
        <w:rPr>
          <w:spacing w:val="-3"/>
        </w:rPr>
        <w:t xml:space="preserve"> </w:t>
      </w:r>
      <w:r>
        <w:t>may have been</w:t>
      </w:r>
      <w:r>
        <w:rPr>
          <w:spacing w:val="-2"/>
        </w:rPr>
        <w:t xml:space="preserve"> </w:t>
      </w:r>
      <w:r>
        <w:t>at least partly due</w:t>
      </w:r>
      <w:r>
        <w:rPr>
          <w:spacing w:val="-3"/>
        </w:rPr>
        <w:t xml:space="preserve"> </w:t>
      </w:r>
      <w:r>
        <w:t>to some former clients (who had performed well) being offered a part-time job for 30 hours per week as a ‘navigator’ to help new clients in the project. This increase in earnings can be expected to reduce the welfare costs, and this reduction could not be accounted for in the PIA simulation.</w:t>
      </w:r>
    </w:p>
    <w:p w14:paraId="3B6E5985" w14:textId="77777777" w:rsidR="007D63C5" w:rsidRDefault="00790D2C">
      <w:pPr>
        <w:pStyle w:val="BodyText"/>
        <w:spacing w:before="119"/>
        <w:ind w:left="546" w:right="1373"/>
      </w:pPr>
      <w:r>
        <w:t>This priority group also reported strong employment</w:t>
      </w:r>
      <w:r>
        <w:rPr>
          <w:spacing w:val="-8"/>
        </w:rPr>
        <w:t xml:space="preserve"> </w:t>
      </w:r>
      <w:r>
        <w:t>outcomes</w:t>
      </w:r>
      <w:r>
        <w:rPr>
          <w:spacing w:val="-6"/>
        </w:rPr>
        <w:t xml:space="preserve"> </w:t>
      </w:r>
      <w:r>
        <w:t>through</w:t>
      </w:r>
      <w:r>
        <w:rPr>
          <w:spacing w:val="-7"/>
        </w:rPr>
        <w:t xml:space="preserve"> </w:t>
      </w:r>
      <w:r>
        <w:t>its</w:t>
      </w:r>
      <w:r>
        <w:rPr>
          <w:spacing w:val="-6"/>
        </w:rPr>
        <w:t xml:space="preserve"> </w:t>
      </w:r>
      <w:r>
        <w:t>AWP</w:t>
      </w:r>
      <w:r>
        <w:rPr>
          <w:spacing w:val="-6"/>
        </w:rPr>
        <w:t xml:space="preserve"> </w:t>
      </w:r>
      <w:r>
        <w:t>reports (30% for Mentoring 2 Work, to 46% for My Maintenance Crew). All projects had positive client-reported outcomes on skills, health and wellbeing, and capacity.</w:t>
      </w:r>
    </w:p>
    <w:p w14:paraId="3B6E5986" w14:textId="77777777" w:rsidR="007D63C5" w:rsidRDefault="00790D2C">
      <w:pPr>
        <w:pStyle w:val="ListParagraph"/>
        <w:numPr>
          <w:ilvl w:val="2"/>
          <w:numId w:val="41"/>
        </w:numPr>
        <w:tabs>
          <w:tab w:val="left" w:pos="1223"/>
        </w:tabs>
        <w:ind w:left="1223" w:hanging="677"/>
        <w:jc w:val="left"/>
        <w:rPr>
          <w:rFonts w:ascii="Arial"/>
        </w:rPr>
      </w:pPr>
      <w:r>
        <w:rPr>
          <w:rFonts w:ascii="Arial"/>
          <w:color w:val="512379"/>
        </w:rPr>
        <w:t>At-risk</w:t>
      </w:r>
      <w:r>
        <w:rPr>
          <w:rFonts w:ascii="Arial"/>
          <w:color w:val="512379"/>
          <w:spacing w:val="-9"/>
        </w:rPr>
        <w:t xml:space="preserve"> </w:t>
      </w:r>
      <w:r>
        <w:rPr>
          <w:rFonts w:ascii="Arial"/>
          <w:color w:val="512379"/>
        </w:rPr>
        <w:t>Young</w:t>
      </w:r>
      <w:r>
        <w:rPr>
          <w:rFonts w:ascii="Arial"/>
          <w:color w:val="512379"/>
          <w:spacing w:val="-5"/>
        </w:rPr>
        <w:t xml:space="preserve"> </w:t>
      </w:r>
      <w:r>
        <w:rPr>
          <w:rFonts w:ascii="Arial"/>
          <w:color w:val="512379"/>
        </w:rPr>
        <w:t>People</w:t>
      </w:r>
      <w:r>
        <w:rPr>
          <w:rFonts w:ascii="Arial"/>
          <w:color w:val="512379"/>
          <w:spacing w:val="-7"/>
        </w:rPr>
        <w:t xml:space="preserve"> </w:t>
      </w:r>
      <w:r>
        <w:rPr>
          <w:rFonts w:ascii="Arial"/>
          <w:color w:val="512379"/>
        </w:rPr>
        <w:t>(tranche</w:t>
      </w:r>
      <w:r>
        <w:rPr>
          <w:rFonts w:ascii="Arial"/>
          <w:color w:val="512379"/>
          <w:spacing w:val="-4"/>
        </w:rPr>
        <w:t xml:space="preserve"> </w:t>
      </w:r>
      <w:r>
        <w:rPr>
          <w:rFonts w:ascii="Arial"/>
          <w:color w:val="512379"/>
          <w:spacing w:val="-5"/>
        </w:rPr>
        <w:t>2)</w:t>
      </w:r>
    </w:p>
    <w:p w14:paraId="3B6E5987" w14:textId="77777777" w:rsidR="007D63C5" w:rsidRDefault="00790D2C">
      <w:pPr>
        <w:spacing w:before="118"/>
        <w:ind w:left="546" w:right="1174"/>
      </w:pPr>
      <w:r>
        <w:rPr>
          <w:b/>
        </w:rPr>
        <w:t xml:space="preserve">Overall, the projects in this priority group performed relatively poorly, with a small overall increase in lifetime welfare costs. </w:t>
      </w:r>
      <w:r>
        <w:t>In this large priority</w:t>
      </w:r>
      <w:r>
        <w:rPr>
          <w:spacing w:val="-5"/>
        </w:rPr>
        <w:t xml:space="preserve"> </w:t>
      </w:r>
      <w:r>
        <w:t>group</w:t>
      </w:r>
      <w:r>
        <w:rPr>
          <w:spacing w:val="-7"/>
        </w:rPr>
        <w:t xml:space="preserve"> </w:t>
      </w:r>
      <w:r>
        <w:t>of</w:t>
      </w:r>
      <w:r>
        <w:rPr>
          <w:spacing w:val="-7"/>
        </w:rPr>
        <w:t xml:space="preserve"> </w:t>
      </w:r>
      <w:r>
        <w:t>12</w:t>
      </w:r>
      <w:r>
        <w:rPr>
          <w:spacing w:val="-3"/>
        </w:rPr>
        <w:t xml:space="preserve"> </w:t>
      </w:r>
      <w:r>
        <w:t>projects,</w:t>
      </w:r>
      <w:r>
        <w:rPr>
          <w:spacing w:val="-4"/>
        </w:rPr>
        <w:t xml:space="preserve"> </w:t>
      </w:r>
      <w:r>
        <w:t>PIA</w:t>
      </w:r>
      <w:r>
        <w:rPr>
          <w:spacing w:val="-4"/>
        </w:rPr>
        <w:t xml:space="preserve"> </w:t>
      </w:r>
      <w:r>
        <w:t>simulations</w:t>
      </w:r>
      <w:r>
        <w:rPr>
          <w:spacing w:val="-6"/>
        </w:rPr>
        <w:t xml:space="preserve"> </w:t>
      </w:r>
      <w:r>
        <w:t>were carried</w:t>
      </w:r>
      <w:r>
        <w:rPr>
          <w:spacing w:val="-6"/>
        </w:rPr>
        <w:t xml:space="preserve"> </w:t>
      </w:r>
      <w:r>
        <w:t>out</w:t>
      </w:r>
      <w:r>
        <w:rPr>
          <w:spacing w:val="-2"/>
        </w:rPr>
        <w:t xml:space="preserve"> </w:t>
      </w:r>
      <w:r>
        <w:t>for</w:t>
      </w:r>
      <w:r>
        <w:rPr>
          <w:spacing w:val="-3"/>
        </w:rPr>
        <w:t xml:space="preserve"> </w:t>
      </w:r>
      <w:r>
        <w:t>8</w:t>
      </w:r>
      <w:r>
        <w:rPr>
          <w:spacing w:val="-4"/>
        </w:rPr>
        <w:t xml:space="preserve"> </w:t>
      </w:r>
      <w:r>
        <w:t>projects.</w:t>
      </w:r>
      <w:r>
        <w:rPr>
          <w:spacing w:val="-6"/>
        </w:rPr>
        <w:t xml:space="preserve"> </w:t>
      </w:r>
      <w:r>
        <w:t>Compared</w:t>
      </w:r>
      <w:r>
        <w:rPr>
          <w:spacing w:val="-4"/>
        </w:rPr>
        <w:t xml:space="preserve"> </w:t>
      </w:r>
      <w:r>
        <w:t>to</w:t>
      </w:r>
      <w:r>
        <w:rPr>
          <w:spacing w:val="-2"/>
        </w:rPr>
        <w:t xml:space="preserve"> </w:t>
      </w:r>
      <w:r>
        <w:t>the</w:t>
      </w:r>
      <w:r>
        <w:rPr>
          <w:spacing w:val="-2"/>
        </w:rPr>
        <w:t xml:space="preserve"> </w:t>
      </w:r>
      <w:r>
        <w:t>At-risk Young People (tranche 1) projects, the tranche 2 projects had less time to see improved outcomes eventuate, and targeted a different group of clients, who were slightly younger (under 21 rather than under 24) and did not need to be a former student. Of the 8 projects included in the PIA simulation, 4 projects were observed with a simulated decrease in lifetime welfare costs.</w:t>
      </w:r>
    </w:p>
    <w:p w14:paraId="3B6E5988" w14:textId="77777777" w:rsidR="007D63C5" w:rsidRDefault="00790D2C">
      <w:pPr>
        <w:pStyle w:val="BodyText"/>
        <w:ind w:left="546" w:right="1167"/>
      </w:pPr>
      <w:r>
        <w:t>These</w:t>
      </w:r>
      <w:r>
        <w:rPr>
          <w:spacing w:val="-3"/>
        </w:rPr>
        <w:t xml:space="preserve"> </w:t>
      </w:r>
      <w:r>
        <w:t>are</w:t>
      </w:r>
      <w:r>
        <w:rPr>
          <w:spacing w:val="-3"/>
        </w:rPr>
        <w:t xml:space="preserve"> </w:t>
      </w:r>
      <w:r>
        <w:t>again</w:t>
      </w:r>
      <w:r>
        <w:rPr>
          <w:spacing w:val="-7"/>
        </w:rPr>
        <w:t xml:space="preserve"> </w:t>
      </w:r>
      <w:r>
        <w:t>the</w:t>
      </w:r>
      <w:r>
        <w:rPr>
          <w:spacing w:val="-3"/>
        </w:rPr>
        <w:t xml:space="preserve"> </w:t>
      </w:r>
      <w:r>
        <w:t>projects</w:t>
      </w:r>
      <w:r>
        <w:rPr>
          <w:spacing w:val="-4"/>
        </w:rPr>
        <w:t xml:space="preserve"> </w:t>
      </w:r>
      <w:r>
        <w:t>that</w:t>
      </w:r>
      <w:r>
        <w:rPr>
          <w:spacing w:val="-3"/>
        </w:rPr>
        <w:t xml:space="preserve"> </w:t>
      </w:r>
      <w:r>
        <w:t>are</w:t>
      </w:r>
      <w:r>
        <w:rPr>
          <w:spacing w:val="-3"/>
        </w:rPr>
        <w:t xml:space="preserve"> </w:t>
      </w:r>
      <w:r>
        <w:t>estimated</w:t>
      </w:r>
      <w:r>
        <w:rPr>
          <w:spacing w:val="-7"/>
        </w:rPr>
        <w:t xml:space="preserve"> </w:t>
      </w:r>
      <w:r>
        <w:t>to have the largest reduction in the probability of welfare receipt. The projects with the highest reduction in welfare costs are also the projects that</w:t>
      </w:r>
      <w:r>
        <w:rPr>
          <w:spacing w:val="-4"/>
        </w:rPr>
        <w:t xml:space="preserve"> </w:t>
      </w:r>
      <w:r>
        <w:t>were</w:t>
      </w:r>
      <w:r>
        <w:rPr>
          <w:spacing w:val="-7"/>
        </w:rPr>
        <w:t xml:space="preserve"> </w:t>
      </w:r>
      <w:r>
        <w:t>estimated</w:t>
      </w:r>
      <w:r>
        <w:rPr>
          <w:spacing w:val="-6"/>
        </w:rPr>
        <w:t xml:space="preserve"> </w:t>
      </w:r>
      <w:r>
        <w:t>to</w:t>
      </w:r>
      <w:r>
        <w:rPr>
          <w:spacing w:val="-4"/>
        </w:rPr>
        <w:t xml:space="preserve"> </w:t>
      </w:r>
      <w:r>
        <w:t>have</w:t>
      </w:r>
      <w:r>
        <w:rPr>
          <w:spacing w:val="-4"/>
        </w:rPr>
        <w:t xml:space="preserve"> </w:t>
      </w:r>
      <w:r>
        <w:t>the</w:t>
      </w:r>
      <w:r>
        <w:rPr>
          <w:spacing w:val="-4"/>
        </w:rPr>
        <w:t xml:space="preserve"> </w:t>
      </w:r>
      <w:r>
        <w:t>larger</w:t>
      </w:r>
      <w:r>
        <w:rPr>
          <w:spacing w:val="-5"/>
        </w:rPr>
        <w:t xml:space="preserve"> </w:t>
      </w:r>
      <w:r>
        <w:t>increase</w:t>
      </w:r>
      <w:r>
        <w:rPr>
          <w:spacing w:val="-4"/>
        </w:rPr>
        <w:t xml:space="preserve"> </w:t>
      </w:r>
      <w:r>
        <w:t>in earnings from employment while on income</w:t>
      </w:r>
    </w:p>
    <w:p w14:paraId="3B6E5989" w14:textId="77777777" w:rsidR="007D63C5" w:rsidRDefault="007D63C5">
      <w:pPr>
        <w:sectPr w:rsidR="007D63C5">
          <w:type w:val="continuous"/>
          <w:pgSz w:w="11910" w:h="16840"/>
          <w:pgMar w:top="480" w:right="0" w:bottom="280" w:left="140" w:header="589" w:footer="556" w:gutter="0"/>
          <w:cols w:num="2" w:space="720" w:equalWidth="0">
            <w:col w:w="5509" w:space="40"/>
            <w:col w:w="6221"/>
          </w:cols>
        </w:sectPr>
      </w:pPr>
    </w:p>
    <w:p w14:paraId="3B6E598A" w14:textId="77777777" w:rsidR="007D63C5" w:rsidRDefault="007D63C5">
      <w:pPr>
        <w:pStyle w:val="BodyText"/>
        <w:rPr>
          <w:sz w:val="20"/>
        </w:rPr>
      </w:pPr>
    </w:p>
    <w:p w14:paraId="3B6E598B" w14:textId="77777777" w:rsidR="007D63C5" w:rsidRDefault="007D63C5">
      <w:pPr>
        <w:pStyle w:val="BodyText"/>
        <w:rPr>
          <w:sz w:val="20"/>
        </w:rPr>
      </w:pPr>
    </w:p>
    <w:p w14:paraId="3B6E598C" w14:textId="77777777" w:rsidR="007D63C5" w:rsidRDefault="007D63C5">
      <w:pPr>
        <w:pStyle w:val="BodyText"/>
        <w:spacing w:before="38"/>
        <w:rPr>
          <w:sz w:val="20"/>
        </w:rPr>
      </w:pPr>
    </w:p>
    <w:p w14:paraId="3B6E598D" w14:textId="77777777" w:rsidR="007D63C5" w:rsidRDefault="007D63C5">
      <w:pPr>
        <w:rPr>
          <w:sz w:val="20"/>
        </w:rPr>
        <w:sectPr w:rsidR="007D63C5">
          <w:pgSz w:w="11910" w:h="16840"/>
          <w:pgMar w:top="1440" w:right="0" w:bottom="740" w:left="140" w:header="589" w:footer="556" w:gutter="0"/>
          <w:cols w:space="720"/>
        </w:sectPr>
      </w:pPr>
    </w:p>
    <w:p w14:paraId="3B6E598E" w14:textId="77777777" w:rsidR="007D63C5" w:rsidRDefault="00790D2C">
      <w:pPr>
        <w:pStyle w:val="BodyText"/>
        <w:spacing w:before="56"/>
        <w:ind w:left="992" w:right="31"/>
      </w:pPr>
      <w:r>
        <w:t>support,</w:t>
      </w:r>
      <w:r>
        <w:rPr>
          <w:spacing w:val="-7"/>
        </w:rPr>
        <w:t xml:space="preserve"> </w:t>
      </w:r>
      <w:r>
        <w:t>which</w:t>
      </w:r>
      <w:r>
        <w:rPr>
          <w:spacing w:val="-6"/>
        </w:rPr>
        <w:t xml:space="preserve"> </w:t>
      </w:r>
      <w:r>
        <w:t>would</w:t>
      </w:r>
      <w:r>
        <w:rPr>
          <w:spacing w:val="-6"/>
        </w:rPr>
        <w:t xml:space="preserve"> </w:t>
      </w:r>
      <w:r>
        <w:t>have</w:t>
      </w:r>
      <w:r>
        <w:rPr>
          <w:spacing w:val="-7"/>
        </w:rPr>
        <w:t xml:space="preserve"> </w:t>
      </w:r>
      <w:r>
        <w:t>reinforced</w:t>
      </w:r>
      <w:r>
        <w:rPr>
          <w:spacing w:val="-6"/>
        </w:rPr>
        <w:t xml:space="preserve"> </w:t>
      </w:r>
      <w:r>
        <w:t>the</w:t>
      </w:r>
      <w:r>
        <w:rPr>
          <w:spacing w:val="-7"/>
        </w:rPr>
        <w:t xml:space="preserve"> </w:t>
      </w:r>
      <w:r>
        <w:t>lifetime welfare cost savings. However, for none of the projects in this priority group does the lifetime welfare cost savings and additional tax paid exceed much more than half of the costs per client, so that substantial other savings would need to be made to break even.</w:t>
      </w:r>
    </w:p>
    <w:p w14:paraId="3B6E598F" w14:textId="77777777" w:rsidR="007D63C5" w:rsidRDefault="00790D2C">
      <w:pPr>
        <w:pStyle w:val="BodyText"/>
        <w:spacing w:before="119"/>
        <w:ind w:left="992" w:right="31"/>
      </w:pPr>
      <w:r>
        <w:t>As for the other priority groups, the client- reported outcomes indicate improvements in skills, capacity, and health and wellbeing. As for Young Students, improved education is expected to</w:t>
      </w:r>
      <w:r>
        <w:rPr>
          <w:spacing w:val="-3"/>
        </w:rPr>
        <w:t xml:space="preserve"> </w:t>
      </w:r>
      <w:r>
        <w:t>be</w:t>
      </w:r>
      <w:r>
        <w:rPr>
          <w:spacing w:val="-6"/>
        </w:rPr>
        <w:t xml:space="preserve"> </w:t>
      </w:r>
      <w:r>
        <w:t>the</w:t>
      </w:r>
      <w:r>
        <w:rPr>
          <w:spacing w:val="-6"/>
        </w:rPr>
        <w:t xml:space="preserve"> </w:t>
      </w:r>
      <w:r>
        <w:t>most</w:t>
      </w:r>
      <w:r>
        <w:rPr>
          <w:spacing w:val="-6"/>
        </w:rPr>
        <w:t xml:space="preserve"> </w:t>
      </w:r>
      <w:r>
        <w:t>important</w:t>
      </w:r>
      <w:r>
        <w:rPr>
          <w:spacing w:val="-6"/>
        </w:rPr>
        <w:t xml:space="preserve"> </w:t>
      </w:r>
      <w:r>
        <w:t>outcome</w:t>
      </w:r>
      <w:r>
        <w:rPr>
          <w:spacing w:val="-6"/>
        </w:rPr>
        <w:t xml:space="preserve"> </w:t>
      </w:r>
      <w:r>
        <w:t>to</w:t>
      </w:r>
      <w:r>
        <w:rPr>
          <w:spacing w:val="-5"/>
        </w:rPr>
        <w:t xml:space="preserve"> </w:t>
      </w:r>
      <w:r>
        <w:t>be</w:t>
      </w:r>
      <w:r>
        <w:rPr>
          <w:spacing w:val="-3"/>
        </w:rPr>
        <w:t xml:space="preserve"> </w:t>
      </w:r>
      <w:r>
        <w:t>achieved from the TTL projects for this priority group.</w:t>
      </w:r>
    </w:p>
    <w:p w14:paraId="3B6E5990" w14:textId="77777777" w:rsidR="007D63C5" w:rsidRDefault="00790D2C">
      <w:pPr>
        <w:pStyle w:val="BodyText"/>
        <w:spacing w:before="1"/>
        <w:ind w:left="992" w:right="20"/>
      </w:pPr>
      <w:r>
        <w:t xml:space="preserve">However, as discussed in Section </w:t>
      </w:r>
      <w:hyperlink w:anchor="_bookmark43" w:history="1">
        <w:r>
          <w:t>4.2.2,</w:t>
        </w:r>
      </w:hyperlink>
      <w:r>
        <w:t xml:space="preserve"> the available data do not report what education course</w:t>
      </w:r>
      <w:r>
        <w:rPr>
          <w:spacing w:val="-6"/>
        </w:rPr>
        <w:t xml:space="preserve"> </w:t>
      </w:r>
      <w:r>
        <w:t>is</w:t>
      </w:r>
      <w:r>
        <w:rPr>
          <w:spacing w:val="-5"/>
        </w:rPr>
        <w:t xml:space="preserve"> </w:t>
      </w:r>
      <w:r>
        <w:t>taken,</w:t>
      </w:r>
      <w:r>
        <w:rPr>
          <w:spacing w:val="-5"/>
        </w:rPr>
        <w:t xml:space="preserve"> </w:t>
      </w:r>
      <w:r>
        <w:t>and</w:t>
      </w:r>
      <w:r>
        <w:rPr>
          <w:spacing w:val="-7"/>
        </w:rPr>
        <w:t xml:space="preserve"> </w:t>
      </w:r>
      <w:r>
        <w:t>which</w:t>
      </w:r>
      <w:r>
        <w:rPr>
          <w:spacing w:val="-7"/>
        </w:rPr>
        <w:t xml:space="preserve"> </w:t>
      </w:r>
      <w:r>
        <w:t>components</w:t>
      </w:r>
      <w:r>
        <w:rPr>
          <w:spacing w:val="-5"/>
        </w:rPr>
        <w:t xml:space="preserve"> </w:t>
      </w:r>
      <w:r>
        <w:t>have</w:t>
      </w:r>
      <w:r>
        <w:rPr>
          <w:spacing w:val="-4"/>
        </w:rPr>
        <w:t xml:space="preserve"> </w:t>
      </w:r>
      <w:r>
        <w:t>been completed, so that such outcomes cannot be included in the CBA.</w:t>
      </w:r>
    </w:p>
    <w:p w14:paraId="3B6E5991" w14:textId="77777777" w:rsidR="007D63C5" w:rsidRDefault="00790D2C">
      <w:pPr>
        <w:pStyle w:val="ListParagraph"/>
        <w:numPr>
          <w:ilvl w:val="2"/>
          <w:numId w:val="41"/>
        </w:numPr>
        <w:tabs>
          <w:tab w:val="left" w:pos="1669"/>
        </w:tabs>
        <w:spacing w:before="119"/>
        <w:ind w:left="1669" w:hanging="677"/>
        <w:jc w:val="left"/>
        <w:rPr>
          <w:rFonts w:ascii="Arial"/>
        </w:rPr>
      </w:pPr>
      <w:r>
        <w:rPr>
          <w:rFonts w:ascii="Arial"/>
          <w:color w:val="512379"/>
        </w:rPr>
        <w:t>Migrants</w:t>
      </w:r>
      <w:r>
        <w:rPr>
          <w:rFonts w:ascii="Arial"/>
          <w:color w:val="512379"/>
          <w:spacing w:val="-5"/>
        </w:rPr>
        <w:t xml:space="preserve"> </w:t>
      </w:r>
      <w:r>
        <w:rPr>
          <w:rFonts w:ascii="Arial"/>
          <w:color w:val="512379"/>
        </w:rPr>
        <w:t>and</w:t>
      </w:r>
      <w:r>
        <w:rPr>
          <w:rFonts w:ascii="Arial"/>
          <w:color w:val="512379"/>
          <w:spacing w:val="-5"/>
        </w:rPr>
        <w:t xml:space="preserve"> </w:t>
      </w:r>
      <w:r>
        <w:rPr>
          <w:rFonts w:ascii="Arial"/>
          <w:color w:val="512379"/>
          <w:spacing w:val="-2"/>
        </w:rPr>
        <w:t>Refugees</w:t>
      </w:r>
    </w:p>
    <w:p w14:paraId="3B6E5992" w14:textId="77777777" w:rsidR="007D63C5" w:rsidRDefault="00790D2C">
      <w:pPr>
        <w:pStyle w:val="Heading6"/>
        <w:ind w:right="1"/>
        <w:rPr>
          <w:b w:val="0"/>
        </w:rPr>
      </w:pPr>
      <w:r>
        <w:t>Overall, the projects in this priority group were expected</w:t>
      </w:r>
      <w:r>
        <w:rPr>
          <w:spacing w:val="-6"/>
        </w:rPr>
        <w:t xml:space="preserve"> </w:t>
      </w:r>
      <w:r>
        <w:t>to</w:t>
      </w:r>
      <w:r>
        <w:rPr>
          <w:spacing w:val="-6"/>
        </w:rPr>
        <w:t xml:space="preserve"> </w:t>
      </w:r>
      <w:r>
        <w:t>have</w:t>
      </w:r>
      <w:r>
        <w:rPr>
          <w:spacing w:val="-6"/>
        </w:rPr>
        <w:t xml:space="preserve"> </w:t>
      </w:r>
      <w:r>
        <w:t>the</w:t>
      </w:r>
      <w:r>
        <w:rPr>
          <w:spacing w:val="-6"/>
        </w:rPr>
        <w:t xml:space="preserve"> </w:t>
      </w:r>
      <w:r>
        <w:t>largest</w:t>
      </w:r>
      <w:r>
        <w:rPr>
          <w:spacing w:val="-5"/>
        </w:rPr>
        <w:t xml:space="preserve"> </w:t>
      </w:r>
      <w:r>
        <w:t>decrease</w:t>
      </w:r>
      <w:r>
        <w:rPr>
          <w:spacing w:val="-6"/>
        </w:rPr>
        <w:t xml:space="preserve"> </w:t>
      </w:r>
      <w:r>
        <w:t>on</w:t>
      </w:r>
      <w:r>
        <w:rPr>
          <w:spacing w:val="-6"/>
        </w:rPr>
        <w:t xml:space="preserve"> </w:t>
      </w:r>
      <w:r>
        <w:t>average in lifetime welfare costs of all 8 priority groups</w:t>
      </w:r>
      <w:r>
        <w:rPr>
          <w:b w:val="0"/>
        </w:rPr>
        <w:t>.</w:t>
      </w:r>
    </w:p>
    <w:p w14:paraId="3B6E5993" w14:textId="77777777" w:rsidR="007D63C5" w:rsidRDefault="00790D2C">
      <w:pPr>
        <w:pStyle w:val="BodyText"/>
        <w:ind w:left="992" w:right="58"/>
      </w:pPr>
      <w:r>
        <w:t>This priority group of 7 projects reported results from the PIA simulation for 5 projects. This priority group appears by far the most successful in generating reductions in lifetime welfare costs, and the Employer-led Refugee Employment project was the stand-out performer in this regard. At a relatively low cost of $7,600 per client, it returned</w:t>
      </w:r>
      <w:r>
        <w:rPr>
          <w:spacing w:val="-1"/>
        </w:rPr>
        <w:t xml:space="preserve"> </w:t>
      </w:r>
      <w:r>
        <w:t>this nearly 6-fold in savings and additional</w:t>
      </w:r>
      <w:r>
        <w:rPr>
          <w:spacing w:val="-4"/>
        </w:rPr>
        <w:t xml:space="preserve"> </w:t>
      </w:r>
      <w:r>
        <w:t>tax</w:t>
      </w:r>
      <w:r>
        <w:rPr>
          <w:spacing w:val="-6"/>
        </w:rPr>
        <w:t xml:space="preserve"> </w:t>
      </w:r>
      <w:r>
        <w:t>paid,</w:t>
      </w:r>
      <w:r>
        <w:rPr>
          <w:spacing w:val="-4"/>
        </w:rPr>
        <w:t xml:space="preserve"> </w:t>
      </w:r>
      <w:r>
        <w:t>and</w:t>
      </w:r>
      <w:r>
        <w:rPr>
          <w:spacing w:val="-5"/>
        </w:rPr>
        <w:t xml:space="preserve"> </w:t>
      </w:r>
      <w:r>
        <w:t>this</w:t>
      </w:r>
      <w:r>
        <w:rPr>
          <w:spacing w:val="-4"/>
        </w:rPr>
        <w:t xml:space="preserve"> </w:t>
      </w:r>
      <w:r>
        <w:t>good</w:t>
      </w:r>
      <w:r>
        <w:rPr>
          <w:spacing w:val="-5"/>
        </w:rPr>
        <w:t xml:space="preserve"> </w:t>
      </w:r>
      <w:r>
        <w:t>result</w:t>
      </w:r>
      <w:r>
        <w:rPr>
          <w:spacing w:val="-6"/>
        </w:rPr>
        <w:t xml:space="preserve"> </w:t>
      </w:r>
      <w:r>
        <w:t>is</w:t>
      </w:r>
      <w:r>
        <w:rPr>
          <w:spacing w:val="-4"/>
        </w:rPr>
        <w:t xml:space="preserve"> </w:t>
      </w:r>
      <w:r>
        <w:t>likely</w:t>
      </w:r>
      <w:r>
        <w:rPr>
          <w:spacing w:val="-5"/>
        </w:rPr>
        <w:t xml:space="preserve"> </w:t>
      </w:r>
      <w:r>
        <w:t>to be reinforced by a large increase in average earnings from employment while on income support. The increase of over just $400 per fortnight on average is certain to further reduce income support payments. This result further confirms the efficacy of employer-led programs and strong pre-employment support in leading to sustainable employment, and as a result reduced welfare costs.</w:t>
      </w:r>
    </w:p>
    <w:p w14:paraId="3B6E5994" w14:textId="77777777" w:rsidR="007D63C5" w:rsidRDefault="00790D2C">
      <w:pPr>
        <w:pStyle w:val="BodyText"/>
        <w:spacing w:before="118"/>
        <w:ind w:left="992" w:right="20"/>
      </w:pPr>
      <w:r>
        <w:t>Two</w:t>
      </w:r>
      <w:r>
        <w:rPr>
          <w:spacing w:val="-1"/>
        </w:rPr>
        <w:t xml:space="preserve"> </w:t>
      </w:r>
      <w:r>
        <w:t>other projects showed</w:t>
      </w:r>
      <w:r>
        <w:rPr>
          <w:spacing w:val="-1"/>
        </w:rPr>
        <w:t xml:space="preserve"> </w:t>
      </w:r>
      <w:r>
        <w:t>a reduction</w:t>
      </w:r>
      <w:r>
        <w:rPr>
          <w:spacing w:val="-1"/>
        </w:rPr>
        <w:t xml:space="preserve"> </w:t>
      </w:r>
      <w:r>
        <w:t>in</w:t>
      </w:r>
      <w:r>
        <w:rPr>
          <w:spacing w:val="-1"/>
        </w:rPr>
        <w:t xml:space="preserve"> </w:t>
      </w:r>
      <w:r>
        <w:t>lifetime welfare costs, with Sonder Employment Solutions being relatively close to breakeven when comparing</w:t>
      </w:r>
      <w:r>
        <w:rPr>
          <w:spacing w:val="-4"/>
        </w:rPr>
        <w:t xml:space="preserve"> </w:t>
      </w:r>
      <w:r>
        <w:t>this</w:t>
      </w:r>
      <w:r>
        <w:rPr>
          <w:spacing w:val="-3"/>
        </w:rPr>
        <w:t xml:space="preserve"> </w:t>
      </w:r>
      <w:r>
        <w:t>reduction</w:t>
      </w:r>
      <w:r>
        <w:rPr>
          <w:spacing w:val="-6"/>
        </w:rPr>
        <w:t xml:space="preserve"> </w:t>
      </w:r>
      <w:r>
        <w:t>with</w:t>
      </w:r>
      <w:r>
        <w:rPr>
          <w:spacing w:val="-4"/>
        </w:rPr>
        <w:t xml:space="preserve"> </w:t>
      </w:r>
      <w:r>
        <w:t>the</w:t>
      </w:r>
      <w:r>
        <w:rPr>
          <w:spacing w:val="-2"/>
        </w:rPr>
        <w:t xml:space="preserve"> </w:t>
      </w:r>
      <w:r>
        <w:t>per</w:t>
      </w:r>
      <w:r>
        <w:rPr>
          <w:spacing w:val="-5"/>
        </w:rPr>
        <w:t xml:space="preserve"> </w:t>
      </w:r>
      <w:r>
        <w:t>client</w:t>
      </w:r>
      <w:r>
        <w:rPr>
          <w:spacing w:val="-5"/>
        </w:rPr>
        <w:t xml:space="preserve"> </w:t>
      </w:r>
      <w:r>
        <w:t>costs. Again, the projects with expected lifetime welfare cost savings were the projects that were estimated</w:t>
      </w:r>
      <w:r>
        <w:rPr>
          <w:spacing w:val="-7"/>
        </w:rPr>
        <w:t xml:space="preserve"> </w:t>
      </w:r>
      <w:r>
        <w:t>to</w:t>
      </w:r>
      <w:r>
        <w:rPr>
          <w:spacing w:val="-5"/>
        </w:rPr>
        <w:t xml:space="preserve"> </w:t>
      </w:r>
      <w:r>
        <w:t>have</w:t>
      </w:r>
      <w:r>
        <w:rPr>
          <w:spacing w:val="-3"/>
        </w:rPr>
        <w:t xml:space="preserve"> </w:t>
      </w:r>
      <w:r>
        <w:t>a</w:t>
      </w:r>
      <w:r>
        <w:rPr>
          <w:spacing w:val="-4"/>
        </w:rPr>
        <w:t xml:space="preserve"> </w:t>
      </w:r>
      <w:r>
        <w:t>reduction</w:t>
      </w:r>
      <w:r>
        <w:rPr>
          <w:spacing w:val="-5"/>
        </w:rPr>
        <w:t xml:space="preserve"> </w:t>
      </w:r>
      <w:r>
        <w:t>in</w:t>
      </w:r>
      <w:r>
        <w:rPr>
          <w:spacing w:val="-5"/>
        </w:rPr>
        <w:t xml:space="preserve"> </w:t>
      </w:r>
      <w:r>
        <w:t>the</w:t>
      </w:r>
      <w:r>
        <w:rPr>
          <w:spacing w:val="-6"/>
        </w:rPr>
        <w:t xml:space="preserve"> </w:t>
      </w:r>
      <w:r>
        <w:t>probability</w:t>
      </w:r>
      <w:r>
        <w:rPr>
          <w:spacing w:val="-3"/>
        </w:rPr>
        <w:t xml:space="preserve"> </w:t>
      </w:r>
      <w:r>
        <w:t>of income support receipt. A 4</w:t>
      </w:r>
      <w:r>
        <w:rPr>
          <w:vertAlign w:val="superscript"/>
        </w:rPr>
        <w:t>th</w:t>
      </w:r>
      <w:r>
        <w:t xml:space="preserve"> project, UpCycLinc,</w:t>
      </w:r>
    </w:p>
    <w:p w14:paraId="3B6E5995" w14:textId="77777777" w:rsidR="007D63C5" w:rsidRDefault="00790D2C">
      <w:pPr>
        <w:pStyle w:val="BodyText"/>
        <w:spacing w:before="56"/>
        <w:ind w:left="533" w:right="1184"/>
      </w:pPr>
      <w:r>
        <w:br w:type="column"/>
      </w:r>
      <w:r>
        <w:t>although</w:t>
      </w:r>
      <w:r>
        <w:rPr>
          <w:spacing w:val="-2"/>
        </w:rPr>
        <w:t xml:space="preserve"> </w:t>
      </w:r>
      <w:r>
        <w:t>not</w:t>
      </w:r>
      <w:r>
        <w:rPr>
          <w:spacing w:val="-3"/>
        </w:rPr>
        <w:t xml:space="preserve"> </w:t>
      </w:r>
      <w:r>
        <w:t>reporting</w:t>
      </w:r>
      <w:r>
        <w:rPr>
          <w:spacing w:val="-2"/>
        </w:rPr>
        <w:t xml:space="preserve"> </w:t>
      </w:r>
      <w:r>
        <w:t>a</w:t>
      </w:r>
      <w:r>
        <w:rPr>
          <w:spacing w:val="-3"/>
        </w:rPr>
        <w:t xml:space="preserve"> </w:t>
      </w:r>
      <w:r>
        <w:t>welfare cost</w:t>
      </w:r>
      <w:r>
        <w:rPr>
          <w:spacing w:val="-3"/>
        </w:rPr>
        <w:t xml:space="preserve"> </w:t>
      </w:r>
      <w:r>
        <w:t>saving,</w:t>
      </w:r>
      <w:r>
        <w:rPr>
          <w:spacing w:val="-1"/>
        </w:rPr>
        <w:t xml:space="preserve"> </w:t>
      </w:r>
      <w:r>
        <w:t>is estimated to have very substantial additional earnings</w:t>
      </w:r>
      <w:r>
        <w:rPr>
          <w:spacing w:val="-5"/>
        </w:rPr>
        <w:t xml:space="preserve"> </w:t>
      </w:r>
      <w:r>
        <w:t>of</w:t>
      </w:r>
      <w:r>
        <w:rPr>
          <w:spacing w:val="-7"/>
        </w:rPr>
        <w:t xml:space="preserve"> </w:t>
      </w:r>
      <w:r>
        <w:t>$463</w:t>
      </w:r>
      <w:r>
        <w:rPr>
          <w:spacing w:val="-4"/>
        </w:rPr>
        <w:t xml:space="preserve"> </w:t>
      </w:r>
      <w:r>
        <w:t>per</w:t>
      </w:r>
      <w:r>
        <w:rPr>
          <w:spacing w:val="-5"/>
        </w:rPr>
        <w:t xml:space="preserve"> </w:t>
      </w:r>
      <w:r>
        <w:t>fortnight</w:t>
      </w:r>
      <w:r>
        <w:rPr>
          <w:spacing w:val="-4"/>
        </w:rPr>
        <w:t xml:space="preserve"> </w:t>
      </w:r>
      <w:r>
        <w:t>while</w:t>
      </w:r>
      <w:r>
        <w:rPr>
          <w:spacing w:val="-7"/>
        </w:rPr>
        <w:t xml:space="preserve"> </w:t>
      </w:r>
      <w:r>
        <w:t>on</w:t>
      </w:r>
      <w:r>
        <w:rPr>
          <w:spacing w:val="-6"/>
        </w:rPr>
        <w:t xml:space="preserve"> </w:t>
      </w:r>
      <w:r>
        <w:t xml:space="preserve">income </w:t>
      </w:r>
      <w:r>
        <w:rPr>
          <w:spacing w:val="-2"/>
        </w:rPr>
        <w:t>support.</w:t>
      </w:r>
    </w:p>
    <w:p w14:paraId="3B6E5996" w14:textId="77777777" w:rsidR="007D63C5" w:rsidRDefault="00790D2C">
      <w:pPr>
        <w:pStyle w:val="BodyText"/>
        <w:spacing w:before="118"/>
        <w:ind w:left="533" w:right="1184"/>
      </w:pPr>
      <w:r>
        <w:t>For this group, there is even more limited evidence</w:t>
      </w:r>
      <w:r>
        <w:rPr>
          <w:spacing w:val="-4"/>
        </w:rPr>
        <w:t xml:space="preserve"> </w:t>
      </w:r>
      <w:r>
        <w:t>from</w:t>
      </w:r>
      <w:r>
        <w:rPr>
          <w:spacing w:val="-6"/>
        </w:rPr>
        <w:t xml:space="preserve"> </w:t>
      </w:r>
      <w:r>
        <w:t>the</w:t>
      </w:r>
      <w:r>
        <w:rPr>
          <w:spacing w:val="-7"/>
        </w:rPr>
        <w:t xml:space="preserve"> </w:t>
      </w:r>
      <w:r>
        <w:t>client-reported</w:t>
      </w:r>
      <w:r>
        <w:rPr>
          <w:spacing w:val="-8"/>
        </w:rPr>
        <w:t xml:space="preserve"> </w:t>
      </w:r>
      <w:r>
        <w:t>outcomes</w:t>
      </w:r>
      <w:r>
        <w:rPr>
          <w:spacing w:val="-7"/>
        </w:rPr>
        <w:t xml:space="preserve"> </w:t>
      </w:r>
      <w:r>
        <w:t>than for other groups, as only 3 of the 5 projects participated in the client interviews.</w:t>
      </w:r>
    </w:p>
    <w:p w14:paraId="3B6E5997" w14:textId="77777777" w:rsidR="007D63C5" w:rsidRDefault="00790D2C">
      <w:pPr>
        <w:pStyle w:val="ListParagraph"/>
        <w:numPr>
          <w:ilvl w:val="2"/>
          <w:numId w:val="41"/>
        </w:numPr>
        <w:tabs>
          <w:tab w:val="left" w:pos="1210"/>
        </w:tabs>
        <w:spacing w:before="124"/>
        <w:ind w:left="1210" w:hanging="677"/>
        <w:jc w:val="left"/>
        <w:rPr>
          <w:rFonts w:ascii="Arial"/>
        </w:rPr>
      </w:pPr>
      <w:r>
        <w:rPr>
          <w:rFonts w:ascii="Arial"/>
          <w:color w:val="512379"/>
        </w:rPr>
        <w:t>Older</w:t>
      </w:r>
      <w:r>
        <w:rPr>
          <w:rFonts w:ascii="Arial"/>
          <w:color w:val="512379"/>
          <w:spacing w:val="-6"/>
        </w:rPr>
        <w:t xml:space="preserve"> </w:t>
      </w:r>
      <w:r>
        <w:rPr>
          <w:rFonts w:ascii="Arial"/>
          <w:color w:val="512379"/>
        </w:rPr>
        <w:t>Unemployed</w:t>
      </w:r>
      <w:r>
        <w:rPr>
          <w:rFonts w:ascii="Arial"/>
          <w:color w:val="512379"/>
          <w:spacing w:val="-6"/>
        </w:rPr>
        <w:t xml:space="preserve"> </w:t>
      </w:r>
      <w:r>
        <w:rPr>
          <w:rFonts w:ascii="Arial"/>
          <w:color w:val="512379"/>
          <w:spacing w:val="-2"/>
        </w:rPr>
        <w:t>People</w:t>
      </w:r>
    </w:p>
    <w:p w14:paraId="3B6E5998" w14:textId="77777777" w:rsidR="007D63C5" w:rsidRDefault="00790D2C">
      <w:pPr>
        <w:spacing w:before="116"/>
        <w:ind w:left="533" w:right="1278"/>
      </w:pPr>
      <w:r>
        <w:rPr>
          <w:b/>
        </w:rPr>
        <w:t>Overall, the projects in this priority group performed quite poorly, with on average the second-largest increase in expected lifetime welfare costs. Nevertheless, the third most successful</w:t>
      </w:r>
      <w:r>
        <w:rPr>
          <w:b/>
          <w:spacing w:val="-4"/>
        </w:rPr>
        <w:t xml:space="preserve"> </w:t>
      </w:r>
      <w:r>
        <w:rPr>
          <w:b/>
        </w:rPr>
        <w:t>project</w:t>
      </w:r>
      <w:r>
        <w:rPr>
          <w:b/>
          <w:spacing w:val="-7"/>
        </w:rPr>
        <w:t xml:space="preserve"> </w:t>
      </w:r>
      <w:r>
        <w:rPr>
          <w:b/>
        </w:rPr>
        <w:t>in</w:t>
      </w:r>
      <w:r>
        <w:rPr>
          <w:b/>
          <w:spacing w:val="-6"/>
        </w:rPr>
        <w:t xml:space="preserve"> </w:t>
      </w:r>
      <w:r>
        <w:rPr>
          <w:b/>
        </w:rPr>
        <w:t>terms</w:t>
      </w:r>
      <w:r>
        <w:rPr>
          <w:b/>
          <w:spacing w:val="-7"/>
        </w:rPr>
        <w:t xml:space="preserve"> </w:t>
      </w:r>
      <w:r>
        <w:rPr>
          <w:b/>
        </w:rPr>
        <w:t>of</w:t>
      </w:r>
      <w:r>
        <w:rPr>
          <w:b/>
          <w:spacing w:val="-5"/>
        </w:rPr>
        <w:t xml:space="preserve"> </w:t>
      </w:r>
      <w:r>
        <w:rPr>
          <w:b/>
        </w:rPr>
        <w:t>estimated</w:t>
      </w:r>
      <w:r>
        <w:rPr>
          <w:b/>
          <w:spacing w:val="-6"/>
        </w:rPr>
        <w:t xml:space="preserve"> </w:t>
      </w:r>
      <w:r>
        <w:rPr>
          <w:b/>
        </w:rPr>
        <w:t>lifetime welfare cost savings is found in this group, the Work</w:t>
      </w:r>
      <w:r>
        <w:rPr>
          <w:b/>
          <w:spacing w:val="-4"/>
        </w:rPr>
        <w:t xml:space="preserve"> </w:t>
      </w:r>
      <w:r>
        <w:rPr>
          <w:b/>
        </w:rPr>
        <w:t>Work</w:t>
      </w:r>
      <w:r>
        <w:rPr>
          <w:b/>
          <w:spacing w:val="-4"/>
        </w:rPr>
        <w:t xml:space="preserve"> </w:t>
      </w:r>
      <w:r>
        <w:rPr>
          <w:b/>
        </w:rPr>
        <w:t>project.</w:t>
      </w:r>
      <w:r>
        <w:rPr>
          <w:b/>
          <w:spacing w:val="-5"/>
        </w:rPr>
        <w:t xml:space="preserve"> </w:t>
      </w:r>
      <w:r>
        <w:t>Its</w:t>
      </w:r>
      <w:r>
        <w:rPr>
          <w:spacing w:val="-4"/>
        </w:rPr>
        <w:t xml:space="preserve"> </w:t>
      </w:r>
      <w:r>
        <w:t>savings</w:t>
      </w:r>
      <w:r>
        <w:rPr>
          <w:spacing w:val="-4"/>
        </w:rPr>
        <w:t xml:space="preserve"> </w:t>
      </w:r>
      <w:r>
        <w:t>are</w:t>
      </w:r>
      <w:r>
        <w:rPr>
          <w:spacing w:val="-3"/>
        </w:rPr>
        <w:t xml:space="preserve"> </w:t>
      </w:r>
      <w:r>
        <w:t>nearly</w:t>
      </w:r>
      <w:r>
        <w:rPr>
          <w:spacing w:val="-3"/>
        </w:rPr>
        <w:t xml:space="preserve"> </w:t>
      </w:r>
      <w:r>
        <w:t>80%</w:t>
      </w:r>
      <w:r>
        <w:rPr>
          <w:spacing w:val="-6"/>
        </w:rPr>
        <w:t xml:space="preserve"> </w:t>
      </w:r>
      <w:r>
        <w:t>of the per-client cost of this project, and this is complemented by an expected upper bound of</w:t>
      </w:r>
    </w:p>
    <w:p w14:paraId="3B6E5999" w14:textId="77777777" w:rsidR="007D63C5" w:rsidRDefault="00790D2C">
      <w:pPr>
        <w:pStyle w:val="BodyText"/>
        <w:spacing w:before="1"/>
        <w:ind w:left="533" w:right="1144"/>
      </w:pPr>
      <w:r>
        <w:t>$4,700 in additional tax paid, bringing the total benefits even closer to the per client cost. This project targeted a very disadvantaged group of women who were homeless or at risk of homelessness, but who were motivated to participate in the project. Strong support, especially with regard to mental health, was part of the project, and is likely to have been key to its success. However, only 9 months of data after commencement in the project were available, so the</w:t>
      </w:r>
      <w:r>
        <w:rPr>
          <w:spacing w:val="-4"/>
        </w:rPr>
        <w:t xml:space="preserve"> </w:t>
      </w:r>
      <w:r>
        <w:t>sustainability</w:t>
      </w:r>
      <w:r>
        <w:rPr>
          <w:spacing w:val="-6"/>
        </w:rPr>
        <w:t xml:space="preserve"> </w:t>
      </w:r>
      <w:r>
        <w:t>of</w:t>
      </w:r>
      <w:r>
        <w:rPr>
          <w:spacing w:val="-5"/>
        </w:rPr>
        <w:t xml:space="preserve"> </w:t>
      </w:r>
      <w:r>
        <w:t>the</w:t>
      </w:r>
      <w:r>
        <w:rPr>
          <w:spacing w:val="-7"/>
        </w:rPr>
        <w:t xml:space="preserve"> </w:t>
      </w:r>
      <w:r>
        <w:t>employment</w:t>
      </w:r>
      <w:r>
        <w:rPr>
          <w:spacing w:val="-7"/>
        </w:rPr>
        <w:t xml:space="preserve"> </w:t>
      </w:r>
      <w:r>
        <w:t>obtained</w:t>
      </w:r>
      <w:r>
        <w:rPr>
          <w:spacing w:val="-6"/>
        </w:rPr>
        <w:t xml:space="preserve"> </w:t>
      </w:r>
      <w:r>
        <w:t>has not yet been tested.</w:t>
      </w:r>
    </w:p>
    <w:p w14:paraId="3B6E599A" w14:textId="77777777" w:rsidR="007D63C5" w:rsidRDefault="00790D2C">
      <w:pPr>
        <w:pStyle w:val="BodyText"/>
        <w:spacing w:before="118"/>
        <w:ind w:left="533" w:right="1184"/>
      </w:pPr>
      <w:r>
        <w:t>PIA simulations were carried out for 4 of the 6 projects in the Older Unemployed People priority group. Only one other project, Career Skills for New Jobs, was estimated to produce modest welfare cost savings, but these fell well short of the high project cost of just over $50,000 per client. Again, this high cost seems due to the shortfall</w:t>
      </w:r>
      <w:r>
        <w:rPr>
          <w:spacing w:val="-5"/>
        </w:rPr>
        <w:t xml:space="preserve"> </w:t>
      </w:r>
      <w:r>
        <w:t>in</w:t>
      </w:r>
      <w:r>
        <w:rPr>
          <w:spacing w:val="-7"/>
        </w:rPr>
        <w:t xml:space="preserve"> </w:t>
      </w:r>
      <w:r>
        <w:t>clients</w:t>
      </w:r>
      <w:r>
        <w:rPr>
          <w:spacing w:val="-5"/>
        </w:rPr>
        <w:t xml:space="preserve"> </w:t>
      </w:r>
      <w:r>
        <w:t>participating</w:t>
      </w:r>
      <w:r>
        <w:rPr>
          <w:spacing w:val="-6"/>
        </w:rPr>
        <w:t xml:space="preserve"> </w:t>
      </w:r>
      <w:r>
        <w:t>in</w:t>
      </w:r>
      <w:r>
        <w:rPr>
          <w:spacing w:val="-6"/>
        </w:rPr>
        <w:t xml:space="preserve"> </w:t>
      </w:r>
      <w:r>
        <w:t>the</w:t>
      </w:r>
      <w:r>
        <w:rPr>
          <w:spacing w:val="-4"/>
        </w:rPr>
        <w:t xml:space="preserve"> </w:t>
      </w:r>
      <w:r>
        <w:t>project;</w:t>
      </w:r>
      <w:r>
        <w:rPr>
          <w:spacing w:val="-4"/>
        </w:rPr>
        <w:t xml:space="preserve"> </w:t>
      </w:r>
      <w:r>
        <w:t>less than a third of the targeted sample size was achieved. In addition, the clients on this project were estimated to face a substantial reduction in earnings from employment while on income support, further widening the gap between costs and</w:t>
      </w:r>
      <w:r>
        <w:rPr>
          <w:spacing w:val="-2"/>
        </w:rPr>
        <w:t xml:space="preserve"> </w:t>
      </w:r>
      <w:r>
        <w:t>benefits.</w:t>
      </w:r>
      <w:r>
        <w:rPr>
          <w:spacing w:val="-1"/>
        </w:rPr>
        <w:t xml:space="preserve"> </w:t>
      </w:r>
      <w:r>
        <w:t>This</w:t>
      </w:r>
      <w:r>
        <w:rPr>
          <w:spacing w:val="-3"/>
        </w:rPr>
        <w:t xml:space="preserve"> </w:t>
      </w:r>
      <w:r>
        <w:t>large reduction</w:t>
      </w:r>
      <w:r>
        <w:rPr>
          <w:spacing w:val="-2"/>
        </w:rPr>
        <w:t xml:space="preserve"> </w:t>
      </w:r>
      <w:r>
        <w:t>could</w:t>
      </w:r>
      <w:r>
        <w:rPr>
          <w:spacing w:val="-2"/>
        </w:rPr>
        <w:t xml:space="preserve"> </w:t>
      </w:r>
      <w:r>
        <w:t>be due</w:t>
      </w:r>
      <w:r>
        <w:rPr>
          <w:spacing w:val="-3"/>
        </w:rPr>
        <w:t xml:space="preserve"> </w:t>
      </w:r>
      <w:r>
        <w:t>to the lock-in effect of the project, as clients could only be followed for 6 months after commencing the project.</w:t>
      </w:r>
    </w:p>
    <w:p w14:paraId="3B6E599B" w14:textId="77777777" w:rsidR="007D63C5" w:rsidRDefault="007D63C5">
      <w:pPr>
        <w:sectPr w:rsidR="007D63C5">
          <w:type w:val="continuous"/>
          <w:pgSz w:w="11910" w:h="16840"/>
          <w:pgMar w:top="480" w:right="0" w:bottom="280" w:left="140" w:header="589" w:footer="556" w:gutter="0"/>
          <w:cols w:num="2" w:space="720" w:equalWidth="0">
            <w:col w:w="5522" w:space="40"/>
            <w:col w:w="6208"/>
          </w:cols>
        </w:sectPr>
      </w:pPr>
    </w:p>
    <w:p w14:paraId="3B6E599C" w14:textId="77777777" w:rsidR="007D63C5" w:rsidRDefault="007D63C5">
      <w:pPr>
        <w:pStyle w:val="BodyText"/>
      </w:pPr>
    </w:p>
    <w:p w14:paraId="3B6E599D" w14:textId="77777777" w:rsidR="007D63C5" w:rsidRDefault="007D63C5">
      <w:pPr>
        <w:pStyle w:val="BodyText"/>
      </w:pPr>
    </w:p>
    <w:p w14:paraId="3B6E599E" w14:textId="77777777" w:rsidR="007D63C5" w:rsidRDefault="007D63C5">
      <w:pPr>
        <w:pStyle w:val="BodyText"/>
        <w:spacing w:before="20"/>
      </w:pPr>
    </w:p>
    <w:p w14:paraId="3B6E599F" w14:textId="77777777" w:rsidR="007D63C5" w:rsidRDefault="00790D2C">
      <w:pPr>
        <w:pStyle w:val="BodyText"/>
        <w:spacing w:before="1"/>
        <w:ind w:left="992" w:right="6255"/>
      </w:pPr>
      <w:r>
        <w:t>All</w:t>
      </w:r>
      <w:r>
        <w:rPr>
          <w:spacing w:val="-5"/>
        </w:rPr>
        <w:t xml:space="preserve"> </w:t>
      </w:r>
      <w:r>
        <w:t>projects</w:t>
      </w:r>
      <w:r>
        <w:rPr>
          <w:spacing w:val="-5"/>
        </w:rPr>
        <w:t xml:space="preserve"> </w:t>
      </w:r>
      <w:r>
        <w:t>reported</w:t>
      </w:r>
      <w:r>
        <w:rPr>
          <w:spacing w:val="-6"/>
        </w:rPr>
        <w:t xml:space="preserve"> </w:t>
      </w:r>
      <w:r>
        <w:t>improvements</w:t>
      </w:r>
      <w:r>
        <w:rPr>
          <w:spacing w:val="-7"/>
        </w:rPr>
        <w:t xml:space="preserve"> </w:t>
      </w:r>
      <w:r>
        <w:t>in</w:t>
      </w:r>
      <w:r>
        <w:rPr>
          <w:spacing w:val="-6"/>
        </w:rPr>
        <w:t xml:space="preserve"> </w:t>
      </w:r>
      <w:r>
        <w:t>skills,</w:t>
      </w:r>
      <w:r>
        <w:rPr>
          <w:spacing w:val="-7"/>
        </w:rPr>
        <w:t xml:space="preserve"> </w:t>
      </w:r>
      <w:r>
        <w:t xml:space="preserve">and health and wellbeing in the client-reported </w:t>
      </w:r>
      <w:r>
        <w:rPr>
          <w:spacing w:val="-2"/>
        </w:rPr>
        <w:t>outcomes.</w:t>
      </w:r>
    </w:p>
    <w:p w14:paraId="3B6E59A0" w14:textId="77777777" w:rsidR="007D63C5" w:rsidRDefault="00790D2C">
      <w:pPr>
        <w:pStyle w:val="ListParagraph"/>
        <w:numPr>
          <w:ilvl w:val="2"/>
          <w:numId w:val="41"/>
        </w:numPr>
        <w:tabs>
          <w:tab w:val="left" w:pos="1669"/>
        </w:tabs>
        <w:spacing w:before="121"/>
        <w:ind w:left="1669" w:hanging="677"/>
        <w:jc w:val="left"/>
        <w:rPr>
          <w:rFonts w:ascii="Arial"/>
        </w:rPr>
      </w:pPr>
      <w:r>
        <w:rPr>
          <w:rFonts w:ascii="Arial"/>
          <w:color w:val="512379"/>
          <w:spacing w:val="-2"/>
        </w:rPr>
        <w:t>Other</w:t>
      </w:r>
    </w:p>
    <w:p w14:paraId="3B6E59A1" w14:textId="77777777" w:rsidR="007D63C5" w:rsidRDefault="00790D2C">
      <w:pPr>
        <w:spacing w:before="118"/>
        <w:ind w:left="993" w:right="6242" w:hanging="1"/>
      </w:pPr>
      <w:r>
        <w:rPr>
          <w:b/>
        </w:rPr>
        <w:t>For this mixed group of 11 projects, only 5 projects</w:t>
      </w:r>
      <w:r>
        <w:rPr>
          <w:b/>
          <w:spacing w:val="-1"/>
        </w:rPr>
        <w:t xml:space="preserve"> </w:t>
      </w:r>
      <w:r>
        <w:rPr>
          <w:b/>
        </w:rPr>
        <w:t>could be included</w:t>
      </w:r>
      <w:r>
        <w:rPr>
          <w:b/>
          <w:spacing w:val="-2"/>
        </w:rPr>
        <w:t xml:space="preserve"> </w:t>
      </w:r>
      <w:r>
        <w:rPr>
          <w:b/>
        </w:rPr>
        <w:t>in the PIA</w:t>
      </w:r>
      <w:r>
        <w:rPr>
          <w:b/>
          <w:spacing w:val="-1"/>
        </w:rPr>
        <w:t xml:space="preserve"> </w:t>
      </w:r>
      <w:r>
        <w:rPr>
          <w:b/>
        </w:rPr>
        <w:t xml:space="preserve">simulations. Three of these were successful in reducing the lifetime welfare costs somewhat, with only the I Am Ready project close to having sufficient savings to offset the cost of the project. </w:t>
      </w:r>
      <w:r>
        <w:t>This</w:t>
      </w:r>
      <w:r>
        <w:rPr>
          <w:spacing w:val="40"/>
        </w:rPr>
        <w:t xml:space="preserve"> </w:t>
      </w:r>
      <w:r>
        <w:t>could</w:t>
      </w:r>
      <w:r>
        <w:rPr>
          <w:spacing w:val="-1"/>
        </w:rPr>
        <w:t xml:space="preserve"> </w:t>
      </w:r>
      <w:r>
        <w:t>be because</w:t>
      </w:r>
      <w:r>
        <w:rPr>
          <w:spacing w:val="-2"/>
        </w:rPr>
        <w:t xml:space="preserve"> </w:t>
      </w:r>
      <w:r>
        <w:t>the</w:t>
      </w:r>
      <w:r>
        <w:rPr>
          <w:spacing w:val="-2"/>
        </w:rPr>
        <w:t xml:space="preserve"> </w:t>
      </w:r>
      <w:r>
        <w:t>other</w:t>
      </w:r>
      <w:r>
        <w:rPr>
          <w:spacing w:val="-2"/>
        </w:rPr>
        <w:t xml:space="preserve"> </w:t>
      </w:r>
      <w:r>
        <w:t>4 projects were</w:t>
      </w:r>
      <w:r>
        <w:rPr>
          <w:spacing w:val="-2"/>
        </w:rPr>
        <w:t xml:space="preserve"> </w:t>
      </w:r>
      <w:r>
        <w:t>all in</w:t>
      </w:r>
      <w:r>
        <w:rPr>
          <w:spacing w:val="-1"/>
        </w:rPr>
        <w:t xml:space="preserve"> </w:t>
      </w:r>
      <w:r>
        <w:t>a relatively early stage, so that outcomes could only be assessed at 6–9 months after commencement of participation in the project, which may not be sufficient to observe improved outcomes in relation to employment. The I Am Ready project had a slightly longer time to achieve</w:t>
      </w:r>
      <w:r>
        <w:rPr>
          <w:spacing w:val="-1"/>
        </w:rPr>
        <w:t xml:space="preserve"> </w:t>
      </w:r>
      <w:r>
        <w:t>results at</w:t>
      </w:r>
      <w:r>
        <w:rPr>
          <w:spacing w:val="-1"/>
        </w:rPr>
        <w:t xml:space="preserve"> </w:t>
      </w:r>
      <w:r>
        <w:t>one year,</w:t>
      </w:r>
      <w:r>
        <w:rPr>
          <w:spacing w:val="-5"/>
        </w:rPr>
        <w:t xml:space="preserve"> </w:t>
      </w:r>
      <w:r>
        <w:t>and</w:t>
      </w:r>
      <w:r>
        <w:rPr>
          <w:spacing w:val="-4"/>
        </w:rPr>
        <w:t xml:space="preserve"> </w:t>
      </w:r>
      <w:r>
        <w:t>was</w:t>
      </w:r>
      <w:r>
        <w:rPr>
          <w:spacing w:val="-5"/>
        </w:rPr>
        <w:t xml:space="preserve"> </w:t>
      </w:r>
      <w:r>
        <w:t>estimated</w:t>
      </w:r>
      <w:r>
        <w:rPr>
          <w:spacing w:val="-4"/>
        </w:rPr>
        <w:t xml:space="preserve"> </w:t>
      </w:r>
      <w:r>
        <w:t>to</w:t>
      </w:r>
      <w:r>
        <w:rPr>
          <w:spacing w:val="-4"/>
        </w:rPr>
        <w:t xml:space="preserve"> </w:t>
      </w:r>
      <w:r>
        <w:t>have</w:t>
      </w:r>
      <w:r>
        <w:rPr>
          <w:spacing w:val="-5"/>
        </w:rPr>
        <w:t xml:space="preserve"> </w:t>
      </w:r>
      <w:r>
        <w:t>a</w:t>
      </w:r>
      <w:r>
        <w:rPr>
          <w:spacing w:val="-3"/>
        </w:rPr>
        <w:t xml:space="preserve"> </w:t>
      </w:r>
      <w:r>
        <w:t>reduction</w:t>
      </w:r>
      <w:r>
        <w:rPr>
          <w:spacing w:val="-4"/>
        </w:rPr>
        <w:t xml:space="preserve"> </w:t>
      </w:r>
      <w:r>
        <w:t>in</w:t>
      </w:r>
      <w:r>
        <w:rPr>
          <w:spacing w:val="-6"/>
        </w:rPr>
        <w:t xml:space="preserve"> </w:t>
      </w:r>
      <w:r>
        <w:t>the probability of receiving income support (although this was not significant), leading to the expected welfare cost savings.</w:t>
      </w:r>
    </w:p>
    <w:p w14:paraId="3B6E59A2" w14:textId="77777777" w:rsidR="007D63C5" w:rsidRDefault="00790D2C">
      <w:pPr>
        <w:pStyle w:val="BodyText"/>
        <w:spacing w:before="119"/>
        <w:ind w:left="993" w:right="6255"/>
      </w:pPr>
      <w:r>
        <w:t>One</w:t>
      </w:r>
      <w:r>
        <w:rPr>
          <w:spacing w:val="-3"/>
        </w:rPr>
        <w:t xml:space="preserve"> </w:t>
      </w:r>
      <w:r>
        <w:t>of</w:t>
      </w:r>
      <w:r>
        <w:rPr>
          <w:spacing w:val="-6"/>
        </w:rPr>
        <w:t xml:space="preserve"> </w:t>
      </w:r>
      <w:r>
        <w:t>the</w:t>
      </w:r>
      <w:r>
        <w:rPr>
          <w:spacing w:val="-6"/>
        </w:rPr>
        <w:t xml:space="preserve"> </w:t>
      </w:r>
      <w:r>
        <w:t>projects</w:t>
      </w:r>
      <w:r>
        <w:rPr>
          <w:spacing w:val="-6"/>
        </w:rPr>
        <w:t xml:space="preserve"> </w:t>
      </w:r>
      <w:r>
        <w:t>where</w:t>
      </w:r>
      <w:r>
        <w:rPr>
          <w:spacing w:val="-6"/>
        </w:rPr>
        <w:t xml:space="preserve"> </w:t>
      </w:r>
      <w:r>
        <w:t>clients</w:t>
      </w:r>
      <w:r>
        <w:rPr>
          <w:spacing w:val="-6"/>
        </w:rPr>
        <w:t xml:space="preserve"> </w:t>
      </w:r>
      <w:r>
        <w:t>may</w:t>
      </w:r>
      <w:r>
        <w:rPr>
          <w:spacing w:val="-5"/>
        </w:rPr>
        <w:t xml:space="preserve"> </w:t>
      </w:r>
      <w:r>
        <w:t>experience improved employment outcomes at a later stage was Community Voices. This project reported a large proportion of clients in education (66%), which in due course, if this translates into an improved labour market position, may cover the</w:t>
      </w:r>
    </w:p>
    <w:p w14:paraId="3B6E59A3" w14:textId="77777777" w:rsidR="007D63C5" w:rsidRDefault="00790D2C">
      <w:pPr>
        <w:pStyle w:val="BodyText"/>
        <w:spacing w:before="1"/>
        <w:ind w:left="993" w:right="6245"/>
      </w:pPr>
      <w:r>
        <w:t>$9,000 costs per</w:t>
      </w:r>
      <w:r>
        <w:rPr>
          <w:spacing w:val="-1"/>
        </w:rPr>
        <w:t xml:space="preserve"> </w:t>
      </w:r>
      <w:r>
        <w:t>client</w:t>
      </w:r>
      <w:r>
        <w:rPr>
          <w:spacing w:val="-1"/>
        </w:rPr>
        <w:t xml:space="preserve"> </w:t>
      </w:r>
      <w:r>
        <w:t>that</w:t>
      </w:r>
      <w:r>
        <w:rPr>
          <w:spacing w:val="-1"/>
        </w:rPr>
        <w:t xml:space="preserve"> </w:t>
      </w:r>
      <w:r>
        <w:t>are not</w:t>
      </w:r>
      <w:r>
        <w:rPr>
          <w:spacing w:val="-1"/>
        </w:rPr>
        <w:t xml:space="preserve"> </w:t>
      </w:r>
      <w:r>
        <w:t>yet</w:t>
      </w:r>
      <w:r>
        <w:rPr>
          <w:spacing w:val="-1"/>
        </w:rPr>
        <w:t xml:space="preserve"> </w:t>
      </w:r>
      <w:r>
        <w:t>covered by the</w:t>
      </w:r>
      <w:r>
        <w:rPr>
          <w:spacing w:val="-3"/>
        </w:rPr>
        <w:t xml:space="preserve"> </w:t>
      </w:r>
      <w:r>
        <w:t>simulated</w:t>
      </w:r>
      <w:r>
        <w:rPr>
          <w:spacing w:val="-7"/>
        </w:rPr>
        <w:t xml:space="preserve"> </w:t>
      </w:r>
      <w:r>
        <w:t>welfare</w:t>
      </w:r>
      <w:r>
        <w:rPr>
          <w:spacing w:val="-3"/>
        </w:rPr>
        <w:t xml:space="preserve"> </w:t>
      </w:r>
      <w:r>
        <w:t>cost</w:t>
      </w:r>
      <w:r>
        <w:rPr>
          <w:spacing w:val="-8"/>
        </w:rPr>
        <w:t xml:space="preserve"> </w:t>
      </w:r>
      <w:r>
        <w:t>savings.</w:t>
      </w:r>
      <w:r>
        <w:rPr>
          <w:spacing w:val="-4"/>
        </w:rPr>
        <w:t xml:space="preserve"> </w:t>
      </w:r>
      <w:r>
        <w:t>Similar</w:t>
      </w:r>
      <w:r>
        <w:rPr>
          <w:spacing w:val="-6"/>
        </w:rPr>
        <w:t xml:space="preserve"> </w:t>
      </w:r>
      <w:r>
        <w:t>to</w:t>
      </w:r>
      <w:r>
        <w:rPr>
          <w:spacing w:val="-5"/>
        </w:rPr>
        <w:t xml:space="preserve"> </w:t>
      </w:r>
      <w:r>
        <w:t xml:space="preserve">most other projects in the TTL Fund, these 5 projects have reported improvements in skills, capacity, and health and wellbeing in the client-reported </w:t>
      </w:r>
      <w:r>
        <w:rPr>
          <w:spacing w:val="-2"/>
        </w:rPr>
        <w:t>outcomes.</w:t>
      </w:r>
    </w:p>
    <w:p w14:paraId="3B6E59A4" w14:textId="77777777" w:rsidR="007D63C5" w:rsidRDefault="007D63C5">
      <w:pPr>
        <w:sectPr w:rsidR="007D63C5">
          <w:pgSz w:w="11910" w:h="16840"/>
          <w:pgMar w:top="1440" w:right="0" w:bottom="740" w:left="140" w:header="589" w:footer="556" w:gutter="0"/>
          <w:cols w:space="720"/>
        </w:sectPr>
      </w:pPr>
    </w:p>
    <w:p w14:paraId="3B6E59A5" w14:textId="77777777" w:rsidR="007D63C5" w:rsidRDefault="00790D2C">
      <w:pPr>
        <w:pStyle w:val="BodyText"/>
        <w:rPr>
          <w:sz w:val="72"/>
        </w:rPr>
      </w:pPr>
      <w:r>
        <w:rPr>
          <w:noProof/>
        </w:rPr>
        <w:lastRenderedPageBreak/>
        <mc:AlternateContent>
          <mc:Choice Requires="wpg">
            <w:drawing>
              <wp:anchor distT="0" distB="0" distL="0" distR="0" simplePos="0" relativeHeight="479938048" behindDoc="1" locked="0" layoutInCell="1" allowOverlap="1" wp14:anchorId="3B6E6F5C" wp14:editId="4E744F28">
                <wp:simplePos x="0" y="0"/>
                <wp:positionH relativeFrom="page">
                  <wp:posOffset>0</wp:posOffset>
                </wp:positionH>
                <wp:positionV relativeFrom="page">
                  <wp:posOffset>0</wp:posOffset>
                </wp:positionV>
                <wp:extent cx="7560945" cy="10692765"/>
                <wp:effectExtent l="0" t="0" r="0" b="0"/>
                <wp:wrapNone/>
                <wp:docPr id="159" name="Group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pic:pic xmlns:pic="http://schemas.openxmlformats.org/drawingml/2006/picture">
                        <pic:nvPicPr>
                          <pic:cNvPr id="160" name="Image 160"/>
                          <pic:cNvPicPr/>
                        </pic:nvPicPr>
                        <pic:blipFill>
                          <a:blip r:embed="rId7" cstate="print"/>
                          <a:stretch>
                            <a:fillRect/>
                          </a:stretch>
                        </pic:blipFill>
                        <pic:spPr>
                          <a:xfrm>
                            <a:off x="5468265" y="373800"/>
                            <a:ext cx="1357233" cy="541060"/>
                          </a:xfrm>
                          <a:prstGeom prst="rect">
                            <a:avLst/>
                          </a:prstGeom>
                        </pic:spPr>
                      </pic:pic>
                      <pic:pic xmlns:pic="http://schemas.openxmlformats.org/drawingml/2006/picture">
                        <pic:nvPicPr>
                          <pic:cNvPr id="161" name="Image 161"/>
                          <pic:cNvPicPr/>
                        </pic:nvPicPr>
                        <pic:blipFill>
                          <a:blip r:embed="rId77" cstate="print"/>
                          <a:stretch>
                            <a:fillRect/>
                          </a:stretch>
                        </pic:blipFill>
                        <pic:spPr>
                          <a:xfrm>
                            <a:off x="0" y="0"/>
                            <a:ext cx="7543431" cy="10692384"/>
                          </a:xfrm>
                          <a:prstGeom prst="rect">
                            <a:avLst/>
                          </a:prstGeom>
                        </pic:spPr>
                      </pic:pic>
                      <wps:wsp>
                        <wps:cNvPr id="162" name="Graphic 162"/>
                        <wps:cNvSpPr/>
                        <wps:spPr>
                          <a:xfrm>
                            <a:off x="0" y="2747479"/>
                            <a:ext cx="7560945" cy="1339850"/>
                          </a:xfrm>
                          <a:custGeom>
                            <a:avLst/>
                            <a:gdLst/>
                            <a:ahLst/>
                            <a:cxnLst/>
                            <a:rect l="l" t="t" r="r" b="b"/>
                            <a:pathLst>
                              <a:path w="7560945" h="1339850">
                                <a:moveTo>
                                  <a:pt x="7560564" y="0"/>
                                </a:moveTo>
                                <a:lnTo>
                                  <a:pt x="0" y="0"/>
                                </a:lnTo>
                                <a:lnTo>
                                  <a:pt x="0" y="1339850"/>
                                </a:lnTo>
                                <a:lnTo>
                                  <a:pt x="7560564" y="1339850"/>
                                </a:lnTo>
                                <a:lnTo>
                                  <a:pt x="7560564"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7CF19F47" id="Group 159" o:spid="_x0000_s1026" alt="&quot;&quot;" style="position:absolute;margin-left:0;margin-top:0;width:595.35pt;height:841.95pt;z-index:-23378432;mso-wrap-distance-left:0;mso-wrap-distance-right:0;mso-position-horizontal-relative:page;mso-position-vertical-relative:page" coordsize="75609,1069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">
                <v:shape id="Image 160"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">
                  <v:imagedata r:id="rId10" o:title=""/>
                </v:shape>
                <v:shape id="Image 161" o:spid="_x0000_s1028" type="#_x0000_t75" style="position:absolute;width:75434;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">
                  <v:imagedata r:id="rId78" o:title=""/>
                </v:shape>
                <v:shape id="Graphic 162" o:spid="_x0000_s1029" style="position:absolute;top:27474;width:75609;height:13399;visibility:visible;mso-wrap-style:square;v-text-anchor:top" coordsize="7560945,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" path="m7560564,l,,,1339850r7560564,l7560564,xe" stroked="f">
                  <v:fill opacity="32896f"/>
                  <v:path arrowok="t"/>
                </v:shape>
                <w10:wrap anchorx="page" anchory="page"/>
              </v:group>
            </w:pict>
          </mc:Fallback>
        </mc:AlternateContent>
      </w:r>
    </w:p>
    <w:p w14:paraId="3B6E59A6" w14:textId="77777777" w:rsidR="007D63C5" w:rsidRDefault="007D63C5">
      <w:pPr>
        <w:pStyle w:val="BodyText"/>
        <w:rPr>
          <w:sz w:val="72"/>
        </w:rPr>
      </w:pPr>
    </w:p>
    <w:p w14:paraId="3B6E59A7" w14:textId="77777777" w:rsidR="007D63C5" w:rsidRDefault="007D63C5">
      <w:pPr>
        <w:pStyle w:val="BodyText"/>
        <w:spacing w:before="391"/>
        <w:rPr>
          <w:sz w:val="72"/>
        </w:rPr>
      </w:pPr>
    </w:p>
    <w:p w14:paraId="3B6E59A8" w14:textId="77777777" w:rsidR="007D63C5" w:rsidRDefault="00790D2C">
      <w:pPr>
        <w:pStyle w:val="Heading1"/>
        <w:spacing w:before="1"/>
      </w:pPr>
      <w:r>
        <w:rPr>
          <w:color w:val="512379"/>
          <w:spacing w:val="-2"/>
        </w:rPr>
        <w:t>Appropriateness</w:t>
      </w:r>
    </w:p>
    <w:p w14:paraId="3B6E59A9" w14:textId="77777777" w:rsidR="007D63C5" w:rsidRDefault="007D63C5">
      <w:pPr>
        <w:sectPr w:rsidR="007D63C5">
          <w:headerReference w:type="default" r:id="rId79"/>
          <w:footerReference w:type="default" r:id="rId80"/>
          <w:pgSz w:w="11910" w:h="16840"/>
          <w:pgMar w:top="1920" w:right="0" w:bottom="280" w:left="140" w:header="0" w:footer="0" w:gutter="0"/>
          <w:cols w:space="720"/>
        </w:sectPr>
      </w:pPr>
    </w:p>
    <w:p w14:paraId="3B6E59AA" w14:textId="77777777" w:rsidR="007D63C5" w:rsidRDefault="007D63C5">
      <w:pPr>
        <w:pStyle w:val="BodyText"/>
        <w:spacing w:before="276"/>
        <w:rPr>
          <w:rFonts w:ascii="Arial"/>
          <w:b/>
          <w:sz w:val="48"/>
        </w:rPr>
      </w:pPr>
    </w:p>
    <w:p w14:paraId="3B6E59AB" w14:textId="77777777" w:rsidR="007D63C5" w:rsidRDefault="00790D2C">
      <w:pPr>
        <w:pStyle w:val="Heading2"/>
        <w:numPr>
          <w:ilvl w:val="0"/>
          <w:numId w:val="41"/>
        </w:numPr>
        <w:tabs>
          <w:tab w:val="left" w:pos="1670"/>
        </w:tabs>
        <w:ind w:left="1670" w:hanging="678"/>
      </w:pPr>
      <w:bookmarkStart w:id="45" w:name="_bookmark44"/>
      <w:bookmarkEnd w:id="45"/>
      <w:r>
        <w:rPr>
          <w:color w:val="512379"/>
          <w:spacing w:val="-2"/>
        </w:rPr>
        <w:t>Appropriateness</w:t>
      </w:r>
    </w:p>
    <w:p w14:paraId="3B6E59AC" w14:textId="77777777" w:rsidR="007D63C5" w:rsidRDefault="007D63C5">
      <w:pPr>
        <w:pStyle w:val="BodyText"/>
        <w:spacing w:before="7"/>
        <w:rPr>
          <w:rFonts w:ascii="Arial"/>
          <w:sz w:val="15"/>
        </w:rPr>
      </w:pPr>
    </w:p>
    <w:p w14:paraId="3B6E59AD" w14:textId="77777777" w:rsidR="007D63C5" w:rsidRDefault="007D63C5">
      <w:pPr>
        <w:rPr>
          <w:rFonts w:ascii="Arial"/>
          <w:sz w:val="15"/>
        </w:rPr>
        <w:sectPr w:rsidR="007D63C5">
          <w:headerReference w:type="default" r:id="rId81"/>
          <w:footerReference w:type="default" r:id="rId82"/>
          <w:pgSz w:w="11910" w:h="16840"/>
          <w:pgMar w:top="1440" w:right="0" w:bottom="740" w:left="140" w:header="589" w:footer="556" w:gutter="0"/>
          <w:pgNumType w:start="76"/>
          <w:cols w:space="720"/>
        </w:sectPr>
      </w:pPr>
    </w:p>
    <w:p w14:paraId="3B6E59AE" w14:textId="77777777" w:rsidR="007D63C5" w:rsidRDefault="00790D2C">
      <w:pPr>
        <w:pStyle w:val="BodyText"/>
        <w:spacing w:before="100"/>
        <w:ind w:left="992" w:right="175"/>
        <w:jc w:val="both"/>
      </w:pPr>
      <w:r>
        <w:t>The TTL Fund intended to operate in a different way to standard government funding processes, and was driven by an outcomes-based approach to</w:t>
      </w:r>
      <w:r>
        <w:rPr>
          <w:spacing w:val="-4"/>
        </w:rPr>
        <w:t xml:space="preserve"> </w:t>
      </w:r>
      <w:r>
        <w:t>designing</w:t>
      </w:r>
      <w:r>
        <w:rPr>
          <w:spacing w:val="-5"/>
        </w:rPr>
        <w:t xml:space="preserve"> </w:t>
      </w:r>
      <w:r>
        <w:t>and</w:t>
      </w:r>
      <w:r>
        <w:rPr>
          <w:spacing w:val="-5"/>
        </w:rPr>
        <w:t xml:space="preserve"> </w:t>
      </w:r>
      <w:r>
        <w:t>implementing</w:t>
      </w:r>
      <w:r>
        <w:rPr>
          <w:spacing w:val="-5"/>
        </w:rPr>
        <w:t xml:space="preserve"> </w:t>
      </w:r>
      <w:r>
        <w:t>policy</w:t>
      </w:r>
      <w:r>
        <w:rPr>
          <w:spacing w:val="-5"/>
        </w:rPr>
        <w:t xml:space="preserve"> </w:t>
      </w:r>
      <w:r>
        <w:rPr>
          <w:spacing w:val="-2"/>
        </w:rPr>
        <w:t>responses.</w:t>
      </w:r>
    </w:p>
    <w:p w14:paraId="3B6E59AF" w14:textId="77777777" w:rsidR="007D63C5" w:rsidRDefault="00790D2C">
      <w:pPr>
        <w:pStyle w:val="BodyText"/>
        <w:spacing w:before="118"/>
        <w:ind w:left="992" w:right="2"/>
      </w:pPr>
      <w:r>
        <w:t>Appropriateness considers the processes of the TTL Fund to facilitate the generation of new insights</w:t>
      </w:r>
      <w:r>
        <w:rPr>
          <w:spacing w:val="-5"/>
        </w:rPr>
        <w:t xml:space="preserve"> </w:t>
      </w:r>
      <w:r>
        <w:t>and</w:t>
      </w:r>
      <w:r>
        <w:rPr>
          <w:spacing w:val="-6"/>
        </w:rPr>
        <w:t xml:space="preserve"> </w:t>
      </w:r>
      <w:r>
        <w:t>empirical</w:t>
      </w:r>
      <w:r>
        <w:rPr>
          <w:spacing w:val="-5"/>
        </w:rPr>
        <w:t xml:space="preserve"> </w:t>
      </w:r>
      <w:r>
        <w:t>evidence</w:t>
      </w:r>
      <w:r>
        <w:rPr>
          <w:spacing w:val="-4"/>
        </w:rPr>
        <w:t xml:space="preserve"> </w:t>
      </w:r>
      <w:r>
        <w:t>into</w:t>
      </w:r>
      <w:r>
        <w:rPr>
          <w:spacing w:val="-6"/>
        </w:rPr>
        <w:t xml:space="preserve"> </w:t>
      </w:r>
      <w:r>
        <w:t>what</w:t>
      </w:r>
      <w:r>
        <w:rPr>
          <w:spacing w:val="-7"/>
        </w:rPr>
        <w:t xml:space="preserve"> </w:t>
      </w:r>
      <w:r>
        <w:t>works</w:t>
      </w:r>
      <w:r>
        <w:rPr>
          <w:spacing w:val="-5"/>
        </w:rPr>
        <w:t xml:space="preserve"> </w:t>
      </w:r>
      <w:r>
        <w:t>to reduce long-term welfare dependence.</w:t>
      </w:r>
    </w:p>
    <w:p w14:paraId="3B6E59B0" w14:textId="77777777" w:rsidR="007D63C5" w:rsidRDefault="00790D2C">
      <w:pPr>
        <w:pStyle w:val="BodyText"/>
        <w:spacing w:before="1"/>
        <w:ind w:left="992" w:right="2"/>
      </w:pPr>
      <w:r>
        <w:t>Specifically, project development, Fund implementation</w:t>
      </w:r>
      <w:r>
        <w:rPr>
          <w:spacing w:val="-8"/>
        </w:rPr>
        <w:t xml:space="preserve"> </w:t>
      </w:r>
      <w:r>
        <w:t>and</w:t>
      </w:r>
      <w:r>
        <w:rPr>
          <w:spacing w:val="-8"/>
        </w:rPr>
        <w:t xml:space="preserve"> </w:t>
      </w:r>
      <w:r>
        <w:t>data</w:t>
      </w:r>
      <w:r>
        <w:rPr>
          <w:spacing w:val="-7"/>
        </w:rPr>
        <w:t xml:space="preserve"> </w:t>
      </w:r>
      <w:r>
        <w:t>quality</w:t>
      </w:r>
      <w:r>
        <w:rPr>
          <w:spacing w:val="-7"/>
        </w:rPr>
        <w:t xml:space="preserve"> </w:t>
      </w:r>
      <w:r>
        <w:t>processes</w:t>
      </w:r>
      <w:r>
        <w:rPr>
          <w:spacing w:val="-7"/>
        </w:rPr>
        <w:t xml:space="preserve"> </w:t>
      </w:r>
      <w:r>
        <w:t>are evaluated. The impact of the TTL Fund on the service provider community is also examined.</w:t>
      </w:r>
    </w:p>
    <w:p w14:paraId="3B6E59B1" w14:textId="77777777" w:rsidR="007D63C5" w:rsidRDefault="00790D2C">
      <w:pPr>
        <w:pStyle w:val="BodyText"/>
        <w:spacing w:before="121"/>
        <w:ind w:left="992"/>
      </w:pPr>
      <w:r>
        <w:t>At</w:t>
      </w:r>
      <w:r>
        <w:rPr>
          <w:spacing w:val="-4"/>
        </w:rPr>
        <w:t xml:space="preserve"> </w:t>
      </w:r>
      <w:r>
        <w:t>a</w:t>
      </w:r>
      <w:r>
        <w:rPr>
          <w:spacing w:val="-2"/>
        </w:rPr>
        <w:t xml:space="preserve"> </w:t>
      </w:r>
      <w:r>
        <w:t>glance</w:t>
      </w:r>
      <w:r>
        <w:rPr>
          <w:spacing w:val="-3"/>
        </w:rPr>
        <w:t xml:space="preserve"> </w:t>
      </w:r>
      <w:r>
        <w:t>the</w:t>
      </w:r>
      <w:r>
        <w:rPr>
          <w:spacing w:val="-1"/>
        </w:rPr>
        <w:t xml:space="preserve"> </w:t>
      </w:r>
      <w:r>
        <w:t>results</w:t>
      </w:r>
      <w:r>
        <w:rPr>
          <w:spacing w:val="-2"/>
        </w:rPr>
        <w:t xml:space="preserve"> indicate:</w:t>
      </w:r>
    </w:p>
    <w:p w14:paraId="3B6E59B2" w14:textId="77777777" w:rsidR="007D63C5" w:rsidRDefault="00790D2C">
      <w:pPr>
        <w:spacing w:before="117"/>
        <w:ind w:left="992" w:right="48"/>
      </w:pPr>
      <w:r>
        <w:rPr>
          <w:b/>
        </w:rPr>
        <w:t>The appeal of the ‘try, test and learn’ model enhanced</w:t>
      </w:r>
      <w:r>
        <w:rPr>
          <w:b/>
          <w:spacing w:val="-5"/>
        </w:rPr>
        <w:t xml:space="preserve"> </w:t>
      </w:r>
      <w:r>
        <w:rPr>
          <w:b/>
        </w:rPr>
        <w:t>the</w:t>
      </w:r>
      <w:r>
        <w:rPr>
          <w:b/>
          <w:spacing w:val="-5"/>
        </w:rPr>
        <w:t xml:space="preserve"> </w:t>
      </w:r>
      <w:r>
        <w:rPr>
          <w:b/>
        </w:rPr>
        <w:t>reach</w:t>
      </w:r>
      <w:r>
        <w:rPr>
          <w:b/>
          <w:spacing w:val="-5"/>
        </w:rPr>
        <w:t xml:space="preserve"> </w:t>
      </w:r>
      <w:r>
        <w:rPr>
          <w:b/>
        </w:rPr>
        <w:t>of</w:t>
      </w:r>
      <w:r>
        <w:rPr>
          <w:b/>
          <w:spacing w:val="-4"/>
        </w:rPr>
        <w:t xml:space="preserve"> </w:t>
      </w:r>
      <w:r>
        <w:rPr>
          <w:b/>
        </w:rPr>
        <w:t>the</w:t>
      </w:r>
      <w:r>
        <w:rPr>
          <w:b/>
          <w:spacing w:val="-7"/>
        </w:rPr>
        <w:t xml:space="preserve"> </w:t>
      </w:r>
      <w:r>
        <w:rPr>
          <w:b/>
        </w:rPr>
        <w:t>TTL</w:t>
      </w:r>
      <w:r>
        <w:rPr>
          <w:b/>
          <w:spacing w:val="-6"/>
        </w:rPr>
        <w:t xml:space="preserve"> </w:t>
      </w:r>
      <w:r>
        <w:rPr>
          <w:b/>
        </w:rPr>
        <w:t>Fund</w:t>
      </w:r>
      <w:r>
        <w:rPr>
          <w:b/>
          <w:spacing w:val="-5"/>
        </w:rPr>
        <w:t xml:space="preserve"> </w:t>
      </w:r>
      <w:r>
        <w:rPr>
          <w:b/>
        </w:rPr>
        <w:t>by</w:t>
      </w:r>
      <w:r>
        <w:rPr>
          <w:b/>
          <w:spacing w:val="-3"/>
        </w:rPr>
        <w:t xml:space="preserve"> </w:t>
      </w:r>
      <w:r>
        <w:rPr>
          <w:b/>
        </w:rPr>
        <w:t xml:space="preserve">attracting diverse stakeholders and proposals. </w:t>
      </w:r>
      <w:r>
        <w:t>While an examination of the extent to which projects were new or innovative was out of scope of the evaluation, the number and diversity of funded projects bolstered the ability to gain insights of what works for whom</w:t>
      </w:r>
      <w:r>
        <w:rPr>
          <w:b/>
        </w:rPr>
        <w:t xml:space="preserve">, </w:t>
      </w:r>
      <w:r>
        <w:t xml:space="preserve">and contribute to building a substantial evidence base for future policy </w:t>
      </w:r>
      <w:r>
        <w:rPr>
          <w:spacing w:val="-2"/>
        </w:rPr>
        <w:t>design.</w:t>
      </w:r>
    </w:p>
    <w:p w14:paraId="3B6E59B3" w14:textId="77777777" w:rsidR="007D63C5" w:rsidRDefault="00790D2C">
      <w:pPr>
        <w:spacing w:before="120"/>
        <w:ind w:left="991" w:right="5"/>
      </w:pPr>
      <w:r>
        <w:rPr>
          <w:b/>
        </w:rPr>
        <w:t>The co-design and co-development models offered</w:t>
      </w:r>
      <w:r>
        <w:rPr>
          <w:b/>
          <w:spacing w:val="-7"/>
        </w:rPr>
        <w:t xml:space="preserve"> </w:t>
      </w:r>
      <w:r>
        <w:rPr>
          <w:b/>
        </w:rPr>
        <w:t>an</w:t>
      </w:r>
      <w:r>
        <w:rPr>
          <w:b/>
          <w:spacing w:val="-7"/>
        </w:rPr>
        <w:t xml:space="preserve"> </w:t>
      </w:r>
      <w:r>
        <w:rPr>
          <w:b/>
        </w:rPr>
        <w:t>appropriate</w:t>
      </w:r>
      <w:r>
        <w:rPr>
          <w:b/>
          <w:spacing w:val="-7"/>
        </w:rPr>
        <w:t xml:space="preserve"> </w:t>
      </w:r>
      <w:r>
        <w:rPr>
          <w:b/>
        </w:rPr>
        <w:t>framework</w:t>
      </w:r>
      <w:r>
        <w:rPr>
          <w:b/>
          <w:spacing w:val="-7"/>
        </w:rPr>
        <w:t xml:space="preserve"> </w:t>
      </w:r>
      <w:r>
        <w:rPr>
          <w:b/>
        </w:rPr>
        <w:t>for</w:t>
      </w:r>
      <w:r>
        <w:rPr>
          <w:b/>
          <w:spacing w:val="-8"/>
        </w:rPr>
        <w:t xml:space="preserve"> </w:t>
      </w:r>
      <w:r>
        <w:rPr>
          <w:b/>
        </w:rPr>
        <w:t xml:space="preserve">developing projects </w:t>
      </w:r>
      <w:r>
        <w:t>and, by harnessing the collective expertise of all relevant stakeholders, enhanced the ability to generate relevant evidence.</w:t>
      </w:r>
    </w:p>
    <w:p w14:paraId="3B6E59B4" w14:textId="77777777" w:rsidR="007D63C5" w:rsidRDefault="00790D2C">
      <w:pPr>
        <w:pStyle w:val="BodyText"/>
        <w:spacing w:before="1"/>
        <w:ind w:left="991"/>
      </w:pPr>
      <w:r>
        <w:t>However,</w:t>
      </w:r>
      <w:r>
        <w:rPr>
          <w:spacing w:val="-5"/>
        </w:rPr>
        <w:t xml:space="preserve"> </w:t>
      </w:r>
      <w:r>
        <w:t>crucial</w:t>
      </w:r>
      <w:r>
        <w:rPr>
          <w:spacing w:val="-6"/>
        </w:rPr>
        <w:t xml:space="preserve"> </w:t>
      </w:r>
      <w:r>
        <w:t>elements</w:t>
      </w:r>
      <w:r>
        <w:rPr>
          <w:spacing w:val="-6"/>
        </w:rPr>
        <w:t xml:space="preserve"> </w:t>
      </w:r>
      <w:r>
        <w:rPr>
          <w:spacing w:val="-2"/>
        </w:rPr>
        <w:t>include:</w:t>
      </w:r>
    </w:p>
    <w:p w14:paraId="3B6E59B5" w14:textId="77777777" w:rsidR="007D63C5" w:rsidRDefault="00790D2C">
      <w:pPr>
        <w:pStyle w:val="ListParagraph"/>
        <w:numPr>
          <w:ilvl w:val="0"/>
          <w:numId w:val="16"/>
        </w:numPr>
        <w:tabs>
          <w:tab w:val="left" w:pos="1272"/>
          <w:tab w:val="left" w:pos="1274"/>
        </w:tabs>
        <w:spacing w:before="79" w:line="259" w:lineRule="auto"/>
        <w:ind w:right="161"/>
      </w:pPr>
      <w:r>
        <w:rPr>
          <w:b/>
        </w:rPr>
        <w:t xml:space="preserve">Engaging all relevant parties necessary for development and implementation </w:t>
      </w:r>
      <w:r>
        <w:t>is important to ensure that the feasibility and appropriateness of proposed intervention components</w:t>
      </w:r>
      <w:r>
        <w:rPr>
          <w:spacing w:val="-6"/>
        </w:rPr>
        <w:t xml:space="preserve"> </w:t>
      </w:r>
      <w:r>
        <w:t>are</w:t>
      </w:r>
      <w:r>
        <w:rPr>
          <w:spacing w:val="-8"/>
        </w:rPr>
        <w:t xml:space="preserve"> </w:t>
      </w:r>
      <w:r>
        <w:t>considered</w:t>
      </w:r>
      <w:r>
        <w:rPr>
          <w:spacing w:val="-7"/>
        </w:rPr>
        <w:t xml:space="preserve"> </w:t>
      </w:r>
      <w:r>
        <w:t>in</w:t>
      </w:r>
      <w:r>
        <w:rPr>
          <w:spacing w:val="-7"/>
        </w:rPr>
        <w:t xml:space="preserve"> </w:t>
      </w:r>
      <w:r>
        <w:t>project</w:t>
      </w:r>
      <w:r>
        <w:rPr>
          <w:spacing w:val="-6"/>
        </w:rPr>
        <w:t xml:space="preserve"> </w:t>
      </w:r>
      <w:r>
        <w:t xml:space="preserve">design. This includes subject matter experts, those with relevant knowledge and authority for logistical or practical components of project implementation, and evaluation experts to ensure projects are developed (and implemented) in such a way that </w:t>
      </w:r>
      <w:r>
        <w:rPr>
          <w:color w:val="2C2A29"/>
        </w:rPr>
        <w:t xml:space="preserve">would </w:t>
      </w:r>
      <w:r>
        <w:t>strengthen capability for robust evaluation.</w:t>
      </w:r>
    </w:p>
    <w:p w14:paraId="3B6E59B6" w14:textId="77777777" w:rsidR="007D63C5" w:rsidRDefault="00790D2C">
      <w:pPr>
        <w:pStyle w:val="ListParagraph"/>
        <w:numPr>
          <w:ilvl w:val="0"/>
          <w:numId w:val="16"/>
        </w:numPr>
        <w:tabs>
          <w:tab w:val="left" w:pos="1272"/>
          <w:tab w:val="left" w:pos="1274"/>
        </w:tabs>
        <w:spacing w:before="0" w:line="259" w:lineRule="auto"/>
      </w:pPr>
      <w:r>
        <w:rPr>
          <w:b/>
        </w:rPr>
        <w:t>Consulting</w:t>
      </w:r>
      <w:r>
        <w:rPr>
          <w:b/>
          <w:spacing w:val="-7"/>
        </w:rPr>
        <w:t xml:space="preserve"> </w:t>
      </w:r>
      <w:r>
        <w:rPr>
          <w:b/>
        </w:rPr>
        <w:t>individuals</w:t>
      </w:r>
      <w:r>
        <w:rPr>
          <w:b/>
          <w:spacing w:val="-8"/>
        </w:rPr>
        <w:t xml:space="preserve"> </w:t>
      </w:r>
      <w:r>
        <w:rPr>
          <w:b/>
        </w:rPr>
        <w:t>with</w:t>
      </w:r>
      <w:r>
        <w:rPr>
          <w:b/>
          <w:spacing w:val="-7"/>
        </w:rPr>
        <w:t xml:space="preserve"> </w:t>
      </w:r>
      <w:r>
        <w:rPr>
          <w:b/>
        </w:rPr>
        <w:t>lived</w:t>
      </w:r>
      <w:r>
        <w:rPr>
          <w:b/>
          <w:spacing w:val="-7"/>
        </w:rPr>
        <w:t xml:space="preserve"> </w:t>
      </w:r>
      <w:r>
        <w:rPr>
          <w:b/>
        </w:rPr>
        <w:t>experience</w:t>
      </w:r>
      <w:r>
        <w:rPr>
          <w:b/>
          <w:spacing w:val="-9"/>
        </w:rPr>
        <w:t xml:space="preserve"> </w:t>
      </w:r>
      <w:r>
        <w:t>to understand needs or verify aspects of the</w:t>
      </w:r>
    </w:p>
    <w:p w14:paraId="3B6E59B7" w14:textId="77777777" w:rsidR="007D63C5" w:rsidRDefault="00790D2C">
      <w:pPr>
        <w:pStyle w:val="BodyText"/>
        <w:spacing w:before="57" w:line="259" w:lineRule="auto"/>
        <w:ind w:left="810" w:right="1141"/>
      </w:pPr>
      <w:r>
        <w:br w:type="column"/>
      </w:r>
      <w:r>
        <w:t>proposed</w:t>
      </w:r>
      <w:r>
        <w:rPr>
          <w:spacing w:val="-6"/>
        </w:rPr>
        <w:t xml:space="preserve"> </w:t>
      </w:r>
      <w:r>
        <w:t>ideas</w:t>
      </w:r>
      <w:r>
        <w:rPr>
          <w:spacing w:val="-7"/>
        </w:rPr>
        <w:t xml:space="preserve"> </w:t>
      </w:r>
      <w:r>
        <w:t>supported</w:t>
      </w:r>
      <w:r>
        <w:rPr>
          <w:spacing w:val="-8"/>
        </w:rPr>
        <w:t xml:space="preserve"> </w:t>
      </w:r>
      <w:r>
        <w:t>user-focused</w:t>
      </w:r>
      <w:r>
        <w:rPr>
          <w:spacing w:val="-6"/>
        </w:rPr>
        <w:t xml:space="preserve"> </w:t>
      </w:r>
      <w:r>
        <w:t>design. However, with considered planning, engaging service-users as equal partners (i.e. as co- designers)</w:t>
      </w:r>
      <w:r>
        <w:rPr>
          <w:spacing w:val="-5"/>
        </w:rPr>
        <w:t xml:space="preserve"> </w:t>
      </w:r>
      <w:r>
        <w:t>throughout</w:t>
      </w:r>
      <w:r>
        <w:rPr>
          <w:spacing w:val="-8"/>
        </w:rPr>
        <w:t xml:space="preserve"> </w:t>
      </w:r>
      <w:r>
        <w:t>the</w:t>
      </w:r>
      <w:r>
        <w:rPr>
          <w:spacing w:val="-7"/>
        </w:rPr>
        <w:t xml:space="preserve"> </w:t>
      </w:r>
      <w:r>
        <w:t>design</w:t>
      </w:r>
      <w:r>
        <w:rPr>
          <w:spacing w:val="-7"/>
        </w:rPr>
        <w:t xml:space="preserve"> </w:t>
      </w:r>
      <w:r>
        <w:t>process</w:t>
      </w:r>
      <w:r>
        <w:rPr>
          <w:spacing w:val="-6"/>
        </w:rPr>
        <w:t xml:space="preserve"> </w:t>
      </w:r>
      <w:r>
        <w:t>could augment innovative solutions and the relevance of evidence.</w:t>
      </w:r>
    </w:p>
    <w:p w14:paraId="3B6E59B8" w14:textId="77777777" w:rsidR="007D63C5" w:rsidRDefault="00790D2C">
      <w:pPr>
        <w:pStyle w:val="BodyText"/>
        <w:spacing w:before="158"/>
        <w:ind w:left="527" w:right="1208"/>
      </w:pPr>
      <w:r>
        <w:rPr>
          <w:b/>
        </w:rPr>
        <w:t xml:space="preserve">Preparing project tools </w:t>
      </w:r>
      <w:r>
        <w:t>(such as the AWPs, program</w:t>
      </w:r>
      <w:r>
        <w:rPr>
          <w:spacing w:val="-2"/>
        </w:rPr>
        <w:t xml:space="preserve"> </w:t>
      </w:r>
      <w:r>
        <w:t>logics</w:t>
      </w:r>
      <w:r>
        <w:rPr>
          <w:spacing w:val="-3"/>
        </w:rPr>
        <w:t xml:space="preserve"> </w:t>
      </w:r>
      <w:r>
        <w:t>and</w:t>
      </w:r>
      <w:r>
        <w:rPr>
          <w:spacing w:val="-2"/>
        </w:rPr>
        <w:t xml:space="preserve"> </w:t>
      </w:r>
      <w:r>
        <w:t>theory</w:t>
      </w:r>
      <w:r>
        <w:rPr>
          <w:spacing w:val="-5"/>
        </w:rPr>
        <w:t xml:space="preserve"> </w:t>
      </w:r>
      <w:r>
        <w:t>of</w:t>
      </w:r>
      <w:r>
        <w:rPr>
          <w:spacing w:val="-1"/>
        </w:rPr>
        <w:t xml:space="preserve"> </w:t>
      </w:r>
      <w:r>
        <w:t>change)</w:t>
      </w:r>
      <w:r>
        <w:rPr>
          <w:spacing w:val="-3"/>
        </w:rPr>
        <w:t xml:space="preserve"> </w:t>
      </w:r>
      <w:r>
        <w:rPr>
          <w:b/>
        </w:rPr>
        <w:t>maintained an outcomes focus to project planning</w:t>
      </w:r>
      <w:r>
        <w:t>, and was strengthened by the support of the external consultants</w:t>
      </w:r>
      <w:r>
        <w:rPr>
          <w:b/>
        </w:rPr>
        <w:t>.</w:t>
      </w:r>
      <w:r>
        <w:rPr>
          <w:b/>
          <w:spacing w:val="-4"/>
        </w:rPr>
        <w:t xml:space="preserve"> </w:t>
      </w:r>
      <w:r>
        <w:t>It</w:t>
      </w:r>
      <w:r>
        <w:rPr>
          <w:spacing w:val="-7"/>
        </w:rPr>
        <w:t xml:space="preserve"> </w:t>
      </w:r>
      <w:r>
        <w:t>is</w:t>
      </w:r>
      <w:r>
        <w:rPr>
          <w:spacing w:val="-5"/>
        </w:rPr>
        <w:t xml:space="preserve"> </w:t>
      </w:r>
      <w:r>
        <w:t>unclear,</w:t>
      </w:r>
      <w:r>
        <w:rPr>
          <w:spacing w:val="-7"/>
        </w:rPr>
        <w:t xml:space="preserve"> </w:t>
      </w:r>
      <w:r>
        <w:t>though,</w:t>
      </w:r>
      <w:r>
        <w:rPr>
          <w:spacing w:val="-5"/>
        </w:rPr>
        <w:t xml:space="preserve"> </w:t>
      </w:r>
      <w:r>
        <w:t>whether</w:t>
      </w:r>
      <w:r>
        <w:rPr>
          <w:spacing w:val="-5"/>
        </w:rPr>
        <w:t xml:space="preserve"> </w:t>
      </w:r>
      <w:r>
        <w:t>service providers</w:t>
      </w:r>
      <w:r>
        <w:rPr>
          <w:spacing w:val="-7"/>
        </w:rPr>
        <w:t xml:space="preserve"> </w:t>
      </w:r>
      <w:r>
        <w:t>revisited</w:t>
      </w:r>
      <w:r>
        <w:rPr>
          <w:spacing w:val="-6"/>
        </w:rPr>
        <w:t xml:space="preserve"> </w:t>
      </w:r>
      <w:r>
        <w:t>the</w:t>
      </w:r>
      <w:r>
        <w:rPr>
          <w:spacing w:val="-5"/>
        </w:rPr>
        <w:t xml:space="preserve"> </w:t>
      </w:r>
      <w:r>
        <w:t>projects’</w:t>
      </w:r>
      <w:r>
        <w:rPr>
          <w:spacing w:val="-5"/>
        </w:rPr>
        <w:t xml:space="preserve"> </w:t>
      </w:r>
      <w:r>
        <w:t>program</w:t>
      </w:r>
      <w:r>
        <w:rPr>
          <w:spacing w:val="-5"/>
        </w:rPr>
        <w:t xml:space="preserve"> </w:t>
      </w:r>
      <w:r>
        <w:t>logics</w:t>
      </w:r>
      <w:r>
        <w:rPr>
          <w:spacing w:val="-7"/>
        </w:rPr>
        <w:t xml:space="preserve"> </w:t>
      </w:r>
      <w:r>
        <w:t>or theory of change during project implementation, despite changes to service delivery.</w:t>
      </w:r>
    </w:p>
    <w:p w14:paraId="3B6E59B9" w14:textId="77777777" w:rsidR="007D63C5" w:rsidRDefault="00790D2C">
      <w:pPr>
        <w:spacing w:before="119"/>
        <w:ind w:left="527" w:right="1208"/>
      </w:pPr>
      <w:r>
        <w:rPr>
          <w:b/>
        </w:rPr>
        <w:t xml:space="preserve">Continuity of management support </w:t>
      </w:r>
      <w:r>
        <w:t xml:space="preserve">(particularly through Funding Arrangement Managers) </w:t>
      </w:r>
      <w:r>
        <w:rPr>
          <w:b/>
        </w:rPr>
        <w:t>supported</w:t>
      </w:r>
      <w:r>
        <w:rPr>
          <w:b/>
          <w:spacing w:val="-8"/>
        </w:rPr>
        <w:t xml:space="preserve"> </w:t>
      </w:r>
      <w:r>
        <w:rPr>
          <w:b/>
        </w:rPr>
        <w:t>the</w:t>
      </w:r>
      <w:r>
        <w:rPr>
          <w:b/>
          <w:spacing w:val="-8"/>
        </w:rPr>
        <w:t xml:space="preserve"> </w:t>
      </w:r>
      <w:r>
        <w:rPr>
          <w:b/>
        </w:rPr>
        <w:t>flexibility</w:t>
      </w:r>
      <w:r>
        <w:rPr>
          <w:b/>
          <w:spacing w:val="-6"/>
        </w:rPr>
        <w:t xml:space="preserve"> </w:t>
      </w:r>
      <w:r>
        <w:rPr>
          <w:b/>
        </w:rPr>
        <w:t>and</w:t>
      </w:r>
      <w:r>
        <w:rPr>
          <w:b/>
          <w:spacing w:val="-8"/>
        </w:rPr>
        <w:t xml:space="preserve"> </w:t>
      </w:r>
      <w:r>
        <w:rPr>
          <w:b/>
        </w:rPr>
        <w:t>responsiveness</w:t>
      </w:r>
      <w:r>
        <w:rPr>
          <w:b/>
          <w:spacing w:val="-6"/>
        </w:rPr>
        <w:t xml:space="preserve"> </w:t>
      </w:r>
      <w:r>
        <w:t>that the TTL Fund endeavoured to achieve. However, handover processes could be improved to mitigate departmental staff movement.</w:t>
      </w:r>
    </w:p>
    <w:p w14:paraId="3B6E59BA" w14:textId="77777777" w:rsidR="007D63C5" w:rsidRDefault="00790D2C">
      <w:pPr>
        <w:spacing w:before="121"/>
        <w:ind w:left="527" w:right="1182"/>
      </w:pPr>
      <w:r>
        <w:rPr>
          <w:b/>
        </w:rPr>
        <w:t>Reporting tools could be reviewed to ensure utility and quality of data, while meeting all stakeholders’</w:t>
      </w:r>
      <w:r>
        <w:rPr>
          <w:b/>
          <w:spacing w:val="-7"/>
        </w:rPr>
        <w:t xml:space="preserve"> </w:t>
      </w:r>
      <w:r>
        <w:rPr>
          <w:b/>
        </w:rPr>
        <w:t>needs,</w:t>
      </w:r>
      <w:r>
        <w:rPr>
          <w:b/>
          <w:spacing w:val="-10"/>
        </w:rPr>
        <w:t xml:space="preserve"> </w:t>
      </w:r>
      <w:r>
        <w:t>including</w:t>
      </w:r>
      <w:r>
        <w:rPr>
          <w:spacing w:val="-9"/>
        </w:rPr>
        <w:t xml:space="preserve"> </w:t>
      </w:r>
      <w:r>
        <w:t>the</w:t>
      </w:r>
      <w:r>
        <w:rPr>
          <w:spacing w:val="-7"/>
        </w:rPr>
        <w:t xml:space="preserve"> </w:t>
      </w:r>
      <w:r>
        <w:t>department, service providers and clients.</w:t>
      </w:r>
    </w:p>
    <w:p w14:paraId="3B6E59BB" w14:textId="77777777" w:rsidR="007D63C5" w:rsidRDefault="00790D2C">
      <w:pPr>
        <w:spacing w:before="118"/>
        <w:ind w:left="527" w:right="1182"/>
      </w:pPr>
      <w:r>
        <w:rPr>
          <w:b/>
        </w:rPr>
        <w:t xml:space="preserve">Understanding data needs and planning data quality processes should be a fundamental part of project development. </w:t>
      </w:r>
      <w:r>
        <w:t>Considerable efforts were</w:t>
      </w:r>
      <w:r>
        <w:rPr>
          <w:spacing w:val="-7"/>
        </w:rPr>
        <w:t xml:space="preserve"> </w:t>
      </w:r>
      <w:r>
        <w:t>made</w:t>
      </w:r>
      <w:r>
        <w:rPr>
          <w:spacing w:val="-4"/>
        </w:rPr>
        <w:t xml:space="preserve"> </w:t>
      </w:r>
      <w:r>
        <w:t>during</w:t>
      </w:r>
      <w:r>
        <w:rPr>
          <w:spacing w:val="-6"/>
        </w:rPr>
        <w:t xml:space="preserve"> </w:t>
      </w:r>
      <w:r>
        <w:t>the</w:t>
      </w:r>
      <w:r>
        <w:rPr>
          <w:spacing w:val="-4"/>
        </w:rPr>
        <w:t xml:space="preserve"> </w:t>
      </w:r>
      <w:r>
        <w:t>implementation</w:t>
      </w:r>
      <w:r>
        <w:rPr>
          <w:spacing w:val="-6"/>
        </w:rPr>
        <w:t xml:space="preserve"> </w:t>
      </w:r>
      <w:r>
        <w:t>of</w:t>
      </w:r>
      <w:r>
        <w:rPr>
          <w:spacing w:val="-7"/>
        </w:rPr>
        <w:t xml:space="preserve"> </w:t>
      </w:r>
      <w:r>
        <w:t>the</w:t>
      </w:r>
      <w:r>
        <w:rPr>
          <w:spacing w:val="-7"/>
        </w:rPr>
        <w:t xml:space="preserve"> </w:t>
      </w:r>
      <w:r>
        <w:t>TTL Fund to mitigate data quality issues, but potentially at great cost to the department.</w:t>
      </w:r>
    </w:p>
    <w:p w14:paraId="3B6E59BC" w14:textId="77777777" w:rsidR="007D63C5" w:rsidRDefault="00790D2C">
      <w:pPr>
        <w:spacing w:before="121"/>
        <w:ind w:left="526" w:right="1107"/>
      </w:pPr>
      <w:r>
        <w:rPr>
          <w:b/>
        </w:rPr>
        <w:t xml:space="preserve">Shared learning opportunities could be further explored, allowing the service provider community to benefit from the collective learnings generated by the TTL Fund. </w:t>
      </w:r>
      <w:r>
        <w:t>Achieving a sustainable welfare system is underpinned by a service provider community that is supported to deliver</w:t>
      </w:r>
      <w:r>
        <w:rPr>
          <w:spacing w:val="-7"/>
        </w:rPr>
        <w:t xml:space="preserve"> </w:t>
      </w:r>
      <w:r>
        <w:t>evidence-based</w:t>
      </w:r>
      <w:r>
        <w:rPr>
          <w:spacing w:val="-8"/>
        </w:rPr>
        <w:t xml:space="preserve"> </w:t>
      </w:r>
      <w:r>
        <w:t>practices.</w:t>
      </w:r>
      <w:r>
        <w:rPr>
          <w:spacing w:val="-6"/>
        </w:rPr>
        <w:t xml:space="preserve"> </w:t>
      </w:r>
      <w:r>
        <w:t>Having</w:t>
      </w:r>
      <w:r>
        <w:rPr>
          <w:spacing w:val="-6"/>
        </w:rPr>
        <w:t xml:space="preserve"> </w:t>
      </w:r>
      <w:r>
        <w:t>access</w:t>
      </w:r>
      <w:r>
        <w:rPr>
          <w:spacing w:val="-7"/>
        </w:rPr>
        <w:t xml:space="preserve"> </w:t>
      </w:r>
      <w:r>
        <w:t xml:space="preserve">to evidence and opportunities to share learnings is necessary to actuate best practice, and further enhance knowledge generation — a benefit for service providers, the department and service- </w:t>
      </w:r>
      <w:r>
        <w:rPr>
          <w:spacing w:val="-2"/>
        </w:rPr>
        <w:t>users.</w:t>
      </w:r>
    </w:p>
    <w:p w14:paraId="3B6E59BD" w14:textId="77777777" w:rsidR="007D63C5" w:rsidRDefault="007D63C5">
      <w:pPr>
        <w:sectPr w:rsidR="007D63C5">
          <w:type w:val="continuous"/>
          <w:pgSz w:w="11910" w:h="16840"/>
          <w:pgMar w:top="480" w:right="0" w:bottom="280" w:left="140" w:header="589" w:footer="556" w:gutter="0"/>
          <w:cols w:num="2" w:space="720" w:equalWidth="0">
            <w:col w:w="5527" w:space="40"/>
            <w:col w:w="6203"/>
          </w:cols>
        </w:sectPr>
      </w:pPr>
    </w:p>
    <w:p w14:paraId="3B6E59BE" w14:textId="77777777" w:rsidR="007D63C5" w:rsidRDefault="007D63C5">
      <w:pPr>
        <w:pStyle w:val="BodyText"/>
        <w:rPr>
          <w:sz w:val="20"/>
        </w:rPr>
      </w:pPr>
    </w:p>
    <w:p w14:paraId="3B6E59BF" w14:textId="77777777" w:rsidR="007D63C5" w:rsidRDefault="007D63C5">
      <w:pPr>
        <w:pStyle w:val="BodyText"/>
        <w:rPr>
          <w:sz w:val="20"/>
        </w:rPr>
      </w:pPr>
    </w:p>
    <w:p w14:paraId="3B6E59C0" w14:textId="77777777" w:rsidR="007D63C5" w:rsidRDefault="007D63C5">
      <w:pPr>
        <w:pStyle w:val="BodyText"/>
        <w:spacing w:before="2"/>
        <w:rPr>
          <w:sz w:val="20"/>
        </w:rPr>
      </w:pPr>
    </w:p>
    <w:p w14:paraId="3B6E59C1" w14:textId="77777777" w:rsidR="007D63C5" w:rsidRDefault="007D63C5">
      <w:pPr>
        <w:rPr>
          <w:sz w:val="20"/>
        </w:rPr>
        <w:sectPr w:rsidR="007D63C5">
          <w:pgSz w:w="11910" w:h="16840"/>
          <w:pgMar w:top="1440" w:right="0" w:bottom="740" w:left="140" w:header="589" w:footer="556" w:gutter="0"/>
          <w:cols w:space="720"/>
        </w:sectPr>
      </w:pPr>
    </w:p>
    <w:p w14:paraId="3B6E59C2" w14:textId="77777777" w:rsidR="007D63C5" w:rsidRDefault="00790D2C">
      <w:pPr>
        <w:pStyle w:val="Heading4"/>
        <w:numPr>
          <w:ilvl w:val="1"/>
          <w:numId w:val="41"/>
        </w:numPr>
        <w:tabs>
          <w:tab w:val="left" w:pos="1556"/>
          <w:tab w:val="left" w:pos="1559"/>
        </w:tabs>
        <w:ind w:right="529"/>
        <w:jc w:val="left"/>
      </w:pPr>
      <w:bookmarkStart w:id="46" w:name="_bookmark45"/>
      <w:bookmarkEnd w:id="46"/>
      <w:r>
        <w:rPr>
          <w:color w:val="512379"/>
        </w:rPr>
        <w:t>How appropriate was the development of the TTL projects</w:t>
      </w:r>
      <w:r>
        <w:rPr>
          <w:color w:val="512379"/>
          <w:spacing w:val="-11"/>
        </w:rPr>
        <w:t xml:space="preserve"> </w:t>
      </w:r>
      <w:r>
        <w:rPr>
          <w:color w:val="512379"/>
        </w:rPr>
        <w:t>in</w:t>
      </w:r>
      <w:r>
        <w:rPr>
          <w:color w:val="512379"/>
          <w:spacing w:val="-9"/>
        </w:rPr>
        <w:t xml:space="preserve"> </w:t>
      </w:r>
      <w:r>
        <w:rPr>
          <w:color w:val="512379"/>
        </w:rPr>
        <w:t>the</w:t>
      </w:r>
      <w:r>
        <w:rPr>
          <w:color w:val="512379"/>
          <w:spacing w:val="-11"/>
        </w:rPr>
        <w:t xml:space="preserve"> </w:t>
      </w:r>
      <w:r>
        <w:rPr>
          <w:color w:val="512379"/>
        </w:rPr>
        <w:t>TTL</w:t>
      </w:r>
      <w:r>
        <w:rPr>
          <w:color w:val="512379"/>
          <w:spacing w:val="-9"/>
        </w:rPr>
        <w:t xml:space="preserve"> </w:t>
      </w:r>
      <w:r>
        <w:rPr>
          <w:color w:val="512379"/>
        </w:rPr>
        <w:t>Fund?</w:t>
      </w:r>
    </w:p>
    <w:p w14:paraId="3B6E59C3" w14:textId="77777777" w:rsidR="007D63C5" w:rsidRDefault="00790D2C">
      <w:pPr>
        <w:pStyle w:val="BodyText"/>
        <w:spacing w:before="119"/>
        <w:ind w:left="992" w:right="37"/>
      </w:pPr>
      <w:r>
        <w:t>The TTL Fund was underpinned by a desire to engender new and forward thinking on how people</w:t>
      </w:r>
      <w:r>
        <w:rPr>
          <w:spacing w:val="-6"/>
        </w:rPr>
        <w:t xml:space="preserve"> </w:t>
      </w:r>
      <w:r>
        <w:t>can</w:t>
      </w:r>
      <w:r>
        <w:rPr>
          <w:spacing w:val="-5"/>
        </w:rPr>
        <w:t xml:space="preserve"> </w:t>
      </w:r>
      <w:r>
        <w:t>be</w:t>
      </w:r>
      <w:r>
        <w:rPr>
          <w:spacing w:val="-3"/>
        </w:rPr>
        <w:t xml:space="preserve"> </w:t>
      </w:r>
      <w:r>
        <w:t>supported</w:t>
      </w:r>
      <w:r>
        <w:rPr>
          <w:spacing w:val="-7"/>
        </w:rPr>
        <w:t xml:space="preserve"> </w:t>
      </w:r>
      <w:r>
        <w:t>to</w:t>
      </w:r>
      <w:r>
        <w:rPr>
          <w:spacing w:val="-3"/>
        </w:rPr>
        <w:t xml:space="preserve"> </w:t>
      </w:r>
      <w:r>
        <w:t>have</w:t>
      </w:r>
      <w:r>
        <w:rPr>
          <w:spacing w:val="-3"/>
        </w:rPr>
        <w:t xml:space="preserve"> </w:t>
      </w:r>
      <w:r>
        <w:t>better</w:t>
      </w:r>
      <w:r>
        <w:rPr>
          <w:spacing w:val="-6"/>
        </w:rPr>
        <w:t xml:space="preserve"> </w:t>
      </w:r>
      <w:r>
        <w:t>lives</w:t>
      </w:r>
      <w:r>
        <w:rPr>
          <w:spacing w:val="-4"/>
        </w:rPr>
        <w:t xml:space="preserve"> </w:t>
      </w:r>
      <w:r>
        <w:t>and independence from the welfare system (PIR1).</w:t>
      </w:r>
    </w:p>
    <w:p w14:paraId="3B6E59C4" w14:textId="77777777" w:rsidR="007D63C5" w:rsidRDefault="00790D2C">
      <w:pPr>
        <w:pStyle w:val="BodyText"/>
        <w:ind w:left="992" w:right="37"/>
      </w:pPr>
      <w:r>
        <w:t>Generally,</w:t>
      </w:r>
      <w:r>
        <w:rPr>
          <w:spacing w:val="-7"/>
        </w:rPr>
        <w:t xml:space="preserve"> </w:t>
      </w:r>
      <w:r>
        <w:t>it</w:t>
      </w:r>
      <w:r>
        <w:rPr>
          <w:spacing w:val="-4"/>
        </w:rPr>
        <w:t xml:space="preserve"> </w:t>
      </w:r>
      <w:r>
        <w:t>has</w:t>
      </w:r>
      <w:r>
        <w:rPr>
          <w:spacing w:val="-7"/>
        </w:rPr>
        <w:t xml:space="preserve"> </w:t>
      </w:r>
      <w:r>
        <w:t>been</w:t>
      </w:r>
      <w:r>
        <w:rPr>
          <w:spacing w:val="-8"/>
        </w:rPr>
        <w:t xml:space="preserve"> </w:t>
      </w:r>
      <w:r>
        <w:t>more</w:t>
      </w:r>
      <w:r>
        <w:rPr>
          <w:spacing w:val="-4"/>
        </w:rPr>
        <w:t xml:space="preserve"> </w:t>
      </w:r>
      <w:r>
        <w:t>usual</w:t>
      </w:r>
      <w:r>
        <w:rPr>
          <w:spacing w:val="-5"/>
        </w:rPr>
        <w:t xml:space="preserve"> </w:t>
      </w:r>
      <w:r>
        <w:t>for</w:t>
      </w:r>
      <w:r>
        <w:rPr>
          <w:spacing w:val="-5"/>
        </w:rPr>
        <w:t xml:space="preserve"> </w:t>
      </w:r>
      <w:r>
        <w:t>government to seek applications from the sector to deliver a particular program or service, whereas the TTL Fund invited a broad range of stakeholders to generate ideas and collaboratively co-design and develop proposals.</w:t>
      </w:r>
    </w:p>
    <w:p w14:paraId="3B6E59C5" w14:textId="77777777" w:rsidR="007D63C5" w:rsidRDefault="00790D2C">
      <w:pPr>
        <w:pStyle w:val="BodyText"/>
        <w:spacing w:before="119"/>
        <w:ind w:left="992" w:right="4"/>
      </w:pPr>
      <w:r>
        <w:t>There were differences in the co-design (tranche</w:t>
      </w:r>
      <w:r>
        <w:rPr>
          <w:spacing w:val="40"/>
        </w:rPr>
        <w:t xml:space="preserve"> </w:t>
      </w:r>
      <w:r>
        <w:t>1) and co-development (tranche 2) processes. In tranche 1, co-design was employed to generate and</w:t>
      </w:r>
      <w:r>
        <w:rPr>
          <w:spacing w:val="-1"/>
        </w:rPr>
        <w:t xml:space="preserve"> </w:t>
      </w:r>
      <w:r>
        <w:t>develop</w:t>
      </w:r>
      <w:r>
        <w:rPr>
          <w:spacing w:val="-1"/>
        </w:rPr>
        <w:t xml:space="preserve"> </w:t>
      </w:r>
      <w:r>
        <w:t>ideas, and</w:t>
      </w:r>
      <w:r>
        <w:rPr>
          <w:spacing w:val="-1"/>
        </w:rPr>
        <w:t xml:space="preserve"> </w:t>
      </w:r>
      <w:r>
        <w:t>once selected,</w:t>
      </w:r>
      <w:r>
        <w:rPr>
          <w:spacing w:val="-2"/>
        </w:rPr>
        <w:t xml:space="preserve"> </w:t>
      </w:r>
      <w:r>
        <w:t>develop</w:t>
      </w:r>
      <w:r>
        <w:rPr>
          <w:spacing w:val="-1"/>
        </w:rPr>
        <w:t xml:space="preserve"> </w:t>
      </w:r>
      <w:r>
        <w:t>full proposals, grant opportunity guidelines and applications</w:t>
      </w:r>
      <w:r>
        <w:rPr>
          <w:spacing w:val="-8"/>
        </w:rPr>
        <w:t xml:space="preserve"> </w:t>
      </w:r>
      <w:r>
        <w:t>(PIR2).</w:t>
      </w:r>
      <w:r>
        <w:rPr>
          <w:spacing w:val="-8"/>
        </w:rPr>
        <w:t xml:space="preserve"> </w:t>
      </w:r>
      <w:r>
        <w:t>For</w:t>
      </w:r>
      <w:r>
        <w:rPr>
          <w:spacing w:val="-8"/>
        </w:rPr>
        <w:t xml:space="preserve"> </w:t>
      </w:r>
      <w:r>
        <w:t>tranche</w:t>
      </w:r>
      <w:r>
        <w:rPr>
          <w:spacing w:val="-7"/>
        </w:rPr>
        <w:t xml:space="preserve"> </w:t>
      </w:r>
      <w:r>
        <w:t>2,</w:t>
      </w:r>
      <w:r>
        <w:rPr>
          <w:spacing w:val="-9"/>
        </w:rPr>
        <w:t xml:space="preserve"> </w:t>
      </w:r>
      <w:r>
        <w:t>co-development with the department happened after a proposal had been selected and was designed to support robust planning of projects and inform the development of suitable grant agreements (PIR2).</w:t>
      </w:r>
    </w:p>
    <w:p w14:paraId="3B6E59C6" w14:textId="77777777" w:rsidR="007D63C5" w:rsidRDefault="00790D2C">
      <w:pPr>
        <w:pStyle w:val="Heading6"/>
        <w:ind w:right="37"/>
      </w:pPr>
      <w:r>
        <w:t>The appeal of the ‘try, test and learn’ model enhanced</w:t>
      </w:r>
      <w:r>
        <w:rPr>
          <w:spacing w:val="-5"/>
        </w:rPr>
        <w:t xml:space="preserve"> </w:t>
      </w:r>
      <w:r>
        <w:t>the</w:t>
      </w:r>
      <w:r>
        <w:rPr>
          <w:spacing w:val="-5"/>
        </w:rPr>
        <w:t xml:space="preserve"> </w:t>
      </w:r>
      <w:r>
        <w:t>reach</w:t>
      </w:r>
      <w:r>
        <w:rPr>
          <w:spacing w:val="-5"/>
        </w:rPr>
        <w:t xml:space="preserve"> </w:t>
      </w:r>
      <w:r>
        <w:t>of</w:t>
      </w:r>
      <w:r>
        <w:rPr>
          <w:spacing w:val="-4"/>
        </w:rPr>
        <w:t xml:space="preserve"> </w:t>
      </w:r>
      <w:r>
        <w:t>the</w:t>
      </w:r>
      <w:r>
        <w:rPr>
          <w:spacing w:val="-7"/>
        </w:rPr>
        <w:t xml:space="preserve"> </w:t>
      </w:r>
      <w:r>
        <w:t>TTL</w:t>
      </w:r>
      <w:r>
        <w:rPr>
          <w:spacing w:val="-6"/>
        </w:rPr>
        <w:t xml:space="preserve"> </w:t>
      </w:r>
      <w:r>
        <w:t>Fund</w:t>
      </w:r>
      <w:r>
        <w:rPr>
          <w:spacing w:val="-5"/>
        </w:rPr>
        <w:t xml:space="preserve"> </w:t>
      </w:r>
      <w:r>
        <w:t>by</w:t>
      </w:r>
      <w:r>
        <w:rPr>
          <w:spacing w:val="-3"/>
        </w:rPr>
        <w:t xml:space="preserve"> </w:t>
      </w:r>
      <w:r>
        <w:t xml:space="preserve">attracting diverse stakeholders and proposals, strengthening the opportunity to gain new </w:t>
      </w:r>
      <w:r>
        <w:rPr>
          <w:spacing w:val="-2"/>
        </w:rPr>
        <w:t>insights.</w:t>
      </w:r>
    </w:p>
    <w:p w14:paraId="3B6E59C7" w14:textId="77777777" w:rsidR="007D63C5" w:rsidRDefault="00790D2C">
      <w:pPr>
        <w:pStyle w:val="BodyText"/>
        <w:spacing w:before="123"/>
        <w:ind w:left="992" w:right="30"/>
      </w:pPr>
      <w:r>
        <w:t>The ideas generation</w:t>
      </w:r>
      <w:hyperlink w:anchor="_bookmark46" w:history="1">
        <w:r>
          <w:rPr>
            <w:vertAlign w:val="superscript"/>
          </w:rPr>
          <w:t>18</w:t>
        </w:r>
      </w:hyperlink>
      <w:r>
        <w:rPr>
          <w:spacing w:val="-3"/>
        </w:rPr>
        <w:t xml:space="preserve"> </w:t>
      </w:r>
      <w:r>
        <w:t>process in tranche 1, although resource intensive, was successful in engaging, and receiving submissions from, a variety</w:t>
      </w:r>
      <w:r>
        <w:rPr>
          <w:spacing w:val="-6"/>
        </w:rPr>
        <w:t xml:space="preserve"> </w:t>
      </w:r>
      <w:r>
        <w:t>of</w:t>
      </w:r>
      <w:r>
        <w:rPr>
          <w:spacing w:val="-6"/>
        </w:rPr>
        <w:t xml:space="preserve"> </w:t>
      </w:r>
      <w:r>
        <w:t>stakeholders,</w:t>
      </w:r>
      <w:r>
        <w:rPr>
          <w:spacing w:val="-7"/>
        </w:rPr>
        <w:t xml:space="preserve"> </w:t>
      </w:r>
      <w:r>
        <w:t>with</w:t>
      </w:r>
      <w:r>
        <w:rPr>
          <w:spacing w:val="-6"/>
        </w:rPr>
        <w:t xml:space="preserve"> </w:t>
      </w:r>
      <w:r>
        <w:t>almost</w:t>
      </w:r>
      <w:r>
        <w:rPr>
          <w:spacing w:val="-7"/>
        </w:rPr>
        <w:t xml:space="preserve"> </w:t>
      </w:r>
      <w:r>
        <w:t>400</w:t>
      </w:r>
      <w:r>
        <w:rPr>
          <w:spacing w:val="-5"/>
        </w:rPr>
        <w:t xml:space="preserve"> </w:t>
      </w:r>
      <w:r>
        <w:t>proposals submitted (PIR1, 46), providing a range of ideas for consideration for each priority group. Service providers from both tranches were galvanised by the ethos of TTL and the unique opportunity to trial their ideas.</w:t>
      </w:r>
    </w:p>
    <w:p w14:paraId="3B6E59C8" w14:textId="77777777" w:rsidR="007D63C5" w:rsidRDefault="00790D2C">
      <w:pPr>
        <w:spacing w:before="119"/>
        <w:ind w:left="1275" w:right="67"/>
        <w:rPr>
          <w:i/>
        </w:rPr>
      </w:pPr>
      <w:r>
        <w:rPr>
          <w:i/>
        </w:rPr>
        <w:t>[W]e always had this idea to try […] and Try, Test</w:t>
      </w:r>
      <w:r>
        <w:rPr>
          <w:i/>
          <w:spacing w:val="-3"/>
        </w:rPr>
        <w:t xml:space="preserve"> </w:t>
      </w:r>
      <w:r>
        <w:rPr>
          <w:i/>
        </w:rPr>
        <w:t>and</w:t>
      </w:r>
      <w:r>
        <w:rPr>
          <w:i/>
          <w:spacing w:val="-7"/>
        </w:rPr>
        <w:t xml:space="preserve"> </w:t>
      </w:r>
      <w:r>
        <w:rPr>
          <w:i/>
        </w:rPr>
        <w:t>Learn</w:t>
      </w:r>
      <w:r>
        <w:rPr>
          <w:i/>
          <w:spacing w:val="-7"/>
        </w:rPr>
        <w:t xml:space="preserve"> </w:t>
      </w:r>
      <w:r>
        <w:rPr>
          <w:i/>
        </w:rPr>
        <w:t>sort</w:t>
      </w:r>
      <w:r>
        <w:rPr>
          <w:i/>
          <w:spacing w:val="-3"/>
        </w:rPr>
        <w:t xml:space="preserve"> </w:t>
      </w:r>
      <w:r>
        <w:rPr>
          <w:i/>
        </w:rPr>
        <w:t>of</w:t>
      </w:r>
      <w:r>
        <w:rPr>
          <w:i/>
          <w:spacing w:val="-4"/>
        </w:rPr>
        <w:t xml:space="preserve"> </w:t>
      </w:r>
      <w:r>
        <w:rPr>
          <w:i/>
        </w:rPr>
        <w:t>became</w:t>
      </w:r>
      <w:r>
        <w:rPr>
          <w:i/>
          <w:spacing w:val="-4"/>
        </w:rPr>
        <w:t xml:space="preserve"> </w:t>
      </w:r>
      <w:r>
        <w:rPr>
          <w:i/>
        </w:rPr>
        <w:t>a</w:t>
      </w:r>
      <w:r>
        <w:rPr>
          <w:i/>
          <w:spacing w:val="-5"/>
        </w:rPr>
        <w:t xml:space="preserve"> </w:t>
      </w:r>
      <w:r>
        <w:rPr>
          <w:i/>
        </w:rPr>
        <w:t>perfect</w:t>
      </w:r>
      <w:r>
        <w:rPr>
          <w:i/>
          <w:spacing w:val="-3"/>
        </w:rPr>
        <w:t xml:space="preserve"> </w:t>
      </w:r>
      <w:r>
        <w:rPr>
          <w:i/>
        </w:rPr>
        <w:t>place to do just that. (SP, #17)</w:t>
      </w:r>
    </w:p>
    <w:p w14:paraId="3B6E59C9" w14:textId="77777777" w:rsidR="007D63C5" w:rsidRDefault="00790D2C">
      <w:pPr>
        <w:spacing w:before="121"/>
        <w:ind w:left="1274" w:right="37"/>
        <w:rPr>
          <w:i/>
        </w:rPr>
      </w:pPr>
      <w:r>
        <w:rPr>
          <w:i/>
        </w:rPr>
        <w:t>Well,</w:t>
      </w:r>
      <w:r>
        <w:rPr>
          <w:i/>
          <w:spacing w:val="-5"/>
        </w:rPr>
        <w:t xml:space="preserve"> </w:t>
      </w:r>
      <w:r>
        <w:rPr>
          <w:i/>
        </w:rPr>
        <w:t>here’s</w:t>
      </w:r>
      <w:r>
        <w:rPr>
          <w:i/>
          <w:spacing w:val="-7"/>
        </w:rPr>
        <w:t xml:space="preserve"> </w:t>
      </w:r>
      <w:r>
        <w:rPr>
          <w:i/>
        </w:rPr>
        <w:t>an</w:t>
      </w:r>
      <w:r>
        <w:rPr>
          <w:i/>
          <w:spacing w:val="-6"/>
        </w:rPr>
        <w:t xml:space="preserve"> </w:t>
      </w:r>
      <w:r>
        <w:rPr>
          <w:i/>
        </w:rPr>
        <w:t>opportunity</w:t>
      </w:r>
      <w:r>
        <w:rPr>
          <w:i/>
          <w:spacing w:val="-8"/>
        </w:rPr>
        <w:t xml:space="preserve"> </w:t>
      </w:r>
      <w:r>
        <w:rPr>
          <w:i/>
        </w:rPr>
        <w:t>to</w:t>
      </w:r>
      <w:r>
        <w:rPr>
          <w:i/>
          <w:spacing w:val="-5"/>
        </w:rPr>
        <w:t xml:space="preserve"> </w:t>
      </w:r>
      <w:r>
        <w:rPr>
          <w:i/>
        </w:rPr>
        <w:t>actually</w:t>
      </w:r>
      <w:r>
        <w:rPr>
          <w:i/>
          <w:spacing w:val="-5"/>
        </w:rPr>
        <w:t xml:space="preserve"> </w:t>
      </w:r>
      <w:r>
        <w:rPr>
          <w:i/>
        </w:rPr>
        <w:t>initiate something […] with enough open slather as opposed to the very traditional grant funding</w:t>
      </w:r>
    </w:p>
    <w:p w14:paraId="3B6E59CA" w14:textId="77777777" w:rsidR="007D63C5" w:rsidRDefault="00790D2C">
      <w:pPr>
        <w:spacing w:before="92"/>
        <w:ind w:left="810" w:right="1181"/>
        <w:rPr>
          <w:i/>
        </w:rPr>
      </w:pPr>
      <w:r>
        <w:br w:type="column"/>
      </w:r>
      <w:r>
        <w:rPr>
          <w:i/>
        </w:rPr>
        <w:t>situation</w:t>
      </w:r>
      <w:r>
        <w:rPr>
          <w:i/>
          <w:spacing w:val="-3"/>
        </w:rPr>
        <w:t xml:space="preserve"> </w:t>
      </w:r>
      <w:r>
        <w:rPr>
          <w:i/>
        </w:rPr>
        <w:t>[…]</w:t>
      </w:r>
      <w:r>
        <w:rPr>
          <w:i/>
          <w:spacing w:val="-5"/>
        </w:rPr>
        <w:t xml:space="preserve"> </w:t>
      </w:r>
      <w:r>
        <w:rPr>
          <w:i/>
        </w:rPr>
        <w:t>So</w:t>
      </w:r>
      <w:r>
        <w:rPr>
          <w:i/>
          <w:spacing w:val="-5"/>
        </w:rPr>
        <w:t xml:space="preserve"> </w:t>
      </w:r>
      <w:r>
        <w:rPr>
          <w:i/>
        </w:rPr>
        <w:t>that’s</w:t>
      </w:r>
      <w:r>
        <w:rPr>
          <w:i/>
          <w:spacing w:val="-4"/>
        </w:rPr>
        <w:t xml:space="preserve"> </w:t>
      </w:r>
      <w:r>
        <w:rPr>
          <w:i/>
        </w:rPr>
        <w:t>what</w:t>
      </w:r>
      <w:r>
        <w:rPr>
          <w:i/>
          <w:spacing w:val="-4"/>
        </w:rPr>
        <w:t xml:space="preserve"> </w:t>
      </w:r>
      <w:r>
        <w:rPr>
          <w:i/>
        </w:rPr>
        <w:t>drew</w:t>
      </w:r>
      <w:r>
        <w:rPr>
          <w:i/>
          <w:spacing w:val="-4"/>
        </w:rPr>
        <w:t xml:space="preserve"> </w:t>
      </w:r>
      <w:r>
        <w:rPr>
          <w:i/>
        </w:rPr>
        <w:t>me</w:t>
      </w:r>
      <w:r>
        <w:rPr>
          <w:i/>
          <w:spacing w:val="-4"/>
        </w:rPr>
        <w:t xml:space="preserve"> </w:t>
      </w:r>
      <w:r>
        <w:rPr>
          <w:i/>
        </w:rPr>
        <w:t>to</w:t>
      </w:r>
      <w:r>
        <w:rPr>
          <w:i/>
          <w:spacing w:val="-2"/>
        </w:rPr>
        <w:t xml:space="preserve"> </w:t>
      </w:r>
      <w:r>
        <w:rPr>
          <w:i/>
        </w:rPr>
        <w:t>it straight away. (SP, #16)</w:t>
      </w:r>
    </w:p>
    <w:p w14:paraId="3B6E59CB" w14:textId="77777777" w:rsidR="007D63C5" w:rsidRDefault="00790D2C">
      <w:pPr>
        <w:pStyle w:val="BodyText"/>
        <w:spacing w:before="120"/>
        <w:ind w:left="527" w:right="1170"/>
      </w:pPr>
      <w:r>
        <w:t>Further, the 52 projects funded by the TTL Fund varied in their overarching objectives, project designs, geographic spread and scope, and serviced different client groups. This diversity provided the ability to gain new insights and generate</w:t>
      </w:r>
      <w:r>
        <w:rPr>
          <w:spacing w:val="-6"/>
        </w:rPr>
        <w:t xml:space="preserve"> </w:t>
      </w:r>
      <w:r>
        <w:t>new</w:t>
      </w:r>
      <w:r>
        <w:rPr>
          <w:spacing w:val="-6"/>
        </w:rPr>
        <w:t xml:space="preserve"> </w:t>
      </w:r>
      <w:r>
        <w:t>evidence</w:t>
      </w:r>
      <w:r>
        <w:rPr>
          <w:spacing w:val="-6"/>
        </w:rPr>
        <w:t xml:space="preserve"> </w:t>
      </w:r>
      <w:r>
        <w:t>of</w:t>
      </w:r>
      <w:r>
        <w:rPr>
          <w:spacing w:val="-6"/>
        </w:rPr>
        <w:t xml:space="preserve"> </w:t>
      </w:r>
      <w:r>
        <w:t>what</w:t>
      </w:r>
      <w:r>
        <w:rPr>
          <w:spacing w:val="-3"/>
        </w:rPr>
        <w:t xml:space="preserve"> </w:t>
      </w:r>
      <w:r>
        <w:t>works</w:t>
      </w:r>
      <w:r>
        <w:rPr>
          <w:spacing w:val="-4"/>
        </w:rPr>
        <w:t xml:space="preserve"> </w:t>
      </w:r>
      <w:r>
        <w:t>for</w:t>
      </w:r>
      <w:r>
        <w:rPr>
          <w:spacing w:val="-4"/>
        </w:rPr>
        <w:t xml:space="preserve"> </w:t>
      </w:r>
      <w:r>
        <w:t>whom.</w:t>
      </w:r>
    </w:p>
    <w:p w14:paraId="3B6E59CC" w14:textId="77777777" w:rsidR="007D63C5" w:rsidRDefault="00790D2C">
      <w:pPr>
        <w:pStyle w:val="Heading6"/>
        <w:ind w:left="527" w:right="1054"/>
      </w:pPr>
      <w:r>
        <w:t>Co-design and co-development enabled sharing expertise</w:t>
      </w:r>
      <w:r>
        <w:rPr>
          <w:spacing w:val="-9"/>
        </w:rPr>
        <w:t xml:space="preserve"> </w:t>
      </w:r>
      <w:r>
        <w:t>and</w:t>
      </w:r>
      <w:r>
        <w:rPr>
          <w:spacing w:val="-9"/>
        </w:rPr>
        <w:t xml:space="preserve"> </w:t>
      </w:r>
      <w:r>
        <w:t>establishing</w:t>
      </w:r>
      <w:r>
        <w:rPr>
          <w:spacing w:val="-9"/>
        </w:rPr>
        <w:t xml:space="preserve"> </w:t>
      </w:r>
      <w:r>
        <w:t>mutual</w:t>
      </w:r>
      <w:r>
        <w:rPr>
          <w:spacing w:val="-8"/>
        </w:rPr>
        <w:t xml:space="preserve"> </w:t>
      </w:r>
      <w:r>
        <w:t>understanding, where all stakeholders were viewed as equal partners and contributors, thus facilitating relevant evidence generation.</w:t>
      </w:r>
    </w:p>
    <w:p w14:paraId="3B6E59CD" w14:textId="77777777" w:rsidR="007D63C5" w:rsidRDefault="00790D2C">
      <w:pPr>
        <w:pStyle w:val="BodyText"/>
        <w:spacing w:before="121"/>
        <w:ind w:left="526" w:right="1164"/>
      </w:pPr>
      <w:r>
        <w:t>Co-design has the advantage of harnessing the collective expertise</w:t>
      </w:r>
      <w:r>
        <w:rPr>
          <w:spacing w:val="-1"/>
        </w:rPr>
        <w:t xml:space="preserve"> </w:t>
      </w:r>
      <w:r>
        <w:t>of all relevant</w:t>
      </w:r>
      <w:r>
        <w:rPr>
          <w:spacing w:val="-1"/>
        </w:rPr>
        <w:t xml:space="preserve"> </w:t>
      </w:r>
      <w:r>
        <w:t>stakeholders, in equal partnership, to design a new service, ‘making full use of each other’s knowledge, resources and contributions, to achieve better outcomes’ (Ward et al. 2018). In interviews, TTL service providers felt the department was receptive to and acknowledged service provider expertise, ‘there was a real openness to our presence there as kind of experts, subject matter experts’ (SP, #26). This meant that the knowledge of service providers, either in relation to the priority group or in relation to the service area (e.g. transitions to employment), was drawn on</w:t>
      </w:r>
      <w:r>
        <w:rPr>
          <w:spacing w:val="40"/>
        </w:rPr>
        <w:t xml:space="preserve"> </w:t>
      </w:r>
      <w:r>
        <w:t>for project design. The majority of service providers felt the time and</w:t>
      </w:r>
      <w:r>
        <w:rPr>
          <w:spacing w:val="-1"/>
        </w:rPr>
        <w:t xml:space="preserve"> </w:t>
      </w:r>
      <w:r>
        <w:t>space created</w:t>
      </w:r>
      <w:r>
        <w:rPr>
          <w:spacing w:val="-1"/>
        </w:rPr>
        <w:t xml:space="preserve"> </w:t>
      </w:r>
      <w:r>
        <w:t>to share ideas</w:t>
      </w:r>
      <w:r>
        <w:rPr>
          <w:spacing w:val="-5"/>
        </w:rPr>
        <w:t xml:space="preserve"> </w:t>
      </w:r>
      <w:r>
        <w:t>with</w:t>
      </w:r>
      <w:r>
        <w:rPr>
          <w:spacing w:val="-7"/>
        </w:rPr>
        <w:t xml:space="preserve"> </w:t>
      </w:r>
      <w:r>
        <w:t>the</w:t>
      </w:r>
      <w:r>
        <w:rPr>
          <w:spacing w:val="-4"/>
        </w:rPr>
        <w:t xml:space="preserve"> </w:t>
      </w:r>
      <w:r>
        <w:t>department</w:t>
      </w:r>
      <w:r>
        <w:rPr>
          <w:spacing w:val="-6"/>
        </w:rPr>
        <w:t xml:space="preserve"> </w:t>
      </w:r>
      <w:r>
        <w:t>and</w:t>
      </w:r>
      <w:r>
        <w:rPr>
          <w:spacing w:val="-5"/>
        </w:rPr>
        <w:t xml:space="preserve"> </w:t>
      </w:r>
      <w:r>
        <w:t>other</w:t>
      </w:r>
      <w:r>
        <w:rPr>
          <w:spacing w:val="-6"/>
        </w:rPr>
        <w:t xml:space="preserve"> </w:t>
      </w:r>
      <w:r>
        <w:t>stakeholders (particularly tranche 1), clarify expectations and ensure mutual understanding among all parties involved in the TTL Fund implementation was worth the investment of resources (though it is unclear whether this would be true for those who were not funded). The process was also valuable for developing relationships between service providers and the department, which enabled ongoing open communication and support throughout project implementation.</w:t>
      </w:r>
    </w:p>
    <w:p w14:paraId="3B6E59CE" w14:textId="77777777" w:rsidR="007D63C5" w:rsidRDefault="00790D2C">
      <w:pPr>
        <w:pStyle w:val="BodyText"/>
        <w:spacing w:before="118"/>
        <w:ind w:left="525" w:right="1181"/>
      </w:pPr>
      <w:r>
        <w:t>There were some learnings to improve the co- design and co-development implementation, much</w:t>
      </w:r>
      <w:r>
        <w:rPr>
          <w:spacing w:val="-6"/>
        </w:rPr>
        <w:t xml:space="preserve"> </w:t>
      </w:r>
      <w:r>
        <w:t>of</w:t>
      </w:r>
      <w:r>
        <w:rPr>
          <w:spacing w:val="-3"/>
        </w:rPr>
        <w:t xml:space="preserve"> </w:t>
      </w:r>
      <w:r>
        <w:t>which</w:t>
      </w:r>
      <w:r>
        <w:rPr>
          <w:spacing w:val="-6"/>
        </w:rPr>
        <w:t xml:space="preserve"> </w:t>
      </w:r>
      <w:r>
        <w:t>was</w:t>
      </w:r>
      <w:r>
        <w:rPr>
          <w:spacing w:val="-5"/>
        </w:rPr>
        <w:t xml:space="preserve"> </w:t>
      </w:r>
      <w:r>
        <w:t>captured</w:t>
      </w:r>
      <w:r>
        <w:rPr>
          <w:spacing w:val="-4"/>
        </w:rPr>
        <w:t xml:space="preserve"> </w:t>
      </w:r>
      <w:r>
        <w:t>in</w:t>
      </w:r>
      <w:r>
        <w:rPr>
          <w:spacing w:val="-4"/>
        </w:rPr>
        <w:t xml:space="preserve"> </w:t>
      </w:r>
      <w:r>
        <w:t>the</w:t>
      </w:r>
      <w:r>
        <w:rPr>
          <w:spacing w:val="-5"/>
        </w:rPr>
        <w:t xml:space="preserve"> </w:t>
      </w:r>
      <w:r>
        <w:t>PIR1</w:t>
      </w:r>
      <w:r>
        <w:rPr>
          <w:spacing w:val="-4"/>
        </w:rPr>
        <w:t xml:space="preserve"> </w:t>
      </w:r>
      <w:r>
        <w:t>following the co-design in tranche 1. Some TTL service providers felt unsure about what they were</w:t>
      </w:r>
    </w:p>
    <w:p w14:paraId="3B6E59CF" w14:textId="77777777" w:rsidR="007D63C5" w:rsidRDefault="007D63C5">
      <w:pPr>
        <w:sectPr w:rsidR="007D63C5">
          <w:type w:val="continuous"/>
          <w:pgSz w:w="11910" w:h="16840"/>
          <w:pgMar w:top="480" w:right="0" w:bottom="280" w:left="140" w:header="589" w:footer="556" w:gutter="0"/>
          <w:cols w:num="2" w:space="720" w:equalWidth="0">
            <w:col w:w="5528" w:space="40"/>
            <w:col w:w="6202"/>
          </w:cols>
        </w:sectPr>
      </w:pPr>
    </w:p>
    <w:p w14:paraId="3B6E59D0" w14:textId="77777777" w:rsidR="007D63C5" w:rsidRDefault="007D63C5">
      <w:pPr>
        <w:pStyle w:val="BodyText"/>
        <w:spacing w:before="10"/>
        <w:rPr>
          <w:sz w:val="15"/>
        </w:rPr>
      </w:pPr>
    </w:p>
    <w:p w14:paraId="3B6E59D1"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5E" wp14:editId="26F31E50">
                <wp:extent cx="1828800" cy="6350"/>
                <wp:effectExtent l="0" t="0" r="0" b="0"/>
                <wp:docPr id="166"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67" name="Graphic 167"/>
                        <wps:cNvSpPr/>
                        <wps:spPr>
                          <a:xfrm>
                            <a:off x="0" y="0"/>
                            <a:ext cx="1828800" cy="6350"/>
                          </a:xfrm>
                          <a:custGeom>
                            <a:avLst/>
                            <a:gdLst/>
                            <a:ahLst/>
                            <a:cxnLst/>
                            <a:rect l="l" t="t" r="r" b="b"/>
                            <a:pathLst>
                              <a:path w="1828800" h="6350">
                                <a:moveTo>
                                  <a:pt x="1828800" y="0"/>
                                </a:moveTo>
                                <a:lnTo>
                                  <a:pt x="0" y="0"/>
                                </a:lnTo>
                                <a:lnTo>
                                  <a:pt x="0" y="6096"/>
                                </a:lnTo>
                                <a:lnTo>
                                  <a:pt x="1828800" y="6096"/>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0AEF9E9" id="Group 166"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Amg5QQbwIAAPMFAAAOAAAAAAAAAAAAAAAAAC4C&#10;AABkcnMvZTJvRG9jLnhtbFBLAQItABQABgAIAAAAIQAUxInS2QAAAAMBAAAPAAAAAAAAAAAAAAAA&#10;AMkEAABkcnMvZG93bnJldi54bWxQSwUGAAAAAAQABADzAAAAzwUAAAAA&#10;">
                <v:shape id="Graphic 167"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" path="m1828800,l,,,6096r1828800,l1828800,xe" fillcolor="black" stroked="f">
                  <v:path arrowok="t"/>
                </v:shape>
                <w10:anchorlock/>
              </v:group>
            </w:pict>
          </mc:Fallback>
        </mc:AlternateContent>
      </w:r>
    </w:p>
    <w:p w14:paraId="3B6E59D2" w14:textId="77777777" w:rsidR="007D63C5" w:rsidRDefault="00790D2C">
      <w:pPr>
        <w:spacing w:before="72"/>
        <w:ind w:left="992" w:right="1173" w:hanging="1"/>
        <w:rPr>
          <w:sz w:val="16"/>
        </w:rPr>
      </w:pPr>
      <w:bookmarkStart w:id="47" w:name="_bookmark46"/>
      <w:bookmarkEnd w:id="47"/>
      <w:r>
        <w:rPr>
          <w:rFonts w:ascii="Arial"/>
          <w:sz w:val="16"/>
          <w:vertAlign w:val="superscript"/>
        </w:rPr>
        <w:t>18</w:t>
      </w:r>
      <w:r>
        <w:rPr>
          <w:rFonts w:ascii="Arial"/>
          <w:spacing w:val="-1"/>
          <w:sz w:val="16"/>
        </w:rPr>
        <w:t xml:space="preserve"> </w:t>
      </w:r>
      <w:r>
        <w:rPr>
          <w:sz w:val="16"/>
        </w:rPr>
        <w:t>The</w:t>
      </w:r>
      <w:r>
        <w:rPr>
          <w:spacing w:val="-2"/>
          <w:sz w:val="16"/>
        </w:rPr>
        <w:t xml:space="preserve"> </w:t>
      </w:r>
      <w:r>
        <w:rPr>
          <w:sz w:val="16"/>
        </w:rPr>
        <w:t>ideas</w:t>
      </w:r>
      <w:r>
        <w:rPr>
          <w:spacing w:val="-2"/>
          <w:sz w:val="16"/>
        </w:rPr>
        <w:t xml:space="preserve"> </w:t>
      </w:r>
      <w:r>
        <w:rPr>
          <w:sz w:val="16"/>
        </w:rPr>
        <w:t>generation</w:t>
      </w:r>
      <w:r>
        <w:rPr>
          <w:spacing w:val="-2"/>
          <w:sz w:val="16"/>
        </w:rPr>
        <w:t xml:space="preserve"> </w:t>
      </w:r>
      <w:r>
        <w:rPr>
          <w:sz w:val="16"/>
        </w:rPr>
        <w:t>included</w:t>
      </w:r>
      <w:r>
        <w:rPr>
          <w:spacing w:val="-2"/>
          <w:sz w:val="16"/>
        </w:rPr>
        <w:t xml:space="preserve"> </w:t>
      </w:r>
      <w:r>
        <w:rPr>
          <w:sz w:val="16"/>
        </w:rPr>
        <w:t>an</w:t>
      </w:r>
      <w:r>
        <w:rPr>
          <w:spacing w:val="-2"/>
          <w:sz w:val="16"/>
        </w:rPr>
        <w:t xml:space="preserve"> </w:t>
      </w:r>
      <w:r>
        <w:rPr>
          <w:sz w:val="16"/>
        </w:rPr>
        <w:t>open</w:t>
      </w:r>
      <w:r>
        <w:rPr>
          <w:spacing w:val="-2"/>
          <w:sz w:val="16"/>
        </w:rPr>
        <w:t xml:space="preserve"> </w:t>
      </w:r>
      <w:r>
        <w:rPr>
          <w:sz w:val="16"/>
        </w:rPr>
        <w:t>submission</w:t>
      </w:r>
      <w:r>
        <w:rPr>
          <w:spacing w:val="-2"/>
          <w:sz w:val="16"/>
        </w:rPr>
        <w:t xml:space="preserve"> </w:t>
      </w:r>
      <w:r>
        <w:rPr>
          <w:sz w:val="16"/>
        </w:rPr>
        <w:t>of ideas</w:t>
      </w:r>
      <w:r>
        <w:rPr>
          <w:spacing w:val="-2"/>
          <w:sz w:val="16"/>
        </w:rPr>
        <w:t xml:space="preserve"> </w:t>
      </w:r>
      <w:r>
        <w:rPr>
          <w:sz w:val="16"/>
        </w:rPr>
        <w:t>via the</w:t>
      </w:r>
      <w:r>
        <w:rPr>
          <w:spacing w:val="-2"/>
          <w:sz w:val="16"/>
        </w:rPr>
        <w:t xml:space="preserve"> </w:t>
      </w:r>
      <w:r>
        <w:rPr>
          <w:sz w:val="16"/>
        </w:rPr>
        <w:t>engage.dss</w:t>
      </w:r>
      <w:r>
        <w:rPr>
          <w:spacing w:val="-2"/>
          <w:sz w:val="16"/>
        </w:rPr>
        <w:t xml:space="preserve"> </w:t>
      </w:r>
      <w:r>
        <w:rPr>
          <w:sz w:val="16"/>
        </w:rPr>
        <w:t>portal</w:t>
      </w:r>
      <w:r>
        <w:rPr>
          <w:spacing w:val="-3"/>
          <w:sz w:val="16"/>
        </w:rPr>
        <w:t xml:space="preserve"> </w:t>
      </w:r>
      <w:r>
        <w:rPr>
          <w:sz w:val="16"/>
        </w:rPr>
        <w:t>and</w:t>
      </w:r>
      <w:r>
        <w:rPr>
          <w:spacing w:val="-2"/>
          <w:sz w:val="16"/>
        </w:rPr>
        <w:t xml:space="preserve"> </w:t>
      </w:r>
      <w:r>
        <w:rPr>
          <w:sz w:val="16"/>
        </w:rPr>
        <w:t>a</w:t>
      </w:r>
      <w:r>
        <w:rPr>
          <w:spacing w:val="-2"/>
          <w:sz w:val="16"/>
        </w:rPr>
        <w:t xml:space="preserve"> </w:t>
      </w:r>
      <w:r>
        <w:rPr>
          <w:sz w:val="16"/>
        </w:rPr>
        <w:t>Policy</w:t>
      </w:r>
      <w:r>
        <w:rPr>
          <w:spacing w:val="-2"/>
          <w:sz w:val="16"/>
        </w:rPr>
        <w:t xml:space="preserve"> </w:t>
      </w:r>
      <w:r>
        <w:rPr>
          <w:sz w:val="16"/>
        </w:rPr>
        <w:t>Hack:</w:t>
      </w:r>
      <w:r>
        <w:rPr>
          <w:spacing w:val="-1"/>
          <w:sz w:val="16"/>
        </w:rPr>
        <w:t xml:space="preserve"> </w:t>
      </w:r>
      <w:r>
        <w:rPr>
          <w:sz w:val="16"/>
        </w:rPr>
        <w:t>a</w:t>
      </w:r>
      <w:r>
        <w:rPr>
          <w:spacing w:val="-2"/>
          <w:sz w:val="16"/>
        </w:rPr>
        <w:t xml:space="preserve"> </w:t>
      </w:r>
      <w:r>
        <w:rPr>
          <w:sz w:val="16"/>
        </w:rPr>
        <w:t>one</w:t>
      </w:r>
      <w:r>
        <w:rPr>
          <w:spacing w:val="-2"/>
          <w:sz w:val="16"/>
        </w:rPr>
        <w:t xml:space="preserve"> </w:t>
      </w:r>
      <w:r>
        <w:rPr>
          <w:sz w:val="16"/>
        </w:rPr>
        <w:t>day</w:t>
      </w:r>
      <w:r>
        <w:rPr>
          <w:spacing w:val="-2"/>
          <w:sz w:val="16"/>
        </w:rPr>
        <w:t xml:space="preserve"> </w:t>
      </w:r>
      <w:r>
        <w:rPr>
          <w:sz w:val="16"/>
        </w:rPr>
        <w:t>workshop</w:t>
      </w:r>
      <w:r>
        <w:rPr>
          <w:spacing w:val="-2"/>
          <w:sz w:val="16"/>
        </w:rPr>
        <w:t xml:space="preserve"> </w:t>
      </w:r>
      <w:r>
        <w:rPr>
          <w:sz w:val="16"/>
        </w:rPr>
        <w:t>designed</w:t>
      </w:r>
      <w:r>
        <w:rPr>
          <w:spacing w:val="-2"/>
          <w:sz w:val="16"/>
        </w:rPr>
        <w:t xml:space="preserve"> </w:t>
      </w:r>
      <w:r>
        <w:rPr>
          <w:sz w:val="16"/>
        </w:rPr>
        <w:t>to</w:t>
      </w:r>
      <w:r>
        <w:rPr>
          <w:spacing w:val="-3"/>
          <w:sz w:val="16"/>
        </w:rPr>
        <w:t xml:space="preserve"> </w:t>
      </w:r>
      <w:r>
        <w:rPr>
          <w:sz w:val="16"/>
        </w:rPr>
        <w:t>provide</w:t>
      </w:r>
      <w:r>
        <w:rPr>
          <w:spacing w:val="40"/>
          <w:sz w:val="16"/>
        </w:rPr>
        <w:t xml:space="preserve"> </w:t>
      </w:r>
      <w:r>
        <w:rPr>
          <w:sz w:val="16"/>
        </w:rPr>
        <w:t>an opportunity for stakeholders to work with the department and each other to deliberate and discuss new project ideas that might be further</w:t>
      </w:r>
      <w:r>
        <w:rPr>
          <w:spacing w:val="40"/>
          <w:sz w:val="16"/>
        </w:rPr>
        <w:t xml:space="preserve"> </w:t>
      </w:r>
      <w:r>
        <w:rPr>
          <w:sz w:val="16"/>
        </w:rPr>
        <w:t>developed and funded under the TTL Fund.</w:t>
      </w:r>
    </w:p>
    <w:p w14:paraId="3B6E59D3" w14:textId="77777777" w:rsidR="007D63C5" w:rsidRDefault="007D63C5">
      <w:pPr>
        <w:rPr>
          <w:sz w:val="16"/>
        </w:rPr>
        <w:sectPr w:rsidR="007D63C5">
          <w:type w:val="continuous"/>
          <w:pgSz w:w="11910" w:h="16840"/>
          <w:pgMar w:top="480" w:right="0" w:bottom="280" w:left="140" w:header="589" w:footer="556" w:gutter="0"/>
          <w:cols w:space="720"/>
        </w:sectPr>
      </w:pPr>
    </w:p>
    <w:p w14:paraId="3B6E59D4" w14:textId="77777777" w:rsidR="007D63C5" w:rsidRDefault="007D63C5">
      <w:pPr>
        <w:pStyle w:val="BodyText"/>
        <w:rPr>
          <w:sz w:val="20"/>
        </w:rPr>
      </w:pPr>
    </w:p>
    <w:p w14:paraId="3B6E59D5" w14:textId="77777777" w:rsidR="007D63C5" w:rsidRDefault="007D63C5">
      <w:pPr>
        <w:pStyle w:val="BodyText"/>
        <w:rPr>
          <w:sz w:val="20"/>
        </w:rPr>
      </w:pPr>
    </w:p>
    <w:p w14:paraId="3B6E59D6" w14:textId="77777777" w:rsidR="007D63C5" w:rsidRDefault="007D63C5">
      <w:pPr>
        <w:pStyle w:val="BodyText"/>
        <w:spacing w:before="38"/>
        <w:rPr>
          <w:sz w:val="20"/>
        </w:rPr>
      </w:pPr>
    </w:p>
    <w:p w14:paraId="3B6E59D7" w14:textId="77777777" w:rsidR="007D63C5" w:rsidRDefault="007D63C5">
      <w:pPr>
        <w:rPr>
          <w:sz w:val="20"/>
        </w:rPr>
        <w:sectPr w:rsidR="007D63C5">
          <w:pgSz w:w="11910" w:h="16840"/>
          <w:pgMar w:top="1440" w:right="0" w:bottom="740" w:left="140" w:header="589" w:footer="556" w:gutter="0"/>
          <w:cols w:space="720"/>
        </w:sectPr>
      </w:pPr>
    </w:p>
    <w:p w14:paraId="3B6E59D8" w14:textId="77777777" w:rsidR="007D63C5" w:rsidRDefault="00790D2C">
      <w:pPr>
        <w:pStyle w:val="BodyText"/>
        <w:spacing w:before="56"/>
        <w:ind w:left="991"/>
      </w:pPr>
      <w:r>
        <w:t>expected to bring to the process, or commented on unsatisfactory communication (‘to-ing and fro- ing’) during this phase. Others expressed a desire for</w:t>
      </w:r>
      <w:r>
        <w:rPr>
          <w:spacing w:val="-7"/>
        </w:rPr>
        <w:t xml:space="preserve"> </w:t>
      </w:r>
      <w:r>
        <w:t>more</w:t>
      </w:r>
      <w:r>
        <w:rPr>
          <w:spacing w:val="-7"/>
        </w:rPr>
        <w:t xml:space="preserve"> </w:t>
      </w:r>
      <w:r>
        <w:t>open-endedness</w:t>
      </w:r>
      <w:r>
        <w:rPr>
          <w:spacing w:val="-5"/>
        </w:rPr>
        <w:t xml:space="preserve"> </w:t>
      </w:r>
      <w:r>
        <w:t>to</w:t>
      </w:r>
      <w:r>
        <w:rPr>
          <w:spacing w:val="-4"/>
        </w:rPr>
        <w:t xml:space="preserve"> </w:t>
      </w:r>
      <w:r>
        <w:t>the</w:t>
      </w:r>
      <w:r>
        <w:rPr>
          <w:spacing w:val="-7"/>
        </w:rPr>
        <w:t xml:space="preserve"> </w:t>
      </w:r>
      <w:r>
        <w:t>co-design</w:t>
      </w:r>
      <w:r>
        <w:rPr>
          <w:spacing w:val="-6"/>
        </w:rPr>
        <w:t xml:space="preserve"> </w:t>
      </w:r>
      <w:r>
        <w:t>and</w:t>
      </w:r>
      <w:r>
        <w:rPr>
          <w:spacing w:val="-6"/>
        </w:rPr>
        <w:t xml:space="preserve"> </w:t>
      </w:r>
      <w:r>
        <w:t>co- development to give service providers greater ownership over decision-making on costing, locations or partners for collaborations.</w:t>
      </w:r>
    </w:p>
    <w:p w14:paraId="3B6E59D9" w14:textId="77777777" w:rsidR="007D63C5" w:rsidRDefault="00790D2C">
      <w:pPr>
        <w:pStyle w:val="BodyText"/>
        <w:spacing w:before="119"/>
        <w:ind w:left="991"/>
      </w:pPr>
      <w:r>
        <w:t>As previously described, co-design in tranche 1 included generating and developing ideas into project proposals, whereas most proposals in tranche 2 were more comprehensive and the co- development</w:t>
      </w:r>
      <w:r>
        <w:rPr>
          <w:spacing w:val="-6"/>
        </w:rPr>
        <w:t xml:space="preserve"> </w:t>
      </w:r>
      <w:r>
        <w:t>process</w:t>
      </w:r>
      <w:r>
        <w:rPr>
          <w:spacing w:val="-7"/>
        </w:rPr>
        <w:t xml:space="preserve"> </w:t>
      </w:r>
      <w:r>
        <w:t>focused</w:t>
      </w:r>
      <w:r>
        <w:rPr>
          <w:spacing w:val="-8"/>
        </w:rPr>
        <w:t xml:space="preserve"> </w:t>
      </w:r>
      <w:r>
        <w:t>on</w:t>
      </w:r>
      <w:r>
        <w:rPr>
          <w:spacing w:val="-8"/>
        </w:rPr>
        <w:t xml:space="preserve"> </w:t>
      </w:r>
      <w:r>
        <w:t>refining</w:t>
      </w:r>
      <w:r>
        <w:rPr>
          <w:spacing w:val="-8"/>
        </w:rPr>
        <w:t xml:space="preserve"> </w:t>
      </w:r>
      <w:r>
        <w:t>projects. As such, the extent to which proposed projects were shaped through co-development varied.</w:t>
      </w:r>
    </w:p>
    <w:p w14:paraId="3B6E59DA" w14:textId="77777777" w:rsidR="007D63C5" w:rsidRDefault="00790D2C">
      <w:pPr>
        <w:pStyle w:val="BodyText"/>
        <w:ind w:left="991" w:right="85"/>
      </w:pPr>
      <w:r>
        <w:t>Regardless,</w:t>
      </w:r>
      <w:r>
        <w:rPr>
          <w:spacing w:val="-6"/>
        </w:rPr>
        <w:t xml:space="preserve"> </w:t>
      </w:r>
      <w:r>
        <w:t>inviting</w:t>
      </w:r>
      <w:r>
        <w:rPr>
          <w:spacing w:val="-6"/>
        </w:rPr>
        <w:t xml:space="preserve"> </w:t>
      </w:r>
      <w:r>
        <w:t>and</w:t>
      </w:r>
      <w:r>
        <w:rPr>
          <w:spacing w:val="-6"/>
        </w:rPr>
        <w:t xml:space="preserve"> </w:t>
      </w:r>
      <w:r>
        <w:t>drawing</w:t>
      </w:r>
      <w:r>
        <w:rPr>
          <w:spacing w:val="-6"/>
        </w:rPr>
        <w:t xml:space="preserve"> </w:t>
      </w:r>
      <w:r>
        <w:t>on</w:t>
      </w:r>
      <w:r>
        <w:rPr>
          <w:spacing w:val="-8"/>
        </w:rPr>
        <w:t xml:space="preserve"> </w:t>
      </w:r>
      <w:r>
        <w:t>the</w:t>
      </w:r>
      <w:r>
        <w:rPr>
          <w:spacing w:val="-5"/>
        </w:rPr>
        <w:t xml:space="preserve"> </w:t>
      </w:r>
      <w:r>
        <w:t xml:space="preserve">collective expertise of service providers and the department, and establishing mutual understanding of both parties’ needs and expectations, enhanced the possibility for generating applicable evidence for future policy </w:t>
      </w:r>
      <w:r>
        <w:rPr>
          <w:spacing w:val="-2"/>
        </w:rPr>
        <w:t>decisions.</w:t>
      </w:r>
    </w:p>
    <w:p w14:paraId="3B6E59DB" w14:textId="38594241" w:rsidR="007D63C5" w:rsidRDefault="00790D2C">
      <w:pPr>
        <w:spacing w:before="120"/>
        <w:ind w:left="991"/>
        <w:rPr>
          <w:b/>
        </w:rPr>
      </w:pPr>
      <w:r>
        <w:rPr>
          <w:b/>
        </w:rPr>
        <w:t xml:space="preserve">There is mixed evidence about the extent to which projects were innovative, </w:t>
      </w:r>
      <w:r>
        <w:t>however the number and diversity of projects provides an opportunity</w:t>
      </w:r>
      <w:r>
        <w:rPr>
          <w:spacing w:val="-7"/>
        </w:rPr>
        <w:t xml:space="preserve"> </w:t>
      </w:r>
      <w:r>
        <w:t>to</w:t>
      </w:r>
      <w:r>
        <w:rPr>
          <w:spacing w:val="-7"/>
        </w:rPr>
        <w:t xml:space="preserve"> </w:t>
      </w:r>
      <w:r>
        <w:t>generate</w:t>
      </w:r>
      <w:r>
        <w:rPr>
          <w:spacing w:val="-7"/>
        </w:rPr>
        <w:t xml:space="preserve"> </w:t>
      </w:r>
      <w:r>
        <w:t>extensive</w:t>
      </w:r>
      <w:r>
        <w:rPr>
          <w:spacing w:val="-7"/>
        </w:rPr>
        <w:t xml:space="preserve"> </w:t>
      </w:r>
      <w:r>
        <w:t>evidence</w:t>
      </w:r>
      <w:r>
        <w:rPr>
          <w:spacing w:val="-7"/>
        </w:rPr>
        <w:t xml:space="preserve"> </w:t>
      </w:r>
      <w:r>
        <w:t>of what works for whom</w:t>
      </w:r>
      <w:r>
        <w:rPr>
          <w:b/>
        </w:rPr>
        <w:t>.</w:t>
      </w:r>
    </w:p>
    <w:p w14:paraId="3B6E59DC" w14:textId="77777777" w:rsidR="007D63C5" w:rsidRDefault="00790D2C">
      <w:pPr>
        <w:pStyle w:val="BodyText"/>
        <w:spacing w:before="119"/>
        <w:ind w:left="991" w:right="85"/>
      </w:pPr>
      <w:r>
        <w:t>Almost all service providers described their project as being new for their organisation(s) to varying degrees. Some providers that were already working with the priority group prior to TTL recognised a gap in services for their existing clients</w:t>
      </w:r>
      <w:r>
        <w:rPr>
          <w:spacing w:val="-5"/>
        </w:rPr>
        <w:t xml:space="preserve"> </w:t>
      </w:r>
      <w:r>
        <w:t>and</w:t>
      </w:r>
      <w:r>
        <w:rPr>
          <w:spacing w:val="-6"/>
        </w:rPr>
        <w:t xml:space="preserve"> </w:t>
      </w:r>
      <w:r>
        <w:t>developed</w:t>
      </w:r>
      <w:r>
        <w:rPr>
          <w:spacing w:val="-8"/>
        </w:rPr>
        <w:t xml:space="preserve"> </w:t>
      </w:r>
      <w:r>
        <w:t>their</w:t>
      </w:r>
      <w:r>
        <w:rPr>
          <w:spacing w:val="-7"/>
        </w:rPr>
        <w:t xml:space="preserve"> </w:t>
      </w:r>
      <w:r>
        <w:t>project</w:t>
      </w:r>
      <w:r>
        <w:rPr>
          <w:spacing w:val="-4"/>
        </w:rPr>
        <w:t xml:space="preserve"> </w:t>
      </w:r>
      <w:r>
        <w:t>to</w:t>
      </w:r>
      <w:r>
        <w:rPr>
          <w:spacing w:val="-6"/>
        </w:rPr>
        <w:t xml:space="preserve"> </w:t>
      </w:r>
      <w:r>
        <w:t>meet</w:t>
      </w:r>
      <w:r>
        <w:rPr>
          <w:spacing w:val="-7"/>
        </w:rPr>
        <w:t xml:space="preserve"> </w:t>
      </w:r>
      <w:r>
        <w:t>those needs. Others modified their existing models or services to be trialled with</w:t>
      </w:r>
      <w:r>
        <w:rPr>
          <w:spacing w:val="-3"/>
        </w:rPr>
        <w:t xml:space="preserve"> </w:t>
      </w:r>
      <w:r>
        <w:t>a new client group. At least 4 projects noted that their TTL project was an existing service that was extended to new locations, but</w:t>
      </w:r>
      <w:r>
        <w:rPr>
          <w:spacing w:val="-2"/>
        </w:rPr>
        <w:t xml:space="preserve"> </w:t>
      </w:r>
      <w:r>
        <w:t>otherwise were</w:t>
      </w:r>
      <w:r>
        <w:rPr>
          <w:spacing w:val="-2"/>
        </w:rPr>
        <w:t xml:space="preserve"> </w:t>
      </w:r>
      <w:r>
        <w:t xml:space="preserve">models the service provider was already delivering. A small number of projects aimed to design and build completely new products, such as virtual reality games or </w:t>
      </w:r>
      <w:r>
        <w:rPr>
          <w:spacing w:val="-4"/>
        </w:rPr>
        <w:t>apps.</w:t>
      </w:r>
    </w:p>
    <w:p w14:paraId="3B6E59DD" w14:textId="77777777" w:rsidR="007D63C5" w:rsidRDefault="00790D2C">
      <w:pPr>
        <w:pStyle w:val="BodyText"/>
        <w:spacing w:before="120"/>
        <w:ind w:left="991"/>
      </w:pPr>
      <w:r>
        <w:t>Based on service providers’ descriptions (interviews and AWPs) of their project, or how their</w:t>
      </w:r>
      <w:r>
        <w:rPr>
          <w:spacing w:val="-5"/>
        </w:rPr>
        <w:t xml:space="preserve"> </w:t>
      </w:r>
      <w:r>
        <w:t>idea</w:t>
      </w:r>
      <w:r>
        <w:rPr>
          <w:spacing w:val="-6"/>
        </w:rPr>
        <w:t xml:space="preserve"> </w:t>
      </w:r>
      <w:r>
        <w:t>was</w:t>
      </w:r>
      <w:r>
        <w:rPr>
          <w:spacing w:val="-5"/>
        </w:rPr>
        <w:t xml:space="preserve"> </w:t>
      </w:r>
      <w:r>
        <w:t>devised,</w:t>
      </w:r>
      <w:r>
        <w:rPr>
          <w:spacing w:val="-6"/>
        </w:rPr>
        <w:t xml:space="preserve"> </w:t>
      </w:r>
      <w:r>
        <w:t>most</w:t>
      </w:r>
      <w:r>
        <w:rPr>
          <w:spacing w:val="-4"/>
        </w:rPr>
        <w:t xml:space="preserve"> </w:t>
      </w:r>
      <w:r>
        <w:t>projects</w:t>
      </w:r>
      <w:r>
        <w:rPr>
          <w:spacing w:val="-6"/>
        </w:rPr>
        <w:t xml:space="preserve"> </w:t>
      </w:r>
      <w:r>
        <w:t>fulfilled</w:t>
      </w:r>
      <w:r>
        <w:rPr>
          <w:spacing w:val="-5"/>
        </w:rPr>
        <w:t xml:space="preserve"> </w:t>
      </w:r>
      <w:r>
        <w:t>the criteria</w:t>
      </w:r>
      <w:hyperlink w:anchor="_bookmark47" w:history="1">
        <w:r>
          <w:rPr>
            <w:vertAlign w:val="superscript"/>
          </w:rPr>
          <w:t>19</w:t>
        </w:r>
      </w:hyperlink>
      <w:r>
        <w:t xml:space="preserve"> outlined in the tranche 2 project</w:t>
      </w:r>
    </w:p>
    <w:p w14:paraId="3B6E59DE" w14:textId="77777777" w:rsidR="007D63C5" w:rsidRDefault="00790D2C">
      <w:pPr>
        <w:pStyle w:val="BodyText"/>
        <w:spacing w:before="56"/>
        <w:ind w:left="528" w:right="1136"/>
      </w:pPr>
      <w:r>
        <w:br w:type="column"/>
      </w:r>
      <w:r>
        <w:t>guidelines to assess the extent to which a project was innovative. However, without an assessment of each project against existing programs (e.g. examining literature), which is out of scope of this evaluation, it is unclear whether the individual projects</w:t>
      </w:r>
      <w:r>
        <w:rPr>
          <w:spacing w:val="-5"/>
        </w:rPr>
        <w:t xml:space="preserve"> </w:t>
      </w:r>
      <w:r>
        <w:t>were</w:t>
      </w:r>
      <w:r>
        <w:rPr>
          <w:spacing w:val="-4"/>
        </w:rPr>
        <w:t xml:space="preserve"> </w:t>
      </w:r>
      <w:r>
        <w:t>novel.</w:t>
      </w:r>
      <w:r>
        <w:rPr>
          <w:spacing w:val="-5"/>
        </w:rPr>
        <w:t xml:space="preserve"> </w:t>
      </w:r>
      <w:r>
        <w:t>This</w:t>
      </w:r>
      <w:r>
        <w:rPr>
          <w:spacing w:val="-6"/>
        </w:rPr>
        <w:t xml:space="preserve"> </w:t>
      </w:r>
      <w:r>
        <w:t>uncertainty,</w:t>
      </w:r>
      <w:r>
        <w:rPr>
          <w:spacing w:val="-5"/>
        </w:rPr>
        <w:t xml:space="preserve"> </w:t>
      </w:r>
      <w:r>
        <w:t>along</w:t>
      </w:r>
      <w:r>
        <w:rPr>
          <w:spacing w:val="-5"/>
        </w:rPr>
        <w:t xml:space="preserve"> </w:t>
      </w:r>
      <w:r>
        <w:t>with</w:t>
      </w:r>
      <w:r>
        <w:rPr>
          <w:spacing w:val="-5"/>
        </w:rPr>
        <w:t xml:space="preserve"> </w:t>
      </w:r>
      <w:r>
        <w:t>it being too soon to measure long-term impacts, makes</w:t>
      </w:r>
      <w:r>
        <w:rPr>
          <w:spacing w:val="-3"/>
        </w:rPr>
        <w:t xml:space="preserve"> </w:t>
      </w:r>
      <w:r>
        <w:t>it</w:t>
      </w:r>
      <w:r>
        <w:rPr>
          <w:spacing w:val="-5"/>
        </w:rPr>
        <w:t xml:space="preserve"> </w:t>
      </w:r>
      <w:r>
        <w:t>challenging</w:t>
      </w:r>
      <w:r>
        <w:rPr>
          <w:spacing w:val="-4"/>
        </w:rPr>
        <w:t xml:space="preserve"> </w:t>
      </w:r>
      <w:r>
        <w:t>to</w:t>
      </w:r>
      <w:r>
        <w:rPr>
          <w:spacing w:val="-2"/>
        </w:rPr>
        <w:t xml:space="preserve"> </w:t>
      </w:r>
      <w:r>
        <w:t>explore</w:t>
      </w:r>
      <w:r>
        <w:rPr>
          <w:spacing w:val="-2"/>
        </w:rPr>
        <w:t xml:space="preserve"> </w:t>
      </w:r>
      <w:r>
        <w:t>any</w:t>
      </w:r>
      <w:r>
        <w:rPr>
          <w:spacing w:val="-2"/>
        </w:rPr>
        <w:t xml:space="preserve"> </w:t>
      </w:r>
      <w:r>
        <w:t>patterns</w:t>
      </w:r>
      <w:r>
        <w:rPr>
          <w:spacing w:val="-3"/>
        </w:rPr>
        <w:t xml:space="preserve"> </w:t>
      </w:r>
      <w:r>
        <w:t>in</w:t>
      </w:r>
      <w:r>
        <w:rPr>
          <w:spacing w:val="-6"/>
        </w:rPr>
        <w:t xml:space="preserve"> </w:t>
      </w:r>
      <w:r>
        <w:t>the relevance of evidence generated by TTL projects, by their level of innovation, at this point.</w:t>
      </w:r>
    </w:p>
    <w:p w14:paraId="3B6E59DF" w14:textId="77777777" w:rsidR="007D63C5" w:rsidRDefault="00790D2C">
      <w:pPr>
        <w:pStyle w:val="BodyText"/>
        <w:ind w:left="528" w:right="1136"/>
      </w:pPr>
      <w:r>
        <w:t>However, the number and diversity of projects, including the variable levels of innovation, may contribute</w:t>
      </w:r>
      <w:r>
        <w:rPr>
          <w:spacing w:val="-7"/>
        </w:rPr>
        <w:t xml:space="preserve"> </w:t>
      </w:r>
      <w:r>
        <w:t>to</w:t>
      </w:r>
      <w:r>
        <w:rPr>
          <w:spacing w:val="-4"/>
        </w:rPr>
        <w:t xml:space="preserve"> </w:t>
      </w:r>
      <w:r>
        <w:t>building</w:t>
      </w:r>
      <w:r>
        <w:rPr>
          <w:spacing w:val="-6"/>
        </w:rPr>
        <w:t xml:space="preserve"> </w:t>
      </w:r>
      <w:r>
        <w:t>a</w:t>
      </w:r>
      <w:r>
        <w:rPr>
          <w:spacing w:val="-5"/>
        </w:rPr>
        <w:t xml:space="preserve"> </w:t>
      </w:r>
      <w:r>
        <w:t>substantial</w:t>
      </w:r>
      <w:r>
        <w:rPr>
          <w:spacing w:val="-5"/>
        </w:rPr>
        <w:t xml:space="preserve"> </w:t>
      </w:r>
      <w:r>
        <w:t>evidence</w:t>
      </w:r>
      <w:r>
        <w:rPr>
          <w:spacing w:val="-7"/>
        </w:rPr>
        <w:t xml:space="preserve"> </w:t>
      </w:r>
      <w:r>
        <w:t>base for the department to draw on for future policy design — not only concerning what works for whom, but importantly, what may not work.</w:t>
      </w:r>
    </w:p>
    <w:p w14:paraId="3B6E59E0" w14:textId="77777777" w:rsidR="007D63C5" w:rsidRDefault="00790D2C" w:rsidP="00E87ED7">
      <w:pPr>
        <w:pStyle w:val="BodyText"/>
        <w:spacing w:after="120"/>
        <w:ind w:left="528" w:right="1225"/>
      </w:pPr>
      <w:r>
        <w:t xml:space="preserve">Project designs that prove less effective still </w:t>
      </w:r>
      <w:proofErr w:type="gramStart"/>
      <w:r>
        <w:t>contribute</w:t>
      </w:r>
      <w:proofErr w:type="gramEnd"/>
      <w:r>
        <w:t xml:space="preserve"> important lessons, including a better understanding</w:t>
      </w:r>
      <w:r>
        <w:rPr>
          <w:spacing w:val="-5"/>
        </w:rPr>
        <w:t xml:space="preserve"> </w:t>
      </w:r>
      <w:r>
        <w:t>of</w:t>
      </w:r>
      <w:r>
        <w:rPr>
          <w:spacing w:val="-4"/>
        </w:rPr>
        <w:t xml:space="preserve"> </w:t>
      </w:r>
      <w:r>
        <w:t>the</w:t>
      </w:r>
      <w:r>
        <w:rPr>
          <w:spacing w:val="-3"/>
        </w:rPr>
        <w:t xml:space="preserve"> </w:t>
      </w:r>
      <w:r>
        <w:t>needs</w:t>
      </w:r>
      <w:r>
        <w:rPr>
          <w:spacing w:val="-4"/>
        </w:rPr>
        <w:t xml:space="preserve"> </w:t>
      </w:r>
      <w:r>
        <w:t>of</w:t>
      </w:r>
      <w:r>
        <w:rPr>
          <w:spacing w:val="-6"/>
        </w:rPr>
        <w:t xml:space="preserve"> </w:t>
      </w:r>
      <w:r>
        <w:t>those</w:t>
      </w:r>
      <w:r>
        <w:rPr>
          <w:spacing w:val="-6"/>
        </w:rPr>
        <w:t xml:space="preserve"> </w:t>
      </w:r>
      <w:r>
        <w:t>most</w:t>
      </w:r>
      <w:r>
        <w:rPr>
          <w:spacing w:val="-3"/>
        </w:rPr>
        <w:t xml:space="preserve"> </w:t>
      </w:r>
      <w:r>
        <w:t>at</w:t>
      </w:r>
      <w:r>
        <w:rPr>
          <w:spacing w:val="-5"/>
        </w:rPr>
        <w:t xml:space="preserve"> </w:t>
      </w:r>
      <w:r>
        <w:t>risk of long-term welfare dependence.</w:t>
      </w:r>
    </w:p>
    <w:tbl>
      <w:tblPr>
        <w:tblStyle w:val="TableGrid"/>
        <w:tblW w:w="4570" w:type="dxa"/>
        <w:tblInd w:w="528" w:type="dxa"/>
        <w:tblLook w:val="04A0" w:firstRow="1" w:lastRow="0" w:firstColumn="1" w:lastColumn="0" w:noHBand="0" w:noVBand="1"/>
      </w:tblPr>
      <w:tblGrid>
        <w:gridCol w:w="4570"/>
      </w:tblGrid>
      <w:tr w:rsidR="00E87ED7" w14:paraId="65BCB4A9" w14:textId="77777777" w:rsidTr="00E87ED7">
        <w:tc>
          <w:tcPr>
            <w:tcW w:w="4570" w:type="dxa"/>
          </w:tcPr>
          <w:p w14:paraId="7CB5CE6A" w14:textId="3A979F40" w:rsidR="00E87ED7" w:rsidRDefault="00E87ED7" w:rsidP="00E87ED7">
            <w:pPr>
              <w:pStyle w:val="BodyText"/>
              <w:spacing w:before="120" w:after="120"/>
              <w:ind w:right="288"/>
            </w:pPr>
            <w:r>
              <w:t>Two key factors emerged as necessary for appropriate project design. Firstly, having all relevant</w:t>
            </w:r>
            <w:r>
              <w:rPr>
                <w:spacing w:val="-5"/>
              </w:rPr>
              <w:t xml:space="preserve"> </w:t>
            </w:r>
            <w:r>
              <w:t>parties</w:t>
            </w:r>
            <w:r>
              <w:rPr>
                <w:spacing w:val="-6"/>
              </w:rPr>
              <w:t xml:space="preserve"> </w:t>
            </w:r>
            <w:r>
              <w:t>engaged</w:t>
            </w:r>
            <w:r>
              <w:rPr>
                <w:spacing w:val="-6"/>
              </w:rPr>
              <w:t xml:space="preserve"> </w:t>
            </w:r>
            <w:r>
              <w:t>in</w:t>
            </w:r>
            <w:r>
              <w:rPr>
                <w:spacing w:val="-8"/>
              </w:rPr>
              <w:t xml:space="preserve"> </w:t>
            </w:r>
            <w:r>
              <w:t>the</w:t>
            </w:r>
            <w:r>
              <w:rPr>
                <w:spacing w:val="-5"/>
              </w:rPr>
              <w:t xml:space="preserve"> </w:t>
            </w:r>
            <w:r>
              <w:t>co-design</w:t>
            </w:r>
            <w:r>
              <w:rPr>
                <w:spacing w:val="-6"/>
              </w:rPr>
              <w:t xml:space="preserve"> </w:t>
            </w:r>
            <w:r>
              <w:t>and co-development process and secondly, understanding the needs, particularly unmet needs, of the priority groups.</w:t>
            </w:r>
          </w:p>
        </w:tc>
      </w:tr>
    </w:tbl>
    <w:p w14:paraId="3B6E59E1" w14:textId="015E7CD0" w:rsidR="007D63C5" w:rsidRDefault="007D63C5">
      <w:pPr>
        <w:pStyle w:val="BodyText"/>
        <w:spacing w:before="10"/>
        <w:rPr>
          <w:sz w:val="3"/>
        </w:rPr>
      </w:pPr>
    </w:p>
    <w:p w14:paraId="3B6E59E2" w14:textId="77777777" w:rsidR="007D63C5" w:rsidRDefault="00790D2C">
      <w:pPr>
        <w:spacing w:before="142"/>
        <w:ind w:left="529" w:right="1136"/>
      </w:pPr>
      <w:r>
        <w:rPr>
          <w:b/>
        </w:rPr>
        <w:t xml:space="preserve">Co-design and co-development require that all parties necessary for the development and implementation of the projects are engaged </w:t>
      </w:r>
      <w:r>
        <w:t>to ensure that the feasibility of implementation</w:t>
      </w:r>
      <w:r>
        <w:rPr>
          <w:spacing w:val="-1"/>
        </w:rPr>
        <w:t xml:space="preserve"> </w:t>
      </w:r>
      <w:r>
        <w:t>and appropriateness of possible intervention components</w:t>
      </w:r>
      <w:r>
        <w:rPr>
          <w:spacing w:val="-5"/>
        </w:rPr>
        <w:t xml:space="preserve"> </w:t>
      </w:r>
      <w:r>
        <w:t>are</w:t>
      </w:r>
      <w:r>
        <w:rPr>
          <w:spacing w:val="-7"/>
        </w:rPr>
        <w:t xml:space="preserve"> </w:t>
      </w:r>
      <w:r>
        <w:t>considered</w:t>
      </w:r>
      <w:r>
        <w:rPr>
          <w:spacing w:val="-6"/>
        </w:rPr>
        <w:t xml:space="preserve"> </w:t>
      </w:r>
      <w:r>
        <w:t>in</w:t>
      </w:r>
      <w:r>
        <w:rPr>
          <w:spacing w:val="-5"/>
        </w:rPr>
        <w:t xml:space="preserve"> </w:t>
      </w:r>
      <w:r>
        <w:t>the</w:t>
      </w:r>
      <w:r>
        <w:rPr>
          <w:spacing w:val="-4"/>
        </w:rPr>
        <w:t xml:space="preserve"> </w:t>
      </w:r>
      <w:r>
        <w:t>project</w:t>
      </w:r>
      <w:r>
        <w:rPr>
          <w:spacing w:val="-7"/>
        </w:rPr>
        <w:t xml:space="preserve"> </w:t>
      </w:r>
      <w:r>
        <w:t>design. This includes subject matter experts, those with relevant</w:t>
      </w:r>
      <w:r>
        <w:rPr>
          <w:spacing w:val="-1"/>
        </w:rPr>
        <w:t xml:space="preserve"> </w:t>
      </w:r>
      <w:r>
        <w:t>knowledge</w:t>
      </w:r>
      <w:r>
        <w:rPr>
          <w:spacing w:val="-1"/>
        </w:rPr>
        <w:t xml:space="preserve"> </w:t>
      </w:r>
      <w:r>
        <w:t>and</w:t>
      </w:r>
      <w:r>
        <w:rPr>
          <w:spacing w:val="-3"/>
        </w:rPr>
        <w:t xml:space="preserve"> </w:t>
      </w:r>
      <w:r>
        <w:t>authority</w:t>
      </w:r>
      <w:r>
        <w:rPr>
          <w:spacing w:val="-1"/>
        </w:rPr>
        <w:t xml:space="preserve"> </w:t>
      </w:r>
      <w:r>
        <w:t>for</w:t>
      </w:r>
      <w:r>
        <w:rPr>
          <w:spacing w:val="-2"/>
        </w:rPr>
        <w:t xml:space="preserve"> </w:t>
      </w:r>
      <w:r>
        <w:t>logistical</w:t>
      </w:r>
      <w:r>
        <w:rPr>
          <w:spacing w:val="-5"/>
        </w:rPr>
        <w:t xml:space="preserve"> </w:t>
      </w:r>
      <w:r>
        <w:t>or practical components of project implementation, and evaluation experts.</w:t>
      </w:r>
    </w:p>
    <w:p w14:paraId="3B6E59E3" w14:textId="77777777" w:rsidR="007D63C5" w:rsidRDefault="00790D2C">
      <w:pPr>
        <w:pStyle w:val="BodyText"/>
        <w:spacing w:before="120"/>
        <w:ind w:left="528" w:right="1225"/>
      </w:pPr>
      <w:r>
        <w:t>Interviews with service providers revealed this was mostly achieved. Where relevant decision- makers or representatives from different departments were present, their insights contributed</w:t>
      </w:r>
      <w:r>
        <w:rPr>
          <w:spacing w:val="-7"/>
        </w:rPr>
        <w:t xml:space="preserve"> </w:t>
      </w:r>
      <w:r>
        <w:t>to</w:t>
      </w:r>
      <w:r>
        <w:rPr>
          <w:spacing w:val="-6"/>
        </w:rPr>
        <w:t xml:space="preserve"> </w:t>
      </w:r>
      <w:r>
        <w:t>shaping</w:t>
      </w:r>
      <w:r>
        <w:rPr>
          <w:spacing w:val="-6"/>
        </w:rPr>
        <w:t xml:space="preserve"> </w:t>
      </w:r>
      <w:r>
        <w:t>project</w:t>
      </w:r>
      <w:r>
        <w:rPr>
          <w:spacing w:val="-4"/>
        </w:rPr>
        <w:t xml:space="preserve"> </w:t>
      </w:r>
      <w:r>
        <w:t>design.</w:t>
      </w:r>
      <w:r>
        <w:rPr>
          <w:spacing w:val="-5"/>
        </w:rPr>
        <w:t xml:space="preserve"> </w:t>
      </w:r>
      <w:r>
        <w:t>TTL</w:t>
      </w:r>
      <w:r>
        <w:rPr>
          <w:spacing w:val="-6"/>
        </w:rPr>
        <w:t xml:space="preserve"> </w:t>
      </w:r>
      <w:r>
        <w:t>service providers whose project ideas were in the early phases of development particularly appreciated co-design and co-development as an opportunity to map out program details (e.g. outcomes, sites</w:t>
      </w:r>
    </w:p>
    <w:p w14:paraId="3B6E59E4" w14:textId="77777777" w:rsidR="007D63C5" w:rsidRDefault="007D63C5">
      <w:pPr>
        <w:sectPr w:rsidR="007D63C5">
          <w:type w:val="continuous"/>
          <w:pgSz w:w="11910" w:h="16840"/>
          <w:pgMar w:top="480" w:right="0" w:bottom="280" w:left="140" w:header="589" w:footer="556" w:gutter="0"/>
          <w:cols w:num="2" w:space="720" w:equalWidth="0">
            <w:col w:w="5526" w:space="40"/>
            <w:col w:w="6204"/>
          </w:cols>
        </w:sectPr>
      </w:pPr>
    </w:p>
    <w:p w14:paraId="3B6E59E5" w14:textId="77777777" w:rsidR="007D63C5" w:rsidRDefault="007D63C5">
      <w:pPr>
        <w:pStyle w:val="BodyText"/>
        <w:spacing w:before="2"/>
        <w:rPr>
          <w:sz w:val="16"/>
        </w:rPr>
      </w:pPr>
    </w:p>
    <w:p w14:paraId="3B6E59E6"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62" wp14:editId="57DEAEE4">
                <wp:extent cx="1828800" cy="6350"/>
                <wp:effectExtent l="0" t="0" r="0" b="0"/>
                <wp:docPr id="169" name="Group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170" name="Graphic 170"/>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663672E" id="Group 169"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">
                <v:shape id="Graphic 170"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" path="m1828800,l,,,6095r1828800,l1828800,xe" fillcolor="black" stroked="f">
                  <v:path arrowok="t"/>
                </v:shape>
                <w10:anchorlock/>
              </v:group>
            </w:pict>
          </mc:Fallback>
        </mc:AlternateContent>
      </w:r>
    </w:p>
    <w:p w14:paraId="3B6E59E7" w14:textId="77777777" w:rsidR="007D63C5" w:rsidRDefault="00790D2C">
      <w:pPr>
        <w:spacing w:before="74"/>
        <w:ind w:left="992" w:right="1173" w:hanging="1"/>
        <w:rPr>
          <w:rFonts w:ascii="Arial" w:hAnsi="Arial"/>
          <w:sz w:val="16"/>
        </w:rPr>
      </w:pPr>
      <w:bookmarkStart w:id="48" w:name="_bookmark47"/>
      <w:bookmarkEnd w:id="48"/>
      <w:r>
        <w:rPr>
          <w:rFonts w:ascii="Arial" w:hAnsi="Arial"/>
          <w:sz w:val="16"/>
          <w:vertAlign w:val="superscript"/>
        </w:rPr>
        <w:t>19</w:t>
      </w:r>
      <w:r>
        <w:rPr>
          <w:rFonts w:ascii="Arial" w:hAnsi="Arial"/>
          <w:spacing w:val="-2"/>
          <w:sz w:val="16"/>
        </w:rPr>
        <w:t xml:space="preserve"> </w:t>
      </w:r>
      <w:r>
        <w:rPr>
          <w:rFonts w:ascii="Arial" w:hAnsi="Arial"/>
          <w:sz w:val="16"/>
        </w:rPr>
        <w:t>To</w:t>
      </w:r>
      <w:r>
        <w:rPr>
          <w:rFonts w:ascii="Arial" w:hAnsi="Arial"/>
          <w:spacing w:val="-2"/>
          <w:sz w:val="16"/>
        </w:rPr>
        <w:t xml:space="preserve"> </w:t>
      </w:r>
      <w:r>
        <w:rPr>
          <w:rFonts w:ascii="Arial" w:hAnsi="Arial"/>
          <w:sz w:val="16"/>
        </w:rPr>
        <w:t>determine</w:t>
      </w:r>
      <w:r>
        <w:rPr>
          <w:rFonts w:ascii="Arial" w:hAnsi="Arial"/>
          <w:spacing w:val="-3"/>
          <w:sz w:val="16"/>
        </w:rPr>
        <w:t xml:space="preserve"> </w:t>
      </w:r>
      <w:r>
        <w:rPr>
          <w:rFonts w:ascii="Arial" w:hAnsi="Arial"/>
          <w:sz w:val="16"/>
        </w:rPr>
        <w:t>the</w:t>
      </w:r>
      <w:r>
        <w:rPr>
          <w:rFonts w:ascii="Arial" w:hAnsi="Arial"/>
          <w:spacing w:val="-2"/>
          <w:sz w:val="16"/>
        </w:rPr>
        <w:t xml:space="preserve"> </w:t>
      </w:r>
      <w:r>
        <w:rPr>
          <w:rFonts w:ascii="Arial" w:hAnsi="Arial"/>
          <w:sz w:val="16"/>
        </w:rPr>
        <w:t>extent</w:t>
      </w:r>
      <w:r>
        <w:rPr>
          <w:rFonts w:ascii="Arial" w:hAnsi="Arial"/>
          <w:spacing w:val="-2"/>
          <w:sz w:val="16"/>
        </w:rPr>
        <w:t xml:space="preserve"> </w:t>
      </w:r>
      <w:r>
        <w:rPr>
          <w:rFonts w:ascii="Arial" w:hAnsi="Arial"/>
          <w:sz w:val="16"/>
        </w:rPr>
        <w:t>to</w:t>
      </w:r>
      <w:r>
        <w:rPr>
          <w:rFonts w:ascii="Arial" w:hAnsi="Arial"/>
          <w:spacing w:val="-3"/>
          <w:sz w:val="16"/>
        </w:rPr>
        <w:t xml:space="preserve"> </w:t>
      </w:r>
      <w:r>
        <w:rPr>
          <w:rFonts w:ascii="Arial" w:hAnsi="Arial"/>
          <w:sz w:val="16"/>
        </w:rPr>
        <w:t>which</w:t>
      </w:r>
      <w:r>
        <w:rPr>
          <w:rFonts w:ascii="Arial" w:hAnsi="Arial"/>
          <w:spacing w:val="-6"/>
          <w:sz w:val="16"/>
        </w:rPr>
        <w:t xml:space="preserve"> </w:t>
      </w:r>
      <w:r>
        <w:rPr>
          <w:rFonts w:ascii="Arial" w:hAnsi="Arial"/>
          <w:sz w:val="16"/>
        </w:rPr>
        <w:t>a</w:t>
      </w:r>
      <w:r>
        <w:rPr>
          <w:rFonts w:ascii="Arial" w:hAnsi="Arial"/>
          <w:spacing w:val="-2"/>
          <w:sz w:val="16"/>
        </w:rPr>
        <w:t xml:space="preserve"> </w:t>
      </w:r>
      <w:r>
        <w:rPr>
          <w:rFonts w:ascii="Arial" w:hAnsi="Arial"/>
          <w:sz w:val="16"/>
        </w:rPr>
        <w:t>project</w:t>
      </w:r>
      <w:r>
        <w:rPr>
          <w:rFonts w:ascii="Arial" w:hAnsi="Arial"/>
          <w:spacing w:val="-2"/>
          <w:sz w:val="16"/>
        </w:rPr>
        <w:t xml:space="preserve"> </w:t>
      </w:r>
      <w:r>
        <w:rPr>
          <w:rFonts w:ascii="Arial" w:hAnsi="Arial"/>
          <w:sz w:val="16"/>
        </w:rPr>
        <w:t>was</w:t>
      </w:r>
      <w:r>
        <w:rPr>
          <w:rFonts w:ascii="Arial" w:hAnsi="Arial"/>
          <w:spacing w:val="-2"/>
          <w:sz w:val="16"/>
        </w:rPr>
        <w:t xml:space="preserve"> </w:t>
      </w:r>
      <w:r>
        <w:rPr>
          <w:rFonts w:ascii="Arial" w:hAnsi="Arial"/>
          <w:sz w:val="16"/>
        </w:rPr>
        <w:t>innovative, proposals were</w:t>
      </w:r>
      <w:r>
        <w:rPr>
          <w:rFonts w:ascii="Arial" w:hAnsi="Arial"/>
          <w:spacing w:val="-2"/>
          <w:sz w:val="16"/>
        </w:rPr>
        <w:t xml:space="preserve"> </w:t>
      </w:r>
      <w:r>
        <w:rPr>
          <w:rFonts w:ascii="Arial" w:hAnsi="Arial"/>
          <w:sz w:val="16"/>
        </w:rPr>
        <w:t>assessed</w:t>
      </w:r>
      <w:r>
        <w:rPr>
          <w:rFonts w:ascii="Arial" w:hAnsi="Arial"/>
          <w:spacing w:val="-2"/>
          <w:sz w:val="16"/>
        </w:rPr>
        <w:t xml:space="preserve"> </w:t>
      </w:r>
      <w:r>
        <w:rPr>
          <w:rFonts w:ascii="Arial" w:hAnsi="Arial"/>
          <w:sz w:val="16"/>
        </w:rPr>
        <w:t>by</w:t>
      </w:r>
      <w:r>
        <w:rPr>
          <w:rFonts w:ascii="Arial" w:hAnsi="Arial"/>
          <w:spacing w:val="-2"/>
          <w:sz w:val="16"/>
        </w:rPr>
        <w:t xml:space="preserve"> </w:t>
      </w:r>
      <w:r>
        <w:rPr>
          <w:rFonts w:ascii="Arial" w:hAnsi="Arial"/>
          <w:sz w:val="16"/>
        </w:rPr>
        <w:t>considering</w:t>
      </w:r>
      <w:r>
        <w:rPr>
          <w:rFonts w:ascii="Arial" w:hAnsi="Arial"/>
          <w:spacing w:val="-2"/>
          <w:sz w:val="16"/>
        </w:rPr>
        <w:t xml:space="preserve"> </w:t>
      </w:r>
      <w:r>
        <w:rPr>
          <w:rFonts w:ascii="Arial" w:hAnsi="Arial"/>
          <w:sz w:val="16"/>
        </w:rPr>
        <w:t>whether: the</w:t>
      </w:r>
      <w:r>
        <w:rPr>
          <w:rFonts w:ascii="Arial" w:hAnsi="Arial"/>
          <w:spacing w:val="-3"/>
          <w:sz w:val="16"/>
        </w:rPr>
        <w:t xml:space="preserve"> </w:t>
      </w:r>
      <w:r>
        <w:rPr>
          <w:rFonts w:ascii="Arial" w:hAnsi="Arial"/>
          <w:sz w:val="16"/>
        </w:rPr>
        <w:t>service</w:t>
      </w:r>
      <w:r>
        <w:rPr>
          <w:rFonts w:ascii="Arial" w:hAnsi="Arial"/>
          <w:spacing w:val="-2"/>
          <w:sz w:val="16"/>
        </w:rPr>
        <w:t xml:space="preserve"> </w:t>
      </w:r>
      <w:r>
        <w:rPr>
          <w:rFonts w:ascii="Arial" w:hAnsi="Arial"/>
          <w:sz w:val="16"/>
        </w:rPr>
        <w:t>fills a</w:t>
      </w:r>
      <w:r>
        <w:rPr>
          <w:rFonts w:ascii="Arial" w:hAnsi="Arial"/>
          <w:spacing w:val="-3"/>
          <w:sz w:val="16"/>
        </w:rPr>
        <w:t xml:space="preserve"> </w:t>
      </w:r>
      <w:r>
        <w:rPr>
          <w:rFonts w:ascii="Arial" w:hAnsi="Arial"/>
          <w:sz w:val="16"/>
        </w:rPr>
        <w:t>gap</w:t>
      </w:r>
      <w:r>
        <w:rPr>
          <w:rFonts w:ascii="Arial" w:hAnsi="Arial"/>
          <w:spacing w:val="-2"/>
          <w:sz w:val="16"/>
        </w:rPr>
        <w:t xml:space="preserve"> </w:t>
      </w:r>
      <w:r>
        <w:rPr>
          <w:rFonts w:ascii="Arial" w:hAnsi="Arial"/>
          <w:sz w:val="16"/>
        </w:rPr>
        <w:t>in existing service offerings; is trialling new approaches, such as technologies, and/or engaging end users in a new way or in new locations; or provides new and useful policy evidence for the government about ‘what works’.</w:t>
      </w:r>
    </w:p>
    <w:p w14:paraId="3B6E59E8" w14:textId="77777777" w:rsidR="007D63C5" w:rsidRDefault="007D63C5">
      <w:pPr>
        <w:rPr>
          <w:rFonts w:ascii="Arial" w:hAnsi="Arial"/>
          <w:sz w:val="16"/>
        </w:rPr>
        <w:sectPr w:rsidR="007D63C5">
          <w:type w:val="continuous"/>
          <w:pgSz w:w="11910" w:h="16840"/>
          <w:pgMar w:top="480" w:right="0" w:bottom="280" w:left="140" w:header="589" w:footer="556" w:gutter="0"/>
          <w:cols w:space="720"/>
        </w:sectPr>
      </w:pPr>
    </w:p>
    <w:p w14:paraId="3B6E59E9" w14:textId="77777777" w:rsidR="007D63C5" w:rsidRDefault="007D63C5">
      <w:pPr>
        <w:pStyle w:val="BodyText"/>
        <w:rPr>
          <w:rFonts w:ascii="Arial"/>
          <w:sz w:val="20"/>
        </w:rPr>
      </w:pPr>
    </w:p>
    <w:p w14:paraId="3B6E59EA" w14:textId="77777777" w:rsidR="007D63C5" w:rsidRDefault="007D63C5">
      <w:pPr>
        <w:pStyle w:val="BodyText"/>
        <w:rPr>
          <w:rFonts w:ascii="Arial"/>
          <w:sz w:val="20"/>
        </w:rPr>
      </w:pPr>
    </w:p>
    <w:p w14:paraId="3B6E59EB" w14:textId="77777777" w:rsidR="007D63C5" w:rsidRDefault="007D63C5">
      <w:pPr>
        <w:pStyle w:val="BodyText"/>
        <w:spacing w:before="44"/>
        <w:rPr>
          <w:rFonts w:ascii="Arial"/>
          <w:sz w:val="20"/>
        </w:rPr>
      </w:pPr>
    </w:p>
    <w:p w14:paraId="3B6E59EC" w14:textId="77777777" w:rsidR="007D63C5" w:rsidRDefault="007D63C5">
      <w:pPr>
        <w:rPr>
          <w:rFonts w:ascii="Arial"/>
          <w:sz w:val="20"/>
        </w:rPr>
        <w:sectPr w:rsidR="007D63C5">
          <w:pgSz w:w="11910" w:h="16840"/>
          <w:pgMar w:top="1440" w:right="0" w:bottom="740" w:left="140" w:header="589" w:footer="556" w:gutter="0"/>
          <w:cols w:space="720"/>
        </w:sectPr>
      </w:pPr>
    </w:p>
    <w:p w14:paraId="3B6E59ED" w14:textId="77777777" w:rsidR="007D63C5" w:rsidRDefault="00790D2C">
      <w:pPr>
        <w:pStyle w:val="BodyText"/>
        <w:spacing w:before="92"/>
        <w:ind w:left="992" w:right="12"/>
      </w:pPr>
      <w:r>
        <w:t>and</w:t>
      </w:r>
      <w:r>
        <w:rPr>
          <w:spacing w:val="-7"/>
        </w:rPr>
        <w:t xml:space="preserve"> </w:t>
      </w:r>
      <w:r>
        <w:t>recruitment)</w:t>
      </w:r>
      <w:r>
        <w:rPr>
          <w:spacing w:val="-8"/>
        </w:rPr>
        <w:t xml:space="preserve"> </w:t>
      </w:r>
      <w:r>
        <w:t>with</w:t>
      </w:r>
      <w:r>
        <w:rPr>
          <w:spacing w:val="-7"/>
        </w:rPr>
        <w:t xml:space="preserve"> </w:t>
      </w:r>
      <w:r>
        <w:t>input</w:t>
      </w:r>
      <w:r>
        <w:rPr>
          <w:spacing w:val="-5"/>
        </w:rPr>
        <w:t xml:space="preserve"> </w:t>
      </w:r>
      <w:r>
        <w:t>from</w:t>
      </w:r>
      <w:r>
        <w:rPr>
          <w:spacing w:val="-7"/>
        </w:rPr>
        <w:t xml:space="preserve"> </w:t>
      </w:r>
      <w:r>
        <w:t>the</w:t>
      </w:r>
      <w:r>
        <w:rPr>
          <w:spacing w:val="-5"/>
        </w:rPr>
        <w:t xml:space="preserve"> </w:t>
      </w:r>
      <w:r>
        <w:t>department, at times resulting in scaling back unrealistic project designs.</w:t>
      </w:r>
    </w:p>
    <w:p w14:paraId="3B6E59EE" w14:textId="77777777" w:rsidR="007D63C5" w:rsidRDefault="00790D2C">
      <w:pPr>
        <w:pStyle w:val="BodyText"/>
        <w:spacing w:before="121"/>
        <w:ind w:left="992" w:right="1"/>
      </w:pPr>
      <w:r>
        <w:t>However, there were occasions where projects would have benefited from representation from departments</w:t>
      </w:r>
      <w:r>
        <w:rPr>
          <w:spacing w:val="-8"/>
        </w:rPr>
        <w:t xml:space="preserve"> </w:t>
      </w:r>
      <w:r>
        <w:t>with</w:t>
      </w:r>
      <w:r>
        <w:rPr>
          <w:spacing w:val="-7"/>
        </w:rPr>
        <w:t xml:space="preserve"> </w:t>
      </w:r>
      <w:r>
        <w:t>knowledge</w:t>
      </w:r>
      <w:r>
        <w:rPr>
          <w:spacing w:val="-5"/>
        </w:rPr>
        <w:t xml:space="preserve"> </w:t>
      </w:r>
      <w:r>
        <w:t>of</w:t>
      </w:r>
      <w:r>
        <w:rPr>
          <w:spacing w:val="-8"/>
        </w:rPr>
        <w:t xml:space="preserve"> </w:t>
      </w:r>
      <w:r>
        <w:t>other</w:t>
      </w:r>
      <w:r>
        <w:rPr>
          <w:spacing w:val="-6"/>
        </w:rPr>
        <w:t xml:space="preserve"> </w:t>
      </w:r>
      <w:r>
        <w:t>policy</w:t>
      </w:r>
      <w:r>
        <w:rPr>
          <w:spacing w:val="-5"/>
        </w:rPr>
        <w:t xml:space="preserve"> </w:t>
      </w:r>
      <w:r>
        <w:t>areas to ensure proposed activities were feasible. For example, service providers from the Young Carers projects felt they would have benefited from having representatives from other departments such as Services Australia (formerly the Department of Human Services) or ‘people from the</w:t>
      </w:r>
      <w:r>
        <w:rPr>
          <w:spacing w:val="-2"/>
        </w:rPr>
        <w:t xml:space="preserve"> </w:t>
      </w:r>
      <w:r>
        <w:t>disability</w:t>
      </w:r>
      <w:r>
        <w:rPr>
          <w:spacing w:val="-4"/>
        </w:rPr>
        <w:t xml:space="preserve"> </w:t>
      </w:r>
      <w:r>
        <w:t>carers</w:t>
      </w:r>
      <w:r>
        <w:rPr>
          <w:spacing w:val="-3"/>
        </w:rPr>
        <w:t xml:space="preserve"> </w:t>
      </w:r>
      <w:r>
        <w:t>section’</w:t>
      </w:r>
      <w:r>
        <w:rPr>
          <w:spacing w:val="-3"/>
        </w:rPr>
        <w:t xml:space="preserve"> </w:t>
      </w:r>
      <w:r>
        <w:t>to</w:t>
      </w:r>
      <w:r>
        <w:rPr>
          <w:spacing w:val="-4"/>
        </w:rPr>
        <w:t xml:space="preserve"> </w:t>
      </w:r>
      <w:r>
        <w:t>‘support</w:t>
      </w:r>
      <w:r>
        <w:rPr>
          <w:spacing w:val="-5"/>
        </w:rPr>
        <w:t xml:space="preserve"> </w:t>
      </w:r>
      <w:r>
        <w:t>the</w:t>
      </w:r>
      <w:r>
        <w:rPr>
          <w:spacing w:val="-2"/>
        </w:rPr>
        <w:t xml:space="preserve"> </w:t>
      </w:r>
      <w:r>
        <w:t>bigger picture’, given that ‘carer policy does cover across a range of different sections and departments’</w:t>
      </w:r>
      <w:r>
        <w:rPr>
          <w:spacing w:val="40"/>
        </w:rPr>
        <w:t xml:space="preserve"> </w:t>
      </w:r>
      <w:r>
        <w:t>(SP, #28). ‘Whether that was [TTL] reps having information, or even just having someone from the</w:t>
      </w:r>
      <w:r>
        <w:rPr>
          <w:spacing w:val="-4"/>
        </w:rPr>
        <w:t xml:space="preserve"> </w:t>
      </w:r>
      <w:r>
        <w:t>carers</w:t>
      </w:r>
      <w:r>
        <w:rPr>
          <w:spacing w:val="-5"/>
        </w:rPr>
        <w:t xml:space="preserve"> </w:t>
      </w:r>
      <w:r>
        <w:t>section</w:t>
      </w:r>
      <w:r>
        <w:rPr>
          <w:spacing w:val="-6"/>
        </w:rPr>
        <w:t xml:space="preserve"> </w:t>
      </w:r>
      <w:r>
        <w:t>involved</w:t>
      </w:r>
      <w:r>
        <w:rPr>
          <w:spacing w:val="-8"/>
        </w:rPr>
        <w:t xml:space="preserve"> </w:t>
      </w:r>
      <w:r>
        <w:t>in</w:t>
      </w:r>
      <w:r>
        <w:rPr>
          <w:spacing w:val="-6"/>
        </w:rPr>
        <w:t xml:space="preserve"> </w:t>
      </w:r>
      <w:r>
        <w:t>those</w:t>
      </w:r>
      <w:r>
        <w:rPr>
          <w:spacing w:val="-7"/>
        </w:rPr>
        <w:t xml:space="preserve"> </w:t>
      </w:r>
      <w:r>
        <w:t>conversations’ (SP, #28).</w:t>
      </w:r>
    </w:p>
    <w:p w14:paraId="3B6E59EF" w14:textId="77777777" w:rsidR="007D63C5" w:rsidRDefault="00790D2C">
      <w:pPr>
        <w:pStyle w:val="BodyText"/>
        <w:spacing w:before="118"/>
        <w:ind w:left="991"/>
      </w:pPr>
      <w:r>
        <w:t xml:space="preserve">Similarly, projects would have benefited from someone knowledgeable about the feasibility of relying on, for example, Services Australia or ParentsNext providers to facilitate recruitment. A number of projects reported challenges with getting referrals from jobactive providers or getting a jobactive code, which impeded recruitment. As discussed in Chapters </w:t>
      </w:r>
      <w:hyperlink w:anchor="_bookmark20" w:history="1">
        <w:r>
          <w:t>3</w:t>
        </w:r>
      </w:hyperlink>
      <w:r>
        <w:t xml:space="preserve"> and </w:t>
      </w:r>
      <w:hyperlink w:anchor="_bookmark35" w:history="1">
        <w:r>
          <w:t>4,</w:t>
        </w:r>
      </w:hyperlink>
      <w:r>
        <w:t xml:space="preserve"> recruitment struggles impacted on the client outcomes that were observed, and on the cost- effectiveness of the projects. These projects may have benefited from knowing during the design phase whether this was a feasible strategy, or having</w:t>
      </w:r>
      <w:r>
        <w:rPr>
          <w:spacing w:val="-6"/>
        </w:rPr>
        <w:t xml:space="preserve"> </w:t>
      </w:r>
      <w:r>
        <w:t>someone</w:t>
      </w:r>
      <w:r>
        <w:rPr>
          <w:spacing w:val="-7"/>
        </w:rPr>
        <w:t xml:space="preserve"> </w:t>
      </w:r>
      <w:r>
        <w:t>with</w:t>
      </w:r>
      <w:r>
        <w:rPr>
          <w:spacing w:val="-6"/>
        </w:rPr>
        <w:t xml:space="preserve"> </w:t>
      </w:r>
      <w:r>
        <w:t>authority</w:t>
      </w:r>
      <w:r>
        <w:rPr>
          <w:spacing w:val="-6"/>
        </w:rPr>
        <w:t xml:space="preserve"> </w:t>
      </w:r>
      <w:r>
        <w:t>to</w:t>
      </w:r>
      <w:r>
        <w:rPr>
          <w:spacing w:val="-4"/>
        </w:rPr>
        <w:t xml:space="preserve"> </w:t>
      </w:r>
      <w:r>
        <w:t>facilitate</w:t>
      </w:r>
      <w:r>
        <w:rPr>
          <w:spacing w:val="-7"/>
        </w:rPr>
        <w:t xml:space="preserve"> </w:t>
      </w:r>
      <w:r>
        <w:t>access engaged in the design phase.</w:t>
      </w:r>
    </w:p>
    <w:p w14:paraId="3B6E59F0" w14:textId="77777777" w:rsidR="007D63C5" w:rsidRDefault="00790D2C">
      <w:pPr>
        <w:pStyle w:val="BodyText"/>
        <w:spacing w:before="118"/>
        <w:ind w:left="991" w:right="59"/>
      </w:pPr>
      <w:r>
        <w:t>Lastly,</w:t>
      </w:r>
      <w:r>
        <w:rPr>
          <w:spacing w:val="-1"/>
        </w:rPr>
        <w:t xml:space="preserve"> </w:t>
      </w:r>
      <w:r>
        <w:t>engaging</w:t>
      </w:r>
      <w:r>
        <w:rPr>
          <w:spacing w:val="-2"/>
        </w:rPr>
        <w:t xml:space="preserve"> </w:t>
      </w:r>
      <w:r>
        <w:t>external</w:t>
      </w:r>
      <w:r>
        <w:rPr>
          <w:spacing w:val="-4"/>
        </w:rPr>
        <w:t xml:space="preserve"> </w:t>
      </w:r>
      <w:r>
        <w:t>evaluation</w:t>
      </w:r>
      <w:r>
        <w:rPr>
          <w:spacing w:val="-4"/>
        </w:rPr>
        <w:t xml:space="preserve"> </w:t>
      </w:r>
      <w:r>
        <w:t>experts</w:t>
      </w:r>
      <w:r>
        <w:rPr>
          <w:spacing w:val="-3"/>
        </w:rPr>
        <w:t xml:space="preserve"> </w:t>
      </w:r>
      <w:r>
        <w:t xml:space="preserve">early in the project design would ensure projects are developed (and implemented) in such a way that </w:t>
      </w:r>
      <w:r>
        <w:rPr>
          <w:color w:val="2C2A29"/>
        </w:rPr>
        <w:t>would</w:t>
      </w:r>
      <w:r>
        <w:rPr>
          <w:color w:val="2C2A29"/>
          <w:spacing w:val="-8"/>
        </w:rPr>
        <w:t xml:space="preserve"> </w:t>
      </w:r>
      <w:r>
        <w:t>strengthen</w:t>
      </w:r>
      <w:r>
        <w:rPr>
          <w:spacing w:val="-8"/>
        </w:rPr>
        <w:t xml:space="preserve"> </w:t>
      </w:r>
      <w:r>
        <w:t>capability</w:t>
      </w:r>
      <w:r>
        <w:rPr>
          <w:spacing w:val="-6"/>
        </w:rPr>
        <w:t xml:space="preserve"> </w:t>
      </w:r>
      <w:r>
        <w:t>for</w:t>
      </w:r>
      <w:r>
        <w:rPr>
          <w:spacing w:val="-9"/>
        </w:rPr>
        <w:t xml:space="preserve"> </w:t>
      </w:r>
      <w:r>
        <w:t>robust</w:t>
      </w:r>
      <w:r>
        <w:rPr>
          <w:spacing w:val="-6"/>
        </w:rPr>
        <w:t xml:space="preserve"> </w:t>
      </w:r>
      <w:r>
        <w:t xml:space="preserve">evaluation </w:t>
      </w:r>
      <w:r>
        <w:rPr>
          <w:color w:val="2C2A29"/>
        </w:rPr>
        <w:t xml:space="preserve">and allow for much stronger evidence of effectiveness to be collected. Incorporating evaluation planning in the project design would ensure projects incorporate the outcome measures and data required to </w:t>
      </w:r>
      <w:r>
        <w:t>understand what works to reduce long-term welfare dependence. The benefits of this include:</w:t>
      </w:r>
    </w:p>
    <w:p w14:paraId="3B6E59F1" w14:textId="77777777" w:rsidR="007D63C5" w:rsidRDefault="00790D2C">
      <w:pPr>
        <w:pStyle w:val="ListParagraph"/>
        <w:numPr>
          <w:ilvl w:val="0"/>
          <w:numId w:val="15"/>
        </w:numPr>
        <w:tabs>
          <w:tab w:val="left" w:pos="1272"/>
          <w:tab w:val="left" w:pos="1274"/>
        </w:tabs>
        <w:spacing w:before="119"/>
        <w:ind w:right="108"/>
        <w:rPr>
          <w:rFonts w:ascii="Wingdings" w:hAnsi="Wingdings"/>
        </w:rPr>
      </w:pPr>
      <w:r>
        <w:t>designing systems for data collection from projects and for training those implementing the</w:t>
      </w:r>
      <w:r>
        <w:rPr>
          <w:spacing w:val="-3"/>
        </w:rPr>
        <w:t xml:space="preserve"> </w:t>
      </w:r>
      <w:r>
        <w:t>projects</w:t>
      </w:r>
      <w:r>
        <w:rPr>
          <w:spacing w:val="-6"/>
        </w:rPr>
        <w:t xml:space="preserve"> </w:t>
      </w:r>
      <w:r>
        <w:t>on</w:t>
      </w:r>
      <w:r>
        <w:rPr>
          <w:spacing w:val="-5"/>
        </w:rPr>
        <w:t xml:space="preserve"> </w:t>
      </w:r>
      <w:r>
        <w:t>how</w:t>
      </w:r>
      <w:r>
        <w:rPr>
          <w:spacing w:val="-6"/>
        </w:rPr>
        <w:t xml:space="preserve"> </w:t>
      </w:r>
      <w:r>
        <w:t>to</w:t>
      </w:r>
      <w:r>
        <w:rPr>
          <w:spacing w:val="-3"/>
        </w:rPr>
        <w:t xml:space="preserve"> </w:t>
      </w:r>
      <w:r>
        <w:t>collect</w:t>
      </w:r>
      <w:r>
        <w:rPr>
          <w:spacing w:val="-3"/>
        </w:rPr>
        <w:t xml:space="preserve"> </w:t>
      </w:r>
      <w:r>
        <w:t>and</w:t>
      </w:r>
      <w:r>
        <w:rPr>
          <w:spacing w:val="-5"/>
        </w:rPr>
        <w:t xml:space="preserve"> </w:t>
      </w:r>
      <w:r>
        <w:t>report</w:t>
      </w:r>
      <w:r>
        <w:rPr>
          <w:spacing w:val="-6"/>
        </w:rPr>
        <w:t xml:space="preserve"> </w:t>
      </w:r>
      <w:r>
        <w:t>data</w:t>
      </w:r>
    </w:p>
    <w:p w14:paraId="3B6E59F2" w14:textId="77777777" w:rsidR="007D63C5" w:rsidRDefault="00790D2C">
      <w:pPr>
        <w:pStyle w:val="ListParagraph"/>
        <w:numPr>
          <w:ilvl w:val="0"/>
          <w:numId w:val="15"/>
        </w:numPr>
        <w:tabs>
          <w:tab w:val="left" w:pos="826"/>
          <w:tab w:val="left" w:pos="828"/>
        </w:tabs>
        <w:spacing w:before="89"/>
        <w:ind w:left="828" w:right="1368"/>
        <w:rPr>
          <w:rFonts w:ascii="Wingdings" w:hAnsi="Wingdings"/>
          <w:color w:val="2C2A29"/>
        </w:rPr>
      </w:pPr>
      <w:r>
        <w:br w:type="column"/>
      </w:r>
      <w:r>
        <w:t>putting in place arrangements for administrative</w:t>
      </w:r>
      <w:r>
        <w:rPr>
          <w:spacing w:val="-6"/>
        </w:rPr>
        <w:t xml:space="preserve"> </w:t>
      </w:r>
      <w:r>
        <w:t>data</w:t>
      </w:r>
      <w:r>
        <w:rPr>
          <w:spacing w:val="-4"/>
        </w:rPr>
        <w:t xml:space="preserve"> </w:t>
      </w:r>
      <w:r>
        <w:t>needed</w:t>
      </w:r>
      <w:r>
        <w:rPr>
          <w:spacing w:val="-5"/>
        </w:rPr>
        <w:t xml:space="preserve"> </w:t>
      </w:r>
      <w:r>
        <w:t>to</w:t>
      </w:r>
      <w:r>
        <w:rPr>
          <w:spacing w:val="-3"/>
        </w:rPr>
        <w:t xml:space="preserve"> </w:t>
      </w:r>
      <w:r>
        <w:t>be</w:t>
      </w:r>
      <w:r>
        <w:rPr>
          <w:spacing w:val="-3"/>
        </w:rPr>
        <w:t xml:space="preserve"> </w:t>
      </w:r>
      <w:r>
        <w:t>used</w:t>
      </w:r>
      <w:r>
        <w:rPr>
          <w:spacing w:val="-5"/>
        </w:rPr>
        <w:t xml:space="preserve"> </w:t>
      </w:r>
      <w:r>
        <w:t>in</w:t>
      </w:r>
      <w:r>
        <w:rPr>
          <w:spacing w:val="-7"/>
        </w:rPr>
        <w:t xml:space="preserve"> </w:t>
      </w:r>
      <w:r>
        <w:t xml:space="preserve">the </w:t>
      </w:r>
      <w:r>
        <w:rPr>
          <w:spacing w:val="-2"/>
        </w:rPr>
        <w:t>evaluations</w:t>
      </w:r>
    </w:p>
    <w:p w14:paraId="3B6E59F3" w14:textId="77777777" w:rsidR="007D63C5" w:rsidRDefault="00790D2C">
      <w:pPr>
        <w:pStyle w:val="ListParagraph"/>
        <w:numPr>
          <w:ilvl w:val="0"/>
          <w:numId w:val="15"/>
        </w:numPr>
        <w:tabs>
          <w:tab w:val="left" w:pos="826"/>
          <w:tab w:val="left" w:pos="828"/>
        </w:tabs>
        <w:spacing w:before="121"/>
        <w:ind w:left="828" w:right="1143"/>
        <w:rPr>
          <w:rFonts w:ascii="Wingdings" w:hAnsi="Wingdings"/>
          <w:color w:val="2C2A29"/>
        </w:rPr>
      </w:pPr>
      <w:r>
        <w:rPr>
          <w:color w:val="2C2A29"/>
        </w:rPr>
        <w:t>time for evaluators to work with the funded projects</w:t>
      </w:r>
      <w:r>
        <w:rPr>
          <w:color w:val="2C2A29"/>
          <w:spacing w:val="-5"/>
        </w:rPr>
        <w:t xml:space="preserve"> </w:t>
      </w:r>
      <w:r>
        <w:rPr>
          <w:color w:val="2C2A29"/>
        </w:rPr>
        <w:t>so</w:t>
      </w:r>
      <w:r>
        <w:rPr>
          <w:color w:val="2C2A29"/>
          <w:spacing w:val="-4"/>
        </w:rPr>
        <w:t xml:space="preserve"> </w:t>
      </w:r>
      <w:r>
        <w:rPr>
          <w:color w:val="2C2A29"/>
        </w:rPr>
        <w:t>that</w:t>
      </w:r>
      <w:r>
        <w:rPr>
          <w:color w:val="2C2A29"/>
          <w:spacing w:val="-4"/>
        </w:rPr>
        <w:t xml:space="preserve"> </w:t>
      </w:r>
      <w:r>
        <w:rPr>
          <w:color w:val="2C2A29"/>
        </w:rPr>
        <w:t>implementation</w:t>
      </w:r>
      <w:r>
        <w:rPr>
          <w:color w:val="2C2A29"/>
          <w:spacing w:val="-6"/>
        </w:rPr>
        <w:t xml:space="preserve"> </w:t>
      </w:r>
      <w:r>
        <w:rPr>
          <w:color w:val="2C2A29"/>
        </w:rPr>
        <w:t>can</w:t>
      </w:r>
      <w:r>
        <w:rPr>
          <w:color w:val="2C2A29"/>
          <w:spacing w:val="-8"/>
        </w:rPr>
        <w:t xml:space="preserve"> </w:t>
      </w:r>
      <w:r>
        <w:rPr>
          <w:color w:val="2C2A29"/>
        </w:rPr>
        <w:t>be</w:t>
      </w:r>
      <w:r>
        <w:rPr>
          <w:color w:val="2C2A29"/>
          <w:spacing w:val="-4"/>
        </w:rPr>
        <w:t xml:space="preserve"> </w:t>
      </w:r>
      <w:r>
        <w:rPr>
          <w:color w:val="2C2A29"/>
        </w:rPr>
        <w:t>done</w:t>
      </w:r>
      <w:r>
        <w:rPr>
          <w:color w:val="2C2A29"/>
          <w:spacing w:val="-4"/>
        </w:rPr>
        <w:t xml:space="preserve"> </w:t>
      </w:r>
      <w:r>
        <w:rPr>
          <w:color w:val="2C2A29"/>
        </w:rPr>
        <w:t>in a way that allowed the highest quality evaluation possible.</w:t>
      </w:r>
    </w:p>
    <w:p w14:paraId="3B6E59F4" w14:textId="77777777" w:rsidR="007D63C5" w:rsidRDefault="00790D2C">
      <w:pPr>
        <w:pStyle w:val="Heading6"/>
        <w:spacing w:before="118"/>
        <w:ind w:left="544" w:right="1237"/>
      </w:pPr>
      <w:r>
        <w:t>Consulting</w:t>
      </w:r>
      <w:r>
        <w:rPr>
          <w:spacing w:val="-4"/>
        </w:rPr>
        <w:t xml:space="preserve"> </w:t>
      </w:r>
      <w:r>
        <w:t>people</w:t>
      </w:r>
      <w:r>
        <w:rPr>
          <w:spacing w:val="-8"/>
        </w:rPr>
        <w:t xml:space="preserve"> </w:t>
      </w:r>
      <w:r>
        <w:t>with</w:t>
      </w:r>
      <w:r>
        <w:rPr>
          <w:spacing w:val="-8"/>
        </w:rPr>
        <w:t xml:space="preserve"> </w:t>
      </w:r>
      <w:r>
        <w:t>lived</w:t>
      </w:r>
      <w:r>
        <w:rPr>
          <w:spacing w:val="-6"/>
        </w:rPr>
        <w:t xml:space="preserve"> </w:t>
      </w:r>
      <w:r>
        <w:t>experience</w:t>
      </w:r>
      <w:r>
        <w:rPr>
          <w:spacing w:val="-6"/>
        </w:rPr>
        <w:t xml:space="preserve"> </w:t>
      </w:r>
      <w:r>
        <w:t>coupled with the flexibility of the TTL Fund supported user-focused design. However, more engagement could be encouraged to augment innovation and the relevance of insights.</w:t>
      </w:r>
    </w:p>
    <w:p w14:paraId="3B6E59F5" w14:textId="77777777" w:rsidR="007D63C5" w:rsidRDefault="00790D2C">
      <w:pPr>
        <w:pStyle w:val="BodyText"/>
        <w:spacing w:before="121"/>
        <w:ind w:left="544" w:right="1187"/>
      </w:pPr>
      <w:r>
        <w:t>Input</w:t>
      </w:r>
      <w:r>
        <w:rPr>
          <w:spacing w:val="-4"/>
        </w:rPr>
        <w:t xml:space="preserve"> </w:t>
      </w:r>
      <w:r>
        <w:t>from</w:t>
      </w:r>
      <w:r>
        <w:rPr>
          <w:spacing w:val="-6"/>
        </w:rPr>
        <w:t xml:space="preserve"> </w:t>
      </w:r>
      <w:r>
        <w:t>individuals</w:t>
      </w:r>
      <w:r>
        <w:rPr>
          <w:spacing w:val="-5"/>
        </w:rPr>
        <w:t xml:space="preserve"> </w:t>
      </w:r>
      <w:r>
        <w:t>from</w:t>
      </w:r>
      <w:r>
        <w:rPr>
          <w:spacing w:val="-6"/>
        </w:rPr>
        <w:t xml:space="preserve"> </w:t>
      </w:r>
      <w:r>
        <w:t>the</w:t>
      </w:r>
      <w:r>
        <w:rPr>
          <w:spacing w:val="-4"/>
        </w:rPr>
        <w:t xml:space="preserve"> </w:t>
      </w:r>
      <w:r>
        <w:t>priority</w:t>
      </w:r>
      <w:r>
        <w:rPr>
          <w:spacing w:val="-6"/>
        </w:rPr>
        <w:t xml:space="preserve"> </w:t>
      </w:r>
      <w:r>
        <w:t>group</w:t>
      </w:r>
      <w:r>
        <w:rPr>
          <w:spacing w:val="-8"/>
        </w:rPr>
        <w:t xml:space="preserve"> </w:t>
      </w:r>
      <w:r>
        <w:t xml:space="preserve">was mostly achieved through consultation where people with lived experience are invited to provide feedback about products and services developed (see </w:t>
      </w:r>
      <w:hyperlink w:anchor="_bookmark48" w:history="1">
        <w:r>
          <w:t>Figure: 3</w:t>
        </w:r>
      </w:hyperlink>
      <w:r>
        <w:t>) to understand their needs or test ideas.</w:t>
      </w:r>
    </w:p>
    <w:p w14:paraId="3B6E59F6" w14:textId="77777777" w:rsidR="007D63C5" w:rsidRDefault="00790D2C">
      <w:pPr>
        <w:pStyle w:val="BodyText"/>
        <w:spacing w:before="119"/>
        <w:ind w:left="544" w:right="1207"/>
      </w:pPr>
      <w:r>
        <w:t>In tranche 1, efforts were made to include individuals from the priority group in the ideas generation and co-design. While valuable for ‘tossing around ideas’ (SP, #28), of those who could recall, half (n=6) felt they would have appreciated</w:t>
      </w:r>
      <w:r>
        <w:rPr>
          <w:spacing w:val="-8"/>
        </w:rPr>
        <w:t xml:space="preserve"> </w:t>
      </w:r>
      <w:r>
        <w:t>more</w:t>
      </w:r>
      <w:r>
        <w:rPr>
          <w:spacing w:val="-5"/>
        </w:rPr>
        <w:t xml:space="preserve"> </w:t>
      </w:r>
      <w:r>
        <w:t>involvement</w:t>
      </w:r>
      <w:r>
        <w:rPr>
          <w:spacing w:val="-7"/>
        </w:rPr>
        <w:t xml:space="preserve"> </w:t>
      </w:r>
      <w:r>
        <w:t>to</w:t>
      </w:r>
      <w:r>
        <w:rPr>
          <w:spacing w:val="-5"/>
        </w:rPr>
        <w:t xml:space="preserve"> </w:t>
      </w:r>
      <w:r>
        <w:t>support</w:t>
      </w:r>
      <w:r>
        <w:rPr>
          <w:spacing w:val="-7"/>
        </w:rPr>
        <w:t xml:space="preserve"> </w:t>
      </w:r>
      <w:r>
        <w:t>project design rather than simply ‘a validation’ (SP, #27) of their proposal.</w:t>
      </w:r>
    </w:p>
    <w:p w14:paraId="3B6E59F7" w14:textId="77777777" w:rsidR="007D63C5" w:rsidRDefault="00790D2C">
      <w:pPr>
        <w:spacing w:before="119"/>
        <w:ind w:left="827" w:right="1206"/>
        <w:rPr>
          <w:i/>
        </w:rPr>
      </w:pPr>
      <w:r>
        <w:rPr>
          <w:i/>
        </w:rPr>
        <w:t>I think it’s a stretch to say that they helped design</w:t>
      </w:r>
      <w:r>
        <w:rPr>
          <w:i/>
          <w:spacing w:val="-6"/>
        </w:rPr>
        <w:t xml:space="preserve"> </w:t>
      </w:r>
      <w:r>
        <w:rPr>
          <w:i/>
        </w:rPr>
        <w:t>it.</w:t>
      </w:r>
      <w:r>
        <w:rPr>
          <w:i/>
          <w:spacing w:val="-5"/>
        </w:rPr>
        <w:t xml:space="preserve"> </w:t>
      </w:r>
      <w:r>
        <w:rPr>
          <w:i/>
        </w:rPr>
        <w:t>They</w:t>
      </w:r>
      <w:r>
        <w:rPr>
          <w:i/>
          <w:spacing w:val="-8"/>
        </w:rPr>
        <w:t xml:space="preserve"> </w:t>
      </w:r>
      <w:r>
        <w:rPr>
          <w:i/>
        </w:rPr>
        <w:t>just</w:t>
      </w:r>
      <w:r>
        <w:rPr>
          <w:i/>
          <w:spacing w:val="-4"/>
        </w:rPr>
        <w:t xml:space="preserve"> </w:t>
      </w:r>
      <w:r>
        <w:rPr>
          <w:i/>
        </w:rPr>
        <w:t>commented,</w:t>
      </w:r>
      <w:r>
        <w:rPr>
          <w:i/>
          <w:spacing w:val="-5"/>
        </w:rPr>
        <w:t xml:space="preserve"> </w:t>
      </w:r>
      <w:r>
        <w:rPr>
          <w:i/>
        </w:rPr>
        <w:t>‘That</w:t>
      </w:r>
      <w:r>
        <w:rPr>
          <w:i/>
          <w:spacing w:val="-7"/>
        </w:rPr>
        <w:t xml:space="preserve"> </w:t>
      </w:r>
      <w:r>
        <w:rPr>
          <w:i/>
        </w:rPr>
        <w:t>sounds good. We’d use that service’. (SP, #2)</w:t>
      </w:r>
    </w:p>
    <w:p w14:paraId="3B6E59F8" w14:textId="77777777" w:rsidR="007D63C5" w:rsidRDefault="00790D2C">
      <w:pPr>
        <w:pStyle w:val="BodyText"/>
        <w:spacing w:before="121"/>
        <w:ind w:left="544" w:right="1151"/>
      </w:pPr>
      <w:r>
        <w:t>Approximately one-third of projects from both tranches consulted potential clients to inform</w:t>
      </w:r>
      <w:r>
        <w:rPr>
          <w:spacing w:val="40"/>
        </w:rPr>
        <w:t xml:space="preserve"> </w:t>
      </w:r>
      <w:r>
        <w:t>their design, to varying degrees. This was mostly actuated by service providers proactively seeking input from clients outside of the formal TTL processes, or prior to submitting a proposal. This ranged from hosting focus groups with potential clients</w:t>
      </w:r>
      <w:r>
        <w:rPr>
          <w:spacing w:val="-6"/>
        </w:rPr>
        <w:t xml:space="preserve"> </w:t>
      </w:r>
      <w:r>
        <w:t>to</w:t>
      </w:r>
      <w:r>
        <w:rPr>
          <w:spacing w:val="-5"/>
        </w:rPr>
        <w:t xml:space="preserve"> </w:t>
      </w:r>
      <w:r>
        <w:t>identify</w:t>
      </w:r>
      <w:r>
        <w:rPr>
          <w:spacing w:val="-5"/>
        </w:rPr>
        <w:t xml:space="preserve"> </w:t>
      </w:r>
      <w:r>
        <w:t>needs,</w:t>
      </w:r>
      <w:r>
        <w:rPr>
          <w:spacing w:val="-7"/>
        </w:rPr>
        <w:t xml:space="preserve"> </w:t>
      </w:r>
      <w:r>
        <w:t>to</w:t>
      </w:r>
      <w:r>
        <w:rPr>
          <w:spacing w:val="-7"/>
        </w:rPr>
        <w:t xml:space="preserve"> </w:t>
      </w:r>
      <w:r>
        <w:t>informal</w:t>
      </w:r>
      <w:r>
        <w:rPr>
          <w:spacing w:val="-6"/>
        </w:rPr>
        <w:t xml:space="preserve"> </w:t>
      </w:r>
      <w:r>
        <w:t>conversations with existing clients. When priority group members were consulted as part of the project design, service providers reported their understanding of the groups’ needs was</w:t>
      </w:r>
      <w:r>
        <w:rPr>
          <w:spacing w:val="40"/>
        </w:rPr>
        <w:t xml:space="preserve"> </w:t>
      </w:r>
      <w:r>
        <w:t>enhanced, or helped to confirm or modify service delivery based on those needs. As an example, projects included access to transport for clients as part of the service delivery to enable participation in the TTL project activities. Others revisited the</w:t>
      </w:r>
    </w:p>
    <w:p w14:paraId="3B6E59F9" w14:textId="77777777" w:rsidR="007D63C5" w:rsidRDefault="007D63C5">
      <w:pPr>
        <w:sectPr w:rsidR="007D63C5">
          <w:type w:val="continuous"/>
          <w:pgSz w:w="11910" w:h="16840"/>
          <w:pgMar w:top="480" w:right="0" w:bottom="280" w:left="140" w:header="589" w:footer="556" w:gutter="0"/>
          <w:cols w:num="2" w:space="720" w:equalWidth="0">
            <w:col w:w="5508" w:space="40"/>
            <w:col w:w="6222"/>
          </w:cols>
        </w:sectPr>
      </w:pPr>
    </w:p>
    <w:p w14:paraId="3B6E59FA" w14:textId="77777777" w:rsidR="007D63C5" w:rsidRDefault="007D63C5">
      <w:pPr>
        <w:pStyle w:val="BodyText"/>
        <w:rPr>
          <w:sz w:val="20"/>
        </w:rPr>
      </w:pPr>
    </w:p>
    <w:p w14:paraId="3B6E59FB" w14:textId="77777777" w:rsidR="007D63C5" w:rsidRDefault="007D63C5">
      <w:pPr>
        <w:pStyle w:val="BodyText"/>
        <w:rPr>
          <w:sz w:val="20"/>
        </w:rPr>
      </w:pPr>
    </w:p>
    <w:p w14:paraId="3B6E59FC" w14:textId="77777777" w:rsidR="007D63C5" w:rsidRDefault="007D63C5">
      <w:pPr>
        <w:pStyle w:val="BodyText"/>
        <w:spacing w:before="35"/>
        <w:rPr>
          <w:sz w:val="20"/>
        </w:rPr>
      </w:pPr>
    </w:p>
    <w:p w14:paraId="3B6E59FD" w14:textId="77777777" w:rsidR="007D63C5" w:rsidRDefault="007D63C5">
      <w:pPr>
        <w:rPr>
          <w:sz w:val="20"/>
        </w:rPr>
        <w:sectPr w:rsidR="007D63C5">
          <w:pgSz w:w="11910" w:h="16840"/>
          <w:pgMar w:top="1440" w:right="0" w:bottom="740" w:left="140" w:header="589" w:footer="556" w:gutter="0"/>
          <w:cols w:space="720"/>
        </w:sectPr>
      </w:pPr>
    </w:p>
    <w:p w14:paraId="3B6E59FE" w14:textId="77777777" w:rsidR="007D63C5" w:rsidRDefault="00790D2C">
      <w:pPr>
        <w:pStyle w:val="BodyText"/>
        <w:spacing w:before="59"/>
        <w:ind w:left="992" w:right="45"/>
      </w:pPr>
      <w:r>
        <w:t>modalities</w:t>
      </w:r>
      <w:r>
        <w:rPr>
          <w:spacing w:val="-5"/>
        </w:rPr>
        <w:t xml:space="preserve"> </w:t>
      </w:r>
      <w:r>
        <w:t>and</w:t>
      </w:r>
      <w:r>
        <w:rPr>
          <w:spacing w:val="-8"/>
        </w:rPr>
        <w:t xml:space="preserve"> </w:t>
      </w:r>
      <w:r>
        <w:t>timing</w:t>
      </w:r>
      <w:r>
        <w:rPr>
          <w:spacing w:val="-6"/>
        </w:rPr>
        <w:t xml:space="preserve"> </w:t>
      </w:r>
      <w:r>
        <w:t>in</w:t>
      </w:r>
      <w:r>
        <w:rPr>
          <w:spacing w:val="-8"/>
        </w:rPr>
        <w:t xml:space="preserve"> </w:t>
      </w:r>
      <w:r>
        <w:t>which</w:t>
      </w:r>
      <w:r>
        <w:rPr>
          <w:spacing w:val="-6"/>
        </w:rPr>
        <w:t xml:space="preserve"> </w:t>
      </w:r>
      <w:r>
        <w:t>workshops</w:t>
      </w:r>
      <w:r>
        <w:rPr>
          <w:spacing w:val="-7"/>
        </w:rPr>
        <w:t xml:space="preserve"> </w:t>
      </w:r>
      <w:r>
        <w:t>to clients would be delivered.</w:t>
      </w:r>
    </w:p>
    <w:p w14:paraId="3B6E59FF" w14:textId="77777777" w:rsidR="007D63C5" w:rsidRDefault="00790D2C">
      <w:pPr>
        <w:pStyle w:val="BodyText"/>
        <w:spacing w:before="120"/>
        <w:ind w:left="992" w:right="45"/>
      </w:pPr>
      <w:r>
        <w:t>Where potential service-users did not contribute to</w:t>
      </w:r>
      <w:r>
        <w:rPr>
          <w:spacing w:val="-4"/>
        </w:rPr>
        <w:t xml:space="preserve"> </w:t>
      </w:r>
      <w:r>
        <w:t>the</w:t>
      </w:r>
      <w:r>
        <w:rPr>
          <w:spacing w:val="-2"/>
        </w:rPr>
        <w:t xml:space="preserve"> </w:t>
      </w:r>
      <w:r>
        <w:t>project</w:t>
      </w:r>
      <w:r>
        <w:rPr>
          <w:spacing w:val="-2"/>
        </w:rPr>
        <w:t xml:space="preserve"> </w:t>
      </w:r>
      <w:r>
        <w:t>design</w:t>
      </w:r>
      <w:r>
        <w:rPr>
          <w:spacing w:val="-4"/>
        </w:rPr>
        <w:t xml:space="preserve"> </w:t>
      </w:r>
      <w:r>
        <w:t>in</w:t>
      </w:r>
      <w:r>
        <w:rPr>
          <w:spacing w:val="-4"/>
        </w:rPr>
        <w:t xml:space="preserve"> </w:t>
      </w:r>
      <w:r>
        <w:t>the</w:t>
      </w:r>
      <w:r>
        <w:rPr>
          <w:spacing w:val="-5"/>
        </w:rPr>
        <w:t xml:space="preserve"> </w:t>
      </w:r>
      <w:r>
        <w:t>early</w:t>
      </w:r>
      <w:r>
        <w:rPr>
          <w:spacing w:val="-4"/>
        </w:rPr>
        <w:t xml:space="preserve"> </w:t>
      </w:r>
      <w:r>
        <w:t>stages</w:t>
      </w:r>
      <w:r>
        <w:rPr>
          <w:spacing w:val="-5"/>
        </w:rPr>
        <w:t xml:space="preserve"> </w:t>
      </w:r>
      <w:r>
        <w:t>of</w:t>
      </w:r>
      <w:r>
        <w:rPr>
          <w:spacing w:val="-5"/>
        </w:rPr>
        <w:t xml:space="preserve"> </w:t>
      </w:r>
      <w:r>
        <w:t>the</w:t>
      </w:r>
      <w:r>
        <w:rPr>
          <w:spacing w:val="-5"/>
        </w:rPr>
        <w:t xml:space="preserve"> </w:t>
      </w:r>
      <w:r>
        <w:t>TTL Fund implementation, TTL service providers attributed this to logistical challenges (e.g. short notice for co-development workshops) rather than a lack of interest in their expertise.</w:t>
      </w:r>
    </w:p>
    <w:p w14:paraId="3B6E5A00" w14:textId="77777777" w:rsidR="007D63C5" w:rsidRDefault="00790D2C">
      <w:pPr>
        <w:pStyle w:val="BodyText"/>
        <w:spacing w:before="119"/>
        <w:ind w:left="992"/>
      </w:pPr>
      <w:r>
        <w:t>During project implementation, almost all service providers</w:t>
      </w:r>
      <w:r>
        <w:rPr>
          <w:spacing w:val="-7"/>
        </w:rPr>
        <w:t xml:space="preserve"> </w:t>
      </w:r>
      <w:r>
        <w:t>reported</w:t>
      </w:r>
      <w:r>
        <w:rPr>
          <w:spacing w:val="-8"/>
        </w:rPr>
        <w:t xml:space="preserve"> </w:t>
      </w:r>
      <w:r>
        <w:t>adapting</w:t>
      </w:r>
      <w:r>
        <w:rPr>
          <w:spacing w:val="-6"/>
        </w:rPr>
        <w:t xml:space="preserve"> </w:t>
      </w:r>
      <w:r>
        <w:t>or</w:t>
      </w:r>
      <w:r>
        <w:rPr>
          <w:spacing w:val="-7"/>
        </w:rPr>
        <w:t xml:space="preserve"> </w:t>
      </w:r>
      <w:r>
        <w:t>making</w:t>
      </w:r>
      <w:r>
        <w:rPr>
          <w:spacing w:val="-6"/>
        </w:rPr>
        <w:t xml:space="preserve"> </w:t>
      </w:r>
      <w:r>
        <w:t>changes</w:t>
      </w:r>
      <w:r>
        <w:rPr>
          <w:spacing w:val="-5"/>
        </w:rPr>
        <w:t xml:space="preserve"> </w:t>
      </w:r>
      <w:r>
        <w:t>to their services to respond to learnings of clients’ needs. This</w:t>
      </w:r>
      <w:r>
        <w:rPr>
          <w:spacing w:val="-1"/>
        </w:rPr>
        <w:t xml:space="preserve"> </w:t>
      </w:r>
      <w:r>
        <w:t>was</w:t>
      </w:r>
      <w:r>
        <w:rPr>
          <w:spacing w:val="-1"/>
        </w:rPr>
        <w:t xml:space="preserve"> </w:t>
      </w:r>
      <w:r>
        <w:t>viewed as</w:t>
      </w:r>
      <w:r>
        <w:rPr>
          <w:spacing w:val="-1"/>
        </w:rPr>
        <w:t xml:space="preserve"> </w:t>
      </w:r>
      <w:r>
        <w:t>‘inevitable’</w:t>
      </w:r>
      <w:r>
        <w:rPr>
          <w:spacing w:val="-1"/>
        </w:rPr>
        <w:t xml:space="preserve"> </w:t>
      </w:r>
      <w:r>
        <w:t>and, as</w:t>
      </w:r>
      <w:r>
        <w:rPr>
          <w:spacing w:val="-1"/>
        </w:rPr>
        <w:t xml:space="preserve"> </w:t>
      </w:r>
      <w:r>
        <w:t>one service provider noted:</w:t>
      </w:r>
    </w:p>
    <w:p w14:paraId="3B6E5A01" w14:textId="77777777" w:rsidR="007D63C5" w:rsidRDefault="00790D2C">
      <w:pPr>
        <w:spacing w:before="121"/>
        <w:ind w:left="1275" w:right="73"/>
        <w:rPr>
          <w:i/>
        </w:rPr>
      </w:pPr>
      <w:r>
        <w:rPr>
          <w:i/>
        </w:rPr>
        <w:t>In terms of a try, test, learn type model, it’s definitely the right thing</w:t>
      </w:r>
      <w:r>
        <w:rPr>
          <w:i/>
          <w:spacing w:val="-1"/>
        </w:rPr>
        <w:t xml:space="preserve"> </w:t>
      </w:r>
      <w:r>
        <w:rPr>
          <w:i/>
        </w:rPr>
        <w:t>to</w:t>
      </w:r>
      <w:r>
        <w:rPr>
          <w:i/>
          <w:spacing w:val="-1"/>
        </w:rPr>
        <w:t xml:space="preserve"> </w:t>
      </w:r>
      <w:r>
        <w:rPr>
          <w:i/>
        </w:rPr>
        <w:t>do. To conceive of something and put it out there and see if it works.</w:t>
      </w:r>
      <w:r>
        <w:rPr>
          <w:i/>
          <w:spacing w:val="-4"/>
        </w:rPr>
        <w:t xml:space="preserve"> </w:t>
      </w:r>
      <w:r>
        <w:rPr>
          <w:i/>
        </w:rPr>
        <w:t>It’s</w:t>
      </w:r>
      <w:r>
        <w:rPr>
          <w:i/>
          <w:spacing w:val="-6"/>
        </w:rPr>
        <w:t xml:space="preserve"> </w:t>
      </w:r>
      <w:r>
        <w:rPr>
          <w:i/>
        </w:rPr>
        <w:t>also</w:t>
      </w:r>
      <w:r>
        <w:rPr>
          <w:i/>
          <w:spacing w:val="-4"/>
        </w:rPr>
        <w:t xml:space="preserve"> </w:t>
      </w:r>
      <w:r>
        <w:rPr>
          <w:i/>
        </w:rPr>
        <w:t>the</w:t>
      </w:r>
      <w:r>
        <w:rPr>
          <w:i/>
          <w:spacing w:val="-6"/>
        </w:rPr>
        <w:t xml:space="preserve"> </w:t>
      </w:r>
      <w:r>
        <w:rPr>
          <w:i/>
        </w:rPr>
        <w:t>right</w:t>
      </w:r>
      <w:r>
        <w:rPr>
          <w:i/>
          <w:spacing w:val="-6"/>
        </w:rPr>
        <w:t xml:space="preserve"> </w:t>
      </w:r>
      <w:r>
        <w:rPr>
          <w:i/>
        </w:rPr>
        <w:t>thing</w:t>
      </w:r>
      <w:r>
        <w:rPr>
          <w:i/>
          <w:spacing w:val="-5"/>
        </w:rPr>
        <w:t xml:space="preserve"> </w:t>
      </w:r>
      <w:r>
        <w:rPr>
          <w:i/>
        </w:rPr>
        <w:t>to</w:t>
      </w:r>
      <w:r>
        <w:rPr>
          <w:i/>
          <w:spacing w:val="-4"/>
        </w:rPr>
        <w:t xml:space="preserve"> </w:t>
      </w:r>
      <w:r>
        <w:rPr>
          <w:i/>
        </w:rPr>
        <w:t>do</w:t>
      </w:r>
      <w:r>
        <w:rPr>
          <w:i/>
          <w:spacing w:val="-4"/>
        </w:rPr>
        <w:t xml:space="preserve"> </w:t>
      </w:r>
      <w:r>
        <w:rPr>
          <w:i/>
        </w:rPr>
        <w:t>to</w:t>
      </w:r>
      <w:r>
        <w:rPr>
          <w:i/>
          <w:spacing w:val="-4"/>
        </w:rPr>
        <w:t xml:space="preserve"> </w:t>
      </w:r>
      <w:r>
        <w:rPr>
          <w:i/>
        </w:rPr>
        <w:t>change it when you have new information. (SP, #28)</w:t>
      </w:r>
    </w:p>
    <w:p w14:paraId="3B6E5A02" w14:textId="77777777" w:rsidR="007D63C5" w:rsidRDefault="00790D2C">
      <w:pPr>
        <w:pStyle w:val="BodyText"/>
        <w:spacing w:before="119"/>
        <w:ind w:left="992"/>
      </w:pPr>
      <w:r>
        <w:t>While</w:t>
      </w:r>
      <w:r>
        <w:rPr>
          <w:spacing w:val="-4"/>
        </w:rPr>
        <w:t xml:space="preserve"> </w:t>
      </w:r>
      <w:r>
        <w:t>the</w:t>
      </w:r>
      <w:r>
        <w:rPr>
          <w:spacing w:val="-6"/>
        </w:rPr>
        <w:t xml:space="preserve"> </w:t>
      </w:r>
      <w:r>
        <w:t>flexibility</w:t>
      </w:r>
      <w:r>
        <w:rPr>
          <w:spacing w:val="-4"/>
        </w:rPr>
        <w:t xml:space="preserve"> </w:t>
      </w:r>
      <w:r>
        <w:t>afforded</w:t>
      </w:r>
      <w:r>
        <w:rPr>
          <w:spacing w:val="-5"/>
        </w:rPr>
        <w:t xml:space="preserve"> </w:t>
      </w:r>
      <w:r>
        <w:t>by</w:t>
      </w:r>
      <w:r>
        <w:rPr>
          <w:spacing w:val="-4"/>
        </w:rPr>
        <w:t xml:space="preserve"> </w:t>
      </w:r>
      <w:r>
        <w:t>TTL</w:t>
      </w:r>
      <w:r>
        <w:rPr>
          <w:spacing w:val="-5"/>
        </w:rPr>
        <w:t xml:space="preserve"> </w:t>
      </w:r>
      <w:r>
        <w:t>was</w:t>
      </w:r>
      <w:r>
        <w:rPr>
          <w:spacing w:val="-6"/>
        </w:rPr>
        <w:t xml:space="preserve"> </w:t>
      </w:r>
      <w:r>
        <w:t>viewed</w:t>
      </w:r>
      <w:r>
        <w:rPr>
          <w:spacing w:val="-5"/>
        </w:rPr>
        <w:t xml:space="preserve"> </w:t>
      </w:r>
      <w:r>
        <w:t>as a strength, arguably some challenges that arose during</w:t>
      </w:r>
      <w:r>
        <w:rPr>
          <w:spacing w:val="-8"/>
        </w:rPr>
        <w:t xml:space="preserve"> </w:t>
      </w:r>
      <w:r>
        <w:t>the</w:t>
      </w:r>
      <w:r>
        <w:rPr>
          <w:spacing w:val="-6"/>
        </w:rPr>
        <w:t xml:space="preserve"> </w:t>
      </w:r>
      <w:r>
        <w:t>project</w:t>
      </w:r>
      <w:r>
        <w:rPr>
          <w:spacing w:val="-6"/>
        </w:rPr>
        <w:t xml:space="preserve"> </w:t>
      </w:r>
      <w:r>
        <w:t>implementation</w:t>
      </w:r>
      <w:r>
        <w:rPr>
          <w:spacing w:val="-9"/>
        </w:rPr>
        <w:t xml:space="preserve"> </w:t>
      </w:r>
      <w:r>
        <w:t>may</w:t>
      </w:r>
      <w:r>
        <w:rPr>
          <w:spacing w:val="-6"/>
        </w:rPr>
        <w:t xml:space="preserve"> </w:t>
      </w:r>
      <w:r>
        <w:t>have</w:t>
      </w:r>
      <w:r>
        <w:rPr>
          <w:spacing w:val="-6"/>
        </w:rPr>
        <w:t xml:space="preserve"> </w:t>
      </w:r>
      <w:r>
        <w:t>been addressed</w:t>
      </w:r>
      <w:r>
        <w:rPr>
          <w:spacing w:val="-2"/>
        </w:rPr>
        <w:t xml:space="preserve"> </w:t>
      </w:r>
      <w:r>
        <w:t>by</w:t>
      </w:r>
      <w:r>
        <w:rPr>
          <w:spacing w:val="-2"/>
        </w:rPr>
        <w:t xml:space="preserve"> </w:t>
      </w:r>
      <w:r>
        <w:t>involving</w:t>
      </w:r>
      <w:r>
        <w:rPr>
          <w:spacing w:val="-2"/>
        </w:rPr>
        <w:t xml:space="preserve"> </w:t>
      </w:r>
      <w:r>
        <w:t>clients</w:t>
      </w:r>
      <w:r>
        <w:rPr>
          <w:spacing w:val="-1"/>
        </w:rPr>
        <w:t xml:space="preserve"> </w:t>
      </w:r>
      <w:r>
        <w:t>earlier</w:t>
      </w:r>
      <w:r>
        <w:rPr>
          <w:spacing w:val="-3"/>
        </w:rPr>
        <w:t xml:space="preserve"> </w:t>
      </w:r>
      <w:r>
        <w:t>in</w:t>
      </w:r>
      <w:r>
        <w:rPr>
          <w:spacing w:val="-2"/>
        </w:rPr>
        <w:t xml:space="preserve"> </w:t>
      </w:r>
      <w:r>
        <w:t>the</w:t>
      </w:r>
      <w:r>
        <w:rPr>
          <w:spacing w:val="-3"/>
        </w:rPr>
        <w:t xml:space="preserve"> </w:t>
      </w:r>
      <w:r>
        <w:t>design phase. For example, at least one project that had not worked with the priority group prior to TTL, and initially struggled with recruitment, recognised that:</w:t>
      </w:r>
    </w:p>
    <w:p w14:paraId="3B6E5A03" w14:textId="77777777" w:rsidR="007D63C5" w:rsidRDefault="00790D2C">
      <w:pPr>
        <w:spacing w:before="119"/>
        <w:ind w:left="1275"/>
        <w:rPr>
          <w:i/>
        </w:rPr>
      </w:pPr>
      <w:r>
        <w:rPr>
          <w:i/>
        </w:rPr>
        <w:t>[I]f we’d had a larger number of carers in the room with the design phase [and asked] ‘Well, how do you do that?’</w:t>
      </w:r>
      <w:r>
        <w:rPr>
          <w:i/>
          <w:spacing w:val="40"/>
        </w:rPr>
        <w:t xml:space="preserve"> </w:t>
      </w:r>
      <w:r>
        <w:rPr>
          <w:i/>
        </w:rPr>
        <w:t>then we would have known a lot more about how to communicate directly</w:t>
      </w:r>
      <w:r>
        <w:rPr>
          <w:i/>
          <w:spacing w:val="-6"/>
        </w:rPr>
        <w:t xml:space="preserve"> </w:t>
      </w:r>
      <w:r>
        <w:rPr>
          <w:i/>
        </w:rPr>
        <w:t>with</w:t>
      </w:r>
      <w:r>
        <w:rPr>
          <w:i/>
          <w:spacing w:val="-7"/>
        </w:rPr>
        <w:t xml:space="preserve"> </w:t>
      </w:r>
      <w:r>
        <w:rPr>
          <w:i/>
        </w:rPr>
        <w:t>them</w:t>
      </w:r>
      <w:r>
        <w:rPr>
          <w:i/>
          <w:spacing w:val="-5"/>
        </w:rPr>
        <w:t xml:space="preserve"> </w:t>
      </w:r>
      <w:r>
        <w:rPr>
          <w:i/>
        </w:rPr>
        <w:t>around</w:t>
      </w:r>
      <w:r>
        <w:rPr>
          <w:i/>
          <w:spacing w:val="-9"/>
        </w:rPr>
        <w:t xml:space="preserve"> </w:t>
      </w:r>
      <w:r>
        <w:rPr>
          <w:i/>
        </w:rPr>
        <w:t>the</w:t>
      </w:r>
      <w:r>
        <w:rPr>
          <w:i/>
          <w:spacing w:val="-6"/>
        </w:rPr>
        <w:t xml:space="preserve"> </w:t>
      </w:r>
      <w:r>
        <w:rPr>
          <w:i/>
        </w:rPr>
        <w:t>opportunity.</w:t>
      </w:r>
      <w:r>
        <w:rPr>
          <w:i/>
          <w:spacing w:val="-7"/>
        </w:rPr>
        <w:t xml:space="preserve"> </w:t>
      </w:r>
      <w:r>
        <w:rPr>
          <w:i/>
        </w:rPr>
        <w:t xml:space="preserve">(SP, </w:t>
      </w:r>
      <w:r>
        <w:rPr>
          <w:i/>
          <w:spacing w:val="-4"/>
        </w:rPr>
        <w:t>#27)</w:t>
      </w:r>
    </w:p>
    <w:p w14:paraId="3B6E5A04" w14:textId="77777777" w:rsidR="007D63C5" w:rsidRDefault="00790D2C">
      <w:pPr>
        <w:pStyle w:val="BodyText"/>
        <w:spacing w:before="121"/>
        <w:ind w:left="991" w:right="56"/>
      </w:pPr>
      <w:r>
        <w:t>While consultation was a suitable approach to understand the needs of the target group, or corroborate</w:t>
      </w:r>
      <w:r>
        <w:rPr>
          <w:spacing w:val="-5"/>
        </w:rPr>
        <w:t xml:space="preserve"> </w:t>
      </w:r>
      <w:r>
        <w:t>services</w:t>
      </w:r>
      <w:r>
        <w:rPr>
          <w:spacing w:val="-8"/>
        </w:rPr>
        <w:t xml:space="preserve"> </w:t>
      </w:r>
      <w:r>
        <w:t>were</w:t>
      </w:r>
      <w:r>
        <w:rPr>
          <w:spacing w:val="-5"/>
        </w:rPr>
        <w:t xml:space="preserve"> </w:t>
      </w:r>
      <w:r>
        <w:t>fit</w:t>
      </w:r>
      <w:r>
        <w:rPr>
          <w:spacing w:val="-5"/>
        </w:rPr>
        <w:t xml:space="preserve"> </w:t>
      </w:r>
      <w:r>
        <w:t>for</w:t>
      </w:r>
      <w:r>
        <w:rPr>
          <w:spacing w:val="-8"/>
        </w:rPr>
        <w:t xml:space="preserve"> </w:t>
      </w:r>
      <w:r>
        <w:t>purpose,</w:t>
      </w:r>
      <w:r>
        <w:rPr>
          <w:spacing w:val="-8"/>
        </w:rPr>
        <w:t xml:space="preserve"> </w:t>
      </w:r>
      <w:r>
        <w:t>seeking involvement or feedback after an agenda has already</w:t>
      </w:r>
      <w:r>
        <w:rPr>
          <w:spacing w:val="-2"/>
        </w:rPr>
        <w:t xml:space="preserve"> </w:t>
      </w:r>
      <w:r>
        <w:t>been</w:t>
      </w:r>
      <w:r>
        <w:rPr>
          <w:spacing w:val="-4"/>
        </w:rPr>
        <w:t xml:space="preserve"> </w:t>
      </w:r>
      <w:r>
        <w:t>set</w:t>
      </w:r>
      <w:r>
        <w:rPr>
          <w:spacing w:val="-2"/>
        </w:rPr>
        <w:t xml:space="preserve"> </w:t>
      </w:r>
      <w:r>
        <w:t>inhibits</w:t>
      </w:r>
      <w:r>
        <w:rPr>
          <w:spacing w:val="-3"/>
        </w:rPr>
        <w:t xml:space="preserve"> </w:t>
      </w:r>
      <w:r>
        <w:t>service-users</w:t>
      </w:r>
      <w:r>
        <w:rPr>
          <w:spacing w:val="-3"/>
        </w:rPr>
        <w:t xml:space="preserve"> </w:t>
      </w:r>
      <w:r>
        <w:t>from</w:t>
      </w:r>
      <w:r>
        <w:rPr>
          <w:spacing w:val="-4"/>
        </w:rPr>
        <w:t xml:space="preserve"> </w:t>
      </w:r>
      <w:r>
        <w:t>being involved in defining the problem and designing solutions</w:t>
      </w:r>
      <w:r>
        <w:rPr>
          <w:spacing w:val="-1"/>
        </w:rPr>
        <w:t xml:space="preserve"> </w:t>
      </w:r>
      <w:r>
        <w:t>(Roper,</w:t>
      </w:r>
      <w:r>
        <w:rPr>
          <w:spacing w:val="-3"/>
        </w:rPr>
        <w:t xml:space="preserve"> </w:t>
      </w:r>
      <w:r>
        <w:t>Grey &amp;</w:t>
      </w:r>
      <w:r>
        <w:rPr>
          <w:spacing w:val="-3"/>
        </w:rPr>
        <w:t xml:space="preserve"> </w:t>
      </w:r>
      <w:r>
        <w:t>Cadogan</w:t>
      </w:r>
      <w:r>
        <w:rPr>
          <w:spacing w:val="-2"/>
        </w:rPr>
        <w:t xml:space="preserve"> </w:t>
      </w:r>
      <w:r>
        <w:t>2018).</w:t>
      </w:r>
      <w:r>
        <w:rPr>
          <w:spacing w:val="-1"/>
        </w:rPr>
        <w:t xml:space="preserve"> </w:t>
      </w:r>
      <w:r>
        <w:t xml:space="preserve">True co- design engages service-users as equal partners throughout the design process (see </w:t>
      </w:r>
      <w:hyperlink w:anchor="_bookmark48" w:history="1">
        <w:r>
          <w:t>Figure: 3</w:t>
        </w:r>
      </w:hyperlink>
      <w:r>
        <w:t>) ‘with the aim to involve users as “experts of their experiences”’ (Timo et al. 2017). It enables service-users to contribute to new ideas ‘that transcend information sourced from traditional market research techniques’ and broaden approaches traditionally led by ‘expert views’</w:t>
      </w:r>
    </w:p>
    <w:p w14:paraId="3B6E5A05" w14:textId="77777777" w:rsidR="007D63C5" w:rsidRDefault="00790D2C">
      <w:pPr>
        <w:pStyle w:val="BodyText"/>
        <w:spacing w:before="56"/>
        <w:ind w:left="548" w:right="1152"/>
      </w:pPr>
      <w:r>
        <w:br w:type="column"/>
      </w:r>
      <w:r>
        <w:t>(Timo et al. 2017). Nearly all TTL service providers deliberately took participant needs into account when designing their projects (n=47), often based on knowledge gained from work with the priority group prior to the TTL Fund (n=36). However, although careful consideration is required to implement appropriately, there may have been a missed opportunity under a try, test and learn model</w:t>
      </w:r>
      <w:r>
        <w:rPr>
          <w:spacing w:val="-4"/>
        </w:rPr>
        <w:t xml:space="preserve"> </w:t>
      </w:r>
      <w:r>
        <w:t>to</w:t>
      </w:r>
      <w:r>
        <w:rPr>
          <w:spacing w:val="-3"/>
        </w:rPr>
        <w:t xml:space="preserve"> </w:t>
      </w:r>
      <w:r>
        <w:t>harness</w:t>
      </w:r>
      <w:r>
        <w:rPr>
          <w:spacing w:val="-4"/>
        </w:rPr>
        <w:t xml:space="preserve"> </w:t>
      </w:r>
      <w:r>
        <w:t>the</w:t>
      </w:r>
      <w:r>
        <w:rPr>
          <w:spacing w:val="-6"/>
        </w:rPr>
        <w:t xml:space="preserve"> </w:t>
      </w:r>
      <w:r>
        <w:t>input</w:t>
      </w:r>
      <w:r>
        <w:rPr>
          <w:spacing w:val="-3"/>
        </w:rPr>
        <w:t xml:space="preserve"> </w:t>
      </w:r>
      <w:r>
        <w:t>from</w:t>
      </w:r>
      <w:r>
        <w:rPr>
          <w:spacing w:val="-3"/>
        </w:rPr>
        <w:t xml:space="preserve"> </w:t>
      </w:r>
      <w:r>
        <w:t>people</w:t>
      </w:r>
      <w:r>
        <w:rPr>
          <w:spacing w:val="-6"/>
        </w:rPr>
        <w:t xml:space="preserve"> </w:t>
      </w:r>
      <w:r>
        <w:t>with</w:t>
      </w:r>
      <w:r>
        <w:rPr>
          <w:spacing w:val="-5"/>
        </w:rPr>
        <w:t xml:space="preserve"> </w:t>
      </w:r>
      <w:r>
        <w:t>lived experiences to create innovative solutions.</w:t>
      </w:r>
    </w:p>
    <w:p w14:paraId="3B6E5A06" w14:textId="77777777" w:rsidR="007D63C5" w:rsidRDefault="00790D2C">
      <w:pPr>
        <w:spacing w:before="123"/>
        <w:ind w:left="550"/>
        <w:rPr>
          <w:rFonts w:ascii="Arial"/>
          <w:i/>
          <w:sz w:val="20"/>
        </w:rPr>
      </w:pPr>
      <w:bookmarkStart w:id="49" w:name="_bookmark48"/>
      <w:bookmarkEnd w:id="49"/>
      <w:r>
        <w:rPr>
          <w:rFonts w:ascii="Arial"/>
          <w:i/>
          <w:color w:val="44536A"/>
          <w:sz w:val="20"/>
        </w:rPr>
        <w:t>Figure:</w:t>
      </w:r>
      <w:r>
        <w:rPr>
          <w:rFonts w:ascii="Arial"/>
          <w:i/>
          <w:color w:val="44536A"/>
          <w:spacing w:val="-5"/>
          <w:sz w:val="20"/>
        </w:rPr>
        <w:t xml:space="preserve"> </w:t>
      </w:r>
      <w:r>
        <w:rPr>
          <w:rFonts w:ascii="Arial"/>
          <w:i/>
          <w:color w:val="44536A"/>
          <w:sz w:val="20"/>
        </w:rPr>
        <w:t>3</w:t>
      </w:r>
      <w:r>
        <w:rPr>
          <w:rFonts w:ascii="Arial"/>
          <w:i/>
          <w:color w:val="44536A"/>
          <w:spacing w:val="-7"/>
          <w:sz w:val="20"/>
        </w:rPr>
        <w:t xml:space="preserve"> </w:t>
      </w:r>
      <w:r>
        <w:rPr>
          <w:rFonts w:ascii="Arial"/>
          <w:i/>
          <w:color w:val="44536A"/>
          <w:sz w:val="20"/>
        </w:rPr>
        <w:t>Levels</w:t>
      </w:r>
      <w:r>
        <w:rPr>
          <w:rFonts w:ascii="Arial"/>
          <w:i/>
          <w:color w:val="44536A"/>
          <w:spacing w:val="-7"/>
          <w:sz w:val="20"/>
        </w:rPr>
        <w:t xml:space="preserve"> </w:t>
      </w:r>
      <w:r>
        <w:rPr>
          <w:rFonts w:ascii="Arial"/>
          <w:i/>
          <w:color w:val="44536A"/>
          <w:sz w:val="20"/>
        </w:rPr>
        <w:t>of</w:t>
      </w:r>
      <w:r>
        <w:rPr>
          <w:rFonts w:ascii="Arial"/>
          <w:i/>
          <w:color w:val="44536A"/>
          <w:spacing w:val="-7"/>
          <w:sz w:val="20"/>
        </w:rPr>
        <w:t xml:space="preserve"> </w:t>
      </w:r>
      <w:r>
        <w:rPr>
          <w:rFonts w:ascii="Arial"/>
          <w:i/>
          <w:color w:val="44536A"/>
          <w:sz w:val="20"/>
        </w:rPr>
        <w:t>service-user</w:t>
      </w:r>
      <w:r>
        <w:rPr>
          <w:rFonts w:ascii="Arial"/>
          <w:i/>
          <w:color w:val="44536A"/>
          <w:spacing w:val="-6"/>
          <w:sz w:val="20"/>
        </w:rPr>
        <w:t xml:space="preserve"> </w:t>
      </w:r>
      <w:r>
        <w:rPr>
          <w:rFonts w:ascii="Arial"/>
          <w:i/>
          <w:color w:val="44536A"/>
          <w:spacing w:val="-2"/>
          <w:sz w:val="20"/>
        </w:rPr>
        <w:t>involvement</w:t>
      </w:r>
    </w:p>
    <w:p w14:paraId="3B6E5A07" w14:textId="77777777" w:rsidR="007D63C5" w:rsidRDefault="00790D2C">
      <w:pPr>
        <w:pStyle w:val="BodyText"/>
        <w:spacing w:before="5"/>
        <w:rPr>
          <w:rFonts w:ascii="Arial"/>
          <w:i/>
          <w:sz w:val="8"/>
        </w:rPr>
      </w:pPr>
      <w:r>
        <w:rPr>
          <w:noProof/>
        </w:rPr>
        <w:drawing>
          <wp:anchor distT="0" distB="0" distL="0" distR="0" simplePos="0" relativeHeight="487616000" behindDoc="1" locked="0" layoutInCell="1" allowOverlap="1" wp14:anchorId="3B6E6F64" wp14:editId="07CD9966">
            <wp:simplePos x="0" y="0"/>
            <wp:positionH relativeFrom="page">
              <wp:posOffset>3869690</wp:posOffset>
            </wp:positionH>
            <wp:positionV relativeFrom="paragraph">
              <wp:posOffset>77040</wp:posOffset>
            </wp:positionV>
            <wp:extent cx="3088773" cy="4381690"/>
            <wp:effectExtent l="0" t="0" r="0" b="0"/>
            <wp:wrapTopAndBottom/>
            <wp:docPr id="171" name="Image 171" descr="Figure 3: presents a range of participation leve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Figure 3: presents a range of participation levels."/>
                    <pic:cNvPicPr/>
                  </pic:nvPicPr>
                  <pic:blipFill>
                    <a:blip r:embed="rId83" cstate="print"/>
                    <a:stretch>
                      <a:fillRect/>
                    </a:stretch>
                  </pic:blipFill>
                  <pic:spPr>
                    <a:xfrm>
                      <a:off x="0" y="0"/>
                      <a:ext cx="3088773" cy="4381690"/>
                    </a:xfrm>
                    <a:prstGeom prst="rect">
                      <a:avLst/>
                    </a:prstGeom>
                  </pic:spPr>
                </pic:pic>
              </a:graphicData>
            </a:graphic>
          </wp:anchor>
        </w:drawing>
      </w:r>
    </w:p>
    <w:p w14:paraId="3B6E5A08" w14:textId="77777777" w:rsidR="007D63C5" w:rsidRDefault="00790D2C">
      <w:pPr>
        <w:spacing w:before="109"/>
        <w:ind w:left="550" w:right="1561"/>
        <w:rPr>
          <w:i/>
          <w:sz w:val="20"/>
        </w:rPr>
      </w:pPr>
      <w:r>
        <w:rPr>
          <w:i/>
          <w:color w:val="404040"/>
          <w:sz w:val="20"/>
        </w:rPr>
        <w:t>Source: Agency for Clinical Innovation, 2019</w:t>
      </w:r>
      <w:r>
        <w:rPr>
          <w:i/>
          <w:color w:val="404040"/>
          <w:spacing w:val="40"/>
          <w:sz w:val="20"/>
        </w:rPr>
        <w:t xml:space="preserve"> </w:t>
      </w:r>
      <w:hyperlink w:anchor="_bookmark48" w:history="1">
        <w:r>
          <w:rPr>
            <w:i/>
            <w:color w:val="404040"/>
            <w:sz w:val="20"/>
          </w:rPr>
          <w:t>Figure:</w:t>
        </w:r>
        <w:r>
          <w:rPr>
            <w:i/>
            <w:color w:val="404040"/>
            <w:spacing w:val="-6"/>
            <w:sz w:val="20"/>
          </w:rPr>
          <w:t xml:space="preserve"> </w:t>
        </w:r>
        <w:r>
          <w:rPr>
            <w:i/>
            <w:color w:val="404040"/>
            <w:sz w:val="20"/>
          </w:rPr>
          <w:t>3</w:t>
        </w:r>
      </w:hyperlink>
      <w:r>
        <w:rPr>
          <w:i/>
          <w:color w:val="404040"/>
          <w:spacing w:val="-5"/>
          <w:sz w:val="20"/>
        </w:rPr>
        <w:t xml:space="preserve"> </w:t>
      </w:r>
      <w:r>
        <w:rPr>
          <w:i/>
          <w:color w:val="404040"/>
          <w:sz w:val="20"/>
        </w:rPr>
        <w:t>presents</w:t>
      </w:r>
      <w:r>
        <w:rPr>
          <w:i/>
          <w:color w:val="404040"/>
          <w:spacing w:val="-6"/>
          <w:sz w:val="20"/>
        </w:rPr>
        <w:t xml:space="preserve"> </w:t>
      </w:r>
      <w:r>
        <w:rPr>
          <w:i/>
          <w:color w:val="404040"/>
          <w:sz w:val="20"/>
        </w:rPr>
        <w:t>the</w:t>
      </w:r>
      <w:r>
        <w:rPr>
          <w:i/>
          <w:color w:val="404040"/>
          <w:spacing w:val="-4"/>
          <w:sz w:val="20"/>
        </w:rPr>
        <w:t xml:space="preserve"> </w:t>
      </w:r>
      <w:r>
        <w:rPr>
          <w:i/>
          <w:color w:val="404040"/>
          <w:sz w:val="20"/>
        </w:rPr>
        <w:t>range</w:t>
      </w:r>
      <w:r>
        <w:rPr>
          <w:i/>
          <w:color w:val="404040"/>
          <w:spacing w:val="-4"/>
          <w:sz w:val="20"/>
        </w:rPr>
        <w:t xml:space="preserve"> </w:t>
      </w:r>
      <w:r>
        <w:rPr>
          <w:i/>
          <w:color w:val="404040"/>
          <w:sz w:val="20"/>
        </w:rPr>
        <w:t>of</w:t>
      </w:r>
      <w:r>
        <w:rPr>
          <w:i/>
          <w:color w:val="404040"/>
          <w:spacing w:val="-6"/>
          <w:sz w:val="20"/>
        </w:rPr>
        <w:t xml:space="preserve"> </w:t>
      </w:r>
      <w:r>
        <w:rPr>
          <w:i/>
          <w:color w:val="404040"/>
          <w:sz w:val="20"/>
        </w:rPr>
        <w:t>participation</w:t>
      </w:r>
      <w:r>
        <w:rPr>
          <w:i/>
          <w:color w:val="404040"/>
          <w:spacing w:val="-4"/>
          <w:sz w:val="20"/>
        </w:rPr>
        <w:t xml:space="preserve"> </w:t>
      </w:r>
      <w:r>
        <w:rPr>
          <w:i/>
          <w:color w:val="404040"/>
          <w:sz w:val="20"/>
        </w:rPr>
        <w:t>levels.</w:t>
      </w:r>
    </w:p>
    <w:p w14:paraId="3B6E5A09" w14:textId="77777777" w:rsidR="007D63C5" w:rsidRDefault="00790D2C">
      <w:pPr>
        <w:spacing w:before="1"/>
        <w:ind w:left="550" w:right="1152"/>
        <w:rPr>
          <w:i/>
          <w:sz w:val="20"/>
        </w:rPr>
      </w:pPr>
      <w:r>
        <w:rPr>
          <w:i/>
          <w:color w:val="404040"/>
          <w:sz w:val="20"/>
        </w:rPr>
        <w:t>Higher levels such as co-design are realised when project development engages service-users in equal partnership</w:t>
      </w:r>
      <w:r>
        <w:rPr>
          <w:i/>
          <w:color w:val="404040"/>
          <w:spacing w:val="-6"/>
          <w:sz w:val="20"/>
        </w:rPr>
        <w:t xml:space="preserve"> </w:t>
      </w:r>
      <w:r>
        <w:rPr>
          <w:i/>
          <w:color w:val="404040"/>
          <w:sz w:val="20"/>
        </w:rPr>
        <w:t>and</w:t>
      </w:r>
      <w:r>
        <w:rPr>
          <w:i/>
          <w:color w:val="404040"/>
          <w:spacing w:val="-6"/>
          <w:sz w:val="20"/>
        </w:rPr>
        <w:t xml:space="preserve"> </w:t>
      </w:r>
      <w:r>
        <w:rPr>
          <w:i/>
          <w:color w:val="404040"/>
          <w:sz w:val="20"/>
        </w:rPr>
        <w:t>values</w:t>
      </w:r>
      <w:r>
        <w:rPr>
          <w:i/>
          <w:color w:val="404040"/>
          <w:spacing w:val="-7"/>
          <w:sz w:val="20"/>
        </w:rPr>
        <w:t xml:space="preserve"> </w:t>
      </w:r>
      <w:r>
        <w:rPr>
          <w:i/>
          <w:color w:val="404040"/>
          <w:sz w:val="20"/>
        </w:rPr>
        <w:t>their</w:t>
      </w:r>
      <w:r>
        <w:rPr>
          <w:i/>
          <w:color w:val="404040"/>
          <w:spacing w:val="-7"/>
          <w:sz w:val="20"/>
        </w:rPr>
        <w:t xml:space="preserve"> </w:t>
      </w:r>
      <w:r>
        <w:rPr>
          <w:i/>
          <w:color w:val="404040"/>
          <w:sz w:val="20"/>
        </w:rPr>
        <w:t>knowledge</w:t>
      </w:r>
      <w:r>
        <w:rPr>
          <w:i/>
          <w:color w:val="404040"/>
          <w:spacing w:val="-6"/>
          <w:sz w:val="20"/>
        </w:rPr>
        <w:t xml:space="preserve"> </w:t>
      </w:r>
      <w:r>
        <w:rPr>
          <w:i/>
          <w:color w:val="404040"/>
          <w:sz w:val="20"/>
        </w:rPr>
        <w:t>and</w:t>
      </w:r>
      <w:r>
        <w:rPr>
          <w:i/>
          <w:color w:val="404040"/>
          <w:spacing w:val="-6"/>
          <w:sz w:val="20"/>
        </w:rPr>
        <w:t xml:space="preserve"> </w:t>
      </w:r>
      <w:r>
        <w:rPr>
          <w:i/>
          <w:color w:val="404040"/>
          <w:sz w:val="20"/>
        </w:rPr>
        <w:t>expertise.</w:t>
      </w:r>
    </w:p>
    <w:p w14:paraId="3B6E5A0A" w14:textId="77777777" w:rsidR="007D63C5" w:rsidRDefault="00790D2C">
      <w:pPr>
        <w:spacing w:before="118"/>
        <w:ind w:left="550" w:right="1152"/>
        <w:rPr>
          <w:b/>
        </w:rPr>
      </w:pPr>
      <w:r>
        <w:t>Overall, co-design or co-development are productive ways to formulate and develop new projects</w:t>
      </w:r>
      <w:r>
        <w:rPr>
          <w:spacing w:val="-6"/>
        </w:rPr>
        <w:t xml:space="preserve"> </w:t>
      </w:r>
      <w:r>
        <w:t>or</w:t>
      </w:r>
      <w:r>
        <w:rPr>
          <w:spacing w:val="-4"/>
        </w:rPr>
        <w:t xml:space="preserve"> </w:t>
      </w:r>
      <w:r>
        <w:t>services,</w:t>
      </w:r>
      <w:r>
        <w:rPr>
          <w:spacing w:val="-4"/>
        </w:rPr>
        <w:t xml:space="preserve"> </w:t>
      </w:r>
      <w:r>
        <w:t>but</w:t>
      </w:r>
      <w:r>
        <w:rPr>
          <w:spacing w:val="-6"/>
        </w:rPr>
        <w:t xml:space="preserve"> </w:t>
      </w:r>
      <w:r>
        <w:t>can</w:t>
      </w:r>
      <w:r>
        <w:rPr>
          <w:spacing w:val="-5"/>
        </w:rPr>
        <w:t xml:space="preserve"> </w:t>
      </w:r>
      <w:r>
        <w:t>be</w:t>
      </w:r>
      <w:r>
        <w:rPr>
          <w:spacing w:val="-3"/>
        </w:rPr>
        <w:t xml:space="preserve"> </w:t>
      </w:r>
      <w:r>
        <w:rPr>
          <w:b/>
        </w:rPr>
        <w:t>resource</w:t>
      </w:r>
      <w:r>
        <w:rPr>
          <w:b/>
          <w:spacing w:val="-5"/>
        </w:rPr>
        <w:t xml:space="preserve"> </w:t>
      </w:r>
      <w:r>
        <w:rPr>
          <w:b/>
        </w:rPr>
        <w:t>intensive and</w:t>
      </w:r>
      <w:r>
        <w:rPr>
          <w:b/>
          <w:spacing w:val="-5"/>
        </w:rPr>
        <w:t xml:space="preserve"> </w:t>
      </w:r>
      <w:r>
        <w:rPr>
          <w:b/>
        </w:rPr>
        <w:t>require</w:t>
      </w:r>
      <w:r>
        <w:rPr>
          <w:b/>
          <w:spacing w:val="-5"/>
        </w:rPr>
        <w:t xml:space="preserve"> </w:t>
      </w:r>
      <w:r>
        <w:rPr>
          <w:b/>
        </w:rPr>
        <w:t>sufficient</w:t>
      </w:r>
      <w:r>
        <w:rPr>
          <w:b/>
          <w:spacing w:val="-6"/>
        </w:rPr>
        <w:t xml:space="preserve"> </w:t>
      </w:r>
      <w:r>
        <w:rPr>
          <w:b/>
        </w:rPr>
        <w:t>time</w:t>
      </w:r>
      <w:r>
        <w:rPr>
          <w:b/>
          <w:spacing w:val="-5"/>
        </w:rPr>
        <w:t xml:space="preserve"> </w:t>
      </w:r>
      <w:r>
        <w:rPr>
          <w:b/>
        </w:rPr>
        <w:t>to</w:t>
      </w:r>
      <w:r>
        <w:rPr>
          <w:b/>
          <w:spacing w:val="-5"/>
        </w:rPr>
        <w:t xml:space="preserve"> </w:t>
      </w:r>
      <w:r>
        <w:rPr>
          <w:b/>
        </w:rPr>
        <w:t>examine</w:t>
      </w:r>
      <w:r>
        <w:rPr>
          <w:b/>
          <w:spacing w:val="-5"/>
        </w:rPr>
        <w:t xml:space="preserve"> </w:t>
      </w:r>
      <w:r>
        <w:rPr>
          <w:b/>
        </w:rPr>
        <w:t>all</w:t>
      </w:r>
      <w:r>
        <w:rPr>
          <w:b/>
          <w:spacing w:val="-3"/>
        </w:rPr>
        <w:t xml:space="preserve"> </w:t>
      </w:r>
      <w:r>
        <w:rPr>
          <w:b/>
        </w:rPr>
        <w:t>aspects of the design.</w:t>
      </w:r>
    </w:p>
    <w:p w14:paraId="3B6E5A0B" w14:textId="77777777" w:rsidR="007D63C5" w:rsidRDefault="007D63C5">
      <w:pPr>
        <w:sectPr w:rsidR="007D63C5">
          <w:type w:val="continuous"/>
          <w:pgSz w:w="11910" w:h="16840"/>
          <w:pgMar w:top="480" w:right="0" w:bottom="280" w:left="140" w:header="589" w:footer="556" w:gutter="0"/>
          <w:cols w:num="2" w:space="720" w:equalWidth="0">
            <w:col w:w="5505" w:space="40"/>
            <w:col w:w="6225"/>
          </w:cols>
        </w:sectPr>
      </w:pPr>
    </w:p>
    <w:p w14:paraId="3B6E5A0C" w14:textId="77777777" w:rsidR="007D63C5" w:rsidRDefault="007D63C5">
      <w:pPr>
        <w:pStyle w:val="BodyText"/>
        <w:rPr>
          <w:b/>
          <w:sz w:val="20"/>
        </w:rPr>
      </w:pPr>
    </w:p>
    <w:p w14:paraId="3B6E5A0D" w14:textId="77777777" w:rsidR="007D63C5" w:rsidRDefault="007D63C5">
      <w:pPr>
        <w:pStyle w:val="BodyText"/>
        <w:rPr>
          <w:b/>
          <w:sz w:val="20"/>
        </w:rPr>
      </w:pPr>
    </w:p>
    <w:p w14:paraId="3B6E5A0E" w14:textId="77777777" w:rsidR="007D63C5" w:rsidRDefault="007D63C5">
      <w:pPr>
        <w:pStyle w:val="BodyText"/>
        <w:spacing w:before="2"/>
        <w:rPr>
          <w:b/>
          <w:sz w:val="20"/>
        </w:rPr>
      </w:pPr>
    </w:p>
    <w:p w14:paraId="3B6E5A0F" w14:textId="77777777" w:rsidR="007D63C5" w:rsidRDefault="007D63C5">
      <w:pPr>
        <w:rPr>
          <w:sz w:val="20"/>
        </w:rPr>
        <w:sectPr w:rsidR="007D63C5">
          <w:pgSz w:w="11910" w:h="16840"/>
          <w:pgMar w:top="1440" w:right="0" w:bottom="740" w:left="140" w:header="589" w:footer="556" w:gutter="0"/>
          <w:cols w:space="720"/>
        </w:sectPr>
      </w:pPr>
    </w:p>
    <w:p w14:paraId="3B6E5A10" w14:textId="77777777" w:rsidR="007D63C5" w:rsidRDefault="00790D2C">
      <w:pPr>
        <w:pStyle w:val="Heading4"/>
        <w:numPr>
          <w:ilvl w:val="1"/>
          <w:numId w:val="41"/>
        </w:numPr>
        <w:tabs>
          <w:tab w:val="left" w:pos="1556"/>
          <w:tab w:val="left" w:pos="1559"/>
        </w:tabs>
        <w:ind w:right="35"/>
        <w:jc w:val="left"/>
      </w:pPr>
      <w:bookmarkStart w:id="50" w:name="_bookmark49"/>
      <w:bookmarkEnd w:id="50"/>
      <w:r>
        <w:rPr>
          <w:color w:val="512379"/>
        </w:rPr>
        <w:t>How appropriate was the department’s</w:t>
      </w:r>
      <w:r>
        <w:rPr>
          <w:color w:val="512379"/>
          <w:spacing w:val="-20"/>
        </w:rPr>
        <w:t xml:space="preserve"> </w:t>
      </w:r>
      <w:r>
        <w:rPr>
          <w:color w:val="512379"/>
        </w:rPr>
        <w:t>implementation of the TTL Fund?</w:t>
      </w:r>
    </w:p>
    <w:p w14:paraId="3B6E5A11" w14:textId="77777777" w:rsidR="007D63C5" w:rsidRDefault="00790D2C">
      <w:pPr>
        <w:pStyle w:val="BodyText"/>
        <w:spacing w:before="119"/>
        <w:ind w:left="992"/>
      </w:pPr>
      <w:r>
        <w:t>While many of the TTL Fund implementation processes necessarily abided by traditional government</w:t>
      </w:r>
      <w:r>
        <w:rPr>
          <w:spacing w:val="-5"/>
        </w:rPr>
        <w:t xml:space="preserve"> </w:t>
      </w:r>
      <w:r>
        <w:t>practices,</w:t>
      </w:r>
      <w:r>
        <w:rPr>
          <w:spacing w:val="-8"/>
        </w:rPr>
        <w:t xml:space="preserve"> </w:t>
      </w:r>
      <w:r>
        <w:t>such</w:t>
      </w:r>
      <w:r>
        <w:rPr>
          <w:spacing w:val="-7"/>
        </w:rPr>
        <w:t xml:space="preserve"> </w:t>
      </w:r>
      <w:r>
        <w:t>as</w:t>
      </w:r>
      <w:r>
        <w:rPr>
          <w:spacing w:val="-6"/>
        </w:rPr>
        <w:t xml:space="preserve"> </w:t>
      </w:r>
      <w:r>
        <w:t>setting</w:t>
      </w:r>
      <w:r>
        <w:rPr>
          <w:spacing w:val="-7"/>
        </w:rPr>
        <w:t xml:space="preserve"> </w:t>
      </w:r>
      <w:r>
        <w:t>up</w:t>
      </w:r>
      <w:r>
        <w:rPr>
          <w:spacing w:val="-7"/>
        </w:rPr>
        <w:t xml:space="preserve"> </w:t>
      </w:r>
      <w:r>
        <w:t>funding agreements</w:t>
      </w:r>
      <w:r>
        <w:rPr>
          <w:spacing w:val="-6"/>
        </w:rPr>
        <w:t xml:space="preserve"> </w:t>
      </w:r>
      <w:r>
        <w:t>and</w:t>
      </w:r>
      <w:r>
        <w:rPr>
          <w:spacing w:val="-5"/>
        </w:rPr>
        <w:t xml:space="preserve"> </w:t>
      </w:r>
      <w:r>
        <w:t>AWPs,</w:t>
      </w:r>
      <w:r>
        <w:rPr>
          <w:spacing w:val="-4"/>
        </w:rPr>
        <w:t xml:space="preserve"> </w:t>
      </w:r>
      <w:r>
        <w:t>central</w:t>
      </w:r>
      <w:r>
        <w:rPr>
          <w:spacing w:val="-4"/>
        </w:rPr>
        <w:t xml:space="preserve"> </w:t>
      </w:r>
      <w:r>
        <w:t>to</w:t>
      </w:r>
      <w:r>
        <w:rPr>
          <w:spacing w:val="-4"/>
        </w:rPr>
        <w:t xml:space="preserve"> </w:t>
      </w:r>
      <w:r>
        <w:t>the</w:t>
      </w:r>
      <w:r>
        <w:rPr>
          <w:spacing w:val="-6"/>
        </w:rPr>
        <w:t xml:space="preserve"> </w:t>
      </w:r>
      <w:r>
        <w:t>TTL</w:t>
      </w:r>
      <w:r>
        <w:rPr>
          <w:spacing w:val="-4"/>
        </w:rPr>
        <w:t xml:space="preserve"> </w:t>
      </w:r>
      <w:r>
        <w:t>Fund</w:t>
      </w:r>
      <w:r>
        <w:rPr>
          <w:spacing w:val="-5"/>
        </w:rPr>
        <w:t xml:space="preserve"> </w:t>
      </w:r>
      <w:r>
        <w:t>is flexibility, as well as a focus on outcomes and responsiveness to data and stakeholders.</w:t>
      </w:r>
    </w:p>
    <w:p w14:paraId="3B6E5A12" w14:textId="77777777" w:rsidR="007D63C5" w:rsidRDefault="00790D2C">
      <w:pPr>
        <w:spacing w:before="121"/>
        <w:ind w:left="992" w:right="15"/>
      </w:pPr>
      <w:r>
        <w:rPr>
          <w:b/>
        </w:rPr>
        <w:t>Sustained</w:t>
      </w:r>
      <w:r>
        <w:rPr>
          <w:b/>
          <w:spacing w:val="-10"/>
        </w:rPr>
        <w:t xml:space="preserve"> </w:t>
      </w:r>
      <w:r>
        <w:rPr>
          <w:b/>
        </w:rPr>
        <w:t>communication</w:t>
      </w:r>
      <w:r>
        <w:rPr>
          <w:b/>
          <w:spacing w:val="-10"/>
        </w:rPr>
        <w:t xml:space="preserve"> </w:t>
      </w:r>
      <w:r>
        <w:rPr>
          <w:b/>
        </w:rPr>
        <w:t>and</w:t>
      </w:r>
      <w:r>
        <w:rPr>
          <w:b/>
          <w:spacing w:val="-8"/>
        </w:rPr>
        <w:t xml:space="preserve"> </w:t>
      </w:r>
      <w:r>
        <w:rPr>
          <w:b/>
        </w:rPr>
        <w:t>flexible</w:t>
      </w:r>
      <w:r>
        <w:rPr>
          <w:b/>
          <w:spacing w:val="-8"/>
        </w:rPr>
        <w:t xml:space="preserve"> </w:t>
      </w:r>
      <w:r>
        <w:rPr>
          <w:b/>
        </w:rPr>
        <w:t xml:space="preserve">deadlines were required to offset process delays. </w:t>
      </w:r>
      <w:r>
        <w:t>All tranche 2 service providers felt the timeframes during the initial stages of the projects were unrealistic and were a source of frustration.</w:t>
      </w:r>
    </w:p>
    <w:p w14:paraId="3B6E5A13" w14:textId="77777777" w:rsidR="007D63C5" w:rsidRDefault="00790D2C">
      <w:pPr>
        <w:pStyle w:val="BodyText"/>
        <w:ind w:left="991" w:right="15" w:firstLine="1"/>
      </w:pPr>
      <w:r>
        <w:t>Specifically,</w:t>
      </w:r>
      <w:r>
        <w:rPr>
          <w:spacing w:val="-8"/>
        </w:rPr>
        <w:t xml:space="preserve"> </w:t>
      </w:r>
      <w:r>
        <w:t>infrequent</w:t>
      </w:r>
      <w:r>
        <w:rPr>
          <w:spacing w:val="-7"/>
        </w:rPr>
        <w:t xml:space="preserve"> </w:t>
      </w:r>
      <w:r>
        <w:t>communication</w:t>
      </w:r>
      <w:r>
        <w:rPr>
          <w:spacing w:val="-11"/>
        </w:rPr>
        <w:t xml:space="preserve"> </w:t>
      </w:r>
      <w:r>
        <w:t>and</w:t>
      </w:r>
      <w:r>
        <w:rPr>
          <w:spacing w:val="-9"/>
        </w:rPr>
        <w:t xml:space="preserve"> </w:t>
      </w:r>
      <w:r>
        <w:t>delays during the grants process were reportedly followed by short notification for attending co- development workshops or expected project commencement. This purportedly impacted on project development and project implementation respectively, as providers had little time to prepare. Given some of the processes were new to the department, delays were to be expected.</w:t>
      </w:r>
    </w:p>
    <w:p w14:paraId="3B6E5A14" w14:textId="77777777" w:rsidR="007D63C5" w:rsidRDefault="00790D2C">
      <w:pPr>
        <w:pStyle w:val="BodyText"/>
        <w:ind w:left="990" w:right="3"/>
      </w:pPr>
      <w:r>
        <w:t>However,</w:t>
      </w:r>
      <w:r>
        <w:rPr>
          <w:spacing w:val="-7"/>
        </w:rPr>
        <w:t xml:space="preserve"> </w:t>
      </w:r>
      <w:r>
        <w:t>unlike</w:t>
      </w:r>
      <w:r>
        <w:rPr>
          <w:spacing w:val="-9"/>
        </w:rPr>
        <w:t xml:space="preserve"> </w:t>
      </w:r>
      <w:r>
        <w:t>traditional</w:t>
      </w:r>
      <w:r>
        <w:rPr>
          <w:spacing w:val="-7"/>
        </w:rPr>
        <w:t xml:space="preserve"> </w:t>
      </w:r>
      <w:r>
        <w:t>funding</w:t>
      </w:r>
      <w:r>
        <w:rPr>
          <w:spacing w:val="-8"/>
        </w:rPr>
        <w:t xml:space="preserve"> </w:t>
      </w:r>
      <w:r>
        <w:t>processes,</w:t>
      </w:r>
      <w:r>
        <w:rPr>
          <w:spacing w:val="-7"/>
        </w:rPr>
        <w:t xml:space="preserve"> </w:t>
      </w:r>
      <w:r>
        <w:t>TTL projects were potentially more invested given their involvement with co-design and co- development, therefore continued</w:t>
      </w:r>
      <w:r>
        <w:rPr>
          <w:spacing w:val="40"/>
        </w:rPr>
        <w:t xml:space="preserve"> </w:t>
      </w:r>
      <w:r>
        <w:t>communication or providing informal updates during these phases may have helped manage expectations and keep providers engaged.</w:t>
      </w:r>
    </w:p>
    <w:p w14:paraId="3B6E5A15" w14:textId="77777777" w:rsidR="007D63C5" w:rsidRDefault="00790D2C">
      <w:pPr>
        <w:pStyle w:val="BodyText"/>
        <w:spacing w:before="119"/>
        <w:ind w:left="990"/>
      </w:pPr>
      <w:r>
        <w:t xml:space="preserve">Further, flexibility of deadlines when delays occurred could have ensured projects had sufficient time to prepare and implement their projects as intended. As discussed in Limitations (Section </w:t>
      </w:r>
      <w:hyperlink w:anchor="_bookmark19" w:history="1">
        <w:r>
          <w:t>2.4</w:t>
        </w:r>
      </w:hyperlink>
      <w:r>
        <w:t>), these delays also impacted on the evaluation of the client outcomes for some projects. This flexibility would also allow better preparation</w:t>
      </w:r>
      <w:r>
        <w:rPr>
          <w:spacing w:val="-6"/>
        </w:rPr>
        <w:t xml:space="preserve"> </w:t>
      </w:r>
      <w:r>
        <w:t>for</w:t>
      </w:r>
      <w:r>
        <w:rPr>
          <w:spacing w:val="-6"/>
        </w:rPr>
        <w:t xml:space="preserve"> </w:t>
      </w:r>
      <w:r>
        <w:t>evaluation,</w:t>
      </w:r>
      <w:r>
        <w:rPr>
          <w:spacing w:val="-6"/>
        </w:rPr>
        <w:t xml:space="preserve"> </w:t>
      </w:r>
      <w:r>
        <w:t>as</w:t>
      </w:r>
      <w:r>
        <w:rPr>
          <w:spacing w:val="-5"/>
        </w:rPr>
        <w:t xml:space="preserve"> </w:t>
      </w:r>
      <w:r>
        <w:t>discussed</w:t>
      </w:r>
      <w:r>
        <w:rPr>
          <w:spacing w:val="-7"/>
        </w:rPr>
        <w:t xml:space="preserve"> </w:t>
      </w:r>
      <w:r>
        <w:t>in</w:t>
      </w:r>
      <w:r>
        <w:rPr>
          <w:spacing w:val="-6"/>
        </w:rPr>
        <w:t xml:space="preserve"> </w:t>
      </w:r>
      <w:r>
        <w:t xml:space="preserve">Section </w:t>
      </w:r>
      <w:hyperlink w:anchor="_bookmark45" w:history="1">
        <w:r>
          <w:rPr>
            <w:spacing w:val="-4"/>
          </w:rPr>
          <w:t>5.1.</w:t>
        </w:r>
      </w:hyperlink>
    </w:p>
    <w:p w14:paraId="3B6E5A16" w14:textId="77777777" w:rsidR="007D63C5" w:rsidRDefault="00790D2C">
      <w:pPr>
        <w:spacing w:before="119"/>
        <w:ind w:left="990" w:right="15"/>
      </w:pPr>
      <w:r>
        <w:rPr>
          <w:b/>
        </w:rPr>
        <w:t>Continuity of support was necessary for the flexibility</w:t>
      </w:r>
      <w:r>
        <w:rPr>
          <w:b/>
          <w:spacing w:val="-5"/>
        </w:rPr>
        <w:t xml:space="preserve"> </w:t>
      </w:r>
      <w:r>
        <w:rPr>
          <w:b/>
        </w:rPr>
        <w:t>and</w:t>
      </w:r>
      <w:r>
        <w:rPr>
          <w:b/>
          <w:spacing w:val="-7"/>
        </w:rPr>
        <w:t xml:space="preserve"> </w:t>
      </w:r>
      <w:r>
        <w:rPr>
          <w:b/>
        </w:rPr>
        <w:t>responsiveness</w:t>
      </w:r>
      <w:r>
        <w:rPr>
          <w:b/>
          <w:spacing w:val="-5"/>
        </w:rPr>
        <w:t xml:space="preserve"> </w:t>
      </w:r>
      <w:r>
        <w:rPr>
          <w:b/>
        </w:rPr>
        <w:t>that</w:t>
      </w:r>
      <w:r>
        <w:rPr>
          <w:b/>
          <w:spacing w:val="-6"/>
        </w:rPr>
        <w:t xml:space="preserve"> </w:t>
      </w:r>
      <w:r>
        <w:rPr>
          <w:b/>
        </w:rPr>
        <w:t>the</w:t>
      </w:r>
      <w:r>
        <w:rPr>
          <w:b/>
          <w:spacing w:val="-9"/>
        </w:rPr>
        <w:t xml:space="preserve"> </w:t>
      </w:r>
      <w:r>
        <w:rPr>
          <w:b/>
        </w:rPr>
        <w:t>TTL</w:t>
      </w:r>
      <w:r>
        <w:rPr>
          <w:b/>
          <w:spacing w:val="-6"/>
        </w:rPr>
        <w:t xml:space="preserve"> </w:t>
      </w:r>
      <w:r>
        <w:rPr>
          <w:b/>
        </w:rPr>
        <w:t>Fund endeavoured to achieve</w:t>
      </w:r>
      <w:r>
        <w:t>. Despite the initial challenges, the majority of service providers reflected positively on the communication with the department during project implementation. Having a single point of contact in the Funding Arrangement Manager (FAM), who was</w:t>
      </w:r>
    </w:p>
    <w:p w14:paraId="3B6E5A17" w14:textId="77777777" w:rsidR="007D63C5" w:rsidRDefault="00790D2C">
      <w:pPr>
        <w:pStyle w:val="BodyText"/>
        <w:spacing w:before="89"/>
        <w:ind w:left="550" w:right="1177"/>
      </w:pPr>
      <w:r>
        <w:br w:type="column"/>
      </w:r>
      <w:r>
        <w:t>knowledgeable of the projects, was key for ongoing communication, providing advice for adapting services and directing service providers to additional resources. However, many service providers reported high turnover of the FAMs, which impacted on continuity and delayed decisions needed for project delivery. Having processes in place to facilitate smooth handovers could mitigate the expected reorganisation of departmental staff. This could include informing providers</w:t>
      </w:r>
      <w:r>
        <w:rPr>
          <w:spacing w:val="-6"/>
        </w:rPr>
        <w:t xml:space="preserve"> </w:t>
      </w:r>
      <w:r>
        <w:t>of</w:t>
      </w:r>
      <w:r>
        <w:rPr>
          <w:spacing w:val="-6"/>
        </w:rPr>
        <w:t xml:space="preserve"> </w:t>
      </w:r>
      <w:r>
        <w:t>changes</w:t>
      </w:r>
      <w:r>
        <w:rPr>
          <w:spacing w:val="-4"/>
        </w:rPr>
        <w:t xml:space="preserve"> </w:t>
      </w:r>
      <w:r>
        <w:t>prior</w:t>
      </w:r>
      <w:r>
        <w:rPr>
          <w:spacing w:val="-6"/>
        </w:rPr>
        <w:t xml:space="preserve"> </w:t>
      </w:r>
      <w:r>
        <w:t>to</w:t>
      </w:r>
      <w:r>
        <w:rPr>
          <w:spacing w:val="-5"/>
        </w:rPr>
        <w:t xml:space="preserve"> </w:t>
      </w:r>
      <w:r>
        <w:t>their</w:t>
      </w:r>
      <w:r>
        <w:rPr>
          <w:spacing w:val="-6"/>
        </w:rPr>
        <w:t xml:space="preserve"> </w:t>
      </w:r>
      <w:r>
        <w:t>occurrence</w:t>
      </w:r>
      <w:r>
        <w:rPr>
          <w:spacing w:val="-3"/>
        </w:rPr>
        <w:t xml:space="preserve"> </w:t>
      </w:r>
      <w:r>
        <w:t xml:space="preserve">and ensuring new staff are fully apprised of the specific decisions, activities and status of the </w:t>
      </w:r>
      <w:r>
        <w:rPr>
          <w:spacing w:val="-2"/>
        </w:rPr>
        <w:t>projects.</w:t>
      </w:r>
    </w:p>
    <w:p w14:paraId="3B6E5A18" w14:textId="77777777" w:rsidR="007D63C5" w:rsidRDefault="00790D2C">
      <w:pPr>
        <w:pStyle w:val="Heading6"/>
        <w:spacing w:before="118"/>
        <w:ind w:left="550" w:right="1177"/>
      </w:pPr>
      <w:r>
        <w:t>Preparation</w:t>
      </w:r>
      <w:r>
        <w:rPr>
          <w:spacing w:val="-9"/>
        </w:rPr>
        <w:t xml:space="preserve"> </w:t>
      </w:r>
      <w:r>
        <w:t>of</w:t>
      </w:r>
      <w:r>
        <w:rPr>
          <w:spacing w:val="-8"/>
        </w:rPr>
        <w:t xml:space="preserve"> </w:t>
      </w:r>
      <w:r>
        <w:t>required</w:t>
      </w:r>
      <w:r>
        <w:rPr>
          <w:spacing w:val="-9"/>
        </w:rPr>
        <w:t xml:space="preserve"> </w:t>
      </w:r>
      <w:r>
        <w:t>project</w:t>
      </w:r>
      <w:r>
        <w:rPr>
          <w:spacing w:val="-8"/>
        </w:rPr>
        <w:t xml:space="preserve"> </w:t>
      </w:r>
      <w:r>
        <w:t>documentation supported an outcomes focus to project development, and employing external consultants to support the process was considered a strength.</w:t>
      </w:r>
    </w:p>
    <w:p w14:paraId="3B6E5A19" w14:textId="77777777" w:rsidR="007D63C5" w:rsidRDefault="00790D2C">
      <w:pPr>
        <w:pStyle w:val="BodyText"/>
        <w:spacing w:before="121"/>
        <w:ind w:left="550" w:right="1177"/>
      </w:pPr>
      <w:r>
        <w:t>Preparation</w:t>
      </w:r>
      <w:r>
        <w:rPr>
          <w:spacing w:val="-11"/>
        </w:rPr>
        <w:t xml:space="preserve"> </w:t>
      </w:r>
      <w:r>
        <w:t>of</w:t>
      </w:r>
      <w:r>
        <w:rPr>
          <w:spacing w:val="-8"/>
        </w:rPr>
        <w:t xml:space="preserve"> </w:t>
      </w:r>
      <w:r>
        <w:t>required</w:t>
      </w:r>
      <w:r>
        <w:rPr>
          <w:spacing w:val="-9"/>
        </w:rPr>
        <w:t xml:space="preserve"> </w:t>
      </w:r>
      <w:r>
        <w:t>project</w:t>
      </w:r>
      <w:r>
        <w:rPr>
          <w:spacing w:val="-7"/>
        </w:rPr>
        <w:t xml:space="preserve"> </w:t>
      </w:r>
      <w:r>
        <w:t>documentation, such as the AWP, program logic and theory of change, supported projects to thoroughly plan their ideas and maintain an outcomes focus.</w:t>
      </w:r>
    </w:p>
    <w:p w14:paraId="3B6E5A1A" w14:textId="77777777" w:rsidR="007D63C5" w:rsidRDefault="00790D2C">
      <w:pPr>
        <w:pStyle w:val="BodyText"/>
        <w:ind w:left="549" w:right="1159"/>
      </w:pPr>
      <w:r>
        <w:t>Although some service providers found the preparation time-consuming and at times laborious, many noted that it ‘gave us a clear scope as to what we would be able to commit to’ (SP,</w:t>
      </w:r>
      <w:r>
        <w:rPr>
          <w:spacing w:val="-3"/>
        </w:rPr>
        <w:t xml:space="preserve"> </w:t>
      </w:r>
      <w:r>
        <w:t>#42),</w:t>
      </w:r>
      <w:r>
        <w:rPr>
          <w:spacing w:val="-3"/>
        </w:rPr>
        <w:t xml:space="preserve"> </w:t>
      </w:r>
      <w:r>
        <w:t>and</w:t>
      </w:r>
      <w:r>
        <w:rPr>
          <w:spacing w:val="-4"/>
        </w:rPr>
        <w:t xml:space="preserve"> </w:t>
      </w:r>
      <w:r>
        <w:t>‘it’s</w:t>
      </w:r>
      <w:r>
        <w:rPr>
          <w:spacing w:val="-3"/>
        </w:rPr>
        <w:t xml:space="preserve"> </w:t>
      </w:r>
      <w:r>
        <w:t>actually</w:t>
      </w:r>
      <w:r>
        <w:rPr>
          <w:spacing w:val="-4"/>
        </w:rPr>
        <w:t xml:space="preserve"> </w:t>
      </w:r>
      <w:r>
        <w:t>the</w:t>
      </w:r>
      <w:r>
        <w:rPr>
          <w:spacing w:val="-2"/>
        </w:rPr>
        <w:t xml:space="preserve"> </w:t>
      </w:r>
      <w:r>
        <w:t>nexus</w:t>
      </w:r>
      <w:r>
        <w:rPr>
          <w:spacing w:val="-5"/>
        </w:rPr>
        <w:t xml:space="preserve"> </w:t>
      </w:r>
      <w:r>
        <w:t>and</w:t>
      </w:r>
      <w:r>
        <w:rPr>
          <w:spacing w:val="-4"/>
        </w:rPr>
        <w:t xml:space="preserve"> </w:t>
      </w:r>
      <w:r>
        <w:t>allows</w:t>
      </w:r>
      <w:r>
        <w:rPr>
          <w:spacing w:val="-3"/>
        </w:rPr>
        <w:t xml:space="preserve"> </w:t>
      </w:r>
      <w:r>
        <w:t>us to map out the how-to of the project that we’re going to implement’ (SP, #52). The external consultants were considered a strength of the process by most service providers, not only to support projects, particularly those with less experience of developing such documentation,</w:t>
      </w:r>
      <w:r>
        <w:rPr>
          <w:spacing w:val="40"/>
        </w:rPr>
        <w:t xml:space="preserve"> </w:t>
      </w:r>
      <w:r>
        <w:t>but possibly to also alleviate pressure from time- poor departmental staff.</w:t>
      </w:r>
    </w:p>
    <w:p w14:paraId="3B6E5A1B" w14:textId="77777777" w:rsidR="007D63C5" w:rsidRDefault="00790D2C">
      <w:pPr>
        <w:pStyle w:val="BodyText"/>
        <w:spacing w:before="118"/>
        <w:ind w:left="549" w:right="1159"/>
      </w:pPr>
      <w:r>
        <w:t>That</w:t>
      </w:r>
      <w:r>
        <w:rPr>
          <w:spacing w:val="-4"/>
        </w:rPr>
        <w:t xml:space="preserve"> </w:t>
      </w:r>
      <w:r>
        <w:t>said,</w:t>
      </w:r>
      <w:r>
        <w:rPr>
          <w:spacing w:val="-7"/>
        </w:rPr>
        <w:t xml:space="preserve"> </w:t>
      </w:r>
      <w:r>
        <w:t>while</w:t>
      </w:r>
      <w:r>
        <w:rPr>
          <w:spacing w:val="-4"/>
        </w:rPr>
        <w:t xml:space="preserve"> </w:t>
      </w:r>
      <w:r>
        <w:t>service</w:t>
      </w:r>
      <w:r>
        <w:rPr>
          <w:spacing w:val="-4"/>
        </w:rPr>
        <w:t xml:space="preserve"> </w:t>
      </w:r>
      <w:r>
        <w:t>providers</w:t>
      </w:r>
      <w:r>
        <w:rPr>
          <w:spacing w:val="-7"/>
        </w:rPr>
        <w:t xml:space="preserve"> </w:t>
      </w:r>
      <w:r>
        <w:t>were</w:t>
      </w:r>
      <w:r>
        <w:rPr>
          <w:spacing w:val="-4"/>
        </w:rPr>
        <w:t xml:space="preserve"> </w:t>
      </w:r>
      <w:r>
        <w:t>required</w:t>
      </w:r>
      <w:r>
        <w:rPr>
          <w:spacing w:val="-7"/>
        </w:rPr>
        <w:t xml:space="preserve"> </w:t>
      </w:r>
      <w:r>
        <w:t>to report against the AWPs on a quarterly basis, it is unclear whether they revisited their project’s program logic or theory of change during project implementation. Almost no service providers explicitly referred to re-examining these tools, even when changes to service delivery were</w:t>
      </w:r>
      <w:r>
        <w:rPr>
          <w:spacing w:val="40"/>
        </w:rPr>
        <w:t xml:space="preserve"> </w:t>
      </w:r>
      <w:r>
        <w:t xml:space="preserve">made. However, it is possible these documents were incorporated into individual project </w:t>
      </w:r>
      <w:r>
        <w:rPr>
          <w:spacing w:val="-2"/>
        </w:rPr>
        <w:t>evaluations.</w:t>
      </w:r>
    </w:p>
    <w:p w14:paraId="3B6E5A1C" w14:textId="77777777" w:rsidR="007D63C5" w:rsidRDefault="00790D2C">
      <w:pPr>
        <w:pStyle w:val="Heading6"/>
        <w:spacing w:before="120"/>
        <w:ind w:left="549" w:right="1177"/>
      </w:pPr>
      <w:r>
        <w:t>Reporting</w:t>
      </w:r>
      <w:r>
        <w:rPr>
          <w:spacing w:val="-6"/>
        </w:rPr>
        <w:t xml:space="preserve"> </w:t>
      </w:r>
      <w:r>
        <w:t>tools</w:t>
      </w:r>
      <w:r>
        <w:rPr>
          <w:spacing w:val="-6"/>
        </w:rPr>
        <w:t xml:space="preserve"> </w:t>
      </w:r>
      <w:r>
        <w:t>could</w:t>
      </w:r>
      <w:r>
        <w:rPr>
          <w:spacing w:val="-6"/>
        </w:rPr>
        <w:t xml:space="preserve"> </w:t>
      </w:r>
      <w:r>
        <w:t>be</w:t>
      </w:r>
      <w:r>
        <w:rPr>
          <w:spacing w:val="-6"/>
        </w:rPr>
        <w:t xml:space="preserve"> </w:t>
      </w:r>
      <w:r>
        <w:t>reviewed</w:t>
      </w:r>
      <w:r>
        <w:rPr>
          <w:spacing w:val="-6"/>
        </w:rPr>
        <w:t xml:space="preserve"> </w:t>
      </w:r>
      <w:r>
        <w:t>to</w:t>
      </w:r>
      <w:r>
        <w:rPr>
          <w:spacing w:val="-6"/>
        </w:rPr>
        <w:t xml:space="preserve"> </w:t>
      </w:r>
      <w:r>
        <w:t>ensure utility and quality of data, while meeting all</w:t>
      </w:r>
    </w:p>
    <w:p w14:paraId="3B6E5A1D" w14:textId="77777777" w:rsidR="007D63C5" w:rsidRDefault="007D63C5">
      <w:pPr>
        <w:sectPr w:rsidR="007D63C5">
          <w:type w:val="continuous"/>
          <w:pgSz w:w="11910" w:h="16840"/>
          <w:pgMar w:top="480" w:right="0" w:bottom="280" w:left="140" w:header="589" w:footer="556" w:gutter="0"/>
          <w:cols w:num="2" w:space="720" w:equalWidth="0">
            <w:col w:w="5503" w:space="40"/>
            <w:col w:w="6227"/>
          </w:cols>
        </w:sectPr>
      </w:pPr>
    </w:p>
    <w:p w14:paraId="3B6E5A1E" w14:textId="77777777" w:rsidR="007D63C5" w:rsidRDefault="007D63C5">
      <w:pPr>
        <w:pStyle w:val="BodyText"/>
        <w:rPr>
          <w:b/>
          <w:sz w:val="20"/>
        </w:rPr>
      </w:pPr>
    </w:p>
    <w:p w14:paraId="3B6E5A1F" w14:textId="77777777" w:rsidR="007D63C5" w:rsidRDefault="007D63C5">
      <w:pPr>
        <w:pStyle w:val="BodyText"/>
        <w:rPr>
          <w:b/>
          <w:sz w:val="20"/>
        </w:rPr>
      </w:pPr>
    </w:p>
    <w:p w14:paraId="3B6E5A20" w14:textId="77777777" w:rsidR="007D63C5" w:rsidRDefault="007D63C5">
      <w:pPr>
        <w:pStyle w:val="BodyText"/>
        <w:spacing w:before="35"/>
        <w:rPr>
          <w:b/>
          <w:sz w:val="20"/>
        </w:rPr>
      </w:pPr>
    </w:p>
    <w:p w14:paraId="3B6E5A21" w14:textId="77777777" w:rsidR="007D63C5" w:rsidRDefault="007D63C5">
      <w:pPr>
        <w:rPr>
          <w:sz w:val="20"/>
        </w:rPr>
        <w:sectPr w:rsidR="007D63C5">
          <w:pgSz w:w="11910" w:h="16840"/>
          <w:pgMar w:top="1440" w:right="0" w:bottom="740" w:left="140" w:header="589" w:footer="556" w:gutter="0"/>
          <w:cols w:space="720"/>
        </w:sectPr>
      </w:pPr>
    </w:p>
    <w:p w14:paraId="3B6E5A22" w14:textId="77777777" w:rsidR="007D63C5" w:rsidRDefault="00790D2C">
      <w:pPr>
        <w:pStyle w:val="BodyText"/>
        <w:spacing w:before="59"/>
        <w:ind w:left="992"/>
      </w:pPr>
      <w:r>
        <w:rPr>
          <w:b/>
        </w:rPr>
        <w:t xml:space="preserve">stakeholders’ needs, </w:t>
      </w:r>
      <w:r>
        <w:t>including the department, service providers and clients. Overall, TTL service providers</w:t>
      </w:r>
      <w:r>
        <w:rPr>
          <w:spacing w:val="-8"/>
        </w:rPr>
        <w:t xml:space="preserve"> </w:t>
      </w:r>
      <w:r>
        <w:t>acknowledged</w:t>
      </w:r>
      <w:r>
        <w:rPr>
          <w:spacing w:val="-7"/>
        </w:rPr>
        <w:t xml:space="preserve"> </w:t>
      </w:r>
      <w:r>
        <w:t>the</w:t>
      </w:r>
      <w:r>
        <w:rPr>
          <w:spacing w:val="-5"/>
        </w:rPr>
        <w:t xml:space="preserve"> </w:t>
      </w:r>
      <w:r>
        <w:t>value</w:t>
      </w:r>
      <w:r>
        <w:rPr>
          <w:spacing w:val="-5"/>
        </w:rPr>
        <w:t xml:space="preserve"> </w:t>
      </w:r>
      <w:r>
        <w:t>of</w:t>
      </w:r>
      <w:r>
        <w:rPr>
          <w:spacing w:val="-8"/>
        </w:rPr>
        <w:t xml:space="preserve"> </w:t>
      </w:r>
      <w:r>
        <w:t>the</w:t>
      </w:r>
      <w:r>
        <w:rPr>
          <w:spacing w:val="-8"/>
        </w:rPr>
        <w:t xml:space="preserve"> </w:t>
      </w:r>
      <w:r>
        <w:t>reporting required as part of the TTL Fund, however commented</w:t>
      </w:r>
      <w:r>
        <w:rPr>
          <w:spacing w:val="-5"/>
        </w:rPr>
        <w:t xml:space="preserve"> </w:t>
      </w:r>
      <w:r>
        <w:t>on</w:t>
      </w:r>
      <w:r>
        <w:rPr>
          <w:spacing w:val="-5"/>
        </w:rPr>
        <w:t xml:space="preserve"> </w:t>
      </w:r>
      <w:r>
        <w:t>the</w:t>
      </w:r>
      <w:r>
        <w:rPr>
          <w:spacing w:val="-1"/>
        </w:rPr>
        <w:t xml:space="preserve"> </w:t>
      </w:r>
      <w:r>
        <w:t>impact</w:t>
      </w:r>
      <w:r>
        <w:rPr>
          <w:spacing w:val="-4"/>
        </w:rPr>
        <w:t xml:space="preserve"> </w:t>
      </w:r>
      <w:r>
        <w:t>on</w:t>
      </w:r>
      <w:r>
        <w:rPr>
          <w:spacing w:val="-3"/>
        </w:rPr>
        <w:t xml:space="preserve"> </w:t>
      </w:r>
      <w:r>
        <w:t>resourcing.</w:t>
      </w:r>
      <w:r>
        <w:rPr>
          <w:spacing w:val="-2"/>
        </w:rPr>
        <w:t xml:space="preserve"> </w:t>
      </w:r>
      <w:r>
        <w:t>This</w:t>
      </w:r>
      <w:r>
        <w:rPr>
          <w:spacing w:val="-4"/>
        </w:rPr>
        <w:t xml:space="preserve"> </w:t>
      </w:r>
      <w:r>
        <w:t xml:space="preserve">was particularly unexpected (and under-resourced) for projects that were unfamiliar with government processes, and smaller organisations with limited capacity. Although reporting requirements were stipulated in the funding agreements, advising organisations of the possible extent early in the process would support appropriate planning and </w:t>
      </w:r>
      <w:r>
        <w:rPr>
          <w:spacing w:val="-2"/>
        </w:rPr>
        <w:t>budgeting.</w:t>
      </w:r>
    </w:p>
    <w:p w14:paraId="3B6E5A23" w14:textId="77777777" w:rsidR="007D63C5" w:rsidRDefault="00790D2C">
      <w:pPr>
        <w:pStyle w:val="BodyText"/>
        <w:spacing w:before="120"/>
        <w:ind w:left="992" w:right="23"/>
      </w:pPr>
      <w:r>
        <w:t>A common theme in the service provider</w:t>
      </w:r>
      <w:r>
        <w:rPr>
          <w:spacing w:val="40"/>
        </w:rPr>
        <w:t xml:space="preserve"> </w:t>
      </w:r>
      <w:r>
        <w:t>interview data was the desire to capture and report on progress and outcomes specific to the unique project. In some respects, reporting</w:t>
      </w:r>
      <w:r>
        <w:rPr>
          <w:spacing w:val="40"/>
        </w:rPr>
        <w:t xml:space="preserve"> </w:t>
      </w:r>
      <w:r>
        <w:t>against the AWPs allowed for this, and a large proportion</w:t>
      </w:r>
      <w:r>
        <w:rPr>
          <w:spacing w:val="-8"/>
        </w:rPr>
        <w:t xml:space="preserve"> </w:t>
      </w:r>
      <w:r>
        <w:t>of</w:t>
      </w:r>
      <w:r>
        <w:rPr>
          <w:spacing w:val="-5"/>
        </w:rPr>
        <w:t xml:space="preserve"> </w:t>
      </w:r>
      <w:r>
        <w:t>the</w:t>
      </w:r>
      <w:r>
        <w:rPr>
          <w:spacing w:val="-4"/>
        </w:rPr>
        <w:t xml:space="preserve"> </w:t>
      </w:r>
      <w:r>
        <w:t>service</w:t>
      </w:r>
      <w:r>
        <w:rPr>
          <w:spacing w:val="-4"/>
        </w:rPr>
        <w:t xml:space="preserve"> </w:t>
      </w:r>
      <w:r>
        <w:t>providers</w:t>
      </w:r>
      <w:r>
        <w:rPr>
          <w:spacing w:val="-5"/>
        </w:rPr>
        <w:t xml:space="preserve"> </w:t>
      </w:r>
      <w:r>
        <w:t>felt</w:t>
      </w:r>
      <w:r>
        <w:rPr>
          <w:spacing w:val="-4"/>
        </w:rPr>
        <w:t xml:space="preserve"> </w:t>
      </w:r>
      <w:r>
        <w:t>these</w:t>
      </w:r>
      <w:r>
        <w:rPr>
          <w:spacing w:val="-7"/>
        </w:rPr>
        <w:t xml:space="preserve"> </w:t>
      </w:r>
      <w:r>
        <w:t>were suitable</w:t>
      </w:r>
      <w:r>
        <w:rPr>
          <w:spacing w:val="-3"/>
        </w:rPr>
        <w:t xml:space="preserve"> </w:t>
      </w:r>
      <w:r>
        <w:t>for</w:t>
      </w:r>
      <w:r>
        <w:rPr>
          <w:spacing w:val="-4"/>
        </w:rPr>
        <w:t xml:space="preserve"> </w:t>
      </w:r>
      <w:r>
        <w:t>collating</w:t>
      </w:r>
      <w:r>
        <w:rPr>
          <w:spacing w:val="-5"/>
        </w:rPr>
        <w:t xml:space="preserve"> </w:t>
      </w:r>
      <w:r>
        <w:t>information</w:t>
      </w:r>
      <w:r>
        <w:rPr>
          <w:spacing w:val="-5"/>
        </w:rPr>
        <w:t xml:space="preserve"> </w:t>
      </w:r>
      <w:r>
        <w:t>and</w:t>
      </w:r>
      <w:r>
        <w:rPr>
          <w:spacing w:val="-5"/>
        </w:rPr>
        <w:t xml:space="preserve"> </w:t>
      </w:r>
      <w:r>
        <w:t>were</w:t>
      </w:r>
      <w:r>
        <w:rPr>
          <w:spacing w:val="-6"/>
        </w:rPr>
        <w:t xml:space="preserve"> </w:t>
      </w:r>
      <w:r>
        <w:t>easy</w:t>
      </w:r>
      <w:r>
        <w:rPr>
          <w:spacing w:val="-3"/>
        </w:rPr>
        <w:t xml:space="preserve"> </w:t>
      </w:r>
      <w:r>
        <w:t>to use. However, the AWP reporting is a paper- based, open-ended reporting tool, and having FAMs</w:t>
      </w:r>
      <w:r>
        <w:rPr>
          <w:spacing w:val="-6"/>
        </w:rPr>
        <w:t xml:space="preserve"> </w:t>
      </w:r>
      <w:r>
        <w:t>monitor</w:t>
      </w:r>
      <w:r>
        <w:rPr>
          <w:spacing w:val="-6"/>
        </w:rPr>
        <w:t xml:space="preserve"> </w:t>
      </w:r>
      <w:r>
        <w:t>the</w:t>
      </w:r>
      <w:r>
        <w:rPr>
          <w:spacing w:val="-3"/>
        </w:rPr>
        <w:t xml:space="preserve"> </w:t>
      </w:r>
      <w:r>
        <w:t>completion</w:t>
      </w:r>
      <w:r>
        <w:rPr>
          <w:spacing w:val="-5"/>
        </w:rPr>
        <w:t xml:space="preserve"> </w:t>
      </w:r>
      <w:r>
        <w:t>of</w:t>
      </w:r>
      <w:r>
        <w:rPr>
          <w:spacing w:val="-6"/>
        </w:rPr>
        <w:t xml:space="preserve"> </w:t>
      </w:r>
      <w:r>
        <w:t>the</w:t>
      </w:r>
      <w:r>
        <w:rPr>
          <w:spacing w:val="-3"/>
        </w:rPr>
        <w:t xml:space="preserve"> </w:t>
      </w:r>
      <w:r>
        <w:t>AWP</w:t>
      </w:r>
      <w:r>
        <w:rPr>
          <w:spacing w:val="-3"/>
        </w:rPr>
        <w:t xml:space="preserve"> </w:t>
      </w:r>
      <w:r>
        <w:t xml:space="preserve">reports, often going through numerous rounds of checks, was resource-intensive for both the service providers and department. Further, it does not serve as a tool for standardised data in its current </w:t>
      </w:r>
      <w:r>
        <w:rPr>
          <w:spacing w:val="-2"/>
        </w:rPr>
        <w:t>format.</w:t>
      </w:r>
    </w:p>
    <w:p w14:paraId="3B6E5A24" w14:textId="77777777" w:rsidR="007D63C5" w:rsidRDefault="00790D2C">
      <w:pPr>
        <w:pStyle w:val="BodyText"/>
        <w:spacing w:before="118"/>
        <w:ind w:left="992" w:right="32"/>
      </w:pPr>
      <w:r>
        <w:t>In contrast, the data captured in DEX has the potential of providing standardised measures for high-level monitoring and evaluation. However, providers felt that the DEX reporting processes were too rigid and templates not suitable for every program. Despite many projects reporting they were collecting their own data to build evidence, few reported using DEX data for their own evaluation or monitoring purposes, and vice versa.</w:t>
      </w:r>
      <w:r>
        <w:rPr>
          <w:spacing w:val="-8"/>
        </w:rPr>
        <w:t xml:space="preserve"> </w:t>
      </w:r>
      <w:r>
        <w:t>This</w:t>
      </w:r>
      <w:r>
        <w:rPr>
          <w:spacing w:val="-5"/>
        </w:rPr>
        <w:t xml:space="preserve"> </w:t>
      </w:r>
      <w:r>
        <w:t>duplication</w:t>
      </w:r>
      <w:r>
        <w:rPr>
          <w:spacing w:val="-6"/>
        </w:rPr>
        <w:t xml:space="preserve"> </w:t>
      </w:r>
      <w:r>
        <w:t>was</w:t>
      </w:r>
      <w:r>
        <w:rPr>
          <w:spacing w:val="-9"/>
        </w:rPr>
        <w:t xml:space="preserve"> </w:t>
      </w:r>
      <w:r>
        <w:t>further</w:t>
      </w:r>
      <w:r>
        <w:rPr>
          <w:spacing w:val="-5"/>
        </w:rPr>
        <w:t xml:space="preserve"> </w:t>
      </w:r>
      <w:r>
        <w:t>exacerbated</w:t>
      </w:r>
      <w:r>
        <w:rPr>
          <w:spacing w:val="-6"/>
        </w:rPr>
        <w:t xml:space="preserve"> </w:t>
      </w:r>
      <w:r>
        <w:t xml:space="preserve">by challenges arising from making their own reporting systems compatible with reporting via </w:t>
      </w:r>
      <w:r>
        <w:rPr>
          <w:spacing w:val="-4"/>
        </w:rPr>
        <w:t>DEX.</w:t>
      </w:r>
    </w:p>
    <w:p w14:paraId="3B6E5A25" w14:textId="77777777" w:rsidR="007D63C5" w:rsidRDefault="00790D2C">
      <w:pPr>
        <w:pStyle w:val="BodyText"/>
        <w:spacing w:before="120"/>
        <w:ind w:left="991"/>
      </w:pPr>
      <w:r>
        <w:t>There is a clear need for considering the user- friendliness of reporting and reporting tools, particularly</w:t>
      </w:r>
      <w:r>
        <w:rPr>
          <w:spacing w:val="-4"/>
        </w:rPr>
        <w:t xml:space="preserve"> </w:t>
      </w:r>
      <w:r>
        <w:t>for</w:t>
      </w:r>
      <w:r>
        <w:rPr>
          <w:spacing w:val="-5"/>
        </w:rPr>
        <w:t xml:space="preserve"> </w:t>
      </w:r>
      <w:r>
        <w:t>diverse</w:t>
      </w:r>
      <w:r>
        <w:rPr>
          <w:spacing w:val="-7"/>
        </w:rPr>
        <w:t xml:space="preserve"> </w:t>
      </w:r>
      <w:r>
        <w:t>programs,</w:t>
      </w:r>
      <w:r>
        <w:rPr>
          <w:spacing w:val="-5"/>
        </w:rPr>
        <w:t xml:space="preserve"> </w:t>
      </w:r>
      <w:r>
        <w:t>against</w:t>
      </w:r>
      <w:r>
        <w:rPr>
          <w:spacing w:val="-4"/>
        </w:rPr>
        <w:t xml:space="preserve"> </w:t>
      </w:r>
      <w:r>
        <w:t>the</w:t>
      </w:r>
      <w:r>
        <w:rPr>
          <w:spacing w:val="-7"/>
        </w:rPr>
        <w:t xml:space="preserve"> </w:t>
      </w:r>
      <w:r>
        <w:t>need for robust standardised data collection for monitoring, evaluation and building an evidence base. There is an opportunity to consider streamlining and combining elements of the 2</w:t>
      </w:r>
    </w:p>
    <w:p w14:paraId="3B6E5A26" w14:textId="77777777" w:rsidR="007D63C5" w:rsidRDefault="00790D2C">
      <w:pPr>
        <w:pStyle w:val="BodyText"/>
        <w:spacing w:before="56"/>
        <w:ind w:left="524" w:right="1143" w:firstLine="1"/>
      </w:pPr>
      <w:r>
        <w:br w:type="column"/>
      </w:r>
      <w:r>
        <w:t>reporting</w:t>
      </w:r>
      <w:r>
        <w:rPr>
          <w:spacing w:val="-5"/>
        </w:rPr>
        <w:t xml:space="preserve"> </w:t>
      </w:r>
      <w:r>
        <w:t>mechanisms</w:t>
      </w:r>
      <w:r>
        <w:rPr>
          <w:spacing w:val="-4"/>
        </w:rPr>
        <w:t xml:space="preserve"> </w:t>
      </w:r>
      <w:r>
        <w:t>to</w:t>
      </w:r>
      <w:r>
        <w:rPr>
          <w:spacing w:val="-1"/>
        </w:rPr>
        <w:t xml:space="preserve"> </w:t>
      </w:r>
      <w:r>
        <w:t>serve</w:t>
      </w:r>
      <w:r>
        <w:rPr>
          <w:spacing w:val="-4"/>
        </w:rPr>
        <w:t xml:space="preserve"> </w:t>
      </w:r>
      <w:r>
        <w:t>both</w:t>
      </w:r>
      <w:r>
        <w:rPr>
          <w:spacing w:val="-5"/>
        </w:rPr>
        <w:t xml:space="preserve"> </w:t>
      </w:r>
      <w:r>
        <w:t>purposes.</w:t>
      </w:r>
      <w:r>
        <w:rPr>
          <w:spacing w:val="-5"/>
        </w:rPr>
        <w:t xml:space="preserve"> </w:t>
      </w:r>
      <w:r>
        <w:t>For example, digitising the AWP reporting with some close-ended questions could provide standardised evidence for quick review while maintaining bespoke sections for service providers to include project-specific context. Similarly, the department has already built in some flexibility to the DEX reporting, such as allowing customisation of 'service types' and project specific categories, or SCORE language/domains to suit cohorts and match the specific goals of each project (Department of Social Services internal</w:t>
      </w:r>
      <w:r>
        <w:rPr>
          <w:spacing w:val="40"/>
        </w:rPr>
        <w:t xml:space="preserve"> </w:t>
      </w:r>
      <w:r>
        <w:t>document). However, the impacts on the utility of this data for evaluation purposes should be considered before further customisation is actioned.</w:t>
      </w:r>
      <w:r>
        <w:rPr>
          <w:spacing w:val="-8"/>
        </w:rPr>
        <w:t xml:space="preserve"> </w:t>
      </w:r>
      <w:r>
        <w:t>Lastly,</w:t>
      </w:r>
      <w:r>
        <w:rPr>
          <w:spacing w:val="-7"/>
        </w:rPr>
        <w:t xml:space="preserve"> </w:t>
      </w:r>
      <w:r>
        <w:t>the</w:t>
      </w:r>
      <w:r>
        <w:rPr>
          <w:spacing w:val="-4"/>
        </w:rPr>
        <w:t xml:space="preserve"> </w:t>
      </w:r>
      <w:r>
        <w:t>department</w:t>
      </w:r>
      <w:r>
        <w:rPr>
          <w:spacing w:val="-7"/>
        </w:rPr>
        <w:t xml:space="preserve"> </w:t>
      </w:r>
      <w:r>
        <w:t>could</w:t>
      </w:r>
      <w:r>
        <w:rPr>
          <w:spacing w:val="-8"/>
        </w:rPr>
        <w:t xml:space="preserve"> </w:t>
      </w:r>
      <w:r>
        <w:t>explore</w:t>
      </w:r>
      <w:r>
        <w:rPr>
          <w:spacing w:val="-4"/>
        </w:rPr>
        <w:t xml:space="preserve"> </w:t>
      </w:r>
      <w:r>
        <w:t>the reporting mechanisms service providers already use, and capitalise on repurposing these systems, or ensuring compatibility so that data can easily</w:t>
      </w:r>
      <w:r>
        <w:rPr>
          <w:spacing w:val="40"/>
        </w:rPr>
        <w:t xml:space="preserve"> </w:t>
      </w:r>
      <w:r>
        <w:t>be shared between systems.</w:t>
      </w:r>
    </w:p>
    <w:p w14:paraId="3B6E5A27" w14:textId="77777777" w:rsidR="007D63C5" w:rsidRDefault="00790D2C">
      <w:pPr>
        <w:pStyle w:val="Heading4"/>
        <w:numPr>
          <w:ilvl w:val="1"/>
          <w:numId w:val="14"/>
        </w:numPr>
        <w:tabs>
          <w:tab w:val="left" w:pos="1090"/>
          <w:tab w:val="left" w:pos="1093"/>
        </w:tabs>
        <w:spacing w:before="243"/>
        <w:ind w:right="1132"/>
      </w:pPr>
      <w:bookmarkStart w:id="51" w:name="_bookmark50"/>
      <w:bookmarkEnd w:id="51"/>
      <w:r>
        <w:rPr>
          <w:color w:val="512379"/>
        </w:rPr>
        <w:t>How</w:t>
      </w:r>
      <w:r>
        <w:rPr>
          <w:color w:val="512379"/>
          <w:spacing w:val="-6"/>
        </w:rPr>
        <w:t xml:space="preserve"> </w:t>
      </w:r>
      <w:r>
        <w:rPr>
          <w:color w:val="512379"/>
        </w:rPr>
        <w:t>appropriate</w:t>
      </w:r>
      <w:r>
        <w:rPr>
          <w:color w:val="512379"/>
          <w:spacing w:val="-10"/>
        </w:rPr>
        <w:t xml:space="preserve"> </w:t>
      </w:r>
      <w:r>
        <w:rPr>
          <w:color w:val="512379"/>
        </w:rPr>
        <w:t>was</w:t>
      </w:r>
      <w:r>
        <w:rPr>
          <w:color w:val="512379"/>
          <w:spacing w:val="-6"/>
        </w:rPr>
        <w:t xml:space="preserve"> </w:t>
      </w:r>
      <w:r>
        <w:rPr>
          <w:color w:val="512379"/>
        </w:rPr>
        <w:t>the</w:t>
      </w:r>
      <w:r>
        <w:rPr>
          <w:color w:val="512379"/>
          <w:spacing w:val="-9"/>
        </w:rPr>
        <w:t xml:space="preserve"> </w:t>
      </w:r>
      <w:r>
        <w:rPr>
          <w:color w:val="512379"/>
        </w:rPr>
        <w:t>data quality implementation, DEX training and support</w:t>
      </w:r>
      <w:r>
        <w:rPr>
          <w:color w:val="512379"/>
          <w:spacing w:val="40"/>
        </w:rPr>
        <w:t xml:space="preserve"> </w:t>
      </w:r>
      <w:r>
        <w:rPr>
          <w:color w:val="512379"/>
        </w:rPr>
        <w:t>provided by the department?</w:t>
      </w:r>
    </w:p>
    <w:p w14:paraId="3B6E5A28" w14:textId="77777777" w:rsidR="007D63C5" w:rsidRDefault="00790D2C">
      <w:pPr>
        <w:pStyle w:val="BodyText"/>
        <w:spacing w:before="118"/>
        <w:ind w:left="527" w:right="1199"/>
      </w:pPr>
      <w:r>
        <w:t>Collecting high-quality data is fundamental for monitoring,</w:t>
      </w:r>
      <w:r>
        <w:rPr>
          <w:spacing w:val="-7"/>
        </w:rPr>
        <w:t xml:space="preserve"> </w:t>
      </w:r>
      <w:r>
        <w:t>evaluation</w:t>
      </w:r>
      <w:r>
        <w:rPr>
          <w:spacing w:val="-6"/>
        </w:rPr>
        <w:t xml:space="preserve"> </w:t>
      </w:r>
      <w:r>
        <w:t>and</w:t>
      </w:r>
      <w:r>
        <w:rPr>
          <w:spacing w:val="-8"/>
        </w:rPr>
        <w:t xml:space="preserve"> </w:t>
      </w:r>
      <w:r>
        <w:t>building</w:t>
      </w:r>
      <w:r>
        <w:rPr>
          <w:spacing w:val="-6"/>
        </w:rPr>
        <w:t xml:space="preserve"> </w:t>
      </w:r>
      <w:r>
        <w:t>an</w:t>
      </w:r>
      <w:r>
        <w:rPr>
          <w:spacing w:val="-6"/>
        </w:rPr>
        <w:t xml:space="preserve"> </w:t>
      </w:r>
      <w:r>
        <w:t xml:space="preserve">evidence </w:t>
      </w:r>
      <w:r>
        <w:rPr>
          <w:spacing w:val="-2"/>
        </w:rPr>
        <w:t>base.</w:t>
      </w:r>
    </w:p>
    <w:p w14:paraId="3B6E5A29" w14:textId="77777777" w:rsidR="007D63C5" w:rsidRDefault="00790D2C">
      <w:pPr>
        <w:pStyle w:val="BodyText"/>
        <w:spacing w:before="121"/>
        <w:ind w:left="526" w:right="1136"/>
      </w:pPr>
      <w:r>
        <w:rPr>
          <w:b/>
        </w:rPr>
        <w:t>Understanding the data needs and planning data quality processes should be a fundamental part</w:t>
      </w:r>
      <w:r>
        <w:rPr>
          <w:b/>
          <w:spacing w:val="40"/>
        </w:rPr>
        <w:t xml:space="preserve"> </w:t>
      </w:r>
      <w:r>
        <w:rPr>
          <w:b/>
        </w:rPr>
        <w:t xml:space="preserve">of project development, </w:t>
      </w:r>
      <w:r>
        <w:t>and requires buy-in from all parties from the start. Considerable efforts were made during the implementation of the TTL Fund to meet data needs, which somewhat mitigated data quality issues, but potentially at great cost</w:t>
      </w:r>
      <w:r>
        <w:rPr>
          <w:spacing w:val="-3"/>
        </w:rPr>
        <w:t xml:space="preserve"> </w:t>
      </w:r>
      <w:r>
        <w:t>to</w:t>
      </w:r>
      <w:r>
        <w:rPr>
          <w:spacing w:val="-2"/>
        </w:rPr>
        <w:t xml:space="preserve"> </w:t>
      </w:r>
      <w:r>
        <w:t>the</w:t>
      </w:r>
      <w:r>
        <w:rPr>
          <w:spacing w:val="-3"/>
        </w:rPr>
        <w:t xml:space="preserve"> </w:t>
      </w:r>
      <w:r>
        <w:t>department.</w:t>
      </w:r>
      <w:r>
        <w:rPr>
          <w:spacing w:val="-1"/>
        </w:rPr>
        <w:t xml:space="preserve"> </w:t>
      </w:r>
      <w:r>
        <w:t>For</w:t>
      </w:r>
      <w:r>
        <w:rPr>
          <w:spacing w:val="-1"/>
        </w:rPr>
        <w:t xml:space="preserve"> </w:t>
      </w:r>
      <w:r>
        <w:t>example,</w:t>
      </w:r>
      <w:r>
        <w:rPr>
          <w:spacing w:val="-3"/>
        </w:rPr>
        <w:t xml:space="preserve"> </w:t>
      </w:r>
      <w:r>
        <w:t>efforts made to follow up with individual service</w:t>
      </w:r>
      <w:r>
        <w:rPr>
          <w:spacing w:val="40"/>
        </w:rPr>
        <w:t xml:space="preserve"> </w:t>
      </w:r>
      <w:r>
        <w:t>providers to improve human error in transcribing data into DEX was generally successful, as evidenced by the improved DEX–DOMINO match rate. Similarly, the implementation of a metadata library was appropriate for contextualising DEX data</w:t>
      </w:r>
      <w:r>
        <w:rPr>
          <w:spacing w:val="-3"/>
        </w:rPr>
        <w:t xml:space="preserve"> </w:t>
      </w:r>
      <w:r>
        <w:t>provided</w:t>
      </w:r>
      <w:r>
        <w:rPr>
          <w:spacing w:val="-4"/>
        </w:rPr>
        <w:t xml:space="preserve"> </w:t>
      </w:r>
      <w:r>
        <w:t>by</w:t>
      </w:r>
      <w:r>
        <w:rPr>
          <w:spacing w:val="-4"/>
        </w:rPr>
        <w:t xml:space="preserve"> </w:t>
      </w:r>
      <w:r>
        <w:t>service</w:t>
      </w:r>
      <w:r>
        <w:rPr>
          <w:spacing w:val="-5"/>
        </w:rPr>
        <w:t xml:space="preserve"> </w:t>
      </w:r>
      <w:r>
        <w:t>providers</w:t>
      </w:r>
      <w:r>
        <w:rPr>
          <w:spacing w:val="-3"/>
        </w:rPr>
        <w:t xml:space="preserve"> </w:t>
      </w:r>
      <w:r>
        <w:t>to</w:t>
      </w:r>
      <w:r>
        <w:rPr>
          <w:spacing w:val="-2"/>
        </w:rPr>
        <w:t xml:space="preserve"> </w:t>
      </w:r>
      <w:r>
        <w:t>support</w:t>
      </w:r>
      <w:r>
        <w:rPr>
          <w:spacing w:val="-2"/>
        </w:rPr>
        <w:t xml:space="preserve"> </w:t>
      </w:r>
      <w:r>
        <w:t>data quality and interpretability of the data. However, not all projects provided this information, which meant</w:t>
      </w:r>
      <w:r>
        <w:rPr>
          <w:spacing w:val="-5"/>
        </w:rPr>
        <w:t xml:space="preserve"> </w:t>
      </w:r>
      <w:r>
        <w:t>that</w:t>
      </w:r>
      <w:r>
        <w:rPr>
          <w:spacing w:val="-5"/>
        </w:rPr>
        <w:t xml:space="preserve"> </w:t>
      </w:r>
      <w:r>
        <w:t>the</w:t>
      </w:r>
      <w:r>
        <w:rPr>
          <w:spacing w:val="-2"/>
        </w:rPr>
        <w:t xml:space="preserve"> </w:t>
      </w:r>
      <w:r>
        <w:t>nuances</w:t>
      </w:r>
      <w:r>
        <w:rPr>
          <w:spacing w:val="-3"/>
        </w:rPr>
        <w:t xml:space="preserve"> </w:t>
      </w:r>
      <w:r>
        <w:t>in</w:t>
      </w:r>
      <w:r>
        <w:rPr>
          <w:spacing w:val="-6"/>
        </w:rPr>
        <w:t xml:space="preserve"> </w:t>
      </w:r>
      <w:r>
        <w:t>the</w:t>
      </w:r>
      <w:r>
        <w:rPr>
          <w:spacing w:val="-2"/>
        </w:rPr>
        <w:t xml:space="preserve"> </w:t>
      </w:r>
      <w:r>
        <w:t>data,</w:t>
      </w:r>
      <w:r>
        <w:rPr>
          <w:spacing w:val="-5"/>
        </w:rPr>
        <w:t xml:space="preserve"> </w:t>
      </w:r>
      <w:r>
        <w:t>and</w:t>
      </w:r>
      <w:r>
        <w:rPr>
          <w:spacing w:val="-4"/>
        </w:rPr>
        <w:t xml:space="preserve"> </w:t>
      </w:r>
      <w:r>
        <w:t>hence</w:t>
      </w:r>
      <w:r>
        <w:rPr>
          <w:spacing w:val="-5"/>
        </w:rPr>
        <w:t xml:space="preserve"> </w:t>
      </w:r>
      <w:r>
        <w:t>the data quality for some projects, is unknown.</w:t>
      </w:r>
    </w:p>
    <w:p w14:paraId="3B6E5A2A" w14:textId="77777777" w:rsidR="007D63C5" w:rsidRDefault="00790D2C">
      <w:pPr>
        <w:pStyle w:val="BodyText"/>
        <w:spacing w:line="267" w:lineRule="exact"/>
        <w:ind w:left="526"/>
      </w:pPr>
      <w:r>
        <w:t>Further,</w:t>
      </w:r>
      <w:r>
        <w:rPr>
          <w:spacing w:val="-5"/>
        </w:rPr>
        <w:t xml:space="preserve"> </w:t>
      </w:r>
      <w:r>
        <w:t>following</w:t>
      </w:r>
      <w:r>
        <w:rPr>
          <w:spacing w:val="-4"/>
        </w:rPr>
        <w:t xml:space="preserve"> </w:t>
      </w:r>
      <w:r>
        <w:t>up</w:t>
      </w:r>
      <w:r>
        <w:rPr>
          <w:spacing w:val="-6"/>
        </w:rPr>
        <w:t xml:space="preserve"> </w:t>
      </w:r>
      <w:r>
        <w:t>with</w:t>
      </w:r>
      <w:r>
        <w:rPr>
          <w:spacing w:val="-6"/>
        </w:rPr>
        <w:t xml:space="preserve"> </w:t>
      </w:r>
      <w:r>
        <w:t>projects</w:t>
      </w:r>
      <w:r>
        <w:rPr>
          <w:spacing w:val="-3"/>
        </w:rPr>
        <w:t xml:space="preserve"> </w:t>
      </w:r>
      <w:r>
        <w:t>in</w:t>
      </w:r>
      <w:r>
        <w:rPr>
          <w:spacing w:val="-4"/>
        </w:rPr>
        <w:t xml:space="preserve"> </w:t>
      </w:r>
      <w:r>
        <w:t>this</w:t>
      </w:r>
      <w:r>
        <w:rPr>
          <w:spacing w:val="-4"/>
        </w:rPr>
        <w:t xml:space="preserve"> </w:t>
      </w:r>
      <w:r>
        <w:rPr>
          <w:spacing w:val="-2"/>
        </w:rPr>
        <w:t>manner</w:t>
      </w:r>
    </w:p>
    <w:p w14:paraId="3B6E5A2B" w14:textId="77777777" w:rsidR="007D63C5" w:rsidRDefault="007D63C5">
      <w:pPr>
        <w:spacing w:line="267" w:lineRule="exact"/>
        <w:sectPr w:rsidR="007D63C5">
          <w:type w:val="continuous"/>
          <w:pgSz w:w="11910" w:h="16840"/>
          <w:pgMar w:top="480" w:right="0" w:bottom="280" w:left="140" w:header="589" w:footer="556" w:gutter="0"/>
          <w:cols w:num="2" w:space="720" w:equalWidth="0">
            <w:col w:w="5529" w:space="40"/>
            <w:col w:w="6201"/>
          </w:cols>
        </w:sectPr>
      </w:pPr>
    </w:p>
    <w:p w14:paraId="3B6E5A2C" w14:textId="77777777" w:rsidR="007D63C5" w:rsidRDefault="007D63C5">
      <w:pPr>
        <w:pStyle w:val="BodyText"/>
        <w:rPr>
          <w:sz w:val="20"/>
        </w:rPr>
      </w:pPr>
    </w:p>
    <w:p w14:paraId="3B6E5A2D" w14:textId="77777777" w:rsidR="007D63C5" w:rsidRDefault="007D63C5">
      <w:pPr>
        <w:pStyle w:val="BodyText"/>
        <w:rPr>
          <w:sz w:val="20"/>
        </w:rPr>
      </w:pPr>
    </w:p>
    <w:p w14:paraId="3B6E5A2E" w14:textId="77777777" w:rsidR="007D63C5" w:rsidRDefault="007D63C5">
      <w:pPr>
        <w:pStyle w:val="BodyText"/>
        <w:spacing w:before="35"/>
        <w:rPr>
          <w:sz w:val="20"/>
        </w:rPr>
      </w:pPr>
    </w:p>
    <w:p w14:paraId="3B6E5A2F" w14:textId="77777777" w:rsidR="007D63C5" w:rsidRDefault="007D63C5">
      <w:pPr>
        <w:rPr>
          <w:sz w:val="20"/>
        </w:rPr>
        <w:sectPr w:rsidR="007D63C5">
          <w:pgSz w:w="11910" w:h="16840"/>
          <w:pgMar w:top="1440" w:right="0" w:bottom="740" w:left="140" w:header="589" w:footer="556" w:gutter="0"/>
          <w:cols w:space="720"/>
        </w:sectPr>
      </w:pPr>
    </w:p>
    <w:p w14:paraId="3B6E5A30" w14:textId="77777777" w:rsidR="007D63C5" w:rsidRDefault="00790D2C">
      <w:pPr>
        <w:pStyle w:val="BodyText"/>
        <w:spacing w:before="59"/>
        <w:ind w:left="992"/>
      </w:pPr>
      <w:r>
        <w:t>was</w:t>
      </w:r>
      <w:r>
        <w:rPr>
          <w:spacing w:val="-1"/>
        </w:rPr>
        <w:t xml:space="preserve"> </w:t>
      </w:r>
      <w:r>
        <w:t>particularly resource intensive.</w:t>
      </w:r>
      <w:r>
        <w:rPr>
          <w:spacing w:val="-4"/>
        </w:rPr>
        <w:t xml:space="preserve"> </w:t>
      </w:r>
      <w:r>
        <w:t>More</w:t>
      </w:r>
      <w:r>
        <w:rPr>
          <w:spacing w:val="-3"/>
        </w:rPr>
        <w:t xml:space="preserve"> </w:t>
      </w:r>
      <w:r>
        <w:t>efficient mechanisms</w:t>
      </w:r>
      <w:r>
        <w:rPr>
          <w:spacing w:val="-6"/>
        </w:rPr>
        <w:t xml:space="preserve"> </w:t>
      </w:r>
      <w:r>
        <w:t>for</w:t>
      </w:r>
      <w:r>
        <w:rPr>
          <w:spacing w:val="-7"/>
        </w:rPr>
        <w:t xml:space="preserve"> </w:t>
      </w:r>
      <w:r>
        <w:t>capturing</w:t>
      </w:r>
      <w:r>
        <w:rPr>
          <w:spacing w:val="-7"/>
        </w:rPr>
        <w:t xml:space="preserve"> </w:t>
      </w:r>
      <w:r>
        <w:t>this</w:t>
      </w:r>
      <w:r>
        <w:rPr>
          <w:spacing w:val="-6"/>
        </w:rPr>
        <w:t xml:space="preserve"> </w:t>
      </w:r>
      <w:r>
        <w:t>information</w:t>
      </w:r>
      <w:r>
        <w:rPr>
          <w:spacing w:val="-7"/>
        </w:rPr>
        <w:t xml:space="preserve"> </w:t>
      </w:r>
      <w:r>
        <w:t>may</w:t>
      </w:r>
      <w:r>
        <w:rPr>
          <w:spacing w:val="-5"/>
        </w:rPr>
        <w:t xml:space="preserve"> </w:t>
      </w:r>
      <w:r>
        <w:t>be required to ensure data quality is enhanced in a scalable way.</w:t>
      </w:r>
    </w:p>
    <w:p w14:paraId="3B6E5A31" w14:textId="77777777" w:rsidR="007D63C5" w:rsidRDefault="00790D2C">
      <w:pPr>
        <w:pStyle w:val="BodyText"/>
        <w:spacing w:before="118"/>
        <w:ind w:left="991"/>
      </w:pPr>
      <w:r>
        <w:t>The development and implementation of the TTL Client Survey occurred after the commencement of the TTL Fund, delaying data collection. Further, service providers expressed challenges with implementing the TTL Client Survey, citing unawareness of the need to distribute the survey, limited client interest or survey fatigue, or ethical concerns about distributing the survey to at-risk groups, particularly those who are less trusting of sharing their information. The result is evident in the lower number of responses, particularly for pre-post evaluation (2% of TTL clients), which significantly limited the data available to evaluate the effectiveness of the TTL projects, particularly shorter term outcomes for clients, and where the survey was the main data source. To ensure usability of the data, the survey could be mandated and collected systematically in the</w:t>
      </w:r>
      <w:r>
        <w:rPr>
          <w:spacing w:val="40"/>
        </w:rPr>
        <w:t xml:space="preserve"> </w:t>
      </w:r>
      <w:r>
        <w:t>same way providers collect session data.</w:t>
      </w:r>
      <w:r>
        <w:rPr>
          <w:spacing w:val="-1"/>
        </w:rPr>
        <w:t xml:space="preserve"> </w:t>
      </w:r>
      <w:r>
        <w:t>Likewise, the response rates for the mandatory SCORE measures near the end of the intervention could be tied to financial milestones to incentivise the collection</w:t>
      </w:r>
      <w:r>
        <w:rPr>
          <w:spacing w:val="-7"/>
        </w:rPr>
        <w:t xml:space="preserve"> </w:t>
      </w:r>
      <w:r>
        <w:t>of</w:t>
      </w:r>
      <w:r>
        <w:rPr>
          <w:spacing w:val="-6"/>
        </w:rPr>
        <w:t xml:space="preserve"> </w:t>
      </w:r>
      <w:r>
        <w:t>this</w:t>
      </w:r>
      <w:r>
        <w:rPr>
          <w:spacing w:val="-4"/>
        </w:rPr>
        <w:t xml:space="preserve"> </w:t>
      </w:r>
      <w:r>
        <w:t>data</w:t>
      </w:r>
      <w:r>
        <w:rPr>
          <w:spacing w:val="-6"/>
        </w:rPr>
        <w:t xml:space="preserve"> </w:t>
      </w:r>
      <w:r>
        <w:t>to</w:t>
      </w:r>
      <w:r>
        <w:rPr>
          <w:spacing w:val="-5"/>
        </w:rPr>
        <w:t xml:space="preserve"> </w:t>
      </w:r>
      <w:r>
        <w:t>enable</w:t>
      </w:r>
      <w:r>
        <w:rPr>
          <w:spacing w:val="-3"/>
        </w:rPr>
        <w:t xml:space="preserve"> </w:t>
      </w:r>
      <w:r>
        <w:t>the</w:t>
      </w:r>
      <w:r>
        <w:rPr>
          <w:spacing w:val="-3"/>
        </w:rPr>
        <w:t xml:space="preserve"> </w:t>
      </w:r>
      <w:r>
        <w:t>department</w:t>
      </w:r>
      <w:r>
        <w:rPr>
          <w:spacing w:val="-6"/>
        </w:rPr>
        <w:t xml:space="preserve"> </w:t>
      </w:r>
      <w:r>
        <w:t>to build an evidence base.</w:t>
      </w:r>
    </w:p>
    <w:p w14:paraId="3B6E5A32" w14:textId="77777777" w:rsidR="007D63C5" w:rsidRDefault="00790D2C">
      <w:pPr>
        <w:spacing w:before="120"/>
        <w:ind w:left="991"/>
      </w:pPr>
      <w:r>
        <w:rPr>
          <w:b/>
        </w:rPr>
        <w:t>Provision of bespoke, in-person (or real-time) training</w:t>
      </w:r>
      <w:r>
        <w:rPr>
          <w:b/>
          <w:spacing w:val="-6"/>
        </w:rPr>
        <w:t xml:space="preserve"> </w:t>
      </w:r>
      <w:r>
        <w:rPr>
          <w:b/>
        </w:rPr>
        <w:t>and</w:t>
      </w:r>
      <w:r>
        <w:rPr>
          <w:b/>
          <w:spacing w:val="-6"/>
        </w:rPr>
        <w:t xml:space="preserve"> </w:t>
      </w:r>
      <w:r>
        <w:rPr>
          <w:b/>
        </w:rPr>
        <w:t>support</w:t>
      </w:r>
      <w:r>
        <w:rPr>
          <w:b/>
          <w:spacing w:val="-5"/>
        </w:rPr>
        <w:t xml:space="preserve"> </w:t>
      </w:r>
      <w:r>
        <w:rPr>
          <w:b/>
        </w:rPr>
        <w:t>for</w:t>
      </w:r>
      <w:r>
        <w:rPr>
          <w:b/>
          <w:spacing w:val="-4"/>
        </w:rPr>
        <w:t xml:space="preserve"> </w:t>
      </w:r>
      <w:r>
        <w:rPr>
          <w:b/>
        </w:rPr>
        <w:t>using</w:t>
      </w:r>
      <w:r>
        <w:rPr>
          <w:b/>
          <w:spacing w:val="-4"/>
        </w:rPr>
        <w:t xml:space="preserve"> </w:t>
      </w:r>
      <w:r>
        <w:rPr>
          <w:b/>
        </w:rPr>
        <w:t>DEX</w:t>
      </w:r>
      <w:r>
        <w:rPr>
          <w:b/>
          <w:spacing w:val="-6"/>
        </w:rPr>
        <w:t xml:space="preserve"> </w:t>
      </w:r>
      <w:r>
        <w:rPr>
          <w:b/>
        </w:rPr>
        <w:t>improved</w:t>
      </w:r>
      <w:r>
        <w:rPr>
          <w:b/>
          <w:spacing w:val="-6"/>
        </w:rPr>
        <w:t xml:space="preserve"> </w:t>
      </w:r>
      <w:r>
        <w:rPr>
          <w:b/>
        </w:rPr>
        <w:t>data quality</w:t>
      </w:r>
      <w:r>
        <w:t>. However, not all service providers had access</w:t>
      </w:r>
      <w:r>
        <w:rPr>
          <w:spacing w:val="-2"/>
        </w:rPr>
        <w:t xml:space="preserve"> </w:t>
      </w:r>
      <w:r>
        <w:t>to</w:t>
      </w:r>
      <w:r>
        <w:rPr>
          <w:spacing w:val="-1"/>
        </w:rPr>
        <w:t xml:space="preserve"> </w:t>
      </w:r>
      <w:r>
        <w:t>this and</w:t>
      </w:r>
      <w:r>
        <w:rPr>
          <w:spacing w:val="-1"/>
        </w:rPr>
        <w:t xml:space="preserve"> </w:t>
      </w:r>
      <w:r>
        <w:t>some</w:t>
      </w:r>
      <w:r>
        <w:rPr>
          <w:spacing w:val="-2"/>
        </w:rPr>
        <w:t xml:space="preserve"> </w:t>
      </w:r>
      <w:r>
        <w:t>felt the</w:t>
      </w:r>
      <w:r>
        <w:rPr>
          <w:spacing w:val="-2"/>
        </w:rPr>
        <w:t xml:space="preserve"> </w:t>
      </w:r>
      <w:r>
        <w:t>DEX Helpdesk was not always able to support their specific needs.</w:t>
      </w:r>
    </w:p>
    <w:p w14:paraId="3B6E5A33" w14:textId="77777777" w:rsidR="007D63C5" w:rsidRDefault="00790D2C">
      <w:pPr>
        <w:pStyle w:val="BodyText"/>
        <w:spacing w:before="1"/>
        <w:ind w:left="991" w:right="22"/>
      </w:pPr>
      <w:r>
        <w:t>Given</w:t>
      </w:r>
      <w:r>
        <w:rPr>
          <w:spacing w:val="-8"/>
        </w:rPr>
        <w:t xml:space="preserve"> </w:t>
      </w:r>
      <w:r>
        <w:t>the</w:t>
      </w:r>
      <w:r>
        <w:rPr>
          <w:spacing w:val="-4"/>
        </w:rPr>
        <w:t xml:space="preserve"> </w:t>
      </w:r>
      <w:r>
        <w:t>unique</w:t>
      </w:r>
      <w:r>
        <w:rPr>
          <w:spacing w:val="-4"/>
        </w:rPr>
        <w:t xml:space="preserve"> </w:t>
      </w:r>
      <w:r>
        <w:t>requirements</w:t>
      </w:r>
      <w:r>
        <w:rPr>
          <w:spacing w:val="-7"/>
        </w:rPr>
        <w:t xml:space="preserve"> </w:t>
      </w:r>
      <w:r>
        <w:t>of</w:t>
      </w:r>
      <w:r>
        <w:rPr>
          <w:spacing w:val="-5"/>
        </w:rPr>
        <w:t xml:space="preserve"> </w:t>
      </w:r>
      <w:r>
        <w:t>the</w:t>
      </w:r>
      <w:r>
        <w:rPr>
          <w:spacing w:val="-7"/>
        </w:rPr>
        <w:t xml:space="preserve"> </w:t>
      </w:r>
      <w:r>
        <w:t>TTL</w:t>
      </w:r>
      <w:r>
        <w:rPr>
          <w:spacing w:val="-4"/>
        </w:rPr>
        <w:t xml:space="preserve"> </w:t>
      </w:r>
      <w:r>
        <w:t>Fund, having a dedicated departmental staff member knowledgeable of TTL and DEX could support upskilling providers from the start, and could mitigate the need for retrospective actions to resolve data quality.</w:t>
      </w:r>
    </w:p>
    <w:p w14:paraId="3B6E5A34" w14:textId="77777777" w:rsidR="007D63C5" w:rsidRDefault="00790D2C">
      <w:pPr>
        <w:pStyle w:val="BodyText"/>
        <w:spacing w:before="118"/>
        <w:ind w:left="991" w:right="64"/>
      </w:pPr>
      <w:r>
        <w:t>Overall, the data quality implementation processes were resource intensive, and while some improvements (such as the DEX–DOMINO match rate) are evident, further consideration is needed as to how to efficiently ensure high- quality data that are fit-for-purpose can be achieved.</w:t>
      </w:r>
      <w:r>
        <w:rPr>
          <w:spacing w:val="-9"/>
        </w:rPr>
        <w:t xml:space="preserve"> </w:t>
      </w:r>
      <w:r>
        <w:t>The</w:t>
      </w:r>
      <w:r>
        <w:rPr>
          <w:spacing w:val="-5"/>
        </w:rPr>
        <w:t xml:space="preserve"> </w:t>
      </w:r>
      <w:r>
        <w:t>need</w:t>
      </w:r>
      <w:r>
        <w:rPr>
          <w:spacing w:val="-7"/>
        </w:rPr>
        <w:t xml:space="preserve"> </w:t>
      </w:r>
      <w:r>
        <w:t>for</w:t>
      </w:r>
      <w:r>
        <w:rPr>
          <w:spacing w:val="-5"/>
        </w:rPr>
        <w:t xml:space="preserve"> </w:t>
      </w:r>
      <w:r>
        <w:t>retrospective</w:t>
      </w:r>
      <w:r>
        <w:rPr>
          <w:spacing w:val="-8"/>
        </w:rPr>
        <w:t xml:space="preserve"> </w:t>
      </w:r>
      <w:r>
        <w:t>data</w:t>
      </w:r>
      <w:r>
        <w:rPr>
          <w:spacing w:val="-6"/>
        </w:rPr>
        <w:t xml:space="preserve"> </w:t>
      </w:r>
      <w:r>
        <w:t>quality improvement could be mitigated by having the tools, processes, and necessary training in place</w:t>
      </w:r>
    </w:p>
    <w:p w14:paraId="3B6E5A35" w14:textId="77777777" w:rsidR="007D63C5" w:rsidRDefault="00790D2C">
      <w:pPr>
        <w:pStyle w:val="BodyText"/>
        <w:spacing w:before="56"/>
        <w:ind w:left="530" w:right="1145"/>
      </w:pPr>
      <w:r>
        <w:br w:type="column"/>
      </w:r>
      <w:r>
        <w:t>prior</w:t>
      </w:r>
      <w:r>
        <w:rPr>
          <w:spacing w:val="-6"/>
        </w:rPr>
        <w:t xml:space="preserve"> </w:t>
      </w:r>
      <w:r>
        <w:t>to</w:t>
      </w:r>
      <w:r>
        <w:rPr>
          <w:spacing w:val="-5"/>
        </w:rPr>
        <w:t xml:space="preserve"> </w:t>
      </w:r>
      <w:r>
        <w:t>implementation,</w:t>
      </w:r>
      <w:r>
        <w:rPr>
          <w:spacing w:val="-8"/>
        </w:rPr>
        <w:t xml:space="preserve"> </w:t>
      </w:r>
      <w:r>
        <w:t>and</w:t>
      </w:r>
      <w:r>
        <w:rPr>
          <w:spacing w:val="-6"/>
        </w:rPr>
        <w:t xml:space="preserve"> </w:t>
      </w:r>
      <w:r>
        <w:t>ensuring</w:t>
      </w:r>
      <w:r>
        <w:rPr>
          <w:spacing w:val="-7"/>
        </w:rPr>
        <w:t xml:space="preserve"> </w:t>
      </w:r>
      <w:r>
        <w:t>it</w:t>
      </w:r>
      <w:r>
        <w:rPr>
          <w:spacing w:val="-5"/>
        </w:rPr>
        <w:t xml:space="preserve"> </w:t>
      </w:r>
      <w:r>
        <w:t>is appropriately resourced.</w:t>
      </w:r>
    </w:p>
    <w:p w14:paraId="3B6E5A36" w14:textId="77777777" w:rsidR="007D63C5" w:rsidRDefault="00790D2C">
      <w:pPr>
        <w:pStyle w:val="Heading4"/>
        <w:numPr>
          <w:ilvl w:val="1"/>
          <w:numId w:val="14"/>
        </w:numPr>
        <w:tabs>
          <w:tab w:val="left" w:pos="1095"/>
          <w:tab w:val="left" w:pos="1098"/>
        </w:tabs>
        <w:spacing w:before="243"/>
        <w:ind w:left="1098" w:right="1740"/>
      </w:pPr>
      <w:bookmarkStart w:id="52" w:name="_bookmark51"/>
      <w:bookmarkEnd w:id="52"/>
      <w:r>
        <w:rPr>
          <w:color w:val="512379"/>
        </w:rPr>
        <w:t>What impact did the TTL Fund</w:t>
      </w:r>
      <w:r>
        <w:rPr>
          <w:color w:val="512379"/>
          <w:spacing w:val="-8"/>
        </w:rPr>
        <w:t xml:space="preserve"> </w:t>
      </w:r>
      <w:r>
        <w:rPr>
          <w:color w:val="512379"/>
        </w:rPr>
        <w:t>have</w:t>
      </w:r>
      <w:r>
        <w:rPr>
          <w:color w:val="512379"/>
          <w:spacing w:val="-10"/>
        </w:rPr>
        <w:t xml:space="preserve"> </w:t>
      </w:r>
      <w:r>
        <w:rPr>
          <w:color w:val="512379"/>
        </w:rPr>
        <w:t>on</w:t>
      </w:r>
      <w:r>
        <w:rPr>
          <w:color w:val="512379"/>
          <w:spacing w:val="-6"/>
        </w:rPr>
        <w:t xml:space="preserve"> </w:t>
      </w:r>
      <w:r>
        <w:rPr>
          <w:color w:val="512379"/>
        </w:rPr>
        <w:t>the</w:t>
      </w:r>
      <w:r>
        <w:rPr>
          <w:color w:val="512379"/>
          <w:spacing w:val="-11"/>
        </w:rPr>
        <w:t xml:space="preserve"> </w:t>
      </w:r>
      <w:r>
        <w:rPr>
          <w:color w:val="512379"/>
        </w:rPr>
        <w:t>service provider community?</w:t>
      </w:r>
    </w:p>
    <w:p w14:paraId="3B6E5A37" w14:textId="77777777" w:rsidR="007D63C5" w:rsidRDefault="00790D2C">
      <w:pPr>
        <w:pStyle w:val="BodyText"/>
        <w:spacing w:before="119"/>
        <w:ind w:left="531" w:right="1145"/>
      </w:pPr>
      <w:r>
        <w:t>As outlined in the program logic, achieving a sustainable welfare system is underpinned by a service</w:t>
      </w:r>
      <w:r>
        <w:rPr>
          <w:spacing w:val="-5"/>
        </w:rPr>
        <w:t xml:space="preserve"> </w:t>
      </w:r>
      <w:r>
        <w:t>provider</w:t>
      </w:r>
      <w:r>
        <w:rPr>
          <w:spacing w:val="-7"/>
        </w:rPr>
        <w:t xml:space="preserve"> </w:t>
      </w:r>
      <w:r>
        <w:t>community</w:t>
      </w:r>
      <w:r>
        <w:rPr>
          <w:spacing w:val="-5"/>
        </w:rPr>
        <w:t xml:space="preserve"> </w:t>
      </w:r>
      <w:r>
        <w:t>that</w:t>
      </w:r>
      <w:r>
        <w:rPr>
          <w:spacing w:val="-7"/>
        </w:rPr>
        <w:t xml:space="preserve"> </w:t>
      </w:r>
      <w:r>
        <w:t>is</w:t>
      </w:r>
      <w:r>
        <w:rPr>
          <w:spacing w:val="-5"/>
        </w:rPr>
        <w:t xml:space="preserve"> </w:t>
      </w:r>
      <w:r>
        <w:t>supported</w:t>
      </w:r>
      <w:r>
        <w:rPr>
          <w:spacing w:val="-6"/>
        </w:rPr>
        <w:t xml:space="preserve"> </w:t>
      </w:r>
      <w:r>
        <w:t>to deliver evidence-based practices.</w:t>
      </w:r>
    </w:p>
    <w:p w14:paraId="3B6E5A38" w14:textId="77777777" w:rsidR="007D63C5" w:rsidRDefault="00790D2C">
      <w:pPr>
        <w:pStyle w:val="BodyText"/>
        <w:spacing w:before="121"/>
        <w:ind w:left="531" w:right="1161"/>
      </w:pPr>
      <w:r>
        <w:rPr>
          <w:b/>
        </w:rPr>
        <w:t>All service providers were committed to using and</w:t>
      </w:r>
      <w:r>
        <w:rPr>
          <w:b/>
          <w:spacing w:val="-5"/>
        </w:rPr>
        <w:t xml:space="preserve"> </w:t>
      </w:r>
      <w:r>
        <w:rPr>
          <w:b/>
        </w:rPr>
        <w:t>building</w:t>
      </w:r>
      <w:r>
        <w:rPr>
          <w:b/>
          <w:spacing w:val="-3"/>
        </w:rPr>
        <w:t xml:space="preserve"> </w:t>
      </w:r>
      <w:r>
        <w:rPr>
          <w:b/>
        </w:rPr>
        <w:t>an</w:t>
      </w:r>
      <w:r>
        <w:rPr>
          <w:b/>
          <w:spacing w:val="-5"/>
        </w:rPr>
        <w:t xml:space="preserve"> </w:t>
      </w:r>
      <w:r>
        <w:rPr>
          <w:b/>
        </w:rPr>
        <w:t>evidence</w:t>
      </w:r>
      <w:r>
        <w:rPr>
          <w:b/>
          <w:spacing w:val="-5"/>
        </w:rPr>
        <w:t xml:space="preserve"> </w:t>
      </w:r>
      <w:r>
        <w:rPr>
          <w:b/>
        </w:rPr>
        <w:t>base</w:t>
      </w:r>
      <w:r>
        <w:rPr>
          <w:b/>
          <w:spacing w:val="-5"/>
        </w:rPr>
        <w:t xml:space="preserve"> </w:t>
      </w:r>
      <w:r>
        <w:rPr>
          <w:b/>
        </w:rPr>
        <w:t>to</w:t>
      </w:r>
      <w:r>
        <w:rPr>
          <w:b/>
          <w:spacing w:val="-5"/>
        </w:rPr>
        <w:t xml:space="preserve"> </w:t>
      </w:r>
      <w:r>
        <w:rPr>
          <w:b/>
        </w:rPr>
        <w:t>inform</w:t>
      </w:r>
      <w:r>
        <w:rPr>
          <w:b/>
          <w:spacing w:val="-6"/>
        </w:rPr>
        <w:t xml:space="preserve"> </w:t>
      </w:r>
      <w:r>
        <w:rPr>
          <w:b/>
        </w:rPr>
        <w:t xml:space="preserve">practice. </w:t>
      </w:r>
      <w:r>
        <w:t xml:space="preserve">Most were collecting and utilising data to inform their service delivery, including formal and informal feedback from clients. The evidence collection and evaluation were facilitated by the TTL Fund partly through the evaluation requirements, and at least 7 projects specifically noted improved internal monitoring and evaluation capacity (though this is likely higher given latent learning for projects with an external </w:t>
      </w:r>
      <w:r>
        <w:rPr>
          <w:spacing w:val="-2"/>
        </w:rPr>
        <w:t>evaluator).</w:t>
      </w:r>
    </w:p>
    <w:p w14:paraId="3B6E5A39" w14:textId="77777777" w:rsidR="007D63C5" w:rsidRDefault="00790D2C">
      <w:pPr>
        <w:spacing w:before="120"/>
        <w:ind w:left="814" w:right="1149"/>
        <w:rPr>
          <w:i/>
        </w:rPr>
      </w:pPr>
      <w:r>
        <w:rPr>
          <w:i/>
        </w:rPr>
        <w:t>The reporting wouldn’t happen [without TTL Fund].</w:t>
      </w:r>
      <w:r>
        <w:rPr>
          <w:i/>
          <w:spacing w:val="-5"/>
        </w:rPr>
        <w:t xml:space="preserve"> </w:t>
      </w:r>
      <w:r>
        <w:rPr>
          <w:i/>
        </w:rPr>
        <w:t>[Previously],</w:t>
      </w:r>
      <w:r>
        <w:rPr>
          <w:i/>
          <w:spacing w:val="-7"/>
        </w:rPr>
        <w:t xml:space="preserve"> </w:t>
      </w:r>
      <w:r>
        <w:rPr>
          <w:i/>
        </w:rPr>
        <w:t>my</w:t>
      </w:r>
      <w:r>
        <w:rPr>
          <w:i/>
          <w:spacing w:val="-8"/>
        </w:rPr>
        <w:t xml:space="preserve"> </w:t>
      </w:r>
      <w:r>
        <w:rPr>
          <w:i/>
        </w:rPr>
        <w:t>reporting,</w:t>
      </w:r>
      <w:r>
        <w:rPr>
          <w:i/>
          <w:spacing w:val="-5"/>
        </w:rPr>
        <w:t xml:space="preserve"> </w:t>
      </w:r>
      <w:r>
        <w:rPr>
          <w:i/>
        </w:rPr>
        <w:t>most</w:t>
      </w:r>
      <w:r>
        <w:rPr>
          <w:i/>
          <w:spacing w:val="-4"/>
        </w:rPr>
        <w:t xml:space="preserve"> </w:t>
      </w:r>
      <w:r>
        <w:rPr>
          <w:i/>
        </w:rPr>
        <w:t>of</w:t>
      </w:r>
      <w:r>
        <w:rPr>
          <w:i/>
          <w:spacing w:val="-7"/>
        </w:rPr>
        <w:t xml:space="preserve"> </w:t>
      </w:r>
      <w:r>
        <w:rPr>
          <w:i/>
        </w:rPr>
        <w:t>it’s been in my head. (SP, #46)</w:t>
      </w:r>
    </w:p>
    <w:p w14:paraId="3B6E5A3A" w14:textId="77777777" w:rsidR="007D63C5" w:rsidRDefault="00790D2C">
      <w:pPr>
        <w:pStyle w:val="BodyText"/>
        <w:spacing w:before="118"/>
        <w:ind w:left="531" w:right="1145"/>
      </w:pPr>
      <w:r>
        <w:t>It may be important to clarify with service providers when evaluation is a contractual obligation</w:t>
      </w:r>
      <w:r>
        <w:rPr>
          <w:spacing w:val="-8"/>
        </w:rPr>
        <w:t xml:space="preserve"> </w:t>
      </w:r>
      <w:r>
        <w:t>though,</w:t>
      </w:r>
      <w:r>
        <w:rPr>
          <w:spacing w:val="-5"/>
        </w:rPr>
        <w:t xml:space="preserve"> </w:t>
      </w:r>
      <w:r>
        <w:t>and</w:t>
      </w:r>
      <w:r>
        <w:rPr>
          <w:spacing w:val="-6"/>
        </w:rPr>
        <w:t xml:space="preserve"> </w:t>
      </w:r>
      <w:r>
        <w:t>consideration</w:t>
      </w:r>
      <w:r>
        <w:rPr>
          <w:spacing w:val="-8"/>
        </w:rPr>
        <w:t xml:space="preserve"> </w:t>
      </w:r>
      <w:r>
        <w:t>may</w:t>
      </w:r>
      <w:r>
        <w:rPr>
          <w:spacing w:val="-4"/>
        </w:rPr>
        <w:t xml:space="preserve"> </w:t>
      </w:r>
      <w:r>
        <w:t>need</w:t>
      </w:r>
      <w:r>
        <w:rPr>
          <w:spacing w:val="-6"/>
        </w:rPr>
        <w:t xml:space="preserve"> </w:t>
      </w:r>
      <w:r>
        <w:t>to be given to budget allocations, as a few service providers raised concerns about unforeseen budgeting for evaluation.</w:t>
      </w:r>
    </w:p>
    <w:p w14:paraId="3B6E5A3B" w14:textId="77777777" w:rsidR="007D63C5" w:rsidRDefault="00790D2C">
      <w:pPr>
        <w:pStyle w:val="BodyText"/>
        <w:spacing w:before="121"/>
        <w:ind w:left="530" w:right="1149"/>
      </w:pPr>
      <w:r>
        <w:rPr>
          <w:b/>
        </w:rPr>
        <w:t xml:space="preserve">Service providers proactively developed partnerships to strengthen service delivery. </w:t>
      </w:r>
      <w:r>
        <w:t>TTL service providers’ strong desire to better support TTL clients saw them proactively build relationships with partners and other service providers to support service delivery. Almost all TTL service providers mentioned developing new, or strengthening existing, relationships since commencing their TTL journey, leading to: innovation, help with recruitment, links with industry or prospective employers/education providers, additional funds, referrals to provide a more</w:t>
      </w:r>
      <w:r>
        <w:rPr>
          <w:spacing w:val="-3"/>
        </w:rPr>
        <w:t xml:space="preserve"> </w:t>
      </w:r>
      <w:r>
        <w:t>holistic</w:t>
      </w:r>
      <w:r>
        <w:rPr>
          <w:spacing w:val="-6"/>
        </w:rPr>
        <w:t xml:space="preserve"> </w:t>
      </w:r>
      <w:r>
        <w:t>approach,</w:t>
      </w:r>
      <w:r>
        <w:rPr>
          <w:spacing w:val="-6"/>
        </w:rPr>
        <w:t xml:space="preserve"> </w:t>
      </w:r>
      <w:r>
        <w:t>and</w:t>
      </w:r>
      <w:r>
        <w:rPr>
          <w:spacing w:val="-5"/>
        </w:rPr>
        <w:t xml:space="preserve"> </w:t>
      </w:r>
      <w:r>
        <w:t>assistance</w:t>
      </w:r>
      <w:r>
        <w:rPr>
          <w:spacing w:val="-6"/>
        </w:rPr>
        <w:t xml:space="preserve"> </w:t>
      </w:r>
      <w:r>
        <w:t>with</w:t>
      </w:r>
      <w:r>
        <w:rPr>
          <w:spacing w:val="-7"/>
        </w:rPr>
        <w:t xml:space="preserve"> </w:t>
      </w:r>
      <w:r>
        <w:t>future endeavours.</w:t>
      </w:r>
      <w:r>
        <w:rPr>
          <w:spacing w:val="-1"/>
        </w:rPr>
        <w:t xml:space="preserve"> </w:t>
      </w:r>
      <w:r>
        <w:t>The</w:t>
      </w:r>
      <w:r>
        <w:rPr>
          <w:spacing w:val="-5"/>
        </w:rPr>
        <w:t xml:space="preserve"> </w:t>
      </w:r>
      <w:r>
        <w:t>most challenging</w:t>
      </w:r>
      <w:r>
        <w:rPr>
          <w:spacing w:val="-2"/>
        </w:rPr>
        <w:t xml:space="preserve"> </w:t>
      </w:r>
      <w:r>
        <w:t>relationships</w:t>
      </w:r>
      <w:r>
        <w:rPr>
          <w:spacing w:val="-3"/>
        </w:rPr>
        <w:t xml:space="preserve"> </w:t>
      </w:r>
      <w:r>
        <w:t>to build and sustain were with referral agencies, particularly jobactive providers. There may be an</w:t>
      </w:r>
    </w:p>
    <w:p w14:paraId="3B6E5A3C" w14:textId="77777777" w:rsidR="007D63C5" w:rsidRDefault="007D63C5">
      <w:pPr>
        <w:sectPr w:rsidR="007D63C5">
          <w:type w:val="continuous"/>
          <w:pgSz w:w="11910" w:h="16840"/>
          <w:pgMar w:top="480" w:right="0" w:bottom="280" w:left="140" w:header="589" w:footer="556" w:gutter="0"/>
          <w:cols w:num="2" w:space="720" w:equalWidth="0">
            <w:col w:w="5524" w:space="40"/>
            <w:col w:w="6206"/>
          </w:cols>
        </w:sectPr>
      </w:pPr>
    </w:p>
    <w:p w14:paraId="3B6E5A3D" w14:textId="77777777" w:rsidR="007D63C5" w:rsidRDefault="007D63C5">
      <w:pPr>
        <w:pStyle w:val="BodyText"/>
        <w:rPr>
          <w:sz w:val="20"/>
        </w:rPr>
      </w:pPr>
    </w:p>
    <w:p w14:paraId="3B6E5A3E" w14:textId="77777777" w:rsidR="007D63C5" w:rsidRDefault="007D63C5">
      <w:pPr>
        <w:pStyle w:val="BodyText"/>
        <w:rPr>
          <w:sz w:val="20"/>
        </w:rPr>
      </w:pPr>
    </w:p>
    <w:p w14:paraId="3B6E5A3F" w14:textId="77777777" w:rsidR="007D63C5" w:rsidRDefault="007D63C5">
      <w:pPr>
        <w:pStyle w:val="BodyText"/>
        <w:spacing w:before="36"/>
        <w:rPr>
          <w:sz w:val="20"/>
        </w:rPr>
      </w:pPr>
    </w:p>
    <w:p w14:paraId="3B6E5A40" w14:textId="77777777" w:rsidR="007D63C5" w:rsidRDefault="007D63C5">
      <w:pPr>
        <w:rPr>
          <w:sz w:val="20"/>
        </w:rPr>
        <w:sectPr w:rsidR="007D63C5">
          <w:pgSz w:w="11910" w:h="16840"/>
          <w:pgMar w:top="1440" w:right="0" w:bottom="740" w:left="140" w:header="589" w:footer="556" w:gutter="0"/>
          <w:cols w:space="720"/>
        </w:sectPr>
      </w:pPr>
    </w:p>
    <w:p w14:paraId="3B6E5A41" w14:textId="77777777" w:rsidR="007D63C5" w:rsidRDefault="00790D2C">
      <w:pPr>
        <w:pStyle w:val="BodyText"/>
        <w:spacing w:before="58"/>
        <w:ind w:left="992"/>
      </w:pPr>
      <w:r>
        <w:t>opportunity for the department to broker these relationships,</w:t>
      </w:r>
      <w:r>
        <w:rPr>
          <w:spacing w:val="-8"/>
        </w:rPr>
        <w:t xml:space="preserve"> </w:t>
      </w:r>
      <w:r>
        <w:t>which</w:t>
      </w:r>
      <w:r>
        <w:rPr>
          <w:spacing w:val="-7"/>
        </w:rPr>
        <w:t xml:space="preserve"> </w:t>
      </w:r>
      <w:r>
        <w:t>are</w:t>
      </w:r>
      <w:r>
        <w:rPr>
          <w:spacing w:val="-5"/>
        </w:rPr>
        <w:t xml:space="preserve"> </w:t>
      </w:r>
      <w:r>
        <w:t>key</w:t>
      </w:r>
      <w:r>
        <w:rPr>
          <w:spacing w:val="-5"/>
        </w:rPr>
        <w:t xml:space="preserve"> </w:t>
      </w:r>
      <w:r>
        <w:t>to</w:t>
      </w:r>
      <w:r>
        <w:rPr>
          <w:spacing w:val="-5"/>
        </w:rPr>
        <w:t xml:space="preserve"> </w:t>
      </w:r>
      <w:r>
        <w:t>service</w:t>
      </w:r>
      <w:r>
        <w:rPr>
          <w:spacing w:val="-5"/>
        </w:rPr>
        <w:t xml:space="preserve"> </w:t>
      </w:r>
      <w:r>
        <w:t>delivery</w:t>
      </w:r>
      <w:r>
        <w:rPr>
          <w:spacing w:val="-5"/>
        </w:rPr>
        <w:t xml:space="preserve"> </w:t>
      </w:r>
      <w:r>
        <w:t>for future projects.</w:t>
      </w:r>
    </w:p>
    <w:p w14:paraId="3B6E5A42" w14:textId="77777777" w:rsidR="007D63C5" w:rsidRDefault="00790D2C">
      <w:pPr>
        <w:pStyle w:val="BodyText"/>
        <w:spacing w:before="120"/>
        <w:ind w:left="992"/>
      </w:pPr>
      <w:r>
        <w:rPr>
          <w:b/>
        </w:rPr>
        <w:t>Opportunities for shared learning could be explored, allowing the service provider community to benefit from the collective learnings</w:t>
      </w:r>
      <w:r>
        <w:rPr>
          <w:b/>
          <w:spacing w:val="-4"/>
        </w:rPr>
        <w:t xml:space="preserve"> </w:t>
      </w:r>
      <w:r>
        <w:rPr>
          <w:b/>
        </w:rPr>
        <w:t>generated</w:t>
      </w:r>
      <w:r>
        <w:rPr>
          <w:b/>
          <w:spacing w:val="-6"/>
        </w:rPr>
        <w:t xml:space="preserve"> </w:t>
      </w:r>
      <w:r>
        <w:rPr>
          <w:b/>
        </w:rPr>
        <w:t>by</w:t>
      </w:r>
      <w:r>
        <w:rPr>
          <w:b/>
          <w:spacing w:val="-4"/>
        </w:rPr>
        <w:t xml:space="preserve"> </w:t>
      </w:r>
      <w:r>
        <w:rPr>
          <w:b/>
        </w:rPr>
        <w:t>the</w:t>
      </w:r>
      <w:r>
        <w:rPr>
          <w:b/>
          <w:spacing w:val="-7"/>
        </w:rPr>
        <w:t xml:space="preserve"> </w:t>
      </w:r>
      <w:r>
        <w:rPr>
          <w:b/>
        </w:rPr>
        <w:t>TTL</w:t>
      </w:r>
      <w:r>
        <w:rPr>
          <w:b/>
          <w:spacing w:val="-5"/>
        </w:rPr>
        <w:t xml:space="preserve"> </w:t>
      </w:r>
      <w:r>
        <w:rPr>
          <w:b/>
        </w:rPr>
        <w:t>Fund.</w:t>
      </w:r>
      <w:r>
        <w:rPr>
          <w:b/>
          <w:spacing w:val="-4"/>
        </w:rPr>
        <w:t xml:space="preserve"> </w:t>
      </w:r>
      <w:r>
        <w:t>There</w:t>
      </w:r>
      <w:r>
        <w:rPr>
          <w:spacing w:val="-7"/>
        </w:rPr>
        <w:t xml:space="preserve"> </w:t>
      </w:r>
      <w:r>
        <w:t>was</w:t>
      </w:r>
      <w:r>
        <w:rPr>
          <w:spacing w:val="-5"/>
        </w:rPr>
        <w:t xml:space="preserve"> </w:t>
      </w:r>
      <w:r>
        <w:t>a desire for further partnership development, particularly with other TTL projects, to share successes and learnings from both design and implementation. As such, there is an opportunity for the TTL Fund to continue creating opportunities for relationship-building and knowledge-sharing beyond the co-design and co- development phase. This would afford service providers the opportunity to benefit from the collective learnings across the TTL Fund to which they have contributed. Having access to evidence and opportunities to share learnings is necessary to actuate best practice, and further enhance knowledge generation: a benefit for service providers, the department and service-users.</w:t>
      </w:r>
    </w:p>
    <w:p w14:paraId="3B6E5A43" w14:textId="77777777" w:rsidR="007D63C5" w:rsidRDefault="00790D2C">
      <w:pPr>
        <w:pStyle w:val="Heading6"/>
        <w:spacing w:before="57"/>
        <w:ind w:left="566" w:right="1229"/>
      </w:pPr>
      <w:r>
        <w:rPr>
          <w:b w:val="0"/>
        </w:rPr>
        <w:br w:type="column"/>
      </w:r>
      <w:r>
        <w:t>Overall,</w:t>
      </w:r>
      <w:r>
        <w:rPr>
          <w:spacing w:val="-4"/>
        </w:rPr>
        <w:t xml:space="preserve"> </w:t>
      </w:r>
      <w:r>
        <w:t>the</w:t>
      </w:r>
      <w:r>
        <w:rPr>
          <w:spacing w:val="-8"/>
        </w:rPr>
        <w:t xml:space="preserve"> </w:t>
      </w:r>
      <w:r>
        <w:t>TTL</w:t>
      </w:r>
      <w:r>
        <w:rPr>
          <w:spacing w:val="-5"/>
        </w:rPr>
        <w:t xml:space="preserve"> </w:t>
      </w:r>
      <w:r>
        <w:t>Fund</w:t>
      </w:r>
      <w:r>
        <w:rPr>
          <w:spacing w:val="-6"/>
        </w:rPr>
        <w:t xml:space="preserve"> </w:t>
      </w:r>
      <w:r>
        <w:t>provided</w:t>
      </w:r>
      <w:r>
        <w:rPr>
          <w:spacing w:val="-6"/>
        </w:rPr>
        <w:t xml:space="preserve"> </w:t>
      </w:r>
      <w:r>
        <w:t>the</w:t>
      </w:r>
      <w:r>
        <w:rPr>
          <w:spacing w:val="-6"/>
        </w:rPr>
        <w:t xml:space="preserve"> </w:t>
      </w:r>
      <w:r>
        <w:t>opportunity to develop and test new services to support those at risk of welfare dependence and generate evidence of what works, for whom.</w:t>
      </w:r>
    </w:p>
    <w:p w14:paraId="3B6E5A44" w14:textId="77777777" w:rsidR="007D63C5" w:rsidRDefault="00790D2C">
      <w:pPr>
        <w:pStyle w:val="BodyText"/>
        <w:ind w:left="566" w:right="1229"/>
      </w:pPr>
      <w:r>
        <w:t>Providers</w:t>
      </w:r>
      <w:r>
        <w:rPr>
          <w:spacing w:val="-8"/>
        </w:rPr>
        <w:t xml:space="preserve"> </w:t>
      </w:r>
      <w:r>
        <w:t>were</w:t>
      </w:r>
      <w:r>
        <w:rPr>
          <w:spacing w:val="-6"/>
        </w:rPr>
        <w:t xml:space="preserve"> </w:t>
      </w:r>
      <w:r>
        <w:t>genuinely</w:t>
      </w:r>
      <w:r>
        <w:rPr>
          <w:spacing w:val="-6"/>
        </w:rPr>
        <w:t xml:space="preserve"> </w:t>
      </w:r>
      <w:r>
        <w:t>enthusiastic</w:t>
      </w:r>
      <w:r>
        <w:rPr>
          <w:spacing w:val="-7"/>
        </w:rPr>
        <w:t xml:space="preserve"> </w:t>
      </w:r>
      <w:r>
        <w:t>about</w:t>
      </w:r>
      <w:r>
        <w:rPr>
          <w:spacing w:val="-6"/>
        </w:rPr>
        <w:t xml:space="preserve"> </w:t>
      </w:r>
      <w:r>
        <w:t>the new way of working with the department, the opportunity to bring their ideas, and the alternative and more innovative approach to investing in services that reduce the need for income support for some groups.</w:t>
      </w:r>
    </w:p>
    <w:p w14:paraId="3B6E5A45" w14:textId="77777777" w:rsidR="007D63C5" w:rsidRDefault="00790D2C">
      <w:pPr>
        <w:spacing w:before="119"/>
        <w:ind w:left="849" w:right="1229" w:hanging="1"/>
        <w:rPr>
          <w:i/>
        </w:rPr>
      </w:pPr>
      <w:r>
        <w:rPr>
          <w:i/>
        </w:rPr>
        <w:t>[TTL Fund] is such a revolution in how you use income</w:t>
      </w:r>
      <w:r>
        <w:rPr>
          <w:i/>
          <w:spacing w:val="-5"/>
        </w:rPr>
        <w:t xml:space="preserve"> </w:t>
      </w:r>
      <w:r>
        <w:rPr>
          <w:i/>
        </w:rPr>
        <w:t>support</w:t>
      </w:r>
      <w:r>
        <w:rPr>
          <w:i/>
          <w:spacing w:val="-6"/>
        </w:rPr>
        <w:t xml:space="preserve"> </w:t>
      </w:r>
      <w:r>
        <w:rPr>
          <w:i/>
        </w:rPr>
        <w:t>to</w:t>
      </w:r>
      <w:r>
        <w:rPr>
          <w:i/>
          <w:spacing w:val="-5"/>
        </w:rPr>
        <w:t xml:space="preserve"> </w:t>
      </w:r>
      <w:r>
        <w:rPr>
          <w:i/>
        </w:rPr>
        <w:t>enable</w:t>
      </w:r>
      <w:r>
        <w:rPr>
          <w:i/>
          <w:spacing w:val="-5"/>
        </w:rPr>
        <w:t xml:space="preserve"> </w:t>
      </w:r>
      <w:r>
        <w:rPr>
          <w:i/>
        </w:rPr>
        <w:t>people</w:t>
      </w:r>
      <w:r>
        <w:rPr>
          <w:i/>
          <w:spacing w:val="-5"/>
        </w:rPr>
        <w:t xml:space="preserve"> </w:t>
      </w:r>
      <w:r>
        <w:rPr>
          <w:i/>
        </w:rPr>
        <w:t>to</w:t>
      </w:r>
      <w:r>
        <w:rPr>
          <w:i/>
          <w:spacing w:val="-5"/>
        </w:rPr>
        <w:t xml:space="preserve"> </w:t>
      </w:r>
      <w:r>
        <w:rPr>
          <w:i/>
        </w:rPr>
        <w:t>operate</w:t>
      </w:r>
      <w:r>
        <w:rPr>
          <w:i/>
          <w:spacing w:val="-5"/>
        </w:rPr>
        <w:t xml:space="preserve"> </w:t>
      </w:r>
      <w:r>
        <w:rPr>
          <w:i/>
        </w:rPr>
        <w:t>at their optimum. (SP, #46)</w:t>
      </w:r>
    </w:p>
    <w:p w14:paraId="3B6E5A46" w14:textId="77777777" w:rsidR="007D63C5" w:rsidRDefault="007D63C5">
      <w:pPr>
        <w:sectPr w:rsidR="007D63C5">
          <w:type w:val="continuous"/>
          <w:pgSz w:w="11910" w:h="16840"/>
          <w:pgMar w:top="480" w:right="0" w:bottom="280" w:left="140" w:header="589" w:footer="556" w:gutter="0"/>
          <w:cols w:num="2" w:space="720" w:equalWidth="0">
            <w:col w:w="5488" w:space="40"/>
            <w:col w:w="6242"/>
          </w:cols>
        </w:sectPr>
      </w:pPr>
    </w:p>
    <w:p w14:paraId="3B6E5A47" w14:textId="77777777" w:rsidR="007D63C5" w:rsidRDefault="00790D2C">
      <w:pPr>
        <w:pStyle w:val="BodyText"/>
        <w:rPr>
          <w:i/>
          <w:sz w:val="72"/>
        </w:rPr>
      </w:pPr>
      <w:r>
        <w:rPr>
          <w:noProof/>
        </w:rPr>
        <w:lastRenderedPageBreak/>
        <mc:AlternateContent>
          <mc:Choice Requires="wpg">
            <w:drawing>
              <wp:anchor distT="0" distB="0" distL="0" distR="0" simplePos="0" relativeHeight="479940608" behindDoc="1" locked="0" layoutInCell="1" allowOverlap="1" wp14:anchorId="3B6E6F66" wp14:editId="06349370">
                <wp:simplePos x="0" y="0"/>
                <wp:positionH relativeFrom="page">
                  <wp:posOffset>0</wp:posOffset>
                </wp:positionH>
                <wp:positionV relativeFrom="page">
                  <wp:posOffset>5079</wp:posOffset>
                </wp:positionV>
                <wp:extent cx="7560945" cy="10687685"/>
                <wp:effectExtent l="0" t="0" r="0" b="0"/>
                <wp:wrapNone/>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7685"/>
                          <a:chOff x="0" y="0"/>
                          <a:chExt cx="7560945" cy="10687685"/>
                        </a:xfrm>
                      </wpg:grpSpPr>
                      <pic:pic xmlns:pic="http://schemas.openxmlformats.org/drawingml/2006/picture">
                        <pic:nvPicPr>
                          <pic:cNvPr id="173" name="Image 173"/>
                          <pic:cNvPicPr/>
                        </pic:nvPicPr>
                        <pic:blipFill>
                          <a:blip r:embed="rId7" cstate="print"/>
                          <a:stretch>
                            <a:fillRect/>
                          </a:stretch>
                        </pic:blipFill>
                        <pic:spPr>
                          <a:xfrm>
                            <a:off x="5468265" y="368720"/>
                            <a:ext cx="1357233" cy="541060"/>
                          </a:xfrm>
                          <a:prstGeom prst="rect">
                            <a:avLst/>
                          </a:prstGeom>
                        </pic:spPr>
                      </pic:pic>
                      <pic:pic xmlns:pic="http://schemas.openxmlformats.org/drawingml/2006/picture">
                        <pic:nvPicPr>
                          <pic:cNvPr id="174" name="Image 174"/>
                          <pic:cNvPicPr/>
                        </pic:nvPicPr>
                        <pic:blipFill>
                          <a:blip r:embed="rId84" cstate="print"/>
                          <a:stretch>
                            <a:fillRect/>
                          </a:stretch>
                        </pic:blipFill>
                        <pic:spPr>
                          <a:xfrm>
                            <a:off x="26036" y="0"/>
                            <a:ext cx="7534527" cy="10687304"/>
                          </a:xfrm>
                          <a:prstGeom prst="rect">
                            <a:avLst/>
                          </a:prstGeom>
                        </pic:spPr>
                      </pic:pic>
                      <wps:wsp>
                        <wps:cNvPr id="175" name="Graphic 175"/>
                        <wps:cNvSpPr/>
                        <wps:spPr>
                          <a:xfrm>
                            <a:off x="0" y="2006587"/>
                            <a:ext cx="7560945" cy="1339850"/>
                          </a:xfrm>
                          <a:custGeom>
                            <a:avLst/>
                            <a:gdLst/>
                            <a:ahLst/>
                            <a:cxnLst/>
                            <a:rect l="l" t="t" r="r" b="b"/>
                            <a:pathLst>
                              <a:path w="7560945" h="1339850">
                                <a:moveTo>
                                  <a:pt x="7560564" y="0"/>
                                </a:moveTo>
                                <a:lnTo>
                                  <a:pt x="0" y="0"/>
                                </a:lnTo>
                                <a:lnTo>
                                  <a:pt x="0" y="1339850"/>
                                </a:lnTo>
                                <a:lnTo>
                                  <a:pt x="7560564" y="1339850"/>
                                </a:lnTo>
                                <a:lnTo>
                                  <a:pt x="7560564"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128D375A" id="Group 172" o:spid="_x0000_s1026" alt="&quot;&quot;" style="position:absolute;margin-left:0;margin-top:.4pt;width:595.35pt;height:841.55pt;z-index:-23375872;mso-wrap-distance-left:0;mso-wrap-distance-right:0;mso-position-horizontal-relative:page;mso-position-vertical-relative:page" coordsize="75609,1068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">
                <v:shape id="Image 173" o:spid="_x0000_s1027" type="#_x0000_t75" style="position:absolute;left:54682;top:3687;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">
                  <v:imagedata r:id="rId10" o:title=""/>
                </v:shape>
                <v:shape id="Image 174" o:spid="_x0000_s1028" type="#_x0000_t75" style="position:absolute;left:260;width:75345;height:106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">
                  <v:imagedata r:id="rId85" o:title=""/>
                </v:shape>
                <v:shape id="Graphic 175" o:spid="_x0000_s1029" style="position:absolute;top:20065;width:75609;height:13399;visibility:visible;mso-wrap-style:square;v-text-anchor:top" coordsize="7560945,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" path="m7560564,l,,,1339850r7560564,l7560564,xe" stroked="f">
                  <v:fill opacity="32896f"/>
                  <v:path arrowok="t"/>
                </v:shape>
                <w10:wrap anchorx="page" anchory="page"/>
              </v:group>
            </w:pict>
          </mc:Fallback>
        </mc:AlternateContent>
      </w:r>
    </w:p>
    <w:p w14:paraId="3B6E5A48" w14:textId="77777777" w:rsidR="007D63C5" w:rsidRDefault="007D63C5">
      <w:pPr>
        <w:pStyle w:val="BodyText"/>
        <w:spacing w:before="111"/>
        <w:rPr>
          <w:i/>
          <w:sz w:val="72"/>
        </w:rPr>
      </w:pPr>
    </w:p>
    <w:p w14:paraId="3B6E5A49" w14:textId="77777777" w:rsidR="007D63C5" w:rsidRDefault="00790D2C">
      <w:pPr>
        <w:pStyle w:val="Heading1"/>
        <w:ind w:right="109"/>
      </w:pPr>
      <w:r>
        <w:rPr>
          <w:color w:val="512379"/>
        </w:rPr>
        <w:t>Lessons</w:t>
      </w:r>
      <w:r>
        <w:rPr>
          <w:color w:val="512379"/>
          <w:spacing w:val="-3"/>
        </w:rPr>
        <w:t xml:space="preserve"> </w:t>
      </w:r>
      <w:r>
        <w:rPr>
          <w:color w:val="512379"/>
          <w:spacing w:val="-2"/>
        </w:rPr>
        <w:t>learned</w:t>
      </w:r>
    </w:p>
    <w:p w14:paraId="3B6E5A4A" w14:textId="77777777" w:rsidR="007D63C5" w:rsidRDefault="007D63C5">
      <w:pPr>
        <w:sectPr w:rsidR="007D63C5">
          <w:headerReference w:type="default" r:id="rId86"/>
          <w:footerReference w:type="default" r:id="rId87"/>
          <w:pgSz w:w="11910" w:h="16840"/>
          <w:pgMar w:top="1920" w:right="0" w:bottom="280" w:left="140" w:header="0" w:footer="0" w:gutter="0"/>
          <w:cols w:space="720"/>
        </w:sectPr>
      </w:pPr>
    </w:p>
    <w:p w14:paraId="3B6E5A4B" w14:textId="77777777" w:rsidR="007D63C5" w:rsidRDefault="007D63C5">
      <w:pPr>
        <w:pStyle w:val="BodyText"/>
        <w:spacing w:before="276"/>
        <w:rPr>
          <w:rFonts w:ascii="Arial"/>
          <w:b/>
          <w:sz w:val="48"/>
        </w:rPr>
      </w:pPr>
    </w:p>
    <w:p w14:paraId="3B6E5A4C" w14:textId="77777777" w:rsidR="007D63C5" w:rsidRDefault="00790D2C">
      <w:pPr>
        <w:pStyle w:val="Heading2"/>
        <w:numPr>
          <w:ilvl w:val="0"/>
          <w:numId w:val="41"/>
        </w:numPr>
        <w:tabs>
          <w:tab w:val="left" w:pos="1670"/>
          <w:tab w:val="left" w:pos="1672"/>
        </w:tabs>
        <w:ind w:right="3021"/>
      </w:pPr>
      <w:bookmarkStart w:id="53" w:name="_bookmark52"/>
      <w:bookmarkEnd w:id="53"/>
      <w:r>
        <w:rPr>
          <w:color w:val="512379"/>
        </w:rPr>
        <w:t>Lessons</w:t>
      </w:r>
      <w:r>
        <w:rPr>
          <w:color w:val="512379"/>
          <w:spacing w:val="-12"/>
        </w:rPr>
        <w:t xml:space="preserve"> </w:t>
      </w:r>
      <w:r>
        <w:rPr>
          <w:color w:val="512379"/>
        </w:rPr>
        <w:t>learned</w:t>
      </w:r>
      <w:r>
        <w:rPr>
          <w:color w:val="512379"/>
          <w:spacing w:val="-12"/>
        </w:rPr>
        <w:t xml:space="preserve"> </w:t>
      </w:r>
      <w:r>
        <w:rPr>
          <w:color w:val="512379"/>
        </w:rPr>
        <w:t>about</w:t>
      </w:r>
      <w:r>
        <w:rPr>
          <w:color w:val="512379"/>
          <w:spacing w:val="-10"/>
        </w:rPr>
        <w:t xml:space="preserve"> </w:t>
      </w:r>
      <w:r>
        <w:rPr>
          <w:color w:val="512379"/>
        </w:rPr>
        <w:t>promising approaches for future investment</w:t>
      </w:r>
    </w:p>
    <w:p w14:paraId="3B6E5A4D" w14:textId="77777777" w:rsidR="007D63C5" w:rsidRDefault="007D63C5">
      <w:pPr>
        <w:pStyle w:val="BodyText"/>
        <w:spacing w:before="9"/>
        <w:rPr>
          <w:rFonts w:ascii="Arial"/>
          <w:sz w:val="15"/>
        </w:rPr>
      </w:pPr>
    </w:p>
    <w:p w14:paraId="3B6E5A4E" w14:textId="77777777" w:rsidR="007D63C5" w:rsidRDefault="007D63C5">
      <w:pPr>
        <w:rPr>
          <w:rFonts w:ascii="Arial"/>
          <w:sz w:val="15"/>
        </w:rPr>
        <w:sectPr w:rsidR="007D63C5">
          <w:headerReference w:type="default" r:id="rId88"/>
          <w:footerReference w:type="default" r:id="rId89"/>
          <w:pgSz w:w="11910" w:h="16840"/>
          <w:pgMar w:top="1440" w:right="0" w:bottom="740" w:left="140" w:header="589" w:footer="556" w:gutter="0"/>
          <w:pgNumType w:start="86"/>
          <w:cols w:space="720"/>
        </w:sectPr>
      </w:pPr>
    </w:p>
    <w:p w14:paraId="3B6E5A4F" w14:textId="77777777" w:rsidR="007D63C5" w:rsidRDefault="00790D2C">
      <w:pPr>
        <w:pStyle w:val="BodyText"/>
        <w:spacing w:before="98"/>
        <w:ind w:left="992"/>
      </w:pPr>
      <w:r>
        <w:t>The TTL evaluation assessed the effectiveness, efficiency</w:t>
      </w:r>
      <w:r>
        <w:rPr>
          <w:spacing w:val="-5"/>
        </w:rPr>
        <w:t xml:space="preserve"> </w:t>
      </w:r>
      <w:r>
        <w:t>and</w:t>
      </w:r>
      <w:r>
        <w:rPr>
          <w:spacing w:val="-6"/>
        </w:rPr>
        <w:t xml:space="preserve"> </w:t>
      </w:r>
      <w:r>
        <w:t>appropriateness</w:t>
      </w:r>
      <w:r>
        <w:rPr>
          <w:spacing w:val="-6"/>
        </w:rPr>
        <w:t xml:space="preserve"> </w:t>
      </w:r>
      <w:r>
        <w:t>of</w:t>
      </w:r>
      <w:r>
        <w:rPr>
          <w:spacing w:val="-7"/>
        </w:rPr>
        <w:t xml:space="preserve"> </w:t>
      </w:r>
      <w:r>
        <w:t>the</w:t>
      </w:r>
      <w:r>
        <w:rPr>
          <w:spacing w:val="-7"/>
        </w:rPr>
        <w:t xml:space="preserve"> </w:t>
      </w:r>
      <w:r>
        <w:t>TTL</w:t>
      </w:r>
      <w:r>
        <w:rPr>
          <w:spacing w:val="-5"/>
        </w:rPr>
        <w:t xml:space="preserve"> </w:t>
      </w:r>
      <w:r>
        <w:t>Fund</w:t>
      </w:r>
      <w:r>
        <w:rPr>
          <w:spacing w:val="-6"/>
        </w:rPr>
        <w:t xml:space="preserve"> </w:t>
      </w:r>
      <w:r>
        <w:t>to inform future policies on the basis of the Fund’s achievements, strengths and limitations.</w:t>
      </w:r>
    </w:p>
    <w:p w14:paraId="3B6E5A50" w14:textId="77777777" w:rsidR="007D63C5" w:rsidRDefault="00790D2C">
      <w:pPr>
        <w:pStyle w:val="BodyText"/>
        <w:ind w:left="992" w:right="42"/>
      </w:pPr>
      <w:r>
        <w:t>Importantly, it is worth noting that that the TTL Fund was focused on building individual capabilities to improve health, wellbeing, education</w:t>
      </w:r>
      <w:r>
        <w:rPr>
          <w:spacing w:val="-7"/>
        </w:rPr>
        <w:t xml:space="preserve"> </w:t>
      </w:r>
      <w:r>
        <w:t>and</w:t>
      </w:r>
      <w:r>
        <w:rPr>
          <w:spacing w:val="-9"/>
        </w:rPr>
        <w:t xml:space="preserve"> </w:t>
      </w:r>
      <w:r>
        <w:t>employment</w:t>
      </w:r>
      <w:r>
        <w:rPr>
          <w:spacing w:val="-5"/>
        </w:rPr>
        <w:t xml:space="preserve"> </w:t>
      </w:r>
      <w:r>
        <w:t>outcomes</w:t>
      </w:r>
      <w:r>
        <w:rPr>
          <w:spacing w:val="-6"/>
        </w:rPr>
        <w:t xml:space="preserve"> </w:t>
      </w:r>
      <w:r>
        <w:t>rather</w:t>
      </w:r>
      <w:r>
        <w:rPr>
          <w:spacing w:val="-6"/>
        </w:rPr>
        <w:t xml:space="preserve"> </w:t>
      </w:r>
      <w:r>
        <w:t>than redesigning institutions such as schools, communities or organisations to provide better supports and services. There may be some flow- on effects to these institutions, such as greater awareness</w:t>
      </w:r>
      <w:r>
        <w:rPr>
          <w:spacing w:val="-6"/>
        </w:rPr>
        <w:t xml:space="preserve"> </w:t>
      </w:r>
      <w:r>
        <w:t>of</w:t>
      </w:r>
      <w:r>
        <w:rPr>
          <w:spacing w:val="-4"/>
        </w:rPr>
        <w:t xml:space="preserve"> </w:t>
      </w:r>
      <w:r>
        <w:t>the</w:t>
      </w:r>
      <w:r>
        <w:rPr>
          <w:spacing w:val="-6"/>
        </w:rPr>
        <w:t xml:space="preserve"> </w:t>
      </w:r>
      <w:r>
        <w:t>needs</w:t>
      </w:r>
      <w:r>
        <w:rPr>
          <w:spacing w:val="-6"/>
        </w:rPr>
        <w:t xml:space="preserve"> </w:t>
      </w:r>
      <w:r>
        <w:t>of</w:t>
      </w:r>
      <w:r>
        <w:rPr>
          <w:spacing w:val="-6"/>
        </w:rPr>
        <w:t xml:space="preserve"> </w:t>
      </w:r>
      <w:r>
        <w:t>some</w:t>
      </w:r>
      <w:r>
        <w:rPr>
          <w:spacing w:val="-3"/>
        </w:rPr>
        <w:t xml:space="preserve"> </w:t>
      </w:r>
      <w:r>
        <w:t>individuals</w:t>
      </w:r>
      <w:r>
        <w:rPr>
          <w:spacing w:val="-6"/>
        </w:rPr>
        <w:t xml:space="preserve"> </w:t>
      </w:r>
      <w:r>
        <w:t>facing complex circumstances, but these outcomes will be unintended and are not directly measured by current data systems.</w:t>
      </w:r>
    </w:p>
    <w:p w14:paraId="3B6E5A51" w14:textId="77777777" w:rsidR="007D63C5" w:rsidRDefault="00790D2C">
      <w:pPr>
        <w:pStyle w:val="Heading4"/>
        <w:numPr>
          <w:ilvl w:val="1"/>
          <w:numId w:val="41"/>
        </w:numPr>
        <w:tabs>
          <w:tab w:val="left" w:pos="1556"/>
          <w:tab w:val="left" w:pos="1559"/>
        </w:tabs>
        <w:spacing w:before="239"/>
        <w:ind w:right="515"/>
        <w:jc w:val="left"/>
      </w:pPr>
      <w:bookmarkStart w:id="54" w:name="_bookmark53"/>
      <w:bookmarkEnd w:id="54"/>
      <w:r>
        <w:rPr>
          <w:color w:val="512379"/>
        </w:rPr>
        <w:t>Did</w:t>
      </w:r>
      <w:r>
        <w:rPr>
          <w:color w:val="512379"/>
          <w:spacing w:val="-5"/>
        </w:rPr>
        <w:t xml:space="preserve"> </w:t>
      </w:r>
      <w:r>
        <w:rPr>
          <w:color w:val="512379"/>
        </w:rPr>
        <w:t>the</w:t>
      </w:r>
      <w:r>
        <w:rPr>
          <w:color w:val="512379"/>
          <w:spacing w:val="-7"/>
        </w:rPr>
        <w:t xml:space="preserve"> </w:t>
      </w:r>
      <w:r>
        <w:rPr>
          <w:color w:val="512379"/>
        </w:rPr>
        <w:t>TTL</w:t>
      </w:r>
      <w:r>
        <w:rPr>
          <w:color w:val="512379"/>
          <w:spacing w:val="-8"/>
        </w:rPr>
        <w:t xml:space="preserve"> </w:t>
      </w:r>
      <w:r>
        <w:rPr>
          <w:color w:val="512379"/>
        </w:rPr>
        <w:t>Fund</w:t>
      </w:r>
      <w:r>
        <w:rPr>
          <w:color w:val="512379"/>
          <w:spacing w:val="-5"/>
        </w:rPr>
        <w:t xml:space="preserve"> </w:t>
      </w:r>
      <w:r>
        <w:rPr>
          <w:color w:val="512379"/>
        </w:rPr>
        <w:t>meet</w:t>
      </w:r>
      <w:r>
        <w:rPr>
          <w:color w:val="512379"/>
          <w:spacing w:val="-6"/>
        </w:rPr>
        <w:t xml:space="preserve"> </w:t>
      </w:r>
      <w:r>
        <w:rPr>
          <w:color w:val="512379"/>
        </w:rPr>
        <w:t>its stated objectives?</w:t>
      </w:r>
    </w:p>
    <w:p w14:paraId="3B6E5A52" w14:textId="77777777" w:rsidR="007D63C5" w:rsidRDefault="00790D2C">
      <w:pPr>
        <w:spacing w:before="119"/>
        <w:ind w:left="992"/>
      </w:pPr>
      <w:r>
        <w:rPr>
          <w:b/>
        </w:rPr>
        <w:t>The</w:t>
      </w:r>
      <w:r>
        <w:rPr>
          <w:b/>
          <w:spacing w:val="-4"/>
        </w:rPr>
        <w:t xml:space="preserve"> </w:t>
      </w:r>
      <w:r>
        <w:rPr>
          <w:b/>
        </w:rPr>
        <w:t>TTL</w:t>
      </w:r>
      <w:r>
        <w:rPr>
          <w:b/>
          <w:spacing w:val="-4"/>
        </w:rPr>
        <w:t xml:space="preserve"> </w:t>
      </w:r>
      <w:r>
        <w:rPr>
          <w:b/>
        </w:rPr>
        <w:t>Fund</w:t>
      </w:r>
      <w:r>
        <w:rPr>
          <w:b/>
          <w:spacing w:val="-5"/>
        </w:rPr>
        <w:t xml:space="preserve"> </w:t>
      </w:r>
      <w:r>
        <w:rPr>
          <w:b/>
        </w:rPr>
        <w:t>met</w:t>
      </w:r>
      <w:r>
        <w:rPr>
          <w:b/>
          <w:spacing w:val="-6"/>
        </w:rPr>
        <w:t xml:space="preserve"> </w:t>
      </w:r>
      <w:r>
        <w:rPr>
          <w:b/>
        </w:rPr>
        <w:t>its</w:t>
      </w:r>
      <w:r>
        <w:rPr>
          <w:b/>
          <w:spacing w:val="-3"/>
        </w:rPr>
        <w:t xml:space="preserve"> </w:t>
      </w:r>
      <w:r>
        <w:rPr>
          <w:b/>
        </w:rPr>
        <w:t>stated</w:t>
      </w:r>
      <w:r>
        <w:rPr>
          <w:b/>
          <w:spacing w:val="-5"/>
        </w:rPr>
        <w:t xml:space="preserve"> </w:t>
      </w:r>
      <w:r>
        <w:rPr>
          <w:b/>
        </w:rPr>
        <w:t>objective</w:t>
      </w:r>
      <w:r>
        <w:rPr>
          <w:b/>
          <w:spacing w:val="-5"/>
        </w:rPr>
        <w:t xml:space="preserve"> </w:t>
      </w:r>
      <w:r>
        <w:rPr>
          <w:b/>
        </w:rPr>
        <w:t>to</w:t>
      </w:r>
      <w:r>
        <w:rPr>
          <w:b/>
          <w:spacing w:val="-7"/>
        </w:rPr>
        <w:t xml:space="preserve"> </w:t>
      </w:r>
      <w:r>
        <w:rPr>
          <w:b/>
        </w:rPr>
        <w:t xml:space="preserve">generate new insights and empirical evidence into what works to reduce long-term welfare dependence by trialling new approaches to inform policy and program development. </w:t>
      </w:r>
      <w:r>
        <w:t>This section presents the lessons learned from these trials.</w:t>
      </w:r>
    </w:p>
    <w:p w14:paraId="3B6E5A53" w14:textId="77777777" w:rsidR="007D63C5" w:rsidRDefault="00790D2C">
      <w:pPr>
        <w:pStyle w:val="BodyText"/>
        <w:spacing w:before="122"/>
        <w:ind w:left="992" w:right="13"/>
      </w:pPr>
      <w:r>
        <w:rPr>
          <w:b/>
        </w:rPr>
        <w:t xml:space="preserve">Identifying and recruiting at-risk individuals for the projects was challenging. </w:t>
      </w:r>
      <w:r>
        <w:t>This highlights the need for support and additional planning time to ensure</w:t>
      </w:r>
      <w:r>
        <w:rPr>
          <w:spacing w:val="-3"/>
        </w:rPr>
        <w:t xml:space="preserve"> </w:t>
      </w:r>
      <w:r>
        <w:t>that</w:t>
      </w:r>
      <w:r>
        <w:rPr>
          <w:spacing w:val="-6"/>
        </w:rPr>
        <w:t xml:space="preserve"> </w:t>
      </w:r>
      <w:r>
        <w:t>the</w:t>
      </w:r>
      <w:r>
        <w:rPr>
          <w:spacing w:val="-6"/>
        </w:rPr>
        <w:t xml:space="preserve"> </w:t>
      </w:r>
      <w:r>
        <w:t>size</w:t>
      </w:r>
      <w:r>
        <w:rPr>
          <w:spacing w:val="-6"/>
        </w:rPr>
        <w:t xml:space="preserve"> </w:t>
      </w:r>
      <w:r>
        <w:t>of</w:t>
      </w:r>
      <w:r>
        <w:rPr>
          <w:spacing w:val="-4"/>
        </w:rPr>
        <w:t xml:space="preserve"> </w:t>
      </w:r>
      <w:r>
        <w:t>eligible</w:t>
      </w:r>
      <w:r>
        <w:rPr>
          <w:spacing w:val="-3"/>
        </w:rPr>
        <w:t xml:space="preserve"> </w:t>
      </w:r>
      <w:r>
        <w:t>client</w:t>
      </w:r>
      <w:r>
        <w:rPr>
          <w:spacing w:val="-3"/>
        </w:rPr>
        <w:t xml:space="preserve"> </w:t>
      </w:r>
      <w:r>
        <w:t>groups</w:t>
      </w:r>
      <w:r>
        <w:rPr>
          <w:spacing w:val="-6"/>
        </w:rPr>
        <w:t xml:space="preserve"> </w:t>
      </w:r>
      <w:r>
        <w:t>will</w:t>
      </w:r>
      <w:r>
        <w:rPr>
          <w:spacing w:val="-4"/>
        </w:rPr>
        <w:t xml:space="preserve"> </w:t>
      </w:r>
      <w:r>
        <w:t>be sufficient and that there are viable mechanisms</w:t>
      </w:r>
      <w:r>
        <w:rPr>
          <w:spacing w:val="40"/>
        </w:rPr>
        <w:t xml:space="preserve"> </w:t>
      </w:r>
      <w:r>
        <w:t>for ensuring that at-risk individuals can be recruited. Future initiatives may consider building systems that allow linked administrative data to better support projects to identify and recruit participants. This may include the department contacting participants on behalf of the projects</w:t>
      </w:r>
      <w:r>
        <w:rPr>
          <w:spacing w:val="40"/>
        </w:rPr>
        <w:t xml:space="preserve"> </w:t>
      </w:r>
      <w:r>
        <w:t>or</w:t>
      </w:r>
      <w:r>
        <w:rPr>
          <w:spacing w:val="-3"/>
        </w:rPr>
        <w:t xml:space="preserve"> </w:t>
      </w:r>
      <w:r>
        <w:t>providing</w:t>
      </w:r>
      <w:r>
        <w:rPr>
          <w:spacing w:val="-4"/>
        </w:rPr>
        <w:t xml:space="preserve"> </w:t>
      </w:r>
      <w:r>
        <w:t>advice</w:t>
      </w:r>
      <w:r>
        <w:rPr>
          <w:spacing w:val="-2"/>
        </w:rPr>
        <w:t xml:space="preserve"> </w:t>
      </w:r>
      <w:r>
        <w:t>to</w:t>
      </w:r>
      <w:r>
        <w:rPr>
          <w:spacing w:val="-2"/>
        </w:rPr>
        <w:t xml:space="preserve"> </w:t>
      </w:r>
      <w:r>
        <w:t>potential</w:t>
      </w:r>
      <w:r>
        <w:rPr>
          <w:spacing w:val="-3"/>
        </w:rPr>
        <w:t xml:space="preserve"> </w:t>
      </w:r>
      <w:r>
        <w:t>projects</w:t>
      </w:r>
      <w:r>
        <w:rPr>
          <w:spacing w:val="-3"/>
        </w:rPr>
        <w:t xml:space="preserve"> </w:t>
      </w:r>
      <w:r>
        <w:t>about</w:t>
      </w:r>
      <w:r>
        <w:rPr>
          <w:spacing w:val="-5"/>
        </w:rPr>
        <w:t xml:space="preserve"> </w:t>
      </w:r>
      <w:r>
        <w:t>the feasibility of identifying in-scope participants in their target areas.</w:t>
      </w:r>
    </w:p>
    <w:p w14:paraId="3B6E5A54" w14:textId="77777777" w:rsidR="007D63C5" w:rsidRDefault="00790D2C">
      <w:pPr>
        <w:pStyle w:val="Heading6"/>
        <w:spacing w:before="118"/>
        <w:ind w:right="42"/>
      </w:pPr>
      <w:r>
        <w:t>The co-design of projects by service providers and end-users (at-risk clients) is good in theory, but</w:t>
      </w:r>
      <w:r>
        <w:rPr>
          <w:spacing w:val="-4"/>
        </w:rPr>
        <w:t xml:space="preserve"> </w:t>
      </w:r>
      <w:r>
        <w:t>in</w:t>
      </w:r>
      <w:r>
        <w:rPr>
          <w:spacing w:val="-5"/>
        </w:rPr>
        <w:t xml:space="preserve"> </w:t>
      </w:r>
      <w:r>
        <w:t>practice</w:t>
      </w:r>
      <w:r>
        <w:rPr>
          <w:spacing w:val="-5"/>
        </w:rPr>
        <w:t xml:space="preserve"> </w:t>
      </w:r>
      <w:r>
        <w:t>it</w:t>
      </w:r>
      <w:r>
        <w:rPr>
          <w:spacing w:val="-6"/>
        </w:rPr>
        <w:t xml:space="preserve"> </w:t>
      </w:r>
      <w:r>
        <w:t>appears</w:t>
      </w:r>
      <w:r>
        <w:rPr>
          <w:spacing w:val="-3"/>
        </w:rPr>
        <w:t xml:space="preserve"> </w:t>
      </w:r>
      <w:r>
        <w:t>that</w:t>
      </w:r>
      <w:r>
        <w:rPr>
          <w:spacing w:val="-4"/>
        </w:rPr>
        <w:t xml:space="preserve"> </w:t>
      </w:r>
      <w:r>
        <w:t>the</w:t>
      </w:r>
      <w:r>
        <w:rPr>
          <w:spacing w:val="-5"/>
        </w:rPr>
        <w:t xml:space="preserve"> </w:t>
      </w:r>
      <w:r>
        <w:t>needs</w:t>
      </w:r>
      <w:r>
        <w:rPr>
          <w:spacing w:val="-3"/>
        </w:rPr>
        <w:t xml:space="preserve"> </w:t>
      </w:r>
      <w:r>
        <w:t>of</w:t>
      </w:r>
      <w:r>
        <w:rPr>
          <w:spacing w:val="-4"/>
        </w:rPr>
        <w:t xml:space="preserve"> </w:t>
      </w:r>
      <w:r>
        <w:t>some clients were not properly incorporated into the</w:t>
      </w:r>
    </w:p>
    <w:p w14:paraId="3B6E5A55" w14:textId="77777777" w:rsidR="007D63C5" w:rsidRDefault="00790D2C">
      <w:pPr>
        <w:pStyle w:val="BodyText"/>
        <w:spacing w:before="56"/>
        <w:ind w:left="535" w:right="1148"/>
      </w:pPr>
      <w:r>
        <w:br w:type="column"/>
      </w:r>
      <w:r>
        <w:rPr>
          <w:b/>
        </w:rPr>
        <w:t>project</w:t>
      </w:r>
      <w:r>
        <w:rPr>
          <w:b/>
          <w:spacing w:val="-6"/>
        </w:rPr>
        <w:t xml:space="preserve"> </w:t>
      </w:r>
      <w:r>
        <w:rPr>
          <w:b/>
        </w:rPr>
        <w:t>design.</w:t>
      </w:r>
      <w:r>
        <w:rPr>
          <w:b/>
          <w:spacing w:val="-5"/>
        </w:rPr>
        <w:t xml:space="preserve"> </w:t>
      </w:r>
      <w:r>
        <w:t>There</w:t>
      </w:r>
      <w:r>
        <w:rPr>
          <w:spacing w:val="-6"/>
        </w:rPr>
        <w:t xml:space="preserve"> </w:t>
      </w:r>
      <w:r>
        <w:t>were</w:t>
      </w:r>
      <w:r>
        <w:rPr>
          <w:spacing w:val="-6"/>
        </w:rPr>
        <w:t xml:space="preserve"> </w:t>
      </w:r>
      <w:r>
        <w:t>some</w:t>
      </w:r>
      <w:r>
        <w:rPr>
          <w:spacing w:val="-6"/>
        </w:rPr>
        <w:t xml:space="preserve"> </w:t>
      </w:r>
      <w:r>
        <w:t>TTL</w:t>
      </w:r>
      <w:r>
        <w:rPr>
          <w:spacing w:val="-3"/>
        </w:rPr>
        <w:t xml:space="preserve"> </w:t>
      </w:r>
      <w:r>
        <w:t>projects</w:t>
      </w:r>
      <w:r>
        <w:rPr>
          <w:spacing w:val="-4"/>
        </w:rPr>
        <w:t xml:space="preserve"> </w:t>
      </w:r>
      <w:r>
        <w:t>that did not know or understand the circumstances of their clients at the time of the co-design process and this impacted on the effectiveness of these projects. Future funding initiatives could encourage project teams to collaborate with providers who have prior experience with the target group and engage end-users more effectively in the design of the project.</w:t>
      </w:r>
    </w:p>
    <w:p w14:paraId="3B6E5A56" w14:textId="77777777" w:rsidR="007D63C5" w:rsidRDefault="00790D2C">
      <w:pPr>
        <w:pStyle w:val="BodyText"/>
        <w:spacing w:before="119"/>
        <w:ind w:left="535" w:right="1164"/>
      </w:pPr>
      <w:r>
        <w:rPr>
          <w:b/>
        </w:rPr>
        <w:t>Future initiatives could provide stronger</w:t>
      </w:r>
      <w:r>
        <w:rPr>
          <w:b/>
          <w:spacing w:val="40"/>
        </w:rPr>
        <w:t xml:space="preserve"> </w:t>
      </w:r>
      <w:r>
        <w:rPr>
          <w:b/>
        </w:rPr>
        <w:t xml:space="preserve">evidence of effectiveness with better advance planning </w:t>
      </w:r>
      <w:r>
        <w:t>to ensure that projects are ready to commence service delivery before the commencement of an evaluation, incorporate</w:t>
      </w:r>
      <w:r>
        <w:rPr>
          <w:spacing w:val="40"/>
        </w:rPr>
        <w:t xml:space="preserve"> </w:t>
      </w:r>
      <w:r>
        <w:t>data collection in their project design and</w:t>
      </w:r>
      <w:r>
        <w:rPr>
          <w:spacing w:val="40"/>
        </w:rPr>
        <w:t xml:space="preserve"> </w:t>
      </w:r>
      <w:r>
        <w:t>costings, and ensure that an effective evaluation strategy has been designed in advance. Several highly innovative project designs could not be effectively evaluated due to delays in service delivery associated with ongoing project development. An e</w:t>
      </w:r>
      <w:r>
        <w:rPr>
          <w:color w:val="2C2A29"/>
        </w:rPr>
        <w:t>xample of this was Data-driven Job</w:t>
      </w:r>
      <w:r>
        <w:rPr>
          <w:color w:val="2C2A29"/>
          <w:spacing w:val="-6"/>
        </w:rPr>
        <w:t xml:space="preserve"> </w:t>
      </w:r>
      <w:r>
        <w:rPr>
          <w:color w:val="2C2A29"/>
        </w:rPr>
        <w:t>Opportunities,</w:t>
      </w:r>
      <w:r>
        <w:rPr>
          <w:color w:val="2C2A29"/>
          <w:spacing w:val="-7"/>
        </w:rPr>
        <w:t xml:space="preserve"> </w:t>
      </w:r>
      <w:r>
        <w:rPr>
          <w:color w:val="2C2A29"/>
        </w:rPr>
        <w:t>which</w:t>
      </w:r>
      <w:r>
        <w:rPr>
          <w:color w:val="2C2A29"/>
          <w:spacing w:val="-6"/>
        </w:rPr>
        <w:t xml:space="preserve"> </w:t>
      </w:r>
      <w:r>
        <w:rPr>
          <w:color w:val="2C2A29"/>
        </w:rPr>
        <w:t>aimed</w:t>
      </w:r>
      <w:r>
        <w:rPr>
          <w:color w:val="2C2A29"/>
          <w:spacing w:val="-8"/>
        </w:rPr>
        <w:t xml:space="preserve"> </w:t>
      </w:r>
      <w:r>
        <w:rPr>
          <w:color w:val="2C2A29"/>
        </w:rPr>
        <w:t>to</w:t>
      </w:r>
      <w:r>
        <w:rPr>
          <w:color w:val="2C2A29"/>
          <w:spacing w:val="-4"/>
        </w:rPr>
        <w:t xml:space="preserve"> </w:t>
      </w:r>
      <w:r>
        <w:rPr>
          <w:color w:val="2C2A29"/>
        </w:rPr>
        <w:t>use</w:t>
      </w:r>
      <w:r>
        <w:rPr>
          <w:color w:val="2C2A29"/>
          <w:spacing w:val="-4"/>
        </w:rPr>
        <w:t xml:space="preserve"> </w:t>
      </w:r>
      <w:r>
        <w:rPr>
          <w:color w:val="2C2A29"/>
        </w:rPr>
        <w:t>augmented intelligence and data analytics to match young carers to an available job. Additionally, projects with a properly designed evaluation strategy in place prior to commencement would be able to provide much stronger evidence of effectiveness. This entails a number of considerations, including selection of appropriate outcome measures and, potentially, adjustments to project delivery to facilitate evaluation. There were many instances where relatively minor modifications to project delivery could have facilitated much stronger inferences regarding project effectiveness, and involving evaluators in the</w:t>
      </w:r>
      <w:r>
        <w:rPr>
          <w:color w:val="2C2A29"/>
          <w:spacing w:val="-3"/>
        </w:rPr>
        <w:t xml:space="preserve"> </w:t>
      </w:r>
      <w:r>
        <w:rPr>
          <w:color w:val="2C2A29"/>
        </w:rPr>
        <w:t>design of projects prior to commencement</w:t>
      </w:r>
      <w:r>
        <w:rPr>
          <w:color w:val="2C2A29"/>
          <w:spacing w:val="-3"/>
        </w:rPr>
        <w:t xml:space="preserve"> </w:t>
      </w:r>
      <w:r>
        <w:rPr>
          <w:color w:val="2C2A29"/>
        </w:rPr>
        <w:t>would</w:t>
      </w:r>
      <w:r>
        <w:rPr>
          <w:color w:val="2C2A29"/>
          <w:spacing w:val="-4"/>
        </w:rPr>
        <w:t xml:space="preserve"> </w:t>
      </w:r>
      <w:r>
        <w:rPr>
          <w:color w:val="2C2A29"/>
        </w:rPr>
        <w:t>assist</w:t>
      </w:r>
      <w:r>
        <w:rPr>
          <w:color w:val="2C2A29"/>
          <w:spacing w:val="-3"/>
        </w:rPr>
        <w:t xml:space="preserve"> </w:t>
      </w:r>
      <w:r>
        <w:rPr>
          <w:color w:val="2C2A29"/>
        </w:rPr>
        <w:t>with</w:t>
      </w:r>
      <w:r>
        <w:rPr>
          <w:color w:val="2C2A29"/>
          <w:spacing w:val="-2"/>
        </w:rPr>
        <w:t xml:space="preserve"> </w:t>
      </w:r>
      <w:r>
        <w:rPr>
          <w:color w:val="2C2A29"/>
        </w:rPr>
        <w:t>this.</w:t>
      </w:r>
      <w:r>
        <w:rPr>
          <w:color w:val="2C2A29"/>
          <w:spacing w:val="-4"/>
        </w:rPr>
        <w:t xml:space="preserve"> </w:t>
      </w:r>
      <w:r>
        <w:rPr>
          <w:color w:val="2C2A29"/>
        </w:rPr>
        <w:t>Projects need to be informed about the additional data they need to collect for costing purposes and to ensure they do not overburden their clients.</w:t>
      </w:r>
    </w:p>
    <w:p w14:paraId="3B6E5A57" w14:textId="77777777" w:rsidR="007D63C5" w:rsidRDefault="00790D2C">
      <w:pPr>
        <w:pStyle w:val="BodyText"/>
        <w:ind w:left="535" w:right="1148"/>
      </w:pPr>
      <w:r>
        <w:rPr>
          <w:color w:val="2C2A29"/>
        </w:rPr>
        <w:t>Stronger</w:t>
      </w:r>
      <w:r>
        <w:rPr>
          <w:color w:val="2C2A29"/>
          <w:spacing w:val="-5"/>
        </w:rPr>
        <w:t xml:space="preserve"> </w:t>
      </w:r>
      <w:r>
        <w:rPr>
          <w:color w:val="2C2A29"/>
        </w:rPr>
        <w:t>project</w:t>
      </w:r>
      <w:r>
        <w:rPr>
          <w:color w:val="2C2A29"/>
          <w:spacing w:val="-4"/>
        </w:rPr>
        <w:t xml:space="preserve"> </w:t>
      </w:r>
      <w:r>
        <w:rPr>
          <w:color w:val="2C2A29"/>
        </w:rPr>
        <w:t>planning</w:t>
      </w:r>
      <w:r>
        <w:rPr>
          <w:color w:val="2C2A29"/>
          <w:spacing w:val="-7"/>
        </w:rPr>
        <w:t xml:space="preserve"> </w:t>
      </w:r>
      <w:r>
        <w:rPr>
          <w:color w:val="2C2A29"/>
        </w:rPr>
        <w:t>with</w:t>
      </w:r>
      <w:r>
        <w:rPr>
          <w:color w:val="2C2A29"/>
          <w:spacing w:val="-5"/>
        </w:rPr>
        <w:t xml:space="preserve"> </w:t>
      </w:r>
      <w:r>
        <w:rPr>
          <w:color w:val="2C2A29"/>
        </w:rPr>
        <w:t>these</w:t>
      </w:r>
      <w:r>
        <w:rPr>
          <w:color w:val="2C2A29"/>
          <w:spacing w:val="-4"/>
        </w:rPr>
        <w:t xml:space="preserve"> </w:t>
      </w:r>
      <w:r>
        <w:rPr>
          <w:color w:val="2C2A29"/>
        </w:rPr>
        <w:t>goals</w:t>
      </w:r>
      <w:r>
        <w:rPr>
          <w:color w:val="2C2A29"/>
          <w:spacing w:val="-5"/>
        </w:rPr>
        <w:t xml:space="preserve"> </w:t>
      </w:r>
      <w:r>
        <w:rPr>
          <w:color w:val="2C2A29"/>
        </w:rPr>
        <w:t>in</w:t>
      </w:r>
      <w:r>
        <w:rPr>
          <w:color w:val="2C2A29"/>
          <w:spacing w:val="-7"/>
        </w:rPr>
        <w:t xml:space="preserve"> </w:t>
      </w:r>
      <w:r>
        <w:rPr>
          <w:color w:val="2C2A29"/>
        </w:rPr>
        <w:t>mind would provide more robust evidence, ensuring that policy-makers have the best information available to guide future decisions.</w:t>
      </w:r>
    </w:p>
    <w:p w14:paraId="3B6E5A58" w14:textId="77777777" w:rsidR="007D63C5" w:rsidRDefault="007D63C5">
      <w:pPr>
        <w:sectPr w:rsidR="007D63C5">
          <w:type w:val="continuous"/>
          <w:pgSz w:w="11910" w:h="16840"/>
          <w:pgMar w:top="480" w:right="0" w:bottom="280" w:left="140" w:header="589" w:footer="556" w:gutter="0"/>
          <w:cols w:num="2" w:space="720" w:equalWidth="0">
            <w:col w:w="5519" w:space="40"/>
            <w:col w:w="6211"/>
          </w:cols>
        </w:sectPr>
      </w:pPr>
    </w:p>
    <w:p w14:paraId="3B6E5A59" w14:textId="77777777" w:rsidR="007D63C5" w:rsidRDefault="007D63C5">
      <w:pPr>
        <w:pStyle w:val="BodyText"/>
        <w:rPr>
          <w:sz w:val="20"/>
        </w:rPr>
      </w:pPr>
    </w:p>
    <w:p w14:paraId="3B6E5A5A" w14:textId="77777777" w:rsidR="007D63C5" w:rsidRDefault="007D63C5">
      <w:pPr>
        <w:pStyle w:val="BodyText"/>
        <w:rPr>
          <w:sz w:val="20"/>
        </w:rPr>
      </w:pPr>
    </w:p>
    <w:p w14:paraId="3B6E5A5B" w14:textId="77777777" w:rsidR="007D63C5" w:rsidRDefault="007D63C5">
      <w:pPr>
        <w:pStyle w:val="BodyText"/>
        <w:spacing w:before="37"/>
        <w:rPr>
          <w:sz w:val="20"/>
        </w:rPr>
      </w:pPr>
    </w:p>
    <w:p w14:paraId="3B6E5A5C" w14:textId="77777777" w:rsidR="007D63C5" w:rsidRDefault="007D63C5">
      <w:pPr>
        <w:rPr>
          <w:sz w:val="20"/>
        </w:rPr>
        <w:sectPr w:rsidR="007D63C5">
          <w:pgSz w:w="11910" w:h="16840"/>
          <w:pgMar w:top="1440" w:right="0" w:bottom="740" w:left="140" w:header="589" w:footer="556" w:gutter="0"/>
          <w:cols w:space="720"/>
        </w:sectPr>
      </w:pPr>
    </w:p>
    <w:p w14:paraId="3B6E5A5D" w14:textId="77777777" w:rsidR="007D63C5" w:rsidRDefault="00790D2C">
      <w:pPr>
        <w:spacing w:before="57"/>
        <w:ind w:left="992"/>
      </w:pPr>
      <w:r>
        <w:rPr>
          <w:b/>
        </w:rPr>
        <w:t>The</w:t>
      </w:r>
      <w:r>
        <w:rPr>
          <w:b/>
          <w:spacing w:val="-1"/>
        </w:rPr>
        <w:t xml:space="preserve"> </w:t>
      </w:r>
      <w:r>
        <w:rPr>
          <w:b/>
        </w:rPr>
        <w:t>diversity</w:t>
      </w:r>
      <w:r>
        <w:rPr>
          <w:b/>
          <w:spacing w:val="-1"/>
        </w:rPr>
        <w:t xml:space="preserve"> </w:t>
      </w:r>
      <w:r>
        <w:rPr>
          <w:b/>
        </w:rPr>
        <w:t>and</w:t>
      </w:r>
      <w:r>
        <w:rPr>
          <w:b/>
          <w:spacing w:val="-1"/>
        </w:rPr>
        <w:t xml:space="preserve"> </w:t>
      </w:r>
      <w:r>
        <w:rPr>
          <w:b/>
        </w:rPr>
        <w:t>number</w:t>
      </w:r>
      <w:r>
        <w:rPr>
          <w:b/>
          <w:spacing w:val="-2"/>
        </w:rPr>
        <w:t xml:space="preserve"> </w:t>
      </w:r>
      <w:r>
        <w:rPr>
          <w:b/>
        </w:rPr>
        <w:t>of projects that</w:t>
      </w:r>
      <w:r>
        <w:rPr>
          <w:b/>
          <w:spacing w:val="-2"/>
        </w:rPr>
        <w:t xml:space="preserve"> </w:t>
      </w:r>
      <w:r>
        <w:rPr>
          <w:b/>
        </w:rPr>
        <w:t>were funded is a good starting point to build a foundation</w:t>
      </w:r>
      <w:r>
        <w:rPr>
          <w:b/>
          <w:spacing w:val="-7"/>
        </w:rPr>
        <w:t xml:space="preserve"> </w:t>
      </w:r>
      <w:r>
        <w:rPr>
          <w:b/>
        </w:rPr>
        <w:t>for</w:t>
      </w:r>
      <w:r>
        <w:rPr>
          <w:b/>
          <w:spacing w:val="-5"/>
        </w:rPr>
        <w:t xml:space="preserve"> </w:t>
      </w:r>
      <w:r>
        <w:rPr>
          <w:b/>
        </w:rPr>
        <w:t>the</w:t>
      </w:r>
      <w:r>
        <w:rPr>
          <w:b/>
          <w:spacing w:val="-7"/>
        </w:rPr>
        <w:t xml:space="preserve"> </w:t>
      </w:r>
      <w:r>
        <w:rPr>
          <w:b/>
        </w:rPr>
        <w:t>evidence</w:t>
      </w:r>
      <w:r>
        <w:rPr>
          <w:b/>
          <w:spacing w:val="-7"/>
        </w:rPr>
        <w:t xml:space="preserve"> </w:t>
      </w:r>
      <w:r>
        <w:rPr>
          <w:b/>
        </w:rPr>
        <w:t>base.</w:t>
      </w:r>
      <w:r>
        <w:rPr>
          <w:b/>
          <w:spacing w:val="-5"/>
        </w:rPr>
        <w:t xml:space="preserve"> </w:t>
      </w:r>
      <w:r>
        <w:t>With</w:t>
      </w:r>
      <w:r>
        <w:rPr>
          <w:spacing w:val="-9"/>
        </w:rPr>
        <w:t xml:space="preserve"> </w:t>
      </w:r>
      <w:r>
        <w:t>ongoing monitoring and evaluation (using robust measures), further evidence of what works (and what does not work) will emerge. Future policy can</w:t>
      </w:r>
      <w:r>
        <w:rPr>
          <w:spacing w:val="-3"/>
        </w:rPr>
        <w:t xml:space="preserve"> </w:t>
      </w:r>
      <w:r>
        <w:t>then</w:t>
      </w:r>
      <w:r>
        <w:rPr>
          <w:spacing w:val="-3"/>
        </w:rPr>
        <w:t xml:space="preserve"> </w:t>
      </w:r>
      <w:r>
        <w:t>draw</w:t>
      </w:r>
      <w:r>
        <w:rPr>
          <w:spacing w:val="-4"/>
        </w:rPr>
        <w:t xml:space="preserve"> </w:t>
      </w:r>
      <w:r>
        <w:t>on</w:t>
      </w:r>
      <w:r>
        <w:rPr>
          <w:spacing w:val="-5"/>
        </w:rPr>
        <w:t xml:space="preserve"> </w:t>
      </w:r>
      <w:r>
        <w:t>these</w:t>
      </w:r>
      <w:r>
        <w:rPr>
          <w:spacing w:val="-1"/>
        </w:rPr>
        <w:t xml:space="preserve"> </w:t>
      </w:r>
      <w:r>
        <w:t>initial</w:t>
      </w:r>
      <w:r>
        <w:rPr>
          <w:spacing w:val="-2"/>
        </w:rPr>
        <w:t xml:space="preserve"> </w:t>
      </w:r>
      <w:r>
        <w:t>promising</w:t>
      </w:r>
      <w:r>
        <w:rPr>
          <w:spacing w:val="-3"/>
        </w:rPr>
        <w:t xml:space="preserve"> </w:t>
      </w:r>
      <w:r>
        <w:t>insights to expand and test on a larger scale.</w:t>
      </w:r>
    </w:p>
    <w:p w14:paraId="3B6E5A5E" w14:textId="77777777" w:rsidR="007D63C5" w:rsidRDefault="00790D2C">
      <w:pPr>
        <w:spacing w:before="119"/>
        <w:ind w:left="992"/>
      </w:pPr>
      <w:r>
        <w:rPr>
          <w:b/>
        </w:rPr>
        <w:t>A</w:t>
      </w:r>
      <w:r>
        <w:rPr>
          <w:b/>
          <w:spacing w:val="-5"/>
        </w:rPr>
        <w:t xml:space="preserve"> </w:t>
      </w:r>
      <w:r>
        <w:rPr>
          <w:b/>
        </w:rPr>
        <w:t>tailored</w:t>
      </w:r>
      <w:r>
        <w:rPr>
          <w:b/>
          <w:spacing w:val="-7"/>
        </w:rPr>
        <w:t xml:space="preserve"> </w:t>
      </w:r>
      <w:r>
        <w:rPr>
          <w:b/>
        </w:rPr>
        <w:t>approach,</w:t>
      </w:r>
      <w:r>
        <w:rPr>
          <w:b/>
          <w:spacing w:val="-5"/>
        </w:rPr>
        <w:t xml:space="preserve"> </w:t>
      </w:r>
      <w:r>
        <w:rPr>
          <w:b/>
        </w:rPr>
        <w:t>offering</w:t>
      </w:r>
      <w:r>
        <w:rPr>
          <w:b/>
          <w:spacing w:val="-5"/>
        </w:rPr>
        <w:t xml:space="preserve"> </w:t>
      </w:r>
      <w:r>
        <w:rPr>
          <w:b/>
        </w:rPr>
        <w:t>the</w:t>
      </w:r>
      <w:r>
        <w:rPr>
          <w:b/>
          <w:spacing w:val="-7"/>
        </w:rPr>
        <w:t xml:space="preserve"> </w:t>
      </w:r>
      <w:r>
        <w:rPr>
          <w:b/>
        </w:rPr>
        <w:t>right</w:t>
      </w:r>
      <w:r>
        <w:rPr>
          <w:b/>
          <w:spacing w:val="-8"/>
        </w:rPr>
        <w:t xml:space="preserve"> </w:t>
      </w:r>
      <w:r>
        <w:rPr>
          <w:b/>
        </w:rPr>
        <w:t xml:space="preserve">supports at the right time to address the non-vocational barriers faced by the at-risk groups, was successful, </w:t>
      </w:r>
      <w:r>
        <w:t>especially when services worked closely with employers. However, this bespoke</w:t>
      </w:r>
    </w:p>
    <w:p w14:paraId="3B6E5A5F" w14:textId="77777777" w:rsidR="007D63C5" w:rsidRDefault="00790D2C">
      <w:pPr>
        <w:pStyle w:val="BodyText"/>
        <w:spacing w:before="57"/>
        <w:ind w:left="715" w:right="1187" w:hanging="1"/>
      </w:pPr>
      <w:r>
        <w:br w:type="column"/>
      </w:r>
      <w:r>
        <w:t>design may make scaling-up challenging. The evidence gathered</w:t>
      </w:r>
      <w:r>
        <w:rPr>
          <w:spacing w:val="-2"/>
        </w:rPr>
        <w:t xml:space="preserve"> </w:t>
      </w:r>
      <w:r>
        <w:t>from</w:t>
      </w:r>
      <w:r>
        <w:rPr>
          <w:spacing w:val="-2"/>
        </w:rPr>
        <w:t xml:space="preserve"> </w:t>
      </w:r>
      <w:r>
        <w:t>the TTL projects</w:t>
      </w:r>
      <w:r>
        <w:rPr>
          <w:spacing w:val="-1"/>
        </w:rPr>
        <w:t xml:space="preserve"> </w:t>
      </w:r>
      <w:r>
        <w:t>revealed 3 groups of clients who needed different types of support in order to take advantage of the opportunities presented to them. These were individuals who were work-ready, were developing</w:t>
      </w:r>
      <w:r>
        <w:rPr>
          <w:spacing w:val="-6"/>
        </w:rPr>
        <w:t xml:space="preserve"> </w:t>
      </w:r>
      <w:r>
        <w:t>work</w:t>
      </w:r>
      <w:r>
        <w:rPr>
          <w:spacing w:val="-4"/>
        </w:rPr>
        <w:t xml:space="preserve"> </w:t>
      </w:r>
      <w:r>
        <w:t>readiness,</w:t>
      </w:r>
      <w:r>
        <w:rPr>
          <w:spacing w:val="-6"/>
        </w:rPr>
        <w:t xml:space="preserve"> </w:t>
      </w:r>
      <w:r>
        <w:t>or</w:t>
      </w:r>
      <w:r>
        <w:rPr>
          <w:spacing w:val="-5"/>
        </w:rPr>
        <w:t xml:space="preserve"> </w:t>
      </w:r>
      <w:r>
        <w:t>had</w:t>
      </w:r>
      <w:r>
        <w:rPr>
          <w:spacing w:val="-6"/>
        </w:rPr>
        <w:t xml:space="preserve"> </w:t>
      </w:r>
      <w:r>
        <w:t>less</w:t>
      </w:r>
      <w:r>
        <w:rPr>
          <w:spacing w:val="-5"/>
        </w:rPr>
        <w:t xml:space="preserve"> </w:t>
      </w:r>
      <w:r>
        <w:t>capacity</w:t>
      </w:r>
      <w:r>
        <w:rPr>
          <w:spacing w:val="-6"/>
        </w:rPr>
        <w:t xml:space="preserve"> </w:t>
      </w:r>
      <w:r>
        <w:t xml:space="preserve">to work due to high non-vocational barriers to work/study (See </w:t>
      </w:r>
      <w:hyperlink w:anchor="_bookmark54" w:history="1">
        <w:r>
          <w:t>Figure: 4</w:t>
        </w:r>
      </w:hyperlink>
      <w:r>
        <w:t>). Project design will be most effective when taking into account which group best characterises their clients.</w:t>
      </w:r>
    </w:p>
    <w:p w14:paraId="3B6E5A60" w14:textId="77777777" w:rsidR="007D63C5" w:rsidRDefault="007D63C5">
      <w:pPr>
        <w:sectPr w:rsidR="007D63C5">
          <w:type w:val="continuous"/>
          <w:pgSz w:w="11910" w:h="16840"/>
          <w:pgMar w:top="480" w:right="0" w:bottom="280" w:left="140" w:header="589" w:footer="556" w:gutter="0"/>
          <w:cols w:num="2" w:space="720" w:equalWidth="0">
            <w:col w:w="5340" w:space="40"/>
            <w:col w:w="6390"/>
          </w:cols>
        </w:sectPr>
      </w:pPr>
    </w:p>
    <w:p w14:paraId="3B6E5A61" w14:textId="77777777" w:rsidR="007D63C5" w:rsidRDefault="00790D2C">
      <w:pPr>
        <w:spacing w:before="122"/>
        <w:ind w:left="992"/>
        <w:rPr>
          <w:rFonts w:ascii="Arial"/>
          <w:i/>
          <w:sz w:val="20"/>
        </w:rPr>
      </w:pPr>
      <w:bookmarkStart w:id="55" w:name="_bookmark54"/>
      <w:bookmarkEnd w:id="55"/>
      <w:r>
        <w:rPr>
          <w:rFonts w:ascii="Arial"/>
          <w:i/>
          <w:color w:val="44536A"/>
          <w:sz w:val="20"/>
        </w:rPr>
        <w:t>Figure:</w:t>
      </w:r>
      <w:r>
        <w:rPr>
          <w:rFonts w:ascii="Arial"/>
          <w:i/>
          <w:color w:val="44536A"/>
          <w:spacing w:val="-4"/>
          <w:sz w:val="20"/>
        </w:rPr>
        <w:t xml:space="preserve"> </w:t>
      </w:r>
      <w:r>
        <w:rPr>
          <w:rFonts w:ascii="Arial"/>
          <w:i/>
          <w:color w:val="44536A"/>
          <w:sz w:val="20"/>
        </w:rPr>
        <w:t>4</w:t>
      </w:r>
      <w:r>
        <w:rPr>
          <w:rFonts w:ascii="Arial"/>
          <w:i/>
          <w:color w:val="44536A"/>
          <w:spacing w:val="-7"/>
          <w:sz w:val="20"/>
        </w:rPr>
        <w:t xml:space="preserve"> </w:t>
      </w:r>
      <w:r>
        <w:rPr>
          <w:rFonts w:ascii="Arial"/>
          <w:i/>
          <w:color w:val="44536A"/>
          <w:sz w:val="20"/>
        </w:rPr>
        <w:t>Three</w:t>
      </w:r>
      <w:r>
        <w:rPr>
          <w:rFonts w:ascii="Arial"/>
          <w:i/>
          <w:color w:val="44536A"/>
          <w:spacing w:val="-6"/>
          <w:sz w:val="20"/>
        </w:rPr>
        <w:t xml:space="preserve"> </w:t>
      </w:r>
      <w:r>
        <w:rPr>
          <w:rFonts w:ascii="Arial"/>
          <w:i/>
          <w:color w:val="44536A"/>
          <w:sz w:val="20"/>
        </w:rPr>
        <w:t>groups</w:t>
      </w:r>
      <w:r>
        <w:rPr>
          <w:rFonts w:ascii="Arial"/>
          <w:i/>
          <w:color w:val="44536A"/>
          <w:spacing w:val="-6"/>
          <w:sz w:val="20"/>
        </w:rPr>
        <w:t xml:space="preserve"> </w:t>
      </w:r>
      <w:r>
        <w:rPr>
          <w:rFonts w:ascii="Arial"/>
          <w:i/>
          <w:color w:val="44536A"/>
          <w:sz w:val="20"/>
        </w:rPr>
        <w:t>of</w:t>
      </w:r>
      <w:r>
        <w:rPr>
          <w:rFonts w:ascii="Arial"/>
          <w:i/>
          <w:color w:val="44536A"/>
          <w:spacing w:val="-5"/>
          <w:sz w:val="20"/>
        </w:rPr>
        <w:t xml:space="preserve"> </w:t>
      </w:r>
      <w:r>
        <w:rPr>
          <w:rFonts w:ascii="Arial"/>
          <w:i/>
          <w:color w:val="44536A"/>
          <w:sz w:val="20"/>
        </w:rPr>
        <w:t>clients</w:t>
      </w:r>
      <w:r>
        <w:rPr>
          <w:rFonts w:ascii="Arial"/>
          <w:i/>
          <w:color w:val="44536A"/>
          <w:spacing w:val="-5"/>
          <w:sz w:val="20"/>
        </w:rPr>
        <w:t xml:space="preserve"> </w:t>
      </w:r>
      <w:r>
        <w:rPr>
          <w:rFonts w:ascii="Arial"/>
          <w:i/>
          <w:color w:val="44536A"/>
          <w:sz w:val="20"/>
        </w:rPr>
        <w:t>at</w:t>
      </w:r>
      <w:r>
        <w:rPr>
          <w:rFonts w:ascii="Arial"/>
          <w:i/>
          <w:color w:val="44536A"/>
          <w:spacing w:val="-7"/>
          <w:sz w:val="20"/>
        </w:rPr>
        <w:t xml:space="preserve"> </w:t>
      </w:r>
      <w:r>
        <w:rPr>
          <w:rFonts w:ascii="Arial"/>
          <w:i/>
          <w:color w:val="44536A"/>
          <w:sz w:val="20"/>
        </w:rPr>
        <w:t>varying</w:t>
      </w:r>
      <w:r>
        <w:rPr>
          <w:rFonts w:ascii="Arial"/>
          <w:i/>
          <w:color w:val="44536A"/>
          <w:spacing w:val="-6"/>
          <w:sz w:val="20"/>
        </w:rPr>
        <w:t xml:space="preserve"> </w:t>
      </w:r>
      <w:r>
        <w:rPr>
          <w:rFonts w:ascii="Arial"/>
          <w:i/>
          <w:color w:val="44536A"/>
          <w:sz w:val="20"/>
        </w:rPr>
        <w:t>stages</w:t>
      </w:r>
      <w:r>
        <w:rPr>
          <w:rFonts w:ascii="Arial"/>
          <w:i/>
          <w:color w:val="44536A"/>
          <w:spacing w:val="-6"/>
          <w:sz w:val="20"/>
        </w:rPr>
        <w:t xml:space="preserve"> </w:t>
      </w:r>
      <w:r>
        <w:rPr>
          <w:rFonts w:ascii="Arial"/>
          <w:i/>
          <w:color w:val="44536A"/>
          <w:sz w:val="20"/>
        </w:rPr>
        <w:t>of</w:t>
      </w:r>
      <w:r>
        <w:rPr>
          <w:rFonts w:ascii="Arial"/>
          <w:i/>
          <w:color w:val="44536A"/>
          <w:spacing w:val="-2"/>
          <w:sz w:val="20"/>
        </w:rPr>
        <w:t xml:space="preserve"> </w:t>
      </w:r>
      <w:r>
        <w:rPr>
          <w:rFonts w:ascii="Arial"/>
          <w:i/>
          <w:color w:val="44536A"/>
          <w:sz w:val="20"/>
        </w:rPr>
        <w:t>work-</w:t>
      </w:r>
      <w:r>
        <w:rPr>
          <w:rFonts w:ascii="Arial"/>
          <w:i/>
          <w:color w:val="44536A"/>
          <w:spacing w:val="-2"/>
          <w:sz w:val="20"/>
        </w:rPr>
        <w:t>readiness</w:t>
      </w:r>
    </w:p>
    <w:p w14:paraId="3B6E5A62" w14:textId="77777777" w:rsidR="007D63C5" w:rsidRDefault="00790D2C">
      <w:pPr>
        <w:pStyle w:val="BodyText"/>
        <w:spacing w:before="3"/>
        <w:rPr>
          <w:rFonts w:ascii="Arial"/>
          <w:i/>
          <w:sz w:val="8"/>
        </w:rPr>
      </w:pPr>
      <w:r>
        <w:rPr>
          <w:noProof/>
        </w:rPr>
        <w:drawing>
          <wp:anchor distT="0" distB="0" distL="0" distR="0" simplePos="0" relativeHeight="487617024" behindDoc="1" locked="0" layoutInCell="1" allowOverlap="1" wp14:anchorId="3B6E6F68" wp14:editId="67E9F973">
            <wp:simplePos x="0" y="0"/>
            <wp:positionH relativeFrom="page">
              <wp:posOffset>360045</wp:posOffset>
            </wp:positionH>
            <wp:positionV relativeFrom="paragraph">
              <wp:posOffset>76103</wp:posOffset>
            </wp:positionV>
            <wp:extent cx="7021060" cy="3214497"/>
            <wp:effectExtent l="0" t="0" r="0" b="0"/>
            <wp:wrapTopAndBottom/>
            <wp:docPr id="179" name="Image 179" descr="Figure 4: is a graph of three groups of clients at varies stages of work readine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Figure 4: is a graph of three groups of clients at varies stages of work readiness."/>
                    <pic:cNvPicPr/>
                  </pic:nvPicPr>
                  <pic:blipFill>
                    <a:blip r:embed="rId90" cstate="print"/>
                    <a:stretch>
                      <a:fillRect/>
                    </a:stretch>
                  </pic:blipFill>
                  <pic:spPr>
                    <a:xfrm>
                      <a:off x="0" y="0"/>
                      <a:ext cx="7021060" cy="3214497"/>
                    </a:xfrm>
                    <a:prstGeom prst="rect">
                      <a:avLst/>
                    </a:prstGeom>
                  </pic:spPr>
                </pic:pic>
              </a:graphicData>
            </a:graphic>
          </wp:anchor>
        </w:drawing>
      </w:r>
    </w:p>
    <w:p w14:paraId="3B6E5A63" w14:textId="77777777" w:rsidR="007D63C5" w:rsidRDefault="00790D2C">
      <w:pPr>
        <w:spacing w:before="189"/>
        <w:ind w:left="992" w:right="1173"/>
        <w:rPr>
          <w:i/>
          <w:sz w:val="20"/>
        </w:rPr>
      </w:pPr>
      <w:r>
        <w:rPr>
          <w:i/>
          <w:color w:val="404040"/>
          <w:sz w:val="20"/>
        </w:rPr>
        <w:t>Note:</w:t>
      </w:r>
      <w:r>
        <w:rPr>
          <w:i/>
          <w:color w:val="404040"/>
          <w:spacing w:val="-1"/>
          <w:sz w:val="20"/>
        </w:rPr>
        <w:t xml:space="preserve"> </w:t>
      </w:r>
      <w:r>
        <w:rPr>
          <w:i/>
          <w:color w:val="404040"/>
          <w:sz w:val="20"/>
        </w:rPr>
        <w:t>Three groups</w:t>
      </w:r>
      <w:r>
        <w:rPr>
          <w:i/>
          <w:color w:val="404040"/>
          <w:spacing w:val="-1"/>
          <w:sz w:val="20"/>
        </w:rPr>
        <w:t xml:space="preserve"> </w:t>
      </w:r>
      <w:r>
        <w:rPr>
          <w:i/>
          <w:color w:val="404040"/>
          <w:sz w:val="20"/>
        </w:rPr>
        <w:t>of</w:t>
      </w:r>
      <w:r>
        <w:rPr>
          <w:i/>
          <w:color w:val="404040"/>
          <w:spacing w:val="-1"/>
          <w:sz w:val="20"/>
        </w:rPr>
        <w:t xml:space="preserve"> </w:t>
      </w:r>
      <w:r>
        <w:rPr>
          <w:i/>
          <w:color w:val="404040"/>
          <w:sz w:val="20"/>
        </w:rPr>
        <w:t>clients</w:t>
      </w:r>
      <w:r>
        <w:rPr>
          <w:i/>
          <w:color w:val="404040"/>
          <w:spacing w:val="-1"/>
          <w:sz w:val="20"/>
        </w:rPr>
        <w:t xml:space="preserve"> </w:t>
      </w:r>
      <w:r>
        <w:rPr>
          <w:i/>
          <w:color w:val="404040"/>
          <w:sz w:val="20"/>
        </w:rPr>
        <w:t>were identified at different stages</w:t>
      </w:r>
      <w:r>
        <w:rPr>
          <w:i/>
          <w:color w:val="404040"/>
          <w:spacing w:val="-1"/>
          <w:sz w:val="20"/>
        </w:rPr>
        <w:t xml:space="preserve"> </w:t>
      </w:r>
      <w:r>
        <w:rPr>
          <w:i/>
          <w:color w:val="404040"/>
          <w:sz w:val="20"/>
        </w:rPr>
        <w:t>of</w:t>
      </w:r>
      <w:r>
        <w:rPr>
          <w:i/>
          <w:color w:val="404040"/>
          <w:spacing w:val="-1"/>
          <w:sz w:val="20"/>
        </w:rPr>
        <w:t xml:space="preserve"> </w:t>
      </w:r>
      <w:r>
        <w:rPr>
          <w:i/>
          <w:color w:val="404040"/>
          <w:sz w:val="20"/>
        </w:rPr>
        <w:t>transitioning to work based on the</w:t>
      </w:r>
      <w:r>
        <w:rPr>
          <w:i/>
          <w:color w:val="404040"/>
          <w:spacing w:val="-2"/>
          <w:sz w:val="20"/>
        </w:rPr>
        <w:t xml:space="preserve"> </w:t>
      </w:r>
      <w:r>
        <w:rPr>
          <w:i/>
          <w:color w:val="404040"/>
          <w:sz w:val="20"/>
        </w:rPr>
        <w:t>types</w:t>
      </w:r>
      <w:r>
        <w:rPr>
          <w:i/>
          <w:color w:val="404040"/>
          <w:spacing w:val="-1"/>
          <w:sz w:val="20"/>
        </w:rPr>
        <w:t xml:space="preserve"> </w:t>
      </w:r>
      <w:r>
        <w:rPr>
          <w:i/>
          <w:color w:val="404040"/>
          <w:sz w:val="20"/>
        </w:rPr>
        <w:t>and levels of</w:t>
      </w:r>
      <w:r>
        <w:rPr>
          <w:i/>
          <w:color w:val="404040"/>
          <w:spacing w:val="-2"/>
          <w:sz w:val="20"/>
        </w:rPr>
        <w:t xml:space="preserve"> </w:t>
      </w:r>
      <w:r>
        <w:rPr>
          <w:i/>
          <w:color w:val="404040"/>
          <w:sz w:val="20"/>
        </w:rPr>
        <w:t>support</w:t>
      </w:r>
      <w:r>
        <w:rPr>
          <w:i/>
          <w:color w:val="404040"/>
          <w:spacing w:val="-1"/>
          <w:sz w:val="20"/>
        </w:rPr>
        <w:t xml:space="preserve"> </w:t>
      </w:r>
      <w:r>
        <w:rPr>
          <w:i/>
          <w:color w:val="404040"/>
          <w:sz w:val="20"/>
        </w:rPr>
        <w:t>required to take advantage of</w:t>
      </w:r>
      <w:r>
        <w:rPr>
          <w:i/>
          <w:color w:val="404040"/>
          <w:spacing w:val="-2"/>
          <w:sz w:val="20"/>
        </w:rPr>
        <w:t xml:space="preserve"> </w:t>
      </w:r>
      <w:r>
        <w:rPr>
          <w:i/>
          <w:color w:val="404040"/>
          <w:sz w:val="20"/>
        </w:rPr>
        <w:t>the</w:t>
      </w:r>
      <w:r>
        <w:rPr>
          <w:i/>
          <w:color w:val="404040"/>
          <w:spacing w:val="-3"/>
          <w:sz w:val="20"/>
        </w:rPr>
        <w:t xml:space="preserve"> </w:t>
      </w:r>
      <w:r>
        <w:rPr>
          <w:i/>
          <w:color w:val="404040"/>
          <w:sz w:val="20"/>
        </w:rPr>
        <w:t>opportunities</w:t>
      </w:r>
      <w:r>
        <w:rPr>
          <w:i/>
          <w:color w:val="404040"/>
          <w:spacing w:val="-4"/>
          <w:sz w:val="20"/>
        </w:rPr>
        <w:t xml:space="preserve"> </w:t>
      </w:r>
      <w:r>
        <w:rPr>
          <w:i/>
          <w:color w:val="404040"/>
          <w:sz w:val="20"/>
        </w:rPr>
        <w:t>presented to them.</w:t>
      </w:r>
      <w:r>
        <w:rPr>
          <w:i/>
          <w:color w:val="404040"/>
          <w:spacing w:val="-1"/>
          <w:sz w:val="20"/>
        </w:rPr>
        <w:t xml:space="preserve"> </w:t>
      </w:r>
      <w:r>
        <w:rPr>
          <w:i/>
          <w:color w:val="404040"/>
          <w:sz w:val="20"/>
        </w:rPr>
        <w:t>These included clients</w:t>
      </w:r>
      <w:r>
        <w:rPr>
          <w:i/>
          <w:color w:val="404040"/>
          <w:spacing w:val="-2"/>
          <w:sz w:val="20"/>
        </w:rPr>
        <w:t xml:space="preserve"> </w:t>
      </w:r>
      <w:r>
        <w:rPr>
          <w:i/>
          <w:color w:val="404040"/>
          <w:sz w:val="20"/>
        </w:rPr>
        <w:t xml:space="preserve">who were </w:t>
      </w:r>
      <w:r>
        <w:rPr>
          <w:b/>
          <w:i/>
          <w:color w:val="404040"/>
          <w:sz w:val="20"/>
        </w:rPr>
        <w:t>work- ready</w:t>
      </w:r>
      <w:r>
        <w:rPr>
          <w:i/>
          <w:color w:val="404040"/>
          <w:sz w:val="20"/>
        </w:rPr>
        <w:t>,</w:t>
      </w:r>
      <w:r>
        <w:rPr>
          <w:i/>
          <w:color w:val="404040"/>
          <w:spacing w:val="-2"/>
          <w:sz w:val="20"/>
        </w:rPr>
        <w:t xml:space="preserve"> </w:t>
      </w:r>
      <w:r>
        <w:rPr>
          <w:b/>
          <w:i/>
          <w:color w:val="404040"/>
          <w:sz w:val="20"/>
        </w:rPr>
        <w:t>developing</w:t>
      </w:r>
      <w:r>
        <w:rPr>
          <w:b/>
          <w:i/>
          <w:color w:val="404040"/>
          <w:spacing w:val="-3"/>
          <w:sz w:val="20"/>
        </w:rPr>
        <w:t xml:space="preserve"> </w:t>
      </w:r>
      <w:r>
        <w:rPr>
          <w:i/>
          <w:color w:val="404040"/>
          <w:sz w:val="20"/>
        </w:rPr>
        <w:t>work</w:t>
      </w:r>
      <w:r>
        <w:rPr>
          <w:i/>
          <w:color w:val="404040"/>
          <w:spacing w:val="-2"/>
          <w:sz w:val="20"/>
        </w:rPr>
        <w:t xml:space="preserve"> </w:t>
      </w:r>
      <w:r>
        <w:rPr>
          <w:i/>
          <w:color w:val="404040"/>
          <w:sz w:val="20"/>
        </w:rPr>
        <w:t>readiness,</w:t>
      </w:r>
      <w:r>
        <w:rPr>
          <w:i/>
          <w:color w:val="404040"/>
          <w:spacing w:val="-2"/>
          <w:sz w:val="20"/>
        </w:rPr>
        <w:t xml:space="preserve"> </w:t>
      </w:r>
      <w:r>
        <w:rPr>
          <w:i/>
          <w:color w:val="404040"/>
          <w:sz w:val="20"/>
        </w:rPr>
        <w:t>or</w:t>
      </w:r>
      <w:r>
        <w:rPr>
          <w:i/>
          <w:color w:val="404040"/>
          <w:spacing w:val="-3"/>
          <w:sz w:val="20"/>
        </w:rPr>
        <w:t xml:space="preserve"> </w:t>
      </w:r>
      <w:r>
        <w:rPr>
          <w:i/>
          <w:color w:val="404040"/>
          <w:sz w:val="20"/>
        </w:rPr>
        <w:t>had</w:t>
      </w:r>
      <w:r>
        <w:rPr>
          <w:i/>
          <w:color w:val="404040"/>
          <w:spacing w:val="-2"/>
          <w:sz w:val="20"/>
        </w:rPr>
        <w:t xml:space="preserve"> </w:t>
      </w:r>
      <w:r>
        <w:rPr>
          <w:b/>
          <w:i/>
          <w:color w:val="404040"/>
          <w:sz w:val="20"/>
        </w:rPr>
        <w:t>less</w:t>
      </w:r>
      <w:r>
        <w:rPr>
          <w:b/>
          <w:i/>
          <w:color w:val="404040"/>
          <w:spacing w:val="-2"/>
          <w:sz w:val="20"/>
        </w:rPr>
        <w:t xml:space="preserve"> </w:t>
      </w:r>
      <w:r>
        <w:rPr>
          <w:b/>
          <w:i/>
          <w:color w:val="404040"/>
          <w:sz w:val="20"/>
        </w:rPr>
        <w:t>capacity</w:t>
      </w:r>
      <w:r>
        <w:rPr>
          <w:i/>
          <w:color w:val="404040"/>
          <w:sz w:val="20"/>
        </w:rPr>
        <w:t>.</w:t>
      </w:r>
      <w:r>
        <w:rPr>
          <w:i/>
          <w:color w:val="404040"/>
          <w:spacing w:val="-3"/>
          <w:sz w:val="20"/>
        </w:rPr>
        <w:t xml:space="preserve"> </w:t>
      </w:r>
      <w:r>
        <w:rPr>
          <w:i/>
          <w:color w:val="404040"/>
          <w:sz w:val="20"/>
        </w:rPr>
        <w:t>The level</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work</w:t>
      </w:r>
      <w:r>
        <w:rPr>
          <w:i/>
          <w:color w:val="404040"/>
          <w:spacing w:val="-2"/>
          <w:sz w:val="20"/>
        </w:rPr>
        <w:t xml:space="preserve"> </w:t>
      </w:r>
      <w:r>
        <w:rPr>
          <w:i/>
          <w:color w:val="404040"/>
          <w:sz w:val="20"/>
        </w:rPr>
        <w:t>readiness</w:t>
      </w:r>
      <w:r>
        <w:rPr>
          <w:i/>
          <w:color w:val="404040"/>
          <w:spacing w:val="-3"/>
          <w:sz w:val="20"/>
        </w:rPr>
        <w:t xml:space="preserve"> </w:t>
      </w:r>
      <w:r>
        <w:rPr>
          <w:i/>
          <w:color w:val="404040"/>
          <w:sz w:val="20"/>
        </w:rPr>
        <w:t>for</w:t>
      </w:r>
      <w:r>
        <w:rPr>
          <w:i/>
          <w:color w:val="404040"/>
          <w:spacing w:val="-3"/>
          <w:sz w:val="20"/>
        </w:rPr>
        <w:t xml:space="preserve"> </w:t>
      </w:r>
      <w:r>
        <w:rPr>
          <w:i/>
          <w:color w:val="404040"/>
          <w:sz w:val="20"/>
        </w:rPr>
        <w:t>each</w:t>
      </w:r>
      <w:r>
        <w:rPr>
          <w:i/>
          <w:color w:val="404040"/>
          <w:spacing w:val="-2"/>
          <w:sz w:val="20"/>
        </w:rPr>
        <w:t xml:space="preserve"> </w:t>
      </w:r>
      <w:r>
        <w:rPr>
          <w:i/>
          <w:color w:val="404040"/>
          <w:sz w:val="20"/>
        </w:rPr>
        <w:t>group</w:t>
      </w:r>
      <w:r>
        <w:rPr>
          <w:i/>
          <w:color w:val="404040"/>
          <w:spacing w:val="-2"/>
          <w:sz w:val="20"/>
        </w:rPr>
        <w:t xml:space="preserve"> </w:t>
      </w:r>
      <w:r>
        <w:rPr>
          <w:i/>
          <w:color w:val="404040"/>
          <w:sz w:val="20"/>
        </w:rPr>
        <w:t>is</w:t>
      </w:r>
      <w:r>
        <w:rPr>
          <w:i/>
          <w:color w:val="404040"/>
          <w:spacing w:val="-3"/>
          <w:sz w:val="20"/>
        </w:rPr>
        <w:t xml:space="preserve"> </w:t>
      </w:r>
      <w:r>
        <w:rPr>
          <w:i/>
          <w:color w:val="404040"/>
          <w:sz w:val="20"/>
        </w:rPr>
        <w:t>characterised</w:t>
      </w:r>
      <w:r>
        <w:rPr>
          <w:i/>
          <w:color w:val="404040"/>
          <w:spacing w:val="-2"/>
          <w:sz w:val="20"/>
        </w:rPr>
        <w:t xml:space="preserve"> </w:t>
      </w:r>
      <w:r>
        <w:rPr>
          <w:i/>
          <w:color w:val="404040"/>
          <w:sz w:val="20"/>
        </w:rPr>
        <w:t>by the type of barriers to work, for example clients with less capacity experience non-vocational barriers. The type of support required to facilitate transitioning to the next stage of work readiness is presented, for example clients with less capacity require support to address personal and structural barriers in order to transition to developing work readiness. The theory of change underpinning the processes at each stage are presented.</w:t>
      </w:r>
    </w:p>
    <w:p w14:paraId="3B6E5A64" w14:textId="77777777" w:rsidR="007D63C5" w:rsidRDefault="007D63C5">
      <w:pPr>
        <w:pStyle w:val="BodyText"/>
        <w:spacing w:before="167"/>
        <w:rPr>
          <w:i/>
          <w:sz w:val="20"/>
        </w:rPr>
      </w:pPr>
    </w:p>
    <w:p w14:paraId="3B6E5A65" w14:textId="77777777" w:rsidR="007D63C5" w:rsidRDefault="007D63C5">
      <w:pPr>
        <w:rPr>
          <w:sz w:val="20"/>
        </w:rPr>
        <w:sectPr w:rsidR="007D63C5">
          <w:type w:val="continuous"/>
          <w:pgSz w:w="11910" w:h="16840"/>
          <w:pgMar w:top="480" w:right="0" w:bottom="280" w:left="140" w:header="589" w:footer="556" w:gutter="0"/>
          <w:cols w:space="720"/>
        </w:sectPr>
      </w:pPr>
    </w:p>
    <w:p w14:paraId="3B6E5A66" w14:textId="77777777" w:rsidR="007D63C5" w:rsidRDefault="00790D2C">
      <w:pPr>
        <w:spacing w:before="95"/>
        <w:ind w:left="992"/>
      </w:pPr>
      <w:r>
        <w:rPr>
          <w:b/>
        </w:rPr>
        <w:t>Cross-agency ownership or at least support of future initiatives like the TTL Fund is important and</w:t>
      </w:r>
      <w:r>
        <w:rPr>
          <w:b/>
          <w:spacing w:val="-5"/>
        </w:rPr>
        <w:t xml:space="preserve"> </w:t>
      </w:r>
      <w:r>
        <w:rPr>
          <w:b/>
        </w:rPr>
        <w:t>could</w:t>
      </w:r>
      <w:r>
        <w:rPr>
          <w:b/>
          <w:spacing w:val="-5"/>
        </w:rPr>
        <w:t xml:space="preserve"> </w:t>
      </w:r>
      <w:r>
        <w:rPr>
          <w:b/>
        </w:rPr>
        <w:t>be</w:t>
      </w:r>
      <w:r>
        <w:rPr>
          <w:b/>
          <w:spacing w:val="-5"/>
        </w:rPr>
        <w:t xml:space="preserve"> </w:t>
      </w:r>
      <w:r>
        <w:rPr>
          <w:b/>
        </w:rPr>
        <w:t>established</w:t>
      </w:r>
      <w:r>
        <w:rPr>
          <w:b/>
          <w:spacing w:val="-5"/>
        </w:rPr>
        <w:t xml:space="preserve"> </w:t>
      </w:r>
      <w:r>
        <w:rPr>
          <w:b/>
        </w:rPr>
        <w:t>earlier</w:t>
      </w:r>
      <w:r>
        <w:rPr>
          <w:b/>
          <w:spacing w:val="-6"/>
        </w:rPr>
        <w:t xml:space="preserve"> </w:t>
      </w:r>
      <w:r>
        <w:rPr>
          <w:b/>
        </w:rPr>
        <w:t>to</w:t>
      </w:r>
      <w:r>
        <w:rPr>
          <w:b/>
          <w:spacing w:val="-5"/>
        </w:rPr>
        <w:t xml:space="preserve"> </w:t>
      </w:r>
      <w:r>
        <w:rPr>
          <w:b/>
        </w:rPr>
        <w:t>ensure</w:t>
      </w:r>
      <w:r>
        <w:rPr>
          <w:b/>
          <w:spacing w:val="-7"/>
        </w:rPr>
        <w:t xml:space="preserve"> </w:t>
      </w:r>
      <w:r>
        <w:rPr>
          <w:b/>
        </w:rPr>
        <w:t xml:space="preserve">there is access to the data needed to monitor and evaluate the effectiveness of the projects it funds. </w:t>
      </w:r>
      <w:r>
        <w:t>Data-sharing arrangements need to be in place before implementing future initiatives like</w:t>
      </w:r>
    </w:p>
    <w:p w14:paraId="3B6E5A67" w14:textId="77777777" w:rsidR="007D63C5" w:rsidRDefault="00790D2C">
      <w:pPr>
        <w:pStyle w:val="BodyText"/>
        <w:spacing w:before="56"/>
        <w:ind w:left="686" w:right="1338"/>
      </w:pPr>
      <w:r>
        <w:br w:type="column"/>
      </w:r>
      <w:r>
        <w:t>the TTL Fund. Further, f</w:t>
      </w:r>
      <w:r>
        <w:rPr>
          <w:color w:val="2C2A29"/>
        </w:rPr>
        <w:t>uture initiatives could consider incorporating standardised measures that</w:t>
      </w:r>
      <w:r>
        <w:rPr>
          <w:color w:val="2C2A29"/>
          <w:spacing w:val="-4"/>
        </w:rPr>
        <w:t xml:space="preserve"> </w:t>
      </w:r>
      <w:r>
        <w:rPr>
          <w:color w:val="2C2A29"/>
        </w:rPr>
        <w:t>are</w:t>
      </w:r>
      <w:r>
        <w:rPr>
          <w:color w:val="2C2A29"/>
          <w:spacing w:val="-7"/>
        </w:rPr>
        <w:t xml:space="preserve"> </w:t>
      </w:r>
      <w:r>
        <w:rPr>
          <w:color w:val="2C2A29"/>
        </w:rPr>
        <w:t>mandatory</w:t>
      </w:r>
      <w:r>
        <w:rPr>
          <w:color w:val="2C2A29"/>
          <w:spacing w:val="-4"/>
        </w:rPr>
        <w:t xml:space="preserve"> </w:t>
      </w:r>
      <w:r>
        <w:rPr>
          <w:color w:val="2C2A29"/>
        </w:rPr>
        <w:t>(tied</w:t>
      </w:r>
      <w:r>
        <w:rPr>
          <w:color w:val="2C2A29"/>
          <w:spacing w:val="-6"/>
        </w:rPr>
        <w:t xml:space="preserve"> </w:t>
      </w:r>
      <w:r>
        <w:rPr>
          <w:color w:val="2C2A29"/>
        </w:rPr>
        <w:t>to</w:t>
      </w:r>
      <w:r>
        <w:rPr>
          <w:color w:val="2C2A29"/>
          <w:spacing w:val="-6"/>
        </w:rPr>
        <w:t xml:space="preserve"> </w:t>
      </w:r>
      <w:r>
        <w:rPr>
          <w:color w:val="2C2A29"/>
        </w:rPr>
        <w:t>funding)</w:t>
      </w:r>
      <w:r>
        <w:rPr>
          <w:color w:val="2C2A29"/>
          <w:spacing w:val="-5"/>
        </w:rPr>
        <w:t xml:space="preserve"> </w:t>
      </w:r>
      <w:r>
        <w:rPr>
          <w:color w:val="2C2A29"/>
        </w:rPr>
        <w:t>for</w:t>
      </w:r>
      <w:r>
        <w:rPr>
          <w:color w:val="2C2A29"/>
          <w:spacing w:val="-5"/>
        </w:rPr>
        <w:t xml:space="preserve"> </w:t>
      </w:r>
      <w:r>
        <w:rPr>
          <w:color w:val="2C2A29"/>
        </w:rPr>
        <w:t>projects undergoing pilot testing. Additional financial resources could be made available to rigorously test these measures where existing valid instruments</w:t>
      </w:r>
      <w:r>
        <w:rPr>
          <w:color w:val="2C2A29"/>
          <w:spacing w:val="-1"/>
        </w:rPr>
        <w:t xml:space="preserve"> </w:t>
      </w:r>
      <w:r>
        <w:rPr>
          <w:color w:val="2C2A29"/>
        </w:rPr>
        <w:t>are</w:t>
      </w:r>
      <w:r>
        <w:rPr>
          <w:color w:val="2C2A29"/>
          <w:spacing w:val="-3"/>
        </w:rPr>
        <w:t xml:space="preserve"> </w:t>
      </w:r>
      <w:r>
        <w:rPr>
          <w:color w:val="2C2A29"/>
        </w:rPr>
        <w:t>not</w:t>
      </w:r>
      <w:r>
        <w:rPr>
          <w:color w:val="2C2A29"/>
          <w:spacing w:val="-3"/>
        </w:rPr>
        <w:t xml:space="preserve"> </w:t>
      </w:r>
      <w:r>
        <w:rPr>
          <w:color w:val="2C2A29"/>
        </w:rPr>
        <w:t>available to</w:t>
      </w:r>
      <w:r>
        <w:rPr>
          <w:color w:val="2C2A29"/>
          <w:spacing w:val="-2"/>
        </w:rPr>
        <w:t xml:space="preserve"> </w:t>
      </w:r>
      <w:r>
        <w:rPr>
          <w:color w:val="2C2A29"/>
        </w:rPr>
        <w:t>ensure</w:t>
      </w:r>
      <w:r>
        <w:rPr>
          <w:color w:val="2C2A29"/>
          <w:spacing w:val="-3"/>
        </w:rPr>
        <w:t xml:space="preserve"> </w:t>
      </w:r>
      <w:r>
        <w:rPr>
          <w:color w:val="2C2A29"/>
        </w:rPr>
        <w:t>they are</w:t>
      </w:r>
    </w:p>
    <w:p w14:paraId="3B6E5A68" w14:textId="77777777" w:rsidR="007D63C5" w:rsidRDefault="007D63C5">
      <w:pPr>
        <w:sectPr w:rsidR="007D63C5">
          <w:type w:val="continuous"/>
          <w:pgSz w:w="11910" w:h="16840"/>
          <w:pgMar w:top="480" w:right="0" w:bottom="280" w:left="140" w:header="589" w:footer="556" w:gutter="0"/>
          <w:cols w:num="2" w:space="720" w:equalWidth="0">
            <w:col w:w="5369" w:space="40"/>
            <w:col w:w="6361"/>
          </w:cols>
        </w:sectPr>
      </w:pPr>
    </w:p>
    <w:p w14:paraId="3B6E5A69" w14:textId="77777777" w:rsidR="007D63C5" w:rsidRDefault="007D63C5">
      <w:pPr>
        <w:pStyle w:val="BodyText"/>
        <w:rPr>
          <w:sz w:val="20"/>
        </w:rPr>
      </w:pPr>
    </w:p>
    <w:p w14:paraId="3B6E5A6A" w14:textId="77777777" w:rsidR="007D63C5" w:rsidRDefault="007D63C5">
      <w:pPr>
        <w:pStyle w:val="BodyText"/>
        <w:rPr>
          <w:sz w:val="20"/>
        </w:rPr>
      </w:pPr>
    </w:p>
    <w:p w14:paraId="3B6E5A6B" w14:textId="77777777" w:rsidR="007D63C5" w:rsidRDefault="007D63C5">
      <w:pPr>
        <w:pStyle w:val="BodyText"/>
        <w:spacing w:before="37"/>
        <w:rPr>
          <w:sz w:val="20"/>
        </w:rPr>
      </w:pPr>
    </w:p>
    <w:p w14:paraId="3B6E5A6C" w14:textId="77777777" w:rsidR="007D63C5" w:rsidRDefault="007D63C5">
      <w:pPr>
        <w:rPr>
          <w:sz w:val="20"/>
        </w:rPr>
        <w:sectPr w:rsidR="007D63C5">
          <w:pgSz w:w="11910" w:h="16840"/>
          <w:pgMar w:top="1440" w:right="0" w:bottom="740" w:left="140" w:header="589" w:footer="556" w:gutter="0"/>
          <w:cols w:space="720"/>
        </w:sectPr>
      </w:pPr>
    </w:p>
    <w:p w14:paraId="3B6E5A6D" w14:textId="77777777" w:rsidR="007D63C5" w:rsidRDefault="00790D2C">
      <w:pPr>
        <w:pStyle w:val="BodyText"/>
        <w:spacing w:before="57"/>
        <w:ind w:left="992" w:right="74"/>
      </w:pPr>
      <w:r>
        <w:rPr>
          <w:color w:val="2C2A29"/>
        </w:rPr>
        <w:t>measuring</w:t>
      </w:r>
      <w:r>
        <w:rPr>
          <w:color w:val="2C2A29"/>
          <w:spacing w:val="-7"/>
        </w:rPr>
        <w:t xml:space="preserve"> </w:t>
      </w:r>
      <w:r>
        <w:rPr>
          <w:color w:val="2C2A29"/>
        </w:rPr>
        <w:t>the</w:t>
      </w:r>
      <w:r>
        <w:rPr>
          <w:color w:val="2C2A29"/>
          <w:spacing w:val="-5"/>
        </w:rPr>
        <w:t xml:space="preserve"> </w:t>
      </w:r>
      <w:r>
        <w:rPr>
          <w:color w:val="2C2A29"/>
        </w:rPr>
        <w:t>same</w:t>
      </w:r>
      <w:r>
        <w:rPr>
          <w:color w:val="2C2A29"/>
          <w:spacing w:val="-8"/>
        </w:rPr>
        <w:t xml:space="preserve"> </w:t>
      </w:r>
      <w:r>
        <w:rPr>
          <w:color w:val="2C2A29"/>
        </w:rPr>
        <w:t>construct</w:t>
      </w:r>
      <w:r>
        <w:rPr>
          <w:color w:val="2C2A29"/>
          <w:spacing w:val="-5"/>
        </w:rPr>
        <w:t xml:space="preserve"> </w:t>
      </w:r>
      <w:r>
        <w:rPr>
          <w:color w:val="2C2A29"/>
        </w:rPr>
        <w:t>at</w:t>
      </w:r>
      <w:r>
        <w:rPr>
          <w:color w:val="2C2A29"/>
          <w:spacing w:val="-5"/>
        </w:rPr>
        <w:t xml:space="preserve"> </w:t>
      </w:r>
      <w:r>
        <w:rPr>
          <w:color w:val="2C2A29"/>
        </w:rPr>
        <w:t>different</w:t>
      </w:r>
      <w:r>
        <w:rPr>
          <w:color w:val="2C2A29"/>
          <w:spacing w:val="-8"/>
        </w:rPr>
        <w:t xml:space="preserve"> </w:t>
      </w:r>
      <w:r>
        <w:rPr>
          <w:color w:val="2C2A29"/>
        </w:rPr>
        <w:t>time points and across subgroups.</w:t>
      </w:r>
    </w:p>
    <w:p w14:paraId="3B6E5A6E" w14:textId="77777777" w:rsidR="007D63C5" w:rsidRDefault="00790D2C">
      <w:pPr>
        <w:spacing w:before="120"/>
        <w:ind w:left="992" w:right="74"/>
      </w:pPr>
      <w:r>
        <w:rPr>
          <w:b/>
        </w:rPr>
        <w:t>The</w:t>
      </w:r>
      <w:r>
        <w:rPr>
          <w:b/>
          <w:spacing w:val="-6"/>
        </w:rPr>
        <w:t xml:space="preserve"> </w:t>
      </w:r>
      <w:r>
        <w:rPr>
          <w:b/>
        </w:rPr>
        <w:t>evaluation</w:t>
      </w:r>
      <w:r>
        <w:rPr>
          <w:b/>
          <w:spacing w:val="-7"/>
        </w:rPr>
        <w:t xml:space="preserve"> </w:t>
      </w:r>
      <w:r>
        <w:rPr>
          <w:b/>
        </w:rPr>
        <w:t>readiness</w:t>
      </w:r>
      <w:r>
        <w:rPr>
          <w:b/>
          <w:spacing w:val="-4"/>
        </w:rPr>
        <w:t xml:space="preserve"> </w:t>
      </w:r>
      <w:r>
        <w:rPr>
          <w:b/>
        </w:rPr>
        <w:t>of</w:t>
      </w:r>
      <w:r>
        <w:rPr>
          <w:b/>
          <w:spacing w:val="-5"/>
        </w:rPr>
        <w:t xml:space="preserve"> </w:t>
      </w:r>
      <w:r>
        <w:rPr>
          <w:b/>
        </w:rPr>
        <w:t>the</w:t>
      </w:r>
      <w:r>
        <w:rPr>
          <w:b/>
          <w:spacing w:val="-6"/>
        </w:rPr>
        <w:t xml:space="preserve"> </w:t>
      </w:r>
      <w:r>
        <w:rPr>
          <w:b/>
        </w:rPr>
        <w:t>TTL</w:t>
      </w:r>
      <w:r>
        <w:rPr>
          <w:b/>
          <w:spacing w:val="-5"/>
        </w:rPr>
        <w:t xml:space="preserve"> </w:t>
      </w:r>
      <w:r>
        <w:rPr>
          <w:b/>
        </w:rPr>
        <w:t>projects</w:t>
      </w:r>
      <w:r>
        <w:rPr>
          <w:b/>
          <w:spacing w:val="-6"/>
        </w:rPr>
        <w:t xml:space="preserve"> </w:t>
      </w:r>
      <w:r>
        <w:rPr>
          <w:b/>
        </w:rPr>
        <w:t xml:space="preserve">was limited, and future evaluations will need to ensure projects have team members with evaluation capability or engage external evaluation experts. </w:t>
      </w:r>
      <w:r>
        <w:t>Achieving a sustainable welfare system is underpinned by a service provider community that is supported to deliver evidence-based interventions. Future initiatives may consider making it mandatory for projects funded by the department that have not been evaluated to include team members who have experience and expertise in evaluation</w:t>
      </w:r>
      <w:r>
        <w:rPr>
          <w:spacing w:val="-1"/>
        </w:rPr>
        <w:t xml:space="preserve"> </w:t>
      </w:r>
      <w:r>
        <w:t>or engage evaluation partners. This is important to ensure that the projects are designed and implemented in a way that supports strong evaluation.</w:t>
      </w:r>
    </w:p>
    <w:p w14:paraId="3B6E5A6F" w14:textId="77777777" w:rsidR="007D63C5" w:rsidRDefault="00790D2C">
      <w:pPr>
        <w:pStyle w:val="BodyText"/>
        <w:ind w:left="991"/>
      </w:pPr>
      <w:r>
        <w:t>Specifically, individual theories of change and program logics need to be developed and funded at the design phase and not retrofitted later by evaluators. In addition, overarching evaluations need to invest time in developing the evaluation framework prior to conceptualisation of the projects.</w:t>
      </w:r>
      <w:r>
        <w:rPr>
          <w:spacing w:val="-6"/>
        </w:rPr>
        <w:t xml:space="preserve"> </w:t>
      </w:r>
      <w:r>
        <w:t>The</w:t>
      </w:r>
      <w:r>
        <w:rPr>
          <w:spacing w:val="-7"/>
        </w:rPr>
        <w:t xml:space="preserve"> </w:t>
      </w:r>
      <w:r>
        <w:t>overarching</w:t>
      </w:r>
      <w:r>
        <w:rPr>
          <w:spacing w:val="-6"/>
        </w:rPr>
        <w:t xml:space="preserve"> </w:t>
      </w:r>
      <w:r>
        <w:t>evaluators</w:t>
      </w:r>
      <w:r>
        <w:rPr>
          <w:spacing w:val="-6"/>
        </w:rPr>
        <w:t xml:space="preserve"> </w:t>
      </w:r>
      <w:r>
        <w:t>need</w:t>
      </w:r>
      <w:r>
        <w:rPr>
          <w:spacing w:val="-6"/>
        </w:rPr>
        <w:t xml:space="preserve"> </w:t>
      </w:r>
      <w:r>
        <w:t>to</w:t>
      </w:r>
      <w:r>
        <w:rPr>
          <w:spacing w:val="-5"/>
        </w:rPr>
        <w:t xml:space="preserve"> </w:t>
      </w:r>
      <w:r>
        <w:t>work alongside the projects as they are co-designed to ensure the theory of change and program logic align with the overarching evaluation.</w:t>
      </w:r>
    </w:p>
    <w:p w14:paraId="3B6E5A70" w14:textId="77777777" w:rsidR="007D63C5" w:rsidRDefault="00790D2C">
      <w:pPr>
        <w:pStyle w:val="BodyText"/>
        <w:ind w:left="991" w:right="74"/>
      </w:pPr>
      <w:r>
        <w:t>Alternatively, an overarching evaluation framework</w:t>
      </w:r>
      <w:r>
        <w:rPr>
          <w:spacing w:val="-5"/>
        </w:rPr>
        <w:t xml:space="preserve"> </w:t>
      </w:r>
      <w:r>
        <w:t>could</w:t>
      </w:r>
      <w:r>
        <w:rPr>
          <w:spacing w:val="-7"/>
        </w:rPr>
        <w:t xml:space="preserve"> </w:t>
      </w:r>
      <w:r>
        <w:t>be</w:t>
      </w:r>
      <w:r>
        <w:rPr>
          <w:spacing w:val="-5"/>
        </w:rPr>
        <w:t xml:space="preserve"> </w:t>
      </w:r>
      <w:r>
        <w:t>provided</w:t>
      </w:r>
      <w:r>
        <w:rPr>
          <w:spacing w:val="-7"/>
        </w:rPr>
        <w:t xml:space="preserve"> </w:t>
      </w:r>
      <w:r>
        <w:t>to</w:t>
      </w:r>
      <w:r>
        <w:rPr>
          <w:spacing w:val="-7"/>
        </w:rPr>
        <w:t xml:space="preserve"> </w:t>
      </w:r>
      <w:r>
        <w:t>projects</w:t>
      </w:r>
      <w:r>
        <w:rPr>
          <w:spacing w:val="-8"/>
        </w:rPr>
        <w:t xml:space="preserve"> </w:t>
      </w:r>
      <w:r>
        <w:t>during their design phase.</w:t>
      </w:r>
    </w:p>
    <w:p w14:paraId="3B6E5A71" w14:textId="77777777" w:rsidR="007D63C5" w:rsidRDefault="00790D2C">
      <w:pPr>
        <w:pStyle w:val="Heading4"/>
        <w:numPr>
          <w:ilvl w:val="1"/>
          <w:numId w:val="41"/>
        </w:numPr>
        <w:tabs>
          <w:tab w:val="left" w:pos="1556"/>
          <w:tab w:val="left" w:pos="1559"/>
        </w:tabs>
        <w:spacing w:before="240"/>
        <w:ind w:right="223"/>
        <w:jc w:val="left"/>
      </w:pPr>
      <w:bookmarkStart w:id="56" w:name="_bookmark55"/>
      <w:bookmarkEnd w:id="56"/>
      <w:r>
        <w:rPr>
          <w:color w:val="512379"/>
        </w:rPr>
        <w:t>To what extent does the evidence suggest that the TTL</w:t>
      </w:r>
      <w:r>
        <w:rPr>
          <w:color w:val="512379"/>
          <w:spacing w:val="-11"/>
        </w:rPr>
        <w:t xml:space="preserve"> </w:t>
      </w:r>
      <w:r>
        <w:rPr>
          <w:color w:val="512379"/>
        </w:rPr>
        <w:t>projects</w:t>
      </w:r>
      <w:r>
        <w:rPr>
          <w:color w:val="512379"/>
          <w:spacing w:val="-10"/>
        </w:rPr>
        <w:t xml:space="preserve"> </w:t>
      </w:r>
      <w:r>
        <w:rPr>
          <w:color w:val="512379"/>
        </w:rPr>
        <w:t>have</w:t>
      </w:r>
      <w:r>
        <w:rPr>
          <w:color w:val="512379"/>
          <w:spacing w:val="-10"/>
        </w:rPr>
        <w:t xml:space="preserve"> </w:t>
      </w:r>
      <w:r>
        <w:rPr>
          <w:color w:val="512379"/>
        </w:rPr>
        <w:t>helped</w:t>
      </w:r>
      <w:r>
        <w:rPr>
          <w:color w:val="512379"/>
          <w:spacing w:val="-7"/>
        </w:rPr>
        <w:t xml:space="preserve"> </w:t>
      </w:r>
      <w:r>
        <w:rPr>
          <w:color w:val="512379"/>
        </w:rPr>
        <w:t>to have a more cost-effective, sustainable welfare system for those who need it?</w:t>
      </w:r>
    </w:p>
    <w:p w14:paraId="3B6E5A72" w14:textId="77777777" w:rsidR="007D63C5" w:rsidRDefault="00790D2C">
      <w:pPr>
        <w:spacing w:before="120"/>
        <w:ind w:left="993" w:hanging="1"/>
      </w:pPr>
      <w:r>
        <w:rPr>
          <w:b/>
        </w:rPr>
        <w:t>There</w:t>
      </w:r>
      <w:r>
        <w:rPr>
          <w:b/>
          <w:spacing w:val="-2"/>
        </w:rPr>
        <w:t xml:space="preserve"> </w:t>
      </w:r>
      <w:r>
        <w:rPr>
          <w:b/>
        </w:rPr>
        <w:t>are</w:t>
      </w:r>
      <w:r>
        <w:rPr>
          <w:b/>
          <w:spacing w:val="-5"/>
        </w:rPr>
        <w:t xml:space="preserve"> </w:t>
      </w:r>
      <w:r>
        <w:rPr>
          <w:b/>
        </w:rPr>
        <w:t>TTL</w:t>
      </w:r>
      <w:r>
        <w:rPr>
          <w:b/>
          <w:spacing w:val="-2"/>
        </w:rPr>
        <w:t xml:space="preserve"> </w:t>
      </w:r>
      <w:r>
        <w:rPr>
          <w:b/>
        </w:rPr>
        <w:t>projects</w:t>
      </w:r>
      <w:r>
        <w:rPr>
          <w:b/>
          <w:spacing w:val="-3"/>
        </w:rPr>
        <w:t xml:space="preserve"> </w:t>
      </w:r>
      <w:r>
        <w:rPr>
          <w:b/>
        </w:rPr>
        <w:t>with</w:t>
      </w:r>
      <w:r>
        <w:rPr>
          <w:b/>
          <w:spacing w:val="-3"/>
        </w:rPr>
        <w:t xml:space="preserve"> </w:t>
      </w:r>
      <w:r>
        <w:rPr>
          <w:b/>
        </w:rPr>
        <w:t>sufficient</w:t>
      </w:r>
      <w:r>
        <w:rPr>
          <w:b/>
          <w:spacing w:val="-2"/>
        </w:rPr>
        <w:t xml:space="preserve"> </w:t>
      </w:r>
      <w:r>
        <w:rPr>
          <w:b/>
        </w:rPr>
        <w:t>evidence</w:t>
      </w:r>
      <w:r>
        <w:rPr>
          <w:b/>
          <w:spacing w:val="-3"/>
        </w:rPr>
        <w:t xml:space="preserve"> </w:t>
      </w:r>
      <w:r>
        <w:rPr>
          <w:b/>
        </w:rPr>
        <w:t>of short-term impact who have the potential to contribute to a</w:t>
      </w:r>
      <w:r>
        <w:rPr>
          <w:b/>
          <w:spacing w:val="-2"/>
        </w:rPr>
        <w:t xml:space="preserve"> </w:t>
      </w:r>
      <w:r>
        <w:rPr>
          <w:b/>
        </w:rPr>
        <w:t>sustainable welfare</w:t>
      </w:r>
      <w:r>
        <w:rPr>
          <w:b/>
          <w:spacing w:val="-2"/>
        </w:rPr>
        <w:t xml:space="preserve"> </w:t>
      </w:r>
      <w:r>
        <w:rPr>
          <w:b/>
        </w:rPr>
        <w:t>system in</w:t>
      </w:r>
      <w:r>
        <w:rPr>
          <w:b/>
          <w:spacing w:val="-2"/>
        </w:rPr>
        <w:t xml:space="preserve"> </w:t>
      </w:r>
      <w:r>
        <w:rPr>
          <w:b/>
        </w:rPr>
        <w:t>the short</w:t>
      </w:r>
      <w:r>
        <w:rPr>
          <w:b/>
          <w:spacing w:val="-4"/>
        </w:rPr>
        <w:t xml:space="preserve"> </w:t>
      </w:r>
      <w:r>
        <w:rPr>
          <w:b/>
        </w:rPr>
        <w:t>term,</w:t>
      </w:r>
      <w:r>
        <w:rPr>
          <w:b/>
          <w:spacing w:val="-3"/>
        </w:rPr>
        <w:t xml:space="preserve"> </w:t>
      </w:r>
      <w:r>
        <w:t>but</w:t>
      </w:r>
      <w:r>
        <w:rPr>
          <w:spacing w:val="-6"/>
        </w:rPr>
        <w:t xml:space="preserve"> </w:t>
      </w:r>
      <w:r>
        <w:t>these</w:t>
      </w:r>
      <w:r>
        <w:rPr>
          <w:spacing w:val="-3"/>
        </w:rPr>
        <w:t xml:space="preserve"> </w:t>
      </w:r>
      <w:r>
        <w:t>projects</w:t>
      </w:r>
      <w:r>
        <w:rPr>
          <w:spacing w:val="-4"/>
        </w:rPr>
        <w:t xml:space="preserve"> </w:t>
      </w:r>
      <w:r>
        <w:t>are</w:t>
      </w:r>
      <w:r>
        <w:rPr>
          <w:spacing w:val="-6"/>
        </w:rPr>
        <w:t xml:space="preserve"> </w:t>
      </w:r>
      <w:r>
        <w:t>focused</w:t>
      </w:r>
      <w:r>
        <w:rPr>
          <w:spacing w:val="-7"/>
        </w:rPr>
        <w:t xml:space="preserve"> </w:t>
      </w:r>
      <w:r>
        <w:t>only</w:t>
      </w:r>
      <w:r>
        <w:rPr>
          <w:spacing w:val="-5"/>
        </w:rPr>
        <w:t xml:space="preserve"> </w:t>
      </w:r>
      <w:r>
        <w:t>on at-risk individuals who are work-ready.</w:t>
      </w:r>
    </w:p>
    <w:p w14:paraId="3B6E5A73" w14:textId="77777777" w:rsidR="007D63C5" w:rsidRDefault="00790D2C">
      <w:pPr>
        <w:pStyle w:val="BodyText"/>
        <w:spacing w:before="119"/>
        <w:ind w:left="993" w:right="74"/>
      </w:pPr>
      <w:r>
        <w:t>For a social system to be sustainable, it needs to be</w:t>
      </w:r>
      <w:r>
        <w:rPr>
          <w:spacing w:val="-5"/>
        </w:rPr>
        <w:t xml:space="preserve"> </w:t>
      </w:r>
      <w:r>
        <w:t>socially</w:t>
      </w:r>
      <w:r>
        <w:rPr>
          <w:spacing w:val="-5"/>
        </w:rPr>
        <w:t xml:space="preserve"> </w:t>
      </w:r>
      <w:r>
        <w:t>and</w:t>
      </w:r>
      <w:r>
        <w:rPr>
          <w:spacing w:val="-8"/>
        </w:rPr>
        <w:t xml:space="preserve"> </w:t>
      </w:r>
      <w:r>
        <w:t>economically</w:t>
      </w:r>
      <w:r>
        <w:rPr>
          <w:spacing w:val="-5"/>
        </w:rPr>
        <w:t xml:space="preserve"> </w:t>
      </w:r>
      <w:r>
        <w:t>sustainable.</w:t>
      </w:r>
      <w:r>
        <w:rPr>
          <w:spacing w:val="-8"/>
        </w:rPr>
        <w:t xml:space="preserve"> </w:t>
      </w:r>
      <w:r>
        <w:t>The</w:t>
      </w:r>
      <w:r>
        <w:rPr>
          <w:spacing w:val="-7"/>
        </w:rPr>
        <w:t xml:space="preserve"> </w:t>
      </w:r>
      <w:r>
        <w:t>TTL evaluation has helped to identify 15 TTL projects across the Fund that have the potential to decrease the lifetime costs of specific at-risk</w:t>
      </w:r>
    </w:p>
    <w:p w14:paraId="3B6E5A74" w14:textId="77777777" w:rsidR="007D63C5" w:rsidRDefault="00790D2C">
      <w:pPr>
        <w:pStyle w:val="BodyText"/>
        <w:spacing w:before="56"/>
        <w:ind w:left="552" w:right="1133"/>
      </w:pPr>
      <w:r>
        <w:br w:type="column"/>
      </w:r>
      <w:r>
        <w:t>groups and contribute to a sustainable welfare system.</w:t>
      </w:r>
      <w:r>
        <w:rPr>
          <w:spacing w:val="-6"/>
        </w:rPr>
        <w:t xml:space="preserve"> </w:t>
      </w:r>
      <w:r>
        <w:t>These</w:t>
      </w:r>
      <w:r>
        <w:rPr>
          <w:spacing w:val="-5"/>
        </w:rPr>
        <w:t xml:space="preserve"> </w:t>
      </w:r>
      <w:r>
        <w:t>projects</w:t>
      </w:r>
      <w:r>
        <w:rPr>
          <w:spacing w:val="-5"/>
        </w:rPr>
        <w:t xml:space="preserve"> </w:t>
      </w:r>
      <w:r>
        <w:t>had</w:t>
      </w:r>
      <w:r>
        <w:rPr>
          <w:spacing w:val="-5"/>
        </w:rPr>
        <w:t xml:space="preserve"> </w:t>
      </w:r>
      <w:r>
        <w:t>some</w:t>
      </w:r>
      <w:r>
        <w:rPr>
          <w:spacing w:val="-5"/>
        </w:rPr>
        <w:t xml:space="preserve"> </w:t>
      </w:r>
      <w:r>
        <w:t>key</w:t>
      </w:r>
      <w:r>
        <w:rPr>
          <w:spacing w:val="-3"/>
        </w:rPr>
        <w:t xml:space="preserve"> </w:t>
      </w:r>
      <w:r>
        <w:t>features</w:t>
      </w:r>
      <w:r>
        <w:rPr>
          <w:spacing w:val="-5"/>
        </w:rPr>
        <w:t xml:space="preserve"> </w:t>
      </w:r>
      <w:r>
        <w:t xml:space="preserve">that are important for future policy and program </w:t>
      </w:r>
      <w:r>
        <w:rPr>
          <w:spacing w:val="-2"/>
        </w:rPr>
        <w:t>development:</w:t>
      </w:r>
    </w:p>
    <w:p w14:paraId="3B6E5A75" w14:textId="77777777" w:rsidR="007D63C5" w:rsidRDefault="00790D2C">
      <w:pPr>
        <w:pStyle w:val="ListParagraph"/>
        <w:numPr>
          <w:ilvl w:val="0"/>
          <w:numId w:val="13"/>
        </w:numPr>
        <w:tabs>
          <w:tab w:val="left" w:pos="834"/>
        </w:tabs>
        <w:spacing w:before="80"/>
        <w:ind w:hanging="282"/>
      </w:pPr>
      <w:r>
        <w:t>tailored</w:t>
      </w:r>
      <w:r>
        <w:rPr>
          <w:spacing w:val="-6"/>
        </w:rPr>
        <w:t xml:space="preserve"> </w:t>
      </w:r>
      <w:r>
        <w:t>to</w:t>
      </w:r>
      <w:r>
        <w:rPr>
          <w:spacing w:val="-4"/>
        </w:rPr>
        <w:t xml:space="preserve"> </w:t>
      </w:r>
      <w:r>
        <w:t>the</w:t>
      </w:r>
      <w:r>
        <w:rPr>
          <w:spacing w:val="-4"/>
        </w:rPr>
        <w:t xml:space="preserve"> </w:t>
      </w:r>
      <w:r>
        <w:t>specific</w:t>
      </w:r>
      <w:r>
        <w:rPr>
          <w:spacing w:val="-5"/>
        </w:rPr>
        <w:t xml:space="preserve"> </w:t>
      </w:r>
      <w:r>
        <w:t>client</w:t>
      </w:r>
      <w:r>
        <w:rPr>
          <w:spacing w:val="-1"/>
        </w:rPr>
        <w:t xml:space="preserve"> </w:t>
      </w:r>
      <w:r>
        <w:rPr>
          <w:spacing w:val="-4"/>
        </w:rPr>
        <w:t>group</w:t>
      </w:r>
    </w:p>
    <w:p w14:paraId="3B6E5A76" w14:textId="77777777" w:rsidR="007D63C5" w:rsidRDefault="00790D2C">
      <w:pPr>
        <w:pStyle w:val="ListParagraph"/>
        <w:numPr>
          <w:ilvl w:val="0"/>
          <w:numId w:val="13"/>
        </w:numPr>
        <w:tabs>
          <w:tab w:val="left" w:pos="833"/>
        </w:tabs>
        <w:spacing w:before="22"/>
        <w:ind w:left="833" w:hanging="282"/>
      </w:pPr>
      <w:r>
        <w:t>clients</w:t>
      </w:r>
      <w:r>
        <w:rPr>
          <w:spacing w:val="-8"/>
        </w:rPr>
        <w:t xml:space="preserve"> </w:t>
      </w:r>
      <w:r>
        <w:t>were</w:t>
      </w:r>
      <w:r>
        <w:rPr>
          <w:spacing w:val="-5"/>
        </w:rPr>
        <w:t xml:space="preserve"> </w:t>
      </w:r>
      <w:r>
        <w:t>work-</w:t>
      </w:r>
      <w:r>
        <w:rPr>
          <w:spacing w:val="-4"/>
        </w:rPr>
        <w:t>ready</w:t>
      </w:r>
    </w:p>
    <w:p w14:paraId="3B6E5A77" w14:textId="77777777" w:rsidR="007D63C5" w:rsidRDefault="00790D2C">
      <w:pPr>
        <w:pStyle w:val="ListParagraph"/>
        <w:numPr>
          <w:ilvl w:val="0"/>
          <w:numId w:val="13"/>
        </w:numPr>
        <w:tabs>
          <w:tab w:val="left" w:pos="833"/>
        </w:tabs>
        <w:spacing w:before="20"/>
        <w:ind w:left="833" w:hanging="282"/>
      </w:pPr>
      <w:r>
        <w:t>adopted</w:t>
      </w:r>
      <w:r>
        <w:rPr>
          <w:spacing w:val="-5"/>
        </w:rPr>
        <w:t xml:space="preserve"> </w:t>
      </w:r>
      <w:r>
        <w:t>a</w:t>
      </w:r>
      <w:r>
        <w:rPr>
          <w:spacing w:val="-4"/>
        </w:rPr>
        <w:t xml:space="preserve"> </w:t>
      </w:r>
      <w:r>
        <w:t>demand-led</w:t>
      </w:r>
      <w:r>
        <w:rPr>
          <w:spacing w:val="-4"/>
        </w:rPr>
        <w:t xml:space="preserve"> </w:t>
      </w:r>
      <w:r>
        <w:t>approach</w:t>
      </w:r>
      <w:r>
        <w:rPr>
          <w:spacing w:val="-4"/>
        </w:rPr>
        <w:t xml:space="preserve"> </w:t>
      </w:r>
      <w:r>
        <w:t>to</w:t>
      </w:r>
      <w:r>
        <w:rPr>
          <w:spacing w:val="-4"/>
        </w:rPr>
        <w:t xml:space="preserve"> work</w:t>
      </w:r>
    </w:p>
    <w:p w14:paraId="3B6E5A78" w14:textId="77777777" w:rsidR="007D63C5" w:rsidRDefault="00790D2C">
      <w:pPr>
        <w:pStyle w:val="ListParagraph"/>
        <w:numPr>
          <w:ilvl w:val="0"/>
          <w:numId w:val="13"/>
        </w:numPr>
        <w:tabs>
          <w:tab w:val="left" w:pos="832"/>
          <w:tab w:val="left" w:pos="834"/>
        </w:tabs>
        <w:spacing w:before="21" w:line="259" w:lineRule="auto"/>
        <w:ind w:right="1222"/>
      </w:pPr>
      <w:r>
        <w:t>provided</w:t>
      </w:r>
      <w:r>
        <w:rPr>
          <w:spacing w:val="-9"/>
        </w:rPr>
        <w:t xml:space="preserve"> </w:t>
      </w:r>
      <w:r>
        <w:t>targeted</w:t>
      </w:r>
      <w:r>
        <w:rPr>
          <w:spacing w:val="-7"/>
        </w:rPr>
        <w:t xml:space="preserve"> </w:t>
      </w:r>
      <w:r>
        <w:t>vocational</w:t>
      </w:r>
      <w:r>
        <w:rPr>
          <w:spacing w:val="-7"/>
        </w:rPr>
        <w:t xml:space="preserve"> </w:t>
      </w:r>
      <w:r>
        <w:t>training</w:t>
      </w:r>
      <w:r>
        <w:rPr>
          <w:spacing w:val="-7"/>
        </w:rPr>
        <w:t xml:space="preserve"> </w:t>
      </w:r>
      <w:r>
        <w:t>together with pathways to work</w:t>
      </w:r>
    </w:p>
    <w:p w14:paraId="3B6E5A79" w14:textId="77777777" w:rsidR="007D63C5" w:rsidRDefault="00790D2C">
      <w:pPr>
        <w:pStyle w:val="ListParagraph"/>
        <w:numPr>
          <w:ilvl w:val="0"/>
          <w:numId w:val="13"/>
        </w:numPr>
        <w:tabs>
          <w:tab w:val="left" w:pos="832"/>
          <w:tab w:val="left" w:pos="834"/>
        </w:tabs>
        <w:spacing w:before="1" w:line="256" w:lineRule="auto"/>
        <w:ind w:right="1712"/>
      </w:pPr>
      <w:r>
        <w:t>provided</w:t>
      </w:r>
      <w:r>
        <w:rPr>
          <w:spacing w:val="-8"/>
        </w:rPr>
        <w:t xml:space="preserve"> </w:t>
      </w:r>
      <w:r>
        <w:t>support</w:t>
      </w:r>
      <w:r>
        <w:rPr>
          <w:spacing w:val="-5"/>
        </w:rPr>
        <w:t xml:space="preserve"> </w:t>
      </w:r>
      <w:r>
        <w:t>during</w:t>
      </w:r>
      <w:r>
        <w:rPr>
          <w:spacing w:val="-7"/>
        </w:rPr>
        <w:t xml:space="preserve"> </w:t>
      </w:r>
      <w:r>
        <w:t>and</w:t>
      </w:r>
      <w:r>
        <w:rPr>
          <w:spacing w:val="-7"/>
        </w:rPr>
        <w:t xml:space="preserve"> </w:t>
      </w:r>
      <w:r>
        <w:t>after</w:t>
      </w:r>
      <w:r>
        <w:rPr>
          <w:spacing w:val="-6"/>
        </w:rPr>
        <w:t xml:space="preserve"> </w:t>
      </w:r>
      <w:r>
        <w:t>clients transitioned to work</w:t>
      </w:r>
    </w:p>
    <w:p w14:paraId="3B6E5A7A" w14:textId="77777777" w:rsidR="007D63C5" w:rsidRDefault="00790D2C">
      <w:pPr>
        <w:pStyle w:val="ListParagraph"/>
        <w:numPr>
          <w:ilvl w:val="0"/>
          <w:numId w:val="13"/>
        </w:numPr>
        <w:tabs>
          <w:tab w:val="left" w:pos="833"/>
        </w:tabs>
        <w:spacing w:before="4"/>
        <w:ind w:left="833" w:hanging="282"/>
      </w:pPr>
      <w:r>
        <w:t>offered</w:t>
      </w:r>
      <w:r>
        <w:rPr>
          <w:spacing w:val="-5"/>
        </w:rPr>
        <w:t xml:space="preserve"> </w:t>
      </w:r>
      <w:r>
        <w:t>paid</w:t>
      </w:r>
      <w:r>
        <w:rPr>
          <w:spacing w:val="-4"/>
        </w:rPr>
        <w:t xml:space="preserve"> </w:t>
      </w:r>
      <w:r>
        <w:t>work</w:t>
      </w:r>
      <w:r>
        <w:rPr>
          <w:spacing w:val="-6"/>
        </w:rPr>
        <w:t xml:space="preserve"> </w:t>
      </w:r>
      <w:r>
        <w:t>experiences</w:t>
      </w:r>
      <w:r>
        <w:rPr>
          <w:spacing w:val="-5"/>
        </w:rPr>
        <w:t xml:space="preserve"> </w:t>
      </w:r>
      <w:r>
        <w:t>or</w:t>
      </w:r>
      <w:r>
        <w:rPr>
          <w:spacing w:val="-3"/>
        </w:rPr>
        <w:t xml:space="preserve"> </w:t>
      </w:r>
      <w:r>
        <w:rPr>
          <w:spacing w:val="-2"/>
        </w:rPr>
        <w:t>traineeships.</w:t>
      </w:r>
    </w:p>
    <w:p w14:paraId="3B6E5A7B" w14:textId="77777777" w:rsidR="007D63C5" w:rsidRDefault="00790D2C">
      <w:pPr>
        <w:pStyle w:val="BodyText"/>
        <w:spacing w:before="182"/>
        <w:ind w:left="550" w:right="1144"/>
      </w:pPr>
      <w:r>
        <w:t>While these projects may have relatively immediate</w:t>
      </w:r>
      <w:r>
        <w:rPr>
          <w:spacing w:val="-6"/>
        </w:rPr>
        <w:t xml:space="preserve"> </w:t>
      </w:r>
      <w:r>
        <w:t>impacts,</w:t>
      </w:r>
      <w:r>
        <w:rPr>
          <w:spacing w:val="-6"/>
        </w:rPr>
        <w:t xml:space="preserve"> </w:t>
      </w:r>
      <w:r>
        <w:t>this</w:t>
      </w:r>
      <w:r>
        <w:rPr>
          <w:spacing w:val="-4"/>
        </w:rPr>
        <w:t xml:space="preserve"> </w:t>
      </w:r>
      <w:r>
        <w:t>does</w:t>
      </w:r>
      <w:r>
        <w:rPr>
          <w:spacing w:val="-4"/>
        </w:rPr>
        <w:t xml:space="preserve"> </w:t>
      </w:r>
      <w:r>
        <w:t>not</w:t>
      </w:r>
      <w:r>
        <w:rPr>
          <w:spacing w:val="-4"/>
        </w:rPr>
        <w:t xml:space="preserve"> </w:t>
      </w:r>
      <w:r>
        <w:t>negate</w:t>
      </w:r>
      <w:r>
        <w:rPr>
          <w:spacing w:val="-4"/>
        </w:rPr>
        <w:t xml:space="preserve"> </w:t>
      </w:r>
      <w:r>
        <w:t>the</w:t>
      </w:r>
      <w:r>
        <w:rPr>
          <w:spacing w:val="-6"/>
        </w:rPr>
        <w:t xml:space="preserve"> </w:t>
      </w:r>
      <w:r>
        <w:t>value of projects that were more focused on developing clients’ skills and knowledge to overcome vocational barriers to work, or supporting clients to overcome non-vocational barriers to work.</w:t>
      </w:r>
    </w:p>
    <w:p w14:paraId="3B6E5A7C" w14:textId="77777777" w:rsidR="007D63C5" w:rsidRDefault="00790D2C">
      <w:pPr>
        <w:pStyle w:val="BodyText"/>
        <w:ind w:left="550" w:right="1133"/>
      </w:pPr>
      <w:r>
        <w:t>These</w:t>
      </w:r>
      <w:r>
        <w:rPr>
          <w:spacing w:val="-2"/>
        </w:rPr>
        <w:t xml:space="preserve"> </w:t>
      </w:r>
      <w:r>
        <w:t>less</w:t>
      </w:r>
      <w:r>
        <w:rPr>
          <w:spacing w:val="-5"/>
        </w:rPr>
        <w:t xml:space="preserve"> </w:t>
      </w:r>
      <w:r>
        <w:t>work-ready</w:t>
      </w:r>
      <w:r>
        <w:rPr>
          <w:spacing w:val="-2"/>
        </w:rPr>
        <w:t xml:space="preserve"> </w:t>
      </w:r>
      <w:r>
        <w:t>clients</w:t>
      </w:r>
      <w:r>
        <w:rPr>
          <w:spacing w:val="-3"/>
        </w:rPr>
        <w:t xml:space="preserve"> </w:t>
      </w:r>
      <w:r>
        <w:t>need</w:t>
      </w:r>
      <w:r>
        <w:rPr>
          <w:spacing w:val="-6"/>
        </w:rPr>
        <w:t xml:space="preserve"> </w:t>
      </w:r>
      <w:r>
        <w:t>more</w:t>
      </w:r>
      <w:r>
        <w:rPr>
          <w:spacing w:val="-5"/>
        </w:rPr>
        <w:t xml:space="preserve"> </w:t>
      </w:r>
      <w:r>
        <w:t>time</w:t>
      </w:r>
      <w:r>
        <w:rPr>
          <w:spacing w:val="-2"/>
        </w:rPr>
        <w:t xml:space="preserve"> </w:t>
      </w:r>
      <w:r>
        <w:t>and more intensive and tailored support to translate additional education or better health and wellbeing</w:t>
      </w:r>
      <w:r>
        <w:rPr>
          <w:spacing w:val="-2"/>
        </w:rPr>
        <w:t xml:space="preserve"> </w:t>
      </w:r>
      <w:r>
        <w:t>into</w:t>
      </w:r>
      <w:r>
        <w:rPr>
          <w:spacing w:val="-2"/>
        </w:rPr>
        <w:t xml:space="preserve"> </w:t>
      </w:r>
      <w:r>
        <w:t>outcomes</w:t>
      </w:r>
      <w:r>
        <w:rPr>
          <w:spacing w:val="-1"/>
        </w:rPr>
        <w:t xml:space="preserve"> </w:t>
      </w:r>
      <w:r>
        <w:t>that can</w:t>
      </w:r>
      <w:r>
        <w:rPr>
          <w:spacing w:val="-2"/>
        </w:rPr>
        <w:t xml:space="preserve"> </w:t>
      </w:r>
      <w:r>
        <w:t>be</w:t>
      </w:r>
      <w:r>
        <w:rPr>
          <w:spacing w:val="-3"/>
        </w:rPr>
        <w:t xml:space="preserve"> </w:t>
      </w:r>
      <w:r>
        <w:t>measured</w:t>
      </w:r>
      <w:r>
        <w:rPr>
          <w:spacing w:val="-2"/>
        </w:rPr>
        <w:t xml:space="preserve"> </w:t>
      </w:r>
      <w:r>
        <w:t>by the available data. While they may not have immediate</w:t>
      </w:r>
      <w:r>
        <w:rPr>
          <w:spacing w:val="-8"/>
        </w:rPr>
        <w:t xml:space="preserve"> </w:t>
      </w:r>
      <w:r>
        <w:t>effects,</w:t>
      </w:r>
      <w:r>
        <w:rPr>
          <w:spacing w:val="-8"/>
        </w:rPr>
        <w:t xml:space="preserve"> </w:t>
      </w:r>
      <w:r>
        <w:t>building</w:t>
      </w:r>
      <w:r>
        <w:rPr>
          <w:spacing w:val="-7"/>
        </w:rPr>
        <w:t xml:space="preserve"> </w:t>
      </w:r>
      <w:r>
        <w:t>non-vocational</w:t>
      </w:r>
      <w:r>
        <w:rPr>
          <w:spacing w:val="-6"/>
        </w:rPr>
        <w:t xml:space="preserve"> </w:t>
      </w:r>
      <w:r>
        <w:t>skills</w:t>
      </w:r>
      <w:r>
        <w:rPr>
          <w:spacing w:val="-6"/>
        </w:rPr>
        <w:t xml:space="preserve"> </w:t>
      </w:r>
      <w:r>
        <w:t xml:space="preserve">is a valuable first step toward study/work </w:t>
      </w:r>
      <w:r>
        <w:rPr>
          <w:spacing w:val="-2"/>
        </w:rPr>
        <w:t>participation.</w:t>
      </w:r>
    </w:p>
    <w:p w14:paraId="3B6E5A7D" w14:textId="77777777" w:rsidR="007D63C5" w:rsidRDefault="00790D2C">
      <w:pPr>
        <w:pStyle w:val="BodyText"/>
        <w:spacing w:before="118"/>
        <w:ind w:left="550" w:right="1144"/>
      </w:pPr>
      <w:r>
        <w:t>There is suggestive evidence that the TTL Fund achieved</w:t>
      </w:r>
      <w:r>
        <w:rPr>
          <w:spacing w:val="-7"/>
        </w:rPr>
        <w:t xml:space="preserve"> </w:t>
      </w:r>
      <w:r>
        <w:t>other</w:t>
      </w:r>
      <w:r>
        <w:rPr>
          <w:spacing w:val="-7"/>
        </w:rPr>
        <w:t xml:space="preserve"> </w:t>
      </w:r>
      <w:r>
        <w:t>outcomes</w:t>
      </w:r>
      <w:r>
        <w:rPr>
          <w:spacing w:val="-7"/>
        </w:rPr>
        <w:t xml:space="preserve"> </w:t>
      </w:r>
      <w:r>
        <w:t>that</w:t>
      </w:r>
      <w:r>
        <w:rPr>
          <w:spacing w:val="-4"/>
        </w:rPr>
        <w:t xml:space="preserve"> </w:t>
      </w:r>
      <w:r>
        <w:t>could</w:t>
      </w:r>
      <w:r>
        <w:rPr>
          <w:spacing w:val="-6"/>
        </w:rPr>
        <w:t xml:space="preserve"> </w:t>
      </w:r>
      <w:r>
        <w:t>have</w:t>
      </w:r>
      <w:r>
        <w:rPr>
          <w:spacing w:val="-4"/>
        </w:rPr>
        <w:t xml:space="preserve"> </w:t>
      </w:r>
      <w:r>
        <w:t>flow-on effects on employment in the long term and contribute to a sustainable welfare system.</w:t>
      </w:r>
    </w:p>
    <w:p w14:paraId="3B6E5A7E" w14:textId="77777777" w:rsidR="007D63C5" w:rsidRDefault="00790D2C">
      <w:pPr>
        <w:pStyle w:val="BodyText"/>
        <w:spacing w:before="1"/>
        <w:ind w:left="550" w:right="1133"/>
      </w:pPr>
      <w:r>
        <w:t>Overall, 74% of the clients interviewed (n=230) improved their skills. Sixteen TTL projects offered access to education/vocational training to all or some clients. Eighteen TTL projects offered work experiences or placements and 6 of these were paid work experiences. Better outcomes were achieved for projects that offered paid work experiences with a pathway into work. Ten TTL projects</w:t>
      </w:r>
      <w:r>
        <w:rPr>
          <w:spacing w:val="-5"/>
        </w:rPr>
        <w:t xml:space="preserve"> </w:t>
      </w:r>
      <w:r>
        <w:t>provided</w:t>
      </w:r>
      <w:r>
        <w:rPr>
          <w:spacing w:val="-6"/>
        </w:rPr>
        <w:t xml:space="preserve"> </w:t>
      </w:r>
      <w:r>
        <w:t>job</w:t>
      </w:r>
      <w:r>
        <w:rPr>
          <w:spacing w:val="-6"/>
        </w:rPr>
        <w:t xml:space="preserve"> </w:t>
      </w:r>
      <w:r>
        <w:t>search</w:t>
      </w:r>
      <w:r>
        <w:rPr>
          <w:spacing w:val="-6"/>
        </w:rPr>
        <w:t xml:space="preserve"> </w:t>
      </w:r>
      <w:r>
        <w:t>skills,</w:t>
      </w:r>
      <w:r>
        <w:rPr>
          <w:spacing w:val="-5"/>
        </w:rPr>
        <w:t xml:space="preserve"> </w:t>
      </w:r>
      <w:r>
        <w:t>which</w:t>
      </w:r>
      <w:r>
        <w:rPr>
          <w:spacing w:val="-6"/>
        </w:rPr>
        <w:t xml:space="preserve"> </w:t>
      </w:r>
      <w:r>
        <w:t>included resume writing and interviewing skills.</w:t>
      </w:r>
    </w:p>
    <w:p w14:paraId="3B6E5A7F" w14:textId="77777777" w:rsidR="007D63C5" w:rsidRDefault="00790D2C">
      <w:pPr>
        <w:spacing w:before="119"/>
        <w:ind w:left="550" w:right="1158"/>
      </w:pPr>
      <w:r>
        <w:rPr>
          <w:b/>
        </w:rPr>
        <w:t>One of the most important contributions the TTL Fund</w:t>
      </w:r>
      <w:r>
        <w:rPr>
          <w:b/>
          <w:spacing w:val="-5"/>
        </w:rPr>
        <w:t xml:space="preserve"> </w:t>
      </w:r>
      <w:r>
        <w:rPr>
          <w:b/>
        </w:rPr>
        <w:t>made</w:t>
      </w:r>
      <w:r>
        <w:rPr>
          <w:b/>
          <w:spacing w:val="-5"/>
        </w:rPr>
        <w:t xml:space="preserve"> </w:t>
      </w:r>
      <w:r>
        <w:rPr>
          <w:b/>
        </w:rPr>
        <w:t>was</w:t>
      </w:r>
      <w:r>
        <w:rPr>
          <w:b/>
          <w:spacing w:val="-3"/>
        </w:rPr>
        <w:t xml:space="preserve"> </w:t>
      </w:r>
      <w:r>
        <w:rPr>
          <w:b/>
        </w:rPr>
        <w:t>to</w:t>
      </w:r>
      <w:r>
        <w:rPr>
          <w:b/>
          <w:spacing w:val="-5"/>
        </w:rPr>
        <w:t xml:space="preserve"> </w:t>
      </w:r>
      <w:r>
        <w:rPr>
          <w:b/>
        </w:rPr>
        <w:t>fund</w:t>
      </w:r>
      <w:r>
        <w:rPr>
          <w:b/>
          <w:spacing w:val="-5"/>
        </w:rPr>
        <w:t xml:space="preserve"> </w:t>
      </w:r>
      <w:r>
        <w:rPr>
          <w:b/>
        </w:rPr>
        <w:t>projects</w:t>
      </w:r>
      <w:r>
        <w:rPr>
          <w:b/>
          <w:spacing w:val="-6"/>
        </w:rPr>
        <w:t xml:space="preserve"> </w:t>
      </w:r>
      <w:r>
        <w:rPr>
          <w:b/>
        </w:rPr>
        <w:t>that</w:t>
      </w:r>
      <w:r>
        <w:rPr>
          <w:b/>
          <w:spacing w:val="-4"/>
        </w:rPr>
        <w:t xml:space="preserve"> </w:t>
      </w:r>
      <w:r>
        <w:rPr>
          <w:b/>
        </w:rPr>
        <w:t>supported</w:t>
      </w:r>
      <w:r>
        <w:rPr>
          <w:b/>
          <w:spacing w:val="-6"/>
        </w:rPr>
        <w:t xml:space="preserve"> </w:t>
      </w:r>
      <w:r>
        <w:rPr>
          <w:b/>
        </w:rPr>
        <w:t>2 additional groups — those who have less</w:t>
      </w:r>
      <w:r>
        <w:rPr>
          <w:b/>
          <w:spacing w:val="40"/>
        </w:rPr>
        <w:t xml:space="preserve"> </w:t>
      </w:r>
      <w:r>
        <w:rPr>
          <w:b/>
        </w:rPr>
        <w:t>capacity to work and those who are developing their</w:t>
      </w:r>
      <w:r>
        <w:rPr>
          <w:b/>
          <w:spacing w:val="-1"/>
        </w:rPr>
        <w:t xml:space="preserve"> </w:t>
      </w:r>
      <w:r>
        <w:rPr>
          <w:b/>
        </w:rPr>
        <w:t>work</w:t>
      </w:r>
      <w:r>
        <w:rPr>
          <w:b/>
          <w:spacing w:val="-2"/>
        </w:rPr>
        <w:t xml:space="preserve"> </w:t>
      </w:r>
      <w:r>
        <w:rPr>
          <w:b/>
        </w:rPr>
        <w:t xml:space="preserve">readiness. </w:t>
      </w:r>
      <w:r>
        <w:t>While these individuals</w:t>
      </w:r>
      <w:r>
        <w:rPr>
          <w:spacing w:val="-1"/>
        </w:rPr>
        <w:t xml:space="preserve"> </w:t>
      </w:r>
      <w:r>
        <w:t>may take longer to contribute to a sustainable welfare</w:t>
      </w:r>
    </w:p>
    <w:p w14:paraId="3B6E5A80" w14:textId="77777777" w:rsidR="007D63C5" w:rsidRDefault="007D63C5">
      <w:pPr>
        <w:sectPr w:rsidR="007D63C5">
          <w:type w:val="continuous"/>
          <w:pgSz w:w="11910" w:h="16840"/>
          <w:pgMar w:top="480" w:right="0" w:bottom="280" w:left="140" w:header="589" w:footer="556" w:gutter="0"/>
          <w:cols w:num="2" w:space="720" w:equalWidth="0">
            <w:col w:w="5504" w:space="40"/>
            <w:col w:w="6226"/>
          </w:cols>
        </w:sectPr>
      </w:pPr>
    </w:p>
    <w:p w14:paraId="3B6E5A81" w14:textId="77777777" w:rsidR="007D63C5" w:rsidRDefault="007D63C5">
      <w:pPr>
        <w:pStyle w:val="BodyText"/>
        <w:rPr>
          <w:sz w:val="20"/>
        </w:rPr>
      </w:pPr>
    </w:p>
    <w:p w14:paraId="3B6E5A82" w14:textId="77777777" w:rsidR="007D63C5" w:rsidRDefault="007D63C5">
      <w:pPr>
        <w:pStyle w:val="BodyText"/>
        <w:rPr>
          <w:sz w:val="20"/>
        </w:rPr>
      </w:pPr>
    </w:p>
    <w:p w14:paraId="3B6E5A83" w14:textId="77777777" w:rsidR="007D63C5" w:rsidRDefault="007D63C5">
      <w:pPr>
        <w:pStyle w:val="BodyText"/>
        <w:spacing w:before="37"/>
        <w:rPr>
          <w:sz w:val="20"/>
        </w:rPr>
      </w:pPr>
    </w:p>
    <w:p w14:paraId="3B6E5A84" w14:textId="77777777" w:rsidR="007D63C5" w:rsidRDefault="007D63C5">
      <w:pPr>
        <w:rPr>
          <w:sz w:val="20"/>
        </w:rPr>
        <w:sectPr w:rsidR="007D63C5">
          <w:pgSz w:w="11910" w:h="16840"/>
          <w:pgMar w:top="1440" w:right="0" w:bottom="740" w:left="140" w:header="589" w:footer="556" w:gutter="0"/>
          <w:cols w:space="720"/>
        </w:sectPr>
      </w:pPr>
    </w:p>
    <w:p w14:paraId="3B6E5A85" w14:textId="77777777" w:rsidR="007D63C5" w:rsidRDefault="00790D2C">
      <w:pPr>
        <w:pStyle w:val="BodyText"/>
        <w:spacing w:before="57"/>
        <w:ind w:left="992" w:right="1"/>
      </w:pPr>
      <w:r>
        <w:t>system,</w:t>
      </w:r>
      <w:r>
        <w:rPr>
          <w:spacing w:val="-7"/>
        </w:rPr>
        <w:t xml:space="preserve"> </w:t>
      </w:r>
      <w:r>
        <w:t>there</w:t>
      </w:r>
      <w:r>
        <w:rPr>
          <w:spacing w:val="-4"/>
        </w:rPr>
        <w:t xml:space="preserve"> </w:t>
      </w:r>
      <w:r>
        <w:t>will</w:t>
      </w:r>
      <w:r>
        <w:rPr>
          <w:spacing w:val="-5"/>
        </w:rPr>
        <w:t xml:space="preserve"> </w:t>
      </w:r>
      <w:r>
        <w:t>be</w:t>
      </w:r>
      <w:r>
        <w:rPr>
          <w:spacing w:val="-4"/>
        </w:rPr>
        <w:t xml:space="preserve"> </w:t>
      </w:r>
      <w:r>
        <w:t>long-run</w:t>
      </w:r>
      <w:r>
        <w:rPr>
          <w:spacing w:val="-6"/>
        </w:rPr>
        <w:t xml:space="preserve"> </w:t>
      </w:r>
      <w:r>
        <w:t>economic</w:t>
      </w:r>
      <w:r>
        <w:rPr>
          <w:spacing w:val="-5"/>
        </w:rPr>
        <w:t xml:space="preserve"> </w:t>
      </w:r>
      <w:r>
        <w:t>and</w:t>
      </w:r>
      <w:r>
        <w:rPr>
          <w:spacing w:val="-6"/>
        </w:rPr>
        <w:t xml:space="preserve"> </w:t>
      </w:r>
      <w:r>
        <w:t>social costs if they are not supported.</w:t>
      </w:r>
    </w:p>
    <w:p w14:paraId="3B6E5A86" w14:textId="77777777" w:rsidR="007D63C5" w:rsidRDefault="00790D2C">
      <w:pPr>
        <w:spacing w:before="120"/>
        <w:ind w:left="992" w:right="4"/>
        <w:rPr>
          <w:b/>
        </w:rPr>
      </w:pPr>
      <w:r>
        <w:t>Examining the evidence across the TTL Fund to determine whether the TTL projects contributed</w:t>
      </w:r>
      <w:r>
        <w:rPr>
          <w:spacing w:val="40"/>
        </w:rPr>
        <w:t xml:space="preserve"> </w:t>
      </w:r>
      <w:r>
        <w:t>to a socially sustainable welfare system that promotes</w:t>
      </w:r>
      <w:r>
        <w:rPr>
          <w:spacing w:val="-7"/>
        </w:rPr>
        <w:t xml:space="preserve"> </w:t>
      </w:r>
      <w:r>
        <w:t>wellbeing</w:t>
      </w:r>
      <w:r>
        <w:rPr>
          <w:spacing w:val="-7"/>
        </w:rPr>
        <w:t xml:space="preserve"> </w:t>
      </w:r>
      <w:r>
        <w:t>and</w:t>
      </w:r>
      <w:r>
        <w:rPr>
          <w:spacing w:val="-7"/>
        </w:rPr>
        <w:t xml:space="preserve"> </w:t>
      </w:r>
      <w:r>
        <w:t>builds</w:t>
      </w:r>
      <w:r>
        <w:rPr>
          <w:spacing w:val="-6"/>
        </w:rPr>
        <w:t xml:space="preserve"> </w:t>
      </w:r>
      <w:r>
        <w:t>capacity,</w:t>
      </w:r>
      <w:r>
        <w:rPr>
          <w:spacing w:val="-6"/>
        </w:rPr>
        <w:t xml:space="preserve"> </w:t>
      </w:r>
      <w:r>
        <w:t>there</w:t>
      </w:r>
      <w:r>
        <w:rPr>
          <w:spacing w:val="-7"/>
        </w:rPr>
        <w:t xml:space="preserve"> </w:t>
      </w:r>
      <w:r>
        <w:t xml:space="preserve">was </w:t>
      </w:r>
      <w:r>
        <w:rPr>
          <w:b/>
        </w:rPr>
        <w:t>suggestive evidence that the TTL projects increased capacity, and health and wellbeing.</w:t>
      </w:r>
    </w:p>
    <w:p w14:paraId="3B6E5A87" w14:textId="77777777" w:rsidR="007D63C5" w:rsidRDefault="00790D2C">
      <w:pPr>
        <w:pStyle w:val="BodyText"/>
        <w:ind w:left="991" w:right="2"/>
      </w:pPr>
      <w:r>
        <w:t>Overall, 54% and 68% of the clients interviewed (n=230) improved their capacity, or health and wellbeing,</w:t>
      </w:r>
      <w:r>
        <w:rPr>
          <w:spacing w:val="-6"/>
        </w:rPr>
        <w:t xml:space="preserve"> </w:t>
      </w:r>
      <w:r>
        <w:t>respectively.</w:t>
      </w:r>
      <w:r>
        <w:rPr>
          <w:spacing w:val="-6"/>
        </w:rPr>
        <w:t xml:space="preserve"> </w:t>
      </w:r>
      <w:r>
        <w:t>These</w:t>
      </w:r>
      <w:r>
        <w:rPr>
          <w:spacing w:val="-6"/>
        </w:rPr>
        <w:t xml:space="preserve"> </w:t>
      </w:r>
      <w:r>
        <w:t>results</w:t>
      </w:r>
      <w:r>
        <w:rPr>
          <w:spacing w:val="-6"/>
        </w:rPr>
        <w:t xml:space="preserve"> </w:t>
      </w:r>
      <w:r>
        <w:t>are</w:t>
      </w:r>
      <w:r>
        <w:rPr>
          <w:spacing w:val="-6"/>
        </w:rPr>
        <w:t xml:space="preserve"> </w:t>
      </w:r>
      <w:r>
        <w:t>based</w:t>
      </w:r>
      <w:r>
        <w:rPr>
          <w:spacing w:val="-7"/>
        </w:rPr>
        <w:t xml:space="preserve"> </w:t>
      </w:r>
      <w:r>
        <w:t>on qualitative</w:t>
      </w:r>
      <w:r>
        <w:rPr>
          <w:spacing w:val="-3"/>
        </w:rPr>
        <w:t xml:space="preserve"> </w:t>
      </w:r>
      <w:r>
        <w:t>data</w:t>
      </w:r>
      <w:r>
        <w:rPr>
          <w:spacing w:val="-1"/>
        </w:rPr>
        <w:t xml:space="preserve"> </w:t>
      </w:r>
      <w:r>
        <w:t>and</w:t>
      </w:r>
      <w:r>
        <w:rPr>
          <w:spacing w:val="-2"/>
        </w:rPr>
        <w:t xml:space="preserve"> </w:t>
      </w:r>
      <w:r>
        <w:t>not generalisable; however,</w:t>
      </w:r>
      <w:r>
        <w:rPr>
          <w:spacing w:val="-1"/>
        </w:rPr>
        <w:t xml:space="preserve"> </w:t>
      </w:r>
      <w:r>
        <w:t>if these projects have indeed improved the health and wellbeing of the broader at-risk groups, we may</w:t>
      </w:r>
      <w:r>
        <w:rPr>
          <w:spacing w:val="-3"/>
        </w:rPr>
        <w:t xml:space="preserve"> </w:t>
      </w:r>
      <w:r>
        <w:t>expect</w:t>
      </w:r>
      <w:r>
        <w:rPr>
          <w:spacing w:val="-4"/>
        </w:rPr>
        <w:t xml:space="preserve"> </w:t>
      </w:r>
      <w:r>
        <w:t>to</w:t>
      </w:r>
      <w:r>
        <w:rPr>
          <w:spacing w:val="-3"/>
        </w:rPr>
        <w:t xml:space="preserve"> </w:t>
      </w:r>
      <w:r>
        <w:t>see</w:t>
      </w:r>
      <w:r>
        <w:rPr>
          <w:spacing w:val="-4"/>
        </w:rPr>
        <w:t xml:space="preserve"> </w:t>
      </w:r>
      <w:r>
        <w:t>an</w:t>
      </w:r>
      <w:r>
        <w:rPr>
          <w:spacing w:val="-3"/>
        </w:rPr>
        <w:t xml:space="preserve"> </w:t>
      </w:r>
      <w:r>
        <w:t>impact</w:t>
      </w:r>
      <w:r>
        <w:rPr>
          <w:spacing w:val="-1"/>
        </w:rPr>
        <w:t xml:space="preserve"> </w:t>
      </w:r>
      <w:r>
        <w:t>on</w:t>
      </w:r>
      <w:r>
        <w:rPr>
          <w:spacing w:val="-5"/>
        </w:rPr>
        <w:t xml:space="preserve"> </w:t>
      </w:r>
      <w:r>
        <w:t>employment</w:t>
      </w:r>
      <w:r>
        <w:rPr>
          <w:spacing w:val="-4"/>
        </w:rPr>
        <w:t xml:space="preserve"> </w:t>
      </w:r>
      <w:r>
        <w:t>once enough</w:t>
      </w:r>
      <w:r>
        <w:rPr>
          <w:spacing w:val="-4"/>
        </w:rPr>
        <w:t xml:space="preserve"> </w:t>
      </w:r>
      <w:r>
        <w:t>time</w:t>
      </w:r>
      <w:r>
        <w:rPr>
          <w:spacing w:val="-2"/>
        </w:rPr>
        <w:t xml:space="preserve"> </w:t>
      </w:r>
      <w:r>
        <w:t>has</w:t>
      </w:r>
      <w:r>
        <w:rPr>
          <w:spacing w:val="-5"/>
        </w:rPr>
        <w:t xml:space="preserve"> </w:t>
      </w:r>
      <w:r>
        <w:t>passed</w:t>
      </w:r>
      <w:r>
        <w:rPr>
          <w:spacing w:val="-4"/>
        </w:rPr>
        <w:t xml:space="preserve"> </w:t>
      </w:r>
      <w:r>
        <w:t>for</w:t>
      </w:r>
      <w:r>
        <w:rPr>
          <w:spacing w:val="-3"/>
        </w:rPr>
        <w:t xml:space="preserve"> </w:t>
      </w:r>
      <w:r>
        <w:t>any</w:t>
      </w:r>
      <w:r>
        <w:rPr>
          <w:spacing w:val="-2"/>
        </w:rPr>
        <w:t xml:space="preserve"> </w:t>
      </w:r>
      <w:r>
        <w:t>flow-on</w:t>
      </w:r>
      <w:r>
        <w:rPr>
          <w:spacing w:val="-4"/>
        </w:rPr>
        <w:t xml:space="preserve"> </w:t>
      </w:r>
      <w:r>
        <w:t>effects</w:t>
      </w:r>
      <w:r>
        <w:rPr>
          <w:spacing w:val="-5"/>
        </w:rPr>
        <w:t xml:space="preserve"> </w:t>
      </w:r>
      <w:r>
        <w:t>on employment to be realised. Understanding the circumstances of the individuals at risk and the extent to which they are ready to work (capacity) is important when assessing the social sustainability of the TTL projects. Research shows that without intensive support these individuals</w:t>
      </w:r>
      <w:r>
        <w:rPr>
          <w:spacing w:val="40"/>
        </w:rPr>
        <w:t xml:space="preserve"> </w:t>
      </w:r>
      <w:r>
        <w:t>do not have the capacity</w:t>
      </w:r>
      <w:r>
        <w:rPr>
          <w:spacing w:val="-1"/>
        </w:rPr>
        <w:t xml:space="preserve"> </w:t>
      </w:r>
      <w:r>
        <w:t>to</w:t>
      </w:r>
      <w:r>
        <w:rPr>
          <w:spacing w:val="-1"/>
        </w:rPr>
        <w:t xml:space="preserve"> </w:t>
      </w:r>
      <w:r>
        <w:t>focus</w:t>
      </w:r>
      <w:r>
        <w:rPr>
          <w:spacing w:val="-2"/>
        </w:rPr>
        <w:t xml:space="preserve"> </w:t>
      </w:r>
      <w:r>
        <w:t>on</w:t>
      </w:r>
      <w:r>
        <w:rPr>
          <w:spacing w:val="-1"/>
        </w:rPr>
        <w:t xml:space="preserve"> </w:t>
      </w:r>
      <w:r>
        <w:t>job readiness skills (Kemp &amp; Neale 2005). They are less likely to benefit from traditional labour market programs and may even fail to comply with mutual obligation requirements (Danziger &amp; Seefeldt 2002; Goldberg 2002), and this may have long- term impacts on both the social and economic sustainability of the welfare system if no tailor- made programs are available for these groups.</w:t>
      </w:r>
    </w:p>
    <w:p w14:paraId="3B6E5A88" w14:textId="77777777" w:rsidR="007D63C5" w:rsidRDefault="00790D2C">
      <w:pPr>
        <w:pStyle w:val="Heading4"/>
        <w:numPr>
          <w:ilvl w:val="1"/>
          <w:numId w:val="41"/>
        </w:numPr>
        <w:tabs>
          <w:tab w:val="left" w:pos="1556"/>
          <w:tab w:val="left" w:pos="1559"/>
        </w:tabs>
        <w:spacing w:before="240"/>
        <w:ind w:right="116"/>
        <w:jc w:val="left"/>
      </w:pPr>
      <w:bookmarkStart w:id="57" w:name="_bookmark56"/>
      <w:bookmarkEnd w:id="57"/>
      <w:r>
        <w:rPr>
          <w:color w:val="512379"/>
        </w:rPr>
        <w:t>Are there indications that lend confidence to the underlying</w:t>
      </w:r>
      <w:r>
        <w:rPr>
          <w:color w:val="512379"/>
          <w:spacing w:val="-10"/>
        </w:rPr>
        <w:t xml:space="preserve"> </w:t>
      </w:r>
      <w:r>
        <w:rPr>
          <w:color w:val="512379"/>
        </w:rPr>
        <w:t>theory</w:t>
      </w:r>
      <w:r>
        <w:rPr>
          <w:color w:val="512379"/>
          <w:spacing w:val="-14"/>
        </w:rPr>
        <w:t xml:space="preserve"> </w:t>
      </w:r>
      <w:r>
        <w:rPr>
          <w:color w:val="512379"/>
        </w:rPr>
        <w:t>of</w:t>
      </w:r>
      <w:r>
        <w:rPr>
          <w:color w:val="512379"/>
          <w:spacing w:val="-13"/>
        </w:rPr>
        <w:t xml:space="preserve"> </w:t>
      </w:r>
      <w:r>
        <w:rPr>
          <w:color w:val="512379"/>
        </w:rPr>
        <w:t xml:space="preserve">change, program logic and </w:t>
      </w:r>
      <w:r>
        <w:rPr>
          <w:color w:val="512379"/>
          <w:spacing w:val="-2"/>
        </w:rPr>
        <w:t>assumptions?</w:t>
      </w:r>
    </w:p>
    <w:p w14:paraId="3B6E5A89" w14:textId="77777777" w:rsidR="007D63C5" w:rsidRDefault="00790D2C">
      <w:pPr>
        <w:pStyle w:val="Heading6"/>
        <w:spacing w:before="121"/>
        <w:ind w:right="58"/>
      </w:pPr>
      <w:r>
        <w:t>There</w:t>
      </w:r>
      <w:r>
        <w:rPr>
          <w:spacing w:val="-6"/>
        </w:rPr>
        <w:t xml:space="preserve"> </w:t>
      </w:r>
      <w:r>
        <w:t>are</w:t>
      </w:r>
      <w:r>
        <w:rPr>
          <w:spacing w:val="-8"/>
        </w:rPr>
        <w:t xml:space="preserve"> </w:t>
      </w:r>
      <w:r>
        <w:t>indications</w:t>
      </w:r>
      <w:r>
        <w:rPr>
          <w:spacing w:val="-5"/>
        </w:rPr>
        <w:t xml:space="preserve"> </w:t>
      </w:r>
      <w:r>
        <w:t>that</w:t>
      </w:r>
      <w:r>
        <w:rPr>
          <w:spacing w:val="-7"/>
        </w:rPr>
        <w:t xml:space="preserve"> </w:t>
      </w:r>
      <w:r>
        <w:t>the</w:t>
      </w:r>
      <w:r>
        <w:rPr>
          <w:spacing w:val="-6"/>
        </w:rPr>
        <w:t xml:space="preserve"> </w:t>
      </w:r>
      <w:r>
        <w:t>underlying</w:t>
      </w:r>
      <w:r>
        <w:rPr>
          <w:spacing w:val="-5"/>
        </w:rPr>
        <w:t xml:space="preserve"> </w:t>
      </w:r>
      <w:r>
        <w:t>theory of</w:t>
      </w:r>
      <w:r>
        <w:rPr>
          <w:spacing w:val="-2"/>
        </w:rPr>
        <w:t xml:space="preserve"> </w:t>
      </w:r>
      <w:r>
        <w:t>change,</w:t>
      </w:r>
      <w:r>
        <w:rPr>
          <w:spacing w:val="-1"/>
        </w:rPr>
        <w:t xml:space="preserve"> </w:t>
      </w:r>
      <w:r>
        <w:t>program</w:t>
      </w:r>
      <w:r>
        <w:rPr>
          <w:spacing w:val="-4"/>
        </w:rPr>
        <w:t xml:space="preserve"> </w:t>
      </w:r>
      <w:r>
        <w:t>logic</w:t>
      </w:r>
      <w:r>
        <w:rPr>
          <w:spacing w:val="-1"/>
        </w:rPr>
        <w:t xml:space="preserve"> </w:t>
      </w:r>
      <w:r>
        <w:t>and</w:t>
      </w:r>
      <w:r>
        <w:rPr>
          <w:spacing w:val="-3"/>
        </w:rPr>
        <w:t xml:space="preserve"> </w:t>
      </w:r>
      <w:r>
        <w:t>assumptions</w:t>
      </w:r>
      <w:r>
        <w:rPr>
          <w:spacing w:val="-4"/>
        </w:rPr>
        <w:t xml:space="preserve"> </w:t>
      </w:r>
      <w:r>
        <w:t>were appropriate, and for some projects, relatively immediate impacts have been observed.</w:t>
      </w:r>
    </w:p>
    <w:p w14:paraId="3B6E5A8A" w14:textId="77777777" w:rsidR="007D63C5" w:rsidRDefault="00790D2C">
      <w:pPr>
        <w:pStyle w:val="BodyText"/>
        <w:spacing w:before="118"/>
        <w:ind w:left="991" w:right="1"/>
      </w:pPr>
      <w:r>
        <w:t>The results presented in the Effectiveness (</w:t>
      </w:r>
      <w:hyperlink w:anchor="_bookmark20" w:history="1">
        <w:r>
          <w:t>3</w:t>
        </w:r>
      </w:hyperlink>
      <w:r>
        <w:t>) and Appropriateness (</w:t>
      </w:r>
      <w:hyperlink w:anchor="_bookmark44" w:history="1">
        <w:r>
          <w:t>5</w:t>
        </w:r>
      </w:hyperlink>
      <w:r>
        <w:t>) chapters indicate broad support</w:t>
      </w:r>
      <w:r>
        <w:rPr>
          <w:spacing w:val="-3"/>
        </w:rPr>
        <w:t xml:space="preserve"> </w:t>
      </w:r>
      <w:r>
        <w:t>for</w:t>
      </w:r>
      <w:r>
        <w:rPr>
          <w:spacing w:val="-4"/>
        </w:rPr>
        <w:t xml:space="preserve"> </w:t>
      </w:r>
      <w:r>
        <w:t>the</w:t>
      </w:r>
      <w:r>
        <w:rPr>
          <w:spacing w:val="-6"/>
        </w:rPr>
        <w:t xml:space="preserve"> </w:t>
      </w:r>
      <w:r>
        <w:t>theories</w:t>
      </w:r>
      <w:r>
        <w:rPr>
          <w:spacing w:val="-6"/>
        </w:rPr>
        <w:t xml:space="preserve"> </w:t>
      </w:r>
      <w:r>
        <w:t>of</w:t>
      </w:r>
      <w:r>
        <w:rPr>
          <w:spacing w:val="-8"/>
        </w:rPr>
        <w:t xml:space="preserve"> </w:t>
      </w:r>
      <w:r>
        <w:t>change,</w:t>
      </w:r>
      <w:r>
        <w:rPr>
          <w:spacing w:val="-4"/>
        </w:rPr>
        <w:t xml:space="preserve"> </w:t>
      </w:r>
      <w:r>
        <w:t>as</w:t>
      </w:r>
      <w:r>
        <w:rPr>
          <w:spacing w:val="-4"/>
        </w:rPr>
        <w:t xml:space="preserve"> </w:t>
      </w:r>
      <w:r>
        <w:t>indicated</w:t>
      </w:r>
      <w:r>
        <w:rPr>
          <w:spacing w:val="-5"/>
        </w:rPr>
        <w:t xml:space="preserve"> </w:t>
      </w:r>
      <w:r>
        <w:t>by evidence of improvements for all of these outcomes. Specifically, human capital and job search theories were appropriate in preparing</w:t>
      </w:r>
    </w:p>
    <w:p w14:paraId="3B6E5A8B" w14:textId="77777777" w:rsidR="007D63C5" w:rsidRDefault="00790D2C">
      <w:pPr>
        <w:pStyle w:val="BodyText"/>
        <w:spacing w:before="56"/>
        <w:ind w:left="533" w:right="1184"/>
      </w:pPr>
      <w:r>
        <w:br w:type="column"/>
      </w:r>
      <w:r>
        <w:t>these at-risk groups for work (developing work readiness). However, without providing direct pathways into a job, and support during this transition</w:t>
      </w:r>
      <w:r>
        <w:rPr>
          <w:spacing w:val="-7"/>
        </w:rPr>
        <w:t xml:space="preserve"> </w:t>
      </w:r>
      <w:r>
        <w:t>when</w:t>
      </w:r>
      <w:r>
        <w:rPr>
          <w:spacing w:val="-6"/>
        </w:rPr>
        <w:t xml:space="preserve"> </w:t>
      </w:r>
      <w:r>
        <w:t>the</w:t>
      </w:r>
      <w:r>
        <w:rPr>
          <w:spacing w:val="-4"/>
        </w:rPr>
        <w:t xml:space="preserve"> </w:t>
      </w:r>
      <w:r>
        <w:t>clients</w:t>
      </w:r>
      <w:r>
        <w:rPr>
          <w:spacing w:val="-6"/>
        </w:rPr>
        <w:t xml:space="preserve"> </w:t>
      </w:r>
      <w:r>
        <w:t>are</w:t>
      </w:r>
      <w:r>
        <w:rPr>
          <w:spacing w:val="-4"/>
        </w:rPr>
        <w:t xml:space="preserve"> </w:t>
      </w:r>
      <w:r>
        <w:t>work-ready,</w:t>
      </w:r>
      <w:r>
        <w:rPr>
          <w:spacing w:val="-5"/>
        </w:rPr>
        <w:t xml:space="preserve"> </w:t>
      </w:r>
      <w:r>
        <w:t>it</w:t>
      </w:r>
      <w:r>
        <w:rPr>
          <w:spacing w:val="-4"/>
        </w:rPr>
        <w:t xml:space="preserve"> </w:t>
      </w:r>
      <w:r>
        <w:t>is unlikely that these clients will move on to sustainable employment.</w:t>
      </w:r>
    </w:p>
    <w:p w14:paraId="3B6E5A8C" w14:textId="77777777" w:rsidR="007D63C5" w:rsidRDefault="00790D2C">
      <w:pPr>
        <w:pStyle w:val="BodyText"/>
        <w:spacing w:before="119"/>
        <w:ind w:left="532" w:right="1140"/>
      </w:pPr>
      <w:r>
        <w:t xml:space="preserve">The evaluation revealed there was an additional theory, capability theory (Sen 1985; 1999), that was important to understand the third group of clients who had limited capacity to work due to high non-vocational barriers to work/study (see </w:t>
      </w:r>
      <w:hyperlink w:anchor="_bookmark54" w:history="1">
        <w:r>
          <w:t>Figure: 4</w:t>
        </w:r>
      </w:hyperlink>
      <w:r>
        <w:t>). These barriers were often complex and required intensive case management and individualised support before clients could overcome vocational barriers or consider participating</w:t>
      </w:r>
      <w:r>
        <w:rPr>
          <w:spacing w:val="-6"/>
        </w:rPr>
        <w:t xml:space="preserve"> </w:t>
      </w:r>
      <w:r>
        <w:t>in</w:t>
      </w:r>
      <w:r>
        <w:rPr>
          <w:spacing w:val="-6"/>
        </w:rPr>
        <w:t xml:space="preserve"> </w:t>
      </w:r>
      <w:r>
        <w:t>work/study.</w:t>
      </w:r>
      <w:r>
        <w:rPr>
          <w:spacing w:val="-6"/>
        </w:rPr>
        <w:t xml:space="preserve"> </w:t>
      </w:r>
      <w:r>
        <w:t>This</w:t>
      </w:r>
      <w:r>
        <w:rPr>
          <w:spacing w:val="-6"/>
        </w:rPr>
        <w:t xml:space="preserve"> </w:t>
      </w:r>
      <w:r>
        <w:t>does</w:t>
      </w:r>
      <w:r>
        <w:rPr>
          <w:spacing w:val="-6"/>
        </w:rPr>
        <w:t xml:space="preserve"> </w:t>
      </w:r>
      <w:r>
        <w:t>not</w:t>
      </w:r>
      <w:r>
        <w:rPr>
          <w:spacing w:val="-5"/>
        </w:rPr>
        <w:t xml:space="preserve"> </w:t>
      </w:r>
      <w:r>
        <w:t>diminish the value of such projects — rather, addressing non-vocational barriers is a starting point rather than an ending point.</w:t>
      </w:r>
    </w:p>
    <w:p w14:paraId="3B6E5A8D" w14:textId="77777777" w:rsidR="007D63C5" w:rsidRDefault="00790D2C">
      <w:pPr>
        <w:pStyle w:val="BodyText"/>
        <w:spacing w:before="120"/>
        <w:ind w:left="532" w:right="1184"/>
      </w:pPr>
      <w:r>
        <w:t>In some cases, the results are suggestive rather than conclusive, either because the data are limited</w:t>
      </w:r>
      <w:r>
        <w:rPr>
          <w:spacing w:val="-7"/>
        </w:rPr>
        <w:t xml:space="preserve"> </w:t>
      </w:r>
      <w:r>
        <w:t>or</w:t>
      </w:r>
      <w:r>
        <w:rPr>
          <w:spacing w:val="-4"/>
        </w:rPr>
        <w:t xml:space="preserve"> </w:t>
      </w:r>
      <w:r>
        <w:t>because</w:t>
      </w:r>
      <w:r>
        <w:rPr>
          <w:spacing w:val="-6"/>
        </w:rPr>
        <w:t xml:space="preserve"> </w:t>
      </w:r>
      <w:r>
        <w:t>there</w:t>
      </w:r>
      <w:r>
        <w:rPr>
          <w:spacing w:val="-3"/>
        </w:rPr>
        <w:t xml:space="preserve"> </w:t>
      </w:r>
      <w:r>
        <w:t>has</w:t>
      </w:r>
      <w:r>
        <w:rPr>
          <w:spacing w:val="-4"/>
        </w:rPr>
        <w:t xml:space="preserve"> </w:t>
      </w:r>
      <w:r>
        <w:t>been</w:t>
      </w:r>
      <w:r>
        <w:rPr>
          <w:spacing w:val="-5"/>
        </w:rPr>
        <w:t xml:space="preserve"> </w:t>
      </w:r>
      <w:r>
        <w:t>limited</w:t>
      </w:r>
      <w:r>
        <w:rPr>
          <w:spacing w:val="-5"/>
        </w:rPr>
        <w:t xml:space="preserve"> </w:t>
      </w:r>
      <w:r>
        <w:t>time</w:t>
      </w:r>
      <w:r>
        <w:rPr>
          <w:spacing w:val="-6"/>
        </w:rPr>
        <w:t xml:space="preserve"> </w:t>
      </w:r>
      <w:r>
        <w:t>to observe outcomes from the projects.</w:t>
      </w:r>
    </w:p>
    <w:p w14:paraId="3B6E5A8E" w14:textId="77777777" w:rsidR="007D63C5" w:rsidRDefault="00790D2C">
      <w:pPr>
        <w:pStyle w:val="Heading4"/>
        <w:numPr>
          <w:ilvl w:val="1"/>
          <w:numId w:val="41"/>
        </w:numPr>
        <w:tabs>
          <w:tab w:val="left" w:pos="1098"/>
        </w:tabs>
        <w:spacing w:before="242"/>
        <w:ind w:left="1098" w:hanging="564"/>
        <w:jc w:val="left"/>
      </w:pPr>
      <w:bookmarkStart w:id="58" w:name="_bookmark57"/>
      <w:bookmarkEnd w:id="58"/>
      <w:r>
        <w:rPr>
          <w:color w:val="512379"/>
          <w:spacing w:val="-2"/>
        </w:rPr>
        <w:t>Conclusion</w:t>
      </w:r>
    </w:p>
    <w:p w14:paraId="3B6E5A8F" w14:textId="77777777" w:rsidR="007D63C5" w:rsidRDefault="00790D2C">
      <w:pPr>
        <w:pStyle w:val="BodyText"/>
        <w:spacing w:before="120"/>
        <w:ind w:left="533" w:right="1175"/>
      </w:pPr>
      <w:r>
        <w:t>The TTL Fund was an innovative approach to trialling what works to reduce long-term welfare dependence,</w:t>
      </w:r>
      <w:r>
        <w:rPr>
          <w:spacing w:val="-7"/>
        </w:rPr>
        <w:t xml:space="preserve"> </w:t>
      </w:r>
      <w:r>
        <w:t>producing</w:t>
      </w:r>
      <w:r>
        <w:rPr>
          <w:spacing w:val="-8"/>
        </w:rPr>
        <w:t xml:space="preserve"> </w:t>
      </w:r>
      <w:r>
        <w:t>valuable</w:t>
      </w:r>
      <w:r>
        <w:rPr>
          <w:spacing w:val="-6"/>
        </w:rPr>
        <w:t xml:space="preserve"> </w:t>
      </w:r>
      <w:r>
        <w:t>insights</w:t>
      </w:r>
      <w:r>
        <w:rPr>
          <w:spacing w:val="-7"/>
        </w:rPr>
        <w:t xml:space="preserve"> </w:t>
      </w:r>
      <w:r>
        <w:t>into</w:t>
      </w:r>
      <w:r>
        <w:rPr>
          <w:spacing w:val="-8"/>
        </w:rPr>
        <w:t xml:space="preserve"> </w:t>
      </w:r>
      <w:r>
        <w:t>how services might be designed to support selected priority groups. The innovation is evident in the co-design</w:t>
      </w:r>
      <w:r>
        <w:rPr>
          <w:spacing w:val="-1"/>
        </w:rPr>
        <w:t xml:space="preserve"> </w:t>
      </w:r>
      <w:r>
        <w:t>and</w:t>
      </w:r>
      <w:r>
        <w:rPr>
          <w:spacing w:val="-1"/>
        </w:rPr>
        <w:t xml:space="preserve"> </w:t>
      </w:r>
      <w:r>
        <w:t>do-development</w:t>
      </w:r>
      <w:r>
        <w:rPr>
          <w:spacing w:val="-2"/>
        </w:rPr>
        <w:t xml:space="preserve"> </w:t>
      </w:r>
      <w:r>
        <w:t>approach,</w:t>
      </w:r>
      <w:r>
        <w:rPr>
          <w:spacing w:val="-2"/>
        </w:rPr>
        <w:t xml:space="preserve"> </w:t>
      </w:r>
      <w:r>
        <w:t>the aim to intervene early to invest in long-term outcomes, and the use of a range of different types of data, including large-scale administrative data from income support payments, to evaluate outcomes.</w:t>
      </w:r>
      <w:r>
        <w:rPr>
          <w:spacing w:val="-2"/>
        </w:rPr>
        <w:t xml:space="preserve"> </w:t>
      </w:r>
      <w:r>
        <w:t>Without</w:t>
      </w:r>
      <w:r>
        <w:rPr>
          <w:spacing w:val="-1"/>
        </w:rPr>
        <w:t xml:space="preserve"> </w:t>
      </w:r>
      <w:r>
        <w:t>an initiative</w:t>
      </w:r>
      <w:r>
        <w:rPr>
          <w:spacing w:val="-1"/>
        </w:rPr>
        <w:t xml:space="preserve"> </w:t>
      </w:r>
      <w:r>
        <w:t>of</w:t>
      </w:r>
      <w:r>
        <w:rPr>
          <w:spacing w:val="-1"/>
        </w:rPr>
        <w:t xml:space="preserve"> </w:t>
      </w:r>
      <w:r>
        <w:t>this kind,</w:t>
      </w:r>
      <w:r>
        <w:rPr>
          <w:spacing w:val="-1"/>
        </w:rPr>
        <w:t xml:space="preserve"> </w:t>
      </w:r>
      <w:r>
        <w:t>there is a risk that policies and services aimed at supporting individuals to move off welfare will continue with a ‘business as usual approach’ that maintains the status quo rather than attempting to invest in building capacity across all social groups. Moreover, it is important in a rapidly changing world that new approaches are trialled and</w:t>
      </w:r>
      <w:r>
        <w:rPr>
          <w:spacing w:val="-1"/>
        </w:rPr>
        <w:t xml:space="preserve"> </w:t>
      </w:r>
      <w:r>
        <w:t>evaluated</w:t>
      </w:r>
      <w:r>
        <w:rPr>
          <w:spacing w:val="-1"/>
        </w:rPr>
        <w:t xml:space="preserve"> </w:t>
      </w:r>
      <w:r>
        <w:t>to ensure that policies and</w:t>
      </w:r>
      <w:r>
        <w:rPr>
          <w:spacing w:val="-1"/>
        </w:rPr>
        <w:t xml:space="preserve"> </w:t>
      </w:r>
      <w:r>
        <w:t>services are well-suited to current social, political and economic contexts.</w:t>
      </w:r>
    </w:p>
    <w:p w14:paraId="3B6E5A90" w14:textId="77777777" w:rsidR="007D63C5" w:rsidRDefault="00790D2C">
      <w:pPr>
        <w:pStyle w:val="BodyText"/>
        <w:spacing w:before="121" w:line="237" w:lineRule="auto"/>
        <w:ind w:left="533" w:right="1184"/>
      </w:pPr>
      <w:r>
        <w:t>There</w:t>
      </w:r>
      <w:r>
        <w:rPr>
          <w:spacing w:val="-3"/>
        </w:rPr>
        <w:t xml:space="preserve"> </w:t>
      </w:r>
      <w:r>
        <w:t>are</w:t>
      </w:r>
      <w:r>
        <w:rPr>
          <w:spacing w:val="-3"/>
        </w:rPr>
        <w:t xml:space="preserve"> </w:t>
      </w:r>
      <w:r>
        <w:t>a</w:t>
      </w:r>
      <w:r>
        <w:rPr>
          <w:spacing w:val="-4"/>
        </w:rPr>
        <w:t xml:space="preserve"> </w:t>
      </w:r>
      <w:r>
        <w:t>number</w:t>
      </w:r>
      <w:r>
        <w:rPr>
          <w:spacing w:val="-6"/>
        </w:rPr>
        <w:t xml:space="preserve"> </w:t>
      </w:r>
      <w:r>
        <w:t>of</w:t>
      </w:r>
      <w:r>
        <w:rPr>
          <w:spacing w:val="-4"/>
        </w:rPr>
        <w:t xml:space="preserve"> </w:t>
      </w:r>
      <w:r>
        <w:t>learnings</w:t>
      </w:r>
      <w:r>
        <w:rPr>
          <w:spacing w:val="-4"/>
        </w:rPr>
        <w:t xml:space="preserve"> </w:t>
      </w:r>
      <w:r>
        <w:t>based</w:t>
      </w:r>
      <w:r>
        <w:rPr>
          <w:spacing w:val="-5"/>
        </w:rPr>
        <w:t xml:space="preserve"> </w:t>
      </w:r>
      <w:r>
        <w:t>on</w:t>
      </w:r>
      <w:r>
        <w:rPr>
          <w:spacing w:val="-7"/>
        </w:rPr>
        <w:t xml:space="preserve"> </w:t>
      </w:r>
      <w:r>
        <w:t>the evidence to improve the TTL approach going</w:t>
      </w:r>
    </w:p>
    <w:p w14:paraId="3B6E5A91" w14:textId="77777777" w:rsidR="007D63C5" w:rsidRDefault="007D63C5">
      <w:pPr>
        <w:spacing w:line="237" w:lineRule="auto"/>
        <w:sectPr w:rsidR="007D63C5">
          <w:type w:val="continuous"/>
          <w:pgSz w:w="11910" w:h="16840"/>
          <w:pgMar w:top="480" w:right="0" w:bottom="280" w:left="140" w:header="589" w:footer="556" w:gutter="0"/>
          <w:cols w:num="2" w:space="720" w:equalWidth="0">
            <w:col w:w="5522" w:space="40"/>
            <w:col w:w="6208"/>
          </w:cols>
        </w:sectPr>
      </w:pPr>
    </w:p>
    <w:p w14:paraId="3B6E5A92" w14:textId="77777777" w:rsidR="007D63C5" w:rsidRDefault="007D63C5">
      <w:pPr>
        <w:pStyle w:val="BodyText"/>
        <w:rPr>
          <w:sz w:val="20"/>
        </w:rPr>
      </w:pPr>
    </w:p>
    <w:p w14:paraId="3B6E5A93" w14:textId="77777777" w:rsidR="007D63C5" w:rsidRDefault="007D63C5">
      <w:pPr>
        <w:pStyle w:val="BodyText"/>
        <w:rPr>
          <w:sz w:val="20"/>
        </w:rPr>
      </w:pPr>
    </w:p>
    <w:p w14:paraId="3B6E5A94" w14:textId="77777777" w:rsidR="007D63C5" w:rsidRDefault="007D63C5">
      <w:pPr>
        <w:pStyle w:val="BodyText"/>
        <w:spacing w:before="37"/>
        <w:rPr>
          <w:sz w:val="20"/>
        </w:rPr>
      </w:pPr>
    </w:p>
    <w:p w14:paraId="3B6E5A95" w14:textId="77777777" w:rsidR="007D63C5" w:rsidRDefault="007D63C5">
      <w:pPr>
        <w:rPr>
          <w:sz w:val="20"/>
        </w:rPr>
        <w:sectPr w:rsidR="007D63C5">
          <w:pgSz w:w="11910" w:h="16840"/>
          <w:pgMar w:top="1440" w:right="0" w:bottom="740" w:left="140" w:header="589" w:footer="556" w:gutter="0"/>
          <w:cols w:space="720"/>
        </w:sectPr>
      </w:pPr>
    </w:p>
    <w:p w14:paraId="3B6E5A96" w14:textId="77777777" w:rsidR="007D63C5" w:rsidRDefault="00790D2C">
      <w:pPr>
        <w:pStyle w:val="BodyText"/>
        <w:spacing w:before="57"/>
        <w:ind w:left="992"/>
      </w:pPr>
      <w:r>
        <w:t>forward, such as delineating clear goals for the Fund, improving implementation processes, improving data systems to support evaluation,</w:t>
      </w:r>
      <w:r>
        <w:rPr>
          <w:spacing w:val="40"/>
        </w:rPr>
        <w:t xml:space="preserve"> </w:t>
      </w:r>
      <w:r>
        <w:t>and cross-agency ownership of TTL. Standard labour</w:t>
      </w:r>
      <w:r>
        <w:rPr>
          <w:spacing w:val="-6"/>
        </w:rPr>
        <w:t xml:space="preserve"> </w:t>
      </w:r>
      <w:r>
        <w:t>market</w:t>
      </w:r>
      <w:r>
        <w:rPr>
          <w:spacing w:val="-5"/>
        </w:rPr>
        <w:t xml:space="preserve"> </w:t>
      </w:r>
      <w:r>
        <w:t>programs</w:t>
      </w:r>
      <w:r>
        <w:rPr>
          <w:spacing w:val="-7"/>
        </w:rPr>
        <w:t xml:space="preserve"> </w:t>
      </w:r>
      <w:r>
        <w:t>and</w:t>
      </w:r>
      <w:r>
        <w:rPr>
          <w:spacing w:val="-6"/>
        </w:rPr>
        <w:t xml:space="preserve"> </w:t>
      </w:r>
      <w:r>
        <w:t>a</w:t>
      </w:r>
      <w:r>
        <w:rPr>
          <w:spacing w:val="-6"/>
        </w:rPr>
        <w:t xml:space="preserve"> </w:t>
      </w:r>
      <w:r>
        <w:t>work-first</w:t>
      </w:r>
      <w:r>
        <w:rPr>
          <w:spacing w:val="-7"/>
        </w:rPr>
        <w:t xml:space="preserve"> </w:t>
      </w:r>
      <w:r>
        <w:t xml:space="preserve">approach (emphasising rapid employment placement) do not seem sufficient to help all groups to enter </w:t>
      </w:r>
      <w:r>
        <w:rPr>
          <w:spacing w:val="-2"/>
        </w:rPr>
        <w:t>employment.</w:t>
      </w:r>
    </w:p>
    <w:p w14:paraId="3B6E5A97" w14:textId="77777777" w:rsidR="007D63C5" w:rsidRDefault="00790D2C">
      <w:pPr>
        <w:pStyle w:val="BodyText"/>
        <w:spacing w:before="119"/>
        <w:ind w:left="992"/>
      </w:pPr>
      <w:r>
        <w:t>Further,</w:t>
      </w:r>
      <w:r>
        <w:rPr>
          <w:spacing w:val="-5"/>
        </w:rPr>
        <w:t xml:space="preserve"> </w:t>
      </w:r>
      <w:r>
        <w:t>it</w:t>
      </w:r>
      <w:r>
        <w:rPr>
          <w:spacing w:val="-4"/>
        </w:rPr>
        <w:t xml:space="preserve"> </w:t>
      </w:r>
      <w:r>
        <w:t>is</w:t>
      </w:r>
      <w:r>
        <w:rPr>
          <w:spacing w:val="-7"/>
        </w:rPr>
        <w:t xml:space="preserve"> </w:t>
      </w:r>
      <w:r>
        <w:t>apparent</w:t>
      </w:r>
      <w:r>
        <w:rPr>
          <w:spacing w:val="-7"/>
        </w:rPr>
        <w:t xml:space="preserve"> </w:t>
      </w:r>
      <w:r>
        <w:t>that</w:t>
      </w:r>
      <w:r>
        <w:rPr>
          <w:spacing w:val="-7"/>
        </w:rPr>
        <w:t xml:space="preserve"> </w:t>
      </w:r>
      <w:r>
        <w:t>non-vocational</w:t>
      </w:r>
      <w:r>
        <w:rPr>
          <w:spacing w:val="-5"/>
        </w:rPr>
        <w:t xml:space="preserve"> </w:t>
      </w:r>
      <w:r>
        <w:t>barriers need to be addressed in order for workforce participation goals to be achieved.</w:t>
      </w:r>
    </w:p>
    <w:p w14:paraId="3B6E5A98" w14:textId="77777777" w:rsidR="007D63C5" w:rsidRDefault="00790D2C">
      <w:pPr>
        <w:pStyle w:val="BodyText"/>
        <w:spacing w:before="56"/>
        <w:ind w:left="525" w:right="1142"/>
      </w:pPr>
      <w:r>
        <w:br w:type="column"/>
      </w:r>
      <w:r>
        <w:t>In</w:t>
      </w:r>
      <w:r>
        <w:rPr>
          <w:spacing w:val="-4"/>
        </w:rPr>
        <w:t xml:space="preserve"> </w:t>
      </w:r>
      <w:r>
        <w:t>future</w:t>
      </w:r>
      <w:r>
        <w:rPr>
          <w:spacing w:val="-2"/>
        </w:rPr>
        <w:t xml:space="preserve"> </w:t>
      </w:r>
      <w:r>
        <w:t>iterations</w:t>
      </w:r>
      <w:r>
        <w:rPr>
          <w:spacing w:val="-5"/>
        </w:rPr>
        <w:t xml:space="preserve"> </w:t>
      </w:r>
      <w:r>
        <w:t>of</w:t>
      </w:r>
      <w:r>
        <w:rPr>
          <w:spacing w:val="-5"/>
        </w:rPr>
        <w:t xml:space="preserve"> </w:t>
      </w:r>
      <w:r>
        <w:t>TTL,</w:t>
      </w:r>
      <w:r>
        <w:rPr>
          <w:spacing w:val="-3"/>
        </w:rPr>
        <w:t xml:space="preserve"> </w:t>
      </w:r>
      <w:r>
        <w:t>it</w:t>
      </w:r>
      <w:r>
        <w:rPr>
          <w:spacing w:val="-2"/>
        </w:rPr>
        <w:t xml:space="preserve"> </w:t>
      </w:r>
      <w:r>
        <w:t>is</w:t>
      </w:r>
      <w:r>
        <w:rPr>
          <w:spacing w:val="-3"/>
        </w:rPr>
        <w:t xml:space="preserve"> </w:t>
      </w:r>
      <w:r>
        <w:t>important</w:t>
      </w:r>
      <w:r>
        <w:rPr>
          <w:spacing w:val="-2"/>
        </w:rPr>
        <w:t xml:space="preserve"> </w:t>
      </w:r>
      <w:r>
        <w:t>that</w:t>
      </w:r>
      <w:r>
        <w:rPr>
          <w:spacing w:val="-2"/>
        </w:rPr>
        <w:t xml:space="preserve"> </w:t>
      </w:r>
      <w:r>
        <w:t>data needs are considered early with strategies to ensure appropriate numbers of clients are recruited, suitable administrative and other data are available, and sufficient time is allowed from commencement of a project for outcomes to be observed. Although not all TTL projects achieved outcomes in time for reporting in the current evaluation timeframe, there may be additional insights available with a longer timeframe. This evaluation</w:t>
      </w:r>
      <w:r>
        <w:rPr>
          <w:spacing w:val="-6"/>
        </w:rPr>
        <w:t xml:space="preserve"> </w:t>
      </w:r>
      <w:r>
        <w:t>concludes</w:t>
      </w:r>
      <w:r>
        <w:rPr>
          <w:spacing w:val="-7"/>
        </w:rPr>
        <w:t xml:space="preserve"> </w:t>
      </w:r>
      <w:r>
        <w:t>that</w:t>
      </w:r>
      <w:r>
        <w:rPr>
          <w:spacing w:val="-5"/>
        </w:rPr>
        <w:t xml:space="preserve"> </w:t>
      </w:r>
      <w:r>
        <w:t>the</w:t>
      </w:r>
      <w:r>
        <w:rPr>
          <w:spacing w:val="-5"/>
        </w:rPr>
        <w:t xml:space="preserve"> </w:t>
      </w:r>
      <w:r>
        <w:t>TTL</w:t>
      </w:r>
      <w:r>
        <w:rPr>
          <w:spacing w:val="-5"/>
        </w:rPr>
        <w:t xml:space="preserve"> </w:t>
      </w:r>
      <w:r>
        <w:t>Fund</w:t>
      </w:r>
      <w:r>
        <w:rPr>
          <w:spacing w:val="-6"/>
        </w:rPr>
        <w:t xml:space="preserve"> </w:t>
      </w:r>
      <w:r>
        <w:t>represents an appropriate, effective and efficient investment into the at-risk groups.</w:t>
      </w:r>
    </w:p>
    <w:p w14:paraId="3B6E5A99" w14:textId="77777777" w:rsidR="007D63C5" w:rsidRDefault="007D63C5">
      <w:pPr>
        <w:sectPr w:rsidR="007D63C5">
          <w:type w:val="continuous"/>
          <w:pgSz w:w="11910" w:h="16840"/>
          <w:pgMar w:top="480" w:right="0" w:bottom="280" w:left="140" w:header="589" w:footer="556" w:gutter="0"/>
          <w:cols w:num="2" w:space="720" w:equalWidth="0">
            <w:col w:w="5530" w:space="40"/>
            <w:col w:w="6200"/>
          </w:cols>
        </w:sectPr>
      </w:pPr>
    </w:p>
    <w:p w14:paraId="3B6E5A9A" w14:textId="77777777" w:rsidR="007D63C5" w:rsidRDefault="00790D2C">
      <w:pPr>
        <w:pStyle w:val="BodyText"/>
        <w:rPr>
          <w:sz w:val="72"/>
        </w:rPr>
      </w:pPr>
      <w:r>
        <w:rPr>
          <w:noProof/>
        </w:rPr>
        <w:lastRenderedPageBreak/>
        <mc:AlternateContent>
          <mc:Choice Requires="wpg">
            <w:drawing>
              <wp:anchor distT="0" distB="0" distL="0" distR="0" simplePos="0" relativeHeight="479941632" behindDoc="1" locked="0" layoutInCell="1" allowOverlap="1" wp14:anchorId="3B6E6F6A" wp14:editId="26C33468">
                <wp:simplePos x="0" y="0"/>
                <wp:positionH relativeFrom="page">
                  <wp:posOffset>0</wp:posOffset>
                </wp:positionH>
                <wp:positionV relativeFrom="page">
                  <wp:posOffset>0</wp:posOffset>
                </wp:positionV>
                <wp:extent cx="7560945" cy="10680065"/>
                <wp:effectExtent l="0" t="0" r="0" b="0"/>
                <wp:wrapNone/>
                <wp:docPr id="180" name="Group 1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80065"/>
                          <a:chOff x="0" y="0"/>
                          <a:chExt cx="7560945" cy="10680065"/>
                        </a:xfrm>
                      </wpg:grpSpPr>
                      <pic:pic xmlns:pic="http://schemas.openxmlformats.org/drawingml/2006/picture">
                        <pic:nvPicPr>
                          <pic:cNvPr id="181" name="Image 181"/>
                          <pic:cNvPicPr/>
                        </pic:nvPicPr>
                        <pic:blipFill>
                          <a:blip r:embed="rId7" cstate="print"/>
                          <a:stretch>
                            <a:fillRect/>
                          </a:stretch>
                        </pic:blipFill>
                        <pic:spPr>
                          <a:xfrm>
                            <a:off x="5468265" y="373800"/>
                            <a:ext cx="1357233" cy="541060"/>
                          </a:xfrm>
                          <a:prstGeom prst="rect">
                            <a:avLst/>
                          </a:prstGeom>
                        </pic:spPr>
                      </pic:pic>
                      <pic:pic xmlns:pic="http://schemas.openxmlformats.org/drawingml/2006/picture">
                        <pic:nvPicPr>
                          <pic:cNvPr id="182" name="Image 182"/>
                          <pic:cNvPicPr/>
                        </pic:nvPicPr>
                        <pic:blipFill>
                          <a:blip r:embed="rId91" cstate="print"/>
                          <a:stretch>
                            <a:fillRect/>
                          </a:stretch>
                        </pic:blipFill>
                        <pic:spPr>
                          <a:xfrm>
                            <a:off x="19685" y="0"/>
                            <a:ext cx="7540878" cy="10680065"/>
                          </a:xfrm>
                          <a:prstGeom prst="rect">
                            <a:avLst/>
                          </a:prstGeom>
                        </pic:spPr>
                      </pic:pic>
                      <wps:wsp>
                        <wps:cNvPr id="183" name="Graphic 183"/>
                        <wps:cNvSpPr/>
                        <wps:spPr>
                          <a:xfrm>
                            <a:off x="0" y="1974850"/>
                            <a:ext cx="7560945" cy="1339850"/>
                          </a:xfrm>
                          <a:custGeom>
                            <a:avLst/>
                            <a:gdLst/>
                            <a:ahLst/>
                            <a:cxnLst/>
                            <a:rect l="l" t="t" r="r" b="b"/>
                            <a:pathLst>
                              <a:path w="7560945" h="1339850">
                                <a:moveTo>
                                  <a:pt x="7560564" y="0"/>
                                </a:moveTo>
                                <a:lnTo>
                                  <a:pt x="0" y="0"/>
                                </a:lnTo>
                                <a:lnTo>
                                  <a:pt x="0" y="1339850"/>
                                </a:lnTo>
                                <a:lnTo>
                                  <a:pt x="7560564" y="1339850"/>
                                </a:lnTo>
                                <a:lnTo>
                                  <a:pt x="7560564" y="0"/>
                                </a:lnTo>
                                <a:close/>
                              </a:path>
                            </a:pathLst>
                          </a:custGeom>
                          <a:solidFill>
                            <a:srgbClr val="FFFFFF">
                              <a:alpha val="50195"/>
                            </a:srgbClr>
                          </a:solidFill>
                        </wps:spPr>
                        <wps:bodyPr wrap="square" lIns="0" tIns="0" rIns="0" bIns="0" rtlCol="0">
                          <a:prstTxWarp prst="textNoShape">
                            <a:avLst/>
                          </a:prstTxWarp>
                          <a:noAutofit/>
                        </wps:bodyPr>
                      </wps:wsp>
                    </wpg:wgp>
                  </a:graphicData>
                </a:graphic>
              </wp:anchor>
            </w:drawing>
          </mc:Choice>
          <mc:Fallback>
            <w:pict>
              <v:group w14:anchorId="1A63C6BA" id="Group 180" o:spid="_x0000_s1026" alt="&quot;&quot;" style="position:absolute;margin-left:0;margin-top:0;width:595.35pt;height:840.95pt;z-index:-23374848;mso-wrap-distance-left:0;mso-wrap-distance-right:0;mso-position-horizontal-relative:page;mso-position-vertical-relative:page" coordsize="75609,1068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">
                <v:shape id="Image 181" o:spid="_x0000_s1027" type="#_x0000_t75" style="position:absolute;left:54682;top:3738;width:1357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">
                  <v:imagedata r:id="rId10" o:title=""/>
                </v:shape>
                <v:shape id="Image 182" o:spid="_x0000_s1028" type="#_x0000_t75" style="position:absolute;left:196;width:75409;height:106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">
                  <v:imagedata r:id="rId92" o:title=""/>
                </v:shape>
                <v:shape id="Graphic 183" o:spid="_x0000_s1029" style="position:absolute;top:19748;width:75609;height:13399;visibility:visible;mso-wrap-style:square;v-text-anchor:top" coordsize="7560945,133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" path="m7560564,l,,,1339850r7560564,l7560564,xe" stroked="f">
                  <v:fill opacity="32896f"/>
                  <v:path arrowok="t"/>
                </v:shape>
                <w10:wrap anchorx="page" anchory="page"/>
              </v:group>
            </w:pict>
          </mc:Fallback>
        </mc:AlternateContent>
      </w:r>
    </w:p>
    <w:p w14:paraId="3B6E5A9B" w14:textId="77777777" w:rsidR="007D63C5" w:rsidRDefault="007D63C5">
      <w:pPr>
        <w:pStyle w:val="BodyText"/>
        <w:spacing w:before="54"/>
        <w:rPr>
          <w:sz w:val="72"/>
        </w:rPr>
      </w:pPr>
    </w:p>
    <w:p w14:paraId="3B6E5A9C" w14:textId="77777777" w:rsidR="007D63C5" w:rsidRDefault="00790D2C">
      <w:pPr>
        <w:pStyle w:val="Heading1"/>
        <w:ind w:right="141"/>
      </w:pPr>
      <w:r>
        <w:rPr>
          <w:color w:val="512379"/>
          <w:spacing w:val="-2"/>
        </w:rPr>
        <w:t>Appendices</w:t>
      </w:r>
    </w:p>
    <w:p w14:paraId="3B6E5A9D" w14:textId="77777777" w:rsidR="007D63C5" w:rsidRDefault="007D63C5">
      <w:pPr>
        <w:sectPr w:rsidR="007D63C5">
          <w:headerReference w:type="default" r:id="rId93"/>
          <w:footerReference w:type="default" r:id="rId94"/>
          <w:pgSz w:w="11910" w:h="16840"/>
          <w:pgMar w:top="1920" w:right="0" w:bottom="280" w:left="140" w:header="0" w:footer="0" w:gutter="0"/>
          <w:cols w:space="720"/>
        </w:sectPr>
      </w:pPr>
    </w:p>
    <w:p w14:paraId="3B6E5A9E" w14:textId="77777777" w:rsidR="007D63C5" w:rsidRDefault="007D63C5">
      <w:pPr>
        <w:pStyle w:val="BodyText"/>
        <w:spacing w:before="276"/>
        <w:rPr>
          <w:rFonts w:ascii="Arial"/>
          <w:b/>
          <w:sz w:val="48"/>
        </w:rPr>
      </w:pPr>
    </w:p>
    <w:p w14:paraId="3B6E5A9F" w14:textId="77777777" w:rsidR="007D63C5" w:rsidRDefault="00790D2C">
      <w:pPr>
        <w:pStyle w:val="Heading2"/>
        <w:ind w:left="992"/>
      </w:pPr>
      <w:bookmarkStart w:id="59" w:name="_bookmark58"/>
      <w:bookmarkEnd w:id="59"/>
      <w:r>
        <w:rPr>
          <w:color w:val="512379"/>
          <w:spacing w:val="-2"/>
        </w:rPr>
        <w:t>Appendices</w:t>
      </w:r>
    </w:p>
    <w:p w14:paraId="3B6E5AA0" w14:textId="77777777" w:rsidR="007D63C5" w:rsidRDefault="00790D2C">
      <w:pPr>
        <w:pStyle w:val="Heading3"/>
        <w:spacing w:before="360"/>
      </w:pPr>
      <w:r>
        <w:rPr>
          <w:color w:val="512379"/>
        </w:rPr>
        <w:t>List</w:t>
      </w:r>
      <w:r>
        <w:rPr>
          <w:color w:val="512379"/>
          <w:spacing w:val="-2"/>
        </w:rPr>
        <w:t xml:space="preserve"> </w:t>
      </w:r>
      <w:r>
        <w:rPr>
          <w:color w:val="512379"/>
        </w:rPr>
        <w:t>of</w:t>
      </w:r>
      <w:r>
        <w:rPr>
          <w:color w:val="512379"/>
          <w:spacing w:val="-1"/>
        </w:rPr>
        <w:t xml:space="preserve"> </w:t>
      </w:r>
      <w:r>
        <w:rPr>
          <w:color w:val="512379"/>
          <w:spacing w:val="-2"/>
        </w:rPr>
        <w:t>Appendices</w:t>
      </w:r>
    </w:p>
    <w:p w14:paraId="3B6E5AA1" w14:textId="77777777" w:rsidR="007D63C5" w:rsidRDefault="00790D2C">
      <w:pPr>
        <w:pStyle w:val="Heading6"/>
        <w:numPr>
          <w:ilvl w:val="0"/>
          <w:numId w:val="12"/>
        </w:numPr>
        <w:tabs>
          <w:tab w:val="left" w:pos="2256"/>
          <w:tab w:val="right" w:leader="dot" w:pos="10633"/>
        </w:tabs>
        <w:spacing w:before="237"/>
        <w:ind w:left="2256" w:hanging="157"/>
      </w:pPr>
      <w:r>
        <w:rPr>
          <w:noProof/>
        </w:rPr>
        <w:drawing>
          <wp:anchor distT="0" distB="0" distL="0" distR="0" simplePos="0" relativeHeight="15758848" behindDoc="0" locked="0" layoutInCell="1" allowOverlap="1" wp14:anchorId="3B6E6F6C" wp14:editId="3BBE31AB">
            <wp:simplePos x="0" y="0"/>
            <wp:positionH relativeFrom="page">
              <wp:posOffset>717804</wp:posOffset>
            </wp:positionH>
            <wp:positionV relativeFrom="paragraph">
              <wp:posOffset>184786</wp:posOffset>
            </wp:positionV>
            <wp:extent cx="673607" cy="128015"/>
            <wp:effectExtent l="0" t="0" r="0" b="0"/>
            <wp:wrapNone/>
            <wp:docPr id="187" name="Image 187" descr="Appendix 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Appendix A"/>
                    <pic:cNvPicPr/>
                  </pic:nvPicPr>
                  <pic:blipFill>
                    <a:blip r:embed="rId14" cstate="print"/>
                    <a:stretch>
                      <a:fillRect/>
                    </a:stretch>
                  </pic:blipFill>
                  <pic:spPr>
                    <a:xfrm>
                      <a:off x="0" y="0"/>
                      <a:ext cx="673607" cy="128015"/>
                    </a:xfrm>
                    <a:prstGeom prst="rect">
                      <a:avLst/>
                    </a:prstGeom>
                  </pic:spPr>
                </pic:pic>
              </a:graphicData>
            </a:graphic>
          </wp:anchor>
        </w:drawing>
      </w:r>
      <w:hyperlink w:anchor="_bookmark59" w:history="1">
        <w:r>
          <w:t>Background</w:t>
        </w:r>
        <w:r>
          <w:rPr>
            <w:spacing w:val="-8"/>
          </w:rPr>
          <w:t xml:space="preserve"> </w:t>
        </w:r>
        <w:r>
          <w:t>of</w:t>
        </w:r>
        <w:r>
          <w:rPr>
            <w:spacing w:val="-2"/>
          </w:rPr>
          <w:t xml:space="preserve"> </w:t>
        </w:r>
        <w:r>
          <w:t>the</w:t>
        </w:r>
        <w:r>
          <w:rPr>
            <w:spacing w:val="-4"/>
          </w:rPr>
          <w:t xml:space="preserve"> </w:t>
        </w:r>
        <w:r>
          <w:t>TTL</w:t>
        </w:r>
        <w:r>
          <w:rPr>
            <w:spacing w:val="-2"/>
          </w:rPr>
          <w:t xml:space="preserve"> </w:t>
        </w:r>
        <w:r>
          <w:rPr>
            <w:spacing w:val="-4"/>
          </w:rPr>
          <w:t>Fund</w:t>
        </w:r>
        <w:r>
          <w:tab/>
        </w:r>
        <w:r>
          <w:rPr>
            <w:spacing w:val="-5"/>
          </w:rPr>
          <w:t>96</w:t>
        </w:r>
      </w:hyperlink>
    </w:p>
    <w:p w14:paraId="3B6E5AA2" w14:textId="77777777" w:rsidR="007D63C5" w:rsidRDefault="00790D2C">
      <w:pPr>
        <w:pStyle w:val="BodyText"/>
        <w:tabs>
          <w:tab w:val="right" w:leader="dot" w:pos="10633"/>
        </w:tabs>
        <w:spacing w:before="58"/>
        <w:ind w:left="990"/>
      </w:pPr>
      <w:r>
        <w:rPr>
          <w:noProof/>
        </w:rPr>
        <w:drawing>
          <wp:inline distT="0" distB="0" distL="0" distR="0" wp14:anchorId="3B6E6F6E" wp14:editId="1FBFBA8B">
            <wp:extent cx="192023" cy="97535"/>
            <wp:effectExtent l="0" t="0" r="0" b="0"/>
            <wp:docPr id="188" name="Image 188" descr="A-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A-1"/>
                    <pic:cNvPicPr/>
                  </pic:nvPicPr>
                  <pic:blipFill>
                    <a:blip r:embed="rId95" cstate="print"/>
                    <a:stretch>
                      <a:fillRect/>
                    </a:stretch>
                  </pic:blipFill>
                  <pic:spPr>
                    <a:xfrm>
                      <a:off x="0" y="0"/>
                      <a:ext cx="192023" cy="97535"/>
                    </a:xfrm>
                    <a:prstGeom prst="rect">
                      <a:avLst/>
                    </a:prstGeom>
                  </pic:spPr>
                </pic:pic>
              </a:graphicData>
            </a:graphic>
          </wp:inline>
        </w:drawing>
      </w:r>
      <w:r>
        <w:rPr>
          <w:rFonts w:ascii="Times New Roman"/>
          <w:position w:val="1"/>
          <w:sz w:val="20"/>
        </w:rPr>
        <w:t xml:space="preserve"> </w:t>
      </w:r>
      <w:hyperlink w:anchor="_bookmark60" w:history="1">
        <w:r>
          <w:rPr>
            <w:position w:val="1"/>
          </w:rPr>
          <w:t>Priority group summaries</w:t>
        </w:r>
        <w:r>
          <w:rPr>
            <w:position w:val="1"/>
          </w:rPr>
          <w:tab/>
        </w:r>
        <w:r>
          <w:rPr>
            <w:spacing w:val="-5"/>
            <w:position w:val="1"/>
          </w:rPr>
          <w:t>96</w:t>
        </w:r>
      </w:hyperlink>
    </w:p>
    <w:p w14:paraId="3B6E5AA3" w14:textId="77777777" w:rsidR="007D63C5" w:rsidRDefault="00790D2C">
      <w:pPr>
        <w:pStyle w:val="BodyText"/>
        <w:tabs>
          <w:tab w:val="right" w:leader="dot" w:pos="10633"/>
        </w:tabs>
        <w:spacing w:before="60"/>
        <w:ind w:left="990"/>
      </w:pPr>
      <w:r>
        <w:rPr>
          <w:noProof/>
        </w:rPr>
        <w:drawing>
          <wp:inline distT="0" distB="0" distL="0" distR="0" wp14:anchorId="3B6E6F70" wp14:editId="79B703FE">
            <wp:extent cx="192023" cy="97535"/>
            <wp:effectExtent l="0" t="0" r="0" b="0"/>
            <wp:docPr id="189" name="Image 189" descr="A-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A-2"/>
                    <pic:cNvPicPr/>
                  </pic:nvPicPr>
                  <pic:blipFill>
                    <a:blip r:embed="rId96" cstate="print"/>
                    <a:stretch>
                      <a:fillRect/>
                    </a:stretch>
                  </pic:blipFill>
                  <pic:spPr>
                    <a:xfrm>
                      <a:off x="0" y="0"/>
                      <a:ext cx="192023" cy="97535"/>
                    </a:xfrm>
                    <a:prstGeom prst="rect">
                      <a:avLst/>
                    </a:prstGeom>
                  </pic:spPr>
                </pic:pic>
              </a:graphicData>
            </a:graphic>
          </wp:inline>
        </w:drawing>
      </w:r>
      <w:r>
        <w:rPr>
          <w:rFonts w:ascii="Times New Roman"/>
          <w:position w:val="1"/>
          <w:sz w:val="20"/>
        </w:rPr>
        <w:t xml:space="preserve"> </w:t>
      </w:r>
      <w:hyperlink w:anchor="_bookmark62" w:history="1">
        <w:r>
          <w:rPr>
            <w:position w:val="1"/>
          </w:rPr>
          <w:t>TTL projects</w:t>
        </w:r>
        <w:r>
          <w:rPr>
            <w:position w:val="1"/>
          </w:rPr>
          <w:tab/>
        </w:r>
        <w:r>
          <w:rPr>
            <w:spacing w:val="-5"/>
            <w:position w:val="1"/>
          </w:rPr>
          <w:t>98</w:t>
        </w:r>
      </w:hyperlink>
    </w:p>
    <w:p w14:paraId="3B6E5AA4" w14:textId="77777777" w:rsidR="007D63C5" w:rsidRDefault="00790D2C">
      <w:pPr>
        <w:pStyle w:val="Heading6"/>
        <w:numPr>
          <w:ilvl w:val="0"/>
          <w:numId w:val="12"/>
        </w:numPr>
        <w:tabs>
          <w:tab w:val="left" w:pos="2246"/>
          <w:tab w:val="right" w:leader="dot" w:pos="10631"/>
        </w:tabs>
        <w:spacing w:before="123"/>
        <w:ind w:left="2246" w:hanging="157"/>
      </w:pPr>
      <w:r>
        <w:rPr>
          <w:noProof/>
        </w:rPr>
        <w:drawing>
          <wp:anchor distT="0" distB="0" distL="0" distR="0" simplePos="0" relativeHeight="15759360" behindDoc="0" locked="0" layoutInCell="1" allowOverlap="1" wp14:anchorId="3B6E6F72" wp14:editId="5370049B">
            <wp:simplePos x="0" y="0"/>
            <wp:positionH relativeFrom="page">
              <wp:posOffset>717804</wp:posOffset>
            </wp:positionH>
            <wp:positionV relativeFrom="paragraph">
              <wp:posOffset>112228</wp:posOffset>
            </wp:positionV>
            <wp:extent cx="664463" cy="128015"/>
            <wp:effectExtent l="0" t="0" r="0" b="0"/>
            <wp:wrapNone/>
            <wp:docPr id="190" name="Image 190" descr="Appendix 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Appendix B"/>
                    <pic:cNvPicPr/>
                  </pic:nvPicPr>
                  <pic:blipFill>
                    <a:blip r:embed="rId15" cstate="print"/>
                    <a:stretch>
                      <a:fillRect/>
                    </a:stretch>
                  </pic:blipFill>
                  <pic:spPr>
                    <a:xfrm>
                      <a:off x="0" y="0"/>
                      <a:ext cx="664463" cy="128015"/>
                    </a:xfrm>
                    <a:prstGeom prst="rect">
                      <a:avLst/>
                    </a:prstGeom>
                  </pic:spPr>
                </pic:pic>
              </a:graphicData>
            </a:graphic>
          </wp:anchor>
        </w:drawing>
      </w:r>
      <w:hyperlink w:anchor="_bookmark72" w:history="1">
        <w:r>
          <w:t>Evaluation</w:t>
        </w:r>
        <w:r>
          <w:rPr>
            <w:spacing w:val="-8"/>
          </w:rPr>
          <w:t xml:space="preserve"> </w:t>
        </w:r>
        <w:r>
          <w:rPr>
            <w:spacing w:val="-2"/>
          </w:rPr>
          <w:t>design</w:t>
        </w:r>
        <w:r>
          <w:tab/>
        </w:r>
        <w:r>
          <w:rPr>
            <w:spacing w:val="-5"/>
          </w:rPr>
          <w:t>107</w:t>
        </w:r>
      </w:hyperlink>
    </w:p>
    <w:p w14:paraId="3B6E5AA5" w14:textId="77777777" w:rsidR="007D63C5" w:rsidRDefault="00790D2C">
      <w:pPr>
        <w:pStyle w:val="BodyText"/>
        <w:tabs>
          <w:tab w:val="right" w:leader="dot" w:pos="10631"/>
        </w:tabs>
        <w:spacing w:before="65"/>
        <w:ind w:left="1004"/>
      </w:pPr>
      <w:r>
        <w:rPr>
          <w:noProof/>
        </w:rPr>
        <w:drawing>
          <wp:inline distT="0" distB="0" distL="0" distR="0" wp14:anchorId="3B6E6F74" wp14:editId="3B99F067">
            <wp:extent cx="178307" cy="96011"/>
            <wp:effectExtent l="0" t="0" r="0" b="0"/>
            <wp:docPr id="191" name="Image 191" descr="B-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B-1"/>
                    <pic:cNvPicPr/>
                  </pic:nvPicPr>
                  <pic:blipFill>
                    <a:blip r:embed="rId97" cstate="print"/>
                    <a:stretch>
                      <a:fillRect/>
                    </a:stretch>
                  </pic:blipFill>
                  <pic:spPr>
                    <a:xfrm>
                      <a:off x="0" y="0"/>
                      <a:ext cx="178307" cy="96011"/>
                    </a:xfrm>
                    <a:prstGeom prst="rect">
                      <a:avLst/>
                    </a:prstGeom>
                  </pic:spPr>
                </pic:pic>
              </a:graphicData>
            </a:graphic>
          </wp:inline>
        </w:drawing>
      </w:r>
      <w:r>
        <w:rPr>
          <w:rFonts w:ascii="Times New Roman"/>
          <w:sz w:val="20"/>
        </w:rPr>
        <w:t xml:space="preserve"> </w:t>
      </w:r>
      <w:hyperlink w:anchor="_bookmark73" w:history="1">
        <w:r>
          <w:t>Theory of change</w:t>
        </w:r>
        <w:r>
          <w:tab/>
        </w:r>
        <w:r>
          <w:rPr>
            <w:spacing w:val="-5"/>
          </w:rPr>
          <w:t>107</w:t>
        </w:r>
      </w:hyperlink>
    </w:p>
    <w:p w14:paraId="3B6E5AA6" w14:textId="77777777" w:rsidR="007D63C5" w:rsidRDefault="00790D2C">
      <w:pPr>
        <w:pStyle w:val="BodyText"/>
        <w:tabs>
          <w:tab w:val="right" w:leader="dot" w:pos="10630"/>
        </w:tabs>
        <w:spacing w:before="60"/>
        <w:ind w:left="1004"/>
      </w:pPr>
      <w:r>
        <w:rPr>
          <w:noProof/>
        </w:rPr>
        <w:drawing>
          <wp:inline distT="0" distB="0" distL="0" distR="0" wp14:anchorId="3B6E6F76" wp14:editId="0FEEC514">
            <wp:extent cx="178307" cy="96011"/>
            <wp:effectExtent l="0" t="0" r="0" b="0"/>
            <wp:docPr id="192" name="Image 192" descr="B-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descr="B-2"/>
                    <pic:cNvPicPr/>
                  </pic:nvPicPr>
                  <pic:blipFill>
                    <a:blip r:embed="rId98" cstate="print"/>
                    <a:stretch>
                      <a:fillRect/>
                    </a:stretch>
                  </pic:blipFill>
                  <pic:spPr>
                    <a:xfrm>
                      <a:off x="0" y="0"/>
                      <a:ext cx="178307" cy="96011"/>
                    </a:xfrm>
                    <a:prstGeom prst="rect">
                      <a:avLst/>
                    </a:prstGeom>
                  </pic:spPr>
                </pic:pic>
              </a:graphicData>
            </a:graphic>
          </wp:inline>
        </w:drawing>
      </w:r>
      <w:r>
        <w:rPr>
          <w:rFonts w:ascii="Times New Roman"/>
          <w:sz w:val="20"/>
        </w:rPr>
        <w:t xml:space="preserve"> </w:t>
      </w:r>
      <w:hyperlink w:anchor="_bookmark74" w:history="1">
        <w:r>
          <w:t>Program logic</w:t>
        </w:r>
        <w:r>
          <w:tab/>
        </w:r>
        <w:r>
          <w:rPr>
            <w:spacing w:val="-5"/>
          </w:rPr>
          <w:t>108</w:t>
        </w:r>
      </w:hyperlink>
    </w:p>
    <w:p w14:paraId="3B6E5AA7" w14:textId="77777777" w:rsidR="007D63C5" w:rsidRDefault="00790D2C">
      <w:pPr>
        <w:pStyle w:val="BodyText"/>
        <w:tabs>
          <w:tab w:val="right" w:leader="dot" w:pos="10631"/>
        </w:tabs>
        <w:spacing w:before="53"/>
        <w:ind w:left="1004"/>
      </w:pPr>
      <w:r>
        <w:rPr>
          <w:noProof/>
        </w:rPr>
        <w:drawing>
          <wp:inline distT="0" distB="0" distL="0" distR="0" wp14:anchorId="3B6E6F78" wp14:editId="3397ACF5">
            <wp:extent cx="178307" cy="97535"/>
            <wp:effectExtent l="0" t="0" r="0" b="0"/>
            <wp:docPr id="193" name="Image 193" descr="B-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descr="B-3"/>
                    <pic:cNvPicPr/>
                  </pic:nvPicPr>
                  <pic:blipFill>
                    <a:blip r:embed="rId99" cstate="print"/>
                    <a:stretch>
                      <a:fillRect/>
                    </a:stretch>
                  </pic:blipFill>
                  <pic:spPr>
                    <a:xfrm>
                      <a:off x="0" y="0"/>
                      <a:ext cx="178307" cy="97535"/>
                    </a:xfrm>
                    <a:prstGeom prst="rect">
                      <a:avLst/>
                    </a:prstGeom>
                  </pic:spPr>
                </pic:pic>
              </a:graphicData>
            </a:graphic>
          </wp:inline>
        </w:drawing>
      </w:r>
      <w:r>
        <w:rPr>
          <w:rFonts w:ascii="Times New Roman"/>
          <w:position w:val="1"/>
          <w:sz w:val="20"/>
        </w:rPr>
        <w:t xml:space="preserve"> </w:t>
      </w:r>
      <w:hyperlink w:anchor="_bookmark76" w:history="1">
        <w:r>
          <w:rPr>
            <w:position w:val="1"/>
          </w:rPr>
          <w:t>Data sources</w:t>
        </w:r>
        <w:r>
          <w:rPr>
            <w:position w:val="1"/>
          </w:rPr>
          <w:tab/>
        </w:r>
        <w:r>
          <w:rPr>
            <w:spacing w:val="-5"/>
            <w:position w:val="1"/>
          </w:rPr>
          <w:t>111</w:t>
        </w:r>
      </w:hyperlink>
    </w:p>
    <w:p w14:paraId="3B6E5AA8" w14:textId="77777777" w:rsidR="007D63C5" w:rsidRDefault="00790D2C">
      <w:pPr>
        <w:pStyle w:val="Heading6"/>
        <w:numPr>
          <w:ilvl w:val="0"/>
          <w:numId w:val="12"/>
        </w:numPr>
        <w:tabs>
          <w:tab w:val="left" w:pos="2239"/>
          <w:tab w:val="right" w:leader="dot" w:pos="10631"/>
        </w:tabs>
        <w:spacing w:before="123"/>
        <w:ind w:left="2239" w:hanging="157"/>
      </w:pPr>
      <w:r>
        <w:rPr>
          <w:noProof/>
        </w:rPr>
        <w:drawing>
          <wp:anchor distT="0" distB="0" distL="0" distR="0" simplePos="0" relativeHeight="15759872" behindDoc="0" locked="0" layoutInCell="1" allowOverlap="1" wp14:anchorId="3B6E6F7A" wp14:editId="4F1B16F4">
            <wp:simplePos x="0" y="0"/>
            <wp:positionH relativeFrom="page">
              <wp:posOffset>717804</wp:posOffset>
            </wp:positionH>
            <wp:positionV relativeFrom="paragraph">
              <wp:posOffset>112216</wp:posOffset>
            </wp:positionV>
            <wp:extent cx="661415" cy="128015"/>
            <wp:effectExtent l="0" t="0" r="0" b="0"/>
            <wp:wrapNone/>
            <wp:docPr id="194" name="Image 194" descr="Appendix 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descr="Appendix C"/>
                    <pic:cNvPicPr/>
                  </pic:nvPicPr>
                  <pic:blipFill>
                    <a:blip r:embed="rId16" cstate="print"/>
                    <a:stretch>
                      <a:fillRect/>
                    </a:stretch>
                  </pic:blipFill>
                  <pic:spPr>
                    <a:xfrm>
                      <a:off x="0" y="0"/>
                      <a:ext cx="661415" cy="128015"/>
                    </a:xfrm>
                    <a:prstGeom prst="rect">
                      <a:avLst/>
                    </a:prstGeom>
                  </pic:spPr>
                </pic:pic>
              </a:graphicData>
            </a:graphic>
          </wp:anchor>
        </w:drawing>
      </w:r>
      <w:hyperlink w:anchor="_bookmark80" w:history="1">
        <w:r>
          <w:t>Technical</w:t>
        </w:r>
        <w:r>
          <w:rPr>
            <w:spacing w:val="-5"/>
          </w:rPr>
          <w:t xml:space="preserve"> </w:t>
        </w:r>
        <w:r>
          <w:rPr>
            <w:spacing w:val="-2"/>
          </w:rPr>
          <w:t>methodology</w:t>
        </w:r>
        <w:r>
          <w:tab/>
        </w:r>
        <w:r>
          <w:rPr>
            <w:spacing w:val="-5"/>
          </w:rPr>
          <w:t>116</w:t>
        </w:r>
      </w:hyperlink>
    </w:p>
    <w:p w14:paraId="3B6E5AA9" w14:textId="77777777" w:rsidR="007D63C5" w:rsidRDefault="00790D2C">
      <w:pPr>
        <w:pStyle w:val="BodyText"/>
        <w:tabs>
          <w:tab w:val="right" w:leader="dot" w:pos="10631"/>
        </w:tabs>
        <w:spacing w:before="57"/>
        <w:ind w:left="997"/>
      </w:pPr>
      <w:r>
        <w:rPr>
          <w:noProof/>
        </w:rPr>
        <w:drawing>
          <wp:inline distT="0" distB="0" distL="0" distR="0" wp14:anchorId="3B6E6F7C" wp14:editId="77BE35D5">
            <wp:extent cx="181355" cy="97535"/>
            <wp:effectExtent l="0" t="0" r="0" b="0"/>
            <wp:docPr id="195" name="Image 195" descr="C-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descr="C-1"/>
                    <pic:cNvPicPr/>
                  </pic:nvPicPr>
                  <pic:blipFill>
                    <a:blip r:embed="rId100" cstate="print"/>
                    <a:stretch>
                      <a:fillRect/>
                    </a:stretch>
                  </pic:blipFill>
                  <pic:spPr>
                    <a:xfrm>
                      <a:off x="0" y="0"/>
                      <a:ext cx="181355" cy="97535"/>
                    </a:xfrm>
                    <a:prstGeom prst="rect">
                      <a:avLst/>
                    </a:prstGeom>
                  </pic:spPr>
                </pic:pic>
              </a:graphicData>
            </a:graphic>
          </wp:inline>
        </w:drawing>
      </w:r>
      <w:r>
        <w:rPr>
          <w:rFonts w:ascii="Times New Roman"/>
          <w:position w:val="1"/>
          <w:sz w:val="20"/>
        </w:rPr>
        <w:t xml:space="preserve"> </w:t>
      </w:r>
      <w:hyperlink w:anchor="_bookmark81" w:history="1">
        <w:r>
          <w:rPr>
            <w:position w:val="1"/>
          </w:rPr>
          <w:t>Methodology</w:t>
        </w:r>
        <w:r>
          <w:rPr>
            <w:spacing w:val="-1"/>
            <w:position w:val="1"/>
          </w:rPr>
          <w:t xml:space="preserve"> </w:t>
        </w:r>
        <w:r>
          <w:rPr>
            <w:position w:val="1"/>
          </w:rPr>
          <w:t>overview</w:t>
        </w:r>
        <w:r>
          <w:rPr>
            <w:spacing w:val="-2"/>
            <w:position w:val="1"/>
          </w:rPr>
          <w:t xml:space="preserve"> </w:t>
        </w:r>
        <w:r>
          <w:rPr>
            <w:position w:val="1"/>
          </w:rPr>
          <w:t>and</w:t>
        </w:r>
        <w:r>
          <w:rPr>
            <w:spacing w:val="-1"/>
            <w:position w:val="1"/>
          </w:rPr>
          <w:t xml:space="preserve"> </w:t>
        </w:r>
        <w:r>
          <w:rPr>
            <w:position w:val="1"/>
          </w:rPr>
          <w:t>measures</w:t>
        </w:r>
        <w:r>
          <w:rPr>
            <w:position w:val="1"/>
          </w:rPr>
          <w:tab/>
        </w:r>
        <w:r>
          <w:rPr>
            <w:spacing w:val="-5"/>
            <w:position w:val="1"/>
          </w:rPr>
          <w:t>116</w:t>
        </w:r>
      </w:hyperlink>
    </w:p>
    <w:p w14:paraId="3B6E5AAA" w14:textId="77777777" w:rsidR="007D63C5" w:rsidRDefault="00790D2C">
      <w:pPr>
        <w:pStyle w:val="BodyText"/>
        <w:tabs>
          <w:tab w:val="right" w:leader="dot" w:pos="10631"/>
        </w:tabs>
        <w:spacing w:before="61"/>
        <w:ind w:left="997"/>
      </w:pPr>
      <w:r>
        <w:rPr>
          <w:noProof/>
        </w:rPr>
        <w:drawing>
          <wp:inline distT="0" distB="0" distL="0" distR="0" wp14:anchorId="3B6E6F7E" wp14:editId="484630AE">
            <wp:extent cx="181355" cy="97535"/>
            <wp:effectExtent l="0" t="0" r="0" b="0"/>
            <wp:docPr id="196" name="Image 196" descr="C-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descr="C-2"/>
                    <pic:cNvPicPr/>
                  </pic:nvPicPr>
                  <pic:blipFill>
                    <a:blip r:embed="rId101" cstate="print"/>
                    <a:stretch>
                      <a:fillRect/>
                    </a:stretch>
                  </pic:blipFill>
                  <pic:spPr>
                    <a:xfrm>
                      <a:off x="0" y="0"/>
                      <a:ext cx="181355" cy="97535"/>
                    </a:xfrm>
                    <a:prstGeom prst="rect">
                      <a:avLst/>
                    </a:prstGeom>
                  </pic:spPr>
                </pic:pic>
              </a:graphicData>
            </a:graphic>
          </wp:inline>
        </w:drawing>
      </w:r>
      <w:r>
        <w:rPr>
          <w:rFonts w:ascii="Times New Roman"/>
          <w:position w:val="1"/>
          <w:sz w:val="20"/>
        </w:rPr>
        <w:t xml:space="preserve"> </w:t>
      </w:r>
      <w:hyperlink w:anchor="_bookmark82" w:history="1">
        <w:r>
          <w:rPr>
            <w:position w:val="1"/>
          </w:rPr>
          <w:t>Methods</w:t>
        </w:r>
        <w:r>
          <w:rPr>
            <w:position w:val="1"/>
          </w:rPr>
          <w:tab/>
        </w:r>
        <w:r>
          <w:rPr>
            <w:spacing w:val="-5"/>
            <w:position w:val="1"/>
          </w:rPr>
          <w:t>117</w:t>
        </w:r>
      </w:hyperlink>
    </w:p>
    <w:p w14:paraId="3B6E5AAB" w14:textId="77777777" w:rsidR="007D63C5" w:rsidRDefault="00790D2C">
      <w:pPr>
        <w:pStyle w:val="Heading6"/>
        <w:numPr>
          <w:ilvl w:val="0"/>
          <w:numId w:val="12"/>
        </w:numPr>
        <w:tabs>
          <w:tab w:val="left" w:pos="2260"/>
          <w:tab w:val="right" w:leader="dot" w:pos="10631"/>
        </w:tabs>
        <w:spacing w:before="120"/>
        <w:ind w:left="2260" w:hanging="157"/>
      </w:pPr>
      <w:r>
        <w:rPr>
          <w:noProof/>
        </w:rPr>
        <w:drawing>
          <wp:anchor distT="0" distB="0" distL="0" distR="0" simplePos="0" relativeHeight="15760384" behindDoc="0" locked="0" layoutInCell="1" allowOverlap="1" wp14:anchorId="3B6E6F80" wp14:editId="709E992B">
            <wp:simplePos x="0" y="0"/>
            <wp:positionH relativeFrom="page">
              <wp:posOffset>717804</wp:posOffset>
            </wp:positionH>
            <wp:positionV relativeFrom="paragraph">
              <wp:posOffset>110525</wp:posOffset>
            </wp:positionV>
            <wp:extent cx="673607" cy="128015"/>
            <wp:effectExtent l="0" t="0" r="0" b="0"/>
            <wp:wrapNone/>
            <wp:docPr id="197" name="Image 197" descr="Appendix 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descr="Appendix D"/>
                    <pic:cNvPicPr/>
                  </pic:nvPicPr>
                  <pic:blipFill>
                    <a:blip r:embed="rId17" cstate="print"/>
                    <a:stretch>
                      <a:fillRect/>
                    </a:stretch>
                  </pic:blipFill>
                  <pic:spPr>
                    <a:xfrm>
                      <a:off x="0" y="0"/>
                      <a:ext cx="673607" cy="128015"/>
                    </a:xfrm>
                    <a:prstGeom prst="rect">
                      <a:avLst/>
                    </a:prstGeom>
                  </pic:spPr>
                </pic:pic>
              </a:graphicData>
            </a:graphic>
          </wp:anchor>
        </w:drawing>
      </w:r>
      <w:hyperlink w:anchor="_bookmark92" w:history="1">
        <w:r>
          <w:rPr>
            <w:spacing w:val="-2"/>
          </w:rPr>
          <w:t>Effectiveness</w:t>
        </w:r>
        <w:r>
          <w:tab/>
        </w:r>
        <w:r>
          <w:rPr>
            <w:spacing w:val="-5"/>
          </w:rPr>
          <w:t>130</w:t>
        </w:r>
      </w:hyperlink>
    </w:p>
    <w:p w14:paraId="3B6E5AAC" w14:textId="77777777" w:rsidR="007D63C5" w:rsidRDefault="00790D2C">
      <w:pPr>
        <w:pStyle w:val="BodyText"/>
        <w:tabs>
          <w:tab w:val="right" w:leader="dot" w:pos="10631"/>
        </w:tabs>
        <w:spacing w:before="58"/>
        <w:ind w:left="1004"/>
      </w:pPr>
      <w:r>
        <w:rPr>
          <w:noProof/>
        </w:rPr>
        <w:drawing>
          <wp:inline distT="0" distB="0" distL="0" distR="0" wp14:anchorId="3B6E6F82" wp14:editId="1AA20EB5">
            <wp:extent cx="188975" cy="97535"/>
            <wp:effectExtent l="0" t="0" r="0" b="0"/>
            <wp:docPr id="198" name="Image 198" descr="D-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descr="D-1"/>
                    <pic:cNvPicPr/>
                  </pic:nvPicPr>
                  <pic:blipFill>
                    <a:blip r:embed="rId102" cstate="print"/>
                    <a:stretch>
                      <a:fillRect/>
                    </a:stretch>
                  </pic:blipFill>
                  <pic:spPr>
                    <a:xfrm>
                      <a:off x="0" y="0"/>
                      <a:ext cx="188975" cy="97535"/>
                    </a:xfrm>
                    <a:prstGeom prst="rect">
                      <a:avLst/>
                    </a:prstGeom>
                  </pic:spPr>
                </pic:pic>
              </a:graphicData>
            </a:graphic>
          </wp:inline>
        </w:drawing>
      </w:r>
      <w:r>
        <w:rPr>
          <w:rFonts w:ascii="Times New Roman"/>
          <w:position w:val="1"/>
          <w:sz w:val="20"/>
        </w:rPr>
        <w:t xml:space="preserve"> </w:t>
      </w:r>
      <w:hyperlink w:anchor="_bookmark93" w:history="1">
        <w:r>
          <w:rPr>
            <w:position w:val="1"/>
          </w:rPr>
          <w:t>TTL Fund</w:t>
        </w:r>
        <w:r>
          <w:rPr>
            <w:position w:val="1"/>
          </w:rPr>
          <w:tab/>
        </w:r>
        <w:r>
          <w:rPr>
            <w:spacing w:val="-5"/>
            <w:position w:val="1"/>
          </w:rPr>
          <w:t>130</w:t>
        </w:r>
      </w:hyperlink>
    </w:p>
    <w:p w14:paraId="3B6E5AAD" w14:textId="77777777" w:rsidR="007D63C5" w:rsidRDefault="00790D2C">
      <w:pPr>
        <w:pStyle w:val="BodyText"/>
        <w:tabs>
          <w:tab w:val="right" w:leader="dot" w:pos="10631"/>
        </w:tabs>
        <w:spacing w:before="68"/>
        <w:ind w:left="1004"/>
      </w:pPr>
      <w:r>
        <w:rPr>
          <w:noProof/>
        </w:rPr>
        <w:drawing>
          <wp:inline distT="0" distB="0" distL="0" distR="0" wp14:anchorId="3B6E6F84" wp14:editId="3BC75715">
            <wp:extent cx="188975" cy="96011"/>
            <wp:effectExtent l="0" t="0" r="0" b="0"/>
            <wp:docPr id="199" name="Image 199" descr="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descr="D-2"/>
                    <pic:cNvPicPr/>
                  </pic:nvPicPr>
                  <pic:blipFill>
                    <a:blip r:embed="rId103" cstate="print"/>
                    <a:stretch>
                      <a:fillRect/>
                    </a:stretch>
                  </pic:blipFill>
                  <pic:spPr>
                    <a:xfrm>
                      <a:off x="0" y="0"/>
                      <a:ext cx="188975" cy="96011"/>
                    </a:xfrm>
                    <a:prstGeom prst="rect">
                      <a:avLst/>
                    </a:prstGeom>
                  </pic:spPr>
                </pic:pic>
              </a:graphicData>
            </a:graphic>
          </wp:inline>
        </w:drawing>
      </w:r>
      <w:r>
        <w:rPr>
          <w:rFonts w:ascii="Times New Roman"/>
          <w:sz w:val="20"/>
        </w:rPr>
        <w:t xml:space="preserve"> </w:t>
      </w:r>
      <w:hyperlink w:anchor="_bookmark98" w:history="1">
        <w:r>
          <w:t>Young Parents</w:t>
        </w:r>
        <w:r>
          <w:tab/>
        </w:r>
        <w:r>
          <w:rPr>
            <w:spacing w:val="-5"/>
          </w:rPr>
          <w:t>133</w:t>
        </w:r>
      </w:hyperlink>
    </w:p>
    <w:p w14:paraId="3B6E5AAE" w14:textId="77777777" w:rsidR="007D63C5" w:rsidRDefault="00790D2C">
      <w:pPr>
        <w:pStyle w:val="BodyText"/>
        <w:tabs>
          <w:tab w:val="right" w:leader="dot" w:pos="10631"/>
        </w:tabs>
        <w:spacing w:before="52"/>
        <w:ind w:left="1004"/>
      </w:pPr>
      <w:r>
        <w:rPr>
          <w:noProof/>
        </w:rPr>
        <w:drawing>
          <wp:inline distT="0" distB="0" distL="0" distR="0" wp14:anchorId="3B6E6F86" wp14:editId="62274B69">
            <wp:extent cx="188975" cy="97535"/>
            <wp:effectExtent l="0" t="0" r="0" b="0"/>
            <wp:docPr id="200" name="Image 200" descr="D-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descr="D-3"/>
                    <pic:cNvPicPr/>
                  </pic:nvPicPr>
                  <pic:blipFill>
                    <a:blip r:embed="rId104" cstate="print"/>
                    <a:stretch>
                      <a:fillRect/>
                    </a:stretch>
                  </pic:blipFill>
                  <pic:spPr>
                    <a:xfrm>
                      <a:off x="0" y="0"/>
                      <a:ext cx="188975" cy="97535"/>
                    </a:xfrm>
                    <a:prstGeom prst="rect">
                      <a:avLst/>
                    </a:prstGeom>
                  </pic:spPr>
                </pic:pic>
              </a:graphicData>
            </a:graphic>
          </wp:inline>
        </w:drawing>
      </w:r>
      <w:r>
        <w:rPr>
          <w:rFonts w:ascii="Times New Roman"/>
          <w:position w:val="1"/>
          <w:sz w:val="20"/>
        </w:rPr>
        <w:t xml:space="preserve"> </w:t>
      </w:r>
      <w:hyperlink w:anchor="_bookmark108" w:history="1">
        <w:r>
          <w:rPr>
            <w:position w:val="1"/>
          </w:rPr>
          <w:t>Young Students</w:t>
        </w:r>
        <w:r>
          <w:rPr>
            <w:position w:val="1"/>
          </w:rPr>
          <w:tab/>
        </w:r>
        <w:r>
          <w:rPr>
            <w:spacing w:val="-5"/>
            <w:position w:val="1"/>
          </w:rPr>
          <w:t>140</w:t>
        </w:r>
      </w:hyperlink>
    </w:p>
    <w:p w14:paraId="3B6E5AAF" w14:textId="77777777" w:rsidR="007D63C5" w:rsidRDefault="00790D2C">
      <w:pPr>
        <w:pStyle w:val="BodyText"/>
        <w:tabs>
          <w:tab w:val="right" w:leader="dot" w:pos="10631"/>
        </w:tabs>
        <w:spacing w:before="60"/>
        <w:ind w:left="1004"/>
      </w:pPr>
      <w:r>
        <w:rPr>
          <w:noProof/>
        </w:rPr>
        <w:drawing>
          <wp:inline distT="0" distB="0" distL="0" distR="0" wp14:anchorId="3B6E6F88" wp14:editId="07096556">
            <wp:extent cx="192023" cy="97535"/>
            <wp:effectExtent l="0" t="0" r="0" b="0"/>
            <wp:docPr id="201" name="Image 201" descr="D-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descr="D-4"/>
                    <pic:cNvPicPr/>
                  </pic:nvPicPr>
                  <pic:blipFill>
                    <a:blip r:embed="rId105" cstate="print"/>
                    <a:stretch>
                      <a:fillRect/>
                    </a:stretch>
                  </pic:blipFill>
                  <pic:spPr>
                    <a:xfrm>
                      <a:off x="0" y="0"/>
                      <a:ext cx="192023" cy="97535"/>
                    </a:xfrm>
                    <a:prstGeom prst="rect">
                      <a:avLst/>
                    </a:prstGeom>
                  </pic:spPr>
                </pic:pic>
              </a:graphicData>
            </a:graphic>
          </wp:inline>
        </w:drawing>
      </w:r>
      <w:r>
        <w:rPr>
          <w:rFonts w:ascii="Times New Roman"/>
          <w:position w:val="1"/>
          <w:sz w:val="20"/>
        </w:rPr>
        <w:t xml:space="preserve"> </w:t>
      </w:r>
      <w:hyperlink w:anchor="_bookmark118" w:history="1">
        <w:r>
          <w:rPr>
            <w:position w:val="1"/>
          </w:rPr>
          <w:t>Young Carers</w:t>
        </w:r>
        <w:r>
          <w:rPr>
            <w:position w:val="1"/>
          </w:rPr>
          <w:tab/>
        </w:r>
        <w:r>
          <w:rPr>
            <w:spacing w:val="-5"/>
            <w:position w:val="1"/>
          </w:rPr>
          <w:t>147</w:t>
        </w:r>
      </w:hyperlink>
    </w:p>
    <w:p w14:paraId="3B6E5AB0" w14:textId="77777777" w:rsidR="007D63C5" w:rsidRDefault="00790D2C">
      <w:pPr>
        <w:pStyle w:val="BodyText"/>
        <w:tabs>
          <w:tab w:val="right" w:leader="dot" w:pos="10631"/>
        </w:tabs>
        <w:spacing w:before="61"/>
        <w:ind w:left="1004"/>
      </w:pPr>
      <w:r>
        <w:rPr>
          <w:noProof/>
        </w:rPr>
        <w:drawing>
          <wp:inline distT="0" distB="0" distL="0" distR="0" wp14:anchorId="3B6E6F8A" wp14:editId="2E60AC42">
            <wp:extent cx="188975" cy="97535"/>
            <wp:effectExtent l="0" t="0" r="0" b="0"/>
            <wp:docPr id="202" name="Image 202" descr="D-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descr="D-5"/>
                    <pic:cNvPicPr/>
                  </pic:nvPicPr>
                  <pic:blipFill>
                    <a:blip r:embed="rId106" cstate="print"/>
                    <a:stretch>
                      <a:fillRect/>
                    </a:stretch>
                  </pic:blipFill>
                  <pic:spPr>
                    <a:xfrm>
                      <a:off x="0" y="0"/>
                      <a:ext cx="188975" cy="97535"/>
                    </a:xfrm>
                    <a:prstGeom prst="rect">
                      <a:avLst/>
                    </a:prstGeom>
                  </pic:spPr>
                </pic:pic>
              </a:graphicData>
            </a:graphic>
          </wp:inline>
        </w:drawing>
      </w:r>
      <w:r>
        <w:rPr>
          <w:rFonts w:ascii="Times New Roman"/>
          <w:position w:val="1"/>
          <w:sz w:val="20"/>
        </w:rPr>
        <w:t xml:space="preserve"> </w:t>
      </w:r>
      <w:hyperlink w:anchor="_bookmark126" w:history="1">
        <w:r>
          <w:rPr>
            <w:position w:val="1"/>
          </w:rPr>
          <w:t>At-risk</w:t>
        </w:r>
        <w:r>
          <w:rPr>
            <w:spacing w:val="-3"/>
            <w:position w:val="1"/>
          </w:rPr>
          <w:t xml:space="preserve"> </w:t>
        </w:r>
        <w:r>
          <w:rPr>
            <w:position w:val="1"/>
          </w:rPr>
          <w:t>Young</w:t>
        </w:r>
        <w:r>
          <w:rPr>
            <w:spacing w:val="-4"/>
            <w:position w:val="1"/>
          </w:rPr>
          <w:t xml:space="preserve"> </w:t>
        </w:r>
        <w:r>
          <w:rPr>
            <w:position w:val="1"/>
          </w:rPr>
          <w:t>People (tranche 1)</w:t>
        </w:r>
        <w:r>
          <w:rPr>
            <w:position w:val="1"/>
          </w:rPr>
          <w:tab/>
        </w:r>
        <w:r>
          <w:rPr>
            <w:spacing w:val="-5"/>
            <w:position w:val="1"/>
          </w:rPr>
          <w:t>152</w:t>
        </w:r>
      </w:hyperlink>
    </w:p>
    <w:p w14:paraId="3B6E5AB1" w14:textId="77777777" w:rsidR="007D63C5" w:rsidRDefault="00790D2C">
      <w:pPr>
        <w:pStyle w:val="BodyText"/>
        <w:tabs>
          <w:tab w:val="right" w:leader="dot" w:pos="10631"/>
        </w:tabs>
        <w:spacing w:before="60"/>
        <w:ind w:left="1004"/>
      </w:pPr>
      <w:r>
        <w:rPr>
          <w:noProof/>
        </w:rPr>
        <w:drawing>
          <wp:inline distT="0" distB="0" distL="0" distR="0" wp14:anchorId="3B6E6F8C" wp14:editId="2C1A8986">
            <wp:extent cx="190499" cy="97535"/>
            <wp:effectExtent l="0" t="0" r="0" b="0"/>
            <wp:docPr id="203" name="Image 203" descr="D-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descr="D-6"/>
                    <pic:cNvPicPr/>
                  </pic:nvPicPr>
                  <pic:blipFill>
                    <a:blip r:embed="rId107" cstate="print"/>
                    <a:stretch>
                      <a:fillRect/>
                    </a:stretch>
                  </pic:blipFill>
                  <pic:spPr>
                    <a:xfrm>
                      <a:off x="0" y="0"/>
                      <a:ext cx="190499" cy="97535"/>
                    </a:xfrm>
                    <a:prstGeom prst="rect">
                      <a:avLst/>
                    </a:prstGeom>
                  </pic:spPr>
                </pic:pic>
              </a:graphicData>
            </a:graphic>
          </wp:inline>
        </w:drawing>
      </w:r>
      <w:r>
        <w:rPr>
          <w:rFonts w:ascii="Times New Roman"/>
          <w:position w:val="1"/>
          <w:sz w:val="20"/>
        </w:rPr>
        <w:t xml:space="preserve"> </w:t>
      </w:r>
      <w:hyperlink w:anchor="_bookmark139" w:history="1">
        <w:r>
          <w:rPr>
            <w:position w:val="1"/>
          </w:rPr>
          <w:t>At-risk</w:t>
        </w:r>
        <w:r>
          <w:rPr>
            <w:spacing w:val="-3"/>
            <w:position w:val="1"/>
          </w:rPr>
          <w:t xml:space="preserve"> </w:t>
        </w:r>
        <w:r>
          <w:rPr>
            <w:position w:val="1"/>
          </w:rPr>
          <w:t>Young</w:t>
        </w:r>
        <w:r>
          <w:rPr>
            <w:spacing w:val="-4"/>
            <w:position w:val="1"/>
          </w:rPr>
          <w:t xml:space="preserve"> </w:t>
        </w:r>
        <w:r>
          <w:rPr>
            <w:position w:val="1"/>
          </w:rPr>
          <w:t>People (tranche 2)</w:t>
        </w:r>
        <w:r>
          <w:rPr>
            <w:position w:val="1"/>
          </w:rPr>
          <w:tab/>
        </w:r>
        <w:r>
          <w:rPr>
            <w:spacing w:val="-5"/>
            <w:position w:val="1"/>
          </w:rPr>
          <w:t>159</w:t>
        </w:r>
      </w:hyperlink>
    </w:p>
    <w:p w14:paraId="3B6E5AB2" w14:textId="77777777" w:rsidR="007D63C5" w:rsidRDefault="00790D2C">
      <w:pPr>
        <w:pStyle w:val="BodyText"/>
        <w:tabs>
          <w:tab w:val="right" w:leader="dot" w:pos="10631"/>
        </w:tabs>
        <w:spacing w:before="60"/>
        <w:ind w:left="1004"/>
      </w:pPr>
      <w:r>
        <w:rPr>
          <w:noProof/>
        </w:rPr>
        <w:drawing>
          <wp:inline distT="0" distB="0" distL="0" distR="0" wp14:anchorId="3B6E6F8E" wp14:editId="3919CAF3">
            <wp:extent cx="190499" cy="97535"/>
            <wp:effectExtent l="0" t="0" r="0" b="0"/>
            <wp:docPr id="204" name="Image 204" descr="D-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descr="D-7"/>
                    <pic:cNvPicPr/>
                  </pic:nvPicPr>
                  <pic:blipFill>
                    <a:blip r:embed="rId108" cstate="print"/>
                    <a:stretch>
                      <a:fillRect/>
                    </a:stretch>
                  </pic:blipFill>
                  <pic:spPr>
                    <a:xfrm>
                      <a:off x="0" y="0"/>
                      <a:ext cx="190499" cy="97535"/>
                    </a:xfrm>
                    <a:prstGeom prst="rect">
                      <a:avLst/>
                    </a:prstGeom>
                  </pic:spPr>
                </pic:pic>
              </a:graphicData>
            </a:graphic>
          </wp:inline>
        </w:drawing>
      </w:r>
      <w:r>
        <w:rPr>
          <w:rFonts w:ascii="Times New Roman"/>
          <w:position w:val="1"/>
          <w:sz w:val="20"/>
        </w:rPr>
        <w:t xml:space="preserve"> </w:t>
      </w:r>
      <w:hyperlink w:anchor="_bookmark149" w:history="1">
        <w:r>
          <w:rPr>
            <w:position w:val="1"/>
          </w:rPr>
          <w:t>Migrants</w:t>
        </w:r>
        <w:r>
          <w:rPr>
            <w:spacing w:val="-1"/>
            <w:position w:val="1"/>
          </w:rPr>
          <w:t xml:space="preserve"> </w:t>
        </w:r>
        <w:r>
          <w:rPr>
            <w:position w:val="1"/>
          </w:rPr>
          <w:t>and Refugees</w:t>
        </w:r>
        <w:r>
          <w:rPr>
            <w:position w:val="1"/>
          </w:rPr>
          <w:tab/>
        </w:r>
        <w:r>
          <w:rPr>
            <w:spacing w:val="-5"/>
            <w:position w:val="1"/>
          </w:rPr>
          <w:t>169</w:t>
        </w:r>
      </w:hyperlink>
    </w:p>
    <w:p w14:paraId="3B6E5AB3" w14:textId="77777777" w:rsidR="007D63C5" w:rsidRDefault="00790D2C">
      <w:pPr>
        <w:pStyle w:val="BodyText"/>
        <w:tabs>
          <w:tab w:val="right" w:leader="dot" w:pos="10631"/>
        </w:tabs>
        <w:spacing w:before="60"/>
        <w:ind w:left="1004"/>
      </w:pPr>
      <w:r>
        <w:rPr>
          <w:noProof/>
        </w:rPr>
        <w:drawing>
          <wp:inline distT="0" distB="0" distL="0" distR="0" wp14:anchorId="3B6E6F90" wp14:editId="193813A9">
            <wp:extent cx="190499" cy="97535"/>
            <wp:effectExtent l="0" t="0" r="0" b="0"/>
            <wp:docPr id="205" name="Image 205" descr="D-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descr="D-8"/>
                    <pic:cNvPicPr/>
                  </pic:nvPicPr>
                  <pic:blipFill>
                    <a:blip r:embed="rId109" cstate="print"/>
                    <a:stretch>
                      <a:fillRect/>
                    </a:stretch>
                  </pic:blipFill>
                  <pic:spPr>
                    <a:xfrm>
                      <a:off x="0" y="0"/>
                      <a:ext cx="190499" cy="97535"/>
                    </a:xfrm>
                    <a:prstGeom prst="rect">
                      <a:avLst/>
                    </a:prstGeom>
                  </pic:spPr>
                </pic:pic>
              </a:graphicData>
            </a:graphic>
          </wp:inline>
        </w:drawing>
      </w:r>
      <w:r>
        <w:rPr>
          <w:rFonts w:ascii="Times New Roman"/>
          <w:position w:val="1"/>
          <w:sz w:val="20"/>
        </w:rPr>
        <w:t xml:space="preserve"> </w:t>
      </w:r>
      <w:hyperlink w:anchor="_bookmark159" w:history="1">
        <w:r>
          <w:rPr>
            <w:position w:val="1"/>
          </w:rPr>
          <w:t>Older Unemployed</w:t>
        </w:r>
        <w:r>
          <w:rPr>
            <w:spacing w:val="-1"/>
            <w:position w:val="1"/>
          </w:rPr>
          <w:t xml:space="preserve"> </w:t>
        </w:r>
        <w:r>
          <w:rPr>
            <w:position w:val="1"/>
          </w:rPr>
          <w:t>People</w:t>
        </w:r>
        <w:r>
          <w:rPr>
            <w:position w:val="1"/>
          </w:rPr>
          <w:tab/>
        </w:r>
        <w:r>
          <w:rPr>
            <w:spacing w:val="-5"/>
            <w:position w:val="1"/>
          </w:rPr>
          <w:t>176</w:t>
        </w:r>
      </w:hyperlink>
    </w:p>
    <w:p w14:paraId="3B6E5AB4" w14:textId="77777777" w:rsidR="007D63C5" w:rsidRDefault="00790D2C">
      <w:pPr>
        <w:pStyle w:val="BodyText"/>
        <w:tabs>
          <w:tab w:val="right" w:leader="dot" w:pos="10631"/>
        </w:tabs>
        <w:spacing w:before="61"/>
        <w:ind w:left="1004"/>
      </w:pPr>
      <w:r>
        <w:rPr>
          <w:noProof/>
        </w:rPr>
        <w:drawing>
          <wp:inline distT="0" distB="0" distL="0" distR="0" wp14:anchorId="3B6E6F92" wp14:editId="63B12719">
            <wp:extent cx="188975" cy="97535"/>
            <wp:effectExtent l="0" t="0" r="0" b="0"/>
            <wp:docPr id="206" name="Image 206" descr="D-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descr="D-9"/>
                    <pic:cNvPicPr/>
                  </pic:nvPicPr>
                  <pic:blipFill>
                    <a:blip r:embed="rId110" cstate="print"/>
                    <a:stretch>
                      <a:fillRect/>
                    </a:stretch>
                  </pic:blipFill>
                  <pic:spPr>
                    <a:xfrm>
                      <a:off x="0" y="0"/>
                      <a:ext cx="188975" cy="97535"/>
                    </a:xfrm>
                    <a:prstGeom prst="rect">
                      <a:avLst/>
                    </a:prstGeom>
                  </pic:spPr>
                </pic:pic>
              </a:graphicData>
            </a:graphic>
          </wp:inline>
        </w:drawing>
      </w:r>
      <w:r>
        <w:rPr>
          <w:rFonts w:ascii="Times New Roman"/>
          <w:position w:val="1"/>
          <w:sz w:val="20"/>
        </w:rPr>
        <w:t xml:space="preserve"> </w:t>
      </w:r>
      <w:hyperlink w:anchor="_bookmark169" w:history="1">
        <w:r>
          <w:rPr>
            <w:position w:val="1"/>
          </w:rPr>
          <w:t>Other</w:t>
        </w:r>
        <w:r>
          <w:rPr>
            <w:position w:val="1"/>
          </w:rPr>
          <w:tab/>
        </w:r>
        <w:r>
          <w:rPr>
            <w:spacing w:val="-5"/>
            <w:position w:val="1"/>
          </w:rPr>
          <w:t>183</w:t>
        </w:r>
      </w:hyperlink>
    </w:p>
    <w:p w14:paraId="3B6E5AB5" w14:textId="77777777" w:rsidR="007D63C5" w:rsidRDefault="00790D2C">
      <w:pPr>
        <w:pStyle w:val="BodyText"/>
        <w:tabs>
          <w:tab w:val="right" w:leader="dot" w:pos="10631"/>
        </w:tabs>
        <w:spacing w:before="58"/>
        <w:ind w:left="1004"/>
      </w:pPr>
      <w:r>
        <w:rPr>
          <w:noProof/>
        </w:rPr>
        <w:drawing>
          <wp:inline distT="0" distB="0" distL="0" distR="0" wp14:anchorId="3B6E6F94" wp14:editId="33D359A5">
            <wp:extent cx="262127" cy="97535"/>
            <wp:effectExtent l="0" t="0" r="0" b="0"/>
            <wp:docPr id="207" name="Image 207" descr="D-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descr="D-10"/>
                    <pic:cNvPicPr/>
                  </pic:nvPicPr>
                  <pic:blipFill>
                    <a:blip r:embed="rId111" cstate="print"/>
                    <a:stretch>
                      <a:fillRect/>
                    </a:stretch>
                  </pic:blipFill>
                  <pic:spPr>
                    <a:xfrm>
                      <a:off x="0" y="0"/>
                      <a:ext cx="262127" cy="97535"/>
                    </a:xfrm>
                    <a:prstGeom prst="rect">
                      <a:avLst/>
                    </a:prstGeom>
                  </pic:spPr>
                </pic:pic>
              </a:graphicData>
            </a:graphic>
          </wp:inline>
        </w:drawing>
      </w:r>
      <w:r>
        <w:rPr>
          <w:rFonts w:ascii="Times New Roman"/>
          <w:position w:val="1"/>
          <w:sz w:val="20"/>
        </w:rPr>
        <w:t xml:space="preserve"> </w:t>
      </w:r>
      <w:hyperlink w:anchor="_bookmark182" w:history="1">
        <w:r>
          <w:rPr>
            <w:position w:val="1"/>
          </w:rPr>
          <w:t>Working Age</w:t>
        </w:r>
        <w:r>
          <w:rPr>
            <w:spacing w:val="-1"/>
            <w:position w:val="1"/>
          </w:rPr>
          <w:t xml:space="preserve"> </w:t>
        </w:r>
        <w:r>
          <w:rPr>
            <w:position w:val="1"/>
          </w:rPr>
          <w:t>Carers</w:t>
        </w:r>
        <w:r>
          <w:rPr>
            <w:position w:val="1"/>
          </w:rPr>
          <w:tab/>
        </w:r>
        <w:r>
          <w:rPr>
            <w:spacing w:val="-5"/>
            <w:position w:val="1"/>
          </w:rPr>
          <w:t>192</w:t>
        </w:r>
      </w:hyperlink>
    </w:p>
    <w:p w14:paraId="3B6E5AB6" w14:textId="77777777" w:rsidR="007D63C5" w:rsidRDefault="00790D2C">
      <w:pPr>
        <w:pStyle w:val="Heading6"/>
        <w:numPr>
          <w:ilvl w:val="0"/>
          <w:numId w:val="12"/>
        </w:numPr>
        <w:tabs>
          <w:tab w:val="left" w:pos="2229"/>
          <w:tab w:val="right" w:leader="dot" w:pos="10631"/>
        </w:tabs>
        <w:spacing w:before="123"/>
        <w:ind w:left="2229" w:hanging="157"/>
      </w:pPr>
      <w:r>
        <w:rPr>
          <w:noProof/>
        </w:rPr>
        <w:drawing>
          <wp:anchor distT="0" distB="0" distL="0" distR="0" simplePos="0" relativeHeight="15760896" behindDoc="0" locked="0" layoutInCell="1" allowOverlap="1" wp14:anchorId="3B6E6F96" wp14:editId="1024C335">
            <wp:simplePos x="0" y="0"/>
            <wp:positionH relativeFrom="page">
              <wp:posOffset>717804</wp:posOffset>
            </wp:positionH>
            <wp:positionV relativeFrom="paragraph">
              <wp:posOffset>111984</wp:posOffset>
            </wp:positionV>
            <wp:extent cx="652271" cy="128015"/>
            <wp:effectExtent l="0" t="0" r="0" b="0"/>
            <wp:wrapNone/>
            <wp:docPr id="208" name="Image 208" descr="Appendix 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descr="Appendix E"/>
                    <pic:cNvPicPr/>
                  </pic:nvPicPr>
                  <pic:blipFill>
                    <a:blip r:embed="rId18" cstate="print"/>
                    <a:stretch>
                      <a:fillRect/>
                    </a:stretch>
                  </pic:blipFill>
                  <pic:spPr>
                    <a:xfrm>
                      <a:off x="0" y="0"/>
                      <a:ext cx="652271" cy="128015"/>
                    </a:xfrm>
                    <a:prstGeom prst="rect">
                      <a:avLst/>
                    </a:prstGeom>
                  </pic:spPr>
                </pic:pic>
              </a:graphicData>
            </a:graphic>
          </wp:anchor>
        </w:drawing>
      </w:r>
      <w:hyperlink w:anchor="_bookmark186" w:history="1">
        <w:r>
          <w:rPr>
            <w:spacing w:val="-2"/>
          </w:rPr>
          <w:t>Efficiency</w:t>
        </w:r>
        <w:r>
          <w:tab/>
        </w:r>
        <w:r>
          <w:rPr>
            <w:spacing w:val="-5"/>
          </w:rPr>
          <w:t>194</w:t>
        </w:r>
      </w:hyperlink>
    </w:p>
    <w:p w14:paraId="3B6E5AB7" w14:textId="77777777" w:rsidR="007D63C5" w:rsidRDefault="00790D2C">
      <w:pPr>
        <w:pStyle w:val="BodyText"/>
        <w:tabs>
          <w:tab w:val="right" w:leader="dot" w:pos="10631"/>
        </w:tabs>
        <w:spacing w:before="57"/>
        <w:ind w:left="1004"/>
      </w:pPr>
      <w:r>
        <w:rPr>
          <w:noProof/>
        </w:rPr>
        <w:drawing>
          <wp:inline distT="0" distB="0" distL="0" distR="0" wp14:anchorId="3B6E6F98" wp14:editId="7FBD9349">
            <wp:extent cx="170687" cy="97535"/>
            <wp:effectExtent l="0" t="0" r="0" b="0"/>
            <wp:docPr id="209" name="Image 209" descr="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descr="E-1"/>
                    <pic:cNvPicPr/>
                  </pic:nvPicPr>
                  <pic:blipFill>
                    <a:blip r:embed="rId112" cstate="print"/>
                    <a:stretch>
                      <a:fillRect/>
                    </a:stretch>
                  </pic:blipFill>
                  <pic:spPr>
                    <a:xfrm>
                      <a:off x="0" y="0"/>
                      <a:ext cx="170687" cy="97535"/>
                    </a:xfrm>
                    <a:prstGeom prst="rect">
                      <a:avLst/>
                    </a:prstGeom>
                  </pic:spPr>
                </pic:pic>
              </a:graphicData>
            </a:graphic>
          </wp:inline>
        </w:drawing>
      </w:r>
      <w:r>
        <w:rPr>
          <w:rFonts w:ascii="Times New Roman"/>
          <w:position w:val="1"/>
          <w:sz w:val="20"/>
        </w:rPr>
        <w:t xml:space="preserve"> </w:t>
      </w:r>
      <w:hyperlink w:anchor="_bookmark187" w:history="1">
        <w:r>
          <w:rPr>
            <w:position w:val="1"/>
          </w:rPr>
          <w:t>Analytical</w:t>
        </w:r>
        <w:r>
          <w:rPr>
            <w:spacing w:val="-2"/>
            <w:position w:val="1"/>
          </w:rPr>
          <w:t xml:space="preserve"> </w:t>
        </w:r>
        <w:r>
          <w:rPr>
            <w:position w:val="1"/>
          </w:rPr>
          <w:t>approach</w:t>
        </w:r>
        <w:r>
          <w:rPr>
            <w:spacing w:val="-3"/>
            <w:position w:val="1"/>
          </w:rPr>
          <w:t xml:space="preserve"> </w:t>
        </w:r>
        <w:r>
          <w:rPr>
            <w:position w:val="1"/>
          </w:rPr>
          <w:t>for</w:t>
        </w:r>
        <w:r>
          <w:rPr>
            <w:spacing w:val="-4"/>
            <w:position w:val="1"/>
          </w:rPr>
          <w:t xml:space="preserve"> </w:t>
        </w:r>
        <w:r>
          <w:rPr>
            <w:position w:val="1"/>
          </w:rPr>
          <w:t>the</w:t>
        </w:r>
        <w:r>
          <w:rPr>
            <w:spacing w:val="-1"/>
            <w:position w:val="1"/>
          </w:rPr>
          <w:t xml:space="preserve"> </w:t>
        </w:r>
        <w:r>
          <w:rPr>
            <w:position w:val="1"/>
          </w:rPr>
          <w:t>economic</w:t>
        </w:r>
        <w:r>
          <w:rPr>
            <w:spacing w:val="-2"/>
            <w:position w:val="1"/>
          </w:rPr>
          <w:t xml:space="preserve"> </w:t>
        </w:r>
        <w:r>
          <w:rPr>
            <w:position w:val="1"/>
          </w:rPr>
          <w:t>evaluation</w:t>
        </w:r>
        <w:r>
          <w:rPr>
            <w:position w:val="1"/>
          </w:rPr>
          <w:tab/>
        </w:r>
        <w:r>
          <w:rPr>
            <w:spacing w:val="-5"/>
            <w:position w:val="1"/>
          </w:rPr>
          <w:t>194</w:t>
        </w:r>
      </w:hyperlink>
    </w:p>
    <w:p w14:paraId="3B6E5AB8" w14:textId="77777777" w:rsidR="007D63C5" w:rsidRDefault="00790D2C">
      <w:pPr>
        <w:pStyle w:val="Heading6"/>
        <w:numPr>
          <w:ilvl w:val="0"/>
          <w:numId w:val="12"/>
        </w:numPr>
        <w:tabs>
          <w:tab w:val="left" w:pos="2225"/>
          <w:tab w:val="right" w:leader="dot" w:pos="10630"/>
        </w:tabs>
        <w:spacing w:before="123"/>
        <w:ind w:left="2225" w:hanging="160"/>
      </w:pPr>
      <w:r>
        <w:rPr>
          <w:noProof/>
        </w:rPr>
        <w:drawing>
          <wp:anchor distT="0" distB="0" distL="0" distR="0" simplePos="0" relativeHeight="15761408" behindDoc="0" locked="0" layoutInCell="1" allowOverlap="1" wp14:anchorId="3B6E6F9A" wp14:editId="4A28E3A9">
            <wp:simplePos x="0" y="0"/>
            <wp:positionH relativeFrom="page">
              <wp:posOffset>717804</wp:posOffset>
            </wp:positionH>
            <wp:positionV relativeFrom="paragraph">
              <wp:posOffset>112295</wp:posOffset>
            </wp:positionV>
            <wp:extent cx="649223" cy="128015"/>
            <wp:effectExtent l="0" t="0" r="0" b="0"/>
            <wp:wrapNone/>
            <wp:docPr id="210" name="Image 210" descr="Appendix 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Appendix F"/>
                    <pic:cNvPicPr/>
                  </pic:nvPicPr>
                  <pic:blipFill>
                    <a:blip r:embed="rId19" cstate="print"/>
                    <a:stretch>
                      <a:fillRect/>
                    </a:stretch>
                  </pic:blipFill>
                  <pic:spPr>
                    <a:xfrm>
                      <a:off x="0" y="0"/>
                      <a:ext cx="649223" cy="128015"/>
                    </a:xfrm>
                    <a:prstGeom prst="rect">
                      <a:avLst/>
                    </a:prstGeom>
                  </pic:spPr>
                </pic:pic>
              </a:graphicData>
            </a:graphic>
          </wp:anchor>
        </w:drawing>
      </w:r>
      <w:hyperlink w:anchor="_bookmark200" w:history="1">
        <w:r>
          <w:t>Data</w:t>
        </w:r>
        <w:r>
          <w:rPr>
            <w:spacing w:val="-10"/>
          </w:rPr>
          <w:t xml:space="preserve"> </w:t>
        </w:r>
        <w:r>
          <w:t>collection</w:t>
        </w:r>
        <w:r>
          <w:rPr>
            <w:spacing w:val="-7"/>
          </w:rPr>
          <w:t xml:space="preserve"> </w:t>
        </w:r>
        <w:r>
          <w:rPr>
            <w:spacing w:val="-2"/>
          </w:rPr>
          <w:t>tools</w:t>
        </w:r>
        <w:r>
          <w:tab/>
        </w:r>
        <w:r>
          <w:rPr>
            <w:spacing w:val="-5"/>
          </w:rPr>
          <w:t>208</w:t>
        </w:r>
      </w:hyperlink>
    </w:p>
    <w:p w14:paraId="3B6E5AB9" w14:textId="77777777" w:rsidR="007D63C5" w:rsidRDefault="00790D2C">
      <w:pPr>
        <w:pStyle w:val="BodyText"/>
        <w:tabs>
          <w:tab w:val="right" w:leader="dot" w:pos="10630"/>
        </w:tabs>
        <w:spacing w:before="58"/>
        <w:ind w:left="1004"/>
      </w:pPr>
      <w:r>
        <w:rPr>
          <w:noProof/>
        </w:rPr>
        <w:drawing>
          <wp:inline distT="0" distB="0" distL="0" distR="0" wp14:anchorId="3B6E6F9C" wp14:editId="37803BBB">
            <wp:extent cx="166115" cy="97535"/>
            <wp:effectExtent l="0" t="0" r="0" b="0"/>
            <wp:docPr id="211" name="Image 211" descr="F-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descr="F-1"/>
                    <pic:cNvPicPr/>
                  </pic:nvPicPr>
                  <pic:blipFill>
                    <a:blip r:embed="rId113" cstate="print"/>
                    <a:stretch>
                      <a:fillRect/>
                    </a:stretch>
                  </pic:blipFill>
                  <pic:spPr>
                    <a:xfrm>
                      <a:off x="0" y="0"/>
                      <a:ext cx="166115" cy="97535"/>
                    </a:xfrm>
                    <a:prstGeom prst="rect">
                      <a:avLst/>
                    </a:prstGeom>
                  </pic:spPr>
                </pic:pic>
              </a:graphicData>
            </a:graphic>
          </wp:inline>
        </w:drawing>
      </w:r>
      <w:r>
        <w:rPr>
          <w:rFonts w:ascii="Times New Roman" w:hAnsi="Times New Roman"/>
          <w:spacing w:val="6"/>
          <w:position w:val="1"/>
          <w:sz w:val="20"/>
        </w:rPr>
        <w:t xml:space="preserve"> </w:t>
      </w:r>
      <w:hyperlink w:anchor="_bookmark201" w:history="1">
        <w:r>
          <w:rPr>
            <w:position w:val="1"/>
          </w:rPr>
          <w:t>Activity</w:t>
        </w:r>
        <w:r>
          <w:rPr>
            <w:spacing w:val="-2"/>
            <w:position w:val="1"/>
          </w:rPr>
          <w:t xml:space="preserve"> </w:t>
        </w:r>
        <w:r>
          <w:rPr>
            <w:position w:val="1"/>
          </w:rPr>
          <w:t>Work</w:t>
        </w:r>
        <w:r>
          <w:rPr>
            <w:spacing w:val="-3"/>
            <w:position w:val="1"/>
          </w:rPr>
          <w:t xml:space="preserve"> </w:t>
        </w:r>
        <w:r>
          <w:rPr>
            <w:position w:val="1"/>
          </w:rPr>
          <w:t>Plan</w:t>
        </w:r>
        <w:r>
          <w:rPr>
            <w:spacing w:val="-2"/>
            <w:position w:val="1"/>
          </w:rPr>
          <w:t xml:space="preserve"> </w:t>
        </w:r>
        <w:r>
          <w:rPr>
            <w:position w:val="1"/>
          </w:rPr>
          <w:t>report – additional</w:t>
        </w:r>
        <w:r>
          <w:rPr>
            <w:spacing w:val="-1"/>
            <w:position w:val="1"/>
          </w:rPr>
          <w:t xml:space="preserve"> </w:t>
        </w:r>
        <w:r>
          <w:rPr>
            <w:position w:val="1"/>
          </w:rPr>
          <w:t>questions</w:t>
        </w:r>
        <w:r>
          <w:rPr>
            <w:position w:val="1"/>
          </w:rPr>
          <w:tab/>
        </w:r>
        <w:r>
          <w:rPr>
            <w:spacing w:val="-5"/>
            <w:position w:val="1"/>
          </w:rPr>
          <w:t>208</w:t>
        </w:r>
      </w:hyperlink>
    </w:p>
    <w:p w14:paraId="3B6E5ABA" w14:textId="77777777" w:rsidR="007D63C5" w:rsidRDefault="00790D2C">
      <w:pPr>
        <w:pStyle w:val="BodyText"/>
        <w:tabs>
          <w:tab w:val="right" w:leader="dot" w:pos="10631"/>
        </w:tabs>
        <w:spacing w:before="60"/>
        <w:ind w:left="1004"/>
      </w:pPr>
      <w:r>
        <w:rPr>
          <w:noProof/>
        </w:rPr>
        <w:drawing>
          <wp:inline distT="0" distB="0" distL="0" distR="0" wp14:anchorId="3B6E6F9E" wp14:editId="2F9C6E06">
            <wp:extent cx="166115" cy="97535"/>
            <wp:effectExtent l="0" t="0" r="0" b="0"/>
            <wp:docPr id="212" name="Image 212" descr="F-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F-2"/>
                    <pic:cNvPicPr/>
                  </pic:nvPicPr>
                  <pic:blipFill>
                    <a:blip r:embed="rId114" cstate="print"/>
                    <a:stretch>
                      <a:fillRect/>
                    </a:stretch>
                  </pic:blipFill>
                  <pic:spPr>
                    <a:xfrm>
                      <a:off x="0" y="0"/>
                      <a:ext cx="166115" cy="97535"/>
                    </a:xfrm>
                    <a:prstGeom prst="rect">
                      <a:avLst/>
                    </a:prstGeom>
                  </pic:spPr>
                </pic:pic>
              </a:graphicData>
            </a:graphic>
          </wp:inline>
        </w:drawing>
      </w:r>
      <w:r>
        <w:rPr>
          <w:rFonts w:ascii="Times New Roman" w:hAnsi="Times New Roman"/>
          <w:spacing w:val="4"/>
          <w:position w:val="1"/>
          <w:sz w:val="20"/>
        </w:rPr>
        <w:t xml:space="preserve"> </w:t>
      </w:r>
      <w:hyperlink w:anchor="_bookmark202" w:history="1">
        <w:r>
          <w:rPr>
            <w:position w:val="1"/>
          </w:rPr>
          <w:t>TTL</w:t>
        </w:r>
        <w:r>
          <w:rPr>
            <w:spacing w:val="-2"/>
            <w:position w:val="1"/>
          </w:rPr>
          <w:t xml:space="preserve"> </w:t>
        </w:r>
        <w:r>
          <w:rPr>
            <w:position w:val="1"/>
          </w:rPr>
          <w:t>service</w:t>
        </w:r>
        <w:r>
          <w:rPr>
            <w:spacing w:val="-2"/>
            <w:position w:val="1"/>
          </w:rPr>
          <w:t xml:space="preserve"> </w:t>
        </w:r>
        <w:r>
          <w:rPr>
            <w:position w:val="1"/>
          </w:rPr>
          <w:t>provider</w:t>
        </w:r>
        <w:r>
          <w:rPr>
            <w:spacing w:val="-4"/>
            <w:position w:val="1"/>
          </w:rPr>
          <w:t xml:space="preserve"> </w:t>
        </w:r>
        <w:r>
          <w:rPr>
            <w:position w:val="1"/>
          </w:rPr>
          <w:t>group</w:t>
        </w:r>
        <w:r>
          <w:rPr>
            <w:spacing w:val="-3"/>
            <w:position w:val="1"/>
          </w:rPr>
          <w:t xml:space="preserve"> </w:t>
        </w:r>
        <w:r>
          <w:rPr>
            <w:position w:val="1"/>
          </w:rPr>
          <w:t>interview</w:t>
        </w:r>
        <w:r>
          <w:rPr>
            <w:spacing w:val="-2"/>
            <w:position w:val="1"/>
          </w:rPr>
          <w:t xml:space="preserve"> </w:t>
        </w:r>
        <w:r>
          <w:rPr>
            <w:position w:val="1"/>
          </w:rPr>
          <w:t>topic</w:t>
        </w:r>
        <w:r>
          <w:rPr>
            <w:spacing w:val="-2"/>
            <w:position w:val="1"/>
          </w:rPr>
          <w:t xml:space="preserve"> </w:t>
        </w:r>
        <w:r>
          <w:rPr>
            <w:position w:val="1"/>
          </w:rPr>
          <w:t>guide</w:t>
        </w:r>
        <w:r>
          <w:rPr>
            <w:spacing w:val="-3"/>
            <w:position w:val="1"/>
          </w:rPr>
          <w:t xml:space="preserve"> </w:t>
        </w:r>
        <w:r>
          <w:rPr>
            <w:position w:val="1"/>
          </w:rPr>
          <w:t>–</w:t>
        </w:r>
        <w:r>
          <w:rPr>
            <w:spacing w:val="-4"/>
            <w:position w:val="1"/>
          </w:rPr>
          <w:t xml:space="preserve"> </w:t>
        </w:r>
        <w:r>
          <w:rPr>
            <w:position w:val="1"/>
          </w:rPr>
          <w:t>time</w:t>
        </w:r>
        <w:r>
          <w:rPr>
            <w:spacing w:val="-2"/>
            <w:position w:val="1"/>
          </w:rPr>
          <w:t xml:space="preserve"> </w:t>
        </w:r>
        <w:r>
          <w:rPr>
            <w:position w:val="1"/>
          </w:rPr>
          <w:t>point</w:t>
        </w:r>
        <w:r>
          <w:rPr>
            <w:spacing w:val="-2"/>
            <w:position w:val="1"/>
          </w:rPr>
          <w:t xml:space="preserve"> </w:t>
        </w:r>
        <w:r>
          <w:rPr>
            <w:position w:val="1"/>
          </w:rPr>
          <w:t>1</w:t>
        </w:r>
        <w:r>
          <w:rPr>
            <w:position w:val="1"/>
          </w:rPr>
          <w:tab/>
        </w:r>
        <w:r>
          <w:rPr>
            <w:spacing w:val="-5"/>
            <w:position w:val="1"/>
          </w:rPr>
          <w:t>209</w:t>
        </w:r>
      </w:hyperlink>
    </w:p>
    <w:p w14:paraId="3B6E5ABB" w14:textId="77777777" w:rsidR="007D63C5" w:rsidRDefault="00790D2C">
      <w:pPr>
        <w:pStyle w:val="BodyText"/>
        <w:tabs>
          <w:tab w:val="right" w:leader="dot" w:pos="10631"/>
        </w:tabs>
        <w:spacing w:before="60"/>
        <w:ind w:left="1004"/>
      </w:pPr>
      <w:r>
        <w:rPr>
          <w:noProof/>
        </w:rPr>
        <w:drawing>
          <wp:inline distT="0" distB="0" distL="0" distR="0" wp14:anchorId="3B6E6FA0" wp14:editId="7E916B45">
            <wp:extent cx="166115" cy="97535"/>
            <wp:effectExtent l="0" t="0" r="0" b="0"/>
            <wp:docPr id="213" name="Image 213" descr="F-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descr="F-3"/>
                    <pic:cNvPicPr/>
                  </pic:nvPicPr>
                  <pic:blipFill>
                    <a:blip r:embed="rId115" cstate="print"/>
                    <a:stretch>
                      <a:fillRect/>
                    </a:stretch>
                  </pic:blipFill>
                  <pic:spPr>
                    <a:xfrm>
                      <a:off x="0" y="0"/>
                      <a:ext cx="166115" cy="97535"/>
                    </a:xfrm>
                    <a:prstGeom prst="rect">
                      <a:avLst/>
                    </a:prstGeom>
                  </pic:spPr>
                </pic:pic>
              </a:graphicData>
            </a:graphic>
          </wp:inline>
        </w:drawing>
      </w:r>
      <w:r>
        <w:rPr>
          <w:rFonts w:ascii="Times New Roman" w:hAnsi="Times New Roman"/>
          <w:spacing w:val="4"/>
          <w:position w:val="1"/>
          <w:sz w:val="20"/>
        </w:rPr>
        <w:t xml:space="preserve"> </w:t>
      </w:r>
      <w:hyperlink w:anchor="_bookmark203" w:history="1">
        <w:r>
          <w:rPr>
            <w:position w:val="1"/>
          </w:rPr>
          <w:t>TTL</w:t>
        </w:r>
        <w:r>
          <w:rPr>
            <w:spacing w:val="-2"/>
            <w:position w:val="1"/>
          </w:rPr>
          <w:t xml:space="preserve"> </w:t>
        </w:r>
        <w:r>
          <w:rPr>
            <w:position w:val="1"/>
          </w:rPr>
          <w:t>service</w:t>
        </w:r>
        <w:r>
          <w:rPr>
            <w:spacing w:val="-2"/>
            <w:position w:val="1"/>
          </w:rPr>
          <w:t xml:space="preserve"> </w:t>
        </w:r>
        <w:r>
          <w:rPr>
            <w:position w:val="1"/>
          </w:rPr>
          <w:t>provider</w:t>
        </w:r>
        <w:r>
          <w:rPr>
            <w:spacing w:val="-4"/>
            <w:position w:val="1"/>
          </w:rPr>
          <w:t xml:space="preserve"> </w:t>
        </w:r>
        <w:r>
          <w:rPr>
            <w:position w:val="1"/>
          </w:rPr>
          <w:t>group</w:t>
        </w:r>
        <w:r>
          <w:rPr>
            <w:spacing w:val="-3"/>
            <w:position w:val="1"/>
          </w:rPr>
          <w:t xml:space="preserve"> </w:t>
        </w:r>
        <w:r>
          <w:rPr>
            <w:position w:val="1"/>
          </w:rPr>
          <w:t>interview</w:t>
        </w:r>
        <w:r>
          <w:rPr>
            <w:spacing w:val="-2"/>
            <w:position w:val="1"/>
          </w:rPr>
          <w:t xml:space="preserve"> </w:t>
        </w:r>
        <w:r>
          <w:rPr>
            <w:position w:val="1"/>
          </w:rPr>
          <w:t>topic</w:t>
        </w:r>
        <w:r>
          <w:rPr>
            <w:spacing w:val="-2"/>
            <w:position w:val="1"/>
          </w:rPr>
          <w:t xml:space="preserve"> </w:t>
        </w:r>
        <w:r>
          <w:rPr>
            <w:position w:val="1"/>
          </w:rPr>
          <w:t>guide</w:t>
        </w:r>
        <w:r>
          <w:rPr>
            <w:spacing w:val="-3"/>
            <w:position w:val="1"/>
          </w:rPr>
          <w:t xml:space="preserve"> </w:t>
        </w:r>
        <w:r>
          <w:rPr>
            <w:position w:val="1"/>
          </w:rPr>
          <w:t>–</w:t>
        </w:r>
        <w:r>
          <w:rPr>
            <w:spacing w:val="-4"/>
            <w:position w:val="1"/>
          </w:rPr>
          <w:t xml:space="preserve"> </w:t>
        </w:r>
        <w:r>
          <w:rPr>
            <w:position w:val="1"/>
          </w:rPr>
          <w:t>time</w:t>
        </w:r>
        <w:r>
          <w:rPr>
            <w:spacing w:val="-2"/>
            <w:position w:val="1"/>
          </w:rPr>
          <w:t xml:space="preserve"> </w:t>
        </w:r>
        <w:r>
          <w:rPr>
            <w:position w:val="1"/>
          </w:rPr>
          <w:t>point</w:t>
        </w:r>
        <w:r>
          <w:rPr>
            <w:spacing w:val="-2"/>
            <w:position w:val="1"/>
          </w:rPr>
          <w:t xml:space="preserve"> </w:t>
        </w:r>
        <w:r>
          <w:rPr>
            <w:position w:val="1"/>
          </w:rPr>
          <w:t>2</w:t>
        </w:r>
        <w:r>
          <w:rPr>
            <w:position w:val="1"/>
          </w:rPr>
          <w:tab/>
        </w:r>
        <w:r>
          <w:rPr>
            <w:spacing w:val="-5"/>
            <w:position w:val="1"/>
          </w:rPr>
          <w:t>211</w:t>
        </w:r>
      </w:hyperlink>
    </w:p>
    <w:p w14:paraId="3B6E5ABC" w14:textId="77777777" w:rsidR="007D63C5" w:rsidRDefault="00790D2C">
      <w:pPr>
        <w:pStyle w:val="BodyText"/>
        <w:tabs>
          <w:tab w:val="right" w:leader="dot" w:pos="10631"/>
        </w:tabs>
        <w:spacing w:before="60"/>
        <w:ind w:left="1004"/>
      </w:pPr>
      <w:r>
        <w:rPr>
          <w:noProof/>
        </w:rPr>
        <w:drawing>
          <wp:inline distT="0" distB="0" distL="0" distR="0" wp14:anchorId="3B6E6FA2" wp14:editId="2D98D019">
            <wp:extent cx="169163" cy="97535"/>
            <wp:effectExtent l="0" t="0" r="0" b="0"/>
            <wp:docPr id="214" name="Image 214" descr="F-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descr="F-4"/>
                    <pic:cNvPicPr/>
                  </pic:nvPicPr>
                  <pic:blipFill>
                    <a:blip r:embed="rId116" cstate="print"/>
                    <a:stretch>
                      <a:fillRect/>
                    </a:stretch>
                  </pic:blipFill>
                  <pic:spPr>
                    <a:xfrm>
                      <a:off x="0" y="0"/>
                      <a:ext cx="169163" cy="97535"/>
                    </a:xfrm>
                    <a:prstGeom prst="rect">
                      <a:avLst/>
                    </a:prstGeom>
                  </pic:spPr>
                </pic:pic>
              </a:graphicData>
            </a:graphic>
          </wp:inline>
        </w:drawing>
      </w:r>
      <w:r>
        <w:rPr>
          <w:rFonts w:ascii="Times New Roman"/>
          <w:position w:val="1"/>
          <w:sz w:val="20"/>
        </w:rPr>
        <w:t xml:space="preserve"> </w:t>
      </w:r>
      <w:hyperlink w:anchor="_bookmark204" w:history="1">
        <w:r>
          <w:rPr>
            <w:position w:val="1"/>
          </w:rPr>
          <w:t>TTL</w:t>
        </w:r>
        <w:r>
          <w:rPr>
            <w:spacing w:val="-1"/>
            <w:position w:val="1"/>
          </w:rPr>
          <w:t xml:space="preserve"> </w:t>
        </w:r>
        <w:r>
          <w:rPr>
            <w:position w:val="1"/>
          </w:rPr>
          <w:t>client</w:t>
        </w:r>
        <w:r>
          <w:rPr>
            <w:spacing w:val="-1"/>
            <w:position w:val="1"/>
          </w:rPr>
          <w:t xml:space="preserve"> </w:t>
        </w:r>
        <w:r>
          <w:rPr>
            <w:position w:val="1"/>
          </w:rPr>
          <w:t>interview</w:t>
        </w:r>
        <w:r>
          <w:rPr>
            <w:spacing w:val="-1"/>
            <w:position w:val="1"/>
          </w:rPr>
          <w:t xml:space="preserve"> </w:t>
        </w:r>
        <w:r>
          <w:rPr>
            <w:position w:val="1"/>
          </w:rPr>
          <w:t>topic</w:t>
        </w:r>
        <w:r>
          <w:rPr>
            <w:spacing w:val="-2"/>
            <w:position w:val="1"/>
          </w:rPr>
          <w:t xml:space="preserve"> </w:t>
        </w:r>
        <w:r>
          <w:rPr>
            <w:position w:val="1"/>
          </w:rPr>
          <w:t>guide</w:t>
        </w:r>
        <w:r>
          <w:rPr>
            <w:position w:val="1"/>
          </w:rPr>
          <w:tab/>
        </w:r>
        <w:r>
          <w:rPr>
            <w:spacing w:val="-5"/>
            <w:position w:val="1"/>
          </w:rPr>
          <w:t>214</w:t>
        </w:r>
      </w:hyperlink>
    </w:p>
    <w:p w14:paraId="3B6E5ABD" w14:textId="77777777" w:rsidR="007D63C5" w:rsidRDefault="00790D2C">
      <w:pPr>
        <w:pStyle w:val="BodyText"/>
        <w:tabs>
          <w:tab w:val="right" w:leader="dot" w:pos="10630"/>
        </w:tabs>
        <w:spacing w:before="60"/>
        <w:ind w:left="1004"/>
      </w:pPr>
      <w:r>
        <w:rPr>
          <w:noProof/>
        </w:rPr>
        <w:drawing>
          <wp:inline distT="0" distB="0" distL="0" distR="0" wp14:anchorId="3B6E6FA4" wp14:editId="5B0567DB">
            <wp:extent cx="166115" cy="97535"/>
            <wp:effectExtent l="0" t="0" r="0" b="0"/>
            <wp:docPr id="215" name="Image 215" descr="F-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descr="F-5"/>
                    <pic:cNvPicPr/>
                  </pic:nvPicPr>
                  <pic:blipFill>
                    <a:blip r:embed="rId117" cstate="print"/>
                    <a:stretch>
                      <a:fillRect/>
                    </a:stretch>
                  </pic:blipFill>
                  <pic:spPr>
                    <a:xfrm>
                      <a:off x="0" y="0"/>
                      <a:ext cx="166115" cy="97535"/>
                    </a:xfrm>
                    <a:prstGeom prst="rect">
                      <a:avLst/>
                    </a:prstGeom>
                  </pic:spPr>
                </pic:pic>
              </a:graphicData>
            </a:graphic>
          </wp:inline>
        </w:drawing>
      </w:r>
      <w:r>
        <w:rPr>
          <w:rFonts w:ascii="Times New Roman"/>
          <w:position w:val="1"/>
          <w:sz w:val="20"/>
        </w:rPr>
        <w:t xml:space="preserve"> </w:t>
      </w:r>
      <w:hyperlink w:anchor="_bookmark205" w:history="1">
        <w:r>
          <w:rPr>
            <w:position w:val="1"/>
          </w:rPr>
          <w:t>TTL Client Survey</w:t>
        </w:r>
        <w:r>
          <w:rPr>
            <w:position w:val="1"/>
          </w:rPr>
          <w:tab/>
        </w:r>
        <w:r>
          <w:rPr>
            <w:spacing w:val="-5"/>
            <w:position w:val="1"/>
          </w:rPr>
          <w:t>215</w:t>
        </w:r>
      </w:hyperlink>
    </w:p>
    <w:p w14:paraId="3B6E5ABE" w14:textId="77777777" w:rsidR="007D63C5" w:rsidRDefault="00790D2C">
      <w:pPr>
        <w:pStyle w:val="Heading6"/>
        <w:numPr>
          <w:ilvl w:val="0"/>
          <w:numId w:val="12"/>
        </w:numPr>
        <w:tabs>
          <w:tab w:val="left" w:pos="2263"/>
          <w:tab w:val="right" w:leader="dot" w:pos="10631"/>
        </w:tabs>
        <w:spacing w:before="124"/>
        <w:ind w:left="2263" w:hanging="157"/>
      </w:pPr>
      <w:r>
        <w:rPr>
          <w:noProof/>
        </w:rPr>
        <w:drawing>
          <wp:anchor distT="0" distB="0" distL="0" distR="0" simplePos="0" relativeHeight="15761920" behindDoc="0" locked="0" layoutInCell="1" allowOverlap="1" wp14:anchorId="3B6E6FA6" wp14:editId="7095906D">
            <wp:simplePos x="0" y="0"/>
            <wp:positionH relativeFrom="page">
              <wp:posOffset>717804</wp:posOffset>
            </wp:positionH>
            <wp:positionV relativeFrom="paragraph">
              <wp:posOffset>112595</wp:posOffset>
            </wp:positionV>
            <wp:extent cx="670559" cy="128015"/>
            <wp:effectExtent l="0" t="0" r="0" b="0"/>
            <wp:wrapNone/>
            <wp:docPr id="216" name="Image 216" descr="Appendix 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descr="Appendix G"/>
                    <pic:cNvPicPr/>
                  </pic:nvPicPr>
                  <pic:blipFill>
                    <a:blip r:embed="rId118" cstate="print"/>
                    <a:stretch>
                      <a:fillRect/>
                    </a:stretch>
                  </pic:blipFill>
                  <pic:spPr>
                    <a:xfrm>
                      <a:off x="0" y="0"/>
                      <a:ext cx="670559" cy="128015"/>
                    </a:xfrm>
                    <a:prstGeom prst="rect">
                      <a:avLst/>
                    </a:prstGeom>
                  </pic:spPr>
                </pic:pic>
              </a:graphicData>
            </a:graphic>
          </wp:anchor>
        </w:drawing>
      </w:r>
      <w:hyperlink w:anchor="_bookmark206" w:history="1">
        <w:r>
          <w:rPr>
            <w:spacing w:val="-2"/>
          </w:rPr>
          <w:t>References</w:t>
        </w:r>
        <w:r>
          <w:tab/>
        </w:r>
        <w:r>
          <w:rPr>
            <w:spacing w:val="-5"/>
          </w:rPr>
          <w:t>216</w:t>
        </w:r>
      </w:hyperlink>
    </w:p>
    <w:p w14:paraId="3B6E5ABF" w14:textId="77777777" w:rsidR="007D63C5" w:rsidRDefault="00790D2C">
      <w:pPr>
        <w:pStyle w:val="Heading3"/>
        <w:spacing w:before="359"/>
      </w:pPr>
      <w:r>
        <w:rPr>
          <w:color w:val="512379"/>
          <w:spacing w:val="-2"/>
        </w:rPr>
        <w:t>Figures</w:t>
      </w:r>
    </w:p>
    <w:p w14:paraId="3B6E5AC0" w14:textId="77777777" w:rsidR="007D63C5" w:rsidRDefault="00790D2C">
      <w:pPr>
        <w:pStyle w:val="BodyText"/>
        <w:tabs>
          <w:tab w:val="right" w:leader="dot" w:pos="10621"/>
        </w:tabs>
        <w:spacing w:before="240"/>
        <w:ind w:left="992"/>
      </w:pPr>
      <w:hyperlink w:anchor="_bookmark75" w:history="1">
        <w:r>
          <w:t>Figure</w:t>
        </w:r>
        <w:r>
          <w:rPr>
            <w:spacing w:val="-3"/>
          </w:rPr>
          <w:t xml:space="preserve"> </w:t>
        </w:r>
        <w:r>
          <w:t>B-1</w:t>
        </w:r>
        <w:r>
          <w:rPr>
            <w:spacing w:val="-5"/>
          </w:rPr>
          <w:t xml:space="preserve"> </w:t>
        </w:r>
        <w:r>
          <w:t>Program</w:t>
        </w:r>
        <w:r>
          <w:rPr>
            <w:spacing w:val="-2"/>
          </w:rPr>
          <w:t xml:space="preserve"> </w:t>
        </w:r>
        <w:r>
          <w:rPr>
            <w:spacing w:val="-4"/>
          </w:rPr>
          <w:t>logic</w:t>
        </w:r>
        <w:r>
          <w:tab/>
        </w:r>
        <w:r>
          <w:rPr>
            <w:spacing w:val="-5"/>
          </w:rPr>
          <w:t>110</w:t>
        </w:r>
      </w:hyperlink>
    </w:p>
    <w:p w14:paraId="3B6E5AC1" w14:textId="77777777" w:rsidR="007D63C5" w:rsidRDefault="00790D2C">
      <w:pPr>
        <w:pStyle w:val="BodyText"/>
        <w:tabs>
          <w:tab w:val="right" w:leader="dot" w:pos="10620"/>
        </w:tabs>
        <w:spacing w:before="60"/>
        <w:ind w:left="992"/>
      </w:pPr>
      <w:hyperlink w:anchor="_bookmark78" w:history="1">
        <w:r>
          <w:t>Figure</w:t>
        </w:r>
        <w:r>
          <w:rPr>
            <w:spacing w:val="-3"/>
          </w:rPr>
          <w:t xml:space="preserve"> </w:t>
        </w:r>
        <w:r>
          <w:t>B-2</w:t>
        </w:r>
        <w:r>
          <w:rPr>
            <w:spacing w:val="-4"/>
          </w:rPr>
          <w:t xml:space="preserve"> </w:t>
        </w:r>
        <w:r>
          <w:t>DEX</w:t>
        </w:r>
        <w:r>
          <w:rPr>
            <w:spacing w:val="-5"/>
          </w:rPr>
          <w:t xml:space="preserve"> </w:t>
        </w:r>
        <w:r>
          <w:t>SCORE</w:t>
        </w:r>
        <w:r>
          <w:rPr>
            <w:spacing w:val="-4"/>
          </w:rPr>
          <w:t xml:space="preserve"> </w:t>
        </w:r>
        <w:r>
          <w:t>domains,</w:t>
        </w:r>
        <w:r>
          <w:rPr>
            <w:spacing w:val="-4"/>
          </w:rPr>
          <w:t xml:space="preserve"> </w:t>
        </w:r>
        <w:r>
          <w:t>by</w:t>
        </w:r>
        <w:r>
          <w:rPr>
            <w:spacing w:val="-3"/>
          </w:rPr>
          <w:t xml:space="preserve"> </w:t>
        </w:r>
        <w:r>
          <w:rPr>
            <w:spacing w:val="-2"/>
          </w:rPr>
          <w:t>outcome</w:t>
        </w:r>
        <w:r>
          <w:tab/>
        </w:r>
        <w:r>
          <w:rPr>
            <w:spacing w:val="-5"/>
          </w:rPr>
          <w:t>112</w:t>
        </w:r>
      </w:hyperlink>
    </w:p>
    <w:p w14:paraId="3B6E5AC2" w14:textId="77777777" w:rsidR="007D63C5" w:rsidRDefault="007D63C5">
      <w:pPr>
        <w:sectPr w:rsidR="007D63C5">
          <w:headerReference w:type="default" r:id="rId119"/>
          <w:footerReference w:type="default" r:id="rId120"/>
          <w:pgSz w:w="11910" w:h="16840"/>
          <w:pgMar w:top="1440" w:right="0" w:bottom="740" w:left="140" w:header="589" w:footer="556" w:gutter="0"/>
          <w:pgNumType w:start="92"/>
          <w:cols w:space="720"/>
        </w:sectPr>
      </w:pPr>
    </w:p>
    <w:p w14:paraId="3B6E5AC3" w14:textId="77777777" w:rsidR="007D63C5" w:rsidRDefault="00790D2C">
      <w:pPr>
        <w:pStyle w:val="BodyText"/>
        <w:tabs>
          <w:tab w:val="left" w:leader="dot" w:pos="10287"/>
        </w:tabs>
        <w:spacing w:before="826"/>
        <w:ind w:left="992"/>
      </w:pPr>
      <w:hyperlink w:anchor="_bookmark79" w:history="1">
        <w:r>
          <w:t>Figure</w:t>
        </w:r>
        <w:r>
          <w:rPr>
            <w:spacing w:val="-2"/>
          </w:rPr>
          <w:t xml:space="preserve"> </w:t>
        </w:r>
        <w:r>
          <w:t>B-3</w:t>
        </w:r>
        <w:r>
          <w:rPr>
            <w:spacing w:val="-3"/>
          </w:rPr>
          <w:t xml:space="preserve"> </w:t>
        </w:r>
        <w:r>
          <w:t>Likert</w:t>
        </w:r>
        <w:r>
          <w:rPr>
            <w:spacing w:val="-1"/>
          </w:rPr>
          <w:t xml:space="preserve"> </w:t>
        </w:r>
        <w:r>
          <w:t>scale</w:t>
        </w:r>
        <w:r>
          <w:rPr>
            <w:spacing w:val="-1"/>
          </w:rPr>
          <w:t xml:space="preserve"> </w:t>
        </w:r>
        <w:r>
          <w:t>used</w:t>
        </w:r>
        <w:r>
          <w:rPr>
            <w:spacing w:val="-5"/>
          </w:rPr>
          <w:t xml:space="preserve"> </w:t>
        </w:r>
        <w:r>
          <w:t>for</w:t>
        </w:r>
        <w:r>
          <w:rPr>
            <w:spacing w:val="-4"/>
          </w:rPr>
          <w:t xml:space="preserve"> </w:t>
        </w:r>
        <w:r>
          <w:t>each</w:t>
        </w:r>
        <w:r>
          <w:rPr>
            <w:spacing w:val="-5"/>
          </w:rPr>
          <w:t xml:space="preserve"> </w:t>
        </w:r>
        <w:r>
          <w:t>DEX</w:t>
        </w:r>
        <w:r>
          <w:rPr>
            <w:spacing w:val="-4"/>
          </w:rPr>
          <w:t xml:space="preserve"> </w:t>
        </w:r>
        <w:r>
          <w:t>SCORE</w:t>
        </w:r>
        <w:r>
          <w:rPr>
            <w:spacing w:val="-4"/>
          </w:rPr>
          <w:t xml:space="preserve"> </w:t>
        </w:r>
        <w:r>
          <w:rPr>
            <w:spacing w:val="-2"/>
          </w:rPr>
          <w:t>outcome</w:t>
        </w:r>
        <w:r>
          <w:tab/>
        </w:r>
        <w:r>
          <w:rPr>
            <w:spacing w:val="-5"/>
          </w:rPr>
          <w:t>113</w:t>
        </w:r>
      </w:hyperlink>
    </w:p>
    <w:p w14:paraId="3B6E5AC4" w14:textId="77777777" w:rsidR="007D63C5" w:rsidRDefault="00790D2C">
      <w:pPr>
        <w:pStyle w:val="BodyText"/>
        <w:tabs>
          <w:tab w:val="left" w:leader="dot" w:pos="10287"/>
        </w:tabs>
        <w:spacing w:before="61"/>
        <w:ind w:left="992"/>
      </w:pPr>
      <w:hyperlink w:anchor="_bookmark90" w:history="1">
        <w:r>
          <w:t>Figure</w:t>
        </w:r>
        <w:r>
          <w:rPr>
            <w:spacing w:val="-5"/>
          </w:rPr>
          <w:t xml:space="preserve"> </w:t>
        </w:r>
        <w:r>
          <w:t>C-1</w:t>
        </w:r>
        <w:r>
          <w:rPr>
            <w:spacing w:val="-5"/>
          </w:rPr>
          <w:t xml:space="preserve"> </w:t>
        </w:r>
        <w:r>
          <w:t>Client-reported</w:t>
        </w:r>
        <w:r>
          <w:rPr>
            <w:spacing w:val="-9"/>
          </w:rPr>
          <w:t xml:space="preserve"> </w:t>
        </w:r>
        <w:r>
          <w:t>outcome</w:t>
        </w:r>
        <w:r>
          <w:rPr>
            <w:spacing w:val="-7"/>
          </w:rPr>
          <w:t xml:space="preserve"> </w:t>
        </w:r>
        <w:r>
          <w:rPr>
            <w:spacing w:val="-2"/>
          </w:rPr>
          <w:t>measures</w:t>
        </w:r>
        <w:r>
          <w:tab/>
        </w:r>
        <w:r>
          <w:rPr>
            <w:spacing w:val="-5"/>
          </w:rPr>
          <w:t>126</w:t>
        </w:r>
      </w:hyperlink>
    </w:p>
    <w:p w14:paraId="3B6E5AC5" w14:textId="77777777" w:rsidR="007D63C5" w:rsidRDefault="00790D2C">
      <w:pPr>
        <w:pStyle w:val="BodyText"/>
        <w:tabs>
          <w:tab w:val="left" w:leader="dot" w:pos="10287"/>
        </w:tabs>
        <w:spacing w:before="60"/>
        <w:ind w:left="992"/>
      </w:pPr>
      <w:hyperlink w:anchor="_bookmark94" w:history="1">
        <w:r>
          <w:t>Figure</w:t>
        </w:r>
        <w:r>
          <w:rPr>
            <w:spacing w:val="-6"/>
          </w:rPr>
          <w:t xml:space="preserve"> </w:t>
        </w:r>
        <w:r>
          <w:t>D-1</w:t>
        </w:r>
        <w:r>
          <w:rPr>
            <w:spacing w:val="-6"/>
          </w:rPr>
          <w:t xml:space="preserve"> </w:t>
        </w:r>
        <w:r>
          <w:t>TTL</w:t>
        </w:r>
        <w:r>
          <w:rPr>
            <w:spacing w:val="-4"/>
          </w:rPr>
          <w:t xml:space="preserve"> </w:t>
        </w:r>
        <w:r>
          <w:t>clients’</w:t>
        </w:r>
        <w:r>
          <w:rPr>
            <w:spacing w:val="-5"/>
          </w:rPr>
          <w:t xml:space="preserve"> </w:t>
        </w:r>
        <w:r>
          <w:t>self-reported</w:t>
        </w:r>
        <w:r>
          <w:rPr>
            <w:spacing w:val="-6"/>
          </w:rPr>
          <w:t xml:space="preserve"> </w:t>
        </w:r>
        <w:r>
          <w:t>vocational</w:t>
        </w:r>
        <w:r>
          <w:rPr>
            <w:spacing w:val="-5"/>
          </w:rPr>
          <w:t xml:space="preserve"> </w:t>
        </w:r>
        <w:r>
          <w:t>and</w:t>
        </w:r>
        <w:r>
          <w:rPr>
            <w:spacing w:val="-6"/>
          </w:rPr>
          <w:t xml:space="preserve"> </w:t>
        </w:r>
        <w:r>
          <w:t>non-vocational</w:t>
        </w:r>
        <w:r>
          <w:rPr>
            <w:spacing w:val="-4"/>
          </w:rPr>
          <w:t xml:space="preserve"> </w:t>
        </w:r>
        <w:r>
          <w:t>barriers</w:t>
        </w:r>
        <w:r>
          <w:rPr>
            <w:spacing w:val="-7"/>
          </w:rPr>
          <w:t xml:space="preserve"> </w:t>
        </w:r>
        <w:r>
          <w:t>on</w:t>
        </w:r>
        <w:r>
          <w:rPr>
            <w:spacing w:val="-6"/>
          </w:rPr>
          <w:t xml:space="preserve"> </w:t>
        </w:r>
        <w:r>
          <w:t>TTL</w:t>
        </w:r>
        <w:r>
          <w:rPr>
            <w:spacing w:val="-4"/>
          </w:rPr>
          <w:t xml:space="preserve"> </w:t>
        </w:r>
        <w:r>
          <w:t>Client</w:t>
        </w:r>
        <w:r>
          <w:rPr>
            <w:spacing w:val="-7"/>
          </w:rPr>
          <w:t xml:space="preserve"> </w:t>
        </w:r>
        <w:r>
          <w:t>Survey</w:t>
        </w:r>
        <w:r>
          <w:rPr>
            <w:spacing w:val="-3"/>
          </w:rPr>
          <w:t xml:space="preserve"> </w:t>
        </w:r>
        <w:r>
          <w:rPr>
            <w:spacing w:val="-2"/>
          </w:rPr>
          <w:t>items</w:t>
        </w:r>
        <w:r>
          <w:tab/>
        </w:r>
        <w:r>
          <w:rPr>
            <w:spacing w:val="-5"/>
          </w:rPr>
          <w:t>130</w:t>
        </w:r>
      </w:hyperlink>
    </w:p>
    <w:p w14:paraId="3B6E5AC6" w14:textId="77777777" w:rsidR="007D63C5" w:rsidRDefault="00790D2C">
      <w:pPr>
        <w:pStyle w:val="BodyText"/>
        <w:tabs>
          <w:tab w:val="left" w:leader="dot" w:pos="10286"/>
        </w:tabs>
        <w:spacing w:before="60"/>
        <w:ind w:left="991"/>
      </w:pPr>
      <w:hyperlink w:anchor="_bookmark95" w:history="1">
        <w:r>
          <w:t>Figure</w:t>
        </w:r>
        <w:r>
          <w:rPr>
            <w:spacing w:val="-5"/>
          </w:rPr>
          <w:t xml:space="preserve"> </w:t>
        </w:r>
        <w:r>
          <w:t>D-2</w:t>
        </w:r>
        <w:r>
          <w:rPr>
            <w:spacing w:val="-4"/>
          </w:rPr>
          <w:t xml:space="preserve"> </w:t>
        </w:r>
        <w:r>
          <w:t>TTL</w:t>
        </w:r>
        <w:r>
          <w:rPr>
            <w:spacing w:val="-3"/>
          </w:rPr>
          <w:t xml:space="preserve"> </w:t>
        </w:r>
        <w:r>
          <w:t>clients’</w:t>
        </w:r>
        <w:r>
          <w:rPr>
            <w:spacing w:val="-3"/>
          </w:rPr>
          <w:t xml:space="preserve"> </w:t>
        </w:r>
        <w:r>
          <w:t>self-reported</w:t>
        </w:r>
        <w:r>
          <w:rPr>
            <w:spacing w:val="-4"/>
          </w:rPr>
          <w:t xml:space="preserve"> </w:t>
        </w:r>
        <w:r>
          <w:t>improvement</w:t>
        </w:r>
        <w:r>
          <w:rPr>
            <w:spacing w:val="-6"/>
          </w:rPr>
          <w:t xml:space="preserve"> </w:t>
        </w:r>
        <w:r>
          <w:t>on</w:t>
        </w:r>
        <w:r>
          <w:rPr>
            <w:spacing w:val="-6"/>
          </w:rPr>
          <w:t xml:space="preserve"> </w:t>
        </w:r>
        <w:r>
          <w:t>TTL</w:t>
        </w:r>
        <w:r>
          <w:rPr>
            <w:spacing w:val="-4"/>
          </w:rPr>
          <w:t xml:space="preserve"> </w:t>
        </w:r>
        <w:r>
          <w:t>Client</w:t>
        </w:r>
        <w:r>
          <w:rPr>
            <w:spacing w:val="-3"/>
          </w:rPr>
          <w:t xml:space="preserve"> </w:t>
        </w:r>
        <w:r>
          <w:t>Survey</w:t>
        </w:r>
        <w:r>
          <w:rPr>
            <w:spacing w:val="-4"/>
          </w:rPr>
          <w:t xml:space="preserve"> </w:t>
        </w:r>
        <w:r>
          <w:t>items</w:t>
        </w:r>
        <w:r>
          <w:rPr>
            <w:spacing w:val="-5"/>
          </w:rPr>
          <w:t xml:space="preserve"> </w:t>
        </w:r>
        <w:r>
          <w:t>–</w:t>
        </w:r>
        <w:r>
          <w:rPr>
            <w:spacing w:val="-4"/>
          </w:rPr>
          <w:t xml:space="preserve"> </w:t>
        </w:r>
        <w:r>
          <w:rPr>
            <w:spacing w:val="-2"/>
          </w:rPr>
          <w:t>overall</w:t>
        </w:r>
        <w:r>
          <w:tab/>
        </w:r>
        <w:r>
          <w:rPr>
            <w:spacing w:val="-5"/>
          </w:rPr>
          <w:t>131</w:t>
        </w:r>
      </w:hyperlink>
    </w:p>
    <w:p w14:paraId="3B6E5AC7" w14:textId="77777777" w:rsidR="007D63C5" w:rsidRDefault="00790D2C">
      <w:pPr>
        <w:pStyle w:val="BodyText"/>
        <w:tabs>
          <w:tab w:val="left" w:leader="dot" w:pos="10286"/>
        </w:tabs>
        <w:spacing w:before="58"/>
        <w:ind w:left="2124" w:right="1144" w:hanging="1133"/>
      </w:pPr>
      <w:hyperlink w:anchor="_bookmark96" w:history="1">
        <w:r>
          <w:t>Figure D-3 TTL clients’ self-reported improvement on TTL Client Survey items – only clients indicating room</w:t>
        </w:r>
      </w:hyperlink>
      <w:r>
        <w:t xml:space="preserve"> </w:t>
      </w:r>
      <w:hyperlink w:anchor="_bookmark96" w:history="1">
        <w:r>
          <w:t>for</w:t>
        </w:r>
        <w:r>
          <w:rPr>
            <w:spacing w:val="-4"/>
          </w:rPr>
          <w:t xml:space="preserve"> </w:t>
        </w:r>
        <w:r>
          <w:t>improvement</w:t>
        </w:r>
        <w:r>
          <w:rPr>
            <w:spacing w:val="-3"/>
          </w:rPr>
          <w:t xml:space="preserve"> </w:t>
        </w:r>
        <w:r>
          <w:t>at</w:t>
        </w:r>
        <w:r>
          <w:rPr>
            <w:spacing w:val="-2"/>
          </w:rPr>
          <w:t xml:space="preserve"> baseline</w:t>
        </w:r>
        <w:r>
          <w:tab/>
        </w:r>
        <w:r>
          <w:rPr>
            <w:spacing w:val="-5"/>
          </w:rPr>
          <w:t>131</w:t>
        </w:r>
      </w:hyperlink>
    </w:p>
    <w:p w14:paraId="3B6E5AC8" w14:textId="77777777" w:rsidR="007D63C5" w:rsidRDefault="00790D2C">
      <w:pPr>
        <w:pStyle w:val="BodyText"/>
        <w:tabs>
          <w:tab w:val="left" w:leader="dot" w:pos="10286"/>
        </w:tabs>
        <w:spacing w:before="60"/>
        <w:ind w:left="991"/>
      </w:pPr>
      <w:hyperlink w:anchor="_bookmark97" w:history="1">
        <w:r>
          <w:t>Figure</w:t>
        </w:r>
        <w:r>
          <w:rPr>
            <w:spacing w:val="-5"/>
          </w:rPr>
          <w:t xml:space="preserve"> </w:t>
        </w:r>
        <w:r>
          <w:t>D-4</w:t>
        </w:r>
        <w:r>
          <w:rPr>
            <w:spacing w:val="-5"/>
          </w:rPr>
          <w:t xml:space="preserve"> </w:t>
        </w:r>
        <w:r>
          <w:t>TTL</w:t>
        </w:r>
        <w:r>
          <w:rPr>
            <w:spacing w:val="-3"/>
          </w:rPr>
          <w:t xml:space="preserve"> </w:t>
        </w:r>
        <w:r>
          <w:t>clients’</w:t>
        </w:r>
        <w:r>
          <w:rPr>
            <w:spacing w:val="-3"/>
          </w:rPr>
          <w:t xml:space="preserve"> </w:t>
        </w:r>
        <w:r>
          <w:t>change</w:t>
        </w:r>
        <w:r>
          <w:rPr>
            <w:spacing w:val="-3"/>
          </w:rPr>
          <w:t xml:space="preserve"> </w:t>
        </w:r>
        <w:r>
          <w:t>in</w:t>
        </w:r>
        <w:r>
          <w:rPr>
            <w:spacing w:val="-5"/>
          </w:rPr>
          <w:t xml:space="preserve"> </w:t>
        </w:r>
        <w:r>
          <w:t>circumstances</w:t>
        </w:r>
        <w:r>
          <w:rPr>
            <w:spacing w:val="-4"/>
          </w:rPr>
          <w:t xml:space="preserve"> </w:t>
        </w:r>
        <w:r>
          <w:t>and</w:t>
        </w:r>
        <w:r>
          <w:rPr>
            <w:spacing w:val="-4"/>
          </w:rPr>
          <w:t xml:space="preserve"> </w:t>
        </w:r>
        <w:r>
          <w:t>goals</w:t>
        </w:r>
        <w:r>
          <w:rPr>
            <w:spacing w:val="-4"/>
          </w:rPr>
          <w:t xml:space="preserve"> </w:t>
        </w:r>
        <w:r>
          <w:t>on</w:t>
        </w:r>
        <w:r>
          <w:rPr>
            <w:spacing w:val="-6"/>
          </w:rPr>
          <w:t xml:space="preserve"> </w:t>
        </w:r>
        <w:r>
          <w:t>DEX</w:t>
        </w:r>
        <w:r>
          <w:rPr>
            <w:spacing w:val="-6"/>
          </w:rPr>
          <w:t xml:space="preserve"> </w:t>
        </w:r>
        <w:r>
          <w:t>SCORE</w:t>
        </w:r>
        <w:r>
          <w:rPr>
            <w:spacing w:val="-5"/>
          </w:rPr>
          <w:t xml:space="preserve"> </w:t>
        </w:r>
        <w:r>
          <w:rPr>
            <w:spacing w:val="-2"/>
          </w:rPr>
          <w:t>measures</w:t>
        </w:r>
        <w:r>
          <w:tab/>
        </w:r>
        <w:r>
          <w:rPr>
            <w:spacing w:val="-5"/>
          </w:rPr>
          <w:t>132</w:t>
        </w:r>
      </w:hyperlink>
    </w:p>
    <w:p w14:paraId="3B6E5AC9" w14:textId="77777777" w:rsidR="007D63C5" w:rsidRDefault="00790D2C">
      <w:pPr>
        <w:pStyle w:val="BodyText"/>
        <w:tabs>
          <w:tab w:val="left" w:leader="dot" w:pos="10285"/>
        </w:tabs>
        <w:spacing w:before="60"/>
        <w:ind w:left="991"/>
      </w:pPr>
      <w:hyperlink w:anchor="_bookmark101" w:history="1">
        <w:r>
          <w:t>Figure</w:t>
        </w:r>
        <w:r>
          <w:rPr>
            <w:spacing w:val="-3"/>
          </w:rPr>
          <w:t xml:space="preserve"> </w:t>
        </w:r>
        <w:r>
          <w:t>D-5</w:t>
        </w:r>
        <w:r>
          <w:rPr>
            <w:spacing w:val="-4"/>
          </w:rPr>
          <w:t xml:space="preserve"> </w:t>
        </w:r>
        <w:r>
          <w:t>Income</w:t>
        </w:r>
        <w:r>
          <w:rPr>
            <w:spacing w:val="-5"/>
          </w:rPr>
          <w:t xml:space="preserve"> </w:t>
        </w:r>
        <w:r>
          <w:t>support</w:t>
        </w:r>
        <w:r>
          <w:rPr>
            <w:spacing w:val="-6"/>
          </w:rPr>
          <w:t xml:space="preserve"> </w:t>
        </w:r>
        <w:r>
          <w:t>unrelated</w:t>
        </w:r>
        <w:r>
          <w:rPr>
            <w:spacing w:val="-4"/>
          </w:rPr>
          <w:t xml:space="preserve"> </w:t>
        </w:r>
        <w:r>
          <w:t>to</w:t>
        </w:r>
        <w:r>
          <w:rPr>
            <w:spacing w:val="-2"/>
          </w:rPr>
          <w:t xml:space="preserve"> </w:t>
        </w:r>
        <w:r>
          <w:t>study</w:t>
        </w:r>
        <w:r>
          <w:rPr>
            <w:spacing w:val="-3"/>
          </w:rPr>
          <w:t xml:space="preserve"> </w:t>
        </w:r>
        <w:r>
          <w:t>–</w:t>
        </w:r>
        <w:r>
          <w:rPr>
            <w:spacing w:val="-4"/>
          </w:rPr>
          <w:t xml:space="preserve"> </w:t>
        </w:r>
        <w:r>
          <w:t>Young</w:t>
        </w:r>
        <w:r>
          <w:rPr>
            <w:spacing w:val="-4"/>
          </w:rPr>
          <w:t xml:space="preserve"> </w:t>
        </w:r>
        <w:r>
          <w:rPr>
            <w:spacing w:val="-2"/>
          </w:rPr>
          <w:t>Parents</w:t>
        </w:r>
        <w:r>
          <w:tab/>
        </w:r>
        <w:r>
          <w:rPr>
            <w:spacing w:val="-5"/>
          </w:rPr>
          <w:t>135</w:t>
        </w:r>
      </w:hyperlink>
    </w:p>
    <w:p w14:paraId="3B6E5ACA" w14:textId="77777777" w:rsidR="007D63C5" w:rsidRDefault="00790D2C">
      <w:pPr>
        <w:pStyle w:val="BodyText"/>
        <w:tabs>
          <w:tab w:val="left" w:leader="dot" w:pos="10285"/>
        </w:tabs>
        <w:spacing w:before="61"/>
        <w:ind w:left="990"/>
      </w:pPr>
      <w:hyperlink w:anchor="_bookmark102" w:history="1">
        <w:r>
          <w:t>Figure</w:t>
        </w:r>
        <w:r>
          <w:rPr>
            <w:spacing w:val="-3"/>
          </w:rPr>
          <w:t xml:space="preserve"> </w:t>
        </w:r>
        <w:r>
          <w:t>D-6</w:t>
        </w:r>
        <w:r>
          <w:rPr>
            <w:spacing w:val="-4"/>
          </w:rPr>
          <w:t xml:space="preserve"> </w:t>
        </w:r>
        <w:r>
          <w:t>Student</w:t>
        </w:r>
        <w:r>
          <w:rPr>
            <w:spacing w:val="-3"/>
          </w:rPr>
          <w:t xml:space="preserve"> </w:t>
        </w:r>
        <w:r>
          <w:t>income</w:t>
        </w:r>
        <w:r>
          <w:rPr>
            <w:spacing w:val="-5"/>
          </w:rPr>
          <w:t xml:space="preserve"> </w:t>
        </w:r>
        <w:r>
          <w:t>support</w:t>
        </w:r>
        <w:r>
          <w:rPr>
            <w:spacing w:val="-2"/>
          </w:rPr>
          <w:t xml:space="preserve"> </w:t>
        </w:r>
        <w:r>
          <w:t>receipt</w:t>
        </w:r>
        <w:r>
          <w:rPr>
            <w:spacing w:val="-6"/>
          </w:rPr>
          <w:t xml:space="preserve"> </w:t>
        </w:r>
        <w:r>
          <w:t>–</w:t>
        </w:r>
        <w:r>
          <w:rPr>
            <w:spacing w:val="-2"/>
          </w:rPr>
          <w:t xml:space="preserve"> </w:t>
        </w:r>
        <w:r>
          <w:t>Young</w:t>
        </w:r>
        <w:r>
          <w:rPr>
            <w:spacing w:val="-4"/>
          </w:rPr>
          <w:t xml:space="preserve"> </w:t>
        </w:r>
        <w:r>
          <w:rPr>
            <w:spacing w:val="-2"/>
          </w:rPr>
          <w:t>Parents</w:t>
        </w:r>
        <w:r>
          <w:tab/>
        </w:r>
        <w:r>
          <w:rPr>
            <w:spacing w:val="-5"/>
          </w:rPr>
          <w:t>136</w:t>
        </w:r>
      </w:hyperlink>
    </w:p>
    <w:p w14:paraId="3B6E5ACB" w14:textId="77777777" w:rsidR="007D63C5" w:rsidRDefault="00790D2C">
      <w:pPr>
        <w:pStyle w:val="BodyText"/>
        <w:tabs>
          <w:tab w:val="left" w:leader="dot" w:pos="10285"/>
        </w:tabs>
        <w:spacing w:before="60"/>
        <w:ind w:left="990"/>
      </w:pPr>
      <w:hyperlink w:anchor="_bookmark103" w:history="1">
        <w:r>
          <w:t>Figure</w:t>
        </w:r>
        <w:r>
          <w:rPr>
            <w:spacing w:val="-5"/>
          </w:rPr>
          <w:t xml:space="preserve"> </w:t>
        </w:r>
        <w:r>
          <w:t>D-7</w:t>
        </w:r>
        <w:r>
          <w:rPr>
            <w:spacing w:val="-4"/>
          </w:rPr>
          <w:t xml:space="preserve"> </w:t>
        </w:r>
        <w:r>
          <w:t>Any</w:t>
        </w:r>
        <w:r>
          <w:rPr>
            <w:spacing w:val="-5"/>
          </w:rPr>
          <w:t xml:space="preserve"> </w:t>
        </w:r>
        <w:r>
          <w:t>employment</w:t>
        </w:r>
        <w:r>
          <w:rPr>
            <w:spacing w:val="-2"/>
          </w:rPr>
          <w:t xml:space="preserve"> </w:t>
        </w:r>
        <w:r>
          <w:t>income</w:t>
        </w:r>
        <w:r>
          <w:rPr>
            <w:spacing w:val="-5"/>
          </w:rPr>
          <w:t xml:space="preserve"> </w:t>
        </w:r>
        <w:r>
          <w:t>receipt</w:t>
        </w:r>
        <w:r>
          <w:rPr>
            <w:spacing w:val="-5"/>
          </w:rPr>
          <w:t xml:space="preserve"> </w:t>
        </w:r>
        <w:r>
          <w:t>while</w:t>
        </w:r>
        <w:r>
          <w:rPr>
            <w:spacing w:val="-6"/>
          </w:rPr>
          <w:t xml:space="preserve"> </w:t>
        </w:r>
        <w:r>
          <w:t>on</w:t>
        </w:r>
        <w:r>
          <w:rPr>
            <w:spacing w:val="-4"/>
          </w:rPr>
          <w:t xml:space="preserve"> </w:t>
        </w:r>
        <w:r>
          <w:t>income</w:t>
        </w:r>
        <w:r>
          <w:rPr>
            <w:spacing w:val="-2"/>
          </w:rPr>
          <w:t xml:space="preserve"> </w:t>
        </w:r>
        <w:r>
          <w:t>support</w:t>
        </w:r>
        <w:r>
          <w:rPr>
            <w:spacing w:val="-3"/>
          </w:rPr>
          <w:t xml:space="preserve"> </w:t>
        </w:r>
        <w:r>
          <w:t>–</w:t>
        </w:r>
        <w:r>
          <w:rPr>
            <w:spacing w:val="-5"/>
          </w:rPr>
          <w:t xml:space="preserve"> </w:t>
        </w:r>
        <w:r>
          <w:t>Young</w:t>
        </w:r>
        <w:r>
          <w:rPr>
            <w:spacing w:val="-4"/>
          </w:rPr>
          <w:t xml:space="preserve"> </w:t>
        </w:r>
        <w:r>
          <w:rPr>
            <w:spacing w:val="-2"/>
          </w:rPr>
          <w:t>Parents</w:t>
        </w:r>
        <w:r>
          <w:tab/>
        </w:r>
        <w:r>
          <w:rPr>
            <w:spacing w:val="-5"/>
          </w:rPr>
          <w:t>136</w:t>
        </w:r>
      </w:hyperlink>
    </w:p>
    <w:p w14:paraId="3B6E5ACC" w14:textId="77777777" w:rsidR="007D63C5" w:rsidRDefault="00790D2C">
      <w:pPr>
        <w:pStyle w:val="BodyText"/>
        <w:tabs>
          <w:tab w:val="left" w:leader="dot" w:pos="10285"/>
        </w:tabs>
        <w:spacing w:before="60"/>
        <w:ind w:left="990"/>
      </w:pPr>
      <w:hyperlink w:anchor="_bookmark104" w:history="1">
        <w:r>
          <w:t>Figure</w:t>
        </w:r>
        <w:r>
          <w:rPr>
            <w:spacing w:val="-2"/>
          </w:rPr>
          <w:t xml:space="preserve"> </w:t>
        </w:r>
        <w:r>
          <w:t>D-8</w:t>
        </w:r>
        <w:r>
          <w:rPr>
            <w:spacing w:val="-4"/>
          </w:rPr>
          <w:t xml:space="preserve"> </w:t>
        </w:r>
        <w:r>
          <w:t>Days</w:t>
        </w:r>
        <w:r>
          <w:rPr>
            <w:spacing w:val="-4"/>
          </w:rPr>
          <w:t xml:space="preserve"> </w:t>
        </w:r>
        <w:r>
          <w:t>on</w:t>
        </w:r>
        <w:r>
          <w:rPr>
            <w:spacing w:val="-4"/>
          </w:rPr>
          <w:t xml:space="preserve"> </w:t>
        </w:r>
        <w:r>
          <w:t>income</w:t>
        </w:r>
        <w:r>
          <w:rPr>
            <w:spacing w:val="-4"/>
          </w:rPr>
          <w:t xml:space="preserve"> </w:t>
        </w:r>
        <w:r>
          <w:t>support</w:t>
        </w:r>
        <w:r>
          <w:rPr>
            <w:spacing w:val="-2"/>
          </w:rPr>
          <w:t xml:space="preserve"> </w:t>
        </w:r>
        <w:r>
          <w:t>–</w:t>
        </w:r>
        <w:r>
          <w:rPr>
            <w:spacing w:val="-4"/>
          </w:rPr>
          <w:t xml:space="preserve"> </w:t>
        </w:r>
        <w:r>
          <w:t>Young</w:t>
        </w:r>
        <w:r>
          <w:rPr>
            <w:spacing w:val="-3"/>
          </w:rPr>
          <w:t xml:space="preserve"> </w:t>
        </w:r>
        <w:r>
          <w:rPr>
            <w:spacing w:val="-2"/>
          </w:rPr>
          <w:t>Parents</w:t>
        </w:r>
        <w:r>
          <w:tab/>
        </w:r>
        <w:r>
          <w:rPr>
            <w:spacing w:val="-5"/>
          </w:rPr>
          <w:t>137</w:t>
        </w:r>
      </w:hyperlink>
    </w:p>
    <w:p w14:paraId="3B6E5ACD" w14:textId="77777777" w:rsidR="007D63C5" w:rsidRDefault="00790D2C">
      <w:pPr>
        <w:pStyle w:val="BodyText"/>
        <w:tabs>
          <w:tab w:val="left" w:leader="dot" w:pos="10285"/>
        </w:tabs>
        <w:spacing w:before="60"/>
        <w:ind w:left="990"/>
      </w:pPr>
      <w:hyperlink w:anchor="_bookmark105" w:history="1">
        <w:r>
          <w:t>Figure</w:t>
        </w:r>
        <w:r>
          <w:rPr>
            <w:spacing w:val="-5"/>
          </w:rPr>
          <w:t xml:space="preserve"> </w:t>
        </w:r>
        <w:r>
          <w:t>D-9</w:t>
        </w:r>
        <w:r>
          <w:rPr>
            <w:spacing w:val="-4"/>
          </w:rPr>
          <w:t xml:space="preserve"> </w:t>
        </w:r>
        <w:r>
          <w:t>Amount</w:t>
        </w:r>
        <w:r>
          <w:rPr>
            <w:spacing w:val="-4"/>
          </w:rPr>
          <w:t xml:space="preserve"> </w:t>
        </w:r>
        <w:r>
          <w:t>of</w:t>
        </w:r>
        <w:r>
          <w:rPr>
            <w:spacing w:val="-5"/>
          </w:rPr>
          <w:t xml:space="preserve"> </w:t>
        </w:r>
        <w:r>
          <w:t>employment</w:t>
        </w:r>
        <w:r>
          <w:rPr>
            <w:spacing w:val="-5"/>
          </w:rPr>
          <w:t xml:space="preserve"> </w:t>
        </w:r>
        <w:r>
          <w:t>income</w:t>
        </w:r>
        <w:r>
          <w:rPr>
            <w:spacing w:val="-2"/>
          </w:rPr>
          <w:t xml:space="preserve"> </w:t>
        </w:r>
        <w:r>
          <w:t>while</w:t>
        </w:r>
        <w:r>
          <w:rPr>
            <w:spacing w:val="-5"/>
          </w:rPr>
          <w:t xml:space="preserve"> </w:t>
        </w:r>
        <w:r>
          <w:t>on</w:t>
        </w:r>
        <w:r>
          <w:rPr>
            <w:spacing w:val="-4"/>
          </w:rPr>
          <w:t xml:space="preserve"> </w:t>
        </w:r>
        <w:r>
          <w:t>income</w:t>
        </w:r>
        <w:r>
          <w:rPr>
            <w:spacing w:val="-2"/>
          </w:rPr>
          <w:t xml:space="preserve"> </w:t>
        </w:r>
        <w:r>
          <w:t>support</w:t>
        </w:r>
        <w:r>
          <w:rPr>
            <w:spacing w:val="-4"/>
          </w:rPr>
          <w:t xml:space="preserve"> </w:t>
        </w:r>
        <w:r>
          <w:t>–</w:t>
        </w:r>
        <w:r>
          <w:rPr>
            <w:spacing w:val="-3"/>
          </w:rPr>
          <w:t xml:space="preserve"> </w:t>
        </w:r>
        <w:r>
          <w:t>Young</w:t>
        </w:r>
        <w:r>
          <w:rPr>
            <w:spacing w:val="-3"/>
          </w:rPr>
          <w:t xml:space="preserve"> </w:t>
        </w:r>
        <w:r>
          <w:rPr>
            <w:spacing w:val="-2"/>
          </w:rPr>
          <w:t>Parents</w:t>
        </w:r>
        <w:r>
          <w:tab/>
        </w:r>
        <w:r>
          <w:rPr>
            <w:spacing w:val="-5"/>
          </w:rPr>
          <w:t>137</w:t>
        </w:r>
      </w:hyperlink>
    </w:p>
    <w:p w14:paraId="3B6E5ACE" w14:textId="77777777" w:rsidR="007D63C5" w:rsidRDefault="00790D2C">
      <w:pPr>
        <w:pStyle w:val="BodyText"/>
        <w:tabs>
          <w:tab w:val="left" w:leader="dot" w:pos="10285"/>
        </w:tabs>
        <w:spacing w:before="60"/>
        <w:ind w:left="2122" w:right="1145" w:hanging="1133"/>
      </w:pPr>
      <w:hyperlink w:anchor="_bookmark106" w:history="1">
        <w:r>
          <w:t>Figure D-10 TTL clients’ self-reported vocational and non-vocational barriers on TTL Client Survey items –</w:t>
        </w:r>
      </w:hyperlink>
      <w:r>
        <w:t xml:space="preserve"> </w:t>
      </w:r>
      <w:hyperlink w:anchor="_bookmark106" w:history="1">
        <w:r>
          <w:t>Young</w:t>
        </w:r>
        <w:r>
          <w:rPr>
            <w:spacing w:val="-2"/>
          </w:rPr>
          <w:t xml:space="preserve"> Parents</w:t>
        </w:r>
        <w:r>
          <w:tab/>
        </w:r>
        <w:r>
          <w:rPr>
            <w:spacing w:val="-5"/>
          </w:rPr>
          <w:t>138</w:t>
        </w:r>
      </w:hyperlink>
    </w:p>
    <w:p w14:paraId="3B6E5ACF" w14:textId="77777777" w:rsidR="007D63C5" w:rsidRDefault="00790D2C">
      <w:pPr>
        <w:pStyle w:val="BodyText"/>
        <w:tabs>
          <w:tab w:val="left" w:leader="dot" w:pos="10284"/>
        </w:tabs>
        <w:spacing w:before="61"/>
        <w:ind w:left="989"/>
      </w:pPr>
      <w:hyperlink w:anchor="_bookmark107" w:history="1">
        <w:r>
          <w:t>Figure</w:t>
        </w:r>
        <w:r>
          <w:rPr>
            <w:spacing w:val="-5"/>
          </w:rPr>
          <w:t xml:space="preserve"> </w:t>
        </w:r>
        <w:r>
          <w:t>D-11</w:t>
        </w:r>
        <w:r>
          <w:rPr>
            <w:spacing w:val="-2"/>
          </w:rPr>
          <w:t xml:space="preserve"> </w:t>
        </w:r>
        <w:r>
          <w:t>TTL</w:t>
        </w:r>
        <w:r>
          <w:rPr>
            <w:spacing w:val="-4"/>
          </w:rPr>
          <w:t xml:space="preserve"> </w:t>
        </w:r>
        <w:r>
          <w:t>clients’</w:t>
        </w:r>
        <w:r>
          <w:rPr>
            <w:spacing w:val="-6"/>
          </w:rPr>
          <w:t xml:space="preserve"> </w:t>
        </w:r>
        <w:r>
          <w:t>change</w:t>
        </w:r>
        <w:r>
          <w:rPr>
            <w:spacing w:val="-2"/>
          </w:rPr>
          <w:t xml:space="preserve"> </w:t>
        </w:r>
        <w:r>
          <w:t>in</w:t>
        </w:r>
        <w:r>
          <w:rPr>
            <w:spacing w:val="-4"/>
          </w:rPr>
          <w:t xml:space="preserve"> </w:t>
        </w:r>
        <w:r>
          <w:t>circumstances</w:t>
        </w:r>
        <w:r>
          <w:rPr>
            <w:spacing w:val="-4"/>
          </w:rPr>
          <w:t xml:space="preserve"> </w:t>
        </w:r>
        <w:r>
          <w:t>and</w:t>
        </w:r>
        <w:r>
          <w:rPr>
            <w:spacing w:val="-4"/>
          </w:rPr>
          <w:t xml:space="preserve"> </w:t>
        </w:r>
        <w:r>
          <w:t>goals</w:t>
        </w:r>
        <w:r>
          <w:rPr>
            <w:spacing w:val="-5"/>
          </w:rPr>
          <w:t xml:space="preserve"> </w:t>
        </w:r>
        <w:r>
          <w:t>on</w:t>
        </w:r>
        <w:r>
          <w:rPr>
            <w:spacing w:val="-4"/>
          </w:rPr>
          <w:t xml:space="preserve"> </w:t>
        </w:r>
        <w:r>
          <w:t>DEX</w:t>
        </w:r>
        <w:r>
          <w:rPr>
            <w:spacing w:val="-3"/>
          </w:rPr>
          <w:t xml:space="preserve"> </w:t>
        </w:r>
        <w:r>
          <w:t>SCORE</w:t>
        </w:r>
        <w:r>
          <w:rPr>
            <w:spacing w:val="-5"/>
          </w:rPr>
          <w:t xml:space="preserve"> </w:t>
        </w:r>
        <w:r>
          <w:t>measures</w:t>
        </w:r>
        <w:r>
          <w:rPr>
            <w:spacing w:val="-3"/>
          </w:rPr>
          <w:t xml:space="preserve"> </w:t>
        </w:r>
        <w:r>
          <w:t>–</w:t>
        </w:r>
        <w:r>
          <w:rPr>
            <w:spacing w:val="-4"/>
          </w:rPr>
          <w:t xml:space="preserve"> </w:t>
        </w:r>
        <w:r>
          <w:t>Young</w:t>
        </w:r>
        <w:r>
          <w:rPr>
            <w:spacing w:val="-6"/>
          </w:rPr>
          <w:t xml:space="preserve"> </w:t>
        </w:r>
        <w:r>
          <w:rPr>
            <w:spacing w:val="-2"/>
          </w:rPr>
          <w:t>Parents</w:t>
        </w:r>
        <w:r>
          <w:tab/>
        </w:r>
        <w:r>
          <w:rPr>
            <w:spacing w:val="-5"/>
          </w:rPr>
          <w:t>139</w:t>
        </w:r>
      </w:hyperlink>
    </w:p>
    <w:p w14:paraId="3B6E5AD0" w14:textId="77777777" w:rsidR="007D63C5" w:rsidRDefault="00790D2C">
      <w:pPr>
        <w:pStyle w:val="BodyText"/>
        <w:tabs>
          <w:tab w:val="left" w:leader="dot" w:pos="10284"/>
        </w:tabs>
        <w:spacing w:before="58"/>
        <w:ind w:left="989"/>
      </w:pPr>
      <w:hyperlink w:anchor="_bookmark111" w:history="1">
        <w:r>
          <w:t>Figure</w:t>
        </w:r>
        <w:r>
          <w:rPr>
            <w:spacing w:val="-6"/>
          </w:rPr>
          <w:t xml:space="preserve"> </w:t>
        </w:r>
        <w:r>
          <w:t>D-12</w:t>
        </w:r>
        <w:r>
          <w:rPr>
            <w:spacing w:val="-3"/>
          </w:rPr>
          <w:t xml:space="preserve"> </w:t>
        </w:r>
        <w:r>
          <w:t>Income</w:t>
        </w:r>
        <w:r>
          <w:rPr>
            <w:spacing w:val="-4"/>
          </w:rPr>
          <w:t xml:space="preserve"> </w:t>
        </w:r>
        <w:r>
          <w:t>support</w:t>
        </w:r>
        <w:r>
          <w:rPr>
            <w:spacing w:val="-3"/>
          </w:rPr>
          <w:t xml:space="preserve"> </w:t>
        </w:r>
        <w:r>
          <w:t>unrelated</w:t>
        </w:r>
        <w:r>
          <w:rPr>
            <w:spacing w:val="-8"/>
          </w:rPr>
          <w:t xml:space="preserve"> </w:t>
        </w:r>
        <w:r>
          <w:t>to</w:t>
        </w:r>
        <w:r>
          <w:rPr>
            <w:spacing w:val="-5"/>
          </w:rPr>
          <w:t xml:space="preserve"> </w:t>
        </w:r>
        <w:r>
          <w:t>study</w:t>
        </w:r>
        <w:r>
          <w:rPr>
            <w:spacing w:val="-5"/>
          </w:rPr>
          <w:t xml:space="preserve"> </w:t>
        </w:r>
        <w:r>
          <w:t>–Young</w:t>
        </w:r>
        <w:r>
          <w:rPr>
            <w:spacing w:val="-5"/>
          </w:rPr>
          <w:t xml:space="preserve"> </w:t>
        </w:r>
        <w:r>
          <w:rPr>
            <w:spacing w:val="-2"/>
          </w:rPr>
          <w:t>Students</w:t>
        </w:r>
        <w:r>
          <w:tab/>
        </w:r>
        <w:r>
          <w:rPr>
            <w:spacing w:val="-5"/>
          </w:rPr>
          <w:t>142</w:t>
        </w:r>
      </w:hyperlink>
    </w:p>
    <w:p w14:paraId="3B6E5AD1" w14:textId="77777777" w:rsidR="007D63C5" w:rsidRDefault="00790D2C">
      <w:pPr>
        <w:pStyle w:val="BodyText"/>
        <w:tabs>
          <w:tab w:val="left" w:leader="dot" w:pos="10284"/>
        </w:tabs>
        <w:spacing w:before="60"/>
        <w:ind w:left="989"/>
      </w:pPr>
      <w:hyperlink w:anchor="_bookmark112" w:history="1">
        <w:r>
          <w:t>Figure</w:t>
        </w:r>
        <w:r>
          <w:rPr>
            <w:spacing w:val="-3"/>
          </w:rPr>
          <w:t xml:space="preserve"> </w:t>
        </w:r>
        <w:r>
          <w:t>D-13</w:t>
        </w:r>
        <w:r>
          <w:rPr>
            <w:spacing w:val="-3"/>
          </w:rPr>
          <w:t xml:space="preserve"> </w:t>
        </w:r>
        <w:r>
          <w:t>Student</w:t>
        </w:r>
        <w:r>
          <w:rPr>
            <w:spacing w:val="-6"/>
          </w:rPr>
          <w:t xml:space="preserve"> </w:t>
        </w:r>
        <w:r>
          <w:t>income</w:t>
        </w:r>
        <w:r>
          <w:rPr>
            <w:spacing w:val="-3"/>
          </w:rPr>
          <w:t xml:space="preserve"> </w:t>
        </w:r>
        <w:r>
          <w:t>support</w:t>
        </w:r>
        <w:r>
          <w:rPr>
            <w:spacing w:val="-5"/>
          </w:rPr>
          <w:t xml:space="preserve"> </w:t>
        </w:r>
        <w:r>
          <w:t>receipt</w:t>
        </w:r>
        <w:r>
          <w:rPr>
            <w:spacing w:val="-3"/>
          </w:rPr>
          <w:t xml:space="preserve"> </w:t>
        </w:r>
        <w:r>
          <w:t>–</w:t>
        </w:r>
        <w:r>
          <w:rPr>
            <w:spacing w:val="-6"/>
          </w:rPr>
          <w:t xml:space="preserve"> </w:t>
        </w:r>
        <w:r>
          <w:t>Young</w:t>
        </w:r>
        <w:r>
          <w:rPr>
            <w:spacing w:val="-4"/>
          </w:rPr>
          <w:t xml:space="preserve"> </w:t>
        </w:r>
        <w:r>
          <w:rPr>
            <w:spacing w:val="-2"/>
          </w:rPr>
          <w:t>Students</w:t>
        </w:r>
        <w:r>
          <w:tab/>
        </w:r>
        <w:r>
          <w:rPr>
            <w:spacing w:val="-5"/>
          </w:rPr>
          <w:t>142</w:t>
        </w:r>
      </w:hyperlink>
    </w:p>
    <w:p w14:paraId="3B6E5AD2" w14:textId="77777777" w:rsidR="007D63C5" w:rsidRDefault="00790D2C">
      <w:pPr>
        <w:pStyle w:val="BodyText"/>
        <w:tabs>
          <w:tab w:val="left" w:leader="dot" w:pos="10284"/>
        </w:tabs>
        <w:spacing w:before="60"/>
        <w:ind w:left="989"/>
      </w:pPr>
      <w:hyperlink w:anchor="_bookmark113" w:history="1">
        <w:r>
          <w:t>Figure</w:t>
        </w:r>
        <w:r>
          <w:rPr>
            <w:spacing w:val="-3"/>
          </w:rPr>
          <w:t xml:space="preserve"> </w:t>
        </w:r>
        <w:r>
          <w:t>D-14</w:t>
        </w:r>
        <w:r>
          <w:rPr>
            <w:spacing w:val="-3"/>
          </w:rPr>
          <w:t xml:space="preserve"> </w:t>
        </w:r>
        <w:r>
          <w:t>Any</w:t>
        </w:r>
        <w:r>
          <w:rPr>
            <w:spacing w:val="-4"/>
          </w:rPr>
          <w:t xml:space="preserve"> </w:t>
        </w:r>
        <w:r>
          <w:t>employment</w:t>
        </w:r>
        <w:r>
          <w:rPr>
            <w:spacing w:val="-3"/>
          </w:rPr>
          <w:t xml:space="preserve"> </w:t>
        </w:r>
        <w:r>
          <w:t>income</w:t>
        </w:r>
        <w:r>
          <w:rPr>
            <w:spacing w:val="-5"/>
          </w:rPr>
          <w:t xml:space="preserve"> </w:t>
        </w:r>
        <w:r>
          <w:t>receipt</w:t>
        </w:r>
        <w:r>
          <w:rPr>
            <w:spacing w:val="-3"/>
          </w:rPr>
          <w:t xml:space="preserve"> </w:t>
        </w:r>
        <w:r>
          <w:t>while</w:t>
        </w:r>
        <w:r>
          <w:rPr>
            <w:spacing w:val="-3"/>
          </w:rPr>
          <w:t xml:space="preserve"> </w:t>
        </w:r>
        <w:r>
          <w:t>on</w:t>
        </w:r>
        <w:r>
          <w:rPr>
            <w:spacing w:val="-8"/>
          </w:rPr>
          <w:t xml:space="preserve"> </w:t>
        </w:r>
        <w:r>
          <w:t>income</w:t>
        </w:r>
        <w:r>
          <w:rPr>
            <w:spacing w:val="-3"/>
          </w:rPr>
          <w:t xml:space="preserve"> </w:t>
        </w:r>
        <w:r>
          <w:t>support</w:t>
        </w:r>
        <w:r>
          <w:rPr>
            <w:spacing w:val="-2"/>
          </w:rPr>
          <w:t xml:space="preserve"> </w:t>
        </w:r>
        <w:r>
          <w:t>–</w:t>
        </w:r>
        <w:r>
          <w:rPr>
            <w:spacing w:val="-5"/>
          </w:rPr>
          <w:t xml:space="preserve"> </w:t>
        </w:r>
        <w:r>
          <w:t>Young</w:t>
        </w:r>
        <w:r>
          <w:rPr>
            <w:spacing w:val="-4"/>
          </w:rPr>
          <w:t xml:space="preserve"> </w:t>
        </w:r>
        <w:r>
          <w:rPr>
            <w:spacing w:val="-2"/>
          </w:rPr>
          <w:t>Students</w:t>
        </w:r>
        <w:r>
          <w:tab/>
        </w:r>
        <w:r>
          <w:rPr>
            <w:spacing w:val="-5"/>
          </w:rPr>
          <w:t>143</w:t>
        </w:r>
      </w:hyperlink>
    </w:p>
    <w:p w14:paraId="3B6E5AD3" w14:textId="77777777" w:rsidR="007D63C5" w:rsidRDefault="00790D2C">
      <w:pPr>
        <w:pStyle w:val="BodyText"/>
        <w:tabs>
          <w:tab w:val="left" w:leader="dot" w:pos="10284"/>
        </w:tabs>
        <w:spacing w:before="60"/>
        <w:ind w:left="989"/>
      </w:pPr>
      <w:hyperlink w:anchor="_bookmark114" w:history="1">
        <w:r>
          <w:t>Figure</w:t>
        </w:r>
        <w:r>
          <w:rPr>
            <w:spacing w:val="-2"/>
          </w:rPr>
          <w:t xml:space="preserve"> </w:t>
        </w:r>
        <w:r>
          <w:t>D-15</w:t>
        </w:r>
        <w:r>
          <w:rPr>
            <w:spacing w:val="-4"/>
          </w:rPr>
          <w:t xml:space="preserve"> </w:t>
        </w:r>
        <w:r>
          <w:t>Days</w:t>
        </w:r>
        <w:r>
          <w:rPr>
            <w:spacing w:val="-4"/>
          </w:rPr>
          <w:t xml:space="preserve"> </w:t>
        </w:r>
        <w:r>
          <w:t>on</w:t>
        </w:r>
        <w:r>
          <w:rPr>
            <w:spacing w:val="-4"/>
          </w:rPr>
          <w:t xml:space="preserve"> </w:t>
        </w:r>
        <w:r>
          <w:t>income</w:t>
        </w:r>
        <w:r>
          <w:rPr>
            <w:spacing w:val="-2"/>
          </w:rPr>
          <w:t xml:space="preserve"> </w:t>
        </w:r>
        <w:r>
          <w:t>support</w:t>
        </w:r>
        <w:r>
          <w:rPr>
            <w:spacing w:val="-4"/>
          </w:rPr>
          <w:t xml:space="preserve"> </w:t>
        </w:r>
        <w:r>
          <w:t>–</w:t>
        </w:r>
        <w:r>
          <w:rPr>
            <w:spacing w:val="-5"/>
          </w:rPr>
          <w:t xml:space="preserve"> </w:t>
        </w:r>
        <w:r>
          <w:t>Young</w:t>
        </w:r>
        <w:r>
          <w:rPr>
            <w:spacing w:val="-3"/>
          </w:rPr>
          <w:t xml:space="preserve"> </w:t>
        </w:r>
        <w:r>
          <w:rPr>
            <w:spacing w:val="-2"/>
          </w:rPr>
          <w:t>Students</w:t>
        </w:r>
        <w:r>
          <w:tab/>
        </w:r>
        <w:r>
          <w:rPr>
            <w:spacing w:val="-5"/>
          </w:rPr>
          <w:t>143</w:t>
        </w:r>
      </w:hyperlink>
    </w:p>
    <w:p w14:paraId="3B6E5AD4" w14:textId="77777777" w:rsidR="007D63C5" w:rsidRDefault="00790D2C">
      <w:pPr>
        <w:pStyle w:val="BodyText"/>
        <w:tabs>
          <w:tab w:val="left" w:leader="dot" w:pos="10284"/>
        </w:tabs>
        <w:spacing w:before="60"/>
        <w:ind w:left="989"/>
      </w:pPr>
      <w:hyperlink w:anchor="_bookmark115" w:history="1">
        <w:r>
          <w:t>Figure</w:t>
        </w:r>
        <w:r>
          <w:rPr>
            <w:spacing w:val="-2"/>
          </w:rPr>
          <w:t xml:space="preserve"> </w:t>
        </w:r>
        <w:r>
          <w:t>D-16</w:t>
        </w:r>
        <w:r>
          <w:rPr>
            <w:spacing w:val="-2"/>
          </w:rPr>
          <w:t xml:space="preserve"> </w:t>
        </w:r>
        <w:r>
          <w:t>Amount</w:t>
        </w:r>
        <w:r>
          <w:rPr>
            <w:spacing w:val="-5"/>
          </w:rPr>
          <w:t xml:space="preserve"> </w:t>
        </w:r>
        <w:r>
          <w:t>of</w:t>
        </w:r>
        <w:r>
          <w:rPr>
            <w:spacing w:val="-5"/>
          </w:rPr>
          <w:t xml:space="preserve"> </w:t>
        </w:r>
        <w:r>
          <w:t>employment</w:t>
        </w:r>
        <w:r>
          <w:rPr>
            <w:spacing w:val="-4"/>
          </w:rPr>
          <w:t xml:space="preserve"> </w:t>
        </w:r>
        <w:r>
          <w:t>income</w:t>
        </w:r>
        <w:r>
          <w:rPr>
            <w:spacing w:val="-5"/>
          </w:rPr>
          <w:t xml:space="preserve"> </w:t>
        </w:r>
        <w:r>
          <w:t>while</w:t>
        </w:r>
        <w:r>
          <w:rPr>
            <w:spacing w:val="-5"/>
          </w:rPr>
          <w:t xml:space="preserve"> </w:t>
        </w:r>
        <w:r>
          <w:t>on</w:t>
        </w:r>
        <w:r>
          <w:rPr>
            <w:spacing w:val="-5"/>
          </w:rPr>
          <w:t xml:space="preserve"> </w:t>
        </w:r>
        <w:r>
          <w:t>income</w:t>
        </w:r>
        <w:r>
          <w:rPr>
            <w:spacing w:val="-2"/>
          </w:rPr>
          <w:t xml:space="preserve"> </w:t>
        </w:r>
        <w:r>
          <w:t>support</w:t>
        </w:r>
        <w:r>
          <w:rPr>
            <w:spacing w:val="-2"/>
          </w:rPr>
          <w:t xml:space="preserve"> </w:t>
        </w:r>
        <w:r>
          <w:t>–</w:t>
        </w:r>
        <w:r>
          <w:rPr>
            <w:spacing w:val="-4"/>
          </w:rPr>
          <w:t xml:space="preserve"> </w:t>
        </w:r>
        <w:r>
          <w:t>Young</w:t>
        </w:r>
        <w:r>
          <w:rPr>
            <w:spacing w:val="-3"/>
          </w:rPr>
          <w:t xml:space="preserve"> </w:t>
        </w:r>
        <w:r>
          <w:rPr>
            <w:spacing w:val="-2"/>
          </w:rPr>
          <w:t>Students</w:t>
        </w:r>
        <w:r>
          <w:tab/>
        </w:r>
        <w:r>
          <w:rPr>
            <w:spacing w:val="-5"/>
          </w:rPr>
          <w:t>144</w:t>
        </w:r>
      </w:hyperlink>
    </w:p>
    <w:p w14:paraId="3B6E5AD5" w14:textId="77777777" w:rsidR="007D63C5" w:rsidRDefault="00790D2C">
      <w:pPr>
        <w:pStyle w:val="BodyText"/>
        <w:tabs>
          <w:tab w:val="left" w:leader="dot" w:pos="10283"/>
        </w:tabs>
        <w:spacing w:before="61"/>
        <w:ind w:left="2121" w:right="1146" w:hanging="1133"/>
      </w:pPr>
      <w:hyperlink w:anchor="_bookmark116" w:history="1">
        <w:r>
          <w:t>Figure D-17 TTL clients’ self-reported vocational and non-vocational barriers on TTL Client Survey items –</w:t>
        </w:r>
      </w:hyperlink>
      <w:r>
        <w:t xml:space="preserve"> </w:t>
      </w:r>
      <w:hyperlink w:anchor="_bookmark116" w:history="1">
        <w:r>
          <w:t>Young</w:t>
        </w:r>
        <w:r>
          <w:rPr>
            <w:spacing w:val="-2"/>
          </w:rPr>
          <w:t xml:space="preserve"> Students</w:t>
        </w:r>
        <w:r>
          <w:tab/>
        </w:r>
        <w:r>
          <w:rPr>
            <w:spacing w:val="-5"/>
          </w:rPr>
          <w:t>145</w:t>
        </w:r>
      </w:hyperlink>
    </w:p>
    <w:p w14:paraId="3B6E5AD6" w14:textId="77777777" w:rsidR="007D63C5" w:rsidRDefault="00790D2C">
      <w:pPr>
        <w:pStyle w:val="BodyText"/>
        <w:tabs>
          <w:tab w:val="left" w:leader="dot" w:pos="10283"/>
        </w:tabs>
        <w:spacing w:before="60"/>
        <w:ind w:left="988"/>
      </w:pPr>
      <w:hyperlink w:anchor="_bookmark117" w:history="1">
        <w:r>
          <w:t>Figure</w:t>
        </w:r>
        <w:r>
          <w:rPr>
            <w:spacing w:val="-5"/>
          </w:rPr>
          <w:t xml:space="preserve"> </w:t>
        </w:r>
        <w:r>
          <w:t>D-18</w:t>
        </w:r>
        <w:r>
          <w:rPr>
            <w:spacing w:val="-2"/>
          </w:rPr>
          <w:t xml:space="preserve"> </w:t>
        </w:r>
        <w:r>
          <w:t>TTL</w:t>
        </w:r>
        <w:r>
          <w:rPr>
            <w:spacing w:val="-4"/>
          </w:rPr>
          <w:t xml:space="preserve"> </w:t>
        </w:r>
        <w:r>
          <w:t>clients’</w:t>
        </w:r>
        <w:r>
          <w:rPr>
            <w:spacing w:val="-6"/>
          </w:rPr>
          <w:t xml:space="preserve"> </w:t>
        </w:r>
        <w:r>
          <w:t>change</w:t>
        </w:r>
        <w:r>
          <w:rPr>
            <w:spacing w:val="-2"/>
          </w:rPr>
          <w:t xml:space="preserve"> </w:t>
        </w:r>
        <w:r>
          <w:t>in</w:t>
        </w:r>
        <w:r>
          <w:rPr>
            <w:spacing w:val="-4"/>
          </w:rPr>
          <w:t xml:space="preserve"> </w:t>
        </w:r>
        <w:r>
          <w:t>circumstances</w:t>
        </w:r>
        <w:r>
          <w:rPr>
            <w:spacing w:val="-4"/>
          </w:rPr>
          <w:t xml:space="preserve"> </w:t>
        </w:r>
        <w:r>
          <w:t>and</w:t>
        </w:r>
        <w:r>
          <w:rPr>
            <w:spacing w:val="-4"/>
          </w:rPr>
          <w:t xml:space="preserve"> </w:t>
        </w:r>
        <w:r>
          <w:t>goals</w:t>
        </w:r>
        <w:r>
          <w:rPr>
            <w:spacing w:val="-5"/>
          </w:rPr>
          <w:t xml:space="preserve"> </w:t>
        </w:r>
        <w:r>
          <w:t>on</w:t>
        </w:r>
        <w:r>
          <w:rPr>
            <w:spacing w:val="-4"/>
          </w:rPr>
          <w:t xml:space="preserve"> </w:t>
        </w:r>
        <w:r>
          <w:t>DEX</w:t>
        </w:r>
        <w:r>
          <w:rPr>
            <w:spacing w:val="-3"/>
          </w:rPr>
          <w:t xml:space="preserve"> </w:t>
        </w:r>
        <w:r>
          <w:t>SCORE</w:t>
        </w:r>
        <w:r>
          <w:rPr>
            <w:spacing w:val="-5"/>
          </w:rPr>
          <w:t xml:space="preserve"> </w:t>
        </w:r>
        <w:r>
          <w:t>measures</w:t>
        </w:r>
        <w:r>
          <w:rPr>
            <w:spacing w:val="-3"/>
          </w:rPr>
          <w:t xml:space="preserve"> </w:t>
        </w:r>
        <w:r>
          <w:t>–</w:t>
        </w:r>
        <w:r>
          <w:rPr>
            <w:spacing w:val="-4"/>
          </w:rPr>
          <w:t xml:space="preserve"> </w:t>
        </w:r>
        <w:r>
          <w:t>Young</w:t>
        </w:r>
        <w:r>
          <w:rPr>
            <w:spacing w:val="-4"/>
          </w:rPr>
          <w:t xml:space="preserve"> </w:t>
        </w:r>
        <w:r>
          <w:rPr>
            <w:spacing w:val="-2"/>
          </w:rPr>
          <w:t>Students</w:t>
        </w:r>
        <w:r>
          <w:tab/>
        </w:r>
        <w:r>
          <w:rPr>
            <w:spacing w:val="-5"/>
          </w:rPr>
          <w:t>146</w:t>
        </w:r>
      </w:hyperlink>
    </w:p>
    <w:p w14:paraId="3B6E5AD7" w14:textId="77777777" w:rsidR="007D63C5" w:rsidRDefault="00790D2C">
      <w:pPr>
        <w:pStyle w:val="BodyText"/>
        <w:tabs>
          <w:tab w:val="left" w:leader="dot" w:pos="10283"/>
        </w:tabs>
        <w:spacing w:before="60"/>
        <w:ind w:left="988"/>
      </w:pPr>
      <w:hyperlink w:anchor="_bookmark121" w:history="1">
        <w:r>
          <w:t>Figure</w:t>
        </w:r>
        <w:r>
          <w:rPr>
            <w:spacing w:val="-3"/>
          </w:rPr>
          <w:t xml:space="preserve"> </w:t>
        </w:r>
        <w:r>
          <w:t>D-19</w:t>
        </w:r>
        <w:r>
          <w:rPr>
            <w:spacing w:val="-3"/>
          </w:rPr>
          <w:t xml:space="preserve"> </w:t>
        </w:r>
        <w:r>
          <w:t>Income</w:t>
        </w:r>
        <w:r>
          <w:rPr>
            <w:spacing w:val="-3"/>
          </w:rPr>
          <w:t xml:space="preserve"> </w:t>
        </w:r>
        <w:r>
          <w:t>support</w:t>
        </w:r>
        <w:r>
          <w:rPr>
            <w:spacing w:val="-3"/>
          </w:rPr>
          <w:t xml:space="preserve"> </w:t>
        </w:r>
        <w:r>
          <w:t>unrelated</w:t>
        </w:r>
        <w:r>
          <w:rPr>
            <w:spacing w:val="-6"/>
          </w:rPr>
          <w:t xml:space="preserve"> </w:t>
        </w:r>
        <w:r>
          <w:t>to</w:t>
        </w:r>
        <w:r>
          <w:rPr>
            <w:spacing w:val="-5"/>
          </w:rPr>
          <w:t xml:space="preserve"> </w:t>
        </w:r>
        <w:r>
          <w:t>study</w:t>
        </w:r>
        <w:r>
          <w:rPr>
            <w:spacing w:val="-4"/>
          </w:rPr>
          <w:t xml:space="preserve"> </w:t>
        </w:r>
        <w:r>
          <w:t>–</w:t>
        </w:r>
        <w:r>
          <w:rPr>
            <w:spacing w:val="-6"/>
          </w:rPr>
          <w:t xml:space="preserve"> </w:t>
        </w:r>
        <w:r>
          <w:t>Young</w:t>
        </w:r>
        <w:r>
          <w:rPr>
            <w:spacing w:val="-4"/>
          </w:rPr>
          <w:t xml:space="preserve"> </w:t>
        </w:r>
        <w:r>
          <w:rPr>
            <w:spacing w:val="-2"/>
          </w:rPr>
          <w:t>Carers</w:t>
        </w:r>
        <w:r>
          <w:tab/>
        </w:r>
        <w:r>
          <w:rPr>
            <w:spacing w:val="-5"/>
          </w:rPr>
          <w:t>149</w:t>
        </w:r>
      </w:hyperlink>
    </w:p>
    <w:p w14:paraId="3B6E5AD8" w14:textId="77777777" w:rsidR="007D63C5" w:rsidRDefault="00790D2C">
      <w:pPr>
        <w:pStyle w:val="BodyText"/>
        <w:tabs>
          <w:tab w:val="left" w:leader="dot" w:pos="10283"/>
        </w:tabs>
        <w:spacing w:before="60"/>
        <w:ind w:left="988"/>
      </w:pPr>
      <w:hyperlink w:anchor="_bookmark122" w:history="1">
        <w:r>
          <w:t>Figure</w:t>
        </w:r>
        <w:r>
          <w:rPr>
            <w:spacing w:val="-3"/>
          </w:rPr>
          <w:t xml:space="preserve"> </w:t>
        </w:r>
        <w:r>
          <w:t>D-20</w:t>
        </w:r>
        <w:r>
          <w:rPr>
            <w:spacing w:val="-3"/>
          </w:rPr>
          <w:t xml:space="preserve"> </w:t>
        </w:r>
        <w:r>
          <w:t>Student</w:t>
        </w:r>
        <w:r>
          <w:rPr>
            <w:spacing w:val="-6"/>
          </w:rPr>
          <w:t xml:space="preserve"> </w:t>
        </w:r>
        <w:r>
          <w:t>income</w:t>
        </w:r>
        <w:r>
          <w:rPr>
            <w:spacing w:val="-3"/>
          </w:rPr>
          <w:t xml:space="preserve"> </w:t>
        </w:r>
        <w:r>
          <w:t>support</w:t>
        </w:r>
        <w:r>
          <w:rPr>
            <w:spacing w:val="-5"/>
          </w:rPr>
          <w:t xml:space="preserve"> </w:t>
        </w:r>
        <w:r>
          <w:t>receipt</w:t>
        </w:r>
        <w:r>
          <w:rPr>
            <w:spacing w:val="-3"/>
          </w:rPr>
          <w:t xml:space="preserve"> </w:t>
        </w:r>
        <w:r>
          <w:t>–</w:t>
        </w:r>
        <w:r>
          <w:rPr>
            <w:spacing w:val="-6"/>
          </w:rPr>
          <w:t xml:space="preserve"> </w:t>
        </w:r>
        <w:r>
          <w:t>Young</w:t>
        </w:r>
        <w:r>
          <w:rPr>
            <w:spacing w:val="-4"/>
          </w:rPr>
          <w:t xml:space="preserve"> </w:t>
        </w:r>
        <w:r>
          <w:rPr>
            <w:spacing w:val="-2"/>
          </w:rPr>
          <w:t>Carers</w:t>
        </w:r>
        <w:r>
          <w:tab/>
        </w:r>
        <w:r>
          <w:rPr>
            <w:spacing w:val="-5"/>
          </w:rPr>
          <w:t>149</w:t>
        </w:r>
      </w:hyperlink>
    </w:p>
    <w:p w14:paraId="3B6E5AD9" w14:textId="77777777" w:rsidR="007D63C5" w:rsidRDefault="00790D2C">
      <w:pPr>
        <w:pStyle w:val="BodyText"/>
        <w:tabs>
          <w:tab w:val="left" w:leader="dot" w:pos="10283"/>
        </w:tabs>
        <w:spacing w:before="58"/>
        <w:ind w:left="988"/>
      </w:pPr>
      <w:hyperlink w:anchor="_bookmark123" w:history="1">
        <w:r>
          <w:t>Figure</w:t>
        </w:r>
        <w:r>
          <w:rPr>
            <w:spacing w:val="-3"/>
          </w:rPr>
          <w:t xml:space="preserve"> </w:t>
        </w:r>
        <w:r>
          <w:t>D-21</w:t>
        </w:r>
        <w:r>
          <w:rPr>
            <w:spacing w:val="-3"/>
          </w:rPr>
          <w:t xml:space="preserve"> </w:t>
        </w:r>
        <w:r>
          <w:t>Any</w:t>
        </w:r>
        <w:r>
          <w:rPr>
            <w:spacing w:val="-4"/>
          </w:rPr>
          <w:t xml:space="preserve"> </w:t>
        </w:r>
        <w:r>
          <w:t>employment</w:t>
        </w:r>
        <w:r>
          <w:rPr>
            <w:spacing w:val="-3"/>
          </w:rPr>
          <w:t xml:space="preserve"> </w:t>
        </w:r>
        <w:r>
          <w:t>income</w:t>
        </w:r>
        <w:r>
          <w:rPr>
            <w:spacing w:val="-5"/>
          </w:rPr>
          <w:t xml:space="preserve"> </w:t>
        </w:r>
        <w:r>
          <w:t>receipt</w:t>
        </w:r>
        <w:r>
          <w:rPr>
            <w:spacing w:val="-3"/>
          </w:rPr>
          <w:t xml:space="preserve"> </w:t>
        </w:r>
        <w:r>
          <w:t>while</w:t>
        </w:r>
        <w:r>
          <w:rPr>
            <w:spacing w:val="-3"/>
          </w:rPr>
          <w:t xml:space="preserve"> </w:t>
        </w:r>
        <w:r>
          <w:t>on</w:t>
        </w:r>
        <w:r>
          <w:rPr>
            <w:spacing w:val="-8"/>
          </w:rPr>
          <w:t xml:space="preserve"> </w:t>
        </w:r>
        <w:r>
          <w:t>income</w:t>
        </w:r>
        <w:r>
          <w:rPr>
            <w:spacing w:val="-3"/>
          </w:rPr>
          <w:t xml:space="preserve"> </w:t>
        </w:r>
        <w:r>
          <w:t>support</w:t>
        </w:r>
        <w:r>
          <w:rPr>
            <w:spacing w:val="-2"/>
          </w:rPr>
          <w:t xml:space="preserve"> </w:t>
        </w:r>
        <w:r>
          <w:t>–</w:t>
        </w:r>
        <w:r>
          <w:rPr>
            <w:spacing w:val="-5"/>
          </w:rPr>
          <w:t xml:space="preserve"> </w:t>
        </w:r>
        <w:r>
          <w:t>Young</w:t>
        </w:r>
        <w:r>
          <w:rPr>
            <w:spacing w:val="-4"/>
          </w:rPr>
          <w:t xml:space="preserve"> </w:t>
        </w:r>
        <w:r>
          <w:rPr>
            <w:spacing w:val="-2"/>
          </w:rPr>
          <w:t>Carers</w:t>
        </w:r>
        <w:r>
          <w:tab/>
        </w:r>
        <w:r>
          <w:rPr>
            <w:spacing w:val="-5"/>
          </w:rPr>
          <w:t>150</w:t>
        </w:r>
      </w:hyperlink>
    </w:p>
    <w:p w14:paraId="3B6E5ADA" w14:textId="77777777" w:rsidR="007D63C5" w:rsidRDefault="00790D2C">
      <w:pPr>
        <w:pStyle w:val="BodyText"/>
        <w:tabs>
          <w:tab w:val="left" w:leader="dot" w:pos="10283"/>
        </w:tabs>
        <w:spacing w:before="60"/>
        <w:ind w:left="987"/>
      </w:pPr>
      <w:hyperlink w:anchor="_bookmark124" w:history="1">
        <w:r>
          <w:t>Figure</w:t>
        </w:r>
        <w:r>
          <w:rPr>
            <w:spacing w:val="-2"/>
          </w:rPr>
          <w:t xml:space="preserve"> </w:t>
        </w:r>
        <w:r>
          <w:t>D-22</w:t>
        </w:r>
        <w:r>
          <w:rPr>
            <w:spacing w:val="-4"/>
          </w:rPr>
          <w:t xml:space="preserve"> </w:t>
        </w:r>
        <w:r>
          <w:t>Days</w:t>
        </w:r>
        <w:r>
          <w:rPr>
            <w:spacing w:val="-4"/>
          </w:rPr>
          <w:t xml:space="preserve"> </w:t>
        </w:r>
        <w:r>
          <w:t>on</w:t>
        </w:r>
        <w:r>
          <w:rPr>
            <w:spacing w:val="-4"/>
          </w:rPr>
          <w:t xml:space="preserve"> </w:t>
        </w:r>
        <w:r>
          <w:t>income</w:t>
        </w:r>
        <w:r>
          <w:rPr>
            <w:spacing w:val="-2"/>
          </w:rPr>
          <w:t xml:space="preserve"> </w:t>
        </w:r>
        <w:r>
          <w:t>support</w:t>
        </w:r>
        <w:r>
          <w:rPr>
            <w:spacing w:val="-4"/>
          </w:rPr>
          <w:t xml:space="preserve"> </w:t>
        </w:r>
        <w:r>
          <w:t>–</w:t>
        </w:r>
        <w:r>
          <w:rPr>
            <w:spacing w:val="-5"/>
          </w:rPr>
          <w:t xml:space="preserve"> </w:t>
        </w:r>
        <w:r>
          <w:t>Young</w:t>
        </w:r>
        <w:r>
          <w:rPr>
            <w:spacing w:val="-3"/>
          </w:rPr>
          <w:t xml:space="preserve"> </w:t>
        </w:r>
        <w:r>
          <w:rPr>
            <w:spacing w:val="-2"/>
          </w:rPr>
          <w:t>Carers</w:t>
        </w:r>
        <w:r>
          <w:tab/>
        </w:r>
        <w:r>
          <w:rPr>
            <w:spacing w:val="-5"/>
          </w:rPr>
          <w:t>150</w:t>
        </w:r>
      </w:hyperlink>
    </w:p>
    <w:p w14:paraId="3B6E5ADB" w14:textId="77777777" w:rsidR="007D63C5" w:rsidRDefault="00790D2C">
      <w:pPr>
        <w:pStyle w:val="BodyText"/>
        <w:tabs>
          <w:tab w:val="left" w:leader="dot" w:pos="10287"/>
        </w:tabs>
        <w:spacing w:before="62"/>
        <w:ind w:left="992"/>
      </w:pPr>
      <w:hyperlink w:anchor="_bookmark125" w:history="1">
        <w:r>
          <w:t>Figure</w:t>
        </w:r>
        <w:r>
          <w:rPr>
            <w:spacing w:val="-4"/>
          </w:rPr>
          <w:t xml:space="preserve"> </w:t>
        </w:r>
        <w:r>
          <w:t>D-23</w:t>
        </w:r>
        <w:r>
          <w:rPr>
            <w:spacing w:val="-2"/>
          </w:rPr>
          <w:t xml:space="preserve"> </w:t>
        </w:r>
        <w:r>
          <w:t>Amount</w:t>
        </w:r>
        <w:r>
          <w:rPr>
            <w:spacing w:val="-4"/>
          </w:rPr>
          <w:t xml:space="preserve"> </w:t>
        </w:r>
        <w:r>
          <w:t>of</w:t>
        </w:r>
        <w:r>
          <w:rPr>
            <w:spacing w:val="-5"/>
          </w:rPr>
          <w:t xml:space="preserve"> </w:t>
        </w:r>
        <w:r>
          <w:t>employment</w:t>
        </w:r>
        <w:r>
          <w:rPr>
            <w:spacing w:val="-4"/>
          </w:rPr>
          <w:t xml:space="preserve"> </w:t>
        </w:r>
        <w:r>
          <w:t>income</w:t>
        </w:r>
        <w:r>
          <w:rPr>
            <w:spacing w:val="-4"/>
          </w:rPr>
          <w:t xml:space="preserve"> </w:t>
        </w:r>
        <w:r>
          <w:t>support</w:t>
        </w:r>
        <w:r>
          <w:rPr>
            <w:spacing w:val="-7"/>
          </w:rPr>
          <w:t xml:space="preserve"> </w:t>
        </w:r>
        <w:r>
          <w:t>while</w:t>
        </w:r>
        <w:r>
          <w:rPr>
            <w:spacing w:val="-4"/>
          </w:rPr>
          <w:t xml:space="preserve"> </w:t>
        </w:r>
        <w:r>
          <w:t>on</w:t>
        </w:r>
        <w:r>
          <w:rPr>
            <w:spacing w:val="-4"/>
          </w:rPr>
          <w:t xml:space="preserve"> </w:t>
        </w:r>
        <w:r>
          <w:t>income</w:t>
        </w:r>
        <w:r>
          <w:rPr>
            <w:spacing w:val="-4"/>
          </w:rPr>
          <w:t xml:space="preserve"> </w:t>
        </w:r>
        <w:r>
          <w:t>support</w:t>
        </w:r>
        <w:r>
          <w:rPr>
            <w:spacing w:val="-5"/>
          </w:rPr>
          <w:t xml:space="preserve"> </w:t>
        </w:r>
        <w:r>
          <w:t>–</w:t>
        </w:r>
        <w:r>
          <w:rPr>
            <w:spacing w:val="-3"/>
          </w:rPr>
          <w:t xml:space="preserve"> </w:t>
        </w:r>
        <w:r>
          <w:t>Young</w:t>
        </w:r>
        <w:r>
          <w:rPr>
            <w:spacing w:val="-3"/>
          </w:rPr>
          <w:t xml:space="preserve"> </w:t>
        </w:r>
        <w:r>
          <w:rPr>
            <w:spacing w:val="-2"/>
          </w:rPr>
          <w:t>Carers</w:t>
        </w:r>
        <w:r>
          <w:tab/>
        </w:r>
        <w:r>
          <w:rPr>
            <w:spacing w:val="-5"/>
          </w:rPr>
          <w:t>151</w:t>
        </w:r>
      </w:hyperlink>
    </w:p>
    <w:p w14:paraId="3B6E5ADC" w14:textId="77777777" w:rsidR="007D63C5" w:rsidRDefault="00790D2C">
      <w:pPr>
        <w:pStyle w:val="BodyText"/>
        <w:tabs>
          <w:tab w:val="left" w:leader="dot" w:pos="10287"/>
        </w:tabs>
        <w:spacing w:before="60"/>
        <w:ind w:left="992"/>
      </w:pPr>
      <w:hyperlink w:anchor="_bookmark130" w:history="1">
        <w:r>
          <w:t>Figure</w:t>
        </w:r>
        <w:r>
          <w:rPr>
            <w:spacing w:val="-6"/>
          </w:rPr>
          <w:t xml:space="preserve"> </w:t>
        </w:r>
        <w:r>
          <w:t>D-24</w:t>
        </w:r>
        <w:r>
          <w:rPr>
            <w:spacing w:val="-3"/>
          </w:rPr>
          <w:t xml:space="preserve"> </w:t>
        </w:r>
        <w:r>
          <w:t>Income</w:t>
        </w:r>
        <w:r>
          <w:rPr>
            <w:spacing w:val="-3"/>
          </w:rPr>
          <w:t xml:space="preserve"> </w:t>
        </w:r>
        <w:r>
          <w:t>support</w:t>
        </w:r>
        <w:r>
          <w:rPr>
            <w:spacing w:val="-3"/>
          </w:rPr>
          <w:t xml:space="preserve"> </w:t>
        </w:r>
        <w:r>
          <w:t>unrelated</w:t>
        </w:r>
        <w:r>
          <w:rPr>
            <w:spacing w:val="-7"/>
          </w:rPr>
          <w:t xml:space="preserve"> </w:t>
        </w:r>
        <w:r>
          <w:t>to</w:t>
        </w:r>
        <w:r>
          <w:rPr>
            <w:spacing w:val="-5"/>
          </w:rPr>
          <w:t xml:space="preserve"> </w:t>
        </w:r>
        <w:r>
          <w:t>study</w:t>
        </w:r>
        <w:r>
          <w:rPr>
            <w:spacing w:val="-4"/>
          </w:rPr>
          <w:t xml:space="preserve"> </w:t>
        </w:r>
        <w:r>
          <w:t>–</w:t>
        </w:r>
        <w:r>
          <w:rPr>
            <w:spacing w:val="-4"/>
          </w:rPr>
          <w:t xml:space="preserve"> </w:t>
        </w:r>
        <w:r>
          <w:t>At-risk</w:t>
        </w:r>
        <w:r>
          <w:rPr>
            <w:spacing w:val="-3"/>
          </w:rPr>
          <w:t xml:space="preserve"> </w:t>
        </w:r>
        <w:r>
          <w:t>Young</w:t>
        </w:r>
        <w:r>
          <w:rPr>
            <w:spacing w:val="-5"/>
          </w:rPr>
          <w:t xml:space="preserve"> </w:t>
        </w:r>
        <w:r>
          <w:t>People</w:t>
        </w:r>
        <w:r>
          <w:rPr>
            <w:spacing w:val="-5"/>
          </w:rPr>
          <w:t xml:space="preserve"> </w:t>
        </w:r>
        <w:r>
          <w:t>(tranche</w:t>
        </w:r>
        <w:r>
          <w:rPr>
            <w:spacing w:val="-3"/>
          </w:rPr>
          <w:t xml:space="preserve"> </w:t>
        </w:r>
        <w:r>
          <w:rPr>
            <w:spacing w:val="-5"/>
          </w:rPr>
          <w:t>1)</w:t>
        </w:r>
        <w:r>
          <w:tab/>
        </w:r>
        <w:r>
          <w:rPr>
            <w:spacing w:val="-5"/>
          </w:rPr>
          <w:t>154</w:t>
        </w:r>
      </w:hyperlink>
    </w:p>
    <w:p w14:paraId="3B6E5ADD" w14:textId="77777777" w:rsidR="007D63C5" w:rsidRDefault="00790D2C">
      <w:pPr>
        <w:pStyle w:val="BodyText"/>
        <w:tabs>
          <w:tab w:val="left" w:leader="dot" w:pos="10287"/>
        </w:tabs>
        <w:spacing w:before="60"/>
        <w:ind w:left="992"/>
      </w:pPr>
      <w:hyperlink w:anchor="_bookmark131" w:history="1">
        <w:r>
          <w:t>Figure</w:t>
        </w:r>
        <w:r>
          <w:rPr>
            <w:spacing w:val="-4"/>
          </w:rPr>
          <w:t xml:space="preserve"> </w:t>
        </w:r>
        <w:r>
          <w:t>D-25</w:t>
        </w:r>
        <w:r>
          <w:rPr>
            <w:spacing w:val="-3"/>
          </w:rPr>
          <w:t xml:space="preserve"> </w:t>
        </w:r>
        <w:r>
          <w:t>Student</w:t>
        </w:r>
        <w:r>
          <w:rPr>
            <w:spacing w:val="-5"/>
          </w:rPr>
          <w:t xml:space="preserve"> </w:t>
        </w:r>
        <w:r>
          <w:t>income</w:t>
        </w:r>
        <w:r>
          <w:rPr>
            <w:spacing w:val="-3"/>
          </w:rPr>
          <w:t xml:space="preserve"> </w:t>
        </w:r>
        <w:r>
          <w:t>support</w:t>
        </w:r>
        <w:r>
          <w:rPr>
            <w:spacing w:val="-6"/>
          </w:rPr>
          <w:t xml:space="preserve"> </w:t>
        </w:r>
        <w:r>
          <w:t>receipt</w:t>
        </w:r>
        <w:r>
          <w:rPr>
            <w:spacing w:val="-3"/>
          </w:rPr>
          <w:t xml:space="preserve"> </w:t>
        </w:r>
        <w:r>
          <w:t>–</w:t>
        </w:r>
        <w:r>
          <w:rPr>
            <w:spacing w:val="-6"/>
          </w:rPr>
          <w:t xml:space="preserve"> </w:t>
        </w:r>
        <w:r>
          <w:t>At-risk</w:t>
        </w:r>
        <w:r>
          <w:rPr>
            <w:spacing w:val="-8"/>
          </w:rPr>
          <w:t xml:space="preserve"> </w:t>
        </w:r>
        <w:r>
          <w:t>Young</w:t>
        </w:r>
        <w:r>
          <w:rPr>
            <w:spacing w:val="-5"/>
          </w:rPr>
          <w:t xml:space="preserve"> </w:t>
        </w:r>
        <w:r>
          <w:t>People</w:t>
        </w:r>
        <w:r>
          <w:rPr>
            <w:spacing w:val="-3"/>
          </w:rPr>
          <w:t xml:space="preserve"> </w:t>
        </w:r>
        <w:r>
          <w:t>(tranche</w:t>
        </w:r>
        <w:r>
          <w:rPr>
            <w:spacing w:val="-5"/>
          </w:rPr>
          <w:t xml:space="preserve"> 1)</w:t>
        </w:r>
        <w:r>
          <w:tab/>
        </w:r>
        <w:r>
          <w:rPr>
            <w:spacing w:val="-5"/>
          </w:rPr>
          <w:t>154</w:t>
        </w:r>
      </w:hyperlink>
    </w:p>
    <w:p w14:paraId="3B6E5ADE" w14:textId="77777777" w:rsidR="007D63C5" w:rsidRDefault="00790D2C">
      <w:pPr>
        <w:pStyle w:val="BodyText"/>
        <w:spacing w:before="60"/>
        <w:ind w:left="992"/>
      </w:pPr>
      <w:hyperlink w:anchor="_bookmark132" w:history="1">
        <w:r>
          <w:t>Figure</w:t>
        </w:r>
        <w:r>
          <w:rPr>
            <w:spacing w:val="-3"/>
          </w:rPr>
          <w:t xml:space="preserve"> </w:t>
        </w:r>
        <w:r>
          <w:t>D-26</w:t>
        </w:r>
        <w:r>
          <w:rPr>
            <w:spacing w:val="-3"/>
          </w:rPr>
          <w:t xml:space="preserve"> </w:t>
        </w:r>
        <w:r>
          <w:t>Any</w:t>
        </w:r>
        <w:r>
          <w:rPr>
            <w:spacing w:val="-5"/>
          </w:rPr>
          <w:t xml:space="preserve"> </w:t>
        </w:r>
        <w:r>
          <w:t>employment</w:t>
        </w:r>
        <w:r>
          <w:rPr>
            <w:spacing w:val="-3"/>
          </w:rPr>
          <w:t xml:space="preserve"> </w:t>
        </w:r>
        <w:r>
          <w:t>income</w:t>
        </w:r>
        <w:r>
          <w:rPr>
            <w:spacing w:val="-5"/>
          </w:rPr>
          <w:t xml:space="preserve"> </w:t>
        </w:r>
        <w:r>
          <w:t>receipt</w:t>
        </w:r>
        <w:r>
          <w:rPr>
            <w:spacing w:val="-3"/>
          </w:rPr>
          <w:t xml:space="preserve"> </w:t>
        </w:r>
        <w:r>
          <w:t>while</w:t>
        </w:r>
        <w:r>
          <w:rPr>
            <w:spacing w:val="-3"/>
          </w:rPr>
          <w:t xml:space="preserve"> </w:t>
        </w:r>
        <w:r>
          <w:t>on</w:t>
        </w:r>
        <w:r>
          <w:rPr>
            <w:spacing w:val="-8"/>
          </w:rPr>
          <w:t xml:space="preserve"> </w:t>
        </w:r>
        <w:r>
          <w:t>income</w:t>
        </w:r>
        <w:r>
          <w:rPr>
            <w:spacing w:val="-3"/>
          </w:rPr>
          <w:t xml:space="preserve"> </w:t>
        </w:r>
        <w:r>
          <w:t>support</w:t>
        </w:r>
        <w:r>
          <w:rPr>
            <w:spacing w:val="-3"/>
          </w:rPr>
          <w:t xml:space="preserve"> </w:t>
        </w:r>
        <w:r>
          <w:t>–</w:t>
        </w:r>
        <w:r>
          <w:rPr>
            <w:spacing w:val="-5"/>
          </w:rPr>
          <w:t xml:space="preserve"> </w:t>
        </w:r>
        <w:r>
          <w:t>At-risk</w:t>
        </w:r>
        <w:r>
          <w:rPr>
            <w:spacing w:val="-5"/>
          </w:rPr>
          <w:t xml:space="preserve"> </w:t>
        </w:r>
        <w:r>
          <w:t>Young</w:t>
        </w:r>
        <w:r>
          <w:rPr>
            <w:spacing w:val="-5"/>
          </w:rPr>
          <w:t xml:space="preserve"> </w:t>
        </w:r>
        <w:r>
          <w:t>People</w:t>
        </w:r>
        <w:r>
          <w:rPr>
            <w:spacing w:val="-6"/>
          </w:rPr>
          <w:t xml:space="preserve"> </w:t>
        </w:r>
        <w:r>
          <w:t>(tranche</w:t>
        </w:r>
        <w:r>
          <w:rPr>
            <w:spacing w:val="-2"/>
          </w:rPr>
          <w:t xml:space="preserve"> </w:t>
        </w:r>
        <w:r>
          <w:rPr>
            <w:spacing w:val="-5"/>
          </w:rPr>
          <w:t>1)</w:t>
        </w:r>
      </w:hyperlink>
    </w:p>
    <w:p w14:paraId="3B6E5ADF" w14:textId="77777777" w:rsidR="007D63C5" w:rsidRDefault="00790D2C">
      <w:pPr>
        <w:pStyle w:val="BodyText"/>
        <w:tabs>
          <w:tab w:val="left" w:leader="dot" w:pos="10287"/>
        </w:tabs>
        <w:spacing w:before="1"/>
        <w:ind w:left="2177"/>
      </w:pPr>
      <w:hyperlink w:anchor="_bookmark132" w:history="1">
        <w:r>
          <w:rPr>
            <w:spacing w:val="-10"/>
          </w:rPr>
          <w:t>.</w:t>
        </w:r>
        <w:r>
          <w:tab/>
        </w:r>
        <w:r>
          <w:rPr>
            <w:spacing w:val="-5"/>
          </w:rPr>
          <w:t>155</w:t>
        </w:r>
      </w:hyperlink>
    </w:p>
    <w:p w14:paraId="3B6E5AE0" w14:textId="77777777" w:rsidR="007D63C5" w:rsidRDefault="00790D2C">
      <w:pPr>
        <w:pStyle w:val="BodyText"/>
        <w:tabs>
          <w:tab w:val="left" w:leader="dot" w:pos="10286"/>
        </w:tabs>
        <w:spacing w:before="60"/>
        <w:ind w:left="991"/>
      </w:pPr>
      <w:hyperlink w:anchor="_bookmark133" w:history="1">
        <w:r>
          <w:t>Figure</w:t>
        </w:r>
        <w:r>
          <w:rPr>
            <w:spacing w:val="-3"/>
          </w:rPr>
          <w:t xml:space="preserve"> </w:t>
        </w:r>
        <w:r>
          <w:t>D-27</w:t>
        </w:r>
        <w:r>
          <w:rPr>
            <w:spacing w:val="-4"/>
          </w:rPr>
          <w:t xml:space="preserve"> </w:t>
        </w:r>
        <w:r>
          <w:t>Days</w:t>
        </w:r>
        <w:r>
          <w:rPr>
            <w:spacing w:val="-6"/>
          </w:rPr>
          <w:t xml:space="preserve"> </w:t>
        </w:r>
        <w:r>
          <w:t>on</w:t>
        </w:r>
        <w:r>
          <w:rPr>
            <w:spacing w:val="-4"/>
          </w:rPr>
          <w:t xml:space="preserve"> </w:t>
        </w:r>
        <w:r>
          <w:t>income</w:t>
        </w:r>
        <w:r>
          <w:rPr>
            <w:spacing w:val="-2"/>
          </w:rPr>
          <w:t xml:space="preserve"> </w:t>
        </w:r>
        <w:r>
          <w:t>support</w:t>
        </w:r>
        <w:r>
          <w:rPr>
            <w:spacing w:val="-6"/>
          </w:rPr>
          <w:t xml:space="preserve"> </w:t>
        </w:r>
        <w:r>
          <w:t>–</w:t>
        </w:r>
        <w:r>
          <w:rPr>
            <w:spacing w:val="-2"/>
          </w:rPr>
          <w:t xml:space="preserve"> </w:t>
        </w:r>
        <w:r>
          <w:t>At-risk</w:t>
        </w:r>
        <w:r>
          <w:rPr>
            <w:spacing w:val="-3"/>
          </w:rPr>
          <w:t xml:space="preserve"> </w:t>
        </w:r>
        <w:r>
          <w:t>Young</w:t>
        </w:r>
        <w:r>
          <w:rPr>
            <w:spacing w:val="-6"/>
          </w:rPr>
          <w:t xml:space="preserve"> </w:t>
        </w:r>
        <w:r>
          <w:t>People</w:t>
        </w:r>
        <w:r>
          <w:rPr>
            <w:spacing w:val="-5"/>
          </w:rPr>
          <w:t xml:space="preserve"> </w:t>
        </w:r>
        <w:r>
          <w:t>(tranche</w:t>
        </w:r>
        <w:r>
          <w:rPr>
            <w:spacing w:val="-5"/>
          </w:rPr>
          <w:t xml:space="preserve"> 1)</w:t>
        </w:r>
        <w:r>
          <w:tab/>
        </w:r>
        <w:r>
          <w:rPr>
            <w:spacing w:val="-5"/>
          </w:rPr>
          <w:t>155</w:t>
        </w:r>
      </w:hyperlink>
    </w:p>
    <w:p w14:paraId="3B6E5AE1" w14:textId="77777777" w:rsidR="007D63C5" w:rsidRDefault="00790D2C">
      <w:pPr>
        <w:pStyle w:val="BodyText"/>
        <w:spacing w:before="60"/>
        <w:ind w:left="991"/>
      </w:pPr>
      <w:hyperlink w:anchor="_bookmark134" w:history="1">
        <w:r>
          <w:t>Figure</w:t>
        </w:r>
        <w:r>
          <w:rPr>
            <w:spacing w:val="-3"/>
          </w:rPr>
          <w:t xml:space="preserve"> </w:t>
        </w:r>
        <w:r>
          <w:t>D-28</w:t>
        </w:r>
        <w:r>
          <w:rPr>
            <w:spacing w:val="-2"/>
          </w:rPr>
          <w:t xml:space="preserve"> </w:t>
        </w:r>
        <w:r>
          <w:t>Amount</w:t>
        </w:r>
        <w:r>
          <w:rPr>
            <w:spacing w:val="-5"/>
          </w:rPr>
          <w:t xml:space="preserve"> </w:t>
        </w:r>
        <w:r>
          <w:t>of</w:t>
        </w:r>
        <w:r>
          <w:rPr>
            <w:spacing w:val="-5"/>
          </w:rPr>
          <w:t xml:space="preserve"> </w:t>
        </w:r>
        <w:r>
          <w:t>employment</w:t>
        </w:r>
        <w:r>
          <w:rPr>
            <w:spacing w:val="-5"/>
          </w:rPr>
          <w:t xml:space="preserve"> </w:t>
        </w:r>
        <w:r>
          <w:t>income</w:t>
        </w:r>
        <w:r>
          <w:rPr>
            <w:spacing w:val="-5"/>
          </w:rPr>
          <w:t xml:space="preserve"> </w:t>
        </w:r>
        <w:r>
          <w:t>while</w:t>
        </w:r>
        <w:r>
          <w:rPr>
            <w:spacing w:val="-5"/>
          </w:rPr>
          <w:t xml:space="preserve"> </w:t>
        </w:r>
        <w:r>
          <w:t>on</w:t>
        </w:r>
        <w:r>
          <w:rPr>
            <w:spacing w:val="-6"/>
          </w:rPr>
          <w:t xml:space="preserve"> </w:t>
        </w:r>
        <w:r>
          <w:t>income</w:t>
        </w:r>
        <w:r>
          <w:rPr>
            <w:spacing w:val="-2"/>
          </w:rPr>
          <w:t xml:space="preserve"> </w:t>
        </w:r>
        <w:r>
          <w:t>support</w:t>
        </w:r>
        <w:r>
          <w:rPr>
            <w:spacing w:val="-2"/>
          </w:rPr>
          <w:t xml:space="preserve"> </w:t>
        </w:r>
        <w:r>
          <w:t>–</w:t>
        </w:r>
        <w:r>
          <w:rPr>
            <w:spacing w:val="-4"/>
          </w:rPr>
          <w:t xml:space="preserve"> </w:t>
        </w:r>
        <w:r>
          <w:t>At-risk</w:t>
        </w:r>
        <w:r>
          <w:rPr>
            <w:spacing w:val="-5"/>
          </w:rPr>
          <w:t xml:space="preserve"> </w:t>
        </w:r>
        <w:r>
          <w:t>Young</w:t>
        </w:r>
        <w:r>
          <w:rPr>
            <w:spacing w:val="-4"/>
          </w:rPr>
          <w:t xml:space="preserve"> </w:t>
        </w:r>
        <w:r>
          <w:t>People</w:t>
        </w:r>
        <w:r>
          <w:rPr>
            <w:spacing w:val="-5"/>
          </w:rPr>
          <w:t xml:space="preserve"> </w:t>
        </w:r>
        <w:r>
          <w:t>(tranche</w:t>
        </w:r>
        <w:r>
          <w:rPr>
            <w:spacing w:val="-2"/>
          </w:rPr>
          <w:t xml:space="preserve"> </w:t>
        </w:r>
        <w:r>
          <w:rPr>
            <w:spacing w:val="-5"/>
          </w:rPr>
          <w:t>1)</w:t>
        </w:r>
      </w:hyperlink>
    </w:p>
    <w:p w14:paraId="3B6E5AE2" w14:textId="77777777" w:rsidR="007D63C5" w:rsidRDefault="00790D2C">
      <w:pPr>
        <w:pStyle w:val="BodyText"/>
        <w:tabs>
          <w:tab w:val="left" w:leader="dot" w:pos="10286"/>
        </w:tabs>
        <w:ind w:left="2177"/>
      </w:pPr>
      <w:hyperlink w:anchor="_bookmark134" w:history="1">
        <w:r>
          <w:rPr>
            <w:spacing w:val="-10"/>
          </w:rPr>
          <w:t>.</w:t>
        </w:r>
        <w:r>
          <w:tab/>
        </w:r>
        <w:r>
          <w:rPr>
            <w:spacing w:val="-5"/>
          </w:rPr>
          <w:t>156</w:t>
        </w:r>
      </w:hyperlink>
    </w:p>
    <w:p w14:paraId="3B6E5AE3" w14:textId="77777777" w:rsidR="007D63C5" w:rsidRDefault="00790D2C">
      <w:pPr>
        <w:pStyle w:val="BodyText"/>
        <w:spacing w:before="58"/>
        <w:ind w:left="991"/>
      </w:pPr>
      <w:hyperlink w:anchor="_bookmark137" w:history="1">
        <w:r>
          <w:t>Figure</w:t>
        </w:r>
        <w:r>
          <w:rPr>
            <w:spacing w:val="-4"/>
          </w:rPr>
          <w:t xml:space="preserve"> </w:t>
        </w:r>
        <w:r>
          <w:t>D-29</w:t>
        </w:r>
        <w:r>
          <w:rPr>
            <w:spacing w:val="-4"/>
          </w:rPr>
          <w:t xml:space="preserve"> </w:t>
        </w:r>
        <w:r>
          <w:t>TTL</w:t>
        </w:r>
        <w:r>
          <w:rPr>
            <w:spacing w:val="-6"/>
          </w:rPr>
          <w:t xml:space="preserve"> </w:t>
        </w:r>
        <w:r>
          <w:t>clients’</w:t>
        </w:r>
        <w:r>
          <w:rPr>
            <w:spacing w:val="-6"/>
          </w:rPr>
          <w:t xml:space="preserve"> </w:t>
        </w:r>
        <w:r>
          <w:t>self-reported</w:t>
        </w:r>
        <w:r>
          <w:rPr>
            <w:spacing w:val="-6"/>
          </w:rPr>
          <w:t xml:space="preserve"> </w:t>
        </w:r>
        <w:r>
          <w:t>vocational</w:t>
        </w:r>
        <w:r>
          <w:rPr>
            <w:spacing w:val="-4"/>
          </w:rPr>
          <w:t xml:space="preserve"> </w:t>
        </w:r>
        <w:r>
          <w:t>and</w:t>
        </w:r>
        <w:r>
          <w:rPr>
            <w:spacing w:val="-6"/>
          </w:rPr>
          <w:t xml:space="preserve"> </w:t>
        </w:r>
        <w:r>
          <w:t>non-vocational</w:t>
        </w:r>
        <w:r>
          <w:rPr>
            <w:spacing w:val="-5"/>
          </w:rPr>
          <w:t xml:space="preserve"> </w:t>
        </w:r>
        <w:r>
          <w:t>barriers</w:t>
        </w:r>
        <w:r>
          <w:rPr>
            <w:spacing w:val="-6"/>
          </w:rPr>
          <w:t xml:space="preserve"> </w:t>
        </w:r>
        <w:r>
          <w:t>on</w:t>
        </w:r>
        <w:r>
          <w:rPr>
            <w:spacing w:val="-6"/>
          </w:rPr>
          <w:t xml:space="preserve"> </w:t>
        </w:r>
        <w:r>
          <w:t>TTL</w:t>
        </w:r>
        <w:r>
          <w:rPr>
            <w:spacing w:val="-3"/>
          </w:rPr>
          <w:t xml:space="preserve"> </w:t>
        </w:r>
        <w:r>
          <w:t>Client</w:t>
        </w:r>
        <w:r>
          <w:rPr>
            <w:spacing w:val="-4"/>
          </w:rPr>
          <w:t xml:space="preserve"> </w:t>
        </w:r>
        <w:r>
          <w:t>Survey</w:t>
        </w:r>
        <w:r>
          <w:rPr>
            <w:spacing w:val="-4"/>
          </w:rPr>
          <w:t xml:space="preserve"> </w:t>
        </w:r>
        <w:r>
          <w:t>items</w:t>
        </w:r>
        <w:r>
          <w:rPr>
            <w:spacing w:val="-6"/>
          </w:rPr>
          <w:t xml:space="preserve"> </w:t>
        </w:r>
        <w:r>
          <w:rPr>
            <w:spacing w:val="-10"/>
          </w:rPr>
          <w:t>–</w:t>
        </w:r>
      </w:hyperlink>
    </w:p>
    <w:p w14:paraId="3B6E5AE4" w14:textId="77777777" w:rsidR="007D63C5" w:rsidRDefault="00790D2C">
      <w:pPr>
        <w:pStyle w:val="BodyText"/>
        <w:tabs>
          <w:tab w:val="left" w:leader="dot" w:pos="10286"/>
        </w:tabs>
        <w:ind w:left="2124"/>
      </w:pPr>
      <w:hyperlink w:anchor="_bookmark137" w:history="1">
        <w:r>
          <w:t>At-risk</w:t>
        </w:r>
        <w:r>
          <w:rPr>
            <w:spacing w:val="-7"/>
          </w:rPr>
          <w:t xml:space="preserve"> </w:t>
        </w:r>
        <w:r>
          <w:t>Young</w:t>
        </w:r>
        <w:r>
          <w:rPr>
            <w:spacing w:val="-7"/>
          </w:rPr>
          <w:t xml:space="preserve"> </w:t>
        </w:r>
        <w:r>
          <w:t>People</w:t>
        </w:r>
        <w:r>
          <w:rPr>
            <w:spacing w:val="-5"/>
          </w:rPr>
          <w:t xml:space="preserve"> </w:t>
        </w:r>
        <w:r>
          <w:t>(tranche</w:t>
        </w:r>
        <w:r>
          <w:rPr>
            <w:spacing w:val="-4"/>
          </w:rPr>
          <w:t xml:space="preserve"> </w:t>
        </w:r>
        <w:r>
          <w:rPr>
            <w:spacing w:val="-5"/>
          </w:rPr>
          <w:t>1)</w:t>
        </w:r>
        <w:r>
          <w:tab/>
        </w:r>
        <w:r>
          <w:rPr>
            <w:spacing w:val="-5"/>
          </w:rPr>
          <w:t>157</w:t>
        </w:r>
      </w:hyperlink>
    </w:p>
    <w:p w14:paraId="3B6E5AE5" w14:textId="77777777" w:rsidR="007D63C5" w:rsidRDefault="00790D2C">
      <w:pPr>
        <w:pStyle w:val="BodyText"/>
        <w:tabs>
          <w:tab w:val="left" w:leader="dot" w:pos="10286"/>
        </w:tabs>
        <w:spacing w:before="60"/>
        <w:ind w:left="2123" w:right="1144" w:hanging="1133"/>
      </w:pPr>
      <w:hyperlink w:anchor="_bookmark138" w:history="1">
        <w:r>
          <w:t>Figure D-30 TTL clients’ change in circumstances and goals on DEX SCORE measures – At-risk Young People</w:t>
        </w:r>
      </w:hyperlink>
      <w:r>
        <w:t xml:space="preserve"> </w:t>
      </w:r>
      <w:hyperlink w:anchor="_bookmark138" w:history="1">
        <w:r>
          <w:t>(tranche</w:t>
        </w:r>
        <w:r>
          <w:rPr>
            <w:spacing w:val="-6"/>
          </w:rPr>
          <w:t xml:space="preserve"> </w:t>
        </w:r>
        <w:r>
          <w:rPr>
            <w:spacing w:val="-5"/>
          </w:rPr>
          <w:t>1)</w:t>
        </w:r>
        <w:r>
          <w:tab/>
        </w:r>
        <w:r>
          <w:rPr>
            <w:spacing w:val="-5"/>
          </w:rPr>
          <w:t>158</w:t>
        </w:r>
      </w:hyperlink>
    </w:p>
    <w:p w14:paraId="3B6E5AE6" w14:textId="77777777" w:rsidR="007D63C5" w:rsidRDefault="00790D2C">
      <w:pPr>
        <w:pStyle w:val="BodyText"/>
        <w:tabs>
          <w:tab w:val="left" w:leader="dot" w:pos="10286"/>
        </w:tabs>
        <w:spacing w:before="61"/>
        <w:ind w:left="991"/>
      </w:pPr>
      <w:hyperlink w:anchor="_bookmark142" w:history="1">
        <w:r>
          <w:t>Figure</w:t>
        </w:r>
        <w:r>
          <w:rPr>
            <w:spacing w:val="-6"/>
          </w:rPr>
          <w:t xml:space="preserve"> </w:t>
        </w:r>
        <w:r>
          <w:t>D-31</w:t>
        </w:r>
        <w:r>
          <w:rPr>
            <w:spacing w:val="-3"/>
          </w:rPr>
          <w:t xml:space="preserve"> </w:t>
        </w:r>
        <w:r>
          <w:t>Income</w:t>
        </w:r>
        <w:r>
          <w:rPr>
            <w:spacing w:val="-3"/>
          </w:rPr>
          <w:t xml:space="preserve"> </w:t>
        </w:r>
        <w:r>
          <w:t>support</w:t>
        </w:r>
        <w:r>
          <w:rPr>
            <w:spacing w:val="-3"/>
          </w:rPr>
          <w:t xml:space="preserve"> </w:t>
        </w:r>
        <w:r>
          <w:t>unrelated</w:t>
        </w:r>
        <w:r>
          <w:rPr>
            <w:spacing w:val="-7"/>
          </w:rPr>
          <w:t xml:space="preserve"> </w:t>
        </w:r>
        <w:r>
          <w:t>to</w:t>
        </w:r>
        <w:r>
          <w:rPr>
            <w:spacing w:val="-5"/>
          </w:rPr>
          <w:t xml:space="preserve"> </w:t>
        </w:r>
        <w:r>
          <w:t>study</w:t>
        </w:r>
        <w:r>
          <w:rPr>
            <w:spacing w:val="-5"/>
          </w:rPr>
          <w:t xml:space="preserve"> </w:t>
        </w:r>
        <w:r>
          <w:t>–</w:t>
        </w:r>
        <w:r>
          <w:rPr>
            <w:spacing w:val="-3"/>
          </w:rPr>
          <w:t xml:space="preserve"> </w:t>
        </w:r>
        <w:r>
          <w:t>At-risk</w:t>
        </w:r>
        <w:r>
          <w:rPr>
            <w:spacing w:val="-3"/>
          </w:rPr>
          <w:t xml:space="preserve"> </w:t>
        </w:r>
        <w:r>
          <w:t>Young</w:t>
        </w:r>
        <w:r>
          <w:rPr>
            <w:spacing w:val="-5"/>
          </w:rPr>
          <w:t xml:space="preserve"> </w:t>
        </w:r>
        <w:r>
          <w:t>People</w:t>
        </w:r>
        <w:r>
          <w:rPr>
            <w:spacing w:val="-6"/>
          </w:rPr>
          <w:t xml:space="preserve"> </w:t>
        </w:r>
        <w:r>
          <w:t>(tranche</w:t>
        </w:r>
        <w:r>
          <w:rPr>
            <w:spacing w:val="-3"/>
          </w:rPr>
          <w:t xml:space="preserve"> </w:t>
        </w:r>
        <w:r>
          <w:rPr>
            <w:spacing w:val="-5"/>
          </w:rPr>
          <w:t>2)</w:t>
        </w:r>
        <w:r>
          <w:tab/>
        </w:r>
        <w:r>
          <w:rPr>
            <w:spacing w:val="-5"/>
          </w:rPr>
          <w:t>162</w:t>
        </w:r>
      </w:hyperlink>
    </w:p>
    <w:p w14:paraId="3B6E5AE7" w14:textId="77777777" w:rsidR="007D63C5" w:rsidRDefault="00790D2C">
      <w:pPr>
        <w:pStyle w:val="BodyText"/>
        <w:tabs>
          <w:tab w:val="left" w:leader="dot" w:pos="10285"/>
        </w:tabs>
        <w:spacing w:before="60"/>
        <w:ind w:left="991"/>
      </w:pPr>
      <w:hyperlink w:anchor="_bookmark143" w:history="1">
        <w:r>
          <w:t>Figure</w:t>
        </w:r>
        <w:r>
          <w:rPr>
            <w:spacing w:val="-4"/>
          </w:rPr>
          <w:t xml:space="preserve"> </w:t>
        </w:r>
        <w:r>
          <w:t>D-32</w:t>
        </w:r>
        <w:r>
          <w:rPr>
            <w:spacing w:val="-3"/>
          </w:rPr>
          <w:t xml:space="preserve"> </w:t>
        </w:r>
        <w:r>
          <w:t>Student</w:t>
        </w:r>
        <w:r>
          <w:rPr>
            <w:spacing w:val="-5"/>
          </w:rPr>
          <w:t xml:space="preserve"> </w:t>
        </w:r>
        <w:r>
          <w:t>income</w:t>
        </w:r>
        <w:r>
          <w:rPr>
            <w:spacing w:val="-3"/>
          </w:rPr>
          <w:t xml:space="preserve"> </w:t>
        </w:r>
        <w:r>
          <w:t>support</w:t>
        </w:r>
        <w:r>
          <w:rPr>
            <w:spacing w:val="-6"/>
          </w:rPr>
          <w:t xml:space="preserve"> </w:t>
        </w:r>
        <w:r>
          <w:t>receipt</w:t>
        </w:r>
        <w:r>
          <w:rPr>
            <w:spacing w:val="-3"/>
          </w:rPr>
          <w:t xml:space="preserve"> </w:t>
        </w:r>
        <w:r>
          <w:t>–</w:t>
        </w:r>
        <w:r>
          <w:rPr>
            <w:spacing w:val="-6"/>
          </w:rPr>
          <w:t xml:space="preserve"> </w:t>
        </w:r>
        <w:r>
          <w:t>At-risk</w:t>
        </w:r>
        <w:r>
          <w:rPr>
            <w:spacing w:val="-8"/>
          </w:rPr>
          <w:t xml:space="preserve"> </w:t>
        </w:r>
        <w:r>
          <w:t>Young</w:t>
        </w:r>
        <w:r>
          <w:rPr>
            <w:spacing w:val="-5"/>
          </w:rPr>
          <w:t xml:space="preserve"> </w:t>
        </w:r>
        <w:r>
          <w:t>People</w:t>
        </w:r>
        <w:r>
          <w:rPr>
            <w:spacing w:val="-3"/>
          </w:rPr>
          <w:t xml:space="preserve"> </w:t>
        </w:r>
        <w:r>
          <w:t>(tranche</w:t>
        </w:r>
        <w:r>
          <w:rPr>
            <w:spacing w:val="-5"/>
          </w:rPr>
          <w:t xml:space="preserve"> 2)</w:t>
        </w:r>
        <w:r>
          <w:tab/>
        </w:r>
        <w:r>
          <w:rPr>
            <w:spacing w:val="-5"/>
          </w:rPr>
          <w:t>163</w:t>
        </w:r>
      </w:hyperlink>
    </w:p>
    <w:p w14:paraId="3B6E5AE8" w14:textId="77777777" w:rsidR="007D63C5" w:rsidRDefault="00790D2C">
      <w:pPr>
        <w:pStyle w:val="BodyText"/>
        <w:tabs>
          <w:tab w:val="left" w:leader="dot" w:pos="10285"/>
        </w:tabs>
        <w:spacing w:before="60"/>
        <w:ind w:left="990"/>
      </w:pPr>
      <w:hyperlink w:anchor="_bookmark144" w:history="1">
        <w:r>
          <w:t>Figure</w:t>
        </w:r>
        <w:r>
          <w:rPr>
            <w:spacing w:val="-5"/>
          </w:rPr>
          <w:t xml:space="preserve"> </w:t>
        </w:r>
        <w:r>
          <w:t>D-33</w:t>
        </w:r>
        <w:r>
          <w:rPr>
            <w:spacing w:val="-3"/>
          </w:rPr>
          <w:t xml:space="preserve"> </w:t>
        </w:r>
        <w:r>
          <w:t>Any</w:t>
        </w:r>
        <w:r>
          <w:rPr>
            <w:spacing w:val="-5"/>
          </w:rPr>
          <w:t xml:space="preserve"> </w:t>
        </w:r>
        <w:r>
          <w:t>employment</w:t>
        </w:r>
        <w:r>
          <w:rPr>
            <w:spacing w:val="-3"/>
          </w:rPr>
          <w:t xml:space="preserve"> </w:t>
        </w:r>
        <w:r>
          <w:t>income</w:t>
        </w:r>
        <w:r>
          <w:rPr>
            <w:spacing w:val="-5"/>
          </w:rPr>
          <w:t xml:space="preserve"> </w:t>
        </w:r>
        <w:r>
          <w:t>while</w:t>
        </w:r>
        <w:r>
          <w:rPr>
            <w:spacing w:val="-6"/>
          </w:rPr>
          <w:t xml:space="preserve"> </w:t>
        </w:r>
        <w:r>
          <w:t>on</w:t>
        </w:r>
        <w:r>
          <w:rPr>
            <w:spacing w:val="-5"/>
          </w:rPr>
          <w:t xml:space="preserve"> </w:t>
        </w:r>
        <w:r>
          <w:t>income</w:t>
        </w:r>
        <w:r>
          <w:rPr>
            <w:spacing w:val="-5"/>
          </w:rPr>
          <w:t xml:space="preserve"> </w:t>
        </w:r>
        <w:r>
          <w:t>support</w:t>
        </w:r>
        <w:r>
          <w:rPr>
            <w:spacing w:val="-5"/>
          </w:rPr>
          <w:t xml:space="preserve"> </w:t>
        </w:r>
        <w:r>
          <w:t>–</w:t>
        </w:r>
        <w:r>
          <w:rPr>
            <w:spacing w:val="-3"/>
          </w:rPr>
          <w:t xml:space="preserve"> </w:t>
        </w:r>
        <w:r>
          <w:t>At-risk</w:t>
        </w:r>
        <w:r>
          <w:rPr>
            <w:spacing w:val="-5"/>
          </w:rPr>
          <w:t xml:space="preserve"> </w:t>
        </w:r>
        <w:r>
          <w:t>Young</w:t>
        </w:r>
        <w:r>
          <w:rPr>
            <w:spacing w:val="-5"/>
          </w:rPr>
          <w:t xml:space="preserve"> </w:t>
        </w:r>
        <w:r>
          <w:t>People</w:t>
        </w:r>
        <w:r>
          <w:rPr>
            <w:spacing w:val="-3"/>
          </w:rPr>
          <w:t xml:space="preserve"> </w:t>
        </w:r>
        <w:r>
          <w:t>(tranche</w:t>
        </w:r>
        <w:r>
          <w:rPr>
            <w:spacing w:val="-5"/>
          </w:rPr>
          <w:t xml:space="preserve"> 2)</w:t>
        </w:r>
        <w:r>
          <w:tab/>
        </w:r>
        <w:r>
          <w:rPr>
            <w:spacing w:val="-5"/>
          </w:rPr>
          <w:t>164</w:t>
        </w:r>
      </w:hyperlink>
    </w:p>
    <w:p w14:paraId="3B6E5AE9" w14:textId="77777777" w:rsidR="007D63C5" w:rsidRDefault="007D63C5">
      <w:pPr>
        <w:sectPr w:rsidR="007D63C5">
          <w:pgSz w:w="11910" w:h="16840"/>
          <w:pgMar w:top="1440" w:right="0" w:bottom="740" w:left="140" w:header="589" w:footer="556" w:gutter="0"/>
          <w:cols w:space="720"/>
        </w:sectPr>
      </w:pPr>
    </w:p>
    <w:p w14:paraId="3B6E5AEA" w14:textId="77777777" w:rsidR="007D63C5" w:rsidRDefault="00790D2C">
      <w:pPr>
        <w:pStyle w:val="BodyText"/>
        <w:tabs>
          <w:tab w:val="left" w:leader="dot" w:pos="10287"/>
        </w:tabs>
        <w:spacing w:before="826"/>
        <w:ind w:left="992"/>
      </w:pPr>
      <w:hyperlink w:anchor="_bookmark145" w:history="1">
        <w:r>
          <w:t>Figure</w:t>
        </w:r>
        <w:r>
          <w:rPr>
            <w:spacing w:val="-3"/>
          </w:rPr>
          <w:t xml:space="preserve"> </w:t>
        </w:r>
        <w:r>
          <w:t>D-34</w:t>
        </w:r>
        <w:r>
          <w:rPr>
            <w:spacing w:val="-4"/>
          </w:rPr>
          <w:t xml:space="preserve"> </w:t>
        </w:r>
        <w:r>
          <w:t>Days</w:t>
        </w:r>
        <w:r>
          <w:rPr>
            <w:spacing w:val="-5"/>
          </w:rPr>
          <w:t xml:space="preserve"> </w:t>
        </w:r>
        <w:r>
          <w:t>on</w:t>
        </w:r>
        <w:r>
          <w:rPr>
            <w:spacing w:val="-5"/>
          </w:rPr>
          <w:t xml:space="preserve"> </w:t>
        </w:r>
        <w:r>
          <w:t>income</w:t>
        </w:r>
        <w:r>
          <w:rPr>
            <w:spacing w:val="-2"/>
          </w:rPr>
          <w:t xml:space="preserve"> </w:t>
        </w:r>
        <w:r>
          <w:t>support</w:t>
        </w:r>
        <w:r>
          <w:rPr>
            <w:spacing w:val="-5"/>
          </w:rPr>
          <w:t xml:space="preserve"> </w:t>
        </w:r>
        <w:r>
          <w:t>–</w:t>
        </w:r>
        <w:r>
          <w:rPr>
            <w:spacing w:val="-3"/>
          </w:rPr>
          <w:t xml:space="preserve"> </w:t>
        </w:r>
        <w:r>
          <w:t>At-risk</w:t>
        </w:r>
        <w:r>
          <w:rPr>
            <w:spacing w:val="-2"/>
          </w:rPr>
          <w:t xml:space="preserve"> </w:t>
        </w:r>
        <w:r>
          <w:t>Young</w:t>
        </w:r>
        <w:r>
          <w:rPr>
            <w:spacing w:val="-6"/>
          </w:rPr>
          <w:t xml:space="preserve"> </w:t>
        </w:r>
        <w:r>
          <w:t>People</w:t>
        </w:r>
        <w:r>
          <w:rPr>
            <w:spacing w:val="-5"/>
          </w:rPr>
          <w:t xml:space="preserve"> </w:t>
        </w:r>
        <w:r>
          <w:t>(tranche</w:t>
        </w:r>
        <w:r>
          <w:rPr>
            <w:spacing w:val="-5"/>
          </w:rPr>
          <w:t xml:space="preserve"> 2)</w:t>
        </w:r>
        <w:r>
          <w:tab/>
        </w:r>
        <w:r>
          <w:rPr>
            <w:spacing w:val="-5"/>
          </w:rPr>
          <w:t>165</w:t>
        </w:r>
      </w:hyperlink>
    </w:p>
    <w:p w14:paraId="3B6E5AEB" w14:textId="77777777" w:rsidR="007D63C5" w:rsidRDefault="00790D2C">
      <w:pPr>
        <w:pStyle w:val="BodyText"/>
        <w:spacing w:before="61"/>
        <w:ind w:left="992"/>
      </w:pPr>
      <w:hyperlink w:anchor="_bookmark146" w:history="1">
        <w:r>
          <w:t>Figure</w:t>
        </w:r>
        <w:r>
          <w:rPr>
            <w:spacing w:val="-3"/>
          </w:rPr>
          <w:t xml:space="preserve"> </w:t>
        </w:r>
        <w:r>
          <w:t>D-35</w:t>
        </w:r>
        <w:r>
          <w:rPr>
            <w:spacing w:val="-2"/>
          </w:rPr>
          <w:t xml:space="preserve"> </w:t>
        </w:r>
        <w:r>
          <w:t>Amount</w:t>
        </w:r>
        <w:r>
          <w:rPr>
            <w:spacing w:val="-5"/>
          </w:rPr>
          <w:t xml:space="preserve"> </w:t>
        </w:r>
        <w:r>
          <w:t>of</w:t>
        </w:r>
        <w:r>
          <w:rPr>
            <w:spacing w:val="-5"/>
          </w:rPr>
          <w:t xml:space="preserve"> </w:t>
        </w:r>
        <w:r>
          <w:t>employment</w:t>
        </w:r>
        <w:r>
          <w:rPr>
            <w:spacing w:val="-5"/>
          </w:rPr>
          <w:t xml:space="preserve"> </w:t>
        </w:r>
        <w:r>
          <w:t>income</w:t>
        </w:r>
        <w:r>
          <w:rPr>
            <w:spacing w:val="-5"/>
          </w:rPr>
          <w:t xml:space="preserve"> </w:t>
        </w:r>
        <w:r>
          <w:t>while</w:t>
        </w:r>
        <w:r>
          <w:rPr>
            <w:spacing w:val="-5"/>
          </w:rPr>
          <w:t xml:space="preserve"> </w:t>
        </w:r>
        <w:r>
          <w:t>on</w:t>
        </w:r>
        <w:r>
          <w:rPr>
            <w:spacing w:val="-6"/>
          </w:rPr>
          <w:t xml:space="preserve"> </w:t>
        </w:r>
        <w:r>
          <w:t>income</w:t>
        </w:r>
        <w:r>
          <w:rPr>
            <w:spacing w:val="-2"/>
          </w:rPr>
          <w:t xml:space="preserve"> </w:t>
        </w:r>
        <w:r>
          <w:t>support</w:t>
        </w:r>
        <w:r>
          <w:rPr>
            <w:spacing w:val="-2"/>
          </w:rPr>
          <w:t xml:space="preserve"> </w:t>
        </w:r>
        <w:r>
          <w:t>–</w:t>
        </w:r>
        <w:r>
          <w:rPr>
            <w:spacing w:val="-5"/>
          </w:rPr>
          <w:t xml:space="preserve"> </w:t>
        </w:r>
        <w:r>
          <w:t>At-risk</w:t>
        </w:r>
        <w:r>
          <w:rPr>
            <w:spacing w:val="-5"/>
          </w:rPr>
          <w:t xml:space="preserve"> </w:t>
        </w:r>
        <w:r>
          <w:t>Young</w:t>
        </w:r>
        <w:r>
          <w:rPr>
            <w:spacing w:val="-4"/>
          </w:rPr>
          <w:t xml:space="preserve"> </w:t>
        </w:r>
        <w:r>
          <w:t>People</w:t>
        </w:r>
        <w:r>
          <w:rPr>
            <w:spacing w:val="-5"/>
          </w:rPr>
          <w:t xml:space="preserve"> </w:t>
        </w:r>
        <w:r>
          <w:t>(tranche</w:t>
        </w:r>
        <w:r>
          <w:rPr>
            <w:spacing w:val="-2"/>
          </w:rPr>
          <w:t xml:space="preserve"> </w:t>
        </w:r>
        <w:r>
          <w:rPr>
            <w:spacing w:val="-5"/>
          </w:rPr>
          <w:t>2)</w:t>
        </w:r>
      </w:hyperlink>
    </w:p>
    <w:p w14:paraId="3B6E5AEC" w14:textId="77777777" w:rsidR="007D63C5" w:rsidRDefault="00790D2C">
      <w:pPr>
        <w:pStyle w:val="BodyText"/>
        <w:tabs>
          <w:tab w:val="left" w:leader="dot" w:pos="10287"/>
        </w:tabs>
        <w:ind w:left="2177"/>
      </w:pPr>
      <w:hyperlink w:anchor="_bookmark146" w:history="1">
        <w:r>
          <w:rPr>
            <w:spacing w:val="-10"/>
          </w:rPr>
          <w:t>.</w:t>
        </w:r>
        <w:r>
          <w:tab/>
        </w:r>
        <w:r>
          <w:rPr>
            <w:spacing w:val="-5"/>
          </w:rPr>
          <w:t>166</w:t>
        </w:r>
      </w:hyperlink>
    </w:p>
    <w:p w14:paraId="3B6E5AED" w14:textId="77777777" w:rsidR="007D63C5" w:rsidRDefault="00790D2C">
      <w:pPr>
        <w:pStyle w:val="BodyText"/>
        <w:spacing w:before="60"/>
        <w:ind w:left="992"/>
      </w:pPr>
      <w:hyperlink w:anchor="_bookmark147" w:history="1">
        <w:r>
          <w:t>Figure</w:t>
        </w:r>
        <w:r>
          <w:rPr>
            <w:spacing w:val="-4"/>
          </w:rPr>
          <w:t xml:space="preserve"> </w:t>
        </w:r>
        <w:r>
          <w:t>D-36</w:t>
        </w:r>
        <w:r>
          <w:rPr>
            <w:spacing w:val="-4"/>
          </w:rPr>
          <w:t xml:space="preserve"> </w:t>
        </w:r>
        <w:r>
          <w:t>TTL</w:t>
        </w:r>
        <w:r>
          <w:rPr>
            <w:spacing w:val="-6"/>
          </w:rPr>
          <w:t xml:space="preserve"> </w:t>
        </w:r>
        <w:r>
          <w:t>clients’</w:t>
        </w:r>
        <w:r>
          <w:rPr>
            <w:spacing w:val="-6"/>
          </w:rPr>
          <w:t xml:space="preserve"> </w:t>
        </w:r>
        <w:r>
          <w:t>self-reported</w:t>
        </w:r>
        <w:r>
          <w:rPr>
            <w:spacing w:val="-6"/>
          </w:rPr>
          <w:t xml:space="preserve"> </w:t>
        </w:r>
        <w:r>
          <w:t>vocational</w:t>
        </w:r>
        <w:r>
          <w:rPr>
            <w:spacing w:val="-4"/>
          </w:rPr>
          <w:t xml:space="preserve"> </w:t>
        </w:r>
        <w:r>
          <w:t>and</w:t>
        </w:r>
        <w:r>
          <w:rPr>
            <w:spacing w:val="-6"/>
          </w:rPr>
          <w:t xml:space="preserve"> </w:t>
        </w:r>
        <w:r>
          <w:t>non-vocational</w:t>
        </w:r>
        <w:r>
          <w:rPr>
            <w:spacing w:val="-5"/>
          </w:rPr>
          <w:t xml:space="preserve"> </w:t>
        </w:r>
        <w:r>
          <w:t>barriers</w:t>
        </w:r>
        <w:r>
          <w:rPr>
            <w:spacing w:val="-6"/>
          </w:rPr>
          <w:t xml:space="preserve"> </w:t>
        </w:r>
        <w:r>
          <w:t>on</w:t>
        </w:r>
        <w:r>
          <w:rPr>
            <w:spacing w:val="-6"/>
          </w:rPr>
          <w:t xml:space="preserve"> </w:t>
        </w:r>
        <w:r>
          <w:t>TTL</w:t>
        </w:r>
        <w:r>
          <w:rPr>
            <w:spacing w:val="-3"/>
          </w:rPr>
          <w:t xml:space="preserve"> </w:t>
        </w:r>
        <w:r>
          <w:t>Client</w:t>
        </w:r>
        <w:r>
          <w:rPr>
            <w:spacing w:val="-4"/>
          </w:rPr>
          <w:t xml:space="preserve"> </w:t>
        </w:r>
        <w:r>
          <w:t>Survey</w:t>
        </w:r>
        <w:r>
          <w:rPr>
            <w:spacing w:val="-4"/>
          </w:rPr>
          <w:t xml:space="preserve"> </w:t>
        </w:r>
        <w:r>
          <w:t>items</w:t>
        </w:r>
        <w:r>
          <w:rPr>
            <w:spacing w:val="-6"/>
          </w:rPr>
          <w:t xml:space="preserve"> </w:t>
        </w:r>
        <w:r>
          <w:rPr>
            <w:spacing w:val="-10"/>
          </w:rPr>
          <w:t>–</w:t>
        </w:r>
      </w:hyperlink>
    </w:p>
    <w:p w14:paraId="3B6E5AEE" w14:textId="77777777" w:rsidR="007D63C5" w:rsidRDefault="00790D2C">
      <w:pPr>
        <w:pStyle w:val="BodyText"/>
        <w:tabs>
          <w:tab w:val="left" w:leader="dot" w:pos="10287"/>
        </w:tabs>
        <w:ind w:left="2124"/>
      </w:pPr>
      <w:hyperlink w:anchor="_bookmark147" w:history="1">
        <w:r>
          <w:t>At-risk</w:t>
        </w:r>
        <w:r>
          <w:rPr>
            <w:spacing w:val="-7"/>
          </w:rPr>
          <w:t xml:space="preserve"> </w:t>
        </w:r>
        <w:r>
          <w:t>Young</w:t>
        </w:r>
        <w:r>
          <w:rPr>
            <w:spacing w:val="-7"/>
          </w:rPr>
          <w:t xml:space="preserve"> </w:t>
        </w:r>
        <w:r>
          <w:t>People</w:t>
        </w:r>
        <w:r>
          <w:rPr>
            <w:spacing w:val="-5"/>
          </w:rPr>
          <w:t xml:space="preserve"> </w:t>
        </w:r>
        <w:r>
          <w:t>(tranche</w:t>
        </w:r>
        <w:r>
          <w:rPr>
            <w:spacing w:val="-4"/>
          </w:rPr>
          <w:t xml:space="preserve"> </w:t>
        </w:r>
        <w:r>
          <w:rPr>
            <w:spacing w:val="-5"/>
          </w:rPr>
          <w:t>2)</w:t>
        </w:r>
        <w:r>
          <w:tab/>
        </w:r>
        <w:r>
          <w:rPr>
            <w:spacing w:val="-5"/>
          </w:rPr>
          <w:t>167</w:t>
        </w:r>
      </w:hyperlink>
    </w:p>
    <w:p w14:paraId="3B6E5AEF" w14:textId="77777777" w:rsidR="007D63C5" w:rsidRDefault="00790D2C">
      <w:pPr>
        <w:pStyle w:val="BodyText"/>
        <w:tabs>
          <w:tab w:val="left" w:leader="dot" w:pos="10287"/>
        </w:tabs>
        <w:spacing w:before="58"/>
        <w:ind w:left="2124" w:right="1143" w:hanging="1133"/>
      </w:pPr>
      <w:hyperlink w:anchor="_bookmark148" w:history="1">
        <w:r>
          <w:t>Figure D-37 TTL clients’ change in circumstances and goals on DEX SCORE measures – At-risk Young People</w:t>
        </w:r>
      </w:hyperlink>
      <w:r>
        <w:t xml:space="preserve"> </w:t>
      </w:r>
      <w:hyperlink w:anchor="_bookmark148" w:history="1">
        <w:r>
          <w:t>(tranche</w:t>
        </w:r>
        <w:r>
          <w:rPr>
            <w:spacing w:val="-6"/>
          </w:rPr>
          <w:t xml:space="preserve"> </w:t>
        </w:r>
        <w:r>
          <w:rPr>
            <w:spacing w:val="-5"/>
          </w:rPr>
          <w:t>2)</w:t>
        </w:r>
        <w:r>
          <w:tab/>
        </w:r>
        <w:r>
          <w:rPr>
            <w:spacing w:val="-5"/>
          </w:rPr>
          <w:t>168</w:t>
        </w:r>
      </w:hyperlink>
    </w:p>
    <w:p w14:paraId="3B6E5AF0" w14:textId="77777777" w:rsidR="007D63C5" w:rsidRDefault="00790D2C">
      <w:pPr>
        <w:pStyle w:val="BodyText"/>
        <w:tabs>
          <w:tab w:val="left" w:leader="dot" w:pos="10286"/>
        </w:tabs>
        <w:spacing w:before="60"/>
        <w:ind w:left="991"/>
      </w:pPr>
      <w:hyperlink w:anchor="_bookmark152" w:history="1">
        <w:r>
          <w:t>Figure</w:t>
        </w:r>
        <w:r>
          <w:rPr>
            <w:spacing w:val="-5"/>
          </w:rPr>
          <w:t xml:space="preserve"> </w:t>
        </w:r>
        <w:r>
          <w:t>D-38</w:t>
        </w:r>
        <w:r>
          <w:rPr>
            <w:spacing w:val="-3"/>
          </w:rPr>
          <w:t xml:space="preserve"> </w:t>
        </w:r>
        <w:r>
          <w:t>Income</w:t>
        </w:r>
        <w:r>
          <w:rPr>
            <w:spacing w:val="-3"/>
          </w:rPr>
          <w:t xml:space="preserve"> </w:t>
        </w:r>
        <w:r>
          <w:t>support</w:t>
        </w:r>
        <w:r>
          <w:rPr>
            <w:spacing w:val="-3"/>
          </w:rPr>
          <w:t xml:space="preserve"> </w:t>
        </w:r>
        <w:r>
          <w:t>unrelated</w:t>
        </w:r>
        <w:r>
          <w:rPr>
            <w:spacing w:val="-7"/>
          </w:rPr>
          <w:t xml:space="preserve"> </w:t>
        </w:r>
        <w:r>
          <w:t>to</w:t>
        </w:r>
        <w:r>
          <w:rPr>
            <w:spacing w:val="-4"/>
          </w:rPr>
          <w:t xml:space="preserve"> </w:t>
        </w:r>
        <w:r>
          <w:t>study</w:t>
        </w:r>
        <w:r>
          <w:rPr>
            <w:spacing w:val="-5"/>
          </w:rPr>
          <w:t xml:space="preserve"> </w:t>
        </w:r>
        <w:r>
          <w:t>–</w:t>
        </w:r>
        <w:r>
          <w:rPr>
            <w:spacing w:val="-6"/>
          </w:rPr>
          <w:t xml:space="preserve"> </w:t>
        </w:r>
        <w:r>
          <w:t>Migrants</w:t>
        </w:r>
        <w:r>
          <w:rPr>
            <w:spacing w:val="-4"/>
          </w:rPr>
          <w:t xml:space="preserve"> </w:t>
        </w:r>
        <w:r>
          <w:t>and</w:t>
        </w:r>
        <w:r>
          <w:rPr>
            <w:spacing w:val="-4"/>
          </w:rPr>
          <w:t xml:space="preserve"> </w:t>
        </w:r>
        <w:r>
          <w:rPr>
            <w:spacing w:val="-2"/>
          </w:rPr>
          <w:t>Refugees</w:t>
        </w:r>
        <w:r>
          <w:tab/>
        </w:r>
        <w:r>
          <w:rPr>
            <w:spacing w:val="-5"/>
          </w:rPr>
          <w:t>171</w:t>
        </w:r>
      </w:hyperlink>
    </w:p>
    <w:p w14:paraId="3B6E5AF1" w14:textId="77777777" w:rsidR="007D63C5" w:rsidRDefault="00790D2C">
      <w:pPr>
        <w:pStyle w:val="BodyText"/>
        <w:tabs>
          <w:tab w:val="left" w:leader="dot" w:pos="10286"/>
        </w:tabs>
        <w:spacing w:before="60"/>
        <w:ind w:left="991"/>
      </w:pPr>
      <w:hyperlink w:anchor="_bookmark153" w:history="1">
        <w:r>
          <w:t>Figure</w:t>
        </w:r>
        <w:r>
          <w:rPr>
            <w:spacing w:val="-4"/>
          </w:rPr>
          <w:t xml:space="preserve"> </w:t>
        </w:r>
        <w:r>
          <w:t>D-39</w:t>
        </w:r>
        <w:r>
          <w:rPr>
            <w:spacing w:val="-3"/>
          </w:rPr>
          <w:t xml:space="preserve"> </w:t>
        </w:r>
        <w:r>
          <w:t>Student</w:t>
        </w:r>
        <w:r>
          <w:rPr>
            <w:spacing w:val="-6"/>
          </w:rPr>
          <w:t xml:space="preserve"> </w:t>
        </w:r>
        <w:r>
          <w:t>income</w:t>
        </w:r>
        <w:r>
          <w:rPr>
            <w:spacing w:val="-3"/>
          </w:rPr>
          <w:t xml:space="preserve"> </w:t>
        </w:r>
        <w:r>
          <w:t>support</w:t>
        </w:r>
        <w:r>
          <w:rPr>
            <w:spacing w:val="-6"/>
          </w:rPr>
          <w:t xml:space="preserve"> </w:t>
        </w:r>
        <w:r>
          <w:t>receipt</w:t>
        </w:r>
        <w:r>
          <w:rPr>
            <w:spacing w:val="-3"/>
          </w:rPr>
          <w:t xml:space="preserve"> </w:t>
        </w:r>
        <w:r>
          <w:t>–</w:t>
        </w:r>
        <w:r>
          <w:rPr>
            <w:spacing w:val="-6"/>
          </w:rPr>
          <w:t xml:space="preserve"> </w:t>
        </w:r>
        <w:r>
          <w:t>Migrants</w:t>
        </w:r>
        <w:r>
          <w:rPr>
            <w:spacing w:val="-4"/>
          </w:rPr>
          <w:t xml:space="preserve"> </w:t>
        </w:r>
        <w:r>
          <w:t>and</w:t>
        </w:r>
        <w:r>
          <w:rPr>
            <w:spacing w:val="-5"/>
          </w:rPr>
          <w:t xml:space="preserve"> </w:t>
        </w:r>
        <w:r>
          <w:rPr>
            <w:spacing w:val="-2"/>
          </w:rPr>
          <w:t>Refugees</w:t>
        </w:r>
        <w:r>
          <w:tab/>
        </w:r>
        <w:r>
          <w:rPr>
            <w:spacing w:val="-5"/>
          </w:rPr>
          <w:t>172</w:t>
        </w:r>
      </w:hyperlink>
    </w:p>
    <w:p w14:paraId="3B6E5AF2" w14:textId="77777777" w:rsidR="007D63C5" w:rsidRDefault="00790D2C">
      <w:pPr>
        <w:pStyle w:val="BodyText"/>
        <w:tabs>
          <w:tab w:val="left" w:leader="dot" w:pos="10286"/>
        </w:tabs>
        <w:spacing w:before="61"/>
        <w:ind w:left="991"/>
      </w:pPr>
      <w:hyperlink w:anchor="_bookmark154" w:history="1">
        <w:r>
          <w:t>Figure</w:t>
        </w:r>
        <w:r>
          <w:rPr>
            <w:spacing w:val="-5"/>
          </w:rPr>
          <w:t xml:space="preserve"> </w:t>
        </w:r>
        <w:r>
          <w:t>D-40</w:t>
        </w:r>
        <w:r>
          <w:rPr>
            <w:spacing w:val="-3"/>
          </w:rPr>
          <w:t xml:space="preserve"> </w:t>
        </w:r>
        <w:r>
          <w:t>Any</w:t>
        </w:r>
        <w:r>
          <w:rPr>
            <w:spacing w:val="-4"/>
          </w:rPr>
          <w:t xml:space="preserve"> </w:t>
        </w:r>
        <w:r>
          <w:t>employment</w:t>
        </w:r>
        <w:r>
          <w:rPr>
            <w:spacing w:val="-3"/>
          </w:rPr>
          <w:t xml:space="preserve"> </w:t>
        </w:r>
        <w:r>
          <w:t>income</w:t>
        </w:r>
        <w:r>
          <w:rPr>
            <w:spacing w:val="-5"/>
          </w:rPr>
          <w:t xml:space="preserve"> </w:t>
        </w:r>
        <w:r>
          <w:t>while</w:t>
        </w:r>
        <w:r>
          <w:rPr>
            <w:spacing w:val="-6"/>
          </w:rPr>
          <w:t xml:space="preserve"> </w:t>
        </w:r>
        <w:r>
          <w:t>on</w:t>
        </w:r>
        <w:r>
          <w:rPr>
            <w:spacing w:val="-4"/>
          </w:rPr>
          <w:t xml:space="preserve"> </w:t>
        </w:r>
        <w:r>
          <w:t>income</w:t>
        </w:r>
        <w:r>
          <w:rPr>
            <w:spacing w:val="-5"/>
          </w:rPr>
          <w:t xml:space="preserve"> </w:t>
        </w:r>
        <w:r>
          <w:t>support</w:t>
        </w:r>
        <w:r>
          <w:rPr>
            <w:spacing w:val="-5"/>
          </w:rPr>
          <w:t xml:space="preserve"> </w:t>
        </w:r>
        <w:r>
          <w:t>–</w:t>
        </w:r>
        <w:r>
          <w:rPr>
            <w:spacing w:val="-2"/>
          </w:rPr>
          <w:t xml:space="preserve"> </w:t>
        </w:r>
        <w:r>
          <w:t>Migrants</w:t>
        </w:r>
        <w:r>
          <w:rPr>
            <w:spacing w:val="-4"/>
          </w:rPr>
          <w:t xml:space="preserve"> </w:t>
        </w:r>
        <w:r>
          <w:t>and</w:t>
        </w:r>
        <w:r>
          <w:rPr>
            <w:spacing w:val="-4"/>
          </w:rPr>
          <w:t xml:space="preserve"> </w:t>
        </w:r>
        <w:r>
          <w:rPr>
            <w:spacing w:val="-2"/>
          </w:rPr>
          <w:t>Refugees</w:t>
        </w:r>
        <w:r>
          <w:tab/>
        </w:r>
        <w:r>
          <w:rPr>
            <w:spacing w:val="-5"/>
          </w:rPr>
          <w:t>172</w:t>
        </w:r>
      </w:hyperlink>
    </w:p>
    <w:p w14:paraId="3B6E5AF3" w14:textId="77777777" w:rsidR="007D63C5" w:rsidRDefault="00790D2C">
      <w:pPr>
        <w:pStyle w:val="BodyText"/>
        <w:tabs>
          <w:tab w:val="left" w:leader="dot" w:pos="10286"/>
        </w:tabs>
        <w:spacing w:before="60"/>
        <w:ind w:left="991"/>
      </w:pPr>
      <w:hyperlink w:anchor="_bookmark155" w:history="1">
        <w:r>
          <w:t>Figure</w:t>
        </w:r>
        <w:r>
          <w:rPr>
            <w:spacing w:val="-5"/>
          </w:rPr>
          <w:t xml:space="preserve"> </w:t>
        </w:r>
        <w:r>
          <w:t>D-41</w:t>
        </w:r>
        <w:r>
          <w:rPr>
            <w:spacing w:val="-4"/>
          </w:rPr>
          <w:t xml:space="preserve"> </w:t>
        </w:r>
        <w:r>
          <w:t>Days</w:t>
        </w:r>
        <w:r>
          <w:rPr>
            <w:spacing w:val="-5"/>
          </w:rPr>
          <w:t xml:space="preserve"> </w:t>
        </w:r>
        <w:r>
          <w:t>on</w:t>
        </w:r>
        <w:r>
          <w:rPr>
            <w:spacing w:val="-4"/>
          </w:rPr>
          <w:t xml:space="preserve"> </w:t>
        </w:r>
        <w:r>
          <w:t>income</w:t>
        </w:r>
        <w:r>
          <w:rPr>
            <w:spacing w:val="-2"/>
          </w:rPr>
          <w:t xml:space="preserve"> </w:t>
        </w:r>
        <w:r>
          <w:t>support</w:t>
        </w:r>
        <w:r>
          <w:rPr>
            <w:spacing w:val="-5"/>
          </w:rPr>
          <w:t xml:space="preserve"> </w:t>
        </w:r>
        <w:r>
          <w:t>–</w:t>
        </w:r>
        <w:r>
          <w:rPr>
            <w:spacing w:val="-5"/>
          </w:rPr>
          <w:t xml:space="preserve"> </w:t>
        </w:r>
        <w:r>
          <w:t>Migrants</w:t>
        </w:r>
        <w:r>
          <w:rPr>
            <w:spacing w:val="-3"/>
          </w:rPr>
          <w:t xml:space="preserve"> </w:t>
        </w:r>
        <w:r>
          <w:t>and</w:t>
        </w:r>
        <w:r>
          <w:rPr>
            <w:spacing w:val="-5"/>
          </w:rPr>
          <w:t xml:space="preserve"> </w:t>
        </w:r>
        <w:r>
          <w:rPr>
            <w:spacing w:val="-2"/>
          </w:rPr>
          <w:t>Refugees</w:t>
        </w:r>
        <w:r>
          <w:tab/>
        </w:r>
        <w:r>
          <w:rPr>
            <w:spacing w:val="-5"/>
          </w:rPr>
          <w:t>173</w:t>
        </w:r>
      </w:hyperlink>
    </w:p>
    <w:p w14:paraId="3B6E5AF4" w14:textId="77777777" w:rsidR="007D63C5" w:rsidRDefault="00790D2C">
      <w:pPr>
        <w:pStyle w:val="BodyText"/>
        <w:tabs>
          <w:tab w:val="left" w:leader="dot" w:pos="10285"/>
        </w:tabs>
        <w:spacing w:before="60"/>
        <w:ind w:left="991"/>
      </w:pPr>
      <w:hyperlink w:anchor="_bookmark156" w:history="1">
        <w:r>
          <w:t>Figure</w:t>
        </w:r>
        <w:r>
          <w:rPr>
            <w:spacing w:val="-2"/>
          </w:rPr>
          <w:t xml:space="preserve"> </w:t>
        </w:r>
        <w:r>
          <w:t>D-42</w:t>
        </w:r>
        <w:r>
          <w:rPr>
            <w:spacing w:val="-2"/>
          </w:rPr>
          <w:t xml:space="preserve"> </w:t>
        </w:r>
        <w:r>
          <w:t>Amount</w:t>
        </w:r>
        <w:r>
          <w:rPr>
            <w:spacing w:val="-5"/>
          </w:rPr>
          <w:t xml:space="preserve"> </w:t>
        </w:r>
        <w:r>
          <w:t>of</w:t>
        </w:r>
        <w:r>
          <w:rPr>
            <w:spacing w:val="-5"/>
          </w:rPr>
          <w:t xml:space="preserve"> </w:t>
        </w:r>
        <w:r>
          <w:t>employment</w:t>
        </w:r>
        <w:r>
          <w:rPr>
            <w:spacing w:val="-5"/>
          </w:rPr>
          <w:t xml:space="preserve"> </w:t>
        </w:r>
        <w:r>
          <w:t>income</w:t>
        </w:r>
        <w:r>
          <w:rPr>
            <w:spacing w:val="-5"/>
          </w:rPr>
          <w:t xml:space="preserve"> </w:t>
        </w:r>
        <w:r>
          <w:t>while</w:t>
        </w:r>
        <w:r>
          <w:rPr>
            <w:spacing w:val="-4"/>
          </w:rPr>
          <w:t xml:space="preserve"> </w:t>
        </w:r>
        <w:r>
          <w:t>on</w:t>
        </w:r>
        <w:r>
          <w:rPr>
            <w:spacing w:val="-6"/>
          </w:rPr>
          <w:t xml:space="preserve"> </w:t>
        </w:r>
        <w:r>
          <w:t>income</w:t>
        </w:r>
        <w:r>
          <w:rPr>
            <w:spacing w:val="-2"/>
          </w:rPr>
          <w:t xml:space="preserve"> </w:t>
        </w:r>
        <w:r>
          <w:t>support</w:t>
        </w:r>
        <w:r>
          <w:rPr>
            <w:spacing w:val="-2"/>
          </w:rPr>
          <w:t xml:space="preserve"> </w:t>
        </w:r>
        <w:r>
          <w:t>–</w:t>
        </w:r>
        <w:r>
          <w:rPr>
            <w:spacing w:val="-4"/>
          </w:rPr>
          <w:t xml:space="preserve"> </w:t>
        </w:r>
        <w:r>
          <w:t>Migrants</w:t>
        </w:r>
        <w:r>
          <w:rPr>
            <w:spacing w:val="-5"/>
          </w:rPr>
          <w:t xml:space="preserve"> </w:t>
        </w:r>
        <w:r>
          <w:t>and</w:t>
        </w:r>
        <w:r>
          <w:rPr>
            <w:spacing w:val="-3"/>
          </w:rPr>
          <w:t xml:space="preserve"> </w:t>
        </w:r>
        <w:r>
          <w:rPr>
            <w:spacing w:val="-2"/>
          </w:rPr>
          <w:t>Refugees</w:t>
        </w:r>
        <w:r>
          <w:tab/>
        </w:r>
        <w:r>
          <w:rPr>
            <w:spacing w:val="-5"/>
          </w:rPr>
          <w:t>173</w:t>
        </w:r>
      </w:hyperlink>
    </w:p>
    <w:p w14:paraId="3B6E5AF5" w14:textId="77777777" w:rsidR="007D63C5" w:rsidRDefault="00790D2C">
      <w:pPr>
        <w:pStyle w:val="BodyText"/>
        <w:tabs>
          <w:tab w:val="left" w:leader="dot" w:pos="10285"/>
        </w:tabs>
        <w:spacing w:before="60"/>
        <w:ind w:left="2123" w:right="1144" w:hanging="1133"/>
      </w:pPr>
      <w:hyperlink w:anchor="_bookmark157" w:history="1">
        <w:r>
          <w:t>Figure D-43 TTL clients’ self-reported vocational and non-vocational barriers on TTL Client Survey items –</w:t>
        </w:r>
      </w:hyperlink>
      <w:r>
        <w:t xml:space="preserve"> </w:t>
      </w:r>
      <w:hyperlink w:anchor="_bookmark157" w:history="1">
        <w:r>
          <w:t>Migrants and Refugees</w:t>
        </w:r>
        <w:r>
          <w:tab/>
        </w:r>
        <w:r>
          <w:rPr>
            <w:spacing w:val="-4"/>
          </w:rPr>
          <w:t>174</w:t>
        </w:r>
      </w:hyperlink>
    </w:p>
    <w:p w14:paraId="3B6E5AF6" w14:textId="77777777" w:rsidR="007D63C5" w:rsidRDefault="00790D2C">
      <w:pPr>
        <w:pStyle w:val="BodyText"/>
        <w:tabs>
          <w:tab w:val="left" w:leader="dot" w:pos="10285"/>
        </w:tabs>
        <w:spacing w:before="58"/>
        <w:ind w:left="2123" w:right="1145" w:hanging="1133"/>
      </w:pPr>
      <w:hyperlink w:anchor="_bookmark158" w:history="1">
        <w:r>
          <w:t>Figure D-44 TTL clients’ change in circumstances and goals on DEX SCORE measures – Migrants and</w:t>
        </w:r>
      </w:hyperlink>
      <w:r>
        <w:t xml:space="preserve"> </w:t>
      </w:r>
      <w:hyperlink w:anchor="_bookmark158" w:history="1">
        <w:r>
          <w:rPr>
            <w:spacing w:val="-2"/>
          </w:rPr>
          <w:t>Refugees</w:t>
        </w:r>
        <w:r>
          <w:tab/>
        </w:r>
        <w:r>
          <w:rPr>
            <w:spacing w:val="-5"/>
          </w:rPr>
          <w:t>175</w:t>
        </w:r>
      </w:hyperlink>
    </w:p>
    <w:p w14:paraId="3B6E5AF7" w14:textId="77777777" w:rsidR="007D63C5" w:rsidRDefault="00790D2C">
      <w:pPr>
        <w:pStyle w:val="BodyText"/>
        <w:tabs>
          <w:tab w:val="left" w:leader="dot" w:pos="10285"/>
        </w:tabs>
        <w:spacing w:before="61"/>
        <w:ind w:left="990"/>
      </w:pPr>
      <w:hyperlink w:anchor="_bookmark162" w:history="1">
        <w:r>
          <w:t>Figure</w:t>
        </w:r>
        <w:r>
          <w:rPr>
            <w:spacing w:val="-6"/>
          </w:rPr>
          <w:t xml:space="preserve"> </w:t>
        </w:r>
        <w:r>
          <w:t>D-45</w:t>
        </w:r>
        <w:r>
          <w:rPr>
            <w:spacing w:val="-3"/>
          </w:rPr>
          <w:t xml:space="preserve"> </w:t>
        </w:r>
        <w:r>
          <w:t>Income</w:t>
        </w:r>
        <w:r>
          <w:rPr>
            <w:spacing w:val="-3"/>
          </w:rPr>
          <w:t xml:space="preserve"> </w:t>
        </w:r>
        <w:r>
          <w:t>support</w:t>
        </w:r>
        <w:r>
          <w:rPr>
            <w:spacing w:val="-3"/>
          </w:rPr>
          <w:t xml:space="preserve"> </w:t>
        </w:r>
        <w:r>
          <w:t>unrelated</w:t>
        </w:r>
        <w:r>
          <w:rPr>
            <w:spacing w:val="-6"/>
          </w:rPr>
          <w:t xml:space="preserve"> </w:t>
        </w:r>
        <w:r>
          <w:t>to</w:t>
        </w:r>
        <w:r>
          <w:rPr>
            <w:spacing w:val="-5"/>
          </w:rPr>
          <w:t xml:space="preserve"> </w:t>
        </w:r>
        <w:r>
          <w:t>study</w:t>
        </w:r>
        <w:r>
          <w:rPr>
            <w:spacing w:val="-5"/>
          </w:rPr>
          <w:t xml:space="preserve"> </w:t>
        </w:r>
        <w:r>
          <w:t>–</w:t>
        </w:r>
        <w:r>
          <w:rPr>
            <w:spacing w:val="-6"/>
          </w:rPr>
          <w:t xml:space="preserve"> </w:t>
        </w:r>
        <w:r>
          <w:t>Older</w:t>
        </w:r>
        <w:r>
          <w:rPr>
            <w:spacing w:val="-4"/>
          </w:rPr>
          <w:t xml:space="preserve"> </w:t>
        </w:r>
        <w:r>
          <w:t>Unemployed</w:t>
        </w:r>
        <w:r>
          <w:rPr>
            <w:spacing w:val="-6"/>
          </w:rPr>
          <w:t xml:space="preserve"> </w:t>
        </w:r>
        <w:r>
          <w:rPr>
            <w:spacing w:val="-2"/>
          </w:rPr>
          <w:t>People</w:t>
        </w:r>
        <w:r>
          <w:tab/>
        </w:r>
        <w:r>
          <w:rPr>
            <w:spacing w:val="-5"/>
          </w:rPr>
          <w:t>178</w:t>
        </w:r>
      </w:hyperlink>
    </w:p>
    <w:p w14:paraId="3B6E5AF8" w14:textId="77777777" w:rsidR="007D63C5" w:rsidRDefault="00790D2C">
      <w:pPr>
        <w:pStyle w:val="BodyText"/>
        <w:tabs>
          <w:tab w:val="left" w:leader="dot" w:pos="10285"/>
        </w:tabs>
        <w:spacing w:before="60"/>
        <w:ind w:left="990"/>
      </w:pPr>
      <w:hyperlink w:anchor="_bookmark163" w:history="1">
        <w:r>
          <w:t>Figure</w:t>
        </w:r>
        <w:r>
          <w:rPr>
            <w:spacing w:val="-6"/>
          </w:rPr>
          <w:t xml:space="preserve"> </w:t>
        </w:r>
        <w:r>
          <w:t>D-46</w:t>
        </w:r>
        <w:r>
          <w:rPr>
            <w:spacing w:val="-3"/>
          </w:rPr>
          <w:t xml:space="preserve"> </w:t>
        </w:r>
        <w:r>
          <w:t>Student</w:t>
        </w:r>
        <w:r>
          <w:rPr>
            <w:spacing w:val="-6"/>
          </w:rPr>
          <w:t xml:space="preserve"> </w:t>
        </w:r>
        <w:r>
          <w:t>income</w:t>
        </w:r>
        <w:r>
          <w:rPr>
            <w:spacing w:val="-3"/>
          </w:rPr>
          <w:t xml:space="preserve"> </w:t>
        </w:r>
        <w:r>
          <w:t>support</w:t>
        </w:r>
        <w:r>
          <w:rPr>
            <w:spacing w:val="-6"/>
          </w:rPr>
          <w:t xml:space="preserve"> </w:t>
        </w:r>
        <w:r>
          <w:t>receipt</w:t>
        </w:r>
        <w:r>
          <w:rPr>
            <w:spacing w:val="-3"/>
          </w:rPr>
          <w:t xml:space="preserve"> </w:t>
        </w:r>
        <w:r>
          <w:t>–</w:t>
        </w:r>
        <w:r>
          <w:rPr>
            <w:spacing w:val="-6"/>
          </w:rPr>
          <w:t xml:space="preserve"> </w:t>
        </w:r>
        <w:r>
          <w:t>Older</w:t>
        </w:r>
        <w:r>
          <w:rPr>
            <w:spacing w:val="-6"/>
          </w:rPr>
          <w:t xml:space="preserve"> </w:t>
        </w:r>
        <w:r>
          <w:t>Unemployed</w:t>
        </w:r>
        <w:r>
          <w:rPr>
            <w:spacing w:val="-6"/>
          </w:rPr>
          <w:t xml:space="preserve"> </w:t>
        </w:r>
        <w:r>
          <w:rPr>
            <w:spacing w:val="-2"/>
          </w:rPr>
          <w:t>People</w:t>
        </w:r>
        <w:r>
          <w:tab/>
        </w:r>
        <w:r>
          <w:rPr>
            <w:spacing w:val="-5"/>
          </w:rPr>
          <w:t>179</w:t>
        </w:r>
      </w:hyperlink>
    </w:p>
    <w:p w14:paraId="3B6E5AF9" w14:textId="77777777" w:rsidR="007D63C5" w:rsidRDefault="00790D2C">
      <w:pPr>
        <w:pStyle w:val="BodyText"/>
        <w:tabs>
          <w:tab w:val="left" w:leader="dot" w:pos="10285"/>
        </w:tabs>
        <w:spacing w:before="60"/>
        <w:ind w:left="990"/>
      </w:pPr>
      <w:hyperlink w:anchor="_bookmark164" w:history="1">
        <w:r>
          <w:t>Figure</w:t>
        </w:r>
        <w:r>
          <w:rPr>
            <w:spacing w:val="-5"/>
          </w:rPr>
          <w:t xml:space="preserve"> </w:t>
        </w:r>
        <w:r>
          <w:t>D-47</w:t>
        </w:r>
        <w:r>
          <w:rPr>
            <w:spacing w:val="-3"/>
          </w:rPr>
          <w:t xml:space="preserve"> </w:t>
        </w:r>
        <w:r>
          <w:t>Any</w:t>
        </w:r>
        <w:r>
          <w:rPr>
            <w:spacing w:val="-5"/>
          </w:rPr>
          <w:t xml:space="preserve"> </w:t>
        </w:r>
        <w:r>
          <w:t>employment</w:t>
        </w:r>
        <w:r>
          <w:rPr>
            <w:spacing w:val="-3"/>
          </w:rPr>
          <w:t xml:space="preserve"> </w:t>
        </w:r>
        <w:r>
          <w:t>income</w:t>
        </w:r>
        <w:r>
          <w:rPr>
            <w:spacing w:val="-5"/>
          </w:rPr>
          <w:t xml:space="preserve"> </w:t>
        </w:r>
        <w:r>
          <w:t>while</w:t>
        </w:r>
        <w:r>
          <w:rPr>
            <w:spacing w:val="-6"/>
          </w:rPr>
          <w:t xml:space="preserve"> </w:t>
        </w:r>
        <w:r>
          <w:t>on</w:t>
        </w:r>
        <w:r>
          <w:rPr>
            <w:spacing w:val="-4"/>
          </w:rPr>
          <w:t xml:space="preserve"> </w:t>
        </w:r>
        <w:r>
          <w:t>income</w:t>
        </w:r>
        <w:r>
          <w:rPr>
            <w:spacing w:val="-6"/>
          </w:rPr>
          <w:t xml:space="preserve"> </w:t>
        </w:r>
        <w:r>
          <w:t>support</w:t>
        </w:r>
        <w:r>
          <w:rPr>
            <w:spacing w:val="-5"/>
          </w:rPr>
          <w:t xml:space="preserve"> </w:t>
        </w:r>
        <w:r>
          <w:t>–</w:t>
        </w:r>
        <w:r>
          <w:rPr>
            <w:spacing w:val="-3"/>
          </w:rPr>
          <w:t xml:space="preserve"> </w:t>
        </w:r>
        <w:r>
          <w:t>Older</w:t>
        </w:r>
        <w:r>
          <w:rPr>
            <w:spacing w:val="-6"/>
          </w:rPr>
          <w:t xml:space="preserve"> </w:t>
        </w:r>
        <w:r>
          <w:t>Unemployed</w:t>
        </w:r>
        <w:r>
          <w:rPr>
            <w:spacing w:val="-4"/>
          </w:rPr>
          <w:t xml:space="preserve"> </w:t>
        </w:r>
        <w:r>
          <w:rPr>
            <w:spacing w:val="-2"/>
          </w:rPr>
          <w:t>People</w:t>
        </w:r>
        <w:r>
          <w:tab/>
        </w:r>
        <w:r>
          <w:rPr>
            <w:spacing w:val="-5"/>
          </w:rPr>
          <w:t>179</w:t>
        </w:r>
      </w:hyperlink>
    </w:p>
    <w:p w14:paraId="3B6E5AFA" w14:textId="77777777" w:rsidR="007D63C5" w:rsidRDefault="00790D2C">
      <w:pPr>
        <w:pStyle w:val="BodyText"/>
        <w:tabs>
          <w:tab w:val="left" w:leader="dot" w:pos="10285"/>
        </w:tabs>
        <w:spacing w:before="60"/>
        <w:ind w:left="990"/>
      </w:pPr>
      <w:hyperlink w:anchor="_bookmark165" w:history="1">
        <w:r>
          <w:t>Figure</w:t>
        </w:r>
        <w:r>
          <w:rPr>
            <w:spacing w:val="-3"/>
          </w:rPr>
          <w:t xml:space="preserve"> </w:t>
        </w:r>
        <w:r>
          <w:t>D-48</w:t>
        </w:r>
        <w:r>
          <w:rPr>
            <w:spacing w:val="-5"/>
          </w:rPr>
          <w:t xml:space="preserve"> </w:t>
        </w:r>
        <w:r>
          <w:t>Days</w:t>
        </w:r>
        <w:r>
          <w:rPr>
            <w:spacing w:val="-6"/>
          </w:rPr>
          <w:t xml:space="preserve"> </w:t>
        </w:r>
        <w:r>
          <w:t>on</w:t>
        </w:r>
        <w:r>
          <w:rPr>
            <w:spacing w:val="-5"/>
          </w:rPr>
          <w:t xml:space="preserve"> </w:t>
        </w:r>
        <w:r>
          <w:t>income</w:t>
        </w:r>
        <w:r>
          <w:rPr>
            <w:spacing w:val="-2"/>
          </w:rPr>
          <w:t xml:space="preserve"> </w:t>
        </w:r>
        <w:r>
          <w:t>support</w:t>
        </w:r>
        <w:r>
          <w:rPr>
            <w:spacing w:val="-6"/>
          </w:rPr>
          <w:t xml:space="preserve"> </w:t>
        </w:r>
        <w:r>
          <w:t>–</w:t>
        </w:r>
        <w:r>
          <w:rPr>
            <w:spacing w:val="-3"/>
          </w:rPr>
          <w:t xml:space="preserve"> </w:t>
        </w:r>
        <w:r>
          <w:t>Older</w:t>
        </w:r>
        <w:r>
          <w:rPr>
            <w:spacing w:val="-4"/>
          </w:rPr>
          <w:t xml:space="preserve"> </w:t>
        </w:r>
        <w:r>
          <w:t>Unemployed</w:t>
        </w:r>
        <w:r>
          <w:rPr>
            <w:spacing w:val="-6"/>
          </w:rPr>
          <w:t xml:space="preserve"> </w:t>
        </w:r>
        <w:r>
          <w:rPr>
            <w:spacing w:val="-2"/>
          </w:rPr>
          <w:t>People</w:t>
        </w:r>
        <w:r>
          <w:tab/>
        </w:r>
        <w:r>
          <w:rPr>
            <w:spacing w:val="-5"/>
          </w:rPr>
          <w:t>180</w:t>
        </w:r>
      </w:hyperlink>
    </w:p>
    <w:p w14:paraId="3B6E5AFB" w14:textId="77777777" w:rsidR="007D63C5" w:rsidRDefault="00790D2C">
      <w:pPr>
        <w:pStyle w:val="BodyText"/>
        <w:tabs>
          <w:tab w:val="left" w:leader="dot" w:pos="10285"/>
        </w:tabs>
        <w:spacing w:before="60"/>
        <w:ind w:left="990"/>
      </w:pPr>
      <w:hyperlink w:anchor="_bookmark166" w:history="1">
        <w:r>
          <w:t>Figure</w:t>
        </w:r>
        <w:r>
          <w:rPr>
            <w:spacing w:val="-3"/>
          </w:rPr>
          <w:t xml:space="preserve"> </w:t>
        </w:r>
        <w:r>
          <w:t>D-49</w:t>
        </w:r>
        <w:r>
          <w:rPr>
            <w:spacing w:val="-3"/>
          </w:rPr>
          <w:t xml:space="preserve"> </w:t>
        </w:r>
        <w:r>
          <w:t>Amount</w:t>
        </w:r>
        <w:r>
          <w:rPr>
            <w:spacing w:val="-5"/>
          </w:rPr>
          <w:t xml:space="preserve"> </w:t>
        </w:r>
        <w:r>
          <w:t>of</w:t>
        </w:r>
        <w:r>
          <w:rPr>
            <w:spacing w:val="-5"/>
          </w:rPr>
          <w:t xml:space="preserve"> </w:t>
        </w:r>
        <w:r>
          <w:t>employment</w:t>
        </w:r>
        <w:r>
          <w:rPr>
            <w:spacing w:val="-6"/>
          </w:rPr>
          <w:t xml:space="preserve"> </w:t>
        </w:r>
        <w:r>
          <w:t>income</w:t>
        </w:r>
        <w:r>
          <w:rPr>
            <w:spacing w:val="-5"/>
          </w:rPr>
          <w:t xml:space="preserve"> </w:t>
        </w:r>
        <w:r>
          <w:t>while</w:t>
        </w:r>
        <w:r>
          <w:rPr>
            <w:spacing w:val="-5"/>
          </w:rPr>
          <w:t xml:space="preserve"> </w:t>
        </w:r>
        <w:r>
          <w:t>on</w:t>
        </w:r>
        <w:r>
          <w:rPr>
            <w:spacing w:val="-7"/>
          </w:rPr>
          <w:t xml:space="preserve"> </w:t>
        </w:r>
        <w:r>
          <w:t>income</w:t>
        </w:r>
        <w:r>
          <w:rPr>
            <w:spacing w:val="-2"/>
          </w:rPr>
          <w:t xml:space="preserve"> </w:t>
        </w:r>
        <w:r>
          <w:t>support–</w:t>
        </w:r>
        <w:r>
          <w:rPr>
            <w:spacing w:val="-6"/>
          </w:rPr>
          <w:t xml:space="preserve"> </w:t>
        </w:r>
        <w:r>
          <w:t>Older</w:t>
        </w:r>
        <w:r>
          <w:rPr>
            <w:spacing w:val="-3"/>
          </w:rPr>
          <w:t xml:space="preserve"> </w:t>
        </w:r>
        <w:r>
          <w:t>Unemployed</w:t>
        </w:r>
        <w:r>
          <w:rPr>
            <w:spacing w:val="-4"/>
          </w:rPr>
          <w:t xml:space="preserve"> </w:t>
        </w:r>
        <w:r>
          <w:rPr>
            <w:spacing w:val="-2"/>
          </w:rPr>
          <w:t>People</w:t>
        </w:r>
        <w:r>
          <w:tab/>
        </w:r>
        <w:r>
          <w:rPr>
            <w:spacing w:val="-5"/>
          </w:rPr>
          <w:t>180</w:t>
        </w:r>
      </w:hyperlink>
    </w:p>
    <w:p w14:paraId="3B6E5AFC" w14:textId="77777777" w:rsidR="007D63C5" w:rsidRDefault="00790D2C">
      <w:pPr>
        <w:pStyle w:val="BodyText"/>
        <w:tabs>
          <w:tab w:val="left" w:leader="dot" w:pos="10284"/>
        </w:tabs>
        <w:spacing w:before="61"/>
        <w:ind w:left="2122" w:right="1145" w:hanging="1133"/>
      </w:pPr>
      <w:hyperlink w:anchor="_bookmark167" w:history="1">
        <w:r>
          <w:t>Figure D-50 TTL clients’ self-reported vocational and non-vocational barriers on TTL Client Survey items –</w:t>
        </w:r>
      </w:hyperlink>
      <w:r>
        <w:t xml:space="preserve"> </w:t>
      </w:r>
      <w:hyperlink w:anchor="_bookmark167" w:history="1">
        <w:r>
          <w:t>Older Unemployed People</w:t>
        </w:r>
        <w:r>
          <w:tab/>
        </w:r>
        <w:r>
          <w:rPr>
            <w:spacing w:val="-4"/>
          </w:rPr>
          <w:t>181</w:t>
        </w:r>
      </w:hyperlink>
    </w:p>
    <w:p w14:paraId="3B6E5AFD" w14:textId="77777777" w:rsidR="007D63C5" w:rsidRDefault="00790D2C">
      <w:pPr>
        <w:pStyle w:val="BodyText"/>
        <w:tabs>
          <w:tab w:val="left" w:leader="dot" w:pos="10284"/>
        </w:tabs>
        <w:spacing w:before="60"/>
        <w:ind w:left="2122" w:right="1145" w:hanging="1133"/>
      </w:pPr>
      <w:hyperlink w:anchor="_bookmark168" w:history="1">
        <w:r>
          <w:t>Figure D-51 TTL clients’ change in circumstances and goals on DEX SCORE measures – Older Unemployed</w:t>
        </w:r>
      </w:hyperlink>
      <w:r>
        <w:t xml:space="preserve"> </w:t>
      </w:r>
      <w:hyperlink w:anchor="_bookmark168" w:history="1">
        <w:r>
          <w:rPr>
            <w:spacing w:val="-2"/>
          </w:rPr>
          <w:t>People</w:t>
        </w:r>
        <w:r>
          <w:tab/>
        </w:r>
        <w:r>
          <w:rPr>
            <w:spacing w:val="-5"/>
          </w:rPr>
          <w:t>182</w:t>
        </w:r>
      </w:hyperlink>
    </w:p>
    <w:p w14:paraId="3B6E5AFE" w14:textId="77777777" w:rsidR="007D63C5" w:rsidRDefault="00790D2C">
      <w:pPr>
        <w:pStyle w:val="BodyText"/>
        <w:tabs>
          <w:tab w:val="left" w:leader="dot" w:pos="10284"/>
        </w:tabs>
        <w:spacing w:before="58"/>
        <w:ind w:left="989"/>
      </w:pPr>
      <w:hyperlink w:anchor="_bookmark172" w:history="1">
        <w:r>
          <w:t>Figure</w:t>
        </w:r>
        <w:r>
          <w:rPr>
            <w:spacing w:val="-3"/>
          </w:rPr>
          <w:t xml:space="preserve"> </w:t>
        </w:r>
        <w:r>
          <w:t>D-52</w:t>
        </w:r>
        <w:r>
          <w:rPr>
            <w:spacing w:val="-3"/>
          </w:rPr>
          <w:t xml:space="preserve"> </w:t>
        </w:r>
        <w:r>
          <w:t>Income</w:t>
        </w:r>
        <w:r>
          <w:rPr>
            <w:spacing w:val="-3"/>
          </w:rPr>
          <w:t xml:space="preserve"> </w:t>
        </w:r>
        <w:r>
          <w:t>support</w:t>
        </w:r>
        <w:r>
          <w:rPr>
            <w:spacing w:val="-2"/>
          </w:rPr>
          <w:t xml:space="preserve"> </w:t>
        </w:r>
        <w:r>
          <w:t>unrelated</w:t>
        </w:r>
        <w:r>
          <w:rPr>
            <w:spacing w:val="-7"/>
          </w:rPr>
          <w:t xml:space="preserve"> </w:t>
        </w:r>
        <w:r>
          <w:t>to</w:t>
        </w:r>
        <w:r>
          <w:rPr>
            <w:spacing w:val="-4"/>
          </w:rPr>
          <w:t xml:space="preserve"> </w:t>
        </w:r>
        <w:r>
          <w:t>study</w:t>
        </w:r>
        <w:r>
          <w:rPr>
            <w:spacing w:val="-5"/>
          </w:rPr>
          <w:t xml:space="preserve"> </w:t>
        </w:r>
        <w:r>
          <w:t>–</w:t>
        </w:r>
        <w:r>
          <w:rPr>
            <w:spacing w:val="-5"/>
          </w:rPr>
          <w:t xml:space="preserve"> </w:t>
        </w:r>
        <w:r>
          <w:rPr>
            <w:spacing w:val="-2"/>
          </w:rPr>
          <w:t>Other</w:t>
        </w:r>
        <w:r>
          <w:tab/>
        </w:r>
        <w:r>
          <w:rPr>
            <w:spacing w:val="-5"/>
          </w:rPr>
          <w:t>185</w:t>
        </w:r>
      </w:hyperlink>
    </w:p>
    <w:p w14:paraId="3B6E5AFF" w14:textId="77777777" w:rsidR="007D63C5" w:rsidRDefault="00790D2C">
      <w:pPr>
        <w:pStyle w:val="BodyText"/>
        <w:tabs>
          <w:tab w:val="left" w:leader="dot" w:pos="10284"/>
        </w:tabs>
        <w:spacing w:before="60"/>
        <w:ind w:left="989"/>
      </w:pPr>
      <w:hyperlink w:anchor="_bookmark173" w:history="1">
        <w:r>
          <w:t>Figure</w:t>
        </w:r>
        <w:r>
          <w:rPr>
            <w:spacing w:val="-3"/>
          </w:rPr>
          <w:t xml:space="preserve"> </w:t>
        </w:r>
        <w:r>
          <w:t>D-53</w:t>
        </w:r>
        <w:r>
          <w:rPr>
            <w:spacing w:val="-3"/>
          </w:rPr>
          <w:t xml:space="preserve"> </w:t>
        </w:r>
        <w:r>
          <w:t>Student</w:t>
        </w:r>
        <w:r>
          <w:rPr>
            <w:spacing w:val="-6"/>
          </w:rPr>
          <w:t xml:space="preserve"> </w:t>
        </w:r>
        <w:r>
          <w:t>income</w:t>
        </w:r>
        <w:r>
          <w:rPr>
            <w:spacing w:val="-3"/>
          </w:rPr>
          <w:t xml:space="preserve"> </w:t>
        </w:r>
        <w:r>
          <w:t>support</w:t>
        </w:r>
        <w:r>
          <w:rPr>
            <w:spacing w:val="-6"/>
          </w:rPr>
          <w:t xml:space="preserve"> </w:t>
        </w:r>
        <w:r>
          <w:t>receipt</w:t>
        </w:r>
        <w:r>
          <w:rPr>
            <w:spacing w:val="-3"/>
          </w:rPr>
          <w:t xml:space="preserve"> </w:t>
        </w:r>
        <w:r>
          <w:t>–</w:t>
        </w:r>
        <w:r>
          <w:rPr>
            <w:spacing w:val="-5"/>
          </w:rPr>
          <w:t xml:space="preserve"> </w:t>
        </w:r>
        <w:r>
          <w:rPr>
            <w:spacing w:val="-4"/>
          </w:rPr>
          <w:t>Other</w:t>
        </w:r>
        <w:r>
          <w:tab/>
        </w:r>
        <w:r>
          <w:rPr>
            <w:spacing w:val="-5"/>
          </w:rPr>
          <w:t>186</w:t>
        </w:r>
      </w:hyperlink>
    </w:p>
    <w:p w14:paraId="3B6E5B00" w14:textId="77777777" w:rsidR="007D63C5" w:rsidRDefault="00790D2C">
      <w:pPr>
        <w:pStyle w:val="BodyText"/>
        <w:tabs>
          <w:tab w:val="left" w:leader="dot" w:pos="10284"/>
        </w:tabs>
        <w:spacing w:before="60"/>
        <w:ind w:left="989"/>
      </w:pPr>
      <w:hyperlink w:anchor="_bookmark174" w:history="1">
        <w:r>
          <w:t>Figure</w:t>
        </w:r>
        <w:r>
          <w:rPr>
            <w:spacing w:val="-3"/>
          </w:rPr>
          <w:t xml:space="preserve"> </w:t>
        </w:r>
        <w:r>
          <w:t>D-54</w:t>
        </w:r>
        <w:r>
          <w:rPr>
            <w:spacing w:val="-2"/>
          </w:rPr>
          <w:t xml:space="preserve"> </w:t>
        </w:r>
        <w:r>
          <w:t>Any</w:t>
        </w:r>
        <w:r>
          <w:rPr>
            <w:spacing w:val="-5"/>
          </w:rPr>
          <w:t xml:space="preserve"> </w:t>
        </w:r>
        <w:r>
          <w:t>employment</w:t>
        </w:r>
        <w:r>
          <w:rPr>
            <w:spacing w:val="-2"/>
          </w:rPr>
          <w:t xml:space="preserve"> </w:t>
        </w:r>
        <w:r>
          <w:t>income</w:t>
        </w:r>
        <w:r>
          <w:rPr>
            <w:spacing w:val="-5"/>
          </w:rPr>
          <w:t xml:space="preserve"> </w:t>
        </w:r>
        <w:r>
          <w:t>while</w:t>
        </w:r>
        <w:r>
          <w:rPr>
            <w:spacing w:val="-5"/>
          </w:rPr>
          <w:t xml:space="preserve"> </w:t>
        </w:r>
        <w:r>
          <w:t>on</w:t>
        </w:r>
        <w:r>
          <w:rPr>
            <w:spacing w:val="-5"/>
          </w:rPr>
          <w:t xml:space="preserve"> </w:t>
        </w:r>
        <w:r>
          <w:t>income</w:t>
        </w:r>
        <w:r>
          <w:rPr>
            <w:spacing w:val="-5"/>
          </w:rPr>
          <w:t xml:space="preserve"> </w:t>
        </w:r>
        <w:r>
          <w:t>support</w:t>
        </w:r>
        <w:r>
          <w:rPr>
            <w:spacing w:val="-4"/>
          </w:rPr>
          <w:t xml:space="preserve"> </w:t>
        </w:r>
        <w:r>
          <w:t>–</w:t>
        </w:r>
        <w:r>
          <w:rPr>
            <w:spacing w:val="-2"/>
          </w:rPr>
          <w:t xml:space="preserve"> Other</w:t>
        </w:r>
        <w:r>
          <w:tab/>
        </w:r>
        <w:r>
          <w:rPr>
            <w:spacing w:val="-5"/>
          </w:rPr>
          <w:t>186</w:t>
        </w:r>
      </w:hyperlink>
    </w:p>
    <w:p w14:paraId="3B6E5B01" w14:textId="77777777" w:rsidR="007D63C5" w:rsidRDefault="00790D2C">
      <w:pPr>
        <w:pStyle w:val="BodyText"/>
        <w:tabs>
          <w:tab w:val="left" w:leader="dot" w:pos="10284"/>
        </w:tabs>
        <w:spacing w:before="61"/>
        <w:ind w:left="989"/>
      </w:pPr>
      <w:hyperlink w:anchor="_bookmark175" w:history="1">
        <w:r>
          <w:t>Figure</w:t>
        </w:r>
        <w:r>
          <w:rPr>
            <w:spacing w:val="-2"/>
          </w:rPr>
          <w:t xml:space="preserve"> </w:t>
        </w:r>
        <w:r>
          <w:t>D-55</w:t>
        </w:r>
        <w:r>
          <w:rPr>
            <w:spacing w:val="-4"/>
          </w:rPr>
          <w:t xml:space="preserve"> </w:t>
        </w:r>
        <w:r>
          <w:t>Days</w:t>
        </w:r>
        <w:r>
          <w:rPr>
            <w:spacing w:val="-5"/>
          </w:rPr>
          <w:t xml:space="preserve"> </w:t>
        </w:r>
        <w:r>
          <w:t>on</w:t>
        </w:r>
        <w:r>
          <w:rPr>
            <w:spacing w:val="-4"/>
          </w:rPr>
          <w:t xml:space="preserve"> </w:t>
        </w:r>
        <w:r>
          <w:t>income</w:t>
        </w:r>
        <w:r>
          <w:rPr>
            <w:spacing w:val="-2"/>
          </w:rPr>
          <w:t xml:space="preserve"> </w:t>
        </w:r>
        <w:r>
          <w:t>support</w:t>
        </w:r>
        <w:r>
          <w:rPr>
            <w:spacing w:val="-5"/>
          </w:rPr>
          <w:t xml:space="preserve"> </w:t>
        </w:r>
        <w:r>
          <w:t>–</w:t>
        </w:r>
        <w:r>
          <w:rPr>
            <w:spacing w:val="-1"/>
          </w:rPr>
          <w:t xml:space="preserve"> </w:t>
        </w:r>
        <w:r>
          <w:rPr>
            <w:spacing w:val="-4"/>
          </w:rPr>
          <w:t>Other</w:t>
        </w:r>
        <w:r>
          <w:tab/>
        </w:r>
        <w:r>
          <w:rPr>
            <w:spacing w:val="-5"/>
          </w:rPr>
          <w:t>187</w:t>
        </w:r>
      </w:hyperlink>
    </w:p>
    <w:p w14:paraId="3B6E5B02" w14:textId="77777777" w:rsidR="007D63C5" w:rsidRDefault="00790D2C">
      <w:pPr>
        <w:pStyle w:val="BodyText"/>
        <w:tabs>
          <w:tab w:val="left" w:leader="dot" w:pos="10284"/>
        </w:tabs>
        <w:spacing w:before="60"/>
        <w:ind w:left="989"/>
      </w:pPr>
      <w:hyperlink w:anchor="_bookmark176" w:history="1">
        <w:r>
          <w:t>Figure</w:t>
        </w:r>
        <w:r>
          <w:rPr>
            <w:spacing w:val="-2"/>
          </w:rPr>
          <w:t xml:space="preserve"> </w:t>
        </w:r>
        <w:r>
          <w:t>D-56</w:t>
        </w:r>
        <w:r>
          <w:rPr>
            <w:spacing w:val="-2"/>
          </w:rPr>
          <w:t xml:space="preserve"> </w:t>
        </w:r>
        <w:r>
          <w:t>Amount</w:t>
        </w:r>
        <w:r>
          <w:rPr>
            <w:spacing w:val="-5"/>
          </w:rPr>
          <w:t xml:space="preserve"> </w:t>
        </w:r>
        <w:r>
          <w:t>of</w:t>
        </w:r>
        <w:r>
          <w:rPr>
            <w:spacing w:val="-4"/>
          </w:rPr>
          <w:t xml:space="preserve"> </w:t>
        </w:r>
        <w:r>
          <w:t>employment</w:t>
        </w:r>
        <w:r>
          <w:rPr>
            <w:spacing w:val="-5"/>
          </w:rPr>
          <w:t xml:space="preserve"> </w:t>
        </w:r>
        <w:r>
          <w:t>income</w:t>
        </w:r>
        <w:r>
          <w:rPr>
            <w:spacing w:val="-5"/>
          </w:rPr>
          <w:t xml:space="preserve"> </w:t>
        </w:r>
        <w:r>
          <w:t>while</w:t>
        </w:r>
        <w:r>
          <w:rPr>
            <w:spacing w:val="-4"/>
          </w:rPr>
          <w:t xml:space="preserve"> </w:t>
        </w:r>
        <w:r>
          <w:t>on</w:t>
        </w:r>
        <w:r>
          <w:rPr>
            <w:spacing w:val="-6"/>
          </w:rPr>
          <w:t xml:space="preserve"> </w:t>
        </w:r>
        <w:r>
          <w:t>income</w:t>
        </w:r>
        <w:r>
          <w:rPr>
            <w:spacing w:val="-2"/>
          </w:rPr>
          <w:t xml:space="preserve"> </w:t>
        </w:r>
        <w:r>
          <w:t>support</w:t>
        </w:r>
        <w:r>
          <w:rPr>
            <w:spacing w:val="-2"/>
          </w:rPr>
          <w:t xml:space="preserve"> </w:t>
        </w:r>
        <w:r>
          <w:t>–</w:t>
        </w:r>
        <w:r>
          <w:rPr>
            <w:spacing w:val="-3"/>
          </w:rPr>
          <w:t xml:space="preserve"> </w:t>
        </w:r>
        <w:r>
          <w:rPr>
            <w:spacing w:val="-2"/>
          </w:rPr>
          <w:t>Other</w:t>
        </w:r>
        <w:r>
          <w:tab/>
        </w:r>
        <w:r>
          <w:rPr>
            <w:spacing w:val="-5"/>
          </w:rPr>
          <w:t>187</w:t>
        </w:r>
      </w:hyperlink>
    </w:p>
    <w:p w14:paraId="3B6E5B03" w14:textId="77777777" w:rsidR="007D63C5" w:rsidRDefault="00790D2C">
      <w:pPr>
        <w:pStyle w:val="BodyText"/>
        <w:tabs>
          <w:tab w:val="left" w:leader="dot" w:pos="10287"/>
        </w:tabs>
        <w:spacing w:before="61"/>
        <w:ind w:left="992"/>
      </w:pPr>
      <w:hyperlink w:anchor="_bookmark177" w:history="1">
        <w:r>
          <w:t>Figure</w:t>
        </w:r>
        <w:r>
          <w:rPr>
            <w:spacing w:val="-4"/>
          </w:rPr>
          <w:t xml:space="preserve"> </w:t>
        </w:r>
        <w:r>
          <w:t>D-57</w:t>
        </w:r>
        <w:r>
          <w:rPr>
            <w:spacing w:val="-4"/>
          </w:rPr>
          <w:t xml:space="preserve"> </w:t>
        </w:r>
        <w:r>
          <w:t>New</w:t>
        </w:r>
        <w:r>
          <w:rPr>
            <w:spacing w:val="-4"/>
          </w:rPr>
          <w:t xml:space="preserve"> </w:t>
        </w:r>
        <w:r>
          <w:t>study</w:t>
        </w:r>
        <w:r>
          <w:rPr>
            <w:spacing w:val="-3"/>
          </w:rPr>
          <w:t xml:space="preserve"> </w:t>
        </w:r>
        <w:r>
          <w:t>commencement</w:t>
        </w:r>
        <w:r>
          <w:rPr>
            <w:spacing w:val="-4"/>
          </w:rPr>
          <w:t xml:space="preserve"> </w:t>
        </w:r>
        <w:r>
          <w:t>–</w:t>
        </w:r>
        <w:r>
          <w:rPr>
            <w:spacing w:val="-6"/>
          </w:rPr>
          <w:t xml:space="preserve"> </w:t>
        </w:r>
        <w:r>
          <w:rPr>
            <w:spacing w:val="-4"/>
          </w:rPr>
          <w:t>Other</w:t>
        </w:r>
        <w:r>
          <w:tab/>
        </w:r>
        <w:r>
          <w:rPr>
            <w:spacing w:val="-5"/>
          </w:rPr>
          <w:t>188</w:t>
        </w:r>
      </w:hyperlink>
    </w:p>
    <w:p w14:paraId="3B6E5B04" w14:textId="77777777" w:rsidR="007D63C5" w:rsidRDefault="00790D2C">
      <w:pPr>
        <w:pStyle w:val="BodyText"/>
        <w:tabs>
          <w:tab w:val="left" w:leader="dot" w:pos="10287"/>
        </w:tabs>
        <w:spacing w:before="61"/>
        <w:ind w:left="2125" w:right="1143" w:hanging="1133"/>
      </w:pPr>
      <w:hyperlink w:anchor="_bookmark180" w:history="1">
        <w:r>
          <w:t>Figure D-58 TTL clients’ self-reported vocational and non-vocational barriers on TTL Client Survey items –</w:t>
        </w:r>
      </w:hyperlink>
      <w:r>
        <w:t xml:space="preserve"> </w:t>
      </w:r>
      <w:hyperlink w:anchor="_bookmark180" w:history="1">
        <w:r>
          <w:rPr>
            <w:spacing w:val="-2"/>
          </w:rPr>
          <w:t>Other</w:t>
        </w:r>
        <w:r>
          <w:tab/>
        </w:r>
        <w:r>
          <w:rPr>
            <w:spacing w:val="-5"/>
          </w:rPr>
          <w:t>190</w:t>
        </w:r>
      </w:hyperlink>
    </w:p>
    <w:p w14:paraId="3B6E5B05" w14:textId="77777777" w:rsidR="007D63C5" w:rsidRDefault="00790D2C">
      <w:pPr>
        <w:pStyle w:val="BodyText"/>
        <w:tabs>
          <w:tab w:val="left" w:leader="dot" w:pos="10287"/>
        </w:tabs>
        <w:spacing w:before="60"/>
        <w:ind w:left="992"/>
      </w:pPr>
      <w:hyperlink w:anchor="_bookmark181" w:history="1">
        <w:r>
          <w:t>Figure</w:t>
        </w:r>
        <w:r>
          <w:rPr>
            <w:spacing w:val="-5"/>
          </w:rPr>
          <w:t xml:space="preserve"> </w:t>
        </w:r>
        <w:r>
          <w:t>D-59</w:t>
        </w:r>
        <w:r>
          <w:rPr>
            <w:spacing w:val="-3"/>
          </w:rPr>
          <w:t xml:space="preserve"> </w:t>
        </w:r>
        <w:r>
          <w:t>TTL</w:t>
        </w:r>
        <w:r>
          <w:rPr>
            <w:spacing w:val="-4"/>
          </w:rPr>
          <w:t xml:space="preserve"> </w:t>
        </w:r>
        <w:r>
          <w:t>clients’</w:t>
        </w:r>
        <w:r>
          <w:rPr>
            <w:spacing w:val="-5"/>
          </w:rPr>
          <w:t xml:space="preserve"> </w:t>
        </w:r>
        <w:r>
          <w:t>change</w:t>
        </w:r>
        <w:r>
          <w:rPr>
            <w:spacing w:val="-3"/>
          </w:rPr>
          <w:t xml:space="preserve"> </w:t>
        </w:r>
        <w:r>
          <w:t>in</w:t>
        </w:r>
        <w:r>
          <w:rPr>
            <w:spacing w:val="-4"/>
          </w:rPr>
          <w:t xml:space="preserve"> </w:t>
        </w:r>
        <w:r>
          <w:t>circumstances</w:t>
        </w:r>
        <w:r>
          <w:rPr>
            <w:spacing w:val="-4"/>
          </w:rPr>
          <w:t xml:space="preserve"> </w:t>
        </w:r>
        <w:r>
          <w:t>and</w:t>
        </w:r>
        <w:r>
          <w:rPr>
            <w:spacing w:val="-4"/>
          </w:rPr>
          <w:t xml:space="preserve"> </w:t>
        </w:r>
        <w:r>
          <w:t>goals</w:t>
        </w:r>
        <w:r>
          <w:rPr>
            <w:spacing w:val="-5"/>
          </w:rPr>
          <w:t xml:space="preserve"> </w:t>
        </w:r>
        <w:r>
          <w:t>on</w:t>
        </w:r>
        <w:r>
          <w:rPr>
            <w:spacing w:val="-5"/>
          </w:rPr>
          <w:t xml:space="preserve"> </w:t>
        </w:r>
        <w:r>
          <w:t>DEX</w:t>
        </w:r>
        <w:r>
          <w:rPr>
            <w:spacing w:val="-2"/>
          </w:rPr>
          <w:t xml:space="preserve"> </w:t>
        </w:r>
        <w:r>
          <w:t>SCORE</w:t>
        </w:r>
        <w:r>
          <w:rPr>
            <w:spacing w:val="-6"/>
          </w:rPr>
          <w:t xml:space="preserve"> </w:t>
        </w:r>
        <w:r>
          <w:t>measures</w:t>
        </w:r>
        <w:r>
          <w:rPr>
            <w:spacing w:val="-3"/>
          </w:rPr>
          <w:t xml:space="preserve"> </w:t>
        </w:r>
        <w:r>
          <w:t>–</w:t>
        </w:r>
        <w:r>
          <w:rPr>
            <w:spacing w:val="-4"/>
          </w:rPr>
          <w:t xml:space="preserve"> </w:t>
        </w:r>
        <w:r>
          <w:rPr>
            <w:spacing w:val="-2"/>
          </w:rPr>
          <w:t>Other</w:t>
        </w:r>
        <w:r>
          <w:tab/>
        </w:r>
        <w:r>
          <w:rPr>
            <w:spacing w:val="-5"/>
          </w:rPr>
          <w:t>191</w:t>
        </w:r>
      </w:hyperlink>
    </w:p>
    <w:p w14:paraId="3B6E5B06" w14:textId="77777777" w:rsidR="007D63C5" w:rsidRDefault="00790D2C">
      <w:pPr>
        <w:pStyle w:val="BodyText"/>
        <w:tabs>
          <w:tab w:val="left" w:leader="dot" w:pos="10287"/>
        </w:tabs>
        <w:spacing w:before="58"/>
        <w:ind w:left="2125" w:right="1143" w:hanging="1133"/>
      </w:pPr>
      <w:hyperlink w:anchor="_bookmark185" w:history="1">
        <w:r>
          <w:t>Figure D-60 TTL clients’ self-reported vocational and non-vocational barriers on TTL Client Survey items –</w:t>
        </w:r>
      </w:hyperlink>
      <w:r>
        <w:t xml:space="preserve"> </w:t>
      </w:r>
      <w:hyperlink w:anchor="_bookmark185" w:history="1">
        <w:r>
          <w:t>Working Age Carers</w:t>
        </w:r>
        <w:r>
          <w:tab/>
        </w:r>
        <w:r>
          <w:rPr>
            <w:spacing w:val="-4"/>
          </w:rPr>
          <w:t>193</w:t>
        </w:r>
      </w:hyperlink>
    </w:p>
    <w:p w14:paraId="3B6E5B07" w14:textId="77777777" w:rsidR="007D63C5" w:rsidRDefault="00790D2C">
      <w:pPr>
        <w:spacing w:before="362"/>
        <w:ind w:left="992"/>
        <w:rPr>
          <w:rFonts w:ascii="Arial"/>
          <w:sz w:val="36"/>
        </w:rPr>
      </w:pPr>
      <w:r>
        <w:rPr>
          <w:rFonts w:ascii="Arial"/>
          <w:color w:val="512379"/>
          <w:spacing w:val="-2"/>
          <w:sz w:val="36"/>
        </w:rPr>
        <w:t>Tables</w:t>
      </w:r>
    </w:p>
    <w:p w14:paraId="3B6E5B08" w14:textId="77777777" w:rsidR="007D63C5" w:rsidRDefault="00790D2C">
      <w:pPr>
        <w:pStyle w:val="BodyText"/>
        <w:tabs>
          <w:tab w:val="left" w:leader="dot" w:pos="10398"/>
        </w:tabs>
        <w:spacing w:before="240"/>
        <w:ind w:left="992"/>
      </w:pPr>
      <w:hyperlink w:anchor="_bookmark63" w:history="1">
        <w:r>
          <w:t>Table</w:t>
        </w:r>
        <w:r>
          <w:rPr>
            <w:spacing w:val="-4"/>
          </w:rPr>
          <w:t xml:space="preserve"> </w:t>
        </w:r>
        <w:r>
          <w:t>A-1</w:t>
        </w:r>
        <w:r>
          <w:rPr>
            <w:spacing w:val="-4"/>
          </w:rPr>
          <w:t xml:space="preserve"> </w:t>
        </w:r>
        <w:r>
          <w:t>Young</w:t>
        </w:r>
        <w:r>
          <w:rPr>
            <w:spacing w:val="-5"/>
          </w:rPr>
          <w:t xml:space="preserve"> </w:t>
        </w:r>
        <w:r>
          <w:t>Parents</w:t>
        </w:r>
        <w:r>
          <w:rPr>
            <w:spacing w:val="-4"/>
          </w:rPr>
          <w:t xml:space="preserve"> </w:t>
        </w:r>
        <w:r>
          <w:t>project</w:t>
        </w:r>
        <w:r>
          <w:rPr>
            <w:spacing w:val="-3"/>
          </w:rPr>
          <w:t xml:space="preserve"> </w:t>
        </w:r>
        <w:r>
          <w:rPr>
            <w:spacing w:val="-2"/>
          </w:rPr>
          <w:t>descriptions</w:t>
        </w:r>
        <w:r>
          <w:tab/>
        </w:r>
        <w:r>
          <w:rPr>
            <w:spacing w:val="-5"/>
          </w:rPr>
          <w:t>98</w:t>
        </w:r>
      </w:hyperlink>
    </w:p>
    <w:p w14:paraId="3B6E5B09" w14:textId="77777777" w:rsidR="007D63C5" w:rsidRDefault="00790D2C">
      <w:pPr>
        <w:pStyle w:val="BodyText"/>
        <w:tabs>
          <w:tab w:val="left" w:leader="dot" w:pos="10397"/>
        </w:tabs>
        <w:spacing w:before="60"/>
        <w:ind w:left="992"/>
      </w:pPr>
      <w:hyperlink w:anchor="_bookmark64" w:history="1">
        <w:r>
          <w:t>Table</w:t>
        </w:r>
        <w:r>
          <w:rPr>
            <w:spacing w:val="-3"/>
          </w:rPr>
          <w:t xml:space="preserve"> </w:t>
        </w:r>
        <w:r>
          <w:t>A-2</w:t>
        </w:r>
        <w:r>
          <w:rPr>
            <w:spacing w:val="-5"/>
          </w:rPr>
          <w:t xml:space="preserve"> </w:t>
        </w:r>
        <w:r>
          <w:t>Young</w:t>
        </w:r>
        <w:r>
          <w:rPr>
            <w:spacing w:val="-4"/>
          </w:rPr>
          <w:t xml:space="preserve"> </w:t>
        </w:r>
        <w:r>
          <w:t>Students</w:t>
        </w:r>
        <w:r>
          <w:rPr>
            <w:spacing w:val="-6"/>
          </w:rPr>
          <w:t xml:space="preserve"> </w:t>
        </w:r>
        <w:r>
          <w:t>project</w:t>
        </w:r>
        <w:r>
          <w:rPr>
            <w:spacing w:val="-2"/>
          </w:rPr>
          <w:t xml:space="preserve"> descriptions</w:t>
        </w:r>
        <w:r>
          <w:tab/>
        </w:r>
        <w:r>
          <w:rPr>
            <w:spacing w:val="-5"/>
          </w:rPr>
          <w:t>99</w:t>
        </w:r>
      </w:hyperlink>
    </w:p>
    <w:p w14:paraId="3B6E5B0A" w14:textId="77777777" w:rsidR="007D63C5" w:rsidRDefault="00790D2C">
      <w:pPr>
        <w:pStyle w:val="BodyText"/>
        <w:tabs>
          <w:tab w:val="left" w:leader="dot" w:pos="10397"/>
        </w:tabs>
        <w:spacing w:before="60"/>
        <w:ind w:left="992"/>
      </w:pPr>
      <w:hyperlink w:anchor="_bookmark65" w:history="1">
        <w:r>
          <w:t>Table</w:t>
        </w:r>
        <w:r>
          <w:rPr>
            <w:spacing w:val="-4"/>
          </w:rPr>
          <w:t xml:space="preserve"> </w:t>
        </w:r>
        <w:r>
          <w:t>A-3</w:t>
        </w:r>
        <w:r>
          <w:rPr>
            <w:spacing w:val="-4"/>
          </w:rPr>
          <w:t xml:space="preserve"> </w:t>
        </w:r>
        <w:r>
          <w:t>Young</w:t>
        </w:r>
        <w:r>
          <w:rPr>
            <w:spacing w:val="-5"/>
          </w:rPr>
          <w:t xml:space="preserve"> </w:t>
        </w:r>
        <w:r>
          <w:t>Carers</w:t>
        </w:r>
        <w:r>
          <w:rPr>
            <w:spacing w:val="-4"/>
          </w:rPr>
          <w:t xml:space="preserve"> </w:t>
        </w:r>
        <w:r>
          <w:t>project</w:t>
        </w:r>
        <w:r>
          <w:rPr>
            <w:spacing w:val="-3"/>
          </w:rPr>
          <w:t xml:space="preserve"> </w:t>
        </w:r>
        <w:r>
          <w:rPr>
            <w:spacing w:val="-2"/>
          </w:rPr>
          <w:t>descriptions</w:t>
        </w:r>
        <w:r>
          <w:tab/>
        </w:r>
        <w:r>
          <w:rPr>
            <w:spacing w:val="-5"/>
          </w:rPr>
          <w:t>99</w:t>
        </w:r>
      </w:hyperlink>
    </w:p>
    <w:p w14:paraId="3B6E5B0B" w14:textId="77777777" w:rsidR="007D63C5" w:rsidRDefault="007D63C5">
      <w:pPr>
        <w:sectPr w:rsidR="007D63C5">
          <w:pgSz w:w="11910" w:h="16840"/>
          <w:pgMar w:top="1440" w:right="0" w:bottom="740" w:left="140" w:header="589" w:footer="556" w:gutter="0"/>
          <w:cols w:space="720"/>
        </w:sectPr>
      </w:pPr>
    </w:p>
    <w:p w14:paraId="3B6E5B0C" w14:textId="77777777" w:rsidR="007D63C5" w:rsidRDefault="007D63C5">
      <w:pPr>
        <w:pStyle w:val="BodyText"/>
      </w:pPr>
    </w:p>
    <w:p w14:paraId="3B6E5B0D" w14:textId="77777777" w:rsidR="007D63C5" w:rsidRDefault="007D63C5">
      <w:pPr>
        <w:pStyle w:val="BodyText"/>
      </w:pPr>
    </w:p>
    <w:p w14:paraId="3B6E5B0E" w14:textId="77777777" w:rsidR="007D63C5" w:rsidRDefault="007D63C5">
      <w:pPr>
        <w:pStyle w:val="BodyText"/>
        <w:spacing w:before="20"/>
      </w:pPr>
    </w:p>
    <w:p w14:paraId="3B6E5B0F" w14:textId="77777777" w:rsidR="007D63C5" w:rsidRDefault="00790D2C">
      <w:pPr>
        <w:pStyle w:val="BodyText"/>
        <w:tabs>
          <w:tab w:val="left" w:leader="dot" w:pos="10287"/>
        </w:tabs>
        <w:spacing w:before="1"/>
        <w:ind w:left="992"/>
      </w:pPr>
      <w:hyperlink w:anchor="_bookmark66" w:history="1">
        <w:r>
          <w:t>Table</w:t>
        </w:r>
        <w:r>
          <w:rPr>
            <w:spacing w:val="-5"/>
          </w:rPr>
          <w:t xml:space="preserve"> </w:t>
        </w:r>
        <w:r>
          <w:t>A-4</w:t>
        </w:r>
        <w:r>
          <w:rPr>
            <w:spacing w:val="-4"/>
          </w:rPr>
          <w:t xml:space="preserve"> </w:t>
        </w:r>
        <w:r>
          <w:t>At-risk</w:t>
        </w:r>
        <w:r>
          <w:rPr>
            <w:spacing w:val="-5"/>
          </w:rPr>
          <w:t xml:space="preserve"> </w:t>
        </w:r>
        <w:r>
          <w:t>Young</w:t>
        </w:r>
        <w:r>
          <w:rPr>
            <w:spacing w:val="-6"/>
          </w:rPr>
          <w:t xml:space="preserve"> </w:t>
        </w:r>
        <w:r>
          <w:t>People</w:t>
        </w:r>
        <w:r>
          <w:rPr>
            <w:spacing w:val="-2"/>
          </w:rPr>
          <w:t xml:space="preserve"> </w:t>
        </w:r>
        <w:r>
          <w:t>(tranche</w:t>
        </w:r>
        <w:r>
          <w:rPr>
            <w:spacing w:val="-5"/>
          </w:rPr>
          <w:t xml:space="preserve"> </w:t>
        </w:r>
        <w:r>
          <w:t>1)</w:t>
        </w:r>
        <w:r>
          <w:rPr>
            <w:spacing w:val="-3"/>
          </w:rPr>
          <w:t xml:space="preserve"> </w:t>
        </w:r>
        <w:r>
          <w:t>project</w:t>
        </w:r>
        <w:r>
          <w:rPr>
            <w:spacing w:val="-2"/>
          </w:rPr>
          <w:t xml:space="preserve"> descriptions</w:t>
        </w:r>
        <w:r>
          <w:tab/>
        </w:r>
        <w:r>
          <w:rPr>
            <w:spacing w:val="-5"/>
          </w:rPr>
          <w:t>100</w:t>
        </w:r>
      </w:hyperlink>
    </w:p>
    <w:p w14:paraId="3B6E5B10" w14:textId="77777777" w:rsidR="007D63C5" w:rsidRDefault="00790D2C">
      <w:pPr>
        <w:pStyle w:val="BodyText"/>
        <w:tabs>
          <w:tab w:val="left" w:leader="dot" w:pos="10287"/>
        </w:tabs>
        <w:spacing w:before="60"/>
        <w:ind w:left="992"/>
      </w:pPr>
      <w:hyperlink w:anchor="_bookmark67" w:history="1">
        <w:r>
          <w:t>Table</w:t>
        </w:r>
        <w:r>
          <w:rPr>
            <w:spacing w:val="-5"/>
          </w:rPr>
          <w:t xml:space="preserve"> </w:t>
        </w:r>
        <w:r>
          <w:t>A-5</w:t>
        </w:r>
        <w:r>
          <w:rPr>
            <w:spacing w:val="-4"/>
          </w:rPr>
          <w:t xml:space="preserve"> </w:t>
        </w:r>
        <w:r>
          <w:t>At-risk</w:t>
        </w:r>
        <w:r>
          <w:rPr>
            <w:spacing w:val="-5"/>
          </w:rPr>
          <w:t xml:space="preserve"> </w:t>
        </w:r>
        <w:r>
          <w:t>Young</w:t>
        </w:r>
        <w:r>
          <w:rPr>
            <w:spacing w:val="-6"/>
          </w:rPr>
          <w:t xml:space="preserve"> </w:t>
        </w:r>
        <w:r>
          <w:t>People</w:t>
        </w:r>
        <w:r>
          <w:rPr>
            <w:spacing w:val="-2"/>
          </w:rPr>
          <w:t xml:space="preserve"> </w:t>
        </w:r>
        <w:r>
          <w:t>(tranche</w:t>
        </w:r>
        <w:r>
          <w:rPr>
            <w:spacing w:val="-5"/>
          </w:rPr>
          <w:t xml:space="preserve"> </w:t>
        </w:r>
        <w:r>
          <w:t>2)</w:t>
        </w:r>
        <w:r>
          <w:rPr>
            <w:spacing w:val="-3"/>
          </w:rPr>
          <w:t xml:space="preserve"> </w:t>
        </w:r>
        <w:r>
          <w:t>project</w:t>
        </w:r>
        <w:r>
          <w:rPr>
            <w:spacing w:val="-2"/>
          </w:rPr>
          <w:t xml:space="preserve"> descriptions</w:t>
        </w:r>
        <w:r>
          <w:tab/>
        </w:r>
        <w:r>
          <w:rPr>
            <w:spacing w:val="-5"/>
          </w:rPr>
          <w:t>101</w:t>
        </w:r>
      </w:hyperlink>
    </w:p>
    <w:p w14:paraId="3B6E5B11" w14:textId="77777777" w:rsidR="007D63C5" w:rsidRDefault="00790D2C">
      <w:pPr>
        <w:pStyle w:val="BodyText"/>
        <w:tabs>
          <w:tab w:val="left" w:leader="dot" w:pos="10286"/>
        </w:tabs>
        <w:spacing w:before="60"/>
        <w:ind w:left="991"/>
      </w:pPr>
      <w:hyperlink w:anchor="_bookmark68" w:history="1">
        <w:r>
          <w:t>Table</w:t>
        </w:r>
        <w:r>
          <w:rPr>
            <w:spacing w:val="-3"/>
          </w:rPr>
          <w:t xml:space="preserve"> </w:t>
        </w:r>
        <w:r>
          <w:t>A-6</w:t>
        </w:r>
        <w:r>
          <w:rPr>
            <w:spacing w:val="-5"/>
          </w:rPr>
          <w:t xml:space="preserve"> </w:t>
        </w:r>
        <w:r>
          <w:t>Migrants</w:t>
        </w:r>
        <w:r>
          <w:rPr>
            <w:spacing w:val="-5"/>
          </w:rPr>
          <w:t xml:space="preserve"> </w:t>
        </w:r>
        <w:r>
          <w:t>and</w:t>
        </w:r>
        <w:r>
          <w:rPr>
            <w:spacing w:val="-5"/>
          </w:rPr>
          <w:t xml:space="preserve"> </w:t>
        </w:r>
        <w:r>
          <w:t>Refugees</w:t>
        </w:r>
        <w:r>
          <w:rPr>
            <w:spacing w:val="-3"/>
          </w:rPr>
          <w:t xml:space="preserve"> </w:t>
        </w:r>
        <w:r>
          <w:t>project</w:t>
        </w:r>
        <w:r>
          <w:rPr>
            <w:spacing w:val="-5"/>
          </w:rPr>
          <w:t xml:space="preserve"> </w:t>
        </w:r>
        <w:r>
          <w:rPr>
            <w:spacing w:val="-2"/>
          </w:rPr>
          <w:t>descriptions</w:t>
        </w:r>
        <w:r>
          <w:tab/>
        </w:r>
        <w:r>
          <w:rPr>
            <w:spacing w:val="-5"/>
          </w:rPr>
          <w:t>103</w:t>
        </w:r>
      </w:hyperlink>
    </w:p>
    <w:p w14:paraId="3B6E5B12" w14:textId="77777777" w:rsidR="007D63C5" w:rsidRDefault="00790D2C">
      <w:pPr>
        <w:pStyle w:val="BodyText"/>
        <w:tabs>
          <w:tab w:val="left" w:leader="dot" w:pos="10286"/>
        </w:tabs>
        <w:spacing w:before="60"/>
        <w:ind w:left="991"/>
      </w:pPr>
      <w:hyperlink w:anchor="_bookmark69" w:history="1">
        <w:r>
          <w:t>Table</w:t>
        </w:r>
        <w:r>
          <w:rPr>
            <w:spacing w:val="-3"/>
          </w:rPr>
          <w:t xml:space="preserve"> </w:t>
        </w:r>
        <w:r>
          <w:t>A-7</w:t>
        </w:r>
        <w:r>
          <w:rPr>
            <w:spacing w:val="-5"/>
          </w:rPr>
          <w:t xml:space="preserve"> </w:t>
        </w:r>
        <w:r>
          <w:t>Older</w:t>
        </w:r>
        <w:r>
          <w:rPr>
            <w:spacing w:val="-6"/>
          </w:rPr>
          <w:t xml:space="preserve"> </w:t>
        </w:r>
        <w:r>
          <w:t>Unemployed</w:t>
        </w:r>
        <w:r>
          <w:rPr>
            <w:spacing w:val="-5"/>
          </w:rPr>
          <w:t xml:space="preserve"> </w:t>
        </w:r>
        <w:r>
          <w:t>People</w:t>
        </w:r>
        <w:r>
          <w:rPr>
            <w:spacing w:val="-6"/>
          </w:rPr>
          <w:t xml:space="preserve"> </w:t>
        </w:r>
        <w:r>
          <w:t>project</w:t>
        </w:r>
        <w:r>
          <w:rPr>
            <w:spacing w:val="-2"/>
          </w:rPr>
          <w:t xml:space="preserve"> descriptions</w:t>
        </w:r>
        <w:r>
          <w:tab/>
        </w:r>
        <w:r>
          <w:rPr>
            <w:spacing w:val="-5"/>
          </w:rPr>
          <w:t>104</w:t>
        </w:r>
      </w:hyperlink>
    </w:p>
    <w:p w14:paraId="3B6E5B13" w14:textId="77777777" w:rsidR="007D63C5" w:rsidRDefault="00790D2C">
      <w:pPr>
        <w:pStyle w:val="BodyText"/>
        <w:tabs>
          <w:tab w:val="left" w:leader="dot" w:pos="10286"/>
        </w:tabs>
        <w:spacing w:before="61"/>
        <w:ind w:left="991"/>
      </w:pPr>
      <w:hyperlink w:anchor="_bookmark70" w:history="1">
        <w:r>
          <w:t>Table</w:t>
        </w:r>
        <w:r>
          <w:rPr>
            <w:spacing w:val="-2"/>
          </w:rPr>
          <w:t xml:space="preserve"> </w:t>
        </w:r>
        <w:r>
          <w:t>A-8</w:t>
        </w:r>
        <w:r>
          <w:rPr>
            <w:spacing w:val="-4"/>
          </w:rPr>
          <w:t xml:space="preserve"> </w:t>
        </w:r>
        <w:r>
          <w:t>Other</w:t>
        </w:r>
        <w:r>
          <w:rPr>
            <w:spacing w:val="-4"/>
          </w:rPr>
          <w:t xml:space="preserve"> </w:t>
        </w:r>
        <w:r>
          <w:t>project</w:t>
        </w:r>
        <w:r>
          <w:rPr>
            <w:spacing w:val="-1"/>
          </w:rPr>
          <w:t xml:space="preserve"> </w:t>
        </w:r>
        <w:r>
          <w:rPr>
            <w:spacing w:val="-2"/>
          </w:rPr>
          <w:t>descriptions</w:t>
        </w:r>
        <w:r>
          <w:tab/>
        </w:r>
        <w:r>
          <w:rPr>
            <w:spacing w:val="-5"/>
          </w:rPr>
          <w:t>105</w:t>
        </w:r>
      </w:hyperlink>
    </w:p>
    <w:p w14:paraId="3B6E5B14" w14:textId="77777777" w:rsidR="007D63C5" w:rsidRDefault="00790D2C">
      <w:pPr>
        <w:pStyle w:val="BodyText"/>
        <w:tabs>
          <w:tab w:val="left" w:leader="dot" w:pos="10286"/>
        </w:tabs>
        <w:spacing w:before="57"/>
        <w:ind w:left="991"/>
      </w:pPr>
      <w:hyperlink w:anchor="_bookmark71" w:history="1">
        <w:r>
          <w:t>Table</w:t>
        </w:r>
        <w:r>
          <w:rPr>
            <w:spacing w:val="-3"/>
          </w:rPr>
          <w:t xml:space="preserve"> </w:t>
        </w:r>
        <w:r>
          <w:t>A-9</w:t>
        </w:r>
        <w:r>
          <w:rPr>
            <w:spacing w:val="-5"/>
          </w:rPr>
          <w:t xml:space="preserve"> </w:t>
        </w:r>
        <w:r>
          <w:t>Working</w:t>
        </w:r>
        <w:r>
          <w:rPr>
            <w:spacing w:val="-5"/>
          </w:rPr>
          <w:t xml:space="preserve"> </w:t>
        </w:r>
        <w:r>
          <w:t>Age</w:t>
        </w:r>
        <w:r>
          <w:rPr>
            <w:spacing w:val="-5"/>
          </w:rPr>
          <w:t xml:space="preserve"> </w:t>
        </w:r>
        <w:r>
          <w:t>Carers</w:t>
        </w:r>
        <w:r>
          <w:rPr>
            <w:spacing w:val="-4"/>
          </w:rPr>
          <w:t xml:space="preserve"> </w:t>
        </w:r>
        <w:r>
          <w:t>project</w:t>
        </w:r>
        <w:r>
          <w:rPr>
            <w:spacing w:val="-5"/>
          </w:rPr>
          <w:t xml:space="preserve"> </w:t>
        </w:r>
        <w:r>
          <w:rPr>
            <w:spacing w:val="-2"/>
          </w:rPr>
          <w:t>description</w:t>
        </w:r>
        <w:r>
          <w:tab/>
        </w:r>
        <w:r>
          <w:rPr>
            <w:spacing w:val="-5"/>
          </w:rPr>
          <w:t>106</w:t>
        </w:r>
      </w:hyperlink>
    </w:p>
    <w:p w14:paraId="3B6E5B15" w14:textId="77777777" w:rsidR="007D63C5" w:rsidRDefault="00790D2C">
      <w:pPr>
        <w:pStyle w:val="BodyText"/>
        <w:tabs>
          <w:tab w:val="left" w:leader="dot" w:pos="10286"/>
        </w:tabs>
        <w:spacing w:before="61"/>
        <w:ind w:left="991"/>
      </w:pPr>
      <w:hyperlink w:anchor="_bookmark86" w:history="1">
        <w:r>
          <w:t>Table</w:t>
        </w:r>
        <w:r>
          <w:rPr>
            <w:spacing w:val="-6"/>
          </w:rPr>
          <w:t xml:space="preserve"> </w:t>
        </w:r>
        <w:r>
          <w:t>C-1</w:t>
        </w:r>
        <w:r>
          <w:rPr>
            <w:spacing w:val="-5"/>
          </w:rPr>
          <w:t xml:space="preserve"> </w:t>
        </w:r>
        <w:r>
          <w:t>Outcome</w:t>
        </w:r>
        <w:r>
          <w:rPr>
            <w:spacing w:val="-5"/>
          </w:rPr>
          <w:t xml:space="preserve"> </w:t>
        </w:r>
        <w:r>
          <w:t>measures</w:t>
        </w:r>
        <w:r>
          <w:rPr>
            <w:spacing w:val="-4"/>
          </w:rPr>
          <w:t xml:space="preserve"> </w:t>
        </w:r>
        <w:r>
          <w:t>for</w:t>
        </w:r>
        <w:r>
          <w:rPr>
            <w:spacing w:val="-4"/>
          </w:rPr>
          <w:t xml:space="preserve"> </w:t>
        </w:r>
        <w:r>
          <w:t>impact</w:t>
        </w:r>
        <w:r>
          <w:rPr>
            <w:spacing w:val="-3"/>
          </w:rPr>
          <w:t xml:space="preserve"> </w:t>
        </w:r>
        <w:r>
          <w:rPr>
            <w:spacing w:val="-2"/>
          </w:rPr>
          <w:t>analyses</w:t>
        </w:r>
        <w:r>
          <w:tab/>
        </w:r>
        <w:r>
          <w:rPr>
            <w:spacing w:val="-5"/>
          </w:rPr>
          <w:t>123</w:t>
        </w:r>
      </w:hyperlink>
    </w:p>
    <w:p w14:paraId="3B6E5B16" w14:textId="77777777" w:rsidR="007D63C5" w:rsidRDefault="00790D2C">
      <w:pPr>
        <w:pStyle w:val="BodyText"/>
        <w:tabs>
          <w:tab w:val="left" w:leader="dot" w:pos="10286"/>
        </w:tabs>
        <w:spacing w:before="60"/>
        <w:ind w:left="991"/>
      </w:pPr>
      <w:hyperlink w:anchor="_bookmark91" w:history="1">
        <w:r>
          <w:t>Table</w:t>
        </w:r>
        <w:r>
          <w:rPr>
            <w:spacing w:val="-5"/>
          </w:rPr>
          <w:t xml:space="preserve"> </w:t>
        </w:r>
        <w:r>
          <w:t>C-2</w:t>
        </w:r>
        <w:r>
          <w:rPr>
            <w:spacing w:val="-4"/>
          </w:rPr>
          <w:t xml:space="preserve"> </w:t>
        </w:r>
        <w:r>
          <w:t>Data</w:t>
        </w:r>
        <w:r>
          <w:rPr>
            <w:spacing w:val="-3"/>
          </w:rPr>
          <w:t xml:space="preserve"> </w:t>
        </w:r>
        <w:r>
          <w:t>sources</w:t>
        </w:r>
        <w:r>
          <w:rPr>
            <w:spacing w:val="-3"/>
          </w:rPr>
          <w:t xml:space="preserve"> </w:t>
        </w:r>
        <w:r>
          <w:t>included</w:t>
        </w:r>
        <w:r>
          <w:rPr>
            <w:spacing w:val="-4"/>
          </w:rPr>
          <w:t xml:space="preserve"> </w:t>
        </w:r>
        <w:r>
          <w:t>in</w:t>
        </w:r>
        <w:r>
          <w:rPr>
            <w:spacing w:val="-4"/>
          </w:rPr>
          <w:t xml:space="preserve"> </w:t>
        </w:r>
        <w:r>
          <w:t>analyses</w:t>
        </w:r>
        <w:r>
          <w:rPr>
            <w:spacing w:val="-5"/>
          </w:rPr>
          <w:t xml:space="preserve"> </w:t>
        </w:r>
        <w:r>
          <w:t>by</w:t>
        </w:r>
        <w:r>
          <w:rPr>
            <w:spacing w:val="-4"/>
          </w:rPr>
          <w:t xml:space="preserve"> </w:t>
        </w:r>
        <w:r>
          <w:t>TTL</w:t>
        </w:r>
        <w:r>
          <w:rPr>
            <w:spacing w:val="-3"/>
          </w:rPr>
          <w:t xml:space="preserve"> </w:t>
        </w:r>
        <w:r>
          <w:rPr>
            <w:spacing w:val="-2"/>
          </w:rPr>
          <w:t>project</w:t>
        </w:r>
        <w:r>
          <w:tab/>
        </w:r>
        <w:r>
          <w:rPr>
            <w:spacing w:val="-5"/>
          </w:rPr>
          <w:t>127</w:t>
        </w:r>
      </w:hyperlink>
    </w:p>
    <w:p w14:paraId="3B6E5B17" w14:textId="77777777" w:rsidR="007D63C5" w:rsidRDefault="00790D2C">
      <w:pPr>
        <w:pStyle w:val="BodyText"/>
        <w:tabs>
          <w:tab w:val="left" w:leader="dot" w:pos="10286"/>
        </w:tabs>
        <w:spacing w:before="60"/>
        <w:ind w:left="991"/>
      </w:pPr>
      <w:hyperlink w:anchor="_bookmark99" w:history="1">
        <w:r>
          <w:t>Table</w:t>
        </w:r>
        <w:r>
          <w:rPr>
            <w:spacing w:val="-6"/>
          </w:rPr>
          <w:t xml:space="preserve"> </w:t>
        </w:r>
        <w:r>
          <w:t>D-1</w:t>
        </w:r>
        <w:r>
          <w:rPr>
            <w:spacing w:val="-5"/>
          </w:rPr>
          <w:t xml:space="preserve"> </w:t>
        </w:r>
        <w:r>
          <w:t>Project</w:t>
        </w:r>
        <w:r>
          <w:rPr>
            <w:spacing w:val="-3"/>
          </w:rPr>
          <w:t xml:space="preserve"> </w:t>
        </w:r>
        <w:r>
          <w:t>objectives</w:t>
        </w:r>
        <w:r>
          <w:rPr>
            <w:spacing w:val="-4"/>
          </w:rPr>
          <w:t xml:space="preserve"> </w:t>
        </w:r>
        <w:r>
          <w:t>and</w:t>
        </w:r>
        <w:r>
          <w:rPr>
            <w:spacing w:val="-5"/>
          </w:rPr>
          <w:t xml:space="preserve"> </w:t>
        </w:r>
        <w:r>
          <w:t>service</w:t>
        </w:r>
        <w:r>
          <w:rPr>
            <w:spacing w:val="-3"/>
          </w:rPr>
          <w:t xml:space="preserve"> </w:t>
        </w:r>
        <w:r>
          <w:t>delivery</w:t>
        </w:r>
        <w:r>
          <w:rPr>
            <w:spacing w:val="-3"/>
          </w:rPr>
          <w:t xml:space="preserve"> </w:t>
        </w:r>
        <w:r>
          <w:t>recorded</w:t>
        </w:r>
        <w:r>
          <w:rPr>
            <w:spacing w:val="-5"/>
          </w:rPr>
          <w:t xml:space="preserve"> </w:t>
        </w:r>
        <w:r>
          <w:t>in</w:t>
        </w:r>
        <w:r>
          <w:rPr>
            <w:spacing w:val="-5"/>
          </w:rPr>
          <w:t xml:space="preserve"> </w:t>
        </w:r>
        <w:r>
          <w:t>DEX</w:t>
        </w:r>
        <w:r>
          <w:rPr>
            <w:spacing w:val="-3"/>
          </w:rPr>
          <w:t xml:space="preserve"> </w:t>
        </w:r>
        <w:r>
          <w:t>-</w:t>
        </w:r>
        <w:r>
          <w:rPr>
            <w:spacing w:val="-4"/>
          </w:rPr>
          <w:t xml:space="preserve"> </w:t>
        </w:r>
        <w:r>
          <w:t>Young</w:t>
        </w:r>
        <w:r>
          <w:rPr>
            <w:spacing w:val="-6"/>
          </w:rPr>
          <w:t xml:space="preserve"> </w:t>
        </w:r>
        <w:r>
          <w:rPr>
            <w:spacing w:val="-2"/>
          </w:rPr>
          <w:t>Parents</w:t>
        </w:r>
        <w:r>
          <w:tab/>
        </w:r>
        <w:r>
          <w:rPr>
            <w:spacing w:val="-5"/>
          </w:rPr>
          <w:t>133</w:t>
        </w:r>
      </w:hyperlink>
    </w:p>
    <w:p w14:paraId="3B6E5B18" w14:textId="77777777" w:rsidR="007D63C5" w:rsidRDefault="00790D2C">
      <w:pPr>
        <w:pStyle w:val="BodyText"/>
        <w:tabs>
          <w:tab w:val="left" w:leader="dot" w:pos="10285"/>
        </w:tabs>
        <w:spacing w:before="60"/>
        <w:ind w:left="991"/>
      </w:pPr>
      <w:hyperlink w:anchor="_bookmark100" w:history="1">
        <w:r>
          <w:t>Table</w:t>
        </w:r>
        <w:r>
          <w:rPr>
            <w:spacing w:val="-4"/>
          </w:rPr>
          <w:t xml:space="preserve"> </w:t>
        </w:r>
        <w:r>
          <w:t>D-2</w:t>
        </w:r>
        <w:r>
          <w:rPr>
            <w:spacing w:val="-5"/>
          </w:rPr>
          <w:t xml:space="preserve"> </w:t>
        </w:r>
        <w:r>
          <w:t>Disadvantage</w:t>
        </w:r>
        <w:r>
          <w:rPr>
            <w:spacing w:val="-3"/>
          </w:rPr>
          <w:t xml:space="preserve"> </w:t>
        </w:r>
        <w:r>
          <w:t>indicators</w:t>
        </w:r>
        <w:r>
          <w:rPr>
            <w:spacing w:val="-6"/>
          </w:rPr>
          <w:t xml:space="preserve"> </w:t>
        </w:r>
        <w:r>
          <w:t>–</w:t>
        </w:r>
        <w:r>
          <w:rPr>
            <w:spacing w:val="-6"/>
          </w:rPr>
          <w:t xml:space="preserve"> </w:t>
        </w:r>
        <w:r>
          <w:t>Young</w:t>
        </w:r>
        <w:r>
          <w:rPr>
            <w:spacing w:val="-6"/>
          </w:rPr>
          <w:t xml:space="preserve"> </w:t>
        </w:r>
        <w:r>
          <w:rPr>
            <w:spacing w:val="-2"/>
          </w:rPr>
          <w:t>Parents</w:t>
        </w:r>
        <w:r>
          <w:tab/>
        </w:r>
        <w:r>
          <w:rPr>
            <w:spacing w:val="-5"/>
          </w:rPr>
          <w:t>134</w:t>
        </w:r>
      </w:hyperlink>
    </w:p>
    <w:p w14:paraId="3B6E5B19" w14:textId="77777777" w:rsidR="007D63C5" w:rsidRDefault="00790D2C">
      <w:pPr>
        <w:pStyle w:val="BodyText"/>
        <w:tabs>
          <w:tab w:val="left" w:leader="dot" w:pos="10285"/>
        </w:tabs>
        <w:spacing w:before="60"/>
        <w:ind w:left="990"/>
      </w:pPr>
      <w:hyperlink w:anchor="_bookmark109" w:history="1">
        <w:r>
          <w:t>Table</w:t>
        </w:r>
        <w:r>
          <w:rPr>
            <w:spacing w:val="-6"/>
          </w:rPr>
          <w:t xml:space="preserve"> </w:t>
        </w:r>
        <w:r>
          <w:t>D-3</w:t>
        </w:r>
        <w:r>
          <w:rPr>
            <w:spacing w:val="-4"/>
          </w:rPr>
          <w:t xml:space="preserve"> </w:t>
        </w:r>
        <w:r>
          <w:t>Project</w:t>
        </w:r>
        <w:r>
          <w:rPr>
            <w:spacing w:val="-4"/>
          </w:rPr>
          <w:t xml:space="preserve"> </w:t>
        </w:r>
        <w:r>
          <w:t>objectives</w:t>
        </w:r>
        <w:r>
          <w:rPr>
            <w:spacing w:val="-4"/>
          </w:rPr>
          <w:t xml:space="preserve"> </w:t>
        </w:r>
        <w:r>
          <w:t>and</w:t>
        </w:r>
        <w:r>
          <w:rPr>
            <w:spacing w:val="-4"/>
          </w:rPr>
          <w:t xml:space="preserve"> </w:t>
        </w:r>
        <w:r>
          <w:t>service</w:t>
        </w:r>
        <w:r>
          <w:rPr>
            <w:spacing w:val="-4"/>
          </w:rPr>
          <w:t xml:space="preserve"> </w:t>
        </w:r>
        <w:r>
          <w:t>delivery</w:t>
        </w:r>
        <w:r>
          <w:rPr>
            <w:spacing w:val="-3"/>
          </w:rPr>
          <w:t xml:space="preserve"> </w:t>
        </w:r>
        <w:r>
          <w:t>recorded</w:t>
        </w:r>
        <w:r>
          <w:rPr>
            <w:spacing w:val="-5"/>
          </w:rPr>
          <w:t xml:space="preserve"> </w:t>
        </w:r>
        <w:r>
          <w:t>in</w:t>
        </w:r>
        <w:r>
          <w:rPr>
            <w:spacing w:val="-4"/>
          </w:rPr>
          <w:t xml:space="preserve"> </w:t>
        </w:r>
        <w:r>
          <w:t>DEX</w:t>
        </w:r>
        <w:r>
          <w:rPr>
            <w:spacing w:val="-4"/>
          </w:rPr>
          <w:t xml:space="preserve"> </w:t>
        </w:r>
        <w:r>
          <w:t>-</w:t>
        </w:r>
        <w:r>
          <w:rPr>
            <w:spacing w:val="-3"/>
          </w:rPr>
          <w:t xml:space="preserve"> </w:t>
        </w:r>
        <w:r>
          <w:t>Young</w:t>
        </w:r>
        <w:r>
          <w:rPr>
            <w:spacing w:val="-4"/>
          </w:rPr>
          <w:t xml:space="preserve"> </w:t>
        </w:r>
        <w:r>
          <w:rPr>
            <w:spacing w:val="-2"/>
          </w:rPr>
          <w:t>Students</w:t>
        </w:r>
        <w:r>
          <w:tab/>
        </w:r>
        <w:r>
          <w:rPr>
            <w:spacing w:val="-5"/>
          </w:rPr>
          <w:t>140</w:t>
        </w:r>
      </w:hyperlink>
    </w:p>
    <w:p w14:paraId="3B6E5B1A" w14:textId="77777777" w:rsidR="007D63C5" w:rsidRDefault="00790D2C">
      <w:pPr>
        <w:pStyle w:val="BodyText"/>
        <w:tabs>
          <w:tab w:val="left" w:leader="dot" w:pos="10285"/>
        </w:tabs>
        <w:spacing w:before="61"/>
        <w:ind w:left="990"/>
      </w:pPr>
      <w:hyperlink w:anchor="_bookmark110" w:history="1">
        <w:r>
          <w:t>Table</w:t>
        </w:r>
        <w:r>
          <w:rPr>
            <w:spacing w:val="-3"/>
          </w:rPr>
          <w:t xml:space="preserve"> </w:t>
        </w:r>
        <w:r>
          <w:t>D-4</w:t>
        </w:r>
        <w:r>
          <w:rPr>
            <w:spacing w:val="-5"/>
          </w:rPr>
          <w:t xml:space="preserve"> </w:t>
        </w:r>
        <w:r>
          <w:t>Disadvantage</w:t>
        </w:r>
        <w:r>
          <w:rPr>
            <w:spacing w:val="-6"/>
          </w:rPr>
          <w:t xml:space="preserve"> </w:t>
        </w:r>
        <w:r>
          <w:t>variables</w:t>
        </w:r>
        <w:r>
          <w:rPr>
            <w:spacing w:val="-3"/>
          </w:rPr>
          <w:t xml:space="preserve"> </w:t>
        </w:r>
        <w:r>
          <w:t>–</w:t>
        </w:r>
        <w:r>
          <w:rPr>
            <w:spacing w:val="-6"/>
          </w:rPr>
          <w:t xml:space="preserve"> </w:t>
        </w:r>
        <w:r>
          <w:t>Young</w:t>
        </w:r>
        <w:r>
          <w:rPr>
            <w:spacing w:val="-4"/>
          </w:rPr>
          <w:t xml:space="preserve"> </w:t>
        </w:r>
        <w:r>
          <w:rPr>
            <w:spacing w:val="-2"/>
          </w:rPr>
          <w:t>Students</w:t>
        </w:r>
        <w:r>
          <w:tab/>
        </w:r>
        <w:r>
          <w:rPr>
            <w:spacing w:val="-5"/>
          </w:rPr>
          <w:t>140</w:t>
        </w:r>
      </w:hyperlink>
    </w:p>
    <w:p w14:paraId="3B6E5B1B" w14:textId="77777777" w:rsidR="007D63C5" w:rsidRDefault="00790D2C">
      <w:pPr>
        <w:pStyle w:val="BodyText"/>
        <w:tabs>
          <w:tab w:val="left" w:leader="dot" w:pos="10285"/>
        </w:tabs>
        <w:spacing w:before="60"/>
        <w:ind w:left="990"/>
      </w:pPr>
      <w:hyperlink w:anchor="_bookmark119" w:history="1">
        <w:r>
          <w:t>Table</w:t>
        </w:r>
        <w:r>
          <w:rPr>
            <w:spacing w:val="-6"/>
          </w:rPr>
          <w:t xml:space="preserve"> </w:t>
        </w:r>
        <w:r>
          <w:t>D-5</w:t>
        </w:r>
        <w:r>
          <w:rPr>
            <w:spacing w:val="-4"/>
          </w:rPr>
          <w:t xml:space="preserve"> </w:t>
        </w:r>
        <w:r>
          <w:t>Project</w:t>
        </w:r>
        <w:r>
          <w:rPr>
            <w:spacing w:val="-4"/>
          </w:rPr>
          <w:t xml:space="preserve"> </w:t>
        </w:r>
        <w:r>
          <w:t>objectives</w:t>
        </w:r>
        <w:r>
          <w:rPr>
            <w:spacing w:val="-4"/>
          </w:rPr>
          <w:t xml:space="preserve"> </w:t>
        </w:r>
        <w:r>
          <w:t>and</w:t>
        </w:r>
        <w:r>
          <w:rPr>
            <w:spacing w:val="-4"/>
          </w:rPr>
          <w:t xml:space="preserve"> </w:t>
        </w:r>
        <w:r>
          <w:t>service</w:t>
        </w:r>
        <w:r>
          <w:rPr>
            <w:spacing w:val="-4"/>
          </w:rPr>
          <w:t xml:space="preserve"> </w:t>
        </w:r>
        <w:r>
          <w:t>delivery</w:t>
        </w:r>
        <w:r>
          <w:rPr>
            <w:spacing w:val="-3"/>
          </w:rPr>
          <w:t xml:space="preserve"> </w:t>
        </w:r>
        <w:r>
          <w:t>recorded</w:t>
        </w:r>
        <w:r>
          <w:rPr>
            <w:spacing w:val="-5"/>
          </w:rPr>
          <w:t xml:space="preserve"> </w:t>
        </w:r>
        <w:r>
          <w:t>in</w:t>
        </w:r>
        <w:r>
          <w:rPr>
            <w:spacing w:val="-4"/>
          </w:rPr>
          <w:t xml:space="preserve"> </w:t>
        </w:r>
        <w:r>
          <w:t>DEX</w:t>
        </w:r>
        <w:r>
          <w:rPr>
            <w:spacing w:val="-4"/>
          </w:rPr>
          <w:t xml:space="preserve"> </w:t>
        </w:r>
        <w:r>
          <w:t>-</w:t>
        </w:r>
        <w:r>
          <w:rPr>
            <w:spacing w:val="-3"/>
          </w:rPr>
          <w:t xml:space="preserve"> </w:t>
        </w:r>
        <w:r>
          <w:t>Young</w:t>
        </w:r>
        <w:r>
          <w:rPr>
            <w:spacing w:val="-4"/>
          </w:rPr>
          <w:t xml:space="preserve"> </w:t>
        </w:r>
        <w:r>
          <w:rPr>
            <w:spacing w:val="-2"/>
          </w:rPr>
          <w:t>Carers</w:t>
        </w:r>
        <w:r>
          <w:tab/>
        </w:r>
        <w:r>
          <w:rPr>
            <w:spacing w:val="-5"/>
          </w:rPr>
          <w:t>147</w:t>
        </w:r>
      </w:hyperlink>
    </w:p>
    <w:p w14:paraId="3B6E5B1C" w14:textId="77777777" w:rsidR="007D63C5" w:rsidRDefault="00790D2C">
      <w:pPr>
        <w:pStyle w:val="BodyText"/>
        <w:tabs>
          <w:tab w:val="left" w:leader="dot" w:pos="10284"/>
        </w:tabs>
        <w:spacing w:before="60"/>
        <w:ind w:left="989"/>
      </w:pPr>
      <w:hyperlink w:anchor="_bookmark120" w:history="1">
        <w:r>
          <w:t>Table</w:t>
        </w:r>
        <w:r>
          <w:rPr>
            <w:spacing w:val="-3"/>
          </w:rPr>
          <w:t xml:space="preserve"> </w:t>
        </w:r>
        <w:r>
          <w:t>D-6</w:t>
        </w:r>
        <w:r>
          <w:rPr>
            <w:spacing w:val="-5"/>
          </w:rPr>
          <w:t xml:space="preserve"> </w:t>
        </w:r>
        <w:r>
          <w:t>Disadvantage</w:t>
        </w:r>
        <w:r>
          <w:rPr>
            <w:spacing w:val="-6"/>
          </w:rPr>
          <w:t xml:space="preserve"> </w:t>
        </w:r>
        <w:r>
          <w:t>variables</w:t>
        </w:r>
        <w:r>
          <w:rPr>
            <w:spacing w:val="-3"/>
          </w:rPr>
          <w:t xml:space="preserve"> </w:t>
        </w:r>
        <w:r>
          <w:t>–</w:t>
        </w:r>
        <w:r>
          <w:rPr>
            <w:spacing w:val="-6"/>
          </w:rPr>
          <w:t xml:space="preserve"> </w:t>
        </w:r>
        <w:r>
          <w:t>Young</w:t>
        </w:r>
        <w:r>
          <w:rPr>
            <w:spacing w:val="-4"/>
          </w:rPr>
          <w:t xml:space="preserve"> </w:t>
        </w:r>
        <w:r>
          <w:rPr>
            <w:spacing w:val="-2"/>
          </w:rPr>
          <w:t>Carers</w:t>
        </w:r>
        <w:r>
          <w:tab/>
        </w:r>
        <w:r>
          <w:rPr>
            <w:spacing w:val="-5"/>
          </w:rPr>
          <w:t>147</w:t>
        </w:r>
      </w:hyperlink>
    </w:p>
    <w:p w14:paraId="3B6E5B1D" w14:textId="77777777" w:rsidR="007D63C5" w:rsidRDefault="00790D2C">
      <w:pPr>
        <w:pStyle w:val="BodyText"/>
        <w:tabs>
          <w:tab w:val="left" w:leader="dot" w:pos="10284"/>
        </w:tabs>
        <w:spacing w:before="60"/>
        <w:ind w:left="989"/>
      </w:pPr>
      <w:hyperlink w:anchor="_bookmark128" w:history="1">
        <w:r>
          <w:t>Table</w:t>
        </w:r>
        <w:r>
          <w:rPr>
            <w:spacing w:val="-6"/>
          </w:rPr>
          <w:t xml:space="preserve"> </w:t>
        </w:r>
        <w:r>
          <w:t>D-7</w:t>
        </w:r>
        <w:r>
          <w:rPr>
            <w:spacing w:val="-5"/>
          </w:rPr>
          <w:t xml:space="preserve"> </w:t>
        </w:r>
        <w:r>
          <w:t>Project</w:t>
        </w:r>
        <w:r>
          <w:rPr>
            <w:spacing w:val="-3"/>
          </w:rPr>
          <w:t xml:space="preserve"> </w:t>
        </w:r>
        <w:r>
          <w:t>objectives</w:t>
        </w:r>
        <w:r>
          <w:rPr>
            <w:spacing w:val="-5"/>
          </w:rPr>
          <w:t xml:space="preserve"> </w:t>
        </w:r>
        <w:r>
          <w:t>and</w:t>
        </w:r>
        <w:r>
          <w:rPr>
            <w:spacing w:val="-5"/>
          </w:rPr>
          <w:t xml:space="preserve"> </w:t>
        </w:r>
        <w:r>
          <w:t>service</w:t>
        </w:r>
        <w:r>
          <w:rPr>
            <w:spacing w:val="-3"/>
          </w:rPr>
          <w:t xml:space="preserve"> </w:t>
        </w:r>
        <w:r>
          <w:t>delivery</w:t>
        </w:r>
        <w:r>
          <w:rPr>
            <w:spacing w:val="-4"/>
          </w:rPr>
          <w:t xml:space="preserve"> </w:t>
        </w:r>
        <w:r>
          <w:t>recorded</w:t>
        </w:r>
        <w:r>
          <w:rPr>
            <w:spacing w:val="-5"/>
          </w:rPr>
          <w:t xml:space="preserve"> </w:t>
        </w:r>
        <w:r>
          <w:t>in</w:t>
        </w:r>
        <w:r>
          <w:rPr>
            <w:spacing w:val="-5"/>
          </w:rPr>
          <w:t xml:space="preserve"> </w:t>
        </w:r>
        <w:r>
          <w:t>DEX</w:t>
        </w:r>
        <w:r>
          <w:rPr>
            <w:spacing w:val="-3"/>
          </w:rPr>
          <w:t xml:space="preserve"> </w:t>
        </w:r>
        <w:r>
          <w:t>-</w:t>
        </w:r>
        <w:r>
          <w:rPr>
            <w:spacing w:val="-4"/>
          </w:rPr>
          <w:t xml:space="preserve"> </w:t>
        </w:r>
        <w:r>
          <w:t>At-risk</w:t>
        </w:r>
        <w:r>
          <w:rPr>
            <w:spacing w:val="-3"/>
          </w:rPr>
          <w:t xml:space="preserve"> </w:t>
        </w:r>
        <w:r>
          <w:t>Young</w:t>
        </w:r>
        <w:r>
          <w:rPr>
            <w:spacing w:val="-7"/>
          </w:rPr>
          <w:t xml:space="preserve"> </w:t>
        </w:r>
        <w:r>
          <w:t>People</w:t>
        </w:r>
        <w:r>
          <w:rPr>
            <w:spacing w:val="-3"/>
          </w:rPr>
          <w:t xml:space="preserve"> </w:t>
        </w:r>
        <w:r>
          <w:t>(tranche</w:t>
        </w:r>
        <w:r>
          <w:rPr>
            <w:spacing w:val="-6"/>
          </w:rPr>
          <w:t xml:space="preserve"> </w:t>
        </w:r>
        <w:r>
          <w:rPr>
            <w:spacing w:val="-5"/>
          </w:rPr>
          <w:t>1)</w:t>
        </w:r>
        <w:r>
          <w:tab/>
        </w:r>
        <w:r>
          <w:rPr>
            <w:spacing w:val="-5"/>
          </w:rPr>
          <w:t>152</w:t>
        </w:r>
      </w:hyperlink>
    </w:p>
    <w:p w14:paraId="3B6E5B1E" w14:textId="77777777" w:rsidR="007D63C5" w:rsidRDefault="00790D2C">
      <w:pPr>
        <w:pStyle w:val="BodyText"/>
        <w:tabs>
          <w:tab w:val="left" w:leader="dot" w:pos="10284"/>
        </w:tabs>
        <w:spacing w:before="58"/>
        <w:ind w:left="989"/>
      </w:pPr>
      <w:hyperlink w:anchor="_bookmark129" w:history="1">
        <w:r>
          <w:t>Table</w:t>
        </w:r>
        <w:r>
          <w:rPr>
            <w:spacing w:val="-4"/>
          </w:rPr>
          <w:t xml:space="preserve"> </w:t>
        </w:r>
        <w:r>
          <w:t>D-8</w:t>
        </w:r>
        <w:r>
          <w:rPr>
            <w:spacing w:val="-5"/>
          </w:rPr>
          <w:t xml:space="preserve"> </w:t>
        </w:r>
        <w:r>
          <w:t>Disadvantage</w:t>
        </w:r>
        <w:r>
          <w:rPr>
            <w:spacing w:val="-6"/>
          </w:rPr>
          <w:t xml:space="preserve"> </w:t>
        </w:r>
        <w:r>
          <w:t>variables</w:t>
        </w:r>
        <w:r>
          <w:rPr>
            <w:spacing w:val="-3"/>
          </w:rPr>
          <w:t xml:space="preserve"> </w:t>
        </w:r>
        <w:r>
          <w:t>–</w:t>
        </w:r>
        <w:r>
          <w:rPr>
            <w:spacing w:val="-4"/>
          </w:rPr>
          <w:t xml:space="preserve"> </w:t>
        </w:r>
        <w:r>
          <w:t>At-risk</w:t>
        </w:r>
        <w:r>
          <w:rPr>
            <w:spacing w:val="-6"/>
          </w:rPr>
          <w:t xml:space="preserve"> </w:t>
        </w:r>
        <w:r>
          <w:t>Young</w:t>
        </w:r>
        <w:r>
          <w:rPr>
            <w:spacing w:val="-7"/>
          </w:rPr>
          <w:t xml:space="preserve"> </w:t>
        </w:r>
        <w:r>
          <w:t>People</w:t>
        </w:r>
        <w:r>
          <w:rPr>
            <w:spacing w:val="-3"/>
          </w:rPr>
          <w:t xml:space="preserve"> </w:t>
        </w:r>
        <w:r>
          <w:t>(tranche</w:t>
        </w:r>
        <w:r>
          <w:rPr>
            <w:spacing w:val="-3"/>
          </w:rPr>
          <w:t xml:space="preserve"> </w:t>
        </w:r>
        <w:r>
          <w:rPr>
            <w:spacing w:val="-5"/>
          </w:rPr>
          <w:t>1)</w:t>
        </w:r>
        <w:r>
          <w:tab/>
        </w:r>
        <w:r>
          <w:rPr>
            <w:spacing w:val="-5"/>
          </w:rPr>
          <w:t>152</w:t>
        </w:r>
      </w:hyperlink>
    </w:p>
    <w:p w14:paraId="3B6E5B1F" w14:textId="77777777" w:rsidR="007D63C5" w:rsidRDefault="00790D2C">
      <w:pPr>
        <w:pStyle w:val="BodyText"/>
        <w:tabs>
          <w:tab w:val="left" w:leader="dot" w:pos="10284"/>
        </w:tabs>
        <w:spacing w:before="60"/>
        <w:ind w:left="1555" w:right="1146" w:hanging="567"/>
      </w:pPr>
      <w:hyperlink w:anchor="_bookmark135" w:history="1">
        <w:r>
          <w:t>Table D-9 Mentoring 2 Work impact estimates for clients who attended higher number of sessions (greater</w:t>
        </w:r>
      </w:hyperlink>
      <w:r>
        <w:t xml:space="preserve"> </w:t>
      </w:r>
      <w:hyperlink w:anchor="_bookmark135" w:history="1">
        <w:r>
          <w:t>than</w:t>
        </w:r>
        <w:r>
          <w:rPr>
            <w:spacing w:val="-5"/>
          </w:rPr>
          <w:t xml:space="preserve"> </w:t>
        </w:r>
        <w:r>
          <w:rPr>
            <w:spacing w:val="-2"/>
          </w:rPr>
          <w:t>median)</w:t>
        </w:r>
        <w:r>
          <w:tab/>
        </w:r>
        <w:r>
          <w:rPr>
            <w:spacing w:val="-5"/>
          </w:rPr>
          <w:t>156</w:t>
        </w:r>
      </w:hyperlink>
    </w:p>
    <w:p w14:paraId="3B6E5B20" w14:textId="77777777" w:rsidR="007D63C5" w:rsidRDefault="00790D2C">
      <w:pPr>
        <w:pStyle w:val="BodyText"/>
        <w:tabs>
          <w:tab w:val="left" w:leader="dot" w:pos="10284"/>
        </w:tabs>
        <w:spacing w:before="61"/>
        <w:ind w:left="989"/>
      </w:pPr>
      <w:hyperlink w:anchor="_bookmark136" w:history="1">
        <w:r>
          <w:t>Table</w:t>
        </w:r>
        <w:r>
          <w:rPr>
            <w:spacing w:val="-3"/>
          </w:rPr>
          <w:t xml:space="preserve"> </w:t>
        </w:r>
        <w:r>
          <w:t>D-10</w:t>
        </w:r>
        <w:r>
          <w:rPr>
            <w:spacing w:val="-4"/>
          </w:rPr>
          <w:t xml:space="preserve"> </w:t>
        </w:r>
        <w:r>
          <w:t>Build</w:t>
        </w:r>
        <w:r>
          <w:rPr>
            <w:spacing w:val="-4"/>
          </w:rPr>
          <w:t xml:space="preserve"> </w:t>
        </w:r>
        <w:r>
          <w:t>and</w:t>
        </w:r>
        <w:r>
          <w:rPr>
            <w:spacing w:val="-5"/>
          </w:rPr>
          <w:t xml:space="preserve"> </w:t>
        </w:r>
        <w:r>
          <w:t>Grow</w:t>
        </w:r>
        <w:r>
          <w:rPr>
            <w:spacing w:val="-5"/>
          </w:rPr>
          <w:t xml:space="preserve"> </w:t>
        </w:r>
        <w:r>
          <w:t>impact</w:t>
        </w:r>
        <w:r>
          <w:rPr>
            <w:spacing w:val="-5"/>
          </w:rPr>
          <w:t xml:space="preserve"> </w:t>
        </w:r>
        <w:r>
          <w:t>estimates</w:t>
        </w:r>
        <w:r>
          <w:rPr>
            <w:spacing w:val="-3"/>
          </w:rPr>
          <w:t xml:space="preserve"> </w:t>
        </w:r>
        <w:r>
          <w:t>by</w:t>
        </w:r>
        <w:r>
          <w:rPr>
            <w:spacing w:val="-2"/>
          </w:rPr>
          <w:t xml:space="preserve"> </w:t>
        </w:r>
        <w:r>
          <w:rPr>
            <w:spacing w:val="-5"/>
          </w:rPr>
          <w:t>age</w:t>
        </w:r>
        <w:r>
          <w:tab/>
        </w:r>
        <w:r>
          <w:rPr>
            <w:spacing w:val="-5"/>
          </w:rPr>
          <w:t>157</w:t>
        </w:r>
      </w:hyperlink>
    </w:p>
    <w:p w14:paraId="3B6E5B21" w14:textId="77777777" w:rsidR="007D63C5" w:rsidRDefault="00790D2C">
      <w:pPr>
        <w:pStyle w:val="BodyText"/>
        <w:tabs>
          <w:tab w:val="left" w:leader="dot" w:pos="10283"/>
        </w:tabs>
        <w:spacing w:before="60"/>
        <w:ind w:left="989"/>
      </w:pPr>
      <w:hyperlink w:anchor="_bookmark140" w:history="1">
        <w:r>
          <w:t>Table</w:t>
        </w:r>
        <w:r>
          <w:rPr>
            <w:spacing w:val="-5"/>
          </w:rPr>
          <w:t xml:space="preserve"> </w:t>
        </w:r>
        <w:r>
          <w:t>D-11</w:t>
        </w:r>
        <w:r>
          <w:rPr>
            <w:spacing w:val="-5"/>
          </w:rPr>
          <w:t xml:space="preserve"> </w:t>
        </w:r>
        <w:r>
          <w:t>Project</w:t>
        </w:r>
        <w:r>
          <w:rPr>
            <w:spacing w:val="-5"/>
          </w:rPr>
          <w:t xml:space="preserve"> </w:t>
        </w:r>
        <w:r>
          <w:t>objectives</w:t>
        </w:r>
        <w:r>
          <w:rPr>
            <w:spacing w:val="-4"/>
          </w:rPr>
          <w:t xml:space="preserve"> </w:t>
        </w:r>
        <w:r>
          <w:t>and</w:t>
        </w:r>
        <w:r>
          <w:rPr>
            <w:spacing w:val="-5"/>
          </w:rPr>
          <w:t xml:space="preserve"> </w:t>
        </w:r>
        <w:r>
          <w:t>service</w:t>
        </w:r>
        <w:r>
          <w:rPr>
            <w:spacing w:val="-2"/>
          </w:rPr>
          <w:t xml:space="preserve"> </w:t>
        </w:r>
        <w:r>
          <w:t>delivery</w:t>
        </w:r>
        <w:r>
          <w:rPr>
            <w:spacing w:val="-3"/>
          </w:rPr>
          <w:t xml:space="preserve"> </w:t>
        </w:r>
        <w:r>
          <w:t>recorded</w:t>
        </w:r>
        <w:r>
          <w:rPr>
            <w:spacing w:val="-5"/>
          </w:rPr>
          <w:t xml:space="preserve"> </w:t>
        </w:r>
        <w:r>
          <w:t>in</w:t>
        </w:r>
        <w:r>
          <w:rPr>
            <w:spacing w:val="-6"/>
          </w:rPr>
          <w:t xml:space="preserve"> </w:t>
        </w:r>
        <w:r>
          <w:t>DEX</w:t>
        </w:r>
        <w:r>
          <w:rPr>
            <w:spacing w:val="-5"/>
          </w:rPr>
          <w:t xml:space="preserve"> </w:t>
        </w:r>
        <w:r>
          <w:t>-</w:t>
        </w:r>
        <w:r>
          <w:rPr>
            <w:spacing w:val="-3"/>
          </w:rPr>
          <w:t xml:space="preserve"> </w:t>
        </w:r>
        <w:r>
          <w:t>At-risk</w:t>
        </w:r>
        <w:r>
          <w:rPr>
            <w:spacing w:val="-6"/>
          </w:rPr>
          <w:t xml:space="preserve"> </w:t>
        </w:r>
        <w:r>
          <w:t>Young</w:t>
        </w:r>
        <w:r>
          <w:rPr>
            <w:spacing w:val="-4"/>
          </w:rPr>
          <w:t xml:space="preserve"> </w:t>
        </w:r>
        <w:r>
          <w:t>People</w:t>
        </w:r>
        <w:r>
          <w:rPr>
            <w:spacing w:val="-3"/>
          </w:rPr>
          <w:t xml:space="preserve"> </w:t>
        </w:r>
        <w:r>
          <w:t>(tranche</w:t>
        </w:r>
        <w:r>
          <w:rPr>
            <w:spacing w:val="-5"/>
          </w:rPr>
          <w:t xml:space="preserve"> 2)</w:t>
        </w:r>
        <w:r>
          <w:tab/>
        </w:r>
        <w:r>
          <w:rPr>
            <w:spacing w:val="-5"/>
          </w:rPr>
          <w:t>159</w:t>
        </w:r>
      </w:hyperlink>
    </w:p>
    <w:p w14:paraId="3B6E5B22" w14:textId="77777777" w:rsidR="007D63C5" w:rsidRDefault="00790D2C">
      <w:pPr>
        <w:pStyle w:val="BodyText"/>
        <w:tabs>
          <w:tab w:val="left" w:leader="dot" w:pos="10283"/>
        </w:tabs>
        <w:spacing w:before="60"/>
        <w:ind w:left="988"/>
      </w:pPr>
      <w:hyperlink w:anchor="_bookmark141" w:history="1">
        <w:r>
          <w:t>Table</w:t>
        </w:r>
        <w:r>
          <w:rPr>
            <w:spacing w:val="-4"/>
          </w:rPr>
          <w:t xml:space="preserve"> </w:t>
        </w:r>
        <w:r>
          <w:t>D-12</w:t>
        </w:r>
        <w:r>
          <w:rPr>
            <w:spacing w:val="-6"/>
          </w:rPr>
          <w:t xml:space="preserve"> </w:t>
        </w:r>
        <w:r>
          <w:t>Disadvantage</w:t>
        </w:r>
        <w:r>
          <w:rPr>
            <w:spacing w:val="-4"/>
          </w:rPr>
          <w:t xml:space="preserve"> </w:t>
        </w:r>
        <w:r>
          <w:t>variables</w:t>
        </w:r>
        <w:r>
          <w:rPr>
            <w:spacing w:val="-4"/>
          </w:rPr>
          <w:t xml:space="preserve"> </w:t>
        </w:r>
        <w:r>
          <w:t>–</w:t>
        </w:r>
        <w:r>
          <w:rPr>
            <w:spacing w:val="-4"/>
          </w:rPr>
          <w:t xml:space="preserve"> </w:t>
        </w:r>
        <w:r>
          <w:t>At-risk</w:t>
        </w:r>
        <w:r>
          <w:rPr>
            <w:spacing w:val="-7"/>
          </w:rPr>
          <w:t xml:space="preserve"> </w:t>
        </w:r>
        <w:r>
          <w:t>Young</w:t>
        </w:r>
        <w:r>
          <w:rPr>
            <w:spacing w:val="-7"/>
          </w:rPr>
          <w:t xml:space="preserve"> </w:t>
        </w:r>
        <w:r>
          <w:t>People</w:t>
        </w:r>
        <w:r>
          <w:rPr>
            <w:spacing w:val="-4"/>
          </w:rPr>
          <w:t xml:space="preserve"> </w:t>
        </w:r>
        <w:r>
          <w:t>(tranche</w:t>
        </w:r>
        <w:r>
          <w:rPr>
            <w:spacing w:val="-6"/>
          </w:rPr>
          <w:t xml:space="preserve"> </w:t>
        </w:r>
        <w:r>
          <w:rPr>
            <w:spacing w:val="-5"/>
          </w:rPr>
          <w:t>2)</w:t>
        </w:r>
        <w:r>
          <w:tab/>
        </w:r>
        <w:r>
          <w:rPr>
            <w:spacing w:val="-5"/>
          </w:rPr>
          <w:t>160</w:t>
        </w:r>
      </w:hyperlink>
    </w:p>
    <w:p w14:paraId="3B6E5B23" w14:textId="77777777" w:rsidR="007D63C5" w:rsidRDefault="00790D2C">
      <w:pPr>
        <w:pStyle w:val="BodyText"/>
        <w:tabs>
          <w:tab w:val="left" w:leader="dot" w:pos="10283"/>
        </w:tabs>
        <w:spacing w:before="60"/>
        <w:ind w:left="988"/>
      </w:pPr>
      <w:hyperlink w:anchor="_bookmark150" w:history="1">
        <w:r>
          <w:t>Table</w:t>
        </w:r>
        <w:r>
          <w:rPr>
            <w:spacing w:val="-3"/>
          </w:rPr>
          <w:t xml:space="preserve"> </w:t>
        </w:r>
        <w:r>
          <w:t>D-13</w:t>
        </w:r>
        <w:r>
          <w:rPr>
            <w:spacing w:val="-5"/>
          </w:rPr>
          <w:t xml:space="preserve"> </w:t>
        </w:r>
        <w:r>
          <w:t>Project</w:t>
        </w:r>
        <w:r>
          <w:rPr>
            <w:spacing w:val="-6"/>
          </w:rPr>
          <w:t xml:space="preserve"> </w:t>
        </w:r>
        <w:r>
          <w:t>objectives</w:t>
        </w:r>
        <w:r>
          <w:rPr>
            <w:spacing w:val="-3"/>
          </w:rPr>
          <w:t xml:space="preserve"> </w:t>
        </w:r>
        <w:r>
          <w:t>and</w:t>
        </w:r>
        <w:r>
          <w:rPr>
            <w:spacing w:val="-5"/>
          </w:rPr>
          <w:t xml:space="preserve"> </w:t>
        </w:r>
        <w:r>
          <w:t>service</w:t>
        </w:r>
        <w:r>
          <w:rPr>
            <w:spacing w:val="-3"/>
          </w:rPr>
          <w:t xml:space="preserve"> </w:t>
        </w:r>
        <w:r>
          <w:t>delivery</w:t>
        </w:r>
        <w:r>
          <w:rPr>
            <w:spacing w:val="-3"/>
          </w:rPr>
          <w:t xml:space="preserve"> </w:t>
        </w:r>
        <w:r>
          <w:t>recorded</w:t>
        </w:r>
        <w:r>
          <w:rPr>
            <w:spacing w:val="-5"/>
          </w:rPr>
          <w:t xml:space="preserve"> </w:t>
        </w:r>
        <w:r>
          <w:t>in</w:t>
        </w:r>
        <w:r>
          <w:rPr>
            <w:spacing w:val="-6"/>
          </w:rPr>
          <w:t xml:space="preserve"> </w:t>
        </w:r>
        <w:r>
          <w:t>DEX</w:t>
        </w:r>
        <w:r>
          <w:rPr>
            <w:spacing w:val="-6"/>
          </w:rPr>
          <w:t xml:space="preserve"> </w:t>
        </w:r>
        <w:r>
          <w:t>-</w:t>
        </w:r>
        <w:r>
          <w:rPr>
            <w:spacing w:val="-4"/>
          </w:rPr>
          <w:t xml:space="preserve"> </w:t>
        </w:r>
        <w:r>
          <w:t>Migrants</w:t>
        </w:r>
        <w:r>
          <w:rPr>
            <w:spacing w:val="-4"/>
          </w:rPr>
          <w:t xml:space="preserve"> </w:t>
        </w:r>
        <w:r>
          <w:t>and</w:t>
        </w:r>
        <w:r>
          <w:rPr>
            <w:spacing w:val="-4"/>
          </w:rPr>
          <w:t xml:space="preserve"> </w:t>
        </w:r>
        <w:r>
          <w:rPr>
            <w:spacing w:val="-2"/>
          </w:rPr>
          <w:t>Refugees</w:t>
        </w:r>
        <w:r>
          <w:tab/>
        </w:r>
        <w:r>
          <w:rPr>
            <w:spacing w:val="-5"/>
          </w:rPr>
          <w:t>169</w:t>
        </w:r>
      </w:hyperlink>
    </w:p>
    <w:p w14:paraId="3B6E5B24" w14:textId="77777777" w:rsidR="007D63C5" w:rsidRDefault="00790D2C">
      <w:pPr>
        <w:pStyle w:val="BodyText"/>
        <w:tabs>
          <w:tab w:val="left" w:leader="dot" w:pos="10283"/>
        </w:tabs>
        <w:spacing w:before="60"/>
        <w:ind w:left="988"/>
      </w:pPr>
      <w:hyperlink w:anchor="_bookmark151" w:history="1">
        <w:r>
          <w:t>Table</w:t>
        </w:r>
        <w:r>
          <w:rPr>
            <w:spacing w:val="-4"/>
          </w:rPr>
          <w:t xml:space="preserve"> </w:t>
        </w:r>
        <w:r>
          <w:t>D-14</w:t>
        </w:r>
        <w:r>
          <w:rPr>
            <w:spacing w:val="-6"/>
          </w:rPr>
          <w:t xml:space="preserve"> </w:t>
        </w:r>
        <w:r>
          <w:t>Disadvantage</w:t>
        </w:r>
        <w:r>
          <w:rPr>
            <w:spacing w:val="-4"/>
          </w:rPr>
          <w:t xml:space="preserve"> </w:t>
        </w:r>
        <w:r>
          <w:t>variables</w:t>
        </w:r>
        <w:r>
          <w:rPr>
            <w:spacing w:val="-5"/>
          </w:rPr>
          <w:t xml:space="preserve"> </w:t>
        </w:r>
        <w:r>
          <w:t>–</w:t>
        </w:r>
        <w:r>
          <w:rPr>
            <w:spacing w:val="-5"/>
          </w:rPr>
          <w:t xml:space="preserve"> </w:t>
        </w:r>
        <w:r>
          <w:t>Migrants</w:t>
        </w:r>
        <w:r>
          <w:rPr>
            <w:spacing w:val="-7"/>
          </w:rPr>
          <w:t xml:space="preserve"> </w:t>
        </w:r>
        <w:r>
          <w:t>and</w:t>
        </w:r>
        <w:r>
          <w:rPr>
            <w:spacing w:val="-5"/>
          </w:rPr>
          <w:t xml:space="preserve"> </w:t>
        </w:r>
        <w:r>
          <w:rPr>
            <w:spacing w:val="-2"/>
          </w:rPr>
          <w:t>Refugees</w:t>
        </w:r>
        <w:r>
          <w:tab/>
        </w:r>
        <w:r>
          <w:rPr>
            <w:spacing w:val="-5"/>
          </w:rPr>
          <w:t>170</w:t>
        </w:r>
      </w:hyperlink>
    </w:p>
    <w:p w14:paraId="3B6E5B25" w14:textId="77777777" w:rsidR="007D63C5" w:rsidRDefault="00790D2C">
      <w:pPr>
        <w:pStyle w:val="BodyText"/>
        <w:tabs>
          <w:tab w:val="left" w:leader="dot" w:pos="10282"/>
        </w:tabs>
        <w:spacing w:before="61"/>
        <w:ind w:left="987"/>
      </w:pPr>
      <w:hyperlink w:anchor="_bookmark160" w:history="1">
        <w:r>
          <w:t>Table</w:t>
        </w:r>
        <w:r>
          <w:rPr>
            <w:spacing w:val="-5"/>
          </w:rPr>
          <w:t xml:space="preserve"> </w:t>
        </w:r>
        <w:r>
          <w:t>D-15</w:t>
        </w:r>
        <w:r>
          <w:rPr>
            <w:spacing w:val="-5"/>
          </w:rPr>
          <w:t xml:space="preserve"> </w:t>
        </w:r>
        <w:r>
          <w:t>Project</w:t>
        </w:r>
        <w:r>
          <w:rPr>
            <w:spacing w:val="-5"/>
          </w:rPr>
          <w:t xml:space="preserve"> </w:t>
        </w:r>
        <w:r>
          <w:t>objectives</w:t>
        </w:r>
        <w:r>
          <w:rPr>
            <w:spacing w:val="-4"/>
          </w:rPr>
          <w:t xml:space="preserve"> </w:t>
        </w:r>
        <w:r>
          <w:t>and</w:t>
        </w:r>
        <w:r>
          <w:rPr>
            <w:spacing w:val="-4"/>
          </w:rPr>
          <w:t xml:space="preserve"> </w:t>
        </w:r>
        <w:r>
          <w:t>service</w:t>
        </w:r>
        <w:r>
          <w:rPr>
            <w:spacing w:val="-3"/>
          </w:rPr>
          <w:t xml:space="preserve"> </w:t>
        </w:r>
        <w:r>
          <w:t>delivery</w:t>
        </w:r>
        <w:r>
          <w:rPr>
            <w:spacing w:val="-3"/>
          </w:rPr>
          <w:t xml:space="preserve"> </w:t>
        </w:r>
        <w:r>
          <w:t>recorded</w:t>
        </w:r>
        <w:r>
          <w:rPr>
            <w:spacing w:val="-4"/>
          </w:rPr>
          <w:t xml:space="preserve"> </w:t>
        </w:r>
        <w:r>
          <w:t>in</w:t>
        </w:r>
        <w:r>
          <w:rPr>
            <w:spacing w:val="-7"/>
          </w:rPr>
          <w:t xml:space="preserve"> </w:t>
        </w:r>
        <w:r>
          <w:t>DEX</w:t>
        </w:r>
        <w:r>
          <w:rPr>
            <w:spacing w:val="-5"/>
          </w:rPr>
          <w:t xml:space="preserve"> </w:t>
        </w:r>
        <w:r>
          <w:t>-</w:t>
        </w:r>
        <w:r>
          <w:rPr>
            <w:spacing w:val="-3"/>
          </w:rPr>
          <w:t xml:space="preserve"> </w:t>
        </w:r>
        <w:r>
          <w:t>Older</w:t>
        </w:r>
        <w:r>
          <w:rPr>
            <w:spacing w:val="-5"/>
          </w:rPr>
          <w:t xml:space="preserve"> </w:t>
        </w:r>
        <w:r>
          <w:t>Unemployed</w:t>
        </w:r>
        <w:r>
          <w:rPr>
            <w:spacing w:val="-6"/>
          </w:rPr>
          <w:t xml:space="preserve"> </w:t>
        </w:r>
        <w:r>
          <w:rPr>
            <w:spacing w:val="-2"/>
          </w:rPr>
          <w:t>People</w:t>
        </w:r>
        <w:r>
          <w:tab/>
        </w:r>
        <w:r>
          <w:rPr>
            <w:spacing w:val="-5"/>
          </w:rPr>
          <w:t>176</w:t>
        </w:r>
      </w:hyperlink>
    </w:p>
    <w:p w14:paraId="3B6E5B26" w14:textId="77777777" w:rsidR="007D63C5" w:rsidRDefault="00790D2C">
      <w:pPr>
        <w:pStyle w:val="BodyText"/>
        <w:tabs>
          <w:tab w:val="left" w:leader="dot" w:pos="10282"/>
        </w:tabs>
        <w:spacing w:before="60"/>
        <w:ind w:left="987"/>
      </w:pPr>
      <w:hyperlink w:anchor="_bookmark161" w:history="1">
        <w:r>
          <w:t>Table</w:t>
        </w:r>
        <w:r>
          <w:rPr>
            <w:spacing w:val="-5"/>
          </w:rPr>
          <w:t xml:space="preserve"> </w:t>
        </w:r>
        <w:r>
          <w:t>D-16</w:t>
        </w:r>
        <w:r>
          <w:rPr>
            <w:spacing w:val="-6"/>
          </w:rPr>
          <w:t xml:space="preserve"> </w:t>
        </w:r>
        <w:r>
          <w:t>Disadvantage</w:t>
        </w:r>
        <w:r>
          <w:rPr>
            <w:spacing w:val="-4"/>
          </w:rPr>
          <w:t xml:space="preserve"> </w:t>
        </w:r>
        <w:r>
          <w:t>variables</w:t>
        </w:r>
        <w:r>
          <w:rPr>
            <w:spacing w:val="-6"/>
          </w:rPr>
          <w:t xml:space="preserve"> </w:t>
        </w:r>
        <w:r>
          <w:t>–</w:t>
        </w:r>
        <w:r>
          <w:rPr>
            <w:spacing w:val="-6"/>
          </w:rPr>
          <w:t xml:space="preserve"> </w:t>
        </w:r>
        <w:r>
          <w:t>Older</w:t>
        </w:r>
        <w:r>
          <w:rPr>
            <w:spacing w:val="-5"/>
          </w:rPr>
          <w:t xml:space="preserve"> </w:t>
        </w:r>
        <w:r>
          <w:t>Unemployed</w:t>
        </w:r>
        <w:r>
          <w:rPr>
            <w:spacing w:val="-6"/>
          </w:rPr>
          <w:t xml:space="preserve"> </w:t>
        </w:r>
        <w:r>
          <w:rPr>
            <w:spacing w:val="-2"/>
          </w:rPr>
          <w:t>People</w:t>
        </w:r>
        <w:r>
          <w:tab/>
        </w:r>
        <w:r>
          <w:rPr>
            <w:spacing w:val="-5"/>
          </w:rPr>
          <w:t>177</w:t>
        </w:r>
      </w:hyperlink>
    </w:p>
    <w:p w14:paraId="3B6E5B27" w14:textId="77777777" w:rsidR="007D63C5" w:rsidRDefault="00790D2C">
      <w:pPr>
        <w:pStyle w:val="BodyText"/>
        <w:tabs>
          <w:tab w:val="left" w:leader="dot" w:pos="10282"/>
        </w:tabs>
        <w:spacing w:before="58"/>
        <w:ind w:left="987"/>
      </w:pPr>
      <w:hyperlink w:anchor="_bookmark170" w:history="1">
        <w:r>
          <w:t>Table</w:t>
        </w:r>
        <w:r>
          <w:rPr>
            <w:spacing w:val="-3"/>
          </w:rPr>
          <w:t xml:space="preserve"> </w:t>
        </w:r>
        <w:r>
          <w:t>D-17</w:t>
        </w:r>
        <w:r>
          <w:rPr>
            <w:spacing w:val="-4"/>
          </w:rPr>
          <w:t xml:space="preserve"> </w:t>
        </w:r>
        <w:r>
          <w:t>Project</w:t>
        </w:r>
        <w:r>
          <w:rPr>
            <w:spacing w:val="-6"/>
          </w:rPr>
          <w:t xml:space="preserve"> </w:t>
        </w:r>
        <w:r>
          <w:t>objectives</w:t>
        </w:r>
        <w:r>
          <w:rPr>
            <w:spacing w:val="-3"/>
          </w:rPr>
          <w:t xml:space="preserve"> </w:t>
        </w:r>
        <w:r>
          <w:t>and</w:t>
        </w:r>
        <w:r>
          <w:rPr>
            <w:spacing w:val="-4"/>
          </w:rPr>
          <w:t xml:space="preserve"> </w:t>
        </w:r>
        <w:r>
          <w:t>service</w:t>
        </w:r>
        <w:r>
          <w:rPr>
            <w:spacing w:val="-3"/>
          </w:rPr>
          <w:t xml:space="preserve"> </w:t>
        </w:r>
        <w:r>
          <w:t>delivery</w:t>
        </w:r>
        <w:r>
          <w:rPr>
            <w:spacing w:val="-2"/>
          </w:rPr>
          <w:t xml:space="preserve"> </w:t>
        </w:r>
        <w:r>
          <w:t>recorded</w:t>
        </w:r>
        <w:r>
          <w:rPr>
            <w:spacing w:val="-5"/>
          </w:rPr>
          <w:t xml:space="preserve"> </w:t>
        </w:r>
        <w:r>
          <w:t>in</w:t>
        </w:r>
        <w:r>
          <w:rPr>
            <w:spacing w:val="-6"/>
          </w:rPr>
          <w:t xml:space="preserve"> </w:t>
        </w:r>
        <w:r>
          <w:t>DEX</w:t>
        </w:r>
        <w:r>
          <w:rPr>
            <w:spacing w:val="-5"/>
          </w:rPr>
          <w:t xml:space="preserve"> </w:t>
        </w:r>
        <w:r>
          <w:t>-</w:t>
        </w:r>
        <w:r>
          <w:rPr>
            <w:spacing w:val="-2"/>
          </w:rPr>
          <w:t xml:space="preserve"> Other</w:t>
        </w:r>
        <w:r>
          <w:tab/>
        </w:r>
        <w:r>
          <w:rPr>
            <w:spacing w:val="-5"/>
          </w:rPr>
          <w:t>183</w:t>
        </w:r>
      </w:hyperlink>
    </w:p>
    <w:p w14:paraId="3B6E5B28" w14:textId="77777777" w:rsidR="007D63C5" w:rsidRDefault="00790D2C">
      <w:pPr>
        <w:pStyle w:val="BodyText"/>
        <w:tabs>
          <w:tab w:val="left" w:leader="dot" w:pos="10282"/>
        </w:tabs>
        <w:spacing w:before="60"/>
        <w:ind w:left="987"/>
      </w:pPr>
      <w:hyperlink w:anchor="_bookmark171" w:history="1">
        <w:r>
          <w:t>Table</w:t>
        </w:r>
        <w:r>
          <w:rPr>
            <w:spacing w:val="-5"/>
          </w:rPr>
          <w:t xml:space="preserve"> </w:t>
        </w:r>
        <w:r>
          <w:t>D-18</w:t>
        </w:r>
        <w:r>
          <w:rPr>
            <w:spacing w:val="-6"/>
          </w:rPr>
          <w:t xml:space="preserve"> </w:t>
        </w:r>
        <w:r>
          <w:t>Disadvantage</w:t>
        </w:r>
        <w:r>
          <w:rPr>
            <w:spacing w:val="-4"/>
          </w:rPr>
          <w:t xml:space="preserve"> </w:t>
        </w:r>
        <w:r>
          <w:t>variables</w:t>
        </w:r>
        <w:r>
          <w:rPr>
            <w:spacing w:val="-5"/>
          </w:rPr>
          <w:t xml:space="preserve"> </w:t>
        </w:r>
        <w:r>
          <w:t>–</w:t>
        </w:r>
        <w:r>
          <w:rPr>
            <w:spacing w:val="-6"/>
          </w:rPr>
          <w:t xml:space="preserve"> </w:t>
        </w:r>
        <w:r>
          <w:rPr>
            <w:spacing w:val="-4"/>
          </w:rPr>
          <w:t>Other</w:t>
        </w:r>
        <w:r>
          <w:tab/>
        </w:r>
        <w:r>
          <w:rPr>
            <w:spacing w:val="-5"/>
          </w:rPr>
          <w:t>184</w:t>
        </w:r>
      </w:hyperlink>
    </w:p>
    <w:p w14:paraId="3B6E5B29" w14:textId="77777777" w:rsidR="007D63C5" w:rsidRDefault="00790D2C">
      <w:pPr>
        <w:pStyle w:val="BodyText"/>
        <w:tabs>
          <w:tab w:val="left" w:leader="dot" w:pos="10287"/>
        </w:tabs>
        <w:spacing w:before="61"/>
        <w:ind w:left="992"/>
      </w:pPr>
      <w:hyperlink w:anchor="_bookmark178" w:history="1">
        <w:r>
          <w:t>Table</w:t>
        </w:r>
        <w:r>
          <w:rPr>
            <w:spacing w:val="-5"/>
          </w:rPr>
          <w:t xml:space="preserve"> </w:t>
        </w:r>
        <w:r>
          <w:t>D-19</w:t>
        </w:r>
        <w:r>
          <w:rPr>
            <w:spacing w:val="-3"/>
          </w:rPr>
          <w:t xml:space="preserve"> </w:t>
        </w:r>
        <w:r>
          <w:t>Community</w:t>
        </w:r>
        <w:r>
          <w:rPr>
            <w:spacing w:val="-4"/>
          </w:rPr>
          <w:t xml:space="preserve"> </w:t>
        </w:r>
        <w:r>
          <w:t>Voices</w:t>
        </w:r>
        <w:r>
          <w:rPr>
            <w:spacing w:val="-3"/>
          </w:rPr>
          <w:t xml:space="preserve"> </w:t>
        </w:r>
        <w:r>
          <w:t>impact</w:t>
        </w:r>
        <w:r>
          <w:rPr>
            <w:spacing w:val="-5"/>
          </w:rPr>
          <w:t xml:space="preserve"> </w:t>
        </w:r>
        <w:r>
          <w:t>estimates</w:t>
        </w:r>
        <w:r>
          <w:rPr>
            <w:spacing w:val="-3"/>
          </w:rPr>
          <w:t xml:space="preserve"> </w:t>
        </w:r>
        <w:r>
          <w:t>for</w:t>
        </w:r>
        <w:r>
          <w:rPr>
            <w:spacing w:val="-3"/>
          </w:rPr>
          <w:t xml:space="preserve"> </w:t>
        </w:r>
        <w:r>
          <w:t>clients</w:t>
        </w:r>
        <w:r>
          <w:rPr>
            <w:spacing w:val="-3"/>
          </w:rPr>
          <w:t xml:space="preserve"> </w:t>
        </w:r>
        <w:r>
          <w:t>who</w:t>
        </w:r>
        <w:r>
          <w:rPr>
            <w:spacing w:val="-4"/>
          </w:rPr>
          <w:t xml:space="preserve"> </w:t>
        </w:r>
        <w:r>
          <w:t>were</w:t>
        </w:r>
        <w:r>
          <w:rPr>
            <w:spacing w:val="-5"/>
          </w:rPr>
          <w:t xml:space="preserve"> </w:t>
        </w:r>
        <w:r>
          <w:t>aged</w:t>
        </w:r>
        <w:r>
          <w:rPr>
            <w:spacing w:val="-6"/>
          </w:rPr>
          <w:t xml:space="preserve"> </w:t>
        </w:r>
        <w:r>
          <w:t>25</w:t>
        </w:r>
        <w:r>
          <w:rPr>
            <w:spacing w:val="-4"/>
          </w:rPr>
          <w:t xml:space="preserve"> </w:t>
        </w:r>
        <w:r>
          <w:t>and</w:t>
        </w:r>
        <w:r>
          <w:rPr>
            <w:spacing w:val="-4"/>
          </w:rPr>
          <w:t xml:space="preserve"> </w:t>
        </w:r>
        <w:r>
          <w:t>under,</w:t>
        </w:r>
        <w:r>
          <w:rPr>
            <w:spacing w:val="-3"/>
          </w:rPr>
          <w:t xml:space="preserve"> </w:t>
        </w:r>
        <w:r>
          <w:t>and</w:t>
        </w:r>
        <w:r>
          <w:rPr>
            <w:spacing w:val="-4"/>
          </w:rPr>
          <w:t xml:space="preserve"> </w:t>
        </w:r>
        <w:r>
          <w:t>over</w:t>
        </w:r>
        <w:r>
          <w:rPr>
            <w:spacing w:val="-4"/>
          </w:rPr>
          <w:t xml:space="preserve"> </w:t>
        </w:r>
        <w:r>
          <w:rPr>
            <w:spacing w:val="-5"/>
          </w:rPr>
          <w:t>25</w:t>
        </w:r>
        <w:r>
          <w:tab/>
        </w:r>
        <w:r>
          <w:rPr>
            <w:spacing w:val="-5"/>
          </w:rPr>
          <w:t>189</w:t>
        </w:r>
      </w:hyperlink>
    </w:p>
    <w:p w14:paraId="3B6E5B2A" w14:textId="77777777" w:rsidR="007D63C5" w:rsidRDefault="00790D2C">
      <w:pPr>
        <w:pStyle w:val="BodyText"/>
        <w:tabs>
          <w:tab w:val="left" w:leader="dot" w:pos="10287"/>
        </w:tabs>
        <w:spacing w:before="60"/>
        <w:ind w:left="992"/>
      </w:pPr>
      <w:hyperlink w:anchor="_bookmark179" w:history="1">
        <w:r>
          <w:t>Table</w:t>
        </w:r>
        <w:r>
          <w:rPr>
            <w:spacing w:val="-3"/>
          </w:rPr>
          <w:t xml:space="preserve"> </w:t>
        </w:r>
        <w:r>
          <w:t>D-20</w:t>
        </w:r>
        <w:r>
          <w:rPr>
            <w:spacing w:val="-4"/>
          </w:rPr>
          <w:t xml:space="preserve"> </w:t>
        </w:r>
        <w:r>
          <w:t>Warra</w:t>
        </w:r>
        <w:r>
          <w:rPr>
            <w:spacing w:val="-5"/>
          </w:rPr>
          <w:t xml:space="preserve"> </w:t>
        </w:r>
        <w:r>
          <w:t>Warra</w:t>
        </w:r>
        <w:r>
          <w:rPr>
            <w:spacing w:val="-5"/>
          </w:rPr>
          <w:t xml:space="preserve"> </w:t>
        </w:r>
        <w:r>
          <w:t>Kanyi</w:t>
        </w:r>
        <w:r>
          <w:rPr>
            <w:spacing w:val="-3"/>
          </w:rPr>
          <w:t xml:space="preserve"> </w:t>
        </w:r>
        <w:r>
          <w:t>impact</w:t>
        </w:r>
        <w:r>
          <w:rPr>
            <w:spacing w:val="-2"/>
          </w:rPr>
          <w:t xml:space="preserve"> </w:t>
        </w:r>
        <w:r>
          <w:t>estimates</w:t>
        </w:r>
        <w:r>
          <w:rPr>
            <w:spacing w:val="-3"/>
          </w:rPr>
          <w:t xml:space="preserve"> </w:t>
        </w:r>
        <w:r>
          <w:t>for</w:t>
        </w:r>
        <w:r>
          <w:rPr>
            <w:spacing w:val="-5"/>
          </w:rPr>
          <w:t xml:space="preserve"> </w:t>
        </w:r>
        <w:r>
          <w:t>clients</w:t>
        </w:r>
        <w:r>
          <w:rPr>
            <w:spacing w:val="-3"/>
          </w:rPr>
          <w:t xml:space="preserve"> </w:t>
        </w:r>
        <w:r>
          <w:t>aged</w:t>
        </w:r>
        <w:r>
          <w:rPr>
            <w:spacing w:val="-6"/>
          </w:rPr>
          <w:t xml:space="preserve"> </w:t>
        </w:r>
        <w:r>
          <w:t>18</w:t>
        </w:r>
        <w:r>
          <w:rPr>
            <w:spacing w:val="-4"/>
          </w:rPr>
          <w:t xml:space="preserve"> </w:t>
        </w:r>
        <w:r>
          <w:t>and</w:t>
        </w:r>
        <w:r>
          <w:rPr>
            <w:spacing w:val="-4"/>
          </w:rPr>
          <w:t xml:space="preserve"> over</w:t>
        </w:r>
        <w:r>
          <w:tab/>
        </w:r>
        <w:r>
          <w:rPr>
            <w:spacing w:val="-5"/>
          </w:rPr>
          <w:t>189</w:t>
        </w:r>
      </w:hyperlink>
    </w:p>
    <w:p w14:paraId="3B6E5B2B" w14:textId="77777777" w:rsidR="007D63C5" w:rsidRDefault="00790D2C">
      <w:pPr>
        <w:pStyle w:val="BodyText"/>
        <w:tabs>
          <w:tab w:val="left" w:leader="dot" w:pos="10287"/>
        </w:tabs>
        <w:spacing w:before="60"/>
        <w:ind w:left="992"/>
      </w:pPr>
      <w:hyperlink w:anchor="_bookmark183" w:history="1">
        <w:r>
          <w:t>Table</w:t>
        </w:r>
        <w:r>
          <w:rPr>
            <w:spacing w:val="-3"/>
          </w:rPr>
          <w:t xml:space="preserve"> </w:t>
        </w:r>
        <w:r>
          <w:t>D-21</w:t>
        </w:r>
        <w:r>
          <w:rPr>
            <w:spacing w:val="-5"/>
          </w:rPr>
          <w:t xml:space="preserve"> </w:t>
        </w:r>
        <w:r>
          <w:t>Project</w:t>
        </w:r>
        <w:r>
          <w:rPr>
            <w:spacing w:val="-5"/>
          </w:rPr>
          <w:t xml:space="preserve"> </w:t>
        </w:r>
        <w:r>
          <w:t>objectives</w:t>
        </w:r>
        <w:r>
          <w:rPr>
            <w:spacing w:val="-4"/>
          </w:rPr>
          <w:t xml:space="preserve"> </w:t>
        </w:r>
        <w:r>
          <w:t>and</w:t>
        </w:r>
        <w:r>
          <w:rPr>
            <w:spacing w:val="-5"/>
          </w:rPr>
          <w:t xml:space="preserve"> </w:t>
        </w:r>
        <w:r>
          <w:t>service</w:t>
        </w:r>
        <w:r>
          <w:rPr>
            <w:spacing w:val="-2"/>
          </w:rPr>
          <w:t xml:space="preserve"> </w:t>
        </w:r>
        <w:r>
          <w:t>delivery</w:t>
        </w:r>
        <w:r>
          <w:rPr>
            <w:spacing w:val="-3"/>
          </w:rPr>
          <w:t xml:space="preserve"> </w:t>
        </w:r>
        <w:r>
          <w:t>recorded</w:t>
        </w:r>
        <w:r>
          <w:rPr>
            <w:spacing w:val="-5"/>
          </w:rPr>
          <w:t xml:space="preserve"> </w:t>
        </w:r>
        <w:r>
          <w:t>in</w:t>
        </w:r>
        <w:r>
          <w:rPr>
            <w:spacing w:val="-6"/>
          </w:rPr>
          <w:t xml:space="preserve"> </w:t>
        </w:r>
        <w:r>
          <w:t>DEX</w:t>
        </w:r>
        <w:r>
          <w:rPr>
            <w:spacing w:val="-5"/>
          </w:rPr>
          <w:t xml:space="preserve"> </w:t>
        </w:r>
        <w:r>
          <w:t>-</w:t>
        </w:r>
        <w:r>
          <w:rPr>
            <w:spacing w:val="-3"/>
          </w:rPr>
          <w:t xml:space="preserve"> </w:t>
        </w:r>
        <w:r>
          <w:t>Working</w:t>
        </w:r>
        <w:r>
          <w:rPr>
            <w:spacing w:val="-5"/>
          </w:rPr>
          <w:t xml:space="preserve"> </w:t>
        </w:r>
        <w:r>
          <w:t>Age</w:t>
        </w:r>
        <w:r>
          <w:rPr>
            <w:spacing w:val="-2"/>
          </w:rPr>
          <w:t xml:space="preserve"> Carers</w:t>
        </w:r>
        <w:r>
          <w:tab/>
        </w:r>
        <w:r>
          <w:rPr>
            <w:spacing w:val="-5"/>
          </w:rPr>
          <w:t>192</w:t>
        </w:r>
      </w:hyperlink>
    </w:p>
    <w:p w14:paraId="3B6E5B2C" w14:textId="77777777" w:rsidR="007D63C5" w:rsidRDefault="00790D2C">
      <w:pPr>
        <w:pStyle w:val="BodyText"/>
        <w:tabs>
          <w:tab w:val="left" w:leader="dot" w:pos="10286"/>
        </w:tabs>
        <w:spacing w:before="61"/>
        <w:ind w:left="992"/>
      </w:pPr>
      <w:hyperlink w:anchor="_bookmark184" w:history="1">
        <w:r>
          <w:t>Table</w:t>
        </w:r>
        <w:r>
          <w:rPr>
            <w:spacing w:val="-4"/>
          </w:rPr>
          <w:t xml:space="preserve"> </w:t>
        </w:r>
        <w:r>
          <w:t>D-22</w:t>
        </w:r>
        <w:r>
          <w:rPr>
            <w:spacing w:val="-6"/>
          </w:rPr>
          <w:t xml:space="preserve"> </w:t>
        </w:r>
        <w:r>
          <w:t>Disadvantage</w:t>
        </w:r>
        <w:r>
          <w:rPr>
            <w:spacing w:val="-4"/>
          </w:rPr>
          <w:t xml:space="preserve"> </w:t>
        </w:r>
        <w:r>
          <w:t>variables</w:t>
        </w:r>
        <w:r>
          <w:rPr>
            <w:spacing w:val="-4"/>
          </w:rPr>
          <w:t xml:space="preserve"> </w:t>
        </w:r>
        <w:r>
          <w:t>–</w:t>
        </w:r>
        <w:r>
          <w:rPr>
            <w:spacing w:val="-6"/>
          </w:rPr>
          <w:t xml:space="preserve"> </w:t>
        </w:r>
        <w:r>
          <w:t>Working</w:t>
        </w:r>
        <w:r>
          <w:rPr>
            <w:spacing w:val="-6"/>
          </w:rPr>
          <w:t xml:space="preserve"> </w:t>
        </w:r>
        <w:r>
          <w:t>Age</w:t>
        </w:r>
        <w:r>
          <w:rPr>
            <w:spacing w:val="-3"/>
          </w:rPr>
          <w:t xml:space="preserve"> </w:t>
        </w:r>
        <w:r>
          <w:rPr>
            <w:spacing w:val="-2"/>
          </w:rPr>
          <w:t>Carers</w:t>
        </w:r>
        <w:r>
          <w:tab/>
        </w:r>
        <w:r>
          <w:rPr>
            <w:spacing w:val="-5"/>
          </w:rPr>
          <w:t>192</w:t>
        </w:r>
      </w:hyperlink>
    </w:p>
    <w:p w14:paraId="3B6E5B2D" w14:textId="77777777" w:rsidR="007D63C5" w:rsidRDefault="00790D2C">
      <w:pPr>
        <w:pStyle w:val="BodyText"/>
        <w:tabs>
          <w:tab w:val="left" w:leader="dot" w:pos="10286"/>
        </w:tabs>
        <w:spacing w:before="60"/>
        <w:ind w:left="991"/>
      </w:pPr>
      <w:hyperlink w:anchor="_bookmark192" w:history="1">
        <w:r>
          <w:t>Table</w:t>
        </w:r>
        <w:r>
          <w:rPr>
            <w:spacing w:val="-5"/>
          </w:rPr>
          <w:t xml:space="preserve"> </w:t>
        </w:r>
        <w:r>
          <w:t>E-1</w:t>
        </w:r>
        <w:r>
          <w:rPr>
            <w:spacing w:val="-4"/>
          </w:rPr>
          <w:t xml:space="preserve"> </w:t>
        </w:r>
        <w:r>
          <w:t>Payment</w:t>
        </w:r>
        <w:r>
          <w:rPr>
            <w:spacing w:val="-7"/>
          </w:rPr>
          <w:t xml:space="preserve"> </w:t>
        </w:r>
        <w:r>
          <w:t>class</w:t>
        </w:r>
        <w:r>
          <w:rPr>
            <w:spacing w:val="-5"/>
          </w:rPr>
          <w:t xml:space="preserve"> </w:t>
        </w:r>
        <w:r>
          <w:t>definitions</w:t>
        </w:r>
        <w:r>
          <w:rPr>
            <w:spacing w:val="-5"/>
          </w:rPr>
          <w:t xml:space="preserve"> </w:t>
        </w:r>
        <w:r>
          <w:t>including</w:t>
        </w:r>
        <w:r>
          <w:rPr>
            <w:spacing w:val="-6"/>
          </w:rPr>
          <w:t xml:space="preserve"> </w:t>
        </w:r>
        <w:r>
          <w:t>relevant</w:t>
        </w:r>
        <w:r>
          <w:rPr>
            <w:spacing w:val="-7"/>
          </w:rPr>
          <w:t xml:space="preserve"> </w:t>
        </w:r>
        <w:r>
          <w:t>payment</w:t>
        </w:r>
        <w:r>
          <w:rPr>
            <w:spacing w:val="-4"/>
          </w:rPr>
          <w:t xml:space="preserve"> </w:t>
        </w:r>
        <w:r>
          <w:rPr>
            <w:spacing w:val="-2"/>
          </w:rPr>
          <w:t>types</w:t>
        </w:r>
        <w:r>
          <w:tab/>
        </w:r>
        <w:r>
          <w:rPr>
            <w:spacing w:val="-5"/>
          </w:rPr>
          <w:t>197</w:t>
        </w:r>
      </w:hyperlink>
    </w:p>
    <w:p w14:paraId="3B6E5B2E" w14:textId="77777777" w:rsidR="007D63C5" w:rsidRDefault="00790D2C">
      <w:pPr>
        <w:pStyle w:val="BodyText"/>
        <w:tabs>
          <w:tab w:val="left" w:leader="dot" w:pos="10286"/>
        </w:tabs>
        <w:spacing w:before="60"/>
        <w:ind w:left="991"/>
      </w:pPr>
      <w:hyperlink w:anchor="_bookmark193" w:history="1">
        <w:r>
          <w:t>Table</w:t>
        </w:r>
        <w:r>
          <w:rPr>
            <w:spacing w:val="-6"/>
          </w:rPr>
          <w:t xml:space="preserve"> </w:t>
        </w:r>
        <w:r>
          <w:t>E-2</w:t>
        </w:r>
        <w:r>
          <w:rPr>
            <w:spacing w:val="-4"/>
          </w:rPr>
          <w:t xml:space="preserve"> </w:t>
        </w:r>
        <w:r>
          <w:t>Baseline</w:t>
        </w:r>
        <w:r>
          <w:rPr>
            <w:spacing w:val="-3"/>
          </w:rPr>
          <w:t xml:space="preserve"> </w:t>
        </w:r>
        <w:r>
          <w:t>and</w:t>
        </w:r>
        <w:r>
          <w:rPr>
            <w:spacing w:val="-6"/>
          </w:rPr>
          <w:t xml:space="preserve"> </w:t>
        </w:r>
        <w:r>
          <w:t>treatment</w:t>
        </w:r>
        <w:r>
          <w:rPr>
            <w:spacing w:val="-3"/>
          </w:rPr>
          <w:t xml:space="preserve"> </w:t>
        </w:r>
        <w:r>
          <w:t>transition</w:t>
        </w:r>
        <w:r>
          <w:rPr>
            <w:spacing w:val="-6"/>
          </w:rPr>
          <w:t xml:space="preserve"> </w:t>
        </w:r>
        <w:r>
          <w:t>probabilities</w:t>
        </w:r>
        <w:r>
          <w:rPr>
            <w:spacing w:val="-4"/>
          </w:rPr>
          <w:t xml:space="preserve"> </w:t>
        </w:r>
        <w:r>
          <w:t>by</w:t>
        </w:r>
        <w:r>
          <w:rPr>
            <w:spacing w:val="-4"/>
          </w:rPr>
          <w:t xml:space="preserve"> </w:t>
        </w:r>
        <w:r>
          <w:t>payment</w:t>
        </w:r>
        <w:r>
          <w:rPr>
            <w:spacing w:val="-6"/>
          </w:rPr>
          <w:t xml:space="preserve"> </w:t>
        </w:r>
        <w:r>
          <w:t>class</w:t>
        </w:r>
        <w:r>
          <w:rPr>
            <w:spacing w:val="-5"/>
          </w:rPr>
          <w:t xml:space="preserve"> </w:t>
        </w:r>
        <w:r>
          <w:t>as</w:t>
        </w:r>
        <w:r>
          <w:rPr>
            <w:spacing w:val="-6"/>
          </w:rPr>
          <w:t xml:space="preserve"> </w:t>
        </w:r>
        <w:r>
          <w:t>defined</w:t>
        </w:r>
        <w:r>
          <w:rPr>
            <w:spacing w:val="-6"/>
          </w:rPr>
          <w:t xml:space="preserve"> </w:t>
        </w:r>
        <w:r>
          <w:t>in</w:t>
        </w:r>
        <w:r>
          <w:rPr>
            <w:spacing w:val="-5"/>
          </w:rPr>
          <w:t xml:space="preserve"> </w:t>
        </w:r>
        <w:r>
          <w:t>Table</w:t>
        </w:r>
        <w:r>
          <w:rPr>
            <w:spacing w:val="-6"/>
          </w:rPr>
          <w:t xml:space="preserve"> </w:t>
        </w:r>
        <w:r>
          <w:t>E-</w:t>
        </w:r>
        <w:r>
          <w:rPr>
            <w:spacing w:val="-10"/>
          </w:rPr>
          <w:t>1</w:t>
        </w:r>
        <w:r>
          <w:tab/>
        </w:r>
        <w:r>
          <w:rPr>
            <w:spacing w:val="-5"/>
          </w:rPr>
          <w:t>198</w:t>
        </w:r>
      </w:hyperlink>
    </w:p>
    <w:p w14:paraId="3B6E5B2F" w14:textId="77777777" w:rsidR="007D63C5" w:rsidRDefault="00790D2C">
      <w:pPr>
        <w:pStyle w:val="BodyText"/>
        <w:tabs>
          <w:tab w:val="left" w:leader="dot" w:pos="10286"/>
        </w:tabs>
        <w:spacing w:before="60"/>
        <w:ind w:left="991"/>
      </w:pPr>
      <w:hyperlink w:anchor="_bookmark194" w:history="1">
        <w:r>
          <w:t>Table</w:t>
        </w:r>
        <w:r>
          <w:rPr>
            <w:spacing w:val="-3"/>
          </w:rPr>
          <w:t xml:space="preserve"> </w:t>
        </w:r>
        <w:r>
          <w:t>E-3</w:t>
        </w:r>
        <w:r>
          <w:rPr>
            <w:spacing w:val="-3"/>
          </w:rPr>
          <w:t xml:space="preserve"> </w:t>
        </w:r>
        <w:r>
          <w:t>Simulated</w:t>
        </w:r>
        <w:r>
          <w:rPr>
            <w:spacing w:val="-7"/>
          </w:rPr>
          <w:t xml:space="preserve"> </w:t>
        </w:r>
        <w:r>
          <w:t>welfare</w:t>
        </w:r>
        <w:r>
          <w:rPr>
            <w:spacing w:val="-3"/>
          </w:rPr>
          <w:t xml:space="preserve"> </w:t>
        </w:r>
        <w:r>
          <w:t>costs</w:t>
        </w:r>
        <w:r>
          <w:rPr>
            <w:spacing w:val="-6"/>
          </w:rPr>
          <w:t xml:space="preserve"> </w:t>
        </w:r>
        <w:r>
          <w:t>changes</w:t>
        </w:r>
        <w:r>
          <w:rPr>
            <w:spacing w:val="-4"/>
          </w:rPr>
          <w:t xml:space="preserve"> </w:t>
        </w:r>
        <w:r>
          <w:t>by</w:t>
        </w:r>
        <w:r>
          <w:rPr>
            <w:spacing w:val="-5"/>
          </w:rPr>
          <w:t xml:space="preserve"> </w:t>
        </w:r>
        <w:r>
          <w:t>priority</w:t>
        </w:r>
        <w:r>
          <w:rPr>
            <w:spacing w:val="-4"/>
          </w:rPr>
          <w:t xml:space="preserve"> </w:t>
        </w:r>
        <w:r>
          <w:rPr>
            <w:spacing w:val="-2"/>
          </w:rPr>
          <w:t>group</w:t>
        </w:r>
        <w:r>
          <w:tab/>
        </w:r>
        <w:r>
          <w:rPr>
            <w:spacing w:val="-5"/>
          </w:rPr>
          <w:t>198</w:t>
        </w:r>
      </w:hyperlink>
    </w:p>
    <w:p w14:paraId="3B6E5B30" w14:textId="77777777" w:rsidR="007D63C5" w:rsidRDefault="00790D2C">
      <w:pPr>
        <w:pStyle w:val="BodyText"/>
        <w:tabs>
          <w:tab w:val="left" w:leader="dot" w:pos="10286"/>
        </w:tabs>
        <w:spacing w:before="61"/>
        <w:ind w:left="991"/>
      </w:pPr>
      <w:hyperlink w:anchor="_bookmark198" w:history="1">
        <w:r>
          <w:t>Table</w:t>
        </w:r>
        <w:r>
          <w:rPr>
            <w:spacing w:val="-6"/>
          </w:rPr>
          <w:t xml:space="preserve"> </w:t>
        </w:r>
        <w:r>
          <w:t>E-4</w:t>
        </w:r>
        <w:r>
          <w:rPr>
            <w:spacing w:val="-3"/>
          </w:rPr>
          <w:t xml:space="preserve"> </w:t>
        </w:r>
        <w:r>
          <w:t>Expenditures</w:t>
        </w:r>
        <w:r>
          <w:rPr>
            <w:spacing w:val="-6"/>
          </w:rPr>
          <w:t xml:space="preserve"> </w:t>
        </w:r>
        <w:r>
          <w:t>on</w:t>
        </w:r>
        <w:r>
          <w:rPr>
            <w:spacing w:val="-5"/>
          </w:rPr>
          <w:t xml:space="preserve"> </w:t>
        </w:r>
        <w:r>
          <w:t>the</w:t>
        </w:r>
        <w:r>
          <w:rPr>
            <w:spacing w:val="-3"/>
          </w:rPr>
          <w:t xml:space="preserve"> </w:t>
        </w:r>
        <w:r>
          <w:t>Investment</w:t>
        </w:r>
        <w:r>
          <w:rPr>
            <w:spacing w:val="-3"/>
          </w:rPr>
          <w:t xml:space="preserve"> </w:t>
        </w:r>
        <w:r>
          <w:t>Approach</w:t>
        </w:r>
        <w:r>
          <w:rPr>
            <w:spacing w:val="-5"/>
          </w:rPr>
          <w:t xml:space="preserve"> </w:t>
        </w:r>
        <w:r>
          <w:t>to</w:t>
        </w:r>
        <w:r>
          <w:rPr>
            <w:spacing w:val="-5"/>
          </w:rPr>
          <w:t xml:space="preserve"> </w:t>
        </w:r>
        <w:r>
          <w:t>Welfare</w:t>
        </w:r>
        <w:r>
          <w:rPr>
            <w:spacing w:val="-3"/>
          </w:rPr>
          <w:t xml:space="preserve"> </w:t>
        </w:r>
        <w:r>
          <w:t>as</w:t>
        </w:r>
        <w:r>
          <w:rPr>
            <w:spacing w:val="-4"/>
          </w:rPr>
          <w:t xml:space="preserve"> </w:t>
        </w:r>
        <w:r>
          <w:t>reported</w:t>
        </w:r>
        <w:r>
          <w:rPr>
            <w:spacing w:val="-5"/>
          </w:rPr>
          <w:t xml:space="preserve"> </w:t>
        </w:r>
        <w:r>
          <w:t>in</w:t>
        </w:r>
        <w:r>
          <w:rPr>
            <w:spacing w:val="-5"/>
          </w:rPr>
          <w:t xml:space="preserve"> </w:t>
        </w:r>
        <w:r>
          <w:t>budget</w:t>
        </w:r>
        <w:r>
          <w:rPr>
            <w:spacing w:val="-3"/>
          </w:rPr>
          <w:t xml:space="preserve"> </w:t>
        </w:r>
        <w:r>
          <w:rPr>
            <w:spacing w:val="-2"/>
          </w:rPr>
          <w:t>statements</w:t>
        </w:r>
        <w:r>
          <w:tab/>
        </w:r>
        <w:r>
          <w:rPr>
            <w:spacing w:val="-5"/>
          </w:rPr>
          <w:t>201</w:t>
        </w:r>
      </w:hyperlink>
    </w:p>
    <w:p w14:paraId="3B6E5B31" w14:textId="77777777" w:rsidR="007D63C5" w:rsidRDefault="00790D2C">
      <w:pPr>
        <w:pStyle w:val="BodyText"/>
        <w:tabs>
          <w:tab w:val="left" w:leader="dot" w:pos="10286"/>
        </w:tabs>
        <w:spacing w:before="57"/>
        <w:ind w:left="991"/>
      </w:pPr>
      <w:hyperlink w:anchor="_bookmark199" w:history="1">
        <w:r>
          <w:t>Table</w:t>
        </w:r>
        <w:r>
          <w:rPr>
            <w:spacing w:val="-5"/>
          </w:rPr>
          <w:t xml:space="preserve"> </w:t>
        </w:r>
        <w:r>
          <w:t>E-5</w:t>
        </w:r>
        <w:r>
          <w:rPr>
            <w:spacing w:val="-3"/>
          </w:rPr>
          <w:t xml:space="preserve"> </w:t>
        </w:r>
        <w:r>
          <w:t>Estimated</w:t>
        </w:r>
        <w:r>
          <w:rPr>
            <w:spacing w:val="-4"/>
          </w:rPr>
          <w:t xml:space="preserve"> </w:t>
        </w:r>
        <w:r>
          <w:t>costs</w:t>
        </w:r>
        <w:r>
          <w:rPr>
            <w:spacing w:val="-4"/>
          </w:rPr>
          <w:t xml:space="preserve"> </w:t>
        </w:r>
        <w:r>
          <w:t>and</w:t>
        </w:r>
        <w:r>
          <w:rPr>
            <w:spacing w:val="-4"/>
          </w:rPr>
          <w:t xml:space="preserve"> </w:t>
        </w:r>
        <w:r>
          <w:t>benefits</w:t>
        </w:r>
        <w:r>
          <w:rPr>
            <w:spacing w:val="-4"/>
          </w:rPr>
          <w:t xml:space="preserve"> </w:t>
        </w:r>
        <w:r>
          <w:t>by</w:t>
        </w:r>
        <w:r>
          <w:rPr>
            <w:spacing w:val="-4"/>
          </w:rPr>
          <w:t xml:space="preserve"> </w:t>
        </w:r>
        <w:r>
          <w:rPr>
            <w:spacing w:val="-2"/>
          </w:rPr>
          <w:t>project</w:t>
        </w:r>
        <w:r>
          <w:tab/>
        </w:r>
        <w:r>
          <w:rPr>
            <w:spacing w:val="-5"/>
          </w:rPr>
          <w:t>202</w:t>
        </w:r>
      </w:hyperlink>
    </w:p>
    <w:p w14:paraId="3B6E5B32" w14:textId="77777777" w:rsidR="007D63C5" w:rsidRDefault="007D63C5">
      <w:pPr>
        <w:sectPr w:rsidR="007D63C5">
          <w:pgSz w:w="11910" w:h="16840"/>
          <w:pgMar w:top="1440" w:right="0" w:bottom="740" w:left="140" w:header="589" w:footer="556" w:gutter="0"/>
          <w:cols w:space="720"/>
        </w:sectPr>
      </w:pPr>
    </w:p>
    <w:p w14:paraId="3B6E5B33" w14:textId="77777777" w:rsidR="007D63C5" w:rsidRDefault="007D63C5">
      <w:pPr>
        <w:pStyle w:val="BodyText"/>
        <w:spacing w:before="242"/>
        <w:rPr>
          <w:sz w:val="48"/>
        </w:rPr>
      </w:pPr>
    </w:p>
    <w:p w14:paraId="3B6E5B34" w14:textId="77777777" w:rsidR="007D63C5" w:rsidRDefault="00790D2C">
      <w:pPr>
        <w:pStyle w:val="Heading2"/>
        <w:ind w:left="3582"/>
      </w:pPr>
      <w:r>
        <w:rPr>
          <w:noProof/>
        </w:rPr>
        <w:drawing>
          <wp:anchor distT="0" distB="0" distL="0" distR="0" simplePos="0" relativeHeight="15762432" behindDoc="0" locked="0" layoutInCell="1" allowOverlap="1" wp14:anchorId="3B6E6FA8" wp14:editId="1A324934">
            <wp:simplePos x="0" y="0"/>
            <wp:positionH relativeFrom="page">
              <wp:posOffset>714755</wp:posOffset>
            </wp:positionH>
            <wp:positionV relativeFrom="paragraph">
              <wp:posOffset>63586</wp:posOffset>
            </wp:positionV>
            <wp:extent cx="1566671" cy="286511"/>
            <wp:effectExtent l="0" t="0" r="0" b="0"/>
            <wp:wrapNone/>
            <wp:docPr id="217" name="Image 217" descr="Appendix 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descr="Appendix A"/>
                    <pic:cNvPicPr/>
                  </pic:nvPicPr>
                  <pic:blipFill>
                    <a:blip r:embed="rId121" cstate="print"/>
                    <a:stretch>
                      <a:fillRect/>
                    </a:stretch>
                  </pic:blipFill>
                  <pic:spPr>
                    <a:xfrm>
                      <a:off x="0" y="0"/>
                      <a:ext cx="1566671" cy="286511"/>
                    </a:xfrm>
                    <a:prstGeom prst="rect">
                      <a:avLst/>
                    </a:prstGeom>
                  </pic:spPr>
                </pic:pic>
              </a:graphicData>
            </a:graphic>
          </wp:anchor>
        </w:drawing>
      </w:r>
      <w:bookmarkStart w:id="60" w:name="_bookmark59"/>
      <w:bookmarkEnd w:id="60"/>
      <w:r>
        <w:rPr>
          <w:color w:val="512379"/>
        </w:rPr>
        <w:t>–</w:t>
      </w:r>
      <w:r>
        <w:rPr>
          <w:color w:val="512379"/>
          <w:spacing w:val="-4"/>
        </w:rPr>
        <w:t xml:space="preserve"> </w:t>
      </w:r>
      <w:r>
        <w:rPr>
          <w:color w:val="512379"/>
        </w:rPr>
        <w:t>Background</w:t>
      </w:r>
      <w:r>
        <w:rPr>
          <w:color w:val="512379"/>
          <w:spacing w:val="-2"/>
        </w:rPr>
        <w:t xml:space="preserve"> </w:t>
      </w:r>
      <w:r>
        <w:rPr>
          <w:color w:val="512379"/>
        </w:rPr>
        <w:t>of the</w:t>
      </w:r>
      <w:r>
        <w:rPr>
          <w:color w:val="512379"/>
          <w:spacing w:val="-2"/>
        </w:rPr>
        <w:t xml:space="preserve"> </w:t>
      </w:r>
      <w:r>
        <w:rPr>
          <w:color w:val="512379"/>
        </w:rPr>
        <w:t>TTL</w:t>
      </w:r>
      <w:r>
        <w:rPr>
          <w:color w:val="512379"/>
          <w:spacing w:val="-1"/>
        </w:rPr>
        <w:t xml:space="preserve"> </w:t>
      </w:r>
      <w:r>
        <w:rPr>
          <w:color w:val="512379"/>
          <w:spacing w:val="-4"/>
        </w:rPr>
        <w:t>Fund</w:t>
      </w:r>
    </w:p>
    <w:p w14:paraId="3B6E5B35" w14:textId="77777777" w:rsidR="007D63C5" w:rsidRDefault="007D63C5">
      <w:pPr>
        <w:pStyle w:val="BodyText"/>
        <w:spacing w:before="9"/>
        <w:rPr>
          <w:rFonts w:ascii="Arial"/>
          <w:sz w:val="15"/>
        </w:rPr>
      </w:pPr>
    </w:p>
    <w:p w14:paraId="3B6E5B36" w14:textId="77777777" w:rsidR="007D63C5" w:rsidRDefault="007D63C5">
      <w:pPr>
        <w:rPr>
          <w:rFonts w:ascii="Arial"/>
          <w:sz w:val="15"/>
        </w:rPr>
        <w:sectPr w:rsidR="007D63C5">
          <w:pgSz w:w="11910" w:h="16840"/>
          <w:pgMar w:top="1440" w:right="0" w:bottom="740" w:left="140" w:header="589" w:footer="556" w:gutter="0"/>
          <w:cols w:space="720"/>
        </w:sectPr>
      </w:pPr>
    </w:p>
    <w:p w14:paraId="3B6E5B37" w14:textId="77777777" w:rsidR="007D63C5" w:rsidRDefault="00790D2C">
      <w:pPr>
        <w:pStyle w:val="Heading4"/>
        <w:numPr>
          <w:ilvl w:val="1"/>
          <w:numId w:val="11"/>
        </w:numPr>
        <w:tabs>
          <w:tab w:val="left" w:pos="1518"/>
        </w:tabs>
        <w:spacing w:before="177"/>
        <w:ind w:left="1518" w:hanging="526"/>
        <w:jc w:val="left"/>
      </w:pPr>
      <w:bookmarkStart w:id="61" w:name="_bookmark60"/>
      <w:bookmarkEnd w:id="61"/>
      <w:r>
        <w:rPr>
          <w:color w:val="512379"/>
        </w:rPr>
        <w:t>Priority</w:t>
      </w:r>
      <w:r>
        <w:rPr>
          <w:color w:val="512379"/>
          <w:spacing w:val="-7"/>
        </w:rPr>
        <w:t xml:space="preserve"> </w:t>
      </w:r>
      <w:r>
        <w:rPr>
          <w:color w:val="512379"/>
        </w:rPr>
        <w:t>group</w:t>
      </w:r>
      <w:r>
        <w:rPr>
          <w:color w:val="512379"/>
          <w:spacing w:val="-3"/>
        </w:rPr>
        <w:t xml:space="preserve"> </w:t>
      </w:r>
      <w:r>
        <w:rPr>
          <w:color w:val="512379"/>
          <w:spacing w:val="-2"/>
        </w:rPr>
        <w:t>summaries</w:t>
      </w:r>
    </w:p>
    <w:p w14:paraId="3B6E5B38" w14:textId="77777777" w:rsidR="007D63C5" w:rsidRDefault="00790D2C">
      <w:pPr>
        <w:pStyle w:val="BodyText"/>
        <w:spacing w:before="120"/>
        <w:ind w:left="992"/>
      </w:pPr>
      <w:r>
        <w:t>A</w:t>
      </w:r>
      <w:r>
        <w:rPr>
          <w:spacing w:val="-3"/>
        </w:rPr>
        <w:t xml:space="preserve"> </w:t>
      </w:r>
      <w:r>
        <w:t>summary</w:t>
      </w:r>
      <w:r>
        <w:rPr>
          <w:spacing w:val="-3"/>
        </w:rPr>
        <w:t xml:space="preserve"> </w:t>
      </w:r>
      <w:r>
        <w:t>of</w:t>
      </w:r>
      <w:r>
        <w:rPr>
          <w:spacing w:val="-4"/>
        </w:rPr>
        <w:t xml:space="preserve"> </w:t>
      </w:r>
      <w:r>
        <w:t>each</w:t>
      </w:r>
      <w:r>
        <w:rPr>
          <w:spacing w:val="-3"/>
        </w:rPr>
        <w:t xml:space="preserve"> </w:t>
      </w:r>
      <w:r>
        <w:t>priority</w:t>
      </w:r>
      <w:r>
        <w:rPr>
          <w:spacing w:val="-3"/>
        </w:rPr>
        <w:t xml:space="preserve"> </w:t>
      </w:r>
      <w:r>
        <w:t>group</w:t>
      </w:r>
      <w:r>
        <w:rPr>
          <w:spacing w:val="-3"/>
        </w:rPr>
        <w:t xml:space="preserve"> </w:t>
      </w:r>
      <w:r>
        <w:t>is</w:t>
      </w:r>
      <w:r>
        <w:rPr>
          <w:spacing w:val="-2"/>
        </w:rPr>
        <w:t xml:space="preserve"> presented.</w:t>
      </w:r>
    </w:p>
    <w:p w14:paraId="3B6E5B39" w14:textId="77777777" w:rsidR="007D63C5" w:rsidRDefault="00790D2C">
      <w:pPr>
        <w:pStyle w:val="BodyText"/>
        <w:spacing w:before="118"/>
        <w:ind w:left="985"/>
        <w:rPr>
          <w:rFonts w:ascii="Arial"/>
        </w:rPr>
      </w:pPr>
      <w:r>
        <w:rPr>
          <w:noProof/>
        </w:rPr>
        <w:drawing>
          <wp:inline distT="0" distB="0" distL="0" distR="0" wp14:anchorId="3B6E6FAA" wp14:editId="132342A6">
            <wp:extent cx="326135" cy="109727"/>
            <wp:effectExtent l="0" t="0" r="0" b="0"/>
            <wp:docPr id="218" name="Image 218" descr="A-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descr="A-1"/>
                    <pic:cNvPicPr/>
                  </pic:nvPicPr>
                  <pic:blipFill>
                    <a:blip r:embed="rId122" cstate="print"/>
                    <a:stretch>
                      <a:fillRect/>
                    </a:stretch>
                  </pic:blipFill>
                  <pic:spPr>
                    <a:xfrm>
                      <a:off x="0" y="0"/>
                      <a:ext cx="326135" cy="109727"/>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Young Parents</w:t>
      </w:r>
    </w:p>
    <w:p w14:paraId="3B6E5B3A" w14:textId="77777777" w:rsidR="007D63C5" w:rsidRDefault="00790D2C">
      <w:pPr>
        <w:pStyle w:val="BodyText"/>
        <w:spacing w:before="121"/>
        <w:ind w:left="992" w:right="45"/>
      </w:pPr>
      <w:r>
        <w:t>Having a child young can disrupt education and increase the barriers to finding and keeping a job (Kalb, Le &amp; Leung 2015). This can lead to long- term welfare dependency and poorer life outcomes for mothers and their children (Jeon, Kalb &amp; Vu 2011). Research also shows that generational influences play a significant role in the cycle of welfare dependency (Australian Human Rights Commission 2017). An analysis of the PIA data shows that in 2014–15, approximately 4,370 young parents aged 18 and under</w:t>
      </w:r>
      <w:r>
        <w:rPr>
          <w:spacing w:val="-5"/>
        </w:rPr>
        <w:t xml:space="preserve"> </w:t>
      </w:r>
      <w:r>
        <w:t>were</w:t>
      </w:r>
      <w:r>
        <w:rPr>
          <w:spacing w:val="-7"/>
        </w:rPr>
        <w:t xml:space="preserve"> </w:t>
      </w:r>
      <w:r>
        <w:t>receiving</w:t>
      </w:r>
      <w:r>
        <w:rPr>
          <w:spacing w:val="-8"/>
        </w:rPr>
        <w:t xml:space="preserve"> </w:t>
      </w:r>
      <w:r>
        <w:t>Parenting</w:t>
      </w:r>
      <w:r>
        <w:rPr>
          <w:spacing w:val="-6"/>
        </w:rPr>
        <w:t xml:space="preserve"> </w:t>
      </w:r>
      <w:r>
        <w:t>Payment,</w:t>
      </w:r>
      <w:r>
        <w:rPr>
          <w:spacing w:val="-5"/>
        </w:rPr>
        <w:t xml:space="preserve"> </w:t>
      </w:r>
      <w:r>
        <w:t>and</w:t>
      </w:r>
      <w:r>
        <w:rPr>
          <w:spacing w:val="-6"/>
        </w:rPr>
        <w:t xml:space="preserve"> </w:t>
      </w:r>
      <w:r>
        <w:t>the analysis shows that if nothing changes for these young parents, around 70% will be receiving income</w:t>
      </w:r>
      <w:r>
        <w:rPr>
          <w:spacing w:val="-1"/>
        </w:rPr>
        <w:t xml:space="preserve"> </w:t>
      </w:r>
      <w:r>
        <w:t>support</w:t>
      </w:r>
      <w:r>
        <w:rPr>
          <w:spacing w:val="-1"/>
        </w:rPr>
        <w:t xml:space="preserve"> </w:t>
      </w:r>
      <w:r>
        <w:t>in</w:t>
      </w:r>
      <w:r>
        <w:rPr>
          <w:spacing w:val="-5"/>
        </w:rPr>
        <w:t xml:space="preserve"> </w:t>
      </w:r>
      <w:r>
        <w:t>10</w:t>
      </w:r>
      <w:r>
        <w:rPr>
          <w:spacing w:val="-3"/>
        </w:rPr>
        <w:t xml:space="preserve"> </w:t>
      </w:r>
      <w:r>
        <w:t>years</w:t>
      </w:r>
      <w:r>
        <w:rPr>
          <w:spacing w:val="-4"/>
        </w:rPr>
        <w:t xml:space="preserve"> </w:t>
      </w:r>
      <w:r>
        <w:t>and</w:t>
      </w:r>
      <w:r>
        <w:rPr>
          <w:spacing w:val="-3"/>
        </w:rPr>
        <w:t xml:space="preserve"> </w:t>
      </w:r>
      <w:r>
        <w:t>around</w:t>
      </w:r>
      <w:r>
        <w:rPr>
          <w:spacing w:val="-3"/>
        </w:rPr>
        <w:t xml:space="preserve"> </w:t>
      </w:r>
      <w:r>
        <w:t>40%</w:t>
      </w:r>
      <w:r>
        <w:rPr>
          <w:spacing w:val="-4"/>
        </w:rPr>
        <w:t xml:space="preserve"> </w:t>
      </w:r>
      <w:r>
        <w:t>in</w:t>
      </w:r>
      <w:r>
        <w:rPr>
          <w:spacing w:val="-3"/>
        </w:rPr>
        <w:t xml:space="preserve"> </w:t>
      </w:r>
      <w:r>
        <w:t>20 years. The average future lifetime cost of young parents was estimated at $547,000 per person.</w:t>
      </w:r>
    </w:p>
    <w:p w14:paraId="3B6E5B3B" w14:textId="77777777" w:rsidR="007D63C5" w:rsidRDefault="00790D2C">
      <w:pPr>
        <w:pStyle w:val="BodyText"/>
        <w:spacing w:before="2"/>
        <w:ind w:left="992" w:right="14"/>
      </w:pPr>
      <w:r>
        <w:t>The</w:t>
      </w:r>
      <w:r>
        <w:rPr>
          <w:spacing w:val="-5"/>
        </w:rPr>
        <w:t xml:space="preserve"> </w:t>
      </w:r>
      <w:r>
        <w:t>Young</w:t>
      </w:r>
      <w:r>
        <w:rPr>
          <w:spacing w:val="-7"/>
        </w:rPr>
        <w:t xml:space="preserve"> </w:t>
      </w:r>
      <w:r>
        <w:t>Parents</w:t>
      </w:r>
      <w:r>
        <w:rPr>
          <w:spacing w:val="-6"/>
        </w:rPr>
        <w:t xml:space="preserve"> </w:t>
      </w:r>
      <w:r>
        <w:t>priority</w:t>
      </w:r>
      <w:r>
        <w:rPr>
          <w:spacing w:val="-7"/>
        </w:rPr>
        <w:t xml:space="preserve"> </w:t>
      </w:r>
      <w:r>
        <w:t>group</w:t>
      </w:r>
      <w:r>
        <w:rPr>
          <w:spacing w:val="-6"/>
        </w:rPr>
        <w:t xml:space="preserve"> </w:t>
      </w:r>
      <w:r>
        <w:t>eligibility</w:t>
      </w:r>
      <w:r>
        <w:rPr>
          <w:spacing w:val="-7"/>
        </w:rPr>
        <w:t xml:space="preserve"> </w:t>
      </w:r>
      <w:r>
        <w:t xml:space="preserve">criteria included people aged under 25 who claimed Parenting Payment when they were aged under 19 and were still receiving an income support </w:t>
      </w:r>
      <w:r>
        <w:rPr>
          <w:spacing w:val="-2"/>
        </w:rPr>
        <w:t>payment.</w:t>
      </w:r>
    </w:p>
    <w:p w14:paraId="3B6E5B3C" w14:textId="77777777" w:rsidR="007D63C5" w:rsidRDefault="00790D2C">
      <w:pPr>
        <w:pStyle w:val="BodyText"/>
        <w:spacing w:before="126"/>
        <w:ind w:left="985"/>
        <w:rPr>
          <w:rFonts w:ascii="Arial"/>
        </w:rPr>
      </w:pPr>
      <w:r>
        <w:rPr>
          <w:noProof/>
        </w:rPr>
        <w:drawing>
          <wp:inline distT="0" distB="0" distL="0" distR="0" wp14:anchorId="3B6E6FAC" wp14:editId="5DC368A0">
            <wp:extent cx="344423" cy="108203"/>
            <wp:effectExtent l="0" t="0" r="0" b="0"/>
            <wp:docPr id="219" name="Image 219" descr="A-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descr="A-2"/>
                    <pic:cNvPicPr/>
                  </pic:nvPicPr>
                  <pic:blipFill>
                    <a:blip r:embed="rId123" cstate="print"/>
                    <a:stretch>
                      <a:fillRect/>
                    </a:stretch>
                  </pic:blipFill>
                  <pic:spPr>
                    <a:xfrm>
                      <a:off x="0" y="0"/>
                      <a:ext cx="344423" cy="108203"/>
                    </a:xfrm>
                    <a:prstGeom prst="rect">
                      <a:avLst/>
                    </a:prstGeom>
                  </pic:spPr>
                </pic:pic>
              </a:graphicData>
            </a:graphic>
          </wp:inline>
        </w:drawing>
      </w:r>
      <w:r>
        <w:rPr>
          <w:rFonts w:ascii="Times New Roman"/>
          <w:spacing w:val="24"/>
          <w:sz w:val="20"/>
        </w:rPr>
        <w:t xml:space="preserve"> </w:t>
      </w:r>
      <w:r>
        <w:rPr>
          <w:rFonts w:ascii="Arial"/>
          <w:color w:val="512379"/>
        </w:rPr>
        <w:t>Young Students</w:t>
      </w:r>
    </w:p>
    <w:p w14:paraId="3B6E5B3D" w14:textId="77777777" w:rsidR="007D63C5" w:rsidRDefault="00790D2C">
      <w:pPr>
        <w:pStyle w:val="BodyText"/>
        <w:spacing w:before="111"/>
        <w:ind w:left="992" w:right="7"/>
      </w:pPr>
      <w:r>
        <w:t>People who obtain higher levels of education are more</w:t>
      </w:r>
      <w:r>
        <w:rPr>
          <w:spacing w:val="-4"/>
        </w:rPr>
        <w:t xml:space="preserve"> </w:t>
      </w:r>
      <w:r>
        <w:t>likely</w:t>
      </w:r>
      <w:r>
        <w:rPr>
          <w:spacing w:val="-6"/>
        </w:rPr>
        <w:t xml:space="preserve"> </w:t>
      </w:r>
      <w:r>
        <w:t>to</w:t>
      </w:r>
      <w:r>
        <w:rPr>
          <w:spacing w:val="-6"/>
        </w:rPr>
        <w:t xml:space="preserve"> </w:t>
      </w:r>
      <w:r>
        <w:t>be</w:t>
      </w:r>
      <w:r>
        <w:rPr>
          <w:spacing w:val="-7"/>
        </w:rPr>
        <w:t xml:space="preserve"> </w:t>
      </w:r>
      <w:r>
        <w:t>employed</w:t>
      </w:r>
      <w:r>
        <w:rPr>
          <w:spacing w:val="-7"/>
        </w:rPr>
        <w:t xml:space="preserve"> </w:t>
      </w:r>
      <w:r>
        <w:t>(Australian</w:t>
      </w:r>
      <w:r>
        <w:rPr>
          <w:spacing w:val="-6"/>
        </w:rPr>
        <w:t xml:space="preserve"> </w:t>
      </w:r>
      <w:r>
        <w:t>Institute</w:t>
      </w:r>
      <w:r>
        <w:rPr>
          <w:spacing w:val="-7"/>
        </w:rPr>
        <w:t xml:space="preserve"> </w:t>
      </w:r>
      <w:r>
        <w:t>of Health &amp; Welfare 2017). Dropping out before completing school results in risks</w:t>
      </w:r>
      <w:r>
        <w:rPr>
          <w:spacing w:val="-1"/>
        </w:rPr>
        <w:t xml:space="preserve"> </w:t>
      </w:r>
      <w:r>
        <w:t>of poorer health outcomes, unstable employment and a decrease in lifetime earnings (Leigh &amp; Ryan 2008; Oreopoulos 2003, cited in Dulfer, Rice &amp; Clarke 2017). Risk factors for school dropout range from individual circumstances such as disability, family responsibilities,</w:t>
      </w:r>
      <w:r>
        <w:rPr>
          <w:spacing w:val="-4"/>
        </w:rPr>
        <w:t xml:space="preserve"> </w:t>
      </w:r>
      <w:r>
        <w:t>attitudes</w:t>
      </w:r>
      <w:r>
        <w:rPr>
          <w:spacing w:val="-4"/>
        </w:rPr>
        <w:t xml:space="preserve"> </w:t>
      </w:r>
      <w:r>
        <w:t>and</w:t>
      </w:r>
      <w:r>
        <w:rPr>
          <w:spacing w:val="-5"/>
        </w:rPr>
        <w:t xml:space="preserve"> </w:t>
      </w:r>
      <w:r>
        <w:t>behaviour,</w:t>
      </w:r>
      <w:r>
        <w:rPr>
          <w:spacing w:val="-6"/>
        </w:rPr>
        <w:t xml:space="preserve"> </w:t>
      </w:r>
      <w:r>
        <w:t>to</w:t>
      </w:r>
      <w:r>
        <w:rPr>
          <w:spacing w:val="-3"/>
        </w:rPr>
        <w:t xml:space="preserve"> </w:t>
      </w:r>
      <w:r>
        <w:t>family background and family attitudes towards education (Hammond et al. 2007).</w:t>
      </w:r>
    </w:p>
    <w:p w14:paraId="3B6E5B3E" w14:textId="77777777" w:rsidR="007D63C5" w:rsidRDefault="00790D2C">
      <w:pPr>
        <w:pStyle w:val="BodyText"/>
        <w:spacing w:before="120"/>
        <w:ind w:left="992"/>
      </w:pPr>
      <w:r>
        <w:t>An analysis of the PIA data shows that while most people</w:t>
      </w:r>
      <w:r>
        <w:rPr>
          <w:spacing w:val="-8"/>
        </w:rPr>
        <w:t xml:space="preserve"> </w:t>
      </w:r>
      <w:r>
        <w:t>who</w:t>
      </w:r>
      <w:r>
        <w:rPr>
          <w:spacing w:val="-8"/>
        </w:rPr>
        <w:t xml:space="preserve"> </w:t>
      </w:r>
      <w:r>
        <w:t>receive</w:t>
      </w:r>
      <w:r>
        <w:rPr>
          <w:spacing w:val="-6"/>
        </w:rPr>
        <w:t xml:space="preserve"> </w:t>
      </w:r>
      <w:r>
        <w:t>student</w:t>
      </w:r>
      <w:r>
        <w:rPr>
          <w:spacing w:val="-6"/>
        </w:rPr>
        <w:t xml:space="preserve"> </w:t>
      </w:r>
      <w:r>
        <w:t>payments</w:t>
      </w:r>
      <w:r>
        <w:rPr>
          <w:spacing w:val="-8"/>
        </w:rPr>
        <w:t xml:space="preserve"> </w:t>
      </w:r>
      <w:r>
        <w:t>exit</w:t>
      </w:r>
      <w:r>
        <w:rPr>
          <w:spacing w:val="-6"/>
        </w:rPr>
        <w:t xml:space="preserve"> </w:t>
      </w:r>
      <w:r>
        <w:t>income support within</w:t>
      </w:r>
      <w:r>
        <w:rPr>
          <w:spacing w:val="-1"/>
        </w:rPr>
        <w:t xml:space="preserve"> </w:t>
      </w:r>
      <w:r>
        <w:t>5</w:t>
      </w:r>
      <w:r>
        <w:rPr>
          <w:spacing w:val="-1"/>
        </w:rPr>
        <w:t xml:space="preserve"> </w:t>
      </w:r>
      <w:r>
        <w:t>years, there are</w:t>
      </w:r>
      <w:r>
        <w:rPr>
          <w:spacing w:val="-2"/>
        </w:rPr>
        <w:t xml:space="preserve"> </w:t>
      </w:r>
      <w:r>
        <w:t>some</w:t>
      </w:r>
      <w:r>
        <w:rPr>
          <w:spacing w:val="-2"/>
        </w:rPr>
        <w:t xml:space="preserve"> </w:t>
      </w:r>
      <w:r>
        <w:t>who are</w:t>
      </w:r>
      <w:r>
        <w:rPr>
          <w:spacing w:val="-2"/>
        </w:rPr>
        <w:t xml:space="preserve"> </w:t>
      </w:r>
      <w:r>
        <w:t>at risk</w:t>
      </w:r>
      <w:r>
        <w:rPr>
          <w:spacing w:val="-1"/>
        </w:rPr>
        <w:t xml:space="preserve"> </w:t>
      </w:r>
      <w:r>
        <w:t>of</w:t>
      </w:r>
      <w:r>
        <w:rPr>
          <w:spacing w:val="-4"/>
        </w:rPr>
        <w:t xml:space="preserve"> </w:t>
      </w:r>
      <w:r>
        <w:t>long-term</w:t>
      </w:r>
      <w:r>
        <w:rPr>
          <w:spacing w:val="-3"/>
        </w:rPr>
        <w:t xml:space="preserve"> </w:t>
      </w:r>
      <w:r>
        <w:t>welfare</w:t>
      </w:r>
      <w:r>
        <w:rPr>
          <w:spacing w:val="-1"/>
        </w:rPr>
        <w:t xml:space="preserve"> </w:t>
      </w:r>
      <w:r>
        <w:t>dependency.</w:t>
      </w:r>
      <w:r>
        <w:rPr>
          <w:spacing w:val="-2"/>
        </w:rPr>
        <w:t xml:space="preserve"> </w:t>
      </w:r>
      <w:r>
        <w:t>Since</w:t>
      </w:r>
      <w:r>
        <w:rPr>
          <w:spacing w:val="-1"/>
        </w:rPr>
        <w:t xml:space="preserve"> </w:t>
      </w:r>
      <w:r>
        <w:t>2003, there have been 13,400 vocational and university</w:t>
      </w:r>
    </w:p>
    <w:p w14:paraId="3B6E5B3F" w14:textId="77777777" w:rsidR="007D63C5" w:rsidRDefault="00790D2C">
      <w:pPr>
        <w:pStyle w:val="BodyText"/>
        <w:spacing w:before="56"/>
        <w:ind w:left="549" w:right="1159"/>
      </w:pPr>
      <w:r>
        <w:br w:type="column"/>
      </w:r>
      <w:r>
        <w:t>students</w:t>
      </w:r>
      <w:r>
        <w:rPr>
          <w:spacing w:val="-6"/>
        </w:rPr>
        <w:t xml:space="preserve"> </w:t>
      </w:r>
      <w:r>
        <w:t>who</w:t>
      </w:r>
      <w:r>
        <w:rPr>
          <w:spacing w:val="-3"/>
        </w:rPr>
        <w:t xml:space="preserve"> </w:t>
      </w:r>
      <w:r>
        <w:t>started</w:t>
      </w:r>
      <w:r>
        <w:rPr>
          <w:spacing w:val="-5"/>
        </w:rPr>
        <w:t xml:space="preserve"> </w:t>
      </w:r>
      <w:r>
        <w:t>receiving</w:t>
      </w:r>
      <w:r>
        <w:rPr>
          <w:spacing w:val="-5"/>
        </w:rPr>
        <w:t xml:space="preserve"> </w:t>
      </w:r>
      <w:r>
        <w:t>a</w:t>
      </w:r>
      <w:r>
        <w:rPr>
          <w:spacing w:val="-4"/>
        </w:rPr>
        <w:t xml:space="preserve"> </w:t>
      </w:r>
      <w:r>
        <w:t>student</w:t>
      </w:r>
      <w:r>
        <w:rPr>
          <w:spacing w:val="-3"/>
        </w:rPr>
        <w:t xml:space="preserve"> </w:t>
      </w:r>
      <w:r>
        <w:t>payment aged 17 to 19, and then experienced a period of long-term dependence on unemployment payments. Of these former students, 6,600 received an unemployment payment in 2014–15. Around three-quarters did not complete their study or training before moving to an unemployment payment. The analysis shows that if nothing changes for these former students, around 45% who moved directly to unemployment</w:t>
      </w:r>
      <w:r>
        <w:rPr>
          <w:spacing w:val="-5"/>
        </w:rPr>
        <w:t xml:space="preserve"> </w:t>
      </w:r>
      <w:r>
        <w:t>payments</w:t>
      </w:r>
      <w:r>
        <w:rPr>
          <w:spacing w:val="-8"/>
        </w:rPr>
        <w:t xml:space="preserve"> </w:t>
      </w:r>
      <w:r>
        <w:t>will</w:t>
      </w:r>
      <w:r>
        <w:rPr>
          <w:spacing w:val="-6"/>
        </w:rPr>
        <w:t xml:space="preserve"> </w:t>
      </w:r>
      <w:r>
        <w:t>be</w:t>
      </w:r>
      <w:r>
        <w:rPr>
          <w:spacing w:val="-5"/>
        </w:rPr>
        <w:t xml:space="preserve"> </w:t>
      </w:r>
      <w:r>
        <w:t>receiving</w:t>
      </w:r>
      <w:r>
        <w:rPr>
          <w:spacing w:val="-7"/>
        </w:rPr>
        <w:t xml:space="preserve"> </w:t>
      </w:r>
      <w:r>
        <w:t>income support payments in</w:t>
      </w:r>
      <w:r>
        <w:rPr>
          <w:spacing w:val="-2"/>
        </w:rPr>
        <w:t xml:space="preserve"> </w:t>
      </w:r>
      <w:r>
        <w:t>10 years and more</w:t>
      </w:r>
      <w:r>
        <w:rPr>
          <w:spacing w:val="-1"/>
        </w:rPr>
        <w:t xml:space="preserve"> </w:t>
      </w:r>
      <w:r>
        <w:t>than</w:t>
      </w:r>
      <w:r>
        <w:rPr>
          <w:spacing w:val="-2"/>
        </w:rPr>
        <w:t xml:space="preserve"> </w:t>
      </w:r>
      <w:r>
        <w:t>one- third in 20 years. The average future lifetime cost of students who move directly to an unemployment</w:t>
      </w:r>
      <w:r>
        <w:rPr>
          <w:spacing w:val="-1"/>
        </w:rPr>
        <w:t xml:space="preserve"> </w:t>
      </w:r>
      <w:r>
        <w:t>payment</w:t>
      </w:r>
      <w:r>
        <w:rPr>
          <w:spacing w:val="-1"/>
        </w:rPr>
        <w:t xml:space="preserve"> </w:t>
      </w:r>
      <w:r>
        <w:t>for</w:t>
      </w:r>
      <w:r>
        <w:rPr>
          <w:spacing w:val="-2"/>
        </w:rPr>
        <w:t xml:space="preserve"> </w:t>
      </w:r>
      <w:r>
        <w:t>a</w:t>
      </w:r>
      <w:r>
        <w:rPr>
          <w:spacing w:val="-2"/>
        </w:rPr>
        <w:t xml:space="preserve"> </w:t>
      </w:r>
      <w:r>
        <w:t>period</w:t>
      </w:r>
      <w:r>
        <w:rPr>
          <w:spacing w:val="-3"/>
        </w:rPr>
        <w:t xml:space="preserve"> </w:t>
      </w:r>
      <w:r>
        <w:t>of</w:t>
      </w:r>
      <w:r>
        <w:rPr>
          <w:spacing w:val="-4"/>
        </w:rPr>
        <w:t xml:space="preserve"> </w:t>
      </w:r>
      <w:r>
        <w:t>long-term dependence was estimated at $304,000 per person. For students who fail to complete their study or training, the average future lifetime cost was estimated</w:t>
      </w:r>
      <w:r>
        <w:rPr>
          <w:spacing w:val="-1"/>
        </w:rPr>
        <w:t xml:space="preserve"> </w:t>
      </w:r>
      <w:r>
        <w:t>at</w:t>
      </w:r>
      <w:r>
        <w:rPr>
          <w:spacing w:val="-2"/>
        </w:rPr>
        <w:t xml:space="preserve"> </w:t>
      </w:r>
      <w:r>
        <w:t>$318,000</w:t>
      </w:r>
      <w:r>
        <w:rPr>
          <w:spacing w:val="-1"/>
        </w:rPr>
        <w:t xml:space="preserve"> </w:t>
      </w:r>
      <w:r>
        <w:t>per person. The</w:t>
      </w:r>
      <w:r>
        <w:rPr>
          <w:spacing w:val="-2"/>
        </w:rPr>
        <w:t xml:space="preserve"> </w:t>
      </w:r>
      <w:r>
        <w:t>Young Students priority group eligibility criteria included people aged under 25 who have moved, or are at risk of moving, from study (post-secondary or tertiary, and have been in receipt or receiving a student payment) to an extended period on an unemployment payment.</w:t>
      </w:r>
    </w:p>
    <w:p w14:paraId="3B6E5B40" w14:textId="77777777" w:rsidR="007D63C5" w:rsidRDefault="00790D2C">
      <w:pPr>
        <w:pStyle w:val="BodyText"/>
        <w:spacing w:before="123"/>
        <w:ind w:left="543"/>
        <w:rPr>
          <w:rFonts w:ascii="Arial"/>
        </w:rPr>
      </w:pPr>
      <w:r>
        <w:rPr>
          <w:noProof/>
        </w:rPr>
        <w:drawing>
          <wp:inline distT="0" distB="0" distL="0" distR="0" wp14:anchorId="3B6E6FAE" wp14:editId="353AA85E">
            <wp:extent cx="344423" cy="111251"/>
            <wp:effectExtent l="0" t="0" r="0" b="0"/>
            <wp:docPr id="220" name="Image 220" descr="A-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descr="A-1-3"/>
                    <pic:cNvPicPr/>
                  </pic:nvPicPr>
                  <pic:blipFill>
                    <a:blip r:embed="rId124" cstate="print"/>
                    <a:stretch>
                      <a:fillRect/>
                    </a:stretch>
                  </pic:blipFill>
                  <pic:spPr>
                    <a:xfrm>
                      <a:off x="0" y="0"/>
                      <a:ext cx="344423" cy="111251"/>
                    </a:xfrm>
                    <a:prstGeom prst="rect">
                      <a:avLst/>
                    </a:prstGeom>
                  </pic:spPr>
                </pic:pic>
              </a:graphicData>
            </a:graphic>
          </wp:inline>
        </w:drawing>
      </w:r>
      <w:r>
        <w:rPr>
          <w:rFonts w:ascii="Times New Roman"/>
          <w:spacing w:val="24"/>
          <w:position w:val="1"/>
          <w:sz w:val="20"/>
        </w:rPr>
        <w:t xml:space="preserve"> </w:t>
      </w:r>
      <w:r>
        <w:rPr>
          <w:rFonts w:ascii="Arial"/>
          <w:color w:val="512379"/>
          <w:position w:val="1"/>
        </w:rPr>
        <w:t>Young Carers</w:t>
      </w:r>
    </w:p>
    <w:p w14:paraId="3B6E5B41" w14:textId="77777777" w:rsidR="007D63C5" w:rsidRDefault="00790D2C">
      <w:pPr>
        <w:pStyle w:val="BodyText"/>
        <w:spacing w:before="118"/>
        <w:ind w:left="549" w:right="1169"/>
      </w:pPr>
      <w:r>
        <w:t>An</w:t>
      </w:r>
      <w:r>
        <w:rPr>
          <w:spacing w:val="-4"/>
        </w:rPr>
        <w:t xml:space="preserve"> </w:t>
      </w:r>
      <w:r>
        <w:t>analysis</w:t>
      </w:r>
      <w:r>
        <w:rPr>
          <w:spacing w:val="-5"/>
        </w:rPr>
        <w:t xml:space="preserve"> </w:t>
      </w:r>
      <w:r>
        <w:t>of</w:t>
      </w:r>
      <w:r>
        <w:rPr>
          <w:spacing w:val="-3"/>
        </w:rPr>
        <w:t xml:space="preserve"> </w:t>
      </w:r>
      <w:r>
        <w:t>the</w:t>
      </w:r>
      <w:r>
        <w:rPr>
          <w:spacing w:val="-2"/>
        </w:rPr>
        <w:t xml:space="preserve"> </w:t>
      </w:r>
      <w:r>
        <w:t>PIA</w:t>
      </w:r>
      <w:r>
        <w:rPr>
          <w:spacing w:val="-6"/>
        </w:rPr>
        <w:t xml:space="preserve"> </w:t>
      </w:r>
      <w:r>
        <w:t>data</w:t>
      </w:r>
      <w:r>
        <w:rPr>
          <w:spacing w:val="-5"/>
        </w:rPr>
        <w:t xml:space="preserve"> </w:t>
      </w:r>
      <w:r>
        <w:t>shows</w:t>
      </w:r>
      <w:r>
        <w:rPr>
          <w:spacing w:val="-5"/>
        </w:rPr>
        <w:t xml:space="preserve"> </w:t>
      </w:r>
      <w:r>
        <w:t>that</w:t>
      </w:r>
      <w:r>
        <w:rPr>
          <w:spacing w:val="-2"/>
        </w:rPr>
        <w:t xml:space="preserve"> </w:t>
      </w:r>
      <w:r>
        <w:t>in</w:t>
      </w:r>
      <w:r>
        <w:rPr>
          <w:spacing w:val="-6"/>
        </w:rPr>
        <w:t xml:space="preserve"> </w:t>
      </w:r>
      <w:r>
        <w:t>2014–15, approximately 11,200 young carers aged 24 and under were receiving Carer Payment (the number has trebled in the last decade), and the analysis shows that if nothing changes for these young carers, over 60% will be receiving income support in 10 years and around 50% in 20 years. The average future lifetime cost of this group was estimated at $464,000 per person. The Young Carers priority group eligibility criteria included young people aged under 25 who are eligible for Carer Payment, or are at risk of claiming Carer Payment, because they are undertaking the care of a person with a disability or medical condition.</w:t>
      </w:r>
    </w:p>
    <w:p w14:paraId="3B6E5B42" w14:textId="77777777" w:rsidR="007D63C5" w:rsidRDefault="00790D2C">
      <w:pPr>
        <w:pStyle w:val="BodyText"/>
        <w:spacing w:before="127"/>
        <w:ind w:left="543"/>
        <w:rPr>
          <w:rFonts w:ascii="Arial"/>
        </w:rPr>
      </w:pPr>
      <w:r>
        <w:rPr>
          <w:noProof/>
        </w:rPr>
        <w:drawing>
          <wp:inline distT="0" distB="0" distL="0" distR="0" wp14:anchorId="3B6E6FB0" wp14:editId="5D691033">
            <wp:extent cx="344423" cy="108203"/>
            <wp:effectExtent l="0" t="0" r="0" b="0"/>
            <wp:docPr id="221" name="Image 221" descr="A-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descr="A-1-4"/>
                    <pic:cNvPicPr/>
                  </pic:nvPicPr>
                  <pic:blipFill>
                    <a:blip r:embed="rId125" cstate="print"/>
                    <a:stretch>
                      <a:fillRect/>
                    </a:stretch>
                  </pic:blipFill>
                  <pic:spPr>
                    <a:xfrm>
                      <a:off x="0" y="0"/>
                      <a:ext cx="344423" cy="108203"/>
                    </a:xfrm>
                    <a:prstGeom prst="rect">
                      <a:avLst/>
                    </a:prstGeom>
                  </pic:spPr>
                </pic:pic>
              </a:graphicData>
            </a:graphic>
          </wp:inline>
        </w:drawing>
      </w:r>
      <w:r>
        <w:rPr>
          <w:rFonts w:ascii="Times New Roman"/>
          <w:spacing w:val="20"/>
          <w:sz w:val="20"/>
        </w:rPr>
        <w:t xml:space="preserve"> </w:t>
      </w:r>
      <w:r>
        <w:rPr>
          <w:rFonts w:ascii="Arial"/>
          <w:color w:val="512379"/>
        </w:rPr>
        <w:t>At-risk Young People</w:t>
      </w:r>
    </w:p>
    <w:p w14:paraId="3B6E5B43" w14:textId="77777777" w:rsidR="007D63C5" w:rsidRDefault="00790D2C">
      <w:pPr>
        <w:pStyle w:val="BodyText"/>
        <w:spacing w:before="113"/>
        <w:ind w:left="550" w:right="1204"/>
      </w:pPr>
      <w:r>
        <w:t>This priority group is defined as young people aged</w:t>
      </w:r>
      <w:r>
        <w:rPr>
          <w:spacing w:val="-6"/>
        </w:rPr>
        <w:t xml:space="preserve"> </w:t>
      </w:r>
      <w:r>
        <w:t>16</w:t>
      </w:r>
      <w:r>
        <w:rPr>
          <w:spacing w:val="-4"/>
        </w:rPr>
        <w:t xml:space="preserve"> </w:t>
      </w:r>
      <w:r>
        <w:t>to</w:t>
      </w:r>
      <w:r>
        <w:rPr>
          <w:spacing w:val="-6"/>
        </w:rPr>
        <w:t xml:space="preserve"> </w:t>
      </w:r>
      <w:r>
        <w:t>21</w:t>
      </w:r>
      <w:r>
        <w:rPr>
          <w:spacing w:val="-4"/>
        </w:rPr>
        <w:t xml:space="preserve"> </w:t>
      </w:r>
      <w:r>
        <w:t>receiving</w:t>
      </w:r>
      <w:r>
        <w:rPr>
          <w:spacing w:val="-6"/>
        </w:rPr>
        <w:t xml:space="preserve"> </w:t>
      </w:r>
      <w:r>
        <w:t>Youth</w:t>
      </w:r>
      <w:r>
        <w:rPr>
          <w:spacing w:val="-6"/>
        </w:rPr>
        <w:t xml:space="preserve"> </w:t>
      </w:r>
      <w:r>
        <w:t>Allowance</w:t>
      </w:r>
      <w:r>
        <w:rPr>
          <w:spacing w:val="-4"/>
        </w:rPr>
        <w:t xml:space="preserve"> </w:t>
      </w:r>
      <w:r>
        <w:t>(Other) or Disability Support Pension (with a mental health condition). Originally, the 4 At-risk Young</w:t>
      </w:r>
    </w:p>
    <w:p w14:paraId="3B6E5B44" w14:textId="77777777" w:rsidR="007D63C5" w:rsidRDefault="007D63C5">
      <w:pPr>
        <w:sectPr w:rsidR="007D63C5">
          <w:type w:val="continuous"/>
          <w:pgSz w:w="11910" w:h="16840"/>
          <w:pgMar w:top="480" w:right="0" w:bottom="280" w:left="140" w:header="589" w:footer="556" w:gutter="0"/>
          <w:cols w:num="2" w:space="720" w:equalWidth="0">
            <w:col w:w="5505" w:space="40"/>
            <w:col w:w="6225"/>
          </w:cols>
        </w:sectPr>
      </w:pPr>
    </w:p>
    <w:p w14:paraId="3B6E5B45" w14:textId="77777777" w:rsidR="007D63C5" w:rsidRDefault="007D63C5">
      <w:pPr>
        <w:pStyle w:val="BodyText"/>
        <w:rPr>
          <w:sz w:val="20"/>
        </w:rPr>
      </w:pPr>
    </w:p>
    <w:p w14:paraId="3B6E5B46" w14:textId="77777777" w:rsidR="007D63C5" w:rsidRDefault="007D63C5">
      <w:pPr>
        <w:pStyle w:val="BodyText"/>
        <w:rPr>
          <w:sz w:val="20"/>
        </w:rPr>
      </w:pPr>
    </w:p>
    <w:p w14:paraId="3B6E5B47" w14:textId="77777777" w:rsidR="007D63C5" w:rsidRDefault="007D63C5">
      <w:pPr>
        <w:pStyle w:val="BodyText"/>
        <w:spacing w:before="38"/>
        <w:rPr>
          <w:sz w:val="20"/>
        </w:rPr>
      </w:pPr>
    </w:p>
    <w:p w14:paraId="3B6E5B48" w14:textId="77777777" w:rsidR="007D63C5" w:rsidRDefault="007D63C5">
      <w:pPr>
        <w:rPr>
          <w:sz w:val="20"/>
        </w:rPr>
        <w:sectPr w:rsidR="007D63C5">
          <w:pgSz w:w="11910" w:h="16840"/>
          <w:pgMar w:top="1440" w:right="0" w:bottom="740" w:left="140" w:header="589" w:footer="556" w:gutter="0"/>
          <w:cols w:space="720"/>
        </w:sectPr>
      </w:pPr>
    </w:p>
    <w:p w14:paraId="3B6E5B49" w14:textId="77777777" w:rsidR="007D63C5" w:rsidRDefault="00790D2C">
      <w:pPr>
        <w:pStyle w:val="BodyText"/>
        <w:spacing w:before="56"/>
        <w:ind w:left="992" w:right="67"/>
      </w:pPr>
      <w:r>
        <w:t>People projects in tranche 1 were designed according</w:t>
      </w:r>
      <w:r>
        <w:rPr>
          <w:spacing w:val="-6"/>
        </w:rPr>
        <w:t xml:space="preserve"> </w:t>
      </w:r>
      <w:r>
        <w:t>to</w:t>
      </w:r>
      <w:r>
        <w:rPr>
          <w:spacing w:val="-6"/>
        </w:rPr>
        <w:t xml:space="preserve"> </w:t>
      </w:r>
      <w:r>
        <w:t>the</w:t>
      </w:r>
      <w:r>
        <w:rPr>
          <w:spacing w:val="-4"/>
        </w:rPr>
        <w:t xml:space="preserve"> </w:t>
      </w:r>
      <w:r>
        <w:t>Young</w:t>
      </w:r>
      <w:r>
        <w:rPr>
          <w:spacing w:val="-6"/>
        </w:rPr>
        <w:t xml:space="preserve"> </w:t>
      </w:r>
      <w:r>
        <w:t>Students</w:t>
      </w:r>
      <w:r>
        <w:rPr>
          <w:spacing w:val="-5"/>
        </w:rPr>
        <w:t xml:space="preserve"> </w:t>
      </w:r>
      <w:r>
        <w:t>criteria,</w:t>
      </w:r>
      <w:r>
        <w:rPr>
          <w:spacing w:val="-5"/>
        </w:rPr>
        <w:t xml:space="preserve"> </w:t>
      </w:r>
      <w:r>
        <w:t>thus</w:t>
      </w:r>
      <w:r>
        <w:rPr>
          <w:spacing w:val="-7"/>
        </w:rPr>
        <w:t xml:space="preserve"> </w:t>
      </w:r>
      <w:r>
        <w:t>the age range for these 4 tranche 1 projects reflect the</w:t>
      </w:r>
      <w:r>
        <w:rPr>
          <w:spacing w:val="-1"/>
        </w:rPr>
        <w:t xml:space="preserve"> </w:t>
      </w:r>
      <w:r>
        <w:t>Young</w:t>
      </w:r>
      <w:r>
        <w:rPr>
          <w:spacing w:val="-3"/>
        </w:rPr>
        <w:t xml:space="preserve"> </w:t>
      </w:r>
      <w:r>
        <w:t>Students</w:t>
      </w:r>
      <w:r>
        <w:rPr>
          <w:spacing w:val="-2"/>
        </w:rPr>
        <w:t xml:space="preserve"> </w:t>
      </w:r>
      <w:r>
        <w:t>projects</w:t>
      </w:r>
      <w:r>
        <w:rPr>
          <w:spacing w:val="-2"/>
        </w:rPr>
        <w:t xml:space="preserve"> </w:t>
      </w:r>
      <w:r>
        <w:t>of</w:t>
      </w:r>
      <w:r>
        <w:rPr>
          <w:spacing w:val="-2"/>
        </w:rPr>
        <w:t xml:space="preserve"> </w:t>
      </w:r>
      <w:r>
        <w:t>people</w:t>
      </w:r>
      <w:r>
        <w:rPr>
          <w:spacing w:val="-4"/>
        </w:rPr>
        <w:t xml:space="preserve"> </w:t>
      </w:r>
      <w:r>
        <w:t>aged</w:t>
      </w:r>
      <w:r>
        <w:rPr>
          <w:spacing w:val="-5"/>
        </w:rPr>
        <w:t xml:space="preserve"> </w:t>
      </w:r>
      <w:r>
        <w:t>16</w:t>
      </w:r>
      <w:r>
        <w:rPr>
          <w:spacing w:val="-3"/>
        </w:rPr>
        <w:t xml:space="preserve"> </w:t>
      </w:r>
      <w:r>
        <w:t>to</w:t>
      </w:r>
    </w:p>
    <w:p w14:paraId="3B6E5B4A" w14:textId="77777777" w:rsidR="007D63C5" w:rsidRDefault="00790D2C">
      <w:pPr>
        <w:pStyle w:val="BodyText"/>
        <w:ind w:left="992" w:right="9"/>
      </w:pPr>
      <w:r>
        <w:t>25. The needs and barriers to employment for members of this group are highly varied and they may have a number of indicators of vulnerability. These factors can often interact with each other (Department of Health 2004), and can include disengagement from education, experience of severe family breakdown, history of abuse, drug and alcohol misuse, family instability including living in out-of-home care, and experiences with the</w:t>
      </w:r>
      <w:r>
        <w:rPr>
          <w:spacing w:val="-5"/>
        </w:rPr>
        <w:t xml:space="preserve"> </w:t>
      </w:r>
      <w:r>
        <w:t>juvenile</w:t>
      </w:r>
      <w:r>
        <w:rPr>
          <w:spacing w:val="-5"/>
        </w:rPr>
        <w:t xml:space="preserve"> </w:t>
      </w:r>
      <w:r>
        <w:t>justice</w:t>
      </w:r>
      <w:r>
        <w:rPr>
          <w:spacing w:val="-5"/>
        </w:rPr>
        <w:t xml:space="preserve"> </w:t>
      </w:r>
      <w:r>
        <w:t>system</w:t>
      </w:r>
      <w:r>
        <w:rPr>
          <w:spacing w:val="-7"/>
        </w:rPr>
        <w:t xml:space="preserve"> </w:t>
      </w:r>
      <w:r>
        <w:t>(Campo</w:t>
      </w:r>
      <w:r>
        <w:rPr>
          <w:spacing w:val="-5"/>
        </w:rPr>
        <w:t xml:space="preserve"> </w:t>
      </w:r>
      <w:r>
        <w:t>&amp;</w:t>
      </w:r>
      <w:r>
        <w:rPr>
          <w:spacing w:val="-8"/>
        </w:rPr>
        <w:t xml:space="preserve"> </w:t>
      </w:r>
      <w:r>
        <w:t>Commerford 2016; Dixon 2007; Unruh, Povenmire-Kirk &amp;</w:t>
      </w:r>
    </w:p>
    <w:p w14:paraId="3B6E5B4B" w14:textId="77777777" w:rsidR="007D63C5" w:rsidRDefault="00790D2C">
      <w:pPr>
        <w:pStyle w:val="BodyText"/>
        <w:spacing w:line="268" w:lineRule="exact"/>
        <w:ind w:left="992"/>
      </w:pPr>
      <w:r>
        <w:t>Yamamoto</w:t>
      </w:r>
      <w:r>
        <w:rPr>
          <w:spacing w:val="-5"/>
        </w:rPr>
        <w:t xml:space="preserve"> </w:t>
      </w:r>
      <w:r>
        <w:rPr>
          <w:spacing w:val="-2"/>
        </w:rPr>
        <w:t>2009).</w:t>
      </w:r>
    </w:p>
    <w:p w14:paraId="3B6E5B4C" w14:textId="77777777" w:rsidR="007D63C5" w:rsidRDefault="00790D2C">
      <w:pPr>
        <w:pStyle w:val="BodyText"/>
        <w:spacing w:before="119"/>
        <w:ind w:left="991" w:right="12"/>
      </w:pPr>
      <w:r>
        <w:t>An analysis of the PIA data shows that as at 30 June 2017, there were around 109,000 young people receiving Youth Allowance or Disability Support Pension with mental health as the</w:t>
      </w:r>
      <w:r>
        <w:rPr>
          <w:spacing w:val="40"/>
        </w:rPr>
        <w:t xml:space="preserve"> </w:t>
      </w:r>
      <w:r>
        <w:t>primary condition (7%). Fifty-four per cent are male, 38% live in inner or outer regional areas,</w:t>
      </w:r>
      <w:r>
        <w:rPr>
          <w:spacing w:val="40"/>
        </w:rPr>
        <w:t xml:space="preserve"> </w:t>
      </w:r>
      <w:r>
        <w:t>and</w:t>
      </w:r>
      <w:r>
        <w:rPr>
          <w:spacing w:val="-5"/>
        </w:rPr>
        <w:t xml:space="preserve"> </w:t>
      </w:r>
      <w:r>
        <w:t>16%</w:t>
      </w:r>
      <w:r>
        <w:rPr>
          <w:spacing w:val="-3"/>
        </w:rPr>
        <w:t xml:space="preserve"> </w:t>
      </w:r>
      <w:r>
        <w:t>are</w:t>
      </w:r>
      <w:r>
        <w:rPr>
          <w:spacing w:val="-5"/>
        </w:rPr>
        <w:t xml:space="preserve"> </w:t>
      </w:r>
      <w:r>
        <w:t>Indigenous.</w:t>
      </w:r>
      <w:r>
        <w:rPr>
          <w:spacing w:val="-4"/>
        </w:rPr>
        <w:t xml:space="preserve"> </w:t>
      </w:r>
      <w:r>
        <w:t>The</w:t>
      </w:r>
      <w:r>
        <w:rPr>
          <w:spacing w:val="-3"/>
        </w:rPr>
        <w:t xml:space="preserve"> </w:t>
      </w:r>
      <w:r>
        <w:t>analysis</w:t>
      </w:r>
      <w:r>
        <w:rPr>
          <w:spacing w:val="-5"/>
        </w:rPr>
        <w:t xml:space="preserve"> </w:t>
      </w:r>
      <w:r>
        <w:t>shows</w:t>
      </w:r>
      <w:r>
        <w:rPr>
          <w:spacing w:val="-4"/>
        </w:rPr>
        <w:t xml:space="preserve"> </w:t>
      </w:r>
      <w:r>
        <w:t>that</w:t>
      </w:r>
      <w:r>
        <w:rPr>
          <w:spacing w:val="-3"/>
        </w:rPr>
        <w:t xml:space="preserve"> </w:t>
      </w:r>
      <w:r>
        <w:t>if nothing changes, 42% will be receiving income support</w:t>
      </w:r>
      <w:r>
        <w:rPr>
          <w:spacing w:val="-3"/>
        </w:rPr>
        <w:t xml:space="preserve"> </w:t>
      </w:r>
      <w:r>
        <w:t>payments</w:t>
      </w:r>
      <w:r>
        <w:rPr>
          <w:spacing w:val="-4"/>
        </w:rPr>
        <w:t xml:space="preserve"> </w:t>
      </w:r>
      <w:r>
        <w:t>in</w:t>
      </w:r>
      <w:r>
        <w:rPr>
          <w:spacing w:val="-7"/>
        </w:rPr>
        <w:t xml:space="preserve"> </w:t>
      </w:r>
      <w:r>
        <w:t>10</w:t>
      </w:r>
      <w:r>
        <w:rPr>
          <w:spacing w:val="-5"/>
        </w:rPr>
        <w:t xml:space="preserve"> </w:t>
      </w:r>
      <w:r>
        <w:t>years</w:t>
      </w:r>
      <w:r>
        <w:rPr>
          <w:spacing w:val="-4"/>
        </w:rPr>
        <w:t xml:space="preserve"> </w:t>
      </w:r>
      <w:r>
        <w:t>and</w:t>
      </w:r>
      <w:r>
        <w:rPr>
          <w:spacing w:val="-5"/>
        </w:rPr>
        <w:t xml:space="preserve"> </w:t>
      </w:r>
      <w:r>
        <w:t>33%</w:t>
      </w:r>
      <w:r>
        <w:rPr>
          <w:spacing w:val="-3"/>
        </w:rPr>
        <w:t xml:space="preserve"> </w:t>
      </w:r>
      <w:r>
        <w:t>in</w:t>
      </w:r>
      <w:r>
        <w:rPr>
          <w:spacing w:val="-7"/>
        </w:rPr>
        <w:t xml:space="preserve"> </w:t>
      </w:r>
      <w:r>
        <w:t>20</w:t>
      </w:r>
      <w:r>
        <w:rPr>
          <w:spacing w:val="-3"/>
        </w:rPr>
        <w:t xml:space="preserve"> </w:t>
      </w:r>
      <w:r>
        <w:t>years. The average future lifetime cost of this group was estimated at $306,000 per person.</w:t>
      </w:r>
    </w:p>
    <w:p w14:paraId="3B6E5B4D" w14:textId="77777777" w:rsidR="007D63C5" w:rsidRDefault="00790D2C">
      <w:pPr>
        <w:pStyle w:val="BodyText"/>
        <w:spacing w:before="123"/>
        <w:ind w:left="985"/>
        <w:rPr>
          <w:rFonts w:ascii="Arial"/>
        </w:rPr>
      </w:pPr>
      <w:r>
        <w:rPr>
          <w:noProof/>
        </w:rPr>
        <w:drawing>
          <wp:inline distT="0" distB="0" distL="0" distR="0" wp14:anchorId="3B6E6FB2" wp14:editId="6D640514">
            <wp:extent cx="345947" cy="111251"/>
            <wp:effectExtent l="0" t="0" r="0" b="0"/>
            <wp:docPr id="222" name="Image 222" descr="A-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descr="A-1-5"/>
                    <pic:cNvPicPr/>
                  </pic:nvPicPr>
                  <pic:blipFill>
                    <a:blip r:embed="rId126" cstate="print"/>
                    <a:stretch>
                      <a:fillRect/>
                    </a:stretch>
                  </pic:blipFill>
                  <pic:spPr>
                    <a:xfrm>
                      <a:off x="0" y="0"/>
                      <a:ext cx="345947" cy="111251"/>
                    </a:xfrm>
                    <a:prstGeom prst="rect">
                      <a:avLst/>
                    </a:prstGeom>
                  </pic:spPr>
                </pic:pic>
              </a:graphicData>
            </a:graphic>
          </wp:inline>
        </w:drawing>
      </w:r>
      <w:r>
        <w:rPr>
          <w:rFonts w:ascii="Times New Roman"/>
          <w:spacing w:val="17"/>
          <w:position w:val="1"/>
          <w:sz w:val="20"/>
        </w:rPr>
        <w:t xml:space="preserve"> </w:t>
      </w:r>
      <w:r>
        <w:rPr>
          <w:rFonts w:ascii="Arial"/>
          <w:color w:val="512379"/>
          <w:position w:val="1"/>
        </w:rPr>
        <w:t>Migrants and Refugees</w:t>
      </w:r>
    </w:p>
    <w:p w14:paraId="3B6E5B4E" w14:textId="77777777" w:rsidR="007D63C5" w:rsidRDefault="00790D2C">
      <w:pPr>
        <w:pStyle w:val="BodyText"/>
        <w:spacing w:before="119"/>
        <w:ind w:left="992" w:right="28"/>
      </w:pPr>
      <w:r>
        <w:t>Refugees and humanitarian entrants have below average employment rates in Australia (Flanagan 2007; Liebig 2006), with high levels of unemployment evident even among skilled refugees</w:t>
      </w:r>
      <w:r>
        <w:rPr>
          <w:spacing w:val="-8"/>
        </w:rPr>
        <w:t xml:space="preserve"> </w:t>
      </w:r>
      <w:r>
        <w:t>(Colic-Peisker</w:t>
      </w:r>
      <w:r>
        <w:rPr>
          <w:spacing w:val="-8"/>
        </w:rPr>
        <w:t xml:space="preserve"> </w:t>
      </w:r>
      <w:r>
        <w:t>&amp;</w:t>
      </w:r>
      <w:r>
        <w:rPr>
          <w:spacing w:val="-8"/>
        </w:rPr>
        <w:t xml:space="preserve"> </w:t>
      </w:r>
      <w:r>
        <w:t>Tilbury</w:t>
      </w:r>
      <w:r>
        <w:rPr>
          <w:spacing w:val="-5"/>
        </w:rPr>
        <w:t xml:space="preserve"> </w:t>
      </w:r>
      <w:r>
        <w:t>2007).</w:t>
      </w:r>
      <w:r>
        <w:rPr>
          <w:spacing w:val="-6"/>
        </w:rPr>
        <w:t xml:space="preserve"> </w:t>
      </w:r>
      <w:r>
        <w:t>Barriers</w:t>
      </w:r>
      <w:r>
        <w:rPr>
          <w:spacing w:val="-6"/>
        </w:rPr>
        <w:t xml:space="preserve"> </w:t>
      </w:r>
      <w:r>
        <w:t>to employment include such factors as limited proficiency in English, lack of work experience in Australia, lack of understanding of Australian workplaces, discrimination, lack of employment support, and the impacts of the entrants’ pre- arrival experiences (Refugee Council of Australia 2010). Humanitarian entrants are generally entitled to income support without having to serve any waiting periods, including the Newly Arrived Residents Waiting Period. Most migrants (other than humanitarian migrants) do not have immediate access to income support payments</w:t>
      </w:r>
    </w:p>
    <w:p w14:paraId="3B6E5B4F" w14:textId="77777777" w:rsidR="007D63C5" w:rsidRDefault="00790D2C">
      <w:pPr>
        <w:pStyle w:val="BodyText"/>
        <w:spacing w:before="56"/>
        <w:ind w:left="525" w:right="1157" w:firstLine="1"/>
      </w:pPr>
      <w:r>
        <w:br w:type="column"/>
      </w:r>
      <w:r>
        <w:t>when</w:t>
      </w:r>
      <w:r>
        <w:rPr>
          <w:spacing w:val="-5"/>
        </w:rPr>
        <w:t xml:space="preserve"> </w:t>
      </w:r>
      <w:r>
        <w:t>they</w:t>
      </w:r>
      <w:r>
        <w:rPr>
          <w:spacing w:val="-3"/>
        </w:rPr>
        <w:t xml:space="preserve"> </w:t>
      </w:r>
      <w:r>
        <w:t>first</w:t>
      </w:r>
      <w:r>
        <w:rPr>
          <w:spacing w:val="-3"/>
        </w:rPr>
        <w:t xml:space="preserve"> </w:t>
      </w:r>
      <w:r>
        <w:t>arrive</w:t>
      </w:r>
      <w:r>
        <w:rPr>
          <w:spacing w:val="-3"/>
        </w:rPr>
        <w:t xml:space="preserve"> </w:t>
      </w:r>
      <w:r>
        <w:t>in</w:t>
      </w:r>
      <w:r>
        <w:rPr>
          <w:spacing w:val="-5"/>
        </w:rPr>
        <w:t xml:space="preserve"> </w:t>
      </w:r>
      <w:r>
        <w:t>Australia,</w:t>
      </w:r>
      <w:r>
        <w:rPr>
          <w:spacing w:val="-4"/>
        </w:rPr>
        <w:t xml:space="preserve"> </w:t>
      </w:r>
      <w:r>
        <w:t>with</w:t>
      </w:r>
      <w:r>
        <w:rPr>
          <w:spacing w:val="-7"/>
        </w:rPr>
        <w:t xml:space="preserve"> </w:t>
      </w:r>
      <w:r>
        <w:t>most</w:t>
      </w:r>
      <w:r>
        <w:rPr>
          <w:spacing w:val="-3"/>
        </w:rPr>
        <w:t xml:space="preserve"> </w:t>
      </w:r>
      <w:r>
        <w:t>being required to serve the 104-week Newly Arrived Residents Waiting Period for income support payments and a 10-year qualifying residency period for Age Pension and Disability Support Pension. An analysis of the PIA data shows that as at 30 June 2017, there were 299,400 working-age Australians from migrant and refugee</w:t>
      </w:r>
      <w:r>
        <w:rPr>
          <w:spacing w:val="40"/>
        </w:rPr>
        <w:t xml:space="preserve"> </w:t>
      </w:r>
      <w:r>
        <w:t>backgrounds on working-age payments. Sixty-five per cent were female, 85% lived in major cities, and 78% had a non-English speaking background. The analysis shows that if nothing changes, 56% will be receiving income support payments in 10 years, and 52% in 20 years. The average future lifetime cost of this group was estimated at</w:t>
      </w:r>
    </w:p>
    <w:p w14:paraId="3B6E5B50" w14:textId="77777777" w:rsidR="007D63C5" w:rsidRDefault="00790D2C">
      <w:pPr>
        <w:pStyle w:val="BodyText"/>
        <w:ind w:left="525" w:right="1170"/>
      </w:pPr>
      <w:r>
        <w:t>$340,000</w:t>
      </w:r>
      <w:r>
        <w:rPr>
          <w:spacing w:val="-4"/>
        </w:rPr>
        <w:t xml:space="preserve"> </w:t>
      </w:r>
      <w:r>
        <w:t>per</w:t>
      </w:r>
      <w:r>
        <w:rPr>
          <w:spacing w:val="-7"/>
        </w:rPr>
        <w:t xml:space="preserve"> </w:t>
      </w:r>
      <w:r>
        <w:t>person.</w:t>
      </w:r>
      <w:r>
        <w:rPr>
          <w:spacing w:val="-5"/>
        </w:rPr>
        <w:t xml:space="preserve"> </w:t>
      </w:r>
      <w:r>
        <w:t>The</w:t>
      </w:r>
      <w:r>
        <w:rPr>
          <w:spacing w:val="-8"/>
        </w:rPr>
        <w:t xml:space="preserve"> </w:t>
      </w:r>
      <w:r>
        <w:t>Migrants</w:t>
      </w:r>
      <w:r>
        <w:rPr>
          <w:spacing w:val="-5"/>
        </w:rPr>
        <w:t xml:space="preserve"> </w:t>
      </w:r>
      <w:r>
        <w:t>and</w:t>
      </w:r>
      <w:r>
        <w:rPr>
          <w:spacing w:val="-6"/>
        </w:rPr>
        <w:t xml:space="preserve"> </w:t>
      </w:r>
      <w:r>
        <w:t>Refugees TTL priority group eligibility criteria included migrants and refugees aged 16 to 64 years who are in receipt of working-age payments.</w:t>
      </w:r>
    </w:p>
    <w:p w14:paraId="3B6E5B51" w14:textId="77777777" w:rsidR="007D63C5" w:rsidRDefault="00790D2C">
      <w:pPr>
        <w:pStyle w:val="BodyText"/>
        <w:spacing w:before="120"/>
        <w:ind w:left="520"/>
        <w:rPr>
          <w:rFonts w:ascii="Arial"/>
        </w:rPr>
      </w:pPr>
      <w:r>
        <w:rPr>
          <w:noProof/>
        </w:rPr>
        <w:drawing>
          <wp:inline distT="0" distB="0" distL="0" distR="0" wp14:anchorId="3B6E6FB4" wp14:editId="55A8E6D2">
            <wp:extent cx="344423" cy="111251"/>
            <wp:effectExtent l="0" t="0" r="0" b="0"/>
            <wp:docPr id="223" name="Image 223" descr="A-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descr="A-1-6"/>
                    <pic:cNvPicPr/>
                  </pic:nvPicPr>
                  <pic:blipFill>
                    <a:blip r:embed="rId127" cstate="print"/>
                    <a:stretch>
                      <a:fillRect/>
                    </a:stretch>
                  </pic:blipFill>
                  <pic:spPr>
                    <a:xfrm>
                      <a:off x="0" y="0"/>
                      <a:ext cx="344423" cy="111251"/>
                    </a:xfrm>
                    <a:prstGeom prst="rect">
                      <a:avLst/>
                    </a:prstGeom>
                  </pic:spPr>
                </pic:pic>
              </a:graphicData>
            </a:graphic>
          </wp:inline>
        </w:drawing>
      </w:r>
      <w:r>
        <w:rPr>
          <w:rFonts w:ascii="Times New Roman"/>
          <w:spacing w:val="17"/>
          <w:position w:val="1"/>
          <w:sz w:val="20"/>
        </w:rPr>
        <w:t xml:space="preserve"> </w:t>
      </w:r>
      <w:r>
        <w:rPr>
          <w:rFonts w:ascii="Arial"/>
          <w:color w:val="512379"/>
          <w:position w:val="1"/>
        </w:rPr>
        <w:t>Older Unemployed People</w:t>
      </w:r>
    </w:p>
    <w:p w14:paraId="3B6E5B52" w14:textId="77777777" w:rsidR="007D63C5" w:rsidRDefault="00790D2C">
      <w:pPr>
        <w:pStyle w:val="BodyText"/>
        <w:spacing w:before="119"/>
        <w:ind w:left="526" w:right="1188"/>
      </w:pPr>
      <w:r>
        <w:t>Many older Australians want to work but find it difficult to get work (Encel &amp; Studencki 2004). An analysis of the PIA data shows that as at 30 June 2017,</w:t>
      </w:r>
      <w:r>
        <w:rPr>
          <w:spacing w:val="-3"/>
        </w:rPr>
        <w:t xml:space="preserve"> </w:t>
      </w:r>
      <w:r>
        <w:t>there</w:t>
      </w:r>
      <w:r>
        <w:rPr>
          <w:spacing w:val="-3"/>
        </w:rPr>
        <w:t xml:space="preserve"> </w:t>
      </w:r>
      <w:r>
        <w:t>were around</w:t>
      </w:r>
      <w:r>
        <w:rPr>
          <w:spacing w:val="-2"/>
        </w:rPr>
        <w:t xml:space="preserve"> </w:t>
      </w:r>
      <w:r>
        <w:t>251,400 people</w:t>
      </w:r>
      <w:r>
        <w:rPr>
          <w:spacing w:val="-3"/>
        </w:rPr>
        <w:t xml:space="preserve"> </w:t>
      </w:r>
      <w:r>
        <w:t>aged</w:t>
      </w:r>
      <w:r>
        <w:rPr>
          <w:spacing w:val="-2"/>
        </w:rPr>
        <w:t xml:space="preserve"> </w:t>
      </w:r>
      <w:r>
        <w:t>50 or over receiving Newstart Allowance (now JobSeeker Payment). Fifty-three per cent were female, 35% lived in inner and outer regional areas, and two-thirds were between the ages of 50 and 59. The analysis shows that if nothing changes, 75% will be receiving income support payments in 10 years and 74% in 20 years. The average future lifetime cost of this group was estimated at $320,000 per person. The Older Unemployed People priority group eligibility criteria included JobSeeker Payment (formally Newstart</w:t>
      </w:r>
      <w:r>
        <w:rPr>
          <w:spacing w:val="-3"/>
        </w:rPr>
        <w:t xml:space="preserve"> </w:t>
      </w:r>
      <w:r>
        <w:t>Allowance</w:t>
      </w:r>
      <w:hyperlink w:anchor="_bookmark61" w:history="1">
        <w:r>
          <w:rPr>
            <w:vertAlign w:val="superscript"/>
          </w:rPr>
          <w:t>20</w:t>
        </w:r>
      </w:hyperlink>
      <w:r>
        <w:t>)</w:t>
      </w:r>
      <w:r>
        <w:rPr>
          <w:spacing w:val="-4"/>
        </w:rPr>
        <w:t xml:space="preserve"> </w:t>
      </w:r>
      <w:r>
        <w:t>recipients</w:t>
      </w:r>
      <w:r>
        <w:rPr>
          <w:spacing w:val="-4"/>
        </w:rPr>
        <w:t xml:space="preserve"> </w:t>
      </w:r>
      <w:r>
        <w:t>aged</w:t>
      </w:r>
      <w:r>
        <w:rPr>
          <w:spacing w:val="-6"/>
        </w:rPr>
        <w:t xml:space="preserve"> </w:t>
      </w:r>
      <w:r>
        <w:t>50</w:t>
      </w:r>
      <w:r>
        <w:rPr>
          <w:spacing w:val="-4"/>
        </w:rPr>
        <w:t xml:space="preserve"> </w:t>
      </w:r>
      <w:r>
        <w:t>or</w:t>
      </w:r>
      <w:r>
        <w:rPr>
          <w:spacing w:val="-5"/>
        </w:rPr>
        <w:t xml:space="preserve"> </w:t>
      </w:r>
      <w:r>
        <w:t>over.</w:t>
      </w:r>
    </w:p>
    <w:p w14:paraId="3B6E5B53" w14:textId="77777777" w:rsidR="007D63C5" w:rsidRDefault="00790D2C">
      <w:pPr>
        <w:pStyle w:val="BodyText"/>
        <w:spacing w:before="127"/>
        <w:ind w:left="520"/>
        <w:rPr>
          <w:rFonts w:ascii="Arial"/>
        </w:rPr>
      </w:pPr>
      <w:r>
        <w:rPr>
          <w:noProof/>
        </w:rPr>
        <w:drawing>
          <wp:inline distT="0" distB="0" distL="0" distR="0" wp14:anchorId="3B6E6FB6" wp14:editId="68AB0709">
            <wp:extent cx="344423" cy="108190"/>
            <wp:effectExtent l="0" t="0" r="0" b="0"/>
            <wp:docPr id="224" name="Image 224" descr="A-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descr="A-1-7"/>
                    <pic:cNvPicPr/>
                  </pic:nvPicPr>
                  <pic:blipFill>
                    <a:blip r:embed="rId128" cstate="print"/>
                    <a:stretch>
                      <a:fillRect/>
                    </a:stretch>
                  </pic:blipFill>
                  <pic:spPr>
                    <a:xfrm>
                      <a:off x="0" y="0"/>
                      <a:ext cx="344423" cy="108190"/>
                    </a:xfrm>
                    <a:prstGeom prst="rect">
                      <a:avLst/>
                    </a:prstGeom>
                  </pic:spPr>
                </pic:pic>
              </a:graphicData>
            </a:graphic>
          </wp:inline>
        </w:drawing>
      </w:r>
      <w:r>
        <w:rPr>
          <w:rFonts w:ascii="Times New Roman"/>
          <w:spacing w:val="19"/>
          <w:sz w:val="20"/>
        </w:rPr>
        <w:t xml:space="preserve"> </w:t>
      </w:r>
      <w:r>
        <w:rPr>
          <w:rFonts w:ascii="Arial"/>
          <w:color w:val="512379"/>
        </w:rPr>
        <w:t>Working Age Carers</w:t>
      </w:r>
    </w:p>
    <w:p w14:paraId="3B6E5B54" w14:textId="77777777" w:rsidR="007D63C5" w:rsidRDefault="00790D2C">
      <w:pPr>
        <w:pStyle w:val="BodyText"/>
        <w:spacing w:before="113"/>
        <w:ind w:left="527" w:right="1100"/>
      </w:pPr>
      <w:r>
        <w:t>Carers face several barriers to accessing employment. Due to their caring responsibilities, they have limited time available to work. Over time,</w:t>
      </w:r>
      <w:r>
        <w:rPr>
          <w:spacing w:val="-3"/>
        </w:rPr>
        <w:t xml:space="preserve"> </w:t>
      </w:r>
      <w:r>
        <w:t>their</w:t>
      </w:r>
      <w:r>
        <w:rPr>
          <w:spacing w:val="-5"/>
        </w:rPr>
        <w:t xml:space="preserve"> </w:t>
      </w:r>
      <w:r>
        <w:t>lack</w:t>
      </w:r>
      <w:r>
        <w:rPr>
          <w:spacing w:val="-5"/>
        </w:rPr>
        <w:t xml:space="preserve"> </w:t>
      </w:r>
      <w:r>
        <w:t>of</w:t>
      </w:r>
      <w:r>
        <w:rPr>
          <w:spacing w:val="-5"/>
        </w:rPr>
        <w:t xml:space="preserve"> </w:t>
      </w:r>
      <w:r>
        <w:t>work</w:t>
      </w:r>
      <w:r>
        <w:rPr>
          <w:spacing w:val="-5"/>
        </w:rPr>
        <w:t xml:space="preserve"> </w:t>
      </w:r>
      <w:r>
        <w:t>experience</w:t>
      </w:r>
      <w:r>
        <w:rPr>
          <w:spacing w:val="-5"/>
        </w:rPr>
        <w:t xml:space="preserve"> </w:t>
      </w:r>
      <w:r>
        <w:t>can</w:t>
      </w:r>
      <w:r>
        <w:rPr>
          <w:spacing w:val="-4"/>
        </w:rPr>
        <w:t xml:space="preserve"> </w:t>
      </w:r>
      <w:r>
        <w:t>become</w:t>
      </w:r>
      <w:r>
        <w:rPr>
          <w:spacing w:val="-5"/>
        </w:rPr>
        <w:t xml:space="preserve"> </w:t>
      </w:r>
      <w:r>
        <w:t>an additional barrier to work. Carers have indicated that they need more flexibility in support services and ‘carer-friendly’ workplaces (Cass et al. 2009). An analysis of the PIA data shows that as at 30</w:t>
      </w:r>
    </w:p>
    <w:p w14:paraId="3B6E5B55" w14:textId="77777777" w:rsidR="007D63C5" w:rsidRDefault="007D63C5">
      <w:pPr>
        <w:sectPr w:rsidR="007D63C5">
          <w:type w:val="continuous"/>
          <w:pgSz w:w="11910" w:h="16840"/>
          <w:pgMar w:top="480" w:right="0" w:bottom="280" w:left="140" w:header="589" w:footer="556" w:gutter="0"/>
          <w:cols w:num="2" w:space="720" w:equalWidth="0">
            <w:col w:w="5528" w:space="40"/>
            <w:col w:w="6202"/>
          </w:cols>
        </w:sectPr>
      </w:pPr>
    </w:p>
    <w:p w14:paraId="3B6E5B56" w14:textId="77777777" w:rsidR="007D63C5" w:rsidRDefault="007D63C5">
      <w:pPr>
        <w:pStyle w:val="BodyText"/>
        <w:spacing w:before="13"/>
        <w:rPr>
          <w:sz w:val="20"/>
        </w:rPr>
      </w:pPr>
    </w:p>
    <w:p w14:paraId="3B6E5B57" w14:textId="77777777" w:rsidR="007D63C5" w:rsidRDefault="00790D2C">
      <w:pPr>
        <w:pStyle w:val="BodyText"/>
        <w:spacing w:line="20" w:lineRule="exact"/>
        <w:ind w:left="992"/>
        <w:rPr>
          <w:sz w:val="2"/>
        </w:rPr>
      </w:pPr>
      <w:r>
        <w:rPr>
          <w:noProof/>
          <w:sz w:val="2"/>
        </w:rPr>
        <mc:AlternateContent>
          <mc:Choice Requires="wpg">
            <w:drawing>
              <wp:inline distT="0" distB="0" distL="0" distR="0" wp14:anchorId="3B6E6FB8" wp14:editId="0439CC46">
                <wp:extent cx="1828800" cy="6350"/>
                <wp:effectExtent l="0" t="0" r="0" b="0"/>
                <wp:docPr id="225" name="Group 2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226" name="Graphic 226"/>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0ABD338" id="Group 225"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C30DsPbwIAAPMFAAAOAAAAAAAAAAAAAAAAAC4C&#10;AABkcnMvZTJvRG9jLnhtbFBLAQItABQABgAIAAAAIQAUxInS2QAAAAMBAAAPAAAAAAAAAAAAAAAA&#10;AMkEAABkcnMvZG93bnJldi54bWxQSwUGAAAAAAQABADzAAAAzwUAAAAA&#10;">
                <v:shape id="Graphic 226"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" path="m1828800,l,,,6095r1828800,l1828800,xe" fillcolor="black" stroked="f">
                  <v:path arrowok="t"/>
                </v:shape>
                <w10:anchorlock/>
              </v:group>
            </w:pict>
          </mc:Fallback>
        </mc:AlternateContent>
      </w:r>
    </w:p>
    <w:p w14:paraId="3B6E5B58" w14:textId="77777777" w:rsidR="007D63C5" w:rsidRDefault="00790D2C">
      <w:pPr>
        <w:spacing w:before="74"/>
        <w:ind w:left="1134" w:right="1173" w:hanging="142"/>
        <w:rPr>
          <w:rFonts w:ascii="Arial"/>
          <w:sz w:val="16"/>
        </w:rPr>
      </w:pPr>
      <w:bookmarkStart w:id="62" w:name="_bookmark61"/>
      <w:bookmarkEnd w:id="62"/>
      <w:r>
        <w:rPr>
          <w:rFonts w:ascii="Arial"/>
          <w:sz w:val="16"/>
          <w:vertAlign w:val="superscript"/>
        </w:rPr>
        <w:t>20</w:t>
      </w:r>
      <w:r>
        <w:rPr>
          <w:rFonts w:ascii="Arial"/>
          <w:spacing w:val="-1"/>
          <w:sz w:val="16"/>
        </w:rPr>
        <w:t xml:space="preserve"> </w:t>
      </w:r>
      <w:r>
        <w:rPr>
          <w:rFonts w:ascii="Arial"/>
          <w:sz w:val="16"/>
        </w:rPr>
        <w:t>Newstart</w:t>
      </w:r>
      <w:r>
        <w:rPr>
          <w:rFonts w:ascii="Arial"/>
          <w:spacing w:val="-2"/>
          <w:sz w:val="16"/>
        </w:rPr>
        <w:t xml:space="preserve"> </w:t>
      </w:r>
      <w:r>
        <w:rPr>
          <w:rFonts w:ascii="Arial"/>
          <w:sz w:val="16"/>
        </w:rPr>
        <w:t>Allowance</w:t>
      </w:r>
      <w:r>
        <w:rPr>
          <w:rFonts w:ascii="Arial"/>
          <w:spacing w:val="-3"/>
          <w:sz w:val="16"/>
        </w:rPr>
        <w:t xml:space="preserve"> </w:t>
      </w:r>
      <w:r>
        <w:rPr>
          <w:rFonts w:ascii="Arial"/>
          <w:sz w:val="16"/>
        </w:rPr>
        <w:t>ceased</w:t>
      </w:r>
      <w:r>
        <w:rPr>
          <w:rFonts w:ascii="Arial"/>
          <w:spacing w:val="-1"/>
          <w:sz w:val="16"/>
        </w:rPr>
        <w:t xml:space="preserve"> </w:t>
      </w:r>
      <w:r>
        <w:rPr>
          <w:rFonts w:ascii="Arial"/>
          <w:sz w:val="16"/>
        </w:rPr>
        <w:t>on</w:t>
      </w:r>
      <w:r>
        <w:rPr>
          <w:rFonts w:ascii="Arial"/>
          <w:spacing w:val="-1"/>
          <w:sz w:val="16"/>
        </w:rPr>
        <w:t xml:space="preserve"> </w:t>
      </w:r>
      <w:r>
        <w:rPr>
          <w:rFonts w:ascii="Arial"/>
          <w:sz w:val="16"/>
        </w:rPr>
        <w:t>20</w:t>
      </w:r>
      <w:r>
        <w:rPr>
          <w:rFonts w:ascii="Arial"/>
          <w:spacing w:val="-3"/>
          <w:sz w:val="16"/>
        </w:rPr>
        <w:t xml:space="preserve"> </w:t>
      </w:r>
      <w:r>
        <w:rPr>
          <w:rFonts w:ascii="Arial"/>
          <w:sz w:val="16"/>
        </w:rPr>
        <w:t>March</w:t>
      </w:r>
      <w:r>
        <w:rPr>
          <w:rFonts w:ascii="Arial"/>
          <w:spacing w:val="-3"/>
          <w:sz w:val="16"/>
        </w:rPr>
        <w:t xml:space="preserve"> </w:t>
      </w:r>
      <w:r>
        <w:rPr>
          <w:rFonts w:ascii="Arial"/>
          <w:sz w:val="16"/>
        </w:rPr>
        <w:t>2020</w:t>
      </w:r>
      <w:r>
        <w:rPr>
          <w:rFonts w:ascii="Arial"/>
          <w:spacing w:val="-1"/>
          <w:sz w:val="16"/>
        </w:rPr>
        <w:t xml:space="preserve"> </w:t>
      </w:r>
      <w:r>
        <w:rPr>
          <w:rFonts w:ascii="Arial"/>
          <w:sz w:val="16"/>
        </w:rPr>
        <w:t>and</w:t>
      </w:r>
      <w:r>
        <w:rPr>
          <w:rFonts w:ascii="Arial"/>
          <w:spacing w:val="-1"/>
          <w:sz w:val="16"/>
        </w:rPr>
        <w:t xml:space="preserve"> </w:t>
      </w:r>
      <w:r>
        <w:rPr>
          <w:rFonts w:ascii="Arial"/>
          <w:sz w:val="16"/>
        </w:rPr>
        <w:t>was replaced</w:t>
      </w:r>
      <w:r>
        <w:rPr>
          <w:rFonts w:ascii="Arial"/>
          <w:spacing w:val="-3"/>
          <w:sz w:val="16"/>
        </w:rPr>
        <w:t xml:space="preserve"> </w:t>
      </w:r>
      <w:r>
        <w:rPr>
          <w:rFonts w:ascii="Arial"/>
          <w:sz w:val="16"/>
        </w:rPr>
        <w:t>by</w:t>
      </w:r>
      <w:r>
        <w:rPr>
          <w:rFonts w:ascii="Arial"/>
          <w:spacing w:val="-4"/>
          <w:sz w:val="16"/>
        </w:rPr>
        <w:t xml:space="preserve"> </w:t>
      </w:r>
      <w:r>
        <w:rPr>
          <w:rFonts w:ascii="Arial"/>
          <w:sz w:val="16"/>
        </w:rPr>
        <w:t>the</w:t>
      </w:r>
      <w:r>
        <w:rPr>
          <w:rFonts w:ascii="Arial"/>
          <w:spacing w:val="-1"/>
          <w:sz w:val="16"/>
        </w:rPr>
        <w:t xml:space="preserve"> </w:t>
      </w:r>
      <w:r>
        <w:rPr>
          <w:rFonts w:ascii="Arial"/>
          <w:sz w:val="16"/>
        </w:rPr>
        <w:t>JobSeeker</w:t>
      </w:r>
      <w:r>
        <w:rPr>
          <w:rFonts w:ascii="Arial"/>
          <w:spacing w:val="-3"/>
          <w:sz w:val="16"/>
        </w:rPr>
        <w:t xml:space="preserve"> </w:t>
      </w:r>
      <w:r>
        <w:rPr>
          <w:rFonts w:ascii="Arial"/>
          <w:sz w:val="16"/>
        </w:rPr>
        <w:t>Payment, which</w:t>
      </w:r>
      <w:r>
        <w:rPr>
          <w:rFonts w:ascii="Arial"/>
          <w:spacing w:val="-3"/>
          <w:sz w:val="16"/>
        </w:rPr>
        <w:t xml:space="preserve"> </w:t>
      </w:r>
      <w:r>
        <w:rPr>
          <w:rFonts w:ascii="Arial"/>
          <w:sz w:val="16"/>
        </w:rPr>
        <w:t>is</w:t>
      </w:r>
      <w:r>
        <w:rPr>
          <w:rFonts w:ascii="Arial"/>
          <w:spacing w:val="-4"/>
          <w:sz w:val="16"/>
        </w:rPr>
        <w:t xml:space="preserve"> </w:t>
      </w:r>
      <w:r>
        <w:rPr>
          <w:rFonts w:ascii="Arial"/>
          <w:sz w:val="16"/>
        </w:rPr>
        <w:t>now</w:t>
      </w:r>
      <w:r>
        <w:rPr>
          <w:rFonts w:ascii="Arial"/>
          <w:spacing w:val="-1"/>
          <w:sz w:val="16"/>
        </w:rPr>
        <w:t xml:space="preserve"> </w:t>
      </w:r>
      <w:r>
        <w:rPr>
          <w:rFonts w:ascii="Arial"/>
          <w:sz w:val="16"/>
        </w:rPr>
        <w:t>the</w:t>
      </w:r>
      <w:r>
        <w:rPr>
          <w:rFonts w:ascii="Arial"/>
          <w:spacing w:val="-1"/>
          <w:sz w:val="16"/>
        </w:rPr>
        <w:t xml:space="preserve"> </w:t>
      </w:r>
      <w:r>
        <w:rPr>
          <w:rFonts w:ascii="Arial"/>
          <w:sz w:val="16"/>
        </w:rPr>
        <w:t>main</w:t>
      </w:r>
      <w:r>
        <w:rPr>
          <w:rFonts w:ascii="Arial"/>
          <w:spacing w:val="-1"/>
          <w:sz w:val="16"/>
        </w:rPr>
        <w:t xml:space="preserve"> </w:t>
      </w:r>
      <w:r>
        <w:rPr>
          <w:rFonts w:ascii="Arial"/>
          <w:sz w:val="16"/>
        </w:rPr>
        <w:t>working</w:t>
      </w:r>
      <w:r>
        <w:rPr>
          <w:rFonts w:ascii="Arial"/>
          <w:spacing w:val="-3"/>
          <w:sz w:val="16"/>
        </w:rPr>
        <w:t xml:space="preserve"> </w:t>
      </w:r>
      <w:r>
        <w:rPr>
          <w:rFonts w:ascii="Arial"/>
          <w:sz w:val="16"/>
        </w:rPr>
        <w:t>age payment for people aged from 22 years to Age Pension age who have capacity to work now or in the near future. We refer to JobSeeker Payment in the report.</w:t>
      </w:r>
    </w:p>
    <w:p w14:paraId="3B6E5B59" w14:textId="77777777" w:rsidR="007D63C5" w:rsidRDefault="007D63C5">
      <w:pPr>
        <w:rPr>
          <w:rFonts w:ascii="Arial"/>
          <w:sz w:val="16"/>
        </w:rPr>
        <w:sectPr w:rsidR="007D63C5">
          <w:type w:val="continuous"/>
          <w:pgSz w:w="11910" w:h="16840"/>
          <w:pgMar w:top="480" w:right="0" w:bottom="280" w:left="140" w:header="589" w:footer="556" w:gutter="0"/>
          <w:cols w:space="720"/>
        </w:sectPr>
      </w:pPr>
    </w:p>
    <w:p w14:paraId="3B6E5B5A" w14:textId="77777777" w:rsidR="007D63C5" w:rsidRDefault="007D63C5">
      <w:pPr>
        <w:pStyle w:val="BodyText"/>
        <w:rPr>
          <w:rFonts w:ascii="Arial"/>
          <w:sz w:val="20"/>
        </w:rPr>
      </w:pPr>
    </w:p>
    <w:p w14:paraId="3B6E5B5B" w14:textId="77777777" w:rsidR="007D63C5" w:rsidRDefault="007D63C5">
      <w:pPr>
        <w:pStyle w:val="BodyText"/>
        <w:rPr>
          <w:rFonts w:ascii="Arial"/>
          <w:sz w:val="20"/>
        </w:rPr>
      </w:pPr>
    </w:p>
    <w:p w14:paraId="3B6E5B5C" w14:textId="77777777" w:rsidR="007D63C5" w:rsidRDefault="007D63C5">
      <w:pPr>
        <w:pStyle w:val="BodyText"/>
        <w:spacing w:before="44"/>
        <w:rPr>
          <w:rFonts w:ascii="Arial"/>
          <w:sz w:val="20"/>
        </w:rPr>
      </w:pPr>
    </w:p>
    <w:p w14:paraId="3B6E5B5D" w14:textId="77777777" w:rsidR="007D63C5" w:rsidRDefault="007D63C5">
      <w:pPr>
        <w:rPr>
          <w:rFonts w:ascii="Arial"/>
          <w:sz w:val="20"/>
        </w:rPr>
        <w:sectPr w:rsidR="007D63C5">
          <w:pgSz w:w="11910" w:h="16840"/>
          <w:pgMar w:top="1440" w:right="0" w:bottom="740" w:left="140" w:header="589" w:footer="556" w:gutter="0"/>
          <w:cols w:space="720"/>
        </w:sectPr>
      </w:pPr>
    </w:p>
    <w:p w14:paraId="3B6E5B5E" w14:textId="77777777" w:rsidR="007D63C5" w:rsidRDefault="00790D2C">
      <w:pPr>
        <w:pStyle w:val="BodyText"/>
        <w:spacing w:before="92"/>
        <w:ind w:left="992"/>
      </w:pPr>
      <w:r>
        <w:t>June 2017, there were around 221,700 working- age (16–64) carers. The analysis shows that if nothing changes, 80% will be receiving income support payments in 10 years, and 73% in 20 years. The average future lifetime cost of this group was estimated at $461,000 per person. The Working</w:t>
      </w:r>
      <w:r>
        <w:rPr>
          <w:spacing w:val="-7"/>
        </w:rPr>
        <w:t xml:space="preserve"> </w:t>
      </w:r>
      <w:r>
        <w:t>Age</w:t>
      </w:r>
      <w:r>
        <w:rPr>
          <w:spacing w:val="-5"/>
        </w:rPr>
        <w:t xml:space="preserve"> </w:t>
      </w:r>
      <w:r>
        <w:t>Carer</w:t>
      </w:r>
      <w:r>
        <w:rPr>
          <w:spacing w:val="-6"/>
        </w:rPr>
        <w:t xml:space="preserve"> </w:t>
      </w:r>
      <w:r>
        <w:t>priority</w:t>
      </w:r>
      <w:r>
        <w:rPr>
          <w:spacing w:val="-7"/>
        </w:rPr>
        <w:t xml:space="preserve"> </w:t>
      </w:r>
      <w:r>
        <w:t>group</w:t>
      </w:r>
      <w:r>
        <w:rPr>
          <w:spacing w:val="-6"/>
        </w:rPr>
        <w:t xml:space="preserve"> </w:t>
      </w:r>
      <w:r>
        <w:t>eligibility</w:t>
      </w:r>
      <w:r>
        <w:rPr>
          <w:spacing w:val="-7"/>
        </w:rPr>
        <w:t xml:space="preserve"> </w:t>
      </w:r>
      <w:r>
        <w:t>criteria included carers aged 16 to 64 years who are in receipt of a Carer Payment.</w:t>
      </w:r>
    </w:p>
    <w:p w14:paraId="3B6E5B5F" w14:textId="77777777" w:rsidR="007D63C5" w:rsidRDefault="00790D2C">
      <w:pPr>
        <w:pStyle w:val="Heading4"/>
        <w:numPr>
          <w:ilvl w:val="1"/>
          <w:numId w:val="11"/>
        </w:numPr>
        <w:tabs>
          <w:tab w:val="left" w:pos="1073"/>
        </w:tabs>
        <w:ind w:left="1073" w:hanging="526"/>
        <w:jc w:val="left"/>
      </w:pPr>
      <w:r>
        <w:rPr>
          <w:b w:val="0"/>
        </w:rPr>
        <w:br w:type="column"/>
      </w:r>
      <w:bookmarkStart w:id="63" w:name="_bookmark62"/>
      <w:bookmarkEnd w:id="63"/>
      <w:r>
        <w:rPr>
          <w:color w:val="512379"/>
        </w:rPr>
        <w:t>TTL</w:t>
      </w:r>
      <w:r>
        <w:rPr>
          <w:color w:val="512379"/>
          <w:spacing w:val="-5"/>
        </w:rPr>
        <w:t xml:space="preserve"> </w:t>
      </w:r>
      <w:r>
        <w:rPr>
          <w:color w:val="512379"/>
          <w:spacing w:val="-2"/>
        </w:rPr>
        <w:t>projects</w:t>
      </w:r>
    </w:p>
    <w:p w14:paraId="3B6E5B60" w14:textId="77777777" w:rsidR="007D63C5" w:rsidRDefault="00790D2C">
      <w:pPr>
        <w:pStyle w:val="BodyText"/>
        <w:spacing w:before="120"/>
        <w:ind w:left="546" w:right="1206"/>
      </w:pPr>
      <w:hyperlink w:anchor="_bookmark63" w:history="1">
        <w:r>
          <w:t>Table</w:t>
        </w:r>
        <w:r>
          <w:rPr>
            <w:spacing w:val="-4"/>
          </w:rPr>
          <w:t xml:space="preserve"> </w:t>
        </w:r>
        <w:r>
          <w:t>A-1</w:t>
        </w:r>
      </w:hyperlink>
      <w:r>
        <w:rPr>
          <w:spacing w:val="-5"/>
        </w:rPr>
        <w:t xml:space="preserve"> </w:t>
      </w:r>
      <w:r>
        <w:t>to</w:t>
      </w:r>
      <w:r>
        <w:rPr>
          <w:spacing w:val="-4"/>
        </w:rPr>
        <w:t xml:space="preserve"> </w:t>
      </w:r>
      <w:hyperlink w:anchor="_bookmark71" w:history="1">
        <w:r>
          <w:t>Table</w:t>
        </w:r>
        <w:r>
          <w:rPr>
            <w:spacing w:val="-6"/>
          </w:rPr>
          <w:t xml:space="preserve"> </w:t>
        </w:r>
        <w:r>
          <w:t>A-9</w:t>
        </w:r>
      </w:hyperlink>
      <w:r>
        <w:rPr>
          <w:spacing w:val="-4"/>
        </w:rPr>
        <w:t xml:space="preserve"> </w:t>
      </w:r>
      <w:r>
        <w:t>provide</w:t>
      </w:r>
      <w:r>
        <w:rPr>
          <w:spacing w:val="-4"/>
        </w:rPr>
        <w:t xml:space="preserve"> </w:t>
      </w:r>
      <w:r>
        <w:t>descriptions</w:t>
      </w:r>
      <w:r>
        <w:rPr>
          <w:spacing w:val="-6"/>
        </w:rPr>
        <w:t xml:space="preserve"> </w:t>
      </w:r>
      <w:r>
        <w:t>of</w:t>
      </w:r>
      <w:r>
        <w:rPr>
          <w:spacing w:val="-5"/>
        </w:rPr>
        <w:t xml:space="preserve"> </w:t>
      </w:r>
      <w:r>
        <w:t>the TTL projects in each priority group. For the purpose of the evaluation, one TTL project (Community Voices) was reclassified into the Other priority group based on its clients’ characteristics being dissimilar to the At-risk Young People priority group definition, which would skew</w:t>
      </w:r>
      <w:r>
        <w:rPr>
          <w:spacing w:val="-1"/>
        </w:rPr>
        <w:t xml:space="preserve"> </w:t>
      </w:r>
      <w:r>
        <w:t>priority group level</w:t>
      </w:r>
      <w:r>
        <w:rPr>
          <w:spacing w:val="-2"/>
        </w:rPr>
        <w:t xml:space="preserve"> </w:t>
      </w:r>
      <w:r>
        <w:t xml:space="preserve">analyses. Further project details are included by priority group in </w:t>
      </w:r>
      <w:hyperlink w:anchor="_bookmark92" w:history="1">
        <w:r>
          <w:t>Appendix D.</w:t>
        </w:r>
      </w:hyperlink>
    </w:p>
    <w:p w14:paraId="3B6E5B61" w14:textId="77777777" w:rsidR="007D63C5" w:rsidRDefault="007D63C5">
      <w:pPr>
        <w:sectPr w:rsidR="007D63C5">
          <w:type w:val="continuous"/>
          <w:pgSz w:w="11910" w:h="16840"/>
          <w:pgMar w:top="480" w:right="0" w:bottom="280" w:left="140" w:header="589" w:footer="556" w:gutter="0"/>
          <w:cols w:num="2" w:space="720" w:equalWidth="0">
            <w:col w:w="5508" w:space="40"/>
            <w:col w:w="6222"/>
          </w:cols>
        </w:sectPr>
      </w:pPr>
    </w:p>
    <w:p w14:paraId="3B6E5B62" w14:textId="77777777" w:rsidR="007D63C5" w:rsidRDefault="007D63C5">
      <w:pPr>
        <w:pStyle w:val="BodyText"/>
        <w:spacing w:before="75"/>
        <w:rPr>
          <w:sz w:val="20"/>
        </w:rPr>
      </w:pPr>
    </w:p>
    <w:p w14:paraId="3B6E5B63" w14:textId="77777777" w:rsidR="007D63C5" w:rsidRDefault="00790D2C">
      <w:pPr>
        <w:ind w:left="992"/>
        <w:rPr>
          <w:rFonts w:ascii="Arial"/>
          <w:i/>
          <w:sz w:val="20"/>
        </w:rPr>
      </w:pPr>
      <w:bookmarkStart w:id="64" w:name="_bookmark63"/>
      <w:bookmarkEnd w:id="64"/>
      <w:r>
        <w:rPr>
          <w:rFonts w:ascii="Arial"/>
          <w:i/>
          <w:color w:val="44536A"/>
          <w:sz w:val="20"/>
        </w:rPr>
        <w:t>Table</w:t>
      </w:r>
      <w:r>
        <w:rPr>
          <w:rFonts w:ascii="Arial"/>
          <w:i/>
          <w:color w:val="44536A"/>
          <w:spacing w:val="-7"/>
          <w:sz w:val="20"/>
        </w:rPr>
        <w:t xml:space="preserve"> </w:t>
      </w:r>
      <w:r>
        <w:rPr>
          <w:rFonts w:ascii="Arial"/>
          <w:i/>
          <w:color w:val="44536A"/>
          <w:sz w:val="20"/>
        </w:rPr>
        <w:t>A-1</w:t>
      </w:r>
      <w:r>
        <w:rPr>
          <w:rFonts w:ascii="Arial"/>
          <w:i/>
          <w:color w:val="44536A"/>
          <w:spacing w:val="-6"/>
          <w:sz w:val="20"/>
        </w:rPr>
        <w:t xml:space="preserve"> </w:t>
      </w:r>
      <w:r>
        <w:rPr>
          <w:rFonts w:ascii="Arial"/>
          <w:i/>
          <w:color w:val="44536A"/>
          <w:sz w:val="20"/>
        </w:rPr>
        <w:t>Young</w:t>
      </w:r>
      <w:r>
        <w:rPr>
          <w:rFonts w:ascii="Arial"/>
          <w:i/>
          <w:color w:val="44536A"/>
          <w:spacing w:val="-7"/>
          <w:sz w:val="20"/>
        </w:rPr>
        <w:t xml:space="preserve"> </w:t>
      </w:r>
      <w:r>
        <w:rPr>
          <w:rFonts w:ascii="Arial"/>
          <w:i/>
          <w:color w:val="44536A"/>
          <w:sz w:val="20"/>
        </w:rPr>
        <w:t>Parents</w:t>
      </w:r>
      <w:r>
        <w:rPr>
          <w:rFonts w:ascii="Arial"/>
          <w:i/>
          <w:color w:val="44536A"/>
          <w:spacing w:val="-7"/>
          <w:sz w:val="20"/>
        </w:rPr>
        <w:t xml:space="preserve"> </w:t>
      </w:r>
      <w:r>
        <w:rPr>
          <w:rFonts w:ascii="Arial"/>
          <w:i/>
          <w:color w:val="44536A"/>
          <w:sz w:val="20"/>
        </w:rPr>
        <w:t>project</w:t>
      </w:r>
      <w:r>
        <w:rPr>
          <w:rFonts w:ascii="Arial"/>
          <w:i/>
          <w:color w:val="44536A"/>
          <w:spacing w:val="-8"/>
          <w:sz w:val="20"/>
        </w:rPr>
        <w:t xml:space="preserve"> </w:t>
      </w:r>
      <w:r>
        <w:rPr>
          <w:rFonts w:ascii="Arial"/>
          <w:i/>
          <w:color w:val="44536A"/>
          <w:spacing w:val="-2"/>
          <w:sz w:val="20"/>
        </w:rPr>
        <w:t>descriptions</w:t>
      </w:r>
    </w:p>
    <w:p w14:paraId="3B6E5B64" w14:textId="77777777" w:rsidR="007D63C5" w:rsidRDefault="007D63C5">
      <w:pPr>
        <w:pStyle w:val="BodyText"/>
        <w:spacing w:before="6"/>
        <w:rPr>
          <w:rFonts w:ascii="Arial"/>
          <w:i/>
          <w:sz w:val="10"/>
        </w:rPr>
      </w:pPr>
    </w:p>
    <w:tbl>
      <w:tblPr>
        <w:tblW w:w="0" w:type="auto"/>
        <w:tblInd w:w="985" w:type="dxa"/>
        <w:tblLayout w:type="fixed"/>
        <w:tblCellMar>
          <w:left w:w="0" w:type="dxa"/>
          <w:right w:w="0" w:type="dxa"/>
        </w:tblCellMar>
        <w:tblLook w:val="01E0" w:firstRow="1" w:lastRow="1" w:firstColumn="1" w:lastColumn="1" w:noHBand="0" w:noVBand="0"/>
      </w:tblPr>
      <w:tblGrid>
        <w:gridCol w:w="1889"/>
        <w:gridCol w:w="7839"/>
      </w:tblGrid>
      <w:tr w:rsidR="007D63C5" w14:paraId="3B6E5B67" w14:textId="77777777">
        <w:trPr>
          <w:trHeight w:val="370"/>
        </w:trPr>
        <w:tc>
          <w:tcPr>
            <w:tcW w:w="1889" w:type="dxa"/>
            <w:tcBorders>
              <w:top w:val="single" w:sz="18" w:space="0" w:color="512379"/>
              <w:bottom w:val="single" w:sz="18" w:space="0" w:color="512379"/>
            </w:tcBorders>
          </w:tcPr>
          <w:p w14:paraId="3B6E5B65" w14:textId="77777777" w:rsidR="007D63C5" w:rsidRDefault="00790D2C">
            <w:pPr>
              <w:pStyle w:val="TableParagraph"/>
              <w:spacing w:before="1" w:line="240" w:lineRule="auto"/>
              <w:ind w:left="14"/>
              <w:rPr>
                <w:b/>
              </w:rPr>
            </w:pPr>
            <w:r>
              <w:rPr>
                <w:b/>
              </w:rPr>
              <w:t>TTL</w:t>
            </w:r>
            <w:r>
              <w:rPr>
                <w:b/>
                <w:spacing w:val="-2"/>
              </w:rPr>
              <w:t xml:space="preserve"> project</w:t>
            </w:r>
          </w:p>
        </w:tc>
        <w:tc>
          <w:tcPr>
            <w:tcW w:w="7839" w:type="dxa"/>
            <w:tcBorders>
              <w:top w:val="single" w:sz="18" w:space="0" w:color="512379"/>
              <w:bottom w:val="single" w:sz="18" w:space="0" w:color="512379"/>
            </w:tcBorders>
          </w:tcPr>
          <w:p w14:paraId="3B6E5B66" w14:textId="77777777" w:rsidR="007D63C5" w:rsidRDefault="00790D2C">
            <w:pPr>
              <w:pStyle w:val="TableParagraph"/>
              <w:spacing w:before="1" w:line="240" w:lineRule="auto"/>
              <w:ind w:left="112"/>
              <w:rPr>
                <w:b/>
              </w:rPr>
            </w:pPr>
            <w:r>
              <w:rPr>
                <w:b/>
              </w:rPr>
              <w:t>Project</w:t>
            </w:r>
            <w:r>
              <w:rPr>
                <w:b/>
                <w:spacing w:val="-4"/>
              </w:rPr>
              <w:t xml:space="preserve"> </w:t>
            </w:r>
            <w:r>
              <w:rPr>
                <w:b/>
                <w:spacing w:val="-2"/>
              </w:rPr>
              <w:t>description</w:t>
            </w:r>
          </w:p>
        </w:tc>
      </w:tr>
      <w:tr w:rsidR="007D63C5" w14:paraId="3B6E5B6B" w14:textId="77777777">
        <w:trPr>
          <w:trHeight w:val="1880"/>
        </w:trPr>
        <w:tc>
          <w:tcPr>
            <w:tcW w:w="1889" w:type="dxa"/>
            <w:tcBorders>
              <w:top w:val="single" w:sz="18" w:space="0" w:color="512379"/>
              <w:bottom w:val="single" w:sz="4" w:space="0" w:color="512379"/>
            </w:tcBorders>
          </w:tcPr>
          <w:p w14:paraId="3B6E5B68" w14:textId="77777777" w:rsidR="007D63C5" w:rsidRDefault="00790D2C">
            <w:pPr>
              <w:pStyle w:val="TableParagraph"/>
              <w:spacing w:line="240" w:lineRule="auto"/>
              <w:ind w:left="14"/>
            </w:pPr>
            <w:r>
              <w:t>1.</w:t>
            </w:r>
            <w:r>
              <w:rPr>
                <w:spacing w:val="-13"/>
              </w:rPr>
              <w:t xml:space="preserve"> </w:t>
            </w:r>
            <w:r>
              <w:t>Career</w:t>
            </w:r>
            <w:r>
              <w:rPr>
                <w:spacing w:val="-12"/>
              </w:rPr>
              <w:t xml:space="preserve"> </w:t>
            </w:r>
            <w:r>
              <w:t>Readiness for Young Parents</w:t>
            </w:r>
          </w:p>
        </w:tc>
        <w:tc>
          <w:tcPr>
            <w:tcW w:w="7839" w:type="dxa"/>
            <w:tcBorders>
              <w:top w:val="single" w:sz="18" w:space="0" w:color="512379"/>
              <w:bottom w:val="single" w:sz="4" w:space="0" w:color="512379"/>
            </w:tcBorders>
          </w:tcPr>
          <w:p w14:paraId="3B6E5B69" w14:textId="77777777" w:rsidR="007D63C5" w:rsidRDefault="00790D2C">
            <w:pPr>
              <w:pStyle w:val="TableParagraph"/>
              <w:spacing w:line="240" w:lineRule="auto"/>
              <w:ind w:left="112"/>
            </w:pPr>
            <w:r>
              <w:t>The project supports young parents under 25 to improve job readiness through intensive case management that focuses on non-vocational barriers to employment (e.g. mental health, housing stability, childcare and transport assistance). Services offered include peer support and group training, advocacy, mental health services, childcare and work experience. The project supplements ParentsNext and jobactive providers</w:t>
            </w:r>
            <w:r>
              <w:rPr>
                <w:spacing w:val="-4"/>
              </w:rPr>
              <w:t xml:space="preserve"> </w:t>
            </w:r>
            <w:r>
              <w:t>in</w:t>
            </w:r>
            <w:r>
              <w:rPr>
                <w:spacing w:val="-3"/>
              </w:rPr>
              <w:t xml:space="preserve"> </w:t>
            </w:r>
            <w:r>
              <w:t>addressing</w:t>
            </w:r>
            <w:r>
              <w:rPr>
                <w:spacing w:val="-3"/>
              </w:rPr>
              <w:t xml:space="preserve"> </w:t>
            </w:r>
            <w:r>
              <w:t>broader</w:t>
            </w:r>
            <w:r>
              <w:rPr>
                <w:spacing w:val="-2"/>
              </w:rPr>
              <w:t xml:space="preserve"> </w:t>
            </w:r>
            <w:r>
              <w:t>barriers</w:t>
            </w:r>
            <w:r>
              <w:rPr>
                <w:spacing w:val="-4"/>
              </w:rPr>
              <w:t xml:space="preserve"> </w:t>
            </w:r>
            <w:r>
              <w:t>to</w:t>
            </w:r>
            <w:r>
              <w:rPr>
                <w:spacing w:val="-3"/>
              </w:rPr>
              <w:t xml:space="preserve"> </w:t>
            </w:r>
            <w:r>
              <w:t>job</w:t>
            </w:r>
            <w:r>
              <w:rPr>
                <w:spacing w:val="-5"/>
              </w:rPr>
              <w:t xml:space="preserve"> </w:t>
            </w:r>
            <w:r>
              <w:t>readiness</w:t>
            </w:r>
            <w:r>
              <w:rPr>
                <w:spacing w:val="-2"/>
              </w:rPr>
              <w:t xml:space="preserve"> </w:t>
            </w:r>
            <w:r>
              <w:t>training</w:t>
            </w:r>
            <w:r>
              <w:rPr>
                <w:spacing w:val="-3"/>
              </w:rPr>
              <w:t xml:space="preserve"> </w:t>
            </w:r>
            <w:r>
              <w:t>and</w:t>
            </w:r>
            <w:r>
              <w:rPr>
                <w:spacing w:val="-5"/>
              </w:rPr>
              <w:t xml:space="preserve"> </w:t>
            </w:r>
            <w:r>
              <w:t>employment</w:t>
            </w:r>
            <w:r>
              <w:rPr>
                <w:spacing w:val="-2"/>
              </w:rPr>
              <w:t xml:space="preserve"> </w:t>
            </w:r>
            <w:r>
              <w:t>for</w:t>
            </w:r>
          </w:p>
          <w:p w14:paraId="3B6E5B6A" w14:textId="77777777" w:rsidR="007D63C5" w:rsidRDefault="00790D2C">
            <w:pPr>
              <w:pStyle w:val="TableParagraph"/>
              <w:spacing w:line="249" w:lineRule="exact"/>
              <w:ind w:left="112"/>
            </w:pPr>
            <w:r>
              <w:t>young</w:t>
            </w:r>
            <w:r>
              <w:rPr>
                <w:spacing w:val="-4"/>
              </w:rPr>
              <w:t xml:space="preserve"> </w:t>
            </w:r>
            <w:r>
              <w:t>parents</w:t>
            </w:r>
            <w:r>
              <w:rPr>
                <w:spacing w:val="-4"/>
              </w:rPr>
              <w:t xml:space="preserve"> </w:t>
            </w:r>
            <w:r>
              <w:t>on</w:t>
            </w:r>
            <w:r>
              <w:rPr>
                <w:spacing w:val="-3"/>
              </w:rPr>
              <w:t xml:space="preserve"> </w:t>
            </w:r>
            <w:r>
              <w:t>income</w:t>
            </w:r>
            <w:r>
              <w:rPr>
                <w:spacing w:val="-4"/>
              </w:rPr>
              <w:t xml:space="preserve"> </w:t>
            </w:r>
            <w:r>
              <w:rPr>
                <w:spacing w:val="-2"/>
              </w:rPr>
              <w:t>support.</w:t>
            </w:r>
          </w:p>
        </w:tc>
      </w:tr>
      <w:tr w:rsidR="007D63C5" w14:paraId="3B6E5B6F" w14:textId="77777777">
        <w:trPr>
          <w:trHeight w:val="1878"/>
        </w:trPr>
        <w:tc>
          <w:tcPr>
            <w:tcW w:w="1889" w:type="dxa"/>
            <w:tcBorders>
              <w:top w:val="single" w:sz="4" w:space="0" w:color="512379"/>
              <w:bottom w:val="single" w:sz="4" w:space="0" w:color="512379"/>
            </w:tcBorders>
            <w:shd w:val="clear" w:color="auto" w:fill="F7F5F4"/>
          </w:tcPr>
          <w:p w14:paraId="3B6E5B6C" w14:textId="77777777" w:rsidR="007D63C5" w:rsidRDefault="00790D2C">
            <w:pPr>
              <w:pStyle w:val="TableParagraph"/>
              <w:spacing w:line="240" w:lineRule="auto"/>
              <w:ind w:left="14" w:right="66"/>
            </w:pPr>
            <w:r>
              <w:t>2.</w:t>
            </w:r>
            <w:r>
              <w:rPr>
                <w:spacing w:val="-13"/>
              </w:rPr>
              <w:t xml:space="preserve"> </w:t>
            </w:r>
            <w:r>
              <w:t>In-School</w:t>
            </w:r>
            <w:r>
              <w:rPr>
                <w:spacing w:val="-12"/>
              </w:rPr>
              <w:t xml:space="preserve"> </w:t>
            </w:r>
            <w:r>
              <w:t xml:space="preserve">Parent </w:t>
            </w:r>
            <w:r>
              <w:rPr>
                <w:spacing w:val="-2"/>
              </w:rPr>
              <w:t>Employment Services</w:t>
            </w:r>
          </w:p>
        </w:tc>
        <w:tc>
          <w:tcPr>
            <w:tcW w:w="7839" w:type="dxa"/>
            <w:tcBorders>
              <w:top w:val="single" w:sz="4" w:space="0" w:color="512379"/>
              <w:bottom w:val="single" w:sz="4" w:space="0" w:color="512379"/>
            </w:tcBorders>
            <w:shd w:val="clear" w:color="auto" w:fill="F7F5F4"/>
          </w:tcPr>
          <w:p w14:paraId="3B6E5B6D" w14:textId="77777777" w:rsidR="007D63C5" w:rsidRDefault="00790D2C">
            <w:pPr>
              <w:pStyle w:val="TableParagraph"/>
              <w:spacing w:line="240" w:lineRule="auto"/>
              <w:ind w:left="112"/>
            </w:pPr>
            <w:r>
              <w:t>The project aims to increase employment of young parents under 25 by integrating personalised, demand-led employment services in regional primary schools. The project</w:t>
            </w:r>
            <w:r>
              <w:rPr>
                <w:spacing w:val="-2"/>
              </w:rPr>
              <w:t xml:space="preserve"> </w:t>
            </w:r>
            <w:r>
              <w:t>works</w:t>
            </w:r>
            <w:r>
              <w:rPr>
                <w:spacing w:val="-5"/>
              </w:rPr>
              <w:t xml:space="preserve"> </w:t>
            </w:r>
            <w:r>
              <w:t>with</w:t>
            </w:r>
            <w:r>
              <w:rPr>
                <w:spacing w:val="-6"/>
              </w:rPr>
              <w:t xml:space="preserve"> </w:t>
            </w:r>
            <w:r>
              <w:t>local</w:t>
            </w:r>
            <w:r>
              <w:rPr>
                <w:spacing w:val="-6"/>
              </w:rPr>
              <w:t xml:space="preserve"> </w:t>
            </w:r>
            <w:r>
              <w:t>employers</w:t>
            </w:r>
            <w:r>
              <w:rPr>
                <w:spacing w:val="-5"/>
              </w:rPr>
              <w:t xml:space="preserve"> </w:t>
            </w:r>
            <w:r>
              <w:t>to</w:t>
            </w:r>
            <w:r>
              <w:rPr>
                <w:spacing w:val="-2"/>
              </w:rPr>
              <w:t xml:space="preserve"> </w:t>
            </w:r>
            <w:r>
              <w:t>identify</w:t>
            </w:r>
            <w:r>
              <w:rPr>
                <w:spacing w:val="-2"/>
              </w:rPr>
              <w:t xml:space="preserve"> </w:t>
            </w:r>
            <w:r>
              <w:t>job</w:t>
            </w:r>
            <w:r>
              <w:rPr>
                <w:spacing w:val="-4"/>
              </w:rPr>
              <w:t xml:space="preserve"> </w:t>
            </w:r>
            <w:r>
              <w:t>opportunities,</w:t>
            </w:r>
            <w:r>
              <w:rPr>
                <w:spacing w:val="-5"/>
              </w:rPr>
              <w:t xml:space="preserve"> </w:t>
            </w:r>
            <w:r>
              <w:t>match</w:t>
            </w:r>
            <w:r>
              <w:rPr>
                <w:spacing w:val="-4"/>
              </w:rPr>
              <w:t xml:space="preserve"> </w:t>
            </w:r>
            <w:r>
              <w:t>participants</w:t>
            </w:r>
            <w:r>
              <w:rPr>
                <w:spacing w:val="-3"/>
              </w:rPr>
              <w:t xml:space="preserve"> </w:t>
            </w:r>
            <w:r>
              <w:t>to these positions, and provide training and other support to ensure clients are job- ready. The project provides vocational and pre-vocational support including career guidance,</w:t>
            </w:r>
            <w:r>
              <w:rPr>
                <w:spacing w:val="-1"/>
              </w:rPr>
              <w:t xml:space="preserve"> </w:t>
            </w:r>
            <w:r>
              <w:t>resume</w:t>
            </w:r>
            <w:r>
              <w:rPr>
                <w:spacing w:val="-3"/>
              </w:rPr>
              <w:t xml:space="preserve"> </w:t>
            </w:r>
            <w:r>
              <w:t>writing</w:t>
            </w:r>
            <w:r>
              <w:rPr>
                <w:spacing w:val="-2"/>
              </w:rPr>
              <w:t xml:space="preserve"> </w:t>
            </w:r>
            <w:r>
              <w:t>and</w:t>
            </w:r>
            <w:r>
              <w:rPr>
                <w:spacing w:val="-2"/>
              </w:rPr>
              <w:t xml:space="preserve"> </w:t>
            </w:r>
            <w:r>
              <w:t>warm</w:t>
            </w:r>
            <w:r>
              <w:rPr>
                <w:spacing w:val="-2"/>
              </w:rPr>
              <w:t xml:space="preserve"> </w:t>
            </w:r>
            <w:r>
              <w:t>referrals</w:t>
            </w:r>
            <w:r>
              <w:rPr>
                <w:spacing w:val="-1"/>
              </w:rPr>
              <w:t xml:space="preserve"> </w:t>
            </w:r>
            <w:r>
              <w:t>to</w:t>
            </w:r>
            <w:r>
              <w:rPr>
                <w:spacing w:val="-2"/>
              </w:rPr>
              <w:t xml:space="preserve"> </w:t>
            </w:r>
            <w:r>
              <w:t>other</w:t>
            </w:r>
            <w:r>
              <w:rPr>
                <w:spacing w:val="-6"/>
              </w:rPr>
              <w:t xml:space="preserve"> </w:t>
            </w:r>
            <w:r>
              <w:t>agencies</w:t>
            </w:r>
            <w:r>
              <w:rPr>
                <w:spacing w:val="-1"/>
              </w:rPr>
              <w:t xml:space="preserve"> </w:t>
            </w:r>
            <w:r>
              <w:t>including</w:t>
            </w:r>
            <w:r>
              <w:rPr>
                <w:spacing w:val="-2"/>
              </w:rPr>
              <w:t xml:space="preserve"> </w:t>
            </w:r>
            <w:r>
              <w:t>ParentsNext,</w:t>
            </w:r>
          </w:p>
          <w:p w14:paraId="3B6E5B6E" w14:textId="77777777" w:rsidR="007D63C5" w:rsidRDefault="00790D2C">
            <w:pPr>
              <w:pStyle w:val="TableParagraph"/>
              <w:spacing w:line="248" w:lineRule="exact"/>
              <w:ind w:left="112"/>
            </w:pPr>
            <w:r>
              <w:t>Centrelink</w:t>
            </w:r>
            <w:r>
              <w:rPr>
                <w:spacing w:val="-8"/>
              </w:rPr>
              <w:t xml:space="preserve"> </w:t>
            </w:r>
            <w:r>
              <w:t>and</w:t>
            </w:r>
            <w:r>
              <w:rPr>
                <w:spacing w:val="-5"/>
              </w:rPr>
              <w:t xml:space="preserve"> </w:t>
            </w:r>
            <w:r>
              <w:t>jobactive</w:t>
            </w:r>
            <w:r>
              <w:rPr>
                <w:spacing w:val="-4"/>
              </w:rPr>
              <w:t xml:space="preserve"> </w:t>
            </w:r>
            <w:r>
              <w:rPr>
                <w:spacing w:val="-2"/>
              </w:rPr>
              <w:t>providers.</w:t>
            </w:r>
          </w:p>
        </w:tc>
      </w:tr>
      <w:tr w:rsidR="007D63C5" w14:paraId="3B6E5B73" w14:textId="77777777">
        <w:trPr>
          <w:trHeight w:val="1612"/>
        </w:trPr>
        <w:tc>
          <w:tcPr>
            <w:tcW w:w="1889" w:type="dxa"/>
            <w:tcBorders>
              <w:top w:val="single" w:sz="4" w:space="0" w:color="512379"/>
              <w:bottom w:val="single" w:sz="4" w:space="0" w:color="512379"/>
            </w:tcBorders>
          </w:tcPr>
          <w:p w14:paraId="3B6E5B70" w14:textId="77777777" w:rsidR="007D63C5" w:rsidRDefault="00790D2C">
            <w:pPr>
              <w:pStyle w:val="TableParagraph"/>
              <w:ind w:left="14"/>
            </w:pPr>
            <w:r>
              <w:t>3.</w:t>
            </w:r>
            <w:r>
              <w:rPr>
                <w:spacing w:val="-2"/>
              </w:rPr>
              <w:t xml:space="preserve"> </w:t>
            </w:r>
            <w:r>
              <w:t>Train</w:t>
            </w:r>
            <w:r>
              <w:rPr>
                <w:spacing w:val="-3"/>
              </w:rPr>
              <w:t xml:space="preserve"> </w:t>
            </w:r>
            <w:r>
              <w:t>and</w:t>
            </w:r>
            <w:r>
              <w:rPr>
                <w:spacing w:val="-2"/>
              </w:rPr>
              <w:t xml:space="preserve"> </w:t>
            </w:r>
            <w:r>
              <w:rPr>
                <w:spacing w:val="-4"/>
              </w:rPr>
              <w:t>Care</w:t>
            </w:r>
          </w:p>
        </w:tc>
        <w:tc>
          <w:tcPr>
            <w:tcW w:w="7839" w:type="dxa"/>
            <w:tcBorders>
              <w:top w:val="single" w:sz="4" w:space="0" w:color="512379"/>
              <w:bottom w:val="single" w:sz="4" w:space="0" w:color="512379"/>
            </w:tcBorders>
          </w:tcPr>
          <w:p w14:paraId="3B6E5B71" w14:textId="77777777" w:rsidR="007D63C5" w:rsidRDefault="00790D2C">
            <w:pPr>
              <w:pStyle w:val="TableParagraph"/>
              <w:spacing w:line="240" w:lineRule="auto"/>
              <w:ind w:left="112" w:right="101"/>
            </w:pPr>
            <w:r>
              <w:t>The</w:t>
            </w:r>
            <w:r>
              <w:rPr>
                <w:spacing w:val="-2"/>
              </w:rPr>
              <w:t xml:space="preserve"> </w:t>
            </w:r>
            <w:r>
              <w:t>project</w:t>
            </w:r>
            <w:r>
              <w:rPr>
                <w:spacing w:val="-4"/>
              </w:rPr>
              <w:t xml:space="preserve"> </w:t>
            </w:r>
            <w:r>
              <w:t>aims</w:t>
            </w:r>
            <w:r>
              <w:rPr>
                <w:spacing w:val="-3"/>
              </w:rPr>
              <w:t xml:space="preserve"> </w:t>
            </w:r>
            <w:r>
              <w:t>to</w:t>
            </w:r>
            <w:r>
              <w:rPr>
                <w:spacing w:val="-2"/>
              </w:rPr>
              <w:t xml:space="preserve"> </w:t>
            </w:r>
            <w:r>
              <w:t>help</w:t>
            </w:r>
            <w:r>
              <w:rPr>
                <w:spacing w:val="-3"/>
              </w:rPr>
              <w:t xml:space="preserve"> </w:t>
            </w:r>
            <w:r>
              <w:t>parents</w:t>
            </w:r>
            <w:r>
              <w:rPr>
                <w:spacing w:val="-3"/>
              </w:rPr>
              <w:t xml:space="preserve"> </w:t>
            </w:r>
            <w:r>
              <w:t>under</w:t>
            </w:r>
            <w:r>
              <w:rPr>
                <w:spacing w:val="-3"/>
              </w:rPr>
              <w:t xml:space="preserve"> </w:t>
            </w:r>
            <w:r>
              <w:t>the</w:t>
            </w:r>
            <w:r>
              <w:rPr>
                <w:spacing w:val="-2"/>
              </w:rPr>
              <w:t xml:space="preserve"> </w:t>
            </w:r>
            <w:r>
              <w:t>age</w:t>
            </w:r>
            <w:r>
              <w:rPr>
                <w:spacing w:val="-4"/>
              </w:rPr>
              <w:t xml:space="preserve"> </w:t>
            </w:r>
            <w:r>
              <w:t>of</w:t>
            </w:r>
            <w:r>
              <w:rPr>
                <w:spacing w:val="-4"/>
              </w:rPr>
              <w:t xml:space="preserve"> </w:t>
            </w:r>
            <w:r>
              <w:t>25</w:t>
            </w:r>
            <w:r>
              <w:rPr>
                <w:spacing w:val="-2"/>
              </w:rPr>
              <w:t xml:space="preserve"> </w:t>
            </w:r>
            <w:r>
              <w:t>transition</w:t>
            </w:r>
            <w:r>
              <w:rPr>
                <w:spacing w:val="-3"/>
              </w:rPr>
              <w:t xml:space="preserve"> </w:t>
            </w:r>
            <w:r>
              <w:t>to</w:t>
            </w:r>
            <w:r>
              <w:rPr>
                <w:spacing w:val="-3"/>
              </w:rPr>
              <w:t xml:space="preserve"> </w:t>
            </w:r>
            <w:r>
              <w:t>work.</w:t>
            </w:r>
            <w:r>
              <w:rPr>
                <w:spacing w:val="-3"/>
              </w:rPr>
              <w:t xml:space="preserve"> </w:t>
            </w:r>
            <w:r>
              <w:t>It</w:t>
            </w:r>
            <w:r>
              <w:rPr>
                <w:spacing w:val="-2"/>
              </w:rPr>
              <w:t xml:space="preserve"> </w:t>
            </w:r>
            <w:r>
              <w:t>delivers</w:t>
            </w:r>
            <w:r>
              <w:rPr>
                <w:spacing w:val="-1"/>
              </w:rPr>
              <w:t xml:space="preserve"> </w:t>
            </w:r>
            <w:r>
              <w:t>6 to 9 months of practical training, including hands-on learning and work trials with employers sourced through the organisation’s networks. The project provides childcare (paid for by the project) to enable participation in practical training. The curriculum was developed specifically to address limited work experience, low</w:t>
            </w:r>
          </w:p>
          <w:p w14:paraId="3B6E5B72" w14:textId="77777777" w:rsidR="007D63C5" w:rsidRDefault="00790D2C">
            <w:pPr>
              <w:pStyle w:val="TableParagraph"/>
              <w:spacing w:line="249" w:lineRule="exact"/>
              <w:ind w:left="112"/>
            </w:pPr>
            <w:r>
              <w:t>confidence</w:t>
            </w:r>
            <w:r>
              <w:rPr>
                <w:spacing w:val="-6"/>
              </w:rPr>
              <w:t xml:space="preserve"> </w:t>
            </w:r>
            <w:r>
              <w:t>and</w:t>
            </w:r>
            <w:r>
              <w:rPr>
                <w:spacing w:val="-4"/>
              </w:rPr>
              <w:t xml:space="preserve"> </w:t>
            </w:r>
            <w:r>
              <w:t>other</w:t>
            </w:r>
            <w:r>
              <w:rPr>
                <w:spacing w:val="-3"/>
              </w:rPr>
              <w:t xml:space="preserve"> </w:t>
            </w:r>
            <w:r>
              <w:t>barriers</w:t>
            </w:r>
            <w:r>
              <w:rPr>
                <w:spacing w:val="-3"/>
              </w:rPr>
              <w:t xml:space="preserve"> </w:t>
            </w:r>
            <w:r>
              <w:t>for</w:t>
            </w:r>
            <w:r>
              <w:rPr>
                <w:spacing w:val="-3"/>
              </w:rPr>
              <w:t xml:space="preserve"> </w:t>
            </w:r>
            <w:r>
              <w:t>the</w:t>
            </w:r>
            <w:r>
              <w:rPr>
                <w:spacing w:val="-5"/>
              </w:rPr>
              <w:t xml:space="preserve"> </w:t>
            </w:r>
            <w:r>
              <w:rPr>
                <w:spacing w:val="-2"/>
              </w:rPr>
              <w:t>participants.</w:t>
            </w:r>
          </w:p>
        </w:tc>
      </w:tr>
      <w:tr w:rsidR="007D63C5" w14:paraId="3B6E5B77" w14:textId="77777777">
        <w:trPr>
          <w:trHeight w:val="1880"/>
        </w:trPr>
        <w:tc>
          <w:tcPr>
            <w:tcW w:w="1889" w:type="dxa"/>
            <w:tcBorders>
              <w:top w:val="single" w:sz="4" w:space="0" w:color="512379"/>
              <w:bottom w:val="single" w:sz="18" w:space="0" w:color="512379"/>
            </w:tcBorders>
            <w:shd w:val="clear" w:color="auto" w:fill="F7F5F4"/>
          </w:tcPr>
          <w:p w14:paraId="3B6E5B74" w14:textId="77777777" w:rsidR="007D63C5" w:rsidRDefault="00790D2C">
            <w:pPr>
              <w:pStyle w:val="TableParagraph"/>
              <w:spacing w:line="240" w:lineRule="auto"/>
              <w:ind w:left="14" w:right="426"/>
            </w:pPr>
            <w:r>
              <w:t>4. Supporting Expecting &amp; Parenting</w:t>
            </w:r>
            <w:r>
              <w:rPr>
                <w:spacing w:val="-13"/>
              </w:rPr>
              <w:t xml:space="preserve"> </w:t>
            </w:r>
            <w:r>
              <w:t>Teens</w:t>
            </w:r>
          </w:p>
        </w:tc>
        <w:tc>
          <w:tcPr>
            <w:tcW w:w="7839" w:type="dxa"/>
            <w:tcBorders>
              <w:top w:val="single" w:sz="4" w:space="0" w:color="512379"/>
              <w:bottom w:val="single" w:sz="18" w:space="0" w:color="512379"/>
            </w:tcBorders>
            <w:shd w:val="clear" w:color="auto" w:fill="F7F5F4"/>
          </w:tcPr>
          <w:p w14:paraId="3B6E5B75" w14:textId="77777777" w:rsidR="007D63C5" w:rsidRDefault="00790D2C">
            <w:pPr>
              <w:pStyle w:val="TableParagraph"/>
              <w:spacing w:line="240" w:lineRule="auto"/>
              <w:ind w:left="112" w:right="46"/>
            </w:pPr>
            <w:r>
              <w:t>Mentors based in 12 hubs in 5 regions around Australia work intensively with young parents and expecting parents to support them to achieve their goals by using a parent-centred pathway plan. The plan helps participants address barriers to education, training and workforce participation. Mentors connect participants to services</w:t>
            </w:r>
            <w:r>
              <w:rPr>
                <w:spacing w:val="-3"/>
              </w:rPr>
              <w:t xml:space="preserve"> </w:t>
            </w:r>
            <w:r>
              <w:t>including</w:t>
            </w:r>
            <w:r>
              <w:rPr>
                <w:spacing w:val="-4"/>
              </w:rPr>
              <w:t xml:space="preserve"> </w:t>
            </w:r>
            <w:r>
              <w:t>health,</w:t>
            </w:r>
            <w:r>
              <w:rPr>
                <w:spacing w:val="-5"/>
              </w:rPr>
              <w:t xml:space="preserve"> </w:t>
            </w:r>
            <w:r>
              <w:t>housing,</w:t>
            </w:r>
            <w:r>
              <w:rPr>
                <w:spacing w:val="-3"/>
              </w:rPr>
              <w:t xml:space="preserve"> </w:t>
            </w:r>
            <w:r>
              <w:t>education</w:t>
            </w:r>
            <w:r>
              <w:rPr>
                <w:spacing w:val="-4"/>
              </w:rPr>
              <w:t xml:space="preserve"> </w:t>
            </w:r>
            <w:r>
              <w:t>and</w:t>
            </w:r>
            <w:r>
              <w:rPr>
                <w:spacing w:val="-4"/>
              </w:rPr>
              <w:t xml:space="preserve"> </w:t>
            </w:r>
            <w:r>
              <w:t>training,</w:t>
            </w:r>
            <w:r>
              <w:rPr>
                <w:spacing w:val="-3"/>
              </w:rPr>
              <w:t xml:space="preserve"> </w:t>
            </w:r>
            <w:r>
              <w:t>childcare</w:t>
            </w:r>
            <w:r>
              <w:rPr>
                <w:spacing w:val="-3"/>
              </w:rPr>
              <w:t xml:space="preserve"> </w:t>
            </w:r>
            <w:r>
              <w:t>and</w:t>
            </w:r>
            <w:r>
              <w:rPr>
                <w:spacing w:val="-4"/>
              </w:rPr>
              <w:t xml:space="preserve"> </w:t>
            </w:r>
            <w:r>
              <w:t>employment. The project also includes a national online directory of information on support</w:t>
            </w:r>
          </w:p>
          <w:p w14:paraId="3B6E5B76" w14:textId="77777777" w:rsidR="007D63C5" w:rsidRDefault="00790D2C">
            <w:pPr>
              <w:pStyle w:val="TableParagraph"/>
              <w:spacing w:line="250" w:lineRule="exact"/>
              <w:ind w:left="112"/>
            </w:pPr>
            <w:r>
              <w:rPr>
                <w:spacing w:val="-2"/>
              </w:rPr>
              <w:t>services.</w:t>
            </w:r>
          </w:p>
        </w:tc>
      </w:tr>
    </w:tbl>
    <w:p w14:paraId="3B6E5B78" w14:textId="77777777" w:rsidR="007D63C5" w:rsidRDefault="007D63C5">
      <w:pPr>
        <w:spacing w:line="250" w:lineRule="exact"/>
        <w:sectPr w:rsidR="007D63C5">
          <w:type w:val="continuous"/>
          <w:pgSz w:w="11910" w:h="16840"/>
          <w:pgMar w:top="480" w:right="0" w:bottom="280" w:left="140" w:header="589" w:footer="556" w:gutter="0"/>
          <w:cols w:space="720"/>
        </w:sectPr>
      </w:pPr>
    </w:p>
    <w:p w14:paraId="3B6E5B79" w14:textId="77777777" w:rsidR="007D63C5" w:rsidRDefault="007D63C5">
      <w:pPr>
        <w:pStyle w:val="BodyText"/>
        <w:rPr>
          <w:rFonts w:ascii="Arial"/>
          <w:i/>
          <w:sz w:val="20"/>
        </w:rPr>
      </w:pPr>
    </w:p>
    <w:p w14:paraId="3B6E5B7A" w14:textId="77777777" w:rsidR="007D63C5" w:rsidRDefault="007D63C5">
      <w:pPr>
        <w:pStyle w:val="BodyText"/>
        <w:rPr>
          <w:rFonts w:ascii="Arial"/>
          <w:i/>
          <w:sz w:val="20"/>
        </w:rPr>
      </w:pPr>
    </w:p>
    <w:p w14:paraId="3B6E5B7B" w14:textId="77777777" w:rsidR="007D63C5" w:rsidRDefault="007D63C5">
      <w:pPr>
        <w:pStyle w:val="BodyText"/>
        <w:spacing w:before="136"/>
        <w:rPr>
          <w:rFonts w:ascii="Arial"/>
          <w:i/>
          <w:sz w:val="20"/>
        </w:rPr>
      </w:pPr>
    </w:p>
    <w:p w14:paraId="3B6E5B7C" w14:textId="77777777" w:rsidR="007D63C5" w:rsidRDefault="00790D2C">
      <w:pPr>
        <w:spacing w:before="1"/>
        <w:ind w:left="992"/>
        <w:rPr>
          <w:rFonts w:ascii="Arial"/>
          <w:i/>
          <w:sz w:val="20"/>
        </w:rPr>
      </w:pPr>
      <w:bookmarkStart w:id="65" w:name="_bookmark64"/>
      <w:bookmarkEnd w:id="65"/>
      <w:r>
        <w:rPr>
          <w:rFonts w:ascii="Arial"/>
          <w:i/>
          <w:color w:val="44536A"/>
          <w:sz w:val="20"/>
        </w:rPr>
        <w:t>Table</w:t>
      </w:r>
      <w:r>
        <w:rPr>
          <w:rFonts w:ascii="Arial"/>
          <w:i/>
          <w:color w:val="44536A"/>
          <w:spacing w:val="-7"/>
          <w:sz w:val="20"/>
        </w:rPr>
        <w:t xml:space="preserve"> </w:t>
      </w:r>
      <w:r>
        <w:rPr>
          <w:rFonts w:ascii="Arial"/>
          <w:i/>
          <w:color w:val="44536A"/>
          <w:sz w:val="20"/>
        </w:rPr>
        <w:t>A-2</w:t>
      </w:r>
      <w:r>
        <w:rPr>
          <w:rFonts w:ascii="Arial"/>
          <w:i/>
          <w:color w:val="44536A"/>
          <w:spacing w:val="-7"/>
          <w:sz w:val="20"/>
        </w:rPr>
        <w:t xml:space="preserve"> </w:t>
      </w:r>
      <w:r>
        <w:rPr>
          <w:rFonts w:ascii="Arial"/>
          <w:i/>
          <w:color w:val="44536A"/>
          <w:sz w:val="20"/>
        </w:rPr>
        <w:t>Young</w:t>
      </w:r>
      <w:r>
        <w:rPr>
          <w:rFonts w:ascii="Arial"/>
          <w:i/>
          <w:color w:val="44536A"/>
          <w:spacing w:val="-7"/>
          <w:sz w:val="20"/>
        </w:rPr>
        <w:t xml:space="preserve"> </w:t>
      </w:r>
      <w:r>
        <w:rPr>
          <w:rFonts w:ascii="Arial"/>
          <w:i/>
          <w:color w:val="44536A"/>
          <w:sz w:val="20"/>
        </w:rPr>
        <w:t>Students</w:t>
      </w:r>
      <w:r>
        <w:rPr>
          <w:rFonts w:ascii="Arial"/>
          <w:i/>
          <w:color w:val="44536A"/>
          <w:spacing w:val="-5"/>
          <w:sz w:val="20"/>
        </w:rPr>
        <w:t xml:space="preserve"> </w:t>
      </w:r>
      <w:r>
        <w:rPr>
          <w:rFonts w:ascii="Arial"/>
          <w:i/>
          <w:color w:val="44536A"/>
          <w:sz w:val="20"/>
        </w:rPr>
        <w:t>project</w:t>
      </w:r>
      <w:r>
        <w:rPr>
          <w:rFonts w:ascii="Arial"/>
          <w:i/>
          <w:color w:val="44536A"/>
          <w:spacing w:val="-6"/>
          <w:sz w:val="20"/>
        </w:rPr>
        <w:t xml:space="preserve"> </w:t>
      </w:r>
      <w:r>
        <w:rPr>
          <w:rFonts w:ascii="Arial"/>
          <w:i/>
          <w:color w:val="44536A"/>
          <w:spacing w:val="-2"/>
          <w:sz w:val="20"/>
        </w:rPr>
        <w:t>descriptions</w:t>
      </w:r>
    </w:p>
    <w:p w14:paraId="3B6E5B7D" w14:textId="77777777" w:rsidR="007D63C5" w:rsidRDefault="007D63C5">
      <w:pPr>
        <w:pStyle w:val="BodyText"/>
        <w:spacing w:before="5"/>
        <w:rPr>
          <w:rFonts w:ascii="Arial"/>
          <w:i/>
          <w:sz w:val="10"/>
        </w:rPr>
      </w:pPr>
    </w:p>
    <w:tbl>
      <w:tblPr>
        <w:tblW w:w="0" w:type="auto"/>
        <w:tblInd w:w="985" w:type="dxa"/>
        <w:tblLayout w:type="fixed"/>
        <w:tblCellMar>
          <w:left w:w="0" w:type="dxa"/>
          <w:right w:w="0" w:type="dxa"/>
        </w:tblCellMar>
        <w:tblLook w:val="01E0" w:firstRow="1" w:lastRow="1" w:firstColumn="1" w:lastColumn="1" w:noHBand="0" w:noVBand="0"/>
      </w:tblPr>
      <w:tblGrid>
        <w:gridCol w:w="1904"/>
        <w:gridCol w:w="7848"/>
      </w:tblGrid>
      <w:tr w:rsidR="007D63C5" w14:paraId="3B6E5B80" w14:textId="77777777">
        <w:trPr>
          <w:trHeight w:val="370"/>
        </w:trPr>
        <w:tc>
          <w:tcPr>
            <w:tcW w:w="1904" w:type="dxa"/>
            <w:tcBorders>
              <w:top w:val="single" w:sz="18" w:space="0" w:color="512379"/>
              <w:bottom w:val="single" w:sz="18" w:space="0" w:color="512379"/>
            </w:tcBorders>
          </w:tcPr>
          <w:p w14:paraId="3B6E5B7E" w14:textId="77777777" w:rsidR="007D63C5" w:rsidRDefault="00790D2C">
            <w:pPr>
              <w:pStyle w:val="TableParagraph"/>
              <w:spacing w:line="267" w:lineRule="exact"/>
              <w:ind w:left="14"/>
              <w:rPr>
                <w:b/>
              </w:rPr>
            </w:pPr>
            <w:r>
              <w:rPr>
                <w:b/>
              </w:rPr>
              <w:t>TTL</w:t>
            </w:r>
            <w:r>
              <w:rPr>
                <w:b/>
                <w:spacing w:val="-2"/>
              </w:rPr>
              <w:t xml:space="preserve"> project</w:t>
            </w:r>
          </w:p>
        </w:tc>
        <w:tc>
          <w:tcPr>
            <w:tcW w:w="7848" w:type="dxa"/>
            <w:tcBorders>
              <w:top w:val="single" w:sz="18" w:space="0" w:color="512379"/>
              <w:bottom w:val="single" w:sz="18" w:space="0" w:color="512379"/>
            </w:tcBorders>
          </w:tcPr>
          <w:p w14:paraId="3B6E5B7F" w14:textId="77777777" w:rsidR="007D63C5" w:rsidRDefault="00790D2C">
            <w:pPr>
              <w:pStyle w:val="TableParagraph"/>
              <w:spacing w:line="267" w:lineRule="exact"/>
              <w:ind w:left="97"/>
              <w:rPr>
                <w:b/>
              </w:rPr>
            </w:pPr>
            <w:r>
              <w:rPr>
                <w:b/>
              </w:rPr>
              <w:t>Project</w:t>
            </w:r>
            <w:r>
              <w:rPr>
                <w:b/>
                <w:spacing w:val="-4"/>
              </w:rPr>
              <w:t xml:space="preserve"> </w:t>
            </w:r>
            <w:r>
              <w:rPr>
                <w:b/>
                <w:spacing w:val="-2"/>
              </w:rPr>
              <w:t>description</w:t>
            </w:r>
          </w:p>
        </w:tc>
      </w:tr>
      <w:tr w:rsidR="007D63C5" w14:paraId="3B6E5B83" w14:textId="77777777">
        <w:trPr>
          <w:trHeight w:val="1911"/>
        </w:trPr>
        <w:tc>
          <w:tcPr>
            <w:tcW w:w="1904" w:type="dxa"/>
            <w:tcBorders>
              <w:top w:val="single" w:sz="18" w:space="0" w:color="512379"/>
              <w:bottom w:val="single" w:sz="4" w:space="0" w:color="512379"/>
            </w:tcBorders>
          </w:tcPr>
          <w:p w14:paraId="3B6E5B81" w14:textId="77777777" w:rsidR="007D63C5" w:rsidRDefault="00790D2C">
            <w:pPr>
              <w:pStyle w:val="TableParagraph"/>
              <w:spacing w:before="1" w:line="240" w:lineRule="auto"/>
              <w:ind w:left="14"/>
            </w:pPr>
            <w:r>
              <w:t>5.</w:t>
            </w:r>
            <w:r>
              <w:rPr>
                <w:spacing w:val="-13"/>
              </w:rPr>
              <w:t xml:space="preserve"> </w:t>
            </w:r>
            <w:r>
              <w:t>Support</w:t>
            </w:r>
            <w:r>
              <w:rPr>
                <w:spacing w:val="-11"/>
              </w:rPr>
              <w:t xml:space="preserve"> </w:t>
            </w:r>
            <w:r>
              <w:t>for</w:t>
            </w:r>
            <w:r>
              <w:rPr>
                <w:spacing w:val="-13"/>
              </w:rPr>
              <w:t xml:space="preserve"> </w:t>
            </w:r>
            <w:r>
              <w:t xml:space="preserve">VET </w:t>
            </w:r>
            <w:r>
              <w:rPr>
                <w:spacing w:val="-2"/>
              </w:rPr>
              <w:t>Students</w:t>
            </w:r>
          </w:p>
        </w:tc>
        <w:tc>
          <w:tcPr>
            <w:tcW w:w="7848" w:type="dxa"/>
            <w:tcBorders>
              <w:top w:val="single" w:sz="18" w:space="0" w:color="512379"/>
              <w:bottom w:val="single" w:sz="4" w:space="0" w:color="512379"/>
            </w:tcBorders>
          </w:tcPr>
          <w:p w14:paraId="3B6E5B82" w14:textId="77777777" w:rsidR="007D63C5" w:rsidRDefault="00790D2C">
            <w:pPr>
              <w:pStyle w:val="TableParagraph"/>
              <w:spacing w:before="1" w:line="240" w:lineRule="auto"/>
              <w:ind w:left="97" w:right="35"/>
            </w:pPr>
            <w:r>
              <w:t>The project aims to help students aged between 17 and 24 to remain engaged with education</w:t>
            </w:r>
            <w:r>
              <w:rPr>
                <w:spacing w:val="-5"/>
              </w:rPr>
              <w:t xml:space="preserve"> </w:t>
            </w:r>
            <w:r>
              <w:t>to</w:t>
            </w:r>
            <w:r>
              <w:rPr>
                <w:spacing w:val="-4"/>
              </w:rPr>
              <w:t xml:space="preserve"> </w:t>
            </w:r>
            <w:r>
              <w:t>complete</w:t>
            </w:r>
            <w:r>
              <w:rPr>
                <w:spacing w:val="-4"/>
              </w:rPr>
              <w:t xml:space="preserve"> </w:t>
            </w:r>
            <w:r>
              <w:t>their</w:t>
            </w:r>
            <w:r>
              <w:rPr>
                <w:spacing w:val="-3"/>
              </w:rPr>
              <w:t xml:space="preserve"> </w:t>
            </w:r>
            <w:r>
              <w:t>studies</w:t>
            </w:r>
            <w:r>
              <w:rPr>
                <w:spacing w:val="-3"/>
              </w:rPr>
              <w:t xml:space="preserve"> </w:t>
            </w:r>
            <w:r>
              <w:t>through</w:t>
            </w:r>
            <w:r>
              <w:rPr>
                <w:spacing w:val="-4"/>
              </w:rPr>
              <w:t xml:space="preserve"> </w:t>
            </w:r>
            <w:r>
              <w:t>a</w:t>
            </w:r>
            <w:r>
              <w:rPr>
                <w:spacing w:val="-3"/>
              </w:rPr>
              <w:t xml:space="preserve"> </w:t>
            </w:r>
            <w:r>
              <w:t>coordinated</w:t>
            </w:r>
            <w:r>
              <w:rPr>
                <w:spacing w:val="-4"/>
              </w:rPr>
              <w:t xml:space="preserve"> </w:t>
            </w:r>
            <w:r>
              <w:t>and</w:t>
            </w:r>
            <w:r>
              <w:rPr>
                <w:spacing w:val="-4"/>
              </w:rPr>
              <w:t xml:space="preserve"> </w:t>
            </w:r>
            <w:r>
              <w:t>individualised</w:t>
            </w:r>
            <w:r>
              <w:rPr>
                <w:spacing w:val="-5"/>
              </w:rPr>
              <w:t xml:space="preserve"> </w:t>
            </w:r>
            <w:r>
              <w:t>suite</w:t>
            </w:r>
            <w:r>
              <w:rPr>
                <w:spacing w:val="-2"/>
              </w:rPr>
              <w:t xml:space="preserve"> </w:t>
            </w:r>
            <w:r>
              <w:t>of support services. Depending on level of need, these support services range from low intensity focused on study sessions to high intensity support, focused on mental wellbeing. Support services may include mentoring, employment readiness assessment and support, and non-vocational assistance to address social and other issues that might impede engagement with vocational and education training.</w:t>
            </w:r>
          </w:p>
        </w:tc>
      </w:tr>
      <w:tr w:rsidR="007D63C5" w14:paraId="3B6E5B87" w14:textId="77777777">
        <w:trPr>
          <w:trHeight w:val="1878"/>
        </w:trPr>
        <w:tc>
          <w:tcPr>
            <w:tcW w:w="1904" w:type="dxa"/>
            <w:tcBorders>
              <w:top w:val="single" w:sz="4" w:space="0" w:color="512379"/>
              <w:bottom w:val="single" w:sz="4" w:space="0" w:color="512379"/>
            </w:tcBorders>
            <w:shd w:val="clear" w:color="auto" w:fill="F7F5F4"/>
          </w:tcPr>
          <w:p w14:paraId="3B6E5B84" w14:textId="77777777" w:rsidR="007D63C5" w:rsidRDefault="00790D2C">
            <w:pPr>
              <w:pStyle w:val="TableParagraph"/>
              <w:ind w:left="14"/>
            </w:pPr>
            <w:r>
              <w:t>6.</w:t>
            </w:r>
            <w:r>
              <w:rPr>
                <w:spacing w:val="-2"/>
              </w:rPr>
              <w:t xml:space="preserve"> </w:t>
            </w:r>
            <w:r>
              <w:t>Rewire</w:t>
            </w:r>
            <w:r>
              <w:rPr>
                <w:spacing w:val="-4"/>
              </w:rPr>
              <w:t xml:space="preserve"> </w:t>
            </w:r>
            <w:r>
              <w:t xml:space="preserve">the </w:t>
            </w:r>
            <w:r>
              <w:rPr>
                <w:spacing w:val="-2"/>
              </w:rPr>
              <w:t>Brain</w:t>
            </w:r>
          </w:p>
        </w:tc>
        <w:tc>
          <w:tcPr>
            <w:tcW w:w="7848" w:type="dxa"/>
            <w:tcBorders>
              <w:top w:val="single" w:sz="4" w:space="0" w:color="512379"/>
              <w:bottom w:val="single" w:sz="4" w:space="0" w:color="512379"/>
            </w:tcBorders>
            <w:shd w:val="clear" w:color="auto" w:fill="F7F5F4"/>
          </w:tcPr>
          <w:p w14:paraId="3B6E5B85" w14:textId="77777777" w:rsidR="007D63C5" w:rsidRDefault="00790D2C">
            <w:pPr>
              <w:pStyle w:val="TableParagraph"/>
              <w:spacing w:line="240" w:lineRule="auto"/>
              <w:ind w:left="97"/>
            </w:pPr>
            <w:r>
              <w:t>The project targets young people who have been exposed to trauma that impacts the young person’s executive functioning skills. It aims to increase participants’ ability to remain engaged or re-engage in education and to obtain and sustain employment through improving their cognitive function, social and emotional skills, mental control and</w:t>
            </w:r>
            <w:r>
              <w:rPr>
                <w:spacing w:val="-4"/>
              </w:rPr>
              <w:t xml:space="preserve"> </w:t>
            </w:r>
            <w:r>
              <w:t>self-regulation.</w:t>
            </w:r>
            <w:r>
              <w:rPr>
                <w:spacing w:val="-3"/>
              </w:rPr>
              <w:t xml:space="preserve"> </w:t>
            </w:r>
            <w:r>
              <w:t>Each</w:t>
            </w:r>
            <w:r>
              <w:rPr>
                <w:spacing w:val="-4"/>
              </w:rPr>
              <w:t xml:space="preserve"> </w:t>
            </w:r>
            <w:r>
              <w:t>participant</w:t>
            </w:r>
            <w:r>
              <w:rPr>
                <w:spacing w:val="-2"/>
              </w:rPr>
              <w:t xml:space="preserve"> </w:t>
            </w:r>
            <w:r>
              <w:t>is</w:t>
            </w:r>
            <w:r>
              <w:rPr>
                <w:spacing w:val="-3"/>
              </w:rPr>
              <w:t xml:space="preserve"> </w:t>
            </w:r>
            <w:r>
              <w:t>assessed</w:t>
            </w:r>
            <w:r>
              <w:rPr>
                <w:spacing w:val="-4"/>
              </w:rPr>
              <w:t xml:space="preserve"> </w:t>
            </w:r>
            <w:r>
              <w:t>to</w:t>
            </w:r>
            <w:r>
              <w:rPr>
                <w:spacing w:val="-2"/>
              </w:rPr>
              <w:t xml:space="preserve"> </w:t>
            </w:r>
            <w:r>
              <w:t>identify</w:t>
            </w:r>
            <w:r>
              <w:rPr>
                <w:spacing w:val="-2"/>
              </w:rPr>
              <w:t xml:space="preserve"> </w:t>
            </w:r>
            <w:r>
              <w:t>their</w:t>
            </w:r>
            <w:r>
              <w:rPr>
                <w:spacing w:val="-5"/>
              </w:rPr>
              <w:t xml:space="preserve"> </w:t>
            </w:r>
            <w:r>
              <w:t>particular</w:t>
            </w:r>
            <w:r>
              <w:rPr>
                <w:spacing w:val="-3"/>
              </w:rPr>
              <w:t xml:space="preserve"> </w:t>
            </w:r>
            <w:r>
              <w:t>needs</w:t>
            </w:r>
            <w:r>
              <w:rPr>
                <w:spacing w:val="-5"/>
              </w:rPr>
              <w:t xml:space="preserve"> </w:t>
            </w:r>
            <w:r>
              <w:t>and</w:t>
            </w:r>
            <w:r>
              <w:rPr>
                <w:spacing w:val="-4"/>
              </w:rPr>
              <w:t xml:space="preserve"> </w:t>
            </w:r>
            <w:r>
              <w:t>a personalised plan is developed. The plan’s activities differ between the 2 locations,</w:t>
            </w:r>
          </w:p>
          <w:p w14:paraId="3B6E5B86" w14:textId="77777777" w:rsidR="007D63C5" w:rsidRDefault="00790D2C">
            <w:pPr>
              <w:pStyle w:val="TableParagraph"/>
              <w:spacing w:line="248" w:lineRule="exact"/>
              <w:ind w:left="97"/>
            </w:pPr>
            <w:r>
              <w:t>and</w:t>
            </w:r>
            <w:r>
              <w:rPr>
                <w:spacing w:val="-7"/>
              </w:rPr>
              <w:t xml:space="preserve"> </w:t>
            </w:r>
            <w:r>
              <w:t>results</w:t>
            </w:r>
            <w:r>
              <w:rPr>
                <w:spacing w:val="-6"/>
              </w:rPr>
              <w:t xml:space="preserve"> </w:t>
            </w:r>
            <w:r>
              <w:t>of</w:t>
            </w:r>
            <w:r>
              <w:rPr>
                <w:spacing w:val="-4"/>
              </w:rPr>
              <w:t xml:space="preserve"> </w:t>
            </w:r>
            <w:r>
              <w:t>the</w:t>
            </w:r>
            <w:r>
              <w:rPr>
                <w:spacing w:val="-3"/>
              </w:rPr>
              <w:t xml:space="preserve"> </w:t>
            </w:r>
            <w:r>
              <w:t>2</w:t>
            </w:r>
            <w:r>
              <w:rPr>
                <w:spacing w:val="-4"/>
              </w:rPr>
              <w:t xml:space="preserve"> </w:t>
            </w:r>
            <w:r>
              <w:t>different</w:t>
            </w:r>
            <w:r>
              <w:rPr>
                <w:spacing w:val="-3"/>
              </w:rPr>
              <w:t xml:space="preserve"> </w:t>
            </w:r>
            <w:r>
              <w:t>approaches</w:t>
            </w:r>
            <w:r>
              <w:rPr>
                <w:spacing w:val="-4"/>
              </w:rPr>
              <w:t xml:space="preserve"> </w:t>
            </w:r>
            <w:r>
              <w:t>will</w:t>
            </w:r>
            <w:r>
              <w:rPr>
                <w:spacing w:val="-4"/>
              </w:rPr>
              <w:t xml:space="preserve"> </w:t>
            </w:r>
            <w:r>
              <w:t>be</w:t>
            </w:r>
            <w:r>
              <w:rPr>
                <w:spacing w:val="-3"/>
              </w:rPr>
              <w:t xml:space="preserve"> </w:t>
            </w:r>
            <w:r>
              <w:t>compared</w:t>
            </w:r>
            <w:r>
              <w:rPr>
                <w:spacing w:val="-5"/>
              </w:rPr>
              <w:t xml:space="preserve"> </w:t>
            </w:r>
            <w:r>
              <w:t>through</w:t>
            </w:r>
            <w:r>
              <w:rPr>
                <w:spacing w:val="-4"/>
              </w:rPr>
              <w:t xml:space="preserve"> </w:t>
            </w:r>
            <w:r>
              <w:rPr>
                <w:spacing w:val="-2"/>
              </w:rPr>
              <w:t>evaluation.</w:t>
            </w:r>
          </w:p>
        </w:tc>
      </w:tr>
      <w:tr w:rsidR="007D63C5" w14:paraId="3B6E5B8B" w14:textId="77777777">
        <w:trPr>
          <w:trHeight w:val="2686"/>
        </w:trPr>
        <w:tc>
          <w:tcPr>
            <w:tcW w:w="1904" w:type="dxa"/>
            <w:tcBorders>
              <w:top w:val="single" w:sz="4" w:space="0" w:color="512379"/>
              <w:bottom w:val="single" w:sz="18" w:space="0" w:color="512379"/>
            </w:tcBorders>
          </w:tcPr>
          <w:p w14:paraId="3B6E5B88" w14:textId="77777777" w:rsidR="007D63C5" w:rsidRDefault="00790D2C">
            <w:pPr>
              <w:pStyle w:val="TableParagraph"/>
              <w:spacing w:line="240" w:lineRule="auto"/>
              <w:ind w:left="14" w:right="93"/>
            </w:pPr>
            <w:r>
              <w:t>7. Strengthening Students’</w:t>
            </w:r>
            <w:r>
              <w:rPr>
                <w:spacing w:val="-13"/>
              </w:rPr>
              <w:t xml:space="preserve"> </w:t>
            </w:r>
            <w:r>
              <w:t>Resilience</w:t>
            </w:r>
          </w:p>
        </w:tc>
        <w:tc>
          <w:tcPr>
            <w:tcW w:w="7848" w:type="dxa"/>
            <w:tcBorders>
              <w:top w:val="single" w:sz="4" w:space="0" w:color="512379"/>
              <w:bottom w:val="single" w:sz="18" w:space="0" w:color="512379"/>
            </w:tcBorders>
          </w:tcPr>
          <w:p w14:paraId="3B6E5B89" w14:textId="77777777" w:rsidR="007D63C5" w:rsidRDefault="00790D2C">
            <w:pPr>
              <w:pStyle w:val="TableParagraph"/>
              <w:spacing w:line="240" w:lineRule="auto"/>
              <w:ind w:left="97" w:right="35"/>
            </w:pPr>
            <w:r>
              <w:t>The</w:t>
            </w:r>
            <w:r>
              <w:rPr>
                <w:spacing w:val="-1"/>
              </w:rPr>
              <w:t xml:space="preserve"> </w:t>
            </w:r>
            <w:r>
              <w:t>project</w:t>
            </w:r>
            <w:r>
              <w:rPr>
                <w:spacing w:val="-4"/>
              </w:rPr>
              <w:t xml:space="preserve"> </w:t>
            </w:r>
            <w:r>
              <w:t>comprises</w:t>
            </w:r>
            <w:r>
              <w:rPr>
                <w:spacing w:val="-4"/>
              </w:rPr>
              <w:t xml:space="preserve"> </w:t>
            </w:r>
            <w:r>
              <w:t>2</w:t>
            </w:r>
            <w:r>
              <w:rPr>
                <w:spacing w:val="-1"/>
              </w:rPr>
              <w:t xml:space="preserve"> </w:t>
            </w:r>
            <w:r>
              <w:t>trials</w:t>
            </w:r>
            <w:r>
              <w:rPr>
                <w:spacing w:val="-2"/>
              </w:rPr>
              <w:t xml:space="preserve"> </w:t>
            </w:r>
            <w:r>
              <w:t>that</w:t>
            </w:r>
            <w:r>
              <w:rPr>
                <w:spacing w:val="-1"/>
              </w:rPr>
              <w:t xml:space="preserve"> </w:t>
            </w:r>
            <w:r>
              <w:t>use</w:t>
            </w:r>
            <w:r>
              <w:rPr>
                <w:spacing w:val="-1"/>
              </w:rPr>
              <w:t xml:space="preserve"> </w:t>
            </w:r>
            <w:r>
              <w:t>behavioural</w:t>
            </w:r>
            <w:r>
              <w:rPr>
                <w:spacing w:val="-2"/>
              </w:rPr>
              <w:t xml:space="preserve"> </w:t>
            </w:r>
            <w:r>
              <w:t>insights.</w:t>
            </w:r>
            <w:r>
              <w:rPr>
                <w:spacing w:val="-2"/>
              </w:rPr>
              <w:t xml:space="preserve"> </w:t>
            </w:r>
            <w:r>
              <w:t>Both</w:t>
            </w:r>
            <w:r>
              <w:rPr>
                <w:spacing w:val="-3"/>
              </w:rPr>
              <w:t xml:space="preserve"> </w:t>
            </w:r>
            <w:r>
              <w:t>aim</w:t>
            </w:r>
            <w:r>
              <w:rPr>
                <w:spacing w:val="-3"/>
              </w:rPr>
              <w:t xml:space="preserve"> </w:t>
            </w:r>
            <w:r>
              <w:t>to</w:t>
            </w:r>
            <w:r>
              <w:rPr>
                <w:spacing w:val="-3"/>
              </w:rPr>
              <w:t xml:space="preserve"> </w:t>
            </w:r>
            <w:r>
              <w:t>increase</w:t>
            </w:r>
            <w:r>
              <w:rPr>
                <w:spacing w:val="-4"/>
              </w:rPr>
              <w:t xml:space="preserve"> </w:t>
            </w:r>
            <w:r>
              <w:t>the educational</w:t>
            </w:r>
            <w:r>
              <w:rPr>
                <w:spacing w:val="-2"/>
              </w:rPr>
              <w:t xml:space="preserve"> </w:t>
            </w:r>
            <w:r>
              <w:t>outcomes</w:t>
            </w:r>
            <w:r>
              <w:rPr>
                <w:spacing w:val="-1"/>
              </w:rPr>
              <w:t xml:space="preserve"> </w:t>
            </w:r>
            <w:r>
              <w:t>and</w:t>
            </w:r>
            <w:r>
              <w:rPr>
                <w:spacing w:val="-2"/>
              </w:rPr>
              <w:t xml:space="preserve"> </w:t>
            </w:r>
            <w:r>
              <w:t>retention</w:t>
            </w:r>
            <w:r>
              <w:rPr>
                <w:spacing w:val="-2"/>
              </w:rPr>
              <w:t xml:space="preserve"> </w:t>
            </w:r>
            <w:r>
              <w:t>of students at</w:t>
            </w:r>
            <w:r>
              <w:rPr>
                <w:spacing w:val="-1"/>
              </w:rPr>
              <w:t xml:space="preserve"> </w:t>
            </w:r>
            <w:r>
              <w:t>tertiary institutions</w:t>
            </w:r>
            <w:r>
              <w:rPr>
                <w:spacing w:val="-1"/>
              </w:rPr>
              <w:t xml:space="preserve"> </w:t>
            </w:r>
            <w:r>
              <w:t>in NSW,</w:t>
            </w:r>
            <w:r>
              <w:rPr>
                <w:spacing w:val="-1"/>
              </w:rPr>
              <w:t xml:space="preserve"> </w:t>
            </w:r>
            <w:r>
              <w:t>with the long-term goal of getting better employment outcomes. One trial (led by BETA) will</w:t>
            </w:r>
            <w:r>
              <w:rPr>
                <w:spacing w:val="-2"/>
              </w:rPr>
              <w:t xml:space="preserve"> </w:t>
            </w:r>
            <w:r>
              <w:t>test</w:t>
            </w:r>
            <w:r>
              <w:rPr>
                <w:spacing w:val="-1"/>
              </w:rPr>
              <w:t xml:space="preserve"> </w:t>
            </w:r>
            <w:r>
              <w:t>a</w:t>
            </w:r>
            <w:r>
              <w:rPr>
                <w:spacing w:val="-4"/>
              </w:rPr>
              <w:t xml:space="preserve"> </w:t>
            </w:r>
            <w:r>
              <w:t>smartphone</w:t>
            </w:r>
            <w:r>
              <w:rPr>
                <w:spacing w:val="-4"/>
              </w:rPr>
              <w:t xml:space="preserve"> </w:t>
            </w:r>
            <w:r>
              <w:t>app</w:t>
            </w:r>
            <w:r>
              <w:rPr>
                <w:spacing w:val="-5"/>
              </w:rPr>
              <w:t xml:space="preserve"> </w:t>
            </w:r>
            <w:r>
              <w:t>and</w:t>
            </w:r>
            <w:r>
              <w:rPr>
                <w:spacing w:val="-3"/>
              </w:rPr>
              <w:t xml:space="preserve"> </w:t>
            </w:r>
            <w:r>
              <w:t>the</w:t>
            </w:r>
            <w:r>
              <w:rPr>
                <w:spacing w:val="-1"/>
              </w:rPr>
              <w:t xml:space="preserve"> </w:t>
            </w:r>
            <w:r>
              <w:t>other</w:t>
            </w:r>
            <w:r>
              <w:rPr>
                <w:spacing w:val="-4"/>
              </w:rPr>
              <w:t xml:space="preserve"> </w:t>
            </w:r>
            <w:r>
              <w:t>(led</w:t>
            </w:r>
            <w:r>
              <w:rPr>
                <w:spacing w:val="-3"/>
              </w:rPr>
              <w:t xml:space="preserve"> </w:t>
            </w:r>
            <w:r>
              <w:t>by</w:t>
            </w:r>
            <w:r>
              <w:rPr>
                <w:spacing w:val="-3"/>
              </w:rPr>
              <w:t xml:space="preserve"> </w:t>
            </w:r>
            <w:r>
              <w:t>BIT)</w:t>
            </w:r>
            <w:r>
              <w:rPr>
                <w:spacing w:val="-4"/>
              </w:rPr>
              <w:t xml:space="preserve"> </w:t>
            </w:r>
            <w:r>
              <w:t>will</w:t>
            </w:r>
            <w:r>
              <w:rPr>
                <w:spacing w:val="-2"/>
              </w:rPr>
              <w:t xml:space="preserve"> </w:t>
            </w:r>
            <w:r>
              <w:t>trial</w:t>
            </w:r>
            <w:r>
              <w:rPr>
                <w:spacing w:val="-2"/>
              </w:rPr>
              <w:t xml:space="preserve"> </w:t>
            </w:r>
            <w:r>
              <w:t>study</w:t>
            </w:r>
            <w:r>
              <w:rPr>
                <w:spacing w:val="-1"/>
              </w:rPr>
              <w:t xml:space="preserve"> </w:t>
            </w:r>
            <w:r>
              <w:t>supporter</w:t>
            </w:r>
            <w:r>
              <w:rPr>
                <w:spacing w:val="-2"/>
              </w:rPr>
              <w:t xml:space="preserve"> </w:t>
            </w:r>
            <w:r>
              <w:t>nudge texts. BETA’s goal setting app aims to improve students’ sense of belonging, connectedness and participation at university, and improve their ability to plan and organise their work. BIT’s study supporter nudge texts evolved from research that found that some students</w:t>
            </w:r>
            <w:r>
              <w:rPr>
                <w:spacing w:val="-2"/>
              </w:rPr>
              <w:t xml:space="preserve"> </w:t>
            </w:r>
            <w:r>
              <w:t>do not have good learning strategies, are socially isolated and don’t have supportive networks. This project aims to build those networks</w:t>
            </w:r>
          </w:p>
          <w:p w14:paraId="3B6E5B8A" w14:textId="77777777" w:rsidR="007D63C5" w:rsidRDefault="00790D2C">
            <w:pPr>
              <w:pStyle w:val="TableParagraph"/>
              <w:spacing w:line="251" w:lineRule="exact"/>
              <w:ind w:left="97"/>
            </w:pPr>
            <w:r>
              <w:t>through</w:t>
            </w:r>
            <w:r>
              <w:rPr>
                <w:spacing w:val="-6"/>
              </w:rPr>
              <w:t xml:space="preserve"> </w:t>
            </w:r>
            <w:r>
              <w:t>SMS</w:t>
            </w:r>
            <w:r>
              <w:rPr>
                <w:spacing w:val="-5"/>
              </w:rPr>
              <w:t xml:space="preserve"> </w:t>
            </w:r>
            <w:r>
              <w:t>text</w:t>
            </w:r>
            <w:r>
              <w:rPr>
                <w:spacing w:val="-1"/>
              </w:rPr>
              <w:t xml:space="preserve"> </w:t>
            </w:r>
            <w:r>
              <w:rPr>
                <w:spacing w:val="-2"/>
              </w:rPr>
              <w:t>nudges.</w:t>
            </w:r>
          </w:p>
        </w:tc>
      </w:tr>
    </w:tbl>
    <w:p w14:paraId="3B6E5B8C" w14:textId="77777777" w:rsidR="007D63C5" w:rsidRDefault="007D63C5">
      <w:pPr>
        <w:pStyle w:val="BodyText"/>
        <w:spacing w:before="10"/>
        <w:rPr>
          <w:rFonts w:ascii="Arial"/>
          <w:i/>
          <w:sz w:val="20"/>
        </w:rPr>
      </w:pPr>
    </w:p>
    <w:p w14:paraId="3B6E5B8D" w14:textId="77777777" w:rsidR="007D63C5" w:rsidRDefault="00790D2C">
      <w:pPr>
        <w:ind w:left="992"/>
        <w:rPr>
          <w:rFonts w:ascii="Arial"/>
          <w:i/>
          <w:sz w:val="20"/>
        </w:rPr>
      </w:pPr>
      <w:bookmarkStart w:id="66" w:name="_bookmark65"/>
      <w:bookmarkEnd w:id="66"/>
      <w:r>
        <w:rPr>
          <w:rFonts w:ascii="Arial"/>
          <w:i/>
          <w:color w:val="44536A"/>
          <w:sz w:val="20"/>
        </w:rPr>
        <w:t>Table</w:t>
      </w:r>
      <w:r>
        <w:rPr>
          <w:rFonts w:ascii="Arial"/>
          <w:i/>
          <w:color w:val="44536A"/>
          <w:spacing w:val="-6"/>
          <w:sz w:val="20"/>
        </w:rPr>
        <w:t xml:space="preserve"> </w:t>
      </w:r>
      <w:r>
        <w:rPr>
          <w:rFonts w:ascii="Arial"/>
          <w:i/>
          <w:color w:val="44536A"/>
          <w:sz w:val="20"/>
        </w:rPr>
        <w:t>A-3</w:t>
      </w:r>
      <w:r>
        <w:rPr>
          <w:rFonts w:ascii="Arial"/>
          <w:i/>
          <w:color w:val="44536A"/>
          <w:spacing w:val="-6"/>
          <w:sz w:val="20"/>
        </w:rPr>
        <w:t xml:space="preserve"> </w:t>
      </w:r>
      <w:r>
        <w:rPr>
          <w:rFonts w:ascii="Arial"/>
          <w:i/>
          <w:color w:val="44536A"/>
          <w:sz w:val="20"/>
        </w:rPr>
        <w:t>Young</w:t>
      </w:r>
      <w:r>
        <w:rPr>
          <w:rFonts w:ascii="Arial"/>
          <w:i/>
          <w:color w:val="44536A"/>
          <w:spacing w:val="-6"/>
          <w:sz w:val="20"/>
        </w:rPr>
        <w:t xml:space="preserve"> </w:t>
      </w:r>
      <w:r>
        <w:rPr>
          <w:rFonts w:ascii="Arial"/>
          <w:i/>
          <w:color w:val="44536A"/>
          <w:sz w:val="20"/>
        </w:rPr>
        <w:t>Carers</w:t>
      </w:r>
      <w:r>
        <w:rPr>
          <w:rFonts w:ascii="Arial"/>
          <w:i/>
          <w:color w:val="44536A"/>
          <w:spacing w:val="-7"/>
          <w:sz w:val="20"/>
        </w:rPr>
        <w:t xml:space="preserve"> </w:t>
      </w:r>
      <w:r>
        <w:rPr>
          <w:rFonts w:ascii="Arial"/>
          <w:i/>
          <w:color w:val="44536A"/>
          <w:sz w:val="20"/>
        </w:rPr>
        <w:t>project</w:t>
      </w:r>
      <w:r>
        <w:rPr>
          <w:rFonts w:ascii="Arial"/>
          <w:i/>
          <w:color w:val="44536A"/>
          <w:spacing w:val="-5"/>
          <w:sz w:val="20"/>
        </w:rPr>
        <w:t xml:space="preserve"> </w:t>
      </w:r>
      <w:r>
        <w:rPr>
          <w:rFonts w:ascii="Arial"/>
          <w:i/>
          <w:color w:val="44536A"/>
          <w:spacing w:val="-2"/>
          <w:sz w:val="20"/>
        </w:rPr>
        <w:t>descriptions</w:t>
      </w:r>
    </w:p>
    <w:p w14:paraId="3B6E5B8E" w14:textId="77777777" w:rsidR="007D63C5" w:rsidRDefault="007D63C5">
      <w:pPr>
        <w:pStyle w:val="BodyText"/>
        <w:spacing w:before="6"/>
        <w:rPr>
          <w:rFonts w:ascii="Arial"/>
          <w:i/>
          <w:sz w:val="10"/>
        </w:rPr>
      </w:pPr>
    </w:p>
    <w:tbl>
      <w:tblPr>
        <w:tblW w:w="0" w:type="auto"/>
        <w:tblInd w:w="985" w:type="dxa"/>
        <w:tblLayout w:type="fixed"/>
        <w:tblCellMar>
          <w:left w:w="0" w:type="dxa"/>
          <w:right w:w="0" w:type="dxa"/>
        </w:tblCellMar>
        <w:tblLook w:val="01E0" w:firstRow="1" w:lastRow="1" w:firstColumn="1" w:lastColumn="1" w:noHBand="0" w:noVBand="0"/>
      </w:tblPr>
      <w:tblGrid>
        <w:gridCol w:w="1876"/>
        <w:gridCol w:w="7875"/>
      </w:tblGrid>
      <w:tr w:rsidR="007D63C5" w14:paraId="3B6E5B91" w14:textId="77777777">
        <w:trPr>
          <w:trHeight w:val="269"/>
        </w:trPr>
        <w:tc>
          <w:tcPr>
            <w:tcW w:w="1876" w:type="dxa"/>
            <w:tcBorders>
              <w:top w:val="single" w:sz="18" w:space="0" w:color="512379"/>
              <w:bottom w:val="single" w:sz="18" w:space="0" w:color="512379"/>
            </w:tcBorders>
          </w:tcPr>
          <w:p w14:paraId="3B6E5B8F" w14:textId="77777777" w:rsidR="007D63C5" w:rsidRDefault="00790D2C">
            <w:pPr>
              <w:pStyle w:val="TableParagraph"/>
              <w:spacing w:before="1" w:line="249" w:lineRule="exact"/>
              <w:ind w:left="14"/>
              <w:rPr>
                <w:b/>
              </w:rPr>
            </w:pPr>
            <w:r>
              <w:rPr>
                <w:b/>
              </w:rPr>
              <w:t>TTL</w:t>
            </w:r>
            <w:r>
              <w:rPr>
                <w:b/>
                <w:spacing w:val="-2"/>
              </w:rPr>
              <w:t xml:space="preserve"> project</w:t>
            </w:r>
          </w:p>
        </w:tc>
        <w:tc>
          <w:tcPr>
            <w:tcW w:w="7875" w:type="dxa"/>
            <w:tcBorders>
              <w:top w:val="single" w:sz="18" w:space="0" w:color="512379"/>
              <w:bottom w:val="single" w:sz="18" w:space="0" w:color="512379"/>
            </w:tcBorders>
          </w:tcPr>
          <w:p w14:paraId="3B6E5B90" w14:textId="77777777" w:rsidR="007D63C5" w:rsidRDefault="00790D2C">
            <w:pPr>
              <w:pStyle w:val="TableParagraph"/>
              <w:spacing w:before="1" w:line="249" w:lineRule="exact"/>
              <w:ind w:left="125"/>
              <w:rPr>
                <w:b/>
              </w:rPr>
            </w:pPr>
            <w:r>
              <w:rPr>
                <w:b/>
              </w:rPr>
              <w:t>Project</w:t>
            </w:r>
            <w:r>
              <w:rPr>
                <w:b/>
                <w:spacing w:val="-4"/>
              </w:rPr>
              <w:t xml:space="preserve"> </w:t>
            </w:r>
            <w:r>
              <w:rPr>
                <w:b/>
                <w:spacing w:val="-2"/>
              </w:rPr>
              <w:t>description</w:t>
            </w:r>
          </w:p>
        </w:tc>
      </w:tr>
      <w:tr w:rsidR="007D63C5" w14:paraId="3B6E5B95" w14:textId="77777777">
        <w:trPr>
          <w:trHeight w:val="1074"/>
        </w:trPr>
        <w:tc>
          <w:tcPr>
            <w:tcW w:w="1876" w:type="dxa"/>
            <w:tcBorders>
              <w:top w:val="single" w:sz="18" w:space="0" w:color="512379"/>
              <w:bottom w:val="single" w:sz="4" w:space="0" w:color="512379"/>
            </w:tcBorders>
          </w:tcPr>
          <w:p w14:paraId="3B6E5B92" w14:textId="77777777" w:rsidR="007D63C5" w:rsidRDefault="00790D2C">
            <w:pPr>
              <w:pStyle w:val="TableParagraph"/>
              <w:spacing w:line="240" w:lineRule="auto"/>
              <w:ind w:left="14"/>
            </w:pPr>
            <w:r>
              <w:t xml:space="preserve">26. Carer </w:t>
            </w:r>
            <w:r>
              <w:rPr>
                <w:spacing w:val="-2"/>
              </w:rPr>
              <w:t>Achievement Pathway</w:t>
            </w:r>
          </w:p>
        </w:tc>
        <w:tc>
          <w:tcPr>
            <w:tcW w:w="7875" w:type="dxa"/>
            <w:tcBorders>
              <w:top w:val="single" w:sz="18" w:space="0" w:color="512379"/>
              <w:bottom w:val="single" w:sz="4" w:space="0" w:color="512379"/>
            </w:tcBorders>
          </w:tcPr>
          <w:p w14:paraId="3B6E5B93" w14:textId="77777777" w:rsidR="007D63C5" w:rsidRDefault="00790D2C">
            <w:pPr>
              <w:pStyle w:val="TableParagraph"/>
              <w:spacing w:line="240" w:lineRule="auto"/>
              <w:ind w:left="125" w:right="298"/>
              <w:jc w:val="both"/>
            </w:pPr>
            <w:r>
              <w:t>This</w:t>
            </w:r>
            <w:r>
              <w:rPr>
                <w:spacing w:val="-3"/>
              </w:rPr>
              <w:t xml:space="preserve"> </w:t>
            </w:r>
            <w:r>
              <w:t>project</w:t>
            </w:r>
            <w:r>
              <w:rPr>
                <w:spacing w:val="-3"/>
              </w:rPr>
              <w:t xml:space="preserve"> </w:t>
            </w:r>
            <w:r>
              <w:t>aims</w:t>
            </w:r>
            <w:r>
              <w:rPr>
                <w:spacing w:val="-5"/>
              </w:rPr>
              <w:t xml:space="preserve"> </w:t>
            </w:r>
            <w:r>
              <w:t>to</w:t>
            </w:r>
            <w:r>
              <w:rPr>
                <w:spacing w:val="-3"/>
              </w:rPr>
              <w:t xml:space="preserve"> </w:t>
            </w:r>
            <w:r>
              <w:t>increase</w:t>
            </w:r>
            <w:r>
              <w:rPr>
                <w:spacing w:val="-3"/>
              </w:rPr>
              <w:t xml:space="preserve"> </w:t>
            </w:r>
            <w:r>
              <w:t>young</w:t>
            </w:r>
            <w:r>
              <w:rPr>
                <w:spacing w:val="-4"/>
              </w:rPr>
              <w:t xml:space="preserve"> </w:t>
            </w:r>
            <w:r>
              <w:t>carers’</w:t>
            </w:r>
            <w:r>
              <w:rPr>
                <w:spacing w:val="-3"/>
              </w:rPr>
              <w:t xml:space="preserve"> </w:t>
            </w:r>
            <w:r>
              <w:t>readiness</w:t>
            </w:r>
            <w:r>
              <w:rPr>
                <w:spacing w:val="-4"/>
              </w:rPr>
              <w:t xml:space="preserve"> </w:t>
            </w:r>
            <w:r>
              <w:t>for</w:t>
            </w:r>
            <w:r>
              <w:rPr>
                <w:spacing w:val="-3"/>
              </w:rPr>
              <w:t xml:space="preserve"> </w:t>
            </w:r>
            <w:r>
              <w:t>employment</w:t>
            </w:r>
            <w:r>
              <w:rPr>
                <w:spacing w:val="-5"/>
              </w:rPr>
              <w:t xml:space="preserve"> </w:t>
            </w:r>
            <w:r>
              <w:t>or</w:t>
            </w:r>
            <w:r>
              <w:rPr>
                <w:spacing w:val="-5"/>
              </w:rPr>
              <w:t xml:space="preserve"> </w:t>
            </w:r>
            <w:r>
              <w:t>education. The project</w:t>
            </w:r>
            <w:r>
              <w:rPr>
                <w:spacing w:val="-2"/>
              </w:rPr>
              <w:t xml:space="preserve"> </w:t>
            </w:r>
            <w:r>
              <w:t>assists young</w:t>
            </w:r>
            <w:r>
              <w:rPr>
                <w:spacing w:val="-1"/>
              </w:rPr>
              <w:t xml:space="preserve"> </w:t>
            </w:r>
            <w:r>
              <w:t>carers to plan</w:t>
            </w:r>
            <w:r>
              <w:rPr>
                <w:spacing w:val="-1"/>
              </w:rPr>
              <w:t xml:space="preserve"> </w:t>
            </w:r>
            <w:r>
              <w:t>beyond</w:t>
            </w:r>
            <w:r>
              <w:rPr>
                <w:spacing w:val="-1"/>
              </w:rPr>
              <w:t xml:space="preserve"> </w:t>
            </w:r>
            <w:r>
              <w:t>their</w:t>
            </w:r>
            <w:r>
              <w:rPr>
                <w:spacing w:val="-2"/>
              </w:rPr>
              <w:t xml:space="preserve"> </w:t>
            </w:r>
            <w:r>
              <w:t>caring</w:t>
            </w:r>
            <w:r>
              <w:rPr>
                <w:spacing w:val="-1"/>
              </w:rPr>
              <w:t xml:space="preserve"> </w:t>
            </w:r>
            <w:r>
              <w:t>roles.</w:t>
            </w:r>
            <w:r>
              <w:rPr>
                <w:spacing w:val="-3"/>
              </w:rPr>
              <w:t xml:space="preserve"> </w:t>
            </w:r>
            <w:r>
              <w:t>Activities</w:t>
            </w:r>
            <w:r>
              <w:rPr>
                <w:spacing w:val="-2"/>
              </w:rPr>
              <w:t xml:space="preserve"> </w:t>
            </w:r>
            <w:r>
              <w:t>include coaching, coordinated referrals and peer networking. An online portal assists</w:t>
            </w:r>
          </w:p>
          <w:p w14:paraId="3B6E5B94" w14:textId="77777777" w:rsidR="007D63C5" w:rsidRDefault="00790D2C">
            <w:pPr>
              <w:pStyle w:val="TableParagraph"/>
              <w:spacing w:line="249" w:lineRule="exact"/>
              <w:ind w:left="125"/>
              <w:jc w:val="both"/>
            </w:pPr>
            <w:r>
              <w:t>participants</w:t>
            </w:r>
            <w:r>
              <w:rPr>
                <w:spacing w:val="-4"/>
              </w:rPr>
              <w:t xml:space="preserve"> </w:t>
            </w:r>
            <w:r>
              <w:t>to</w:t>
            </w:r>
            <w:r>
              <w:rPr>
                <w:spacing w:val="-3"/>
              </w:rPr>
              <w:t xml:space="preserve"> </w:t>
            </w:r>
            <w:r>
              <w:t>navigate</w:t>
            </w:r>
            <w:r>
              <w:rPr>
                <w:spacing w:val="-6"/>
              </w:rPr>
              <w:t xml:space="preserve"> </w:t>
            </w:r>
            <w:r>
              <w:t>and</w:t>
            </w:r>
            <w:r>
              <w:rPr>
                <w:spacing w:val="-5"/>
              </w:rPr>
              <w:t xml:space="preserve"> </w:t>
            </w:r>
            <w:r>
              <w:t>access</w:t>
            </w:r>
            <w:r>
              <w:rPr>
                <w:spacing w:val="-6"/>
              </w:rPr>
              <w:t xml:space="preserve"> </w:t>
            </w:r>
            <w:r>
              <w:t>support</w:t>
            </w:r>
            <w:r>
              <w:rPr>
                <w:spacing w:val="-5"/>
              </w:rPr>
              <w:t xml:space="preserve"> </w:t>
            </w:r>
            <w:r>
              <w:rPr>
                <w:spacing w:val="-2"/>
              </w:rPr>
              <w:t>services.</w:t>
            </w:r>
          </w:p>
        </w:tc>
      </w:tr>
      <w:tr w:rsidR="007D63C5" w14:paraId="3B6E5B99" w14:textId="77777777">
        <w:trPr>
          <w:trHeight w:val="1878"/>
        </w:trPr>
        <w:tc>
          <w:tcPr>
            <w:tcW w:w="1876" w:type="dxa"/>
            <w:tcBorders>
              <w:top w:val="single" w:sz="4" w:space="0" w:color="512379"/>
              <w:bottom w:val="single" w:sz="4" w:space="0" w:color="512379"/>
            </w:tcBorders>
            <w:shd w:val="clear" w:color="auto" w:fill="F7F5F4"/>
          </w:tcPr>
          <w:p w14:paraId="3B6E5B96" w14:textId="77777777" w:rsidR="007D63C5" w:rsidRDefault="00790D2C">
            <w:pPr>
              <w:pStyle w:val="TableParagraph"/>
              <w:spacing w:line="240" w:lineRule="auto"/>
              <w:ind w:left="14"/>
            </w:pPr>
            <w:r>
              <w:t>27.</w:t>
            </w:r>
            <w:r>
              <w:rPr>
                <w:spacing w:val="-11"/>
              </w:rPr>
              <w:t xml:space="preserve"> </w:t>
            </w:r>
            <w:r>
              <w:t>Skills</w:t>
            </w:r>
            <w:r>
              <w:rPr>
                <w:spacing w:val="-12"/>
              </w:rPr>
              <w:t xml:space="preserve"> </w:t>
            </w:r>
            <w:r>
              <w:t>for</w:t>
            </w:r>
            <w:r>
              <w:rPr>
                <w:spacing w:val="-12"/>
              </w:rPr>
              <w:t xml:space="preserve"> </w:t>
            </w:r>
            <w:r>
              <w:t xml:space="preserve">Micro- </w:t>
            </w:r>
            <w:r>
              <w:rPr>
                <w:spacing w:val="-2"/>
              </w:rPr>
              <w:t>enterprise</w:t>
            </w:r>
          </w:p>
        </w:tc>
        <w:tc>
          <w:tcPr>
            <w:tcW w:w="7875" w:type="dxa"/>
            <w:tcBorders>
              <w:top w:val="single" w:sz="4" w:space="0" w:color="512379"/>
              <w:bottom w:val="single" w:sz="4" w:space="0" w:color="512379"/>
            </w:tcBorders>
            <w:shd w:val="clear" w:color="auto" w:fill="F7F5F4"/>
          </w:tcPr>
          <w:p w14:paraId="3B6E5B97" w14:textId="77777777" w:rsidR="007D63C5" w:rsidRDefault="00790D2C">
            <w:pPr>
              <w:pStyle w:val="TableParagraph"/>
              <w:spacing w:line="240" w:lineRule="auto"/>
              <w:ind w:left="125"/>
            </w:pPr>
            <w:r>
              <w:t>This</w:t>
            </w:r>
            <w:r>
              <w:rPr>
                <w:spacing w:val="-2"/>
              </w:rPr>
              <w:t xml:space="preserve"> </w:t>
            </w:r>
            <w:r>
              <w:t>project</w:t>
            </w:r>
            <w:r>
              <w:rPr>
                <w:spacing w:val="-1"/>
              </w:rPr>
              <w:t xml:space="preserve"> </w:t>
            </w:r>
            <w:r>
              <w:t>seeks</w:t>
            </w:r>
            <w:r>
              <w:rPr>
                <w:spacing w:val="-2"/>
              </w:rPr>
              <w:t xml:space="preserve"> </w:t>
            </w:r>
            <w:r>
              <w:t>to</w:t>
            </w:r>
            <w:r>
              <w:rPr>
                <w:spacing w:val="-1"/>
              </w:rPr>
              <w:t xml:space="preserve"> </w:t>
            </w:r>
            <w:r>
              <w:t>increase</w:t>
            </w:r>
            <w:r>
              <w:rPr>
                <w:spacing w:val="-1"/>
              </w:rPr>
              <w:t xml:space="preserve"> </w:t>
            </w:r>
            <w:r>
              <w:t>young</w:t>
            </w:r>
            <w:r>
              <w:rPr>
                <w:spacing w:val="-3"/>
              </w:rPr>
              <w:t xml:space="preserve"> </w:t>
            </w:r>
            <w:r>
              <w:t>carers’</w:t>
            </w:r>
            <w:r>
              <w:rPr>
                <w:spacing w:val="-2"/>
              </w:rPr>
              <w:t xml:space="preserve"> </w:t>
            </w:r>
            <w:r>
              <w:t>readiness</w:t>
            </w:r>
            <w:r>
              <w:rPr>
                <w:spacing w:val="-4"/>
              </w:rPr>
              <w:t xml:space="preserve"> </w:t>
            </w:r>
            <w:r>
              <w:t>for</w:t>
            </w:r>
            <w:r>
              <w:rPr>
                <w:spacing w:val="-2"/>
              </w:rPr>
              <w:t xml:space="preserve"> </w:t>
            </w:r>
            <w:r>
              <w:t>participation</w:t>
            </w:r>
            <w:r>
              <w:rPr>
                <w:spacing w:val="-3"/>
              </w:rPr>
              <w:t xml:space="preserve"> </w:t>
            </w:r>
            <w:r>
              <w:t>in</w:t>
            </w:r>
            <w:r>
              <w:rPr>
                <w:spacing w:val="-5"/>
              </w:rPr>
              <w:t xml:space="preserve"> </w:t>
            </w:r>
            <w:r>
              <w:t>employment through developing skills and experience for creating and running small businesses. It does this by providing coaching, mentoring, peer support, employer contacts and an incubator program to help young carers set goals for gaining employment or developing</w:t>
            </w:r>
            <w:r>
              <w:rPr>
                <w:spacing w:val="-4"/>
              </w:rPr>
              <w:t xml:space="preserve"> </w:t>
            </w:r>
            <w:r>
              <w:t>a</w:t>
            </w:r>
            <w:r>
              <w:rPr>
                <w:spacing w:val="-3"/>
              </w:rPr>
              <w:t xml:space="preserve"> </w:t>
            </w:r>
            <w:r>
              <w:t>business</w:t>
            </w:r>
            <w:r>
              <w:rPr>
                <w:spacing w:val="-5"/>
              </w:rPr>
              <w:t xml:space="preserve"> </w:t>
            </w:r>
            <w:r>
              <w:t>idea.</w:t>
            </w:r>
            <w:r>
              <w:rPr>
                <w:spacing w:val="-6"/>
              </w:rPr>
              <w:t xml:space="preserve"> </w:t>
            </w:r>
            <w:r>
              <w:t>The</w:t>
            </w:r>
            <w:r>
              <w:rPr>
                <w:spacing w:val="-2"/>
              </w:rPr>
              <w:t xml:space="preserve"> </w:t>
            </w:r>
            <w:r>
              <w:t>provider</w:t>
            </w:r>
            <w:r>
              <w:rPr>
                <w:spacing w:val="-5"/>
              </w:rPr>
              <w:t xml:space="preserve"> </w:t>
            </w:r>
            <w:r>
              <w:t>has</w:t>
            </w:r>
            <w:r>
              <w:rPr>
                <w:spacing w:val="-3"/>
              </w:rPr>
              <w:t xml:space="preserve"> </w:t>
            </w:r>
            <w:r>
              <w:t>also</w:t>
            </w:r>
            <w:r>
              <w:rPr>
                <w:spacing w:val="-2"/>
              </w:rPr>
              <w:t xml:space="preserve"> </w:t>
            </w:r>
            <w:r>
              <w:t>developed</w:t>
            </w:r>
            <w:r>
              <w:rPr>
                <w:spacing w:val="-3"/>
              </w:rPr>
              <w:t xml:space="preserve"> </w:t>
            </w:r>
            <w:r>
              <w:t>an</w:t>
            </w:r>
            <w:r>
              <w:rPr>
                <w:spacing w:val="-6"/>
              </w:rPr>
              <w:t xml:space="preserve"> </w:t>
            </w:r>
            <w:r>
              <w:t>online</w:t>
            </w:r>
            <w:r>
              <w:rPr>
                <w:spacing w:val="-2"/>
              </w:rPr>
              <w:t xml:space="preserve"> </w:t>
            </w:r>
            <w:r>
              <w:t>platform</w:t>
            </w:r>
            <w:r>
              <w:rPr>
                <w:spacing w:val="-2"/>
              </w:rPr>
              <w:t xml:space="preserve"> </w:t>
            </w:r>
            <w:r>
              <w:t>that</w:t>
            </w:r>
            <w:r>
              <w:rPr>
                <w:spacing w:val="-2"/>
              </w:rPr>
              <w:t xml:space="preserve"> </w:t>
            </w:r>
            <w:r>
              <w:t>is able to facilitate delivery of some training modules, mentoring and peer support</w:t>
            </w:r>
          </w:p>
          <w:p w14:paraId="3B6E5B98" w14:textId="77777777" w:rsidR="007D63C5" w:rsidRDefault="00790D2C">
            <w:pPr>
              <w:pStyle w:val="TableParagraph"/>
              <w:spacing w:line="248" w:lineRule="exact"/>
              <w:ind w:left="125"/>
            </w:pPr>
            <w:r>
              <w:t>networks</w:t>
            </w:r>
            <w:r>
              <w:rPr>
                <w:spacing w:val="-5"/>
              </w:rPr>
              <w:t xml:space="preserve"> </w:t>
            </w:r>
            <w:r>
              <w:t>and</w:t>
            </w:r>
            <w:r>
              <w:rPr>
                <w:spacing w:val="-3"/>
              </w:rPr>
              <w:t xml:space="preserve"> </w:t>
            </w:r>
            <w:r>
              <w:rPr>
                <w:spacing w:val="-2"/>
              </w:rPr>
              <w:t>forums.</w:t>
            </w:r>
          </w:p>
        </w:tc>
      </w:tr>
      <w:tr w:rsidR="007D63C5" w14:paraId="3B6E5B9D" w14:textId="77777777">
        <w:trPr>
          <w:trHeight w:val="1614"/>
        </w:trPr>
        <w:tc>
          <w:tcPr>
            <w:tcW w:w="1876" w:type="dxa"/>
            <w:tcBorders>
              <w:top w:val="single" w:sz="4" w:space="0" w:color="512379"/>
              <w:bottom w:val="single" w:sz="18" w:space="0" w:color="512379"/>
            </w:tcBorders>
          </w:tcPr>
          <w:p w14:paraId="3B6E5B9A" w14:textId="77777777" w:rsidR="007D63C5" w:rsidRDefault="00790D2C">
            <w:pPr>
              <w:pStyle w:val="TableParagraph"/>
              <w:spacing w:line="240" w:lineRule="auto"/>
              <w:ind w:left="14"/>
            </w:pPr>
            <w:r>
              <w:t>28.</w:t>
            </w:r>
            <w:r>
              <w:rPr>
                <w:spacing w:val="-13"/>
              </w:rPr>
              <w:t xml:space="preserve"> </w:t>
            </w:r>
            <w:r>
              <w:t>Data-driven</w:t>
            </w:r>
            <w:r>
              <w:rPr>
                <w:spacing w:val="-12"/>
              </w:rPr>
              <w:t xml:space="preserve"> </w:t>
            </w:r>
            <w:r>
              <w:t xml:space="preserve">Job </w:t>
            </w:r>
            <w:r>
              <w:rPr>
                <w:spacing w:val="-2"/>
              </w:rPr>
              <w:t>Opportunities</w:t>
            </w:r>
          </w:p>
        </w:tc>
        <w:tc>
          <w:tcPr>
            <w:tcW w:w="7875" w:type="dxa"/>
            <w:tcBorders>
              <w:top w:val="single" w:sz="4" w:space="0" w:color="512379"/>
              <w:bottom w:val="single" w:sz="18" w:space="0" w:color="512379"/>
            </w:tcBorders>
          </w:tcPr>
          <w:p w14:paraId="3B6E5B9B" w14:textId="77777777" w:rsidR="007D63C5" w:rsidRDefault="00790D2C">
            <w:pPr>
              <w:pStyle w:val="TableParagraph"/>
              <w:spacing w:line="240" w:lineRule="auto"/>
              <w:ind w:left="125"/>
            </w:pPr>
            <w:r>
              <w:t>The project uses Chandler Macleod’s relationships with business and government to identify job opportunities that are aligned to participants’ interests and capabilities. Matching</w:t>
            </w:r>
            <w:r>
              <w:rPr>
                <w:spacing w:val="-5"/>
              </w:rPr>
              <w:t xml:space="preserve"> </w:t>
            </w:r>
            <w:r>
              <w:t>of</w:t>
            </w:r>
            <w:r>
              <w:rPr>
                <w:spacing w:val="-3"/>
              </w:rPr>
              <w:t xml:space="preserve"> </w:t>
            </w:r>
            <w:r>
              <w:t>participants</w:t>
            </w:r>
            <w:r>
              <w:rPr>
                <w:spacing w:val="-3"/>
              </w:rPr>
              <w:t xml:space="preserve"> </w:t>
            </w:r>
            <w:r>
              <w:t>with</w:t>
            </w:r>
            <w:r>
              <w:rPr>
                <w:spacing w:val="-3"/>
              </w:rPr>
              <w:t xml:space="preserve"> </w:t>
            </w:r>
            <w:r>
              <w:t>opportunities</w:t>
            </w:r>
            <w:r>
              <w:rPr>
                <w:spacing w:val="-4"/>
              </w:rPr>
              <w:t xml:space="preserve"> </w:t>
            </w:r>
            <w:r>
              <w:t>and</w:t>
            </w:r>
            <w:r>
              <w:rPr>
                <w:spacing w:val="-3"/>
              </w:rPr>
              <w:t xml:space="preserve"> </w:t>
            </w:r>
            <w:r>
              <w:t>employers</w:t>
            </w:r>
            <w:r>
              <w:rPr>
                <w:spacing w:val="-3"/>
              </w:rPr>
              <w:t xml:space="preserve"> </w:t>
            </w:r>
            <w:r>
              <w:t>is</w:t>
            </w:r>
            <w:r>
              <w:rPr>
                <w:spacing w:val="-4"/>
              </w:rPr>
              <w:t xml:space="preserve"> </w:t>
            </w:r>
            <w:r>
              <w:t>supported</w:t>
            </w:r>
            <w:r>
              <w:rPr>
                <w:spacing w:val="-5"/>
              </w:rPr>
              <w:t xml:space="preserve"> </w:t>
            </w:r>
            <w:r>
              <w:t>by</w:t>
            </w:r>
            <w:r>
              <w:rPr>
                <w:spacing w:val="-2"/>
              </w:rPr>
              <w:t xml:space="preserve"> </w:t>
            </w:r>
            <w:r>
              <w:t>an</w:t>
            </w:r>
            <w:r>
              <w:rPr>
                <w:spacing w:val="-5"/>
              </w:rPr>
              <w:t xml:space="preserve"> </w:t>
            </w:r>
            <w:r>
              <w:t>online platform using data analytics and augmented intelligence. Job coaches use the platform to match carers with jobs aligned with their skills and goals. The data on</w:t>
            </w:r>
          </w:p>
          <w:p w14:paraId="3B6E5B9C" w14:textId="77777777" w:rsidR="007D63C5" w:rsidRDefault="00790D2C">
            <w:pPr>
              <w:pStyle w:val="TableParagraph"/>
              <w:spacing w:line="251" w:lineRule="exact"/>
              <w:ind w:left="125"/>
            </w:pPr>
            <w:r>
              <w:t>outcomes</w:t>
            </w:r>
            <w:r>
              <w:rPr>
                <w:spacing w:val="-6"/>
              </w:rPr>
              <w:t xml:space="preserve"> </w:t>
            </w:r>
            <w:r>
              <w:t>is</w:t>
            </w:r>
            <w:r>
              <w:rPr>
                <w:spacing w:val="-7"/>
              </w:rPr>
              <w:t xml:space="preserve"> </w:t>
            </w:r>
            <w:r>
              <w:t>analysed</w:t>
            </w:r>
            <w:r>
              <w:rPr>
                <w:spacing w:val="-6"/>
              </w:rPr>
              <w:t xml:space="preserve"> </w:t>
            </w:r>
            <w:r>
              <w:t>through</w:t>
            </w:r>
            <w:r>
              <w:rPr>
                <w:spacing w:val="-6"/>
              </w:rPr>
              <w:t xml:space="preserve"> </w:t>
            </w:r>
            <w:r>
              <w:t>the</w:t>
            </w:r>
            <w:r>
              <w:rPr>
                <w:spacing w:val="-5"/>
              </w:rPr>
              <w:t xml:space="preserve"> </w:t>
            </w:r>
            <w:r>
              <w:t>augmented</w:t>
            </w:r>
            <w:r>
              <w:rPr>
                <w:spacing w:val="-6"/>
              </w:rPr>
              <w:t xml:space="preserve"> </w:t>
            </w:r>
            <w:r>
              <w:t>intelligence</w:t>
            </w:r>
            <w:r>
              <w:rPr>
                <w:spacing w:val="-4"/>
              </w:rPr>
              <w:t xml:space="preserve"> </w:t>
            </w:r>
            <w:r>
              <w:t>platform</w:t>
            </w:r>
            <w:r>
              <w:rPr>
                <w:spacing w:val="-5"/>
              </w:rPr>
              <w:t xml:space="preserve"> </w:t>
            </w:r>
            <w:r>
              <w:t>to</w:t>
            </w:r>
            <w:r>
              <w:rPr>
                <w:spacing w:val="-4"/>
              </w:rPr>
              <w:t xml:space="preserve"> </w:t>
            </w:r>
            <w:r>
              <w:t>improve</w:t>
            </w:r>
            <w:r>
              <w:rPr>
                <w:spacing w:val="-4"/>
              </w:rPr>
              <w:t xml:space="preserve"> </w:t>
            </w:r>
            <w:r>
              <w:rPr>
                <w:spacing w:val="-2"/>
              </w:rPr>
              <w:t>future</w:t>
            </w:r>
          </w:p>
        </w:tc>
      </w:tr>
    </w:tbl>
    <w:p w14:paraId="3B6E5B9E" w14:textId="77777777" w:rsidR="007D63C5" w:rsidRDefault="007D63C5">
      <w:pPr>
        <w:spacing w:line="251" w:lineRule="exact"/>
        <w:sectPr w:rsidR="007D63C5">
          <w:pgSz w:w="11910" w:h="16840"/>
          <w:pgMar w:top="1440" w:right="0" w:bottom="740" w:left="140" w:header="589" w:footer="556" w:gutter="0"/>
          <w:cols w:space="720"/>
        </w:sectPr>
      </w:pPr>
    </w:p>
    <w:p w14:paraId="3B6E5B9F" w14:textId="77777777" w:rsidR="007D63C5" w:rsidRDefault="007D63C5">
      <w:pPr>
        <w:pStyle w:val="BodyText"/>
        <w:rPr>
          <w:rFonts w:ascii="Arial"/>
          <w:i/>
          <w:sz w:val="20"/>
        </w:rPr>
      </w:pPr>
    </w:p>
    <w:p w14:paraId="3B6E5BA0" w14:textId="77777777" w:rsidR="007D63C5" w:rsidRDefault="007D63C5">
      <w:pPr>
        <w:pStyle w:val="BodyText"/>
        <w:rPr>
          <w:rFonts w:ascii="Arial"/>
          <w:i/>
          <w:sz w:val="20"/>
        </w:rPr>
      </w:pPr>
    </w:p>
    <w:p w14:paraId="3B6E5BA1" w14:textId="77777777" w:rsidR="007D63C5" w:rsidRDefault="007D63C5">
      <w:pPr>
        <w:pStyle w:val="BodyText"/>
        <w:spacing w:before="120"/>
        <w:rPr>
          <w:rFonts w:ascii="Arial"/>
          <w:i/>
          <w:sz w:val="20"/>
        </w:rPr>
      </w:pPr>
    </w:p>
    <w:tbl>
      <w:tblPr>
        <w:tblW w:w="0" w:type="auto"/>
        <w:tblInd w:w="987" w:type="dxa"/>
        <w:tblLayout w:type="fixed"/>
        <w:tblCellMar>
          <w:left w:w="0" w:type="dxa"/>
          <w:right w:w="0" w:type="dxa"/>
        </w:tblCellMar>
        <w:tblLook w:val="01E0" w:firstRow="1" w:lastRow="1" w:firstColumn="1" w:lastColumn="1" w:noHBand="0" w:noVBand="0"/>
      </w:tblPr>
      <w:tblGrid>
        <w:gridCol w:w="1929"/>
        <w:gridCol w:w="7865"/>
      </w:tblGrid>
      <w:tr w:rsidR="007D63C5" w14:paraId="3B6E5BA5" w14:textId="77777777">
        <w:trPr>
          <w:trHeight w:val="554"/>
        </w:trPr>
        <w:tc>
          <w:tcPr>
            <w:tcW w:w="1929" w:type="dxa"/>
            <w:tcBorders>
              <w:top w:val="single" w:sz="4" w:space="0" w:color="512379"/>
              <w:bottom w:val="single" w:sz="4" w:space="0" w:color="512379"/>
            </w:tcBorders>
          </w:tcPr>
          <w:p w14:paraId="3B6E5BA2" w14:textId="77777777" w:rsidR="007D63C5" w:rsidRDefault="007D63C5">
            <w:pPr>
              <w:pStyle w:val="TableParagraph"/>
              <w:spacing w:line="240" w:lineRule="auto"/>
              <w:rPr>
                <w:rFonts w:ascii="Times New Roman"/>
                <w:sz w:val="20"/>
              </w:rPr>
            </w:pPr>
          </w:p>
        </w:tc>
        <w:tc>
          <w:tcPr>
            <w:tcW w:w="7865" w:type="dxa"/>
            <w:tcBorders>
              <w:top w:val="single" w:sz="4" w:space="0" w:color="512379"/>
              <w:bottom w:val="single" w:sz="4" w:space="0" w:color="512379"/>
            </w:tcBorders>
          </w:tcPr>
          <w:p w14:paraId="3B6E5BA3" w14:textId="77777777" w:rsidR="007D63C5" w:rsidRDefault="00790D2C">
            <w:pPr>
              <w:pStyle w:val="TableParagraph"/>
              <w:ind w:left="70"/>
            </w:pPr>
            <w:r>
              <w:t>matches.</w:t>
            </w:r>
            <w:r>
              <w:rPr>
                <w:spacing w:val="-8"/>
              </w:rPr>
              <w:t xml:space="preserve"> </w:t>
            </w:r>
            <w:r>
              <w:t>Other</w:t>
            </w:r>
            <w:r>
              <w:rPr>
                <w:spacing w:val="-6"/>
              </w:rPr>
              <w:t xml:space="preserve"> </w:t>
            </w:r>
            <w:r>
              <w:t>activities</w:t>
            </w:r>
            <w:r>
              <w:rPr>
                <w:spacing w:val="-6"/>
              </w:rPr>
              <w:t xml:space="preserve"> </w:t>
            </w:r>
            <w:r>
              <w:t>include</w:t>
            </w:r>
            <w:r>
              <w:rPr>
                <w:spacing w:val="-4"/>
              </w:rPr>
              <w:t xml:space="preserve"> </w:t>
            </w:r>
            <w:r>
              <w:t>targeted</w:t>
            </w:r>
            <w:r>
              <w:rPr>
                <w:spacing w:val="-7"/>
              </w:rPr>
              <w:t xml:space="preserve"> </w:t>
            </w:r>
            <w:r>
              <w:t>pre-employment</w:t>
            </w:r>
            <w:r>
              <w:rPr>
                <w:spacing w:val="-7"/>
              </w:rPr>
              <w:t xml:space="preserve"> </w:t>
            </w:r>
            <w:r>
              <w:t>training</w:t>
            </w:r>
            <w:r>
              <w:rPr>
                <w:spacing w:val="-7"/>
              </w:rPr>
              <w:t xml:space="preserve"> </w:t>
            </w:r>
            <w:r>
              <w:t>and</w:t>
            </w:r>
            <w:r>
              <w:rPr>
                <w:spacing w:val="-6"/>
              </w:rPr>
              <w:t xml:space="preserve"> </w:t>
            </w:r>
            <w:r>
              <w:rPr>
                <w:spacing w:val="-2"/>
              </w:rPr>
              <w:t>individualised</w:t>
            </w:r>
          </w:p>
          <w:p w14:paraId="3B6E5BA4" w14:textId="77777777" w:rsidR="007D63C5" w:rsidRDefault="00790D2C">
            <w:pPr>
              <w:pStyle w:val="TableParagraph"/>
              <w:spacing w:line="266" w:lineRule="exact"/>
              <w:ind w:left="70"/>
            </w:pPr>
            <w:r>
              <w:t>services,</w:t>
            </w:r>
            <w:r>
              <w:rPr>
                <w:spacing w:val="-5"/>
              </w:rPr>
              <w:t xml:space="preserve"> </w:t>
            </w:r>
            <w:r>
              <w:t>and</w:t>
            </w:r>
            <w:r>
              <w:rPr>
                <w:spacing w:val="-7"/>
              </w:rPr>
              <w:t xml:space="preserve"> </w:t>
            </w:r>
            <w:r>
              <w:t>6</w:t>
            </w:r>
            <w:r>
              <w:rPr>
                <w:spacing w:val="-5"/>
              </w:rPr>
              <w:t xml:space="preserve"> </w:t>
            </w:r>
            <w:r>
              <w:t>months</w:t>
            </w:r>
            <w:r>
              <w:rPr>
                <w:spacing w:val="-4"/>
              </w:rPr>
              <w:t xml:space="preserve"> </w:t>
            </w:r>
            <w:r>
              <w:t>post-job</w:t>
            </w:r>
            <w:r>
              <w:rPr>
                <w:spacing w:val="-5"/>
              </w:rPr>
              <w:t xml:space="preserve"> </w:t>
            </w:r>
            <w:r>
              <w:t>placement</w:t>
            </w:r>
            <w:r>
              <w:rPr>
                <w:spacing w:val="-3"/>
              </w:rPr>
              <w:t xml:space="preserve"> </w:t>
            </w:r>
            <w:r>
              <w:rPr>
                <w:spacing w:val="-2"/>
              </w:rPr>
              <w:t>support.</w:t>
            </w:r>
          </w:p>
        </w:tc>
      </w:tr>
      <w:tr w:rsidR="007D63C5" w14:paraId="3B6E5BA9" w14:textId="77777777">
        <w:trPr>
          <w:trHeight w:val="1076"/>
        </w:trPr>
        <w:tc>
          <w:tcPr>
            <w:tcW w:w="1929" w:type="dxa"/>
            <w:tcBorders>
              <w:top w:val="single" w:sz="4" w:space="0" w:color="512379"/>
              <w:bottom w:val="single" w:sz="18" w:space="0" w:color="512379"/>
            </w:tcBorders>
            <w:shd w:val="clear" w:color="auto" w:fill="F7F5F4"/>
          </w:tcPr>
          <w:p w14:paraId="3B6E5BA6" w14:textId="77777777" w:rsidR="007D63C5" w:rsidRDefault="00790D2C">
            <w:pPr>
              <w:pStyle w:val="TableParagraph"/>
              <w:spacing w:line="240" w:lineRule="auto"/>
              <w:ind w:left="12" w:right="68"/>
            </w:pPr>
            <w:r>
              <w:t>29. Young Carer School</w:t>
            </w:r>
            <w:r>
              <w:rPr>
                <w:spacing w:val="-13"/>
              </w:rPr>
              <w:t xml:space="preserve"> </w:t>
            </w:r>
            <w:r>
              <w:t xml:space="preserve">Accreditation </w:t>
            </w:r>
            <w:r>
              <w:rPr>
                <w:spacing w:val="-2"/>
              </w:rPr>
              <w:t>project</w:t>
            </w:r>
          </w:p>
        </w:tc>
        <w:tc>
          <w:tcPr>
            <w:tcW w:w="7865" w:type="dxa"/>
            <w:tcBorders>
              <w:top w:val="single" w:sz="4" w:space="0" w:color="512379"/>
              <w:bottom w:val="single" w:sz="18" w:space="0" w:color="512379"/>
            </w:tcBorders>
            <w:shd w:val="clear" w:color="auto" w:fill="F7F5F4"/>
          </w:tcPr>
          <w:p w14:paraId="3B6E5BA7" w14:textId="77777777" w:rsidR="007D63C5" w:rsidRDefault="00790D2C">
            <w:pPr>
              <w:pStyle w:val="TableParagraph"/>
              <w:spacing w:line="240" w:lineRule="auto"/>
              <w:ind w:left="70"/>
            </w:pPr>
            <w:r>
              <w:t>The program (18 months long) aims to improve young carers’ retention and engagement</w:t>
            </w:r>
            <w:r>
              <w:rPr>
                <w:spacing w:val="-2"/>
              </w:rPr>
              <w:t xml:space="preserve"> </w:t>
            </w:r>
            <w:r>
              <w:t>in</w:t>
            </w:r>
            <w:r>
              <w:rPr>
                <w:spacing w:val="-4"/>
              </w:rPr>
              <w:t xml:space="preserve"> </w:t>
            </w:r>
            <w:r>
              <w:t>education</w:t>
            </w:r>
            <w:r>
              <w:rPr>
                <w:spacing w:val="-6"/>
              </w:rPr>
              <w:t xml:space="preserve"> </w:t>
            </w:r>
            <w:r>
              <w:t>through</w:t>
            </w:r>
            <w:r>
              <w:rPr>
                <w:spacing w:val="-4"/>
              </w:rPr>
              <w:t xml:space="preserve"> </w:t>
            </w:r>
            <w:r>
              <w:t>specific</w:t>
            </w:r>
            <w:r>
              <w:rPr>
                <w:spacing w:val="-3"/>
              </w:rPr>
              <w:t xml:space="preserve"> </w:t>
            </w:r>
            <w:r>
              <w:t>and</w:t>
            </w:r>
            <w:r>
              <w:rPr>
                <w:spacing w:val="-4"/>
              </w:rPr>
              <w:t xml:space="preserve"> </w:t>
            </w:r>
            <w:r>
              <w:t>individualised</w:t>
            </w:r>
            <w:r>
              <w:rPr>
                <w:spacing w:val="-4"/>
              </w:rPr>
              <w:t xml:space="preserve"> </w:t>
            </w:r>
            <w:r>
              <w:t>support,</w:t>
            </w:r>
            <w:r>
              <w:rPr>
                <w:spacing w:val="-5"/>
              </w:rPr>
              <w:t xml:space="preserve"> </w:t>
            </w:r>
            <w:r>
              <w:t>and</w:t>
            </w:r>
            <w:r>
              <w:rPr>
                <w:spacing w:val="-4"/>
              </w:rPr>
              <w:t xml:space="preserve"> </w:t>
            </w:r>
            <w:r>
              <w:t>change</w:t>
            </w:r>
            <w:r>
              <w:rPr>
                <w:spacing w:val="-2"/>
              </w:rPr>
              <w:t xml:space="preserve"> </w:t>
            </w:r>
            <w:r>
              <w:t>the school environment to create more awareness of young carers by engaging with</w:t>
            </w:r>
          </w:p>
          <w:p w14:paraId="3B6E5BA8" w14:textId="77777777" w:rsidR="007D63C5" w:rsidRDefault="00790D2C">
            <w:pPr>
              <w:pStyle w:val="TableParagraph"/>
              <w:spacing w:line="251" w:lineRule="exact"/>
              <w:ind w:left="70"/>
            </w:pPr>
            <w:r>
              <w:t>teachers,</w:t>
            </w:r>
            <w:r>
              <w:rPr>
                <w:spacing w:val="-4"/>
              </w:rPr>
              <w:t xml:space="preserve"> </w:t>
            </w:r>
            <w:r>
              <w:t>parents</w:t>
            </w:r>
            <w:r>
              <w:rPr>
                <w:spacing w:val="-5"/>
              </w:rPr>
              <w:t xml:space="preserve"> </w:t>
            </w:r>
            <w:r>
              <w:t>and</w:t>
            </w:r>
            <w:r>
              <w:rPr>
                <w:spacing w:val="-4"/>
              </w:rPr>
              <w:t xml:space="preserve"> </w:t>
            </w:r>
            <w:r>
              <w:t>all</w:t>
            </w:r>
            <w:r>
              <w:rPr>
                <w:spacing w:val="-4"/>
              </w:rPr>
              <w:t xml:space="preserve"> </w:t>
            </w:r>
            <w:r>
              <w:t>students</w:t>
            </w:r>
            <w:r>
              <w:rPr>
                <w:spacing w:val="-3"/>
              </w:rPr>
              <w:t xml:space="preserve"> </w:t>
            </w:r>
            <w:r>
              <w:t>in</w:t>
            </w:r>
            <w:r>
              <w:rPr>
                <w:spacing w:val="-4"/>
              </w:rPr>
              <w:t xml:space="preserve"> </w:t>
            </w:r>
            <w:r>
              <w:rPr>
                <w:spacing w:val="-2"/>
              </w:rPr>
              <w:t>workshops.</w:t>
            </w:r>
          </w:p>
        </w:tc>
      </w:tr>
    </w:tbl>
    <w:p w14:paraId="3B6E5BAA" w14:textId="77777777" w:rsidR="007D63C5" w:rsidRDefault="007D63C5">
      <w:pPr>
        <w:pStyle w:val="BodyText"/>
        <w:spacing w:before="25"/>
        <w:rPr>
          <w:rFonts w:ascii="Arial"/>
          <w:i/>
          <w:sz w:val="20"/>
        </w:rPr>
      </w:pPr>
    </w:p>
    <w:p w14:paraId="3B6E5BAB" w14:textId="77777777" w:rsidR="007D63C5" w:rsidRDefault="00790D2C">
      <w:pPr>
        <w:spacing w:before="1"/>
        <w:ind w:left="992"/>
        <w:rPr>
          <w:rFonts w:ascii="Arial"/>
          <w:i/>
          <w:sz w:val="20"/>
        </w:rPr>
      </w:pPr>
      <w:bookmarkStart w:id="67" w:name="_bookmark66"/>
      <w:bookmarkEnd w:id="67"/>
      <w:r>
        <w:rPr>
          <w:rFonts w:ascii="Arial"/>
          <w:i/>
          <w:color w:val="44536A"/>
          <w:sz w:val="20"/>
        </w:rPr>
        <w:t>Table</w:t>
      </w:r>
      <w:r>
        <w:rPr>
          <w:rFonts w:ascii="Arial"/>
          <w:i/>
          <w:color w:val="44536A"/>
          <w:spacing w:val="-6"/>
          <w:sz w:val="20"/>
        </w:rPr>
        <w:t xml:space="preserve"> </w:t>
      </w:r>
      <w:r>
        <w:rPr>
          <w:rFonts w:ascii="Arial"/>
          <w:i/>
          <w:color w:val="44536A"/>
          <w:sz w:val="20"/>
        </w:rPr>
        <w:t>A-4</w:t>
      </w:r>
      <w:r>
        <w:rPr>
          <w:rFonts w:ascii="Arial"/>
          <w:i/>
          <w:color w:val="44536A"/>
          <w:spacing w:val="-5"/>
          <w:sz w:val="20"/>
        </w:rPr>
        <w:t xml:space="preserve"> </w:t>
      </w:r>
      <w:r>
        <w:rPr>
          <w:rFonts w:ascii="Arial"/>
          <w:i/>
          <w:color w:val="44536A"/>
          <w:sz w:val="20"/>
        </w:rPr>
        <w:t>At-risk</w:t>
      </w:r>
      <w:r>
        <w:rPr>
          <w:rFonts w:ascii="Arial"/>
          <w:i/>
          <w:color w:val="44536A"/>
          <w:spacing w:val="-7"/>
          <w:sz w:val="20"/>
        </w:rPr>
        <w:t xml:space="preserve"> </w:t>
      </w:r>
      <w:r>
        <w:rPr>
          <w:rFonts w:ascii="Arial"/>
          <w:i/>
          <w:color w:val="44536A"/>
          <w:sz w:val="20"/>
        </w:rPr>
        <w:t>Young</w:t>
      </w:r>
      <w:r>
        <w:rPr>
          <w:rFonts w:ascii="Arial"/>
          <w:i/>
          <w:color w:val="44536A"/>
          <w:spacing w:val="-7"/>
          <w:sz w:val="20"/>
        </w:rPr>
        <w:t xml:space="preserve"> </w:t>
      </w:r>
      <w:r>
        <w:rPr>
          <w:rFonts w:ascii="Arial"/>
          <w:i/>
          <w:color w:val="44536A"/>
          <w:sz w:val="20"/>
        </w:rPr>
        <w:t>People</w:t>
      </w:r>
      <w:r>
        <w:rPr>
          <w:rFonts w:ascii="Arial"/>
          <w:i/>
          <w:color w:val="44536A"/>
          <w:spacing w:val="-7"/>
          <w:sz w:val="20"/>
        </w:rPr>
        <w:t xml:space="preserve"> </w:t>
      </w:r>
      <w:r>
        <w:rPr>
          <w:rFonts w:ascii="Arial"/>
          <w:i/>
          <w:color w:val="44536A"/>
          <w:sz w:val="20"/>
        </w:rPr>
        <w:t>(tranche</w:t>
      </w:r>
      <w:r>
        <w:rPr>
          <w:rFonts w:ascii="Arial"/>
          <w:i/>
          <w:color w:val="44536A"/>
          <w:spacing w:val="-6"/>
          <w:sz w:val="20"/>
        </w:rPr>
        <w:t xml:space="preserve"> </w:t>
      </w:r>
      <w:r>
        <w:rPr>
          <w:rFonts w:ascii="Arial"/>
          <w:i/>
          <w:color w:val="44536A"/>
          <w:sz w:val="20"/>
        </w:rPr>
        <w:t>1)</w:t>
      </w:r>
      <w:r>
        <w:rPr>
          <w:rFonts w:ascii="Arial"/>
          <w:i/>
          <w:color w:val="44536A"/>
          <w:spacing w:val="-6"/>
          <w:sz w:val="20"/>
        </w:rPr>
        <w:t xml:space="preserve"> </w:t>
      </w:r>
      <w:r>
        <w:rPr>
          <w:rFonts w:ascii="Arial"/>
          <w:i/>
          <w:color w:val="44536A"/>
          <w:sz w:val="20"/>
        </w:rPr>
        <w:t>project</w:t>
      </w:r>
      <w:r>
        <w:rPr>
          <w:rFonts w:ascii="Arial"/>
          <w:i/>
          <w:color w:val="44536A"/>
          <w:spacing w:val="-4"/>
          <w:sz w:val="20"/>
        </w:rPr>
        <w:t xml:space="preserve"> </w:t>
      </w:r>
      <w:r>
        <w:rPr>
          <w:rFonts w:ascii="Arial"/>
          <w:i/>
          <w:color w:val="44536A"/>
          <w:spacing w:val="-2"/>
          <w:sz w:val="20"/>
        </w:rPr>
        <w:t>descriptions</w:t>
      </w:r>
    </w:p>
    <w:p w14:paraId="3B6E5BAC" w14:textId="77777777" w:rsidR="007D63C5" w:rsidRDefault="007D63C5">
      <w:pPr>
        <w:pStyle w:val="BodyText"/>
        <w:spacing w:before="5"/>
        <w:rPr>
          <w:rFonts w:ascii="Arial"/>
          <w:i/>
          <w:sz w:val="10"/>
        </w:rPr>
      </w:pPr>
    </w:p>
    <w:tbl>
      <w:tblPr>
        <w:tblW w:w="0" w:type="auto"/>
        <w:tblInd w:w="985" w:type="dxa"/>
        <w:tblLayout w:type="fixed"/>
        <w:tblCellMar>
          <w:left w:w="0" w:type="dxa"/>
          <w:right w:w="0" w:type="dxa"/>
        </w:tblCellMar>
        <w:tblLook w:val="01E0" w:firstRow="1" w:lastRow="1" w:firstColumn="1" w:lastColumn="1" w:noHBand="0" w:noVBand="0"/>
      </w:tblPr>
      <w:tblGrid>
        <w:gridCol w:w="1963"/>
        <w:gridCol w:w="7834"/>
      </w:tblGrid>
      <w:tr w:rsidR="007D63C5" w14:paraId="3B6E5BAF" w14:textId="77777777">
        <w:trPr>
          <w:trHeight w:val="267"/>
        </w:trPr>
        <w:tc>
          <w:tcPr>
            <w:tcW w:w="1963" w:type="dxa"/>
            <w:tcBorders>
              <w:top w:val="single" w:sz="18" w:space="0" w:color="512379"/>
              <w:bottom w:val="single" w:sz="18" w:space="0" w:color="512379"/>
            </w:tcBorders>
          </w:tcPr>
          <w:p w14:paraId="3B6E5BAD" w14:textId="77777777" w:rsidR="007D63C5" w:rsidRDefault="00790D2C">
            <w:pPr>
              <w:pStyle w:val="TableParagraph"/>
              <w:spacing w:line="247" w:lineRule="exact"/>
              <w:ind w:left="14"/>
              <w:rPr>
                <w:b/>
              </w:rPr>
            </w:pPr>
            <w:r>
              <w:rPr>
                <w:b/>
              </w:rPr>
              <w:t>TTL</w:t>
            </w:r>
            <w:r>
              <w:rPr>
                <w:b/>
                <w:spacing w:val="-2"/>
              </w:rPr>
              <w:t xml:space="preserve"> project</w:t>
            </w:r>
          </w:p>
        </w:tc>
        <w:tc>
          <w:tcPr>
            <w:tcW w:w="7834" w:type="dxa"/>
            <w:tcBorders>
              <w:top w:val="single" w:sz="18" w:space="0" w:color="512379"/>
              <w:bottom w:val="single" w:sz="18" w:space="0" w:color="512379"/>
            </w:tcBorders>
          </w:tcPr>
          <w:p w14:paraId="3B6E5BAE" w14:textId="77777777" w:rsidR="007D63C5" w:rsidRDefault="00790D2C">
            <w:pPr>
              <w:pStyle w:val="TableParagraph"/>
              <w:spacing w:line="247" w:lineRule="exact"/>
              <w:ind w:left="81"/>
              <w:rPr>
                <w:b/>
              </w:rPr>
            </w:pPr>
            <w:r>
              <w:rPr>
                <w:b/>
              </w:rPr>
              <w:t>Project</w:t>
            </w:r>
            <w:r>
              <w:rPr>
                <w:b/>
                <w:spacing w:val="-4"/>
              </w:rPr>
              <w:t xml:space="preserve"> </w:t>
            </w:r>
            <w:r>
              <w:rPr>
                <w:b/>
                <w:spacing w:val="-2"/>
              </w:rPr>
              <w:t>description</w:t>
            </w:r>
          </w:p>
        </w:tc>
      </w:tr>
      <w:tr w:rsidR="007D63C5" w14:paraId="3B6E5BB2" w14:textId="77777777">
        <w:trPr>
          <w:trHeight w:val="1345"/>
        </w:trPr>
        <w:tc>
          <w:tcPr>
            <w:tcW w:w="1963" w:type="dxa"/>
            <w:tcBorders>
              <w:top w:val="single" w:sz="18" w:space="0" w:color="512379"/>
              <w:bottom w:val="single" w:sz="4" w:space="0" w:color="512379"/>
            </w:tcBorders>
          </w:tcPr>
          <w:p w14:paraId="3B6E5BB0" w14:textId="77777777" w:rsidR="007D63C5" w:rsidRDefault="00790D2C">
            <w:pPr>
              <w:pStyle w:val="TableParagraph"/>
              <w:spacing w:before="1" w:line="240" w:lineRule="auto"/>
              <w:ind w:left="14"/>
            </w:pPr>
            <w:r>
              <w:t>8.</w:t>
            </w:r>
            <w:r>
              <w:rPr>
                <w:spacing w:val="-3"/>
              </w:rPr>
              <w:t xml:space="preserve"> </w:t>
            </w:r>
            <w:r>
              <w:t>Mentoring</w:t>
            </w:r>
            <w:r>
              <w:rPr>
                <w:spacing w:val="-4"/>
              </w:rPr>
              <w:t xml:space="preserve"> </w:t>
            </w:r>
            <w:r>
              <w:t>2</w:t>
            </w:r>
            <w:r>
              <w:rPr>
                <w:spacing w:val="-3"/>
              </w:rPr>
              <w:t xml:space="preserve"> </w:t>
            </w:r>
            <w:r>
              <w:rPr>
                <w:spacing w:val="-4"/>
              </w:rPr>
              <w:t>Work</w:t>
            </w:r>
          </w:p>
        </w:tc>
        <w:tc>
          <w:tcPr>
            <w:tcW w:w="7834" w:type="dxa"/>
            <w:tcBorders>
              <w:top w:val="single" w:sz="18" w:space="0" w:color="512379"/>
              <w:bottom w:val="single" w:sz="4" w:space="0" w:color="512379"/>
            </w:tcBorders>
          </w:tcPr>
          <w:p w14:paraId="3B6E5BB1" w14:textId="77777777" w:rsidR="007D63C5" w:rsidRDefault="00790D2C">
            <w:pPr>
              <w:pStyle w:val="TableParagraph"/>
              <w:spacing w:line="270" w:lineRule="atLeast"/>
              <w:ind w:left="81" w:right="48"/>
            </w:pPr>
            <w:r>
              <w:t>This project pairs young people at risk of long-term unemployment with a volunteer mature</w:t>
            </w:r>
            <w:r>
              <w:rPr>
                <w:spacing w:val="-5"/>
              </w:rPr>
              <w:t xml:space="preserve"> </w:t>
            </w:r>
            <w:r>
              <w:t>mentor,</w:t>
            </w:r>
            <w:r>
              <w:rPr>
                <w:spacing w:val="-5"/>
              </w:rPr>
              <w:t xml:space="preserve"> </w:t>
            </w:r>
            <w:r>
              <w:t>who</w:t>
            </w:r>
            <w:r>
              <w:rPr>
                <w:spacing w:val="-2"/>
              </w:rPr>
              <w:t xml:space="preserve"> </w:t>
            </w:r>
            <w:r>
              <w:t>is</w:t>
            </w:r>
            <w:r>
              <w:rPr>
                <w:spacing w:val="-5"/>
              </w:rPr>
              <w:t xml:space="preserve"> </w:t>
            </w:r>
            <w:r>
              <w:t>employed</w:t>
            </w:r>
            <w:r>
              <w:rPr>
                <w:spacing w:val="-6"/>
              </w:rPr>
              <w:t xml:space="preserve"> </w:t>
            </w:r>
            <w:r>
              <w:t>or</w:t>
            </w:r>
            <w:r>
              <w:rPr>
                <w:spacing w:val="-3"/>
              </w:rPr>
              <w:t xml:space="preserve"> </w:t>
            </w:r>
            <w:r>
              <w:t>has</w:t>
            </w:r>
            <w:r>
              <w:rPr>
                <w:spacing w:val="-5"/>
              </w:rPr>
              <w:t xml:space="preserve"> </w:t>
            </w:r>
            <w:r>
              <w:t>strong</w:t>
            </w:r>
            <w:r>
              <w:rPr>
                <w:spacing w:val="-4"/>
              </w:rPr>
              <w:t xml:space="preserve"> </w:t>
            </w:r>
            <w:r>
              <w:t>business</w:t>
            </w:r>
            <w:r>
              <w:rPr>
                <w:spacing w:val="-3"/>
              </w:rPr>
              <w:t xml:space="preserve"> </w:t>
            </w:r>
            <w:r>
              <w:t>and</w:t>
            </w:r>
            <w:r>
              <w:rPr>
                <w:spacing w:val="-4"/>
              </w:rPr>
              <w:t xml:space="preserve"> </w:t>
            </w:r>
            <w:r>
              <w:t>workplace</w:t>
            </w:r>
            <w:r>
              <w:rPr>
                <w:spacing w:val="-2"/>
              </w:rPr>
              <w:t xml:space="preserve"> </w:t>
            </w:r>
            <w:r>
              <w:t>connections, to guide and support them through the employment process (job search, job readiness, job placement and sustaining work). Mentoring is provided both through group sessions and one-on-one mentoring over a 6-month period.</w:t>
            </w:r>
          </w:p>
        </w:tc>
      </w:tr>
      <w:tr w:rsidR="007D63C5" w14:paraId="3B6E5BB6" w14:textId="77777777">
        <w:trPr>
          <w:trHeight w:val="2949"/>
        </w:trPr>
        <w:tc>
          <w:tcPr>
            <w:tcW w:w="1963" w:type="dxa"/>
            <w:tcBorders>
              <w:top w:val="single" w:sz="4" w:space="0" w:color="512379"/>
              <w:bottom w:val="single" w:sz="4" w:space="0" w:color="512379"/>
            </w:tcBorders>
            <w:shd w:val="clear" w:color="auto" w:fill="F7F5F4"/>
          </w:tcPr>
          <w:p w14:paraId="3B6E5BB3" w14:textId="77777777" w:rsidR="007D63C5" w:rsidRDefault="00790D2C">
            <w:pPr>
              <w:pStyle w:val="TableParagraph"/>
              <w:spacing w:line="263" w:lineRule="exact"/>
              <w:ind w:left="14"/>
            </w:pPr>
            <w:r>
              <w:t>9.</w:t>
            </w:r>
            <w:r>
              <w:rPr>
                <w:spacing w:val="-4"/>
              </w:rPr>
              <w:t xml:space="preserve"> </w:t>
            </w:r>
            <w:r>
              <w:t>Y4Y</w:t>
            </w:r>
            <w:r>
              <w:rPr>
                <w:spacing w:val="-1"/>
              </w:rPr>
              <w:t xml:space="preserve"> </w:t>
            </w:r>
            <w:r>
              <w:t>Youth</w:t>
            </w:r>
            <w:r>
              <w:rPr>
                <w:spacing w:val="-2"/>
              </w:rPr>
              <w:t xml:space="preserve"> </w:t>
            </w:r>
            <w:r>
              <w:rPr>
                <w:spacing w:val="-4"/>
              </w:rPr>
              <w:t>Force</w:t>
            </w:r>
          </w:p>
        </w:tc>
        <w:tc>
          <w:tcPr>
            <w:tcW w:w="7834" w:type="dxa"/>
            <w:tcBorders>
              <w:top w:val="single" w:sz="4" w:space="0" w:color="512379"/>
              <w:bottom w:val="single" w:sz="4" w:space="0" w:color="512379"/>
            </w:tcBorders>
            <w:shd w:val="clear" w:color="auto" w:fill="F7F5F4"/>
          </w:tcPr>
          <w:p w14:paraId="3B6E5BB4" w14:textId="77777777" w:rsidR="007D63C5" w:rsidRDefault="00790D2C">
            <w:pPr>
              <w:pStyle w:val="TableParagraph"/>
              <w:spacing w:line="240" w:lineRule="auto"/>
              <w:ind w:left="81" w:right="8"/>
            </w:pPr>
            <w:r>
              <w:t>The project assists young people to develop skills and build a work portfolio that</w:t>
            </w:r>
            <w:r>
              <w:rPr>
                <w:spacing w:val="40"/>
              </w:rPr>
              <w:t xml:space="preserve"> </w:t>
            </w:r>
            <w:r>
              <w:t>allows them to connect with longer term employment and/or stimulate an interest in undertaking more formal education in a particular field. Young people are provided with training, peer-to-peer networks, externally employed mentors and other expert resources</w:t>
            </w:r>
            <w:r>
              <w:rPr>
                <w:spacing w:val="-3"/>
              </w:rPr>
              <w:t xml:space="preserve"> </w:t>
            </w:r>
            <w:r>
              <w:t>(such</w:t>
            </w:r>
            <w:r>
              <w:rPr>
                <w:spacing w:val="-4"/>
              </w:rPr>
              <w:t xml:space="preserve"> </w:t>
            </w:r>
            <w:r>
              <w:t>as</w:t>
            </w:r>
            <w:r>
              <w:rPr>
                <w:spacing w:val="-5"/>
              </w:rPr>
              <w:t xml:space="preserve"> </w:t>
            </w:r>
            <w:r>
              <w:t>youth</w:t>
            </w:r>
            <w:r>
              <w:rPr>
                <w:spacing w:val="-6"/>
              </w:rPr>
              <w:t xml:space="preserve"> </w:t>
            </w:r>
            <w:r>
              <w:t>workers)</w:t>
            </w:r>
            <w:r>
              <w:rPr>
                <w:spacing w:val="-3"/>
              </w:rPr>
              <w:t xml:space="preserve"> </w:t>
            </w:r>
            <w:r>
              <w:t>to</w:t>
            </w:r>
            <w:r>
              <w:rPr>
                <w:spacing w:val="-2"/>
              </w:rPr>
              <w:t xml:space="preserve"> </w:t>
            </w:r>
            <w:r>
              <w:t>help</w:t>
            </w:r>
            <w:r>
              <w:rPr>
                <w:spacing w:val="-4"/>
              </w:rPr>
              <w:t xml:space="preserve"> </w:t>
            </w:r>
            <w:r>
              <w:t>with</w:t>
            </w:r>
            <w:r>
              <w:rPr>
                <w:spacing w:val="-4"/>
              </w:rPr>
              <w:t xml:space="preserve"> </w:t>
            </w:r>
            <w:r>
              <w:t>barriers</w:t>
            </w:r>
            <w:r>
              <w:rPr>
                <w:spacing w:val="-3"/>
              </w:rPr>
              <w:t xml:space="preserve"> </w:t>
            </w:r>
            <w:r>
              <w:t>to</w:t>
            </w:r>
            <w:r>
              <w:rPr>
                <w:spacing w:val="-4"/>
              </w:rPr>
              <w:t xml:space="preserve"> </w:t>
            </w:r>
            <w:r>
              <w:t>workforce</w:t>
            </w:r>
            <w:r>
              <w:rPr>
                <w:spacing w:val="-5"/>
              </w:rPr>
              <w:t xml:space="preserve"> </w:t>
            </w:r>
            <w:r>
              <w:t>participation.</w:t>
            </w:r>
            <w:r>
              <w:rPr>
                <w:spacing w:val="-3"/>
              </w:rPr>
              <w:t xml:space="preserve"> </w:t>
            </w:r>
            <w:r>
              <w:t>The range of training includes barista courses, IT skills, customer service and additional specialist training by request (e.g. administration work and gardening). The service provider is working with established connections in the community and new enterprises</w:t>
            </w:r>
            <w:r>
              <w:rPr>
                <w:spacing w:val="-1"/>
              </w:rPr>
              <w:t xml:space="preserve"> </w:t>
            </w:r>
            <w:r>
              <w:t>and individuals</w:t>
            </w:r>
            <w:r>
              <w:rPr>
                <w:spacing w:val="-1"/>
              </w:rPr>
              <w:t xml:space="preserve"> </w:t>
            </w:r>
            <w:r>
              <w:t>to identify job tasks for participants to do with the</w:t>
            </w:r>
            <w:r>
              <w:rPr>
                <w:spacing w:val="-1"/>
              </w:rPr>
              <w:t xml:space="preserve"> </w:t>
            </w:r>
            <w:r>
              <w:t>support of mentors. Participants are connected to task-based ‘mini’ experiences of work and</w:t>
            </w:r>
          </w:p>
          <w:p w14:paraId="3B6E5BB5" w14:textId="77777777" w:rsidR="007D63C5" w:rsidRDefault="00790D2C">
            <w:pPr>
              <w:pStyle w:val="TableParagraph"/>
              <w:spacing w:line="249" w:lineRule="exact"/>
              <w:ind w:left="81"/>
            </w:pPr>
            <w:r>
              <w:t>the</w:t>
            </w:r>
            <w:r>
              <w:rPr>
                <w:spacing w:val="-3"/>
              </w:rPr>
              <w:t xml:space="preserve"> </w:t>
            </w:r>
            <w:r>
              <w:t>task-based</w:t>
            </w:r>
            <w:r>
              <w:rPr>
                <w:spacing w:val="-5"/>
              </w:rPr>
              <w:t xml:space="preserve"> </w:t>
            </w:r>
            <w:r>
              <w:t>(gig)</w:t>
            </w:r>
            <w:r>
              <w:rPr>
                <w:spacing w:val="-5"/>
              </w:rPr>
              <w:t xml:space="preserve"> </w:t>
            </w:r>
            <w:r>
              <w:rPr>
                <w:spacing w:val="-2"/>
              </w:rPr>
              <w:t>economy.</w:t>
            </w:r>
          </w:p>
        </w:tc>
      </w:tr>
      <w:tr w:rsidR="007D63C5" w14:paraId="3B6E5BBA" w14:textId="77777777">
        <w:trPr>
          <w:trHeight w:val="2147"/>
        </w:trPr>
        <w:tc>
          <w:tcPr>
            <w:tcW w:w="1963" w:type="dxa"/>
            <w:tcBorders>
              <w:top w:val="single" w:sz="4" w:space="0" w:color="512379"/>
              <w:bottom w:val="single" w:sz="4" w:space="0" w:color="512379"/>
            </w:tcBorders>
          </w:tcPr>
          <w:p w14:paraId="3B6E5BB7" w14:textId="77777777" w:rsidR="007D63C5" w:rsidRDefault="00790D2C">
            <w:pPr>
              <w:pStyle w:val="TableParagraph"/>
              <w:ind w:left="14"/>
            </w:pPr>
            <w:r>
              <w:t>10.</w:t>
            </w:r>
            <w:r>
              <w:rPr>
                <w:spacing w:val="-3"/>
              </w:rPr>
              <w:t xml:space="preserve"> </w:t>
            </w:r>
            <w:r>
              <w:t>Build</w:t>
            </w:r>
            <w:r>
              <w:rPr>
                <w:spacing w:val="-3"/>
              </w:rPr>
              <w:t xml:space="preserve"> </w:t>
            </w:r>
            <w:r>
              <w:t>and</w:t>
            </w:r>
            <w:r>
              <w:rPr>
                <w:spacing w:val="-2"/>
              </w:rPr>
              <w:t xml:space="preserve"> </w:t>
            </w:r>
            <w:r>
              <w:rPr>
                <w:spacing w:val="-4"/>
              </w:rPr>
              <w:t>Grow</w:t>
            </w:r>
          </w:p>
        </w:tc>
        <w:tc>
          <w:tcPr>
            <w:tcW w:w="7834" w:type="dxa"/>
            <w:tcBorders>
              <w:top w:val="single" w:sz="4" w:space="0" w:color="512379"/>
              <w:bottom w:val="single" w:sz="4" w:space="0" w:color="512379"/>
            </w:tcBorders>
          </w:tcPr>
          <w:p w14:paraId="3B6E5BB8" w14:textId="77777777" w:rsidR="007D63C5" w:rsidRDefault="00790D2C">
            <w:pPr>
              <w:pStyle w:val="TableParagraph"/>
              <w:spacing w:line="240" w:lineRule="auto"/>
              <w:ind w:left="81"/>
            </w:pPr>
            <w:r>
              <w:t>This is an 8-week practical training course to help young people find work in the civil construction</w:t>
            </w:r>
            <w:r>
              <w:rPr>
                <w:spacing w:val="-4"/>
              </w:rPr>
              <w:t xml:space="preserve"> </w:t>
            </w:r>
            <w:r>
              <w:t>industry.</w:t>
            </w:r>
            <w:r>
              <w:rPr>
                <w:spacing w:val="-3"/>
              </w:rPr>
              <w:t xml:space="preserve"> </w:t>
            </w:r>
            <w:r>
              <w:t>The</w:t>
            </w:r>
            <w:r>
              <w:rPr>
                <w:spacing w:val="-7"/>
              </w:rPr>
              <w:t xml:space="preserve"> </w:t>
            </w:r>
            <w:r>
              <w:t>project</w:t>
            </w:r>
            <w:r>
              <w:rPr>
                <w:spacing w:val="-2"/>
              </w:rPr>
              <w:t xml:space="preserve"> </w:t>
            </w:r>
            <w:r>
              <w:t>is</w:t>
            </w:r>
            <w:r>
              <w:rPr>
                <w:spacing w:val="-3"/>
              </w:rPr>
              <w:t xml:space="preserve"> </w:t>
            </w:r>
            <w:r>
              <w:t>delivered</w:t>
            </w:r>
            <w:r>
              <w:rPr>
                <w:spacing w:val="-4"/>
              </w:rPr>
              <w:t xml:space="preserve"> </w:t>
            </w:r>
            <w:r>
              <w:t>by</w:t>
            </w:r>
            <w:r>
              <w:rPr>
                <w:spacing w:val="-2"/>
              </w:rPr>
              <w:t xml:space="preserve"> </w:t>
            </w:r>
            <w:r>
              <w:t>qualified</w:t>
            </w:r>
            <w:r>
              <w:rPr>
                <w:spacing w:val="-4"/>
              </w:rPr>
              <w:t xml:space="preserve"> </w:t>
            </w:r>
            <w:r>
              <w:t>tradespeople</w:t>
            </w:r>
            <w:r>
              <w:rPr>
                <w:spacing w:val="-5"/>
              </w:rPr>
              <w:t xml:space="preserve"> </w:t>
            </w:r>
            <w:r>
              <w:t>in</w:t>
            </w:r>
            <w:r>
              <w:rPr>
                <w:spacing w:val="-4"/>
              </w:rPr>
              <w:t xml:space="preserve"> </w:t>
            </w:r>
            <w:r>
              <w:t>a</w:t>
            </w:r>
            <w:r>
              <w:rPr>
                <w:spacing w:val="-3"/>
              </w:rPr>
              <w:t xml:space="preserve"> </w:t>
            </w:r>
            <w:r>
              <w:t>simulated work environment, with youth development workers mentoring participants and referring them to support services where appropriate.</w:t>
            </w:r>
            <w:r>
              <w:rPr>
                <w:spacing w:val="-1"/>
              </w:rPr>
              <w:t xml:space="preserve"> </w:t>
            </w:r>
            <w:r>
              <w:t>The trial</w:t>
            </w:r>
            <w:r>
              <w:rPr>
                <w:spacing w:val="-1"/>
              </w:rPr>
              <w:t xml:space="preserve"> </w:t>
            </w:r>
            <w:r>
              <w:t>is based on</w:t>
            </w:r>
            <w:r>
              <w:rPr>
                <w:spacing w:val="-1"/>
              </w:rPr>
              <w:t xml:space="preserve"> </w:t>
            </w:r>
            <w:r>
              <w:t>an existing program model centred around formwork, steel fixing, carpentry, bricklaying, concreting and welding, and will test the replication and expansion of this model to a second site, and an expansion to other industries, such as commercial and residential</w:t>
            </w:r>
          </w:p>
          <w:p w14:paraId="3B6E5BB9" w14:textId="77777777" w:rsidR="007D63C5" w:rsidRDefault="00790D2C">
            <w:pPr>
              <w:pStyle w:val="TableParagraph"/>
              <w:spacing w:line="249" w:lineRule="exact"/>
              <w:ind w:left="81"/>
            </w:pPr>
            <w:r>
              <w:t>construction</w:t>
            </w:r>
            <w:r>
              <w:rPr>
                <w:spacing w:val="-5"/>
              </w:rPr>
              <w:t xml:space="preserve"> </w:t>
            </w:r>
            <w:r>
              <w:t>and</w:t>
            </w:r>
            <w:r>
              <w:rPr>
                <w:spacing w:val="-4"/>
              </w:rPr>
              <w:t xml:space="preserve"> </w:t>
            </w:r>
            <w:r>
              <w:rPr>
                <w:spacing w:val="-2"/>
              </w:rPr>
              <w:t>landscaping.</w:t>
            </w:r>
          </w:p>
        </w:tc>
      </w:tr>
      <w:tr w:rsidR="007D63C5" w14:paraId="3B6E5BBE" w14:textId="77777777">
        <w:trPr>
          <w:trHeight w:val="2686"/>
        </w:trPr>
        <w:tc>
          <w:tcPr>
            <w:tcW w:w="1963" w:type="dxa"/>
            <w:tcBorders>
              <w:top w:val="single" w:sz="4" w:space="0" w:color="512379"/>
              <w:bottom w:val="single" w:sz="18" w:space="0" w:color="512379"/>
            </w:tcBorders>
            <w:shd w:val="clear" w:color="auto" w:fill="F7F5F4"/>
          </w:tcPr>
          <w:p w14:paraId="3B6E5BBB" w14:textId="77777777" w:rsidR="007D63C5" w:rsidRDefault="00790D2C">
            <w:pPr>
              <w:pStyle w:val="TableParagraph"/>
              <w:spacing w:line="240" w:lineRule="auto"/>
              <w:ind w:left="14"/>
            </w:pPr>
            <w:r>
              <w:t>11.</w:t>
            </w:r>
            <w:r>
              <w:rPr>
                <w:spacing w:val="-13"/>
              </w:rPr>
              <w:t xml:space="preserve"> </w:t>
            </w:r>
            <w:r>
              <w:t>My</w:t>
            </w:r>
            <w:r>
              <w:rPr>
                <w:spacing w:val="-12"/>
              </w:rPr>
              <w:t xml:space="preserve"> </w:t>
            </w:r>
            <w:r>
              <w:t xml:space="preserve">Maintenance </w:t>
            </w:r>
            <w:r>
              <w:rPr>
                <w:spacing w:val="-4"/>
              </w:rPr>
              <w:t>Crew</w:t>
            </w:r>
          </w:p>
        </w:tc>
        <w:tc>
          <w:tcPr>
            <w:tcW w:w="7834" w:type="dxa"/>
            <w:tcBorders>
              <w:top w:val="single" w:sz="4" w:space="0" w:color="512379"/>
              <w:bottom w:val="single" w:sz="18" w:space="0" w:color="512379"/>
            </w:tcBorders>
            <w:shd w:val="clear" w:color="auto" w:fill="F7F5F4"/>
          </w:tcPr>
          <w:p w14:paraId="3B6E5BBC" w14:textId="77777777" w:rsidR="007D63C5" w:rsidRDefault="00790D2C">
            <w:pPr>
              <w:pStyle w:val="TableParagraph"/>
              <w:spacing w:line="240" w:lineRule="auto"/>
              <w:ind w:left="81"/>
            </w:pPr>
            <w:r>
              <w:t>A social enterprise that offers participants employment in construction, landscaping, and event clean-up and maintenance services. Participants are paid to attend TAFE once a week to achieve a Certificate II accreditation in</w:t>
            </w:r>
            <w:r>
              <w:rPr>
                <w:spacing w:val="-1"/>
              </w:rPr>
              <w:t xml:space="preserve"> </w:t>
            </w:r>
            <w:r>
              <w:t>construction</w:t>
            </w:r>
            <w:r>
              <w:rPr>
                <w:spacing w:val="-1"/>
              </w:rPr>
              <w:t xml:space="preserve"> </w:t>
            </w:r>
            <w:r>
              <w:t>pathways, receive personal development opportunities, mentoring and counselling, and undergo a 4- week (3 days a week) internship that focuses on pre-employment and employability skills (time management, professionalism) and technical skills (OH&amp;S). Participants then work on a project together to practise practical</w:t>
            </w:r>
            <w:r>
              <w:rPr>
                <w:spacing w:val="-1"/>
              </w:rPr>
              <w:t xml:space="preserve"> </w:t>
            </w:r>
            <w:r>
              <w:t>and teamwork skills.</w:t>
            </w:r>
            <w:r>
              <w:rPr>
                <w:spacing w:val="-1"/>
              </w:rPr>
              <w:t xml:space="preserve"> </w:t>
            </w:r>
            <w:r>
              <w:t>Participants are offered transport to the project site, paid above award wages, and are provided with</w:t>
            </w:r>
            <w:r>
              <w:rPr>
                <w:spacing w:val="-3"/>
              </w:rPr>
              <w:t xml:space="preserve"> </w:t>
            </w:r>
            <w:r>
              <w:t>uniforms</w:t>
            </w:r>
            <w:r>
              <w:rPr>
                <w:spacing w:val="-2"/>
              </w:rPr>
              <w:t xml:space="preserve"> </w:t>
            </w:r>
            <w:r>
              <w:t>and</w:t>
            </w:r>
            <w:r>
              <w:rPr>
                <w:spacing w:val="-3"/>
              </w:rPr>
              <w:t xml:space="preserve"> </w:t>
            </w:r>
            <w:r>
              <w:t>lunch.</w:t>
            </w:r>
            <w:r>
              <w:rPr>
                <w:spacing w:val="-5"/>
              </w:rPr>
              <w:t xml:space="preserve"> </w:t>
            </w:r>
            <w:r>
              <w:t>On</w:t>
            </w:r>
            <w:r>
              <w:rPr>
                <w:spacing w:val="-3"/>
              </w:rPr>
              <w:t xml:space="preserve"> </w:t>
            </w:r>
            <w:r>
              <w:t>completion</w:t>
            </w:r>
            <w:r>
              <w:rPr>
                <w:spacing w:val="-5"/>
              </w:rPr>
              <w:t xml:space="preserve"> </w:t>
            </w:r>
            <w:r>
              <w:t>of</w:t>
            </w:r>
            <w:r>
              <w:rPr>
                <w:spacing w:val="-2"/>
              </w:rPr>
              <w:t xml:space="preserve"> </w:t>
            </w:r>
            <w:r>
              <w:t>the</w:t>
            </w:r>
            <w:r>
              <w:rPr>
                <w:spacing w:val="-4"/>
              </w:rPr>
              <w:t xml:space="preserve"> </w:t>
            </w:r>
            <w:r>
              <w:t>internship,</w:t>
            </w:r>
            <w:r>
              <w:rPr>
                <w:spacing w:val="-2"/>
              </w:rPr>
              <w:t xml:space="preserve"> </w:t>
            </w:r>
            <w:r>
              <w:t>participants</w:t>
            </w:r>
            <w:r>
              <w:rPr>
                <w:spacing w:val="-2"/>
              </w:rPr>
              <w:t xml:space="preserve"> </w:t>
            </w:r>
            <w:r>
              <w:t>are</w:t>
            </w:r>
            <w:r>
              <w:rPr>
                <w:spacing w:val="-4"/>
              </w:rPr>
              <w:t xml:space="preserve"> </w:t>
            </w:r>
            <w:r>
              <w:t>offered</w:t>
            </w:r>
            <w:r>
              <w:rPr>
                <w:spacing w:val="-3"/>
              </w:rPr>
              <w:t xml:space="preserve"> </w:t>
            </w:r>
            <w:r>
              <w:t>the</w:t>
            </w:r>
          </w:p>
          <w:p w14:paraId="3B6E5BBD" w14:textId="77777777" w:rsidR="007D63C5" w:rsidRDefault="00790D2C">
            <w:pPr>
              <w:pStyle w:val="TableParagraph"/>
              <w:spacing w:line="251" w:lineRule="exact"/>
              <w:ind w:left="81"/>
            </w:pPr>
            <w:r>
              <w:t>opportunity</w:t>
            </w:r>
            <w:r>
              <w:rPr>
                <w:spacing w:val="-5"/>
              </w:rPr>
              <w:t xml:space="preserve"> </w:t>
            </w:r>
            <w:r>
              <w:t>to</w:t>
            </w:r>
            <w:r>
              <w:rPr>
                <w:spacing w:val="-3"/>
              </w:rPr>
              <w:t xml:space="preserve"> </w:t>
            </w:r>
            <w:r>
              <w:t>interview</w:t>
            </w:r>
            <w:r>
              <w:rPr>
                <w:spacing w:val="-3"/>
              </w:rPr>
              <w:t xml:space="preserve"> </w:t>
            </w:r>
            <w:r>
              <w:t>for</w:t>
            </w:r>
            <w:r>
              <w:rPr>
                <w:spacing w:val="-4"/>
              </w:rPr>
              <w:t xml:space="preserve"> </w:t>
            </w:r>
            <w:r>
              <w:t>either</w:t>
            </w:r>
            <w:r>
              <w:rPr>
                <w:spacing w:val="-6"/>
              </w:rPr>
              <w:t xml:space="preserve"> </w:t>
            </w:r>
            <w:r>
              <w:t>a</w:t>
            </w:r>
            <w:r>
              <w:rPr>
                <w:spacing w:val="-4"/>
              </w:rPr>
              <w:t xml:space="preserve"> </w:t>
            </w:r>
            <w:r>
              <w:t>traineeship</w:t>
            </w:r>
            <w:r>
              <w:rPr>
                <w:spacing w:val="-7"/>
              </w:rPr>
              <w:t xml:space="preserve"> </w:t>
            </w:r>
            <w:r>
              <w:t>or</w:t>
            </w:r>
            <w:r>
              <w:rPr>
                <w:spacing w:val="-4"/>
              </w:rPr>
              <w:t xml:space="preserve"> </w:t>
            </w:r>
            <w:r>
              <w:t>casual</w:t>
            </w:r>
            <w:r>
              <w:rPr>
                <w:spacing w:val="-3"/>
              </w:rPr>
              <w:t xml:space="preserve"> </w:t>
            </w:r>
            <w:r>
              <w:rPr>
                <w:spacing w:val="-2"/>
              </w:rPr>
              <w:t>employment.</w:t>
            </w:r>
          </w:p>
        </w:tc>
      </w:tr>
    </w:tbl>
    <w:p w14:paraId="3B6E5BBF" w14:textId="77777777" w:rsidR="007D63C5" w:rsidRDefault="007D63C5">
      <w:pPr>
        <w:spacing w:line="251" w:lineRule="exact"/>
        <w:sectPr w:rsidR="007D63C5">
          <w:pgSz w:w="11910" w:h="16840"/>
          <w:pgMar w:top="1440" w:right="0" w:bottom="740" w:left="140" w:header="589" w:footer="556" w:gutter="0"/>
          <w:cols w:space="720"/>
        </w:sectPr>
      </w:pPr>
    </w:p>
    <w:p w14:paraId="3B6E5BC0" w14:textId="77777777" w:rsidR="007D63C5" w:rsidRDefault="007D63C5">
      <w:pPr>
        <w:pStyle w:val="BodyText"/>
        <w:rPr>
          <w:rFonts w:ascii="Arial"/>
          <w:i/>
          <w:sz w:val="20"/>
        </w:rPr>
      </w:pPr>
    </w:p>
    <w:p w14:paraId="3B6E5BC1" w14:textId="77777777" w:rsidR="007D63C5" w:rsidRDefault="007D63C5">
      <w:pPr>
        <w:pStyle w:val="BodyText"/>
        <w:rPr>
          <w:rFonts w:ascii="Arial"/>
          <w:i/>
          <w:sz w:val="20"/>
        </w:rPr>
      </w:pPr>
    </w:p>
    <w:p w14:paraId="3B6E5BC2" w14:textId="77777777" w:rsidR="007D63C5" w:rsidRDefault="007D63C5">
      <w:pPr>
        <w:pStyle w:val="BodyText"/>
        <w:spacing w:before="136"/>
        <w:rPr>
          <w:rFonts w:ascii="Arial"/>
          <w:i/>
          <w:sz w:val="20"/>
        </w:rPr>
      </w:pPr>
    </w:p>
    <w:p w14:paraId="3B6E5BC3" w14:textId="77777777" w:rsidR="007D63C5" w:rsidRDefault="00790D2C">
      <w:pPr>
        <w:spacing w:before="1"/>
        <w:ind w:left="992"/>
        <w:rPr>
          <w:rFonts w:ascii="Arial"/>
          <w:i/>
          <w:sz w:val="20"/>
        </w:rPr>
      </w:pPr>
      <w:bookmarkStart w:id="68" w:name="_bookmark67"/>
      <w:bookmarkEnd w:id="68"/>
      <w:r>
        <w:rPr>
          <w:rFonts w:ascii="Arial"/>
          <w:i/>
          <w:color w:val="44536A"/>
          <w:sz w:val="20"/>
        </w:rPr>
        <w:t>Table</w:t>
      </w:r>
      <w:r>
        <w:rPr>
          <w:rFonts w:ascii="Arial"/>
          <w:i/>
          <w:color w:val="44536A"/>
          <w:spacing w:val="-6"/>
          <w:sz w:val="20"/>
        </w:rPr>
        <w:t xml:space="preserve"> </w:t>
      </w:r>
      <w:r>
        <w:rPr>
          <w:rFonts w:ascii="Arial"/>
          <w:i/>
          <w:color w:val="44536A"/>
          <w:sz w:val="20"/>
        </w:rPr>
        <w:t>A-5</w:t>
      </w:r>
      <w:r>
        <w:rPr>
          <w:rFonts w:ascii="Arial"/>
          <w:i/>
          <w:color w:val="44536A"/>
          <w:spacing w:val="-5"/>
          <w:sz w:val="20"/>
        </w:rPr>
        <w:t xml:space="preserve"> </w:t>
      </w:r>
      <w:r>
        <w:rPr>
          <w:rFonts w:ascii="Arial"/>
          <w:i/>
          <w:color w:val="44536A"/>
          <w:sz w:val="20"/>
        </w:rPr>
        <w:t>At-risk</w:t>
      </w:r>
      <w:r>
        <w:rPr>
          <w:rFonts w:ascii="Arial"/>
          <w:i/>
          <w:color w:val="44536A"/>
          <w:spacing w:val="-7"/>
          <w:sz w:val="20"/>
        </w:rPr>
        <w:t xml:space="preserve"> </w:t>
      </w:r>
      <w:r>
        <w:rPr>
          <w:rFonts w:ascii="Arial"/>
          <w:i/>
          <w:color w:val="44536A"/>
          <w:sz w:val="20"/>
        </w:rPr>
        <w:t>Young</w:t>
      </w:r>
      <w:r>
        <w:rPr>
          <w:rFonts w:ascii="Arial"/>
          <w:i/>
          <w:color w:val="44536A"/>
          <w:spacing w:val="-7"/>
          <w:sz w:val="20"/>
        </w:rPr>
        <w:t xml:space="preserve"> </w:t>
      </w:r>
      <w:r>
        <w:rPr>
          <w:rFonts w:ascii="Arial"/>
          <w:i/>
          <w:color w:val="44536A"/>
          <w:sz w:val="20"/>
        </w:rPr>
        <w:t>People</w:t>
      </w:r>
      <w:r>
        <w:rPr>
          <w:rFonts w:ascii="Arial"/>
          <w:i/>
          <w:color w:val="44536A"/>
          <w:spacing w:val="-7"/>
          <w:sz w:val="20"/>
        </w:rPr>
        <w:t xml:space="preserve"> </w:t>
      </w:r>
      <w:r>
        <w:rPr>
          <w:rFonts w:ascii="Arial"/>
          <w:i/>
          <w:color w:val="44536A"/>
          <w:sz w:val="20"/>
        </w:rPr>
        <w:t>(tranche</w:t>
      </w:r>
      <w:r>
        <w:rPr>
          <w:rFonts w:ascii="Arial"/>
          <w:i/>
          <w:color w:val="44536A"/>
          <w:spacing w:val="-6"/>
          <w:sz w:val="20"/>
        </w:rPr>
        <w:t xml:space="preserve"> </w:t>
      </w:r>
      <w:r>
        <w:rPr>
          <w:rFonts w:ascii="Arial"/>
          <w:i/>
          <w:color w:val="44536A"/>
          <w:sz w:val="20"/>
        </w:rPr>
        <w:t>2)</w:t>
      </w:r>
      <w:r>
        <w:rPr>
          <w:rFonts w:ascii="Arial"/>
          <w:i/>
          <w:color w:val="44536A"/>
          <w:spacing w:val="-6"/>
          <w:sz w:val="20"/>
        </w:rPr>
        <w:t xml:space="preserve"> </w:t>
      </w:r>
      <w:r>
        <w:rPr>
          <w:rFonts w:ascii="Arial"/>
          <w:i/>
          <w:color w:val="44536A"/>
          <w:sz w:val="20"/>
        </w:rPr>
        <w:t>project</w:t>
      </w:r>
      <w:r>
        <w:rPr>
          <w:rFonts w:ascii="Arial"/>
          <w:i/>
          <w:color w:val="44536A"/>
          <w:spacing w:val="-4"/>
          <w:sz w:val="20"/>
        </w:rPr>
        <w:t xml:space="preserve"> </w:t>
      </w:r>
      <w:r>
        <w:rPr>
          <w:rFonts w:ascii="Arial"/>
          <w:i/>
          <w:color w:val="44536A"/>
          <w:spacing w:val="-2"/>
          <w:sz w:val="20"/>
        </w:rPr>
        <w:t>descriptions</w:t>
      </w:r>
    </w:p>
    <w:p w14:paraId="3B6E5BC4" w14:textId="77777777" w:rsidR="007D63C5" w:rsidRDefault="007D63C5">
      <w:pPr>
        <w:pStyle w:val="BodyText"/>
        <w:spacing w:before="5"/>
        <w:rPr>
          <w:rFonts w:ascii="Arial"/>
          <w:i/>
          <w:sz w:val="10"/>
        </w:rPr>
      </w:pPr>
    </w:p>
    <w:tbl>
      <w:tblPr>
        <w:tblW w:w="0" w:type="auto"/>
        <w:tblInd w:w="985" w:type="dxa"/>
        <w:tblLayout w:type="fixed"/>
        <w:tblCellMar>
          <w:left w:w="0" w:type="dxa"/>
          <w:right w:w="0" w:type="dxa"/>
        </w:tblCellMar>
        <w:tblLook w:val="01E0" w:firstRow="1" w:lastRow="1" w:firstColumn="1" w:lastColumn="1" w:noHBand="0" w:noVBand="0"/>
      </w:tblPr>
      <w:tblGrid>
        <w:gridCol w:w="1789"/>
        <w:gridCol w:w="7866"/>
      </w:tblGrid>
      <w:tr w:rsidR="007D63C5" w14:paraId="3B6E5BC7" w14:textId="77777777">
        <w:trPr>
          <w:trHeight w:val="267"/>
        </w:trPr>
        <w:tc>
          <w:tcPr>
            <w:tcW w:w="1789" w:type="dxa"/>
            <w:tcBorders>
              <w:top w:val="single" w:sz="18" w:space="0" w:color="512379"/>
              <w:bottom w:val="single" w:sz="18" w:space="0" w:color="512379"/>
            </w:tcBorders>
          </w:tcPr>
          <w:p w14:paraId="3B6E5BC5" w14:textId="77777777" w:rsidR="007D63C5" w:rsidRDefault="00790D2C">
            <w:pPr>
              <w:pStyle w:val="TableParagraph"/>
              <w:spacing w:line="247" w:lineRule="exact"/>
              <w:ind w:left="14"/>
              <w:rPr>
                <w:b/>
              </w:rPr>
            </w:pPr>
            <w:r>
              <w:rPr>
                <w:b/>
              </w:rPr>
              <w:t>TTL</w:t>
            </w:r>
            <w:r>
              <w:rPr>
                <w:b/>
                <w:spacing w:val="-2"/>
              </w:rPr>
              <w:t xml:space="preserve"> project</w:t>
            </w:r>
          </w:p>
        </w:tc>
        <w:tc>
          <w:tcPr>
            <w:tcW w:w="7866" w:type="dxa"/>
            <w:tcBorders>
              <w:top w:val="single" w:sz="18" w:space="0" w:color="512379"/>
              <w:bottom w:val="single" w:sz="18" w:space="0" w:color="512379"/>
            </w:tcBorders>
          </w:tcPr>
          <w:p w14:paraId="3B6E5BC6" w14:textId="77777777" w:rsidR="007D63C5" w:rsidRDefault="00790D2C">
            <w:pPr>
              <w:pStyle w:val="TableParagraph"/>
              <w:spacing w:line="247" w:lineRule="exact"/>
              <w:ind w:left="212"/>
              <w:rPr>
                <w:b/>
              </w:rPr>
            </w:pPr>
            <w:r>
              <w:rPr>
                <w:b/>
              </w:rPr>
              <w:t>Project</w:t>
            </w:r>
            <w:r>
              <w:rPr>
                <w:b/>
                <w:spacing w:val="-4"/>
              </w:rPr>
              <w:t xml:space="preserve"> </w:t>
            </w:r>
            <w:r>
              <w:rPr>
                <w:b/>
                <w:spacing w:val="-2"/>
              </w:rPr>
              <w:t>description</w:t>
            </w:r>
          </w:p>
        </w:tc>
      </w:tr>
      <w:tr w:rsidR="007D63C5" w14:paraId="3B6E5BCB" w14:textId="77777777">
        <w:trPr>
          <w:trHeight w:val="2955"/>
        </w:trPr>
        <w:tc>
          <w:tcPr>
            <w:tcW w:w="1789" w:type="dxa"/>
            <w:tcBorders>
              <w:top w:val="single" w:sz="18" w:space="0" w:color="512379"/>
              <w:bottom w:val="single" w:sz="4" w:space="0" w:color="512379"/>
            </w:tcBorders>
          </w:tcPr>
          <w:p w14:paraId="3B6E5BC8" w14:textId="77777777" w:rsidR="007D63C5" w:rsidRDefault="00790D2C">
            <w:pPr>
              <w:pStyle w:val="TableParagraph"/>
              <w:spacing w:before="1" w:line="240" w:lineRule="auto"/>
              <w:ind w:left="14"/>
            </w:pPr>
            <w:r>
              <w:t>12.</w:t>
            </w:r>
            <w:r>
              <w:rPr>
                <w:spacing w:val="-13"/>
              </w:rPr>
              <w:t xml:space="preserve"> </w:t>
            </w:r>
            <w:r>
              <w:t>Lead</w:t>
            </w:r>
            <w:r>
              <w:rPr>
                <w:spacing w:val="-12"/>
              </w:rPr>
              <w:t xml:space="preserve"> </w:t>
            </w:r>
            <w:r>
              <w:t xml:space="preserve">with </w:t>
            </w:r>
            <w:r>
              <w:rPr>
                <w:spacing w:val="-2"/>
              </w:rPr>
              <w:t>Culture</w:t>
            </w:r>
          </w:p>
        </w:tc>
        <w:tc>
          <w:tcPr>
            <w:tcW w:w="7866" w:type="dxa"/>
            <w:tcBorders>
              <w:top w:val="single" w:sz="18" w:space="0" w:color="512379"/>
              <w:bottom w:val="single" w:sz="4" w:space="0" w:color="512379"/>
            </w:tcBorders>
          </w:tcPr>
          <w:p w14:paraId="3B6E5BC9" w14:textId="77777777" w:rsidR="007D63C5" w:rsidRDefault="00790D2C">
            <w:pPr>
              <w:pStyle w:val="TableParagraph"/>
              <w:spacing w:before="1" w:line="240" w:lineRule="auto"/>
              <w:ind w:left="212"/>
            </w:pPr>
            <w:r>
              <w:t>Lead with Culture aims to reconnect young Indigenous people with their culture, building a sense of identity, purpose and meaning. The project will test whether connection to culture, with support for health, education and lifestyle concerns and the support of an Indigenous mentor, will lead to increased employment outcomes. Participants</w:t>
            </w:r>
            <w:r>
              <w:rPr>
                <w:spacing w:val="-4"/>
              </w:rPr>
              <w:t xml:space="preserve"> </w:t>
            </w:r>
            <w:r>
              <w:t>will</w:t>
            </w:r>
            <w:r>
              <w:rPr>
                <w:spacing w:val="-2"/>
              </w:rPr>
              <w:t xml:space="preserve"> </w:t>
            </w:r>
            <w:r>
              <w:t>undergo</w:t>
            </w:r>
            <w:r>
              <w:rPr>
                <w:spacing w:val="-2"/>
              </w:rPr>
              <w:t xml:space="preserve"> </w:t>
            </w:r>
            <w:r>
              <w:t>a</w:t>
            </w:r>
            <w:r>
              <w:rPr>
                <w:spacing w:val="-4"/>
              </w:rPr>
              <w:t xml:space="preserve"> </w:t>
            </w:r>
            <w:r>
              <w:t>4-step</w:t>
            </w:r>
            <w:r>
              <w:rPr>
                <w:spacing w:val="-3"/>
              </w:rPr>
              <w:t xml:space="preserve"> </w:t>
            </w:r>
            <w:r>
              <w:t>process</w:t>
            </w:r>
            <w:r>
              <w:rPr>
                <w:spacing w:val="-2"/>
              </w:rPr>
              <w:t xml:space="preserve"> </w:t>
            </w:r>
            <w:r>
              <w:t>structured</w:t>
            </w:r>
            <w:r>
              <w:rPr>
                <w:spacing w:val="-3"/>
              </w:rPr>
              <w:t xml:space="preserve"> </w:t>
            </w:r>
            <w:r>
              <w:t>around</w:t>
            </w:r>
            <w:r>
              <w:rPr>
                <w:spacing w:val="-3"/>
              </w:rPr>
              <w:t xml:space="preserve"> </w:t>
            </w:r>
            <w:r>
              <w:t>a</w:t>
            </w:r>
            <w:r>
              <w:rPr>
                <w:spacing w:val="-2"/>
              </w:rPr>
              <w:t xml:space="preserve"> </w:t>
            </w:r>
            <w:r>
              <w:t>series</w:t>
            </w:r>
            <w:r>
              <w:rPr>
                <w:spacing w:val="-4"/>
              </w:rPr>
              <w:t xml:space="preserve"> </w:t>
            </w:r>
            <w:r>
              <w:t>of</w:t>
            </w:r>
            <w:r>
              <w:rPr>
                <w:spacing w:val="-4"/>
              </w:rPr>
              <w:t xml:space="preserve"> </w:t>
            </w:r>
            <w:r>
              <w:t>workshops</w:t>
            </w:r>
            <w:r>
              <w:rPr>
                <w:spacing w:val="-2"/>
              </w:rPr>
              <w:t xml:space="preserve"> </w:t>
            </w:r>
            <w:r>
              <w:t>to improve their cultural connectedness and help them into employment and training. The project will: build trust and rapport with participants; connect them to counsellors, mentors and other supports; build the foundations for belonging and empowerment through goal-setting with mentors and supports; and engage participants in training, education, employment and building pathways to</w:t>
            </w:r>
          </w:p>
          <w:p w14:paraId="3B6E5BCA" w14:textId="77777777" w:rsidR="007D63C5" w:rsidRDefault="00790D2C">
            <w:pPr>
              <w:pStyle w:val="TableParagraph"/>
              <w:spacing w:line="249" w:lineRule="exact"/>
              <w:ind w:left="212"/>
            </w:pPr>
            <w:r>
              <w:rPr>
                <w:spacing w:val="-2"/>
              </w:rPr>
              <w:t>empowerment.</w:t>
            </w:r>
          </w:p>
        </w:tc>
      </w:tr>
      <w:tr w:rsidR="007D63C5" w14:paraId="3B6E5BCF" w14:textId="77777777">
        <w:trPr>
          <w:trHeight w:val="1612"/>
        </w:trPr>
        <w:tc>
          <w:tcPr>
            <w:tcW w:w="1789" w:type="dxa"/>
            <w:tcBorders>
              <w:top w:val="single" w:sz="4" w:space="0" w:color="512379"/>
              <w:bottom w:val="single" w:sz="4" w:space="0" w:color="512379"/>
            </w:tcBorders>
            <w:shd w:val="clear" w:color="auto" w:fill="F7F5F4"/>
          </w:tcPr>
          <w:p w14:paraId="3B6E5BCC" w14:textId="77777777" w:rsidR="007D63C5" w:rsidRDefault="00790D2C">
            <w:pPr>
              <w:pStyle w:val="TableParagraph"/>
              <w:spacing w:line="240" w:lineRule="auto"/>
              <w:ind w:left="14"/>
            </w:pPr>
            <w:r>
              <w:t>13.</w:t>
            </w:r>
            <w:r>
              <w:rPr>
                <w:spacing w:val="-13"/>
              </w:rPr>
              <w:t xml:space="preserve"> </w:t>
            </w:r>
            <w:r>
              <w:t>Dunn</w:t>
            </w:r>
            <w:r>
              <w:rPr>
                <w:spacing w:val="-11"/>
              </w:rPr>
              <w:t xml:space="preserve"> </w:t>
            </w:r>
            <w:r>
              <w:t>&amp;</w:t>
            </w:r>
            <w:r>
              <w:rPr>
                <w:spacing w:val="-12"/>
              </w:rPr>
              <w:t xml:space="preserve"> </w:t>
            </w:r>
            <w:r>
              <w:t xml:space="preserve">Lewis </w:t>
            </w:r>
            <w:r>
              <w:rPr>
                <w:spacing w:val="-2"/>
              </w:rPr>
              <w:t>F3style</w:t>
            </w:r>
          </w:p>
        </w:tc>
        <w:tc>
          <w:tcPr>
            <w:tcW w:w="7866" w:type="dxa"/>
            <w:tcBorders>
              <w:top w:val="single" w:sz="4" w:space="0" w:color="512379"/>
              <w:bottom w:val="single" w:sz="4" w:space="0" w:color="512379"/>
            </w:tcBorders>
            <w:shd w:val="clear" w:color="auto" w:fill="F7F5F4"/>
          </w:tcPr>
          <w:p w14:paraId="3B6E5BCD" w14:textId="77777777" w:rsidR="007D63C5" w:rsidRDefault="00790D2C">
            <w:pPr>
              <w:pStyle w:val="TableParagraph"/>
              <w:spacing w:line="240" w:lineRule="auto"/>
              <w:ind w:left="212" w:right="87"/>
            </w:pPr>
            <w:r>
              <w:t>This project supports at-risk young</w:t>
            </w:r>
            <w:r>
              <w:rPr>
                <w:spacing w:val="-1"/>
              </w:rPr>
              <w:t xml:space="preserve"> </w:t>
            </w:r>
            <w:r>
              <w:t>people to develop</w:t>
            </w:r>
            <w:r>
              <w:rPr>
                <w:spacing w:val="-3"/>
              </w:rPr>
              <w:t xml:space="preserve"> </w:t>
            </w:r>
            <w:r>
              <w:t>work</w:t>
            </w:r>
            <w:r>
              <w:rPr>
                <w:spacing w:val="-2"/>
              </w:rPr>
              <w:t xml:space="preserve"> </w:t>
            </w:r>
            <w:r>
              <w:t>and</w:t>
            </w:r>
            <w:r>
              <w:rPr>
                <w:spacing w:val="-1"/>
              </w:rPr>
              <w:t xml:space="preserve"> </w:t>
            </w:r>
            <w:r>
              <w:t>life</w:t>
            </w:r>
            <w:r>
              <w:rPr>
                <w:spacing w:val="-2"/>
              </w:rPr>
              <w:t xml:space="preserve"> </w:t>
            </w:r>
            <w:r>
              <w:t>skills and</w:t>
            </w:r>
            <w:r>
              <w:rPr>
                <w:spacing w:val="-1"/>
              </w:rPr>
              <w:t xml:space="preserve"> </w:t>
            </w:r>
            <w:r>
              <w:t>assists them</w:t>
            </w:r>
            <w:r>
              <w:rPr>
                <w:spacing w:val="-5"/>
              </w:rPr>
              <w:t xml:space="preserve"> </w:t>
            </w:r>
            <w:r>
              <w:t>in</w:t>
            </w:r>
            <w:r>
              <w:rPr>
                <w:spacing w:val="-5"/>
              </w:rPr>
              <w:t xml:space="preserve"> </w:t>
            </w:r>
            <w:r>
              <w:t>building</w:t>
            </w:r>
            <w:r>
              <w:rPr>
                <w:spacing w:val="-5"/>
              </w:rPr>
              <w:t xml:space="preserve"> </w:t>
            </w:r>
            <w:r>
              <w:t>self-confidence</w:t>
            </w:r>
            <w:r>
              <w:rPr>
                <w:spacing w:val="-3"/>
              </w:rPr>
              <w:t xml:space="preserve"> </w:t>
            </w:r>
            <w:r>
              <w:t>and</w:t>
            </w:r>
            <w:r>
              <w:rPr>
                <w:spacing w:val="-5"/>
              </w:rPr>
              <w:t xml:space="preserve"> </w:t>
            </w:r>
            <w:r>
              <w:t>capacity</w:t>
            </w:r>
            <w:r>
              <w:rPr>
                <w:spacing w:val="-5"/>
              </w:rPr>
              <w:t xml:space="preserve"> </w:t>
            </w:r>
            <w:r>
              <w:t>to</w:t>
            </w:r>
            <w:r>
              <w:rPr>
                <w:spacing w:val="-3"/>
              </w:rPr>
              <w:t xml:space="preserve"> </w:t>
            </w:r>
            <w:r>
              <w:t>engage</w:t>
            </w:r>
            <w:r>
              <w:rPr>
                <w:spacing w:val="-3"/>
              </w:rPr>
              <w:t xml:space="preserve"> </w:t>
            </w:r>
            <w:r>
              <w:t>in</w:t>
            </w:r>
            <w:r>
              <w:rPr>
                <w:spacing w:val="-7"/>
              </w:rPr>
              <w:t xml:space="preserve"> </w:t>
            </w:r>
            <w:r>
              <w:t>meaningful</w:t>
            </w:r>
            <w:r>
              <w:rPr>
                <w:spacing w:val="-4"/>
              </w:rPr>
              <w:t xml:space="preserve"> </w:t>
            </w:r>
            <w:r>
              <w:t>employment. It provides training in life skills and job search skills as well as setting up vocational training in participants’ chosen industries. Participants receive mentoring and are encouraged to undertake work experience at the Dunn &amp; Lewis centre and with</w:t>
            </w:r>
          </w:p>
          <w:p w14:paraId="3B6E5BCE" w14:textId="77777777" w:rsidR="007D63C5" w:rsidRDefault="00790D2C">
            <w:pPr>
              <w:pStyle w:val="TableParagraph"/>
              <w:spacing w:line="249" w:lineRule="exact"/>
              <w:ind w:left="212"/>
            </w:pPr>
            <w:r>
              <w:t>other</w:t>
            </w:r>
            <w:r>
              <w:rPr>
                <w:spacing w:val="-2"/>
              </w:rPr>
              <w:t xml:space="preserve"> </w:t>
            </w:r>
            <w:r>
              <w:t>local</w:t>
            </w:r>
            <w:r>
              <w:rPr>
                <w:spacing w:val="-4"/>
              </w:rPr>
              <w:t xml:space="preserve"> </w:t>
            </w:r>
            <w:r>
              <w:rPr>
                <w:spacing w:val="-2"/>
              </w:rPr>
              <w:t>employers.</w:t>
            </w:r>
          </w:p>
        </w:tc>
      </w:tr>
      <w:tr w:rsidR="007D63C5" w14:paraId="3B6E5BD3" w14:textId="77777777">
        <w:trPr>
          <w:trHeight w:val="2416"/>
        </w:trPr>
        <w:tc>
          <w:tcPr>
            <w:tcW w:w="1789" w:type="dxa"/>
            <w:tcBorders>
              <w:top w:val="single" w:sz="4" w:space="0" w:color="512379"/>
              <w:bottom w:val="single" w:sz="4" w:space="0" w:color="512379"/>
            </w:tcBorders>
          </w:tcPr>
          <w:p w14:paraId="3B6E5BD0" w14:textId="77777777" w:rsidR="007D63C5" w:rsidRDefault="00790D2C">
            <w:pPr>
              <w:pStyle w:val="TableParagraph"/>
              <w:spacing w:line="240" w:lineRule="auto"/>
              <w:ind w:left="14"/>
            </w:pPr>
            <w:r>
              <w:t>14.</w:t>
            </w:r>
            <w:r>
              <w:rPr>
                <w:spacing w:val="-13"/>
              </w:rPr>
              <w:t xml:space="preserve"> </w:t>
            </w:r>
            <w:r>
              <w:t>Your</w:t>
            </w:r>
            <w:r>
              <w:rPr>
                <w:spacing w:val="-12"/>
              </w:rPr>
              <w:t xml:space="preserve"> </w:t>
            </w:r>
            <w:r>
              <w:t>Job</w:t>
            </w:r>
            <w:r>
              <w:rPr>
                <w:spacing w:val="-11"/>
              </w:rPr>
              <w:t xml:space="preserve"> </w:t>
            </w:r>
            <w:r>
              <w:t xml:space="preserve">Your </w:t>
            </w:r>
            <w:r>
              <w:rPr>
                <w:spacing w:val="-4"/>
              </w:rPr>
              <w:t>Way</w:t>
            </w:r>
          </w:p>
        </w:tc>
        <w:tc>
          <w:tcPr>
            <w:tcW w:w="7866" w:type="dxa"/>
            <w:tcBorders>
              <w:top w:val="single" w:sz="4" w:space="0" w:color="512379"/>
              <w:bottom w:val="single" w:sz="4" w:space="0" w:color="512379"/>
            </w:tcBorders>
          </w:tcPr>
          <w:p w14:paraId="3B6E5BD1" w14:textId="77777777" w:rsidR="007D63C5" w:rsidRDefault="00790D2C">
            <w:pPr>
              <w:pStyle w:val="TableParagraph"/>
              <w:spacing w:line="240" w:lineRule="auto"/>
              <w:ind w:left="212"/>
            </w:pPr>
            <w:r>
              <w:t>Your Job Your Way targets long-term unemployed young people at risk of social exclusion</w:t>
            </w:r>
            <w:r>
              <w:rPr>
                <w:spacing w:val="-6"/>
              </w:rPr>
              <w:t xml:space="preserve"> </w:t>
            </w:r>
            <w:r>
              <w:t>and</w:t>
            </w:r>
            <w:r>
              <w:rPr>
                <w:spacing w:val="-4"/>
              </w:rPr>
              <w:t xml:space="preserve"> </w:t>
            </w:r>
            <w:r>
              <w:t>permanent</w:t>
            </w:r>
            <w:r>
              <w:rPr>
                <w:spacing w:val="-2"/>
              </w:rPr>
              <w:t xml:space="preserve"> </w:t>
            </w:r>
            <w:r>
              <w:t>detachment</w:t>
            </w:r>
            <w:r>
              <w:rPr>
                <w:spacing w:val="-2"/>
              </w:rPr>
              <w:t xml:space="preserve"> </w:t>
            </w:r>
            <w:r>
              <w:t>from</w:t>
            </w:r>
            <w:r>
              <w:rPr>
                <w:spacing w:val="-2"/>
              </w:rPr>
              <w:t xml:space="preserve"> </w:t>
            </w:r>
            <w:r>
              <w:t>the</w:t>
            </w:r>
            <w:r>
              <w:rPr>
                <w:spacing w:val="-2"/>
              </w:rPr>
              <w:t xml:space="preserve"> </w:t>
            </w:r>
            <w:r>
              <w:t>labour</w:t>
            </w:r>
            <w:r>
              <w:rPr>
                <w:spacing w:val="-5"/>
              </w:rPr>
              <w:t xml:space="preserve"> </w:t>
            </w:r>
            <w:r>
              <w:t>market.</w:t>
            </w:r>
            <w:r>
              <w:rPr>
                <w:spacing w:val="-6"/>
              </w:rPr>
              <w:t xml:space="preserve"> </w:t>
            </w:r>
            <w:r>
              <w:t>The</w:t>
            </w:r>
            <w:r>
              <w:rPr>
                <w:spacing w:val="-5"/>
              </w:rPr>
              <w:t xml:space="preserve"> </w:t>
            </w:r>
            <w:r>
              <w:t>model</w:t>
            </w:r>
            <w:r>
              <w:rPr>
                <w:spacing w:val="-3"/>
              </w:rPr>
              <w:t xml:space="preserve"> </w:t>
            </w:r>
            <w:r>
              <w:t>is</w:t>
            </w:r>
            <w:r>
              <w:rPr>
                <w:spacing w:val="-3"/>
              </w:rPr>
              <w:t xml:space="preserve"> </w:t>
            </w:r>
            <w:r>
              <w:t>designed to build participants’ capabilities in the context of employment and assist them to gain and retain employment. The model complements jobactive services by</w:t>
            </w:r>
            <w:r>
              <w:rPr>
                <w:spacing w:val="40"/>
              </w:rPr>
              <w:t xml:space="preserve"> </w:t>
            </w:r>
            <w:r>
              <w:t>delivering intensive, concurrent services and supports to a high-needs cohort that is not catered for in other labour market programs. A dual support team works collaboratively with the young person using a strengths-based, trauma-informed, best-practice model of employment services, including employer engagement and</w:t>
            </w:r>
          </w:p>
          <w:p w14:paraId="3B6E5BD2" w14:textId="77777777" w:rsidR="007D63C5" w:rsidRDefault="00790D2C">
            <w:pPr>
              <w:pStyle w:val="TableParagraph"/>
              <w:spacing w:line="249" w:lineRule="exact"/>
              <w:ind w:left="212"/>
            </w:pPr>
            <w:r>
              <w:t>community</w:t>
            </w:r>
            <w:r>
              <w:rPr>
                <w:spacing w:val="-4"/>
              </w:rPr>
              <w:t xml:space="preserve"> </w:t>
            </w:r>
            <w:r>
              <w:rPr>
                <w:spacing w:val="-2"/>
              </w:rPr>
              <w:t>connections.</w:t>
            </w:r>
          </w:p>
        </w:tc>
      </w:tr>
      <w:tr w:rsidR="007D63C5" w14:paraId="3B6E5BD7" w14:textId="77777777">
        <w:trPr>
          <w:trHeight w:val="1878"/>
        </w:trPr>
        <w:tc>
          <w:tcPr>
            <w:tcW w:w="1789" w:type="dxa"/>
            <w:tcBorders>
              <w:top w:val="single" w:sz="4" w:space="0" w:color="512379"/>
              <w:bottom w:val="single" w:sz="4" w:space="0" w:color="512379"/>
            </w:tcBorders>
            <w:shd w:val="clear" w:color="auto" w:fill="F7F5F4"/>
          </w:tcPr>
          <w:p w14:paraId="3B6E5BD4" w14:textId="77777777" w:rsidR="007D63C5" w:rsidRDefault="00790D2C">
            <w:pPr>
              <w:pStyle w:val="TableParagraph"/>
              <w:spacing w:line="240" w:lineRule="auto"/>
              <w:ind w:left="14"/>
            </w:pPr>
            <w:r>
              <w:t>16.</w:t>
            </w:r>
            <w:r>
              <w:rPr>
                <w:spacing w:val="-13"/>
              </w:rPr>
              <w:t xml:space="preserve"> </w:t>
            </w:r>
            <w:r>
              <w:t xml:space="preserve">Brighton </w:t>
            </w:r>
            <w:r>
              <w:rPr>
                <w:spacing w:val="-2"/>
              </w:rPr>
              <w:t>Integrated Community Engagement</w:t>
            </w:r>
          </w:p>
        </w:tc>
        <w:tc>
          <w:tcPr>
            <w:tcW w:w="7866" w:type="dxa"/>
            <w:tcBorders>
              <w:top w:val="single" w:sz="4" w:space="0" w:color="512379"/>
              <w:bottom w:val="single" w:sz="4" w:space="0" w:color="512379"/>
            </w:tcBorders>
            <w:shd w:val="clear" w:color="auto" w:fill="F7F5F4"/>
          </w:tcPr>
          <w:p w14:paraId="3B6E5BD5" w14:textId="77777777" w:rsidR="007D63C5" w:rsidRDefault="00790D2C">
            <w:pPr>
              <w:pStyle w:val="TableParagraph"/>
              <w:spacing w:line="240" w:lineRule="auto"/>
              <w:ind w:left="212"/>
            </w:pPr>
            <w:r>
              <w:t>The project will assist young people by providing tailored support for them to participate in volunteer placements with Bridgewater Police and Community Youth Club</w:t>
            </w:r>
            <w:r>
              <w:rPr>
                <w:spacing w:val="-1"/>
              </w:rPr>
              <w:t xml:space="preserve"> </w:t>
            </w:r>
            <w:r>
              <w:t>(PCYC). Participants</w:t>
            </w:r>
            <w:r>
              <w:rPr>
                <w:spacing w:val="-2"/>
              </w:rPr>
              <w:t xml:space="preserve"> </w:t>
            </w:r>
            <w:r>
              <w:t>will engage in</w:t>
            </w:r>
            <w:r>
              <w:rPr>
                <w:spacing w:val="-1"/>
              </w:rPr>
              <w:t xml:space="preserve"> </w:t>
            </w:r>
            <w:r>
              <w:t>4</w:t>
            </w:r>
            <w:r>
              <w:rPr>
                <w:spacing w:val="-1"/>
              </w:rPr>
              <w:t xml:space="preserve"> </w:t>
            </w:r>
            <w:r>
              <w:t>to 6</w:t>
            </w:r>
            <w:r>
              <w:rPr>
                <w:spacing w:val="-4"/>
              </w:rPr>
              <w:t xml:space="preserve"> </w:t>
            </w:r>
            <w:r>
              <w:t>months</w:t>
            </w:r>
            <w:r>
              <w:rPr>
                <w:spacing w:val="-5"/>
              </w:rPr>
              <w:t xml:space="preserve"> </w:t>
            </w:r>
            <w:r>
              <w:t>supervised</w:t>
            </w:r>
            <w:r>
              <w:rPr>
                <w:spacing w:val="-3"/>
              </w:rPr>
              <w:t xml:space="preserve"> </w:t>
            </w:r>
            <w:r>
              <w:t>volunteer</w:t>
            </w:r>
            <w:r>
              <w:rPr>
                <w:spacing w:val="-2"/>
              </w:rPr>
              <w:t xml:space="preserve"> </w:t>
            </w:r>
            <w:r>
              <w:t>activities at Bridgewater PCYC and in local primary schools. The project will improve job readiness by addressing motivational barriers to engaging in education and employment,</w:t>
            </w:r>
            <w:r>
              <w:rPr>
                <w:spacing w:val="-5"/>
              </w:rPr>
              <w:t xml:space="preserve"> </w:t>
            </w:r>
            <w:r>
              <w:t>providing</w:t>
            </w:r>
            <w:r>
              <w:rPr>
                <w:spacing w:val="-6"/>
              </w:rPr>
              <w:t xml:space="preserve"> </w:t>
            </w:r>
            <w:r>
              <w:t>work</w:t>
            </w:r>
            <w:r>
              <w:rPr>
                <w:spacing w:val="-4"/>
              </w:rPr>
              <w:t xml:space="preserve"> </w:t>
            </w:r>
            <w:r>
              <w:t>experience,</w:t>
            </w:r>
            <w:r>
              <w:rPr>
                <w:spacing w:val="-5"/>
              </w:rPr>
              <w:t xml:space="preserve"> </w:t>
            </w:r>
            <w:r>
              <w:t>and</w:t>
            </w:r>
            <w:r>
              <w:rPr>
                <w:spacing w:val="-6"/>
              </w:rPr>
              <w:t xml:space="preserve"> </w:t>
            </w:r>
            <w:r>
              <w:t>providing</w:t>
            </w:r>
            <w:r>
              <w:rPr>
                <w:spacing w:val="-6"/>
              </w:rPr>
              <w:t xml:space="preserve"> </w:t>
            </w:r>
            <w:r>
              <w:t>individually</w:t>
            </w:r>
            <w:r>
              <w:rPr>
                <w:spacing w:val="-4"/>
              </w:rPr>
              <w:t xml:space="preserve"> </w:t>
            </w:r>
            <w:r>
              <w:t>tailored</w:t>
            </w:r>
            <w:r>
              <w:rPr>
                <w:spacing w:val="-8"/>
              </w:rPr>
              <w:t xml:space="preserve"> </w:t>
            </w:r>
            <w:r>
              <w:t>training,</w:t>
            </w:r>
          </w:p>
          <w:p w14:paraId="3B6E5BD6" w14:textId="77777777" w:rsidR="007D63C5" w:rsidRDefault="00790D2C">
            <w:pPr>
              <w:pStyle w:val="TableParagraph"/>
              <w:spacing w:line="248" w:lineRule="exact"/>
              <w:ind w:left="212"/>
            </w:pPr>
            <w:r>
              <w:t>such</w:t>
            </w:r>
            <w:r>
              <w:rPr>
                <w:spacing w:val="-5"/>
              </w:rPr>
              <w:t xml:space="preserve"> </w:t>
            </w:r>
            <w:r>
              <w:t>as</w:t>
            </w:r>
            <w:r>
              <w:rPr>
                <w:spacing w:val="-3"/>
              </w:rPr>
              <w:t xml:space="preserve"> </w:t>
            </w:r>
            <w:r>
              <w:t>driving</w:t>
            </w:r>
            <w:r>
              <w:rPr>
                <w:spacing w:val="-4"/>
              </w:rPr>
              <w:t xml:space="preserve"> </w:t>
            </w:r>
            <w:r>
              <w:t>practice</w:t>
            </w:r>
            <w:r>
              <w:rPr>
                <w:spacing w:val="-5"/>
              </w:rPr>
              <w:t xml:space="preserve"> </w:t>
            </w:r>
            <w:r>
              <w:t>and</w:t>
            </w:r>
            <w:r>
              <w:rPr>
                <w:spacing w:val="-4"/>
              </w:rPr>
              <w:t xml:space="preserve"> </w:t>
            </w:r>
            <w:r>
              <w:t>resume</w:t>
            </w:r>
            <w:r>
              <w:rPr>
                <w:spacing w:val="-2"/>
              </w:rPr>
              <w:t xml:space="preserve"> writing.</w:t>
            </w:r>
          </w:p>
        </w:tc>
      </w:tr>
      <w:tr w:rsidR="007D63C5" w14:paraId="3B6E5BDB" w14:textId="77777777">
        <w:trPr>
          <w:trHeight w:val="2418"/>
        </w:trPr>
        <w:tc>
          <w:tcPr>
            <w:tcW w:w="1789" w:type="dxa"/>
            <w:tcBorders>
              <w:top w:val="single" w:sz="4" w:space="0" w:color="512379"/>
              <w:bottom w:val="single" w:sz="4" w:space="0" w:color="512379"/>
            </w:tcBorders>
          </w:tcPr>
          <w:p w14:paraId="3B6E5BD8" w14:textId="77777777" w:rsidR="007D63C5" w:rsidRDefault="00790D2C">
            <w:pPr>
              <w:pStyle w:val="TableParagraph"/>
              <w:spacing w:before="1" w:line="240" w:lineRule="auto"/>
              <w:ind w:left="14"/>
            </w:pPr>
            <w:r>
              <w:t xml:space="preserve">18. </w:t>
            </w:r>
            <w:r>
              <w:rPr>
                <w:spacing w:val="-4"/>
              </w:rPr>
              <w:t>RIDE</w:t>
            </w:r>
          </w:p>
        </w:tc>
        <w:tc>
          <w:tcPr>
            <w:tcW w:w="7866" w:type="dxa"/>
            <w:tcBorders>
              <w:top w:val="single" w:sz="4" w:space="0" w:color="512379"/>
              <w:bottom w:val="single" w:sz="4" w:space="0" w:color="512379"/>
            </w:tcBorders>
          </w:tcPr>
          <w:p w14:paraId="3B6E5BD9" w14:textId="77777777" w:rsidR="007D63C5" w:rsidRDefault="00790D2C">
            <w:pPr>
              <w:pStyle w:val="TableParagraph"/>
              <w:spacing w:line="240" w:lineRule="auto"/>
              <w:ind w:left="212" w:right="14"/>
            </w:pPr>
            <w:r>
              <w:t>This project provides workshops to unemployed young people who have serious barriers to gaining employment or re-entering education, including young people</w:t>
            </w:r>
            <w:r>
              <w:rPr>
                <w:spacing w:val="40"/>
              </w:rPr>
              <w:t xml:space="preserve"> </w:t>
            </w:r>
            <w:r>
              <w:t>who have had experience with the youth justice system. Participants are offered a fun,</w:t>
            </w:r>
            <w:r>
              <w:rPr>
                <w:spacing w:val="-3"/>
              </w:rPr>
              <w:t xml:space="preserve"> </w:t>
            </w:r>
            <w:r>
              <w:t>physically</w:t>
            </w:r>
            <w:r>
              <w:rPr>
                <w:spacing w:val="-2"/>
              </w:rPr>
              <w:t xml:space="preserve"> </w:t>
            </w:r>
            <w:r>
              <w:t>and</w:t>
            </w:r>
            <w:r>
              <w:rPr>
                <w:spacing w:val="-6"/>
              </w:rPr>
              <w:t xml:space="preserve"> </w:t>
            </w:r>
            <w:r>
              <w:t>mentally</w:t>
            </w:r>
            <w:r>
              <w:rPr>
                <w:spacing w:val="-2"/>
              </w:rPr>
              <w:t xml:space="preserve"> </w:t>
            </w:r>
            <w:r>
              <w:t>challenging</w:t>
            </w:r>
            <w:r>
              <w:rPr>
                <w:spacing w:val="-4"/>
              </w:rPr>
              <w:t xml:space="preserve"> </w:t>
            </w:r>
            <w:r>
              <w:t>activity,</w:t>
            </w:r>
            <w:r>
              <w:rPr>
                <w:spacing w:val="-3"/>
              </w:rPr>
              <w:t xml:space="preserve"> </w:t>
            </w:r>
            <w:r>
              <w:t>BMX</w:t>
            </w:r>
            <w:r>
              <w:rPr>
                <w:spacing w:val="-7"/>
              </w:rPr>
              <w:t xml:space="preserve"> </w:t>
            </w:r>
            <w:r>
              <w:t>riding,</w:t>
            </w:r>
            <w:r>
              <w:rPr>
                <w:spacing w:val="-3"/>
              </w:rPr>
              <w:t xml:space="preserve"> </w:t>
            </w:r>
            <w:r>
              <w:t>as</w:t>
            </w:r>
            <w:r>
              <w:rPr>
                <w:spacing w:val="-3"/>
              </w:rPr>
              <w:t xml:space="preserve"> </w:t>
            </w:r>
            <w:r>
              <w:t>a</w:t>
            </w:r>
            <w:r>
              <w:rPr>
                <w:spacing w:val="-3"/>
              </w:rPr>
              <w:t xml:space="preserve"> </w:t>
            </w:r>
            <w:r>
              <w:t>tool</w:t>
            </w:r>
            <w:r>
              <w:rPr>
                <w:spacing w:val="-5"/>
              </w:rPr>
              <w:t xml:space="preserve"> </w:t>
            </w:r>
            <w:r>
              <w:t>to</w:t>
            </w:r>
            <w:r>
              <w:rPr>
                <w:spacing w:val="-2"/>
              </w:rPr>
              <w:t xml:space="preserve"> </w:t>
            </w:r>
            <w:r>
              <w:t>involve</w:t>
            </w:r>
            <w:r>
              <w:rPr>
                <w:spacing w:val="-2"/>
              </w:rPr>
              <w:t xml:space="preserve"> </w:t>
            </w:r>
            <w:r>
              <w:t>them in the workshops. Participants are engaged in 2 sessions per week for 15 weeks, and in addition to BMX riding, are offered training in team building, work health and safety, goal-setting, job search techniques, financial literacy, vocational pathways, socially appropriate behaviour, nutrition and cooking, communication and conflict</w:t>
            </w:r>
          </w:p>
          <w:p w14:paraId="3B6E5BDA" w14:textId="77777777" w:rsidR="007D63C5" w:rsidRDefault="00790D2C">
            <w:pPr>
              <w:pStyle w:val="TableParagraph"/>
              <w:spacing w:before="1" w:line="249" w:lineRule="exact"/>
              <w:ind w:left="212"/>
            </w:pPr>
            <w:r>
              <w:t>resolution,</w:t>
            </w:r>
            <w:r>
              <w:rPr>
                <w:spacing w:val="-6"/>
              </w:rPr>
              <w:t xml:space="preserve"> </w:t>
            </w:r>
            <w:r>
              <w:t>mental</w:t>
            </w:r>
            <w:r>
              <w:rPr>
                <w:spacing w:val="-4"/>
              </w:rPr>
              <w:t xml:space="preserve"> </w:t>
            </w:r>
            <w:r>
              <w:t>health</w:t>
            </w:r>
            <w:r>
              <w:rPr>
                <w:spacing w:val="-6"/>
              </w:rPr>
              <w:t xml:space="preserve"> </w:t>
            </w:r>
            <w:r>
              <w:t>strategies</w:t>
            </w:r>
            <w:r>
              <w:rPr>
                <w:spacing w:val="-6"/>
              </w:rPr>
              <w:t xml:space="preserve"> </w:t>
            </w:r>
            <w:r>
              <w:t>and</w:t>
            </w:r>
            <w:r>
              <w:rPr>
                <w:spacing w:val="-5"/>
              </w:rPr>
              <w:t xml:space="preserve"> </w:t>
            </w:r>
            <w:r>
              <w:t>time</w:t>
            </w:r>
            <w:r>
              <w:rPr>
                <w:spacing w:val="-5"/>
              </w:rPr>
              <w:t xml:space="preserve"> </w:t>
            </w:r>
            <w:r>
              <w:rPr>
                <w:spacing w:val="-2"/>
              </w:rPr>
              <w:t>management.</w:t>
            </w:r>
          </w:p>
        </w:tc>
      </w:tr>
      <w:tr w:rsidR="007D63C5" w14:paraId="3B6E5BDF" w14:textId="77777777">
        <w:trPr>
          <w:trHeight w:val="1342"/>
        </w:trPr>
        <w:tc>
          <w:tcPr>
            <w:tcW w:w="1789" w:type="dxa"/>
            <w:tcBorders>
              <w:top w:val="single" w:sz="4" w:space="0" w:color="512379"/>
              <w:bottom w:val="single" w:sz="18" w:space="0" w:color="512379"/>
            </w:tcBorders>
            <w:shd w:val="clear" w:color="auto" w:fill="F7F5F4"/>
          </w:tcPr>
          <w:p w14:paraId="3B6E5BDC" w14:textId="77777777" w:rsidR="007D63C5" w:rsidRDefault="00790D2C">
            <w:pPr>
              <w:pStyle w:val="TableParagraph"/>
              <w:spacing w:line="240" w:lineRule="auto"/>
              <w:ind w:left="14" w:right="262"/>
            </w:pPr>
            <w:r>
              <w:t>19. Leadership, Engagement</w:t>
            </w:r>
            <w:r>
              <w:rPr>
                <w:spacing w:val="-13"/>
              </w:rPr>
              <w:t xml:space="preserve"> </w:t>
            </w:r>
            <w:r>
              <w:t xml:space="preserve">and </w:t>
            </w:r>
            <w:r>
              <w:rPr>
                <w:spacing w:val="-2"/>
              </w:rPr>
              <w:t>Development</w:t>
            </w:r>
          </w:p>
        </w:tc>
        <w:tc>
          <w:tcPr>
            <w:tcW w:w="7866" w:type="dxa"/>
            <w:tcBorders>
              <w:top w:val="single" w:sz="4" w:space="0" w:color="512379"/>
              <w:bottom w:val="single" w:sz="18" w:space="0" w:color="512379"/>
            </w:tcBorders>
            <w:shd w:val="clear" w:color="auto" w:fill="F7F5F4"/>
          </w:tcPr>
          <w:p w14:paraId="3B6E5BDD" w14:textId="77777777" w:rsidR="007D63C5" w:rsidRDefault="00790D2C">
            <w:pPr>
              <w:pStyle w:val="TableParagraph"/>
              <w:spacing w:line="240" w:lineRule="auto"/>
              <w:ind w:left="212" w:right="87"/>
            </w:pPr>
            <w:r>
              <w:t>This</w:t>
            </w:r>
            <w:r>
              <w:rPr>
                <w:spacing w:val="-3"/>
              </w:rPr>
              <w:t xml:space="preserve"> </w:t>
            </w:r>
            <w:r>
              <w:t>project</w:t>
            </w:r>
            <w:r>
              <w:rPr>
                <w:spacing w:val="-2"/>
              </w:rPr>
              <w:t xml:space="preserve"> </w:t>
            </w:r>
            <w:r>
              <w:t>is</w:t>
            </w:r>
            <w:r>
              <w:rPr>
                <w:spacing w:val="-5"/>
              </w:rPr>
              <w:t xml:space="preserve"> </w:t>
            </w:r>
            <w:r>
              <w:t>a</w:t>
            </w:r>
            <w:r>
              <w:rPr>
                <w:spacing w:val="-3"/>
              </w:rPr>
              <w:t xml:space="preserve"> </w:t>
            </w:r>
            <w:r>
              <w:t>‘try</w:t>
            </w:r>
            <w:r>
              <w:rPr>
                <w:spacing w:val="-2"/>
              </w:rPr>
              <w:t xml:space="preserve"> </w:t>
            </w:r>
            <w:r>
              <w:t>a</w:t>
            </w:r>
            <w:r>
              <w:rPr>
                <w:spacing w:val="-5"/>
              </w:rPr>
              <w:t xml:space="preserve"> </w:t>
            </w:r>
            <w:r>
              <w:t>trade’</w:t>
            </w:r>
            <w:r>
              <w:rPr>
                <w:spacing w:val="-3"/>
              </w:rPr>
              <w:t xml:space="preserve"> </w:t>
            </w:r>
            <w:r>
              <w:t>training</w:t>
            </w:r>
            <w:r>
              <w:rPr>
                <w:spacing w:val="-4"/>
              </w:rPr>
              <w:t xml:space="preserve"> </w:t>
            </w:r>
            <w:r>
              <w:t>course</w:t>
            </w:r>
            <w:r>
              <w:rPr>
                <w:spacing w:val="-1"/>
              </w:rPr>
              <w:t xml:space="preserve"> </w:t>
            </w:r>
            <w:r>
              <w:t>designed</w:t>
            </w:r>
            <w:r>
              <w:rPr>
                <w:spacing w:val="-4"/>
              </w:rPr>
              <w:t xml:space="preserve"> </w:t>
            </w:r>
            <w:r>
              <w:t>to</w:t>
            </w:r>
            <w:r>
              <w:rPr>
                <w:spacing w:val="-2"/>
              </w:rPr>
              <w:t xml:space="preserve"> </w:t>
            </w:r>
            <w:r>
              <w:t>give</w:t>
            </w:r>
            <w:r>
              <w:rPr>
                <w:spacing w:val="-2"/>
              </w:rPr>
              <w:t xml:space="preserve"> </w:t>
            </w:r>
            <w:r>
              <w:t>participants</w:t>
            </w:r>
            <w:r>
              <w:rPr>
                <w:spacing w:val="-3"/>
              </w:rPr>
              <w:t xml:space="preserve"> </w:t>
            </w:r>
            <w:r>
              <w:t>experience in different trades, acquire nationally accredited training, and receive tailored case management support. Participants have the opportunity to try out different trades such as hospitality, conservation, land management and construction as part of a</w:t>
            </w:r>
          </w:p>
          <w:p w14:paraId="3B6E5BDE" w14:textId="77777777" w:rsidR="007D63C5" w:rsidRDefault="00790D2C">
            <w:pPr>
              <w:pStyle w:val="TableParagraph"/>
              <w:spacing w:line="250" w:lineRule="exact"/>
              <w:ind w:left="212"/>
            </w:pPr>
            <w:r>
              <w:t>Certificate</w:t>
            </w:r>
            <w:r>
              <w:rPr>
                <w:spacing w:val="-5"/>
              </w:rPr>
              <w:t xml:space="preserve"> </w:t>
            </w:r>
            <w:r>
              <w:t>I</w:t>
            </w:r>
            <w:r>
              <w:rPr>
                <w:spacing w:val="-4"/>
              </w:rPr>
              <w:t xml:space="preserve"> </w:t>
            </w:r>
            <w:r>
              <w:t>in</w:t>
            </w:r>
            <w:r>
              <w:rPr>
                <w:spacing w:val="-4"/>
              </w:rPr>
              <w:t xml:space="preserve"> </w:t>
            </w:r>
            <w:r>
              <w:t>leadership.</w:t>
            </w:r>
            <w:r>
              <w:rPr>
                <w:spacing w:val="-4"/>
              </w:rPr>
              <w:t xml:space="preserve"> </w:t>
            </w:r>
            <w:r>
              <w:t>They</w:t>
            </w:r>
            <w:r>
              <w:rPr>
                <w:spacing w:val="-2"/>
              </w:rPr>
              <w:t xml:space="preserve"> </w:t>
            </w:r>
            <w:r>
              <w:t>are</w:t>
            </w:r>
            <w:r>
              <w:rPr>
                <w:spacing w:val="-3"/>
              </w:rPr>
              <w:t xml:space="preserve"> </w:t>
            </w:r>
            <w:r>
              <w:t>then</w:t>
            </w:r>
            <w:r>
              <w:rPr>
                <w:spacing w:val="-6"/>
              </w:rPr>
              <w:t xml:space="preserve"> </w:t>
            </w:r>
            <w:r>
              <w:t>able</w:t>
            </w:r>
            <w:r>
              <w:rPr>
                <w:spacing w:val="-3"/>
              </w:rPr>
              <w:t xml:space="preserve"> </w:t>
            </w:r>
            <w:r>
              <w:t>to</w:t>
            </w:r>
            <w:r>
              <w:rPr>
                <w:spacing w:val="-2"/>
              </w:rPr>
              <w:t xml:space="preserve"> </w:t>
            </w:r>
            <w:r>
              <w:t>complete</w:t>
            </w:r>
            <w:r>
              <w:rPr>
                <w:spacing w:val="-3"/>
              </w:rPr>
              <w:t xml:space="preserve"> </w:t>
            </w:r>
            <w:r>
              <w:t>a</w:t>
            </w:r>
            <w:r>
              <w:rPr>
                <w:spacing w:val="-5"/>
              </w:rPr>
              <w:t xml:space="preserve"> </w:t>
            </w:r>
            <w:r>
              <w:t>Certificate</w:t>
            </w:r>
            <w:r>
              <w:rPr>
                <w:spacing w:val="-6"/>
              </w:rPr>
              <w:t xml:space="preserve"> </w:t>
            </w:r>
            <w:r>
              <w:t>II</w:t>
            </w:r>
            <w:r>
              <w:rPr>
                <w:spacing w:val="-3"/>
              </w:rPr>
              <w:t xml:space="preserve"> </w:t>
            </w:r>
            <w:r>
              <w:t>in</w:t>
            </w:r>
            <w:r>
              <w:rPr>
                <w:spacing w:val="-4"/>
              </w:rPr>
              <w:t xml:space="preserve"> </w:t>
            </w:r>
            <w:r>
              <w:rPr>
                <w:spacing w:val="-2"/>
              </w:rPr>
              <w:t>their</w:t>
            </w:r>
          </w:p>
        </w:tc>
      </w:tr>
    </w:tbl>
    <w:p w14:paraId="3B6E5BE0" w14:textId="77777777" w:rsidR="007D63C5" w:rsidRDefault="007D63C5">
      <w:pPr>
        <w:spacing w:line="250" w:lineRule="exact"/>
        <w:sectPr w:rsidR="007D63C5">
          <w:pgSz w:w="11910" w:h="16840"/>
          <w:pgMar w:top="1440" w:right="0" w:bottom="740" w:left="140" w:header="589" w:footer="556" w:gutter="0"/>
          <w:cols w:space="720"/>
        </w:sectPr>
      </w:pPr>
    </w:p>
    <w:p w14:paraId="3B6E5BE1" w14:textId="77777777" w:rsidR="007D63C5" w:rsidRDefault="007D63C5">
      <w:pPr>
        <w:pStyle w:val="BodyText"/>
        <w:rPr>
          <w:rFonts w:ascii="Arial"/>
          <w:i/>
          <w:sz w:val="20"/>
        </w:rPr>
      </w:pPr>
    </w:p>
    <w:p w14:paraId="3B6E5BE2" w14:textId="77777777" w:rsidR="007D63C5" w:rsidRDefault="007D63C5">
      <w:pPr>
        <w:pStyle w:val="BodyText"/>
        <w:rPr>
          <w:rFonts w:ascii="Arial"/>
          <w:i/>
          <w:sz w:val="20"/>
        </w:rPr>
      </w:pPr>
    </w:p>
    <w:p w14:paraId="3B6E5BE3" w14:textId="77777777" w:rsidR="007D63C5" w:rsidRDefault="007D63C5">
      <w:pPr>
        <w:pStyle w:val="BodyText"/>
        <w:spacing w:before="120"/>
        <w:rPr>
          <w:rFonts w:ascii="Arial"/>
          <w:i/>
          <w:sz w:val="20"/>
        </w:rPr>
      </w:pPr>
    </w:p>
    <w:tbl>
      <w:tblPr>
        <w:tblW w:w="0" w:type="auto"/>
        <w:tblInd w:w="985" w:type="dxa"/>
        <w:tblLayout w:type="fixed"/>
        <w:tblCellMar>
          <w:left w:w="0" w:type="dxa"/>
          <w:right w:w="0" w:type="dxa"/>
        </w:tblCellMar>
        <w:tblLook w:val="01E0" w:firstRow="1" w:lastRow="1" w:firstColumn="1" w:lastColumn="1" w:noHBand="0" w:noVBand="0"/>
      </w:tblPr>
      <w:tblGrid>
        <w:gridCol w:w="1944"/>
        <w:gridCol w:w="7711"/>
      </w:tblGrid>
      <w:tr w:rsidR="007D63C5" w14:paraId="3B6E5BE7" w14:textId="77777777">
        <w:trPr>
          <w:trHeight w:val="806"/>
        </w:trPr>
        <w:tc>
          <w:tcPr>
            <w:tcW w:w="1944" w:type="dxa"/>
            <w:tcBorders>
              <w:top w:val="single" w:sz="4" w:space="0" w:color="512379"/>
              <w:bottom w:val="single" w:sz="4" w:space="0" w:color="512379"/>
            </w:tcBorders>
            <w:shd w:val="clear" w:color="auto" w:fill="F7F5F4"/>
          </w:tcPr>
          <w:p w14:paraId="3B6E5BE4" w14:textId="77777777" w:rsidR="007D63C5" w:rsidRDefault="007D63C5">
            <w:pPr>
              <w:pStyle w:val="TableParagraph"/>
              <w:spacing w:line="240" w:lineRule="auto"/>
              <w:rPr>
                <w:rFonts w:ascii="Times New Roman"/>
              </w:rPr>
            </w:pPr>
          </w:p>
        </w:tc>
        <w:tc>
          <w:tcPr>
            <w:tcW w:w="7711" w:type="dxa"/>
            <w:tcBorders>
              <w:top w:val="single" w:sz="4" w:space="0" w:color="512379"/>
              <w:bottom w:val="single" w:sz="4" w:space="0" w:color="512379"/>
            </w:tcBorders>
            <w:shd w:val="clear" w:color="auto" w:fill="F7F5F4"/>
          </w:tcPr>
          <w:p w14:paraId="3B6E5BE5" w14:textId="77777777" w:rsidR="007D63C5" w:rsidRDefault="00790D2C">
            <w:pPr>
              <w:pStyle w:val="TableParagraph"/>
              <w:spacing w:line="240" w:lineRule="auto"/>
              <w:ind w:left="57" w:right="66"/>
            </w:pPr>
            <w:r>
              <w:t>chosen industry. This training approach will be accompanied by literacy and numeracy</w:t>
            </w:r>
            <w:r>
              <w:rPr>
                <w:spacing w:val="-3"/>
              </w:rPr>
              <w:t xml:space="preserve"> </w:t>
            </w:r>
            <w:r>
              <w:t>support,</w:t>
            </w:r>
            <w:r>
              <w:rPr>
                <w:spacing w:val="-6"/>
              </w:rPr>
              <w:t xml:space="preserve"> </w:t>
            </w:r>
            <w:r>
              <w:t>mentoring,</w:t>
            </w:r>
            <w:r>
              <w:rPr>
                <w:spacing w:val="-4"/>
              </w:rPr>
              <w:t xml:space="preserve"> </w:t>
            </w:r>
            <w:r>
              <w:t>counselling,</w:t>
            </w:r>
            <w:r>
              <w:rPr>
                <w:spacing w:val="-6"/>
              </w:rPr>
              <w:t xml:space="preserve"> </w:t>
            </w:r>
            <w:r>
              <w:t>mental</w:t>
            </w:r>
            <w:r>
              <w:rPr>
                <w:spacing w:val="-7"/>
              </w:rPr>
              <w:t xml:space="preserve"> </w:t>
            </w:r>
            <w:r>
              <w:t>health</w:t>
            </w:r>
            <w:r>
              <w:rPr>
                <w:spacing w:val="-5"/>
              </w:rPr>
              <w:t xml:space="preserve"> </w:t>
            </w:r>
            <w:r>
              <w:t>support,</w:t>
            </w:r>
            <w:r>
              <w:rPr>
                <w:spacing w:val="-6"/>
              </w:rPr>
              <w:t xml:space="preserve"> </w:t>
            </w:r>
            <w:r>
              <w:t>transport</w:t>
            </w:r>
            <w:r>
              <w:rPr>
                <w:spacing w:val="-3"/>
              </w:rPr>
              <w:t xml:space="preserve"> </w:t>
            </w:r>
            <w:r>
              <w:t>and</w:t>
            </w:r>
          </w:p>
          <w:p w14:paraId="3B6E5BE6" w14:textId="77777777" w:rsidR="007D63C5" w:rsidRDefault="00790D2C">
            <w:pPr>
              <w:pStyle w:val="TableParagraph"/>
              <w:spacing w:line="249" w:lineRule="exact"/>
              <w:ind w:left="57"/>
            </w:pPr>
            <w:r>
              <w:rPr>
                <w:spacing w:val="-2"/>
              </w:rPr>
              <w:t>food.</w:t>
            </w:r>
          </w:p>
        </w:tc>
      </w:tr>
      <w:tr w:rsidR="007D63C5" w14:paraId="3B6E5BEB" w14:textId="77777777">
        <w:trPr>
          <w:trHeight w:val="2147"/>
        </w:trPr>
        <w:tc>
          <w:tcPr>
            <w:tcW w:w="1944" w:type="dxa"/>
            <w:tcBorders>
              <w:top w:val="single" w:sz="4" w:space="0" w:color="512379"/>
              <w:bottom w:val="single" w:sz="4" w:space="0" w:color="512379"/>
            </w:tcBorders>
          </w:tcPr>
          <w:p w14:paraId="3B6E5BE8" w14:textId="77777777" w:rsidR="007D63C5" w:rsidRDefault="00790D2C">
            <w:pPr>
              <w:pStyle w:val="TableParagraph"/>
              <w:spacing w:line="240" w:lineRule="auto"/>
              <w:ind w:left="14" w:right="19"/>
            </w:pPr>
            <w:r>
              <w:t>20.</w:t>
            </w:r>
            <w:r>
              <w:rPr>
                <w:spacing w:val="-13"/>
              </w:rPr>
              <w:t xml:space="preserve"> </w:t>
            </w:r>
            <w:r>
              <w:t>Meeting</w:t>
            </w:r>
            <w:r>
              <w:rPr>
                <w:spacing w:val="-12"/>
              </w:rPr>
              <w:t xml:space="preserve"> </w:t>
            </w:r>
            <w:r>
              <w:t>the Youth Gap</w:t>
            </w:r>
          </w:p>
        </w:tc>
        <w:tc>
          <w:tcPr>
            <w:tcW w:w="7711" w:type="dxa"/>
            <w:tcBorders>
              <w:top w:val="single" w:sz="4" w:space="0" w:color="512379"/>
              <w:bottom w:val="single" w:sz="4" w:space="0" w:color="512379"/>
            </w:tcBorders>
          </w:tcPr>
          <w:p w14:paraId="3B6E5BE9" w14:textId="77777777" w:rsidR="007D63C5" w:rsidRDefault="00790D2C">
            <w:pPr>
              <w:pStyle w:val="TableParagraph"/>
              <w:spacing w:line="240" w:lineRule="auto"/>
              <w:ind w:left="57" w:right="66"/>
            </w:pPr>
            <w:r>
              <w:t>The</w:t>
            </w:r>
            <w:r>
              <w:rPr>
                <w:spacing w:val="-2"/>
              </w:rPr>
              <w:t xml:space="preserve"> </w:t>
            </w:r>
            <w:r>
              <w:t>project</w:t>
            </w:r>
            <w:r>
              <w:rPr>
                <w:spacing w:val="-4"/>
              </w:rPr>
              <w:t xml:space="preserve"> </w:t>
            </w:r>
            <w:r>
              <w:t>is</w:t>
            </w:r>
            <w:r>
              <w:rPr>
                <w:spacing w:val="-2"/>
              </w:rPr>
              <w:t xml:space="preserve"> </w:t>
            </w:r>
            <w:r>
              <w:t>trialling</w:t>
            </w:r>
            <w:r>
              <w:rPr>
                <w:spacing w:val="-3"/>
              </w:rPr>
              <w:t xml:space="preserve"> </w:t>
            </w:r>
            <w:r>
              <w:t>new</w:t>
            </w:r>
            <w:r>
              <w:rPr>
                <w:spacing w:val="-4"/>
              </w:rPr>
              <w:t xml:space="preserve"> </w:t>
            </w:r>
            <w:r>
              <w:t>ways</w:t>
            </w:r>
            <w:r>
              <w:rPr>
                <w:spacing w:val="-4"/>
              </w:rPr>
              <w:t xml:space="preserve"> </w:t>
            </w:r>
            <w:r>
              <w:t>to</w:t>
            </w:r>
            <w:r>
              <w:rPr>
                <w:spacing w:val="-3"/>
              </w:rPr>
              <w:t xml:space="preserve"> </w:t>
            </w:r>
            <w:r>
              <w:t>support</w:t>
            </w:r>
            <w:r>
              <w:rPr>
                <w:spacing w:val="-4"/>
              </w:rPr>
              <w:t xml:space="preserve"> </w:t>
            </w:r>
            <w:r>
              <w:t>at-risk</w:t>
            </w:r>
            <w:r>
              <w:rPr>
                <w:spacing w:val="-4"/>
              </w:rPr>
              <w:t xml:space="preserve"> </w:t>
            </w:r>
            <w:r>
              <w:t>Indigenous</w:t>
            </w:r>
            <w:r>
              <w:rPr>
                <w:spacing w:val="-2"/>
              </w:rPr>
              <w:t xml:space="preserve"> </w:t>
            </w:r>
            <w:r>
              <w:t>youth</w:t>
            </w:r>
            <w:r>
              <w:rPr>
                <w:spacing w:val="-3"/>
              </w:rPr>
              <w:t xml:space="preserve"> </w:t>
            </w:r>
            <w:r>
              <w:t>and</w:t>
            </w:r>
            <w:r>
              <w:rPr>
                <w:spacing w:val="-3"/>
              </w:rPr>
              <w:t xml:space="preserve"> </w:t>
            </w:r>
            <w:r>
              <w:t>decrease unemployment in remote communities in Central Australia by promoting the employment of, and intensively supporting, 20–30 participants as youth workers. Participants receive regular, paid, on-the-job training and work experience supervised by youth program managers. They also receive training in subjects including introduction to youth work, financial literacy, managing mental health issues, and alcohol and drug misuse. The youth program managers also mentor</w:t>
            </w:r>
          </w:p>
          <w:p w14:paraId="3B6E5BEA" w14:textId="77777777" w:rsidR="007D63C5" w:rsidRDefault="00790D2C">
            <w:pPr>
              <w:pStyle w:val="TableParagraph"/>
              <w:spacing w:line="249" w:lineRule="exact"/>
              <w:ind w:left="57"/>
            </w:pPr>
            <w:r>
              <w:t>participants</w:t>
            </w:r>
            <w:r>
              <w:rPr>
                <w:spacing w:val="-6"/>
              </w:rPr>
              <w:t xml:space="preserve"> </w:t>
            </w:r>
            <w:r>
              <w:t>and</w:t>
            </w:r>
            <w:r>
              <w:rPr>
                <w:spacing w:val="-5"/>
              </w:rPr>
              <w:t xml:space="preserve"> </w:t>
            </w:r>
            <w:r>
              <w:t>link</w:t>
            </w:r>
            <w:r>
              <w:rPr>
                <w:spacing w:val="-6"/>
              </w:rPr>
              <w:t xml:space="preserve"> </w:t>
            </w:r>
            <w:r>
              <w:t>them</w:t>
            </w:r>
            <w:r>
              <w:rPr>
                <w:spacing w:val="-5"/>
              </w:rPr>
              <w:t xml:space="preserve"> </w:t>
            </w:r>
            <w:r>
              <w:t>with</w:t>
            </w:r>
            <w:r>
              <w:rPr>
                <w:spacing w:val="-5"/>
              </w:rPr>
              <w:t xml:space="preserve"> </w:t>
            </w:r>
            <w:r>
              <w:t>other</w:t>
            </w:r>
            <w:r>
              <w:rPr>
                <w:spacing w:val="-6"/>
              </w:rPr>
              <w:t xml:space="preserve"> </w:t>
            </w:r>
            <w:r>
              <w:t>training</w:t>
            </w:r>
            <w:r>
              <w:rPr>
                <w:spacing w:val="-5"/>
              </w:rPr>
              <w:t xml:space="preserve"> </w:t>
            </w:r>
            <w:r>
              <w:t>and</w:t>
            </w:r>
            <w:r>
              <w:rPr>
                <w:spacing w:val="-5"/>
              </w:rPr>
              <w:t xml:space="preserve"> </w:t>
            </w:r>
            <w:r>
              <w:t>employment</w:t>
            </w:r>
            <w:r>
              <w:rPr>
                <w:spacing w:val="-5"/>
              </w:rPr>
              <w:t xml:space="preserve"> </w:t>
            </w:r>
            <w:r>
              <w:rPr>
                <w:spacing w:val="-2"/>
              </w:rPr>
              <w:t>opportunities.</w:t>
            </w:r>
          </w:p>
        </w:tc>
      </w:tr>
      <w:tr w:rsidR="007D63C5" w14:paraId="3B6E5BEF" w14:textId="77777777">
        <w:trPr>
          <w:trHeight w:val="1612"/>
        </w:trPr>
        <w:tc>
          <w:tcPr>
            <w:tcW w:w="1944" w:type="dxa"/>
            <w:tcBorders>
              <w:top w:val="single" w:sz="4" w:space="0" w:color="512379"/>
              <w:bottom w:val="single" w:sz="4" w:space="0" w:color="512379"/>
            </w:tcBorders>
            <w:shd w:val="clear" w:color="auto" w:fill="F7F5F4"/>
          </w:tcPr>
          <w:p w14:paraId="3B6E5BEC" w14:textId="77777777" w:rsidR="007D63C5" w:rsidRDefault="00790D2C">
            <w:pPr>
              <w:pStyle w:val="TableParagraph"/>
              <w:ind w:left="14"/>
            </w:pPr>
            <w:r>
              <w:t>21.</w:t>
            </w:r>
            <w:r>
              <w:rPr>
                <w:spacing w:val="-3"/>
              </w:rPr>
              <w:t xml:space="preserve"> </w:t>
            </w:r>
            <w:r>
              <w:t>Support</w:t>
            </w:r>
            <w:r>
              <w:rPr>
                <w:spacing w:val="-2"/>
              </w:rPr>
              <w:t xml:space="preserve"> </w:t>
            </w:r>
            <w:r>
              <w:t>to</w:t>
            </w:r>
            <w:r>
              <w:rPr>
                <w:spacing w:val="-1"/>
              </w:rPr>
              <w:t xml:space="preserve"> </w:t>
            </w:r>
            <w:r>
              <w:rPr>
                <w:spacing w:val="-2"/>
              </w:rPr>
              <w:t>Skills</w:t>
            </w:r>
          </w:p>
        </w:tc>
        <w:tc>
          <w:tcPr>
            <w:tcW w:w="7711" w:type="dxa"/>
            <w:tcBorders>
              <w:top w:val="single" w:sz="4" w:space="0" w:color="512379"/>
              <w:bottom w:val="single" w:sz="4" w:space="0" w:color="512379"/>
            </w:tcBorders>
            <w:shd w:val="clear" w:color="auto" w:fill="F7F5F4"/>
          </w:tcPr>
          <w:p w14:paraId="3B6E5BED" w14:textId="77777777" w:rsidR="007D63C5" w:rsidRDefault="00790D2C">
            <w:pPr>
              <w:pStyle w:val="TableParagraph"/>
              <w:spacing w:line="240" w:lineRule="auto"/>
              <w:ind w:left="57" w:right="66"/>
            </w:pPr>
            <w:r>
              <w:t>The project aims to increase apprenticeship completion rates and create a skilled, resilient</w:t>
            </w:r>
            <w:r>
              <w:rPr>
                <w:spacing w:val="-6"/>
              </w:rPr>
              <w:t xml:space="preserve"> </w:t>
            </w:r>
            <w:r>
              <w:t>young</w:t>
            </w:r>
            <w:r>
              <w:rPr>
                <w:spacing w:val="-7"/>
              </w:rPr>
              <w:t xml:space="preserve"> </w:t>
            </w:r>
            <w:r>
              <w:t>workforce</w:t>
            </w:r>
            <w:r>
              <w:rPr>
                <w:spacing w:val="-4"/>
              </w:rPr>
              <w:t xml:space="preserve"> </w:t>
            </w:r>
            <w:r>
              <w:t>positioned</w:t>
            </w:r>
            <w:r>
              <w:rPr>
                <w:spacing w:val="-5"/>
              </w:rPr>
              <w:t xml:space="preserve"> </w:t>
            </w:r>
            <w:r>
              <w:t>for</w:t>
            </w:r>
            <w:r>
              <w:rPr>
                <w:spacing w:val="-4"/>
              </w:rPr>
              <w:t xml:space="preserve"> </w:t>
            </w:r>
            <w:r>
              <w:t>financial</w:t>
            </w:r>
            <w:r>
              <w:rPr>
                <w:spacing w:val="-4"/>
              </w:rPr>
              <w:t xml:space="preserve"> </w:t>
            </w:r>
            <w:r>
              <w:t>independence</w:t>
            </w:r>
            <w:r>
              <w:rPr>
                <w:spacing w:val="-4"/>
              </w:rPr>
              <w:t xml:space="preserve"> </w:t>
            </w:r>
            <w:r>
              <w:t>through</w:t>
            </w:r>
            <w:r>
              <w:rPr>
                <w:spacing w:val="-5"/>
              </w:rPr>
              <w:t xml:space="preserve"> </w:t>
            </w:r>
            <w:r>
              <w:t>enhancing the mental wellbeing of apprentices employed by small businesses in the ACT and parts of regional New South Wales. The project will also work with those small</w:t>
            </w:r>
          </w:p>
          <w:p w14:paraId="3B6E5BEE" w14:textId="77777777" w:rsidR="007D63C5" w:rsidRDefault="00790D2C">
            <w:pPr>
              <w:pStyle w:val="TableParagraph"/>
              <w:spacing w:line="270" w:lineRule="atLeast"/>
              <w:ind w:left="57" w:right="66"/>
            </w:pPr>
            <w:r>
              <w:t>businesses</w:t>
            </w:r>
            <w:r>
              <w:rPr>
                <w:spacing w:val="-2"/>
              </w:rPr>
              <w:t xml:space="preserve"> </w:t>
            </w:r>
            <w:r>
              <w:t>to</w:t>
            </w:r>
            <w:r>
              <w:rPr>
                <w:spacing w:val="-3"/>
              </w:rPr>
              <w:t xml:space="preserve"> </w:t>
            </w:r>
            <w:r>
              <w:t>ensure</w:t>
            </w:r>
            <w:r>
              <w:rPr>
                <w:spacing w:val="-4"/>
              </w:rPr>
              <w:t xml:space="preserve"> </w:t>
            </w:r>
            <w:r>
              <w:t>that</w:t>
            </w:r>
            <w:r>
              <w:rPr>
                <w:spacing w:val="-2"/>
              </w:rPr>
              <w:t xml:space="preserve"> </w:t>
            </w:r>
            <w:r>
              <w:t>as</w:t>
            </w:r>
            <w:r>
              <w:rPr>
                <w:spacing w:val="-2"/>
              </w:rPr>
              <w:t xml:space="preserve"> </w:t>
            </w:r>
            <w:r>
              <w:t>employers</w:t>
            </w:r>
            <w:r>
              <w:rPr>
                <w:spacing w:val="-4"/>
              </w:rPr>
              <w:t xml:space="preserve"> </w:t>
            </w:r>
            <w:r>
              <w:t>they</w:t>
            </w:r>
            <w:r>
              <w:rPr>
                <w:spacing w:val="-3"/>
              </w:rPr>
              <w:t xml:space="preserve"> </w:t>
            </w:r>
            <w:r>
              <w:t>are</w:t>
            </w:r>
            <w:r>
              <w:rPr>
                <w:spacing w:val="-4"/>
              </w:rPr>
              <w:t xml:space="preserve"> </w:t>
            </w:r>
            <w:r>
              <w:t>equipped</w:t>
            </w:r>
            <w:r>
              <w:rPr>
                <w:spacing w:val="-3"/>
              </w:rPr>
              <w:t xml:space="preserve"> </w:t>
            </w:r>
            <w:r>
              <w:t>to</w:t>
            </w:r>
            <w:r>
              <w:rPr>
                <w:spacing w:val="-3"/>
              </w:rPr>
              <w:t xml:space="preserve"> </w:t>
            </w:r>
            <w:r>
              <w:t>provide</w:t>
            </w:r>
            <w:r>
              <w:rPr>
                <w:spacing w:val="-2"/>
              </w:rPr>
              <w:t xml:space="preserve"> </w:t>
            </w:r>
            <w:r>
              <w:t>a</w:t>
            </w:r>
            <w:r>
              <w:rPr>
                <w:spacing w:val="-4"/>
              </w:rPr>
              <w:t xml:space="preserve"> </w:t>
            </w:r>
            <w:r>
              <w:t>mentally healthy workplace.</w:t>
            </w:r>
          </w:p>
        </w:tc>
      </w:tr>
      <w:tr w:rsidR="007D63C5" w14:paraId="3B6E5BF3" w14:textId="77777777">
        <w:trPr>
          <w:trHeight w:val="1339"/>
        </w:trPr>
        <w:tc>
          <w:tcPr>
            <w:tcW w:w="1944" w:type="dxa"/>
            <w:tcBorders>
              <w:top w:val="single" w:sz="4" w:space="0" w:color="512379"/>
              <w:bottom w:val="single" w:sz="4" w:space="0" w:color="512379"/>
            </w:tcBorders>
          </w:tcPr>
          <w:p w14:paraId="3B6E5BF0" w14:textId="77777777" w:rsidR="007D63C5" w:rsidRDefault="00790D2C">
            <w:pPr>
              <w:pStyle w:val="TableParagraph"/>
              <w:spacing w:line="240" w:lineRule="auto"/>
              <w:ind w:left="14" w:right="19"/>
            </w:pPr>
            <w:r>
              <w:t>22.</w:t>
            </w:r>
            <w:r>
              <w:rPr>
                <w:spacing w:val="-13"/>
              </w:rPr>
              <w:t xml:space="preserve"> </w:t>
            </w:r>
            <w:r>
              <w:t>Explore,</w:t>
            </w:r>
            <w:r>
              <w:rPr>
                <w:spacing w:val="-12"/>
              </w:rPr>
              <w:t xml:space="preserve"> </w:t>
            </w:r>
            <w:r>
              <w:t>Discover and Empower</w:t>
            </w:r>
          </w:p>
        </w:tc>
        <w:tc>
          <w:tcPr>
            <w:tcW w:w="7711" w:type="dxa"/>
            <w:tcBorders>
              <w:top w:val="single" w:sz="4" w:space="0" w:color="512379"/>
              <w:bottom w:val="single" w:sz="4" w:space="0" w:color="512379"/>
            </w:tcBorders>
          </w:tcPr>
          <w:p w14:paraId="3B6E5BF1" w14:textId="77777777" w:rsidR="007D63C5" w:rsidRDefault="00790D2C">
            <w:pPr>
              <w:pStyle w:val="TableParagraph"/>
              <w:spacing w:line="240" w:lineRule="auto"/>
              <w:ind w:left="57"/>
            </w:pPr>
            <w:r>
              <w:t>This</w:t>
            </w:r>
            <w:r>
              <w:rPr>
                <w:spacing w:val="-2"/>
              </w:rPr>
              <w:t xml:space="preserve"> </w:t>
            </w:r>
            <w:r>
              <w:t>project</w:t>
            </w:r>
            <w:r>
              <w:rPr>
                <w:spacing w:val="-1"/>
              </w:rPr>
              <w:t xml:space="preserve"> </w:t>
            </w:r>
            <w:r>
              <w:t>aims</w:t>
            </w:r>
            <w:r>
              <w:rPr>
                <w:spacing w:val="-4"/>
              </w:rPr>
              <w:t xml:space="preserve"> </w:t>
            </w:r>
            <w:r>
              <w:t>to</w:t>
            </w:r>
            <w:r>
              <w:rPr>
                <w:spacing w:val="-1"/>
              </w:rPr>
              <w:t xml:space="preserve"> </w:t>
            </w:r>
            <w:r>
              <w:t>provide</w:t>
            </w:r>
            <w:r>
              <w:rPr>
                <w:spacing w:val="-1"/>
              </w:rPr>
              <w:t xml:space="preserve"> </w:t>
            </w:r>
            <w:r>
              <w:t>pathway</w:t>
            </w:r>
            <w:r>
              <w:rPr>
                <w:spacing w:val="-3"/>
              </w:rPr>
              <w:t xml:space="preserve"> </w:t>
            </w:r>
            <w:r>
              <w:t>options</w:t>
            </w:r>
            <w:r>
              <w:rPr>
                <w:spacing w:val="-4"/>
              </w:rPr>
              <w:t xml:space="preserve"> </w:t>
            </w:r>
            <w:r>
              <w:t>to</w:t>
            </w:r>
            <w:r>
              <w:rPr>
                <w:spacing w:val="-1"/>
              </w:rPr>
              <w:t xml:space="preserve"> </w:t>
            </w:r>
            <w:r>
              <w:t>disengaged</w:t>
            </w:r>
            <w:r>
              <w:rPr>
                <w:spacing w:val="-3"/>
              </w:rPr>
              <w:t xml:space="preserve"> </w:t>
            </w:r>
            <w:r>
              <w:t>and</w:t>
            </w:r>
            <w:r>
              <w:rPr>
                <w:spacing w:val="-3"/>
              </w:rPr>
              <w:t xml:space="preserve"> </w:t>
            </w:r>
            <w:r>
              <w:t>at-risk</w:t>
            </w:r>
            <w:r>
              <w:rPr>
                <w:spacing w:val="-4"/>
              </w:rPr>
              <w:t xml:space="preserve"> </w:t>
            </w:r>
            <w:r>
              <w:t>young</w:t>
            </w:r>
            <w:r>
              <w:rPr>
                <w:spacing w:val="-3"/>
              </w:rPr>
              <w:t xml:space="preserve"> </w:t>
            </w:r>
            <w:r>
              <w:t>people through trade taster courses in various industries using an existing, under-utilised Australian</w:t>
            </w:r>
            <w:r>
              <w:rPr>
                <w:spacing w:val="-4"/>
              </w:rPr>
              <w:t xml:space="preserve"> </w:t>
            </w:r>
            <w:r>
              <w:t>Technical</w:t>
            </w:r>
            <w:r>
              <w:rPr>
                <w:spacing w:val="-6"/>
              </w:rPr>
              <w:t xml:space="preserve"> </w:t>
            </w:r>
            <w:r>
              <w:t>College.</w:t>
            </w:r>
            <w:r>
              <w:rPr>
                <w:spacing w:val="-3"/>
              </w:rPr>
              <w:t xml:space="preserve"> </w:t>
            </w:r>
            <w:r>
              <w:t>The</w:t>
            </w:r>
            <w:r>
              <w:rPr>
                <w:spacing w:val="-2"/>
              </w:rPr>
              <w:t xml:space="preserve"> </w:t>
            </w:r>
            <w:r>
              <w:t>project</w:t>
            </w:r>
            <w:r>
              <w:rPr>
                <w:spacing w:val="-2"/>
              </w:rPr>
              <w:t xml:space="preserve"> </w:t>
            </w:r>
            <w:r>
              <w:t>also</w:t>
            </w:r>
            <w:r>
              <w:rPr>
                <w:spacing w:val="-2"/>
              </w:rPr>
              <w:t xml:space="preserve"> </w:t>
            </w:r>
            <w:r>
              <w:t>proposes</w:t>
            </w:r>
            <w:r>
              <w:rPr>
                <w:spacing w:val="-3"/>
              </w:rPr>
              <w:t xml:space="preserve"> </w:t>
            </w:r>
            <w:r>
              <w:t>to</w:t>
            </w:r>
            <w:r>
              <w:rPr>
                <w:spacing w:val="-4"/>
              </w:rPr>
              <w:t xml:space="preserve"> </w:t>
            </w:r>
            <w:r>
              <w:t>establish</w:t>
            </w:r>
            <w:r>
              <w:rPr>
                <w:spacing w:val="-4"/>
              </w:rPr>
              <w:t xml:space="preserve"> </w:t>
            </w:r>
            <w:r>
              <w:t>a</w:t>
            </w:r>
            <w:r>
              <w:rPr>
                <w:spacing w:val="-3"/>
              </w:rPr>
              <w:t xml:space="preserve"> </w:t>
            </w:r>
            <w:r>
              <w:t>Learning</w:t>
            </w:r>
            <w:r>
              <w:rPr>
                <w:spacing w:val="-4"/>
              </w:rPr>
              <w:t xml:space="preserve"> </w:t>
            </w:r>
            <w:r>
              <w:t>Hub</w:t>
            </w:r>
            <w:r>
              <w:rPr>
                <w:spacing w:val="-4"/>
              </w:rPr>
              <w:t xml:space="preserve"> </w:t>
            </w:r>
            <w:r>
              <w:t>at a local shopping centre to engage and recruit young people and to deliver digital,</w:t>
            </w:r>
          </w:p>
          <w:p w14:paraId="3B6E5BF2" w14:textId="77777777" w:rsidR="007D63C5" w:rsidRDefault="00790D2C">
            <w:pPr>
              <w:pStyle w:val="TableParagraph"/>
              <w:spacing w:line="248" w:lineRule="exact"/>
              <w:ind w:left="57"/>
            </w:pPr>
            <w:r>
              <w:t>creative</w:t>
            </w:r>
            <w:r>
              <w:rPr>
                <w:spacing w:val="-5"/>
              </w:rPr>
              <w:t xml:space="preserve"> </w:t>
            </w:r>
            <w:r>
              <w:t>industry,</w:t>
            </w:r>
            <w:r>
              <w:rPr>
                <w:spacing w:val="-5"/>
              </w:rPr>
              <w:t xml:space="preserve"> </w:t>
            </w:r>
            <w:r>
              <w:t>trade</w:t>
            </w:r>
            <w:r>
              <w:rPr>
                <w:spacing w:val="-5"/>
              </w:rPr>
              <w:t xml:space="preserve"> </w:t>
            </w:r>
            <w:r>
              <w:t>taster</w:t>
            </w:r>
            <w:r>
              <w:rPr>
                <w:spacing w:val="-5"/>
              </w:rPr>
              <w:t xml:space="preserve"> </w:t>
            </w:r>
            <w:r>
              <w:rPr>
                <w:spacing w:val="-2"/>
              </w:rPr>
              <w:t>courses.</w:t>
            </w:r>
          </w:p>
        </w:tc>
      </w:tr>
      <w:tr w:rsidR="007D63C5" w14:paraId="3B6E5BF7" w14:textId="77777777">
        <w:trPr>
          <w:trHeight w:val="1074"/>
        </w:trPr>
        <w:tc>
          <w:tcPr>
            <w:tcW w:w="1944" w:type="dxa"/>
            <w:tcBorders>
              <w:top w:val="single" w:sz="4" w:space="0" w:color="512379"/>
              <w:bottom w:val="single" w:sz="4" w:space="0" w:color="512379"/>
            </w:tcBorders>
            <w:shd w:val="clear" w:color="auto" w:fill="F7F5F4"/>
          </w:tcPr>
          <w:p w14:paraId="3B6E5BF4" w14:textId="77777777" w:rsidR="007D63C5" w:rsidRDefault="00790D2C">
            <w:pPr>
              <w:pStyle w:val="TableParagraph"/>
              <w:spacing w:line="240" w:lineRule="auto"/>
              <w:ind w:left="14" w:right="19"/>
            </w:pPr>
            <w:r>
              <w:t>23.</w:t>
            </w:r>
            <w:r>
              <w:rPr>
                <w:spacing w:val="-13"/>
              </w:rPr>
              <w:t xml:space="preserve"> </w:t>
            </w:r>
            <w:r>
              <w:t>Dependence</w:t>
            </w:r>
            <w:r>
              <w:rPr>
                <w:spacing w:val="-12"/>
              </w:rPr>
              <w:t xml:space="preserve"> </w:t>
            </w:r>
            <w:r>
              <w:t xml:space="preserve">to </w:t>
            </w:r>
            <w:r>
              <w:rPr>
                <w:spacing w:val="-2"/>
              </w:rPr>
              <w:t>Independence</w:t>
            </w:r>
          </w:p>
        </w:tc>
        <w:tc>
          <w:tcPr>
            <w:tcW w:w="7711" w:type="dxa"/>
            <w:tcBorders>
              <w:top w:val="single" w:sz="4" w:space="0" w:color="512379"/>
              <w:bottom w:val="single" w:sz="4" w:space="0" w:color="512379"/>
            </w:tcBorders>
            <w:shd w:val="clear" w:color="auto" w:fill="F7F5F4"/>
          </w:tcPr>
          <w:p w14:paraId="3B6E5BF5" w14:textId="77777777" w:rsidR="007D63C5" w:rsidRDefault="00790D2C">
            <w:pPr>
              <w:pStyle w:val="TableParagraph"/>
              <w:spacing w:line="240" w:lineRule="auto"/>
              <w:ind w:left="57" w:right="66"/>
            </w:pPr>
            <w:r>
              <w:t>A project that provides peer-to-peer support to at-risk young people through monthly group counselling workshops, weekly support groups and mentoring. In</w:t>
            </w:r>
          </w:p>
          <w:p w14:paraId="3B6E5BF6" w14:textId="77777777" w:rsidR="007D63C5" w:rsidRDefault="00790D2C">
            <w:pPr>
              <w:pStyle w:val="TableParagraph"/>
              <w:spacing w:line="270" w:lineRule="atLeast"/>
              <w:ind w:left="57" w:right="66"/>
            </w:pPr>
            <w:r>
              <w:t>these workshops, participants will develop personal and leadership skills through a range</w:t>
            </w:r>
            <w:r>
              <w:rPr>
                <w:spacing w:val="-2"/>
              </w:rPr>
              <w:t xml:space="preserve"> </w:t>
            </w:r>
            <w:r>
              <w:t>of</w:t>
            </w:r>
            <w:r>
              <w:rPr>
                <w:spacing w:val="-5"/>
              </w:rPr>
              <w:t xml:space="preserve"> </w:t>
            </w:r>
            <w:r>
              <w:t>activities,</w:t>
            </w:r>
            <w:r>
              <w:rPr>
                <w:spacing w:val="-5"/>
              </w:rPr>
              <w:t xml:space="preserve"> </w:t>
            </w:r>
            <w:r>
              <w:t>including</w:t>
            </w:r>
            <w:r>
              <w:rPr>
                <w:spacing w:val="-4"/>
              </w:rPr>
              <w:t xml:space="preserve"> </w:t>
            </w:r>
            <w:r>
              <w:t>life</w:t>
            </w:r>
            <w:r>
              <w:rPr>
                <w:spacing w:val="-2"/>
              </w:rPr>
              <w:t xml:space="preserve"> </w:t>
            </w:r>
            <w:r>
              <w:t>skills</w:t>
            </w:r>
            <w:r>
              <w:rPr>
                <w:spacing w:val="-5"/>
              </w:rPr>
              <w:t xml:space="preserve"> </w:t>
            </w:r>
            <w:r>
              <w:t>training,</w:t>
            </w:r>
            <w:r>
              <w:rPr>
                <w:spacing w:val="-3"/>
              </w:rPr>
              <w:t xml:space="preserve"> </w:t>
            </w:r>
            <w:r>
              <w:t>group</w:t>
            </w:r>
            <w:r>
              <w:rPr>
                <w:spacing w:val="-4"/>
              </w:rPr>
              <w:t xml:space="preserve"> </w:t>
            </w:r>
            <w:r>
              <w:t>counselling</w:t>
            </w:r>
            <w:r>
              <w:rPr>
                <w:spacing w:val="-4"/>
              </w:rPr>
              <w:t xml:space="preserve"> </w:t>
            </w:r>
            <w:r>
              <w:t>and</w:t>
            </w:r>
            <w:r>
              <w:rPr>
                <w:spacing w:val="-4"/>
              </w:rPr>
              <w:t xml:space="preserve"> </w:t>
            </w:r>
            <w:r>
              <w:t>other</w:t>
            </w:r>
            <w:r>
              <w:rPr>
                <w:spacing w:val="-3"/>
              </w:rPr>
              <w:t xml:space="preserve"> </w:t>
            </w:r>
            <w:r>
              <w:t>activities.</w:t>
            </w:r>
          </w:p>
        </w:tc>
      </w:tr>
      <w:tr w:rsidR="007D63C5" w14:paraId="3B6E5BFD" w14:textId="77777777">
        <w:trPr>
          <w:trHeight w:val="3220"/>
        </w:trPr>
        <w:tc>
          <w:tcPr>
            <w:tcW w:w="1944" w:type="dxa"/>
            <w:tcBorders>
              <w:top w:val="single" w:sz="4" w:space="0" w:color="512379"/>
              <w:bottom w:val="single" w:sz="4" w:space="0" w:color="512379"/>
            </w:tcBorders>
          </w:tcPr>
          <w:p w14:paraId="3B6E5BF8" w14:textId="77777777" w:rsidR="007D63C5" w:rsidRDefault="00790D2C">
            <w:pPr>
              <w:pStyle w:val="TableParagraph"/>
              <w:spacing w:line="240" w:lineRule="auto"/>
              <w:ind w:left="14" w:right="19"/>
            </w:pPr>
            <w:r>
              <w:t>24.</w:t>
            </w:r>
            <w:r>
              <w:rPr>
                <w:spacing w:val="-13"/>
              </w:rPr>
              <w:t xml:space="preserve"> </w:t>
            </w:r>
            <w:r>
              <w:t>The</w:t>
            </w:r>
            <w:r>
              <w:rPr>
                <w:spacing w:val="-12"/>
              </w:rPr>
              <w:t xml:space="preserve"> </w:t>
            </w:r>
            <w:r>
              <w:t xml:space="preserve">Opportunity </w:t>
            </w:r>
            <w:r>
              <w:rPr>
                <w:spacing w:val="-2"/>
              </w:rPr>
              <w:t>Account</w:t>
            </w:r>
          </w:p>
        </w:tc>
        <w:tc>
          <w:tcPr>
            <w:tcW w:w="7711" w:type="dxa"/>
            <w:tcBorders>
              <w:top w:val="single" w:sz="4" w:space="0" w:color="512379"/>
              <w:bottom w:val="single" w:sz="4" w:space="0" w:color="512379"/>
            </w:tcBorders>
          </w:tcPr>
          <w:p w14:paraId="3B6E5BF9" w14:textId="77777777" w:rsidR="007D63C5" w:rsidRDefault="00790D2C">
            <w:pPr>
              <w:pStyle w:val="TableParagraph"/>
              <w:spacing w:line="240" w:lineRule="auto"/>
              <w:ind w:left="57" w:right="66"/>
            </w:pPr>
            <w:r>
              <w:t>The Opportunity Account is designing and trialling a digital platform/intervention that uses behavioural drivers and incentives to encourage young people in the Cape York</w:t>
            </w:r>
            <w:r>
              <w:rPr>
                <w:spacing w:val="-5"/>
              </w:rPr>
              <w:t xml:space="preserve"> </w:t>
            </w:r>
            <w:r>
              <w:t>region,</w:t>
            </w:r>
            <w:r>
              <w:rPr>
                <w:spacing w:val="-3"/>
              </w:rPr>
              <w:t xml:space="preserve"> </w:t>
            </w:r>
            <w:r>
              <w:t>together</w:t>
            </w:r>
            <w:r>
              <w:rPr>
                <w:spacing w:val="-5"/>
              </w:rPr>
              <w:t xml:space="preserve"> </w:t>
            </w:r>
            <w:r>
              <w:t>with</w:t>
            </w:r>
            <w:r>
              <w:rPr>
                <w:spacing w:val="-8"/>
              </w:rPr>
              <w:t xml:space="preserve"> </w:t>
            </w:r>
            <w:r>
              <w:t>other</w:t>
            </w:r>
            <w:r>
              <w:rPr>
                <w:spacing w:val="-5"/>
              </w:rPr>
              <w:t xml:space="preserve"> </w:t>
            </w:r>
            <w:r>
              <w:t>members</w:t>
            </w:r>
            <w:r>
              <w:rPr>
                <w:spacing w:val="-5"/>
              </w:rPr>
              <w:t xml:space="preserve"> </w:t>
            </w:r>
            <w:r>
              <w:t>of</w:t>
            </w:r>
            <w:r>
              <w:rPr>
                <w:spacing w:val="-3"/>
              </w:rPr>
              <w:t xml:space="preserve"> </w:t>
            </w:r>
            <w:r>
              <w:t>their</w:t>
            </w:r>
            <w:r>
              <w:rPr>
                <w:spacing w:val="-3"/>
              </w:rPr>
              <w:t xml:space="preserve"> </w:t>
            </w:r>
            <w:r>
              <w:t>communities,</w:t>
            </w:r>
            <w:r>
              <w:rPr>
                <w:spacing w:val="-5"/>
              </w:rPr>
              <w:t xml:space="preserve"> </w:t>
            </w:r>
            <w:r>
              <w:t>to</w:t>
            </w:r>
            <w:r>
              <w:rPr>
                <w:spacing w:val="-4"/>
              </w:rPr>
              <w:t xml:space="preserve"> </w:t>
            </w:r>
            <w:r>
              <w:t>take</w:t>
            </w:r>
            <w:r>
              <w:rPr>
                <w:spacing w:val="-2"/>
              </w:rPr>
              <w:t xml:space="preserve"> </w:t>
            </w:r>
            <w:r>
              <w:t>up</w:t>
            </w:r>
            <w:r>
              <w:rPr>
                <w:spacing w:val="-4"/>
              </w:rPr>
              <w:t xml:space="preserve"> </w:t>
            </w:r>
            <w:r>
              <w:t>available opportunities to improve their circumstances.</w:t>
            </w:r>
          </w:p>
          <w:p w14:paraId="3B6E5BFA" w14:textId="77777777" w:rsidR="007D63C5" w:rsidRDefault="00790D2C">
            <w:pPr>
              <w:pStyle w:val="TableParagraph"/>
              <w:spacing w:line="240" w:lineRule="auto"/>
              <w:ind w:left="57"/>
            </w:pPr>
            <w:r>
              <w:t>The project is undertaking an intensive co-design phase that will include local community engagement, and user research and testing to determine the behaviours that</w:t>
            </w:r>
            <w:r>
              <w:rPr>
                <w:spacing w:val="-2"/>
              </w:rPr>
              <w:t xml:space="preserve"> </w:t>
            </w:r>
            <w:r>
              <w:t>will</w:t>
            </w:r>
            <w:r>
              <w:rPr>
                <w:spacing w:val="-3"/>
              </w:rPr>
              <w:t xml:space="preserve"> </w:t>
            </w:r>
            <w:r>
              <w:t>be</w:t>
            </w:r>
            <w:r>
              <w:rPr>
                <w:spacing w:val="-2"/>
              </w:rPr>
              <w:t xml:space="preserve"> </w:t>
            </w:r>
            <w:r>
              <w:t>incentivised,</w:t>
            </w:r>
            <w:r>
              <w:rPr>
                <w:spacing w:val="-3"/>
              </w:rPr>
              <w:t xml:space="preserve"> </w:t>
            </w:r>
            <w:r>
              <w:t>and</w:t>
            </w:r>
            <w:r>
              <w:rPr>
                <w:spacing w:val="-4"/>
              </w:rPr>
              <w:t xml:space="preserve"> </w:t>
            </w:r>
            <w:r>
              <w:t>the</w:t>
            </w:r>
            <w:r>
              <w:rPr>
                <w:spacing w:val="-2"/>
              </w:rPr>
              <w:t xml:space="preserve"> </w:t>
            </w:r>
            <w:r>
              <w:t>behavioural</w:t>
            </w:r>
            <w:r>
              <w:rPr>
                <w:spacing w:val="-3"/>
              </w:rPr>
              <w:t xml:space="preserve"> </w:t>
            </w:r>
            <w:r>
              <w:t>drivers</w:t>
            </w:r>
            <w:r>
              <w:rPr>
                <w:spacing w:val="-5"/>
              </w:rPr>
              <w:t xml:space="preserve"> </w:t>
            </w:r>
            <w:r>
              <w:t>and</w:t>
            </w:r>
            <w:r>
              <w:rPr>
                <w:spacing w:val="-4"/>
              </w:rPr>
              <w:t xml:space="preserve"> </w:t>
            </w:r>
            <w:r>
              <w:t>rewards</w:t>
            </w:r>
            <w:r>
              <w:rPr>
                <w:spacing w:val="-5"/>
              </w:rPr>
              <w:t xml:space="preserve"> </w:t>
            </w:r>
            <w:r>
              <w:t>that</w:t>
            </w:r>
            <w:r>
              <w:rPr>
                <w:spacing w:val="-2"/>
              </w:rPr>
              <w:t xml:space="preserve"> </w:t>
            </w:r>
            <w:r>
              <w:t>will</w:t>
            </w:r>
            <w:r>
              <w:rPr>
                <w:spacing w:val="-6"/>
              </w:rPr>
              <w:t xml:space="preserve"> </w:t>
            </w:r>
            <w:r>
              <w:t>be</w:t>
            </w:r>
            <w:r>
              <w:rPr>
                <w:spacing w:val="-2"/>
              </w:rPr>
              <w:t xml:space="preserve"> </w:t>
            </w:r>
            <w:r>
              <w:t>used</w:t>
            </w:r>
            <w:r>
              <w:rPr>
                <w:spacing w:val="-4"/>
              </w:rPr>
              <w:t xml:space="preserve"> </w:t>
            </w:r>
            <w:r>
              <w:t>to encourage those behaviours.</w:t>
            </w:r>
          </w:p>
          <w:p w14:paraId="3B6E5BFB" w14:textId="77777777" w:rsidR="007D63C5" w:rsidRDefault="00790D2C">
            <w:pPr>
              <w:pStyle w:val="TableParagraph"/>
              <w:spacing w:line="240" w:lineRule="auto"/>
              <w:ind w:left="57"/>
            </w:pPr>
            <w:r>
              <w:t>Participants</w:t>
            </w:r>
            <w:r>
              <w:rPr>
                <w:spacing w:val="-5"/>
              </w:rPr>
              <w:t xml:space="preserve"> </w:t>
            </w:r>
            <w:r>
              <w:t>will</w:t>
            </w:r>
            <w:r>
              <w:rPr>
                <w:spacing w:val="-3"/>
              </w:rPr>
              <w:t xml:space="preserve"> </w:t>
            </w:r>
            <w:r>
              <w:t>register</w:t>
            </w:r>
            <w:r>
              <w:rPr>
                <w:spacing w:val="-5"/>
              </w:rPr>
              <w:t xml:space="preserve"> </w:t>
            </w:r>
            <w:r>
              <w:t>their</w:t>
            </w:r>
            <w:r>
              <w:rPr>
                <w:spacing w:val="-3"/>
              </w:rPr>
              <w:t xml:space="preserve"> </w:t>
            </w:r>
            <w:r>
              <w:t>goals,</w:t>
            </w:r>
            <w:r>
              <w:rPr>
                <w:spacing w:val="-5"/>
              </w:rPr>
              <w:t xml:space="preserve"> </w:t>
            </w:r>
            <w:r>
              <w:t>targets</w:t>
            </w:r>
            <w:r>
              <w:rPr>
                <w:spacing w:val="-3"/>
              </w:rPr>
              <w:t xml:space="preserve"> </w:t>
            </w:r>
            <w:r>
              <w:t>and</w:t>
            </w:r>
            <w:r>
              <w:rPr>
                <w:spacing w:val="-4"/>
              </w:rPr>
              <w:t xml:space="preserve"> </w:t>
            </w:r>
            <w:r>
              <w:t>behaviours</w:t>
            </w:r>
            <w:r>
              <w:rPr>
                <w:spacing w:val="-5"/>
              </w:rPr>
              <w:t xml:space="preserve"> </w:t>
            </w:r>
            <w:r>
              <w:t>and</w:t>
            </w:r>
            <w:r>
              <w:rPr>
                <w:spacing w:val="-4"/>
              </w:rPr>
              <w:t xml:space="preserve"> </w:t>
            </w:r>
            <w:r>
              <w:t>find</w:t>
            </w:r>
            <w:r>
              <w:rPr>
                <w:spacing w:val="-4"/>
              </w:rPr>
              <w:t xml:space="preserve"> </w:t>
            </w:r>
            <w:r>
              <w:t>ways</w:t>
            </w:r>
            <w:r>
              <w:rPr>
                <w:spacing w:val="-3"/>
              </w:rPr>
              <w:t xml:space="preserve"> </w:t>
            </w:r>
            <w:r>
              <w:t>to</w:t>
            </w:r>
            <w:r>
              <w:rPr>
                <w:spacing w:val="-2"/>
              </w:rPr>
              <w:t xml:space="preserve"> </w:t>
            </w:r>
            <w:r>
              <w:t>improve their employability and build their financial capability in practical and easy ways.</w:t>
            </w:r>
          </w:p>
          <w:p w14:paraId="3B6E5BFC" w14:textId="77777777" w:rsidR="007D63C5" w:rsidRDefault="00790D2C">
            <w:pPr>
              <w:pStyle w:val="TableParagraph"/>
              <w:spacing w:line="270" w:lineRule="atLeast"/>
              <w:ind w:left="57" w:right="66"/>
            </w:pPr>
            <w:r>
              <w:t>Participants</w:t>
            </w:r>
            <w:r>
              <w:rPr>
                <w:spacing w:val="-6"/>
              </w:rPr>
              <w:t xml:space="preserve"> </w:t>
            </w:r>
            <w:r>
              <w:t>also</w:t>
            </w:r>
            <w:r>
              <w:rPr>
                <w:spacing w:val="-3"/>
              </w:rPr>
              <w:t xml:space="preserve"> </w:t>
            </w:r>
            <w:r>
              <w:t>have</w:t>
            </w:r>
            <w:r>
              <w:rPr>
                <w:spacing w:val="-3"/>
              </w:rPr>
              <w:t xml:space="preserve"> </w:t>
            </w:r>
            <w:r>
              <w:t>access</w:t>
            </w:r>
            <w:r>
              <w:rPr>
                <w:spacing w:val="-4"/>
              </w:rPr>
              <w:t xml:space="preserve"> </w:t>
            </w:r>
            <w:r>
              <w:t>to</w:t>
            </w:r>
            <w:r>
              <w:rPr>
                <w:spacing w:val="-3"/>
              </w:rPr>
              <w:t xml:space="preserve"> </w:t>
            </w:r>
            <w:r>
              <w:t>existing</w:t>
            </w:r>
            <w:r>
              <w:rPr>
                <w:spacing w:val="-5"/>
              </w:rPr>
              <w:t xml:space="preserve"> </w:t>
            </w:r>
            <w:r>
              <w:t>Cape</w:t>
            </w:r>
            <w:r>
              <w:rPr>
                <w:spacing w:val="-6"/>
              </w:rPr>
              <w:t xml:space="preserve"> </w:t>
            </w:r>
            <w:r>
              <w:t>York</w:t>
            </w:r>
            <w:r>
              <w:rPr>
                <w:spacing w:val="-3"/>
              </w:rPr>
              <w:t xml:space="preserve"> </w:t>
            </w:r>
            <w:r>
              <w:t>Institute</w:t>
            </w:r>
            <w:r>
              <w:rPr>
                <w:spacing w:val="-6"/>
              </w:rPr>
              <w:t xml:space="preserve"> </w:t>
            </w:r>
            <w:r>
              <w:t>Opportunity</w:t>
            </w:r>
            <w:r>
              <w:rPr>
                <w:spacing w:val="-5"/>
              </w:rPr>
              <w:t xml:space="preserve"> </w:t>
            </w:r>
            <w:r>
              <w:t>Products (case management services) through the O-Hubs (Cape York Institute facilities).</w:t>
            </w:r>
          </w:p>
        </w:tc>
      </w:tr>
      <w:tr w:rsidR="007D63C5" w14:paraId="3B6E5C01" w14:textId="77777777">
        <w:trPr>
          <w:trHeight w:val="1340"/>
        </w:trPr>
        <w:tc>
          <w:tcPr>
            <w:tcW w:w="1944" w:type="dxa"/>
            <w:tcBorders>
              <w:top w:val="single" w:sz="4" w:space="0" w:color="512379"/>
              <w:bottom w:val="single" w:sz="18" w:space="0" w:color="512379"/>
            </w:tcBorders>
            <w:shd w:val="clear" w:color="auto" w:fill="F7F5F4"/>
          </w:tcPr>
          <w:p w14:paraId="3B6E5BFE" w14:textId="77777777" w:rsidR="007D63C5" w:rsidRDefault="00790D2C">
            <w:pPr>
              <w:pStyle w:val="TableParagraph"/>
              <w:spacing w:line="263" w:lineRule="exact"/>
              <w:ind w:left="14"/>
            </w:pPr>
            <w:r>
              <w:t>25.</w:t>
            </w:r>
            <w:r>
              <w:rPr>
                <w:spacing w:val="-3"/>
              </w:rPr>
              <w:t xml:space="preserve"> </w:t>
            </w:r>
            <w:r>
              <w:t>Care</w:t>
            </w:r>
            <w:r>
              <w:rPr>
                <w:spacing w:val="-4"/>
              </w:rPr>
              <w:t xml:space="preserve"> </w:t>
            </w:r>
            <w:r>
              <w:rPr>
                <w:spacing w:val="-2"/>
              </w:rPr>
              <w:t>Plays</w:t>
            </w:r>
          </w:p>
        </w:tc>
        <w:tc>
          <w:tcPr>
            <w:tcW w:w="7711" w:type="dxa"/>
            <w:tcBorders>
              <w:top w:val="single" w:sz="4" w:space="0" w:color="512379"/>
              <w:bottom w:val="single" w:sz="18" w:space="0" w:color="512379"/>
            </w:tcBorders>
            <w:shd w:val="clear" w:color="auto" w:fill="F7F5F4"/>
          </w:tcPr>
          <w:p w14:paraId="3B6E5BFF" w14:textId="77777777" w:rsidR="007D63C5" w:rsidRDefault="00790D2C">
            <w:pPr>
              <w:pStyle w:val="TableParagraph"/>
              <w:spacing w:line="240" w:lineRule="auto"/>
              <w:ind w:left="57"/>
            </w:pPr>
            <w:r>
              <w:t>This</w:t>
            </w:r>
            <w:r>
              <w:rPr>
                <w:spacing w:val="-3"/>
              </w:rPr>
              <w:t xml:space="preserve"> </w:t>
            </w:r>
            <w:r>
              <w:t>project</w:t>
            </w:r>
            <w:r>
              <w:rPr>
                <w:spacing w:val="-2"/>
              </w:rPr>
              <w:t xml:space="preserve"> </w:t>
            </w:r>
            <w:r>
              <w:t>is</w:t>
            </w:r>
            <w:r>
              <w:rPr>
                <w:spacing w:val="-5"/>
              </w:rPr>
              <w:t xml:space="preserve"> </w:t>
            </w:r>
            <w:r>
              <w:t>developing</w:t>
            </w:r>
            <w:r>
              <w:rPr>
                <w:spacing w:val="-4"/>
              </w:rPr>
              <w:t xml:space="preserve"> </w:t>
            </w:r>
            <w:r>
              <w:t>immersive</w:t>
            </w:r>
            <w:r>
              <w:rPr>
                <w:spacing w:val="-5"/>
              </w:rPr>
              <w:t xml:space="preserve"> </w:t>
            </w:r>
            <w:r>
              <w:t>virtual</w:t>
            </w:r>
            <w:r>
              <w:rPr>
                <w:spacing w:val="-3"/>
              </w:rPr>
              <w:t xml:space="preserve"> </w:t>
            </w:r>
            <w:r>
              <w:t>reality</w:t>
            </w:r>
            <w:r>
              <w:rPr>
                <w:spacing w:val="-2"/>
              </w:rPr>
              <w:t xml:space="preserve"> </w:t>
            </w:r>
            <w:r>
              <w:t>games</w:t>
            </w:r>
            <w:r>
              <w:rPr>
                <w:spacing w:val="-5"/>
              </w:rPr>
              <w:t xml:space="preserve"> </w:t>
            </w:r>
            <w:r>
              <w:t>to</w:t>
            </w:r>
            <w:r>
              <w:rPr>
                <w:spacing w:val="-2"/>
              </w:rPr>
              <w:t xml:space="preserve"> </w:t>
            </w:r>
            <w:r>
              <w:t>attract</w:t>
            </w:r>
            <w:r>
              <w:rPr>
                <w:spacing w:val="-5"/>
              </w:rPr>
              <w:t xml:space="preserve"> </w:t>
            </w:r>
            <w:r>
              <w:t>young</w:t>
            </w:r>
            <w:r>
              <w:rPr>
                <w:spacing w:val="-4"/>
              </w:rPr>
              <w:t xml:space="preserve"> </w:t>
            </w:r>
            <w:r>
              <w:t>Indigenous jobseekers into the human services sector. It also provides vocational skills training that will prepare participants for entry level jobs in the sector. Participants will be</w:t>
            </w:r>
          </w:p>
          <w:p w14:paraId="3B6E5C00" w14:textId="77777777" w:rsidR="007D63C5" w:rsidRDefault="00790D2C">
            <w:pPr>
              <w:pStyle w:val="TableParagraph"/>
              <w:spacing w:line="270" w:lineRule="atLeast"/>
              <w:ind w:left="57" w:right="66"/>
            </w:pPr>
            <w:r>
              <w:t>supported</w:t>
            </w:r>
            <w:r>
              <w:rPr>
                <w:spacing w:val="-3"/>
              </w:rPr>
              <w:t xml:space="preserve"> </w:t>
            </w:r>
            <w:r>
              <w:t>for</w:t>
            </w:r>
            <w:r>
              <w:rPr>
                <w:spacing w:val="-2"/>
              </w:rPr>
              <w:t xml:space="preserve"> </w:t>
            </w:r>
            <w:r>
              <w:t>the</w:t>
            </w:r>
            <w:r>
              <w:rPr>
                <w:spacing w:val="-1"/>
              </w:rPr>
              <w:t xml:space="preserve"> </w:t>
            </w:r>
            <w:r>
              <w:t>first</w:t>
            </w:r>
            <w:r>
              <w:rPr>
                <w:spacing w:val="-4"/>
              </w:rPr>
              <w:t xml:space="preserve"> </w:t>
            </w:r>
            <w:r>
              <w:t>3</w:t>
            </w:r>
            <w:r>
              <w:rPr>
                <w:spacing w:val="-3"/>
              </w:rPr>
              <w:t xml:space="preserve"> </w:t>
            </w:r>
            <w:r>
              <w:t>months</w:t>
            </w:r>
            <w:r>
              <w:rPr>
                <w:spacing w:val="-4"/>
              </w:rPr>
              <w:t xml:space="preserve"> </w:t>
            </w:r>
            <w:r>
              <w:t>of</w:t>
            </w:r>
            <w:r>
              <w:rPr>
                <w:spacing w:val="-2"/>
              </w:rPr>
              <w:t xml:space="preserve"> </w:t>
            </w:r>
            <w:r>
              <w:t>employment</w:t>
            </w:r>
            <w:r>
              <w:rPr>
                <w:spacing w:val="-4"/>
              </w:rPr>
              <w:t xml:space="preserve"> </w:t>
            </w:r>
            <w:r>
              <w:t>and</w:t>
            </w:r>
            <w:r>
              <w:rPr>
                <w:spacing w:val="-5"/>
              </w:rPr>
              <w:t xml:space="preserve"> </w:t>
            </w:r>
            <w:r>
              <w:t>employers</w:t>
            </w:r>
            <w:r>
              <w:rPr>
                <w:spacing w:val="-2"/>
              </w:rPr>
              <w:t xml:space="preserve"> </w:t>
            </w:r>
            <w:r>
              <w:t>will</w:t>
            </w:r>
            <w:r>
              <w:rPr>
                <w:spacing w:val="-5"/>
              </w:rPr>
              <w:t xml:space="preserve"> </w:t>
            </w:r>
            <w:r>
              <w:t>be</w:t>
            </w:r>
            <w:r>
              <w:rPr>
                <w:spacing w:val="-1"/>
              </w:rPr>
              <w:t xml:space="preserve"> </w:t>
            </w:r>
            <w:r>
              <w:t>supported</w:t>
            </w:r>
            <w:r>
              <w:rPr>
                <w:spacing w:val="-3"/>
              </w:rPr>
              <w:t xml:space="preserve"> </w:t>
            </w:r>
            <w:r>
              <w:t>to understand the cultural needs of the employees.</w:t>
            </w:r>
          </w:p>
        </w:tc>
      </w:tr>
    </w:tbl>
    <w:p w14:paraId="3B6E5C02" w14:textId="77777777" w:rsidR="007D63C5" w:rsidRDefault="007D63C5">
      <w:pPr>
        <w:spacing w:line="270" w:lineRule="atLeast"/>
        <w:sectPr w:rsidR="007D63C5">
          <w:pgSz w:w="11910" w:h="16840"/>
          <w:pgMar w:top="1440" w:right="0" w:bottom="740" w:left="140" w:header="589" w:footer="556" w:gutter="0"/>
          <w:cols w:space="720"/>
        </w:sectPr>
      </w:pPr>
    </w:p>
    <w:p w14:paraId="3B6E5C03" w14:textId="77777777" w:rsidR="007D63C5" w:rsidRDefault="007D63C5">
      <w:pPr>
        <w:pStyle w:val="BodyText"/>
        <w:rPr>
          <w:rFonts w:ascii="Arial"/>
          <w:i/>
          <w:sz w:val="20"/>
        </w:rPr>
      </w:pPr>
    </w:p>
    <w:p w14:paraId="3B6E5C04" w14:textId="77777777" w:rsidR="007D63C5" w:rsidRDefault="007D63C5">
      <w:pPr>
        <w:pStyle w:val="BodyText"/>
        <w:rPr>
          <w:rFonts w:ascii="Arial"/>
          <w:i/>
          <w:sz w:val="20"/>
        </w:rPr>
      </w:pPr>
    </w:p>
    <w:p w14:paraId="3B6E5C05" w14:textId="77777777" w:rsidR="007D63C5" w:rsidRDefault="007D63C5">
      <w:pPr>
        <w:pStyle w:val="BodyText"/>
        <w:spacing w:before="136"/>
        <w:rPr>
          <w:rFonts w:ascii="Arial"/>
          <w:i/>
          <w:sz w:val="20"/>
        </w:rPr>
      </w:pPr>
    </w:p>
    <w:p w14:paraId="3B6E5C06" w14:textId="77777777" w:rsidR="007D63C5" w:rsidRDefault="00790D2C">
      <w:pPr>
        <w:spacing w:before="1"/>
        <w:ind w:left="992"/>
        <w:rPr>
          <w:rFonts w:ascii="Arial"/>
          <w:i/>
          <w:sz w:val="20"/>
        </w:rPr>
      </w:pPr>
      <w:bookmarkStart w:id="69" w:name="_bookmark68"/>
      <w:bookmarkEnd w:id="69"/>
      <w:r>
        <w:rPr>
          <w:rFonts w:ascii="Arial"/>
          <w:i/>
          <w:color w:val="44536A"/>
          <w:sz w:val="20"/>
        </w:rPr>
        <w:t>Table</w:t>
      </w:r>
      <w:r>
        <w:rPr>
          <w:rFonts w:ascii="Arial"/>
          <w:i/>
          <w:color w:val="44536A"/>
          <w:spacing w:val="-8"/>
          <w:sz w:val="20"/>
        </w:rPr>
        <w:t xml:space="preserve"> </w:t>
      </w:r>
      <w:r>
        <w:rPr>
          <w:rFonts w:ascii="Arial"/>
          <w:i/>
          <w:color w:val="44536A"/>
          <w:sz w:val="20"/>
        </w:rPr>
        <w:t>A-6</w:t>
      </w:r>
      <w:r>
        <w:rPr>
          <w:rFonts w:ascii="Arial"/>
          <w:i/>
          <w:color w:val="44536A"/>
          <w:spacing w:val="-7"/>
          <w:sz w:val="20"/>
        </w:rPr>
        <w:t xml:space="preserve"> </w:t>
      </w:r>
      <w:r>
        <w:rPr>
          <w:rFonts w:ascii="Arial"/>
          <w:i/>
          <w:color w:val="44536A"/>
          <w:sz w:val="20"/>
        </w:rPr>
        <w:t>Migrants</w:t>
      </w:r>
      <w:r>
        <w:rPr>
          <w:rFonts w:ascii="Arial"/>
          <w:i/>
          <w:color w:val="44536A"/>
          <w:spacing w:val="-5"/>
          <w:sz w:val="20"/>
        </w:rPr>
        <w:t xml:space="preserve"> </w:t>
      </w:r>
      <w:r>
        <w:rPr>
          <w:rFonts w:ascii="Arial"/>
          <w:i/>
          <w:color w:val="44536A"/>
          <w:sz w:val="20"/>
        </w:rPr>
        <w:t>and</w:t>
      </w:r>
      <w:r>
        <w:rPr>
          <w:rFonts w:ascii="Arial"/>
          <w:i/>
          <w:color w:val="44536A"/>
          <w:spacing w:val="-7"/>
          <w:sz w:val="20"/>
        </w:rPr>
        <w:t xml:space="preserve"> </w:t>
      </w:r>
      <w:r>
        <w:rPr>
          <w:rFonts w:ascii="Arial"/>
          <w:i/>
          <w:color w:val="44536A"/>
          <w:sz w:val="20"/>
        </w:rPr>
        <w:t>Refugees</w:t>
      </w:r>
      <w:r>
        <w:rPr>
          <w:rFonts w:ascii="Arial"/>
          <w:i/>
          <w:color w:val="44536A"/>
          <w:spacing w:val="-5"/>
          <w:sz w:val="20"/>
        </w:rPr>
        <w:t xml:space="preserve"> </w:t>
      </w:r>
      <w:r>
        <w:rPr>
          <w:rFonts w:ascii="Arial"/>
          <w:i/>
          <w:color w:val="44536A"/>
          <w:sz w:val="20"/>
        </w:rPr>
        <w:t>project</w:t>
      </w:r>
      <w:r>
        <w:rPr>
          <w:rFonts w:ascii="Arial"/>
          <w:i/>
          <w:color w:val="44536A"/>
          <w:spacing w:val="-9"/>
          <w:sz w:val="20"/>
        </w:rPr>
        <w:t xml:space="preserve"> </w:t>
      </w:r>
      <w:r>
        <w:rPr>
          <w:rFonts w:ascii="Arial"/>
          <w:i/>
          <w:color w:val="44536A"/>
          <w:spacing w:val="-2"/>
          <w:sz w:val="20"/>
        </w:rPr>
        <w:t>descriptions</w:t>
      </w:r>
    </w:p>
    <w:p w14:paraId="3B6E5C07" w14:textId="77777777" w:rsidR="007D63C5" w:rsidRDefault="007D63C5">
      <w:pPr>
        <w:pStyle w:val="BodyText"/>
        <w:spacing w:before="5"/>
        <w:rPr>
          <w:rFonts w:ascii="Arial"/>
          <w:i/>
          <w:sz w:val="10"/>
        </w:rPr>
      </w:pPr>
    </w:p>
    <w:tbl>
      <w:tblPr>
        <w:tblW w:w="0" w:type="auto"/>
        <w:tblInd w:w="990" w:type="dxa"/>
        <w:tblLayout w:type="fixed"/>
        <w:tblCellMar>
          <w:left w:w="0" w:type="dxa"/>
          <w:right w:w="0" w:type="dxa"/>
        </w:tblCellMar>
        <w:tblLook w:val="01E0" w:firstRow="1" w:lastRow="1" w:firstColumn="1" w:lastColumn="1" w:noHBand="0" w:noVBand="0"/>
      </w:tblPr>
      <w:tblGrid>
        <w:gridCol w:w="1988"/>
        <w:gridCol w:w="7857"/>
      </w:tblGrid>
      <w:tr w:rsidR="007D63C5" w14:paraId="3B6E5C0A" w14:textId="77777777">
        <w:trPr>
          <w:trHeight w:val="267"/>
        </w:trPr>
        <w:tc>
          <w:tcPr>
            <w:tcW w:w="1988" w:type="dxa"/>
            <w:tcBorders>
              <w:top w:val="single" w:sz="18" w:space="0" w:color="512379"/>
              <w:bottom w:val="single" w:sz="18" w:space="0" w:color="512379"/>
            </w:tcBorders>
          </w:tcPr>
          <w:p w14:paraId="3B6E5C08" w14:textId="77777777" w:rsidR="007D63C5" w:rsidRDefault="00790D2C">
            <w:pPr>
              <w:pStyle w:val="TableParagraph"/>
              <w:spacing w:line="247" w:lineRule="exact"/>
              <w:ind w:left="16"/>
              <w:rPr>
                <w:b/>
              </w:rPr>
            </w:pPr>
            <w:r>
              <w:rPr>
                <w:b/>
              </w:rPr>
              <w:t>TTL</w:t>
            </w:r>
            <w:r>
              <w:rPr>
                <w:b/>
                <w:spacing w:val="-2"/>
              </w:rPr>
              <w:t xml:space="preserve"> projects</w:t>
            </w:r>
          </w:p>
        </w:tc>
        <w:tc>
          <w:tcPr>
            <w:tcW w:w="7857" w:type="dxa"/>
            <w:tcBorders>
              <w:top w:val="single" w:sz="18" w:space="0" w:color="512379"/>
              <w:bottom w:val="single" w:sz="18" w:space="0" w:color="512379"/>
            </w:tcBorders>
          </w:tcPr>
          <w:p w14:paraId="3B6E5C09" w14:textId="77777777" w:rsidR="007D63C5" w:rsidRDefault="00790D2C">
            <w:pPr>
              <w:pStyle w:val="TableParagraph"/>
              <w:spacing w:line="247" w:lineRule="exact"/>
              <w:ind w:left="8"/>
              <w:rPr>
                <w:b/>
              </w:rPr>
            </w:pPr>
            <w:r>
              <w:rPr>
                <w:b/>
              </w:rPr>
              <w:t>Project</w:t>
            </w:r>
            <w:r>
              <w:rPr>
                <w:b/>
                <w:spacing w:val="-4"/>
              </w:rPr>
              <w:t xml:space="preserve"> </w:t>
            </w:r>
            <w:r>
              <w:rPr>
                <w:b/>
                <w:spacing w:val="-2"/>
              </w:rPr>
              <w:t>description</w:t>
            </w:r>
          </w:p>
        </w:tc>
      </w:tr>
      <w:tr w:rsidR="007D63C5" w14:paraId="3B6E5C0E" w14:textId="77777777">
        <w:trPr>
          <w:trHeight w:val="2149"/>
        </w:trPr>
        <w:tc>
          <w:tcPr>
            <w:tcW w:w="1988" w:type="dxa"/>
            <w:tcBorders>
              <w:top w:val="single" w:sz="18" w:space="0" w:color="512379"/>
              <w:bottom w:val="single" w:sz="4" w:space="0" w:color="512379"/>
            </w:tcBorders>
          </w:tcPr>
          <w:p w14:paraId="3B6E5C0B" w14:textId="77777777" w:rsidR="007D63C5" w:rsidRDefault="00790D2C">
            <w:pPr>
              <w:pStyle w:val="TableParagraph"/>
              <w:spacing w:before="1" w:line="240" w:lineRule="auto"/>
              <w:ind w:left="16" w:right="41"/>
            </w:pPr>
            <w:r>
              <w:t>31.</w:t>
            </w:r>
            <w:r>
              <w:rPr>
                <w:spacing w:val="-13"/>
              </w:rPr>
              <w:t xml:space="preserve"> </w:t>
            </w:r>
            <w:r>
              <w:t>The</w:t>
            </w:r>
            <w:r>
              <w:rPr>
                <w:spacing w:val="-12"/>
              </w:rPr>
              <w:t xml:space="preserve"> </w:t>
            </w:r>
            <w:r>
              <w:t xml:space="preserve">Australian </w:t>
            </w:r>
            <w:r>
              <w:rPr>
                <w:spacing w:val="-4"/>
              </w:rPr>
              <w:t>Way</w:t>
            </w:r>
          </w:p>
        </w:tc>
        <w:tc>
          <w:tcPr>
            <w:tcW w:w="7857" w:type="dxa"/>
            <w:tcBorders>
              <w:top w:val="single" w:sz="18" w:space="0" w:color="512379"/>
              <w:bottom w:val="single" w:sz="4" w:space="0" w:color="512379"/>
            </w:tcBorders>
          </w:tcPr>
          <w:p w14:paraId="3B6E5C0C" w14:textId="77777777" w:rsidR="007D63C5" w:rsidRDefault="00790D2C">
            <w:pPr>
              <w:pStyle w:val="TableParagraph"/>
              <w:spacing w:before="1" w:line="240" w:lineRule="auto"/>
              <w:ind w:left="8"/>
            </w:pPr>
            <w:r>
              <w:t>Our HR Company is working with Amplifier Agency to develop an app that will help refugees and humanitarian entrants understand Australian workplace culture and expectations and provide jobseeking support. The material will be in English and translated into 4 other languages and align with the employment orientation component of the Humanitarian Settlement Program. The app will also include messages</w:t>
            </w:r>
            <w:r>
              <w:rPr>
                <w:spacing w:val="-4"/>
              </w:rPr>
              <w:t xml:space="preserve"> </w:t>
            </w:r>
            <w:r>
              <w:t>and</w:t>
            </w:r>
            <w:r>
              <w:rPr>
                <w:spacing w:val="-5"/>
              </w:rPr>
              <w:t xml:space="preserve"> </w:t>
            </w:r>
            <w:r>
              <w:t>prompts</w:t>
            </w:r>
            <w:r>
              <w:rPr>
                <w:spacing w:val="-4"/>
              </w:rPr>
              <w:t xml:space="preserve"> </w:t>
            </w:r>
            <w:r>
              <w:t>regarding</w:t>
            </w:r>
            <w:r>
              <w:rPr>
                <w:spacing w:val="-5"/>
              </w:rPr>
              <w:t xml:space="preserve"> </w:t>
            </w:r>
            <w:r>
              <w:t>such</w:t>
            </w:r>
            <w:r>
              <w:rPr>
                <w:spacing w:val="-5"/>
              </w:rPr>
              <w:t xml:space="preserve"> </w:t>
            </w:r>
            <w:r>
              <w:t>commitments</w:t>
            </w:r>
            <w:r>
              <w:rPr>
                <w:spacing w:val="-8"/>
              </w:rPr>
              <w:t xml:space="preserve"> </w:t>
            </w:r>
            <w:r>
              <w:t>as</w:t>
            </w:r>
            <w:r>
              <w:rPr>
                <w:spacing w:val="-4"/>
              </w:rPr>
              <w:t xml:space="preserve"> </w:t>
            </w:r>
            <w:r>
              <w:t>Centrelink</w:t>
            </w:r>
            <w:r>
              <w:rPr>
                <w:spacing w:val="-3"/>
              </w:rPr>
              <w:t xml:space="preserve"> </w:t>
            </w:r>
            <w:r>
              <w:t>appointments,</w:t>
            </w:r>
            <w:r>
              <w:rPr>
                <w:spacing w:val="-4"/>
              </w:rPr>
              <w:t xml:space="preserve"> </w:t>
            </w:r>
            <w:r>
              <w:t>and encourage English-class attendance. The app content will also be produced in hard</w:t>
            </w:r>
          </w:p>
          <w:p w14:paraId="3B6E5C0D" w14:textId="77777777" w:rsidR="007D63C5" w:rsidRDefault="00790D2C">
            <w:pPr>
              <w:pStyle w:val="TableParagraph"/>
              <w:spacing w:line="249" w:lineRule="exact"/>
              <w:ind w:left="8"/>
            </w:pPr>
            <w:r>
              <w:rPr>
                <w:spacing w:val="-2"/>
              </w:rPr>
              <w:t>copy.</w:t>
            </w:r>
          </w:p>
        </w:tc>
      </w:tr>
      <w:tr w:rsidR="007D63C5" w14:paraId="3B6E5C12" w14:textId="77777777">
        <w:trPr>
          <w:trHeight w:val="1343"/>
        </w:trPr>
        <w:tc>
          <w:tcPr>
            <w:tcW w:w="1988" w:type="dxa"/>
            <w:tcBorders>
              <w:top w:val="single" w:sz="4" w:space="0" w:color="512379"/>
              <w:bottom w:val="single" w:sz="4" w:space="0" w:color="512379"/>
            </w:tcBorders>
            <w:shd w:val="clear" w:color="auto" w:fill="F7F5F4"/>
          </w:tcPr>
          <w:p w14:paraId="3B6E5C0F" w14:textId="77777777" w:rsidR="007D63C5" w:rsidRDefault="00790D2C">
            <w:pPr>
              <w:pStyle w:val="TableParagraph"/>
              <w:spacing w:line="240" w:lineRule="auto"/>
              <w:ind w:left="16" w:right="41"/>
            </w:pPr>
            <w:r>
              <w:t>32. Employer-led Refugee</w:t>
            </w:r>
            <w:r>
              <w:rPr>
                <w:spacing w:val="-13"/>
              </w:rPr>
              <w:t xml:space="preserve"> </w:t>
            </w:r>
            <w:r>
              <w:t xml:space="preserve">Employment </w:t>
            </w:r>
            <w:r>
              <w:rPr>
                <w:spacing w:val="-2"/>
              </w:rPr>
              <w:t>project</w:t>
            </w:r>
          </w:p>
        </w:tc>
        <w:tc>
          <w:tcPr>
            <w:tcW w:w="7857" w:type="dxa"/>
            <w:tcBorders>
              <w:top w:val="single" w:sz="4" w:space="0" w:color="512379"/>
              <w:bottom w:val="single" w:sz="4" w:space="0" w:color="512379"/>
            </w:tcBorders>
            <w:shd w:val="clear" w:color="auto" w:fill="F7F5F4"/>
          </w:tcPr>
          <w:p w14:paraId="3B6E5C10" w14:textId="77777777" w:rsidR="007D63C5" w:rsidRDefault="00790D2C">
            <w:pPr>
              <w:pStyle w:val="TableParagraph"/>
              <w:spacing w:line="240" w:lineRule="auto"/>
              <w:ind w:left="8" w:right="29"/>
            </w:pPr>
            <w:r>
              <w:t>This project is an employer-led, culturally customised employment program that aims to</w:t>
            </w:r>
            <w:r>
              <w:rPr>
                <w:spacing w:val="-1"/>
              </w:rPr>
              <w:t xml:space="preserve"> </w:t>
            </w:r>
            <w:r>
              <w:t>help</w:t>
            </w:r>
            <w:r>
              <w:rPr>
                <w:spacing w:val="-5"/>
              </w:rPr>
              <w:t xml:space="preserve"> </w:t>
            </w:r>
            <w:r>
              <w:t>vulnerable</w:t>
            </w:r>
            <w:r>
              <w:rPr>
                <w:spacing w:val="-4"/>
              </w:rPr>
              <w:t xml:space="preserve"> </w:t>
            </w:r>
            <w:r>
              <w:t>migrants</w:t>
            </w:r>
            <w:r>
              <w:rPr>
                <w:spacing w:val="-2"/>
              </w:rPr>
              <w:t xml:space="preserve"> </w:t>
            </w:r>
            <w:r>
              <w:t>and</w:t>
            </w:r>
            <w:r>
              <w:rPr>
                <w:spacing w:val="-3"/>
              </w:rPr>
              <w:t xml:space="preserve"> </w:t>
            </w:r>
            <w:r>
              <w:t>refugees</w:t>
            </w:r>
            <w:r>
              <w:rPr>
                <w:spacing w:val="-2"/>
              </w:rPr>
              <w:t xml:space="preserve"> </w:t>
            </w:r>
            <w:r>
              <w:t>build</w:t>
            </w:r>
            <w:r>
              <w:rPr>
                <w:spacing w:val="-3"/>
              </w:rPr>
              <w:t xml:space="preserve"> </w:t>
            </w:r>
            <w:r>
              <w:t>their</w:t>
            </w:r>
            <w:r>
              <w:rPr>
                <w:spacing w:val="-2"/>
              </w:rPr>
              <w:t xml:space="preserve"> </w:t>
            </w:r>
            <w:r>
              <w:t>skills</w:t>
            </w:r>
            <w:r>
              <w:rPr>
                <w:spacing w:val="-2"/>
              </w:rPr>
              <w:t xml:space="preserve"> </w:t>
            </w:r>
            <w:r>
              <w:t>and</w:t>
            </w:r>
            <w:r>
              <w:rPr>
                <w:spacing w:val="-3"/>
              </w:rPr>
              <w:t xml:space="preserve"> </w:t>
            </w:r>
            <w:r>
              <w:t>capability</w:t>
            </w:r>
            <w:r>
              <w:rPr>
                <w:spacing w:val="-3"/>
              </w:rPr>
              <w:t xml:space="preserve"> </w:t>
            </w:r>
            <w:r>
              <w:t>for</w:t>
            </w:r>
            <w:r>
              <w:rPr>
                <w:spacing w:val="-4"/>
              </w:rPr>
              <w:t xml:space="preserve"> </w:t>
            </w:r>
            <w:r>
              <w:t>work</w:t>
            </w:r>
            <w:r>
              <w:rPr>
                <w:spacing w:val="-4"/>
              </w:rPr>
              <w:t xml:space="preserve"> </w:t>
            </w:r>
            <w:r>
              <w:t>in</w:t>
            </w:r>
            <w:r>
              <w:rPr>
                <w:spacing w:val="-3"/>
              </w:rPr>
              <w:t xml:space="preserve"> </w:t>
            </w:r>
            <w:r>
              <w:t>the Woolworths Group. Participants receive mentoring, work-readiness training and work experience. Woolworths Group managers receive cultural awareness training to assist</w:t>
            </w:r>
          </w:p>
          <w:p w14:paraId="3B6E5C11" w14:textId="77777777" w:rsidR="007D63C5" w:rsidRDefault="00790D2C">
            <w:pPr>
              <w:pStyle w:val="TableParagraph"/>
              <w:spacing w:line="249" w:lineRule="exact"/>
              <w:ind w:left="8"/>
            </w:pPr>
            <w:r>
              <w:t>participants’</w:t>
            </w:r>
            <w:r>
              <w:rPr>
                <w:spacing w:val="-5"/>
              </w:rPr>
              <w:t xml:space="preserve"> </w:t>
            </w:r>
            <w:r>
              <w:t>transition</w:t>
            </w:r>
            <w:r>
              <w:rPr>
                <w:spacing w:val="-8"/>
              </w:rPr>
              <w:t xml:space="preserve"> </w:t>
            </w:r>
            <w:r>
              <w:t>to</w:t>
            </w:r>
            <w:r>
              <w:rPr>
                <w:spacing w:val="-8"/>
              </w:rPr>
              <w:t xml:space="preserve"> </w:t>
            </w:r>
            <w:r>
              <w:rPr>
                <w:spacing w:val="-4"/>
              </w:rPr>
              <w:t>work.</w:t>
            </w:r>
          </w:p>
        </w:tc>
      </w:tr>
      <w:tr w:rsidR="007D63C5" w14:paraId="3B6E5C16" w14:textId="77777777">
        <w:trPr>
          <w:trHeight w:val="1074"/>
        </w:trPr>
        <w:tc>
          <w:tcPr>
            <w:tcW w:w="1988" w:type="dxa"/>
            <w:tcBorders>
              <w:top w:val="single" w:sz="4" w:space="0" w:color="512379"/>
              <w:bottom w:val="single" w:sz="4" w:space="0" w:color="512379"/>
            </w:tcBorders>
          </w:tcPr>
          <w:p w14:paraId="3B6E5C13" w14:textId="77777777" w:rsidR="007D63C5" w:rsidRDefault="00790D2C">
            <w:pPr>
              <w:pStyle w:val="TableParagraph"/>
              <w:spacing w:line="240" w:lineRule="auto"/>
              <w:ind w:left="16" w:right="420"/>
            </w:pPr>
            <w:r>
              <w:t>33. Women’s Employment</w:t>
            </w:r>
            <w:r>
              <w:rPr>
                <w:spacing w:val="-13"/>
              </w:rPr>
              <w:t xml:space="preserve"> </w:t>
            </w:r>
            <w:r>
              <w:t xml:space="preserve">into </w:t>
            </w:r>
            <w:r>
              <w:rPr>
                <w:spacing w:val="-2"/>
              </w:rPr>
              <w:t>Action</w:t>
            </w:r>
          </w:p>
        </w:tc>
        <w:tc>
          <w:tcPr>
            <w:tcW w:w="7857" w:type="dxa"/>
            <w:tcBorders>
              <w:top w:val="single" w:sz="4" w:space="0" w:color="512379"/>
              <w:bottom w:val="single" w:sz="4" w:space="0" w:color="512379"/>
            </w:tcBorders>
          </w:tcPr>
          <w:p w14:paraId="3B6E5C14" w14:textId="77777777" w:rsidR="007D63C5" w:rsidRDefault="00790D2C">
            <w:pPr>
              <w:pStyle w:val="TableParagraph"/>
              <w:spacing w:line="240" w:lineRule="auto"/>
              <w:ind w:left="8"/>
            </w:pPr>
            <w:r>
              <w:t>This</w:t>
            </w:r>
            <w:r>
              <w:rPr>
                <w:spacing w:val="-3"/>
              </w:rPr>
              <w:t xml:space="preserve"> </w:t>
            </w:r>
            <w:r>
              <w:t>project</w:t>
            </w:r>
            <w:r>
              <w:rPr>
                <w:spacing w:val="-2"/>
              </w:rPr>
              <w:t xml:space="preserve"> </w:t>
            </w:r>
            <w:r>
              <w:t>is</w:t>
            </w:r>
            <w:r>
              <w:rPr>
                <w:spacing w:val="-5"/>
              </w:rPr>
              <w:t xml:space="preserve"> </w:t>
            </w:r>
            <w:r>
              <w:t>being</w:t>
            </w:r>
            <w:r>
              <w:rPr>
                <w:spacing w:val="-4"/>
              </w:rPr>
              <w:t xml:space="preserve"> </w:t>
            </w:r>
            <w:r>
              <w:t>developed</w:t>
            </w:r>
            <w:r>
              <w:rPr>
                <w:spacing w:val="-4"/>
              </w:rPr>
              <w:t xml:space="preserve"> </w:t>
            </w:r>
            <w:r>
              <w:t>to</w:t>
            </w:r>
            <w:r>
              <w:rPr>
                <w:spacing w:val="-4"/>
              </w:rPr>
              <w:t xml:space="preserve"> </w:t>
            </w:r>
            <w:r>
              <w:t>support</w:t>
            </w:r>
            <w:r>
              <w:rPr>
                <w:spacing w:val="-5"/>
              </w:rPr>
              <w:t xml:space="preserve"> </w:t>
            </w:r>
            <w:r>
              <w:t>culturally</w:t>
            </w:r>
            <w:r>
              <w:rPr>
                <w:spacing w:val="-4"/>
              </w:rPr>
              <w:t xml:space="preserve"> </w:t>
            </w:r>
            <w:r>
              <w:t>and</w:t>
            </w:r>
            <w:r>
              <w:rPr>
                <w:spacing w:val="-4"/>
              </w:rPr>
              <w:t xml:space="preserve"> </w:t>
            </w:r>
            <w:r>
              <w:t>linguistically</w:t>
            </w:r>
            <w:r>
              <w:rPr>
                <w:spacing w:val="-2"/>
              </w:rPr>
              <w:t xml:space="preserve"> </w:t>
            </w:r>
            <w:r>
              <w:t>diverse</w:t>
            </w:r>
            <w:r>
              <w:rPr>
                <w:spacing w:val="-2"/>
              </w:rPr>
              <w:t xml:space="preserve"> </w:t>
            </w:r>
            <w:r>
              <w:t>refugee women in South Australia through accredited training to access employment opportunities in aged care and disability care in metropolitan and regional areas in</w:t>
            </w:r>
          </w:p>
          <w:p w14:paraId="3B6E5C15" w14:textId="77777777" w:rsidR="007D63C5" w:rsidRDefault="00790D2C">
            <w:pPr>
              <w:pStyle w:val="TableParagraph"/>
              <w:spacing w:line="249" w:lineRule="exact"/>
              <w:ind w:left="8"/>
            </w:pPr>
            <w:r>
              <w:t>South</w:t>
            </w:r>
            <w:r>
              <w:rPr>
                <w:spacing w:val="-2"/>
              </w:rPr>
              <w:t xml:space="preserve"> Australia.</w:t>
            </w:r>
          </w:p>
        </w:tc>
      </w:tr>
      <w:tr w:rsidR="007D63C5" w14:paraId="3B6E5C19" w14:textId="77777777">
        <w:trPr>
          <w:trHeight w:val="1931"/>
        </w:trPr>
        <w:tc>
          <w:tcPr>
            <w:tcW w:w="1988" w:type="dxa"/>
            <w:tcBorders>
              <w:top w:val="single" w:sz="4" w:space="0" w:color="512379"/>
              <w:bottom w:val="single" w:sz="4" w:space="0" w:color="512379"/>
            </w:tcBorders>
            <w:shd w:val="clear" w:color="auto" w:fill="F7F5F4"/>
          </w:tcPr>
          <w:p w14:paraId="3B6E5C17" w14:textId="77777777" w:rsidR="007D63C5" w:rsidRDefault="00790D2C">
            <w:pPr>
              <w:pStyle w:val="TableParagraph"/>
              <w:spacing w:line="240" w:lineRule="auto"/>
              <w:ind w:left="16" w:right="420"/>
            </w:pPr>
            <w:r>
              <w:t xml:space="preserve">34. Sonder </w:t>
            </w:r>
            <w:r>
              <w:rPr>
                <w:spacing w:val="-2"/>
              </w:rPr>
              <w:t>Employment Solutions</w:t>
            </w:r>
          </w:p>
        </w:tc>
        <w:tc>
          <w:tcPr>
            <w:tcW w:w="7857" w:type="dxa"/>
            <w:tcBorders>
              <w:top w:val="single" w:sz="4" w:space="0" w:color="512379"/>
              <w:bottom w:val="single" w:sz="4" w:space="0" w:color="512379"/>
            </w:tcBorders>
            <w:shd w:val="clear" w:color="auto" w:fill="F7F5F4"/>
          </w:tcPr>
          <w:p w14:paraId="3B6E5C18" w14:textId="77777777" w:rsidR="007D63C5" w:rsidRDefault="00790D2C">
            <w:pPr>
              <w:pStyle w:val="TableParagraph"/>
              <w:spacing w:line="240" w:lineRule="auto"/>
              <w:ind w:left="8" w:right="29"/>
            </w:pPr>
            <w:r>
              <w:t>This project delivers a modified and culturally appropriate version of the Individual Placement and Support model of vocational assistance, which integrates individualised employment</w:t>
            </w:r>
            <w:r>
              <w:rPr>
                <w:spacing w:val="-4"/>
              </w:rPr>
              <w:t xml:space="preserve"> </w:t>
            </w:r>
            <w:r>
              <w:t>and</w:t>
            </w:r>
            <w:r>
              <w:rPr>
                <w:spacing w:val="-3"/>
              </w:rPr>
              <w:t xml:space="preserve"> </w:t>
            </w:r>
            <w:r>
              <w:t>vocational</w:t>
            </w:r>
            <w:r>
              <w:rPr>
                <w:spacing w:val="-2"/>
              </w:rPr>
              <w:t xml:space="preserve"> </w:t>
            </w:r>
            <w:r>
              <w:t>support</w:t>
            </w:r>
            <w:r>
              <w:rPr>
                <w:spacing w:val="-4"/>
              </w:rPr>
              <w:t xml:space="preserve"> </w:t>
            </w:r>
            <w:r>
              <w:t>with</w:t>
            </w:r>
            <w:r>
              <w:rPr>
                <w:spacing w:val="-5"/>
              </w:rPr>
              <w:t xml:space="preserve"> </w:t>
            </w:r>
            <w:r>
              <w:t>mental</w:t>
            </w:r>
            <w:r>
              <w:rPr>
                <w:spacing w:val="-5"/>
              </w:rPr>
              <w:t xml:space="preserve"> </w:t>
            </w:r>
            <w:r>
              <w:t>health</w:t>
            </w:r>
            <w:r>
              <w:rPr>
                <w:spacing w:val="-3"/>
              </w:rPr>
              <w:t xml:space="preserve"> </w:t>
            </w:r>
            <w:r>
              <w:t>services,</w:t>
            </w:r>
            <w:r>
              <w:rPr>
                <w:spacing w:val="-4"/>
              </w:rPr>
              <w:t xml:space="preserve"> </w:t>
            </w:r>
            <w:r>
              <w:t>to</w:t>
            </w:r>
            <w:r>
              <w:rPr>
                <w:spacing w:val="-3"/>
              </w:rPr>
              <w:t xml:space="preserve"> </w:t>
            </w:r>
            <w:r>
              <w:t>assist</w:t>
            </w:r>
            <w:r>
              <w:rPr>
                <w:spacing w:val="-4"/>
              </w:rPr>
              <w:t xml:space="preserve"> </w:t>
            </w:r>
            <w:r>
              <w:t>migrants</w:t>
            </w:r>
            <w:r>
              <w:rPr>
                <w:spacing w:val="-2"/>
              </w:rPr>
              <w:t xml:space="preserve"> </w:t>
            </w:r>
            <w:r>
              <w:t>and refugees gain employment. Employment specialists are trained in mental health first aid to identify signs or symptoms of unrecognised mental health problems or undiagnosed mental health conditions, and coordinate employment support with mental health services and any other services received by participants.</w:t>
            </w:r>
          </w:p>
        </w:tc>
      </w:tr>
      <w:tr w:rsidR="007D63C5" w14:paraId="3B6E5C1D" w14:textId="77777777">
        <w:trPr>
          <w:trHeight w:val="2150"/>
        </w:trPr>
        <w:tc>
          <w:tcPr>
            <w:tcW w:w="1988" w:type="dxa"/>
            <w:tcBorders>
              <w:top w:val="single" w:sz="4" w:space="0" w:color="512379"/>
              <w:bottom w:val="single" w:sz="4" w:space="0" w:color="512379"/>
            </w:tcBorders>
          </w:tcPr>
          <w:p w14:paraId="3B6E5C1A" w14:textId="77777777" w:rsidR="007D63C5" w:rsidRDefault="00790D2C">
            <w:pPr>
              <w:pStyle w:val="TableParagraph"/>
              <w:ind w:left="16"/>
            </w:pPr>
            <w:r>
              <w:t>35.</w:t>
            </w:r>
            <w:r>
              <w:rPr>
                <w:spacing w:val="-2"/>
              </w:rPr>
              <w:t xml:space="preserve"> UpCycLinc</w:t>
            </w:r>
          </w:p>
        </w:tc>
        <w:tc>
          <w:tcPr>
            <w:tcW w:w="7857" w:type="dxa"/>
            <w:tcBorders>
              <w:top w:val="single" w:sz="4" w:space="0" w:color="512379"/>
              <w:bottom w:val="single" w:sz="4" w:space="0" w:color="512379"/>
            </w:tcBorders>
          </w:tcPr>
          <w:p w14:paraId="3B6E5C1B" w14:textId="77777777" w:rsidR="007D63C5" w:rsidRDefault="00790D2C">
            <w:pPr>
              <w:pStyle w:val="TableParagraph"/>
              <w:spacing w:line="240" w:lineRule="auto"/>
              <w:ind w:left="8" w:right="38"/>
            </w:pPr>
            <w:r>
              <w:t>Migrants and refugees work in a social enterprise to upcycle, refurbish and repurpose discarded household and commercial goods, such as furniture and textiles, and make unique items. The workshop provides participants with an opportunity to practise existing work skills and learn new work skills in a supported workplace environment. Support at the workshop includes access to tools and equipment, supervision by qualified tradespeople, and product development and design help. The project</w:t>
            </w:r>
            <w:r>
              <w:rPr>
                <w:spacing w:val="40"/>
              </w:rPr>
              <w:t xml:space="preserve"> </w:t>
            </w:r>
            <w:r>
              <w:t>provides</w:t>
            </w:r>
            <w:r>
              <w:rPr>
                <w:spacing w:val="-3"/>
              </w:rPr>
              <w:t xml:space="preserve"> </w:t>
            </w:r>
            <w:r>
              <w:t>a</w:t>
            </w:r>
            <w:r>
              <w:rPr>
                <w:spacing w:val="-1"/>
              </w:rPr>
              <w:t xml:space="preserve"> </w:t>
            </w:r>
            <w:r>
              <w:t>shop</w:t>
            </w:r>
            <w:r>
              <w:rPr>
                <w:spacing w:val="-2"/>
              </w:rPr>
              <w:t xml:space="preserve"> </w:t>
            </w:r>
            <w:r>
              <w:t>front and</w:t>
            </w:r>
            <w:r>
              <w:rPr>
                <w:spacing w:val="-4"/>
              </w:rPr>
              <w:t xml:space="preserve"> </w:t>
            </w:r>
            <w:r>
              <w:t>website</w:t>
            </w:r>
            <w:r>
              <w:rPr>
                <w:spacing w:val="-3"/>
              </w:rPr>
              <w:t xml:space="preserve"> </w:t>
            </w:r>
            <w:r>
              <w:t>for</w:t>
            </w:r>
            <w:r>
              <w:rPr>
                <w:spacing w:val="-6"/>
              </w:rPr>
              <w:t xml:space="preserve"> </w:t>
            </w:r>
            <w:r>
              <w:t>marketing</w:t>
            </w:r>
            <w:r>
              <w:rPr>
                <w:spacing w:val="-2"/>
              </w:rPr>
              <w:t xml:space="preserve"> </w:t>
            </w:r>
            <w:r>
              <w:t>and</w:t>
            </w:r>
            <w:r>
              <w:rPr>
                <w:spacing w:val="-4"/>
              </w:rPr>
              <w:t xml:space="preserve"> </w:t>
            </w:r>
            <w:r>
              <w:t>sales,</w:t>
            </w:r>
            <w:r>
              <w:rPr>
                <w:spacing w:val="-1"/>
              </w:rPr>
              <w:t xml:space="preserve"> </w:t>
            </w:r>
            <w:r>
              <w:t>as</w:t>
            </w:r>
            <w:r>
              <w:rPr>
                <w:spacing w:val="-3"/>
              </w:rPr>
              <w:t xml:space="preserve"> </w:t>
            </w:r>
            <w:r>
              <w:t>well</w:t>
            </w:r>
            <w:r>
              <w:rPr>
                <w:spacing w:val="-4"/>
              </w:rPr>
              <w:t xml:space="preserve"> </w:t>
            </w:r>
            <w:r>
              <w:t>as</w:t>
            </w:r>
            <w:r>
              <w:rPr>
                <w:spacing w:val="-1"/>
              </w:rPr>
              <w:t xml:space="preserve"> </w:t>
            </w:r>
            <w:r>
              <w:t>using</w:t>
            </w:r>
            <w:r>
              <w:rPr>
                <w:spacing w:val="-4"/>
              </w:rPr>
              <w:t xml:space="preserve"> </w:t>
            </w:r>
            <w:r>
              <w:t>other</w:t>
            </w:r>
            <w:r>
              <w:rPr>
                <w:spacing w:val="-3"/>
              </w:rPr>
              <w:t xml:space="preserve"> </w:t>
            </w:r>
            <w:r>
              <w:t>online</w:t>
            </w:r>
          </w:p>
          <w:p w14:paraId="3B6E5C1C" w14:textId="77777777" w:rsidR="007D63C5" w:rsidRDefault="00790D2C">
            <w:pPr>
              <w:pStyle w:val="TableParagraph"/>
              <w:spacing w:before="1" w:line="249" w:lineRule="exact"/>
              <w:ind w:left="8"/>
            </w:pPr>
            <w:r>
              <w:t>sales</w:t>
            </w:r>
            <w:r>
              <w:rPr>
                <w:spacing w:val="-2"/>
              </w:rPr>
              <w:t xml:space="preserve"> platforms.</w:t>
            </w:r>
          </w:p>
        </w:tc>
      </w:tr>
      <w:tr w:rsidR="007D63C5" w14:paraId="3B6E5C20" w14:textId="77777777">
        <w:trPr>
          <w:trHeight w:val="1664"/>
        </w:trPr>
        <w:tc>
          <w:tcPr>
            <w:tcW w:w="1988" w:type="dxa"/>
            <w:tcBorders>
              <w:top w:val="single" w:sz="4" w:space="0" w:color="512379"/>
              <w:bottom w:val="single" w:sz="18" w:space="0" w:color="512379"/>
            </w:tcBorders>
            <w:shd w:val="clear" w:color="auto" w:fill="F7F5F4"/>
          </w:tcPr>
          <w:p w14:paraId="3B6E5C1E" w14:textId="77777777" w:rsidR="007D63C5" w:rsidRDefault="00790D2C">
            <w:pPr>
              <w:pStyle w:val="TableParagraph"/>
              <w:spacing w:line="240" w:lineRule="auto"/>
              <w:ind w:left="16" w:right="5"/>
            </w:pPr>
            <w:r>
              <w:t>36. A Bridge to Regional</w:t>
            </w:r>
            <w:r>
              <w:rPr>
                <w:spacing w:val="-13"/>
              </w:rPr>
              <w:t xml:space="preserve"> </w:t>
            </w:r>
            <w:r>
              <w:t>Employment and Opportunities</w:t>
            </w:r>
          </w:p>
        </w:tc>
        <w:tc>
          <w:tcPr>
            <w:tcW w:w="7857" w:type="dxa"/>
            <w:tcBorders>
              <w:top w:val="single" w:sz="4" w:space="0" w:color="512379"/>
              <w:bottom w:val="single" w:sz="18" w:space="0" w:color="512379"/>
            </w:tcBorders>
            <w:shd w:val="clear" w:color="auto" w:fill="F7F5F4"/>
          </w:tcPr>
          <w:p w14:paraId="3B6E5C1F" w14:textId="77777777" w:rsidR="007D63C5" w:rsidRDefault="00790D2C">
            <w:pPr>
              <w:pStyle w:val="TableParagraph"/>
              <w:spacing w:line="240" w:lineRule="auto"/>
              <w:ind w:left="8" w:right="50"/>
            </w:pPr>
            <w:r>
              <w:t>AMES Australia is working to link recently arrived migrants and refugees living in Melbourne, who are having difficulty finding work and are willing to relocate to regional areas, with employers with vacancies in the Grampians and Loddon Mallee regions.</w:t>
            </w:r>
            <w:r>
              <w:rPr>
                <w:spacing w:val="-3"/>
              </w:rPr>
              <w:t xml:space="preserve"> </w:t>
            </w:r>
            <w:r>
              <w:t>This</w:t>
            </w:r>
            <w:r>
              <w:rPr>
                <w:spacing w:val="-5"/>
              </w:rPr>
              <w:t xml:space="preserve"> </w:t>
            </w:r>
            <w:r>
              <w:t>will</w:t>
            </w:r>
            <w:r>
              <w:rPr>
                <w:spacing w:val="-3"/>
              </w:rPr>
              <w:t xml:space="preserve"> </w:t>
            </w:r>
            <w:r>
              <w:t>deliver</w:t>
            </w:r>
            <w:r>
              <w:rPr>
                <w:spacing w:val="-5"/>
              </w:rPr>
              <w:t xml:space="preserve"> </w:t>
            </w:r>
            <w:r>
              <w:t>employment</w:t>
            </w:r>
            <w:r>
              <w:rPr>
                <w:spacing w:val="-2"/>
              </w:rPr>
              <w:t xml:space="preserve"> </w:t>
            </w:r>
            <w:r>
              <w:t>and</w:t>
            </w:r>
            <w:r>
              <w:rPr>
                <w:spacing w:val="-4"/>
              </w:rPr>
              <w:t xml:space="preserve"> </w:t>
            </w:r>
            <w:r>
              <w:t>associated</w:t>
            </w:r>
            <w:r>
              <w:rPr>
                <w:spacing w:val="-6"/>
              </w:rPr>
              <w:t xml:space="preserve"> </w:t>
            </w:r>
            <w:r>
              <w:t>benefits</w:t>
            </w:r>
            <w:r>
              <w:rPr>
                <w:spacing w:val="-5"/>
              </w:rPr>
              <w:t xml:space="preserve"> </w:t>
            </w:r>
            <w:r>
              <w:t>to</w:t>
            </w:r>
            <w:r>
              <w:rPr>
                <w:spacing w:val="-4"/>
              </w:rPr>
              <w:t xml:space="preserve"> </w:t>
            </w:r>
            <w:r>
              <w:t>the</w:t>
            </w:r>
            <w:r>
              <w:rPr>
                <w:spacing w:val="-2"/>
              </w:rPr>
              <w:t xml:space="preserve"> </w:t>
            </w:r>
            <w:r>
              <w:t>participants</w:t>
            </w:r>
            <w:r>
              <w:rPr>
                <w:spacing w:val="-3"/>
              </w:rPr>
              <w:t xml:space="preserve"> </w:t>
            </w:r>
            <w:r>
              <w:t xml:space="preserve">and their families, and deliver economic and social benefits to the receiving towns and </w:t>
            </w:r>
            <w:r>
              <w:rPr>
                <w:spacing w:val="-2"/>
              </w:rPr>
              <w:t>regions.</w:t>
            </w:r>
          </w:p>
        </w:tc>
      </w:tr>
    </w:tbl>
    <w:p w14:paraId="3B6E5C21" w14:textId="77777777" w:rsidR="007D63C5" w:rsidRDefault="007D63C5">
      <w:pPr>
        <w:sectPr w:rsidR="007D63C5">
          <w:pgSz w:w="11910" w:h="16840"/>
          <w:pgMar w:top="1440" w:right="0" w:bottom="740" w:left="140" w:header="589" w:footer="556" w:gutter="0"/>
          <w:cols w:space="720"/>
        </w:sectPr>
      </w:pPr>
    </w:p>
    <w:p w14:paraId="3B6E5C22" w14:textId="77777777" w:rsidR="007D63C5" w:rsidRDefault="007D63C5">
      <w:pPr>
        <w:pStyle w:val="BodyText"/>
        <w:rPr>
          <w:rFonts w:ascii="Arial"/>
          <w:i/>
          <w:sz w:val="20"/>
        </w:rPr>
      </w:pPr>
    </w:p>
    <w:p w14:paraId="3B6E5C23" w14:textId="77777777" w:rsidR="007D63C5" w:rsidRDefault="007D63C5">
      <w:pPr>
        <w:pStyle w:val="BodyText"/>
        <w:rPr>
          <w:rFonts w:ascii="Arial"/>
          <w:i/>
          <w:sz w:val="20"/>
        </w:rPr>
      </w:pPr>
    </w:p>
    <w:p w14:paraId="3B6E5C24" w14:textId="77777777" w:rsidR="007D63C5" w:rsidRDefault="007D63C5">
      <w:pPr>
        <w:pStyle w:val="BodyText"/>
        <w:spacing w:before="120"/>
        <w:rPr>
          <w:rFonts w:ascii="Arial"/>
          <w:i/>
          <w:sz w:val="20"/>
        </w:rPr>
      </w:pPr>
    </w:p>
    <w:tbl>
      <w:tblPr>
        <w:tblW w:w="0" w:type="auto"/>
        <w:tblInd w:w="997" w:type="dxa"/>
        <w:tblLayout w:type="fixed"/>
        <w:tblCellMar>
          <w:left w:w="0" w:type="dxa"/>
          <w:right w:w="0" w:type="dxa"/>
        </w:tblCellMar>
        <w:tblLook w:val="01E0" w:firstRow="1" w:lastRow="1" w:firstColumn="1" w:lastColumn="1" w:noHBand="0" w:noVBand="0"/>
      </w:tblPr>
      <w:tblGrid>
        <w:gridCol w:w="1745"/>
        <w:gridCol w:w="8098"/>
      </w:tblGrid>
      <w:tr w:rsidR="007D63C5" w14:paraId="3B6E5C2A" w14:textId="77777777">
        <w:trPr>
          <w:trHeight w:val="2418"/>
        </w:trPr>
        <w:tc>
          <w:tcPr>
            <w:tcW w:w="1745" w:type="dxa"/>
            <w:tcBorders>
              <w:top w:val="single" w:sz="4" w:space="0" w:color="512379"/>
              <w:bottom w:val="single" w:sz="18" w:space="0" w:color="512379"/>
            </w:tcBorders>
          </w:tcPr>
          <w:p w14:paraId="3B6E5C25" w14:textId="77777777" w:rsidR="007D63C5" w:rsidRDefault="00790D2C">
            <w:pPr>
              <w:pStyle w:val="TableParagraph"/>
              <w:spacing w:line="240" w:lineRule="auto"/>
              <w:ind w:left="9" w:right="243"/>
            </w:pPr>
            <w:r>
              <w:t>37.</w:t>
            </w:r>
            <w:r>
              <w:rPr>
                <w:spacing w:val="-13"/>
              </w:rPr>
              <w:t xml:space="preserve"> </w:t>
            </w:r>
            <w:r>
              <w:t xml:space="preserve">Multicultural </w:t>
            </w:r>
            <w:r>
              <w:rPr>
                <w:spacing w:val="-2"/>
              </w:rPr>
              <w:t>Enterprise Development Project</w:t>
            </w:r>
          </w:p>
        </w:tc>
        <w:tc>
          <w:tcPr>
            <w:tcW w:w="8098" w:type="dxa"/>
            <w:tcBorders>
              <w:top w:val="single" w:sz="4" w:space="0" w:color="512379"/>
              <w:bottom w:val="single" w:sz="18" w:space="0" w:color="512379"/>
            </w:tcBorders>
          </w:tcPr>
          <w:p w14:paraId="3B6E5C26" w14:textId="77777777" w:rsidR="007D63C5" w:rsidRDefault="00790D2C">
            <w:pPr>
              <w:pStyle w:val="TableParagraph"/>
              <w:spacing w:line="240" w:lineRule="auto"/>
              <w:ind w:left="244"/>
            </w:pPr>
            <w:r>
              <w:t>This project provides 2 streams of enterprise development support for people from refugee</w:t>
            </w:r>
            <w:r>
              <w:rPr>
                <w:spacing w:val="-2"/>
              </w:rPr>
              <w:t xml:space="preserve"> </w:t>
            </w:r>
            <w:r>
              <w:t>and</w:t>
            </w:r>
            <w:r>
              <w:rPr>
                <w:spacing w:val="-5"/>
              </w:rPr>
              <w:t xml:space="preserve"> </w:t>
            </w:r>
            <w:r>
              <w:t>migrant</w:t>
            </w:r>
            <w:r>
              <w:rPr>
                <w:spacing w:val="-2"/>
              </w:rPr>
              <w:t xml:space="preserve"> </w:t>
            </w:r>
            <w:r>
              <w:t>backgrounds</w:t>
            </w:r>
            <w:r>
              <w:rPr>
                <w:spacing w:val="-3"/>
              </w:rPr>
              <w:t xml:space="preserve"> </w:t>
            </w:r>
            <w:r>
              <w:t>in</w:t>
            </w:r>
            <w:r>
              <w:rPr>
                <w:spacing w:val="-3"/>
              </w:rPr>
              <w:t xml:space="preserve"> </w:t>
            </w:r>
            <w:r>
              <w:t>both</w:t>
            </w:r>
            <w:r>
              <w:rPr>
                <w:spacing w:val="-5"/>
              </w:rPr>
              <w:t xml:space="preserve"> </w:t>
            </w:r>
            <w:r>
              <w:t>the</w:t>
            </w:r>
            <w:r>
              <w:rPr>
                <w:spacing w:val="-2"/>
              </w:rPr>
              <w:t xml:space="preserve"> </w:t>
            </w:r>
            <w:r>
              <w:t>north</w:t>
            </w:r>
            <w:r>
              <w:rPr>
                <w:spacing w:val="-3"/>
              </w:rPr>
              <w:t xml:space="preserve"> </w:t>
            </w:r>
            <w:r>
              <w:t>and</w:t>
            </w:r>
            <w:r>
              <w:rPr>
                <w:spacing w:val="-3"/>
              </w:rPr>
              <w:t xml:space="preserve"> </w:t>
            </w:r>
            <w:r>
              <w:t>south</w:t>
            </w:r>
            <w:r>
              <w:rPr>
                <w:spacing w:val="-3"/>
              </w:rPr>
              <w:t xml:space="preserve"> </w:t>
            </w:r>
            <w:r>
              <w:t>regions</w:t>
            </w:r>
            <w:r>
              <w:rPr>
                <w:spacing w:val="-4"/>
              </w:rPr>
              <w:t xml:space="preserve"> </w:t>
            </w:r>
            <w:r>
              <w:t>of</w:t>
            </w:r>
            <w:r>
              <w:rPr>
                <w:spacing w:val="-4"/>
              </w:rPr>
              <w:t xml:space="preserve"> </w:t>
            </w:r>
            <w:r>
              <w:t xml:space="preserve">metropolitan </w:t>
            </w:r>
            <w:r>
              <w:rPr>
                <w:spacing w:val="-2"/>
              </w:rPr>
              <w:t>Perth:</w:t>
            </w:r>
          </w:p>
          <w:p w14:paraId="3B6E5C27" w14:textId="77777777" w:rsidR="007D63C5" w:rsidRDefault="00790D2C">
            <w:pPr>
              <w:pStyle w:val="TableParagraph"/>
              <w:spacing w:line="240" w:lineRule="auto"/>
              <w:ind w:left="244"/>
            </w:pPr>
            <w:r>
              <w:t>Stream</w:t>
            </w:r>
            <w:r>
              <w:rPr>
                <w:spacing w:val="-4"/>
              </w:rPr>
              <w:t xml:space="preserve"> </w:t>
            </w:r>
            <w:r>
              <w:t>1</w:t>
            </w:r>
            <w:r>
              <w:rPr>
                <w:spacing w:val="-4"/>
              </w:rPr>
              <w:t xml:space="preserve"> </w:t>
            </w:r>
            <w:r>
              <w:t>—</w:t>
            </w:r>
            <w:r>
              <w:rPr>
                <w:spacing w:val="-3"/>
              </w:rPr>
              <w:t xml:space="preserve"> </w:t>
            </w:r>
            <w:r>
              <w:t>Collective</w:t>
            </w:r>
            <w:r>
              <w:rPr>
                <w:spacing w:val="-5"/>
              </w:rPr>
              <w:t xml:space="preserve"> </w:t>
            </w:r>
            <w:r>
              <w:t>enterprise</w:t>
            </w:r>
            <w:r>
              <w:rPr>
                <w:spacing w:val="-2"/>
              </w:rPr>
              <w:t xml:space="preserve"> </w:t>
            </w:r>
            <w:r>
              <w:t>incubator</w:t>
            </w:r>
            <w:r>
              <w:rPr>
                <w:spacing w:val="-5"/>
              </w:rPr>
              <w:t xml:space="preserve"> </w:t>
            </w:r>
            <w:r>
              <w:t>that</w:t>
            </w:r>
            <w:r>
              <w:rPr>
                <w:spacing w:val="-5"/>
              </w:rPr>
              <w:t xml:space="preserve"> </w:t>
            </w:r>
            <w:r>
              <w:t>provides</w:t>
            </w:r>
            <w:r>
              <w:rPr>
                <w:spacing w:val="-3"/>
              </w:rPr>
              <w:t xml:space="preserve"> </w:t>
            </w:r>
            <w:r>
              <w:t>culturally</w:t>
            </w:r>
            <w:r>
              <w:rPr>
                <w:spacing w:val="-5"/>
              </w:rPr>
              <w:t xml:space="preserve"> </w:t>
            </w:r>
            <w:r>
              <w:t>competent</w:t>
            </w:r>
            <w:r>
              <w:rPr>
                <w:spacing w:val="-5"/>
              </w:rPr>
              <w:t xml:space="preserve"> </w:t>
            </w:r>
            <w:r>
              <w:t>business training and individualised support to build participants’ skills, knowledge and confidence while they gain work experience in a collective enterprise.</w:t>
            </w:r>
          </w:p>
          <w:p w14:paraId="3B6E5C28" w14:textId="77777777" w:rsidR="007D63C5" w:rsidRDefault="00790D2C">
            <w:pPr>
              <w:pStyle w:val="TableParagraph"/>
              <w:spacing w:line="240" w:lineRule="auto"/>
              <w:ind w:left="244"/>
            </w:pPr>
            <w:r>
              <w:t>Stream 2 — Individual enterprise accelerator facilitates access to a culturally</w:t>
            </w:r>
            <w:r>
              <w:rPr>
                <w:spacing w:val="80"/>
              </w:rPr>
              <w:t xml:space="preserve"> </w:t>
            </w:r>
            <w:r>
              <w:t>competent</w:t>
            </w:r>
            <w:r>
              <w:rPr>
                <w:spacing w:val="-4"/>
              </w:rPr>
              <w:t xml:space="preserve"> </w:t>
            </w:r>
            <w:r>
              <w:t>version</w:t>
            </w:r>
            <w:r>
              <w:rPr>
                <w:spacing w:val="-5"/>
              </w:rPr>
              <w:t xml:space="preserve"> </w:t>
            </w:r>
            <w:r>
              <w:t>of</w:t>
            </w:r>
            <w:r>
              <w:rPr>
                <w:spacing w:val="-2"/>
              </w:rPr>
              <w:t xml:space="preserve"> </w:t>
            </w:r>
            <w:r>
              <w:t>New</w:t>
            </w:r>
            <w:r>
              <w:rPr>
                <w:spacing w:val="-6"/>
              </w:rPr>
              <w:t xml:space="preserve"> </w:t>
            </w:r>
            <w:r>
              <w:t>Business</w:t>
            </w:r>
            <w:r>
              <w:rPr>
                <w:spacing w:val="-2"/>
              </w:rPr>
              <w:t xml:space="preserve"> </w:t>
            </w:r>
            <w:r>
              <w:t>Assistance</w:t>
            </w:r>
            <w:r>
              <w:rPr>
                <w:spacing w:val="-4"/>
              </w:rPr>
              <w:t xml:space="preserve"> </w:t>
            </w:r>
            <w:r>
              <w:t>with</w:t>
            </w:r>
            <w:r>
              <w:rPr>
                <w:spacing w:val="-3"/>
              </w:rPr>
              <w:t xml:space="preserve"> </w:t>
            </w:r>
            <w:r>
              <w:t>NEIS</w:t>
            </w:r>
            <w:r>
              <w:rPr>
                <w:spacing w:val="-3"/>
              </w:rPr>
              <w:t xml:space="preserve"> </w:t>
            </w:r>
            <w:r>
              <w:t>training</w:t>
            </w:r>
            <w:r>
              <w:rPr>
                <w:spacing w:val="-3"/>
              </w:rPr>
              <w:t xml:space="preserve"> </w:t>
            </w:r>
            <w:r>
              <w:t>and</w:t>
            </w:r>
            <w:r>
              <w:rPr>
                <w:spacing w:val="-3"/>
              </w:rPr>
              <w:t xml:space="preserve"> </w:t>
            </w:r>
            <w:r>
              <w:t>assistance</w:t>
            </w:r>
            <w:r>
              <w:rPr>
                <w:spacing w:val="-4"/>
              </w:rPr>
              <w:t xml:space="preserve"> </w:t>
            </w:r>
            <w:r>
              <w:t>to</w:t>
            </w:r>
            <w:r>
              <w:rPr>
                <w:spacing w:val="-1"/>
              </w:rPr>
              <w:t xml:space="preserve"> </w:t>
            </w:r>
            <w:r>
              <w:t>help</w:t>
            </w:r>
          </w:p>
          <w:p w14:paraId="3B6E5C29" w14:textId="77777777" w:rsidR="007D63C5" w:rsidRDefault="00790D2C">
            <w:pPr>
              <w:pStyle w:val="TableParagraph"/>
              <w:spacing w:line="251" w:lineRule="exact"/>
              <w:ind w:left="244"/>
            </w:pPr>
            <w:r>
              <w:t>participants</w:t>
            </w:r>
            <w:r>
              <w:rPr>
                <w:spacing w:val="-4"/>
              </w:rPr>
              <w:t xml:space="preserve"> </w:t>
            </w:r>
            <w:r>
              <w:t>who</w:t>
            </w:r>
            <w:r>
              <w:rPr>
                <w:spacing w:val="-5"/>
              </w:rPr>
              <w:t xml:space="preserve"> </w:t>
            </w:r>
            <w:r>
              <w:t>want</w:t>
            </w:r>
            <w:r>
              <w:rPr>
                <w:spacing w:val="-3"/>
              </w:rPr>
              <w:t xml:space="preserve"> </w:t>
            </w:r>
            <w:r>
              <w:t>to</w:t>
            </w:r>
            <w:r>
              <w:rPr>
                <w:spacing w:val="-3"/>
              </w:rPr>
              <w:t xml:space="preserve"> </w:t>
            </w:r>
            <w:r>
              <w:t>start</w:t>
            </w:r>
            <w:r>
              <w:rPr>
                <w:spacing w:val="-3"/>
              </w:rPr>
              <w:t xml:space="preserve"> </w:t>
            </w:r>
            <w:r>
              <w:t>their</w:t>
            </w:r>
            <w:r>
              <w:rPr>
                <w:spacing w:val="-6"/>
              </w:rPr>
              <w:t xml:space="preserve"> </w:t>
            </w:r>
            <w:r>
              <w:t>own</w:t>
            </w:r>
            <w:r>
              <w:rPr>
                <w:spacing w:val="-4"/>
              </w:rPr>
              <w:t xml:space="preserve"> </w:t>
            </w:r>
            <w:r>
              <w:rPr>
                <w:spacing w:val="-2"/>
              </w:rPr>
              <w:t>business.</w:t>
            </w:r>
          </w:p>
        </w:tc>
      </w:tr>
    </w:tbl>
    <w:p w14:paraId="3B6E5C2B" w14:textId="77777777" w:rsidR="007D63C5" w:rsidRDefault="007D63C5">
      <w:pPr>
        <w:pStyle w:val="BodyText"/>
        <w:spacing w:before="25"/>
        <w:rPr>
          <w:rFonts w:ascii="Arial"/>
          <w:i/>
          <w:sz w:val="20"/>
        </w:rPr>
      </w:pPr>
    </w:p>
    <w:p w14:paraId="3B6E5C2C" w14:textId="77777777" w:rsidR="007D63C5" w:rsidRDefault="00790D2C">
      <w:pPr>
        <w:ind w:left="992"/>
        <w:rPr>
          <w:rFonts w:ascii="Arial"/>
          <w:i/>
          <w:sz w:val="20"/>
        </w:rPr>
      </w:pPr>
      <w:bookmarkStart w:id="70" w:name="_bookmark69"/>
      <w:bookmarkEnd w:id="70"/>
      <w:r>
        <w:rPr>
          <w:rFonts w:ascii="Arial"/>
          <w:i/>
          <w:color w:val="44536A"/>
          <w:sz w:val="20"/>
        </w:rPr>
        <w:t>Table</w:t>
      </w:r>
      <w:r>
        <w:rPr>
          <w:rFonts w:ascii="Arial"/>
          <w:i/>
          <w:color w:val="44536A"/>
          <w:spacing w:val="-6"/>
          <w:sz w:val="20"/>
        </w:rPr>
        <w:t xml:space="preserve"> </w:t>
      </w:r>
      <w:r>
        <w:rPr>
          <w:rFonts w:ascii="Arial"/>
          <w:i/>
          <w:color w:val="44536A"/>
          <w:sz w:val="20"/>
        </w:rPr>
        <w:t>A-7</w:t>
      </w:r>
      <w:r>
        <w:rPr>
          <w:rFonts w:ascii="Arial"/>
          <w:i/>
          <w:color w:val="44536A"/>
          <w:spacing w:val="-8"/>
          <w:sz w:val="20"/>
        </w:rPr>
        <w:t xml:space="preserve"> </w:t>
      </w:r>
      <w:r>
        <w:rPr>
          <w:rFonts w:ascii="Arial"/>
          <w:i/>
          <w:color w:val="44536A"/>
          <w:sz w:val="20"/>
        </w:rPr>
        <w:t>Older</w:t>
      </w:r>
      <w:r>
        <w:rPr>
          <w:rFonts w:ascii="Arial"/>
          <w:i/>
          <w:color w:val="44536A"/>
          <w:spacing w:val="-7"/>
          <w:sz w:val="20"/>
        </w:rPr>
        <w:t xml:space="preserve"> </w:t>
      </w:r>
      <w:r>
        <w:rPr>
          <w:rFonts w:ascii="Arial"/>
          <w:i/>
          <w:color w:val="44536A"/>
          <w:sz w:val="20"/>
        </w:rPr>
        <w:t>Unemployed</w:t>
      </w:r>
      <w:r>
        <w:rPr>
          <w:rFonts w:ascii="Arial"/>
          <w:i/>
          <w:color w:val="44536A"/>
          <w:spacing w:val="-7"/>
          <w:sz w:val="20"/>
        </w:rPr>
        <w:t xml:space="preserve"> </w:t>
      </w:r>
      <w:r>
        <w:rPr>
          <w:rFonts w:ascii="Arial"/>
          <w:i/>
          <w:color w:val="44536A"/>
          <w:sz w:val="20"/>
        </w:rPr>
        <w:t>People</w:t>
      </w:r>
      <w:r>
        <w:rPr>
          <w:rFonts w:ascii="Arial"/>
          <w:i/>
          <w:color w:val="44536A"/>
          <w:spacing w:val="-6"/>
          <w:sz w:val="20"/>
        </w:rPr>
        <w:t xml:space="preserve"> </w:t>
      </w:r>
      <w:r>
        <w:rPr>
          <w:rFonts w:ascii="Arial"/>
          <w:i/>
          <w:color w:val="44536A"/>
          <w:sz w:val="20"/>
        </w:rPr>
        <w:t>project</w:t>
      </w:r>
      <w:r>
        <w:rPr>
          <w:rFonts w:ascii="Arial"/>
          <w:i/>
          <w:color w:val="44536A"/>
          <w:spacing w:val="-8"/>
          <w:sz w:val="20"/>
        </w:rPr>
        <w:t xml:space="preserve"> </w:t>
      </w:r>
      <w:r>
        <w:rPr>
          <w:rFonts w:ascii="Arial"/>
          <w:i/>
          <w:color w:val="44536A"/>
          <w:spacing w:val="-2"/>
          <w:sz w:val="20"/>
        </w:rPr>
        <w:t>descriptions</w:t>
      </w:r>
    </w:p>
    <w:p w14:paraId="3B6E5C2D" w14:textId="77777777" w:rsidR="007D63C5" w:rsidRDefault="007D63C5">
      <w:pPr>
        <w:pStyle w:val="BodyText"/>
        <w:spacing w:before="6"/>
        <w:rPr>
          <w:rFonts w:ascii="Arial"/>
          <w:i/>
          <w:sz w:val="10"/>
        </w:rPr>
      </w:pPr>
    </w:p>
    <w:tbl>
      <w:tblPr>
        <w:tblW w:w="0" w:type="auto"/>
        <w:tblInd w:w="1007" w:type="dxa"/>
        <w:tblLayout w:type="fixed"/>
        <w:tblCellMar>
          <w:left w:w="0" w:type="dxa"/>
          <w:right w:w="0" w:type="dxa"/>
        </w:tblCellMar>
        <w:tblLook w:val="01E0" w:firstRow="1" w:lastRow="1" w:firstColumn="1" w:lastColumn="1" w:noHBand="0" w:noVBand="0"/>
      </w:tblPr>
      <w:tblGrid>
        <w:gridCol w:w="1900"/>
        <w:gridCol w:w="7730"/>
      </w:tblGrid>
      <w:tr w:rsidR="007D63C5" w14:paraId="3B6E5C30" w14:textId="77777777">
        <w:trPr>
          <w:trHeight w:val="266"/>
        </w:trPr>
        <w:tc>
          <w:tcPr>
            <w:tcW w:w="1900" w:type="dxa"/>
            <w:tcBorders>
              <w:top w:val="single" w:sz="18" w:space="0" w:color="512379"/>
              <w:bottom w:val="single" w:sz="18" w:space="0" w:color="512379"/>
            </w:tcBorders>
          </w:tcPr>
          <w:p w14:paraId="3B6E5C2E" w14:textId="77777777" w:rsidR="007D63C5" w:rsidRDefault="00790D2C">
            <w:pPr>
              <w:pStyle w:val="TableParagraph"/>
              <w:spacing w:line="247" w:lineRule="exact"/>
              <w:rPr>
                <w:b/>
              </w:rPr>
            </w:pPr>
            <w:r>
              <w:rPr>
                <w:b/>
              </w:rPr>
              <w:t>TTL</w:t>
            </w:r>
            <w:r>
              <w:rPr>
                <w:b/>
                <w:spacing w:val="-2"/>
              </w:rPr>
              <w:t xml:space="preserve"> project</w:t>
            </w:r>
          </w:p>
        </w:tc>
        <w:tc>
          <w:tcPr>
            <w:tcW w:w="7730" w:type="dxa"/>
            <w:tcBorders>
              <w:top w:val="single" w:sz="18" w:space="0" w:color="512379"/>
              <w:bottom w:val="single" w:sz="18" w:space="0" w:color="512379"/>
            </w:tcBorders>
          </w:tcPr>
          <w:p w14:paraId="3B6E5C2F" w14:textId="77777777" w:rsidR="007D63C5" w:rsidRDefault="00790D2C">
            <w:pPr>
              <w:pStyle w:val="TableParagraph"/>
              <w:spacing w:line="247" w:lineRule="exact"/>
              <w:ind w:left="80"/>
              <w:rPr>
                <w:b/>
              </w:rPr>
            </w:pPr>
            <w:r>
              <w:rPr>
                <w:b/>
              </w:rPr>
              <w:t>Project</w:t>
            </w:r>
            <w:r>
              <w:rPr>
                <w:b/>
                <w:spacing w:val="-4"/>
              </w:rPr>
              <w:t xml:space="preserve"> </w:t>
            </w:r>
            <w:r>
              <w:rPr>
                <w:b/>
                <w:spacing w:val="-2"/>
              </w:rPr>
              <w:t>description</w:t>
            </w:r>
          </w:p>
        </w:tc>
      </w:tr>
      <w:tr w:rsidR="007D63C5" w14:paraId="3B6E5C33" w14:textId="77777777">
        <w:trPr>
          <w:trHeight w:val="1345"/>
        </w:trPr>
        <w:tc>
          <w:tcPr>
            <w:tcW w:w="1900" w:type="dxa"/>
            <w:tcBorders>
              <w:top w:val="single" w:sz="18" w:space="0" w:color="512379"/>
              <w:bottom w:val="single" w:sz="4" w:space="0" w:color="512379"/>
            </w:tcBorders>
          </w:tcPr>
          <w:p w14:paraId="3B6E5C31" w14:textId="77777777" w:rsidR="007D63C5" w:rsidRDefault="00790D2C">
            <w:pPr>
              <w:pStyle w:val="TableParagraph"/>
              <w:spacing w:before="1" w:line="240" w:lineRule="auto"/>
            </w:pPr>
            <w:r>
              <w:t>38.</w:t>
            </w:r>
            <w:r>
              <w:rPr>
                <w:spacing w:val="-4"/>
              </w:rPr>
              <w:t xml:space="preserve"> </w:t>
            </w:r>
            <w:r>
              <w:t xml:space="preserve">Next </w:t>
            </w:r>
            <w:r>
              <w:rPr>
                <w:spacing w:val="-2"/>
              </w:rPr>
              <w:t>Steps</w:t>
            </w:r>
          </w:p>
        </w:tc>
        <w:tc>
          <w:tcPr>
            <w:tcW w:w="7730" w:type="dxa"/>
            <w:tcBorders>
              <w:top w:val="single" w:sz="18" w:space="0" w:color="512379"/>
              <w:bottom w:val="single" w:sz="4" w:space="0" w:color="512379"/>
            </w:tcBorders>
          </w:tcPr>
          <w:p w14:paraId="3B6E5C32" w14:textId="77777777" w:rsidR="007D63C5" w:rsidRDefault="00790D2C">
            <w:pPr>
              <w:pStyle w:val="TableParagraph"/>
              <w:spacing w:line="270" w:lineRule="atLeast"/>
              <w:ind w:left="80"/>
              <w:jc w:val="both"/>
            </w:pPr>
            <w:r>
              <w:t>This project improves older jobseekers’ chances of finding and keeping a job through a combination of training, mentoring and transformational coaching to improve their job search skills and emotional wellbeing. The project delivers positive mental health tools</w:t>
            </w:r>
            <w:r>
              <w:rPr>
                <w:spacing w:val="-3"/>
              </w:rPr>
              <w:t xml:space="preserve"> </w:t>
            </w:r>
            <w:r>
              <w:t>and</w:t>
            </w:r>
            <w:r>
              <w:rPr>
                <w:spacing w:val="-4"/>
              </w:rPr>
              <w:t xml:space="preserve"> </w:t>
            </w:r>
            <w:r>
              <w:t>techniques</w:t>
            </w:r>
            <w:r>
              <w:rPr>
                <w:spacing w:val="-3"/>
              </w:rPr>
              <w:t xml:space="preserve"> </w:t>
            </w:r>
            <w:r>
              <w:t>alongside</w:t>
            </w:r>
            <w:r>
              <w:rPr>
                <w:spacing w:val="-2"/>
              </w:rPr>
              <w:t xml:space="preserve"> </w:t>
            </w:r>
            <w:r>
              <w:t>effective</w:t>
            </w:r>
            <w:r>
              <w:rPr>
                <w:spacing w:val="-2"/>
              </w:rPr>
              <w:t xml:space="preserve"> </w:t>
            </w:r>
            <w:r>
              <w:t>job</w:t>
            </w:r>
            <w:r>
              <w:rPr>
                <w:spacing w:val="-4"/>
              </w:rPr>
              <w:t xml:space="preserve"> </w:t>
            </w:r>
            <w:r>
              <w:t>search</w:t>
            </w:r>
            <w:r>
              <w:rPr>
                <w:spacing w:val="-4"/>
              </w:rPr>
              <w:t xml:space="preserve"> </w:t>
            </w:r>
            <w:r>
              <w:t>skills</w:t>
            </w:r>
            <w:r>
              <w:rPr>
                <w:spacing w:val="-3"/>
              </w:rPr>
              <w:t xml:space="preserve"> </w:t>
            </w:r>
            <w:r>
              <w:t>training</w:t>
            </w:r>
            <w:r>
              <w:rPr>
                <w:spacing w:val="-4"/>
              </w:rPr>
              <w:t xml:space="preserve"> </w:t>
            </w:r>
            <w:r>
              <w:t>in</w:t>
            </w:r>
            <w:r>
              <w:rPr>
                <w:spacing w:val="-4"/>
              </w:rPr>
              <w:t xml:space="preserve"> </w:t>
            </w:r>
            <w:r>
              <w:t>group</w:t>
            </w:r>
            <w:r>
              <w:rPr>
                <w:spacing w:val="-6"/>
              </w:rPr>
              <w:t xml:space="preserve"> </w:t>
            </w:r>
            <w:r>
              <w:t>workshops, one-on-one coaching sessions and networking events with local employers.</w:t>
            </w:r>
          </w:p>
        </w:tc>
      </w:tr>
      <w:tr w:rsidR="007D63C5" w14:paraId="3B6E5C37" w14:textId="77777777">
        <w:trPr>
          <w:trHeight w:val="1336"/>
        </w:trPr>
        <w:tc>
          <w:tcPr>
            <w:tcW w:w="1900" w:type="dxa"/>
            <w:tcBorders>
              <w:top w:val="single" w:sz="4" w:space="0" w:color="512379"/>
              <w:bottom w:val="single" w:sz="4" w:space="0" w:color="512379"/>
            </w:tcBorders>
            <w:shd w:val="clear" w:color="auto" w:fill="F7F5F4"/>
          </w:tcPr>
          <w:p w14:paraId="3B6E5C34" w14:textId="77777777" w:rsidR="007D63C5" w:rsidRDefault="00790D2C">
            <w:pPr>
              <w:pStyle w:val="TableParagraph"/>
              <w:spacing w:line="263" w:lineRule="exact"/>
            </w:pPr>
            <w:r>
              <w:t>39.</w:t>
            </w:r>
            <w:r>
              <w:rPr>
                <w:spacing w:val="-6"/>
              </w:rPr>
              <w:t xml:space="preserve"> </w:t>
            </w:r>
            <w:r>
              <w:t xml:space="preserve">Work </w:t>
            </w:r>
            <w:r>
              <w:rPr>
                <w:spacing w:val="-4"/>
              </w:rPr>
              <w:t>Work</w:t>
            </w:r>
          </w:p>
        </w:tc>
        <w:tc>
          <w:tcPr>
            <w:tcW w:w="7730" w:type="dxa"/>
            <w:tcBorders>
              <w:top w:val="single" w:sz="4" w:space="0" w:color="512379"/>
              <w:bottom w:val="single" w:sz="4" w:space="0" w:color="512379"/>
            </w:tcBorders>
            <w:shd w:val="clear" w:color="auto" w:fill="F7F5F4"/>
          </w:tcPr>
          <w:p w14:paraId="3B6E5C35" w14:textId="77777777" w:rsidR="007D63C5" w:rsidRDefault="00790D2C">
            <w:pPr>
              <w:pStyle w:val="TableParagraph"/>
              <w:spacing w:line="240" w:lineRule="auto"/>
              <w:ind w:left="80"/>
            </w:pPr>
            <w:r>
              <w:t>This is an existing food service/catering company that upskills vulnerable mature- aged women in the hospitality industry. Women complete 16 weeks of paid on-the- job training as kitchen assistants in Two Good kitchens, and then complete 6 months of</w:t>
            </w:r>
            <w:r>
              <w:rPr>
                <w:spacing w:val="-3"/>
              </w:rPr>
              <w:t xml:space="preserve"> </w:t>
            </w:r>
            <w:r>
              <w:t>paid</w:t>
            </w:r>
            <w:r>
              <w:rPr>
                <w:spacing w:val="-4"/>
              </w:rPr>
              <w:t xml:space="preserve"> </w:t>
            </w:r>
            <w:r>
              <w:t>work</w:t>
            </w:r>
            <w:r>
              <w:rPr>
                <w:spacing w:val="-5"/>
              </w:rPr>
              <w:t xml:space="preserve"> </w:t>
            </w:r>
            <w:r>
              <w:t>placement</w:t>
            </w:r>
            <w:r>
              <w:rPr>
                <w:spacing w:val="-2"/>
              </w:rPr>
              <w:t xml:space="preserve"> </w:t>
            </w:r>
            <w:r>
              <w:t>with</w:t>
            </w:r>
            <w:r>
              <w:rPr>
                <w:spacing w:val="-4"/>
              </w:rPr>
              <w:t xml:space="preserve"> </w:t>
            </w:r>
            <w:r>
              <w:t>a</w:t>
            </w:r>
            <w:r>
              <w:rPr>
                <w:spacing w:val="-3"/>
              </w:rPr>
              <w:t xml:space="preserve"> </w:t>
            </w:r>
            <w:r>
              <w:t>Two</w:t>
            </w:r>
            <w:r>
              <w:rPr>
                <w:spacing w:val="-2"/>
              </w:rPr>
              <w:t xml:space="preserve"> </w:t>
            </w:r>
            <w:r>
              <w:t>Good</w:t>
            </w:r>
            <w:r>
              <w:rPr>
                <w:spacing w:val="-4"/>
              </w:rPr>
              <w:t xml:space="preserve"> </w:t>
            </w:r>
            <w:r>
              <w:t>industry</w:t>
            </w:r>
            <w:r>
              <w:rPr>
                <w:spacing w:val="-4"/>
              </w:rPr>
              <w:t xml:space="preserve"> </w:t>
            </w:r>
            <w:r>
              <w:t>partner,</w:t>
            </w:r>
            <w:r>
              <w:rPr>
                <w:spacing w:val="-3"/>
              </w:rPr>
              <w:t xml:space="preserve"> </w:t>
            </w:r>
            <w:r>
              <w:t>primarily</w:t>
            </w:r>
            <w:r>
              <w:rPr>
                <w:spacing w:val="-2"/>
              </w:rPr>
              <w:t xml:space="preserve"> </w:t>
            </w:r>
            <w:r>
              <w:t>in</w:t>
            </w:r>
            <w:r>
              <w:rPr>
                <w:spacing w:val="-4"/>
              </w:rPr>
              <w:t xml:space="preserve"> </w:t>
            </w:r>
            <w:r>
              <w:t>the</w:t>
            </w:r>
            <w:r>
              <w:rPr>
                <w:spacing w:val="-2"/>
              </w:rPr>
              <w:t xml:space="preserve"> </w:t>
            </w:r>
            <w:r>
              <w:t>hospitality</w:t>
            </w:r>
          </w:p>
          <w:p w14:paraId="3B6E5C36" w14:textId="77777777" w:rsidR="007D63C5" w:rsidRDefault="00790D2C">
            <w:pPr>
              <w:pStyle w:val="TableParagraph"/>
              <w:spacing w:line="248" w:lineRule="exact"/>
              <w:ind w:left="80"/>
            </w:pPr>
            <w:r>
              <w:t>and</w:t>
            </w:r>
            <w:r>
              <w:rPr>
                <w:spacing w:val="-3"/>
              </w:rPr>
              <w:t xml:space="preserve"> </w:t>
            </w:r>
            <w:r>
              <w:t>aged</w:t>
            </w:r>
            <w:r>
              <w:rPr>
                <w:spacing w:val="-3"/>
              </w:rPr>
              <w:t xml:space="preserve"> </w:t>
            </w:r>
            <w:r>
              <w:t xml:space="preserve">care </w:t>
            </w:r>
            <w:r>
              <w:rPr>
                <w:spacing w:val="-2"/>
              </w:rPr>
              <w:t>industries.</w:t>
            </w:r>
          </w:p>
        </w:tc>
      </w:tr>
      <w:tr w:rsidR="007D63C5" w14:paraId="3B6E5C3B" w14:textId="77777777">
        <w:trPr>
          <w:trHeight w:val="1612"/>
        </w:trPr>
        <w:tc>
          <w:tcPr>
            <w:tcW w:w="1900" w:type="dxa"/>
            <w:tcBorders>
              <w:top w:val="single" w:sz="4" w:space="0" w:color="512379"/>
              <w:bottom w:val="single" w:sz="4" w:space="0" w:color="512379"/>
            </w:tcBorders>
          </w:tcPr>
          <w:p w14:paraId="3B6E5C38" w14:textId="77777777" w:rsidR="007D63C5" w:rsidRDefault="00790D2C">
            <w:pPr>
              <w:pStyle w:val="TableParagraph"/>
              <w:spacing w:line="240" w:lineRule="auto"/>
            </w:pPr>
            <w:r>
              <w:t>40.</w:t>
            </w:r>
            <w:r>
              <w:rPr>
                <w:spacing w:val="-13"/>
              </w:rPr>
              <w:t xml:space="preserve"> </w:t>
            </w:r>
            <w:r>
              <w:t>Sisters</w:t>
            </w:r>
            <w:r>
              <w:rPr>
                <w:spacing w:val="-12"/>
              </w:rPr>
              <w:t xml:space="preserve"> </w:t>
            </w:r>
            <w:r>
              <w:t>Support Business</w:t>
            </w:r>
            <w:r>
              <w:rPr>
                <w:spacing w:val="-6"/>
              </w:rPr>
              <w:t xml:space="preserve"> </w:t>
            </w:r>
            <w:r>
              <w:rPr>
                <w:spacing w:val="-2"/>
              </w:rPr>
              <w:t>Together</w:t>
            </w:r>
          </w:p>
        </w:tc>
        <w:tc>
          <w:tcPr>
            <w:tcW w:w="7730" w:type="dxa"/>
            <w:tcBorders>
              <w:top w:val="single" w:sz="4" w:space="0" w:color="512379"/>
              <w:bottom w:val="single" w:sz="4" w:space="0" w:color="512379"/>
            </w:tcBorders>
          </w:tcPr>
          <w:p w14:paraId="3B6E5C39" w14:textId="77777777" w:rsidR="007D63C5" w:rsidRDefault="00790D2C">
            <w:pPr>
              <w:pStyle w:val="TableParagraph"/>
              <w:spacing w:line="240" w:lineRule="auto"/>
              <w:ind w:left="79"/>
            </w:pPr>
            <w:r>
              <w:t>This</w:t>
            </w:r>
            <w:r>
              <w:rPr>
                <w:spacing w:val="-2"/>
              </w:rPr>
              <w:t xml:space="preserve"> </w:t>
            </w:r>
            <w:r>
              <w:t>project</w:t>
            </w:r>
            <w:r>
              <w:rPr>
                <w:spacing w:val="-1"/>
              </w:rPr>
              <w:t xml:space="preserve"> </w:t>
            </w:r>
            <w:r>
              <w:t>provides</w:t>
            </w:r>
            <w:r>
              <w:rPr>
                <w:spacing w:val="-4"/>
              </w:rPr>
              <w:t xml:space="preserve"> </w:t>
            </w:r>
            <w:r>
              <w:t>women</w:t>
            </w:r>
            <w:r>
              <w:rPr>
                <w:spacing w:val="-3"/>
              </w:rPr>
              <w:t xml:space="preserve"> </w:t>
            </w:r>
            <w:r>
              <w:t>aged</w:t>
            </w:r>
            <w:r>
              <w:rPr>
                <w:spacing w:val="-3"/>
              </w:rPr>
              <w:t xml:space="preserve"> </w:t>
            </w:r>
            <w:r>
              <w:t>50</w:t>
            </w:r>
            <w:r>
              <w:rPr>
                <w:spacing w:val="-1"/>
              </w:rPr>
              <w:t xml:space="preserve"> </w:t>
            </w:r>
            <w:r>
              <w:t>and</w:t>
            </w:r>
            <w:r>
              <w:rPr>
                <w:spacing w:val="-5"/>
              </w:rPr>
              <w:t xml:space="preserve"> </w:t>
            </w:r>
            <w:r>
              <w:t>over,</w:t>
            </w:r>
            <w:r>
              <w:rPr>
                <w:spacing w:val="-4"/>
              </w:rPr>
              <w:t xml:space="preserve"> </w:t>
            </w:r>
            <w:r>
              <w:t>who</w:t>
            </w:r>
            <w:r>
              <w:rPr>
                <w:spacing w:val="-5"/>
              </w:rPr>
              <w:t xml:space="preserve"> </w:t>
            </w:r>
            <w:r>
              <w:t>are</w:t>
            </w:r>
            <w:r>
              <w:rPr>
                <w:spacing w:val="-1"/>
              </w:rPr>
              <w:t xml:space="preserve"> </w:t>
            </w:r>
            <w:r>
              <w:t>either</w:t>
            </w:r>
            <w:r>
              <w:rPr>
                <w:spacing w:val="-2"/>
              </w:rPr>
              <w:t xml:space="preserve"> </w:t>
            </w:r>
            <w:r>
              <w:t>living</w:t>
            </w:r>
            <w:r>
              <w:rPr>
                <w:spacing w:val="-3"/>
              </w:rPr>
              <w:t xml:space="preserve"> </w:t>
            </w:r>
            <w:r>
              <w:t>in</w:t>
            </w:r>
            <w:r>
              <w:rPr>
                <w:spacing w:val="-5"/>
              </w:rPr>
              <w:t xml:space="preserve"> </w:t>
            </w:r>
            <w:r>
              <w:t>social</w:t>
            </w:r>
            <w:r>
              <w:rPr>
                <w:spacing w:val="-2"/>
              </w:rPr>
              <w:t xml:space="preserve"> </w:t>
            </w:r>
            <w:r>
              <w:t>housing or are at-risk of entering social housing, with the practical skills to start small businesses. It helps them to build the necessary knowledge and confidence for increased likelihood of moving to financial independence. Participants are provided with seed funding, mentoring and training in business, finance management and</w:t>
            </w:r>
          </w:p>
          <w:p w14:paraId="3B6E5C3A" w14:textId="77777777" w:rsidR="007D63C5" w:rsidRDefault="00790D2C">
            <w:pPr>
              <w:pStyle w:val="TableParagraph"/>
              <w:spacing w:line="249" w:lineRule="exact"/>
              <w:ind w:left="80"/>
            </w:pPr>
            <w:r>
              <w:rPr>
                <w:spacing w:val="-2"/>
              </w:rPr>
              <w:t>marketing.</w:t>
            </w:r>
          </w:p>
        </w:tc>
      </w:tr>
      <w:tr w:rsidR="007D63C5" w14:paraId="3B6E5C3F" w14:textId="77777777">
        <w:trPr>
          <w:trHeight w:val="1343"/>
        </w:trPr>
        <w:tc>
          <w:tcPr>
            <w:tcW w:w="1900" w:type="dxa"/>
            <w:tcBorders>
              <w:top w:val="single" w:sz="4" w:space="0" w:color="512379"/>
              <w:bottom w:val="single" w:sz="4" w:space="0" w:color="512379"/>
            </w:tcBorders>
            <w:shd w:val="clear" w:color="auto" w:fill="F7F5F4"/>
          </w:tcPr>
          <w:p w14:paraId="3B6E5C3C" w14:textId="77777777" w:rsidR="007D63C5" w:rsidRDefault="00790D2C">
            <w:pPr>
              <w:pStyle w:val="TableParagraph"/>
              <w:spacing w:line="240" w:lineRule="auto"/>
            </w:pPr>
            <w:r>
              <w:t>41.</w:t>
            </w:r>
            <w:r>
              <w:rPr>
                <w:spacing w:val="-12"/>
              </w:rPr>
              <w:t xml:space="preserve"> </w:t>
            </w:r>
            <w:r>
              <w:t>Reach,</w:t>
            </w:r>
            <w:r>
              <w:rPr>
                <w:spacing w:val="-13"/>
              </w:rPr>
              <w:t xml:space="preserve"> </w:t>
            </w:r>
            <w:r>
              <w:t>Train</w:t>
            </w:r>
            <w:r>
              <w:rPr>
                <w:spacing w:val="-11"/>
              </w:rPr>
              <w:t xml:space="preserve"> </w:t>
            </w:r>
            <w:r>
              <w:t xml:space="preserve">and </w:t>
            </w:r>
            <w:r>
              <w:rPr>
                <w:spacing w:val="-2"/>
              </w:rPr>
              <w:t>Employ</w:t>
            </w:r>
          </w:p>
        </w:tc>
        <w:tc>
          <w:tcPr>
            <w:tcW w:w="7730" w:type="dxa"/>
            <w:tcBorders>
              <w:top w:val="single" w:sz="4" w:space="0" w:color="512379"/>
              <w:bottom w:val="single" w:sz="4" w:space="0" w:color="512379"/>
            </w:tcBorders>
            <w:shd w:val="clear" w:color="auto" w:fill="F7F5F4"/>
          </w:tcPr>
          <w:p w14:paraId="3B6E5C3D" w14:textId="77777777" w:rsidR="007D63C5" w:rsidRDefault="00790D2C">
            <w:pPr>
              <w:pStyle w:val="TableParagraph"/>
              <w:spacing w:line="240" w:lineRule="auto"/>
              <w:ind w:left="80"/>
            </w:pPr>
            <w:r>
              <w:t>This project aims to re-skill older jobseekers for aged care and disability services sector</w:t>
            </w:r>
            <w:r>
              <w:rPr>
                <w:spacing w:val="-3"/>
              </w:rPr>
              <w:t xml:space="preserve"> </w:t>
            </w:r>
            <w:r>
              <w:t>work</w:t>
            </w:r>
            <w:r>
              <w:rPr>
                <w:spacing w:val="-2"/>
              </w:rPr>
              <w:t xml:space="preserve"> </w:t>
            </w:r>
            <w:r>
              <w:t>through</w:t>
            </w:r>
            <w:r>
              <w:rPr>
                <w:spacing w:val="-4"/>
              </w:rPr>
              <w:t xml:space="preserve"> </w:t>
            </w:r>
            <w:r>
              <w:t>work</w:t>
            </w:r>
            <w:r>
              <w:rPr>
                <w:spacing w:val="-5"/>
              </w:rPr>
              <w:t xml:space="preserve"> </w:t>
            </w:r>
            <w:r>
              <w:t>experience</w:t>
            </w:r>
            <w:r>
              <w:rPr>
                <w:spacing w:val="-2"/>
              </w:rPr>
              <w:t xml:space="preserve"> </w:t>
            </w:r>
            <w:r>
              <w:t>and</w:t>
            </w:r>
            <w:r>
              <w:rPr>
                <w:spacing w:val="-4"/>
              </w:rPr>
              <w:t xml:space="preserve"> </w:t>
            </w:r>
            <w:r>
              <w:t>a</w:t>
            </w:r>
            <w:r>
              <w:rPr>
                <w:spacing w:val="-3"/>
              </w:rPr>
              <w:t xml:space="preserve"> </w:t>
            </w:r>
            <w:r>
              <w:t>formal</w:t>
            </w:r>
            <w:r>
              <w:rPr>
                <w:spacing w:val="-3"/>
              </w:rPr>
              <w:t xml:space="preserve"> </w:t>
            </w:r>
            <w:r>
              <w:t>Certificate</w:t>
            </w:r>
            <w:r>
              <w:rPr>
                <w:spacing w:val="-5"/>
              </w:rPr>
              <w:t xml:space="preserve"> </w:t>
            </w:r>
            <w:r>
              <w:t>III</w:t>
            </w:r>
            <w:r>
              <w:rPr>
                <w:spacing w:val="-3"/>
              </w:rPr>
              <w:t xml:space="preserve"> </w:t>
            </w:r>
            <w:r>
              <w:t>in</w:t>
            </w:r>
            <w:r>
              <w:rPr>
                <w:spacing w:val="-4"/>
              </w:rPr>
              <w:t xml:space="preserve"> </w:t>
            </w:r>
            <w:r>
              <w:t>Individual</w:t>
            </w:r>
            <w:r>
              <w:rPr>
                <w:spacing w:val="-3"/>
              </w:rPr>
              <w:t xml:space="preserve"> </w:t>
            </w:r>
            <w:r>
              <w:t>Support through RMIT University. Tailored training with wraparound support and financial capability support where required helps to prepare participants for the often-</w:t>
            </w:r>
          </w:p>
          <w:p w14:paraId="3B6E5C3E" w14:textId="77777777" w:rsidR="007D63C5" w:rsidRDefault="00790D2C">
            <w:pPr>
              <w:pStyle w:val="TableParagraph"/>
              <w:spacing w:line="249" w:lineRule="exact"/>
              <w:ind w:left="80"/>
            </w:pPr>
            <w:r>
              <w:t>casualised</w:t>
            </w:r>
            <w:r>
              <w:rPr>
                <w:spacing w:val="-5"/>
              </w:rPr>
              <w:t xml:space="preserve"> </w:t>
            </w:r>
            <w:r>
              <w:t>nature</w:t>
            </w:r>
            <w:r>
              <w:rPr>
                <w:spacing w:val="-5"/>
              </w:rPr>
              <w:t xml:space="preserve"> </w:t>
            </w:r>
            <w:r>
              <w:t>of</w:t>
            </w:r>
            <w:r>
              <w:rPr>
                <w:spacing w:val="-5"/>
              </w:rPr>
              <w:t xml:space="preserve"> </w:t>
            </w:r>
            <w:r>
              <w:t>employment</w:t>
            </w:r>
            <w:r>
              <w:rPr>
                <w:spacing w:val="-2"/>
              </w:rPr>
              <w:t xml:space="preserve"> </w:t>
            </w:r>
            <w:r>
              <w:t>in</w:t>
            </w:r>
            <w:r>
              <w:rPr>
                <w:spacing w:val="-4"/>
              </w:rPr>
              <w:t xml:space="preserve"> </w:t>
            </w:r>
            <w:r>
              <w:t>this</w:t>
            </w:r>
            <w:r>
              <w:rPr>
                <w:spacing w:val="-5"/>
              </w:rPr>
              <w:t xml:space="preserve"> </w:t>
            </w:r>
            <w:r>
              <w:rPr>
                <w:spacing w:val="-2"/>
              </w:rPr>
              <w:t>sector.</w:t>
            </w:r>
          </w:p>
        </w:tc>
      </w:tr>
      <w:tr w:rsidR="007D63C5" w14:paraId="3B6E5C42" w14:textId="77777777">
        <w:trPr>
          <w:trHeight w:val="1381"/>
        </w:trPr>
        <w:tc>
          <w:tcPr>
            <w:tcW w:w="1900" w:type="dxa"/>
            <w:tcBorders>
              <w:top w:val="single" w:sz="4" w:space="0" w:color="512379"/>
              <w:bottom w:val="single" w:sz="4" w:space="0" w:color="512379"/>
            </w:tcBorders>
          </w:tcPr>
          <w:p w14:paraId="3B6E5C40" w14:textId="77777777" w:rsidR="007D63C5" w:rsidRDefault="00790D2C">
            <w:pPr>
              <w:pStyle w:val="TableParagraph"/>
              <w:spacing w:line="240" w:lineRule="auto"/>
            </w:pPr>
            <w:r>
              <w:t>42.</w:t>
            </w:r>
            <w:r>
              <w:rPr>
                <w:spacing w:val="-12"/>
              </w:rPr>
              <w:t xml:space="preserve"> </w:t>
            </w:r>
            <w:r>
              <w:t>Career</w:t>
            </w:r>
            <w:r>
              <w:rPr>
                <w:spacing w:val="-13"/>
              </w:rPr>
              <w:t xml:space="preserve"> </w:t>
            </w:r>
            <w:r>
              <w:t>Skills</w:t>
            </w:r>
            <w:r>
              <w:rPr>
                <w:spacing w:val="-11"/>
              </w:rPr>
              <w:t xml:space="preserve"> </w:t>
            </w:r>
            <w:r>
              <w:t>for New Jobs</w:t>
            </w:r>
          </w:p>
        </w:tc>
        <w:tc>
          <w:tcPr>
            <w:tcW w:w="7730" w:type="dxa"/>
            <w:tcBorders>
              <w:top w:val="single" w:sz="4" w:space="0" w:color="512379"/>
              <w:bottom w:val="single" w:sz="4" w:space="0" w:color="512379"/>
            </w:tcBorders>
          </w:tcPr>
          <w:p w14:paraId="3B6E5C41" w14:textId="77777777" w:rsidR="007D63C5" w:rsidRDefault="00790D2C">
            <w:pPr>
              <w:pStyle w:val="TableParagraph"/>
              <w:spacing w:line="240" w:lineRule="auto"/>
              <w:ind w:left="80" w:right="61"/>
            </w:pPr>
            <w:r>
              <w:t>This project is supporting mature-aged jobseekers to re-enter and stay in the workforce by equipping them with the skills and confidence they need to self- manage their own careers, with the assistance of career practitioners and an online career</w:t>
            </w:r>
            <w:r>
              <w:rPr>
                <w:spacing w:val="-6"/>
              </w:rPr>
              <w:t xml:space="preserve"> </w:t>
            </w:r>
            <w:r>
              <w:t>management</w:t>
            </w:r>
            <w:r>
              <w:rPr>
                <w:spacing w:val="-3"/>
              </w:rPr>
              <w:t xml:space="preserve"> </w:t>
            </w:r>
            <w:r>
              <w:t>tool.</w:t>
            </w:r>
            <w:r>
              <w:rPr>
                <w:spacing w:val="-4"/>
              </w:rPr>
              <w:t xml:space="preserve"> </w:t>
            </w:r>
            <w:r>
              <w:t>The</w:t>
            </w:r>
            <w:r>
              <w:rPr>
                <w:spacing w:val="-3"/>
              </w:rPr>
              <w:t xml:space="preserve"> </w:t>
            </w:r>
            <w:r>
              <w:t>project</w:t>
            </w:r>
            <w:r>
              <w:rPr>
                <w:spacing w:val="-3"/>
              </w:rPr>
              <w:t xml:space="preserve"> </w:t>
            </w:r>
            <w:r>
              <w:t>also</w:t>
            </w:r>
            <w:r>
              <w:rPr>
                <w:spacing w:val="-5"/>
              </w:rPr>
              <w:t xml:space="preserve"> </w:t>
            </w:r>
            <w:r>
              <w:t>seeks</w:t>
            </w:r>
            <w:r>
              <w:rPr>
                <w:spacing w:val="-4"/>
              </w:rPr>
              <w:t xml:space="preserve"> </w:t>
            </w:r>
            <w:r>
              <w:t>to</w:t>
            </w:r>
            <w:r>
              <w:rPr>
                <w:spacing w:val="-5"/>
              </w:rPr>
              <w:t xml:space="preserve"> </w:t>
            </w:r>
            <w:r>
              <w:t>engage</w:t>
            </w:r>
            <w:r>
              <w:rPr>
                <w:spacing w:val="-3"/>
              </w:rPr>
              <w:t xml:space="preserve"> </w:t>
            </w:r>
            <w:r>
              <w:t>employers</w:t>
            </w:r>
            <w:r>
              <w:rPr>
                <w:spacing w:val="-6"/>
              </w:rPr>
              <w:t xml:space="preserve"> </w:t>
            </w:r>
            <w:r>
              <w:t>to</w:t>
            </w:r>
            <w:r>
              <w:rPr>
                <w:spacing w:val="-5"/>
              </w:rPr>
              <w:t xml:space="preserve"> </w:t>
            </w:r>
            <w:r>
              <w:t>understand their challenges with recruiting and retaining older jobseekers.</w:t>
            </w:r>
          </w:p>
        </w:tc>
      </w:tr>
      <w:tr w:rsidR="007D63C5" w14:paraId="3B6E5C46" w14:textId="77777777">
        <w:trPr>
          <w:trHeight w:val="1614"/>
        </w:trPr>
        <w:tc>
          <w:tcPr>
            <w:tcW w:w="1900" w:type="dxa"/>
            <w:tcBorders>
              <w:top w:val="single" w:sz="4" w:space="0" w:color="512379"/>
              <w:bottom w:val="single" w:sz="18" w:space="0" w:color="512379"/>
            </w:tcBorders>
            <w:shd w:val="clear" w:color="auto" w:fill="F7F5F4"/>
          </w:tcPr>
          <w:p w14:paraId="3B6E5C43" w14:textId="77777777" w:rsidR="007D63C5" w:rsidRDefault="00790D2C">
            <w:pPr>
              <w:pStyle w:val="TableParagraph"/>
              <w:spacing w:line="240" w:lineRule="auto"/>
            </w:pPr>
            <w:r>
              <w:t>43.</w:t>
            </w:r>
            <w:r>
              <w:rPr>
                <w:spacing w:val="-13"/>
              </w:rPr>
              <w:t xml:space="preserve"> </w:t>
            </w:r>
            <w:r>
              <w:t>Building</w:t>
            </w:r>
            <w:r>
              <w:rPr>
                <w:spacing w:val="-12"/>
              </w:rPr>
              <w:t xml:space="preserve"> </w:t>
            </w:r>
            <w:r>
              <w:t xml:space="preserve">Bridges for Mature </w:t>
            </w:r>
            <w:r>
              <w:rPr>
                <w:spacing w:val="-2"/>
              </w:rPr>
              <w:t>Jobseekers</w:t>
            </w:r>
          </w:p>
        </w:tc>
        <w:tc>
          <w:tcPr>
            <w:tcW w:w="7730" w:type="dxa"/>
            <w:tcBorders>
              <w:top w:val="single" w:sz="4" w:space="0" w:color="512379"/>
              <w:bottom w:val="single" w:sz="18" w:space="0" w:color="512379"/>
            </w:tcBorders>
            <w:shd w:val="clear" w:color="auto" w:fill="F7F5F4"/>
          </w:tcPr>
          <w:p w14:paraId="3B6E5C44" w14:textId="77777777" w:rsidR="007D63C5" w:rsidRDefault="00790D2C">
            <w:pPr>
              <w:pStyle w:val="TableParagraph"/>
              <w:spacing w:line="240" w:lineRule="auto"/>
              <w:ind w:left="80"/>
            </w:pPr>
            <w:r>
              <w:t>This</w:t>
            </w:r>
            <w:r>
              <w:rPr>
                <w:spacing w:val="-2"/>
              </w:rPr>
              <w:t xml:space="preserve"> </w:t>
            </w:r>
            <w:r>
              <w:t>project</w:t>
            </w:r>
            <w:r>
              <w:rPr>
                <w:spacing w:val="-4"/>
              </w:rPr>
              <w:t xml:space="preserve"> </w:t>
            </w:r>
            <w:r>
              <w:t>was</w:t>
            </w:r>
            <w:r>
              <w:rPr>
                <w:spacing w:val="-2"/>
              </w:rPr>
              <w:t xml:space="preserve"> </w:t>
            </w:r>
            <w:r>
              <w:t>developed</w:t>
            </w:r>
            <w:r>
              <w:rPr>
                <w:spacing w:val="-5"/>
              </w:rPr>
              <w:t xml:space="preserve"> </w:t>
            </w:r>
            <w:r>
              <w:t>out</w:t>
            </w:r>
            <w:r>
              <w:rPr>
                <w:spacing w:val="-4"/>
              </w:rPr>
              <w:t xml:space="preserve"> </w:t>
            </w:r>
            <w:r>
              <w:t>of</w:t>
            </w:r>
            <w:r>
              <w:rPr>
                <w:spacing w:val="-2"/>
              </w:rPr>
              <w:t xml:space="preserve"> </w:t>
            </w:r>
            <w:r>
              <w:t>an</w:t>
            </w:r>
            <w:r>
              <w:rPr>
                <w:spacing w:val="-3"/>
              </w:rPr>
              <w:t xml:space="preserve"> </w:t>
            </w:r>
            <w:r>
              <w:t>ideas</w:t>
            </w:r>
            <w:r>
              <w:rPr>
                <w:spacing w:val="-4"/>
              </w:rPr>
              <w:t xml:space="preserve"> </w:t>
            </w:r>
            <w:r>
              <w:t>exchange</w:t>
            </w:r>
            <w:r>
              <w:rPr>
                <w:spacing w:val="-1"/>
              </w:rPr>
              <w:t xml:space="preserve"> </w:t>
            </w:r>
            <w:r>
              <w:t>in</w:t>
            </w:r>
            <w:r>
              <w:rPr>
                <w:spacing w:val="-3"/>
              </w:rPr>
              <w:t xml:space="preserve"> </w:t>
            </w:r>
            <w:r>
              <w:t>Burnie,</w:t>
            </w:r>
            <w:r>
              <w:rPr>
                <w:spacing w:val="-2"/>
              </w:rPr>
              <w:t xml:space="preserve"> </w:t>
            </w:r>
            <w:r>
              <w:t>Tasmania.</w:t>
            </w:r>
            <w:r>
              <w:rPr>
                <w:spacing w:val="-2"/>
              </w:rPr>
              <w:t xml:space="preserve"> </w:t>
            </w:r>
            <w:r>
              <w:t>It</w:t>
            </w:r>
            <w:r>
              <w:rPr>
                <w:spacing w:val="-4"/>
              </w:rPr>
              <w:t xml:space="preserve"> </w:t>
            </w:r>
            <w:r>
              <w:t>connects older unemployed people with local job opportunities by building networks and increasing communication between employers, job service providers, mentors, the community more broadly and older jobseekers. Mentors assist in bridging the gap</w:t>
            </w:r>
          </w:p>
          <w:p w14:paraId="3B6E5C45" w14:textId="77777777" w:rsidR="007D63C5" w:rsidRDefault="00790D2C">
            <w:pPr>
              <w:pStyle w:val="TableParagraph"/>
              <w:spacing w:line="270" w:lineRule="atLeast"/>
              <w:ind w:left="80" w:right="61"/>
            </w:pPr>
            <w:r>
              <w:t>between</w:t>
            </w:r>
            <w:r>
              <w:rPr>
                <w:spacing w:val="-3"/>
              </w:rPr>
              <w:t xml:space="preserve"> </w:t>
            </w:r>
            <w:r>
              <w:t>jobseekers</w:t>
            </w:r>
            <w:r>
              <w:rPr>
                <w:spacing w:val="-4"/>
              </w:rPr>
              <w:t xml:space="preserve"> </w:t>
            </w:r>
            <w:r>
              <w:t>and</w:t>
            </w:r>
            <w:r>
              <w:rPr>
                <w:spacing w:val="-3"/>
              </w:rPr>
              <w:t xml:space="preserve"> </w:t>
            </w:r>
            <w:r>
              <w:t>employers,</w:t>
            </w:r>
            <w:r>
              <w:rPr>
                <w:spacing w:val="-4"/>
              </w:rPr>
              <w:t xml:space="preserve"> </w:t>
            </w:r>
            <w:r>
              <w:t>and</w:t>
            </w:r>
            <w:r>
              <w:rPr>
                <w:spacing w:val="-3"/>
              </w:rPr>
              <w:t xml:space="preserve"> </w:t>
            </w:r>
            <w:r>
              <w:t>the</w:t>
            </w:r>
            <w:r>
              <w:rPr>
                <w:spacing w:val="-4"/>
              </w:rPr>
              <w:t xml:space="preserve"> </w:t>
            </w:r>
            <w:r>
              <w:t>value</w:t>
            </w:r>
            <w:r>
              <w:rPr>
                <w:spacing w:val="-4"/>
              </w:rPr>
              <w:t xml:space="preserve"> </w:t>
            </w:r>
            <w:r>
              <w:t>of</w:t>
            </w:r>
            <w:r>
              <w:rPr>
                <w:spacing w:val="-7"/>
              </w:rPr>
              <w:t xml:space="preserve"> </w:t>
            </w:r>
            <w:r>
              <w:t>older</w:t>
            </w:r>
            <w:r>
              <w:rPr>
                <w:spacing w:val="-4"/>
              </w:rPr>
              <w:t xml:space="preserve"> </w:t>
            </w:r>
            <w:r>
              <w:t>workers</w:t>
            </w:r>
            <w:r>
              <w:rPr>
                <w:spacing w:val="-2"/>
              </w:rPr>
              <w:t xml:space="preserve"> </w:t>
            </w:r>
            <w:r>
              <w:t>is</w:t>
            </w:r>
            <w:r>
              <w:rPr>
                <w:spacing w:val="-2"/>
              </w:rPr>
              <w:t xml:space="preserve"> </w:t>
            </w:r>
            <w:r>
              <w:t>being promoted to employers and the community.</w:t>
            </w:r>
          </w:p>
        </w:tc>
      </w:tr>
    </w:tbl>
    <w:p w14:paraId="3B6E5C47" w14:textId="77777777" w:rsidR="007D63C5" w:rsidRDefault="007D63C5">
      <w:pPr>
        <w:spacing w:line="270" w:lineRule="atLeast"/>
        <w:sectPr w:rsidR="007D63C5">
          <w:pgSz w:w="11910" w:h="16840"/>
          <w:pgMar w:top="1440" w:right="0" w:bottom="740" w:left="140" w:header="589" w:footer="556" w:gutter="0"/>
          <w:cols w:space="720"/>
        </w:sectPr>
      </w:pPr>
    </w:p>
    <w:p w14:paraId="3B6E5C48" w14:textId="77777777" w:rsidR="007D63C5" w:rsidRDefault="007D63C5">
      <w:pPr>
        <w:pStyle w:val="BodyText"/>
        <w:rPr>
          <w:rFonts w:ascii="Arial"/>
          <w:i/>
          <w:sz w:val="20"/>
        </w:rPr>
      </w:pPr>
    </w:p>
    <w:p w14:paraId="3B6E5C49" w14:textId="77777777" w:rsidR="007D63C5" w:rsidRDefault="007D63C5">
      <w:pPr>
        <w:pStyle w:val="BodyText"/>
        <w:rPr>
          <w:rFonts w:ascii="Arial"/>
          <w:i/>
          <w:sz w:val="20"/>
        </w:rPr>
      </w:pPr>
    </w:p>
    <w:p w14:paraId="3B6E5C4A" w14:textId="77777777" w:rsidR="007D63C5" w:rsidRDefault="007D63C5">
      <w:pPr>
        <w:pStyle w:val="BodyText"/>
        <w:spacing w:before="136"/>
        <w:rPr>
          <w:rFonts w:ascii="Arial"/>
          <w:i/>
          <w:sz w:val="20"/>
        </w:rPr>
      </w:pPr>
    </w:p>
    <w:p w14:paraId="3B6E5C4B" w14:textId="77777777" w:rsidR="007D63C5" w:rsidRDefault="00790D2C">
      <w:pPr>
        <w:spacing w:before="1"/>
        <w:ind w:left="992"/>
        <w:rPr>
          <w:rFonts w:ascii="Arial"/>
          <w:i/>
          <w:sz w:val="20"/>
        </w:rPr>
      </w:pPr>
      <w:bookmarkStart w:id="71" w:name="_bookmark70"/>
      <w:bookmarkEnd w:id="71"/>
      <w:r>
        <w:rPr>
          <w:rFonts w:ascii="Arial"/>
          <w:i/>
          <w:color w:val="44536A"/>
          <w:sz w:val="20"/>
        </w:rPr>
        <w:t>Table</w:t>
      </w:r>
      <w:r>
        <w:rPr>
          <w:rFonts w:ascii="Arial"/>
          <w:i/>
          <w:color w:val="44536A"/>
          <w:spacing w:val="-6"/>
          <w:sz w:val="20"/>
        </w:rPr>
        <w:t xml:space="preserve"> </w:t>
      </w:r>
      <w:r>
        <w:rPr>
          <w:rFonts w:ascii="Arial"/>
          <w:i/>
          <w:color w:val="44536A"/>
          <w:sz w:val="20"/>
        </w:rPr>
        <w:t>A-8</w:t>
      </w:r>
      <w:r>
        <w:rPr>
          <w:rFonts w:ascii="Arial"/>
          <w:i/>
          <w:color w:val="44536A"/>
          <w:spacing w:val="-6"/>
          <w:sz w:val="20"/>
        </w:rPr>
        <w:t xml:space="preserve"> </w:t>
      </w:r>
      <w:r>
        <w:rPr>
          <w:rFonts w:ascii="Arial"/>
          <w:i/>
          <w:color w:val="44536A"/>
          <w:sz w:val="20"/>
        </w:rPr>
        <w:t>Other</w:t>
      </w:r>
      <w:r>
        <w:rPr>
          <w:rFonts w:ascii="Arial"/>
          <w:i/>
          <w:color w:val="44536A"/>
          <w:spacing w:val="-6"/>
          <w:sz w:val="20"/>
        </w:rPr>
        <w:t xml:space="preserve"> </w:t>
      </w:r>
      <w:r>
        <w:rPr>
          <w:rFonts w:ascii="Arial"/>
          <w:i/>
          <w:color w:val="44536A"/>
          <w:sz w:val="20"/>
        </w:rPr>
        <w:t>project</w:t>
      </w:r>
      <w:r>
        <w:rPr>
          <w:rFonts w:ascii="Arial"/>
          <w:i/>
          <w:color w:val="44536A"/>
          <w:spacing w:val="-6"/>
          <w:sz w:val="20"/>
        </w:rPr>
        <w:t xml:space="preserve"> </w:t>
      </w:r>
      <w:r>
        <w:rPr>
          <w:rFonts w:ascii="Arial"/>
          <w:i/>
          <w:color w:val="44536A"/>
          <w:spacing w:val="-2"/>
          <w:sz w:val="20"/>
        </w:rPr>
        <w:t>descriptions</w:t>
      </w:r>
    </w:p>
    <w:p w14:paraId="3B6E5C4C" w14:textId="77777777" w:rsidR="007D63C5" w:rsidRDefault="007D63C5">
      <w:pPr>
        <w:pStyle w:val="BodyText"/>
        <w:spacing w:before="5"/>
        <w:rPr>
          <w:rFonts w:ascii="Arial"/>
          <w:i/>
          <w:sz w:val="10"/>
        </w:rPr>
      </w:pPr>
    </w:p>
    <w:tbl>
      <w:tblPr>
        <w:tblW w:w="0" w:type="auto"/>
        <w:tblInd w:w="985" w:type="dxa"/>
        <w:tblLayout w:type="fixed"/>
        <w:tblCellMar>
          <w:left w:w="0" w:type="dxa"/>
          <w:right w:w="0" w:type="dxa"/>
        </w:tblCellMar>
        <w:tblLook w:val="01E0" w:firstRow="1" w:lastRow="1" w:firstColumn="1" w:lastColumn="1" w:noHBand="0" w:noVBand="0"/>
      </w:tblPr>
      <w:tblGrid>
        <w:gridCol w:w="1960"/>
        <w:gridCol w:w="7694"/>
      </w:tblGrid>
      <w:tr w:rsidR="007D63C5" w14:paraId="3B6E5C4F" w14:textId="77777777">
        <w:trPr>
          <w:trHeight w:val="267"/>
        </w:trPr>
        <w:tc>
          <w:tcPr>
            <w:tcW w:w="1960" w:type="dxa"/>
            <w:tcBorders>
              <w:top w:val="single" w:sz="18" w:space="0" w:color="512379"/>
              <w:bottom w:val="single" w:sz="18" w:space="0" w:color="512379"/>
            </w:tcBorders>
          </w:tcPr>
          <w:p w14:paraId="3B6E5C4D" w14:textId="77777777" w:rsidR="007D63C5" w:rsidRDefault="00790D2C">
            <w:pPr>
              <w:pStyle w:val="TableParagraph"/>
              <w:spacing w:line="247" w:lineRule="exact"/>
              <w:ind w:left="14"/>
              <w:rPr>
                <w:b/>
              </w:rPr>
            </w:pPr>
            <w:r>
              <w:rPr>
                <w:b/>
              </w:rPr>
              <w:t>TTL</w:t>
            </w:r>
            <w:r>
              <w:rPr>
                <w:b/>
                <w:spacing w:val="-2"/>
              </w:rPr>
              <w:t xml:space="preserve"> project</w:t>
            </w:r>
          </w:p>
        </w:tc>
        <w:tc>
          <w:tcPr>
            <w:tcW w:w="7694" w:type="dxa"/>
            <w:tcBorders>
              <w:top w:val="single" w:sz="18" w:space="0" w:color="512379"/>
              <w:bottom w:val="single" w:sz="18" w:space="0" w:color="512379"/>
            </w:tcBorders>
          </w:tcPr>
          <w:p w14:paraId="3B6E5C4E" w14:textId="77777777" w:rsidR="007D63C5" w:rsidRDefault="00790D2C">
            <w:pPr>
              <w:pStyle w:val="TableParagraph"/>
              <w:spacing w:line="247" w:lineRule="exact"/>
              <w:ind w:left="41"/>
              <w:rPr>
                <w:b/>
              </w:rPr>
            </w:pPr>
            <w:r>
              <w:rPr>
                <w:b/>
              </w:rPr>
              <w:t>Project</w:t>
            </w:r>
            <w:r>
              <w:rPr>
                <w:b/>
                <w:spacing w:val="-4"/>
              </w:rPr>
              <w:t xml:space="preserve"> </w:t>
            </w:r>
            <w:r>
              <w:rPr>
                <w:b/>
                <w:spacing w:val="-2"/>
              </w:rPr>
              <w:t>description</w:t>
            </w:r>
          </w:p>
        </w:tc>
      </w:tr>
      <w:tr w:rsidR="007D63C5" w14:paraId="3B6E5C54" w14:textId="77777777">
        <w:trPr>
          <w:trHeight w:val="3493"/>
        </w:trPr>
        <w:tc>
          <w:tcPr>
            <w:tcW w:w="1960" w:type="dxa"/>
            <w:tcBorders>
              <w:top w:val="single" w:sz="18" w:space="0" w:color="512379"/>
              <w:bottom w:val="single" w:sz="4" w:space="0" w:color="512379"/>
            </w:tcBorders>
          </w:tcPr>
          <w:p w14:paraId="3B6E5C50" w14:textId="77777777" w:rsidR="007D63C5" w:rsidRDefault="00790D2C">
            <w:pPr>
              <w:pStyle w:val="TableParagraph"/>
              <w:spacing w:before="1" w:line="240" w:lineRule="auto"/>
              <w:ind w:left="14" w:right="570"/>
            </w:pPr>
            <w:r>
              <w:t>17.</w:t>
            </w:r>
            <w:r>
              <w:rPr>
                <w:spacing w:val="-13"/>
              </w:rPr>
              <w:t xml:space="preserve"> </w:t>
            </w:r>
            <w:r>
              <w:t xml:space="preserve">Community </w:t>
            </w:r>
            <w:r>
              <w:rPr>
                <w:spacing w:val="-2"/>
              </w:rPr>
              <w:t>Voices</w:t>
            </w:r>
          </w:p>
        </w:tc>
        <w:tc>
          <w:tcPr>
            <w:tcW w:w="7694" w:type="dxa"/>
            <w:tcBorders>
              <w:top w:val="single" w:sz="18" w:space="0" w:color="512379"/>
              <w:bottom w:val="single" w:sz="4" w:space="0" w:color="512379"/>
            </w:tcBorders>
          </w:tcPr>
          <w:p w14:paraId="3B6E5C51" w14:textId="77777777" w:rsidR="007D63C5" w:rsidRDefault="00790D2C">
            <w:pPr>
              <w:pStyle w:val="TableParagraph"/>
              <w:spacing w:before="1" w:line="240" w:lineRule="auto"/>
              <w:ind w:left="41" w:right="105"/>
            </w:pPr>
            <w:r>
              <w:t>This project is establishing 2 community choirs: one in Logan, Queensland, and the other</w:t>
            </w:r>
            <w:r>
              <w:rPr>
                <w:spacing w:val="-3"/>
              </w:rPr>
              <w:t xml:space="preserve"> </w:t>
            </w:r>
            <w:r>
              <w:t>in</w:t>
            </w:r>
            <w:r>
              <w:rPr>
                <w:spacing w:val="-6"/>
              </w:rPr>
              <w:t xml:space="preserve"> </w:t>
            </w:r>
            <w:r>
              <w:t>the</w:t>
            </w:r>
            <w:r>
              <w:rPr>
                <w:spacing w:val="-5"/>
              </w:rPr>
              <w:t xml:space="preserve"> </w:t>
            </w:r>
            <w:r>
              <w:t>Mersey</w:t>
            </w:r>
            <w:r>
              <w:rPr>
                <w:spacing w:val="-4"/>
              </w:rPr>
              <w:t xml:space="preserve"> </w:t>
            </w:r>
            <w:r>
              <w:t>Valley,</w:t>
            </w:r>
            <w:r>
              <w:rPr>
                <w:spacing w:val="-5"/>
              </w:rPr>
              <w:t xml:space="preserve"> </w:t>
            </w:r>
            <w:r>
              <w:t>Tasmania.</w:t>
            </w:r>
            <w:r>
              <w:rPr>
                <w:spacing w:val="-3"/>
              </w:rPr>
              <w:t xml:space="preserve"> </w:t>
            </w:r>
            <w:r>
              <w:t>Choirs</w:t>
            </w:r>
            <w:r>
              <w:rPr>
                <w:spacing w:val="-5"/>
              </w:rPr>
              <w:t xml:space="preserve"> </w:t>
            </w:r>
            <w:r>
              <w:t>comprise</w:t>
            </w:r>
            <w:r>
              <w:rPr>
                <w:spacing w:val="-5"/>
              </w:rPr>
              <w:t xml:space="preserve"> </w:t>
            </w:r>
            <w:r>
              <w:t>general</w:t>
            </w:r>
            <w:r>
              <w:rPr>
                <w:spacing w:val="-3"/>
              </w:rPr>
              <w:t xml:space="preserve"> </w:t>
            </w:r>
            <w:r>
              <w:t>community</w:t>
            </w:r>
            <w:r>
              <w:rPr>
                <w:spacing w:val="-4"/>
              </w:rPr>
              <w:t xml:space="preserve"> </w:t>
            </w:r>
            <w:r>
              <w:t>members and at-risk young people. Other disadvantaged people are also welcome to participate (young parents, migrants and refugees, carers, and older unemployed people). Participants are encouraged to form networks that support them towards increased engagement in employment and education, and they are provided with strengths-based case management and employment supports. The choirs have weekly rehearsals. In the breaks, all choir members are supplied with supper.</w:t>
            </w:r>
          </w:p>
          <w:p w14:paraId="3B6E5C52" w14:textId="77777777" w:rsidR="007D63C5" w:rsidRDefault="00790D2C">
            <w:pPr>
              <w:pStyle w:val="TableParagraph"/>
              <w:spacing w:line="240" w:lineRule="auto"/>
              <w:ind w:left="41" w:right="105"/>
            </w:pPr>
            <w:r>
              <w:t>Participants have the opportunity to create ‘wish lists’, where they can ask other choir members for something that could help them find employment, for example, work experience or assistance in writing their resume. Outside of rehearsals, participants</w:t>
            </w:r>
            <w:r>
              <w:rPr>
                <w:spacing w:val="-3"/>
              </w:rPr>
              <w:t xml:space="preserve"> </w:t>
            </w:r>
            <w:r>
              <w:t>will</w:t>
            </w:r>
            <w:r>
              <w:rPr>
                <w:spacing w:val="-6"/>
              </w:rPr>
              <w:t xml:space="preserve"> </w:t>
            </w:r>
            <w:r>
              <w:t>also</w:t>
            </w:r>
            <w:r>
              <w:rPr>
                <w:spacing w:val="-4"/>
              </w:rPr>
              <w:t xml:space="preserve"> </w:t>
            </w:r>
            <w:r>
              <w:t>have</w:t>
            </w:r>
            <w:r>
              <w:rPr>
                <w:spacing w:val="-5"/>
              </w:rPr>
              <w:t xml:space="preserve"> </w:t>
            </w:r>
            <w:r>
              <w:t>access</w:t>
            </w:r>
            <w:r>
              <w:rPr>
                <w:spacing w:val="-5"/>
              </w:rPr>
              <w:t xml:space="preserve"> </w:t>
            </w:r>
            <w:r>
              <w:t>to</w:t>
            </w:r>
            <w:r>
              <w:rPr>
                <w:spacing w:val="-4"/>
              </w:rPr>
              <w:t xml:space="preserve"> </w:t>
            </w:r>
            <w:r>
              <w:t>face-to-face</w:t>
            </w:r>
            <w:r>
              <w:rPr>
                <w:spacing w:val="-2"/>
              </w:rPr>
              <w:t xml:space="preserve"> </w:t>
            </w:r>
            <w:r>
              <w:t>strengths-based</w:t>
            </w:r>
            <w:r>
              <w:rPr>
                <w:spacing w:val="-4"/>
              </w:rPr>
              <w:t xml:space="preserve"> </w:t>
            </w:r>
            <w:r>
              <w:t>case</w:t>
            </w:r>
            <w:r>
              <w:rPr>
                <w:spacing w:val="-7"/>
              </w:rPr>
              <w:t xml:space="preserve"> </w:t>
            </w:r>
            <w:r>
              <w:t>management</w:t>
            </w:r>
          </w:p>
          <w:p w14:paraId="3B6E5C53" w14:textId="77777777" w:rsidR="007D63C5" w:rsidRDefault="00790D2C">
            <w:pPr>
              <w:pStyle w:val="TableParagraph"/>
              <w:spacing w:line="249" w:lineRule="exact"/>
              <w:ind w:left="41"/>
            </w:pPr>
            <w:r>
              <w:t>and</w:t>
            </w:r>
            <w:r>
              <w:rPr>
                <w:spacing w:val="-5"/>
              </w:rPr>
              <w:t xml:space="preserve"> </w:t>
            </w:r>
            <w:r>
              <w:t>employment</w:t>
            </w:r>
            <w:r>
              <w:rPr>
                <w:spacing w:val="-4"/>
              </w:rPr>
              <w:t xml:space="preserve"> </w:t>
            </w:r>
            <w:r>
              <w:rPr>
                <w:spacing w:val="-2"/>
              </w:rPr>
              <w:t>support.</w:t>
            </w:r>
          </w:p>
        </w:tc>
      </w:tr>
      <w:tr w:rsidR="007D63C5" w14:paraId="3B6E5C58" w14:textId="77777777">
        <w:trPr>
          <w:trHeight w:val="1074"/>
        </w:trPr>
        <w:tc>
          <w:tcPr>
            <w:tcW w:w="1960" w:type="dxa"/>
            <w:tcBorders>
              <w:top w:val="single" w:sz="4" w:space="0" w:color="512379"/>
              <w:bottom w:val="single" w:sz="4" w:space="0" w:color="512379"/>
            </w:tcBorders>
            <w:shd w:val="clear" w:color="auto" w:fill="F7F5F4"/>
          </w:tcPr>
          <w:p w14:paraId="3B6E5C55" w14:textId="77777777" w:rsidR="007D63C5" w:rsidRDefault="00790D2C">
            <w:pPr>
              <w:pStyle w:val="TableParagraph"/>
              <w:spacing w:line="240" w:lineRule="auto"/>
              <w:ind w:left="14" w:right="570"/>
            </w:pPr>
            <w:r>
              <w:t>44.</w:t>
            </w:r>
            <w:r>
              <w:rPr>
                <w:spacing w:val="-13"/>
              </w:rPr>
              <w:t xml:space="preserve"> </w:t>
            </w:r>
            <w:r>
              <w:t>The</w:t>
            </w:r>
            <w:r>
              <w:rPr>
                <w:spacing w:val="-12"/>
              </w:rPr>
              <w:t xml:space="preserve"> </w:t>
            </w:r>
            <w:r>
              <w:t xml:space="preserve">Coach </w:t>
            </w:r>
            <w:r>
              <w:rPr>
                <w:spacing w:val="-2"/>
              </w:rPr>
              <w:t>Project</w:t>
            </w:r>
          </w:p>
        </w:tc>
        <w:tc>
          <w:tcPr>
            <w:tcW w:w="7694" w:type="dxa"/>
            <w:tcBorders>
              <w:top w:val="single" w:sz="4" w:space="0" w:color="512379"/>
              <w:bottom w:val="single" w:sz="4" w:space="0" w:color="512379"/>
            </w:tcBorders>
            <w:shd w:val="clear" w:color="auto" w:fill="F7F5F4"/>
          </w:tcPr>
          <w:p w14:paraId="3B6E5C56" w14:textId="77777777" w:rsidR="007D63C5" w:rsidRDefault="00790D2C">
            <w:pPr>
              <w:pStyle w:val="TableParagraph"/>
              <w:spacing w:line="240" w:lineRule="auto"/>
              <w:ind w:left="41"/>
            </w:pPr>
            <w:r>
              <w:t>COACH provides participants with intensive tailored support through coaching and mentoring,</w:t>
            </w:r>
            <w:r>
              <w:rPr>
                <w:spacing w:val="-4"/>
              </w:rPr>
              <w:t xml:space="preserve"> </w:t>
            </w:r>
            <w:r>
              <w:t>to</w:t>
            </w:r>
            <w:r>
              <w:rPr>
                <w:spacing w:val="-3"/>
              </w:rPr>
              <w:t xml:space="preserve"> </w:t>
            </w:r>
            <w:r>
              <w:t>address</w:t>
            </w:r>
            <w:r>
              <w:rPr>
                <w:spacing w:val="-4"/>
              </w:rPr>
              <w:t xml:space="preserve"> </w:t>
            </w:r>
            <w:r>
              <w:t>immediate</w:t>
            </w:r>
            <w:r>
              <w:rPr>
                <w:spacing w:val="-3"/>
              </w:rPr>
              <w:t xml:space="preserve"> </w:t>
            </w:r>
            <w:r>
              <w:t>barriers</w:t>
            </w:r>
            <w:r>
              <w:rPr>
                <w:spacing w:val="-4"/>
              </w:rPr>
              <w:t xml:space="preserve"> </w:t>
            </w:r>
            <w:r>
              <w:t>to</w:t>
            </w:r>
            <w:r>
              <w:rPr>
                <w:spacing w:val="-3"/>
              </w:rPr>
              <w:t xml:space="preserve"> </w:t>
            </w:r>
            <w:r>
              <w:t>remaining</w:t>
            </w:r>
            <w:r>
              <w:rPr>
                <w:spacing w:val="-5"/>
              </w:rPr>
              <w:t xml:space="preserve"> </w:t>
            </w:r>
            <w:r>
              <w:t>in</w:t>
            </w:r>
            <w:r>
              <w:rPr>
                <w:spacing w:val="-5"/>
              </w:rPr>
              <w:t xml:space="preserve"> </w:t>
            </w:r>
            <w:r>
              <w:t>or</w:t>
            </w:r>
            <w:r>
              <w:rPr>
                <w:spacing w:val="-4"/>
              </w:rPr>
              <w:t xml:space="preserve"> </w:t>
            </w:r>
            <w:r>
              <w:t>increasing</w:t>
            </w:r>
            <w:r>
              <w:rPr>
                <w:spacing w:val="-5"/>
              </w:rPr>
              <w:t xml:space="preserve"> </w:t>
            </w:r>
            <w:r>
              <w:t>employment. The project is underpinned by a model that focuses on 6 key domains and can be</w:t>
            </w:r>
          </w:p>
          <w:p w14:paraId="3B6E5C57" w14:textId="77777777" w:rsidR="007D63C5" w:rsidRDefault="00790D2C">
            <w:pPr>
              <w:pStyle w:val="TableParagraph"/>
              <w:spacing w:line="249" w:lineRule="exact"/>
              <w:ind w:left="41"/>
            </w:pPr>
            <w:r>
              <w:t>customised</w:t>
            </w:r>
            <w:r>
              <w:rPr>
                <w:spacing w:val="-6"/>
              </w:rPr>
              <w:t xml:space="preserve"> </w:t>
            </w:r>
            <w:r>
              <w:t>to</w:t>
            </w:r>
            <w:r>
              <w:rPr>
                <w:spacing w:val="-3"/>
              </w:rPr>
              <w:t xml:space="preserve"> </w:t>
            </w:r>
            <w:r>
              <w:t>the</w:t>
            </w:r>
            <w:r>
              <w:rPr>
                <w:spacing w:val="-4"/>
              </w:rPr>
              <w:t xml:space="preserve"> </w:t>
            </w:r>
            <w:r>
              <w:t>individual</w:t>
            </w:r>
            <w:r>
              <w:rPr>
                <w:spacing w:val="-2"/>
              </w:rPr>
              <w:t xml:space="preserve"> </w:t>
            </w:r>
            <w:r>
              <w:t>or</w:t>
            </w:r>
            <w:r>
              <w:rPr>
                <w:spacing w:val="-2"/>
              </w:rPr>
              <w:t xml:space="preserve"> </w:t>
            </w:r>
            <w:r>
              <w:t>a</w:t>
            </w:r>
            <w:r>
              <w:rPr>
                <w:spacing w:val="-4"/>
              </w:rPr>
              <w:t xml:space="preserve"> </w:t>
            </w:r>
            <w:r>
              <w:t>target</w:t>
            </w:r>
            <w:r>
              <w:rPr>
                <w:spacing w:val="-1"/>
              </w:rPr>
              <w:t xml:space="preserve"> </w:t>
            </w:r>
            <w:r>
              <w:rPr>
                <w:spacing w:val="-2"/>
              </w:rPr>
              <w:t>group.</w:t>
            </w:r>
          </w:p>
        </w:tc>
      </w:tr>
      <w:tr w:rsidR="007D63C5" w14:paraId="3B6E5C5C" w14:textId="77777777">
        <w:trPr>
          <w:trHeight w:val="2416"/>
        </w:trPr>
        <w:tc>
          <w:tcPr>
            <w:tcW w:w="1960" w:type="dxa"/>
            <w:tcBorders>
              <w:top w:val="single" w:sz="4" w:space="0" w:color="512379"/>
              <w:bottom w:val="single" w:sz="4" w:space="0" w:color="512379"/>
            </w:tcBorders>
          </w:tcPr>
          <w:p w14:paraId="3B6E5C59" w14:textId="77777777" w:rsidR="007D63C5" w:rsidRDefault="00790D2C">
            <w:pPr>
              <w:pStyle w:val="TableParagraph"/>
              <w:spacing w:line="240" w:lineRule="auto"/>
              <w:ind w:left="14"/>
            </w:pPr>
            <w:r>
              <w:t>45.</w:t>
            </w:r>
            <w:r>
              <w:rPr>
                <w:spacing w:val="-11"/>
              </w:rPr>
              <w:t xml:space="preserve"> </w:t>
            </w:r>
            <w:r>
              <w:t>Getting</w:t>
            </w:r>
            <w:r>
              <w:rPr>
                <w:spacing w:val="-12"/>
              </w:rPr>
              <w:t xml:space="preserve"> </w:t>
            </w:r>
            <w:r>
              <w:t>Ready</w:t>
            </w:r>
            <w:r>
              <w:rPr>
                <w:spacing w:val="-12"/>
              </w:rPr>
              <w:t xml:space="preserve"> </w:t>
            </w:r>
            <w:r>
              <w:t>for Take Off</w:t>
            </w:r>
          </w:p>
        </w:tc>
        <w:tc>
          <w:tcPr>
            <w:tcW w:w="7694" w:type="dxa"/>
            <w:tcBorders>
              <w:top w:val="single" w:sz="4" w:space="0" w:color="512379"/>
              <w:bottom w:val="single" w:sz="4" w:space="0" w:color="512379"/>
            </w:tcBorders>
          </w:tcPr>
          <w:p w14:paraId="3B6E5C5A" w14:textId="77777777" w:rsidR="007D63C5" w:rsidRDefault="00790D2C">
            <w:pPr>
              <w:pStyle w:val="TableParagraph"/>
              <w:spacing w:line="240" w:lineRule="auto"/>
              <w:ind w:left="41" w:right="19"/>
            </w:pPr>
            <w:r>
              <w:t>Getting Ready for Take Off supports young people aged between 13 and 25 who have, or have had, a parent or guardian in prison, to improve their employability and overcome cycles of disadvantage. A life coach who has had similar life experiences will work</w:t>
            </w:r>
            <w:r>
              <w:rPr>
                <w:spacing w:val="-2"/>
              </w:rPr>
              <w:t xml:space="preserve"> </w:t>
            </w:r>
            <w:r>
              <w:t>one-on-one with</w:t>
            </w:r>
            <w:r>
              <w:rPr>
                <w:spacing w:val="-3"/>
              </w:rPr>
              <w:t xml:space="preserve"> </w:t>
            </w:r>
            <w:r>
              <w:t>each</w:t>
            </w:r>
            <w:r>
              <w:rPr>
                <w:spacing w:val="-1"/>
              </w:rPr>
              <w:t xml:space="preserve"> </w:t>
            </w:r>
            <w:r>
              <w:t>participant</w:t>
            </w:r>
            <w:r>
              <w:rPr>
                <w:spacing w:val="-2"/>
              </w:rPr>
              <w:t xml:space="preserve"> </w:t>
            </w:r>
            <w:r>
              <w:t>to develop</w:t>
            </w:r>
            <w:r>
              <w:rPr>
                <w:spacing w:val="-1"/>
              </w:rPr>
              <w:t xml:space="preserve"> </w:t>
            </w:r>
            <w:r>
              <w:t>an</w:t>
            </w:r>
            <w:r>
              <w:rPr>
                <w:spacing w:val="-1"/>
              </w:rPr>
              <w:t xml:space="preserve"> </w:t>
            </w:r>
            <w:r>
              <w:t>individualised</w:t>
            </w:r>
            <w:r>
              <w:rPr>
                <w:spacing w:val="-1"/>
              </w:rPr>
              <w:t xml:space="preserve"> </w:t>
            </w:r>
            <w:r>
              <w:t>employment or</w:t>
            </w:r>
            <w:r>
              <w:rPr>
                <w:spacing w:val="-2"/>
              </w:rPr>
              <w:t xml:space="preserve"> </w:t>
            </w:r>
            <w:r>
              <w:t>training</w:t>
            </w:r>
            <w:r>
              <w:rPr>
                <w:spacing w:val="-3"/>
              </w:rPr>
              <w:t xml:space="preserve"> </w:t>
            </w:r>
            <w:r>
              <w:t>plan</w:t>
            </w:r>
            <w:r>
              <w:rPr>
                <w:spacing w:val="-3"/>
              </w:rPr>
              <w:t xml:space="preserve"> </w:t>
            </w:r>
            <w:r>
              <w:t>based</w:t>
            </w:r>
            <w:r>
              <w:rPr>
                <w:spacing w:val="-3"/>
              </w:rPr>
              <w:t xml:space="preserve"> </w:t>
            </w:r>
            <w:r>
              <w:t>on</w:t>
            </w:r>
            <w:r>
              <w:rPr>
                <w:spacing w:val="-5"/>
              </w:rPr>
              <w:t xml:space="preserve"> </w:t>
            </w:r>
            <w:r>
              <w:t>their</w:t>
            </w:r>
            <w:r>
              <w:rPr>
                <w:spacing w:val="-2"/>
              </w:rPr>
              <w:t xml:space="preserve"> </w:t>
            </w:r>
            <w:r>
              <w:t>personal</w:t>
            </w:r>
            <w:r>
              <w:rPr>
                <w:spacing w:val="-2"/>
              </w:rPr>
              <w:t xml:space="preserve"> </w:t>
            </w:r>
            <w:r>
              <w:t>barriers</w:t>
            </w:r>
            <w:r>
              <w:rPr>
                <w:spacing w:val="-4"/>
              </w:rPr>
              <w:t xml:space="preserve"> </w:t>
            </w:r>
            <w:r>
              <w:t>and</w:t>
            </w:r>
            <w:r>
              <w:rPr>
                <w:spacing w:val="-3"/>
              </w:rPr>
              <w:t xml:space="preserve"> </w:t>
            </w:r>
            <w:r>
              <w:t>strengths,</w:t>
            </w:r>
            <w:r>
              <w:rPr>
                <w:spacing w:val="-2"/>
              </w:rPr>
              <w:t xml:space="preserve"> </w:t>
            </w:r>
            <w:r>
              <w:t>and</w:t>
            </w:r>
            <w:r>
              <w:rPr>
                <w:spacing w:val="-5"/>
              </w:rPr>
              <w:t xml:space="preserve"> </w:t>
            </w:r>
            <w:r>
              <w:t>will</w:t>
            </w:r>
            <w:r>
              <w:rPr>
                <w:spacing w:val="-2"/>
              </w:rPr>
              <w:t xml:space="preserve"> </w:t>
            </w:r>
            <w:r>
              <w:t>support</w:t>
            </w:r>
            <w:r>
              <w:rPr>
                <w:spacing w:val="-4"/>
              </w:rPr>
              <w:t xml:space="preserve"> </w:t>
            </w:r>
            <w:r>
              <w:t>them to reach their goals; for example, by enrolling in vocational training with financial assistance from the project, or receiving literacy and numeracy training. Young people will also participate in group workshops that will develop interpersonal skills</w:t>
            </w:r>
          </w:p>
          <w:p w14:paraId="3B6E5C5B" w14:textId="77777777" w:rsidR="007D63C5" w:rsidRDefault="00790D2C">
            <w:pPr>
              <w:pStyle w:val="TableParagraph"/>
              <w:spacing w:line="249" w:lineRule="exact"/>
              <w:ind w:left="41"/>
            </w:pPr>
            <w:r>
              <w:t>such</w:t>
            </w:r>
            <w:r>
              <w:rPr>
                <w:spacing w:val="-8"/>
              </w:rPr>
              <w:t xml:space="preserve"> </w:t>
            </w:r>
            <w:r>
              <w:t>as</w:t>
            </w:r>
            <w:r>
              <w:rPr>
                <w:spacing w:val="-5"/>
              </w:rPr>
              <w:t xml:space="preserve"> </w:t>
            </w:r>
            <w:r>
              <w:t>self-esteem,</w:t>
            </w:r>
            <w:r>
              <w:rPr>
                <w:spacing w:val="-5"/>
              </w:rPr>
              <w:t xml:space="preserve"> </w:t>
            </w:r>
            <w:r>
              <w:t>and</w:t>
            </w:r>
            <w:r>
              <w:rPr>
                <w:spacing w:val="-5"/>
              </w:rPr>
              <w:t xml:space="preserve"> </w:t>
            </w:r>
            <w:r>
              <w:t>also</w:t>
            </w:r>
            <w:r>
              <w:rPr>
                <w:spacing w:val="-4"/>
              </w:rPr>
              <w:t xml:space="preserve"> </w:t>
            </w:r>
            <w:r>
              <w:t>skills</w:t>
            </w:r>
            <w:r>
              <w:rPr>
                <w:spacing w:val="-5"/>
              </w:rPr>
              <w:t xml:space="preserve"> </w:t>
            </w:r>
            <w:r>
              <w:t>in</w:t>
            </w:r>
            <w:r>
              <w:rPr>
                <w:spacing w:val="-5"/>
              </w:rPr>
              <w:t xml:space="preserve"> </w:t>
            </w:r>
            <w:r>
              <w:t>problem-solving</w:t>
            </w:r>
            <w:r>
              <w:rPr>
                <w:spacing w:val="-8"/>
              </w:rPr>
              <w:t xml:space="preserve"> </w:t>
            </w:r>
            <w:r>
              <w:t>and</w:t>
            </w:r>
            <w:r>
              <w:rPr>
                <w:spacing w:val="-5"/>
              </w:rPr>
              <w:t xml:space="preserve"> </w:t>
            </w:r>
            <w:r>
              <w:t>decision-</w:t>
            </w:r>
            <w:r>
              <w:rPr>
                <w:spacing w:val="-2"/>
              </w:rPr>
              <w:t>making.</w:t>
            </w:r>
          </w:p>
        </w:tc>
      </w:tr>
      <w:tr w:rsidR="007D63C5" w14:paraId="3B6E5C60" w14:textId="77777777">
        <w:trPr>
          <w:trHeight w:val="1343"/>
        </w:trPr>
        <w:tc>
          <w:tcPr>
            <w:tcW w:w="1960" w:type="dxa"/>
            <w:tcBorders>
              <w:top w:val="single" w:sz="4" w:space="0" w:color="512379"/>
              <w:bottom w:val="single" w:sz="4" w:space="0" w:color="512379"/>
            </w:tcBorders>
            <w:shd w:val="clear" w:color="auto" w:fill="F7F5F4"/>
          </w:tcPr>
          <w:p w14:paraId="3B6E5C5D" w14:textId="77777777" w:rsidR="007D63C5" w:rsidRDefault="00790D2C">
            <w:pPr>
              <w:pStyle w:val="TableParagraph"/>
              <w:ind w:left="14"/>
            </w:pPr>
            <w:r>
              <w:t>46.</w:t>
            </w:r>
            <w:r>
              <w:rPr>
                <w:spacing w:val="-2"/>
              </w:rPr>
              <w:t xml:space="preserve"> </w:t>
            </w:r>
            <w:r>
              <w:t>Giving</w:t>
            </w:r>
            <w:r>
              <w:rPr>
                <w:spacing w:val="-3"/>
              </w:rPr>
              <w:t xml:space="preserve"> </w:t>
            </w:r>
            <w:r>
              <w:t>it a</w:t>
            </w:r>
            <w:r>
              <w:rPr>
                <w:spacing w:val="-4"/>
              </w:rPr>
              <w:t xml:space="preserve"> </w:t>
            </w:r>
            <w:r>
              <w:rPr>
                <w:spacing w:val="-5"/>
              </w:rPr>
              <w:t>Go</w:t>
            </w:r>
          </w:p>
        </w:tc>
        <w:tc>
          <w:tcPr>
            <w:tcW w:w="7694" w:type="dxa"/>
            <w:tcBorders>
              <w:top w:val="single" w:sz="4" w:space="0" w:color="512379"/>
              <w:bottom w:val="single" w:sz="4" w:space="0" w:color="512379"/>
            </w:tcBorders>
            <w:shd w:val="clear" w:color="auto" w:fill="F7F5F4"/>
          </w:tcPr>
          <w:p w14:paraId="3B6E5C5E" w14:textId="77777777" w:rsidR="007D63C5" w:rsidRDefault="00790D2C">
            <w:pPr>
              <w:pStyle w:val="TableParagraph"/>
              <w:spacing w:line="240" w:lineRule="auto"/>
              <w:ind w:left="41" w:right="52"/>
            </w:pPr>
            <w:r>
              <w:t>This</w:t>
            </w:r>
            <w:r>
              <w:rPr>
                <w:spacing w:val="-3"/>
              </w:rPr>
              <w:t xml:space="preserve"> </w:t>
            </w:r>
            <w:r>
              <w:t>project</w:t>
            </w:r>
            <w:r>
              <w:rPr>
                <w:spacing w:val="-5"/>
              </w:rPr>
              <w:t xml:space="preserve"> </w:t>
            </w:r>
            <w:r>
              <w:t>will</w:t>
            </w:r>
            <w:r>
              <w:rPr>
                <w:spacing w:val="-3"/>
              </w:rPr>
              <w:t xml:space="preserve"> </w:t>
            </w:r>
            <w:r>
              <w:t>support</w:t>
            </w:r>
            <w:r>
              <w:rPr>
                <w:spacing w:val="-2"/>
              </w:rPr>
              <w:t xml:space="preserve"> </w:t>
            </w:r>
            <w:r>
              <w:t>Disability</w:t>
            </w:r>
            <w:r>
              <w:rPr>
                <w:spacing w:val="-2"/>
              </w:rPr>
              <w:t xml:space="preserve"> </w:t>
            </w:r>
            <w:r>
              <w:t>Support</w:t>
            </w:r>
            <w:r>
              <w:rPr>
                <w:spacing w:val="-5"/>
              </w:rPr>
              <w:t xml:space="preserve"> </w:t>
            </w:r>
            <w:r>
              <w:t>Pension</w:t>
            </w:r>
            <w:r>
              <w:rPr>
                <w:spacing w:val="-4"/>
              </w:rPr>
              <w:t xml:space="preserve"> </w:t>
            </w:r>
            <w:r>
              <w:t>recipients</w:t>
            </w:r>
            <w:r>
              <w:rPr>
                <w:spacing w:val="-3"/>
              </w:rPr>
              <w:t xml:space="preserve"> </w:t>
            </w:r>
            <w:r>
              <w:t>with</w:t>
            </w:r>
            <w:r>
              <w:rPr>
                <w:spacing w:val="-4"/>
              </w:rPr>
              <w:t xml:space="preserve"> </w:t>
            </w:r>
            <w:r>
              <w:t>a</w:t>
            </w:r>
            <w:r>
              <w:rPr>
                <w:spacing w:val="-5"/>
              </w:rPr>
              <w:t xml:space="preserve"> </w:t>
            </w:r>
            <w:r>
              <w:t>musculoskeletal primary medical condition who are able to return to work. It will test whether different information packages and support mechanisms that are built on behavioural</w:t>
            </w:r>
            <w:r>
              <w:rPr>
                <w:spacing w:val="-4"/>
              </w:rPr>
              <w:t xml:space="preserve"> </w:t>
            </w:r>
            <w:r>
              <w:t>insights</w:t>
            </w:r>
            <w:r>
              <w:rPr>
                <w:spacing w:val="-1"/>
              </w:rPr>
              <w:t xml:space="preserve"> </w:t>
            </w:r>
            <w:r>
              <w:t>can</w:t>
            </w:r>
            <w:r>
              <w:rPr>
                <w:spacing w:val="-2"/>
              </w:rPr>
              <w:t xml:space="preserve"> </w:t>
            </w:r>
            <w:r>
              <w:t>support participants</w:t>
            </w:r>
            <w:r>
              <w:rPr>
                <w:spacing w:val="-1"/>
              </w:rPr>
              <w:t xml:space="preserve"> </w:t>
            </w:r>
            <w:r>
              <w:t>to</w:t>
            </w:r>
            <w:r>
              <w:rPr>
                <w:spacing w:val="-2"/>
              </w:rPr>
              <w:t xml:space="preserve"> </w:t>
            </w:r>
            <w:r>
              <w:t>make</w:t>
            </w:r>
            <w:r>
              <w:rPr>
                <w:spacing w:val="-3"/>
              </w:rPr>
              <w:t xml:space="preserve"> </w:t>
            </w:r>
            <w:r>
              <w:t>the transition</w:t>
            </w:r>
            <w:r>
              <w:rPr>
                <w:spacing w:val="-2"/>
              </w:rPr>
              <w:t xml:space="preserve"> </w:t>
            </w:r>
            <w:r>
              <w:t>to</w:t>
            </w:r>
            <w:r>
              <w:rPr>
                <w:spacing w:val="-2"/>
              </w:rPr>
              <w:t xml:space="preserve"> </w:t>
            </w:r>
            <w:r>
              <w:t>employment,</w:t>
            </w:r>
          </w:p>
          <w:p w14:paraId="3B6E5C5F" w14:textId="77777777" w:rsidR="007D63C5" w:rsidRDefault="00790D2C">
            <w:pPr>
              <w:pStyle w:val="TableParagraph"/>
              <w:spacing w:line="249" w:lineRule="exact"/>
              <w:ind w:left="41"/>
            </w:pPr>
            <w:r>
              <w:t>and</w:t>
            </w:r>
            <w:r>
              <w:rPr>
                <w:spacing w:val="-7"/>
              </w:rPr>
              <w:t xml:space="preserve"> </w:t>
            </w:r>
            <w:r>
              <w:t>re-engage</w:t>
            </w:r>
            <w:r>
              <w:rPr>
                <w:spacing w:val="-4"/>
              </w:rPr>
              <w:t xml:space="preserve"> </w:t>
            </w:r>
            <w:r>
              <w:t>with</w:t>
            </w:r>
            <w:r>
              <w:rPr>
                <w:spacing w:val="-5"/>
              </w:rPr>
              <w:t xml:space="preserve"> </w:t>
            </w:r>
            <w:r>
              <w:t>education</w:t>
            </w:r>
            <w:r>
              <w:rPr>
                <w:spacing w:val="-4"/>
              </w:rPr>
              <w:t xml:space="preserve"> </w:t>
            </w:r>
            <w:r>
              <w:t>and</w:t>
            </w:r>
            <w:r>
              <w:rPr>
                <w:spacing w:val="-4"/>
              </w:rPr>
              <w:t xml:space="preserve"> </w:t>
            </w:r>
            <w:r>
              <w:t>the</w:t>
            </w:r>
            <w:r>
              <w:rPr>
                <w:spacing w:val="-5"/>
              </w:rPr>
              <w:t xml:space="preserve"> </w:t>
            </w:r>
            <w:r>
              <w:t>wider</w:t>
            </w:r>
            <w:r>
              <w:rPr>
                <w:spacing w:val="-4"/>
              </w:rPr>
              <w:t xml:space="preserve"> </w:t>
            </w:r>
            <w:r>
              <w:rPr>
                <w:spacing w:val="-2"/>
              </w:rPr>
              <w:t>community.</w:t>
            </w:r>
          </w:p>
        </w:tc>
      </w:tr>
      <w:tr w:rsidR="007D63C5" w14:paraId="3B6E5C64" w14:textId="77777777">
        <w:trPr>
          <w:trHeight w:val="1878"/>
        </w:trPr>
        <w:tc>
          <w:tcPr>
            <w:tcW w:w="1960" w:type="dxa"/>
            <w:tcBorders>
              <w:top w:val="single" w:sz="4" w:space="0" w:color="512379"/>
              <w:bottom w:val="single" w:sz="4" w:space="0" w:color="512379"/>
            </w:tcBorders>
          </w:tcPr>
          <w:p w14:paraId="3B6E5C61" w14:textId="77777777" w:rsidR="007D63C5" w:rsidRDefault="00790D2C">
            <w:pPr>
              <w:pStyle w:val="TableParagraph"/>
              <w:spacing w:line="240" w:lineRule="auto"/>
              <w:ind w:left="14" w:right="958"/>
            </w:pPr>
            <w:r>
              <w:t>47.</w:t>
            </w:r>
            <w:r>
              <w:rPr>
                <w:spacing w:val="-13"/>
              </w:rPr>
              <w:t xml:space="preserve"> </w:t>
            </w:r>
            <w:r>
              <w:t xml:space="preserve">Finding </w:t>
            </w:r>
            <w:r>
              <w:rPr>
                <w:spacing w:val="-2"/>
              </w:rPr>
              <w:t>Strengths</w:t>
            </w:r>
          </w:p>
        </w:tc>
        <w:tc>
          <w:tcPr>
            <w:tcW w:w="7694" w:type="dxa"/>
            <w:tcBorders>
              <w:top w:val="single" w:sz="4" w:space="0" w:color="512379"/>
              <w:bottom w:val="single" w:sz="4" w:space="0" w:color="512379"/>
            </w:tcBorders>
          </w:tcPr>
          <w:p w14:paraId="3B6E5C62" w14:textId="77777777" w:rsidR="007D63C5" w:rsidRDefault="00790D2C">
            <w:pPr>
              <w:pStyle w:val="TableParagraph"/>
              <w:spacing w:line="240" w:lineRule="auto"/>
              <w:ind w:left="41" w:right="37"/>
            </w:pPr>
            <w:r>
              <w:t>This</w:t>
            </w:r>
            <w:r>
              <w:rPr>
                <w:spacing w:val="-3"/>
              </w:rPr>
              <w:t xml:space="preserve"> </w:t>
            </w:r>
            <w:r>
              <w:t>project</w:t>
            </w:r>
            <w:r>
              <w:rPr>
                <w:spacing w:val="-3"/>
              </w:rPr>
              <w:t xml:space="preserve"> </w:t>
            </w:r>
            <w:r>
              <w:t>uses</w:t>
            </w:r>
            <w:r>
              <w:rPr>
                <w:spacing w:val="-5"/>
              </w:rPr>
              <w:t xml:space="preserve"> </w:t>
            </w:r>
            <w:r>
              <w:t>evidence-based</w:t>
            </w:r>
            <w:r>
              <w:rPr>
                <w:spacing w:val="-4"/>
              </w:rPr>
              <w:t xml:space="preserve"> </w:t>
            </w:r>
            <w:r>
              <w:t>testing</w:t>
            </w:r>
            <w:r>
              <w:rPr>
                <w:spacing w:val="-4"/>
              </w:rPr>
              <w:t xml:space="preserve"> </w:t>
            </w:r>
            <w:r>
              <w:t>to</w:t>
            </w:r>
            <w:r>
              <w:rPr>
                <w:spacing w:val="-2"/>
              </w:rPr>
              <w:t xml:space="preserve"> </w:t>
            </w:r>
            <w:r>
              <w:t>assess</w:t>
            </w:r>
            <w:r>
              <w:rPr>
                <w:spacing w:val="-3"/>
              </w:rPr>
              <w:t xml:space="preserve"> </w:t>
            </w:r>
            <w:r>
              <w:t>for</w:t>
            </w:r>
            <w:r>
              <w:rPr>
                <w:spacing w:val="-5"/>
              </w:rPr>
              <w:t xml:space="preserve"> </w:t>
            </w:r>
            <w:r>
              <w:t>and</w:t>
            </w:r>
            <w:r>
              <w:rPr>
                <w:spacing w:val="-4"/>
              </w:rPr>
              <w:t xml:space="preserve"> </w:t>
            </w:r>
            <w:r>
              <w:t>treat</w:t>
            </w:r>
            <w:r>
              <w:rPr>
                <w:spacing w:val="-2"/>
              </w:rPr>
              <w:t xml:space="preserve"> </w:t>
            </w:r>
            <w:r>
              <w:t>learning</w:t>
            </w:r>
            <w:r>
              <w:rPr>
                <w:spacing w:val="-4"/>
              </w:rPr>
              <w:t xml:space="preserve"> </w:t>
            </w:r>
            <w:r>
              <w:t>difficulties</w:t>
            </w:r>
            <w:r>
              <w:rPr>
                <w:spacing w:val="-3"/>
              </w:rPr>
              <w:t xml:space="preserve"> </w:t>
            </w:r>
            <w:r>
              <w:t>in offenders on parole or community correction orders to improve their employment and education outcomes. Participants are assessed for learning difficulties, and if they have a profile of learning difficulties, participants are then supported to understand its interaction with other issues, provided with a project officer as a single contact point between their teachers, therapy specialists and mentors, and</w:t>
            </w:r>
          </w:p>
          <w:p w14:paraId="3B6E5C63" w14:textId="77777777" w:rsidR="007D63C5" w:rsidRDefault="00790D2C">
            <w:pPr>
              <w:pStyle w:val="TableParagraph"/>
              <w:spacing w:line="248" w:lineRule="exact"/>
              <w:ind w:left="41"/>
            </w:pPr>
            <w:r>
              <w:t>provided</w:t>
            </w:r>
            <w:r>
              <w:rPr>
                <w:spacing w:val="-9"/>
              </w:rPr>
              <w:t xml:space="preserve"> </w:t>
            </w:r>
            <w:r>
              <w:t>with</w:t>
            </w:r>
            <w:r>
              <w:rPr>
                <w:spacing w:val="-6"/>
              </w:rPr>
              <w:t xml:space="preserve"> </w:t>
            </w:r>
            <w:r>
              <w:t>treatment</w:t>
            </w:r>
            <w:r>
              <w:rPr>
                <w:spacing w:val="-2"/>
              </w:rPr>
              <w:t xml:space="preserve"> </w:t>
            </w:r>
            <w:r>
              <w:t>and</w:t>
            </w:r>
            <w:r>
              <w:rPr>
                <w:spacing w:val="-4"/>
              </w:rPr>
              <w:t xml:space="preserve"> </w:t>
            </w:r>
            <w:r>
              <w:t>guidance</w:t>
            </w:r>
            <w:r>
              <w:rPr>
                <w:spacing w:val="-3"/>
              </w:rPr>
              <w:t xml:space="preserve"> </w:t>
            </w:r>
            <w:r>
              <w:t>on</w:t>
            </w:r>
            <w:r>
              <w:rPr>
                <w:spacing w:val="-4"/>
              </w:rPr>
              <w:t xml:space="preserve"> </w:t>
            </w:r>
            <w:r>
              <w:t>how</w:t>
            </w:r>
            <w:r>
              <w:rPr>
                <w:spacing w:val="-5"/>
              </w:rPr>
              <w:t xml:space="preserve"> </w:t>
            </w:r>
            <w:r>
              <w:t>to</w:t>
            </w:r>
            <w:r>
              <w:rPr>
                <w:spacing w:val="-5"/>
              </w:rPr>
              <w:t xml:space="preserve"> </w:t>
            </w:r>
            <w:r>
              <w:t>manage</w:t>
            </w:r>
            <w:r>
              <w:rPr>
                <w:spacing w:val="-2"/>
              </w:rPr>
              <w:t xml:space="preserve"> </w:t>
            </w:r>
            <w:r>
              <w:t>their</w:t>
            </w:r>
            <w:r>
              <w:rPr>
                <w:spacing w:val="-3"/>
              </w:rPr>
              <w:t xml:space="preserve"> </w:t>
            </w:r>
            <w:r>
              <w:t>learning</w:t>
            </w:r>
            <w:r>
              <w:rPr>
                <w:spacing w:val="-4"/>
              </w:rPr>
              <w:t xml:space="preserve"> </w:t>
            </w:r>
            <w:r>
              <w:rPr>
                <w:spacing w:val="-2"/>
              </w:rPr>
              <w:t>difficulties.</w:t>
            </w:r>
          </w:p>
        </w:tc>
      </w:tr>
      <w:tr w:rsidR="007D63C5" w14:paraId="3B6E5C68" w14:textId="77777777">
        <w:trPr>
          <w:trHeight w:val="1343"/>
        </w:trPr>
        <w:tc>
          <w:tcPr>
            <w:tcW w:w="1960" w:type="dxa"/>
            <w:tcBorders>
              <w:top w:val="single" w:sz="4" w:space="0" w:color="512379"/>
              <w:bottom w:val="single" w:sz="4" w:space="0" w:color="512379"/>
            </w:tcBorders>
            <w:shd w:val="clear" w:color="auto" w:fill="F7F5F4"/>
          </w:tcPr>
          <w:p w14:paraId="3B6E5C65" w14:textId="77777777" w:rsidR="007D63C5" w:rsidRDefault="00790D2C">
            <w:pPr>
              <w:pStyle w:val="TableParagraph"/>
              <w:spacing w:line="240" w:lineRule="auto"/>
              <w:ind w:left="14" w:right="206"/>
            </w:pPr>
            <w:r>
              <w:t>48.</w:t>
            </w:r>
            <w:r>
              <w:rPr>
                <w:spacing w:val="-13"/>
              </w:rPr>
              <w:t xml:space="preserve"> </w:t>
            </w:r>
            <w:r>
              <w:t>Warra</w:t>
            </w:r>
            <w:r>
              <w:rPr>
                <w:spacing w:val="-12"/>
              </w:rPr>
              <w:t xml:space="preserve"> </w:t>
            </w:r>
            <w:r>
              <w:t xml:space="preserve">Warra </w:t>
            </w:r>
            <w:r>
              <w:rPr>
                <w:spacing w:val="-4"/>
              </w:rPr>
              <w:t>Kanyi</w:t>
            </w:r>
          </w:p>
        </w:tc>
        <w:tc>
          <w:tcPr>
            <w:tcW w:w="7694" w:type="dxa"/>
            <w:tcBorders>
              <w:top w:val="single" w:sz="4" w:space="0" w:color="512379"/>
              <w:bottom w:val="single" w:sz="4" w:space="0" w:color="512379"/>
            </w:tcBorders>
            <w:shd w:val="clear" w:color="auto" w:fill="F7F5F4"/>
          </w:tcPr>
          <w:p w14:paraId="3B6E5C66" w14:textId="77777777" w:rsidR="007D63C5" w:rsidRDefault="00790D2C">
            <w:pPr>
              <w:pStyle w:val="TableParagraph"/>
              <w:spacing w:line="240" w:lineRule="auto"/>
              <w:ind w:left="41"/>
            </w:pPr>
            <w:r>
              <w:t>This project aims to improve the health and wellbeing of Indigenous people, aged between</w:t>
            </w:r>
            <w:r>
              <w:rPr>
                <w:spacing w:val="-3"/>
              </w:rPr>
              <w:t xml:space="preserve"> </w:t>
            </w:r>
            <w:r>
              <w:t>12</w:t>
            </w:r>
            <w:r>
              <w:rPr>
                <w:spacing w:val="-1"/>
              </w:rPr>
              <w:t xml:space="preserve"> </w:t>
            </w:r>
            <w:r>
              <w:t>and</w:t>
            </w:r>
            <w:r>
              <w:rPr>
                <w:spacing w:val="-5"/>
              </w:rPr>
              <w:t xml:space="preserve"> </w:t>
            </w:r>
            <w:r>
              <w:t>35</w:t>
            </w:r>
            <w:r>
              <w:rPr>
                <w:spacing w:val="-3"/>
              </w:rPr>
              <w:t xml:space="preserve"> </w:t>
            </w:r>
            <w:r>
              <w:t>years</w:t>
            </w:r>
            <w:r>
              <w:rPr>
                <w:spacing w:val="-2"/>
              </w:rPr>
              <w:t xml:space="preserve"> </w:t>
            </w:r>
            <w:r>
              <w:t>and</w:t>
            </w:r>
            <w:r>
              <w:rPr>
                <w:spacing w:val="-2"/>
              </w:rPr>
              <w:t xml:space="preserve"> </w:t>
            </w:r>
            <w:r>
              <w:t>living</w:t>
            </w:r>
            <w:r>
              <w:rPr>
                <w:spacing w:val="-3"/>
              </w:rPr>
              <w:t xml:space="preserve"> </w:t>
            </w:r>
            <w:r>
              <w:t>in</w:t>
            </w:r>
            <w:r>
              <w:rPr>
                <w:spacing w:val="-3"/>
              </w:rPr>
              <w:t xml:space="preserve"> </w:t>
            </w:r>
            <w:r>
              <w:t>2</w:t>
            </w:r>
            <w:r>
              <w:rPr>
                <w:spacing w:val="-1"/>
              </w:rPr>
              <w:t xml:space="preserve"> </w:t>
            </w:r>
            <w:r>
              <w:t>remote</w:t>
            </w:r>
            <w:r>
              <w:rPr>
                <w:spacing w:val="-4"/>
              </w:rPr>
              <w:t xml:space="preserve"> </w:t>
            </w:r>
            <w:r>
              <w:t>Warlpiri</w:t>
            </w:r>
            <w:r>
              <w:rPr>
                <w:spacing w:val="-2"/>
              </w:rPr>
              <w:t xml:space="preserve"> </w:t>
            </w:r>
            <w:r>
              <w:t>communities,</w:t>
            </w:r>
            <w:r>
              <w:rPr>
                <w:spacing w:val="-4"/>
              </w:rPr>
              <w:t xml:space="preserve"> </w:t>
            </w:r>
            <w:r>
              <w:t>to</w:t>
            </w:r>
            <w:r>
              <w:rPr>
                <w:spacing w:val="-3"/>
              </w:rPr>
              <w:t xml:space="preserve"> </w:t>
            </w:r>
            <w:r>
              <w:t>assist</w:t>
            </w:r>
            <w:r>
              <w:rPr>
                <w:spacing w:val="-4"/>
              </w:rPr>
              <w:t xml:space="preserve"> </w:t>
            </w:r>
            <w:r>
              <w:t>them to become more resilient, engaged and productive. The project will test whether higher levels of social and emotional wellbeing will lead to improved education and</w:t>
            </w:r>
          </w:p>
          <w:p w14:paraId="3B6E5C67" w14:textId="77777777" w:rsidR="007D63C5" w:rsidRDefault="00790D2C">
            <w:pPr>
              <w:pStyle w:val="TableParagraph"/>
              <w:spacing w:line="249" w:lineRule="exact"/>
              <w:ind w:left="41"/>
            </w:pPr>
            <w:r>
              <w:t>employment</w:t>
            </w:r>
            <w:r>
              <w:rPr>
                <w:spacing w:val="-6"/>
              </w:rPr>
              <w:t xml:space="preserve"> </w:t>
            </w:r>
            <w:r>
              <w:rPr>
                <w:spacing w:val="-2"/>
              </w:rPr>
              <w:t>outcomes.</w:t>
            </w:r>
          </w:p>
        </w:tc>
      </w:tr>
      <w:tr w:rsidR="007D63C5" w14:paraId="3B6E5C6C" w14:textId="77777777">
        <w:trPr>
          <w:trHeight w:val="1074"/>
        </w:trPr>
        <w:tc>
          <w:tcPr>
            <w:tcW w:w="1960" w:type="dxa"/>
            <w:tcBorders>
              <w:top w:val="single" w:sz="4" w:space="0" w:color="512379"/>
              <w:bottom w:val="single" w:sz="18" w:space="0" w:color="512379"/>
            </w:tcBorders>
          </w:tcPr>
          <w:p w14:paraId="3B6E5C69" w14:textId="77777777" w:rsidR="007D63C5" w:rsidRDefault="00790D2C">
            <w:pPr>
              <w:pStyle w:val="TableParagraph"/>
              <w:spacing w:line="240" w:lineRule="auto"/>
              <w:ind w:left="14" w:right="206"/>
            </w:pPr>
            <w:r>
              <w:t>49.</w:t>
            </w:r>
            <w:r>
              <w:rPr>
                <w:spacing w:val="-13"/>
              </w:rPr>
              <w:t xml:space="preserve"> </w:t>
            </w:r>
            <w:r>
              <w:t>Online</w:t>
            </w:r>
            <w:r>
              <w:rPr>
                <w:spacing w:val="-12"/>
              </w:rPr>
              <w:t xml:space="preserve"> </w:t>
            </w:r>
            <w:r>
              <w:t xml:space="preserve">Business </w:t>
            </w:r>
            <w:r>
              <w:rPr>
                <w:spacing w:val="-2"/>
              </w:rPr>
              <w:t>Lift-Off</w:t>
            </w:r>
          </w:p>
        </w:tc>
        <w:tc>
          <w:tcPr>
            <w:tcW w:w="7694" w:type="dxa"/>
            <w:tcBorders>
              <w:top w:val="single" w:sz="4" w:space="0" w:color="512379"/>
              <w:bottom w:val="single" w:sz="18" w:space="0" w:color="512379"/>
            </w:tcBorders>
          </w:tcPr>
          <w:p w14:paraId="3B6E5C6A" w14:textId="77777777" w:rsidR="007D63C5" w:rsidRDefault="00790D2C">
            <w:pPr>
              <w:pStyle w:val="TableParagraph"/>
              <w:spacing w:line="240" w:lineRule="auto"/>
              <w:ind w:left="41" w:right="105"/>
            </w:pPr>
            <w:r>
              <w:t>This project supports older carers and older unemployed people in Victoria to develop the</w:t>
            </w:r>
            <w:r>
              <w:rPr>
                <w:spacing w:val="-1"/>
              </w:rPr>
              <w:t xml:space="preserve"> </w:t>
            </w:r>
            <w:r>
              <w:t>skills</w:t>
            </w:r>
            <w:r>
              <w:rPr>
                <w:spacing w:val="-1"/>
              </w:rPr>
              <w:t xml:space="preserve"> </w:t>
            </w:r>
            <w:r>
              <w:t>and confidence to set up an</w:t>
            </w:r>
            <w:r>
              <w:rPr>
                <w:spacing w:val="-2"/>
              </w:rPr>
              <w:t xml:space="preserve"> </w:t>
            </w:r>
            <w:r>
              <w:t>online business or</w:t>
            </w:r>
            <w:r>
              <w:rPr>
                <w:spacing w:val="-1"/>
              </w:rPr>
              <w:t xml:space="preserve"> </w:t>
            </w:r>
            <w:r>
              <w:t>to work</w:t>
            </w:r>
            <w:r>
              <w:rPr>
                <w:spacing w:val="-1"/>
              </w:rPr>
              <w:t xml:space="preserve"> </w:t>
            </w:r>
            <w:r>
              <w:t>for</w:t>
            </w:r>
            <w:r>
              <w:rPr>
                <w:spacing w:val="-1"/>
              </w:rPr>
              <w:t xml:space="preserve"> </w:t>
            </w:r>
            <w:r>
              <w:t>an online</w:t>
            </w:r>
            <w:r>
              <w:rPr>
                <w:spacing w:val="-3"/>
              </w:rPr>
              <w:t xml:space="preserve"> </w:t>
            </w:r>
            <w:r>
              <w:t>business</w:t>
            </w:r>
            <w:r>
              <w:rPr>
                <w:spacing w:val="-6"/>
              </w:rPr>
              <w:t xml:space="preserve"> </w:t>
            </w:r>
            <w:r>
              <w:t>as</w:t>
            </w:r>
            <w:r>
              <w:rPr>
                <w:spacing w:val="-4"/>
              </w:rPr>
              <w:t xml:space="preserve"> </w:t>
            </w:r>
            <w:r>
              <w:t>an</w:t>
            </w:r>
            <w:r>
              <w:rPr>
                <w:spacing w:val="-5"/>
              </w:rPr>
              <w:t xml:space="preserve"> </w:t>
            </w:r>
            <w:r>
              <w:t>alternative</w:t>
            </w:r>
            <w:r>
              <w:rPr>
                <w:spacing w:val="-6"/>
              </w:rPr>
              <w:t xml:space="preserve"> </w:t>
            </w:r>
            <w:r>
              <w:t>to</w:t>
            </w:r>
            <w:r>
              <w:rPr>
                <w:spacing w:val="-5"/>
              </w:rPr>
              <w:t xml:space="preserve"> </w:t>
            </w:r>
            <w:r>
              <w:t>traditional</w:t>
            </w:r>
            <w:r>
              <w:rPr>
                <w:spacing w:val="-4"/>
              </w:rPr>
              <w:t xml:space="preserve"> </w:t>
            </w:r>
            <w:r>
              <w:t>employment.</w:t>
            </w:r>
            <w:r>
              <w:rPr>
                <w:spacing w:val="-4"/>
              </w:rPr>
              <w:t xml:space="preserve"> </w:t>
            </w:r>
            <w:r>
              <w:t>Ongoing</w:t>
            </w:r>
            <w:r>
              <w:rPr>
                <w:spacing w:val="-5"/>
              </w:rPr>
              <w:t xml:space="preserve"> </w:t>
            </w:r>
            <w:r>
              <w:t>support</w:t>
            </w:r>
            <w:r>
              <w:rPr>
                <w:spacing w:val="-3"/>
              </w:rPr>
              <w:t xml:space="preserve"> </w:t>
            </w:r>
            <w:r>
              <w:t>is</w:t>
            </w:r>
          </w:p>
          <w:p w14:paraId="3B6E5C6B" w14:textId="77777777" w:rsidR="007D63C5" w:rsidRDefault="00790D2C">
            <w:pPr>
              <w:pStyle w:val="TableParagraph"/>
              <w:spacing w:line="249" w:lineRule="exact"/>
              <w:ind w:left="41"/>
            </w:pPr>
            <w:r>
              <w:t>provided</w:t>
            </w:r>
            <w:r>
              <w:rPr>
                <w:spacing w:val="-8"/>
              </w:rPr>
              <w:t xml:space="preserve"> </w:t>
            </w:r>
            <w:r>
              <w:t>through</w:t>
            </w:r>
            <w:r>
              <w:rPr>
                <w:spacing w:val="-6"/>
              </w:rPr>
              <w:t xml:space="preserve"> </w:t>
            </w:r>
            <w:r>
              <w:t>online</w:t>
            </w:r>
            <w:r>
              <w:rPr>
                <w:spacing w:val="-5"/>
              </w:rPr>
              <w:t xml:space="preserve"> </w:t>
            </w:r>
            <w:r>
              <w:t>mentoring</w:t>
            </w:r>
            <w:r>
              <w:rPr>
                <w:spacing w:val="-4"/>
              </w:rPr>
              <w:t xml:space="preserve"> </w:t>
            </w:r>
            <w:r>
              <w:t>and</w:t>
            </w:r>
            <w:r>
              <w:rPr>
                <w:spacing w:val="-4"/>
              </w:rPr>
              <w:t xml:space="preserve"> </w:t>
            </w:r>
            <w:r>
              <w:rPr>
                <w:spacing w:val="-2"/>
              </w:rPr>
              <w:t>coaching.</w:t>
            </w:r>
          </w:p>
        </w:tc>
      </w:tr>
    </w:tbl>
    <w:p w14:paraId="3B6E5C6D" w14:textId="77777777" w:rsidR="007D63C5" w:rsidRDefault="007D63C5">
      <w:pPr>
        <w:spacing w:line="249" w:lineRule="exact"/>
        <w:sectPr w:rsidR="007D63C5">
          <w:pgSz w:w="11910" w:h="16840"/>
          <w:pgMar w:top="1440" w:right="0" w:bottom="740" w:left="140" w:header="589" w:footer="556" w:gutter="0"/>
          <w:cols w:space="720"/>
        </w:sectPr>
      </w:pPr>
    </w:p>
    <w:p w14:paraId="3B6E5C6E" w14:textId="77777777" w:rsidR="007D63C5" w:rsidRDefault="007D63C5">
      <w:pPr>
        <w:pStyle w:val="BodyText"/>
        <w:rPr>
          <w:rFonts w:ascii="Arial"/>
          <w:i/>
          <w:sz w:val="20"/>
        </w:rPr>
      </w:pPr>
    </w:p>
    <w:p w14:paraId="3B6E5C6F" w14:textId="77777777" w:rsidR="007D63C5" w:rsidRDefault="007D63C5">
      <w:pPr>
        <w:pStyle w:val="BodyText"/>
        <w:rPr>
          <w:rFonts w:ascii="Arial"/>
          <w:i/>
          <w:sz w:val="20"/>
        </w:rPr>
      </w:pPr>
    </w:p>
    <w:p w14:paraId="3B6E5C70" w14:textId="77777777" w:rsidR="007D63C5" w:rsidRDefault="007D63C5">
      <w:pPr>
        <w:pStyle w:val="BodyText"/>
        <w:spacing w:before="120"/>
        <w:rPr>
          <w:rFonts w:ascii="Arial"/>
          <w:i/>
          <w:sz w:val="20"/>
        </w:rPr>
      </w:pPr>
    </w:p>
    <w:tbl>
      <w:tblPr>
        <w:tblW w:w="0" w:type="auto"/>
        <w:tblInd w:w="985" w:type="dxa"/>
        <w:tblLayout w:type="fixed"/>
        <w:tblCellMar>
          <w:left w:w="0" w:type="dxa"/>
          <w:right w:w="0" w:type="dxa"/>
        </w:tblCellMar>
        <w:tblLook w:val="01E0" w:firstRow="1" w:lastRow="1" w:firstColumn="1" w:lastColumn="1" w:noHBand="0" w:noVBand="0"/>
      </w:tblPr>
      <w:tblGrid>
        <w:gridCol w:w="1916"/>
        <w:gridCol w:w="7739"/>
      </w:tblGrid>
      <w:tr w:rsidR="007D63C5" w14:paraId="3B6E5C74" w14:textId="77777777">
        <w:trPr>
          <w:trHeight w:val="2147"/>
        </w:trPr>
        <w:tc>
          <w:tcPr>
            <w:tcW w:w="1916" w:type="dxa"/>
            <w:tcBorders>
              <w:top w:val="single" w:sz="4" w:space="0" w:color="512379"/>
              <w:bottom w:val="single" w:sz="4" w:space="0" w:color="512379"/>
            </w:tcBorders>
            <w:shd w:val="clear" w:color="auto" w:fill="F7F5F4"/>
          </w:tcPr>
          <w:p w14:paraId="3B6E5C71" w14:textId="77777777" w:rsidR="007D63C5" w:rsidRDefault="00790D2C">
            <w:pPr>
              <w:pStyle w:val="TableParagraph"/>
              <w:spacing w:line="240" w:lineRule="auto"/>
              <w:ind w:left="14"/>
            </w:pPr>
            <w:r>
              <w:t>50. Demand-led Education to Employment</w:t>
            </w:r>
            <w:r>
              <w:rPr>
                <w:spacing w:val="-13"/>
              </w:rPr>
              <w:t xml:space="preserve"> </w:t>
            </w:r>
            <w:r>
              <w:t>in</w:t>
            </w:r>
            <w:r>
              <w:rPr>
                <w:spacing w:val="-12"/>
              </w:rPr>
              <w:t xml:space="preserve"> </w:t>
            </w:r>
            <w:r>
              <w:t>Care</w:t>
            </w:r>
          </w:p>
        </w:tc>
        <w:tc>
          <w:tcPr>
            <w:tcW w:w="7739" w:type="dxa"/>
            <w:tcBorders>
              <w:top w:val="single" w:sz="4" w:space="0" w:color="512379"/>
              <w:bottom w:val="single" w:sz="4" w:space="0" w:color="512379"/>
            </w:tcBorders>
            <w:shd w:val="clear" w:color="auto" w:fill="F7F5F4"/>
          </w:tcPr>
          <w:p w14:paraId="3B6E5C72" w14:textId="77777777" w:rsidR="007D63C5" w:rsidRDefault="00790D2C">
            <w:pPr>
              <w:pStyle w:val="TableParagraph"/>
              <w:spacing w:line="240" w:lineRule="auto"/>
              <w:ind w:left="85" w:right="11"/>
            </w:pPr>
            <w:r>
              <w:t>This is a demand-led, holistic approach to training and placing people into employment in the disability care and aged care sectors. The project targets 19–35 year</w:t>
            </w:r>
            <w:r>
              <w:rPr>
                <w:spacing w:val="-4"/>
              </w:rPr>
              <w:t xml:space="preserve"> </w:t>
            </w:r>
            <w:r>
              <w:t>olds</w:t>
            </w:r>
            <w:r>
              <w:rPr>
                <w:spacing w:val="-4"/>
              </w:rPr>
              <w:t xml:space="preserve"> </w:t>
            </w:r>
            <w:r>
              <w:t>who</w:t>
            </w:r>
            <w:r>
              <w:rPr>
                <w:spacing w:val="-2"/>
              </w:rPr>
              <w:t xml:space="preserve"> </w:t>
            </w:r>
            <w:r>
              <w:t>are</w:t>
            </w:r>
            <w:r>
              <w:rPr>
                <w:spacing w:val="-2"/>
              </w:rPr>
              <w:t xml:space="preserve"> </w:t>
            </w:r>
            <w:r>
              <w:t>at</w:t>
            </w:r>
            <w:r>
              <w:rPr>
                <w:spacing w:val="-2"/>
              </w:rPr>
              <w:t xml:space="preserve"> </w:t>
            </w:r>
            <w:r>
              <w:t>risk</w:t>
            </w:r>
            <w:r>
              <w:rPr>
                <w:spacing w:val="-4"/>
              </w:rPr>
              <w:t xml:space="preserve"> </w:t>
            </w:r>
            <w:r>
              <w:t>of</w:t>
            </w:r>
            <w:r>
              <w:rPr>
                <w:spacing w:val="-4"/>
              </w:rPr>
              <w:t xml:space="preserve"> </w:t>
            </w:r>
            <w:r>
              <w:t>long-term</w:t>
            </w:r>
            <w:r>
              <w:rPr>
                <w:spacing w:val="-4"/>
              </w:rPr>
              <w:t xml:space="preserve"> </w:t>
            </w:r>
            <w:r>
              <w:t>welfare</w:t>
            </w:r>
            <w:r>
              <w:rPr>
                <w:spacing w:val="-2"/>
              </w:rPr>
              <w:t xml:space="preserve"> </w:t>
            </w:r>
            <w:r>
              <w:t>dependence.</w:t>
            </w:r>
            <w:r>
              <w:rPr>
                <w:spacing w:val="-3"/>
              </w:rPr>
              <w:t xml:space="preserve"> </w:t>
            </w:r>
            <w:r>
              <w:t>The</w:t>
            </w:r>
            <w:r>
              <w:rPr>
                <w:spacing w:val="-2"/>
              </w:rPr>
              <w:t xml:space="preserve"> </w:t>
            </w:r>
            <w:r>
              <w:t>project</w:t>
            </w:r>
            <w:r>
              <w:rPr>
                <w:spacing w:val="-4"/>
              </w:rPr>
              <w:t xml:space="preserve"> </w:t>
            </w:r>
            <w:r>
              <w:t>provides</w:t>
            </w:r>
            <w:r>
              <w:rPr>
                <w:spacing w:val="-4"/>
              </w:rPr>
              <w:t xml:space="preserve"> </w:t>
            </w:r>
            <w:r>
              <w:t>end- to-end support for participants and selected employers, including recruitment of</w:t>
            </w:r>
            <w:r>
              <w:rPr>
                <w:spacing w:val="40"/>
              </w:rPr>
              <w:t xml:space="preserve"> </w:t>
            </w:r>
            <w:r>
              <w:t>both project participants and employers, curriculum design, training and mentoring, job placement and other ongoing support as required. The project is to be delivered in New South Wales, with the first cohort in Western Sydney, and later cohorts in</w:t>
            </w:r>
          </w:p>
          <w:p w14:paraId="3B6E5C73" w14:textId="77777777" w:rsidR="007D63C5" w:rsidRDefault="00790D2C">
            <w:pPr>
              <w:pStyle w:val="TableParagraph"/>
              <w:spacing w:line="249" w:lineRule="exact"/>
              <w:ind w:left="85"/>
            </w:pPr>
            <w:r>
              <w:t>areas</w:t>
            </w:r>
            <w:r>
              <w:rPr>
                <w:spacing w:val="-6"/>
              </w:rPr>
              <w:t xml:space="preserve"> </w:t>
            </w:r>
            <w:r>
              <w:t>with</w:t>
            </w:r>
            <w:r>
              <w:rPr>
                <w:spacing w:val="-4"/>
              </w:rPr>
              <w:t xml:space="preserve"> </w:t>
            </w:r>
            <w:r>
              <w:t>an</w:t>
            </w:r>
            <w:r>
              <w:rPr>
                <w:spacing w:val="-4"/>
              </w:rPr>
              <w:t xml:space="preserve"> </w:t>
            </w:r>
            <w:r>
              <w:t>adequate</w:t>
            </w:r>
            <w:r>
              <w:rPr>
                <w:spacing w:val="-5"/>
              </w:rPr>
              <w:t xml:space="preserve"> </w:t>
            </w:r>
            <w:r>
              <w:t>mix</w:t>
            </w:r>
            <w:r>
              <w:rPr>
                <w:spacing w:val="-3"/>
              </w:rPr>
              <w:t xml:space="preserve"> </w:t>
            </w:r>
            <w:r>
              <w:t>of</w:t>
            </w:r>
            <w:r>
              <w:rPr>
                <w:spacing w:val="-5"/>
              </w:rPr>
              <w:t xml:space="preserve"> </w:t>
            </w:r>
            <w:r>
              <w:t>employer</w:t>
            </w:r>
            <w:r>
              <w:rPr>
                <w:spacing w:val="-3"/>
              </w:rPr>
              <w:t xml:space="preserve"> </w:t>
            </w:r>
            <w:r>
              <w:t>demand</w:t>
            </w:r>
            <w:r>
              <w:rPr>
                <w:spacing w:val="-4"/>
              </w:rPr>
              <w:t xml:space="preserve"> </w:t>
            </w:r>
            <w:r>
              <w:t>and</w:t>
            </w:r>
            <w:r>
              <w:rPr>
                <w:spacing w:val="-6"/>
              </w:rPr>
              <w:t xml:space="preserve"> </w:t>
            </w:r>
            <w:r>
              <w:t>potential</w:t>
            </w:r>
            <w:r>
              <w:rPr>
                <w:spacing w:val="-5"/>
              </w:rPr>
              <w:t xml:space="preserve"> </w:t>
            </w:r>
            <w:r>
              <w:rPr>
                <w:spacing w:val="-2"/>
              </w:rPr>
              <w:t>participants.</w:t>
            </w:r>
          </w:p>
        </w:tc>
      </w:tr>
      <w:tr w:rsidR="007D63C5" w14:paraId="3B6E5C78" w14:textId="77777777">
        <w:trPr>
          <w:trHeight w:val="1612"/>
        </w:trPr>
        <w:tc>
          <w:tcPr>
            <w:tcW w:w="1916" w:type="dxa"/>
            <w:tcBorders>
              <w:top w:val="single" w:sz="4" w:space="0" w:color="512379"/>
              <w:bottom w:val="single" w:sz="4" w:space="0" w:color="512379"/>
            </w:tcBorders>
          </w:tcPr>
          <w:p w14:paraId="3B6E5C75" w14:textId="77777777" w:rsidR="007D63C5" w:rsidRDefault="00790D2C">
            <w:pPr>
              <w:pStyle w:val="TableParagraph"/>
              <w:ind w:left="14"/>
            </w:pPr>
            <w:r>
              <w:t>51.</w:t>
            </w:r>
            <w:r>
              <w:rPr>
                <w:spacing w:val="-1"/>
              </w:rPr>
              <w:t xml:space="preserve"> </w:t>
            </w:r>
            <w:r>
              <w:t>I</w:t>
            </w:r>
            <w:r>
              <w:rPr>
                <w:spacing w:val="-2"/>
              </w:rPr>
              <w:t xml:space="preserve"> </w:t>
            </w:r>
            <w:r>
              <w:t>Am</w:t>
            </w:r>
            <w:r>
              <w:rPr>
                <w:spacing w:val="-1"/>
              </w:rPr>
              <w:t xml:space="preserve"> </w:t>
            </w:r>
            <w:r>
              <w:rPr>
                <w:spacing w:val="-2"/>
              </w:rPr>
              <w:t>Ready</w:t>
            </w:r>
          </w:p>
        </w:tc>
        <w:tc>
          <w:tcPr>
            <w:tcW w:w="7739" w:type="dxa"/>
            <w:tcBorders>
              <w:top w:val="single" w:sz="4" w:space="0" w:color="512379"/>
              <w:bottom w:val="single" w:sz="4" w:space="0" w:color="512379"/>
            </w:tcBorders>
          </w:tcPr>
          <w:p w14:paraId="3B6E5C76" w14:textId="77777777" w:rsidR="007D63C5" w:rsidRDefault="00790D2C">
            <w:pPr>
              <w:pStyle w:val="TableParagraph"/>
              <w:spacing w:line="240" w:lineRule="auto"/>
              <w:ind w:left="85" w:right="11"/>
            </w:pPr>
            <w:r>
              <w:t>This project aims to increase the employment aspirations of students with learning barriers, as well as their parents, schools and potential employers. The project provides support to later-year high school students with disability and other undiagnosed learning barriers, assisting them to achieve their employment goals by providing</w:t>
            </w:r>
            <w:r>
              <w:rPr>
                <w:spacing w:val="-4"/>
              </w:rPr>
              <w:t xml:space="preserve"> </w:t>
            </w:r>
            <w:r>
              <w:t>them</w:t>
            </w:r>
            <w:r>
              <w:rPr>
                <w:spacing w:val="-4"/>
              </w:rPr>
              <w:t xml:space="preserve"> </w:t>
            </w:r>
            <w:r>
              <w:t>with</w:t>
            </w:r>
            <w:r>
              <w:rPr>
                <w:spacing w:val="-6"/>
              </w:rPr>
              <w:t xml:space="preserve"> </w:t>
            </w:r>
            <w:r>
              <w:t>the</w:t>
            </w:r>
            <w:r>
              <w:rPr>
                <w:spacing w:val="-2"/>
              </w:rPr>
              <w:t xml:space="preserve"> </w:t>
            </w:r>
            <w:r>
              <w:t>knowledge,</w:t>
            </w:r>
            <w:r>
              <w:rPr>
                <w:spacing w:val="-3"/>
              </w:rPr>
              <w:t xml:space="preserve"> </w:t>
            </w:r>
            <w:r>
              <w:t>skills</w:t>
            </w:r>
            <w:r>
              <w:rPr>
                <w:spacing w:val="-5"/>
              </w:rPr>
              <w:t xml:space="preserve"> </w:t>
            </w:r>
            <w:r>
              <w:t>and</w:t>
            </w:r>
            <w:r>
              <w:rPr>
                <w:spacing w:val="-4"/>
              </w:rPr>
              <w:t xml:space="preserve"> </w:t>
            </w:r>
            <w:r>
              <w:t>opportunities</w:t>
            </w:r>
            <w:r>
              <w:rPr>
                <w:spacing w:val="-3"/>
              </w:rPr>
              <w:t xml:space="preserve"> </w:t>
            </w:r>
            <w:r>
              <w:t>to</w:t>
            </w:r>
            <w:r>
              <w:rPr>
                <w:spacing w:val="-2"/>
              </w:rPr>
              <w:t xml:space="preserve"> </w:t>
            </w:r>
            <w:r>
              <w:t>find</w:t>
            </w:r>
            <w:r>
              <w:rPr>
                <w:spacing w:val="-4"/>
              </w:rPr>
              <w:t xml:space="preserve"> </w:t>
            </w:r>
            <w:r>
              <w:t>work,</w:t>
            </w:r>
            <w:r>
              <w:rPr>
                <w:spacing w:val="-5"/>
              </w:rPr>
              <w:t xml:space="preserve"> </w:t>
            </w:r>
            <w:r>
              <w:t>or</w:t>
            </w:r>
            <w:r>
              <w:rPr>
                <w:spacing w:val="-3"/>
              </w:rPr>
              <w:t xml:space="preserve"> </w:t>
            </w:r>
            <w:r>
              <w:t>continue</w:t>
            </w:r>
          </w:p>
          <w:p w14:paraId="3B6E5C77" w14:textId="77777777" w:rsidR="007D63C5" w:rsidRDefault="00790D2C">
            <w:pPr>
              <w:pStyle w:val="TableParagraph"/>
              <w:spacing w:line="249" w:lineRule="exact"/>
              <w:ind w:left="85"/>
            </w:pPr>
            <w:r>
              <w:t>in</w:t>
            </w:r>
            <w:r>
              <w:rPr>
                <w:spacing w:val="-6"/>
              </w:rPr>
              <w:t xml:space="preserve"> </w:t>
            </w:r>
            <w:r>
              <w:t>vocational</w:t>
            </w:r>
            <w:r>
              <w:rPr>
                <w:spacing w:val="-4"/>
              </w:rPr>
              <w:t xml:space="preserve"> </w:t>
            </w:r>
            <w:r>
              <w:t>education</w:t>
            </w:r>
            <w:r>
              <w:rPr>
                <w:spacing w:val="-5"/>
              </w:rPr>
              <w:t xml:space="preserve"> </w:t>
            </w:r>
            <w:r>
              <w:t>and</w:t>
            </w:r>
            <w:r>
              <w:rPr>
                <w:spacing w:val="-5"/>
              </w:rPr>
              <w:t xml:space="preserve"> </w:t>
            </w:r>
            <w:r>
              <w:rPr>
                <w:spacing w:val="-2"/>
              </w:rPr>
              <w:t>training.</w:t>
            </w:r>
          </w:p>
        </w:tc>
      </w:tr>
      <w:tr w:rsidR="007D63C5" w14:paraId="3B6E5C7C" w14:textId="77777777">
        <w:trPr>
          <w:trHeight w:val="2147"/>
        </w:trPr>
        <w:tc>
          <w:tcPr>
            <w:tcW w:w="1916" w:type="dxa"/>
            <w:tcBorders>
              <w:top w:val="single" w:sz="4" w:space="0" w:color="512379"/>
              <w:bottom w:val="single" w:sz="4" w:space="0" w:color="512379"/>
            </w:tcBorders>
            <w:shd w:val="clear" w:color="auto" w:fill="F7F5F4"/>
          </w:tcPr>
          <w:p w14:paraId="3B6E5C79" w14:textId="77777777" w:rsidR="007D63C5" w:rsidRDefault="00790D2C">
            <w:pPr>
              <w:pStyle w:val="TableParagraph"/>
              <w:spacing w:line="240" w:lineRule="auto"/>
              <w:ind w:left="14"/>
            </w:pPr>
            <w:r>
              <w:t>52.</w:t>
            </w:r>
            <w:r>
              <w:rPr>
                <w:spacing w:val="-13"/>
              </w:rPr>
              <w:t xml:space="preserve"> </w:t>
            </w:r>
            <w:r>
              <w:t>Ability</w:t>
            </w:r>
            <w:r>
              <w:rPr>
                <w:spacing w:val="-12"/>
              </w:rPr>
              <w:t xml:space="preserve"> </w:t>
            </w:r>
            <w:r>
              <w:t xml:space="preserve">School </w:t>
            </w:r>
            <w:r>
              <w:rPr>
                <w:spacing w:val="-2"/>
              </w:rPr>
              <w:t>Engagement Partnership</w:t>
            </w:r>
          </w:p>
        </w:tc>
        <w:tc>
          <w:tcPr>
            <w:tcW w:w="7739" w:type="dxa"/>
            <w:tcBorders>
              <w:top w:val="single" w:sz="4" w:space="0" w:color="512379"/>
              <w:bottom w:val="single" w:sz="4" w:space="0" w:color="512379"/>
            </w:tcBorders>
            <w:shd w:val="clear" w:color="auto" w:fill="F7F5F4"/>
          </w:tcPr>
          <w:p w14:paraId="3B6E5C7A" w14:textId="77777777" w:rsidR="007D63C5" w:rsidRDefault="00790D2C">
            <w:pPr>
              <w:pStyle w:val="TableParagraph"/>
              <w:spacing w:line="240" w:lineRule="auto"/>
              <w:ind w:left="85" w:right="45"/>
            </w:pPr>
            <w:r>
              <w:t>This project targets high school students in south-east Queensland who are not attending</w:t>
            </w:r>
            <w:r>
              <w:rPr>
                <w:spacing w:val="-3"/>
              </w:rPr>
              <w:t xml:space="preserve"> </w:t>
            </w:r>
            <w:r>
              <w:t>school</w:t>
            </w:r>
            <w:r>
              <w:rPr>
                <w:spacing w:val="-2"/>
              </w:rPr>
              <w:t xml:space="preserve"> </w:t>
            </w:r>
            <w:r>
              <w:t>regularly.</w:t>
            </w:r>
            <w:r>
              <w:rPr>
                <w:spacing w:val="-5"/>
              </w:rPr>
              <w:t xml:space="preserve"> </w:t>
            </w:r>
            <w:r>
              <w:t>It</w:t>
            </w:r>
            <w:r>
              <w:rPr>
                <w:spacing w:val="-1"/>
              </w:rPr>
              <w:t xml:space="preserve"> </w:t>
            </w:r>
            <w:r>
              <w:t>aims</w:t>
            </w:r>
            <w:r>
              <w:rPr>
                <w:spacing w:val="-4"/>
              </w:rPr>
              <w:t xml:space="preserve"> </w:t>
            </w:r>
            <w:r>
              <w:t>to</w:t>
            </w:r>
            <w:r>
              <w:rPr>
                <w:spacing w:val="-1"/>
              </w:rPr>
              <w:t xml:space="preserve"> </w:t>
            </w:r>
            <w:r>
              <w:t>encourage</w:t>
            </w:r>
            <w:r>
              <w:rPr>
                <w:spacing w:val="-4"/>
              </w:rPr>
              <w:t xml:space="preserve"> </w:t>
            </w:r>
            <w:r>
              <w:t>them</w:t>
            </w:r>
            <w:r>
              <w:rPr>
                <w:spacing w:val="-3"/>
              </w:rPr>
              <w:t xml:space="preserve"> </w:t>
            </w:r>
            <w:r>
              <w:t>to</w:t>
            </w:r>
            <w:r>
              <w:rPr>
                <w:spacing w:val="-1"/>
              </w:rPr>
              <w:t xml:space="preserve"> </w:t>
            </w:r>
            <w:r>
              <w:t>re-engage</w:t>
            </w:r>
            <w:r>
              <w:rPr>
                <w:spacing w:val="-4"/>
              </w:rPr>
              <w:t xml:space="preserve"> </w:t>
            </w:r>
            <w:r>
              <w:t>with</w:t>
            </w:r>
            <w:r>
              <w:rPr>
                <w:spacing w:val="-3"/>
              </w:rPr>
              <w:t xml:space="preserve"> </w:t>
            </w:r>
            <w:r>
              <w:t>school</w:t>
            </w:r>
            <w:r>
              <w:rPr>
                <w:spacing w:val="-2"/>
              </w:rPr>
              <w:t xml:space="preserve"> </w:t>
            </w:r>
            <w:r>
              <w:t>and society to improve their educational outcomes, and their longer term work trajectory.</w:t>
            </w:r>
            <w:r>
              <w:rPr>
                <w:spacing w:val="-3"/>
              </w:rPr>
              <w:t xml:space="preserve"> </w:t>
            </w:r>
            <w:r>
              <w:t>Through</w:t>
            </w:r>
            <w:r>
              <w:rPr>
                <w:spacing w:val="-3"/>
              </w:rPr>
              <w:t xml:space="preserve"> </w:t>
            </w:r>
            <w:r>
              <w:t>a</w:t>
            </w:r>
            <w:r>
              <w:rPr>
                <w:spacing w:val="-3"/>
              </w:rPr>
              <w:t xml:space="preserve"> </w:t>
            </w:r>
            <w:r>
              <w:t>randomised</w:t>
            </w:r>
            <w:r>
              <w:rPr>
                <w:spacing w:val="-3"/>
              </w:rPr>
              <w:t xml:space="preserve"> </w:t>
            </w:r>
            <w:r>
              <w:t>control</w:t>
            </w:r>
            <w:r>
              <w:rPr>
                <w:spacing w:val="-3"/>
              </w:rPr>
              <w:t xml:space="preserve"> </w:t>
            </w:r>
            <w:r>
              <w:t>trial,</w:t>
            </w:r>
            <w:r>
              <w:rPr>
                <w:spacing w:val="-4"/>
              </w:rPr>
              <w:t xml:space="preserve"> </w:t>
            </w:r>
            <w:r>
              <w:t>the</w:t>
            </w:r>
            <w:r>
              <w:rPr>
                <w:spacing w:val="-4"/>
              </w:rPr>
              <w:t xml:space="preserve"> </w:t>
            </w:r>
            <w:r>
              <w:t>project</w:t>
            </w:r>
            <w:r>
              <w:rPr>
                <w:spacing w:val="-2"/>
              </w:rPr>
              <w:t xml:space="preserve"> </w:t>
            </w:r>
            <w:r>
              <w:t>is</w:t>
            </w:r>
            <w:r>
              <w:rPr>
                <w:spacing w:val="-4"/>
              </w:rPr>
              <w:t xml:space="preserve"> </w:t>
            </w:r>
            <w:r>
              <w:t>testing</w:t>
            </w:r>
            <w:r>
              <w:rPr>
                <w:spacing w:val="-3"/>
              </w:rPr>
              <w:t xml:space="preserve"> </w:t>
            </w:r>
            <w:r>
              <w:t>an</w:t>
            </w:r>
            <w:r>
              <w:rPr>
                <w:spacing w:val="-5"/>
              </w:rPr>
              <w:t xml:space="preserve"> </w:t>
            </w:r>
            <w:r>
              <w:t>approach</w:t>
            </w:r>
            <w:r>
              <w:rPr>
                <w:spacing w:val="-3"/>
              </w:rPr>
              <w:t xml:space="preserve"> </w:t>
            </w:r>
            <w:r>
              <w:t>to responding to a high number of unexplained school absences; working with the students, their parent/carer, the school and police to understand the reasons why the young person is not attending school and the consequences of truancy for all</w:t>
            </w:r>
          </w:p>
          <w:p w14:paraId="3B6E5C7B" w14:textId="77777777" w:rsidR="007D63C5" w:rsidRDefault="00790D2C">
            <w:pPr>
              <w:pStyle w:val="TableParagraph"/>
              <w:spacing w:line="249" w:lineRule="exact"/>
              <w:ind w:left="85"/>
            </w:pPr>
            <w:r>
              <w:t>parties,</w:t>
            </w:r>
            <w:r>
              <w:rPr>
                <w:spacing w:val="-3"/>
              </w:rPr>
              <w:t xml:space="preserve"> </w:t>
            </w:r>
            <w:r>
              <w:t>and</w:t>
            </w:r>
            <w:r>
              <w:rPr>
                <w:spacing w:val="-3"/>
              </w:rPr>
              <w:t xml:space="preserve"> </w:t>
            </w:r>
            <w:r>
              <w:t>to</w:t>
            </w:r>
            <w:r>
              <w:rPr>
                <w:spacing w:val="-2"/>
              </w:rPr>
              <w:t xml:space="preserve"> </w:t>
            </w:r>
            <w:r>
              <w:t>develop</w:t>
            </w:r>
            <w:r>
              <w:rPr>
                <w:spacing w:val="-3"/>
              </w:rPr>
              <w:t xml:space="preserve"> </w:t>
            </w:r>
            <w:r>
              <w:t>an</w:t>
            </w:r>
            <w:r>
              <w:rPr>
                <w:spacing w:val="-8"/>
              </w:rPr>
              <w:t xml:space="preserve"> </w:t>
            </w:r>
            <w:r>
              <w:t>action</w:t>
            </w:r>
            <w:r>
              <w:rPr>
                <w:spacing w:val="-3"/>
              </w:rPr>
              <w:t xml:space="preserve"> </w:t>
            </w:r>
            <w:r>
              <w:t>plan</w:t>
            </w:r>
            <w:r>
              <w:rPr>
                <w:spacing w:val="-4"/>
              </w:rPr>
              <w:t xml:space="preserve"> </w:t>
            </w:r>
            <w:r>
              <w:t>for</w:t>
            </w:r>
            <w:r>
              <w:rPr>
                <w:spacing w:val="-4"/>
              </w:rPr>
              <w:t xml:space="preserve"> </w:t>
            </w:r>
            <w:r>
              <w:t>the</w:t>
            </w:r>
            <w:r>
              <w:rPr>
                <w:spacing w:val="-1"/>
              </w:rPr>
              <w:t xml:space="preserve"> </w:t>
            </w:r>
            <w:r>
              <w:rPr>
                <w:spacing w:val="-2"/>
              </w:rPr>
              <w:t>students.</w:t>
            </w:r>
          </w:p>
        </w:tc>
      </w:tr>
      <w:tr w:rsidR="007D63C5" w14:paraId="3B6E5C80" w14:textId="77777777">
        <w:trPr>
          <w:trHeight w:val="1345"/>
        </w:trPr>
        <w:tc>
          <w:tcPr>
            <w:tcW w:w="1916" w:type="dxa"/>
            <w:tcBorders>
              <w:top w:val="single" w:sz="4" w:space="0" w:color="512379"/>
              <w:bottom w:val="single" w:sz="18" w:space="0" w:color="512379"/>
            </w:tcBorders>
          </w:tcPr>
          <w:p w14:paraId="3B6E5C7D" w14:textId="77777777" w:rsidR="007D63C5" w:rsidRDefault="00790D2C">
            <w:pPr>
              <w:pStyle w:val="TableParagraph"/>
              <w:ind w:left="14"/>
            </w:pPr>
            <w:r>
              <w:t>53.IMPACT</w:t>
            </w:r>
            <w:r>
              <w:rPr>
                <w:spacing w:val="-7"/>
              </w:rPr>
              <w:t xml:space="preserve"> </w:t>
            </w:r>
            <w:r>
              <w:rPr>
                <w:spacing w:val="-4"/>
              </w:rPr>
              <w:t>Club</w:t>
            </w:r>
          </w:p>
        </w:tc>
        <w:tc>
          <w:tcPr>
            <w:tcW w:w="7739" w:type="dxa"/>
            <w:tcBorders>
              <w:top w:val="single" w:sz="4" w:space="0" w:color="512379"/>
              <w:bottom w:val="single" w:sz="18" w:space="0" w:color="512379"/>
            </w:tcBorders>
          </w:tcPr>
          <w:p w14:paraId="3B6E5C7E" w14:textId="77777777" w:rsidR="007D63C5" w:rsidRDefault="00790D2C">
            <w:pPr>
              <w:pStyle w:val="TableParagraph"/>
              <w:spacing w:line="240" w:lineRule="auto"/>
              <w:ind w:left="85" w:right="11"/>
            </w:pPr>
            <w:r>
              <w:t>This project aims to help disadvantaged young people to develop the skills, behaviours and attitudes necessary to enter education, employment or enterprise pathways and to make a positive contribution to their communities. It uses a youth- led,</w:t>
            </w:r>
            <w:r>
              <w:rPr>
                <w:spacing w:val="-5"/>
              </w:rPr>
              <w:t xml:space="preserve"> </w:t>
            </w:r>
            <w:r>
              <w:t>service-learning</w:t>
            </w:r>
            <w:r>
              <w:rPr>
                <w:spacing w:val="-5"/>
              </w:rPr>
              <w:t xml:space="preserve"> </w:t>
            </w:r>
            <w:r>
              <w:t>approach,</w:t>
            </w:r>
            <w:r>
              <w:rPr>
                <w:spacing w:val="-5"/>
              </w:rPr>
              <w:t xml:space="preserve"> </w:t>
            </w:r>
            <w:r>
              <w:t>with</w:t>
            </w:r>
            <w:r>
              <w:rPr>
                <w:spacing w:val="-5"/>
              </w:rPr>
              <w:t xml:space="preserve"> </w:t>
            </w:r>
            <w:r>
              <w:t>participants</w:t>
            </w:r>
            <w:r>
              <w:rPr>
                <w:spacing w:val="-5"/>
              </w:rPr>
              <w:t xml:space="preserve"> </w:t>
            </w:r>
            <w:r>
              <w:t>identifying</w:t>
            </w:r>
            <w:r>
              <w:rPr>
                <w:spacing w:val="-5"/>
              </w:rPr>
              <w:t xml:space="preserve"> </w:t>
            </w:r>
            <w:r>
              <w:t>and</w:t>
            </w:r>
            <w:r>
              <w:rPr>
                <w:spacing w:val="-5"/>
              </w:rPr>
              <w:t xml:space="preserve"> </w:t>
            </w:r>
            <w:r>
              <w:t>undertaking</w:t>
            </w:r>
            <w:r>
              <w:rPr>
                <w:spacing w:val="-5"/>
              </w:rPr>
              <w:t xml:space="preserve"> </w:t>
            </w:r>
            <w:r>
              <w:t>practical</w:t>
            </w:r>
          </w:p>
          <w:p w14:paraId="3B6E5C7F" w14:textId="77777777" w:rsidR="007D63C5" w:rsidRDefault="00790D2C">
            <w:pPr>
              <w:pStyle w:val="TableParagraph"/>
              <w:spacing w:line="251" w:lineRule="exact"/>
              <w:ind w:left="85"/>
            </w:pPr>
            <w:r>
              <w:t>projects</w:t>
            </w:r>
            <w:r>
              <w:rPr>
                <w:spacing w:val="-6"/>
              </w:rPr>
              <w:t xml:space="preserve"> </w:t>
            </w:r>
            <w:r>
              <w:t>with</w:t>
            </w:r>
            <w:r>
              <w:rPr>
                <w:spacing w:val="-5"/>
              </w:rPr>
              <w:t xml:space="preserve"> </w:t>
            </w:r>
            <w:r>
              <w:t>learning</w:t>
            </w:r>
            <w:r>
              <w:rPr>
                <w:spacing w:val="-6"/>
              </w:rPr>
              <w:t xml:space="preserve"> </w:t>
            </w:r>
            <w:r>
              <w:t>outcomes</w:t>
            </w:r>
            <w:r>
              <w:rPr>
                <w:spacing w:val="-5"/>
              </w:rPr>
              <w:t xml:space="preserve"> </w:t>
            </w:r>
            <w:r>
              <w:t>that</w:t>
            </w:r>
            <w:r>
              <w:rPr>
                <w:spacing w:val="-3"/>
              </w:rPr>
              <w:t xml:space="preserve"> </w:t>
            </w:r>
            <w:r>
              <w:t>will</w:t>
            </w:r>
            <w:r>
              <w:rPr>
                <w:spacing w:val="-7"/>
              </w:rPr>
              <w:t xml:space="preserve"> </w:t>
            </w:r>
            <w:r>
              <w:t>benefit</w:t>
            </w:r>
            <w:r>
              <w:rPr>
                <w:spacing w:val="-5"/>
              </w:rPr>
              <w:t xml:space="preserve"> </w:t>
            </w:r>
            <w:r>
              <w:t>their</w:t>
            </w:r>
            <w:r>
              <w:rPr>
                <w:spacing w:val="-5"/>
              </w:rPr>
              <w:t xml:space="preserve"> </w:t>
            </w:r>
            <w:r>
              <w:rPr>
                <w:spacing w:val="-2"/>
              </w:rPr>
              <w:t>community.</w:t>
            </w:r>
          </w:p>
        </w:tc>
      </w:tr>
    </w:tbl>
    <w:p w14:paraId="3B6E5C81" w14:textId="77777777" w:rsidR="007D63C5" w:rsidRDefault="00790D2C">
      <w:pPr>
        <w:spacing w:before="16"/>
        <w:ind w:left="992" w:right="1233"/>
        <w:rPr>
          <w:i/>
          <w:sz w:val="20"/>
        </w:rPr>
      </w:pPr>
      <w:r>
        <w:rPr>
          <w:i/>
          <w:color w:val="404040"/>
          <w:sz w:val="20"/>
        </w:rPr>
        <w:t>Notes: Community Voices was reclassified by the evaluation team from the At-risk Young People (tranche 2) priority group</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Other</w:t>
      </w:r>
      <w:r>
        <w:rPr>
          <w:i/>
          <w:color w:val="404040"/>
          <w:spacing w:val="-4"/>
          <w:sz w:val="20"/>
        </w:rPr>
        <w:t xml:space="preserve"> </w:t>
      </w:r>
      <w:r>
        <w:rPr>
          <w:i/>
          <w:color w:val="404040"/>
          <w:sz w:val="20"/>
        </w:rPr>
        <w:t>group</w:t>
      </w:r>
      <w:r>
        <w:rPr>
          <w:i/>
          <w:color w:val="404040"/>
          <w:spacing w:val="-2"/>
          <w:sz w:val="20"/>
        </w:rPr>
        <w:t xml:space="preserve"> </w:t>
      </w:r>
      <w:r>
        <w:rPr>
          <w:i/>
          <w:color w:val="404040"/>
          <w:sz w:val="20"/>
        </w:rPr>
        <w:t>as</w:t>
      </w:r>
      <w:r>
        <w:rPr>
          <w:i/>
          <w:color w:val="404040"/>
          <w:spacing w:val="-4"/>
          <w:sz w:val="20"/>
        </w:rPr>
        <w:t xml:space="preserve"> </w:t>
      </w:r>
      <w:r>
        <w:rPr>
          <w:i/>
          <w:color w:val="404040"/>
          <w:sz w:val="20"/>
        </w:rPr>
        <w:t>this</w:t>
      </w:r>
      <w:r>
        <w:rPr>
          <w:i/>
          <w:color w:val="404040"/>
          <w:spacing w:val="-4"/>
          <w:sz w:val="20"/>
        </w:rPr>
        <w:t xml:space="preserve"> </w:t>
      </w:r>
      <w:r>
        <w:rPr>
          <w:i/>
          <w:color w:val="404040"/>
          <w:sz w:val="20"/>
        </w:rPr>
        <w:t>project</w:t>
      </w:r>
      <w:r>
        <w:rPr>
          <w:i/>
          <w:color w:val="404040"/>
          <w:spacing w:val="-3"/>
          <w:sz w:val="20"/>
        </w:rPr>
        <w:t xml:space="preserve"> </w:t>
      </w:r>
      <w:r>
        <w:rPr>
          <w:i/>
          <w:color w:val="404040"/>
          <w:sz w:val="20"/>
        </w:rPr>
        <w:t>recruited</w:t>
      </w:r>
      <w:r>
        <w:rPr>
          <w:i/>
          <w:color w:val="404040"/>
          <w:spacing w:val="-2"/>
          <w:sz w:val="20"/>
        </w:rPr>
        <w:t xml:space="preserve"> </w:t>
      </w:r>
      <w:r>
        <w:rPr>
          <w:i/>
          <w:color w:val="404040"/>
          <w:sz w:val="20"/>
        </w:rPr>
        <w:t>migrants</w:t>
      </w:r>
      <w:r>
        <w:rPr>
          <w:i/>
          <w:color w:val="404040"/>
          <w:spacing w:val="-4"/>
          <w:sz w:val="20"/>
        </w:rPr>
        <w:t xml:space="preserve"> </w:t>
      </w:r>
      <w:r>
        <w:rPr>
          <w:i/>
          <w:color w:val="404040"/>
          <w:sz w:val="20"/>
        </w:rPr>
        <w:t>and</w:t>
      </w:r>
      <w:r>
        <w:rPr>
          <w:i/>
          <w:color w:val="404040"/>
          <w:spacing w:val="-2"/>
          <w:sz w:val="20"/>
        </w:rPr>
        <w:t xml:space="preserve"> </w:t>
      </w:r>
      <w:r>
        <w:rPr>
          <w:i/>
          <w:color w:val="404040"/>
          <w:sz w:val="20"/>
        </w:rPr>
        <w:t>refugees,</w:t>
      </w:r>
      <w:r>
        <w:rPr>
          <w:i/>
          <w:color w:val="404040"/>
          <w:spacing w:val="-2"/>
          <w:sz w:val="20"/>
        </w:rPr>
        <w:t xml:space="preserve"> </w:t>
      </w:r>
      <w:r>
        <w:rPr>
          <w:i/>
          <w:color w:val="404040"/>
          <w:sz w:val="20"/>
        </w:rPr>
        <w:t>and</w:t>
      </w:r>
      <w:r>
        <w:rPr>
          <w:i/>
          <w:color w:val="404040"/>
          <w:spacing w:val="-2"/>
          <w:sz w:val="20"/>
        </w:rPr>
        <w:t xml:space="preserve"> </w:t>
      </w:r>
      <w:r>
        <w:rPr>
          <w:i/>
          <w:color w:val="404040"/>
          <w:sz w:val="20"/>
        </w:rPr>
        <w:t>older</w:t>
      </w:r>
      <w:r>
        <w:rPr>
          <w:i/>
          <w:color w:val="404040"/>
          <w:spacing w:val="-4"/>
          <w:sz w:val="20"/>
        </w:rPr>
        <w:t xml:space="preserve"> </w:t>
      </w:r>
      <w:r>
        <w:rPr>
          <w:i/>
          <w:color w:val="404040"/>
          <w:sz w:val="20"/>
        </w:rPr>
        <w:t>unemployed</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in</w:t>
      </w:r>
      <w:r>
        <w:rPr>
          <w:i/>
          <w:color w:val="404040"/>
          <w:spacing w:val="-2"/>
          <w:sz w:val="20"/>
        </w:rPr>
        <w:t xml:space="preserve"> </w:t>
      </w:r>
      <w:r>
        <w:rPr>
          <w:i/>
          <w:color w:val="404040"/>
          <w:sz w:val="20"/>
        </w:rPr>
        <w:t>addition</w:t>
      </w:r>
      <w:r>
        <w:rPr>
          <w:i/>
          <w:color w:val="404040"/>
          <w:spacing w:val="-2"/>
          <w:sz w:val="20"/>
        </w:rPr>
        <w:t xml:space="preserve"> </w:t>
      </w:r>
      <w:r>
        <w:rPr>
          <w:i/>
          <w:color w:val="404040"/>
          <w:sz w:val="20"/>
        </w:rPr>
        <w:t xml:space="preserve">to at-risk young people, and thus had a diverse sample that was substantially different from the rest of the projects in </w:t>
      </w:r>
      <w:bookmarkStart w:id="72" w:name="_bookmark71"/>
      <w:bookmarkEnd w:id="72"/>
      <w:r>
        <w:rPr>
          <w:i/>
          <w:color w:val="404040"/>
          <w:sz w:val="20"/>
        </w:rPr>
        <w:t>the At-risk Young People (tranche 2) priority group.</w:t>
      </w:r>
    </w:p>
    <w:p w14:paraId="3B6E5C82" w14:textId="77777777" w:rsidR="007D63C5" w:rsidRDefault="00790D2C">
      <w:pPr>
        <w:spacing w:before="241"/>
        <w:ind w:left="992"/>
        <w:rPr>
          <w:rFonts w:ascii="Arial"/>
          <w:i/>
          <w:sz w:val="20"/>
        </w:rPr>
      </w:pPr>
      <w:r>
        <w:rPr>
          <w:rFonts w:ascii="Arial"/>
          <w:i/>
          <w:color w:val="44536A"/>
          <w:sz w:val="20"/>
        </w:rPr>
        <w:t>Table</w:t>
      </w:r>
      <w:r>
        <w:rPr>
          <w:rFonts w:ascii="Arial"/>
          <w:i/>
          <w:color w:val="44536A"/>
          <w:spacing w:val="-6"/>
          <w:sz w:val="20"/>
        </w:rPr>
        <w:t xml:space="preserve"> </w:t>
      </w:r>
      <w:r>
        <w:rPr>
          <w:rFonts w:ascii="Arial"/>
          <w:i/>
          <w:color w:val="44536A"/>
          <w:sz w:val="20"/>
        </w:rPr>
        <w:t>A-9</w:t>
      </w:r>
      <w:r>
        <w:rPr>
          <w:rFonts w:ascii="Arial"/>
          <w:i/>
          <w:color w:val="44536A"/>
          <w:spacing w:val="-6"/>
          <w:sz w:val="20"/>
        </w:rPr>
        <w:t xml:space="preserve"> </w:t>
      </w:r>
      <w:r>
        <w:rPr>
          <w:rFonts w:ascii="Arial"/>
          <w:i/>
          <w:color w:val="44536A"/>
          <w:sz w:val="20"/>
        </w:rPr>
        <w:t>Working</w:t>
      </w:r>
      <w:r>
        <w:rPr>
          <w:rFonts w:ascii="Arial"/>
          <w:i/>
          <w:color w:val="44536A"/>
          <w:spacing w:val="-5"/>
          <w:sz w:val="20"/>
        </w:rPr>
        <w:t xml:space="preserve"> </w:t>
      </w:r>
      <w:r>
        <w:rPr>
          <w:rFonts w:ascii="Arial"/>
          <w:i/>
          <w:color w:val="44536A"/>
          <w:sz w:val="20"/>
        </w:rPr>
        <w:t>Age</w:t>
      </w:r>
      <w:r>
        <w:rPr>
          <w:rFonts w:ascii="Arial"/>
          <w:i/>
          <w:color w:val="44536A"/>
          <w:spacing w:val="-7"/>
          <w:sz w:val="20"/>
        </w:rPr>
        <w:t xml:space="preserve"> </w:t>
      </w:r>
      <w:r>
        <w:rPr>
          <w:rFonts w:ascii="Arial"/>
          <w:i/>
          <w:color w:val="44536A"/>
          <w:sz w:val="20"/>
        </w:rPr>
        <w:t>Carers</w:t>
      </w:r>
      <w:r>
        <w:rPr>
          <w:rFonts w:ascii="Arial"/>
          <w:i/>
          <w:color w:val="44536A"/>
          <w:spacing w:val="-7"/>
          <w:sz w:val="20"/>
        </w:rPr>
        <w:t xml:space="preserve"> </w:t>
      </w:r>
      <w:r>
        <w:rPr>
          <w:rFonts w:ascii="Arial"/>
          <w:i/>
          <w:color w:val="44536A"/>
          <w:sz w:val="20"/>
        </w:rPr>
        <w:t>project</w:t>
      </w:r>
      <w:r>
        <w:rPr>
          <w:rFonts w:ascii="Arial"/>
          <w:i/>
          <w:color w:val="44536A"/>
          <w:spacing w:val="-5"/>
          <w:sz w:val="20"/>
        </w:rPr>
        <w:t xml:space="preserve"> </w:t>
      </w:r>
      <w:r>
        <w:rPr>
          <w:rFonts w:ascii="Arial"/>
          <w:i/>
          <w:color w:val="44536A"/>
          <w:spacing w:val="-2"/>
          <w:sz w:val="20"/>
        </w:rPr>
        <w:t>description</w:t>
      </w:r>
    </w:p>
    <w:p w14:paraId="3B6E5C83" w14:textId="77777777" w:rsidR="007D63C5" w:rsidRDefault="007D63C5">
      <w:pPr>
        <w:pStyle w:val="BodyText"/>
        <w:spacing w:before="3" w:after="1"/>
        <w:rPr>
          <w:rFonts w:ascii="Arial"/>
          <w:i/>
          <w:sz w:val="10"/>
        </w:rPr>
      </w:pPr>
    </w:p>
    <w:tbl>
      <w:tblPr>
        <w:tblW w:w="0" w:type="auto"/>
        <w:tblInd w:w="985" w:type="dxa"/>
        <w:tblLayout w:type="fixed"/>
        <w:tblCellMar>
          <w:left w:w="0" w:type="dxa"/>
          <w:right w:w="0" w:type="dxa"/>
        </w:tblCellMar>
        <w:tblLook w:val="01E0" w:firstRow="1" w:lastRow="1" w:firstColumn="1" w:lastColumn="1" w:noHBand="0" w:noVBand="0"/>
      </w:tblPr>
      <w:tblGrid>
        <w:gridCol w:w="1923"/>
        <w:gridCol w:w="7732"/>
      </w:tblGrid>
      <w:tr w:rsidR="007D63C5" w14:paraId="3B6E5C86" w14:textId="77777777">
        <w:trPr>
          <w:trHeight w:val="269"/>
        </w:trPr>
        <w:tc>
          <w:tcPr>
            <w:tcW w:w="1923" w:type="dxa"/>
            <w:tcBorders>
              <w:top w:val="single" w:sz="18" w:space="0" w:color="512379"/>
              <w:bottom w:val="single" w:sz="18" w:space="0" w:color="512379"/>
            </w:tcBorders>
          </w:tcPr>
          <w:p w14:paraId="3B6E5C84" w14:textId="77777777" w:rsidR="007D63C5" w:rsidRDefault="00790D2C">
            <w:pPr>
              <w:pStyle w:val="TableParagraph"/>
              <w:spacing w:before="1" w:line="249" w:lineRule="exact"/>
              <w:ind w:left="163"/>
              <w:rPr>
                <w:b/>
              </w:rPr>
            </w:pPr>
            <w:r>
              <w:rPr>
                <w:b/>
              </w:rPr>
              <w:t>TTL</w:t>
            </w:r>
            <w:r>
              <w:rPr>
                <w:b/>
                <w:spacing w:val="-2"/>
              </w:rPr>
              <w:t xml:space="preserve"> project</w:t>
            </w:r>
          </w:p>
        </w:tc>
        <w:tc>
          <w:tcPr>
            <w:tcW w:w="7732" w:type="dxa"/>
            <w:tcBorders>
              <w:top w:val="single" w:sz="18" w:space="0" w:color="512379"/>
              <w:bottom w:val="single" w:sz="18" w:space="0" w:color="512379"/>
            </w:tcBorders>
          </w:tcPr>
          <w:p w14:paraId="3B6E5C85" w14:textId="77777777" w:rsidR="007D63C5" w:rsidRDefault="00790D2C">
            <w:pPr>
              <w:pStyle w:val="TableParagraph"/>
              <w:spacing w:before="1" w:line="249" w:lineRule="exact"/>
              <w:ind w:left="78"/>
              <w:rPr>
                <w:b/>
              </w:rPr>
            </w:pPr>
            <w:r>
              <w:rPr>
                <w:b/>
              </w:rPr>
              <w:t>Project</w:t>
            </w:r>
            <w:r>
              <w:rPr>
                <w:b/>
                <w:spacing w:val="-4"/>
              </w:rPr>
              <w:t xml:space="preserve"> </w:t>
            </w:r>
            <w:r>
              <w:rPr>
                <w:b/>
                <w:spacing w:val="-2"/>
              </w:rPr>
              <w:t>description</w:t>
            </w:r>
          </w:p>
        </w:tc>
      </w:tr>
      <w:tr w:rsidR="007D63C5" w14:paraId="3B6E5C89" w14:textId="77777777">
        <w:trPr>
          <w:trHeight w:val="1121"/>
        </w:trPr>
        <w:tc>
          <w:tcPr>
            <w:tcW w:w="1923" w:type="dxa"/>
            <w:tcBorders>
              <w:top w:val="single" w:sz="18" w:space="0" w:color="512379"/>
              <w:bottom w:val="single" w:sz="18" w:space="0" w:color="512379"/>
            </w:tcBorders>
          </w:tcPr>
          <w:p w14:paraId="3B6E5C87" w14:textId="77777777" w:rsidR="007D63C5" w:rsidRDefault="00790D2C">
            <w:pPr>
              <w:pStyle w:val="TableParagraph"/>
              <w:spacing w:before="1" w:line="240" w:lineRule="auto"/>
              <w:ind w:left="153"/>
            </w:pPr>
            <w:r>
              <w:t>30.</w:t>
            </w:r>
            <w:r>
              <w:rPr>
                <w:spacing w:val="-13"/>
              </w:rPr>
              <w:t xml:space="preserve"> </w:t>
            </w:r>
            <w:r>
              <w:t>Carers</w:t>
            </w:r>
            <w:r>
              <w:rPr>
                <w:spacing w:val="-12"/>
              </w:rPr>
              <w:t xml:space="preserve"> </w:t>
            </w:r>
            <w:r>
              <w:t xml:space="preserve">Connect to Education and </w:t>
            </w:r>
            <w:r>
              <w:rPr>
                <w:spacing w:val="-2"/>
              </w:rPr>
              <w:t>Employment</w:t>
            </w:r>
          </w:p>
        </w:tc>
        <w:tc>
          <w:tcPr>
            <w:tcW w:w="7732" w:type="dxa"/>
            <w:tcBorders>
              <w:top w:val="single" w:sz="18" w:space="0" w:color="512379"/>
              <w:bottom w:val="single" w:sz="18" w:space="0" w:color="512379"/>
            </w:tcBorders>
          </w:tcPr>
          <w:p w14:paraId="3B6E5C88" w14:textId="77777777" w:rsidR="007D63C5" w:rsidRDefault="00790D2C">
            <w:pPr>
              <w:pStyle w:val="TableParagraph"/>
              <w:spacing w:before="1" w:line="240" w:lineRule="auto"/>
              <w:ind w:left="119"/>
            </w:pPr>
            <w:r>
              <w:t>This</w:t>
            </w:r>
            <w:r>
              <w:rPr>
                <w:spacing w:val="-3"/>
              </w:rPr>
              <w:t xml:space="preserve"> </w:t>
            </w:r>
            <w:r>
              <w:t>project</w:t>
            </w:r>
            <w:r>
              <w:rPr>
                <w:spacing w:val="-2"/>
              </w:rPr>
              <w:t xml:space="preserve"> </w:t>
            </w:r>
            <w:r>
              <w:t>assists</w:t>
            </w:r>
            <w:r>
              <w:rPr>
                <w:spacing w:val="-5"/>
              </w:rPr>
              <w:t xml:space="preserve"> </w:t>
            </w:r>
            <w:r>
              <w:t>working-age</w:t>
            </w:r>
            <w:r>
              <w:rPr>
                <w:spacing w:val="-2"/>
              </w:rPr>
              <w:t xml:space="preserve"> </w:t>
            </w:r>
            <w:r>
              <w:t>carers</w:t>
            </w:r>
            <w:r>
              <w:rPr>
                <w:spacing w:val="-5"/>
              </w:rPr>
              <w:t xml:space="preserve"> </w:t>
            </w:r>
            <w:r>
              <w:t>into</w:t>
            </w:r>
            <w:r>
              <w:rPr>
                <w:spacing w:val="-4"/>
              </w:rPr>
              <w:t xml:space="preserve"> </w:t>
            </w:r>
            <w:r>
              <w:t>accredited</w:t>
            </w:r>
            <w:r>
              <w:rPr>
                <w:spacing w:val="-6"/>
              </w:rPr>
              <w:t xml:space="preserve"> </w:t>
            </w:r>
            <w:r>
              <w:t>education</w:t>
            </w:r>
            <w:r>
              <w:rPr>
                <w:spacing w:val="-4"/>
              </w:rPr>
              <w:t xml:space="preserve"> </w:t>
            </w:r>
            <w:r>
              <w:t>and</w:t>
            </w:r>
            <w:r>
              <w:rPr>
                <w:spacing w:val="-6"/>
              </w:rPr>
              <w:t xml:space="preserve"> </w:t>
            </w:r>
            <w:r>
              <w:t>training,</w:t>
            </w:r>
            <w:r>
              <w:rPr>
                <w:spacing w:val="-3"/>
              </w:rPr>
              <w:t xml:space="preserve"> </w:t>
            </w:r>
            <w:r>
              <w:t>setting them</w:t>
            </w:r>
            <w:r>
              <w:rPr>
                <w:spacing w:val="-3"/>
              </w:rPr>
              <w:t xml:space="preserve"> </w:t>
            </w:r>
            <w:r>
              <w:t>on</w:t>
            </w:r>
            <w:r>
              <w:rPr>
                <w:spacing w:val="-3"/>
              </w:rPr>
              <w:t xml:space="preserve"> </w:t>
            </w:r>
            <w:r>
              <w:t>pathways</w:t>
            </w:r>
            <w:r>
              <w:rPr>
                <w:spacing w:val="-2"/>
              </w:rPr>
              <w:t xml:space="preserve"> </w:t>
            </w:r>
            <w:r>
              <w:t>in</w:t>
            </w:r>
            <w:r>
              <w:rPr>
                <w:spacing w:val="-3"/>
              </w:rPr>
              <w:t xml:space="preserve"> </w:t>
            </w:r>
            <w:r>
              <w:t>the</w:t>
            </w:r>
            <w:r>
              <w:rPr>
                <w:spacing w:val="-4"/>
              </w:rPr>
              <w:t xml:space="preserve"> </w:t>
            </w:r>
            <w:r>
              <w:t>aged</w:t>
            </w:r>
            <w:r>
              <w:rPr>
                <w:spacing w:val="-3"/>
              </w:rPr>
              <w:t xml:space="preserve"> </w:t>
            </w:r>
            <w:r>
              <w:t>care</w:t>
            </w:r>
            <w:r>
              <w:rPr>
                <w:spacing w:val="-1"/>
              </w:rPr>
              <w:t xml:space="preserve"> </w:t>
            </w:r>
            <w:r>
              <w:t>and</w:t>
            </w:r>
            <w:r>
              <w:rPr>
                <w:spacing w:val="-3"/>
              </w:rPr>
              <w:t xml:space="preserve"> </w:t>
            </w:r>
            <w:r>
              <w:t>disability</w:t>
            </w:r>
            <w:r>
              <w:rPr>
                <w:spacing w:val="-1"/>
              </w:rPr>
              <w:t xml:space="preserve"> </w:t>
            </w:r>
            <w:r>
              <w:t>care</w:t>
            </w:r>
            <w:r>
              <w:rPr>
                <w:spacing w:val="-4"/>
              </w:rPr>
              <w:t xml:space="preserve"> </w:t>
            </w:r>
            <w:r>
              <w:t>sectors.</w:t>
            </w:r>
            <w:r>
              <w:rPr>
                <w:spacing w:val="-2"/>
              </w:rPr>
              <w:t xml:space="preserve"> </w:t>
            </w:r>
            <w:r>
              <w:t>It</w:t>
            </w:r>
            <w:r>
              <w:rPr>
                <w:spacing w:val="-1"/>
              </w:rPr>
              <w:t xml:space="preserve"> </w:t>
            </w:r>
            <w:r>
              <w:t>helps</w:t>
            </w:r>
            <w:r>
              <w:rPr>
                <w:spacing w:val="-2"/>
              </w:rPr>
              <w:t xml:space="preserve"> </w:t>
            </w:r>
            <w:r>
              <w:t>carers</w:t>
            </w:r>
            <w:r>
              <w:rPr>
                <w:spacing w:val="-2"/>
              </w:rPr>
              <w:t xml:space="preserve"> </w:t>
            </w:r>
            <w:r>
              <w:t>identify their needs and goals, and provides them with mentoring and support while participants undertake training that aligns with their goals.</w:t>
            </w:r>
          </w:p>
        </w:tc>
      </w:tr>
    </w:tbl>
    <w:p w14:paraId="3B6E5C8A" w14:textId="77777777" w:rsidR="007D63C5" w:rsidRDefault="007D63C5">
      <w:pPr>
        <w:sectPr w:rsidR="007D63C5">
          <w:pgSz w:w="11910" w:h="16840"/>
          <w:pgMar w:top="1440" w:right="0" w:bottom="740" w:left="140" w:header="589" w:footer="556" w:gutter="0"/>
          <w:cols w:space="720"/>
        </w:sectPr>
      </w:pPr>
    </w:p>
    <w:p w14:paraId="3B6E5C8B" w14:textId="77777777" w:rsidR="007D63C5" w:rsidRDefault="007D63C5">
      <w:pPr>
        <w:pStyle w:val="BodyText"/>
        <w:spacing w:before="396"/>
        <w:rPr>
          <w:rFonts w:ascii="Arial"/>
          <w:i/>
          <w:sz w:val="48"/>
        </w:rPr>
      </w:pPr>
    </w:p>
    <w:p w14:paraId="3B6E5C8C" w14:textId="77777777" w:rsidR="007D63C5" w:rsidRDefault="00790D2C">
      <w:pPr>
        <w:pStyle w:val="Heading2"/>
        <w:ind w:left="0" w:right="411"/>
        <w:jc w:val="center"/>
      </w:pPr>
      <w:r>
        <w:rPr>
          <w:noProof/>
        </w:rPr>
        <w:drawing>
          <wp:anchor distT="0" distB="0" distL="0" distR="0" simplePos="0" relativeHeight="15763456" behindDoc="0" locked="0" layoutInCell="1" allowOverlap="1" wp14:anchorId="3B6E6FBA" wp14:editId="783F0877">
            <wp:simplePos x="0" y="0"/>
            <wp:positionH relativeFrom="page">
              <wp:posOffset>714755</wp:posOffset>
            </wp:positionH>
            <wp:positionV relativeFrom="paragraph">
              <wp:posOffset>63576</wp:posOffset>
            </wp:positionV>
            <wp:extent cx="1549907" cy="286511"/>
            <wp:effectExtent l="0" t="0" r="0" b="0"/>
            <wp:wrapNone/>
            <wp:docPr id="227" name="Image 227" descr="Appendix 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descr="Appendix B"/>
                    <pic:cNvPicPr/>
                  </pic:nvPicPr>
                  <pic:blipFill>
                    <a:blip r:embed="rId129" cstate="print"/>
                    <a:stretch>
                      <a:fillRect/>
                    </a:stretch>
                  </pic:blipFill>
                  <pic:spPr>
                    <a:xfrm>
                      <a:off x="0" y="0"/>
                      <a:ext cx="1549907" cy="286511"/>
                    </a:xfrm>
                    <a:prstGeom prst="rect">
                      <a:avLst/>
                    </a:prstGeom>
                  </pic:spPr>
                </pic:pic>
              </a:graphicData>
            </a:graphic>
          </wp:anchor>
        </w:drawing>
      </w:r>
      <w:bookmarkStart w:id="73" w:name="_bookmark72"/>
      <w:bookmarkEnd w:id="73"/>
      <w:r>
        <w:rPr>
          <w:color w:val="512379"/>
        </w:rPr>
        <w:t>–</w:t>
      </w:r>
      <w:r>
        <w:rPr>
          <w:color w:val="512379"/>
          <w:spacing w:val="-2"/>
        </w:rPr>
        <w:t xml:space="preserve"> </w:t>
      </w:r>
      <w:r>
        <w:rPr>
          <w:color w:val="512379"/>
        </w:rPr>
        <w:t>Evaluation</w:t>
      </w:r>
      <w:r>
        <w:rPr>
          <w:color w:val="512379"/>
          <w:spacing w:val="-1"/>
        </w:rPr>
        <w:t xml:space="preserve"> </w:t>
      </w:r>
      <w:r>
        <w:rPr>
          <w:color w:val="512379"/>
          <w:spacing w:val="-2"/>
        </w:rPr>
        <w:t>design</w:t>
      </w:r>
    </w:p>
    <w:p w14:paraId="3B6E5C8D" w14:textId="77777777" w:rsidR="007D63C5" w:rsidRDefault="007D63C5">
      <w:pPr>
        <w:pStyle w:val="BodyText"/>
        <w:spacing w:before="7"/>
        <w:rPr>
          <w:rFonts w:ascii="Arial"/>
          <w:sz w:val="15"/>
        </w:rPr>
      </w:pPr>
    </w:p>
    <w:p w14:paraId="3B6E5C8E" w14:textId="77777777" w:rsidR="007D63C5" w:rsidRDefault="007D63C5">
      <w:pPr>
        <w:rPr>
          <w:rFonts w:ascii="Arial"/>
          <w:sz w:val="15"/>
        </w:rPr>
        <w:sectPr w:rsidR="007D63C5">
          <w:pgSz w:w="11910" w:h="16840"/>
          <w:pgMar w:top="1440" w:right="0" w:bottom="740" w:left="140" w:header="589" w:footer="556" w:gutter="0"/>
          <w:cols w:space="720"/>
        </w:sectPr>
      </w:pPr>
    </w:p>
    <w:p w14:paraId="3B6E5C8F" w14:textId="77777777" w:rsidR="007D63C5" w:rsidRDefault="00790D2C">
      <w:pPr>
        <w:pStyle w:val="Heading4"/>
        <w:numPr>
          <w:ilvl w:val="1"/>
          <w:numId w:val="10"/>
        </w:numPr>
        <w:tabs>
          <w:tab w:val="left" w:pos="1519"/>
        </w:tabs>
        <w:spacing w:before="219"/>
        <w:ind w:left="1519" w:hanging="527"/>
        <w:jc w:val="left"/>
      </w:pPr>
      <w:bookmarkStart w:id="74" w:name="_bookmark73"/>
      <w:bookmarkEnd w:id="74"/>
      <w:r>
        <w:rPr>
          <w:color w:val="512379"/>
        </w:rPr>
        <w:t>Theory</w:t>
      </w:r>
      <w:r>
        <w:rPr>
          <w:color w:val="512379"/>
          <w:spacing w:val="-3"/>
        </w:rPr>
        <w:t xml:space="preserve"> </w:t>
      </w:r>
      <w:r>
        <w:rPr>
          <w:color w:val="512379"/>
        </w:rPr>
        <w:t>of</w:t>
      </w:r>
      <w:r>
        <w:rPr>
          <w:color w:val="512379"/>
          <w:spacing w:val="-2"/>
        </w:rPr>
        <w:t xml:space="preserve"> change</w:t>
      </w:r>
    </w:p>
    <w:p w14:paraId="3B6E5C90" w14:textId="77777777" w:rsidR="007D63C5" w:rsidRDefault="00790D2C">
      <w:pPr>
        <w:pStyle w:val="BodyText"/>
        <w:spacing w:before="120"/>
        <w:ind w:left="992" w:right="5"/>
      </w:pPr>
      <w:r>
        <w:t>A theory of change explains the underlying assumptions of a program, and specifies the mechanism of change. A common way of presenting</w:t>
      </w:r>
      <w:r>
        <w:rPr>
          <w:spacing w:val="-6"/>
        </w:rPr>
        <w:t xml:space="preserve"> </w:t>
      </w:r>
      <w:r>
        <w:t>a</w:t>
      </w:r>
      <w:r>
        <w:rPr>
          <w:spacing w:val="-5"/>
        </w:rPr>
        <w:t xml:space="preserve"> </w:t>
      </w:r>
      <w:r>
        <w:t>theory</w:t>
      </w:r>
      <w:r>
        <w:rPr>
          <w:spacing w:val="-6"/>
        </w:rPr>
        <w:t xml:space="preserve"> </w:t>
      </w:r>
      <w:r>
        <w:t>of</w:t>
      </w:r>
      <w:r>
        <w:rPr>
          <w:spacing w:val="-5"/>
        </w:rPr>
        <w:t xml:space="preserve"> </w:t>
      </w:r>
      <w:r>
        <w:t>change</w:t>
      </w:r>
      <w:r>
        <w:rPr>
          <w:spacing w:val="-4"/>
        </w:rPr>
        <w:t xml:space="preserve"> </w:t>
      </w:r>
      <w:r>
        <w:t>is</w:t>
      </w:r>
      <w:r>
        <w:rPr>
          <w:spacing w:val="-5"/>
        </w:rPr>
        <w:t xml:space="preserve"> </w:t>
      </w:r>
      <w:r>
        <w:t>through</w:t>
      </w:r>
      <w:r>
        <w:rPr>
          <w:spacing w:val="-6"/>
        </w:rPr>
        <w:t xml:space="preserve"> </w:t>
      </w:r>
      <w:r>
        <w:t>program logic diagrams, which highlight assumed causal linkages between elements within the program and outcomes achieved. The aim of the program logic is to identify what is most necessary to produce the intended outcomes.</w:t>
      </w:r>
    </w:p>
    <w:p w14:paraId="3B6E5C91" w14:textId="77777777" w:rsidR="007D63C5" w:rsidRDefault="00790D2C">
      <w:pPr>
        <w:pStyle w:val="BodyText"/>
        <w:spacing w:before="120"/>
        <w:ind w:left="992" w:right="4"/>
      </w:pPr>
      <w:r>
        <w:t xml:space="preserve">The TTL Fund was informed by the Australian PIA to Welfare, as discussed in Section </w:t>
      </w:r>
      <w:hyperlink w:anchor="_bookmark11" w:history="1">
        <w:r>
          <w:t>1.1</w:t>
        </w:r>
      </w:hyperlink>
      <w:r>
        <w:t>. The PIA provided a framework to identify the at-risk groups. This approach aimed to ‘inform policy settings and interventions that help individuals with capacity to work, to do so’ (Australian Government, 2016). This includes: ceasing policy settings or interventions that are ineffective in reducing lifetime costs of welfare for particular groups; introducing policy settings or</w:t>
      </w:r>
      <w:r>
        <w:rPr>
          <w:spacing w:val="40"/>
        </w:rPr>
        <w:t xml:space="preserve"> </w:t>
      </w:r>
      <w:r>
        <w:t>interventions that encourage self-reliance for particular groups; investing in tailored policy settings</w:t>
      </w:r>
      <w:r>
        <w:rPr>
          <w:spacing w:val="-4"/>
        </w:rPr>
        <w:t xml:space="preserve"> </w:t>
      </w:r>
      <w:r>
        <w:t>and</w:t>
      </w:r>
      <w:r>
        <w:rPr>
          <w:spacing w:val="-5"/>
        </w:rPr>
        <w:t xml:space="preserve"> </w:t>
      </w:r>
      <w:r>
        <w:t>interventions</w:t>
      </w:r>
      <w:r>
        <w:rPr>
          <w:spacing w:val="-6"/>
        </w:rPr>
        <w:t xml:space="preserve"> </w:t>
      </w:r>
      <w:r>
        <w:t>for</w:t>
      </w:r>
      <w:r>
        <w:rPr>
          <w:spacing w:val="-4"/>
        </w:rPr>
        <w:t xml:space="preserve"> </w:t>
      </w:r>
      <w:r>
        <w:t>those</w:t>
      </w:r>
      <w:r>
        <w:rPr>
          <w:spacing w:val="-6"/>
        </w:rPr>
        <w:t xml:space="preserve"> </w:t>
      </w:r>
      <w:r>
        <w:t>at</w:t>
      </w:r>
      <w:r>
        <w:rPr>
          <w:spacing w:val="-3"/>
        </w:rPr>
        <w:t xml:space="preserve"> </w:t>
      </w:r>
      <w:r>
        <w:t>risk</w:t>
      </w:r>
      <w:r>
        <w:rPr>
          <w:spacing w:val="-6"/>
        </w:rPr>
        <w:t xml:space="preserve"> </w:t>
      </w:r>
      <w:r>
        <w:t>of</w:t>
      </w:r>
      <w:r>
        <w:rPr>
          <w:spacing w:val="-4"/>
        </w:rPr>
        <w:t xml:space="preserve"> </w:t>
      </w:r>
      <w:r>
        <w:t>long- term welfare dependency.</w:t>
      </w:r>
    </w:p>
    <w:p w14:paraId="3B6E5C92" w14:textId="77777777" w:rsidR="007D63C5" w:rsidRDefault="00790D2C">
      <w:pPr>
        <w:pStyle w:val="BodyText"/>
        <w:spacing w:before="117"/>
        <w:ind w:left="991"/>
      </w:pPr>
      <w:r>
        <w:t>A</w:t>
      </w:r>
      <w:r>
        <w:rPr>
          <w:spacing w:val="-4"/>
        </w:rPr>
        <w:t xml:space="preserve"> </w:t>
      </w:r>
      <w:r>
        <w:t>key</w:t>
      </w:r>
      <w:r>
        <w:rPr>
          <w:spacing w:val="-5"/>
        </w:rPr>
        <w:t xml:space="preserve"> </w:t>
      </w:r>
      <w:r>
        <w:t>contribution</w:t>
      </w:r>
      <w:r>
        <w:rPr>
          <w:spacing w:val="-7"/>
        </w:rPr>
        <w:t xml:space="preserve"> </w:t>
      </w:r>
      <w:r>
        <w:t>of</w:t>
      </w:r>
      <w:r>
        <w:rPr>
          <w:spacing w:val="-7"/>
        </w:rPr>
        <w:t xml:space="preserve"> </w:t>
      </w:r>
      <w:r>
        <w:t>this</w:t>
      </w:r>
      <w:r>
        <w:rPr>
          <w:spacing w:val="-4"/>
        </w:rPr>
        <w:t xml:space="preserve"> </w:t>
      </w:r>
      <w:r>
        <w:t>approach</w:t>
      </w:r>
      <w:r>
        <w:rPr>
          <w:spacing w:val="-5"/>
        </w:rPr>
        <w:t xml:space="preserve"> </w:t>
      </w:r>
      <w:r>
        <w:t>was</w:t>
      </w:r>
      <w:r>
        <w:rPr>
          <w:spacing w:val="-4"/>
        </w:rPr>
        <w:t xml:space="preserve"> </w:t>
      </w:r>
      <w:r>
        <w:t>to</w:t>
      </w:r>
      <w:r>
        <w:rPr>
          <w:spacing w:val="-3"/>
        </w:rPr>
        <w:t xml:space="preserve"> </w:t>
      </w:r>
      <w:r>
        <w:t>identify at-risk groups by quantifying the lifetime costs of groups of people with similar characteristics and assessing whether more effective policy settings</w:t>
      </w:r>
      <w:r>
        <w:rPr>
          <w:spacing w:val="40"/>
        </w:rPr>
        <w:t xml:space="preserve"> </w:t>
      </w:r>
      <w:r>
        <w:t>or effective interventions could reduce the</w:t>
      </w:r>
      <w:r>
        <w:rPr>
          <w:spacing w:val="40"/>
        </w:rPr>
        <w:t xml:space="preserve"> </w:t>
      </w:r>
      <w:r>
        <w:t>lifetime welfare cost of these groups.</w:t>
      </w:r>
    </w:p>
    <w:p w14:paraId="3B6E5C93" w14:textId="77777777" w:rsidR="007D63C5" w:rsidRDefault="00790D2C">
      <w:pPr>
        <w:pStyle w:val="BodyText"/>
        <w:spacing w:before="121"/>
        <w:ind w:left="991" w:right="33"/>
      </w:pPr>
      <w:r>
        <w:t>The theory of change developed for the evaluation of the TTL Fund draws on human capital, job search, life course and ecological systems theories. These explain how individuals develop,</w:t>
      </w:r>
      <w:r>
        <w:rPr>
          <w:spacing w:val="-5"/>
        </w:rPr>
        <w:t xml:space="preserve"> </w:t>
      </w:r>
      <w:r>
        <w:t>or</w:t>
      </w:r>
      <w:r>
        <w:rPr>
          <w:spacing w:val="-4"/>
        </w:rPr>
        <w:t xml:space="preserve"> </w:t>
      </w:r>
      <w:r>
        <w:t>fail</w:t>
      </w:r>
      <w:r>
        <w:rPr>
          <w:spacing w:val="-6"/>
        </w:rPr>
        <w:t xml:space="preserve"> </w:t>
      </w:r>
      <w:r>
        <w:t>to</w:t>
      </w:r>
      <w:r>
        <w:rPr>
          <w:spacing w:val="-4"/>
        </w:rPr>
        <w:t xml:space="preserve"> </w:t>
      </w:r>
      <w:r>
        <w:t>develop,</w:t>
      </w:r>
      <w:r>
        <w:rPr>
          <w:spacing w:val="-8"/>
        </w:rPr>
        <w:t xml:space="preserve"> </w:t>
      </w:r>
      <w:r>
        <w:t>capabilities</w:t>
      </w:r>
      <w:r>
        <w:rPr>
          <w:spacing w:val="-4"/>
        </w:rPr>
        <w:t xml:space="preserve"> </w:t>
      </w:r>
      <w:r>
        <w:t>such</w:t>
      </w:r>
      <w:r>
        <w:rPr>
          <w:spacing w:val="-4"/>
        </w:rPr>
        <w:t xml:space="preserve"> </w:t>
      </w:r>
      <w:r>
        <w:t>as</w:t>
      </w:r>
      <w:r>
        <w:rPr>
          <w:spacing w:val="-4"/>
        </w:rPr>
        <w:t xml:space="preserve"> </w:t>
      </w:r>
      <w:r>
        <w:t>job skills or knowledge. In brief, the capabilities an individual develops over their life course depend on the resources available to the individual and the context in which the individual lives.</w:t>
      </w:r>
    </w:p>
    <w:p w14:paraId="3B6E5C94" w14:textId="77777777" w:rsidR="007D63C5" w:rsidRDefault="00790D2C">
      <w:pPr>
        <w:spacing w:before="120"/>
        <w:ind w:left="991" w:right="39"/>
      </w:pPr>
      <w:r>
        <w:rPr>
          <w:b/>
        </w:rPr>
        <w:t>Becker’s</w:t>
      </w:r>
      <w:r>
        <w:rPr>
          <w:b/>
          <w:spacing w:val="-9"/>
        </w:rPr>
        <w:t xml:space="preserve"> </w:t>
      </w:r>
      <w:r>
        <w:rPr>
          <w:b/>
        </w:rPr>
        <w:t>(1993)</w:t>
      </w:r>
      <w:r>
        <w:rPr>
          <w:b/>
          <w:spacing w:val="-8"/>
        </w:rPr>
        <w:t xml:space="preserve"> </w:t>
      </w:r>
      <w:r>
        <w:rPr>
          <w:b/>
        </w:rPr>
        <w:t>human</w:t>
      </w:r>
      <w:r>
        <w:rPr>
          <w:b/>
          <w:spacing w:val="-8"/>
        </w:rPr>
        <w:t xml:space="preserve"> </w:t>
      </w:r>
      <w:r>
        <w:rPr>
          <w:b/>
        </w:rPr>
        <w:t>capital</w:t>
      </w:r>
      <w:r>
        <w:rPr>
          <w:b/>
          <w:spacing w:val="-6"/>
        </w:rPr>
        <w:t xml:space="preserve"> </w:t>
      </w:r>
      <w:r>
        <w:rPr>
          <w:b/>
        </w:rPr>
        <w:t>theory</w:t>
      </w:r>
      <w:r>
        <w:rPr>
          <w:b/>
          <w:spacing w:val="-6"/>
        </w:rPr>
        <w:t xml:space="preserve"> </w:t>
      </w:r>
      <w:r>
        <w:t>describes how knowledge, skills and abilities increase people’s long-term work productivity and capacity, which contribute to better job</w:t>
      </w:r>
    </w:p>
    <w:p w14:paraId="3B6E5C95" w14:textId="77777777" w:rsidR="007D63C5" w:rsidRDefault="00790D2C">
      <w:pPr>
        <w:pStyle w:val="BodyText"/>
        <w:spacing w:before="56"/>
        <w:ind w:left="541" w:right="1155"/>
      </w:pPr>
      <w:r>
        <w:br w:type="column"/>
      </w:r>
      <w:r>
        <w:t>opportunities,</w:t>
      </w:r>
      <w:r>
        <w:rPr>
          <w:spacing w:val="-6"/>
        </w:rPr>
        <w:t xml:space="preserve"> </w:t>
      </w:r>
      <w:r>
        <w:t>higher</w:t>
      </w:r>
      <w:r>
        <w:rPr>
          <w:spacing w:val="-8"/>
        </w:rPr>
        <w:t xml:space="preserve"> </w:t>
      </w:r>
      <w:r>
        <w:t>wages</w:t>
      </w:r>
      <w:r>
        <w:rPr>
          <w:spacing w:val="-6"/>
        </w:rPr>
        <w:t xml:space="preserve"> </w:t>
      </w:r>
      <w:r>
        <w:t>and</w:t>
      </w:r>
      <w:r>
        <w:rPr>
          <w:spacing w:val="-7"/>
        </w:rPr>
        <w:t xml:space="preserve"> </w:t>
      </w:r>
      <w:r>
        <w:t>greater</w:t>
      </w:r>
      <w:r>
        <w:rPr>
          <w:spacing w:val="-6"/>
        </w:rPr>
        <w:t xml:space="preserve"> </w:t>
      </w:r>
      <w:r>
        <w:t>economic self-sufficiency. The representation of human capital theory within the TTL theory of change asserts that individuals have skills, abilities and attributes that make them productive in the workplace, and interventions aim to increase these skills and capacity.</w:t>
      </w:r>
    </w:p>
    <w:p w14:paraId="3B6E5C96" w14:textId="77777777" w:rsidR="007D63C5" w:rsidRDefault="00790D2C">
      <w:pPr>
        <w:pStyle w:val="BodyText"/>
        <w:spacing w:before="119"/>
        <w:ind w:left="541" w:right="1192"/>
      </w:pPr>
      <w:r>
        <w:t>People can increase their knowledge, skills and abilities in a variety of ways through formal schooling to improve their overall knowledge, vocational training to improve their work skills, medical care to improve their health and physical abilities, on-the-job training and work experience to</w:t>
      </w:r>
      <w:r>
        <w:rPr>
          <w:spacing w:val="-2"/>
        </w:rPr>
        <w:t xml:space="preserve"> </w:t>
      </w:r>
      <w:r>
        <w:t>improve</w:t>
      </w:r>
      <w:r>
        <w:rPr>
          <w:spacing w:val="-5"/>
        </w:rPr>
        <w:t xml:space="preserve"> </w:t>
      </w:r>
      <w:r>
        <w:t>work</w:t>
      </w:r>
      <w:r>
        <w:rPr>
          <w:spacing w:val="-5"/>
        </w:rPr>
        <w:t xml:space="preserve"> </w:t>
      </w:r>
      <w:r>
        <w:t>skills,</w:t>
      </w:r>
      <w:r>
        <w:rPr>
          <w:spacing w:val="-3"/>
        </w:rPr>
        <w:t xml:space="preserve"> </w:t>
      </w:r>
      <w:r>
        <w:t>and</w:t>
      </w:r>
      <w:r>
        <w:rPr>
          <w:spacing w:val="-6"/>
        </w:rPr>
        <w:t xml:space="preserve"> </w:t>
      </w:r>
      <w:r>
        <w:t>other</w:t>
      </w:r>
      <w:r>
        <w:rPr>
          <w:spacing w:val="-5"/>
        </w:rPr>
        <w:t xml:space="preserve"> </w:t>
      </w:r>
      <w:r>
        <w:t>means.</w:t>
      </w:r>
      <w:r>
        <w:rPr>
          <w:spacing w:val="-3"/>
        </w:rPr>
        <w:t xml:space="preserve"> </w:t>
      </w:r>
      <w:r>
        <w:t>All</w:t>
      </w:r>
      <w:r>
        <w:rPr>
          <w:spacing w:val="-3"/>
        </w:rPr>
        <w:t xml:space="preserve"> </w:t>
      </w:r>
      <w:r>
        <w:t>these activities have immediate money, time or opportunity (e.g. reduced work time or work productivity) costs, but yield long-term productivity improvements. Becker’s key insight was that these qualities of the activities made them akin to business capital, and as such, they could be studied and analysed using standard investment tools. Most people will choose appropriate investments in knowledge, skills and abilities that balance the costs and benefits of acquiring these characteristics. However, some people may face barriers, such as a lack of funds or borrowing opportunities to pay for the investments, or may make poor initial decisions because of incomplete information, a failure to appreciate future outcomes or other life circumstances (Mullainathan &amp; Shafir 2013). In these circumstances, TTL activities may provide schooling, training, health care, work experience or other productivity-enhancing activities.</w:t>
      </w:r>
    </w:p>
    <w:p w14:paraId="3B6E5C97" w14:textId="77777777" w:rsidR="007D63C5" w:rsidRDefault="00790D2C">
      <w:pPr>
        <w:pStyle w:val="BodyText"/>
        <w:spacing w:before="118"/>
        <w:ind w:left="541" w:right="1192"/>
      </w:pPr>
      <w:r>
        <w:rPr>
          <w:b/>
        </w:rPr>
        <w:t xml:space="preserve">Job search theory </w:t>
      </w:r>
      <w:r>
        <w:t>(see, e.g. Mortensen 1986) starts from the premise that people have some information about the general types of job opportunities that are available, but they lack information about specific jobs. People acquire this information through a job search process, during</w:t>
      </w:r>
      <w:r>
        <w:rPr>
          <w:spacing w:val="-4"/>
        </w:rPr>
        <w:t xml:space="preserve"> </w:t>
      </w:r>
      <w:r>
        <w:t>which</w:t>
      </w:r>
      <w:r>
        <w:rPr>
          <w:spacing w:val="-4"/>
        </w:rPr>
        <w:t xml:space="preserve"> </w:t>
      </w:r>
      <w:r>
        <w:t>job</w:t>
      </w:r>
      <w:r>
        <w:rPr>
          <w:spacing w:val="-6"/>
        </w:rPr>
        <w:t xml:space="preserve"> </w:t>
      </w:r>
      <w:r>
        <w:t>offers</w:t>
      </w:r>
      <w:r>
        <w:rPr>
          <w:spacing w:val="-5"/>
        </w:rPr>
        <w:t xml:space="preserve"> </w:t>
      </w:r>
      <w:r>
        <w:t>are</w:t>
      </w:r>
      <w:r>
        <w:rPr>
          <w:spacing w:val="-5"/>
        </w:rPr>
        <w:t xml:space="preserve"> </w:t>
      </w:r>
      <w:r>
        <w:t>made</w:t>
      </w:r>
      <w:r>
        <w:rPr>
          <w:spacing w:val="-5"/>
        </w:rPr>
        <w:t xml:space="preserve"> </w:t>
      </w:r>
      <w:r>
        <w:t>sequentially.</w:t>
      </w:r>
      <w:r>
        <w:rPr>
          <w:spacing w:val="-3"/>
        </w:rPr>
        <w:t xml:space="preserve"> </w:t>
      </w:r>
      <w:r>
        <w:t>As each job offer comes in, people must decide whether to accept that job (and reduce their efforts towards or stop subsequent search) or reject the job and continue their search. High</w:t>
      </w:r>
    </w:p>
    <w:p w14:paraId="3B6E5C98" w14:textId="77777777" w:rsidR="007D63C5" w:rsidRDefault="007D63C5">
      <w:pPr>
        <w:sectPr w:rsidR="007D63C5">
          <w:type w:val="continuous"/>
          <w:pgSz w:w="11910" w:h="16840"/>
          <w:pgMar w:top="480" w:right="0" w:bottom="280" w:left="140" w:header="589" w:footer="556" w:gutter="0"/>
          <w:cols w:num="2" w:space="720" w:equalWidth="0">
            <w:col w:w="5513" w:space="40"/>
            <w:col w:w="6217"/>
          </w:cols>
        </w:sectPr>
      </w:pPr>
    </w:p>
    <w:p w14:paraId="3B6E5C99" w14:textId="77777777" w:rsidR="007D63C5" w:rsidRDefault="007D63C5">
      <w:pPr>
        <w:pStyle w:val="BodyText"/>
        <w:rPr>
          <w:sz w:val="20"/>
        </w:rPr>
      </w:pPr>
    </w:p>
    <w:p w14:paraId="3B6E5C9A" w14:textId="77777777" w:rsidR="007D63C5" w:rsidRDefault="007D63C5">
      <w:pPr>
        <w:pStyle w:val="BodyText"/>
        <w:rPr>
          <w:sz w:val="20"/>
        </w:rPr>
      </w:pPr>
    </w:p>
    <w:p w14:paraId="3B6E5C9B" w14:textId="77777777" w:rsidR="007D63C5" w:rsidRDefault="007D63C5">
      <w:pPr>
        <w:pStyle w:val="BodyText"/>
        <w:spacing w:before="34"/>
        <w:rPr>
          <w:sz w:val="20"/>
        </w:rPr>
      </w:pPr>
    </w:p>
    <w:p w14:paraId="3B6E5C9C" w14:textId="77777777" w:rsidR="007D63C5" w:rsidRDefault="007D63C5">
      <w:pPr>
        <w:rPr>
          <w:sz w:val="20"/>
        </w:rPr>
        <w:sectPr w:rsidR="007D63C5">
          <w:pgSz w:w="11910" w:h="16840"/>
          <w:pgMar w:top="1440" w:right="0" w:bottom="740" w:left="140" w:header="589" w:footer="556" w:gutter="0"/>
          <w:cols w:space="720"/>
        </w:sectPr>
      </w:pPr>
    </w:p>
    <w:p w14:paraId="3B6E5C9D" w14:textId="77777777" w:rsidR="007D63C5" w:rsidRDefault="00790D2C">
      <w:pPr>
        <w:pStyle w:val="BodyText"/>
        <w:spacing w:before="60"/>
        <w:ind w:left="992" w:right="22"/>
      </w:pPr>
      <w:r>
        <w:t>search costs, barriers to search, a lack of information about job opportunities, poor opportunities and low productivity can all</w:t>
      </w:r>
      <w:r>
        <w:rPr>
          <w:spacing w:val="-1"/>
        </w:rPr>
        <w:t xml:space="preserve"> </w:t>
      </w:r>
      <w:r>
        <w:t>lead</w:t>
      </w:r>
      <w:r>
        <w:rPr>
          <w:spacing w:val="-1"/>
        </w:rPr>
        <w:t xml:space="preserve"> </w:t>
      </w:r>
      <w:r>
        <w:t>to increased joblessness and longer periods of unemployment. Many programs are based on providing more and better job information, improving search activities and lowering search barriers. The relevance of this theory for the TTL Fund is that people have imperfect information about job opportunities, which TTL activities aim to</w:t>
      </w:r>
      <w:r>
        <w:rPr>
          <w:spacing w:val="-5"/>
        </w:rPr>
        <w:t xml:space="preserve"> </w:t>
      </w:r>
      <w:r>
        <w:t>improve</w:t>
      </w:r>
      <w:r>
        <w:rPr>
          <w:spacing w:val="-7"/>
        </w:rPr>
        <w:t xml:space="preserve"> </w:t>
      </w:r>
      <w:r>
        <w:t>by</w:t>
      </w:r>
      <w:r>
        <w:rPr>
          <w:spacing w:val="-5"/>
        </w:rPr>
        <w:t xml:space="preserve"> </w:t>
      </w:r>
      <w:r>
        <w:t>providing</w:t>
      </w:r>
      <w:r>
        <w:rPr>
          <w:spacing w:val="-7"/>
        </w:rPr>
        <w:t xml:space="preserve"> </w:t>
      </w:r>
      <w:r>
        <w:t>better</w:t>
      </w:r>
      <w:r>
        <w:rPr>
          <w:spacing w:val="-6"/>
        </w:rPr>
        <w:t xml:space="preserve"> </w:t>
      </w:r>
      <w:r>
        <w:t>information</w:t>
      </w:r>
      <w:r>
        <w:rPr>
          <w:spacing w:val="-7"/>
        </w:rPr>
        <w:t xml:space="preserve"> </w:t>
      </w:r>
      <w:r>
        <w:t>about opportunities, and so improve search efforts.</w:t>
      </w:r>
    </w:p>
    <w:p w14:paraId="3B6E5C9E" w14:textId="77777777" w:rsidR="007D63C5" w:rsidRDefault="00790D2C">
      <w:pPr>
        <w:pStyle w:val="BodyText"/>
        <w:spacing w:before="120"/>
        <w:ind w:left="992"/>
      </w:pPr>
      <w:r>
        <w:rPr>
          <w:b/>
        </w:rPr>
        <w:t>Life</w:t>
      </w:r>
      <w:r>
        <w:rPr>
          <w:b/>
          <w:spacing w:val="-6"/>
        </w:rPr>
        <w:t xml:space="preserve"> </w:t>
      </w:r>
      <w:r>
        <w:rPr>
          <w:b/>
        </w:rPr>
        <w:t>course</w:t>
      </w:r>
      <w:r>
        <w:rPr>
          <w:b/>
          <w:spacing w:val="-6"/>
        </w:rPr>
        <w:t xml:space="preserve"> </w:t>
      </w:r>
      <w:r>
        <w:rPr>
          <w:b/>
        </w:rPr>
        <w:t>theory</w:t>
      </w:r>
      <w:r>
        <w:rPr>
          <w:b/>
          <w:spacing w:val="-4"/>
        </w:rPr>
        <w:t xml:space="preserve"> </w:t>
      </w:r>
      <w:r>
        <w:t>suggests</w:t>
      </w:r>
      <w:r>
        <w:rPr>
          <w:spacing w:val="-7"/>
        </w:rPr>
        <w:t xml:space="preserve"> </w:t>
      </w:r>
      <w:r>
        <w:t>that</w:t>
      </w:r>
      <w:r>
        <w:rPr>
          <w:spacing w:val="-4"/>
        </w:rPr>
        <w:t xml:space="preserve"> </w:t>
      </w:r>
      <w:r>
        <w:t>an</w:t>
      </w:r>
      <w:r>
        <w:rPr>
          <w:spacing w:val="-6"/>
        </w:rPr>
        <w:t xml:space="preserve"> </w:t>
      </w:r>
      <w:r>
        <w:t>individual’s</w:t>
      </w:r>
      <w:r>
        <w:rPr>
          <w:spacing w:val="-7"/>
        </w:rPr>
        <w:t xml:space="preserve"> </w:t>
      </w:r>
      <w:r>
        <w:t>life is</w:t>
      </w:r>
      <w:r>
        <w:rPr>
          <w:spacing w:val="-5"/>
        </w:rPr>
        <w:t xml:space="preserve"> </w:t>
      </w:r>
      <w:r>
        <w:t>influenced</w:t>
      </w:r>
      <w:r>
        <w:rPr>
          <w:spacing w:val="-6"/>
        </w:rPr>
        <w:t xml:space="preserve"> </w:t>
      </w:r>
      <w:r>
        <w:t>by</w:t>
      </w:r>
      <w:r>
        <w:rPr>
          <w:spacing w:val="-6"/>
        </w:rPr>
        <w:t xml:space="preserve"> </w:t>
      </w:r>
      <w:r>
        <w:t>time,</w:t>
      </w:r>
      <w:r>
        <w:rPr>
          <w:spacing w:val="-6"/>
        </w:rPr>
        <w:t xml:space="preserve"> </w:t>
      </w:r>
      <w:r>
        <w:t>context,</w:t>
      </w:r>
      <w:r>
        <w:rPr>
          <w:spacing w:val="-6"/>
        </w:rPr>
        <w:t xml:space="preserve"> </w:t>
      </w:r>
      <w:r>
        <w:t>transitions</w:t>
      </w:r>
      <w:r>
        <w:rPr>
          <w:spacing w:val="-5"/>
        </w:rPr>
        <w:t xml:space="preserve"> </w:t>
      </w:r>
      <w:r>
        <w:t>and</w:t>
      </w:r>
      <w:r>
        <w:rPr>
          <w:spacing w:val="-6"/>
        </w:rPr>
        <w:t xml:space="preserve"> </w:t>
      </w:r>
      <w:r>
        <w:t>links with significant others, and that interventions should be tailored accordingly. Life course theory considers human development through 2 primary lenses (Elder, Johnson &amp; Crosnoe 2003). The first</w:t>
      </w:r>
      <w:r>
        <w:rPr>
          <w:spacing w:val="40"/>
        </w:rPr>
        <w:t xml:space="preserve"> </w:t>
      </w:r>
      <w:r>
        <w:t>is the ‘long view’ of human development — emphasising that events and actions may have long-term effects on the lives of the actors involved and others that depend on them (including intergenerationally). Included here is the</w:t>
      </w:r>
      <w:r>
        <w:rPr>
          <w:spacing w:val="-1"/>
        </w:rPr>
        <w:t xml:space="preserve"> </w:t>
      </w:r>
      <w:r>
        <w:t>recognition</w:t>
      </w:r>
      <w:r>
        <w:rPr>
          <w:spacing w:val="-3"/>
        </w:rPr>
        <w:t xml:space="preserve"> </w:t>
      </w:r>
      <w:r>
        <w:t>that</w:t>
      </w:r>
      <w:r>
        <w:rPr>
          <w:spacing w:val="-4"/>
        </w:rPr>
        <w:t xml:space="preserve"> </w:t>
      </w:r>
      <w:r>
        <w:t>the</w:t>
      </w:r>
      <w:r>
        <w:rPr>
          <w:spacing w:val="-4"/>
        </w:rPr>
        <w:t xml:space="preserve"> </w:t>
      </w:r>
      <w:r>
        <w:t>meaning</w:t>
      </w:r>
      <w:r>
        <w:rPr>
          <w:spacing w:val="-3"/>
        </w:rPr>
        <w:t xml:space="preserve"> </w:t>
      </w:r>
      <w:r>
        <w:t>and</w:t>
      </w:r>
      <w:r>
        <w:rPr>
          <w:spacing w:val="-3"/>
        </w:rPr>
        <w:t xml:space="preserve"> </w:t>
      </w:r>
      <w:r>
        <w:t>impact</w:t>
      </w:r>
      <w:r>
        <w:rPr>
          <w:spacing w:val="-4"/>
        </w:rPr>
        <w:t xml:space="preserve"> </w:t>
      </w:r>
      <w:r>
        <w:t>of</w:t>
      </w:r>
      <w:r>
        <w:rPr>
          <w:spacing w:val="-4"/>
        </w:rPr>
        <w:t xml:space="preserve"> </w:t>
      </w:r>
      <w:r>
        <w:t>an event may depend fundamentally on when it occurs within the life course. For example, parenthood may have different consequences for a teenage parent than for an older parent with an established</w:t>
      </w:r>
      <w:r>
        <w:rPr>
          <w:spacing w:val="-8"/>
        </w:rPr>
        <w:t xml:space="preserve"> </w:t>
      </w:r>
      <w:r>
        <w:t>work</w:t>
      </w:r>
      <w:r>
        <w:rPr>
          <w:spacing w:val="-4"/>
        </w:rPr>
        <w:t xml:space="preserve"> </w:t>
      </w:r>
      <w:r>
        <w:t>and</w:t>
      </w:r>
      <w:r>
        <w:rPr>
          <w:spacing w:val="-6"/>
        </w:rPr>
        <w:t xml:space="preserve"> </w:t>
      </w:r>
      <w:r>
        <w:t>family</w:t>
      </w:r>
      <w:r>
        <w:rPr>
          <w:spacing w:val="-4"/>
        </w:rPr>
        <w:t xml:space="preserve"> </w:t>
      </w:r>
      <w:r>
        <w:t>environment.</w:t>
      </w:r>
      <w:r>
        <w:rPr>
          <w:spacing w:val="-8"/>
        </w:rPr>
        <w:t xml:space="preserve"> </w:t>
      </w:r>
      <w:r>
        <w:t>Second, life course theory highlights the importance</w:t>
      </w:r>
      <w:r>
        <w:rPr>
          <w:spacing w:val="-2"/>
        </w:rPr>
        <w:t xml:space="preserve"> </w:t>
      </w:r>
      <w:r>
        <w:t>of</w:t>
      </w:r>
      <w:r>
        <w:rPr>
          <w:spacing w:val="-2"/>
        </w:rPr>
        <w:t xml:space="preserve"> </w:t>
      </w:r>
      <w:r>
        <w:t>the meso- and macro-level context — the network, neighbourhood</w:t>
      </w:r>
      <w:r>
        <w:rPr>
          <w:spacing w:val="-5"/>
        </w:rPr>
        <w:t xml:space="preserve"> </w:t>
      </w:r>
      <w:r>
        <w:t>and</w:t>
      </w:r>
      <w:r>
        <w:rPr>
          <w:spacing w:val="-3"/>
        </w:rPr>
        <w:t xml:space="preserve"> </w:t>
      </w:r>
      <w:r>
        <w:t>societal</w:t>
      </w:r>
      <w:r>
        <w:rPr>
          <w:spacing w:val="-2"/>
        </w:rPr>
        <w:t xml:space="preserve"> </w:t>
      </w:r>
      <w:r>
        <w:t>environment</w:t>
      </w:r>
      <w:r>
        <w:rPr>
          <w:spacing w:val="-1"/>
        </w:rPr>
        <w:t xml:space="preserve"> </w:t>
      </w:r>
      <w:r>
        <w:t>in</w:t>
      </w:r>
      <w:r>
        <w:rPr>
          <w:spacing w:val="-5"/>
        </w:rPr>
        <w:t xml:space="preserve"> </w:t>
      </w:r>
      <w:r>
        <w:t>which the actor is located. Context encompasses, for example, technological</w:t>
      </w:r>
      <w:r>
        <w:rPr>
          <w:spacing w:val="-1"/>
        </w:rPr>
        <w:t xml:space="preserve"> </w:t>
      </w:r>
      <w:r>
        <w:t>change, major</w:t>
      </w:r>
      <w:r>
        <w:rPr>
          <w:spacing w:val="-1"/>
        </w:rPr>
        <w:t xml:space="preserve"> </w:t>
      </w:r>
      <w:r>
        <w:t>events such as recessions, local economic or social circumstances, and network characteristics. Life course theory therefore views individual trajectories</w:t>
      </w:r>
      <w:r>
        <w:rPr>
          <w:spacing w:val="-2"/>
        </w:rPr>
        <w:t xml:space="preserve"> </w:t>
      </w:r>
      <w:r>
        <w:t>(sequences</w:t>
      </w:r>
      <w:r>
        <w:rPr>
          <w:spacing w:val="-4"/>
        </w:rPr>
        <w:t xml:space="preserve"> </w:t>
      </w:r>
      <w:r>
        <w:t>of</w:t>
      </w:r>
      <w:r>
        <w:rPr>
          <w:spacing w:val="-4"/>
        </w:rPr>
        <w:t xml:space="preserve"> </w:t>
      </w:r>
      <w:r>
        <w:t>states</w:t>
      </w:r>
      <w:r>
        <w:rPr>
          <w:spacing w:val="-4"/>
        </w:rPr>
        <w:t xml:space="preserve"> </w:t>
      </w:r>
      <w:r>
        <w:t>that</w:t>
      </w:r>
      <w:r>
        <w:rPr>
          <w:spacing w:val="-1"/>
        </w:rPr>
        <w:t xml:space="preserve"> </w:t>
      </w:r>
      <w:r>
        <w:t>an</w:t>
      </w:r>
      <w:r>
        <w:rPr>
          <w:spacing w:val="-3"/>
        </w:rPr>
        <w:t xml:space="preserve"> </w:t>
      </w:r>
      <w:r>
        <w:t>individual experiences over time) as the product of lifelong (and potentially intergenerational) development, embedded within larger local or historical contexts. Within this framework, people plan and act to improve their lives, conditional on the constraints that they encounter.</w:t>
      </w:r>
    </w:p>
    <w:p w14:paraId="3B6E5C9F" w14:textId="77777777" w:rsidR="007D63C5" w:rsidRDefault="00790D2C">
      <w:pPr>
        <w:pStyle w:val="BodyText"/>
        <w:spacing w:before="116"/>
        <w:ind w:left="992"/>
      </w:pPr>
      <w:r>
        <w:t>The TTL theory of change incorporates life course theory by acknowledging the importance of designing</w:t>
      </w:r>
      <w:r>
        <w:rPr>
          <w:spacing w:val="-10"/>
        </w:rPr>
        <w:t xml:space="preserve"> </w:t>
      </w:r>
      <w:r>
        <w:t>priority</w:t>
      </w:r>
      <w:r>
        <w:rPr>
          <w:spacing w:val="-10"/>
        </w:rPr>
        <w:t xml:space="preserve"> </w:t>
      </w:r>
      <w:r>
        <w:t>group-specific</w:t>
      </w:r>
      <w:r>
        <w:rPr>
          <w:spacing w:val="-9"/>
        </w:rPr>
        <w:t xml:space="preserve"> </w:t>
      </w:r>
      <w:r>
        <w:t>interventions</w:t>
      </w:r>
      <w:r>
        <w:rPr>
          <w:spacing w:val="-11"/>
        </w:rPr>
        <w:t xml:space="preserve"> </w:t>
      </w:r>
      <w:r>
        <w:t>that may take different forms at different points in the individual’s life stage, and differ in different</w:t>
      </w:r>
    </w:p>
    <w:p w14:paraId="3B6E5CA0" w14:textId="77777777" w:rsidR="007D63C5" w:rsidRDefault="00790D2C">
      <w:pPr>
        <w:pStyle w:val="BodyText"/>
        <w:spacing w:before="57"/>
        <w:ind w:left="530" w:right="1145"/>
      </w:pPr>
      <w:r>
        <w:br w:type="column"/>
      </w:r>
      <w:r>
        <w:t>locations. The TTL Fund is also based on the premise</w:t>
      </w:r>
      <w:r>
        <w:rPr>
          <w:spacing w:val="-3"/>
        </w:rPr>
        <w:t xml:space="preserve"> </w:t>
      </w:r>
      <w:r>
        <w:t>that</w:t>
      </w:r>
      <w:r>
        <w:rPr>
          <w:spacing w:val="-6"/>
        </w:rPr>
        <w:t xml:space="preserve"> </w:t>
      </w:r>
      <w:r>
        <w:t>an</w:t>
      </w:r>
      <w:r>
        <w:rPr>
          <w:spacing w:val="-5"/>
        </w:rPr>
        <w:t xml:space="preserve"> </w:t>
      </w:r>
      <w:r>
        <w:t>early</w:t>
      </w:r>
      <w:r>
        <w:rPr>
          <w:spacing w:val="-3"/>
        </w:rPr>
        <w:t xml:space="preserve"> </w:t>
      </w:r>
      <w:r>
        <w:t>intervention</w:t>
      </w:r>
      <w:r>
        <w:rPr>
          <w:spacing w:val="-5"/>
        </w:rPr>
        <w:t xml:space="preserve"> </w:t>
      </w:r>
      <w:r>
        <w:t>can</w:t>
      </w:r>
      <w:r>
        <w:rPr>
          <w:spacing w:val="-5"/>
        </w:rPr>
        <w:t xml:space="preserve"> </w:t>
      </w:r>
      <w:r>
        <w:t>lead</w:t>
      </w:r>
      <w:r>
        <w:rPr>
          <w:spacing w:val="-5"/>
        </w:rPr>
        <w:t xml:space="preserve"> </w:t>
      </w:r>
      <w:r>
        <w:t>to</w:t>
      </w:r>
      <w:r>
        <w:rPr>
          <w:spacing w:val="-3"/>
        </w:rPr>
        <w:t xml:space="preserve"> </w:t>
      </w:r>
      <w:r>
        <w:t>a change in outcomes over the life course.</w:t>
      </w:r>
    </w:p>
    <w:p w14:paraId="3B6E5CA1" w14:textId="77777777" w:rsidR="007D63C5" w:rsidRDefault="00790D2C">
      <w:pPr>
        <w:spacing w:before="120"/>
        <w:ind w:left="530" w:right="1145"/>
      </w:pPr>
      <w:r>
        <w:rPr>
          <w:b/>
        </w:rPr>
        <w:t>Bronfenbrenner’s (1979) ecological systems theory</w:t>
      </w:r>
      <w:r>
        <w:rPr>
          <w:b/>
          <w:spacing w:val="-5"/>
        </w:rPr>
        <w:t xml:space="preserve"> </w:t>
      </w:r>
      <w:r>
        <w:t>suggests</w:t>
      </w:r>
      <w:r>
        <w:rPr>
          <w:spacing w:val="-6"/>
        </w:rPr>
        <w:t xml:space="preserve"> </w:t>
      </w:r>
      <w:r>
        <w:t>that</w:t>
      </w:r>
      <w:r>
        <w:rPr>
          <w:spacing w:val="-8"/>
        </w:rPr>
        <w:t xml:space="preserve"> </w:t>
      </w:r>
      <w:r>
        <w:t>an</w:t>
      </w:r>
      <w:r>
        <w:rPr>
          <w:spacing w:val="-7"/>
        </w:rPr>
        <w:t xml:space="preserve"> </w:t>
      </w:r>
      <w:r>
        <w:t>individual’s</w:t>
      </w:r>
      <w:r>
        <w:rPr>
          <w:spacing w:val="-6"/>
        </w:rPr>
        <w:t xml:space="preserve"> </w:t>
      </w:r>
      <w:r>
        <w:t>environment plays a key role in human development.</w:t>
      </w:r>
    </w:p>
    <w:p w14:paraId="3B6E5CA2" w14:textId="77777777" w:rsidR="007D63C5" w:rsidRDefault="00790D2C">
      <w:pPr>
        <w:pStyle w:val="BodyText"/>
        <w:ind w:left="530" w:right="1225"/>
      </w:pPr>
      <w:r>
        <w:t>Individuals live in environments composed of multiple</w:t>
      </w:r>
      <w:r>
        <w:rPr>
          <w:spacing w:val="-8"/>
        </w:rPr>
        <w:t xml:space="preserve"> </w:t>
      </w:r>
      <w:r>
        <w:t>overlapping</w:t>
      </w:r>
      <w:r>
        <w:rPr>
          <w:spacing w:val="-7"/>
        </w:rPr>
        <w:t xml:space="preserve"> </w:t>
      </w:r>
      <w:r>
        <w:t>contexts</w:t>
      </w:r>
      <w:r>
        <w:rPr>
          <w:spacing w:val="-6"/>
        </w:rPr>
        <w:t xml:space="preserve"> </w:t>
      </w:r>
      <w:r>
        <w:t>and</w:t>
      </w:r>
      <w:r>
        <w:rPr>
          <w:spacing w:val="-7"/>
        </w:rPr>
        <w:t xml:space="preserve"> </w:t>
      </w:r>
      <w:r>
        <w:t>settings</w:t>
      </w:r>
      <w:r>
        <w:rPr>
          <w:spacing w:val="-8"/>
        </w:rPr>
        <w:t xml:space="preserve"> </w:t>
      </w:r>
      <w:r>
        <w:t>that are related and influence each other.</w:t>
      </w:r>
    </w:p>
    <w:p w14:paraId="3B6E5CA3" w14:textId="77777777" w:rsidR="007D63C5" w:rsidRDefault="00790D2C">
      <w:pPr>
        <w:pStyle w:val="BodyText"/>
        <w:ind w:left="530" w:right="1039"/>
      </w:pPr>
      <w:r>
        <w:t>Bronfenbrenner identifies 5 ecological system levels,</w:t>
      </w:r>
      <w:r>
        <w:rPr>
          <w:spacing w:val="-5"/>
        </w:rPr>
        <w:t xml:space="preserve"> </w:t>
      </w:r>
      <w:r>
        <w:t>embedded</w:t>
      </w:r>
      <w:r>
        <w:rPr>
          <w:spacing w:val="-7"/>
        </w:rPr>
        <w:t xml:space="preserve"> </w:t>
      </w:r>
      <w:r>
        <w:t>within</w:t>
      </w:r>
      <w:r>
        <w:rPr>
          <w:spacing w:val="-6"/>
        </w:rPr>
        <w:t xml:space="preserve"> </w:t>
      </w:r>
      <w:r>
        <w:t>each</w:t>
      </w:r>
      <w:r>
        <w:rPr>
          <w:spacing w:val="-6"/>
        </w:rPr>
        <w:t xml:space="preserve"> </w:t>
      </w:r>
      <w:r>
        <w:t>other:</w:t>
      </w:r>
      <w:r>
        <w:rPr>
          <w:spacing w:val="-6"/>
        </w:rPr>
        <w:t xml:space="preserve"> </w:t>
      </w:r>
      <w:r>
        <w:t>the</w:t>
      </w:r>
      <w:r>
        <w:rPr>
          <w:spacing w:val="-4"/>
        </w:rPr>
        <w:t xml:space="preserve"> </w:t>
      </w:r>
      <w:r>
        <w:t>individual (private environment), the microsystem (the systems that most immediately impact a person’s life, e.g. family,</w:t>
      </w:r>
      <w:r>
        <w:rPr>
          <w:spacing w:val="-2"/>
        </w:rPr>
        <w:t xml:space="preserve"> </w:t>
      </w:r>
      <w:r>
        <w:t>work,</w:t>
      </w:r>
      <w:r>
        <w:rPr>
          <w:spacing w:val="-2"/>
        </w:rPr>
        <w:t xml:space="preserve"> </w:t>
      </w:r>
      <w:r>
        <w:t>school, neighbourhood), the mesosystem (interactions between microsystems, e.g. linkage between home and school), the exosystem (linkages between 2 or more settings,</w:t>
      </w:r>
    </w:p>
    <w:p w14:paraId="3B6E5CA4" w14:textId="77777777" w:rsidR="007D63C5" w:rsidRDefault="00790D2C">
      <w:pPr>
        <w:pStyle w:val="BodyText"/>
        <w:ind w:left="530" w:right="1223"/>
      </w:pPr>
      <w:r>
        <w:t>e.g. a child’s interaction at home may reflect parental experience with the welfare system or unemployment), the macrosystem (cultural patterns and values, and political and economic institutions), and the chronosystem (time dimension, both in terms of life course and historical time). Their nested structure demonstrates</w:t>
      </w:r>
      <w:r>
        <w:rPr>
          <w:spacing w:val="-6"/>
        </w:rPr>
        <w:t xml:space="preserve"> </w:t>
      </w:r>
      <w:r>
        <w:t>the</w:t>
      </w:r>
      <w:r>
        <w:rPr>
          <w:spacing w:val="-6"/>
        </w:rPr>
        <w:t xml:space="preserve"> </w:t>
      </w:r>
      <w:r>
        <w:t>synergies</w:t>
      </w:r>
      <w:r>
        <w:rPr>
          <w:spacing w:val="-6"/>
        </w:rPr>
        <w:t xml:space="preserve"> </w:t>
      </w:r>
      <w:r>
        <w:t>among</w:t>
      </w:r>
      <w:r>
        <w:rPr>
          <w:spacing w:val="-7"/>
        </w:rPr>
        <w:t xml:space="preserve"> </w:t>
      </w:r>
      <w:r>
        <w:t>the</w:t>
      </w:r>
      <w:r>
        <w:rPr>
          <w:spacing w:val="-8"/>
        </w:rPr>
        <w:t xml:space="preserve"> </w:t>
      </w:r>
      <w:r>
        <w:t>systems, as well as the effect on the individual.</w:t>
      </w:r>
    </w:p>
    <w:p w14:paraId="3B6E5CA5" w14:textId="77777777" w:rsidR="007D63C5" w:rsidRDefault="00790D2C">
      <w:pPr>
        <w:pStyle w:val="Heading4"/>
        <w:numPr>
          <w:ilvl w:val="1"/>
          <w:numId w:val="10"/>
        </w:numPr>
        <w:tabs>
          <w:tab w:val="left" w:pos="1058"/>
        </w:tabs>
        <w:spacing w:before="244"/>
        <w:ind w:left="1058" w:hanging="527"/>
        <w:jc w:val="left"/>
      </w:pPr>
      <w:bookmarkStart w:id="75" w:name="_bookmark74"/>
      <w:bookmarkEnd w:id="75"/>
      <w:r>
        <w:rPr>
          <w:color w:val="512379"/>
        </w:rPr>
        <w:t>Program</w:t>
      </w:r>
      <w:r>
        <w:rPr>
          <w:color w:val="512379"/>
          <w:spacing w:val="-8"/>
        </w:rPr>
        <w:t xml:space="preserve"> </w:t>
      </w:r>
      <w:r>
        <w:rPr>
          <w:color w:val="512379"/>
          <w:spacing w:val="-4"/>
        </w:rPr>
        <w:t>logic</w:t>
      </w:r>
    </w:p>
    <w:p w14:paraId="3B6E5CA6" w14:textId="77777777" w:rsidR="007D63C5" w:rsidRDefault="00790D2C">
      <w:pPr>
        <w:pStyle w:val="BodyText"/>
        <w:spacing w:before="118"/>
        <w:ind w:left="531" w:right="1154"/>
      </w:pPr>
      <w:r>
        <w:t xml:space="preserve">The TTL program logic, represented in </w:t>
      </w:r>
      <w:hyperlink w:anchor="_bookmark75" w:history="1">
        <w:r>
          <w:t>Figure B-1,</w:t>
        </w:r>
      </w:hyperlink>
      <w:r>
        <w:t xml:space="preserve"> illustrates the sequence of indicators required to achieve</w:t>
      </w:r>
      <w:r>
        <w:rPr>
          <w:spacing w:val="-1"/>
        </w:rPr>
        <w:t xml:space="preserve"> </w:t>
      </w:r>
      <w:r>
        <w:t>the</w:t>
      </w:r>
      <w:r>
        <w:rPr>
          <w:spacing w:val="-1"/>
        </w:rPr>
        <w:t xml:space="preserve"> </w:t>
      </w:r>
      <w:r>
        <w:t>TTL Fund’s</w:t>
      </w:r>
      <w:r>
        <w:rPr>
          <w:spacing w:val="-1"/>
        </w:rPr>
        <w:t xml:space="preserve"> </w:t>
      </w:r>
      <w:r>
        <w:t>outcomes</w:t>
      </w:r>
      <w:r>
        <w:rPr>
          <w:spacing w:val="-1"/>
        </w:rPr>
        <w:t xml:space="preserve"> </w:t>
      </w:r>
      <w:r>
        <w:t>and goals.</w:t>
      </w:r>
      <w:r>
        <w:rPr>
          <w:spacing w:val="-2"/>
        </w:rPr>
        <w:t xml:space="preserve"> </w:t>
      </w:r>
      <w:r>
        <w:t>These indicators</w:t>
      </w:r>
      <w:r>
        <w:rPr>
          <w:spacing w:val="-3"/>
        </w:rPr>
        <w:t xml:space="preserve"> </w:t>
      </w:r>
      <w:r>
        <w:t>are</w:t>
      </w:r>
      <w:r>
        <w:rPr>
          <w:spacing w:val="-2"/>
        </w:rPr>
        <w:t xml:space="preserve"> </w:t>
      </w:r>
      <w:r>
        <w:t>used</w:t>
      </w:r>
      <w:r>
        <w:rPr>
          <w:spacing w:val="-6"/>
        </w:rPr>
        <w:t xml:space="preserve"> </w:t>
      </w:r>
      <w:r>
        <w:t>as</w:t>
      </w:r>
      <w:r>
        <w:rPr>
          <w:spacing w:val="-5"/>
        </w:rPr>
        <w:t xml:space="preserve"> </w:t>
      </w:r>
      <w:r>
        <w:t>measurement</w:t>
      </w:r>
      <w:r>
        <w:rPr>
          <w:spacing w:val="-2"/>
        </w:rPr>
        <w:t xml:space="preserve"> </w:t>
      </w:r>
      <w:r>
        <w:t>guidelines</w:t>
      </w:r>
      <w:r>
        <w:rPr>
          <w:spacing w:val="-3"/>
        </w:rPr>
        <w:t xml:space="preserve"> </w:t>
      </w:r>
      <w:r>
        <w:t>for the process and outcomes evaluation. It sets out the hierarchy and direction of inputs, activities</w:t>
      </w:r>
      <w:r>
        <w:rPr>
          <w:spacing w:val="40"/>
        </w:rPr>
        <w:t xml:space="preserve"> </w:t>
      </w:r>
      <w:r>
        <w:t>and</w:t>
      </w:r>
      <w:r>
        <w:rPr>
          <w:spacing w:val="-6"/>
        </w:rPr>
        <w:t xml:space="preserve"> </w:t>
      </w:r>
      <w:r>
        <w:t>intended</w:t>
      </w:r>
      <w:r>
        <w:rPr>
          <w:spacing w:val="-6"/>
        </w:rPr>
        <w:t xml:space="preserve"> </w:t>
      </w:r>
      <w:r>
        <w:t>outputs</w:t>
      </w:r>
      <w:r>
        <w:rPr>
          <w:spacing w:val="-5"/>
        </w:rPr>
        <w:t xml:space="preserve"> </w:t>
      </w:r>
      <w:r>
        <w:t>and</w:t>
      </w:r>
      <w:r>
        <w:rPr>
          <w:spacing w:val="-7"/>
        </w:rPr>
        <w:t xml:space="preserve"> </w:t>
      </w:r>
      <w:r>
        <w:t>outcomes,</w:t>
      </w:r>
      <w:r>
        <w:rPr>
          <w:spacing w:val="-5"/>
        </w:rPr>
        <w:t xml:space="preserve"> </w:t>
      </w:r>
      <w:r>
        <w:t>including</w:t>
      </w:r>
      <w:r>
        <w:rPr>
          <w:spacing w:val="-6"/>
        </w:rPr>
        <w:t xml:space="preserve"> </w:t>
      </w:r>
      <w:r>
        <w:t>the links to the higher level goal of the Australian welfare system and the key foundational theories informing the program logic.</w:t>
      </w:r>
    </w:p>
    <w:p w14:paraId="3B6E5CA7" w14:textId="77777777" w:rsidR="007D63C5" w:rsidRDefault="00790D2C">
      <w:pPr>
        <w:pStyle w:val="BodyText"/>
        <w:spacing w:before="119"/>
        <w:ind w:left="531" w:right="1145"/>
      </w:pPr>
      <w:r>
        <w:t>The</w:t>
      </w:r>
      <w:r>
        <w:rPr>
          <w:spacing w:val="-5"/>
        </w:rPr>
        <w:t xml:space="preserve"> </w:t>
      </w:r>
      <w:r>
        <w:t>program</w:t>
      </w:r>
      <w:r>
        <w:rPr>
          <w:spacing w:val="-5"/>
        </w:rPr>
        <w:t xml:space="preserve"> </w:t>
      </w:r>
      <w:r>
        <w:t>logic</w:t>
      </w:r>
      <w:r>
        <w:rPr>
          <w:spacing w:val="-6"/>
        </w:rPr>
        <w:t xml:space="preserve"> </w:t>
      </w:r>
      <w:r>
        <w:t>presents</w:t>
      </w:r>
      <w:r>
        <w:rPr>
          <w:spacing w:val="-7"/>
        </w:rPr>
        <w:t xml:space="preserve"> </w:t>
      </w:r>
      <w:r>
        <w:t>the</w:t>
      </w:r>
      <w:r>
        <w:rPr>
          <w:spacing w:val="-5"/>
        </w:rPr>
        <w:t xml:space="preserve"> </w:t>
      </w:r>
      <w:r>
        <w:t>evaluation</w:t>
      </w:r>
      <w:r>
        <w:rPr>
          <w:spacing w:val="-7"/>
        </w:rPr>
        <w:t xml:space="preserve"> </w:t>
      </w:r>
      <w:r>
        <w:t>process at 5 levels:</w:t>
      </w:r>
    </w:p>
    <w:p w14:paraId="3B6E5CA8" w14:textId="77777777" w:rsidR="007D63C5" w:rsidRDefault="00790D2C">
      <w:pPr>
        <w:pStyle w:val="ListParagraph"/>
        <w:numPr>
          <w:ilvl w:val="0"/>
          <w:numId w:val="9"/>
        </w:numPr>
        <w:tabs>
          <w:tab w:val="left" w:pos="811"/>
          <w:tab w:val="left" w:pos="813"/>
        </w:tabs>
        <w:spacing w:before="82"/>
        <w:ind w:right="1212" w:hanging="247"/>
        <w:jc w:val="left"/>
        <w:rPr>
          <w:color w:val="252525"/>
        </w:rPr>
      </w:pPr>
      <w:r>
        <w:rPr>
          <w:b/>
          <w:color w:val="252525"/>
        </w:rPr>
        <w:t>inputs</w:t>
      </w:r>
      <w:r>
        <w:rPr>
          <w:b/>
          <w:color w:val="252525"/>
          <w:spacing w:val="-4"/>
        </w:rPr>
        <w:t xml:space="preserve"> </w:t>
      </w:r>
      <w:r>
        <w:rPr>
          <w:color w:val="252525"/>
        </w:rPr>
        <w:t>—</w:t>
      </w:r>
      <w:r>
        <w:rPr>
          <w:color w:val="252525"/>
          <w:spacing w:val="-6"/>
        </w:rPr>
        <w:t xml:space="preserve"> </w:t>
      </w:r>
      <w:r>
        <w:rPr>
          <w:color w:val="252525"/>
        </w:rPr>
        <w:t>the</w:t>
      </w:r>
      <w:r>
        <w:rPr>
          <w:color w:val="252525"/>
          <w:spacing w:val="-4"/>
        </w:rPr>
        <w:t xml:space="preserve"> </w:t>
      </w:r>
      <w:r>
        <w:rPr>
          <w:color w:val="252525"/>
        </w:rPr>
        <w:t>resources</w:t>
      </w:r>
      <w:r>
        <w:rPr>
          <w:color w:val="252525"/>
          <w:spacing w:val="-5"/>
        </w:rPr>
        <w:t xml:space="preserve"> </w:t>
      </w:r>
      <w:r>
        <w:rPr>
          <w:color w:val="252525"/>
        </w:rPr>
        <w:t>required</w:t>
      </w:r>
      <w:r>
        <w:rPr>
          <w:color w:val="252525"/>
          <w:spacing w:val="-6"/>
        </w:rPr>
        <w:t xml:space="preserve"> </w:t>
      </w:r>
      <w:r>
        <w:rPr>
          <w:color w:val="252525"/>
        </w:rPr>
        <w:t>to</w:t>
      </w:r>
      <w:r>
        <w:rPr>
          <w:color w:val="252525"/>
          <w:spacing w:val="-6"/>
        </w:rPr>
        <w:t xml:space="preserve"> </w:t>
      </w:r>
      <w:r>
        <w:rPr>
          <w:color w:val="252525"/>
        </w:rPr>
        <w:t>implement the activities</w:t>
      </w:r>
    </w:p>
    <w:p w14:paraId="3B6E5CA9" w14:textId="77777777" w:rsidR="007D63C5" w:rsidRDefault="00790D2C">
      <w:pPr>
        <w:pStyle w:val="ListParagraph"/>
        <w:numPr>
          <w:ilvl w:val="0"/>
          <w:numId w:val="9"/>
        </w:numPr>
        <w:tabs>
          <w:tab w:val="left" w:pos="810"/>
          <w:tab w:val="left" w:pos="813"/>
        </w:tabs>
        <w:spacing w:before="80"/>
        <w:ind w:right="1148" w:hanging="298"/>
        <w:jc w:val="left"/>
        <w:rPr>
          <w:color w:val="252525"/>
        </w:rPr>
      </w:pPr>
      <w:r>
        <w:rPr>
          <w:b/>
          <w:color w:val="252525"/>
        </w:rPr>
        <w:t xml:space="preserve">activities </w:t>
      </w:r>
      <w:r>
        <w:rPr>
          <w:color w:val="252525"/>
        </w:rPr>
        <w:t>— eligibility criteria for each priority group</w:t>
      </w:r>
      <w:r>
        <w:rPr>
          <w:color w:val="252525"/>
          <w:spacing w:val="-5"/>
        </w:rPr>
        <w:t xml:space="preserve"> </w:t>
      </w:r>
      <w:r>
        <w:rPr>
          <w:color w:val="252525"/>
        </w:rPr>
        <w:t>and</w:t>
      </w:r>
      <w:r>
        <w:rPr>
          <w:color w:val="252525"/>
          <w:spacing w:val="-5"/>
        </w:rPr>
        <w:t xml:space="preserve"> </w:t>
      </w:r>
      <w:r>
        <w:rPr>
          <w:color w:val="252525"/>
        </w:rPr>
        <w:t>examples</w:t>
      </w:r>
      <w:r>
        <w:rPr>
          <w:color w:val="252525"/>
          <w:spacing w:val="-6"/>
        </w:rPr>
        <w:t xml:space="preserve"> </w:t>
      </w:r>
      <w:r>
        <w:rPr>
          <w:color w:val="252525"/>
        </w:rPr>
        <w:t>of</w:t>
      </w:r>
      <w:r>
        <w:rPr>
          <w:color w:val="252525"/>
          <w:spacing w:val="-6"/>
        </w:rPr>
        <w:t xml:space="preserve"> </w:t>
      </w:r>
      <w:r>
        <w:rPr>
          <w:color w:val="252525"/>
        </w:rPr>
        <w:t>activities</w:t>
      </w:r>
      <w:r>
        <w:rPr>
          <w:color w:val="252525"/>
          <w:spacing w:val="-6"/>
        </w:rPr>
        <w:t xml:space="preserve"> </w:t>
      </w:r>
      <w:r>
        <w:rPr>
          <w:color w:val="252525"/>
        </w:rPr>
        <w:t>undertaken</w:t>
      </w:r>
      <w:r>
        <w:rPr>
          <w:color w:val="252525"/>
          <w:spacing w:val="-5"/>
        </w:rPr>
        <w:t xml:space="preserve"> </w:t>
      </w:r>
      <w:r>
        <w:rPr>
          <w:color w:val="252525"/>
        </w:rPr>
        <w:t>by TTL projects targeted at each priority group</w:t>
      </w:r>
    </w:p>
    <w:p w14:paraId="3B6E5CAA" w14:textId="77777777" w:rsidR="007D63C5" w:rsidRDefault="007D63C5">
      <w:pPr>
        <w:sectPr w:rsidR="007D63C5">
          <w:type w:val="continuous"/>
          <w:pgSz w:w="11910" w:h="16840"/>
          <w:pgMar w:top="480" w:right="0" w:bottom="280" w:left="140" w:header="589" w:footer="556" w:gutter="0"/>
          <w:cols w:num="2" w:space="720" w:equalWidth="0">
            <w:col w:w="5524" w:space="40"/>
            <w:col w:w="6206"/>
          </w:cols>
        </w:sectPr>
      </w:pPr>
    </w:p>
    <w:p w14:paraId="3B6E5CAB" w14:textId="77777777" w:rsidR="007D63C5" w:rsidRDefault="007D63C5">
      <w:pPr>
        <w:pStyle w:val="BodyText"/>
        <w:rPr>
          <w:sz w:val="20"/>
        </w:rPr>
      </w:pPr>
    </w:p>
    <w:p w14:paraId="3B6E5CAC" w14:textId="77777777" w:rsidR="007D63C5" w:rsidRDefault="007D63C5">
      <w:pPr>
        <w:pStyle w:val="BodyText"/>
        <w:rPr>
          <w:sz w:val="20"/>
        </w:rPr>
      </w:pPr>
    </w:p>
    <w:p w14:paraId="3B6E5CAD" w14:textId="77777777" w:rsidR="007D63C5" w:rsidRDefault="007D63C5">
      <w:pPr>
        <w:pStyle w:val="BodyText"/>
        <w:spacing w:before="35"/>
        <w:rPr>
          <w:sz w:val="20"/>
        </w:rPr>
      </w:pPr>
    </w:p>
    <w:p w14:paraId="3B6E5CAE" w14:textId="77777777" w:rsidR="007D63C5" w:rsidRDefault="007D63C5">
      <w:pPr>
        <w:rPr>
          <w:sz w:val="20"/>
        </w:rPr>
        <w:sectPr w:rsidR="007D63C5">
          <w:pgSz w:w="11910" w:h="16840"/>
          <w:pgMar w:top="1440" w:right="0" w:bottom="740" w:left="140" w:header="589" w:footer="556" w:gutter="0"/>
          <w:cols w:space="720"/>
        </w:sectPr>
      </w:pPr>
    </w:p>
    <w:p w14:paraId="3B6E5CAF" w14:textId="77777777" w:rsidR="007D63C5" w:rsidRDefault="00790D2C">
      <w:pPr>
        <w:pStyle w:val="ListParagraph"/>
        <w:numPr>
          <w:ilvl w:val="0"/>
          <w:numId w:val="9"/>
        </w:numPr>
        <w:tabs>
          <w:tab w:val="left" w:pos="1271"/>
          <w:tab w:val="left" w:pos="1275"/>
        </w:tabs>
        <w:spacing w:before="59"/>
        <w:ind w:left="1275" w:right="335" w:hanging="348"/>
        <w:jc w:val="left"/>
        <w:rPr>
          <w:color w:val="252525"/>
        </w:rPr>
      </w:pPr>
      <w:r>
        <w:rPr>
          <w:b/>
          <w:color w:val="252525"/>
        </w:rPr>
        <w:t xml:space="preserve">outputs </w:t>
      </w:r>
      <w:r>
        <w:rPr>
          <w:color w:val="252525"/>
        </w:rPr>
        <w:t>— the tangible products of the activities</w:t>
      </w:r>
      <w:r>
        <w:rPr>
          <w:color w:val="252525"/>
          <w:spacing w:val="-4"/>
        </w:rPr>
        <w:t xml:space="preserve"> </w:t>
      </w:r>
      <w:r>
        <w:rPr>
          <w:color w:val="252525"/>
        </w:rPr>
        <w:t>that</w:t>
      </w:r>
      <w:r>
        <w:rPr>
          <w:color w:val="252525"/>
          <w:spacing w:val="-4"/>
        </w:rPr>
        <w:t xml:space="preserve"> </w:t>
      </w:r>
      <w:r>
        <w:rPr>
          <w:color w:val="252525"/>
        </w:rPr>
        <w:t>are</w:t>
      </w:r>
      <w:r>
        <w:rPr>
          <w:color w:val="252525"/>
          <w:spacing w:val="-6"/>
        </w:rPr>
        <w:t xml:space="preserve"> </w:t>
      </w:r>
      <w:r>
        <w:rPr>
          <w:color w:val="252525"/>
        </w:rPr>
        <w:t>within</w:t>
      </w:r>
      <w:r>
        <w:rPr>
          <w:color w:val="252525"/>
          <w:spacing w:val="-7"/>
        </w:rPr>
        <w:t xml:space="preserve"> </w:t>
      </w:r>
      <w:r>
        <w:rPr>
          <w:color w:val="252525"/>
        </w:rPr>
        <w:t>the</w:t>
      </w:r>
      <w:r>
        <w:rPr>
          <w:color w:val="252525"/>
          <w:spacing w:val="-4"/>
        </w:rPr>
        <w:t xml:space="preserve"> </w:t>
      </w:r>
      <w:r>
        <w:rPr>
          <w:color w:val="252525"/>
        </w:rPr>
        <w:t>control</w:t>
      </w:r>
      <w:r>
        <w:rPr>
          <w:color w:val="252525"/>
          <w:spacing w:val="-7"/>
        </w:rPr>
        <w:t xml:space="preserve"> </w:t>
      </w:r>
      <w:r>
        <w:rPr>
          <w:color w:val="252525"/>
        </w:rPr>
        <w:t>of</w:t>
      </w:r>
      <w:r>
        <w:rPr>
          <w:color w:val="252525"/>
          <w:spacing w:val="-6"/>
        </w:rPr>
        <w:t xml:space="preserve"> </w:t>
      </w:r>
      <w:r>
        <w:rPr>
          <w:color w:val="252525"/>
        </w:rPr>
        <w:t>each specific TTL project to deliver</w:t>
      </w:r>
    </w:p>
    <w:p w14:paraId="3B6E5CB0" w14:textId="77777777" w:rsidR="007D63C5" w:rsidRDefault="00790D2C">
      <w:pPr>
        <w:pStyle w:val="ListParagraph"/>
        <w:numPr>
          <w:ilvl w:val="0"/>
          <w:numId w:val="9"/>
        </w:numPr>
        <w:tabs>
          <w:tab w:val="left" w:pos="1273"/>
          <w:tab w:val="left" w:pos="1275"/>
        </w:tabs>
        <w:spacing w:before="80"/>
        <w:ind w:left="1275" w:right="36" w:hanging="346"/>
        <w:jc w:val="left"/>
        <w:rPr>
          <w:color w:val="252525"/>
        </w:rPr>
      </w:pPr>
      <w:r>
        <w:rPr>
          <w:b/>
          <w:color w:val="252525"/>
        </w:rPr>
        <w:t>immediate</w:t>
      </w:r>
      <w:r>
        <w:rPr>
          <w:b/>
          <w:color w:val="252525"/>
          <w:spacing w:val="-8"/>
        </w:rPr>
        <w:t xml:space="preserve"> </w:t>
      </w:r>
      <w:r>
        <w:rPr>
          <w:b/>
          <w:color w:val="252525"/>
        </w:rPr>
        <w:t>outcomes</w:t>
      </w:r>
      <w:r>
        <w:rPr>
          <w:b/>
          <w:color w:val="252525"/>
          <w:spacing w:val="-7"/>
        </w:rPr>
        <w:t xml:space="preserve"> </w:t>
      </w:r>
      <w:r>
        <w:rPr>
          <w:color w:val="252525"/>
        </w:rPr>
        <w:t>—</w:t>
      </w:r>
      <w:r>
        <w:rPr>
          <w:color w:val="252525"/>
          <w:spacing w:val="-6"/>
        </w:rPr>
        <w:t xml:space="preserve"> </w:t>
      </w:r>
      <w:r>
        <w:rPr>
          <w:color w:val="252525"/>
        </w:rPr>
        <w:t>the</w:t>
      </w:r>
      <w:r>
        <w:rPr>
          <w:color w:val="252525"/>
          <w:spacing w:val="-5"/>
        </w:rPr>
        <w:t xml:space="preserve"> </w:t>
      </w:r>
      <w:r>
        <w:rPr>
          <w:color w:val="252525"/>
        </w:rPr>
        <w:t>changes</w:t>
      </w:r>
      <w:r>
        <w:rPr>
          <w:color w:val="252525"/>
          <w:spacing w:val="-7"/>
        </w:rPr>
        <w:t xml:space="preserve"> </w:t>
      </w:r>
      <w:r>
        <w:rPr>
          <w:color w:val="252525"/>
        </w:rPr>
        <w:t>occurring in the short term that result from the delivery of outputs that will occur through the ongoing implementation of the TTL Fund</w:t>
      </w:r>
    </w:p>
    <w:p w14:paraId="3B6E5CB1" w14:textId="77777777" w:rsidR="007D63C5" w:rsidRDefault="00790D2C">
      <w:pPr>
        <w:pStyle w:val="ListParagraph"/>
        <w:numPr>
          <w:ilvl w:val="0"/>
          <w:numId w:val="9"/>
        </w:numPr>
        <w:tabs>
          <w:tab w:val="left" w:pos="1273"/>
          <w:tab w:val="left" w:pos="1275"/>
        </w:tabs>
        <w:spacing w:before="80"/>
        <w:ind w:left="1275" w:right="33" w:hanging="298"/>
        <w:jc w:val="left"/>
        <w:rPr>
          <w:rFonts w:ascii="Arial" w:hAnsi="Arial"/>
          <w:color w:val="252525"/>
          <w:sz w:val="20"/>
        </w:rPr>
      </w:pPr>
      <w:r>
        <w:rPr>
          <w:b/>
          <w:color w:val="252525"/>
        </w:rPr>
        <w:t>long</w:t>
      </w:r>
      <w:r>
        <w:rPr>
          <w:color w:val="252525"/>
        </w:rPr>
        <w:t>-</w:t>
      </w:r>
      <w:r>
        <w:rPr>
          <w:b/>
          <w:color w:val="252525"/>
        </w:rPr>
        <w:t>term</w:t>
      </w:r>
      <w:r>
        <w:rPr>
          <w:b/>
          <w:color w:val="252525"/>
          <w:spacing w:val="-6"/>
        </w:rPr>
        <w:t xml:space="preserve"> </w:t>
      </w:r>
      <w:r>
        <w:rPr>
          <w:b/>
          <w:color w:val="252525"/>
        </w:rPr>
        <w:t>outcomes</w:t>
      </w:r>
      <w:r>
        <w:rPr>
          <w:b/>
          <w:color w:val="252525"/>
          <w:spacing w:val="-6"/>
        </w:rPr>
        <w:t xml:space="preserve"> </w:t>
      </w:r>
      <w:r>
        <w:rPr>
          <w:color w:val="252525"/>
        </w:rPr>
        <w:t>—</w:t>
      </w:r>
      <w:r>
        <w:rPr>
          <w:color w:val="252525"/>
          <w:spacing w:val="-6"/>
        </w:rPr>
        <w:t xml:space="preserve"> </w:t>
      </w:r>
      <w:r>
        <w:rPr>
          <w:color w:val="252525"/>
        </w:rPr>
        <w:t>the</w:t>
      </w:r>
      <w:r>
        <w:rPr>
          <w:color w:val="252525"/>
          <w:spacing w:val="-6"/>
        </w:rPr>
        <w:t xml:space="preserve"> </w:t>
      </w:r>
      <w:r>
        <w:rPr>
          <w:color w:val="252525"/>
        </w:rPr>
        <w:t>changes</w:t>
      </w:r>
      <w:r>
        <w:rPr>
          <w:color w:val="252525"/>
          <w:spacing w:val="-5"/>
        </w:rPr>
        <w:t xml:space="preserve"> </w:t>
      </w:r>
      <w:r>
        <w:rPr>
          <w:color w:val="252525"/>
        </w:rPr>
        <w:t>that</w:t>
      </w:r>
      <w:r>
        <w:rPr>
          <w:color w:val="252525"/>
          <w:spacing w:val="-6"/>
        </w:rPr>
        <w:t xml:space="preserve"> </w:t>
      </w:r>
      <w:r>
        <w:rPr>
          <w:color w:val="252525"/>
        </w:rPr>
        <w:t>result from the immediate outcomes that are expected to be achieved by the TTL Fund over the long term</w:t>
      </w:r>
      <w:r>
        <w:rPr>
          <w:rFonts w:ascii="Arial" w:hAnsi="Arial"/>
          <w:color w:val="252525"/>
          <w:sz w:val="20"/>
        </w:rPr>
        <w:t>.</w:t>
      </w:r>
    </w:p>
    <w:p w14:paraId="3B6E5CB2" w14:textId="77777777" w:rsidR="007D63C5" w:rsidRDefault="00790D2C">
      <w:pPr>
        <w:pStyle w:val="BodyText"/>
        <w:spacing w:before="119"/>
        <w:ind w:left="992" w:right="7"/>
      </w:pPr>
      <w:r>
        <w:t>The program logic describes the indicators of the overarching TTL Fund process, and the outcomes of both the Fund and the 52 individual TTL</w:t>
      </w:r>
      <w:r>
        <w:rPr>
          <w:spacing w:val="40"/>
        </w:rPr>
        <w:t xml:space="preserve"> </w:t>
      </w:r>
      <w:r>
        <w:t>projects at a priority group level. Each indicator presented</w:t>
      </w:r>
      <w:r>
        <w:rPr>
          <w:spacing w:val="-5"/>
        </w:rPr>
        <w:t xml:space="preserve"> </w:t>
      </w:r>
      <w:r>
        <w:t>in</w:t>
      </w:r>
      <w:r>
        <w:rPr>
          <w:spacing w:val="-5"/>
        </w:rPr>
        <w:t xml:space="preserve"> </w:t>
      </w:r>
      <w:hyperlink w:anchor="_bookmark75" w:history="1">
        <w:r>
          <w:t>Figure</w:t>
        </w:r>
        <w:r>
          <w:rPr>
            <w:spacing w:val="-6"/>
          </w:rPr>
          <w:t xml:space="preserve"> </w:t>
        </w:r>
        <w:r>
          <w:t>B-1</w:t>
        </w:r>
      </w:hyperlink>
      <w:r>
        <w:rPr>
          <w:spacing w:val="-5"/>
        </w:rPr>
        <w:t xml:space="preserve"> </w:t>
      </w:r>
      <w:r>
        <w:t>is</w:t>
      </w:r>
      <w:r>
        <w:rPr>
          <w:spacing w:val="-4"/>
        </w:rPr>
        <w:t xml:space="preserve"> </w:t>
      </w:r>
      <w:r>
        <w:t>referenced</w:t>
      </w:r>
      <w:r>
        <w:rPr>
          <w:spacing w:val="-5"/>
        </w:rPr>
        <w:t xml:space="preserve"> </w:t>
      </w:r>
      <w:r>
        <w:t>in</w:t>
      </w:r>
      <w:r>
        <w:rPr>
          <w:spacing w:val="-5"/>
        </w:rPr>
        <w:t xml:space="preserve"> </w:t>
      </w:r>
      <w:r>
        <w:t>the</w:t>
      </w:r>
      <w:r>
        <w:rPr>
          <w:spacing w:val="-6"/>
        </w:rPr>
        <w:t xml:space="preserve"> </w:t>
      </w:r>
      <w:r>
        <w:t>text</w:t>
      </w:r>
      <w:r>
        <w:rPr>
          <w:spacing w:val="-3"/>
        </w:rPr>
        <w:t xml:space="preserve"> </w:t>
      </w:r>
      <w:r>
        <w:t>by the corresponding number in the respective box.</w:t>
      </w:r>
    </w:p>
    <w:p w14:paraId="3B6E5CB3" w14:textId="77777777" w:rsidR="007D63C5" w:rsidRDefault="00790D2C">
      <w:pPr>
        <w:pStyle w:val="BodyText"/>
        <w:spacing w:before="121"/>
        <w:ind w:left="992"/>
      </w:pPr>
      <w:r>
        <w:t>The evaluation assessed whether there were effective processes and sufficient resources to implement the Fund and individual TTL projects. For example, stakeholder and community consultation (60), co-design or co-development workshops (62) and data quality training and support (63) are necessary to design and implement</w:t>
      </w:r>
      <w:r>
        <w:rPr>
          <w:spacing w:val="-8"/>
        </w:rPr>
        <w:t xml:space="preserve"> </w:t>
      </w:r>
      <w:r>
        <w:t>the</w:t>
      </w:r>
      <w:r>
        <w:rPr>
          <w:spacing w:val="-8"/>
        </w:rPr>
        <w:t xml:space="preserve"> </w:t>
      </w:r>
      <w:r>
        <w:t>TTL</w:t>
      </w:r>
      <w:r>
        <w:rPr>
          <w:spacing w:val="-7"/>
        </w:rPr>
        <w:t xml:space="preserve"> </w:t>
      </w:r>
      <w:r>
        <w:t>projects.</w:t>
      </w:r>
      <w:r>
        <w:rPr>
          <w:spacing w:val="-6"/>
        </w:rPr>
        <w:t xml:space="preserve"> </w:t>
      </w:r>
      <w:r>
        <w:t>Similarly,</w:t>
      </w:r>
      <w:r>
        <w:rPr>
          <w:spacing w:val="-8"/>
        </w:rPr>
        <w:t xml:space="preserve"> </w:t>
      </w:r>
      <w:r>
        <w:t xml:space="preserve">government management and leadership (66), including support from FAMs, is required for delivery of the TTL Fund. These are the </w:t>
      </w:r>
      <w:r>
        <w:rPr>
          <w:b/>
        </w:rPr>
        <w:t xml:space="preserve">inputs </w:t>
      </w:r>
      <w:r>
        <w:t>required to implement the TTL Fund.</w:t>
      </w:r>
    </w:p>
    <w:p w14:paraId="3B6E5CB4" w14:textId="77777777" w:rsidR="007D63C5" w:rsidRDefault="00790D2C">
      <w:pPr>
        <w:pStyle w:val="BodyText"/>
        <w:spacing w:before="119"/>
        <w:ind w:left="991" w:right="29"/>
      </w:pPr>
      <w:r>
        <w:t>With the inputs in place, the TTL projects aim to improve wellbeing, work capacity and participation for their target population. In the program</w:t>
      </w:r>
      <w:r>
        <w:rPr>
          <w:spacing w:val="-1"/>
        </w:rPr>
        <w:t xml:space="preserve"> </w:t>
      </w:r>
      <w:r>
        <w:t>logic,</w:t>
      </w:r>
      <w:r>
        <w:rPr>
          <w:spacing w:val="-2"/>
        </w:rPr>
        <w:t xml:space="preserve"> </w:t>
      </w:r>
      <w:r>
        <w:t>the</w:t>
      </w:r>
      <w:r>
        <w:rPr>
          <w:spacing w:val="-2"/>
        </w:rPr>
        <w:t xml:space="preserve"> </w:t>
      </w:r>
      <w:r>
        <w:t>TTL projects are categorised</w:t>
      </w:r>
      <w:r>
        <w:rPr>
          <w:spacing w:val="-1"/>
        </w:rPr>
        <w:t xml:space="preserve"> </w:t>
      </w:r>
      <w:r>
        <w:t xml:space="preserve">by the priority group they set out to target (50–57). The projects deliver a range of services or </w:t>
      </w:r>
      <w:r>
        <w:rPr>
          <w:b/>
        </w:rPr>
        <w:t>activities</w:t>
      </w:r>
      <w:r>
        <w:t>, the most common being case management, referrals, mentoring/peer support, as well as training. Some also aim to develop soft/social skills (such as increased self- confidence),</w:t>
      </w:r>
      <w:r>
        <w:rPr>
          <w:spacing w:val="-6"/>
        </w:rPr>
        <w:t xml:space="preserve"> </w:t>
      </w:r>
      <w:r>
        <w:t>while</w:t>
      </w:r>
      <w:r>
        <w:rPr>
          <w:spacing w:val="-8"/>
        </w:rPr>
        <w:t xml:space="preserve"> </w:t>
      </w:r>
      <w:r>
        <w:t>others</w:t>
      </w:r>
      <w:r>
        <w:rPr>
          <w:spacing w:val="-8"/>
        </w:rPr>
        <w:t xml:space="preserve"> </w:t>
      </w:r>
      <w:r>
        <w:t>involve</w:t>
      </w:r>
      <w:r>
        <w:rPr>
          <w:spacing w:val="-8"/>
        </w:rPr>
        <w:t xml:space="preserve"> </w:t>
      </w:r>
      <w:r>
        <w:t>work</w:t>
      </w:r>
      <w:r>
        <w:rPr>
          <w:spacing w:val="-6"/>
        </w:rPr>
        <w:t xml:space="preserve"> </w:t>
      </w:r>
      <w:r>
        <w:t xml:space="preserve">experience or employment services. The tangible products of these activities are the </w:t>
      </w:r>
      <w:r>
        <w:rPr>
          <w:b/>
        </w:rPr>
        <w:t xml:space="preserve">outputs </w:t>
      </w:r>
      <w:r>
        <w:t>(34–49), for example, clients having a plan to mitigate non- vocational barriers (47). The TTL projects propose these outputs will lead to improvements in individual capabilities in a variety of ways, for example, improving their mental and physical</w:t>
      </w:r>
    </w:p>
    <w:p w14:paraId="3B6E5CB5" w14:textId="77777777" w:rsidR="007D63C5" w:rsidRDefault="00790D2C">
      <w:pPr>
        <w:pStyle w:val="BodyText"/>
        <w:spacing w:before="57"/>
        <w:ind w:left="529" w:right="1203"/>
      </w:pPr>
      <w:r>
        <w:br w:type="column"/>
      </w:r>
      <w:r>
        <w:t>health (7, 8), increasing educational participation and attainment (11) and increasing workforce participation (9). These immediate outcomes of the TTL Fund and TTL projects will lead to the realisation of the long-term outcomes of ‘increased health and wellbeing’ (2) and ‘increased skills and capacity to participate in social</w:t>
      </w:r>
      <w:r>
        <w:rPr>
          <w:spacing w:val="-5"/>
        </w:rPr>
        <w:t xml:space="preserve"> </w:t>
      </w:r>
      <w:r>
        <w:t>and</w:t>
      </w:r>
      <w:r>
        <w:rPr>
          <w:spacing w:val="-7"/>
        </w:rPr>
        <w:t xml:space="preserve"> </w:t>
      </w:r>
      <w:r>
        <w:t>economic</w:t>
      </w:r>
      <w:r>
        <w:rPr>
          <w:spacing w:val="-5"/>
        </w:rPr>
        <w:t xml:space="preserve"> </w:t>
      </w:r>
      <w:r>
        <w:t>life</w:t>
      </w:r>
      <w:r>
        <w:rPr>
          <w:spacing w:val="-4"/>
        </w:rPr>
        <w:t xml:space="preserve"> </w:t>
      </w:r>
      <w:r>
        <w:t>and</w:t>
      </w:r>
      <w:r>
        <w:rPr>
          <w:spacing w:val="-6"/>
        </w:rPr>
        <w:t xml:space="preserve"> </w:t>
      </w:r>
      <w:r>
        <w:t>to</w:t>
      </w:r>
      <w:r>
        <w:rPr>
          <w:spacing w:val="-4"/>
        </w:rPr>
        <w:t xml:space="preserve"> </w:t>
      </w:r>
      <w:r>
        <w:t>live</w:t>
      </w:r>
      <w:r>
        <w:rPr>
          <w:spacing w:val="-6"/>
        </w:rPr>
        <w:t xml:space="preserve"> </w:t>
      </w:r>
      <w:r>
        <w:t>independently of welfare’ (3).</w:t>
      </w:r>
    </w:p>
    <w:p w14:paraId="3B6E5CB6" w14:textId="77777777" w:rsidR="007D63C5" w:rsidRDefault="00790D2C">
      <w:pPr>
        <w:pStyle w:val="BodyText"/>
        <w:spacing w:before="119"/>
        <w:ind w:left="529" w:right="1186"/>
      </w:pPr>
      <w:r>
        <w:t>The underlying theories inform the hypothesised process</w:t>
      </w:r>
      <w:r>
        <w:rPr>
          <w:spacing w:val="-6"/>
        </w:rPr>
        <w:t xml:space="preserve"> </w:t>
      </w:r>
      <w:r>
        <w:t>of</w:t>
      </w:r>
      <w:r>
        <w:rPr>
          <w:spacing w:val="-6"/>
        </w:rPr>
        <w:t xml:space="preserve"> </w:t>
      </w:r>
      <w:r>
        <w:t>change.</w:t>
      </w:r>
      <w:r>
        <w:rPr>
          <w:spacing w:val="-5"/>
        </w:rPr>
        <w:t xml:space="preserve"> </w:t>
      </w:r>
      <w:r>
        <w:t>For</w:t>
      </w:r>
      <w:r>
        <w:rPr>
          <w:spacing w:val="-5"/>
        </w:rPr>
        <w:t xml:space="preserve"> </w:t>
      </w:r>
      <w:r>
        <w:t>example,</w:t>
      </w:r>
      <w:r>
        <w:rPr>
          <w:spacing w:val="-5"/>
        </w:rPr>
        <w:t xml:space="preserve"> </w:t>
      </w:r>
      <w:r>
        <w:t>job</w:t>
      </w:r>
      <w:r>
        <w:rPr>
          <w:spacing w:val="-5"/>
        </w:rPr>
        <w:t xml:space="preserve"> </w:t>
      </w:r>
      <w:r>
        <w:t>search</w:t>
      </w:r>
      <w:r>
        <w:rPr>
          <w:spacing w:val="-5"/>
        </w:rPr>
        <w:t xml:space="preserve"> </w:t>
      </w:r>
      <w:r>
        <w:t>theory informs the development of activities that aim to increase participants’ knowledge of job opportunities, build job networks, increase their effectiveness of job search, and facilitate and reduce barriers to job search. The goal of these activities is</w:t>
      </w:r>
      <w:r>
        <w:rPr>
          <w:spacing w:val="-1"/>
        </w:rPr>
        <w:t xml:space="preserve"> </w:t>
      </w:r>
      <w:r>
        <w:t>to connect</w:t>
      </w:r>
      <w:r>
        <w:rPr>
          <w:spacing w:val="-1"/>
        </w:rPr>
        <w:t xml:space="preserve"> </w:t>
      </w:r>
      <w:r>
        <w:t>participants to appropriate jobs. The process of realising effective opportunities through appropriate pathways is informed by elements of life course theory and the ecological approach, and depends on the capabilities (effective opportunities) individuals have, which themselves depend on capital or resources and the available opportunity structure (or context).</w:t>
      </w:r>
    </w:p>
    <w:p w14:paraId="3B6E5CB7" w14:textId="77777777" w:rsidR="007D63C5" w:rsidRDefault="00790D2C">
      <w:pPr>
        <w:pStyle w:val="BodyText"/>
        <w:spacing w:before="118"/>
        <w:ind w:left="529" w:right="1181"/>
      </w:pPr>
      <w:r>
        <w:t>A key element of the TTL Fund is the focus on the creation</w:t>
      </w:r>
      <w:r>
        <w:rPr>
          <w:spacing w:val="-1"/>
        </w:rPr>
        <w:t xml:space="preserve"> </w:t>
      </w:r>
      <w:r>
        <w:t>of</w:t>
      </w:r>
      <w:r>
        <w:rPr>
          <w:spacing w:val="-2"/>
        </w:rPr>
        <w:t xml:space="preserve"> </w:t>
      </w:r>
      <w:r>
        <w:t>systems</w:t>
      </w:r>
      <w:r>
        <w:rPr>
          <w:spacing w:val="-2"/>
        </w:rPr>
        <w:t xml:space="preserve"> </w:t>
      </w:r>
      <w:r>
        <w:t>through</w:t>
      </w:r>
      <w:r>
        <w:rPr>
          <w:spacing w:val="-1"/>
        </w:rPr>
        <w:t xml:space="preserve"> </w:t>
      </w:r>
      <w:r>
        <w:t>which</w:t>
      </w:r>
      <w:r>
        <w:rPr>
          <w:spacing w:val="-1"/>
        </w:rPr>
        <w:t xml:space="preserve"> </w:t>
      </w:r>
      <w:r>
        <w:t>innovation</w:t>
      </w:r>
      <w:r>
        <w:rPr>
          <w:spacing w:val="-1"/>
        </w:rPr>
        <w:t xml:space="preserve"> </w:t>
      </w:r>
      <w:r>
        <w:t>can be identified, monitored and evaluated. Through support provided by the department, the TTL Fund aims to increase TTL service provider capacity to monitor and evaluate (49), and this in turn enables the design and use of monitoring systems, infrastructure and ultimately data for decision-making. This also affects the capacity of the</w:t>
      </w:r>
      <w:r>
        <w:rPr>
          <w:spacing w:val="-4"/>
        </w:rPr>
        <w:t xml:space="preserve"> </w:t>
      </w:r>
      <w:r>
        <w:t>sector</w:t>
      </w:r>
      <w:r>
        <w:rPr>
          <w:spacing w:val="-5"/>
        </w:rPr>
        <w:t xml:space="preserve"> </w:t>
      </w:r>
      <w:r>
        <w:t>to</w:t>
      </w:r>
      <w:r>
        <w:rPr>
          <w:spacing w:val="-4"/>
        </w:rPr>
        <w:t xml:space="preserve"> </w:t>
      </w:r>
      <w:r>
        <w:t>design,</w:t>
      </w:r>
      <w:r>
        <w:rPr>
          <w:spacing w:val="-5"/>
        </w:rPr>
        <w:t xml:space="preserve"> </w:t>
      </w:r>
      <w:r>
        <w:t>deliver</w:t>
      </w:r>
      <w:r>
        <w:rPr>
          <w:spacing w:val="-5"/>
        </w:rPr>
        <w:t xml:space="preserve"> </w:t>
      </w:r>
      <w:r>
        <w:t>and</w:t>
      </w:r>
      <w:r>
        <w:rPr>
          <w:spacing w:val="-6"/>
        </w:rPr>
        <w:t xml:space="preserve"> </w:t>
      </w:r>
      <w:r>
        <w:t>assess</w:t>
      </w:r>
      <w:r>
        <w:rPr>
          <w:spacing w:val="-7"/>
        </w:rPr>
        <w:t xml:space="preserve"> </w:t>
      </w:r>
      <w:r>
        <w:t>outcomes- based services (25) that are cost-effective (28).</w:t>
      </w:r>
    </w:p>
    <w:p w14:paraId="3B6E5CB8" w14:textId="77777777" w:rsidR="007D63C5" w:rsidRDefault="00790D2C">
      <w:pPr>
        <w:pStyle w:val="BodyText"/>
        <w:ind w:left="529" w:right="1156"/>
      </w:pPr>
      <w:r>
        <w:t>Ultimately these effects contribute to the third long-term outcome: ‘a more sustainable, cost- effective welfare system for those who need it’. Achievement of the 3 TTL Fund long-term outcomes collectively supports the achievement</w:t>
      </w:r>
      <w:r>
        <w:rPr>
          <w:spacing w:val="40"/>
        </w:rPr>
        <w:t xml:space="preserve"> </w:t>
      </w:r>
      <w:r>
        <w:t>of</w:t>
      </w:r>
      <w:r>
        <w:rPr>
          <w:spacing w:val="-1"/>
        </w:rPr>
        <w:t xml:space="preserve"> </w:t>
      </w:r>
      <w:r>
        <w:t>the</w:t>
      </w:r>
      <w:r>
        <w:rPr>
          <w:spacing w:val="-3"/>
        </w:rPr>
        <w:t xml:space="preserve"> </w:t>
      </w:r>
      <w:r>
        <w:t>TTL Fund</w:t>
      </w:r>
      <w:r>
        <w:rPr>
          <w:spacing w:val="-2"/>
        </w:rPr>
        <w:t xml:space="preserve"> </w:t>
      </w:r>
      <w:r>
        <w:t>goal</w:t>
      </w:r>
      <w:r>
        <w:rPr>
          <w:spacing w:val="-3"/>
        </w:rPr>
        <w:t xml:space="preserve"> </w:t>
      </w:r>
      <w:r>
        <w:t>for</w:t>
      </w:r>
      <w:r>
        <w:rPr>
          <w:spacing w:val="-3"/>
        </w:rPr>
        <w:t xml:space="preserve"> </w:t>
      </w:r>
      <w:r>
        <w:t>‘a</w:t>
      </w:r>
      <w:r>
        <w:rPr>
          <w:spacing w:val="-4"/>
        </w:rPr>
        <w:t xml:space="preserve"> </w:t>
      </w:r>
      <w:r>
        <w:t>modern</w:t>
      </w:r>
      <w:r>
        <w:rPr>
          <w:spacing w:val="-2"/>
        </w:rPr>
        <w:t xml:space="preserve"> </w:t>
      </w:r>
      <w:r>
        <w:t>welfare</w:t>
      </w:r>
      <w:r>
        <w:rPr>
          <w:spacing w:val="-3"/>
        </w:rPr>
        <w:t xml:space="preserve"> </w:t>
      </w:r>
      <w:r>
        <w:t>system that</w:t>
      </w:r>
      <w:r>
        <w:rPr>
          <w:spacing w:val="-4"/>
        </w:rPr>
        <w:t xml:space="preserve"> </w:t>
      </w:r>
      <w:r>
        <w:t>supports</w:t>
      </w:r>
      <w:r>
        <w:rPr>
          <w:spacing w:val="-5"/>
        </w:rPr>
        <w:t xml:space="preserve"> </w:t>
      </w:r>
      <w:r>
        <w:t>individuals</w:t>
      </w:r>
      <w:r>
        <w:rPr>
          <w:spacing w:val="-5"/>
        </w:rPr>
        <w:t xml:space="preserve"> </w:t>
      </w:r>
      <w:r>
        <w:t>and</w:t>
      </w:r>
      <w:r>
        <w:rPr>
          <w:spacing w:val="-6"/>
        </w:rPr>
        <w:t xml:space="preserve"> </w:t>
      </w:r>
      <w:r>
        <w:t>families</w:t>
      </w:r>
      <w:r>
        <w:rPr>
          <w:spacing w:val="-7"/>
        </w:rPr>
        <w:t xml:space="preserve"> </w:t>
      </w:r>
      <w:r>
        <w:t>in</w:t>
      </w:r>
      <w:r>
        <w:rPr>
          <w:spacing w:val="-6"/>
        </w:rPr>
        <w:t xml:space="preserve"> </w:t>
      </w:r>
      <w:r>
        <w:t>Australian communities to live independently of welfare, improving their lifetime wellbeing, while maintaining a sustainable welfare safety net for those unable to fully support themselves’.</w:t>
      </w:r>
    </w:p>
    <w:p w14:paraId="3B6E5CB9" w14:textId="77777777" w:rsidR="007D63C5" w:rsidRDefault="007D63C5">
      <w:pPr>
        <w:sectPr w:rsidR="007D63C5">
          <w:type w:val="continuous"/>
          <w:pgSz w:w="11910" w:h="16840"/>
          <w:pgMar w:top="480" w:right="0" w:bottom="280" w:left="140" w:header="589" w:footer="556" w:gutter="0"/>
          <w:cols w:num="2" w:space="720" w:equalWidth="0">
            <w:col w:w="5525" w:space="40"/>
            <w:col w:w="6205"/>
          </w:cols>
        </w:sectPr>
      </w:pPr>
    </w:p>
    <w:p w14:paraId="3B6E5CBA" w14:textId="77777777" w:rsidR="007D63C5" w:rsidRDefault="00790D2C">
      <w:pPr>
        <w:pStyle w:val="BodyText"/>
        <w:ind w:left="18362"/>
        <w:rPr>
          <w:sz w:val="20"/>
        </w:rPr>
      </w:pPr>
      <w:r>
        <w:rPr>
          <w:noProof/>
          <w:sz w:val="20"/>
        </w:rPr>
        <w:lastRenderedPageBreak/>
        <w:drawing>
          <wp:inline distT="0" distB="0" distL="0" distR="0" wp14:anchorId="3B6E6FBC" wp14:editId="2C0D2765">
            <wp:extent cx="1368951" cy="539496"/>
            <wp:effectExtent l="0" t="0" r="0" b="0"/>
            <wp:docPr id="230" name="Image 230" descr="A black and purple sig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descr="A black and purple sign"/>
                    <pic:cNvPicPr/>
                  </pic:nvPicPr>
                  <pic:blipFill>
                    <a:blip r:embed="rId7" cstate="print"/>
                    <a:stretch>
                      <a:fillRect/>
                    </a:stretch>
                  </pic:blipFill>
                  <pic:spPr>
                    <a:xfrm>
                      <a:off x="0" y="0"/>
                      <a:ext cx="1368951" cy="539496"/>
                    </a:xfrm>
                    <a:prstGeom prst="rect">
                      <a:avLst/>
                    </a:prstGeom>
                  </pic:spPr>
                </pic:pic>
              </a:graphicData>
            </a:graphic>
          </wp:inline>
        </w:drawing>
      </w:r>
    </w:p>
    <w:p w14:paraId="3B6E5CBB" w14:textId="77777777" w:rsidR="007D63C5" w:rsidRDefault="00790D2C">
      <w:pPr>
        <w:spacing w:before="178"/>
        <w:ind w:left="112"/>
        <w:rPr>
          <w:rFonts w:ascii="Arial"/>
          <w:i/>
          <w:sz w:val="20"/>
        </w:rPr>
      </w:pPr>
      <w:bookmarkStart w:id="76" w:name="_bookmark75"/>
      <w:bookmarkEnd w:id="76"/>
      <w:r>
        <w:rPr>
          <w:rFonts w:ascii="Arial"/>
          <w:i/>
          <w:color w:val="44536A"/>
          <w:sz w:val="20"/>
        </w:rPr>
        <w:t>Figure</w:t>
      </w:r>
      <w:r>
        <w:rPr>
          <w:rFonts w:ascii="Arial"/>
          <w:i/>
          <w:color w:val="44536A"/>
          <w:spacing w:val="-7"/>
          <w:sz w:val="20"/>
        </w:rPr>
        <w:t xml:space="preserve"> </w:t>
      </w:r>
      <w:r>
        <w:rPr>
          <w:rFonts w:ascii="Arial"/>
          <w:i/>
          <w:color w:val="44536A"/>
          <w:sz w:val="20"/>
        </w:rPr>
        <w:t>B-1</w:t>
      </w:r>
      <w:r>
        <w:rPr>
          <w:rFonts w:ascii="Arial"/>
          <w:i/>
          <w:color w:val="44536A"/>
          <w:spacing w:val="-7"/>
          <w:sz w:val="20"/>
        </w:rPr>
        <w:t xml:space="preserve"> </w:t>
      </w:r>
      <w:r>
        <w:rPr>
          <w:rFonts w:ascii="Arial"/>
          <w:i/>
          <w:color w:val="44536A"/>
          <w:sz w:val="20"/>
        </w:rPr>
        <w:t>Program</w:t>
      </w:r>
      <w:r>
        <w:rPr>
          <w:rFonts w:ascii="Arial"/>
          <w:i/>
          <w:color w:val="44536A"/>
          <w:spacing w:val="-8"/>
          <w:sz w:val="20"/>
        </w:rPr>
        <w:t xml:space="preserve"> </w:t>
      </w:r>
      <w:r>
        <w:rPr>
          <w:rFonts w:ascii="Arial"/>
          <w:i/>
          <w:color w:val="44536A"/>
          <w:spacing w:val="-4"/>
          <w:sz w:val="20"/>
        </w:rPr>
        <w:t>logic</w:t>
      </w:r>
    </w:p>
    <w:p w14:paraId="3B6E5CBC" w14:textId="77777777" w:rsidR="007D63C5" w:rsidRDefault="00790D2C">
      <w:pPr>
        <w:pStyle w:val="BodyText"/>
        <w:spacing w:before="4"/>
        <w:rPr>
          <w:rFonts w:ascii="Arial"/>
          <w:i/>
          <w:sz w:val="11"/>
        </w:rPr>
      </w:pPr>
      <w:r>
        <w:rPr>
          <w:noProof/>
        </w:rPr>
        <w:drawing>
          <wp:anchor distT="0" distB="0" distL="0" distR="0" simplePos="0" relativeHeight="487623168" behindDoc="1" locked="0" layoutInCell="1" allowOverlap="1" wp14:anchorId="3B6E6FBE" wp14:editId="32BD18DC">
            <wp:simplePos x="0" y="0"/>
            <wp:positionH relativeFrom="page">
              <wp:posOffset>720090</wp:posOffset>
            </wp:positionH>
            <wp:positionV relativeFrom="paragraph">
              <wp:posOffset>98488</wp:posOffset>
            </wp:positionV>
            <wp:extent cx="13784815" cy="8162829"/>
            <wp:effectExtent l="0" t="0" r="0" b="0"/>
            <wp:wrapTopAndBottom/>
            <wp:docPr id="231" name="Image 231" descr="Figure B-1: A modern welfare system that supports individuals and families in Australian communities to live independently of welfare, improving their lifetime wellbeing while maintaining a sustainable welfare safety net for those unable to fully support themselv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descr="Figure B-1: A modern welfare system that supports individuals and families in Australian communities to live independently of welfare, improving their lifetime wellbeing while maintaining a sustainable welfare safety net for those unable to fully support themselves. "/>
                    <pic:cNvPicPr/>
                  </pic:nvPicPr>
                  <pic:blipFill>
                    <a:blip r:embed="rId130" cstate="print"/>
                    <a:stretch>
                      <a:fillRect/>
                    </a:stretch>
                  </pic:blipFill>
                  <pic:spPr>
                    <a:xfrm>
                      <a:off x="0" y="0"/>
                      <a:ext cx="13784815" cy="8162829"/>
                    </a:xfrm>
                    <a:prstGeom prst="rect">
                      <a:avLst/>
                    </a:prstGeom>
                  </pic:spPr>
                </pic:pic>
              </a:graphicData>
            </a:graphic>
          </wp:anchor>
        </w:drawing>
      </w:r>
    </w:p>
    <w:p w14:paraId="3B6E5CBD" w14:textId="77777777" w:rsidR="007D63C5" w:rsidRDefault="007D63C5">
      <w:pPr>
        <w:rPr>
          <w:rFonts w:ascii="Arial"/>
          <w:sz w:val="11"/>
        </w:rPr>
        <w:sectPr w:rsidR="007D63C5">
          <w:headerReference w:type="default" r:id="rId131"/>
          <w:footerReference w:type="default" r:id="rId132"/>
          <w:pgSz w:w="23820" w:h="16840" w:orient="landscape"/>
          <w:pgMar w:top="580" w:right="540" w:bottom="740" w:left="1020" w:header="0" w:footer="556" w:gutter="0"/>
          <w:cols w:space="720"/>
        </w:sectPr>
      </w:pPr>
    </w:p>
    <w:p w14:paraId="3B6E5CBE" w14:textId="77777777" w:rsidR="007D63C5" w:rsidRDefault="007D63C5">
      <w:pPr>
        <w:pStyle w:val="BodyText"/>
        <w:spacing w:before="3"/>
        <w:rPr>
          <w:rFonts w:ascii="Arial"/>
          <w:i/>
          <w:sz w:val="17"/>
        </w:rPr>
      </w:pPr>
    </w:p>
    <w:p w14:paraId="3B6E5CBF" w14:textId="77777777" w:rsidR="007D63C5" w:rsidRDefault="007D63C5">
      <w:pPr>
        <w:rPr>
          <w:rFonts w:ascii="Arial"/>
          <w:sz w:val="17"/>
        </w:rPr>
        <w:sectPr w:rsidR="007D63C5">
          <w:headerReference w:type="default" r:id="rId133"/>
          <w:footerReference w:type="default" r:id="rId134"/>
          <w:pgSz w:w="11910" w:h="16840"/>
          <w:pgMar w:top="2000" w:right="680" w:bottom="740" w:left="1020" w:header="589" w:footer="556" w:gutter="0"/>
          <w:cols w:space="720"/>
        </w:sectPr>
      </w:pPr>
    </w:p>
    <w:p w14:paraId="3B6E5CC0" w14:textId="77777777" w:rsidR="007D63C5" w:rsidRDefault="00790D2C">
      <w:pPr>
        <w:pStyle w:val="Heading4"/>
        <w:numPr>
          <w:ilvl w:val="1"/>
          <w:numId w:val="10"/>
        </w:numPr>
        <w:tabs>
          <w:tab w:val="left" w:pos="639"/>
        </w:tabs>
        <w:spacing w:before="178"/>
        <w:ind w:left="639" w:hanging="527"/>
        <w:jc w:val="left"/>
      </w:pPr>
      <w:bookmarkStart w:id="77" w:name="_bookmark76"/>
      <w:bookmarkEnd w:id="77"/>
      <w:r>
        <w:rPr>
          <w:color w:val="512379"/>
        </w:rPr>
        <w:t>Data</w:t>
      </w:r>
      <w:r>
        <w:rPr>
          <w:color w:val="512379"/>
          <w:spacing w:val="-4"/>
        </w:rPr>
        <w:t xml:space="preserve"> </w:t>
      </w:r>
      <w:r>
        <w:rPr>
          <w:color w:val="512379"/>
          <w:spacing w:val="-2"/>
        </w:rPr>
        <w:t>sources</w:t>
      </w:r>
    </w:p>
    <w:p w14:paraId="3B6E5CC1" w14:textId="77777777" w:rsidR="007D63C5" w:rsidRDefault="00790D2C">
      <w:pPr>
        <w:pStyle w:val="BodyText"/>
        <w:spacing w:before="120" w:line="244" w:lineRule="auto"/>
        <w:ind w:left="792" w:right="42" w:hanging="670"/>
        <w:rPr>
          <w:rFonts w:ascii="Arial"/>
        </w:rPr>
      </w:pPr>
      <w:r>
        <w:rPr>
          <w:noProof/>
        </w:rPr>
        <w:drawing>
          <wp:inline distT="0" distB="0" distL="0" distR="0" wp14:anchorId="3B6E6FC0" wp14:editId="7E0D5324">
            <wp:extent cx="315467" cy="111251"/>
            <wp:effectExtent l="0" t="0" r="0" b="0"/>
            <wp:docPr id="235" name="Image 235" descr="B-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descr="B-1-3"/>
                    <pic:cNvPicPr/>
                  </pic:nvPicPr>
                  <pic:blipFill>
                    <a:blip r:embed="rId135" cstate="print"/>
                    <a:stretch>
                      <a:fillRect/>
                    </a:stretch>
                  </pic:blipFill>
                  <pic:spPr>
                    <a:xfrm>
                      <a:off x="0" y="0"/>
                      <a:ext cx="315467" cy="111251"/>
                    </a:xfrm>
                    <a:prstGeom prst="rect">
                      <a:avLst/>
                    </a:prstGeom>
                  </pic:spPr>
                </pic:pic>
              </a:graphicData>
            </a:graphic>
          </wp:inline>
        </w:drawing>
      </w:r>
      <w:r>
        <w:rPr>
          <w:rFonts w:ascii="Times New Roman"/>
          <w:spacing w:val="30"/>
          <w:position w:val="1"/>
          <w:sz w:val="20"/>
        </w:rPr>
        <w:t xml:space="preserve"> </w:t>
      </w:r>
      <w:r>
        <w:rPr>
          <w:rFonts w:ascii="Arial"/>
          <w:color w:val="512379"/>
          <w:position w:val="1"/>
        </w:rPr>
        <w:t>Data</w:t>
      </w:r>
      <w:r>
        <w:rPr>
          <w:rFonts w:ascii="Arial"/>
          <w:color w:val="512379"/>
          <w:spacing w:val="-9"/>
          <w:position w:val="1"/>
        </w:rPr>
        <w:t xml:space="preserve"> </w:t>
      </w:r>
      <w:r>
        <w:rPr>
          <w:rFonts w:ascii="Arial"/>
          <w:color w:val="512379"/>
          <w:position w:val="1"/>
        </w:rPr>
        <w:t>over</w:t>
      </w:r>
      <w:r>
        <w:rPr>
          <w:rFonts w:ascii="Arial"/>
          <w:color w:val="512379"/>
          <w:spacing w:val="-9"/>
          <w:position w:val="1"/>
        </w:rPr>
        <w:t xml:space="preserve"> </w:t>
      </w:r>
      <w:r>
        <w:rPr>
          <w:rFonts w:ascii="Arial"/>
          <w:color w:val="512379"/>
          <w:position w:val="1"/>
        </w:rPr>
        <w:t>Multiple</w:t>
      </w:r>
      <w:r>
        <w:rPr>
          <w:rFonts w:ascii="Arial"/>
          <w:color w:val="512379"/>
          <w:spacing w:val="-9"/>
          <w:position w:val="1"/>
        </w:rPr>
        <w:t xml:space="preserve"> </w:t>
      </w:r>
      <w:r>
        <w:rPr>
          <w:rFonts w:ascii="Arial"/>
          <w:color w:val="512379"/>
          <w:position w:val="1"/>
        </w:rPr>
        <w:t xml:space="preserve">Individual </w:t>
      </w:r>
      <w:r>
        <w:rPr>
          <w:rFonts w:ascii="Arial"/>
          <w:color w:val="512379"/>
          <w:spacing w:val="-2"/>
        </w:rPr>
        <w:t>Occurrences</w:t>
      </w:r>
    </w:p>
    <w:p w14:paraId="3B6E5CC2" w14:textId="77777777" w:rsidR="007D63C5" w:rsidRDefault="00790D2C">
      <w:pPr>
        <w:pStyle w:val="BodyText"/>
        <w:spacing w:before="110"/>
        <w:ind w:left="112" w:right="42"/>
      </w:pPr>
      <w:r>
        <w:t>Data over Multiple Individual Occurrences (DOMINO) is a curated income support receipt database compiled from the department’s administrative</w:t>
      </w:r>
      <w:r>
        <w:rPr>
          <w:spacing w:val="-7"/>
        </w:rPr>
        <w:t xml:space="preserve"> </w:t>
      </w:r>
      <w:r>
        <w:t>datasets.</w:t>
      </w:r>
      <w:r>
        <w:rPr>
          <w:spacing w:val="-8"/>
        </w:rPr>
        <w:t xml:space="preserve"> </w:t>
      </w:r>
      <w:r>
        <w:t>DOMINO</w:t>
      </w:r>
      <w:r>
        <w:rPr>
          <w:spacing w:val="-5"/>
        </w:rPr>
        <w:t xml:space="preserve"> </w:t>
      </w:r>
      <w:r>
        <w:t>data</w:t>
      </w:r>
      <w:r>
        <w:rPr>
          <w:spacing w:val="-5"/>
        </w:rPr>
        <w:t xml:space="preserve"> </w:t>
      </w:r>
      <w:r>
        <w:t>are</w:t>
      </w:r>
      <w:r>
        <w:rPr>
          <w:spacing w:val="-7"/>
        </w:rPr>
        <w:t xml:space="preserve"> </w:t>
      </w:r>
      <w:r>
        <w:t>used</w:t>
      </w:r>
      <w:r>
        <w:rPr>
          <w:spacing w:val="-6"/>
        </w:rPr>
        <w:t xml:space="preserve"> </w:t>
      </w:r>
      <w:r>
        <w:t>to construct matched comparison groups for each project for the impact analyses, and incorporate data on client demographics, income support, residential location, education, family history, housing situation and family relationships.</w:t>
      </w:r>
    </w:p>
    <w:p w14:paraId="3B6E5CC3" w14:textId="77777777" w:rsidR="007D63C5" w:rsidRDefault="00790D2C">
      <w:pPr>
        <w:pStyle w:val="BodyText"/>
        <w:ind w:left="112" w:right="51"/>
      </w:pPr>
      <w:r>
        <w:t>DOMINO data used for this report cover the period</w:t>
      </w:r>
      <w:r>
        <w:rPr>
          <w:spacing w:val="-5"/>
        </w:rPr>
        <w:t xml:space="preserve"> </w:t>
      </w:r>
      <w:r>
        <w:t>up</w:t>
      </w:r>
      <w:r>
        <w:rPr>
          <w:spacing w:val="-5"/>
        </w:rPr>
        <w:t xml:space="preserve"> </w:t>
      </w:r>
      <w:r>
        <w:t>to</w:t>
      </w:r>
      <w:r>
        <w:rPr>
          <w:spacing w:val="-3"/>
        </w:rPr>
        <w:t xml:space="preserve"> </w:t>
      </w:r>
      <w:r>
        <w:t>the</w:t>
      </w:r>
      <w:r>
        <w:rPr>
          <w:spacing w:val="-3"/>
        </w:rPr>
        <w:t xml:space="preserve"> </w:t>
      </w:r>
      <w:r>
        <w:t>end</w:t>
      </w:r>
      <w:r>
        <w:rPr>
          <w:spacing w:val="-7"/>
        </w:rPr>
        <w:t xml:space="preserve"> </w:t>
      </w:r>
      <w:r>
        <w:t>of</w:t>
      </w:r>
      <w:r>
        <w:rPr>
          <w:spacing w:val="-4"/>
        </w:rPr>
        <w:t xml:space="preserve"> </w:t>
      </w:r>
      <w:r>
        <w:t>June</w:t>
      </w:r>
      <w:r>
        <w:rPr>
          <w:spacing w:val="-3"/>
        </w:rPr>
        <w:t xml:space="preserve"> </w:t>
      </w:r>
      <w:r>
        <w:t>2020.</w:t>
      </w:r>
      <w:r>
        <w:rPr>
          <w:spacing w:val="-4"/>
        </w:rPr>
        <w:t xml:space="preserve"> </w:t>
      </w:r>
      <w:r>
        <w:t>Construction</w:t>
      </w:r>
      <w:r>
        <w:rPr>
          <w:spacing w:val="-7"/>
        </w:rPr>
        <w:t xml:space="preserve"> </w:t>
      </w:r>
      <w:r>
        <w:t>of measures for the impact analyses is discussed in detail below in Appendix D.</w:t>
      </w:r>
    </w:p>
    <w:p w14:paraId="3B6E5CC4" w14:textId="77777777" w:rsidR="007D63C5" w:rsidRDefault="00790D2C">
      <w:pPr>
        <w:pStyle w:val="BodyText"/>
        <w:spacing w:before="121"/>
        <w:ind w:left="122"/>
        <w:rPr>
          <w:rFonts w:ascii="Arial"/>
        </w:rPr>
      </w:pPr>
      <w:r>
        <w:rPr>
          <w:noProof/>
        </w:rPr>
        <w:drawing>
          <wp:inline distT="0" distB="0" distL="0" distR="0" wp14:anchorId="3B6E6FC2" wp14:editId="516A5481">
            <wp:extent cx="333755" cy="111251"/>
            <wp:effectExtent l="0" t="0" r="0" b="0"/>
            <wp:docPr id="236" name="Image 236" descr="B-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descr="B-3-1"/>
                    <pic:cNvPicPr/>
                  </pic:nvPicPr>
                  <pic:blipFill>
                    <a:blip r:embed="rId136" cstate="print"/>
                    <a:stretch>
                      <a:fillRect/>
                    </a:stretch>
                  </pic:blipFill>
                  <pic:spPr>
                    <a:xfrm>
                      <a:off x="0" y="0"/>
                      <a:ext cx="333755" cy="111251"/>
                    </a:xfrm>
                    <a:prstGeom prst="rect">
                      <a:avLst/>
                    </a:prstGeom>
                  </pic:spPr>
                </pic:pic>
              </a:graphicData>
            </a:graphic>
          </wp:inline>
        </w:drawing>
      </w:r>
      <w:r>
        <w:rPr>
          <w:rFonts w:ascii="Times New Roman"/>
          <w:spacing w:val="14"/>
          <w:position w:val="1"/>
          <w:sz w:val="20"/>
        </w:rPr>
        <w:t xml:space="preserve"> </w:t>
      </w:r>
      <w:bookmarkStart w:id="78" w:name="_bookmark77"/>
      <w:bookmarkEnd w:id="78"/>
      <w:r>
        <w:rPr>
          <w:rFonts w:ascii="Arial"/>
          <w:color w:val="512379"/>
          <w:position w:val="1"/>
        </w:rPr>
        <w:t>Data Exchange data</w:t>
      </w:r>
    </w:p>
    <w:p w14:paraId="3B6E5CC5" w14:textId="77777777" w:rsidR="007D63C5" w:rsidRDefault="00790D2C">
      <w:pPr>
        <w:pStyle w:val="BodyText"/>
        <w:spacing w:before="119"/>
        <w:ind w:left="112" w:right="55"/>
      </w:pPr>
      <w:r>
        <w:t>All data reporting for TTL projects occurs through the web-based portal Data Exchange (DEX) via https://dex.dss.gov.au/.</w:t>
      </w:r>
      <w:r>
        <w:rPr>
          <w:spacing w:val="-9"/>
        </w:rPr>
        <w:t xml:space="preserve"> </w:t>
      </w:r>
      <w:r>
        <w:t>This</w:t>
      </w:r>
      <w:r>
        <w:rPr>
          <w:spacing w:val="-9"/>
        </w:rPr>
        <w:t xml:space="preserve"> </w:t>
      </w:r>
      <w:r>
        <w:t>portal</w:t>
      </w:r>
      <w:r>
        <w:rPr>
          <w:spacing w:val="-11"/>
        </w:rPr>
        <w:t xml:space="preserve"> </w:t>
      </w:r>
      <w:r>
        <w:t>has</w:t>
      </w:r>
      <w:r>
        <w:rPr>
          <w:spacing w:val="-9"/>
        </w:rPr>
        <w:t xml:space="preserve"> </w:t>
      </w:r>
      <w:r>
        <w:t>undergone a number of changes and updates since the introduction of TTL. Traditional grant programs</w:t>
      </w:r>
      <w:r>
        <w:rPr>
          <w:spacing w:val="40"/>
        </w:rPr>
        <w:t xml:space="preserve"> </w:t>
      </w:r>
      <w:r>
        <w:t>are required to enter their data every 6 months.</w:t>
      </w:r>
    </w:p>
    <w:p w14:paraId="3B6E5CC6" w14:textId="77777777" w:rsidR="007D63C5" w:rsidRDefault="00790D2C">
      <w:pPr>
        <w:pStyle w:val="BodyText"/>
        <w:ind w:left="112"/>
      </w:pPr>
      <w:r>
        <w:t>However, TTL projects in tranche 1 were encouraged to enter their data monthly for monitoring and evaluation, and tranche 2 TTL projects were required to report monthly. The types of information that are reported in DEX by TTL service providers are demographic characteristics,</w:t>
      </w:r>
      <w:r>
        <w:rPr>
          <w:spacing w:val="-7"/>
        </w:rPr>
        <w:t xml:space="preserve"> </w:t>
      </w:r>
      <w:r>
        <w:t>main</w:t>
      </w:r>
      <w:r>
        <w:rPr>
          <w:spacing w:val="-6"/>
        </w:rPr>
        <w:t xml:space="preserve"> </w:t>
      </w:r>
      <w:r>
        <w:t>source</w:t>
      </w:r>
      <w:r>
        <w:rPr>
          <w:spacing w:val="-4"/>
        </w:rPr>
        <w:t xml:space="preserve"> </w:t>
      </w:r>
      <w:r>
        <w:t>of</w:t>
      </w:r>
      <w:r>
        <w:rPr>
          <w:spacing w:val="-7"/>
        </w:rPr>
        <w:t xml:space="preserve"> </w:t>
      </w:r>
      <w:r>
        <w:t>income</w:t>
      </w:r>
      <w:r>
        <w:rPr>
          <w:spacing w:val="-7"/>
        </w:rPr>
        <w:t xml:space="preserve"> </w:t>
      </w:r>
      <w:r>
        <w:t>and</w:t>
      </w:r>
      <w:r>
        <w:rPr>
          <w:spacing w:val="-6"/>
        </w:rPr>
        <w:t xml:space="preserve"> </w:t>
      </w:r>
      <w:r>
        <w:t xml:space="preserve">session information (time and type of activity or service undertaken). TTL clients’ DEX data were linked to the DOMINO data using a de-identified client </w:t>
      </w:r>
      <w:r>
        <w:rPr>
          <w:spacing w:val="-2"/>
        </w:rPr>
        <w:t>identifier.</w:t>
      </w:r>
    </w:p>
    <w:p w14:paraId="3B6E5CC7" w14:textId="77777777" w:rsidR="007D63C5" w:rsidRDefault="00790D2C">
      <w:pPr>
        <w:pStyle w:val="BodyText"/>
        <w:spacing w:before="118"/>
        <w:ind w:left="112" w:right="42"/>
      </w:pPr>
      <w:r>
        <w:t>Two</w:t>
      </w:r>
      <w:r>
        <w:rPr>
          <w:spacing w:val="-5"/>
        </w:rPr>
        <w:t xml:space="preserve"> </w:t>
      </w:r>
      <w:r>
        <w:t>primary</w:t>
      </w:r>
      <w:r>
        <w:rPr>
          <w:spacing w:val="-3"/>
        </w:rPr>
        <w:t xml:space="preserve"> </w:t>
      </w:r>
      <w:r>
        <w:t>sources</w:t>
      </w:r>
      <w:r>
        <w:rPr>
          <w:spacing w:val="-6"/>
        </w:rPr>
        <w:t xml:space="preserve"> </w:t>
      </w:r>
      <w:r>
        <w:t>of</w:t>
      </w:r>
      <w:r>
        <w:rPr>
          <w:spacing w:val="-4"/>
        </w:rPr>
        <w:t xml:space="preserve"> </w:t>
      </w:r>
      <w:r>
        <w:t>data</w:t>
      </w:r>
      <w:r>
        <w:rPr>
          <w:spacing w:val="-4"/>
        </w:rPr>
        <w:t xml:space="preserve"> </w:t>
      </w:r>
      <w:r>
        <w:t>from</w:t>
      </w:r>
      <w:r>
        <w:rPr>
          <w:spacing w:val="-5"/>
        </w:rPr>
        <w:t xml:space="preserve"> </w:t>
      </w:r>
      <w:r>
        <w:t>within</w:t>
      </w:r>
      <w:r>
        <w:rPr>
          <w:spacing w:val="-5"/>
        </w:rPr>
        <w:t xml:space="preserve"> </w:t>
      </w:r>
      <w:r>
        <w:t>the</w:t>
      </w:r>
      <w:r>
        <w:rPr>
          <w:spacing w:val="-6"/>
        </w:rPr>
        <w:t xml:space="preserve"> </w:t>
      </w:r>
      <w:r>
        <w:t>DEX system are used to capture client circumstances and outcomes: DEX Standard Client/Community Outcomes Reporting (SCORE) data and the TTL Client Survey data.</w:t>
      </w:r>
    </w:p>
    <w:p w14:paraId="3B6E5CC8" w14:textId="77777777" w:rsidR="007D63C5" w:rsidRDefault="00790D2C">
      <w:pPr>
        <w:pStyle w:val="Heading6"/>
        <w:spacing w:before="121"/>
        <w:ind w:left="112" w:right="133"/>
      </w:pPr>
      <w:r>
        <w:t>DEX</w:t>
      </w:r>
      <w:r>
        <w:rPr>
          <w:spacing w:val="-10"/>
        </w:rPr>
        <w:t xml:space="preserve"> </w:t>
      </w:r>
      <w:r>
        <w:t>Standard</w:t>
      </w:r>
      <w:r>
        <w:rPr>
          <w:spacing w:val="-10"/>
        </w:rPr>
        <w:t xml:space="preserve"> </w:t>
      </w:r>
      <w:r>
        <w:t>Client</w:t>
      </w:r>
      <w:r>
        <w:rPr>
          <w:spacing w:val="-9"/>
        </w:rPr>
        <w:t xml:space="preserve"> </w:t>
      </w:r>
      <w:r>
        <w:t>Outcomes</w:t>
      </w:r>
      <w:r>
        <w:rPr>
          <w:spacing w:val="-9"/>
        </w:rPr>
        <w:t xml:space="preserve"> </w:t>
      </w:r>
      <w:r>
        <w:t>Reporting (SCORE) system</w:t>
      </w:r>
    </w:p>
    <w:p w14:paraId="3B6E5CC9" w14:textId="77777777" w:rsidR="007D63C5" w:rsidRDefault="00790D2C">
      <w:pPr>
        <w:pStyle w:val="BodyText"/>
        <w:spacing w:before="118"/>
        <w:ind w:left="112" w:right="61"/>
      </w:pPr>
      <w:r>
        <w:t>In addition to standard reporting into DEX, TTL service</w:t>
      </w:r>
      <w:r>
        <w:rPr>
          <w:spacing w:val="-4"/>
        </w:rPr>
        <w:t xml:space="preserve"> </w:t>
      </w:r>
      <w:r>
        <w:t>providers</w:t>
      </w:r>
      <w:r>
        <w:rPr>
          <w:spacing w:val="-5"/>
        </w:rPr>
        <w:t xml:space="preserve"> </w:t>
      </w:r>
      <w:r>
        <w:t>are</w:t>
      </w:r>
      <w:r>
        <w:rPr>
          <w:spacing w:val="-7"/>
        </w:rPr>
        <w:t xml:space="preserve"> </w:t>
      </w:r>
      <w:r>
        <w:t>required</w:t>
      </w:r>
      <w:r>
        <w:rPr>
          <w:spacing w:val="-6"/>
        </w:rPr>
        <w:t xml:space="preserve"> </w:t>
      </w:r>
      <w:r>
        <w:t>to</w:t>
      </w:r>
      <w:r>
        <w:rPr>
          <w:spacing w:val="-6"/>
        </w:rPr>
        <w:t xml:space="preserve"> </w:t>
      </w:r>
      <w:r>
        <w:t>collect</w:t>
      </w:r>
      <w:r>
        <w:rPr>
          <w:spacing w:val="-7"/>
        </w:rPr>
        <w:t xml:space="preserve"> </w:t>
      </w:r>
      <w:r>
        <w:t>additional data through DEX SCORE measures DEX SCORE data have been available since the inception of</w:t>
      </w:r>
      <w:r>
        <w:rPr>
          <w:spacing w:val="40"/>
        </w:rPr>
        <w:t xml:space="preserve"> </w:t>
      </w:r>
      <w:r>
        <w:t>the TTL Fund (with some exceptions such as</w:t>
      </w:r>
    </w:p>
    <w:p w14:paraId="3B6E5CCA" w14:textId="77777777" w:rsidR="007D63C5" w:rsidRDefault="00790D2C">
      <w:pPr>
        <w:pStyle w:val="BodyText"/>
        <w:spacing w:before="56"/>
        <w:ind w:left="112" w:right="512"/>
      </w:pPr>
      <w:r>
        <w:br w:type="column"/>
      </w:r>
      <w:r>
        <w:t xml:space="preserve">changes made between tranche 1 and 2 where the Employment and Education SCORE measures were separated), and comprise a series of Likert- scale type responses (see </w:t>
      </w:r>
      <w:hyperlink w:anchor="_bookmark79" w:history="1">
        <w:r>
          <w:t>Figure B-3</w:t>
        </w:r>
      </w:hyperlink>
      <w:r>
        <w:t>) that represent the client’s situation as favourable/unfavourable in broad terms, across a series of 21 separate domains such as ‘employment’ or ‘mental health’. There are 4 types</w:t>
      </w:r>
      <w:r>
        <w:rPr>
          <w:spacing w:val="-5"/>
        </w:rPr>
        <w:t xml:space="preserve"> </w:t>
      </w:r>
      <w:r>
        <w:t>of</w:t>
      </w:r>
      <w:r>
        <w:rPr>
          <w:spacing w:val="-5"/>
        </w:rPr>
        <w:t xml:space="preserve"> </w:t>
      </w:r>
      <w:r>
        <w:t>outcomes</w:t>
      </w:r>
      <w:r>
        <w:rPr>
          <w:spacing w:val="-5"/>
        </w:rPr>
        <w:t xml:space="preserve"> </w:t>
      </w:r>
      <w:r>
        <w:t>measured</w:t>
      </w:r>
      <w:r>
        <w:rPr>
          <w:spacing w:val="-4"/>
        </w:rPr>
        <w:t xml:space="preserve"> </w:t>
      </w:r>
      <w:r>
        <w:t>through</w:t>
      </w:r>
      <w:r>
        <w:rPr>
          <w:spacing w:val="-5"/>
        </w:rPr>
        <w:t xml:space="preserve"> </w:t>
      </w:r>
      <w:r>
        <w:t>DEX</w:t>
      </w:r>
      <w:r>
        <w:rPr>
          <w:spacing w:val="-5"/>
        </w:rPr>
        <w:t xml:space="preserve"> </w:t>
      </w:r>
      <w:r>
        <w:t>SCORE: Circumstances SCORE; Goal SCORE; Community SCORE;</w:t>
      </w:r>
      <w:r>
        <w:rPr>
          <w:spacing w:val="-5"/>
        </w:rPr>
        <w:t xml:space="preserve"> </w:t>
      </w:r>
      <w:r>
        <w:t>and</w:t>
      </w:r>
      <w:r>
        <w:rPr>
          <w:spacing w:val="-5"/>
        </w:rPr>
        <w:t xml:space="preserve"> </w:t>
      </w:r>
      <w:r>
        <w:t>Satisfaction</w:t>
      </w:r>
      <w:r>
        <w:rPr>
          <w:spacing w:val="-5"/>
        </w:rPr>
        <w:t xml:space="preserve"> </w:t>
      </w:r>
      <w:r>
        <w:t>SCORE.</w:t>
      </w:r>
      <w:r>
        <w:rPr>
          <w:spacing w:val="-4"/>
        </w:rPr>
        <w:t xml:space="preserve"> </w:t>
      </w:r>
      <w:r>
        <w:t>Each</w:t>
      </w:r>
      <w:r>
        <w:rPr>
          <w:spacing w:val="-7"/>
        </w:rPr>
        <w:t xml:space="preserve"> </w:t>
      </w:r>
      <w:r>
        <w:t>of</w:t>
      </w:r>
      <w:r>
        <w:rPr>
          <w:spacing w:val="-6"/>
        </w:rPr>
        <w:t xml:space="preserve"> </w:t>
      </w:r>
      <w:r>
        <w:t>these</w:t>
      </w:r>
      <w:r>
        <w:rPr>
          <w:spacing w:val="-3"/>
        </w:rPr>
        <w:t xml:space="preserve"> </w:t>
      </w:r>
      <w:r>
        <w:t>DEX SCORE measures is entered at the beginning and end of a TTL client’s participation in a TTL project by the TTL service provider, with the exception of the Satisfaction and Community SCORE, which is only entered at the end. In practice, however, client data</w:t>
      </w:r>
      <w:r>
        <w:rPr>
          <w:spacing w:val="-1"/>
        </w:rPr>
        <w:t xml:space="preserve"> </w:t>
      </w:r>
      <w:r>
        <w:t>is</w:t>
      </w:r>
      <w:r>
        <w:rPr>
          <w:spacing w:val="-1"/>
        </w:rPr>
        <w:t xml:space="preserve"> </w:t>
      </w:r>
      <w:r>
        <w:t>often not</w:t>
      </w:r>
      <w:r>
        <w:rPr>
          <w:spacing w:val="-1"/>
        </w:rPr>
        <w:t xml:space="preserve"> </w:t>
      </w:r>
      <w:r>
        <w:t>captured, or is captured at other times when service providers are able.</w:t>
      </w:r>
    </w:p>
    <w:p w14:paraId="3B6E5CCB" w14:textId="77777777" w:rsidR="007D63C5" w:rsidRDefault="00790D2C">
      <w:pPr>
        <w:pStyle w:val="BodyText"/>
        <w:spacing w:before="119"/>
        <w:ind w:left="113" w:right="462"/>
      </w:pPr>
      <w:r>
        <w:t xml:space="preserve">The </w:t>
      </w:r>
      <w:r>
        <w:rPr>
          <w:b/>
        </w:rPr>
        <w:t xml:space="preserve">Circumstances SCORE </w:t>
      </w:r>
      <w:r>
        <w:t>is used to report changes in a TTL client’s circumstances, such as education, that impact on their independence, participation and wellbeing. It should be noted that SCORE does not collect information on the education levels and types of skills training of the TTL client, but rather how their education and skills training impacts on their ability to work or study as perceived by the TTL client. The Employment</w:t>
      </w:r>
      <w:r>
        <w:rPr>
          <w:spacing w:val="-7"/>
        </w:rPr>
        <w:t xml:space="preserve"> </w:t>
      </w:r>
      <w:r>
        <w:t>and</w:t>
      </w:r>
      <w:r>
        <w:rPr>
          <w:spacing w:val="-6"/>
        </w:rPr>
        <w:t xml:space="preserve"> </w:t>
      </w:r>
      <w:r>
        <w:t>Education</w:t>
      </w:r>
      <w:r>
        <w:rPr>
          <w:spacing w:val="-6"/>
        </w:rPr>
        <w:t xml:space="preserve"> </w:t>
      </w:r>
      <w:r>
        <w:t>SCORE</w:t>
      </w:r>
      <w:r>
        <w:rPr>
          <w:spacing w:val="-7"/>
        </w:rPr>
        <w:t xml:space="preserve"> </w:t>
      </w:r>
      <w:r>
        <w:t>measures</w:t>
      </w:r>
      <w:r>
        <w:rPr>
          <w:spacing w:val="-7"/>
        </w:rPr>
        <w:t xml:space="preserve"> </w:t>
      </w:r>
      <w:r>
        <w:t xml:space="preserve">were separated only after tranche 1 projects had </w:t>
      </w:r>
      <w:r>
        <w:rPr>
          <w:spacing w:val="-2"/>
        </w:rPr>
        <w:t>started.</w:t>
      </w:r>
    </w:p>
    <w:p w14:paraId="3B6E5CCC" w14:textId="77777777" w:rsidR="007D63C5" w:rsidRDefault="00790D2C">
      <w:pPr>
        <w:pStyle w:val="BodyText"/>
        <w:spacing w:before="120"/>
        <w:ind w:left="113" w:right="462"/>
      </w:pPr>
      <w:r>
        <w:t xml:space="preserve">The </w:t>
      </w:r>
      <w:r>
        <w:rPr>
          <w:b/>
        </w:rPr>
        <w:t xml:space="preserve">Goal SCORE </w:t>
      </w:r>
      <w:r>
        <w:t>is used to report progress in achieving</w:t>
      </w:r>
      <w:r>
        <w:rPr>
          <w:spacing w:val="-6"/>
        </w:rPr>
        <w:t xml:space="preserve"> </w:t>
      </w:r>
      <w:r>
        <w:t>specific</w:t>
      </w:r>
      <w:r>
        <w:rPr>
          <w:spacing w:val="-5"/>
        </w:rPr>
        <w:t xml:space="preserve"> </w:t>
      </w:r>
      <w:r>
        <w:t>individual</w:t>
      </w:r>
      <w:r>
        <w:rPr>
          <w:spacing w:val="-5"/>
        </w:rPr>
        <w:t xml:space="preserve"> </w:t>
      </w:r>
      <w:r>
        <w:t>goals</w:t>
      </w:r>
      <w:r>
        <w:rPr>
          <w:spacing w:val="-7"/>
        </w:rPr>
        <w:t xml:space="preserve"> </w:t>
      </w:r>
      <w:r>
        <w:t>that</w:t>
      </w:r>
      <w:r>
        <w:rPr>
          <w:spacing w:val="-4"/>
        </w:rPr>
        <w:t xml:space="preserve"> </w:t>
      </w:r>
      <w:r>
        <w:t>need</w:t>
      </w:r>
      <w:r>
        <w:rPr>
          <w:spacing w:val="-6"/>
        </w:rPr>
        <w:t xml:space="preserve"> </w:t>
      </w:r>
      <w:r>
        <w:t>to</w:t>
      </w:r>
      <w:r>
        <w:rPr>
          <w:spacing w:val="-4"/>
        </w:rPr>
        <w:t xml:space="preserve"> </w:t>
      </w:r>
      <w:r>
        <w:t xml:space="preserve">be achieved as a pre-condition to improve client </w:t>
      </w:r>
      <w:r>
        <w:rPr>
          <w:spacing w:val="-2"/>
        </w:rPr>
        <w:t>circumstances.</w:t>
      </w:r>
    </w:p>
    <w:p w14:paraId="3B6E5CCD" w14:textId="77777777" w:rsidR="007D63C5" w:rsidRDefault="00790D2C">
      <w:pPr>
        <w:pStyle w:val="BodyText"/>
        <w:spacing w:before="118"/>
        <w:ind w:left="113" w:right="506"/>
      </w:pPr>
      <w:r>
        <w:t>The</w:t>
      </w:r>
      <w:r>
        <w:rPr>
          <w:spacing w:val="-4"/>
        </w:rPr>
        <w:t xml:space="preserve"> </w:t>
      </w:r>
      <w:r>
        <w:rPr>
          <w:b/>
        </w:rPr>
        <w:t>Community</w:t>
      </w:r>
      <w:r>
        <w:rPr>
          <w:b/>
          <w:spacing w:val="-5"/>
        </w:rPr>
        <w:t xml:space="preserve"> </w:t>
      </w:r>
      <w:r>
        <w:rPr>
          <w:b/>
        </w:rPr>
        <w:t>SCORE</w:t>
      </w:r>
      <w:r>
        <w:rPr>
          <w:b/>
          <w:spacing w:val="-5"/>
        </w:rPr>
        <w:t xml:space="preserve"> </w:t>
      </w:r>
      <w:r>
        <w:t>is</w:t>
      </w:r>
      <w:r>
        <w:rPr>
          <w:spacing w:val="-6"/>
        </w:rPr>
        <w:t xml:space="preserve"> </w:t>
      </w:r>
      <w:r>
        <w:t>used</w:t>
      </w:r>
      <w:r>
        <w:rPr>
          <w:spacing w:val="-5"/>
        </w:rPr>
        <w:t xml:space="preserve"> </w:t>
      </w:r>
      <w:r>
        <w:t>to</w:t>
      </w:r>
      <w:r>
        <w:rPr>
          <w:spacing w:val="-4"/>
        </w:rPr>
        <w:t xml:space="preserve"> </w:t>
      </w:r>
      <w:r>
        <w:t>report</w:t>
      </w:r>
      <w:r>
        <w:rPr>
          <w:spacing w:val="-4"/>
        </w:rPr>
        <w:t xml:space="preserve"> </w:t>
      </w:r>
      <w:r>
        <w:t>progress in achieving specific group, organisational or community goals that support the environment for improved TTL client circumstances.</w:t>
      </w:r>
    </w:p>
    <w:p w14:paraId="3B6E5CCE" w14:textId="77777777" w:rsidR="007D63C5" w:rsidRDefault="00790D2C">
      <w:pPr>
        <w:pStyle w:val="BodyText"/>
        <w:spacing w:before="121"/>
        <w:ind w:left="113" w:right="506"/>
      </w:pPr>
      <w:r>
        <w:t>The</w:t>
      </w:r>
      <w:r>
        <w:rPr>
          <w:spacing w:val="-4"/>
        </w:rPr>
        <w:t xml:space="preserve"> </w:t>
      </w:r>
      <w:r>
        <w:rPr>
          <w:b/>
        </w:rPr>
        <w:t>Satisfaction</w:t>
      </w:r>
      <w:r>
        <w:rPr>
          <w:b/>
          <w:spacing w:val="-7"/>
        </w:rPr>
        <w:t xml:space="preserve"> </w:t>
      </w:r>
      <w:r>
        <w:rPr>
          <w:b/>
        </w:rPr>
        <w:t>SCORE</w:t>
      </w:r>
      <w:r>
        <w:rPr>
          <w:b/>
          <w:spacing w:val="-4"/>
        </w:rPr>
        <w:t xml:space="preserve"> </w:t>
      </w:r>
      <w:r>
        <w:t>is</w:t>
      </w:r>
      <w:r>
        <w:rPr>
          <w:spacing w:val="-6"/>
        </w:rPr>
        <w:t xml:space="preserve"> </w:t>
      </w:r>
      <w:r>
        <w:t>used</w:t>
      </w:r>
      <w:r>
        <w:rPr>
          <w:spacing w:val="-5"/>
        </w:rPr>
        <w:t xml:space="preserve"> </w:t>
      </w:r>
      <w:r>
        <w:t>to</w:t>
      </w:r>
      <w:r>
        <w:rPr>
          <w:spacing w:val="-4"/>
        </w:rPr>
        <w:t xml:space="preserve"> </w:t>
      </w:r>
      <w:r>
        <w:t>report</w:t>
      </w:r>
      <w:r>
        <w:rPr>
          <w:spacing w:val="-6"/>
        </w:rPr>
        <w:t xml:space="preserve"> </w:t>
      </w:r>
      <w:r>
        <w:t>changes in clients’ satisfaction with services, and is measured at the end of service delivery.</w:t>
      </w:r>
    </w:p>
    <w:p w14:paraId="3B6E5CCF" w14:textId="77777777" w:rsidR="007D63C5" w:rsidRDefault="00790D2C">
      <w:pPr>
        <w:pStyle w:val="BodyText"/>
        <w:spacing w:before="120"/>
        <w:ind w:left="112" w:right="479"/>
      </w:pPr>
      <w:r>
        <w:t>As a</w:t>
      </w:r>
      <w:r>
        <w:rPr>
          <w:spacing w:val="-1"/>
        </w:rPr>
        <w:t xml:space="preserve"> </w:t>
      </w:r>
      <w:r>
        <w:t>minimum, TTL clients</w:t>
      </w:r>
      <w:r>
        <w:rPr>
          <w:spacing w:val="-3"/>
        </w:rPr>
        <w:t xml:space="preserve"> </w:t>
      </w:r>
      <w:r>
        <w:t xml:space="preserve">or service providers are required to report on 7 of the 24 available SCORE domains (see </w:t>
      </w:r>
      <w:hyperlink w:anchor="_bookmark78" w:history="1">
        <w:r>
          <w:t>Figure B-2</w:t>
        </w:r>
      </w:hyperlink>
      <w:r>
        <w:t>). These domains represent outcomes that are most closely linked</w:t>
      </w:r>
      <w:r>
        <w:rPr>
          <w:spacing w:val="40"/>
        </w:rPr>
        <w:t xml:space="preserve"> </w:t>
      </w:r>
      <w:r>
        <w:t>to the goals</w:t>
      </w:r>
      <w:r>
        <w:rPr>
          <w:spacing w:val="-1"/>
        </w:rPr>
        <w:t xml:space="preserve"> </w:t>
      </w:r>
      <w:r>
        <w:t>of the</w:t>
      </w:r>
      <w:r>
        <w:rPr>
          <w:spacing w:val="-1"/>
        </w:rPr>
        <w:t xml:space="preserve"> </w:t>
      </w:r>
      <w:r>
        <w:t>TTL Fund. TTL service providers are,</w:t>
      </w:r>
      <w:r>
        <w:rPr>
          <w:spacing w:val="-5"/>
        </w:rPr>
        <w:t xml:space="preserve"> </w:t>
      </w:r>
      <w:r>
        <w:t>however,</w:t>
      </w:r>
      <w:r>
        <w:rPr>
          <w:spacing w:val="-6"/>
        </w:rPr>
        <w:t xml:space="preserve"> </w:t>
      </w:r>
      <w:r>
        <w:t>encouraged</w:t>
      </w:r>
      <w:r>
        <w:rPr>
          <w:spacing w:val="-7"/>
        </w:rPr>
        <w:t xml:space="preserve"> </w:t>
      </w:r>
      <w:r>
        <w:t>to</w:t>
      </w:r>
      <w:r>
        <w:rPr>
          <w:spacing w:val="-6"/>
        </w:rPr>
        <w:t xml:space="preserve"> </w:t>
      </w:r>
      <w:r>
        <w:t>enter</w:t>
      </w:r>
      <w:r>
        <w:rPr>
          <w:spacing w:val="-5"/>
        </w:rPr>
        <w:t xml:space="preserve"> </w:t>
      </w:r>
      <w:r>
        <w:t>information</w:t>
      </w:r>
      <w:r>
        <w:rPr>
          <w:spacing w:val="-6"/>
        </w:rPr>
        <w:t xml:space="preserve"> </w:t>
      </w:r>
      <w:r>
        <w:t>on</w:t>
      </w:r>
    </w:p>
    <w:p w14:paraId="3B6E5CD0" w14:textId="77777777" w:rsidR="007D63C5" w:rsidRDefault="007D63C5">
      <w:pPr>
        <w:sectPr w:rsidR="007D63C5">
          <w:type w:val="continuous"/>
          <w:pgSz w:w="11910" w:h="16840"/>
          <w:pgMar w:top="480" w:right="680" w:bottom="280" w:left="1020" w:header="589" w:footer="556" w:gutter="0"/>
          <w:cols w:num="2" w:space="720" w:equalWidth="0">
            <w:col w:w="4683" w:space="418"/>
            <w:col w:w="5109"/>
          </w:cols>
        </w:sectPr>
      </w:pPr>
    </w:p>
    <w:p w14:paraId="3B6E5CD1" w14:textId="77777777" w:rsidR="007D63C5" w:rsidRDefault="007D63C5">
      <w:pPr>
        <w:pStyle w:val="BodyText"/>
        <w:spacing w:before="4"/>
        <w:rPr>
          <w:sz w:val="16"/>
        </w:rPr>
      </w:pPr>
    </w:p>
    <w:p w14:paraId="3B6E5CD2" w14:textId="77777777" w:rsidR="007D63C5" w:rsidRDefault="007D63C5">
      <w:pPr>
        <w:rPr>
          <w:sz w:val="16"/>
        </w:rPr>
        <w:sectPr w:rsidR="007D63C5">
          <w:pgSz w:w="11910" w:h="16840"/>
          <w:pgMar w:top="2000" w:right="680" w:bottom="740" w:left="1020" w:header="589" w:footer="556" w:gutter="0"/>
          <w:cols w:space="720"/>
        </w:sectPr>
      </w:pPr>
    </w:p>
    <w:p w14:paraId="3B6E5CD3" w14:textId="77777777" w:rsidR="007D63C5" w:rsidRDefault="00790D2C">
      <w:pPr>
        <w:pStyle w:val="BodyText"/>
        <w:spacing w:before="57"/>
        <w:ind w:left="112" w:right="38"/>
      </w:pPr>
      <w:r>
        <w:t>any domain that is relevant to their project. As such, collection of these data may occur in a number</w:t>
      </w:r>
      <w:r>
        <w:rPr>
          <w:spacing w:val="-7"/>
        </w:rPr>
        <w:t xml:space="preserve"> </w:t>
      </w:r>
      <w:r>
        <w:t>of</w:t>
      </w:r>
      <w:r>
        <w:rPr>
          <w:spacing w:val="-5"/>
        </w:rPr>
        <w:t xml:space="preserve"> </w:t>
      </w:r>
      <w:r>
        <w:t>different</w:t>
      </w:r>
      <w:r>
        <w:rPr>
          <w:spacing w:val="-7"/>
        </w:rPr>
        <w:t xml:space="preserve"> </w:t>
      </w:r>
      <w:r>
        <w:t>modalities</w:t>
      </w:r>
      <w:r>
        <w:rPr>
          <w:spacing w:val="-5"/>
        </w:rPr>
        <w:t xml:space="preserve"> </w:t>
      </w:r>
      <w:r>
        <w:t>depending</w:t>
      </w:r>
      <w:r>
        <w:rPr>
          <w:spacing w:val="-6"/>
        </w:rPr>
        <w:t xml:space="preserve"> </w:t>
      </w:r>
      <w:r>
        <w:t>on</w:t>
      </w:r>
      <w:r>
        <w:rPr>
          <w:spacing w:val="-6"/>
        </w:rPr>
        <w:t xml:space="preserve"> </w:t>
      </w:r>
      <w:r>
        <w:t>the service provider and client needs. For instance, although SCORE is primarily collected by asking clients to select a response, it is also possible for service providers to rate clients based on their observations of the client. Similarly, in some instances, service providers may use a more detailed measure for separate</w:t>
      </w:r>
    </w:p>
    <w:p w14:paraId="3B6E5CD4" w14:textId="77777777" w:rsidR="007D63C5" w:rsidRDefault="00790D2C">
      <w:pPr>
        <w:pStyle w:val="BodyText"/>
        <w:spacing w:before="56"/>
        <w:ind w:left="112" w:right="501"/>
      </w:pPr>
      <w:r>
        <w:br w:type="column"/>
      </w:r>
      <w:r>
        <w:t>evaluation/program management purposes (for example,</w:t>
      </w:r>
      <w:r>
        <w:rPr>
          <w:spacing w:val="-5"/>
        </w:rPr>
        <w:t xml:space="preserve"> </w:t>
      </w:r>
      <w:r>
        <w:t>the</w:t>
      </w:r>
      <w:r>
        <w:rPr>
          <w:spacing w:val="-4"/>
        </w:rPr>
        <w:t xml:space="preserve"> </w:t>
      </w:r>
      <w:r>
        <w:t>Kessler-10</w:t>
      </w:r>
      <w:r>
        <w:rPr>
          <w:spacing w:val="-6"/>
        </w:rPr>
        <w:t xml:space="preserve"> </w:t>
      </w:r>
      <w:r>
        <w:t>measure</w:t>
      </w:r>
      <w:r>
        <w:rPr>
          <w:spacing w:val="-6"/>
        </w:rPr>
        <w:t xml:space="preserve"> </w:t>
      </w:r>
      <w:r>
        <w:t>of</w:t>
      </w:r>
      <w:r>
        <w:rPr>
          <w:spacing w:val="-5"/>
        </w:rPr>
        <w:t xml:space="preserve"> </w:t>
      </w:r>
      <w:r>
        <w:t>symptoms</w:t>
      </w:r>
      <w:r>
        <w:rPr>
          <w:spacing w:val="-6"/>
        </w:rPr>
        <w:t xml:space="preserve"> </w:t>
      </w:r>
      <w:r>
        <w:t>of depression and anxiety) and subsequently, translate these responses back to the SCORE response categories. The SCORE outcomes are reported using a 5-point Likert scale that is intended to have a consistent interpretation across all domains within each outcome. The intended</w:t>
      </w:r>
      <w:r>
        <w:rPr>
          <w:spacing w:val="-2"/>
        </w:rPr>
        <w:t xml:space="preserve"> </w:t>
      </w:r>
      <w:r>
        <w:t>interpretation</w:t>
      </w:r>
      <w:r>
        <w:rPr>
          <w:spacing w:val="-2"/>
        </w:rPr>
        <w:t xml:space="preserve"> </w:t>
      </w:r>
      <w:r>
        <w:t>for</w:t>
      </w:r>
      <w:r>
        <w:rPr>
          <w:spacing w:val="-3"/>
        </w:rPr>
        <w:t xml:space="preserve"> </w:t>
      </w:r>
      <w:r>
        <w:t>each</w:t>
      </w:r>
      <w:r>
        <w:rPr>
          <w:spacing w:val="-2"/>
        </w:rPr>
        <w:t xml:space="preserve"> </w:t>
      </w:r>
      <w:r>
        <w:t>SCORE</w:t>
      </w:r>
      <w:r>
        <w:rPr>
          <w:spacing w:val="-3"/>
        </w:rPr>
        <w:t xml:space="preserve"> </w:t>
      </w:r>
      <w:r>
        <w:t xml:space="preserve">outcome is shown in </w:t>
      </w:r>
      <w:hyperlink w:anchor="_bookmark79" w:history="1">
        <w:r>
          <w:t>Figure B-3.</w:t>
        </w:r>
      </w:hyperlink>
    </w:p>
    <w:p w14:paraId="3B6E5CD5" w14:textId="77777777" w:rsidR="007D63C5" w:rsidRDefault="007D63C5">
      <w:pPr>
        <w:sectPr w:rsidR="007D63C5">
          <w:type w:val="continuous"/>
          <w:pgSz w:w="11910" w:h="16840"/>
          <w:pgMar w:top="480" w:right="680" w:bottom="280" w:left="1020" w:header="589" w:footer="556" w:gutter="0"/>
          <w:cols w:num="2" w:space="720" w:equalWidth="0">
            <w:col w:w="4547" w:space="555"/>
            <w:col w:w="5108"/>
          </w:cols>
        </w:sectPr>
      </w:pPr>
    </w:p>
    <w:p w14:paraId="3B6E5CD6" w14:textId="77777777" w:rsidR="007D63C5" w:rsidRDefault="00790D2C">
      <w:pPr>
        <w:spacing w:before="240"/>
        <w:ind w:left="112"/>
        <w:rPr>
          <w:rFonts w:ascii="Arial"/>
          <w:i/>
          <w:sz w:val="20"/>
        </w:rPr>
      </w:pPr>
      <w:bookmarkStart w:id="79" w:name="_bookmark78"/>
      <w:bookmarkEnd w:id="79"/>
      <w:r>
        <w:rPr>
          <w:rFonts w:ascii="Arial"/>
          <w:i/>
          <w:color w:val="44536A"/>
          <w:sz w:val="20"/>
        </w:rPr>
        <w:t>Figure</w:t>
      </w:r>
      <w:r>
        <w:rPr>
          <w:rFonts w:ascii="Arial"/>
          <w:i/>
          <w:color w:val="44536A"/>
          <w:spacing w:val="-5"/>
          <w:sz w:val="20"/>
        </w:rPr>
        <w:t xml:space="preserve"> </w:t>
      </w:r>
      <w:r>
        <w:rPr>
          <w:rFonts w:ascii="Arial"/>
          <w:i/>
          <w:color w:val="44536A"/>
          <w:sz w:val="20"/>
        </w:rPr>
        <w:t>B-2</w:t>
      </w:r>
      <w:r>
        <w:rPr>
          <w:rFonts w:ascii="Arial"/>
          <w:i/>
          <w:color w:val="44536A"/>
          <w:spacing w:val="-6"/>
          <w:sz w:val="20"/>
        </w:rPr>
        <w:t xml:space="preserve"> </w:t>
      </w:r>
      <w:r>
        <w:rPr>
          <w:rFonts w:ascii="Arial"/>
          <w:i/>
          <w:color w:val="44536A"/>
          <w:sz w:val="20"/>
        </w:rPr>
        <w:t>DEX</w:t>
      </w:r>
      <w:r>
        <w:rPr>
          <w:rFonts w:ascii="Arial"/>
          <w:i/>
          <w:color w:val="44536A"/>
          <w:spacing w:val="-7"/>
          <w:sz w:val="20"/>
        </w:rPr>
        <w:t xml:space="preserve"> </w:t>
      </w:r>
      <w:r>
        <w:rPr>
          <w:rFonts w:ascii="Arial"/>
          <w:i/>
          <w:color w:val="44536A"/>
          <w:sz w:val="20"/>
        </w:rPr>
        <w:t>SCORE</w:t>
      </w:r>
      <w:r>
        <w:rPr>
          <w:rFonts w:ascii="Arial"/>
          <w:i/>
          <w:color w:val="44536A"/>
          <w:spacing w:val="-4"/>
          <w:sz w:val="20"/>
        </w:rPr>
        <w:t xml:space="preserve"> </w:t>
      </w:r>
      <w:r>
        <w:rPr>
          <w:rFonts w:ascii="Arial"/>
          <w:i/>
          <w:color w:val="44536A"/>
          <w:sz w:val="20"/>
        </w:rPr>
        <w:t>domains,</w:t>
      </w:r>
      <w:r>
        <w:rPr>
          <w:rFonts w:ascii="Arial"/>
          <w:i/>
          <w:color w:val="44536A"/>
          <w:spacing w:val="-6"/>
          <w:sz w:val="20"/>
        </w:rPr>
        <w:t xml:space="preserve"> </w:t>
      </w:r>
      <w:r>
        <w:rPr>
          <w:rFonts w:ascii="Arial"/>
          <w:i/>
          <w:color w:val="44536A"/>
          <w:sz w:val="20"/>
        </w:rPr>
        <w:t>by</w:t>
      </w:r>
      <w:r>
        <w:rPr>
          <w:rFonts w:ascii="Arial"/>
          <w:i/>
          <w:color w:val="44536A"/>
          <w:spacing w:val="-6"/>
          <w:sz w:val="20"/>
        </w:rPr>
        <w:t xml:space="preserve"> </w:t>
      </w:r>
      <w:r>
        <w:rPr>
          <w:rFonts w:ascii="Arial"/>
          <w:i/>
          <w:color w:val="44536A"/>
          <w:spacing w:val="-2"/>
          <w:sz w:val="20"/>
        </w:rPr>
        <w:t>outcome</w:t>
      </w:r>
    </w:p>
    <w:p w14:paraId="3B6E5CD7" w14:textId="77777777" w:rsidR="007D63C5" w:rsidRDefault="00790D2C">
      <w:pPr>
        <w:pStyle w:val="BodyText"/>
        <w:spacing w:before="3"/>
        <w:rPr>
          <w:rFonts w:ascii="Arial"/>
          <w:i/>
          <w:sz w:val="10"/>
        </w:rPr>
      </w:pPr>
      <w:r>
        <w:rPr>
          <w:noProof/>
        </w:rPr>
        <w:drawing>
          <wp:anchor distT="0" distB="0" distL="0" distR="0" simplePos="0" relativeHeight="487623680" behindDoc="1" locked="0" layoutInCell="1" allowOverlap="1" wp14:anchorId="3B6E6FC4" wp14:editId="3B6E6FC5">
            <wp:simplePos x="0" y="0"/>
            <wp:positionH relativeFrom="page">
              <wp:posOffset>720090</wp:posOffset>
            </wp:positionH>
            <wp:positionV relativeFrom="paragraph">
              <wp:posOffset>90414</wp:posOffset>
            </wp:positionV>
            <wp:extent cx="6286112" cy="3798760"/>
            <wp:effectExtent l="0" t="0" r="0" b="0"/>
            <wp:wrapTopAndBottom/>
            <wp:docPr id="237" name="Image 237" descr="U:\ISSR\Activities\ISSR131936 DSS TTL Evaluation\3_Reports\4_Interim TTLE overarching report\3. Live chapters\Visuals\_Final Interim Report Visuals\Fig 65 DEX SCORE domains.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descr="U:\ISSR\Activities\ISSR131936 DSS TTL Evaluation\3_Reports\4_Interim TTLE overarching report\3. Live chapters\Visuals\_Final Interim Report Visuals\Fig 65 DEX SCORE domains.png "/>
                    <pic:cNvPicPr/>
                  </pic:nvPicPr>
                  <pic:blipFill>
                    <a:blip r:embed="rId137" cstate="print"/>
                    <a:stretch>
                      <a:fillRect/>
                    </a:stretch>
                  </pic:blipFill>
                  <pic:spPr>
                    <a:xfrm>
                      <a:off x="0" y="0"/>
                      <a:ext cx="6286112" cy="3798760"/>
                    </a:xfrm>
                    <a:prstGeom prst="rect">
                      <a:avLst/>
                    </a:prstGeom>
                  </pic:spPr>
                </pic:pic>
              </a:graphicData>
            </a:graphic>
          </wp:anchor>
        </w:drawing>
      </w:r>
    </w:p>
    <w:p w14:paraId="3B6E5CD8" w14:textId="77777777" w:rsidR="007D63C5" w:rsidRDefault="00790D2C">
      <w:pPr>
        <w:spacing w:before="87"/>
        <w:ind w:left="112" w:right="143" w:hanging="1"/>
        <w:rPr>
          <w:i/>
          <w:sz w:val="20"/>
        </w:rPr>
      </w:pPr>
      <w:r>
        <w:rPr>
          <w:i/>
          <w:color w:val="404040"/>
          <w:sz w:val="20"/>
        </w:rPr>
        <w:t>Notes:</w:t>
      </w:r>
      <w:r>
        <w:rPr>
          <w:i/>
          <w:color w:val="404040"/>
          <w:spacing w:val="-3"/>
          <w:sz w:val="20"/>
        </w:rPr>
        <w:t xml:space="preserve"> </w:t>
      </w:r>
      <w:r>
        <w:rPr>
          <w:i/>
          <w:color w:val="404040"/>
          <w:sz w:val="20"/>
        </w:rPr>
        <w:t>Domains</w:t>
      </w:r>
      <w:r>
        <w:rPr>
          <w:i/>
          <w:color w:val="404040"/>
          <w:spacing w:val="-3"/>
          <w:sz w:val="20"/>
        </w:rPr>
        <w:t xml:space="preserve"> </w:t>
      </w:r>
      <w:r>
        <w:rPr>
          <w:i/>
          <w:color w:val="404040"/>
          <w:sz w:val="20"/>
        </w:rPr>
        <w:t>that</w:t>
      </w:r>
      <w:r>
        <w:rPr>
          <w:i/>
          <w:color w:val="404040"/>
          <w:spacing w:val="-2"/>
          <w:sz w:val="20"/>
        </w:rPr>
        <w:t xml:space="preserve"> </w:t>
      </w:r>
      <w:r>
        <w:rPr>
          <w:i/>
          <w:color w:val="404040"/>
          <w:sz w:val="20"/>
        </w:rPr>
        <w:t>TTL</w:t>
      </w:r>
      <w:r>
        <w:rPr>
          <w:i/>
          <w:color w:val="404040"/>
          <w:spacing w:val="-2"/>
          <w:sz w:val="20"/>
        </w:rPr>
        <w:t xml:space="preserve"> </w:t>
      </w:r>
      <w:r>
        <w:rPr>
          <w:i/>
          <w:color w:val="404040"/>
          <w:sz w:val="20"/>
        </w:rPr>
        <w:t>projects</w:t>
      </w:r>
      <w:r>
        <w:rPr>
          <w:i/>
          <w:color w:val="404040"/>
          <w:spacing w:val="-3"/>
          <w:sz w:val="20"/>
        </w:rPr>
        <w:t xml:space="preserve"> </w:t>
      </w:r>
      <w:r>
        <w:rPr>
          <w:i/>
          <w:color w:val="404040"/>
          <w:sz w:val="20"/>
        </w:rPr>
        <w:t>are</w:t>
      </w:r>
      <w:r>
        <w:rPr>
          <w:i/>
          <w:color w:val="404040"/>
          <w:spacing w:val="-2"/>
          <w:sz w:val="20"/>
        </w:rPr>
        <w:t xml:space="preserve"> </w:t>
      </w:r>
      <w:r>
        <w:rPr>
          <w:i/>
          <w:color w:val="404040"/>
          <w:sz w:val="20"/>
        </w:rPr>
        <w:t>required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report</w:t>
      </w:r>
      <w:r>
        <w:rPr>
          <w:i/>
          <w:color w:val="404040"/>
          <w:spacing w:val="-2"/>
          <w:sz w:val="20"/>
        </w:rPr>
        <w:t xml:space="preserve"> </w:t>
      </w:r>
      <w:r>
        <w:rPr>
          <w:i/>
          <w:color w:val="404040"/>
          <w:sz w:val="20"/>
        </w:rPr>
        <w:t>against</w:t>
      </w:r>
      <w:r>
        <w:rPr>
          <w:i/>
          <w:color w:val="404040"/>
          <w:spacing w:val="-2"/>
          <w:sz w:val="20"/>
        </w:rPr>
        <w:t xml:space="preserve"> </w:t>
      </w:r>
      <w:r>
        <w:rPr>
          <w:i/>
          <w:color w:val="404040"/>
          <w:sz w:val="20"/>
        </w:rPr>
        <w:t>are</w:t>
      </w:r>
      <w:r>
        <w:rPr>
          <w:i/>
          <w:color w:val="404040"/>
          <w:spacing w:val="-1"/>
          <w:sz w:val="20"/>
        </w:rPr>
        <w:t xml:space="preserve"> </w:t>
      </w:r>
      <w:r>
        <w:rPr>
          <w:i/>
          <w:color w:val="404040"/>
          <w:sz w:val="20"/>
        </w:rPr>
        <w:t>a</w:t>
      </w:r>
      <w:r>
        <w:rPr>
          <w:i/>
          <w:color w:val="404040"/>
          <w:spacing w:val="-2"/>
          <w:sz w:val="20"/>
        </w:rPr>
        <w:t xml:space="preserve"> </w:t>
      </w:r>
      <w:r>
        <w:rPr>
          <w:i/>
          <w:color w:val="404040"/>
          <w:sz w:val="20"/>
        </w:rPr>
        <w:t>darker</w:t>
      </w:r>
      <w:r>
        <w:rPr>
          <w:i/>
          <w:color w:val="404040"/>
          <w:spacing w:val="-3"/>
          <w:sz w:val="20"/>
        </w:rPr>
        <w:t xml:space="preserve"> </w:t>
      </w:r>
      <w:r>
        <w:rPr>
          <w:i/>
          <w:color w:val="404040"/>
          <w:sz w:val="20"/>
        </w:rPr>
        <w:t>shade</w:t>
      </w:r>
      <w:r>
        <w:rPr>
          <w:i/>
          <w:color w:val="404040"/>
          <w:spacing w:val="-2"/>
          <w:sz w:val="20"/>
        </w:rPr>
        <w:t xml:space="preserve"> </w:t>
      </w:r>
      <w:r>
        <w:rPr>
          <w:i/>
          <w:color w:val="404040"/>
          <w:sz w:val="20"/>
        </w:rPr>
        <w:t>(e.g.</w:t>
      </w:r>
      <w:r>
        <w:rPr>
          <w:i/>
          <w:color w:val="404040"/>
          <w:spacing w:val="-2"/>
          <w:sz w:val="20"/>
        </w:rPr>
        <w:t xml:space="preserve"> </w:t>
      </w:r>
      <w:r>
        <w:rPr>
          <w:i/>
          <w:color w:val="404040"/>
          <w:sz w:val="20"/>
        </w:rPr>
        <w:t>Employment).</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terms</w:t>
      </w:r>
      <w:r>
        <w:rPr>
          <w:i/>
          <w:color w:val="404040"/>
          <w:spacing w:val="-3"/>
          <w:sz w:val="20"/>
        </w:rPr>
        <w:t xml:space="preserve"> </w:t>
      </w:r>
      <w:r>
        <w:rPr>
          <w:i/>
          <w:color w:val="404040"/>
          <w:sz w:val="20"/>
        </w:rPr>
        <w:t>in brackets for each domain indicate the abbreviated text that is used to represent the domains in the figures.</w:t>
      </w:r>
    </w:p>
    <w:p w14:paraId="3B6E5CD9" w14:textId="77777777" w:rsidR="007D63C5" w:rsidRDefault="007D63C5">
      <w:pPr>
        <w:rPr>
          <w:sz w:val="20"/>
        </w:rPr>
        <w:sectPr w:rsidR="007D63C5">
          <w:type w:val="continuous"/>
          <w:pgSz w:w="11910" w:h="16840"/>
          <w:pgMar w:top="480" w:right="680" w:bottom="280" w:left="1020" w:header="589" w:footer="556" w:gutter="0"/>
          <w:cols w:space="720"/>
        </w:sectPr>
      </w:pPr>
    </w:p>
    <w:p w14:paraId="3B6E5CDA" w14:textId="77777777" w:rsidR="007D63C5" w:rsidRDefault="007D63C5">
      <w:pPr>
        <w:pStyle w:val="BodyText"/>
        <w:spacing w:before="12"/>
        <w:rPr>
          <w:i/>
          <w:sz w:val="20"/>
        </w:rPr>
      </w:pPr>
    </w:p>
    <w:p w14:paraId="3B6E5CDB" w14:textId="77777777" w:rsidR="007D63C5" w:rsidRDefault="00790D2C">
      <w:pPr>
        <w:spacing w:before="1"/>
        <w:ind w:left="112"/>
        <w:rPr>
          <w:rFonts w:ascii="Arial"/>
          <w:i/>
          <w:sz w:val="20"/>
        </w:rPr>
      </w:pPr>
      <w:bookmarkStart w:id="80" w:name="_bookmark79"/>
      <w:bookmarkEnd w:id="80"/>
      <w:r>
        <w:rPr>
          <w:rFonts w:ascii="Arial"/>
          <w:i/>
          <w:color w:val="44536A"/>
          <w:sz w:val="20"/>
        </w:rPr>
        <w:t>Figure</w:t>
      </w:r>
      <w:r>
        <w:rPr>
          <w:rFonts w:ascii="Arial"/>
          <w:i/>
          <w:color w:val="44536A"/>
          <w:spacing w:val="-4"/>
          <w:sz w:val="20"/>
        </w:rPr>
        <w:t xml:space="preserve"> </w:t>
      </w:r>
      <w:r>
        <w:rPr>
          <w:rFonts w:ascii="Arial"/>
          <w:i/>
          <w:color w:val="44536A"/>
          <w:sz w:val="20"/>
        </w:rPr>
        <w:t>B-3</w:t>
      </w:r>
      <w:r>
        <w:rPr>
          <w:rFonts w:ascii="Arial"/>
          <w:i/>
          <w:color w:val="44536A"/>
          <w:spacing w:val="-4"/>
          <w:sz w:val="20"/>
        </w:rPr>
        <w:t xml:space="preserve"> </w:t>
      </w:r>
      <w:r>
        <w:rPr>
          <w:rFonts w:ascii="Arial"/>
          <w:i/>
          <w:color w:val="44536A"/>
          <w:sz w:val="20"/>
        </w:rPr>
        <w:t>Likert</w:t>
      </w:r>
      <w:r>
        <w:rPr>
          <w:rFonts w:ascii="Arial"/>
          <w:i/>
          <w:color w:val="44536A"/>
          <w:spacing w:val="-6"/>
          <w:sz w:val="20"/>
        </w:rPr>
        <w:t xml:space="preserve"> </w:t>
      </w:r>
      <w:r>
        <w:rPr>
          <w:rFonts w:ascii="Arial"/>
          <w:i/>
          <w:color w:val="44536A"/>
          <w:sz w:val="20"/>
        </w:rPr>
        <w:t>scale</w:t>
      </w:r>
      <w:r>
        <w:rPr>
          <w:rFonts w:ascii="Arial"/>
          <w:i/>
          <w:color w:val="44536A"/>
          <w:spacing w:val="-5"/>
          <w:sz w:val="20"/>
        </w:rPr>
        <w:t xml:space="preserve"> </w:t>
      </w:r>
      <w:r>
        <w:rPr>
          <w:rFonts w:ascii="Arial"/>
          <w:i/>
          <w:color w:val="44536A"/>
          <w:sz w:val="20"/>
        </w:rPr>
        <w:t>used</w:t>
      </w:r>
      <w:r>
        <w:rPr>
          <w:rFonts w:ascii="Arial"/>
          <w:i/>
          <w:color w:val="44536A"/>
          <w:spacing w:val="-6"/>
          <w:sz w:val="20"/>
        </w:rPr>
        <w:t xml:space="preserve"> </w:t>
      </w:r>
      <w:r>
        <w:rPr>
          <w:rFonts w:ascii="Arial"/>
          <w:i/>
          <w:color w:val="44536A"/>
          <w:sz w:val="20"/>
        </w:rPr>
        <w:t>for</w:t>
      </w:r>
      <w:r>
        <w:rPr>
          <w:rFonts w:ascii="Arial"/>
          <w:i/>
          <w:color w:val="44536A"/>
          <w:spacing w:val="-4"/>
          <w:sz w:val="20"/>
        </w:rPr>
        <w:t xml:space="preserve"> </w:t>
      </w:r>
      <w:r>
        <w:rPr>
          <w:rFonts w:ascii="Arial"/>
          <w:i/>
          <w:color w:val="44536A"/>
          <w:sz w:val="20"/>
        </w:rPr>
        <w:t>each</w:t>
      </w:r>
      <w:r>
        <w:rPr>
          <w:rFonts w:ascii="Arial"/>
          <w:i/>
          <w:color w:val="44536A"/>
          <w:spacing w:val="-6"/>
          <w:sz w:val="20"/>
        </w:rPr>
        <w:t xml:space="preserve"> </w:t>
      </w:r>
      <w:r>
        <w:rPr>
          <w:rFonts w:ascii="Arial"/>
          <w:i/>
          <w:color w:val="44536A"/>
          <w:sz w:val="20"/>
        </w:rPr>
        <w:t>DEX</w:t>
      </w:r>
      <w:r>
        <w:rPr>
          <w:rFonts w:ascii="Arial"/>
          <w:i/>
          <w:color w:val="44536A"/>
          <w:spacing w:val="-4"/>
          <w:sz w:val="20"/>
        </w:rPr>
        <w:t xml:space="preserve"> </w:t>
      </w:r>
      <w:r>
        <w:rPr>
          <w:rFonts w:ascii="Arial"/>
          <w:i/>
          <w:color w:val="44536A"/>
          <w:sz w:val="20"/>
        </w:rPr>
        <w:t>SCORE</w:t>
      </w:r>
      <w:r>
        <w:rPr>
          <w:rFonts w:ascii="Arial"/>
          <w:i/>
          <w:color w:val="44536A"/>
          <w:spacing w:val="-6"/>
          <w:sz w:val="20"/>
        </w:rPr>
        <w:t xml:space="preserve"> </w:t>
      </w:r>
      <w:r>
        <w:rPr>
          <w:rFonts w:ascii="Arial"/>
          <w:i/>
          <w:color w:val="44536A"/>
          <w:spacing w:val="-2"/>
          <w:sz w:val="20"/>
        </w:rPr>
        <w:t>outcome</w:t>
      </w:r>
    </w:p>
    <w:p w14:paraId="3B6E5CDC" w14:textId="77777777" w:rsidR="007D63C5" w:rsidRDefault="00790D2C">
      <w:pPr>
        <w:pStyle w:val="BodyText"/>
        <w:spacing w:before="6"/>
        <w:rPr>
          <w:rFonts w:ascii="Arial"/>
          <w:i/>
          <w:sz w:val="15"/>
        </w:rPr>
      </w:pPr>
      <w:r>
        <w:rPr>
          <w:noProof/>
        </w:rPr>
        <w:drawing>
          <wp:anchor distT="0" distB="0" distL="0" distR="0" simplePos="0" relativeHeight="487624192" behindDoc="1" locked="0" layoutInCell="1" allowOverlap="1" wp14:anchorId="3B6E6FC6" wp14:editId="3B6E6FC7">
            <wp:simplePos x="0" y="0"/>
            <wp:positionH relativeFrom="page">
              <wp:posOffset>744390</wp:posOffset>
            </wp:positionH>
            <wp:positionV relativeFrom="paragraph">
              <wp:posOffset>128700</wp:posOffset>
            </wp:positionV>
            <wp:extent cx="6113730" cy="3020949"/>
            <wp:effectExtent l="0" t="0" r="0" b="0"/>
            <wp:wrapTopAndBottom/>
            <wp:docPr id="238" name="Image 238" descr="C:\Users\uqsburg5\Desktop\23.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descr="C:\Users\uqsburg5\Desktop\23.png "/>
                    <pic:cNvPicPr/>
                  </pic:nvPicPr>
                  <pic:blipFill>
                    <a:blip r:embed="rId138" cstate="print"/>
                    <a:stretch>
                      <a:fillRect/>
                    </a:stretch>
                  </pic:blipFill>
                  <pic:spPr>
                    <a:xfrm>
                      <a:off x="0" y="0"/>
                      <a:ext cx="6113730" cy="3020949"/>
                    </a:xfrm>
                    <a:prstGeom prst="rect">
                      <a:avLst/>
                    </a:prstGeom>
                  </pic:spPr>
                </pic:pic>
              </a:graphicData>
            </a:graphic>
          </wp:anchor>
        </w:drawing>
      </w:r>
      <w:r>
        <w:rPr>
          <w:noProof/>
        </w:rPr>
        <w:drawing>
          <wp:anchor distT="0" distB="0" distL="0" distR="0" simplePos="0" relativeHeight="487624704" behindDoc="1" locked="0" layoutInCell="1" allowOverlap="1" wp14:anchorId="3B6E6FC8" wp14:editId="3B6E6FC9">
            <wp:simplePos x="0" y="0"/>
            <wp:positionH relativeFrom="page">
              <wp:posOffset>765623</wp:posOffset>
            </wp:positionH>
            <wp:positionV relativeFrom="paragraph">
              <wp:posOffset>3232735</wp:posOffset>
            </wp:positionV>
            <wp:extent cx="6072913" cy="2465641"/>
            <wp:effectExtent l="0" t="0" r="0" b="0"/>
            <wp:wrapTopAndBottom/>
            <wp:docPr id="239" name="Image 239" descr="C:\Users\uqsburg5\Desktop\24.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descr="C:\Users\uqsburg5\Desktop\24.png "/>
                    <pic:cNvPicPr/>
                  </pic:nvPicPr>
                  <pic:blipFill>
                    <a:blip r:embed="rId139" cstate="print"/>
                    <a:stretch>
                      <a:fillRect/>
                    </a:stretch>
                  </pic:blipFill>
                  <pic:spPr>
                    <a:xfrm>
                      <a:off x="0" y="0"/>
                      <a:ext cx="6072913" cy="2465641"/>
                    </a:xfrm>
                    <a:prstGeom prst="rect">
                      <a:avLst/>
                    </a:prstGeom>
                  </pic:spPr>
                </pic:pic>
              </a:graphicData>
            </a:graphic>
          </wp:anchor>
        </w:drawing>
      </w:r>
    </w:p>
    <w:p w14:paraId="3B6E5CDD" w14:textId="77777777" w:rsidR="007D63C5" w:rsidRDefault="007D63C5">
      <w:pPr>
        <w:pStyle w:val="BodyText"/>
        <w:spacing w:before="3"/>
        <w:rPr>
          <w:rFonts w:ascii="Arial"/>
          <w:i/>
          <w:sz w:val="9"/>
        </w:rPr>
      </w:pPr>
    </w:p>
    <w:p w14:paraId="3B6E5CDE" w14:textId="77777777" w:rsidR="007D63C5" w:rsidRDefault="007D63C5">
      <w:pPr>
        <w:pStyle w:val="BodyText"/>
        <w:spacing w:before="1"/>
        <w:rPr>
          <w:rFonts w:ascii="Arial"/>
          <w:i/>
          <w:sz w:val="6"/>
        </w:rPr>
      </w:pPr>
    </w:p>
    <w:p w14:paraId="3B6E5CDF" w14:textId="77777777" w:rsidR="007D63C5" w:rsidRDefault="007D63C5">
      <w:pPr>
        <w:rPr>
          <w:rFonts w:ascii="Arial"/>
          <w:sz w:val="6"/>
        </w:rPr>
        <w:sectPr w:rsidR="007D63C5">
          <w:pgSz w:w="11910" w:h="16840"/>
          <w:pgMar w:top="2000" w:right="680" w:bottom="740" w:left="1020" w:header="589" w:footer="556" w:gutter="0"/>
          <w:cols w:space="720"/>
        </w:sectPr>
      </w:pPr>
    </w:p>
    <w:p w14:paraId="3B6E5CE0" w14:textId="77777777" w:rsidR="007D63C5" w:rsidRDefault="00790D2C">
      <w:pPr>
        <w:pStyle w:val="Heading6"/>
        <w:spacing w:before="95"/>
        <w:ind w:left="112"/>
      </w:pPr>
      <w:r>
        <w:t>TTL</w:t>
      </w:r>
      <w:r>
        <w:rPr>
          <w:spacing w:val="-6"/>
        </w:rPr>
        <w:t xml:space="preserve"> </w:t>
      </w:r>
      <w:r>
        <w:t>Client</w:t>
      </w:r>
      <w:r>
        <w:rPr>
          <w:spacing w:val="-3"/>
        </w:rPr>
        <w:t xml:space="preserve"> </w:t>
      </w:r>
      <w:r>
        <w:t>Survey</w:t>
      </w:r>
      <w:r>
        <w:rPr>
          <w:spacing w:val="-2"/>
        </w:rPr>
        <w:t xml:space="preserve"> </w:t>
      </w:r>
      <w:r>
        <w:rPr>
          <w:spacing w:val="-4"/>
        </w:rPr>
        <w:t>data</w:t>
      </w:r>
    </w:p>
    <w:p w14:paraId="3B6E5CE1" w14:textId="77777777" w:rsidR="007D63C5" w:rsidRDefault="00790D2C">
      <w:pPr>
        <w:pStyle w:val="BodyText"/>
        <w:spacing w:before="120"/>
        <w:ind w:left="112" w:right="53"/>
      </w:pPr>
      <w:r>
        <w:t>The second source of client outcomes data from the</w:t>
      </w:r>
      <w:r>
        <w:rPr>
          <w:spacing w:val="-1"/>
        </w:rPr>
        <w:t xml:space="preserve"> </w:t>
      </w:r>
      <w:r>
        <w:t>DEX</w:t>
      </w:r>
      <w:r>
        <w:rPr>
          <w:spacing w:val="-1"/>
        </w:rPr>
        <w:t xml:space="preserve"> </w:t>
      </w:r>
      <w:r>
        <w:t>system</w:t>
      </w:r>
      <w:r>
        <w:rPr>
          <w:spacing w:val="-1"/>
        </w:rPr>
        <w:t xml:space="preserve"> </w:t>
      </w:r>
      <w:r>
        <w:t>is</w:t>
      </w:r>
      <w:r>
        <w:rPr>
          <w:spacing w:val="-4"/>
        </w:rPr>
        <w:t xml:space="preserve"> </w:t>
      </w:r>
      <w:r>
        <w:t>the</w:t>
      </w:r>
      <w:r>
        <w:rPr>
          <w:spacing w:val="-1"/>
        </w:rPr>
        <w:t xml:space="preserve"> </w:t>
      </w:r>
      <w:r>
        <w:t>TTL</w:t>
      </w:r>
      <w:r>
        <w:rPr>
          <w:spacing w:val="-3"/>
        </w:rPr>
        <w:t xml:space="preserve"> </w:t>
      </w:r>
      <w:r>
        <w:t>Client</w:t>
      </w:r>
      <w:r>
        <w:rPr>
          <w:spacing w:val="-1"/>
        </w:rPr>
        <w:t xml:space="preserve"> </w:t>
      </w:r>
      <w:r>
        <w:t>Survey.</w:t>
      </w:r>
      <w:r>
        <w:rPr>
          <w:spacing w:val="-2"/>
        </w:rPr>
        <w:t xml:space="preserve"> </w:t>
      </w:r>
      <w:r>
        <w:t>The</w:t>
      </w:r>
      <w:r>
        <w:rPr>
          <w:spacing w:val="-1"/>
        </w:rPr>
        <w:t xml:space="preserve"> </w:t>
      </w:r>
      <w:r>
        <w:t>Client Survey was intended to capture a broader range</w:t>
      </w:r>
      <w:r>
        <w:rPr>
          <w:spacing w:val="40"/>
        </w:rPr>
        <w:t xml:space="preserve"> </w:t>
      </w:r>
      <w:r>
        <w:t>of barriers and outcomes than what can be observed in SCORE or elsewhere in the administrative data, and is collected through an online survey embedded in the DEX platform. The survey</w:t>
      </w:r>
      <w:r>
        <w:rPr>
          <w:spacing w:val="-1"/>
        </w:rPr>
        <w:t xml:space="preserve"> </w:t>
      </w:r>
      <w:r>
        <w:t>is</w:t>
      </w:r>
      <w:r>
        <w:rPr>
          <w:spacing w:val="-2"/>
        </w:rPr>
        <w:t xml:space="preserve"> </w:t>
      </w:r>
      <w:r>
        <w:t>primarily</w:t>
      </w:r>
      <w:r>
        <w:rPr>
          <w:spacing w:val="-3"/>
        </w:rPr>
        <w:t xml:space="preserve"> </w:t>
      </w:r>
      <w:r>
        <w:t>completed</w:t>
      </w:r>
      <w:r>
        <w:rPr>
          <w:spacing w:val="-3"/>
        </w:rPr>
        <w:t xml:space="preserve"> </w:t>
      </w:r>
      <w:r>
        <w:t>directly</w:t>
      </w:r>
      <w:r>
        <w:rPr>
          <w:spacing w:val="-1"/>
        </w:rPr>
        <w:t xml:space="preserve"> </w:t>
      </w:r>
      <w:r>
        <w:t>by</w:t>
      </w:r>
      <w:r>
        <w:rPr>
          <w:spacing w:val="-3"/>
        </w:rPr>
        <w:t xml:space="preserve"> </w:t>
      </w:r>
      <w:r>
        <w:t>the</w:t>
      </w:r>
      <w:r>
        <w:rPr>
          <w:spacing w:val="-4"/>
        </w:rPr>
        <w:t xml:space="preserve"> </w:t>
      </w:r>
      <w:r>
        <w:t>client when</w:t>
      </w:r>
      <w:r>
        <w:rPr>
          <w:spacing w:val="-7"/>
        </w:rPr>
        <w:t xml:space="preserve"> </w:t>
      </w:r>
      <w:r>
        <w:t>visiting</w:t>
      </w:r>
      <w:r>
        <w:rPr>
          <w:spacing w:val="-7"/>
        </w:rPr>
        <w:t xml:space="preserve"> </w:t>
      </w:r>
      <w:r>
        <w:t>the</w:t>
      </w:r>
      <w:r>
        <w:rPr>
          <w:spacing w:val="-8"/>
        </w:rPr>
        <w:t xml:space="preserve"> </w:t>
      </w:r>
      <w:r>
        <w:t>service</w:t>
      </w:r>
      <w:r>
        <w:rPr>
          <w:spacing w:val="-5"/>
        </w:rPr>
        <w:t xml:space="preserve"> </w:t>
      </w:r>
      <w:r>
        <w:t>provider,</w:t>
      </w:r>
      <w:r>
        <w:rPr>
          <w:spacing w:val="-6"/>
        </w:rPr>
        <w:t xml:space="preserve"> </w:t>
      </w:r>
      <w:r>
        <w:t>although</w:t>
      </w:r>
      <w:r>
        <w:rPr>
          <w:spacing w:val="-7"/>
        </w:rPr>
        <w:t xml:space="preserve"> </w:t>
      </w:r>
      <w:r>
        <w:t>where necessary, service providers can assist clients to complete the survey. The survey was to be administered at the start of clients’ participation (baseline) and near the end (follow-up), with the</w:t>
      </w:r>
    </w:p>
    <w:p w14:paraId="3B6E5CE2" w14:textId="77777777" w:rsidR="007D63C5" w:rsidRDefault="00790D2C">
      <w:pPr>
        <w:pStyle w:val="BodyText"/>
        <w:spacing w:before="54"/>
        <w:ind w:left="113" w:right="489"/>
      </w:pPr>
      <w:r>
        <w:br w:type="column"/>
      </w:r>
      <w:r>
        <w:t>option to administer it a third time in the middle of clients’ participation in the project. Nineteen items identifying strengths and barriers experienced</w:t>
      </w:r>
      <w:r>
        <w:rPr>
          <w:spacing w:val="-4"/>
        </w:rPr>
        <w:t xml:space="preserve"> </w:t>
      </w:r>
      <w:r>
        <w:t>by</w:t>
      </w:r>
      <w:r>
        <w:rPr>
          <w:spacing w:val="-5"/>
        </w:rPr>
        <w:t xml:space="preserve"> </w:t>
      </w:r>
      <w:r>
        <w:t>clients</w:t>
      </w:r>
      <w:r>
        <w:rPr>
          <w:spacing w:val="-6"/>
        </w:rPr>
        <w:t xml:space="preserve"> </w:t>
      </w:r>
      <w:r>
        <w:t>form</w:t>
      </w:r>
      <w:r>
        <w:rPr>
          <w:spacing w:val="-3"/>
        </w:rPr>
        <w:t xml:space="preserve"> </w:t>
      </w:r>
      <w:r>
        <w:t>the</w:t>
      </w:r>
      <w:r>
        <w:rPr>
          <w:spacing w:val="-3"/>
        </w:rPr>
        <w:t xml:space="preserve"> </w:t>
      </w:r>
      <w:r>
        <w:t>basis</w:t>
      </w:r>
      <w:r>
        <w:rPr>
          <w:spacing w:val="-6"/>
        </w:rPr>
        <w:t xml:space="preserve"> </w:t>
      </w:r>
      <w:r>
        <w:t>of</w:t>
      </w:r>
      <w:r>
        <w:rPr>
          <w:spacing w:val="-4"/>
        </w:rPr>
        <w:t xml:space="preserve"> </w:t>
      </w:r>
      <w:r>
        <w:t xml:space="preserve">reporting, each of which is scored on a Likert scale from ‘Strongly Agree’ to ‘Strongly Disagree’. (See Appendix </w:t>
      </w:r>
      <w:hyperlink w:anchor="_bookmark205" w:history="1">
        <w:r>
          <w:t>F-5</w:t>
        </w:r>
      </w:hyperlink>
      <w:r>
        <w:t xml:space="preserve"> for TTL Client Survey items.)</w:t>
      </w:r>
    </w:p>
    <w:p w14:paraId="3B6E5CE3" w14:textId="77777777" w:rsidR="007D63C5" w:rsidRDefault="00790D2C">
      <w:pPr>
        <w:pStyle w:val="BodyText"/>
        <w:spacing w:before="122"/>
        <w:ind w:left="122"/>
        <w:rPr>
          <w:rFonts w:ascii="Arial"/>
        </w:rPr>
      </w:pPr>
      <w:r>
        <w:rPr>
          <w:noProof/>
        </w:rPr>
        <w:drawing>
          <wp:inline distT="0" distB="0" distL="0" distR="0" wp14:anchorId="3B6E6FCA" wp14:editId="022093FD">
            <wp:extent cx="333755" cy="111251"/>
            <wp:effectExtent l="0" t="0" r="0" b="0"/>
            <wp:docPr id="240" name="Image 240" descr="B-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descr="B-3-3"/>
                    <pic:cNvPicPr/>
                  </pic:nvPicPr>
                  <pic:blipFill>
                    <a:blip r:embed="rId140" cstate="print"/>
                    <a:stretch>
                      <a:fillRect/>
                    </a:stretch>
                  </pic:blipFill>
                  <pic:spPr>
                    <a:xfrm>
                      <a:off x="0" y="0"/>
                      <a:ext cx="333755" cy="111251"/>
                    </a:xfrm>
                    <a:prstGeom prst="rect">
                      <a:avLst/>
                    </a:prstGeom>
                  </pic:spPr>
                </pic:pic>
              </a:graphicData>
            </a:graphic>
          </wp:inline>
        </w:drawing>
      </w:r>
      <w:r>
        <w:rPr>
          <w:rFonts w:ascii="Times New Roman"/>
          <w:position w:val="1"/>
          <w:sz w:val="20"/>
        </w:rPr>
        <w:t xml:space="preserve"> </w:t>
      </w:r>
      <w:r>
        <w:rPr>
          <w:rFonts w:ascii="Arial"/>
          <w:color w:val="512379"/>
          <w:position w:val="1"/>
        </w:rPr>
        <w:t>Semi-structured interviews</w:t>
      </w:r>
    </w:p>
    <w:p w14:paraId="3B6E5CE4" w14:textId="77777777" w:rsidR="007D63C5" w:rsidRDefault="00790D2C">
      <w:pPr>
        <w:pStyle w:val="BodyText"/>
        <w:spacing w:before="119"/>
        <w:ind w:left="112" w:right="501"/>
      </w:pPr>
      <w:r>
        <w:rPr>
          <w:b/>
        </w:rPr>
        <w:t xml:space="preserve">Client interviews </w:t>
      </w:r>
      <w:r>
        <w:t>were conducted to provide insight into clients’ experience with the TTL projects and how that experience affected their current</w:t>
      </w:r>
      <w:r>
        <w:rPr>
          <w:spacing w:val="-6"/>
        </w:rPr>
        <w:t xml:space="preserve"> </w:t>
      </w:r>
      <w:r>
        <w:t>situation.</w:t>
      </w:r>
      <w:r>
        <w:rPr>
          <w:spacing w:val="-7"/>
        </w:rPr>
        <w:t xml:space="preserve"> </w:t>
      </w:r>
      <w:r>
        <w:t>The</w:t>
      </w:r>
      <w:r>
        <w:rPr>
          <w:spacing w:val="-6"/>
        </w:rPr>
        <w:t xml:space="preserve"> </w:t>
      </w:r>
      <w:r>
        <w:t>interviews</w:t>
      </w:r>
      <w:r>
        <w:rPr>
          <w:spacing w:val="-7"/>
        </w:rPr>
        <w:t xml:space="preserve"> </w:t>
      </w:r>
      <w:r>
        <w:t>were</w:t>
      </w:r>
      <w:r>
        <w:rPr>
          <w:spacing w:val="-8"/>
        </w:rPr>
        <w:t xml:space="preserve"> </w:t>
      </w:r>
      <w:r>
        <w:t>conducted as semi-structured telephone interviews of approximately 60 minutes duration towards the</w:t>
      </w:r>
    </w:p>
    <w:p w14:paraId="3B6E5CE5" w14:textId="77777777" w:rsidR="007D63C5" w:rsidRDefault="007D63C5">
      <w:pPr>
        <w:sectPr w:rsidR="007D63C5">
          <w:type w:val="continuous"/>
          <w:pgSz w:w="11910" w:h="16840"/>
          <w:pgMar w:top="480" w:right="680" w:bottom="280" w:left="1020" w:header="589" w:footer="556" w:gutter="0"/>
          <w:cols w:num="2" w:space="720" w:equalWidth="0">
            <w:col w:w="4683" w:space="419"/>
            <w:col w:w="5108"/>
          </w:cols>
        </w:sectPr>
      </w:pPr>
    </w:p>
    <w:p w14:paraId="3B6E5CE6" w14:textId="77777777" w:rsidR="007D63C5" w:rsidRDefault="007D63C5">
      <w:pPr>
        <w:pStyle w:val="BodyText"/>
        <w:spacing w:before="2"/>
        <w:rPr>
          <w:sz w:val="16"/>
        </w:rPr>
      </w:pPr>
    </w:p>
    <w:p w14:paraId="3B6E5CE7" w14:textId="77777777" w:rsidR="007D63C5" w:rsidRDefault="007D63C5">
      <w:pPr>
        <w:rPr>
          <w:sz w:val="16"/>
        </w:rPr>
        <w:sectPr w:rsidR="007D63C5">
          <w:pgSz w:w="11910" w:h="16840"/>
          <w:pgMar w:top="2000" w:right="680" w:bottom="740" w:left="1020" w:header="589" w:footer="556" w:gutter="0"/>
          <w:cols w:space="720"/>
        </w:sectPr>
      </w:pPr>
    </w:p>
    <w:p w14:paraId="3B6E5CE8" w14:textId="77777777" w:rsidR="007D63C5" w:rsidRDefault="00790D2C">
      <w:pPr>
        <w:pStyle w:val="BodyText"/>
        <w:spacing w:before="59"/>
        <w:ind w:left="112" w:right="38"/>
      </w:pPr>
      <w:r>
        <w:t>end of a</w:t>
      </w:r>
      <w:r>
        <w:rPr>
          <w:spacing w:val="-1"/>
        </w:rPr>
        <w:t xml:space="preserve"> </w:t>
      </w:r>
      <w:r>
        <w:t>client’s involvement in the</w:t>
      </w:r>
      <w:r>
        <w:rPr>
          <w:spacing w:val="-1"/>
        </w:rPr>
        <w:t xml:space="preserve"> </w:t>
      </w:r>
      <w:r>
        <w:t>TTL</w:t>
      </w:r>
      <w:r>
        <w:rPr>
          <w:spacing w:val="-1"/>
        </w:rPr>
        <w:t xml:space="preserve"> </w:t>
      </w:r>
      <w:r>
        <w:t>project</w:t>
      </w:r>
      <w:r>
        <w:rPr>
          <w:spacing w:val="-1"/>
        </w:rPr>
        <w:t xml:space="preserve"> </w:t>
      </w:r>
      <w:r>
        <w:t>(or after</w:t>
      </w:r>
      <w:r>
        <w:rPr>
          <w:spacing w:val="-3"/>
        </w:rPr>
        <w:t xml:space="preserve"> </w:t>
      </w:r>
      <w:r>
        <w:t>a</w:t>
      </w:r>
      <w:r>
        <w:rPr>
          <w:spacing w:val="-5"/>
        </w:rPr>
        <w:t xml:space="preserve"> </w:t>
      </w:r>
      <w:r>
        <w:t>minimum</w:t>
      </w:r>
      <w:r>
        <w:rPr>
          <w:spacing w:val="-4"/>
        </w:rPr>
        <w:t xml:space="preserve"> </w:t>
      </w:r>
      <w:r>
        <w:t>of</w:t>
      </w:r>
      <w:r>
        <w:rPr>
          <w:spacing w:val="-5"/>
        </w:rPr>
        <w:t xml:space="preserve"> </w:t>
      </w:r>
      <w:r>
        <w:t>3</w:t>
      </w:r>
      <w:r>
        <w:rPr>
          <w:spacing w:val="-4"/>
        </w:rPr>
        <w:t xml:space="preserve"> </w:t>
      </w:r>
      <w:r>
        <w:t>months</w:t>
      </w:r>
      <w:r>
        <w:rPr>
          <w:spacing w:val="-3"/>
        </w:rPr>
        <w:t xml:space="preserve"> </w:t>
      </w:r>
      <w:r>
        <w:t>of</w:t>
      </w:r>
      <w:r>
        <w:rPr>
          <w:spacing w:val="-3"/>
        </w:rPr>
        <w:t xml:space="preserve"> </w:t>
      </w:r>
      <w:r>
        <w:t>participation</w:t>
      </w:r>
      <w:r>
        <w:rPr>
          <w:spacing w:val="-6"/>
        </w:rPr>
        <w:t xml:space="preserve"> </w:t>
      </w:r>
      <w:r>
        <w:t>in</w:t>
      </w:r>
      <w:r>
        <w:rPr>
          <w:spacing w:val="-4"/>
        </w:rPr>
        <w:t xml:space="preserve"> </w:t>
      </w:r>
      <w:r>
        <w:t xml:space="preserve">an intervention — whichever came first). (See Appendix </w:t>
      </w:r>
      <w:hyperlink w:anchor="_bookmark204" w:history="1">
        <w:r>
          <w:t>F-4</w:t>
        </w:r>
      </w:hyperlink>
      <w:r>
        <w:t xml:space="preserve"> for interview topic guide.) A total of 230 clients were interviewed between February 2019 and June 2020 from the 36 projects that had delivered services to clients for at least 3 months prior to the interview. Clients were recruited via the TTL service providers, who distributed information about the interview, designed by the TTL Evaluation Team, to all clients. Clients could opt-in to participate in the interviews by contacting the Evaluation Team directly, or by liaising via the service providers. All clients received the participant information prior to the interview, and had the opportunity to ask questions before providing explicit consent to participate either verbally or in writing and to be </w:t>
      </w:r>
      <w:r>
        <w:rPr>
          <w:spacing w:val="-2"/>
        </w:rPr>
        <w:t>audio-recorded.</w:t>
      </w:r>
    </w:p>
    <w:p w14:paraId="3B6E5CE9" w14:textId="77777777" w:rsidR="007D63C5" w:rsidRDefault="00790D2C">
      <w:pPr>
        <w:pStyle w:val="BodyText"/>
        <w:spacing w:before="119"/>
        <w:ind w:left="111" w:right="59"/>
      </w:pPr>
      <w:r>
        <w:rPr>
          <w:b/>
        </w:rPr>
        <w:t xml:space="preserve">The TTL service provider interviews </w:t>
      </w:r>
      <w:r>
        <w:t>were semi- structured group interviews via Zoom (a communications software package) of approximately 90 minutes with key project personnel.</w:t>
      </w:r>
      <w:r>
        <w:rPr>
          <w:spacing w:val="-5"/>
        </w:rPr>
        <w:t xml:space="preserve"> </w:t>
      </w:r>
      <w:r>
        <w:t>Each</w:t>
      </w:r>
      <w:r>
        <w:rPr>
          <w:spacing w:val="-6"/>
        </w:rPr>
        <w:t xml:space="preserve"> </w:t>
      </w:r>
      <w:r>
        <w:t>TTL</w:t>
      </w:r>
      <w:r>
        <w:rPr>
          <w:spacing w:val="-4"/>
        </w:rPr>
        <w:t xml:space="preserve"> </w:t>
      </w:r>
      <w:r>
        <w:t>project</w:t>
      </w:r>
      <w:r>
        <w:rPr>
          <w:spacing w:val="-4"/>
        </w:rPr>
        <w:t xml:space="preserve"> </w:t>
      </w:r>
      <w:r>
        <w:t>had</w:t>
      </w:r>
      <w:r>
        <w:rPr>
          <w:spacing w:val="-6"/>
        </w:rPr>
        <w:t xml:space="preserve"> </w:t>
      </w:r>
      <w:r>
        <w:t>a</w:t>
      </w:r>
      <w:r>
        <w:rPr>
          <w:spacing w:val="-5"/>
        </w:rPr>
        <w:t xml:space="preserve"> </w:t>
      </w:r>
      <w:r>
        <w:t>group</w:t>
      </w:r>
      <w:r>
        <w:rPr>
          <w:spacing w:val="-6"/>
        </w:rPr>
        <w:t xml:space="preserve"> </w:t>
      </w:r>
      <w:r>
        <w:t>interview, with the number of participants in each interview ranging from 2 to 16. In addition to staff from the service provider organisation, the interviews included other key stakeholders involved in the TTL project, such as consortia members, research partners, partner organisations, external evaluators, and staff from site locations such as mentors or facilitators. In this report, these participants are referred to as ‘TTL service providers’. These interviews provide insights into TTL service provider experiences with the TTL</w:t>
      </w:r>
      <w:r>
        <w:rPr>
          <w:spacing w:val="40"/>
        </w:rPr>
        <w:t xml:space="preserve"> </w:t>
      </w:r>
      <w:r>
        <w:t>Fund and the lessons learned from the implementation of the TTL projects. The first interview was undertaken once TTL projects were recruiting and enrolling clients (time point 1), while the second interview was undertaken 9 to</w:t>
      </w:r>
      <w:r>
        <w:rPr>
          <w:spacing w:val="40"/>
        </w:rPr>
        <w:t xml:space="preserve"> </w:t>
      </w:r>
      <w:r>
        <w:t>12 months after the first interview (time point 2). The time point 1 group interviews focused on gathering TTL service providers’ perspectives of the</w:t>
      </w:r>
      <w:r>
        <w:rPr>
          <w:spacing w:val="-2"/>
        </w:rPr>
        <w:t xml:space="preserve"> </w:t>
      </w:r>
      <w:r>
        <w:t>initial</w:t>
      </w:r>
      <w:r>
        <w:rPr>
          <w:spacing w:val="-3"/>
        </w:rPr>
        <w:t xml:space="preserve"> </w:t>
      </w:r>
      <w:r>
        <w:t>design</w:t>
      </w:r>
      <w:r>
        <w:rPr>
          <w:spacing w:val="-6"/>
        </w:rPr>
        <w:t xml:space="preserve"> </w:t>
      </w:r>
      <w:r>
        <w:t>and</w:t>
      </w:r>
      <w:r>
        <w:rPr>
          <w:spacing w:val="-4"/>
        </w:rPr>
        <w:t xml:space="preserve"> </w:t>
      </w:r>
      <w:r>
        <w:t>planning</w:t>
      </w:r>
      <w:r>
        <w:rPr>
          <w:spacing w:val="-4"/>
        </w:rPr>
        <w:t xml:space="preserve"> </w:t>
      </w:r>
      <w:r>
        <w:t>phase</w:t>
      </w:r>
      <w:r>
        <w:rPr>
          <w:spacing w:val="-2"/>
        </w:rPr>
        <w:t xml:space="preserve"> </w:t>
      </w:r>
      <w:r>
        <w:t>(including</w:t>
      </w:r>
      <w:r>
        <w:rPr>
          <w:spacing w:val="-4"/>
        </w:rPr>
        <w:t xml:space="preserve"> </w:t>
      </w:r>
      <w:r>
        <w:t>co- design or co-development), working with the department, participant recruitment, implementation of project activities, DEX</w:t>
      </w:r>
      <w:r>
        <w:rPr>
          <w:spacing w:val="40"/>
        </w:rPr>
        <w:t xml:space="preserve"> </w:t>
      </w:r>
      <w:r>
        <w:t>reporting and</w:t>
      </w:r>
      <w:r>
        <w:rPr>
          <w:spacing w:val="-2"/>
        </w:rPr>
        <w:t xml:space="preserve"> </w:t>
      </w:r>
      <w:r>
        <w:t xml:space="preserve">evaluation training (see Appendix </w:t>
      </w:r>
      <w:hyperlink w:anchor="_bookmark201" w:history="1">
        <w:r>
          <w:t>F-</w:t>
        </w:r>
      </w:hyperlink>
      <w:r>
        <w:t xml:space="preserve"> </w:t>
      </w:r>
      <w:hyperlink w:anchor="_bookmark201" w:history="1">
        <w:r>
          <w:t>1</w:t>
        </w:r>
      </w:hyperlink>
      <w:r>
        <w:t xml:space="preserve"> for interview topic guide). Time point 2 group</w:t>
      </w:r>
    </w:p>
    <w:p w14:paraId="3B6E5CEA" w14:textId="77777777" w:rsidR="007D63C5" w:rsidRDefault="00790D2C">
      <w:pPr>
        <w:pStyle w:val="BodyText"/>
        <w:spacing w:before="56"/>
        <w:ind w:left="111" w:right="501"/>
      </w:pPr>
      <w:r>
        <w:br w:type="column"/>
      </w:r>
      <w:r>
        <w:t xml:space="preserve">interviews focused on participant engagement with project activities (e.g. work placements or mentoring), achievement of project outputs (e.g. professional, peer and mentor networks, or soft skills), early outcomes (e.g. work or study participation), monitoring and evaluation, DEX reporting and lessons learned (see Appendix </w:t>
      </w:r>
      <w:hyperlink w:anchor="_bookmark203" w:history="1">
        <w:r>
          <w:t>F-3</w:t>
        </w:r>
      </w:hyperlink>
      <w:r>
        <w:t xml:space="preserve"> for interview topic guide).</w:t>
      </w:r>
      <w:r>
        <w:rPr>
          <w:spacing w:val="-3"/>
        </w:rPr>
        <w:t xml:space="preserve"> </w:t>
      </w:r>
      <w:r>
        <w:t>Only</w:t>
      </w:r>
      <w:r>
        <w:rPr>
          <w:spacing w:val="-1"/>
        </w:rPr>
        <w:t xml:space="preserve"> </w:t>
      </w:r>
      <w:r>
        <w:t>one interview</w:t>
      </w:r>
      <w:r>
        <w:rPr>
          <w:spacing w:val="-2"/>
        </w:rPr>
        <w:t xml:space="preserve"> </w:t>
      </w:r>
      <w:r>
        <w:t>was conducted with 13 projects who were in the early phases of project implementation during the evaluation.</w:t>
      </w:r>
      <w:r>
        <w:rPr>
          <w:spacing w:val="-3"/>
        </w:rPr>
        <w:t xml:space="preserve"> </w:t>
      </w:r>
      <w:r>
        <w:t>The</w:t>
      </w:r>
      <w:r>
        <w:rPr>
          <w:spacing w:val="-5"/>
        </w:rPr>
        <w:t xml:space="preserve"> </w:t>
      </w:r>
      <w:r>
        <w:t>interview</w:t>
      </w:r>
      <w:r>
        <w:rPr>
          <w:spacing w:val="-5"/>
        </w:rPr>
        <w:t xml:space="preserve"> </w:t>
      </w:r>
      <w:r>
        <w:t>was</w:t>
      </w:r>
      <w:r>
        <w:rPr>
          <w:spacing w:val="-3"/>
        </w:rPr>
        <w:t xml:space="preserve"> </w:t>
      </w:r>
      <w:r>
        <w:t>a</w:t>
      </w:r>
      <w:r>
        <w:rPr>
          <w:spacing w:val="-3"/>
        </w:rPr>
        <w:t xml:space="preserve"> </w:t>
      </w:r>
      <w:r>
        <w:t>hybrid</w:t>
      </w:r>
      <w:r>
        <w:rPr>
          <w:spacing w:val="-4"/>
        </w:rPr>
        <w:t xml:space="preserve"> </w:t>
      </w:r>
      <w:r>
        <w:t>of</w:t>
      </w:r>
      <w:r>
        <w:rPr>
          <w:spacing w:val="-5"/>
        </w:rPr>
        <w:t xml:space="preserve"> </w:t>
      </w:r>
      <w:r>
        <w:t>the</w:t>
      </w:r>
      <w:r>
        <w:rPr>
          <w:spacing w:val="-5"/>
        </w:rPr>
        <w:t xml:space="preserve"> </w:t>
      </w:r>
      <w:r>
        <w:t xml:space="preserve">time point 1 and 2 interview guides. Interviews were conducted between September 2018 and June </w:t>
      </w:r>
      <w:r>
        <w:rPr>
          <w:spacing w:val="-2"/>
        </w:rPr>
        <w:t>2020.</w:t>
      </w:r>
    </w:p>
    <w:p w14:paraId="3B6E5CEB" w14:textId="77777777" w:rsidR="007D63C5" w:rsidRDefault="00790D2C">
      <w:pPr>
        <w:pStyle w:val="BodyText"/>
        <w:spacing w:before="124"/>
        <w:ind w:left="122"/>
        <w:rPr>
          <w:rFonts w:ascii="Arial"/>
        </w:rPr>
      </w:pPr>
      <w:r>
        <w:rPr>
          <w:noProof/>
        </w:rPr>
        <w:drawing>
          <wp:inline distT="0" distB="0" distL="0" distR="0" wp14:anchorId="3B6E6FCC" wp14:editId="1B3A3277">
            <wp:extent cx="333755" cy="111251"/>
            <wp:effectExtent l="0" t="0" r="0" b="0"/>
            <wp:docPr id="241" name="Image 241" descr="B-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descr="B-3-4"/>
                    <pic:cNvPicPr/>
                  </pic:nvPicPr>
                  <pic:blipFill>
                    <a:blip r:embed="rId141" cstate="print"/>
                    <a:stretch>
                      <a:fillRect/>
                    </a:stretch>
                  </pic:blipFill>
                  <pic:spPr>
                    <a:xfrm>
                      <a:off x="0" y="0"/>
                      <a:ext cx="333755" cy="111251"/>
                    </a:xfrm>
                    <a:prstGeom prst="rect">
                      <a:avLst/>
                    </a:prstGeom>
                  </pic:spPr>
                </pic:pic>
              </a:graphicData>
            </a:graphic>
          </wp:inline>
        </w:drawing>
      </w:r>
      <w:r>
        <w:rPr>
          <w:rFonts w:ascii="Times New Roman"/>
          <w:spacing w:val="14"/>
          <w:position w:val="1"/>
          <w:sz w:val="20"/>
        </w:rPr>
        <w:t xml:space="preserve"> </w:t>
      </w:r>
      <w:r>
        <w:rPr>
          <w:rFonts w:ascii="Arial"/>
          <w:color w:val="512379"/>
          <w:position w:val="1"/>
        </w:rPr>
        <w:t>Reporting against the Activity</w:t>
      </w:r>
      <w:r>
        <w:rPr>
          <w:rFonts w:ascii="Arial"/>
          <w:color w:val="512379"/>
          <w:spacing w:val="-2"/>
          <w:position w:val="1"/>
        </w:rPr>
        <w:t xml:space="preserve"> </w:t>
      </w:r>
      <w:r>
        <w:rPr>
          <w:rFonts w:ascii="Arial"/>
          <w:color w:val="512379"/>
          <w:position w:val="1"/>
        </w:rPr>
        <w:t>Work</w:t>
      </w:r>
      <w:r>
        <w:rPr>
          <w:rFonts w:ascii="Arial"/>
          <w:color w:val="512379"/>
          <w:spacing w:val="-2"/>
          <w:position w:val="1"/>
        </w:rPr>
        <w:t xml:space="preserve"> </w:t>
      </w:r>
      <w:r>
        <w:rPr>
          <w:rFonts w:ascii="Arial"/>
          <w:color w:val="512379"/>
          <w:position w:val="1"/>
        </w:rPr>
        <w:t>Plan</w:t>
      </w:r>
    </w:p>
    <w:p w14:paraId="3B6E5CEC" w14:textId="77777777" w:rsidR="007D63C5" w:rsidRDefault="00790D2C">
      <w:pPr>
        <w:pStyle w:val="BodyText"/>
        <w:spacing w:before="119"/>
        <w:ind w:left="113" w:right="501"/>
      </w:pPr>
      <w:r>
        <w:t>The AWP is used by TTL service providers to set a clear scope and timelines for activities to deliver on the outcomes under their TTL project grant agreement. The AWP also includes key performance indicators, risk management, budgets and engagement with stakeholders. In addition</w:t>
      </w:r>
      <w:r>
        <w:rPr>
          <w:spacing w:val="-4"/>
        </w:rPr>
        <w:t xml:space="preserve"> </w:t>
      </w:r>
      <w:r>
        <w:t>to</w:t>
      </w:r>
      <w:r>
        <w:rPr>
          <w:spacing w:val="-2"/>
        </w:rPr>
        <w:t xml:space="preserve"> </w:t>
      </w:r>
      <w:r>
        <w:t>the</w:t>
      </w:r>
      <w:r>
        <w:rPr>
          <w:spacing w:val="-5"/>
        </w:rPr>
        <w:t xml:space="preserve"> </w:t>
      </w:r>
      <w:r>
        <w:t>initial</w:t>
      </w:r>
      <w:r>
        <w:rPr>
          <w:spacing w:val="-6"/>
        </w:rPr>
        <w:t xml:space="preserve"> </w:t>
      </w:r>
      <w:r>
        <w:t>work</w:t>
      </w:r>
      <w:r>
        <w:rPr>
          <w:spacing w:val="-5"/>
        </w:rPr>
        <w:t xml:space="preserve"> </w:t>
      </w:r>
      <w:r>
        <w:t>of</w:t>
      </w:r>
      <w:r>
        <w:rPr>
          <w:spacing w:val="-3"/>
        </w:rPr>
        <w:t xml:space="preserve"> </w:t>
      </w:r>
      <w:r>
        <w:t>setting</w:t>
      </w:r>
      <w:r>
        <w:rPr>
          <w:spacing w:val="-4"/>
        </w:rPr>
        <w:t xml:space="preserve"> </w:t>
      </w:r>
      <w:r>
        <w:t>up</w:t>
      </w:r>
      <w:r>
        <w:rPr>
          <w:spacing w:val="-4"/>
        </w:rPr>
        <w:t xml:space="preserve"> </w:t>
      </w:r>
      <w:r>
        <w:t>the</w:t>
      </w:r>
      <w:r>
        <w:rPr>
          <w:spacing w:val="-5"/>
        </w:rPr>
        <w:t xml:space="preserve"> </w:t>
      </w:r>
      <w:r>
        <w:t>AWP, TTL</w:t>
      </w:r>
      <w:r>
        <w:rPr>
          <w:spacing w:val="-5"/>
        </w:rPr>
        <w:t xml:space="preserve"> </w:t>
      </w:r>
      <w:r>
        <w:t>projects</w:t>
      </w:r>
      <w:r>
        <w:rPr>
          <w:spacing w:val="-5"/>
        </w:rPr>
        <w:t xml:space="preserve"> </w:t>
      </w:r>
      <w:r>
        <w:t>produced</w:t>
      </w:r>
      <w:r>
        <w:rPr>
          <w:spacing w:val="-6"/>
        </w:rPr>
        <w:t xml:space="preserve"> </w:t>
      </w:r>
      <w:r>
        <w:t>AWP</w:t>
      </w:r>
      <w:r>
        <w:rPr>
          <w:spacing w:val="-5"/>
        </w:rPr>
        <w:t xml:space="preserve"> </w:t>
      </w:r>
      <w:r>
        <w:t>reports</w:t>
      </w:r>
      <w:r>
        <w:rPr>
          <w:spacing w:val="-7"/>
        </w:rPr>
        <w:t xml:space="preserve"> </w:t>
      </w:r>
      <w:r>
        <w:t>every</w:t>
      </w:r>
      <w:r>
        <w:rPr>
          <w:spacing w:val="-6"/>
        </w:rPr>
        <w:t xml:space="preserve"> </w:t>
      </w:r>
      <w:r>
        <w:t>quarter for the duration</w:t>
      </w:r>
      <w:r>
        <w:rPr>
          <w:spacing w:val="-3"/>
        </w:rPr>
        <w:t xml:space="preserve"> </w:t>
      </w:r>
      <w:r>
        <w:t>of</w:t>
      </w:r>
      <w:r>
        <w:rPr>
          <w:spacing w:val="-2"/>
        </w:rPr>
        <w:t xml:space="preserve"> </w:t>
      </w:r>
      <w:r>
        <w:t>the</w:t>
      </w:r>
      <w:r>
        <w:rPr>
          <w:spacing w:val="-2"/>
        </w:rPr>
        <w:t xml:space="preserve"> </w:t>
      </w:r>
      <w:r>
        <w:t>TTL</w:t>
      </w:r>
      <w:r>
        <w:rPr>
          <w:spacing w:val="-4"/>
        </w:rPr>
        <w:t xml:space="preserve"> </w:t>
      </w:r>
      <w:r>
        <w:t>project, and</w:t>
      </w:r>
      <w:r>
        <w:rPr>
          <w:spacing w:val="-1"/>
        </w:rPr>
        <w:t xml:space="preserve"> </w:t>
      </w:r>
      <w:r>
        <w:t>answered questions that were used in the TTL Evaluation.</w:t>
      </w:r>
    </w:p>
    <w:p w14:paraId="3B6E5CED" w14:textId="77777777" w:rsidR="007D63C5" w:rsidRDefault="00790D2C">
      <w:pPr>
        <w:pStyle w:val="BodyText"/>
        <w:ind w:left="113" w:right="364"/>
      </w:pPr>
      <w:r>
        <w:t>The analyses included data from 7 questions included at the end of the AWP reports. The 7</w:t>
      </w:r>
      <w:r>
        <w:rPr>
          <w:vertAlign w:val="superscript"/>
        </w:rPr>
        <w:t>th</w:t>
      </w:r>
      <w:r>
        <w:t xml:space="preserve"> question</w:t>
      </w:r>
      <w:r>
        <w:rPr>
          <w:spacing w:val="-6"/>
        </w:rPr>
        <w:t xml:space="preserve"> </w:t>
      </w:r>
      <w:r>
        <w:t>was</w:t>
      </w:r>
      <w:r>
        <w:rPr>
          <w:spacing w:val="-3"/>
        </w:rPr>
        <w:t xml:space="preserve"> </w:t>
      </w:r>
      <w:r>
        <w:t>added</w:t>
      </w:r>
      <w:r>
        <w:rPr>
          <w:spacing w:val="-4"/>
        </w:rPr>
        <w:t xml:space="preserve"> </w:t>
      </w:r>
      <w:r>
        <w:t>in</w:t>
      </w:r>
      <w:r>
        <w:rPr>
          <w:spacing w:val="-6"/>
        </w:rPr>
        <w:t xml:space="preserve"> </w:t>
      </w:r>
      <w:r>
        <w:t>July</w:t>
      </w:r>
      <w:r>
        <w:rPr>
          <w:spacing w:val="-4"/>
        </w:rPr>
        <w:t xml:space="preserve"> </w:t>
      </w:r>
      <w:r>
        <w:t>2019,</w:t>
      </w:r>
      <w:r>
        <w:rPr>
          <w:spacing w:val="-5"/>
        </w:rPr>
        <w:t xml:space="preserve"> </w:t>
      </w:r>
      <w:r>
        <w:t>12</w:t>
      </w:r>
      <w:r>
        <w:rPr>
          <w:spacing w:val="-4"/>
        </w:rPr>
        <w:t xml:space="preserve"> </w:t>
      </w:r>
      <w:r>
        <w:t>months</w:t>
      </w:r>
      <w:r>
        <w:rPr>
          <w:spacing w:val="-5"/>
        </w:rPr>
        <w:t xml:space="preserve"> </w:t>
      </w:r>
      <w:r>
        <w:t>after the</w:t>
      </w:r>
      <w:r>
        <w:rPr>
          <w:spacing w:val="-1"/>
        </w:rPr>
        <w:t xml:space="preserve"> </w:t>
      </w:r>
      <w:r>
        <w:t>commencement</w:t>
      </w:r>
      <w:r>
        <w:rPr>
          <w:spacing w:val="-4"/>
        </w:rPr>
        <w:t xml:space="preserve"> </w:t>
      </w:r>
      <w:r>
        <w:t>of</w:t>
      </w:r>
      <w:r>
        <w:rPr>
          <w:spacing w:val="-4"/>
        </w:rPr>
        <w:t xml:space="preserve"> </w:t>
      </w:r>
      <w:r>
        <w:t>the</w:t>
      </w:r>
      <w:r>
        <w:rPr>
          <w:spacing w:val="-4"/>
        </w:rPr>
        <w:t xml:space="preserve"> </w:t>
      </w:r>
      <w:r>
        <w:t>first</w:t>
      </w:r>
      <w:r>
        <w:rPr>
          <w:spacing w:val="-1"/>
        </w:rPr>
        <w:t xml:space="preserve"> </w:t>
      </w:r>
      <w:r>
        <w:t>TTL</w:t>
      </w:r>
      <w:r>
        <w:rPr>
          <w:spacing w:val="-1"/>
        </w:rPr>
        <w:t xml:space="preserve"> </w:t>
      </w:r>
      <w:r>
        <w:t>projects</w:t>
      </w:r>
      <w:r>
        <w:rPr>
          <w:spacing w:val="-2"/>
        </w:rPr>
        <w:t xml:space="preserve"> </w:t>
      </w:r>
      <w:r>
        <w:t xml:space="preserve">from tranche 1. See Appendix </w:t>
      </w:r>
      <w:hyperlink w:anchor="_bookmark201" w:history="1">
        <w:r>
          <w:t>F-1</w:t>
        </w:r>
      </w:hyperlink>
      <w:r>
        <w:t xml:space="preserve"> for AWP report additional questions.</w:t>
      </w:r>
    </w:p>
    <w:p w14:paraId="3B6E5CEE" w14:textId="77777777" w:rsidR="007D63C5" w:rsidRDefault="00790D2C">
      <w:pPr>
        <w:pStyle w:val="BodyText"/>
        <w:spacing w:before="122"/>
        <w:ind w:left="122"/>
        <w:rPr>
          <w:rFonts w:ascii="Arial"/>
        </w:rPr>
      </w:pPr>
      <w:r>
        <w:rPr>
          <w:noProof/>
        </w:rPr>
        <w:drawing>
          <wp:inline distT="0" distB="0" distL="0" distR="0" wp14:anchorId="3B6E6FCE" wp14:editId="514D0179">
            <wp:extent cx="335279" cy="111251"/>
            <wp:effectExtent l="0" t="0" r="0" b="0"/>
            <wp:docPr id="242" name="Image 242" descr="B-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descr="B-3-5"/>
                    <pic:cNvPicPr/>
                  </pic:nvPicPr>
                  <pic:blipFill>
                    <a:blip r:embed="rId142" cstate="print"/>
                    <a:stretch>
                      <a:fillRect/>
                    </a:stretch>
                  </pic:blipFill>
                  <pic:spPr>
                    <a:xfrm>
                      <a:off x="0" y="0"/>
                      <a:ext cx="335279" cy="111251"/>
                    </a:xfrm>
                    <a:prstGeom prst="rect">
                      <a:avLst/>
                    </a:prstGeom>
                  </pic:spPr>
                </pic:pic>
              </a:graphicData>
            </a:graphic>
          </wp:inline>
        </w:drawing>
      </w:r>
      <w:r>
        <w:rPr>
          <w:rFonts w:ascii="Times New Roman"/>
          <w:position w:val="1"/>
          <w:sz w:val="20"/>
        </w:rPr>
        <w:t xml:space="preserve"> </w:t>
      </w:r>
      <w:r>
        <w:rPr>
          <w:rFonts w:ascii="Arial"/>
          <w:color w:val="512379"/>
          <w:position w:val="1"/>
        </w:rPr>
        <w:t>Post-implementation reviews</w:t>
      </w:r>
    </w:p>
    <w:p w14:paraId="3B6E5CEF" w14:textId="77777777" w:rsidR="007D63C5" w:rsidRDefault="00790D2C">
      <w:pPr>
        <w:pStyle w:val="BodyText"/>
        <w:spacing w:before="119"/>
        <w:ind w:left="112" w:right="503"/>
      </w:pPr>
      <w:r>
        <w:t>Two</w:t>
      </w:r>
      <w:r>
        <w:rPr>
          <w:spacing w:val="-7"/>
        </w:rPr>
        <w:t xml:space="preserve"> </w:t>
      </w:r>
      <w:r>
        <w:t>post-implementation</w:t>
      </w:r>
      <w:r>
        <w:rPr>
          <w:spacing w:val="-7"/>
        </w:rPr>
        <w:t xml:space="preserve"> </w:t>
      </w:r>
      <w:r>
        <w:t>reviews</w:t>
      </w:r>
      <w:r>
        <w:rPr>
          <w:spacing w:val="-6"/>
        </w:rPr>
        <w:t xml:space="preserve"> </w:t>
      </w:r>
      <w:r>
        <w:t>(PIR1</w:t>
      </w:r>
      <w:r>
        <w:rPr>
          <w:spacing w:val="-5"/>
        </w:rPr>
        <w:t xml:space="preserve"> </w:t>
      </w:r>
      <w:r>
        <w:t>and</w:t>
      </w:r>
      <w:r>
        <w:rPr>
          <w:spacing w:val="-9"/>
        </w:rPr>
        <w:t xml:space="preserve"> </w:t>
      </w:r>
      <w:r>
        <w:t>PIR2) were conducted. The PIR1 was conducted by an external contractor (GD Executive Consulting) in mid-2017. It drew on feedback from interviews and</w:t>
      </w:r>
      <w:r>
        <w:rPr>
          <w:spacing w:val="-1"/>
        </w:rPr>
        <w:t xml:space="preserve"> </w:t>
      </w:r>
      <w:r>
        <w:t>surveys with</w:t>
      </w:r>
      <w:r>
        <w:rPr>
          <w:spacing w:val="-1"/>
        </w:rPr>
        <w:t xml:space="preserve"> </w:t>
      </w:r>
      <w:r>
        <w:t>a range</w:t>
      </w:r>
      <w:r>
        <w:rPr>
          <w:spacing w:val="-2"/>
        </w:rPr>
        <w:t xml:space="preserve"> </w:t>
      </w:r>
      <w:r>
        <w:t>of</w:t>
      </w:r>
      <w:r>
        <w:rPr>
          <w:spacing w:val="-2"/>
        </w:rPr>
        <w:t xml:space="preserve"> </w:t>
      </w:r>
      <w:r>
        <w:t>stakeholders</w:t>
      </w:r>
      <w:r>
        <w:rPr>
          <w:spacing w:val="-2"/>
        </w:rPr>
        <w:t xml:space="preserve"> </w:t>
      </w:r>
      <w:r>
        <w:t>involved in the design, development and implementation of the TTL Fund. These stakeholders included the Australian PIA to Welfare Interdepartmental Committee members, Internal Reference Group members, Expert Advisory Panel members, idea proponents, Policy Hack participants, co- development participants, consultants used during the different processes and departmental staff. The PIR1 was designed to identify the lessons learned from the implementation of the TTL Fund. The review covered the design of the</w:t>
      </w:r>
    </w:p>
    <w:p w14:paraId="3B6E5CF0" w14:textId="77777777" w:rsidR="007D63C5" w:rsidRDefault="007D63C5">
      <w:pPr>
        <w:sectPr w:rsidR="007D63C5">
          <w:type w:val="continuous"/>
          <w:pgSz w:w="11910" w:h="16840"/>
          <w:pgMar w:top="480" w:right="680" w:bottom="280" w:left="1020" w:header="589" w:footer="556" w:gutter="0"/>
          <w:cols w:num="2" w:space="720" w:equalWidth="0">
            <w:col w:w="4689" w:space="413"/>
            <w:col w:w="5108"/>
          </w:cols>
        </w:sectPr>
      </w:pPr>
    </w:p>
    <w:p w14:paraId="3B6E5CF1" w14:textId="77777777" w:rsidR="007D63C5" w:rsidRDefault="007D63C5">
      <w:pPr>
        <w:pStyle w:val="BodyText"/>
        <w:spacing w:before="5"/>
        <w:rPr>
          <w:sz w:val="13"/>
        </w:rPr>
      </w:pPr>
    </w:p>
    <w:p w14:paraId="3B6E5CF2" w14:textId="77777777" w:rsidR="007D63C5" w:rsidRDefault="007D63C5">
      <w:pPr>
        <w:rPr>
          <w:sz w:val="13"/>
        </w:rPr>
        <w:sectPr w:rsidR="007D63C5">
          <w:pgSz w:w="11910" w:h="16840"/>
          <w:pgMar w:top="2000" w:right="680" w:bottom="740" w:left="1020" w:header="589" w:footer="556" w:gutter="0"/>
          <w:cols w:space="720"/>
        </w:sectPr>
      </w:pPr>
    </w:p>
    <w:p w14:paraId="3B6E5CF3" w14:textId="77777777" w:rsidR="007D63C5" w:rsidRDefault="00790D2C">
      <w:pPr>
        <w:pStyle w:val="BodyText"/>
        <w:spacing w:before="93"/>
        <w:ind w:left="112" w:right="209"/>
        <w:jc w:val="both"/>
      </w:pPr>
      <w:r>
        <w:t>TTL Fund, the generation of ideas (including the Policy</w:t>
      </w:r>
      <w:r>
        <w:rPr>
          <w:spacing w:val="-3"/>
        </w:rPr>
        <w:t xml:space="preserve"> </w:t>
      </w:r>
      <w:r>
        <w:t>Hack),</w:t>
      </w:r>
      <w:r>
        <w:rPr>
          <w:spacing w:val="-4"/>
        </w:rPr>
        <w:t xml:space="preserve"> </w:t>
      </w:r>
      <w:r>
        <w:t>review</w:t>
      </w:r>
      <w:r>
        <w:rPr>
          <w:spacing w:val="-6"/>
        </w:rPr>
        <w:t xml:space="preserve"> </w:t>
      </w:r>
      <w:r>
        <w:t>and</w:t>
      </w:r>
      <w:r>
        <w:rPr>
          <w:spacing w:val="-5"/>
        </w:rPr>
        <w:t xml:space="preserve"> </w:t>
      </w:r>
      <w:r>
        <w:t>checking</w:t>
      </w:r>
      <w:r>
        <w:rPr>
          <w:spacing w:val="-7"/>
        </w:rPr>
        <w:t xml:space="preserve"> </w:t>
      </w:r>
      <w:r>
        <w:t>of</w:t>
      </w:r>
      <w:r>
        <w:rPr>
          <w:spacing w:val="-4"/>
        </w:rPr>
        <w:t xml:space="preserve"> </w:t>
      </w:r>
      <w:r>
        <w:t>eligibility</w:t>
      </w:r>
      <w:r>
        <w:rPr>
          <w:spacing w:val="-5"/>
        </w:rPr>
        <w:t xml:space="preserve"> </w:t>
      </w:r>
      <w:r>
        <w:t>of ideas,</w:t>
      </w:r>
      <w:r>
        <w:rPr>
          <w:spacing w:val="-5"/>
        </w:rPr>
        <w:t xml:space="preserve"> </w:t>
      </w:r>
      <w:r>
        <w:t>shortlisting</w:t>
      </w:r>
      <w:r>
        <w:rPr>
          <w:spacing w:val="-7"/>
        </w:rPr>
        <w:t xml:space="preserve"> </w:t>
      </w:r>
      <w:r>
        <w:t>of</w:t>
      </w:r>
      <w:r>
        <w:rPr>
          <w:spacing w:val="-5"/>
        </w:rPr>
        <w:t xml:space="preserve"> </w:t>
      </w:r>
      <w:r>
        <w:t>ideas</w:t>
      </w:r>
      <w:r>
        <w:rPr>
          <w:spacing w:val="-6"/>
        </w:rPr>
        <w:t xml:space="preserve"> </w:t>
      </w:r>
      <w:r>
        <w:t>for</w:t>
      </w:r>
      <w:r>
        <w:rPr>
          <w:spacing w:val="-5"/>
        </w:rPr>
        <w:t xml:space="preserve"> </w:t>
      </w:r>
      <w:r>
        <w:t>co-design,</w:t>
      </w:r>
      <w:r>
        <w:rPr>
          <w:spacing w:val="-5"/>
        </w:rPr>
        <w:t xml:space="preserve"> </w:t>
      </w:r>
      <w:r>
        <w:t>and</w:t>
      </w:r>
      <w:r>
        <w:rPr>
          <w:spacing w:val="-7"/>
        </w:rPr>
        <w:t xml:space="preserve"> </w:t>
      </w:r>
      <w:r>
        <w:t>the co-design process.</w:t>
      </w:r>
    </w:p>
    <w:p w14:paraId="3B6E5CF4" w14:textId="77777777" w:rsidR="007D63C5" w:rsidRDefault="00790D2C">
      <w:pPr>
        <w:pStyle w:val="BodyText"/>
        <w:spacing w:before="118"/>
        <w:ind w:left="112"/>
      </w:pPr>
      <w:r>
        <w:t>The PIR2 was prepared by Silverstone Edge in February 2020. The department invited providers of</w:t>
      </w:r>
      <w:r>
        <w:rPr>
          <w:spacing w:val="-4"/>
        </w:rPr>
        <w:t xml:space="preserve"> </w:t>
      </w:r>
      <w:r>
        <w:t>both</w:t>
      </w:r>
      <w:r>
        <w:rPr>
          <w:spacing w:val="-5"/>
        </w:rPr>
        <w:t xml:space="preserve"> </w:t>
      </w:r>
      <w:r>
        <w:t>tranche</w:t>
      </w:r>
      <w:r>
        <w:rPr>
          <w:spacing w:val="-3"/>
        </w:rPr>
        <w:t xml:space="preserve"> </w:t>
      </w:r>
      <w:r>
        <w:t>1</w:t>
      </w:r>
      <w:r>
        <w:rPr>
          <w:spacing w:val="-5"/>
        </w:rPr>
        <w:t xml:space="preserve"> </w:t>
      </w:r>
      <w:r>
        <w:t>and</w:t>
      </w:r>
      <w:r>
        <w:rPr>
          <w:spacing w:val="-5"/>
        </w:rPr>
        <w:t xml:space="preserve"> </w:t>
      </w:r>
      <w:r>
        <w:t>tranche</w:t>
      </w:r>
      <w:r>
        <w:rPr>
          <w:spacing w:val="-3"/>
        </w:rPr>
        <w:t xml:space="preserve"> </w:t>
      </w:r>
      <w:r>
        <w:t>2</w:t>
      </w:r>
      <w:r>
        <w:rPr>
          <w:spacing w:val="-3"/>
        </w:rPr>
        <w:t xml:space="preserve"> </w:t>
      </w:r>
      <w:r>
        <w:t>projects</w:t>
      </w:r>
      <w:r>
        <w:rPr>
          <w:spacing w:val="-6"/>
        </w:rPr>
        <w:t xml:space="preserve"> </w:t>
      </w:r>
      <w:r>
        <w:t>to</w:t>
      </w:r>
      <w:r>
        <w:rPr>
          <w:spacing w:val="-5"/>
        </w:rPr>
        <w:t xml:space="preserve"> </w:t>
      </w:r>
      <w:r>
        <w:t>attend a roundtable to explore lessons learned from establishing TTL Fund projects. The roundtable aimed to draw out insights from a small group of TTL Fund grant recipients on such topics as the application processes, co-development, project implementation, reporting and monitoring, and other engagement with the department.</w:t>
      </w:r>
    </w:p>
    <w:p w14:paraId="3B6E5CF5" w14:textId="77777777" w:rsidR="007D63C5" w:rsidRDefault="00790D2C">
      <w:pPr>
        <w:pStyle w:val="BodyText"/>
        <w:spacing w:before="119"/>
        <w:ind w:left="112"/>
      </w:pPr>
      <w:r>
        <w:t>Additionally,</w:t>
      </w:r>
      <w:r>
        <w:rPr>
          <w:spacing w:val="-9"/>
        </w:rPr>
        <w:t xml:space="preserve"> </w:t>
      </w:r>
      <w:r>
        <w:t>the</w:t>
      </w:r>
      <w:r>
        <w:rPr>
          <w:spacing w:val="-6"/>
        </w:rPr>
        <w:t xml:space="preserve"> </w:t>
      </w:r>
      <w:r>
        <w:t>department</w:t>
      </w:r>
      <w:r>
        <w:rPr>
          <w:spacing w:val="-6"/>
        </w:rPr>
        <w:t xml:space="preserve"> </w:t>
      </w:r>
      <w:r>
        <w:t>prepared</w:t>
      </w:r>
      <w:r>
        <w:rPr>
          <w:spacing w:val="-8"/>
        </w:rPr>
        <w:t xml:space="preserve"> </w:t>
      </w:r>
      <w:r>
        <w:t>an</w:t>
      </w:r>
      <w:r>
        <w:rPr>
          <w:spacing w:val="-8"/>
        </w:rPr>
        <w:t xml:space="preserve"> </w:t>
      </w:r>
      <w:r>
        <w:t>internal document (Department of Social Services internal document) capturing processes and lessons learned for data quality, particularly successful adaptations,</w:t>
      </w:r>
      <w:r>
        <w:rPr>
          <w:spacing w:val="-10"/>
        </w:rPr>
        <w:t xml:space="preserve"> </w:t>
      </w:r>
      <w:r>
        <w:t>challenges</w:t>
      </w:r>
      <w:r>
        <w:rPr>
          <w:spacing w:val="-10"/>
        </w:rPr>
        <w:t xml:space="preserve"> </w:t>
      </w:r>
      <w:r>
        <w:t>and</w:t>
      </w:r>
      <w:r>
        <w:rPr>
          <w:spacing w:val="-9"/>
        </w:rPr>
        <w:t xml:space="preserve"> </w:t>
      </w:r>
      <w:r>
        <w:t>recommendations</w:t>
      </w:r>
      <w:r>
        <w:rPr>
          <w:spacing w:val="-8"/>
        </w:rPr>
        <w:t xml:space="preserve"> </w:t>
      </w:r>
      <w:r>
        <w:t>for improving DEX data quality.</w:t>
      </w:r>
    </w:p>
    <w:p w14:paraId="3B6E5CF6" w14:textId="77777777" w:rsidR="007D63C5" w:rsidRDefault="00790D2C">
      <w:pPr>
        <w:pStyle w:val="BodyText"/>
        <w:spacing w:before="93"/>
        <w:ind w:left="121"/>
        <w:rPr>
          <w:rFonts w:ascii="Arial"/>
        </w:rPr>
      </w:pPr>
      <w:r>
        <w:br w:type="column"/>
      </w:r>
      <w:r>
        <w:rPr>
          <w:noProof/>
        </w:rPr>
        <w:drawing>
          <wp:inline distT="0" distB="0" distL="0" distR="0" wp14:anchorId="3B6E6FD0" wp14:editId="318A556C">
            <wp:extent cx="333755" cy="111251"/>
            <wp:effectExtent l="0" t="0" r="0" b="0"/>
            <wp:docPr id="243" name="Image 243" descr="B-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descr="B-3-6"/>
                    <pic:cNvPicPr/>
                  </pic:nvPicPr>
                  <pic:blipFill>
                    <a:blip r:embed="rId143" cstate="print"/>
                    <a:stretch>
                      <a:fillRect/>
                    </a:stretch>
                  </pic:blipFill>
                  <pic:spPr>
                    <a:xfrm>
                      <a:off x="0" y="0"/>
                      <a:ext cx="333755" cy="111251"/>
                    </a:xfrm>
                    <a:prstGeom prst="rect">
                      <a:avLst/>
                    </a:prstGeom>
                  </pic:spPr>
                </pic:pic>
              </a:graphicData>
            </a:graphic>
          </wp:inline>
        </w:drawing>
      </w:r>
      <w:r>
        <w:rPr>
          <w:rFonts w:ascii="Times New Roman"/>
          <w:spacing w:val="18"/>
          <w:position w:val="1"/>
          <w:sz w:val="20"/>
        </w:rPr>
        <w:t xml:space="preserve"> </w:t>
      </w:r>
      <w:r>
        <w:rPr>
          <w:rFonts w:ascii="Arial"/>
          <w:color w:val="512379"/>
          <w:position w:val="1"/>
        </w:rPr>
        <w:t>Priority Investment Approach</w:t>
      </w:r>
    </w:p>
    <w:p w14:paraId="3B6E5CF7" w14:textId="77777777" w:rsidR="007D63C5" w:rsidRDefault="00790D2C">
      <w:pPr>
        <w:pStyle w:val="BodyText"/>
        <w:spacing w:before="119"/>
        <w:ind w:left="112" w:right="501"/>
      </w:pPr>
      <w:r>
        <w:t>The PIA data is an annual longitudinal dataset derived</w:t>
      </w:r>
      <w:r>
        <w:rPr>
          <w:spacing w:val="-7"/>
        </w:rPr>
        <w:t xml:space="preserve"> </w:t>
      </w:r>
      <w:r>
        <w:t>from</w:t>
      </w:r>
      <w:r>
        <w:rPr>
          <w:spacing w:val="-5"/>
        </w:rPr>
        <w:t xml:space="preserve"> </w:t>
      </w:r>
      <w:r>
        <w:t>administrative</w:t>
      </w:r>
      <w:r>
        <w:rPr>
          <w:spacing w:val="-5"/>
        </w:rPr>
        <w:t xml:space="preserve"> </w:t>
      </w:r>
      <w:r>
        <w:t>data</w:t>
      </w:r>
      <w:r>
        <w:rPr>
          <w:spacing w:val="-8"/>
        </w:rPr>
        <w:t xml:space="preserve"> </w:t>
      </w:r>
      <w:r>
        <w:t>of</w:t>
      </w:r>
      <w:r>
        <w:rPr>
          <w:spacing w:val="-6"/>
        </w:rPr>
        <w:t xml:space="preserve"> </w:t>
      </w:r>
      <w:r>
        <w:t xml:space="preserve">Centrelink recipients and their partners. It contains information from 2001 onwards and includes details relating to entitlements to benefits, payment information and demographic </w:t>
      </w:r>
      <w:r>
        <w:rPr>
          <w:spacing w:val="-2"/>
        </w:rPr>
        <w:t>information.</w:t>
      </w:r>
    </w:p>
    <w:p w14:paraId="3B6E5CF8" w14:textId="77777777" w:rsidR="007D63C5" w:rsidRDefault="00790D2C">
      <w:pPr>
        <w:pStyle w:val="BodyText"/>
        <w:spacing w:before="1"/>
        <w:ind w:left="112" w:right="489"/>
      </w:pPr>
      <w:r>
        <w:t>The</w:t>
      </w:r>
      <w:r>
        <w:rPr>
          <w:spacing w:val="-4"/>
        </w:rPr>
        <w:t xml:space="preserve"> </w:t>
      </w:r>
      <w:r>
        <w:t>dataset</w:t>
      </w:r>
      <w:r>
        <w:rPr>
          <w:spacing w:val="-6"/>
        </w:rPr>
        <w:t xml:space="preserve"> </w:t>
      </w:r>
      <w:r>
        <w:t>was</w:t>
      </w:r>
      <w:r>
        <w:rPr>
          <w:spacing w:val="-4"/>
        </w:rPr>
        <w:t xml:space="preserve"> </w:t>
      </w:r>
      <w:r>
        <w:t>developed</w:t>
      </w:r>
      <w:r>
        <w:rPr>
          <w:spacing w:val="-7"/>
        </w:rPr>
        <w:t xml:space="preserve"> </w:t>
      </w:r>
      <w:r>
        <w:t>following</w:t>
      </w:r>
      <w:r>
        <w:rPr>
          <w:spacing w:val="-5"/>
        </w:rPr>
        <w:t xml:space="preserve"> </w:t>
      </w:r>
      <w:r>
        <w:t>the</w:t>
      </w:r>
      <w:r>
        <w:rPr>
          <w:spacing w:val="-6"/>
        </w:rPr>
        <w:t xml:space="preserve"> </w:t>
      </w:r>
      <w:r>
        <w:t xml:space="preserve">2015–16 federal budget to project lifetime welfare costs associated with different groups, with the view to identifying groups at risk of long-term welfare </w:t>
      </w:r>
      <w:r>
        <w:rPr>
          <w:spacing w:val="-2"/>
        </w:rPr>
        <w:t>dependence.</w:t>
      </w:r>
    </w:p>
    <w:p w14:paraId="3B6E5CF9" w14:textId="77777777" w:rsidR="007D63C5" w:rsidRDefault="007D63C5">
      <w:pPr>
        <w:sectPr w:rsidR="007D63C5">
          <w:type w:val="continuous"/>
          <w:pgSz w:w="11910" w:h="16840"/>
          <w:pgMar w:top="480" w:right="680" w:bottom="280" w:left="1020" w:header="589" w:footer="556" w:gutter="0"/>
          <w:cols w:num="2" w:space="720" w:equalWidth="0">
            <w:col w:w="4651" w:space="451"/>
            <w:col w:w="5108"/>
          </w:cols>
        </w:sectPr>
      </w:pPr>
    </w:p>
    <w:p w14:paraId="3B6E5CFA" w14:textId="77777777" w:rsidR="007D63C5" w:rsidRDefault="007D63C5">
      <w:pPr>
        <w:pStyle w:val="BodyText"/>
        <w:spacing w:before="108"/>
      </w:pPr>
    </w:p>
    <w:p w14:paraId="3B6E5CFB" w14:textId="77777777" w:rsidR="007D63C5" w:rsidRDefault="00790D2C">
      <w:pPr>
        <w:ind w:left="112"/>
      </w:pPr>
      <w:r>
        <w:rPr>
          <w:spacing w:val="-10"/>
        </w:rPr>
        <w:t>.</w:t>
      </w:r>
    </w:p>
    <w:p w14:paraId="3B6E5CFC" w14:textId="77777777" w:rsidR="007D63C5" w:rsidRDefault="007D63C5">
      <w:pPr>
        <w:sectPr w:rsidR="007D63C5">
          <w:type w:val="continuous"/>
          <w:pgSz w:w="11910" w:h="16840"/>
          <w:pgMar w:top="480" w:right="680" w:bottom="280" w:left="1020" w:header="589" w:footer="556" w:gutter="0"/>
          <w:cols w:space="720"/>
        </w:sectPr>
      </w:pPr>
    </w:p>
    <w:p w14:paraId="3B6E5CFD" w14:textId="77777777" w:rsidR="007D63C5" w:rsidRDefault="00790D2C">
      <w:pPr>
        <w:pStyle w:val="Heading2"/>
        <w:spacing w:before="539"/>
        <w:ind w:left="588"/>
        <w:jc w:val="center"/>
      </w:pPr>
      <w:r>
        <w:rPr>
          <w:noProof/>
        </w:rPr>
        <w:lastRenderedPageBreak/>
        <w:drawing>
          <wp:anchor distT="0" distB="0" distL="0" distR="0" simplePos="0" relativeHeight="15766016" behindDoc="0" locked="0" layoutInCell="1" allowOverlap="1" wp14:anchorId="3B6E6FD2" wp14:editId="4F3DEF7F">
            <wp:simplePos x="0" y="0"/>
            <wp:positionH relativeFrom="page">
              <wp:posOffset>714755</wp:posOffset>
            </wp:positionH>
            <wp:positionV relativeFrom="paragraph">
              <wp:posOffset>402711</wp:posOffset>
            </wp:positionV>
            <wp:extent cx="1572767" cy="289559"/>
            <wp:effectExtent l="0" t="0" r="0" b="0"/>
            <wp:wrapNone/>
            <wp:docPr id="244" name="Image 244" descr="Appendix 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descr="Appendix C"/>
                    <pic:cNvPicPr/>
                  </pic:nvPicPr>
                  <pic:blipFill>
                    <a:blip r:embed="rId144" cstate="print"/>
                    <a:stretch>
                      <a:fillRect/>
                    </a:stretch>
                  </pic:blipFill>
                  <pic:spPr>
                    <a:xfrm>
                      <a:off x="0" y="0"/>
                      <a:ext cx="1572767" cy="289559"/>
                    </a:xfrm>
                    <a:prstGeom prst="rect">
                      <a:avLst/>
                    </a:prstGeom>
                  </pic:spPr>
                </pic:pic>
              </a:graphicData>
            </a:graphic>
          </wp:anchor>
        </w:drawing>
      </w:r>
      <w:bookmarkStart w:id="81" w:name="_bookmark80"/>
      <w:bookmarkEnd w:id="81"/>
      <w:r>
        <w:rPr>
          <w:color w:val="512379"/>
        </w:rPr>
        <w:t>–</w:t>
      </w:r>
      <w:r>
        <w:rPr>
          <w:color w:val="512379"/>
          <w:spacing w:val="-3"/>
        </w:rPr>
        <w:t xml:space="preserve"> </w:t>
      </w:r>
      <w:r>
        <w:rPr>
          <w:color w:val="512379"/>
        </w:rPr>
        <w:t xml:space="preserve">Technical </w:t>
      </w:r>
      <w:r>
        <w:rPr>
          <w:color w:val="512379"/>
          <w:spacing w:val="-2"/>
        </w:rPr>
        <w:t>methodology</w:t>
      </w:r>
    </w:p>
    <w:p w14:paraId="3B6E5CFE" w14:textId="77777777" w:rsidR="007D63C5" w:rsidRDefault="007D63C5">
      <w:pPr>
        <w:pStyle w:val="BodyText"/>
        <w:rPr>
          <w:rFonts w:ascii="Arial"/>
          <w:sz w:val="14"/>
        </w:rPr>
      </w:pPr>
    </w:p>
    <w:p w14:paraId="3B6E5CFF" w14:textId="77777777" w:rsidR="007D63C5" w:rsidRDefault="007D63C5">
      <w:pPr>
        <w:rPr>
          <w:rFonts w:ascii="Arial"/>
          <w:sz w:val="14"/>
        </w:rPr>
        <w:sectPr w:rsidR="007D63C5">
          <w:pgSz w:w="11910" w:h="16840"/>
          <w:pgMar w:top="2000" w:right="680" w:bottom="740" w:left="1020" w:header="589" w:footer="556" w:gutter="0"/>
          <w:cols w:space="720"/>
        </w:sectPr>
      </w:pPr>
    </w:p>
    <w:p w14:paraId="3B6E5D00" w14:textId="77777777" w:rsidR="007D63C5" w:rsidRDefault="00790D2C">
      <w:pPr>
        <w:pStyle w:val="Heading4"/>
        <w:numPr>
          <w:ilvl w:val="1"/>
          <w:numId w:val="8"/>
        </w:numPr>
        <w:tabs>
          <w:tab w:val="left" w:pos="623"/>
          <w:tab w:val="left" w:pos="638"/>
        </w:tabs>
        <w:spacing w:before="197"/>
        <w:ind w:right="441" w:hanging="512"/>
      </w:pPr>
      <w:bookmarkStart w:id="82" w:name="_bookmark81"/>
      <w:bookmarkEnd w:id="82"/>
      <w:r>
        <w:rPr>
          <w:color w:val="512379"/>
        </w:rPr>
        <w:tab/>
        <w:t>Methodology</w:t>
      </w:r>
      <w:r>
        <w:rPr>
          <w:color w:val="512379"/>
          <w:spacing w:val="-16"/>
        </w:rPr>
        <w:t xml:space="preserve"> </w:t>
      </w:r>
      <w:r>
        <w:rPr>
          <w:color w:val="512379"/>
        </w:rPr>
        <w:t>overview</w:t>
      </w:r>
      <w:r>
        <w:rPr>
          <w:color w:val="512379"/>
          <w:spacing w:val="-16"/>
        </w:rPr>
        <w:t xml:space="preserve"> </w:t>
      </w:r>
      <w:r>
        <w:rPr>
          <w:color w:val="512379"/>
        </w:rPr>
        <w:t xml:space="preserve">and </w:t>
      </w:r>
      <w:r>
        <w:rPr>
          <w:color w:val="512379"/>
          <w:spacing w:val="-2"/>
        </w:rPr>
        <w:t>measures</w:t>
      </w:r>
    </w:p>
    <w:p w14:paraId="3B6E5D01" w14:textId="77777777" w:rsidR="007D63C5" w:rsidRDefault="00790D2C">
      <w:pPr>
        <w:pStyle w:val="BodyText"/>
        <w:spacing w:before="120"/>
        <w:ind w:left="112" w:right="38"/>
      </w:pPr>
      <w:r>
        <w:t>The TTL Evaluation used a mixed methods</w:t>
      </w:r>
      <w:r>
        <w:rPr>
          <w:spacing w:val="40"/>
        </w:rPr>
        <w:t xml:space="preserve"> </w:t>
      </w:r>
      <w:r>
        <w:t>research design, embedding qualitative methods within a quasi-experimental design. It incorporated</w:t>
      </w:r>
      <w:r>
        <w:rPr>
          <w:spacing w:val="-9"/>
        </w:rPr>
        <w:t xml:space="preserve"> </w:t>
      </w:r>
      <w:r>
        <w:t>multiple</w:t>
      </w:r>
      <w:r>
        <w:rPr>
          <w:spacing w:val="-5"/>
        </w:rPr>
        <w:t xml:space="preserve"> </w:t>
      </w:r>
      <w:r>
        <w:t>forms</w:t>
      </w:r>
      <w:r>
        <w:rPr>
          <w:spacing w:val="-6"/>
        </w:rPr>
        <w:t xml:space="preserve"> </w:t>
      </w:r>
      <w:r>
        <w:t>of</w:t>
      </w:r>
      <w:r>
        <w:rPr>
          <w:spacing w:val="-6"/>
        </w:rPr>
        <w:t xml:space="preserve"> </w:t>
      </w:r>
      <w:r>
        <w:t>data</w:t>
      </w:r>
      <w:r>
        <w:rPr>
          <w:spacing w:val="-6"/>
        </w:rPr>
        <w:t xml:space="preserve"> </w:t>
      </w:r>
      <w:r>
        <w:t>(see</w:t>
      </w:r>
      <w:r>
        <w:rPr>
          <w:spacing w:val="-5"/>
        </w:rPr>
        <w:t xml:space="preserve"> </w:t>
      </w:r>
      <w:r>
        <w:t xml:space="preserve">Appendix </w:t>
      </w:r>
      <w:hyperlink w:anchor="_bookmark76" w:history="1">
        <w:r>
          <w:t>B-3</w:t>
        </w:r>
      </w:hyperlink>
      <w:r>
        <w:t xml:space="preserve">) and methods of analysis (Appendix </w:t>
      </w:r>
      <w:hyperlink w:anchor="_bookmark82" w:history="1">
        <w:r>
          <w:t>C-2</w:t>
        </w:r>
      </w:hyperlink>
      <w:r>
        <w:t>) to evaluate the effectiveness, efficiency and appropriateness of the TTL Fund.</w:t>
      </w:r>
    </w:p>
    <w:p w14:paraId="3B6E5D02" w14:textId="77777777" w:rsidR="007D63C5" w:rsidRDefault="00790D2C">
      <w:pPr>
        <w:pStyle w:val="BodyText"/>
        <w:spacing w:before="122"/>
        <w:ind w:left="117"/>
        <w:rPr>
          <w:rFonts w:ascii="Arial"/>
        </w:rPr>
      </w:pPr>
      <w:r>
        <w:rPr>
          <w:noProof/>
        </w:rPr>
        <w:drawing>
          <wp:inline distT="0" distB="0" distL="0" distR="0" wp14:anchorId="3B6E6FD4" wp14:editId="0EFB17B8">
            <wp:extent cx="326135" cy="111251"/>
            <wp:effectExtent l="0" t="0" r="0" b="0"/>
            <wp:docPr id="245" name="Image 245" descr="C-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descr="C-1-1"/>
                    <pic:cNvPicPr/>
                  </pic:nvPicPr>
                  <pic:blipFill>
                    <a:blip r:embed="rId145" cstate="print"/>
                    <a:stretch>
                      <a:fillRect/>
                    </a:stretch>
                  </pic:blipFill>
                  <pic:spPr>
                    <a:xfrm>
                      <a:off x="0" y="0"/>
                      <a:ext cx="326135" cy="111251"/>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Effectiveness measures</w:t>
      </w:r>
    </w:p>
    <w:p w14:paraId="3B6E5D03" w14:textId="77777777" w:rsidR="007D63C5" w:rsidRDefault="00790D2C">
      <w:pPr>
        <w:pStyle w:val="Heading6"/>
        <w:spacing w:before="77"/>
        <w:ind w:left="112" w:right="99"/>
      </w:pPr>
      <w:r>
        <w:t>Representativeness</w:t>
      </w:r>
      <w:r>
        <w:rPr>
          <w:spacing w:val="-6"/>
        </w:rPr>
        <w:t xml:space="preserve"> </w:t>
      </w:r>
      <w:r>
        <w:t>of</w:t>
      </w:r>
      <w:r>
        <w:rPr>
          <w:spacing w:val="-8"/>
        </w:rPr>
        <w:t xml:space="preserve"> </w:t>
      </w:r>
      <w:r>
        <w:t>TTL</w:t>
      </w:r>
      <w:r>
        <w:rPr>
          <w:spacing w:val="-8"/>
        </w:rPr>
        <w:t xml:space="preserve"> </w:t>
      </w:r>
      <w:r>
        <w:t>clients</w:t>
      </w:r>
      <w:r>
        <w:rPr>
          <w:spacing w:val="-6"/>
        </w:rPr>
        <w:t xml:space="preserve"> </w:t>
      </w:r>
      <w:r>
        <w:t>of</w:t>
      </w:r>
      <w:r>
        <w:rPr>
          <w:spacing w:val="-7"/>
        </w:rPr>
        <w:t xml:space="preserve"> </w:t>
      </w:r>
      <w:r>
        <w:t xml:space="preserve">at-risk </w:t>
      </w:r>
      <w:r>
        <w:rPr>
          <w:spacing w:val="-2"/>
        </w:rPr>
        <w:t>groups:</w:t>
      </w:r>
    </w:p>
    <w:p w14:paraId="3B6E5D04" w14:textId="77777777" w:rsidR="007D63C5" w:rsidRDefault="00790D2C">
      <w:pPr>
        <w:pStyle w:val="ListParagraph"/>
        <w:numPr>
          <w:ilvl w:val="2"/>
          <w:numId w:val="8"/>
        </w:numPr>
        <w:tabs>
          <w:tab w:val="left" w:pos="393"/>
          <w:tab w:val="left" w:pos="395"/>
        </w:tabs>
        <w:spacing w:before="1"/>
        <w:ind w:right="111"/>
      </w:pPr>
      <w:r>
        <w:t>TTL</w:t>
      </w:r>
      <w:r>
        <w:rPr>
          <w:spacing w:val="-7"/>
        </w:rPr>
        <w:t xml:space="preserve"> </w:t>
      </w:r>
      <w:r>
        <w:t>clients’</w:t>
      </w:r>
      <w:r>
        <w:rPr>
          <w:spacing w:val="-7"/>
        </w:rPr>
        <w:t xml:space="preserve"> </w:t>
      </w:r>
      <w:r>
        <w:t>characteristics</w:t>
      </w:r>
      <w:r>
        <w:rPr>
          <w:spacing w:val="-7"/>
        </w:rPr>
        <w:t xml:space="preserve"> </w:t>
      </w:r>
      <w:r>
        <w:t>compared</w:t>
      </w:r>
      <w:r>
        <w:rPr>
          <w:spacing w:val="-6"/>
        </w:rPr>
        <w:t xml:space="preserve"> </w:t>
      </w:r>
      <w:r>
        <w:t>to</w:t>
      </w:r>
      <w:r>
        <w:rPr>
          <w:spacing w:val="-6"/>
        </w:rPr>
        <w:t xml:space="preserve"> </w:t>
      </w:r>
      <w:r>
        <w:t>the</w:t>
      </w:r>
      <w:r>
        <w:rPr>
          <w:spacing w:val="-4"/>
        </w:rPr>
        <w:t xml:space="preserve"> </w:t>
      </w:r>
      <w:r>
        <w:t>at- risk groups identified in the PIA</w:t>
      </w:r>
    </w:p>
    <w:p w14:paraId="3B6E5D05" w14:textId="77777777" w:rsidR="007D63C5" w:rsidRDefault="00790D2C">
      <w:pPr>
        <w:pStyle w:val="BodyText"/>
        <w:ind w:left="112" w:right="38"/>
      </w:pPr>
      <w:r>
        <w:rPr>
          <w:b/>
        </w:rPr>
        <w:t xml:space="preserve">Extent to which TTL projects helped increase the skills and capacity of individuals, </w:t>
      </w:r>
      <w:r>
        <w:t>evaluated by examining 4 overarching outcomes. Workforce participation drew on impact analyses examining income</w:t>
      </w:r>
      <w:r>
        <w:rPr>
          <w:spacing w:val="-5"/>
        </w:rPr>
        <w:t xml:space="preserve"> </w:t>
      </w:r>
      <w:r>
        <w:t>support</w:t>
      </w:r>
      <w:r>
        <w:rPr>
          <w:spacing w:val="-5"/>
        </w:rPr>
        <w:t xml:space="preserve"> </w:t>
      </w:r>
      <w:r>
        <w:t>and</w:t>
      </w:r>
      <w:r>
        <w:rPr>
          <w:spacing w:val="-7"/>
        </w:rPr>
        <w:t xml:space="preserve"> </w:t>
      </w:r>
      <w:r>
        <w:t>employment</w:t>
      </w:r>
      <w:r>
        <w:rPr>
          <w:spacing w:val="-5"/>
        </w:rPr>
        <w:t xml:space="preserve"> </w:t>
      </w:r>
      <w:r>
        <w:t>income</w:t>
      </w:r>
      <w:r>
        <w:rPr>
          <w:spacing w:val="-8"/>
        </w:rPr>
        <w:t xml:space="preserve"> </w:t>
      </w:r>
      <w:r>
        <w:t>while</w:t>
      </w:r>
      <w:r>
        <w:rPr>
          <w:spacing w:val="-8"/>
        </w:rPr>
        <w:t xml:space="preserve"> </w:t>
      </w:r>
      <w:r>
        <w:t>on income support. Educational participation used student income support as a proxy. Skills to support work or education and capacity to overcome non-vocational barriers drew on client- and service provider-reported information to provide insights at a particular point in time.</w:t>
      </w:r>
    </w:p>
    <w:p w14:paraId="3B6E5D06" w14:textId="77777777" w:rsidR="007D63C5" w:rsidRDefault="00790D2C">
      <w:pPr>
        <w:pStyle w:val="BodyText"/>
        <w:ind w:left="112" w:right="99"/>
      </w:pPr>
      <w:r>
        <w:t>Workforce and educational participation were also</w:t>
      </w:r>
      <w:r>
        <w:rPr>
          <w:spacing w:val="-5"/>
        </w:rPr>
        <w:t xml:space="preserve"> </w:t>
      </w:r>
      <w:r>
        <w:t>complemented</w:t>
      </w:r>
      <w:r>
        <w:rPr>
          <w:spacing w:val="-7"/>
        </w:rPr>
        <w:t xml:space="preserve"> </w:t>
      </w:r>
      <w:r>
        <w:t>by</w:t>
      </w:r>
      <w:r>
        <w:rPr>
          <w:spacing w:val="-7"/>
        </w:rPr>
        <w:t xml:space="preserve"> </w:t>
      </w:r>
      <w:r>
        <w:t>these</w:t>
      </w:r>
      <w:r>
        <w:rPr>
          <w:spacing w:val="-5"/>
        </w:rPr>
        <w:t xml:space="preserve"> </w:t>
      </w:r>
      <w:r>
        <w:t>qualitative</w:t>
      </w:r>
      <w:r>
        <w:rPr>
          <w:spacing w:val="-5"/>
        </w:rPr>
        <w:t xml:space="preserve"> </w:t>
      </w:r>
      <w:r>
        <w:t>data.</w:t>
      </w:r>
      <w:r>
        <w:rPr>
          <w:spacing w:val="-6"/>
        </w:rPr>
        <w:t xml:space="preserve"> </w:t>
      </w:r>
      <w:r>
        <w:t>The measures include:</w:t>
      </w:r>
    </w:p>
    <w:p w14:paraId="3B6E5D07" w14:textId="77777777" w:rsidR="007D63C5" w:rsidRDefault="00790D2C">
      <w:pPr>
        <w:pStyle w:val="ListParagraph"/>
        <w:numPr>
          <w:ilvl w:val="2"/>
          <w:numId w:val="8"/>
        </w:numPr>
        <w:tabs>
          <w:tab w:val="left" w:pos="394"/>
        </w:tabs>
        <w:spacing w:before="0"/>
        <w:ind w:left="394" w:right="53" w:hanging="283"/>
      </w:pPr>
      <w:r>
        <w:rPr>
          <w:b/>
        </w:rPr>
        <w:t xml:space="preserve">The impact of TTL projects on clients’ workforce and educational participation outcomes (impact analysis): </w:t>
      </w:r>
      <w:r>
        <w:t>Difference in TTL clients’ income support receipt and employment income from people with similar characteristics and circumstances who did not participate in any TTL project (‘comparison group’)</w:t>
      </w:r>
      <w:r>
        <w:rPr>
          <w:spacing w:val="-5"/>
        </w:rPr>
        <w:t xml:space="preserve"> </w:t>
      </w:r>
      <w:r>
        <w:t>over</w:t>
      </w:r>
      <w:r>
        <w:rPr>
          <w:spacing w:val="-6"/>
        </w:rPr>
        <w:t xml:space="preserve"> </w:t>
      </w:r>
      <w:r>
        <w:t>time</w:t>
      </w:r>
      <w:r>
        <w:rPr>
          <w:spacing w:val="-6"/>
        </w:rPr>
        <w:t xml:space="preserve"> </w:t>
      </w:r>
      <w:r>
        <w:t>(see</w:t>
      </w:r>
      <w:r>
        <w:rPr>
          <w:spacing w:val="-4"/>
        </w:rPr>
        <w:t xml:space="preserve"> </w:t>
      </w:r>
      <w:hyperlink w:anchor="_bookmark86" w:history="1">
        <w:r>
          <w:t>Table</w:t>
        </w:r>
        <w:r>
          <w:rPr>
            <w:spacing w:val="-4"/>
          </w:rPr>
          <w:t xml:space="preserve"> </w:t>
        </w:r>
        <w:r>
          <w:t>C-1</w:t>
        </w:r>
      </w:hyperlink>
      <w:r>
        <w:rPr>
          <w:spacing w:val="-5"/>
        </w:rPr>
        <w:t xml:space="preserve"> </w:t>
      </w:r>
      <w:r>
        <w:t>for</w:t>
      </w:r>
      <w:r>
        <w:rPr>
          <w:spacing w:val="-6"/>
        </w:rPr>
        <w:t xml:space="preserve"> </w:t>
      </w:r>
      <w:r>
        <w:t>description of items)</w:t>
      </w:r>
    </w:p>
    <w:p w14:paraId="3B6E5D08" w14:textId="77777777" w:rsidR="007D63C5" w:rsidRDefault="00790D2C">
      <w:pPr>
        <w:pStyle w:val="ListParagraph"/>
        <w:numPr>
          <w:ilvl w:val="2"/>
          <w:numId w:val="8"/>
        </w:numPr>
        <w:tabs>
          <w:tab w:val="left" w:pos="392"/>
          <w:tab w:val="left" w:pos="394"/>
        </w:tabs>
        <w:spacing w:before="0"/>
        <w:ind w:left="394" w:right="367"/>
      </w:pPr>
      <w:r>
        <w:rPr>
          <w:b/>
        </w:rPr>
        <w:t>Change</w:t>
      </w:r>
      <w:r>
        <w:rPr>
          <w:b/>
          <w:spacing w:val="-7"/>
        </w:rPr>
        <w:t xml:space="preserve"> </w:t>
      </w:r>
      <w:r>
        <w:rPr>
          <w:b/>
        </w:rPr>
        <w:t>in</w:t>
      </w:r>
      <w:r>
        <w:rPr>
          <w:b/>
          <w:spacing w:val="-9"/>
        </w:rPr>
        <w:t xml:space="preserve"> </w:t>
      </w:r>
      <w:r>
        <w:rPr>
          <w:b/>
        </w:rPr>
        <w:t>clients’</w:t>
      </w:r>
      <w:r>
        <w:rPr>
          <w:b/>
          <w:spacing w:val="-8"/>
        </w:rPr>
        <w:t xml:space="preserve"> </w:t>
      </w:r>
      <w:r>
        <w:rPr>
          <w:b/>
        </w:rPr>
        <w:t>circumstances</w:t>
      </w:r>
      <w:r>
        <w:rPr>
          <w:b/>
          <w:spacing w:val="-5"/>
        </w:rPr>
        <w:t xml:space="preserve"> </w:t>
      </w:r>
      <w:r>
        <w:rPr>
          <w:b/>
        </w:rPr>
        <w:t>and</w:t>
      </w:r>
      <w:r>
        <w:rPr>
          <w:b/>
          <w:spacing w:val="-7"/>
        </w:rPr>
        <w:t xml:space="preserve"> </w:t>
      </w:r>
      <w:r>
        <w:rPr>
          <w:b/>
        </w:rPr>
        <w:t xml:space="preserve">goals, and satisfaction with service (pre-post): </w:t>
      </w:r>
      <w:r>
        <w:t>Change in the average DEX SCORE for mandatory measures</w:t>
      </w:r>
    </w:p>
    <w:p w14:paraId="3B6E5D09" w14:textId="77777777" w:rsidR="007D63C5" w:rsidRDefault="00790D2C">
      <w:pPr>
        <w:pStyle w:val="Heading6"/>
        <w:numPr>
          <w:ilvl w:val="2"/>
          <w:numId w:val="8"/>
        </w:numPr>
        <w:tabs>
          <w:tab w:val="left" w:pos="393"/>
        </w:tabs>
        <w:spacing w:before="0"/>
        <w:ind w:left="393" w:hanging="282"/>
      </w:pPr>
      <w:r>
        <w:t>Stakeholder-reported</w:t>
      </w:r>
      <w:r>
        <w:rPr>
          <w:spacing w:val="-11"/>
        </w:rPr>
        <w:t xml:space="preserve"> </w:t>
      </w:r>
      <w:r>
        <w:t>client</w:t>
      </w:r>
      <w:r>
        <w:rPr>
          <w:spacing w:val="-10"/>
        </w:rPr>
        <w:t xml:space="preserve"> </w:t>
      </w:r>
      <w:r>
        <w:rPr>
          <w:spacing w:val="-2"/>
        </w:rPr>
        <w:t>outcomes:</w:t>
      </w:r>
    </w:p>
    <w:p w14:paraId="3B6E5D0A" w14:textId="77777777" w:rsidR="007D63C5" w:rsidRDefault="00790D2C">
      <w:pPr>
        <w:pStyle w:val="ListParagraph"/>
        <w:numPr>
          <w:ilvl w:val="3"/>
          <w:numId w:val="8"/>
        </w:numPr>
        <w:tabs>
          <w:tab w:val="left" w:pos="536"/>
          <w:tab w:val="left" w:pos="538"/>
        </w:tabs>
        <w:spacing w:before="2" w:line="235" w:lineRule="auto"/>
        <w:ind w:right="772"/>
      </w:pPr>
      <w:r>
        <w:t>TTL</w:t>
      </w:r>
      <w:r>
        <w:rPr>
          <w:spacing w:val="-8"/>
        </w:rPr>
        <w:t xml:space="preserve"> </w:t>
      </w:r>
      <w:r>
        <w:t>clients’</w:t>
      </w:r>
      <w:r>
        <w:rPr>
          <w:spacing w:val="-9"/>
        </w:rPr>
        <w:t xml:space="preserve"> </w:t>
      </w:r>
      <w:r>
        <w:t>self-reported</w:t>
      </w:r>
      <w:r>
        <w:rPr>
          <w:spacing w:val="-8"/>
        </w:rPr>
        <w:t xml:space="preserve"> </w:t>
      </w:r>
      <w:r>
        <w:t>outcomes</w:t>
      </w:r>
      <w:r>
        <w:rPr>
          <w:spacing w:val="-9"/>
        </w:rPr>
        <w:t xml:space="preserve"> </w:t>
      </w:r>
      <w:r>
        <w:t xml:space="preserve">in interviews (see </w:t>
      </w:r>
      <w:hyperlink w:anchor="_bookmark90" w:history="1">
        <w:r>
          <w:t>Figure C-1</w:t>
        </w:r>
      </w:hyperlink>
      <w:r>
        <w:t>)</w:t>
      </w:r>
    </w:p>
    <w:p w14:paraId="3B6E5D0B" w14:textId="77777777" w:rsidR="007D63C5" w:rsidRDefault="00790D2C">
      <w:pPr>
        <w:pStyle w:val="ListParagraph"/>
        <w:numPr>
          <w:ilvl w:val="3"/>
          <w:numId w:val="8"/>
        </w:numPr>
        <w:tabs>
          <w:tab w:val="left" w:pos="538"/>
          <w:tab w:val="left" w:pos="540"/>
        </w:tabs>
        <w:spacing w:before="77" w:line="237" w:lineRule="auto"/>
        <w:ind w:left="540" w:right="501"/>
      </w:pPr>
      <w:r>
        <w:br w:type="column"/>
      </w:r>
      <w:r>
        <w:t>Number of clients who were employed or entered education after completing the core component</w:t>
      </w:r>
      <w:r>
        <w:rPr>
          <w:spacing w:val="-3"/>
        </w:rPr>
        <w:t xml:space="preserve"> </w:t>
      </w:r>
      <w:r>
        <w:t>of</w:t>
      </w:r>
      <w:r>
        <w:rPr>
          <w:spacing w:val="-6"/>
        </w:rPr>
        <w:t xml:space="preserve"> </w:t>
      </w:r>
      <w:r>
        <w:t>the</w:t>
      </w:r>
      <w:r>
        <w:rPr>
          <w:spacing w:val="-6"/>
        </w:rPr>
        <w:t xml:space="preserve"> </w:t>
      </w:r>
      <w:r>
        <w:t>project,</w:t>
      </w:r>
      <w:r>
        <w:rPr>
          <w:spacing w:val="-6"/>
        </w:rPr>
        <w:t xml:space="preserve"> </w:t>
      </w:r>
      <w:r>
        <w:t>as</w:t>
      </w:r>
      <w:r>
        <w:rPr>
          <w:spacing w:val="-4"/>
        </w:rPr>
        <w:t xml:space="preserve"> </w:t>
      </w:r>
      <w:r>
        <w:t>reported</w:t>
      </w:r>
      <w:r>
        <w:rPr>
          <w:spacing w:val="-5"/>
        </w:rPr>
        <w:t xml:space="preserve"> </w:t>
      </w:r>
      <w:r>
        <w:t>by</w:t>
      </w:r>
      <w:r>
        <w:rPr>
          <w:spacing w:val="-3"/>
        </w:rPr>
        <w:t xml:space="preserve"> </w:t>
      </w:r>
      <w:r>
        <w:t>TTL service providers in AWP reports</w:t>
      </w:r>
    </w:p>
    <w:p w14:paraId="3B6E5D0C" w14:textId="77777777" w:rsidR="007D63C5" w:rsidRDefault="00790D2C">
      <w:pPr>
        <w:pStyle w:val="ListParagraph"/>
        <w:numPr>
          <w:ilvl w:val="2"/>
          <w:numId w:val="8"/>
        </w:numPr>
        <w:tabs>
          <w:tab w:val="left" w:pos="393"/>
          <w:tab w:val="left" w:pos="395"/>
        </w:tabs>
        <w:spacing w:before="0"/>
        <w:ind w:right="631"/>
      </w:pPr>
      <w:r>
        <w:rPr>
          <w:b/>
        </w:rPr>
        <w:t>Clients’</w:t>
      </w:r>
      <w:r>
        <w:rPr>
          <w:b/>
          <w:spacing w:val="-6"/>
        </w:rPr>
        <w:t xml:space="preserve"> </w:t>
      </w:r>
      <w:r>
        <w:rPr>
          <w:b/>
        </w:rPr>
        <w:t>self-reported</w:t>
      </w:r>
      <w:r>
        <w:rPr>
          <w:b/>
          <w:spacing w:val="-7"/>
        </w:rPr>
        <w:t xml:space="preserve"> </w:t>
      </w:r>
      <w:r>
        <w:rPr>
          <w:b/>
        </w:rPr>
        <w:t>changes:</w:t>
      </w:r>
      <w:r>
        <w:rPr>
          <w:b/>
          <w:spacing w:val="-6"/>
        </w:rPr>
        <w:t xml:space="preserve"> </w:t>
      </w:r>
      <w:r>
        <w:t>as</w:t>
      </w:r>
      <w:r>
        <w:rPr>
          <w:spacing w:val="-5"/>
        </w:rPr>
        <w:t xml:space="preserve"> </w:t>
      </w:r>
      <w:r>
        <w:t>reported</w:t>
      </w:r>
      <w:r>
        <w:rPr>
          <w:spacing w:val="-6"/>
        </w:rPr>
        <w:t xml:space="preserve"> </w:t>
      </w:r>
      <w:r>
        <w:t>in TTL Client Survey</w:t>
      </w:r>
    </w:p>
    <w:p w14:paraId="3B6E5D0D" w14:textId="77777777" w:rsidR="007D63C5" w:rsidRDefault="00790D2C">
      <w:pPr>
        <w:pStyle w:val="Heading6"/>
        <w:spacing w:before="121"/>
        <w:ind w:left="112" w:right="462"/>
      </w:pPr>
      <w:r>
        <w:t>Extent</w:t>
      </w:r>
      <w:r>
        <w:rPr>
          <w:spacing w:val="-4"/>
        </w:rPr>
        <w:t xml:space="preserve"> </w:t>
      </w:r>
      <w:r>
        <w:t>to</w:t>
      </w:r>
      <w:r>
        <w:rPr>
          <w:spacing w:val="-5"/>
        </w:rPr>
        <w:t xml:space="preserve"> </w:t>
      </w:r>
      <w:r>
        <w:t>which</w:t>
      </w:r>
      <w:r>
        <w:rPr>
          <w:spacing w:val="-7"/>
        </w:rPr>
        <w:t xml:space="preserve"> </w:t>
      </w:r>
      <w:r>
        <w:t>TTL</w:t>
      </w:r>
      <w:r>
        <w:rPr>
          <w:spacing w:val="-4"/>
        </w:rPr>
        <w:t xml:space="preserve"> </w:t>
      </w:r>
      <w:r>
        <w:t>projects</w:t>
      </w:r>
      <w:r>
        <w:rPr>
          <w:spacing w:val="-3"/>
        </w:rPr>
        <w:t xml:space="preserve"> </w:t>
      </w:r>
      <w:r>
        <w:t>helped</w:t>
      </w:r>
      <w:r>
        <w:rPr>
          <w:spacing w:val="-5"/>
        </w:rPr>
        <w:t xml:space="preserve"> </w:t>
      </w:r>
      <w:r>
        <w:t>increase</w:t>
      </w:r>
      <w:r>
        <w:rPr>
          <w:spacing w:val="-7"/>
        </w:rPr>
        <w:t xml:space="preserve"> </w:t>
      </w:r>
      <w:r>
        <w:t>the health and wellbeing of individuals:</w:t>
      </w:r>
    </w:p>
    <w:p w14:paraId="3B6E5D0E" w14:textId="77777777" w:rsidR="007D63C5" w:rsidRDefault="00790D2C">
      <w:pPr>
        <w:pStyle w:val="ListParagraph"/>
        <w:numPr>
          <w:ilvl w:val="2"/>
          <w:numId w:val="8"/>
        </w:numPr>
        <w:tabs>
          <w:tab w:val="left" w:pos="395"/>
        </w:tabs>
        <w:spacing w:before="0"/>
        <w:ind w:right="1340" w:hanging="283"/>
      </w:pPr>
      <w:r>
        <w:t>TTL</w:t>
      </w:r>
      <w:r>
        <w:rPr>
          <w:spacing w:val="-8"/>
        </w:rPr>
        <w:t xml:space="preserve"> </w:t>
      </w:r>
      <w:r>
        <w:t>clients’</w:t>
      </w:r>
      <w:r>
        <w:rPr>
          <w:spacing w:val="-8"/>
        </w:rPr>
        <w:t xml:space="preserve"> </w:t>
      </w:r>
      <w:r>
        <w:t>self-reported</w:t>
      </w:r>
      <w:r>
        <w:rPr>
          <w:spacing w:val="-8"/>
        </w:rPr>
        <w:t xml:space="preserve"> </w:t>
      </w:r>
      <w:r>
        <w:t>outcomes</w:t>
      </w:r>
      <w:r>
        <w:rPr>
          <w:spacing w:val="-8"/>
        </w:rPr>
        <w:t xml:space="preserve"> </w:t>
      </w:r>
      <w:r>
        <w:t xml:space="preserve">in interviews (see </w:t>
      </w:r>
      <w:hyperlink w:anchor="_bookmark90" w:history="1">
        <w:r>
          <w:t>Figure C-1</w:t>
        </w:r>
      </w:hyperlink>
      <w:r>
        <w:t>)</w:t>
      </w:r>
    </w:p>
    <w:p w14:paraId="3B6E5D0F" w14:textId="77777777" w:rsidR="007D63C5" w:rsidRDefault="00790D2C">
      <w:pPr>
        <w:pStyle w:val="Heading6"/>
        <w:spacing w:before="120" w:line="268" w:lineRule="exact"/>
        <w:ind w:left="111"/>
      </w:pPr>
      <w:r>
        <w:t>Projects</w:t>
      </w:r>
      <w:r>
        <w:rPr>
          <w:spacing w:val="-5"/>
        </w:rPr>
        <w:t xml:space="preserve"> </w:t>
      </w:r>
      <w:r>
        <w:t>met</w:t>
      </w:r>
      <w:r>
        <w:rPr>
          <w:spacing w:val="-4"/>
        </w:rPr>
        <w:t xml:space="preserve"> </w:t>
      </w:r>
      <w:r>
        <w:t>stated</w:t>
      </w:r>
      <w:r>
        <w:rPr>
          <w:spacing w:val="-3"/>
        </w:rPr>
        <w:t xml:space="preserve"> </w:t>
      </w:r>
      <w:r>
        <w:rPr>
          <w:spacing w:val="-2"/>
        </w:rPr>
        <w:t>objectives:</w:t>
      </w:r>
    </w:p>
    <w:p w14:paraId="3B6E5D10" w14:textId="77777777" w:rsidR="007D63C5" w:rsidRDefault="00790D2C">
      <w:pPr>
        <w:pStyle w:val="ListParagraph"/>
        <w:numPr>
          <w:ilvl w:val="2"/>
          <w:numId w:val="8"/>
        </w:numPr>
        <w:tabs>
          <w:tab w:val="left" w:pos="392"/>
          <w:tab w:val="left" w:pos="394"/>
        </w:tabs>
        <w:spacing w:before="0"/>
        <w:ind w:left="394" w:right="785"/>
      </w:pPr>
      <w:r>
        <w:t>TTL projects’ primary objective(s) assessed against</w:t>
      </w:r>
      <w:r>
        <w:rPr>
          <w:spacing w:val="-6"/>
        </w:rPr>
        <w:t xml:space="preserve"> </w:t>
      </w:r>
      <w:r>
        <w:t>the</w:t>
      </w:r>
      <w:r>
        <w:rPr>
          <w:spacing w:val="-9"/>
        </w:rPr>
        <w:t xml:space="preserve"> </w:t>
      </w:r>
      <w:r>
        <w:t>triangulated</w:t>
      </w:r>
      <w:r>
        <w:rPr>
          <w:spacing w:val="-10"/>
        </w:rPr>
        <w:t xml:space="preserve"> </w:t>
      </w:r>
      <w:r>
        <w:t>outcomes</w:t>
      </w:r>
      <w:r>
        <w:rPr>
          <w:spacing w:val="-9"/>
        </w:rPr>
        <w:t xml:space="preserve"> </w:t>
      </w:r>
      <w:r>
        <w:t>evidence</w:t>
      </w:r>
    </w:p>
    <w:p w14:paraId="3B6E5D11" w14:textId="77777777" w:rsidR="007D63C5" w:rsidRDefault="00790D2C">
      <w:pPr>
        <w:pStyle w:val="BodyText"/>
        <w:spacing w:before="125"/>
        <w:ind w:left="118"/>
        <w:rPr>
          <w:rFonts w:ascii="Arial"/>
        </w:rPr>
      </w:pPr>
      <w:r>
        <w:rPr>
          <w:noProof/>
        </w:rPr>
        <w:drawing>
          <wp:inline distT="0" distB="0" distL="0" distR="0" wp14:anchorId="3B6E6FD6" wp14:editId="791E3DF0">
            <wp:extent cx="344423" cy="111251"/>
            <wp:effectExtent l="0" t="0" r="0" b="0"/>
            <wp:docPr id="246" name="Image 246" descr="C-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descr="C-1-2"/>
                    <pic:cNvPicPr/>
                  </pic:nvPicPr>
                  <pic:blipFill>
                    <a:blip r:embed="rId146" cstate="print"/>
                    <a:stretch>
                      <a:fillRect/>
                    </a:stretch>
                  </pic:blipFill>
                  <pic:spPr>
                    <a:xfrm>
                      <a:off x="0" y="0"/>
                      <a:ext cx="344423" cy="111251"/>
                    </a:xfrm>
                    <a:prstGeom prst="rect">
                      <a:avLst/>
                    </a:prstGeom>
                  </pic:spPr>
                </pic:pic>
              </a:graphicData>
            </a:graphic>
          </wp:inline>
        </w:drawing>
      </w:r>
      <w:r>
        <w:rPr>
          <w:rFonts w:ascii="Times New Roman"/>
          <w:position w:val="1"/>
          <w:sz w:val="20"/>
        </w:rPr>
        <w:t xml:space="preserve"> </w:t>
      </w:r>
      <w:r>
        <w:rPr>
          <w:rFonts w:ascii="Arial"/>
          <w:color w:val="512379"/>
          <w:position w:val="1"/>
        </w:rPr>
        <w:t>Efficiency measures</w:t>
      </w:r>
    </w:p>
    <w:p w14:paraId="3B6E5D12" w14:textId="77777777" w:rsidR="007D63C5" w:rsidRDefault="00790D2C">
      <w:pPr>
        <w:pStyle w:val="BodyText"/>
        <w:spacing w:before="119"/>
        <w:ind w:left="113" w:right="462"/>
      </w:pPr>
      <w:r>
        <w:rPr>
          <w:b/>
        </w:rPr>
        <w:t xml:space="preserve">Cost-benefit analysis (CBA): </w:t>
      </w:r>
      <w:r>
        <w:t>Average costs and benefits by project, using information at the project level to aid interpretation of the results. Qualitative</w:t>
      </w:r>
      <w:r>
        <w:rPr>
          <w:spacing w:val="-4"/>
        </w:rPr>
        <w:t xml:space="preserve"> </w:t>
      </w:r>
      <w:r>
        <w:t>information</w:t>
      </w:r>
      <w:r>
        <w:rPr>
          <w:spacing w:val="-8"/>
        </w:rPr>
        <w:t xml:space="preserve"> </w:t>
      </w:r>
      <w:r>
        <w:t>on</w:t>
      </w:r>
      <w:r>
        <w:rPr>
          <w:spacing w:val="-8"/>
        </w:rPr>
        <w:t xml:space="preserve"> </w:t>
      </w:r>
      <w:r>
        <w:t>health</w:t>
      </w:r>
      <w:r>
        <w:rPr>
          <w:spacing w:val="-6"/>
        </w:rPr>
        <w:t xml:space="preserve"> </w:t>
      </w:r>
      <w:r>
        <w:t>and</w:t>
      </w:r>
      <w:r>
        <w:rPr>
          <w:spacing w:val="-6"/>
        </w:rPr>
        <w:t xml:space="preserve"> </w:t>
      </w:r>
      <w:r>
        <w:t>education outcomes provided context to CBA.</w:t>
      </w:r>
    </w:p>
    <w:p w14:paraId="3B6E5D13" w14:textId="77777777" w:rsidR="007D63C5" w:rsidRDefault="00790D2C">
      <w:pPr>
        <w:pStyle w:val="Heading6"/>
        <w:numPr>
          <w:ilvl w:val="2"/>
          <w:numId w:val="8"/>
        </w:numPr>
        <w:tabs>
          <w:tab w:val="left" w:pos="394"/>
          <w:tab w:val="left" w:pos="396"/>
        </w:tabs>
        <w:spacing w:before="78"/>
        <w:ind w:left="396" w:right="556"/>
      </w:pPr>
      <w:r>
        <w:t>Average</w:t>
      </w:r>
      <w:r>
        <w:rPr>
          <w:spacing w:val="-6"/>
        </w:rPr>
        <w:t xml:space="preserve"> </w:t>
      </w:r>
      <w:r>
        <w:t>cost</w:t>
      </w:r>
      <w:r>
        <w:rPr>
          <w:spacing w:val="-5"/>
        </w:rPr>
        <w:t xml:space="preserve"> </w:t>
      </w:r>
      <w:r>
        <w:t>per</w:t>
      </w:r>
      <w:r>
        <w:rPr>
          <w:spacing w:val="-4"/>
        </w:rPr>
        <w:t xml:space="preserve"> </w:t>
      </w:r>
      <w:r>
        <w:t>participant</w:t>
      </w:r>
      <w:r>
        <w:rPr>
          <w:spacing w:val="-5"/>
        </w:rPr>
        <w:t xml:space="preserve"> </w:t>
      </w:r>
      <w:r>
        <w:t>by</w:t>
      </w:r>
      <w:r>
        <w:rPr>
          <w:spacing w:val="-4"/>
        </w:rPr>
        <w:t xml:space="preserve"> </w:t>
      </w:r>
      <w:r>
        <w:t>project</w:t>
      </w:r>
      <w:r>
        <w:rPr>
          <w:spacing w:val="-5"/>
        </w:rPr>
        <w:t xml:space="preserve"> </w:t>
      </w:r>
      <w:r>
        <w:t xml:space="preserve">based </w:t>
      </w:r>
      <w:r>
        <w:rPr>
          <w:spacing w:val="-4"/>
        </w:rPr>
        <w:t>on:</w:t>
      </w:r>
    </w:p>
    <w:p w14:paraId="3B6E5D14" w14:textId="77777777" w:rsidR="007D63C5" w:rsidRDefault="00790D2C">
      <w:pPr>
        <w:pStyle w:val="ListParagraph"/>
        <w:numPr>
          <w:ilvl w:val="3"/>
          <w:numId w:val="8"/>
        </w:numPr>
        <w:tabs>
          <w:tab w:val="left" w:pos="539"/>
          <w:tab w:val="left" w:pos="541"/>
        </w:tabs>
        <w:spacing w:before="2" w:line="237" w:lineRule="auto"/>
        <w:ind w:left="541" w:right="622"/>
      </w:pPr>
      <w:r>
        <w:t>The actual expenditures and number of participants</w:t>
      </w:r>
      <w:r>
        <w:rPr>
          <w:spacing w:val="-5"/>
        </w:rPr>
        <w:t xml:space="preserve"> </w:t>
      </w:r>
      <w:r>
        <w:t>per</w:t>
      </w:r>
      <w:r>
        <w:rPr>
          <w:spacing w:val="-5"/>
        </w:rPr>
        <w:t xml:space="preserve"> </w:t>
      </w:r>
      <w:r>
        <w:t>project</w:t>
      </w:r>
      <w:r>
        <w:rPr>
          <w:spacing w:val="-5"/>
        </w:rPr>
        <w:t xml:space="preserve"> </w:t>
      </w:r>
      <w:r>
        <w:t>(as</w:t>
      </w:r>
      <w:r>
        <w:rPr>
          <w:spacing w:val="-7"/>
        </w:rPr>
        <w:t xml:space="preserve"> </w:t>
      </w:r>
      <w:r>
        <w:t>reported</w:t>
      </w:r>
      <w:r>
        <w:rPr>
          <w:spacing w:val="-6"/>
        </w:rPr>
        <w:t xml:space="preserve"> </w:t>
      </w:r>
      <w:r>
        <w:t>in</w:t>
      </w:r>
      <w:r>
        <w:rPr>
          <w:spacing w:val="-8"/>
        </w:rPr>
        <w:t xml:space="preserve"> </w:t>
      </w:r>
      <w:r>
        <w:t>DEX) up to 30 June 2020</w:t>
      </w:r>
    </w:p>
    <w:p w14:paraId="3B6E5D15" w14:textId="77777777" w:rsidR="007D63C5" w:rsidRDefault="00790D2C">
      <w:pPr>
        <w:pStyle w:val="ListParagraph"/>
        <w:numPr>
          <w:ilvl w:val="3"/>
          <w:numId w:val="8"/>
        </w:numPr>
        <w:tabs>
          <w:tab w:val="left" w:pos="539"/>
          <w:tab w:val="left" w:pos="541"/>
        </w:tabs>
        <w:spacing w:before="2" w:line="237" w:lineRule="auto"/>
        <w:ind w:left="541" w:right="752"/>
      </w:pPr>
      <w:r>
        <w:t>The TTL-related costs reported in the portfolio</w:t>
      </w:r>
      <w:r>
        <w:rPr>
          <w:spacing w:val="-7"/>
        </w:rPr>
        <w:t xml:space="preserve"> </w:t>
      </w:r>
      <w:r>
        <w:t>budget</w:t>
      </w:r>
      <w:r>
        <w:rPr>
          <w:spacing w:val="-10"/>
        </w:rPr>
        <w:t xml:space="preserve"> </w:t>
      </w:r>
      <w:r>
        <w:t>statements</w:t>
      </w:r>
      <w:r>
        <w:rPr>
          <w:spacing w:val="-8"/>
        </w:rPr>
        <w:t xml:space="preserve"> </w:t>
      </w:r>
      <w:r>
        <w:t>(and</w:t>
      </w:r>
      <w:r>
        <w:rPr>
          <w:spacing w:val="-9"/>
        </w:rPr>
        <w:t xml:space="preserve"> </w:t>
      </w:r>
      <w:r>
        <w:t>portfolio additional estimates statements) for the relevant years</w:t>
      </w:r>
    </w:p>
    <w:p w14:paraId="3B6E5D16" w14:textId="77777777" w:rsidR="007D63C5" w:rsidRDefault="00790D2C">
      <w:pPr>
        <w:pStyle w:val="Heading6"/>
        <w:numPr>
          <w:ilvl w:val="2"/>
          <w:numId w:val="8"/>
        </w:numPr>
        <w:tabs>
          <w:tab w:val="left" w:pos="395"/>
        </w:tabs>
        <w:spacing w:before="2" w:line="268" w:lineRule="exact"/>
        <w:ind w:hanging="282"/>
      </w:pPr>
      <w:r>
        <w:t>Average</w:t>
      </w:r>
      <w:r>
        <w:rPr>
          <w:spacing w:val="-6"/>
        </w:rPr>
        <w:t xml:space="preserve"> </w:t>
      </w:r>
      <w:r>
        <w:t>benefit</w:t>
      </w:r>
      <w:r>
        <w:rPr>
          <w:spacing w:val="-5"/>
        </w:rPr>
        <w:t xml:space="preserve"> </w:t>
      </w:r>
      <w:r>
        <w:t>per</w:t>
      </w:r>
      <w:r>
        <w:rPr>
          <w:spacing w:val="-4"/>
        </w:rPr>
        <w:t xml:space="preserve"> </w:t>
      </w:r>
      <w:r>
        <w:t>participant</w:t>
      </w:r>
      <w:r>
        <w:rPr>
          <w:spacing w:val="-4"/>
        </w:rPr>
        <w:t xml:space="preserve"> </w:t>
      </w:r>
      <w:r>
        <w:t>based</w:t>
      </w:r>
      <w:r>
        <w:rPr>
          <w:spacing w:val="-5"/>
        </w:rPr>
        <w:t xml:space="preserve"> on:</w:t>
      </w:r>
    </w:p>
    <w:p w14:paraId="3B6E5D17" w14:textId="77777777" w:rsidR="007D63C5" w:rsidRDefault="00790D2C">
      <w:pPr>
        <w:pStyle w:val="ListParagraph"/>
        <w:numPr>
          <w:ilvl w:val="3"/>
          <w:numId w:val="8"/>
        </w:numPr>
        <w:tabs>
          <w:tab w:val="left" w:pos="541"/>
        </w:tabs>
        <w:spacing w:before="1" w:line="237" w:lineRule="auto"/>
        <w:ind w:left="541" w:right="692" w:hanging="286"/>
      </w:pPr>
      <w:r>
        <w:t>Impact estimates on the probability of income support receipt, which were translated</w:t>
      </w:r>
      <w:r>
        <w:rPr>
          <w:spacing w:val="-8"/>
        </w:rPr>
        <w:t xml:space="preserve"> </w:t>
      </w:r>
      <w:r>
        <w:t>to</w:t>
      </w:r>
      <w:r>
        <w:rPr>
          <w:spacing w:val="-4"/>
        </w:rPr>
        <w:t xml:space="preserve"> </w:t>
      </w:r>
      <w:r>
        <w:t>benefits</w:t>
      </w:r>
      <w:r>
        <w:rPr>
          <w:spacing w:val="-7"/>
        </w:rPr>
        <w:t xml:space="preserve"> </w:t>
      </w:r>
      <w:r>
        <w:t>using</w:t>
      </w:r>
      <w:r>
        <w:rPr>
          <w:spacing w:val="-6"/>
        </w:rPr>
        <w:t xml:space="preserve"> </w:t>
      </w:r>
      <w:r>
        <w:t>PIA</w:t>
      </w:r>
      <w:r>
        <w:rPr>
          <w:spacing w:val="-5"/>
        </w:rPr>
        <w:t xml:space="preserve"> </w:t>
      </w:r>
      <w:r>
        <w:t>to</w:t>
      </w:r>
      <w:r>
        <w:rPr>
          <w:spacing w:val="-6"/>
        </w:rPr>
        <w:t xml:space="preserve"> </w:t>
      </w:r>
      <w:r>
        <w:t>estimate changes in lifetime welfare costs</w:t>
      </w:r>
    </w:p>
    <w:p w14:paraId="3B6E5D18" w14:textId="77777777" w:rsidR="007D63C5" w:rsidRDefault="00790D2C">
      <w:pPr>
        <w:pStyle w:val="BodyText"/>
        <w:spacing w:before="126"/>
        <w:ind w:left="118"/>
        <w:rPr>
          <w:rFonts w:ascii="Arial"/>
        </w:rPr>
      </w:pPr>
      <w:r>
        <w:rPr>
          <w:noProof/>
        </w:rPr>
        <w:drawing>
          <wp:inline distT="0" distB="0" distL="0" distR="0" wp14:anchorId="3B6E6FD8" wp14:editId="6A74EEC8">
            <wp:extent cx="344423" cy="111251"/>
            <wp:effectExtent l="0" t="0" r="0" b="0"/>
            <wp:docPr id="247" name="Image 247" descr="C-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descr="C-1-3"/>
                    <pic:cNvPicPr/>
                  </pic:nvPicPr>
                  <pic:blipFill>
                    <a:blip r:embed="rId147" cstate="print"/>
                    <a:stretch>
                      <a:fillRect/>
                    </a:stretch>
                  </pic:blipFill>
                  <pic:spPr>
                    <a:xfrm>
                      <a:off x="0" y="0"/>
                      <a:ext cx="344423" cy="111251"/>
                    </a:xfrm>
                    <a:prstGeom prst="rect">
                      <a:avLst/>
                    </a:prstGeom>
                  </pic:spPr>
                </pic:pic>
              </a:graphicData>
            </a:graphic>
          </wp:inline>
        </w:drawing>
      </w:r>
      <w:r>
        <w:rPr>
          <w:rFonts w:ascii="Times New Roman"/>
          <w:position w:val="1"/>
          <w:sz w:val="20"/>
        </w:rPr>
        <w:t xml:space="preserve"> </w:t>
      </w:r>
      <w:r>
        <w:rPr>
          <w:rFonts w:ascii="Arial"/>
          <w:color w:val="512379"/>
          <w:position w:val="1"/>
        </w:rPr>
        <w:t>Appropriateness measures</w:t>
      </w:r>
    </w:p>
    <w:p w14:paraId="3B6E5D19" w14:textId="77777777" w:rsidR="007D63C5" w:rsidRDefault="00790D2C">
      <w:pPr>
        <w:spacing w:before="117"/>
        <w:ind w:left="113" w:right="462"/>
      </w:pPr>
      <w:r>
        <w:rPr>
          <w:b/>
        </w:rPr>
        <w:t xml:space="preserve">Extent to which TTL Fund processes facilitated achieving Fund’s objectives and met the department and service providers’ needs, </w:t>
      </w:r>
      <w:r>
        <w:t>assessed by service providers’ self-reported experiences in group interviews, departmental document</w:t>
      </w:r>
      <w:r>
        <w:rPr>
          <w:spacing w:val="-5"/>
        </w:rPr>
        <w:t xml:space="preserve"> </w:t>
      </w:r>
      <w:r>
        <w:t>review</w:t>
      </w:r>
      <w:r>
        <w:rPr>
          <w:spacing w:val="-5"/>
        </w:rPr>
        <w:t xml:space="preserve"> </w:t>
      </w:r>
      <w:r>
        <w:t>and</w:t>
      </w:r>
      <w:r>
        <w:rPr>
          <w:spacing w:val="-8"/>
        </w:rPr>
        <w:t xml:space="preserve"> </w:t>
      </w:r>
      <w:r>
        <w:t>evaluators’</w:t>
      </w:r>
      <w:r>
        <w:rPr>
          <w:spacing w:val="-7"/>
        </w:rPr>
        <w:t xml:space="preserve"> </w:t>
      </w:r>
      <w:r>
        <w:t>assessment</w:t>
      </w:r>
      <w:r>
        <w:rPr>
          <w:spacing w:val="-7"/>
        </w:rPr>
        <w:t xml:space="preserve"> </w:t>
      </w:r>
      <w:r>
        <w:t xml:space="preserve">of </w:t>
      </w:r>
      <w:r>
        <w:rPr>
          <w:spacing w:val="-2"/>
        </w:rPr>
        <w:t>processes.</w:t>
      </w:r>
    </w:p>
    <w:p w14:paraId="3B6E5D1A" w14:textId="77777777" w:rsidR="007D63C5" w:rsidRDefault="007D63C5">
      <w:pPr>
        <w:sectPr w:rsidR="007D63C5">
          <w:type w:val="continuous"/>
          <w:pgSz w:w="11910" w:h="16840"/>
          <w:pgMar w:top="480" w:right="680" w:bottom="280" w:left="1020" w:header="589" w:footer="556" w:gutter="0"/>
          <w:cols w:num="2" w:space="720" w:equalWidth="0">
            <w:col w:w="4681" w:space="420"/>
            <w:col w:w="5109"/>
          </w:cols>
        </w:sectPr>
      </w:pPr>
    </w:p>
    <w:p w14:paraId="3B6E5D1B" w14:textId="77777777" w:rsidR="007D63C5" w:rsidRDefault="007D63C5">
      <w:pPr>
        <w:pStyle w:val="BodyText"/>
        <w:spacing w:before="5"/>
        <w:rPr>
          <w:sz w:val="13"/>
        </w:rPr>
      </w:pPr>
    </w:p>
    <w:p w14:paraId="3B6E5D1C" w14:textId="77777777" w:rsidR="007D63C5" w:rsidRDefault="007D63C5">
      <w:pPr>
        <w:rPr>
          <w:sz w:val="13"/>
        </w:rPr>
        <w:sectPr w:rsidR="007D63C5">
          <w:pgSz w:w="11910" w:h="16840"/>
          <w:pgMar w:top="2000" w:right="680" w:bottom="740" w:left="1020" w:header="589" w:footer="556" w:gutter="0"/>
          <w:cols w:space="720"/>
        </w:sectPr>
      </w:pPr>
    </w:p>
    <w:p w14:paraId="3B6E5D1D" w14:textId="77777777" w:rsidR="007D63C5" w:rsidRDefault="00790D2C">
      <w:pPr>
        <w:pStyle w:val="BodyText"/>
        <w:spacing w:before="93"/>
        <w:ind w:left="117"/>
        <w:rPr>
          <w:rFonts w:ascii="Arial"/>
        </w:rPr>
      </w:pPr>
      <w:r>
        <w:rPr>
          <w:noProof/>
        </w:rPr>
        <w:drawing>
          <wp:inline distT="0" distB="0" distL="0" distR="0" wp14:anchorId="3B6E6FDA" wp14:editId="0E99BB83">
            <wp:extent cx="344423" cy="111251"/>
            <wp:effectExtent l="0" t="0" r="0" b="0"/>
            <wp:docPr id="248" name="Image 248" descr="C-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descr="C-1-4"/>
                    <pic:cNvPicPr/>
                  </pic:nvPicPr>
                  <pic:blipFill>
                    <a:blip r:embed="rId148" cstate="print"/>
                    <a:stretch>
                      <a:fillRect/>
                    </a:stretch>
                  </pic:blipFill>
                  <pic:spPr>
                    <a:xfrm>
                      <a:off x="0" y="0"/>
                      <a:ext cx="344423" cy="111251"/>
                    </a:xfrm>
                    <a:prstGeom prst="rect">
                      <a:avLst/>
                    </a:prstGeom>
                  </pic:spPr>
                </pic:pic>
              </a:graphicData>
            </a:graphic>
          </wp:inline>
        </w:drawing>
      </w:r>
      <w:r>
        <w:rPr>
          <w:rFonts w:ascii="Times New Roman"/>
          <w:spacing w:val="24"/>
          <w:position w:val="1"/>
          <w:sz w:val="20"/>
        </w:rPr>
        <w:t xml:space="preserve"> </w:t>
      </w:r>
      <w:r>
        <w:rPr>
          <w:rFonts w:ascii="Arial"/>
          <w:color w:val="512379"/>
          <w:position w:val="1"/>
        </w:rPr>
        <w:t>Ethical clearance</w:t>
      </w:r>
    </w:p>
    <w:p w14:paraId="3B6E5D1E" w14:textId="77777777" w:rsidR="007D63C5" w:rsidRDefault="00790D2C">
      <w:pPr>
        <w:pStyle w:val="BodyText"/>
        <w:spacing w:before="119"/>
        <w:ind w:left="112" w:right="42"/>
      </w:pPr>
      <w:r>
        <w:t>The evaluation underwent full ethics review by The University</w:t>
      </w:r>
      <w:r>
        <w:rPr>
          <w:spacing w:val="-1"/>
        </w:rPr>
        <w:t xml:space="preserve"> </w:t>
      </w:r>
      <w:r>
        <w:t>of Queensland’s Human</w:t>
      </w:r>
      <w:r>
        <w:rPr>
          <w:spacing w:val="-1"/>
        </w:rPr>
        <w:t xml:space="preserve"> </w:t>
      </w:r>
      <w:r>
        <w:t xml:space="preserve">Research Ethics Committee (HREC B) and was found to comply with the provisions contained in the </w:t>
      </w:r>
      <w:r>
        <w:rPr>
          <w:i/>
        </w:rPr>
        <w:t>National</w:t>
      </w:r>
      <w:r>
        <w:rPr>
          <w:i/>
          <w:spacing w:val="-4"/>
        </w:rPr>
        <w:t xml:space="preserve"> </w:t>
      </w:r>
      <w:r>
        <w:rPr>
          <w:i/>
        </w:rPr>
        <w:t>Statement</w:t>
      </w:r>
      <w:r>
        <w:rPr>
          <w:i/>
          <w:spacing w:val="-3"/>
        </w:rPr>
        <w:t xml:space="preserve"> </w:t>
      </w:r>
      <w:r>
        <w:rPr>
          <w:i/>
        </w:rPr>
        <w:t>on</w:t>
      </w:r>
      <w:r>
        <w:rPr>
          <w:i/>
          <w:spacing w:val="-7"/>
        </w:rPr>
        <w:t xml:space="preserve"> </w:t>
      </w:r>
      <w:r>
        <w:rPr>
          <w:i/>
        </w:rPr>
        <w:t>Ethical</w:t>
      </w:r>
      <w:r>
        <w:rPr>
          <w:i/>
          <w:spacing w:val="-4"/>
        </w:rPr>
        <w:t xml:space="preserve"> </w:t>
      </w:r>
      <w:r>
        <w:rPr>
          <w:i/>
        </w:rPr>
        <w:t>Conduct</w:t>
      </w:r>
      <w:r>
        <w:rPr>
          <w:i/>
          <w:spacing w:val="-3"/>
        </w:rPr>
        <w:t xml:space="preserve"> </w:t>
      </w:r>
      <w:r>
        <w:rPr>
          <w:i/>
        </w:rPr>
        <w:t>in</w:t>
      </w:r>
      <w:r>
        <w:rPr>
          <w:i/>
          <w:spacing w:val="-5"/>
        </w:rPr>
        <w:t xml:space="preserve"> </w:t>
      </w:r>
      <w:r>
        <w:rPr>
          <w:i/>
        </w:rPr>
        <w:t xml:space="preserve">Human Research </w:t>
      </w:r>
      <w:r>
        <w:t>and with the regulations governing experimentation</w:t>
      </w:r>
      <w:r>
        <w:rPr>
          <w:spacing w:val="-11"/>
        </w:rPr>
        <w:t xml:space="preserve"> </w:t>
      </w:r>
      <w:r>
        <w:t>on</w:t>
      </w:r>
      <w:r>
        <w:rPr>
          <w:spacing w:val="-10"/>
        </w:rPr>
        <w:t xml:space="preserve"> </w:t>
      </w:r>
      <w:r>
        <w:t>humans</w:t>
      </w:r>
      <w:r>
        <w:rPr>
          <w:spacing w:val="-9"/>
        </w:rPr>
        <w:t xml:space="preserve"> </w:t>
      </w:r>
      <w:r>
        <w:t>(Reference</w:t>
      </w:r>
      <w:r>
        <w:rPr>
          <w:spacing w:val="-8"/>
        </w:rPr>
        <w:t xml:space="preserve"> </w:t>
      </w:r>
      <w:r>
        <w:t xml:space="preserve">number: </w:t>
      </w:r>
      <w:r>
        <w:rPr>
          <w:spacing w:val="-2"/>
        </w:rPr>
        <w:t>2018000871).</w:t>
      </w:r>
    </w:p>
    <w:p w14:paraId="3B6E5D1F" w14:textId="77777777" w:rsidR="007D63C5" w:rsidRDefault="00790D2C">
      <w:pPr>
        <w:pStyle w:val="Heading4"/>
        <w:numPr>
          <w:ilvl w:val="1"/>
          <w:numId w:val="8"/>
        </w:numPr>
        <w:tabs>
          <w:tab w:val="left" w:pos="639"/>
        </w:tabs>
        <w:spacing w:before="241"/>
        <w:ind w:left="639" w:hanging="527"/>
      </w:pPr>
      <w:bookmarkStart w:id="83" w:name="_bookmark82"/>
      <w:bookmarkEnd w:id="83"/>
      <w:r>
        <w:rPr>
          <w:color w:val="512379"/>
          <w:spacing w:val="-2"/>
        </w:rPr>
        <w:t>Methods</w:t>
      </w:r>
    </w:p>
    <w:p w14:paraId="3B6E5D20" w14:textId="77777777" w:rsidR="007D63C5" w:rsidRDefault="00790D2C">
      <w:pPr>
        <w:pStyle w:val="BodyText"/>
        <w:spacing w:before="121"/>
        <w:ind w:left="792" w:hanging="675"/>
        <w:rPr>
          <w:rFonts w:ascii="Arial"/>
        </w:rPr>
      </w:pPr>
      <w:r>
        <w:rPr>
          <w:noProof/>
        </w:rPr>
        <w:drawing>
          <wp:inline distT="0" distB="0" distL="0" distR="0" wp14:anchorId="3B6E6FDC" wp14:editId="288595B5">
            <wp:extent cx="326135" cy="111251"/>
            <wp:effectExtent l="0" t="0" r="0" b="0"/>
            <wp:docPr id="249" name="Image 249" descr="C-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descr="C-2-1"/>
                    <pic:cNvPicPr/>
                  </pic:nvPicPr>
                  <pic:blipFill>
                    <a:blip r:embed="rId149" cstate="print"/>
                    <a:stretch>
                      <a:fillRect/>
                    </a:stretch>
                  </pic:blipFill>
                  <pic:spPr>
                    <a:xfrm>
                      <a:off x="0" y="0"/>
                      <a:ext cx="326135" cy="111251"/>
                    </a:xfrm>
                    <a:prstGeom prst="rect">
                      <a:avLst/>
                    </a:prstGeom>
                  </pic:spPr>
                </pic:pic>
              </a:graphicData>
            </a:graphic>
          </wp:inline>
        </w:drawing>
      </w:r>
      <w:r>
        <w:rPr>
          <w:rFonts w:ascii="Times New Roman"/>
          <w:spacing w:val="33"/>
          <w:position w:val="1"/>
          <w:sz w:val="20"/>
        </w:rPr>
        <w:t xml:space="preserve"> </w:t>
      </w:r>
      <w:bookmarkStart w:id="84" w:name="_bookmark83"/>
      <w:bookmarkEnd w:id="84"/>
      <w:r>
        <w:rPr>
          <w:rFonts w:ascii="Arial"/>
          <w:color w:val="512379"/>
          <w:position w:val="1"/>
        </w:rPr>
        <w:t>Representativeness</w:t>
      </w:r>
      <w:r>
        <w:rPr>
          <w:rFonts w:ascii="Arial"/>
          <w:color w:val="512379"/>
          <w:spacing w:val="-6"/>
          <w:position w:val="1"/>
        </w:rPr>
        <w:t xml:space="preserve"> </w:t>
      </w:r>
      <w:r>
        <w:rPr>
          <w:rFonts w:ascii="Arial"/>
          <w:color w:val="512379"/>
          <w:position w:val="1"/>
        </w:rPr>
        <w:t>of</w:t>
      </w:r>
      <w:r>
        <w:rPr>
          <w:rFonts w:ascii="Arial"/>
          <w:color w:val="512379"/>
          <w:spacing w:val="-5"/>
          <w:position w:val="1"/>
        </w:rPr>
        <w:t xml:space="preserve"> </w:t>
      </w:r>
      <w:r>
        <w:rPr>
          <w:rFonts w:ascii="Arial"/>
          <w:color w:val="512379"/>
          <w:position w:val="1"/>
        </w:rPr>
        <w:t>TTL</w:t>
      </w:r>
      <w:r>
        <w:rPr>
          <w:rFonts w:ascii="Arial"/>
          <w:color w:val="512379"/>
          <w:spacing w:val="-6"/>
          <w:position w:val="1"/>
        </w:rPr>
        <w:t xml:space="preserve"> </w:t>
      </w:r>
      <w:r>
        <w:rPr>
          <w:rFonts w:ascii="Arial"/>
          <w:color w:val="512379"/>
          <w:position w:val="1"/>
        </w:rPr>
        <w:t>clients</w:t>
      </w:r>
      <w:r>
        <w:rPr>
          <w:rFonts w:ascii="Arial"/>
          <w:color w:val="512379"/>
          <w:spacing w:val="-6"/>
          <w:position w:val="1"/>
        </w:rPr>
        <w:t xml:space="preserve"> </w:t>
      </w:r>
      <w:r>
        <w:rPr>
          <w:rFonts w:ascii="Arial"/>
          <w:color w:val="512379"/>
          <w:position w:val="1"/>
        </w:rPr>
        <w:t>of</w:t>
      </w:r>
      <w:r>
        <w:rPr>
          <w:rFonts w:ascii="Arial"/>
          <w:color w:val="512379"/>
          <w:spacing w:val="-5"/>
          <w:position w:val="1"/>
        </w:rPr>
        <w:t xml:space="preserve"> </w:t>
      </w:r>
      <w:r>
        <w:rPr>
          <w:rFonts w:ascii="Arial"/>
          <w:color w:val="512379"/>
          <w:position w:val="1"/>
        </w:rPr>
        <w:t xml:space="preserve">at- </w:t>
      </w:r>
      <w:r>
        <w:rPr>
          <w:rFonts w:ascii="Arial"/>
          <w:color w:val="512379"/>
        </w:rPr>
        <w:t>risk groups</w:t>
      </w:r>
    </w:p>
    <w:p w14:paraId="3B6E5D21" w14:textId="77777777" w:rsidR="007D63C5" w:rsidRDefault="00790D2C">
      <w:pPr>
        <w:pStyle w:val="BodyText"/>
        <w:spacing w:before="117"/>
        <w:ind w:left="112" w:right="42"/>
      </w:pPr>
      <w:r>
        <w:t>Whether</w:t>
      </w:r>
      <w:r>
        <w:rPr>
          <w:spacing w:val="-3"/>
        </w:rPr>
        <w:t xml:space="preserve"> </w:t>
      </w:r>
      <w:r>
        <w:t>TTL client characteristics</w:t>
      </w:r>
      <w:r>
        <w:rPr>
          <w:spacing w:val="-1"/>
        </w:rPr>
        <w:t xml:space="preserve"> </w:t>
      </w:r>
      <w:r>
        <w:t>reflect those</w:t>
      </w:r>
      <w:r>
        <w:rPr>
          <w:spacing w:val="-3"/>
        </w:rPr>
        <w:t xml:space="preserve"> </w:t>
      </w:r>
      <w:r>
        <w:t>of the priority group is important to be able to understand the implications of the findings for future policy. In general, if TTL client characteristics</w:t>
      </w:r>
      <w:r>
        <w:rPr>
          <w:spacing w:val="-7"/>
        </w:rPr>
        <w:t xml:space="preserve"> </w:t>
      </w:r>
      <w:r>
        <w:t>reflect</w:t>
      </w:r>
      <w:r>
        <w:rPr>
          <w:spacing w:val="-6"/>
        </w:rPr>
        <w:t xml:space="preserve"> </w:t>
      </w:r>
      <w:r>
        <w:t>those</w:t>
      </w:r>
      <w:r>
        <w:rPr>
          <w:spacing w:val="-6"/>
        </w:rPr>
        <w:t xml:space="preserve"> </w:t>
      </w:r>
      <w:r>
        <w:t>of</w:t>
      </w:r>
      <w:r>
        <w:rPr>
          <w:spacing w:val="-9"/>
        </w:rPr>
        <w:t xml:space="preserve"> </w:t>
      </w:r>
      <w:r>
        <w:t>the</w:t>
      </w:r>
      <w:r>
        <w:rPr>
          <w:spacing w:val="-6"/>
        </w:rPr>
        <w:t xml:space="preserve"> </w:t>
      </w:r>
      <w:r>
        <w:t>priority</w:t>
      </w:r>
      <w:r>
        <w:rPr>
          <w:spacing w:val="-6"/>
        </w:rPr>
        <w:t xml:space="preserve"> </w:t>
      </w:r>
      <w:r>
        <w:t>groups, then it might be reasonably expected that the lessons learned from TTL apply to the priority group more generally. However, if they are very different, then it would suggest that the applicability of the findings is limited to certain subgroups only, and would also possibly point to problems/difficulties faced in recruitment.</w:t>
      </w:r>
    </w:p>
    <w:p w14:paraId="3B6E5D22" w14:textId="77777777" w:rsidR="007D63C5" w:rsidRDefault="00790D2C">
      <w:pPr>
        <w:pStyle w:val="BodyText"/>
        <w:spacing w:before="120"/>
        <w:ind w:left="112" w:right="38"/>
      </w:pPr>
      <w:r>
        <w:t>To examine how representative the TTL clients within each priority groups were of the average income support recipients that met the eligibility criteria of that priority group, target populations were first constructed in DOMINO for each</w:t>
      </w:r>
      <w:r>
        <w:rPr>
          <w:spacing w:val="40"/>
        </w:rPr>
        <w:t xml:space="preserve"> </w:t>
      </w:r>
      <w:r>
        <w:t>priority group. This was done by identifying all income support recipients in DOMINO who met the</w:t>
      </w:r>
      <w:r>
        <w:rPr>
          <w:spacing w:val="-3"/>
        </w:rPr>
        <w:t xml:space="preserve"> </w:t>
      </w:r>
      <w:r>
        <w:t>priority</w:t>
      </w:r>
      <w:r>
        <w:rPr>
          <w:spacing w:val="-3"/>
        </w:rPr>
        <w:t xml:space="preserve"> </w:t>
      </w:r>
      <w:r>
        <w:t>group</w:t>
      </w:r>
      <w:r>
        <w:rPr>
          <w:spacing w:val="-5"/>
        </w:rPr>
        <w:t xml:space="preserve"> </w:t>
      </w:r>
      <w:r>
        <w:t>eligibility</w:t>
      </w:r>
      <w:r>
        <w:rPr>
          <w:spacing w:val="-5"/>
        </w:rPr>
        <w:t xml:space="preserve"> </w:t>
      </w:r>
      <w:r>
        <w:t>criteria</w:t>
      </w:r>
      <w:r>
        <w:rPr>
          <w:spacing w:val="-6"/>
        </w:rPr>
        <w:t xml:space="preserve"> </w:t>
      </w:r>
      <w:r>
        <w:t>as</w:t>
      </w:r>
      <w:r>
        <w:rPr>
          <w:spacing w:val="-6"/>
        </w:rPr>
        <w:t xml:space="preserve"> </w:t>
      </w:r>
      <w:r>
        <w:t>of</w:t>
      </w:r>
      <w:r>
        <w:rPr>
          <w:spacing w:val="-6"/>
        </w:rPr>
        <w:t xml:space="preserve"> </w:t>
      </w:r>
      <w:r>
        <w:t>15</w:t>
      </w:r>
      <w:r>
        <w:rPr>
          <w:spacing w:val="-5"/>
        </w:rPr>
        <w:t xml:space="preserve"> </w:t>
      </w:r>
      <w:r>
        <w:t>March 2018. Attempts were made to operationalise priority group eligibility criteria as closely as possible given the available data, but note that in several instances no clear indicators</w:t>
      </w:r>
      <w:r>
        <w:rPr>
          <w:spacing w:val="-2"/>
        </w:rPr>
        <w:t xml:space="preserve"> </w:t>
      </w:r>
      <w:r>
        <w:t>or definitions were available. In particular, there was no definition of ‘at risk’, so the comparison population for At-risk Young People was defined only by age and income support receipt at client commencement.</w:t>
      </w:r>
      <w:r>
        <w:rPr>
          <w:spacing w:val="-4"/>
        </w:rPr>
        <w:t xml:space="preserve"> </w:t>
      </w:r>
      <w:r>
        <w:t>Similarly,</w:t>
      </w:r>
      <w:r>
        <w:rPr>
          <w:spacing w:val="-6"/>
        </w:rPr>
        <w:t xml:space="preserve"> </w:t>
      </w:r>
      <w:r>
        <w:t>for</w:t>
      </w:r>
      <w:r>
        <w:rPr>
          <w:spacing w:val="-4"/>
        </w:rPr>
        <w:t xml:space="preserve"> </w:t>
      </w:r>
      <w:r>
        <w:t>the</w:t>
      </w:r>
      <w:r>
        <w:rPr>
          <w:spacing w:val="-4"/>
        </w:rPr>
        <w:t xml:space="preserve"> </w:t>
      </w:r>
      <w:r>
        <w:t>Young</w:t>
      </w:r>
      <w:r>
        <w:rPr>
          <w:spacing w:val="-5"/>
        </w:rPr>
        <w:t xml:space="preserve"> </w:t>
      </w:r>
      <w:r>
        <w:t>Students priority group, there was no definition of ‘at risk’ or how long an ‘extended period on an unemployment payment’ would be.</w:t>
      </w:r>
    </w:p>
    <w:p w14:paraId="3B6E5D23" w14:textId="77777777" w:rsidR="007D63C5" w:rsidRDefault="00790D2C">
      <w:pPr>
        <w:pStyle w:val="BodyText"/>
        <w:spacing w:before="119"/>
        <w:ind w:left="112"/>
      </w:pPr>
      <w:r>
        <w:t>Consequently, the target population for each priority</w:t>
      </w:r>
      <w:r>
        <w:rPr>
          <w:spacing w:val="-7"/>
        </w:rPr>
        <w:t xml:space="preserve"> </w:t>
      </w:r>
      <w:r>
        <w:t>group</w:t>
      </w:r>
      <w:r>
        <w:rPr>
          <w:spacing w:val="-9"/>
        </w:rPr>
        <w:t xml:space="preserve"> </w:t>
      </w:r>
      <w:r>
        <w:t>was</w:t>
      </w:r>
      <w:r>
        <w:rPr>
          <w:spacing w:val="-8"/>
        </w:rPr>
        <w:t xml:space="preserve"> </w:t>
      </w:r>
      <w:r>
        <w:t>operationalised</w:t>
      </w:r>
      <w:r>
        <w:rPr>
          <w:spacing w:val="-7"/>
        </w:rPr>
        <w:t xml:space="preserve"> </w:t>
      </w:r>
      <w:r>
        <w:t>using</w:t>
      </w:r>
      <w:r>
        <w:rPr>
          <w:spacing w:val="-7"/>
        </w:rPr>
        <w:t xml:space="preserve"> </w:t>
      </w:r>
      <w:r>
        <w:t>current</w:t>
      </w:r>
    </w:p>
    <w:p w14:paraId="3B6E5D24" w14:textId="77777777" w:rsidR="007D63C5" w:rsidRDefault="00790D2C">
      <w:pPr>
        <w:pStyle w:val="BodyText"/>
        <w:spacing w:before="91"/>
        <w:ind w:left="113" w:right="519"/>
      </w:pPr>
      <w:r>
        <w:br w:type="column"/>
      </w:r>
      <w:r>
        <w:t>receipt</w:t>
      </w:r>
      <w:r>
        <w:rPr>
          <w:spacing w:val="-5"/>
        </w:rPr>
        <w:t xml:space="preserve"> </w:t>
      </w:r>
      <w:r>
        <w:t>of</w:t>
      </w:r>
      <w:r>
        <w:rPr>
          <w:spacing w:val="-6"/>
        </w:rPr>
        <w:t xml:space="preserve"> </w:t>
      </w:r>
      <w:r>
        <w:t>Youth</w:t>
      </w:r>
      <w:r>
        <w:rPr>
          <w:spacing w:val="-6"/>
        </w:rPr>
        <w:t xml:space="preserve"> </w:t>
      </w:r>
      <w:r>
        <w:t>Allowance</w:t>
      </w:r>
      <w:r>
        <w:rPr>
          <w:spacing w:val="-5"/>
        </w:rPr>
        <w:t xml:space="preserve"> </w:t>
      </w:r>
      <w:r>
        <w:t>(other)</w:t>
      </w:r>
      <w:r>
        <w:rPr>
          <w:spacing w:val="-5"/>
        </w:rPr>
        <w:t xml:space="preserve"> </w:t>
      </w:r>
      <w:r>
        <w:t>or</w:t>
      </w:r>
      <w:r>
        <w:rPr>
          <w:spacing w:val="-5"/>
        </w:rPr>
        <w:t xml:space="preserve"> </w:t>
      </w:r>
      <w:r>
        <w:t>working</w:t>
      </w:r>
      <w:r>
        <w:rPr>
          <w:spacing w:val="-4"/>
        </w:rPr>
        <w:t xml:space="preserve"> </w:t>
      </w:r>
      <w:r>
        <w:t>age payment for a period of at least 6 consecutive months as at 15 March 2018, in addition to other age and previous study criteria. Additionally, it was</w:t>
      </w:r>
      <w:r>
        <w:rPr>
          <w:spacing w:val="-4"/>
        </w:rPr>
        <w:t xml:space="preserve"> </w:t>
      </w:r>
      <w:r>
        <w:t>only</w:t>
      </w:r>
      <w:r>
        <w:rPr>
          <w:spacing w:val="-1"/>
        </w:rPr>
        <w:t xml:space="preserve"> </w:t>
      </w:r>
      <w:r>
        <w:t>possible</w:t>
      </w:r>
      <w:r>
        <w:rPr>
          <w:spacing w:val="-4"/>
        </w:rPr>
        <w:t xml:space="preserve"> </w:t>
      </w:r>
      <w:r>
        <w:t>to</w:t>
      </w:r>
      <w:r>
        <w:rPr>
          <w:spacing w:val="-3"/>
        </w:rPr>
        <w:t xml:space="preserve"> </w:t>
      </w:r>
      <w:r>
        <w:t>identify</w:t>
      </w:r>
      <w:r>
        <w:rPr>
          <w:spacing w:val="-1"/>
        </w:rPr>
        <w:t xml:space="preserve"> </w:t>
      </w:r>
      <w:r>
        <w:t>carers</w:t>
      </w:r>
      <w:r>
        <w:rPr>
          <w:spacing w:val="-2"/>
        </w:rPr>
        <w:t xml:space="preserve"> </w:t>
      </w:r>
      <w:r>
        <w:t>by</w:t>
      </w:r>
      <w:r>
        <w:rPr>
          <w:spacing w:val="-3"/>
        </w:rPr>
        <w:t xml:space="preserve"> </w:t>
      </w:r>
      <w:r>
        <w:t>receipt</w:t>
      </w:r>
      <w:r>
        <w:rPr>
          <w:spacing w:val="-4"/>
        </w:rPr>
        <w:t xml:space="preserve"> </w:t>
      </w:r>
      <w:r>
        <w:t>of</w:t>
      </w:r>
      <w:r>
        <w:rPr>
          <w:spacing w:val="-2"/>
        </w:rPr>
        <w:t xml:space="preserve"> </w:t>
      </w:r>
      <w:r>
        <w:t>a Carer</w:t>
      </w:r>
      <w:r>
        <w:rPr>
          <w:spacing w:val="-4"/>
        </w:rPr>
        <w:t xml:space="preserve"> </w:t>
      </w:r>
      <w:r>
        <w:t>Payment,</w:t>
      </w:r>
      <w:r>
        <w:rPr>
          <w:spacing w:val="-1"/>
        </w:rPr>
        <w:t xml:space="preserve"> </w:t>
      </w:r>
      <w:r>
        <w:t>not those</w:t>
      </w:r>
      <w:r>
        <w:rPr>
          <w:spacing w:val="-5"/>
        </w:rPr>
        <w:t xml:space="preserve"> </w:t>
      </w:r>
      <w:r>
        <w:t>who</w:t>
      </w:r>
      <w:r>
        <w:rPr>
          <w:spacing w:val="-2"/>
        </w:rPr>
        <w:t xml:space="preserve"> </w:t>
      </w:r>
      <w:r>
        <w:t>were eligible</w:t>
      </w:r>
      <w:r>
        <w:rPr>
          <w:spacing w:val="-3"/>
        </w:rPr>
        <w:t xml:space="preserve"> </w:t>
      </w:r>
      <w:r>
        <w:t>or</w:t>
      </w:r>
      <w:r>
        <w:rPr>
          <w:spacing w:val="-1"/>
        </w:rPr>
        <w:t xml:space="preserve"> </w:t>
      </w:r>
      <w:r>
        <w:t>‘at risk’ of receiving one, so that criteria was used as well as the age criteria to create the comparison population for the Young Carers priority group.</w:t>
      </w:r>
    </w:p>
    <w:p w14:paraId="3B6E5D25" w14:textId="77777777" w:rsidR="007D63C5" w:rsidRDefault="00790D2C">
      <w:pPr>
        <w:pStyle w:val="BodyText"/>
        <w:ind w:left="113" w:right="506"/>
      </w:pPr>
      <w:r>
        <w:t>Against the average characteristics of the target population, the average characteristics of the clients recruited was compared to the priority group,</w:t>
      </w:r>
      <w:r>
        <w:rPr>
          <w:spacing w:val="-4"/>
        </w:rPr>
        <w:t xml:space="preserve"> </w:t>
      </w:r>
      <w:r>
        <w:t>linked</w:t>
      </w:r>
      <w:r>
        <w:rPr>
          <w:spacing w:val="-5"/>
        </w:rPr>
        <w:t xml:space="preserve"> </w:t>
      </w:r>
      <w:r>
        <w:t>to</w:t>
      </w:r>
      <w:r>
        <w:rPr>
          <w:spacing w:val="-5"/>
        </w:rPr>
        <w:t xml:space="preserve"> </w:t>
      </w:r>
      <w:r>
        <w:t>DOMINO</w:t>
      </w:r>
      <w:r>
        <w:rPr>
          <w:spacing w:val="-4"/>
        </w:rPr>
        <w:t xml:space="preserve"> </w:t>
      </w:r>
      <w:r>
        <w:t>and</w:t>
      </w:r>
      <w:r>
        <w:rPr>
          <w:spacing w:val="-5"/>
        </w:rPr>
        <w:t xml:space="preserve"> </w:t>
      </w:r>
      <w:r>
        <w:t>eligible</w:t>
      </w:r>
      <w:r>
        <w:rPr>
          <w:spacing w:val="-3"/>
        </w:rPr>
        <w:t xml:space="preserve"> </w:t>
      </w:r>
      <w:r>
        <w:t>for</w:t>
      </w:r>
      <w:r>
        <w:rPr>
          <w:spacing w:val="-6"/>
        </w:rPr>
        <w:t xml:space="preserve"> </w:t>
      </w:r>
      <w:r>
        <w:t>analysis (i.e. had a treatment start date and had not participated in multiple projects) at the time of their recruitment. Comparisons were made against key variables, including those related to eligibility criteria and characteristics that were particular to the priority group.</w:t>
      </w:r>
    </w:p>
    <w:p w14:paraId="3B6E5D26" w14:textId="77777777" w:rsidR="007D63C5" w:rsidRDefault="00790D2C">
      <w:pPr>
        <w:pStyle w:val="BodyText"/>
        <w:spacing w:before="118"/>
        <w:ind w:left="113" w:right="506"/>
      </w:pPr>
      <w:r>
        <w:t>To</w:t>
      </w:r>
      <w:r>
        <w:rPr>
          <w:spacing w:val="-4"/>
        </w:rPr>
        <w:t xml:space="preserve"> </w:t>
      </w:r>
      <w:r>
        <w:t>assess</w:t>
      </w:r>
      <w:r>
        <w:rPr>
          <w:spacing w:val="-7"/>
        </w:rPr>
        <w:t xml:space="preserve"> </w:t>
      </w:r>
      <w:r>
        <w:t>the</w:t>
      </w:r>
      <w:r>
        <w:rPr>
          <w:spacing w:val="-4"/>
        </w:rPr>
        <w:t xml:space="preserve"> </w:t>
      </w:r>
      <w:r>
        <w:t>representativeness</w:t>
      </w:r>
      <w:r>
        <w:rPr>
          <w:spacing w:val="-7"/>
        </w:rPr>
        <w:t xml:space="preserve"> </w:t>
      </w:r>
      <w:r>
        <w:t>of</w:t>
      </w:r>
      <w:r>
        <w:rPr>
          <w:spacing w:val="-5"/>
        </w:rPr>
        <w:t xml:space="preserve"> </w:t>
      </w:r>
      <w:r>
        <w:t>the</w:t>
      </w:r>
      <w:r>
        <w:rPr>
          <w:spacing w:val="-4"/>
        </w:rPr>
        <w:t xml:space="preserve"> </w:t>
      </w:r>
      <w:r>
        <w:t>clients</w:t>
      </w:r>
      <w:r>
        <w:rPr>
          <w:spacing w:val="-5"/>
        </w:rPr>
        <w:t xml:space="preserve"> </w:t>
      </w:r>
      <w:r>
        <w:t>in the projects across the TTL Fund, the priority group definitions as described above were used. Additional analyses used personal or family income support history to accommodate clients who may have been identified as being ‘at-risk’.</w:t>
      </w:r>
    </w:p>
    <w:p w14:paraId="3B6E5D27" w14:textId="77777777" w:rsidR="007D63C5" w:rsidRDefault="00790D2C">
      <w:pPr>
        <w:pStyle w:val="BodyText"/>
        <w:spacing w:before="119"/>
        <w:ind w:left="112" w:right="471"/>
      </w:pPr>
      <w:r>
        <w:t>To estimate the average level of disadvantage experienced by TTL clients, compared to the average income support recipient who met the eligibility criteria 4 indicators were derived. These include the total days on income support in the last 2 years calculated as the total days on income support unrelated to study across the 2-year period ending at their treatment start date. The highest level of education calculated as the percentage</w:t>
      </w:r>
      <w:r>
        <w:rPr>
          <w:spacing w:val="-3"/>
        </w:rPr>
        <w:t xml:space="preserve"> </w:t>
      </w:r>
      <w:r>
        <w:t>of</w:t>
      </w:r>
      <w:r>
        <w:rPr>
          <w:spacing w:val="-3"/>
        </w:rPr>
        <w:t xml:space="preserve"> </w:t>
      </w:r>
      <w:r>
        <w:t>TTL clients</w:t>
      </w:r>
      <w:r>
        <w:rPr>
          <w:spacing w:val="-3"/>
        </w:rPr>
        <w:t xml:space="preserve"> </w:t>
      </w:r>
      <w:r>
        <w:t>who had</w:t>
      </w:r>
      <w:r>
        <w:rPr>
          <w:spacing w:val="-2"/>
        </w:rPr>
        <w:t xml:space="preserve"> </w:t>
      </w:r>
      <w:r>
        <w:t>less</w:t>
      </w:r>
      <w:r>
        <w:rPr>
          <w:spacing w:val="-3"/>
        </w:rPr>
        <w:t xml:space="preserve"> </w:t>
      </w:r>
      <w:r>
        <w:t>than</w:t>
      </w:r>
      <w:r>
        <w:rPr>
          <w:spacing w:val="-2"/>
        </w:rPr>
        <w:t xml:space="preserve"> </w:t>
      </w:r>
      <w:r>
        <w:t>a</w:t>
      </w:r>
      <w:r>
        <w:rPr>
          <w:spacing w:val="-3"/>
        </w:rPr>
        <w:t xml:space="preserve"> </w:t>
      </w:r>
      <w:r>
        <w:t>Year 12 education level at the time of their treatment start date. The Index of Relative Socio-Economic Disadvantage, which is an ABS measure that quantifies the relative disadvantage of an area using broad criteria such as income, qualifications and</w:t>
      </w:r>
      <w:r>
        <w:rPr>
          <w:spacing w:val="-7"/>
        </w:rPr>
        <w:t xml:space="preserve"> </w:t>
      </w:r>
      <w:r>
        <w:t>low-skill</w:t>
      </w:r>
      <w:r>
        <w:rPr>
          <w:spacing w:val="-7"/>
        </w:rPr>
        <w:t xml:space="preserve"> </w:t>
      </w:r>
      <w:r>
        <w:t>occupation</w:t>
      </w:r>
      <w:r>
        <w:rPr>
          <w:spacing w:val="-9"/>
        </w:rPr>
        <w:t xml:space="preserve"> </w:t>
      </w:r>
      <w:r>
        <w:t>rates.</w:t>
      </w:r>
      <w:r>
        <w:rPr>
          <w:spacing w:val="-7"/>
        </w:rPr>
        <w:t xml:space="preserve"> </w:t>
      </w:r>
      <w:r>
        <w:t>The</w:t>
      </w:r>
      <w:r>
        <w:rPr>
          <w:spacing w:val="-6"/>
        </w:rPr>
        <w:t xml:space="preserve"> </w:t>
      </w:r>
      <w:r>
        <w:t>unemployment rate was taken from the ABS at the SA4 level, meaning that each individual had, as a region statistic, the unemployment rate from the SA4 that</w:t>
      </w:r>
      <w:r>
        <w:rPr>
          <w:spacing w:val="-1"/>
        </w:rPr>
        <w:t xml:space="preserve"> </w:t>
      </w:r>
      <w:r>
        <w:t>they</w:t>
      </w:r>
      <w:r>
        <w:rPr>
          <w:spacing w:val="-1"/>
        </w:rPr>
        <w:t xml:space="preserve"> </w:t>
      </w:r>
      <w:r>
        <w:t>lived</w:t>
      </w:r>
      <w:r>
        <w:rPr>
          <w:spacing w:val="-3"/>
        </w:rPr>
        <w:t xml:space="preserve"> </w:t>
      </w:r>
      <w:r>
        <w:t>in.</w:t>
      </w:r>
      <w:r>
        <w:rPr>
          <w:spacing w:val="-2"/>
        </w:rPr>
        <w:t xml:space="preserve"> </w:t>
      </w:r>
      <w:r>
        <w:t>The</w:t>
      </w:r>
      <w:r>
        <w:rPr>
          <w:spacing w:val="-4"/>
        </w:rPr>
        <w:t xml:space="preserve"> </w:t>
      </w:r>
      <w:r>
        <w:t>median</w:t>
      </w:r>
      <w:r>
        <w:rPr>
          <w:spacing w:val="-3"/>
        </w:rPr>
        <w:t xml:space="preserve"> </w:t>
      </w:r>
      <w:r>
        <w:t>unemployment</w:t>
      </w:r>
      <w:r>
        <w:rPr>
          <w:spacing w:val="-4"/>
        </w:rPr>
        <w:t xml:space="preserve"> </w:t>
      </w:r>
      <w:r>
        <w:t>rate from all SA4s in Australia was used to divide SA4 regions into high and low unemployment areas. It was then possible to estimate the percentage of</w:t>
      </w:r>
    </w:p>
    <w:p w14:paraId="3B6E5D28" w14:textId="77777777" w:rsidR="007D63C5" w:rsidRDefault="007D63C5">
      <w:pPr>
        <w:sectPr w:rsidR="007D63C5">
          <w:type w:val="continuous"/>
          <w:pgSz w:w="11910" w:h="16840"/>
          <w:pgMar w:top="480" w:right="680" w:bottom="280" w:left="1020" w:header="589" w:footer="556" w:gutter="0"/>
          <w:cols w:num="2" w:space="720" w:equalWidth="0">
            <w:col w:w="4658" w:space="442"/>
            <w:col w:w="5110"/>
          </w:cols>
        </w:sectPr>
      </w:pPr>
    </w:p>
    <w:p w14:paraId="3B6E5D29" w14:textId="77777777" w:rsidR="007D63C5" w:rsidRDefault="007D63C5">
      <w:pPr>
        <w:pStyle w:val="BodyText"/>
        <w:spacing w:before="3"/>
        <w:rPr>
          <w:sz w:val="16"/>
        </w:rPr>
      </w:pPr>
    </w:p>
    <w:p w14:paraId="3B6E5D2A" w14:textId="77777777" w:rsidR="007D63C5" w:rsidRDefault="007D63C5">
      <w:pPr>
        <w:rPr>
          <w:sz w:val="16"/>
        </w:rPr>
        <w:sectPr w:rsidR="007D63C5">
          <w:pgSz w:w="11910" w:h="16840"/>
          <w:pgMar w:top="2000" w:right="680" w:bottom="740" w:left="1020" w:header="589" w:footer="556" w:gutter="0"/>
          <w:cols w:space="720"/>
        </w:sectPr>
      </w:pPr>
    </w:p>
    <w:p w14:paraId="3B6E5D2B" w14:textId="77777777" w:rsidR="007D63C5" w:rsidRDefault="00790D2C">
      <w:pPr>
        <w:pStyle w:val="BodyText"/>
        <w:spacing w:before="58"/>
        <w:ind w:left="112"/>
      </w:pPr>
      <w:r>
        <w:t>clients</w:t>
      </w:r>
      <w:r>
        <w:rPr>
          <w:spacing w:val="-4"/>
        </w:rPr>
        <w:t xml:space="preserve"> </w:t>
      </w:r>
      <w:r>
        <w:t>in</w:t>
      </w:r>
      <w:r>
        <w:rPr>
          <w:spacing w:val="-7"/>
        </w:rPr>
        <w:t xml:space="preserve"> </w:t>
      </w:r>
      <w:r>
        <w:t>each</w:t>
      </w:r>
      <w:r>
        <w:rPr>
          <w:spacing w:val="-5"/>
        </w:rPr>
        <w:t xml:space="preserve"> </w:t>
      </w:r>
      <w:r>
        <w:t>project</w:t>
      </w:r>
      <w:r>
        <w:rPr>
          <w:spacing w:val="-6"/>
        </w:rPr>
        <w:t xml:space="preserve"> </w:t>
      </w:r>
      <w:r>
        <w:t>who</w:t>
      </w:r>
      <w:r>
        <w:rPr>
          <w:spacing w:val="-5"/>
        </w:rPr>
        <w:t xml:space="preserve"> </w:t>
      </w:r>
      <w:r>
        <w:t>lived</w:t>
      </w:r>
      <w:r>
        <w:rPr>
          <w:spacing w:val="-5"/>
        </w:rPr>
        <w:t xml:space="preserve"> </w:t>
      </w:r>
      <w:r>
        <w:t>in</w:t>
      </w:r>
      <w:r>
        <w:rPr>
          <w:spacing w:val="-5"/>
        </w:rPr>
        <w:t xml:space="preserve"> </w:t>
      </w:r>
      <w:r>
        <w:t>high unemployment SA4 regions.</w:t>
      </w:r>
    </w:p>
    <w:p w14:paraId="3B6E5D2C" w14:textId="77777777" w:rsidR="007D63C5" w:rsidRDefault="00790D2C">
      <w:pPr>
        <w:pStyle w:val="BodyText"/>
        <w:spacing w:before="121"/>
        <w:ind w:left="112"/>
      </w:pPr>
      <w:r>
        <w:t>In addition to these disadvantage indicators, outcomes were also compared across measures such as income support history, attainment of secondary school completion or post-secondary qualifications,</w:t>
      </w:r>
      <w:r>
        <w:rPr>
          <w:spacing w:val="40"/>
        </w:rPr>
        <w:t xml:space="preserve"> </w:t>
      </w:r>
      <w:r>
        <w:t>Indigenous</w:t>
      </w:r>
      <w:r>
        <w:rPr>
          <w:spacing w:val="-6"/>
        </w:rPr>
        <w:t xml:space="preserve"> </w:t>
      </w:r>
      <w:r>
        <w:t>status,</w:t>
      </w:r>
      <w:r>
        <w:rPr>
          <w:spacing w:val="-4"/>
        </w:rPr>
        <w:t xml:space="preserve"> </w:t>
      </w:r>
      <w:r>
        <w:t>if</w:t>
      </w:r>
      <w:r>
        <w:rPr>
          <w:spacing w:val="-6"/>
        </w:rPr>
        <w:t xml:space="preserve"> </w:t>
      </w:r>
      <w:r>
        <w:t>they</w:t>
      </w:r>
      <w:r>
        <w:rPr>
          <w:spacing w:val="-5"/>
        </w:rPr>
        <w:t xml:space="preserve"> </w:t>
      </w:r>
      <w:r>
        <w:t>had</w:t>
      </w:r>
      <w:r>
        <w:rPr>
          <w:spacing w:val="-5"/>
        </w:rPr>
        <w:t xml:space="preserve"> </w:t>
      </w:r>
      <w:r>
        <w:t>their first child while school-aged, housing tenure and partner status. These additional variables were priority group specific and only presented where sample size was sufficient to protect privacy.</w:t>
      </w:r>
    </w:p>
    <w:p w14:paraId="3B6E5D2D" w14:textId="77777777" w:rsidR="007D63C5" w:rsidRDefault="00790D2C">
      <w:pPr>
        <w:pStyle w:val="BodyText"/>
        <w:spacing w:before="119"/>
        <w:ind w:left="112"/>
      </w:pPr>
      <w:r>
        <w:t>Results</w:t>
      </w:r>
      <w:r>
        <w:rPr>
          <w:spacing w:val="-4"/>
        </w:rPr>
        <w:t xml:space="preserve"> </w:t>
      </w:r>
      <w:r>
        <w:t>from</w:t>
      </w:r>
      <w:r>
        <w:rPr>
          <w:spacing w:val="-3"/>
        </w:rPr>
        <w:t xml:space="preserve"> </w:t>
      </w:r>
      <w:r>
        <w:t>this</w:t>
      </w:r>
      <w:r>
        <w:rPr>
          <w:spacing w:val="-6"/>
        </w:rPr>
        <w:t xml:space="preserve"> </w:t>
      </w:r>
      <w:r>
        <w:t>analysis</w:t>
      </w:r>
      <w:r>
        <w:rPr>
          <w:spacing w:val="-6"/>
        </w:rPr>
        <w:t xml:space="preserve"> </w:t>
      </w:r>
      <w:r>
        <w:t>are</w:t>
      </w:r>
      <w:r>
        <w:rPr>
          <w:spacing w:val="-3"/>
        </w:rPr>
        <w:t xml:space="preserve"> </w:t>
      </w:r>
      <w:r>
        <w:t>discussed</w:t>
      </w:r>
      <w:r>
        <w:rPr>
          <w:spacing w:val="-7"/>
        </w:rPr>
        <w:t xml:space="preserve"> </w:t>
      </w:r>
      <w:r>
        <w:t>in</w:t>
      </w:r>
      <w:r>
        <w:rPr>
          <w:spacing w:val="-5"/>
        </w:rPr>
        <w:t xml:space="preserve"> </w:t>
      </w:r>
      <w:r>
        <w:t>detail</w:t>
      </w:r>
      <w:r>
        <w:rPr>
          <w:spacing w:val="-4"/>
        </w:rPr>
        <w:t xml:space="preserve"> </w:t>
      </w:r>
      <w:r>
        <w:t xml:space="preserve">at the Fund level (Section </w:t>
      </w:r>
      <w:hyperlink w:anchor="_bookmark21" w:history="1">
        <w:r>
          <w:t>3.1</w:t>
        </w:r>
      </w:hyperlink>
      <w:r>
        <w:t xml:space="preserve">) and at the priority group level (Sections </w:t>
      </w:r>
      <w:hyperlink w:anchor="_bookmark23" w:history="1">
        <w:r>
          <w:t>3.2</w:t>
        </w:r>
      </w:hyperlink>
      <w:r>
        <w:t>–</w:t>
      </w:r>
      <w:hyperlink w:anchor="_bookmark34" w:history="1">
        <w:r>
          <w:t>3.10</w:t>
        </w:r>
      </w:hyperlink>
      <w:r>
        <w:t>).</w:t>
      </w:r>
    </w:p>
    <w:p w14:paraId="3B6E5D2E" w14:textId="77777777" w:rsidR="007D63C5" w:rsidRDefault="00790D2C">
      <w:pPr>
        <w:pStyle w:val="BodyText"/>
        <w:spacing w:before="121"/>
        <w:ind w:left="117"/>
        <w:rPr>
          <w:rFonts w:ascii="Arial"/>
        </w:rPr>
      </w:pPr>
      <w:r>
        <w:rPr>
          <w:noProof/>
        </w:rPr>
        <w:drawing>
          <wp:inline distT="0" distB="0" distL="0" distR="0" wp14:anchorId="3B6E6FDE" wp14:editId="3EE3BD94">
            <wp:extent cx="344423" cy="111251"/>
            <wp:effectExtent l="0" t="0" r="0" b="0"/>
            <wp:docPr id="250" name="Image 250" descr="C-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descr="C-2-2"/>
                    <pic:cNvPicPr/>
                  </pic:nvPicPr>
                  <pic:blipFill>
                    <a:blip r:embed="rId150" cstate="print"/>
                    <a:stretch>
                      <a:fillRect/>
                    </a:stretch>
                  </pic:blipFill>
                  <pic:spPr>
                    <a:xfrm>
                      <a:off x="0" y="0"/>
                      <a:ext cx="344423" cy="111251"/>
                    </a:xfrm>
                    <a:prstGeom prst="rect">
                      <a:avLst/>
                    </a:prstGeom>
                  </pic:spPr>
                </pic:pic>
              </a:graphicData>
            </a:graphic>
          </wp:inline>
        </w:drawing>
      </w:r>
      <w:r>
        <w:rPr>
          <w:rFonts w:ascii="Times New Roman"/>
          <w:spacing w:val="14"/>
          <w:position w:val="1"/>
          <w:sz w:val="20"/>
        </w:rPr>
        <w:t xml:space="preserve"> </w:t>
      </w:r>
      <w:bookmarkStart w:id="85" w:name="_bookmark84"/>
      <w:bookmarkEnd w:id="85"/>
      <w:r>
        <w:rPr>
          <w:rFonts w:ascii="Arial"/>
          <w:color w:val="512379"/>
          <w:position w:val="1"/>
        </w:rPr>
        <w:t>Impact analyses</w:t>
      </w:r>
    </w:p>
    <w:p w14:paraId="3B6E5D2F" w14:textId="77777777" w:rsidR="007D63C5" w:rsidRDefault="00790D2C">
      <w:pPr>
        <w:pStyle w:val="BodyText"/>
        <w:spacing w:before="119"/>
        <w:ind w:left="112"/>
      </w:pPr>
      <w:r>
        <w:t>A key part of the mixed methods approach is the quantitative analysis that measures the project impacts on key outcomes, measured in administrative income support data (DOMINO). Impact analysis was conducted for projects that were large enough to generate statistically robust estimates. Statistically viable projects were those with at least 20 clients who were observed for at least</w:t>
      </w:r>
      <w:r>
        <w:rPr>
          <w:spacing w:val="-4"/>
        </w:rPr>
        <w:t xml:space="preserve"> </w:t>
      </w:r>
      <w:r>
        <w:t>2</w:t>
      </w:r>
      <w:r>
        <w:rPr>
          <w:spacing w:val="-1"/>
        </w:rPr>
        <w:t xml:space="preserve"> </w:t>
      </w:r>
      <w:r>
        <w:t>quarters</w:t>
      </w:r>
      <w:r>
        <w:rPr>
          <w:spacing w:val="-2"/>
        </w:rPr>
        <w:t xml:space="preserve"> </w:t>
      </w:r>
      <w:r>
        <w:t>after</w:t>
      </w:r>
      <w:r>
        <w:rPr>
          <w:spacing w:val="-2"/>
        </w:rPr>
        <w:t xml:space="preserve"> </w:t>
      </w:r>
      <w:r>
        <w:t>the</w:t>
      </w:r>
      <w:r>
        <w:rPr>
          <w:spacing w:val="-1"/>
        </w:rPr>
        <w:t xml:space="preserve"> </w:t>
      </w:r>
      <w:r>
        <w:t>time</w:t>
      </w:r>
      <w:r>
        <w:rPr>
          <w:spacing w:val="-4"/>
        </w:rPr>
        <w:t xml:space="preserve"> </w:t>
      </w:r>
      <w:r>
        <w:t>of</w:t>
      </w:r>
      <w:r>
        <w:rPr>
          <w:spacing w:val="-4"/>
        </w:rPr>
        <w:t xml:space="preserve"> </w:t>
      </w:r>
      <w:r>
        <w:t>commencement. Projects that did not have at least 20 client observations in the first 2 quarters were not included</w:t>
      </w:r>
      <w:r>
        <w:rPr>
          <w:spacing w:val="-6"/>
        </w:rPr>
        <w:t xml:space="preserve"> </w:t>
      </w:r>
      <w:r>
        <w:t>in</w:t>
      </w:r>
      <w:r>
        <w:rPr>
          <w:spacing w:val="-6"/>
        </w:rPr>
        <w:t xml:space="preserve"> </w:t>
      </w:r>
      <w:r>
        <w:t>the</w:t>
      </w:r>
      <w:r>
        <w:rPr>
          <w:spacing w:val="-4"/>
        </w:rPr>
        <w:t xml:space="preserve"> </w:t>
      </w:r>
      <w:r>
        <w:t>impact</w:t>
      </w:r>
      <w:r>
        <w:rPr>
          <w:spacing w:val="-7"/>
        </w:rPr>
        <w:t xml:space="preserve"> </w:t>
      </w:r>
      <w:r>
        <w:t>analysis</w:t>
      </w:r>
      <w:r>
        <w:rPr>
          <w:spacing w:val="-5"/>
        </w:rPr>
        <w:t xml:space="preserve"> </w:t>
      </w:r>
      <w:r>
        <w:t>because</w:t>
      </w:r>
      <w:r>
        <w:rPr>
          <w:spacing w:val="-4"/>
        </w:rPr>
        <w:t xml:space="preserve"> </w:t>
      </w:r>
      <w:r>
        <w:t>such</w:t>
      </w:r>
      <w:r>
        <w:rPr>
          <w:spacing w:val="-8"/>
        </w:rPr>
        <w:t xml:space="preserve"> </w:t>
      </w:r>
      <w:r>
        <w:t xml:space="preserve">small samples were not likely to produce robust estimates. Compared to other quantitative approaches used in TTL, such as changes in DEX SCORES, the impact analysis has 3 major </w:t>
      </w:r>
      <w:r>
        <w:rPr>
          <w:spacing w:val="-2"/>
        </w:rPr>
        <w:t>advantages.</w:t>
      </w:r>
    </w:p>
    <w:p w14:paraId="3B6E5D30" w14:textId="77777777" w:rsidR="007D63C5" w:rsidRDefault="00790D2C">
      <w:pPr>
        <w:pStyle w:val="BodyText"/>
        <w:spacing w:before="119"/>
        <w:ind w:left="112"/>
      </w:pPr>
      <w:r>
        <w:t>First, because before-and-after changes in outcomes</w:t>
      </w:r>
      <w:r>
        <w:rPr>
          <w:spacing w:val="-7"/>
        </w:rPr>
        <w:t xml:space="preserve"> </w:t>
      </w:r>
      <w:r>
        <w:t>are</w:t>
      </w:r>
      <w:r>
        <w:rPr>
          <w:spacing w:val="-8"/>
        </w:rPr>
        <w:t xml:space="preserve"> </w:t>
      </w:r>
      <w:r>
        <w:t>measured</w:t>
      </w:r>
      <w:r>
        <w:rPr>
          <w:spacing w:val="-7"/>
        </w:rPr>
        <w:t xml:space="preserve"> </w:t>
      </w:r>
      <w:r>
        <w:t>through</w:t>
      </w:r>
      <w:r>
        <w:rPr>
          <w:spacing w:val="-7"/>
        </w:rPr>
        <w:t xml:space="preserve"> </w:t>
      </w:r>
      <w:r>
        <w:t>DOMINO,</w:t>
      </w:r>
      <w:r>
        <w:rPr>
          <w:spacing w:val="-8"/>
        </w:rPr>
        <w:t xml:space="preserve"> </w:t>
      </w:r>
      <w:r>
        <w:t>the impact analysis covers most TTL clients.</w:t>
      </w:r>
    </w:p>
    <w:p w14:paraId="3B6E5D31" w14:textId="77777777" w:rsidR="007D63C5" w:rsidRDefault="00790D2C">
      <w:pPr>
        <w:pStyle w:val="BodyText"/>
        <w:ind w:left="112" w:right="77"/>
      </w:pPr>
      <w:r>
        <w:t>Specifically, 79% of</w:t>
      </w:r>
      <w:r>
        <w:rPr>
          <w:spacing w:val="-1"/>
        </w:rPr>
        <w:t xml:space="preserve"> </w:t>
      </w:r>
      <w:r>
        <w:t>TTL clients from projects that were included in the impact analysis were included</w:t>
      </w:r>
      <w:r>
        <w:rPr>
          <w:spacing w:val="-5"/>
        </w:rPr>
        <w:t xml:space="preserve"> </w:t>
      </w:r>
      <w:r>
        <w:t>in</w:t>
      </w:r>
      <w:r>
        <w:rPr>
          <w:spacing w:val="-5"/>
        </w:rPr>
        <w:t xml:space="preserve"> </w:t>
      </w:r>
      <w:r>
        <w:t>the</w:t>
      </w:r>
      <w:r>
        <w:rPr>
          <w:spacing w:val="-3"/>
        </w:rPr>
        <w:t xml:space="preserve"> </w:t>
      </w:r>
      <w:r>
        <w:t>analysis.</w:t>
      </w:r>
      <w:r>
        <w:rPr>
          <w:spacing w:val="-4"/>
        </w:rPr>
        <w:t xml:space="preserve"> </w:t>
      </w:r>
      <w:r>
        <w:t>This</w:t>
      </w:r>
      <w:r>
        <w:rPr>
          <w:spacing w:val="-4"/>
        </w:rPr>
        <w:t xml:space="preserve"> </w:t>
      </w:r>
      <w:r>
        <w:t>contrasts</w:t>
      </w:r>
      <w:r>
        <w:rPr>
          <w:spacing w:val="-6"/>
        </w:rPr>
        <w:t xml:space="preserve"> </w:t>
      </w:r>
      <w:r>
        <w:t>with</w:t>
      </w:r>
      <w:r>
        <w:rPr>
          <w:spacing w:val="-7"/>
        </w:rPr>
        <w:t xml:space="preserve"> </w:t>
      </w:r>
      <w:r>
        <w:t>other quantitative approaches that have relied on clients completing before and after surveys, where less than 10% of clients were represented in the data. Second, the impact analysis was implemented</w:t>
      </w:r>
      <w:r>
        <w:rPr>
          <w:spacing w:val="-4"/>
        </w:rPr>
        <w:t xml:space="preserve"> </w:t>
      </w:r>
      <w:r>
        <w:t>in</w:t>
      </w:r>
      <w:r>
        <w:rPr>
          <w:spacing w:val="-4"/>
        </w:rPr>
        <w:t xml:space="preserve"> </w:t>
      </w:r>
      <w:r>
        <w:t>a</w:t>
      </w:r>
      <w:r>
        <w:rPr>
          <w:spacing w:val="-3"/>
        </w:rPr>
        <w:t xml:space="preserve"> </w:t>
      </w:r>
      <w:r>
        <w:t>consistent</w:t>
      </w:r>
      <w:r>
        <w:rPr>
          <w:spacing w:val="-2"/>
        </w:rPr>
        <w:t xml:space="preserve"> </w:t>
      </w:r>
      <w:r>
        <w:t>way</w:t>
      </w:r>
      <w:r>
        <w:rPr>
          <w:spacing w:val="-4"/>
        </w:rPr>
        <w:t xml:space="preserve"> </w:t>
      </w:r>
      <w:r>
        <w:t>across</w:t>
      </w:r>
      <w:r>
        <w:rPr>
          <w:spacing w:val="-3"/>
        </w:rPr>
        <w:t xml:space="preserve"> </w:t>
      </w:r>
      <w:r>
        <w:t>projects, which allowed for outcomes to be more readily compared across projects. Third, the impact analysis generated impact estimates that disentangled</w:t>
      </w:r>
      <w:r>
        <w:rPr>
          <w:spacing w:val="-6"/>
        </w:rPr>
        <w:t xml:space="preserve"> </w:t>
      </w:r>
      <w:r>
        <w:t>changes</w:t>
      </w:r>
      <w:r>
        <w:rPr>
          <w:spacing w:val="-5"/>
        </w:rPr>
        <w:t xml:space="preserve"> </w:t>
      </w:r>
      <w:r>
        <w:t>associated</w:t>
      </w:r>
      <w:r>
        <w:rPr>
          <w:spacing w:val="-7"/>
        </w:rPr>
        <w:t xml:space="preserve"> </w:t>
      </w:r>
      <w:r>
        <w:t>with</w:t>
      </w:r>
      <w:r>
        <w:rPr>
          <w:spacing w:val="-6"/>
        </w:rPr>
        <w:t xml:space="preserve"> </w:t>
      </w:r>
      <w:r>
        <w:t>the</w:t>
      </w:r>
      <w:r>
        <w:rPr>
          <w:spacing w:val="-7"/>
        </w:rPr>
        <w:t xml:space="preserve"> </w:t>
      </w:r>
      <w:r>
        <w:t>project</w:t>
      </w:r>
    </w:p>
    <w:p w14:paraId="3B6E5D32" w14:textId="77777777" w:rsidR="007D63C5" w:rsidRDefault="00790D2C">
      <w:pPr>
        <w:pStyle w:val="BodyText"/>
        <w:spacing w:before="56"/>
        <w:ind w:left="112" w:right="494"/>
      </w:pPr>
      <w:r>
        <w:br w:type="column"/>
      </w:r>
      <w:r>
        <w:t>from</w:t>
      </w:r>
      <w:r>
        <w:rPr>
          <w:spacing w:val="-4"/>
        </w:rPr>
        <w:t xml:space="preserve"> </w:t>
      </w:r>
      <w:r>
        <w:t>changes</w:t>
      </w:r>
      <w:r>
        <w:rPr>
          <w:spacing w:val="-5"/>
        </w:rPr>
        <w:t xml:space="preserve"> </w:t>
      </w:r>
      <w:r>
        <w:t>that</w:t>
      </w:r>
      <w:r>
        <w:rPr>
          <w:spacing w:val="-5"/>
        </w:rPr>
        <w:t xml:space="preserve"> </w:t>
      </w:r>
      <w:r>
        <w:t>may</w:t>
      </w:r>
      <w:r>
        <w:rPr>
          <w:spacing w:val="-2"/>
        </w:rPr>
        <w:t xml:space="preserve"> </w:t>
      </w:r>
      <w:r>
        <w:t>have</w:t>
      </w:r>
      <w:r>
        <w:rPr>
          <w:spacing w:val="-2"/>
        </w:rPr>
        <w:t xml:space="preserve"> </w:t>
      </w:r>
      <w:r>
        <w:t>occurred</w:t>
      </w:r>
      <w:r>
        <w:rPr>
          <w:spacing w:val="-4"/>
        </w:rPr>
        <w:t xml:space="preserve"> </w:t>
      </w:r>
      <w:r>
        <w:t>anyway,</w:t>
      </w:r>
      <w:r>
        <w:rPr>
          <w:spacing w:val="-3"/>
        </w:rPr>
        <w:t xml:space="preserve"> </w:t>
      </w:r>
      <w:r>
        <w:t>for example, changes that may have occurred due to individual circumstances. This was achieved by comparing post-commencement outcomes of TTL clients against outcomes of people over the same period who had similar traits as TTL clients, but who</w:t>
      </w:r>
      <w:r>
        <w:rPr>
          <w:spacing w:val="-6"/>
        </w:rPr>
        <w:t xml:space="preserve"> </w:t>
      </w:r>
      <w:r>
        <w:t>were</w:t>
      </w:r>
      <w:r>
        <w:rPr>
          <w:spacing w:val="-4"/>
        </w:rPr>
        <w:t xml:space="preserve"> </w:t>
      </w:r>
      <w:r>
        <w:t>not</w:t>
      </w:r>
      <w:r>
        <w:rPr>
          <w:spacing w:val="-4"/>
        </w:rPr>
        <w:t xml:space="preserve"> </w:t>
      </w:r>
      <w:r>
        <w:t>involved</w:t>
      </w:r>
      <w:r>
        <w:rPr>
          <w:spacing w:val="-6"/>
        </w:rPr>
        <w:t xml:space="preserve"> </w:t>
      </w:r>
      <w:r>
        <w:t>in</w:t>
      </w:r>
      <w:r>
        <w:rPr>
          <w:spacing w:val="-6"/>
        </w:rPr>
        <w:t xml:space="preserve"> </w:t>
      </w:r>
      <w:r>
        <w:t>TTL</w:t>
      </w:r>
      <w:r>
        <w:rPr>
          <w:spacing w:val="-4"/>
        </w:rPr>
        <w:t xml:space="preserve"> </w:t>
      </w:r>
      <w:r>
        <w:t>(comparison</w:t>
      </w:r>
      <w:r>
        <w:rPr>
          <w:spacing w:val="-6"/>
        </w:rPr>
        <w:t xml:space="preserve"> </w:t>
      </w:r>
      <w:r>
        <w:t>group).</w:t>
      </w:r>
    </w:p>
    <w:p w14:paraId="3B6E5D33" w14:textId="77777777" w:rsidR="007D63C5" w:rsidRDefault="00790D2C">
      <w:pPr>
        <w:spacing w:before="124"/>
        <w:ind w:left="113" w:right="495" w:firstLine="4"/>
        <w:rPr>
          <w:rFonts w:ascii="Arial"/>
          <w:b/>
        </w:rPr>
      </w:pPr>
      <w:r>
        <w:rPr>
          <w:noProof/>
        </w:rPr>
        <w:drawing>
          <wp:inline distT="0" distB="0" distL="0" distR="0" wp14:anchorId="3B6E6FE0" wp14:editId="1F8D874C">
            <wp:extent cx="451091" cy="111251"/>
            <wp:effectExtent l="0" t="0" r="0" b="0"/>
            <wp:docPr id="251" name="Image 251" descr="C-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descr="C-2-2"/>
                    <pic:cNvPicPr/>
                  </pic:nvPicPr>
                  <pic:blipFill>
                    <a:blip r:embed="rId151" cstate="print"/>
                    <a:stretch>
                      <a:fillRect/>
                    </a:stretch>
                  </pic:blipFill>
                  <pic:spPr>
                    <a:xfrm>
                      <a:off x="0" y="0"/>
                      <a:ext cx="451091" cy="111251"/>
                    </a:xfrm>
                    <a:prstGeom prst="rect">
                      <a:avLst/>
                    </a:prstGeom>
                  </pic:spPr>
                </pic:pic>
              </a:graphicData>
            </a:graphic>
          </wp:inline>
        </w:drawing>
      </w:r>
      <w:r>
        <w:rPr>
          <w:rFonts w:ascii="Times New Roman"/>
          <w:spacing w:val="32"/>
          <w:position w:val="1"/>
          <w:sz w:val="20"/>
        </w:rPr>
        <w:t xml:space="preserve"> </w:t>
      </w:r>
      <w:r>
        <w:rPr>
          <w:rFonts w:ascii="Arial"/>
          <w:b/>
          <w:color w:val="512379"/>
          <w:position w:val="1"/>
        </w:rPr>
        <w:t>Introduction</w:t>
      </w:r>
      <w:r>
        <w:rPr>
          <w:rFonts w:ascii="Arial"/>
          <w:b/>
          <w:color w:val="512379"/>
          <w:spacing w:val="-8"/>
          <w:position w:val="1"/>
        </w:rPr>
        <w:t xml:space="preserve"> </w:t>
      </w:r>
      <w:r>
        <w:rPr>
          <w:rFonts w:ascii="Arial"/>
          <w:b/>
          <w:color w:val="512379"/>
          <w:position w:val="1"/>
        </w:rPr>
        <w:t>to</w:t>
      </w:r>
      <w:r>
        <w:rPr>
          <w:rFonts w:ascii="Arial"/>
          <w:b/>
          <w:color w:val="512379"/>
          <w:spacing w:val="-8"/>
          <w:position w:val="1"/>
        </w:rPr>
        <w:t xml:space="preserve"> </w:t>
      </w:r>
      <w:r>
        <w:rPr>
          <w:rFonts w:ascii="Arial"/>
          <w:b/>
          <w:color w:val="512379"/>
          <w:position w:val="1"/>
        </w:rPr>
        <w:t>the</w:t>
      </w:r>
      <w:r>
        <w:rPr>
          <w:rFonts w:ascii="Arial"/>
          <w:b/>
          <w:color w:val="512379"/>
          <w:spacing w:val="-8"/>
          <w:position w:val="1"/>
        </w:rPr>
        <w:t xml:space="preserve"> </w:t>
      </w:r>
      <w:r>
        <w:rPr>
          <w:rFonts w:ascii="Arial"/>
          <w:b/>
          <w:color w:val="512379"/>
          <w:position w:val="1"/>
        </w:rPr>
        <w:t xml:space="preserve">comparison </w:t>
      </w:r>
      <w:r>
        <w:rPr>
          <w:rFonts w:ascii="Arial"/>
          <w:b/>
          <w:color w:val="512379"/>
        </w:rPr>
        <w:t>group approach</w:t>
      </w:r>
    </w:p>
    <w:p w14:paraId="3B6E5D34" w14:textId="77777777" w:rsidR="007D63C5" w:rsidRDefault="00790D2C">
      <w:pPr>
        <w:pStyle w:val="BodyText"/>
        <w:spacing w:before="118"/>
        <w:ind w:left="112" w:right="495"/>
      </w:pPr>
      <w:r>
        <w:t>In any impact evaluation, the key is estimating client outcomes if they were not involved in the project, or ‘counterfactual’ outcomes, against which observed outcomes are compared to measure the project effects. The gold standard, which is commonly used in medical trials, is to randomise project allocation or randomise the opportunity</w:t>
      </w:r>
      <w:r>
        <w:rPr>
          <w:spacing w:val="-6"/>
        </w:rPr>
        <w:t xml:space="preserve"> </w:t>
      </w:r>
      <w:r>
        <w:t>for</w:t>
      </w:r>
      <w:r>
        <w:rPr>
          <w:spacing w:val="-7"/>
        </w:rPr>
        <w:t xml:space="preserve"> </w:t>
      </w:r>
      <w:r>
        <w:t>project</w:t>
      </w:r>
      <w:r>
        <w:rPr>
          <w:spacing w:val="-6"/>
        </w:rPr>
        <w:t xml:space="preserve"> </w:t>
      </w:r>
      <w:r>
        <w:t>participation</w:t>
      </w:r>
      <w:r>
        <w:rPr>
          <w:spacing w:val="-9"/>
        </w:rPr>
        <w:t xml:space="preserve"> </w:t>
      </w:r>
      <w:r>
        <w:t>(intention</w:t>
      </w:r>
      <w:r>
        <w:rPr>
          <w:spacing w:val="-8"/>
        </w:rPr>
        <w:t xml:space="preserve"> </w:t>
      </w:r>
      <w:r>
        <w:t>to treat design). Under these approaches, randomisation ensures that there are no differences</w:t>
      </w:r>
      <w:r>
        <w:rPr>
          <w:spacing w:val="-5"/>
        </w:rPr>
        <w:t xml:space="preserve"> </w:t>
      </w:r>
      <w:r>
        <w:t>between</w:t>
      </w:r>
      <w:r>
        <w:rPr>
          <w:spacing w:val="-6"/>
        </w:rPr>
        <w:t xml:space="preserve"> </w:t>
      </w:r>
      <w:r>
        <w:t>the</w:t>
      </w:r>
      <w:r>
        <w:rPr>
          <w:spacing w:val="-5"/>
        </w:rPr>
        <w:t xml:space="preserve"> </w:t>
      </w:r>
      <w:r>
        <w:t>2</w:t>
      </w:r>
      <w:r>
        <w:rPr>
          <w:spacing w:val="-4"/>
        </w:rPr>
        <w:t xml:space="preserve"> </w:t>
      </w:r>
      <w:r>
        <w:t>groups</w:t>
      </w:r>
      <w:r>
        <w:rPr>
          <w:spacing w:val="-3"/>
        </w:rPr>
        <w:t xml:space="preserve"> </w:t>
      </w:r>
      <w:r>
        <w:t>that</w:t>
      </w:r>
      <w:r>
        <w:rPr>
          <w:spacing w:val="-5"/>
        </w:rPr>
        <w:t xml:space="preserve"> </w:t>
      </w:r>
      <w:r>
        <w:t>may</w:t>
      </w:r>
      <w:r>
        <w:rPr>
          <w:spacing w:val="-2"/>
        </w:rPr>
        <w:t xml:space="preserve"> </w:t>
      </w:r>
      <w:r>
        <w:t>affect outcomes, so that simple mean differences in outcomes reflect the</w:t>
      </w:r>
      <w:r>
        <w:rPr>
          <w:spacing w:val="-1"/>
        </w:rPr>
        <w:t xml:space="preserve"> </w:t>
      </w:r>
      <w:r>
        <w:t>causal effects</w:t>
      </w:r>
      <w:r>
        <w:rPr>
          <w:spacing w:val="-1"/>
        </w:rPr>
        <w:t xml:space="preserve"> </w:t>
      </w:r>
      <w:r>
        <w:t>of the</w:t>
      </w:r>
      <w:r>
        <w:rPr>
          <w:spacing w:val="-1"/>
        </w:rPr>
        <w:t xml:space="preserve"> </w:t>
      </w:r>
      <w:r>
        <w:t>project allocation/project opportunities.</w:t>
      </w:r>
    </w:p>
    <w:p w14:paraId="3B6E5D35" w14:textId="77777777" w:rsidR="007D63C5" w:rsidRDefault="00790D2C">
      <w:pPr>
        <w:pStyle w:val="BodyText"/>
        <w:spacing w:before="120"/>
        <w:ind w:left="112" w:right="495"/>
      </w:pPr>
      <w:r>
        <w:t>In TTL and other projects where participation is based on self-selection, impact analysis involves the</w:t>
      </w:r>
      <w:r>
        <w:rPr>
          <w:spacing w:val="-3"/>
        </w:rPr>
        <w:t xml:space="preserve"> </w:t>
      </w:r>
      <w:r>
        <w:t>construction</w:t>
      </w:r>
      <w:r>
        <w:rPr>
          <w:spacing w:val="-7"/>
        </w:rPr>
        <w:t xml:space="preserve"> </w:t>
      </w:r>
      <w:r>
        <w:t>of</w:t>
      </w:r>
      <w:r>
        <w:rPr>
          <w:spacing w:val="-4"/>
        </w:rPr>
        <w:t xml:space="preserve"> </w:t>
      </w:r>
      <w:r>
        <w:t>a</w:t>
      </w:r>
      <w:r>
        <w:rPr>
          <w:spacing w:val="-6"/>
        </w:rPr>
        <w:t xml:space="preserve"> </w:t>
      </w:r>
      <w:r>
        <w:t>comparison</w:t>
      </w:r>
      <w:r>
        <w:rPr>
          <w:spacing w:val="-5"/>
        </w:rPr>
        <w:t xml:space="preserve"> </w:t>
      </w:r>
      <w:r>
        <w:t>group</w:t>
      </w:r>
      <w:r>
        <w:rPr>
          <w:spacing w:val="-5"/>
        </w:rPr>
        <w:t xml:space="preserve"> </w:t>
      </w:r>
      <w:r>
        <w:t>from</w:t>
      </w:r>
      <w:r>
        <w:rPr>
          <w:spacing w:val="-3"/>
        </w:rPr>
        <w:t xml:space="preserve"> </w:t>
      </w:r>
      <w:r>
        <w:t>non- participants. This is a balancing act. On the one hand, the comparison group should be chosen to be as close as possible to TTL clients on factors that affect outcomes, so that their outcomes should, on average, reflect the counterfactual outcomes of TTL clients — the case under randomisation. For this reason, approaches that construct a matched comparison group are called ‘quasi-experimental’</w:t>
      </w:r>
      <w:r>
        <w:rPr>
          <w:spacing w:val="-8"/>
        </w:rPr>
        <w:t xml:space="preserve"> </w:t>
      </w:r>
      <w:r>
        <w:t>methods.</w:t>
      </w:r>
      <w:r>
        <w:rPr>
          <w:spacing w:val="-6"/>
        </w:rPr>
        <w:t xml:space="preserve"> </w:t>
      </w:r>
      <w:r>
        <w:t>On</w:t>
      </w:r>
      <w:r>
        <w:rPr>
          <w:spacing w:val="-7"/>
        </w:rPr>
        <w:t xml:space="preserve"> </w:t>
      </w:r>
      <w:r>
        <w:t>the</w:t>
      </w:r>
      <w:r>
        <w:rPr>
          <w:spacing w:val="-8"/>
        </w:rPr>
        <w:t xml:space="preserve"> </w:t>
      </w:r>
      <w:r>
        <w:t>other</w:t>
      </w:r>
      <w:r>
        <w:rPr>
          <w:spacing w:val="-6"/>
        </w:rPr>
        <w:t xml:space="preserve"> </w:t>
      </w:r>
      <w:r>
        <w:t>hand, despite the large number of observations in DOMINO,</w:t>
      </w:r>
      <w:r>
        <w:rPr>
          <w:spacing w:val="-2"/>
        </w:rPr>
        <w:t xml:space="preserve"> </w:t>
      </w:r>
      <w:r>
        <w:t>finding</w:t>
      </w:r>
      <w:r>
        <w:rPr>
          <w:spacing w:val="-3"/>
        </w:rPr>
        <w:t xml:space="preserve"> </w:t>
      </w:r>
      <w:r>
        <w:t>people</w:t>
      </w:r>
      <w:r>
        <w:rPr>
          <w:spacing w:val="-1"/>
        </w:rPr>
        <w:t xml:space="preserve"> </w:t>
      </w:r>
      <w:r>
        <w:t>who</w:t>
      </w:r>
      <w:r>
        <w:rPr>
          <w:spacing w:val="-1"/>
        </w:rPr>
        <w:t xml:space="preserve"> </w:t>
      </w:r>
      <w:r>
        <w:t>are</w:t>
      </w:r>
      <w:r>
        <w:rPr>
          <w:spacing w:val="-4"/>
        </w:rPr>
        <w:t xml:space="preserve"> </w:t>
      </w:r>
      <w:r>
        <w:t>the</w:t>
      </w:r>
      <w:r>
        <w:rPr>
          <w:spacing w:val="-1"/>
        </w:rPr>
        <w:t xml:space="preserve"> </w:t>
      </w:r>
      <w:r>
        <w:t>same</w:t>
      </w:r>
      <w:r>
        <w:rPr>
          <w:spacing w:val="-1"/>
        </w:rPr>
        <w:t xml:space="preserve"> </w:t>
      </w:r>
      <w:r>
        <w:t xml:space="preserve">across all factors that are likely to affect outcomes is too restrictive and would mean that clients without a ‘statistical twin’ would be omitted from the </w:t>
      </w:r>
      <w:r>
        <w:rPr>
          <w:spacing w:val="-2"/>
        </w:rPr>
        <w:t>analysis.</w:t>
      </w:r>
    </w:p>
    <w:p w14:paraId="3B6E5D36" w14:textId="77777777" w:rsidR="007D63C5" w:rsidRDefault="00790D2C">
      <w:pPr>
        <w:pStyle w:val="BodyText"/>
        <w:spacing w:before="119"/>
        <w:ind w:left="112" w:right="501"/>
      </w:pPr>
      <w:r>
        <w:t>To deal with this issue, a 2-step approach was used. In the first step,</w:t>
      </w:r>
      <w:r>
        <w:rPr>
          <w:spacing w:val="40"/>
        </w:rPr>
        <w:t xml:space="preserve"> </w:t>
      </w:r>
      <w:r>
        <w:t>comparison groups of people</w:t>
      </w:r>
      <w:r>
        <w:rPr>
          <w:spacing w:val="-7"/>
        </w:rPr>
        <w:t xml:space="preserve"> </w:t>
      </w:r>
      <w:r>
        <w:t>were</w:t>
      </w:r>
      <w:r>
        <w:rPr>
          <w:spacing w:val="-4"/>
        </w:rPr>
        <w:t xml:space="preserve"> </w:t>
      </w:r>
      <w:r>
        <w:t>constructed</w:t>
      </w:r>
      <w:r>
        <w:rPr>
          <w:spacing w:val="-6"/>
        </w:rPr>
        <w:t xml:space="preserve"> </w:t>
      </w:r>
      <w:r>
        <w:t>who</w:t>
      </w:r>
      <w:r>
        <w:rPr>
          <w:spacing w:val="-4"/>
        </w:rPr>
        <w:t xml:space="preserve"> </w:t>
      </w:r>
      <w:r>
        <w:t>did</w:t>
      </w:r>
      <w:r>
        <w:rPr>
          <w:spacing w:val="-6"/>
        </w:rPr>
        <w:t xml:space="preserve"> </w:t>
      </w:r>
      <w:r>
        <w:t>not</w:t>
      </w:r>
      <w:r>
        <w:rPr>
          <w:spacing w:val="-7"/>
        </w:rPr>
        <w:t xml:space="preserve"> </w:t>
      </w:r>
      <w:r>
        <w:t xml:space="preserve">participate in TTL, but who had the same </w:t>
      </w:r>
      <w:r>
        <w:rPr>
          <w:i/>
        </w:rPr>
        <w:t xml:space="preserve">select </w:t>
      </w:r>
      <w:r>
        <w:t>traits as TTL clients (exact</w:t>
      </w:r>
      <w:r>
        <w:rPr>
          <w:spacing w:val="-2"/>
        </w:rPr>
        <w:t xml:space="preserve"> </w:t>
      </w:r>
      <w:r>
        <w:t>matching). These select traits were those that are most important in influencing outcomes of interest, including criteria for</w:t>
      </w:r>
    </w:p>
    <w:p w14:paraId="3B6E5D37" w14:textId="77777777" w:rsidR="007D63C5" w:rsidRDefault="007D63C5">
      <w:pPr>
        <w:sectPr w:rsidR="007D63C5">
          <w:type w:val="continuous"/>
          <w:pgSz w:w="11910" w:h="16840"/>
          <w:pgMar w:top="480" w:right="680" w:bottom="280" w:left="1020" w:header="589" w:footer="556" w:gutter="0"/>
          <w:cols w:num="2" w:space="720" w:equalWidth="0">
            <w:col w:w="4660" w:space="443"/>
            <w:col w:w="5107"/>
          </w:cols>
        </w:sectPr>
      </w:pPr>
    </w:p>
    <w:p w14:paraId="3B6E5D38" w14:textId="77777777" w:rsidR="007D63C5" w:rsidRDefault="007D63C5">
      <w:pPr>
        <w:pStyle w:val="BodyText"/>
        <w:spacing w:before="2"/>
        <w:rPr>
          <w:sz w:val="16"/>
        </w:rPr>
      </w:pPr>
    </w:p>
    <w:p w14:paraId="3B6E5D39" w14:textId="77777777" w:rsidR="007D63C5" w:rsidRDefault="007D63C5">
      <w:pPr>
        <w:rPr>
          <w:sz w:val="16"/>
        </w:rPr>
        <w:sectPr w:rsidR="007D63C5">
          <w:pgSz w:w="11910" w:h="16840"/>
          <w:pgMar w:top="2000" w:right="680" w:bottom="740" w:left="1020" w:header="589" w:footer="556" w:gutter="0"/>
          <w:cols w:space="720"/>
        </w:sectPr>
      </w:pPr>
    </w:p>
    <w:p w14:paraId="3B6E5D3A" w14:textId="77777777" w:rsidR="007D63C5" w:rsidRDefault="00790D2C">
      <w:pPr>
        <w:pStyle w:val="BodyText"/>
        <w:spacing w:before="59"/>
        <w:ind w:left="112" w:right="38"/>
      </w:pPr>
      <w:r>
        <w:t>admission to the</w:t>
      </w:r>
      <w:r>
        <w:rPr>
          <w:spacing w:val="-1"/>
        </w:rPr>
        <w:t xml:space="preserve"> </w:t>
      </w:r>
      <w:r>
        <w:t>project</w:t>
      </w:r>
      <w:r>
        <w:rPr>
          <w:spacing w:val="-1"/>
        </w:rPr>
        <w:t xml:space="preserve"> </w:t>
      </w:r>
      <w:r>
        <w:t>(e.g. gender, age,</w:t>
      </w:r>
      <w:r>
        <w:rPr>
          <w:spacing w:val="-1"/>
        </w:rPr>
        <w:t xml:space="preserve"> </w:t>
      </w:r>
      <w:r>
        <w:t>current income support status, income support history, payment</w:t>
      </w:r>
      <w:r>
        <w:rPr>
          <w:spacing w:val="-6"/>
        </w:rPr>
        <w:t xml:space="preserve"> </w:t>
      </w:r>
      <w:r>
        <w:t>type,</w:t>
      </w:r>
      <w:r>
        <w:rPr>
          <w:spacing w:val="-9"/>
        </w:rPr>
        <w:t xml:space="preserve"> </w:t>
      </w:r>
      <w:r>
        <w:t>caring</w:t>
      </w:r>
      <w:r>
        <w:rPr>
          <w:spacing w:val="-8"/>
        </w:rPr>
        <w:t xml:space="preserve"> </w:t>
      </w:r>
      <w:r>
        <w:t>responsibilities,</w:t>
      </w:r>
      <w:r>
        <w:rPr>
          <w:spacing w:val="-7"/>
        </w:rPr>
        <w:t xml:space="preserve"> </w:t>
      </w:r>
      <w:r>
        <w:t>study</w:t>
      </w:r>
      <w:r>
        <w:rPr>
          <w:spacing w:val="-8"/>
        </w:rPr>
        <w:t xml:space="preserve"> </w:t>
      </w:r>
      <w:r>
        <w:t>status, past</w:t>
      </w:r>
      <w:r>
        <w:rPr>
          <w:spacing w:val="-1"/>
        </w:rPr>
        <w:t xml:space="preserve"> </w:t>
      </w:r>
      <w:r>
        <w:t>education,</w:t>
      </w:r>
      <w:r>
        <w:rPr>
          <w:spacing w:val="-4"/>
        </w:rPr>
        <w:t xml:space="preserve"> </w:t>
      </w:r>
      <w:r>
        <w:t>migrant</w:t>
      </w:r>
      <w:r>
        <w:rPr>
          <w:spacing w:val="-1"/>
        </w:rPr>
        <w:t xml:space="preserve"> </w:t>
      </w:r>
      <w:r>
        <w:t>and</w:t>
      </w:r>
      <w:r>
        <w:rPr>
          <w:spacing w:val="-3"/>
        </w:rPr>
        <w:t xml:space="preserve"> </w:t>
      </w:r>
      <w:r>
        <w:t>refugee</w:t>
      </w:r>
      <w:r>
        <w:rPr>
          <w:spacing w:val="-1"/>
        </w:rPr>
        <w:t xml:space="preserve"> </w:t>
      </w:r>
      <w:r>
        <w:t>status,</w:t>
      </w:r>
      <w:r>
        <w:rPr>
          <w:spacing w:val="-4"/>
        </w:rPr>
        <w:t xml:space="preserve"> </w:t>
      </w:r>
      <w:r>
        <w:t>family history and local employment opportunities). In practice, the choice of which, and how many, variables to exact match was restricted to combinations for which there was at least one statistical twin for each TTL client to avoid excluding any TTL client from the analysis.</w:t>
      </w:r>
    </w:p>
    <w:p w14:paraId="3B6E5D3B" w14:textId="77777777" w:rsidR="007D63C5" w:rsidRDefault="00790D2C">
      <w:pPr>
        <w:pStyle w:val="BodyText"/>
        <w:spacing w:before="120"/>
        <w:ind w:left="112" w:right="38"/>
      </w:pPr>
      <w:r>
        <w:t>In the second stage, a regression model of outcomes using the TTL clients and the matched comparison group was run. The variables on the right-hand-side of the regression equation, or explanatory</w:t>
      </w:r>
      <w:r>
        <w:rPr>
          <w:spacing w:val="-1"/>
        </w:rPr>
        <w:t xml:space="preserve"> </w:t>
      </w:r>
      <w:r>
        <w:t>variables,</w:t>
      </w:r>
      <w:r>
        <w:rPr>
          <w:spacing w:val="-2"/>
        </w:rPr>
        <w:t xml:space="preserve"> </w:t>
      </w:r>
      <w:r>
        <w:t>include a binary</w:t>
      </w:r>
      <w:r>
        <w:rPr>
          <w:spacing w:val="-1"/>
        </w:rPr>
        <w:t xml:space="preserve"> </w:t>
      </w:r>
      <w:r>
        <w:t>measure</w:t>
      </w:r>
      <w:r>
        <w:rPr>
          <w:spacing w:val="-3"/>
        </w:rPr>
        <w:t xml:space="preserve"> </w:t>
      </w:r>
      <w:r>
        <w:t>of membership of the client or comparison group along with all other variables that may influence outcomes that ‘soak up’ the residual differences between the 2 groups. These other variables vary from project to project, but include a rich list of variables,</w:t>
      </w:r>
      <w:r>
        <w:rPr>
          <w:spacing w:val="-5"/>
        </w:rPr>
        <w:t xml:space="preserve"> </w:t>
      </w:r>
      <w:r>
        <w:t>including</w:t>
      </w:r>
      <w:r>
        <w:rPr>
          <w:spacing w:val="-4"/>
        </w:rPr>
        <w:t xml:space="preserve"> </w:t>
      </w:r>
      <w:r>
        <w:t>family</w:t>
      </w:r>
      <w:r>
        <w:rPr>
          <w:spacing w:val="-7"/>
        </w:rPr>
        <w:t xml:space="preserve"> </w:t>
      </w:r>
      <w:r>
        <w:t>history</w:t>
      </w:r>
      <w:r>
        <w:rPr>
          <w:spacing w:val="-4"/>
        </w:rPr>
        <w:t xml:space="preserve"> </w:t>
      </w:r>
      <w:r>
        <w:t>information</w:t>
      </w:r>
      <w:r>
        <w:rPr>
          <w:spacing w:val="-4"/>
        </w:rPr>
        <w:t xml:space="preserve"> </w:t>
      </w:r>
      <w:r>
        <w:t>that may reflect family stability and financial independence (e.g. mother’s income support history, number of partners of mother between 6 and 15, whether mother has a mental health condition); past education attainment and recent study; own reported health conditions while on income support; relationship status; country of birth; recent history of employment income while on income support; housing arrangements; regional</w:t>
      </w:r>
      <w:r>
        <w:rPr>
          <w:spacing w:val="-7"/>
        </w:rPr>
        <w:t xml:space="preserve"> </w:t>
      </w:r>
      <w:r>
        <w:t>disadvantage</w:t>
      </w:r>
      <w:r>
        <w:rPr>
          <w:spacing w:val="-6"/>
        </w:rPr>
        <w:t xml:space="preserve"> </w:t>
      </w:r>
      <w:r>
        <w:t>and</w:t>
      </w:r>
      <w:r>
        <w:rPr>
          <w:spacing w:val="-10"/>
        </w:rPr>
        <w:t xml:space="preserve"> </w:t>
      </w:r>
      <w:r>
        <w:t>participation</w:t>
      </w:r>
      <w:r>
        <w:rPr>
          <w:spacing w:val="-8"/>
        </w:rPr>
        <w:t xml:space="preserve"> </w:t>
      </w:r>
      <w:r>
        <w:t>in</w:t>
      </w:r>
      <w:r>
        <w:rPr>
          <w:spacing w:val="-8"/>
        </w:rPr>
        <w:t xml:space="preserve"> </w:t>
      </w:r>
      <w:r>
        <w:t>non-TTL programs while on income support (from DEX).</w:t>
      </w:r>
    </w:p>
    <w:p w14:paraId="3B6E5D3C" w14:textId="77777777" w:rsidR="007D63C5" w:rsidRDefault="00790D2C">
      <w:pPr>
        <w:pStyle w:val="BodyText"/>
        <w:ind w:left="112" w:right="55"/>
      </w:pPr>
      <w:r>
        <w:t>Determining which variables to use in the exact matching and regression analysis were guided by the theory of change, drawing on human capital, job search, life course and ecological systems theories</w:t>
      </w:r>
      <w:r>
        <w:rPr>
          <w:spacing w:val="-6"/>
        </w:rPr>
        <w:t xml:space="preserve"> </w:t>
      </w:r>
      <w:r>
        <w:t>that</w:t>
      </w:r>
      <w:r>
        <w:rPr>
          <w:spacing w:val="-7"/>
        </w:rPr>
        <w:t xml:space="preserve"> </w:t>
      </w:r>
      <w:r>
        <w:t>explain</w:t>
      </w:r>
      <w:r>
        <w:rPr>
          <w:spacing w:val="-7"/>
        </w:rPr>
        <w:t xml:space="preserve"> </w:t>
      </w:r>
      <w:r>
        <w:t>how</w:t>
      </w:r>
      <w:r>
        <w:rPr>
          <w:spacing w:val="-7"/>
        </w:rPr>
        <w:t xml:space="preserve"> </w:t>
      </w:r>
      <w:r>
        <w:t>resources</w:t>
      </w:r>
      <w:r>
        <w:rPr>
          <w:spacing w:val="-6"/>
        </w:rPr>
        <w:t xml:space="preserve"> </w:t>
      </w:r>
      <w:r>
        <w:t>and</w:t>
      </w:r>
      <w:r>
        <w:rPr>
          <w:spacing w:val="-7"/>
        </w:rPr>
        <w:t xml:space="preserve"> </w:t>
      </w:r>
      <w:r>
        <w:t>individual circumstances influence individual capabilities over a life course.</w:t>
      </w:r>
    </w:p>
    <w:p w14:paraId="3B6E5D3D" w14:textId="77777777" w:rsidR="007D63C5" w:rsidRDefault="00790D2C">
      <w:pPr>
        <w:pStyle w:val="BodyText"/>
        <w:spacing w:before="118"/>
        <w:ind w:left="111" w:right="41"/>
      </w:pPr>
      <w:r>
        <w:t>While the impact analyses</w:t>
      </w:r>
      <w:r>
        <w:rPr>
          <w:spacing w:val="-2"/>
        </w:rPr>
        <w:t xml:space="preserve"> </w:t>
      </w:r>
      <w:r>
        <w:t>prevents either the TTL clients or the comparison group being favoured/penalised because of different exposure to macroeconomic conditions (e.g. job loss due to COVID-19) or other national trends, such as policy changes</w:t>
      </w:r>
      <w:r>
        <w:rPr>
          <w:spacing w:val="-6"/>
        </w:rPr>
        <w:t xml:space="preserve"> </w:t>
      </w:r>
      <w:r>
        <w:t>(e.g.</w:t>
      </w:r>
      <w:r>
        <w:rPr>
          <w:spacing w:val="-6"/>
        </w:rPr>
        <w:t xml:space="preserve"> </w:t>
      </w:r>
      <w:r>
        <w:t>JobKeeper),</w:t>
      </w:r>
      <w:r>
        <w:rPr>
          <w:spacing w:val="-8"/>
        </w:rPr>
        <w:t xml:space="preserve"> </w:t>
      </w:r>
      <w:r>
        <w:t>these</w:t>
      </w:r>
      <w:r>
        <w:rPr>
          <w:spacing w:val="-5"/>
        </w:rPr>
        <w:t xml:space="preserve"> </w:t>
      </w:r>
      <w:r>
        <w:t>analyses</w:t>
      </w:r>
      <w:r>
        <w:rPr>
          <w:spacing w:val="-8"/>
        </w:rPr>
        <w:t xml:space="preserve"> </w:t>
      </w:r>
      <w:r>
        <w:t>could</w:t>
      </w:r>
      <w:r>
        <w:rPr>
          <w:spacing w:val="-7"/>
        </w:rPr>
        <w:t xml:space="preserve"> </w:t>
      </w:r>
      <w:r>
        <w:t>not control for the variable impact on project implementation and dilution or cessation of services during COVID-19 restrictions which affected</w:t>
      </w:r>
      <w:r>
        <w:rPr>
          <w:spacing w:val="-7"/>
        </w:rPr>
        <w:t xml:space="preserve"> </w:t>
      </w:r>
      <w:r>
        <w:t>some</w:t>
      </w:r>
      <w:r>
        <w:rPr>
          <w:spacing w:val="-4"/>
        </w:rPr>
        <w:t xml:space="preserve"> </w:t>
      </w:r>
      <w:r>
        <w:t>geographic</w:t>
      </w:r>
      <w:r>
        <w:rPr>
          <w:spacing w:val="-6"/>
        </w:rPr>
        <w:t xml:space="preserve"> </w:t>
      </w:r>
      <w:r>
        <w:t>areas</w:t>
      </w:r>
      <w:r>
        <w:rPr>
          <w:spacing w:val="-6"/>
        </w:rPr>
        <w:t xml:space="preserve"> </w:t>
      </w:r>
      <w:r>
        <w:t>more</w:t>
      </w:r>
      <w:r>
        <w:rPr>
          <w:spacing w:val="-4"/>
        </w:rPr>
        <w:t xml:space="preserve"> </w:t>
      </w:r>
      <w:r>
        <w:t>than</w:t>
      </w:r>
      <w:r>
        <w:rPr>
          <w:spacing w:val="-7"/>
        </w:rPr>
        <w:t xml:space="preserve"> </w:t>
      </w:r>
      <w:r>
        <w:t>others.</w:t>
      </w:r>
    </w:p>
    <w:p w14:paraId="3B6E5D3E" w14:textId="77777777" w:rsidR="007D63C5" w:rsidRDefault="00790D2C">
      <w:pPr>
        <w:pStyle w:val="BodyText"/>
        <w:spacing w:before="56"/>
        <w:ind w:left="111" w:right="532" w:firstLine="3"/>
      </w:pPr>
      <w:r>
        <w:br w:type="column"/>
      </w:r>
      <w:r>
        <w:t>COVID-19</w:t>
      </w:r>
      <w:r>
        <w:rPr>
          <w:spacing w:val="-3"/>
        </w:rPr>
        <w:t xml:space="preserve"> </w:t>
      </w:r>
      <w:r>
        <w:t>restrictions</w:t>
      </w:r>
      <w:r>
        <w:rPr>
          <w:spacing w:val="-4"/>
        </w:rPr>
        <w:t xml:space="preserve"> </w:t>
      </w:r>
      <w:r>
        <w:t>had</w:t>
      </w:r>
      <w:r>
        <w:rPr>
          <w:spacing w:val="-7"/>
        </w:rPr>
        <w:t xml:space="preserve"> </w:t>
      </w:r>
      <w:r>
        <w:t>2</w:t>
      </w:r>
      <w:r>
        <w:rPr>
          <w:spacing w:val="-5"/>
        </w:rPr>
        <w:t xml:space="preserve"> </w:t>
      </w:r>
      <w:r>
        <w:t>main</w:t>
      </w:r>
      <w:r>
        <w:rPr>
          <w:spacing w:val="-4"/>
        </w:rPr>
        <w:t xml:space="preserve"> </w:t>
      </w:r>
      <w:r>
        <w:t>impacts.</w:t>
      </w:r>
      <w:r>
        <w:rPr>
          <w:spacing w:val="-4"/>
        </w:rPr>
        <w:t xml:space="preserve"> </w:t>
      </w:r>
      <w:r>
        <w:t>First,</w:t>
      </w:r>
      <w:r>
        <w:rPr>
          <w:spacing w:val="-4"/>
        </w:rPr>
        <w:t xml:space="preserve"> </w:t>
      </w:r>
      <w:r>
        <w:t>it reduced the time available to tranche 2 projects to show impacts compared to tranche 1 projects, and second,</w:t>
      </w:r>
      <w:r>
        <w:rPr>
          <w:spacing w:val="-1"/>
        </w:rPr>
        <w:t xml:space="preserve"> </w:t>
      </w:r>
      <w:r>
        <w:t>some</w:t>
      </w:r>
      <w:r>
        <w:rPr>
          <w:spacing w:val="-1"/>
        </w:rPr>
        <w:t xml:space="preserve"> </w:t>
      </w:r>
      <w:r>
        <w:t>projects</w:t>
      </w:r>
      <w:r>
        <w:rPr>
          <w:spacing w:val="-4"/>
        </w:rPr>
        <w:t xml:space="preserve"> </w:t>
      </w:r>
      <w:r>
        <w:t>could not deliver</w:t>
      </w:r>
      <w:r>
        <w:rPr>
          <w:spacing w:val="-1"/>
        </w:rPr>
        <w:t xml:space="preserve"> </w:t>
      </w:r>
      <w:r>
        <w:t>their original design and instead had to adjust their project to fit the restrictions. This may have limited the impact these projects could have had on their clients and thus what could be observed in the analyses.</w:t>
      </w:r>
    </w:p>
    <w:p w14:paraId="3B6E5D3F" w14:textId="77777777" w:rsidR="007D63C5" w:rsidRDefault="00790D2C">
      <w:pPr>
        <w:pStyle w:val="BodyText"/>
        <w:spacing w:before="120"/>
        <w:ind w:left="111" w:right="532"/>
      </w:pPr>
      <w:r>
        <w:t>The estimated regression coefficient on the membership identifier represents the average effect of TTL on the project clients. Such a complementary use of exact matching and regression has been shown to be an effective combination</w:t>
      </w:r>
      <w:r>
        <w:rPr>
          <w:spacing w:val="-6"/>
        </w:rPr>
        <w:t xml:space="preserve"> </w:t>
      </w:r>
      <w:r>
        <w:t>in</w:t>
      </w:r>
      <w:r>
        <w:rPr>
          <w:spacing w:val="-8"/>
        </w:rPr>
        <w:t xml:space="preserve"> </w:t>
      </w:r>
      <w:r>
        <w:t>similar</w:t>
      </w:r>
      <w:r>
        <w:rPr>
          <w:spacing w:val="-7"/>
        </w:rPr>
        <w:t xml:space="preserve"> </w:t>
      </w:r>
      <w:r>
        <w:t>large</w:t>
      </w:r>
      <w:r>
        <w:rPr>
          <w:spacing w:val="-4"/>
        </w:rPr>
        <w:t xml:space="preserve"> </w:t>
      </w:r>
      <w:r>
        <w:t>sample</w:t>
      </w:r>
      <w:r>
        <w:rPr>
          <w:spacing w:val="-4"/>
        </w:rPr>
        <w:t xml:space="preserve"> </w:t>
      </w:r>
      <w:r>
        <w:t>settings</w:t>
      </w:r>
      <w:r>
        <w:rPr>
          <w:spacing w:val="-7"/>
        </w:rPr>
        <w:t xml:space="preserve"> </w:t>
      </w:r>
      <w:r>
        <w:t>(see,</w:t>
      </w:r>
    </w:p>
    <w:p w14:paraId="3B6E5D40" w14:textId="77777777" w:rsidR="007D63C5" w:rsidRDefault="00790D2C">
      <w:pPr>
        <w:pStyle w:val="BodyText"/>
        <w:ind w:left="111" w:right="382"/>
      </w:pPr>
      <w:r>
        <w:t>e.g. Glazerman, Levy &amp; Myers 2003; Abadie &amp; Imbens 2006). It is important to stress that the estimated</w:t>
      </w:r>
      <w:r>
        <w:rPr>
          <w:spacing w:val="-8"/>
        </w:rPr>
        <w:t xml:space="preserve"> </w:t>
      </w:r>
      <w:r>
        <w:t>average</w:t>
      </w:r>
      <w:r>
        <w:rPr>
          <w:spacing w:val="-4"/>
        </w:rPr>
        <w:t xml:space="preserve"> </w:t>
      </w:r>
      <w:r>
        <w:t>project</w:t>
      </w:r>
      <w:r>
        <w:rPr>
          <w:spacing w:val="-4"/>
        </w:rPr>
        <w:t xml:space="preserve"> </w:t>
      </w:r>
      <w:r>
        <w:t>impact</w:t>
      </w:r>
      <w:r>
        <w:rPr>
          <w:spacing w:val="-7"/>
        </w:rPr>
        <w:t xml:space="preserve"> </w:t>
      </w:r>
      <w:r>
        <w:t>applies</w:t>
      </w:r>
      <w:r>
        <w:rPr>
          <w:spacing w:val="-7"/>
        </w:rPr>
        <w:t xml:space="preserve"> </w:t>
      </w:r>
      <w:r>
        <w:t>only</w:t>
      </w:r>
      <w:r>
        <w:rPr>
          <w:spacing w:val="-6"/>
        </w:rPr>
        <w:t xml:space="preserve"> </w:t>
      </w:r>
      <w:r>
        <w:t>to clients in the analysis, and caution should be exercised in using the results to compare across projects or priority groups. Any comparison of results across projects within a priority group should be considered only as ‘suggestive’ of the relative impacts of different projects.</w:t>
      </w:r>
    </w:p>
    <w:p w14:paraId="3B6E5D41" w14:textId="77777777" w:rsidR="007D63C5" w:rsidRDefault="00790D2C">
      <w:pPr>
        <w:spacing w:before="125"/>
        <w:ind w:left="115" w:right="532" w:firstLine="4"/>
        <w:rPr>
          <w:rFonts w:ascii="Arial"/>
          <w:b/>
        </w:rPr>
      </w:pPr>
      <w:r>
        <w:rPr>
          <w:noProof/>
        </w:rPr>
        <w:drawing>
          <wp:inline distT="0" distB="0" distL="0" distR="0" wp14:anchorId="3B6E6FE2" wp14:editId="3113D9B5">
            <wp:extent cx="469379" cy="111251"/>
            <wp:effectExtent l="0" t="0" r="0" b="0"/>
            <wp:docPr id="252" name="Image 252" descr="C-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descr="C-2-2-2"/>
                    <pic:cNvPicPr/>
                  </pic:nvPicPr>
                  <pic:blipFill>
                    <a:blip r:embed="rId152" cstate="print"/>
                    <a:stretch>
                      <a:fillRect/>
                    </a:stretch>
                  </pic:blipFill>
                  <pic:spPr>
                    <a:xfrm>
                      <a:off x="0" y="0"/>
                      <a:ext cx="469379" cy="111251"/>
                    </a:xfrm>
                    <a:prstGeom prst="rect">
                      <a:avLst/>
                    </a:prstGeom>
                  </pic:spPr>
                </pic:pic>
              </a:graphicData>
            </a:graphic>
          </wp:inline>
        </w:drawing>
      </w:r>
      <w:r>
        <w:rPr>
          <w:rFonts w:ascii="Times New Roman"/>
          <w:position w:val="1"/>
          <w:sz w:val="20"/>
        </w:rPr>
        <w:t xml:space="preserve"> </w:t>
      </w:r>
      <w:r>
        <w:rPr>
          <w:rFonts w:ascii="Arial"/>
          <w:b/>
          <w:color w:val="512379"/>
          <w:position w:val="1"/>
        </w:rPr>
        <w:t>Data</w:t>
      </w:r>
      <w:r>
        <w:rPr>
          <w:rFonts w:ascii="Arial"/>
          <w:b/>
          <w:color w:val="512379"/>
          <w:spacing w:val="-9"/>
          <w:position w:val="1"/>
        </w:rPr>
        <w:t xml:space="preserve"> </w:t>
      </w:r>
      <w:r>
        <w:rPr>
          <w:rFonts w:ascii="Arial"/>
          <w:b/>
          <w:color w:val="512379"/>
          <w:position w:val="1"/>
        </w:rPr>
        <w:t>construction</w:t>
      </w:r>
      <w:r>
        <w:rPr>
          <w:rFonts w:ascii="Arial"/>
          <w:b/>
          <w:color w:val="512379"/>
          <w:spacing w:val="-10"/>
          <w:position w:val="1"/>
        </w:rPr>
        <w:t xml:space="preserve"> </w:t>
      </w:r>
      <w:r>
        <w:rPr>
          <w:rFonts w:ascii="Arial"/>
          <w:b/>
          <w:color w:val="512379"/>
          <w:position w:val="1"/>
        </w:rPr>
        <w:t xml:space="preserve">and </w:t>
      </w:r>
      <w:r>
        <w:rPr>
          <w:rFonts w:ascii="Arial"/>
          <w:b/>
          <w:color w:val="512379"/>
          <w:spacing w:val="-2"/>
        </w:rPr>
        <w:t>implementation</w:t>
      </w:r>
    </w:p>
    <w:p w14:paraId="3B6E5D42" w14:textId="77777777" w:rsidR="007D63C5" w:rsidRDefault="00790D2C">
      <w:pPr>
        <w:pStyle w:val="BodyText"/>
        <w:spacing w:before="117"/>
        <w:ind w:left="115" w:right="486"/>
      </w:pPr>
      <w:r>
        <w:t>Data used in the impact analysis involved the linking of individual TTL clients, via a unique client number, to individual records within DOMINO between 1 January 2016 and 30 June 2020. We allowed the linkage to extend beyond the period of analysis (1 July 2018 to 30 June 2020) to maximise the chances of finding a match,</w:t>
      </w:r>
      <w:r>
        <w:rPr>
          <w:spacing w:val="40"/>
        </w:rPr>
        <w:t xml:space="preserve"> </w:t>
      </w:r>
      <w:r>
        <w:t>including for people who were no longer on income support during their time in TTL. Overall, 79% of TTL clients were linked to DOMINO, or 4,090</w:t>
      </w:r>
      <w:r>
        <w:rPr>
          <w:spacing w:val="-4"/>
        </w:rPr>
        <w:t xml:space="preserve"> </w:t>
      </w:r>
      <w:r>
        <w:t>out</w:t>
      </w:r>
      <w:r>
        <w:rPr>
          <w:spacing w:val="-5"/>
        </w:rPr>
        <w:t xml:space="preserve"> </w:t>
      </w:r>
      <w:r>
        <w:t>of</w:t>
      </w:r>
      <w:r>
        <w:rPr>
          <w:spacing w:val="-5"/>
        </w:rPr>
        <w:t xml:space="preserve"> </w:t>
      </w:r>
      <w:r>
        <w:t>5,201</w:t>
      </w:r>
      <w:r>
        <w:rPr>
          <w:spacing w:val="-2"/>
        </w:rPr>
        <w:t xml:space="preserve"> </w:t>
      </w:r>
      <w:r>
        <w:t>clients</w:t>
      </w:r>
      <w:r>
        <w:rPr>
          <w:spacing w:val="-3"/>
        </w:rPr>
        <w:t xml:space="preserve"> </w:t>
      </w:r>
      <w:r>
        <w:t>in</w:t>
      </w:r>
      <w:r>
        <w:rPr>
          <w:spacing w:val="-4"/>
        </w:rPr>
        <w:t xml:space="preserve"> </w:t>
      </w:r>
      <w:r>
        <w:t>DEX</w:t>
      </w:r>
      <w:r>
        <w:rPr>
          <w:spacing w:val="-5"/>
        </w:rPr>
        <w:t xml:space="preserve"> </w:t>
      </w:r>
      <w:r>
        <w:t>(see</w:t>
      </w:r>
      <w:r>
        <w:rPr>
          <w:spacing w:val="-2"/>
        </w:rPr>
        <w:t xml:space="preserve"> </w:t>
      </w:r>
      <w:hyperlink w:anchor="_bookmark91" w:history="1">
        <w:r>
          <w:t>Table</w:t>
        </w:r>
        <w:r>
          <w:rPr>
            <w:spacing w:val="-2"/>
          </w:rPr>
          <w:t xml:space="preserve"> </w:t>
        </w:r>
        <w:r>
          <w:t>C-2</w:t>
        </w:r>
      </w:hyperlink>
      <w:r>
        <w:rPr>
          <w:spacing w:val="-4"/>
        </w:rPr>
        <w:t xml:space="preserve"> </w:t>
      </w:r>
      <w:r>
        <w:t>for projects included in impact analyses).</w:t>
      </w:r>
    </w:p>
    <w:p w14:paraId="3B6E5D43" w14:textId="77777777" w:rsidR="007D63C5" w:rsidRDefault="00790D2C">
      <w:pPr>
        <w:pStyle w:val="BodyText"/>
        <w:spacing w:before="120"/>
        <w:ind w:left="115" w:right="472"/>
      </w:pPr>
      <w:r>
        <w:t>In</w:t>
      </w:r>
      <w:r>
        <w:rPr>
          <w:spacing w:val="-6"/>
        </w:rPr>
        <w:t xml:space="preserve"> </w:t>
      </w:r>
      <w:r>
        <w:t>total,</w:t>
      </w:r>
      <w:r>
        <w:rPr>
          <w:spacing w:val="-7"/>
        </w:rPr>
        <w:t xml:space="preserve"> </w:t>
      </w:r>
      <w:r>
        <w:t>the</w:t>
      </w:r>
      <w:r>
        <w:rPr>
          <w:spacing w:val="-7"/>
        </w:rPr>
        <w:t xml:space="preserve"> </w:t>
      </w:r>
      <w:r>
        <w:t>matched</w:t>
      </w:r>
      <w:r>
        <w:rPr>
          <w:spacing w:val="-6"/>
        </w:rPr>
        <w:t xml:space="preserve"> </w:t>
      </w:r>
      <w:r>
        <w:t>dataset</w:t>
      </w:r>
      <w:r>
        <w:rPr>
          <w:spacing w:val="-4"/>
        </w:rPr>
        <w:t xml:space="preserve"> </w:t>
      </w:r>
      <w:r>
        <w:t>contains</w:t>
      </w:r>
      <w:r>
        <w:rPr>
          <w:spacing w:val="-5"/>
        </w:rPr>
        <w:t xml:space="preserve"> </w:t>
      </w:r>
      <w:r>
        <w:t>information on over 1 million individual recipients of income support between 1 January 2016 and 30 June 2020. Such a large dataset is computationally intractable. To deal with this issue, for each project we chose ‘like regions’, measured at Australian Bureau of Statistics (ABS) Statistical Area 2 (SA2) level, from which to draw matched comparison groups. We chose SA2 geographic regions (typically containing around 10,000</w:t>
      </w:r>
    </w:p>
    <w:p w14:paraId="3B6E5D44" w14:textId="77777777" w:rsidR="007D63C5" w:rsidRDefault="007D63C5">
      <w:pPr>
        <w:sectPr w:rsidR="007D63C5">
          <w:type w:val="continuous"/>
          <w:pgSz w:w="11910" w:h="16840"/>
          <w:pgMar w:top="480" w:right="680" w:bottom="280" w:left="1020" w:header="589" w:footer="556" w:gutter="0"/>
          <w:cols w:num="2" w:space="720" w:equalWidth="0">
            <w:col w:w="4681" w:space="418"/>
            <w:col w:w="5111"/>
          </w:cols>
        </w:sectPr>
      </w:pPr>
    </w:p>
    <w:p w14:paraId="3B6E5D45" w14:textId="77777777" w:rsidR="007D63C5" w:rsidRDefault="007D63C5">
      <w:pPr>
        <w:pStyle w:val="BodyText"/>
        <w:spacing w:before="2"/>
        <w:rPr>
          <w:sz w:val="16"/>
        </w:rPr>
      </w:pPr>
    </w:p>
    <w:p w14:paraId="3B6E5D46" w14:textId="77777777" w:rsidR="007D63C5" w:rsidRDefault="007D63C5">
      <w:pPr>
        <w:rPr>
          <w:sz w:val="16"/>
        </w:rPr>
        <w:sectPr w:rsidR="007D63C5">
          <w:pgSz w:w="11910" w:h="16840"/>
          <w:pgMar w:top="2000" w:right="680" w:bottom="740" w:left="1020" w:header="589" w:footer="556" w:gutter="0"/>
          <w:cols w:space="720"/>
        </w:sectPr>
      </w:pPr>
    </w:p>
    <w:p w14:paraId="3B6E5D47" w14:textId="77777777" w:rsidR="007D63C5" w:rsidRDefault="00790D2C">
      <w:pPr>
        <w:pStyle w:val="BodyText"/>
        <w:spacing w:before="59"/>
        <w:ind w:left="112" w:right="42"/>
      </w:pPr>
      <w:r>
        <w:t>people) because they represent communities that interact together socially and economically and</w:t>
      </w:r>
      <w:r>
        <w:rPr>
          <w:spacing w:val="40"/>
        </w:rPr>
        <w:t xml:space="preserve"> </w:t>
      </w:r>
      <w:r>
        <w:t>are</w:t>
      </w:r>
      <w:r>
        <w:rPr>
          <w:spacing w:val="-3"/>
        </w:rPr>
        <w:t xml:space="preserve"> </w:t>
      </w:r>
      <w:r>
        <w:t>the</w:t>
      </w:r>
      <w:r>
        <w:rPr>
          <w:spacing w:val="-5"/>
        </w:rPr>
        <w:t xml:space="preserve"> </w:t>
      </w:r>
      <w:r>
        <w:t>smallest</w:t>
      </w:r>
      <w:r>
        <w:rPr>
          <w:spacing w:val="-5"/>
        </w:rPr>
        <w:t xml:space="preserve"> </w:t>
      </w:r>
      <w:r>
        <w:t>area</w:t>
      </w:r>
      <w:r>
        <w:rPr>
          <w:spacing w:val="-5"/>
        </w:rPr>
        <w:t xml:space="preserve"> </w:t>
      </w:r>
      <w:r>
        <w:t>that</w:t>
      </w:r>
      <w:r>
        <w:rPr>
          <w:spacing w:val="-5"/>
        </w:rPr>
        <w:t xml:space="preserve"> </w:t>
      </w:r>
      <w:r>
        <w:t>ABS</w:t>
      </w:r>
      <w:r>
        <w:rPr>
          <w:spacing w:val="-4"/>
        </w:rPr>
        <w:t xml:space="preserve"> </w:t>
      </w:r>
      <w:r>
        <w:t>data</w:t>
      </w:r>
      <w:r>
        <w:rPr>
          <w:spacing w:val="-4"/>
        </w:rPr>
        <w:t xml:space="preserve"> </w:t>
      </w:r>
      <w:r>
        <w:t>is</w:t>
      </w:r>
      <w:r>
        <w:rPr>
          <w:spacing w:val="-4"/>
        </w:rPr>
        <w:t xml:space="preserve"> </w:t>
      </w:r>
      <w:r>
        <w:t>available</w:t>
      </w:r>
      <w:r>
        <w:rPr>
          <w:spacing w:val="-3"/>
        </w:rPr>
        <w:t xml:space="preserve"> </w:t>
      </w:r>
      <w:r>
        <w:t>for. This means it is the finest level for which a ‘like region’ can be derived.</w:t>
      </w:r>
    </w:p>
    <w:p w14:paraId="3B6E5D48" w14:textId="77777777" w:rsidR="007D63C5" w:rsidRDefault="00790D2C">
      <w:pPr>
        <w:pStyle w:val="BodyText"/>
        <w:spacing w:before="119"/>
        <w:ind w:left="112" w:right="62"/>
      </w:pPr>
      <w:r>
        <w:t>For a given project, the selected like regions did not include SA2s where the project clients resided to minimise differences between clients and matched comparison groups that were not observed</w:t>
      </w:r>
      <w:r>
        <w:rPr>
          <w:spacing w:val="-5"/>
        </w:rPr>
        <w:t xml:space="preserve"> </w:t>
      </w:r>
      <w:r>
        <w:t>in</w:t>
      </w:r>
      <w:r>
        <w:rPr>
          <w:spacing w:val="-7"/>
        </w:rPr>
        <w:t xml:space="preserve"> </w:t>
      </w:r>
      <w:r>
        <w:t>the</w:t>
      </w:r>
      <w:r>
        <w:rPr>
          <w:spacing w:val="-3"/>
        </w:rPr>
        <w:t xml:space="preserve"> </w:t>
      </w:r>
      <w:r>
        <w:t>data.</w:t>
      </w:r>
      <w:r>
        <w:rPr>
          <w:spacing w:val="-4"/>
        </w:rPr>
        <w:t xml:space="preserve"> </w:t>
      </w:r>
      <w:r>
        <w:t>In</w:t>
      </w:r>
      <w:r>
        <w:rPr>
          <w:spacing w:val="-5"/>
        </w:rPr>
        <w:t xml:space="preserve"> </w:t>
      </w:r>
      <w:r>
        <w:t>general,</w:t>
      </w:r>
      <w:r>
        <w:rPr>
          <w:spacing w:val="-4"/>
        </w:rPr>
        <w:t xml:space="preserve"> </w:t>
      </w:r>
      <w:r>
        <w:t>while</w:t>
      </w:r>
      <w:r>
        <w:rPr>
          <w:spacing w:val="-6"/>
        </w:rPr>
        <w:t xml:space="preserve"> </w:t>
      </w:r>
      <w:r>
        <w:t>people</w:t>
      </w:r>
      <w:r>
        <w:rPr>
          <w:spacing w:val="-3"/>
        </w:rPr>
        <w:t xml:space="preserve"> </w:t>
      </w:r>
      <w:r>
        <w:t>who volunteer (or agree) to be part of social interventions like TTL may have very similar characteristics to those who do not on things we can observe (such as education, age, caring responsibilities), they are often quite different on characteristics that cannot be observed, such as interpersonal skills (trust, openness to new experiences and agreeableness) that can also affect outcomes. Thus, within regions, those who did and did not participate in TTL are likely to be different in ways that we cannot control for,</w:t>
      </w:r>
      <w:r>
        <w:rPr>
          <w:spacing w:val="40"/>
        </w:rPr>
        <w:t xml:space="preserve"> </w:t>
      </w:r>
      <w:r>
        <w:t>which is why we did not draw comparison of groups from within the same regions. Choosing like, but different, regions does not totally avoid this problem, but by allowing the comparison group to be drawn from a pool of people with a mixture of unobserved traits, it may reduce it.</w:t>
      </w:r>
    </w:p>
    <w:p w14:paraId="3B6E5D49" w14:textId="77777777" w:rsidR="007D63C5" w:rsidRDefault="00790D2C">
      <w:pPr>
        <w:pStyle w:val="BodyText"/>
        <w:spacing w:before="119"/>
        <w:ind w:left="112" w:right="38"/>
      </w:pPr>
      <w:r>
        <w:t>To choose like regions for each project, we used coarsened exact matching, an approach that chooses regions that meet criteria stipulated by the researcher. These are regions that have characteristics,</w:t>
      </w:r>
      <w:r>
        <w:rPr>
          <w:spacing w:val="-8"/>
        </w:rPr>
        <w:t xml:space="preserve"> </w:t>
      </w:r>
      <w:r>
        <w:t>such</w:t>
      </w:r>
      <w:r>
        <w:rPr>
          <w:spacing w:val="-7"/>
        </w:rPr>
        <w:t xml:space="preserve"> </w:t>
      </w:r>
      <w:r>
        <w:t>as</w:t>
      </w:r>
      <w:r>
        <w:rPr>
          <w:spacing w:val="-6"/>
        </w:rPr>
        <w:t xml:space="preserve"> </w:t>
      </w:r>
      <w:r>
        <w:t>unemployment</w:t>
      </w:r>
      <w:r>
        <w:rPr>
          <w:spacing w:val="-5"/>
        </w:rPr>
        <w:t xml:space="preserve"> </w:t>
      </w:r>
      <w:r>
        <w:t>rate,</w:t>
      </w:r>
      <w:r>
        <w:rPr>
          <w:spacing w:val="-8"/>
        </w:rPr>
        <w:t xml:space="preserve"> </w:t>
      </w:r>
      <w:r>
        <w:t>socio- economic composition (ABS index of relative</w:t>
      </w:r>
    </w:p>
    <w:p w14:paraId="3B6E5D4A" w14:textId="77777777" w:rsidR="007D63C5" w:rsidRDefault="00790D2C">
      <w:pPr>
        <w:pStyle w:val="BodyText"/>
        <w:spacing w:before="1"/>
        <w:ind w:left="112" w:right="297"/>
        <w:jc w:val="both"/>
      </w:pPr>
      <w:r>
        <w:t>socio-economic</w:t>
      </w:r>
      <w:r>
        <w:rPr>
          <w:spacing w:val="-8"/>
        </w:rPr>
        <w:t xml:space="preserve"> </w:t>
      </w:r>
      <w:r>
        <w:t>disadvantage),</w:t>
      </w:r>
      <w:r>
        <w:rPr>
          <w:spacing w:val="-7"/>
        </w:rPr>
        <w:t xml:space="preserve"> </w:t>
      </w:r>
      <w:r>
        <w:t>ABS</w:t>
      </w:r>
      <w:r>
        <w:rPr>
          <w:spacing w:val="-8"/>
        </w:rPr>
        <w:t xml:space="preserve"> </w:t>
      </w:r>
      <w:r>
        <w:t>remoteness structure,</w:t>
      </w:r>
      <w:r>
        <w:rPr>
          <w:spacing w:val="-7"/>
        </w:rPr>
        <w:t xml:space="preserve"> </w:t>
      </w:r>
      <w:r>
        <w:t>that</w:t>
      </w:r>
      <w:r>
        <w:rPr>
          <w:spacing w:val="-4"/>
        </w:rPr>
        <w:t xml:space="preserve"> </w:t>
      </w:r>
      <w:r>
        <w:t>are</w:t>
      </w:r>
      <w:r>
        <w:rPr>
          <w:spacing w:val="-7"/>
        </w:rPr>
        <w:t xml:space="preserve"> </w:t>
      </w:r>
      <w:r>
        <w:t>within</w:t>
      </w:r>
      <w:r>
        <w:rPr>
          <w:spacing w:val="-6"/>
        </w:rPr>
        <w:t xml:space="preserve"> </w:t>
      </w:r>
      <w:r>
        <w:t>defined</w:t>
      </w:r>
      <w:r>
        <w:rPr>
          <w:spacing w:val="-6"/>
        </w:rPr>
        <w:t xml:space="preserve"> </w:t>
      </w:r>
      <w:r>
        <w:t>bounds</w:t>
      </w:r>
      <w:r>
        <w:rPr>
          <w:spacing w:val="-7"/>
        </w:rPr>
        <w:t xml:space="preserve"> </w:t>
      </w:r>
      <w:r>
        <w:t>of</w:t>
      </w:r>
      <w:r>
        <w:rPr>
          <w:spacing w:val="-5"/>
        </w:rPr>
        <w:t xml:space="preserve"> </w:t>
      </w:r>
      <w:r>
        <w:t>the regions where the TTL clients are from.</w:t>
      </w:r>
    </w:p>
    <w:p w14:paraId="3B6E5D4B" w14:textId="77777777" w:rsidR="007D63C5" w:rsidRDefault="00790D2C">
      <w:pPr>
        <w:pStyle w:val="BodyText"/>
        <w:spacing w:before="118"/>
        <w:ind w:left="112" w:right="65"/>
      </w:pPr>
      <w:r>
        <w:t>Another</w:t>
      </w:r>
      <w:r>
        <w:rPr>
          <w:spacing w:val="-6"/>
        </w:rPr>
        <w:t xml:space="preserve"> </w:t>
      </w:r>
      <w:r>
        <w:t>key</w:t>
      </w:r>
      <w:r>
        <w:rPr>
          <w:spacing w:val="-5"/>
        </w:rPr>
        <w:t xml:space="preserve"> </w:t>
      </w:r>
      <w:r>
        <w:t>aspect</w:t>
      </w:r>
      <w:r>
        <w:rPr>
          <w:spacing w:val="-6"/>
        </w:rPr>
        <w:t xml:space="preserve"> </w:t>
      </w:r>
      <w:r>
        <w:t>of</w:t>
      </w:r>
      <w:r>
        <w:rPr>
          <w:spacing w:val="-4"/>
        </w:rPr>
        <w:t xml:space="preserve"> </w:t>
      </w:r>
      <w:r>
        <w:t>the</w:t>
      </w:r>
      <w:r>
        <w:rPr>
          <w:spacing w:val="-8"/>
        </w:rPr>
        <w:t xml:space="preserve"> </w:t>
      </w:r>
      <w:r>
        <w:t>data</w:t>
      </w:r>
      <w:r>
        <w:rPr>
          <w:spacing w:val="-4"/>
        </w:rPr>
        <w:t xml:space="preserve"> </w:t>
      </w:r>
      <w:r>
        <w:t>infrastructure</w:t>
      </w:r>
      <w:r>
        <w:rPr>
          <w:spacing w:val="-4"/>
        </w:rPr>
        <w:t xml:space="preserve"> </w:t>
      </w:r>
      <w:r>
        <w:t>was reshaping</w:t>
      </w:r>
      <w:r>
        <w:rPr>
          <w:spacing w:val="-4"/>
        </w:rPr>
        <w:t xml:space="preserve"> </w:t>
      </w:r>
      <w:r>
        <w:t>the</w:t>
      </w:r>
      <w:r>
        <w:rPr>
          <w:spacing w:val="-2"/>
        </w:rPr>
        <w:t xml:space="preserve"> </w:t>
      </w:r>
      <w:r>
        <w:t>data</w:t>
      </w:r>
      <w:r>
        <w:rPr>
          <w:spacing w:val="-5"/>
        </w:rPr>
        <w:t xml:space="preserve"> </w:t>
      </w:r>
      <w:r>
        <w:t>to</w:t>
      </w:r>
      <w:r>
        <w:rPr>
          <w:spacing w:val="-2"/>
        </w:rPr>
        <w:t xml:space="preserve"> </w:t>
      </w:r>
      <w:r>
        <w:t>ensure</w:t>
      </w:r>
      <w:r>
        <w:rPr>
          <w:spacing w:val="-2"/>
        </w:rPr>
        <w:t xml:space="preserve"> </w:t>
      </w:r>
      <w:r>
        <w:t>that</w:t>
      </w:r>
      <w:r>
        <w:rPr>
          <w:spacing w:val="-5"/>
        </w:rPr>
        <w:t xml:space="preserve"> </w:t>
      </w:r>
      <w:r>
        <w:t>the</w:t>
      </w:r>
      <w:r>
        <w:rPr>
          <w:spacing w:val="-2"/>
        </w:rPr>
        <w:t xml:space="preserve"> </w:t>
      </w:r>
      <w:r>
        <w:t>period</w:t>
      </w:r>
      <w:r>
        <w:rPr>
          <w:spacing w:val="-6"/>
        </w:rPr>
        <w:t xml:space="preserve"> </w:t>
      </w:r>
      <w:r>
        <w:t>over which TTL clients and the matched comparison groups were compared was the same. This prevents either the TTL clients or the comparison group being favoured/penalised because of different exposure to macroeconomic conditions or other national trends, such as policy changes. To achieve this, we set the starting point from which TTL outcomes would be observed as the date of client commencement in TTL. This was defined by the date of the client’s first session</w:t>
      </w:r>
    </w:p>
    <w:p w14:paraId="3B6E5D4C" w14:textId="77777777" w:rsidR="007D63C5" w:rsidRDefault="00790D2C">
      <w:pPr>
        <w:pStyle w:val="BodyText"/>
        <w:spacing w:before="56"/>
        <w:ind w:left="113" w:right="364"/>
      </w:pPr>
      <w:r>
        <w:br w:type="column"/>
      </w:r>
      <w:r>
        <w:t>that</w:t>
      </w:r>
      <w:r>
        <w:rPr>
          <w:spacing w:val="-5"/>
        </w:rPr>
        <w:t xml:space="preserve"> </w:t>
      </w:r>
      <w:r>
        <w:t>was</w:t>
      </w:r>
      <w:r>
        <w:rPr>
          <w:spacing w:val="-8"/>
        </w:rPr>
        <w:t xml:space="preserve"> </w:t>
      </w:r>
      <w:r>
        <w:t>not</w:t>
      </w:r>
      <w:r>
        <w:rPr>
          <w:spacing w:val="-5"/>
        </w:rPr>
        <w:t xml:space="preserve"> </w:t>
      </w:r>
      <w:r>
        <w:t>an</w:t>
      </w:r>
      <w:r>
        <w:rPr>
          <w:spacing w:val="-7"/>
        </w:rPr>
        <w:t xml:space="preserve"> </w:t>
      </w:r>
      <w:r>
        <w:t>intake/assessment</w:t>
      </w:r>
      <w:r>
        <w:rPr>
          <w:spacing w:val="-5"/>
        </w:rPr>
        <w:t xml:space="preserve"> </w:t>
      </w:r>
      <w:r>
        <w:t>session,</w:t>
      </w:r>
      <w:r>
        <w:rPr>
          <w:spacing w:val="-6"/>
        </w:rPr>
        <w:t xml:space="preserve"> </w:t>
      </w:r>
      <w:r>
        <w:t>except where the metadata documents indicated a different choice would be appropriate.</w:t>
      </w:r>
    </w:p>
    <w:p w14:paraId="3B6E5D4D" w14:textId="77777777" w:rsidR="007D63C5" w:rsidRDefault="00790D2C">
      <w:pPr>
        <w:pStyle w:val="BodyText"/>
        <w:spacing w:before="1"/>
        <w:ind w:left="113" w:right="482"/>
      </w:pPr>
      <w:r>
        <w:t>Information/referral sessions that occurred prior to intake/assessment</w:t>
      </w:r>
      <w:r>
        <w:rPr>
          <w:spacing w:val="-2"/>
        </w:rPr>
        <w:t xml:space="preserve"> </w:t>
      </w:r>
      <w:r>
        <w:t>were</w:t>
      </w:r>
      <w:r>
        <w:rPr>
          <w:spacing w:val="-2"/>
        </w:rPr>
        <w:t xml:space="preserve"> </w:t>
      </w:r>
      <w:r>
        <w:t>assumed</w:t>
      </w:r>
      <w:r>
        <w:rPr>
          <w:spacing w:val="-1"/>
        </w:rPr>
        <w:t xml:space="preserve"> </w:t>
      </w:r>
      <w:r>
        <w:t>to be general information sessions about the project and were not part of the service. Once the commencement date was set, then the time-varying variables (outcomes</w:t>
      </w:r>
      <w:r>
        <w:rPr>
          <w:spacing w:val="-1"/>
        </w:rPr>
        <w:t xml:space="preserve"> </w:t>
      </w:r>
      <w:r>
        <w:t>and variables used in matching) for the client were defined monthly from the commencement</w:t>
      </w:r>
      <w:r>
        <w:rPr>
          <w:spacing w:val="-2"/>
        </w:rPr>
        <w:t xml:space="preserve"> </w:t>
      </w:r>
      <w:r>
        <w:t>date.</w:t>
      </w:r>
      <w:r>
        <w:rPr>
          <w:spacing w:val="-6"/>
        </w:rPr>
        <w:t xml:space="preserve"> </w:t>
      </w:r>
      <w:r>
        <w:t>For</w:t>
      </w:r>
      <w:r>
        <w:rPr>
          <w:spacing w:val="-5"/>
        </w:rPr>
        <w:t xml:space="preserve"> </w:t>
      </w:r>
      <w:r>
        <w:t>those</w:t>
      </w:r>
      <w:r>
        <w:rPr>
          <w:spacing w:val="-5"/>
        </w:rPr>
        <w:t xml:space="preserve"> </w:t>
      </w:r>
      <w:r>
        <w:t>who</w:t>
      </w:r>
      <w:r>
        <w:rPr>
          <w:spacing w:val="-4"/>
        </w:rPr>
        <w:t xml:space="preserve"> </w:t>
      </w:r>
      <w:r>
        <w:t>were</w:t>
      </w:r>
      <w:r>
        <w:rPr>
          <w:spacing w:val="-2"/>
        </w:rPr>
        <w:t xml:space="preserve"> </w:t>
      </w:r>
      <w:r>
        <w:t>not</w:t>
      </w:r>
      <w:r>
        <w:rPr>
          <w:spacing w:val="-2"/>
        </w:rPr>
        <w:t xml:space="preserve"> </w:t>
      </w:r>
      <w:r>
        <w:t>TTL clients, time-varying information was generated monthly as</w:t>
      </w:r>
      <w:r>
        <w:rPr>
          <w:spacing w:val="-3"/>
        </w:rPr>
        <w:t xml:space="preserve"> </w:t>
      </w:r>
      <w:r>
        <w:t>of</w:t>
      </w:r>
      <w:r>
        <w:rPr>
          <w:spacing w:val="-3"/>
        </w:rPr>
        <w:t xml:space="preserve"> </w:t>
      </w:r>
      <w:r>
        <w:t>the</w:t>
      </w:r>
      <w:r>
        <w:rPr>
          <w:spacing w:val="-3"/>
        </w:rPr>
        <w:t xml:space="preserve"> </w:t>
      </w:r>
      <w:r>
        <w:t>15</w:t>
      </w:r>
      <w:r>
        <w:rPr>
          <w:vertAlign w:val="superscript"/>
        </w:rPr>
        <w:t>th</w:t>
      </w:r>
      <w:r>
        <w:rPr>
          <w:spacing w:val="-2"/>
        </w:rPr>
        <w:t xml:space="preserve"> </w:t>
      </w:r>
      <w:r>
        <w:t>of</w:t>
      </w:r>
      <w:r>
        <w:rPr>
          <w:spacing w:val="-3"/>
        </w:rPr>
        <w:t xml:space="preserve"> </w:t>
      </w:r>
      <w:r>
        <w:t>each</w:t>
      </w:r>
      <w:r>
        <w:rPr>
          <w:spacing w:val="-2"/>
        </w:rPr>
        <w:t xml:space="preserve"> </w:t>
      </w:r>
      <w:r>
        <w:t>month.</w:t>
      </w:r>
      <w:r>
        <w:rPr>
          <w:spacing w:val="-1"/>
        </w:rPr>
        <w:t xml:space="preserve"> </w:t>
      </w:r>
      <w:r>
        <w:t>This</w:t>
      </w:r>
      <w:r>
        <w:rPr>
          <w:spacing w:val="-3"/>
        </w:rPr>
        <w:t xml:space="preserve"> </w:t>
      </w:r>
      <w:r>
        <w:t>created a monthly longitudinal image of potential recruits over 24 months and the exact matching</w:t>
      </w:r>
      <w:r>
        <w:rPr>
          <w:spacing w:val="40"/>
        </w:rPr>
        <w:t xml:space="preserve"> </w:t>
      </w:r>
      <w:r>
        <w:t>(described above) selected, for each TTL client, comparators</w:t>
      </w:r>
      <w:r>
        <w:rPr>
          <w:spacing w:val="-7"/>
        </w:rPr>
        <w:t xml:space="preserve"> </w:t>
      </w:r>
      <w:r>
        <w:t>who</w:t>
      </w:r>
      <w:r>
        <w:rPr>
          <w:spacing w:val="-4"/>
        </w:rPr>
        <w:t xml:space="preserve"> </w:t>
      </w:r>
      <w:r>
        <w:t>had</w:t>
      </w:r>
      <w:r>
        <w:rPr>
          <w:spacing w:val="-8"/>
        </w:rPr>
        <w:t xml:space="preserve"> </w:t>
      </w:r>
      <w:r>
        <w:t>the</w:t>
      </w:r>
      <w:r>
        <w:rPr>
          <w:spacing w:val="-4"/>
        </w:rPr>
        <w:t xml:space="preserve"> </w:t>
      </w:r>
      <w:r>
        <w:t>same</w:t>
      </w:r>
      <w:r>
        <w:rPr>
          <w:spacing w:val="-7"/>
        </w:rPr>
        <w:t xml:space="preserve"> </w:t>
      </w:r>
      <w:r>
        <w:t>characteristics</w:t>
      </w:r>
      <w:r>
        <w:rPr>
          <w:spacing w:val="-5"/>
        </w:rPr>
        <w:t xml:space="preserve"> </w:t>
      </w:r>
      <w:r>
        <w:t xml:space="preserve">(on selected variables) in the month of TTL </w:t>
      </w:r>
      <w:r>
        <w:rPr>
          <w:spacing w:val="-2"/>
        </w:rPr>
        <w:t>commencement.</w:t>
      </w:r>
    </w:p>
    <w:p w14:paraId="3B6E5D4E" w14:textId="77777777" w:rsidR="007D63C5" w:rsidRDefault="00790D2C">
      <w:pPr>
        <w:pStyle w:val="BodyText"/>
        <w:spacing w:before="122"/>
        <w:ind w:left="112" w:right="469"/>
      </w:pPr>
      <w:r>
        <w:t>As described above, outcomes were generated on a quarterly basis from the time of</w:t>
      </w:r>
      <w:r>
        <w:rPr>
          <w:spacing w:val="40"/>
        </w:rPr>
        <w:t xml:space="preserve"> </w:t>
      </w:r>
      <w:r>
        <w:t>commencement.</w:t>
      </w:r>
      <w:r>
        <w:rPr>
          <w:spacing w:val="-3"/>
        </w:rPr>
        <w:t xml:space="preserve"> </w:t>
      </w:r>
      <w:r>
        <w:t>Because</w:t>
      </w:r>
      <w:r>
        <w:rPr>
          <w:spacing w:val="-5"/>
        </w:rPr>
        <w:t xml:space="preserve"> </w:t>
      </w:r>
      <w:r>
        <w:t>TTL</w:t>
      </w:r>
      <w:r>
        <w:rPr>
          <w:spacing w:val="-2"/>
        </w:rPr>
        <w:t xml:space="preserve"> </w:t>
      </w:r>
      <w:r>
        <w:t>projects</w:t>
      </w:r>
      <w:r>
        <w:rPr>
          <w:spacing w:val="-5"/>
        </w:rPr>
        <w:t xml:space="preserve"> </w:t>
      </w:r>
      <w:r>
        <w:t>were</w:t>
      </w:r>
      <w:r>
        <w:rPr>
          <w:spacing w:val="-2"/>
        </w:rPr>
        <w:t xml:space="preserve"> </w:t>
      </w:r>
      <w:r>
        <w:t>rolled out at different times, the post-commencement timeframe over which outcomes could be observed varied. For some projects, the rollout occurred late, which only allowed for estimation</w:t>
      </w:r>
      <w:r>
        <w:rPr>
          <w:spacing w:val="40"/>
        </w:rPr>
        <w:t xml:space="preserve"> </w:t>
      </w:r>
      <w:r>
        <w:t>of impacts over one or 2 quarters post- commencement. As well as a varying post- commencement observation window (within the maximum 2-year window), because project recruitment within a project occurred over time, there were fewer post-commencement outcome quarters observed for people who were recruited later rather than earlier to a project. This has 2 implications. First, it meant that longer term impacts were generated from fewer observations, and hence became less statistically robust. To address</w:t>
      </w:r>
      <w:r>
        <w:rPr>
          <w:spacing w:val="-5"/>
        </w:rPr>
        <w:t xml:space="preserve"> </w:t>
      </w:r>
      <w:r>
        <w:t>this</w:t>
      </w:r>
      <w:r>
        <w:rPr>
          <w:spacing w:val="-5"/>
        </w:rPr>
        <w:t xml:space="preserve"> </w:t>
      </w:r>
      <w:r>
        <w:t>problem,</w:t>
      </w:r>
      <w:r>
        <w:rPr>
          <w:spacing w:val="-7"/>
        </w:rPr>
        <w:t xml:space="preserve"> </w:t>
      </w:r>
      <w:r>
        <w:t>we</w:t>
      </w:r>
      <w:r>
        <w:rPr>
          <w:spacing w:val="-4"/>
        </w:rPr>
        <w:t xml:space="preserve"> </w:t>
      </w:r>
      <w:r>
        <w:t>restricted</w:t>
      </w:r>
      <w:r>
        <w:rPr>
          <w:spacing w:val="-6"/>
        </w:rPr>
        <w:t xml:space="preserve"> </w:t>
      </w:r>
      <w:r>
        <w:t>the</w:t>
      </w:r>
      <w:r>
        <w:rPr>
          <w:spacing w:val="-7"/>
        </w:rPr>
        <w:t xml:space="preserve"> </w:t>
      </w:r>
      <w:r>
        <w:t>estimation of impacts to quarters for which there were at least 20 client observations. Second, the shorter observation window of those recruited later meant that the composition of the client group varied from quarter to quarter, which may have implications if the characteristics of the clients varied systematically over time because of changes in the recruiting strategy (e.g. they became less discerning in</w:t>
      </w:r>
      <w:r>
        <w:rPr>
          <w:spacing w:val="-1"/>
        </w:rPr>
        <w:t xml:space="preserve"> </w:t>
      </w:r>
      <w:r>
        <w:t>who they recruited over time to meet participation targets). For each project, we estimated alternative models to test</w:t>
      </w:r>
    </w:p>
    <w:p w14:paraId="3B6E5D4F" w14:textId="77777777" w:rsidR="007D63C5" w:rsidRDefault="007D63C5">
      <w:pPr>
        <w:sectPr w:rsidR="007D63C5">
          <w:type w:val="continuous"/>
          <w:pgSz w:w="11910" w:h="16840"/>
          <w:pgMar w:top="480" w:right="680" w:bottom="280" w:left="1020" w:header="589" w:footer="556" w:gutter="0"/>
          <w:cols w:num="2" w:space="720" w:equalWidth="0">
            <w:col w:w="4689" w:space="413"/>
            <w:col w:w="5108"/>
          </w:cols>
        </w:sectPr>
      </w:pPr>
    </w:p>
    <w:p w14:paraId="3B6E5D50" w14:textId="77777777" w:rsidR="007D63C5" w:rsidRDefault="007D63C5">
      <w:pPr>
        <w:pStyle w:val="BodyText"/>
        <w:spacing w:before="5"/>
        <w:rPr>
          <w:sz w:val="13"/>
        </w:rPr>
      </w:pPr>
    </w:p>
    <w:p w14:paraId="3B6E5D51" w14:textId="77777777" w:rsidR="007D63C5" w:rsidRDefault="007D63C5">
      <w:pPr>
        <w:rPr>
          <w:sz w:val="13"/>
        </w:rPr>
        <w:sectPr w:rsidR="007D63C5">
          <w:pgSz w:w="11910" w:h="16840"/>
          <w:pgMar w:top="2000" w:right="680" w:bottom="740" w:left="1020" w:header="589" w:footer="556" w:gutter="0"/>
          <w:cols w:space="720"/>
        </w:sectPr>
      </w:pPr>
    </w:p>
    <w:p w14:paraId="3B6E5D52" w14:textId="77777777" w:rsidR="007D63C5" w:rsidRDefault="00790D2C">
      <w:pPr>
        <w:pStyle w:val="BodyText"/>
        <w:spacing w:before="93"/>
        <w:ind w:left="112" w:right="38"/>
      </w:pPr>
      <w:r>
        <w:t>the</w:t>
      </w:r>
      <w:r>
        <w:rPr>
          <w:spacing w:val="-4"/>
        </w:rPr>
        <w:t xml:space="preserve"> </w:t>
      </w:r>
      <w:r>
        <w:t>sensitivity</w:t>
      </w:r>
      <w:r>
        <w:rPr>
          <w:spacing w:val="-6"/>
        </w:rPr>
        <w:t xml:space="preserve"> </w:t>
      </w:r>
      <w:r>
        <w:t>of</w:t>
      </w:r>
      <w:r>
        <w:rPr>
          <w:spacing w:val="-5"/>
        </w:rPr>
        <w:t xml:space="preserve"> </w:t>
      </w:r>
      <w:r>
        <w:t>results</w:t>
      </w:r>
      <w:r>
        <w:rPr>
          <w:spacing w:val="-5"/>
        </w:rPr>
        <w:t xml:space="preserve"> </w:t>
      </w:r>
      <w:r>
        <w:t>to</w:t>
      </w:r>
      <w:r>
        <w:rPr>
          <w:spacing w:val="-6"/>
        </w:rPr>
        <w:t xml:space="preserve"> </w:t>
      </w:r>
      <w:r>
        <w:t>this</w:t>
      </w:r>
      <w:r>
        <w:rPr>
          <w:spacing w:val="-5"/>
        </w:rPr>
        <w:t xml:space="preserve"> </w:t>
      </w:r>
      <w:r>
        <w:t>scenario</w:t>
      </w:r>
      <w:r>
        <w:rPr>
          <w:spacing w:val="-4"/>
        </w:rPr>
        <w:t xml:space="preserve"> </w:t>
      </w:r>
      <w:r>
        <w:t xml:space="preserve">(see Section </w:t>
      </w:r>
      <w:hyperlink w:anchor="_bookmark85" w:history="1">
        <w:r>
          <w:t>C-2-2-3</w:t>
        </w:r>
      </w:hyperlink>
      <w:r>
        <w:t xml:space="preserve"> for details).</w:t>
      </w:r>
    </w:p>
    <w:p w14:paraId="3B6E5D53" w14:textId="77777777" w:rsidR="007D63C5" w:rsidRDefault="00790D2C">
      <w:pPr>
        <w:pStyle w:val="BodyText"/>
        <w:spacing w:before="120"/>
        <w:ind w:left="112" w:right="45"/>
      </w:pPr>
      <w:r>
        <w:t>Although we tracked outcomes longitudinally in the data, there was no consistent way in DEX of recording the level of service delivery (e.g. hours of services received) or client completion of the project</w:t>
      </w:r>
      <w:r>
        <w:rPr>
          <w:spacing w:val="-3"/>
        </w:rPr>
        <w:t xml:space="preserve"> </w:t>
      </w:r>
      <w:r>
        <w:t>over</w:t>
      </w:r>
      <w:r>
        <w:rPr>
          <w:spacing w:val="-6"/>
        </w:rPr>
        <w:t xml:space="preserve"> </w:t>
      </w:r>
      <w:r>
        <w:t>time.</w:t>
      </w:r>
      <w:r>
        <w:rPr>
          <w:spacing w:val="-7"/>
        </w:rPr>
        <w:t xml:space="preserve"> </w:t>
      </w:r>
      <w:r>
        <w:t>Thus,</w:t>
      </w:r>
      <w:r>
        <w:rPr>
          <w:spacing w:val="-4"/>
        </w:rPr>
        <w:t xml:space="preserve"> </w:t>
      </w:r>
      <w:r>
        <w:t>we</w:t>
      </w:r>
      <w:r>
        <w:rPr>
          <w:spacing w:val="-6"/>
        </w:rPr>
        <w:t xml:space="preserve"> </w:t>
      </w:r>
      <w:r>
        <w:t>could</w:t>
      </w:r>
      <w:r>
        <w:rPr>
          <w:spacing w:val="-5"/>
        </w:rPr>
        <w:t xml:space="preserve"> </w:t>
      </w:r>
      <w:r>
        <w:t>not</w:t>
      </w:r>
      <w:r>
        <w:rPr>
          <w:spacing w:val="-6"/>
        </w:rPr>
        <w:t xml:space="preserve"> </w:t>
      </w:r>
      <w:r>
        <w:t>measure</w:t>
      </w:r>
      <w:r>
        <w:rPr>
          <w:spacing w:val="-3"/>
        </w:rPr>
        <w:t xml:space="preserve"> </w:t>
      </w:r>
      <w:r>
        <w:t>the relative rates of service delivery, project completion or the impact that completion may have had on outcomes.</w:t>
      </w:r>
    </w:p>
    <w:p w14:paraId="3B6E5D54" w14:textId="77777777" w:rsidR="007D63C5" w:rsidRDefault="00790D2C">
      <w:pPr>
        <w:pStyle w:val="BodyText"/>
        <w:spacing w:before="119"/>
        <w:ind w:left="112" w:right="38"/>
      </w:pPr>
      <w:r>
        <w:t>The</w:t>
      </w:r>
      <w:r>
        <w:rPr>
          <w:spacing w:val="-3"/>
        </w:rPr>
        <w:t xml:space="preserve"> </w:t>
      </w:r>
      <w:r>
        <w:t>types</w:t>
      </w:r>
      <w:r>
        <w:rPr>
          <w:spacing w:val="-6"/>
        </w:rPr>
        <w:t xml:space="preserve"> </w:t>
      </w:r>
      <w:r>
        <w:t>of</w:t>
      </w:r>
      <w:r>
        <w:rPr>
          <w:spacing w:val="-6"/>
        </w:rPr>
        <w:t xml:space="preserve"> </w:t>
      </w:r>
      <w:r>
        <w:t>outcomes</w:t>
      </w:r>
      <w:r>
        <w:rPr>
          <w:spacing w:val="-4"/>
        </w:rPr>
        <w:t xml:space="preserve"> </w:t>
      </w:r>
      <w:r>
        <w:t>used</w:t>
      </w:r>
      <w:r>
        <w:rPr>
          <w:spacing w:val="-5"/>
        </w:rPr>
        <w:t xml:space="preserve"> </w:t>
      </w:r>
      <w:r>
        <w:t>in</w:t>
      </w:r>
      <w:r>
        <w:rPr>
          <w:spacing w:val="-5"/>
        </w:rPr>
        <w:t xml:space="preserve"> </w:t>
      </w:r>
      <w:r>
        <w:t>the</w:t>
      </w:r>
      <w:r>
        <w:rPr>
          <w:spacing w:val="-3"/>
        </w:rPr>
        <w:t xml:space="preserve"> </w:t>
      </w:r>
      <w:r>
        <w:t>impact</w:t>
      </w:r>
      <w:r>
        <w:rPr>
          <w:spacing w:val="-6"/>
        </w:rPr>
        <w:t xml:space="preserve"> </w:t>
      </w:r>
      <w:r>
        <w:t>analysis were those from DOMINO that directly related to income support. These are a binary measure of income support at the end of the quarter — receipt unrelated to study and income support related to study — and a continuous measure of the</w:t>
      </w:r>
      <w:r>
        <w:rPr>
          <w:spacing w:val="-1"/>
        </w:rPr>
        <w:t xml:space="preserve"> </w:t>
      </w:r>
      <w:r>
        <w:t>number</w:t>
      </w:r>
      <w:r>
        <w:rPr>
          <w:spacing w:val="-4"/>
        </w:rPr>
        <w:t xml:space="preserve"> </w:t>
      </w:r>
      <w:r>
        <w:t>of</w:t>
      </w:r>
      <w:r>
        <w:rPr>
          <w:spacing w:val="-4"/>
        </w:rPr>
        <w:t xml:space="preserve"> </w:t>
      </w:r>
      <w:r>
        <w:t>days</w:t>
      </w:r>
      <w:r>
        <w:rPr>
          <w:spacing w:val="-4"/>
        </w:rPr>
        <w:t xml:space="preserve"> </w:t>
      </w:r>
      <w:r>
        <w:t>on</w:t>
      </w:r>
      <w:r>
        <w:rPr>
          <w:spacing w:val="-3"/>
        </w:rPr>
        <w:t xml:space="preserve"> </w:t>
      </w:r>
      <w:r>
        <w:t>any</w:t>
      </w:r>
      <w:r>
        <w:rPr>
          <w:spacing w:val="-3"/>
        </w:rPr>
        <w:t xml:space="preserve"> </w:t>
      </w:r>
      <w:r>
        <w:t>income</w:t>
      </w:r>
      <w:r>
        <w:rPr>
          <w:spacing w:val="-1"/>
        </w:rPr>
        <w:t xml:space="preserve"> </w:t>
      </w:r>
      <w:r>
        <w:t>support</w:t>
      </w:r>
      <w:r>
        <w:rPr>
          <w:spacing w:val="-4"/>
        </w:rPr>
        <w:t xml:space="preserve"> </w:t>
      </w:r>
      <w:r>
        <w:t xml:space="preserve">within the quarter. Measures of employment are only available while clients remain on income support. These are a binary measure of any employment income earned over the quarter and total employment income ($) over the quarter. These outcomes are summarised in </w:t>
      </w:r>
      <w:hyperlink w:anchor="_bookmark86" w:history="1">
        <w:r>
          <w:t>Table C-1</w:t>
        </w:r>
      </w:hyperlink>
      <w:r>
        <w:t xml:space="preserve"> below.</w:t>
      </w:r>
    </w:p>
    <w:p w14:paraId="3B6E5D55" w14:textId="77777777" w:rsidR="007D63C5" w:rsidRDefault="00790D2C">
      <w:pPr>
        <w:pStyle w:val="BodyText"/>
        <w:spacing w:before="120"/>
        <w:ind w:left="112" w:right="47"/>
      </w:pPr>
      <w:r>
        <w:t>Income support unrelated to study includes the following payment types: JobSeeker Payment (formerly Bereavement Allowance, Newstart Allowance, Partner Allowance, Sickness</w:t>
      </w:r>
      <w:r>
        <w:rPr>
          <w:spacing w:val="40"/>
        </w:rPr>
        <w:t xml:space="preserve"> </w:t>
      </w:r>
      <w:r>
        <w:t>Allowance, Widow Allowance, Wife Pension and Widow B Pension), Age Pension, Carer Payment, Disability Support Pension, Exceptional Circumstances Payment, Farm Family Restart Scheme, Mature Age Allowance, Mature Age Partner Allowance, Newstart Mature Age Allowance,</w:t>
      </w:r>
      <w:r>
        <w:rPr>
          <w:spacing w:val="-7"/>
        </w:rPr>
        <w:t xml:space="preserve"> </w:t>
      </w:r>
      <w:r>
        <w:t>Parental</w:t>
      </w:r>
      <w:r>
        <w:rPr>
          <w:spacing w:val="-7"/>
        </w:rPr>
        <w:t xml:space="preserve"> </w:t>
      </w:r>
      <w:r>
        <w:t>Leave</w:t>
      </w:r>
      <w:r>
        <w:rPr>
          <w:spacing w:val="-9"/>
        </w:rPr>
        <w:t xml:space="preserve"> </w:t>
      </w:r>
      <w:r>
        <w:t>Pay,</w:t>
      </w:r>
      <w:r>
        <w:rPr>
          <w:spacing w:val="-7"/>
        </w:rPr>
        <w:t xml:space="preserve"> </w:t>
      </w:r>
      <w:r>
        <w:t>Parenting</w:t>
      </w:r>
      <w:r>
        <w:rPr>
          <w:spacing w:val="-6"/>
        </w:rPr>
        <w:t xml:space="preserve"> </w:t>
      </w:r>
      <w:r>
        <w:t xml:space="preserve">Payment Partnered, Parenting Payment Single, Special Benefit, Wife Pension DSP, Youth Allowance (other). Income support associated with study includes the following: ABSTUDY (schooling), ABSTUDY (secondary/tertiary — CEPS), ABSTUDY (secondary/tertiary), Austudy, Youth Allowance, Youth Allowance (student) and Youth Training </w:t>
      </w:r>
      <w:r>
        <w:rPr>
          <w:spacing w:val="-2"/>
        </w:rPr>
        <w:t>Allowance.</w:t>
      </w:r>
    </w:p>
    <w:p w14:paraId="3B6E5D56" w14:textId="77777777" w:rsidR="007D63C5" w:rsidRDefault="00790D2C">
      <w:pPr>
        <w:pStyle w:val="BodyText"/>
        <w:spacing w:before="119"/>
        <w:ind w:left="112" w:right="39"/>
      </w:pPr>
      <w:r>
        <w:t>In</w:t>
      </w:r>
      <w:r>
        <w:rPr>
          <w:spacing w:val="-5"/>
        </w:rPr>
        <w:t xml:space="preserve"> </w:t>
      </w:r>
      <w:r>
        <w:t>undertaking</w:t>
      </w:r>
      <w:r>
        <w:rPr>
          <w:spacing w:val="-5"/>
        </w:rPr>
        <w:t xml:space="preserve"> </w:t>
      </w:r>
      <w:r>
        <w:t>the</w:t>
      </w:r>
      <w:r>
        <w:rPr>
          <w:spacing w:val="-3"/>
        </w:rPr>
        <w:t xml:space="preserve"> </w:t>
      </w:r>
      <w:r>
        <w:t>analysis,</w:t>
      </w:r>
      <w:r>
        <w:rPr>
          <w:spacing w:val="-6"/>
        </w:rPr>
        <w:t xml:space="preserve"> </w:t>
      </w:r>
      <w:r>
        <w:t>we</w:t>
      </w:r>
      <w:r>
        <w:rPr>
          <w:spacing w:val="-6"/>
        </w:rPr>
        <w:t xml:space="preserve"> </w:t>
      </w:r>
      <w:r>
        <w:t>omitted</w:t>
      </w:r>
      <w:r>
        <w:rPr>
          <w:spacing w:val="-5"/>
        </w:rPr>
        <w:t xml:space="preserve"> </w:t>
      </w:r>
      <w:r>
        <w:t>those</w:t>
      </w:r>
      <w:r>
        <w:rPr>
          <w:spacing w:val="-6"/>
        </w:rPr>
        <w:t xml:space="preserve"> </w:t>
      </w:r>
      <w:r>
        <w:t>who were under 16, who were outside the TTL eligibility age, except for clients from Young Parents and Young Students priority groups.</w:t>
      </w:r>
    </w:p>
    <w:p w14:paraId="3B6E5D57" w14:textId="77777777" w:rsidR="007D63C5" w:rsidRDefault="00790D2C">
      <w:pPr>
        <w:spacing w:before="93"/>
        <w:ind w:left="117"/>
        <w:rPr>
          <w:rFonts w:ascii="Arial"/>
          <w:b/>
        </w:rPr>
      </w:pPr>
      <w:r>
        <w:br w:type="column"/>
      </w:r>
      <w:r>
        <w:rPr>
          <w:noProof/>
        </w:rPr>
        <w:drawing>
          <wp:inline distT="0" distB="0" distL="0" distR="0" wp14:anchorId="3B6E6FE4" wp14:editId="35E7FEE7">
            <wp:extent cx="469379" cy="111251"/>
            <wp:effectExtent l="0" t="0" r="0" b="0"/>
            <wp:docPr id="253" name="Image 253" descr="C-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descr="C-2-2-3"/>
                    <pic:cNvPicPr/>
                  </pic:nvPicPr>
                  <pic:blipFill>
                    <a:blip r:embed="rId153" cstate="print"/>
                    <a:stretch>
                      <a:fillRect/>
                    </a:stretch>
                  </pic:blipFill>
                  <pic:spPr>
                    <a:xfrm>
                      <a:off x="0" y="0"/>
                      <a:ext cx="469379" cy="111251"/>
                    </a:xfrm>
                    <a:prstGeom prst="rect">
                      <a:avLst/>
                    </a:prstGeom>
                  </pic:spPr>
                </pic:pic>
              </a:graphicData>
            </a:graphic>
          </wp:inline>
        </w:drawing>
      </w:r>
      <w:r>
        <w:rPr>
          <w:rFonts w:ascii="Times New Roman"/>
          <w:position w:val="1"/>
          <w:sz w:val="20"/>
        </w:rPr>
        <w:t xml:space="preserve"> </w:t>
      </w:r>
      <w:bookmarkStart w:id="86" w:name="_bookmark85"/>
      <w:bookmarkEnd w:id="86"/>
      <w:r>
        <w:rPr>
          <w:rFonts w:ascii="Arial"/>
          <w:b/>
          <w:color w:val="512379"/>
          <w:position w:val="1"/>
        </w:rPr>
        <w:t>Sensitivity tests</w:t>
      </w:r>
    </w:p>
    <w:p w14:paraId="3B6E5D58" w14:textId="77777777" w:rsidR="007D63C5" w:rsidRDefault="00790D2C">
      <w:pPr>
        <w:pStyle w:val="BodyText"/>
        <w:spacing w:before="119"/>
        <w:ind w:left="112" w:right="458"/>
      </w:pPr>
      <w:r>
        <w:t>In any impact analysis, there are always</w:t>
      </w:r>
      <w:r>
        <w:rPr>
          <w:spacing w:val="80"/>
        </w:rPr>
        <w:t xml:space="preserve"> </w:t>
      </w:r>
      <w:r>
        <w:t>limitations of the analysis that cannot be avoided or</w:t>
      </w:r>
      <w:r>
        <w:rPr>
          <w:spacing w:val="-2"/>
        </w:rPr>
        <w:t xml:space="preserve"> </w:t>
      </w:r>
      <w:r>
        <w:t>decisions</w:t>
      </w:r>
      <w:r>
        <w:rPr>
          <w:spacing w:val="-4"/>
        </w:rPr>
        <w:t xml:space="preserve"> </w:t>
      </w:r>
      <w:r>
        <w:t>that</w:t>
      </w:r>
      <w:r>
        <w:rPr>
          <w:spacing w:val="-1"/>
        </w:rPr>
        <w:t xml:space="preserve"> </w:t>
      </w:r>
      <w:r>
        <w:t>are</w:t>
      </w:r>
      <w:r>
        <w:rPr>
          <w:spacing w:val="-4"/>
        </w:rPr>
        <w:t xml:space="preserve"> </w:t>
      </w:r>
      <w:r>
        <w:t>made</w:t>
      </w:r>
      <w:r>
        <w:rPr>
          <w:spacing w:val="-4"/>
        </w:rPr>
        <w:t xml:space="preserve"> </w:t>
      </w:r>
      <w:r>
        <w:t>that</w:t>
      </w:r>
      <w:r>
        <w:rPr>
          <w:spacing w:val="-4"/>
        </w:rPr>
        <w:t xml:space="preserve"> </w:t>
      </w:r>
      <w:r>
        <w:t>may</w:t>
      </w:r>
      <w:r>
        <w:rPr>
          <w:spacing w:val="-1"/>
        </w:rPr>
        <w:t xml:space="preserve"> </w:t>
      </w:r>
      <w:r>
        <w:t>involve</w:t>
      </w:r>
      <w:r>
        <w:rPr>
          <w:spacing w:val="-4"/>
        </w:rPr>
        <w:t xml:space="preserve"> </w:t>
      </w:r>
      <w:r>
        <w:t>trade- offs. In such cases, it is prudent to test how sensitive the findings are to these parameters before making conclusions about effectiveness. In the</w:t>
      </w:r>
      <w:r>
        <w:rPr>
          <w:spacing w:val="-3"/>
        </w:rPr>
        <w:t xml:space="preserve"> </w:t>
      </w:r>
      <w:r>
        <w:t>impact</w:t>
      </w:r>
      <w:r>
        <w:rPr>
          <w:spacing w:val="-3"/>
        </w:rPr>
        <w:t xml:space="preserve"> </w:t>
      </w:r>
      <w:r>
        <w:t>analysis,</w:t>
      </w:r>
      <w:r>
        <w:rPr>
          <w:spacing w:val="-5"/>
        </w:rPr>
        <w:t xml:space="preserve"> </w:t>
      </w:r>
      <w:r>
        <w:t>the</w:t>
      </w:r>
      <w:r>
        <w:rPr>
          <w:spacing w:val="-3"/>
        </w:rPr>
        <w:t xml:space="preserve"> </w:t>
      </w:r>
      <w:r>
        <w:t>key</w:t>
      </w:r>
      <w:r>
        <w:rPr>
          <w:spacing w:val="-3"/>
        </w:rPr>
        <w:t xml:space="preserve"> </w:t>
      </w:r>
      <w:r>
        <w:t>parameters</w:t>
      </w:r>
      <w:r>
        <w:rPr>
          <w:spacing w:val="-3"/>
        </w:rPr>
        <w:t xml:space="preserve"> </w:t>
      </w:r>
      <w:r>
        <w:t>that</w:t>
      </w:r>
      <w:r>
        <w:rPr>
          <w:spacing w:val="-3"/>
        </w:rPr>
        <w:t xml:space="preserve"> </w:t>
      </w:r>
      <w:r>
        <w:t>could affect the results included issues related to the sample</w:t>
      </w:r>
      <w:r>
        <w:rPr>
          <w:spacing w:val="-5"/>
        </w:rPr>
        <w:t xml:space="preserve"> </w:t>
      </w:r>
      <w:r>
        <w:t>definition</w:t>
      </w:r>
      <w:r>
        <w:rPr>
          <w:spacing w:val="-8"/>
        </w:rPr>
        <w:t xml:space="preserve"> </w:t>
      </w:r>
      <w:r>
        <w:t>(sample</w:t>
      </w:r>
      <w:r>
        <w:rPr>
          <w:spacing w:val="-8"/>
        </w:rPr>
        <w:t xml:space="preserve"> </w:t>
      </w:r>
      <w:r>
        <w:t>of</w:t>
      </w:r>
      <w:r>
        <w:rPr>
          <w:spacing w:val="-6"/>
        </w:rPr>
        <w:t xml:space="preserve"> </w:t>
      </w:r>
      <w:r>
        <w:t>analysis</w:t>
      </w:r>
      <w:r>
        <w:rPr>
          <w:spacing w:val="-6"/>
        </w:rPr>
        <w:t xml:space="preserve"> </w:t>
      </w:r>
      <w:r>
        <w:t xml:space="preserve">construction, sample restrictions due to outliers, and compositional changes in the sample over time) and those related to the choice of control </w:t>
      </w:r>
      <w:r>
        <w:rPr>
          <w:spacing w:val="-2"/>
        </w:rPr>
        <w:t>variables.</w:t>
      </w:r>
    </w:p>
    <w:p w14:paraId="3B6E5D59" w14:textId="77777777" w:rsidR="007D63C5" w:rsidRDefault="00790D2C">
      <w:pPr>
        <w:pStyle w:val="BodyText"/>
        <w:spacing w:before="120"/>
        <w:ind w:left="112" w:right="663"/>
        <w:jc w:val="both"/>
      </w:pPr>
      <w:r>
        <w:t>From the sensitivity tests conducted (described below), our conclusion is that the results of the impact</w:t>
      </w:r>
      <w:r>
        <w:rPr>
          <w:spacing w:val="-6"/>
        </w:rPr>
        <w:t xml:space="preserve"> </w:t>
      </w:r>
      <w:r>
        <w:t>analysis</w:t>
      </w:r>
      <w:r>
        <w:rPr>
          <w:spacing w:val="-6"/>
        </w:rPr>
        <w:t xml:space="preserve"> </w:t>
      </w:r>
      <w:r>
        <w:t>(Chapter</w:t>
      </w:r>
      <w:r>
        <w:rPr>
          <w:spacing w:val="-5"/>
        </w:rPr>
        <w:t xml:space="preserve"> </w:t>
      </w:r>
      <w:hyperlink w:anchor="_bookmark20" w:history="1">
        <w:r>
          <w:t>3</w:t>
        </w:r>
      </w:hyperlink>
      <w:r>
        <w:t>)</w:t>
      </w:r>
      <w:r>
        <w:rPr>
          <w:spacing w:val="-6"/>
        </w:rPr>
        <w:t xml:space="preserve"> </w:t>
      </w:r>
      <w:r>
        <w:t>are</w:t>
      </w:r>
      <w:r>
        <w:rPr>
          <w:spacing w:val="-3"/>
        </w:rPr>
        <w:t xml:space="preserve"> </w:t>
      </w:r>
      <w:r>
        <w:t>generally</w:t>
      </w:r>
      <w:r>
        <w:rPr>
          <w:spacing w:val="-2"/>
        </w:rPr>
        <w:t xml:space="preserve"> robust.</w:t>
      </w:r>
    </w:p>
    <w:p w14:paraId="3B6E5D5A" w14:textId="77777777" w:rsidR="007D63C5" w:rsidRDefault="00790D2C">
      <w:pPr>
        <w:spacing w:before="120"/>
        <w:ind w:left="112"/>
        <w:jc w:val="both"/>
        <w:rPr>
          <w:i/>
        </w:rPr>
      </w:pPr>
      <w:r>
        <w:rPr>
          <w:i/>
        </w:rPr>
        <w:t>Sample</w:t>
      </w:r>
      <w:r>
        <w:rPr>
          <w:i/>
          <w:spacing w:val="-3"/>
        </w:rPr>
        <w:t xml:space="preserve"> </w:t>
      </w:r>
      <w:r>
        <w:rPr>
          <w:i/>
          <w:spacing w:val="-2"/>
        </w:rPr>
        <w:t>definition</w:t>
      </w:r>
    </w:p>
    <w:p w14:paraId="3B6E5D5B" w14:textId="77777777" w:rsidR="007D63C5" w:rsidRDefault="00790D2C">
      <w:pPr>
        <w:pStyle w:val="BodyText"/>
        <w:spacing w:before="121"/>
        <w:ind w:left="112" w:right="480"/>
      </w:pPr>
      <w:r>
        <w:t>As discussed above, a limitation of the impact analysis was that not all TTL clients could be included in the analysis. Of the 5,201 TTL clients, 4,090 are included in sample of analysis, or 79%. Of the 1,111 clients who were not included, the main reason was that clients (from DEX) could not be linked to DOMINO data (967). The remaining reasons include no individual client commencement date available from DEX (92), synthetic identifier (used in the linking) was missing (28), and clients participated in multiple TTL projects (24). The extent to which</w:t>
      </w:r>
      <w:r>
        <w:rPr>
          <w:spacing w:val="-1"/>
        </w:rPr>
        <w:t xml:space="preserve"> </w:t>
      </w:r>
      <w:r>
        <w:t>exclusion of around 20% of TTL participants skews the results and findings depends on whether the characteristics of those who were excluded differed from those that were not. To test</w:t>
      </w:r>
      <w:r>
        <w:rPr>
          <w:spacing w:val="-1"/>
        </w:rPr>
        <w:t xml:space="preserve"> </w:t>
      </w:r>
      <w:r>
        <w:t>this, for each priority group, we ran statistical tests</w:t>
      </w:r>
      <w:r>
        <w:rPr>
          <w:spacing w:val="40"/>
        </w:rPr>
        <w:t xml:space="preserve"> </w:t>
      </w:r>
      <w:r>
        <w:t>(logistic regressions) for differences in the characteristics</w:t>
      </w:r>
      <w:r>
        <w:rPr>
          <w:spacing w:val="-6"/>
        </w:rPr>
        <w:t xml:space="preserve"> </w:t>
      </w:r>
      <w:r>
        <w:t>of</w:t>
      </w:r>
      <w:r>
        <w:rPr>
          <w:spacing w:val="-4"/>
        </w:rPr>
        <w:t xml:space="preserve"> </w:t>
      </w:r>
      <w:r>
        <w:t>clients</w:t>
      </w:r>
      <w:r>
        <w:rPr>
          <w:spacing w:val="-4"/>
        </w:rPr>
        <w:t xml:space="preserve"> </w:t>
      </w:r>
      <w:r>
        <w:t>in</w:t>
      </w:r>
      <w:r>
        <w:rPr>
          <w:spacing w:val="-6"/>
        </w:rPr>
        <w:t xml:space="preserve"> </w:t>
      </w:r>
      <w:r>
        <w:t>DEX</w:t>
      </w:r>
      <w:r>
        <w:rPr>
          <w:spacing w:val="-6"/>
        </w:rPr>
        <w:t xml:space="preserve"> </w:t>
      </w:r>
      <w:r>
        <w:t>who</w:t>
      </w:r>
      <w:r>
        <w:rPr>
          <w:spacing w:val="-5"/>
        </w:rPr>
        <w:t xml:space="preserve"> </w:t>
      </w:r>
      <w:r>
        <w:t>were</w:t>
      </w:r>
      <w:r>
        <w:rPr>
          <w:spacing w:val="-3"/>
        </w:rPr>
        <w:t xml:space="preserve"> </w:t>
      </w:r>
      <w:r>
        <w:t>included in the sample of analysis against those who were excluded. The characteristics examined include education,</w:t>
      </w:r>
      <w:r>
        <w:rPr>
          <w:spacing w:val="-1"/>
        </w:rPr>
        <w:t xml:space="preserve"> </w:t>
      </w:r>
      <w:r>
        <w:t>employment, living arrangements, age, gender, Indigenous status and regional measures. Across all priority groups, we found few statistical differences in characteristics between those included and excluded, except for age. Across priority groups that recruited young people, the sample of analysis had a lower representation of clients under 16. Under age 16, TTL clients would not typically receive income support that was</w:t>
      </w:r>
    </w:p>
    <w:p w14:paraId="3B6E5D5C" w14:textId="77777777" w:rsidR="007D63C5" w:rsidRDefault="007D63C5">
      <w:pPr>
        <w:sectPr w:rsidR="007D63C5">
          <w:type w:val="continuous"/>
          <w:pgSz w:w="11910" w:h="16840"/>
          <w:pgMar w:top="480" w:right="680" w:bottom="280" w:left="1020" w:header="589" w:footer="556" w:gutter="0"/>
          <w:cols w:num="2" w:space="720" w:equalWidth="0">
            <w:col w:w="4681" w:space="421"/>
            <w:col w:w="5108"/>
          </w:cols>
        </w:sectPr>
      </w:pPr>
    </w:p>
    <w:p w14:paraId="3B6E5D5D" w14:textId="77777777" w:rsidR="007D63C5" w:rsidRDefault="007D63C5">
      <w:pPr>
        <w:pStyle w:val="BodyText"/>
        <w:spacing w:before="2"/>
        <w:rPr>
          <w:sz w:val="16"/>
        </w:rPr>
      </w:pPr>
    </w:p>
    <w:p w14:paraId="3B6E5D5E" w14:textId="77777777" w:rsidR="007D63C5" w:rsidRDefault="007D63C5">
      <w:pPr>
        <w:rPr>
          <w:sz w:val="16"/>
        </w:rPr>
        <w:sectPr w:rsidR="007D63C5">
          <w:pgSz w:w="11910" w:h="16840"/>
          <w:pgMar w:top="2000" w:right="680" w:bottom="740" w:left="1020" w:header="589" w:footer="556" w:gutter="0"/>
          <w:cols w:space="720"/>
        </w:sectPr>
      </w:pPr>
    </w:p>
    <w:p w14:paraId="3B6E5D5F" w14:textId="77777777" w:rsidR="007D63C5" w:rsidRDefault="00790D2C">
      <w:pPr>
        <w:pStyle w:val="BodyText"/>
        <w:spacing w:before="59"/>
        <w:ind w:left="112"/>
      </w:pPr>
      <w:r>
        <w:t>independent</w:t>
      </w:r>
      <w:r>
        <w:rPr>
          <w:spacing w:val="-5"/>
        </w:rPr>
        <w:t xml:space="preserve"> </w:t>
      </w:r>
      <w:r>
        <w:t>from</w:t>
      </w:r>
      <w:r>
        <w:rPr>
          <w:spacing w:val="-7"/>
        </w:rPr>
        <w:t xml:space="preserve"> </w:t>
      </w:r>
      <w:r>
        <w:t>their</w:t>
      </w:r>
      <w:r>
        <w:rPr>
          <w:spacing w:val="-6"/>
        </w:rPr>
        <w:t xml:space="preserve"> </w:t>
      </w:r>
      <w:r>
        <w:t>parents,</w:t>
      </w:r>
      <w:r>
        <w:rPr>
          <w:spacing w:val="-7"/>
        </w:rPr>
        <w:t xml:space="preserve"> </w:t>
      </w:r>
      <w:r>
        <w:t>which</w:t>
      </w:r>
      <w:r>
        <w:rPr>
          <w:spacing w:val="-7"/>
        </w:rPr>
        <w:t xml:space="preserve"> </w:t>
      </w:r>
      <w:r>
        <w:t>meant</w:t>
      </w:r>
      <w:r>
        <w:rPr>
          <w:spacing w:val="-7"/>
        </w:rPr>
        <w:t xml:space="preserve"> </w:t>
      </w:r>
      <w:r>
        <w:t>that they would not appear in</w:t>
      </w:r>
      <w:r>
        <w:rPr>
          <w:spacing w:val="-2"/>
        </w:rPr>
        <w:t xml:space="preserve"> </w:t>
      </w:r>
      <w:r>
        <w:t xml:space="preserve">DOMINO. Age aside, the similarity of characteristics of clients in and out of the sample of analysis provided comfort that the exclusion of some TTL clients did not skew our </w:t>
      </w:r>
      <w:r>
        <w:rPr>
          <w:spacing w:val="-2"/>
        </w:rPr>
        <w:t>findings.</w:t>
      </w:r>
    </w:p>
    <w:p w14:paraId="3B6E5D60" w14:textId="77777777" w:rsidR="007D63C5" w:rsidRDefault="00790D2C">
      <w:pPr>
        <w:pStyle w:val="BodyText"/>
        <w:spacing w:before="119"/>
        <w:ind w:left="112"/>
      </w:pPr>
      <w:r>
        <w:t>Further</w:t>
      </w:r>
      <w:r>
        <w:rPr>
          <w:spacing w:val="-6"/>
        </w:rPr>
        <w:t xml:space="preserve"> </w:t>
      </w:r>
      <w:r>
        <w:t>sample</w:t>
      </w:r>
      <w:r>
        <w:rPr>
          <w:spacing w:val="-5"/>
        </w:rPr>
        <w:t xml:space="preserve"> </w:t>
      </w:r>
      <w:r>
        <w:t>restrictions</w:t>
      </w:r>
      <w:r>
        <w:rPr>
          <w:spacing w:val="-7"/>
        </w:rPr>
        <w:t xml:space="preserve"> </w:t>
      </w:r>
      <w:r>
        <w:t>were</w:t>
      </w:r>
      <w:r>
        <w:rPr>
          <w:spacing w:val="-7"/>
        </w:rPr>
        <w:t xml:space="preserve"> </w:t>
      </w:r>
      <w:r>
        <w:t>made</w:t>
      </w:r>
      <w:r>
        <w:rPr>
          <w:spacing w:val="-5"/>
        </w:rPr>
        <w:t xml:space="preserve"> </w:t>
      </w:r>
      <w:r>
        <w:t>because</w:t>
      </w:r>
      <w:r>
        <w:rPr>
          <w:spacing w:val="-7"/>
        </w:rPr>
        <w:t xml:space="preserve"> </w:t>
      </w:r>
      <w:r>
        <w:t>of peculiarities in the data or the clients (outliers).</w:t>
      </w:r>
    </w:p>
    <w:p w14:paraId="3B6E5D61" w14:textId="77777777" w:rsidR="007D63C5" w:rsidRDefault="00790D2C">
      <w:pPr>
        <w:pStyle w:val="BodyText"/>
        <w:ind w:left="112" w:right="44"/>
      </w:pPr>
      <w:r>
        <w:t>Examples include a small number of male Young Parents clients who were excluded because important</w:t>
      </w:r>
      <w:r>
        <w:rPr>
          <w:spacing w:val="-6"/>
        </w:rPr>
        <w:t xml:space="preserve"> </w:t>
      </w:r>
      <w:r>
        <w:t>controls</w:t>
      </w:r>
      <w:r>
        <w:rPr>
          <w:spacing w:val="-7"/>
        </w:rPr>
        <w:t xml:space="preserve"> </w:t>
      </w:r>
      <w:r>
        <w:t>for</w:t>
      </w:r>
      <w:r>
        <w:rPr>
          <w:spacing w:val="-7"/>
        </w:rPr>
        <w:t xml:space="preserve"> </w:t>
      </w:r>
      <w:r>
        <w:t>caring</w:t>
      </w:r>
      <w:r>
        <w:rPr>
          <w:spacing w:val="-8"/>
        </w:rPr>
        <w:t xml:space="preserve"> </w:t>
      </w:r>
      <w:r>
        <w:t>responsibilities</w:t>
      </w:r>
      <w:r>
        <w:rPr>
          <w:spacing w:val="-9"/>
        </w:rPr>
        <w:t xml:space="preserve"> </w:t>
      </w:r>
      <w:r>
        <w:t>could not be derived from relationship tables (an issue peculiar to many males), and clients under 18 who, except for Young Parents and Young Students, were outside the eligibility criteria. In these cases, we ran analysis with and without the outliers</w:t>
      </w:r>
      <w:r>
        <w:rPr>
          <w:spacing w:val="-2"/>
        </w:rPr>
        <w:t xml:space="preserve"> </w:t>
      </w:r>
      <w:r>
        <w:t>to test the sensitivity to</w:t>
      </w:r>
      <w:r>
        <w:rPr>
          <w:spacing w:val="-1"/>
        </w:rPr>
        <w:t xml:space="preserve"> </w:t>
      </w:r>
      <w:r>
        <w:t>their exclusion. In the main, the numbers excluded were small and their</w:t>
      </w:r>
      <w:r>
        <w:rPr>
          <w:spacing w:val="-5"/>
        </w:rPr>
        <w:t xml:space="preserve"> </w:t>
      </w:r>
      <w:r>
        <w:t>exclusions</w:t>
      </w:r>
      <w:r>
        <w:rPr>
          <w:spacing w:val="-7"/>
        </w:rPr>
        <w:t xml:space="preserve"> </w:t>
      </w:r>
      <w:r>
        <w:t>made</w:t>
      </w:r>
      <w:r>
        <w:rPr>
          <w:spacing w:val="-4"/>
        </w:rPr>
        <w:t xml:space="preserve"> </w:t>
      </w:r>
      <w:r>
        <w:t>no</w:t>
      </w:r>
      <w:r>
        <w:rPr>
          <w:spacing w:val="-6"/>
        </w:rPr>
        <w:t xml:space="preserve"> </w:t>
      </w:r>
      <w:r>
        <w:t>substantive</w:t>
      </w:r>
      <w:r>
        <w:rPr>
          <w:spacing w:val="-7"/>
        </w:rPr>
        <w:t xml:space="preserve"> </w:t>
      </w:r>
      <w:r>
        <w:t>difference</w:t>
      </w:r>
      <w:r>
        <w:rPr>
          <w:spacing w:val="-4"/>
        </w:rPr>
        <w:t xml:space="preserve"> </w:t>
      </w:r>
      <w:r>
        <w:t>to the results.</w:t>
      </w:r>
    </w:p>
    <w:p w14:paraId="3B6E5D62" w14:textId="77777777" w:rsidR="007D63C5" w:rsidRDefault="00790D2C">
      <w:pPr>
        <w:pStyle w:val="BodyText"/>
        <w:spacing w:before="120"/>
        <w:ind w:left="112" w:right="54"/>
      </w:pPr>
      <w:r>
        <w:t>As discussed above, a side effect of ongoing recruitment over time within a fixed 2-year window is that the time that clients can be observed post-commencement varies, with late recruits observed over fewer quarters than early recruits. This means that any longitudinal impact measured from the time of client commencement may not just reflect the impacts of the projects over time, but also changes in the composition of the client recruits. To test the sensitivity of our results to this scenario, for each project, we ran alternative impact analysis where we restricted the</w:t>
      </w:r>
      <w:r>
        <w:rPr>
          <w:spacing w:val="-2"/>
        </w:rPr>
        <w:t xml:space="preserve"> </w:t>
      </w:r>
      <w:r>
        <w:t>sample</w:t>
      </w:r>
      <w:r>
        <w:rPr>
          <w:spacing w:val="-5"/>
        </w:rPr>
        <w:t xml:space="preserve"> </w:t>
      </w:r>
      <w:r>
        <w:t>to</w:t>
      </w:r>
      <w:r>
        <w:rPr>
          <w:spacing w:val="-4"/>
        </w:rPr>
        <w:t xml:space="preserve"> </w:t>
      </w:r>
      <w:r>
        <w:t>those</w:t>
      </w:r>
      <w:r>
        <w:rPr>
          <w:spacing w:val="-5"/>
        </w:rPr>
        <w:t xml:space="preserve"> </w:t>
      </w:r>
      <w:r>
        <w:t>who</w:t>
      </w:r>
      <w:r>
        <w:rPr>
          <w:spacing w:val="-4"/>
        </w:rPr>
        <w:t xml:space="preserve"> </w:t>
      </w:r>
      <w:r>
        <w:t>were</w:t>
      </w:r>
      <w:r>
        <w:rPr>
          <w:spacing w:val="-5"/>
        </w:rPr>
        <w:t xml:space="preserve"> </w:t>
      </w:r>
      <w:r>
        <w:t>observed</w:t>
      </w:r>
      <w:r>
        <w:rPr>
          <w:spacing w:val="-4"/>
        </w:rPr>
        <w:t xml:space="preserve"> </w:t>
      </w:r>
      <w:r>
        <w:t>in</w:t>
      </w:r>
      <w:r>
        <w:rPr>
          <w:spacing w:val="-6"/>
        </w:rPr>
        <w:t xml:space="preserve"> </w:t>
      </w:r>
      <w:r>
        <w:t>each</w:t>
      </w:r>
      <w:r>
        <w:rPr>
          <w:spacing w:val="-6"/>
        </w:rPr>
        <w:t xml:space="preserve"> </w:t>
      </w:r>
      <w:r>
        <w:t>of the quarters analysed post-commencement (early recruits). Without exception, results from these alternative analyses were consistent with the</w:t>
      </w:r>
      <w:r>
        <w:rPr>
          <w:spacing w:val="40"/>
        </w:rPr>
        <w:t xml:space="preserve"> </w:t>
      </w:r>
      <w:r>
        <w:t xml:space="preserve">main results reported in Chapter </w:t>
      </w:r>
      <w:hyperlink w:anchor="_bookmark20" w:history="1">
        <w:r>
          <w:t>3.</w:t>
        </w:r>
      </w:hyperlink>
    </w:p>
    <w:p w14:paraId="3B6E5D63" w14:textId="77777777" w:rsidR="007D63C5" w:rsidRDefault="00790D2C">
      <w:pPr>
        <w:spacing w:before="121"/>
        <w:ind w:left="112"/>
        <w:rPr>
          <w:i/>
        </w:rPr>
      </w:pPr>
      <w:r>
        <w:rPr>
          <w:i/>
        </w:rPr>
        <w:t>Selection</w:t>
      </w:r>
      <w:r>
        <w:rPr>
          <w:i/>
          <w:spacing w:val="-5"/>
        </w:rPr>
        <w:t xml:space="preserve"> </w:t>
      </w:r>
      <w:r>
        <w:rPr>
          <w:i/>
        </w:rPr>
        <w:t>of</w:t>
      </w:r>
      <w:r>
        <w:rPr>
          <w:i/>
          <w:spacing w:val="-3"/>
        </w:rPr>
        <w:t xml:space="preserve"> </w:t>
      </w:r>
      <w:r>
        <w:rPr>
          <w:i/>
        </w:rPr>
        <w:t>control</w:t>
      </w:r>
      <w:r>
        <w:rPr>
          <w:i/>
          <w:spacing w:val="-3"/>
        </w:rPr>
        <w:t xml:space="preserve"> </w:t>
      </w:r>
      <w:r>
        <w:rPr>
          <w:i/>
          <w:spacing w:val="-2"/>
        </w:rPr>
        <w:t>variables</w:t>
      </w:r>
    </w:p>
    <w:p w14:paraId="3B6E5D64" w14:textId="77777777" w:rsidR="007D63C5" w:rsidRDefault="00790D2C">
      <w:pPr>
        <w:pStyle w:val="BodyText"/>
        <w:spacing w:before="118"/>
        <w:ind w:left="112"/>
      </w:pPr>
      <w:r>
        <w:t xml:space="preserve">As discussed in Section </w:t>
      </w:r>
      <w:hyperlink w:anchor="_bookmark84" w:history="1">
        <w:r>
          <w:t>C-2-2,</w:t>
        </w:r>
      </w:hyperlink>
      <w:r>
        <w:t xml:space="preserve"> key to producing estimates that reflect ‘causal’ impacts of the projects, and not just differences in the outcomes of clients and their matched comparison group, is the choice of variables in the exact matching and subsequent</w:t>
      </w:r>
      <w:r>
        <w:rPr>
          <w:spacing w:val="-6"/>
        </w:rPr>
        <w:t xml:space="preserve"> </w:t>
      </w:r>
      <w:r>
        <w:t>regression</w:t>
      </w:r>
      <w:r>
        <w:rPr>
          <w:spacing w:val="-9"/>
        </w:rPr>
        <w:t xml:space="preserve"> </w:t>
      </w:r>
      <w:r>
        <w:t>analysis.</w:t>
      </w:r>
      <w:r>
        <w:rPr>
          <w:spacing w:val="-7"/>
        </w:rPr>
        <w:t xml:space="preserve"> </w:t>
      </w:r>
      <w:r>
        <w:t>This</w:t>
      </w:r>
      <w:r>
        <w:rPr>
          <w:spacing w:val="-9"/>
        </w:rPr>
        <w:t xml:space="preserve"> </w:t>
      </w:r>
      <w:r>
        <w:t>was</w:t>
      </w:r>
      <w:r>
        <w:rPr>
          <w:spacing w:val="-7"/>
        </w:rPr>
        <w:t xml:space="preserve"> </w:t>
      </w:r>
      <w:r>
        <w:t>informed by theory of change, but in practice, we were</w:t>
      </w:r>
    </w:p>
    <w:p w14:paraId="3B6E5D65" w14:textId="77777777" w:rsidR="007D63C5" w:rsidRDefault="00790D2C">
      <w:pPr>
        <w:pStyle w:val="BodyText"/>
        <w:spacing w:before="57"/>
        <w:ind w:left="112" w:right="501"/>
      </w:pPr>
      <w:r>
        <w:br w:type="column"/>
      </w:r>
      <w:r>
        <w:t>limited by the richness of the controls that were available in the data. When using quasi- experimental approaches, there is no way to be sure that all differences between clients and the matched comparison group have been adjusted for.</w:t>
      </w:r>
      <w:r>
        <w:rPr>
          <w:spacing w:val="-4"/>
        </w:rPr>
        <w:t xml:space="preserve"> </w:t>
      </w:r>
      <w:r>
        <w:t>This</w:t>
      </w:r>
      <w:r>
        <w:rPr>
          <w:spacing w:val="-6"/>
        </w:rPr>
        <w:t xml:space="preserve"> </w:t>
      </w:r>
      <w:r>
        <w:t>means</w:t>
      </w:r>
      <w:r>
        <w:rPr>
          <w:spacing w:val="-4"/>
        </w:rPr>
        <w:t xml:space="preserve"> </w:t>
      </w:r>
      <w:r>
        <w:t>that</w:t>
      </w:r>
      <w:r>
        <w:rPr>
          <w:spacing w:val="-6"/>
        </w:rPr>
        <w:t xml:space="preserve"> </w:t>
      </w:r>
      <w:r>
        <w:t>estimated</w:t>
      </w:r>
      <w:r>
        <w:rPr>
          <w:spacing w:val="-5"/>
        </w:rPr>
        <w:t xml:space="preserve"> </w:t>
      </w:r>
      <w:r>
        <w:t>impacts</w:t>
      </w:r>
      <w:r>
        <w:rPr>
          <w:spacing w:val="-6"/>
        </w:rPr>
        <w:t xml:space="preserve"> </w:t>
      </w:r>
      <w:r>
        <w:t>should</w:t>
      </w:r>
      <w:r>
        <w:rPr>
          <w:spacing w:val="-5"/>
        </w:rPr>
        <w:t xml:space="preserve"> </w:t>
      </w:r>
      <w:r>
        <w:t>not be interpreted as causal.</w:t>
      </w:r>
    </w:p>
    <w:p w14:paraId="3B6E5D66" w14:textId="77777777" w:rsidR="007D63C5" w:rsidRDefault="00790D2C">
      <w:pPr>
        <w:pStyle w:val="BodyText"/>
        <w:spacing w:before="119"/>
        <w:ind w:left="112" w:right="471"/>
      </w:pPr>
      <w:r>
        <w:t>Although</w:t>
      </w:r>
      <w:r>
        <w:rPr>
          <w:spacing w:val="-5"/>
        </w:rPr>
        <w:t xml:space="preserve"> </w:t>
      </w:r>
      <w:r>
        <w:t>causal</w:t>
      </w:r>
      <w:r>
        <w:rPr>
          <w:spacing w:val="-4"/>
        </w:rPr>
        <w:t xml:space="preserve"> </w:t>
      </w:r>
      <w:r>
        <w:t>interpretation</w:t>
      </w:r>
      <w:r>
        <w:rPr>
          <w:spacing w:val="-5"/>
        </w:rPr>
        <w:t xml:space="preserve"> </w:t>
      </w:r>
      <w:r>
        <w:t>cannot</w:t>
      </w:r>
      <w:r>
        <w:rPr>
          <w:spacing w:val="-4"/>
        </w:rPr>
        <w:t xml:space="preserve"> </w:t>
      </w:r>
      <w:r>
        <w:t>be</w:t>
      </w:r>
      <w:r>
        <w:rPr>
          <w:spacing w:val="-4"/>
        </w:rPr>
        <w:t xml:space="preserve"> </w:t>
      </w:r>
      <w:r>
        <w:t>used,</w:t>
      </w:r>
      <w:r>
        <w:rPr>
          <w:spacing w:val="-6"/>
        </w:rPr>
        <w:t xml:space="preserve"> </w:t>
      </w:r>
      <w:r>
        <w:t>we tested</w:t>
      </w:r>
      <w:r>
        <w:rPr>
          <w:spacing w:val="-2"/>
        </w:rPr>
        <w:t xml:space="preserve"> </w:t>
      </w:r>
      <w:r>
        <w:t>for</w:t>
      </w:r>
      <w:r>
        <w:rPr>
          <w:spacing w:val="-3"/>
        </w:rPr>
        <w:t xml:space="preserve"> </w:t>
      </w:r>
      <w:r>
        <w:t>evidence</w:t>
      </w:r>
      <w:r>
        <w:rPr>
          <w:spacing w:val="-3"/>
        </w:rPr>
        <w:t xml:space="preserve"> </w:t>
      </w:r>
      <w:r>
        <w:t>of</w:t>
      </w:r>
      <w:r>
        <w:rPr>
          <w:spacing w:val="-1"/>
        </w:rPr>
        <w:t xml:space="preserve"> </w:t>
      </w:r>
      <w:r>
        <w:t>potential</w:t>
      </w:r>
      <w:r>
        <w:rPr>
          <w:spacing w:val="-1"/>
        </w:rPr>
        <w:t xml:space="preserve"> </w:t>
      </w:r>
      <w:r>
        <w:t>bias</w:t>
      </w:r>
      <w:r>
        <w:rPr>
          <w:spacing w:val="-1"/>
        </w:rPr>
        <w:t xml:space="preserve"> </w:t>
      </w:r>
      <w:r>
        <w:t>by generating results with different levels and types of controls</w:t>
      </w:r>
      <w:r>
        <w:rPr>
          <w:spacing w:val="40"/>
        </w:rPr>
        <w:t xml:space="preserve"> </w:t>
      </w:r>
      <w:r>
        <w:t>in</w:t>
      </w:r>
      <w:r>
        <w:rPr>
          <w:spacing w:val="-5"/>
        </w:rPr>
        <w:t xml:space="preserve"> </w:t>
      </w:r>
      <w:r>
        <w:t>the</w:t>
      </w:r>
      <w:r>
        <w:rPr>
          <w:spacing w:val="-3"/>
        </w:rPr>
        <w:t xml:space="preserve"> </w:t>
      </w:r>
      <w:r>
        <w:t>regression</w:t>
      </w:r>
      <w:r>
        <w:rPr>
          <w:spacing w:val="-7"/>
        </w:rPr>
        <w:t xml:space="preserve"> </w:t>
      </w:r>
      <w:r>
        <w:t>analysis,</w:t>
      </w:r>
      <w:r>
        <w:rPr>
          <w:spacing w:val="-6"/>
        </w:rPr>
        <w:t xml:space="preserve"> </w:t>
      </w:r>
      <w:r>
        <w:t>including</w:t>
      </w:r>
      <w:r>
        <w:rPr>
          <w:spacing w:val="-5"/>
        </w:rPr>
        <w:t xml:space="preserve"> </w:t>
      </w:r>
      <w:r>
        <w:t>results</w:t>
      </w:r>
      <w:r>
        <w:rPr>
          <w:spacing w:val="-4"/>
        </w:rPr>
        <w:t xml:space="preserve"> </w:t>
      </w:r>
      <w:r>
        <w:t>with</w:t>
      </w:r>
      <w:r>
        <w:rPr>
          <w:spacing w:val="-7"/>
        </w:rPr>
        <w:t xml:space="preserve"> </w:t>
      </w:r>
      <w:r>
        <w:t>no controls (just differences in outcomes between</w:t>
      </w:r>
      <w:r>
        <w:rPr>
          <w:spacing w:val="40"/>
        </w:rPr>
        <w:t xml:space="preserve"> </w:t>
      </w:r>
      <w:r>
        <w:t xml:space="preserve">the treated and exact matched sample) to get a sense of how sensitive the results were to the addition of extra controls. Except for a handful of projects (discussed in Chapter </w:t>
      </w:r>
      <w:hyperlink w:anchor="_bookmark20" w:history="1">
        <w:r>
          <w:t>3</w:t>
        </w:r>
      </w:hyperlink>
      <w:r>
        <w:t>), the nature of results, but not necessarily the magnitude of results, were unchanged after the introduction of variables in the regression analysis once a finely defined exact matched comparison group was established. The implication is that in all but a handful of cases, the data was rich enough to</w:t>
      </w:r>
      <w:r>
        <w:rPr>
          <w:spacing w:val="40"/>
        </w:rPr>
        <w:t xml:space="preserve"> </w:t>
      </w:r>
      <w:r>
        <w:t>draw from the large sample of non-participants comparators that were alike on the most important factors that explain outcomes (besides participation). Thus, this gives us comfort that in most cases, the results are not heavily biased by insufficient controls.</w:t>
      </w:r>
    </w:p>
    <w:p w14:paraId="3B6E5D67" w14:textId="77777777" w:rsidR="007D63C5" w:rsidRDefault="007D63C5">
      <w:pPr>
        <w:sectPr w:rsidR="007D63C5">
          <w:type w:val="continuous"/>
          <w:pgSz w:w="11910" w:h="16840"/>
          <w:pgMar w:top="480" w:right="680" w:bottom="280" w:left="1020" w:header="589" w:footer="556" w:gutter="0"/>
          <w:cols w:num="2" w:space="720" w:equalWidth="0">
            <w:col w:w="4678" w:space="424"/>
            <w:col w:w="5108"/>
          </w:cols>
        </w:sectPr>
      </w:pPr>
    </w:p>
    <w:p w14:paraId="3B6E5D68" w14:textId="77777777" w:rsidR="007D63C5" w:rsidRDefault="007D63C5">
      <w:pPr>
        <w:pStyle w:val="BodyText"/>
        <w:spacing w:before="173"/>
        <w:rPr>
          <w:sz w:val="20"/>
        </w:rPr>
      </w:pPr>
    </w:p>
    <w:p w14:paraId="3B6E5D69" w14:textId="77777777" w:rsidR="007D63C5" w:rsidRDefault="00790D2C">
      <w:pPr>
        <w:ind w:left="112"/>
        <w:rPr>
          <w:rFonts w:ascii="Arial"/>
          <w:i/>
          <w:sz w:val="20"/>
        </w:rPr>
      </w:pPr>
      <w:bookmarkStart w:id="87" w:name="_bookmark86"/>
      <w:bookmarkEnd w:id="87"/>
      <w:r>
        <w:rPr>
          <w:rFonts w:ascii="Arial"/>
          <w:i/>
          <w:color w:val="44536A"/>
          <w:sz w:val="20"/>
        </w:rPr>
        <w:t>Table</w:t>
      </w:r>
      <w:r>
        <w:rPr>
          <w:rFonts w:ascii="Arial"/>
          <w:i/>
          <w:color w:val="44536A"/>
          <w:spacing w:val="-6"/>
          <w:sz w:val="20"/>
        </w:rPr>
        <w:t xml:space="preserve"> </w:t>
      </w:r>
      <w:r>
        <w:rPr>
          <w:rFonts w:ascii="Arial"/>
          <w:i/>
          <w:color w:val="44536A"/>
          <w:sz w:val="20"/>
        </w:rPr>
        <w:t>C-1</w:t>
      </w:r>
      <w:r>
        <w:rPr>
          <w:rFonts w:ascii="Arial"/>
          <w:i/>
          <w:color w:val="44536A"/>
          <w:spacing w:val="-8"/>
          <w:sz w:val="20"/>
        </w:rPr>
        <w:t xml:space="preserve"> </w:t>
      </w:r>
      <w:r>
        <w:rPr>
          <w:rFonts w:ascii="Arial"/>
          <w:i/>
          <w:color w:val="44536A"/>
          <w:sz w:val="20"/>
        </w:rPr>
        <w:t>Outcome</w:t>
      </w:r>
      <w:r>
        <w:rPr>
          <w:rFonts w:ascii="Arial"/>
          <w:i/>
          <w:color w:val="44536A"/>
          <w:spacing w:val="-6"/>
          <w:sz w:val="20"/>
        </w:rPr>
        <w:t xml:space="preserve"> </w:t>
      </w:r>
      <w:r>
        <w:rPr>
          <w:rFonts w:ascii="Arial"/>
          <w:i/>
          <w:color w:val="44536A"/>
          <w:sz w:val="20"/>
        </w:rPr>
        <w:t>measures</w:t>
      </w:r>
      <w:r>
        <w:rPr>
          <w:rFonts w:ascii="Arial"/>
          <w:i/>
          <w:color w:val="44536A"/>
          <w:spacing w:val="-7"/>
          <w:sz w:val="20"/>
        </w:rPr>
        <w:t xml:space="preserve"> </w:t>
      </w:r>
      <w:r>
        <w:rPr>
          <w:rFonts w:ascii="Arial"/>
          <w:i/>
          <w:color w:val="44536A"/>
          <w:sz w:val="20"/>
        </w:rPr>
        <w:t>for</w:t>
      </w:r>
      <w:r>
        <w:rPr>
          <w:rFonts w:ascii="Arial"/>
          <w:i/>
          <w:color w:val="44536A"/>
          <w:spacing w:val="-6"/>
          <w:sz w:val="20"/>
        </w:rPr>
        <w:t xml:space="preserve"> </w:t>
      </w:r>
      <w:r>
        <w:rPr>
          <w:rFonts w:ascii="Arial"/>
          <w:i/>
          <w:color w:val="44536A"/>
          <w:sz w:val="20"/>
        </w:rPr>
        <w:t>impact</w:t>
      </w:r>
      <w:r>
        <w:rPr>
          <w:rFonts w:ascii="Arial"/>
          <w:i/>
          <w:color w:val="44536A"/>
          <w:spacing w:val="-8"/>
          <w:sz w:val="20"/>
        </w:rPr>
        <w:t xml:space="preserve"> </w:t>
      </w:r>
      <w:r>
        <w:rPr>
          <w:rFonts w:ascii="Arial"/>
          <w:i/>
          <w:color w:val="44536A"/>
          <w:spacing w:val="-2"/>
          <w:sz w:val="20"/>
        </w:rPr>
        <w:t>analyses</w:t>
      </w:r>
    </w:p>
    <w:p w14:paraId="3B6E5D6A" w14:textId="77777777" w:rsidR="007D63C5" w:rsidRDefault="007D63C5">
      <w:pPr>
        <w:pStyle w:val="BodyText"/>
        <w:rPr>
          <w:rFonts w:ascii="Arial"/>
          <w:i/>
          <w:sz w:val="12"/>
        </w:rPr>
      </w:pPr>
    </w:p>
    <w:tbl>
      <w:tblPr>
        <w:tblW w:w="0" w:type="auto"/>
        <w:tblInd w:w="129"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1834"/>
        <w:gridCol w:w="3545"/>
        <w:gridCol w:w="4599"/>
      </w:tblGrid>
      <w:tr w:rsidR="007D63C5" w14:paraId="3B6E5D6E" w14:textId="77777777">
        <w:trPr>
          <w:trHeight w:val="415"/>
        </w:trPr>
        <w:tc>
          <w:tcPr>
            <w:tcW w:w="1834" w:type="dxa"/>
            <w:tcBorders>
              <w:top w:val="nil"/>
              <w:left w:val="nil"/>
              <w:right w:val="single" w:sz="8" w:space="0" w:color="FFFFFF"/>
            </w:tcBorders>
            <w:shd w:val="clear" w:color="auto" w:fill="512379"/>
          </w:tcPr>
          <w:p w14:paraId="3B6E5D6B" w14:textId="77777777" w:rsidR="007D63C5" w:rsidRDefault="00790D2C">
            <w:pPr>
              <w:pStyle w:val="TableParagraph"/>
              <w:spacing w:before="73" w:line="240" w:lineRule="auto"/>
              <w:ind w:left="146"/>
              <w:rPr>
                <w:b/>
              </w:rPr>
            </w:pPr>
            <w:r>
              <w:rPr>
                <w:b/>
                <w:color w:val="FFFFFF"/>
              </w:rPr>
              <w:t>Outcome</w:t>
            </w:r>
            <w:r>
              <w:rPr>
                <w:b/>
                <w:color w:val="FFFFFF"/>
                <w:spacing w:val="-4"/>
              </w:rPr>
              <w:t xml:space="preserve"> </w:t>
            </w:r>
            <w:r>
              <w:rPr>
                <w:b/>
                <w:color w:val="FFFFFF"/>
                <w:spacing w:val="-2"/>
              </w:rPr>
              <w:t>label</w:t>
            </w:r>
          </w:p>
        </w:tc>
        <w:tc>
          <w:tcPr>
            <w:tcW w:w="3545" w:type="dxa"/>
            <w:tcBorders>
              <w:top w:val="nil"/>
              <w:left w:val="single" w:sz="8" w:space="0" w:color="FFFFFF"/>
              <w:right w:val="single" w:sz="8" w:space="0" w:color="FFFFFF"/>
            </w:tcBorders>
            <w:shd w:val="clear" w:color="auto" w:fill="512379"/>
          </w:tcPr>
          <w:p w14:paraId="3B6E5D6C" w14:textId="77777777" w:rsidR="007D63C5" w:rsidRDefault="00790D2C">
            <w:pPr>
              <w:pStyle w:val="TableParagraph"/>
              <w:spacing w:before="73" w:line="240" w:lineRule="auto"/>
              <w:ind w:left="133"/>
              <w:rPr>
                <w:b/>
              </w:rPr>
            </w:pPr>
            <w:r>
              <w:rPr>
                <w:b/>
                <w:color w:val="FFFFFF"/>
              </w:rPr>
              <w:t>Description</w:t>
            </w:r>
            <w:r>
              <w:rPr>
                <w:b/>
                <w:color w:val="FFFFFF"/>
                <w:spacing w:val="-7"/>
              </w:rPr>
              <w:t xml:space="preserve"> </w:t>
            </w:r>
            <w:r>
              <w:rPr>
                <w:b/>
                <w:color w:val="FFFFFF"/>
              </w:rPr>
              <w:t>of</w:t>
            </w:r>
            <w:r>
              <w:rPr>
                <w:b/>
                <w:color w:val="FFFFFF"/>
                <w:spacing w:val="-5"/>
              </w:rPr>
              <w:t xml:space="preserve"> </w:t>
            </w:r>
            <w:r>
              <w:rPr>
                <w:b/>
                <w:color w:val="FFFFFF"/>
                <w:spacing w:val="-2"/>
              </w:rPr>
              <w:t>outcome</w:t>
            </w:r>
          </w:p>
        </w:tc>
        <w:tc>
          <w:tcPr>
            <w:tcW w:w="4599" w:type="dxa"/>
            <w:tcBorders>
              <w:top w:val="nil"/>
              <w:left w:val="single" w:sz="8" w:space="0" w:color="FFFFFF"/>
              <w:right w:val="nil"/>
            </w:tcBorders>
            <w:shd w:val="clear" w:color="auto" w:fill="512379"/>
          </w:tcPr>
          <w:p w14:paraId="3B6E5D6D" w14:textId="77777777" w:rsidR="007D63C5" w:rsidRDefault="00790D2C">
            <w:pPr>
              <w:pStyle w:val="TableParagraph"/>
              <w:spacing w:before="73" w:line="240" w:lineRule="auto"/>
              <w:ind w:left="133"/>
              <w:rPr>
                <w:b/>
              </w:rPr>
            </w:pPr>
            <w:r>
              <w:rPr>
                <w:b/>
                <w:color w:val="FFFFFF"/>
              </w:rPr>
              <w:t>Description</w:t>
            </w:r>
            <w:r>
              <w:rPr>
                <w:b/>
                <w:color w:val="FFFFFF"/>
                <w:spacing w:val="-6"/>
              </w:rPr>
              <w:t xml:space="preserve"> </w:t>
            </w:r>
            <w:r>
              <w:rPr>
                <w:b/>
                <w:color w:val="FFFFFF"/>
              </w:rPr>
              <w:t>of</w:t>
            </w:r>
            <w:r>
              <w:rPr>
                <w:b/>
                <w:color w:val="FFFFFF"/>
                <w:spacing w:val="-5"/>
              </w:rPr>
              <w:t xml:space="preserve"> </w:t>
            </w:r>
            <w:r>
              <w:rPr>
                <w:b/>
                <w:color w:val="FFFFFF"/>
              </w:rPr>
              <w:t>impact</w:t>
            </w:r>
            <w:r>
              <w:rPr>
                <w:b/>
                <w:color w:val="FFFFFF"/>
                <w:spacing w:val="-5"/>
              </w:rPr>
              <w:t xml:space="preserve"> </w:t>
            </w:r>
            <w:r>
              <w:rPr>
                <w:b/>
                <w:color w:val="FFFFFF"/>
                <w:spacing w:val="-2"/>
              </w:rPr>
              <w:t>measure</w:t>
            </w:r>
          </w:p>
        </w:tc>
      </w:tr>
      <w:tr w:rsidR="007D63C5" w14:paraId="3B6E5D72" w14:textId="77777777">
        <w:trPr>
          <w:trHeight w:val="1216"/>
        </w:trPr>
        <w:tc>
          <w:tcPr>
            <w:tcW w:w="1834" w:type="dxa"/>
            <w:tcBorders>
              <w:left w:val="nil"/>
              <w:bottom w:val="single" w:sz="8" w:space="0" w:color="FFFFFF"/>
              <w:right w:val="single" w:sz="8" w:space="0" w:color="FFFFFF"/>
            </w:tcBorders>
            <w:shd w:val="clear" w:color="auto" w:fill="D0CCD6"/>
          </w:tcPr>
          <w:p w14:paraId="3B6E5D6F" w14:textId="77777777" w:rsidR="007D63C5" w:rsidRDefault="00790D2C">
            <w:pPr>
              <w:pStyle w:val="TableParagraph"/>
              <w:spacing w:before="71" w:line="240" w:lineRule="auto"/>
              <w:ind w:left="146" w:right="229"/>
              <w:rPr>
                <w:b/>
              </w:rPr>
            </w:pPr>
            <w:r>
              <w:rPr>
                <w:b/>
              </w:rPr>
              <w:t>Income</w:t>
            </w:r>
            <w:r>
              <w:rPr>
                <w:b/>
                <w:spacing w:val="-13"/>
              </w:rPr>
              <w:t xml:space="preserve"> </w:t>
            </w:r>
            <w:r>
              <w:rPr>
                <w:b/>
              </w:rPr>
              <w:t xml:space="preserve">support unrelated to </w:t>
            </w:r>
            <w:r>
              <w:rPr>
                <w:b/>
                <w:spacing w:val="-4"/>
              </w:rPr>
              <w:t>study</w:t>
            </w:r>
          </w:p>
        </w:tc>
        <w:tc>
          <w:tcPr>
            <w:tcW w:w="3545" w:type="dxa"/>
            <w:tcBorders>
              <w:left w:val="single" w:sz="8" w:space="0" w:color="FFFFFF"/>
              <w:bottom w:val="single" w:sz="8" w:space="0" w:color="FFFFFF"/>
              <w:right w:val="single" w:sz="8" w:space="0" w:color="FFFFFF"/>
            </w:tcBorders>
            <w:shd w:val="clear" w:color="auto" w:fill="D0CCD6"/>
          </w:tcPr>
          <w:p w14:paraId="3B6E5D70" w14:textId="77777777" w:rsidR="007D63C5" w:rsidRDefault="00790D2C">
            <w:pPr>
              <w:pStyle w:val="TableParagraph"/>
              <w:spacing w:before="71" w:line="240" w:lineRule="auto"/>
              <w:ind w:left="133" w:right="128"/>
            </w:pPr>
            <w:r>
              <w:t>Whether a person was in receipt of income support payments, that is, not</w:t>
            </w:r>
            <w:r>
              <w:rPr>
                <w:spacing w:val="-11"/>
              </w:rPr>
              <w:t xml:space="preserve"> </w:t>
            </w:r>
            <w:r>
              <w:t>student-related</w:t>
            </w:r>
            <w:r>
              <w:rPr>
                <w:spacing w:val="-13"/>
              </w:rPr>
              <w:t xml:space="preserve"> </w:t>
            </w:r>
            <w:r>
              <w:t>income</w:t>
            </w:r>
            <w:r>
              <w:rPr>
                <w:spacing w:val="-11"/>
              </w:rPr>
              <w:t xml:space="preserve"> </w:t>
            </w:r>
            <w:r>
              <w:t>support (yes or no)</w:t>
            </w:r>
          </w:p>
        </w:tc>
        <w:tc>
          <w:tcPr>
            <w:tcW w:w="4599" w:type="dxa"/>
            <w:tcBorders>
              <w:left w:val="single" w:sz="8" w:space="0" w:color="FFFFFF"/>
              <w:bottom w:val="single" w:sz="8" w:space="0" w:color="FFFFFF"/>
              <w:right w:val="nil"/>
            </w:tcBorders>
            <w:shd w:val="clear" w:color="auto" w:fill="D0CCD6"/>
          </w:tcPr>
          <w:p w14:paraId="3B6E5D71" w14:textId="77777777" w:rsidR="007D63C5" w:rsidRDefault="00790D2C">
            <w:pPr>
              <w:pStyle w:val="TableParagraph"/>
              <w:spacing w:before="71" w:line="240" w:lineRule="auto"/>
              <w:ind w:left="133" w:right="232"/>
            </w:pPr>
            <w:r>
              <w:t>Difference between the percentage of TTL clients</w:t>
            </w:r>
            <w:r>
              <w:rPr>
                <w:spacing w:val="-9"/>
              </w:rPr>
              <w:t xml:space="preserve"> </w:t>
            </w:r>
            <w:r>
              <w:t>on</w:t>
            </w:r>
            <w:r>
              <w:rPr>
                <w:spacing w:val="-8"/>
              </w:rPr>
              <w:t xml:space="preserve"> </w:t>
            </w:r>
            <w:r>
              <w:t>non-student</w:t>
            </w:r>
            <w:r>
              <w:rPr>
                <w:spacing w:val="-6"/>
              </w:rPr>
              <w:t xml:space="preserve"> </w:t>
            </w:r>
            <w:r>
              <w:t>income</w:t>
            </w:r>
            <w:r>
              <w:rPr>
                <w:spacing w:val="-9"/>
              </w:rPr>
              <w:t xml:space="preserve"> </w:t>
            </w:r>
            <w:r>
              <w:t>support</w:t>
            </w:r>
            <w:r>
              <w:rPr>
                <w:spacing w:val="-6"/>
              </w:rPr>
              <w:t xml:space="preserve"> </w:t>
            </w:r>
            <w:r>
              <w:t>relative to</w:t>
            </w:r>
            <w:r>
              <w:rPr>
                <w:spacing w:val="-3"/>
              </w:rPr>
              <w:t xml:space="preserve"> </w:t>
            </w:r>
            <w:r>
              <w:t>the</w:t>
            </w:r>
            <w:r>
              <w:rPr>
                <w:spacing w:val="-1"/>
              </w:rPr>
              <w:t xml:space="preserve"> </w:t>
            </w:r>
            <w:r>
              <w:t>comparison</w:t>
            </w:r>
            <w:r>
              <w:rPr>
                <w:spacing w:val="-5"/>
              </w:rPr>
              <w:t xml:space="preserve"> </w:t>
            </w:r>
            <w:r>
              <w:t>group,</w:t>
            </w:r>
            <w:r>
              <w:rPr>
                <w:spacing w:val="-4"/>
              </w:rPr>
              <w:t xml:space="preserve"> </w:t>
            </w:r>
            <w:r>
              <w:t>measured</w:t>
            </w:r>
            <w:r>
              <w:rPr>
                <w:spacing w:val="-2"/>
              </w:rPr>
              <w:t xml:space="preserve"> </w:t>
            </w:r>
            <w:r>
              <w:t>at</w:t>
            </w:r>
            <w:r>
              <w:rPr>
                <w:spacing w:val="-4"/>
              </w:rPr>
              <w:t xml:space="preserve"> </w:t>
            </w:r>
            <w:r>
              <w:t>the</w:t>
            </w:r>
            <w:r>
              <w:rPr>
                <w:spacing w:val="-4"/>
              </w:rPr>
              <w:t xml:space="preserve"> </w:t>
            </w:r>
            <w:r>
              <w:t>end of a given quarter</w:t>
            </w:r>
          </w:p>
        </w:tc>
      </w:tr>
      <w:tr w:rsidR="007D63C5" w14:paraId="3B6E5D76" w14:textId="77777777">
        <w:trPr>
          <w:trHeight w:val="1218"/>
        </w:trPr>
        <w:tc>
          <w:tcPr>
            <w:tcW w:w="1834" w:type="dxa"/>
            <w:tcBorders>
              <w:top w:val="single" w:sz="8" w:space="0" w:color="FFFFFF"/>
              <w:left w:val="nil"/>
              <w:bottom w:val="single" w:sz="8" w:space="0" w:color="FFFFFF"/>
              <w:right w:val="single" w:sz="8" w:space="0" w:color="FFFFFF"/>
            </w:tcBorders>
            <w:shd w:val="clear" w:color="auto" w:fill="E9E8EB"/>
          </w:tcPr>
          <w:p w14:paraId="3B6E5D73" w14:textId="77777777" w:rsidR="007D63C5" w:rsidRDefault="00790D2C">
            <w:pPr>
              <w:pStyle w:val="TableParagraph"/>
              <w:spacing w:before="75" w:line="237" w:lineRule="auto"/>
              <w:ind w:left="146" w:right="227"/>
              <w:rPr>
                <w:b/>
              </w:rPr>
            </w:pPr>
            <w:r>
              <w:rPr>
                <w:b/>
              </w:rPr>
              <w:t>Student</w:t>
            </w:r>
            <w:r>
              <w:rPr>
                <w:b/>
                <w:spacing w:val="-13"/>
              </w:rPr>
              <w:t xml:space="preserve"> </w:t>
            </w:r>
            <w:r>
              <w:rPr>
                <w:b/>
              </w:rPr>
              <w:t xml:space="preserve">income </w:t>
            </w:r>
            <w:r>
              <w:rPr>
                <w:b/>
                <w:spacing w:val="-2"/>
              </w:rPr>
              <w:t>support</w:t>
            </w:r>
          </w:p>
        </w:tc>
        <w:tc>
          <w:tcPr>
            <w:tcW w:w="3545" w:type="dxa"/>
            <w:tcBorders>
              <w:top w:val="single" w:sz="8" w:space="0" w:color="FFFFFF"/>
              <w:left w:val="single" w:sz="8" w:space="0" w:color="FFFFFF"/>
              <w:bottom w:val="single" w:sz="8" w:space="0" w:color="FFFFFF"/>
              <w:right w:val="single" w:sz="8" w:space="0" w:color="FFFFFF"/>
            </w:tcBorders>
            <w:shd w:val="clear" w:color="auto" w:fill="E9E8EB"/>
          </w:tcPr>
          <w:p w14:paraId="3B6E5D74" w14:textId="77777777" w:rsidR="007D63C5" w:rsidRDefault="00790D2C">
            <w:pPr>
              <w:pStyle w:val="TableParagraph"/>
              <w:spacing w:before="73" w:line="240" w:lineRule="auto"/>
              <w:ind w:left="133" w:right="241"/>
            </w:pPr>
            <w:r>
              <w:t>Whether</w:t>
            </w:r>
            <w:r>
              <w:rPr>
                <w:spacing w:val="-7"/>
              </w:rPr>
              <w:t xml:space="preserve"> </w:t>
            </w:r>
            <w:r>
              <w:t>a</w:t>
            </w:r>
            <w:r>
              <w:rPr>
                <w:spacing w:val="-5"/>
              </w:rPr>
              <w:t xml:space="preserve"> </w:t>
            </w:r>
            <w:r>
              <w:t>person</w:t>
            </w:r>
            <w:r>
              <w:rPr>
                <w:spacing w:val="-6"/>
              </w:rPr>
              <w:t xml:space="preserve"> </w:t>
            </w:r>
            <w:r>
              <w:t>was</w:t>
            </w:r>
            <w:r>
              <w:rPr>
                <w:spacing w:val="-5"/>
              </w:rPr>
              <w:t xml:space="preserve"> </w:t>
            </w:r>
            <w:r>
              <w:t>in</w:t>
            </w:r>
            <w:r>
              <w:rPr>
                <w:spacing w:val="-6"/>
              </w:rPr>
              <w:t xml:space="preserve"> </w:t>
            </w:r>
            <w:r>
              <w:t>receipt</w:t>
            </w:r>
            <w:r>
              <w:rPr>
                <w:spacing w:val="-7"/>
              </w:rPr>
              <w:t xml:space="preserve"> </w:t>
            </w:r>
            <w:r>
              <w:t>of student-related income support payments (yes or no)</w:t>
            </w:r>
          </w:p>
        </w:tc>
        <w:tc>
          <w:tcPr>
            <w:tcW w:w="4599" w:type="dxa"/>
            <w:tcBorders>
              <w:top w:val="single" w:sz="8" w:space="0" w:color="FFFFFF"/>
              <w:left w:val="single" w:sz="8" w:space="0" w:color="FFFFFF"/>
              <w:bottom w:val="single" w:sz="8" w:space="0" w:color="FFFFFF"/>
              <w:right w:val="nil"/>
            </w:tcBorders>
            <w:shd w:val="clear" w:color="auto" w:fill="E9E8EB"/>
          </w:tcPr>
          <w:p w14:paraId="3B6E5D75" w14:textId="77777777" w:rsidR="007D63C5" w:rsidRDefault="00790D2C">
            <w:pPr>
              <w:pStyle w:val="TableParagraph"/>
              <w:spacing w:before="73" w:line="240" w:lineRule="auto"/>
              <w:ind w:left="133" w:right="232"/>
            </w:pPr>
            <w:r>
              <w:t>Difference between the percentage of TTL clients on student income support relative to the</w:t>
            </w:r>
            <w:r>
              <w:rPr>
                <w:spacing w:val="-4"/>
              </w:rPr>
              <w:t xml:space="preserve"> </w:t>
            </w:r>
            <w:r>
              <w:t>comparison</w:t>
            </w:r>
            <w:r>
              <w:rPr>
                <w:spacing w:val="-5"/>
              </w:rPr>
              <w:t xml:space="preserve"> </w:t>
            </w:r>
            <w:r>
              <w:t>group,</w:t>
            </w:r>
            <w:r>
              <w:rPr>
                <w:spacing w:val="-6"/>
              </w:rPr>
              <w:t xml:space="preserve"> </w:t>
            </w:r>
            <w:r>
              <w:t>measured</w:t>
            </w:r>
            <w:r>
              <w:rPr>
                <w:spacing w:val="-5"/>
              </w:rPr>
              <w:t xml:space="preserve"> </w:t>
            </w:r>
            <w:r>
              <w:t>at</w:t>
            </w:r>
            <w:r>
              <w:rPr>
                <w:spacing w:val="-6"/>
              </w:rPr>
              <w:t xml:space="preserve"> </w:t>
            </w:r>
            <w:r>
              <w:t>the</w:t>
            </w:r>
            <w:r>
              <w:rPr>
                <w:spacing w:val="-4"/>
              </w:rPr>
              <w:t xml:space="preserve"> </w:t>
            </w:r>
            <w:r>
              <w:t>end</w:t>
            </w:r>
            <w:r>
              <w:rPr>
                <w:spacing w:val="-7"/>
              </w:rPr>
              <w:t xml:space="preserve"> </w:t>
            </w:r>
            <w:r>
              <w:t>of a given quarter</w:t>
            </w:r>
          </w:p>
        </w:tc>
      </w:tr>
      <w:tr w:rsidR="007D63C5" w14:paraId="3B6E5D7A" w14:textId="77777777">
        <w:trPr>
          <w:trHeight w:val="1218"/>
        </w:trPr>
        <w:tc>
          <w:tcPr>
            <w:tcW w:w="1834" w:type="dxa"/>
            <w:tcBorders>
              <w:top w:val="single" w:sz="8" w:space="0" w:color="FFFFFF"/>
              <w:left w:val="nil"/>
              <w:bottom w:val="single" w:sz="8" w:space="0" w:color="FFFFFF"/>
              <w:right w:val="single" w:sz="8" w:space="0" w:color="FFFFFF"/>
            </w:tcBorders>
            <w:shd w:val="clear" w:color="auto" w:fill="D0CCD6"/>
          </w:tcPr>
          <w:p w14:paraId="3B6E5D77" w14:textId="77777777" w:rsidR="007D63C5" w:rsidRDefault="00790D2C">
            <w:pPr>
              <w:pStyle w:val="TableParagraph"/>
              <w:spacing w:before="71" w:line="240" w:lineRule="auto"/>
              <w:ind w:left="146" w:right="166"/>
              <w:rPr>
                <w:b/>
              </w:rPr>
            </w:pPr>
            <w:r>
              <w:rPr>
                <w:b/>
                <w:spacing w:val="-4"/>
              </w:rPr>
              <w:t>Any</w:t>
            </w:r>
            <w:r>
              <w:rPr>
                <w:b/>
                <w:spacing w:val="40"/>
              </w:rPr>
              <w:t xml:space="preserve"> </w:t>
            </w:r>
            <w:r>
              <w:rPr>
                <w:b/>
                <w:spacing w:val="-2"/>
              </w:rPr>
              <w:t xml:space="preserve">employment </w:t>
            </w:r>
            <w:r>
              <w:rPr>
                <w:b/>
              </w:rPr>
              <w:t>income</w:t>
            </w:r>
            <w:r>
              <w:rPr>
                <w:b/>
                <w:spacing w:val="-13"/>
              </w:rPr>
              <w:t xml:space="preserve"> </w:t>
            </w:r>
            <w:r>
              <w:rPr>
                <w:b/>
              </w:rPr>
              <w:t>while</w:t>
            </w:r>
            <w:r>
              <w:rPr>
                <w:b/>
                <w:spacing w:val="-12"/>
              </w:rPr>
              <w:t xml:space="preserve"> </w:t>
            </w:r>
            <w:r>
              <w:rPr>
                <w:b/>
              </w:rPr>
              <w:t>on income support</w:t>
            </w:r>
          </w:p>
        </w:tc>
        <w:tc>
          <w:tcPr>
            <w:tcW w:w="3545" w:type="dxa"/>
            <w:tcBorders>
              <w:top w:val="single" w:sz="8" w:space="0" w:color="FFFFFF"/>
              <w:left w:val="single" w:sz="8" w:space="0" w:color="FFFFFF"/>
              <w:bottom w:val="single" w:sz="8" w:space="0" w:color="FFFFFF"/>
              <w:right w:val="single" w:sz="8" w:space="0" w:color="FFFFFF"/>
            </w:tcBorders>
            <w:shd w:val="clear" w:color="auto" w:fill="D0CCD6"/>
          </w:tcPr>
          <w:p w14:paraId="3B6E5D78" w14:textId="77777777" w:rsidR="007D63C5" w:rsidRDefault="00790D2C">
            <w:pPr>
              <w:pStyle w:val="TableParagraph"/>
              <w:spacing w:before="71" w:line="240" w:lineRule="auto"/>
              <w:ind w:left="133"/>
            </w:pPr>
            <w:r>
              <w:t>Whether a person received any income from employment while on income</w:t>
            </w:r>
            <w:r>
              <w:rPr>
                <w:spacing w:val="-6"/>
              </w:rPr>
              <w:t xml:space="preserve"> </w:t>
            </w:r>
            <w:r>
              <w:t>support</w:t>
            </w:r>
            <w:r>
              <w:rPr>
                <w:spacing w:val="-6"/>
              </w:rPr>
              <w:t xml:space="preserve"> </w:t>
            </w:r>
            <w:r>
              <w:t>in</w:t>
            </w:r>
            <w:r>
              <w:rPr>
                <w:spacing w:val="-8"/>
              </w:rPr>
              <w:t xml:space="preserve"> </w:t>
            </w:r>
            <w:r>
              <w:t>a</w:t>
            </w:r>
            <w:r>
              <w:rPr>
                <w:spacing w:val="-9"/>
              </w:rPr>
              <w:t xml:space="preserve"> </w:t>
            </w:r>
            <w:r>
              <w:t>3-month</w:t>
            </w:r>
            <w:r>
              <w:rPr>
                <w:spacing w:val="-8"/>
              </w:rPr>
              <w:t xml:space="preserve"> </w:t>
            </w:r>
            <w:r>
              <w:t>period (yes or no)</w:t>
            </w:r>
          </w:p>
        </w:tc>
        <w:tc>
          <w:tcPr>
            <w:tcW w:w="4599" w:type="dxa"/>
            <w:tcBorders>
              <w:top w:val="single" w:sz="8" w:space="0" w:color="FFFFFF"/>
              <w:left w:val="single" w:sz="8" w:space="0" w:color="FFFFFF"/>
              <w:bottom w:val="single" w:sz="8" w:space="0" w:color="FFFFFF"/>
              <w:right w:val="nil"/>
            </w:tcBorders>
            <w:shd w:val="clear" w:color="auto" w:fill="D0CCD6"/>
          </w:tcPr>
          <w:p w14:paraId="3B6E5D79" w14:textId="77777777" w:rsidR="007D63C5" w:rsidRDefault="00790D2C">
            <w:pPr>
              <w:pStyle w:val="TableParagraph"/>
              <w:spacing w:before="71" w:line="240" w:lineRule="auto"/>
              <w:ind w:left="133" w:right="232"/>
            </w:pPr>
            <w:r>
              <w:t>Difference between the percentage of TTL clients who received any employment income relative</w:t>
            </w:r>
            <w:r>
              <w:rPr>
                <w:spacing w:val="-5"/>
              </w:rPr>
              <w:t xml:space="preserve"> </w:t>
            </w:r>
            <w:r>
              <w:t>to</w:t>
            </w:r>
            <w:r>
              <w:rPr>
                <w:spacing w:val="-7"/>
              </w:rPr>
              <w:t xml:space="preserve"> </w:t>
            </w:r>
            <w:r>
              <w:t>the</w:t>
            </w:r>
            <w:r>
              <w:rPr>
                <w:spacing w:val="-5"/>
              </w:rPr>
              <w:t xml:space="preserve"> </w:t>
            </w:r>
            <w:r>
              <w:t>comparison</w:t>
            </w:r>
            <w:r>
              <w:rPr>
                <w:spacing w:val="-9"/>
              </w:rPr>
              <w:t xml:space="preserve"> </w:t>
            </w:r>
            <w:r>
              <w:t>group,</w:t>
            </w:r>
            <w:r>
              <w:rPr>
                <w:spacing w:val="-6"/>
              </w:rPr>
              <w:t xml:space="preserve"> </w:t>
            </w:r>
            <w:r>
              <w:t>measured</w:t>
            </w:r>
            <w:r>
              <w:rPr>
                <w:spacing w:val="-7"/>
              </w:rPr>
              <w:t xml:space="preserve"> </w:t>
            </w:r>
            <w:r>
              <w:t>at the end of a given quarter</w:t>
            </w:r>
          </w:p>
        </w:tc>
      </w:tr>
      <w:tr w:rsidR="007D63C5" w14:paraId="3B6E5D7E" w14:textId="77777777">
        <w:trPr>
          <w:trHeight w:val="1218"/>
        </w:trPr>
        <w:tc>
          <w:tcPr>
            <w:tcW w:w="1834" w:type="dxa"/>
            <w:tcBorders>
              <w:top w:val="single" w:sz="8" w:space="0" w:color="FFFFFF"/>
              <w:left w:val="nil"/>
              <w:bottom w:val="single" w:sz="8" w:space="0" w:color="FFFFFF"/>
              <w:right w:val="single" w:sz="8" w:space="0" w:color="FFFFFF"/>
            </w:tcBorders>
            <w:shd w:val="clear" w:color="auto" w:fill="E9E8EB"/>
          </w:tcPr>
          <w:p w14:paraId="3B6E5D7B" w14:textId="77777777" w:rsidR="007D63C5" w:rsidRDefault="00790D2C">
            <w:pPr>
              <w:pStyle w:val="TableParagraph"/>
              <w:spacing w:before="71" w:line="240" w:lineRule="auto"/>
              <w:ind w:left="146" w:right="31"/>
              <w:rPr>
                <w:b/>
              </w:rPr>
            </w:pPr>
            <w:r>
              <w:rPr>
                <w:b/>
              </w:rPr>
              <w:t>Number</w:t>
            </w:r>
            <w:r>
              <w:rPr>
                <w:b/>
                <w:spacing w:val="-13"/>
              </w:rPr>
              <w:t xml:space="preserve"> </w:t>
            </w:r>
            <w:r>
              <w:rPr>
                <w:b/>
              </w:rPr>
              <w:t>of</w:t>
            </w:r>
            <w:r>
              <w:rPr>
                <w:b/>
                <w:spacing w:val="-12"/>
              </w:rPr>
              <w:t xml:space="preserve"> </w:t>
            </w:r>
            <w:r>
              <w:rPr>
                <w:b/>
              </w:rPr>
              <w:t xml:space="preserve">days on any income </w:t>
            </w:r>
            <w:r>
              <w:rPr>
                <w:b/>
                <w:spacing w:val="-2"/>
              </w:rPr>
              <w:t>support</w:t>
            </w:r>
          </w:p>
        </w:tc>
        <w:tc>
          <w:tcPr>
            <w:tcW w:w="3545" w:type="dxa"/>
            <w:tcBorders>
              <w:top w:val="single" w:sz="8" w:space="0" w:color="FFFFFF"/>
              <w:left w:val="single" w:sz="8" w:space="0" w:color="FFFFFF"/>
              <w:bottom w:val="single" w:sz="8" w:space="0" w:color="FFFFFF"/>
              <w:right w:val="single" w:sz="8" w:space="0" w:color="FFFFFF"/>
            </w:tcBorders>
            <w:shd w:val="clear" w:color="auto" w:fill="E9E8EB"/>
          </w:tcPr>
          <w:p w14:paraId="3B6E5D7C" w14:textId="77777777" w:rsidR="007D63C5" w:rsidRDefault="00790D2C">
            <w:pPr>
              <w:pStyle w:val="TableParagraph"/>
              <w:spacing w:before="71" w:line="240" w:lineRule="auto"/>
              <w:ind w:left="133" w:right="128"/>
            </w:pPr>
            <w:r>
              <w:t>The number of days a person received</w:t>
            </w:r>
            <w:r>
              <w:rPr>
                <w:spacing w:val="-13"/>
              </w:rPr>
              <w:t xml:space="preserve"> </w:t>
            </w:r>
            <w:r>
              <w:t>income</w:t>
            </w:r>
            <w:r>
              <w:rPr>
                <w:spacing w:val="-11"/>
              </w:rPr>
              <w:t xml:space="preserve"> </w:t>
            </w:r>
            <w:r>
              <w:t>support</w:t>
            </w:r>
            <w:r>
              <w:rPr>
                <w:spacing w:val="-12"/>
              </w:rPr>
              <w:t xml:space="preserve"> </w:t>
            </w:r>
            <w:r>
              <w:t>payments in a 3-month period</w:t>
            </w:r>
          </w:p>
        </w:tc>
        <w:tc>
          <w:tcPr>
            <w:tcW w:w="4599" w:type="dxa"/>
            <w:tcBorders>
              <w:top w:val="single" w:sz="8" w:space="0" w:color="FFFFFF"/>
              <w:left w:val="single" w:sz="8" w:space="0" w:color="FFFFFF"/>
              <w:bottom w:val="single" w:sz="8" w:space="0" w:color="FFFFFF"/>
              <w:right w:val="nil"/>
            </w:tcBorders>
            <w:shd w:val="clear" w:color="auto" w:fill="E9E8EB"/>
          </w:tcPr>
          <w:p w14:paraId="3B6E5D7D" w14:textId="77777777" w:rsidR="007D63C5" w:rsidRDefault="00790D2C">
            <w:pPr>
              <w:pStyle w:val="TableParagraph"/>
              <w:spacing w:before="71" w:line="240" w:lineRule="auto"/>
              <w:ind w:left="133"/>
            </w:pPr>
            <w:r>
              <w:t>Difference</w:t>
            </w:r>
            <w:r>
              <w:rPr>
                <w:spacing w:val="-4"/>
              </w:rPr>
              <w:t xml:space="preserve"> </w:t>
            </w:r>
            <w:r>
              <w:t>in</w:t>
            </w:r>
            <w:r>
              <w:rPr>
                <w:spacing w:val="-8"/>
              </w:rPr>
              <w:t xml:space="preserve"> </w:t>
            </w:r>
            <w:r>
              <w:t>the</w:t>
            </w:r>
            <w:r>
              <w:rPr>
                <w:spacing w:val="-4"/>
              </w:rPr>
              <w:t xml:space="preserve"> </w:t>
            </w:r>
            <w:r>
              <w:t>average</w:t>
            </w:r>
            <w:r>
              <w:rPr>
                <w:spacing w:val="-7"/>
              </w:rPr>
              <w:t xml:space="preserve"> </w:t>
            </w:r>
            <w:r>
              <w:t>number</w:t>
            </w:r>
            <w:r>
              <w:rPr>
                <w:spacing w:val="-7"/>
              </w:rPr>
              <w:t xml:space="preserve"> </w:t>
            </w:r>
            <w:r>
              <w:t>of</w:t>
            </w:r>
            <w:r>
              <w:rPr>
                <w:spacing w:val="-5"/>
              </w:rPr>
              <w:t xml:space="preserve"> </w:t>
            </w:r>
            <w:r>
              <w:t>days</w:t>
            </w:r>
            <w:r>
              <w:rPr>
                <w:spacing w:val="-5"/>
              </w:rPr>
              <w:t xml:space="preserve"> </w:t>
            </w:r>
            <w:r>
              <w:t>TTL clients</w:t>
            </w:r>
            <w:r>
              <w:rPr>
                <w:spacing w:val="-4"/>
              </w:rPr>
              <w:t xml:space="preserve"> </w:t>
            </w:r>
            <w:r>
              <w:t>received</w:t>
            </w:r>
            <w:r>
              <w:rPr>
                <w:spacing w:val="-5"/>
              </w:rPr>
              <w:t xml:space="preserve"> </w:t>
            </w:r>
            <w:r>
              <w:t>income</w:t>
            </w:r>
            <w:r>
              <w:rPr>
                <w:spacing w:val="-3"/>
              </w:rPr>
              <w:t xml:space="preserve"> </w:t>
            </w:r>
            <w:r>
              <w:t>support</w:t>
            </w:r>
            <w:r>
              <w:rPr>
                <w:spacing w:val="-3"/>
              </w:rPr>
              <w:t xml:space="preserve"> </w:t>
            </w:r>
            <w:r>
              <w:t>in</w:t>
            </w:r>
            <w:r>
              <w:rPr>
                <w:spacing w:val="-5"/>
              </w:rPr>
              <w:t xml:space="preserve"> </w:t>
            </w:r>
            <w:r>
              <w:t>a</w:t>
            </w:r>
            <w:r>
              <w:rPr>
                <w:spacing w:val="-6"/>
              </w:rPr>
              <w:t xml:space="preserve"> </w:t>
            </w:r>
            <w:r>
              <w:t>3-month period, relative to the comparison group, measured at the end of a given quarter</w:t>
            </w:r>
          </w:p>
        </w:tc>
      </w:tr>
      <w:tr w:rsidR="007D63C5" w14:paraId="3B6E5D82" w14:textId="77777777">
        <w:trPr>
          <w:trHeight w:val="1218"/>
        </w:trPr>
        <w:tc>
          <w:tcPr>
            <w:tcW w:w="1834" w:type="dxa"/>
            <w:tcBorders>
              <w:top w:val="single" w:sz="8" w:space="0" w:color="FFFFFF"/>
              <w:left w:val="nil"/>
              <w:bottom w:val="nil"/>
              <w:right w:val="single" w:sz="8" w:space="0" w:color="FFFFFF"/>
            </w:tcBorders>
            <w:shd w:val="clear" w:color="auto" w:fill="D0CCD6"/>
          </w:tcPr>
          <w:p w14:paraId="3B6E5D7F" w14:textId="77777777" w:rsidR="007D63C5" w:rsidRDefault="00790D2C">
            <w:pPr>
              <w:pStyle w:val="TableParagraph"/>
              <w:spacing w:before="71" w:line="240" w:lineRule="auto"/>
              <w:ind w:left="146"/>
              <w:rPr>
                <w:b/>
              </w:rPr>
            </w:pPr>
            <w:r>
              <w:rPr>
                <w:b/>
                <w:spacing w:val="-2"/>
              </w:rPr>
              <w:t xml:space="preserve">Employment </w:t>
            </w:r>
            <w:r>
              <w:rPr>
                <w:b/>
              </w:rPr>
              <w:t>income earned while</w:t>
            </w:r>
            <w:r>
              <w:rPr>
                <w:b/>
                <w:spacing w:val="-13"/>
              </w:rPr>
              <w:t xml:space="preserve"> </w:t>
            </w:r>
            <w:r>
              <w:rPr>
                <w:b/>
              </w:rPr>
              <w:t>on</w:t>
            </w:r>
            <w:r>
              <w:rPr>
                <w:b/>
                <w:spacing w:val="-12"/>
              </w:rPr>
              <w:t xml:space="preserve"> </w:t>
            </w:r>
            <w:r>
              <w:rPr>
                <w:b/>
              </w:rPr>
              <w:t xml:space="preserve">income </w:t>
            </w:r>
            <w:r>
              <w:rPr>
                <w:b/>
                <w:spacing w:val="-2"/>
              </w:rPr>
              <w:t>support</w:t>
            </w:r>
          </w:p>
        </w:tc>
        <w:tc>
          <w:tcPr>
            <w:tcW w:w="3545" w:type="dxa"/>
            <w:tcBorders>
              <w:top w:val="single" w:sz="8" w:space="0" w:color="FFFFFF"/>
              <w:left w:val="single" w:sz="8" w:space="0" w:color="FFFFFF"/>
              <w:bottom w:val="nil"/>
              <w:right w:val="single" w:sz="8" w:space="0" w:color="FFFFFF"/>
            </w:tcBorders>
            <w:shd w:val="clear" w:color="auto" w:fill="D0CCD6"/>
          </w:tcPr>
          <w:p w14:paraId="3B6E5D80" w14:textId="77777777" w:rsidR="007D63C5" w:rsidRDefault="00790D2C">
            <w:pPr>
              <w:pStyle w:val="TableParagraph"/>
              <w:spacing w:before="71" w:line="240" w:lineRule="auto"/>
              <w:ind w:left="133"/>
            </w:pPr>
            <w:r>
              <w:t>The amount of income earned from employment while in receipt of income</w:t>
            </w:r>
            <w:r>
              <w:rPr>
                <w:spacing w:val="-6"/>
              </w:rPr>
              <w:t xml:space="preserve"> </w:t>
            </w:r>
            <w:r>
              <w:t>support</w:t>
            </w:r>
            <w:r>
              <w:rPr>
                <w:spacing w:val="-6"/>
              </w:rPr>
              <w:t xml:space="preserve"> </w:t>
            </w:r>
            <w:r>
              <w:t>in</w:t>
            </w:r>
            <w:r>
              <w:rPr>
                <w:spacing w:val="-8"/>
              </w:rPr>
              <w:t xml:space="preserve"> </w:t>
            </w:r>
            <w:r>
              <w:t>a</w:t>
            </w:r>
            <w:r>
              <w:rPr>
                <w:spacing w:val="-9"/>
              </w:rPr>
              <w:t xml:space="preserve"> </w:t>
            </w:r>
            <w:r>
              <w:t>3-month</w:t>
            </w:r>
            <w:r>
              <w:rPr>
                <w:spacing w:val="-8"/>
              </w:rPr>
              <w:t xml:space="preserve"> </w:t>
            </w:r>
            <w:r>
              <w:t>period</w:t>
            </w:r>
          </w:p>
        </w:tc>
        <w:tc>
          <w:tcPr>
            <w:tcW w:w="4599" w:type="dxa"/>
            <w:tcBorders>
              <w:top w:val="single" w:sz="8" w:space="0" w:color="FFFFFF"/>
              <w:left w:val="single" w:sz="8" w:space="0" w:color="FFFFFF"/>
              <w:bottom w:val="nil"/>
              <w:right w:val="nil"/>
            </w:tcBorders>
            <w:shd w:val="clear" w:color="auto" w:fill="D0CCD6"/>
          </w:tcPr>
          <w:p w14:paraId="3B6E5D81" w14:textId="77777777" w:rsidR="007D63C5" w:rsidRDefault="00790D2C">
            <w:pPr>
              <w:pStyle w:val="TableParagraph"/>
              <w:spacing w:before="71" w:line="240" w:lineRule="auto"/>
              <w:ind w:left="133" w:right="232"/>
            </w:pPr>
            <w:r>
              <w:t>Difference in the amount of employment income</w:t>
            </w:r>
            <w:r>
              <w:rPr>
                <w:spacing w:val="-3"/>
              </w:rPr>
              <w:t xml:space="preserve"> </w:t>
            </w:r>
            <w:r>
              <w:t>TTL</w:t>
            </w:r>
            <w:r>
              <w:rPr>
                <w:spacing w:val="-5"/>
              </w:rPr>
              <w:t xml:space="preserve"> </w:t>
            </w:r>
            <w:r>
              <w:t>clients</w:t>
            </w:r>
            <w:r>
              <w:rPr>
                <w:spacing w:val="-6"/>
              </w:rPr>
              <w:t xml:space="preserve"> </w:t>
            </w:r>
            <w:r>
              <w:t>earned</w:t>
            </w:r>
            <w:r>
              <w:rPr>
                <w:spacing w:val="-7"/>
              </w:rPr>
              <w:t xml:space="preserve"> </w:t>
            </w:r>
            <w:r>
              <w:t>(A$)</w:t>
            </w:r>
            <w:r>
              <w:rPr>
                <w:spacing w:val="-4"/>
              </w:rPr>
              <w:t xml:space="preserve"> </w:t>
            </w:r>
            <w:r>
              <w:t>in</w:t>
            </w:r>
            <w:r>
              <w:rPr>
                <w:spacing w:val="-5"/>
              </w:rPr>
              <w:t xml:space="preserve"> </w:t>
            </w:r>
            <w:r>
              <w:t>a</w:t>
            </w:r>
            <w:r>
              <w:rPr>
                <w:spacing w:val="-6"/>
              </w:rPr>
              <w:t xml:space="preserve"> </w:t>
            </w:r>
            <w:r>
              <w:t>3-month period, relative to the comparison group, measured at the end of a given quarter</w:t>
            </w:r>
          </w:p>
        </w:tc>
      </w:tr>
    </w:tbl>
    <w:p w14:paraId="3B6E5D83" w14:textId="77777777" w:rsidR="007D63C5" w:rsidRDefault="007D63C5">
      <w:pPr>
        <w:pStyle w:val="BodyText"/>
        <w:spacing w:before="1"/>
        <w:rPr>
          <w:rFonts w:ascii="Arial"/>
          <w:i/>
          <w:sz w:val="16"/>
        </w:rPr>
      </w:pPr>
    </w:p>
    <w:p w14:paraId="3B6E5D84" w14:textId="77777777" w:rsidR="007D63C5" w:rsidRDefault="007D63C5">
      <w:pPr>
        <w:rPr>
          <w:rFonts w:ascii="Arial"/>
          <w:sz w:val="16"/>
        </w:rPr>
        <w:sectPr w:rsidR="007D63C5">
          <w:pgSz w:w="11910" w:h="16840"/>
          <w:pgMar w:top="2000" w:right="680" w:bottom="740" w:left="1020" w:header="589" w:footer="556" w:gutter="0"/>
          <w:cols w:space="720"/>
        </w:sectPr>
      </w:pPr>
    </w:p>
    <w:p w14:paraId="3B6E5D85" w14:textId="77777777" w:rsidR="007D63C5" w:rsidRDefault="00790D2C">
      <w:pPr>
        <w:pStyle w:val="BodyText"/>
        <w:spacing w:before="93"/>
        <w:ind w:left="117"/>
        <w:rPr>
          <w:rFonts w:ascii="Arial"/>
        </w:rPr>
      </w:pPr>
      <w:r>
        <w:rPr>
          <w:noProof/>
        </w:rPr>
        <w:drawing>
          <wp:inline distT="0" distB="0" distL="0" distR="0" wp14:anchorId="3B6E6FE6" wp14:editId="6229F077">
            <wp:extent cx="344423" cy="111251"/>
            <wp:effectExtent l="0" t="0" r="0" b="0"/>
            <wp:docPr id="254" name="Image 254" descr="C-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descr="C-2-3"/>
                    <pic:cNvPicPr/>
                  </pic:nvPicPr>
                  <pic:blipFill>
                    <a:blip r:embed="rId154" cstate="print"/>
                    <a:stretch>
                      <a:fillRect/>
                    </a:stretch>
                  </pic:blipFill>
                  <pic:spPr>
                    <a:xfrm>
                      <a:off x="0" y="0"/>
                      <a:ext cx="344423" cy="111251"/>
                    </a:xfrm>
                    <a:prstGeom prst="rect">
                      <a:avLst/>
                    </a:prstGeom>
                  </pic:spPr>
                </pic:pic>
              </a:graphicData>
            </a:graphic>
          </wp:inline>
        </w:drawing>
      </w:r>
      <w:r>
        <w:rPr>
          <w:rFonts w:ascii="Times New Roman"/>
          <w:spacing w:val="14"/>
          <w:position w:val="1"/>
          <w:sz w:val="20"/>
        </w:rPr>
        <w:t xml:space="preserve"> </w:t>
      </w:r>
      <w:bookmarkStart w:id="88" w:name="_bookmark87"/>
      <w:bookmarkEnd w:id="88"/>
      <w:r>
        <w:rPr>
          <w:rFonts w:ascii="Arial"/>
          <w:color w:val="512379"/>
          <w:position w:val="1"/>
        </w:rPr>
        <w:t>DEX SCORE analyses</w:t>
      </w:r>
    </w:p>
    <w:p w14:paraId="3B6E5D86" w14:textId="77777777" w:rsidR="007D63C5" w:rsidRDefault="00790D2C">
      <w:pPr>
        <w:pStyle w:val="BodyText"/>
        <w:spacing w:before="116"/>
        <w:ind w:left="112" w:right="89"/>
      </w:pPr>
      <w:r>
        <w:t>To evaluate changes in clients’ circumstance and goals, the percentage of people who reported improvements on DEX SCORE measures were assessed. TTL service providers were required to collect DEX SCORE data for at least 7 measures at the beginning (baseline) and end of a TTL client’s participation in the TTL project (follow-up), with the exception of the satisfaction SCORE, which was only collected at the end. The change in the average</w:t>
      </w:r>
      <w:r>
        <w:rPr>
          <w:spacing w:val="-7"/>
        </w:rPr>
        <w:t xml:space="preserve"> </w:t>
      </w:r>
      <w:r>
        <w:t>SCORE</w:t>
      </w:r>
      <w:r>
        <w:rPr>
          <w:spacing w:val="-9"/>
        </w:rPr>
        <w:t xml:space="preserve"> </w:t>
      </w:r>
      <w:r>
        <w:t>measures</w:t>
      </w:r>
      <w:r>
        <w:rPr>
          <w:spacing w:val="-5"/>
        </w:rPr>
        <w:t xml:space="preserve"> </w:t>
      </w:r>
      <w:r>
        <w:t>from</w:t>
      </w:r>
      <w:r>
        <w:rPr>
          <w:spacing w:val="-6"/>
        </w:rPr>
        <w:t xml:space="preserve"> </w:t>
      </w:r>
      <w:r>
        <w:t>baseline</w:t>
      </w:r>
      <w:r>
        <w:rPr>
          <w:spacing w:val="-7"/>
        </w:rPr>
        <w:t xml:space="preserve"> </w:t>
      </w:r>
      <w:r>
        <w:t>to</w:t>
      </w:r>
      <w:r>
        <w:rPr>
          <w:spacing w:val="-4"/>
        </w:rPr>
        <w:t xml:space="preserve"> </w:t>
      </w:r>
      <w:r>
        <w:t xml:space="preserve">follow- up was calculated and the percentage of TTL clients’ that improved are presented (see </w:t>
      </w:r>
      <w:hyperlink w:anchor="_bookmark78" w:history="1">
        <w:r>
          <w:t>Figure</w:t>
        </w:r>
      </w:hyperlink>
      <w:r>
        <w:t xml:space="preserve"> </w:t>
      </w:r>
      <w:hyperlink w:anchor="_bookmark78" w:history="1">
        <w:r>
          <w:t>B-2</w:t>
        </w:r>
      </w:hyperlink>
      <w:r>
        <w:t xml:space="preserve"> for mandatory items).</w:t>
      </w:r>
    </w:p>
    <w:p w14:paraId="3B6E5D87" w14:textId="77777777" w:rsidR="007D63C5" w:rsidRDefault="00790D2C">
      <w:pPr>
        <w:pStyle w:val="BodyText"/>
        <w:spacing w:before="120"/>
        <w:ind w:left="112" w:right="20"/>
      </w:pPr>
      <w:r>
        <w:t>For</w:t>
      </w:r>
      <w:r>
        <w:rPr>
          <w:spacing w:val="-6"/>
        </w:rPr>
        <w:t xml:space="preserve"> </w:t>
      </w:r>
      <w:r>
        <w:t>ease</w:t>
      </w:r>
      <w:r>
        <w:rPr>
          <w:spacing w:val="-7"/>
        </w:rPr>
        <w:t xml:space="preserve"> </w:t>
      </w:r>
      <w:r>
        <w:t>of</w:t>
      </w:r>
      <w:r>
        <w:rPr>
          <w:spacing w:val="-6"/>
        </w:rPr>
        <w:t xml:space="preserve"> </w:t>
      </w:r>
      <w:r>
        <w:t>interpretation,</w:t>
      </w:r>
      <w:r>
        <w:rPr>
          <w:spacing w:val="-7"/>
        </w:rPr>
        <w:t xml:space="preserve"> </w:t>
      </w:r>
      <w:r>
        <w:rPr>
          <w:b/>
        </w:rPr>
        <w:t>improvement</w:t>
      </w:r>
      <w:r>
        <w:rPr>
          <w:b/>
          <w:spacing w:val="-6"/>
        </w:rPr>
        <w:t xml:space="preserve"> </w:t>
      </w:r>
      <w:r>
        <w:t>in</w:t>
      </w:r>
      <w:r>
        <w:rPr>
          <w:spacing w:val="-6"/>
        </w:rPr>
        <w:t xml:space="preserve"> </w:t>
      </w:r>
      <w:r>
        <w:t>SCORE outcomes for clients with both a ‘baseline’ SCORE and a ‘follow-up’ SCORE are reported, separated by</w:t>
      </w:r>
      <w:r>
        <w:rPr>
          <w:spacing w:val="-3"/>
        </w:rPr>
        <w:t xml:space="preserve"> </w:t>
      </w:r>
      <w:r>
        <w:t>at</w:t>
      </w:r>
      <w:r>
        <w:rPr>
          <w:spacing w:val="-3"/>
        </w:rPr>
        <w:t xml:space="preserve"> </w:t>
      </w:r>
      <w:r>
        <w:t>least</w:t>
      </w:r>
      <w:r>
        <w:rPr>
          <w:spacing w:val="-6"/>
        </w:rPr>
        <w:t xml:space="preserve"> </w:t>
      </w:r>
      <w:r>
        <w:t>7</w:t>
      </w:r>
      <w:r>
        <w:rPr>
          <w:spacing w:val="-3"/>
        </w:rPr>
        <w:t xml:space="preserve"> </w:t>
      </w:r>
      <w:r>
        <w:t>days,</w:t>
      </w:r>
      <w:r>
        <w:rPr>
          <w:spacing w:val="-4"/>
        </w:rPr>
        <w:t xml:space="preserve"> </w:t>
      </w:r>
      <w:r>
        <w:t>for</w:t>
      </w:r>
      <w:r>
        <w:rPr>
          <w:spacing w:val="-4"/>
        </w:rPr>
        <w:t xml:space="preserve"> </w:t>
      </w:r>
      <w:r>
        <w:t>instances</w:t>
      </w:r>
      <w:r>
        <w:rPr>
          <w:spacing w:val="-4"/>
        </w:rPr>
        <w:t xml:space="preserve"> </w:t>
      </w:r>
      <w:r>
        <w:t>where</w:t>
      </w:r>
      <w:r>
        <w:rPr>
          <w:spacing w:val="-6"/>
        </w:rPr>
        <w:t xml:space="preserve"> </w:t>
      </w:r>
      <w:r>
        <w:t>there</w:t>
      </w:r>
      <w:r>
        <w:rPr>
          <w:spacing w:val="-6"/>
        </w:rPr>
        <w:t xml:space="preserve"> </w:t>
      </w:r>
      <w:r>
        <w:t>are</w:t>
      </w:r>
      <w:r>
        <w:rPr>
          <w:spacing w:val="-3"/>
        </w:rPr>
        <w:t xml:space="preserve"> </w:t>
      </w:r>
      <w:r>
        <w:t>at least</w:t>
      </w:r>
      <w:r>
        <w:rPr>
          <w:spacing w:val="-3"/>
        </w:rPr>
        <w:t xml:space="preserve"> </w:t>
      </w:r>
      <w:r>
        <w:t>20</w:t>
      </w:r>
      <w:r>
        <w:rPr>
          <w:spacing w:val="-2"/>
        </w:rPr>
        <w:t xml:space="preserve"> </w:t>
      </w:r>
      <w:r>
        <w:t>clients</w:t>
      </w:r>
      <w:r>
        <w:rPr>
          <w:spacing w:val="-3"/>
        </w:rPr>
        <w:t xml:space="preserve"> </w:t>
      </w:r>
      <w:r>
        <w:t>with</w:t>
      </w:r>
      <w:r>
        <w:rPr>
          <w:spacing w:val="-4"/>
        </w:rPr>
        <w:t xml:space="preserve"> </w:t>
      </w:r>
      <w:r>
        <w:t>available pre-post data</w:t>
      </w:r>
      <w:r>
        <w:rPr>
          <w:spacing w:val="-3"/>
        </w:rPr>
        <w:t xml:space="preserve"> </w:t>
      </w:r>
      <w:r>
        <w:t>of</w:t>
      </w:r>
      <w:r>
        <w:rPr>
          <w:spacing w:val="-3"/>
        </w:rPr>
        <w:t xml:space="preserve"> </w:t>
      </w:r>
      <w:r>
        <w:t>this kind. Improvement is defined simply as having recorded a more favourable SCORE measurement</w:t>
      </w:r>
    </w:p>
    <w:p w14:paraId="3B6E5D88" w14:textId="77777777" w:rsidR="007D63C5" w:rsidRDefault="00790D2C">
      <w:pPr>
        <w:pStyle w:val="BodyText"/>
        <w:spacing w:before="89"/>
        <w:ind w:left="112" w:right="475"/>
      </w:pPr>
      <w:r>
        <w:br w:type="column"/>
      </w:r>
      <w:r>
        <w:t>at the follow-up than at baseline. The baseline SCORE is defined as the earliest recorded DEX SCORE, up to 28 days before or after (56-day window) either the first session or</w:t>
      </w:r>
      <w:r>
        <w:rPr>
          <w:spacing w:val="40"/>
        </w:rPr>
        <w:t xml:space="preserve"> </w:t>
      </w:r>
      <w:r>
        <w:t>commencement of service, excluding an intake/assessment session. The 28-day restriction is intended to support clarification</w:t>
      </w:r>
      <w:r>
        <w:rPr>
          <w:spacing w:val="-1"/>
        </w:rPr>
        <w:t xml:space="preserve"> </w:t>
      </w:r>
      <w:r>
        <w:t>of the meaning of the DEX SCORE responses. The alternative approach would be to take the earliest recorded DEX SCORE as the ‘baseline’, regardless of time elapsed between the first session and the DEX SCORE date; however, this would create interpretation difficulties, as a small number of</w:t>
      </w:r>
      <w:r>
        <w:rPr>
          <w:spacing w:val="40"/>
        </w:rPr>
        <w:t xml:space="preserve"> </w:t>
      </w:r>
      <w:r>
        <w:t>the</w:t>
      </w:r>
      <w:r>
        <w:rPr>
          <w:spacing w:val="-3"/>
        </w:rPr>
        <w:t xml:space="preserve"> </w:t>
      </w:r>
      <w:r>
        <w:t>earliest</w:t>
      </w:r>
      <w:r>
        <w:rPr>
          <w:spacing w:val="-6"/>
        </w:rPr>
        <w:t xml:space="preserve"> </w:t>
      </w:r>
      <w:r>
        <w:t>DEX</w:t>
      </w:r>
      <w:r>
        <w:rPr>
          <w:spacing w:val="-3"/>
        </w:rPr>
        <w:t xml:space="preserve"> </w:t>
      </w:r>
      <w:r>
        <w:t>SCOREs</w:t>
      </w:r>
      <w:r>
        <w:rPr>
          <w:spacing w:val="-4"/>
        </w:rPr>
        <w:t xml:space="preserve"> </w:t>
      </w:r>
      <w:r>
        <w:t>are</w:t>
      </w:r>
      <w:r>
        <w:rPr>
          <w:spacing w:val="-3"/>
        </w:rPr>
        <w:t xml:space="preserve"> </w:t>
      </w:r>
      <w:r>
        <w:t>dated</w:t>
      </w:r>
      <w:r>
        <w:rPr>
          <w:spacing w:val="-7"/>
        </w:rPr>
        <w:t xml:space="preserve"> </w:t>
      </w:r>
      <w:r>
        <w:t>much</w:t>
      </w:r>
      <w:r>
        <w:rPr>
          <w:spacing w:val="-5"/>
        </w:rPr>
        <w:t xml:space="preserve"> </w:t>
      </w:r>
      <w:r>
        <w:t>later</w:t>
      </w:r>
      <w:r>
        <w:rPr>
          <w:spacing w:val="-6"/>
        </w:rPr>
        <w:t xml:space="preserve"> </w:t>
      </w:r>
      <w:r>
        <w:t>than the first session. The follow-up is measured as the last</w:t>
      </w:r>
      <w:r>
        <w:rPr>
          <w:spacing w:val="-1"/>
        </w:rPr>
        <w:t xml:space="preserve"> </w:t>
      </w:r>
      <w:r>
        <w:t>recorded</w:t>
      </w:r>
      <w:r>
        <w:rPr>
          <w:spacing w:val="-5"/>
        </w:rPr>
        <w:t xml:space="preserve"> </w:t>
      </w:r>
      <w:r>
        <w:t>DEX</w:t>
      </w:r>
      <w:r>
        <w:rPr>
          <w:spacing w:val="-1"/>
        </w:rPr>
        <w:t xml:space="preserve"> </w:t>
      </w:r>
      <w:r>
        <w:t>SCORE</w:t>
      </w:r>
      <w:r>
        <w:rPr>
          <w:spacing w:val="-2"/>
        </w:rPr>
        <w:t xml:space="preserve"> </w:t>
      </w:r>
      <w:r>
        <w:t>within</w:t>
      </w:r>
      <w:r>
        <w:rPr>
          <w:spacing w:val="-3"/>
        </w:rPr>
        <w:t xml:space="preserve"> </w:t>
      </w:r>
      <w:r>
        <w:t>28</w:t>
      </w:r>
      <w:r>
        <w:rPr>
          <w:spacing w:val="-3"/>
        </w:rPr>
        <w:t xml:space="preserve"> </w:t>
      </w:r>
      <w:r>
        <w:t>days</w:t>
      </w:r>
      <w:r>
        <w:rPr>
          <w:spacing w:val="-4"/>
        </w:rPr>
        <w:t xml:space="preserve"> </w:t>
      </w:r>
      <w:r>
        <w:t>of</w:t>
      </w:r>
      <w:r>
        <w:rPr>
          <w:spacing w:val="-4"/>
        </w:rPr>
        <w:t xml:space="preserve"> </w:t>
      </w:r>
      <w:r>
        <w:t>the</w:t>
      </w:r>
      <w:r>
        <w:rPr>
          <w:spacing w:val="-1"/>
        </w:rPr>
        <w:t xml:space="preserve"> </w:t>
      </w:r>
      <w:r>
        <w:t>last recorded session in DEX (the timing of which may vary across projects and clients). Improvement</w:t>
      </w:r>
      <w:r>
        <w:rPr>
          <w:spacing w:val="40"/>
        </w:rPr>
        <w:t xml:space="preserve"> </w:t>
      </w:r>
      <w:r>
        <w:t>was</w:t>
      </w:r>
      <w:r>
        <w:rPr>
          <w:spacing w:val="-2"/>
        </w:rPr>
        <w:t xml:space="preserve"> </w:t>
      </w:r>
      <w:r>
        <w:t>only reported</w:t>
      </w:r>
      <w:r>
        <w:rPr>
          <w:spacing w:val="-1"/>
        </w:rPr>
        <w:t xml:space="preserve"> </w:t>
      </w:r>
      <w:r>
        <w:t>for cases where both</w:t>
      </w:r>
      <w:r>
        <w:rPr>
          <w:spacing w:val="-1"/>
        </w:rPr>
        <w:t xml:space="preserve"> </w:t>
      </w:r>
      <w:r>
        <w:t>a baseline and the follow-up SCORE were available. As with the 28-day window, the requirement for a 7-day gap between baseline and follow-up SCOREs was</w:t>
      </w:r>
    </w:p>
    <w:p w14:paraId="3B6E5D89" w14:textId="77777777" w:rsidR="007D63C5" w:rsidRDefault="007D63C5">
      <w:pPr>
        <w:sectPr w:rsidR="007D63C5">
          <w:type w:val="continuous"/>
          <w:pgSz w:w="11910" w:h="16840"/>
          <w:pgMar w:top="480" w:right="680" w:bottom="280" w:left="1020" w:header="589" w:footer="556" w:gutter="0"/>
          <w:cols w:num="2" w:space="720" w:equalWidth="0">
            <w:col w:w="4662" w:space="440"/>
            <w:col w:w="5108"/>
          </w:cols>
        </w:sectPr>
      </w:pPr>
    </w:p>
    <w:p w14:paraId="3B6E5D8A" w14:textId="77777777" w:rsidR="007D63C5" w:rsidRDefault="007D63C5">
      <w:pPr>
        <w:pStyle w:val="BodyText"/>
        <w:spacing w:before="5"/>
        <w:rPr>
          <w:sz w:val="16"/>
        </w:rPr>
      </w:pPr>
    </w:p>
    <w:p w14:paraId="3B6E5D8B" w14:textId="77777777" w:rsidR="007D63C5" w:rsidRDefault="007D63C5">
      <w:pPr>
        <w:rPr>
          <w:sz w:val="16"/>
        </w:rPr>
        <w:sectPr w:rsidR="007D63C5">
          <w:pgSz w:w="11910" w:h="16840"/>
          <w:pgMar w:top="2000" w:right="680" w:bottom="740" w:left="1020" w:header="589" w:footer="556" w:gutter="0"/>
          <w:cols w:space="720"/>
        </w:sectPr>
      </w:pPr>
    </w:p>
    <w:p w14:paraId="3B6E5D8C" w14:textId="77777777" w:rsidR="007D63C5" w:rsidRDefault="00790D2C">
      <w:pPr>
        <w:pStyle w:val="BodyText"/>
        <w:spacing w:before="56"/>
        <w:ind w:left="112" w:right="72"/>
      </w:pPr>
      <w:r>
        <w:t>imposed to aid interpretation, specifically to ensure</w:t>
      </w:r>
      <w:r>
        <w:rPr>
          <w:spacing w:val="-3"/>
        </w:rPr>
        <w:t xml:space="preserve"> </w:t>
      </w:r>
      <w:r>
        <w:t>that</w:t>
      </w:r>
      <w:r>
        <w:rPr>
          <w:spacing w:val="-6"/>
        </w:rPr>
        <w:t xml:space="preserve"> </w:t>
      </w:r>
      <w:r>
        <w:t>there</w:t>
      </w:r>
      <w:r>
        <w:rPr>
          <w:spacing w:val="-3"/>
        </w:rPr>
        <w:t xml:space="preserve"> </w:t>
      </w:r>
      <w:r>
        <w:t>was</w:t>
      </w:r>
      <w:r>
        <w:rPr>
          <w:spacing w:val="-4"/>
        </w:rPr>
        <w:t xml:space="preserve"> </w:t>
      </w:r>
      <w:r>
        <w:t>time</w:t>
      </w:r>
      <w:r>
        <w:rPr>
          <w:spacing w:val="-6"/>
        </w:rPr>
        <w:t xml:space="preserve"> </w:t>
      </w:r>
      <w:r>
        <w:t>for</w:t>
      </w:r>
      <w:r>
        <w:rPr>
          <w:spacing w:val="-6"/>
        </w:rPr>
        <w:t xml:space="preserve"> </w:t>
      </w:r>
      <w:r>
        <w:t>the</w:t>
      </w:r>
      <w:r>
        <w:rPr>
          <w:spacing w:val="-3"/>
        </w:rPr>
        <w:t xml:space="preserve"> </w:t>
      </w:r>
      <w:r>
        <w:t>intervention</w:t>
      </w:r>
      <w:r>
        <w:rPr>
          <w:spacing w:val="-7"/>
        </w:rPr>
        <w:t xml:space="preserve"> </w:t>
      </w:r>
      <w:r>
        <w:t xml:space="preserve">to occur in the interim. Note that the majority of cases had substantially longer gaps between baseline and follow-up SCORE dates. A combination of ongoing delivery of project services and lack of follow-up meant that the percentage of clients for whom improvement could be observed in SCORE measures was often </w:t>
      </w:r>
      <w:r>
        <w:rPr>
          <w:spacing w:val="-4"/>
        </w:rPr>
        <w:t>low.</w:t>
      </w:r>
    </w:p>
    <w:p w14:paraId="3B6E5D8D" w14:textId="77777777" w:rsidR="007D63C5" w:rsidRDefault="00790D2C">
      <w:pPr>
        <w:pStyle w:val="BodyText"/>
        <w:spacing w:before="120"/>
        <w:ind w:left="112" w:right="17"/>
      </w:pPr>
      <w:r>
        <w:t>There are several challenges in interpreting the DEX</w:t>
      </w:r>
      <w:r>
        <w:rPr>
          <w:spacing w:val="-7"/>
        </w:rPr>
        <w:t xml:space="preserve"> </w:t>
      </w:r>
      <w:r>
        <w:t>SCOREs.</w:t>
      </w:r>
      <w:r>
        <w:rPr>
          <w:spacing w:val="-8"/>
        </w:rPr>
        <w:t xml:space="preserve"> </w:t>
      </w:r>
      <w:r>
        <w:t>Therefore,</w:t>
      </w:r>
      <w:r>
        <w:rPr>
          <w:spacing w:val="-5"/>
        </w:rPr>
        <w:t xml:space="preserve"> </w:t>
      </w:r>
      <w:r>
        <w:t>these</w:t>
      </w:r>
      <w:r>
        <w:rPr>
          <w:spacing w:val="-7"/>
        </w:rPr>
        <w:t xml:space="preserve"> </w:t>
      </w:r>
      <w:r>
        <w:t>measures</w:t>
      </w:r>
      <w:r>
        <w:rPr>
          <w:spacing w:val="-5"/>
        </w:rPr>
        <w:t xml:space="preserve"> </w:t>
      </w:r>
      <w:r>
        <w:t>should</w:t>
      </w:r>
      <w:r>
        <w:rPr>
          <w:spacing w:val="-6"/>
        </w:rPr>
        <w:t xml:space="preserve"> </w:t>
      </w:r>
      <w:r>
        <w:t>be interpreted as providing general insights into the circumstances</w:t>
      </w:r>
      <w:r>
        <w:rPr>
          <w:spacing w:val="-4"/>
        </w:rPr>
        <w:t xml:space="preserve"> </w:t>
      </w:r>
      <w:r>
        <w:t>or</w:t>
      </w:r>
      <w:r>
        <w:rPr>
          <w:spacing w:val="-4"/>
        </w:rPr>
        <w:t xml:space="preserve"> </w:t>
      </w:r>
      <w:r>
        <w:t>challenges</w:t>
      </w:r>
      <w:r>
        <w:rPr>
          <w:spacing w:val="-2"/>
        </w:rPr>
        <w:t xml:space="preserve"> </w:t>
      </w:r>
      <w:r>
        <w:t>TTL</w:t>
      </w:r>
      <w:r>
        <w:rPr>
          <w:spacing w:val="-1"/>
        </w:rPr>
        <w:t xml:space="preserve"> </w:t>
      </w:r>
      <w:r>
        <w:t>clients</w:t>
      </w:r>
      <w:r>
        <w:rPr>
          <w:spacing w:val="-2"/>
        </w:rPr>
        <w:t xml:space="preserve"> </w:t>
      </w:r>
      <w:r>
        <w:t>face</w:t>
      </w:r>
      <w:r>
        <w:rPr>
          <w:spacing w:val="-1"/>
        </w:rPr>
        <w:t xml:space="preserve"> </w:t>
      </w:r>
      <w:r>
        <w:t>at</w:t>
      </w:r>
      <w:r>
        <w:rPr>
          <w:spacing w:val="-4"/>
        </w:rPr>
        <w:t xml:space="preserve"> </w:t>
      </w:r>
      <w:r>
        <w:t>the start of a project, client satisfaction with service provision, and some progress of TTL clients. It is not advised to use SCORE measures to form judgements about the project effectiveness, including</w:t>
      </w:r>
      <w:r>
        <w:rPr>
          <w:spacing w:val="-7"/>
        </w:rPr>
        <w:t xml:space="preserve"> </w:t>
      </w:r>
      <w:r>
        <w:t>relative</w:t>
      </w:r>
      <w:r>
        <w:rPr>
          <w:spacing w:val="-8"/>
        </w:rPr>
        <w:t xml:space="preserve"> </w:t>
      </w:r>
      <w:r>
        <w:t>effectiveness</w:t>
      </w:r>
      <w:r>
        <w:rPr>
          <w:spacing w:val="-7"/>
        </w:rPr>
        <w:t xml:space="preserve"> </w:t>
      </w:r>
      <w:r>
        <w:t>across</w:t>
      </w:r>
      <w:r>
        <w:rPr>
          <w:spacing w:val="-7"/>
        </w:rPr>
        <w:t xml:space="preserve"> </w:t>
      </w:r>
      <w:r>
        <w:t>projects,</w:t>
      </w:r>
      <w:r>
        <w:rPr>
          <w:spacing w:val="-7"/>
        </w:rPr>
        <w:t xml:space="preserve"> </w:t>
      </w:r>
      <w:r>
        <w:t>for the following reasons:</w:t>
      </w:r>
    </w:p>
    <w:p w14:paraId="3B6E5D8E" w14:textId="77777777" w:rsidR="007D63C5" w:rsidRDefault="00790D2C">
      <w:pPr>
        <w:pStyle w:val="ListParagraph"/>
        <w:numPr>
          <w:ilvl w:val="0"/>
          <w:numId w:val="7"/>
        </w:numPr>
        <w:tabs>
          <w:tab w:val="left" w:pos="393"/>
          <w:tab w:val="left" w:pos="395"/>
        </w:tabs>
        <w:spacing w:before="119"/>
        <w:ind w:right="148"/>
      </w:pPr>
      <w:r>
        <w:t>The available SCORE measures are, in many cases, based on a limited subgroup and may not</w:t>
      </w:r>
      <w:r>
        <w:rPr>
          <w:spacing w:val="-4"/>
        </w:rPr>
        <w:t xml:space="preserve"> </w:t>
      </w:r>
      <w:r>
        <w:t>be</w:t>
      </w:r>
      <w:r>
        <w:rPr>
          <w:spacing w:val="-7"/>
        </w:rPr>
        <w:t xml:space="preserve"> </w:t>
      </w:r>
      <w:r>
        <w:t>representative</w:t>
      </w:r>
      <w:r>
        <w:rPr>
          <w:spacing w:val="-7"/>
        </w:rPr>
        <w:t xml:space="preserve"> </w:t>
      </w:r>
      <w:r>
        <w:t>of</w:t>
      </w:r>
      <w:r>
        <w:rPr>
          <w:spacing w:val="-7"/>
        </w:rPr>
        <w:t xml:space="preserve"> </w:t>
      </w:r>
      <w:r>
        <w:t>the</w:t>
      </w:r>
      <w:r>
        <w:rPr>
          <w:spacing w:val="-4"/>
        </w:rPr>
        <w:t xml:space="preserve"> </w:t>
      </w:r>
      <w:r>
        <w:t>experiences</w:t>
      </w:r>
      <w:r>
        <w:rPr>
          <w:spacing w:val="-5"/>
        </w:rPr>
        <w:t xml:space="preserve"> </w:t>
      </w:r>
      <w:r>
        <w:t>of</w:t>
      </w:r>
      <w:r>
        <w:rPr>
          <w:spacing w:val="-5"/>
        </w:rPr>
        <w:t xml:space="preserve"> </w:t>
      </w:r>
      <w:r>
        <w:t>all TTL clients in the project.</w:t>
      </w:r>
    </w:p>
    <w:p w14:paraId="3B6E5D8F" w14:textId="77777777" w:rsidR="007D63C5" w:rsidRDefault="00790D2C">
      <w:pPr>
        <w:pStyle w:val="ListParagraph"/>
        <w:numPr>
          <w:ilvl w:val="0"/>
          <w:numId w:val="7"/>
        </w:numPr>
        <w:tabs>
          <w:tab w:val="left" w:pos="393"/>
          <w:tab w:val="left" w:pos="395"/>
        </w:tabs>
        <w:spacing w:before="118"/>
        <w:ind w:right="124"/>
      </w:pPr>
      <w:r>
        <w:t>The</w:t>
      </w:r>
      <w:r>
        <w:rPr>
          <w:spacing w:val="-5"/>
        </w:rPr>
        <w:t xml:space="preserve"> </w:t>
      </w:r>
      <w:r>
        <w:t>SCORE</w:t>
      </w:r>
      <w:r>
        <w:rPr>
          <w:spacing w:val="-7"/>
        </w:rPr>
        <w:t xml:space="preserve"> </w:t>
      </w:r>
      <w:r>
        <w:t>measures</w:t>
      </w:r>
      <w:r>
        <w:rPr>
          <w:spacing w:val="-6"/>
        </w:rPr>
        <w:t xml:space="preserve"> </w:t>
      </w:r>
      <w:r>
        <w:t>are</w:t>
      </w:r>
      <w:r>
        <w:rPr>
          <w:spacing w:val="-7"/>
        </w:rPr>
        <w:t xml:space="preserve"> </w:t>
      </w:r>
      <w:r>
        <w:t>recorded</w:t>
      </w:r>
      <w:r>
        <w:rPr>
          <w:spacing w:val="-7"/>
        </w:rPr>
        <w:t xml:space="preserve"> </w:t>
      </w:r>
      <w:r>
        <w:t>at</w:t>
      </w:r>
      <w:r>
        <w:rPr>
          <w:spacing w:val="-5"/>
        </w:rPr>
        <w:t xml:space="preserve"> </w:t>
      </w:r>
      <w:r>
        <w:t>different times, which limits comparability across projects with distinct SCORE collection times.</w:t>
      </w:r>
    </w:p>
    <w:p w14:paraId="3B6E5D90" w14:textId="77777777" w:rsidR="007D63C5" w:rsidRDefault="00790D2C">
      <w:pPr>
        <w:pStyle w:val="ListParagraph"/>
        <w:numPr>
          <w:ilvl w:val="0"/>
          <w:numId w:val="7"/>
        </w:numPr>
        <w:tabs>
          <w:tab w:val="left" w:pos="393"/>
          <w:tab w:val="left" w:pos="395"/>
        </w:tabs>
        <w:spacing w:before="121"/>
        <w:ind w:right="38"/>
      </w:pPr>
      <w:r>
        <w:t>There is an absence of information on who recorded</w:t>
      </w:r>
      <w:r>
        <w:rPr>
          <w:spacing w:val="-7"/>
        </w:rPr>
        <w:t xml:space="preserve"> </w:t>
      </w:r>
      <w:r>
        <w:t>the</w:t>
      </w:r>
      <w:r>
        <w:rPr>
          <w:spacing w:val="-5"/>
        </w:rPr>
        <w:t xml:space="preserve"> </w:t>
      </w:r>
      <w:r>
        <w:t>SCORE</w:t>
      </w:r>
      <w:r>
        <w:rPr>
          <w:spacing w:val="-8"/>
        </w:rPr>
        <w:t xml:space="preserve"> </w:t>
      </w:r>
      <w:r>
        <w:t>measures</w:t>
      </w:r>
      <w:r>
        <w:rPr>
          <w:spacing w:val="-6"/>
        </w:rPr>
        <w:t xml:space="preserve"> </w:t>
      </w:r>
      <w:r>
        <w:t>(client</w:t>
      </w:r>
      <w:r>
        <w:rPr>
          <w:spacing w:val="-8"/>
        </w:rPr>
        <w:t xml:space="preserve"> </w:t>
      </w:r>
      <w:r>
        <w:t>or</w:t>
      </w:r>
      <w:r>
        <w:rPr>
          <w:spacing w:val="-6"/>
        </w:rPr>
        <w:t xml:space="preserve"> </w:t>
      </w:r>
      <w:r>
        <w:t xml:space="preserve">service </w:t>
      </w:r>
      <w:r>
        <w:rPr>
          <w:spacing w:val="-2"/>
        </w:rPr>
        <w:t>provider).</w:t>
      </w:r>
    </w:p>
    <w:p w14:paraId="3B6E5D91" w14:textId="77777777" w:rsidR="007D63C5" w:rsidRDefault="00790D2C">
      <w:pPr>
        <w:pStyle w:val="ListParagraph"/>
        <w:numPr>
          <w:ilvl w:val="0"/>
          <w:numId w:val="7"/>
        </w:numPr>
        <w:tabs>
          <w:tab w:val="left" w:pos="393"/>
          <w:tab w:val="left" w:pos="395"/>
        </w:tabs>
        <w:spacing w:before="121"/>
        <w:ind w:right="426"/>
      </w:pPr>
      <w:r>
        <w:t>DEX protocol defines responses for goals domains</w:t>
      </w:r>
      <w:r>
        <w:rPr>
          <w:spacing w:val="-2"/>
        </w:rPr>
        <w:t xml:space="preserve"> </w:t>
      </w:r>
      <w:r>
        <w:t>in</w:t>
      </w:r>
      <w:r>
        <w:rPr>
          <w:spacing w:val="-1"/>
        </w:rPr>
        <w:t xml:space="preserve"> </w:t>
      </w:r>
      <w:r>
        <w:t>terms</w:t>
      </w:r>
      <w:r>
        <w:rPr>
          <w:spacing w:val="-2"/>
        </w:rPr>
        <w:t xml:space="preserve"> </w:t>
      </w:r>
      <w:r>
        <w:t>of</w:t>
      </w:r>
      <w:r>
        <w:rPr>
          <w:spacing w:val="-2"/>
        </w:rPr>
        <w:t xml:space="preserve"> </w:t>
      </w:r>
      <w:r>
        <w:t>‘making</w:t>
      </w:r>
      <w:r>
        <w:rPr>
          <w:spacing w:val="-1"/>
        </w:rPr>
        <w:t xml:space="preserve"> </w:t>
      </w:r>
      <w:r>
        <w:t>progress’,</w:t>
      </w:r>
      <w:r>
        <w:rPr>
          <w:spacing w:val="-2"/>
        </w:rPr>
        <w:t xml:space="preserve"> </w:t>
      </w:r>
      <w:r>
        <w:t>but there</w:t>
      </w:r>
      <w:r>
        <w:rPr>
          <w:spacing w:val="-4"/>
        </w:rPr>
        <w:t xml:space="preserve"> </w:t>
      </w:r>
      <w:r>
        <w:t>are</w:t>
      </w:r>
      <w:r>
        <w:rPr>
          <w:spacing w:val="-4"/>
        </w:rPr>
        <w:t xml:space="preserve"> </w:t>
      </w:r>
      <w:r>
        <w:t>no</w:t>
      </w:r>
      <w:r>
        <w:rPr>
          <w:spacing w:val="-5"/>
        </w:rPr>
        <w:t xml:space="preserve"> </w:t>
      </w:r>
      <w:r>
        <w:t>guidelines</w:t>
      </w:r>
      <w:r>
        <w:rPr>
          <w:spacing w:val="-6"/>
        </w:rPr>
        <w:t xml:space="preserve"> </w:t>
      </w:r>
      <w:r>
        <w:t>on</w:t>
      </w:r>
      <w:r>
        <w:rPr>
          <w:spacing w:val="-7"/>
        </w:rPr>
        <w:t xml:space="preserve"> </w:t>
      </w:r>
      <w:r>
        <w:t>how</w:t>
      </w:r>
      <w:r>
        <w:rPr>
          <w:spacing w:val="-6"/>
        </w:rPr>
        <w:t xml:space="preserve"> </w:t>
      </w:r>
      <w:r>
        <w:t>to</w:t>
      </w:r>
      <w:r>
        <w:rPr>
          <w:spacing w:val="-5"/>
        </w:rPr>
        <w:t xml:space="preserve"> </w:t>
      </w:r>
      <w:r>
        <w:t xml:space="preserve">measure progress and it is likely to be interpreted </w:t>
      </w:r>
      <w:r>
        <w:rPr>
          <w:spacing w:val="-2"/>
        </w:rPr>
        <w:t>differently.</w:t>
      </w:r>
    </w:p>
    <w:p w14:paraId="3B6E5D92" w14:textId="77777777" w:rsidR="007D63C5" w:rsidRDefault="00790D2C">
      <w:pPr>
        <w:pStyle w:val="BodyText"/>
        <w:spacing w:before="123"/>
        <w:ind w:left="117"/>
        <w:rPr>
          <w:rFonts w:ascii="Arial"/>
        </w:rPr>
      </w:pPr>
      <w:r>
        <w:rPr>
          <w:noProof/>
        </w:rPr>
        <w:drawing>
          <wp:inline distT="0" distB="0" distL="0" distR="0" wp14:anchorId="3B6E6FE8" wp14:editId="7B761473">
            <wp:extent cx="344423" cy="111251"/>
            <wp:effectExtent l="0" t="0" r="0" b="0"/>
            <wp:docPr id="255" name="Image 255" descr="C-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descr="C-2-4"/>
                    <pic:cNvPicPr/>
                  </pic:nvPicPr>
                  <pic:blipFill>
                    <a:blip r:embed="rId155" cstate="print"/>
                    <a:stretch>
                      <a:fillRect/>
                    </a:stretch>
                  </pic:blipFill>
                  <pic:spPr>
                    <a:xfrm>
                      <a:off x="0" y="0"/>
                      <a:ext cx="344423" cy="111251"/>
                    </a:xfrm>
                    <a:prstGeom prst="rect">
                      <a:avLst/>
                    </a:prstGeom>
                  </pic:spPr>
                </pic:pic>
              </a:graphicData>
            </a:graphic>
          </wp:inline>
        </w:drawing>
      </w:r>
      <w:r>
        <w:rPr>
          <w:rFonts w:ascii="Times New Roman"/>
          <w:spacing w:val="14"/>
          <w:position w:val="1"/>
          <w:sz w:val="20"/>
        </w:rPr>
        <w:t xml:space="preserve"> </w:t>
      </w:r>
      <w:bookmarkStart w:id="89" w:name="_bookmark88"/>
      <w:bookmarkEnd w:id="89"/>
      <w:r>
        <w:rPr>
          <w:rFonts w:ascii="Arial"/>
          <w:color w:val="512379"/>
          <w:position w:val="1"/>
        </w:rPr>
        <w:t>TTL Client Survey analyses</w:t>
      </w:r>
    </w:p>
    <w:p w14:paraId="3B6E5D93" w14:textId="77777777" w:rsidR="007D63C5" w:rsidRDefault="00790D2C">
      <w:pPr>
        <w:pStyle w:val="BodyText"/>
        <w:spacing w:before="119"/>
        <w:ind w:left="112" w:right="72"/>
      </w:pPr>
      <w:r>
        <w:t>As the TTL Client Survey was only implemented much</w:t>
      </w:r>
      <w:r>
        <w:rPr>
          <w:spacing w:val="-5"/>
        </w:rPr>
        <w:t xml:space="preserve"> </w:t>
      </w:r>
      <w:r>
        <w:t>later</w:t>
      </w:r>
      <w:r>
        <w:rPr>
          <w:spacing w:val="-4"/>
        </w:rPr>
        <w:t xml:space="preserve"> </w:t>
      </w:r>
      <w:r>
        <w:t>(February</w:t>
      </w:r>
      <w:r>
        <w:rPr>
          <w:spacing w:val="-5"/>
        </w:rPr>
        <w:t xml:space="preserve"> </w:t>
      </w:r>
      <w:r>
        <w:t>2019),</w:t>
      </w:r>
      <w:r>
        <w:rPr>
          <w:spacing w:val="-4"/>
        </w:rPr>
        <w:t xml:space="preserve"> </w:t>
      </w:r>
      <w:r>
        <w:t>the</w:t>
      </w:r>
      <w:r>
        <w:rPr>
          <w:spacing w:val="-3"/>
        </w:rPr>
        <w:t xml:space="preserve"> </w:t>
      </w:r>
      <w:r>
        <w:t>available</w:t>
      </w:r>
      <w:r>
        <w:rPr>
          <w:spacing w:val="-3"/>
        </w:rPr>
        <w:t xml:space="preserve"> </w:t>
      </w:r>
      <w:r>
        <w:t>data</w:t>
      </w:r>
      <w:r>
        <w:rPr>
          <w:spacing w:val="-4"/>
        </w:rPr>
        <w:t xml:space="preserve"> </w:t>
      </w:r>
      <w:r>
        <w:t>are much</w:t>
      </w:r>
      <w:r>
        <w:rPr>
          <w:spacing w:val="-7"/>
        </w:rPr>
        <w:t xml:space="preserve"> </w:t>
      </w:r>
      <w:r>
        <w:t>more</w:t>
      </w:r>
      <w:r>
        <w:rPr>
          <w:spacing w:val="-3"/>
        </w:rPr>
        <w:t xml:space="preserve"> </w:t>
      </w:r>
      <w:r>
        <w:t>restricted</w:t>
      </w:r>
      <w:r>
        <w:rPr>
          <w:spacing w:val="-5"/>
        </w:rPr>
        <w:t xml:space="preserve"> </w:t>
      </w:r>
      <w:r>
        <w:t>in</w:t>
      </w:r>
      <w:r>
        <w:rPr>
          <w:spacing w:val="-5"/>
        </w:rPr>
        <w:t xml:space="preserve"> </w:t>
      </w:r>
      <w:r>
        <w:t>comparison</w:t>
      </w:r>
      <w:r>
        <w:rPr>
          <w:spacing w:val="-7"/>
        </w:rPr>
        <w:t xml:space="preserve"> </w:t>
      </w:r>
      <w:r>
        <w:t>to</w:t>
      </w:r>
      <w:r>
        <w:rPr>
          <w:spacing w:val="-3"/>
        </w:rPr>
        <w:t xml:space="preserve"> </w:t>
      </w:r>
      <w:r>
        <w:t>the</w:t>
      </w:r>
      <w:r>
        <w:rPr>
          <w:spacing w:val="-6"/>
        </w:rPr>
        <w:t xml:space="preserve"> </w:t>
      </w:r>
      <w:r>
        <w:t>SCORE data, with many programs having already completed or commenced service delivery before the TTL Client Survey became available. In particular, there are only a very small number of clients with multiple TTL Client Survey completions that could form the basis for</w:t>
      </w:r>
    </w:p>
    <w:p w14:paraId="3B6E5D94" w14:textId="77777777" w:rsidR="007D63C5" w:rsidRDefault="00790D2C">
      <w:pPr>
        <w:pStyle w:val="BodyText"/>
        <w:spacing w:before="56"/>
        <w:ind w:left="112" w:right="560"/>
      </w:pPr>
      <w:r>
        <w:br w:type="column"/>
      </w:r>
      <w:r>
        <w:t>measurement of change, and consequently we report</w:t>
      </w:r>
      <w:r>
        <w:rPr>
          <w:spacing w:val="-7"/>
        </w:rPr>
        <w:t xml:space="preserve"> </w:t>
      </w:r>
      <w:r>
        <w:t>improvement</w:t>
      </w:r>
      <w:r>
        <w:rPr>
          <w:spacing w:val="-7"/>
        </w:rPr>
        <w:t xml:space="preserve"> </w:t>
      </w:r>
      <w:r>
        <w:t>on</w:t>
      </w:r>
      <w:r>
        <w:rPr>
          <w:spacing w:val="-6"/>
        </w:rPr>
        <w:t xml:space="preserve"> </w:t>
      </w:r>
      <w:r>
        <w:t>Client</w:t>
      </w:r>
      <w:r>
        <w:rPr>
          <w:spacing w:val="-4"/>
        </w:rPr>
        <w:t xml:space="preserve"> </w:t>
      </w:r>
      <w:r>
        <w:t>Survey</w:t>
      </w:r>
      <w:r>
        <w:rPr>
          <w:spacing w:val="-4"/>
        </w:rPr>
        <w:t xml:space="preserve"> </w:t>
      </w:r>
      <w:r>
        <w:t>items</w:t>
      </w:r>
      <w:r>
        <w:rPr>
          <w:spacing w:val="-7"/>
        </w:rPr>
        <w:t xml:space="preserve"> </w:t>
      </w:r>
      <w:r>
        <w:t>only at the TTL Fund level, and not at the level of individual programs or priority groups.</w:t>
      </w:r>
    </w:p>
    <w:p w14:paraId="3B6E5D95" w14:textId="77777777" w:rsidR="007D63C5" w:rsidRDefault="00790D2C">
      <w:pPr>
        <w:pStyle w:val="BodyText"/>
        <w:spacing w:before="118"/>
        <w:ind w:left="112" w:right="458"/>
      </w:pPr>
      <w:r>
        <w:t>At the TTL Fund level, we report improvement on these items for clients with multiple survey completions, including instances where there was an</w:t>
      </w:r>
      <w:r>
        <w:rPr>
          <w:spacing w:val="-1"/>
        </w:rPr>
        <w:t xml:space="preserve"> </w:t>
      </w:r>
      <w:r>
        <w:t>available</w:t>
      </w:r>
      <w:r>
        <w:rPr>
          <w:spacing w:val="-2"/>
        </w:rPr>
        <w:t xml:space="preserve"> </w:t>
      </w:r>
      <w:r>
        <w:t>‘baseline’</w:t>
      </w:r>
      <w:r>
        <w:rPr>
          <w:spacing w:val="-2"/>
        </w:rPr>
        <w:t xml:space="preserve"> </w:t>
      </w:r>
      <w:r>
        <w:t>response</w:t>
      </w:r>
      <w:r>
        <w:rPr>
          <w:spacing w:val="-2"/>
        </w:rPr>
        <w:t xml:space="preserve"> </w:t>
      </w:r>
      <w:r>
        <w:t>(completed</w:t>
      </w:r>
      <w:r>
        <w:rPr>
          <w:spacing w:val="-3"/>
        </w:rPr>
        <w:t xml:space="preserve"> </w:t>
      </w:r>
      <w:r>
        <w:t>either when the client was ‘Near the start’ of program participation or ‘Near middle’) and a ‘follow-up’ response (completed either ‘Near middle’ if the baseline is ‘Near the start’, or ‘Near end’). Similar to the SCORE analysis, improvement was defined simply</w:t>
      </w:r>
      <w:r>
        <w:rPr>
          <w:spacing w:val="-5"/>
        </w:rPr>
        <w:t xml:space="preserve"> </w:t>
      </w:r>
      <w:r>
        <w:t>as</w:t>
      </w:r>
      <w:r>
        <w:rPr>
          <w:spacing w:val="-4"/>
        </w:rPr>
        <w:t xml:space="preserve"> </w:t>
      </w:r>
      <w:r>
        <w:t>recording</w:t>
      </w:r>
      <w:r>
        <w:rPr>
          <w:spacing w:val="-5"/>
        </w:rPr>
        <w:t xml:space="preserve"> </w:t>
      </w:r>
      <w:r>
        <w:t>a</w:t>
      </w:r>
      <w:r>
        <w:rPr>
          <w:spacing w:val="-6"/>
        </w:rPr>
        <w:t xml:space="preserve"> </w:t>
      </w:r>
      <w:r>
        <w:t>more</w:t>
      </w:r>
      <w:r>
        <w:rPr>
          <w:spacing w:val="-6"/>
        </w:rPr>
        <w:t xml:space="preserve"> </w:t>
      </w:r>
      <w:r>
        <w:t>favourable</w:t>
      </w:r>
      <w:r>
        <w:rPr>
          <w:spacing w:val="-3"/>
        </w:rPr>
        <w:t xml:space="preserve"> </w:t>
      </w:r>
      <w:r>
        <w:t>response</w:t>
      </w:r>
      <w:r>
        <w:rPr>
          <w:spacing w:val="-6"/>
        </w:rPr>
        <w:t xml:space="preserve"> </w:t>
      </w:r>
      <w:r>
        <w:t>at the ‘follow-up’ completion in comparison to the ‘baseline’ completion.</w:t>
      </w:r>
    </w:p>
    <w:p w14:paraId="3B6E5D96" w14:textId="77777777" w:rsidR="007D63C5" w:rsidRDefault="00790D2C">
      <w:pPr>
        <w:pStyle w:val="BodyText"/>
        <w:spacing w:before="120"/>
        <w:ind w:left="112" w:right="502"/>
      </w:pPr>
      <w:r>
        <w:t>We</w:t>
      </w:r>
      <w:r>
        <w:rPr>
          <w:spacing w:val="-1"/>
        </w:rPr>
        <w:t xml:space="preserve"> </w:t>
      </w:r>
      <w:r>
        <w:t>also</w:t>
      </w:r>
      <w:r>
        <w:rPr>
          <w:spacing w:val="-1"/>
        </w:rPr>
        <w:t xml:space="preserve"> </w:t>
      </w:r>
      <w:r>
        <w:t>report</w:t>
      </w:r>
      <w:r>
        <w:rPr>
          <w:spacing w:val="-4"/>
        </w:rPr>
        <w:t xml:space="preserve"> </w:t>
      </w:r>
      <w:r>
        <w:t>analysis</w:t>
      </w:r>
      <w:r>
        <w:rPr>
          <w:spacing w:val="-4"/>
        </w:rPr>
        <w:t xml:space="preserve"> </w:t>
      </w:r>
      <w:r>
        <w:t>of</w:t>
      </w:r>
      <w:r>
        <w:rPr>
          <w:spacing w:val="-7"/>
        </w:rPr>
        <w:t xml:space="preserve"> </w:t>
      </w:r>
      <w:r>
        <w:t>barriers</w:t>
      </w:r>
      <w:r>
        <w:rPr>
          <w:spacing w:val="-2"/>
        </w:rPr>
        <w:t xml:space="preserve"> </w:t>
      </w:r>
      <w:r>
        <w:t>experienced</w:t>
      </w:r>
      <w:r>
        <w:rPr>
          <w:spacing w:val="-3"/>
        </w:rPr>
        <w:t xml:space="preserve"> </w:t>
      </w:r>
      <w:r>
        <w:t>by clients at baseline at the TTL Fund, priority group and program levels. For this purpose, we utilised the</w:t>
      </w:r>
      <w:r>
        <w:rPr>
          <w:spacing w:val="-1"/>
        </w:rPr>
        <w:t xml:space="preserve"> </w:t>
      </w:r>
      <w:r>
        <w:t>earliest</w:t>
      </w:r>
      <w:r>
        <w:rPr>
          <w:spacing w:val="-1"/>
        </w:rPr>
        <w:t xml:space="preserve"> </w:t>
      </w:r>
      <w:r>
        <w:t>recorded</w:t>
      </w:r>
      <w:r>
        <w:rPr>
          <w:spacing w:val="-3"/>
        </w:rPr>
        <w:t xml:space="preserve"> </w:t>
      </w:r>
      <w:r>
        <w:t>Client</w:t>
      </w:r>
      <w:r>
        <w:rPr>
          <w:spacing w:val="-4"/>
        </w:rPr>
        <w:t xml:space="preserve"> </w:t>
      </w:r>
      <w:r>
        <w:t>Survey</w:t>
      </w:r>
      <w:r>
        <w:rPr>
          <w:spacing w:val="-1"/>
        </w:rPr>
        <w:t xml:space="preserve"> </w:t>
      </w:r>
      <w:r>
        <w:t>completion</w:t>
      </w:r>
      <w:r>
        <w:rPr>
          <w:spacing w:val="-3"/>
        </w:rPr>
        <w:t xml:space="preserve"> </w:t>
      </w:r>
      <w:r>
        <w:t>for each</w:t>
      </w:r>
      <w:r>
        <w:rPr>
          <w:spacing w:val="-5"/>
        </w:rPr>
        <w:t xml:space="preserve"> </w:t>
      </w:r>
      <w:r>
        <w:t>client,</w:t>
      </w:r>
      <w:r>
        <w:rPr>
          <w:spacing w:val="-5"/>
        </w:rPr>
        <w:t xml:space="preserve"> </w:t>
      </w:r>
      <w:r>
        <w:t>excluding</w:t>
      </w:r>
      <w:r>
        <w:rPr>
          <w:spacing w:val="-5"/>
        </w:rPr>
        <w:t xml:space="preserve"> </w:t>
      </w:r>
      <w:r>
        <w:t>instances</w:t>
      </w:r>
      <w:r>
        <w:rPr>
          <w:spacing w:val="-5"/>
        </w:rPr>
        <w:t xml:space="preserve"> </w:t>
      </w:r>
      <w:r>
        <w:t>where</w:t>
      </w:r>
      <w:r>
        <w:rPr>
          <w:spacing w:val="-6"/>
        </w:rPr>
        <w:t xml:space="preserve"> </w:t>
      </w:r>
      <w:r>
        <w:t>the</w:t>
      </w:r>
      <w:r>
        <w:rPr>
          <w:spacing w:val="-4"/>
        </w:rPr>
        <w:t xml:space="preserve"> </w:t>
      </w:r>
      <w:r>
        <w:t>earliest client survey was completed ‘Near end’ of program participation. Clients are defined as experiencing a given barrier where they respond either ‘Strongly Agree’ or ‘Agree’ to negatively worded</w:t>
      </w:r>
      <w:r>
        <w:rPr>
          <w:spacing w:val="-4"/>
        </w:rPr>
        <w:t xml:space="preserve"> </w:t>
      </w:r>
      <w:r>
        <w:t>items</w:t>
      </w:r>
      <w:r>
        <w:rPr>
          <w:spacing w:val="-5"/>
        </w:rPr>
        <w:t xml:space="preserve"> </w:t>
      </w:r>
      <w:r>
        <w:t>(i.e.</w:t>
      </w:r>
      <w:r>
        <w:rPr>
          <w:spacing w:val="-3"/>
        </w:rPr>
        <w:t xml:space="preserve"> </w:t>
      </w:r>
      <w:r>
        <w:t>items</w:t>
      </w:r>
      <w:r>
        <w:rPr>
          <w:spacing w:val="-5"/>
        </w:rPr>
        <w:t xml:space="preserve"> </w:t>
      </w:r>
      <w:r>
        <w:t>where</w:t>
      </w:r>
      <w:r>
        <w:rPr>
          <w:spacing w:val="-2"/>
        </w:rPr>
        <w:t xml:space="preserve"> </w:t>
      </w:r>
      <w:r>
        <w:t>the</w:t>
      </w:r>
      <w:r>
        <w:rPr>
          <w:spacing w:val="-5"/>
        </w:rPr>
        <w:t xml:space="preserve"> </w:t>
      </w:r>
      <w:r>
        <w:t>issue</w:t>
      </w:r>
      <w:r>
        <w:rPr>
          <w:spacing w:val="-5"/>
        </w:rPr>
        <w:t xml:space="preserve"> </w:t>
      </w:r>
      <w:r>
        <w:t>‘makes</w:t>
      </w:r>
      <w:r>
        <w:rPr>
          <w:spacing w:val="-5"/>
        </w:rPr>
        <w:t xml:space="preserve"> </w:t>
      </w:r>
      <w:r>
        <w:t>it hard to work or study’), or ‘Strongly Disagree’ or ‘Disagree’ to positively worded items (e.g. ‘I am someone who can be successful at work or</w:t>
      </w:r>
      <w:r>
        <w:rPr>
          <w:spacing w:val="40"/>
        </w:rPr>
        <w:t xml:space="preserve"> </w:t>
      </w:r>
      <w:r>
        <w:rPr>
          <w:spacing w:val="-2"/>
        </w:rPr>
        <w:t>study’).</w:t>
      </w:r>
    </w:p>
    <w:p w14:paraId="3B6E5D97" w14:textId="77777777" w:rsidR="007D63C5" w:rsidRDefault="00790D2C">
      <w:pPr>
        <w:pStyle w:val="BodyText"/>
        <w:spacing w:before="123"/>
        <w:ind w:left="117"/>
        <w:rPr>
          <w:rFonts w:ascii="Arial"/>
        </w:rPr>
      </w:pPr>
      <w:r>
        <w:rPr>
          <w:noProof/>
        </w:rPr>
        <w:drawing>
          <wp:inline distT="0" distB="0" distL="0" distR="0" wp14:anchorId="3B6E6FEA" wp14:editId="1236D498">
            <wp:extent cx="345935" cy="111251"/>
            <wp:effectExtent l="0" t="0" r="0" b="0"/>
            <wp:docPr id="256" name="Image 256" descr="C-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descr="C-2-5"/>
                    <pic:cNvPicPr/>
                  </pic:nvPicPr>
                  <pic:blipFill>
                    <a:blip r:embed="rId156" cstate="print"/>
                    <a:stretch>
                      <a:fillRect/>
                    </a:stretch>
                  </pic:blipFill>
                  <pic:spPr>
                    <a:xfrm>
                      <a:off x="0" y="0"/>
                      <a:ext cx="345935" cy="111251"/>
                    </a:xfrm>
                    <a:prstGeom prst="rect">
                      <a:avLst/>
                    </a:prstGeom>
                  </pic:spPr>
                </pic:pic>
              </a:graphicData>
            </a:graphic>
          </wp:inline>
        </w:drawing>
      </w:r>
      <w:r>
        <w:rPr>
          <w:rFonts w:ascii="Times New Roman"/>
          <w:spacing w:val="16"/>
          <w:position w:val="1"/>
          <w:sz w:val="20"/>
        </w:rPr>
        <w:t xml:space="preserve"> </w:t>
      </w:r>
      <w:r>
        <w:rPr>
          <w:rFonts w:ascii="Arial"/>
          <w:color w:val="512379"/>
          <w:position w:val="1"/>
        </w:rPr>
        <w:t>Qualitative data analyses</w:t>
      </w:r>
    </w:p>
    <w:p w14:paraId="3B6E5D98" w14:textId="77777777" w:rsidR="007D63C5" w:rsidRDefault="00790D2C">
      <w:pPr>
        <w:pStyle w:val="BodyText"/>
        <w:spacing w:before="118"/>
        <w:ind w:left="112" w:right="501"/>
      </w:pPr>
      <w:r>
        <w:t>Audio-recordings</w:t>
      </w:r>
      <w:r>
        <w:rPr>
          <w:spacing w:val="-6"/>
        </w:rPr>
        <w:t xml:space="preserve"> </w:t>
      </w:r>
      <w:r>
        <w:t>from</w:t>
      </w:r>
      <w:r>
        <w:rPr>
          <w:spacing w:val="-6"/>
        </w:rPr>
        <w:t xml:space="preserve"> </w:t>
      </w:r>
      <w:r>
        <w:t>the</w:t>
      </w:r>
      <w:r>
        <w:rPr>
          <w:spacing w:val="-7"/>
        </w:rPr>
        <w:t xml:space="preserve"> </w:t>
      </w:r>
      <w:r>
        <w:t>group</w:t>
      </w:r>
      <w:r>
        <w:rPr>
          <w:spacing w:val="-7"/>
        </w:rPr>
        <w:t xml:space="preserve"> </w:t>
      </w:r>
      <w:r>
        <w:t>interviews</w:t>
      </w:r>
      <w:r>
        <w:rPr>
          <w:spacing w:val="-6"/>
        </w:rPr>
        <w:t xml:space="preserve"> </w:t>
      </w:r>
      <w:r>
        <w:t xml:space="preserve">with TTL service providers and client interviews were transcribed, and all identifiable information </w:t>
      </w:r>
      <w:r>
        <w:rPr>
          <w:spacing w:val="-2"/>
        </w:rPr>
        <w:t>removed.</w:t>
      </w:r>
    </w:p>
    <w:p w14:paraId="3B6E5D99" w14:textId="77777777" w:rsidR="007D63C5" w:rsidRDefault="00790D2C">
      <w:pPr>
        <w:pStyle w:val="BodyText"/>
        <w:spacing w:before="121"/>
        <w:ind w:left="112" w:right="364"/>
      </w:pPr>
      <w:r>
        <w:t>The qualitative data were analysed using the Framework Approach to thematic analysis. Data from the group interviews with TTL service providers</w:t>
      </w:r>
      <w:r>
        <w:rPr>
          <w:spacing w:val="-1"/>
        </w:rPr>
        <w:t xml:space="preserve"> </w:t>
      </w:r>
      <w:r>
        <w:t>at 2 time points (where relevant</w:t>
      </w:r>
      <w:hyperlink w:anchor="_bookmark89" w:history="1">
        <w:r>
          <w:rPr>
            <w:vertAlign w:val="superscript"/>
          </w:rPr>
          <w:t>21</w:t>
        </w:r>
      </w:hyperlink>
      <w:r>
        <w:t>), and the</w:t>
      </w:r>
      <w:r>
        <w:rPr>
          <w:spacing w:val="-3"/>
        </w:rPr>
        <w:t xml:space="preserve"> </w:t>
      </w:r>
      <w:r>
        <w:t>7</w:t>
      </w:r>
      <w:r>
        <w:rPr>
          <w:spacing w:val="-5"/>
        </w:rPr>
        <w:t xml:space="preserve"> </w:t>
      </w:r>
      <w:r>
        <w:t>open</w:t>
      </w:r>
      <w:r>
        <w:rPr>
          <w:spacing w:val="-7"/>
        </w:rPr>
        <w:t xml:space="preserve"> </w:t>
      </w:r>
      <w:r>
        <w:t>questions</w:t>
      </w:r>
      <w:r>
        <w:rPr>
          <w:spacing w:val="-4"/>
        </w:rPr>
        <w:t xml:space="preserve"> </w:t>
      </w:r>
      <w:r>
        <w:t>from</w:t>
      </w:r>
      <w:r>
        <w:rPr>
          <w:spacing w:val="-7"/>
        </w:rPr>
        <w:t xml:space="preserve"> </w:t>
      </w:r>
      <w:r>
        <w:t>the</w:t>
      </w:r>
      <w:r>
        <w:rPr>
          <w:spacing w:val="-3"/>
        </w:rPr>
        <w:t xml:space="preserve"> </w:t>
      </w:r>
      <w:r>
        <w:t>AWP</w:t>
      </w:r>
      <w:r>
        <w:rPr>
          <w:spacing w:val="-3"/>
        </w:rPr>
        <w:t xml:space="preserve"> </w:t>
      </w:r>
      <w:r>
        <w:t>reports,</w:t>
      </w:r>
      <w:r>
        <w:rPr>
          <w:spacing w:val="-4"/>
        </w:rPr>
        <w:t xml:space="preserve"> </w:t>
      </w:r>
      <w:r>
        <w:t>were analysed together using NVivo12, a computer software program for analysing qualitative data. Client interview data were analysed separately using the same analytical methods.</w:t>
      </w:r>
    </w:p>
    <w:p w14:paraId="3B6E5D9A" w14:textId="77777777" w:rsidR="007D63C5" w:rsidRDefault="007D63C5">
      <w:pPr>
        <w:sectPr w:rsidR="007D63C5">
          <w:type w:val="continuous"/>
          <w:pgSz w:w="11910" w:h="16840"/>
          <w:pgMar w:top="480" w:right="680" w:bottom="280" w:left="1020" w:header="589" w:footer="556" w:gutter="0"/>
          <w:cols w:num="2" w:space="720" w:equalWidth="0">
            <w:col w:w="4678" w:space="424"/>
            <w:col w:w="5108"/>
          </w:cols>
        </w:sectPr>
      </w:pPr>
    </w:p>
    <w:p w14:paraId="3B6E5D9B" w14:textId="77777777" w:rsidR="007D63C5" w:rsidRDefault="007D63C5">
      <w:pPr>
        <w:pStyle w:val="BodyText"/>
        <w:spacing w:before="5"/>
        <w:rPr>
          <w:sz w:val="20"/>
        </w:rPr>
      </w:pPr>
    </w:p>
    <w:p w14:paraId="3B6E5D9C" w14:textId="77777777" w:rsidR="007D63C5" w:rsidRDefault="00790D2C">
      <w:pPr>
        <w:pStyle w:val="BodyText"/>
        <w:spacing w:line="20" w:lineRule="exact"/>
        <w:ind w:left="112"/>
        <w:rPr>
          <w:sz w:val="2"/>
        </w:rPr>
      </w:pPr>
      <w:r>
        <w:rPr>
          <w:noProof/>
          <w:sz w:val="2"/>
        </w:rPr>
        <mc:AlternateContent>
          <mc:Choice Requires="wpg">
            <w:drawing>
              <wp:inline distT="0" distB="0" distL="0" distR="0" wp14:anchorId="3B6E6FEC" wp14:editId="5C86922D">
                <wp:extent cx="1828800" cy="6350"/>
                <wp:effectExtent l="0" t="0" r="0" b="0"/>
                <wp:docPr id="257" name="Group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258" name="Graphic 258"/>
                        <wps:cNvSpPr/>
                        <wps:spPr>
                          <a:xfrm>
                            <a:off x="0" y="0"/>
                            <a:ext cx="1828800" cy="6350"/>
                          </a:xfrm>
                          <a:custGeom>
                            <a:avLst/>
                            <a:gdLst/>
                            <a:ahLst/>
                            <a:cxnLst/>
                            <a:rect l="l" t="t" r="r" b="b"/>
                            <a:pathLst>
                              <a:path w="1828800" h="6350">
                                <a:moveTo>
                                  <a:pt x="1828800" y="0"/>
                                </a:moveTo>
                                <a:lnTo>
                                  <a:pt x="0" y="0"/>
                                </a:lnTo>
                                <a:lnTo>
                                  <a:pt x="0" y="6095"/>
                                </a:lnTo>
                                <a:lnTo>
                                  <a:pt x="1828800" y="6095"/>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C3AF9CD" id="Group 257"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AfDVI0bwIAAPMFAAAOAAAAAAAAAAAAAAAAAC4C&#10;AABkcnMvZTJvRG9jLnhtbFBLAQItABQABgAIAAAAIQAUxInS2QAAAAMBAAAPAAAAAAAAAAAAAAAA&#10;AMkEAABkcnMvZG93bnJldi54bWxQSwUGAAAAAAQABADzAAAAzwUAAAAA&#10;">
                <v:shape id="Graphic 258"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" path="m1828800,l,,,6095r1828800,l1828800,xe" fillcolor="black" stroked="f">
                  <v:path arrowok="t"/>
                </v:shape>
                <w10:anchorlock/>
              </v:group>
            </w:pict>
          </mc:Fallback>
        </mc:AlternateContent>
      </w:r>
    </w:p>
    <w:p w14:paraId="3B6E5D9D" w14:textId="77777777" w:rsidR="007D63C5" w:rsidRDefault="00790D2C">
      <w:pPr>
        <w:spacing w:before="72"/>
        <w:ind w:left="112"/>
        <w:rPr>
          <w:rFonts w:ascii="Arial"/>
          <w:sz w:val="16"/>
        </w:rPr>
      </w:pPr>
      <w:bookmarkStart w:id="90" w:name="_bookmark89"/>
      <w:bookmarkEnd w:id="90"/>
      <w:r>
        <w:rPr>
          <w:rFonts w:ascii="Arial"/>
          <w:sz w:val="16"/>
          <w:vertAlign w:val="superscript"/>
        </w:rPr>
        <w:t>21</w:t>
      </w:r>
      <w:r>
        <w:rPr>
          <w:rFonts w:ascii="Arial"/>
          <w:spacing w:val="-4"/>
          <w:sz w:val="16"/>
        </w:rPr>
        <w:t xml:space="preserve"> </w:t>
      </w:r>
      <w:r>
        <w:rPr>
          <w:rFonts w:ascii="Arial"/>
          <w:sz w:val="16"/>
        </w:rPr>
        <w:t>Only</w:t>
      </w:r>
      <w:r>
        <w:rPr>
          <w:rFonts w:ascii="Arial"/>
          <w:spacing w:val="-4"/>
          <w:sz w:val="16"/>
        </w:rPr>
        <w:t xml:space="preserve"> </w:t>
      </w:r>
      <w:r>
        <w:rPr>
          <w:rFonts w:ascii="Arial"/>
          <w:sz w:val="16"/>
        </w:rPr>
        <w:t>one</w:t>
      </w:r>
      <w:r>
        <w:rPr>
          <w:rFonts w:ascii="Arial"/>
          <w:spacing w:val="-3"/>
          <w:sz w:val="16"/>
        </w:rPr>
        <w:t xml:space="preserve"> </w:t>
      </w:r>
      <w:r>
        <w:rPr>
          <w:rFonts w:ascii="Arial"/>
          <w:sz w:val="16"/>
        </w:rPr>
        <w:t>interview</w:t>
      </w:r>
      <w:r>
        <w:rPr>
          <w:rFonts w:ascii="Arial"/>
          <w:spacing w:val="-6"/>
          <w:sz w:val="16"/>
        </w:rPr>
        <w:t xml:space="preserve"> </w:t>
      </w:r>
      <w:r>
        <w:rPr>
          <w:rFonts w:ascii="Arial"/>
          <w:sz w:val="16"/>
        </w:rPr>
        <w:t>was</w:t>
      </w:r>
      <w:r>
        <w:rPr>
          <w:rFonts w:ascii="Arial"/>
          <w:spacing w:val="-5"/>
          <w:sz w:val="16"/>
        </w:rPr>
        <w:t xml:space="preserve"> </w:t>
      </w:r>
      <w:r>
        <w:rPr>
          <w:rFonts w:ascii="Arial"/>
          <w:sz w:val="16"/>
        </w:rPr>
        <w:t>conducted</w:t>
      </w:r>
      <w:r>
        <w:rPr>
          <w:rFonts w:ascii="Arial"/>
          <w:spacing w:val="-3"/>
          <w:sz w:val="16"/>
        </w:rPr>
        <w:t xml:space="preserve"> </w:t>
      </w:r>
      <w:r>
        <w:rPr>
          <w:rFonts w:ascii="Arial"/>
          <w:sz w:val="16"/>
        </w:rPr>
        <w:t>with</w:t>
      </w:r>
      <w:r>
        <w:rPr>
          <w:rFonts w:ascii="Arial"/>
          <w:spacing w:val="-4"/>
          <w:sz w:val="16"/>
        </w:rPr>
        <w:t xml:space="preserve"> </w:t>
      </w:r>
      <w:r>
        <w:rPr>
          <w:rFonts w:ascii="Arial"/>
          <w:sz w:val="16"/>
        </w:rPr>
        <w:t>13</w:t>
      </w:r>
      <w:r>
        <w:rPr>
          <w:rFonts w:ascii="Arial"/>
          <w:spacing w:val="-5"/>
          <w:sz w:val="16"/>
        </w:rPr>
        <w:t xml:space="preserve"> </w:t>
      </w:r>
      <w:r>
        <w:rPr>
          <w:rFonts w:ascii="Arial"/>
          <w:sz w:val="16"/>
        </w:rPr>
        <w:t>projects</w:t>
      </w:r>
      <w:r>
        <w:rPr>
          <w:rFonts w:ascii="Arial"/>
          <w:spacing w:val="-4"/>
          <w:sz w:val="16"/>
        </w:rPr>
        <w:t xml:space="preserve"> </w:t>
      </w:r>
      <w:r>
        <w:rPr>
          <w:rFonts w:ascii="Arial"/>
          <w:sz w:val="16"/>
        </w:rPr>
        <w:t>who</w:t>
      </w:r>
      <w:r>
        <w:rPr>
          <w:rFonts w:ascii="Arial"/>
          <w:spacing w:val="-3"/>
          <w:sz w:val="16"/>
        </w:rPr>
        <w:t xml:space="preserve"> </w:t>
      </w:r>
      <w:r>
        <w:rPr>
          <w:rFonts w:ascii="Arial"/>
          <w:sz w:val="16"/>
        </w:rPr>
        <w:t>were</w:t>
      </w:r>
      <w:r>
        <w:rPr>
          <w:rFonts w:ascii="Arial"/>
          <w:spacing w:val="-4"/>
          <w:sz w:val="16"/>
        </w:rPr>
        <w:t xml:space="preserve"> </w:t>
      </w:r>
      <w:r>
        <w:rPr>
          <w:rFonts w:ascii="Arial"/>
          <w:sz w:val="16"/>
        </w:rPr>
        <w:t>in</w:t>
      </w:r>
      <w:r>
        <w:rPr>
          <w:rFonts w:ascii="Arial"/>
          <w:spacing w:val="-5"/>
          <w:sz w:val="16"/>
        </w:rPr>
        <w:t xml:space="preserve"> </w:t>
      </w:r>
      <w:r>
        <w:rPr>
          <w:rFonts w:ascii="Arial"/>
          <w:sz w:val="16"/>
        </w:rPr>
        <w:t>the</w:t>
      </w:r>
      <w:r>
        <w:rPr>
          <w:rFonts w:ascii="Arial"/>
          <w:spacing w:val="-5"/>
          <w:sz w:val="16"/>
        </w:rPr>
        <w:t xml:space="preserve"> </w:t>
      </w:r>
      <w:r>
        <w:rPr>
          <w:rFonts w:ascii="Arial"/>
          <w:sz w:val="16"/>
        </w:rPr>
        <w:t>early</w:t>
      </w:r>
      <w:r>
        <w:rPr>
          <w:rFonts w:ascii="Arial"/>
          <w:spacing w:val="-2"/>
          <w:sz w:val="16"/>
        </w:rPr>
        <w:t xml:space="preserve"> </w:t>
      </w:r>
      <w:r>
        <w:rPr>
          <w:rFonts w:ascii="Arial"/>
          <w:sz w:val="16"/>
        </w:rPr>
        <w:t>phases</w:t>
      </w:r>
      <w:r>
        <w:rPr>
          <w:rFonts w:ascii="Arial"/>
          <w:spacing w:val="-2"/>
          <w:sz w:val="16"/>
        </w:rPr>
        <w:t xml:space="preserve"> </w:t>
      </w:r>
      <w:r>
        <w:rPr>
          <w:rFonts w:ascii="Arial"/>
          <w:sz w:val="16"/>
        </w:rPr>
        <w:t>of</w:t>
      </w:r>
      <w:r>
        <w:rPr>
          <w:rFonts w:ascii="Arial"/>
          <w:spacing w:val="-2"/>
          <w:sz w:val="16"/>
        </w:rPr>
        <w:t xml:space="preserve"> </w:t>
      </w:r>
      <w:r>
        <w:rPr>
          <w:rFonts w:ascii="Arial"/>
          <w:sz w:val="16"/>
        </w:rPr>
        <w:t>project</w:t>
      </w:r>
      <w:r>
        <w:rPr>
          <w:rFonts w:ascii="Arial"/>
          <w:spacing w:val="-4"/>
          <w:sz w:val="16"/>
        </w:rPr>
        <w:t xml:space="preserve"> </w:t>
      </w:r>
      <w:r>
        <w:rPr>
          <w:rFonts w:ascii="Arial"/>
          <w:sz w:val="16"/>
        </w:rPr>
        <w:t>implementation</w:t>
      </w:r>
      <w:r>
        <w:rPr>
          <w:rFonts w:ascii="Arial"/>
          <w:spacing w:val="-3"/>
          <w:sz w:val="16"/>
        </w:rPr>
        <w:t xml:space="preserve"> </w:t>
      </w:r>
      <w:r>
        <w:rPr>
          <w:rFonts w:ascii="Arial"/>
          <w:sz w:val="16"/>
        </w:rPr>
        <w:t>during</w:t>
      </w:r>
      <w:r>
        <w:rPr>
          <w:rFonts w:ascii="Arial"/>
          <w:spacing w:val="-6"/>
          <w:sz w:val="16"/>
        </w:rPr>
        <w:t xml:space="preserve"> </w:t>
      </w:r>
      <w:r>
        <w:rPr>
          <w:rFonts w:ascii="Arial"/>
          <w:sz w:val="16"/>
        </w:rPr>
        <w:t>the</w:t>
      </w:r>
      <w:r>
        <w:rPr>
          <w:rFonts w:ascii="Arial"/>
          <w:spacing w:val="-3"/>
          <w:sz w:val="16"/>
        </w:rPr>
        <w:t xml:space="preserve"> </w:t>
      </w:r>
      <w:r>
        <w:rPr>
          <w:rFonts w:ascii="Arial"/>
          <w:spacing w:val="-2"/>
          <w:sz w:val="16"/>
        </w:rPr>
        <w:t>evaluation.</w:t>
      </w:r>
    </w:p>
    <w:p w14:paraId="3B6E5D9E" w14:textId="77777777" w:rsidR="007D63C5" w:rsidRDefault="007D63C5">
      <w:pPr>
        <w:rPr>
          <w:rFonts w:ascii="Arial"/>
          <w:sz w:val="16"/>
        </w:rPr>
        <w:sectPr w:rsidR="007D63C5">
          <w:type w:val="continuous"/>
          <w:pgSz w:w="11910" w:h="16840"/>
          <w:pgMar w:top="480" w:right="680" w:bottom="280" w:left="1020" w:header="589" w:footer="556" w:gutter="0"/>
          <w:cols w:space="720"/>
        </w:sectPr>
      </w:pPr>
    </w:p>
    <w:p w14:paraId="3B6E5D9F" w14:textId="77777777" w:rsidR="007D63C5" w:rsidRDefault="007D63C5">
      <w:pPr>
        <w:pStyle w:val="BodyText"/>
        <w:spacing w:before="4"/>
        <w:rPr>
          <w:rFonts w:ascii="Arial"/>
          <w:sz w:val="17"/>
        </w:rPr>
      </w:pPr>
    </w:p>
    <w:p w14:paraId="3B6E5DA0" w14:textId="77777777" w:rsidR="007D63C5" w:rsidRDefault="007D63C5">
      <w:pPr>
        <w:rPr>
          <w:rFonts w:ascii="Arial"/>
          <w:sz w:val="17"/>
        </w:rPr>
        <w:sectPr w:rsidR="007D63C5">
          <w:pgSz w:w="11910" w:h="16840"/>
          <w:pgMar w:top="2000" w:right="680" w:bottom="740" w:left="1020" w:header="589" w:footer="556" w:gutter="0"/>
          <w:cols w:space="720"/>
        </w:sectPr>
      </w:pPr>
    </w:p>
    <w:p w14:paraId="3B6E5DA1" w14:textId="77777777" w:rsidR="007D63C5" w:rsidRDefault="00790D2C">
      <w:pPr>
        <w:pStyle w:val="BodyText"/>
        <w:spacing w:before="57"/>
        <w:ind w:left="112"/>
      </w:pPr>
      <w:r>
        <w:t>Coding</w:t>
      </w:r>
      <w:r>
        <w:rPr>
          <w:spacing w:val="-7"/>
        </w:rPr>
        <w:t xml:space="preserve"> </w:t>
      </w:r>
      <w:r>
        <w:t>frameworks</w:t>
      </w:r>
      <w:r>
        <w:rPr>
          <w:spacing w:val="-8"/>
        </w:rPr>
        <w:t xml:space="preserve"> </w:t>
      </w:r>
      <w:r>
        <w:t>were</w:t>
      </w:r>
      <w:r>
        <w:rPr>
          <w:spacing w:val="-5"/>
        </w:rPr>
        <w:t xml:space="preserve"> </w:t>
      </w:r>
      <w:r>
        <w:t>developed</w:t>
      </w:r>
      <w:r>
        <w:rPr>
          <w:spacing w:val="-6"/>
        </w:rPr>
        <w:t xml:space="preserve"> </w:t>
      </w:r>
      <w:r>
        <w:t>for</w:t>
      </w:r>
      <w:r>
        <w:rPr>
          <w:spacing w:val="-6"/>
        </w:rPr>
        <w:t xml:space="preserve"> </w:t>
      </w:r>
      <w:r>
        <w:t>staff</w:t>
      </w:r>
      <w:r>
        <w:rPr>
          <w:spacing w:val="-6"/>
        </w:rPr>
        <w:t xml:space="preserve"> </w:t>
      </w:r>
      <w:r>
        <w:t>and client data respectively, to ensure consistency among the coders. Data were analysed thematically,</w:t>
      </w:r>
      <w:r>
        <w:rPr>
          <w:spacing w:val="-6"/>
        </w:rPr>
        <w:t xml:space="preserve"> </w:t>
      </w:r>
      <w:r>
        <w:t>guided</w:t>
      </w:r>
      <w:r>
        <w:rPr>
          <w:spacing w:val="-7"/>
        </w:rPr>
        <w:t xml:space="preserve"> </w:t>
      </w:r>
      <w:r>
        <w:t>by</w:t>
      </w:r>
      <w:r>
        <w:rPr>
          <w:spacing w:val="-7"/>
        </w:rPr>
        <w:t xml:space="preserve"> </w:t>
      </w:r>
      <w:r>
        <w:t>the</w:t>
      </w:r>
      <w:r>
        <w:rPr>
          <w:spacing w:val="-8"/>
        </w:rPr>
        <w:t xml:space="preserve"> </w:t>
      </w:r>
      <w:r>
        <w:t>evaluation</w:t>
      </w:r>
      <w:r>
        <w:rPr>
          <w:spacing w:val="-9"/>
        </w:rPr>
        <w:t xml:space="preserve"> </w:t>
      </w:r>
      <w:r>
        <w:t>objectives and questions, and structured along the topics covered in the interview guides. Classification sheets were used to organise the data along attributes of the projects, for example, priority group or location, and project elements, such as inclusion of a mentor in the project.</w:t>
      </w:r>
    </w:p>
    <w:p w14:paraId="3B6E5DA2" w14:textId="77777777" w:rsidR="007D63C5" w:rsidRDefault="00790D2C">
      <w:pPr>
        <w:spacing w:before="120"/>
        <w:ind w:left="117"/>
        <w:rPr>
          <w:rFonts w:ascii="Arial"/>
          <w:b/>
        </w:rPr>
      </w:pPr>
      <w:r>
        <w:rPr>
          <w:noProof/>
        </w:rPr>
        <w:drawing>
          <wp:inline distT="0" distB="0" distL="0" distR="0" wp14:anchorId="3B6E6FEE" wp14:editId="560039CC">
            <wp:extent cx="451103" cy="111251"/>
            <wp:effectExtent l="0" t="0" r="0" b="0"/>
            <wp:docPr id="259" name="Image 259" descr="C-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descr="C-2-5"/>
                    <pic:cNvPicPr/>
                  </pic:nvPicPr>
                  <pic:blipFill>
                    <a:blip r:embed="rId157" cstate="print"/>
                    <a:stretch>
                      <a:fillRect/>
                    </a:stretch>
                  </pic:blipFill>
                  <pic:spPr>
                    <a:xfrm>
                      <a:off x="0" y="0"/>
                      <a:ext cx="451103" cy="111251"/>
                    </a:xfrm>
                    <a:prstGeom prst="rect">
                      <a:avLst/>
                    </a:prstGeom>
                  </pic:spPr>
                </pic:pic>
              </a:graphicData>
            </a:graphic>
          </wp:inline>
        </w:drawing>
      </w:r>
      <w:r>
        <w:rPr>
          <w:rFonts w:ascii="Times New Roman"/>
          <w:spacing w:val="40"/>
          <w:position w:val="1"/>
          <w:sz w:val="20"/>
        </w:rPr>
        <w:t xml:space="preserve"> </w:t>
      </w:r>
      <w:r>
        <w:rPr>
          <w:rFonts w:ascii="Arial"/>
          <w:b/>
          <w:color w:val="512379"/>
          <w:position w:val="1"/>
        </w:rPr>
        <w:t>Client reported outcomes</w:t>
      </w:r>
    </w:p>
    <w:p w14:paraId="3B6E5DA3" w14:textId="77777777" w:rsidR="007D63C5" w:rsidRDefault="00790D2C">
      <w:pPr>
        <w:pStyle w:val="BodyText"/>
        <w:spacing w:before="119"/>
        <w:ind w:left="112"/>
      </w:pPr>
      <w:r>
        <w:t>Client-reported outcomes were assessed through thematic</w:t>
      </w:r>
      <w:r>
        <w:rPr>
          <w:spacing w:val="-5"/>
        </w:rPr>
        <w:t xml:space="preserve"> </w:t>
      </w:r>
      <w:r>
        <w:t>analysis</w:t>
      </w:r>
      <w:r>
        <w:rPr>
          <w:spacing w:val="-7"/>
        </w:rPr>
        <w:t xml:space="preserve"> </w:t>
      </w:r>
      <w:r>
        <w:t>of</w:t>
      </w:r>
      <w:r>
        <w:rPr>
          <w:spacing w:val="-5"/>
        </w:rPr>
        <w:t xml:space="preserve"> </w:t>
      </w:r>
      <w:r>
        <w:t>the</w:t>
      </w:r>
      <w:r>
        <w:rPr>
          <w:spacing w:val="-4"/>
        </w:rPr>
        <w:t xml:space="preserve"> </w:t>
      </w:r>
      <w:r>
        <w:t>coded</w:t>
      </w:r>
      <w:r>
        <w:rPr>
          <w:spacing w:val="-6"/>
        </w:rPr>
        <w:t xml:space="preserve"> </w:t>
      </w:r>
      <w:r>
        <w:t>TTL</w:t>
      </w:r>
      <w:r>
        <w:rPr>
          <w:spacing w:val="-7"/>
        </w:rPr>
        <w:t xml:space="preserve"> </w:t>
      </w:r>
      <w:r>
        <w:t>client</w:t>
      </w:r>
      <w:r>
        <w:rPr>
          <w:spacing w:val="-7"/>
        </w:rPr>
        <w:t xml:space="preserve"> </w:t>
      </w:r>
      <w:r>
        <w:t>interview</w:t>
      </w:r>
    </w:p>
    <w:p w14:paraId="3B6E5DA4" w14:textId="77777777" w:rsidR="007D63C5" w:rsidRDefault="00790D2C">
      <w:pPr>
        <w:pStyle w:val="BodyText"/>
        <w:spacing w:before="57"/>
        <w:ind w:left="112" w:right="501"/>
      </w:pPr>
      <w:r>
        <w:br w:type="column"/>
      </w:r>
      <w:r>
        <w:t xml:space="preserve">data. The resulting outcomes that emerged from the analysed data were categorised in 5 overarching outcomes defined by the long-term outcomes in the program logic. </w:t>
      </w:r>
      <w:hyperlink w:anchor="_bookmark90" w:history="1">
        <w:r>
          <w:t>Figure C-1</w:t>
        </w:r>
      </w:hyperlink>
      <w:r>
        <w:t xml:space="preserve"> presents the 5 overarching outcomes, and the coded</w:t>
      </w:r>
      <w:r>
        <w:rPr>
          <w:spacing w:val="-6"/>
        </w:rPr>
        <w:t xml:space="preserve"> </w:t>
      </w:r>
      <w:r>
        <w:t>sub-outcomes</w:t>
      </w:r>
      <w:r>
        <w:rPr>
          <w:spacing w:val="-6"/>
        </w:rPr>
        <w:t xml:space="preserve"> </w:t>
      </w:r>
      <w:r>
        <w:t>included</w:t>
      </w:r>
      <w:r>
        <w:rPr>
          <w:spacing w:val="-6"/>
        </w:rPr>
        <w:t xml:space="preserve"> </w:t>
      </w:r>
      <w:r>
        <w:t>in</w:t>
      </w:r>
      <w:r>
        <w:rPr>
          <w:spacing w:val="-7"/>
        </w:rPr>
        <w:t xml:space="preserve"> </w:t>
      </w:r>
      <w:r>
        <w:t>each</w:t>
      </w:r>
      <w:r>
        <w:rPr>
          <w:spacing w:val="-8"/>
        </w:rPr>
        <w:t xml:space="preserve"> </w:t>
      </w:r>
      <w:r>
        <w:t xml:space="preserve">overarching </w:t>
      </w:r>
      <w:r>
        <w:rPr>
          <w:spacing w:val="-2"/>
        </w:rPr>
        <w:t>outcome.</w:t>
      </w:r>
    </w:p>
    <w:p w14:paraId="3B6E5DA5" w14:textId="77777777" w:rsidR="007D63C5" w:rsidRDefault="00790D2C">
      <w:pPr>
        <w:pStyle w:val="BodyText"/>
        <w:spacing w:before="122"/>
        <w:ind w:left="792" w:right="501" w:hanging="675"/>
        <w:rPr>
          <w:rFonts w:ascii="Arial" w:hAnsi="Arial"/>
        </w:rPr>
      </w:pPr>
      <w:r>
        <w:rPr>
          <w:noProof/>
        </w:rPr>
        <w:drawing>
          <wp:inline distT="0" distB="0" distL="0" distR="0" wp14:anchorId="3B6E6FF0" wp14:editId="34CB2A3C">
            <wp:extent cx="344423" cy="111251"/>
            <wp:effectExtent l="0" t="0" r="0" b="0"/>
            <wp:docPr id="260" name="Image 260" descr="C-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descr="C-2-6"/>
                    <pic:cNvPicPr/>
                  </pic:nvPicPr>
                  <pic:blipFill>
                    <a:blip r:embed="rId158" cstate="print"/>
                    <a:stretch>
                      <a:fillRect/>
                    </a:stretch>
                  </pic:blipFill>
                  <pic:spPr>
                    <a:xfrm>
                      <a:off x="0" y="0"/>
                      <a:ext cx="344423" cy="111251"/>
                    </a:xfrm>
                    <a:prstGeom prst="rect">
                      <a:avLst/>
                    </a:prstGeom>
                  </pic:spPr>
                </pic:pic>
              </a:graphicData>
            </a:graphic>
          </wp:inline>
        </w:drawing>
      </w:r>
      <w:r>
        <w:rPr>
          <w:rFonts w:ascii="Times New Roman" w:hAnsi="Times New Roman"/>
          <w:position w:val="1"/>
          <w:sz w:val="20"/>
        </w:rPr>
        <w:t xml:space="preserve"> </w:t>
      </w:r>
      <w:r>
        <w:rPr>
          <w:rFonts w:ascii="Arial" w:hAnsi="Arial"/>
          <w:color w:val="512379"/>
          <w:position w:val="1"/>
        </w:rPr>
        <w:t>Cost-benefit</w:t>
      </w:r>
      <w:r>
        <w:rPr>
          <w:rFonts w:ascii="Arial" w:hAnsi="Arial"/>
          <w:color w:val="512379"/>
          <w:spacing w:val="-6"/>
          <w:position w:val="1"/>
        </w:rPr>
        <w:t xml:space="preserve"> </w:t>
      </w:r>
      <w:r>
        <w:rPr>
          <w:rFonts w:ascii="Arial" w:hAnsi="Arial"/>
          <w:color w:val="512379"/>
          <w:position w:val="1"/>
        </w:rPr>
        <w:t>analyses</w:t>
      </w:r>
      <w:r>
        <w:rPr>
          <w:rFonts w:ascii="Arial" w:hAnsi="Arial"/>
          <w:color w:val="512379"/>
          <w:spacing w:val="-9"/>
          <w:position w:val="1"/>
        </w:rPr>
        <w:t xml:space="preserve"> </w:t>
      </w:r>
      <w:r>
        <w:rPr>
          <w:rFonts w:ascii="Arial" w:hAnsi="Arial"/>
          <w:color w:val="512379"/>
          <w:position w:val="1"/>
        </w:rPr>
        <w:t>–</w:t>
      </w:r>
      <w:r>
        <w:rPr>
          <w:rFonts w:ascii="Arial" w:hAnsi="Arial"/>
          <w:color w:val="512379"/>
          <w:spacing w:val="-11"/>
          <w:position w:val="1"/>
        </w:rPr>
        <w:t xml:space="preserve"> </w:t>
      </w:r>
      <w:r>
        <w:rPr>
          <w:rFonts w:ascii="Arial" w:hAnsi="Arial"/>
          <w:color w:val="512379"/>
          <w:position w:val="1"/>
        </w:rPr>
        <w:t xml:space="preserve">economic </w:t>
      </w:r>
      <w:r>
        <w:rPr>
          <w:rFonts w:ascii="Arial" w:hAnsi="Arial"/>
          <w:color w:val="512379"/>
          <w:spacing w:val="-2"/>
        </w:rPr>
        <w:t>evaluation</w:t>
      </w:r>
    </w:p>
    <w:p w14:paraId="3B6E5DA6" w14:textId="77777777" w:rsidR="007D63C5" w:rsidRDefault="00790D2C">
      <w:pPr>
        <w:pStyle w:val="BodyText"/>
        <w:spacing w:before="118"/>
        <w:ind w:left="112" w:right="501"/>
      </w:pPr>
      <w:r>
        <w:t>Details</w:t>
      </w:r>
      <w:r>
        <w:rPr>
          <w:spacing w:val="-5"/>
        </w:rPr>
        <w:t xml:space="preserve"> </w:t>
      </w:r>
      <w:r>
        <w:t>of</w:t>
      </w:r>
      <w:r>
        <w:rPr>
          <w:spacing w:val="-5"/>
        </w:rPr>
        <w:t xml:space="preserve"> </w:t>
      </w:r>
      <w:r>
        <w:t>the</w:t>
      </w:r>
      <w:r>
        <w:rPr>
          <w:spacing w:val="-5"/>
        </w:rPr>
        <w:t xml:space="preserve"> </w:t>
      </w:r>
      <w:r>
        <w:t>CBA</w:t>
      </w:r>
      <w:r>
        <w:rPr>
          <w:spacing w:val="-3"/>
        </w:rPr>
        <w:t xml:space="preserve"> </w:t>
      </w:r>
      <w:r>
        <w:t>analyses</w:t>
      </w:r>
      <w:r>
        <w:rPr>
          <w:spacing w:val="-5"/>
        </w:rPr>
        <w:t xml:space="preserve"> </w:t>
      </w:r>
      <w:r>
        <w:t>and</w:t>
      </w:r>
      <w:r>
        <w:rPr>
          <w:spacing w:val="-4"/>
        </w:rPr>
        <w:t xml:space="preserve"> </w:t>
      </w:r>
      <w:r>
        <w:t>results</w:t>
      </w:r>
      <w:r>
        <w:rPr>
          <w:spacing w:val="-3"/>
        </w:rPr>
        <w:t xml:space="preserve"> </w:t>
      </w:r>
      <w:r>
        <w:t>are</w:t>
      </w:r>
      <w:r>
        <w:rPr>
          <w:spacing w:val="-2"/>
        </w:rPr>
        <w:t xml:space="preserve"> </w:t>
      </w:r>
      <w:r>
        <w:t xml:space="preserve">in </w:t>
      </w:r>
      <w:hyperlink w:anchor="_bookmark186" w:history="1">
        <w:r>
          <w:t>Appendix E.</w:t>
        </w:r>
      </w:hyperlink>
    </w:p>
    <w:p w14:paraId="3B6E5DA7" w14:textId="77777777" w:rsidR="007D63C5" w:rsidRDefault="007D63C5">
      <w:pPr>
        <w:sectPr w:rsidR="007D63C5">
          <w:type w:val="continuous"/>
          <w:pgSz w:w="11910" w:h="16840"/>
          <w:pgMar w:top="480" w:right="680" w:bottom="280" w:left="1020" w:header="589" w:footer="556" w:gutter="0"/>
          <w:cols w:num="2" w:space="720" w:equalWidth="0">
            <w:col w:w="4671" w:space="431"/>
            <w:col w:w="5108"/>
          </w:cols>
        </w:sectPr>
      </w:pPr>
    </w:p>
    <w:p w14:paraId="3B6E5DA8" w14:textId="77777777" w:rsidR="007D63C5" w:rsidRDefault="00790D2C">
      <w:pPr>
        <w:spacing w:before="186"/>
        <w:ind w:left="132"/>
        <w:rPr>
          <w:rFonts w:ascii="Arial"/>
          <w:i/>
          <w:sz w:val="20"/>
        </w:rPr>
      </w:pPr>
      <w:bookmarkStart w:id="91" w:name="_bookmark90"/>
      <w:bookmarkEnd w:id="91"/>
      <w:r>
        <w:rPr>
          <w:rFonts w:ascii="Arial"/>
          <w:i/>
          <w:color w:val="44536A"/>
          <w:sz w:val="20"/>
        </w:rPr>
        <w:lastRenderedPageBreak/>
        <w:t>Figure</w:t>
      </w:r>
      <w:r>
        <w:rPr>
          <w:rFonts w:ascii="Arial"/>
          <w:i/>
          <w:color w:val="44536A"/>
          <w:spacing w:val="-9"/>
          <w:sz w:val="20"/>
        </w:rPr>
        <w:t xml:space="preserve"> </w:t>
      </w:r>
      <w:r>
        <w:rPr>
          <w:rFonts w:ascii="Arial"/>
          <w:i/>
          <w:color w:val="44536A"/>
          <w:sz w:val="20"/>
        </w:rPr>
        <w:t>C-1</w:t>
      </w:r>
      <w:r>
        <w:rPr>
          <w:rFonts w:ascii="Arial"/>
          <w:i/>
          <w:color w:val="44536A"/>
          <w:spacing w:val="-11"/>
          <w:sz w:val="20"/>
        </w:rPr>
        <w:t xml:space="preserve"> </w:t>
      </w:r>
      <w:r>
        <w:rPr>
          <w:rFonts w:ascii="Arial"/>
          <w:i/>
          <w:color w:val="44536A"/>
          <w:sz w:val="20"/>
        </w:rPr>
        <w:t>Client-reported</w:t>
      </w:r>
      <w:r>
        <w:rPr>
          <w:rFonts w:ascii="Arial"/>
          <w:i/>
          <w:color w:val="44536A"/>
          <w:spacing w:val="-9"/>
          <w:sz w:val="20"/>
        </w:rPr>
        <w:t xml:space="preserve"> </w:t>
      </w:r>
      <w:r>
        <w:rPr>
          <w:rFonts w:ascii="Arial"/>
          <w:i/>
          <w:color w:val="44536A"/>
          <w:sz w:val="20"/>
        </w:rPr>
        <w:t>outcome</w:t>
      </w:r>
      <w:r>
        <w:rPr>
          <w:rFonts w:ascii="Arial"/>
          <w:i/>
          <w:color w:val="44536A"/>
          <w:spacing w:val="-10"/>
          <w:sz w:val="20"/>
        </w:rPr>
        <w:t xml:space="preserve"> </w:t>
      </w:r>
      <w:r>
        <w:rPr>
          <w:rFonts w:ascii="Arial"/>
          <w:i/>
          <w:color w:val="44536A"/>
          <w:spacing w:val="-2"/>
          <w:sz w:val="20"/>
        </w:rPr>
        <w:t>measures</w:t>
      </w:r>
    </w:p>
    <w:p w14:paraId="3B6E5DA9" w14:textId="77777777" w:rsidR="007D63C5" w:rsidRDefault="00790D2C">
      <w:pPr>
        <w:pStyle w:val="BodyText"/>
        <w:spacing w:before="4"/>
        <w:rPr>
          <w:rFonts w:ascii="Arial"/>
          <w:i/>
          <w:sz w:val="8"/>
        </w:rPr>
      </w:pPr>
      <w:r>
        <w:rPr>
          <w:noProof/>
        </w:rPr>
        <w:drawing>
          <wp:anchor distT="0" distB="0" distL="0" distR="0" simplePos="0" relativeHeight="487626240" behindDoc="1" locked="0" layoutInCell="1" allowOverlap="1" wp14:anchorId="3B6E6FF2" wp14:editId="133AAB47">
            <wp:simplePos x="0" y="0"/>
            <wp:positionH relativeFrom="page">
              <wp:posOffset>720090</wp:posOffset>
            </wp:positionH>
            <wp:positionV relativeFrom="paragraph">
              <wp:posOffset>76766</wp:posOffset>
            </wp:positionV>
            <wp:extent cx="9468765" cy="2828925"/>
            <wp:effectExtent l="0" t="0" r="0" b="0"/>
            <wp:wrapTopAndBottom/>
            <wp:docPr id="264" name="Image 264" descr="A graph showing client interviews reported outcome measures.&#10;Labor force Participation, Education Participation and Attainment, Skills, Capacity and Health and Wellbe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descr="A graph showing client interviews reported outcome measures.&#10;Labor force Participation, Education Participation and Attainment, Skills, Capacity and Health and Wellbeing."/>
                    <pic:cNvPicPr/>
                  </pic:nvPicPr>
                  <pic:blipFill>
                    <a:blip r:embed="rId159" cstate="print"/>
                    <a:stretch>
                      <a:fillRect/>
                    </a:stretch>
                  </pic:blipFill>
                  <pic:spPr>
                    <a:xfrm>
                      <a:off x="0" y="0"/>
                      <a:ext cx="9468765" cy="2828925"/>
                    </a:xfrm>
                    <a:prstGeom prst="rect">
                      <a:avLst/>
                    </a:prstGeom>
                  </pic:spPr>
                </pic:pic>
              </a:graphicData>
            </a:graphic>
          </wp:anchor>
        </w:drawing>
      </w:r>
    </w:p>
    <w:p w14:paraId="3B6E5DAA" w14:textId="77777777" w:rsidR="007D63C5" w:rsidRDefault="00790D2C">
      <w:pPr>
        <w:spacing w:before="65"/>
        <w:ind w:left="132" w:right="1448"/>
        <w:rPr>
          <w:i/>
          <w:sz w:val="20"/>
        </w:rPr>
      </w:pPr>
      <w:r>
        <w:rPr>
          <w:i/>
          <w:color w:val="404040"/>
          <w:sz w:val="20"/>
        </w:rPr>
        <w:t>Notes:</w:t>
      </w:r>
      <w:r>
        <w:rPr>
          <w:i/>
          <w:color w:val="404040"/>
          <w:spacing w:val="-4"/>
          <w:sz w:val="20"/>
        </w:rPr>
        <w:t xml:space="preserve"> </w:t>
      </w:r>
      <w:r>
        <w:rPr>
          <w:i/>
          <w:color w:val="404040"/>
          <w:sz w:val="20"/>
        </w:rPr>
        <w:t>Client</w:t>
      </w:r>
      <w:r>
        <w:rPr>
          <w:i/>
          <w:color w:val="404040"/>
          <w:spacing w:val="-3"/>
          <w:sz w:val="20"/>
        </w:rPr>
        <w:t xml:space="preserve"> </w:t>
      </w:r>
      <w:r>
        <w:rPr>
          <w:i/>
          <w:color w:val="404040"/>
          <w:sz w:val="20"/>
        </w:rPr>
        <w:t>interviews</w:t>
      </w:r>
      <w:r>
        <w:rPr>
          <w:i/>
          <w:color w:val="404040"/>
          <w:spacing w:val="-1"/>
          <w:sz w:val="20"/>
        </w:rPr>
        <w:t xml:space="preserve"> </w:t>
      </w:r>
      <w:r>
        <w:rPr>
          <w:i/>
          <w:color w:val="404040"/>
          <w:sz w:val="20"/>
        </w:rPr>
        <w:t>were analysed</w:t>
      </w:r>
      <w:r>
        <w:rPr>
          <w:i/>
          <w:color w:val="404040"/>
          <w:spacing w:val="-2"/>
          <w:sz w:val="20"/>
        </w:rPr>
        <w:t xml:space="preserve"> </w:t>
      </w:r>
      <w:r>
        <w:rPr>
          <w:i/>
          <w:color w:val="404040"/>
          <w:sz w:val="20"/>
        </w:rPr>
        <w:t>by</w:t>
      </w:r>
      <w:r>
        <w:rPr>
          <w:i/>
          <w:color w:val="404040"/>
          <w:spacing w:val="-3"/>
          <w:sz w:val="20"/>
        </w:rPr>
        <w:t xml:space="preserve"> </w:t>
      </w:r>
      <w:r>
        <w:rPr>
          <w:i/>
          <w:color w:val="404040"/>
          <w:sz w:val="20"/>
        </w:rPr>
        <w:t>inductively</w:t>
      </w:r>
      <w:r>
        <w:rPr>
          <w:i/>
          <w:color w:val="404040"/>
          <w:spacing w:val="-3"/>
          <w:sz w:val="20"/>
        </w:rPr>
        <w:t xml:space="preserve"> </w:t>
      </w:r>
      <w:r>
        <w:rPr>
          <w:i/>
          <w:color w:val="404040"/>
          <w:sz w:val="20"/>
        </w:rPr>
        <w:t>coding</w:t>
      </w:r>
      <w:r>
        <w:rPr>
          <w:i/>
          <w:color w:val="404040"/>
          <w:spacing w:val="-2"/>
          <w:sz w:val="20"/>
        </w:rPr>
        <w:t xml:space="preserve"> </w:t>
      </w:r>
      <w:r>
        <w:rPr>
          <w:i/>
          <w:color w:val="404040"/>
          <w:sz w:val="20"/>
        </w:rPr>
        <w:t>client-reported</w:t>
      </w:r>
      <w:r>
        <w:rPr>
          <w:i/>
          <w:color w:val="404040"/>
          <w:spacing w:val="-2"/>
          <w:sz w:val="20"/>
        </w:rPr>
        <w:t xml:space="preserve"> </w:t>
      </w:r>
      <w:r>
        <w:rPr>
          <w:i/>
          <w:color w:val="404040"/>
          <w:sz w:val="20"/>
        </w:rPr>
        <w:t>outcomes.</w:t>
      </w:r>
      <w:r>
        <w:rPr>
          <w:i/>
          <w:color w:val="404040"/>
          <w:spacing w:val="-3"/>
          <w:sz w:val="20"/>
        </w:rPr>
        <w:t xml:space="preserve"> </w:t>
      </w:r>
      <w:r>
        <w:rPr>
          <w:i/>
          <w:color w:val="404040"/>
          <w:sz w:val="20"/>
        </w:rPr>
        <w:t>The</w:t>
      </w:r>
      <w:r>
        <w:rPr>
          <w:i/>
          <w:color w:val="404040"/>
          <w:spacing w:val="-2"/>
          <w:sz w:val="20"/>
        </w:rPr>
        <w:t xml:space="preserve"> </w:t>
      </w:r>
      <w:r>
        <w:rPr>
          <w:i/>
          <w:color w:val="404040"/>
          <w:sz w:val="20"/>
        </w:rPr>
        <w:t>themes,</w:t>
      </w:r>
      <w:r>
        <w:rPr>
          <w:i/>
          <w:color w:val="404040"/>
          <w:spacing w:val="-2"/>
          <w:sz w:val="20"/>
        </w:rPr>
        <w:t xml:space="preserve"> </w:t>
      </w:r>
      <w:r>
        <w:rPr>
          <w:i/>
          <w:color w:val="404040"/>
          <w:sz w:val="20"/>
        </w:rPr>
        <w:t>or</w:t>
      </w:r>
      <w:r>
        <w:rPr>
          <w:i/>
          <w:color w:val="404040"/>
          <w:spacing w:val="-4"/>
          <w:sz w:val="20"/>
        </w:rPr>
        <w:t xml:space="preserve"> </w:t>
      </w:r>
      <w:r>
        <w:rPr>
          <w:i/>
          <w:color w:val="404040"/>
          <w:sz w:val="20"/>
        </w:rPr>
        <w:t>sub-outcomes,</w:t>
      </w:r>
      <w:r>
        <w:rPr>
          <w:i/>
          <w:color w:val="404040"/>
          <w:spacing w:val="-5"/>
          <w:sz w:val="20"/>
        </w:rPr>
        <w:t xml:space="preserve"> </w:t>
      </w:r>
      <w:r>
        <w:rPr>
          <w:i/>
          <w:color w:val="404040"/>
          <w:sz w:val="20"/>
        </w:rPr>
        <w:t>were</w:t>
      </w:r>
      <w:r>
        <w:rPr>
          <w:i/>
          <w:color w:val="404040"/>
          <w:spacing w:val="-2"/>
          <w:sz w:val="20"/>
        </w:rPr>
        <w:t xml:space="preserve"> </w:t>
      </w:r>
      <w:r>
        <w:rPr>
          <w:i/>
          <w:color w:val="404040"/>
          <w:sz w:val="20"/>
        </w:rPr>
        <w:t>grouped</w:t>
      </w:r>
      <w:r>
        <w:rPr>
          <w:i/>
          <w:color w:val="404040"/>
          <w:spacing w:val="-2"/>
          <w:sz w:val="20"/>
        </w:rPr>
        <w:t xml:space="preserve"> </w:t>
      </w:r>
      <w:r>
        <w:rPr>
          <w:i/>
          <w:color w:val="404040"/>
          <w:sz w:val="20"/>
        </w:rPr>
        <w:t>into</w:t>
      </w:r>
      <w:r>
        <w:rPr>
          <w:i/>
          <w:color w:val="404040"/>
          <w:spacing w:val="-2"/>
          <w:sz w:val="20"/>
        </w:rPr>
        <w:t xml:space="preserve"> </w:t>
      </w:r>
      <w:r>
        <w:rPr>
          <w:i/>
          <w:color w:val="404040"/>
          <w:sz w:val="20"/>
        </w:rPr>
        <w:t>5</w:t>
      </w:r>
      <w:r>
        <w:rPr>
          <w:i/>
          <w:color w:val="404040"/>
          <w:spacing w:val="-3"/>
          <w:sz w:val="20"/>
        </w:rPr>
        <w:t xml:space="preserve"> </w:t>
      </w:r>
      <w:r>
        <w:rPr>
          <w:i/>
          <w:color w:val="404040"/>
          <w:sz w:val="20"/>
        </w:rPr>
        <w:t>overarching</w:t>
      </w:r>
      <w:r>
        <w:rPr>
          <w:i/>
          <w:color w:val="404040"/>
          <w:spacing w:val="-2"/>
          <w:sz w:val="20"/>
        </w:rPr>
        <w:t xml:space="preserve"> </w:t>
      </w:r>
      <w:r>
        <w:rPr>
          <w:i/>
          <w:color w:val="404040"/>
          <w:sz w:val="20"/>
        </w:rPr>
        <w:t>outcomes informed by the program logic</w:t>
      </w:r>
    </w:p>
    <w:p w14:paraId="3B6E5DAB" w14:textId="77777777" w:rsidR="007D63C5" w:rsidRDefault="007D63C5">
      <w:pPr>
        <w:rPr>
          <w:sz w:val="20"/>
        </w:rPr>
        <w:sectPr w:rsidR="007D63C5">
          <w:headerReference w:type="default" r:id="rId160"/>
          <w:footerReference w:type="default" r:id="rId161"/>
          <w:pgSz w:w="16840" w:h="11910" w:orient="landscape"/>
          <w:pgMar w:top="1440" w:right="780" w:bottom="740" w:left="1000" w:header="589" w:footer="556" w:gutter="0"/>
          <w:cols w:space="720"/>
        </w:sectPr>
      </w:pPr>
    </w:p>
    <w:p w14:paraId="3B6E5DAC" w14:textId="77777777" w:rsidR="007D63C5" w:rsidRDefault="00790D2C">
      <w:pPr>
        <w:pStyle w:val="BodyText"/>
        <w:spacing w:before="27"/>
        <w:ind w:left="137"/>
        <w:rPr>
          <w:rFonts w:ascii="Arial"/>
        </w:rPr>
      </w:pPr>
      <w:r>
        <w:rPr>
          <w:noProof/>
        </w:rPr>
        <w:lastRenderedPageBreak/>
        <w:drawing>
          <wp:inline distT="0" distB="0" distL="0" distR="0" wp14:anchorId="3B6E6FF4" wp14:editId="4B705696">
            <wp:extent cx="344423" cy="111251"/>
            <wp:effectExtent l="0" t="0" r="0" b="0"/>
            <wp:docPr id="265" name="Image 265" descr="C-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descr="C-2-7"/>
                    <pic:cNvPicPr/>
                  </pic:nvPicPr>
                  <pic:blipFill>
                    <a:blip r:embed="rId162" cstate="print"/>
                    <a:stretch>
                      <a:fillRect/>
                    </a:stretch>
                  </pic:blipFill>
                  <pic:spPr>
                    <a:xfrm>
                      <a:off x="0" y="0"/>
                      <a:ext cx="344423" cy="111251"/>
                    </a:xfrm>
                    <a:prstGeom prst="rect">
                      <a:avLst/>
                    </a:prstGeom>
                  </pic:spPr>
                </pic:pic>
              </a:graphicData>
            </a:graphic>
          </wp:inline>
        </w:drawing>
      </w:r>
      <w:r>
        <w:rPr>
          <w:rFonts w:ascii="Times New Roman"/>
          <w:spacing w:val="14"/>
          <w:position w:val="1"/>
          <w:sz w:val="20"/>
        </w:rPr>
        <w:t xml:space="preserve"> </w:t>
      </w:r>
      <w:r>
        <w:rPr>
          <w:rFonts w:ascii="Arial"/>
          <w:color w:val="512379"/>
          <w:position w:val="1"/>
        </w:rPr>
        <w:t>Data sources</w:t>
      </w:r>
      <w:r>
        <w:rPr>
          <w:rFonts w:ascii="Arial"/>
          <w:color w:val="512379"/>
          <w:spacing w:val="-2"/>
          <w:position w:val="1"/>
        </w:rPr>
        <w:t xml:space="preserve"> </w:t>
      </w:r>
      <w:r>
        <w:rPr>
          <w:rFonts w:ascii="Arial"/>
          <w:color w:val="512379"/>
          <w:position w:val="1"/>
        </w:rPr>
        <w:t>for</w:t>
      </w:r>
      <w:r>
        <w:rPr>
          <w:rFonts w:ascii="Arial"/>
          <w:color w:val="512379"/>
          <w:spacing w:val="-1"/>
          <w:position w:val="1"/>
        </w:rPr>
        <w:t xml:space="preserve"> </w:t>
      </w:r>
      <w:r>
        <w:rPr>
          <w:rFonts w:ascii="Arial"/>
          <w:color w:val="512379"/>
          <w:position w:val="1"/>
        </w:rPr>
        <w:t>analyses by TTL</w:t>
      </w:r>
      <w:r>
        <w:rPr>
          <w:rFonts w:ascii="Arial"/>
          <w:color w:val="512379"/>
          <w:spacing w:val="-2"/>
          <w:position w:val="1"/>
        </w:rPr>
        <w:t xml:space="preserve"> </w:t>
      </w:r>
      <w:r>
        <w:rPr>
          <w:rFonts w:ascii="Arial"/>
          <w:color w:val="512379"/>
          <w:position w:val="1"/>
        </w:rPr>
        <w:t>project</w:t>
      </w:r>
    </w:p>
    <w:p w14:paraId="3B6E5DAD" w14:textId="77777777" w:rsidR="007D63C5" w:rsidRDefault="00790D2C">
      <w:pPr>
        <w:pStyle w:val="BodyText"/>
        <w:spacing w:before="119"/>
        <w:ind w:left="132"/>
      </w:pPr>
      <w:hyperlink w:anchor="_bookmark91" w:history="1">
        <w:r>
          <w:t>Table</w:t>
        </w:r>
        <w:r>
          <w:rPr>
            <w:spacing w:val="-3"/>
          </w:rPr>
          <w:t xml:space="preserve"> </w:t>
        </w:r>
        <w:r>
          <w:t>C-2</w:t>
        </w:r>
      </w:hyperlink>
      <w:r>
        <w:rPr>
          <w:spacing w:val="-5"/>
        </w:rPr>
        <w:t xml:space="preserve"> </w:t>
      </w:r>
      <w:r>
        <w:t>indicates</w:t>
      </w:r>
      <w:r>
        <w:rPr>
          <w:spacing w:val="-5"/>
        </w:rPr>
        <w:t xml:space="preserve"> </w:t>
      </w:r>
      <w:r>
        <w:t>which</w:t>
      </w:r>
      <w:r>
        <w:rPr>
          <w:spacing w:val="-5"/>
        </w:rPr>
        <w:t xml:space="preserve"> </w:t>
      </w:r>
      <w:r>
        <w:t>data</w:t>
      </w:r>
      <w:r>
        <w:rPr>
          <w:spacing w:val="-3"/>
        </w:rPr>
        <w:t xml:space="preserve"> </w:t>
      </w:r>
      <w:r>
        <w:t>were</w:t>
      </w:r>
      <w:r>
        <w:rPr>
          <w:spacing w:val="-3"/>
        </w:rPr>
        <w:t xml:space="preserve"> </w:t>
      </w:r>
      <w:r>
        <w:t>available</w:t>
      </w:r>
      <w:r>
        <w:rPr>
          <w:spacing w:val="-5"/>
        </w:rPr>
        <w:t xml:space="preserve"> </w:t>
      </w:r>
      <w:r>
        <w:t>and</w:t>
      </w:r>
      <w:r>
        <w:rPr>
          <w:spacing w:val="-5"/>
        </w:rPr>
        <w:t xml:space="preserve"> </w:t>
      </w:r>
      <w:r>
        <w:t>included</w:t>
      </w:r>
      <w:r>
        <w:rPr>
          <w:spacing w:val="-5"/>
        </w:rPr>
        <w:t xml:space="preserve"> </w:t>
      </w:r>
      <w:r>
        <w:t>in</w:t>
      </w:r>
      <w:r>
        <w:rPr>
          <w:spacing w:val="-4"/>
        </w:rPr>
        <w:t xml:space="preserve"> </w:t>
      </w:r>
      <w:r>
        <w:t>the</w:t>
      </w:r>
      <w:r>
        <w:rPr>
          <w:spacing w:val="-3"/>
        </w:rPr>
        <w:t xml:space="preserve"> </w:t>
      </w:r>
      <w:r>
        <w:t>analyses</w:t>
      </w:r>
      <w:r>
        <w:rPr>
          <w:spacing w:val="-3"/>
        </w:rPr>
        <w:t xml:space="preserve"> </w:t>
      </w:r>
      <w:r>
        <w:t>for</w:t>
      </w:r>
      <w:r>
        <w:rPr>
          <w:spacing w:val="-5"/>
        </w:rPr>
        <w:t xml:space="preserve"> </w:t>
      </w:r>
      <w:r>
        <w:t>each</w:t>
      </w:r>
      <w:r>
        <w:rPr>
          <w:spacing w:val="-4"/>
        </w:rPr>
        <w:t xml:space="preserve"> </w:t>
      </w:r>
      <w:r>
        <w:rPr>
          <w:spacing w:val="-2"/>
        </w:rPr>
        <w:t>project.</w:t>
      </w:r>
    </w:p>
    <w:p w14:paraId="3B6E5DAE" w14:textId="77777777" w:rsidR="007D63C5" w:rsidRDefault="00790D2C">
      <w:pPr>
        <w:spacing w:before="241"/>
        <w:ind w:left="132"/>
        <w:rPr>
          <w:rFonts w:ascii="Arial"/>
          <w:i/>
          <w:sz w:val="20"/>
        </w:rPr>
      </w:pPr>
      <w:bookmarkStart w:id="92" w:name="_bookmark91"/>
      <w:bookmarkEnd w:id="92"/>
      <w:r>
        <w:rPr>
          <w:rFonts w:ascii="Arial"/>
          <w:i/>
          <w:color w:val="44536A"/>
          <w:sz w:val="20"/>
        </w:rPr>
        <w:t>Table</w:t>
      </w:r>
      <w:r>
        <w:rPr>
          <w:rFonts w:ascii="Arial"/>
          <w:i/>
          <w:color w:val="44536A"/>
          <w:spacing w:val="-5"/>
          <w:sz w:val="20"/>
        </w:rPr>
        <w:t xml:space="preserve"> </w:t>
      </w:r>
      <w:r>
        <w:rPr>
          <w:rFonts w:ascii="Arial"/>
          <w:i/>
          <w:color w:val="44536A"/>
          <w:sz w:val="20"/>
        </w:rPr>
        <w:t>C-2</w:t>
      </w:r>
      <w:r>
        <w:rPr>
          <w:rFonts w:ascii="Arial"/>
          <w:i/>
          <w:color w:val="44536A"/>
          <w:spacing w:val="-6"/>
          <w:sz w:val="20"/>
        </w:rPr>
        <w:t xml:space="preserve"> </w:t>
      </w:r>
      <w:r>
        <w:rPr>
          <w:rFonts w:ascii="Arial"/>
          <w:i/>
          <w:color w:val="44536A"/>
          <w:sz w:val="20"/>
        </w:rPr>
        <w:t>Data</w:t>
      </w:r>
      <w:r>
        <w:rPr>
          <w:rFonts w:ascii="Arial"/>
          <w:i/>
          <w:color w:val="44536A"/>
          <w:spacing w:val="-6"/>
          <w:sz w:val="20"/>
        </w:rPr>
        <w:t xml:space="preserve"> </w:t>
      </w:r>
      <w:r>
        <w:rPr>
          <w:rFonts w:ascii="Arial"/>
          <w:i/>
          <w:color w:val="44536A"/>
          <w:sz w:val="20"/>
        </w:rPr>
        <w:t>sources</w:t>
      </w:r>
      <w:r>
        <w:rPr>
          <w:rFonts w:ascii="Arial"/>
          <w:i/>
          <w:color w:val="44536A"/>
          <w:spacing w:val="-5"/>
          <w:sz w:val="20"/>
        </w:rPr>
        <w:t xml:space="preserve"> </w:t>
      </w:r>
      <w:r>
        <w:rPr>
          <w:rFonts w:ascii="Arial"/>
          <w:i/>
          <w:color w:val="44536A"/>
          <w:sz w:val="20"/>
        </w:rPr>
        <w:t>included</w:t>
      </w:r>
      <w:r>
        <w:rPr>
          <w:rFonts w:ascii="Arial"/>
          <w:i/>
          <w:color w:val="44536A"/>
          <w:spacing w:val="-5"/>
          <w:sz w:val="20"/>
        </w:rPr>
        <w:t xml:space="preserve"> </w:t>
      </w:r>
      <w:r>
        <w:rPr>
          <w:rFonts w:ascii="Arial"/>
          <w:i/>
          <w:color w:val="44536A"/>
          <w:sz w:val="20"/>
        </w:rPr>
        <w:t>in</w:t>
      </w:r>
      <w:r>
        <w:rPr>
          <w:rFonts w:ascii="Arial"/>
          <w:i/>
          <w:color w:val="44536A"/>
          <w:spacing w:val="-6"/>
          <w:sz w:val="20"/>
        </w:rPr>
        <w:t xml:space="preserve"> </w:t>
      </w:r>
      <w:r>
        <w:rPr>
          <w:rFonts w:ascii="Arial"/>
          <w:i/>
          <w:color w:val="44536A"/>
          <w:sz w:val="20"/>
        </w:rPr>
        <w:t>analyses</w:t>
      </w:r>
      <w:r>
        <w:rPr>
          <w:rFonts w:ascii="Arial"/>
          <w:i/>
          <w:color w:val="44536A"/>
          <w:spacing w:val="-5"/>
          <w:sz w:val="20"/>
        </w:rPr>
        <w:t xml:space="preserve"> </w:t>
      </w:r>
      <w:r>
        <w:rPr>
          <w:rFonts w:ascii="Arial"/>
          <w:i/>
          <w:color w:val="44536A"/>
          <w:sz w:val="20"/>
        </w:rPr>
        <w:t>by</w:t>
      </w:r>
      <w:r>
        <w:rPr>
          <w:rFonts w:ascii="Arial"/>
          <w:i/>
          <w:color w:val="44536A"/>
          <w:spacing w:val="-5"/>
          <w:sz w:val="20"/>
        </w:rPr>
        <w:t xml:space="preserve"> </w:t>
      </w:r>
      <w:r>
        <w:rPr>
          <w:rFonts w:ascii="Arial"/>
          <w:i/>
          <w:color w:val="44536A"/>
          <w:sz w:val="20"/>
        </w:rPr>
        <w:t>TTL</w:t>
      </w:r>
      <w:r>
        <w:rPr>
          <w:rFonts w:ascii="Arial"/>
          <w:i/>
          <w:color w:val="44536A"/>
          <w:spacing w:val="-7"/>
          <w:sz w:val="20"/>
        </w:rPr>
        <w:t xml:space="preserve"> </w:t>
      </w:r>
      <w:r>
        <w:rPr>
          <w:rFonts w:ascii="Arial"/>
          <w:i/>
          <w:color w:val="44536A"/>
          <w:spacing w:val="-2"/>
          <w:sz w:val="20"/>
        </w:rPr>
        <w:t>project</w:t>
      </w:r>
    </w:p>
    <w:p w14:paraId="3B6E5DAF" w14:textId="77777777" w:rsidR="007D63C5" w:rsidRDefault="007D63C5">
      <w:pPr>
        <w:pStyle w:val="BodyText"/>
        <w:spacing w:before="3"/>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781"/>
        <w:gridCol w:w="2214"/>
        <w:gridCol w:w="1091"/>
        <w:gridCol w:w="4428"/>
        <w:gridCol w:w="1184"/>
        <w:gridCol w:w="508"/>
        <w:gridCol w:w="1068"/>
        <w:gridCol w:w="1068"/>
        <w:gridCol w:w="702"/>
        <w:gridCol w:w="713"/>
        <w:gridCol w:w="692"/>
      </w:tblGrid>
      <w:tr w:rsidR="007D63C5" w14:paraId="3B6E5DDC" w14:textId="77777777">
        <w:trPr>
          <w:trHeight w:val="1344"/>
        </w:trPr>
        <w:tc>
          <w:tcPr>
            <w:tcW w:w="781" w:type="dxa"/>
            <w:tcBorders>
              <w:top w:val="single" w:sz="18" w:space="0" w:color="512379"/>
              <w:bottom w:val="single" w:sz="18" w:space="0" w:color="512379"/>
            </w:tcBorders>
          </w:tcPr>
          <w:p w14:paraId="3B6E5DB0" w14:textId="77777777" w:rsidR="007D63C5" w:rsidRDefault="007D63C5">
            <w:pPr>
              <w:pStyle w:val="TableParagraph"/>
              <w:spacing w:line="240" w:lineRule="auto"/>
              <w:rPr>
                <w:rFonts w:ascii="Arial"/>
                <w:i/>
              </w:rPr>
            </w:pPr>
          </w:p>
          <w:p w14:paraId="3B6E5DB1" w14:textId="77777777" w:rsidR="007D63C5" w:rsidRDefault="007D63C5">
            <w:pPr>
              <w:pStyle w:val="TableParagraph"/>
              <w:spacing w:line="240" w:lineRule="auto"/>
              <w:rPr>
                <w:rFonts w:ascii="Arial"/>
                <w:i/>
              </w:rPr>
            </w:pPr>
          </w:p>
          <w:p w14:paraId="3B6E5DB2" w14:textId="77777777" w:rsidR="007D63C5" w:rsidRDefault="007D63C5">
            <w:pPr>
              <w:pStyle w:val="TableParagraph"/>
              <w:spacing w:before="25" w:line="240" w:lineRule="auto"/>
              <w:rPr>
                <w:rFonts w:ascii="Arial"/>
                <w:i/>
              </w:rPr>
            </w:pPr>
          </w:p>
          <w:p w14:paraId="3B6E5DB3" w14:textId="77777777" w:rsidR="007D63C5" w:rsidRDefault="00790D2C">
            <w:pPr>
              <w:pStyle w:val="TableParagraph"/>
              <w:spacing w:line="270" w:lineRule="atLeast"/>
              <w:ind w:left="14" w:right="36"/>
              <w:rPr>
                <w:b/>
              </w:rPr>
            </w:pPr>
            <w:r>
              <w:rPr>
                <w:b/>
                <w:spacing w:val="-2"/>
              </w:rPr>
              <w:t>Project number</w:t>
            </w:r>
          </w:p>
        </w:tc>
        <w:tc>
          <w:tcPr>
            <w:tcW w:w="2214" w:type="dxa"/>
            <w:tcBorders>
              <w:top w:val="single" w:sz="18" w:space="0" w:color="512379"/>
              <w:bottom w:val="single" w:sz="18" w:space="0" w:color="512379"/>
            </w:tcBorders>
          </w:tcPr>
          <w:p w14:paraId="3B6E5DB4" w14:textId="77777777" w:rsidR="007D63C5" w:rsidRDefault="007D63C5">
            <w:pPr>
              <w:pStyle w:val="TableParagraph"/>
              <w:spacing w:line="240" w:lineRule="auto"/>
              <w:rPr>
                <w:rFonts w:ascii="Arial"/>
                <w:i/>
              </w:rPr>
            </w:pPr>
          </w:p>
          <w:p w14:paraId="3B6E5DB5" w14:textId="77777777" w:rsidR="007D63C5" w:rsidRDefault="007D63C5">
            <w:pPr>
              <w:pStyle w:val="TableParagraph"/>
              <w:spacing w:line="240" w:lineRule="auto"/>
              <w:rPr>
                <w:rFonts w:ascii="Arial"/>
                <w:i/>
              </w:rPr>
            </w:pPr>
          </w:p>
          <w:p w14:paraId="3B6E5DB6" w14:textId="77777777" w:rsidR="007D63C5" w:rsidRDefault="007D63C5">
            <w:pPr>
              <w:pStyle w:val="TableParagraph"/>
              <w:spacing w:line="240" w:lineRule="auto"/>
              <w:rPr>
                <w:rFonts w:ascii="Arial"/>
                <w:i/>
              </w:rPr>
            </w:pPr>
          </w:p>
          <w:p w14:paraId="3B6E5DB7" w14:textId="77777777" w:rsidR="007D63C5" w:rsidRDefault="007D63C5">
            <w:pPr>
              <w:pStyle w:val="TableParagraph"/>
              <w:spacing w:before="64" w:line="240" w:lineRule="auto"/>
              <w:rPr>
                <w:rFonts w:ascii="Arial"/>
                <w:i/>
              </w:rPr>
            </w:pPr>
          </w:p>
          <w:p w14:paraId="3B6E5DB8" w14:textId="77777777" w:rsidR="007D63C5" w:rsidRDefault="00790D2C">
            <w:pPr>
              <w:pStyle w:val="TableParagraph"/>
              <w:spacing w:line="249" w:lineRule="exact"/>
              <w:ind w:left="152"/>
              <w:rPr>
                <w:b/>
              </w:rPr>
            </w:pPr>
            <w:r>
              <w:rPr>
                <w:b/>
              </w:rPr>
              <w:t>Priority</w:t>
            </w:r>
            <w:r>
              <w:rPr>
                <w:b/>
                <w:spacing w:val="-8"/>
              </w:rPr>
              <w:t xml:space="preserve"> </w:t>
            </w:r>
            <w:r>
              <w:rPr>
                <w:b/>
                <w:spacing w:val="-2"/>
              </w:rPr>
              <w:t>group</w:t>
            </w:r>
          </w:p>
        </w:tc>
        <w:tc>
          <w:tcPr>
            <w:tcW w:w="1091" w:type="dxa"/>
            <w:tcBorders>
              <w:top w:val="single" w:sz="18" w:space="0" w:color="512379"/>
              <w:bottom w:val="single" w:sz="18" w:space="0" w:color="512379"/>
            </w:tcBorders>
          </w:tcPr>
          <w:p w14:paraId="3B6E5DB9" w14:textId="77777777" w:rsidR="007D63C5" w:rsidRDefault="007D63C5">
            <w:pPr>
              <w:pStyle w:val="TableParagraph"/>
              <w:spacing w:line="240" w:lineRule="auto"/>
              <w:rPr>
                <w:rFonts w:ascii="Arial"/>
                <w:i/>
              </w:rPr>
            </w:pPr>
          </w:p>
          <w:p w14:paraId="3B6E5DBA" w14:textId="77777777" w:rsidR="007D63C5" w:rsidRDefault="007D63C5">
            <w:pPr>
              <w:pStyle w:val="TableParagraph"/>
              <w:spacing w:line="240" w:lineRule="auto"/>
              <w:rPr>
                <w:rFonts w:ascii="Arial"/>
                <w:i/>
              </w:rPr>
            </w:pPr>
          </w:p>
          <w:p w14:paraId="3B6E5DBB" w14:textId="77777777" w:rsidR="007D63C5" w:rsidRDefault="007D63C5">
            <w:pPr>
              <w:pStyle w:val="TableParagraph"/>
              <w:spacing w:line="240" w:lineRule="auto"/>
              <w:rPr>
                <w:rFonts w:ascii="Arial"/>
                <w:i/>
              </w:rPr>
            </w:pPr>
          </w:p>
          <w:p w14:paraId="3B6E5DBC" w14:textId="77777777" w:rsidR="007D63C5" w:rsidRDefault="007D63C5">
            <w:pPr>
              <w:pStyle w:val="TableParagraph"/>
              <w:spacing w:before="64" w:line="240" w:lineRule="auto"/>
              <w:rPr>
                <w:rFonts w:ascii="Arial"/>
                <w:i/>
              </w:rPr>
            </w:pPr>
          </w:p>
          <w:p w14:paraId="3B6E5DBD" w14:textId="77777777" w:rsidR="007D63C5" w:rsidRDefault="00790D2C">
            <w:pPr>
              <w:pStyle w:val="TableParagraph"/>
              <w:spacing w:line="249" w:lineRule="exact"/>
              <w:ind w:left="314"/>
              <w:rPr>
                <w:b/>
              </w:rPr>
            </w:pPr>
            <w:r>
              <w:rPr>
                <w:b/>
                <w:spacing w:val="-2"/>
              </w:rPr>
              <w:t>Tranche</w:t>
            </w:r>
          </w:p>
        </w:tc>
        <w:tc>
          <w:tcPr>
            <w:tcW w:w="4428" w:type="dxa"/>
            <w:tcBorders>
              <w:top w:val="single" w:sz="18" w:space="0" w:color="512379"/>
              <w:bottom w:val="single" w:sz="18" w:space="0" w:color="512379"/>
            </w:tcBorders>
          </w:tcPr>
          <w:p w14:paraId="3B6E5DBE" w14:textId="77777777" w:rsidR="007D63C5" w:rsidRDefault="007D63C5">
            <w:pPr>
              <w:pStyle w:val="TableParagraph"/>
              <w:spacing w:line="240" w:lineRule="auto"/>
              <w:rPr>
                <w:rFonts w:ascii="Arial"/>
                <w:i/>
              </w:rPr>
            </w:pPr>
          </w:p>
          <w:p w14:paraId="3B6E5DBF" w14:textId="77777777" w:rsidR="007D63C5" w:rsidRDefault="007D63C5">
            <w:pPr>
              <w:pStyle w:val="TableParagraph"/>
              <w:spacing w:line="240" w:lineRule="auto"/>
              <w:rPr>
                <w:rFonts w:ascii="Arial"/>
                <w:i/>
              </w:rPr>
            </w:pPr>
          </w:p>
          <w:p w14:paraId="3B6E5DC0" w14:textId="77777777" w:rsidR="007D63C5" w:rsidRDefault="007D63C5">
            <w:pPr>
              <w:pStyle w:val="TableParagraph"/>
              <w:spacing w:line="240" w:lineRule="auto"/>
              <w:rPr>
                <w:rFonts w:ascii="Arial"/>
                <w:i/>
              </w:rPr>
            </w:pPr>
          </w:p>
          <w:p w14:paraId="3B6E5DC1" w14:textId="77777777" w:rsidR="007D63C5" w:rsidRDefault="007D63C5">
            <w:pPr>
              <w:pStyle w:val="TableParagraph"/>
              <w:spacing w:before="64" w:line="240" w:lineRule="auto"/>
              <w:rPr>
                <w:rFonts w:ascii="Arial"/>
                <w:i/>
              </w:rPr>
            </w:pPr>
          </w:p>
          <w:p w14:paraId="3B6E5DC2" w14:textId="77777777" w:rsidR="007D63C5" w:rsidRDefault="00790D2C">
            <w:pPr>
              <w:pStyle w:val="TableParagraph"/>
              <w:spacing w:line="249" w:lineRule="exact"/>
              <w:ind w:left="39"/>
              <w:rPr>
                <w:b/>
              </w:rPr>
            </w:pPr>
            <w:r>
              <w:rPr>
                <w:b/>
                <w:spacing w:val="-2"/>
              </w:rPr>
              <w:t>Project</w:t>
            </w:r>
          </w:p>
        </w:tc>
        <w:tc>
          <w:tcPr>
            <w:tcW w:w="1184" w:type="dxa"/>
            <w:tcBorders>
              <w:top w:val="single" w:sz="18" w:space="0" w:color="512379"/>
              <w:bottom w:val="single" w:sz="18" w:space="0" w:color="512379"/>
            </w:tcBorders>
          </w:tcPr>
          <w:p w14:paraId="3B6E5DC3" w14:textId="77777777" w:rsidR="007D63C5" w:rsidRDefault="007D63C5">
            <w:pPr>
              <w:pStyle w:val="TableParagraph"/>
              <w:spacing w:line="240" w:lineRule="auto"/>
              <w:rPr>
                <w:rFonts w:ascii="Arial"/>
                <w:i/>
              </w:rPr>
            </w:pPr>
          </w:p>
          <w:p w14:paraId="3B6E5DC4" w14:textId="77777777" w:rsidR="007D63C5" w:rsidRDefault="007D63C5">
            <w:pPr>
              <w:pStyle w:val="TableParagraph"/>
              <w:spacing w:before="8" w:line="240" w:lineRule="auto"/>
              <w:rPr>
                <w:rFonts w:ascii="Arial"/>
                <w:i/>
              </w:rPr>
            </w:pPr>
          </w:p>
          <w:p w14:paraId="3B6E5DC5" w14:textId="77777777" w:rsidR="007D63C5" w:rsidRDefault="00790D2C">
            <w:pPr>
              <w:pStyle w:val="TableParagraph"/>
              <w:spacing w:line="270" w:lineRule="atLeast"/>
              <w:ind w:left="361" w:right="39" w:firstLine="2"/>
              <w:jc w:val="center"/>
              <w:rPr>
                <w:b/>
              </w:rPr>
            </w:pPr>
            <w:r>
              <w:rPr>
                <w:b/>
                <w:spacing w:val="-2"/>
              </w:rPr>
              <w:t xml:space="preserve">Impact analyses </w:t>
            </w:r>
            <w:r>
              <w:rPr>
                <w:b/>
              </w:rPr>
              <w:t>&amp; CBA</w:t>
            </w:r>
          </w:p>
        </w:tc>
        <w:tc>
          <w:tcPr>
            <w:tcW w:w="508" w:type="dxa"/>
            <w:tcBorders>
              <w:top w:val="single" w:sz="18" w:space="0" w:color="512379"/>
              <w:bottom w:val="single" w:sz="18" w:space="0" w:color="512379"/>
            </w:tcBorders>
          </w:tcPr>
          <w:p w14:paraId="3B6E5DC6" w14:textId="77777777" w:rsidR="007D63C5" w:rsidRDefault="007D63C5">
            <w:pPr>
              <w:pStyle w:val="TableParagraph"/>
              <w:spacing w:line="240" w:lineRule="auto"/>
              <w:rPr>
                <w:rFonts w:ascii="Arial"/>
                <w:i/>
              </w:rPr>
            </w:pPr>
          </w:p>
          <w:p w14:paraId="3B6E5DC7" w14:textId="77777777" w:rsidR="007D63C5" w:rsidRDefault="007D63C5">
            <w:pPr>
              <w:pStyle w:val="TableParagraph"/>
              <w:spacing w:line="240" w:lineRule="auto"/>
              <w:rPr>
                <w:rFonts w:ascii="Arial"/>
                <w:i/>
              </w:rPr>
            </w:pPr>
          </w:p>
          <w:p w14:paraId="3B6E5DC8" w14:textId="77777777" w:rsidR="007D63C5" w:rsidRDefault="007D63C5">
            <w:pPr>
              <w:pStyle w:val="TableParagraph"/>
              <w:spacing w:before="48" w:line="240" w:lineRule="auto"/>
              <w:rPr>
                <w:rFonts w:ascii="Arial"/>
                <w:i/>
              </w:rPr>
            </w:pPr>
          </w:p>
          <w:p w14:paraId="3B6E5DC9" w14:textId="77777777" w:rsidR="007D63C5" w:rsidRDefault="00790D2C">
            <w:pPr>
              <w:pStyle w:val="TableParagraph"/>
              <w:spacing w:line="240" w:lineRule="auto"/>
              <w:ind w:left="60"/>
              <w:rPr>
                <w:b/>
              </w:rPr>
            </w:pPr>
            <w:r>
              <w:rPr>
                <w:b/>
                <w:spacing w:val="-5"/>
              </w:rPr>
              <w:t>DEX</w:t>
            </w:r>
          </w:p>
          <w:p w14:paraId="3B6E5DCA" w14:textId="77777777" w:rsidR="007D63C5" w:rsidRDefault="00790D2C">
            <w:pPr>
              <w:pStyle w:val="TableParagraph"/>
              <w:spacing w:line="249" w:lineRule="exact"/>
              <w:ind w:left="38"/>
              <w:rPr>
                <w:b/>
              </w:rPr>
            </w:pPr>
            <w:r>
              <w:rPr>
                <w:b/>
                <w:spacing w:val="-4"/>
              </w:rPr>
              <w:t>data</w:t>
            </w:r>
          </w:p>
        </w:tc>
        <w:tc>
          <w:tcPr>
            <w:tcW w:w="1068" w:type="dxa"/>
            <w:tcBorders>
              <w:top w:val="single" w:sz="18" w:space="0" w:color="512379"/>
              <w:bottom w:val="single" w:sz="18" w:space="0" w:color="512379"/>
            </w:tcBorders>
          </w:tcPr>
          <w:p w14:paraId="3B6E5DCB" w14:textId="77777777" w:rsidR="007D63C5" w:rsidRDefault="007D63C5">
            <w:pPr>
              <w:pStyle w:val="TableParagraph"/>
              <w:spacing w:line="240" w:lineRule="auto"/>
              <w:rPr>
                <w:rFonts w:ascii="Arial"/>
                <w:i/>
              </w:rPr>
            </w:pPr>
          </w:p>
          <w:p w14:paraId="3B6E5DCC" w14:textId="77777777" w:rsidR="007D63C5" w:rsidRDefault="007D63C5">
            <w:pPr>
              <w:pStyle w:val="TableParagraph"/>
              <w:spacing w:before="8" w:line="240" w:lineRule="auto"/>
              <w:rPr>
                <w:rFonts w:ascii="Arial"/>
                <w:i/>
              </w:rPr>
            </w:pPr>
          </w:p>
          <w:p w14:paraId="3B6E5DCD" w14:textId="77777777" w:rsidR="007D63C5" w:rsidRDefault="00790D2C">
            <w:pPr>
              <w:pStyle w:val="TableParagraph"/>
              <w:spacing w:line="270" w:lineRule="atLeast"/>
              <w:ind w:left="53" w:right="53" w:firstLine="151"/>
              <w:jc w:val="both"/>
              <w:rPr>
                <w:b/>
              </w:rPr>
            </w:pPr>
            <w:r>
              <w:rPr>
                <w:b/>
                <w:spacing w:val="-2"/>
              </w:rPr>
              <w:t>Service provider interviews</w:t>
            </w:r>
          </w:p>
        </w:tc>
        <w:tc>
          <w:tcPr>
            <w:tcW w:w="1068" w:type="dxa"/>
            <w:tcBorders>
              <w:top w:val="single" w:sz="18" w:space="0" w:color="512379"/>
              <w:bottom w:val="single" w:sz="18" w:space="0" w:color="512379"/>
            </w:tcBorders>
          </w:tcPr>
          <w:p w14:paraId="3B6E5DCE" w14:textId="77777777" w:rsidR="007D63C5" w:rsidRDefault="007D63C5">
            <w:pPr>
              <w:pStyle w:val="TableParagraph"/>
              <w:spacing w:line="240" w:lineRule="auto"/>
              <w:rPr>
                <w:rFonts w:ascii="Arial"/>
                <w:i/>
              </w:rPr>
            </w:pPr>
          </w:p>
          <w:p w14:paraId="3B6E5DCF" w14:textId="77777777" w:rsidR="007D63C5" w:rsidRDefault="007D63C5">
            <w:pPr>
              <w:pStyle w:val="TableParagraph"/>
              <w:spacing w:line="240" w:lineRule="auto"/>
              <w:rPr>
                <w:rFonts w:ascii="Arial"/>
                <w:i/>
              </w:rPr>
            </w:pPr>
          </w:p>
          <w:p w14:paraId="3B6E5DD0" w14:textId="77777777" w:rsidR="007D63C5" w:rsidRDefault="007D63C5">
            <w:pPr>
              <w:pStyle w:val="TableParagraph"/>
              <w:spacing w:before="25" w:line="240" w:lineRule="auto"/>
              <w:rPr>
                <w:rFonts w:ascii="Arial"/>
                <w:i/>
              </w:rPr>
            </w:pPr>
          </w:p>
          <w:p w14:paraId="3B6E5DD1" w14:textId="77777777" w:rsidR="007D63C5" w:rsidRDefault="00790D2C">
            <w:pPr>
              <w:pStyle w:val="TableParagraph"/>
              <w:spacing w:line="270" w:lineRule="atLeast"/>
              <w:ind w:left="51" w:firstLine="213"/>
              <w:rPr>
                <w:b/>
              </w:rPr>
            </w:pPr>
            <w:r>
              <w:rPr>
                <w:b/>
                <w:spacing w:val="-2"/>
              </w:rPr>
              <w:t>Client interviews</w:t>
            </w:r>
          </w:p>
        </w:tc>
        <w:tc>
          <w:tcPr>
            <w:tcW w:w="702" w:type="dxa"/>
            <w:tcBorders>
              <w:top w:val="single" w:sz="18" w:space="0" w:color="512379"/>
              <w:bottom w:val="single" w:sz="18" w:space="0" w:color="512379"/>
            </w:tcBorders>
          </w:tcPr>
          <w:p w14:paraId="3B6E5DD2" w14:textId="77777777" w:rsidR="007D63C5" w:rsidRDefault="007D63C5">
            <w:pPr>
              <w:pStyle w:val="TableParagraph"/>
              <w:spacing w:before="16" w:line="240" w:lineRule="auto"/>
              <w:rPr>
                <w:rFonts w:ascii="Arial"/>
                <w:i/>
              </w:rPr>
            </w:pPr>
          </w:p>
          <w:p w14:paraId="3B6E5DD3" w14:textId="77777777" w:rsidR="007D63C5" w:rsidRDefault="00790D2C">
            <w:pPr>
              <w:pStyle w:val="TableParagraph"/>
              <w:spacing w:line="240" w:lineRule="auto"/>
              <w:ind w:left="53" w:right="43" w:hanging="3"/>
              <w:jc w:val="center"/>
              <w:rPr>
                <w:b/>
              </w:rPr>
            </w:pPr>
            <w:r>
              <w:rPr>
                <w:b/>
                <w:spacing w:val="-4"/>
              </w:rPr>
              <w:t>DEX SCORE (PG</w:t>
            </w:r>
          </w:p>
          <w:p w14:paraId="3B6E5DD4" w14:textId="77777777" w:rsidR="007D63C5" w:rsidRDefault="00790D2C">
            <w:pPr>
              <w:pStyle w:val="TableParagraph"/>
              <w:spacing w:before="1" w:line="249" w:lineRule="exact"/>
              <w:ind w:left="10"/>
              <w:jc w:val="center"/>
              <w:rPr>
                <w:b/>
              </w:rPr>
            </w:pPr>
            <w:r>
              <w:rPr>
                <w:b/>
                <w:spacing w:val="-2"/>
              </w:rPr>
              <w:t>level)</w:t>
            </w:r>
          </w:p>
        </w:tc>
        <w:tc>
          <w:tcPr>
            <w:tcW w:w="713" w:type="dxa"/>
            <w:tcBorders>
              <w:top w:val="single" w:sz="18" w:space="0" w:color="512379"/>
              <w:bottom w:val="single" w:sz="18" w:space="0" w:color="512379"/>
            </w:tcBorders>
          </w:tcPr>
          <w:p w14:paraId="3B6E5DD5" w14:textId="77777777" w:rsidR="007D63C5" w:rsidRDefault="00790D2C">
            <w:pPr>
              <w:pStyle w:val="TableParagraph"/>
              <w:spacing w:before="1" w:line="240" w:lineRule="auto"/>
              <w:ind w:left="8" w:right="14"/>
              <w:jc w:val="center"/>
              <w:rPr>
                <w:b/>
              </w:rPr>
            </w:pPr>
            <w:r>
              <w:rPr>
                <w:b/>
                <w:spacing w:val="-5"/>
              </w:rPr>
              <w:t>TTL</w:t>
            </w:r>
          </w:p>
          <w:p w14:paraId="3B6E5DD6" w14:textId="77777777" w:rsidR="007D63C5" w:rsidRDefault="00790D2C">
            <w:pPr>
              <w:pStyle w:val="TableParagraph"/>
              <w:spacing w:line="240" w:lineRule="auto"/>
              <w:ind w:left="40" w:right="49" w:firstLine="3"/>
              <w:jc w:val="center"/>
              <w:rPr>
                <w:b/>
              </w:rPr>
            </w:pPr>
            <w:r>
              <w:rPr>
                <w:b/>
                <w:spacing w:val="-2"/>
              </w:rPr>
              <w:t xml:space="preserve">Client Survey </w:t>
            </w:r>
            <w:r>
              <w:rPr>
                <w:b/>
                <w:spacing w:val="-4"/>
              </w:rPr>
              <w:t>(PG</w:t>
            </w:r>
          </w:p>
          <w:p w14:paraId="3B6E5DD7" w14:textId="77777777" w:rsidR="007D63C5" w:rsidRDefault="00790D2C">
            <w:pPr>
              <w:pStyle w:val="TableParagraph"/>
              <w:spacing w:before="1" w:line="249" w:lineRule="exact"/>
              <w:ind w:left="9" w:right="14"/>
              <w:jc w:val="center"/>
              <w:rPr>
                <w:b/>
              </w:rPr>
            </w:pPr>
            <w:r>
              <w:rPr>
                <w:b/>
                <w:spacing w:val="-2"/>
              </w:rPr>
              <w:t>level)</w:t>
            </w:r>
          </w:p>
        </w:tc>
        <w:tc>
          <w:tcPr>
            <w:tcW w:w="692" w:type="dxa"/>
            <w:tcBorders>
              <w:top w:val="single" w:sz="18" w:space="0" w:color="512379"/>
              <w:bottom w:val="single" w:sz="18" w:space="0" w:color="512379"/>
            </w:tcBorders>
          </w:tcPr>
          <w:p w14:paraId="3B6E5DD8" w14:textId="77777777" w:rsidR="007D63C5" w:rsidRDefault="007D63C5">
            <w:pPr>
              <w:pStyle w:val="TableParagraph"/>
              <w:spacing w:line="240" w:lineRule="auto"/>
              <w:rPr>
                <w:rFonts w:ascii="Arial"/>
                <w:i/>
              </w:rPr>
            </w:pPr>
          </w:p>
          <w:p w14:paraId="3B6E5DD9" w14:textId="77777777" w:rsidR="007D63C5" w:rsidRDefault="007D63C5">
            <w:pPr>
              <w:pStyle w:val="TableParagraph"/>
              <w:spacing w:before="32" w:line="240" w:lineRule="auto"/>
              <w:rPr>
                <w:rFonts w:ascii="Arial"/>
                <w:i/>
              </w:rPr>
            </w:pPr>
          </w:p>
          <w:p w14:paraId="3B6E5DDA" w14:textId="77777777" w:rsidR="007D63C5" w:rsidRDefault="00790D2C">
            <w:pPr>
              <w:pStyle w:val="TableParagraph"/>
              <w:spacing w:line="240" w:lineRule="auto"/>
              <w:ind w:left="110"/>
              <w:rPr>
                <w:b/>
              </w:rPr>
            </w:pPr>
            <w:r>
              <w:rPr>
                <w:b/>
                <w:spacing w:val="-5"/>
              </w:rPr>
              <w:t>AWP</w:t>
            </w:r>
          </w:p>
          <w:p w14:paraId="3B6E5DDB" w14:textId="77777777" w:rsidR="007D63C5" w:rsidRDefault="00790D2C">
            <w:pPr>
              <w:pStyle w:val="TableParagraph"/>
              <w:spacing w:line="270" w:lineRule="atLeast"/>
              <w:ind w:left="206" w:right="63" w:hanging="161"/>
              <w:rPr>
                <w:b/>
              </w:rPr>
            </w:pPr>
            <w:r>
              <w:rPr>
                <w:b/>
                <w:spacing w:val="-2"/>
              </w:rPr>
              <w:t xml:space="preserve">report </w:t>
            </w:r>
            <w:r>
              <w:rPr>
                <w:b/>
                <w:spacing w:val="-6"/>
              </w:rPr>
              <w:t>Q7</w:t>
            </w:r>
          </w:p>
        </w:tc>
      </w:tr>
      <w:tr w:rsidR="007D63C5" w14:paraId="3B6E5DE8" w14:textId="77777777">
        <w:trPr>
          <w:trHeight w:val="284"/>
        </w:trPr>
        <w:tc>
          <w:tcPr>
            <w:tcW w:w="781" w:type="dxa"/>
            <w:tcBorders>
              <w:top w:val="single" w:sz="18" w:space="0" w:color="512379"/>
              <w:bottom w:val="single" w:sz="4" w:space="0" w:color="512379"/>
            </w:tcBorders>
          </w:tcPr>
          <w:p w14:paraId="3B6E5DDD" w14:textId="77777777" w:rsidR="007D63C5" w:rsidRDefault="00790D2C">
            <w:pPr>
              <w:pStyle w:val="TableParagraph"/>
              <w:spacing w:line="265" w:lineRule="exact"/>
              <w:ind w:left="14"/>
            </w:pPr>
            <w:r>
              <w:rPr>
                <w:spacing w:val="-10"/>
              </w:rPr>
              <w:t>1</w:t>
            </w:r>
          </w:p>
        </w:tc>
        <w:tc>
          <w:tcPr>
            <w:tcW w:w="2214" w:type="dxa"/>
            <w:tcBorders>
              <w:top w:val="single" w:sz="18" w:space="0" w:color="512379"/>
              <w:bottom w:val="single" w:sz="4" w:space="0" w:color="512379"/>
            </w:tcBorders>
          </w:tcPr>
          <w:p w14:paraId="3B6E5DDE" w14:textId="77777777" w:rsidR="007D63C5" w:rsidRDefault="00790D2C">
            <w:pPr>
              <w:pStyle w:val="TableParagraph"/>
              <w:spacing w:line="265" w:lineRule="exact"/>
              <w:ind w:left="44"/>
            </w:pPr>
            <w:r>
              <w:t>Young</w:t>
            </w:r>
            <w:r>
              <w:rPr>
                <w:spacing w:val="-2"/>
              </w:rPr>
              <w:t xml:space="preserve"> Parents</w:t>
            </w:r>
          </w:p>
        </w:tc>
        <w:tc>
          <w:tcPr>
            <w:tcW w:w="1091" w:type="dxa"/>
            <w:tcBorders>
              <w:top w:val="single" w:sz="18" w:space="0" w:color="512379"/>
              <w:bottom w:val="single" w:sz="4" w:space="0" w:color="512379"/>
            </w:tcBorders>
          </w:tcPr>
          <w:p w14:paraId="3B6E5DDF" w14:textId="77777777" w:rsidR="007D63C5" w:rsidRDefault="00790D2C">
            <w:pPr>
              <w:pStyle w:val="TableParagraph"/>
              <w:spacing w:line="265" w:lineRule="exact"/>
              <w:ind w:left="321"/>
            </w:pPr>
            <w:r>
              <w:rPr>
                <w:spacing w:val="-5"/>
              </w:rPr>
              <w:t>T1</w:t>
            </w:r>
          </w:p>
        </w:tc>
        <w:tc>
          <w:tcPr>
            <w:tcW w:w="4428" w:type="dxa"/>
            <w:tcBorders>
              <w:top w:val="single" w:sz="18" w:space="0" w:color="512379"/>
              <w:bottom w:val="single" w:sz="4" w:space="0" w:color="512379"/>
            </w:tcBorders>
          </w:tcPr>
          <w:p w14:paraId="3B6E5DE0" w14:textId="77777777" w:rsidR="007D63C5" w:rsidRDefault="00790D2C">
            <w:pPr>
              <w:pStyle w:val="TableParagraph"/>
              <w:spacing w:line="265" w:lineRule="exact"/>
              <w:ind w:left="44"/>
            </w:pPr>
            <w:r>
              <w:t>Career</w:t>
            </w:r>
            <w:r>
              <w:rPr>
                <w:spacing w:val="-5"/>
              </w:rPr>
              <w:t xml:space="preserve"> </w:t>
            </w:r>
            <w:r>
              <w:t>Readiness</w:t>
            </w:r>
            <w:r>
              <w:rPr>
                <w:spacing w:val="-4"/>
              </w:rPr>
              <w:t xml:space="preserve"> </w:t>
            </w:r>
            <w:r>
              <w:t>for</w:t>
            </w:r>
            <w:r>
              <w:rPr>
                <w:spacing w:val="-5"/>
              </w:rPr>
              <w:t xml:space="preserve"> </w:t>
            </w:r>
            <w:r>
              <w:t>Young</w:t>
            </w:r>
            <w:r>
              <w:rPr>
                <w:spacing w:val="-3"/>
              </w:rPr>
              <w:t xml:space="preserve"> </w:t>
            </w:r>
            <w:r>
              <w:rPr>
                <w:spacing w:val="-2"/>
              </w:rPr>
              <w:t>Parents</w:t>
            </w:r>
          </w:p>
        </w:tc>
        <w:tc>
          <w:tcPr>
            <w:tcW w:w="1184" w:type="dxa"/>
            <w:tcBorders>
              <w:top w:val="single" w:sz="18" w:space="0" w:color="512379"/>
              <w:bottom w:val="single" w:sz="4" w:space="0" w:color="512379"/>
            </w:tcBorders>
          </w:tcPr>
          <w:p w14:paraId="3B6E5DE1" w14:textId="77777777" w:rsidR="007D63C5" w:rsidRDefault="00790D2C">
            <w:pPr>
              <w:pStyle w:val="TableParagraph"/>
              <w:spacing w:line="265" w:lineRule="exact"/>
              <w:ind w:right="374"/>
              <w:jc w:val="right"/>
            </w:pPr>
            <w:r>
              <w:rPr>
                <w:spacing w:val="-10"/>
              </w:rPr>
              <w:t>*</w:t>
            </w:r>
          </w:p>
        </w:tc>
        <w:tc>
          <w:tcPr>
            <w:tcW w:w="508" w:type="dxa"/>
            <w:tcBorders>
              <w:top w:val="single" w:sz="18" w:space="0" w:color="512379"/>
              <w:bottom w:val="single" w:sz="4" w:space="0" w:color="512379"/>
            </w:tcBorders>
          </w:tcPr>
          <w:p w14:paraId="3B6E5DE2" w14:textId="77777777" w:rsidR="007D63C5" w:rsidRDefault="00790D2C">
            <w:pPr>
              <w:pStyle w:val="TableParagraph"/>
              <w:spacing w:line="265" w:lineRule="exact"/>
              <w:ind w:left="4" w:right="20"/>
              <w:jc w:val="center"/>
            </w:pPr>
            <w:r>
              <w:rPr>
                <w:spacing w:val="-10"/>
              </w:rPr>
              <w:t>*</w:t>
            </w:r>
          </w:p>
        </w:tc>
        <w:tc>
          <w:tcPr>
            <w:tcW w:w="1068" w:type="dxa"/>
            <w:tcBorders>
              <w:top w:val="single" w:sz="18" w:space="0" w:color="512379"/>
              <w:bottom w:val="single" w:sz="4" w:space="0" w:color="512379"/>
            </w:tcBorders>
          </w:tcPr>
          <w:p w14:paraId="3B6E5DE3" w14:textId="77777777" w:rsidR="007D63C5" w:rsidRDefault="00790D2C">
            <w:pPr>
              <w:pStyle w:val="TableParagraph"/>
              <w:spacing w:line="265" w:lineRule="exact"/>
              <w:ind w:left="12" w:right="12"/>
              <w:jc w:val="center"/>
            </w:pPr>
            <w:r>
              <w:rPr>
                <w:spacing w:val="-10"/>
              </w:rPr>
              <w:t>*</w:t>
            </w:r>
          </w:p>
        </w:tc>
        <w:tc>
          <w:tcPr>
            <w:tcW w:w="1068" w:type="dxa"/>
            <w:tcBorders>
              <w:top w:val="single" w:sz="18" w:space="0" w:color="512379"/>
              <w:bottom w:val="single" w:sz="4" w:space="0" w:color="512379"/>
            </w:tcBorders>
          </w:tcPr>
          <w:p w14:paraId="3B6E5DE4" w14:textId="77777777" w:rsidR="007D63C5" w:rsidRDefault="00790D2C">
            <w:pPr>
              <w:pStyle w:val="TableParagraph"/>
              <w:spacing w:line="265" w:lineRule="exact"/>
              <w:ind w:left="4" w:right="12"/>
              <w:jc w:val="center"/>
            </w:pPr>
            <w:r>
              <w:rPr>
                <w:spacing w:val="-10"/>
              </w:rPr>
              <w:t>*</w:t>
            </w:r>
          </w:p>
        </w:tc>
        <w:tc>
          <w:tcPr>
            <w:tcW w:w="702" w:type="dxa"/>
            <w:tcBorders>
              <w:top w:val="single" w:sz="18" w:space="0" w:color="512379"/>
              <w:bottom w:val="single" w:sz="4" w:space="0" w:color="512379"/>
            </w:tcBorders>
          </w:tcPr>
          <w:p w14:paraId="3B6E5DE5" w14:textId="77777777" w:rsidR="007D63C5" w:rsidRDefault="00790D2C">
            <w:pPr>
              <w:pStyle w:val="TableParagraph"/>
              <w:spacing w:line="265" w:lineRule="exact"/>
              <w:ind w:left="10" w:right="5"/>
              <w:jc w:val="center"/>
            </w:pPr>
            <w:r>
              <w:rPr>
                <w:spacing w:val="-10"/>
              </w:rPr>
              <w:t>*</w:t>
            </w:r>
          </w:p>
        </w:tc>
        <w:tc>
          <w:tcPr>
            <w:tcW w:w="713" w:type="dxa"/>
            <w:tcBorders>
              <w:top w:val="single" w:sz="18" w:space="0" w:color="512379"/>
              <w:bottom w:val="single" w:sz="4" w:space="0" w:color="512379"/>
            </w:tcBorders>
          </w:tcPr>
          <w:p w14:paraId="3B6E5DE6" w14:textId="77777777" w:rsidR="007D63C5" w:rsidRDefault="00790D2C">
            <w:pPr>
              <w:pStyle w:val="TableParagraph"/>
              <w:spacing w:line="265" w:lineRule="exact"/>
              <w:ind w:left="4" w:right="14"/>
              <w:jc w:val="center"/>
            </w:pPr>
            <w:r>
              <w:rPr>
                <w:spacing w:val="-10"/>
              </w:rPr>
              <w:t>*</w:t>
            </w:r>
          </w:p>
        </w:tc>
        <w:tc>
          <w:tcPr>
            <w:tcW w:w="692" w:type="dxa"/>
            <w:tcBorders>
              <w:top w:val="single" w:sz="18" w:space="0" w:color="512379"/>
              <w:bottom w:val="single" w:sz="4" w:space="0" w:color="512379"/>
            </w:tcBorders>
          </w:tcPr>
          <w:p w14:paraId="3B6E5DE7" w14:textId="77777777" w:rsidR="007D63C5" w:rsidRDefault="00790D2C">
            <w:pPr>
              <w:pStyle w:val="TableParagraph"/>
              <w:spacing w:line="265" w:lineRule="exact"/>
              <w:ind w:left="5" w:right="23"/>
              <w:jc w:val="center"/>
            </w:pPr>
            <w:r>
              <w:rPr>
                <w:spacing w:val="-10"/>
              </w:rPr>
              <w:t>*</w:t>
            </w:r>
          </w:p>
        </w:tc>
      </w:tr>
      <w:tr w:rsidR="007D63C5" w14:paraId="3B6E5DF4" w14:textId="77777777">
        <w:trPr>
          <w:trHeight w:val="290"/>
        </w:trPr>
        <w:tc>
          <w:tcPr>
            <w:tcW w:w="781" w:type="dxa"/>
            <w:tcBorders>
              <w:top w:val="single" w:sz="4" w:space="0" w:color="512379"/>
              <w:bottom w:val="single" w:sz="4" w:space="0" w:color="512379"/>
            </w:tcBorders>
            <w:shd w:val="clear" w:color="auto" w:fill="F7F5F4"/>
          </w:tcPr>
          <w:p w14:paraId="3B6E5DE9" w14:textId="77777777" w:rsidR="007D63C5" w:rsidRDefault="00790D2C">
            <w:pPr>
              <w:pStyle w:val="TableParagraph"/>
              <w:ind w:left="14"/>
            </w:pPr>
            <w:r>
              <w:rPr>
                <w:spacing w:val="-10"/>
              </w:rPr>
              <w:t>2</w:t>
            </w:r>
          </w:p>
        </w:tc>
        <w:tc>
          <w:tcPr>
            <w:tcW w:w="2214" w:type="dxa"/>
            <w:tcBorders>
              <w:top w:val="single" w:sz="4" w:space="0" w:color="512379"/>
              <w:bottom w:val="single" w:sz="4" w:space="0" w:color="512379"/>
            </w:tcBorders>
            <w:shd w:val="clear" w:color="auto" w:fill="F7F5F4"/>
          </w:tcPr>
          <w:p w14:paraId="3B6E5DEA" w14:textId="77777777" w:rsidR="007D63C5" w:rsidRDefault="00790D2C">
            <w:pPr>
              <w:pStyle w:val="TableParagraph"/>
              <w:ind w:left="44"/>
            </w:pPr>
            <w:r>
              <w:t>Young</w:t>
            </w:r>
            <w:r>
              <w:rPr>
                <w:spacing w:val="-2"/>
              </w:rPr>
              <w:t xml:space="preserve"> Parents</w:t>
            </w:r>
          </w:p>
        </w:tc>
        <w:tc>
          <w:tcPr>
            <w:tcW w:w="1091" w:type="dxa"/>
            <w:tcBorders>
              <w:top w:val="single" w:sz="4" w:space="0" w:color="512379"/>
              <w:bottom w:val="single" w:sz="4" w:space="0" w:color="512379"/>
            </w:tcBorders>
            <w:shd w:val="clear" w:color="auto" w:fill="F7F5F4"/>
          </w:tcPr>
          <w:p w14:paraId="3B6E5DEB"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shd w:val="clear" w:color="auto" w:fill="F7F5F4"/>
          </w:tcPr>
          <w:p w14:paraId="3B6E5DEC" w14:textId="77777777" w:rsidR="007D63C5" w:rsidRDefault="00790D2C">
            <w:pPr>
              <w:pStyle w:val="TableParagraph"/>
              <w:ind w:left="44"/>
            </w:pPr>
            <w:r>
              <w:t>In-School</w:t>
            </w:r>
            <w:r>
              <w:rPr>
                <w:spacing w:val="-8"/>
              </w:rPr>
              <w:t xml:space="preserve"> </w:t>
            </w:r>
            <w:r>
              <w:t>Parent</w:t>
            </w:r>
            <w:r>
              <w:rPr>
                <w:spacing w:val="-7"/>
              </w:rPr>
              <w:t xml:space="preserve"> </w:t>
            </w:r>
            <w:r>
              <w:t>Employment</w:t>
            </w:r>
            <w:r>
              <w:rPr>
                <w:spacing w:val="-3"/>
              </w:rPr>
              <w:t xml:space="preserve"> </w:t>
            </w:r>
            <w:r>
              <w:rPr>
                <w:spacing w:val="-2"/>
              </w:rPr>
              <w:t>Services</w:t>
            </w:r>
          </w:p>
        </w:tc>
        <w:tc>
          <w:tcPr>
            <w:tcW w:w="1184" w:type="dxa"/>
            <w:tcBorders>
              <w:top w:val="single" w:sz="4" w:space="0" w:color="512379"/>
              <w:bottom w:val="single" w:sz="4" w:space="0" w:color="512379"/>
            </w:tcBorders>
            <w:shd w:val="clear" w:color="auto" w:fill="F7F5F4"/>
          </w:tcPr>
          <w:p w14:paraId="3B6E5DED"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DEE"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DEF"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DF0"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DF1"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DF2"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DF3" w14:textId="77777777" w:rsidR="007D63C5" w:rsidRDefault="00790D2C">
            <w:pPr>
              <w:pStyle w:val="TableParagraph"/>
              <w:ind w:left="5" w:right="23"/>
              <w:jc w:val="center"/>
            </w:pPr>
            <w:r>
              <w:rPr>
                <w:spacing w:val="-10"/>
              </w:rPr>
              <w:t>*</w:t>
            </w:r>
          </w:p>
        </w:tc>
      </w:tr>
      <w:tr w:rsidR="007D63C5" w14:paraId="3B6E5E00" w14:textId="77777777">
        <w:trPr>
          <w:trHeight w:val="287"/>
        </w:trPr>
        <w:tc>
          <w:tcPr>
            <w:tcW w:w="781" w:type="dxa"/>
            <w:tcBorders>
              <w:top w:val="single" w:sz="4" w:space="0" w:color="512379"/>
              <w:bottom w:val="single" w:sz="4" w:space="0" w:color="512379"/>
            </w:tcBorders>
          </w:tcPr>
          <w:p w14:paraId="3B6E5DF5" w14:textId="77777777" w:rsidR="007D63C5" w:rsidRDefault="00790D2C">
            <w:pPr>
              <w:pStyle w:val="TableParagraph"/>
              <w:ind w:left="14"/>
            </w:pPr>
            <w:r>
              <w:rPr>
                <w:spacing w:val="-10"/>
              </w:rPr>
              <w:t>3</w:t>
            </w:r>
          </w:p>
        </w:tc>
        <w:tc>
          <w:tcPr>
            <w:tcW w:w="2214" w:type="dxa"/>
            <w:tcBorders>
              <w:top w:val="single" w:sz="4" w:space="0" w:color="512379"/>
              <w:bottom w:val="single" w:sz="4" w:space="0" w:color="512379"/>
            </w:tcBorders>
          </w:tcPr>
          <w:p w14:paraId="3B6E5DF6" w14:textId="77777777" w:rsidR="007D63C5" w:rsidRDefault="00790D2C">
            <w:pPr>
              <w:pStyle w:val="TableParagraph"/>
              <w:ind w:left="44"/>
            </w:pPr>
            <w:r>
              <w:t>Young</w:t>
            </w:r>
            <w:r>
              <w:rPr>
                <w:spacing w:val="-2"/>
              </w:rPr>
              <w:t xml:space="preserve"> Parents</w:t>
            </w:r>
          </w:p>
        </w:tc>
        <w:tc>
          <w:tcPr>
            <w:tcW w:w="1091" w:type="dxa"/>
            <w:tcBorders>
              <w:top w:val="single" w:sz="4" w:space="0" w:color="512379"/>
              <w:bottom w:val="single" w:sz="4" w:space="0" w:color="512379"/>
            </w:tcBorders>
          </w:tcPr>
          <w:p w14:paraId="3B6E5DF7"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tcPr>
          <w:p w14:paraId="3B6E5DF8" w14:textId="77777777" w:rsidR="007D63C5" w:rsidRDefault="00790D2C">
            <w:pPr>
              <w:pStyle w:val="TableParagraph"/>
              <w:ind w:left="44"/>
            </w:pPr>
            <w:r>
              <w:t>Train</w:t>
            </w:r>
            <w:r>
              <w:rPr>
                <w:spacing w:val="-4"/>
              </w:rPr>
              <w:t xml:space="preserve"> </w:t>
            </w:r>
            <w:r>
              <w:t>and</w:t>
            </w:r>
            <w:r>
              <w:rPr>
                <w:spacing w:val="-3"/>
              </w:rPr>
              <w:t xml:space="preserve"> </w:t>
            </w:r>
            <w:r>
              <w:rPr>
                <w:spacing w:val="-4"/>
              </w:rPr>
              <w:t>Care</w:t>
            </w:r>
          </w:p>
        </w:tc>
        <w:tc>
          <w:tcPr>
            <w:tcW w:w="1184" w:type="dxa"/>
            <w:tcBorders>
              <w:top w:val="single" w:sz="4" w:space="0" w:color="512379"/>
              <w:bottom w:val="single" w:sz="4" w:space="0" w:color="512379"/>
            </w:tcBorders>
          </w:tcPr>
          <w:p w14:paraId="3B6E5DF9"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DFA"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DFB"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DFC"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DFD"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tcPr>
          <w:p w14:paraId="3B6E5DFE"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5DFF" w14:textId="77777777" w:rsidR="007D63C5" w:rsidRDefault="00790D2C">
            <w:pPr>
              <w:pStyle w:val="TableParagraph"/>
              <w:ind w:left="5" w:right="23"/>
              <w:jc w:val="center"/>
            </w:pPr>
            <w:r>
              <w:rPr>
                <w:spacing w:val="-10"/>
              </w:rPr>
              <w:t>*</w:t>
            </w:r>
          </w:p>
        </w:tc>
      </w:tr>
      <w:tr w:rsidR="007D63C5" w14:paraId="3B6E5E0C" w14:textId="77777777">
        <w:trPr>
          <w:trHeight w:val="287"/>
        </w:trPr>
        <w:tc>
          <w:tcPr>
            <w:tcW w:w="781" w:type="dxa"/>
            <w:tcBorders>
              <w:top w:val="single" w:sz="4" w:space="0" w:color="512379"/>
              <w:bottom w:val="single" w:sz="4" w:space="0" w:color="512379"/>
            </w:tcBorders>
            <w:shd w:val="clear" w:color="auto" w:fill="F7F5F4"/>
          </w:tcPr>
          <w:p w14:paraId="3B6E5E01" w14:textId="77777777" w:rsidR="007D63C5" w:rsidRDefault="00790D2C">
            <w:pPr>
              <w:pStyle w:val="TableParagraph"/>
              <w:ind w:left="14"/>
            </w:pPr>
            <w:r>
              <w:rPr>
                <w:spacing w:val="-10"/>
              </w:rPr>
              <w:t>4</w:t>
            </w:r>
          </w:p>
        </w:tc>
        <w:tc>
          <w:tcPr>
            <w:tcW w:w="2214" w:type="dxa"/>
            <w:tcBorders>
              <w:top w:val="single" w:sz="4" w:space="0" w:color="512379"/>
              <w:bottom w:val="single" w:sz="4" w:space="0" w:color="512379"/>
            </w:tcBorders>
            <w:shd w:val="clear" w:color="auto" w:fill="F7F5F4"/>
          </w:tcPr>
          <w:p w14:paraId="3B6E5E02" w14:textId="77777777" w:rsidR="007D63C5" w:rsidRDefault="00790D2C">
            <w:pPr>
              <w:pStyle w:val="TableParagraph"/>
              <w:ind w:left="44"/>
            </w:pPr>
            <w:r>
              <w:t>Young</w:t>
            </w:r>
            <w:r>
              <w:rPr>
                <w:spacing w:val="-2"/>
              </w:rPr>
              <w:t xml:space="preserve"> Parents</w:t>
            </w:r>
          </w:p>
        </w:tc>
        <w:tc>
          <w:tcPr>
            <w:tcW w:w="1091" w:type="dxa"/>
            <w:tcBorders>
              <w:top w:val="single" w:sz="4" w:space="0" w:color="512379"/>
              <w:bottom w:val="single" w:sz="4" w:space="0" w:color="512379"/>
            </w:tcBorders>
            <w:shd w:val="clear" w:color="auto" w:fill="F7F5F4"/>
          </w:tcPr>
          <w:p w14:paraId="3B6E5E03"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shd w:val="clear" w:color="auto" w:fill="F7F5F4"/>
          </w:tcPr>
          <w:p w14:paraId="3B6E5E04" w14:textId="77777777" w:rsidR="007D63C5" w:rsidRDefault="00790D2C">
            <w:pPr>
              <w:pStyle w:val="TableParagraph"/>
              <w:ind w:left="44"/>
            </w:pPr>
            <w:r>
              <w:t>Supporting</w:t>
            </w:r>
            <w:r>
              <w:rPr>
                <w:spacing w:val="-6"/>
              </w:rPr>
              <w:t xml:space="preserve"> </w:t>
            </w:r>
            <w:r>
              <w:t>Expecting</w:t>
            </w:r>
            <w:r>
              <w:rPr>
                <w:spacing w:val="-6"/>
              </w:rPr>
              <w:t xml:space="preserve"> </w:t>
            </w:r>
            <w:r>
              <w:t>&amp;</w:t>
            </w:r>
            <w:r>
              <w:rPr>
                <w:spacing w:val="-6"/>
              </w:rPr>
              <w:t xml:space="preserve"> </w:t>
            </w:r>
            <w:r>
              <w:t>Parenting</w:t>
            </w:r>
            <w:r>
              <w:rPr>
                <w:spacing w:val="-5"/>
              </w:rPr>
              <w:t xml:space="preserve"> </w:t>
            </w:r>
            <w:r>
              <w:rPr>
                <w:spacing w:val="-4"/>
              </w:rPr>
              <w:t>Teens</w:t>
            </w:r>
          </w:p>
        </w:tc>
        <w:tc>
          <w:tcPr>
            <w:tcW w:w="1184" w:type="dxa"/>
            <w:tcBorders>
              <w:top w:val="single" w:sz="4" w:space="0" w:color="512379"/>
              <w:bottom w:val="single" w:sz="4" w:space="0" w:color="512379"/>
            </w:tcBorders>
            <w:shd w:val="clear" w:color="auto" w:fill="F7F5F4"/>
          </w:tcPr>
          <w:p w14:paraId="3B6E5E05"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06"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07"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08"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09"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E0A"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0B" w14:textId="77777777" w:rsidR="007D63C5" w:rsidRDefault="00790D2C">
            <w:pPr>
              <w:pStyle w:val="TableParagraph"/>
              <w:ind w:left="5" w:right="23"/>
              <w:jc w:val="center"/>
            </w:pPr>
            <w:r>
              <w:rPr>
                <w:spacing w:val="-10"/>
              </w:rPr>
              <w:t>*</w:t>
            </w:r>
          </w:p>
        </w:tc>
      </w:tr>
      <w:tr w:rsidR="007D63C5" w14:paraId="3B6E5E18" w14:textId="77777777">
        <w:trPr>
          <w:trHeight w:val="287"/>
        </w:trPr>
        <w:tc>
          <w:tcPr>
            <w:tcW w:w="781" w:type="dxa"/>
            <w:tcBorders>
              <w:top w:val="single" w:sz="4" w:space="0" w:color="512379"/>
              <w:bottom w:val="single" w:sz="4" w:space="0" w:color="512379"/>
            </w:tcBorders>
          </w:tcPr>
          <w:p w14:paraId="3B6E5E0D" w14:textId="77777777" w:rsidR="007D63C5" w:rsidRDefault="00790D2C">
            <w:pPr>
              <w:pStyle w:val="TableParagraph"/>
              <w:ind w:left="14"/>
            </w:pPr>
            <w:r>
              <w:rPr>
                <w:spacing w:val="-10"/>
              </w:rPr>
              <w:t>5</w:t>
            </w:r>
          </w:p>
        </w:tc>
        <w:tc>
          <w:tcPr>
            <w:tcW w:w="2214" w:type="dxa"/>
            <w:tcBorders>
              <w:top w:val="single" w:sz="4" w:space="0" w:color="512379"/>
              <w:bottom w:val="single" w:sz="4" w:space="0" w:color="512379"/>
            </w:tcBorders>
          </w:tcPr>
          <w:p w14:paraId="3B6E5E0E" w14:textId="77777777" w:rsidR="007D63C5" w:rsidRDefault="00790D2C">
            <w:pPr>
              <w:pStyle w:val="TableParagraph"/>
              <w:ind w:left="44"/>
            </w:pPr>
            <w:r>
              <w:t>Young</w:t>
            </w:r>
            <w:r>
              <w:rPr>
                <w:spacing w:val="-2"/>
              </w:rPr>
              <w:t xml:space="preserve"> Students</w:t>
            </w:r>
          </w:p>
        </w:tc>
        <w:tc>
          <w:tcPr>
            <w:tcW w:w="1091" w:type="dxa"/>
            <w:tcBorders>
              <w:top w:val="single" w:sz="4" w:space="0" w:color="512379"/>
              <w:bottom w:val="single" w:sz="4" w:space="0" w:color="512379"/>
            </w:tcBorders>
          </w:tcPr>
          <w:p w14:paraId="3B6E5E0F"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tcPr>
          <w:p w14:paraId="3B6E5E10" w14:textId="77777777" w:rsidR="007D63C5" w:rsidRDefault="00790D2C">
            <w:pPr>
              <w:pStyle w:val="TableParagraph"/>
              <w:ind w:left="44"/>
            </w:pPr>
            <w:r>
              <w:t>Support</w:t>
            </w:r>
            <w:r>
              <w:rPr>
                <w:spacing w:val="-1"/>
              </w:rPr>
              <w:t xml:space="preserve"> </w:t>
            </w:r>
            <w:r>
              <w:t>for</w:t>
            </w:r>
            <w:r>
              <w:rPr>
                <w:spacing w:val="-4"/>
              </w:rPr>
              <w:t xml:space="preserve"> </w:t>
            </w:r>
            <w:r>
              <w:t xml:space="preserve">VET </w:t>
            </w:r>
            <w:r>
              <w:rPr>
                <w:spacing w:val="-2"/>
              </w:rPr>
              <w:t>Students</w:t>
            </w:r>
          </w:p>
        </w:tc>
        <w:tc>
          <w:tcPr>
            <w:tcW w:w="1184" w:type="dxa"/>
            <w:tcBorders>
              <w:top w:val="single" w:sz="4" w:space="0" w:color="512379"/>
              <w:bottom w:val="single" w:sz="4" w:space="0" w:color="512379"/>
            </w:tcBorders>
          </w:tcPr>
          <w:p w14:paraId="3B6E5E11"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E12"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13"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14"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15"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tcPr>
          <w:p w14:paraId="3B6E5E16"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tcPr>
          <w:p w14:paraId="3B6E5E17" w14:textId="77777777" w:rsidR="007D63C5" w:rsidRDefault="00790D2C">
            <w:pPr>
              <w:pStyle w:val="TableParagraph"/>
              <w:ind w:left="5" w:right="23"/>
              <w:jc w:val="center"/>
            </w:pPr>
            <w:r>
              <w:rPr>
                <w:spacing w:val="-10"/>
              </w:rPr>
              <w:t>*</w:t>
            </w:r>
          </w:p>
        </w:tc>
      </w:tr>
      <w:tr w:rsidR="007D63C5" w14:paraId="3B6E5E24" w14:textId="77777777">
        <w:trPr>
          <w:trHeight w:val="287"/>
        </w:trPr>
        <w:tc>
          <w:tcPr>
            <w:tcW w:w="781" w:type="dxa"/>
            <w:tcBorders>
              <w:top w:val="single" w:sz="4" w:space="0" w:color="512379"/>
              <w:bottom w:val="single" w:sz="4" w:space="0" w:color="512379"/>
            </w:tcBorders>
            <w:shd w:val="clear" w:color="auto" w:fill="F7F5F4"/>
          </w:tcPr>
          <w:p w14:paraId="3B6E5E19" w14:textId="77777777" w:rsidR="007D63C5" w:rsidRDefault="00790D2C">
            <w:pPr>
              <w:pStyle w:val="TableParagraph"/>
              <w:ind w:left="14"/>
            </w:pPr>
            <w:r>
              <w:rPr>
                <w:spacing w:val="-10"/>
              </w:rPr>
              <w:t>6</w:t>
            </w:r>
          </w:p>
        </w:tc>
        <w:tc>
          <w:tcPr>
            <w:tcW w:w="2214" w:type="dxa"/>
            <w:tcBorders>
              <w:top w:val="single" w:sz="4" w:space="0" w:color="512379"/>
              <w:bottom w:val="single" w:sz="4" w:space="0" w:color="512379"/>
            </w:tcBorders>
            <w:shd w:val="clear" w:color="auto" w:fill="F7F5F4"/>
          </w:tcPr>
          <w:p w14:paraId="3B6E5E1A" w14:textId="77777777" w:rsidR="007D63C5" w:rsidRDefault="00790D2C">
            <w:pPr>
              <w:pStyle w:val="TableParagraph"/>
              <w:ind w:left="44"/>
            </w:pPr>
            <w:r>
              <w:t>Young</w:t>
            </w:r>
            <w:r>
              <w:rPr>
                <w:spacing w:val="-2"/>
              </w:rPr>
              <w:t xml:space="preserve"> Students</w:t>
            </w:r>
          </w:p>
        </w:tc>
        <w:tc>
          <w:tcPr>
            <w:tcW w:w="1091" w:type="dxa"/>
            <w:tcBorders>
              <w:top w:val="single" w:sz="4" w:space="0" w:color="512379"/>
              <w:bottom w:val="single" w:sz="4" w:space="0" w:color="512379"/>
            </w:tcBorders>
            <w:shd w:val="clear" w:color="auto" w:fill="F7F5F4"/>
          </w:tcPr>
          <w:p w14:paraId="3B6E5E1B"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shd w:val="clear" w:color="auto" w:fill="F7F5F4"/>
          </w:tcPr>
          <w:p w14:paraId="3B6E5E1C" w14:textId="77777777" w:rsidR="007D63C5" w:rsidRDefault="00790D2C">
            <w:pPr>
              <w:pStyle w:val="TableParagraph"/>
              <w:ind w:left="44"/>
            </w:pPr>
            <w:r>
              <w:t>Rewire</w:t>
            </w:r>
            <w:r>
              <w:rPr>
                <w:spacing w:val="-4"/>
              </w:rPr>
              <w:t xml:space="preserve"> </w:t>
            </w:r>
            <w:r>
              <w:t>the</w:t>
            </w:r>
            <w:r>
              <w:rPr>
                <w:spacing w:val="-3"/>
              </w:rPr>
              <w:t xml:space="preserve"> </w:t>
            </w:r>
            <w:r>
              <w:rPr>
                <w:spacing w:val="-2"/>
              </w:rPr>
              <w:t>Brain</w:t>
            </w:r>
          </w:p>
        </w:tc>
        <w:tc>
          <w:tcPr>
            <w:tcW w:w="1184" w:type="dxa"/>
            <w:tcBorders>
              <w:top w:val="single" w:sz="4" w:space="0" w:color="512379"/>
              <w:bottom w:val="single" w:sz="4" w:space="0" w:color="512379"/>
            </w:tcBorders>
            <w:shd w:val="clear" w:color="auto" w:fill="F7F5F4"/>
          </w:tcPr>
          <w:p w14:paraId="3B6E5E1D"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1E"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1F"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20"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21"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E22"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23" w14:textId="77777777" w:rsidR="007D63C5" w:rsidRDefault="007D63C5">
            <w:pPr>
              <w:pStyle w:val="TableParagraph"/>
              <w:spacing w:line="240" w:lineRule="auto"/>
              <w:rPr>
                <w:rFonts w:ascii="Times New Roman"/>
                <w:sz w:val="20"/>
              </w:rPr>
            </w:pPr>
          </w:p>
        </w:tc>
      </w:tr>
      <w:tr w:rsidR="007D63C5" w14:paraId="3B6E5E30" w14:textId="77777777">
        <w:trPr>
          <w:trHeight w:val="287"/>
        </w:trPr>
        <w:tc>
          <w:tcPr>
            <w:tcW w:w="781" w:type="dxa"/>
            <w:tcBorders>
              <w:top w:val="single" w:sz="4" w:space="0" w:color="512379"/>
              <w:bottom w:val="single" w:sz="4" w:space="0" w:color="512379"/>
            </w:tcBorders>
          </w:tcPr>
          <w:p w14:paraId="3B6E5E25" w14:textId="77777777" w:rsidR="007D63C5" w:rsidRDefault="00790D2C">
            <w:pPr>
              <w:pStyle w:val="TableParagraph"/>
              <w:ind w:left="14"/>
            </w:pPr>
            <w:r>
              <w:rPr>
                <w:spacing w:val="-10"/>
              </w:rPr>
              <w:t>7</w:t>
            </w:r>
          </w:p>
        </w:tc>
        <w:tc>
          <w:tcPr>
            <w:tcW w:w="2214" w:type="dxa"/>
            <w:tcBorders>
              <w:top w:val="single" w:sz="4" w:space="0" w:color="512379"/>
              <w:bottom w:val="single" w:sz="4" w:space="0" w:color="512379"/>
            </w:tcBorders>
          </w:tcPr>
          <w:p w14:paraId="3B6E5E26" w14:textId="77777777" w:rsidR="007D63C5" w:rsidRDefault="00790D2C">
            <w:pPr>
              <w:pStyle w:val="TableParagraph"/>
              <w:ind w:left="44"/>
            </w:pPr>
            <w:r>
              <w:t>Young</w:t>
            </w:r>
            <w:r>
              <w:rPr>
                <w:spacing w:val="-2"/>
              </w:rPr>
              <w:t xml:space="preserve"> Students</w:t>
            </w:r>
          </w:p>
        </w:tc>
        <w:tc>
          <w:tcPr>
            <w:tcW w:w="1091" w:type="dxa"/>
            <w:tcBorders>
              <w:top w:val="single" w:sz="4" w:space="0" w:color="512379"/>
              <w:bottom w:val="single" w:sz="4" w:space="0" w:color="512379"/>
            </w:tcBorders>
          </w:tcPr>
          <w:p w14:paraId="3B6E5E27"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tcPr>
          <w:p w14:paraId="3B6E5E28" w14:textId="77777777" w:rsidR="007D63C5" w:rsidRDefault="00790D2C">
            <w:pPr>
              <w:pStyle w:val="TableParagraph"/>
              <w:ind w:left="44"/>
            </w:pPr>
            <w:r>
              <w:t>Strengthening</w:t>
            </w:r>
            <w:r>
              <w:rPr>
                <w:spacing w:val="-8"/>
              </w:rPr>
              <w:t xml:space="preserve"> </w:t>
            </w:r>
            <w:r>
              <w:t>Students’</w:t>
            </w:r>
            <w:r>
              <w:rPr>
                <w:spacing w:val="-7"/>
              </w:rPr>
              <w:t xml:space="preserve"> </w:t>
            </w:r>
            <w:r>
              <w:rPr>
                <w:spacing w:val="-2"/>
              </w:rPr>
              <w:t>Resilience</w:t>
            </w:r>
          </w:p>
        </w:tc>
        <w:tc>
          <w:tcPr>
            <w:tcW w:w="1184" w:type="dxa"/>
            <w:tcBorders>
              <w:top w:val="single" w:sz="4" w:space="0" w:color="512379"/>
              <w:bottom w:val="single" w:sz="4" w:space="0" w:color="512379"/>
            </w:tcBorders>
          </w:tcPr>
          <w:p w14:paraId="3B6E5E29"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5E2A" w14:textId="77777777" w:rsidR="007D63C5" w:rsidRDefault="007D63C5">
            <w:pPr>
              <w:pStyle w:val="TableParagraph"/>
              <w:spacing w:line="240" w:lineRule="auto"/>
              <w:rPr>
                <w:rFonts w:ascii="Times New Roman"/>
                <w:sz w:val="20"/>
              </w:rPr>
            </w:pPr>
          </w:p>
        </w:tc>
        <w:tc>
          <w:tcPr>
            <w:tcW w:w="1068" w:type="dxa"/>
            <w:tcBorders>
              <w:top w:val="single" w:sz="4" w:space="0" w:color="512379"/>
              <w:bottom w:val="single" w:sz="4" w:space="0" w:color="512379"/>
            </w:tcBorders>
          </w:tcPr>
          <w:p w14:paraId="3B6E5E2B"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2C"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5E2D"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5E2E"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5E2F" w14:textId="77777777" w:rsidR="007D63C5" w:rsidRDefault="007D63C5">
            <w:pPr>
              <w:pStyle w:val="TableParagraph"/>
              <w:spacing w:line="240" w:lineRule="auto"/>
              <w:rPr>
                <w:rFonts w:ascii="Times New Roman"/>
                <w:sz w:val="20"/>
              </w:rPr>
            </w:pPr>
          </w:p>
        </w:tc>
      </w:tr>
      <w:tr w:rsidR="007D63C5" w14:paraId="3B6E5E3C" w14:textId="77777777">
        <w:trPr>
          <w:trHeight w:val="290"/>
        </w:trPr>
        <w:tc>
          <w:tcPr>
            <w:tcW w:w="781" w:type="dxa"/>
            <w:tcBorders>
              <w:top w:val="single" w:sz="4" w:space="0" w:color="512379"/>
              <w:bottom w:val="single" w:sz="4" w:space="0" w:color="512379"/>
            </w:tcBorders>
            <w:shd w:val="clear" w:color="auto" w:fill="F7F5F4"/>
          </w:tcPr>
          <w:p w14:paraId="3B6E5E31" w14:textId="77777777" w:rsidR="007D63C5" w:rsidRDefault="00790D2C">
            <w:pPr>
              <w:pStyle w:val="TableParagraph"/>
              <w:ind w:left="14"/>
            </w:pPr>
            <w:r>
              <w:rPr>
                <w:spacing w:val="-10"/>
              </w:rPr>
              <w:t>8</w:t>
            </w:r>
          </w:p>
        </w:tc>
        <w:tc>
          <w:tcPr>
            <w:tcW w:w="2214" w:type="dxa"/>
            <w:tcBorders>
              <w:top w:val="single" w:sz="4" w:space="0" w:color="512379"/>
              <w:bottom w:val="single" w:sz="4" w:space="0" w:color="512379"/>
            </w:tcBorders>
            <w:shd w:val="clear" w:color="auto" w:fill="F7F5F4"/>
          </w:tcPr>
          <w:p w14:paraId="3B6E5E32"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shd w:val="clear" w:color="auto" w:fill="F7F5F4"/>
          </w:tcPr>
          <w:p w14:paraId="3B6E5E33"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shd w:val="clear" w:color="auto" w:fill="F7F5F4"/>
          </w:tcPr>
          <w:p w14:paraId="3B6E5E34" w14:textId="77777777" w:rsidR="007D63C5" w:rsidRDefault="00790D2C">
            <w:pPr>
              <w:pStyle w:val="TableParagraph"/>
              <w:ind w:left="44"/>
            </w:pPr>
            <w:r>
              <w:t>Mentoring</w:t>
            </w:r>
            <w:r>
              <w:rPr>
                <w:spacing w:val="-4"/>
              </w:rPr>
              <w:t xml:space="preserve"> </w:t>
            </w:r>
            <w:r>
              <w:t>2</w:t>
            </w:r>
            <w:r>
              <w:rPr>
                <w:spacing w:val="-3"/>
              </w:rPr>
              <w:t xml:space="preserve"> </w:t>
            </w:r>
            <w:r>
              <w:rPr>
                <w:spacing w:val="-4"/>
              </w:rPr>
              <w:t>Work</w:t>
            </w:r>
          </w:p>
        </w:tc>
        <w:tc>
          <w:tcPr>
            <w:tcW w:w="1184" w:type="dxa"/>
            <w:tcBorders>
              <w:top w:val="single" w:sz="4" w:space="0" w:color="512379"/>
              <w:bottom w:val="single" w:sz="4" w:space="0" w:color="512379"/>
            </w:tcBorders>
            <w:shd w:val="clear" w:color="auto" w:fill="F7F5F4"/>
          </w:tcPr>
          <w:p w14:paraId="3B6E5E35"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36"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37"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38"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39"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E3A"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3B" w14:textId="77777777" w:rsidR="007D63C5" w:rsidRDefault="00790D2C">
            <w:pPr>
              <w:pStyle w:val="TableParagraph"/>
              <w:ind w:left="5" w:right="23"/>
              <w:jc w:val="center"/>
            </w:pPr>
            <w:r>
              <w:rPr>
                <w:spacing w:val="-10"/>
              </w:rPr>
              <w:t>*</w:t>
            </w:r>
          </w:p>
        </w:tc>
      </w:tr>
      <w:tr w:rsidR="007D63C5" w14:paraId="3B6E5E48" w14:textId="77777777">
        <w:trPr>
          <w:trHeight w:val="287"/>
        </w:trPr>
        <w:tc>
          <w:tcPr>
            <w:tcW w:w="781" w:type="dxa"/>
            <w:tcBorders>
              <w:top w:val="single" w:sz="4" w:space="0" w:color="512379"/>
              <w:bottom w:val="single" w:sz="4" w:space="0" w:color="512379"/>
            </w:tcBorders>
          </w:tcPr>
          <w:p w14:paraId="3B6E5E3D" w14:textId="77777777" w:rsidR="007D63C5" w:rsidRDefault="00790D2C">
            <w:pPr>
              <w:pStyle w:val="TableParagraph"/>
              <w:ind w:left="14"/>
            </w:pPr>
            <w:r>
              <w:rPr>
                <w:spacing w:val="-10"/>
              </w:rPr>
              <w:t>9</w:t>
            </w:r>
          </w:p>
        </w:tc>
        <w:tc>
          <w:tcPr>
            <w:tcW w:w="2214" w:type="dxa"/>
            <w:tcBorders>
              <w:top w:val="single" w:sz="4" w:space="0" w:color="512379"/>
              <w:bottom w:val="single" w:sz="4" w:space="0" w:color="512379"/>
            </w:tcBorders>
          </w:tcPr>
          <w:p w14:paraId="3B6E5E3E"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tcPr>
          <w:p w14:paraId="3B6E5E3F"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tcPr>
          <w:p w14:paraId="3B6E5E40" w14:textId="77777777" w:rsidR="007D63C5" w:rsidRDefault="00790D2C">
            <w:pPr>
              <w:pStyle w:val="TableParagraph"/>
              <w:ind w:left="44"/>
            </w:pPr>
            <w:r>
              <w:t>Y4Y</w:t>
            </w:r>
            <w:r>
              <w:rPr>
                <w:spacing w:val="-4"/>
              </w:rPr>
              <w:t xml:space="preserve"> </w:t>
            </w:r>
            <w:r>
              <w:t>Youth</w:t>
            </w:r>
            <w:r>
              <w:rPr>
                <w:spacing w:val="-2"/>
              </w:rPr>
              <w:t xml:space="preserve"> </w:t>
            </w:r>
            <w:r>
              <w:rPr>
                <w:spacing w:val="-4"/>
              </w:rPr>
              <w:t>Force</w:t>
            </w:r>
          </w:p>
        </w:tc>
        <w:tc>
          <w:tcPr>
            <w:tcW w:w="1184" w:type="dxa"/>
            <w:tcBorders>
              <w:top w:val="single" w:sz="4" w:space="0" w:color="512379"/>
              <w:bottom w:val="single" w:sz="4" w:space="0" w:color="512379"/>
            </w:tcBorders>
          </w:tcPr>
          <w:p w14:paraId="3B6E5E41"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E42"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43"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44"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45"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tcPr>
          <w:p w14:paraId="3B6E5E46"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tcPr>
          <w:p w14:paraId="3B6E5E47" w14:textId="77777777" w:rsidR="007D63C5" w:rsidRDefault="00790D2C">
            <w:pPr>
              <w:pStyle w:val="TableParagraph"/>
              <w:ind w:left="5" w:right="23"/>
              <w:jc w:val="center"/>
            </w:pPr>
            <w:r>
              <w:rPr>
                <w:spacing w:val="-10"/>
              </w:rPr>
              <w:t>*</w:t>
            </w:r>
          </w:p>
        </w:tc>
      </w:tr>
      <w:tr w:rsidR="007D63C5" w14:paraId="3B6E5E54" w14:textId="77777777">
        <w:trPr>
          <w:trHeight w:val="287"/>
        </w:trPr>
        <w:tc>
          <w:tcPr>
            <w:tcW w:w="781" w:type="dxa"/>
            <w:tcBorders>
              <w:top w:val="single" w:sz="4" w:space="0" w:color="512379"/>
              <w:bottom w:val="single" w:sz="4" w:space="0" w:color="512379"/>
            </w:tcBorders>
            <w:shd w:val="clear" w:color="auto" w:fill="F7F5F4"/>
          </w:tcPr>
          <w:p w14:paraId="3B6E5E49" w14:textId="77777777" w:rsidR="007D63C5" w:rsidRDefault="00790D2C">
            <w:pPr>
              <w:pStyle w:val="TableParagraph"/>
              <w:ind w:left="14"/>
            </w:pPr>
            <w:r>
              <w:rPr>
                <w:spacing w:val="-5"/>
              </w:rPr>
              <w:t>10</w:t>
            </w:r>
          </w:p>
        </w:tc>
        <w:tc>
          <w:tcPr>
            <w:tcW w:w="2214" w:type="dxa"/>
            <w:tcBorders>
              <w:top w:val="single" w:sz="4" w:space="0" w:color="512379"/>
              <w:bottom w:val="single" w:sz="4" w:space="0" w:color="512379"/>
            </w:tcBorders>
            <w:shd w:val="clear" w:color="auto" w:fill="F7F5F4"/>
          </w:tcPr>
          <w:p w14:paraId="3B6E5E4A"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shd w:val="clear" w:color="auto" w:fill="F7F5F4"/>
          </w:tcPr>
          <w:p w14:paraId="3B6E5E4B"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shd w:val="clear" w:color="auto" w:fill="F7F5F4"/>
          </w:tcPr>
          <w:p w14:paraId="3B6E5E4C" w14:textId="77777777" w:rsidR="007D63C5" w:rsidRDefault="00790D2C">
            <w:pPr>
              <w:pStyle w:val="TableParagraph"/>
              <w:ind w:left="44"/>
            </w:pPr>
            <w:r>
              <w:t>Build</w:t>
            </w:r>
            <w:r>
              <w:rPr>
                <w:spacing w:val="-4"/>
              </w:rPr>
              <w:t xml:space="preserve"> </w:t>
            </w:r>
            <w:r>
              <w:t>and</w:t>
            </w:r>
            <w:r>
              <w:rPr>
                <w:spacing w:val="-4"/>
              </w:rPr>
              <w:t xml:space="preserve"> Grow</w:t>
            </w:r>
          </w:p>
        </w:tc>
        <w:tc>
          <w:tcPr>
            <w:tcW w:w="1184" w:type="dxa"/>
            <w:tcBorders>
              <w:top w:val="single" w:sz="4" w:space="0" w:color="512379"/>
              <w:bottom w:val="single" w:sz="4" w:space="0" w:color="512379"/>
            </w:tcBorders>
            <w:shd w:val="clear" w:color="auto" w:fill="F7F5F4"/>
          </w:tcPr>
          <w:p w14:paraId="3B6E5E4D"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4E"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4F"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50"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51"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E52"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53" w14:textId="77777777" w:rsidR="007D63C5" w:rsidRDefault="00790D2C">
            <w:pPr>
              <w:pStyle w:val="TableParagraph"/>
              <w:ind w:left="5" w:right="23"/>
              <w:jc w:val="center"/>
            </w:pPr>
            <w:r>
              <w:rPr>
                <w:spacing w:val="-10"/>
              </w:rPr>
              <w:t>*</w:t>
            </w:r>
          </w:p>
        </w:tc>
      </w:tr>
      <w:tr w:rsidR="007D63C5" w14:paraId="3B6E5E60" w14:textId="77777777">
        <w:trPr>
          <w:trHeight w:val="287"/>
        </w:trPr>
        <w:tc>
          <w:tcPr>
            <w:tcW w:w="781" w:type="dxa"/>
            <w:tcBorders>
              <w:top w:val="single" w:sz="4" w:space="0" w:color="512379"/>
              <w:bottom w:val="single" w:sz="4" w:space="0" w:color="512379"/>
            </w:tcBorders>
          </w:tcPr>
          <w:p w14:paraId="3B6E5E55" w14:textId="77777777" w:rsidR="007D63C5" w:rsidRDefault="00790D2C">
            <w:pPr>
              <w:pStyle w:val="TableParagraph"/>
              <w:ind w:left="14"/>
            </w:pPr>
            <w:r>
              <w:rPr>
                <w:spacing w:val="-5"/>
              </w:rPr>
              <w:t>11</w:t>
            </w:r>
          </w:p>
        </w:tc>
        <w:tc>
          <w:tcPr>
            <w:tcW w:w="2214" w:type="dxa"/>
            <w:tcBorders>
              <w:top w:val="single" w:sz="4" w:space="0" w:color="512379"/>
              <w:bottom w:val="single" w:sz="4" w:space="0" w:color="512379"/>
            </w:tcBorders>
          </w:tcPr>
          <w:p w14:paraId="3B6E5E56"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tcPr>
          <w:p w14:paraId="3B6E5E57" w14:textId="77777777" w:rsidR="007D63C5" w:rsidRDefault="00790D2C">
            <w:pPr>
              <w:pStyle w:val="TableParagraph"/>
              <w:ind w:left="321"/>
            </w:pPr>
            <w:r>
              <w:rPr>
                <w:spacing w:val="-5"/>
              </w:rPr>
              <w:t>T1</w:t>
            </w:r>
          </w:p>
        </w:tc>
        <w:tc>
          <w:tcPr>
            <w:tcW w:w="4428" w:type="dxa"/>
            <w:tcBorders>
              <w:top w:val="single" w:sz="4" w:space="0" w:color="512379"/>
              <w:bottom w:val="single" w:sz="4" w:space="0" w:color="512379"/>
            </w:tcBorders>
          </w:tcPr>
          <w:p w14:paraId="3B6E5E58" w14:textId="77777777" w:rsidR="007D63C5" w:rsidRDefault="00790D2C">
            <w:pPr>
              <w:pStyle w:val="TableParagraph"/>
              <w:ind w:left="44"/>
            </w:pPr>
            <w:r>
              <w:t>My</w:t>
            </w:r>
            <w:r>
              <w:rPr>
                <w:spacing w:val="-7"/>
              </w:rPr>
              <w:t xml:space="preserve"> </w:t>
            </w:r>
            <w:r>
              <w:t>Maintenance</w:t>
            </w:r>
            <w:r>
              <w:rPr>
                <w:spacing w:val="-3"/>
              </w:rPr>
              <w:t xml:space="preserve"> </w:t>
            </w:r>
            <w:r>
              <w:rPr>
                <w:spacing w:val="-4"/>
              </w:rPr>
              <w:t>Crew</w:t>
            </w:r>
          </w:p>
        </w:tc>
        <w:tc>
          <w:tcPr>
            <w:tcW w:w="1184" w:type="dxa"/>
            <w:tcBorders>
              <w:top w:val="single" w:sz="4" w:space="0" w:color="512379"/>
              <w:bottom w:val="single" w:sz="4" w:space="0" w:color="512379"/>
            </w:tcBorders>
          </w:tcPr>
          <w:p w14:paraId="3B6E5E59"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E5A"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5B"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5C"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5D"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tcPr>
          <w:p w14:paraId="3B6E5E5E"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tcPr>
          <w:p w14:paraId="3B6E5E5F" w14:textId="77777777" w:rsidR="007D63C5" w:rsidRDefault="00790D2C">
            <w:pPr>
              <w:pStyle w:val="TableParagraph"/>
              <w:ind w:left="5" w:right="23"/>
              <w:jc w:val="center"/>
            </w:pPr>
            <w:r>
              <w:rPr>
                <w:spacing w:val="-10"/>
              </w:rPr>
              <w:t>*</w:t>
            </w:r>
          </w:p>
        </w:tc>
      </w:tr>
      <w:tr w:rsidR="007D63C5" w14:paraId="3B6E5E6C" w14:textId="77777777">
        <w:trPr>
          <w:trHeight w:val="287"/>
        </w:trPr>
        <w:tc>
          <w:tcPr>
            <w:tcW w:w="781" w:type="dxa"/>
            <w:tcBorders>
              <w:top w:val="single" w:sz="4" w:space="0" w:color="512379"/>
              <w:bottom w:val="single" w:sz="4" w:space="0" w:color="512379"/>
            </w:tcBorders>
            <w:shd w:val="clear" w:color="auto" w:fill="F7F5F4"/>
          </w:tcPr>
          <w:p w14:paraId="3B6E5E61" w14:textId="77777777" w:rsidR="007D63C5" w:rsidRDefault="00790D2C">
            <w:pPr>
              <w:pStyle w:val="TableParagraph"/>
              <w:ind w:left="14"/>
            </w:pPr>
            <w:r>
              <w:rPr>
                <w:spacing w:val="-5"/>
              </w:rPr>
              <w:t>12</w:t>
            </w:r>
          </w:p>
        </w:tc>
        <w:tc>
          <w:tcPr>
            <w:tcW w:w="2214" w:type="dxa"/>
            <w:tcBorders>
              <w:top w:val="single" w:sz="4" w:space="0" w:color="512379"/>
              <w:bottom w:val="single" w:sz="4" w:space="0" w:color="512379"/>
            </w:tcBorders>
            <w:shd w:val="clear" w:color="auto" w:fill="F7F5F4"/>
          </w:tcPr>
          <w:p w14:paraId="3B6E5E62"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shd w:val="clear" w:color="auto" w:fill="F7F5F4"/>
          </w:tcPr>
          <w:p w14:paraId="3B6E5E63"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shd w:val="clear" w:color="auto" w:fill="F7F5F4"/>
          </w:tcPr>
          <w:p w14:paraId="3B6E5E64" w14:textId="77777777" w:rsidR="007D63C5" w:rsidRDefault="00790D2C">
            <w:pPr>
              <w:pStyle w:val="TableParagraph"/>
              <w:ind w:left="44"/>
            </w:pPr>
            <w:r>
              <w:t>Lead</w:t>
            </w:r>
            <w:r>
              <w:rPr>
                <w:spacing w:val="-4"/>
              </w:rPr>
              <w:t xml:space="preserve"> </w:t>
            </w:r>
            <w:r>
              <w:t>with</w:t>
            </w:r>
            <w:r>
              <w:rPr>
                <w:spacing w:val="-2"/>
              </w:rPr>
              <w:t xml:space="preserve"> Culture</w:t>
            </w:r>
          </w:p>
        </w:tc>
        <w:tc>
          <w:tcPr>
            <w:tcW w:w="1184" w:type="dxa"/>
            <w:tcBorders>
              <w:top w:val="single" w:sz="4" w:space="0" w:color="512379"/>
              <w:bottom w:val="single" w:sz="4" w:space="0" w:color="512379"/>
            </w:tcBorders>
            <w:shd w:val="clear" w:color="auto" w:fill="F7F5F4"/>
          </w:tcPr>
          <w:p w14:paraId="3B6E5E65"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66"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67"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68"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69"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5E6A"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6B" w14:textId="77777777" w:rsidR="007D63C5" w:rsidRDefault="00790D2C">
            <w:pPr>
              <w:pStyle w:val="TableParagraph"/>
              <w:ind w:left="5" w:right="23"/>
              <w:jc w:val="center"/>
            </w:pPr>
            <w:r>
              <w:rPr>
                <w:spacing w:val="-10"/>
              </w:rPr>
              <w:t>*</w:t>
            </w:r>
          </w:p>
        </w:tc>
      </w:tr>
      <w:tr w:rsidR="007D63C5" w14:paraId="3B6E5E78" w14:textId="77777777">
        <w:trPr>
          <w:trHeight w:val="287"/>
        </w:trPr>
        <w:tc>
          <w:tcPr>
            <w:tcW w:w="781" w:type="dxa"/>
            <w:tcBorders>
              <w:top w:val="single" w:sz="4" w:space="0" w:color="512379"/>
              <w:bottom w:val="single" w:sz="4" w:space="0" w:color="512379"/>
            </w:tcBorders>
          </w:tcPr>
          <w:p w14:paraId="3B6E5E6D" w14:textId="77777777" w:rsidR="007D63C5" w:rsidRDefault="00790D2C">
            <w:pPr>
              <w:pStyle w:val="TableParagraph"/>
              <w:ind w:left="14"/>
            </w:pPr>
            <w:r>
              <w:rPr>
                <w:spacing w:val="-5"/>
              </w:rPr>
              <w:t>13</w:t>
            </w:r>
          </w:p>
        </w:tc>
        <w:tc>
          <w:tcPr>
            <w:tcW w:w="2214" w:type="dxa"/>
            <w:tcBorders>
              <w:top w:val="single" w:sz="4" w:space="0" w:color="512379"/>
              <w:bottom w:val="single" w:sz="4" w:space="0" w:color="512379"/>
            </w:tcBorders>
          </w:tcPr>
          <w:p w14:paraId="3B6E5E6E"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tcPr>
          <w:p w14:paraId="3B6E5E6F"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tcPr>
          <w:p w14:paraId="3B6E5E70" w14:textId="77777777" w:rsidR="007D63C5" w:rsidRDefault="00790D2C">
            <w:pPr>
              <w:pStyle w:val="TableParagraph"/>
              <w:ind w:left="44"/>
            </w:pPr>
            <w:r>
              <w:t>Dunn</w:t>
            </w:r>
            <w:r>
              <w:rPr>
                <w:spacing w:val="-3"/>
              </w:rPr>
              <w:t xml:space="preserve"> </w:t>
            </w:r>
            <w:r>
              <w:t>&amp;</w:t>
            </w:r>
            <w:r>
              <w:rPr>
                <w:spacing w:val="-4"/>
              </w:rPr>
              <w:t xml:space="preserve"> </w:t>
            </w:r>
            <w:r>
              <w:t>Lewis</w:t>
            </w:r>
            <w:r>
              <w:rPr>
                <w:spacing w:val="-1"/>
              </w:rPr>
              <w:t xml:space="preserve"> </w:t>
            </w:r>
            <w:r>
              <w:rPr>
                <w:spacing w:val="-2"/>
              </w:rPr>
              <w:t>F3style</w:t>
            </w:r>
          </w:p>
        </w:tc>
        <w:tc>
          <w:tcPr>
            <w:tcW w:w="1184" w:type="dxa"/>
            <w:tcBorders>
              <w:top w:val="single" w:sz="4" w:space="0" w:color="512379"/>
              <w:bottom w:val="single" w:sz="4" w:space="0" w:color="512379"/>
            </w:tcBorders>
          </w:tcPr>
          <w:p w14:paraId="3B6E5E71"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E72"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73"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74"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75"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tcPr>
          <w:p w14:paraId="3B6E5E76"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tcPr>
          <w:p w14:paraId="3B6E5E77" w14:textId="77777777" w:rsidR="007D63C5" w:rsidRDefault="00790D2C">
            <w:pPr>
              <w:pStyle w:val="TableParagraph"/>
              <w:ind w:left="5" w:right="23"/>
              <w:jc w:val="center"/>
            </w:pPr>
            <w:r>
              <w:rPr>
                <w:spacing w:val="-10"/>
              </w:rPr>
              <w:t>*</w:t>
            </w:r>
          </w:p>
        </w:tc>
      </w:tr>
      <w:tr w:rsidR="007D63C5" w14:paraId="3B6E5E84" w14:textId="77777777">
        <w:trPr>
          <w:trHeight w:val="289"/>
        </w:trPr>
        <w:tc>
          <w:tcPr>
            <w:tcW w:w="781" w:type="dxa"/>
            <w:tcBorders>
              <w:top w:val="single" w:sz="4" w:space="0" w:color="512379"/>
              <w:bottom w:val="single" w:sz="4" w:space="0" w:color="512379"/>
            </w:tcBorders>
            <w:shd w:val="clear" w:color="auto" w:fill="F7F5F4"/>
          </w:tcPr>
          <w:p w14:paraId="3B6E5E79" w14:textId="77777777" w:rsidR="007D63C5" w:rsidRDefault="00790D2C">
            <w:pPr>
              <w:pStyle w:val="TableParagraph"/>
              <w:ind w:left="14"/>
            </w:pPr>
            <w:r>
              <w:rPr>
                <w:spacing w:val="-5"/>
              </w:rPr>
              <w:t>14</w:t>
            </w:r>
          </w:p>
        </w:tc>
        <w:tc>
          <w:tcPr>
            <w:tcW w:w="2214" w:type="dxa"/>
            <w:tcBorders>
              <w:top w:val="single" w:sz="4" w:space="0" w:color="512379"/>
              <w:bottom w:val="single" w:sz="4" w:space="0" w:color="512379"/>
            </w:tcBorders>
            <w:shd w:val="clear" w:color="auto" w:fill="F7F5F4"/>
          </w:tcPr>
          <w:p w14:paraId="3B6E5E7A"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shd w:val="clear" w:color="auto" w:fill="F7F5F4"/>
          </w:tcPr>
          <w:p w14:paraId="3B6E5E7B"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shd w:val="clear" w:color="auto" w:fill="F7F5F4"/>
          </w:tcPr>
          <w:p w14:paraId="3B6E5E7C" w14:textId="77777777" w:rsidR="007D63C5" w:rsidRDefault="00790D2C">
            <w:pPr>
              <w:pStyle w:val="TableParagraph"/>
              <w:ind w:left="44"/>
            </w:pPr>
            <w:r>
              <w:t>Your</w:t>
            </w:r>
            <w:r>
              <w:rPr>
                <w:spacing w:val="-2"/>
              </w:rPr>
              <w:t xml:space="preserve"> </w:t>
            </w:r>
            <w:r>
              <w:t>Job</w:t>
            </w:r>
            <w:r>
              <w:rPr>
                <w:spacing w:val="-3"/>
              </w:rPr>
              <w:t xml:space="preserve"> </w:t>
            </w:r>
            <w:r>
              <w:t>Your</w:t>
            </w:r>
            <w:r>
              <w:rPr>
                <w:spacing w:val="-1"/>
              </w:rPr>
              <w:t xml:space="preserve"> </w:t>
            </w:r>
            <w:r>
              <w:rPr>
                <w:spacing w:val="-5"/>
              </w:rPr>
              <w:t>Way</w:t>
            </w:r>
          </w:p>
        </w:tc>
        <w:tc>
          <w:tcPr>
            <w:tcW w:w="1184" w:type="dxa"/>
            <w:tcBorders>
              <w:top w:val="single" w:sz="4" w:space="0" w:color="512379"/>
              <w:bottom w:val="single" w:sz="4" w:space="0" w:color="512379"/>
            </w:tcBorders>
            <w:shd w:val="clear" w:color="auto" w:fill="F7F5F4"/>
          </w:tcPr>
          <w:p w14:paraId="3B6E5E7D"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7E"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7F"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80"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81"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E82"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83" w14:textId="77777777" w:rsidR="007D63C5" w:rsidRDefault="00790D2C">
            <w:pPr>
              <w:pStyle w:val="TableParagraph"/>
              <w:ind w:left="5" w:right="23"/>
              <w:jc w:val="center"/>
            </w:pPr>
            <w:r>
              <w:rPr>
                <w:spacing w:val="-10"/>
              </w:rPr>
              <w:t>*</w:t>
            </w:r>
          </w:p>
        </w:tc>
      </w:tr>
      <w:tr w:rsidR="007D63C5" w14:paraId="3B6E5E90" w14:textId="77777777">
        <w:trPr>
          <w:trHeight w:val="287"/>
        </w:trPr>
        <w:tc>
          <w:tcPr>
            <w:tcW w:w="781" w:type="dxa"/>
            <w:tcBorders>
              <w:top w:val="single" w:sz="4" w:space="0" w:color="512379"/>
              <w:bottom w:val="single" w:sz="4" w:space="0" w:color="512379"/>
            </w:tcBorders>
          </w:tcPr>
          <w:p w14:paraId="3B6E5E85" w14:textId="77777777" w:rsidR="007D63C5" w:rsidRDefault="00790D2C">
            <w:pPr>
              <w:pStyle w:val="TableParagraph"/>
              <w:ind w:left="14"/>
            </w:pPr>
            <w:r>
              <w:rPr>
                <w:spacing w:val="-5"/>
              </w:rPr>
              <w:t>16</w:t>
            </w:r>
          </w:p>
        </w:tc>
        <w:tc>
          <w:tcPr>
            <w:tcW w:w="2214" w:type="dxa"/>
            <w:tcBorders>
              <w:top w:val="single" w:sz="4" w:space="0" w:color="512379"/>
              <w:bottom w:val="single" w:sz="4" w:space="0" w:color="512379"/>
            </w:tcBorders>
          </w:tcPr>
          <w:p w14:paraId="3B6E5E86"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tcPr>
          <w:p w14:paraId="3B6E5E87"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tcPr>
          <w:p w14:paraId="3B6E5E88" w14:textId="77777777" w:rsidR="007D63C5" w:rsidRDefault="00790D2C">
            <w:pPr>
              <w:pStyle w:val="TableParagraph"/>
              <w:ind w:left="44"/>
            </w:pPr>
            <w:r>
              <w:t>Brighton</w:t>
            </w:r>
            <w:r>
              <w:rPr>
                <w:spacing w:val="-8"/>
              </w:rPr>
              <w:t xml:space="preserve"> </w:t>
            </w:r>
            <w:r>
              <w:t>Integrated</w:t>
            </w:r>
            <w:r>
              <w:rPr>
                <w:spacing w:val="-8"/>
              </w:rPr>
              <w:t xml:space="preserve"> </w:t>
            </w:r>
            <w:r>
              <w:t>Community</w:t>
            </w:r>
            <w:r>
              <w:rPr>
                <w:spacing w:val="-5"/>
              </w:rPr>
              <w:t xml:space="preserve"> </w:t>
            </w:r>
            <w:r>
              <w:rPr>
                <w:spacing w:val="-2"/>
              </w:rPr>
              <w:t>Engagement</w:t>
            </w:r>
          </w:p>
        </w:tc>
        <w:tc>
          <w:tcPr>
            <w:tcW w:w="1184" w:type="dxa"/>
            <w:tcBorders>
              <w:top w:val="single" w:sz="4" w:space="0" w:color="512379"/>
              <w:bottom w:val="single" w:sz="4" w:space="0" w:color="512379"/>
            </w:tcBorders>
          </w:tcPr>
          <w:p w14:paraId="3B6E5E89"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E8A"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8B"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8C"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8D"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5E8E"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5E8F" w14:textId="77777777" w:rsidR="007D63C5" w:rsidRDefault="00790D2C">
            <w:pPr>
              <w:pStyle w:val="TableParagraph"/>
              <w:ind w:left="5" w:right="23"/>
              <w:jc w:val="center"/>
            </w:pPr>
            <w:r>
              <w:rPr>
                <w:spacing w:val="-10"/>
              </w:rPr>
              <w:t>*</w:t>
            </w:r>
          </w:p>
        </w:tc>
      </w:tr>
      <w:tr w:rsidR="007D63C5" w14:paraId="3B6E5E9C" w14:textId="77777777">
        <w:trPr>
          <w:trHeight w:val="287"/>
        </w:trPr>
        <w:tc>
          <w:tcPr>
            <w:tcW w:w="781" w:type="dxa"/>
            <w:tcBorders>
              <w:top w:val="single" w:sz="4" w:space="0" w:color="512379"/>
              <w:bottom w:val="single" w:sz="4" w:space="0" w:color="512379"/>
            </w:tcBorders>
            <w:shd w:val="clear" w:color="auto" w:fill="F7F5F4"/>
          </w:tcPr>
          <w:p w14:paraId="3B6E5E91" w14:textId="77777777" w:rsidR="007D63C5" w:rsidRDefault="00790D2C">
            <w:pPr>
              <w:pStyle w:val="TableParagraph"/>
              <w:ind w:left="14"/>
            </w:pPr>
            <w:r>
              <w:rPr>
                <w:spacing w:val="-5"/>
              </w:rPr>
              <w:t>18</w:t>
            </w:r>
          </w:p>
        </w:tc>
        <w:tc>
          <w:tcPr>
            <w:tcW w:w="2214" w:type="dxa"/>
            <w:tcBorders>
              <w:top w:val="single" w:sz="4" w:space="0" w:color="512379"/>
              <w:bottom w:val="single" w:sz="4" w:space="0" w:color="512379"/>
            </w:tcBorders>
            <w:shd w:val="clear" w:color="auto" w:fill="F7F5F4"/>
          </w:tcPr>
          <w:p w14:paraId="3B6E5E92"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shd w:val="clear" w:color="auto" w:fill="F7F5F4"/>
          </w:tcPr>
          <w:p w14:paraId="3B6E5E93"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shd w:val="clear" w:color="auto" w:fill="F7F5F4"/>
          </w:tcPr>
          <w:p w14:paraId="3B6E5E94" w14:textId="77777777" w:rsidR="007D63C5" w:rsidRDefault="00790D2C">
            <w:pPr>
              <w:pStyle w:val="TableParagraph"/>
              <w:ind w:left="44"/>
            </w:pPr>
            <w:r>
              <w:rPr>
                <w:spacing w:val="-4"/>
              </w:rPr>
              <w:t>RIDE</w:t>
            </w:r>
          </w:p>
        </w:tc>
        <w:tc>
          <w:tcPr>
            <w:tcW w:w="1184" w:type="dxa"/>
            <w:tcBorders>
              <w:top w:val="single" w:sz="4" w:space="0" w:color="512379"/>
              <w:bottom w:val="single" w:sz="4" w:space="0" w:color="512379"/>
            </w:tcBorders>
            <w:shd w:val="clear" w:color="auto" w:fill="F7F5F4"/>
          </w:tcPr>
          <w:p w14:paraId="3B6E5E95"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96"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97"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98"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99"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E9A"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9B" w14:textId="77777777" w:rsidR="007D63C5" w:rsidRDefault="00790D2C">
            <w:pPr>
              <w:pStyle w:val="TableParagraph"/>
              <w:ind w:left="5" w:right="23"/>
              <w:jc w:val="center"/>
            </w:pPr>
            <w:r>
              <w:rPr>
                <w:spacing w:val="-10"/>
              </w:rPr>
              <w:t>*</w:t>
            </w:r>
          </w:p>
        </w:tc>
      </w:tr>
      <w:tr w:rsidR="007D63C5" w14:paraId="3B6E5EA8" w14:textId="77777777">
        <w:trPr>
          <w:trHeight w:val="287"/>
        </w:trPr>
        <w:tc>
          <w:tcPr>
            <w:tcW w:w="781" w:type="dxa"/>
            <w:tcBorders>
              <w:top w:val="single" w:sz="4" w:space="0" w:color="512379"/>
              <w:bottom w:val="single" w:sz="4" w:space="0" w:color="512379"/>
            </w:tcBorders>
          </w:tcPr>
          <w:p w14:paraId="3B6E5E9D" w14:textId="77777777" w:rsidR="007D63C5" w:rsidRDefault="00790D2C">
            <w:pPr>
              <w:pStyle w:val="TableParagraph"/>
              <w:ind w:left="14"/>
            </w:pPr>
            <w:r>
              <w:rPr>
                <w:spacing w:val="-5"/>
              </w:rPr>
              <w:t>19</w:t>
            </w:r>
          </w:p>
        </w:tc>
        <w:tc>
          <w:tcPr>
            <w:tcW w:w="2214" w:type="dxa"/>
            <w:tcBorders>
              <w:top w:val="single" w:sz="4" w:space="0" w:color="512379"/>
              <w:bottom w:val="single" w:sz="4" w:space="0" w:color="512379"/>
            </w:tcBorders>
          </w:tcPr>
          <w:p w14:paraId="3B6E5E9E"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tcPr>
          <w:p w14:paraId="3B6E5E9F"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tcPr>
          <w:p w14:paraId="3B6E5EA0" w14:textId="77777777" w:rsidR="007D63C5" w:rsidRDefault="00790D2C">
            <w:pPr>
              <w:pStyle w:val="TableParagraph"/>
              <w:ind w:left="44"/>
            </w:pPr>
            <w:r>
              <w:t>Leadership,</w:t>
            </w:r>
            <w:r>
              <w:rPr>
                <w:spacing w:val="-8"/>
              </w:rPr>
              <w:t xml:space="preserve"> </w:t>
            </w:r>
            <w:r>
              <w:t>Engagement</w:t>
            </w:r>
            <w:r>
              <w:rPr>
                <w:spacing w:val="-5"/>
              </w:rPr>
              <w:t xml:space="preserve"> </w:t>
            </w:r>
            <w:r>
              <w:t>and</w:t>
            </w:r>
            <w:r>
              <w:rPr>
                <w:spacing w:val="-6"/>
              </w:rPr>
              <w:t xml:space="preserve"> </w:t>
            </w:r>
            <w:r>
              <w:rPr>
                <w:spacing w:val="-2"/>
              </w:rPr>
              <w:t>Development</w:t>
            </w:r>
          </w:p>
        </w:tc>
        <w:tc>
          <w:tcPr>
            <w:tcW w:w="1184" w:type="dxa"/>
            <w:tcBorders>
              <w:top w:val="single" w:sz="4" w:space="0" w:color="512379"/>
              <w:bottom w:val="single" w:sz="4" w:space="0" w:color="512379"/>
            </w:tcBorders>
          </w:tcPr>
          <w:p w14:paraId="3B6E5EA1"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EA2"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A3"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A4"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A5"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tcPr>
          <w:p w14:paraId="3B6E5EA6"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tcPr>
          <w:p w14:paraId="3B6E5EA7" w14:textId="77777777" w:rsidR="007D63C5" w:rsidRDefault="00790D2C">
            <w:pPr>
              <w:pStyle w:val="TableParagraph"/>
              <w:ind w:left="5" w:right="23"/>
              <w:jc w:val="center"/>
            </w:pPr>
            <w:r>
              <w:rPr>
                <w:spacing w:val="-10"/>
              </w:rPr>
              <w:t>*</w:t>
            </w:r>
          </w:p>
        </w:tc>
      </w:tr>
      <w:tr w:rsidR="007D63C5" w14:paraId="3B6E5EB4" w14:textId="77777777">
        <w:trPr>
          <w:trHeight w:val="287"/>
        </w:trPr>
        <w:tc>
          <w:tcPr>
            <w:tcW w:w="781" w:type="dxa"/>
            <w:tcBorders>
              <w:top w:val="single" w:sz="4" w:space="0" w:color="512379"/>
              <w:bottom w:val="single" w:sz="4" w:space="0" w:color="512379"/>
            </w:tcBorders>
            <w:shd w:val="clear" w:color="auto" w:fill="F7F5F4"/>
          </w:tcPr>
          <w:p w14:paraId="3B6E5EA9" w14:textId="77777777" w:rsidR="007D63C5" w:rsidRDefault="00790D2C">
            <w:pPr>
              <w:pStyle w:val="TableParagraph"/>
              <w:ind w:left="14"/>
            </w:pPr>
            <w:r>
              <w:rPr>
                <w:spacing w:val="-5"/>
              </w:rPr>
              <w:t>20</w:t>
            </w:r>
          </w:p>
        </w:tc>
        <w:tc>
          <w:tcPr>
            <w:tcW w:w="2214" w:type="dxa"/>
            <w:tcBorders>
              <w:top w:val="single" w:sz="4" w:space="0" w:color="512379"/>
              <w:bottom w:val="single" w:sz="4" w:space="0" w:color="512379"/>
            </w:tcBorders>
            <w:shd w:val="clear" w:color="auto" w:fill="F7F5F4"/>
          </w:tcPr>
          <w:p w14:paraId="3B6E5EAA"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shd w:val="clear" w:color="auto" w:fill="F7F5F4"/>
          </w:tcPr>
          <w:p w14:paraId="3B6E5EAB"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shd w:val="clear" w:color="auto" w:fill="F7F5F4"/>
          </w:tcPr>
          <w:p w14:paraId="3B6E5EAC" w14:textId="77777777" w:rsidR="007D63C5" w:rsidRDefault="00790D2C">
            <w:pPr>
              <w:pStyle w:val="TableParagraph"/>
              <w:ind w:left="44"/>
            </w:pPr>
            <w:r>
              <w:t>Meeting</w:t>
            </w:r>
            <w:r>
              <w:rPr>
                <w:spacing w:val="-4"/>
              </w:rPr>
              <w:t xml:space="preserve"> </w:t>
            </w:r>
            <w:r>
              <w:t>the</w:t>
            </w:r>
            <w:r>
              <w:rPr>
                <w:spacing w:val="-5"/>
              </w:rPr>
              <w:t xml:space="preserve"> </w:t>
            </w:r>
            <w:r>
              <w:t>Youth</w:t>
            </w:r>
            <w:r>
              <w:rPr>
                <w:spacing w:val="-2"/>
              </w:rPr>
              <w:t xml:space="preserve"> </w:t>
            </w:r>
            <w:r>
              <w:rPr>
                <w:spacing w:val="-5"/>
              </w:rPr>
              <w:t>Gap</w:t>
            </w:r>
          </w:p>
        </w:tc>
        <w:tc>
          <w:tcPr>
            <w:tcW w:w="1184" w:type="dxa"/>
            <w:tcBorders>
              <w:top w:val="single" w:sz="4" w:space="0" w:color="512379"/>
              <w:bottom w:val="single" w:sz="4" w:space="0" w:color="512379"/>
            </w:tcBorders>
            <w:shd w:val="clear" w:color="auto" w:fill="F7F5F4"/>
          </w:tcPr>
          <w:p w14:paraId="3B6E5EAD"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shd w:val="clear" w:color="auto" w:fill="F7F5F4"/>
          </w:tcPr>
          <w:p w14:paraId="3B6E5EAE"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AF" w14:textId="77777777" w:rsidR="007D63C5" w:rsidRDefault="00790D2C">
            <w:pPr>
              <w:pStyle w:val="TableParagraph"/>
              <w:ind w:left="12"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shd w:val="clear" w:color="auto" w:fill="F7F5F4"/>
          </w:tcPr>
          <w:p w14:paraId="3B6E5EB0"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shd w:val="clear" w:color="auto" w:fill="F7F5F4"/>
          </w:tcPr>
          <w:p w14:paraId="3B6E5EB1"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shd w:val="clear" w:color="auto" w:fill="F7F5F4"/>
          </w:tcPr>
          <w:p w14:paraId="3B6E5EB2"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B3" w14:textId="77777777" w:rsidR="007D63C5" w:rsidRDefault="007D63C5">
            <w:pPr>
              <w:pStyle w:val="TableParagraph"/>
              <w:spacing w:line="240" w:lineRule="auto"/>
              <w:rPr>
                <w:rFonts w:ascii="Times New Roman"/>
                <w:sz w:val="20"/>
              </w:rPr>
            </w:pPr>
          </w:p>
        </w:tc>
      </w:tr>
      <w:tr w:rsidR="007D63C5" w14:paraId="3B6E5EC0" w14:textId="77777777">
        <w:trPr>
          <w:trHeight w:val="287"/>
        </w:trPr>
        <w:tc>
          <w:tcPr>
            <w:tcW w:w="781" w:type="dxa"/>
            <w:tcBorders>
              <w:top w:val="single" w:sz="4" w:space="0" w:color="512379"/>
              <w:bottom w:val="single" w:sz="4" w:space="0" w:color="512379"/>
            </w:tcBorders>
          </w:tcPr>
          <w:p w14:paraId="3B6E5EB5" w14:textId="77777777" w:rsidR="007D63C5" w:rsidRDefault="00790D2C">
            <w:pPr>
              <w:pStyle w:val="TableParagraph"/>
              <w:ind w:left="14"/>
            </w:pPr>
            <w:r>
              <w:rPr>
                <w:spacing w:val="-5"/>
              </w:rPr>
              <w:t>21</w:t>
            </w:r>
          </w:p>
        </w:tc>
        <w:tc>
          <w:tcPr>
            <w:tcW w:w="2214" w:type="dxa"/>
            <w:tcBorders>
              <w:top w:val="single" w:sz="4" w:space="0" w:color="512379"/>
              <w:bottom w:val="single" w:sz="4" w:space="0" w:color="512379"/>
            </w:tcBorders>
          </w:tcPr>
          <w:p w14:paraId="3B6E5EB6"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tcPr>
          <w:p w14:paraId="3B6E5EB7"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tcPr>
          <w:p w14:paraId="3B6E5EB8" w14:textId="77777777" w:rsidR="007D63C5" w:rsidRDefault="00790D2C">
            <w:pPr>
              <w:pStyle w:val="TableParagraph"/>
              <w:ind w:left="44"/>
            </w:pPr>
            <w:r>
              <w:t>Support</w:t>
            </w:r>
            <w:r>
              <w:rPr>
                <w:spacing w:val="-2"/>
              </w:rPr>
              <w:t xml:space="preserve"> </w:t>
            </w:r>
            <w:r>
              <w:t>to</w:t>
            </w:r>
            <w:r>
              <w:rPr>
                <w:spacing w:val="-2"/>
              </w:rPr>
              <w:t xml:space="preserve"> Skills</w:t>
            </w:r>
          </w:p>
        </w:tc>
        <w:tc>
          <w:tcPr>
            <w:tcW w:w="1184" w:type="dxa"/>
            <w:tcBorders>
              <w:top w:val="single" w:sz="4" w:space="0" w:color="512379"/>
              <w:bottom w:val="single" w:sz="4" w:space="0" w:color="512379"/>
            </w:tcBorders>
          </w:tcPr>
          <w:p w14:paraId="3B6E5EB9"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5EBA"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BB"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BC"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BD" w14:textId="77777777" w:rsidR="007D63C5" w:rsidRDefault="00790D2C">
            <w:pPr>
              <w:pStyle w:val="TableParagraph"/>
              <w:ind w:left="10" w:right="5"/>
              <w:jc w:val="center"/>
            </w:pPr>
            <w:r>
              <w:rPr>
                <w:spacing w:val="-10"/>
              </w:rPr>
              <w:t>*</w:t>
            </w:r>
          </w:p>
        </w:tc>
        <w:tc>
          <w:tcPr>
            <w:tcW w:w="713" w:type="dxa"/>
            <w:tcBorders>
              <w:top w:val="single" w:sz="4" w:space="0" w:color="512379"/>
              <w:bottom w:val="single" w:sz="4" w:space="0" w:color="512379"/>
            </w:tcBorders>
          </w:tcPr>
          <w:p w14:paraId="3B6E5EBE"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tcPr>
          <w:p w14:paraId="3B6E5EBF" w14:textId="77777777" w:rsidR="007D63C5" w:rsidRDefault="007D63C5">
            <w:pPr>
              <w:pStyle w:val="TableParagraph"/>
              <w:spacing w:line="240" w:lineRule="auto"/>
              <w:rPr>
                <w:rFonts w:ascii="Times New Roman"/>
                <w:sz w:val="20"/>
              </w:rPr>
            </w:pPr>
          </w:p>
        </w:tc>
      </w:tr>
      <w:tr w:rsidR="007D63C5" w14:paraId="3B6E5ECC" w14:textId="77777777">
        <w:trPr>
          <w:trHeight w:val="290"/>
        </w:trPr>
        <w:tc>
          <w:tcPr>
            <w:tcW w:w="781" w:type="dxa"/>
            <w:tcBorders>
              <w:top w:val="single" w:sz="4" w:space="0" w:color="512379"/>
              <w:bottom w:val="single" w:sz="4" w:space="0" w:color="512379"/>
            </w:tcBorders>
            <w:shd w:val="clear" w:color="auto" w:fill="F7F5F4"/>
          </w:tcPr>
          <w:p w14:paraId="3B6E5EC1" w14:textId="77777777" w:rsidR="007D63C5" w:rsidRDefault="00790D2C">
            <w:pPr>
              <w:pStyle w:val="TableParagraph"/>
              <w:ind w:left="14"/>
            </w:pPr>
            <w:r>
              <w:rPr>
                <w:spacing w:val="-5"/>
              </w:rPr>
              <w:t>22</w:t>
            </w:r>
          </w:p>
        </w:tc>
        <w:tc>
          <w:tcPr>
            <w:tcW w:w="2214" w:type="dxa"/>
            <w:tcBorders>
              <w:top w:val="single" w:sz="4" w:space="0" w:color="512379"/>
              <w:bottom w:val="single" w:sz="4" w:space="0" w:color="512379"/>
            </w:tcBorders>
            <w:shd w:val="clear" w:color="auto" w:fill="F7F5F4"/>
          </w:tcPr>
          <w:p w14:paraId="3B6E5EC2"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shd w:val="clear" w:color="auto" w:fill="F7F5F4"/>
          </w:tcPr>
          <w:p w14:paraId="3B6E5EC3"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shd w:val="clear" w:color="auto" w:fill="F7F5F4"/>
          </w:tcPr>
          <w:p w14:paraId="3B6E5EC4" w14:textId="77777777" w:rsidR="007D63C5" w:rsidRDefault="00790D2C">
            <w:pPr>
              <w:pStyle w:val="TableParagraph"/>
              <w:ind w:left="44"/>
            </w:pPr>
            <w:r>
              <w:t>Explore,</w:t>
            </w:r>
            <w:r>
              <w:rPr>
                <w:spacing w:val="-4"/>
              </w:rPr>
              <w:t xml:space="preserve"> </w:t>
            </w:r>
            <w:r>
              <w:t>Discover</w:t>
            </w:r>
            <w:r>
              <w:rPr>
                <w:spacing w:val="-5"/>
              </w:rPr>
              <w:t xml:space="preserve"> </w:t>
            </w:r>
            <w:r>
              <w:t>and</w:t>
            </w:r>
            <w:r>
              <w:rPr>
                <w:spacing w:val="-4"/>
              </w:rPr>
              <w:t xml:space="preserve"> </w:t>
            </w:r>
            <w:r>
              <w:rPr>
                <w:spacing w:val="-2"/>
              </w:rPr>
              <w:t>Empower</w:t>
            </w:r>
          </w:p>
        </w:tc>
        <w:tc>
          <w:tcPr>
            <w:tcW w:w="1184" w:type="dxa"/>
            <w:tcBorders>
              <w:top w:val="single" w:sz="4" w:space="0" w:color="512379"/>
              <w:bottom w:val="single" w:sz="4" w:space="0" w:color="512379"/>
            </w:tcBorders>
            <w:shd w:val="clear" w:color="auto" w:fill="F7F5F4"/>
          </w:tcPr>
          <w:p w14:paraId="3B6E5EC5"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shd w:val="clear" w:color="auto" w:fill="F7F5F4"/>
          </w:tcPr>
          <w:p w14:paraId="3B6E5EC6"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shd w:val="clear" w:color="auto" w:fill="F7F5F4"/>
          </w:tcPr>
          <w:p w14:paraId="3B6E5EC7"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shd w:val="clear" w:color="auto" w:fill="F7F5F4"/>
          </w:tcPr>
          <w:p w14:paraId="3B6E5EC8"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shd w:val="clear" w:color="auto" w:fill="F7F5F4"/>
          </w:tcPr>
          <w:p w14:paraId="3B6E5EC9"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5ECA"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shd w:val="clear" w:color="auto" w:fill="F7F5F4"/>
          </w:tcPr>
          <w:p w14:paraId="3B6E5ECB" w14:textId="77777777" w:rsidR="007D63C5" w:rsidRDefault="00790D2C">
            <w:pPr>
              <w:pStyle w:val="TableParagraph"/>
              <w:ind w:left="5" w:right="23"/>
              <w:jc w:val="center"/>
            </w:pPr>
            <w:r>
              <w:rPr>
                <w:spacing w:val="-10"/>
              </w:rPr>
              <w:t>*</w:t>
            </w:r>
          </w:p>
        </w:tc>
      </w:tr>
      <w:tr w:rsidR="007D63C5" w14:paraId="3B6E5ED8" w14:textId="77777777">
        <w:trPr>
          <w:trHeight w:val="287"/>
        </w:trPr>
        <w:tc>
          <w:tcPr>
            <w:tcW w:w="781" w:type="dxa"/>
            <w:tcBorders>
              <w:top w:val="single" w:sz="4" w:space="0" w:color="512379"/>
              <w:bottom w:val="single" w:sz="4" w:space="0" w:color="512379"/>
            </w:tcBorders>
          </w:tcPr>
          <w:p w14:paraId="3B6E5ECD" w14:textId="77777777" w:rsidR="007D63C5" w:rsidRDefault="00790D2C">
            <w:pPr>
              <w:pStyle w:val="TableParagraph"/>
              <w:ind w:left="14"/>
            </w:pPr>
            <w:r>
              <w:rPr>
                <w:spacing w:val="-5"/>
              </w:rPr>
              <w:t>23</w:t>
            </w:r>
          </w:p>
        </w:tc>
        <w:tc>
          <w:tcPr>
            <w:tcW w:w="2214" w:type="dxa"/>
            <w:tcBorders>
              <w:top w:val="single" w:sz="4" w:space="0" w:color="512379"/>
              <w:bottom w:val="single" w:sz="4" w:space="0" w:color="512379"/>
            </w:tcBorders>
          </w:tcPr>
          <w:p w14:paraId="3B6E5ECE"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4" w:space="0" w:color="512379"/>
            </w:tcBorders>
          </w:tcPr>
          <w:p w14:paraId="3B6E5ECF" w14:textId="77777777" w:rsidR="007D63C5" w:rsidRDefault="00790D2C">
            <w:pPr>
              <w:pStyle w:val="TableParagraph"/>
              <w:ind w:left="321"/>
            </w:pPr>
            <w:r>
              <w:rPr>
                <w:spacing w:val="-5"/>
              </w:rPr>
              <w:t>T2</w:t>
            </w:r>
          </w:p>
        </w:tc>
        <w:tc>
          <w:tcPr>
            <w:tcW w:w="4428" w:type="dxa"/>
            <w:tcBorders>
              <w:top w:val="single" w:sz="4" w:space="0" w:color="512379"/>
              <w:bottom w:val="single" w:sz="4" w:space="0" w:color="512379"/>
            </w:tcBorders>
          </w:tcPr>
          <w:p w14:paraId="3B6E5ED0" w14:textId="77777777" w:rsidR="007D63C5" w:rsidRDefault="00790D2C">
            <w:pPr>
              <w:pStyle w:val="TableParagraph"/>
              <w:ind w:left="44"/>
            </w:pPr>
            <w:r>
              <w:t>Dependence</w:t>
            </w:r>
            <w:r>
              <w:rPr>
                <w:spacing w:val="-4"/>
              </w:rPr>
              <w:t xml:space="preserve"> </w:t>
            </w:r>
            <w:r>
              <w:t>to</w:t>
            </w:r>
            <w:r>
              <w:rPr>
                <w:spacing w:val="-3"/>
              </w:rPr>
              <w:t xml:space="preserve"> </w:t>
            </w:r>
            <w:r>
              <w:rPr>
                <w:spacing w:val="-2"/>
              </w:rPr>
              <w:t>Independence</w:t>
            </w:r>
          </w:p>
        </w:tc>
        <w:tc>
          <w:tcPr>
            <w:tcW w:w="1184" w:type="dxa"/>
            <w:tcBorders>
              <w:top w:val="single" w:sz="4" w:space="0" w:color="512379"/>
              <w:bottom w:val="single" w:sz="4" w:space="0" w:color="512379"/>
            </w:tcBorders>
          </w:tcPr>
          <w:p w14:paraId="3B6E5ED1" w14:textId="77777777" w:rsidR="007D63C5" w:rsidRDefault="00790D2C">
            <w:pPr>
              <w:pStyle w:val="TableParagraph"/>
              <w:ind w:right="374"/>
              <w:jc w:val="right"/>
            </w:pPr>
            <w:r>
              <w:rPr>
                <w:spacing w:val="-10"/>
              </w:rPr>
              <w:t>*</w:t>
            </w:r>
          </w:p>
        </w:tc>
        <w:tc>
          <w:tcPr>
            <w:tcW w:w="508" w:type="dxa"/>
            <w:tcBorders>
              <w:top w:val="single" w:sz="4" w:space="0" w:color="512379"/>
              <w:bottom w:val="single" w:sz="4" w:space="0" w:color="512379"/>
            </w:tcBorders>
          </w:tcPr>
          <w:p w14:paraId="3B6E5ED2" w14:textId="77777777" w:rsidR="007D63C5" w:rsidRDefault="00790D2C">
            <w:pPr>
              <w:pStyle w:val="TableParagraph"/>
              <w:ind w:left="4" w:right="20"/>
              <w:jc w:val="center"/>
            </w:pPr>
            <w:r>
              <w:rPr>
                <w:spacing w:val="-10"/>
              </w:rPr>
              <w:t>*</w:t>
            </w:r>
          </w:p>
        </w:tc>
        <w:tc>
          <w:tcPr>
            <w:tcW w:w="1068" w:type="dxa"/>
            <w:tcBorders>
              <w:top w:val="single" w:sz="4" w:space="0" w:color="512379"/>
              <w:bottom w:val="single" w:sz="4" w:space="0" w:color="512379"/>
            </w:tcBorders>
          </w:tcPr>
          <w:p w14:paraId="3B6E5ED3"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4" w:space="0" w:color="512379"/>
            </w:tcBorders>
          </w:tcPr>
          <w:p w14:paraId="3B6E5ED4" w14:textId="77777777" w:rsidR="007D63C5" w:rsidRDefault="00790D2C">
            <w:pPr>
              <w:pStyle w:val="TableParagraph"/>
              <w:ind w:left="4" w:right="12"/>
              <w:jc w:val="center"/>
            </w:pPr>
            <w:r>
              <w:rPr>
                <w:spacing w:val="-10"/>
              </w:rPr>
              <w:t>*</w:t>
            </w:r>
          </w:p>
        </w:tc>
        <w:tc>
          <w:tcPr>
            <w:tcW w:w="702" w:type="dxa"/>
            <w:tcBorders>
              <w:top w:val="single" w:sz="4" w:space="0" w:color="512379"/>
              <w:bottom w:val="single" w:sz="4" w:space="0" w:color="512379"/>
            </w:tcBorders>
          </w:tcPr>
          <w:p w14:paraId="3B6E5ED5"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5ED6" w14:textId="77777777" w:rsidR="007D63C5" w:rsidRDefault="00790D2C">
            <w:pPr>
              <w:pStyle w:val="TableParagraph"/>
              <w:ind w:left="4" w:right="14"/>
              <w:jc w:val="center"/>
            </w:pPr>
            <w:r>
              <w:rPr>
                <w:spacing w:val="-10"/>
              </w:rPr>
              <w:t>*</w:t>
            </w:r>
          </w:p>
        </w:tc>
        <w:tc>
          <w:tcPr>
            <w:tcW w:w="692" w:type="dxa"/>
            <w:tcBorders>
              <w:top w:val="single" w:sz="4" w:space="0" w:color="512379"/>
              <w:bottom w:val="single" w:sz="4" w:space="0" w:color="512379"/>
            </w:tcBorders>
          </w:tcPr>
          <w:p w14:paraId="3B6E5ED7" w14:textId="77777777" w:rsidR="007D63C5" w:rsidRDefault="007D63C5">
            <w:pPr>
              <w:pStyle w:val="TableParagraph"/>
              <w:spacing w:line="240" w:lineRule="auto"/>
              <w:rPr>
                <w:rFonts w:ascii="Times New Roman"/>
                <w:sz w:val="20"/>
              </w:rPr>
            </w:pPr>
          </w:p>
        </w:tc>
      </w:tr>
      <w:tr w:rsidR="007D63C5" w14:paraId="3B6E5EE4" w14:textId="77777777">
        <w:trPr>
          <w:trHeight w:val="289"/>
        </w:trPr>
        <w:tc>
          <w:tcPr>
            <w:tcW w:w="781" w:type="dxa"/>
            <w:tcBorders>
              <w:top w:val="single" w:sz="4" w:space="0" w:color="512379"/>
              <w:bottom w:val="single" w:sz="18" w:space="0" w:color="512379"/>
            </w:tcBorders>
            <w:shd w:val="clear" w:color="auto" w:fill="F7F5F4"/>
          </w:tcPr>
          <w:p w14:paraId="3B6E5ED9" w14:textId="77777777" w:rsidR="007D63C5" w:rsidRDefault="00790D2C">
            <w:pPr>
              <w:pStyle w:val="TableParagraph"/>
              <w:ind w:left="14"/>
            </w:pPr>
            <w:r>
              <w:rPr>
                <w:spacing w:val="-5"/>
              </w:rPr>
              <w:t>24</w:t>
            </w:r>
          </w:p>
        </w:tc>
        <w:tc>
          <w:tcPr>
            <w:tcW w:w="2214" w:type="dxa"/>
            <w:tcBorders>
              <w:top w:val="single" w:sz="4" w:space="0" w:color="512379"/>
              <w:bottom w:val="single" w:sz="18" w:space="0" w:color="512379"/>
            </w:tcBorders>
            <w:shd w:val="clear" w:color="auto" w:fill="F7F5F4"/>
          </w:tcPr>
          <w:p w14:paraId="3B6E5EDA" w14:textId="77777777" w:rsidR="007D63C5" w:rsidRDefault="00790D2C">
            <w:pPr>
              <w:pStyle w:val="TableParagraph"/>
              <w:ind w:left="44"/>
            </w:pPr>
            <w:r>
              <w:t>At-risk</w:t>
            </w:r>
            <w:r>
              <w:rPr>
                <w:spacing w:val="-4"/>
              </w:rPr>
              <w:t xml:space="preserve"> </w:t>
            </w:r>
            <w:r>
              <w:t>Young</w:t>
            </w:r>
            <w:r>
              <w:rPr>
                <w:spacing w:val="-4"/>
              </w:rPr>
              <w:t xml:space="preserve"> </w:t>
            </w:r>
            <w:r>
              <w:rPr>
                <w:spacing w:val="-2"/>
              </w:rPr>
              <w:t>People</w:t>
            </w:r>
          </w:p>
        </w:tc>
        <w:tc>
          <w:tcPr>
            <w:tcW w:w="1091" w:type="dxa"/>
            <w:tcBorders>
              <w:top w:val="single" w:sz="4" w:space="0" w:color="512379"/>
              <w:bottom w:val="single" w:sz="18" w:space="0" w:color="512379"/>
            </w:tcBorders>
            <w:shd w:val="clear" w:color="auto" w:fill="F7F5F4"/>
          </w:tcPr>
          <w:p w14:paraId="3B6E5EDB" w14:textId="77777777" w:rsidR="007D63C5" w:rsidRDefault="00790D2C">
            <w:pPr>
              <w:pStyle w:val="TableParagraph"/>
              <w:ind w:left="321"/>
            </w:pPr>
            <w:r>
              <w:rPr>
                <w:spacing w:val="-5"/>
              </w:rPr>
              <w:t>T2</w:t>
            </w:r>
          </w:p>
        </w:tc>
        <w:tc>
          <w:tcPr>
            <w:tcW w:w="4428" w:type="dxa"/>
            <w:tcBorders>
              <w:top w:val="single" w:sz="4" w:space="0" w:color="512379"/>
              <w:bottom w:val="single" w:sz="18" w:space="0" w:color="512379"/>
            </w:tcBorders>
            <w:shd w:val="clear" w:color="auto" w:fill="F7F5F4"/>
          </w:tcPr>
          <w:p w14:paraId="3B6E5EDC" w14:textId="77777777" w:rsidR="007D63C5" w:rsidRDefault="00790D2C">
            <w:pPr>
              <w:pStyle w:val="TableParagraph"/>
              <w:ind w:left="44"/>
            </w:pPr>
            <w:r>
              <w:t>The</w:t>
            </w:r>
            <w:r>
              <w:rPr>
                <w:spacing w:val="-3"/>
              </w:rPr>
              <w:t xml:space="preserve"> </w:t>
            </w:r>
            <w:r>
              <w:t>Opportunity</w:t>
            </w:r>
            <w:r>
              <w:rPr>
                <w:spacing w:val="-3"/>
              </w:rPr>
              <w:t xml:space="preserve"> </w:t>
            </w:r>
            <w:r>
              <w:rPr>
                <w:spacing w:val="-2"/>
              </w:rPr>
              <w:t>Account</w:t>
            </w:r>
          </w:p>
        </w:tc>
        <w:tc>
          <w:tcPr>
            <w:tcW w:w="1184" w:type="dxa"/>
            <w:tcBorders>
              <w:top w:val="single" w:sz="4" w:space="0" w:color="512379"/>
              <w:bottom w:val="single" w:sz="18" w:space="0" w:color="512379"/>
            </w:tcBorders>
            <w:shd w:val="clear" w:color="auto" w:fill="F7F5F4"/>
          </w:tcPr>
          <w:p w14:paraId="3B6E5EDD"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18" w:space="0" w:color="512379"/>
            </w:tcBorders>
            <w:shd w:val="clear" w:color="auto" w:fill="F7F5F4"/>
          </w:tcPr>
          <w:p w14:paraId="3B6E5EDE" w14:textId="77777777" w:rsidR="007D63C5" w:rsidRDefault="007D63C5">
            <w:pPr>
              <w:pStyle w:val="TableParagraph"/>
              <w:spacing w:line="240" w:lineRule="auto"/>
              <w:rPr>
                <w:rFonts w:ascii="Times New Roman"/>
                <w:sz w:val="20"/>
              </w:rPr>
            </w:pPr>
          </w:p>
        </w:tc>
        <w:tc>
          <w:tcPr>
            <w:tcW w:w="1068" w:type="dxa"/>
            <w:tcBorders>
              <w:top w:val="single" w:sz="4" w:space="0" w:color="512379"/>
              <w:bottom w:val="single" w:sz="18" w:space="0" w:color="512379"/>
            </w:tcBorders>
            <w:shd w:val="clear" w:color="auto" w:fill="F7F5F4"/>
          </w:tcPr>
          <w:p w14:paraId="3B6E5EDF" w14:textId="77777777" w:rsidR="007D63C5" w:rsidRDefault="00790D2C">
            <w:pPr>
              <w:pStyle w:val="TableParagraph"/>
              <w:ind w:left="12" w:right="12"/>
              <w:jc w:val="center"/>
            </w:pPr>
            <w:r>
              <w:rPr>
                <w:spacing w:val="-10"/>
              </w:rPr>
              <w:t>*</w:t>
            </w:r>
          </w:p>
        </w:tc>
        <w:tc>
          <w:tcPr>
            <w:tcW w:w="1068" w:type="dxa"/>
            <w:tcBorders>
              <w:top w:val="single" w:sz="4" w:space="0" w:color="512379"/>
              <w:bottom w:val="single" w:sz="18" w:space="0" w:color="512379"/>
            </w:tcBorders>
            <w:shd w:val="clear" w:color="auto" w:fill="F7F5F4"/>
          </w:tcPr>
          <w:p w14:paraId="3B6E5EE0"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18" w:space="0" w:color="512379"/>
            </w:tcBorders>
            <w:shd w:val="clear" w:color="auto" w:fill="F7F5F4"/>
          </w:tcPr>
          <w:p w14:paraId="3B6E5EE1"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18" w:space="0" w:color="512379"/>
            </w:tcBorders>
            <w:shd w:val="clear" w:color="auto" w:fill="F7F5F4"/>
          </w:tcPr>
          <w:p w14:paraId="3B6E5EE2"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18" w:space="0" w:color="512379"/>
            </w:tcBorders>
            <w:shd w:val="clear" w:color="auto" w:fill="F7F5F4"/>
          </w:tcPr>
          <w:p w14:paraId="3B6E5EE3" w14:textId="77777777" w:rsidR="007D63C5" w:rsidRDefault="007D63C5">
            <w:pPr>
              <w:pStyle w:val="TableParagraph"/>
              <w:spacing w:line="240" w:lineRule="auto"/>
              <w:rPr>
                <w:rFonts w:ascii="Times New Roman"/>
                <w:sz w:val="20"/>
              </w:rPr>
            </w:pPr>
          </w:p>
        </w:tc>
      </w:tr>
    </w:tbl>
    <w:p w14:paraId="3B6E5EE5" w14:textId="77777777" w:rsidR="007D63C5" w:rsidRDefault="007D63C5">
      <w:pPr>
        <w:rPr>
          <w:rFonts w:ascii="Times New Roman"/>
          <w:sz w:val="20"/>
        </w:rPr>
        <w:sectPr w:rsidR="007D63C5">
          <w:pgSz w:w="16840" w:h="11910" w:orient="landscape"/>
          <w:pgMar w:top="1440" w:right="780" w:bottom="740" w:left="1000" w:header="589" w:footer="556" w:gutter="0"/>
          <w:cols w:space="720"/>
        </w:sectPr>
      </w:pPr>
    </w:p>
    <w:tbl>
      <w:tblPr>
        <w:tblW w:w="0" w:type="auto"/>
        <w:tblInd w:w="125" w:type="dxa"/>
        <w:tblLayout w:type="fixed"/>
        <w:tblCellMar>
          <w:left w:w="0" w:type="dxa"/>
          <w:right w:w="0" w:type="dxa"/>
        </w:tblCellMar>
        <w:tblLook w:val="01E0" w:firstRow="1" w:lastRow="1" w:firstColumn="1" w:lastColumn="1" w:noHBand="0" w:noVBand="0"/>
      </w:tblPr>
      <w:tblGrid>
        <w:gridCol w:w="781"/>
        <w:gridCol w:w="2469"/>
        <w:gridCol w:w="837"/>
        <w:gridCol w:w="4760"/>
        <w:gridCol w:w="853"/>
        <w:gridCol w:w="508"/>
        <w:gridCol w:w="1068"/>
        <w:gridCol w:w="1068"/>
        <w:gridCol w:w="702"/>
        <w:gridCol w:w="713"/>
        <w:gridCol w:w="692"/>
      </w:tblGrid>
      <w:tr w:rsidR="007D63C5" w14:paraId="3B6E5F15" w14:textId="77777777">
        <w:trPr>
          <w:trHeight w:val="1342"/>
        </w:trPr>
        <w:tc>
          <w:tcPr>
            <w:tcW w:w="781" w:type="dxa"/>
            <w:tcBorders>
              <w:top w:val="single" w:sz="18" w:space="0" w:color="512379"/>
              <w:bottom w:val="single" w:sz="18" w:space="0" w:color="512379"/>
            </w:tcBorders>
          </w:tcPr>
          <w:p w14:paraId="3B6E5EE6" w14:textId="77777777" w:rsidR="007D63C5" w:rsidRDefault="007D63C5">
            <w:pPr>
              <w:pStyle w:val="TableParagraph"/>
              <w:spacing w:line="240" w:lineRule="auto"/>
              <w:rPr>
                <w:rFonts w:ascii="Arial"/>
                <w:i/>
              </w:rPr>
            </w:pPr>
          </w:p>
          <w:p w14:paraId="3B6E5EE7" w14:textId="77777777" w:rsidR="007D63C5" w:rsidRDefault="007D63C5">
            <w:pPr>
              <w:pStyle w:val="TableParagraph"/>
              <w:spacing w:line="240" w:lineRule="auto"/>
              <w:rPr>
                <w:rFonts w:ascii="Arial"/>
                <w:i/>
              </w:rPr>
            </w:pPr>
          </w:p>
          <w:p w14:paraId="3B6E5EE8" w14:textId="77777777" w:rsidR="007D63C5" w:rsidRDefault="007D63C5">
            <w:pPr>
              <w:pStyle w:val="TableParagraph"/>
              <w:spacing w:before="31" w:line="240" w:lineRule="auto"/>
              <w:rPr>
                <w:rFonts w:ascii="Arial"/>
                <w:i/>
              </w:rPr>
            </w:pPr>
          </w:p>
          <w:p w14:paraId="3B6E5EE9" w14:textId="77777777" w:rsidR="007D63C5" w:rsidRDefault="00790D2C">
            <w:pPr>
              <w:pStyle w:val="TableParagraph"/>
              <w:spacing w:line="266" w:lineRule="exact"/>
              <w:ind w:left="14" w:right="36"/>
              <w:rPr>
                <w:b/>
              </w:rPr>
            </w:pPr>
            <w:r>
              <w:rPr>
                <w:b/>
                <w:spacing w:val="-2"/>
              </w:rPr>
              <w:t>Project number</w:t>
            </w:r>
          </w:p>
        </w:tc>
        <w:tc>
          <w:tcPr>
            <w:tcW w:w="2469" w:type="dxa"/>
            <w:tcBorders>
              <w:top w:val="single" w:sz="18" w:space="0" w:color="512379"/>
              <w:bottom w:val="single" w:sz="18" w:space="0" w:color="512379"/>
            </w:tcBorders>
          </w:tcPr>
          <w:p w14:paraId="3B6E5EEA" w14:textId="77777777" w:rsidR="007D63C5" w:rsidRDefault="007D63C5">
            <w:pPr>
              <w:pStyle w:val="TableParagraph"/>
              <w:spacing w:line="240" w:lineRule="auto"/>
              <w:rPr>
                <w:rFonts w:ascii="Arial"/>
                <w:i/>
              </w:rPr>
            </w:pPr>
          </w:p>
          <w:p w14:paraId="3B6E5EEB" w14:textId="77777777" w:rsidR="007D63C5" w:rsidRDefault="007D63C5">
            <w:pPr>
              <w:pStyle w:val="TableParagraph"/>
              <w:spacing w:line="240" w:lineRule="auto"/>
              <w:rPr>
                <w:rFonts w:ascii="Arial"/>
                <w:i/>
              </w:rPr>
            </w:pPr>
          </w:p>
          <w:p w14:paraId="3B6E5EEC" w14:textId="77777777" w:rsidR="007D63C5" w:rsidRDefault="007D63C5">
            <w:pPr>
              <w:pStyle w:val="TableParagraph"/>
              <w:spacing w:line="240" w:lineRule="auto"/>
              <w:rPr>
                <w:rFonts w:ascii="Arial"/>
                <w:i/>
              </w:rPr>
            </w:pPr>
          </w:p>
          <w:p w14:paraId="3B6E5EED" w14:textId="77777777" w:rsidR="007D63C5" w:rsidRDefault="007D63C5">
            <w:pPr>
              <w:pStyle w:val="TableParagraph"/>
              <w:spacing w:before="61" w:line="240" w:lineRule="auto"/>
              <w:rPr>
                <w:rFonts w:ascii="Arial"/>
                <w:i/>
              </w:rPr>
            </w:pPr>
          </w:p>
          <w:p w14:paraId="3B6E5EEE" w14:textId="77777777" w:rsidR="007D63C5" w:rsidRDefault="00790D2C">
            <w:pPr>
              <w:pStyle w:val="TableParagraph"/>
              <w:spacing w:line="249" w:lineRule="exact"/>
              <w:ind w:left="152"/>
              <w:rPr>
                <w:b/>
              </w:rPr>
            </w:pPr>
            <w:r>
              <w:rPr>
                <w:b/>
              </w:rPr>
              <w:t>Priority</w:t>
            </w:r>
            <w:r>
              <w:rPr>
                <w:b/>
                <w:spacing w:val="-8"/>
              </w:rPr>
              <w:t xml:space="preserve"> </w:t>
            </w:r>
            <w:r>
              <w:rPr>
                <w:b/>
                <w:spacing w:val="-2"/>
              </w:rPr>
              <w:t>group</w:t>
            </w:r>
          </w:p>
        </w:tc>
        <w:tc>
          <w:tcPr>
            <w:tcW w:w="837" w:type="dxa"/>
            <w:tcBorders>
              <w:top w:val="single" w:sz="18" w:space="0" w:color="512379"/>
              <w:bottom w:val="single" w:sz="18" w:space="0" w:color="512379"/>
            </w:tcBorders>
          </w:tcPr>
          <w:p w14:paraId="3B6E5EEF" w14:textId="77777777" w:rsidR="007D63C5" w:rsidRDefault="007D63C5">
            <w:pPr>
              <w:pStyle w:val="TableParagraph"/>
              <w:spacing w:line="240" w:lineRule="auto"/>
              <w:rPr>
                <w:rFonts w:ascii="Arial"/>
                <w:i/>
              </w:rPr>
            </w:pPr>
          </w:p>
          <w:p w14:paraId="3B6E5EF0" w14:textId="77777777" w:rsidR="007D63C5" w:rsidRDefault="007D63C5">
            <w:pPr>
              <w:pStyle w:val="TableParagraph"/>
              <w:spacing w:line="240" w:lineRule="auto"/>
              <w:rPr>
                <w:rFonts w:ascii="Arial"/>
                <w:i/>
              </w:rPr>
            </w:pPr>
          </w:p>
          <w:p w14:paraId="3B6E5EF1" w14:textId="77777777" w:rsidR="007D63C5" w:rsidRDefault="007D63C5">
            <w:pPr>
              <w:pStyle w:val="TableParagraph"/>
              <w:spacing w:line="240" w:lineRule="auto"/>
              <w:rPr>
                <w:rFonts w:ascii="Arial"/>
                <w:i/>
              </w:rPr>
            </w:pPr>
          </w:p>
          <w:p w14:paraId="3B6E5EF2" w14:textId="77777777" w:rsidR="007D63C5" w:rsidRDefault="007D63C5">
            <w:pPr>
              <w:pStyle w:val="TableParagraph"/>
              <w:spacing w:before="61" w:line="240" w:lineRule="auto"/>
              <w:rPr>
                <w:rFonts w:ascii="Arial"/>
                <w:i/>
              </w:rPr>
            </w:pPr>
          </w:p>
          <w:p w14:paraId="3B6E5EF3" w14:textId="77777777" w:rsidR="007D63C5" w:rsidRDefault="00790D2C">
            <w:pPr>
              <w:pStyle w:val="TableParagraph"/>
              <w:spacing w:line="249" w:lineRule="exact"/>
              <w:ind w:left="59"/>
              <w:rPr>
                <w:b/>
              </w:rPr>
            </w:pPr>
            <w:r>
              <w:rPr>
                <w:b/>
                <w:spacing w:val="-2"/>
              </w:rPr>
              <w:t>Tranche</w:t>
            </w:r>
          </w:p>
        </w:tc>
        <w:tc>
          <w:tcPr>
            <w:tcW w:w="4760" w:type="dxa"/>
            <w:tcBorders>
              <w:top w:val="single" w:sz="18" w:space="0" w:color="512379"/>
              <w:bottom w:val="single" w:sz="18" w:space="0" w:color="512379"/>
            </w:tcBorders>
          </w:tcPr>
          <w:p w14:paraId="3B6E5EF4" w14:textId="77777777" w:rsidR="007D63C5" w:rsidRDefault="007D63C5">
            <w:pPr>
              <w:pStyle w:val="TableParagraph"/>
              <w:spacing w:line="240" w:lineRule="auto"/>
              <w:rPr>
                <w:rFonts w:ascii="Arial"/>
                <w:i/>
              </w:rPr>
            </w:pPr>
          </w:p>
          <w:p w14:paraId="3B6E5EF5" w14:textId="77777777" w:rsidR="007D63C5" w:rsidRDefault="007D63C5">
            <w:pPr>
              <w:pStyle w:val="TableParagraph"/>
              <w:spacing w:line="240" w:lineRule="auto"/>
              <w:rPr>
                <w:rFonts w:ascii="Arial"/>
                <w:i/>
              </w:rPr>
            </w:pPr>
          </w:p>
          <w:p w14:paraId="3B6E5EF6" w14:textId="77777777" w:rsidR="007D63C5" w:rsidRDefault="007D63C5">
            <w:pPr>
              <w:pStyle w:val="TableParagraph"/>
              <w:spacing w:line="240" w:lineRule="auto"/>
              <w:rPr>
                <w:rFonts w:ascii="Arial"/>
                <w:i/>
              </w:rPr>
            </w:pPr>
          </w:p>
          <w:p w14:paraId="3B6E5EF7" w14:textId="77777777" w:rsidR="007D63C5" w:rsidRDefault="007D63C5">
            <w:pPr>
              <w:pStyle w:val="TableParagraph"/>
              <w:spacing w:before="61" w:line="240" w:lineRule="auto"/>
              <w:rPr>
                <w:rFonts w:ascii="Arial"/>
                <w:i/>
              </w:rPr>
            </w:pPr>
          </w:p>
          <w:p w14:paraId="3B6E5EF8" w14:textId="77777777" w:rsidR="007D63C5" w:rsidRDefault="00790D2C">
            <w:pPr>
              <w:pStyle w:val="TableParagraph"/>
              <w:spacing w:line="249" w:lineRule="exact"/>
              <w:ind w:left="38"/>
              <w:rPr>
                <w:b/>
              </w:rPr>
            </w:pPr>
            <w:r>
              <w:rPr>
                <w:b/>
                <w:spacing w:val="-2"/>
              </w:rPr>
              <w:t>Project</w:t>
            </w:r>
          </w:p>
        </w:tc>
        <w:tc>
          <w:tcPr>
            <w:tcW w:w="853" w:type="dxa"/>
            <w:tcBorders>
              <w:top w:val="single" w:sz="18" w:space="0" w:color="512379"/>
              <w:bottom w:val="single" w:sz="18" w:space="0" w:color="512379"/>
            </w:tcBorders>
          </w:tcPr>
          <w:p w14:paraId="3B6E5EF9" w14:textId="77777777" w:rsidR="007D63C5" w:rsidRDefault="007D63C5">
            <w:pPr>
              <w:pStyle w:val="TableParagraph"/>
              <w:spacing w:line="240" w:lineRule="auto"/>
              <w:rPr>
                <w:rFonts w:ascii="Arial"/>
                <w:i/>
              </w:rPr>
            </w:pPr>
          </w:p>
          <w:p w14:paraId="3B6E5EFA" w14:textId="77777777" w:rsidR="007D63C5" w:rsidRDefault="007D63C5">
            <w:pPr>
              <w:pStyle w:val="TableParagraph"/>
              <w:spacing w:before="32" w:line="240" w:lineRule="auto"/>
              <w:rPr>
                <w:rFonts w:ascii="Arial"/>
                <w:i/>
              </w:rPr>
            </w:pPr>
          </w:p>
          <w:p w14:paraId="3B6E5EFB" w14:textId="77777777" w:rsidR="007D63C5" w:rsidRDefault="00790D2C">
            <w:pPr>
              <w:pStyle w:val="TableParagraph"/>
              <w:spacing w:line="240" w:lineRule="auto"/>
              <w:ind w:left="28" w:firstLine="74"/>
              <w:rPr>
                <w:b/>
              </w:rPr>
            </w:pPr>
            <w:r>
              <w:rPr>
                <w:b/>
                <w:spacing w:val="-2"/>
              </w:rPr>
              <w:t>Impact analyses</w:t>
            </w:r>
          </w:p>
          <w:p w14:paraId="3B6E5EFC" w14:textId="77777777" w:rsidR="007D63C5" w:rsidRDefault="00790D2C">
            <w:pPr>
              <w:pStyle w:val="TableParagraph"/>
              <w:spacing w:line="247" w:lineRule="exact"/>
              <w:ind w:left="128"/>
              <w:rPr>
                <w:b/>
              </w:rPr>
            </w:pPr>
            <w:r>
              <w:rPr>
                <w:b/>
              </w:rPr>
              <w:t>&amp;</w:t>
            </w:r>
            <w:r>
              <w:rPr>
                <w:b/>
                <w:spacing w:val="1"/>
              </w:rPr>
              <w:t xml:space="preserve"> </w:t>
            </w:r>
            <w:r>
              <w:rPr>
                <w:b/>
                <w:spacing w:val="-5"/>
              </w:rPr>
              <w:t>CBA</w:t>
            </w:r>
          </w:p>
        </w:tc>
        <w:tc>
          <w:tcPr>
            <w:tcW w:w="508" w:type="dxa"/>
            <w:tcBorders>
              <w:top w:val="single" w:sz="18" w:space="0" w:color="512379"/>
              <w:bottom w:val="single" w:sz="18" w:space="0" w:color="512379"/>
            </w:tcBorders>
          </w:tcPr>
          <w:p w14:paraId="3B6E5EFD" w14:textId="77777777" w:rsidR="007D63C5" w:rsidRDefault="007D63C5">
            <w:pPr>
              <w:pStyle w:val="TableParagraph"/>
              <w:spacing w:line="240" w:lineRule="auto"/>
              <w:rPr>
                <w:rFonts w:ascii="Arial"/>
                <w:i/>
              </w:rPr>
            </w:pPr>
          </w:p>
          <w:p w14:paraId="3B6E5EFE" w14:textId="77777777" w:rsidR="007D63C5" w:rsidRDefault="007D63C5">
            <w:pPr>
              <w:pStyle w:val="TableParagraph"/>
              <w:spacing w:line="240" w:lineRule="auto"/>
              <w:rPr>
                <w:rFonts w:ascii="Arial"/>
                <w:i/>
              </w:rPr>
            </w:pPr>
          </w:p>
          <w:p w14:paraId="3B6E5EFF" w14:textId="77777777" w:rsidR="007D63C5" w:rsidRDefault="007D63C5">
            <w:pPr>
              <w:pStyle w:val="TableParagraph"/>
              <w:spacing w:before="48" w:line="240" w:lineRule="auto"/>
              <w:rPr>
                <w:rFonts w:ascii="Arial"/>
                <w:i/>
              </w:rPr>
            </w:pPr>
          </w:p>
          <w:p w14:paraId="3B6E5F00" w14:textId="77777777" w:rsidR="007D63C5" w:rsidRDefault="00790D2C">
            <w:pPr>
              <w:pStyle w:val="TableParagraph"/>
              <w:spacing w:line="267" w:lineRule="exact"/>
              <w:ind w:left="58"/>
              <w:rPr>
                <w:b/>
              </w:rPr>
            </w:pPr>
            <w:r>
              <w:rPr>
                <w:b/>
                <w:spacing w:val="-5"/>
              </w:rPr>
              <w:t>DEX</w:t>
            </w:r>
          </w:p>
          <w:p w14:paraId="3B6E5F01" w14:textId="77777777" w:rsidR="007D63C5" w:rsidRDefault="00790D2C">
            <w:pPr>
              <w:pStyle w:val="TableParagraph"/>
              <w:spacing w:line="247" w:lineRule="exact"/>
              <w:ind w:left="36"/>
              <w:rPr>
                <w:b/>
              </w:rPr>
            </w:pPr>
            <w:r>
              <w:rPr>
                <w:b/>
                <w:spacing w:val="-4"/>
              </w:rPr>
              <w:t>data</w:t>
            </w:r>
          </w:p>
        </w:tc>
        <w:tc>
          <w:tcPr>
            <w:tcW w:w="1068" w:type="dxa"/>
            <w:tcBorders>
              <w:top w:val="single" w:sz="18" w:space="0" w:color="512379"/>
              <w:bottom w:val="single" w:sz="18" w:space="0" w:color="512379"/>
            </w:tcBorders>
          </w:tcPr>
          <w:p w14:paraId="3B6E5F02" w14:textId="77777777" w:rsidR="007D63C5" w:rsidRDefault="007D63C5">
            <w:pPr>
              <w:pStyle w:val="TableParagraph"/>
              <w:spacing w:line="240" w:lineRule="auto"/>
              <w:rPr>
                <w:rFonts w:ascii="Arial"/>
                <w:i/>
              </w:rPr>
            </w:pPr>
          </w:p>
          <w:p w14:paraId="3B6E5F03" w14:textId="77777777" w:rsidR="007D63C5" w:rsidRDefault="007D63C5">
            <w:pPr>
              <w:pStyle w:val="TableParagraph"/>
              <w:spacing w:before="32" w:line="240" w:lineRule="auto"/>
              <w:rPr>
                <w:rFonts w:ascii="Arial"/>
                <w:i/>
              </w:rPr>
            </w:pPr>
          </w:p>
          <w:p w14:paraId="3B6E5F04" w14:textId="77777777" w:rsidR="007D63C5" w:rsidRDefault="00790D2C">
            <w:pPr>
              <w:pStyle w:val="TableParagraph"/>
              <w:spacing w:line="240" w:lineRule="auto"/>
              <w:ind w:left="140" w:right="143" w:firstLine="62"/>
              <w:jc w:val="right"/>
              <w:rPr>
                <w:b/>
              </w:rPr>
            </w:pPr>
            <w:r>
              <w:rPr>
                <w:b/>
                <w:spacing w:val="-2"/>
              </w:rPr>
              <w:t>Service provider</w:t>
            </w:r>
          </w:p>
          <w:p w14:paraId="3B6E5F05" w14:textId="77777777" w:rsidR="007D63C5" w:rsidRDefault="00790D2C">
            <w:pPr>
              <w:pStyle w:val="TableParagraph"/>
              <w:spacing w:line="247" w:lineRule="exact"/>
              <w:ind w:right="55"/>
              <w:jc w:val="right"/>
              <w:rPr>
                <w:b/>
              </w:rPr>
            </w:pPr>
            <w:r>
              <w:rPr>
                <w:b/>
                <w:spacing w:val="-2"/>
              </w:rPr>
              <w:t>interviews</w:t>
            </w:r>
          </w:p>
        </w:tc>
        <w:tc>
          <w:tcPr>
            <w:tcW w:w="1068" w:type="dxa"/>
            <w:tcBorders>
              <w:top w:val="single" w:sz="18" w:space="0" w:color="512379"/>
              <w:bottom w:val="single" w:sz="18" w:space="0" w:color="512379"/>
            </w:tcBorders>
          </w:tcPr>
          <w:p w14:paraId="3B6E5F06" w14:textId="77777777" w:rsidR="007D63C5" w:rsidRDefault="007D63C5">
            <w:pPr>
              <w:pStyle w:val="TableParagraph"/>
              <w:spacing w:line="240" w:lineRule="auto"/>
              <w:rPr>
                <w:rFonts w:ascii="Arial"/>
                <w:i/>
              </w:rPr>
            </w:pPr>
          </w:p>
          <w:p w14:paraId="3B6E5F07" w14:textId="77777777" w:rsidR="007D63C5" w:rsidRDefault="007D63C5">
            <w:pPr>
              <w:pStyle w:val="TableParagraph"/>
              <w:spacing w:line="240" w:lineRule="auto"/>
              <w:rPr>
                <w:rFonts w:ascii="Arial"/>
                <w:i/>
              </w:rPr>
            </w:pPr>
          </w:p>
          <w:p w14:paraId="3B6E5F08" w14:textId="77777777" w:rsidR="007D63C5" w:rsidRDefault="007D63C5">
            <w:pPr>
              <w:pStyle w:val="TableParagraph"/>
              <w:spacing w:before="31" w:line="240" w:lineRule="auto"/>
              <w:rPr>
                <w:rFonts w:ascii="Arial"/>
                <w:i/>
              </w:rPr>
            </w:pPr>
          </w:p>
          <w:p w14:paraId="3B6E5F09" w14:textId="77777777" w:rsidR="007D63C5" w:rsidRDefault="00790D2C">
            <w:pPr>
              <w:pStyle w:val="TableParagraph"/>
              <w:spacing w:line="266" w:lineRule="exact"/>
              <w:ind w:left="49" w:firstLine="213"/>
              <w:rPr>
                <w:b/>
              </w:rPr>
            </w:pPr>
            <w:r>
              <w:rPr>
                <w:b/>
                <w:spacing w:val="-2"/>
              </w:rPr>
              <w:t>Client interviews</w:t>
            </w:r>
          </w:p>
        </w:tc>
        <w:tc>
          <w:tcPr>
            <w:tcW w:w="702" w:type="dxa"/>
            <w:tcBorders>
              <w:top w:val="single" w:sz="18" w:space="0" w:color="512379"/>
              <w:bottom w:val="single" w:sz="18" w:space="0" w:color="512379"/>
            </w:tcBorders>
          </w:tcPr>
          <w:p w14:paraId="3B6E5F0A" w14:textId="77777777" w:rsidR="007D63C5" w:rsidRDefault="007D63C5">
            <w:pPr>
              <w:pStyle w:val="TableParagraph"/>
              <w:spacing w:before="16" w:line="240" w:lineRule="auto"/>
              <w:rPr>
                <w:rFonts w:ascii="Arial"/>
                <w:i/>
              </w:rPr>
            </w:pPr>
          </w:p>
          <w:p w14:paraId="3B6E5F0B" w14:textId="77777777" w:rsidR="007D63C5" w:rsidRDefault="00790D2C">
            <w:pPr>
              <w:pStyle w:val="TableParagraph"/>
              <w:spacing w:line="240" w:lineRule="auto"/>
              <w:ind w:left="51" w:right="45" w:hanging="3"/>
              <w:jc w:val="center"/>
              <w:rPr>
                <w:b/>
              </w:rPr>
            </w:pPr>
            <w:r>
              <w:rPr>
                <w:b/>
                <w:spacing w:val="-4"/>
              </w:rPr>
              <w:t>DEX SCORE (PG</w:t>
            </w:r>
          </w:p>
          <w:p w14:paraId="3B6E5F0C" w14:textId="77777777" w:rsidR="007D63C5" w:rsidRDefault="00790D2C">
            <w:pPr>
              <w:pStyle w:val="TableParagraph"/>
              <w:spacing w:line="247" w:lineRule="exact"/>
              <w:ind w:left="10" w:right="4"/>
              <w:jc w:val="center"/>
              <w:rPr>
                <w:b/>
              </w:rPr>
            </w:pPr>
            <w:r>
              <w:rPr>
                <w:b/>
                <w:spacing w:val="-2"/>
              </w:rPr>
              <w:t>level)</w:t>
            </w:r>
          </w:p>
        </w:tc>
        <w:tc>
          <w:tcPr>
            <w:tcW w:w="713" w:type="dxa"/>
            <w:tcBorders>
              <w:top w:val="single" w:sz="18" w:space="0" w:color="512379"/>
              <w:bottom w:val="single" w:sz="18" w:space="0" w:color="512379"/>
            </w:tcBorders>
          </w:tcPr>
          <w:p w14:paraId="3B6E5F0D" w14:textId="77777777" w:rsidR="007D63C5" w:rsidRDefault="00790D2C">
            <w:pPr>
              <w:pStyle w:val="TableParagraph"/>
              <w:spacing w:before="1" w:line="240" w:lineRule="auto"/>
              <w:ind w:left="4" w:right="14"/>
              <w:jc w:val="center"/>
              <w:rPr>
                <w:b/>
              </w:rPr>
            </w:pPr>
            <w:r>
              <w:rPr>
                <w:b/>
                <w:spacing w:val="-5"/>
              </w:rPr>
              <w:t>TTL</w:t>
            </w:r>
          </w:p>
          <w:p w14:paraId="3B6E5F0E" w14:textId="77777777" w:rsidR="007D63C5" w:rsidRDefault="00790D2C">
            <w:pPr>
              <w:pStyle w:val="TableParagraph"/>
              <w:spacing w:line="240" w:lineRule="auto"/>
              <w:ind w:left="38" w:right="51" w:firstLine="3"/>
              <w:jc w:val="center"/>
              <w:rPr>
                <w:b/>
              </w:rPr>
            </w:pPr>
            <w:r>
              <w:rPr>
                <w:b/>
                <w:spacing w:val="-2"/>
              </w:rPr>
              <w:t xml:space="preserve">Client Survey </w:t>
            </w:r>
            <w:r>
              <w:rPr>
                <w:b/>
                <w:spacing w:val="-4"/>
              </w:rPr>
              <w:t>(PG</w:t>
            </w:r>
          </w:p>
          <w:p w14:paraId="3B6E5F0F" w14:textId="77777777" w:rsidR="007D63C5" w:rsidRDefault="00790D2C">
            <w:pPr>
              <w:pStyle w:val="TableParagraph"/>
              <w:spacing w:line="247" w:lineRule="exact"/>
              <w:ind w:left="5" w:right="14"/>
              <w:jc w:val="center"/>
              <w:rPr>
                <w:b/>
              </w:rPr>
            </w:pPr>
            <w:r>
              <w:rPr>
                <w:b/>
                <w:spacing w:val="-2"/>
              </w:rPr>
              <w:t>level)</w:t>
            </w:r>
          </w:p>
        </w:tc>
        <w:tc>
          <w:tcPr>
            <w:tcW w:w="692" w:type="dxa"/>
            <w:tcBorders>
              <w:top w:val="single" w:sz="18" w:space="0" w:color="512379"/>
              <w:bottom w:val="single" w:sz="18" w:space="0" w:color="512379"/>
            </w:tcBorders>
          </w:tcPr>
          <w:p w14:paraId="3B6E5F10" w14:textId="77777777" w:rsidR="007D63C5" w:rsidRDefault="007D63C5">
            <w:pPr>
              <w:pStyle w:val="TableParagraph"/>
              <w:spacing w:line="240" w:lineRule="auto"/>
              <w:rPr>
                <w:rFonts w:ascii="Arial"/>
                <w:i/>
              </w:rPr>
            </w:pPr>
          </w:p>
          <w:p w14:paraId="3B6E5F11" w14:textId="77777777" w:rsidR="007D63C5" w:rsidRDefault="007D63C5">
            <w:pPr>
              <w:pStyle w:val="TableParagraph"/>
              <w:spacing w:before="32" w:line="240" w:lineRule="auto"/>
              <w:rPr>
                <w:rFonts w:ascii="Arial"/>
                <w:i/>
              </w:rPr>
            </w:pPr>
          </w:p>
          <w:p w14:paraId="3B6E5F12" w14:textId="77777777" w:rsidR="007D63C5" w:rsidRDefault="00790D2C">
            <w:pPr>
              <w:pStyle w:val="TableParagraph"/>
              <w:spacing w:line="240" w:lineRule="auto"/>
              <w:ind w:right="23"/>
              <w:jc w:val="center"/>
              <w:rPr>
                <w:b/>
              </w:rPr>
            </w:pPr>
            <w:r>
              <w:rPr>
                <w:b/>
                <w:spacing w:val="-5"/>
              </w:rPr>
              <w:t>AWP</w:t>
            </w:r>
          </w:p>
          <w:p w14:paraId="3B6E5F13" w14:textId="77777777" w:rsidR="007D63C5" w:rsidRDefault="00790D2C">
            <w:pPr>
              <w:pStyle w:val="TableParagraph"/>
              <w:ind w:left="1" w:right="23"/>
              <w:jc w:val="center"/>
              <w:rPr>
                <w:b/>
              </w:rPr>
            </w:pPr>
            <w:r>
              <w:rPr>
                <w:b/>
                <w:spacing w:val="-2"/>
              </w:rPr>
              <w:t>report</w:t>
            </w:r>
          </w:p>
          <w:p w14:paraId="3B6E5F14" w14:textId="77777777" w:rsidR="007D63C5" w:rsidRDefault="00790D2C">
            <w:pPr>
              <w:pStyle w:val="TableParagraph"/>
              <w:spacing w:line="248" w:lineRule="exact"/>
              <w:ind w:left="5" w:right="23"/>
              <w:jc w:val="center"/>
              <w:rPr>
                <w:b/>
              </w:rPr>
            </w:pPr>
            <w:r>
              <w:rPr>
                <w:b/>
                <w:spacing w:val="-5"/>
              </w:rPr>
              <w:t>Q7</w:t>
            </w:r>
          </w:p>
        </w:tc>
      </w:tr>
      <w:tr w:rsidR="007D63C5" w14:paraId="3B6E5F21" w14:textId="77777777">
        <w:trPr>
          <w:trHeight w:val="255"/>
        </w:trPr>
        <w:tc>
          <w:tcPr>
            <w:tcW w:w="781" w:type="dxa"/>
            <w:tcBorders>
              <w:top w:val="single" w:sz="18" w:space="0" w:color="512379"/>
              <w:bottom w:val="single" w:sz="4" w:space="0" w:color="512379"/>
            </w:tcBorders>
          </w:tcPr>
          <w:p w14:paraId="3B6E5F16" w14:textId="77777777" w:rsidR="007D63C5" w:rsidRDefault="00790D2C">
            <w:pPr>
              <w:pStyle w:val="TableParagraph"/>
              <w:spacing w:line="236" w:lineRule="exact"/>
              <w:ind w:left="14"/>
            </w:pPr>
            <w:r>
              <w:rPr>
                <w:spacing w:val="-5"/>
              </w:rPr>
              <w:t>25</w:t>
            </w:r>
          </w:p>
        </w:tc>
        <w:tc>
          <w:tcPr>
            <w:tcW w:w="2469" w:type="dxa"/>
            <w:tcBorders>
              <w:top w:val="single" w:sz="18" w:space="0" w:color="512379"/>
              <w:bottom w:val="single" w:sz="4" w:space="0" w:color="512379"/>
            </w:tcBorders>
          </w:tcPr>
          <w:p w14:paraId="3B6E5F17" w14:textId="77777777" w:rsidR="007D63C5" w:rsidRDefault="00790D2C">
            <w:pPr>
              <w:pStyle w:val="TableParagraph"/>
              <w:spacing w:line="236" w:lineRule="exact"/>
              <w:ind w:left="44"/>
            </w:pPr>
            <w:r>
              <w:t>At-risk</w:t>
            </w:r>
            <w:r>
              <w:rPr>
                <w:spacing w:val="-4"/>
              </w:rPr>
              <w:t xml:space="preserve"> </w:t>
            </w:r>
            <w:r>
              <w:t>Young</w:t>
            </w:r>
            <w:r>
              <w:rPr>
                <w:spacing w:val="-4"/>
              </w:rPr>
              <w:t xml:space="preserve"> </w:t>
            </w:r>
            <w:r>
              <w:rPr>
                <w:spacing w:val="-2"/>
              </w:rPr>
              <w:t>People</w:t>
            </w:r>
          </w:p>
        </w:tc>
        <w:tc>
          <w:tcPr>
            <w:tcW w:w="837" w:type="dxa"/>
            <w:tcBorders>
              <w:top w:val="single" w:sz="18" w:space="0" w:color="512379"/>
              <w:bottom w:val="single" w:sz="4" w:space="0" w:color="512379"/>
            </w:tcBorders>
          </w:tcPr>
          <w:p w14:paraId="3B6E5F18" w14:textId="77777777" w:rsidR="007D63C5" w:rsidRDefault="00790D2C">
            <w:pPr>
              <w:pStyle w:val="TableParagraph"/>
              <w:spacing w:line="236" w:lineRule="exact"/>
              <w:ind w:left="59"/>
            </w:pPr>
            <w:r>
              <w:rPr>
                <w:spacing w:val="-5"/>
              </w:rPr>
              <w:t>T2</w:t>
            </w:r>
          </w:p>
        </w:tc>
        <w:tc>
          <w:tcPr>
            <w:tcW w:w="4760" w:type="dxa"/>
            <w:tcBorders>
              <w:top w:val="single" w:sz="18" w:space="0" w:color="512379"/>
              <w:bottom w:val="single" w:sz="4" w:space="0" w:color="512379"/>
            </w:tcBorders>
          </w:tcPr>
          <w:p w14:paraId="3B6E5F19" w14:textId="77777777" w:rsidR="007D63C5" w:rsidRDefault="00790D2C">
            <w:pPr>
              <w:pStyle w:val="TableParagraph"/>
              <w:spacing w:line="236" w:lineRule="exact"/>
              <w:ind w:left="43"/>
            </w:pPr>
            <w:r>
              <w:t>Care</w:t>
            </w:r>
            <w:r>
              <w:rPr>
                <w:spacing w:val="-5"/>
              </w:rPr>
              <w:t xml:space="preserve"> </w:t>
            </w:r>
            <w:r>
              <w:rPr>
                <w:spacing w:val="-2"/>
              </w:rPr>
              <w:t>Plays</w:t>
            </w:r>
          </w:p>
        </w:tc>
        <w:tc>
          <w:tcPr>
            <w:tcW w:w="853" w:type="dxa"/>
            <w:tcBorders>
              <w:top w:val="single" w:sz="18" w:space="0" w:color="512379"/>
              <w:bottom w:val="single" w:sz="4" w:space="0" w:color="512379"/>
            </w:tcBorders>
          </w:tcPr>
          <w:p w14:paraId="3B6E5F1A" w14:textId="77777777" w:rsidR="007D63C5" w:rsidRDefault="007D63C5">
            <w:pPr>
              <w:pStyle w:val="TableParagraph"/>
              <w:spacing w:line="240" w:lineRule="auto"/>
              <w:rPr>
                <w:rFonts w:ascii="Times New Roman"/>
                <w:sz w:val="18"/>
              </w:rPr>
            </w:pPr>
          </w:p>
        </w:tc>
        <w:tc>
          <w:tcPr>
            <w:tcW w:w="508" w:type="dxa"/>
            <w:tcBorders>
              <w:top w:val="single" w:sz="18" w:space="0" w:color="512379"/>
              <w:bottom w:val="single" w:sz="4" w:space="0" w:color="512379"/>
            </w:tcBorders>
          </w:tcPr>
          <w:p w14:paraId="3B6E5F1B" w14:textId="77777777" w:rsidR="007D63C5" w:rsidRDefault="007D63C5">
            <w:pPr>
              <w:pStyle w:val="TableParagraph"/>
              <w:spacing w:line="240" w:lineRule="auto"/>
              <w:rPr>
                <w:rFonts w:ascii="Times New Roman"/>
                <w:sz w:val="18"/>
              </w:rPr>
            </w:pPr>
          </w:p>
        </w:tc>
        <w:tc>
          <w:tcPr>
            <w:tcW w:w="1068" w:type="dxa"/>
            <w:tcBorders>
              <w:top w:val="single" w:sz="18" w:space="0" w:color="512379"/>
              <w:bottom w:val="single" w:sz="4" w:space="0" w:color="512379"/>
            </w:tcBorders>
          </w:tcPr>
          <w:p w14:paraId="3B6E5F1C" w14:textId="77777777" w:rsidR="007D63C5" w:rsidRDefault="00790D2C">
            <w:pPr>
              <w:pStyle w:val="TableParagraph"/>
              <w:spacing w:line="236" w:lineRule="exact"/>
              <w:ind w:left="11" w:right="12"/>
              <w:jc w:val="center"/>
            </w:pPr>
            <w:r>
              <w:t>*</w:t>
            </w:r>
            <w:r>
              <w:rPr>
                <w:spacing w:val="1"/>
              </w:rPr>
              <w:t xml:space="preserve"> </w:t>
            </w:r>
            <w:r>
              <w:rPr>
                <w:spacing w:val="-5"/>
              </w:rPr>
              <w:t>(1)</w:t>
            </w:r>
          </w:p>
        </w:tc>
        <w:tc>
          <w:tcPr>
            <w:tcW w:w="1068" w:type="dxa"/>
            <w:tcBorders>
              <w:top w:val="single" w:sz="18" w:space="0" w:color="512379"/>
              <w:bottom w:val="single" w:sz="4" w:space="0" w:color="512379"/>
            </w:tcBorders>
          </w:tcPr>
          <w:p w14:paraId="3B6E5F1D" w14:textId="77777777" w:rsidR="007D63C5" w:rsidRDefault="007D63C5">
            <w:pPr>
              <w:pStyle w:val="TableParagraph"/>
              <w:spacing w:line="240" w:lineRule="auto"/>
              <w:rPr>
                <w:rFonts w:ascii="Times New Roman"/>
                <w:sz w:val="18"/>
              </w:rPr>
            </w:pPr>
          </w:p>
        </w:tc>
        <w:tc>
          <w:tcPr>
            <w:tcW w:w="702" w:type="dxa"/>
            <w:tcBorders>
              <w:top w:val="single" w:sz="18" w:space="0" w:color="512379"/>
              <w:bottom w:val="single" w:sz="4" w:space="0" w:color="512379"/>
            </w:tcBorders>
          </w:tcPr>
          <w:p w14:paraId="3B6E5F1E" w14:textId="77777777" w:rsidR="007D63C5" w:rsidRDefault="007D63C5">
            <w:pPr>
              <w:pStyle w:val="TableParagraph"/>
              <w:spacing w:line="240" w:lineRule="auto"/>
              <w:rPr>
                <w:rFonts w:ascii="Times New Roman"/>
                <w:sz w:val="18"/>
              </w:rPr>
            </w:pPr>
          </w:p>
        </w:tc>
        <w:tc>
          <w:tcPr>
            <w:tcW w:w="713" w:type="dxa"/>
            <w:tcBorders>
              <w:top w:val="single" w:sz="18" w:space="0" w:color="512379"/>
              <w:bottom w:val="single" w:sz="4" w:space="0" w:color="512379"/>
            </w:tcBorders>
          </w:tcPr>
          <w:p w14:paraId="3B6E5F1F" w14:textId="77777777" w:rsidR="007D63C5" w:rsidRDefault="007D63C5">
            <w:pPr>
              <w:pStyle w:val="TableParagraph"/>
              <w:spacing w:line="240" w:lineRule="auto"/>
              <w:rPr>
                <w:rFonts w:ascii="Times New Roman"/>
                <w:sz w:val="18"/>
              </w:rPr>
            </w:pPr>
          </w:p>
        </w:tc>
        <w:tc>
          <w:tcPr>
            <w:tcW w:w="692" w:type="dxa"/>
            <w:tcBorders>
              <w:top w:val="single" w:sz="18" w:space="0" w:color="512379"/>
              <w:bottom w:val="single" w:sz="4" w:space="0" w:color="512379"/>
            </w:tcBorders>
          </w:tcPr>
          <w:p w14:paraId="3B6E5F20" w14:textId="77777777" w:rsidR="007D63C5" w:rsidRDefault="007D63C5">
            <w:pPr>
              <w:pStyle w:val="TableParagraph"/>
              <w:spacing w:line="240" w:lineRule="auto"/>
              <w:rPr>
                <w:rFonts w:ascii="Times New Roman"/>
                <w:sz w:val="18"/>
              </w:rPr>
            </w:pPr>
          </w:p>
        </w:tc>
      </w:tr>
      <w:tr w:rsidR="007D63C5" w14:paraId="3B6E5F2D" w14:textId="77777777">
        <w:trPr>
          <w:trHeight w:val="287"/>
        </w:trPr>
        <w:tc>
          <w:tcPr>
            <w:tcW w:w="781" w:type="dxa"/>
            <w:tcBorders>
              <w:top w:val="single" w:sz="4" w:space="0" w:color="512379"/>
              <w:bottom w:val="single" w:sz="4" w:space="0" w:color="512379"/>
            </w:tcBorders>
            <w:shd w:val="clear" w:color="auto" w:fill="F7F5F4"/>
          </w:tcPr>
          <w:p w14:paraId="3B6E5F22" w14:textId="77777777" w:rsidR="007D63C5" w:rsidRDefault="00790D2C">
            <w:pPr>
              <w:pStyle w:val="TableParagraph"/>
              <w:ind w:left="14"/>
            </w:pPr>
            <w:r>
              <w:rPr>
                <w:spacing w:val="-5"/>
              </w:rPr>
              <w:t>26</w:t>
            </w:r>
          </w:p>
        </w:tc>
        <w:tc>
          <w:tcPr>
            <w:tcW w:w="2469" w:type="dxa"/>
            <w:tcBorders>
              <w:top w:val="single" w:sz="4" w:space="0" w:color="512379"/>
              <w:bottom w:val="single" w:sz="4" w:space="0" w:color="512379"/>
            </w:tcBorders>
            <w:shd w:val="clear" w:color="auto" w:fill="F7F5F4"/>
          </w:tcPr>
          <w:p w14:paraId="3B6E5F23" w14:textId="77777777" w:rsidR="007D63C5" w:rsidRDefault="00790D2C">
            <w:pPr>
              <w:pStyle w:val="TableParagraph"/>
              <w:ind w:left="44"/>
            </w:pPr>
            <w:r>
              <w:t>Young</w:t>
            </w:r>
            <w:r>
              <w:rPr>
                <w:spacing w:val="-2"/>
              </w:rPr>
              <w:t xml:space="preserve"> Carers</w:t>
            </w:r>
          </w:p>
        </w:tc>
        <w:tc>
          <w:tcPr>
            <w:tcW w:w="837" w:type="dxa"/>
            <w:tcBorders>
              <w:top w:val="single" w:sz="4" w:space="0" w:color="512379"/>
              <w:bottom w:val="single" w:sz="4" w:space="0" w:color="512379"/>
            </w:tcBorders>
            <w:shd w:val="clear" w:color="auto" w:fill="F7F5F4"/>
          </w:tcPr>
          <w:p w14:paraId="3B6E5F24" w14:textId="77777777" w:rsidR="007D63C5" w:rsidRDefault="00790D2C">
            <w:pPr>
              <w:pStyle w:val="TableParagraph"/>
              <w:ind w:left="59"/>
            </w:pPr>
            <w:r>
              <w:rPr>
                <w:spacing w:val="-5"/>
              </w:rPr>
              <w:t>T1</w:t>
            </w:r>
          </w:p>
        </w:tc>
        <w:tc>
          <w:tcPr>
            <w:tcW w:w="4760" w:type="dxa"/>
            <w:tcBorders>
              <w:top w:val="single" w:sz="4" w:space="0" w:color="512379"/>
              <w:bottom w:val="single" w:sz="4" w:space="0" w:color="512379"/>
            </w:tcBorders>
            <w:shd w:val="clear" w:color="auto" w:fill="F7F5F4"/>
          </w:tcPr>
          <w:p w14:paraId="3B6E5F25" w14:textId="77777777" w:rsidR="007D63C5" w:rsidRDefault="00790D2C">
            <w:pPr>
              <w:pStyle w:val="TableParagraph"/>
              <w:ind w:left="43"/>
            </w:pPr>
            <w:r>
              <w:t>Carer</w:t>
            </w:r>
            <w:r>
              <w:rPr>
                <w:spacing w:val="-7"/>
              </w:rPr>
              <w:t xml:space="preserve"> </w:t>
            </w:r>
            <w:r>
              <w:t>Achievement</w:t>
            </w:r>
            <w:r>
              <w:rPr>
                <w:spacing w:val="-7"/>
              </w:rPr>
              <w:t xml:space="preserve"> </w:t>
            </w:r>
            <w:r>
              <w:rPr>
                <w:spacing w:val="-2"/>
              </w:rPr>
              <w:t>Pathway</w:t>
            </w:r>
          </w:p>
        </w:tc>
        <w:tc>
          <w:tcPr>
            <w:tcW w:w="853" w:type="dxa"/>
            <w:tcBorders>
              <w:top w:val="single" w:sz="4" w:space="0" w:color="512379"/>
              <w:bottom w:val="single" w:sz="4" w:space="0" w:color="512379"/>
            </w:tcBorders>
            <w:shd w:val="clear" w:color="auto" w:fill="F7F5F4"/>
          </w:tcPr>
          <w:p w14:paraId="3B6E5F26"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5F27"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28"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5F29"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5F2A"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5F2B"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shd w:val="clear" w:color="auto" w:fill="F7F5F4"/>
          </w:tcPr>
          <w:p w14:paraId="3B6E5F2C" w14:textId="77777777" w:rsidR="007D63C5" w:rsidRDefault="00790D2C">
            <w:pPr>
              <w:pStyle w:val="TableParagraph"/>
              <w:ind w:left="1" w:right="23"/>
              <w:jc w:val="center"/>
            </w:pPr>
            <w:r>
              <w:rPr>
                <w:spacing w:val="-10"/>
              </w:rPr>
              <w:t>*</w:t>
            </w:r>
          </w:p>
        </w:tc>
      </w:tr>
      <w:tr w:rsidR="007D63C5" w14:paraId="3B6E5F39" w14:textId="77777777">
        <w:trPr>
          <w:trHeight w:val="287"/>
        </w:trPr>
        <w:tc>
          <w:tcPr>
            <w:tcW w:w="781" w:type="dxa"/>
            <w:tcBorders>
              <w:top w:val="single" w:sz="4" w:space="0" w:color="512379"/>
              <w:bottom w:val="single" w:sz="4" w:space="0" w:color="512379"/>
            </w:tcBorders>
          </w:tcPr>
          <w:p w14:paraId="3B6E5F2E" w14:textId="77777777" w:rsidR="007D63C5" w:rsidRDefault="00790D2C">
            <w:pPr>
              <w:pStyle w:val="TableParagraph"/>
              <w:ind w:left="14"/>
            </w:pPr>
            <w:r>
              <w:rPr>
                <w:spacing w:val="-5"/>
              </w:rPr>
              <w:t>27</w:t>
            </w:r>
          </w:p>
        </w:tc>
        <w:tc>
          <w:tcPr>
            <w:tcW w:w="2469" w:type="dxa"/>
            <w:tcBorders>
              <w:top w:val="single" w:sz="4" w:space="0" w:color="512379"/>
              <w:bottom w:val="single" w:sz="4" w:space="0" w:color="512379"/>
            </w:tcBorders>
          </w:tcPr>
          <w:p w14:paraId="3B6E5F2F" w14:textId="77777777" w:rsidR="007D63C5" w:rsidRDefault="00790D2C">
            <w:pPr>
              <w:pStyle w:val="TableParagraph"/>
              <w:ind w:left="44"/>
            </w:pPr>
            <w:r>
              <w:t>Young</w:t>
            </w:r>
            <w:r>
              <w:rPr>
                <w:spacing w:val="-2"/>
              </w:rPr>
              <w:t xml:space="preserve"> Carers</w:t>
            </w:r>
          </w:p>
        </w:tc>
        <w:tc>
          <w:tcPr>
            <w:tcW w:w="837" w:type="dxa"/>
            <w:tcBorders>
              <w:top w:val="single" w:sz="4" w:space="0" w:color="512379"/>
              <w:bottom w:val="single" w:sz="4" w:space="0" w:color="512379"/>
            </w:tcBorders>
          </w:tcPr>
          <w:p w14:paraId="3B6E5F30" w14:textId="77777777" w:rsidR="007D63C5" w:rsidRDefault="00790D2C">
            <w:pPr>
              <w:pStyle w:val="TableParagraph"/>
              <w:ind w:left="59"/>
            </w:pPr>
            <w:r>
              <w:rPr>
                <w:spacing w:val="-5"/>
              </w:rPr>
              <w:t>T1</w:t>
            </w:r>
          </w:p>
        </w:tc>
        <w:tc>
          <w:tcPr>
            <w:tcW w:w="4760" w:type="dxa"/>
            <w:tcBorders>
              <w:top w:val="single" w:sz="4" w:space="0" w:color="512379"/>
              <w:bottom w:val="single" w:sz="4" w:space="0" w:color="512379"/>
            </w:tcBorders>
          </w:tcPr>
          <w:p w14:paraId="3B6E5F31" w14:textId="77777777" w:rsidR="007D63C5" w:rsidRDefault="00790D2C">
            <w:pPr>
              <w:pStyle w:val="TableParagraph"/>
              <w:ind w:left="43"/>
            </w:pPr>
            <w:r>
              <w:t>Skills</w:t>
            </w:r>
            <w:r>
              <w:rPr>
                <w:spacing w:val="-5"/>
              </w:rPr>
              <w:t xml:space="preserve"> </w:t>
            </w:r>
            <w:r>
              <w:t>for</w:t>
            </w:r>
            <w:r>
              <w:rPr>
                <w:spacing w:val="-5"/>
              </w:rPr>
              <w:t xml:space="preserve"> </w:t>
            </w:r>
            <w:r>
              <w:t>Micro-</w:t>
            </w:r>
            <w:r>
              <w:rPr>
                <w:spacing w:val="-2"/>
              </w:rPr>
              <w:t>enterprise</w:t>
            </w:r>
          </w:p>
        </w:tc>
        <w:tc>
          <w:tcPr>
            <w:tcW w:w="853" w:type="dxa"/>
            <w:tcBorders>
              <w:top w:val="single" w:sz="4" w:space="0" w:color="512379"/>
              <w:bottom w:val="single" w:sz="4" w:space="0" w:color="512379"/>
            </w:tcBorders>
          </w:tcPr>
          <w:p w14:paraId="3B6E5F32"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5F33"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tcPr>
          <w:p w14:paraId="3B6E5F34"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tcPr>
          <w:p w14:paraId="3B6E5F35"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tcPr>
          <w:p w14:paraId="3B6E5F36"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5F37"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5F38" w14:textId="77777777" w:rsidR="007D63C5" w:rsidRDefault="00790D2C">
            <w:pPr>
              <w:pStyle w:val="TableParagraph"/>
              <w:ind w:left="1" w:right="23"/>
              <w:jc w:val="center"/>
            </w:pPr>
            <w:r>
              <w:rPr>
                <w:spacing w:val="-10"/>
              </w:rPr>
              <w:t>*</w:t>
            </w:r>
          </w:p>
        </w:tc>
      </w:tr>
      <w:tr w:rsidR="007D63C5" w14:paraId="3B6E5F45" w14:textId="77777777">
        <w:trPr>
          <w:trHeight w:val="287"/>
        </w:trPr>
        <w:tc>
          <w:tcPr>
            <w:tcW w:w="781" w:type="dxa"/>
            <w:tcBorders>
              <w:top w:val="single" w:sz="4" w:space="0" w:color="512379"/>
              <w:bottom w:val="single" w:sz="4" w:space="0" w:color="512379"/>
            </w:tcBorders>
            <w:shd w:val="clear" w:color="auto" w:fill="F7F5F4"/>
          </w:tcPr>
          <w:p w14:paraId="3B6E5F3A" w14:textId="77777777" w:rsidR="007D63C5" w:rsidRDefault="00790D2C">
            <w:pPr>
              <w:pStyle w:val="TableParagraph"/>
              <w:ind w:left="14"/>
            </w:pPr>
            <w:r>
              <w:rPr>
                <w:spacing w:val="-5"/>
              </w:rPr>
              <w:t>28</w:t>
            </w:r>
          </w:p>
        </w:tc>
        <w:tc>
          <w:tcPr>
            <w:tcW w:w="2469" w:type="dxa"/>
            <w:tcBorders>
              <w:top w:val="single" w:sz="4" w:space="0" w:color="512379"/>
              <w:bottom w:val="single" w:sz="4" w:space="0" w:color="512379"/>
            </w:tcBorders>
            <w:shd w:val="clear" w:color="auto" w:fill="F7F5F4"/>
          </w:tcPr>
          <w:p w14:paraId="3B6E5F3B" w14:textId="77777777" w:rsidR="007D63C5" w:rsidRDefault="00790D2C">
            <w:pPr>
              <w:pStyle w:val="TableParagraph"/>
              <w:ind w:left="44"/>
            </w:pPr>
            <w:r>
              <w:t>Young</w:t>
            </w:r>
            <w:r>
              <w:rPr>
                <w:spacing w:val="-2"/>
              </w:rPr>
              <w:t xml:space="preserve"> Carers</w:t>
            </w:r>
          </w:p>
        </w:tc>
        <w:tc>
          <w:tcPr>
            <w:tcW w:w="837" w:type="dxa"/>
            <w:tcBorders>
              <w:top w:val="single" w:sz="4" w:space="0" w:color="512379"/>
              <w:bottom w:val="single" w:sz="4" w:space="0" w:color="512379"/>
            </w:tcBorders>
            <w:shd w:val="clear" w:color="auto" w:fill="F7F5F4"/>
          </w:tcPr>
          <w:p w14:paraId="3B6E5F3C" w14:textId="77777777" w:rsidR="007D63C5" w:rsidRDefault="00790D2C">
            <w:pPr>
              <w:pStyle w:val="TableParagraph"/>
              <w:ind w:left="59"/>
            </w:pPr>
            <w:r>
              <w:rPr>
                <w:spacing w:val="-5"/>
              </w:rPr>
              <w:t>T1</w:t>
            </w:r>
          </w:p>
        </w:tc>
        <w:tc>
          <w:tcPr>
            <w:tcW w:w="4760" w:type="dxa"/>
            <w:tcBorders>
              <w:top w:val="single" w:sz="4" w:space="0" w:color="512379"/>
              <w:bottom w:val="single" w:sz="4" w:space="0" w:color="512379"/>
            </w:tcBorders>
            <w:shd w:val="clear" w:color="auto" w:fill="F7F5F4"/>
          </w:tcPr>
          <w:p w14:paraId="3B6E5F3D" w14:textId="77777777" w:rsidR="007D63C5" w:rsidRDefault="00790D2C">
            <w:pPr>
              <w:pStyle w:val="TableParagraph"/>
              <w:ind w:left="43"/>
            </w:pPr>
            <w:r>
              <w:t>Data-driven</w:t>
            </w:r>
            <w:r>
              <w:rPr>
                <w:spacing w:val="-6"/>
              </w:rPr>
              <w:t xml:space="preserve"> </w:t>
            </w:r>
            <w:r>
              <w:t>Job</w:t>
            </w:r>
            <w:r>
              <w:rPr>
                <w:spacing w:val="-6"/>
              </w:rPr>
              <w:t xml:space="preserve"> </w:t>
            </w:r>
            <w:r>
              <w:rPr>
                <w:spacing w:val="-2"/>
              </w:rPr>
              <w:t>Opportunities</w:t>
            </w:r>
          </w:p>
        </w:tc>
        <w:tc>
          <w:tcPr>
            <w:tcW w:w="853" w:type="dxa"/>
            <w:tcBorders>
              <w:top w:val="single" w:sz="4" w:space="0" w:color="512379"/>
              <w:bottom w:val="single" w:sz="4" w:space="0" w:color="512379"/>
            </w:tcBorders>
            <w:shd w:val="clear" w:color="auto" w:fill="F7F5F4"/>
          </w:tcPr>
          <w:p w14:paraId="3B6E5F3E"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5F3F"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40"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5F41"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5F42"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5F43"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shd w:val="clear" w:color="auto" w:fill="F7F5F4"/>
          </w:tcPr>
          <w:p w14:paraId="3B6E5F44" w14:textId="77777777" w:rsidR="007D63C5" w:rsidRDefault="00790D2C">
            <w:pPr>
              <w:pStyle w:val="TableParagraph"/>
              <w:ind w:left="1" w:right="23"/>
              <w:jc w:val="center"/>
            </w:pPr>
            <w:r>
              <w:rPr>
                <w:spacing w:val="-10"/>
              </w:rPr>
              <w:t>*</w:t>
            </w:r>
          </w:p>
        </w:tc>
      </w:tr>
      <w:tr w:rsidR="007D63C5" w14:paraId="3B6E5F51" w14:textId="77777777">
        <w:trPr>
          <w:trHeight w:val="287"/>
        </w:trPr>
        <w:tc>
          <w:tcPr>
            <w:tcW w:w="781" w:type="dxa"/>
            <w:tcBorders>
              <w:top w:val="single" w:sz="4" w:space="0" w:color="512379"/>
              <w:bottom w:val="single" w:sz="4" w:space="0" w:color="512379"/>
            </w:tcBorders>
          </w:tcPr>
          <w:p w14:paraId="3B6E5F46" w14:textId="77777777" w:rsidR="007D63C5" w:rsidRDefault="00790D2C">
            <w:pPr>
              <w:pStyle w:val="TableParagraph"/>
              <w:ind w:left="14"/>
            </w:pPr>
            <w:r>
              <w:rPr>
                <w:spacing w:val="-5"/>
              </w:rPr>
              <w:t>29</w:t>
            </w:r>
          </w:p>
        </w:tc>
        <w:tc>
          <w:tcPr>
            <w:tcW w:w="2469" w:type="dxa"/>
            <w:tcBorders>
              <w:top w:val="single" w:sz="4" w:space="0" w:color="512379"/>
              <w:bottom w:val="single" w:sz="4" w:space="0" w:color="512379"/>
            </w:tcBorders>
          </w:tcPr>
          <w:p w14:paraId="3B6E5F47" w14:textId="77777777" w:rsidR="007D63C5" w:rsidRDefault="00790D2C">
            <w:pPr>
              <w:pStyle w:val="TableParagraph"/>
              <w:ind w:left="44"/>
            </w:pPr>
            <w:r>
              <w:t>Young</w:t>
            </w:r>
            <w:r>
              <w:rPr>
                <w:spacing w:val="-2"/>
              </w:rPr>
              <w:t xml:space="preserve"> Carers</w:t>
            </w:r>
          </w:p>
        </w:tc>
        <w:tc>
          <w:tcPr>
            <w:tcW w:w="837" w:type="dxa"/>
            <w:tcBorders>
              <w:top w:val="single" w:sz="4" w:space="0" w:color="512379"/>
              <w:bottom w:val="single" w:sz="4" w:space="0" w:color="512379"/>
            </w:tcBorders>
          </w:tcPr>
          <w:p w14:paraId="3B6E5F48"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tcPr>
          <w:p w14:paraId="3B6E5F49" w14:textId="77777777" w:rsidR="007D63C5" w:rsidRDefault="00790D2C">
            <w:pPr>
              <w:pStyle w:val="TableParagraph"/>
              <w:ind w:left="43"/>
            </w:pPr>
            <w:r>
              <w:t>Young</w:t>
            </w:r>
            <w:r>
              <w:rPr>
                <w:spacing w:val="-6"/>
              </w:rPr>
              <w:t xml:space="preserve"> </w:t>
            </w:r>
            <w:r>
              <w:t>Carer</w:t>
            </w:r>
            <w:r>
              <w:rPr>
                <w:spacing w:val="-6"/>
              </w:rPr>
              <w:t xml:space="preserve"> </w:t>
            </w:r>
            <w:r>
              <w:t>School</w:t>
            </w:r>
            <w:r>
              <w:rPr>
                <w:spacing w:val="-4"/>
              </w:rPr>
              <w:t xml:space="preserve"> </w:t>
            </w:r>
            <w:r>
              <w:t>Accreditation</w:t>
            </w:r>
            <w:r>
              <w:rPr>
                <w:spacing w:val="-5"/>
              </w:rPr>
              <w:t xml:space="preserve"> </w:t>
            </w:r>
            <w:r>
              <w:rPr>
                <w:spacing w:val="-2"/>
              </w:rPr>
              <w:t>project</w:t>
            </w:r>
          </w:p>
        </w:tc>
        <w:tc>
          <w:tcPr>
            <w:tcW w:w="853" w:type="dxa"/>
            <w:tcBorders>
              <w:top w:val="single" w:sz="4" w:space="0" w:color="512379"/>
              <w:bottom w:val="single" w:sz="4" w:space="0" w:color="512379"/>
            </w:tcBorders>
          </w:tcPr>
          <w:p w14:paraId="3B6E5F4A"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5F4B"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tcPr>
          <w:p w14:paraId="3B6E5F4C" w14:textId="77777777" w:rsidR="007D63C5" w:rsidRDefault="00790D2C">
            <w:pPr>
              <w:pStyle w:val="TableParagraph"/>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tcPr>
          <w:p w14:paraId="3B6E5F4D"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5F4E"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5F4F"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5F50" w14:textId="77777777" w:rsidR="007D63C5" w:rsidRDefault="00790D2C">
            <w:pPr>
              <w:pStyle w:val="TableParagraph"/>
              <w:ind w:left="1" w:right="23"/>
              <w:jc w:val="center"/>
            </w:pPr>
            <w:r>
              <w:rPr>
                <w:spacing w:val="-10"/>
              </w:rPr>
              <w:t>*</w:t>
            </w:r>
          </w:p>
        </w:tc>
      </w:tr>
      <w:tr w:rsidR="007D63C5" w14:paraId="3B6E5F5D" w14:textId="77777777">
        <w:trPr>
          <w:trHeight w:val="287"/>
        </w:trPr>
        <w:tc>
          <w:tcPr>
            <w:tcW w:w="781" w:type="dxa"/>
            <w:tcBorders>
              <w:top w:val="single" w:sz="4" w:space="0" w:color="512379"/>
              <w:bottom w:val="single" w:sz="4" w:space="0" w:color="512379"/>
            </w:tcBorders>
            <w:shd w:val="clear" w:color="auto" w:fill="F7F5F4"/>
          </w:tcPr>
          <w:p w14:paraId="3B6E5F52" w14:textId="77777777" w:rsidR="007D63C5" w:rsidRDefault="00790D2C">
            <w:pPr>
              <w:pStyle w:val="TableParagraph"/>
              <w:ind w:left="14"/>
            </w:pPr>
            <w:r>
              <w:rPr>
                <w:spacing w:val="-5"/>
              </w:rPr>
              <w:t>30</w:t>
            </w:r>
          </w:p>
        </w:tc>
        <w:tc>
          <w:tcPr>
            <w:tcW w:w="2469" w:type="dxa"/>
            <w:tcBorders>
              <w:top w:val="single" w:sz="4" w:space="0" w:color="512379"/>
              <w:bottom w:val="single" w:sz="4" w:space="0" w:color="512379"/>
            </w:tcBorders>
            <w:shd w:val="clear" w:color="auto" w:fill="F7F5F4"/>
          </w:tcPr>
          <w:p w14:paraId="3B6E5F53" w14:textId="77777777" w:rsidR="007D63C5" w:rsidRDefault="00790D2C">
            <w:pPr>
              <w:pStyle w:val="TableParagraph"/>
              <w:ind w:left="44"/>
            </w:pPr>
            <w:r>
              <w:t>Working</w:t>
            </w:r>
            <w:r>
              <w:rPr>
                <w:spacing w:val="-5"/>
              </w:rPr>
              <w:t xml:space="preserve"> </w:t>
            </w:r>
            <w:r>
              <w:t>Age</w:t>
            </w:r>
            <w:r>
              <w:rPr>
                <w:spacing w:val="-2"/>
              </w:rPr>
              <w:t xml:space="preserve"> Carers</w:t>
            </w:r>
          </w:p>
        </w:tc>
        <w:tc>
          <w:tcPr>
            <w:tcW w:w="837" w:type="dxa"/>
            <w:tcBorders>
              <w:top w:val="single" w:sz="4" w:space="0" w:color="512379"/>
              <w:bottom w:val="single" w:sz="4" w:space="0" w:color="512379"/>
            </w:tcBorders>
            <w:shd w:val="clear" w:color="auto" w:fill="F7F5F4"/>
          </w:tcPr>
          <w:p w14:paraId="3B6E5F54"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55" w14:textId="77777777" w:rsidR="007D63C5" w:rsidRDefault="00790D2C">
            <w:pPr>
              <w:pStyle w:val="TableParagraph"/>
              <w:ind w:left="43"/>
            </w:pPr>
            <w:r>
              <w:t>Carers</w:t>
            </w:r>
            <w:r>
              <w:rPr>
                <w:spacing w:val="-5"/>
              </w:rPr>
              <w:t xml:space="preserve"> </w:t>
            </w:r>
            <w:r>
              <w:t>Connect</w:t>
            </w:r>
            <w:r>
              <w:rPr>
                <w:spacing w:val="-5"/>
              </w:rPr>
              <w:t xml:space="preserve"> </w:t>
            </w:r>
            <w:r>
              <w:t>to</w:t>
            </w:r>
            <w:r>
              <w:rPr>
                <w:spacing w:val="-4"/>
              </w:rPr>
              <w:t xml:space="preserve"> </w:t>
            </w:r>
            <w:r>
              <w:t>Education</w:t>
            </w:r>
            <w:r>
              <w:rPr>
                <w:spacing w:val="-4"/>
              </w:rPr>
              <w:t xml:space="preserve"> </w:t>
            </w:r>
            <w:r>
              <w:t>and</w:t>
            </w:r>
            <w:r>
              <w:rPr>
                <w:spacing w:val="-4"/>
              </w:rPr>
              <w:t xml:space="preserve"> </w:t>
            </w:r>
            <w:r>
              <w:rPr>
                <w:spacing w:val="-2"/>
              </w:rPr>
              <w:t>Employment</w:t>
            </w:r>
          </w:p>
        </w:tc>
        <w:tc>
          <w:tcPr>
            <w:tcW w:w="853" w:type="dxa"/>
            <w:tcBorders>
              <w:top w:val="single" w:sz="4" w:space="0" w:color="512379"/>
              <w:bottom w:val="single" w:sz="4" w:space="0" w:color="512379"/>
            </w:tcBorders>
            <w:shd w:val="clear" w:color="auto" w:fill="F7F5F4"/>
          </w:tcPr>
          <w:p w14:paraId="3B6E5F56"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shd w:val="clear" w:color="auto" w:fill="F7F5F4"/>
          </w:tcPr>
          <w:p w14:paraId="3B6E5F57"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58" w14:textId="77777777" w:rsidR="007D63C5" w:rsidRDefault="00790D2C">
            <w:pPr>
              <w:pStyle w:val="TableParagraph"/>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shd w:val="clear" w:color="auto" w:fill="F7F5F4"/>
          </w:tcPr>
          <w:p w14:paraId="3B6E5F59"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shd w:val="clear" w:color="auto" w:fill="F7F5F4"/>
          </w:tcPr>
          <w:p w14:paraId="3B6E5F5A"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5F5B"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shd w:val="clear" w:color="auto" w:fill="F7F5F4"/>
          </w:tcPr>
          <w:p w14:paraId="3B6E5F5C" w14:textId="77777777" w:rsidR="007D63C5" w:rsidRDefault="007D63C5">
            <w:pPr>
              <w:pStyle w:val="TableParagraph"/>
              <w:spacing w:line="240" w:lineRule="auto"/>
              <w:rPr>
                <w:rFonts w:ascii="Times New Roman"/>
                <w:sz w:val="20"/>
              </w:rPr>
            </w:pPr>
          </w:p>
        </w:tc>
      </w:tr>
      <w:tr w:rsidR="007D63C5" w14:paraId="3B6E5F69" w14:textId="77777777">
        <w:trPr>
          <w:trHeight w:val="290"/>
        </w:trPr>
        <w:tc>
          <w:tcPr>
            <w:tcW w:w="781" w:type="dxa"/>
            <w:tcBorders>
              <w:top w:val="single" w:sz="4" w:space="0" w:color="512379"/>
              <w:bottom w:val="single" w:sz="4" w:space="0" w:color="512379"/>
            </w:tcBorders>
          </w:tcPr>
          <w:p w14:paraId="3B6E5F5E" w14:textId="77777777" w:rsidR="007D63C5" w:rsidRDefault="00790D2C">
            <w:pPr>
              <w:pStyle w:val="TableParagraph"/>
              <w:spacing w:before="1" w:line="240" w:lineRule="auto"/>
              <w:ind w:left="14"/>
            </w:pPr>
            <w:r>
              <w:rPr>
                <w:spacing w:val="-5"/>
              </w:rPr>
              <w:t>31</w:t>
            </w:r>
          </w:p>
        </w:tc>
        <w:tc>
          <w:tcPr>
            <w:tcW w:w="2469" w:type="dxa"/>
            <w:tcBorders>
              <w:top w:val="single" w:sz="4" w:space="0" w:color="512379"/>
              <w:bottom w:val="single" w:sz="4" w:space="0" w:color="512379"/>
            </w:tcBorders>
          </w:tcPr>
          <w:p w14:paraId="3B6E5F5F" w14:textId="77777777" w:rsidR="007D63C5" w:rsidRDefault="00790D2C">
            <w:pPr>
              <w:pStyle w:val="TableParagraph"/>
              <w:spacing w:before="1" w:line="240" w:lineRule="auto"/>
              <w:ind w:left="44"/>
            </w:pPr>
            <w:r>
              <w:t>Migrants</w:t>
            </w:r>
            <w:r>
              <w:rPr>
                <w:spacing w:val="-4"/>
              </w:rPr>
              <w:t xml:space="preserve"> </w:t>
            </w:r>
            <w:r>
              <w:t>and</w:t>
            </w:r>
            <w:r>
              <w:rPr>
                <w:spacing w:val="-4"/>
              </w:rPr>
              <w:t xml:space="preserve"> </w:t>
            </w:r>
            <w:r>
              <w:rPr>
                <w:spacing w:val="-2"/>
              </w:rPr>
              <w:t>Refugees</w:t>
            </w:r>
          </w:p>
        </w:tc>
        <w:tc>
          <w:tcPr>
            <w:tcW w:w="837" w:type="dxa"/>
            <w:tcBorders>
              <w:top w:val="single" w:sz="4" w:space="0" w:color="512379"/>
              <w:bottom w:val="single" w:sz="4" w:space="0" w:color="512379"/>
            </w:tcBorders>
          </w:tcPr>
          <w:p w14:paraId="3B6E5F60" w14:textId="77777777" w:rsidR="007D63C5" w:rsidRDefault="00790D2C">
            <w:pPr>
              <w:pStyle w:val="TableParagraph"/>
              <w:spacing w:before="1" w:line="240" w:lineRule="auto"/>
              <w:ind w:left="59"/>
            </w:pPr>
            <w:r>
              <w:rPr>
                <w:spacing w:val="-5"/>
              </w:rPr>
              <w:t>T2</w:t>
            </w:r>
          </w:p>
        </w:tc>
        <w:tc>
          <w:tcPr>
            <w:tcW w:w="4760" w:type="dxa"/>
            <w:tcBorders>
              <w:top w:val="single" w:sz="4" w:space="0" w:color="512379"/>
              <w:bottom w:val="single" w:sz="4" w:space="0" w:color="512379"/>
            </w:tcBorders>
          </w:tcPr>
          <w:p w14:paraId="3B6E5F61" w14:textId="77777777" w:rsidR="007D63C5" w:rsidRDefault="00790D2C">
            <w:pPr>
              <w:pStyle w:val="TableParagraph"/>
              <w:spacing w:before="1" w:line="240" w:lineRule="auto"/>
              <w:ind w:left="43"/>
            </w:pPr>
            <w:r>
              <w:t>The</w:t>
            </w:r>
            <w:r>
              <w:rPr>
                <w:spacing w:val="-4"/>
              </w:rPr>
              <w:t xml:space="preserve"> </w:t>
            </w:r>
            <w:r>
              <w:t>Australian</w:t>
            </w:r>
            <w:r>
              <w:rPr>
                <w:spacing w:val="-6"/>
              </w:rPr>
              <w:t xml:space="preserve"> </w:t>
            </w:r>
            <w:r>
              <w:rPr>
                <w:spacing w:val="-5"/>
              </w:rPr>
              <w:t>Way</w:t>
            </w:r>
          </w:p>
        </w:tc>
        <w:tc>
          <w:tcPr>
            <w:tcW w:w="853" w:type="dxa"/>
            <w:tcBorders>
              <w:top w:val="single" w:sz="4" w:space="0" w:color="512379"/>
              <w:bottom w:val="single" w:sz="4" w:space="0" w:color="512379"/>
            </w:tcBorders>
          </w:tcPr>
          <w:p w14:paraId="3B6E5F62"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5F63" w14:textId="77777777" w:rsidR="007D63C5" w:rsidRDefault="007D63C5">
            <w:pPr>
              <w:pStyle w:val="TableParagraph"/>
              <w:spacing w:line="240" w:lineRule="auto"/>
              <w:rPr>
                <w:rFonts w:ascii="Times New Roman"/>
                <w:sz w:val="20"/>
              </w:rPr>
            </w:pPr>
          </w:p>
        </w:tc>
        <w:tc>
          <w:tcPr>
            <w:tcW w:w="1068" w:type="dxa"/>
            <w:tcBorders>
              <w:top w:val="single" w:sz="4" w:space="0" w:color="512379"/>
              <w:bottom w:val="single" w:sz="4" w:space="0" w:color="512379"/>
            </w:tcBorders>
          </w:tcPr>
          <w:p w14:paraId="3B6E5F64" w14:textId="77777777" w:rsidR="007D63C5" w:rsidRDefault="00790D2C">
            <w:pPr>
              <w:pStyle w:val="TableParagraph"/>
              <w:spacing w:before="1" w:line="240" w:lineRule="auto"/>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tcPr>
          <w:p w14:paraId="3B6E5F65"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5F66"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5F67"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5F68" w14:textId="77777777" w:rsidR="007D63C5" w:rsidRDefault="007D63C5">
            <w:pPr>
              <w:pStyle w:val="TableParagraph"/>
              <w:spacing w:line="240" w:lineRule="auto"/>
              <w:rPr>
                <w:rFonts w:ascii="Times New Roman"/>
                <w:sz w:val="20"/>
              </w:rPr>
            </w:pPr>
          </w:p>
        </w:tc>
      </w:tr>
      <w:tr w:rsidR="007D63C5" w14:paraId="3B6E5F75" w14:textId="77777777">
        <w:trPr>
          <w:trHeight w:val="287"/>
        </w:trPr>
        <w:tc>
          <w:tcPr>
            <w:tcW w:w="781" w:type="dxa"/>
            <w:tcBorders>
              <w:top w:val="single" w:sz="4" w:space="0" w:color="512379"/>
              <w:bottom w:val="single" w:sz="4" w:space="0" w:color="512379"/>
            </w:tcBorders>
            <w:shd w:val="clear" w:color="auto" w:fill="F7F5F4"/>
          </w:tcPr>
          <w:p w14:paraId="3B6E5F6A" w14:textId="77777777" w:rsidR="007D63C5" w:rsidRDefault="00790D2C">
            <w:pPr>
              <w:pStyle w:val="TableParagraph"/>
              <w:ind w:left="14"/>
            </w:pPr>
            <w:r>
              <w:rPr>
                <w:spacing w:val="-5"/>
              </w:rPr>
              <w:t>32</w:t>
            </w:r>
          </w:p>
        </w:tc>
        <w:tc>
          <w:tcPr>
            <w:tcW w:w="2469" w:type="dxa"/>
            <w:tcBorders>
              <w:top w:val="single" w:sz="4" w:space="0" w:color="512379"/>
              <w:bottom w:val="single" w:sz="4" w:space="0" w:color="512379"/>
            </w:tcBorders>
            <w:shd w:val="clear" w:color="auto" w:fill="F7F5F4"/>
          </w:tcPr>
          <w:p w14:paraId="3B6E5F6B" w14:textId="77777777" w:rsidR="007D63C5" w:rsidRDefault="00790D2C">
            <w:pPr>
              <w:pStyle w:val="TableParagraph"/>
              <w:ind w:left="44"/>
            </w:pPr>
            <w:r>
              <w:t>Migrants</w:t>
            </w:r>
            <w:r>
              <w:rPr>
                <w:spacing w:val="-4"/>
              </w:rPr>
              <w:t xml:space="preserve"> </w:t>
            </w:r>
            <w:r>
              <w:t>and</w:t>
            </w:r>
            <w:r>
              <w:rPr>
                <w:spacing w:val="-4"/>
              </w:rPr>
              <w:t xml:space="preserve"> </w:t>
            </w:r>
            <w:r>
              <w:rPr>
                <w:spacing w:val="-2"/>
              </w:rPr>
              <w:t>Refugees</w:t>
            </w:r>
          </w:p>
        </w:tc>
        <w:tc>
          <w:tcPr>
            <w:tcW w:w="837" w:type="dxa"/>
            <w:tcBorders>
              <w:top w:val="single" w:sz="4" w:space="0" w:color="512379"/>
              <w:bottom w:val="single" w:sz="4" w:space="0" w:color="512379"/>
            </w:tcBorders>
            <w:shd w:val="clear" w:color="auto" w:fill="F7F5F4"/>
          </w:tcPr>
          <w:p w14:paraId="3B6E5F6C"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6D" w14:textId="77777777" w:rsidR="007D63C5" w:rsidRDefault="00790D2C">
            <w:pPr>
              <w:pStyle w:val="TableParagraph"/>
              <w:ind w:left="43"/>
            </w:pPr>
            <w:r>
              <w:t>Employer-led</w:t>
            </w:r>
            <w:r>
              <w:rPr>
                <w:spacing w:val="-8"/>
              </w:rPr>
              <w:t xml:space="preserve"> </w:t>
            </w:r>
            <w:r>
              <w:t>Refugee</w:t>
            </w:r>
            <w:r>
              <w:rPr>
                <w:spacing w:val="-7"/>
              </w:rPr>
              <w:t xml:space="preserve"> </w:t>
            </w:r>
            <w:r>
              <w:t>Employment</w:t>
            </w:r>
            <w:r>
              <w:rPr>
                <w:spacing w:val="-8"/>
              </w:rPr>
              <w:t xml:space="preserve"> </w:t>
            </w:r>
            <w:r>
              <w:rPr>
                <w:spacing w:val="-2"/>
              </w:rPr>
              <w:t>project</w:t>
            </w:r>
          </w:p>
        </w:tc>
        <w:tc>
          <w:tcPr>
            <w:tcW w:w="853" w:type="dxa"/>
            <w:tcBorders>
              <w:top w:val="single" w:sz="4" w:space="0" w:color="512379"/>
              <w:bottom w:val="single" w:sz="4" w:space="0" w:color="512379"/>
            </w:tcBorders>
            <w:shd w:val="clear" w:color="auto" w:fill="F7F5F4"/>
          </w:tcPr>
          <w:p w14:paraId="3B6E5F6E"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5F6F"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70"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5F71"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5F72"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shd w:val="clear" w:color="auto" w:fill="F7F5F4"/>
          </w:tcPr>
          <w:p w14:paraId="3B6E5F73"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shd w:val="clear" w:color="auto" w:fill="F7F5F4"/>
          </w:tcPr>
          <w:p w14:paraId="3B6E5F74" w14:textId="77777777" w:rsidR="007D63C5" w:rsidRDefault="00790D2C">
            <w:pPr>
              <w:pStyle w:val="TableParagraph"/>
              <w:ind w:left="1" w:right="23"/>
              <w:jc w:val="center"/>
            </w:pPr>
            <w:r>
              <w:rPr>
                <w:spacing w:val="-10"/>
              </w:rPr>
              <w:t>*</w:t>
            </w:r>
          </w:p>
        </w:tc>
      </w:tr>
      <w:tr w:rsidR="007D63C5" w14:paraId="3B6E5F81" w14:textId="77777777">
        <w:trPr>
          <w:trHeight w:val="287"/>
        </w:trPr>
        <w:tc>
          <w:tcPr>
            <w:tcW w:w="781" w:type="dxa"/>
            <w:tcBorders>
              <w:top w:val="single" w:sz="4" w:space="0" w:color="512379"/>
              <w:bottom w:val="single" w:sz="4" w:space="0" w:color="512379"/>
            </w:tcBorders>
          </w:tcPr>
          <w:p w14:paraId="3B6E5F76" w14:textId="77777777" w:rsidR="007D63C5" w:rsidRDefault="00790D2C">
            <w:pPr>
              <w:pStyle w:val="TableParagraph"/>
              <w:ind w:left="14"/>
            </w:pPr>
            <w:r>
              <w:rPr>
                <w:spacing w:val="-5"/>
              </w:rPr>
              <w:t>33</w:t>
            </w:r>
          </w:p>
        </w:tc>
        <w:tc>
          <w:tcPr>
            <w:tcW w:w="2469" w:type="dxa"/>
            <w:tcBorders>
              <w:top w:val="single" w:sz="4" w:space="0" w:color="512379"/>
              <w:bottom w:val="single" w:sz="4" w:space="0" w:color="512379"/>
            </w:tcBorders>
          </w:tcPr>
          <w:p w14:paraId="3B6E5F77" w14:textId="77777777" w:rsidR="007D63C5" w:rsidRDefault="00790D2C">
            <w:pPr>
              <w:pStyle w:val="TableParagraph"/>
              <w:ind w:left="44"/>
            </w:pPr>
            <w:r>
              <w:t>Migrants</w:t>
            </w:r>
            <w:r>
              <w:rPr>
                <w:spacing w:val="-4"/>
              </w:rPr>
              <w:t xml:space="preserve"> </w:t>
            </w:r>
            <w:r>
              <w:t>and</w:t>
            </w:r>
            <w:r>
              <w:rPr>
                <w:spacing w:val="-4"/>
              </w:rPr>
              <w:t xml:space="preserve"> </w:t>
            </w:r>
            <w:r>
              <w:rPr>
                <w:spacing w:val="-2"/>
              </w:rPr>
              <w:t>Refugees</w:t>
            </w:r>
          </w:p>
        </w:tc>
        <w:tc>
          <w:tcPr>
            <w:tcW w:w="837" w:type="dxa"/>
            <w:tcBorders>
              <w:top w:val="single" w:sz="4" w:space="0" w:color="512379"/>
              <w:bottom w:val="single" w:sz="4" w:space="0" w:color="512379"/>
            </w:tcBorders>
          </w:tcPr>
          <w:p w14:paraId="3B6E5F78"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tcPr>
          <w:p w14:paraId="3B6E5F79" w14:textId="77777777" w:rsidR="007D63C5" w:rsidRDefault="00790D2C">
            <w:pPr>
              <w:pStyle w:val="TableParagraph"/>
              <w:ind w:left="43"/>
            </w:pPr>
            <w:r>
              <w:t>Women's</w:t>
            </w:r>
            <w:r>
              <w:rPr>
                <w:spacing w:val="-6"/>
              </w:rPr>
              <w:t xml:space="preserve"> </w:t>
            </w:r>
            <w:r>
              <w:t>Employment</w:t>
            </w:r>
            <w:r>
              <w:rPr>
                <w:spacing w:val="-4"/>
              </w:rPr>
              <w:t xml:space="preserve"> </w:t>
            </w:r>
            <w:r>
              <w:t>Into</w:t>
            </w:r>
            <w:r>
              <w:rPr>
                <w:spacing w:val="-4"/>
              </w:rPr>
              <w:t xml:space="preserve"> </w:t>
            </w:r>
            <w:r>
              <w:rPr>
                <w:spacing w:val="-2"/>
              </w:rPr>
              <w:t>Action</w:t>
            </w:r>
          </w:p>
        </w:tc>
        <w:tc>
          <w:tcPr>
            <w:tcW w:w="853" w:type="dxa"/>
            <w:tcBorders>
              <w:top w:val="single" w:sz="4" w:space="0" w:color="512379"/>
              <w:bottom w:val="single" w:sz="4" w:space="0" w:color="512379"/>
            </w:tcBorders>
          </w:tcPr>
          <w:p w14:paraId="3B6E5F7A"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tcPr>
          <w:p w14:paraId="3B6E5F7B"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tcPr>
          <w:p w14:paraId="3B6E5F7C"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tcPr>
          <w:p w14:paraId="3B6E5F7D"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tcPr>
          <w:p w14:paraId="3B6E5F7E"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tcPr>
          <w:p w14:paraId="3B6E5F7F"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tcPr>
          <w:p w14:paraId="3B6E5F80" w14:textId="77777777" w:rsidR="007D63C5" w:rsidRDefault="00790D2C">
            <w:pPr>
              <w:pStyle w:val="TableParagraph"/>
              <w:ind w:left="1" w:right="23"/>
              <w:jc w:val="center"/>
            </w:pPr>
            <w:r>
              <w:rPr>
                <w:spacing w:val="-10"/>
              </w:rPr>
              <w:t>*</w:t>
            </w:r>
          </w:p>
        </w:tc>
      </w:tr>
      <w:tr w:rsidR="007D63C5" w14:paraId="3B6E5F8D" w14:textId="77777777">
        <w:trPr>
          <w:trHeight w:val="287"/>
        </w:trPr>
        <w:tc>
          <w:tcPr>
            <w:tcW w:w="781" w:type="dxa"/>
            <w:tcBorders>
              <w:top w:val="single" w:sz="4" w:space="0" w:color="512379"/>
              <w:bottom w:val="single" w:sz="4" w:space="0" w:color="512379"/>
            </w:tcBorders>
            <w:shd w:val="clear" w:color="auto" w:fill="F7F5F4"/>
          </w:tcPr>
          <w:p w14:paraId="3B6E5F82" w14:textId="77777777" w:rsidR="007D63C5" w:rsidRDefault="00790D2C">
            <w:pPr>
              <w:pStyle w:val="TableParagraph"/>
              <w:ind w:left="14"/>
            </w:pPr>
            <w:r>
              <w:rPr>
                <w:spacing w:val="-5"/>
              </w:rPr>
              <w:t>34</w:t>
            </w:r>
          </w:p>
        </w:tc>
        <w:tc>
          <w:tcPr>
            <w:tcW w:w="2469" w:type="dxa"/>
            <w:tcBorders>
              <w:top w:val="single" w:sz="4" w:space="0" w:color="512379"/>
              <w:bottom w:val="single" w:sz="4" w:space="0" w:color="512379"/>
            </w:tcBorders>
            <w:shd w:val="clear" w:color="auto" w:fill="F7F5F4"/>
          </w:tcPr>
          <w:p w14:paraId="3B6E5F83" w14:textId="77777777" w:rsidR="007D63C5" w:rsidRDefault="00790D2C">
            <w:pPr>
              <w:pStyle w:val="TableParagraph"/>
              <w:ind w:left="44"/>
            </w:pPr>
            <w:r>
              <w:t>Migrants</w:t>
            </w:r>
            <w:r>
              <w:rPr>
                <w:spacing w:val="-4"/>
              </w:rPr>
              <w:t xml:space="preserve"> </w:t>
            </w:r>
            <w:r>
              <w:t>and</w:t>
            </w:r>
            <w:r>
              <w:rPr>
                <w:spacing w:val="-4"/>
              </w:rPr>
              <w:t xml:space="preserve"> </w:t>
            </w:r>
            <w:r>
              <w:rPr>
                <w:spacing w:val="-2"/>
              </w:rPr>
              <w:t>Refugees</w:t>
            </w:r>
          </w:p>
        </w:tc>
        <w:tc>
          <w:tcPr>
            <w:tcW w:w="837" w:type="dxa"/>
            <w:tcBorders>
              <w:top w:val="single" w:sz="4" w:space="0" w:color="512379"/>
              <w:bottom w:val="single" w:sz="4" w:space="0" w:color="512379"/>
            </w:tcBorders>
            <w:shd w:val="clear" w:color="auto" w:fill="F7F5F4"/>
          </w:tcPr>
          <w:p w14:paraId="3B6E5F84"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85" w14:textId="77777777" w:rsidR="007D63C5" w:rsidRDefault="00790D2C">
            <w:pPr>
              <w:pStyle w:val="TableParagraph"/>
              <w:ind w:left="43"/>
            </w:pPr>
            <w:r>
              <w:t>Sonder</w:t>
            </w:r>
            <w:r>
              <w:rPr>
                <w:spacing w:val="-5"/>
              </w:rPr>
              <w:t xml:space="preserve"> </w:t>
            </w:r>
            <w:r>
              <w:t>Employment</w:t>
            </w:r>
            <w:r>
              <w:rPr>
                <w:spacing w:val="-4"/>
              </w:rPr>
              <w:t xml:space="preserve"> </w:t>
            </w:r>
            <w:r>
              <w:rPr>
                <w:spacing w:val="-2"/>
              </w:rPr>
              <w:t>Solutions</w:t>
            </w:r>
          </w:p>
        </w:tc>
        <w:tc>
          <w:tcPr>
            <w:tcW w:w="853" w:type="dxa"/>
            <w:tcBorders>
              <w:top w:val="single" w:sz="4" w:space="0" w:color="512379"/>
              <w:bottom w:val="single" w:sz="4" w:space="0" w:color="512379"/>
            </w:tcBorders>
            <w:shd w:val="clear" w:color="auto" w:fill="F7F5F4"/>
          </w:tcPr>
          <w:p w14:paraId="3B6E5F86"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5F87"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88"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5F89"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5F8A"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shd w:val="clear" w:color="auto" w:fill="F7F5F4"/>
          </w:tcPr>
          <w:p w14:paraId="3B6E5F8B"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shd w:val="clear" w:color="auto" w:fill="F7F5F4"/>
          </w:tcPr>
          <w:p w14:paraId="3B6E5F8C" w14:textId="77777777" w:rsidR="007D63C5" w:rsidRDefault="00790D2C">
            <w:pPr>
              <w:pStyle w:val="TableParagraph"/>
              <w:ind w:left="1" w:right="23"/>
              <w:jc w:val="center"/>
            </w:pPr>
            <w:r>
              <w:rPr>
                <w:spacing w:val="-10"/>
              </w:rPr>
              <w:t>*</w:t>
            </w:r>
          </w:p>
        </w:tc>
      </w:tr>
      <w:tr w:rsidR="007D63C5" w14:paraId="3B6E5F99" w14:textId="77777777">
        <w:trPr>
          <w:trHeight w:val="287"/>
        </w:trPr>
        <w:tc>
          <w:tcPr>
            <w:tcW w:w="781" w:type="dxa"/>
            <w:tcBorders>
              <w:top w:val="single" w:sz="4" w:space="0" w:color="512379"/>
              <w:bottom w:val="single" w:sz="4" w:space="0" w:color="512379"/>
            </w:tcBorders>
          </w:tcPr>
          <w:p w14:paraId="3B6E5F8E" w14:textId="77777777" w:rsidR="007D63C5" w:rsidRDefault="00790D2C">
            <w:pPr>
              <w:pStyle w:val="TableParagraph"/>
              <w:ind w:left="14"/>
            </w:pPr>
            <w:r>
              <w:rPr>
                <w:spacing w:val="-5"/>
              </w:rPr>
              <w:t>35</w:t>
            </w:r>
          </w:p>
        </w:tc>
        <w:tc>
          <w:tcPr>
            <w:tcW w:w="2469" w:type="dxa"/>
            <w:tcBorders>
              <w:top w:val="single" w:sz="4" w:space="0" w:color="512379"/>
              <w:bottom w:val="single" w:sz="4" w:space="0" w:color="512379"/>
            </w:tcBorders>
          </w:tcPr>
          <w:p w14:paraId="3B6E5F8F" w14:textId="77777777" w:rsidR="007D63C5" w:rsidRDefault="00790D2C">
            <w:pPr>
              <w:pStyle w:val="TableParagraph"/>
              <w:ind w:left="44"/>
            </w:pPr>
            <w:r>
              <w:t>Migrants</w:t>
            </w:r>
            <w:r>
              <w:rPr>
                <w:spacing w:val="-4"/>
              </w:rPr>
              <w:t xml:space="preserve"> </w:t>
            </w:r>
            <w:r>
              <w:t>and</w:t>
            </w:r>
            <w:r>
              <w:rPr>
                <w:spacing w:val="-4"/>
              </w:rPr>
              <w:t xml:space="preserve"> </w:t>
            </w:r>
            <w:r>
              <w:rPr>
                <w:spacing w:val="-2"/>
              </w:rPr>
              <w:t>Refugees</w:t>
            </w:r>
          </w:p>
        </w:tc>
        <w:tc>
          <w:tcPr>
            <w:tcW w:w="837" w:type="dxa"/>
            <w:tcBorders>
              <w:top w:val="single" w:sz="4" w:space="0" w:color="512379"/>
              <w:bottom w:val="single" w:sz="4" w:space="0" w:color="512379"/>
            </w:tcBorders>
          </w:tcPr>
          <w:p w14:paraId="3B6E5F90"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tcPr>
          <w:p w14:paraId="3B6E5F91" w14:textId="77777777" w:rsidR="007D63C5" w:rsidRDefault="00790D2C">
            <w:pPr>
              <w:pStyle w:val="TableParagraph"/>
              <w:ind w:left="43"/>
            </w:pPr>
            <w:r>
              <w:rPr>
                <w:spacing w:val="-2"/>
              </w:rPr>
              <w:t>UpCycLinc</w:t>
            </w:r>
          </w:p>
        </w:tc>
        <w:tc>
          <w:tcPr>
            <w:tcW w:w="853" w:type="dxa"/>
            <w:tcBorders>
              <w:top w:val="single" w:sz="4" w:space="0" w:color="512379"/>
              <w:bottom w:val="single" w:sz="4" w:space="0" w:color="512379"/>
            </w:tcBorders>
          </w:tcPr>
          <w:p w14:paraId="3B6E5F92"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tcPr>
          <w:p w14:paraId="3B6E5F93"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tcPr>
          <w:p w14:paraId="3B6E5F94" w14:textId="77777777" w:rsidR="007D63C5" w:rsidRDefault="00790D2C">
            <w:pPr>
              <w:pStyle w:val="TableParagraph"/>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tcPr>
          <w:p w14:paraId="3B6E5F95"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5F96"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tcPr>
          <w:p w14:paraId="3B6E5F97"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tcPr>
          <w:p w14:paraId="3B6E5F98" w14:textId="77777777" w:rsidR="007D63C5" w:rsidRDefault="00790D2C">
            <w:pPr>
              <w:pStyle w:val="TableParagraph"/>
              <w:ind w:left="1" w:right="23"/>
              <w:jc w:val="center"/>
            </w:pPr>
            <w:r>
              <w:rPr>
                <w:spacing w:val="-10"/>
              </w:rPr>
              <w:t>*</w:t>
            </w:r>
          </w:p>
        </w:tc>
      </w:tr>
      <w:tr w:rsidR="007D63C5" w14:paraId="3B6E5FA5" w14:textId="77777777">
        <w:trPr>
          <w:trHeight w:val="287"/>
        </w:trPr>
        <w:tc>
          <w:tcPr>
            <w:tcW w:w="781" w:type="dxa"/>
            <w:tcBorders>
              <w:top w:val="single" w:sz="4" w:space="0" w:color="512379"/>
              <w:bottom w:val="single" w:sz="4" w:space="0" w:color="512379"/>
            </w:tcBorders>
            <w:shd w:val="clear" w:color="auto" w:fill="F7F5F4"/>
          </w:tcPr>
          <w:p w14:paraId="3B6E5F9A" w14:textId="77777777" w:rsidR="007D63C5" w:rsidRDefault="00790D2C">
            <w:pPr>
              <w:pStyle w:val="TableParagraph"/>
              <w:ind w:left="14"/>
            </w:pPr>
            <w:r>
              <w:rPr>
                <w:spacing w:val="-5"/>
              </w:rPr>
              <w:t>36</w:t>
            </w:r>
          </w:p>
        </w:tc>
        <w:tc>
          <w:tcPr>
            <w:tcW w:w="2469" w:type="dxa"/>
            <w:tcBorders>
              <w:top w:val="single" w:sz="4" w:space="0" w:color="512379"/>
              <w:bottom w:val="single" w:sz="4" w:space="0" w:color="512379"/>
            </w:tcBorders>
            <w:shd w:val="clear" w:color="auto" w:fill="F7F5F4"/>
          </w:tcPr>
          <w:p w14:paraId="3B6E5F9B" w14:textId="77777777" w:rsidR="007D63C5" w:rsidRDefault="00790D2C">
            <w:pPr>
              <w:pStyle w:val="TableParagraph"/>
              <w:ind w:left="44"/>
            </w:pPr>
            <w:r>
              <w:t>Migrants</w:t>
            </w:r>
            <w:r>
              <w:rPr>
                <w:spacing w:val="-4"/>
              </w:rPr>
              <w:t xml:space="preserve"> </w:t>
            </w:r>
            <w:r>
              <w:t>and</w:t>
            </w:r>
            <w:r>
              <w:rPr>
                <w:spacing w:val="-4"/>
              </w:rPr>
              <w:t xml:space="preserve"> </w:t>
            </w:r>
            <w:r>
              <w:rPr>
                <w:spacing w:val="-2"/>
              </w:rPr>
              <w:t>Refugees</w:t>
            </w:r>
          </w:p>
        </w:tc>
        <w:tc>
          <w:tcPr>
            <w:tcW w:w="837" w:type="dxa"/>
            <w:tcBorders>
              <w:top w:val="single" w:sz="4" w:space="0" w:color="512379"/>
              <w:bottom w:val="single" w:sz="4" w:space="0" w:color="512379"/>
            </w:tcBorders>
            <w:shd w:val="clear" w:color="auto" w:fill="F7F5F4"/>
          </w:tcPr>
          <w:p w14:paraId="3B6E5F9C"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9D" w14:textId="77777777" w:rsidR="007D63C5" w:rsidRDefault="00790D2C">
            <w:pPr>
              <w:pStyle w:val="TableParagraph"/>
              <w:ind w:left="43"/>
            </w:pPr>
            <w:r>
              <w:t>A</w:t>
            </w:r>
            <w:r>
              <w:rPr>
                <w:spacing w:val="-5"/>
              </w:rPr>
              <w:t xml:space="preserve"> </w:t>
            </w:r>
            <w:r>
              <w:t>Bridge</w:t>
            </w:r>
            <w:r>
              <w:rPr>
                <w:spacing w:val="-3"/>
              </w:rPr>
              <w:t xml:space="preserve"> </w:t>
            </w:r>
            <w:r>
              <w:t>to</w:t>
            </w:r>
            <w:r>
              <w:rPr>
                <w:spacing w:val="-4"/>
              </w:rPr>
              <w:t xml:space="preserve"> </w:t>
            </w:r>
            <w:r>
              <w:t>Regional</w:t>
            </w:r>
            <w:r>
              <w:rPr>
                <w:spacing w:val="-4"/>
              </w:rPr>
              <w:t xml:space="preserve"> </w:t>
            </w:r>
            <w:r>
              <w:t>Employment</w:t>
            </w:r>
            <w:r>
              <w:rPr>
                <w:spacing w:val="-3"/>
              </w:rPr>
              <w:t xml:space="preserve"> </w:t>
            </w:r>
            <w:r>
              <w:t>and</w:t>
            </w:r>
            <w:r>
              <w:rPr>
                <w:spacing w:val="-5"/>
              </w:rPr>
              <w:t xml:space="preserve"> </w:t>
            </w:r>
            <w:r>
              <w:rPr>
                <w:spacing w:val="-2"/>
              </w:rPr>
              <w:t>Opportunities</w:t>
            </w:r>
          </w:p>
        </w:tc>
        <w:tc>
          <w:tcPr>
            <w:tcW w:w="853" w:type="dxa"/>
            <w:tcBorders>
              <w:top w:val="single" w:sz="4" w:space="0" w:color="512379"/>
              <w:bottom w:val="single" w:sz="4" w:space="0" w:color="512379"/>
            </w:tcBorders>
            <w:shd w:val="clear" w:color="auto" w:fill="F7F5F4"/>
          </w:tcPr>
          <w:p w14:paraId="3B6E5F9E"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shd w:val="clear" w:color="auto" w:fill="F7F5F4"/>
          </w:tcPr>
          <w:p w14:paraId="3B6E5F9F" w14:textId="77777777" w:rsidR="007D63C5" w:rsidRDefault="007D63C5">
            <w:pPr>
              <w:pStyle w:val="TableParagraph"/>
              <w:spacing w:line="240" w:lineRule="auto"/>
              <w:rPr>
                <w:rFonts w:ascii="Times New Roman"/>
                <w:sz w:val="20"/>
              </w:rPr>
            </w:pPr>
          </w:p>
        </w:tc>
        <w:tc>
          <w:tcPr>
            <w:tcW w:w="1068" w:type="dxa"/>
            <w:tcBorders>
              <w:top w:val="single" w:sz="4" w:space="0" w:color="512379"/>
              <w:bottom w:val="single" w:sz="4" w:space="0" w:color="512379"/>
            </w:tcBorders>
            <w:shd w:val="clear" w:color="auto" w:fill="F7F5F4"/>
          </w:tcPr>
          <w:p w14:paraId="3B6E5FA0" w14:textId="77777777" w:rsidR="007D63C5" w:rsidRDefault="00790D2C">
            <w:pPr>
              <w:pStyle w:val="TableParagraph"/>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shd w:val="clear" w:color="auto" w:fill="F7F5F4"/>
          </w:tcPr>
          <w:p w14:paraId="3B6E5FA1"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shd w:val="clear" w:color="auto" w:fill="F7F5F4"/>
          </w:tcPr>
          <w:p w14:paraId="3B6E5FA2"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5FA3"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shd w:val="clear" w:color="auto" w:fill="F7F5F4"/>
          </w:tcPr>
          <w:p w14:paraId="3B6E5FA4" w14:textId="77777777" w:rsidR="007D63C5" w:rsidRDefault="007D63C5">
            <w:pPr>
              <w:pStyle w:val="TableParagraph"/>
              <w:spacing w:line="240" w:lineRule="auto"/>
              <w:rPr>
                <w:rFonts w:ascii="Times New Roman"/>
                <w:sz w:val="20"/>
              </w:rPr>
            </w:pPr>
          </w:p>
        </w:tc>
      </w:tr>
      <w:tr w:rsidR="007D63C5" w14:paraId="3B6E5FB1" w14:textId="77777777">
        <w:trPr>
          <w:trHeight w:val="290"/>
        </w:trPr>
        <w:tc>
          <w:tcPr>
            <w:tcW w:w="781" w:type="dxa"/>
            <w:tcBorders>
              <w:top w:val="single" w:sz="4" w:space="0" w:color="512379"/>
              <w:bottom w:val="single" w:sz="4" w:space="0" w:color="512379"/>
            </w:tcBorders>
          </w:tcPr>
          <w:p w14:paraId="3B6E5FA6" w14:textId="77777777" w:rsidR="007D63C5" w:rsidRDefault="00790D2C">
            <w:pPr>
              <w:pStyle w:val="TableParagraph"/>
              <w:spacing w:before="1" w:line="240" w:lineRule="auto"/>
              <w:ind w:left="14"/>
            </w:pPr>
            <w:r>
              <w:rPr>
                <w:spacing w:val="-5"/>
              </w:rPr>
              <w:t>37</w:t>
            </w:r>
          </w:p>
        </w:tc>
        <w:tc>
          <w:tcPr>
            <w:tcW w:w="2469" w:type="dxa"/>
            <w:tcBorders>
              <w:top w:val="single" w:sz="4" w:space="0" w:color="512379"/>
              <w:bottom w:val="single" w:sz="4" w:space="0" w:color="512379"/>
            </w:tcBorders>
          </w:tcPr>
          <w:p w14:paraId="3B6E5FA7" w14:textId="77777777" w:rsidR="007D63C5" w:rsidRDefault="00790D2C">
            <w:pPr>
              <w:pStyle w:val="TableParagraph"/>
              <w:spacing w:before="1" w:line="240" w:lineRule="auto"/>
              <w:ind w:left="44"/>
            </w:pPr>
            <w:r>
              <w:t>Migrants</w:t>
            </w:r>
            <w:r>
              <w:rPr>
                <w:spacing w:val="-4"/>
              </w:rPr>
              <w:t xml:space="preserve"> </w:t>
            </w:r>
            <w:r>
              <w:t>and</w:t>
            </w:r>
            <w:r>
              <w:rPr>
                <w:spacing w:val="-4"/>
              </w:rPr>
              <w:t xml:space="preserve"> </w:t>
            </w:r>
            <w:r>
              <w:rPr>
                <w:spacing w:val="-2"/>
              </w:rPr>
              <w:t>Refugees</w:t>
            </w:r>
          </w:p>
        </w:tc>
        <w:tc>
          <w:tcPr>
            <w:tcW w:w="837" w:type="dxa"/>
            <w:tcBorders>
              <w:top w:val="single" w:sz="4" w:space="0" w:color="512379"/>
              <w:bottom w:val="single" w:sz="4" w:space="0" w:color="512379"/>
            </w:tcBorders>
          </w:tcPr>
          <w:p w14:paraId="3B6E5FA8" w14:textId="77777777" w:rsidR="007D63C5" w:rsidRDefault="00790D2C">
            <w:pPr>
              <w:pStyle w:val="TableParagraph"/>
              <w:spacing w:before="1" w:line="240" w:lineRule="auto"/>
              <w:ind w:left="59"/>
            </w:pPr>
            <w:r>
              <w:rPr>
                <w:spacing w:val="-5"/>
              </w:rPr>
              <w:t>T2</w:t>
            </w:r>
          </w:p>
        </w:tc>
        <w:tc>
          <w:tcPr>
            <w:tcW w:w="4760" w:type="dxa"/>
            <w:tcBorders>
              <w:top w:val="single" w:sz="4" w:space="0" w:color="512379"/>
              <w:bottom w:val="single" w:sz="4" w:space="0" w:color="512379"/>
            </w:tcBorders>
          </w:tcPr>
          <w:p w14:paraId="3B6E5FA9" w14:textId="77777777" w:rsidR="007D63C5" w:rsidRDefault="00790D2C">
            <w:pPr>
              <w:pStyle w:val="TableParagraph"/>
              <w:spacing w:before="1" w:line="240" w:lineRule="auto"/>
              <w:ind w:left="43"/>
            </w:pPr>
            <w:r>
              <w:t>Multicultural</w:t>
            </w:r>
            <w:r>
              <w:rPr>
                <w:spacing w:val="-11"/>
              </w:rPr>
              <w:t xml:space="preserve"> </w:t>
            </w:r>
            <w:r>
              <w:t>Enterprise</w:t>
            </w:r>
            <w:r>
              <w:rPr>
                <w:spacing w:val="-10"/>
              </w:rPr>
              <w:t xml:space="preserve"> </w:t>
            </w:r>
            <w:r>
              <w:t>Development</w:t>
            </w:r>
            <w:r>
              <w:rPr>
                <w:spacing w:val="-10"/>
              </w:rPr>
              <w:t xml:space="preserve"> </w:t>
            </w:r>
            <w:r>
              <w:rPr>
                <w:spacing w:val="-2"/>
              </w:rPr>
              <w:t>Project</w:t>
            </w:r>
          </w:p>
        </w:tc>
        <w:tc>
          <w:tcPr>
            <w:tcW w:w="853" w:type="dxa"/>
            <w:tcBorders>
              <w:top w:val="single" w:sz="4" w:space="0" w:color="512379"/>
              <w:bottom w:val="single" w:sz="4" w:space="0" w:color="512379"/>
            </w:tcBorders>
          </w:tcPr>
          <w:p w14:paraId="3B6E5FAA" w14:textId="77777777" w:rsidR="007D63C5" w:rsidRDefault="00790D2C">
            <w:pPr>
              <w:pStyle w:val="TableParagraph"/>
              <w:spacing w:before="1" w:line="240" w:lineRule="auto"/>
              <w:ind w:right="12"/>
              <w:jc w:val="center"/>
            </w:pPr>
            <w:r>
              <w:rPr>
                <w:spacing w:val="-10"/>
              </w:rPr>
              <w:t>*</w:t>
            </w:r>
          </w:p>
        </w:tc>
        <w:tc>
          <w:tcPr>
            <w:tcW w:w="508" w:type="dxa"/>
            <w:tcBorders>
              <w:top w:val="single" w:sz="4" w:space="0" w:color="512379"/>
              <w:bottom w:val="single" w:sz="4" w:space="0" w:color="512379"/>
            </w:tcBorders>
          </w:tcPr>
          <w:p w14:paraId="3B6E5FAB" w14:textId="77777777" w:rsidR="007D63C5" w:rsidRDefault="00790D2C">
            <w:pPr>
              <w:pStyle w:val="TableParagraph"/>
              <w:spacing w:before="1" w:line="240" w:lineRule="auto"/>
              <w:ind w:right="20"/>
              <w:jc w:val="center"/>
            </w:pPr>
            <w:r>
              <w:rPr>
                <w:spacing w:val="-10"/>
              </w:rPr>
              <w:t>*</w:t>
            </w:r>
          </w:p>
        </w:tc>
        <w:tc>
          <w:tcPr>
            <w:tcW w:w="1068" w:type="dxa"/>
            <w:tcBorders>
              <w:top w:val="single" w:sz="4" w:space="0" w:color="512379"/>
              <w:bottom w:val="single" w:sz="4" w:space="0" w:color="512379"/>
            </w:tcBorders>
          </w:tcPr>
          <w:p w14:paraId="3B6E5FAC" w14:textId="77777777" w:rsidR="007D63C5" w:rsidRDefault="00790D2C">
            <w:pPr>
              <w:pStyle w:val="TableParagraph"/>
              <w:spacing w:before="1" w:line="240" w:lineRule="auto"/>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tcPr>
          <w:p w14:paraId="3B6E5FAD"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5FAE" w14:textId="77777777" w:rsidR="007D63C5" w:rsidRDefault="00790D2C">
            <w:pPr>
              <w:pStyle w:val="TableParagraph"/>
              <w:spacing w:before="1" w:line="240" w:lineRule="auto"/>
              <w:ind w:left="10" w:right="9"/>
              <w:jc w:val="center"/>
            </w:pPr>
            <w:r>
              <w:rPr>
                <w:spacing w:val="-10"/>
              </w:rPr>
              <w:t>*</w:t>
            </w:r>
          </w:p>
        </w:tc>
        <w:tc>
          <w:tcPr>
            <w:tcW w:w="713" w:type="dxa"/>
            <w:tcBorders>
              <w:top w:val="single" w:sz="4" w:space="0" w:color="512379"/>
              <w:bottom w:val="single" w:sz="4" w:space="0" w:color="512379"/>
            </w:tcBorders>
          </w:tcPr>
          <w:p w14:paraId="3B6E5FAF" w14:textId="77777777" w:rsidR="007D63C5" w:rsidRDefault="00790D2C">
            <w:pPr>
              <w:pStyle w:val="TableParagraph"/>
              <w:spacing w:before="1" w:line="240" w:lineRule="auto"/>
              <w:ind w:right="14"/>
              <w:jc w:val="center"/>
            </w:pPr>
            <w:r>
              <w:rPr>
                <w:spacing w:val="-10"/>
              </w:rPr>
              <w:t>*</w:t>
            </w:r>
          </w:p>
        </w:tc>
        <w:tc>
          <w:tcPr>
            <w:tcW w:w="692" w:type="dxa"/>
            <w:tcBorders>
              <w:top w:val="single" w:sz="4" w:space="0" w:color="512379"/>
              <w:bottom w:val="single" w:sz="4" w:space="0" w:color="512379"/>
            </w:tcBorders>
          </w:tcPr>
          <w:p w14:paraId="3B6E5FB0" w14:textId="77777777" w:rsidR="007D63C5" w:rsidRDefault="00790D2C">
            <w:pPr>
              <w:pStyle w:val="TableParagraph"/>
              <w:spacing w:before="1" w:line="240" w:lineRule="auto"/>
              <w:ind w:left="1" w:right="23"/>
              <w:jc w:val="center"/>
            </w:pPr>
            <w:r>
              <w:rPr>
                <w:spacing w:val="-10"/>
              </w:rPr>
              <w:t>*</w:t>
            </w:r>
          </w:p>
        </w:tc>
      </w:tr>
      <w:tr w:rsidR="007D63C5" w14:paraId="3B6E5FBD" w14:textId="77777777">
        <w:trPr>
          <w:trHeight w:val="287"/>
        </w:trPr>
        <w:tc>
          <w:tcPr>
            <w:tcW w:w="781" w:type="dxa"/>
            <w:tcBorders>
              <w:top w:val="single" w:sz="4" w:space="0" w:color="512379"/>
              <w:bottom w:val="single" w:sz="4" w:space="0" w:color="512379"/>
            </w:tcBorders>
            <w:shd w:val="clear" w:color="auto" w:fill="F7F5F4"/>
          </w:tcPr>
          <w:p w14:paraId="3B6E5FB2" w14:textId="77777777" w:rsidR="007D63C5" w:rsidRDefault="00790D2C">
            <w:pPr>
              <w:pStyle w:val="TableParagraph"/>
              <w:ind w:left="14"/>
            </w:pPr>
            <w:r>
              <w:rPr>
                <w:spacing w:val="-5"/>
              </w:rPr>
              <w:t>38</w:t>
            </w:r>
          </w:p>
        </w:tc>
        <w:tc>
          <w:tcPr>
            <w:tcW w:w="2469" w:type="dxa"/>
            <w:tcBorders>
              <w:top w:val="single" w:sz="4" w:space="0" w:color="512379"/>
              <w:bottom w:val="single" w:sz="4" w:space="0" w:color="512379"/>
            </w:tcBorders>
            <w:shd w:val="clear" w:color="auto" w:fill="F7F5F4"/>
          </w:tcPr>
          <w:p w14:paraId="3B6E5FB3" w14:textId="77777777" w:rsidR="007D63C5" w:rsidRDefault="00790D2C">
            <w:pPr>
              <w:pStyle w:val="TableParagraph"/>
              <w:ind w:left="44"/>
            </w:pPr>
            <w:r>
              <w:t>Older</w:t>
            </w:r>
            <w:r>
              <w:rPr>
                <w:spacing w:val="-5"/>
              </w:rPr>
              <w:t xml:space="preserve"> </w:t>
            </w:r>
            <w:r>
              <w:t>Unemployed</w:t>
            </w:r>
            <w:r>
              <w:rPr>
                <w:spacing w:val="-7"/>
              </w:rPr>
              <w:t xml:space="preserve"> </w:t>
            </w:r>
            <w:r>
              <w:rPr>
                <w:spacing w:val="-2"/>
              </w:rPr>
              <w:t>People</w:t>
            </w:r>
          </w:p>
        </w:tc>
        <w:tc>
          <w:tcPr>
            <w:tcW w:w="837" w:type="dxa"/>
            <w:tcBorders>
              <w:top w:val="single" w:sz="4" w:space="0" w:color="512379"/>
              <w:bottom w:val="single" w:sz="4" w:space="0" w:color="512379"/>
            </w:tcBorders>
            <w:shd w:val="clear" w:color="auto" w:fill="F7F5F4"/>
          </w:tcPr>
          <w:p w14:paraId="3B6E5FB4"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B5" w14:textId="77777777" w:rsidR="007D63C5" w:rsidRDefault="00790D2C">
            <w:pPr>
              <w:pStyle w:val="TableParagraph"/>
              <w:ind w:left="43"/>
            </w:pPr>
            <w:r>
              <w:t>Next</w:t>
            </w:r>
            <w:r>
              <w:rPr>
                <w:spacing w:val="-2"/>
              </w:rPr>
              <w:t xml:space="preserve"> Steps</w:t>
            </w:r>
          </w:p>
        </w:tc>
        <w:tc>
          <w:tcPr>
            <w:tcW w:w="853" w:type="dxa"/>
            <w:tcBorders>
              <w:top w:val="single" w:sz="4" w:space="0" w:color="512379"/>
              <w:bottom w:val="single" w:sz="4" w:space="0" w:color="512379"/>
            </w:tcBorders>
            <w:shd w:val="clear" w:color="auto" w:fill="F7F5F4"/>
          </w:tcPr>
          <w:p w14:paraId="3B6E5FB6"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5FB7"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B8"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5FB9"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5FBA"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shd w:val="clear" w:color="auto" w:fill="F7F5F4"/>
          </w:tcPr>
          <w:p w14:paraId="3B6E5FBB"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shd w:val="clear" w:color="auto" w:fill="F7F5F4"/>
          </w:tcPr>
          <w:p w14:paraId="3B6E5FBC" w14:textId="77777777" w:rsidR="007D63C5" w:rsidRDefault="00790D2C">
            <w:pPr>
              <w:pStyle w:val="TableParagraph"/>
              <w:ind w:left="1" w:right="23"/>
              <w:jc w:val="center"/>
            </w:pPr>
            <w:r>
              <w:rPr>
                <w:spacing w:val="-10"/>
              </w:rPr>
              <w:t>*</w:t>
            </w:r>
          </w:p>
        </w:tc>
      </w:tr>
      <w:tr w:rsidR="007D63C5" w14:paraId="3B6E5FC9" w14:textId="77777777">
        <w:trPr>
          <w:trHeight w:val="287"/>
        </w:trPr>
        <w:tc>
          <w:tcPr>
            <w:tcW w:w="781" w:type="dxa"/>
            <w:tcBorders>
              <w:top w:val="single" w:sz="4" w:space="0" w:color="512379"/>
              <w:bottom w:val="single" w:sz="4" w:space="0" w:color="512379"/>
            </w:tcBorders>
          </w:tcPr>
          <w:p w14:paraId="3B6E5FBE" w14:textId="77777777" w:rsidR="007D63C5" w:rsidRDefault="00790D2C">
            <w:pPr>
              <w:pStyle w:val="TableParagraph"/>
              <w:ind w:left="14"/>
            </w:pPr>
            <w:r>
              <w:rPr>
                <w:spacing w:val="-5"/>
              </w:rPr>
              <w:t>39</w:t>
            </w:r>
          </w:p>
        </w:tc>
        <w:tc>
          <w:tcPr>
            <w:tcW w:w="2469" w:type="dxa"/>
            <w:tcBorders>
              <w:top w:val="single" w:sz="4" w:space="0" w:color="512379"/>
              <w:bottom w:val="single" w:sz="4" w:space="0" w:color="512379"/>
            </w:tcBorders>
          </w:tcPr>
          <w:p w14:paraId="3B6E5FBF" w14:textId="77777777" w:rsidR="007D63C5" w:rsidRDefault="00790D2C">
            <w:pPr>
              <w:pStyle w:val="TableParagraph"/>
              <w:ind w:left="44"/>
            </w:pPr>
            <w:r>
              <w:t>Older</w:t>
            </w:r>
            <w:r>
              <w:rPr>
                <w:spacing w:val="-5"/>
              </w:rPr>
              <w:t xml:space="preserve"> </w:t>
            </w:r>
            <w:r>
              <w:t>Unemployed</w:t>
            </w:r>
            <w:r>
              <w:rPr>
                <w:spacing w:val="-7"/>
              </w:rPr>
              <w:t xml:space="preserve"> </w:t>
            </w:r>
            <w:r>
              <w:rPr>
                <w:spacing w:val="-2"/>
              </w:rPr>
              <w:t>People</w:t>
            </w:r>
          </w:p>
        </w:tc>
        <w:tc>
          <w:tcPr>
            <w:tcW w:w="837" w:type="dxa"/>
            <w:tcBorders>
              <w:top w:val="single" w:sz="4" w:space="0" w:color="512379"/>
              <w:bottom w:val="single" w:sz="4" w:space="0" w:color="512379"/>
            </w:tcBorders>
          </w:tcPr>
          <w:p w14:paraId="3B6E5FC0"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tcPr>
          <w:p w14:paraId="3B6E5FC1" w14:textId="77777777" w:rsidR="007D63C5" w:rsidRDefault="00790D2C">
            <w:pPr>
              <w:pStyle w:val="TableParagraph"/>
              <w:ind w:left="43"/>
            </w:pPr>
            <w:r>
              <w:t>Work</w:t>
            </w:r>
            <w:r>
              <w:rPr>
                <w:spacing w:val="-4"/>
              </w:rPr>
              <w:t xml:space="preserve"> Work</w:t>
            </w:r>
          </w:p>
        </w:tc>
        <w:tc>
          <w:tcPr>
            <w:tcW w:w="853" w:type="dxa"/>
            <w:tcBorders>
              <w:top w:val="single" w:sz="4" w:space="0" w:color="512379"/>
              <w:bottom w:val="single" w:sz="4" w:space="0" w:color="512379"/>
            </w:tcBorders>
          </w:tcPr>
          <w:p w14:paraId="3B6E5FC2"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tcPr>
          <w:p w14:paraId="3B6E5FC3"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tcPr>
          <w:p w14:paraId="3B6E5FC4"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tcPr>
          <w:p w14:paraId="3B6E5FC5"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tcPr>
          <w:p w14:paraId="3B6E5FC6"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tcPr>
          <w:p w14:paraId="3B6E5FC7"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tcPr>
          <w:p w14:paraId="3B6E5FC8" w14:textId="77777777" w:rsidR="007D63C5" w:rsidRDefault="00790D2C">
            <w:pPr>
              <w:pStyle w:val="TableParagraph"/>
              <w:ind w:left="1" w:right="23"/>
              <w:jc w:val="center"/>
            </w:pPr>
            <w:r>
              <w:rPr>
                <w:spacing w:val="-10"/>
              </w:rPr>
              <w:t>*</w:t>
            </w:r>
          </w:p>
        </w:tc>
      </w:tr>
      <w:tr w:rsidR="007D63C5" w14:paraId="3B6E5FD5" w14:textId="77777777">
        <w:trPr>
          <w:trHeight w:val="287"/>
        </w:trPr>
        <w:tc>
          <w:tcPr>
            <w:tcW w:w="781" w:type="dxa"/>
            <w:tcBorders>
              <w:top w:val="single" w:sz="4" w:space="0" w:color="512379"/>
              <w:bottom w:val="single" w:sz="4" w:space="0" w:color="512379"/>
            </w:tcBorders>
            <w:shd w:val="clear" w:color="auto" w:fill="F7F5F4"/>
          </w:tcPr>
          <w:p w14:paraId="3B6E5FCA" w14:textId="77777777" w:rsidR="007D63C5" w:rsidRDefault="00790D2C">
            <w:pPr>
              <w:pStyle w:val="TableParagraph"/>
              <w:ind w:left="14"/>
            </w:pPr>
            <w:r>
              <w:rPr>
                <w:spacing w:val="-5"/>
              </w:rPr>
              <w:t>40</w:t>
            </w:r>
          </w:p>
        </w:tc>
        <w:tc>
          <w:tcPr>
            <w:tcW w:w="2469" w:type="dxa"/>
            <w:tcBorders>
              <w:top w:val="single" w:sz="4" w:space="0" w:color="512379"/>
              <w:bottom w:val="single" w:sz="4" w:space="0" w:color="512379"/>
            </w:tcBorders>
            <w:shd w:val="clear" w:color="auto" w:fill="F7F5F4"/>
          </w:tcPr>
          <w:p w14:paraId="3B6E5FCB" w14:textId="77777777" w:rsidR="007D63C5" w:rsidRDefault="00790D2C">
            <w:pPr>
              <w:pStyle w:val="TableParagraph"/>
              <w:ind w:left="44"/>
            </w:pPr>
            <w:r>
              <w:t>Older</w:t>
            </w:r>
            <w:r>
              <w:rPr>
                <w:spacing w:val="-5"/>
              </w:rPr>
              <w:t xml:space="preserve"> </w:t>
            </w:r>
            <w:r>
              <w:t>Unemployed</w:t>
            </w:r>
            <w:r>
              <w:rPr>
                <w:spacing w:val="-7"/>
              </w:rPr>
              <w:t xml:space="preserve"> </w:t>
            </w:r>
            <w:r>
              <w:rPr>
                <w:spacing w:val="-2"/>
              </w:rPr>
              <w:t>People</w:t>
            </w:r>
          </w:p>
        </w:tc>
        <w:tc>
          <w:tcPr>
            <w:tcW w:w="837" w:type="dxa"/>
            <w:tcBorders>
              <w:top w:val="single" w:sz="4" w:space="0" w:color="512379"/>
              <w:bottom w:val="single" w:sz="4" w:space="0" w:color="512379"/>
            </w:tcBorders>
            <w:shd w:val="clear" w:color="auto" w:fill="F7F5F4"/>
          </w:tcPr>
          <w:p w14:paraId="3B6E5FCC"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CD" w14:textId="77777777" w:rsidR="007D63C5" w:rsidRDefault="00790D2C">
            <w:pPr>
              <w:pStyle w:val="TableParagraph"/>
              <w:ind w:left="43"/>
            </w:pPr>
            <w:r>
              <w:t>Sisters</w:t>
            </w:r>
            <w:r>
              <w:rPr>
                <w:spacing w:val="-4"/>
              </w:rPr>
              <w:t xml:space="preserve"> </w:t>
            </w:r>
            <w:r>
              <w:t>Support</w:t>
            </w:r>
            <w:r>
              <w:rPr>
                <w:spacing w:val="-6"/>
              </w:rPr>
              <w:t xml:space="preserve"> </w:t>
            </w:r>
            <w:r>
              <w:t>Business</w:t>
            </w:r>
            <w:r>
              <w:rPr>
                <w:spacing w:val="-5"/>
              </w:rPr>
              <w:t xml:space="preserve"> </w:t>
            </w:r>
            <w:r>
              <w:rPr>
                <w:spacing w:val="-2"/>
              </w:rPr>
              <w:t>Together</w:t>
            </w:r>
          </w:p>
        </w:tc>
        <w:tc>
          <w:tcPr>
            <w:tcW w:w="853" w:type="dxa"/>
            <w:tcBorders>
              <w:top w:val="single" w:sz="4" w:space="0" w:color="512379"/>
              <w:bottom w:val="single" w:sz="4" w:space="0" w:color="512379"/>
            </w:tcBorders>
            <w:shd w:val="clear" w:color="auto" w:fill="F7F5F4"/>
          </w:tcPr>
          <w:p w14:paraId="3B6E5FCE"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shd w:val="clear" w:color="auto" w:fill="F7F5F4"/>
          </w:tcPr>
          <w:p w14:paraId="3B6E5FCF"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D0"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5FD1"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5FD2"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5FD3"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shd w:val="clear" w:color="auto" w:fill="F7F5F4"/>
          </w:tcPr>
          <w:p w14:paraId="3B6E5FD4" w14:textId="77777777" w:rsidR="007D63C5" w:rsidRDefault="00790D2C">
            <w:pPr>
              <w:pStyle w:val="TableParagraph"/>
              <w:ind w:left="1" w:right="23"/>
              <w:jc w:val="center"/>
            </w:pPr>
            <w:r>
              <w:rPr>
                <w:spacing w:val="-10"/>
              </w:rPr>
              <w:t>*</w:t>
            </w:r>
          </w:p>
        </w:tc>
      </w:tr>
      <w:tr w:rsidR="007D63C5" w14:paraId="3B6E5FE1" w14:textId="77777777">
        <w:trPr>
          <w:trHeight w:val="287"/>
        </w:trPr>
        <w:tc>
          <w:tcPr>
            <w:tcW w:w="781" w:type="dxa"/>
            <w:tcBorders>
              <w:top w:val="single" w:sz="4" w:space="0" w:color="512379"/>
              <w:bottom w:val="single" w:sz="4" w:space="0" w:color="512379"/>
            </w:tcBorders>
          </w:tcPr>
          <w:p w14:paraId="3B6E5FD6" w14:textId="77777777" w:rsidR="007D63C5" w:rsidRDefault="00790D2C">
            <w:pPr>
              <w:pStyle w:val="TableParagraph"/>
              <w:ind w:left="14"/>
            </w:pPr>
            <w:r>
              <w:rPr>
                <w:spacing w:val="-5"/>
              </w:rPr>
              <w:t>41</w:t>
            </w:r>
          </w:p>
        </w:tc>
        <w:tc>
          <w:tcPr>
            <w:tcW w:w="2469" w:type="dxa"/>
            <w:tcBorders>
              <w:top w:val="single" w:sz="4" w:space="0" w:color="512379"/>
              <w:bottom w:val="single" w:sz="4" w:space="0" w:color="512379"/>
            </w:tcBorders>
          </w:tcPr>
          <w:p w14:paraId="3B6E5FD7" w14:textId="77777777" w:rsidR="007D63C5" w:rsidRDefault="00790D2C">
            <w:pPr>
              <w:pStyle w:val="TableParagraph"/>
              <w:ind w:left="44"/>
            </w:pPr>
            <w:r>
              <w:t>Older</w:t>
            </w:r>
            <w:r>
              <w:rPr>
                <w:spacing w:val="-5"/>
              </w:rPr>
              <w:t xml:space="preserve"> </w:t>
            </w:r>
            <w:r>
              <w:t>Unemployed</w:t>
            </w:r>
            <w:r>
              <w:rPr>
                <w:spacing w:val="-7"/>
              </w:rPr>
              <w:t xml:space="preserve"> </w:t>
            </w:r>
            <w:r>
              <w:rPr>
                <w:spacing w:val="-2"/>
              </w:rPr>
              <w:t>People</w:t>
            </w:r>
          </w:p>
        </w:tc>
        <w:tc>
          <w:tcPr>
            <w:tcW w:w="837" w:type="dxa"/>
            <w:tcBorders>
              <w:top w:val="single" w:sz="4" w:space="0" w:color="512379"/>
              <w:bottom w:val="single" w:sz="4" w:space="0" w:color="512379"/>
            </w:tcBorders>
          </w:tcPr>
          <w:p w14:paraId="3B6E5FD8"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tcPr>
          <w:p w14:paraId="3B6E5FD9" w14:textId="77777777" w:rsidR="007D63C5" w:rsidRDefault="00790D2C">
            <w:pPr>
              <w:pStyle w:val="TableParagraph"/>
              <w:ind w:left="43"/>
            </w:pPr>
            <w:r>
              <w:t>Reach,</w:t>
            </w:r>
            <w:r>
              <w:rPr>
                <w:spacing w:val="-4"/>
              </w:rPr>
              <w:t xml:space="preserve"> </w:t>
            </w:r>
            <w:r>
              <w:t>Train</w:t>
            </w:r>
            <w:r>
              <w:rPr>
                <w:spacing w:val="-4"/>
              </w:rPr>
              <w:t xml:space="preserve"> </w:t>
            </w:r>
            <w:r>
              <w:t>and</w:t>
            </w:r>
            <w:r>
              <w:rPr>
                <w:spacing w:val="-3"/>
              </w:rPr>
              <w:t xml:space="preserve"> </w:t>
            </w:r>
            <w:r>
              <w:rPr>
                <w:spacing w:val="-2"/>
              </w:rPr>
              <w:t>Employ</w:t>
            </w:r>
          </w:p>
        </w:tc>
        <w:tc>
          <w:tcPr>
            <w:tcW w:w="853" w:type="dxa"/>
            <w:tcBorders>
              <w:top w:val="single" w:sz="4" w:space="0" w:color="512379"/>
              <w:bottom w:val="single" w:sz="4" w:space="0" w:color="512379"/>
            </w:tcBorders>
          </w:tcPr>
          <w:p w14:paraId="3B6E5FDA"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5FDB"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tcPr>
          <w:p w14:paraId="3B6E5FDC"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tcPr>
          <w:p w14:paraId="3B6E5FDD"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tcPr>
          <w:p w14:paraId="3B6E5FDE"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5FDF"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tcPr>
          <w:p w14:paraId="3B6E5FE0" w14:textId="77777777" w:rsidR="007D63C5" w:rsidRDefault="007D63C5">
            <w:pPr>
              <w:pStyle w:val="TableParagraph"/>
              <w:spacing w:line="240" w:lineRule="auto"/>
              <w:rPr>
                <w:rFonts w:ascii="Times New Roman"/>
                <w:sz w:val="20"/>
              </w:rPr>
            </w:pPr>
          </w:p>
        </w:tc>
      </w:tr>
      <w:tr w:rsidR="007D63C5" w14:paraId="3B6E5FED" w14:textId="77777777">
        <w:trPr>
          <w:trHeight w:val="287"/>
        </w:trPr>
        <w:tc>
          <w:tcPr>
            <w:tcW w:w="781" w:type="dxa"/>
            <w:tcBorders>
              <w:top w:val="single" w:sz="4" w:space="0" w:color="512379"/>
              <w:bottom w:val="single" w:sz="4" w:space="0" w:color="512379"/>
            </w:tcBorders>
            <w:shd w:val="clear" w:color="auto" w:fill="F7F5F4"/>
          </w:tcPr>
          <w:p w14:paraId="3B6E5FE2" w14:textId="77777777" w:rsidR="007D63C5" w:rsidRDefault="00790D2C">
            <w:pPr>
              <w:pStyle w:val="TableParagraph"/>
              <w:ind w:left="14"/>
            </w:pPr>
            <w:r>
              <w:rPr>
                <w:spacing w:val="-5"/>
              </w:rPr>
              <w:t>42</w:t>
            </w:r>
          </w:p>
        </w:tc>
        <w:tc>
          <w:tcPr>
            <w:tcW w:w="2469" w:type="dxa"/>
            <w:tcBorders>
              <w:top w:val="single" w:sz="4" w:space="0" w:color="512379"/>
              <w:bottom w:val="single" w:sz="4" w:space="0" w:color="512379"/>
            </w:tcBorders>
            <w:shd w:val="clear" w:color="auto" w:fill="F7F5F4"/>
          </w:tcPr>
          <w:p w14:paraId="3B6E5FE3" w14:textId="77777777" w:rsidR="007D63C5" w:rsidRDefault="00790D2C">
            <w:pPr>
              <w:pStyle w:val="TableParagraph"/>
              <w:ind w:left="44"/>
            </w:pPr>
            <w:r>
              <w:t>Older</w:t>
            </w:r>
            <w:r>
              <w:rPr>
                <w:spacing w:val="-5"/>
              </w:rPr>
              <w:t xml:space="preserve"> </w:t>
            </w:r>
            <w:r>
              <w:t>Unemployed</w:t>
            </w:r>
            <w:r>
              <w:rPr>
                <w:spacing w:val="-7"/>
              </w:rPr>
              <w:t xml:space="preserve"> </w:t>
            </w:r>
            <w:r>
              <w:rPr>
                <w:spacing w:val="-2"/>
              </w:rPr>
              <w:t>People</w:t>
            </w:r>
          </w:p>
        </w:tc>
        <w:tc>
          <w:tcPr>
            <w:tcW w:w="837" w:type="dxa"/>
            <w:tcBorders>
              <w:top w:val="single" w:sz="4" w:space="0" w:color="512379"/>
              <w:bottom w:val="single" w:sz="4" w:space="0" w:color="512379"/>
            </w:tcBorders>
            <w:shd w:val="clear" w:color="auto" w:fill="F7F5F4"/>
          </w:tcPr>
          <w:p w14:paraId="3B6E5FE4"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E5" w14:textId="77777777" w:rsidR="007D63C5" w:rsidRDefault="00790D2C">
            <w:pPr>
              <w:pStyle w:val="TableParagraph"/>
              <w:ind w:left="43"/>
            </w:pPr>
            <w:r>
              <w:t>Career</w:t>
            </w:r>
            <w:r>
              <w:rPr>
                <w:spacing w:val="-4"/>
              </w:rPr>
              <w:t xml:space="preserve"> </w:t>
            </w:r>
            <w:r>
              <w:t>Skills</w:t>
            </w:r>
            <w:r>
              <w:rPr>
                <w:spacing w:val="-4"/>
              </w:rPr>
              <w:t xml:space="preserve"> </w:t>
            </w:r>
            <w:r>
              <w:t>for</w:t>
            </w:r>
            <w:r>
              <w:rPr>
                <w:spacing w:val="-4"/>
              </w:rPr>
              <w:t xml:space="preserve"> </w:t>
            </w:r>
            <w:r>
              <w:t>New</w:t>
            </w:r>
            <w:r>
              <w:rPr>
                <w:spacing w:val="-2"/>
              </w:rPr>
              <w:t xml:space="preserve"> </w:t>
            </w:r>
            <w:r>
              <w:rPr>
                <w:spacing w:val="-4"/>
              </w:rPr>
              <w:t>Jobs</w:t>
            </w:r>
          </w:p>
        </w:tc>
        <w:tc>
          <w:tcPr>
            <w:tcW w:w="853" w:type="dxa"/>
            <w:tcBorders>
              <w:top w:val="single" w:sz="4" w:space="0" w:color="512379"/>
              <w:bottom w:val="single" w:sz="4" w:space="0" w:color="512379"/>
            </w:tcBorders>
            <w:shd w:val="clear" w:color="auto" w:fill="F7F5F4"/>
          </w:tcPr>
          <w:p w14:paraId="3B6E5FE6"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5FE7"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5FE8"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5FE9"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5FEA"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shd w:val="clear" w:color="auto" w:fill="F7F5F4"/>
          </w:tcPr>
          <w:p w14:paraId="3B6E5FEB"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shd w:val="clear" w:color="auto" w:fill="F7F5F4"/>
          </w:tcPr>
          <w:p w14:paraId="3B6E5FEC" w14:textId="77777777" w:rsidR="007D63C5" w:rsidRDefault="00790D2C">
            <w:pPr>
              <w:pStyle w:val="TableParagraph"/>
              <w:ind w:left="1" w:right="23"/>
              <w:jc w:val="center"/>
            </w:pPr>
            <w:r>
              <w:rPr>
                <w:spacing w:val="-10"/>
              </w:rPr>
              <w:t>*</w:t>
            </w:r>
          </w:p>
        </w:tc>
      </w:tr>
      <w:tr w:rsidR="007D63C5" w14:paraId="3B6E5FF9" w14:textId="77777777">
        <w:trPr>
          <w:trHeight w:val="289"/>
        </w:trPr>
        <w:tc>
          <w:tcPr>
            <w:tcW w:w="781" w:type="dxa"/>
            <w:tcBorders>
              <w:top w:val="single" w:sz="4" w:space="0" w:color="512379"/>
              <w:bottom w:val="single" w:sz="4" w:space="0" w:color="512379"/>
            </w:tcBorders>
          </w:tcPr>
          <w:p w14:paraId="3B6E5FEE" w14:textId="77777777" w:rsidR="007D63C5" w:rsidRDefault="00790D2C">
            <w:pPr>
              <w:pStyle w:val="TableParagraph"/>
              <w:spacing w:before="1" w:line="240" w:lineRule="auto"/>
              <w:ind w:left="14"/>
            </w:pPr>
            <w:r>
              <w:rPr>
                <w:spacing w:val="-5"/>
              </w:rPr>
              <w:t>43</w:t>
            </w:r>
          </w:p>
        </w:tc>
        <w:tc>
          <w:tcPr>
            <w:tcW w:w="2469" w:type="dxa"/>
            <w:tcBorders>
              <w:top w:val="single" w:sz="4" w:space="0" w:color="512379"/>
              <w:bottom w:val="single" w:sz="4" w:space="0" w:color="512379"/>
            </w:tcBorders>
          </w:tcPr>
          <w:p w14:paraId="3B6E5FEF" w14:textId="77777777" w:rsidR="007D63C5" w:rsidRDefault="00790D2C">
            <w:pPr>
              <w:pStyle w:val="TableParagraph"/>
              <w:spacing w:before="1" w:line="240" w:lineRule="auto"/>
              <w:ind w:left="44"/>
            </w:pPr>
            <w:r>
              <w:t>Older</w:t>
            </w:r>
            <w:r>
              <w:rPr>
                <w:spacing w:val="-5"/>
              </w:rPr>
              <w:t xml:space="preserve"> </w:t>
            </w:r>
            <w:r>
              <w:t>Unemployed</w:t>
            </w:r>
            <w:r>
              <w:rPr>
                <w:spacing w:val="-7"/>
              </w:rPr>
              <w:t xml:space="preserve"> </w:t>
            </w:r>
            <w:r>
              <w:rPr>
                <w:spacing w:val="-2"/>
              </w:rPr>
              <w:t>People</w:t>
            </w:r>
          </w:p>
        </w:tc>
        <w:tc>
          <w:tcPr>
            <w:tcW w:w="837" w:type="dxa"/>
            <w:tcBorders>
              <w:top w:val="single" w:sz="4" w:space="0" w:color="512379"/>
              <w:bottom w:val="single" w:sz="4" w:space="0" w:color="512379"/>
            </w:tcBorders>
          </w:tcPr>
          <w:p w14:paraId="3B6E5FF0" w14:textId="77777777" w:rsidR="007D63C5" w:rsidRDefault="00790D2C">
            <w:pPr>
              <w:pStyle w:val="TableParagraph"/>
              <w:spacing w:before="1" w:line="240" w:lineRule="auto"/>
              <w:ind w:left="59"/>
            </w:pPr>
            <w:r>
              <w:rPr>
                <w:spacing w:val="-5"/>
              </w:rPr>
              <w:t>T2</w:t>
            </w:r>
          </w:p>
        </w:tc>
        <w:tc>
          <w:tcPr>
            <w:tcW w:w="4760" w:type="dxa"/>
            <w:tcBorders>
              <w:top w:val="single" w:sz="4" w:space="0" w:color="512379"/>
              <w:bottom w:val="single" w:sz="4" w:space="0" w:color="512379"/>
            </w:tcBorders>
          </w:tcPr>
          <w:p w14:paraId="3B6E5FF1" w14:textId="77777777" w:rsidR="007D63C5" w:rsidRDefault="00790D2C">
            <w:pPr>
              <w:pStyle w:val="TableParagraph"/>
              <w:spacing w:before="1" w:line="240" w:lineRule="auto"/>
              <w:ind w:left="43"/>
            </w:pPr>
            <w:r>
              <w:t>Building</w:t>
            </w:r>
            <w:r>
              <w:rPr>
                <w:spacing w:val="-6"/>
              </w:rPr>
              <w:t xml:space="preserve"> </w:t>
            </w:r>
            <w:r>
              <w:t>Bridges</w:t>
            </w:r>
            <w:r>
              <w:rPr>
                <w:spacing w:val="-4"/>
              </w:rPr>
              <w:t xml:space="preserve"> </w:t>
            </w:r>
            <w:r>
              <w:t>for</w:t>
            </w:r>
            <w:r>
              <w:rPr>
                <w:spacing w:val="-6"/>
              </w:rPr>
              <w:t xml:space="preserve"> </w:t>
            </w:r>
            <w:r>
              <w:t>Mature</w:t>
            </w:r>
            <w:r>
              <w:rPr>
                <w:spacing w:val="-3"/>
              </w:rPr>
              <w:t xml:space="preserve"> </w:t>
            </w:r>
            <w:r>
              <w:rPr>
                <w:spacing w:val="-2"/>
              </w:rPr>
              <w:t>Jobseekers</w:t>
            </w:r>
          </w:p>
        </w:tc>
        <w:tc>
          <w:tcPr>
            <w:tcW w:w="853" w:type="dxa"/>
            <w:tcBorders>
              <w:top w:val="single" w:sz="4" w:space="0" w:color="512379"/>
              <w:bottom w:val="single" w:sz="4" w:space="0" w:color="512379"/>
            </w:tcBorders>
          </w:tcPr>
          <w:p w14:paraId="3B6E5FF2" w14:textId="77777777" w:rsidR="007D63C5" w:rsidRDefault="00790D2C">
            <w:pPr>
              <w:pStyle w:val="TableParagraph"/>
              <w:spacing w:before="1" w:line="240" w:lineRule="auto"/>
              <w:ind w:right="12"/>
              <w:jc w:val="center"/>
            </w:pPr>
            <w:r>
              <w:rPr>
                <w:spacing w:val="-10"/>
              </w:rPr>
              <w:t>*</w:t>
            </w:r>
          </w:p>
        </w:tc>
        <w:tc>
          <w:tcPr>
            <w:tcW w:w="508" w:type="dxa"/>
            <w:tcBorders>
              <w:top w:val="single" w:sz="4" w:space="0" w:color="512379"/>
              <w:bottom w:val="single" w:sz="4" w:space="0" w:color="512379"/>
            </w:tcBorders>
          </w:tcPr>
          <w:p w14:paraId="3B6E5FF3" w14:textId="77777777" w:rsidR="007D63C5" w:rsidRDefault="00790D2C">
            <w:pPr>
              <w:pStyle w:val="TableParagraph"/>
              <w:spacing w:before="1" w:line="240" w:lineRule="auto"/>
              <w:ind w:right="20"/>
              <w:jc w:val="center"/>
            </w:pPr>
            <w:r>
              <w:rPr>
                <w:spacing w:val="-10"/>
              </w:rPr>
              <w:t>*</w:t>
            </w:r>
          </w:p>
        </w:tc>
        <w:tc>
          <w:tcPr>
            <w:tcW w:w="1068" w:type="dxa"/>
            <w:tcBorders>
              <w:top w:val="single" w:sz="4" w:space="0" w:color="512379"/>
              <w:bottom w:val="single" w:sz="4" w:space="0" w:color="512379"/>
            </w:tcBorders>
          </w:tcPr>
          <w:p w14:paraId="3B6E5FF4" w14:textId="77777777" w:rsidR="007D63C5" w:rsidRDefault="00790D2C">
            <w:pPr>
              <w:pStyle w:val="TableParagraph"/>
              <w:spacing w:before="1" w:line="240" w:lineRule="auto"/>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tcPr>
          <w:p w14:paraId="3B6E5FF5"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5FF6" w14:textId="77777777" w:rsidR="007D63C5" w:rsidRDefault="00790D2C">
            <w:pPr>
              <w:pStyle w:val="TableParagraph"/>
              <w:spacing w:before="1" w:line="240" w:lineRule="auto"/>
              <w:ind w:left="10" w:right="9"/>
              <w:jc w:val="center"/>
            </w:pPr>
            <w:r>
              <w:rPr>
                <w:spacing w:val="-10"/>
              </w:rPr>
              <w:t>*</w:t>
            </w:r>
          </w:p>
        </w:tc>
        <w:tc>
          <w:tcPr>
            <w:tcW w:w="713" w:type="dxa"/>
            <w:tcBorders>
              <w:top w:val="single" w:sz="4" w:space="0" w:color="512379"/>
              <w:bottom w:val="single" w:sz="4" w:space="0" w:color="512379"/>
            </w:tcBorders>
          </w:tcPr>
          <w:p w14:paraId="3B6E5FF7"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5FF8" w14:textId="77777777" w:rsidR="007D63C5" w:rsidRDefault="007D63C5">
            <w:pPr>
              <w:pStyle w:val="TableParagraph"/>
              <w:spacing w:line="240" w:lineRule="auto"/>
              <w:rPr>
                <w:rFonts w:ascii="Times New Roman"/>
                <w:sz w:val="20"/>
              </w:rPr>
            </w:pPr>
          </w:p>
        </w:tc>
      </w:tr>
      <w:tr w:rsidR="007D63C5" w14:paraId="3B6E6005" w14:textId="77777777">
        <w:trPr>
          <w:trHeight w:val="287"/>
        </w:trPr>
        <w:tc>
          <w:tcPr>
            <w:tcW w:w="781" w:type="dxa"/>
            <w:tcBorders>
              <w:top w:val="single" w:sz="4" w:space="0" w:color="512379"/>
              <w:bottom w:val="single" w:sz="4" w:space="0" w:color="512379"/>
            </w:tcBorders>
            <w:shd w:val="clear" w:color="auto" w:fill="F7F5F4"/>
          </w:tcPr>
          <w:p w14:paraId="3B6E5FFA" w14:textId="77777777" w:rsidR="007D63C5" w:rsidRDefault="00790D2C">
            <w:pPr>
              <w:pStyle w:val="TableParagraph"/>
              <w:ind w:left="14"/>
            </w:pPr>
            <w:r>
              <w:rPr>
                <w:spacing w:val="-5"/>
              </w:rPr>
              <w:t>17</w:t>
            </w:r>
          </w:p>
        </w:tc>
        <w:tc>
          <w:tcPr>
            <w:tcW w:w="2469" w:type="dxa"/>
            <w:tcBorders>
              <w:top w:val="single" w:sz="4" w:space="0" w:color="512379"/>
              <w:bottom w:val="single" w:sz="4" w:space="0" w:color="512379"/>
            </w:tcBorders>
            <w:shd w:val="clear" w:color="auto" w:fill="F7F5F4"/>
          </w:tcPr>
          <w:p w14:paraId="3B6E5FFB" w14:textId="77777777" w:rsidR="007D63C5" w:rsidRDefault="00790D2C">
            <w:pPr>
              <w:pStyle w:val="TableParagraph"/>
              <w:ind w:left="44"/>
            </w:pPr>
            <w:r>
              <w:rPr>
                <w:spacing w:val="-4"/>
              </w:rPr>
              <w:t>Other</w:t>
            </w:r>
          </w:p>
        </w:tc>
        <w:tc>
          <w:tcPr>
            <w:tcW w:w="837" w:type="dxa"/>
            <w:tcBorders>
              <w:top w:val="single" w:sz="4" w:space="0" w:color="512379"/>
              <w:bottom w:val="single" w:sz="4" w:space="0" w:color="512379"/>
            </w:tcBorders>
            <w:shd w:val="clear" w:color="auto" w:fill="F7F5F4"/>
          </w:tcPr>
          <w:p w14:paraId="3B6E5FFC"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5FFD" w14:textId="77777777" w:rsidR="007D63C5" w:rsidRDefault="00790D2C">
            <w:pPr>
              <w:pStyle w:val="TableParagraph"/>
              <w:ind w:left="43"/>
            </w:pPr>
            <w:r>
              <w:t>Community</w:t>
            </w:r>
            <w:r>
              <w:rPr>
                <w:spacing w:val="-5"/>
              </w:rPr>
              <w:t xml:space="preserve"> </w:t>
            </w:r>
            <w:r>
              <w:rPr>
                <w:spacing w:val="-2"/>
              </w:rPr>
              <w:t>Voices</w:t>
            </w:r>
          </w:p>
        </w:tc>
        <w:tc>
          <w:tcPr>
            <w:tcW w:w="853" w:type="dxa"/>
            <w:tcBorders>
              <w:top w:val="single" w:sz="4" w:space="0" w:color="512379"/>
              <w:bottom w:val="single" w:sz="4" w:space="0" w:color="512379"/>
            </w:tcBorders>
            <w:shd w:val="clear" w:color="auto" w:fill="F7F5F4"/>
          </w:tcPr>
          <w:p w14:paraId="3B6E5FFE"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5FFF"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6000"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6001"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6002" w14:textId="77777777" w:rsidR="007D63C5" w:rsidRDefault="00790D2C">
            <w:pPr>
              <w:pStyle w:val="TableParagraph"/>
              <w:ind w:left="10" w:right="9"/>
              <w:jc w:val="center"/>
            </w:pPr>
            <w:r>
              <w:rPr>
                <w:spacing w:val="-10"/>
              </w:rPr>
              <w:t>*</w:t>
            </w:r>
          </w:p>
        </w:tc>
        <w:tc>
          <w:tcPr>
            <w:tcW w:w="713" w:type="dxa"/>
            <w:tcBorders>
              <w:top w:val="single" w:sz="4" w:space="0" w:color="512379"/>
              <w:bottom w:val="single" w:sz="4" w:space="0" w:color="512379"/>
            </w:tcBorders>
            <w:shd w:val="clear" w:color="auto" w:fill="F7F5F4"/>
          </w:tcPr>
          <w:p w14:paraId="3B6E6003"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shd w:val="clear" w:color="auto" w:fill="F7F5F4"/>
          </w:tcPr>
          <w:p w14:paraId="3B6E6004" w14:textId="77777777" w:rsidR="007D63C5" w:rsidRDefault="00790D2C">
            <w:pPr>
              <w:pStyle w:val="TableParagraph"/>
              <w:ind w:left="1" w:right="23"/>
              <w:jc w:val="center"/>
            </w:pPr>
            <w:r>
              <w:rPr>
                <w:spacing w:val="-10"/>
              </w:rPr>
              <w:t>*</w:t>
            </w:r>
          </w:p>
        </w:tc>
      </w:tr>
      <w:tr w:rsidR="007D63C5" w14:paraId="3B6E6011" w14:textId="77777777">
        <w:trPr>
          <w:trHeight w:val="287"/>
        </w:trPr>
        <w:tc>
          <w:tcPr>
            <w:tcW w:w="781" w:type="dxa"/>
            <w:tcBorders>
              <w:top w:val="single" w:sz="4" w:space="0" w:color="512379"/>
              <w:bottom w:val="single" w:sz="4" w:space="0" w:color="512379"/>
            </w:tcBorders>
          </w:tcPr>
          <w:p w14:paraId="3B6E6006" w14:textId="77777777" w:rsidR="007D63C5" w:rsidRDefault="00790D2C">
            <w:pPr>
              <w:pStyle w:val="TableParagraph"/>
              <w:ind w:left="14"/>
            </w:pPr>
            <w:r>
              <w:rPr>
                <w:spacing w:val="-5"/>
              </w:rPr>
              <w:t>44</w:t>
            </w:r>
          </w:p>
        </w:tc>
        <w:tc>
          <w:tcPr>
            <w:tcW w:w="2469" w:type="dxa"/>
            <w:tcBorders>
              <w:top w:val="single" w:sz="4" w:space="0" w:color="512379"/>
              <w:bottom w:val="single" w:sz="4" w:space="0" w:color="512379"/>
            </w:tcBorders>
          </w:tcPr>
          <w:p w14:paraId="3B6E6007" w14:textId="77777777" w:rsidR="007D63C5" w:rsidRDefault="00790D2C">
            <w:pPr>
              <w:pStyle w:val="TableParagraph"/>
              <w:ind w:left="44"/>
            </w:pPr>
            <w:r>
              <w:rPr>
                <w:spacing w:val="-4"/>
              </w:rPr>
              <w:t>Other</w:t>
            </w:r>
          </w:p>
        </w:tc>
        <w:tc>
          <w:tcPr>
            <w:tcW w:w="837" w:type="dxa"/>
            <w:tcBorders>
              <w:top w:val="single" w:sz="4" w:space="0" w:color="512379"/>
              <w:bottom w:val="single" w:sz="4" w:space="0" w:color="512379"/>
            </w:tcBorders>
          </w:tcPr>
          <w:p w14:paraId="3B6E6008"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tcPr>
          <w:p w14:paraId="3B6E6009" w14:textId="77777777" w:rsidR="007D63C5" w:rsidRDefault="00790D2C">
            <w:pPr>
              <w:pStyle w:val="TableParagraph"/>
              <w:ind w:left="43"/>
            </w:pPr>
            <w:r>
              <w:t>The</w:t>
            </w:r>
            <w:r>
              <w:rPr>
                <w:spacing w:val="-2"/>
              </w:rPr>
              <w:t xml:space="preserve"> </w:t>
            </w:r>
            <w:r>
              <w:t>Coach</w:t>
            </w:r>
            <w:r>
              <w:rPr>
                <w:spacing w:val="-4"/>
              </w:rPr>
              <w:t xml:space="preserve"> </w:t>
            </w:r>
            <w:r>
              <w:rPr>
                <w:spacing w:val="-2"/>
              </w:rPr>
              <w:t>Project</w:t>
            </w:r>
          </w:p>
        </w:tc>
        <w:tc>
          <w:tcPr>
            <w:tcW w:w="853" w:type="dxa"/>
            <w:tcBorders>
              <w:top w:val="single" w:sz="4" w:space="0" w:color="512379"/>
              <w:bottom w:val="single" w:sz="4" w:space="0" w:color="512379"/>
            </w:tcBorders>
          </w:tcPr>
          <w:p w14:paraId="3B6E600A"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600B"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tcPr>
          <w:p w14:paraId="3B6E600C" w14:textId="77777777" w:rsidR="007D63C5" w:rsidRDefault="00790D2C">
            <w:pPr>
              <w:pStyle w:val="TableParagraph"/>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tcPr>
          <w:p w14:paraId="3B6E600D"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600E"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600F"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6010" w14:textId="77777777" w:rsidR="007D63C5" w:rsidRDefault="00790D2C">
            <w:pPr>
              <w:pStyle w:val="TableParagraph"/>
              <w:ind w:left="1" w:right="23"/>
              <w:jc w:val="center"/>
            </w:pPr>
            <w:r>
              <w:rPr>
                <w:spacing w:val="-10"/>
              </w:rPr>
              <w:t>*</w:t>
            </w:r>
          </w:p>
        </w:tc>
      </w:tr>
      <w:tr w:rsidR="007D63C5" w14:paraId="3B6E601D" w14:textId="77777777">
        <w:trPr>
          <w:trHeight w:val="287"/>
        </w:trPr>
        <w:tc>
          <w:tcPr>
            <w:tcW w:w="781" w:type="dxa"/>
            <w:tcBorders>
              <w:top w:val="single" w:sz="4" w:space="0" w:color="512379"/>
              <w:bottom w:val="single" w:sz="4" w:space="0" w:color="512379"/>
            </w:tcBorders>
            <w:shd w:val="clear" w:color="auto" w:fill="F7F5F4"/>
          </w:tcPr>
          <w:p w14:paraId="3B6E6012" w14:textId="77777777" w:rsidR="007D63C5" w:rsidRDefault="00790D2C">
            <w:pPr>
              <w:pStyle w:val="TableParagraph"/>
              <w:ind w:left="14"/>
            </w:pPr>
            <w:r>
              <w:rPr>
                <w:spacing w:val="-5"/>
              </w:rPr>
              <w:t>45</w:t>
            </w:r>
          </w:p>
        </w:tc>
        <w:tc>
          <w:tcPr>
            <w:tcW w:w="2469" w:type="dxa"/>
            <w:tcBorders>
              <w:top w:val="single" w:sz="4" w:space="0" w:color="512379"/>
              <w:bottom w:val="single" w:sz="4" w:space="0" w:color="512379"/>
            </w:tcBorders>
            <w:shd w:val="clear" w:color="auto" w:fill="F7F5F4"/>
          </w:tcPr>
          <w:p w14:paraId="3B6E6013" w14:textId="77777777" w:rsidR="007D63C5" w:rsidRDefault="00790D2C">
            <w:pPr>
              <w:pStyle w:val="TableParagraph"/>
              <w:ind w:left="44"/>
            </w:pPr>
            <w:r>
              <w:rPr>
                <w:spacing w:val="-4"/>
              </w:rPr>
              <w:t>Other</w:t>
            </w:r>
          </w:p>
        </w:tc>
        <w:tc>
          <w:tcPr>
            <w:tcW w:w="837" w:type="dxa"/>
            <w:tcBorders>
              <w:top w:val="single" w:sz="4" w:space="0" w:color="512379"/>
              <w:bottom w:val="single" w:sz="4" w:space="0" w:color="512379"/>
            </w:tcBorders>
            <w:shd w:val="clear" w:color="auto" w:fill="F7F5F4"/>
          </w:tcPr>
          <w:p w14:paraId="3B6E6014"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6015" w14:textId="77777777" w:rsidR="007D63C5" w:rsidRDefault="00790D2C">
            <w:pPr>
              <w:pStyle w:val="TableParagraph"/>
              <w:ind w:left="43"/>
            </w:pPr>
            <w:r>
              <w:t>Getting</w:t>
            </w:r>
            <w:r>
              <w:rPr>
                <w:spacing w:val="-4"/>
              </w:rPr>
              <w:t xml:space="preserve"> </w:t>
            </w:r>
            <w:r>
              <w:t>Ready</w:t>
            </w:r>
            <w:r>
              <w:rPr>
                <w:spacing w:val="-2"/>
              </w:rPr>
              <w:t xml:space="preserve"> </w:t>
            </w:r>
            <w:r>
              <w:t>for</w:t>
            </w:r>
            <w:r>
              <w:rPr>
                <w:spacing w:val="-5"/>
              </w:rPr>
              <w:t xml:space="preserve"> </w:t>
            </w:r>
            <w:r>
              <w:t>Take</w:t>
            </w:r>
            <w:r>
              <w:rPr>
                <w:spacing w:val="-4"/>
              </w:rPr>
              <w:t xml:space="preserve"> </w:t>
            </w:r>
            <w:r>
              <w:rPr>
                <w:spacing w:val="-5"/>
              </w:rPr>
              <w:t>Off</w:t>
            </w:r>
          </w:p>
        </w:tc>
        <w:tc>
          <w:tcPr>
            <w:tcW w:w="853" w:type="dxa"/>
            <w:tcBorders>
              <w:top w:val="single" w:sz="4" w:space="0" w:color="512379"/>
              <w:bottom w:val="single" w:sz="4" w:space="0" w:color="512379"/>
            </w:tcBorders>
            <w:shd w:val="clear" w:color="auto" w:fill="F7F5F4"/>
          </w:tcPr>
          <w:p w14:paraId="3B6E6016" w14:textId="77777777" w:rsidR="007D63C5" w:rsidRDefault="00790D2C">
            <w:pPr>
              <w:pStyle w:val="TableParagraph"/>
              <w:ind w:right="12"/>
              <w:jc w:val="center"/>
            </w:pPr>
            <w:r>
              <w:rPr>
                <w:spacing w:val="-10"/>
              </w:rPr>
              <w:t>*</w:t>
            </w:r>
          </w:p>
        </w:tc>
        <w:tc>
          <w:tcPr>
            <w:tcW w:w="508" w:type="dxa"/>
            <w:tcBorders>
              <w:top w:val="single" w:sz="4" w:space="0" w:color="512379"/>
              <w:bottom w:val="single" w:sz="4" w:space="0" w:color="512379"/>
            </w:tcBorders>
            <w:shd w:val="clear" w:color="auto" w:fill="F7F5F4"/>
          </w:tcPr>
          <w:p w14:paraId="3B6E6017"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6018"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4" w:space="0" w:color="512379"/>
            </w:tcBorders>
            <w:shd w:val="clear" w:color="auto" w:fill="F7F5F4"/>
          </w:tcPr>
          <w:p w14:paraId="3B6E6019" w14:textId="77777777" w:rsidR="007D63C5" w:rsidRDefault="00790D2C">
            <w:pPr>
              <w:pStyle w:val="TableParagraph"/>
              <w:ind w:right="12"/>
              <w:jc w:val="center"/>
            </w:pPr>
            <w:r>
              <w:rPr>
                <w:spacing w:val="-10"/>
              </w:rPr>
              <w:t>*</w:t>
            </w:r>
          </w:p>
        </w:tc>
        <w:tc>
          <w:tcPr>
            <w:tcW w:w="702" w:type="dxa"/>
            <w:tcBorders>
              <w:top w:val="single" w:sz="4" w:space="0" w:color="512379"/>
              <w:bottom w:val="single" w:sz="4" w:space="0" w:color="512379"/>
            </w:tcBorders>
            <w:shd w:val="clear" w:color="auto" w:fill="F7F5F4"/>
          </w:tcPr>
          <w:p w14:paraId="3B6E601A"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shd w:val="clear" w:color="auto" w:fill="F7F5F4"/>
          </w:tcPr>
          <w:p w14:paraId="3B6E601B" w14:textId="77777777" w:rsidR="007D63C5" w:rsidRDefault="00790D2C">
            <w:pPr>
              <w:pStyle w:val="TableParagraph"/>
              <w:ind w:right="14"/>
              <w:jc w:val="center"/>
            </w:pPr>
            <w:r>
              <w:rPr>
                <w:spacing w:val="-10"/>
              </w:rPr>
              <w:t>*</w:t>
            </w:r>
          </w:p>
        </w:tc>
        <w:tc>
          <w:tcPr>
            <w:tcW w:w="692" w:type="dxa"/>
            <w:tcBorders>
              <w:top w:val="single" w:sz="4" w:space="0" w:color="512379"/>
              <w:bottom w:val="single" w:sz="4" w:space="0" w:color="512379"/>
            </w:tcBorders>
            <w:shd w:val="clear" w:color="auto" w:fill="F7F5F4"/>
          </w:tcPr>
          <w:p w14:paraId="3B6E601C" w14:textId="77777777" w:rsidR="007D63C5" w:rsidRDefault="00790D2C">
            <w:pPr>
              <w:pStyle w:val="TableParagraph"/>
              <w:ind w:left="1" w:right="23"/>
              <w:jc w:val="center"/>
            </w:pPr>
            <w:r>
              <w:rPr>
                <w:spacing w:val="-10"/>
              </w:rPr>
              <w:t>*</w:t>
            </w:r>
          </w:p>
        </w:tc>
      </w:tr>
      <w:tr w:rsidR="007D63C5" w14:paraId="3B6E6027" w14:textId="77777777">
        <w:trPr>
          <w:trHeight w:val="287"/>
        </w:trPr>
        <w:tc>
          <w:tcPr>
            <w:tcW w:w="781" w:type="dxa"/>
            <w:tcBorders>
              <w:top w:val="single" w:sz="4" w:space="0" w:color="512379"/>
              <w:bottom w:val="single" w:sz="4" w:space="0" w:color="512379"/>
            </w:tcBorders>
          </w:tcPr>
          <w:p w14:paraId="3B6E601E" w14:textId="77777777" w:rsidR="007D63C5" w:rsidRDefault="00790D2C">
            <w:pPr>
              <w:pStyle w:val="TableParagraph"/>
              <w:ind w:left="14"/>
            </w:pPr>
            <w:r>
              <w:rPr>
                <w:spacing w:val="-5"/>
              </w:rPr>
              <w:t>46</w:t>
            </w:r>
          </w:p>
        </w:tc>
        <w:tc>
          <w:tcPr>
            <w:tcW w:w="2469" w:type="dxa"/>
            <w:tcBorders>
              <w:top w:val="single" w:sz="4" w:space="0" w:color="512379"/>
              <w:bottom w:val="single" w:sz="4" w:space="0" w:color="512379"/>
            </w:tcBorders>
          </w:tcPr>
          <w:p w14:paraId="3B6E601F" w14:textId="77777777" w:rsidR="007D63C5" w:rsidRDefault="00790D2C">
            <w:pPr>
              <w:pStyle w:val="TableParagraph"/>
              <w:ind w:left="44"/>
            </w:pPr>
            <w:r>
              <w:rPr>
                <w:spacing w:val="-4"/>
              </w:rPr>
              <w:t>Other</w:t>
            </w:r>
          </w:p>
        </w:tc>
        <w:tc>
          <w:tcPr>
            <w:tcW w:w="837" w:type="dxa"/>
            <w:tcBorders>
              <w:top w:val="single" w:sz="4" w:space="0" w:color="512379"/>
              <w:bottom w:val="single" w:sz="4" w:space="0" w:color="512379"/>
            </w:tcBorders>
          </w:tcPr>
          <w:p w14:paraId="3B6E6020"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tcPr>
          <w:p w14:paraId="3B6E6021" w14:textId="77777777" w:rsidR="007D63C5" w:rsidRDefault="00790D2C">
            <w:pPr>
              <w:pStyle w:val="TableParagraph"/>
              <w:ind w:left="43"/>
            </w:pPr>
            <w:r>
              <w:t>Giving</w:t>
            </w:r>
            <w:r>
              <w:rPr>
                <w:spacing w:val="-5"/>
              </w:rPr>
              <w:t xml:space="preserve"> </w:t>
            </w:r>
            <w:r>
              <w:t>it a</w:t>
            </w:r>
            <w:r>
              <w:rPr>
                <w:spacing w:val="-3"/>
              </w:rPr>
              <w:t xml:space="preserve"> </w:t>
            </w:r>
            <w:r>
              <w:rPr>
                <w:spacing w:val="-5"/>
              </w:rPr>
              <w:t>Go</w:t>
            </w:r>
          </w:p>
        </w:tc>
        <w:tc>
          <w:tcPr>
            <w:tcW w:w="853" w:type="dxa"/>
            <w:tcBorders>
              <w:top w:val="single" w:sz="4" w:space="0" w:color="512379"/>
              <w:bottom w:val="single" w:sz="4" w:space="0" w:color="512379"/>
            </w:tcBorders>
          </w:tcPr>
          <w:p w14:paraId="3B6E6022"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tcPr>
          <w:p w14:paraId="3B6E6023" w14:textId="77777777" w:rsidR="007D63C5" w:rsidRDefault="007D63C5">
            <w:pPr>
              <w:pStyle w:val="TableParagraph"/>
              <w:spacing w:line="240" w:lineRule="auto"/>
              <w:rPr>
                <w:rFonts w:ascii="Times New Roman"/>
                <w:sz w:val="20"/>
              </w:rPr>
            </w:pPr>
          </w:p>
        </w:tc>
        <w:tc>
          <w:tcPr>
            <w:tcW w:w="1068" w:type="dxa"/>
            <w:tcBorders>
              <w:top w:val="single" w:sz="4" w:space="0" w:color="512379"/>
              <w:bottom w:val="single" w:sz="4" w:space="0" w:color="512379"/>
            </w:tcBorders>
          </w:tcPr>
          <w:p w14:paraId="3B6E6024" w14:textId="77777777" w:rsidR="007D63C5" w:rsidRDefault="00790D2C">
            <w:pPr>
              <w:pStyle w:val="TableParagraph"/>
              <w:ind w:left="10" w:right="12"/>
              <w:jc w:val="center"/>
            </w:pPr>
            <w:r>
              <w:rPr>
                <w:spacing w:val="-10"/>
              </w:rPr>
              <w:t>*</w:t>
            </w:r>
          </w:p>
        </w:tc>
        <w:tc>
          <w:tcPr>
            <w:tcW w:w="2483" w:type="dxa"/>
            <w:gridSpan w:val="3"/>
            <w:tcBorders>
              <w:top w:val="single" w:sz="4" w:space="0" w:color="512379"/>
              <w:bottom w:val="single" w:sz="4" w:space="0" w:color="512379"/>
            </w:tcBorders>
          </w:tcPr>
          <w:p w14:paraId="3B6E6025" w14:textId="77777777" w:rsidR="007D63C5" w:rsidRDefault="007D63C5">
            <w:pPr>
              <w:pStyle w:val="TableParagraph"/>
              <w:spacing w:line="240" w:lineRule="auto"/>
              <w:rPr>
                <w:rFonts w:ascii="Times New Roman"/>
                <w:sz w:val="20"/>
              </w:rPr>
            </w:pPr>
          </w:p>
        </w:tc>
        <w:tc>
          <w:tcPr>
            <w:tcW w:w="692" w:type="dxa"/>
            <w:tcBorders>
              <w:top w:val="single" w:sz="4" w:space="0" w:color="512379"/>
              <w:bottom w:val="single" w:sz="4" w:space="0" w:color="512379"/>
            </w:tcBorders>
          </w:tcPr>
          <w:p w14:paraId="3B6E6026" w14:textId="77777777" w:rsidR="007D63C5" w:rsidRDefault="007D63C5">
            <w:pPr>
              <w:pStyle w:val="TableParagraph"/>
              <w:spacing w:line="240" w:lineRule="auto"/>
              <w:rPr>
                <w:rFonts w:ascii="Times New Roman"/>
                <w:sz w:val="20"/>
              </w:rPr>
            </w:pPr>
          </w:p>
        </w:tc>
      </w:tr>
      <w:tr w:rsidR="007D63C5" w14:paraId="3B6E6031" w14:textId="77777777">
        <w:trPr>
          <w:trHeight w:val="287"/>
        </w:trPr>
        <w:tc>
          <w:tcPr>
            <w:tcW w:w="781" w:type="dxa"/>
            <w:tcBorders>
              <w:top w:val="single" w:sz="4" w:space="0" w:color="512379"/>
              <w:bottom w:val="single" w:sz="4" w:space="0" w:color="512379"/>
            </w:tcBorders>
            <w:shd w:val="clear" w:color="auto" w:fill="F7F5F4"/>
          </w:tcPr>
          <w:p w14:paraId="3B6E6028" w14:textId="77777777" w:rsidR="007D63C5" w:rsidRDefault="00790D2C">
            <w:pPr>
              <w:pStyle w:val="TableParagraph"/>
              <w:ind w:left="14"/>
            </w:pPr>
            <w:r>
              <w:rPr>
                <w:spacing w:val="-5"/>
              </w:rPr>
              <w:t>47</w:t>
            </w:r>
          </w:p>
        </w:tc>
        <w:tc>
          <w:tcPr>
            <w:tcW w:w="2469" w:type="dxa"/>
            <w:tcBorders>
              <w:top w:val="single" w:sz="4" w:space="0" w:color="512379"/>
              <w:bottom w:val="single" w:sz="4" w:space="0" w:color="512379"/>
            </w:tcBorders>
            <w:shd w:val="clear" w:color="auto" w:fill="F7F5F4"/>
          </w:tcPr>
          <w:p w14:paraId="3B6E6029" w14:textId="77777777" w:rsidR="007D63C5" w:rsidRDefault="00790D2C">
            <w:pPr>
              <w:pStyle w:val="TableParagraph"/>
              <w:ind w:left="44"/>
            </w:pPr>
            <w:r>
              <w:rPr>
                <w:spacing w:val="-4"/>
              </w:rPr>
              <w:t>Other</w:t>
            </w:r>
          </w:p>
        </w:tc>
        <w:tc>
          <w:tcPr>
            <w:tcW w:w="837" w:type="dxa"/>
            <w:tcBorders>
              <w:top w:val="single" w:sz="4" w:space="0" w:color="512379"/>
              <w:bottom w:val="single" w:sz="4" w:space="0" w:color="512379"/>
            </w:tcBorders>
            <w:shd w:val="clear" w:color="auto" w:fill="F7F5F4"/>
          </w:tcPr>
          <w:p w14:paraId="3B6E602A" w14:textId="77777777" w:rsidR="007D63C5" w:rsidRDefault="00790D2C">
            <w:pPr>
              <w:pStyle w:val="TableParagraph"/>
              <w:ind w:left="59"/>
            </w:pPr>
            <w:r>
              <w:rPr>
                <w:spacing w:val="-5"/>
              </w:rPr>
              <w:t>T2</w:t>
            </w:r>
          </w:p>
        </w:tc>
        <w:tc>
          <w:tcPr>
            <w:tcW w:w="4760" w:type="dxa"/>
            <w:tcBorders>
              <w:top w:val="single" w:sz="4" w:space="0" w:color="512379"/>
              <w:bottom w:val="single" w:sz="4" w:space="0" w:color="512379"/>
            </w:tcBorders>
            <w:shd w:val="clear" w:color="auto" w:fill="F7F5F4"/>
          </w:tcPr>
          <w:p w14:paraId="3B6E602B" w14:textId="77777777" w:rsidR="007D63C5" w:rsidRDefault="00790D2C">
            <w:pPr>
              <w:pStyle w:val="TableParagraph"/>
              <w:ind w:left="43"/>
            </w:pPr>
            <w:r>
              <w:t>Finding</w:t>
            </w:r>
            <w:r>
              <w:rPr>
                <w:spacing w:val="-7"/>
              </w:rPr>
              <w:t xml:space="preserve"> </w:t>
            </w:r>
            <w:r>
              <w:rPr>
                <w:spacing w:val="-2"/>
              </w:rPr>
              <w:t>Strengths</w:t>
            </w:r>
          </w:p>
        </w:tc>
        <w:tc>
          <w:tcPr>
            <w:tcW w:w="853" w:type="dxa"/>
            <w:tcBorders>
              <w:top w:val="single" w:sz="4" w:space="0" w:color="512379"/>
              <w:bottom w:val="single" w:sz="4" w:space="0" w:color="512379"/>
            </w:tcBorders>
            <w:shd w:val="clear" w:color="auto" w:fill="F7F5F4"/>
          </w:tcPr>
          <w:p w14:paraId="3B6E602C" w14:textId="77777777" w:rsidR="007D63C5" w:rsidRDefault="007D63C5">
            <w:pPr>
              <w:pStyle w:val="TableParagraph"/>
              <w:spacing w:line="240" w:lineRule="auto"/>
              <w:rPr>
                <w:rFonts w:ascii="Times New Roman"/>
                <w:sz w:val="20"/>
              </w:rPr>
            </w:pPr>
          </w:p>
        </w:tc>
        <w:tc>
          <w:tcPr>
            <w:tcW w:w="508" w:type="dxa"/>
            <w:tcBorders>
              <w:top w:val="single" w:sz="4" w:space="0" w:color="512379"/>
              <w:bottom w:val="single" w:sz="4" w:space="0" w:color="512379"/>
            </w:tcBorders>
            <w:shd w:val="clear" w:color="auto" w:fill="F7F5F4"/>
          </w:tcPr>
          <w:p w14:paraId="3B6E602D" w14:textId="77777777" w:rsidR="007D63C5" w:rsidRDefault="00790D2C">
            <w:pPr>
              <w:pStyle w:val="TableParagraph"/>
              <w:ind w:right="20"/>
              <w:jc w:val="center"/>
            </w:pPr>
            <w:r>
              <w:rPr>
                <w:spacing w:val="-10"/>
              </w:rPr>
              <w:t>*</w:t>
            </w:r>
          </w:p>
        </w:tc>
        <w:tc>
          <w:tcPr>
            <w:tcW w:w="1068" w:type="dxa"/>
            <w:tcBorders>
              <w:top w:val="single" w:sz="4" w:space="0" w:color="512379"/>
              <w:bottom w:val="single" w:sz="4" w:space="0" w:color="512379"/>
            </w:tcBorders>
            <w:shd w:val="clear" w:color="auto" w:fill="F7F5F4"/>
          </w:tcPr>
          <w:p w14:paraId="3B6E602E" w14:textId="77777777" w:rsidR="007D63C5" w:rsidRDefault="00790D2C">
            <w:pPr>
              <w:pStyle w:val="TableParagraph"/>
              <w:ind w:left="10" w:right="12"/>
              <w:jc w:val="center"/>
            </w:pPr>
            <w:r>
              <w:rPr>
                <w:spacing w:val="-10"/>
              </w:rPr>
              <w:t>*</w:t>
            </w:r>
          </w:p>
        </w:tc>
        <w:tc>
          <w:tcPr>
            <w:tcW w:w="2483" w:type="dxa"/>
            <w:gridSpan w:val="3"/>
            <w:tcBorders>
              <w:top w:val="single" w:sz="4" w:space="0" w:color="512379"/>
              <w:bottom w:val="single" w:sz="4" w:space="0" w:color="512379"/>
            </w:tcBorders>
            <w:shd w:val="clear" w:color="auto" w:fill="F7F5F4"/>
          </w:tcPr>
          <w:p w14:paraId="3B6E602F" w14:textId="77777777" w:rsidR="007D63C5" w:rsidRDefault="00790D2C">
            <w:pPr>
              <w:pStyle w:val="TableParagraph"/>
              <w:ind w:left="471"/>
            </w:pPr>
            <w:r>
              <w:rPr>
                <w:spacing w:val="-10"/>
              </w:rPr>
              <w:t>*</w:t>
            </w:r>
          </w:p>
        </w:tc>
        <w:tc>
          <w:tcPr>
            <w:tcW w:w="692" w:type="dxa"/>
            <w:tcBorders>
              <w:top w:val="single" w:sz="4" w:space="0" w:color="512379"/>
              <w:bottom w:val="single" w:sz="4" w:space="0" w:color="512379"/>
            </w:tcBorders>
            <w:shd w:val="clear" w:color="auto" w:fill="F7F5F4"/>
          </w:tcPr>
          <w:p w14:paraId="3B6E6030" w14:textId="77777777" w:rsidR="007D63C5" w:rsidRDefault="007D63C5">
            <w:pPr>
              <w:pStyle w:val="TableParagraph"/>
              <w:spacing w:line="240" w:lineRule="auto"/>
              <w:rPr>
                <w:rFonts w:ascii="Times New Roman"/>
                <w:sz w:val="20"/>
              </w:rPr>
            </w:pPr>
          </w:p>
        </w:tc>
      </w:tr>
      <w:tr w:rsidR="007D63C5" w14:paraId="3B6E603D" w14:textId="77777777">
        <w:trPr>
          <w:trHeight w:val="290"/>
        </w:trPr>
        <w:tc>
          <w:tcPr>
            <w:tcW w:w="781" w:type="dxa"/>
            <w:tcBorders>
              <w:top w:val="single" w:sz="4" w:space="0" w:color="512379"/>
              <w:bottom w:val="single" w:sz="4" w:space="0" w:color="512379"/>
            </w:tcBorders>
          </w:tcPr>
          <w:p w14:paraId="3B6E6032" w14:textId="77777777" w:rsidR="007D63C5" w:rsidRDefault="00790D2C">
            <w:pPr>
              <w:pStyle w:val="TableParagraph"/>
              <w:spacing w:before="1" w:line="240" w:lineRule="auto"/>
              <w:ind w:left="14"/>
            </w:pPr>
            <w:r>
              <w:rPr>
                <w:spacing w:val="-5"/>
              </w:rPr>
              <w:t>48</w:t>
            </w:r>
          </w:p>
        </w:tc>
        <w:tc>
          <w:tcPr>
            <w:tcW w:w="2469" w:type="dxa"/>
            <w:tcBorders>
              <w:top w:val="single" w:sz="4" w:space="0" w:color="512379"/>
              <w:bottom w:val="single" w:sz="4" w:space="0" w:color="512379"/>
            </w:tcBorders>
          </w:tcPr>
          <w:p w14:paraId="3B6E6033" w14:textId="77777777" w:rsidR="007D63C5" w:rsidRDefault="00790D2C">
            <w:pPr>
              <w:pStyle w:val="TableParagraph"/>
              <w:spacing w:before="1" w:line="240" w:lineRule="auto"/>
              <w:ind w:left="44"/>
            </w:pPr>
            <w:r>
              <w:rPr>
                <w:spacing w:val="-4"/>
              </w:rPr>
              <w:t>Other</w:t>
            </w:r>
          </w:p>
        </w:tc>
        <w:tc>
          <w:tcPr>
            <w:tcW w:w="837" w:type="dxa"/>
            <w:tcBorders>
              <w:top w:val="single" w:sz="4" w:space="0" w:color="512379"/>
              <w:bottom w:val="single" w:sz="4" w:space="0" w:color="512379"/>
            </w:tcBorders>
          </w:tcPr>
          <w:p w14:paraId="3B6E6034" w14:textId="77777777" w:rsidR="007D63C5" w:rsidRDefault="00790D2C">
            <w:pPr>
              <w:pStyle w:val="TableParagraph"/>
              <w:spacing w:before="1" w:line="240" w:lineRule="auto"/>
              <w:ind w:left="59"/>
            </w:pPr>
            <w:r>
              <w:rPr>
                <w:spacing w:val="-5"/>
              </w:rPr>
              <w:t>T2</w:t>
            </w:r>
          </w:p>
        </w:tc>
        <w:tc>
          <w:tcPr>
            <w:tcW w:w="4760" w:type="dxa"/>
            <w:tcBorders>
              <w:top w:val="single" w:sz="4" w:space="0" w:color="512379"/>
              <w:bottom w:val="single" w:sz="4" w:space="0" w:color="512379"/>
            </w:tcBorders>
          </w:tcPr>
          <w:p w14:paraId="3B6E6035" w14:textId="77777777" w:rsidR="007D63C5" w:rsidRDefault="00790D2C">
            <w:pPr>
              <w:pStyle w:val="TableParagraph"/>
              <w:spacing w:before="1" w:line="240" w:lineRule="auto"/>
              <w:ind w:left="43"/>
            </w:pPr>
            <w:r>
              <w:t>Warra</w:t>
            </w:r>
            <w:r>
              <w:rPr>
                <w:spacing w:val="-5"/>
              </w:rPr>
              <w:t xml:space="preserve"> </w:t>
            </w:r>
            <w:r>
              <w:t>Warra</w:t>
            </w:r>
            <w:r>
              <w:rPr>
                <w:spacing w:val="-4"/>
              </w:rPr>
              <w:t xml:space="preserve"> </w:t>
            </w:r>
            <w:r>
              <w:rPr>
                <w:spacing w:val="-2"/>
              </w:rPr>
              <w:t>Kanyi</w:t>
            </w:r>
          </w:p>
        </w:tc>
        <w:tc>
          <w:tcPr>
            <w:tcW w:w="853" w:type="dxa"/>
            <w:tcBorders>
              <w:top w:val="single" w:sz="4" w:space="0" w:color="512379"/>
              <w:bottom w:val="single" w:sz="4" w:space="0" w:color="512379"/>
            </w:tcBorders>
          </w:tcPr>
          <w:p w14:paraId="3B6E6036" w14:textId="77777777" w:rsidR="007D63C5" w:rsidRDefault="00790D2C">
            <w:pPr>
              <w:pStyle w:val="TableParagraph"/>
              <w:spacing w:before="1" w:line="240" w:lineRule="auto"/>
              <w:ind w:right="12"/>
              <w:jc w:val="center"/>
            </w:pPr>
            <w:r>
              <w:rPr>
                <w:spacing w:val="-10"/>
              </w:rPr>
              <w:t>*</w:t>
            </w:r>
          </w:p>
        </w:tc>
        <w:tc>
          <w:tcPr>
            <w:tcW w:w="508" w:type="dxa"/>
            <w:tcBorders>
              <w:top w:val="single" w:sz="4" w:space="0" w:color="512379"/>
              <w:bottom w:val="single" w:sz="4" w:space="0" w:color="512379"/>
            </w:tcBorders>
          </w:tcPr>
          <w:p w14:paraId="3B6E6037" w14:textId="77777777" w:rsidR="007D63C5" w:rsidRDefault="00790D2C">
            <w:pPr>
              <w:pStyle w:val="TableParagraph"/>
              <w:spacing w:before="1" w:line="240" w:lineRule="auto"/>
              <w:ind w:right="20"/>
              <w:jc w:val="center"/>
            </w:pPr>
            <w:r>
              <w:rPr>
                <w:spacing w:val="-10"/>
              </w:rPr>
              <w:t>*</w:t>
            </w:r>
          </w:p>
        </w:tc>
        <w:tc>
          <w:tcPr>
            <w:tcW w:w="1068" w:type="dxa"/>
            <w:tcBorders>
              <w:top w:val="single" w:sz="4" w:space="0" w:color="512379"/>
              <w:bottom w:val="single" w:sz="4" w:space="0" w:color="512379"/>
            </w:tcBorders>
          </w:tcPr>
          <w:p w14:paraId="3B6E6038" w14:textId="77777777" w:rsidR="007D63C5" w:rsidRDefault="00790D2C">
            <w:pPr>
              <w:pStyle w:val="TableParagraph"/>
              <w:spacing w:before="1" w:line="240" w:lineRule="auto"/>
              <w:ind w:left="11" w:right="12"/>
              <w:jc w:val="center"/>
            </w:pPr>
            <w:r>
              <w:t>*</w:t>
            </w:r>
            <w:r>
              <w:rPr>
                <w:spacing w:val="1"/>
              </w:rPr>
              <w:t xml:space="preserve"> </w:t>
            </w:r>
            <w:r>
              <w:rPr>
                <w:spacing w:val="-5"/>
              </w:rPr>
              <w:t>(1)</w:t>
            </w:r>
          </w:p>
        </w:tc>
        <w:tc>
          <w:tcPr>
            <w:tcW w:w="1068" w:type="dxa"/>
            <w:tcBorders>
              <w:top w:val="single" w:sz="4" w:space="0" w:color="512379"/>
              <w:bottom w:val="single" w:sz="4" w:space="0" w:color="512379"/>
            </w:tcBorders>
          </w:tcPr>
          <w:p w14:paraId="3B6E6039" w14:textId="77777777" w:rsidR="007D63C5" w:rsidRDefault="007D63C5">
            <w:pPr>
              <w:pStyle w:val="TableParagraph"/>
              <w:spacing w:line="240" w:lineRule="auto"/>
              <w:rPr>
                <w:rFonts w:ascii="Times New Roman"/>
                <w:sz w:val="20"/>
              </w:rPr>
            </w:pPr>
          </w:p>
        </w:tc>
        <w:tc>
          <w:tcPr>
            <w:tcW w:w="702" w:type="dxa"/>
            <w:tcBorders>
              <w:top w:val="single" w:sz="4" w:space="0" w:color="512379"/>
              <w:bottom w:val="single" w:sz="4" w:space="0" w:color="512379"/>
            </w:tcBorders>
          </w:tcPr>
          <w:p w14:paraId="3B6E603A" w14:textId="77777777" w:rsidR="007D63C5" w:rsidRDefault="007D63C5">
            <w:pPr>
              <w:pStyle w:val="TableParagraph"/>
              <w:spacing w:line="240" w:lineRule="auto"/>
              <w:rPr>
                <w:rFonts w:ascii="Times New Roman"/>
                <w:sz w:val="20"/>
              </w:rPr>
            </w:pPr>
          </w:p>
        </w:tc>
        <w:tc>
          <w:tcPr>
            <w:tcW w:w="713" w:type="dxa"/>
            <w:tcBorders>
              <w:top w:val="single" w:sz="4" w:space="0" w:color="512379"/>
              <w:bottom w:val="single" w:sz="4" w:space="0" w:color="512379"/>
            </w:tcBorders>
          </w:tcPr>
          <w:p w14:paraId="3B6E603B" w14:textId="77777777" w:rsidR="007D63C5" w:rsidRDefault="00790D2C">
            <w:pPr>
              <w:pStyle w:val="TableParagraph"/>
              <w:spacing w:before="1" w:line="240" w:lineRule="auto"/>
              <w:ind w:right="14"/>
              <w:jc w:val="center"/>
            </w:pPr>
            <w:r>
              <w:rPr>
                <w:spacing w:val="-10"/>
              </w:rPr>
              <w:t>*</w:t>
            </w:r>
          </w:p>
        </w:tc>
        <w:tc>
          <w:tcPr>
            <w:tcW w:w="692" w:type="dxa"/>
            <w:tcBorders>
              <w:top w:val="single" w:sz="4" w:space="0" w:color="512379"/>
              <w:bottom w:val="single" w:sz="4" w:space="0" w:color="512379"/>
            </w:tcBorders>
          </w:tcPr>
          <w:p w14:paraId="3B6E603C" w14:textId="77777777" w:rsidR="007D63C5" w:rsidRDefault="007D63C5">
            <w:pPr>
              <w:pStyle w:val="TableParagraph"/>
              <w:spacing w:line="240" w:lineRule="auto"/>
              <w:rPr>
                <w:rFonts w:ascii="Times New Roman"/>
                <w:sz w:val="20"/>
              </w:rPr>
            </w:pPr>
          </w:p>
        </w:tc>
      </w:tr>
      <w:tr w:rsidR="007D63C5" w14:paraId="3B6E6049" w14:textId="77777777">
        <w:trPr>
          <w:trHeight w:val="289"/>
        </w:trPr>
        <w:tc>
          <w:tcPr>
            <w:tcW w:w="781" w:type="dxa"/>
            <w:tcBorders>
              <w:top w:val="single" w:sz="4" w:space="0" w:color="512379"/>
              <w:bottom w:val="single" w:sz="18" w:space="0" w:color="512379"/>
            </w:tcBorders>
            <w:shd w:val="clear" w:color="auto" w:fill="F7F5F4"/>
          </w:tcPr>
          <w:p w14:paraId="3B6E603E" w14:textId="77777777" w:rsidR="007D63C5" w:rsidRDefault="00790D2C">
            <w:pPr>
              <w:pStyle w:val="TableParagraph"/>
              <w:ind w:left="14"/>
            </w:pPr>
            <w:r>
              <w:rPr>
                <w:spacing w:val="-5"/>
              </w:rPr>
              <w:t>49</w:t>
            </w:r>
          </w:p>
        </w:tc>
        <w:tc>
          <w:tcPr>
            <w:tcW w:w="2469" w:type="dxa"/>
            <w:tcBorders>
              <w:top w:val="single" w:sz="4" w:space="0" w:color="512379"/>
              <w:bottom w:val="single" w:sz="18" w:space="0" w:color="512379"/>
            </w:tcBorders>
            <w:shd w:val="clear" w:color="auto" w:fill="F7F5F4"/>
          </w:tcPr>
          <w:p w14:paraId="3B6E603F" w14:textId="77777777" w:rsidR="007D63C5" w:rsidRDefault="00790D2C">
            <w:pPr>
              <w:pStyle w:val="TableParagraph"/>
              <w:ind w:left="44"/>
            </w:pPr>
            <w:r>
              <w:rPr>
                <w:spacing w:val="-4"/>
              </w:rPr>
              <w:t>Other</w:t>
            </w:r>
          </w:p>
        </w:tc>
        <w:tc>
          <w:tcPr>
            <w:tcW w:w="837" w:type="dxa"/>
            <w:tcBorders>
              <w:top w:val="single" w:sz="4" w:space="0" w:color="512379"/>
              <w:bottom w:val="single" w:sz="18" w:space="0" w:color="512379"/>
            </w:tcBorders>
            <w:shd w:val="clear" w:color="auto" w:fill="F7F5F4"/>
          </w:tcPr>
          <w:p w14:paraId="3B6E6040" w14:textId="77777777" w:rsidR="007D63C5" w:rsidRDefault="00790D2C">
            <w:pPr>
              <w:pStyle w:val="TableParagraph"/>
              <w:ind w:left="59"/>
            </w:pPr>
            <w:r>
              <w:rPr>
                <w:spacing w:val="-5"/>
              </w:rPr>
              <w:t>T2</w:t>
            </w:r>
          </w:p>
        </w:tc>
        <w:tc>
          <w:tcPr>
            <w:tcW w:w="4760" w:type="dxa"/>
            <w:tcBorders>
              <w:top w:val="single" w:sz="4" w:space="0" w:color="512379"/>
              <w:bottom w:val="single" w:sz="18" w:space="0" w:color="512379"/>
            </w:tcBorders>
            <w:shd w:val="clear" w:color="auto" w:fill="F7F5F4"/>
          </w:tcPr>
          <w:p w14:paraId="3B6E6041" w14:textId="77777777" w:rsidR="007D63C5" w:rsidRDefault="00790D2C">
            <w:pPr>
              <w:pStyle w:val="TableParagraph"/>
              <w:ind w:left="43"/>
            </w:pPr>
            <w:r>
              <w:t>Online</w:t>
            </w:r>
            <w:r>
              <w:rPr>
                <w:spacing w:val="-5"/>
              </w:rPr>
              <w:t xml:space="preserve"> </w:t>
            </w:r>
            <w:r>
              <w:t>Business</w:t>
            </w:r>
            <w:r>
              <w:rPr>
                <w:spacing w:val="-7"/>
              </w:rPr>
              <w:t xml:space="preserve"> </w:t>
            </w:r>
            <w:r>
              <w:t>Lift-</w:t>
            </w:r>
            <w:r>
              <w:rPr>
                <w:spacing w:val="-5"/>
              </w:rPr>
              <w:t>Off</w:t>
            </w:r>
          </w:p>
        </w:tc>
        <w:tc>
          <w:tcPr>
            <w:tcW w:w="853" w:type="dxa"/>
            <w:tcBorders>
              <w:top w:val="single" w:sz="4" w:space="0" w:color="512379"/>
              <w:bottom w:val="single" w:sz="18" w:space="0" w:color="512379"/>
            </w:tcBorders>
            <w:shd w:val="clear" w:color="auto" w:fill="F7F5F4"/>
          </w:tcPr>
          <w:p w14:paraId="3B6E6042" w14:textId="77777777" w:rsidR="007D63C5" w:rsidRDefault="00790D2C">
            <w:pPr>
              <w:pStyle w:val="TableParagraph"/>
              <w:ind w:right="12"/>
              <w:jc w:val="center"/>
            </w:pPr>
            <w:r>
              <w:rPr>
                <w:spacing w:val="-10"/>
              </w:rPr>
              <w:t>*</w:t>
            </w:r>
          </w:p>
        </w:tc>
        <w:tc>
          <w:tcPr>
            <w:tcW w:w="508" w:type="dxa"/>
            <w:tcBorders>
              <w:top w:val="single" w:sz="4" w:space="0" w:color="512379"/>
              <w:bottom w:val="single" w:sz="18" w:space="0" w:color="512379"/>
            </w:tcBorders>
            <w:shd w:val="clear" w:color="auto" w:fill="F7F5F4"/>
          </w:tcPr>
          <w:p w14:paraId="3B6E6043" w14:textId="77777777" w:rsidR="007D63C5" w:rsidRDefault="00790D2C">
            <w:pPr>
              <w:pStyle w:val="TableParagraph"/>
              <w:ind w:right="20"/>
              <w:jc w:val="center"/>
            </w:pPr>
            <w:r>
              <w:rPr>
                <w:spacing w:val="-10"/>
              </w:rPr>
              <w:t>*</w:t>
            </w:r>
          </w:p>
        </w:tc>
        <w:tc>
          <w:tcPr>
            <w:tcW w:w="1068" w:type="dxa"/>
            <w:tcBorders>
              <w:top w:val="single" w:sz="4" w:space="0" w:color="512379"/>
              <w:bottom w:val="single" w:sz="18" w:space="0" w:color="512379"/>
            </w:tcBorders>
            <w:shd w:val="clear" w:color="auto" w:fill="F7F5F4"/>
          </w:tcPr>
          <w:p w14:paraId="3B6E6044" w14:textId="77777777" w:rsidR="007D63C5" w:rsidRDefault="00790D2C">
            <w:pPr>
              <w:pStyle w:val="TableParagraph"/>
              <w:ind w:left="10" w:right="12"/>
              <w:jc w:val="center"/>
            </w:pPr>
            <w:r>
              <w:rPr>
                <w:spacing w:val="-10"/>
              </w:rPr>
              <w:t>*</w:t>
            </w:r>
          </w:p>
        </w:tc>
        <w:tc>
          <w:tcPr>
            <w:tcW w:w="1068" w:type="dxa"/>
            <w:tcBorders>
              <w:top w:val="single" w:sz="4" w:space="0" w:color="512379"/>
              <w:bottom w:val="single" w:sz="18" w:space="0" w:color="512379"/>
            </w:tcBorders>
            <w:shd w:val="clear" w:color="auto" w:fill="F7F5F4"/>
          </w:tcPr>
          <w:p w14:paraId="3B6E6045" w14:textId="77777777" w:rsidR="007D63C5" w:rsidRDefault="00790D2C">
            <w:pPr>
              <w:pStyle w:val="TableParagraph"/>
              <w:ind w:right="12"/>
              <w:jc w:val="center"/>
            </w:pPr>
            <w:r>
              <w:rPr>
                <w:spacing w:val="-10"/>
              </w:rPr>
              <w:t>*</w:t>
            </w:r>
          </w:p>
        </w:tc>
        <w:tc>
          <w:tcPr>
            <w:tcW w:w="702" w:type="dxa"/>
            <w:tcBorders>
              <w:top w:val="single" w:sz="4" w:space="0" w:color="512379"/>
              <w:bottom w:val="single" w:sz="18" w:space="0" w:color="512379"/>
            </w:tcBorders>
            <w:shd w:val="clear" w:color="auto" w:fill="F7F5F4"/>
          </w:tcPr>
          <w:p w14:paraId="3B6E6046" w14:textId="77777777" w:rsidR="007D63C5" w:rsidRDefault="00790D2C">
            <w:pPr>
              <w:pStyle w:val="TableParagraph"/>
              <w:ind w:left="10" w:right="9"/>
              <w:jc w:val="center"/>
            </w:pPr>
            <w:r>
              <w:rPr>
                <w:spacing w:val="-10"/>
              </w:rPr>
              <w:t>*</w:t>
            </w:r>
          </w:p>
        </w:tc>
        <w:tc>
          <w:tcPr>
            <w:tcW w:w="713" w:type="dxa"/>
            <w:tcBorders>
              <w:top w:val="single" w:sz="4" w:space="0" w:color="512379"/>
              <w:bottom w:val="single" w:sz="18" w:space="0" w:color="512379"/>
            </w:tcBorders>
            <w:shd w:val="clear" w:color="auto" w:fill="F7F5F4"/>
          </w:tcPr>
          <w:p w14:paraId="3B6E6047" w14:textId="77777777" w:rsidR="007D63C5" w:rsidRDefault="00790D2C">
            <w:pPr>
              <w:pStyle w:val="TableParagraph"/>
              <w:ind w:right="14"/>
              <w:jc w:val="center"/>
            </w:pPr>
            <w:r>
              <w:rPr>
                <w:spacing w:val="-10"/>
              </w:rPr>
              <w:t>*</w:t>
            </w:r>
          </w:p>
        </w:tc>
        <w:tc>
          <w:tcPr>
            <w:tcW w:w="692" w:type="dxa"/>
            <w:tcBorders>
              <w:top w:val="single" w:sz="4" w:space="0" w:color="512379"/>
              <w:bottom w:val="single" w:sz="18" w:space="0" w:color="512379"/>
            </w:tcBorders>
            <w:shd w:val="clear" w:color="auto" w:fill="F7F5F4"/>
          </w:tcPr>
          <w:p w14:paraId="3B6E6048" w14:textId="77777777" w:rsidR="007D63C5" w:rsidRDefault="007D63C5">
            <w:pPr>
              <w:pStyle w:val="TableParagraph"/>
              <w:spacing w:line="240" w:lineRule="auto"/>
              <w:rPr>
                <w:rFonts w:ascii="Times New Roman"/>
                <w:sz w:val="20"/>
              </w:rPr>
            </w:pPr>
          </w:p>
        </w:tc>
      </w:tr>
    </w:tbl>
    <w:p w14:paraId="3B6E604A" w14:textId="77777777" w:rsidR="007D63C5" w:rsidRDefault="007D63C5">
      <w:pPr>
        <w:rPr>
          <w:rFonts w:ascii="Times New Roman"/>
          <w:sz w:val="20"/>
        </w:rPr>
        <w:sectPr w:rsidR="007D63C5">
          <w:type w:val="continuous"/>
          <w:pgSz w:w="16840" w:h="11910" w:orient="landscape"/>
          <w:pgMar w:top="1460" w:right="780" w:bottom="740" w:left="1000" w:header="589" w:footer="556" w:gutter="0"/>
          <w:cols w:space="720"/>
        </w:sectPr>
      </w:pPr>
    </w:p>
    <w:p w14:paraId="3B6E604B" w14:textId="77777777" w:rsidR="007D63C5" w:rsidRDefault="007D63C5">
      <w:pPr>
        <w:pStyle w:val="BodyText"/>
        <w:spacing w:before="2"/>
        <w:rPr>
          <w:rFonts w:ascii="Arial"/>
          <w:i/>
          <w:sz w:val="2"/>
        </w:rPr>
      </w:pPr>
    </w:p>
    <w:tbl>
      <w:tblPr>
        <w:tblW w:w="0" w:type="auto"/>
        <w:tblInd w:w="126" w:type="dxa"/>
        <w:tblLayout w:type="fixed"/>
        <w:tblCellMar>
          <w:left w:w="0" w:type="dxa"/>
          <w:right w:w="0" w:type="dxa"/>
        </w:tblCellMar>
        <w:tblLook w:val="01E0" w:firstRow="1" w:lastRow="1" w:firstColumn="1" w:lastColumn="1" w:noHBand="0" w:noVBand="0"/>
      </w:tblPr>
      <w:tblGrid>
        <w:gridCol w:w="780"/>
        <w:gridCol w:w="1974"/>
        <w:gridCol w:w="1329"/>
        <w:gridCol w:w="4489"/>
        <w:gridCol w:w="1120"/>
        <w:gridCol w:w="506"/>
        <w:gridCol w:w="1066"/>
        <w:gridCol w:w="1066"/>
        <w:gridCol w:w="700"/>
        <w:gridCol w:w="711"/>
        <w:gridCol w:w="690"/>
      </w:tblGrid>
      <w:tr w:rsidR="007D63C5" w14:paraId="3B6E607B" w14:textId="77777777">
        <w:trPr>
          <w:trHeight w:val="1342"/>
        </w:trPr>
        <w:tc>
          <w:tcPr>
            <w:tcW w:w="780" w:type="dxa"/>
            <w:tcBorders>
              <w:top w:val="single" w:sz="18" w:space="0" w:color="512379"/>
              <w:bottom w:val="single" w:sz="18" w:space="0" w:color="512379"/>
            </w:tcBorders>
          </w:tcPr>
          <w:p w14:paraId="3B6E604C" w14:textId="77777777" w:rsidR="007D63C5" w:rsidRDefault="007D63C5">
            <w:pPr>
              <w:pStyle w:val="TableParagraph"/>
              <w:spacing w:line="240" w:lineRule="auto"/>
              <w:rPr>
                <w:rFonts w:ascii="Arial"/>
                <w:i/>
              </w:rPr>
            </w:pPr>
          </w:p>
          <w:p w14:paraId="3B6E604D" w14:textId="77777777" w:rsidR="007D63C5" w:rsidRDefault="007D63C5">
            <w:pPr>
              <w:pStyle w:val="TableParagraph"/>
              <w:spacing w:line="240" w:lineRule="auto"/>
              <w:rPr>
                <w:rFonts w:ascii="Arial"/>
                <w:i/>
              </w:rPr>
            </w:pPr>
          </w:p>
          <w:p w14:paraId="3B6E604E" w14:textId="77777777" w:rsidR="007D63C5" w:rsidRDefault="007D63C5">
            <w:pPr>
              <w:pStyle w:val="TableParagraph"/>
              <w:spacing w:before="31" w:line="240" w:lineRule="auto"/>
              <w:rPr>
                <w:rFonts w:ascii="Arial"/>
                <w:i/>
              </w:rPr>
            </w:pPr>
          </w:p>
          <w:p w14:paraId="3B6E604F" w14:textId="77777777" w:rsidR="007D63C5" w:rsidRDefault="00790D2C">
            <w:pPr>
              <w:pStyle w:val="TableParagraph"/>
              <w:spacing w:line="266" w:lineRule="exact"/>
              <w:ind w:left="14" w:right="35"/>
              <w:rPr>
                <w:b/>
              </w:rPr>
            </w:pPr>
            <w:r>
              <w:rPr>
                <w:b/>
                <w:spacing w:val="-2"/>
              </w:rPr>
              <w:t>Project number</w:t>
            </w:r>
          </w:p>
        </w:tc>
        <w:tc>
          <w:tcPr>
            <w:tcW w:w="1974" w:type="dxa"/>
            <w:tcBorders>
              <w:top w:val="single" w:sz="18" w:space="0" w:color="512379"/>
              <w:bottom w:val="single" w:sz="18" w:space="0" w:color="512379"/>
            </w:tcBorders>
          </w:tcPr>
          <w:p w14:paraId="3B6E6050" w14:textId="77777777" w:rsidR="007D63C5" w:rsidRDefault="007D63C5">
            <w:pPr>
              <w:pStyle w:val="TableParagraph"/>
              <w:spacing w:line="240" w:lineRule="auto"/>
              <w:rPr>
                <w:rFonts w:ascii="Arial"/>
                <w:i/>
              </w:rPr>
            </w:pPr>
          </w:p>
          <w:p w14:paraId="3B6E6051" w14:textId="77777777" w:rsidR="007D63C5" w:rsidRDefault="007D63C5">
            <w:pPr>
              <w:pStyle w:val="TableParagraph"/>
              <w:spacing w:line="240" w:lineRule="auto"/>
              <w:rPr>
                <w:rFonts w:ascii="Arial"/>
                <w:i/>
              </w:rPr>
            </w:pPr>
          </w:p>
          <w:p w14:paraId="3B6E6052" w14:textId="77777777" w:rsidR="007D63C5" w:rsidRDefault="007D63C5">
            <w:pPr>
              <w:pStyle w:val="TableParagraph"/>
              <w:spacing w:line="240" w:lineRule="auto"/>
              <w:rPr>
                <w:rFonts w:ascii="Arial"/>
                <w:i/>
              </w:rPr>
            </w:pPr>
          </w:p>
          <w:p w14:paraId="3B6E6053" w14:textId="77777777" w:rsidR="007D63C5" w:rsidRDefault="007D63C5">
            <w:pPr>
              <w:pStyle w:val="TableParagraph"/>
              <w:spacing w:before="61" w:line="240" w:lineRule="auto"/>
              <w:rPr>
                <w:rFonts w:ascii="Arial"/>
                <w:i/>
              </w:rPr>
            </w:pPr>
          </w:p>
          <w:p w14:paraId="3B6E6054" w14:textId="77777777" w:rsidR="007D63C5" w:rsidRDefault="00790D2C">
            <w:pPr>
              <w:pStyle w:val="TableParagraph"/>
              <w:spacing w:line="249" w:lineRule="exact"/>
              <w:ind w:left="153"/>
              <w:rPr>
                <w:b/>
              </w:rPr>
            </w:pPr>
            <w:r>
              <w:rPr>
                <w:b/>
              </w:rPr>
              <w:t>Priority</w:t>
            </w:r>
            <w:r>
              <w:rPr>
                <w:b/>
                <w:spacing w:val="-8"/>
              </w:rPr>
              <w:t xml:space="preserve"> </w:t>
            </w:r>
            <w:r>
              <w:rPr>
                <w:b/>
                <w:spacing w:val="-2"/>
              </w:rPr>
              <w:t>group</w:t>
            </w:r>
          </w:p>
        </w:tc>
        <w:tc>
          <w:tcPr>
            <w:tcW w:w="1329" w:type="dxa"/>
            <w:tcBorders>
              <w:top w:val="single" w:sz="18" w:space="0" w:color="512379"/>
              <w:bottom w:val="single" w:sz="18" w:space="0" w:color="512379"/>
            </w:tcBorders>
          </w:tcPr>
          <w:p w14:paraId="3B6E6055" w14:textId="77777777" w:rsidR="007D63C5" w:rsidRDefault="007D63C5">
            <w:pPr>
              <w:pStyle w:val="TableParagraph"/>
              <w:spacing w:line="240" w:lineRule="auto"/>
              <w:rPr>
                <w:rFonts w:ascii="Arial"/>
                <w:i/>
              </w:rPr>
            </w:pPr>
          </w:p>
          <w:p w14:paraId="3B6E6056" w14:textId="77777777" w:rsidR="007D63C5" w:rsidRDefault="007D63C5">
            <w:pPr>
              <w:pStyle w:val="TableParagraph"/>
              <w:spacing w:line="240" w:lineRule="auto"/>
              <w:rPr>
                <w:rFonts w:ascii="Arial"/>
                <w:i/>
              </w:rPr>
            </w:pPr>
          </w:p>
          <w:p w14:paraId="3B6E6057" w14:textId="77777777" w:rsidR="007D63C5" w:rsidRDefault="007D63C5">
            <w:pPr>
              <w:pStyle w:val="TableParagraph"/>
              <w:spacing w:line="240" w:lineRule="auto"/>
              <w:rPr>
                <w:rFonts w:ascii="Arial"/>
                <w:i/>
              </w:rPr>
            </w:pPr>
          </w:p>
          <w:p w14:paraId="3B6E6058" w14:textId="77777777" w:rsidR="007D63C5" w:rsidRDefault="007D63C5">
            <w:pPr>
              <w:pStyle w:val="TableParagraph"/>
              <w:spacing w:before="61" w:line="240" w:lineRule="auto"/>
              <w:rPr>
                <w:rFonts w:ascii="Arial"/>
                <w:i/>
              </w:rPr>
            </w:pPr>
          </w:p>
          <w:p w14:paraId="3B6E6059" w14:textId="77777777" w:rsidR="007D63C5" w:rsidRDefault="00790D2C">
            <w:pPr>
              <w:pStyle w:val="TableParagraph"/>
              <w:spacing w:line="249" w:lineRule="exact"/>
              <w:ind w:left="555"/>
              <w:rPr>
                <w:b/>
              </w:rPr>
            </w:pPr>
            <w:r>
              <w:rPr>
                <w:b/>
                <w:spacing w:val="-2"/>
              </w:rPr>
              <w:t>Tranche</w:t>
            </w:r>
          </w:p>
        </w:tc>
        <w:tc>
          <w:tcPr>
            <w:tcW w:w="4489" w:type="dxa"/>
            <w:tcBorders>
              <w:top w:val="single" w:sz="18" w:space="0" w:color="512379"/>
              <w:bottom w:val="single" w:sz="18" w:space="0" w:color="512379"/>
            </w:tcBorders>
          </w:tcPr>
          <w:p w14:paraId="3B6E605A" w14:textId="77777777" w:rsidR="007D63C5" w:rsidRDefault="007D63C5">
            <w:pPr>
              <w:pStyle w:val="TableParagraph"/>
              <w:spacing w:line="240" w:lineRule="auto"/>
              <w:rPr>
                <w:rFonts w:ascii="Arial"/>
                <w:i/>
              </w:rPr>
            </w:pPr>
          </w:p>
          <w:p w14:paraId="3B6E605B" w14:textId="77777777" w:rsidR="007D63C5" w:rsidRDefault="007D63C5">
            <w:pPr>
              <w:pStyle w:val="TableParagraph"/>
              <w:spacing w:line="240" w:lineRule="auto"/>
              <w:rPr>
                <w:rFonts w:ascii="Arial"/>
                <w:i/>
              </w:rPr>
            </w:pPr>
          </w:p>
          <w:p w14:paraId="3B6E605C" w14:textId="77777777" w:rsidR="007D63C5" w:rsidRDefault="007D63C5">
            <w:pPr>
              <w:pStyle w:val="TableParagraph"/>
              <w:spacing w:line="240" w:lineRule="auto"/>
              <w:rPr>
                <w:rFonts w:ascii="Arial"/>
                <w:i/>
              </w:rPr>
            </w:pPr>
          </w:p>
          <w:p w14:paraId="3B6E605D" w14:textId="77777777" w:rsidR="007D63C5" w:rsidRDefault="007D63C5">
            <w:pPr>
              <w:pStyle w:val="TableParagraph"/>
              <w:spacing w:before="61" w:line="240" w:lineRule="auto"/>
              <w:rPr>
                <w:rFonts w:ascii="Arial"/>
                <w:i/>
              </w:rPr>
            </w:pPr>
          </w:p>
          <w:p w14:paraId="3B6E605E" w14:textId="77777777" w:rsidR="007D63C5" w:rsidRDefault="00790D2C">
            <w:pPr>
              <w:pStyle w:val="TableParagraph"/>
              <w:spacing w:line="249" w:lineRule="exact"/>
              <w:ind w:left="42"/>
              <w:rPr>
                <w:b/>
              </w:rPr>
            </w:pPr>
            <w:r>
              <w:rPr>
                <w:b/>
                <w:spacing w:val="-2"/>
              </w:rPr>
              <w:t>Project</w:t>
            </w:r>
          </w:p>
        </w:tc>
        <w:tc>
          <w:tcPr>
            <w:tcW w:w="1120" w:type="dxa"/>
            <w:tcBorders>
              <w:top w:val="single" w:sz="18" w:space="0" w:color="512379"/>
              <w:bottom w:val="single" w:sz="18" w:space="0" w:color="512379"/>
            </w:tcBorders>
          </w:tcPr>
          <w:p w14:paraId="3B6E605F" w14:textId="77777777" w:rsidR="007D63C5" w:rsidRDefault="007D63C5">
            <w:pPr>
              <w:pStyle w:val="TableParagraph"/>
              <w:spacing w:line="240" w:lineRule="auto"/>
              <w:rPr>
                <w:rFonts w:ascii="Arial"/>
                <w:i/>
              </w:rPr>
            </w:pPr>
          </w:p>
          <w:p w14:paraId="3B6E6060" w14:textId="77777777" w:rsidR="007D63C5" w:rsidRDefault="007D63C5">
            <w:pPr>
              <w:pStyle w:val="TableParagraph"/>
              <w:spacing w:before="32" w:line="240" w:lineRule="auto"/>
              <w:rPr>
                <w:rFonts w:ascii="Arial"/>
                <w:i/>
              </w:rPr>
            </w:pPr>
          </w:p>
          <w:p w14:paraId="3B6E6061" w14:textId="77777777" w:rsidR="007D63C5" w:rsidRDefault="00790D2C">
            <w:pPr>
              <w:pStyle w:val="TableParagraph"/>
              <w:spacing w:line="240" w:lineRule="auto"/>
              <w:ind w:left="302" w:firstLine="74"/>
              <w:rPr>
                <w:b/>
              </w:rPr>
            </w:pPr>
            <w:r>
              <w:rPr>
                <w:b/>
                <w:spacing w:val="-2"/>
              </w:rPr>
              <w:t>Impact analyses</w:t>
            </w:r>
          </w:p>
          <w:p w14:paraId="3B6E6062" w14:textId="77777777" w:rsidR="007D63C5" w:rsidRDefault="00790D2C">
            <w:pPr>
              <w:pStyle w:val="TableParagraph"/>
              <w:spacing w:line="247" w:lineRule="exact"/>
              <w:ind w:left="403"/>
              <w:rPr>
                <w:b/>
              </w:rPr>
            </w:pPr>
            <w:r>
              <w:rPr>
                <w:b/>
              </w:rPr>
              <w:t>&amp;</w:t>
            </w:r>
            <w:r>
              <w:rPr>
                <w:b/>
                <w:spacing w:val="1"/>
              </w:rPr>
              <w:t xml:space="preserve"> </w:t>
            </w:r>
            <w:r>
              <w:rPr>
                <w:b/>
                <w:spacing w:val="-5"/>
              </w:rPr>
              <w:t>CBA</w:t>
            </w:r>
          </w:p>
        </w:tc>
        <w:tc>
          <w:tcPr>
            <w:tcW w:w="506" w:type="dxa"/>
            <w:tcBorders>
              <w:top w:val="single" w:sz="18" w:space="0" w:color="512379"/>
              <w:bottom w:val="single" w:sz="18" w:space="0" w:color="512379"/>
            </w:tcBorders>
          </w:tcPr>
          <w:p w14:paraId="3B6E6063" w14:textId="77777777" w:rsidR="007D63C5" w:rsidRDefault="007D63C5">
            <w:pPr>
              <w:pStyle w:val="TableParagraph"/>
              <w:spacing w:line="240" w:lineRule="auto"/>
              <w:rPr>
                <w:rFonts w:ascii="Arial"/>
                <w:i/>
              </w:rPr>
            </w:pPr>
          </w:p>
          <w:p w14:paraId="3B6E6064" w14:textId="77777777" w:rsidR="007D63C5" w:rsidRDefault="007D63C5">
            <w:pPr>
              <w:pStyle w:val="TableParagraph"/>
              <w:spacing w:line="240" w:lineRule="auto"/>
              <w:rPr>
                <w:rFonts w:ascii="Arial"/>
                <w:i/>
              </w:rPr>
            </w:pPr>
          </w:p>
          <w:p w14:paraId="3B6E6065" w14:textId="77777777" w:rsidR="007D63C5" w:rsidRDefault="007D63C5">
            <w:pPr>
              <w:pStyle w:val="TableParagraph"/>
              <w:spacing w:before="48" w:line="240" w:lineRule="auto"/>
              <w:rPr>
                <w:rFonts w:ascii="Arial"/>
                <w:i/>
              </w:rPr>
            </w:pPr>
          </w:p>
          <w:p w14:paraId="3B6E6066" w14:textId="77777777" w:rsidR="007D63C5" w:rsidRDefault="00790D2C">
            <w:pPr>
              <w:pStyle w:val="TableParagraph"/>
              <w:spacing w:line="267" w:lineRule="exact"/>
              <w:ind w:left="66"/>
              <w:rPr>
                <w:b/>
              </w:rPr>
            </w:pPr>
            <w:r>
              <w:rPr>
                <w:b/>
                <w:spacing w:val="-5"/>
              </w:rPr>
              <w:t>DEX</w:t>
            </w:r>
          </w:p>
          <w:p w14:paraId="3B6E6067" w14:textId="77777777" w:rsidR="007D63C5" w:rsidRDefault="00790D2C">
            <w:pPr>
              <w:pStyle w:val="TableParagraph"/>
              <w:spacing w:line="247" w:lineRule="exact"/>
              <w:ind w:left="44"/>
              <w:rPr>
                <w:b/>
              </w:rPr>
            </w:pPr>
            <w:r>
              <w:rPr>
                <w:b/>
                <w:spacing w:val="-4"/>
              </w:rPr>
              <w:t>data</w:t>
            </w:r>
          </w:p>
        </w:tc>
        <w:tc>
          <w:tcPr>
            <w:tcW w:w="1066" w:type="dxa"/>
            <w:tcBorders>
              <w:top w:val="single" w:sz="18" w:space="0" w:color="512379"/>
              <w:bottom w:val="single" w:sz="18" w:space="0" w:color="512379"/>
            </w:tcBorders>
          </w:tcPr>
          <w:p w14:paraId="3B6E6068" w14:textId="77777777" w:rsidR="007D63C5" w:rsidRDefault="007D63C5">
            <w:pPr>
              <w:pStyle w:val="TableParagraph"/>
              <w:spacing w:line="240" w:lineRule="auto"/>
              <w:rPr>
                <w:rFonts w:ascii="Arial"/>
                <w:i/>
              </w:rPr>
            </w:pPr>
          </w:p>
          <w:p w14:paraId="3B6E6069" w14:textId="77777777" w:rsidR="007D63C5" w:rsidRDefault="007D63C5">
            <w:pPr>
              <w:pStyle w:val="TableParagraph"/>
              <w:spacing w:before="32" w:line="240" w:lineRule="auto"/>
              <w:rPr>
                <w:rFonts w:ascii="Arial"/>
                <w:i/>
              </w:rPr>
            </w:pPr>
          </w:p>
          <w:p w14:paraId="3B6E606A" w14:textId="77777777" w:rsidR="007D63C5" w:rsidRDefault="00790D2C">
            <w:pPr>
              <w:pStyle w:val="TableParagraph"/>
              <w:spacing w:line="240" w:lineRule="auto"/>
              <w:ind w:left="150" w:right="132" w:firstLine="62"/>
              <w:jc w:val="right"/>
              <w:rPr>
                <w:b/>
              </w:rPr>
            </w:pPr>
            <w:r>
              <w:rPr>
                <w:b/>
                <w:spacing w:val="-2"/>
              </w:rPr>
              <w:t>Service provider</w:t>
            </w:r>
          </w:p>
          <w:p w14:paraId="3B6E606B" w14:textId="77777777" w:rsidR="007D63C5" w:rsidRDefault="00790D2C">
            <w:pPr>
              <w:pStyle w:val="TableParagraph"/>
              <w:spacing w:line="247" w:lineRule="exact"/>
              <w:ind w:right="44"/>
              <w:jc w:val="right"/>
              <w:rPr>
                <w:b/>
              </w:rPr>
            </w:pPr>
            <w:r>
              <w:rPr>
                <w:b/>
                <w:spacing w:val="-2"/>
              </w:rPr>
              <w:t>interviews</w:t>
            </w:r>
          </w:p>
        </w:tc>
        <w:tc>
          <w:tcPr>
            <w:tcW w:w="1066" w:type="dxa"/>
            <w:tcBorders>
              <w:top w:val="single" w:sz="18" w:space="0" w:color="512379"/>
              <w:bottom w:val="single" w:sz="18" w:space="0" w:color="512379"/>
            </w:tcBorders>
          </w:tcPr>
          <w:p w14:paraId="3B6E606C" w14:textId="77777777" w:rsidR="007D63C5" w:rsidRDefault="007D63C5">
            <w:pPr>
              <w:pStyle w:val="TableParagraph"/>
              <w:spacing w:line="240" w:lineRule="auto"/>
              <w:rPr>
                <w:rFonts w:ascii="Arial"/>
                <w:i/>
              </w:rPr>
            </w:pPr>
          </w:p>
          <w:p w14:paraId="3B6E606D" w14:textId="77777777" w:rsidR="007D63C5" w:rsidRDefault="007D63C5">
            <w:pPr>
              <w:pStyle w:val="TableParagraph"/>
              <w:spacing w:line="240" w:lineRule="auto"/>
              <w:rPr>
                <w:rFonts w:ascii="Arial"/>
                <w:i/>
              </w:rPr>
            </w:pPr>
          </w:p>
          <w:p w14:paraId="3B6E606E" w14:textId="77777777" w:rsidR="007D63C5" w:rsidRDefault="007D63C5">
            <w:pPr>
              <w:pStyle w:val="TableParagraph"/>
              <w:spacing w:before="31" w:line="240" w:lineRule="auto"/>
              <w:rPr>
                <w:rFonts w:ascii="Arial"/>
                <w:i/>
              </w:rPr>
            </w:pPr>
          </w:p>
          <w:p w14:paraId="3B6E606F" w14:textId="77777777" w:rsidR="007D63C5" w:rsidRDefault="00790D2C">
            <w:pPr>
              <w:pStyle w:val="TableParagraph"/>
              <w:spacing w:line="266" w:lineRule="exact"/>
              <w:ind w:left="61" w:firstLine="213"/>
              <w:rPr>
                <w:b/>
              </w:rPr>
            </w:pPr>
            <w:r>
              <w:rPr>
                <w:b/>
                <w:spacing w:val="-2"/>
              </w:rPr>
              <w:t>Client interviews</w:t>
            </w:r>
          </w:p>
        </w:tc>
        <w:tc>
          <w:tcPr>
            <w:tcW w:w="700" w:type="dxa"/>
            <w:tcBorders>
              <w:top w:val="single" w:sz="18" w:space="0" w:color="512379"/>
              <w:bottom w:val="single" w:sz="18" w:space="0" w:color="512379"/>
            </w:tcBorders>
          </w:tcPr>
          <w:p w14:paraId="3B6E6070" w14:textId="77777777" w:rsidR="007D63C5" w:rsidRDefault="007D63C5">
            <w:pPr>
              <w:pStyle w:val="TableParagraph"/>
              <w:spacing w:before="16" w:line="240" w:lineRule="auto"/>
              <w:rPr>
                <w:rFonts w:ascii="Arial"/>
                <w:i/>
              </w:rPr>
            </w:pPr>
          </w:p>
          <w:p w14:paraId="3B6E6071" w14:textId="77777777" w:rsidR="007D63C5" w:rsidRDefault="00790D2C">
            <w:pPr>
              <w:pStyle w:val="TableParagraph"/>
              <w:spacing w:line="240" w:lineRule="auto"/>
              <w:ind w:left="65" w:right="30" w:hanging="3"/>
              <w:jc w:val="center"/>
              <w:rPr>
                <w:b/>
              </w:rPr>
            </w:pPr>
            <w:r>
              <w:rPr>
                <w:b/>
                <w:spacing w:val="-4"/>
              </w:rPr>
              <w:t>DEX SCORE (PG</w:t>
            </w:r>
          </w:p>
          <w:p w14:paraId="3B6E6072" w14:textId="77777777" w:rsidR="007D63C5" w:rsidRDefault="00790D2C">
            <w:pPr>
              <w:pStyle w:val="TableParagraph"/>
              <w:spacing w:line="247" w:lineRule="exact"/>
              <w:ind w:left="35"/>
              <w:jc w:val="center"/>
              <w:rPr>
                <w:b/>
              </w:rPr>
            </w:pPr>
            <w:r>
              <w:rPr>
                <w:b/>
                <w:spacing w:val="-2"/>
              </w:rPr>
              <w:t>level)</w:t>
            </w:r>
          </w:p>
        </w:tc>
        <w:tc>
          <w:tcPr>
            <w:tcW w:w="711" w:type="dxa"/>
            <w:tcBorders>
              <w:top w:val="single" w:sz="18" w:space="0" w:color="512379"/>
              <w:bottom w:val="single" w:sz="18" w:space="0" w:color="512379"/>
            </w:tcBorders>
          </w:tcPr>
          <w:p w14:paraId="3B6E6073" w14:textId="77777777" w:rsidR="007D63C5" w:rsidRDefault="00790D2C">
            <w:pPr>
              <w:pStyle w:val="TableParagraph"/>
              <w:spacing w:before="1" w:line="240" w:lineRule="auto"/>
              <w:ind w:left="21" w:right="1"/>
              <w:jc w:val="center"/>
              <w:rPr>
                <w:b/>
              </w:rPr>
            </w:pPr>
            <w:r>
              <w:rPr>
                <w:b/>
                <w:spacing w:val="-5"/>
              </w:rPr>
              <w:t>TTL</w:t>
            </w:r>
          </w:p>
          <w:p w14:paraId="3B6E6074" w14:textId="77777777" w:rsidR="007D63C5" w:rsidRDefault="00790D2C">
            <w:pPr>
              <w:pStyle w:val="TableParagraph"/>
              <w:spacing w:line="240" w:lineRule="auto"/>
              <w:ind w:left="54" w:right="34" w:firstLine="3"/>
              <w:jc w:val="center"/>
              <w:rPr>
                <w:b/>
              </w:rPr>
            </w:pPr>
            <w:r>
              <w:rPr>
                <w:b/>
                <w:spacing w:val="-2"/>
              </w:rPr>
              <w:t xml:space="preserve">Client Survey </w:t>
            </w:r>
            <w:r>
              <w:rPr>
                <w:b/>
                <w:spacing w:val="-4"/>
              </w:rPr>
              <w:t>(PG</w:t>
            </w:r>
          </w:p>
          <w:p w14:paraId="3B6E6075" w14:textId="77777777" w:rsidR="007D63C5" w:rsidRDefault="00790D2C">
            <w:pPr>
              <w:pStyle w:val="TableParagraph"/>
              <w:spacing w:line="247" w:lineRule="exact"/>
              <w:ind w:left="21"/>
              <w:jc w:val="center"/>
              <w:rPr>
                <w:b/>
              </w:rPr>
            </w:pPr>
            <w:r>
              <w:rPr>
                <w:b/>
                <w:spacing w:val="-2"/>
              </w:rPr>
              <w:t>level)</w:t>
            </w:r>
          </w:p>
        </w:tc>
        <w:tc>
          <w:tcPr>
            <w:tcW w:w="690" w:type="dxa"/>
            <w:tcBorders>
              <w:top w:val="single" w:sz="18" w:space="0" w:color="512379"/>
              <w:bottom w:val="single" w:sz="18" w:space="0" w:color="512379"/>
            </w:tcBorders>
          </w:tcPr>
          <w:p w14:paraId="3B6E6076" w14:textId="77777777" w:rsidR="007D63C5" w:rsidRDefault="007D63C5">
            <w:pPr>
              <w:pStyle w:val="TableParagraph"/>
              <w:spacing w:line="240" w:lineRule="auto"/>
              <w:rPr>
                <w:rFonts w:ascii="Arial"/>
                <w:i/>
              </w:rPr>
            </w:pPr>
          </w:p>
          <w:p w14:paraId="3B6E6077" w14:textId="77777777" w:rsidR="007D63C5" w:rsidRDefault="007D63C5">
            <w:pPr>
              <w:pStyle w:val="TableParagraph"/>
              <w:spacing w:before="32" w:line="240" w:lineRule="auto"/>
              <w:rPr>
                <w:rFonts w:ascii="Arial"/>
                <w:i/>
              </w:rPr>
            </w:pPr>
          </w:p>
          <w:p w14:paraId="3B6E6078" w14:textId="77777777" w:rsidR="007D63C5" w:rsidRDefault="00790D2C">
            <w:pPr>
              <w:pStyle w:val="TableParagraph"/>
              <w:spacing w:line="240" w:lineRule="auto"/>
              <w:ind w:left="16" w:right="4"/>
              <w:jc w:val="center"/>
              <w:rPr>
                <w:b/>
              </w:rPr>
            </w:pPr>
            <w:r>
              <w:rPr>
                <w:b/>
                <w:spacing w:val="-5"/>
              </w:rPr>
              <w:t>AWP</w:t>
            </w:r>
          </w:p>
          <w:p w14:paraId="3B6E6079" w14:textId="77777777" w:rsidR="007D63C5" w:rsidRDefault="00790D2C">
            <w:pPr>
              <w:pStyle w:val="TableParagraph"/>
              <w:ind w:left="16" w:right="3"/>
              <w:jc w:val="center"/>
              <w:rPr>
                <w:b/>
              </w:rPr>
            </w:pPr>
            <w:r>
              <w:rPr>
                <w:b/>
                <w:spacing w:val="-2"/>
              </w:rPr>
              <w:t>report</w:t>
            </w:r>
          </w:p>
          <w:p w14:paraId="3B6E607A" w14:textId="77777777" w:rsidR="007D63C5" w:rsidRDefault="00790D2C">
            <w:pPr>
              <w:pStyle w:val="TableParagraph"/>
              <w:spacing w:line="248" w:lineRule="exact"/>
              <w:ind w:left="16"/>
              <w:jc w:val="center"/>
              <w:rPr>
                <w:b/>
              </w:rPr>
            </w:pPr>
            <w:r>
              <w:rPr>
                <w:b/>
                <w:spacing w:val="-5"/>
              </w:rPr>
              <w:t>Q7</w:t>
            </w:r>
          </w:p>
        </w:tc>
      </w:tr>
      <w:tr w:rsidR="007D63C5" w14:paraId="3B6E6087" w14:textId="77777777">
        <w:trPr>
          <w:trHeight w:val="255"/>
        </w:trPr>
        <w:tc>
          <w:tcPr>
            <w:tcW w:w="780" w:type="dxa"/>
            <w:tcBorders>
              <w:top w:val="single" w:sz="18" w:space="0" w:color="512379"/>
              <w:bottom w:val="single" w:sz="4" w:space="0" w:color="512379"/>
            </w:tcBorders>
          </w:tcPr>
          <w:p w14:paraId="3B6E607C" w14:textId="77777777" w:rsidR="007D63C5" w:rsidRDefault="00790D2C">
            <w:pPr>
              <w:pStyle w:val="TableParagraph"/>
              <w:spacing w:line="236" w:lineRule="exact"/>
              <w:ind w:left="14"/>
            </w:pPr>
            <w:r>
              <w:rPr>
                <w:spacing w:val="-5"/>
              </w:rPr>
              <w:t>50</w:t>
            </w:r>
          </w:p>
        </w:tc>
        <w:tc>
          <w:tcPr>
            <w:tcW w:w="1974" w:type="dxa"/>
            <w:tcBorders>
              <w:top w:val="single" w:sz="18" w:space="0" w:color="512379"/>
              <w:bottom w:val="single" w:sz="4" w:space="0" w:color="512379"/>
            </w:tcBorders>
          </w:tcPr>
          <w:p w14:paraId="3B6E607D" w14:textId="77777777" w:rsidR="007D63C5" w:rsidRDefault="00790D2C">
            <w:pPr>
              <w:pStyle w:val="TableParagraph"/>
              <w:spacing w:line="236" w:lineRule="exact"/>
              <w:ind w:left="45"/>
            </w:pPr>
            <w:r>
              <w:rPr>
                <w:spacing w:val="-4"/>
              </w:rPr>
              <w:t>Other</w:t>
            </w:r>
          </w:p>
        </w:tc>
        <w:tc>
          <w:tcPr>
            <w:tcW w:w="1329" w:type="dxa"/>
            <w:tcBorders>
              <w:top w:val="single" w:sz="18" w:space="0" w:color="512379"/>
              <w:bottom w:val="single" w:sz="4" w:space="0" w:color="512379"/>
            </w:tcBorders>
          </w:tcPr>
          <w:p w14:paraId="3B6E607E" w14:textId="77777777" w:rsidR="007D63C5" w:rsidRDefault="00790D2C">
            <w:pPr>
              <w:pStyle w:val="TableParagraph"/>
              <w:spacing w:line="236" w:lineRule="exact"/>
              <w:ind w:left="555"/>
            </w:pPr>
            <w:r>
              <w:rPr>
                <w:spacing w:val="-5"/>
              </w:rPr>
              <w:t>T2</w:t>
            </w:r>
          </w:p>
        </w:tc>
        <w:tc>
          <w:tcPr>
            <w:tcW w:w="4489" w:type="dxa"/>
            <w:tcBorders>
              <w:top w:val="single" w:sz="18" w:space="0" w:color="512379"/>
              <w:bottom w:val="single" w:sz="4" w:space="0" w:color="512379"/>
            </w:tcBorders>
          </w:tcPr>
          <w:p w14:paraId="3B6E607F" w14:textId="77777777" w:rsidR="007D63C5" w:rsidRDefault="00790D2C">
            <w:pPr>
              <w:pStyle w:val="TableParagraph"/>
              <w:spacing w:line="236" w:lineRule="exact"/>
              <w:ind w:left="47"/>
            </w:pPr>
            <w:r>
              <w:t>Demand-led</w:t>
            </w:r>
            <w:r>
              <w:rPr>
                <w:spacing w:val="-6"/>
              </w:rPr>
              <w:t xml:space="preserve"> </w:t>
            </w:r>
            <w:r>
              <w:t>Education</w:t>
            </w:r>
            <w:r>
              <w:rPr>
                <w:spacing w:val="-6"/>
              </w:rPr>
              <w:t xml:space="preserve"> </w:t>
            </w:r>
            <w:r>
              <w:t>to</w:t>
            </w:r>
            <w:r>
              <w:rPr>
                <w:spacing w:val="-5"/>
              </w:rPr>
              <w:t xml:space="preserve"> </w:t>
            </w:r>
            <w:r>
              <w:t>Employment</w:t>
            </w:r>
            <w:r>
              <w:rPr>
                <w:spacing w:val="-4"/>
              </w:rPr>
              <w:t xml:space="preserve"> </w:t>
            </w:r>
            <w:r>
              <w:t>in</w:t>
            </w:r>
            <w:r>
              <w:rPr>
                <w:spacing w:val="-5"/>
              </w:rPr>
              <w:t xml:space="preserve"> </w:t>
            </w:r>
            <w:r>
              <w:rPr>
                <w:spacing w:val="-4"/>
              </w:rPr>
              <w:t>Care</w:t>
            </w:r>
          </w:p>
        </w:tc>
        <w:tc>
          <w:tcPr>
            <w:tcW w:w="1120" w:type="dxa"/>
            <w:tcBorders>
              <w:top w:val="single" w:sz="18" w:space="0" w:color="512379"/>
              <w:bottom w:val="single" w:sz="4" w:space="0" w:color="512379"/>
            </w:tcBorders>
          </w:tcPr>
          <w:p w14:paraId="3B6E6080" w14:textId="77777777" w:rsidR="007D63C5" w:rsidRDefault="007D63C5">
            <w:pPr>
              <w:pStyle w:val="TableParagraph"/>
              <w:spacing w:line="240" w:lineRule="auto"/>
              <w:rPr>
                <w:rFonts w:ascii="Times New Roman"/>
                <w:sz w:val="18"/>
              </w:rPr>
            </w:pPr>
          </w:p>
        </w:tc>
        <w:tc>
          <w:tcPr>
            <w:tcW w:w="506" w:type="dxa"/>
            <w:tcBorders>
              <w:top w:val="single" w:sz="18" w:space="0" w:color="512379"/>
              <w:bottom w:val="single" w:sz="4" w:space="0" w:color="512379"/>
            </w:tcBorders>
          </w:tcPr>
          <w:p w14:paraId="3B6E6081" w14:textId="77777777" w:rsidR="007D63C5" w:rsidRDefault="00790D2C">
            <w:pPr>
              <w:pStyle w:val="TableParagraph"/>
              <w:spacing w:line="236" w:lineRule="exact"/>
              <w:ind w:right="2"/>
              <w:jc w:val="center"/>
            </w:pPr>
            <w:r>
              <w:rPr>
                <w:spacing w:val="-10"/>
              </w:rPr>
              <w:t>*</w:t>
            </w:r>
          </w:p>
        </w:tc>
        <w:tc>
          <w:tcPr>
            <w:tcW w:w="1066" w:type="dxa"/>
            <w:tcBorders>
              <w:top w:val="single" w:sz="18" w:space="0" w:color="512379"/>
              <w:bottom w:val="single" w:sz="4" w:space="0" w:color="512379"/>
            </w:tcBorders>
          </w:tcPr>
          <w:p w14:paraId="3B6E6082" w14:textId="77777777" w:rsidR="007D63C5" w:rsidRDefault="00790D2C">
            <w:pPr>
              <w:pStyle w:val="TableParagraph"/>
              <w:spacing w:line="236" w:lineRule="exact"/>
              <w:ind w:left="17"/>
              <w:jc w:val="center"/>
            </w:pPr>
            <w:r>
              <w:rPr>
                <w:spacing w:val="-10"/>
              </w:rPr>
              <w:t>*</w:t>
            </w:r>
          </w:p>
        </w:tc>
        <w:tc>
          <w:tcPr>
            <w:tcW w:w="1066" w:type="dxa"/>
            <w:tcBorders>
              <w:top w:val="single" w:sz="18" w:space="0" w:color="512379"/>
              <w:bottom w:val="single" w:sz="4" w:space="0" w:color="512379"/>
            </w:tcBorders>
          </w:tcPr>
          <w:p w14:paraId="3B6E6083" w14:textId="77777777" w:rsidR="007D63C5" w:rsidRDefault="00790D2C">
            <w:pPr>
              <w:pStyle w:val="TableParagraph"/>
              <w:spacing w:line="236" w:lineRule="exact"/>
              <w:ind w:left="17" w:right="6"/>
              <w:jc w:val="center"/>
            </w:pPr>
            <w:r>
              <w:rPr>
                <w:spacing w:val="-10"/>
              </w:rPr>
              <w:t>*</w:t>
            </w:r>
          </w:p>
        </w:tc>
        <w:tc>
          <w:tcPr>
            <w:tcW w:w="700" w:type="dxa"/>
            <w:tcBorders>
              <w:top w:val="single" w:sz="18" w:space="0" w:color="512379"/>
              <w:bottom w:val="single" w:sz="4" w:space="0" w:color="512379"/>
            </w:tcBorders>
          </w:tcPr>
          <w:p w14:paraId="3B6E6084" w14:textId="77777777" w:rsidR="007D63C5" w:rsidRDefault="00790D2C">
            <w:pPr>
              <w:pStyle w:val="TableParagraph"/>
              <w:spacing w:line="236" w:lineRule="exact"/>
              <w:ind w:left="35" w:right="4"/>
              <w:jc w:val="center"/>
            </w:pPr>
            <w:r>
              <w:rPr>
                <w:spacing w:val="-10"/>
              </w:rPr>
              <w:t>*</w:t>
            </w:r>
          </w:p>
        </w:tc>
        <w:tc>
          <w:tcPr>
            <w:tcW w:w="711" w:type="dxa"/>
            <w:tcBorders>
              <w:top w:val="single" w:sz="18" w:space="0" w:color="512379"/>
              <w:bottom w:val="single" w:sz="4" w:space="0" w:color="512379"/>
            </w:tcBorders>
          </w:tcPr>
          <w:p w14:paraId="3B6E6085" w14:textId="77777777" w:rsidR="007D63C5" w:rsidRDefault="007D63C5">
            <w:pPr>
              <w:pStyle w:val="TableParagraph"/>
              <w:spacing w:line="240" w:lineRule="auto"/>
              <w:rPr>
                <w:rFonts w:ascii="Times New Roman"/>
                <w:sz w:val="18"/>
              </w:rPr>
            </w:pPr>
          </w:p>
        </w:tc>
        <w:tc>
          <w:tcPr>
            <w:tcW w:w="690" w:type="dxa"/>
            <w:tcBorders>
              <w:top w:val="single" w:sz="18" w:space="0" w:color="512379"/>
              <w:bottom w:val="single" w:sz="4" w:space="0" w:color="512379"/>
            </w:tcBorders>
          </w:tcPr>
          <w:p w14:paraId="3B6E6086" w14:textId="77777777" w:rsidR="007D63C5" w:rsidRDefault="007D63C5">
            <w:pPr>
              <w:pStyle w:val="TableParagraph"/>
              <w:spacing w:line="240" w:lineRule="auto"/>
              <w:rPr>
                <w:rFonts w:ascii="Times New Roman"/>
                <w:sz w:val="18"/>
              </w:rPr>
            </w:pPr>
          </w:p>
        </w:tc>
      </w:tr>
      <w:tr w:rsidR="007D63C5" w14:paraId="3B6E6093" w14:textId="77777777">
        <w:trPr>
          <w:trHeight w:val="287"/>
        </w:trPr>
        <w:tc>
          <w:tcPr>
            <w:tcW w:w="780" w:type="dxa"/>
            <w:tcBorders>
              <w:top w:val="single" w:sz="4" w:space="0" w:color="512379"/>
              <w:bottom w:val="single" w:sz="4" w:space="0" w:color="512379"/>
            </w:tcBorders>
            <w:shd w:val="clear" w:color="auto" w:fill="F7F5F4"/>
          </w:tcPr>
          <w:p w14:paraId="3B6E6088" w14:textId="77777777" w:rsidR="007D63C5" w:rsidRDefault="00790D2C">
            <w:pPr>
              <w:pStyle w:val="TableParagraph"/>
              <w:ind w:left="14"/>
            </w:pPr>
            <w:r>
              <w:rPr>
                <w:spacing w:val="-5"/>
              </w:rPr>
              <w:t>51</w:t>
            </w:r>
          </w:p>
        </w:tc>
        <w:tc>
          <w:tcPr>
            <w:tcW w:w="1974" w:type="dxa"/>
            <w:tcBorders>
              <w:top w:val="single" w:sz="4" w:space="0" w:color="512379"/>
              <w:bottom w:val="single" w:sz="4" w:space="0" w:color="512379"/>
            </w:tcBorders>
            <w:shd w:val="clear" w:color="auto" w:fill="F7F5F4"/>
          </w:tcPr>
          <w:p w14:paraId="3B6E6089" w14:textId="77777777" w:rsidR="007D63C5" w:rsidRDefault="00790D2C">
            <w:pPr>
              <w:pStyle w:val="TableParagraph"/>
              <w:ind w:left="45"/>
            </w:pPr>
            <w:r>
              <w:rPr>
                <w:spacing w:val="-4"/>
              </w:rPr>
              <w:t>Other</w:t>
            </w:r>
          </w:p>
        </w:tc>
        <w:tc>
          <w:tcPr>
            <w:tcW w:w="1329" w:type="dxa"/>
            <w:tcBorders>
              <w:top w:val="single" w:sz="4" w:space="0" w:color="512379"/>
              <w:bottom w:val="single" w:sz="4" w:space="0" w:color="512379"/>
            </w:tcBorders>
            <w:shd w:val="clear" w:color="auto" w:fill="F7F5F4"/>
          </w:tcPr>
          <w:p w14:paraId="3B6E608A" w14:textId="77777777" w:rsidR="007D63C5" w:rsidRDefault="00790D2C">
            <w:pPr>
              <w:pStyle w:val="TableParagraph"/>
              <w:ind w:left="555"/>
            </w:pPr>
            <w:r>
              <w:rPr>
                <w:spacing w:val="-5"/>
              </w:rPr>
              <w:t>T2</w:t>
            </w:r>
          </w:p>
        </w:tc>
        <w:tc>
          <w:tcPr>
            <w:tcW w:w="4489" w:type="dxa"/>
            <w:tcBorders>
              <w:top w:val="single" w:sz="4" w:space="0" w:color="512379"/>
              <w:bottom w:val="single" w:sz="4" w:space="0" w:color="512379"/>
            </w:tcBorders>
            <w:shd w:val="clear" w:color="auto" w:fill="F7F5F4"/>
          </w:tcPr>
          <w:p w14:paraId="3B6E608B" w14:textId="77777777" w:rsidR="007D63C5" w:rsidRDefault="00790D2C">
            <w:pPr>
              <w:pStyle w:val="TableParagraph"/>
              <w:ind w:left="47"/>
            </w:pPr>
            <w:r>
              <w:t>I</w:t>
            </w:r>
            <w:r>
              <w:rPr>
                <w:spacing w:val="-3"/>
              </w:rPr>
              <w:t xml:space="preserve"> </w:t>
            </w:r>
            <w:r>
              <w:t>Am</w:t>
            </w:r>
            <w:r>
              <w:rPr>
                <w:spacing w:val="1"/>
              </w:rPr>
              <w:t xml:space="preserve"> </w:t>
            </w:r>
            <w:r>
              <w:rPr>
                <w:spacing w:val="-2"/>
              </w:rPr>
              <w:t>Ready</w:t>
            </w:r>
          </w:p>
        </w:tc>
        <w:tc>
          <w:tcPr>
            <w:tcW w:w="1120" w:type="dxa"/>
            <w:tcBorders>
              <w:top w:val="single" w:sz="4" w:space="0" w:color="512379"/>
              <w:bottom w:val="single" w:sz="4" w:space="0" w:color="512379"/>
            </w:tcBorders>
            <w:shd w:val="clear" w:color="auto" w:fill="F7F5F4"/>
          </w:tcPr>
          <w:p w14:paraId="3B6E608C" w14:textId="77777777" w:rsidR="007D63C5" w:rsidRDefault="00790D2C">
            <w:pPr>
              <w:pStyle w:val="TableParagraph"/>
              <w:ind w:left="638"/>
            </w:pPr>
            <w:r>
              <w:rPr>
                <w:spacing w:val="-10"/>
              </w:rPr>
              <w:t>*</w:t>
            </w:r>
          </w:p>
        </w:tc>
        <w:tc>
          <w:tcPr>
            <w:tcW w:w="506" w:type="dxa"/>
            <w:tcBorders>
              <w:top w:val="single" w:sz="4" w:space="0" w:color="512379"/>
              <w:bottom w:val="single" w:sz="4" w:space="0" w:color="512379"/>
            </w:tcBorders>
            <w:shd w:val="clear" w:color="auto" w:fill="F7F5F4"/>
          </w:tcPr>
          <w:p w14:paraId="3B6E608D" w14:textId="77777777" w:rsidR="007D63C5" w:rsidRDefault="00790D2C">
            <w:pPr>
              <w:pStyle w:val="TableParagraph"/>
              <w:ind w:right="2"/>
              <w:jc w:val="center"/>
            </w:pPr>
            <w:r>
              <w:rPr>
                <w:spacing w:val="-10"/>
              </w:rPr>
              <w:t>*</w:t>
            </w:r>
          </w:p>
        </w:tc>
        <w:tc>
          <w:tcPr>
            <w:tcW w:w="1066" w:type="dxa"/>
            <w:tcBorders>
              <w:top w:val="single" w:sz="4" w:space="0" w:color="512379"/>
              <w:bottom w:val="single" w:sz="4" w:space="0" w:color="512379"/>
            </w:tcBorders>
            <w:shd w:val="clear" w:color="auto" w:fill="F7F5F4"/>
          </w:tcPr>
          <w:p w14:paraId="3B6E608E" w14:textId="77777777" w:rsidR="007D63C5" w:rsidRDefault="00790D2C">
            <w:pPr>
              <w:pStyle w:val="TableParagraph"/>
              <w:ind w:left="17"/>
              <w:jc w:val="center"/>
            </w:pPr>
            <w:r>
              <w:rPr>
                <w:spacing w:val="-10"/>
              </w:rPr>
              <w:t>*</w:t>
            </w:r>
          </w:p>
        </w:tc>
        <w:tc>
          <w:tcPr>
            <w:tcW w:w="1066" w:type="dxa"/>
            <w:tcBorders>
              <w:top w:val="single" w:sz="4" w:space="0" w:color="512379"/>
              <w:bottom w:val="single" w:sz="4" w:space="0" w:color="512379"/>
            </w:tcBorders>
            <w:shd w:val="clear" w:color="auto" w:fill="F7F5F4"/>
          </w:tcPr>
          <w:p w14:paraId="3B6E608F" w14:textId="77777777" w:rsidR="007D63C5" w:rsidRDefault="00790D2C">
            <w:pPr>
              <w:pStyle w:val="TableParagraph"/>
              <w:ind w:left="17" w:right="6"/>
              <w:jc w:val="center"/>
            </w:pPr>
            <w:r>
              <w:rPr>
                <w:spacing w:val="-10"/>
              </w:rPr>
              <w:t>*</w:t>
            </w:r>
          </w:p>
        </w:tc>
        <w:tc>
          <w:tcPr>
            <w:tcW w:w="700" w:type="dxa"/>
            <w:tcBorders>
              <w:top w:val="single" w:sz="4" w:space="0" w:color="512379"/>
              <w:bottom w:val="single" w:sz="4" w:space="0" w:color="512379"/>
            </w:tcBorders>
            <w:shd w:val="clear" w:color="auto" w:fill="F7F5F4"/>
          </w:tcPr>
          <w:p w14:paraId="3B6E6090" w14:textId="77777777" w:rsidR="007D63C5" w:rsidRDefault="007D63C5">
            <w:pPr>
              <w:pStyle w:val="TableParagraph"/>
              <w:spacing w:line="240" w:lineRule="auto"/>
              <w:rPr>
                <w:rFonts w:ascii="Times New Roman"/>
                <w:sz w:val="20"/>
              </w:rPr>
            </w:pPr>
          </w:p>
        </w:tc>
        <w:tc>
          <w:tcPr>
            <w:tcW w:w="711" w:type="dxa"/>
            <w:tcBorders>
              <w:top w:val="single" w:sz="4" w:space="0" w:color="512379"/>
              <w:bottom w:val="single" w:sz="4" w:space="0" w:color="512379"/>
            </w:tcBorders>
            <w:shd w:val="clear" w:color="auto" w:fill="F7F5F4"/>
          </w:tcPr>
          <w:p w14:paraId="3B6E6091" w14:textId="77777777" w:rsidR="007D63C5" w:rsidRDefault="007D63C5">
            <w:pPr>
              <w:pStyle w:val="TableParagraph"/>
              <w:spacing w:line="240" w:lineRule="auto"/>
              <w:rPr>
                <w:rFonts w:ascii="Times New Roman"/>
                <w:sz w:val="20"/>
              </w:rPr>
            </w:pPr>
          </w:p>
        </w:tc>
        <w:tc>
          <w:tcPr>
            <w:tcW w:w="690" w:type="dxa"/>
            <w:tcBorders>
              <w:top w:val="single" w:sz="4" w:space="0" w:color="512379"/>
              <w:bottom w:val="single" w:sz="4" w:space="0" w:color="512379"/>
            </w:tcBorders>
            <w:shd w:val="clear" w:color="auto" w:fill="F7F5F4"/>
          </w:tcPr>
          <w:p w14:paraId="3B6E6092" w14:textId="77777777" w:rsidR="007D63C5" w:rsidRDefault="00790D2C">
            <w:pPr>
              <w:pStyle w:val="TableParagraph"/>
              <w:ind w:left="16" w:right="4"/>
              <w:jc w:val="center"/>
            </w:pPr>
            <w:r>
              <w:rPr>
                <w:spacing w:val="-10"/>
              </w:rPr>
              <w:t>*</w:t>
            </w:r>
          </w:p>
        </w:tc>
      </w:tr>
      <w:tr w:rsidR="007D63C5" w14:paraId="3B6E609F" w14:textId="77777777">
        <w:trPr>
          <w:trHeight w:val="287"/>
        </w:trPr>
        <w:tc>
          <w:tcPr>
            <w:tcW w:w="780" w:type="dxa"/>
            <w:tcBorders>
              <w:top w:val="single" w:sz="4" w:space="0" w:color="512379"/>
              <w:bottom w:val="single" w:sz="4" w:space="0" w:color="512379"/>
            </w:tcBorders>
          </w:tcPr>
          <w:p w14:paraId="3B6E6094" w14:textId="77777777" w:rsidR="007D63C5" w:rsidRDefault="00790D2C">
            <w:pPr>
              <w:pStyle w:val="TableParagraph"/>
              <w:ind w:left="14"/>
            </w:pPr>
            <w:r>
              <w:rPr>
                <w:spacing w:val="-5"/>
              </w:rPr>
              <w:t>52</w:t>
            </w:r>
          </w:p>
        </w:tc>
        <w:tc>
          <w:tcPr>
            <w:tcW w:w="1974" w:type="dxa"/>
            <w:tcBorders>
              <w:top w:val="single" w:sz="4" w:space="0" w:color="512379"/>
              <w:bottom w:val="single" w:sz="4" w:space="0" w:color="512379"/>
            </w:tcBorders>
          </w:tcPr>
          <w:p w14:paraId="3B6E6095" w14:textId="77777777" w:rsidR="007D63C5" w:rsidRDefault="00790D2C">
            <w:pPr>
              <w:pStyle w:val="TableParagraph"/>
              <w:ind w:left="45"/>
            </w:pPr>
            <w:r>
              <w:rPr>
                <w:spacing w:val="-4"/>
              </w:rPr>
              <w:t>Other</w:t>
            </w:r>
          </w:p>
        </w:tc>
        <w:tc>
          <w:tcPr>
            <w:tcW w:w="1329" w:type="dxa"/>
            <w:tcBorders>
              <w:top w:val="single" w:sz="4" w:space="0" w:color="512379"/>
              <w:bottom w:val="single" w:sz="4" w:space="0" w:color="512379"/>
            </w:tcBorders>
          </w:tcPr>
          <w:p w14:paraId="3B6E6096" w14:textId="77777777" w:rsidR="007D63C5" w:rsidRDefault="00790D2C">
            <w:pPr>
              <w:pStyle w:val="TableParagraph"/>
              <w:ind w:left="555"/>
            </w:pPr>
            <w:r>
              <w:rPr>
                <w:spacing w:val="-5"/>
              </w:rPr>
              <w:t>T2</w:t>
            </w:r>
          </w:p>
        </w:tc>
        <w:tc>
          <w:tcPr>
            <w:tcW w:w="4489" w:type="dxa"/>
            <w:tcBorders>
              <w:top w:val="single" w:sz="4" w:space="0" w:color="512379"/>
              <w:bottom w:val="single" w:sz="4" w:space="0" w:color="512379"/>
            </w:tcBorders>
          </w:tcPr>
          <w:p w14:paraId="3B6E6097" w14:textId="77777777" w:rsidR="007D63C5" w:rsidRDefault="00790D2C">
            <w:pPr>
              <w:pStyle w:val="TableParagraph"/>
              <w:ind w:left="47"/>
            </w:pPr>
            <w:r>
              <w:t>Ability</w:t>
            </w:r>
            <w:r>
              <w:rPr>
                <w:spacing w:val="-5"/>
              </w:rPr>
              <w:t xml:space="preserve"> </w:t>
            </w:r>
            <w:r>
              <w:t>School</w:t>
            </w:r>
            <w:r>
              <w:rPr>
                <w:spacing w:val="-6"/>
              </w:rPr>
              <w:t xml:space="preserve"> </w:t>
            </w:r>
            <w:r>
              <w:t>Engagement</w:t>
            </w:r>
            <w:r>
              <w:rPr>
                <w:spacing w:val="-7"/>
              </w:rPr>
              <w:t xml:space="preserve"> </w:t>
            </w:r>
            <w:r>
              <w:rPr>
                <w:spacing w:val="-2"/>
              </w:rPr>
              <w:t>Partnership</w:t>
            </w:r>
          </w:p>
        </w:tc>
        <w:tc>
          <w:tcPr>
            <w:tcW w:w="1120" w:type="dxa"/>
            <w:tcBorders>
              <w:top w:val="single" w:sz="4" w:space="0" w:color="512379"/>
              <w:bottom w:val="single" w:sz="4" w:space="0" w:color="512379"/>
            </w:tcBorders>
          </w:tcPr>
          <w:p w14:paraId="3B6E6098" w14:textId="77777777" w:rsidR="007D63C5" w:rsidRDefault="007D63C5">
            <w:pPr>
              <w:pStyle w:val="TableParagraph"/>
              <w:spacing w:line="240" w:lineRule="auto"/>
              <w:rPr>
                <w:rFonts w:ascii="Times New Roman"/>
                <w:sz w:val="20"/>
              </w:rPr>
            </w:pPr>
          </w:p>
        </w:tc>
        <w:tc>
          <w:tcPr>
            <w:tcW w:w="506" w:type="dxa"/>
            <w:tcBorders>
              <w:top w:val="single" w:sz="4" w:space="0" w:color="512379"/>
              <w:bottom w:val="single" w:sz="4" w:space="0" w:color="512379"/>
            </w:tcBorders>
          </w:tcPr>
          <w:p w14:paraId="3B6E6099" w14:textId="77777777" w:rsidR="007D63C5" w:rsidRDefault="007D63C5">
            <w:pPr>
              <w:pStyle w:val="TableParagraph"/>
              <w:spacing w:line="240" w:lineRule="auto"/>
              <w:rPr>
                <w:rFonts w:ascii="Times New Roman"/>
                <w:sz w:val="20"/>
              </w:rPr>
            </w:pPr>
          </w:p>
        </w:tc>
        <w:tc>
          <w:tcPr>
            <w:tcW w:w="1066" w:type="dxa"/>
            <w:tcBorders>
              <w:top w:val="single" w:sz="4" w:space="0" w:color="512379"/>
              <w:bottom w:val="single" w:sz="4" w:space="0" w:color="512379"/>
            </w:tcBorders>
          </w:tcPr>
          <w:p w14:paraId="3B6E609A" w14:textId="77777777" w:rsidR="007D63C5" w:rsidRDefault="00790D2C">
            <w:pPr>
              <w:pStyle w:val="TableParagraph"/>
              <w:ind w:left="17"/>
              <w:jc w:val="center"/>
            </w:pPr>
            <w:r>
              <w:t>*</w:t>
            </w:r>
            <w:r>
              <w:rPr>
                <w:spacing w:val="1"/>
              </w:rPr>
              <w:t xml:space="preserve"> </w:t>
            </w:r>
            <w:r>
              <w:rPr>
                <w:spacing w:val="-5"/>
              </w:rPr>
              <w:t>(1)</w:t>
            </w:r>
          </w:p>
        </w:tc>
        <w:tc>
          <w:tcPr>
            <w:tcW w:w="1066" w:type="dxa"/>
            <w:tcBorders>
              <w:top w:val="single" w:sz="4" w:space="0" w:color="512379"/>
              <w:bottom w:val="single" w:sz="4" w:space="0" w:color="512379"/>
            </w:tcBorders>
          </w:tcPr>
          <w:p w14:paraId="3B6E609B" w14:textId="77777777" w:rsidR="007D63C5" w:rsidRDefault="007D63C5">
            <w:pPr>
              <w:pStyle w:val="TableParagraph"/>
              <w:spacing w:line="240" w:lineRule="auto"/>
              <w:rPr>
                <w:rFonts w:ascii="Times New Roman"/>
                <w:sz w:val="20"/>
              </w:rPr>
            </w:pPr>
          </w:p>
        </w:tc>
        <w:tc>
          <w:tcPr>
            <w:tcW w:w="700" w:type="dxa"/>
            <w:tcBorders>
              <w:top w:val="single" w:sz="4" w:space="0" w:color="512379"/>
              <w:bottom w:val="single" w:sz="4" w:space="0" w:color="512379"/>
            </w:tcBorders>
          </w:tcPr>
          <w:p w14:paraId="3B6E609C" w14:textId="77777777" w:rsidR="007D63C5" w:rsidRDefault="007D63C5">
            <w:pPr>
              <w:pStyle w:val="TableParagraph"/>
              <w:spacing w:line="240" w:lineRule="auto"/>
              <w:rPr>
                <w:rFonts w:ascii="Times New Roman"/>
                <w:sz w:val="20"/>
              </w:rPr>
            </w:pPr>
          </w:p>
        </w:tc>
        <w:tc>
          <w:tcPr>
            <w:tcW w:w="711" w:type="dxa"/>
            <w:tcBorders>
              <w:top w:val="single" w:sz="4" w:space="0" w:color="512379"/>
              <w:bottom w:val="single" w:sz="4" w:space="0" w:color="512379"/>
            </w:tcBorders>
          </w:tcPr>
          <w:p w14:paraId="3B6E609D" w14:textId="77777777" w:rsidR="007D63C5" w:rsidRDefault="007D63C5">
            <w:pPr>
              <w:pStyle w:val="TableParagraph"/>
              <w:spacing w:line="240" w:lineRule="auto"/>
              <w:rPr>
                <w:rFonts w:ascii="Times New Roman"/>
                <w:sz w:val="20"/>
              </w:rPr>
            </w:pPr>
          </w:p>
        </w:tc>
        <w:tc>
          <w:tcPr>
            <w:tcW w:w="690" w:type="dxa"/>
            <w:tcBorders>
              <w:top w:val="single" w:sz="4" w:space="0" w:color="512379"/>
              <w:bottom w:val="single" w:sz="4" w:space="0" w:color="512379"/>
            </w:tcBorders>
          </w:tcPr>
          <w:p w14:paraId="3B6E609E" w14:textId="77777777" w:rsidR="007D63C5" w:rsidRDefault="007D63C5">
            <w:pPr>
              <w:pStyle w:val="TableParagraph"/>
              <w:spacing w:line="240" w:lineRule="auto"/>
              <w:rPr>
                <w:rFonts w:ascii="Times New Roman"/>
                <w:sz w:val="20"/>
              </w:rPr>
            </w:pPr>
          </w:p>
        </w:tc>
      </w:tr>
      <w:tr w:rsidR="007D63C5" w14:paraId="3B6E60AB" w14:textId="77777777">
        <w:trPr>
          <w:trHeight w:val="289"/>
        </w:trPr>
        <w:tc>
          <w:tcPr>
            <w:tcW w:w="780" w:type="dxa"/>
            <w:tcBorders>
              <w:top w:val="single" w:sz="4" w:space="0" w:color="512379"/>
              <w:bottom w:val="single" w:sz="18" w:space="0" w:color="512379"/>
            </w:tcBorders>
            <w:shd w:val="clear" w:color="auto" w:fill="F7F5F4"/>
          </w:tcPr>
          <w:p w14:paraId="3B6E60A0" w14:textId="77777777" w:rsidR="007D63C5" w:rsidRDefault="00790D2C">
            <w:pPr>
              <w:pStyle w:val="TableParagraph"/>
              <w:ind w:left="14"/>
            </w:pPr>
            <w:r>
              <w:rPr>
                <w:spacing w:val="-5"/>
              </w:rPr>
              <w:t>53</w:t>
            </w:r>
          </w:p>
        </w:tc>
        <w:tc>
          <w:tcPr>
            <w:tcW w:w="1974" w:type="dxa"/>
            <w:tcBorders>
              <w:top w:val="single" w:sz="4" w:space="0" w:color="512379"/>
              <w:bottom w:val="single" w:sz="18" w:space="0" w:color="512379"/>
            </w:tcBorders>
            <w:shd w:val="clear" w:color="auto" w:fill="F7F5F4"/>
          </w:tcPr>
          <w:p w14:paraId="3B6E60A1" w14:textId="77777777" w:rsidR="007D63C5" w:rsidRDefault="00790D2C">
            <w:pPr>
              <w:pStyle w:val="TableParagraph"/>
              <w:ind w:left="45"/>
            </w:pPr>
            <w:r>
              <w:rPr>
                <w:spacing w:val="-4"/>
              </w:rPr>
              <w:t>Other</w:t>
            </w:r>
          </w:p>
        </w:tc>
        <w:tc>
          <w:tcPr>
            <w:tcW w:w="1329" w:type="dxa"/>
            <w:tcBorders>
              <w:top w:val="single" w:sz="4" w:space="0" w:color="512379"/>
              <w:bottom w:val="single" w:sz="18" w:space="0" w:color="512379"/>
            </w:tcBorders>
            <w:shd w:val="clear" w:color="auto" w:fill="F7F5F4"/>
          </w:tcPr>
          <w:p w14:paraId="3B6E60A2" w14:textId="77777777" w:rsidR="007D63C5" w:rsidRDefault="00790D2C">
            <w:pPr>
              <w:pStyle w:val="TableParagraph"/>
              <w:ind w:left="555"/>
            </w:pPr>
            <w:r>
              <w:rPr>
                <w:spacing w:val="-5"/>
              </w:rPr>
              <w:t>T2</w:t>
            </w:r>
          </w:p>
        </w:tc>
        <w:tc>
          <w:tcPr>
            <w:tcW w:w="4489" w:type="dxa"/>
            <w:tcBorders>
              <w:top w:val="single" w:sz="4" w:space="0" w:color="512379"/>
              <w:bottom w:val="single" w:sz="18" w:space="0" w:color="512379"/>
            </w:tcBorders>
            <w:shd w:val="clear" w:color="auto" w:fill="F7F5F4"/>
          </w:tcPr>
          <w:p w14:paraId="3B6E60A3" w14:textId="77777777" w:rsidR="007D63C5" w:rsidRDefault="00790D2C">
            <w:pPr>
              <w:pStyle w:val="TableParagraph"/>
              <w:ind w:left="47"/>
            </w:pPr>
            <w:r>
              <w:t>IMPACT</w:t>
            </w:r>
            <w:r>
              <w:rPr>
                <w:spacing w:val="-5"/>
              </w:rPr>
              <w:t xml:space="preserve"> </w:t>
            </w:r>
            <w:r>
              <w:rPr>
                <w:spacing w:val="-4"/>
              </w:rPr>
              <w:t>Club</w:t>
            </w:r>
          </w:p>
        </w:tc>
        <w:tc>
          <w:tcPr>
            <w:tcW w:w="1120" w:type="dxa"/>
            <w:tcBorders>
              <w:top w:val="single" w:sz="4" w:space="0" w:color="512379"/>
              <w:bottom w:val="single" w:sz="18" w:space="0" w:color="512379"/>
            </w:tcBorders>
            <w:shd w:val="clear" w:color="auto" w:fill="F7F5F4"/>
          </w:tcPr>
          <w:p w14:paraId="3B6E60A4" w14:textId="77777777" w:rsidR="007D63C5" w:rsidRDefault="007D63C5">
            <w:pPr>
              <w:pStyle w:val="TableParagraph"/>
              <w:spacing w:line="240" w:lineRule="auto"/>
              <w:rPr>
                <w:rFonts w:ascii="Times New Roman"/>
                <w:sz w:val="20"/>
              </w:rPr>
            </w:pPr>
          </w:p>
        </w:tc>
        <w:tc>
          <w:tcPr>
            <w:tcW w:w="506" w:type="dxa"/>
            <w:tcBorders>
              <w:top w:val="single" w:sz="4" w:space="0" w:color="512379"/>
              <w:bottom w:val="single" w:sz="18" w:space="0" w:color="512379"/>
            </w:tcBorders>
            <w:shd w:val="clear" w:color="auto" w:fill="F7F5F4"/>
          </w:tcPr>
          <w:p w14:paraId="3B6E60A5" w14:textId="77777777" w:rsidR="007D63C5" w:rsidRDefault="00790D2C">
            <w:pPr>
              <w:pStyle w:val="TableParagraph"/>
              <w:ind w:right="2"/>
              <w:jc w:val="center"/>
            </w:pPr>
            <w:r>
              <w:rPr>
                <w:spacing w:val="-10"/>
              </w:rPr>
              <w:t>*</w:t>
            </w:r>
          </w:p>
        </w:tc>
        <w:tc>
          <w:tcPr>
            <w:tcW w:w="1066" w:type="dxa"/>
            <w:tcBorders>
              <w:top w:val="single" w:sz="4" w:space="0" w:color="512379"/>
              <w:bottom w:val="single" w:sz="18" w:space="0" w:color="512379"/>
            </w:tcBorders>
            <w:shd w:val="clear" w:color="auto" w:fill="F7F5F4"/>
          </w:tcPr>
          <w:p w14:paraId="3B6E60A6" w14:textId="77777777" w:rsidR="007D63C5" w:rsidRDefault="00790D2C">
            <w:pPr>
              <w:pStyle w:val="TableParagraph"/>
              <w:ind w:left="17"/>
              <w:jc w:val="center"/>
            </w:pPr>
            <w:r>
              <w:t>*</w:t>
            </w:r>
            <w:r>
              <w:rPr>
                <w:spacing w:val="1"/>
              </w:rPr>
              <w:t xml:space="preserve"> </w:t>
            </w:r>
            <w:r>
              <w:rPr>
                <w:spacing w:val="-5"/>
              </w:rPr>
              <w:t>(1)</w:t>
            </w:r>
          </w:p>
        </w:tc>
        <w:tc>
          <w:tcPr>
            <w:tcW w:w="1066" w:type="dxa"/>
            <w:tcBorders>
              <w:top w:val="single" w:sz="4" w:space="0" w:color="512379"/>
              <w:bottom w:val="single" w:sz="18" w:space="0" w:color="512379"/>
            </w:tcBorders>
            <w:shd w:val="clear" w:color="auto" w:fill="F7F5F4"/>
          </w:tcPr>
          <w:p w14:paraId="3B6E60A7" w14:textId="77777777" w:rsidR="007D63C5" w:rsidRDefault="007D63C5">
            <w:pPr>
              <w:pStyle w:val="TableParagraph"/>
              <w:spacing w:line="240" w:lineRule="auto"/>
              <w:rPr>
                <w:rFonts w:ascii="Times New Roman"/>
                <w:sz w:val="20"/>
              </w:rPr>
            </w:pPr>
          </w:p>
        </w:tc>
        <w:tc>
          <w:tcPr>
            <w:tcW w:w="700" w:type="dxa"/>
            <w:tcBorders>
              <w:top w:val="single" w:sz="4" w:space="0" w:color="512379"/>
              <w:bottom w:val="single" w:sz="18" w:space="0" w:color="512379"/>
            </w:tcBorders>
            <w:shd w:val="clear" w:color="auto" w:fill="F7F5F4"/>
          </w:tcPr>
          <w:p w14:paraId="3B6E60A8" w14:textId="77777777" w:rsidR="007D63C5" w:rsidRDefault="007D63C5">
            <w:pPr>
              <w:pStyle w:val="TableParagraph"/>
              <w:spacing w:line="240" w:lineRule="auto"/>
              <w:rPr>
                <w:rFonts w:ascii="Times New Roman"/>
                <w:sz w:val="20"/>
              </w:rPr>
            </w:pPr>
          </w:p>
        </w:tc>
        <w:tc>
          <w:tcPr>
            <w:tcW w:w="711" w:type="dxa"/>
            <w:tcBorders>
              <w:top w:val="single" w:sz="4" w:space="0" w:color="512379"/>
              <w:bottom w:val="single" w:sz="18" w:space="0" w:color="512379"/>
            </w:tcBorders>
            <w:shd w:val="clear" w:color="auto" w:fill="F7F5F4"/>
          </w:tcPr>
          <w:p w14:paraId="3B6E60A9" w14:textId="77777777" w:rsidR="007D63C5" w:rsidRDefault="007D63C5">
            <w:pPr>
              <w:pStyle w:val="TableParagraph"/>
              <w:spacing w:line="240" w:lineRule="auto"/>
              <w:rPr>
                <w:rFonts w:ascii="Times New Roman"/>
                <w:sz w:val="20"/>
              </w:rPr>
            </w:pPr>
          </w:p>
        </w:tc>
        <w:tc>
          <w:tcPr>
            <w:tcW w:w="690" w:type="dxa"/>
            <w:tcBorders>
              <w:top w:val="single" w:sz="4" w:space="0" w:color="512379"/>
              <w:bottom w:val="single" w:sz="18" w:space="0" w:color="512379"/>
            </w:tcBorders>
            <w:shd w:val="clear" w:color="auto" w:fill="F7F5F4"/>
          </w:tcPr>
          <w:p w14:paraId="3B6E60AA" w14:textId="77777777" w:rsidR="007D63C5" w:rsidRDefault="007D63C5">
            <w:pPr>
              <w:pStyle w:val="TableParagraph"/>
              <w:spacing w:line="240" w:lineRule="auto"/>
              <w:rPr>
                <w:rFonts w:ascii="Times New Roman"/>
                <w:sz w:val="20"/>
              </w:rPr>
            </w:pPr>
          </w:p>
        </w:tc>
      </w:tr>
    </w:tbl>
    <w:p w14:paraId="3B6E60AC" w14:textId="77777777" w:rsidR="007D63C5" w:rsidRDefault="00790D2C">
      <w:pPr>
        <w:spacing w:before="3"/>
        <w:ind w:left="132" w:right="1448"/>
        <w:rPr>
          <w:i/>
          <w:sz w:val="20"/>
        </w:rPr>
      </w:pPr>
      <w:r>
        <w:rPr>
          <w:i/>
          <w:color w:val="404040"/>
          <w:sz w:val="20"/>
        </w:rPr>
        <w:t>Notes: 1. Impact analyses and CBA – * indicates the 34 projects that had sufficient data (i.e. at least 20 clients who were observed for at least 2 quarters after commencement up until 30 June 2020) to be included in</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impact analyses and CBA. 2. DEX data – * indicates the projects that had</w:t>
      </w:r>
      <w:r>
        <w:rPr>
          <w:i/>
          <w:color w:val="404040"/>
          <w:spacing w:val="-1"/>
          <w:sz w:val="20"/>
        </w:rPr>
        <w:t xml:space="preserve"> </w:t>
      </w:r>
      <w:r>
        <w:rPr>
          <w:i/>
          <w:color w:val="404040"/>
          <w:sz w:val="20"/>
        </w:rPr>
        <w:t>data in DEX. 3. Service provider interviews –</w:t>
      </w:r>
      <w:r>
        <w:rPr>
          <w:i/>
          <w:color w:val="404040"/>
          <w:spacing w:val="-3"/>
          <w:sz w:val="20"/>
        </w:rPr>
        <w:t xml:space="preserve"> </w:t>
      </w:r>
      <w:r>
        <w:rPr>
          <w:i/>
          <w:color w:val="404040"/>
          <w:sz w:val="20"/>
        </w:rPr>
        <w:t>*indicates</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projects</w:t>
      </w:r>
      <w:r>
        <w:rPr>
          <w:i/>
          <w:color w:val="404040"/>
          <w:spacing w:val="-3"/>
          <w:sz w:val="20"/>
        </w:rPr>
        <w:t xml:space="preserve"> </w:t>
      </w:r>
      <w:r>
        <w:rPr>
          <w:i/>
          <w:color w:val="404040"/>
          <w:sz w:val="20"/>
        </w:rPr>
        <w:t>that</w:t>
      </w:r>
      <w:r>
        <w:rPr>
          <w:i/>
          <w:color w:val="404040"/>
          <w:spacing w:val="-2"/>
          <w:sz w:val="20"/>
        </w:rPr>
        <w:t xml:space="preserve"> </w:t>
      </w:r>
      <w:r>
        <w:rPr>
          <w:i/>
          <w:color w:val="404040"/>
          <w:sz w:val="20"/>
        </w:rPr>
        <w:t>had</w:t>
      </w:r>
      <w:r>
        <w:rPr>
          <w:i/>
          <w:color w:val="404040"/>
          <w:spacing w:val="-1"/>
          <w:sz w:val="20"/>
        </w:rPr>
        <w:t xml:space="preserve"> </w:t>
      </w:r>
      <w:r>
        <w:rPr>
          <w:i/>
          <w:color w:val="404040"/>
          <w:sz w:val="20"/>
        </w:rPr>
        <w:t>service</w:t>
      </w:r>
      <w:r>
        <w:rPr>
          <w:i/>
          <w:color w:val="404040"/>
          <w:spacing w:val="-1"/>
          <w:sz w:val="20"/>
        </w:rPr>
        <w:t xml:space="preserve"> </w:t>
      </w:r>
      <w:r>
        <w:rPr>
          <w:i/>
          <w:color w:val="404040"/>
          <w:sz w:val="20"/>
        </w:rPr>
        <w:t>provider</w:t>
      </w:r>
      <w:r>
        <w:rPr>
          <w:i/>
          <w:color w:val="404040"/>
          <w:spacing w:val="-3"/>
          <w:sz w:val="20"/>
        </w:rPr>
        <w:t xml:space="preserve"> </w:t>
      </w:r>
      <w:r>
        <w:rPr>
          <w:i/>
          <w:color w:val="404040"/>
          <w:sz w:val="20"/>
        </w:rPr>
        <w:t>interview</w:t>
      </w:r>
      <w:r>
        <w:rPr>
          <w:i/>
          <w:color w:val="404040"/>
          <w:spacing w:val="-3"/>
          <w:sz w:val="20"/>
        </w:rPr>
        <w:t xml:space="preserve"> </w:t>
      </w:r>
      <w:r>
        <w:rPr>
          <w:i/>
          <w:color w:val="404040"/>
          <w:sz w:val="20"/>
        </w:rPr>
        <w:t>data;</w:t>
      </w:r>
      <w:r>
        <w:rPr>
          <w:i/>
          <w:color w:val="404040"/>
          <w:spacing w:val="-3"/>
          <w:sz w:val="20"/>
        </w:rPr>
        <w:t xml:space="preserve"> </w:t>
      </w:r>
      <w:r>
        <w:rPr>
          <w:i/>
          <w:color w:val="404040"/>
          <w:sz w:val="20"/>
        </w:rPr>
        <w:t>*(1)</w:t>
      </w:r>
      <w:r>
        <w:rPr>
          <w:i/>
          <w:color w:val="404040"/>
          <w:spacing w:val="-2"/>
          <w:sz w:val="20"/>
        </w:rPr>
        <w:t xml:space="preserve"> </w:t>
      </w:r>
      <w:r>
        <w:rPr>
          <w:i/>
          <w:color w:val="404040"/>
          <w:sz w:val="20"/>
        </w:rPr>
        <w:t>indicates</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13</w:t>
      </w:r>
      <w:r>
        <w:rPr>
          <w:i/>
          <w:color w:val="404040"/>
          <w:spacing w:val="-2"/>
          <w:sz w:val="20"/>
        </w:rPr>
        <w:t xml:space="preserve"> </w:t>
      </w:r>
      <w:r>
        <w:rPr>
          <w:i/>
          <w:color w:val="404040"/>
          <w:sz w:val="20"/>
        </w:rPr>
        <w:t>projects</w:t>
      </w:r>
      <w:r>
        <w:rPr>
          <w:i/>
          <w:color w:val="404040"/>
          <w:spacing w:val="-3"/>
          <w:sz w:val="20"/>
        </w:rPr>
        <w:t xml:space="preserve"> </w:t>
      </w:r>
      <w:r>
        <w:rPr>
          <w:i/>
          <w:color w:val="404040"/>
          <w:sz w:val="20"/>
        </w:rPr>
        <w:t>that</w:t>
      </w:r>
      <w:r>
        <w:rPr>
          <w:i/>
          <w:color w:val="404040"/>
          <w:spacing w:val="-2"/>
          <w:sz w:val="20"/>
        </w:rPr>
        <w:t xml:space="preserve"> </w:t>
      </w:r>
      <w:r>
        <w:rPr>
          <w:i/>
          <w:color w:val="404040"/>
          <w:sz w:val="20"/>
        </w:rPr>
        <w:t>had</w:t>
      </w:r>
      <w:r>
        <w:rPr>
          <w:i/>
          <w:color w:val="404040"/>
          <w:spacing w:val="-4"/>
          <w:sz w:val="20"/>
        </w:rPr>
        <w:t xml:space="preserve"> </w:t>
      </w:r>
      <w:r>
        <w:rPr>
          <w:i/>
          <w:color w:val="404040"/>
          <w:sz w:val="20"/>
        </w:rPr>
        <w:t>only</w:t>
      </w:r>
      <w:r>
        <w:rPr>
          <w:i/>
          <w:color w:val="404040"/>
          <w:spacing w:val="-2"/>
          <w:sz w:val="20"/>
        </w:rPr>
        <w:t xml:space="preserve"> </w:t>
      </w:r>
      <w:r>
        <w:rPr>
          <w:i/>
          <w:color w:val="404040"/>
          <w:sz w:val="20"/>
        </w:rPr>
        <w:t>one</w:t>
      </w:r>
      <w:r>
        <w:rPr>
          <w:i/>
          <w:color w:val="404040"/>
          <w:spacing w:val="-1"/>
          <w:sz w:val="20"/>
        </w:rPr>
        <w:t xml:space="preserve"> </w:t>
      </w:r>
      <w:r>
        <w:rPr>
          <w:i/>
          <w:color w:val="404040"/>
          <w:sz w:val="20"/>
        </w:rPr>
        <w:t>hybrid</w:t>
      </w:r>
      <w:r>
        <w:rPr>
          <w:i/>
          <w:color w:val="404040"/>
          <w:spacing w:val="-1"/>
          <w:sz w:val="20"/>
        </w:rPr>
        <w:t xml:space="preserve"> </w:t>
      </w:r>
      <w:r>
        <w:rPr>
          <w:i/>
          <w:color w:val="404040"/>
          <w:sz w:val="20"/>
        </w:rPr>
        <w:t>group</w:t>
      </w:r>
      <w:r>
        <w:rPr>
          <w:i/>
          <w:color w:val="404040"/>
          <w:spacing w:val="-1"/>
          <w:sz w:val="20"/>
        </w:rPr>
        <w:t xml:space="preserve"> </w:t>
      </w:r>
      <w:r>
        <w:rPr>
          <w:i/>
          <w:color w:val="404040"/>
          <w:sz w:val="20"/>
        </w:rPr>
        <w:t>interview. All</w:t>
      </w:r>
      <w:r>
        <w:rPr>
          <w:i/>
          <w:color w:val="404040"/>
          <w:spacing w:val="-2"/>
          <w:sz w:val="20"/>
        </w:rPr>
        <w:t xml:space="preserve"> </w:t>
      </w:r>
      <w:r>
        <w:rPr>
          <w:i/>
          <w:color w:val="404040"/>
          <w:sz w:val="20"/>
        </w:rPr>
        <w:t>other</w:t>
      </w:r>
      <w:r>
        <w:rPr>
          <w:i/>
          <w:color w:val="404040"/>
          <w:spacing w:val="-3"/>
          <w:sz w:val="20"/>
        </w:rPr>
        <w:t xml:space="preserve"> </w:t>
      </w:r>
      <w:r>
        <w:rPr>
          <w:i/>
          <w:color w:val="404040"/>
          <w:sz w:val="20"/>
        </w:rPr>
        <w:t>projects had group interviews at 2 time points. 4. Client interviews – * indicates the projects that had client interview data. 5. DEX SCORE (PG level) – * indicates the projects that had data included in the priority group level analyses of the pre-post DEX SCORE analyses. 6. TTL Client Survey (PG level) – * indicates the projects</w:t>
      </w:r>
      <w:r>
        <w:rPr>
          <w:i/>
          <w:color w:val="404040"/>
          <w:spacing w:val="-1"/>
          <w:sz w:val="20"/>
        </w:rPr>
        <w:t xml:space="preserve"> </w:t>
      </w:r>
      <w:r>
        <w:rPr>
          <w:i/>
          <w:color w:val="404040"/>
          <w:sz w:val="20"/>
        </w:rPr>
        <w:t xml:space="preserve">that had baseline data included in the analyses of TTL clients’ barriers at the priority group level. AWP report Q7 – * indicates the projects that reported against question 7 in the AWP reports (see Appendix </w:t>
      </w:r>
      <w:hyperlink w:anchor="_bookmark201" w:history="1">
        <w:r>
          <w:rPr>
            <w:i/>
            <w:color w:val="404040"/>
            <w:sz w:val="20"/>
          </w:rPr>
          <w:t>F-1)</w:t>
        </w:r>
      </w:hyperlink>
    </w:p>
    <w:p w14:paraId="3B6E60AD" w14:textId="77777777" w:rsidR="007D63C5" w:rsidRDefault="007D63C5">
      <w:pPr>
        <w:rPr>
          <w:sz w:val="20"/>
        </w:rPr>
        <w:sectPr w:rsidR="007D63C5">
          <w:pgSz w:w="16840" w:h="11910" w:orient="landscape"/>
          <w:pgMar w:top="1440" w:right="780" w:bottom="740" w:left="1000" w:header="589" w:footer="556" w:gutter="0"/>
          <w:cols w:space="720"/>
        </w:sectPr>
      </w:pPr>
    </w:p>
    <w:p w14:paraId="3B6E60AE" w14:textId="77777777" w:rsidR="007D63C5" w:rsidRDefault="007D63C5">
      <w:pPr>
        <w:pStyle w:val="BodyText"/>
        <w:spacing w:before="210"/>
        <w:rPr>
          <w:i/>
          <w:sz w:val="20"/>
        </w:rPr>
      </w:pPr>
    </w:p>
    <w:p w14:paraId="3B6E60AF" w14:textId="77777777" w:rsidR="007D63C5" w:rsidRDefault="007D63C5">
      <w:pPr>
        <w:rPr>
          <w:sz w:val="20"/>
        </w:rPr>
        <w:sectPr w:rsidR="007D63C5">
          <w:headerReference w:type="default" r:id="rId163"/>
          <w:footerReference w:type="default" r:id="rId164"/>
          <w:pgSz w:w="11910" w:h="16840"/>
          <w:pgMar w:top="2000" w:right="220" w:bottom="740" w:left="1000" w:header="589" w:footer="556" w:gutter="0"/>
          <w:cols w:space="720"/>
        </w:sectPr>
      </w:pPr>
    </w:p>
    <w:p w14:paraId="3B6E60B0" w14:textId="77777777" w:rsidR="007D63C5" w:rsidRDefault="007D63C5">
      <w:pPr>
        <w:pStyle w:val="BodyText"/>
        <w:spacing w:before="1"/>
        <w:rPr>
          <w:i/>
          <w:sz w:val="15"/>
        </w:rPr>
      </w:pPr>
    </w:p>
    <w:p w14:paraId="3B6E60B1" w14:textId="77777777" w:rsidR="007D63C5" w:rsidRDefault="00790D2C">
      <w:pPr>
        <w:pStyle w:val="BodyText"/>
        <w:ind w:left="125" w:right="-44"/>
        <w:rPr>
          <w:sz w:val="20"/>
        </w:rPr>
      </w:pPr>
      <w:r>
        <w:rPr>
          <w:noProof/>
          <w:sz w:val="20"/>
        </w:rPr>
        <w:drawing>
          <wp:inline distT="0" distB="0" distL="0" distR="0" wp14:anchorId="3B6E6FF6" wp14:editId="43C1DB9C">
            <wp:extent cx="1568195" cy="286511"/>
            <wp:effectExtent l="0" t="0" r="0" b="0"/>
            <wp:docPr id="269" name="Image 269" descr="Appendix 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descr="Appendix D"/>
                    <pic:cNvPicPr/>
                  </pic:nvPicPr>
                  <pic:blipFill>
                    <a:blip r:embed="rId165" cstate="print"/>
                    <a:stretch>
                      <a:fillRect/>
                    </a:stretch>
                  </pic:blipFill>
                  <pic:spPr>
                    <a:xfrm>
                      <a:off x="0" y="0"/>
                      <a:ext cx="1568195" cy="286511"/>
                    </a:xfrm>
                    <a:prstGeom prst="rect">
                      <a:avLst/>
                    </a:prstGeom>
                  </pic:spPr>
                </pic:pic>
              </a:graphicData>
            </a:graphic>
          </wp:inline>
        </w:drawing>
      </w:r>
    </w:p>
    <w:p w14:paraId="3B6E60B2" w14:textId="77777777" w:rsidR="007D63C5" w:rsidRDefault="00790D2C">
      <w:pPr>
        <w:pStyle w:val="ListParagraph"/>
        <w:numPr>
          <w:ilvl w:val="1"/>
          <w:numId w:val="6"/>
        </w:numPr>
        <w:tabs>
          <w:tab w:val="left" w:pos="659"/>
        </w:tabs>
        <w:spacing w:before="238"/>
        <w:ind w:left="659" w:hanging="527"/>
        <w:rPr>
          <w:rFonts w:ascii="Arial"/>
          <w:b/>
          <w:sz w:val="28"/>
        </w:rPr>
      </w:pPr>
      <w:bookmarkStart w:id="93" w:name="_bookmark92"/>
      <w:bookmarkStart w:id="94" w:name="_bookmark93"/>
      <w:bookmarkEnd w:id="93"/>
      <w:bookmarkEnd w:id="94"/>
      <w:r>
        <w:rPr>
          <w:rFonts w:ascii="Arial"/>
          <w:b/>
          <w:color w:val="512379"/>
          <w:sz w:val="28"/>
        </w:rPr>
        <w:t>TTL</w:t>
      </w:r>
      <w:r>
        <w:rPr>
          <w:rFonts w:ascii="Arial"/>
          <w:b/>
          <w:color w:val="512379"/>
          <w:spacing w:val="-3"/>
          <w:sz w:val="28"/>
        </w:rPr>
        <w:t xml:space="preserve"> </w:t>
      </w:r>
      <w:r>
        <w:rPr>
          <w:rFonts w:ascii="Arial"/>
          <w:b/>
          <w:color w:val="512379"/>
          <w:spacing w:val="-4"/>
          <w:sz w:val="28"/>
        </w:rPr>
        <w:t>Fund</w:t>
      </w:r>
    </w:p>
    <w:p w14:paraId="3B6E60B3" w14:textId="77777777" w:rsidR="007D63C5" w:rsidRDefault="00790D2C">
      <w:pPr>
        <w:pStyle w:val="Heading2"/>
        <w:spacing w:before="85"/>
        <w:ind w:left="113"/>
      </w:pPr>
      <w:r>
        <w:br w:type="column"/>
      </w:r>
      <w:r>
        <w:rPr>
          <w:color w:val="512379"/>
        </w:rPr>
        <w:t xml:space="preserve">– </w:t>
      </w:r>
      <w:r>
        <w:rPr>
          <w:color w:val="512379"/>
          <w:spacing w:val="-2"/>
        </w:rPr>
        <w:t>Effectiveness</w:t>
      </w:r>
    </w:p>
    <w:p w14:paraId="3B6E60B4" w14:textId="77777777" w:rsidR="007D63C5" w:rsidRDefault="007D63C5">
      <w:pPr>
        <w:sectPr w:rsidR="007D63C5">
          <w:type w:val="continuous"/>
          <w:pgSz w:w="11910" w:h="16840"/>
          <w:pgMar w:top="480" w:right="220" w:bottom="280" w:left="1000" w:header="589" w:footer="556" w:gutter="0"/>
          <w:cols w:num="2" w:space="720" w:equalWidth="0">
            <w:col w:w="2596" w:space="40"/>
            <w:col w:w="8054"/>
          </w:cols>
        </w:sectPr>
      </w:pPr>
    </w:p>
    <w:p w14:paraId="3B6E60B5" w14:textId="77777777" w:rsidR="007D63C5" w:rsidRDefault="00790D2C">
      <w:pPr>
        <w:pStyle w:val="BodyText"/>
        <w:spacing w:before="120"/>
        <w:ind w:left="144"/>
        <w:rPr>
          <w:rFonts w:ascii="Arial" w:hAnsi="Arial"/>
        </w:rPr>
      </w:pPr>
      <w:r>
        <w:rPr>
          <w:noProof/>
        </w:rPr>
        <w:drawing>
          <wp:inline distT="0" distB="0" distL="0" distR="0" wp14:anchorId="3B6E6FF8" wp14:editId="463FDFC4">
            <wp:extent cx="321563" cy="109727"/>
            <wp:effectExtent l="0" t="0" r="0" b="0"/>
            <wp:docPr id="270" name="Image 270" descr="D-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descr="D-1-1"/>
                    <pic:cNvPicPr/>
                  </pic:nvPicPr>
                  <pic:blipFill>
                    <a:blip r:embed="rId166" cstate="print"/>
                    <a:stretch>
                      <a:fillRect/>
                    </a:stretch>
                  </pic:blipFill>
                  <pic:spPr>
                    <a:xfrm>
                      <a:off x="0" y="0"/>
                      <a:ext cx="321563" cy="109727"/>
                    </a:xfrm>
                    <a:prstGeom prst="rect">
                      <a:avLst/>
                    </a:prstGeom>
                  </pic:spPr>
                </pic:pic>
              </a:graphicData>
            </a:graphic>
          </wp:inline>
        </w:drawing>
      </w:r>
      <w:r>
        <w:rPr>
          <w:rFonts w:ascii="Times New Roman" w:hAnsi="Times New Roman"/>
          <w:spacing w:val="40"/>
          <w:position w:val="1"/>
          <w:sz w:val="20"/>
        </w:rPr>
        <w:t xml:space="preserve"> </w:t>
      </w:r>
      <w:r>
        <w:rPr>
          <w:rFonts w:ascii="Arial" w:hAnsi="Arial"/>
          <w:color w:val="512379"/>
          <w:position w:val="1"/>
        </w:rPr>
        <w:t>TTL clients’ self-reported barriers</w:t>
      </w:r>
    </w:p>
    <w:p w14:paraId="3B6E60B6" w14:textId="77777777" w:rsidR="007D63C5" w:rsidRDefault="00790D2C">
      <w:pPr>
        <w:pStyle w:val="BodyText"/>
        <w:spacing w:before="119"/>
        <w:ind w:left="131" w:right="965" w:firstLine="1"/>
      </w:pPr>
      <w:r>
        <w:t xml:space="preserve">TTL clients were invited to complete the TTL Client Survey, one near the start of project participation (baseline) and a second survey toward the end (follow-up). See Appendix </w:t>
      </w:r>
      <w:hyperlink w:anchor="_bookmark88" w:history="1">
        <w:r>
          <w:t>C-2-4</w:t>
        </w:r>
      </w:hyperlink>
      <w:r>
        <w:t xml:space="preserve"> for further details on TTL Client Survey analysis. </w:t>
      </w:r>
      <w:hyperlink w:anchor="_bookmark94" w:history="1">
        <w:r>
          <w:t>Figure D-1</w:t>
        </w:r>
      </w:hyperlink>
      <w:r>
        <w:t xml:space="preserve"> shows</w:t>
      </w:r>
      <w:r>
        <w:rPr>
          <w:spacing w:val="-2"/>
        </w:rPr>
        <w:t xml:space="preserve"> </w:t>
      </w:r>
      <w:r>
        <w:t>TTL clients’ self-reported</w:t>
      </w:r>
      <w:r>
        <w:rPr>
          <w:spacing w:val="-1"/>
        </w:rPr>
        <w:t xml:space="preserve"> </w:t>
      </w:r>
      <w:r>
        <w:t>vocational and</w:t>
      </w:r>
      <w:r>
        <w:rPr>
          <w:spacing w:val="-3"/>
        </w:rPr>
        <w:t xml:space="preserve"> </w:t>
      </w:r>
      <w:r>
        <w:t>non-vocational barriers</w:t>
      </w:r>
      <w:r>
        <w:rPr>
          <w:spacing w:val="-2"/>
        </w:rPr>
        <w:t xml:space="preserve"> </w:t>
      </w:r>
      <w:r>
        <w:t>as reported</w:t>
      </w:r>
      <w:r>
        <w:rPr>
          <w:spacing w:val="-3"/>
        </w:rPr>
        <w:t xml:space="preserve"> </w:t>
      </w:r>
      <w:r>
        <w:t>on</w:t>
      </w:r>
      <w:r>
        <w:rPr>
          <w:spacing w:val="-5"/>
        </w:rPr>
        <w:t xml:space="preserve"> </w:t>
      </w:r>
      <w:r>
        <w:t>the</w:t>
      </w:r>
      <w:r>
        <w:rPr>
          <w:spacing w:val="-4"/>
        </w:rPr>
        <w:t xml:space="preserve"> </w:t>
      </w:r>
      <w:r>
        <w:t>TTL</w:t>
      </w:r>
      <w:r>
        <w:rPr>
          <w:spacing w:val="-3"/>
        </w:rPr>
        <w:t xml:space="preserve"> </w:t>
      </w:r>
      <w:r>
        <w:t>Client</w:t>
      </w:r>
      <w:r>
        <w:rPr>
          <w:spacing w:val="-6"/>
        </w:rPr>
        <w:t xml:space="preserve"> </w:t>
      </w:r>
      <w:r>
        <w:t>Survey</w:t>
      </w:r>
      <w:r>
        <w:rPr>
          <w:spacing w:val="-3"/>
        </w:rPr>
        <w:t xml:space="preserve"> </w:t>
      </w:r>
      <w:r>
        <w:t>at</w:t>
      </w:r>
      <w:r>
        <w:rPr>
          <w:spacing w:val="-1"/>
        </w:rPr>
        <w:t xml:space="preserve"> </w:t>
      </w:r>
      <w:r>
        <w:t>baseline.</w:t>
      </w:r>
      <w:r>
        <w:rPr>
          <w:spacing w:val="-2"/>
        </w:rPr>
        <w:t xml:space="preserve"> </w:t>
      </w:r>
      <w:hyperlink w:anchor="_bookmark95" w:history="1">
        <w:r>
          <w:t>Figure</w:t>
        </w:r>
        <w:r>
          <w:rPr>
            <w:spacing w:val="-4"/>
          </w:rPr>
          <w:t xml:space="preserve"> </w:t>
        </w:r>
        <w:r>
          <w:t>D-2</w:t>
        </w:r>
      </w:hyperlink>
      <w:r>
        <w:rPr>
          <w:spacing w:val="-1"/>
        </w:rPr>
        <w:t xml:space="preserve"> </w:t>
      </w:r>
      <w:r>
        <w:t>shows</w:t>
      </w:r>
      <w:r>
        <w:rPr>
          <w:spacing w:val="-2"/>
        </w:rPr>
        <w:t xml:space="preserve"> </w:t>
      </w:r>
      <w:r>
        <w:t>clients’</w:t>
      </w:r>
      <w:r>
        <w:rPr>
          <w:spacing w:val="-2"/>
        </w:rPr>
        <w:t xml:space="preserve"> </w:t>
      </w:r>
      <w:r>
        <w:t>self-reported</w:t>
      </w:r>
      <w:r>
        <w:rPr>
          <w:spacing w:val="-2"/>
        </w:rPr>
        <w:t xml:space="preserve"> </w:t>
      </w:r>
      <w:r>
        <w:t>improvement</w:t>
      </w:r>
      <w:r>
        <w:rPr>
          <w:spacing w:val="-1"/>
        </w:rPr>
        <w:t xml:space="preserve"> </w:t>
      </w:r>
      <w:r>
        <w:t>in</w:t>
      </w:r>
      <w:r>
        <w:rPr>
          <w:spacing w:val="-5"/>
        </w:rPr>
        <w:t xml:space="preserve"> </w:t>
      </w:r>
      <w:r>
        <w:t xml:space="preserve">client survey items, for all clients with baseline and follow-up (pre-post) data. </w:t>
      </w:r>
      <w:hyperlink w:anchor="_bookmark96" w:history="1">
        <w:r>
          <w:t>Figure D-3</w:t>
        </w:r>
      </w:hyperlink>
      <w:r>
        <w:t xml:space="preserve"> shows clients’ self- reported improvement</w:t>
      </w:r>
      <w:r>
        <w:rPr>
          <w:spacing w:val="-1"/>
        </w:rPr>
        <w:t xml:space="preserve"> </w:t>
      </w:r>
      <w:r>
        <w:t>for</w:t>
      </w:r>
      <w:r>
        <w:rPr>
          <w:spacing w:val="-4"/>
        </w:rPr>
        <w:t xml:space="preserve"> </w:t>
      </w:r>
      <w:r>
        <w:t>clients</w:t>
      </w:r>
      <w:r>
        <w:rPr>
          <w:spacing w:val="-1"/>
        </w:rPr>
        <w:t xml:space="preserve"> </w:t>
      </w:r>
      <w:r>
        <w:t>with pre-post data and who indicated room for</w:t>
      </w:r>
      <w:r>
        <w:rPr>
          <w:spacing w:val="-1"/>
        </w:rPr>
        <w:t xml:space="preserve"> </w:t>
      </w:r>
      <w:r>
        <w:t xml:space="preserve">improvement at baseline </w:t>
      </w:r>
      <w:r>
        <w:rPr>
          <w:spacing w:val="-2"/>
        </w:rPr>
        <w:t>(pre-).</w:t>
      </w:r>
    </w:p>
    <w:p w14:paraId="3B6E60B7" w14:textId="77777777" w:rsidR="007D63C5" w:rsidRDefault="00790D2C">
      <w:pPr>
        <w:spacing w:before="239"/>
        <w:ind w:left="132"/>
        <w:rPr>
          <w:rFonts w:ascii="Arial" w:hAnsi="Arial"/>
          <w:i/>
          <w:sz w:val="20"/>
        </w:rPr>
      </w:pPr>
      <w:bookmarkStart w:id="95" w:name="_bookmark94"/>
      <w:bookmarkEnd w:id="95"/>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D-1</w:t>
      </w:r>
      <w:r>
        <w:rPr>
          <w:rFonts w:ascii="Arial" w:hAnsi="Arial"/>
          <w:i/>
          <w:color w:val="44536A"/>
          <w:spacing w:val="-8"/>
          <w:sz w:val="20"/>
        </w:rPr>
        <w:t xml:space="preserve"> </w:t>
      </w:r>
      <w:r>
        <w:rPr>
          <w:rFonts w:ascii="Arial" w:hAnsi="Arial"/>
          <w:i/>
          <w:color w:val="44536A"/>
          <w:sz w:val="20"/>
        </w:rPr>
        <w:t>TTL</w:t>
      </w:r>
      <w:r>
        <w:rPr>
          <w:rFonts w:ascii="Arial" w:hAnsi="Arial"/>
          <w:i/>
          <w:color w:val="44536A"/>
          <w:spacing w:val="-8"/>
          <w:sz w:val="20"/>
        </w:rPr>
        <w:t xml:space="preserve"> </w:t>
      </w:r>
      <w:r>
        <w:rPr>
          <w:rFonts w:ascii="Arial" w:hAnsi="Arial"/>
          <w:i/>
          <w:color w:val="44536A"/>
          <w:sz w:val="20"/>
        </w:rPr>
        <w:t>clients’</w:t>
      </w:r>
      <w:r>
        <w:rPr>
          <w:rFonts w:ascii="Arial" w:hAnsi="Arial"/>
          <w:i/>
          <w:color w:val="44536A"/>
          <w:spacing w:val="-8"/>
          <w:sz w:val="20"/>
        </w:rPr>
        <w:t xml:space="preserve"> </w:t>
      </w:r>
      <w:r>
        <w:rPr>
          <w:rFonts w:ascii="Arial" w:hAnsi="Arial"/>
          <w:i/>
          <w:color w:val="44536A"/>
          <w:sz w:val="20"/>
        </w:rPr>
        <w:t>self-reported</w:t>
      </w:r>
      <w:r>
        <w:rPr>
          <w:rFonts w:ascii="Arial" w:hAnsi="Arial"/>
          <w:i/>
          <w:color w:val="44536A"/>
          <w:spacing w:val="-6"/>
          <w:sz w:val="20"/>
        </w:rPr>
        <w:t xml:space="preserve"> </w:t>
      </w:r>
      <w:r>
        <w:rPr>
          <w:rFonts w:ascii="Arial" w:hAnsi="Arial"/>
          <w:i/>
          <w:color w:val="44536A"/>
          <w:sz w:val="20"/>
        </w:rPr>
        <w:t>vocational</w:t>
      </w:r>
      <w:r>
        <w:rPr>
          <w:rFonts w:ascii="Arial" w:hAnsi="Arial"/>
          <w:i/>
          <w:color w:val="44536A"/>
          <w:spacing w:val="-8"/>
          <w:sz w:val="20"/>
        </w:rPr>
        <w:t xml:space="preserve"> </w:t>
      </w:r>
      <w:r>
        <w:rPr>
          <w:rFonts w:ascii="Arial" w:hAnsi="Arial"/>
          <w:i/>
          <w:color w:val="44536A"/>
          <w:sz w:val="20"/>
        </w:rPr>
        <w:t>and</w:t>
      </w:r>
      <w:r>
        <w:rPr>
          <w:rFonts w:ascii="Arial" w:hAnsi="Arial"/>
          <w:i/>
          <w:color w:val="44536A"/>
          <w:spacing w:val="-6"/>
          <w:sz w:val="20"/>
        </w:rPr>
        <w:t xml:space="preserve"> </w:t>
      </w:r>
      <w:r>
        <w:rPr>
          <w:rFonts w:ascii="Arial" w:hAnsi="Arial"/>
          <w:i/>
          <w:color w:val="44536A"/>
          <w:sz w:val="20"/>
        </w:rPr>
        <w:t>non-vocational</w:t>
      </w:r>
      <w:r>
        <w:rPr>
          <w:rFonts w:ascii="Arial" w:hAnsi="Arial"/>
          <w:i/>
          <w:color w:val="44536A"/>
          <w:spacing w:val="-7"/>
          <w:sz w:val="20"/>
        </w:rPr>
        <w:t xml:space="preserve"> </w:t>
      </w:r>
      <w:r>
        <w:rPr>
          <w:rFonts w:ascii="Arial" w:hAnsi="Arial"/>
          <w:i/>
          <w:color w:val="44536A"/>
          <w:sz w:val="20"/>
        </w:rPr>
        <w:t>barriers</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8"/>
          <w:sz w:val="20"/>
        </w:rPr>
        <w:t xml:space="preserve"> </w:t>
      </w:r>
      <w:r>
        <w:rPr>
          <w:rFonts w:ascii="Arial" w:hAnsi="Arial"/>
          <w:i/>
          <w:color w:val="44536A"/>
          <w:sz w:val="20"/>
        </w:rPr>
        <w:t>TTL</w:t>
      </w:r>
      <w:r>
        <w:rPr>
          <w:rFonts w:ascii="Arial" w:hAnsi="Arial"/>
          <w:i/>
          <w:color w:val="44536A"/>
          <w:spacing w:val="-7"/>
          <w:sz w:val="20"/>
        </w:rPr>
        <w:t xml:space="preserve"> </w:t>
      </w:r>
      <w:r>
        <w:rPr>
          <w:rFonts w:ascii="Arial" w:hAnsi="Arial"/>
          <w:i/>
          <w:color w:val="44536A"/>
          <w:sz w:val="20"/>
        </w:rPr>
        <w:t>Client</w:t>
      </w:r>
      <w:r>
        <w:rPr>
          <w:rFonts w:ascii="Arial" w:hAnsi="Arial"/>
          <w:i/>
          <w:color w:val="44536A"/>
          <w:spacing w:val="-8"/>
          <w:sz w:val="20"/>
        </w:rPr>
        <w:t xml:space="preserve"> </w:t>
      </w:r>
      <w:r>
        <w:rPr>
          <w:rFonts w:ascii="Arial" w:hAnsi="Arial"/>
          <w:i/>
          <w:color w:val="44536A"/>
          <w:sz w:val="20"/>
        </w:rPr>
        <w:t>Survey</w:t>
      </w:r>
      <w:r>
        <w:rPr>
          <w:rFonts w:ascii="Arial" w:hAnsi="Arial"/>
          <w:i/>
          <w:color w:val="44536A"/>
          <w:spacing w:val="-7"/>
          <w:sz w:val="20"/>
        </w:rPr>
        <w:t xml:space="preserve"> </w:t>
      </w:r>
      <w:r>
        <w:rPr>
          <w:rFonts w:ascii="Arial" w:hAnsi="Arial"/>
          <w:i/>
          <w:color w:val="44536A"/>
          <w:spacing w:val="-2"/>
          <w:sz w:val="20"/>
        </w:rPr>
        <w:t>items</w:t>
      </w:r>
    </w:p>
    <w:p w14:paraId="3B6E60B8" w14:textId="77777777" w:rsidR="007D63C5" w:rsidRDefault="00790D2C">
      <w:pPr>
        <w:pStyle w:val="BodyText"/>
        <w:spacing w:before="71"/>
        <w:rPr>
          <w:rFonts w:ascii="Arial"/>
          <w:i/>
          <w:sz w:val="20"/>
        </w:rPr>
      </w:pPr>
      <w:r>
        <w:rPr>
          <w:noProof/>
        </w:rPr>
        <w:drawing>
          <wp:anchor distT="0" distB="0" distL="0" distR="0" simplePos="0" relativeHeight="487626752" behindDoc="1" locked="0" layoutInCell="1" allowOverlap="1" wp14:anchorId="3B6E6FFA" wp14:editId="5218DF9F">
            <wp:simplePos x="0" y="0"/>
            <wp:positionH relativeFrom="page">
              <wp:posOffset>748107</wp:posOffset>
            </wp:positionH>
            <wp:positionV relativeFrom="paragraph">
              <wp:posOffset>206568</wp:posOffset>
            </wp:positionV>
            <wp:extent cx="5457084" cy="3135820"/>
            <wp:effectExtent l="0" t="0" r="0" b="0"/>
            <wp:wrapTopAndBottom/>
            <wp:docPr id="271" name="Image 271" descr="Figure D-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descr="Figure D-1"/>
                    <pic:cNvPicPr/>
                  </pic:nvPicPr>
                  <pic:blipFill>
                    <a:blip r:embed="rId167" cstate="print"/>
                    <a:stretch>
                      <a:fillRect/>
                    </a:stretch>
                  </pic:blipFill>
                  <pic:spPr>
                    <a:xfrm>
                      <a:off x="0" y="0"/>
                      <a:ext cx="5457084" cy="3135820"/>
                    </a:xfrm>
                    <a:prstGeom prst="rect">
                      <a:avLst/>
                    </a:prstGeom>
                  </pic:spPr>
                </pic:pic>
              </a:graphicData>
            </a:graphic>
          </wp:anchor>
        </w:drawing>
      </w:r>
    </w:p>
    <w:p w14:paraId="3B6E60B9" w14:textId="77777777" w:rsidR="007D63C5" w:rsidRDefault="00790D2C">
      <w:pPr>
        <w:spacing w:before="158"/>
        <w:ind w:left="132" w:right="965"/>
        <w:rPr>
          <w:i/>
          <w:sz w:val="20"/>
        </w:rPr>
      </w:pPr>
      <w:r>
        <w:rPr>
          <w:i/>
          <w:color w:val="404040"/>
          <w:sz w:val="20"/>
        </w:rPr>
        <w:t>Notes:</w:t>
      </w:r>
      <w:r>
        <w:rPr>
          <w:i/>
          <w:color w:val="404040"/>
          <w:spacing w:val="-4"/>
          <w:sz w:val="20"/>
        </w:rPr>
        <w:t xml:space="preserve"> </w:t>
      </w:r>
      <w:r>
        <w:rPr>
          <w:i/>
          <w:color w:val="404040"/>
          <w:sz w:val="20"/>
        </w:rPr>
        <w:t>Data</w:t>
      </w:r>
      <w:r>
        <w:rPr>
          <w:i/>
          <w:color w:val="404040"/>
          <w:spacing w:val="-2"/>
          <w:sz w:val="20"/>
        </w:rPr>
        <w:t xml:space="preserve"> </w:t>
      </w:r>
      <w:r>
        <w:rPr>
          <w:i/>
          <w:color w:val="404040"/>
          <w:sz w:val="20"/>
        </w:rPr>
        <w:t>are</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TTL Client</w:t>
      </w:r>
      <w:r>
        <w:rPr>
          <w:i/>
          <w:color w:val="404040"/>
          <w:spacing w:val="-3"/>
          <w:sz w:val="20"/>
        </w:rPr>
        <w:t xml:space="preserve"> </w:t>
      </w:r>
      <w:r>
        <w:rPr>
          <w:i/>
          <w:color w:val="404040"/>
          <w:sz w:val="20"/>
        </w:rPr>
        <w:t>Survey</w:t>
      </w:r>
      <w:r>
        <w:rPr>
          <w:i/>
          <w:color w:val="404040"/>
          <w:spacing w:val="-3"/>
          <w:sz w:val="20"/>
        </w:rPr>
        <w:t xml:space="preserve"> </w:t>
      </w:r>
      <w:r>
        <w:rPr>
          <w:i/>
          <w:color w:val="404040"/>
          <w:sz w:val="20"/>
        </w:rPr>
        <w:t>at</w:t>
      </w:r>
      <w:r>
        <w:rPr>
          <w:i/>
          <w:color w:val="404040"/>
          <w:spacing w:val="-3"/>
          <w:sz w:val="20"/>
        </w:rPr>
        <w:t xml:space="preserve"> </w:t>
      </w:r>
      <w:r>
        <w:rPr>
          <w:i/>
          <w:color w:val="404040"/>
          <w:sz w:val="20"/>
        </w:rPr>
        <w:t>baseline</w:t>
      </w:r>
      <w:r>
        <w:rPr>
          <w:i/>
          <w:color w:val="404040"/>
          <w:spacing w:val="-2"/>
          <w:sz w:val="20"/>
        </w:rPr>
        <w:t xml:space="preserve"> </w:t>
      </w:r>
      <w:r>
        <w:rPr>
          <w:i/>
          <w:color w:val="404040"/>
          <w:sz w:val="20"/>
        </w:rPr>
        <w:t>(first</w:t>
      </w:r>
      <w:r>
        <w:rPr>
          <w:i/>
          <w:color w:val="404040"/>
          <w:spacing w:val="-3"/>
          <w:sz w:val="20"/>
        </w:rPr>
        <w:t xml:space="preserve"> </w:t>
      </w:r>
      <w:r>
        <w:rPr>
          <w:i/>
          <w:color w:val="404040"/>
          <w:sz w:val="20"/>
        </w:rPr>
        <w:t>survey</w:t>
      </w:r>
      <w:r>
        <w:rPr>
          <w:i/>
          <w:color w:val="404040"/>
          <w:spacing w:val="-3"/>
          <w:sz w:val="20"/>
        </w:rPr>
        <w:t xml:space="preserve"> </w:t>
      </w:r>
      <w:r>
        <w:rPr>
          <w:i/>
          <w:color w:val="404040"/>
          <w:sz w:val="20"/>
        </w:rPr>
        <w:t>not</w:t>
      </w:r>
      <w:r>
        <w:rPr>
          <w:i/>
          <w:color w:val="404040"/>
          <w:spacing w:val="-3"/>
          <w:sz w:val="20"/>
        </w:rPr>
        <w:t xml:space="preserve"> </w:t>
      </w:r>
      <w:r>
        <w:rPr>
          <w:i/>
          <w:color w:val="404040"/>
          <w:sz w:val="20"/>
        </w:rPr>
        <w:t>near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participation).</w:t>
      </w:r>
      <w:r>
        <w:rPr>
          <w:i/>
          <w:color w:val="404040"/>
          <w:spacing w:val="-3"/>
          <w:sz w:val="20"/>
        </w:rPr>
        <w:t xml:space="preserve"> </w:t>
      </w:r>
      <w:r>
        <w:rPr>
          <w:i/>
          <w:color w:val="404040"/>
          <w:sz w:val="20"/>
        </w:rPr>
        <w:t>Collected</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14% (n=690) of TTL Fund clients across 34 out of 52 projects</w:t>
      </w:r>
    </w:p>
    <w:p w14:paraId="3B6E60BA" w14:textId="77777777" w:rsidR="007D63C5" w:rsidRDefault="007D63C5">
      <w:pPr>
        <w:rPr>
          <w:sz w:val="20"/>
        </w:rPr>
        <w:sectPr w:rsidR="007D63C5">
          <w:type w:val="continuous"/>
          <w:pgSz w:w="11910" w:h="16840"/>
          <w:pgMar w:top="480" w:right="220" w:bottom="280" w:left="1000" w:header="589" w:footer="556" w:gutter="0"/>
          <w:cols w:space="720"/>
        </w:sectPr>
      </w:pPr>
    </w:p>
    <w:p w14:paraId="3B6E60BB" w14:textId="77777777" w:rsidR="007D63C5" w:rsidRDefault="007D63C5">
      <w:pPr>
        <w:pStyle w:val="BodyText"/>
        <w:spacing w:before="12"/>
        <w:rPr>
          <w:i/>
          <w:sz w:val="20"/>
        </w:rPr>
      </w:pPr>
    </w:p>
    <w:p w14:paraId="3B6E60BC" w14:textId="77777777" w:rsidR="007D63C5" w:rsidRDefault="00790D2C">
      <w:pPr>
        <w:spacing w:before="1"/>
        <w:ind w:left="132"/>
        <w:rPr>
          <w:rFonts w:ascii="Arial" w:hAnsi="Arial"/>
          <w:i/>
          <w:sz w:val="20"/>
        </w:rPr>
      </w:pPr>
      <w:bookmarkStart w:id="96" w:name="_bookmark95"/>
      <w:bookmarkEnd w:id="96"/>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w:t>
      </w:r>
      <w:r>
        <w:rPr>
          <w:rFonts w:ascii="Arial" w:hAnsi="Arial"/>
          <w:i/>
          <w:color w:val="44536A"/>
          <w:spacing w:val="-7"/>
          <w:sz w:val="20"/>
        </w:rPr>
        <w:t xml:space="preserve"> </w:t>
      </w:r>
      <w:r>
        <w:rPr>
          <w:rFonts w:ascii="Arial" w:hAnsi="Arial"/>
          <w:i/>
          <w:color w:val="44536A"/>
          <w:sz w:val="20"/>
        </w:rPr>
        <w:t>TTL</w:t>
      </w:r>
      <w:r>
        <w:rPr>
          <w:rFonts w:ascii="Arial" w:hAnsi="Arial"/>
          <w:i/>
          <w:color w:val="44536A"/>
          <w:spacing w:val="-8"/>
          <w:sz w:val="20"/>
        </w:rPr>
        <w:t xml:space="preserve"> </w:t>
      </w:r>
      <w:r>
        <w:rPr>
          <w:rFonts w:ascii="Arial" w:hAnsi="Arial"/>
          <w:i/>
          <w:color w:val="44536A"/>
          <w:sz w:val="20"/>
        </w:rPr>
        <w:t>clients’</w:t>
      </w:r>
      <w:r>
        <w:rPr>
          <w:rFonts w:ascii="Arial" w:hAnsi="Arial"/>
          <w:i/>
          <w:color w:val="44536A"/>
          <w:spacing w:val="-8"/>
          <w:sz w:val="20"/>
        </w:rPr>
        <w:t xml:space="preserve"> </w:t>
      </w:r>
      <w:r>
        <w:rPr>
          <w:rFonts w:ascii="Arial" w:hAnsi="Arial"/>
          <w:i/>
          <w:color w:val="44536A"/>
          <w:sz w:val="20"/>
        </w:rPr>
        <w:t>self-reported</w:t>
      </w:r>
      <w:r>
        <w:rPr>
          <w:rFonts w:ascii="Arial" w:hAnsi="Arial"/>
          <w:i/>
          <w:color w:val="44536A"/>
          <w:spacing w:val="-5"/>
          <w:sz w:val="20"/>
        </w:rPr>
        <w:t xml:space="preserve"> </w:t>
      </w:r>
      <w:r>
        <w:rPr>
          <w:rFonts w:ascii="Arial" w:hAnsi="Arial"/>
          <w:i/>
          <w:color w:val="44536A"/>
          <w:sz w:val="20"/>
        </w:rPr>
        <w:t>improvement</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TTL</w:t>
      </w:r>
      <w:r>
        <w:rPr>
          <w:rFonts w:ascii="Arial" w:hAnsi="Arial"/>
          <w:i/>
          <w:color w:val="44536A"/>
          <w:spacing w:val="-7"/>
          <w:sz w:val="20"/>
        </w:rPr>
        <w:t xml:space="preserve"> </w:t>
      </w:r>
      <w:r>
        <w:rPr>
          <w:rFonts w:ascii="Arial" w:hAnsi="Arial"/>
          <w:i/>
          <w:color w:val="44536A"/>
          <w:sz w:val="20"/>
        </w:rPr>
        <w:t>Client</w:t>
      </w:r>
      <w:r>
        <w:rPr>
          <w:rFonts w:ascii="Arial" w:hAnsi="Arial"/>
          <w:i/>
          <w:color w:val="44536A"/>
          <w:spacing w:val="-6"/>
          <w:sz w:val="20"/>
        </w:rPr>
        <w:t xml:space="preserve"> </w:t>
      </w:r>
      <w:r>
        <w:rPr>
          <w:rFonts w:ascii="Arial" w:hAnsi="Arial"/>
          <w:i/>
          <w:color w:val="44536A"/>
          <w:sz w:val="20"/>
        </w:rPr>
        <w:t>Survey</w:t>
      </w:r>
      <w:r>
        <w:rPr>
          <w:rFonts w:ascii="Arial" w:hAnsi="Arial"/>
          <w:i/>
          <w:color w:val="44536A"/>
          <w:spacing w:val="-6"/>
          <w:sz w:val="20"/>
        </w:rPr>
        <w:t xml:space="preserve"> </w:t>
      </w:r>
      <w:r>
        <w:rPr>
          <w:rFonts w:ascii="Arial" w:hAnsi="Arial"/>
          <w:i/>
          <w:color w:val="44536A"/>
          <w:sz w:val="20"/>
        </w:rPr>
        <w:t>items</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pacing w:val="-2"/>
          <w:sz w:val="20"/>
        </w:rPr>
        <w:t>overall</w:t>
      </w:r>
    </w:p>
    <w:p w14:paraId="3B6E60BD" w14:textId="77777777" w:rsidR="007D63C5" w:rsidRDefault="00790D2C">
      <w:pPr>
        <w:pStyle w:val="BodyText"/>
        <w:spacing w:before="4"/>
        <w:rPr>
          <w:rFonts w:ascii="Arial"/>
          <w:i/>
          <w:sz w:val="8"/>
        </w:rPr>
      </w:pPr>
      <w:r>
        <w:rPr>
          <w:noProof/>
        </w:rPr>
        <w:drawing>
          <wp:anchor distT="0" distB="0" distL="0" distR="0" simplePos="0" relativeHeight="487627264" behindDoc="1" locked="0" layoutInCell="1" allowOverlap="1" wp14:anchorId="3B6E6FFC" wp14:editId="0368164C">
            <wp:simplePos x="0" y="0"/>
            <wp:positionH relativeFrom="page">
              <wp:posOffset>720090</wp:posOffset>
            </wp:positionH>
            <wp:positionV relativeFrom="paragraph">
              <wp:posOffset>76625</wp:posOffset>
            </wp:positionV>
            <wp:extent cx="5605588" cy="3360420"/>
            <wp:effectExtent l="0" t="0" r="0" b="0"/>
            <wp:wrapTopAndBottom/>
            <wp:docPr id="272" name="Image 272" descr="Figure 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descr="Figure D-2"/>
                    <pic:cNvPicPr/>
                  </pic:nvPicPr>
                  <pic:blipFill>
                    <a:blip r:embed="rId168" cstate="print"/>
                    <a:stretch>
                      <a:fillRect/>
                    </a:stretch>
                  </pic:blipFill>
                  <pic:spPr>
                    <a:xfrm>
                      <a:off x="0" y="0"/>
                      <a:ext cx="5605588" cy="3360420"/>
                    </a:xfrm>
                    <a:prstGeom prst="rect">
                      <a:avLst/>
                    </a:prstGeom>
                  </pic:spPr>
                </pic:pic>
              </a:graphicData>
            </a:graphic>
          </wp:anchor>
        </w:drawing>
      </w:r>
    </w:p>
    <w:p w14:paraId="3B6E60BE" w14:textId="77777777" w:rsidR="007D63C5" w:rsidRDefault="00790D2C">
      <w:pPr>
        <w:spacing w:before="128"/>
        <w:ind w:left="132" w:right="923"/>
        <w:rPr>
          <w:i/>
          <w:sz w:val="20"/>
        </w:rPr>
      </w:pPr>
      <w:r>
        <w:rPr>
          <w:i/>
          <w:color w:val="404040"/>
          <w:sz w:val="20"/>
        </w:rPr>
        <w:t>Notes:</w:t>
      </w:r>
      <w:r>
        <w:rPr>
          <w:i/>
          <w:color w:val="404040"/>
          <w:spacing w:val="-3"/>
          <w:sz w:val="20"/>
        </w:rPr>
        <w:t xml:space="preserve"> </w:t>
      </w:r>
      <w:r>
        <w:rPr>
          <w:i/>
          <w:color w:val="404040"/>
          <w:sz w:val="20"/>
        </w:rPr>
        <w:t>Data</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TTL Client</w:t>
      </w:r>
      <w:r>
        <w:rPr>
          <w:i/>
          <w:color w:val="404040"/>
          <w:spacing w:val="-2"/>
          <w:sz w:val="20"/>
        </w:rPr>
        <w:t xml:space="preserve"> </w:t>
      </w:r>
      <w:r>
        <w:rPr>
          <w:i/>
          <w:color w:val="404040"/>
          <w:sz w:val="20"/>
        </w:rPr>
        <w:t>Survey.</w:t>
      </w:r>
      <w:r>
        <w:rPr>
          <w:i/>
          <w:color w:val="404040"/>
          <w:spacing w:val="-2"/>
          <w:sz w:val="20"/>
        </w:rPr>
        <w:t xml:space="preserve"> </w:t>
      </w:r>
      <w:r>
        <w:rPr>
          <w:i/>
          <w:color w:val="404040"/>
          <w:sz w:val="20"/>
        </w:rPr>
        <w:t>Collected</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2%</w:t>
      </w:r>
      <w:r>
        <w:rPr>
          <w:i/>
          <w:color w:val="404040"/>
          <w:spacing w:val="-3"/>
          <w:sz w:val="20"/>
        </w:rPr>
        <w:t xml:space="preserve"> </w:t>
      </w:r>
      <w:r>
        <w:rPr>
          <w:i/>
          <w:color w:val="404040"/>
          <w:sz w:val="20"/>
        </w:rPr>
        <w:t>(n=79)</w:t>
      </w:r>
      <w:r>
        <w:rPr>
          <w:i/>
          <w:color w:val="404040"/>
          <w:spacing w:val="-2"/>
          <w:sz w:val="20"/>
        </w:rPr>
        <w:t xml:space="preserve"> </w:t>
      </w:r>
      <w:r>
        <w:rPr>
          <w:i/>
          <w:color w:val="404040"/>
          <w:sz w:val="20"/>
        </w:rPr>
        <w:t>of</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TTL</w:t>
      </w:r>
      <w:r>
        <w:rPr>
          <w:i/>
          <w:color w:val="404040"/>
          <w:spacing w:val="-2"/>
          <w:sz w:val="20"/>
        </w:rPr>
        <w:t xml:space="preserve"> </w:t>
      </w:r>
      <w:r>
        <w:rPr>
          <w:i/>
          <w:color w:val="404040"/>
          <w:sz w:val="20"/>
        </w:rPr>
        <w:t>Fund</w:t>
      </w:r>
      <w:r>
        <w:rPr>
          <w:i/>
          <w:color w:val="404040"/>
          <w:spacing w:val="-1"/>
          <w:sz w:val="20"/>
        </w:rPr>
        <w:t xml:space="preserve"> </w:t>
      </w:r>
      <w:r>
        <w:rPr>
          <w:i/>
          <w:color w:val="404040"/>
          <w:sz w:val="20"/>
        </w:rPr>
        <w:t>clients</w:t>
      </w:r>
      <w:r>
        <w:rPr>
          <w:i/>
          <w:color w:val="404040"/>
          <w:spacing w:val="-3"/>
          <w:sz w:val="20"/>
        </w:rPr>
        <w:t xml:space="preserve"> </w:t>
      </w:r>
      <w:r>
        <w:rPr>
          <w:i/>
          <w:color w:val="404040"/>
          <w:sz w:val="20"/>
        </w:rPr>
        <w:t>with</w:t>
      </w:r>
      <w:r>
        <w:rPr>
          <w:i/>
          <w:color w:val="404040"/>
          <w:spacing w:val="-1"/>
          <w:sz w:val="20"/>
        </w:rPr>
        <w:t xml:space="preserve"> </w:t>
      </w:r>
      <w:r>
        <w:rPr>
          <w:i/>
          <w:color w:val="404040"/>
          <w:sz w:val="20"/>
        </w:rPr>
        <w:t>pre-post</w:t>
      </w:r>
      <w:r>
        <w:rPr>
          <w:i/>
          <w:color w:val="404040"/>
          <w:spacing w:val="-2"/>
          <w:sz w:val="20"/>
        </w:rPr>
        <w:t xml:space="preserve"> </w:t>
      </w:r>
      <w:r>
        <w:rPr>
          <w:i/>
          <w:color w:val="404040"/>
          <w:sz w:val="20"/>
        </w:rPr>
        <w:t>data.</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 xml:space="preserve">of </w:t>
      </w:r>
      <w:bookmarkStart w:id="97" w:name="_bookmark96"/>
      <w:bookmarkEnd w:id="97"/>
      <w:r>
        <w:rPr>
          <w:i/>
          <w:color w:val="404040"/>
          <w:sz w:val="20"/>
        </w:rPr>
        <w:t>projects not reported for data privacy reasons</w:t>
      </w:r>
    </w:p>
    <w:p w14:paraId="3B6E60BF" w14:textId="77777777" w:rsidR="007D63C5" w:rsidRDefault="00790D2C">
      <w:pPr>
        <w:spacing w:before="238"/>
        <w:ind w:left="1265" w:right="965" w:hanging="1133"/>
        <w:rPr>
          <w:rFonts w:ascii="Arial" w:hAnsi="Arial"/>
          <w:i/>
          <w:sz w:val="20"/>
        </w:rPr>
      </w:pPr>
      <w:r>
        <w:rPr>
          <w:rFonts w:ascii="Arial" w:hAnsi="Arial"/>
          <w:i/>
          <w:color w:val="44536A"/>
          <w:sz w:val="20"/>
        </w:rPr>
        <w:t>Figure</w:t>
      </w:r>
      <w:r>
        <w:rPr>
          <w:rFonts w:ascii="Arial" w:hAnsi="Arial"/>
          <w:i/>
          <w:color w:val="44536A"/>
          <w:spacing w:val="-2"/>
          <w:sz w:val="20"/>
        </w:rPr>
        <w:t xml:space="preserve"> </w:t>
      </w:r>
      <w:r>
        <w:rPr>
          <w:rFonts w:ascii="Arial" w:hAnsi="Arial"/>
          <w:i/>
          <w:color w:val="44536A"/>
          <w:sz w:val="20"/>
        </w:rPr>
        <w:t>D-3</w:t>
      </w:r>
      <w:r>
        <w:rPr>
          <w:rFonts w:ascii="Arial" w:hAnsi="Arial"/>
          <w:i/>
          <w:color w:val="44536A"/>
          <w:spacing w:val="-4"/>
          <w:sz w:val="20"/>
        </w:rPr>
        <w:t xml:space="preserve"> </w:t>
      </w:r>
      <w:r>
        <w:rPr>
          <w:rFonts w:ascii="Arial" w:hAnsi="Arial"/>
          <w:i/>
          <w:color w:val="44536A"/>
          <w:sz w:val="20"/>
        </w:rPr>
        <w:t>TTL</w:t>
      </w:r>
      <w:r>
        <w:rPr>
          <w:rFonts w:ascii="Arial" w:hAnsi="Arial"/>
          <w:i/>
          <w:color w:val="44536A"/>
          <w:spacing w:val="-4"/>
          <w:sz w:val="20"/>
        </w:rPr>
        <w:t xml:space="preserve"> </w:t>
      </w:r>
      <w:r>
        <w:rPr>
          <w:rFonts w:ascii="Arial" w:hAnsi="Arial"/>
          <w:i/>
          <w:color w:val="44536A"/>
          <w:sz w:val="20"/>
        </w:rPr>
        <w:t>clients’</w:t>
      </w:r>
      <w:r>
        <w:rPr>
          <w:rFonts w:ascii="Arial" w:hAnsi="Arial"/>
          <w:i/>
          <w:color w:val="44536A"/>
          <w:spacing w:val="-5"/>
          <w:sz w:val="20"/>
        </w:rPr>
        <w:t xml:space="preserve"> </w:t>
      </w:r>
      <w:r>
        <w:rPr>
          <w:rFonts w:ascii="Arial" w:hAnsi="Arial"/>
          <w:i/>
          <w:color w:val="44536A"/>
          <w:sz w:val="20"/>
        </w:rPr>
        <w:t>self-reported</w:t>
      </w:r>
      <w:r>
        <w:rPr>
          <w:rFonts w:ascii="Arial" w:hAnsi="Arial"/>
          <w:i/>
          <w:color w:val="44536A"/>
          <w:spacing w:val="-2"/>
          <w:sz w:val="20"/>
        </w:rPr>
        <w:t xml:space="preserve"> </w:t>
      </w:r>
      <w:r>
        <w:rPr>
          <w:rFonts w:ascii="Arial" w:hAnsi="Arial"/>
          <w:i/>
          <w:color w:val="44536A"/>
          <w:sz w:val="20"/>
        </w:rPr>
        <w:t>improvement</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TTL</w:t>
      </w:r>
      <w:r>
        <w:rPr>
          <w:rFonts w:ascii="Arial" w:hAnsi="Arial"/>
          <w:i/>
          <w:color w:val="44536A"/>
          <w:spacing w:val="-4"/>
          <w:sz w:val="20"/>
        </w:rPr>
        <w:t xml:space="preserve"> </w:t>
      </w:r>
      <w:r>
        <w:rPr>
          <w:rFonts w:ascii="Arial" w:hAnsi="Arial"/>
          <w:i/>
          <w:color w:val="44536A"/>
          <w:sz w:val="20"/>
        </w:rPr>
        <w:t>Client</w:t>
      </w:r>
      <w:r>
        <w:rPr>
          <w:rFonts w:ascii="Arial" w:hAnsi="Arial"/>
          <w:i/>
          <w:color w:val="44536A"/>
          <w:spacing w:val="-2"/>
          <w:sz w:val="20"/>
        </w:rPr>
        <w:t xml:space="preserve"> </w:t>
      </w:r>
      <w:r>
        <w:rPr>
          <w:rFonts w:ascii="Arial" w:hAnsi="Arial"/>
          <w:i/>
          <w:color w:val="44536A"/>
          <w:sz w:val="20"/>
        </w:rPr>
        <w:t>Survey</w:t>
      </w:r>
      <w:r>
        <w:rPr>
          <w:rFonts w:ascii="Arial" w:hAnsi="Arial"/>
          <w:i/>
          <w:color w:val="44536A"/>
          <w:spacing w:val="-3"/>
          <w:sz w:val="20"/>
        </w:rPr>
        <w:t xml:space="preserve"> </w:t>
      </w:r>
      <w:r>
        <w:rPr>
          <w:rFonts w:ascii="Arial" w:hAnsi="Arial"/>
          <w:i/>
          <w:color w:val="44536A"/>
          <w:sz w:val="20"/>
        </w:rPr>
        <w:t>items</w:t>
      </w:r>
      <w:r>
        <w:rPr>
          <w:rFonts w:ascii="Arial" w:hAnsi="Arial"/>
          <w:i/>
          <w:color w:val="44536A"/>
          <w:spacing w:val="-3"/>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only</w:t>
      </w:r>
      <w:r>
        <w:rPr>
          <w:rFonts w:ascii="Arial" w:hAnsi="Arial"/>
          <w:i/>
          <w:color w:val="44536A"/>
          <w:spacing w:val="-3"/>
          <w:sz w:val="20"/>
        </w:rPr>
        <w:t xml:space="preserve"> </w:t>
      </w:r>
      <w:r>
        <w:rPr>
          <w:rFonts w:ascii="Arial" w:hAnsi="Arial"/>
          <w:i/>
          <w:color w:val="44536A"/>
          <w:sz w:val="20"/>
        </w:rPr>
        <w:t>clients indicating</w:t>
      </w:r>
      <w:r>
        <w:rPr>
          <w:rFonts w:ascii="Arial" w:hAnsi="Arial"/>
          <w:i/>
          <w:color w:val="44536A"/>
          <w:spacing w:val="-4"/>
          <w:sz w:val="20"/>
        </w:rPr>
        <w:t xml:space="preserve"> </w:t>
      </w:r>
      <w:r>
        <w:rPr>
          <w:rFonts w:ascii="Arial" w:hAnsi="Arial"/>
          <w:i/>
          <w:color w:val="44536A"/>
          <w:sz w:val="20"/>
        </w:rPr>
        <w:t>room for improvement at baseline</w:t>
      </w:r>
    </w:p>
    <w:p w14:paraId="3B6E60C0" w14:textId="77777777" w:rsidR="007D63C5" w:rsidRDefault="00790D2C">
      <w:pPr>
        <w:pStyle w:val="BodyText"/>
        <w:spacing w:before="5"/>
        <w:rPr>
          <w:rFonts w:ascii="Arial"/>
          <w:i/>
          <w:sz w:val="8"/>
        </w:rPr>
      </w:pPr>
      <w:r>
        <w:rPr>
          <w:noProof/>
        </w:rPr>
        <w:drawing>
          <wp:anchor distT="0" distB="0" distL="0" distR="0" simplePos="0" relativeHeight="487627776" behindDoc="1" locked="0" layoutInCell="1" allowOverlap="1" wp14:anchorId="3B6E6FFE" wp14:editId="5B015C9B">
            <wp:simplePos x="0" y="0"/>
            <wp:positionH relativeFrom="page">
              <wp:posOffset>720090</wp:posOffset>
            </wp:positionH>
            <wp:positionV relativeFrom="paragraph">
              <wp:posOffset>77201</wp:posOffset>
            </wp:positionV>
            <wp:extent cx="5488375" cy="3357562"/>
            <wp:effectExtent l="0" t="0" r="0" b="0"/>
            <wp:wrapTopAndBottom/>
            <wp:docPr id="273" name="Image 273" descr="Figure D-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descr="Figure D-3"/>
                    <pic:cNvPicPr/>
                  </pic:nvPicPr>
                  <pic:blipFill>
                    <a:blip r:embed="rId169" cstate="print"/>
                    <a:stretch>
                      <a:fillRect/>
                    </a:stretch>
                  </pic:blipFill>
                  <pic:spPr>
                    <a:xfrm>
                      <a:off x="0" y="0"/>
                      <a:ext cx="5488375" cy="3357562"/>
                    </a:xfrm>
                    <a:prstGeom prst="rect">
                      <a:avLst/>
                    </a:prstGeom>
                  </pic:spPr>
                </pic:pic>
              </a:graphicData>
            </a:graphic>
          </wp:anchor>
        </w:drawing>
      </w:r>
    </w:p>
    <w:p w14:paraId="3B6E60C1" w14:textId="77777777" w:rsidR="007D63C5" w:rsidRDefault="00790D2C">
      <w:pPr>
        <w:spacing w:before="132"/>
        <w:ind w:left="132" w:right="965"/>
        <w:rPr>
          <w:i/>
          <w:sz w:val="20"/>
        </w:rPr>
      </w:pPr>
      <w:r>
        <w:rPr>
          <w:i/>
          <w:color w:val="404040"/>
          <w:sz w:val="20"/>
        </w:rPr>
        <w:t>Notes:</w:t>
      </w:r>
      <w:r>
        <w:rPr>
          <w:i/>
          <w:color w:val="404040"/>
          <w:spacing w:val="-3"/>
          <w:sz w:val="20"/>
        </w:rPr>
        <w:t xml:space="preserve"> </w:t>
      </w:r>
      <w:r>
        <w:rPr>
          <w:i/>
          <w:color w:val="404040"/>
          <w:sz w:val="20"/>
        </w:rPr>
        <w:t>Data</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TTL Client</w:t>
      </w:r>
      <w:r>
        <w:rPr>
          <w:i/>
          <w:color w:val="404040"/>
          <w:spacing w:val="-2"/>
          <w:sz w:val="20"/>
        </w:rPr>
        <w:t xml:space="preserve"> </w:t>
      </w:r>
      <w:r>
        <w:rPr>
          <w:i/>
          <w:color w:val="404040"/>
          <w:sz w:val="20"/>
        </w:rPr>
        <w:t>Survey.</w:t>
      </w:r>
      <w:r>
        <w:rPr>
          <w:i/>
          <w:color w:val="404040"/>
          <w:spacing w:val="-2"/>
          <w:sz w:val="20"/>
        </w:rPr>
        <w:t xml:space="preserve"> </w:t>
      </w:r>
      <w:r>
        <w:rPr>
          <w:i/>
          <w:color w:val="404040"/>
          <w:sz w:val="20"/>
        </w:rPr>
        <w:t>Collected</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1%</w:t>
      </w:r>
      <w:r>
        <w:rPr>
          <w:i/>
          <w:color w:val="404040"/>
          <w:spacing w:val="-3"/>
          <w:sz w:val="20"/>
        </w:rPr>
        <w:t xml:space="preserve"> </w:t>
      </w:r>
      <w:r>
        <w:rPr>
          <w:i/>
          <w:color w:val="404040"/>
          <w:sz w:val="20"/>
        </w:rPr>
        <w:t>(n=72)</w:t>
      </w:r>
      <w:r>
        <w:rPr>
          <w:i/>
          <w:color w:val="404040"/>
          <w:spacing w:val="-2"/>
          <w:sz w:val="20"/>
        </w:rPr>
        <w:t xml:space="preserve"> </w:t>
      </w:r>
      <w:r>
        <w:rPr>
          <w:i/>
          <w:color w:val="404040"/>
          <w:sz w:val="20"/>
        </w:rPr>
        <w:t>of</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TTL</w:t>
      </w:r>
      <w:r>
        <w:rPr>
          <w:i/>
          <w:color w:val="404040"/>
          <w:spacing w:val="-2"/>
          <w:sz w:val="20"/>
        </w:rPr>
        <w:t xml:space="preserve"> </w:t>
      </w:r>
      <w:r>
        <w:rPr>
          <w:i/>
          <w:color w:val="404040"/>
          <w:sz w:val="20"/>
        </w:rPr>
        <w:t>Fund</w:t>
      </w:r>
      <w:r>
        <w:rPr>
          <w:i/>
          <w:color w:val="404040"/>
          <w:spacing w:val="-1"/>
          <w:sz w:val="20"/>
        </w:rPr>
        <w:t xml:space="preserve"> </w:t>
      </w:r>
      <w:r>
        <w:rPr>
          <w:i/>
          <w:color w:val="404040"/>
          <w:sz w:val="20"/>
        </w:rPr>
        <w:t>clients</w:t>
      </w:r>
      <w:r>
        <w:rPr>
          <w:i/>
          <w:color w:val="404040"/>
          <w:spacing w:val="-3"/>
          <w:sz w:val="20"/>
        </w:rPr>
        <w:t xml:space="preserve"> </w:t>
      </w:r>
      <w:r>
        <w:rPr>
          <w:i/>
          <w:color w:val="404040"/>
          <w:sz w:val="20"/>
        </w:rPr>
        <w:t>with</w:t>
      </w:r>
      <w:r>
        <w:rPr>
          <w:i/>
          <w:color w:val="404040"/>
          <w:spacing w:val="-1"/>
          <w:sz w:val="20"/>
        </w:rPr>
        <w:t xml:space="preserve"> </w:t>
      </w:r>
      <w:r>
        <w:rPr>
          <w:i/>
          <w:color w:val="404040"/>
          <w:sz w:val="20"/>
        </w:rPr>
        <w:t>pre-post</w:t>
      </w:r>
      <w:r>
        <w:rPr>
          <w:i/>
          <w:color w:val="404040"/>
          <w:spacing w:val="-2"/>
          <w:sz w:val="20"/>
        </w:rPr>
        <w:t xml:space="preserve"> </w:t>
      </w:r>
      <w:r>
        <w:rPr>
          <w:i/>
          <w:color w:val="404040"/>
          <w:sz w:val="20"/>
        </w:rPr>
        <w:t>data,</w:t>
      </w:r>
      <w:r>
        <w:rPr>
          <w:i/>
          <w:color w:val="404040"/>
          <w:spacing w:val="-1"/>
          <w:sz w:val="20"/>
        </w:rPr>
        <w:t xml:space="preserve"> </w:t>
      </w:r>
      <w:r>
        <w:rPr>
          <w:i/>
          <w:color w:val="404040"/>
          <w:sz w:val="20"/>
        </w:rPr>
        <w:t>and reported room for improvement at baseline (pre-). Number of projects not reported for data privacy reasons</w:t>
      </w:r>
    </w:p>
    <w:p w14:paraId="3B6E60C2" w14:textId="77777777" w:rsidR="007D63C5" w:rsidRDefault="007D63C5">
      <w:pPr>
        <w:rPr>
          <w:sz w:val="20"/>
        </w:rPr>
        <w:sectPr w:rsidR="007D63C5">
          <w:pgSz w:w="11910" w:h="16840"/>
          <w:pgMar w:top="2000" w:right="220" w:bottom="740" w:left="1000" w:header="589" w:footer="556" w:gutter="0"/>
          <w:cols w:space="720"/>
        </w:sectPr>
      </w:pPr>
    </w:p>
    <w:p w14:paraId="3B6E60C3" w14:textId="77777777" w:rsidR="007D63C5" w:rsidRDefault="00790D2C">
      <w:pPr>
        <w:pStyle w:val="BodyText"/>
        <w:spacing w:before="257"/>
        <w:ind w:left="144"/>
        <w:rPr>
          <w:rFonts w:ascii="Arial" w:hAnsi="Arial"/>
        </w:rPr>
      </w:pPr>
      <w:r>
        <w:rPr>
          <w:noProof/>
        </w:rPr>
        <w:lastRenderedPageBreak/>
        <w:drawing>
          <wp:inline distT="0" distB="0" distL="0" distR="0" wp14:anchorId="3B6E7000" wp14:editId="394938B6">
            <wp:extent cx="339851" cy="109727"/>
            <wp:effectExtent l="0" t="0" r="0" b="0"/>
            <wp:docPr id="274" name="Image 274" descr="D-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descr="D-1-2"/>
                    <pic:cNvPicPr/>
                  </pic:nvPicPr>
                  <pic:blipFill>
                    <a:blip r:embed="rId170" cstate="print"/>
                    <a:stretch>
                      <a:fillRect/>
                    </a:stretch>
                  </pic:blipFill>
                  <pic:spPr>
                    <a:xfrm>
                      <a:off x="0" y="0"/>
                      <a:ext cx="339851" cy="109727"/>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w:t>
      </w:r>
      <w:r>
        <w:rPr>
          <w:rFonts w:ascii="Arial" w:hAnsi="Arial"/>
          <w:color w:val="512379"/>
          <w:spacing w:val="-3"/>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 and</w:t>
      </w:r>
      <w:r>
        <w:rPr>
          <w:rFonts w:ascii="Arial" w:hAnsi="Arial"/>
          <w:color w:val="512379"/>
          <w:spacing w:val="-3"/>
          <w:position w:val="1"/>
        </w:rPr>
        <w:t xml:space="preserve"> </w:t>
      </w:r>
      <w:r>
        <w:rPr>
          <w:rFonts w:ascii="Arial" w:hAnsi="Arial"/>
          <w:color w:val="512379"/>
          <w:position w:val="1"/>
        </w:rPr>
        <w:t>goals</w:t>
      </w:r>
    </w:p>
    <w:p w14:paraId="3B6E60C4" w14:textId="77777777" w:rsidR="007D63C5" w:rsidRDefault="00790D2C">
      <w:pPr>
        <w:pStyle w:val="BodyText"/>
        <w:spacing w:before="118"/>
        <w:ind w:left="131" w:right="941" w:firstLine="1"/>
      </w:pPr>
      <w:r>
        <w:t>TTL service providers were required to collect data through DEX SCORE measures at the beginning (baseline) and end of a TTL client’s participation in the TTL project (follow-up). Improvement in SCORE outcomes</w:t>
      </w:r>
      <w:r>
        <w:rPr>
          <w:spacing w:val="-1"/>
        </w:rPr>
        <w:t xml:space="preserve"> </w:t>
      </w:r>
      <w:r>
        <w:t>for</w:t>
      </w:r>
      <w:r>
        <w:rPr>
          <w:spacing w:val="-1"/>
        </w:rPr>
        <w:t xml:space="preserve"> </w:t>
      </w:r>
      <w:r>
        <w:t>clients</w:t>
      </w:r>
      <w:r>
        <w:rPr>
          <w:spacing w:val="-3"/>
        </w:rPr>
        <w:t xml:space="preserve"> </w:t>
      </w:r>
      <w:r>
        <w:t>with</w:t>
      </w:r>
      <w:r>
        <w:rPr>
          <w:spacing w:val="-2"/>
        </w:rPr>
        <w:t xml:space="preserve"> </w:t>
      </w:r>
      <w:r>
        <w:t>both</w:t>
      </w:r>
      <w:r>
        <w:rPr>
          <w:spacing w:val="-2"/>
        </w:rPr>
        <w:t xml:space="preserve"> </w:t>
      </w:r>
      <w:r>
        <w:t>a</w:t>
      </w:r>
      <w:r>
        <w:rPr>
          <w:spacing w:val="-1"/>
        </w:rPr>
        <w:t xml:space="preserve"> </w:t>
      </w:r>
      <w:r>
        <w:t>baseline</w:t>
      </w:r>
      <w:r>
        <w:rPr>
          <w:spacing w:val="-2"/>
        </w:rPr>
        <w:t xml:space="preserve"> </w:t>
      </w:r>
      <w:r>
        <w:t>(pre)</w:t>
      </w:r>
      <w:r>
        <w:rPr>
          <w:spacing w:val="-1"/>
        </w:rPr>
        <w:t xml:space="preserve"> </w:t>
      </w:r>
      <w:r>
        <w:t>SCORE</w:t>
      </w:r>
      <w:r>
        <w:rPr>
          <w:spacing w:val="-3"/>
        </w:rPr>
        <w:t xml:space="preserve"> </w:t>
      </w:r>
      <w:r>
        <w:t>and</w:t>
      </w:r>
      <w:r>
        <w:rPr>
          <w:spacing w:val="-2"/>
        </w:rPr>
        <w:t xml:space="preserve"> </w:t>
      </w:r>
      <w:r>
        <w:t>a</w:t>
      </w:r>
      <w:r>
        <w:rPr>
          <w:spacing w:val="-1"/>
        </w:rPr>
        <w:t xml:space="preserve"> </w:t>
      </w:r>
      <w:r>
        <w:t>follow-up</w:t>
      </w:r>
      <w:r>
        <w:rPr>
          <w:spacing w:val="-2"/>
        </w:rPr>
        <w:t xml:space="preserve"> </w:t>
      </w:r>
      <w:r>
        <w:t>(post)</w:t>
      </w:r>
      <w:r>
        <w:rPr>
          <w:spacing w:val="-3"/>
        </w:rPr>
        <w:t xml:space="preserve"> </w:t>
      </w:r>
      <w:r>
        <w:t>SCORE,</w:t>
      </w:r>
      <w:r>
        <w:rPr>
          <w:spacing w:val="-1"/>
        </w:rPr>
        <w:t xml:space="preserve"> </w:t>
      </w:r>
      <w:r>
        <w:t>separated</w:t>
      </w:r>
      <w:r>
        <w:rPr>
          <w:spacing w:val="-2"/>
        </w:rPr>
        <w:t xml:space="preserve"> </w:t>
      </w:r>
      <w:r>
        <w:t>by at</w:t>
      </w:r>
      <w:r>
        <w:rPr>
          <w:spacing w:val="-3"/>
        </w:rPr>
        <w:t xml:space="preserve"> </w:t>
      </w:r>
      <w:r>
        <w:t>least</w:t>
      </w:r>
      <w:r>
        <w:rPr>
          <w:spacing w:val="-3"/>
        </w:rPr>
        <w:t xml:space="preserve"> </w:t>
      </w:r>
      <w:r>
        <w:t>7 days, are</w:t>
      </w:r>
      <w:r>
        <w:rPr>
          <w:spacing w:val="-2"/>
        </w:rPr>
        <w:t xml:space="preserve"> </w:t>
      </w:r>
      <w:r>
        <w:t>reported</w:t>
      </w:r>
      <w:r>
        <w:rPr>
          <w:spacing w:val="-3"/>
        </w:rPr>
        <w:t xml:space="preserve"> </w:t>
      </w:r>
      <w:r>
        <w:t>for</w:t>
      </w:r>
      <w:r>
        <w:rPr>
          <w:spacing w:val="-2"/>
        </w:rPr>
        <w:t xml:space="preserve"> </w:t>
      </w:r>
      <w:r>
        <w:t>instances where</w:t>
      </w:r>
      <w:r>
        <w:rPr>
          <w:spacing w:val="-2"/>
        </w:rPr>
        <w:t xml:space="preserve"> </w:t>
      </w:r>
      <w:r>
        <w:t>there</w:t>
      </w:r>
      <w:r>
        <w:rPr>
          <w:spacing w:val="-2"/>
        </w:rPr>
        <w:t xml:space="preserve"> </w:t>
      </w:r>
      <w:r>
        <w:t>are at least 20 clients</w:t>
      </w:r>
      <w:r>
        <w:rPr>
          <w:spacing w:val="-2"/>
        </w:rPr>
        <w:t xml:space="preserve"> </w:t>
      </w:r>
      <w:r>
        <w:t>with</w:t>
      </w:r>
      <w:r>
        <w:rPr>
          <w:spacing w:val="-1"/>
        </w:rPr>
        <w:t xml:space="preserve"> </w:t>
      </w:r>
      <w:r>
        <w:t>available</w:t>
      </w:r>
      <w:r>
        <w:rPr>
          <w:spacing w:val="-2"/>
        </w:rPr>
        <w:t xml:space="preserve"> </w:t>
      </w:r>
      <w:r>
        <w:t>pre-post data</w:t>
      </w:r>
      <w:r>
        <w:rPr>
          <w:spacing w:val="-2"/>
        </w:rPr>
        <w:t xml:space="preserve"> </w:t>
      </w:r>
      <w:r>
        <w:t>of this</w:t>
      </w:r>
      <w:r>
        <w:rPr>
          <w:spacing w:val="-2"/>
        </w:rPr>
        <w:t xml:space="preserve"> </w:t>
      </w:r>
      <w:r>
        <w:t>kind. Improvement is defined as having recorded a more favourable SCORE measurement at the follow-up than at baseline. See Appendix</w:t>
      </w:r>
      <w:r>
        <w:rPr>
          <w:spacing w:val="-3"/>
        </w:rPr>
        <w:t xml:space="preserve"> </w:t>
      </w:r>
      <w:hyperlink w:anchor="_bookmark87" w:history="1">
        <w:r>
          <w:t>C-2-3</w:t>
        </w:r>
      </w:hyperlink>
      <w:r>
        <w:t xml:space="preserve"> for detail</w:t>
      </w:r>
      <w:r>
        <w:rPr>
          <w:spacing w:val="-2"/>
        </w:rPr>
        <w:t xml:space="preserve"> </w:t>
      </w:r>
      <w:r>
        <w:t>on DEX SCORE analysis.</w:t>
      </w:r>
      <w:r>
        <w:rPr>
          <w:spacing w:val="-2"/>
        </w:rPr>
        <w:t xml:space="preserve"> </w:t>
      </w:r>
      <w:hyperlink w:anchor="_bookmark97" w:history="1">
        <w:r>
          <w:t>Figure D-4</w:t>
        </w:r>
      </w:hyperlink>
      <w:r>
        <w:t xml:space="preserve"> presents the</w:t>
      </w:r>
      <w:r>
        <w:rPr>
          <w:spacing w:val="-1"/>
        </w:rPr>
        <w:t xml:space="preserve"> </w:t>
      </w:r>
      <w:r>
        <w:t>proportion of</w:t>
      </w:r>
      <w:r>
        <w:rPr>
          <w:spacing w:val="-1"/>
        </w:rPr>
        <w:t xml:space="preserve"> </w:t>
      </w:r>
      <w:r>
        <w:t>TTL clients that improved at the TTL Fund level.</w:t>
      </w:r>
    </w:p>
    <w:p w14:paraId="3B6E60C5" w14:textId="77777777" w:rsidR="007D63C5" w:rsidRDefault="00790D2C">
      <w:pPr>
        <w:spacing w:before="242"/>
        <w:ind w:left="132"/>
        <w:rPr>
          <w:rFonts w:ascii="Arial" w:hAnsi="Arial"/>
          <w:i/>
          <w:sz w:val="20"/>
        </w:rPr>
      </w:pPr>
      <w:bookmarkStart w:id="98" w:name="_bookmark97"/>
      <w:bookmarkEnd w:id="98"/>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D-4</w:t>
      </w:r>
      <w:r>
        <w:rPr>
          <w:rFonts w:ascii="Arial" w:hAnsi="Arial"/>
          <w:i/>
          <w:color w:val="44536A"/>
          <w:spacing w:val="-6"/>
          <w:sz w:val="20"/>
        </w:rPr>
        <w:t xml:space="preserve"> </w:t>
      </w:r>
      <w:r>
        <w:rPr>
          <w:rFonts w:ascii="Arial" w:hAnsi="Arial"/>
          <w:i/>
          <w:color w:val="44536A"/>
          <w:sz w:val="20"/>
        </w:rPr>
        <w:t>TTL</w:t>
      </w:r>
      <w:r>
        <w:rPr>
          <w:rFonts w:ascii="Arial" w:hAnsi="Arial"/>
          <w:i/>
          <w:color w:val="44536A"/>
          <w:spacing w:val="-6"/>
          <w:sz w:val="20"/>
        </w:rPr>
        <w:t xml:space="preserve"> </w:t>
      </w:r>
      <w:r>
        <w:rPr>
          <w:rFonts w:ascii="Arial" w:hAnsi="Arial"/>
          <w:i/>
          <w:color w:val="44536A"/>
          <w:sz w:val="20"/>
        </w:rPr>
        <w:t>clients’</w:t>
      </w:r>
      <w:r>
        <w:rPr>
          <w:rFonts w:ascii="Arial" w:hAnsi="Arial"/>
          <w:i/>
          <w:color w:val="44536A"/>
          <w:spacing w:val="-7"/>
          <w:sz w:val="20"/>
        </w:rPr>
        <w:t xml:space="preserve"> </w:t>
      </w:r>
      <w:r>
        <w:rPr>
          <w:rFonts w:ascii="Arial" w:hAnsi="Arial"/>
          <w:i/>
          <w:color w:val="44536A"/>
          <w:sz w:val="20"/>
        </w:rPr>
        <w:t>change</w:t>
      </w:r>
      <w:r>
        <w:rPr>
          <w:rFonts w:ascii="Arial" w:hAnsi="Arial"/>
          <w:i/>
          <w:color w:val="44536A"/>
          <w:spacing w:val="-5"/>
          <w:sz w:val="20"/>
        </w:rPr>
        <w:t xml:space="preserve"> </w:t>
      </w:r>
      <w:r>
        <w:rPr>
          <w:rFonts w:ascii="Arial" w:hAnsi="Arial"/>
          <w:i/>
          <w:color w:val="44536A"/>
          <w:sz w:val="20"/>
        </w:rPr>
        <w:t>in</w:t>
      </w:r>
      <w:r>
        <w:rPr>
          <w:rFonts w:ascii="Arial" w:hAnsi="Arial"/>
          <w:i/>
          <w:color w:val="44536A"/>
          <w:spacing w:val="-6"/>
          <w:sz w:val="20"/>
        </w:rPr>
        <w:t xml:space="preserve"> </w:t>
      </w:r>
      <w:r>
        <w:rPr>
          <w:rFonts w:ascii="Arial" w:hAnsi="Arial"/>
          <w:i/>
          <w:color w:val="44536A"/>
          <w:sz w:val="20"/>
        </w:rPr>
        <w:t>circumstances</w:t>
      </w:r>
      <w:r>
        <w:rPr>
          <w:rFonts w:ascii="Arial" w:hAnsi="Arial"/>
          <w:i/>
          <w:color w:val="44536A"/>
          <w:spacing w:val="-5"/>
          <w:sz w:val="20"/>
        </w:rPr>
        <w:t xml:space="preserve"> </w:t>
      </w:r>
      <w:r>
        <w:rPr>
          <w:rFonts w:ascii="Arial" w:hAnsi="Arial"/>
          <w:i/>
          <w:color w:val="44536A"/>
          <w:sz w:val="20"/>
        </w:rPr>
        <w:t>and</w:t>
      </w:r>
      <w:r>
        <w:rPr>
          <w:rFonts w:ascii="Arial" w:hAnsi="Arial"/>
          <w:i/>
          <w:color w:val="44536A"/>
          <w:spacing w:val="-5"/>
          <w:sz w:val="20"/>
        </w:rPr>
        <w:t xml:space="preserve"> </w:t>
      </w:r>
      <w:r>
        <w:rPr>
          <w:rFonts w:ascii="Arial" w:hAnsi="Arial"/>
          <w:i/>
          <w:color w:val="44536A"/>
          <w:sz w:val="20"/>
        </w:rPr>
        <w:t>goals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DEX</w:t>
      </w:r>
      <w:r>
        <w:rPr>
          <w:rFonts w:ascii="Arial" w:hAnsi="Arial"/>
          <w:i/>
          <w:color w:val="44536A"/>
          <w:spacing w:val="-4"/>
          <w:sz w:val="20"/>
        </w:rPr>
        <w:t xml:space="preserve"> </w:t>
      </w:r>
      <w:r>
        <w:rPr>
          <w:rFonts w:ascii="Arial" w:hAnsi="Arial"/>
          <w:i/>
          <w:color w:val="44536A"/>
          <w:sz w:val="20"/>
        </w:rPr>
        <w:t>SCORE</w:t>
      </w:r>
      <w:r>
        <w:rPr>
          <w:rFonts w:ascii="Arial" w:hAnsi="Arial"/>
          <w:i/>
          <w:color w:val="44536A"/>
          <w:spacing w:val="-8"/>
          <w:sz w:val="20"/>
        </w:rPr>
        <w:t xml:space="preserve"> </w:t>
      </w:r>
      <w:r>
        <w:rPr>
          <w:rFonts w:ascii="Arial" w:hAnsi="Arial"/>
          <w:i/>
          <w:color w:val="44536A"/>
          <w:spacing w:val="-2"/>
          <w:sz w:val="20"/>
        </w:rPr>
        <w:t>measures</w:t>
      </w:r>
    </w:p>
    <w:p w14:paraId="3B6E60C6" w14:textId="77777777" w:rsidR="007D63C5" w:rsidRDefault="00790D2C">
      <w:pPr>
        <w:pStyle w:val="BodyText"/>
        <w:spacing w:before="88"/>
        <w:rPr>
          <w:rFonts w:ascii="Arial"/>
          <w:i/>
          <w:sz w:val="20"/>
        </w:rPr>
      </w:pPr>
      <w:r>
        <w:rPr>
          <w:noProof/>
        </w:rPr>
        <w:drawing>
          <wp:anchor distT="0" distB="0" distL="0" distR="0" simplePos="0" relativeHeight="487628288" behindDoc="1" locked="0" layoutInCell="1" allowOverlap="1" wp14:anchorId="3B6E7002" wp14:editId="0C8AEA14">
            <wp:simplePos x="0" y="0"/>
            <wp:positionH relativeFrom="page">
              <wp:posOffset>811542</wp:posOffset>
            </wp:positionH>
            <wp:positionV relativeFrom="paragraph">
              <wp:posOffset>217371</wp:posOffset>
            </wp:positionV>
            <wp:extent cx="4341574" cy="3096768"/>
            <wp:effectExtent l="0" t="0" r="0" b="0"/>
            <wp:wrapTopAndBottom/>
            <wp:docPr id="275" name="Image 275" descr="Figure D-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descr="Figure D-4"/>
                    <pic:cNvPicPr/>
                  </pic:nvPicPr>
                  <pic:blipFill>
                    <a:blip r:embed="rId171" cstate="print"/>
                    <a:stretch>
                      <a:fillRect/>
                    </a:stretch>
                  </pic:blipFill>
                  <pic:spPr>
                    <a:xfrm>
                      <a:off x="0" y="0"/>
                      <a:ext cx="4341574" cy="3096768"/>
                    </a:xfrm>
                    <a:prstGeom prst="rect">
                      <a:avLst/>
                    </a:prstGeom>
                  </pic:spPr>
                </pic:pic>
              </a:graphicData>
            </a:graphic>
          </wp:anchor>
        </w:drawing>
      </w:r>
    </w:p>
    <w:p w14:paraId="3B6E60C7" w14:textId="77777777" w:rsidR="007D63C5" w:rsidRDefault="007D63C5">
      <w:pPr>
        <w:pStyle w:val="BodyText"/>
        <w:spacing w:before="2"/>
        <w:rPr>
          <w:rFonts w:ascii="Arial"/>
          <w:i/>
          <w:sz w:val="20"/>
        </w:rPr>
      </w:pPr>
    </w:p>
    <w:p w14:paraId="3B6E60C8" w14:textId="77777777" w:rsidR="007D63C5" w:rsidRDefault="00790D2C">
      <w:pPr>
        <w:ind w:left="132" w:right="965"/>
        <w:rPr>
          <w:i/>
          <w:sz w:val="20"/>
        </w:rPr>
      </w:pPr>
      <w:r>
        <w:rPr>
          <w:i/>
          <w:color w:val="404040"/>
          <w:sz w:val="20"/>
        </w:rPr>
        <w:t>Notes: DEX SCORE data were collected for 28 out of 52 projects. Eleven per cent (n=546) of TTL Fund clients were observed</w:t>
      </w:r>
      <w:r>
        <w:rPr>
          <w:i/>
          <w:color w:val="404040"/>
          <w:spacing w:val="-2"/>
          <w:sz w:val="20"/>
        </w:rPr>
        <w:t xml:space="preserve"> </w:t>
      </w:r>
      <w:r>
        <w:rPr>
          <w:i/>
          <w:color w:val="404040"/>
          <w:sz w:val="20"/>
        </w:rPr>
        <w:t>with</w:t>
      </w:r>
      <w:r>
        <w:rPr>
          <w:i/>
          <w:color w:val="404040"/>
          <w:spacing w:val="-2"/>
          <w:sz w:val="20"/>
        </w:rPr>
        <w:t xml:space="preserve"> </w:t>
      </w:r>
      <w:r>
        <w:rPr>
          <w:i/>
          <w:color w:val="404040"/>
          <w:sz w:val="20"/>
        </w:rPr>
        <w:t>baseline</w:t>
      </w:r>
      <w:r>
        <w:rPr>
          <w:i/>
          <w:color w:val="404040"/>
          <w:spacing w:val="-2"/>
          <w:sz w:val="20"/>
        </w:rPr>
        <w:t xml:space="preserve"> </w:t>
      </w:r>
      <w:r>
        <w:rPr>
          <w:i/>
          <w:color w:val="404040"/>
          <w:sz w:val="20"/>
        </w:rPr>
        <w:t>and</w:t>
      </w:r>
      <w:r>
        <w:rPr>
          <w:i/>
          <w:color w:val="404040"/>
          <w:spacing w:val="-2"/>
          <w:sz w:val="20"/>
        </w:rPr>
        <w:t xml:space="preserve"> </w:t>
      </w:r>
      <w:r>
        <w:rPr>
          <w:i/>
          <w:color w:val="404040"/>
          <w:sz w:val="20"/>
        </w:rPr>
        <w:t>follow-up</w:t>
      </w:r>
      <w:r>
        <w:rPr>
          <w:i/>
          <w:color w:val="404040"/>
          <w:spacing w:val="-2"/>
          <w:sz w:val="20"/>
        </w:rPr>
        <w:t xml:space="preserve"> </w:t>
      </w:r>
      <w:r>
        <w:rPr>
          <w:i/>
          <w:color w:val="404040"/>
          <w:sz w:val="20"/>
        </w:rPr>
        <w:t>data.</w:t>
      </w:r>
      <w:r>
        <w:rPr>
          <w:i/>
          <w:color w:val="404040"/>
          <w:spacing w:val="-3"/>
          <w:sz w:val="20"/>
        </w:rPr>
        <w:t xml:space="preserve"> </w:t>
      </w:r>
      <w:r>
        <w:rPr>
          <w:i/>
          <w:color w:val="404040"/>
          <w:sz w:val="20"/>
        </w:rPr>
        <w:t>The</w:t>
      </w:r>
      <w:r>
        <w:rPr>
          <w:i/>
          <w:color w:val="404040"/>
          <w:spacing w:val="-2"/>
          <w:sz w:val="20"/>
        </w:rPr>
        <w:t xml:space="preserve"> </w:t>
      </w:r>
      <w:r>
        <w:rPr>
          <w:i/>
          <w:color w:val="404040"/>
          <w:sz w:val="20"/>
        </w:rPr>
        <w:t>fund</w:t>
      </w:r>
      <w:r>
        <w:rPr>
          <w:i/>
          <w:color w:val="404040"/>
          <w:spacing w:val="-2"/>
          <w:sz w:val="20"/>
        </w:rPr>
        <w:t xml:space="preserve"> </w:t>
      </w:r>
      <w:r>
        <w:rPr>
          <w:i/>
          <w:color w:val="404040"/>
          <w:sz w:val="20"/>
        </w:rPr>
        <w:t>data</w:t>
      </w:r>
      <w:r>
        <w:rPr>
          <w:i/>
          <w:color w:val="404040"/>
          <w:spacing w:val="-2"/>
          <w:sz w:val="20"/>
        </w:rPr>
        <w:t xml:space="preserve"> </w:t>
      </w:r>
      <w:r>
        <w:rPr>
          <w:i/>
          <w:color w:val="404040"/>
          <w:sz w:val="20"/>
        </w:rPr>
        <w:t>was</w:t>
      </w:r>
      <w:r>
        <w:rPr>
          <w:i/>
          <w:color w:val="404040"/>
          <w:spacing w:val="-4"/>
          <w:sz w:val="20"/>
        </w:rPr>
        <w:t xml:space="preserve"> </w:t>
      </w:r>
      <w:r>
        <w:rPr>
          <w:i/>
          <w:color w:val="404040"/>
          <w:sz w:val="20"/>
        </w:rPr>
        <w:t>dominated</w:t>
      </w:r>
      <w:r>
        <w:rPr>
          <w:i/>
          <w:color w:val="404040"/>
          <w:spacing w:val="-2"/>
          <w:sz w:val="20"/>
        </w:rPr>
        <w:t xml:space="preserve"> </w:t>
      </w:r>
      <w:r>
        <w:rPr>
          <w:i/>
          <w:color w:val="404040"/>
          <w:sz w:val="20"/>
        </w:rPr>
        <w:t>by</w:t>
      </w:r>
      <w:r>
        <w:rPr>
          <w:i/>
          <w:color w:val="404040"/>
          <w:spacing w:val="-3"/>
          <w:sz w:val="20"/>
        </w:rPr>
        <w:t xml:space="preserve"> </w:t>
      </w:r>
      <w:r>
        <w:rPr>
          <w:i/>
          <w:color w:val="404040"/>
          <w:sz w:val="20"/>
        </w:rPr>
        <w:t>4</w:t>
      </w:r>
      <w:r>
        <w:rPr>
          <w:i/>
          <w:color w:val="404040"/>
          <w:spacing w:val="-3"/>
          <w:sz w:val="20"/>
        </w:rPr>
        <w:t xml:space="preserve"> </w:t>
      </w:r>
      <w:r>
        <w:rPr>
          <w:i/>
          <w:color w:val="404040"/>
          <w:sz w:val="20"/>
        </w:rPr>
        <w:t>projects,</w:t>
      </w:r>
      <w:r>
        <w:rPr>
          <w:i/>
          <w:color w:val="404040"/>
          <w:spacing w:val="-2"/>
          <w:sz w:val="20"/>
        </w:rPr>
        <w:t xml:space="preserve"> </w:t>
      </w:r>
      <w:r>
        <w:rPr>
          <w:i/>
          <w:color w:val="404040"/>
          <w:sz w:val="20"/>
        </w:rPr>
        <w:t>with</w:t>
      </w:r>
      <w:r>
        <w:rPr>
          <w:i/>
          <w:color w:val="404040"/>
          <w:spacing w:val="-2"/>
          <w:sz w:val="20"/>
        </w:rPr>
        <w:t xml:space="preserve"> </w:t>
      </w:r>
      <w:r>
        <w:rPr>
          <w:i/>
          <w:color w:val="404040"/>
          <w:sz w:val="20"/>
        </w:rPr>
        <w:t>just</w:t>
      </w:r>
      <w:r>
        <w:rPr>
          <w:i/>
          <w:color w:val="404040"/>
          <w:spacing w:val="-3"/>
          <w:sz w:val="20"/>
        </w:rPr>
        <w:t xml:space="preserve"> </w:t>
      </w:r>
      <w:r>
        <w:rPr>
          <w:i/>
          <w:color w:val="404040"/>
          <w:sz w:val="20"/>
        </w:rPr>
        <w:t>over</w:t>
      </w:r>
      <w:r>
        <w:rPr>
          <w:i/>
          <w:color w:val="404040"/>
          <w:spacing w:val="-4"/>
          <w:sz w:val="20"/>
        </w:rPr>
        <w:t xml:space="preserve"> </w:t>
      </w:r>
      <w:r>
        <w:rPr>
          <w:i/>
          <w:color w:val="404040"/>
          <w:sz w:val="20"/>
        </w:rPr>
        <w:t>half</w:t>
      </w:r>
      <w:r>
        <w:rPr>
          <w:i/>
          <w:color w:val="404040"/>
          <w:spacing w:val="-4"/>
          <w:sz w:val="20"/>
        </w:rPr>
        <w:t xml:space="preserve"> </w:t>
      </w:r>
      <w:r>
        <w:rPr>
          <w:i/>
          <w:color w:val="404040"/>
          <w:sz w:val="20"/>
        </w:rPr>
        <w:t>of</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TTL clients coming from Build and Grow, Rewire the Brain, Mentoring 2 Work and Support for VET Students</w:t>
      </w:r>
    </w:p>
    <w:p w14:paraId="3B6E60C9" w14:textId="77777777" w:rsidR="007D63C5" w:rsidRDefault="007D63C5">
      <w:pPr>
        <w:rPr>
          <w:sz w:val="20"/>
        </w:rPr>
        <w:sectPr w:rsidR="007D63C5">
          <w:pgSz w:w="11910" w:h="16840"/>
          <w:pgMar w:top="2000" w:right="220" w:bottom="740" w:left="1000" w:header="589" w:footer="556" w:gutter="0"/>
          <w:cols w:space="720"/>
        </w:sectPr>
      </w:pPr>
    </w:p>
    <w:p w14:paraId="3B6E60CA" w14:textId="77777777" w:rsidR="007D63C5" w:rsidRDefault="00790D2C">
      <w:pPr>
        <w:pStyle w:val="Heading4"/>
        <w:numPr>
          <w:ilvl w:val="1"/>
          <w:numId w:val="6"/>
        </w:numPr>
        <w:tabs>
          <w:tab w:val="left" w:pos="659"/>
        </w:tabs>
        <w:spacing w:before="256"/>
        <w:ind w:left="659" w:hanging="527"/>
      </w:pPr>
      <w:bookmarkStart w:id="99" w:name="_bookmark98"/>
      <w:bookmarkEnd w:id="99"/>
      <w:r>
        <w:rPr>
          <w:color w:val="512379"/>
        </w:rPr>
        <w:lastRenderedPageBreak/>
        <w:t>Young</w:t>
      </w:r>
      <w:r>
        <w:rPr>
          <w:color w:val="512379"/>
          <w:spacing w:val="-4"/>
        </w:rPr>
        <w:t xml:space="preserve"> </w:t>
      </w:r>
      <w:r>
        <w:rPr>
          <w:color w:val="512379"/>
          <w:spacing w:val="-2"/>
        </w:rPr>
        <w:t>Parents</w:t>
      </w:r>
    </w:p>
    <w:p w14:paraId="3B6E60CB" w14:textId="77777777" w:rsidR="007D63C5" w:rsidRDefault="00790D2C">
      <w:pPr>
        <w:pStyle w:val="BodyText"/>
        <w:spacing w:before="120"/>
        <w:ind w:left="144"/>
        <w:rPr>
          <w:rFonts w:ascii="Arial"/>
        </w:rPr>
      </w:pPr>
      <w:r>
        <w:rPr>
          <w:noProof/>
        </w:rPr>
        <w:drawing>
          <wp:inline distT="0" distB="0" distL="0" distR="0" wp14:anchorId="3B6E7004" wp14:editId="06A1AF3C">
            <wp:extent cx="321563" cy="109727"/>
            <wp:effectExtent l="0" t="0" r="0" b="0"/>
            <wp:docPr id="276" name="Image 276" descr="D-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descr="D-2-1"/>
                    <pic:cNvPicPr/>
                  </pic:nvPicPr>
                  <pic:blipFill>
                    <a:blip r:embed="rId172" cstate="print"/>
                    <a:stretch>
                      <a:fillRect/>
                    </a:stretch>
                  </pic:blipFill>
                  <pic:spPr>
                    <a:xfrm>
                      <a:off x="0" y="0"/>
                      <a:ext cx="321563" cy="109727"/>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0CC" w14:textId="77777777" w:rsidR="007D63C5" w:rsidRDefault="00790D2C">
      <w:pPr>
        <w:pStyle w:val="BodyText"/>
        <w:spacing w:before="119"/>
        <w:ind w:left="132" w:right="965"/>
      </w:pPr>
      <w:r>
        <w:rPr>
          <w:b/>
        </w:rPr>
        <w:t>Priority</w:t>
      </w:r>
      <w:r>
        <w:rPr>
          <w:b/>
          <w:spacing w:val="-1"/>
        </w:rPr>
        <w:t xml:space="preserve"> </w:t>
      </w:r>
      <w:r>
        <w:rPr>
          <w:b/>
        </w:rPr>
        <w:t>group</w:t>
      </w:r>
      <w:r>
        <w:rPr>
          <w:b/>
          <w:spacing w:val="-3"/>
        </w:rPr>
        <w:t xml:space="preserve"> </w:t>
      </w:r>
      <w:r>
        <w:rPr>
          <w:b/>
        </w:rPr>
        <w:t>eligibility</w:t>
      </w:r>
      <w:r>
        <w:rPr>
          <w:b/>
          <w:spacing w:val="-3"/>
        </w:rPr>
        <w:t xml:space="preserve"> </w:t>
      </w:r>
      <w:r>
        <w:rPr>
          <w:b/>
        </w:rPr>
        <w:t>criteria:</w:t>
      </w:r>
      <w:r>
        <w:rPr>
          <w:b/>
          <w:spacing w:val="-3"/>
        </w:rPr>
        <w:t xml:space="preserve"> </w:t>
      </w:r>
      <w:r>
        <w:t>The</w:t>
      </w:r>
      <w:r>
        <w:rPr>
          <w:spacing w:val="-4"/>
        </w:rPr>
        <w:t xml:space="preserve"> </w:t>
      </w:r>
      <w:r>
        <w:t>Young</w:t>
      </w:r>
      <w:r>
        <w:rPr>
          <w:spacing w:val="-3"/>
        </w:rPr>
        <w:t xml:space="preserve"> </w:t>
      </w:r>
      <w:r>
        <w:t>Parents</w:t>
      </w:r>
      <w:r>
        <w:rPr>
          <w:spacing w:val="-2"/>
        </w:rPr>
        <w:t xml:space="preserve"> </w:t>
      </w:r>
      <w:r>
        <w:t>TTL</w:t>
      </w:r>
      <w:r>
        <w:rPr>
          <w:spacing w:val="-1"/>
        </w:rPr>
        <w:t xml:space="preserve"> </w:t>
      </w:r>
      <w:r>
        <w:t>projects</w:t>
      </w:r>
      <w:r>
        <w:rPr>
          <w:spacing w:val="-2"/>
        </w:rPr>
        <w:t xml:space="preserve"> </w:t>
      </w:r>
      <w:r>
        <w:t>broadly</w:t>
      </w:r>
      <w:r>
        <w:rPr>
          <w:spacing w:val="-1"/>
        </w:rPr>
        <w:t xml:space="preserve"> </w:t>
      </w:r>
      <w:r>
        <w:t>sought</w:t>
      </w:r>
      <w:r>
        <w:rPr>
          <w:spacing w:val="-4"/>
        </w:rPr>
        <w:t xml:space="preserve"> </w:t>
      </w:r>
      <w:r>
        <w:t>to</w:t>
      </w:r>
      <w:r>
        <w:rPr>
          <w:spacing w:val="-1"/>
        </w:rPr>
        <w:t xml:space="preserve"> </w:t>
      </w:r>
      <w:r>
        <w:t>provide</w:t>
      </w:r>
      <w:r>
        <w:rPr>
          <w:spacing w:val="-1"/>
        </w:rPr>
        <w:t xml:space="preserve"> </w:t>
      </w:r>
      <w:r>
        <w:t>support</w:t>
      </w:r>
      <w:r>
        <w:rPr>
          <w:spacing w:val="-4"/>
        </w:rPr>
        <w:t xml:space="preserve"> </w:t>
      </w:r>
      <w:r>
        <w:t>to people aged under 25 who claimed Parenting Payment when they were aged under 19 and were still receiving an income support payment.</w:t>
      </w:r>
    </w:p>
    <w:p w14:paraId="3B6E60CD" w14:textId="77777777" w:rsidR="007D63C5" w:rsidRDefault="00790D2C">
      <w:pPr>
        <w:pStyle w:val="BodyText"/>
        <w:spacing w:before="121"/>
        <w:ind w:left="132" w:right="965"/>
      </w:pPr>
      <w:hyperlink w:anchor="_bookmark99" w:history="1">
        <w:r>
          <w:t>Table</w:t>
        </w:r>
        <w:r>
          <w:rPr>
            <w:spacing w:val="-1"/>
          </w:rPr>
          <w:t xml:space="preserve"> </w:t>
        </w:r>
        <w:r>
          <w:t>D-1</w:t>
        </w:r>
      </w:hyperlink>
      <w:r>
        <w:rPr>
          <w:spacing w:val="-1"/>
        </w:rPr>
        <w:t xml:space="preserve"> </w:t>
      </w:r>
      <w:r>
        <w:t>provides</w:t>
      </w:r>
      <w:r>
        <w:rPr>
          <w:spacing w:val="-2"/>
        </w:rPr>
        <w:t xml:space="preserve"> </w:t>
      </w:r>
      <w:r>
        <w:t>details</w:t>
      </w:r>
      <w:r>
        <w:rPr>
          <w:spacing w:val="-4"/>
        </w:rPr>
        <w:t xml:space="preserve"> </w:t>
      </w:r>
      <w:r>
        <w:t>of</w:t>
      </w:r>
      <w:r>
        <w:rPr>
          <w:spacing w:val="-2"/>
        </w:rPr>
        <w:t xml:space="preserve"> </w:t>
      </w:r>
      <w:r>
        <w:t>the</w:t>
      </w:r>
      <w:r>
        <w:rPr>
          <w:spacing w:val="-4"/>
        </w:rPr>
        <w:t xml:space="preserve"> </w:t>
      </w:r>
      <w:r>
        <w:t>4</w:t>
      </w:r>
      <w:r>
        <w:rPr>
          <w:spacing w:val="-3"/>
        </w:rPr>
        <w:t xml:space="preserve"> </w:t>
      </w:r>
      <w:r>
        <w:t>Young</w:t>
      </w:r>
      <w:r>
        <w:rPr>
          <w:spacing w:val="-3"/>
        </w:rPr>
        <w:t xml:space="preserve"> </w:t>
      </w:r>
      <w:r>
        <w:t>Parents</w:t>
      </w:r>
      <w:r>
        <w:rPr>
          <w:spacing w:val="-2"/>
        </w:rPr>
        <w:t xml:space="preserve"> </w:t>
      </w:r>
      <w:r>
        <w:t>projects,</w:t>
      </w:r>
      <w:r>
        <w:rPr>
          <w:spacing w:val="-2"/>
        </w:rPr>
        <w:t xml:space="preserve"> </w:t>
      </w:r>
      <w:r>
        <w:t>including</w:t>
      </w:r>
      <w:r>
        <w:rPr>
          <w:spacing w:val="-3"/>
        </w:rPr>
        <w:t xml:space="preserve"> </w:t>
      </w:r>
      <w:r>
        <w:t>the</w:t>
      </w:r>
      <w:r>
        <w:rPr>
          <w:spacing w:val="-1"/>
        </w:rPr>
        <w:t xml:space="preserve"> </w:t>
      </w:r>
      <w:r>
        <w:t>projects’</w:t>
      </w:r>
      <w:r>
        <w:rPr>
          <w:spacing w:val="-4"/>
        </w:rPr>
        <w:t xml:space="preserve"> </w:t>
      </w:r>
      <w:r>
        <w:t>primary</w:t>
      </w:r>
      <w:r>
        <w:rPr>
          <w:spacing w:val="-1"/>
        </w:rPr>
        <w:t xml:space="preserve"> </w:t>
      </w:r>
      <w:r>
        <w:t>objective(s),</w:t>
      </w:r>
      <w:r>
        <w:rPr>
          <w:spacing w:val="-2"/>
        </w:rPr>
        <w:t xml:space="preserve"> </w:t>
      </w:r>
      <w:r>
        <w:t xml:space="preserve">and </w:t>
      </w:r>
      <w:bookmarkStart w:id="100" w:name="_bookmark99"/>
      <w:bookmarkEnd w:id="100"/>
      <w:r>
        <w:t>the number of clients and main service type recorded in DEX.</w:t>
      </w:r>
    </w:p>
    <w:p w14:paraId="3B6E60CE" w14:textId="77777777" w:rsidR="007D63C5" w:rsidRDefault="00790D2C">
      <w:pPr>
        <w:spacing w:before="241"/>
        <w:ind w:left="132"/>
        <w:rPr>
          <w:rFonts w:ascii="Arial"/>
          <w:i/>
          <w:sz w:val="20"/>
        </w:rPr>
      </w:pPr>
      <w:r>
        <w:rPr>
          <w:rFonts w:ascii="Arial"/>
          <w:i/>
          <w:color w:val="44536A"/>
          <w:sz w:val="20"/>
        </w:rPr>
        <w:t>Table</w:t>
      </w:r>
      <w:r>
        <w:rPr>
          <w:rFonts w:ascii="Arial"/>
          <w:i/>
          <w:color w:val="44536A"/>
          <w:spacing w:val="-5"/>
          <w:sz w:val="20"/>
        </w:rPr>
        <w:t xml:space="preserve"> </w:t>
      </w:r>
      <w:r>
        <w:rPr>
          <w:rFonts w:ascii="Arial"/>
          <w:i/>
          <w:color w:val="44536A"/>
          <w:sz w:val="20"/>
        </w:rPr>
        <w:t>D-1</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6"/>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5"/>
          <w:sz w:val="20"/>
        </w:rPr>
        <w:t xml:space="preserve"> </w:t>
      </w:r>
      <w:r>
        <w:rPr>
          <w:rFonts w:ascii="Arial"/>
          <w:i/>
          <w:color w:val="44536A"/>
          <w:sz w:val="20"/>
        </w:rPr>
        <w:t>in</w:t>
      </w:r>
      <w:r>
        <w:rPr>
          <w:rFonts w:ascii="Arial"/>
          <w:i/>
          <w:color w:val="44536A"/>
          <w:spacing w:val="-6"/>
          <w:sz w:val="20"/>
        </w:rPr>
        <w:t xml:space="preserve"> </w:t>
      </w:r>
      <w:r>
        <w:rPr>
          <w:rFonts w:ascii="Arial"/>
          <w:i/>
          <w:color w:val="44536A"/>
          <w:sz w:val="20"/>
        </w:rPr>
        <w:t>DEX</w:t>
      </w:r>
      <w:r>
        <w:rPr>
          <w:rFonts w:ascii="Arial"/>
          <w:i/>
          <w:color w:val="44536A"/>
          <w:spacing w:val="-8"/>
          <w:sz w:val="20"/>
        </w:rPr>
        <w:t xml:space="preserve"> </w:t>
      </w:r>
      <w:r>
        <w:rPr>
          <w:rFonts w:ascii="Arial"/>
          <w:i/>
          <w:color w:val="44536A"/>
          <w:sz w:val="20"/>
        </w:rPr>
        <w:t>-</w:t>
      </w:r>
      <w:r>
        <w:rPr>
          <w:rFonts w:ascii="Arial"/>
          <w:i/>
          <w:color w:val="44536A"/>
          <w:spacing w:val="-5"/>
          <w:sz w:val="20"/>
        </w:rPr>
        <w:t xml:space="preserve"> </w:t>
      </w:r>
      <w:r>
        <w:rPr>
          <w:rFonts w:ascii="Arial"/>
          <w:i/>
          <w:color w:val="44536A"/>
          <w:sz w:val="20"/>
        </w:rPr>
        <w:t>Young</w:t>
      </w:r>
      <w:r>
        <w:rPr>
          <w:rFonts w:ascii="Arial"/>
          <w:i/>
          <w:color w:val="44536A"/>
          <w:spacing w:val="-6"/>
          <w:sz w:val="20"/>
        </w:rPr>
        <w:t xml:space="preserve"> </w:t>
      </w:r>
      <w:r>
        <w:rPr>
          <w:rFonts w:ascii="Arial"/>
          <w:i/>
          <w:color w:val="44536A"/>
          <w:spacing w:val="-2"/>
          <w:sz w:val="20"/>
        </w:rPr>
        <w:t>Parents</w:t>
      </w:r>
    </w:p>
    <w:p w14:paraId="3B6E60CF" w14:textId="77777777" w:rsidR="007D63C5" w:rsidRDefault="007D63C5">
      <w:pPr>
        <w:pStyle w:val="BodyText"/>
        <w:spacing w:before="5"/>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1956"/>
        <w:gridCol w:w="1412"/>
        <w:gridCol w:w="2474"/>
        <w:gridCol w:w="1866"/>
        <w:gridCol w:w="2135"/>
      </w:tblGrid>
      <w:tr w:rsidR="007D63C5" w14:paraId="3B6E60D5" w14:textId="77777777">
        <w:trPr>
          <w:trHeight w:val="624"/>
        </w:trPr>
        <w:tc>
          <w:tcPr>
            <w:tcW w:w="1956" w:type="dxa"/>
            <w:tcBorders>
              <w:top w:val="single" w:sz="18" w:space="0" w:color="512379"/>
              <w:bottom w:val="single" w:sz="18" w:space="0" w:color="512379"/>
            </w:tcBorders>
          </w:tcPr>
          <w:p w14:paraId="3B6E60D0" w14:textId="77777777" w:rsidR="007D63C5" w:rsidRDefault="00790D2C">
            <w:pPr>
              <w:pStyle w:val="TableParagraph"/>
              <w:spacing w:before="1" w:line="240" w:lineRule="auto"/>
              <w:ind w:left="14"/>
              <w:rPr>
                <w:b/>
              </w:rPr>
            </w:pPr>
            <w:r>
              <w:rPr>
                <w:b/>
              </w:rPr>
              <w:t>TTL</w:t>
            </w:r>
            <w:r>
              <w:rPr>
                <w:b/>
                <w:spacing w:val="-2"/>
              </w:rPr>
              <w:t xml:space="preserve"> project</w:t>
            </w:r>
          </w:p>
        </w:tc>
        <w:tc>
          <w:tcPr>
            <w:tcW w:w="1412" w:type="dxa"/>
            <w:tcBorders>
              <w:top w:val="single" w:sz="18" w:space="0" w:color="512379"/>
              <w:bottom w:val="single" w:sz="18" w:space="0" w:color="512379"/>
            </w:tcBorders>
          </w:tcPr>
          <w:p w14:paraId="3B6E60D1" w14:textId="77777777" w:rsidR="007D63C5" w:rsidRDefault="00790D2C">
            <w:pPr>
              <w:pStyle w:val="TableParagraph"/>
              <w:spacing w:before="3" w:line="237" w:lineRule="auto"/>
              <w:ind w:left="23" w:right="256"/>
              <w:rPr>
                <w:b/>
              </w:rPr>
            </w:pPr>
            <w:r>
              <w:rPr>
                <w:b/>
              </w:rPr>
              <w:t>Project</w:t>
            </w:r>
            <w:r>
              <w:rPr>
                <w:b/>
                <w:spacing w:val="-13"/>
              </w:rPr>
              <w:t xml:space="preserve"> </w:t>
            </w:r>
            <w:r>
              <w:rPr>
                <w:b/>
              </w:rPr>
              <w:t xml:space="preserve">start </w:t>
            </w:r>
            <w:r>
              <w:rPr>
                <w:b/>
                <w:spacing w:val="-4"/>
              </w:rPr>
              <w:t>date</w:t>
            </w:r>
          </w:p>
        </w:tc>
        <w:tc>
          <w:tcPr>
            <w:tcW w:w="2474" w:type="dxa"/>
            <w:tcBorders>
              <w:top w:val="single" w:sz="18" w:space="0" w:color="512379"/>
              <w:bottom w:val="single" w:sz="18" w:space="0" w:color="512379"/>
            </w:tcBorders>
          </w:tcPr>
          <w:p w14:paraId="3B6E60D2" w14:textId="77777777" w:rsidR="007D63C5" w:rsidRDefault="00790D2C">
            <w:pPr>
              <w:pStyle w:val="TableParagraph"/>
              <w:spacing w:before="1" w:line="240" w:lineRule="auto"/>
              <w:ind w:left="260"/>
              <w:rPr>
                <w:b/>
              </w:rPr>
            </w:pPr>
            <w:r>
              <w:rPr>
                <w:b/>
              </w:rPr>
              <w:t>Primary</w:t>
            </w:r>
            <w:r>
              <w:rPr>
                <w:b/>
                <w:spacing w:val="-4"/>
              </w:rPr>
              <w:t xml:space="preserve"> </w:t>
            </w:r>
            <w:r>
              <w:rPr>
                <w:b/>
                <w:spacing w:val="-2"/>
              </w:rPr>
              <w:t>objective</w:t>
            </w:r>
          </w:p>
        </w:tc>
        <w:tc>
          <w:tcPr>
            <w:tcW w:w="1866" w:type="dxa"/>
            <w:tcBorders>
              <w:top w:val="single" w:sz="18" w:space="0" w:color="512379"/>
              <w:bottom w:val="single" w:sz="18" w:space="0" w:color="512379"/>
            </w:tcBorders>
          </w:tcPr>
          <w:p w14:paraId="3B6E60D3" w14:textId="77777777" w:rsidR="007D63C5" w:rsidRDefault="00790D2C">
            <w:pPr>
              <w:pStyle w:val="TableParagraph"/>
              <w:spacing w:before="3" w:line="237" w:lineRule="auto"/>
              <w:ind w:left="69" w:right="40"/>
              <w:rPr>
                <w:b/>
              </w:rPr>
            </w:pPr>
            <w:r>
              <w:rPr>
                <w:b/>
              </w:rPr>
              <w:t>Number</w:t>
            </w:r>
            <w:r>
              <w:rPr>
                <w:b/>
                <w:spacing w:val="-13"/>
              </w:rPr>
              <w:t xml:space="preserve"> </w:t>
            </w:r>
            <w:r>
              <w:rPr>
                <w:b/>
              </w:rPr>
              <w:t>of</w:t>
            </w:r>
            <w:r>
              <w:rPr>
                <w:b/>
                <w:spacing w:val="-12"/>
              </w:rPr>
              <w:t xml:space="preserve"> </w:t>
            </w:r>
            <w:r>
              <w:rPr>
                <w:b/>
              </w:rPr>
              <w:t>clients in DEX</w:t>
            </w:r>
          </w:p>
        </w:tc>
        <w:tc>
          <w:tcPr>
            <w:tcW w:w="2135" w:type="dxa"/>
            <w:tcBorders>
              <w:top w:val="single" w:sz="18" w:space="0" w:color="512379"/>
              <w:bottom w:val="single" w:sz="18" w:space="0" w:color="512379"/>
            </w:tcBorders>
          </w:tcPr>
          <w:p w14:paraId="3B6E60D4" w14:textId="77777777" w:rsidR="007D63C5" w:rsidRDefault="00790D2C">
            <w:pPr>
              <w:pStyle w:val="TableParagraph"/>
              <w:spacing w:before="3" w:line="237" w:lineRule="auto"/>
              <w:ind w:left="168" w:right="72"/>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0DB" w14:textId="77777777">
        <w:trPr>
          <w:trHeight w:val="538"/>
        </w:trPr>
        <w:tc>
          <w:tcPr>
            <w:tcW w:w="1956" w:type="dxa"/>
            <w:tcBorders>
              <w:top w:val="single" w:sz="18" w:space="0" w:color="512379"/>
              <w:bottom w:val="single" w:sz="4" w:space="0" w:color="512379"/>
            </w:tcBorders>
          </w:tcPr>
          <w:p w14:paraId="3B6E60D6" w14:textId="77777777" w:rsidR="007D63C5" w:rsidRDefault="00790D2C">
            <w:pPr>
              <w:pStyle w:val="TableParagraph"/>
              <w:spacing w:line="270" w:lineRule="atLeast"/>
              <w:ind w:left="14"/>
            </w:pPr>
            <w:r>
              <w:t>1.</w:t>
            </w:r>
            <w:r>
              <w:rPr>
                <w:spacing w:val="-13"/>
              </w:rPr>
              <w:t xml:space="preserve"> </w:t>
            </w:r>
            <w:r>
              <w:t>Career</w:t>
            </w:r>
            <w:r>
              <w:rPr>
                <w:spacing w:val="-12"/>
              </w:rPr>
              <w:t xml:space="preserve"> </w:t>
            </w:r>
            <w:r>
              <w:t>Readiness for Young Parents</w:t>
            </w:r>
          </w:p>
        </w:tc>
        <w:tc>
          <w:tcPr>
            <w:tcW w:w="1412" w:type="dxa"/>
            <w:tcBorders>
              <w:top w:val="single" w:sz="18" w:space="0" w:color="512379"/>
              <w:bottom w:val="single" w:sz="4" w:space="0" w:color="512379"/>
            </w:tcBorders>
          </w:tcPr>
          <w:p w14:paraId="3B6E60D7" w14:textId="77777777" w:rsidR="007D63C5" w:rsidRDefault="00790D2C">
            <w:pPr>
              <w:pStyle w:val="TableParagraph"/>
              <w:spacing w:before="1" w:line="240" w:lineRule="auto"/>
              <w:ind w:left="23"/>
            </w:pPr>
            <w:r>
              <w:rPr>
                <w:spacing w:val="-2"/>
              </w:rPr>
              <w:t>15-Feb-</w:t>
            </w:r>
            <w:r>
              <w:rPr>
                <w:spacing w:val="-5"/>
              </w:rPr>
              <w:t>18</w:t>
            </w:r>
          </w:p>
        </w:tc>
        <w:tc>
          <w:tcPr>
            <w:tcW w:w="2474" w:type="dxa"/>
            <w:tcBorders>
              <w:top w:val="single" w:sz="18" w:space="0" w:color="512379"/>
              <w:bottom w:val="single" w:sz="4" w:space="0" w:color="512379"/>
            </w:tcBorders>
          </w:tcPr>
          <w:p w14:paraId="3B6E60D8" w14:textId="77777777" w:rsidR="007D63C5" w:rsidRDefault="00790D2C">
            <w:pPr>
              <w:pStyle w:val="TableParagraph"/>
              <w:spacing w:before="1" w:line="240" w:lineRule="auto"/>
              <w:ind w:left="260"/>
            </w:pPr>
            <w:r>
              <w:t>Skills</w:t>
            </w:r>
            <w:r>
              <w:rPr>
                <w:spacing w:val="-2"/>
              </w:rPr>
              <w:t xml:space="preserve"> </w:t>
            </w:r>
            <w:r>
              <w:t>&amp;</w:t>
            </w:r>
            <w:r>
              <w:rPr>
                <w:spacing w:val="-1"/>
              </w:rPr>
              <w:t xml:space="preserve"> </w:t>
            </w:r>
            <w:r>
              <w:rPr>
                <w:spacing w:val="-2"/>
              </w:rPr>
              <w:t>Capacity</w:t>
            </w:r>
          </w:p>
        </w:tc>
        <w:tc>
          <w:tcPr>
            <w:tcW w:w="1866" w:type="dxa"/>
            <w:tcBorders>
              <w:top w:val="single" w:sz="18" w:space="0" w:color="512379"/>
              <w:bottom w:val="single" w:sz="4" w:space="0" w:color="512379"/>
            </w:tcBorders>
          </w:tcPr>
          <w:p w14:paraId="3B6E60D9" w14:textId="77777777" w:rsidR="007D63C5" w:rsidRDefault="00790D2C">
            <w:pPr>
              <w:pStyle w:val="TableParagraph"/>
              <w:spacing w:before="1" w:line="240" w:lineRule="auto"/>
              <w:ind w:left="69"/>
            </w:pPr>
            <w:r>
              <w:rPr>
                <w:spacing w:val="-5"/>
              </w:rPr>
              <w:t>85</w:t>
            </w:r>
          </w:p>
        </w:tc>
        <w:tc>
          <w:tcPr>
            <w:tcW w:w="2135" w:type="dxa"/>
            <w:tcBorders>
              <w:top w:val="single" w:sz="18" w:space="0" w:color="512379"/>
              <w:bottom w:val="single" w:sz="4" w:space="0" w:color="512379"/>
            </w:tcBorders>
          </w:tcPr>
          <w:p w14:paraId="3B6E60DA" w14:textId="77777777" w:rsidR="007D63C5" w:rsidRDefault="00790D2C">
            <w:pPr>
              <w:pStyle w:val="TableParagraph"/>
              <w:spacing w:line="270" w:lineRule="atLeast"/>
              <w:ind w:left="168" w:right="72"/>
            </w:pPr>
            <w:r>
              <w:rPr>
                <w:spacing w:val="-2"/>
              </w:rPr>
              <w:t>Mentoring/peer support</w:t>
            </w:r>
          </w:p>
        </w:tc>
      </w:tr>
      <w:tr w:rsidR="007D63C5" w14:paraId="3B6E60E3" w14:textId="77777777">
        <w:trPr>
          <w:trHeight w:val="802"/>
        </w:trPr>
        <w:tc>
          <w:tcPr>
            <w:tcW w:w="1956" w:type="dxa"/>
            <w:tcBorders>
              <w:top w:val="single" w:sz="4" w:space="0" w:color="512379"/>
              <w:bottom w:val="single" w:sz="4" w:space="0" w:color="512379"/>
            </w:tcBorders>
            <w:shd w:val="clear" w:color="auto" w:fill="F7F5F4"/>
          </w:tcPr>
          <w:p w14:paraId="3B6E60DC" w14:textId="77777777" w:rsidR="007D63C5" w:rsidRDefault="00790D2C">
            <w:pPr>
              <w:pStyle w:val="TableParagraph"/>
              <w:spacing w:line="240" w:lineRule="auto"/>
              <w:ind w:left="14" w:right="20"/>
            </w:pPr>
            <w:r>
              <w:t>2. In-School Parent Employment</w:t>
            </w:r>
            <w:r>
              <w:rPr>
                <w:spacing w:val="-13"/>
              </w:rPr>
              <w:t xml:space="preserve"> </w:t>
            </w:r>
            <w:r>
              <w:t>Services</w:t>
            </w:r>
          </w:p>
        </w:tc>
        <w:tc>
          <w:tcPr>
            <w:tcW w:w="1412" w:type="dxa"/>
            <w:tcBorders>
              <w:top w:val="single" w:sz="4" w:space="0" w:color="512379"/>
              <w:bottom w:val="single" w:sz="4" w:space="0" w:color="512379"/>
            </w:tcBorders>
            <w:shd w:val="clear" w:color="auto" w:fill="F7F5F4"/>
          </w:tcPr>
          <w:p w14:paraId="3B6E60DD" w14:textId="77777777" w:rsidR="007D63C5" w:rsidRDefault="00790D2C">
            <w:pPr>
              <w:pStyle w:val="TableParagraph"/>
              <w:spacing w:line="267" w:lineRule="exact"/>
              <w:ind w:left="23"/>
            </w:pPr>
            <w:r>
              <w:rPr>
                <w:spacing w:val="-2"/>
              </w:rPr>
              <w:t>19-Mar-</w:t>
            </w:r>
            <w:r>
              <w:rPr>
                <w:spacing w:val="-5"/>
              </w:rPr>
              <w:t>18</w:t>
            </w:r>
          </w:p>
        </w:tc>
        <w:tc>
          <w:tcPr>
            <w:tcW w:w="2474" w:type="dxa"/>
            <w:tcBorders>
              <w:top w:val="single" w:sz="4" w:space="0" w:color="512379"/>
              <w:bottom w:val="single" w:sz="4" w:space="0" w:color="512379"/>
            </w:tcBorders>
            <w:shd w:val="clear" w:color="auto" w:fill="F7F5F4"/>
          </w:tcPr>
          <w:p w14:paraId="3B6E60DE" w14:textId="77777777" w:rsidR="007D63C5" w:rsidRDefault="00790D2C">
            <w:pPr>
              <w:pStyle w:val="TableParagraph"/>
              <w:spacing w:line="240" w:lineRule="auto"/>
              <w:ind w:left="260" w:right="104"/>
            </w:pPr>
            <w:r>
              <w:rPr>
                <w:spacing w:val="-2"/>
              </w:rPr>
              <w:t xml:space="preserve">Workforce </w:t>
            </w:r>
            <w:r>
              <w:t>participation,</w:t>
            </w:r>
            <w:r>
              <w:rPr>
                <w:spacing w:val="-8"/>
              </w:rPr>
              <w:t xml:space="preserve"> </w:t>
            </w:r>
            <w:r>
              <w:t>Skills</w:t>
            </w:r>
            <w:r>
              <w:rPr>
                <w:spacing w:val="-7"/>
              </w:rPr>
              <w:t xml:space="preserve"> </w:t>
            </w:r>
            <w:r>
              <w:rPr>
                <w:spacing w:val="-10"/>
              </w:rPr>
              <w:t>&amp;</w:t>
            </w:r>
          </w:p>
          <w:p w14:paraId="3B6E60DF" w14:textId="77777777" w:rsidR="007D63C5" w:rsidRDefault="00790D2C">
            <w:pPr>
              <w:pStyle w:val="TableParagraph"/>
              <w:spacing w:line="247" w:lineRule="exact"/>
              <w:ind w:left="260"/>
            </w:pPr>
            <w:r>
              <w:t>Health</w:t>
            </w:r>
            <w:r>
              <w:rPr>
                <w:spacing w:val="-4"/>
              </w:rPr>
              <w:t xml:space="preserve"> </w:t>
            </w:r>
            <w:r>
              <w:t>and</w:t>
            </w:r>
            <w:r>
              <w:rPr>
                <w:spacing w:val="-3"/>
              </w:rPr>
              <w:t xml:space="preserve"> </w:t>
            </w:r>
            <w:r>
              <w:rPr>
                <w:spacing w:val="-2"/>
              </w:rPr>
              <w:t>wellbeing</w:t>
            </w:r>
          </w:p>
        </w:tc>
        <w:tc>
          <w:tcPr>
            <w:tcW w:w="1866" w:type="dxa"/>
            <w:tcBorders>
              <w:top w:val="single" w:sz="4" w:space="0" w:color="512379"/>
              <w:bottom w:val="single" w:sz="4" w:space="0" w:color="512379"/>
            </w:tcBorders>
            <w:shd w:val="clear" w:color="auto" w:fill="F7F5F4"/>
          </w:tcPr>
          <w:p w14:paraId="3B6E60E0" w14:textId="77777777" w:rsidR="007D63C5" w:rsidRDefault="00790D2C">
            <w:pPr>
              <w:pStyle w:val="TableParagraph"/>
              <w:spacing w:line="267" w:lineRule="exact"/>
              <w:ind w:left="69"/>
            </w:pPr>
            <w:r>
              <w:rPr>
                <w:spacing w:val="-5"/>
              </w:rPr>
              <w:t>87</w:t>
            </w:r>
          </w:p>
        </w:tc>
        <w:tc>
          <w:tcPr>
            <w:tcW w:w="2135" w:type="dxa"/>
            <w:tcBorders>
              <w:top w:val="single" w:sz="4" w:space="0" w:color="512379"/>
              <w:bottom w:val="single" w:sz="4" w:space="0" w:color="512379"/>
            </w:tcBorders>
            <w:shd w:val="clear" w:color="auto" w:fill="F7F5F4"/>
          </w:tcPr>
          <w:p w14:paraId="3B6E60E1" w14:textId="77777777" w:rsidR="007D63C5" w:rsidRDefault="00790D2C">
            <w:pPr>
              <w:pStyle w:val="TableParagraph"/>
              <w:spacing w:line="240" w:lineRule="auto"/>
              <w:ind w:left="168" w:right="72"/>
            </w:pPr>
            <w:r>
              <w:rPr>
                <w:spacing w:val="-2"/>
              </w:rPr>
              <w:t>Facilitate employment</w:t>
            </w:r>
          </w:p>
          <w:p w14:paraId="3B6E60E2" w14:textId="77777777" w:rsidR="007D63C5" w:rsidRDefault="00790D2C">
            <w:pPr>
              <w:pStyle w:val="TableParagraph"/>
              <w:spacing w:line="247" w:lineRule="exact"/>
              <w:ind w:left="168"/>
            </w:pPr>
            <w:r>
              <w:rPr>
                <w:spacing w:val="-2"/>
              </w:rPr>
              <w:t>pathways</w:t>
            </w:r>
          </w:p>
        </w:tc>
      </w:tr>
      <w:tr w:rsidR="007D63C5" w14:paraId="3B6E60EB" w14:textId="77777777">
        <w:trPr>
          <w:trHeight w:val="537"/>
        </w:trPr>
        <w:tc>
          <w:tcPr>
            <w:tcW w:w="1956" w:type="dxa"/>
            <w:tcBorders>
              <w:top w:val="single" w:sz="4" w:space="0" w:color="512379"/>
              <w:bottom w:val="single" w:sz="4" w:space="0" w:color="512379"/>
            </w:tcBorders>
          </w:tcPr>
          <w:p w14:paraId="3B6E60E4" w14:textId="77777777" w:rsidR="007D63C5" w:rsidRDefault="00790D2C">
            <w:pPr>
              <w:pStyle w:val="TableParagraph"/>
              <w:spacing w:before="1" w:line="240" w:lineRule="auto"/>
              <w:ind w:left="14"/>
            </w:pPr>
            <w:r>
              <w:t>3.</w:t>
            </w:r>
            <w:r>
              <w:rPr>
                <w:spacing w:val="-2"/>
              </w:rPr>
              <w:t xml:space="preserve"> </w:t>
            </w:r>
            <w:r>
              <w:t>Train</w:t>
            </w:r>
            <w:r>
              <w:rPr>
                <w:spacing w:val="-3"/>
              </w:rPr>
              <w:t xml:space="preserve"> </w:t>
            </w:r>
            <w:r>
              <w:t>and</w:t>
            </w:r>
            <w:r>
              <w:rPr>
                <w:spacing w:val="-2"/>
              </w:rPr>
              <w:t xml:space="preserve"> </w:t>
            </w:r>
            <w:r>
              <w:rPr>
                <w:spacing w:val="-4"/>
              </w:rPr>
              <w:t>Care</w:t>
            </w:r>
          </w:p>
        </w:tc>
        <w:tc>
          <w:tcPr>
            <w:tcW w:w="1412" w:type="dxa"/>
            <w:tcBorders>
              <w:top w:val="single" w:sz="4" w:space="0" w:color="512379"/>
              <w:bottom w:val="single" w:sz="4" w:space="0" w:color="512379"/>
            </w:tcBorders>
          </w:tcPr>
          <w:p w14:paraId="3B6E60E5" w14:textId="77777777" w:rsidR="007D63C5" w:rsidRDefault="00790D2C">
            <w:pPr>
              <w:pStyle w:val="TableParagraph"/>
              <w:spacing w:before="1" w:line="240" w:lineRule="auto"/>
              <w:ind w:left="23"/>
            </w:pPr>
            <w:r>
              <w:rPr>
                <w:spacing w:val="-2"/>
              </w:rPr>
              <w:t>15-Feb-</w:t>
            </w:r>
            <w:r>
              <w:rPr>
                <w:spacing w:val="-5"/>
              </w:rPr>
              <w:t>18</w:t>
            </w:r>
          </w:p>
        </w:tc>
        <w:tc>
          <w:tcPr>
            <w:tcW w:w="2474" w:type="dxa"/>
            <w:tcBorders>
              <w:top w:val="single" w:sz="4" w:space="0" w:color="512379"/>
              <w:bottom w:val="single" w:sz="4" w:space="0" w:color="512379"/>
            </w:tcBorders>
          </w:tcPr>
          <w:p w14:paraId="3B6E60E6" w14:textId="77777777" w:rsidR="007D63C5" w:rsidRDefault="00790D2C">
            <w:pPr>
              <w:pStyle w:val="TableParagraph"/>
              <w:spacing w:before="1" w:line="267" w:lineRule="exact"/>
              <w:ind w:left="260"/>
            </w:pPr>
            <w:r>
              <w:t>Workforce</w:t>
            </w:r>
            <w:r>
              <w:rPr>
                <w:spacing w:val="-5"/>
              </w:rPr>
              <w:t xml:space="preserve"> </w:t>
            </w:r>
            <w:r>
              <w:rPr>
                <w:spacing w:val="-2"/>
              </w:rPr>
              <w:t>participation</w:t>
            </w:r>
          </w:p>
          <w:p w14:paraId="3B6E60E7" w14:textId="77777777" w:rsidR="007D63C5" w:rsidRDefault="00790D2C">
            <w:pPr>
              <w:pStyle w:val="TableParagraph"/>
              <w:spacing w:line="248" w:lineRule="exact"/>
              <w:ind w:left="260"/>
            </w:pPr>
            <w:r>
              <w:t>&amp;</w:t>
            </w:r>
            <w:r>
              <w:rPr>
                <w:spacing w:val="1"/>
              </w:rPr>
              <w:t xml:space="preserve"> </w:t>
            </w:r>
            <w:r>
              <w:rPr>
                <w:spacing w:val="-2"/>
              </w:rPr>
              <w:t>Skills</w:t>
            </w:r>
          </w:p>
        </w:tc>
        <w:tc>
          <w:tcPr>
            <w:tcW w:w="1866" w:type="dxa"/>
            <w:tcBorders>
              <w:top w:val="single" w:sz="4" w:space="0" w:color="512379"/>
              <w:bottom w:val="single" w:sz="4" w:space="0" w:color="512379"/>
            </w:tcBorders>
          </w:tcPr>
          <w:p w14:paraId="3B6E60E8" w14:textId="77777777" w:rsidR="007D63C5" w:rsidRDefault="00790D2C">
            <w:pPr>
              <w:pStyle w:val="TableParagraph"/>
              <w:spacing w:before="1" w:line="240" w:lineRule="auto"/>
              <w:ind w:left="69"/>
            </w:pPr>
            <w:r>
              <w:rPr>
                <w:spacing w:val="-5"/>
              </w:rPr>
              <w:t>73</w:t>
            </w:r>
          </w:p>
        </w:tc>
        <w:tc>
          <w:tcPr>
            <w:tcW w:w="2135" w:type="dxa"/>
            <w:tcBorders>
              <w:top w:val="single" w:sz="4" w:space="0" w:color="512379"/>
              <w:bottom w:val="single" w:sz="4" w:space="0" w:color="512379"/>
            </w:tcBorders>
          </w:tcPr>
          <w:p w14:paraId="3B6E60E9" w14:textId="77777777" w:rsidR="007D63C5" w:rsidRDefault="00790D2C">
            <w:pPr>
              <w:pStyle w:val="TableParagraph"/>
              <w:spacing w:before="1" w:line="267" w:lineRule="exact"/>
              <w:ind w:left="168"/>
            </w:pPr>
            <w:r>
              <w:t>Education</w:t>
            </w:r>
            <w:r>
              <w:rPr>
                <w:spacing w:val="-4"/>
              </w:rPr>
              <w:t xml:space="preserve"> </w:t>
            </w:r>
            <w:r>
              <w:t>and</w:t>
            </w:r>
            <w:r>
              <w:rPr>
                <w:spacing w:val="-3"/>
              </w:rPr>
              <w:t xml:space="preserve"> </w:t>
            </w:r>
            <w:r>
              <w:rPr>
                <w:spacing w:val="-4"/>
              </w:rPr>
              <w:t>skill</w:t>
            </w:r>
          </w:p>
          <w:p w14:paraId="3B6E60EA" w14:textId="77777777" w:rsidR="007D63C5" w:rsidRDefault="00790D2C">
            <w:pPr>
              <w:pStyle w:val="TableParagraph"/>
              <w:spacing w:line="248" w:lineRule="exact"/>
              <w:ind w:left="168"/>
            </w:pPr>
            <w:r>
              <w:rPr>
                <w:spacing w:val="-2"/>
              </w:rPr>
              <w:t>building</w:t>
            </w:r>
          </w:p>
        </w:tc>
      </w:tr>
      <w:tr w:rsidR="007D63C5" w14:paraId="3B6E60F2" w14:textId="77777777">
        <w:trPr>
          <w:trHeight w:val="807"/>
        </w:trPr>
        <w:tc>
          <w:tcPr>
            <w:tcW w:w="1956" w:type="dxa"/>
            <w:tcBorders>
              <w:top w:val="single" w:sz="4" w:space="0" w:color="512379"/>
              <w:bottom w:val="single" w:sz="18" w:space="0" w:color="512379"/>
            </w:tcBorders>
            <w:shd w:val="clear" w:color="auto" w:fill="F7F5F4"/>
          </w:tcPr>
          <w:p w14:paraId="3B6E60EC" w14:textId="77777777" w:rsidR="007D63C5" w:rsidRDefault="00790D2C">
            <w:pPr>
              <w:pStyle w:val="TableParagraph"/>
              <w:ind w:left="14"/>
            </w:pPr>
            <w:r>
              <w:t xml:space="preserve">4. </w:t>
            </w:r>
            <w:r>
              <w:rPr>
                <w:spacing w:val="-2"/>
              </w:rPr>
              <w:t>Supporting</w:t>
            </w:r>
          </w:p>
          <w:p w14:paraId="3B6E60ED" w14:textId="77777777" w:rsidR="007D63C5" w:rsidRDefault="00790D2C">
            <w:pPr>
              <w:pStyle w:val="TableParagraph"/>
              <w:spacing w:line="270" w:lineRule="atLeast"/>
              <w:ind w:left="14" w:right="493"/>
            </w:pPr>
            <w:r>
              <w:t>Expecting &amp; Parenting</w:t>
            </w:r>
            <w:r>
              <w:rPr>
                <w:spacing w:val="-13"/>
              </w:rPr>
              <w:t xml:space="preserve"> </w:t>
            </w:r>
            <w:r>
              <w:t>Teens</w:t>
            </w:r>
          </w:p>
        </w:tc>
        <w:tc>
          <w:tcPr>
            <w:tcW w:w="1412" w:type="dxa"/>
            <w:tcBorders>
              <w:top w:val="single" w:sz="4" w:space="0" w:color="512379"/>
              <w:bottom w:val="single" w:sz="18" w:space="0" w:color="512379"/>
            </w:tcBorders>
            <w:shd w:val="clear" w:color="auto" w:fill="F7F5F4"/>
          </w:tcPr>
          <w:p w14:paraId="3B6E60EE" w14:textId="77777777" w:rsidR="007D63C5" w:rsidRDefault="00790D2C">
            <w:pPr>
              <w:pStyle w:val="TableParagraph"/>
              <w:ind w:left="23"/>
            </w:pPr>
            <w:r>
              <w:rPr>
                <w:spacing w:val="-2"/>
              </w:rPr>
              <w:t>01-Mar-</w:t>
            </w:r>
            <w:r>
              <w:rPr>
                <w:spacing w:val="-5"/>
              </w:rPr>
              <w:t>18</w:t>
            </w:r>
          </w:p>
        </w:tc>
        <w:tc>
          <w:tcPr>
            <w:tcW w:w="2474" w:type="dxa"/>
            <w:tcBorders>
              <w:top w:val="single" w:sz="4" w:space="0" w:color="512379"/>
              <w:bottom w:val="single" w:sz="18" w:space="0" w:color="512379"/>
            </w:tcBorders>
            <w:shd w:val="clear" w:color="auto" w:fill="F7F5F4"/>
          </w:tcPr>
          <w:p w14:paraId="3B6E60EF" w14:textId="77777777" w:rsidR="007D63C5" w:rsidRDefault="00790D2C">
            <w:pPr>
              <w:pStyle w:val="TableParagraph"/>
              <w:ind w:left="260"/>
            </w:pPr>
            <w:r>
              <w:t>Health</w:t>
            </w:r>
            <w:r>
              <w:rPr>
                <w:spacing w:val="-4"/>
              </w:rPr>
              <w:t xml:space="preserve"> </w:t>
            </w:r>
            <w:r>
              <w:t>and</w:t>
            </w:r>
            <w:r>
              <w:rPr>
                <w:spacing w:val="-3"/>
              </w:rPr>
              <w:t xml:space="preserve"> </w:t>
            </w:r>
            <w:r>
              <w:rPr>
                <w:spacing w:val="-2"/>
              </w:rPr>
              <w:t>wellbeing</w:t>
            </w:r>
          </w:p>
        </w:tc>
        <w:tc>
          <w:tcPr>
            <w:tcW w:w="1866" w:type="dxa"/>
            <w:tcBorders>
              <w:top w:val="single" w:sz="4" w:space="0" w:color="512379"/>
              <w:bottom w:val="single" w:sz="18" w:space="0" w:color="512379"/>
            </w:tcBorders>
            <w:shd w:val="clear" w:color="auto" w:fill="F7F5F4"/>
          </w:tcPr>
          <w:p w14:paraId="3B6E60F0" w14:textId="77777777" w:rsidR="007D63C5" w:rsidRDefault="00790D2C">
            <w:pPr>
              <w:pStyle w:val="TableParagraph"/>
              <w:ind w:left="69"/>
            </w:pPr>
            <w:r>
              <w:rPr>
                <w:spacing w:val="-5"/>
              </w:rPr>
              <w:t>427</w:t>
            </w:r>
          </w:p>
        </w:tc>
        <w:tc>
          <w:tcPr>
            <w:tcW w:w="2135" w:type="dxa"/>
            <w:tcBorders>
              <w:top w:val="single" w:sz="4" w:space="0" w:color="512379"/>
              <w:bottom w:val="single" w:sz="18" w:space="0" w:color="512379"/>
            </w:tcBorders>
            <w:shd w:val="clear" w:color="auto" w:fill="F7F5F4"/>
          </w:tcPr>
          <w:p w14:paraId="3B6E60F1" w14:textId="77777777" w:rsidR="007D63C5" w:rsidRDefault="00790D2C">
            <w:pPr>
              <w:pStyle w:val="TableParagraph"/>
              <w:spacing w:line="240" w:lineRule="auto"/>
              <w:ind w:left="168" w:right="72"/>
            </w:pPr>
            <w:r>
              <w:rPr>
                <w:spacing w:val="-2"/>
              </w:rPr>
              <w:t>Mentoring/peer support</w:t>
            </w:r>
          </w:p>
        </w:tc>
      </w:tr>
    </w:tbl>
    <w:p w14:paraId="3B6E60F3" w14:textId="77777777" w:rsidR="007D63C5" w:rsidRDefault="00790D2C">
      <w:pPr>
        <w:spacing w:before="2"/>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0F4" w14:textId="77777777" w:rsidR="007D63C5" w:rsidRDefault="00790D2C">
      <w:pPr>
        <w:pStyle w:val="BodyText"/>
        <w:spacing w:before="126"/>
        <w:ind w:left="144"/>
        <w:rPr>
          <w:rFonts w:ascii="Arial" w:hAnsi="Arial"/>
        </w:rPr>
      </w:pPr>
      <w:r>
        <w:rPr>
          <w:noProof/>
        </w:rPr>
        <w:drawing>
          <wp:inline distT="0" distB="0" distL="0" distR="0" wp14:anchorId="3B6E7006" wp14:editId="5688B0A4">
            <wp:extent cx="339851" cy="108191"/>
            <wp:effectExtent l="0" t="0" r="0" b="0"/>
            <wp:docPr id="277" name="Image 277" descr="D-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descr="D-2-2"/>
                    <pic:cNvPicPr/>
                  </pic:nvPicPr>
                  <pic:blipFill>
                    <a:blip r:embed="rId173" cstate="print"/>
                    <a:stretch>
                      <a:fillRect/>
                    </a:stretch>
                  </pic:blipFill>
                  <pic:spPr>
                    <a:xfrm>
                      <a:off x="0" y="0"/>
                      <a:ext cx="339851" cy="108191"/>
                    </a:xfrm>
                    <a:prstGeom prst="rect">
                      <a:avLst/>
                    </a:prstGeom>
                  </pic:spPr>
                </pic:pic>
              </a:graphicData>
            </a:graphic>
          </wp:inline>
        </w:drawing>
      </w:r>
      <w:r>
        <w:rPr>
          <w:rFonts w:ascii="Times New Roman" w:hAnsi="Times New Roman"/>
          <w:spacing w:val="16"/>
          <w:sz w:val="20"/>
        </w:rPr>
        <w:t xml:space="preserve"> </w:t>
      </w:r>
      <w:r>
        <w:rPr>
          <w:rFonts w:ascii="Arial" w:hAnsi="Arial"/>
          <w:color w:val="512379"/>
        </w:rPr>
        <w:t>TTL clients’ level of disadvantage</w:t>
      </w:r>
    </w:p>
    <w:p w14:paraId="3B6E60F5" w14:textId="77777777" w:rsidR="007D63C5" w:rsidRDefault="00790D2C">
      <w:pPr>
        <w:pStyle w:val="BodyText"/>
        <w:spacing w:before="111"/>
        <w:ind w:left="132" w:right="965"/>
      </w:pPr>
      <w:hyperlink w:anchor="_bookmark100" w:history="1">
        <w:r>
          <w:t>Table</w:t>
        </w:r>
        <w:r>
          <w:rPr>
            <w:spacing w:val="-1"/>
          </w:rPr>
          <w:t xml:space="preserve"> </w:t>
        </w:r>
        <w:r>
          <w:t>D-2</w:t>
        </w:r>
      </w:hyperlink>
      <w:r>
        <w:rPr>
          <w:spacing w:val="-1"/>
        </w:rPr>
        <w:t xml:space="preserve"> </w:t>
      </w:r>
      <w:r>
        <w:t>presents</w:t>
      </w:r>
      <w:r>
        <w:rPr>
          <w:spacing w:val="-4"/>
        </w:rPr>
        <w:t xml:space="preserve"> </w:t>
      </w:r>
      <w:r>
        <w:t>the</w:t>
      </w:r>
      <w:r>
        <w:rPr>
          <w:spacing w:val="-4"/>
        </w:rPr>
        <w:t xml:space="preserve"> </w:t>
      </w:r>
      <w:r>
        <w:t>4</w:t>
      </w:r>
      <w:r>
        <w:rPr>
          <w:spacing w:val="-1"/>
        </w:rPr>
        <w:t xml:space="preserve"> </w:t>
      </w:r>
      <w:r>
        <w:t>indicators</w:t>
      </w:r>
      <w:r>
        <w:rPr>
          <w:spacing w:val="-4"/>
        </w:rPr>
        <w:t xml:space="preserve"> </w:t>
      </w:r>
      <w:r>
        <w:t>used</w:t>
      </w:r>
      <w:r>
        <w:rPr>
          <w:spacing w:val="-3"/>
        </w:rPr>
        <w:t xml:space="preserve"> </w:t>
      </w:r>
      <w:r>
        <w:t>to</w:t>
      </w:r>
      <w:r>
        <w:rPr>
          <w:spacing w:val="-3"/>
        </w:rPr>
        <w:t xml:space="preserve"> </w:t>
      </w:r>
      <w:r>
        <w:t>estimate</w:t>
      </w:r>
      <w:r>
        <w:rPr>
          <w:spacing w:val="-1"/>
        </w:rPr>
        <w:t xml:space="preserve"> </w:t>
      </w:r>
      <w:r>
        <w:t>the</w:t>
      </w:r>
      <w:r>
        <w:rPr>
          <w:spacing w:val="-1"/>
        </w:rPr>
        <w:t xml:space="preserve"> </w:t>
      </w:r>
      <w:r>
        <w:t>average</w:t>
      </w:r>
      <w:r>
        <w:rPr>
          <w:spacing w:val="-1"/>
        </w:rPr>
        <w:t xml:space="preserve"> </w:t>
      </w:r>
      <w:r>
        <w:t>level</w:t>
      </w:r>
      <w:r>
        <w:rPr>
          <w:spacing w:val="-2"/>
        </w:rPr>
        <w:t xml:space="preserve"> </w:t>
      </w:r>
      <w:r>
        <w:t>of</w:t>
      </w:r>
      <w:r>
        <w:rPr>
          <w:spacing w:val="-4"/>
        </w:rPr>
        <w:t xml:space="preserve"> </w:t>
      </w:r>
      <w:r>
        <w:t>disadvantage</w:t>
      </w:r>
      <w:r>
        <w:rPr>
          <w:spacing w:val="-1"/>
        </w:rPr>
        <w:t xml:space="preserve"> </w:t>
      </w:r>
      <w:r>
        <w:t>experienced</w:t>
      </w:r>
      <w:r>
        <w:rPr>
          <w:spacing w:val="-5"/>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0F6" w14:textId="77777777" w:rsidR="007D63C5" w:rsidRDefault="007D63C5">
      <w:pPr>
        <w:sectPr w:rsidR="007D63C5">
          <w:pgSz w:w="11910" w:h="16840"/>
          <w:pgMar w:top="2000" w:right="220" w:bottom="740" w:left="1000" w:header="589" w:footer="556" w:gutter="0"/>
          <w:cols w:space="720"/>
        </w:sectPr>
      </w:pPr>
    </w:p>
    <w:p w14:paraId="3B6E60F7" w14:textId="77777777" w:rsidR="007D63C5" w:rsidRDefault="007D63C5">
      <w:pPr>
        <w:pStyle w:val="BodyText"/>
        <w:spacing w:before="12"/>
        <w:rPr>
          <w:sz w:val="20"/>
        </w:rPr>
      </w:pPr>
    </w:p>
    <w:p w14:paraId="3B6E60F8" w14:textId="77777777" w:rsidR="007D63C5" w:rsidRDefault="00790D2C">
      <w:pPr>
        <w:spacing w:before="1"/>
        <w:ind w:left="132"/>
        <w:rPr>
          <w:rFonts w:ascii="Arial" w:hAnsi="Arial"/>
          <w:i/>
          <w:sz w:val="20"/>
        </w:rPr>
      </w:pPr>
      <w:bookmarkStart w:id="101" w:name="_bookmark100"/>
      <w:bookmarkEnd w:id="101"/>
      <w:r>
        <w:rPr>
          <w:rFonts w:ascii="Arial" w:hAnsi="Arial"/>
          <w:i/>
          <w:color w:val="44536A"/>
          <w:sz w:val="20"/>
        </w:rPr>
        <w:t>Table</w:t>
      </w:r>
      <w:r>
        <w:rPr>
          <w:rFonts w:ascii="Arial" w:hAnsi="Arial"/>
          <w:i/>
          <w:color w:val="44536A"/>
          <w:spacing w:val="-7"/>
          <w:sz w:val="20"/>
        </w:rPr>
        <w:t xml:space="preserve"> </w:t>
      </w:r>
      <w:r>
        <w:rPr>
          <w:rFonts w:ascii="Arial" w:hAnsi="Arial"/>
          <w:i/>
          <w:color w:val="44536A"/>
          <w:sz w:val="20"/>
        </w:rPr>
        <w:t>D-2</w:t>
      </w:r>
      <w:r>
        <w:rPr>
          <w:rFonts w:ascii="Arial" w:hAnsi="Arial"/>
          <w:i/>
          <w:color w:val="44536A"/>
          <w:spacing w:val="-7"/>
          <w:sz w:val="20"/>
        </w:rPr>
        <w:t xml:space="preserve"> </w:t>
      </w:r>
      <w:r>
        <w:rPr>
          <w:rFonts w:ascii="Arial" w:hAnsi="Arial"/>
          <w:i/>
          <w:color w:val="44536A"/>
          <w:sz w:val="20"/>
        </w:rPr>
        <w:t>Disadvantage</w:t>
      </w:r>
      <w:r>
        <w:rPr>
          <w:rFonts w:ascii="Arial" w:hAnsi="Arial"/>
          <w:i/>
          <w:color w:val="44536A"/>
          <w:spacing w:val="-8"/>
          <w:sz w:val="20"/>
        </w:rPr>
        <w:t xml:space="preserve"> </w:t>
      </w:r>
      <w:r>
        <w:rPr>
          <w:rFonts w:ascii="Arial" w:hAnsi="Arial"/>
          <w:i/>
          <w:color w:val="44536A"/>
          <w:sz w:val="20"/>
        </w:rPr>
        <w:t>indicators</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pacing w:val="-2"/>
          <w:sz w:val="20"/>
        </w:rPr>
        <w:t>Parents</w:t>
      </w:r>
    </w:p>
    <w:p w14:paraId="3B6E60F9" w14:textId="77777777" w:rsidR="007D63C5" w:rsidRDefault="007D63C5">
      <w:pPr>
        <w:pStyle w:val="BodyText"/>
        <w:spacing w:before="5"/>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763"/>
        <w:gridCol w:w="1132"/>
        <w:gridCol w:w="1306"/>
        <w:gridCol w:w="1032"/>
        <w:gridCol w:w="1426"/>
        <w:gridCol w:w="1004"/>
        <w:gridCol w:w="987"/>
      </w:tblGrid>
      <w:tr w:rsidR="007D63C5" w14:paraId="3B6E6102" w14:textId="77777777">
        <w:trPr>
          <w:trHeight w:val="1229"/>
        </w:trPr>
        <w:tc>
          <w:tcPr>
            <w:tcW w:w="2763" w:type="dxa"/>
            <w:tcBorders>
              <w:top w:val="single" w:sz="18" w:space="0" w:color="512379"/>
              <w:bottom w:val="single" w:sz="18" w:space="0" w:color="512379"/>
            </w:tcBorders>
          </w:tcPr>
          <w:p w14:paraId="3B6E60FA" w14:textId="77777777" w:rsidR="007D63C5" w:rsidRDefault="007D63C5">
            <w:pPr>
              <w:pStyle w:val="TableParagraph"/>
              <w:spacing w:line="240" w:lineRule="auto"/>
              <w:rPr>
                <w:rFonts w:ascii="Times New Roman"/>
                <w:sz w:val="20"/>
              </w:rPr>
            </w:pPr>
          </w:p>
        </w:tc>
        <w:tc>
          <w:tcPr>
            <w:tcW w:w="1132" w:type="dxa"/>
            <w:tcBorders>
              <w:top w:val="single" w:sz="18" w:space="0" w:color="512379"/>
              <w:bottom w:val="single" w:sz="18" w:space="0" w:color="512379"/>
            </w:tcBorders>
          </w:tcPr>
          <w:p w14:paraId="3B6E60FB" w14:textId="77777777" w:rsidR="007D63C5" w:rsidRDefault="00790D2C">
            <w:pPr>
              <w:pStyle w:val="TableParagraph"/>
              <w:spacing w:line="240" w:lineRule="auto"/>
              <w:ind w:left="71"/>
            </w:pPr>
            <w:r>
              <w:t xml:space="preserve">1. Career </w:t>
            </w:r>
            <w:r>
              <w:rPr>
                <w:spacing w:val="-2"/>
              </w:rPr>
              <w:t xml:space="preserve">Readiness </w:t>
            </w:r>
            <w:r>
              <w:t>for</w:t>
            </w:r>
            <w:r>
              <w:rPr>
                <w:spacing w:val="-5"/>
              </w:rPr>
              <w:t xml:space="preserve"> </w:t>
            </w:r>
            <w:r>
              <w:t xml:space="preserve">Young </w:t>
            </w:r>
            <w:r>
              <w:rPr>
                <w:spacing w:val="-2"/>
              </w:rPr>
              <w:t>Parents</w:t>
            </w:r>
          </w:p>
        </w:tc>
        <w:tc>
          <w:tcPr>
            <w:tcW w:w="1306" w:type="dxa"/>
            <w:tcBorders>
              <w:top w:val="single" w:sz="18" w:space="0" w:color="512379"/>
              <w:bottom w:val="single" w:sz="18" w:space="0" w:color="512379"/>
            </w:tcBorders>
          </w:tcPr>
          <w:p w14:paraId="3B6E60FC" w14:textId="77777777" w:rsidR="007D63C5" w:rsidRDefault="00790D2C">
            <w:pPr>
              <w:pStyle w:val="TableParagraph"/>
              <w:spacing w:line="240" w:lineRule="auto"/>
              <w:ind w:left="161" w:right="43"/>
            </w:pPr>
            <w:r>
              <w:t>2.</w:t>
            </w:r>
            <w:r>
              <w:rPr>
                <w:spacing w:val="-13"/>
              </w:rPr>
              <w:t xml:space="preserve"> </w:t>
            </w:r>
            <w:r>
              <w:t xml:space="preserve">In-School </w:t>
            </w:r>
            <w:r>
              <w:rPr>
                <w:spacing w:val="-2"/>
              </w:rPr>
              <w:t xml:space="preserve">Parent Employmen </w:t>
            </w:r>
            <w:r>
              <w:t>t Services</w:t>
            </w:r>
          </w:p>
        </w:tc>
        <w:tc>
          <w:tcPr>
            <w:tcW w:w="1032" w:type="dxa"/>
            <w:tcBorders>
              <w:top w:val="single" w:sz="18" w:space="0" w:color="512379"/>
              <w:bottom w:val="single" w:sz="18" w:space="0" w:color="512379"/>
            </w:tcBorders>
          </w:tcPr>
          <w:p w14:paraId="3B6E60FD" w14:textId="77777777" w:rsidR="007D63C5" w:rsidRDefault="00790D2C">
            <w:pPr>
              <w:pStyle w:val="TableParagraph"/>
              <w:spacing w:line="240" w:lineRule="auto"/>
              <w:ind w:left="76" w:right="153"/>
            </w:pPr>
            <w:r>
              <w:t>3. Train and</w:t>
            </w:r>
            <w:r>
              <w:rPr>
                <w:spacing w:val="-13"/>
              </w:rPr>
              <w:t xml:space="preserve"> </w:t>
            </w:r>
            <w:r>
              <w:t>Care</w:t>
            </w:r>
          </w:p>
        </w:tc>
        <w:tc>
          <w:tcPr>
            <w:tcW w:w="1426" w:type="dxa"/>
            <w:tcBorders>
              <w:top w:val="single" w:sz="18" w:space="0" w:color="512379"/>
              <w:bottom w:val="single" w:sz="18" w:space="0" w:color="512379"/>
            </w:tcBorders>
          </w:tcPr>
          <w:p w14:paraId="3B6E60FE" w14:textId="77777777" w:rsidR="007D63C5" w:rsidRDefault="00790D2C">
            <w:pPr>
              <w:pStyle w:val="TableParagraph"/>
              <w:spacing w:line="240" w:lineRule="auto"/>
              <w:ind w:left="160" w:right="58"/>
            </w:pPr>
            <w:r>
              <w:t>4.</w:t>
            </w:r>
            <w:r>
              <w:rPr>
                <w:spacing w:val="-13"/>
              </w:rPr>
              <w:t xml:space="preserve"> </w:t>
            </w:r>
            <w:r>
              <w:t xml:space="preserve">Supporting Expecting &amp; </w:t>
            </w:r>
            <w:r>
              <w:rPr>
                <w:spacing w:val="-2"/>
              </w:rPr>
              <w:t>Parenting Teens</w:t>
            </w:r>
          </w:p>
        </w:tc>
        <w:tc>
          <w:tcPr>
            <w:tcW w:w="1004" w:type="dxa"/>
            <w:tcBorders>
              <w:top w:val="single" w:sz="18" w:space="0" w:color="512379"/>
              <w:bottom w:val="single" w:sz="18" w:space="0" w:color="512379"/>
            </w:tcBorders>
          </w:tcPr>
          <w:p w14:paraId="3B6E60FF" w14:textId="77777777" w:rsidR="007D63C5" w:rsidRDefault="00790D2C">
            <w:pPr>
              <w:pStyle w:val="TableParagraph"/>
              <w:spacing w:line="240" w:lineRule="auto"/>
              <w:ind w:left="64"/>
            </w:pPr>
            <w:r>
              <w:rPr>
                <w:spacing w:val="-2"/>
              </w:rPr>
              <w:t>Priority group</w:t>
            </w:r>
          </w:p>
        </w:tc>
        <w:tc>
          <w:tcPr>
            <w:tcW w:w="987" w:type="dxa"/>
            <w:tcBorders>
              <w:top w:val="single" w:sz="18" w:space="0" w:color="512379"/>
              <w:bottom w:val="single" w:sz="18" w:space="0" w:color="512379"/>
            </w:tcBorders>
          </w:tcPr>
          <w:p w14:paraId="3B6E6100" w14:textId="77777777" w:rsidR="007D63C5" w:rsidRDefault="00790D2C">
            <w:pPr>
              <w:pStyle w:val="TableParagraph"/>
              <w:spacing w:line="240" w:lineRule="auto"/>
              <w:ind w:left="284" w:right="306"/>
            </w:pPr>
            <w:r>
              <w:rPr>
                <w:spacing w:val="-4"/>
              </w:rPr>
              <w:t xml:space="preserve">Ave. </w:t>
            </w:r>
            <w:r>
              <w:rPr>
                <w:spacing w:val="-6"/>
              </w:rPr>
              <w:t>IS</w:t>
            </w:r>
          </w:p>
          <w:p w14:paraId="3B6E6101" w14:textId="77777777" w:rsidR="007D63C5" w:rsidRDefault="00790D2C">
            <w:pPr>
              <w:pStyle w:val="TableParagraph"/>
              <w:spacing w:line="240" w:lineRule="auto"/>
              <w:ind w:left="284" w:right="199"/>
            </w:pPr>
            <w:r>
              <w:rPr>
                <w:spacing w:val="-2"/>
              </w:rPr>
              <w:t xml:space="preserve">recipi </w:t>
            </w:r>
            <w:r>
              <w:rPr>
                <w:spacing w:val="-4"/>
              </w:rPr>
              <w:t>ent</w:t>
            </w:r>
          </w:p>
        </w:tc>
      </w:tr>
      <w:tr w:rsidR="007D63C5" w14:paraId="3B6E610A" w14:textId="77777777">
        <w:trPr>
          <w:trHeight w:val="807"/>
        </w:trPr>
        <w:tc>
          <w:tcPr>
            <w:tcW w:w="2763" w:type="dxa"/>
            <w:tcBorders>
              <w:top w:val="single" w:sz="18" w:space="0" w:color="512379"/>
              <w:bottom w:val="single" w:sz="4" w:space="0" w:color="512379"/>
            </w:tcBorders>
          </w:tcPr>
          <w:p w14:paraId="3B6E6103" w14:textId="77777777" w:rsidR="007D63C5" w:rsidRDefault="00790D2C">
            <w:pPr>
              <w:pStyle w:val="TableParagraph"/>
              <w:spacing w:line="270" w:lineRule="atLeast"/>
              <w:ind w:left="14"/>
            </w:pPr>
            <w:r>
              <w:t>Total number of days on income</w:t>
            </w:r>
            <w:r>
              <w:rPr>
                <w:spacing w:val="-7"/>
              </w:rPr>
              <w:t xml:space="preserve"> </w:t>
            </w:r>
            <w:r>
              <w:t>support</w:t>
            </w:r>
            <w:r>
              <w:rPr>
                <w:spacing w:val="-7"/>
              </w:rPr>
              <w:t xml:space="preserve"> </w:t>
            </w:r>
            <w:r>
              <w:t>in</w:t>
            </w:r>
            <w:r>
              <w:rPr>
                <w:spacing w:val="-9"/>
              </w:rPr>
              <w:t xml:space="preserve"> </w:t>
            </w:r>
            <w:r>
              <w:t>last</w:t>
            </w:r>
            <w:r>
              <w:rPr>
                <w:spacing w:val="-7"/>
              </w:rPr>
              <w:t xml:space="preserve"> </w:t>
            </w:r>
            <w:r>
              <w:t>2</w:t>
            </w:r>
            <w:r>
              <w:rPr>
                <w:spacing w:val="-9"/>
              </w:rPr>
              <w:t xml:space="preserve"> </w:t>
            </w:r>
            <w:r>
              <w:t xml:space="preserve">years </w:t>
            </w:r>
            <w:r>
              <w:rPr>
                <w:spacing w:val="-2"/>
              </w:rPr>
              <w:t>(mean)</w:t>
            </w:r>
          </w:p>
        </w:tc>
        <w:tc>
          <w:tcPr>
            <w:tcW w:w="1132" w:type="dxa"/>
            <w:tcBorders>
              <w:top w:val="single" w:sz="18" w:space="0" w:color="512379"/>
              <w:bottom w:val="single" w:sz="4" w:space="0" w:color="512379"/>
            </w:tcBorders>
          </w:tcPr>
          <w:p w14:paraId="3B6E6104" w14:textId="77777777" w:rsidR="007D63C5" w:rsidRDefault="00790D2C">
            <w:pPr>
              <w:pStyle w:val="TableParagraph"/>
              <w:spacing w:before="1" w:line="240" w:lineRule="auto"/>
              <w:ind w:left="71"/>
            </w:pPr>
            <w:r>
              <w:rPr>
                <w:spacing w:val="-5"/>
              </w:rPr>
              <w:t>585</w:t>
            </w:r>
          </w:p>
        </w:tc>
        <w:tc>
          <w:tcPr>
            <w:tcW w:w="1306" w:type="dxa"/>
            <w:tcBorders>
              <w:top w:val="single" w:sz="18" w:space="0" w:color="512379"/>
              <w:bottom w:val="single" w:sz="4" w:space="0" w:color="512379"/>
            </w:tcBorders>
          </w:tcPr>
          <w:p w14:paraId="3B6E6105" w14:textId="77777777" w:rsidR="007D63C5" w:rsidRDefault="00790D2C">
            <w:pPr>
              <w:pStyle w:val="TableParagraph"/>
              <w:spacing w:before="1" w:line="240" w:lineRule="auto"/>
              <w:ind w:left="161"/>
            </w:pPr>
            <w:r>
              <w:rPr>
                <w:spacing w:val="-5"/>
              </w:rPr>
              <w:t>535</w:t>
            </w:r>
          </w:p>
        </w:tc>
        <w:tc>
          <w:tcPr>
            <w:tcW w:w="1032" w:type="dxa"/>
            <w:tcBorders>
              <w:top w:val="single" w:sz="18" w:space="0" w:color="512379"/>
              <w:bottom w:val="single" w:sz="4" w:space="0" w:color="512379"/>
            </w:tcBorders>
          </w:tcPr>
          <w:p w14:paraId="3B6E6106" w14:textId="77777777" w:rsidR="007D63C5" w:rsidRDefault="00790D2C">
            <w:pPr>
              <w:pStyle w:val="TableParagraph"/>
              <w:spacing w:before="1" w:line="240" w:lineRule="auto"/>
              <w:ind w:left="76"/>
            </w:pPr>
            <w:r>
              <w:rPr>
                <w:spacing w:val="-5"/>
              </w:rPr>
              <w:t>674</w:t>
            </w:r>
          </w:p>
        </w:tc>
        <w:tc>
          <w:tcPr>
            <w:tcW w:w="1426" w:type="dxa"/>
            <w:tcBorders>
              <w:top w:val="single" w:sz="18" w:space="0" w:color="512379"/>
              <w:bottom w:val="single" w:sz="4" w:space="0" w:color="512379"/>
            </w:tcBorders>
          </w:tcPr>
          <w:p w14:paraId="3B6E6107" w14:textId="77777777" w:rsidR="007D63C5" w:rsidRDefault="00790D2C">
            <w:pPr>
              <w:pStyle w:val="TableParagraph"/>
              <w:spacing w:before="1" w:line="240" w:lineRule="auto"/>
              <w:ind w:left="160"/>
            </w:pPr>
            <w:r>
              <w:rPr>
                <w:spacing w:val="-5"/>
              </w:rPr>
              <w:t>469</w:t>
            </w:r>
          </w:p>
        </w:tc>
        <w:tc>
          <w:tcPr>
            <w:tcW w:w="1004" w:type="dxa"/>
            <w:tcBorders>
              <w:top w:val="single" w:sz="18" w:space="0" w:color="512379"/>
              <w:bottom w:val="single" w:sz="4" w:space="0" w:color="512379"/>
            </w:tcBorders>
          </w:tcPr>
          <w:p w14:paraId="3B6E6108" w14:textId="77777777" w:rsidR="007D63C5" w:rsidRDefault="00790D2C">
            <w:pPr>
              <w:pStyle w:val="TableParagraph"/>
              <w:spacing w:before="1" w:line="240" w:lineRule="auto"/>
              <w:ind w:left="64"/>
            </w:pPr>
            <w:r>
              <w:rPr>
                <w:spacing w:val="-5"/>
              </w:rPr>
              <w:t>517</w:t>
            </w:r>
          </w:p>
        </w:tc>
        <w:tc>
          <w:tcPr>
            <w:tcW w:w="987" w:type="dxa"/>
            <w:tcBorders>
              <w:top w:val="single" w:sz="18" w:space="0" w:color="512379"/>
              <w:bottom w:val="single" w:sz="4" w:space="0" w:color="512379"/>
            </w:tcBorders>
          </w:tcPr>
          <w:p w14:paraId="3B6E6109" w14:textId="77777777" w:rsidR="007D63C5" w:rsidRDefault="00790D2C">
            <w:pPr>
              <w:pStyle w:val="TableParagraph"/>
              <w:spacing w:before="1" w:line="240" w:lineRule="auto"/>
              <w:ind w:right="84"/>
              <w:jc w:val="center"/>
            </w:pPr>
            <w:r>
              <w:rPr>
                <w:spacing w:val="-5"/>
              </w:rPr>
              <w:t>618</w:t>
            </w:r>
          </w:p>
        </w:tc>
      </w:tr>
      <w:tr w:rsidR="007D63C5" w14:paraId="3B6E6113" w14:textId="77777777">
        <w:trPr>
          <w:trHeight w:val="535"/>
        </w:trPr>
        <w:tc>
          <w:tcPr>
            <w:tcW w:w="2763" w:type="dxa"/>
            <w:tcBorders>
              <w:top w:val="single" w:sz="4" w:space="0" w:color="512379"/>
              <w:bottom w:val="single" w:sz="4" w:space="0" w:color="512379"/>
            </w:tcBorders>
            <w:shd w:val="clear" w:color="auto" w:fill="F7F5F4"/>
          </w:tcPr>
          <w:p w14:paraId="3B6E610B" w14:textId="77777777" w:rsidR="007D63C5" w:rsidRDefault="00790D2C">
            <w:pPr>
              <w:pStyle w:val="TableParagraph"/>
              <w:spacing w:line="265" w:lineRule="exact"/>
              <w:ind w:left="14"/>
            </w:pPr>
            <w:r>
              <w:t>Highest</w:t>
            </w:r>
            <w:r>
              <w:rPr>
                <w:spacing w:val="-2"/>
              </w:rPr>
              <w:t xml:space="preserve"> </w:t>
            </w:r>
            <w:r>
              <w:t>level</w:t>
            </w:r>
            <w:r>
              <w:rPr>
                <w:spacing w:val="-5"/>
              </w:rPr>
              <w:t xml:space="preserve"> </w:t>
            </w:r>
            <w:r>
              <w:t>of</w:t>
            </w:r>
            <w:r>
              <w:rPr>
                <w:spacing w:val="-4"/>
              </w:rPr>
              <w:t xml:space="preserve"> </w:t>
            </w:r>
            <w:r>
              <w:rPr>
                <w:spacing w:val="-2"/>
              </w:rPr>
              <w:t>education</w:t>
            </w:r>
          </w:p>
          <w:p w14:paraId="3B6E610C" w14:textId="77777777" w:rsidR="007D63C5" w:rsidRDefault="00790D2C">
            <w:pPr>
              <w:pStyle w:val="TableParagraph"/>
              <w:spacing w:line="249" w:lineRule="exact"/>
              <w:ind w:left="14"/>
            </w:pPr>
            <w:r>
              <w:t>(less</w:t>
            </w:r>
            <w:r>
              <w:rPr>
                <w:spacing w:val="-2"/>
              </w:rPr>
              <w:t xml:space="preserve"> </w:t>
            </w:r>
            <w:r>
              <w:t>than</w:t>
            </w:r>
            <w:r>
              <w:rPr>
                <w:spacing w:val="-4"/>
              </w:rPr>
              <w:t xml:space="preserve"> </w:t>
            </w:r>
            <w:r>
              <w:t>Year</w:t>
            </w:r>
            <w:r>
              <w:rPr>
                <w:spacing w:val="-3"/>
              </w:rPr>
              <w:t xml:space="preserve"> </w:t>
            </w:r>
            <w:r>
              <w:rPr>
                <w:spacing w:val="-5"/>
              </w:rPr>
              <w:t>12)</w:t>
            </w:r>
          </w:p>
        </w:tc>
        <w:tc>
          <w:tcPr>
            <w:tcW w:w="1132" w:type="dxa"/>
            <w:tcBorders>
              <w:top w:val="single" w:sz="4" w:space="0" w:color="512379"/>
              <w:bottom w:val="single" w:sz="4" w:space="0" w:color="512379"/>
            </w:tcBorders>
            <w:shd w:val="clear" w:color="auto" w:fill="F7F5F4"/>
          </w:tcPr>
          <w:p w14:paraId="3B6E610D" w14:textId="77777777" w:rsidR="007D63C5" w:rsidRDefault="00790D2C">
            <w:pPr>
              <w:pStyle w:val="TableParagraph"/>
              <w:spacing w:line="265" w:lineRule="exact"/>
              <w:ind w:left="71"/>
            </w:pPr>
            <w:r>
              <w:rPr>
                <w:spacing w:val="-5"/>
              </w:rPr>
              <w:t>36%</w:t>
            </w:r>
          </w:p>
        </w:tc>
        <w:tc>
          <w:tcPr>
            <w:tcW w:w="1306" w:type="dxa"/>
            <w:tcBorders>
              <w:top w:val="single" w:sz="4" w:space="0" w:color="512379"/>
              <w:bottom w:val="single" w:sz="4" w:space="0" w:color="512379"/>
            </w:tcBorders>
            <w:shd w:val="clear" w:color="auto" w:fill="F7F5F4"/>
          </w:tcPr>
          <w:p w14:paraId="3B6E610E" w14:textId="77777777" w:rsidR="007D63C5" w:rsidRDefault="00790D2C">
            <w:pPr>
              <w:pStyle w:val="TableParagraph"/>
              <w:spacing w:line="265" w:lineRule="exact"/>
              <w:ind w:left="161"/>
            </w:pPr>
            <w:r>
              <w:rPr>
                <w:spacing w:val="-5"/>
              </w:rPr>
              <w:t>33%</w:t>
            </w:r>
          </w:p>
        </w:tc>
        <w:tc>
          <w:tcPr>
            <w:tcW w:w="1032" w:type="dxa"/>
            <w:tcBorders>
              <w:top w:val="single" w:sz="4" w:space="0" w:color="512379"/>
              <w:bottom w:val="single" w:sz="4" w:space="0" w:color="512379"/>
            </w:tcBorders>
            <w:shd w:val="clear" w:color="auto" w:fill="F7F5F4"/>
          </w:tcPr>
          <w:p w14:paraId="3B6E610F" w14:textId="77777777" w:rsidR="007D63C5" w:rsidRDefault="00790D2C">
            <w:pPr>
              <w:pStyle w:val="TableParagraph"/>
              <w:spacing w:line="265" w:lineRule="exact"/>
              <w:ind w:left="76"/>
            </w:pPr>
            <w:r>
              <w:rPr>
                <w:spacing w:val="-5"/>
              </w:rPr>
              <w:t>51%</w:t>
            </w:r>
          </w:p>
        </w:tc>
        <w:tc>
          <w:tcPr>
            <w:tcW w:w="1426" w:type="dxa"/>
            <w:tcBorders>
              <w:top w:val="single" w:sz="4" w:space="0" w:color="512379"/>
              <w:bottom w:val="single" w:sz="4" w:space="0" w:color="512379"/>
            </w:tcBorders>
            <w:shd w:val="clear" w:color="auto" w:fill="F7F5F4"/>
          </w:tcPr>
          <w:p w14:paraId="3B6E6110" w14:textId="77777777" w:rsidR="007D63C5" w:rsidRDefault="00790D2C">
            <w:pPr>
              <w:pStyle w:val="TableParagraph"/>
              <w:spacing w:line="265" w:lineRule="exact"/>
              <w:ind w:left="160"/>
            </w:pPr>
            <w:r>
              <w:rPr>
                <w:spacing w:val="-5"/>
              </w:rPr>
              <w:t>38%</w:t>
            </w:r>
          </w:p>
        </w:tc>
        <w:tc>
          <w:tcPr>
            <w:tcW w:w="1004" w:type="dxa"/>
            <w:tcBorders>
              <w:top w:val="single" w:sz="4" w:space="0" w:color="512379"/>
              <w:bottom w:val="single" w:sz="4" w:space="0" w:color="512379"/>
            </w:tcBorders>
            <w:shd w:val="clear" w:color="auto" w:fill="F7F5F4"/>
          </w:tcPr>
          <w:p w14:paraId="3B6E6111" w14:textId="77777777" w:rsidR="007D63C5" w:rsidRDefault="00790D2C">
            <w:pPr>
              <w:pStyle w:val="TableParagraph"/>
              <w:spacing w:line="265" w:lineRule="exact"/>
              <w:ind w:left="64"/>
            </w:pPr>
            <w:r>
              <w:rPr>
                <w:spacing w:val="-5"/>
              </w:rPr>
              <w:t>39%</w:t>
            </w:r>
          </w:p>
        </w:tc>
        <w:tc>
          <w:tcPr>
            <w:tcW w:w="987" w:type="dxa"/>
            <w:tcBorders>
              <w:top w:val="single" w:sz="4" w:space="0" w:color="512379"/>
              <w:bottom w:val="single" w:sz="4" w:space="0" w:color="512379"/>
            </w:tcBorders>
            <w:shd w:val="clear" w:color="auto" w:fill="F7F5F4"/>
          </w:tcPr>
          <w:p w14:paraId="3B6E6112" w14:textId="77777777" w:rsidR="007D63C5" w:rsidRDefault="00790D2C">
            <w:pPr>
              <w:pStyle w:val="TableParagraph"/>
              <w:spacing w:line="265" w:lineRule="exact"/>
              <w:ind w:left="47" w:right="84"/>
              <w:jc w:val="center"/>
            </w:pPr>
            <w:r>
              <w:rPr>
                <w:spacing w:val="-5"/>
              </w:rPr>
              <w:t>51%</w:t>
            </w:r>
          </w:p>
        </w:tc>
      </w:tr>
      <w:tr w:rsidR="007D63C5" w14:paraId="3B6E611B" w14:textId="77777777">
        <w:trPr>
          <w:trHeight w:val="880"/>
        </w:trPr>
        <w:tc>
          <w:tcPr>
            <w:tcW w:w="2763" w:type="dxa"/>
            <w:tcBorders>
              <w:top w:val="single" w:sz="4" w:space="0" w:color="512379"/>
              <w:bottom w:val="single" w:sz="4" w:space="0" w:color="512379"/>
            </w:tcBorders>
          </w:tcPr>
          <w:p w14:paraId="3B6E6114" w14:textId="77777777" w:rsidR="007D63C5" w:rsidRDefault="00790D2C">
            <w:pPr>
              <w:pStyle w:val="TableParagraph"/>
              <w:spacing w:line="240" w:lineRule="auto"/>
              <w:ind w:left="14" w:right="621"/>
              <w:jc w:val="both"/>
            </w:pPr>
            <w:r>
              <w:t>Index of</w:t>
            </w:r>
            <w:r>
              <w:rPr>
                <w:spacing w:val="-1"/>
              </w:rPr>
              <w:t xml:space="preserve"> </w:t>
            </w:r>
            <w:r>
              <w:t>Relative</w:t>
            </w:r>
            <w:r>
              <w:rPr>
                <w:spacing w:val="-1"/>
              </w:rPr>
              <w:t xml:space="preserve"> </w:t>
            </w:r>
            <w:r>
              <w:t>Socio- economic</w:t>
            </w:r>
            <w:r>
              <w:rPr>
                <w:spacing w:val="-13"/>
              </w:rPr>
              <w:t xml:space="preserve"> </w:t>
            </w:r>
            <w:r>
              <w:t>Disadvantage (bottom 20%)</w:t>
            </w:r>
          </w:p>
        </w:tc>
        <w:tc>
          <w:tcPr>
            <w:tcW w:w="1132" w:type="dxa"/>
            <w:tcBorders>
              <w:top w:val="single" w:sz="4" w:space="0" w:color="512379"/>
              <w:bottom w:val="single" w:sz="4" w:space="0" w:color="512379"/>
            </w:tcBorders>
          </w:tcPr>
          <w:p w14:paraId="3B6E6115" w14:textId="77777777" w:rsidR="007D63C5" w:rsidRDefault="00790D2C">
            <w:pPr>
              <w:pStyle w:val="TableParagraph"/>
              <w:ind w:left="71"/>
            </w:pPr>
            <w:r>
              <w:rPr>
                <w:spacing w:val="-5"/>
              </w:rPr>
              <w:t>41%</w:t>
            </w:r>
          </w:p>
        </w:tc>
        <w:tc>
          <w:tcPr>
            <w:tcW w:w="1306" w:type="dxa"/>
            <w:tcBorders>
              <w:top w:val="single" w:sz="4" w:space="0" w:color="512379"/>
              <w:bottom w:val="single" w:sz="4" w:space="0" w:color="512379"/>
            </w:tcBorders>
          </w:tcPr>
          <w:p w14:paraId="3B6E6116" w14:textId="77777777" w:rsidR="007D63C5" w:rsidRDefault="00790D2C">
            <w:pPr>
              <w:pStyle w:val="TableParagraph"/>
              <w:ind w:left="161"/>
            </w:pPr>
            <w:r>
              <w:rPr>
                <w:spacing w:val="-5"/>
              </w:rPr>
              <w:t>60%</w:t>
            </w:r>
          </w:p>
        </w:tc>
        <w:tc>
          <w:tcPr>
            <w:tcW w:w="1032" w:type="dxa"/>
            <w:tcBorders>
              <w:top w:val="single" w:sz="4" w:space="0" w:color="512379"/>
              <w:bottom w:val="single" w:sz="4" w:space="0" w:color="512379"/>
            </w:tcBorders>
          </w:tcPr>
          <w:p w14:paraId="3B6E6117" w14:textId="77777777" w:rsidR="007D63C5" w:rsidRDefault="00790D2C">
            <w:pPr>
              <w:pStyle w:val="TableParagraph"/>
              <w:ind w:left="76"/>
            </w:pPr>
            <w:r>
              <w:rPr>
                <w:spacing w:val="-5"/>
              </w:rPr>
              <w:t>43%</w:t>
            </w:r>
          </w:p>
        </w:tc>
        <w:tc>
          <w:tcPr>
            <w:tcW w:w="1426" w:type="dxa"/>
            <w:tcBorders>
              <w:top w:val="single" w:sz="4" w:space="0" w:color="512379"/>
              <w:bottom w:val="single" w:sz="4" w:space="0" w:color="512379"/>
            </w:tcBorders>
          </w:tcPr>
          <w:p w14:paraId="3B6E6118" w14:textId="77777777" w:rsidR="007D63C5" w:rsidRDefault="00790D2C">
            <w:pPr>
              <w:pStyle w:val="TableParagraph"/>
              <w:ind w:left="160"/>
            </w:pPr>
            <w:r>
              <w:rPr>
                <w:spacing w:val="-5"/>
              </w:rPr>
              <w:t>52%</w:t>
            </w:r>
          </w:p>
        </w:tc>
        <w:tc>
          <w:tcPr>
            <w:tcW w:w="1004" w:type="dxa"/>
            <w:tcBorders>
              <w:top w:val="single" w:sz="4" w:space="0" w:color="512379"/>
              <w:bottom w:val="single" w:sz="4" w:space="0" w:color="512379"/>
            </w:tcBorders>
          </w:tcPr>
          <w:p w14:paraId="3B6E6119" w14:textId="77777777" w:rsidR="007D63C5" w:rsidRDefault="00790D2C">
            <w:pPr>
              <w:pStyle w:val="TableParagraph"/>
              <w:ind w:left="64"/>
            </w:pPr>
            <w:r>
              <w:rPr>
                <w:spacing w:val="-5"/>
              </w:rPr>
              <w:t>51%</w:t>
            </w:r>
          </w:p>
        </w:tc>
        <w:tc>
          <w:tcPr>
            <w:tcW w:w="987" w:type="dxa"/>
            <w:tcBorders>
              <w:top w:val="single" w:sz="4" w:space="0" w:color="512379"/>
              <w:bottom w:val="single" w:sz="4" w:space="0" w:color="512379"/>
            </w:tcBorders>
          </w:tcPr>
          <w:p w14:paraId="3B6E611A" w14:textId="77777777" w:rsidR="007D63C5" w:rsidRDefault="00790D2C">
            <w:pPr>
              <w:pStyle w:val="TableParagraph"/>
              <w:ind w:left="47" w:right="84"/>
              <w:jc w:val="center"/>
            </w:pPr>
            <w:r>
              <w:rPr>
                <w:spacing w:val="-5"/>
              </w:rPr>
              <w:t>42%</w:t>
            </w:r>
          </w:p>
        </w:tc>
      </w:tr>
      <w:tr w:rsidR="007D63C5" w14:paraId="3B6E6123" w14:textId="77777777">
        <w:trPr>
          <w:trHeight w:val="663"/>
        </w:trPr>
        <w:tc>
          <w:tcPr>
            <w:tcW w:w="2763" w:type="dxa"/>
            <w:tcBorders>
              <w:top w:val="single" w:sz="4" w:space="0" w:color="512379"/>
              <w:bottom w:val="single" w:sz="18" w:space="0" w:color="512379"/>
            </w:tcBorders>
            <w:shd w:val="clear" w:color="auto" w:fill="F7F5F4"/>
          </w:tcPr>
          <w:p w14:paraId="3B6E611C" w14:textId="77777777" w:rsidR="007D63C5" w:rsidRDefault="00790D2C">
            <w:pPr>
              <w:pStyle w:val="TableParagraph"/>
              <w:spacing w:line="240" w:lineRule="auto"/>
              <w:ind w:left="14" w:right="84"/>
            </w:pPr>
            <w:r>
              <w:t>Unemployment</w:t>
            </w:r>
            <w:r>
              <w:rPr>
                <w:spacing w:val="-13"/>
              </w:rPr>
              <w:t xml:space="preserve"> </w:t>
            </w:r>
            <w:r>
              <w:t>rate</w:t>
            </w:r>
            <w:r>
              <w:rPr>
                <w:spacing w:val="-12"/>
              </w:rPr>
              <w:t xml:space="preserve"> </w:t>
            </w:r>
            <w:r>
              <w:t xml:space="preserve">SA4 </w:t>
            </w:r>
            <w:r>
              <w:rPr>
                <w:spacing w:val="-2"/>
              </w:rPr>
              <w:t>(high)</w:t>
            </w:r>
          </w:p>
        </w:tc>
        <w:tc>
          <w:tcPr>
            <w:tcW w:w="1132" w:type="dxa"/>
            <w:tcBorders>
              <w:top w:val="single" w:sz="4" w:space="0" w:color="512379"/>
              <w:bottom w:val="single" w:sz="18" w:space="0" w:color="512379"/>
            </w:tcBorders>
            <w:shd w:val="clear" w:color="auto" w:fill="F7F5F4"/>
          </w:tcPr>
          <w:p w14:paraId="3B6E611D" w14:textId="77777777" w:rsidR="007D63C5" w:rsidRDefault="00790D2C">
            <w:pPr>
              <w:pStyle w:val="TableParagraph"/>
              <w:ind w:left="71"/>
            </w:pPr>
            <w:r>
              <w:t>≈</w:t>
            </w:r>
            <w:r>
              <w:rPr>
                <w:spacing w:val="1"/>
              </w:rPr>
              <w:t xml:space="preserve"> </w:t>
            </w:r>
            <w:r>
              <w:rPr>
                <w:spacing w:val="-4"/>
              </w:rPr>
              <w:t>100%</w:t>
            </w:r>
          </w:p>
        </w:tc>
        <w:tc>
          <w:tcPr>
            <w:tcW w:w="1306" w:type="dxa"/>
            <w:tcBorders>
              <w:top w:val="single" w:sz="4" w:space="0" w:color="512379"/>
              <w:bottom w:val="single" w:sz="18" w:space="0" w:color="512379"/>
            </w:tcBorders>
            <w:shd w:val="clear" w:color="auto" w:fill="F7F5F4"/>
          </w:tcPr>
          <w:p w14:paraId="3B6E611E" w14:textId="77777777" w:rsidR="007D63C5" w:rsidRDefault="00790D2C">
            <w:pPr>
              <w:pStyle w:val="TableParagraph"/>
              <w:ind w:left="161"/>
            </w:pPr>
            <w:r>
              <w:rPr>
                <w:spacing w:val="-5"/>
              </w:rPr>
              <w:t>37%</w:t>
            </w:r>
          </w:p>
        </w:tc>
        <w:tc>
          <w:tcPr>
            <w:tcW w:w="1032" w:type="dxa"/>
            <w:tcBorders>
              <w:top w:val="single" w:sz="4" w:space="0" w:color="512379"/>
              <w:bottom w:val="single" w:sz="18" w:space="0" w:color="512379"/>
            </w:tcBorders>
            <w:shd w:val="clear" w:color="auto" w:fill="F7F5F4"/>
          </w:tcPr>
          <w:p w14:paraId="3B6E611F" w14:textId="77777777" w:rsidR="007D63C5" w:rsidRDefault="00790D2C">
            <w:pPr>
              <w:pStyle w:val="TableParagraph"/>
              <w:ind w:left="76"/>
            </w:pPr>
            <w:r>
              <w:rPr>
                <w:spacing w:val="-5"/>
              </w:rPr>
              <w:t>37%</w:t>
            </w:r>
          </w:p>
        </w:tc>
        <w:tc>
          <w:tcPr>
            <w:tcW w:w="1426" w:type="dxa"/>
            <w:tcBorders>
              <w:top w:val="single" w:sz="4" w:space="0" w:color="512379"/>
              <w:bottom w:val="single" w:sz="18" w:space="0" w:color="512379"/>
            </w:tcBorders>
            <w:shd w:val="clear" w:color="auto" w:fill="F7F5F4"/>
          </w:tcPr>
          <w:p w14:paraId="3B6E6120" w14:textId="77777777" w:rsidR="007D63C5" w:rsidRDefault="00790D2C">
            <w:pPr>
              <w:pStyle w:val="TableParagraph"/>
              <w:ind w:left="160"/>
            </w:pPr>
            <w:r>
              <w:rPr>
                <w:spacing w:val="-5"/>
              </w:rPr>
              <w:t>42%</w:t>
            </w:r>
          </w:p>
        </w:tc>
        <w:tc>
          <w:tcPr>
            <w:tcW w:w="1004" w:type="dxa"/>
            <w:tcBorders>
              <w:top w:val="single" w:sz="4" w:space="0" w:color="512379"/>
              <w:bottom w:val="single" w:sz="18" w:space="0" w:color="512379"/>
            </w:tcBorders>
            <w:shd w:val="clear" w:color="auto" w:fill="F7F5F4"/>
          </w:tcPr>
          <w:p w14:paraId="3B6E6121" w14:textId="77777777" w:rsidR="007D63C5" w:rsidRDefault="00790D2C">
            <w:pPr>
              <w:pStyle w:val="TableParagraph"/>
              <w:ind w:left="64"/>
            </w:pPr>
            <w:r>
              <w:rPr>
                <w:spacing w:val="-5"/>
              </w:rPr>
              <w:t>57%</w:t>
            </w:r>
          </w:p>
        </w:tc>
        <w:tc>
          <w:tcPr>
            <w:tcW w:w="987" w:type="dxa"/>
            <w:tcBorders>
              <w:top w:val="single" w:sz="4" w:space="0" w:color="512379"/>
              <w:bottom w:val="single" w:sz="18" w:space="0" w:color="512379"/>
            </w:tcBorders>
            <w:shd w:val="clear" w:color="auto" w:fill="F7F5F4"/>
          </w:tcPr>
          <w:p w14:paraId="3B6E6122" w14:textId="77777777" w:rsidR="007D63C5" w:rsidRDefault="00790D2C">
            <w:pPr>
              <w:pStyle w:val="TableParagraph"/>
              <w:ind w:left="47" w:right="84"/>
              <w:jc w:val="center"/>
            </w:pPr>
            <w:r>
              <w:rPr>
                <w:spacing w:val="-5"/>
              </w:rPr>
              <w:t>58%</w:t>
            </w:r>
          </w:p>
        </w:tc>
      </w:tr>
    </w:tbl>
    <w:p w14:paraId="3B6E6124" w14:textId="77777777" w:rsidR="007D63C5" w:rsidRDefault="00790D2C">
      <w:pPr>
        <w:spacing w:before="2"/>
        <w:ind w:left="132" w:right="965"/>
        <w:rPr>
          <w:i/>
          <w:sz w:val="20"/>
        </w:rPr>
      </w:pPr>
      <w:r>
        <w:rPr>
          <w:i/>
          <w:color w:val="404040"/>
          <w:sz w:val="20"/>
        </w:rPr>
        <w:t>Notes: Data are from DOMINO. Total days on income support in the last 2 years was calculated as the total days on income support unrelated to study across the 2-year period ending at their treatment start date. Highest level of education</w:t>
      </w:r>
      <w:r>
        <w:rPr>
          <w:i/>
          <w:color w:val="404040"/>
          <w:spacing w:val="-1"/>
          <w:sz w:val="20"/>
        </w:rPr>
        <w:t xml:space="preserve"> </w:t>
      </w:r>
      <w:r>
        <w:rPr>
          <w:i/>
          <w:color w:val="404040"/>
          <w:sz w:val="20"/>
        </w:rPr>
        <w:t>is</w:t>
      </w:r>
      <w:r>
        <w:rPr>
          <w:i/>
          <w:color w:val="404040"/>
          <w:spacing w:val="-3"/>
          <w:sz w:val="20"/>
        </w:rPr>
        <w:t xml:space="preserve"> </w:t>
      </w:r>
      <w:r>
        <w:rPr>
          <w:i/>
          <w:color w:val="404040"/>
          <w:sz w:val="20"/>
        </w:rPr>
        <w:t>presented</w:t>
      </w:r>
      <w:r>
        <w:rPr>
          <w:i/>
          <w:color w:val="404040"/>
          <w:spacing w:val="-4"/>
          <w:sz w:val="20"/>
        </w:rPr>
        <w:t xml:space="preserve"> </w:t>
      </w:r>
      <w:r>
        <w:rPr>
          <w:i/>
          <w:color w:val="404040"/>
          <w:sz w:val="20"/>
        </w:rPr>
        <w:t>as</w:t>
      </w:r>
      <w:r>
        <w:rPr>
          <w:i/>
          <w:color w:val="404040"/>
          <w:spacing w:val="-3"/>
          <w:sz w:val="20"/>
        </w:rPr>
        <w:t xml:space="preserve"> </w:t>
      </w:r>
      <w:r>
        <w:rPr>
          <w:i/>
          <w:color w:val="404040"/>
          <w:sz w:val="20"/>
        </w:rPr>
        <w:t>the</w:t>
      </w:r>
      <w:r>
        <w:rPr>
          <w:i/>
          <w:color w:val="404040"/>
          <w:spacing w:val="-4"/>
          <w:sz w:val="20"/>
        </w:rPr>
        <w:t xml:space="preserve"> </w:t>
      </w:r>
      <w:r>
        <w:rPr>
          <w:i/>
          <w:color w:val="404040"/>
          <w:sz w:val="20"/>
        </w:rPr>
        <w:t>percentage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who</w:t>
      </w:r>
      <w:r>
        <w:rPr>
          <w:i/>
          <w:color w:val="404040"/>
          <w:spacing w:val="-1"/>
          <w:sz w:val="20"/>
        </w:rPr>
        <w:t xml:space="preserve"> </w:t>
      </w:r>
      <w:r>
        <w:rPr>
          <w:i/>
          <w:color w:val="404040"/>
          <w:sz w:val="20"/>
        </w:rPr>
        <w:t>had</w:t>
      </w:r>
      <w:r>
        <w:rPr>
          <w:i/>
          <w:color w:val="404040"/>
          <w:spacing w:val="-1"/>
          <w:sz w:val="20"/>
        </w:rPr>
        <w:t xml:space="preserve"> </w:t>
      </w:r>
      <w:r>
        <w:rPr>
          <w:i/>
          <w:color w:val="404040"/>
          <w:sz w:val="20"/>
        </w:rPr>
        <w:t>less</w:t>
      </w:r>
      <w:r>
        <w:rPr>
          <w:i/>
          <w:color w:val="404040"/>
          <w:spacing w:val="-3"/>
          <w:sz w:val="20"/>
        </w:rPr>
        <w:t xml:space="preserve"> </w:t>
      </w:r>
      <w:r>
        <w:rPr>
          <w:i/>
          <w:color w:val="404040"/>
          <w:sz w:val="20"/>
        </w:rPr>
        <w:t>than</w:t>
      </w:r>
      <w:r>
        <w:rPr>
          <w:i/>
          <w:color w:val="404040"/>
          <w:spacing w:val="-1"/>
          <w:sz w:val="20"/>
        </w:rPr>
        <w:t xml:space="preserve"> </w:t>
      </w:r>
      <w:r>
        <w:rPr>
          <w:i/>
          <w:color w:val="404040"/>
          <w:sz w:val="20"/>
        </w:rPr>
        <w:t>a</w:t>
      </w:r>
      <w:r>
        <w:rPr>
          <w:i/>
          <w:color w:val="404040"/>
          <w:spacing w:val="-1"/>
          <w:sz w:val="20"/>
        </w:rPr>
        <w:t xml:space="preserve"> </w:t>
      </w:r>
      <w:r>
        <w:rPr>
          <w:i/>
          <w:color w:val="404040"/>
          <w:sz w:val="20"/>
        </w:rPr>
        <w:t>Year</w:t>
      </w:r>
      <w:r>
        <w:rPr>
          <w:i/>
          <w:color w:val="404040"/>
          <w:spacing w:val="-3"/>
          <w:sz w:val="20"/>
        </w:rPr>
        <w:t xml:space="preserve"> </w:t>
      </w:r>
      <w:r>
        <w:rPr>
          <w:i/>
          <w:color w:val="404040"/>
          <w:sz w:val="20"/>
        </w:rPr>
        <w:t>12</w:t>
      </w:r>
      <w:r>
        <w:rPr>
          <w:i/>
          <w:color w:val="404040"/>
          <w:spacing w:val="-2"/>
          <w:sz w:val="20"/>
        </w:rPr>
        <w:t xml:space="preserve"> </w:t>
      </w:r>
      <w:r>
        <w:rPr>
          <w:i/>
          <w:color w:val="404040"/>
          <w:sz w:val="20"/>
        </w:rPr>
        <w:t>education</w:t>
      </w:r>
      <w:r>
        <w:rPr>
          <w:i/>
          <w:color w:val="404040"/>
          <w:spacing w:val="-1"/>
          <w:sz w:val="20"/>
        </w:rPr>
        <w:t xml:space="preserve"> </w:t>
      </w:r>
      <w:r>
        <w:rPr>
          <w:i/>
          <w:color w:val="404040"/>
          <w:sz w:val="20"/>
        </w:rPr>
        <w:t>level</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time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their treatment start date. Index of Relative Socio-Economic Disadvantage is an ABS measure that quantifies the relative disadvantage of an area using broad criteria such as income, qualifications and low-skill occupation rates. The ABS unemployment rate was used to divide all SA4 regions into high and low, based on the median value</w:t>
      </w:r>
    </w:p>
    <w:p w14:paraId="3B6E6125" w14:textId="77777777" w:rsidR="007D63C5" w:rsidRDefault="00790D2C">
      <w:pPr>
        <w:pStyle w:val="BodyText"/>
        <w:spacing w:before="119"/>
        <w:ind w:left="144"/>
        <w:rPr>
          <w:rFonts w:ascii="Arial"/>
        </w:rPr>
      </w:pPr>
      <w:r>
        <w:rPr>
          <w:noProof/>
        </w:rPr>
        <w:drawing>
          <wp:inline distT="0" distB="0" distL="0" distR="0" wp14:anchorId="3B6E7008" wp14:editId="38AE7996">
            <wp:extent cx="339851" cy="111251"/>
            <wp:effectExtent l="0" t="0" r="0" b="0"/>
            <wp:docPr id="278" name="Image 278" descr="D-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descr="D-2-3"/>
                    <pic:cNvPicPr/>
                  </pic:nvPicPr>
                  <pic:blipFill>
                    <a:blip r:embed="rId174"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126" w14:textId="77777777" w:rsidR="007D63C5" w:rsidRDefault="007D63C5">
      <w:pPr>
        <w:rPr>
          <w:rFonts w:ascii="Arial"/>
        </w:rPr>
        <w:sectPr w:rsidR="007D63C5">
          <w:pgSz w:w="11910" w:h="16840"/>
          <w:pgMar w:top="2000" w:right="220" w:bottom="740" w:left="1000" w:header="589" w:footer="556" w:gutter="0"/>
          <w:cols w:space="720"/>
        </w:sectPr>
      </w:pPr>
    </w:p>
    <w:p w14:paraId="3B6E6127" w14:textId="77777777" w:rsidR="007D63C5" w:rsidRDefault="00790D2C">
      <w:pPr>
        <w:pStyle w:val="BodyText"/>
        <w:spacing w:before="119"/>
        <w:ind w:left="132" w:right="38"/>
      </w:pPr>
      <w:r>
        <w:t>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128" w14:textId="77777777" w:rsidR="007D63C5" w:rsidRDefault="00790D2C">
      <w:pPr>
        <w:pStyle w:val="BodyText"/>
        <w:spacing w:before="119"/>
        <w:ind w:left="130" w:right="52" w:firstLine="1"/>
      </w:pPr>
      <w:r>
        <w:rPr>
          <w:b/>
        </w:rPr>
        <w:t>Workforce</w:t>
      </w:r>
      <w:r>
        <w:rPr>
          <w:b/>
          <w:spacing w:val="-6"/>
        </w:rPr>
        <w:t xml:space="preserve"> </w:t>
      </w:r>
      <w:r>
        <w:rPr>
          <w:b/>
        </w:rPr>
        <w:t>participation:</w:t>
      </w:r>
      <w:r>
        <w:rPr>
          <w:b/>
          <w:spacing w:val="-6"/>
        </w:rPr>
        <w:t xml:space="preserve"> </w:t>
      </w:r>
      <w:r>
        <w:t>Using</w:t>
      </w:r>
      <w:r>
        <w:rPr>
          <w:spacing w:val="-6"/>
        </w:rPr>
        <w:t xml:space="preserve"> </w:t>
      </w:r>
      <w:r>
        <w:t>receipt</w:t>
      </w:r>
      <w:r>
        <w:rPr>
          <w:spacing w:val="-7"/>
        </w:rPr>
        <w:t xml:space="preserve"> </w:t>
      </w:r>
      <w:r>
        <w:t>of</w:t>
      </w:r>
      <w:r>
        <w:rPr>
          <w:spacing w:val="-5"/>
        </w:rPr>
        <w:t xml:space="preserve"> </w:t>
      </w:r>
      <w:r>
        <w:t>income support unrelated to study as a measure of workforce participation showed that 2 of the 4 projects had significant impacts on the rate of income support receipt unrelated to study 18 months after client commencement (</w:t>
      </w:r>
      <w:hyperlink w:anchor="_bookmark101" w:history="1">
        <w:r>
          <w:t>Figure D-5</w:t>
        </w:r>
      </w:hyperlink>
      <w:r>
        <w:t>): in one project, the TTL clients were 23</w:t>
      </w:r>
      <w:r>
        <w:rPr>
          <w:spacing w:val="40"/>
        </w:rPr>
        <w:t xml:space="preserve"> </w:t>
      </w:r>
      <w:r>
        <w:t>percentage</w:t>
      </w:r>
      <w:r>
        <w:rPr>
          <w:spacing w:val="-5"/>
        </w:rPr>
        <w:t xml:space="preserve"> </w:t>
      </w:r>
      <w:r>
        <w:t>points</w:t>
      </w:r>
      <w:r>
        <w:rPr>
          <w:spacing w:val="-5"/>
        </w:rPr>
        <w:t xml:space="preserve"> </w:t>
      </w:r>
      <w:r>
        <w:t>less</w:t>
      </w:r>
      <w:r>
        <w:rPr>
          <w:spacing w:val="-5"/>
        </w:rPr>
        <w:t xml:space="preserve"> </w:t>
      </w:r>
      <w:r>
        <w:t>likely</w:t>
      </w:r>
      <w:r>
        <w:rPr>
          <w:spacing w:val="-3"/>
        </w:rPr>
        <w:t xml:space="preserve"> </w:t>
      </w:r>
      <w:r>
        <w:t>than</w:t>
      </w:r>
      <w:r>
        <w:rPr>
          <w:spacing w:val="-4"/>
        </w:rPr>
        <w:t xml:space="preserve"> </w:t>
      </w:r>
      <w:r>
        <w:t>the</w:t>
      </w:r>
      <w:r>
        <w:rPr>
          <w:spacing w:val="-3"/>
        </w:rPr>
        <w:t xml:space="preserve"> </w:t>
      </w:r>
      <w:r>
        <w:t>comparison group to be on income support unrelated to study; in contrast the TTL clients for one of the projects were 15 percentage points more likely than the comparison group to be on income support</w:t>
      </w:r>
      <w:r>
        <w:rPr>
          <w:spacing w:val="-4"/>
        </w:rPr>
        <w:t xml:space="preserve"> </w:t>
      </w:r>
      <w:r>
        <w:t>unrelated</w:t>
      </w:r>
      <w:r>
        <w:rPr>
          <w:spacing w:val="-6"/>
        </w:rPr>
        <w:t xml:space="preserve"> </w:t>
      </w:r>
      <w:r>
        <w:t>to</w:t>
      </w:r>
      <w:r>
        <w:rPr>
          <w:spacing w:val="-4"/>
        </w:rPr>
        <w:t xml:space="preserve"> </w:t>
      </w:r>
      <w:r>
        <w:t>study</w:t>
      </w:r>
      <w:r>
        <w:rPr>
          <w:spacing w:val="-6"/>
        </w:rPr>
        <w:t xml:space="preserve"> </w:t>
      </w:r>
      <w:r>
        <w:t>18</w:t>
      </w:r>
      <w:r>
        <w:rPr>
          <w:spacing w:val="-6"/>
        </w:rPr>
        <w:t xml:space="preserve"> </w:t>
      </w:r>
      <w:r>
        <w:t>months</w:t>
      </w:r>
      <w:r>
        <w:rPr>
          <w:spacing w:val="-5"/>
        </w:rPr>
        <w:t xml:space="preserve"> </w:t>
      </w:r>
      <w:r>
        <w:t>after</w:t>
      </w:r>
      <w:r>
        <w:rPr>
          <w:spacing w:val="-5"/>
        </w:rPr>
        <w:t xml:space="preserve"> </w:t>
      </w:r>
      <w:r>
        <w:t>client commencement. Half (49%) of Young Parents clients with pre-post DEX SCORE data (6% of Young Parents clients) reported positive changes to employment (</w:t>
      </w:r>
      <w:hyperlink w:anchor="_bookmark107" w:history="1">
        <w:r>
          <w:t>Figure D-11</w:t>
        </w:r>
      </w:hyperlink>
      <w:r>
        <w:t>)</w:t>
      </w:r>
      <w:r>
        <w:rPr>
          <w:b/>
        </w:rPr>
        <w:t xml:space="preserve">. </w:t>
      </w:r>
      <w:r>
        <w:t>In the AWP</w:t>
      </w:r>
      <w:r>
        <w:rPr>
          <w:spacing w:val="40"/>
        </w:rPr>
        <w:t xml:space="preserve"> </w:t>
      </w:r>
      <w:r>
        <w:t>reports, TTL service providers from all 4 TTL projects reported that on average 27% of clients</w:t>
      </w:r>
    </w:p>
    <w:p w14:paraId="3B6E6129" w14:textId="77777777" w:rsidR="007D63C5" w:rsidRDefault="00790D2C">
      <w:pPr>
        <w:pStyle w:val="BodyText"/>
        <w:spacing w:before="77"/>
        <w:ind w:left="131" w:right="968"/>
      </w:pPr>
      <w:r>
        <w:br w:type="column"/>
      </w:r>
      <w:r>
        <w:t>increased workforce participation in their AWP reports.</w:t>
      </w:r>
      <w:r>
        <w:rPr>
          <w:spacing w:val="-6"/>
        </w:rPr>
        <w:t xml:space="preserve"> </w:t>
      </w:r>
      <w:r>
        <w:t>This</w:t>
      </w:r>
      <w:r>
        <w:rPr>
          <w:spacing w:val="-5"/>
        </w:rPr>
        <w:t xml:space="preserve"> </w:t>
      </w:r>
      <w:r>
        <w:t>was</w:t>
      </w:r>
      <w:r>
        <w:rPr>
          <w:spacing w:val="-3"/>
        </w:rPr>
        <w:t xml:space="preserve"> </w:t>
      </w:r>
      <w:r>
        <w:t>supported</w:t>
      </w:r>
      <w:r>
        <w:rPr>
          <w:spacing w:val="-4"/>
        </w:rPr>
        <w:t xml:space="preserve"> </w:t>
      </w:r>
      <w:r>
        <w:t>by</w:t>
      </w:r>
      <w:r>
        <w:rPr>
          <w:spacing w:val="-2"/>
        </w:rPr>
        <w:t xml:space="preserve"> </w:t>
      </w:r>
      <w:r>
        <w:t>9</w:t>
      </w:r>
      <w:r>
        <w:rPr>
          <w:spacing w:val="-4"/>
        </w:rPr>
        <w:t xml:space="preserve"> </w:t>
      </w:r>
      <w:r>
        <w:t>of</w:t>
      </w:r>
      <w:r>
        <w:rPr>
          <w:spacing w:val="-5"/>
        </w:rPr>
        <w:t xml:space="preserve"> </w:t>
      </w:r>
      <w:r>
        <w:t>the</w:t>
      </w:r>
      <w:r>
        <w:rPr>
          <w:spacing w:val="-5"/>
        </w:rPr>
        <w:t xml:space="preserve"> </w:t>
      </w:r>
      <w:r>
        <w:t>25</w:t>
      </w:r>
      <w:r>
        <w:rPr>
          <w:spacing w:val="-4"/>
        </w:rPr>
        <w:t xml:space="preserve"> </w:t>
      </w:r>
      <w:r>
        <w:t>clients who</w:t>
      </w:r>
      <w:r>
        <w:rPr>
          <w:spacing w:val="-1"/>
        </w:rPr>
        <w:t xml:space="preserve"> </w:t>
      </w:r>
      <w:r>
        <w:t>were interviewed</w:t>
      </w:r>
      <w:r>
        <w:rPr>
          <w:spacing w:val="-1"/>
        </w:rPr>
        <w:t xml:space="preserve"> </w:t>
      </w:r>
      <w:r>
        <w:t>(36%) reporting</w:t>
      </w:r>
      <w:r>
        <w:rPr>
          <w:spacing w:val="-1"/>
        </w:rPr>
        <w:t xml:space="preserve"> </w:t>
      </w:r>
      <w:r>
        <w:t>increased workforce participation (including actively seeking work).</w:t>
      </w:r>
    </w:p>
    <w:p w14:paraId="3B6E612A" w14:textId="77777777" w:rsidR="007D63C5" w:rsidRDefault="00790D2C">
      <w:pPr>
        <w:pStyle w:val="BodyText"/>
        <w:spacing w:before="119"/>
        <w:ind w:left="131" w:right="945"/>
      </w:pPr>
      <w:r>
        <w:rPr>
          <w:b/>
        </w:rPr>
        <w:t xml:space="preserve">Educational participation: </w:t>
      </w:r>
      <w:r>
        <w:t>Using student income support receipt as a proxy measure of educational participation showed</w:t>
      </w:r>
      <w:r>
        <w:rPr>
          <w:spacing w:val="-1"/>
        </w:rPr>
        <w:t xml:space="preserve"> </w:t>
      </w:r>
      <w:r>
        <w:t>that TTL clients from 2 projects had significant reductions in the rate of student income receipt 18 months after client commencement, but the impacts were small — less than 1.5 percentage points less compared to the comparison group (</w:t>
      </w:r>
      <w:hyperlink w:anchor="_bookmark102" w:history="1">
        <w:r>
          <w:t>Figure D-6</w:t>
        </w:r>
      </w:hyperlink>
      <w:r>
        <w:t>). The</w:t>
      </w:r>
      <w:r>
        <w:rPr>
          <w:spacing w:val="-2"/>
        </w:rPr>
        <w:t xml:space="preserve"> </w:t>
      </w:r>
      <w:r>
        <w:t>results</w:t>
      </w:r>
      <w:r>
        <w:rPr>
          <w:spacing w:val="-3"/>
        </w:rPr>
        <w:t xml:space="preserve"> </w:t>
      </w:r>
      <w:r>
        <w:t>from</w:t>
      </w:r>
      <w:r>
        <w:rPr>
          <w:spacing w:val="-4"/>
        </w:rPr>
        <w:t xml:space="preserve"> </w:t>
      </w:r>
      <w:r>
        <w:t>the</w:t>
      </w:r>
      <w:r>
        <w:rPr>
          <w:spacing w:val="-5"/>
        </w:rPr>
        <w:t xml:space="preserve"> </w:t>
      </w:r>
      <w:r>
        <w:t>DEX</w:t>
      </w:r>
      <w:r>
        <w:rPr>
          <w:spacing w:val="-2"/>
        </w:rPr>
        <w:t xml:space="preserve"> </w:t>
      </w:r>
      <w:r>
        <w:t>SCORE</w:t>
      </w:r>
      <w:r>
        <w:rPr>
          <w:spacing w:val="-3"/>
        </w:rPr>
        <w:t xml:space="preserve"> </w:t>
      </w:r>
      <w:r>
        <w:t>pre-post</w:t>
      </w:r>
      <w:r>
        <w:rPr>
          <w:spacing w:val="-5"/>
        </w:rPr>
        <w:t xml:space="preserve"> </w:t>
      </w:r>
      <w:r>
        <w:t>analysis showed</w:t>
      </w:r>
      <w:r>
        <w:rPr>
          <w:spacing w:val="-2"/>
        </w:rPr>
        <w:t xml:space="preserve"> </w:t>
      </w:r>
      <w:r>
        <w:t>45%</w:t>
      </w:r>
      <w:r>
        <w:rPr>
          <w:spacing w:val="-1"/>
        </w:rPr>
        <w:t xml:space="preserve"> </w:t>
      </w:r>
      <w:r>
        <w:t>of</w:t>
      </w:r>
      <w:r>
        <w:rPr>
          <w:spacing w:val="-2"/>
        </w:rPr>
        <w:t xml:space="preserve"> </w:t>
      </w:r>
      <w:r>
        <w:t>clients</w:t>
      </w:r>
      <w:r>
        <w:rPr>
          <w:spacing w:val="-1"/>
        </w:rPr>
        <w:t xml:space="preserve"> </w:t>
      </w:r>
      <w:r>
        <w:t>reported improvements in training (</w:t>
      </w:r>
      <w:hyperlink w:anchor="_bookmark107" w:history="1">
        <w:r>
          <w:t>Figure D-11</w:t>
        </w:r>
      </w:hyperlink>
      <w:r>
        <w:t>); and according to the AWP reports for 3 TTL projects, on average 30% of clients participated in education or training. That said, 18 of the 25 clients interviewed (72%) reported</w:t>
      </w:r>
      <w:r>
        <w:rPr>
          <w:spacing w:val="-8"/>
        </w:rPr>
        <w:t xml:space="preserve"> </w:t>
      </w:r>
      <w:r>
        <w:t>educational</w:t>
      </w:r>
      <w:r>
        <w:rPr>
          <w:spacing w:val="-7"/>
        </w:rPr>
        <w:t xml:space="preserve"> </w:t>
      </w:r>
      <w:r>
        <w:t>participation</w:t>
      </w:r>
      <w:r>
        <w:rPr>
          <w:spacing w:val="-10"/>
        </w:rPr>
        <w:t xml:space="preserve"> </w:t>
      </w:r>
      <w:r>
        <w:t>or</w:t>
      </w:r>
      <w:r>
        <w:rPr>
          <w:spacing w:val="-7"/>
        </w:rPr>
        <w:t xml:space="preserve"> </w:t>
      </w:r>
      <w:r>
        <w:t>attainment.</w:t>
      </w:r>
    </w:p>
    <w:p w14:paraId="3B6E612B" w14:textId="77777777" w:rsidR="007D63C5" w:rsidRDefault="00790D2C">
      <w:pPr>
        <w:spacing w:before="120"/>
        <w:ind w:left="130" w:right="968"/>
      </w:pPr>
      <w:r>
        <w:rPr>
          <w:b/>
        </w:rPr>
        <w:t xml:space="preserve">Skills to participate in work or study: </w:t>
      </w:r>
      <w:r>
        <w:t>Of the Young</w:t>
      </w:r>
      <w:r>
        <w:rPr>
          <w:spacing w:val="-6"/>
        </w:rPr>
        <w:t xml:space="preserve"> </w:t>
      </w:r>
      <w:r>
        <w:t>Parents</w:t>
      </w:r>
      <w:r>
        <w:rPr>
          <w:spacing w:val="-6"/>
        </w:rPr>
        <w:t xml:space="preserve"> </w:t>
      </w:r>
      <w:r>
        <w:t>clients</w:t>
      </w:r>
      <w:r>
        <w:rPr>
          <w:spacing w:val="-6"/>
        </w:rPr>
        <w:t xml:space="preserve"> </w:t>
      </w:r>
      <w:r>
        <w:t>with</w:t>
      </w:r>
      <w:r>
        <w:rPr>
          <w:spacing w:val="-7"/>
        </w:rPr>
        <w:t xml:space="preserve"> </w:t>
      </w:r>
      <w:r>
        <w:t>pre-post</w:t>
      </w:r>
      <w:r>
        <w:rPr>
          <w:spacing w:val="-6"/>
        </w:rPr>
        <w:t xml:space="preserve"> </w:t>
      </w:r>
      <w:r>
        <w:t>DEX</w:t>
      </w:r>
      <w:r>
        <w:rPr>
          <w:spacing w:val="-4"/>
        </w:rPr>
        <w:t xml:space="preserve"> </w:t>
      </w:r>
      <w:r>
        <w:t>SCORE data (6% of Young Parents), 41% reported an increase in their skills (</w:t>
      </w:r>
      <w:hyperlink w:anchor="_bookmark107" w:history="1">
        <w:r>
          <w:t>Figure D-11</w:t>
        </w:r>
      </w:hyperlink>
      <w:r>
        <w:t>). This was</w:t>
      </w:r>
    </w:p>
    <w:p w14:paraId="3B6E612C" w14:textId="77777777" w:rsidR="007D63C5" w:rsidRDefault="007D63C5">
      <w:pPr>
        <w:sectPr w:rsidR="007D63C5">
          <w:type w:val="continuous"/>
          <w:pgSz w:w="11910" w:h="16840"/>
          <w:pgMar w:top="480" w:right="220" w:bottom="280" w:left="1000" w:header="589" w:footer="556" w:gutter="0"/>
          <w:cols w:num="2" w:space="720" w:equalWidth="0">
            <w:col w:w="4617" w:space="557"/>
            <w:col w:w="5516"/>
          </w:cols>
        </w:sectPr>
      </w:pPr>
    </w:p>
    <w:p w14:paraId="3B6E612D" w14:textId="77777777" w:rsidR="007D63C5" w:rsidRDefault="007D63C5">
      <w:pPr>
        <w:pStyle w:val="BodyText"/>
        <w:spacing w:before="4"/>
        <w:rPr>
          <w:sz w:val="16"/>
        </w:rPr>
      </w:pPr>
    </w:p>
    <w:p w14:paraId="3B6E612E" w14:textId="77777777" w:rsidR="007D63C5" w:rsidRDefault="007D63C5">
      <w:pPr>
        <w:rPr>
          <w:sz w:val="16"/>
        </w:rPr>
        <w:sectPr w:rsidR="007D63C5">
          <w:pgSz w:w="11910" w:h="16840"/>
          <w:pgMar w:top="2000" w:right="220" w:bottom="740" w:left="1000" w:header="589" w:footer="556" w:gutter="0"/>
          <w:cols w:space="720"/>
        </w:sectPr>
      </w:pPr>
    </w:p>
    <w:p w14:paraId="3B6E612F" w14:textId="77777777" w:rsidR="007D63C5" w:rsidRDefault="00790D2C">
      <w:pPr>
        <w:pStyle w:val="BodyText"/>
        <w:spacing w:before="57"/>
        <w:ind w:left="132"/>
      </w:pPr>
      <w:r>
        <w:t>supported by 18 of the 25 clients interviewed (72%) specifically reporting increased skills, particularly improved soft skills (n=11; 44%), jobseeking</w:t>
      </w:r>
      <w:r>
        <w:rPr>
          <w:spacing w:val="-6"/>
        </w:rPr>
        <w:t xml:space="preserve"> </w:t>
      </w:r>
      <w:r>
        <w:t>skills</w:t>
      </w:r>
      <w:r>
        <w:rPr>
          <w:spacing w:val="-7"/>
        </w:rPr>
        <w:t xml:space="preserve"> </w:t>
      </w:r>
      <w:r>
        <w:t>(n=10;</w:t>
      </w:r>
      <w:r>
        <w:rPr>
          <w:spacing w:val="-6"/>
        </w:rPr>
        <w:t xml:space="preserve"> </w:t>
      </w:r>
      <w:r>
        <w:t>40%)</w:t>
      </w:r>
      <w:r>
        <w:rPr>
          <w:spacing w:val="-5"/>
        </w:rPr>
        <w:t xml:space="preserve"> </w:t>
      </w:r>
      <w:r>
        <w:t>and</w:t>
      </w:r>
      <w:r>
        <w:rPr>
          <w:spacing w:val="-6"/>
        </w:rPr>
        <w:t xml:space="preserve"> </w:t>
      </w:r>
      <w:r>
        <w:t>skills</w:t>
      </w:r>
      <w:r>
        <w:rPr>
          <w:spacing w:val="-7"/>
        </w:rPr>
        <w:t xml:space="preserve"> </w:t>
      </w:r>
      <w:r>
        <w:t>to</w:t>
      </w:r>
      <w:r>
        <w:rPr>
          <w:spacing w:val="-4"/>
        </w:rPr>
        <w:t xml:space="preserve"> </w:t>
      </w:r>
      <w:r>
        <w:t>support education or study (n=6; 24%). The TTL Client Survey</w:t>
      </w:r>
      <w:r>
        <w:rPr>
          <w:spacing w:val="-1"/>
        </w:rPr>
        <w:t xml:space="preserve"> </w:t>
      </w:r>
      <w:r>
        <w:t>showed</w:t>
      </w:r>
      <w:r>
        <w:rPr>
          <w:spacing w:val="-1"/>
        </w:rPr>
        <w:t xml:space="preserve"> </w:t>
      </w:r>
      <w:r>
        <w:t>that,</w:t>
      </w:r>
      <w:r>
        <w:rPr>
          <w:spacing w:val="-2"/>
        </w:rPr>
        <w:t xml:space="preserve"> </w:t>
      </w:r>
      <w:r>
        <w:t>of the</w:t>
      </w:r>
      <w:r>
        <w:rPr>
          <w:spacing w:val="-4"/>
        </w:rPr>
        <w:t xml:space="preserve"> </w:t>
      </w:r>
      <w:r>
        <w:t>Young</w:t>
      </w:r>
      <w:r>
        <w:rPr>
          <w:spacing w:val="-1"/>
        </w:rPr>
        <w:t xml:space="preserve"> </w:t>
      </w:r>
      <w:r>
        <w:t>Parents</w:t>
      </w:r>
      <w:r>
        <w:rPr>
          <w:spacing w:val="-2"/>
        </w:rPr>
        <w:t xml:space="preserve"> </w:t>
      </w:r>
      <w:r>
        <w:t>clients who responded (10%), 65% reported work experience as their biggest vocational barrier (</w:t>
      </w:r>
      <w:hyperlink w:anchor="_bookmark106" w:history="1">
        <w:r>
          <w:t>Figure D-10</w:t>
        </w:r>
      </w:hyperlink>
      <w:r>
        <w:t>).</w:t>
      </w:r>
    </w:p>
    <w:p w14:paraId="3B6E6130" w14:textId="77777777" w:rsidR="007D63C5" w:rsidRDefault="00790D2C">
      <w:pPr>
        <w:pStyle w:val="BodyText"/>
        <w:spacing w:before="119"/>
        <w:ind w:left="132"/>
      </w:pPr>
      <w:r>
        <w:rPr>
          <w:b/>
        </w:rPr>
        <w:t>Capacity:</w:t>
      </w:r>
      <w:r>
        <w:rPr>
          <w:b/>
          <w:spacing w:val="-7"/>
        </w:rPr>
        <w:t xml:space="preserve"> </w:t>
      </w:r>
      <w:r>
        <w:t>TTL</w:t>
      </w:r>
      <w:r>
        <w:rPr>
          <w:spacing w:val="-6"/>
        </w:rPr>
        <w:t xml:space="preserve"> </w:t>
      </w:r>
      <w:r>
        <w:t>client</w:t>
      </w:r>
      <w:r>
        <w:rPr>
          <w:spacing w:val="-6"/>
        </w:rPr>
        <w:t xml:space="preserve"> </w:t>
      </w:r>
      <w:r>
        <w:t>interviews</w:t>
      </w:r>
      <w:r>
        <w:rPr>
          <w:spacing w:val="-8"/>
        </w:rPr>
        <w:t xml:space="preserve"> </w:t>
      </w:r>
      <w:r>
        <w:t>were</w:t>
      </w:r>
      <w:r>
        <w:rPr>
          <w:spacing w:val="-6"/>
        </w:rPr>
        <w:t xml:space="preserve"> </w:t>
      </w:r>
      <w:r>
        <w:t>the</w:t>
      </w:r>
      <w:r>
        <w:rPr>
          <w:spacing w:val="-8"/>
        </w:rPr>
        <w:t xml:space="preserve"> </w:t>
      </w:r>
      <w:r>
        <w:t>only source of data to examine clients’ improved capacity. Twenty-two of the 25 clients</w:t>
      </w:r>
    </w:p>
    <w:p w14:paraId="3B6E6131" w14:textId="77777777" w:rsidR="007D63C5" w:rsidRDefault="007D63C5">
      <w:pPr>
        <w:pStyle w:val="BodyText"/>
        <w:spacing w:before="168"/>
      </w:pPr>
    </w:p>
    <w:p w14:paraId="3B6E6132" w14:textId="77777777" w:rsidR="007D63C5" w:rsidRDefault="00790D2C">
      <w:pPr>
        <w:pStyle w:val="BodyText"/>
        <w:ind w:left="144"/>
        <w:rPr>
          <w:rFonts w:ascii="Arial"/>
        </w:rPr>
      </w:pPr>
      <w:r>
        <w:rPr>
          <w:noProof/>
        </w:rPr>
        <w:drawing>
          <wp:inline distT="0" distB="0" distL="0" distR="0" wp14:anchorId="3B6E700A" wp14:editId="5EAD4D0C">
            <wp:extent cx="339851" cy="108203"/>
            <wp:effectExtent l="0" t="0" r="0" b="0"/>
            <wp:docPr id="279" name="Image 279" descr="D-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descr="D-2-4"/>
                    <pic:cNvPicPr/>
                  </pic:nvPicPr>
                  <pic:blipFill>
                    <a:blip r:embed="rId175" cstate="print"/>
                    <a:stretch>
                      <a:fillRect/>
                    </a:stretch>
                  </pic:blipFill>
                  <pic:spPr>
                    <a:xfrm>
                      <a:off x="0" y="0"/>
                      <a:ext cx="339851" cy="108203"/>
                    </a:xfrm>
                    <a:prstGeom prst="rect">
                      <a:avLst/>
                    </a:prstGeom>
                  </pic:spPr>
                </pic:pic>
              </a:graphicData>
            </a:graphic>
          </wp:inline>
        </w:drawing>
      </w:r>
      <w:r>
        <w:rPr>
          <w:rFonts w:ascii="Times New Roman"/>
          <w:spacing w:val="23"/>
          <w:sz w:val="20"/>
        </w:rPr>
        <w:t xml:space="preserve"> </w:t>
      </w:r>
      <w:r>
        <w:rPr>
          <w:rFonts w:ascii="Arial"/>
          <w:color w:val="512379"/>
        </w:rPr>
        <w:t>Impact analysis</w:t>
      </w:r>
    </w:p>
    <w:p w14:paraId="3B6E6133" w14:textId="77777777" w:rsidR="007D63C5" w:rsidRDefault="00790D2C">
      <w:pPr>
        <w:pStyle w:val="BodyText"/>
        <w:spacing w:before="114"/>
        <w:ind w:left="132" w:right="38"/>
      </w:pPr>
      <w:hyperlink w:anchor="_bookmark101" w:history="1">
        <w:r>
          <w:t>Figure D-5</w:t>
        </w:r>
      </w:hyperlink>
      <w:r>
        <w:t xml:space="preserve"> – </w:t>
      </w:r>
      <w:hyperlink w:anchor="_bookmark105" w:history="1">
        <w:r>
          <w:t>Figure D-9</w:t>
        </w:r>
      </w:hyperlink>
      <w:r>
        <w:t xml:space="preserve"> are results from the impact analyses for projects for Young Parents. The bars represent average quarterly post- commencement outcomes of TTL clients relative to their comparison group. The number of quarters</w:t>
      </w:r>
      <w:r>
        <w:rPr>
          <w:spacing w:val="-5"/>
        </w:rPr>
        <w:t xml:space="preserve"> </w:t>
      </w:r>
      <w:r>
        <w:t>that</w:t>
      </w:r>
      <w:r>
        <w:rPr>
          <w:spacing w:val="-6"/>
        </w:rPr>
        <w:t xml:space="preserve"> </w:t>
      </w:r>
      <w:r>
        <w:t>outcomes</w:t>
      </w:r>
      <w:r>
        <w:rPr>
          <w:spacing w:val="-5"/>
        </w:rPr>
        <w:t xml:space="preserve"> </w:t>
      </w:r>
      <w:r>
        <w:t>are</w:t>
      </w:r>
      <w:r>
        <w:rPr>
          <w:spacing w:val="-6"/>
        </w:rPr>
        <w:t xml:space="preserve"> </w:t>
      </w:r>
      <w:r>
        <w:t>measured</w:t>
      </w:r>
      <w:r>
        <w:rPr>
          <w:spacing w:val="-7"/>
        </w:rPr>
        <w:t xml:space="preserve"> </w:t>
      </w:r>
      <w:r>
        <w:t>over</w:t>
      </w:r>
      <w:r>
        <w:rPr>
          <w:spacing w:val="-6"/>
        </w:rPr>
        <w:t xml:space="preserve"> </w:t>
      </w:r>
      <w:r>
        <w:t>varies</w:t>
      </w:r>
    </w:p>
    <w:p w14:paraId="3B6E6134" w14:textId="77777777" w:rsidR="007D63C5" w:rsidRDefault="00790D2C">
      <w:pPr>
        <w:pStyle w:val="BodyText"/>
        <w:spacing w:before="56"/>
        <w:ind w:left="132" w:right="934"/>
      </w:pPr>
      <w:r>
        <w:br w:type="column"/>
      </w:r>
      <w:r>
        <w:t>interviewed</w:t>
      </w:r>
      <w:r>
        <w:rPr>
          <w:spacing w:val="-3"/>
        </w:rPr>
        <w:t xml:space="preserve"> </w:t>
      </w:r>
      <w:r>
        <w:t>(88%)</w:t>
      </w:r>
      <w:r>
        <w:rPr>
          <w:spacing w:val="-2"/>
        </w:rPr>
        <w:t xml:space="preserve"> </w:t>
      </w:r>
      <w:r>
        <w:t>reported</w:t>
      </w:r>
      <w:r>
        <w:rPr>
          <w:spacing w:val="-1"/>
        </w:rPr>
        <w:t xml:space="preserve"> </w:t>
      </w:r>
      <w:r>
        <w:t>increased</w:t>
      </w:r>
      <w:r>
        <w:rPr>
          <w:spacing w:val="-3"/>
        </w:rPr>
        <w:t xml:space="preserve"> </w:t>
      </w:r>
      <w:r>
        <w:t>capacity to overcome non-vocational barriers, including improved career aspirations (n=12; 48%), access to work or educational resources (n=9; 36%), community support (n=8; 32%), and access to transport or support to get driver licence (n=6; 24%). The Young Parents clients who responded to</w:t>
      </w:r>
      <w:r>
        <w:rPr>
          <w:spacing w:val="-5"/>
        </w:rPr>
        <w:t xml:space="preserve"> </w:t>
      </w:r>
      <w:r>
        <w:t>the</w:t>
      </w:r>
      <w:r>
        <w:rPr>
          <w:spacing w:val="-3"/>
        </w:rPr>
        <w:t xml:space="preserve"> </w:t>
      </w:r>
      <w:r>
        <w:t>TTL</w:t>
      </w:r>
      <w:r>
        <w:rPr>
          <w:spacing w:val="-5"/>
        </w:rPr>
        <w:t xml:space="preserve"> </w:t>
      </w:r>
      <w:r>
        <w:t>Client</w:t>
      </w:r>
      <w:r>
        <w:rPr>
          <w:spacing w:val="-3"/>
        </w:rPr>
        <w:t xml:space="preserve"> </w:t>
      </w:r>
      <w:r>
        <w:t>Survey</w:t>
      </w:r>
      <w:r>
        <w:rPr>
          <w:spacing w:val="-5"/>
        </w:rPr>
        <w:t xml:space="preserve"> </w:t>
      </w:r>
      <w:r>
        <w:t>(10%)</w:t>
      </w:r>
      <w:r>
        <w:rPr>
          <w:spacing w:val="-4"/>
        </w:rPr>
        <w:t xml:space="preserve"> </w:t>
      </w:r>
      <w:r>
        <w:t>reported</w:t>
      </w:r>
      <w:r>
        <w:rPr>
          <w:spacing w:val="-5"/>
        </w:rPr>
        <w:t xml:space="preserve"> </w:t>
      </w:r>
      <w:r>
        <w:t>a</w:t>
      </w:r>
      <w:r>
        <w:rPr>
          <w:spacing w:val="-4"/>
        </w:rPr>
        <w:t xml:space="preserve"> </w:t>
      </w:r>
      <w:r>
        <w:t>number of non-vocational barriers, including the cost of items</w:t>
      </w:r>
      <w:r>
        <w:rPr>
          <w:spacing w:val="-4"/>
        </w:rPr>
        <w:t xml:space="preserve"> </w:t>
      </w:r>
      <w:r>
        <w:t>for</w:t>
      </w:r>
      <w:r>
        <w:rPr>
          <w:spacing w:val="-4"/>
        </w:rPr>
        <w:t xml:space="preserve"> </w:t>
      </w:r>
      <w:r>
        <w:t>work</w:t>
      </w:r>
      <w:r>
        <w:rPr>
          <w:spacing w:val="-6"/>
        </w:rPr>
        <w:t xml:space="preserve"> </w:t>
      </w:r>
      <w:r>
        <w:t>(49%),</w:t>
      </w:r>
      <w:r>
        <w:rPr>
          <w:spacing w:val="-6"/>
        </w:rPr>
        <w:t xml:space="preserve"> </w:t>
      </w:r>
      <w:r>
        <w:t>mental</w:t>
      </w:r>
      <w:r>
        <w:rPr>
          <w:spacing w:val="-4"/>
        </w:rPr>
        <w:t xml:space="preserve"> </w:t>
      </w:r>
      <w:r>
        <w:t>health</w:t>
      </w:r>
      <w:r>
        <w:rPr>
          <w:spacing w:val="-5"/>
        </w:rPr>
        <w:t xml:space="preserve"> </w:t>
      </w:r>
      <w:r>
        <w:t>(37%),</w:t>
      </w:r>
      <w:r>
        <w:rPr>
          <w:spacing w:val="-6"/>
        </w:rPr>
        <w:t xml:space="preserve"> </w:t>
      </w:r>
      <w:r>
        <w:t>caring responsibilities (37%), transport (35%) and childcare (34%) (</w:t>
      </w:r>
      <w:hyperlink w:anchor="_bookmark106" w:history="1">
        <w:r>
          <w:t>Figure D-10</w:t>
        </w:r>
      </w:hyperlink>
      <w:r>
        <w:t>).</w:t>
      </w:r>
    </w:p>
    <w:p w14:paraId="3B6E6135" w14:textId="77777777" w:rsidR="007D63C5" w:rsidRDefault="00790D2C">
      <w:pPr>
        <w:pStyle w:val="BodyText"/>
        <w:spacing w:before="121"/>
        <w:ind w:left="132" w:right="934"/>
      </w:pPr>
      <w:r>
        <w:t>by</w:t>
      </w:r>
      <w:r>
        <w:rPr>
          <w:spacing w:val="-3"/>
        </w:rPr>
        <w:t xml:space="preserve"> </w:t>
      </w:r>
      <w:r>
        <w:t>project,</w:t>
      </w:r>
      <w:r>
        <w:rPr>
          <w:spacing w:val="-6"/>
        </w:rPr>
        <w:t xml:space="preserve"> </w:t>
      </w:r>
      <w:r>
        <w:t>depending</w:t>
      </w:r>
      <w:r>
        <w:rPr>
          <w:spacing w:val="-5"/>
        </w:rPr>
        <w:t xml:space="preserve"> </w:t>
      </w:r>
      <w:r>
        <w:t>on</w:t>
      </w:r>
      <w:r>
        <w:rPr>
          <w:spacing w:val="-7"/>
        </w:rPr>
        <w:t xml:space="preserve"> </w:t>
      </w:r>
      <w:r>
        <w:t>their</w:t>
      </w:r>
      <w:r>
        <w:rPr>
          <w:spacing w:val="-4"/>
        </w:rPr>
        <w:t xml:space="preserve"> </w:t>
      </w:r>
      <w:r>
        <w:t>being</w:t>
      </w:r>
      <w:r>
        <w:rPr>
          <w:spacing w:val="-5"/>
        </w:rPr>
        <w:t xml:space="preserve"> </w:t>
      </w:r>
      <w:r>
        <w:t>at</w:t>
      </w:r>
      <w:r>
        <w:rPr>
          <w:spacing w:val="-3"/>
        </w:rPr>
        <w:t xml:space="preserve"> </w:t>
      </w:r>
      <w:r>
        <w:t>least</w:t>
      </w:r>
      <w:r>
        <w:rPr>
          <w:spacing w:val="-6"/>
        </w:rPr>
        <w:t xml:space="preserve"> </w:t>
      </w:r>
      <w:r>
        <w:t xml:space="preserve">20 client observations for robust estimation of impacts. Where results are not statistically significant, this means that it cannot be certain that the impact of a project (for the given outcome and quarter) are different from zero. (See Appendix </w:t>
      </w:r>
      <w:hyperlink w:anchor="_bookmark84" w:history="1">
        <w:r>
          <w:t>C-2-2</w:t>
        </w:r>
      </w:hyperlink>
      <w:r>
        <w:t xml:space="preserve"> for details of the impact </w:t>
      </w:r>
      <w:r>
        <w:rPr>
          <w:spacing w:val="-2"/>
        </w:rPr>
        <w:t>analyses.).</w:t>
      </w:r>
    </w:p>
    <w:p w14:paraId="3B6E6136" w14:textId="77777777" w:rsidR="007D63C5" w:rsidRDefault="007D63C5">
      <w:pPr>
        <w:sectPr w:rsidR="007D63C5">
          <w:type w:val="continuous"/>
          <w:pgSz w:w="11910" w:h="16840"/>
          <w:pgMar w:top="480" w:right="220" w:bottom="280" w:left="1000" w:header="589" w:footer="556" w:gutter="0"/>
          <w:cols w:num="2" w:space="720" w:equalWidth="0">
            <w:col w:w="4603" w:space="571"/>
            <w:col w:w="5516"/>
          </w:cols>
        </w:sectPr>
      </w:pPr>
    </w:p>
    <w:p w14:paraId="3B6E6137" w14:textId="77777777" w:rsidR="007D63C5" w:rsidRDefault="007D63C5">
      <w:pPr>
        <w:pStyle w:val="BodyText"/>
        <w:rPr>
          <w:sz w:val="20"/>
        </w:rPr>
      </w:pPr>
    </w:p>
    <w:p w14:paraId="3B6E6138" w14:textId="77777777" w:rsidR="007D63C5" w:rsidRDefault="007D63C5">
      <w:pPr>
        <w:pStyle w:val="BodyText"/>
        <w:spacing w:before="142"/>
        <w:rPr>
          <w:sz w:val="20"/>
        </w:rPr>
      </w:pPr>
    </w:p>
    <w:p w14:paraId="3B6E6139" w14:textId="77777777" w:rsidR="007D63C5" w:rsidRDefault="00790D2C">
      <w:pPr>
        <w:ind w:left="132"/>
        <w:rPr>
          <w:rFonts w:ascii="Arial" w:hAnsi="Arial"/>
          <w:i/>
          <w:sz w:val="20"/>
        </w:rPr>
      </w:pPr>
      <w:bookmarkStart w:id="102" w:name="_bookmark101"/>
      <w:bookmarkEnd w:id="102"/>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D-5</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5"/>
          <w:sz w:val="20"/>
        </w:rPr>
        <w:t xml:space="preserve"> </w:t>
      </w:r>
      <w:r>
        <w:rPr>
          <w:rFonts w:ascii="Arial" w:hAnsi="Arial"/>
          <w:i/>
          <w:color w:val="44536A"/>
          <w:sz w:val="20"/>
        </w:rPr>
        <w:t>unrelated</w:t>
      </w:r>
      <w:r>
        <w:rPr>
          <w:rFonts w:ascii="Arial" w:hAnsi="Arial"/>
          <w:i/>
          <w:color w:val="44536A"/>
          <w:spacing w:val="-7"/>
          <w:sz w:val="20"/>
        </w:rPr>
        <w:t xml:space="preserve"> </w:t>
      </w:r>
      <w:r>
        <w:rPr>
          <w:rFonts w:ascii="Arial" w:hAnsi="Arial"/>
          <w:i/>
          <w:color w:val="44536A"/>
          <w:sz w:val="20"/>
        </w:rPr>
        <w:t>to</w:t>
      </w:r>
      <w:r>
        <w:rPr>
          <w:rFonts w:ascii="Arial" w:hAnsi="Arial"/>
          <w:i/>
          <w:color w:val="44536A"/>
          <w:spacing w:val="-6"/>
          <w:sz w:val="20"/>
        </w:rPr>
        <w:t xml:space="preserve"> </w:t>
      </w:r>
      <w:r>
        <w:rPr>
          <w:rFonts w:ascii="Arial" w:hAnsi="Arial"/>
          <w:i/>
          <w:color w:val="44536A"/>
          <w:sz w:val="20"/>
        </w:rPr>
        <w:t>study</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Young</w:t>
      </w:r>
      <w:r>
        <w:rPr>
          <w:rFonts w:ascii="Arial" w:hAnsi="Arial"/>
          <w:i/>
          <w:color w:val="44536A"/>
          <w:spacing w:val="-4"/>
          <w:sz w:val="20"/>
        </w:rPr>
        <w:t xml:space="preserve"> </w:t>
      </w:r>
      <w:r>
        <w:rPr>
          <w:rFonts w:ascii="Arial" w:hAnsi="Arial"/>
          <w:i/>
          <w:color w:val="44536A"/>
          <w:spacing w:val="-2"/>
          <w:sz w:val="20"/>
        </w:rPr>
        <w:t>Parents</w:t>
      </w:r>
    </w:p>
    <w:p w14:paraId="3B6E613A" w14:textId="77777777" w:rsidR="007D63C5" w:rsidRDefault="00790D2C">
      <w:pPr>
        <w:spacing w:before="209"/>
        <w:ind w:left="6965"/>
        <w:rPr>
          <w:sz w:val="20"/>
        </w:rPr>
      </w:pPr>
      <w:r>
        <w:rPr>
          <w:noProof/>
        </w:rPr>
        <w:drawing>
          <wp:anchor distT="0" distB="0" distL="0" distR="0" simplePos="0" relativeHeight="15769600" behindDoc="0" locked="0" layoutInCell="1" allowOverlap="1" wp14:anchorId="3B6E700C" wp14:editId="7C9D8143">
            <wp:simplePos x="0" y="0"/>
            <wp:positionH relativeFrom="page">
              <wp:posOffset>781819</wp:posOffset>
            </wp:positionH>
            <wp:positionV relativeFrom="paragraph">
              <wp:posOffset>172518</wp:posOffset>
            </wp:positionV>
            <wp:extent cx="4186030" cy="3379888"/>
            <wp:effectExtent l="0" t="0" r="0" b="0"/>
            <wp:wrapNone/>
            <wp:docPr id="280" name="Image 280" descr="Figure D-5 is a table on young parents and income sup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descr="Figure D-5 is a table on young parents and income support."/>
                    <pic:cNvPicPr/>
                  </pic:nvPicPr>
                  <pic:blipFill>
                    <a:blip r:embed="rId176" cstate="print"/>
                    <a:stretch>
                      <a:fillRect/>
                    </a:stretch>
                  </pic:blipFill>
                  <pic:spPr>
                    <a:xfrm>
                      <a:off x="0" y="0"/>
                      <a:ext cx="4186030" cy="3379888"/>
                    </a:xfrm>
                    <a:prstGeom prst="rect">
                      <a:avLst/>
                    </a:prstGeom>
                  </pic:spPr>
                </pic:pic>
              </a:graphicData>
            </a:graphic>
          </wp:anchor>
        </w:drawing>
      </w:r>
      <w:r>
        <w:rPr>
          <w:b/>
          <w:sz w:val="20"/>
        </w:rPr>
        <w:t>A</w:t>
      </w:r>
      <w:r>
        <w:rPr>
          <w:b/>
          <w:spacing w:val="-6"/>
          <w:sz w:val="20"/>
        </w:rPr>
        <w:t xml:space="preserve"> </w:t>
      </w:r>
      <w:r>
        <w:rPr>
          <w:b/>
          <w:sz w:val="20"/>
        </w:rPr>
        <w:t>–</w:t>
      </w:r>
      <w:r>
        <w:rPr>
          <w:b/>
          <w:spacing w:val="-5"/>
          <w:sz w:val="20"/>
        </w:rPr>
        <w:t xml:space="preserve"> </w:t>
      </w:r>
      <w:r>
        <w:rPr>
          <w:sz w:val="20"/>
        </w:rPr>
        <w:t>Career</w:t>
      </w:r>
      <w:r>
        <w:rPr>
          <w:spacing w:val="-5"/>
          <w:sz w:val="20"/>
        </w:rPr>
        <w:t xml:space="preserve"> </w:t>
      </w:r>
      <w:r>
        <w:rPr>
          <w:sz w:val="20"/>
        </w:rPr>
        <w:t>Readiness</w:t>
      </w:r>
      <w:r>
        <w:rPr>
          <w:spacing w:val="-4"/>
          <w:sz w:val="20"/>
        </w:rPr>
        <w:t xml:space="preserve"> </w:t>
      </w:r>
      <w:r>
        <w:rPr>
          <w:sz w:val="20"/>
        </w:rPr>
        <w:t>for</w:t>
      </w:r>
      <w:r>
        <w:rPr>
          <w:spacing w:val="-4"/>
          <w:sz w:val="20"/>
        </w:rPr>
        <w:t xml:space="preserve"> </w:t>
      </w:r>
      <w:r>
        <w:rPr>
          <w:sz w:val="20"/>
        </w:rPr>
        <w:t>Young</w:t>
      </w:r>
      <w:r>
        <w:rPr>
          <w:spacing w:val="-5"/>
          <w:sz w:val="20"/>
        </w:rPr>
        <w:t xml:space="preserve"> </w:t>
      </w:r>
      <w:r>
        <w:rPr>
          <w:spacing w:val="-2"/>
          <w:sz w:val="20"/>
        </w:rPr>
        <w:t>Parents</w:t>
      </w:r>
    </w:p>
    <w:p w14:paraId="3B6E613B" w14:textId="77777777" w:rsidR="007D63C5" w:rsidRDefault="00790D2C">
      <w:pPr>
        <w:ind w:left="6965"/>
        <w:rPr>
          <w:sz w:val="20"/>
        </w:rPr>
      </w:pPr>
      <w:r>
        <w:rPr>
          <w:b/>
          <w:sz w:val="20"/>
        </w:rPr>
        <w:t>B</w:t>
      </w:r>
      <w:r>
        <w:rPr>
          <w:b/>
          <w:spacing w:val="-6"/>
          <w:sz w:val="20"/>
        </w:rPr>
        <w:t xml:space="preserve"> </w:t>
      </w:r>
      <w:r>
        <w:rPr>
          <w:b/>
          <w:sz w:val="20"/>
        </w:rPr>
        <w:t>–</w:t>
      </w:r>
      <w:r>
        <w:rPr>
          <w:b/>
          <w:spacing w:val="-6"/>
          <w:sz w:val="20"/>
        </w:rPr>
        <w:t xml:space="preserve"> </w:t>
      </w:r>
      <w:r>
        <w:rPr>
          <w:sz w:val="20"/>
        </w:rPr>
        <w:t>In-School</w:t>
      </w:r>
      <w:r>
        <w:rPr>
          <w:spacing w:val="-6"/>
          <w:sz w:val="20"/>
        </w:rPr>
        <w:t xml:space="preserve"> </w:t>
      </w:r>
      <w:r>
        <w:rPr>
          <w:sz w:val="20"/>
        </w:rPr>
        <w:t>Parent</w:t>
      </w:r>
      <w:r>
        <w:rPr>
          <w:spacing w:val="-6"/>
          <w:sz w:val="20"/>
        </w:rPr>
        <w:t xml:space="preserve"> </w:t>
      </w:r>
      <w:r>
        <w:rPr>
          <w:sz w:val="20"/>
        </w:rPr>
        <w:t>Employment</w:t>
      </w:r>
      <w:r>
        <w:rPr>
          <w:spacing w:val="-6"/>
          <w:sz w:val="20"/>
        </w:rPr>
        <w:t xml:space="preserve"> </w:t>
      </w:r>
      <w:r>
        <w:rPr>
          <w:spacing w:val="-2"/>
          <w:sz w:val="20"/>
        </w:rPr>
        <w:t>Services</w:t>
      </w:r>
    </w:p>
    <w:p w14:paraId="3B6E613C" w14:textId="77777777" w:rsidR="007D63C5" w:rsidRDefault="00790D2C">
      <w:pPr>
        <w:spacing w:before="1" w:line="243" w:lineRule="exact"/>
        <w:ind w:left="6965"/>
        <w:rPr>
          <w:sz w:val="20"/>
        </w:rPr>
      </w:pPr>
      <w:r>
        <w:rPr>
          <w:b/>
          <w:sz w:val="20"/>
        </w:rPr>
        <w:t>C</w:t>
      </w:r>
      <w:r>
        <w:rPr>
          <w:b/>
          <w:spacing w:val="-4"/>
          <w:sz w:val="20"/>
        </w:rPr>
        <w:t xml:space="preserve"> </w:t>
      </w:r>
      <w:r>
        <w:rPr>
          <w:b/>
          <w:sz w:val="20"/>
        </w:rPr>
        <w:t>–</w:t>
      </w:r>
      <w:r>
        <w:rPr>
          <w:b/>
          <w:spacing w:val="-4"/>
          <w:sz w:val="20"/>
        </w:rPr>
        <w:t xml:space="preserve"> </w:t>
      </w:r>
      <w:r>
        <w:rPr>
          <w:sz w:val="20"/>
        </w:rPr>
        <w:t>Train</w:t>
      </w:r>
      <w:r>
        <w:rPr>
          <w:spacing w:val="-2"/>
          <w:sz w:val="20"/>
        </w:rPr>
        <w:t xml:space="preserve"> </w:t>
      </w:r>
      <w:r>
        <w:rPr>
          <w:sz w:val="20"/>
        </w:rPr>
        <w:t>and</w:t>
      </w:r>
      <w:r>
        <w:rPr>
          <w:spacing w:val="-2"/>
          <w:sz w:val="20"/>
        </w:rPr>
        <w:t xml:space="preserve"> </w:t>
      </w:r>
      <w:r>
        <w:rPr>
          <w:spacing w:val="-4"/>
          <w:sz w:val="20"/>
        </w:rPr>
        <w:t>Care</w:t>
      </w:r>
    </w:p>
    <w:p w14:paraId="3B6E613D" w14:textId="77777777" w:rsidR="007D63C5" w:rsidRDefault="00790D2C">
      <w:pPr>
        <w:spacing w:line="243" w:lineRule="exact"/>
        <w:ind w:left="6965"/>
        <w:rPr>
          <w:sz w:val="20"/>
        </w:rPr>
      </w:pPr>
      <w:r>
        <w:rPr>
          <w:b/>
          <w:sz w:val="20"/>
        </w:rPr>
        <w:t>D</w:t>
      </w:r>
      <w:r>
        <w:rPr>
          <w:b/>
          <w:spacing w:val="-6"/>
          <w:sz w:val="20"/>
        </w:rPr>
        <w:t xml:space="preserve"> </w:t>
      </w:r>
      <w:r>
        <w:rPr>
          <w:b/>
          <w:sz w:val="20"/>
        </w:rPr>
        <w:t>–</w:t>
      </w:r>
      <w:r>
        <w:rPr>
          <w:b/>
          <w:spacing w:val="-6"/>
          <w:sz w:val="20"/>
        </w:rPr>
        <w:t xml:space="preserve"> </w:t>
      </w:r>
      <w:r>
        <w:rPr>
          <w:sz w:val="20"/>
        </w:rPr>
        <w:t>Supporting</w:t>
      </w:r>
      <w:r>
        <w:rPr>
          <w:spacing w:val="-5"/>
          <w:sz w:val="20"/>
        </w:rPr>
        <w:t xml:space="preserve"> </w:t>
      </w:r>
      <w:r>
        <w:rPr>
          <w:sz w:val="20"/>
        </w:rPr>
        <w:t>Expecting</w:t>
      </w:r>
      <w:r>
        <w:rPr>
          <w:spacing w:val="-5"/>
          <w:sz w:val="20"/>
        </w:rPr>
        <w:t xml:space="preserve"> </w:t>
      </w:r>
      <w:r>
        <w:rPr>
          <w:sz w:val="20"/>
        </w:rPr>
        <w:t>&amp;</w:t>
      </w:r>
      <w:r>
        <w:rPr>
          <w:spacing w:val="-4"/>
          <w:sz w:val="20"/>
        </w:rPr>
        <w:t xml:space="preserve"> </w:t>
      </w:r>
      <w:r>
        <w:rPr>
          <w:sz w:val="20"/>
        </w:rPr>
        <w:t>Parenting</w:t>
      </w:r>
      <w:r>
        <w:rPr>
          <w:spacing w:val="-5"/>
          <w:sz w:val="20"/>
        </w:rPr>
        <w:t xml:space="preserve"> </w:t>
      </w:r>
      <w:r>
        <w:rPr>
          <w:spacing w:val="-4"/>
          <w:sz w:val="20"/>
        </w:rPr>
        <w:t>Teens</w:t>
      </w:r>
    </w:p>
    <w:p w14:paraId="3B6E613E" w14:textId="77777777" w:rsidR="007D63C5" w:rsidRDefault="007D63C5">
      <w:pPr>
        <w:pStyle w:val="BodyText"/>
        <w:spacing w:before="73"/>
        <w:rPr>
          <w:sz w:val="20"/>
        </w:rPr>
      </w:pPr>
    </w:p>
    <w:p w14:paraId="3B6E613F" w14:textId="77777777" w:rsidR="007D63C5" w:rsidRDefault="00790D2C">
      <w:pPr>
        <w:spacing w:line="276" w:lineRule="auto"/>
        <w:ind w:left="7462" w:right="1600"/>
        <w:rPr>
          <w:sz w:val="20"/>
        </w:rPr>
      </w:pPr>
      <w:r>
        <w:rPr>
          <w:noProof/>
        </w:rPr>
        <mc:AlternateContent>
          <mc:Choice Requires="wps">
            <w:drawing>
              <wp:anchor distT="0" distB="0" distL="0" distR="0" simplePos="0" relativeHeight="15770112" behindDoc="0" locked="0" layoutInCell="1" allowOverlap="1" wp14:anchorId="3B6E700E" wp14:editId="7CC8F002">
                <wp:simplePos x="0" y="0"/>
                <wp:positionH relativeFrom="page">
                  <wp:posOffset>5052059</wp:posOffset>
                </wp:positionH>
                <wp:positionV relativeFrom="paragraph">
                  <wp:posOffset>18299</wp:posOffset>
                </wp:positionV>
                <wp:extent cx="266700" cy="121920"/>
                <wp:effectExtent l="0" t="0" r="0" b="0"/>
                <wp:wrapNone/>
                <wp:docPr id="281" name="Graphic 2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6984079A" id="Graphic 281" o:spid="_x0000_s1026" alt="&quot;&quot;" style="position:absolute;margin-left:397.8pt;margin-top:1.45pt;width:21pt;height:9.6pt;z-index:1577011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70624" behindDoc="0" locked="0" layoutInCell="1" allowOverlap="1" wp14:anchorId="3B6E7010" wp14:editId="22364DD8">
                <wp:simplePos x="0" y="0"/>
                <wp:positionH relativeFrom="page">
                  <wp:posOffset>5052059</wp:posOffset>
                </wp:positionH>
                <wp:positionV relativeFrom="paragraph">
                  <wp:posOffset>201179</wp:posOffset>
                </wp:positionV>
                <wp:extent cx="266700" cy="121920"/>
                <wp:effectExtent l="0" t="0" r="0" b="0"/>
                <wp:wrapNone/>
                <wp:docPr id="282" name="Graphic 2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4FA2C8FE" id="Graphic 282" o:spid="_x0000_s1026" alt="&quot;&quot;" style="position:absolute;margin-left:397.8pt;margin-top:15.85pt;width:21pt;height:9.6pt;z-index:1577062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140" w14:textId="77777777" w:rsidR="007D63C5" w:rsidRDefault="00790D2C">
      <w:pPr>
        <w:spacing w:before="1"/>
        <w:ind w:left="7462"/>
        <w:rPr>
          <w:sz w:val="20"/>
        </w:rPr>
      </w:pPr>
      <w:r>
        <w:rPr>
          <w:noProof/>
        </w:rPr>
        <mc:AlternateContent>
          <mc:Choice Requires="wps">
            <w:drawing>
              <wp:anchor distT="0" distB="0" distL="0" distR="0" simplePos="0" relativeHeight="15771136" behindDoc="0" locked="0" layoutInCell="1" allowOverlap="1" wp14:anchorId="3B6E7012" wp14:editId="18552313">
                <wp:simplePos x="0" y="0"/>
                <wp:positionH relativeFrom="page">
                  <wp:posOffset>5052059</wp:posOffset>
                </wp:positionH>
                <wp:positionV relativeFrom="paragraph">
                  <wp:posOffset>35111</wp:posOffset>
                </wp:positionV>
                <wp:extent cx="266700" cy="121920"/>
                <wp:effectExtent l="0" t="0" r="0" b="0"/>
                <wp:wrapNone/>
                <wp:docPr id="283" name="Graphic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7B78C3FC" id="Graphic 283" o:spid="_x0000_s1026" alt="&quot;&quot;" style="position:absolute;margin-left:397.8pt;margin-top:2.75pt;width:21pt;height:9.6pt;z-index:1577113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141" w14:textId="77777777" w:rsidR="007D63C5" w:rsidRDefault="007D63C5">
      <w:pPr>
        <w:pStyle w:val="BodyText"/>
        <w:rPr>
          <w:sz w:val="20"/>
        </w:rPr>
      </w:pPr>
    </w:p>
    <w:p w14:paraId="3B6E6142" w14:textId="77777777" w:rsidR="007D63C5" w:rsidRDefault="007D63C5">
      <w:pPr>
        <w:pStyle w:val="BodyText"/>
        <w:rPr>
          <w:sz w:val="20"/>
        </w:rPr>
      </w:pPr>
    </w:p>
    <w:p w14:paraId="3B6E6143" w14:textId="77777777" w:rsidR="007D63C5" w:rsidRDefault="007D63C5">
      <w:pPr>
        <w:pStyle w:val="BodyText"/>
        <w:rPr>
          <w:sz w:val="20"/>
        </w:rPr>
      </w:pPr>
    </w:p>
    <w:p w14:paraId="3B6E6144" w14:textId="77777777" w:rsidR="007D63C5" w:rsidRDefault="007D63C5">
      <w:pPr>
        <w:pStyle w:val="BodyText"/>
        <w:rPr>
          <w:sz w:val="20"/>
        </w:rPr>
      </w:pPr>
    </w:p>
    <w:p w14:paraId="3B6E6145" w14:textId="77777777" w:rsidR="007D63C5" w:rsidRDefault="007D63C5">
      <w:pPr>
        <w:pStyle w:val="BodyText"/>
        <w:rPr>
          <w:sz w:val="20"/>
        </w:rPr>
      </w:pPr>
    </w:p>
    <w:p w14:paraId="3B6E6146" w14:textId="77777777" w:rsidR="007D63C5" w:rsidRDefault="007D63C5">
      <w:pPr>
        <w:pStyle w:val="BodyText"/>
        <w:rPr>
          <w:sz w:val="20"/>
        </w:rPr>
      </w:pPr>
    </w:p>
    <w:p w14:paraId="3B6E6147" w14:textId="77777777" w:rsidR="007D63C5" w:rsidRDefault="007D63C5">
      <w:pPr>
        <w:pStyle w:val="BodyText"/>
        <w:rPr>
          <w:sz w:val="20"/>
        </w:rPr>
      </w:pPr>
    </w:p>
    <w:p w14:paraId="3B6E6148" w14:textId="77777777" w:rsidR="007D63C5" w:rsidRDefault="007D63C5">
      <w:pPr>
        <w:pStyle w:val="BodyText"/>
        <w:rPr>
          <w:sz w:val="20"/>
        </w:rPr>
      </w:pPr>
    </w:p>
    <w:p w14:paraId="3B6E6149" w14:textId="77777777" w:rsidR="007D63C5" w:rsidRDefault="007D63C5">
      <w:pPr>
        <w:pStyle w:val="BodyText"/>
        <w:rPr>
          <w:sz w:val="20"/>
        </w:rPr>
      </w:pPr>
    </w:p>
    <w:p w14:paraId="3B6E614A" w14:textId="77777777" w:rsidR="007D63C5" w:rsidRDefault="007D63C5">
      <w:pPr>
        <w:pStyle w:val="BodyText"/>
        <w:rPr>
          <w:sz w:val="20"/>
        </w:rPr>
      </w:pPr>
    </w:p>
    <w:p w14:paraId="3B6E614B" w14:textId="77777777" w:rsidR="007D63C5" w:rsidRDefault="007D63C5">
      <w:pPr>
        <w:pStyle w:val="BodyText"/>
        <w:rPr>
          <w:sz w:val="20"/>
        </w:rPr>
      </w:pPr>
    </w:p>
    <w:p w14:paraId="3B6E614C" w14:textId="77777777" w:rsidR="007D63C5" w:rsidRDefault="007D63C5">
      <w:pPr>
        <w:pStyle w:val="BodyText"/>
        <w:rPr>
          <w:sz w:val="20"/>
        </w:rPr>
      </w:pPr>
    </w:p>
    <w:p w14:paraId="3B6E614D" w14:textId="77777777" w:rsidR="007D63C5" w:rsidRDefault="007D63C5">
      <w:pPr>
        <w:pStyle w:val="BodyText"/>
        <w:rPr>
          <w:sz w:val="20"/>
        </w:rPr>
      </w:pPr>
    </w:p>
    <w:p w14:paraId="3B6E614E" w14:textId="77777777" w:rsidR="007D63C5" w:rsidRDefault="007D63C5">
      <w:pPr>
        <w:pStyle w:val="BodyText"/>
        <w:spacing w:before="64"/>
        <w:rPr>
          <w:sz w:val="20"/>
        </w:rPr>
      </w:pPr>
    </w:p>
    <w:p w14:paraId="3B6E614F" w14:textId="77777777" w:rsidR="007D63C5" w:rsidRDefault="00790D2C">
      <w:pPr>
        <w:spacing w:before="1"/>
        <w:ind w:left="132" w:right="1024"/>
        <w:rPr>
          <w:i/>
          <w:sz w:val="20"/>
        </w:rPr>
      </w:pPr>
      <w:r>
        <w:rPr>
          <w:i/>
          <w:color w:val="404040"/>
          <w:sz w:val="20"/>
        </w:rPr>
        <w:t xml:space="preserve">Notes: Difference between TTL clients’ outcomes compared to the comparison group at the end of each quarter.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496</w:t>
      </w:r>
      <w:r>
        <w:rPr>
          <w:i/>
          <w:color w:val="404040"/>
          <w:spacing w:val="-2"/>
          <w:sz w:val="20"/>
        </w:rPr>
        <w:t xml:space="preserve"> </w:t>
      </w:r>
      <w:r>
        <w:rPr>
          <w:i/>
          <w:color w:val="404040"/>
          <w:sz w:val="20"/>
        </w:rPr>
        <w:t>Young</w:t>
      </w:r>
      <w:r>
        <w:rPr>
          <w:i/>
          <w:color w:val="404040"/>
          <w:spacing w:val="-1"/>
          <w:sz w:val="20"/>
        </w:rPr>
        <w:t xml:space="preserve"> </w:t>
      </w:r>
      <w:r>
        <w:rPr>
          <w:i/>
          <w:color w:val="404040"/>
          <w:sz w:val="20"/>
        </w:rPr>
        <w:t>Parents</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78%</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4"/>
          <w:sz w:val="20"/>
        </w:rPr>
        <w:t xml:space="preserve"> </w:t>
      </w:r>
      <w:r>
        <w:rPr>
          <w:i/>
          <w:color w:val="404040"/>
          <w:sz w:val="20"/>
        </w:rPr>
        <w:t>DEX</w:t>
      </w:r>
    </w:p>
    <w:p w14:paraId="3B6E6150" w14:textId="77777777" w:rsidR="007D63C5" w:rsidRDefault="007D63C5">
      <w:pPr>
        <w:rPr>
          <w:sz w:val="20"/>
        </w:rPr>
        <w:sectPr w:rsidR="007D63C5">
          <w:type w:val="continuous"/>
          <w:pgSz w:w="11910" w:h="16840"/>
          <w:pgMar w:top="480" w:right="220" w:bottom="280" w:left="1000" w:header="589" w:footer="556" w:gutter="0"/>
          <w:cols w:space="720"/>
        </w:sectPr>
      </w:pPr>
    </w:p>
    <w:p w14:paraId="3B6E6151" w14:textId="77777777" w:rsidR="007D63C5" w:rsidRDefault="007D63C5">
      <w:pPr>
        <w:pStyle w:val="BodyText"/>
        <w:spacing w:before="5"/>
        <w:rPr>
          <w:i/>
          <w:sz w:val="13"/>
        </w:rPr>
      </w:pPr>
    </w:p>
    <w:p w14:paraId="3B6E6152" w14:textId="77777777" w:rsidR="007D63C5" w:rsidRDefault="007D63C5">
      <w:pPr>
        <w:rPr>
          <w:sz w:val="13"/>
        </w:rPr>
        <w:sectPr w:rsidR="007D63C5">
          <w:pgSz w:w="11910" w:h="16840"/>
          <w:pgMar w:top="2000" w:right="220" w:bottom="740" w:left="1000" w:header="589" w:footer="556" w:gutter="0"/>
          <w:cols w:space="720"/>
        </w:sectPr>
      </w:pPr>
    </w:p>
    <w:p w14:paraId="3B6E6153" w14:textId="77777777" w:rsidR="007D63C5" w:rsidRDefault="00790D2C">
      <w:pPr>
        <w:spacing w:before="93"/>
        <w:ind w:left="132"/>
        <w:rPr>
          <w:rFonts w:ascii="Arial" w:hAnsi="Arial"/>
          <w:i/>
          <w:sz w:val="20"/>
        </w:rPr>
      </w:pPr>
      <w:bookmarkStart w:id="103" w:name="_bookmark102"/>
      <w:bookmarkEnd w:id="103"/>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D-6</w:t>
      </w:r>
      <w:r>
        <w:rPr>
          <w:rFonts w:ascii="Arial" w:hAnsi="Arial"/>
          <w:i/>
          <w:color w:val="44536A"/>
          <w:spacing w:val="-8"/>
          <w:sz w:val="20"/>
        </w:rPr>
        <w:t xml:space="preserve"> </w:t>
      </w:r>
      <w:r>
        <w:rPr>
          <w:rFonts w:ascii="Arial" w:hAnsi="Arial"/>
          <w:i/>
          <w:color w:val="44536A"/>
          <w:sz w:val="20"/>
        </w:rPr>
        <w:t>Student</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receipt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pacing w:val="-2"/>
          <w:sz w:val="20"/>
        </w:rPr>
        <w:t>Parents</w:t>
      </w:r>
    </w:p>
    <w:p w14:paraId="3B6E6154" w14:textId="77777777" w:rsidR="007D63C5" w:rsidRDefault="00790D2C">
      <w:pPr>
        <w:rPr>
          <w:rFonts w:ascii="Arial"/>
          <w:i/>
          <w:sz w:val="20"/>
        </w:rPr>
      </w:pPr>
      <w:r>
        <w:br w:type="column"/>
      </w:r>
    </w:p>
    <w:p w14:paraId="3B6E6155" w14:textId="77777777" w:rsidR="007D63C5" w:rsidRDefault="007D63C5">
      <w:pPr>
        <w:pStyle w:val="BodyText"/>
        <w:spacing w:before="206"/>
        <w:rPr>
          <w:rFonts w:ascii="Arial"/>
          <w:i/>
          <w:sz w:val="20"/>
        </w:rPr>
      </w:pPr>
    </w:p>
    <w:p w14:paraId="3B6E6156" w14:textId="77777777" w:rsidR="007D63C5" w:rsidRDefault="00790D2C">
      <w:pPr>
        <w:ind w:left="132"/>
        <w:rPr>
          <w:sz w:val="20"/>
        </w:rPr>
      </w:pPr>
      <w:r>
        <w:rPr>
          <w:noProof/>
        </w:rPr>
        <w:drawing>
          <wp:anchor distT="0" distB="0" distL="0" distR="0" simplePos="0" relativeHeight="15771648" behindDoc="0" locked="0" layoutInCell="1" allowOverlap="1" wp14:anchorId="3B6E7014" wp14:editId="43D6639E">
            <wp:simplePos x="0" y="0"/>
            <wp:positionH relativeFrom="page">
              <wp:posOffset>851265</wp:posOffset>
            </wp:positionH>
            <wp:positionV relativeFrom="paragraph">
              <wp:posOffset>-36714</wp:posOffset>
            </wp:positionV>
            <wp:extent cx="4101151" cy="3379638"/>
            <wp:effectExtent l="0" t="0" r="0" b="0"/>
            <wp:wrapNone/>
            <wp:docPr id="284" name="Image 284" descr="Figure D-6 is a table on student income support for young par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descr="Figure D-6 is a table on student income support for young parents."/>
                    <pic:cNvPicPr/>
                  </pic:nvPicPr>
                  <pic:blipFill>
                    <a:blip r:embed="rId177" cstate="print"/>
                    <a:stretch>
                      <a:fillRect/>
                    </a:stretch>
                  </pic:blipFill>
                  <pic:spPr>
                    <a:xfrm>
                      <a:off x="0" y="0"/>
                      <a:ext cx="4101151" cy="3379638"/>
                    </a:xfrm>
                    <a:prstGeom prst="rect">
                      <a:avLst/>
                    </a:prstGeom>
                  </pic:spPr>
                </pic:pic>
              </a:graphicData>
            </a:graphic>
          </wp:anchor>
        </w:drawing>
      </w:r>
      <w:r>
        <w:rPr>
          <w:b/>
          <w:sz w:val="20"/>
        </w:rPr>
        <w:t>A</w:t>
      </w:r>
      <w:r>
        <w:rPr>
          <w:b/>
          <w:spacing w:val="-6"/>
          <w:sz w:val="20"/>
        </w:rPr>
        <w:t xml:space="preserve"> </w:t>
      </w:r>
      <w:r>
        <w:rPr>
          <w:b/>
          <w:sz w:val="20"/>
        </w:rPr>
        <w:t>–</w:t>
      </w:r>
      <w:r>
        <w:rPr>
          <w:b/>
          <w:spacing w:val="-5"/>
          <w:sz w:val="20"/>
        </w:rPr>
        <w:t xml:space="preserve"> </w:t>
      </w:r>
      <w:r>
        <w:rPr>
          <w:sz w:val="20"/>
        </w:rPr>
        <w:t>Career</w:t>
      </w:r>
      <w:r>
        <w:rPr>
          <w:spacing w:val="-5"/>
          <w:sz w:val="20"/>
        </w:rPr>
        <w:t xml:space="preserve"> </w:t>
      </w:r>
      <w:r>
        <w:rPr>
          <w:sz w:val="20"/>
        </w:rPr>
        <w:t>Readiness</w:t>
      </w:r>
      <w:r>
        <w:rPr>
          <w:spacing w:val="-4"/>
          <w:sz w:val="20"/>
        </w:rPr>
        <w:t xml:space="preserve"> </w:t>
      </w:r>
      <w:r>
        <w:rPr>
          <w:sz w:val="20"/>
        </w:rPr>
        <w:t>for</w:t>
      </w:r>
      <w:r>
        <w:rPr>
          <w:spacing w:val="-4"/>
          <w:sz w:val="20"/>
        </w:rPr>
        <w:t xml:space="preserve"> </w:t>
      </w:r>
      <w:r>
        <w:rPr>
          <w:sz w:val="20"/>
        </w:rPr>
        <w:t>Young</w:t>
      </w:r>
      <w:r>
        <w:rPr>
          <w:spacing w:val="-5"/>
          <w:sz w:val="20"/>
        </w:rPr>
        <w:t xml:space="preserve"> </w:t>
      </w:r>
      <w:r>
        <w:rPr>
          <w:spacing w:val="-2"/>
          <w:sz w:val="20"/>
        </w:rPr>
        <w:t>Parents</w:t>
      </w:r>
    </w:p>
    <w:p w14:paraId="3B6E6157" w14:textId="77777777" w:rsidR="007D63C5" w:rsidRDefault="00790D2C">
      <w:pPr>
        <w:spacing w:before="1"/>
        <w:ind w:left="132"/>
        <w:rPr>
          <w:sz w:val="20"/>
        </w:rPr>
      </w:pPr>
      <w:r>
        <w:rPr>
          <w:b/>
          <w:sz w:val="20"/>
        </w:rPr>
        <w:t>B</w:t>
      </w:r>
      <w:r>
        <w:rPr>
          <w:b/>
          <w:spacing w:val="-6"/>
          <w:sz w:val="20"/>
        </w:rPr>
        <w:t xml:space="preserve"> </w:t>
      </w:r>
      <w:r>
        <w:rPr>
          <w:b/>
          <w:sz w:val="20"/>
        </w:rPr>
        <w:t>–</w:t>
      </w:r>
      <w:r>
        <w:rPr>
          <w:b/>
          <w:spacing w:val="-6"/>
          <w:sz w:val="20"/>
        </w:rPr>
        <w:t xml:space="preserve"> </w:t>
      </w:r>
      <w:r>
        <w:rPr>
          <w:sz w:val="20"/>
        </w:rPr>
        <w:t>In-School</w:t>
      </w:r>
      <w:r>
        <w:rPr>
          <w:spacing w:val="-6"/>
          <w:sz w:val="20"/>
        </w:rPr>
        <w:t xml:space="preserve"> </w:t>
      </w:r>
      <w:r>
        <w:rPr>
          <w:sz w:val="20"/>
        </w:rPr>
        <w:t>Parent</w:t>
      </w:r>
      <w:r>
        <w:rPr>
          <w:spacing w:val="-6"/>
          <w:sz w:val="20"/>
        </w:rPr>
        <w:t xml:space="preserve"> </w:t>
      </w:r>
      <w:r>
        <w:rPr>
          <w:sz w:val="20"/>
        </w:rPr>
        <w:t>Employment</w:t>
      </w:r>
      <w:r>
        <w:rPr>
          <w:spacing w:val="-6"/>
          <w:sz w:val="20"/>
        </w:rPr>
        <w:t xml:space="preserve"> </w:t>
      </w:r>
      <w:r>
        <w:rPr>
          <w:spacing w:val="-2"/>
          <w:sz w:val="20"/>
        </w:rPr>
        <w:t>Services</w:t>
      </w:r>
    </w:p>
    <w:p w14:paraId="3B6E6158" w14:textId="77777777" w:rsidR="007D63C5" w:rsidRDefault="00790D2C">
      <w:pPr>
        <w:spacing w:before="1"/>
        <w:ind w:left="132"/>
        <w:rPr>
          <w:sz w:val="20"/>
        </w:rPr>
      </w:pPr>
      <w:r>
        <w:rPr>
          <w:b/>
          <w:sz w:val="20"/>
        </w:rPr>
        <w:t>C</w:t>
      </w:r>
      <w:r>
        <w:rPr>
          <w:b/>
          <w:spacing w:val="-4"/>
          <w:sz w:val="20"/>
        </w:rPr>
        <w:t xml:space="preserve"> </w:t>
      </w:r>
      <w:r>
        <w:rPr>
          <w:b/>
          <w:sz w:val="20"/>
        </w:rPr>
        <w:t>–</w:t>
      </w:r>
      <w:r>
        <w:rPr>
          <w:b/>
          <w:spacing w:val="-4"/>
          <w:sz w:val="20"/>
        </w:rPr>
        <w:t xml:space="preserve"> </w:t>
      </w:r>
      <w:r>
        <w:rPr>
          <w:sz w:val="20"/>
        </w:rPr>
        <w:t>Train</w:t>
      </w:r>
      <w:r>
        <w:rPr>
          <w:spacing w:val="-2"/>
          <w:sz w:val="20"/>
        </w:rPr>
        <w:t xml:space="preserve"> </w:t>
      </w:r>
      <w:r>
        <w:rPr>
          <w:sz w:val="20"/>
        </w:rPr>
        <w:t>and</w:t>
      </w:r>
      <w:r>
        <w:rPr>
          <w:spacing w:val="-2"/>
          <w:sz w:val="20"/>
        </w:rPr>
        <w:t xml:space="preserve"> </w:t>
      </w:r>
      <w:r>
        <w:rPr>
          <w:spacing w:val="-4"/>
          <w:sz w:val="20"/>
        </w:rPr>
        <w:t>Care</w:t>
      </w:r>
    </w:p>
    <w:p w14:paraId="3B6E6159" w14:textId="77777777" w:rsidR="007D63C5" w:rsidRDefault="00790D2C">
      <w:pPr>
        <w:ind w:left="132"/>
        <w:rPr>
          <w:sz w:val="20"/>
        </w:rPr>
      </w:pPr>
      <w:r>
        <w:rPr>
          <w:b/>
          <w:sz w:val="20"/>
        </w:rPr>
        <w:t>D</w:t>
      </w:r>
      <w:r>
        <w:rPr>
          <w:b/>
          <w:spacing w:val="-6"/>
          <w:sz w:val="20"/>
        </w:rPr>
        <w:t xml:space="preserve"> </w:t>
      </w:r>
      <w:r>
        <w:rPr>
          <w:b/>
          <w:sz w:val="20"/>
        </w:rPr>
        <w:t>–</w:t>
      </w:r>
      <w:r>
        <w:rPr>
          <w:b/>
          <w:spacing w:val="-6"/>
          <w:sz w:val="20"/>
        </w:rPr>
        <w:t xml:space="preserve"> </w:t>
      </w:r>
      <w:r>
        <w:rPr>
          <w:sz w:val="20"/>
        </w:rPr>
        <w:t>Supporting</w:t>
      </w:r>
      <w:r>
        <w:rPr>
          <w:spacing w:val="-5"/>
          <w:sz w:val="20"/>
        </w:rPr>
        <w:t xml:space="preserve"> </w:t>
      </w:r>
      <w:r>
        <w:rPr>
          <w:sz w:val="20"/>
        </w:rPr>
        <w:t>Expecting</w:t>
      </w:r>
      <w:r>
        <w:rPr>
          <w:spacing w:val="-5"/>
          <w:sz w:val="20"/>
        </w:rPr>
        <w:t xml:space="preserve"> </w:t>
      </w:r>
      <w:r>
        <w:rPr>
          <w:sz w:val="20"/>
        </w:rPr>
        <w:t>&amp;</w:t>
      </w:r>
      <w:r>
        <w:rPr>
          <w:spacing w:val="-4"/>
          <w:sz w:val="20"/>
        </w:rPr>
        <w:t xml:space="preserve"> </w:t>
      </w:r>
      <w:r>
        <w:rPr>
          <w:sz w:val="20"/>
        </w:rPr>
        <w:t>Parenting</w:t>
      </w:r>
      <w:r>
        <w:rPr>
          <w:spacing w:val="-5"/>
          <w:sz w:val="20"/>
        </w:rPr>
        <w:t xml:space="preserve"> </w:t>
      </w:r>
      <w:r>
        <w:rPr>
          <w:spacing w:val="-4"/>
          <w:sz w:val="20"/>
        </w:rPr>
        <w:t>Teens</w:t>
      </w:r>
    </w:p>
    <w:p w14:paraId="3B6E615A" w14:textId="77777777" w:rsidR="007D63C5" w:rsidRDefault="007D63C5">
      <w:pPr>
        <w:pStyle w:val="BodyText"/>
        <w:spacing w:before="76"/>
        <w:rPr>
          <w:sz w:val="20"/>
        </w:rPr>
      </w:pPr>
    </w:p>
    <w:p w14:paraId="3B6E615B" w14:textId="77777777" w:rsidR="007D63C5" w:rsidRDefault="00790D2C">
      <w:pPr>
        <w:spacing w:line="276" w:lineRule="auto"/>
        <w:ind w:left="629" w:right="1574"/>
        <w:rPr>
          <w:sz w:val="20"/>
        </w:rPr>
      </w:pPr>
      <w:r>
        <w:rPr>
          <w:noProof/>
        </w:rPr>
        <mc:AlternateContent>
          <mc:Choice Requires="wps">
            <w:drawing>
              <wp:anchor distT="0" distB="0" distL="0" distR="0" simplePos="0" relativeHeight="15772672" behindDoc="0" locked="0" layoutInCell="1" allowOverlap="1" wp14:anchorId="3B6E7016" wp14:editId="12B88116">
                <wp:simplePos x="0" y="0"/>
                <wp:positionH relativeFrom="page">
                  <wp:posOffset>5071109</wp:posOffset>
                </wp:positionH>
                <wp:positionV relativeFrom="paragraph">
                  <wp:posOffset>17155</wp:posOffset>
                </wp:positionV>
                <wp:extent cx="266700" cy="121920"/>
                <wp:effectExtent l="0" t="0" r="0" b="0"/>
                <wp:wrapNone/>
                <wp:docPr id="285" name="Graphic 2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2C972364" id="Graphic 285" o:spid="_x0000_s1026" alt="&quot;&quot;" style="position:absolute;margin-left:399.3pt;margin-top:1.35pt;width:21pt;height:9.6pt;z-index:1577267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73184" behindDoc="0" locked="0" layoutInCell="1" allowOverlap="1" wp14:anchorId="3B6E7018" wp14:editId="4B3CF6EB">
                <wp:simplePos x="0" y="0"/>
                <wp:positionH relativeFrom="page">
                  <wp:posOffset>5071109</wp:posOffset>
                </wp:positionH>
                <wp:positionV relativeFrom="paragraph">
                  <wp:posOffset>200035</wp:posOffset>
                </wp:positionV>
                <wp:extent cx="266700" cy="121920"/>
                <wp:effectExtent l="0" t="0" r="0" b="0"/>
                <wp:wrapNone/>
                <wp:docPr id="286" name="Graphic 2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24067B55" id="Graphic 286" o:spid="_x0000_s1026" alt="&quot;&quot;" style="position:absolute;margin-left:399.3pt;margin-top:15.75pt;width:21pt;height:9.6pt;z-index:1577318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15C" w14:textId="77777777" w:rsidR="007D63C5" w:rsidRDefault="00790D2C">
      <w:pPr>
        <w:ind w:left="629"/>
        <w:rPr>
          <w:sz w:val="20"/>
        </w:rPr>
      </w:pPr>
      <w:r>
        <w:rPr>
          <w:noProof/>
        </w:rPr>
        <mc:AlternateContent>
          <mc:Choice Requires="wps">
            <w:drawing>
              <wp:anchor distT="0" distB="0" distL="0" distR="0" simplePos="0" relativeHeight="15773696" behindDoc="0" locked="0" layoutInCell="1" allowOverlap="1" wp14:anchorId="3B6E701A" wp14:editId="7CD96B9C">
                <wp:simplePos x="0" y="0"/>
                <wp:positionH relativeFrom="page">
                  <wp:posOffset>5071109</wp:posOffset>
                </wp:positionH>
                <wp:positionV relativeFrom="paragraph">
                  <wp:posOffset>33967</wp:posOffset>
                </wp:positionV>
                <wp:extent cx="266700" cy="121920"/>
                <wp:effectExtent l="0" t="0" r="0" b="0"/>
                <wp:wrapNone/>
                <wp:docPr id="287" name="Graphic 2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02E2F632" id="Graphic 287" o:spid="_x0000_s1026" alt="&quot;&quot;" style="position:absolute;margin-left:399.3pt;margin-top:2.65pt;width:21pt;height:9.6pt;z-index:1577369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15D" w14:textId="77777777" w:rsidR="007D63C5" w:rsidRDefault="007D63C5">
      <w:pPr>
        <w:rPr>
          <w:sz w:val="20"/>
        </w:rPr>
        <w:sectPr w:rsidR="007D63C5">
          <w:type w:val="continuous"/>
          <w:pgSz w:w="11910" w:h="16840"/>
          <w:pgMar w:top="480" w:right="220" w:bottom="280" w:left="1000" w:header="589" w:footer="556" w:gutter="0"/>
          <w:cols w:num="2" w:space="720" w:equalWidth="0">
            <w:col w:w="6800" w:space="62"/>
            <w:col w:w="3828"/>
          </w:cols>
        </w:sectPr>
      </w:pPr>
    </w:p>
    <w:p w14:paraId="3B6E615E" w14:textId="77777777" w:rsidR="007D63C5" w:rsidRDefault="007D63C5">
      <w:pPr>
        <w:pStyle w:val="BodyText"/>
        <w:rPr>
          <w:sz w:val="20"/>
        </w:rPr>
      </w:pPr>
    </w:p>
    <w:p w14:paraId="3B6E615F" w14:textId="77777777" w:rsidR="007D63C5" w:rsidRDefault="007D63C5">
      <w:pPr>
        <w:pStyle w:val="BodyText"/>
        <w:rPr>
          <w:sz w:val="20"/>
        </w:rPr>
      </w:pPr>
    </w:p>
    <w:p w14:paraId="3B6E6160" w14:textId="77777777" w:rsidR="007D63C5" w:rsidRDefault="007D63C5">
      <w:pPr>
        <w:pStyle w:val="BodyText"/>
        <w:rPr>
          <w:sz w:val="20"/>
        </w:rPr>
      </w:pPr>
    </w:p>
    <w:p w14:paraId="3B6E6161" w14:textId="77777777" w:rsidR="007D63C5" w:rsidRDefault="007D63C5">
      <w:pPr>
        <w:pStyle w:val="BodyText"/>
        <w:rPr>
          <w:sz w:val="20"/>
        </w:rPr>
      </w:pPr>
    </w:p>
    <w:p w14:paraId="3B6E6162" w14:textId="77777777" w:rsidR="007D63C5" w:rsidRDefault="007D63C5">
      <w:pPr>
        <w:pStyle w:val="BodyText"/>
        <w:rPr>
          <w:sz w:val="20"/>
        </w:rPr>
      </w:pPr>
    </w:p>
    <w:p w14:paraId="3B6E6163" w14:textId="77777777" w:rsidR="007D63C5" w:rsidRDefault="007D63C5">
      <w:pPr>
        <w:pStyle w:val="BodyText"/>
        <w:rPr>
          <w:sz w:val="20"/>
        </w:rPr>
      </w:pPr>
    </w:p>
    <w:p w14:paraId="3B6E6164" w14:textId="77777777" w:rsidR="007D63C5" w:rsidRDefault="007D63C5">
      <w:pPr>
        <w:pStyle w:val="BodyText"/>
        <w:rPr>
          <w:sz w:val="20"/>
        </w:rPr>
      </w:pPr>
    </w:p>
    <w:p w14:paraId="3B6E6165" w14:textId="77777777" w:rsidR="007D63C5" w:rsidRDefault="007D63C5">
      <w:pPr>
        <w:pStyle w:val="BodyText"/>
        <w:rPr>
          <w:sz w:val="20"/>
        </w:rPr>
      </w:pPr>
    </w:p>
    <w:p w14:paraId="3B6E6166" w14:textId="77777777" w:rsidR="007D63C5" w:rsidRDefault="007D63C5">
      <w:pPr>
        <w:pStyle w:val="BodyText"/>
        <w:rPr>
          <w:sz w:val="20"/>
        </w:rPr>
      </w:pPr>
    </w:p>
    <w:p w14:paraId="3B6E6167" w14:textId="77777777" w:rsidR="007D63C5" w:rsidRDefault="007D63C5">
      <w:pPr>
        <w:pStyle w:val="BodyText"/>
        <w:rPr>
          <w:sz w:val="20"/>
        </w:rPr>
      </w:pPr>
    </w:p>
    <w:p w14:paraId="3B6E6168" w14:textId="77777777" w:rsidR="007D63C5" w:rsidRDefault="007D63C5">
      <w:pPr>
        <w:pStyle w:val="BodyText"/>
        <w:rPr>
          <w:sz w:val="20"/>
        </w:rPr>
      </w:pPr>
    </w:p>
    <w:p w14:paraId="3B6E6169" w14:textId="77777777" w:rsidR="007D63C5" w:rsidRDefault="007D63C5">
      <w:pPr>
        <w:pStyle w:val="BodyText"/>
        <w:rPr>
          <w:sz w:val="20"/>
        </w:rPr>
      </w:pPr>
    </w:p>
    <w:p w14:paraId="3B6E616A" w14:textId="77777777" w:rsidR="007D63C5" w:rsidRDefault="007D63C5">
      <w:pPr>
        <w:pStyle w:val="BodyText"/>
        <w:rPr>
          <w:sz w:val="20"/>
        </w:rPr>
      </w:pPr>
    </w:p>
    <w:p w14:paraId="3B6E616B" w14:textId="77777777" w:rsidR="007D63C5" w:rsidRDefault="007D63C5">
      <w:pPr>
        <w:pStyle w:val="BodyText"/>
        <w:spacing w:before="5"/>
        <w:rPr>
          <w:sz w:val="20"/>
        </w:rPr>
      </w:pPr>
    </w:p>
    <w:p w14:paraId="3B6E616C" w14:textId="77777777" w:rsidR="007D63C5" w:rsidRDefault="00790D2C">
      <w:pPr>
        <w:ind w:left="132" w:right="1024"/>
        <w:rPr>
          <w:i/>
          <w:sz w:val="20"/>
        </w:rPr>
      </w:pPr>
      <w:r>
        <w:rPr>
          <w:i/>
          <w:color w:val="404040"/>
          <w:sz w:val="20"/>
        </w:rPr>
        <w:t>Notes: Difference between TTL clients’ outcomes compared to the comparison group at the end of each quarter</w:t>
      </w:r>
      <w:r>
        <w:rPr>
          <w:i/>
          <w:sz w:val="20"/>
        </w:rPr>
        <w:t>. 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496</w:t>
      </w:r>
      <w:r>
        <w:rPr>
          <w:i/>
          <w:color w:val="404040"/>
          <w:spacing w:val="-2"/>
          <w:sz w:val="20"/>
        </w:rPr>
        <w:t xml:space="preserve"> </w:t>
      </w:r>
      <w:r>
        <w:rPr>
          <w:i/>
          <w:color w:val="404040"/>
          <w:sz w:val="20"/>
        </w:rPr>
        <w:t>Young</w:t>
      </w:r>
      <w:r>
        <w:rPr>
          <w:i/>
          <w:color w:val="404040"/>
          <w:spacing w:val="-1"/>
          <w:sz w:val="20"/>
        </w:rPr>
        <w:t xml:space="preserve"> </w:t>
      </w:r>
      <w:r>
        <w:rPr>
          <w:i/>
          <w:color w:val="404040"/>
          <w:sz w:val="20"/>
        </w:rPr>
        <w:t>Parents</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78%</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4"/>
          <w:sz w:val="20"/>
        </w:rPr>
        <w:t xml:space="preserve"> </w:t>
      </w:r>
      <w:r>
        <w:rPr>
          <w:i/>
          <w:color w:val="404040"/>
          <w:sz w:val="20"/>
        </w:rPr>
        <w:t>DEX</w:t>
      </w:r>
    </w:p>
    <w:p w14:paraId="3B6E616D" w14:textId="77777777" w:rsidR="007D63C5" w:rsidRDefault="00790D2C">
      <w:pPr>
        <w:spacing w:before="240"/>
        <w:ind w:left="132"/>
        <w:rPr>
          <w:rFonts w:ascii="Arial" w:hAnsi="Arial"/>
          <w:i/>
          <w:sz w:val="20"/>
        </w:rPr>
      </w:pPr>
      <w:bookmarkStart w:id="104" w:name="_bookmark103"/>
      <w:bookmarkEnd w:id="104"/>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D-7</w:t>
      </w:r>
      <w:r>
        <w:rPr>
          <w:rFonts w:ascii="Arial" w:hAnsi="Arial"/>
          <w:i/>
          <w:color w:val="44536A"/>
          <w:spacing w:val="-7"/>
          <w:sz w:val="20"/>
        </w:rPr>
        <w:t xml:space="preserve"> </w:t>
      </w:r>
      <w:r>
        <w:rPr>
          <w:rFonts w:ascii="Arial" w:hAnsi="Arial"/>
          <w:i/>
          <w:color w:val="44536A"/>
          <w:sz w:val="20"/>
        </w:rPr>
        <w:t>Any</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receipt</w:t>
      </w:r>
      <w:r>
        <w:rPr>
          <w:rFonts w:ascii="Arial" w:hAnsi="Arial"/>
          <w:i/>
          <w:color w:val="44536A"/>
          <w:spacing w:val="-5"/>
          <w:sz w:val="20"/>
        </w:rPr>
        <w:t xml:space="preserve"> </w:t>
      </w:r>
      <w:r>
        <w:rPr>
          <w:rFonts w:ascii="Arial" w:hAnsi="Arial"/>
          <w:i/>
          <w:color w:val="44536A"/>
          <w:sz w:val="20"/>
        </w:rPr>
        <w:t>while</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Young</w:t>
      </w:r>
      <w:r>
        <w:rPr>
          <w:rFonts w:ascii="Arial" w:hAnsi="Arial"/>
          <w:i/>
          <w:color w:val="44536A"/>
          <w:spacing w:val="-7"/>
          <w:sz w:val="20"/>
        </w:rPr>
        <w:t xml:space="preserve"> </w:t>
      </w:r>
      <w:r>
        <w:rPr>
          <w:rFonts w:ascii="Arial" w:hAnsi="Arial"/>
          <w:i/>
          <w:color w:val="44536A"/>
          <w:spacing w:val="-2"/>
          <w:sz w:val="20"/>
        </w:rPr>
        <w:t>Parents</w:t>
      </w:r>
    </w:p>
    <w:p w14:paraId="3B6E616E" w14:textId="77777777" w:rsidR="007D63C5" w:rsidRDefault="007D63C5">
      <w:pPr>
        <w:pStyle w:val="BodyText"/>
        <w:spacing w:before="40"/>
        <w:rPr>
          <w:rFonts w:ascii="Arial"/>
          <w:i/>
          <w:sz w:val="20"/>
        </w:rPr>
      </w:pPr>
    </w:p>
    <w:p w14:paraId="3B6E616F" w14:textId="77777777" w:rsidR="007D63C5" w:rsidRDefault="00790D2C">
      <w:pPr>
        <w:spacing w:before="1"/>
        <w:ind w:left="6982"/>
        <w:rPr>
          <w:sz w:val="20"/>
        </w:rPr>
      </w:pPr>
      <w:r>
        <w:rPr>
          <w:noProof/>
        </w:rPr>
        <w:drawing>
          <wp:anchor distT="0" distB="0" distL="0" distR="0" simplePos="0" relativeHeight="15772160" behindDoc="0" locked="0" layoutInCell="1" allowOverlap="1" wp14:anchorId="3B6E701C" wp14:editId="216DC851">
            <wp:simplePos x="0" y="0"/>
            <wp:positionH relativeFrom="page">
              <wp:posOffset>951575</wp:posOffset>
            </wp:positionH>
            <wp:positionV relativeFrom="paragraph">
              <wp:posOffset>1561</wp:posOffset>
            </wp:positionV>
            <wp:extent cx="4012415" cy="3402932"/>
            <wp:effectExtent l="0" t="0" r="0" b="0"/>
            <wp:wrapNone/>
            <wp:docPr id="288" name="Image 288" descr="Figure D-7 is a table showing any employment income receipt while on income support for young par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descr="Figure D-7 is a table showing any employment income receipt while on income support for young parents."/>
                    <pic:cNvPicPr/>
                  </pic:nvPicPr>
                  <pic:blipFill>
                    <a:blip r:embed="rId178" cstate="print"/>
                    <a:stretch>
                      <a:fillRect/>
                    </a:stretch>
                  </pic:blipFill>
                  <pic:spPr>
                    <a:xfrm>
                      <a:off x="0" y="0"/>
                      <a:ext cx="4012415" cy="3402932"/>
                    </a:xfrm>
                    <a:prstGeom prst="rect">
                      <a:avLst/>
                    </a:prstGeom>
                  </pic:spPr>
                </pic:pic>
              </a:graphicData>
            </a:graphic>
          </wp:anchor>
        </w:drawing>
      </w:r>
      <w:r>
        <w:rPr>
          <w:b/>
          <w:sz w:val="20"/>
        </w:rPr>
        <w:t>A</w:t>
      </w:r>
      <w:r>
        <w:rPr>
          <w:b/>
          <w:spacing w:val="-6"/>
          <w:sz w:val="20"/>
        </w:rPr>
        <w:t xml:space="preserve"> </w:t>
      </w:r>
      <w:r>
        <w:rPr>
          <w:b/>
          <w:sz w:val="20"/>
        </w:rPr>
        <w:t>–</w:t>
      </w:r>
      <w:r>
        <w:rPr>
          <w:b/>
          <w:spacing w:val="-5"/>
          <w:sz w:val="20"/>
        </w:rPr>
        <w:t xml:space="preserve"> </w:t>
      </w:r>
      <w:r>
        <w:rPr>
          <w:sz w:val="20"/>
        </w:rPr>
        <w:t>Career</w:t>
      </w:r>
      <w:r>
        <w:rPr>
          <w:spacing w:val="-5"/>
          <w:sz w:val="20"/>
        </w:rPr>
        <w:t xml:space="preserve"> </w:t>
      </w:r>
      <w:r>
        <w:rPr>
          <w:sz w:val="20"/>
        </w:rPr>
        <w:t>Readiness</w:t>
      </w:r>
      <w:r>
        <w:rPr>
          <w:spacing w:val="-4"/>
          <w:sz w:val="20"/>
        </w:rPr>
        <w:t xml:space="preserve"> </w:t>
      </w:r>
      <w:r>
        <w:rPr>
          <w:sz w:val="20"/>
        </w:rPr>
        <w:t>for</w:t>
      </w:r>
      <w:r>
        <w:rPr>
          <w:spacing w:val="-4"/>
          <w:sz w:val="20"/>
        </w:rPr>
        <w:t xml:space="preserve"> </w:t>
      </w:r>
      <w:r>
        <w:rPr>
          <w:sz w:val="20"/>
        </w:rPr>
        <w:t>Young</w:t>
      </w:r>
      <w:r>
        <w:rPr>
          <w:spacing w:val="-5"/>
          <w:sz w:val="20"/>
        </w:rPr>
        <w:t xml:space="preserve"> </w:t>
      </w:r>
      <w:r>
        <w:rPr>
          <w:spacing w:val="-2"/>
          <w:sz w:val="20"/>
        </w:rPr>
        <w:t>Parents</w:t>
      </w:r>
    </w:p>
    <w:p w14:paraId="3B6E6170" w14:textId="77777777" w:rsidR="007D63C5" w:rsidRDefault="00790D2C">
      <w:pPr>
        <w:ind w:left="6982"/>
        <w:rPr>
          <w:sz w:val="20"/>
        </w:rPr>
      </w:pPr>
      <w:r>
        <w:rPr>
          <w:b/>
          <w:sz w:val="20"/>
        </w:rPr>
        <w:t>B</w:t>
      </w:r>
      <w:r>
        <w:rPr>
          <w:b/>
          <w:spacing w:val="-6"/>
          <w:sz w:val="20"/>
        </w:rPr>
        <w:t xml:space="preserve"> </w:t>
      </w:r>
      <w:r>
        <w:rPr>
          <w:b/>
          <w:sz w:val="20"/>
        </w:rPr>
        <w:t>–</w:t>
      </w:r>
      <w:r>
        <w:rPr>
          <w:b/>
          <w:spacing w:val="-6"/>
          <w:sz w:val="20"/>
        </w:rPr>
        <w:t xml:space="preserve"> </w:t>
      </w:r>
      <w:r>
        <w:rPr>
          <w:sz w:val="20"/>
        </w:rPr>
        <w:t>In-School</w:t>
      </w:r>
      <w:r>
        <w:rPr>
          <w:spacing w:val="-6"/>
          <w:sz w:val="20"/>
        </w:rPr>
        <w:t xml:space="preserve"> </w:t>
      </w:r>
      <w:r>
        <w:rPr>
          <w:sz w:val="20"/>
        </w:rPr>
        <w:t>Parent</w:t>
      </w:r>
      <w:r>
        <w:rPr>
          <w:spacing w:val="-6"/>
          <w:sz w:val="20"/>
        </w:rPr>
        <w:t xml:space="preserve"> </w:t>
      </w:r>
      <w:r>
        <w:rPr>
          <w:sz w:val="20"/>
        </w:rPr>
        <w:t>Employment</w:t>
      </w:r>
      <w:r>
        <w:rPr>
          <w:spacing w:val="-6"/>
          <w:sz w:val="20"/>
        </w:rPr>
        <w:t xml:space="preserve"> </w:t>
      </w:r>
      <w:r>
        <w:rPr>
          <w:spacing w:val="-2"/>
          <w:sz w:val="20"/>
        </w:rPr>
        <w:t>Services</w:t>
      </w:r>
    </w:p>
    <w:p w14:paraId="3B6E6171" w14:textId="77777777" w:rsidR="007D63C5" w:rsidRDefault="00790D2C">
      <w:pPr>
        <w:spacing w:before="1" w:line="243" w:lineRule="exact"/>
        <w:ind w:left="6982"/>
        <w:rPr>
          <w:sz w:val="20"/>
        </w:rPr>
      </w:pPr>
      <w:r>
        <w:rPr>
          <w:b/>
          <w:sz w:val="20"/>
        </w:rPr>
        <w:t>C</w:t>
      </w:r>
      <w:r>
        <w:rPr>
          <w:b/>
          <w:spacing w:val="-4"/>
          <w:sz w:val="20"/>
        </w:rPr>
        <w:t xml:space="preserve"> </w:t>
      </w:r>
      <w:r>
        <w:rPr>
          <w:b/>
          <w:sz w:val="20"/>
        </w:rPr>
        <w:t>–</w:t>
      </w:r>
      <w:r>
        <w:rPr>
          <w:b/>
          <w:spacing w:val="-4"/>
          <w:sz w:val="20"/>
        </w:rPr>
        <w:t xml:space="preserve"> </w:t>
      </w:r>
      <w:r>
        <w:rPr>
          <w:sz w:val="20"/>
        </w:rPr>
        <w:t>Train</w:t>
      </w:r>
      <w:r>
        <w:rPr>
          <w:spacing w:val="-2"/>
          <w:sz w:val="20"/>
        </w:rPr>
        <w:t xml:space="preserve"> </w:t>
      </w:r>
      <w:r>
        <w:rPr>
          <w:sz w:val="20"/>
        </w:rPr>
        <w:t>and</w:t>
      </w:r>
      <w:r>
        <w:rPr>
          <w:spacing w:val="-2"/>
          <w:sz w:val="20"/>
        </w:rPr>
        <w:t xml:space="preserve"> </w:t>
      </w:r>
      <w:r>
        <w:rPr>
          <w:spacing w:val="-4"/>
          <w:sz w:val="20"/>
        </w:rPr>
        <w:t>Care</w:t>
      </w:r>
    </w:p>
    <w:p w14:paraId="3B6E6172" w14:textId="77777777" w:rsidR="007D63C5" w:rsidRDefault="00790D2C">
      <w:pPr>
        <w:spacing w:line="243" w:lineRule="exact"/>
        <w:ind w:left="6982"/>
        <w:rPr>
          <w:sz w:val="20"/>
        </w:rPr>
      </w:pPr>
      <w:r>
        <w:rPr>
          <w:b/>
          <w:sz w:val="20"/>
        </w:rPr>
        <w:t>D</w:t>
      </w:r>
      <w:r>
        <w:rPr>
          <w:b/>
          <w:spacing w:val="-6"/>
          <w:sz w:val="20"/>
        </w:rPr>
        <w:t xml:space="preserve"> </w:t>
      </w:r>
      <w:r>
        <w:rPr>
          <w:b/>
          <w:sz w:val="20"/>
        </w:rPr>
        <w:t>–</w:t>
      </w:r>
      <w:r>
        <w:rPr>
          <w:b/>
          <w:spacing w:val="-6"/>
          <w:sz w:val="20"/>
        </w:rPr>
        <w:t xml:space="preserve"> </w:t>
      </w:r>
      <w:r>
        <w:rPr>
          <w:sz w:val="20"/>
        </w:rPr>
        <w:t>Supporting</w:t>
      </w:r>
      <w:r>
        <w:rPr>
          <w:spacing w:val="-5"/>
          <w:sz w:val="20"/>
        </w:rPr>
        <w:t xml:space="preserve"> </w:t>
      </w:r>
      <w:r>
        <w:rPr>
          <w:sz w:val="20"/>
        </w:rPr>
        <w:t>Expecting</w:t>
      </w:r>
      <w:r>
        <w:rPr>
          <w:spacing w:val="-6"/>
          <w:sz w:val="20"/>
        </w:rPr>
        <w:t xml:space="preserve"> </w:t>
      </w:r>
      <w:r>
        <w:rPr>
          <w:sz w:val="20"/>
        </w:rPr>
        <w:t>&amp;</w:t>
      </w:r>
      <w:r>
        <w:rPr>
          <w:spacing w:val="-4"/>
          <w:sz w:val="20"/>
        </w:rPr>
        <w:t xml:space="preserve"> </w:t>
      </w:r>
      <w:r>
        <w:rPr>
          <w:sz w:val="20"/>
        </w:rPr>
        <w:t>Parenting</w:t>
      </w:r>
      <w:r>
        <w:rPr>
          <w:spacing w:val="-5"/>
          <w:sz w:val="20"/>
        </w:rPr>
        <w:t xml:space="preserve"> </w:t>
      </w:r>
      <w:r>
        <w:rPr>
          <w:spacing w:val="-4"/>
          <w:sz w:val="20"/>
        </w:rPr>
        <w:t>Teens</w:t>
      </w:r>
    </w:p>
    <w:p w14:paraId="3B6E6173" w14:textId="77777777" w:rsidR="007D63C5" w:rsidRDefault="007D63C5">
      <w:pPr>
        <w:pStyle w:val="BodyText"/>
        <w:spacing w:before="75"/>
        <w:rPr>
          <w:sz w:val="20"/>
        </w:rPr>
      </w:pPr>
    </w:p>
    <w:p w14:paraId="3B6E6174" w14:textId="77777777" w:rsidR="007D63C5" w:rsidRDefault="00790D2C">
      <w:pPr>
        <w:spacing w:before="1" w:line="276" w:lineRule="auto"/>
        <w:ind w:left="7479" w:right="1583"/>
        <w:rPr>
          <w:sz w:val="20"/>
        </w:rPr>
      </w:pPr>
      <w:r>
        <w:rPr>
          <w:noProof/>
        </w:rPr>
        <mc:AlternateContent>
          <mc:Choice Requires="wps">
            <w:drawing>
              <wp:anchor distT="0" distB="0" distL="0" distR="0" simplePos="0" relativeHeight="15774208" behindDoc="0" locked="0" layoutInCell="1" allowOverlap="1" wp14:anchorId="3B6E701E" wp14:editId="371BCCB3">
                <wp:simplePos x="0" y="0"/>
                <wp:positionH relativeFrom="page">
                  <wp:posOffset>5063490</wp:posOffset>
                </wp:positionH>
                <wp:positionV relativeFrom="paragraph">
                  <wp:posOffset>18676</wp:posOffset>
                </wp:positionV>
                <wp:extent cx="266700" cy="121920"/>
                <wp:effectExtent l="0" t="0" r="0" b="0"/>
                <wp:wrapNone/>
                <wp:docPr id="289" name="Graphic 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1D18821C" id="Graphic 289" o:spid="_x0000_s1026" alt="&quot;&quot;" style="position:absolute;margin-left:398.7pt;margin-top:1.45pt;width:21pt;height:9.6pt;z-index:1577420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" path="m266700,l,,,121919r266700,l266700,xe" fillcolor="#00a1c6" stroked="f">
                <v:path arrowok="t"/>
                <w10:wrap anchorx="page"/>
              </v:shape>
            </w:pict>
          </mc:Fallback>
        </mc:AlternateContent>
      </w:r>
      <w:r>
        <w:rPr>
          <w:noProof/>
        </w:rPr>
        <mc:AlternateContent>
          <mc:Choice Requires="wps">
            <w:drawing>
              <wp:anchor distT="0" distB="0" distL="0" distR="0" simplePos="0" relativeHeight="15774720" behindDoc="0" locked="0" layoutInCell="1" allowOverlap="1" wp14:anchorId="3B6E7020" wp14:editId="4088BF20">
                <wp:simplePos x="0" y="0"/>
                <wp:positionH relativeFrom="page">
                  <wp:posOffset>5063490</wp:posOffset>
                </wp:positionH>
                <wp:positionV relativeFrom="paragraph">
                  <wp:posOffset>201556</wp:posOffset>
                </wp:positionV>
                <wp:extent cx="266700" cy="121920"/>
                <wp:effectExtent l="0" t="0" r="0" b="0"/>
                <wp:wrapNone/>
                <wp:docPr id="290" name="Graphic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ED8D265" id="Graphic 290" o:spid="_x0000_s1026" alt="&quot;&quot;" style="position:absolute;margin-left:398.7pt;margin-top:15.85pt;width:21pt;height:9.6pt;z-index:1577472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175" w14:textId="77777777" w:rsidR="007D63C5" w:rsidRDefault="00790D2C">
      <w:pPr>
        <w:ind w:left="7479"/>
        <w:rPr>
          <w:sz w:val="20"/>
        </w:rPr>
      </w:pPr>
      <w:r>
        <w:rPr>
          <w:noProof/>
        </w:rPr>
        <mc:AlternateContent>
          <mc:Choice Requires="wps">
            <w:drawing>
              <wp:anchor distT="0" distB="0" distL="0" distR="0" simplePos="0" relativeHeight="15775232" behindDoc="0" locked="0" layoutInCell="1" allowOverlap="1" wp14:anchorId="3B6E7022" wp14:editId="59190F22">
                <wp:simplePos x="0" y="0"/>
                <wp:positionH relativeFrom="page">
                  <wp:posOffset>5063490</wp:posOffset>
                </wp:positionH>
                <wp:positionV relativeFrom="paragraph">
                  <wp:posOffset>34854</wp:posOffset>
                </wp:positionV>
                <wp:extent cx="266700" cy="121920"/>
                <wp:effectExtent l="0" t="0" r="0" b="0"/>
                <wp:wrapNone/>
                <wp:docPr id="291" name="Graphic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7A83E484" id="Graphic 291" o:spid="_x0000_s1026" alt="&quot;&quot;" style="position:absolute;margin-left:398.7pt;margin-top:2.75pt;width:21pt;height:9.6pt;z-index:1577523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176" w14:textId="77777777" w:rsidR="007D63C5" w:rsidRDefault="007D63C5">
      <w:pPr>
        <w:pStyle w:val="BodyText"/>
        <w:rPr>
          <w:sz w:val="20"/>
        </w:rPr>
      </w:pPr>
    </w:p>
    <w:p w14:paraId="3B6E6177" w14:textId="77777777" w:rsidR="007D63C5" w:rsidRDefault="007D63C5">
      <w:pPr>
        <w:pStyle w:val="BodyText"/>
        <w:rPr>
          <w:sz w:val="20"/>
        </w:rPr>
      </w:pPr>
    </w:p>
    <w:p w14:paraId="3B6E6178" w14:textId="77777777" w:rsidR="007D63C5" w:rsidRDefault="007D63C5">
      <w:pPr>
        <w:pStyle w:val="BodyText"/>
        <w:rPr>
          <w:sz w:val="20"/>
        </w:rPr>
      </w:pPr>
    </w:p>
    <w:p w14:paraId="3B6E6179" w14:textId="77777777" w:rsidR="007D63C5" w:rsidRDefault="007D63C5">
      <w:pPr>
        <w:pStyle w:val="BodyText"/>
        <w:rPr>
          <w:sz w:val="20"/>
        </w:rPr>
      </w:pPr>
    </w:p>
    <w:p w14:paraId="3B6E617A" w14:textId="77777777" w:rsidR="007D63C5" w:rsidRDefault="007D63C5">
      <w:pPr>
        <w:pStyle w:val="BodyText"/>
        <w:rPr>
          <w:sz w:val="20"/>
        </w:rPr>
      </w:pPr>
    </w:p>
    <w:p w14:paraId="3B6E617B" w14:textId="77777777" w:rsidR="007D63C5" w:rsidRDefault="007D63C5">
      <w:pPr>
        <w:pStyle w:val="BodyText"/>
        <w:rPr>
          <w:sz w:val="20"/>
        </w:rPr>
      </w:pPr>
    </w:p>
    <w:p w14:paraId="3B6E617C" w14:textId="77777777" w:rsidR="007D63C5" w:rsidRDefault="007D63C5">
      <w:pPr>
        <w:pStyle w:val="BodyText"/>
        <w:rPr>
          <w:sz w:val="20"/>
        </w:rPr>
      </w:pPr>
    </w:p>
    <w:p w14:paraId="3B6E617D" w14:textId="77777777" w:rsidR="007D63C5" w:rsidRDefault="007D63C5">
      <w:pPr>
        <w:pStyle w:val="BodyText"/>
        <w:rPr>
          <w:sz w:val="20"/>
        </w:rPr>
      </w:pPr>
    </w:p>
    <w:p w14:paraId="3B6E617E" w14:textId="77777777" w:rsidR="007D63C5" w:rsidRDefault="007D63C5">
      <w:pPr>
        <w:pStyle w:val="BodyText"/>
        <w:rPr>
          <w:sz w:val="20"/>
        </w:rPr>
      </w:pPr>
    </w:p>
    <w:p w14:paraId="3B6E617F" w14:textId="77777777" w:rsidR="007D63C5" w:rsidRDefault="007D63C5">
      <w:pPr>
        <w:pStyle w:val="BodyText"/>
        <w:rPr>
          <w:sz w:val="20"/>
        </w:rPr>
      </w:pPr>
    </w:p>
    <w:p w14:paraId="3B6E6180" w14:textId="77777777" w:rsidR="007D63C5" w:rsidRDefault="007D63C5">
      <w:pPr>
        <w:pStyle w:val="BodyText"/>
        <w:rPr>
          <w:sz w:val="20"/>
        </w:rPr>
      </w:pPr>
    </w:p>
    <w:p w14:paraId="3B6E6181" w14:textId="77777777" w:rsidR="007D63C5" w:rsidRDefault="007D63C5">
      <w:pPr>
        <w:pStyle w:val="BodyText"/>
        <w:rPr>
          <w:sz w:val="20"/>
        </w:rPr>
      </w:pPr>
    </w:p>
    <w:p w14:paraId="3B6E6182" w14:textId="77777777" w:rsidR="007D63C5" w:rsidRDefault="007D63C5">
      <w:pPr>
        <w:pStyle w:val="BodyText"/>
        <w:rPr>
          <w:sz w:val="20"/>
        </w:rPr>
      </w:pPr>
    </w:p>
    <w:p w14:paraId="3B6E6183" w14:textId="77777777" w:rsidR="007D63C5" w:rsidRDefault="007D63C5">
      <w:pPr>
        <w:pStyle w:val="BodyText"/>
        <w:rPr>
          <w:sz w:val="20"/>
        </w:rPr>
      </w:pPr>
    </w:p>
    <w:p w14:paraId="3B6E6184"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496 Young Parents clients; 78% of those who commenced the project as recorded in DEX</w:t>
      </w:r>
    </w:p>
    <w:p w14:paraId="3B6E6185" w14:textId="77777777" w:rsidR="007D63C5" w:rsidRDefault="007D63C5">
      <w:pPr>
        <w:rPr>
          <w:sz w:val="20"/>
        </w:rPr>
        <w:sectPr w:rsidR="007D63C5">
          <w:type w:val="continuous"/>
          <w:pgSz w:w="11910" w:h="16840"/>
          <w:pgMar w:top="480" w:right="220" w:bottom="280" w:left="1000" w:header="589" w:footer="556" w:gutter="0"/>
          <w:cols w:space="720"/>
        </w:sectPr>
      </w:pPr>
    </w:p>
    <w:p w14:paraId="3B6E6186" w14:textId="77777777" w:rsidR="007D63C5" w:rsidRDefault="007D63C5">
      <w:pPr>
        <w:pStyle w:val="BodyText"/>
        <w:spacing w:before="5"/>
        <w:rPr>
          <w:i/>
          <w:sz w:val="13"/>
        </w:rPr>
      </w:pPr>
    </w:p>
    <w:p w14:paraId="3B6E6187" w14:textId="77777777" w:rsidR="007D63C5" w:rsidRDefault="007D63C5">
      <w:pPr>
        <w:rPr>
          <w:sz w:val="13"/>
        </w:rPr>
        <w:sectPr w:rsidR="007D63C5">
          <w:pgSz w:w="11910" w:h="16840"/>
          <w:pgMar w:top="2000" w:right="220" w:bottom="740" w:left="1000" w:header="589" w:footer="556" w:gutter="0"/>
          <w:cols w:space="720"/>
        </w:sectPr>
      </w:pPr>
    </w:p>
    <w:p w14:paraId="3B6E6188" w14:textId="77777777" w:rsidR="007D63C5" w:rsidRDefault="00790D2C">
      <w:pPr>
        <w:spacing w:before="93"/>
        <w:ind w:left="132"/>
        <w:rPr>
          <w:rFonts w:ascii="Arial" w:hAnsi="Arial"/>
          <w:i/>
          <w:sz w:val="20"/>
        </w:rPr>
      </w:pPr>
      <w:bookmarkStart w:id="105" w:name="_bookmark104"/>
      <w:bookmarkEnd w:id="105"/>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D-8</w:t>
      </w:r>
      <w:r>
        <w:rPr>
          <w:rFonts w:ascii="Arial" w:hAnsi="Arial"/>
          <w:i/>
          <w:color w:val="44536A"/>
          <w:spacing w:val="-6"/>
          <w:sz w:val="20"/>
        </w:rPr>
        <w:t xml:space="preserve"> </w:t>
      </w:r>
      <w:r>
        <w:rPr>
          <w:rFonts w:ascii="Arial" w:hAnsi="Arial"/>
          <w:i/>
          <w:color w:val="44536A"/>
          <w:sz w:val="20"/>
        </w:rPr>
        <w:t>Days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4"/>
          <w:sz w:val="20"/>
        </w:rPr>
        <w:t xml:space="preserve"> </w:t>
      </w:r>
      <w:r>
        <w:rPr>
          <w:rFonts w:ascii="Arial" w:hAnsi="Arial"/>
          <w:i/>
          <w:color w:val="44536A"/>
          <w:sz w:val="20"/>
        </w:rPr>
        <w:t>support</w:t>
      </w:r>
      <w:r>
        <w:rPr>
          <w:rFonts w:ascii="Arial" w:hAnsi="Arial"/>
          <w:i/>
          <w:color w:val="44536A"/>
          <w:spacing w:val="-3"/>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4"/>
          <w:sz w:val="20"/>
        </w:rPr>
        <w:t xml:space="preserve"> </w:t>
      </w:r>
      <w:r>
        <w:rPr>
          <w:rFonts w:ascii="Arial" w:hAnsi="Arial"/>
          <w:i/>
          <w:color w:val="44536A"/>
          <w:spacing w:val="-2"/>
          <w:sz w:val="20"/>
        </w:rPr>
        <w:t>Parents</w:t>
      </w:r>
    </w:p>
    <w:p w14:paraId="3B6E6189" w14:textId="77777777" w:rsidR="007D63C5" w:rsidRDefault="00790D2C">
      <w:pPr>
        <w:rPr>
          <w:rFonts w:ascii="Arial"/>
          <w:i/>
          <w:sz w:val="20"/>
        </w:rPr>
      </w:pPr>
      <w:r>
        <w:br w:type="column"/>
      </w:r>
    </w:p>
    <w:p w14:paraId="3B6E618A" w14:textId="77777777" w:rsidR="007D63C5" w:rsidRDefault="007D63C5">
      <w:pPr>
        <w:pStyle w:val="BodyText"/>
        <w:rPr>
          <w:rFonts w:ascii="Arial"/>
          <w:i/>
          <w:sz w:val="20"/>
        </w:rPr>
      </w:pPr>
    </w:p>
    <w:p w14:paraId="3B6E618B" w14:textId="77777777" w:rsidR="007D63C5" w:rsidRDefault="007D63C5">
      <w:pPr>
        <w:pStyle w:val="BodyText"/>
        <w:spacing w:before="108"/>
        <w:rPr>
          <w:rFonts w:ascii="Arial"/>
          <w:i/>
          <w:sz w:val="20"/>
        </w:rPr>
      </w:pPr>
    </w:p>
    <w:p w14:paraId="3B6E618C" w14:textId="77777777" w:rsidR="007D63C5" w:rsidRDefault="00790D2C">
      <w:pPr>
        <w:ind w:left="46"/>
        <w:rPr>
          <w:sz w:val="20"/>
        </w:rPr>
      </w:pPr>
      <w:r>
        <w:rPr>
          <w:noProof/>
        </w:rPr>
        <w:drawing>
          <wp:anchor distT="0" distB="0" distL="0" distR="0" simplePos="0" relativeHeight="15775744" behindDoc="0" locked="0" layoutInCell="1" allowOverlap="1" wp14:anchorId="3B6E7024" wp14:editId="6BD040C6">
            <wp:simplePos x="0" y="0"/>
            <wp:positionH relativeFrom="page">
              <wp:posOffset>835832</wp:posOffset>
            </wp:positionH>
            <wp:positionV relativeFrom="paragraph">
              <wp:posOffset>-81941</wp:posOffset>
            </wp:positionV>
            <wp:extent cx="4139732" cy="3344916"/>
            <wp:effectExtent l="0" t="0" r="0" b="0"/>
            <wp:wrapNone/>
            <wp:docPr id="292" name="Image 292" descr="Figure D-8 is a table showing how many days young parents are on income sup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descr="Figure D-8 is a table showing how many days young parents are on income support."/>
                    <pic:cNvPicPr/>
                  </pic:nvPicPr>
                  <pic:blipFill>
                    <a:blip r:embed="rId179" cstate="print"/>
                    <a:stretch>
                      <a:fillRect/>
                    </a:stretch>
                  </pic:blipFill>
                  <pic:spPr>
                    <a:xfrm>
                      <a:off x="0" y="0"/>
                      <a:ext cx="4139732" cy="3344916"/>
                    </a:xfrm>
                    <a:prstGeom prst="rect">
                      <a:avLst/>
                    </a:prstGeom>
                  </pic:spPr>
                </pic:pic>
              </a:graphicData>
            </a:graphic>
          </wp:anchor>
        </w:drawing>
      </w:r>
      <w:r>
        <w:rPr>
          <w:b/>
          <w:sz w:val="20"/>
        </w:rPr>
        <w:t>A</w:t>
      </w:r>
      <w:r>
        <w:rPr>
          <w:b/>
          <w:spacing w:val="-6"/>
          <w:sz w:val="20"/>
        </w:rPr>
        <w:t xml:space="preserve"> </w:t>
      </w:r>
      <w:r>
        <w:rPr>
          <w:b/>
          <w:sz w:val="20"/>
        </w:rPr>
        <w:t>–</w:t>
      </w:r>
      <w:r>
        <w:rPr>
          <w:b/>
          <w:spacing w:val="-5"/>
          <w:sz w:val="20"/>
        </w:rPr>
        <w:t xml:space="preserve"> </w:t>
      </w:r>
      <w:r>
        <w:rPr>
          <w:sz w:val="20"/>
        </w:rPr>
        <w:t>Career</w:t>
      </w:r>
      <w:r>
        <w:rPr>
          <w:spacing w:val="-5"/>
          <w:sz w:val="20"/>
        </w:rPr>
        <w:t xml:space="preserve"> </w:t>
      </w:r>
      <w:r>
        <w:rPr>
          <w:sz w:val="20"/>
        </w:rPr>
        <w:t>Readiness</w:t>
      </w:r>
      <w:r>
        <w:rPr>
          <w:spacing w:val="-4"/>
          <w:sz w:val="20"/>
        </w:rPr>
        <w:t xml:space="preserve"> </w:t>
      </w:r>
      <w:r>
        <w:rPr>
          <w:sz w:val="20"/>
        </w:rPr>
        <w:t>for</w:t>
      </w:r>
      <w:r>
        <w:rPr>
          <w:spacing w:val="-4"/>
          <w:sz w:val="20"/>
        </w:rPr>
        <w:t xml:space="preserve"> </w:t>
      </w:r>
      <w:r>
        <w:rPr>
          <w:sz w:val="20"/>
        </w:rPr>
        <w:t>Young</w:t>
      </w:r>
      <w:r>
        <w:rPr>
          <w:spacing w:val="-5"/>
          <w:sz w:val="20"/>
        </w:rPr>
        <w:t xml:space="preserve"> </w:t>
      </w:r>
      <w:r>
        <w:rPr>
          <w:spacing w:val="-2"/>
          <w:sz w:val="20"/>
        </w:rPr>
        <w:t>Parents</w:t>
      </w:r>
    </w:p>
    <w:p w14:paraId="3B6E618D" w14:textId="77777777" w:rsidR="007D63C5" w:rsidRDefault="00790D2C">
      <w:pPr>
        <w:spacing w:before="1"/>
        <w:ind w:left="46"/>
        <w:rPr>
          <w:sz w:val="20"/>
        </w:rPr>
      </w:pPr>
      <w:r>
        <w:rPr>
          <w:b/>
          <w:sz w:val="20"/>
        </w:rPr>
        <w:t>B</w:t>
      </w:r>
      <w:r>
        <w:rPr>
          <w:b/>
          <w:spacing w:val="-6"/>
          <w:sz w:val="20"/>
        </w:rPr>
        <w:t xml:space="preserve"> </w:t>
      </w:r>
      <w:r>
        <w:rPr>
          <w:b/>
          <w:sz w:val="20"/>
        </w:rPr>
        <w:t>–</w:t>
      </w:r>
      <w:r>
        <w:rPr>
          <w:b/>
          <w:spacing w:val="-6"/>
          <w:sz w:val="20"/>
        </w:rPr>
        <w:t xml:space="preserve"> </w:t>
      </w:r>
      <w:r>
        <w:rPr>
          <w:sz w:val="20"/>
        </w:rPr>
        <w:t>In-School</w:t>
      </w:r>
      <w:r>
        <w:rPr>
          <w:spacing w:val="-6"/>
          <w:sz w:val="20"/>
        </w:rPr>
        <w:t xml:space="preserve"> </w:t>
      </w:r>
      <w:r>
        <w:rPr>
          <w:sz w:val="20"/>
        </w:rPr>
        <w:t>Parent</w:t>
      </w:r>
      <w:r>
        <w:rPr>
          <w:spacing w:val="-6"/>
          <w:sz w:val="20"/>
        </w:rPr>
        <w:t xml:space="preserve"> </w:t>
      </w:r>
      <w:r>
        <w:rPr>
          <w:sz w:val="20"/>
        </w:rPr>
        <w:t>Employment</w:t>
      </w:r>
      <w:r>
        <w:rPr>
          <w:spacing w:val="-6"/>
          <w:sz w:val="20"/>
        </w:rPr>
        <w:t xml:space="preserve"> </w:t>
      </w:r>
      <w:r>
        <w:rPr>
          <w:spacing w:val="-2"/>
          <w:sz w:val="20"/>
        </w:rPr>
        <w:t>Services</w:t>
      </w:r>
    </w:p>
    <w:p w14:paraId="3B6E618E" w14:textId="77777777" w:rsidR="007D63C5" w:rsidRDefault="00790D2C">
      <w:pPr>
        <w:spacing w:before="1"/>
        <w:ind w:left="46"/>
        <w:rPr>
          <w:sz w:val="20"/>
        </w:rPr>
      </w:pPr>
      <w:r>
        <w:rPr>
          <w:b/>
          <w:sz w:val="20"/>
        </w:rPr>
        <w:t>C</w:t>
      </w:r>
      <w:r>
        <w:rPr>
          <w:b/>
          <w:spacing w:val="-4"/>
          <w:sz w:val="20"/>
        </w:rPr>
        <w:t xml:space="preserve"> </w:t>
      </w:r>
      <w:r>
        <w:rPr>
          <w:b/>
          <w:sz w:val="20"/>
        </w:rPr>
        <w:t>–</w:t>
      </w:r>
      <w:r>
        <w:rPr>
          <w:b/>
          <w:spacing w:val="-4"/>
          <w:sz w:val="20"/>
        </w:rPr>
        <w:t xml:space="preserve"> </w:t>
      </w:r>
      <w:r>
        <w:rPr>
          <w:sz w:val="20"/>
        </w:rPr>
        <w:t>Train</w:t>
      </w:r>
      <w:r>
        <w:rPr>
          <w:spacing w:val="-2"/>
          <w:sz w:val="20"/>
        </w:rPr>
        <w:t xml:space="preserve"> </w:t>
      </w:r>
      <w:r>
        <w:rPr>
          <w:sz w:val="20"/>
        </w:rPr>
        <w:t>and</w:t>
      </w:r>
      <w:r>
        <w:rPr>
          <w:spacing w:val="-2"/>
          <w:sz w:val="20"/>
        </w:rPr>
        <w:t xml:space="preserve"> </w:t>
      </w:r>
      <w:r>
        <w:rPr>
          <w:spacing w:val="-4"/>
          <w:sz w:val="20"/>
        </w:rPr>
        <w:t>Care</w:t>
      </w:r>
    </w:p>
    <w:p w14:paraId="3B6E618F" w14:textId="77777777" w:rsidR="007D63C5" w:rsidRDefault="00790D2C">
      <w:pPr>
        <w:ind w:left="46"/>
        <w:rPr>
          <w:sz w:val="20"/>
        </w:rPr>
      </w:pPr>
      <w:r>
        <w:rPr>
          <w:b/>
          <w:sz w:val="20"/>
        </w:rPr>
        <w:t>D</w:t>
      </w:r>
      <w:r>
        <w:rPr>
          <w:b/>
          <w:spacing w:val="-7"/>
          <w:sz w:val="20"/>
        </w:rPr>
        <w:t xml:space="preserve"> </w:t>
      </w:r>
      <w:r>
        <w:rPr>
          <w:b/>
          <w:sz w:val="20"/>
        </w:rPr>
        <w:t>–</w:t>
      </w:r>
      <w:r>
        <w:rPr>
          <w:b/>
          <w:spacing w:val="-7"/>
          <w:sz w:val="20"/>
        </w:rPr>
        <w:t xml:space="preserve"> </w:t>
      </w:r>
      <w:r>
        <w:rPr>
          <w:sz w:val="20"/>
        </w:rPr>
        <w:t>Supporting</w:t>
      </w:r>
      <w:r>
        <w:rPr>
          <w:spacing w:val="-5"/>
          <w:sz w:val="20"/>
        </w:rPr>
        <w:t xml:space="preserve"> </w:t>
      </w:r>
      <w:r>
        <w:rPr>
          <w:sz w:val="20"/>
        </w:rPr>
        <w:t>Expecting</w:t>
      </w:r>
      <w:r>
        <w:rPr>
          <w:spacing w:val="-6"/>
          <w:sz w:val="20"/>
        </w:rPr>
        <w:t xml:space="preserve"> </w:t>
      </w:r>
      <w:r>
        <w:rPr>
          <w:sz w:val="20"/>
        </w:rPr>
        <w:t>&amp;</w:t>
      </w:r>
      <w:r>
        <w:rPr>
          <w:spacing w:val="-5"/>
          <w:sz w:val="20"/>
        </w:rPr>
        <w:t xml:space="preserve"> </w:t>
      </w:r>
      <w:r>
        <w:rPr>
          <w:sz w:val="20"/>
        </w:rPr>
        <w:t>Parenting</w:t>
      </w:r>
      <w:r>
        <w:rPr>
          <w:spacing w:val="-6"/>
          <w:sz w:val="20"/>
        </w:rPr>
        <w:t xml:space="preserve"> </w:t>
      </w:r>
      <w:r>
        <w:rPr>
          <w:spacing w:val="-4"/>
          <w:sz w:val="20"/>
        </w:rPr>
        <w:t>Teens</w:t>
      </w:r>
    </w:p>
    <w:p w14:paraId="3B6E6190" w14:textId="77777777" w:rsidR="007D63C5" w:rsidRDefault="007D63C5">
      <w:pPr>
        <w:pStyle w:val="BodyText"/>
        <w:spacing w:before="76"/>
        <w:rPr>
          <w:sz w:val="20"/>
        </w:rPr>
      </w:pPr>
    </w:p>
    <w:p w14:paraId="3B6E6191" w14:textId="77777777" w:rsidR="007D63C5" w:rsidRDefault="00790D2C">
      <w:pPr>
        <w:spacing w:line="276" w:lineRule="auto"/>
        <w:ind w:left="543" w:right="1643"/>
        <w:rPr>
          <w:sz w:val="20"/>
        </w:rPr>
      </w:pPr>
      <w:r>
        <w:rPr>
          <w:noProof/>
        </w:rPr>
        <mc:AlternateContent>
          <mc:Choice Requires="wps">
            <w:drawing>
              <wp:anchor distT="0" distB="0" distL="0" distR="0" simplePos="0" relativeHeight="15776768" behindDoc="0" locked="0" layoutInCell="1" allowOverlap="1" wp14:anchorId="3B6E7026" wp14:editId="69CDA556">
                <wp:simplePos x="0" y="0"/>
                <wp:positionH relativeFrom="page">
                  <wp:posOffset>5025390</wp:posOffset>
                </wp:positionH>
                <wp:positionV relativeFrom="paragraph">
                  <wp:posOffset>17167</wp:posOffset>
                </wp:positionV>
                <wp:extent cx="266700" cy="121920"/>
                <wp:effectExtent l="0" t="0" r="0" b="0"/>
                <wp:wrapNone/>
                <wp:docPr id="293" name="Graphic 2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6E79362A" id="Graphic 293" o:spid="_x0000_s1026" alt="&quot;&quot;" style="position:absolute;margin-left:395.7pt;margin-top:1.35pt;width:21pt;height:9.6pt;z-index:1577676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77280" behindDoc="0" locked="0" layoutInCell="1" allowOverlap="1" wp14:anchorId="3B6E7028" wp14:editId="114CCD41">
                <wp:simplePos x="0" y="0"/>
                <wp:positionH relativeFrom="page">
                  <wp:posOffset>5025390</wp:posOffset>
                </wp:positionH>
                <wp:positionV relativeFrom="paragraph">
                  <wp:posOffset>200047</wp:posOffset>
                </wp:positionV>
                <wp:extent cx="266700" cy="121920"/>
                <wp:effectExtent l="0" t="0" r="0" b="0"/>
                <wp:wrapNone/>
                <wp:docPr id="294" name="Graphic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4947A2D" id="Graphic 294" o:spid="_x0000_s1026" alt="&quot;&quot;" style="position:absolute;margin-left:395.7pt;margin-top:15.75pt;width:21pt;height:9.6pt;z-index:1577728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192" w14:textId="77777777" w:rsidR="007D63C5" w:rsidRDefault="00790D2C">
      <w:pPr>
        <w:ind w:left="543"/>
        <w:rPr>
          <w:sz w:val="20"/>
        </w:rPr>
      </w:pPr>
      <w:r>
        <w:rPr>
          <w:noProof/>
        </w:rPr>
        <mc:AlternateContent>
          <mc:Choice Requires="wps">
            <w:drawing>
              <wp:anchor distT="0" distB="0" distL="0" distR="0" simplePos="0" relativeHeight="15777792" behindDoc="0" locked="0" layoutInCell="1" allowOverlap="1" wp14:anchorId="3B6E702A" wp14:editId="4A6AF780">
                <wp:simplePos x="0" y="0"/>
                <wp:positionH relativeFrom="page">
                  <wp:posOffset>5025390</wp:posOffset>
                </wp:positionH>
                <wp:positionV relativeFrom="paragraph">
                  <wp:posOffset>33980</wp:posOffset>
                </wp:positionV>
                <wp:extent cx="266700" cy="121920"/>
                <wp:effectExtent l="0" t="0" r="0" b="0"/>
                <wp:wrapNone/>
                <wp:docPr id="295" name="Graphic 2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1A37BDB6" id="Graphic 295" o:spid="_x0000_s1026" alt="&quot;&quot;" style="position:absolute;margin-left:395.7pt;margin-top:2.7pt;width:21pt;height:9.6pt;z-index:1577779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193" w14:textId="77777777" w:rsidR="007D63C5" w:rsidRDefault="007D63C5">
      <w:pPr>
        <w:rPr>
          <w:sz w:val="20"/>
        </w:rPr>
        <w:sectPr w:rsidR="007D63C5">
          <w:type w:val="continuous"/>
          <w:pgSz w:w="11910" w:h="16840"/>
          <w:pgMar w:top="480" w:right="220" w:bottom="280" w:left="1000" w:header="589" w:footer="556" w:gutter="0"/>
          <w:cols w:num="2" w:space="720" w:equalWidth="0">
            <w:col w:w="6836" w:space="40"/>
            <w:col w:w="3814"/>
          </w:cols>
        </w:sectPr>
      </w:pPr>
    </w:p>
    <w:p w14:paraId="3B6E6194" w14:textId="77777777" w:rsidR="007D63C5" w:rsidRDefault="007D63C5">
      <w:pPr>
        <w:pStyle w:val="BodyText"/>
        <w:rPr>
          <w:sz w:val="20"/>
        </w:rPr>
      </w:pPr>
    </w:p>
    <w:p w14:paraId="3B6E6195" w14:textId="77777777" w:rsidR="007D63C5" w:rsidRDefault="007D63C5">
      <w:pPr>
        <w:pStyle w:val="BodyText"/>
        <w:rPr>
          <w:sz w:val="20"/>
        </w:rPr>
      </w:pPr>
    </w:p>
    <w:p w14:paraId="3B6E6196" w14:textId="77777777" w:rsidR="007D63C5" w:rsidRDefault="007D63C5">
      <w:pPr>
        <w:pStyle w:val="BodyText"/>
        <w:rPr>
          <w:sz w:val="20"/>
        </w:rPr>
      </w:pPr>
    </w:p>
    <w:p w14:paraId="3B6E6197" w14:textId="77777777" w:rsidR="007D63C5" w:rsidRDefault="007D63C5">
      <w:pPr>
        <w:pStyle w:val="BodyText"/>
        <w:rPr>
          <w:sz w:val="20"/>
        </w:rPr>
      </w:pPr>
    </w:p>
    <w:p w14:paraId="3B6E6198" w14:textId="77777777" w:rsidR="007D63C5" w:rsidRDefault="007D63C5">
      <w:pPr>
        <w:pStyle w:val="BodyText"/>
        <w:rPr>
          <w:sz w:val="20"/>
        </w:rPr>
      </w:pPr>
    </w:p>
    <w:p w14:paraId="3B6E6199" w14:textId="77777777" w:rsidR="007D63C5" w:rsidRDefault="007D63C5">
      <w:pPr>
        <w:pStyle w:val="BodyText"/>
        <w:rPr>
          <w:sz w:val="20"/>
        </w:rPr>
      </w:pPr>
    </w:p>
    <w:p w14:paraId="3B6E619A" w14:textId="77777777" w:rsidR="007D63C5" w:rsidRDefault="007D63C5">
      <w:pPr>
        <w:pStyle w:val="BodyText"/>
        <w:rPr>
          <w:sz w:val="20"/>
        </w:rPr>
      </w:pPr>
    </w:p>
    <w:p w14:paraId="3B6E619B" w14:textId="77777777" w:rsidR="007D63C5" w:rsidRDefault="007D63C5">
      <w:pPr>
        <w:pStyle w:val="BodyText"/>
        <w:rPr>
          <w:sz w:val="20"/>
        </w:rPr>
      </w:pPr>
    </w:p>
    <w:p w14:paraId="3B6E619C" w14:textId="77777777" w:rsidR="007D63C5" w:rsidRDefault="007D63C5">
      <w:pPr>
        <w:pStyle w:val="BodyText"/>
        <w:rPr>
          <w:sz w:val="20"/>
        </w:rPr>
      </w:pPr>
    </w:p>
    <w:p w14:paraId="3B6E619D" w14:textId="77777777" w:rsidR="007D63C5" w:rsidRDefault="007D63C5">
      <w:pPr>
        <w:pStyle w:val="BodyText"/>
        <w:rPr>
          <w:sz w:val="20"/>
        </w:rPr>
      </w:pPr>
    </w:p>
    <w:p w14:paraId="3B6E619E" w14:textId="77777777" w:rsidR="007D63C5" w:rsidRDefault="007D63C5">
      <w:pPr>
        <w:pStyle w:val="BodyText"/>
        <w:rPr>
          <w:sz w:val="20"/>
        </w:rPr>
      </w:pPr>
    </w:p>
    <w:p w14:paraId="3B6E619F" w14:textId="77777777" w:rsidR="007D63C5" w:rsidRDefault="007D63C5">
      <w:pPr>
        <w:pStyle w:val="BodyText"/>
        <w:rPr>
          <w:sz w:val="20"/>
        </w:rPr>
      </w:pPr>
    </w:p>
    <w:p w14:paraId="3B6E61A0" w14:textId="77777777" w:rsidR="007D63C5" w:rsidRDefault="007D63C5">
      <w:pPr>
        <w:pStyle w:val="BodyText"/>
        <w:spacing w:before="117"/>
        <w:rPr>
          <w:sz w:val="20"/>
        </w:rPr>
      </w:pPr>
    </w:p>
    <w:p w14:paraId="3B6E61A1"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496 Young Parents clients; 78% of those who commenced the project as recorded in DEX</w:t>
      </w:r>
    </w:p>
    <w:p w14:paraId="3B6E61A2" w14:textId="77777777" w:rsidR="007D63C5" w:rsidRDefault="00790D2C">
      <w:pPr>
        <w:spacing w:before="240"/>
        <w:ind w:left="132"/>
        <w:rPr>
          <w:rFonts w:ascii="Arial" w:hAnsi="Arial"/>
          <w:i/>
          <w:sz w:val="20"/>
        </w:rPr>
      </w:pPr>
      <w:bookmarkStart w:id="106" w:name="_bookmark105"/>
      <w:bookmarkEnd w:id="106"/>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D-9</w:t>
      </w:r>
      <w:r>
        <w:rPr>
          <w:rFonts w:ascii="Arial" w:hAnsi="Arial"/>
          <w:i/>
          <w:color w:val="44536A"/>
          <w:spacing w:val="-7"/>
          <w:sz w:val="20"/>
        </w:rPr>
        <w:t xml:space="preserve"> </w:t>
      </w:r>
      <w:r>
        <w:rPr>
          <w:rFonts w:ascii="Arial" w:hAnsi="Arial"/>
          <w:i/>
          <w:color w:val="44536A"/>
          <w:sz w:val="20"/>
        </w:rPr>
        <w:t>Amount</w:t>
      </w:r>
      <w:r>
        <w:rPr>
          <w:rFonts w:ascii="Arial" w:hAnsi="Arial"/>
          <w:i/>
          <w:color w:val="44536A"/>
          <w:spacing w:val="-5"/>
          <w:sz w:val="20"/>
        </w:rPr>
        <w:t xml:space="preserve"> </w:t>
      </w:r>
      <w:r>
        <w:rPr>
          <w:rFonts w:ascii="Arial" w:hAnsi="Arial"/>
          <w:i/>
          <w:color w:val="44536A"/>
          <w:sz w:val="20"/>
        </w:rPr>
        <w:t>of</w:t>
      </w:r>
      <w:r>
        <w:rPr>
          <w:rFonts w:ascii="Arial" w:hAnsi="Arial"/>
          <w:i/>
          <w:color w:val="44536A"/>
          <w:spacing w:val="-7"/>
          <w:sz w:val="20"/>
        </w:rPr>
        <w:t xml:space="preserve"> </w:t>
      </w:r>
      <w:r>
        <w:rPr>
          <w:rFonts w:ascii="Arial" w:hAnsi="Arial"/>
          <w:i/>
          <w:color w:val="44536A"/>
          <w:sz w:val="20"/>
        </w:rPr>
        <w:t>employment</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Young</w:t>
      </w:r>
      <w:r>
        <w:rPr>
          <w:rFonts w:ascii="Arial" w:hAnsi="Arial"/>
          <w:i/>
          <w:color w:val="44536A"/>
          <w:spacing w:val="-7"/>
          <w:sz w:val="20"/>
        </w:rPr>
        <w:t xml:space="preserve"> </w:t>
      </w:r>
      <w:r>
        <w:rPr>
          <w:rFonts w:ascii="Arial" w:hAnsi="Arial"/>
          <w:i/>
          <w:color w:val="44536A"/>
          <w:spacing w:val="-2"/>
          <w:sz w:val="20"/>
        </w:rPr>
        <w:t>Parents</w:t>
      </w:r>
    </w:p>
    <w:p w14:paraId="3B6E61A3" w14:textId="77777777" w:rsidR="007D63C5" w:rsidRDefault="007D63C5">
      <w:pPr>
        <w:pStyle w:val="BodyText"/>
        <w:spacing w:before="149"/>
        <w:rPr>
          <w:rFonts w:ascii="Arial"/>
          <w:i/>
          <w:sz w:val="20"/>
        </w:rPr>
      </w:pPr>
    </w:p>
    <w:p w14:paraId="3B6E61A4" w14:textId="77777777" w:rsidR="007D63C5" w:rsidRDefault="00790D2C">
      <w:pPr>
        <w:ind w:left="6838"/>
        <w:rPr>
          <w:sz w:val="20"/>
        </w:rPr>
      </w:pPr>
      <w:r>
        <w:rPr>
          <w:noProof/>
        </w:rPr>
        <mc:AlternateContent>
          <mc:Choice Requires="wpg">
            <w:drawing>
              <wp:anchor distT="0" distB="0" distL="0" distR="0" simplePos="0" relativeHeight="479959552" behindDoc="1" locked="0" layoutInCell="1" allowOverlap="1" wp14:anchorId="3B6E702C" wp14:editId="78C97506">
                <wp:simplePos x="0" y="0"/>
                <wp:positionH relativeFrom="page">
                  <wp:posOffset>758642</wp:posOffset>
                </wp:positionH>
                <wp:positionV relativeFrom="paragraph">
                  <wp:posOffset>-48353</wp:posOffset>
                </wp:positionV>
                <wp:extent cx="4480560" cy="3469640"/>
                <wp:effectExtent l="0" t="0" r="0" b="0"/>
                <wp:wrapNone/>
                <wp:docPr id="296" name="Group 296" descr="Figure D-9 is a table showing the amount of employment income while on income support for ypung par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0560" cy="3469640"/>
                          <a:chOff x="0" y="0"/>
                          <a:chExt cx="4480560" cy="3469640"/>
                        </a:xfrm>
                      </wpg:grpSpPr>
                      <pic:pic xmlns:pic="http://schemas.openxmlformats.org/drawingml/2006/picture">
                        <pic:nvPicPr>
                          <pic:cNvPr id="297" name="Image 297"/>
                          <pic:cNvPicPr/>
                        </pic:nvPicPr>
                        <pic:blipFill>
                          <a:blip r:embed="rId180" cstate="print"/>
                          <a:stretch>
                            <a:fillRect/>
                          </a:stretch>
                        </pic:blipFill>
                        <pic:spPr>
                          <a:xfrm>
                            <a:off x="0" y="0"/>
                            <a:ext cx="4202192" cy="3469603"/>
                          </a:xfrm>
                          <a:prstGeom prst="rect">
                            <a:avLst/>
                          </a:prstGeom>
                        </pic:spPr>
                      </pic:pic>
                      <wps:wsp>
                        <wps:cNvPr id="298" name="Graphic 298"/>
                        <wps:cNvSpPr/>
                        <wps:spPr>
                          <a:xfrm>
                            <a:off x="4213407" y="889449"/>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299" name="Graphic 299"/>
                        <wps:cNvSpPr/>
                        <wps:spPr>
                          <a:xfrm>
                            <a:off x="4213407" y="1072329"/>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300" name="Graphic 300"/>
                        <wps:cNvSpPr/>
                        <wps:spPr>
                          <a:xfrm>
                            <a:off x="4213407" y="1262829"/>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7F3875C3" id="Group 296" o:spid="_x0000_s1026" alt="Figure D-9 is a table showing the amount of employment income while on income support for ypung parents." style="position:absolute;margin-left:59.75pt;margin-top:-3.8pt;width:352.8pt;height:273.2pt;z-index:-23356928;mso-wrap-distance-left:0;mso-wrap-distance-right:0;mso-position-horizontal-relative:page" coordsize="44805,34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N34kfEnxdafEPxVBD4q1qCGHVbuOOOLUZlVFEzgKqhsAAAAAdMV+kVfl18Uv+Sn+&#10;Lv8AsL3n/o56+v4bpwqV586TSXVLv5n5N4h16tDCUJUpOL5ns2unkL/wtLxoOni/Xuf+olN/8XX2&#10;F+xt4h1XxJ8OtWn1bUrvU7iPVXjWW8naV1QQxHaGYkgZJOPc18KHoK+3P2G/+SYa1/2GH/8ARMNe&#10;5xDQpU8FzQik7rovPyPjOBcZia2bxhVqOS5Zbtvt3Po5uQQOpp9NHWnV+aH9FruFFFFA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">
                <v:shape id="Image 297" o:spid="_x0000_s1027" type="#_x0000_t75" style="position:absolute;width:42021;height:34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">
                  <v:imagedata r:id="rId181" o:title=""/>
                </v:shape>
                <v:shape id="Graphic 298" o:spid="_x0000_s1028" style="position:absolute;left:42134;top:8894;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" path="m266700,l,,,121920r266700,l266700,xe" fillcolor="#00a1c6" stroked="f">
                  <v:path arrowok="t"/>
                </v:shape>
                <v:shape id="Graphic 299" o:spid="_x0000_s1029" style="position:absolute;left:42134;top:10723;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" path="m266700,l,,,121920r266700,l266700,xe" fillcolor="#eb5f2b" stroked="f">
                  <v:path arrowok="t"/>
                </v:shape>
                <v:shape id="Graphic 300" o:spid="_x0000_s1030" style="position:absolute;left:42134;top:12628;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" path="m266700,l,,,121919r266700,l266700,xe" fillcolor="#d6d1cc" stroked="f">
                  <v:path arrowok="t"/>
                </v:shape>
                <w10:wrap anchorx="page"/>
              </v:group>
            </w:pict>
          </mc:Fallback>
        </mc:AlternateContent>
      </w:r>
      <w:r>
        <w:rPr>
          <w:b/>
          <w:sz w:val="20"/>
        </w:rPr>
        <w:t>A</w:t>
      </w:r>
      <w:r>
        <w:rPr>
          <w:b/>
          <w:spacing w:val="-6"/>
          <w:sz w:val="20"/>
        </w:rPr>
        <w:t xml:space="preserve"> </w:t>
      </w:r>
      <w:r>
        <w:rPr>
          <w:b/>
          <w:sz w:val="20"/>
        </w:rPr>
        <w:t>–</w:t>
      </w:r>
      <w:r>
        <w:rPr>
          <w:b/>
          <w:spacing w:val="-5"/>
          <w:sz w:val="20"/>
        </w:rPr>
        <w:t xml:space="preserve"> </w:t>
      </w:r>
      <w:r>
        <w:rPr>
          <w:sz w:val="20"/>
        </w:rPr>
        <w:t>Career</w:t>
      </w:r>
      <w:r>
        <w:rPr>
          <w:spacing w:val="-5"/>
          <w:sz w:val="20"/>
        </w:rPr>
        <w:t xml:space="preserve"> </w:t>
      </w:r>
      <w:r>
        <w:rPr>
          <w:sz w:val="20"/>
        </w:rPr>
        <w:t>Readiness</w:t>
      </w:r>
      <w:r>
        <w:rPr>
          <w:spacing w:val="-4"/>
          <w:sz w:val="20"/>
        </w:rPr>
        <w:t xml:space="preserve"> </w:t>
      </w:r>
      <w:r>
        <w:rPr>
          <w:sz w:val="20"/>
        </w:rPr>
        <w:t>for</w:t>
      </w:r>
      <w:r>
        <w:rPr>
          <w:spacing w:val="-4"/>
          <w:sz w:val="20"/>
        </w:rPr>
        <w:t xml:space="preserve"> </w:t>
      </w:r>
      <w:r>
        <w:rPr>
          <w:sz w:val="20"/>
        </w:rPr>
        <w:t>Young</w:t>
      </w:r>
      <w:r>
        <w:rPr>
          <w:spacing w:val="-5"/>
          <w:sz w:val="20"/>
        </w:rPr>
        <w:t xml:space="preserve"> </w:t>
      </w:r>
      <w:r>
        <w:rPr>
          <w:spacing w:val="-2"/>
          <w:sz w:val="20"/>
        </w:rPr>
        <w:t>Parents</w:t>
      </w:r>
    </w:p>
    <w:p w14:paraId="3B6E61A5" w14:textId="77777777" w:rsidR="007D63C5" w:rsidRDefault="00790D2C">
      <w:pPr>
        <w:ind w:left="6838"/>
        <w:rPr>
          <w:sz w:val="20"/>
        </w:rPr>
      </w:pPr>
      <w:r>
        <w:rPr>
          <w:b/>
          <w:sz w:val="20"/>
        </w:rPr>
        <w:t>B</w:t>
      </w:r>
      <w:r>
        <w:rPr>
          <w:b/>
          <w:spacing w:val="-6"/>
          <w:sz w:val="20"/>
        </w:rPr>
        <w:t xml:space="preserve"> </w:t>
      </w:r>
      <w:r>
        <w:rPr>
          <w:b/>
          <w:sz w:val="20"/>
        </w:rPr>
        <w:t>–</w:t>
      </w:r>
      <w:r>
        <w:rPr>
          <w:b/>
          <w:spacing w:val="-6"/>
          <w:sz w:val="20"/>
        </w:rPr>
        <w:t xml:space="preserve"> </w:t>
      </w:r>
      <w:r>
        <w:rPr>
          <w:sz w:val="20"/>
        </w:rPr>
        <w:t>In-School</w:t>
      </w:r>
      <w:r>
        <w:rPr>
          <w:spacing w:val="-6"/>
          <w:sz w:val="20"/>
        </w:rPr>
        <w:t xml:space="preserve"> </w:t>
      </w:r>
      <w:r>
        <w:rPr>
          <w:sz w:val="20"/>
        </w:rPr>
        <w:t>Parent</w:t>
      </w:r>
      <w:r>
        <w:rPr>
          <w:spacing w:val="-6"/>
          <w:sz w:val="20"/>
        </w:rPr>
        <w:t xml:space="preserve"> </w:t>
      </w:r>
      <w:r>
        <w:rPr>
          <w:sz w:val="20"/>
        </w:rPr>
        <w:t>Employment</w:t>
      </w:r>
      <w:r>
        <w:rPr>
          <w:spacing w:val="-6"/>
          <w:sz w:val="20"/>
        </w:rPr>
        <w:t xml:space="preserve"> </w:t>
      </w:r>
      <w:r>
        <w:rPr>
          <w:spacing w:val="-2"/>
          <w:sz w:val="20"/>
        </w:rPr>
        <w:t>Services</w:t>
      </w:r>
    </w:p>
    <w:p w14:paraId="3B6E61A6" w14:textId="77777777" w:rsidR="007D63C5" w:rsidRDefault="00790D2C">
      <w:pPr>
        <w:spacing w:before="1" w:line="243" w:lineRule="exact"/>
        <w:ind w:left="6838"/>
        <w:rPr>
          <w:sz w:val="20"/>
        </w:rPr>
      </w:pPr>
      <w:r>
        <w:rPr>
          <w:b/>
          <w:sz w:val="20"/>
        </w:rPr>
        <w:t>C</w:t>
      </w:r>
      <w:r>
        <w:rPr>
          <w:b/>
          <w:spacing w:val="-4"/>
          <w:sz w:val="20"/>
        </w:rPr>
        <w:t xml:space="preserve"> </w:t>
      </w:r>
      <w:r>
        <w:rPr>
          <w:b/>
          <w:sz w:val="20"/>
        </w:rPr>
        <w:t>–</w:t>
      </w:r>
      <w:r>
        <w:rPr>
          <w:b/>
          <w:spacing w:val="-4"/>
          <w:sz w:val="20"/>
        </w:rPr>
        <w:t xml:space="preserve"> </w:t>
      </w:r>
      <w:r>
        <w:rPr>
          <w:sz w:val="20"/>
        </w:rPr>
        <w:t>Train</w:t>
      </w:r>
      <w:r>
        <w:rPr>
          <w:spacing w:val="-2"/>
          <w:sz w:val="20"/>
        </w:rPr>
        <w:t xml:space="preserve"> </w:t>
      </w:r>
      <w:r>
        <w:rPr>
          <w:sz w:val="20"/>
        </w:rPr>
        <w:t>and</w:t>
      </w:r>
      <w:r>
        <w:rPr>
          <w:spacing w:val="-2"/>
          <w:sz w:val="20"/>
        </w:rPr>
        <w:t xml:space="preserve"> </w:t>
      </w:r>
      <w:r>
        <w:rPr>
          <w:spacing w:val="-4"/>
          <w:sz w:val="20"/>
        </w:rPr>
        <w:t>Care</w:t>
      </w:r>
    </w:p>
    <w:p w14:paraId="3B6E61A7" w14:textId="77777777" w:rsidR="007D63C5" w:rsidRDefault="00790D2C">
      <w:pPr>
        <w:spacing w:line="243" w:lineRule="exact"/>
        <w:ind w:left="6838"/>
        <w:rPr>
          <w:sz w:val="20"/>
        </w:rPr>
      </w:pPr>
      <w:r>
        <w:rPr>
          <w:b/>
          <w:sz w:val="20"/>
        </w:rPr>
        <w:t>D</w:t>
      </w:r>
      <w:r>
        <w:rPr>
          <w:b/>
          <w:spacing w:val="-6"/>
          <w:sz w:val="20"/>
        </w:rPr>
        <w:t xml:space="preserve"> </w:t>
      </w:r>
      <w:r>
        <w:rPr>
          <w:b/>
          <w:sz w:val="20"/>
        </w:rPr>
        <w:t>–</w:t>
      </w:r>
      <w:r>
        <w:rPr>
          <w:b/>
          <w:spacing w:val="-6"/>
          <w:sz w:val="20"/>
        </w:rPr>
        <w:t xml:space="preserve"> </w:t>
      </w:r>
      <w:r>
        <w:rPr>
          <w:sz w:val="20"/>
        </w:rPr>
        <w:t>Supporting</w:t>
      </w:r>
      <w:r>
        <w:rPr>
          <w:spacing w:val="-5"/>
          <w:sz w:val="20"/>
        </w:rPr>
        <w:t xml:space="preserve"> </w:t>
      </w:r>
      <w:r>
        <w:rPr>
          <w:sz w:val="20"/>
        </w:rPr>
        <w:t>Expecting</w:t>
      </w:r>
      <w:r>
        <w:rPr>
          <w:spacing w:val="-5"/>
          <w:sz w:val="20"/>
        </w:rPr>
        <w:t xml:space="preserve"> </w:t>
      </w:r>
      <w:r>
        <w:rPr>
          <w:sz w:val="20"/>
        </w:rPr>
        <w:t>&amp;</w:t>
      </w:r>
      <w:r>
        <w:rPr>
          <w:spacing w:val="-4"/>
          <w:sz w:val="20"/>
        </w:rPr>
        <w:t xml:space="preserve"> </w:t>
      </w:r>
      <w:r>
        <w:rPr>
          <w:sz w:val="20"/>
        </w:rPr>
        <w:t>Parenting</w:t>
      </w:r>
      <w:r>
        <w:rPr>
          <w:spacing w:val="-5"/>
          <w:sz w:val="20"/>
        </w:rPr>
        <w:t xml:space="preserve"> </w:t>
      </w:r>
      <w:r>
        <w:rPr>
          <w:spacing w:val="-4"/>
          <w:sz w:val="20"/>
        </w:rPr>
        <w:t>Teens</w:t>
      </w:r>
    </w:p>
    <w:p w14:paraId="3B6E61A8" w14:textId="77777777" w:rsidR="007D63C5" w:rsidRDefault="007D63C5">
      <w:pPr>
        <w:pStyle w:val="BodyText"/>
        <w:spacing w:before="76"/>
        <w:rPr>
          <w:sz w:val="20"/>
        </w:rPr>
      </w:pPr>
    </w:p>
    <w:p w14:paraId="3B6E61A9" w14:textId="77777777" w:rsidR="007D63C5" w:rsidRDefault="00790D2C">
      <w:pPr>
        <w:spacing w:line="276" w:lineRule="auto"/>
        <w:ind w:left="7335" w:right="1727"/>
        <w:rPr>
          <w:sz w:val="20"/>
        </w:rPr>
      </w:pPr>
      <w:r>
        <w:rPr>
          <w:sz w:val="20"/>
        </w:rPr>
        <w:t>Significant increase Significant</w:t>
      </w:r>
      <w:r>
        <w:rPr>
          <w:spacing w:val="-12"/>
          <w:sz w:val="20"/>
        </w:rPr>
        <w:t xml:space="preserve"> </w:t>
      </w:r>
      <w:r>
        <w:rPr>
          <w:sz w:val="20"/>
        </w:rPr>
        <w:t>decrease</w:t>
      </w:r>
    </w:p>
    <w:p w14:paraId="3B6E61AA" w14:textId="77777777" w:rsidR="007D63C5" w:rsidRDefault="00790D2C">
      <w:pPr>
        <w:ind w:left="7335"/>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1AB" w14:textId="77777777" w:rsidR="007D63C5" w:rsidRDefault="007D63C5">
      <w:pPr>
        <w:pStyle w:val="BodyText"/>
        <w:rPr>
          <w:sz w:val="20"/>
        </w:rPr>
      </w:pPr>
    </w:p>
    <w:p w14:paraId="3B6E61AC" w14:textId="77777777" w:rsidR="007D63C5" w:rsidRDefault="007D63C5">
      <w:pPr>
        <w:pStyle w:val="BodyText"/>
        <w:rPr>
          <w:sz w:val="20"/>
        </w:rPr>
      </w:pPr>
    </w:p>
    <w:p w14:paraId="3B6E61AD" w14:textId="77777777" w:rsidR="007D63C5" w:rsidRDefault="007D63C5">
      <w:pPr>
        <w:pStyle w:val="BodyText"/>
        <w:rPr>
          <w:sz w:val="20"/>
        </w:rPr>
      </w:pPr>
    </w:p>
    <w:p w14:paraId="3B6E61AE" w14:textId="77777777" w:rsidR="007D63C5" w:rsidRDefault="007D63C5">
      <w:pPr>
        <w:pStyle w:val="BodyText"/>
        <w:rPr>
          <w:sz w:val="20"/>
        </w:rPr>
      </w:pPr>
    </w:p>
    <w:p w14:paraId="3B6E61AF" w14:textId="77777777" w:rsidR="007D63C5" w:rsidRDefault="007D63C5">
      <w:pPr>
        <w:pStyle w:val="BodyText"/>
        <w:rPr>
          <w:sz w:val="20"/>
        </w:rPr>
      </w:pPr>
    </w:p>
    <w:p w14:paraId="3B6E61B0" w14:textId="77777777" w:rsidR="007D63C5" w:rsidRDefault="007D63C5">
      <w:pPr>
        <w:pStyle w:val="BodyText"/>
        <w:rPr>
          <w:sz w:val="20"/>
        </w:rPr>
      </w:pPr>
    </w:p>
    <w:p w14:paraId="3B6E61B1" w14:textId="77777777" w:rsidR="007D63C5" w:rsidRDefault="007D63C5">
      <w:pPr>
        <w:pStyle w:val="BodyText"/>
        <w:rPr>
          <w:sz w:val="20"/>
        </w:rPr>
      </w:pPr>
    </w:p>
    <w:p w14:paraId="3B6E61B2" w14:textId="77777777" w:rsidR="007D63C5" w:rsidRDefault="007D63C5">
      <w:pPr>
        <w:pStyle w:val="BodyText"/>
        <w:rPr>
          <w:sz w:val="20"/>
        </w:rPr>
      </w:pPr>
    </w:p>
    <w:p w14:paraId="3B6E61B3" w14:textId="77777777" w:rsidR="007D63C5" w:rsidRDefault="007D63C5">
      <w:pPr>
        <w:pStyle w:val="BodyText"/>
        <w:rPr>
          <w:sz w:val="20"/>
        </w:rPr>
      </w:pPr>
    </w:p>
    <w:p w14:paraId="3B6E61B4" w14:textId="77777777" w:rsidR="007D63C5" w:rsidRDefault="007D63C5">
      <w:pPr>
        <w:pStyle w:val="BodyText"/>
        <w:rPr>
          <w:sz w:val="20"/>
        </w:rPr>
      </w:pPr>
    </w:p>
    <w:p w14:paraId="3B6E61B5" w14:textId="77777777" w:rsidR="007D63C5" w:rsidRDefault="007D63C5">
      <w:pPr>
        <w:pStyle w:val="BodyText"/>
        <w:rPr>
          <w:sz w:val="20"/>
        </w:rPr>
      </w:pPr>
    </w:p>
    <w:p w14:paraId="3B6E61B6" w14:textId="77777777" w:rsidR="007D63C5" w:rsidRDefault="007D63C5">
      <w:pPr>
        <w:pStyle w:val="BodyText"/>
        <w:rPr>
          <w:sz w:val="20"/>
        </w:rPr>
      </w:pPr>
    </w:p>
    <w:p w14:paraId="3B6E61B7" w14:textId="77777777" w:rsidR="007D63C5" w:rsidRDefault="007D63C5">
      <w:pPr>
        <w:pStyle w:val="BodyText"/>
        <w:spacing w:before="215"/>
        <w:rPr>
          <w:sz w:val="20"/>
        </w:rPr>
      </w:pPr>
    </w:p>
    <w:p w14:paraId="3B6E61B8" w14:textId="77777777" w:rsidR="007D63C5" w:rsidRDefault="00790D2C">
      <w:pPr>
        <w:spacing w:before="1"/>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496 Young Parents clients; 78% of those who commenced the project as recorded in DEX</w:t>
      </w:r>
    </w:p>
    <w:p w14:paraId="3B6E61B9" w14:textId="77777777" w:rsidR="007D63C5" w:rsidRDefault="007D63C5">
      <w:pPr>
        <w:rPr>
          <w:sz w:val="20"/>
        </w:rPr>
        <w:sectPr w:rsidR="007D63C5">
          <w:type w:val="continuous"/>
          <w:pgSz w:w="11910" w:h="16840"/>
          <w:pgMar w:top="480" w:right="220" w:bottom="280" w:left="1000" w:header="589" w:footer="556" w:gutter="0"/>
          <w:cols w:space="720"/>
        </w:sectPr>
      </w:pPr>
    </w:p>
    <w:p w14:paraId="3B6E61BA" w14:textId="77777777" w:rsidR="007D63C5" w:rsidRDefault="007D63C5">
      <w:pPr>
        <w:pStyle w:val="BodyText"/>
        <w:spacing w:before="110"/>
        <w:rPr>
          <w:i/>
        </w:rPr>
      </w:pPr>
    </w:p>
    <w:p w14:paraId="3B6E61BB" w14:textId="77777777" w:rsidR="007D63C5" w:rsidRDefault="00790D2C">
      <w:pPr>
        <w:pStyle w:val="BodyText"/>
        <w:spacing w:before="1"/>
        <w:ind w:left="144"/>
        <w:rPr>
          <w:rFonts w:ascii="Arial" w:hAnsi="Arial"/>
        </w:rPr>
      </w:pPr>
      <w:r>
        <w:rPr>
          <w:noProof/>
        </w:rPr>
        <w:drawing>
          <wp:inline distT="0" distB="0" distL="0" distR="0" wp14:anchorId="3B6E702E" wp14:editId="44B1EDAA">
            <wp:extent cx="341375" cy="111251"/>
            <wp:effectExtent l="0" t="0" r="0" b="0"/>
            <wp:docPr id="301" name="Image 301" descr="D-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descr="D-2-5"/>
                    <pic:cNvPicPr/>
                  </pic:nvPicPr>
                  <pic:blipFill>
                    <a:blip r:embed="rId182" cstate="print"/>
                    <a:stretch>
                      <a:fillRect/>
                    </a:stretch>
                  </pic:blipFill>
                  <pic:spPr>
                    <a:xfrm>
                      <a:off x="0" y="0"/>
                      <a:ext cx="341375"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1BC" w14:textId="77777777" w:rsidR="007D63C5" w:rsidRDefault="00790D2C">
      <w:pPr>
        <w:pStyle w:val="BodyText"/>
        <w:spacing w:before="116"/>
        <w:ind w:left="132" w:right="923"/>
      </w:pPr>
      <w:hyperlink w:anchor="_bookmark106" w:history="1">
        <w:r>
          <w:t>Figure D-10</w:t>
        </w:r>
      </w:hyperlink>
      <w:r>
        <w:t xml:space="preserve"> presents the self-reported barriers experienced by Young</w:t>
      </w:r>
      <w:r>
        <w:rPr>
          <w:spacing w:val="-1"/>
        </w:rPr>
        <w:t xml:space="preserve"> </w:t>
      </w:r>
      <w:r>
        <w:t>Parents clients as reported in the TTL Client</w:t>
      </w:r>
      <w:r>
        <w:rPr>
          <w:spacing w:val="-1"/>
        </w:rPr>
        <w:t xml:space="preserve"> </w:t>
      </w:r>
      <w:r>
        <w:t>Survey</w:t>
      </w:r>
      <w:r>
        <w:rPr>
          <w:spacing w:val="-1"/>
        </w:rPr>
        <w:t xml:space="preserve"> </w:t>
      </w:r>
      <w:r>
        <w:t>at</w:t>
      </w:r>
      <w:r>
        <w:rPr>
          <w:spacing w:val="-1"/>
        </w:rPr>
        <w:t xml:space="preserve"> </w:t>
      </w:r>
      <w:r>
        <w:t>the</w:t>
      </w:r>
      <w:r>
        <w:rPr>
          <w:spacing w:val="-1"/>
        </w:rPr>
        <w:t xml:space="preserve"> </w:t>
      </w:r>
      <w:r>
        <w:t>beginning</w:t>
      </w:r>
      <w:r>
        <w:rPr>
          <w:spacing w:val="-3"/>
        </w:rPr>
        <w:t xml:space="preserve"> </w:t>
      </w:r>
      <w:r>
        <w:t>(baseline)</w:t>
      </w:r>
      <w:r>
        <w:rPr>
          <w:spacing w:val="-4"/>
        </w:rPr>
        <w:t xml:space="preserve"> </w:t>
      </w:r>
      <w:r>
        <w:t>of</w:t>
      </w:r>
      <w:r>
        <w:rPr>
          <w:spacing w:val="-2"/>
        </w:rPr>
        <w:t xml:space="preserve"> </w:t>
      </w:r>
      <w:r>
        <w:t>a</w:t>
      </w:r>
      <w:r>
        <w:rPr>
          <w:spacing w:val="-4"/>
        </w:rPr>
        <w:t xml:space="preserve"> </w:t>
      </w:r>
      <w:r>
        <w:t>TTL</w:t>
      </w:r>
      <w:r>
        <w:rPr>
          <w:spacing w:val="-1"/>
        </w:rPr>
        <w:t xml:space="preserve"> </w:t>
      </w:r>
      <w:r>
        <w:t>client’s</w:t>
      </w:r>
      <w:r>
        <w:rPr>
          <w:spacing w:val="-2"/>
        </w:rPr>
        <w:t xml:space="preserve"> </w:t>
      </w:r>
      <w:r>
        <w:t>participation</w:t>
      </w:r>
      <w:r>
        <w:rPr>
          <w:spacing w:val="-3"/>
        </w:rPr>
        <w:t xml:space="preserve"> </w:t>
      </w:r>
      <w:r>
        <w:t>in</w:t>
      </w:r>
      <w:r>
        <w:rPr>
          <w:spacing w:val="-5"/>
        </w:rPr>
        <w:t xml:space="preserve"> </w:t>
      </w:r>
      <w:r>
        <w:t>the</w:t>
      </w:r>
      <w:r>
        <w:rPr>
          <w:spacing w:val="-1"/>
        </w:rPr>
        <w:t xml:space="preserve"> </w:t>
      </w:r>
      <w:r>
        <w:t>TTL</w:t>
      </w:r>
      <w:r>
        <w:rPr>
          <w:spacing w:val="-3"/>
        </w:rPr>
        <w:t xml:space="preserve"> </w:t>
      </w:r>
      <w:r>
        <w:t>project.</w:t>
      </w:r>
      <w:r>
        <w:rPr>
          <w:spacing w:val="-2"/>
        </w:rPr>
        <w:t xml:space="preserve"> </w:t>
      </w:r>
      <w:r>
        <w:t>Clients</w:t>
      </w:r>
      <w:r>
        <w:rPr>
          <w:spacing w:val="-4"/>
        </w:rPr>
        <w:t xml:space="preserve"> </w:t>
      </w:r>
      <w:r>
        <w:t>are</w:t>
      </w:r>
      <w:r>
        <w:rPr>
          <w:spacing w:val="-1"/>
        </w:rPr>
        <w:t xml:space="preserve"> </w:t>
      </w:r>
      <w:r>
        <w:t>defined as experiencing a given barrier where they respond either ‘Strongly Agree’ or ‘Agree’ to negatively worded items</w:t>
      </w:r>
      <w:r>
        <w:rPr>
          <w:spacing w:val="-1"/>
        </w:rPr>
        <w:t xml:space="preserve"> </w:t>
      </w:r>
      <w:r>
        <w:t>(i.e.</w:t>
      </w:r>
      <w:r>
        <w:rPr>
          <w:spacing w:val="-1"/>
        </w:rPr>
        <w:t xml:space="preserve"> </w:t>
      </w:r>
      <w:r>
        <w:t>items</w:t>
      </w:r>
      <w:r>
        <w:rPr>
          <w:spacing w:val="-3"/>
        </w:rPr>
        <w:t xml:space="preserve"> </w:t>
      </w:r>
      <w:r>
        <w:t>where</w:t>
      </w:r>
      <w:r>
        <w:rPr>
          <w:spacing w:val="-3"/>
        </w:rPr>
        <w:t xml:space="preserve"> </w:t>
      </w:r>
      <w:r>
        <w:t>the</w:t>
      </w:r>
      <w:r>
        <w:rPr>
          <w:spacing w:val="-3"/>
        </w:rPr>
        <w:t xml:space="preserve"> </w:t>
      </w:r>
      <w:r>
        <w:t>issue ‘makes</w:t>
      </w:r>
      <w:r>
        <w:rPr>
          <w:spacing w:val="-1"/>
        </w:rPr>
        <w:t xml:space="preserve"> </w:t>
      </w:r>
      <w:r>
        <w:t>it hard</w:t>
      </w:r>
      <w:r>
        <w:rPr>
          <w:spacing w:val="-4"/>
        </w:rPr>
        <w:t xml:space="preserve"> </w:t>
      </w:r>
      <w:r>
        <w:t>to</w:t>
      </w:r>
      <w:r>
        <w:rPr>
          <w:spacing w:val="-2"/>
        </w:rPr>
        <w:t xml:space="preserve"> </w:t>
      </w:r>
      <w:r>
        <w:t>work or</w:t>
      </w:r>
      <w:r>
        <w:rPr>
          <w:spacing w:val="-3"/>
        </w:rPr>
        <w:t xml:space="preserve"> </w:t>
      </w:r>
      <w:r>
        <w:t>study’).</w:t>
      </w:r>
      <w:r>
        <w:rPr>
          <w:spacing w:val="-1"/>
        </w:rPr>
        <w:t xml:space="preserve"> </w:t>
      </w:r>
      <w:r>
        <w:t>See</w:t>
      </w:r>
      <w:r>
        <w:rPr>
          <w:spacing w:val="-3"/>
        </w:rPr>
        <w:t xml:space="preserve"> </w:t>
      </w:r>
      <w:r>
        <w:t>Appendix</w:t>
      </w:r>
      <w:r>
        <w:rPr>
          <w:spacing w:val="-2"/>
        </w:rPr>
        <w:t xml:space="preserve"> </w:t>
      </w:r>
      <w:hyperlink w:anchor="_bookmark88" w:history="1">
        <w:r>
          <w:t>C-2-4</w:t>
        </w:r>
      </w:hyperlink>
      <w:r>
        <w:t xml:space="preserve"> for</w:t>
      </w:r>
      <w:r>
        <w:rPr>
          <w:spacing w:val="-1"/>
        </w:rPr>
        <w:t xml:space="preserve"> </w:t>
      </w:r>
      <w:r>
        <w:t>further</w:t>
      </w:r>
      <w:r>
        <w:rPr>
          <w:spacing w:val="-1"/>
        </w:rPr>
        <w:t xml:space="preserve"> </w:t>
      </w:r>
      <w:r>
        <w:t>details</w:t>
      </w:r>
      <w:r>
        <w:rPr>
          <w:spacing w:val="-3"/>
        </w:rPr>
        <w:t xml:space="preserve"> </w:t>
      </w:r>
      <w:r>
        <w:t>on TTL Client Survey analysis.</w:t>
      </w:r>
    </w:p>
    <w:p w14:paraId="3B6E61BD" w14:textId="77777777" w:rsidR="007D63C5" w:rsidRDefault="00790D2C">
      <w:pPr>
        <w:spacing w:before="239" w:line="242" w:lineRule="auto"/>
        <w:ind w:left="1265" w:right="965" w:hanging="1133"/>
        <w:rPr>
          <w:rFonts w:ascii="Arial" w:hAnsi="Arial"/>
          <w:i/>
          <w:sz w:val="20"/>
        </w:rPr>
      </w:pPr>
      <w:bookmarkStart w:id="107" w:name="_bookmark106"/>
      <w:bookmarkEnd w:id="107"/>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D-10</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Young Parents</w:t>
      </w:r>
    </w:p>
    <w:p w14:paraId="3B6E61BE" w14:textId="77777777" w:rsidR="007D63C5" w:rsidRDefault="00790D2C">
      <w:pPr>
        <w:pStyle w:val="BodyText"/>
        <w:spacing w:before="72"/>
        <w:rPr>
          <w:rFonts w:ascii="Arial"/>
          <w:i/>
          <w:sz w:val="20"/>
        </w:rPr>
      </w:pPr>
      <w:r>
        <w:rPr>
          <w:noProof/>
        </w:rPr>
        <w:drawing>
          <wp:anchor distT="0" distB="0" distL="0" distR="0" simplePos="0" relativeHeight="487637504" behindDoc="1" locked="0" layoutInCell="1" allowOverlap="1" wp14:anchorId="3B6E7030" wp14:editId="73FFBE0C">
            <wp:simplePos x="0" y="0"/>
            <wp:positionH relativeFrom="page">
              <wp:posOffset>802322</wp:posOffset>
            </wp:positionH>
            <wp:positionV relativeFrom="paragraph">
              <wp:posOffset>207284</wp:posOffset>
            </wp:positionV>
            <wp:extent cx="5250600" cy="3082671"/>
            <wp:effectExtent l="0" t="0" r="0" b="0"/>
            <wp:wrapTopAndBottom/>
            <wp:docPr id="302" name="Image 302" descr="Figure D-10 is a table showing reported vocational and non-vocational barri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descr="Figure D-10 is a table showing reported vocational and non-vocational barriers."/>
                    <pic:cNvPicPr/>
                  </pic:nvPicPr>
                  <pic:blipFill>
                    <a:blip r:embed="rId183" cstate="print"/>
                    <a:stretch>
                      <a:fillRect/>
                    </a:stretch>
                  </pic:blipFill>
                  <pic:spPr>
                    <a:xfrm>
                      <a:off x="0" y="0"/>
                      <a:ext cx="5250600" cy="3082671"/>
                    </a:xfrm>
                    <a:prstGeom prst="rect">
                      <a:avLst/>
                    </a:prstGeom>
                  </pic:spPr>
                </pic:pic>
              </a:graphicData>
            </a:graphic>
          </wp:anchor>
        </w:drawing>
      </w:r>
    </w:p>
    <w:p w14:paraId="3B6E61BF" w14:textId="77777777" w:rsidR="007D63C5" w:rsidRDefault="00790D2C">
      <w:pPr>
        <w:spacing w:before="40"/>
        <w:ind w:left="132" w:right="965"/>
        <w:rPr>
          <w:i/>
          <w:sz w:val="20"/>
        </w:rPr>
      </w:pPr>
      <w:r>
        <w:rPr>
          <w:i/>
          <w:color w:val="404040"/>
          <w:sz w:val="20"/>
        </w:rPr>
        <w:t>Notes:</w:t>
      </w:r>
      <w:r>
        <w:rPr>
          <w:i/>
          <w:color w:val="404040"/>
          <w:spacing w:val="-4"/>
          <w:sz w:val="20"/>
        </w:rPr>
        <w:t xml:space="preserve"> </w:t>
      </w:r>
      <w:r>
        <w:rPr>
          <w:i/>
          <w:color w:val="404040"/>
          <w:sz w:val="20"/>
        </w:rPr>
        <w:t>Data</w:t>
      </w:r>
      <w:r>
        <w:rPr>
          <w:i/>
          <w:color w:val="404040"/>
          <w:spacing w:val="-2"/>
          <w:sz w:val="20"/>
        </w:rPr>
        <w:t xml:space="preserve"> </w:t>
      </w:r>
      <w:r>
        <w:rPr>
          <w:i/>
          <w:color w:val="404040"/>
          <w:sz w:val="20"/>
        </w:rPr>
        <w:t>are</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TTL</w:t>
      </w:r>
      <w:r>
        <w:rPr>
          <w:i/>
          <w:color w:val="404040"/>
          <w:spacing w:val="-1"/>
          <w:sz w:val="20"/>
        </w:rPr>
        <w:t xml:space="preserve"> </w:t>
      </w:r>
      <w:r>
        <w:rPr>
          <w:i/>
          <w:sz w:val="20"/>
        </w:rPr>
        <w:t>Client</w:t>
      </w:r>
      <w:r>
        <w:rPr>
          <w:i/>
          <w:spacing w:val="-3"/>
          <w:sz w:val="20"/>
        </w:rPr>
        <w:t xml:space="preserve"> </w:t>
      </w:r>
      <w:r>
        <w:rPr>
          <w:i/>
          <w:sz w:val="20"/>
        </w:rPr>
        <w:t>Survey</w:t>
      </w:r>
      <w:r>
        <w:rPr>
          <w:i/>
          <w:spacing w:val="-3"/>
          <w:sz w:val="20"/>
        </w:rPr>
        <w:t xml:space="preserve"> </w:t>
      </w:r>
      <w:r>
        <w:rPr>
          <w:i/>
          <w:sz w:val="20"/>
        </w:rPr>
        <w:t>at</w:t>
      </w:r>
      <w:r>
        <w:rPr>
          <w:i/>
          <w:spacing w:val="-3"/>
          <w:sz w:val="20"/>
        </w:rPr>
        <w:t xml:space="preserve"> </w:t>
      </w:r>
      <w:r>
        <w:rPr>
          <w:i/>
          <w:sz w:val="20"/>
        </w:rPr>
        <w:t>baseline</w:t>
      </w:r>
      <w:r>
        <w:rPr>
          <w:i/>
          <w:spacing w:val="-2"/>
          <w:sz w:val="20"/>
        </w:rPr>
        <w:t xml:space="preserve"> </w:t>
      </w:r>
      <w:r>
        <w:rPr>
          <w:i/>
          <w:color w:val="404040"/>
          <w:sz w:val="20"/>
        </w:rPr>
        <w:t>(first survey</w:t>
      </w:r>
      <w:r>
        <w:rPr>
          <w:i/>
          <w:color w:val="404040"/>
          <w:spacing w:val="-3"/>
          <w:sz w:val="20"/>
        </w:rPr>
        <w:t xml:space="preserve"> </w:t>
      </w:r>
      <w:r>
        <w:rPr>
          <w:i/>
          <w:color w:val="404040"/>
          <w:sz w:val="20"/>
        </w:rPr>
        <w:t>not</w:t>
      </w:r>
      <w:r>
        <w:rPr>
          <w:i/>
          <w:color w:val="404040"/>
          <w:spacing w:val="-3"/>
          <w:sz w:val="20"/>
        </w:rPr>
        <w:t xml:space="preserve"> </w:t>
      </w:r>
      <w:r>
        <w:rPr>
          <w:i/>
          <w:color w:val="404040"/>
          <w:sz w:val="20"/>
        </w:rPr>
        <w:t>near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participation).</w:t>
      </w:r>
      <w:r>
        <w:rPr>
          <w:i/>
          <w:color w:val="404040"/>
          <w:spacing w:val="-3"/>
          <w:sz w:val="20"/>
        </w:rPr>
        <w:t xml:space="preserve"> </w:t>
      </w:r>
      <w:r>
        <w:rPr>
          <w:i/>
          <w:color w:val="404040"/>
          <w:sz w:val="20"/>
        </w:rPr>
        <w:t>Collected</w:t>
      </w:r>
      <w:r>
        <w:rPr>
          <w:i/>
          <w:color w:val="404040"/>
          <w:spacing w:val="-2"/>
          <w:sz w:val="20"/>
        </w:rPr>
        <w:t xml:space="preserve"> </w:t>
      </w:r>
      <w:r>
        <w:rPr>
          <w:i/>
          <w:color w:val="404040"/>
          <w:sz w:val="20"/>
        </w:rPr>
        <w:t>from 10% of Young Parents TTL clients across 3 of the 4 projects</w:t>
      </w:r>
    </w:p>
    <w:p w14:paraId="3B6E61C0" w14:textId="77777777" w:rsidR="007D63C5" w:rsidRDefault="00790D2C">
      <w:pPr>
        <w:pStyle w:val="BodyText"/>
        <w:spacing w:before="121"/>
        <w:ind w:left="144"/>
        <w:rPr>
          <w:rFonts w:ascii="Arial" w:hAnsi="Arial"/>
        </w:rPr>
      </w:pPr>
      <w:r>
        <w:rPr>
          <w:noProof/>
        </w:rPr>
        <w:drawing>
          <wp:inline distT="0" distB="0" distL="0" distR="0" wp14:anchorId="3B6E7032" wp14:editId="706AD370">
            <wp:extent cx="339851" cy="111251"/>
            <wp:effectExtent l="0" t="0" r="0" b="0"/>
            <wp:docPr id="303" name="Image 303" descr="D-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descr="D-2-6"/>
                    <pic:cNvPicPr/>
                  </pic:nvPicPr>
                  <pic:blipFill>
                    <a:blip r:embed="rId184" cstate="print"/>
                    <a:stretch>
                      <a:fillRect/>
                    </a:stretch>
                  </pic:blipFill>
                  <pic:spPr>
                    <a:xfrm>
                      <a:off x="0" y="0"/>
                      <a:ext cx="339851"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w:t>
      </w:r>
      <w:r>
        <w:rPr>
          <w:rFonts w:ascii="Arial" w:hAnsi="Arial"/>
          <w:color w:val="512379"/>
          <w:spacing w:val="-3"/>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 and</w:t>
      </w:r>
      <w:r>
        <w:rPr>
          <w:rFonts w:ascii="Arial" w:hAnsi="Arial"/>
          <w:color w:val="512379"/>
          <w:spacing w:val="-3"/>
          <w:position w:val="1"/>
        </w:rPr>
        <w:t xml:space="preserve"> </w:t>
      </w:r>
      <w:r>
        <w:rPr>
          <w:rFonts w:ascii="Arial" w:hAnsi="Arial"/>
          <w:color w:val="512379"/>
          <w:position w:val="1"/>
        </w:rPr>
        <w:t>goals</w:t>
      </w:r>
    </w:p>
    <w:p w14:paraId="3B6E61C1" w14:textId="77777777" w:rsidR="007D63C5" w:rsidRDefault="00790D2C">
      <w:pPr>
        <w:pStyle w:val="BodyText"/>
        <w:spacing w:before="117"/>
        <w:ind w:left="132" w:right="965"/>
      </w:pPr>
      <w:r>
        <w:t xml:space="preserve">TTL service providers were required to collect data through DEX SCORE measures at the beginning (baseline) and end of a TTL client’s participation in the TTL project (follow-up). </w:t>
      </w:r>
      <w:hyperlink w:anchor="_bookmark107" w:history="1">
        <w:r>
          <w:t>Figure D-11</w:t>
        </w:r>
      </w:hyperlink>
      <w:r>
        <w:t xml:space="preserve"> presents the proportion</w:t>
      </w:r>
      <w:r>
        <w:rPr>
          <w:spacing w:val="-5"/>
        </w:rPr>
        <w:t xml:space="preserve"> </w:t>
      </w:r>
      <w:r>
        <w:t>of</w:t>
      </w:r>
      <w:r>
        <w:rPr>
          <w:spacing w:val="-2"/>
        </w:rPr>
        <w:t xml:space="preserve"> </w:t>
      </w:r>
      <w:r>
        <w:t>Young</w:t>
      </w:r>
      <w:r>
        <w:rPr>
          <w:spacing w:val="-3"/>
        </w:rPr>
        <w:t xml:space="preserve"> </w:t>
      </w:r>
      <w:r>
        <w:t>Parents</w:t>
      </w:r>
      <w:r>
        <w:rPr>
          <w:spacing w:val="-2"/>
        </w:rPr>
        <w:t xml:space="preserve"> </w:t>
      </w:r>
      <w:r>
        <w:t>TTL</w:t>
      </w:r>
      <w:r>
        <w:rPr>
          <w:spacing w:val="-1"/>
        </w:rPr>
        <w:t xml:space="preserve"> </w:t>
      </w:r>
      <w:r>
        <w:t>clients</w:t>
      </w:r>
      <w:r>
        <w:rPr>
          <w:spacing w:val="-4"/>
        </w:rPr>
        <w:t xml:space="preserve"> </w:t>
      </w:r>
      <w:r>
        <w:t>who</w:t>
      </w:r>
      <w:r>
        <w:rPr>
          <w:spacing w:val="-1"/>
        </w:rPr>
        <w:t xml:space="preserve"> </w:t>
      </w:r>
      <w:r>
        <w:t>improved.</w:t>
      </w:r>
      <w:r>
        <w:rPr>
          <w:spacing w:val="-2"/>
        </w:rPr>
        <w:t xml:space="preserve"> </w:t>
      </w:r>
      <w:r>
        <w:t>Improvement</w:t>
      </w:r>
      <w:r>
        <w:rPr>
          <w:spacing w:val="-4"/>
        </w:rPr>
        <w:t xml:space="preserve"> </w:t>
      </w:r>
      <w:r>
        <w:t>is</w:t>
      </w:r>
      <w:r>
        <w:rPr>
          <w:spacing w:val="-2"/>
        </w:rPr>
        <w:t xml:space="preserve"> </w:t>
      </w:r>
      <w:r>
        <w:t>defined</w:t>
      </w:r>
      <w:r>
        <w:rPr>
          <w:spacing w:val="-5"/>
        </w:rPr>
        <w:t xml:space="preserve"> </w:t>
      </w:r>
      <w:r>
        <w:t>as</w:t>
      </w:r>
      <w:r>
        <w:rPr>
          <w:spacing w:val="-2"/>
        </w:rPr>
        <w:t xml:space="preserve"> </w:t>
      </w:r>
      <w:r>
        <w:t>having</w:t>
      </w:r>
      <w:r>
        <w:rPr>
          <w:spacing w:val="-3"/>
        </w:rPr>
        <w:t xml:space="preserve"> </w:t>
      </w:r>
      <w:r>
        <w:t>recorded</w:t>
      </w:r>
      <w:r>
        <w:rPr>
          <w:spacing w:val="-3"/>
        </w:rPr>
        <w:t xml:space="preserve"> </w:t>
      </w:r>
      <w:r>
        <w:t>a</w:t>
      </w:r>
      <w:r>
        <w:rPr>
          <w:spacing w:val="-4"/>
        </w:rPr>
        <w:t xml:space="preserve"> </w:t>
      </w:r>
      <w:r>
        <w:t xml:space="preserve">more favourable SCORE measurement at the follow-up than at baseline. (See Appendix </w:t>
      </w:r>
      <w:hyperlink w:anchor="_bookmark87" w:history="1">
        <w:r>
          <w:t>C-2-3</w:t>
        </w:r>
      </w:hyperlink>
      <w:r>
        <w:t xml:space="preserve"> for detail on DEX SCORE analysis.)</w:t>
      </w:r>
    </w:p>
    <w:p w14:paraId="3B6E61C2" w14:textId="77777777" w:rsidR="007D63C5" w:rsidRDefault="007D63C5">
      <w:pPr>
        <w:sectPr w:rsidR="007D63C5">
          <w:pgSz w:w="11910" w:h="16840"/>
          <w:pgMar w:top="2000" w:right="220" w:bottom="740" w:left="1000" w:header="589" w:footer="556" w:gutter="0"/>
          <w:cols w:space="720"/>
        </w:sectPr>
      </w:pPr>
    </w:p>
    <w:p w14:paraId="3B6E61C3" w14:textId="77777777" w:rsidR="007D63C5" w:rsidRDefault="007D63C5">
      <w:pPr>
        <w:pStyle w:val="BodyText"/>
        <w:spacing w:before="12"/>
        <w:rPr>
          <w:sz w:val="20"/>
        </w:rPr>
      </w:pPr>
    </w:p>
    <w:p w14:paraId="3B6E61C4" w14:textId="77777777" w:rsidR="007D63C5" w:rsidRDefault="00790D2C">
      <w:pPr>
        <w:spacing w:before="1"/>
        <w:ind w:left="132"/>
        <w:rPr>
          <w:rFonts w:ascii="Arial" w:hAnsi="Arial"/>
          <w:i/>
          <w:sz w:val="20"/>
        </w:rPr>
      </w:pPr>
      <w:bookmarkStart w:id="108" w:name="_bookmark107"/>
      <w:bookmarkEnd w:id="108"/>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D-11</w:t>
      </w:r>
      <w:r>
        <w:rPr>
          <w:rFonts w:ascii="Arial" w:hAnsi="Arial"/>
          <w:i/>
          <w:color w:val="44536A"/>
          <w:spacing w:val="-7"/>
          <w:sz w:val="20"/>
        </w:rPr>
        <w:t xml:space="preserve"> </w:t>
      </w:r>
      <w:r>
        <w:rPr>
          <w:rFonts w:ascii="Arial" w:hAnsi="Arial"/>
          <w:i/>
          <w:color w:val="44536A"/>
          <w:sz w:val="20"/>
        </w:rPr>
        <w:t>TTL</w:t>
      </w:r>
      <w:r>
        <w:rPr>
          <w:rFonts w:ascii="Arial" w:hAnsi="Arial"/>
          <w:i/>
          <w:color w:val="44536A"/>
          <w:spacing w:val="-6"/>
          <w:sz w:val="20"/>
        </w:rPr>
        <w:t xml:space="preserve"> </w:t>
      </w:r>
      <w:r>
        <w:rPr>
          <w:rFonts w:ascii="Arial" w:hAnsi="Arial"/>
          <w:i/>
          <w:color w:val="44536A"/>
          <w:sz w:val="20"/>
        </w:rPr>
        <w:t>clients’</w:t>
      </w:r>
      <w:r>
        <w:rPr>
          <w:rFonts w:ascii="Arial" w:hAnsi="Arial"/>
          <w:i/>
          <w:color w:val="44536A"/>
          <w:spacing w:val="-8"/>
          <w:sz w:val="20"/>
        </w:rPr>
        <w:t xml:space="preserve"> </w:t>
      </w:r>
      <w:r>
        <w:rPr>
          <w:rFonts w:ascii="Arial" w:hAnsi="Arial"/>
          <w:i/>
          <w:color w:val="44536A"/>
          <w:sz w:val="20"/>
        </w:rPr>
        <w:t>change</w:t>
      </w:r>
      <w:r>
        <w:rPr>
          <w:rFonts w:ascii="Arial" w:hAnsi="Arial"/>
          <w:i/>
          <w:color w:val="44536A"/>
          <w:spacing w:val="-5"/>
          <w:sz w:val="20"/>
        </w:rPr>
        <w:t xml:space="preserve"> </w:t>
      </w:r>
      <w:r>
        <w:rPr>
          <w:rFonts w:ascii="Arial" w:hAnsi="Arial"/>
          <w:i/>
          <w:color w:val="44536A"/>
          <w:sz w:val="20"/>
        </w:rPr>
        <w:t>in</w:t>
      </w:r>
      <w:r>
        <w:rPr>
          <w:rFonts w:ascii="Arial" w:hAnsi="Arial"/>
          <w:i/>
          <w:color w:val="44536A"/>
          <w:spacing w:val="-5"/>
          <w:sz w:val="20"/>
        </w:rPr>
        <w:t xml:space="preserve"> </w:t>
      </w:r>
      <w:r>
        <w:rPr>
          <w:rFonts w:ascii="Arial" w:hAnsi="Arial"/>
          <w:i/>
          <w:color w:val="44536A"/>
          <w:sz w:val="20"/>
        </w:rPr>
        <w:t>circumstances</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2"/>
          <w:sz w:val="20"/>
        </w:rPr>
        <w:t xml:space="preserve"> </w:t>
      </w:r>
      <w:r>
        <w:rPr>
          <w:rFonts w:ascii="Arial" w:hAnsi="Arial"/>
          <w:i/>
          <w:color w:val="44536A"/>
          <w:sz w:val="20"/>
        </w:rPr>
        <w:t>goals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DEX</w:t>
      </w:r>
      <w:r>
        <w:rPr>
          <w:rFonts w:ascii="Arial" w:hAnsi="Arial"/>
          <w:i/>
          <w:color w:val="44536A"/>
          <w:spacing w:val="-8"/>
          <w:sz w:val="20"/>
        </w:rPr>
        <w:t xml:space="preserve"> </w:t>
      </w:r>
      <w:r>
        <w:rPr>
          <w:rFonts w:ascii="Arial" w:hAnsi="Arial"/>
          <w:i/>
          <w:color w:val="44536A"/>
          <w:sz w:val="20"/>
        </w:rPr>
        <w:t>SCORE</w:t>
      </w:r>
      <w:r>
        <w:rPr>
          <w:rFonts w:ascii="Arial" w:hAnsi="Arial"/>
          <w:i/>
          <w:color w:val="44536A"/>
          <w:spacing w:val="-5"/>
          <w:sz w:val="20"/>
        </w:rPr>
        <w:t xml:space="preserve"> </w:t>
      </w:r>
      <w:r>
        <w:rPr>
          <w:rFonts w:ascii="Arial" w:hAnsi="Arial"/>
          <w:i/>
          <w:color w:val="44536A"/>
          <w:sz w:val="20"/>
        </w:rPr>
        <w:t>measures</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pacing w:val="-2"/>
          <w:sz w:val="20"/>
        </w:rPr>
        <w:t>Parents</w:t>
      </w:r>
    </w:p>
    <w:p w14:paraId="3B6E61C5" w14:textId="77777777" w:rsidR="007D63C5" w:rsidRDefault="00790D2C">
      <w:pPr>
        <w:pStyle w:val="BodyText"/>
        <w:spacing w:before="4"/>
        <w:rPr>
          <w:rFonts w:ascii="Arial"/>
          <w:i/>
          <w:sz w:val="8"/>
        </w:rPr>
      </w:pPr>
      <w:r>
        <w:rPr>
          <w:noProof/>
        </w:rPr>
        <w:drawing>
          <wp:anchor distT="0" distB="0" distL="0" distR="0" simplePos="0" relativeHeight="487638016" behindDoc="1" locked="0" layoutInCell="1" allowOverlap="1" wp14:anchorId="3B6E7034" wp14:editId="00CF0095">
            <wp:simplePos x="0" y="0"/>
            <wp:positionH relativeFrom="page">
              <wp:posOffset>720090</wp:posOffset>
            </wp:positionH>
            <wp:positionV relativeFrom="paragraph">
              <wp:posOffset>76625</wp:posOffset>
            </wp:positionV>
            <wp:extent cx="4608720" cy="3236976"/>
            <wp:effectExtent l="0" t="0" r="0" b="0"/>
            <wp:wrapTopAndBottom/>
            <wp:docPr id="304" name="Image 304" descr="Figure D-11 is a table. Skills improved by 41 per cent, knowledge by 48 per cent, behavious by 39 per cent, training by 45 per cent and employment by 49 per c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descr="Figure D-11 is a table. Skills improved by 41 per cent, knowledge by 48 per cent, behavious by 39 per cent, training by 45 per cent and employment by 49 per cent.                    "/>
                    <pic:cNvPicPr/>
                  </pic:nvPicPr>
                  <pic:blipFill>
                    <a:blip r:embed="rId185" cstate="print"/>
                    <a:stretch>
                      <a:fillRect/>
                    </a:stretch>
                  </pic:blipFill>
                  <pic:spPr>
                    <a:xfrm>
                      <a:off x="0" y="0"/>
                      <a:ext cx="4608720" cy="3236976"/>
                    </a:xfrm>
                    <a:prstGeom prst="rect">
                      <a:avLst/>
                    </a:prstGeom>
                  </pic:spPr>
                </pic:pic>
              </a:graphicData>
            </a:graphic>
          </wp:anchor>
        </w:drawing>
      </w:r>
    </w:p>
    <w:p w14:paraId="3B6E61C6" w14:textId="77777777" w:rsidR="007D63C5" w:rsidRDefault="00790D2C">
      <w:pPr>
        <w:spacing w:before="4"/>
        <w:ind w:left="132" w:right="965"/>
        <w:rPr>
          <w:i/>
          <w:sz w:val="20"/>
        </w:rPr>
      </w:pPr>
      <w:r>
        <w:rPr>
          <w:i/>
          <w:color w:val="404040"/>
          <w:sz w:val="20"/>
        </w:rPr>
        <w:t>Notes: Improvement in SCORE outcomes for clients with both a baseline (pre) SCORE and a follow-up (post) SCORE, separated</w:t>
      </w:r>
      <w:r>
        <w:rPr>
          <w:i/>
          <w:color w:val="404040"/>
          <w:spacing w:val="-1"/>
          <w:sz w:val="20"/>
        </w:rPr>
        <w:t xml:space="preserve"> </w:t>
      </w:r>
      <w:r>
        <w:rPr>
          <w:i/>
          <w:color w:val="404040"/>
          <w:sz w:val="20"/>
        </w:rPr>
        <w:t>by</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7</w:t>
      </w:r>
      <w:r>
        <w:rPr>
          <w:i/>
          <w:color w:val="404040"/>
          <w:spacing w:val="-2"/>
          <w:sz w:val="20"/>
        </w:rPr>
        <w:t xml:space="preserve"> </w:t>
      </w:r>
      <w:r>
        <w:rPr>
          <w:i/>
          <w:color w:val="404040"/>
          <w:sz w:val="20"/>
        </w:rPr>
        <w:t>days,</w:t>
      </w:r>
      <w:r>
        <w:rPr>
          <w:i/>
          <w:color w:val="404040"/>
          <w:spacing w:val="-4"/>
          <w:sz w:val="20"/>
        </w:rPr>
        <w:t xml:space="preserve"> </w:t>
      </w:r>
      <w:r>
        <w:rPr>
          <w:i/>
          <w:color w:val="404040"/>
          <w:sz w:val="20"/>
        </w:rPr>
        <w:t>are</w:t>
      </w:r>
      <w:r>
        <w:rPr>
          <w:i/>
          <w:color w:val="404040"/>
          <w:spacing w:val="-1"/>
          <w:sz w:val="20"/>
        </w:rPr>
        <w:t xml:space="preserve"> </w:t>
      </w:r>
      <w:r>
        <w:rPr>
          <w:i/>
          <w:color w:val="404040"/>
          <w:sz w:val="20"/>
        </w:rPr>
        <w:t>reported</w:t>
      </w:r>
      <w:r>
        <w:rPr>
          <w:i/>
          <w:color w:val="404040"/>
          <w:spacing w:val="-1"/>
          <w:sz w:val="20"/>
        </w:rPr>
        <w:t xml:space="preserve"> </w:t>
      </w:r>
      <w:r>
        <w:rPr>
          <w:i/>
          <w:color w:val="404040"/>
          <w:sz w:val="20"/>
        </w:rPr>
        <w:t>for</w:t>
      </w:r>
      <w:r>
        <w:rPr>
          <w:i/>
          <w:color w:val="404040"/>
          <w:spacing w:val="-3"/>
          <w:sz w:val="20"/>
        </w:rPr>
        <w:t xml:space="preserve"> </w:t>
      </w:r>
      <w:r>
        <w:rPr>
          <w:i/>
          <w:color w:val="404040"/>
          <w:sz w:val="20"/>
        </w:rPr>
        <w:t>instances</w:t>
      </w:r>
      <w:r>
        <w:rPr>
          <w:i/>
          <w:color w:val="404040"/>
          <w:spacing w:val="-3"/>
          <w:sz w:val="20"/>
        </w:rPr>
        <w:t xml:space="preserve"> </w:t>
      </w:r>
      <w:r>
        <w:rPr>
          <w:i/>
          <w:color w:val="404040"/>
          <w:sz w:val="20"/>
        </w:rPr>
        <w:t>where</w:t>
      </w:r>
      <w:r>
        <w:rPr>
          <w:i/>
          <w:color w:val="404040"/>
          <w:spacing w:val="-1"/>
          <w:sz w:val="20"/>
        </w:rPr>
        <w:t xml:space="preserve"> </w:t>
      </w:r>
      <w:r>
        <w:rPr>
          <w:i/>
          <w:color w:val="404040"/>
          <w:sz w:val="20"/>
        </w:rPr>
        <w:t>there</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20</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with</w:t>
      </w:r>
      <w:r>
        <w:rPr>
          <w:i/>
          <w:color w:val="404040"/>
          <w:spacing w:val="-1"/>
          <w:sz w:val="20"/>
        </w:rPr>
        <w:t xml:space="preserve"> </w:t>
      </w:r>
      <w:r>
        <w:rPr>
          <w:i/>
          <w:color w:val="404040"/>
          <w:sz w:val="20"/>
        </w:rPr>
        <w:t>available</w:t>
      </w:r>
      <w:r>
        <w:rPr>
          <w:i/>
          <w:color w:val="404040"/>
          <w:spacing w:val="-1"/>
          <w:sz w:val="20"/>
        </w:rPr>
        <w:t xml:space="preserve"> </w:t>
      </w:r>
      <w:r>
        <w:rPr>
          <w:i/>
          <w:color w:val="404040"/>
          <w:sz w:val="20"/>
        </w:rPr>
        <w:t>pre-post</w:t>
      </w:r>
      <w:r>
        <w:rPr>
          <w:i/>
          <w:color w:val="404040"/>
          <w:spacing w:val="-2"/>
          <w:sz w:val="20"/>
        </w:rPr>
        <w:t xml:space="preserve"> </w:t>
      </w:r>
      <w:r>
        <w:rPr>
          <w:i/>
          <w:color w:val="404040"/>
          <w:sz w:val="20"/>
        </w:rPr>
        <w:t>data of this kind. SCORE data were collected for all 4 projects. Six per cent of Young Parents TTL clients were observed with baseline and follow-up data. The priority group data was dominated by Supporting Expecting &amp; Parenting Teens</w:t>
      </w:r>
    </w:p>
    <w:p w14:paraId="3B6E61C7" w14:textId="77777777" w:rsidR="007D63C5" w:rsidRDefault="007D63C5">
      <w:pPr>
        <w:rPr>
          <w:sz w:val="20"/>
        </w:rPr>
        <w:sectPr w:rsidR="007D63C5">
          <w:pgSz w:w="11910" w:h="16840"/>
          <w:pgMar w:top="2000" w:right="220" w:bottom="740" w:left="1000" w:header="589" w:footer="556" w:gutter="0"/>
          <w:cols w:space="720"/>
        </w:sectPr>
      </w:pPr>
    </w:p>
    <w:p w14:paraId="3B6E61C8" w14:textId="77777777" w:rsidR="007D63C5" w:rsidRDefault="00790D2C">
      <w:pPr>
        <w:pStyle w:val="Heading4"/>
        <w:numPr>
          <w:ilvl w:val="1"/>
          <w:numId w:val="6"/>
        </w:numPr>
        <w:tabs>
          <w:tab w:val="left" w:pos="659"/>
        </w:tabs>
        <w:spacing w:before="256"/>
        <w:ind w:left="659" w:hanging="527"/>
      </w:pPr>
      <w:bookmarkStart w:id="109" w:name="_bookmark108"/>
      <w:bookmarkEnd w:id="109"/>
      <w:r>
        <w:rPr>
          <w:color w:val="512379"/>
        </w:rPr>
        <w:lastRenderedPageBreak/>
        <w:t>Young</w:t>
      </w:r>
      <w:r>
        <w:rPr>
          <w:color w:val="512379"/>
          <w:spacing w:val="-4"/>
        </w:rPr>
        <w:t xml:space="preserve"> </w:t>
      </w:r>
      <w:r>
        <w:rPr>
          <w:color w:val="512379"/>
          <w:spacing w:val="-2"/>
        </w:rPr>
        <w:t>Students</w:t>
      </w:r>
    </w:p>
    <w:p w14:paraId="3B6E61C9" w14:textId="77777777" w:rsidR="007D63C5" w:rsidRDefault="00790D2C">
      <w:pPr>
        <w:pStyle w:val="BodyText"/>
        <w:spacing w:before="123"/>
        <w:ind w:left="144"/>
        <w:rPr>
          <w:rFonts w:ascii="Arial"/>
        </w:rPr>
      </w:pPr>
      <w:r>
        <w:rPr>
          <w:noProof/>
        </w:rPr>
        <w:drawing>
          <wp:inline distT="0" distB="0" distL="0" distR="0" wp14:anchorId="3B6E7036" wp14:editId="3119D0DA">
            <wp:extent cx="321563" cy="111251"/>
            <wp:effectExtent l="0" t="0" r="0" b="0"/>
            <wp:docPr id="305" name="Image 305" descr="D-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descr="D-3-1"/>
                    <pic:cNvPicPr/>
                  </pic:nvPicPr>
                  <pic:blipFill>
                    <a:blip r:embed="rId186" cstate="print"/>
                    <a:stretch>
                      <a:fillRect/>
                    </a:stretch>
                  </pic:blipFill>
                  <pic:spPr>
                    <a:xfrm>
                      <a:off x="0" y="0"/>
                      <a:ext cx="321563" cy="111251"/>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1CA" w14:textId="77777777" w:rsidR="007D63C5" w:rsidRDefault="00790D2C">
      <w:pPr>
        <w:pStyle w:val="BodyText"/>
        <w:spacing w:before="116"/>
        <w:ind w:left="132" w:right="965"/>
      </w:pPr>
      <w:r>
        <w:rPr>
          <w:b/>
        </w:rPr>
        <w:t xml:space="preserve">Priority group eligibility criteria: </w:t>
      </w:r>
      <w:r>
        <w:t>People aged under 25 who have moved, or are at risk of moving, from study</w:t>
      </w:r>
      <w:r>
        <w:rPr>
          <w:spacing w:val="-1"/>
        </w:rPr>
        <w:t xml:space="preserve"> </w:t>
      </w:r>
      <w:r>
        <w:t>(post-secondary</w:t>
      </w:r>
      <w:r>
        <w:rPr>
          <w:spacing w:val="-3"/>
        </w:rPr>
        <w:t xml:space="preserve"> </w:t>
      </w:r>
      <w:r>
        <w:t>or</w:t>
      </w:r>
      <w:r>
        <w:rPr>
          <w:spacing w:val="-2"/>
        </w:rPr>
        <w:t xml:space="preserve"> </w:t>
      </w:r>
      <w:r>
        <w:t>tertiary,</w:t>
      </w:r>
      <w:r>
        <w:rPr>
          <w:spacing w:val="-4"/>
        </w:rPr>
        <w:t xml:space="preserve"> </w:t>
      </w:r>
      <w:r>
        <w:t>and</w:t>
      </w:r>
      <w:r>
        <w:rPr>
          <w:spacing w:val="-3"/>
        </w:rPr>
        <w:t xml:space="preserve"> </w:t>
      </w:r>
      <w:r>
        <w:t>have</w:t>
      </w:r>
      <w:r>
        <w:rPr>
          <w:spacing w:val="-1"/>
        </w:rPr>
        <w:t xml:space="preserve"> </w:t>
      </w:r>
      <w:r>
        <w:t>been</w:t>
      </w:r>
      <w:r>
        <w:rPr>
          <w:spacing w:val="-3"/>
        </w:rPr>
        <w:t xml:space="preserve"> </w:t>
      </w:r>
      <w:r>
        <w:t>in</w:t>
      </w:r>
      <w:r>
        <w:rPr>
          <w:spacing w:val="-3"/>
        </w:rPr>
        <w:t xml:space="preserve"> </w:t>
      </w:r>
      <w:r>
        <w:t>receipt</w:t>
      </w:r>
      <w:r>
        <w:rPr>
          <w:spacing w:val="-4"/>
        </w:rPr>
        <w:t xml:space="preserve"> </w:t>
      </w:r>
      <w:r>
        <w:t>or</w:t>
      </w:r>
      <w:r>
        <w:rPr>
          <w:spacing w:val="-2"/>
        </w:rPr>
        <w:t xml:space="preserve"> </w:t>
      </w:r>
      <w:r>
        <w:t>receiving</w:t>
      </w:r>
      <w:r>
        <w:rPr>
          <w:spacing w:val="-3"/>
        </w:rPr>
        <w:t xml:space="preserve"> </w:t>
      </w:r>
      <w:r>
        <w:t>a</w:t>
      </w:r>
      <w:r>
        <w:rPr>
          <w:spacing w:val="-2"/>
        </w:rPr>
        <w:t xml:space="preserve"> </w:t>
      </w:r>
      <w:r>
        <w:t>student</w:t>
      </w:r>
      <w:r>
        <w:rPr>
          <w:spacing w:val="-1"/>
        </w:rPr>
        <w:t xml:space="preserve"> </w:t>
      </w:r>
      <w:r>
        <w:t>payment)</w:t>
      </w:r>
      <w:r>
        <w:rPr>
          <w:spacing w:val="-4"/>
        </w:rPr>
        <w:t xml:space="preserve"> </w:t>
      </w:r>
      <w:r>
        <w:t>to</w:t>
      </w:r>
      <w:r>
        <w:rPr>
          <w:spacing w:val="-1"/>
        </w:rPr>
        <w:t xml:space="preserve"> </w:t>
      </w:r>
      <w:r>
        <w:t>an</w:t>
      </w:r>
      <w:r>
        <w:rPr>
          <w:spacing w:val="-3"/>
        </w:rPr>
        <w:t xml:space="preserve"> </w:t>
      </w:r>
      <w:r>
        <w:t>extended period on an unemployment payment.</w:t>
      </w:r>
    </w:p>
    <w:p w14:paraId="3B6E61CB" w14:textId="77777777" w:rsidR="007D63C5" w:rsidRDefault="00790D2C">
      <w:pPr>
        <w:pStyle w:val="BodyText"/>
        <w:spacing w:before="121"/>
        <w:ind w:left="132" w:right="1024"/>
      </w:pPr>
      <w:hyperlink w:anchor="_bookmark109" w:history="1">
        <w:r>
          <w:t>Table</w:t>
        </w:r>
        <w:r>
          <w:rPr>
            <w:spacing w:val="-1"/>
          </w:rPr>
          <w:t xml:space="preserve"> </w:t>
        </w:r>
        <w:r>
          <w:t>D-3</w:t>
        </w:r>
      </w:hyperlink>
      <w:r>
        <w:rPr>
          <w:spacing w:val="-1"/>
        </w:rPr>
        <w:t xml:space="preserve"> </w:t>
      </w:r>
      <w:r>
        <w:t>provides</w:t>
      </w:r>
      <w:r>
        <w:rPr>
          <w:spacing w:val="-2"/>
        </w:rPr>
        <w:t xml:space="preserve"> </w:t>
      </w:r>
      <w:r>
        <w:t>details</w:t>
      </w:r>
      <w:r>
        <w:rPr>
          <w:spacing w:val="-4"/>
        </w:rPr>
        <w:t xml:space="preserve"> </w:t>
      </w:r>
      <w:r>
        <w:t>of</w:t>
      </w:r>
      <w:r>
        <w:rPr>
          <w:spacing w:val="-2"/>
        </w:rPr>
        <w:t xml:space="preserve"> </w:t>
      </w:r>
      <w:r>
        <w:t>the</w:t>
      </w:r>
      <w:r>
        <w:rPr>
          <w:spacing w:val="-4"/>
        </w:rPr>
        <w:t xml:space="preserve"> </w:t>
      </w:r>
      <w:r>
        <w:t>3</w:t>
      </w:r>
      <w:r>
        <w:rPr>
          <w:spacing w:val="-3"/>
        </w:rPr>
        <w:t xml:space="preserve"> </w:t>
      </w:r>
      <w:r>
        <w:t>Young</w:t>
      </w:r>
      <w:r>
        <w:rPr>
          <w:spacing w:val="-3"/>
        </w:rPr>
        <w:t xml:space="preserve"> </w:t>
      </w:r>
      <w:r>
        <w:t>Students</w:t>
      </w:r>
      <w:r>
        <w:rPr>
          <w:spacing w:val="-2"/>
        </w:rPr>
        <w:t xml:space="preserve"> </w:t>
      </w:r>
      <w:r>
        <w:t>projects,</w:t>
      </w:r>
      <w:r>
        <w:rPr>
          <w:spacing w:val="-2"/>
        </w:rPr>
        <w:t xml:space="preserve"> </w:t>
      </w:r>
      <w:r>
        <w:t>including</w:t>
      </w:r>
      <w:r>
        <w:rPr>
          <w:spacing w:val="-3"/>
        </w:rPr>
        <w:t xml:space="preserve"> </w:t>
      </w:r>
      <w:r>
        <w:t>the</w:t>
      </w:r>
      <w:r>
        <w:rPr>
          <w:spacing w:val="-4"/>
        </w:rPr>
        <w:t xml:space="preserve"> </w:t>
      </w:r>
      <w:r>
        <w:t>projects’</w:t>
      </w:r>
      <w:r>
        <w:rPr>
          <w:spacing w:val="-2"/>
        </w:rPr>
        <w:t xml:space="preserve"> </w:t>
      </w:r>
      <w:r>
        <w:t>primary</w:t>
      </w:r>
      <w:r>
        <w:rPr>
          <w:spacing w:val="-3"/>
        </w:rPr>
        <w:t xml:space="preserve"> </w:t>
      </w:r>
      <w:r>
        <w:t>objective(s), and the number of clients and main service type recorded in DEX.</w:t>
      </w:r>
    </w:p>
    <w:p w14:paraId="3B6E61CC" w14:textId="77777777" w:rsidR="007D63C5" w:rsidRDefault="00790D2C">
      <w:pPr>
        <w:spacing w:before="241"/>
        <w:ind w:left="132"/>
        <w:rPr>
          <w:rFonts w:ascii="Arial"/>
          <w:i/>
          <w:sz w:val="20"/>
        </w:rPr>
      </w:pPr>
      <w:bookmarkStart w:id="110" w:name="_bookmark109"/>
      <w:bookmarkEnd w:id="110"/>
      <w:r>
        <w:rPr>
          <w:rFonts w:ascii="Arial"/>
          <w:i/>
          <w:color w:val="44536A"/>
          <w:sz w:val="20"/>
        </w:rPr>
        <w:t>Table</w:t>
      </w:r>
      <w:r>
        <w:rPr>
          <w:rFonts w:ascii="Arial"/>
          <w:i/>
          <w:color w:val="44536A"/>
          <w:spacing w:val="-5"/>
          <w:sz w:val="20"/>
        </w:rPr>
        <w:t xml:space="preserve"> </w:t>
      </w:r>
      <w:r>
        <w:rPr>
          <w:rFonts w:ascii="Arial"/>
          <w:i/>
          <w:color w:val="44536A"/>
          <w:sz w:val="20"/>
        </w:rPr>
        <w:t>D-3</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6"/>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5"/>
          <w:sz w:val="20"/>
        </w:rPr>
        <w:t xml:space="preserve"> </w:t>
      </w:r>
      <w:r>
        <w:rPr>
          <w:rFonts w:ascii="Arial"/>
          <w:i/>
          <w:color w:val="44536A"/>
          <w:sz w:val="20"/>
        </w:rPr>
        <w:t>in</w:t>
      </w:r>
      <w:r>
        <w:rPr>
          <w:rFonts w:ascii="Arial"/>
          <w:i/>
          <w:color w:val="44536A"/>
          <w:spacing w:val="-6"/>
          <w:sz w:val="20"/>
        </w:rPr>
        <w:t xml:space="preserve"> </w:t>
      </w:r>
      <w:r>
        <w:rPr>
          <w:rFonts w:ascii="Arial"/>
          <w:i/>
          <w:color w:val="44536A"/>
          <w:sz w:val="20"/>
        </w:rPr>
        <w:t>DEX</w:t>
      </w:r>
      <w:r>
        <w:rPr>
          <w:rFonts w:ascii="Arial"/>
          <w:i/>
          <w:color w:val="44536A"/>
          <w:spacing w:val="-8"/>
          <w:sz w:val="20"/>
        </w:rPr>
        <w:t xml:space="preserve"> </w:t>
      </w:r>
      <w:r>
        <w:rPr>
          <w:rFonts w:ascii="Arial"/>
          <w:i/>
          <w:color w:val="44536A"/>
          <w:sz w:val="20"/>
        </w:rPr>
        <w:t>-</w:t>
      </w:r>
      <w:r>
        <w:rPr>
          <w:rFonts w:ascii="Arial"/>
          <w:i/>
          <w:color w:val="44536A"/>
          <w:spacing w:val="-5"/>
          <w:sz w:val="20"/>
        </w:rPr>
        <w:t xml:space="preserve"> </w:t>
      </w:r>
      <w:r>
        <w:rPr>
          <w:rFonts w:ascii="Arial"/>
          <w:i/>
          <w:color w:val="44536A"/>
          <w:sz w:val="20"/>
        </w:rPr>
        <w:t>Young</w:t>
      </w:r>
      <w:r>
        <w:rPr>
          <w:rFonts w:ascii="Arial"/>
          <w:i/>
          <w:color w:val="44536A"/>
          <w:spacing w:val="-6"/>
          <w:sz w:val="20"/>
        </w:rPr>
        <w:t xml:space="preserve"> </w:t>
      </w:r>
      <w:r>
        <w:rPr>
          <w:rFonts w:ascii="Arial"/>
          <w:i/>
          <w:color w:val="44536A"/>
          <w:spacing w:val="-2"/>
          <w:sz w:val="20"/>
        </w:rPr>
        <w:t>Students</w:t>
      </w:r>
    </w:p>
    <w:p w14:paraId="3B6E61CD" w14:textId="77777777" w:rsidR="007D63C5" w:rsidRDefault="007D63C5">
      <w:pPr>
        <w:pStyle w:val="BodyText"/>
        <w:spacing w:before="5"/>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1921"/>
        <w:gridCol w:w="1385"/>
        <w:gridCol w:w="2780"/>
        <w:gridCol w:w="1921"/>
        <w:gridCol w:w="2116"/>
      </w:tblGrid>
      <w:tr w:rsidR="007D63C5" w14:paraId="3B6E61D3" w14:textId="77777777">
        <w:trPr>
          <w:trHeight w:val="626"/>
        </w:trPr>
        <w:tc>
          <w:tcPr>
            <w:tcW w:w="1921" w:type="dxa"/>
            <w:tcBorders>
              <w:top w:val="single" w:sz="18" w:space="0" w:color="512379"/>
              <w:bottom w:val="single" w:sz="18" w:space="0" w:color="512379"/>
            </w:tcBorders>
          </w:tcPr>
          <w:p w14:paraId="3B6E61CE" w14:textId="77777777" w:rsidR="007D63C5" w:rsidRDefault="00790D2C">
            <w:pPr>
              <w:pStyle w:val="TableParagraph"/>
              <w:spacing w:before="1" w:line="240" w:lineRule="auto"/>
              <w:ind w:left="14"/>
              <w:rPr>
                <w:b/>
              </w:rPr>
            </w:pPr>
            <w:r>
              <w:rPr>
                <w:b/>
              </w:rPr>
              <w:t>TTL</w:t>
            </w:r>
            <w:r>
              <w:rPr>
                <w:b/>
                <w:spacing w:val="-2"/>
              </w:rPr>
              <w:t xml:space="preserve"> project</w:t>
            </w:r>
          </w:p>
        </w:tc>
        <w:tc>
          <w:tcPr>
            <w:tcW w:w="1385" w:type="dxa"/>
            <w:tcBorders>
              <w:top w:val="single" w:sz="18" w:space="0" w:color="512379"/>
              <w:bottom w:val="single" w:sz="18" w:space="0" w:color="512379"/>
            </w:tcBorders>
          </w:tcPr>
          <w:p w14:paraId="3B6E61CF" w14:textId="77777777" w:rsidR="007D63C5" w:rsidRDefault="00790D2C">
            <w:pPr>
              <w:pStyle w:val="TableParagraph"/>
              <w:spacing w:before="3" w:line="237" w:lineRule="auto"/>
              <w:ind w:left="114" w:right="138"/>
              <w:rPr>
                <w:b/>
              </w:rPr>
            </w:pPr>
            <w:r>
              <w:rPr>
                <w:b/>
              </w:rPr>
              <w:t>Project</w:t>
            </w:r>
            <w:r>
              <w:rPr>
                <w:b/>
                <w:spacing w:val="-13"/>
              </w:rPr>
              <w:t xml:space="preserve"> </w:t>
            </w:r>
            <w:r>
              <w:rPr>
                <w:b/>
              </w:rPr>
              <w:t xml:space="preserve">start </w:t>
            </w:r>
            <w:r>
              <w:rPr>
                <w:b/>
                <w:spacing w:val="-4"/>
              </w:rPr>
              <w:t>date</w:t>
            </w:r>
          </w:p>
        </w:tc>
        <w:tc>
          <w:tcPr>
            <w:tcW w:w="2780" w:type="dxa"/>
            <w:tcBorders>
              <w:top w:val="single" w:sz="18" w:space="0" w:color="512379"/>
              <w:bottom w:val="single" w:sz="18" w:space="0" w:color="512379"/>
            </w:tcBorders>
          </w:tcPr>
          <w:p w14:paraId="3B6E61D0" w14:textId="77777777" w:rsidR="007D63C5" w:rsidRDefault="00790D2C">
            <w:pPr>
              <w:pStyle w:val="TableParagraph"/>
              <w:spacing w:before="1" w:line="240" w:lineRule="auto"/>
              <w:ind w:left="140"/>
              <w:rPr>
                <w:b/>
              </w:rPr>
            </w:pPr>
            <w:r>
              <w:rPr>
                <w:b/>
              </w:rPr>
              <w:t>Primary</w:t>
            </w:r>
            <w:r>
              <w:rPr>
                <w:b/>
                <w:spacing w:val="-4"/>
              </w:rPr>
              <w:t xml:space="preserve"> </w:t>
            </w:r>
            <w:r>
              <w:rPr>
                <w:b/>
                <w:spacing w:val="-2"/>
              </w:rPr>
              <w:t>objective</w:t>
            </w:r>
          </w:p>
        </w:tc>
        <w:tc>
          <w:tcPr>
            <w:tcW w:w="1921" w:type="dxa"/>
            <w:tcBorders>
              <w:top w:val="single" w:sz="18" w:space="0" w:color="512379"/>
              <w:bottom w:val="single" w:sz="18" w:space="0" w:color="512379"/>
            </w:tcBorders>
          </w:tcPr>
          <w:p w14:paraId="3B6E61D1" w14:textId="77777777" w:rsidR="007D63C5" w:rsidRDefault="00790D2C">
            <w:pPr>
              <w:pStyle w:val="TableParagraph"/>
              <w:spacing w:before="3" w:line="237" w:lineRule="auto"/>
              <w:ind w:left="192"/>
              <w:rPr>
                <w:b/>
              </w:rPr>
            </w:pPr>
            <w:r>
              <w:rPr>
                <w:b/>
              </w:rPr>
              <w:t>Number</w:t>
            </w:r>
            <w:r>
              <w:rPr>
                <w:b/>
                <w:spacing w:val="-13"/>
              </w:rPr>
              <w:t xml:space="preserve"> </w:t>
            </w:r>
            <w:r>
              <w:rPr>
                <w:b/>
              </w:rPr>
              <w:t>of</w:t>
            </w:r>
            <w:r>
              <w:rPr>
                <w:b/>
                <w:spacing w:val="-12"/>
              </w:rPr>
              <w:t xml:space="preserve"> </w:t>
            </w:r>
            <w:r>
              <w:rPr>
                <w:b/>
              </w:rPr>
              <w:t>clients in DEX</w:t>
            </w:r>
          </w:p>
        </w:tc>
        <w:tc>
          <w:tcPr>
            <w:tcW w:w="2116" w:type="dxa"/>
            <w:tcBorders>
              <w:top w:val="single" w:sz="18" w:space="0" w:color="512379"/>
              <w:bottom w:val="single" w:sz="18" w:space="0" w:color="512379"/>
            </w:tcBorders>
          </w:tcPr>
          <w:p w14:paraId="3B6E61D2" w14:textId="77777777" w:rsidR="007D63C5" w:rsidRDefault="00790D2C">
            <w:pPr>
              <w:pStyle w:val="TableParagraph"/>
              <w:spacing w:before="3" w:line="237" w:lineRule="auto"/>
              <w:ind w:left="90"/>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1DB" w14:textId="77777777">
        <w:trPr>
          <w:trHeight w:val="536"/>
        </w:trPr>
        <w:tc>
          <w:tcPr>
            <w:tcW w:w="1921" w:type="dxa"/>
            <w:tcBorders>
              <w:top w:val="single" w:sz="18" w:space="0" w:color="512379"/>
              <w:bottom w:val="single" w:sz="4" w:space="0" w:color="512379"/>
            </w:tcBorders>
          </w:tcPr>
          <w:p w14:paraId="3B6E61D4" w14:textId="77777777" w:rsidR="007D63C5" w:rsidRDefault="00790D2C">
            <w:pPr>
              <w:pStyle w:val="TableParagraph"/>
              <w:spacing w:before="1" w:line="267" w:lineRule="exact"/>
              <w:ind w:left="14"/>
            </w:pPr>
            <w:r>
              <w:t>5.</w:t>
            </w:r>
            <w:r>
              <w:rPr>
                <w:spacing w:val="-2"/>
              </w:rPr>
              <w:t xml:space="preserve"> </w:t>
            </w:r>
            <w:r>
              <w:t>Support</w:t>
            </w:r>
            <w:r>
              <w:rPr>
                <w:spacing w:val="-2"/>
              </w:rPr>
              <w:t xml:space="preserve"> </w:t>
            </w:r>
            <w:r>
              <w:t>for</w:t>
            </w:r>
            <w:r>
              <w:rPr>
                <w:spacing w:val="-1"/>
              </w:rPr>
              <w:t xml:space="preserve"> </w:t>
            </w:r>
            <w:r>
              <w:rPr>
                <w:spacing w:val="-5"/>
              </w:rPr>
              <w:t>VET</w:t>
            </w:r>
          </w:p>
          <w:p w14:paraId="3B6E61D5" w14:textId="77777777" w:rsidR="007D63C5" w:rsidRDefault="00790D2C">
            <w:pPr>
              <w:pStyle w:val="TableParagraph"/>
              <w:spacing w:line="248" w:lineRule="exact"/>
              <w:ind w:left="14"/>
            </w:pPr>
            <w:r>
              <w:rPr>
                <w:spacing w:val="-2"/>
              </w:rPr>
              <w:t>Students</w:t>
            </w:r>
          </w:p>
        </w:tc>
        <w:tc>
          <w:tcPr>
            <w:tcW w:w="1385" w:type="dxa"/>
            <w:tcBorders>
              <w:top w:val="single" w:sz="18" w:space="0" w:color="512379"/>
              <w:bottom w:val="single" w:sz="4" w:space="0" w:color="512379"/>
            </w:tcBorders>
          </w:tcPr>
          <w:p w14:paraId="3B6E61D6" w14:textId="77777777" w:rsidR="007D63C5" w:rsidRDefault="00790D2C">
            <w:pPr>
              <w:pStyle w:val="TableParagraph"/>
              <w:spacing w:before="1" w:line="240" w:lineRule="auto"/>
              <w:ind w:left="114"/>
            </w:pPr>
            <w:r>
              <w:rPr>
                <w:spacing w:val="-2"/>
              </w:rPr>
              <w:t>15-Feb-</w:t>
            </w:r>
            <w:r>
              <w:rPr>
                <w:spacing w:val="-5"/>
              </w:rPr>
              <w:t>18</w:t>
            </w:r>
          </w:p>
        </w:tc>
        <w:tc>
          <w:tcPr>
            <w:tcW w:w="2780" w:type="dxa"/>
            <w:tcBorders>
              <w:top w:val="single" w:sz="18" w:space="0" w:color="512379"/>
              <w:bottom w:val="single" w:sz="4" w:space="0" w:color="512379"/>
            </w:tcBorders>
          </w:tcPr>
          <w:p w14:paraId="3B6E61D7" w14:textId="77777777" w:rsidR="007D63C5" w:rsidRDefault="00790D2C">
            <w:pPr>
              <w:pStyle w:val="TableParagraph"/>
              <w:spacing w:before="1" w:line="267" w:lineRule="exact"/>
              <w:ind w:left="140"/>
            </w:pPr>
            <w:r>
              <w:t>Workforce</w:t>
            </w:r>
            <w:r>
              <w:rPr>
                <w:spacing w:val="-9"/>
              </w:rPr>
              <w:t xml:space="preserve"> </w:t>
            </w:r>
            <w:r>
              <w:t>participation</w:t>
            </w:r>
            <w:r>
              <w:rPr>
                <w:spacing w:val="-10"/>
              </w:rPr>
              <w:t xml:space="preserve"> &amp;</w:t>
            </w:r>
          </w:p>
          <w:p w14:paraId="3B6E61D8" w14:textId="77777777" w:rsidR="007D63C5" w:rsidRDefault="00790D2C">
            <w:pPr>
              <w:pStyle w:val="TableParagraph"/>
              <w:spacing w:line="248" w:lineRule="exact"/>
              <w:ind w:left="140"/>
            </w:pPr>
            <w:r>
              <w:t>Educational</w:t>
            </w:r>
            <w:r>
              <w:rPr>
                <w:spacing w:val="-5"/>
              </w:rPr>
              <w:t xml:space="preserve"> </w:t>
            </w:r>
            <w:r>
              <w:rPr>
                <w:spacing w:val="-2"/>
              </w:rPr>
              <w:t>participation</w:t>
            </w:r>
          </w:p>
        </w:tc>
        <w:tc>
          <w:tcPr>
            <w:tcW w:w="1921" w:type="dxa"/>
            <w:tcBorders>
              <w:top w:val="single" w:sz="18" w:space="0" w:color="512379"/>
              <w:bottom w:val="single" w:sz="4" w:space="0" w:color="512379"/>
            </w:tcBorders>
          </w:tcPr>
          <w:p w14:paraId="3B6E61D9" w14:textId="77777777" w:rsidR="007D63C5" w:rsidRDefault="00790D2C">
            <w:pPr>
              <w:pStyle w:val="TableParagraph"/>
              <w:spacing w:before="1" w:line="240" w:lineRule="auto"/>
              <w:ind w:left="192"/>
            </w:pPr>
            <w:r>
              <w:rPr>
                <w:spacing w:val="-5"/>
              </w:rPr>
              <w:t>406</w:t>
            </w:r>
          </w:p>
        </w:tc>
        <w:tc>
          <w:tcPr>
            <w:tcW w:w="2116" w:type="dxa"/>
            <w:tcBorders>
              <w:top w:val="single" w:sz="18" w:space="0" w:color="512379"/>
              <w:bottom w:val="single" w:sz="4" w:space="0" w:color="512379"/>
            </w:tcBorders>
          </w:tcPr>
          <w:p w14:paraId="3B6E61DA" w14:textId="77777777" w:rsidR="007D63C5" w:rsidRDefault="00790D2C">
            <w:pPr>
              <w:pStyle w:val="TableParagraph"/>
              <w:spacing w:before="1" w:line="240" w:lineRule="auto"/>
              <w:ind w:left="90"/>
            </w:pPr>
            <w:r>
              <w:rPr>
                <w:spacing w:val="-2"/>
              </w:rPr>
              <w:t>Advocacy/support</w:t>
            </w:r>
          </w:p>
        </w:tc>
      </w:tr>
      <w:tr w:rsidR="007D63C5" w14:paraId="3B6E61E3" w14:textId="77777777">
        <w:trPr>
          <w:trHeight w:val="537"/>
        </w:trPr>
        <w:tc>
          <w:tcPr>
            <w:tcW w:w="1921" w:type="dxa"/>
            <w:tcBorders>
              <w:top w:val="single" w:sz="4" w:space="0" w:color="512379"/>
              <w:bottom w:val="single" w:sz="4" w:space="0" w:color="512379"/>
            </w:tcBorders>
            <w:shd w:val="clear" w:color="auto" w:fill="F7F5F4"/>
          </w:tcPr>
          <w:p w14:paraId="3B6E61DC" w14:textId="77777777" w:rsidR="007D63C5" w:rsidRDefault="00790D2C">
            <w:pPr>
              <w:pStyle w:val="TableParagraph"/>
              <w:ind w:left="14"/>
            </w:pPr>
            <w:r>
              <w:t>6.</w:t>
            </w:r>
            <w:r>
              <w:rPr>
                <w:spacing w:val="-2"/>
              </w:rPr>
              <w:t xml:space="preserve"> </w:t>
            </w:r>
            <w:r>
              <w:t>Rewire</w:t>
            </w:r>
            <w:r>
              <w:rPr>
                <w:spacing w:val="-4"/>
              </w:rPr>
              <w:t xml:space="preserve"> </w:t>
            </w:r>
            <w:r>
              <w:t xml:space="preserve">the </w:t>
            </w:r>
            <w:r>
              <w:rPr>
                <w:spacing w:val="-2"/>
              </w:rPr>
              <w:t>Brain</w:t>
            </w:r>
          </w:p>
        </w:tc>
        <w:tc>
          <w:tcPr>
            <w:tcW w:w="1385" w:type="dxa"/>
            <w:tcBorders>
              <w:top w:val="single" w:sz="4" w:space="0" w:color="512379"/>
              <w:bottom w:val="single" w:sz="4" w:space="0" w:color="512379"/>
            </w:tcBorders>
            <w:shd w:val="clear" w:color="auto" w:fill="F7F5F4"/>
          </w:tcPr>
          <w:p w14:paraId="3B6E61DD" w14:textId="77777777" w:rsidR="007D63C5" w:rsidRDefault="00790D2C">
            <w:pPr>
              <w:pStyle w:val="TableParagraph"/>
              <w:ind w:left="114"/>
            </w:pPr>
            <w:r>
              <w:rPr>
                <w:spacing w:val="-2"/>
              </w:rPr>
              <w:t>01-Jun-</w:t>
            </w:r>
            <w:r>
              <w:rPr>
                <w:spacing w:val="-5"/>
              </w:rPr>
              <w:t>18</w:t>
            </w:r>
          </w:p>
        </w:tc>
        <w:tc>
          <w:tcPr>
            <w:tcW w:w="2780" w:type="dxa"/>
            <w:tcBorders>
              <w:top w:val="single" w:sz="4" w:space="0" w:color="512379"/>
              <w:bottom w:val="single" w:sz="4" w:space="0" w:color="512379"/>
            </w:tcBorders>
            <w:shd w:val="clear" w:color="auto" w:fill="F7F5F4"/>
          </w:tcPr>
          <w:p w14:paraId="3B6E61DE" w14:textId="77777777" w:rsidR="007D63C5" w:rsidRDefault="00790D2C">
            <w:pPr>
              <w:pStyle w:val="TableParagraph"/>
              <w:ind w:left="140"/>
            </w:pPr>
            <w:r>
              <w:t>Educational</w:t>
            </w:r>
            <w:r>
              <w:rPr>
                <w:spacing w:val="-11"/>
              </w:rPr>
              <w:t xml:space="preserve"> </w:t>
            </w:r>
            <w:r>
              <w:t>participation</w:t>
            </w:r>
            <w:r>
              <w:rPr>
                <w:spacing w:val="-8"/>
              </w:rPr>
              <w:t xml:space="preserve"> </w:t>
            </w:r>
            <w:r>
              <w:rPr>
                <w:spacing w:val="-10"/>
              </w:rPr>
              <w:t>&amp;</w:t>
            </w:r>
          </w:p>
          <w:p w14:paraId="3B6E61DF" w14:textId="77777777" w:rsidR="007D63C5" w:rsidRDefault="00790D2C">
            <w:pPr>
              <w:pStyle w:val="TableParagraph"/>
              <w:spacing w:line="249" w:lineRule="exact"/>
              <w:ind w:left="140"/>
            </w:pPr>
            <w:r>
              <w:t>Health</w:t>
            </w:r>
            <w:r>
              <w:rPr>
                <w:spacing w:val="-4"/>
              </w:rPr>
              <w:t xml:space="preserve"> </w:t>
            </w:r>
            <w:r>
              <w:t>and</w:t>
            </w:r>
            <w:r>
              <w:rPr>
                <w:spacing w:val="-3"/>
              </w:rPr>
              <w:t xml:space="preserve"> </w:t>
            </w:r>
            <w:r>
              <w:rPr>
                <w:spacing w:val="-2"/>
              </w:rPr>
              <w:t>wellbeing</w:t>
            </w:r>
          </w:p>
        </w:tc>
        <w:tc>
          <w:tcPr>
            <w:tcW w:w="1921" w:type="dxa"/>
            <w:tcBorders>
              <w:top w:val="single" w:sz="4" w:space="0" w:color="512379"/>
              <w:bottom w:val="single" w:sz="4" w:space="0" w:color="512379"/>
            </w:tcBorders>
            <w:shd w:val="clear" w:color="auto" w:fill="F7F5F4"/>
          </w:tcPr>
          <w:p w14:paraId="3B6E61E0" w14:textId="77777777" w:rsidR="007D63C5" w:rsidRDefault="00790D2C">
            <w:pPr>
              <w:pStyle w:val="TableParagraph"/>
              <w:ind w:left="192"/>
            </w:pPr>
            <w:r>
              <w:rPr>
                <w:spacing w:val="-5"/>
              </w:rPr>
              <w:t>353</w:t>
            </w:r>
          </w:p>
        </w:tc>
        <w:tc>
          <w:tcPr>
            <w:tcW w:w="2116" w:type="dxa"/>
            <w:tcBorders>
              <w:top w:val="single" w:sz="4" w:space="0" w:color="512379"/>
              <w:bottom w:val="single" w:sz="4" w:space="0" w:color="512379"/>
            </w:tcBorders>
            <w:shd w:val="clear" w:color="auto" w:fill="F7F5F4"/>
          </w:tcPr>
          <w:p w14:paraId="3B6E61E1" w14:textId="77777777" w:rsidR="007D63C5" w:rsidRDefault="00790D2C">
            <w:pPr>
              <w:pStyle w:val="TableParagraph"/>
              <w:ind w:left="90"/>
            </w:pPr>
            <w:r>
              <w:t>Education</w:t>
            </w:r>
            <w:r>
              <w:rPr>
                <w:spacing w:val="-4"/>
              </w:rPr>
              <w:t xml:space="preserve"> </w:t>
            </w:r>
            <w:r>
              <w:t>and</w:t>
            </w:r>
            <w:r>
              <w:rPr>
                <w:spacing w:val="-3"/>
              </w:rPr>
              <w:t xml:space="preserve"> </w:t>
            </w:r>
            <w:r>
              <w:rPr>
                <w:spacing w:val="-4"/>
              </w:rPr>
              <w:t>skill</w:t>
            </w:r>
          </w:p>
          <w:p w14:paraId="3B6E61E2" w14:textId="77777777" w:rsidR="007D63C5" w:rsidRDefault="00790D2C">
            <w:pPr>
              <w:pStyle w:val="TableParagraph"/>
              <w:spacing w:line="249" w:lineRule="exact"/>
              <w:ind w:left="90"/>
            </w:pPr>
            <w:r>
              <w:rPr>
                <w:spacing w:val="-2"/>
              </w:rPr>
              <w:t>building</w:t>
            </w:r>
          </w:p>
        </w:tc>
      </w:tr>
      <w:tr w:rsidR="007D63C5" w14:paraId="3B6E61EA" w14:textId="77777777">
        <w:trPr>
          <w:trHeight w:val="538"/>
        </w:trPr>
        <w:tc>
          <w:tcPr>
            <w:tcW w:w="1921" w:type="dxa"/>
            <w:tcBorders>
              <w:top w:val="single" w:sz="4" w:space="0" w:color="512379"/>
              <w:bottom w:val="single" w:sz="18" w:space="0" w:color="512379"/>
            </w:tcBorders>
          </w:tcPr>
          <w:p w14:paraId="3B6E61E4" w14:textId="77777777" w:rsidR="007D63C5" w:rsidRDefault="00790D2C">
            <w:pPr>
              <w:pStyle w:val="TableParagraph"/>
              <w:ind w:left="14"/>
            </w:pPr>
            <w:r>
              <w:t xml:space="preserve">7. </w:t>
            </w:r>
            <w:r>
              <w:rPr>
                <w:spacing w:val="-2"/>
              </w:rPr>
              <w:t>Strengthening</w:t>
            </w:r>
          </w:p>
          <w:p w14:paraId="3B6E61E5" w14:textId="77777777" w:rsidR="007D63C5" w:rsidRDefault="00790D2C">
            <w:pPr>
              <w:pStyle w:val="TableParagraph"/>
              <w:spacing w:line="251" w:lineRule="exact"/>
              <w:ind w:left="14"/>
            </w:pPr>
            <w:r>
              <w:t>Students’</w:t>
            </w:r>
            <w:r>
              <w:rPr>
                <w:spacing w:val="-4"/>
              </w:rPr>
              <w:t xml:space="preserve"> </w:t>
            </w:r>
            <w:r>
              <w:rPr>
                <w:spacing w:val="-2"/>
              </w:rPr>
              <w:t>Resilience</w:t>
            </w:r>
          </w:p>
        </w:tc>
        <w:tc>
          <w:tcPr>
            <w:tcW w:w="1385" w:type="dxa"/>
            <w:tcBorders>
              <w:top w:val="single" w:sz="4" w:space="0" w:color="512379"/>
              <w:bottom w:val="single" w:sz="18" w:space="0" w:color="512379"/>
            </w:tcBorders>
          </w:tcPr>
          <w:p w14:paraId="3B6E61E6" w14:textId="77777777" w:rsidR="007D63C5" w:rsidRDefault="00790D2C">
            <w:pPr>
              <w:pStyle w:val="TableParagraph"/>
              <w:ind w:left="114"/>
            </w:pPr>
            <w:r>
              <w:rPr>
                <w:spacing w:val="-2"/>
              </w:rPr>
              <w:t>07-May-</w:t>
            </w:r>
            <w:r>
              <w:rPr>
                <w:spacing w:val="-5"/>
              </w:rPr>
              <w:t>18</w:t>
            </w:r>
          </w:p>
        </w:tc>
        <w:tc>
          <w:tcPr>
            <w:tcW w:w="2780" w:type="dxa"/>
            <w:tcBorders>
              <w:top w:val="single" w:sz="4" w:space="0" w:color="512379"/>
              <w:bottom w:val="single" w:sz="18" w:space="0" w:color="512379"/>
            </w:tcBorders>
          </w:tcPr>
          <w:p w14:paraId="3B6E61E7" w14:textId="77777777" w:rsidR="007D63C5" w:rsidRDefault="00790D2C">
            <w:pPr>
              <w:pStyle w:val="TableParagraph"/>
              <w:ind w:left="140"/>
            </w:pPr>
            <w:r>
              <w:t>Educational</w:t>
            </w:r>
            <w:r>
              <w:rPr>
                <w:spacing w:val="-5"/>
              </w:rPr>
              <w:t xml:space="preserve"> </w:t>
            </w:r>
            <w:r>
              <w:rPr>
                <w:spacing w:val="-2"/>
              </w:rPr>
              <w:t>participation</w:t>
            </w:r>
          </w:p>
        </w:tc>
        <w:tc>
          <w:tcPr>
            <w:tcW w:w="1921" w:type="dxa"/>
            <w:tcBorders>
              <w:top w:val="single" w:sz="4" w:space="0" w:color="512379"/>
              <w:bottom w:val="single" w:sz="18" w:space="0" w:color="512379"/>
            </w:tcBorders>
          </w:tcPr>
          <w:p w14:paraId="3B6E61E8" w14:textId="77777777" w:rsidR="007D63C5" w:rsidRDefault="00790D2C">
            <w:pPr>
              <w:pStyle w:val="TableParagraph"/>
              <w:ind w:left="192"/>
            </w:pPr>
            <w:r>
              <w:rPr>
                <w:spacing w:val="-5"/>
              </w:rPr>
              <w:t>N/A</w:t>
            </w:r>
          </w:p>
        </w:tc>
        <w:tc>
          <w:tcPr>
            <w:tcW w:w="2116" w:type="dxa"/>
            <w:tcBorders>
              <w:top w:val="single" w:sz="4" w:space="0" w:color="512379"/>
              <w:bottom w:val="single" w:sz="18" w:space="0" w:color="512379"/>
            </w:tcBorders>
          </w:tcPr>
          <w:p w14:paraId="3B6E61E9" w14:textId="77777777" w:rsidR="007D63C5" w:rsidRDefault="00790D2C">
            <w:pPr>
              <w:pStyle w:val="TableParagraph"/>
              <w:ind w:left="90"/>
            </w:pPr>
            <w:r>
              <w:rPr>
                <w:spacing w:val="-5"/>
              </w:rPr>
              <w:t>N/A</w:t>
            </w:r>
          </w:p>
        </w:tc>
      </w:tr>
    </w:tbl>
    <w:p w14:paraId="3B6E61EB" w14:textId="77777777" w:rsidR="007D63C5" w:rsidRDefault="00790D2C">
      <w:pPr>
        <w:spacing w:before="2"/>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1EC" w14:textId="77777777" w:rsidR="007D63C5" w:rsidRDefault="00790D2C">
      <w:pPr>
        <w:pStyle w:val="BodyText"/>
        <w:spacing w:before="121"/>
        <w:ind w:left="144"/>
        <w:rPr>
          <w:rFonts w:ascii="Arial" w:hAnsi="Arial"/>
        </w:rPr>
      </w:pPr>
      <w:r>
        <w:rPr>
          <w:noProof/>
        </w:rPr>
        <w:drawing>
          <wp:inline distT="0" distB="0" distL="0" distR="0" wp14:anchorId="3B6E7038" wp14:editId="2F70CAF6">
            <wp:extent cx="339851" cy="111251"/>
            <wp:effectExtent l="0" t="0" r="0" b="0"/>
            <wp:docPr id="306" name="Image 306" descr="D-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descr="D-3-2"/>
                    <pic:cNvPicPr/>
                  </pic:nvPicPr>
                  <pic:blipFill>
                    <a:blip r:embed="rId187" cstate="print"/>
                    <a:stretch>
                      <a:fillRect/>
                    </a:stretch>
                  </pic:blipFill>
                  <pic:spPr>
                    <a:xfrm>
                      <a:off x="0" y="0"/>
                      <a:ext cx="339851" cy="111251"/>
                    </a:xfrm>
                    <a:prstGeom prst="rect">
                      <a:avLst/>
                    </a:prstGeom>
                  </pic:spPr>
                </pic:pic>
              </a:graphicData>
            </a:graphic>
          </wp:inline>
        </w:drawing>
      </w:r>
      <w:r>
        <w:rPr>
          <w:rFonts w:ascii="Times New Roman" w:hAnsi="Times New Roman"/>
          <w:spacing w:val="16"/>
          <w:position w:val="1"/>
          <w:sz w:val="20"/>
        </w:rPr>
        <w:t xml:space="preserve"> </w:t>
      </w:r>
      <w:r>
        <w:rPr>
          <w:rFonts w:ascii="Arial" w:hAnsi="Arial"/>
          <w:color w:val="512379"/>
          <w:position w:val="1"/>
        </w:rPr>
        <w:t>TTL clients’ level of disadvantage</w:t>
      </w:r>
    </w:p>
    <w:p w14:paraId="3B6E61ED" w14:textId="77777777" w:rsidR="007D63C5" w:rsidRDefault="00790D2C">
      <w:pPr>
        <w:pStyle w:val="BodyText"/>
        <w:spacing w:before="116"/>
        <w:ind w:left="132" w:right="965"/>
      </w:pPr>
      <w:hyperlink w:anchor="_bookmark110" w:history="1">
        <w:r>
          <w:t>Table</w:t>
        </w:r>
        <w:r>
          <w:rPr>
            <w:spacing w:val="-1"/>
          </w:rPr>
          <w:t xml:space="preserve"> </w:t>
        </w:r>
        <w:r>
          <w:t>D-4</w:t>
        </w:r>
      </w:hyperlink>
      <w:r>
        <w:rPr>
          <w:spacing w:val="-1"/>
        </w:rPr>
        <w:t xml:space="preserve"> </w:t>
      </w:r>
      <w:r>
        <w:t>presents</w:t>
      </w:r>
      <w:r>
        <w:rPr>
          <w:spacing w:val="-4"/>
        </w:rPr>
        <w:t xml:space="preserve"> </w:t>
      </w:r>
      <w:r>
        <w:t>the</w:t>
      </w:r>
      <w:r>
        <w:rPr>
          <w:spacing w:val="-4"/>
        </w:rPr>
        <w:t xml:space="preserve"> </w:t>
      </w:r>
      <w:r>
        <w:t>4</w:t>
      </w:r>
      <w:r>
        <w:rPr>
          <w:spacing w:val="-1"/>
        </w:rPr>
        <w:t xml:space="preserve"> </w:t>
      </w:r>
      <w:r>
        <w:t>indicators</w:t>
      </w:r>
      <w:r>
        <w:rPr>
          <w:spacing w:val="-4"/>
        </w:rPr>
        <w:t xml:space="preserve"> </w:t>
      </w:r>
      <w:r>
        <w:t>used</w:t>
      </w:r>
      <w:r>
        <w:rPr>
          <w:spacing w:val="-3"/>
        </w:rPr>
        <w:t xml:space="preserve"> </w:t>
      </w:r>
      <w:r>
        <w:t>to</w:t>
      </w:r>
      <w:r>
        <w:rPr>
          <w:spacing w:val="-3"/>
        </w:rPr>
        <w:t xml:space="preserve"> </w:t>
      </w:r>
      <w:r>
        <w:t>estimate</w:t>
      </w:r>
      <w:r>
        <w:rPr>
          <w:spacing w:val="-1"/>
        </w:rPr>
        <w:t xml:space="preserve"> </w:t>
      </w:r>
      <w:r>
        <w:t>the</w:t>
      </w:r>
      <w:r>
        <w:rPr>
          <w:spacing w:val="-1"/>
        </w:rPr>
        <w:t xml:space="preserve"> </w:t>
      </w:r>
      <w:r>
        <w:t>average</w:t>
      </w:r>
      <w:r>
        <w:rPr>
          <w:spacing w:val="-1"/>
        </w:rPr>
        <w:t xml:space="preserve"> </w:t>
      </w:r>
      <w:r>
        <w:t>level</w:t>
      </w:r>
      <w:r>
        <w:rPr>
          <w:spacing w:val="-2"/>
        </w:rPr>
        <w:t xml:space="preserve"> </w:t>
      </w:r>
      <w:r>
        <w:t>of</w:t>
      </w:r>
      <w:r>
        <w:rPr>
          <w:spacing w:val="-4"/>
        </w:rPr>
        <w:t xml:space="preserve"> </w:t>
      </w:r>
      <w:r>
        <w:t>disadvantage</w:t>
      </w:r>
      <w:r>
        <w:rPr>
          <w:spacing w:val="-1"/>
        </w:rPr>
        <w:t xml:space="preserve"> </w:t>
      </w:r>
      <w:r>
        <w:t>experienced</w:t>
      </w:r>
      <w:r>
        <w:rPr>
          <w:spacing w:val="-5"/>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1EE" w14:textId="77777777" w:rsidR="007D63C5" w:rsidRDefault="00790D2C">
      <w:pPr>
        <w:spacing w:before="241"/>
        <w:ind w:left="132"/>
        <w:rPr>
          <w:rFonts w:ascii="Arial" w:hAnsi="Arial"/>
          <w:i/>
          <w:sz w:val="20"/>
        </w:rPr>
      </w:pPr>
      <w:bookmarkStart w:id="111" w:name="_bookmark110"/>
      <w:bookmarkEnd w:id="111"/>
      <w:r>
        <w:rPr>
          <w:rFonts w:ascii="Arial" w:hAnsi="Arial"/>
          <w:i/>
          <w:color w:val="44536A"/>
          <w:sz w:val="20"/>
        </w:rPr>
        <w:t>Table</w:t>
      </w:r>
      <w:r>
        <w:rPr>
          <w:rFonts w:ascii="Arial" w:hAnsi="Arial"/>
          <w:i/>
          <w:color w:val="44536A"/>
          <w:spacing w:val="-6"/>
          <w:sz w:val="20"/>
        </w:rPr>
        <w:t xml:space="preserve"> </w:t>
      </w:r>
      <w:r>
        <w:rPr>
          <w:rFonts w:ascii="Arial" w:hAnsi="Arial"/>
          <w:i/>
          <w:color w:val="44536A"/>
          <w:sz w:val="20"/>
        </w:rPr>
        <w:t>D-4</w:t>
      </w:r>
      <w:r>
        <w:rPr>
          <w:rFonts w:ascii="Arial" w:hAnsi="Arial"/>
          <w:i/>
          <w:color w:val="44536A"/>
          <w:spacing w:val="-8"/>
          <w:sz w:val="20"/>
        </w:rPr>
        <w:t xml:space="preserve"> </w:t>
      </w:r>
      <w:r>
        <w:rPr>
          <w:rFonts w:ascii="Arial" w:hAnsi="Arial"/>
          <w:i/>
          <w:color w:val="44536A"/>
          <w:sz w:val="20"/>
        </w:rPr>
        <w:t>Disadvantage</w:t>
      </w:r>
      <w:r>
        <w:rPr>
          <w:rFonts w:ascii="Arial" w:hAnsi="Arial"/>
          <w:i/>
          <w:color w:val="44536A"/>
          <w:spacing w:val="-7"/>
          <w:sz w:val="20"/>
        </w:rPr>
        <w:t xml:space="preserve"> </w:t>
      </w:r>
      <w:r>
        <w:rPr>
          <w:rFonts w:ascii="Arial" w:hAnsi="Arial"/>
          <w:i/>
          <w:color w:val="44536A"/>
          <w:sz w:val="20"/>
        </w:rPr>
        <w:t>variables</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pacing w:val="-2"/>
          <w:sz w:val="20"/>
        </w:rPr>
        <w:t>Students</w:t>
      </w:r>
    </w:p>
    <w:p w14:paraId="3B6E61EF" w14:textId="77777777" w:rsidR="007D63C5" w:rsidRDefault="007D63C5">
      <w:pPr>
        <w:pStyle w:val="BodyText"/>
        <w:spacing w:before="6"/>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3072"/>
        <w:gridCol w:w="1661"/>
        <w:gridCol w:w="1710"/>
        <w:gridCol w:w="1822"/>
        <w:gridCol w:w="1854"/>
      </w:tblGrid>
      <w:tr w:rsidR="007D63C5" w14:paraId="3B6E61F8" w14:textId="77777777">
        <w:trPr>
          <w:trHeight w:val="535"/>
        </w:trPr>
        <w:tc>
          <w:tcPr>
            <w:tcW w:w="4733" w:type="dxa"/>
            <w:gridSpan w:val="2"/>
            <w:tcBorders>
              <w:top w:val="single" w:sz="18" w:space="0" w:color="512379"/>
              <w:bottom w:val="single" w:sz="18" w:space="0" w:color="512379"/>
            </w:tcBorders>
          </w:tcPr>
          <w:p w14:paraId="3B6E61F0" w14:textId="77777777" w:rsidR="007D63C5" w:rsidRDefault="00790D2C">
            <w:pPr>
              <w:pStyle w:val="TableParagraph"/>
              <w:spacing w:before="1" w:line="267" w:lineRule="exact"/>
              <w:ind w:left="2887"/>
            </w:pPr>
            <w:r>
              <w:t>5.</w:t>
            </w:r>
            <w:r>
              <w:rPr>
                <w:spacing w:val="-2"/>
              </w:rPr>
              <w:t xml:space="preserve"> </w:t>
            </w:r>
            <w:r>
              <w:t>Support</w:t>
            </w:r>
            <w:r>
              <w:rPr>
                <w:spacing w:val="-2"/>
              </w:rPr>
              <w:t xml:space="preserve"> </w:t>
            </w:r>
            <w:r>
              <w:t>for</w:t>
            </w:r>
            <w:r>
              <w:rPr>
                <w:spacing w:val="-1"/>
              </w:rPr>
              <w:t xml:space="preserve"> </w:t>
            </w:r>
            <w:r>
              <w:rPr>
                <w:spacing w:val="-5"/>
              </w:rPr>
              <w:t>VET</w:t>
            </w:r>
          </w:p>
          <w:p w14:paraId="3B6E61F1" w14:textId="77777777" w:rsidR="007D63C5" w:rsidRDefault="00790D2C">
            <w:pPr>
              <w:pStyle w:val="TableParagraph"/>
              <w:spacing w:line="247" w:lineRule="exact"/>
              <w:ind w:left="3307"/>
            </w:pPr>
            <w:r>
              <w:rPr>
                <w:spacing w:val="-2"/>
              </w:rPr>
              <w:t>Students</w:t>
            </w:r>
          </w:p>
        </w:tc>
        <w:tc>
          <w:tcPr>
            <w:tcW w:w="1710" w:type="dxa"/>
            <w:tcBorders>
              <w:top w:val="single" w:sz="18" w:space="0" w:color="512379"/>
              <w:bottom w:val="single" w:sz="18" w:space="0" w:color="512379"/>
            </w:tcBorders>
          </w:tcPr>
          <w:p w14:paraId="3B6E61F2" w14:textId="77777777" w:rsidR="007D63C5" w:rsidRDefault="00790D2C">
            <w:pPr>
              <w:pStyle w:val="TableParagraph"/>
              <w:spacing w:before="1" w:line="267" w:lineRule="exact"/>
              <w:ind w:left="213"/>
            </w:pPr>
            <w:r>
              <w:t>6.</w:t>
            </w:r>
            <w:r>
              <w:rPr>
                <w:spacing w:val="-3"/>
              </w:rPr>
              <w:t xml:space="preserve"> </w:t>
            </w:r>
            <w:r>
              <w:t>Rewire</w:t>
            </w:r>
            <w:r>
              <w:rPr>
                <w:spacing w:val="-3"/>
              </w:rPr>
              <w:t xml:space="preserve"> </w:t>
            </w:r>
            <w:r>
              <w:rPr>
                <w:spacing w:val="-5"/>
              </w:rPr>
              <w:t>the</w:t>
            </w:r>
          </w:p>
          <w:p w14:paraId="3B6E61F3" w14:textId="77777777" w:rsidR="007D63C5" w:rsidRDefault="00790D2C">
            <w:pPr>
              <w:pStyle w:val="TableParagraph"/>
              <w:spacing w:line="247" w:lineRule="exact"/>
              <w:ind w:left="575"/>
            </w:pPr>
            <w:r>
              <w:rPr>
                <w:spacing w:val="-2"/>
              </w:rPr>
              <w:t>Brain</w:t>
            </w:r>
          </w:p>
        </w:tc>
        <w:tc>
          <w:tcPr>
            <w:tcW w:w="1822" w:type="dxa"/>
            <w:tcBorders>
              <w:top w:val="single" w:sz="18" w:space="0" w:color="512379"/>
              <w:bottom w:val="single" w:sz="18" w:space="0" w:color="512379"/>
            </w:tcBorders>
          </w:tcPr>
          <w:p w14:paraId="3B6E61F4" w14:textId="77777777" w:rsidR="007D63C5" w:rsidRDefault="007D63C5">
            <w:pPr>
              <w:pStyle w:val="TableParagraph"/>
              <w:spacing w:before="14" w:line="240" w:lineRule="auto"/>
              <w:rPr>
                <w:rFonts w:ascii="Arial"/>
                <w:i/>
              </w:rPr>
            </w:pPr>
          </w:p>
          <w:p w14:paraId="3B6E61F5" w14:textId="77777777" w:rsidR="007D63C5" w:rsidRDefault="00790D2C">
            <w:pPr>
              <w:pStyle w:val="TableParagraph"/>
              <w:spacing w:line="249" w:lineRule="exact"/>
              <w:ind w:left="305"/>
            </w:pPr>
            <w:r>
              <w:t>Priority</w:t>
            </w:r>
            <w:r>
              <w:rPr>
                <w:spacing w:val="-7"/>
              </w:rPr>
              <w:t xml:space="preserve"> </w:t>
            </w:r>
            <w:r>
              <w:rPr>
                <w:spacing w:val="-2"/>
              </w:rPr>
              <w:t>Group</w:t>
            </w:r>
          </w:p>
        </w:tc>
        <w:tc>
          <w:tcPr>
            <w:tcW w:w="1854" w:type="dxa"/>
            <w:tcBorders>
              <w:top w:val="single" w:sz="18" w:space="0" w:color="512379"/>
              <w:bottom w:val="single" w:sz="18" w:space="0" w:color="512379"/>
            </w:tcBorders>
          </w:tcPr>
          <w:p w14:paraId="3B6E61F6" w14:textId="77777777" w:rsidR="007D63C5" w:rsidRDefault="007D63C5">
            <w:pPr>
              <w:pStyle w:val="TableParagraph"/>
              <w:spacing w:before="14" w:line="240" w:lineRule="auto"/>
              <w:rPr>
                <w:rFonts w:ascii="Arial"/>
                <w:i/>
              </w:rPr>
            </w:pPr>
          </w:p>
          <w:p w14:paraId="3B6E61F7" w14:textId="77777777" w:rsidR="007D63C5" w:rsidRDefault="00790D2C">
            <w:pPr>
              <w:pStyle w:val="TableParagraph"/>
              <w:spacing w:line="249" w:lineRule="exact"/>
              <w:ind w:left="243"/>
            </w:pPr>
            <w:r>
              <w:t>Ave.</w:t>
            </w:r>
            <w:r>
              <w:rPr>
                <w:spacing w:val="-1"/>
              </w:rPr>
              <w:t xml:space="preserve"> </w:t>
            </w:r>
            <w:r>
              <w:t>IS</w:t>
            </w:r>
            <w:r>
              <w:rPr>
                <w:spacing w:val="-1"/>
              </w:rPr>
              <w:t xml:space="preserve"> </w:t>
            </w:r>
            <w:r>
              <w:rPr>
                <w:spacing w:val="-2"/>
              </w:rPr>
              <w:t>recipient</w:t>
            </w:r>
          </w:p>
        </w:tc>
      </w:tr>
      <w:tr w:rsidR="007D63C5" w14:paraId="3B6E61FE" w14:textId="77777777">
        <w:trPr>
          <w:trHeight w:val="807"/>
        </w:trPr>
        <w:tc>
          <w:tcPr>
            <w:tcW w:w="3072" w:type="dxa"/>
            <w:tcBorders>
              <w:top w:val="single" w:sz="18" w:space="0" w:color="512379"/>
              <w:bottom w:val="single" w:sz="4" w:space="0" w:color="512379"/>
            </w:tcBorders>
          </w:tcPr>
          <w:p w14:paraId="3B6E61F9" w14:textId="77777777" w:rsidR="007D63C5" w:rsidRDefault="00790D2C">
            <w:pPr>
              <w:pStyle w:val="TableParagraph"/>
              <w:spacing w:line="270" w:lineRule="atLeast"/>
              <w:ind w:left="21" w:right="228"/>
            </w:pPr>
            <w:r>
              <w:t>Total number of days on income</w:t>
            </w:r>
            <w:r>
              <w:rPr>
                <w:spacing w:val="-7"/>
              </w:rPr>
              <w:t xml:space="preserve"> </w:t>
            </w:r>
            <w:r>
              <w:t>support</w:t>
            </w:r>
            <w:r>
              <w:rPr>
                <w:spacing w:val="-7"/>
              </w:rPr>
              <w:t xml:space="preserve"> </w:t>
            </w:r>
            <w:r>
              <w:t>in</w:t>
            </w:r>
            <w:r>
              <w:rPr>
                <w:spacing w:val="-9"/>
              </w:rPr>
              <w:t xml:space="preserve"> </w:t>
            </w:r>
            <w:r>
              <w:t>last</w:t>
            </w:r>
            <w:r>
              <w:rPr>
                <w:spacing w:val="-7"/>
              </w:rPr>
              <w:t xml:space="preserve"> </w:t>
            </w:r>
            <w:r>
              <w:t>2</w:t>
            </w:r>
            <w:r>
              <w:rPr>
                <w:spacing w:val="-9"/>
              </w:rPr>
              <w:t xml:space="preserve"> </w:t>
            </w:r>
            <w:r>
              <w:t xml:space="preserve">years </w:t>
            </w:r>
            <w:r>
              <w:rPr>
                <w:spacing w:val="-2"/>
              </w:rPr>
              <w:t>(mean)</w:t>
            </w:r>
          </w:p>
        </w:tc>
        <w:tc>
          <w:tcPr>
            <w:tcW w:w="1661" w:type="dxa"/>
            <w:tcBorders>
              <w:top w:val="single" w:sz="18" w:space="0" w:color="512379"/>
              <w:bottom w:val="single" w:sz="4" w:space="0" w:color="512379"/>
            </w:tcBorders>
          </w:tcPr>
          <w:p w14:paraId="3B6E61FA" w14:textId="77777777" w:rsidR="007D63C5" w:rsidRDefault="00790D2C">
            <w:pPr>
              <w:pStyle w:val="TableParagraph"/>
              <w:spacing w:before="1" w:line="240" w:lineRule="auto"/>
              <w:ind w:left="393"/>
            </w:pPr>
            <w:r>
              <w:rPr>
                <w:spacing w:val="-5"/>
              </w:rPr>
              <w:t>259</w:t>
            </w:r>
          </w:p>
        </w:tc>
        <w:tc>
          <w:tcPr>
            <w:tcW w:w="1710" w:type="dxa"/>
            <w:tcBorders>
              <w:top w:val="single" w:sz="18" w:space="0" w:color="512379"/>
              <w:bottom w:val="single" w:sz="4" w:space="0" w:color="512379"/>
            </w:tcBorders>
          </w:tcPr>
          <w:p w14:paraId="3B6E61FB" w14:textId="77777777" w:rsidR="007D63C5" w:rsidRDefault="00790D2C">
            <w:pPr>
              <w:pStyle w:val="TableParagraph"/>
              <w:spacing w:before="1" w:line="240" w:lineRule="auto"/>
              <w:ind w:left="573"/>
            </w:pPr>
            <w:r>
              <w:rPr>
                <w:spacing w:val="-5"/>
              </w:rPr>
              <w:t>312</w:t>
            </w:r>
          </w:p>
        </w:tc>
        <w:tc>
          <w:tcPr>
            <w:tcW w:w="1822" w:type="dxa"/>
            <w:tcBorders>
              <w:top w:val="single" w:sz="18" w:space="0" w:color="512379"/>
              <w:bottom w:val="single" w:sz="4" w:space="0" w:color="512379"/>
            </w:tcBorders>
          </w:tcPr>
          <w:p w14:paraId="3B6E61FC" w14:textId="77777777" w:rsidR="007D63C5" w:rsidRDefault="00790D2C">
            <w:pPr>
              <w:pStyle w:val="TableParagraph"/>
              <w:spacing w:before="1" w:line="240" w:lineRule="auto"/>
              <w:ind w:right="79"/>
              <w:jc w:val="center"/>
            </w:pPr>
            <w:r>
              <w:rPr>
                <w:spacing w:val="-5"/>
              </w:rPr>
              <w:t>281</w:t>
            </w:r>
          </w:p>
        </w:tc>
        <w:tc>
          <w:tcPr>
            <w:tcW w:w="1854" w:type="dxa"/>
            <w:tcBorders>
              <w:top w:val="single" w:sz="18" w:space="0" w:color="512379"/>
              <w:bottom w:val="single" w:sz="4" w:space="0" w:color="512379"/>
            </w:tcBorders>
          </w:tcPr>
          <w:p w14:paraId="3B6E61FD" w14:textId="77777777" w:rsidR="007D63C5" w:rsidRDefault="00790D2C">
            <w:pPr>
              <w:pStyle w:val="TableParagraph"/>
              <w:spacing w:before="1" w:line="240" w:lineRule="auto"/>
              <w:ind w:right="67"/>
              <w:jc w:val="center"/>
            </w:pPr>
            <w:r>
              <w:rPr>
                <w:spacing w:val="-5"/>
              </w:rPr>
              <w:t>572</w:t>
            </w:r>
          </w:p>
        </w:tc>
      </w:tr>
      <w:tr w:rsidR="007D63C5" w14:paraId="3B6E6205" w14:textId="77777777">
        <w:trPr>
          <w:trHeight w:val="535"/>
        </w:trPr>
        <w:tc>
          <w:tcPr>
            <w:tcW w:w="3072" w:type="dxa"/>
            <w:tcBorders>
              <w:top w:val="single" w:sz="4" w:space="0" w:color="512379"/>
              <w:bottom w:val="single" w:sz="4" w:space="0" w:color="512379"/>
            </w:tcBorders>
            <w:shd w:val="clear" w:color="auto" w:fill="F7F5F4"/>
          </w:tcPr>
          <w:p w14:paraId="3B6E61FF" w14:textId="77777777" w:rsidR="007D63C5" w:rsidRDefault="00790D2C">
            <w:pPr>
              <w:pStyle w:val="TableParagraph"/>
              <w:spacing w:line="265" w:lineRule="exact"/>
              <w:ind w:left="21"/>
            </w:pPr>
            <w:r>
              <w:t>Highest</w:t>
            </w:r>
            <w:r>
              <w:rPr>
                <w:spacing w:val="-2"/>
              </w:rPr>
              <w:t xml:space="preserve"> </w:t>
            </w:r>
            <w:r>
              <w:t>level</w:t>
            </w:r>
            <w:r>
              <w:rPr>
                <w:spacing w:val="-5"/>
              </w:rPr>
              <w:t xml:space="preserve"> </w:t>
            </w:r>
            <w:r>
              <w:t>of</w:t>
            </w:r>
            <w:r>
              <w:rPr>
                <w:spacing w:val="-4"/>
              </w:rPr>
              <w:t xml:space="preserve"> </w:t>
            </w:r>
            <w:r>
              <w:rPr>
                <w:spacing w:val="-2"/>
              </w:rPr>
              <w:t>education</w:t>
            </w:r>
          </w:p>
          <w:p w14:paraId="3B6E6200" w14:textId="77777777" w:rsidR="007D63C5" w:rsidRDefault="00790D2C">
            <w:pPr>
              <w:pStyle w:val="TableParagraph"/>
              <w:spacing w:line="249" w:lineRule="exact"/>
              <w:ind w:left="21"/>
            </w:pPr>
            <w:r>
              <w:t>(less</w:t>
            </w:r>
            <w:r>
              <w:rPr>
                <w:spacing w:val="-2"/>
              </w:rPr>
              <w:t xml:space="preserve"> </w:t>
            </w:r>
            <w:r>
              <w:t>than</w:t>
            </w:r>
            <w:r>
              <w:rPr>
                <w:spacing w:val="-4"/>
              </w:rPr>
              <w:t xml:space="preserve"> </w:t>
            </w:r>
            <w:r>
              <w:t>Year</w:t>
            </w:r>
            <w:r>
              <w:rPr>
                <w:spacing w:val="-3"/>
              </w:rPr>
              <w:t xml:space="preserve"> </w:t>
            </w:r>
            <w:r>
              <w:rPr>
                <w:spacing w:val="-5"/>
              </w:rPr>
              <w:t>12)</w:t>
            </w:r>
          </w:p>
        </w:tc>
        <w:tc>
          <w:tcPr>
            <w:tcW w:w="1661" w:type="dxa"/>
            <w:tcBorders>
              <w:top w:val="single" w:sz="4" w:space="0" w:color="512379"/>
              <w:bottom w:val="single" w:sz="4" w:space="0" w:color="512379"/>
            </w:tcBorders>
            <w:shd w:val="clear" w:color="auto" w:fill="F7F5F4"/>
          </w:tcPr>
          <w:p w14:paraId="3B6E6201" w14:textId="77777777" w:rsidR="007D63C5" w:rsidRDefault="00790D2C">
            <w:pPr>
              <w:pStyle w:val="TableParagraph"/>
              <w:spacing w:line="265" w:lineRule="exact"/>
              <w:ind w:left="372"/>
            </w:pPr>
            <w:r>
              <w:rPr>
                <w:spacing w:val="-5"/>
              </w:rPr>
              <w:t>25%</w:t>
            </w:r>
          </w:p>
        </w:tc>
        <w:tc>
          <w:tcPr>
            <w:tcW w:w="1710" w:type="dxa"/>
            <w:tcBorders>
              <w:top w:val="single" w:sz="4" w:space="0" w:color="512379"/>
              <w:bottom w:val="single" w:sz="4" w:space="0" w:color="512379"/>
            </w:tcBorders>
            <w:shd w:val="clear" w:color="auto" w:fill="F7F5F4"/>
          </w:tcPr>
          <w:p w14:paraId="3B6E6202" w14:textId="77777777" w:rsidR="007D63C5" w:rsidRDefault="00790D2C">
            <w:pPr>
              <w:pStyle w:val="TableParagraph"/>
              <w:spacing w:line="265" w:lineRule="exact"/>
              <w:ind w:left="551"/>
            </w:pPr>
            <w:r>
              <w:rPr>
                <w:spacing w:val="-5"/>
              </w:rPr>
              <w:t>23%</w:t>
            </w:r>
          </w:p>
        </w:tc>
        <w:tc>
          <w:tcPr>
            <w:tcW w:w="1822" w:type="dxa"/>
            <w:tcBorders>
              <w:top w:val="single" w:sz="4" w:space="0" w:color="512379"/>
              <w:bottom w:val="single" w:sz="4" w:space="0" w:color="512379"/>
            </w:tcBorders>
            <w:shd w:val="clear" w:color="auto" w:fill="F7F5F4"/>
          </w:tcPr>
          <w:p w14:paraId="3B6E6203" w14:textId="77777777" w:rsidR="007D63C5" w:rsidRDefault="00790D2C">
            <w:pPr>
              <w:pStyle w:val="TableParagraph"/>
              <w:spacing w:line="265" w:lineRule="exact"/>
              <w:ind w:left="4" w:right="79"/>
              <w:jc w:val="center"/>
            </w:pPr>
            <w:r>
              <w:rPr>
                <w:spacing w:val="-5"/>
              </w:rPr>
              <w:t>24%</w:t>
            </w:r>
          </w:p>
        </w:tc>
        <w:tc>
          <w:tcPr>
            <w:tcW w:w="1854" w:type="dxa"/>
            <w:tcBorders>
              <w:top w:val="single" w:sz="4" w:space="0" w:color="512379"/>
              <w:bottom w:val="single" w:sz="4" w:space="0" w:color="512379"/>
            </w:tcBorders>
            <w:shd w:val="clear" w:color="auto" w:fill="F7F5F4"/>
          </w:tcPr>
          <w:p w14:paraId="3B6E6204" w14:textId="77777777" w:rsidR="007D63C5" w:rsidRDefault="00790D2C">
            <w:pPr>
              <w:pStyle w:val="TableParagraph"/>
              <w:spacing w:line="265" w:lineRule="exact"/>
              <w:ind w:left="3" w:right="67"/>
              <w:jc w:val="center"/>
            </w:pPr>
            <w:r>
              <w:rPr>
                <w:spacing w:val="-5"/>
              </w:rPr>
              <w:t>28%</w:t>
            </w:r>
          </w:p>
        </w:tc>
      </w:tr>
      <w:tr w:rsidR="007D63C5" w14:paraId="3B6E620C" w14:textId="77777777">
        <w:trPr>
          <w:trHeight w:val="805"/>
        </w:trPr>
        <w:tc>
          <w:tcPr>
            <w:tcW w:w="3072" w:type="dxa"/>
            <w:tcBorders>
              <w:top w:val="single" w:sz="4" w:space="0" w:color="512379"/>
              <w:bottom w:val="single" w:sz="4" w:space="0" w:color="512379"/>
            </w:tcBorders>
          </w:tcPr>
          <w:p w14:paraId="3B6E6206" w14:textId="77777777" w:rsidR="007D63C5" w:rsidRDefault="00790D2C">
            <w:pPr>
              <w:pStyle w:val="TableParagraph"/>
              <w:spacing w:line="240" w:lineRule="auto"/>
              <w:ind w:left="21" w:right="228"/>
            </w:pPr>
            <w:r>
              <w:t>Index of Relative Socio- economic</w:t>
            </w:r>
            <w:r>
              <w:rPr>
                <w:spacing w:val="-7"/>
              </w:rPr>
              <w:t xml:space="preserve"> </w:t>
            </w:r>
            <w:r>
              <w:rPr>
                <w:spacing w:val="-2"/>
              </w:rPr>
              <w:t>Disadvantage</w:t>
            </w:r>
          </w:p>
          <w:p w14:paraId="3B6E6207" w14:textId="77777777" w:rsidR="007D63C5" w:rsidRDefault="00790D2C">
            <w:pPr>
              <w:pStyle w:val="TableParagraph"/>
              <w:spacing w:line="249" w:lineRule="exact"/>
              <w:ind w:left="21"/>
            </w:pPr>
            <w:r>
              <w:t>(bottom</w:t>
            </w:r>
            <w:r>
              <w:rPr>
                <w:spacing w:val="-8"/>
              </w:rPr>
              <w:t xml:space="preserve"> </w:t>
            </w:r>
            <w:r>
              <w:rPr>
                <w:spacing w:val="-4"/>
              </w:rPr>
              <w:t>20%)</w:t>
            </w:r>
          </w:p>
        </w:tc>
        <w:tc>
          <w:tcPr>
            <w:tcW w:w="1661" w:type="dxa"/>
            <w:tcBorders>
              <w:top w:val="single" w:sz="4" w:space="0" w:color="512379"/>
              <w:bottom w:val="single" w:sz="4" w:space="0" w:color="512379"/>
            </w:tcBorders>
          </w:tcPr>
          <w:p w14:paraId="3B6E6208" w14:textId="77777777" w:rsidR="007D63C5" w:rsidRDefault="00790D2C">
            <w:pPr>
              <w:pStyle w:val="TableParagraph"/>
              <w:ind w:left="372"/>
            </w:pPr>
            <w:r>
              <w:rPr>
                <w:spacing w:val="-5"/>
              </w:rPr>
              <w:t>35%</w:t>
            </w:r>
          </w:p>
        </w:tc>
        <w:tc>
          <w:tcPr>
            <w:tcW w:w="1710" w:type="dxa"/>
            <w:tcBorders>
              <w:top w:val="single" w:sz="4" w:space="0" w:color="512379"/>
              <w:bottom w:val="single" w:sz="4" w:space="0" w:color="512379"/>
            </w:tcBorders>
          </w:tcPr>
          <w:p w14:paraId="3B6E6209" w14:textId="77777777" w:rsidR="007D63C5" w:rsidRDefault="00790D2C">
            <w:pPr>
              <w:pStyle w:val="TableParagraph"/>
              <w:ind w:left="551"/>
            </w:pPr>
            <w:r>
              <w:rPr>
                <w:spacing w:val="-5"/>
              </w:rPr>
              <w:t>23%</w:t>
            </w:r>
          </w:p>
        </w:tc>
        <w:tc>
          <w:tcPr>
            <w:tcW w:w="1822" w:type="dxa"/>
            <w:tcBorders>
              <w:top w:val="single" w:sz="4" w:space="0" w:color="512379"/>
              <w:bottom w:val="single" w:sz="4" w:space="0" w:color="512379"/>
            </w:tcBorders>
          </w:tcPr>
          <w:p w14:paraId="3B6E620A" w14:textId="77777777" w:rsidR="007D63C5" w:rsidRDefault="00790D2C">
            <w:pPr>
              <w:pStyle w:val="TableParagraph"/>
              <w:ind w:left="4" w:right="79"/>
              <w:jc w:val="center"/>
            </w:pPr>
            <w:r>
              <w:rPr>
                <w:spacing w:val="-5"/>
              </w:rPr>
              <w:t>32%</w:t>
            </w:r>
          </w:p>
        </w:tc>
        <w:tc>
          <w:tcPr>
            <w:tcW w:w="1854" w:type="dxa"/>
            <w:tcBorders>
              <w:top w:val="single" w:sz="4" w:space="0" w:color="512379"/>
              <w:bottom w:val="single" w:sz="4" w:space="0" w:color="512379"/>
            </w:tcBorders>
          </w:tcPr>
          <w:p w14:paraId="3B6E620B" w14:textId="77777777" w:rsidR="007D63C5" w:rsidRDefault="00790D2C">
            <w:pPr>
              <w:pStyle w:val="TableParagraph"/>
              <w:ind w:left="3" w:right="67"/>
              <w:jc w:val="center"/>
            </w:pPr>
            <w:r>
              <w:rPr>
                <w:spacing w:val="-5"/>
              </w:rPr>
              <w:t>38%</w:t>
            </w:r>
          </w:p>
        </w:tc>
      </w:tr>
      <w:tr w:rsidR="007D63C5" w14:paraId="3B6E6213" w14:textId="77777777">
        <w:trPr>
          <w:trHeight w:val="536"/>
        </w:trPr>
        <w:tc>
          <w:tcPr>
            <w:tcW w:w="3072" w:type="dxa"/>
            <w:tcBorders>
              <w:top w:val="single" w:sz="4" w:space="0" w:color="512379"/>
              <w:bottom w:val="single" w:sz="18" w:space="0" w:color="512379"/>
            </w:tcBorders>
            <w:shd w:val="clear" w:color="auto" w:fill="F7F5F4"/>
          </w:tcPr>
          <w:p w14:paraId="3B6E620D" w14:textId="77777777" w:rsidR="007D63C5" w:rsidRDefault="00790D2C">
            <w:pPr>
              <w:pStyle w:val="TableParagraph"/>
              <w:ind w:left="21"/>
            </w:pPr>
            <w:r>
              <w:t>Unemployment</w:t>
            </w:r>
            <w:r>
              <w:rPr>
                <w:spacing w:val="-6"/>
              </w:rPr>
              <w:t xml:space="preserve"> </w:t>
            </w:r>
            <w:r>
              <w:t>rate</w:t>
            </w:r>
            <w:r>
              <w:rPr>
                <w:spacing w:val="-6"/>
              </w:rPr>
              <w:t xml:space="preserve"> </w:t>
            </w:r>
            <w:r>
              <w:rPr>
                <w:spacing w:val="-5"/>
              </w:rPr>
              <w:t>SA4</w:t>
            </w:r>
          </w:p>
          <w:p w14:paraId="3B6E620E" w14:textId="77777777" w:rsidR="007D63C5" w:rsidRDefault="00790D2C">
            <w:pPr>
              <w:pStyle w:val="TableParagraph"/>
              <w:spacing w:line="249" w:lineRule="exact"/>
              <w:ind w:left="21"/>
            </w:pPr>
            <w:r>
              <w:rPr>
                <w:spacing w:val="-2"/>
              </w:rPr>
              <w:t>(high)</w:t>
            </w:r>
          </w:p>
        </w:tc>
        <w:tc>
          <w:tcPr>
            <w:tcW w:w="1661" w:type="dxa"/>
            <w:tcBorders>
              <w:top w:val="single" w:sz="4" w:space="0" w:color="512379"/>
              <w:bottom w:val="single" w:sz="18" w:space="0" w:color="512379"/>
            </w:tcBorders>
            <w:shd w:val="clear" w:color="auto" w:fill="F7F5F4"/>
          </w:tcPr>
          <w:p w14:paraId="3B6E620F" w14:textId="77777777" w:rsidR="007D63C5" w:rsidRDefault="00790D2C">
            <w:pPr>
              <w:pStyle w:val="TableParagraph"/>
              <w:ind w:left="372"/>
            </w:pPr>
            <w:r>
              <w:rPr>
                <w:spacing w:val="-5"/>
              </w:rPr>
              <w:t>66%</w:t>
            </w:r>
          </w:p>
        </w:tc>
        <w:tc>
          <w:tcPr>
            <w:tcW w:w="1710" w:type="dxa"/>
            <w:tcBorders>
              <w:top w:val="single" w:sz="4" w:space="0" w:color="512379"/>
              <w:bottom w:val="single" w:sz="18" w:space="0" w:color="512379"/>
            </w:tcBorders>
            <w:shd w:val="clear" w:color="auto" w:fill="F7F5F4"/>
          </w:tcPr>
          <w:p w14:paraId="3B6E6210" w14:textId="77777777" w:rsidR="007D63C5" w:rsidRDefault="00790D2C">
            <w:pPr>
              <w:pStyle w:val="TableParagraph"/>
              <w:ind w:left="551"/>
            </w:pPr>
            <w:r>
              <w:rPr>
                <w:spacing w:val="-5"/>
              </w:rPr>
              <w:t>54%</w:t>
            </w:r>
          </w:p>
        </w:tc>
        <w:tc>
          <w:tcPr>
            <w:tcW w:w="1822" w:type="dxa"/>
            <w:tcBorders>
              <w:top w:val="single" w:sz="4" w:space="0" w:color="512379"/>
              <w:bottom w:val="single" w:sz="18" w:space="0" w:color="512379"/>
            </w:tcBorders>
            <w:shd w:val="clear" w:color="auto" w:fill="F7F5F4"/>
          </w:tcPr>
          <w:p w14:paraId="3B6E6211" w14:textId="77777777" w:rsidR="007D63C5" w:rsidRDefault="00790D2C">
            <w:pPr>
              <w:pStyle w:val="TableParagraph"/>
              <w:ind w:left="4" w:right="79"/>
              <w:jc w:val="center"/>
            </w:pPr>
            <w:r>
              <w:rPr>
                <w:spacing w:val="-5"/>
              </w:rPr>
              <w:t>61%</w:t>
            </w:r>
          </w:p>
        </w:tc>
        <w:tc>
          <w:tcPr>
            <w:tcW w:w="1854" w:type="dxa"/>
            <w:tcBorders>
              <w:top w:val="single" w:sz="4" w:space="0" w:color="512379"/>
              <w:bottom w:val="single" w:sz="18" w:space="0" w:color="512379"/>
            </w:tcBorders>
            <w:shd w:val="clear" w:color="auto" w:fill="F7F5F4"/>
          </w:tcPr>
          <w:p w14:paraId="3B6E6212" w14:textId="77777777" w:rsidR="007D63C5" w:rsidRDefault="00790D2C">
            <w:pPr>
              <w:pStyle w:val="TableParagraph"/>
              <w:ind w:left="3" w:right="67"/>
              <w:jc w:val="center"/>
            </w:pPr>
            <w:r>
              <w:rPr>
                <w:spacing w:val="-5"/>
              </w:rPr>
              <w:t>58%</w:t>
            </w:r>
          </w:p>
        </w:tc>
      </w:tr>
    </w:tbl>
    <w:p w14:paraId="3B6E6214" w14:textId="77777777" w:rsidR="007D63C5" w:rsidRDefault="00790D2C">
      <w:pPr>
        <w:spacing w:before="3"/>
        <w:ind w:left="132" w:right="965"/>
        <w:rPr>
          <w:i/>
          <w:sz w:val="20"/>
        </w:rPr>
      </w:pPr>
      <w:r>
        <w:rPr>
          <w:i/>
          <w:color w:val="404040"/>
          <w:sz w:val="20"/>
        </w:rPr>
        <w:t>Notes: Data are from DOMINO. Total days on income support in the last 2 years was calculated as the total days on income support unrelated to study across the 2-year period ending at their treatment start date. Highest level of education</w:t>
      </w:r>
      <w:r>
        <w:rPr>
          <w:i/>
          <w:color w:val="404040"/>
          <w:spacing w:val="-1"/>
          <w:sz w:val="20"/>
        </w:rPr>
        <w:t xml:space="preserve"> </w:t>
      </w:r>
      <w:r>
        <w:rPr>
          <w:i/>
          <w:color w:val="404040"/>
          <w:sz w:val="20"/>
        </w:rPr>
        <w:t>is</w:t>
      </w:r>
      <w:r>
        <w:rPr>
          <w:i/>
          <w:color w:val="404040"/>
          <w:spacing w:val="-3"/>
          <w:sz w:val="20"/>
        </w:rPr>
        <w:t xml:space="preserve"> </w:t>
      </w:r>
      <w:r>
        <w:rPr>
          <w:i/>
          <w:color w:val="404040"/>
          <w:sz w:val="20"/>
        </w:rPr>
        <w:t>presented</w:t>
      </w:r>
      <w:r>
        <w:rPr>
          <w:i/>
          <w:color w:val="404040"/>
          <w:spacing w:val="-4"/>
          <w:sz w:val="20"/>
        </w:rPr>
        <w:t xml:space="preserve"> </w:t>
      </w:r>
      <w:r>
        <w:rPr>
          <w:i/>
          <w:color w:val="404040"/>
          <w:sz w:val="20"/>
        </w:rPr>
        <w:t>as</w:t>
      </w:r>
      <w:r>
        <w:rPr>
          <w:i/>
          <w:color w:val="404040"/>
          <w:spacing w:val="-3"/>
          <w:sz w:val="20"/>
        </w:rPr>
        <w:t xml:space="preserve"> </w:t>
      </w:r>
      <w:r>
        <w:rPr>
          <w:i/>
          <w:color w:val="404040"/>
          <w:sz w:val="20"/>
        </w:rPr>
        <w:t>the</w:t>
      </w:r>
      <w:r>
        <w:rPr>
          <w:i/>
          <w:color w:val="404040"/>
          <w:spacing w:val="-4"/>
          <w:sz w:val="20"/>
        </w:rPr>
        <w:t xml:space="preserve"> </w:t>
      </w:r>
      <w:r>
        <w:rPr>
          <w:i/>
          <w:color w:val="404040"/>
          <w:sz w:val="20"/>
        </w:rPr>
        <w:t>percentage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who</w:t>
      </w:r>
      <w:r>
        <w:rPr>
          <w:i/>
          <w:color w:val="404040"/>
          <w:spacing w:val="-1"/>
          <w:sz w:val="20"/>
        </w:rPr>
        <w:t xml:space="preserve"> </w:t>
      </w:r>
      <w:r>
        <w:rPr>
          <w:i/>
          <w:color w:val="404040"/>
          <w:sz w:val="20"/>
        </w:rPr>
        <w:t>had</w:t>
      </w:r>
      <w:r>
        <w:rPr>
          <w:i/>
          <w:color w:val="404040"/>
          <w:spacing w:val="-1"/>
          <w:sz w:val="20"/>
        </w:rPr>
        <w:t xml:space="preserve"> </w:t>
      </w:r>
      <w:r>
        <w:rPr>
          <w:i/>
          <w:color w:val="404040"/>
          <w:sz w:val="20"/>
        </w:rPr>
        <w:t>less</w:t>
      </w:r>
      <w:r>
        <w:rPr>
          <w:i/>
          <w:color w:val="404040"/>
          <w:spacing w:val="-3"/>
          <w:sz w:val="20"/>
        </w:rPr>
        <w:t xml:space="preserve"> </w:t>
      </w:r>
      <w:r>
        <w:rPr>
          <w:i/>
          <w:color w:val="404040"/>
          <w:sz w:val="20"/>
        </w:rPr>
        <w:t>than</w:t>
      </w:r>
      <w:r>
        <w:rPr>
          <w:i/>
          <w:color w:val="404040"/>
          <w:spacing w:val="-1"/>
          <w:sz w:val="20"/>
        </w:rPr>
        <w:t xml:space="preserve"> </w:t>
      </w:r>
      <w:r>
        <w:rPr>
          <w:i/>
          <w:color w:val="404040"/>
          <w:sz w:val="20"/>
        </w:rPr>
        <w:t>a</w:t>
      </w:r>
      <w:r>
        <w:rPr>
          <w:i/>
          <w:color w:val="404040"/>
          <w:spacing w:val="-1"/>
          <w:sz w:val="20"/>
        </w:rPr>
        <w:t xml:space="preserve"> </w:t>
      </w:r>
      <w:r>
        <w:rPr>
          <w:i/>
          <w:color w:val="404040"/>
          <w:sz w:val="20"/>
        </w:rPr>
        <w:t>Year</w:t>
      </w:r>
      <w:r>
        <w:rPr>
          <w:i/>
          <w:color w:val="404040"/>
          <w:spacing w:val="-3"/>
          <w:sz w:val="20"/>
        </w:rPr>
        <w:t xml:space="preserve"> </w:t>
      </w:r>
      <w:r>
        <w:rPr>
          <w:i/>
          <w:color w:val="404040"/>
          <w:sz w:val="20"/>
        </w:rPr>
        <w:t>12</w:t>
      </w:r>
      <w:r>
        <w:rPr>
          <w:i/>
          <w:color w:val="404040"/>
          <w:spacing w:val="-2"/>
          <w:sz w:val="20"/>
        </w:rPr>
        <w:t xml:space="preserve"> </w:t>
      </w:r>
      <w:r>
        <w:rPr>
          <w:i/>
          <w:color w:val="404040"/>
          <w:sz w:val="20"/>
        </w:rPr>
        <w:t>education</w:t>
      </w:r>
      <w:r>
        <w:rPr>
          <w:i/>
          <w:color w:val="404040"/>
          <w:spacing w:val="-1"/>
          <w:sz w:val="20"/>
        </w:rPr>
        <w:t xml:space="preserve"> </w:t>
      </w:r>
      <w:r>
        <w:rPr>
          <w:i/>
          <w:color w:val="404040"/>
          <w:sz w:val="20"/>
        </w:rPr>
        <w:t>level</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time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their treatment start date (note: there were a lot of missing data for this variable). Index of Relative Socio-Economic Disadvantage is an ABS measure that quantifies the relative disadvantage of an area using broad criteria such as income, qualifications and low-skill occupation rates. The ABS unemployment rate was used to divide all SA4 regions into high and low, based on the median value</w:t>
      </w:r>
    </w:p>
    <w:p w14:paraId="3B6E6215" w14:textId="77777777" w:rsidR="007D63C5" w:rsidRDefault="007D63C5">
      <w:pPr>
        <w:rPr>
          <w:sz w:val="20"/>
        </w:rPr>
        <w:sectPr w:rsidR="007D63C5">
          <w:pgSz w:w="11910" w:h="16840"/>
          <w:pgMar w:top="2000" w:right="220" w:bottom="740" w:left="1000" w:header="589" w:footer="556" w:gutter="0"/>
          <w:cols w:space="720"/>
        </w:sectPr>
      </w:pPr>
    </w:p>
    <w:p w14:paraId="3B6E6216" w14:textId="77777777" w:rsidR="007D63C5" w:rsidRDefault="007D63C5">
      <w:pPr>
        <w:pStyle w:val="BodyText"/>
        <w:spacing w:before="7"/>
        <w:rPr>
          <w:i/>
          <w:sz w:val="13"/>
        </w:rPr>
      </w:pPr>
    </w:p>
    <w:p w14:paraId="3B6E6217" w14:textId="77777777" w:rsidR="007D63C5" w:rsidRDefault="007D63C5">
      <w:pPr>
        <w:rPr>
          <w:sz w:val="13"/>
        </w:rPr>
        <w:sectPr w:rsidR="007D63C5">
          <w:pgSz w:w="11910" w:h="16840"/>
          <w:pgMar w:top="2000" w:right="220" w:bottom="740" w:left="1000" w:header="589" w:footer="556" w:gutter="0"/>
          <w:cols w:space="720"/>
        </w:sectPr>
      </w:pPr>
    </w:p>
    <w:p w14:paraId="3B6E6218" w14:textId="77777777" w:rsidR="007D63C5" w:rsidRDefault="00790D2C">
      <w:pPr>
        <w:pStyle w:val="BodyText"/>
        <w:spacing w:before="93"/>
        <w:ind w:left="132" w:firstLine="12"/>
        <w:rPr>
          <w:rFonts w:ascii="Arial"/>
        </w:rPr>
      </w:pPr>
      <w:r>
        <w:rPr>
          <w:noProof/>
        </w:rPr>
        <w:drawing>
          <wp:inline distT="0" distB="0" distL="0" distR="0" wp14:anchorId="3B6E703A" wp14:editId="15331C98">
            <wp:extent cx="339851" cy="111251"/>
            <wp:effectExtent l="0" t="0" r="0" b="0"/>
            <wp:docPr id="307" name="Image 307" descr="D-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descr="D-3-3"/>
                    <pic:cNvPicPr/>
                  </pic:nvPicPr>
                  <pic:blipFill>
                    <a:blip r:embed="rId188"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219" w14:textId="77777777" w:rsidR="007D63C5" w:rsidRDefault="00790D2C">
      <w:pPr>
        <w:pStyle w:val="BodyText"/>
        <w:spacing w:before="117"/>
        <w:ind w:left="132" w:right="55"/>
      </w:pPr>
      <w:r>
        <w:t>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21A" w14:textId="77777777" w:rsidR="007D63C5" w:rsidRDefault="00790D2C">
      <w:pPr>
        <w:pStyle w:val="BodyText"/>
        <w:spacing w:before="121"/>
        <w:ind w:left="132" w:right="38"/>
      </w:pPr>
      <w:r>
        <w:rPr>
          <w:b/>
        </w:rPr>
        <w:t xml:space="preserve">Workforce participation: </w:t>
      </w:r>
      <w:r>
        <w:t>Using receipt</w:t>
      </w:r>
      <w:r>
        <w:rPr>
          <w:spacing w:val="-1"/>
        </w:rPr>
        <w:t xml:space="preserve"> </w:t>
      </w:r>
      <w:r>
        <w:t>of income support unrelated to study as a measure of workforce participation showed that both projects</w:t>
      </w:r>
      <w:r>
        <w:rPr>
          <w:spacing w:val="-2"/>
        </w:rPr>
        <w:t xml:space="preserve"> </w:t>
      </w:r>
      <w:r>
        <w:t>for</w:t>
      </w:r>
      <w:r>
        <w:rPr>
          <w:spacing w:val="-2"/>
        </w:rPr>
        <w:t xml:space="preserve"> </w:t>
      </w:r>
      <w:r>
        <w:t>which</w:t>
      </w:r>
      <w:r>
        <w:rPr>
          <w:spacing w:val="-5"/>
        </w:rPr>
        <w:t xml:space="preserve"> </w:t>
      </w:r>
      <w:r>
        <w:t>there</w:t>
      </w:r>
      <w:r>
        <w:rPr>
          <w:spacing w:val="-4"/>
        </w:rPr>
        <w:t xml:space="preserve"> </w:t>
      </w:r>
      <w:r>
        <w:t>are</w:t>
      </w:r>
      <w:r>
        <w:rPr>
          <w:spacing w:val="-1"/>
        </w:rPr>
        <w:t xml:space="preserve"> </w:t>
      </w:r>
      <w:r>
        <w:t>data</w:t>
      </w:r>
      <w:r>
        <w:rPr>
          <w:spacing w:val="-2"/>
        </w:rPr>
        <w:t xml:space="preserve"> </w:t>
      </w:r>
      <w:r>
        <w:t>had</w:t>
      </w:r>
      <w:r>
        <w:rPr>
          <w:spacing w:val="-2"/>
        </w:rPr>
        <w:t xml:space="preserve"> </w:t>
      </w:r>
      <w:r>
        <w:t>a</w:t>
      </w:r>
      <w:r>
        <w:rPr>
          <w:spacing w:val="-4"/>
        </w:rPr>
        <w:t xml:space="preserve"> </w:t>
      </w:r>
      <w:r>
        <w:t>significant increase in the rate of income support receipt unrelated to study in the 15 or 24 months, respectively, after client commencement (</w:t>
      </w:r>
      <w:hyperlink w:anchor="_bookmark111" w:history="1">
        <w:r>
          <w:t>Figure</w:t>
        </w:r>
      </w:hyperlink>
      <w:r>
        <w:t xml:space="preserve"> </w:t>
      </w:r>
      <w:hyperlink w:anchor="_bookmark111" w:history="1">
        <w:r>
          <w:t>D-12</w:t>
        </w:r>
      </w:hyperlink>
      <w:r>
        <w:t>). TTL service providers from 1 TTL project reported 27% of clients engaged in work in their AWP reports. Similarly, 2 of the 13 clients interviewed reported increased workforce participation.</w:t>
      </w:r>
      <w:r>
        <w:rPr>
          <w:spacing w:val="-7"/>
        </w:rPr>
        <w:t xml:space="preserve"> </w:t>
      </w:r>
      <w:r>
        <w:t>Of</w:t>
      </w:r>
      <w:r>
        <w:rPr>
          <w:spacing w:val="-4"/>
        </w:rPr>
        <w:t xml:space="preserve"> </w:t>
      </w:r>
      <w:r>
        <w:t>the</w:t>
      </w:r>
      <w:r>
        <w:rPr>
          <w:spacing w:val="-6"/>
        </w:rPr>
        <w:t xml:space="preserve"> </w:t>
      </w:r>
      <w:r>
        <w:t>TTL</w:t>
      </w:r>
      <w:r>
        <w:rPr>
          <w:spacing w:val="-3"/>
        </w:rPr>
        <w:t xml:space="preserve"> </w:t>
      </w:r>
      <w:r>
        <w:t>clients</w:t>
      </w:r>
      <w:r>
        <w:rPr>
          <w:spacing w:val="-4"/>
        </w:rPr>
        <w:t xml:space="preserve"> </w:t>
      </w:r>
      <w:r>
        <w:t>with</w:t>
      </w:r>
      <w:r>
        <w:rPr>
          <w:spacing w:val="-5"/>
        </w:rPr>
        <w:t xml:space="preserve"> </w:t>
      </w:r>
      <w:r>
        <w:t>pre-post</w:t>
      </w:r>
      <w:r>
        <w:rPr>
          <w:spacing w:val="-6"/>
        </w:rPr>
        <w:t xml:space="preserve"> </w:t>
      </w:r>
      <w:r>
        <w:t>DEX SCORE data</w:t>
      </w:r>
      <w:r>
        <w:rPr>
          <w:spacing w:val="-1"/>
        </w:rPr>
        <w:t xml:space="preserve"> </w:t>
      </w:r>
      <w:r>
        <w:t>(21%), 51% reported improvement in employment outcomes (</w:t>
      </w:r>
      <w:hyperlink w:anchor="_bookmark117" w:history="1">
        <w:r>
          <w:t>Figure D-18</w:t>
        </w:r>
      </w:hyperlink>
      <w:r>
        <w:t>).</w:t>
      </w:r>
    </w:p>
    <w:p w14:paraId="3B6E621B" w14:textId="77777777" w:rsidR="007D63C5" w:rsidRDefault="00790D2C">
      <w:pPr>
        <w:pStyle w:val="BodyText"/>
        <w:spacing w:before="118"/>
        <w:ind w:left="131" w:right="84"/>
      </w:pPr>
      <w:r>
        <w:rPr>
          <w:b/>
        </w:rPr>
        <w:t>Educational</w:t>
      </w:r>
      <w:r>
        <w:rPr>
          <w:b/>
          <w:spacing w:val="-6"/>
        </w:rPr>
        <w:t xml:space="preserve"> </w:t>
      </w:r>
      <w:r>
        <w:rPr>
          <w:b/>
        </w:rPr>
        <w:t>participation:</w:t>
      </w:r>
      <w:r>
        <w:rPr>
          <w:b/>
          <w:spacing w:val="-9"/>
        </w:rPr>
        <w:t xml:space="preserve"> </w:t>
      </w:r>
      <w:r>
        <w:t>Using</w:t>
      </w:r>
      <w:r>
        <w:rPr>
          <w:spacing w:val="-7"/>
        </w:rPr>
        <w:t xml:space="preserve"> </w:t>
      </w:r>
      <w:r>
        <w:t>student</w:t>
      </w:r>
      <w:r>
        <w:rPr>
          <w:spacing w:val="-6"/>
        </w:rPr>
        <w:t xml:space="preserve"> </w:t>
      </w:r>
      <w:r>
        <w:t>income support receipt as a proxy measure of educational participation showed</w:t>
      </w:r>
      <w:r>
        <w:rPr>
          <w:spacing w:val="-1"/>
        </w:rPr>
        <w:t xml:space="preserve"> </w:t>
      </w:r>
      <w:r>
        <w:t>that 1 of the 2 projects for which there are data had significant reductions</w:t>
      </w:r>
      <w:r>
        <w:rPr>
          <w:spacing w:val="-4"/>
        </w:rPr>
        <w:t xml:space="preserve"> </w:t>
      </w:r>
      <w:r>
        <w:t>in</w:t>
      </w:r>
      <w:r>
        <w:rPr>
          <w:spacing w:val="-7"/>
        </w:rPr>
        <w:t xml:space="preserve"> </w:t>
      </w:r>
      <w:r>
        <w:t>the</w:t>
      </w:r>
      <w:r>
        <w:rPr>
          <w:spacing w:val="-3"/>
        </w:rPr>
        <w:t xml:space="preserve"> </w:t>
      </w:r>
      <w:r>
        <w:t>rate</w:t>
      </w:r>
      <w:r>
        <w:rPr>
          <w:spacing w:val="-6"/>
        </w:rPr>
        <w:t xml:space="preserve"> </w:t>
      </w:r>
      <w:r>
        <w:t>of</w:t>
      </w:r>
      <w:r>
        <w:rPr>
          <w:spacing w:val="-7"/>
        </w:rPr>
        <w:t xml:space="preserve"> </w:t>
      </w:r>
      <w:r>
        <w:t>student</w:t>
      </w:r>
      <w:r>
        <w:rPr>
          <w:spacing w:val="-3"/>
        </w:rPr>
        <w:t xml:space="preserve"> </w:t>
      </w:r>
      <w:r>
        <w:t>income</w:t>
      </w:r>
      <w:r>
        <w:rPr>
          <w:spacing w:val="-6"/>
        </w:rPr>
        <w:t xml:space="preserve"> </w:t>
      </w:r>
      <w:r>
        <w:t>support receipt 15 months after client commencement (</w:t>
      </w:r>
      <w:hyperlink w:anchor="_bookmark112" w:history="1">
        <w:r>
          <w:t>Figure D-13</w:t>
        </w:r>
      </w:hyperlink>
      <w:r>
        <w:t>). For the other, although initially there was a reduction in the rate of student income support, this became insignificant at 24 months after client commencement. The results from DEX SCORE pre-post analyses (for 21% of</w:t>
      </w:r>
    </w:p>
    <w:p w14:paraId="3B6E621C" w14:textId="77777777" w:rsidR="007D63C5" w:rsidRDefault="00790D2C">
      <w:pPr>
        <w:pStyle w:val="BodyText"/>
        <w:spacing w:before="83"/>
        <w:ind w:left="144"/>
        <w:rPr>
          <w:rFonts w:ascii="Arial"/>
        </w:rPr>
      </w:pPr>
      <w:r>
        <w:rPr>
          <w:noProof/>
        </w:rPr>
        <w:drawing>
          <wp:inline distT="0" distB="0" distL="0" distR="0" wp14:anchorId="3B6E703C" wp14:editId="436445D3">
            <wp:extent cx="339851" cy="111251"/>
            <wp:effectExtent l="0" t="0" r="0" b="0"/>
            <wp:docPr id="308" name="Image 308" descr="D-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descr="D-3-4"/>
                    <pic:cNvPicPr/>
                  </pic:nvPicPr>
                  <pic:blipFill>
                    <a:blip r:embed="rId189" cstate="print"/>
                    <a:stretch>
                      <a:fillRect/>
                    </a:stretch>
                  </pic:blipFill>
                  <pic:spPr>
                    <a:xfrm>
                      <a:off x="0" y="0"/>
                      <a:ext cx="339851" cy="111251"/>
                    </a:xfrm>
                    <a:prstGeom prst="rect">
                      <a:avLst/>
                    </a:prstGeom>
                  </pic:spPr>
                </pic:pic>
              </a:graphicData>
            </a:graphic>
          </wp:inline>
        </w:drawing>
      </w:r>
      <w:r>
        <w:rPr>
          <w:rFonts w:ascii="Times New Roman"/>
          <w:spacing w:val="23"/>
          <w:position w:val="1"/>
          <w:sz w:val="20"/>
        </w:rPr>
        <w:t xml:space="preserve"> </w:t>
      </w:r>
      <w:r>
        <w:rPr>
          <w:rFonts w:ascii="Arial"/>
          <w:color w:val="512379"/>
          <w:position w:val="1"/>
        </w:rPr>
        <w:t>Impact analysis</w:t>
      </w:r>
    </w:p>
    <w:p w14:paraId="3B6E621D" w14:textId="77777777" w:rsidR="007D63C5" w:rsidRDefault="00790D2C">
      <w:pPr>
        <w:pStyle w:val="BodyText"/>
        <w:spacing w:before="119"/>
        <w:ind w:left="132"/>
      </w:pPr>
      <w:hyperlink w:anchor="_bookmark111" w:history="1">
        <w:r>
          <w:t>Figure D-12</w:t>
        </w:r>
      </w:hyperlink>
      <w:r>
        <w:t xml:space="preserve"> – </w:t>
      </w:r>
      <w:hyperlink w:anchor="_bookmark115" w:history="1">
        <w:r>
          <w:t>Figure D-16</w:t>
        </w:r>
      </w:hyperlink>
      <w:r>
        <w:t xml:space="preserve"> are results from the impact analysis for projects for Young Students. The bars represent average quarterly post- commencement outcomes of TTL clients relative to their comparison group. The number of quarters</w:t>
      </w:r>
      <w:r>
        <w:rPr>
          <w:spacing w:val="-4"/>
        </w:rPr>
        <w:t xml:space="preserve"> </w:t>
      </w:r>
      <w:r>
        <w:t>that</w:t>
      </w:r>
      <w:r>
        <w:rPr>
          <w:spacing w:val="-6"/>
        </w:rPr>
        <w:t xml:space="preserve"> </w:t>
      </w:r>
      <w:r>
        <w:t>outcomes</w:t>
      </w:r>
      <w:r>
        <w:rPr>
          <w:spacing w:val="-4"/>
        </w:rPr>
        <w:t xml:space="preserve"> </w:t>
      </w:r>
      <w:r>
        <w:t>are</w:t>
      </w:r>
      <w:r>
        <w:rPr>
          <w:spacing w:val="-6"/>
        </w:rPr>
        <w:t xml:space="preserve"> </w:t>
      </w:r>
      <w:r>
        <w:t>measured</w:t>
      </w:r>
      <w:r>
        <w:rPr>
          <w:spacing w:val="-7"/>
        </w:rPr>
        <w:t xml:space="preserve"> </w:t>
      </w:r>
      <w:r>
        <w:t>over</w:t>
      </w:r>
      <w:r>
        <w:rPr>
          <w:spacing w:val="-6"/>
        </w:rPr>
        <w:t xml:space="preserve"> </w:t>
      </w:r>
      <w:r>
        <w:t>varies</w:t>
      </w:r>
    </w:p>
    <w:p w14:paraId="3B6E621E" w14:textId="77777777" w:rsidR="007D63C5" w:rsidRDefault="00790D2C">
      <w:pPr>
        <w:spacing w:before="154"/>
      </w:pPr>
      <w:r>
        <w:br w:type="column"/>
      </w:r>
    </w:p>
    <w:p w14:paraId="3B6E621F" w14:textId="77777777" w:rsidR="007D63C5" w:rsidRDefault="00790D2C">
      <w:pPr>
        <w:pStyle w:val="BodyText"/>
        <w:ind w:left="132" w:right="955"/>
      </w:pPr>
      <w:r>
        <w:t>clients with data) showed an improvement in clients’ training (46%) outcomes (</w:t>
      </w:r>
      <w:hyperlink w:anchor="_bookmark117" w:history="1">
        <w:r>
          <w:t>Figure D-18</w:t>
        </w:r>
      </w:hyperlink>
      <w:r>
        <w:t>). Seven of the 13 (53%) Young Students clients interviewed</w:t>
      </w:r>
      <w:r>
        <w:rPr>
          <w:spacing w:val="-8"/>
        </w:rPr>
        <w:t xml:space="preserve"> </w:t>
      </w:r>
      <w:r>
        <w:t>also</w:t>
      </w:r>
      <w:r>
        <w:rPr>
          <w:spacing w:val="-6"/>
        </w:rPr>
        <w:t xml:space="preserve"> </w:t>
      </w:r>
      <w:r>
        <w:t>specifically</w:t>
      </w:r>
      <w:r>
        <w:rPr>
          <w:spacing w:val="-5"/>
        </w:rPr>
        <w:t xml:space="preserve"> </w:t>
      </w:r>
      <w:r>
        <w:t>reported</w:t>
      </w:r>
      <w:r>
        <w:rPr>
          <w:spacing w:val="-8"/>
        </w:rPr>
        <w:t xml:space="preserve"> </w:t>
      </w:r>
      <w:r>
        <w:t>an</w:t>
      </w:r>
      <w:r>
        <w:rPr>
          <w:spacing w:val="-6"/>
        </w:rPr>
        <w:t xml:space="preserve"> </w:t>
      </w:r>
      <w:r>
        <w:t>increase in educational participation. This was further supported by service providers from 1 TTL project, who reported an increase in educational participation (47%) in their AWP reports.</w:t>
      </w:r>
    </w:p>
    <w:p w14:paraId="3B6E6220" w14:textId="77777777" w:rsidR="007D63C5" w:rsidRDefault="00790D2C">
      <w:pPr>
        <w:spacing w:before="119"/>
        <w:ind w:left="132" w:right="955"/>
      </w:pPr>
      <w:r>
        <w:rPr>
          <w:b/>
        </w:rPr>
        <w:t>Skills</w:t>
      </w:r>
      <w:r>
        <w:rPr>
          <w:b/>
          <w:spacing w:val="-3"/>
        </w:rPr>
        <w:t xml:space="preserve"> </w:t>
      </w:r>
      <w:r>
        <w:rPr>
          <w:b/>
        </w:rPr>
        <w:t>to</w:t>
      </w:r>
      <w:r>
        <w:rPr>
          <w:b/>
          <w:spacing w:val="-5"/>
        </w:rPr>
        <w:t xml:space="preserve"> </w:t>
      </w:r>
      <w:r>
        <w:rPr>
          <w:b/>
        </w:rPr>
        <w:t>participate</w:t>
      </w:r>
      <w:r>
        <w:rPr>
          <w:b/>
          <w:spacing w:val="-5"/>
        </w:rPr>
        <w:t xml:space="preserve"> </w:t>
      </w:r>
      <w:r>
        <w:rPr>
          <w:b/>
        </w:rPr>
        <w:t>in</w:t>
      </w:r>
      <w:r>
        <w:rPr>
          <w:b/>
          <w:spacing w:val="-7"/>
        </w:rPr>
        <w:t xml:space="preserve"> </w:t>
      </w:r>
      <w:r>
        <w:rPr>
          <w:b/>
        </w:rPr>
        <w:t>work</w:t>
      </w:r>
      <w:r>
        <w:rPr>
          <w:b/>
          <w:spacing w:val="-4"/>
        </w:rPr>
        <w:t xml:space="preserve"> </w:t>
      </w:r>
      <w:r>
        <w:rPr>
          <w:b/>
        </w:rPr>
        <w:t>or</w:t>
      </w:r>
      <w:r>
        <w:rPr>
          <w:b/>
          <w:spacing w:val="-3"/>
        </w:rPr>
        <w:t xml:space="preserve"> </w:t>
      </w:r>
      <w:r>
        <w:rPr>
          <w:b/>
        </w:rPr>
        <w:t>study:</w:t>
      </w:r>
      <w:r>
        <w:rPr>
          <w:b/>
          <w:spacing w:val="-5"/>
        </w:rPr>
        <w:t xml:space="preserve"> </w:t>
      </w:r>
      <w:r>
        <w:t>The</w:t>
      </w:r>
      <w:r>
        <w:rPr>
          <w:spacing w:val="-3"/>
        </w:rPr>
        <w:t xml:space="preserve"> </w:t>
      </w:r>
      <w:r>
        <w:t>results from DEX SCORE pre-post analyses (for 21% of clients with data) showed an improvement in clients’ skills outcomes (46%) (</w:t>
      </w:r>
      <w:hyperlink w:anchor="_bookmark117" w:history="1">
        <w:r>
          <w:t>Figure D-18</w:t>
        </w:r>
      </w:hyperlink>
      <w:r>
        <w:t>).</w:t>
      </w:r>
    </w:p>
    <w:p w14:paraId="3B6E6221" w14:textId="77777777" w:rsidR="007D63C5" w:rsidRDefault="00790D2C">
      <w:pPr>
        <w:pStyle w:val="BodyText"/>
        <w:ind w:left="132" w:right="960"/>
      </w:pPr>
      <w:r>
        <w:t>Similarly, 6 of the 13 clients (46%) interviewed reported increased skills, including soft skills (n=3) and skills to support study and education (n=2). The most prevalent vocational barriers for Young</w:t>
      </w:r>
      <w:r>
        <w:rPr>
          <w:spacing w:val="-5"/>
        </w:rPr>
        <w:t xml:space="preserve"> </w:t>
      </w:r>
      <w:r>
        <w:t>Students</w:t>
      </w:r>
      <w:r>
        <w:rPr>
          <w:spacing w:val="-6"/>
        </w:rPr>
        <w:t xml:space="preserve"> </w:t>
      </w:r>
      <w:r>
        <w:t>clients</w:t>
      </w:r>
      <w:r>
        <w:rPr>
          <w:spacing w:val="-6"/>
        </w:rPr>
        <w:t xml:space="preserve"> </w:t>
      </w:r>
      <w:r>
        <w:t>who</w:t>
      </w:r>
      <w:r>
        <w:rPr>
          <w:spacing w:val="-3"/>
        </w:rPr>
        <w:t xml:space="preserve"> </w:t>
      </w:r>
      <w:r>
        <w:t>responded</w:t>
      </w:r>
      <w:r>
        <w:rPr>
          <w:spacing w:val="-5"/>
        </w:rPr>
        <w:t xml:space="preserve"> </w:t>
      </w:r>
      <w:r>
        <w:t>to</w:t>
      </w:r>
      <w:r>
        <w:rPr>
          <w:spacing w:val="-5"/>
        </w:rPr>
        <w:t xml:space="preserve"> </w:t>
      </w:r>
      <w:r>
        <w:t>the</w:t>
      </w:r>
      <w:r>
        <w:rPr>
          <w:spacing w:val="-6"/>
        </w:rPr>
        <w:t xml:space="preserve"> </w:t>
      </w:r>
      <w:r>
        <w:t>TTL Client Survey (11%) include: a lack of work experience (53%) and a lack of education (41%) (</w:t>
      </w:r>
      <w:hyperlink w:anchor="_bookmark116" w:history="1">
        <w:r>
          <w:t>Figure D-17</w:t>
        </w:r>
      </w:hyperlink>
      <w:r>
        <w:t>).</w:t>
      </w:r>
    </w:p>
    <w:p w14:paraId="3B6E6222" w14:textId="77777777" w:rsidR="007D63C5" w:rsidRDefault="00790D2C">
      <w:pPr>
        <w:pStyle w:val="BodyText"/>
        <w:spacing w:before="120"/>
        <w:ind w:left="131" w:right="974"/>
      </w:pPr>
      <w:r>
        <w:rPr>
          <w:b/>
        </w:rPr>
        <w:t xml:space="preserve">Capacity: </w:t>
      </w:r>
      <w:r>
        <w:t>Client interviews were the only source of</w:t>
      </w:r>
      <w:r>
        <w:rPr>
          <w:spacing w:val="-3"/>
        </w:rPr>
        <w:t xml:space="preserve"> </w:t>
      </w:r>
      <w:r>
        <w:t>data</w:t>
      </w:r>
      <w:r>
        <w:rPr>
          <w:spacing w:val="-5"/>
        </w:rPr>
        <w:t xml:space="preserve"> </w:t>
      </w:r>
      <w:r>
        <w:t>to</w:t>
      </w:r>
      <w:r>
        <w:rPr>
          <w:spacing w:val="-7"/>
        </w:rPr>
        <w:t xml:space="preserve"> </w:t>
      </w:r>
      <w:r>
        <w:t>measure</w:t>
      </w:r>
      <w:r>
        <w:rPr>
          <w:spacing w:val="-4"/>
        </w:rPr>
        <w:t xml:space="preserve"> </w:t>
      </w:r>
      <w:r>
        <w:t>clients’</w:t>
      </w:r>
      <w:r>
        <w:rPr>
          <w:spacing w:val="-5"/>
        </w:rPr>
        <w:t xml:space="preserve"> </w:t>
      </w:r>
      <w:r>
        <w:t>capacity.</w:t>
      </w:r>
      <w:r>
        <w:rPr>
          <w:spacing w:val="-3"/>
        </w:rPr>
        <w:t xml:space="preserve"> </w:t>
      </w:r>
      <w:r>
        <w:t>Six</w:t>
      </w:r>
      <w:r>
        <w:rPr>
          <w:spacing w:val="-3"/>
        </w:rPr>
        <w:t xml:space="preserve"> </w:t>
      </w:r>
      <w:r>
        <w:t>of</w:t>
      </w:r>
      <w:r>
        <w:rPr>
          <w:spacing w:val="-6"/>
        </w:rPr>
        <w:t xml:space="preserve"> </w:t>
      </w:r>
      <w:r>
        <w:t>the</w:t>
      </w:r>
      <w:r>
        <w:rPr>
          <w:spacing w:val="-5"/>
        </w:rPr>
        <w:t xml:space="preserve"> </w:t>
      </w:r>
      <w:r>
        <w:t>13 Young Students clients (46%) reported an improvement in their capacity to participate in work or study. The most prevalent non- vocational barriers for those who responded to the TTL Client Survey (11%) include: mental health (65%), cost of items for work (50%), transport (43%), housing (37%), lack of social support (35%) and physical health/disability (23%) (</w:t>
      </w:r>
      <w:hyperlink w:anchor="_bookmark116" w:history="1">
        <w:r>
          <w:t>Figure D-17</w:t>
        </w:r>
      </w:hyperlink>
      <w:r>
        <w:t>).</w:t>
      </w:r>
    </w:p>
    <w:p w14:paraId="3B6E6223" w14:textId="77777777" w:rsidR="007D63C5" w:rsidRDefault="00790D2C">
      <w:pPr>
        <w:pStyle w:val="BodyText"/>
        <w:spacing w:before="82"/>
        <w:ind w:left="134" w:right="955"/>
      </w:pPr>
      <w:r>
        <w:t>by project, depending on their being at least 20 client observations for robust estimation of impacts. Where results are not statistically significant,</w:t>
      </w:r>
      <w:r>
        <w:rPr>
          <w:spacing w:val="-5"/>
        </w:rPr>
        <w:t xml:space="preserve"> </w:t>
      </w:r>
      <w:r>
        <w:t>this</w:t>
      </w:r>
      <w:r>
        <w:rPr>
          <w:spacing w:val="-6"/>
        </w:rPr>
        <w:t xml:space="preserve"> </w:t>
      </w:r>
      <w:r>
        <w:t>means</w:t>
      </w:r>
      <w:r>
        <w:rPr>
          <w:spacing w:val="-6"/>
        </w:rPr>
        <w:t xml:space="preserve"> </w:t>
      </w:r>
      <w:r>
        <w:t>that</w:t>
      </w:r>
      <w:r>
        <w:rPr>
          <w:spacing w:val="-6"/>
        </w:rPr>
        <w:t xml:space="preserve"> </w:t>
      </w:r>
      <w:r>
        <w:t>we</w:t>
      </w:r>
      <w:r>
        <w:rPr>
          <w:spacing w:val="-4"/>
        </w:rPr>
        <w:t xml:space="preserve"> </w:t>
      </w:r>
      <w:r>
        <w:t>cannot</w:t>
      </w:r>
      <w:r>
        <w:rPr>
          <w:spacing w:val="-4"/>
        </w:rPr>
        <w:t xml:space="preserve"> </w:t>
      </w:r>
      <w:r>
        <w:t>be</w:t>
      </w:r>
      <w:r>
        <w:rPr>
          <w:spacing w:val="-4"/>
        </w:rPr>
        <w:t xml:space="preserve"> </w:t>
      </w:r>
      <w:r>
        <w:t>certain that the impact of a project (for the given outcome and quarter) are different from zero. (See Appe</w:t>
      </w:r>
      <w:bookmarkStart w:id="112" w:name="_bookmark111"/>
      <w:bookmarkEnd w:id="112"/>
      <w:r>
        <w:t xml:space="preserve">ndix </w:t>
      </w:r>
      <w:hyperlink w:anchor="_bookmark84" w:history="1">
        <w:r>
          <w:t>C-2-2</w:t>
        </w:r>
      </w:hyperlink>
      <w:r>
        <w:t xml:space="preserve"> for details of the impact </w:t>
      </w:r>
      <w:r>
        <w:rPr>
          <w:spacing w:val="-2"/>
        </w:rPr>
        <w:t>analyses.)</w:t>
      </w:r>
    </w:p>
    <w:p w14:paraId="3B6E6224" w14:textId="77777777" w:rsidR="007D63C5" w:rsidRDefault="007D63C5">
      <w:pPr>
        <w:sectPr w:rsidR="007D63C5">
          <w:type w:val="continuous"/>
          <w:pgSz w:w="11910" w:h="16840"/>
          <w:pgMar w:top="480" w:right="220" w:bottom="280" w:left="1000" w:header="589" w:footer="556" w:gutter="0"/>
          <w:cols w:num="2" w:space="720" w:equalWidth="0">
            <w:col w:w="4634" w:space="539"/>
            <w:col w:w="5517"/>
          </w:cols>
        </w:sectPr>
      </w:pPr>
    </w:p>
    <w:p w14:paraId="3B6E6225" w14:textId="77777777" w:rsidR="007D63C5" w:rsidRDefault="007D63C5">
      <w:pPr>
        <w:pStyle w:val="BodyText"/>
        <w:spacing w:before="40"/>
        <w:rPr>
          <w:sz w:val="20"/>
        </w:rPr>
      </w:pPr>
    </w:p>
    <w:p w14:paraId="3B6E6226" w14:textId="77777777" w:rsidR="007D63C5" w:rsidRDefault="007D63C5">
      <w:pPr>
        <w:rPr>
          <w:sz w:val="20"/>
        </w:rPr>
        <w:sectPr w:rsidR="007D63C5">
          <w:pgSz w:w="11910" w:h="16840"/>
          <w:pgMar w:top="2000" w:right="220" w:bottom="740" w:left="1000" w:header="589" w:footer="556" w:gutter="0"/>
          <w:cols w:space="720"/>
        </w:sectPr>
      </w:pPr>
    </w:p>
    <w:p w14:paraId="3B6E6227" w14:textId="77777777" w:rsidR="007D63C5" w:rsidRDefault="00790D2C">
      <w:pPr>
        <w:spacing w:before="93"/>
        <w:ind w:left="132"/>
        <w:rPr>
          <w:rFonts w:ascii="Arial" w:hAnsi="Arial"/>
          <w:i/>
          <w:sz w:val="20"/>
        </w:rPr>
      </w:pP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D-12</w:t>
      </w:r>
      <w:r>
        <w:rPr>
          <w:rFonts w:ascii="Arial" w:hAnsi="Arial"/>
          <w:i/>
          <w:color w:val="44536A"/>
          <w:spacing w:val="-8"/>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unrelated</w:t>
      </w:r>
      <w:r>
        <w:rPr>
          <w:rFonts w:ascii="Arial" w:hAnsi="Arial"/>
          <w:i/>
          <w:color w:val="44536A"/>
          <w:spacing w:val="-8"/>
          <w:sz w:val="20"/>
        </w:rPr>
        <w:t xml:space="preserve"> </w:t>
      </w:r>
      <w:r>
        <w:rPr>
          <w:rFonts w:ascii="Arial" w:hAnsi="Arial"/>
          <w:i/>
          <w:color w:val="44536A"/>
          <w:sz w:val="20"/>
        </w:rPr>
        <w:t>to</w:t>
      </w:r>
      <w:r>
        <w:rPr>
          <w:rFonts w:ascii="Arial" w:hAnsi="Arial"/>
          <w:i/>
          <w:color w:val="44536A"/>
          <w:spacing w:val="-6"/>
          <w:sz w:val="20"/>
        </w:rPr>
        <w:t xml:space="preserve"> </w:t>
      </w:r>
      <w:r>
        <w:rPr>
          <w:rFonts w:ascii="Arial" w:hAnsi="Arial"/>
          <w:i/>
          <w:color w:val="44536A"/>
          <w:sz w:val="20"/>
        </w:rPr>
        <w:t>study</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pacing w:val="-2"/>
          <w:sz w:val="20"/>
        </w:rPr>
        <w:t>Students</w:t>
      </w:r>
    </w:p>
    <w:p w14:paraId="3B6E6228" w14:textId="77777777" w:rsidR="007D63C5" w:rsidRDefault="00790D2C">
      <w:pPr>
        <w:rPr>
          <w:rFonts w:ascii="Arial"/>
          <w:i/>
          <w:sz w:val="20"/>
        </w:rPr>
      </w:pPr>
      <w:r>
        <w:br w:type="column"/>
      </w:r>
    </w:p>
    <w:p w14:paraId="3B6E6229" w14:textId="77777777" w:rsidR="007D63C5" w:rsidRDefault="007D63C5">
      <w:pPr>
        <w:pStyle w:val="BodyText"/>
        <w:rPr>
          <w:rFonts w:ascii="Arial"/>
          <w:i/>
          <w:sz w:val="20"/>
        </w:rPr>
      </w:pPr>
    </w:p>
    <w:p w14:paraId="3B6E622A" w14:textId="77777777" w:rsidR="007D63C5" w:rsidRDefault="007D63C5">
      <w:pPr>
        <w:pStyle w:val="BodyText"/>
        <w:spacing w:before="84"/>
        <w:rPr>
          <w:rFonts w:ascii="Arial"/>
          <w:i/>
          <w:sz w:val="20"/>
        </w:rPr>
      </w:pPr>
    </w:p>
    <w:p w14:paraId="3B6E622B" w14:textId="77777777" w:rsidR="007D63C5" w:rsidRDefault="00790D2C">
      <w:pPr>
        <w:spacing w:line="243" w:lineRule="exact"/>
        <w:ind w:left="111"/>
        <w:rPr>
          <w:sz w:val="20"/>
        </w:rPr>
      </w:pPr>
      <w:r>
        <w:rPr>
          <w:noProof/>
        </w:rPr>
        <w:drawing>
          <wp:anchor distT="0" distB="0" distL="0" distR="0" simplePos="0" relativeHeight="15779328" behindDoc="0" locked="0" layoutInCell="1" allowOverlap="1" wp14:anchorId="3B6E703E" wp14:editId="5BB93DEE">
            <wp:simplePos x="0" y="0"/>
            <wp:positionH relativeFrom="page">
              <wp:posOffset>758639</wp:posOffset>
            </wp:positionH>
            <wp:positionV relativeFrom="paragraph">
              <wp:posOffset>-94095</wp:posOffset>
            </wp:positionV>
            <wp:extent cx="4293419" cy="3237885"/>
            <wp:effectExtent l="0" t="0" r="0" b="0"/>
            <wp:wrapNone/>
            <wp:docPr id="309" name="Image 309" descr="Figure D-12 is a 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descr="Figure D-12 is a table"/>
                    <pic:cNvPicPr/>
                  </pic:nvPicPr>
                  <pic:blipFill>
                    <a:blip r:embed="rId190" cstate="print"/>
                    <a:stretch>
                      <a:fillRect/>
                    </a:stretch>
                  </pic:blipFill>
                  <pic:spPr>
                    <a:xfrm>
                      <a:off x="0" y="0"/>
                      <a:ext cx="4293419" cy="3237885"/>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Support</w:t>
      </w:r>
      <w:r>
        <w:rPr>
          <w:spacing w:val="-3"/>
          <w:sz w:val="20"/>
        </w:rPr>
        <w:t xml:space="preserve"> </w:t>
      </w:r>
      <w:r>
        <w:rPr>
          <w:sz w:val="20"/>
        </w:rPr>
        <w:t>for</w:t>
      </w:r>
      <w:r>
        <w:rPr>
          <w:spacing w:val="-3"/>
          <w:sz w:val="20"/>
        </w:rPr>
        <w:t xml:space="preserve"> </w:t>
      </w:r>
      <w:r>
        <w:rPr>
          <w:sz w:val="20"/>
        </w:rPr>
        <w:t>VET</w:t>
      </w:r>
      <w:r>
        <w:rPr>
          <w:spacing w:val="-5"/>
          <w:sz w:val="20"/>
        </w:rPr>
        <w:t xml:space="preserve"> </w:t>
      </w:r>
      <w:r>
        <w:rPr>
          <w:spacing w:val="-2"/>
          <w:sz w:val="20"/>
        </w:rPr>
        <w:t>Students</w:t>
      </w:r>
    </w:p>
    <w:p w14:paraId="3B6E622C" w14:textId="77777777" w:rsidR="007D63C5" w:rsidRDefault="00790D2C">
      <w:pPr>
        <w:spacing w:line="243" w:lineRule="exact"/>
        <w:ind w:left="111"/>
        <w:rPr>
          <w:sz w:val="20"/>
        </w:rPr>
      </w:pPr>
      <w:r>
        <w:rPr>
          <w:b/>
          <w:sz w:val="20"/>
        </w:rPr>
        <w:t>B</w:t>
      </w:r>
      <w:r>
        <w:rPr>
          <w:b/>
          <w:spacing w:val="-3"/>
          <w:sz w:val="20"/>
        </w:rPr>
        <w:t xml:space="preserve"> </w:t>
      </w:r>
      <w:r>
        <w:rPr>
          <w:b/>
          <w:sz w:val="20"/>
        </w:rPr>
        <w:t>–</w:t>
      </w:r>
      <w:r>
        <w:rPr>
          <w:b/>
          <w:spacing w:val="-4"/>
          <w:sz w:val="20"/>
        </w:rPr>
        <w:t xml:space="preserve"> </w:t>
      </w:r>
      <w:r>
        <w:rPr>
          <w:sz w:val="20"/>
        </w:rPr>
        <w:t>Rewire</w:t>
      </w:r>
      <w:r>
        <w:rPr>
          <w:spacing w:val="-4"/>
          <w:sz w:val="20"/>
        </w:rPr>
        <w:t xml:space="preserve"> </w:t>
      </w:r>
      <w:r>
        <w:rPr>
          <w:sz w:val="20"/>
        </w:rPr>
        <w:t>the</w:t>
      </w:r>
      <w:r>
        <w:rPr>
          <w:spacing w:val="-4"/>
          <w:sz w:val="20"/>
        </w:rPr>
        <w:t xml:space="preserve"> Brain</w:t>
      </w:r>
    </w:p>
    <w:p w14:paraId="3B6E622D" w14:textId="77777777" w:rsidR="007D63C5" w:rsidRDefault="00790D2C">
      <w:pPr>
        <w:spacing w:before="185" w:line="276" w:lineRule="auto"/>
        <w:ind w:left="591" w:right="1475"/>
        <w:rPr>
          <w:sz w:val="20"/>
        </w:rPr>
      </w:pPr>
      <w:r>
        <w:rPr>
          <w:noProof/>
        </w:rPr>
        <mc:AlternateContent>
          <mc:Choice Requires="wps">
            <w:drawing>
              <wp:anchor distT="0" distB="0" distL="0" distR="0" simplePos="0" relativeHeight="15780352" behindDoc="0" locked="0" layoutInCell="1" allowOverlap="1" wp14:anchorId="3B6E7040" wp14:editId="3747009E">
                <wp:simplePos x="0" y="0"/>
                <wp:positionH relativeFrom="page">
                  <wp:posOffset>5132070</wp:posOffset>
                </wp:positionH>
                <wp:positionV relativeFrom="paragraph">
                  <wp:posOffset>135730</wp:posOffset>
                </wp:positionV>
                <wp:extent cx="266700" cy="121920"/>
                <wp:effectExtent l="0" t="0" r="0" b="0"/>
                <wp:wrapNone/>
                <wp:docPr id="310" name="Graphic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3D357397" id="Graphic 310" o:spid="_x0000_s1026" alt="&quot;&quot;" style="position:absolute;margin-left:404.1pt;margin-top:10.7pt;width:21pt;height:9.6pt;z-index:1578035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80864" behindDoc="0" locked="0" layoutInCell="1" allowOverlap="1" wp14:anchorId="3B6E7042" wp14:editId="39EF7A0D">
                <wp:simplePos x="0" y="0"/>
                <wp:positionH relativeFrom="page">
                  <wp:posOffset>5132070</wp:posOffset>
                </wp:positionH>
                <wp:positionV relativeFrom="paragraph">
                  <wp:posOffset>318610</wp:posOffset>
                </wp:positionV>
                <wp:extent cx="266700" cy="121920"/>
                <wp:effectExtent l="0" t="0" r="0" b="0"/>
                <wp:wrapNone/>
                <wp:docPr id="311" name="Graphic 3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4F65033D" id="Graphic 311" o:spid="_x0000_s1026" alt="&quot;&quot;" style="position:absolute;margin-left:404.1pt;margin-top:25.1pt;width:21pt;height:9.6pt;z-index:1578086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22E" w14:textId="77777777" w:rsidR="007D63C5" w:rsidRDefault="00790D2C">
      <w:pPr>
        <w:ind w:left="591"/>
        <w:rPr>
          <w:sz w:val="20"/>
        </w:rPr>
      </w:pPr>
      <w:r>
        <w:rPr>
          <w:noProof/>
        </w:rPr>
        <mc:AlternateContent>
          <mc:Choice Requires="wps">
            <w:drawing>
              <wp:anchor distT="0" distB="0" distL="0" distR="0" simplePos="0" relativeHeight="15781376" behindDoc="0" locked="0" layoutInCell="1" allowOverlap="1" wp14:anchorId="3B6E7044" wp14:editId="332A1798">
                <wp:simplePos x="0" y="0"/>
                <wp:positionH relativeFrom="page">
                  <wp:posOffset>5132070</wp:posOffset>
                </wp:positionH>
                <wp:positionV relativeFrom="paragraph">
                  <wp:posOffset>35068</wp:posOffset>
                </wp:positionV>
                <wp:extent cx="266700" cy="121920"/>
                <wp:effectExtent l="0" t="0" r="0" b="0"/>
                <wp:wrapNone/>
                <wp:docPr id="312" name="Graphic 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70F23F27" id="Graphic 312" o:spid="_x0000_s1026" alt="&quot;&quot;" style="position:absolute;margin-left:404.1pt;margin-top:2.75pt;width:21pt;height:9.6pt;z-index:1578137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22F" w14:textId="77777777" w:rsidR="007D63C5" w:rsidRDefault="007D63C5">
      <w:pPr>
        <w:rPr>
          <w:sz w:val="20"/>
        </w:rPr>
        <w:sectPr w:rsidR="007D63C5">
          <w:type w:val="continuous"/>
          <w:pgSz w:w="11910" w:h="16840"/>
          <w:pgMar w:top="480" w:right="220" w:bottom="280" w:left="1000" w:header="589" w:footer="556" w:gutter="0"/>
          <w:cols w:num="2" w:space="720" w:equalWidth="0">
            <w:col w:w="6956" w:space="40"/>
            <w:col w:w="3694"/>
          </w:cols>
        </w:sectPr>
      </w:pPr>
    </w:p>
    <w:p w14:paraId="3B6E6230" w14:textId="77777777" w:rsidR="007D63C5" w:rsidRDefault="007D63C5">
      <w:pPr>
        <w:pStyle w:val="BodyText"/>
        <w:rPr>
          <w:sz w:val="20"/>
        </w:rPr>
      </w:pPr>
    </w:p>
    <w:p w14:paraId="3B6E6231" w14:textId="77777777" w:rsidR="007D63C5" w:rsidRDefault="007D63C5">
      <w:pPr>
        <w:pStyle w:val="BodyText"/>
        <w:rPr>
          <w:sz w:val="20"/>
        </w:rPr>
      </w:pPr>
    </w:p>
    <w:p w14:paraId="3B6E6232" w14:textId="77777777" w:rsidR="007D63C5" w:rsidRDefault="007D63C5">
      <w:pPr>
        <w:pStyle w:val="BodyText"/>
        <w:rPr>
          <w:sz w:val="20"/>
        </w:rPr>
      </w:pPr>
    </w:p>
    <w:p w14:paraId="3B6E6233" w14:textId="77777777" w:rsidR="007D63C5" w:rsidRDefault="007D63C5">
      <w:pPr>
        <w:pStyle w:val="BodyText"/>
        <w:rPr>
          <w:sz w:val="20"/>
        </w:rPr>
      </w:pPr>
    </w:p>
    <w:p w14:paraId="3B6E6234" w14:textId="77777777" w:rsidR="007D63C5" w:rsidRDefault="007D63C5">
      <w:pPr>
        <w:pStyle w:val="BodyText"/>
        <w:rPr>
          <w:sz w:val="20"/>
        </w:rPr>
      </w:pPr>
    </w:p>
    <w:p w14:paraId="3B6E6235" w14:textId="77777777" w:rsidR="007D63C5" w:rsidRDefault="007D63C5">
      <w:pPr>
        <w:pStyle w:val="BodyText"/>
        <w:rPr>
          <w:sz w:val="20"/>
        </w:rPr>
      </w:pPr>
    </w:p>
    <w:p w14:paraId="3B6E6236" w14:textId="77777777" w:rsidR="007D63C5" w:rsidRDefault="007D63C5">
      <w:pPr>
        <w:pStyle w:val="BodyText"/>
        <w:rPr>
          <w:sz w:val="20"/>
        </w:rPr>
      </w:pPr>
    </w:p>
    <w:p w14:paraId="3B6E6237" w14:textId="77777777" w:rsidR="007D63C5" w:rsidRDefault="007D63C5">
      <w:pPr>
        <w:pStyle w:val="BodyText"/>
        <w:rPr>
          <w:sz w:val="20"/>
        </w:rPr>
      </w:pPr>
    </w:p>
    <w:p w14:paraId="3B6E6238" w14:textId="77777777" w:rsidR="007D63C5" w:rsidRDefault="007D63C5">
      <w:pPr>
        <w:pStyle w:val="BodyText"/>
        <w:rPr>
          <w:sz w:val="20"/>
        </w:rPr>
      </w:pPr>
    </w:p>
    <w:p w14:paraId="3B6E6239" w14:textId="77777777" w:rsidR="007D63C5" w:rsidRDefault="007D63C5">
      <w:pPr>
        <w:pStyle w:val="BodyText"/>
        <w:rPr>
          <w:sz w:val="20"/>
        </w:rPr>
      </w:pPr>
    </w:p>
    <w:p w14:paraId="3B6E623A" w14:textId="77777777" w:rsidR="007D63C5" w:rsidRDefault="007D63C5">
      <w:pPr>
        <w:pStyle w:val="BodyText"/>
        <w:rPr>
          <w:sz w:val="20"/>
        </w:rPr>
      </w:pPr>
    </w:p>
    <w:p w14:paraId="3B6E623B" w14:textId="77777777" w:rsidR="007D63C5" w:rsidRDefault="007D63C5">
      <w:pPr>
        <w:pStyle w:val="BodyText"/>
        <w:rPr>
          <w:sz w:val="20"/>
        </w:rPr>
      </w:pPr>
    </w:p>
    <w:p w14:paraId="3B6E623C" w14:textId="77777777" w:rsidR="007D63C5" w:rsidRDefault="007D63C5">
      <w:pPr>
        <w:pStyle w:val="BodyText"/>
        <w:rPr>
          <w:sz w:val="20"/>
        </w:rPr>
      </w:pPr>
    </w:p>
    <w:p w14:paraId="3B6E623D" w14:textId="77777777" w:rsidR="007D63C5" w:rsidRDefault="007D63C5">
      <w:pPr>
        <w:pStyle w:val="BodyText"/>
        <w:rPr>
          <w:sz w:val="20"/>
        </w:rPr>
      </w:pPr>
    </w:p>
    <w:p w14:paraId="3B6E623E" w14:textId="77777777" w:rsidR="007D63C5" w:rsidRDefault="007D63C5">
      <w:pPr>
        <w:pStyle w:val="BodyText"/>
        <w:spacing w:before="200"/>
        <w:rPr>
          <w:sz w:val="20"/>
        </w:rPr>
      </w:pPr>
    </w:p>
    <w:p w14:paraId="3B6E623F" w14:textId="77777777" w:rsidR="007D63C5" w:rsidRDefault="00790D2C">
      <w:pPr>
        <w:ind w:left="132" w:right="947"/>
        <w:rPr>
          <w:i/>
          <w:sz w:val="20"/>
        </w:rPr>
      </w:pPr>
      <w:r>
        <w:rPr>
          <w:i/>
          <w:color w:val="404040"/>
          <w:sz w:val="20"/>
        </w:rPr>
        <w:t>Notes: Difference between TTL clients’ outcomes compared to the comparison group at the end of each quarter.</w:t>
      </w:r>
      <w:r>
        <w:rPr>
          <w:i/>
          <w:color w:val="404040"/>
          <w:spacing w:val="40"/>
          <w:sz w:val="20"/>
        </w:rPr>
        <w:t xml:space="preserve">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571</w:t>
      </w:r>
      <w:r>
        <w:rPr>
          <w:i/>
          <w:color w:val="404040"/>
          <w:spacing w:val="-2"/>
          <w:sz w:val="20"/>
        </w:rPr>
        <w:t xml:space="preserve"> </w:t>
      </w:r>
      <w:r>
        <w:rPr>
          <w:i/>
          <w:color w:val="404040"/>
          <w:sz w:val="20"/>
        </w:rPr>
        <w:t>Young</w:t>
      </w:r>
      <w:r>
        <w:rPr>
          <w:i/>
          <w:color w:val="404040"/>
          <w:spacing w:val="-1"/>
          <w:sz w:val="20"/>
        </w:rPr>
        <w:t xml:space="preserve"> </w:t>
      </w:r>
      <w:r>
        <w:rPr>
          <w:i/>
          <w:color w:val="404040"/>
          <w:sz w:val="20"/>
        </w:rPr>
        <w:t>Students</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75%</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6"/>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1"/>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4"/>
          <w:sz w:val="20"/>
        </w:rPr>
        <w:t xml:space="preserve"> </w:t>
      </w:r>
      <w:r>
        <w:rPr>
          <w:i/>
          <w:color w:val="404040"/>
          <w:sz w:val="20"/>
        </w:rPr>
        <w:t>DEX</w:t>
      </w:r>
    </w:p>
    <w:p w14:paraId="3B6E6240" w14:textId="77777777" w:rsidR="007D63C5" w:rsidRDefault="00790D2C">
      <w:pPr>
        <w:spacing w:before="240"/>
        <w:ind w:left="132"/>
        <w:rPr>
          <w:rFonts w:ascii="Arial" w:hAnsi="Arial"/>
          <w:i/>
          <w:sz w:val="20"/>
        </w:rPr>
      </w:pPr>
      <w:bookmarkStart w:id="113" w:name="_bookmark112"/>
      <w:bookmarkEnd w:id="113"/>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D-13</w:t>
      </w:r>
      <w:r>
        <w:rPr>
          <w:rFonts w:ascii="Arial" w:hAnsi="Arial"/>
          <w:i/>
          <w:color w:val="44536A"/>
          <w:spacing w:val="-6"/>
          <w:sz w:val="20"/>
        </w:rPr>
        <w:t xml:space="preserve"> </w:t>
      </w:r>
      <w:r>
        <w:rPr>
          <w:rFonts w:ascii="Arial" w:hAnsi="Arial"/>
          <w:i/>
          <w:color w:val="44536A"/>
          <w:sz w:val="20"/>
        </w:rPr>
        <w:t>Student</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8"/>
          <w:sz w:val="20"/>
        </w:rPr>
        <w:t xml:space="preserve"> </w:t>
      </w:r>
      <w:r>
        <w:rPr>
          <w:rFonts w:ascii="Arial" w:hAnsi="Arial"/>
          <w:i/>
          <w:color w:val="44536A"/>
          <w:sz w:val="20"/>
        </w:rPr>
        <w:t>receipt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2"/>
          <w:sz w:val="20"/>
        </w:rPr>
        <w:t xml:space="preserve"> Students</w:t>
      </w:r>
    </w:p>
    <w:p w14:paraId="3B6E6241" w14:textId="77777777" w:rsidR="007D63C5" w:rsidRDefault="007D63C5">
      <w:pPr>
        <w:pStyle w:val="BodyText"/>
        <w:rPr>
          <w:rFonts w:ascii="Arial"/>
          <w:i/>
          <w:sz w:val="20"/>
        </w:rPr>
      </w:pPr>
    </w:p>
    <w:p w14:paraId="3B6E6242" w14:textId="77777777" w:rsidR="007D63C5" w:rsidRDefault="007D63C5">
      <w:pPr>
        <w:pStyle w:val="BodyText"/>
        <w:spacing w:before="12"/>
        <w:rPr>
          <w:rFonts w:ascii="Arial"/>
          <w:i/>
          <w:sz w:val="20"/>
        </w:rPr>
      </w:pPr>
    </w:p>
    <w:p w14:paraId="3B6E6243" w14:textId="77777777" w:rsidR="007D63C5" w:rsidRDefault="00790D2C">
      <w:pPr>
        <w:spacing w:before="1" w:line="243" w:lineRule="exact"/>
        <w:ind w:left="6843"/>
        <w:rPr>
          <w:sz w:val="20"/>
        </w:rPr>
      </w:pPr>
      <w:r>
        <w:rPr>
          <w:noProof/>
        </w:rPr>
        <mc:AlternateContent>
          <mc:Choice Requires="wpg">
            <w:drawing>
              <wp:anchor distT="0" distB="0" distL="0" distR="0" simplePos="0" relativeHeight="479963136" behindDoc="1" locked="0" layoutInCell="1" allowOverlap="1" wp14:anchorId="3B6E7046" wp14:editId="2852641B">
                <wp:simplePos x="0" y="0"/>
                <wp:positionH relativeFrom="page">
                  <wp:posOffset>793393</wp:posOffset>
                </wp:positionH>
                <wp:positionV relativeFrom="paragraph">
                  <wp:posOffset>-72453</wp:posOffset>
                </wp:positionV>
                <wp:extent cx="4445635" cy="3263900"/>
                <wp:effectExtent l="0" t="0" r="0" b="0"/>
                <wp:wrapNone/>
                <wp:docPr id="313" name="Group 313" descr="Figure D-13 is a tab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5635" cy="3263900"/>
                          <a:chOff x="0" y="0"/>
                          <a:chExt cx="4445635" cy="3263900"/>
                        </a:xfrm>
                      </wpg:grpSpPr>
                      <pic:pic xmlns:pic="http://schemas.openxmlformats.org/drawingml/2006/picture">
                        <pic:nvPicPr>
                          <pic:cNvPr id="314" name="Image 314"/>
                          <pic:cNvPicPr/>
                        </pic:nvPicPr>
                        <pic:blipFill>
                          <a:blip r:embed="rId191" cstate="print"/>
                          <a:stretch>
                            <a:fillRect/>
                          </a:stretch>
                        </pic:blipFill>
                        <pic:spPr>
                          <a:xfrm>
                            <a:off x="0" y="0"/>
                            <a:ext cx="4147448" cy="3263588"/>
                          </a:xfrm>
                          <a:prstGeom prst="rect">
                            <a:avLst/>
                          </a:prstGeom>
                        </pic:spPr>
                      </pic:pic>
                      <wps:wsp>
                        <wps:cNvPr id="315" name="Graphic 315"/>
                        <wps:cNvSpPr/>
                        <wps:spPr>
                          <a:xfrm>
                            <a:off x="4178656" y="520136"/>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316" name="Graphic 316"/>
                        <wps:cNvSpPr/>
                        <wps:spPr>
                          <a:xfrm>
                            <a:off x="4178656" y="703016"/>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wps:wsp>
                        <wps:cNvPr id="317" name="Graphic 317"/>
                        <wps:cNvSpPr/>
                        <wps:spPr>
                          <a:xfrm>
                            <a:off x="4178656" y="893516"/>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7407E5D2" id="Group 313" o:spid="_x0000_s1026" alt="Figure D-13 is a table" style="position:absolute;margin-left:62.45pt;margin-top:-5.7pt;width:350.05pt;height:257pt;z-index:-23353344;mso-wrap-distance-left:0;mso-wrap-distance-right:0;mso-position-horizontal-relative:page" coordsize="44456,32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">
                <v:shape id="Image 314" o:spid="_x0000_s1027" type="#_x0000_t75" style="position:absolute;width:41474;height:32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">
                  <v:imagedata r:id="rId192" o:title=""/>
                </v:shape>
                <v:shape id="Graphic 315" o:spid="_x0000_s1028" style="position:absolute;left:41786;top:5201;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" path="m266700,l,,,121920r266700,l266700,xe" fillcolor="#00a1c6" stroked="f">
                  <v:path arrowok="t"/>
                </v:shape>
                <v:shape id="Graphic 316" o:spid="_x0000_s1029" style="position:absolute;left:41786;top:7030;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" path="m266700,l,,,121919r266700,l266700,xe" fillcolor="#eb5f2b" stroked="f">
                  <v:path arrowok="t"/>
                </v:shape>
                <v:shape id="Graphic 317" o:spid="_x0000_s1030" style="position:absolute;left:41786;top:8935;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" path="m266700,l,,,121919r266700,l266700,xe" fillcolor="#d6d1cc" stroked="f">
                  <v:path arrowok="t"/>
                </v:shape>
                <w10:wrap anchorx="page"/>
              </v:group>
            </w:pict>
          </mc:Fallback>
        </mc:AlternateContent>
      </w:r>
      <w:r>
        <w:rPr>
          <w:b/>
          <w:sz w:val="20"/>
        </w:rPr>
        <w:t>A</w:t>
      </w:r>
      <w:r>
        <w:rPr>
          <w:b/>
          <w:spacing w:val="-5"/>
          <w:sz w:val="20"/>
        </w:rPr>
        <w:t xml:space="preserve"> </w:t>
      </w:r>
      <w:r>
        <w:rPr>
          <w:b/>
          <w:sz w:val="20"/>
        </w:rPr>
        <w:t>–</w:t>
      </w:r>
      <w:r>
        <w:rPr>
          <w:b/>
          <w:spacing w:val="-4"/>
          <w:sz w:val="20"/>
        </w:rPr>
        <w:t xml:space="preserve"> </w:t>
      </w:r>
      <w:r>
        <w:rPr>
          <w:sz w:val="20"/>
        </w:rPr>
        <w:t>Support</w:t>
      </w:r>
      <w:r>
        <w:rPr>
          <w:spacing w:val="-3"/>
          <w:sz w:val="20"/>
        </w:rPr>
        <w:t xml:space="preserve"> </w:t>
      </w:r>
      <w:r>
        <w:rPr>
          <w:sz w:val="20"/>
        </w:rPr>
        <w:t>for</w:t>
      </w:r>
      <w:r>
        <w:rPr>
          <w:spacing w:val="-3"/>
          <w:sz w:val="20"/>
        </w:rPr>
        <w:t xml:space="preserve"> </w:t>
      </w:r>
      <w:r>
        <w:rPr>
          <w:sz w:val="20"/>
        </w:rPr>
        <w:t>VET</w:t>
      </w:r>
      <w:r>
        <w:rPr>
          <w:spacing w:val="-5"/>
          <w:sz w:val="20"/>
        </w:rPr>
        <w:t xml:space="preserve"> </w:t>
      </w:r>
      <w:r>
        <w:rPr>
          <w:spacing w:val="-2"/>
          <w:sz w:val="20"/>
        </w:rPr>
        <w:t>Students</w:t>
      </w:r>
    </w:p>
    <w:p w14:paraId="3B6E6244" w14:textId="77777777" w:rsidR="007D63C5" w:rsidRDefault="00790D2C">
      <w:pPr>
        <w:spacing w:line="243" w:lineRule="exact"/>
        <w:ind w:left="6843"/>
        <w:rPr>
          <w:sz w:val="20"/>
        </w:rPr>
      </w:pPr>
      <w:r>
        <w:rPr>
          <w:b/>
          <w:sz w:val="20"/>
        </w:rPr>
        <w:t>B</w:t>
      </w:r>
      <w:r>
        <w:rPr>
          <w:b/>
          <w:spacing w:val="-3"/>
          <w:sz w:val="20"/>
        </w:rPr>
        <w:t xml:space="preserve"> </w:t>
      </w:r>
      <w:r>
        <w:rPr>
          <w:b/>
          <w:sz w:val="20"/>
        </w:rPr>
        <w:t>–</w:t>
      </w:r>
      <w:r>
        <w:rPr>
          <w:b/>
          <w:spacing w:val="-4"/>
          <w:sz w:val="20"/>
        </w:rPr>
        <w:t xml:space="preserve"> </w:t>
      </w:r>
      <w:r>
        <w:rPr>
          <w:sz w:val="20"/>
        </w:rPr>
        <w:t>Rewire</w:t>
      </w:r>
      <w:r>
        <w:rPr>
          <w:spacing w:val="-4"/>
          <w:sz w:val="20"/>
        </w:rPr>
        <w:t xml:space="preserve"> </w:t>
      </w:r>
      <w:r>
        <w:rPr>
          <w:sz w:val="20"/>
        </w:rPr>
        <w:t>the</w:t>
      </w:r>
      <w:r>
        <w:rPr>
          <w:spacing w:val="-4"/>
          <w:sz w:val="20"/>
        </w:rPr>
        <w:t xml:space="preserve"> Brain</w:t>
      </w:r>
    </w:p>
    <w:p w14:paraId="3B6E6245" w14:textId="77777777" w:rsidR="007D63C5" w:rsidRDefault="00790D2C">
      <w:pPr>
        <w:spacing w:before="190" w:line="276" w:lineRule="auto"/>
        <w:ind w:left="7335" w:right="1727"/>
        <w:rPr>
          <w:sz w:val="20"/>
        </w:rPr>
      </w:pPr>
      <w:r>
        <w:rPr>
          <w:sz w:val="20"/>
        </w:rPr>
        <w:t>Significant increase Significant</w:t>
      </w:r>
      <w:r>
        <w:rPr>
          <w:spacing w:val="-12"/>
          <w:sz w:val="20"/>
        </w:rPr>
        <w:t xml:space="preserve"> </w:t>
      </w:r>
      <w:r>
        <w:rPr>
          <w:sz w:val="20"/>
        </w:rPr>
        <w:t>decrease</w:t>
      </w:r>
    </w:p>
    <w:p w14:paraId="3B6E6246" w14:textId="77777777" w:rsidR="007D63C5" w:rsidRDefault="00790D2C">
      <w:pPr>
        <w:ind w:left="7335"/>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247" w14:textId="77777777" w:rsidR="007D63C5" w:rsidRDefault="007D63C5">
      <w:pPr>
        <w:pStyle w:val="BodyText"/>
        <w:rPr>
          <w:sz w:val="20"/>
        </w:rPr>
      </w:pPr>
    </w:p>
    <w:p w14:paraId="3B6E6248" w14:textId="77777777" w:rsidR="007D63C5" w:rsidRDefault="007D63C5">
      <w:pPr>
        <w:pStyle w:val="BodyText"/>
        <w:rPr>
          <w:sz w:val="20"/>
        </w:rPr>
      </w:pPr>
    </w:p>
    <w:p w14:paraId="3B6E6249" w14:textId="77777777" w:rsidR="007D63C5" w:rsidRDefault="007D63C5">
      <w:pPr>
        <w:pStyle w:val="BodyText"/>
        <w:rPr>
          <w:sz w:val="20"/>
        </w:rPr>
      </w:pPr>
    </w:p>
    <w:p w14:paraId="3B6E624A" w14:textId="77777777" w:rsidR="007D63C5" w:rsidRDefault="007D63C5">
      <w:pPr>
        <w:pStyle w:val="BodyText"/>
        <w:rPr>
          <w:sz w:val="20"/>
        </w:rPr>
      </w:pPr>
    </w:p>
    <w:p w14:paraId="3B6E624B" w14:textId="77777777" w:rsidR="007D63C5" w:rsidRDefault="007D63C5">
      <w:pPr>
        <w:pStyle w:val="BodyText"/>
        <w:rPr>
          <w:sz w:val="20"/>
        </w:rPr>
      </w:pPr>
    </w:p>
    <w:p w14:paraId="3B6E624C" w14:textId="77777777" w:rsidR="007D63C5" w:rsidRDefault="007D63C5">
      <w:pPr>
        <w:pStyle w:val="BodyText"/>
        <w:rPr>
          <w:sz w:val="20"/>
        </w:rPr>
      </w:pPr>
    </w:p>
    <w:p w14:paraId="3B6E624D" w14:textId="77777777" w:rsidR="007D63C5" w:rsidRDefault="007D63C5">
      <w:pPr>
        <w:pStyle w:val="BodyText"/>
        <w:rPr>
          <w:sz w:val="20"/>
        </w:rPr>
      </w:pPr>
    </w:p>
    <w:p w14:paraId="3B6E624E" w14:textId="77777777" w:rsidR="007D63C5" w:rsidRDefault="007D63C5">
      <w:pPr>
        <w:pStyle w:val="BodyText"/>
        <w:rPr>
          <w:sz w:val="20"/>
        </w:rPr>
      </w:pPr>
    </w:p>
    <w:p w14:paraId="3B6E624F" w14:textId="77777777" w:rsidR="007D63C5" w:rsidRDefault="007D63C5">
      <w:pPr>
        <w:pStyle w:val="BodyText"/>
        <w:rPr>
          <w:sz w:val="20"/>
        </w:rPr>
      </w:pPr>
    </w:p>
    <w:p w14:paraId="3B6E6250" w14:textId="77777777" w:rsidR="007D63C5" w:rsidRDefault="007D63C5">
      <w:pPr>
        <w:pStyle w:val="BodyText"/>
        <w:rPr>
          <w:sz w:val="20"/>
        </w:rPr>
      </w:pPr>
    </w:p>
    <w:p w14:paraId="3B6E6251" w14:textId="77777777" w:rsidR="007D63C5" w:rsidRDefault="007D63C5">
      <w:pPr>
        <w:pStyle w:val="BodyText"/>
        <w:rPr>
          <w:sz w:val="20"/>
        </w:rPr>
      </w:pPr>
    </w:p>
    <w:p w14:paraId="3B6E6252" w14:textId="77777777" w:rsidR="007D63C5" w:rsidRDefault="007D63C5">
      <w:pPr>
        <w:pStyle w:val="BodyText"/>
        <w:rPr>
          <w:sz w:val="20"/>
        </w:rPr>
      </w:pPr>
    </w:p>
    <w:p w14:paraId="3B6E6253" w14:textId="77777777" w:rsidR="007D63C5" w:rsidRDefault="007D63C5">
      <w:pPr>
        <w:pStyle w:val="BodyText"/>
        <w:rPr>
          <w:sz w:val="20"/>
        </w:rPr>
      </w:pPr>
    </w:p>
    <w:p w14:paraId="3B6E6254" w14:textId="77777777" w:rsidR="007D63C5" w:rsidRDefault="007D63C5">
      <w:pPr>
        <w:pStyle w:val="BodyText"/>
        <w:rPr>
          <w:sz w:val="20"/>
        </w:rPr>
      </w:pPr>
    </w:p>
    <w:p w14:paraId="3B6E6255" w14:textId="77777777" w:rsidR="007D63C5" w:rsidRDefault="007D63C5">
      <w:pPr>
        <w:pStyle w:val="BodyText"/>
        <w:spacing w:before="174"/>
        <w:rPr>
          <w:sz w:val="20"/>
        </w:rPr>
      </w:pPr>
    </w:p>
    <w:p w14:paraId="3B6E6256" w14:textId="77777777" w:rsidR="007D63C5" w:rsidRDefault="00790D2C">
      <w:pPr>
        <w:ind w:left="132" w:right="948"/>
        <w:rPr>
          <w:i/>
          <w:sz w:val="20"/>
        </w:rPr>
      </w:pPr>
      <w:r>
        <w:rPr>
          <w:i/>
          <w:color w:val="404040"/>
          <w:sz w:val="20"/>
        </w:rPr>
        <w:t>Notes: Difference between TTL clients’ outcomes compared to the comparison group at the end of each quarter.</w:t>
      </w:r>
      <w:r>
        <w:rPr>
          <w:i/>
          <w:color w:val="404040"/>
          <w:spacing w:val="40"/>
          <w:sz w:val="20"/>
        </w:rPr>
        <w:t xml:space="preserve">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571</w:t>
      </w:r>
      <w:r>
        <w:rPr>
          <w:i/>
          <w:color w:val="404040"/>
          <w:spacing w:val="-2"/>
          <w:sz w:val="20"/>
        </w:rPr>
        <w:t xml:space="preserve"> </w:t>
      </w:r>
      <w:r>
        <w:rPr>
          <w:i/>
          <w:color w:val="404040"/>
          <w:sz w:val="20"/>
        </w:rPr>
        <w:t>Young</w:t>
      </w:r>
      <w:r>
        <w:rPr>
          <w:i/>
          <w:color w:val="404040"/>
          <w:spacing w:val="-1"/>
          <w:sz w:val="20"/>
        </w:rPr>
        <w:t xml:space="preserve"> </w:t>
      </w:r>
      <w:r>
        <w:rPr>
          <w:i/>
          <w:color w:val="404040"/>
          <w:sz w:val="20"/>
        </w:rPr>
        <w:t>Students</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75%</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6"/>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4"/>
          <w:sz w:val="20"/>
        </w:rPr>
        <w:t xml:space="preserve"> </w:t>
      </w:r>
      <w:r>
        <w:rPr>
          <w:i/>
          <w:color w:val="404040"/>
          <w:sz w:val="20"/>
        </w:rPr>
        <w:t>DEX</w:t>
      </w:r>
    </w:p>
    <w:p w14:paraId="3B6E6257" w14:textId="77777777" w:rsidR="007D63C5" w:rsidRDefault="007D63C5">
      <w:pPr>
        <w:rPr>
          <w:sz w:val="20"/>
        </w:rPr>
        <w:sectPr w:rsidR="007D63C5">
          <w:type w:val="continuous"/>
          <w:pgSz w:w="11910" w:h="16840"/>
          <w:pgMar w:top="480" w:right="220" w:bottom="280" w:left="1000" w:header="589" w:footer="556" w:gutter="0"/>
          <w:cols w:space="720"/>
        </w:sectPr>
      </w:pPr>
    </w:p>
    <w:p w14:paraId="3B6E6258" w14:textId="77777777" w:rsidR="007D63C5" w:rsidRDefault="007D63C5">
      <w:pPr>
        <w:pStyle w:val="BodyText"/>
        <w:spacing w:before="12"/>
        <w:rPr>
          <w:i/>
          <w:sz w:val="20"/>
        </w:rPr>
      </w:pPr>
    </w:p>
    <w:p w14:paraId="3B6E6259" w14:textId="77777777" w:rsidR="007D63C5" w:rsidRDefault="00790D2C">
      <w:pPr>
        <w:spacing w:before="1"/>
        <w:ind w:left="132"/>
        <w:rPr>
          <w:rFonts w:ascii="Arial" w:hAnsi="Arial"/>
          <w:i/>
          <w:sz w:val="20"/>
        </w:rPr>
      </w:pPr>
      <w:bookmarkStart w:id="114" w:name="_bookmark113"/>
      <w:bookmarkEnd w:id="114"/>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D-14</w:t>
      </w:r>
      <w:r>
        <w:rPr>
          <w:rFonts w:ascii="Arial" w:hAnsi="Arial"/>
          <w:i/>
          <w:color w:val="44536A"/>
          <w:spacing w:val="-5"/>
          <w:sz w:val="20"/>
        </w:rPr>
        <w:t xml:space="preserve"> </w:t>
      </w:r>
      <w:r>
        <w:rPr>
          <w:rFonts w:ascii="Arial" w:hAnsi="Arial"/>
          <w:i/>
          <w:color w:val="44536A"/>
          <w:sz w:val="20"/>
        </w:rPr>
        <w:t>Any</w:t>
      </w:r>
      <w:r>
        <w:rPr>
          <w:rFonts w:ascii="Arial" w:hAnsi="Arial"/>
          <w:i/>
          <w:color w:val="44536A"/>
          <w:spacing w:val="-5"/>
          <w:sz w:val="20"/>
        </w:rPr>
        <w:t xml:space="preserve"> </w:t>
      </w:r>
      <w:r>
        <w:rPr>
          <w:rFonts w:ascii="Arial" w:hAnsi="Arial"/>
          <w:i/>
          <w:color w:val="44536A"/>
          <w:sz w:val="20"/>
        </w:rPr>
        <w:t>employment</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receipt</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4"/>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pacing w:val="-2"/>
          <w:sz w:val="20"/>
        </w:rPr>
        <w:t>Students</w:t>
      </w:r>
    </w:p>
    <w:p w14:paraId="3B6E625A" w14:textId="77777777" w:rsidR="007D63C5" w:rsidRDefault="007D63C5">
      <w:pPr>
        <w:pStyle w:val="BodyText"/>
        <w:spacing w:before="185"/>
        <w:rPr>
          <w:rFonts w:ascii="Arial"/>
          <w:i/>
          <w:sz w:val="20"/>
        </w:rPr>
      </w:pPr>
    </w:p>
    <w:p w14:paraId="3B6E625B" w14:textId="77777777" w:rsidR="007D63C5" w:rsidRDefault="00790D2C">
      <w:pPr>
        <w:spacing w:line="243" w:lineRule="exact"/>
        <w:ind w:left="6987"/>
        <w:rPr>
          <w:sz w:val="20"/>
        </w:rPr>
      </w:pPr>
      <w:r>
        <w:rPr>
          <w:noProof/>
        </w:rPr>
        <w:drawing>
          <wp:anchor distT="0" distB="0" distL="0" distR="0" simplePos="0" relativeHeight="15781888" behindDoc="0" locked="0" layoutInCell="1" allowOverlap="1" wp14:anchorId="3B6E7048" wp14:editId="44DA4CD4">
            <wp:simplePos x="0" y="0"/>
            <wp:positionH relativeFrom="page">
              <wp:posOffset>820400</wp:posOffset>
            </wp:positionH>
            <wp:positionV relativeFrom="paragraph">
              <wp:posOffset>-44139</wp:posOffset>
            </wp:positionV>
            <wp:extent cx="4124299" cy="3402786"/>
            <wp:effectExtent l="0" t="0" r="0" b="0"/>
            <wp:wrapNone/>
            <wp:docPr id="318" name="Image 318" descr="Figure D-14 is a 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descr="Figure D-14 is a table"/>
                    <pic:cNvPicPr/>
                  </pic:nvPicPr>
                  <pic:blipFill>
                    <a:blip r:embed="rId193" cstate="print"/>
                    <a:stretch>
                      <a:fillRect/>
                    </a:stretch>
                  </pic:blipFill>
                  <pic:spPr>
                    <a:xfrm>
                      <a:off x="0" y="0"/>
                      <a:ext cx="4124299" cy="3402786"/>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Support</w:t>
      </w:r>
      <w:r>
        <w:rPr>
          <w:spacing w:val="-3"/>
          <w:sz w:val="20"/>
        </w:rPr>
        <w:t xml:space="preserve"> </w:t>
      </w:r>
      <w:r>
        <w:rPr>
          <w:sz w:val="20"/>
        </w:rPr>
        <w:t>for</w:t>
      </w:r>
      <w:r>
        <w:rPr>
          <w:spacing w:val="-3"/>
          <w:sz w:val="20"/>
        </w:rPr>
        <w:t xml:space="preserve"> </w:t>
      </w:r>
      <w:r>
        <w:rPr>
          <w:sz w:val="20"/>
        </w:rPr>
        <w:t>VET</w:t>
      </w:r>
      <w:r>
        <w:rPr>
          <w:spacing w:val="-5"/>
          <w:sz w:val="20"/>
        </w:rPr>
        <w:t xml:space="preserve"> </w:t>
      </w:r>
      <w:r>
        <w:rPr>
          <w:spacing w:val="-2"/>
          <w:sz w:val="20"/>
        </w:rPr>
        <w:t>Students</w:t>
      </w:r>
    </w:p>
    <w:p w14:paraId="3B6E625C" w14:textId="77777777" w:rsidR="007D63C5" w:rsidRDefault="00790D2C">
      <w:pPr>
        <w:spacing w:line="243" w:lineRule="exact"/>
        <w:ind w:left="6987"/>
        <w:rPr>
          <w:sz w:val="20"/>
        </w:rPr>
      </w:pPr>
      <w:r>
        <w:rPr>
          <w:b/>
          <w:sz w:val="20"/>
        </w:rPr>
        <w:t>B</w:t>
      </w:r>
      <w:r>
        <w:rPr>
          <w:b/>
          <w:spacing w:val="-3"/>
          <w:sz w:val="20"/>
        </w:rPr>
        <w:t xml:space="preserve"> </w:t>
      </w:r>
      <w:r>
        <w:rPr>
          <w:b/>
          <w:sz w:val="20"/>
        </w:rPr>
        <w:t>–</w:t>
      </w:r>
      <w:r>
        <w:rPr>
          <w:b/>
          <w:spacing w:val="-4"/>
          <w:sz w:val="20"/>
        </w:rPr>
        <w:t xml:space="preserve"> </w:t>
      </w:r>
      <w:r>
        <w:rPr>
          <w:sz w:val="20"/>
        </w:rPr>
        <w:t>Rewire</w:t>
      </w:r>
      <w:r>
        <w:rPr>
          <w:spacing w:val="-4"/>
          <w:sz w:val="20"/>
        </w:rPr>
        <w:t xml:space="preserve"> </w:t>
      </w:r>
      <w:r>
        <w:rPr>
          <w:sz w:val="20"/>
        </w:rPr>
        <w:t>the</w:t>
      </w:r>
      <w:r>
        <w:rPr>
          <w:spacing w:val="-4"/>
          <w:sz w:val="20"/>
        </w:rPr>
        <w:t xml:space="preserve"> Brain</w:t>
      </w:r>
    </w:p>
    <w:p w14:paraId="3B6E625D" w14:textId="77777777" w:rsidR="007D63C5" w:rsidRDefault="00790D2C">
      <w:pPr>
        <w:spacing w:before="188" w:line="276" w:lineRule="auto"/>
        <w:ind w:left="7479" w:right="1583"/>
        <w:rPr>
          <w:sz w:val="20"/>
        </w:rPr>
      </w:pPr>
      <w:r>
        <w:rPr>
          <w:noProof/>
        </w:rPr>
        <mc:AlternateContent>
          <mc:Choice Requires="wps">
            <w:drawing>
              <wp:anchor distT="0" distB="0" distL="0" distR="0" simplePos="0" relativeHeight="15782912" behindDoc="0" locked="0" layoutInCell="1" allowOverlap="1" wp14:anchorId="3B6E704A" wp14:editId="6AFC5134">
                <wp:simplePos x="0" y="0"/>
                <wp:positionH relativeFrom="page">
                  <wp:posOffset>5063490</wp:posOffset>
                </wp:positionH>
                <wp:positionV relativeFrom="paragraph">
                  <wp:posOffset>136353</wp:posOffset>
                </wp:positionV>
                <wp:extent cx="266700" cy="121920"/>
                <wp:effectExtent l="0" t="0" r="0" b="0"/>
                <wp:wrapNone/>
                <wp:docPr id="319" name="Graphic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3B0EC3E0" id="Graphic 319" o:spid="_x0000_s1026" alt="&quot;&quot;" style="position:absolute;margin-left:398.7pt;margin-top:10.75pt;width:21pt;height:9.6pt;z-index:1578291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83424" behindDoc="0" locked="0" layoutInCell="1" allowOverlap="1" wp14:anchorId="3B6E704C" wp14:editId="6CC418B2">
                <wp:simplePos x="0" y="0"/>
                <wp:positionH relativeFrom="page">
                  <wp:posOffset>5063490</wp:posOffset>
                </wp:positionH>
                <wp:positionV relativeFrom="paragraph">
                  <wp:posOffset>319233</wp:posOffset>
                </wp:positionV>
                <wp:extent cx="266700" cy="121920"/>
                <wp:effectExtent l="0" t="0" r="0" b="0"/>
                <wp:wrapNone/>
                <wp:docPr id="320" name="Graphic 3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2637E58A" id="Graphic 320" o:spid="_x0000_s1026" alt="&quot;&quot;" style="position:absolute;margin-left:398.7pt;margin-top:25.15pt;width:21pt;height:9.6pt;z-index:1578342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25E" w14:textId="77777777" w:rsidR="007D63C5" w:rsidRDefault="00790D2C">
      <w:pPr>
        <w:ind w:left="7479"/>
        <w:rPr>
          <w:sz w:val="20"/>
        </w:rPr>
      </w:pPr>
      <w:r>
        <w:rPr>
          <w:noProof/>
        </w:rPr>
        <mc:AlternateContent>
          <mc:Choice Requires="wps">
            <w:drawing>
              <wp:anchor distT="0" distB="0" distL="0" distR="0" simplePos="0" relativeHeight="15783936" behindDoc="0" locked="0" layoutInCell="1" allowOverlap="1" wp14:anchorId="3B6E704E" wp14:editId="39F45894">
                <wp:simplePos x="0" y="0"/>
                <wp:positionH relativeFrom="page">
                  <wp:posOffset>5063490</wp:posOffset>
                </wp:positionH>
                <wp:positionV relativeFrom="paragraph">
                  <wp:posOffset>33785</wp:posOffset>
                </wp:positionV>
                <wp:extent cx="266700" cy="121920"/>
                <wp:effectExtent l="0" t="0" r="0" b="0"/>
                <wp:wrapNone/>
                <wp:docPr id="321" name="Graphic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202B633B" id="Graphic 321" o:spid="_x0000_s1026" alt="&quot;&quot;" style="position:absolute;margin-left:398.7pt;margin-top:2.65pt;width:21pt;height:9.6pt;z-index:1578393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25F" w14:textId="77777777" w:rsidR="007D63C5" w:rsidRDefault="007D63C5">
      <w:pPr>
        <w:pStyle w:val="BodyText"/>
        <w:rPr>
          <w:sz w:val="20"/>
        </w:rPr>
      </w:pPr>
    </w:p>
    <w:p w14:paraId="3B6E6260" w14:textId="77777777" w:rsidR="007D63C5" w:rsidRDefault="007D63C5">
      <w:pPr>
        <w:pStyle w:val="BodyText"/>
        <w:rPr>
          <w:sz w:val="20"/>
        </w:rPr>
      </w:pPr>
    </w:p>
    <w:p w14:paraId="3B6E6261" w14:textId="77777777" w:rsidR="007D63C5" w:rsidRDefault="007D63C5">
      <w:pPr>
        <w:pStyle w:val="BodyText"/>
        <w:rPr>
          <w:sz w:val="20"/>
        </w:rPr>
      </w:pPr>
    </w:p>
    <w:p w14:paraId="3B6E6262" w14:textId="77777777" w:rsidR="007D63C5" w:rsidRDefault="007D63C5">
      <w:pPr>
        <w:pStyle w:val="BodyText"/>
        <w:rPr>
          <w:sz w:val="20"/>
        </w:rPr>
      </w:pPr>
    </w:p>
    <w:p w14:paraId="3B6E6263" w14:textId="77777777" w:rsidR="007D63C5" w:rsidRDefault="007D63C5">
      <w:pPr>
        <w:pStyle w:val="BodyText"/>
        <w:rPr>
          <w:sz w:val="20"/>
        </w:rPr>
      </w:pPr>
    </w:p>
    <w:p w14:paraId="3B6E6264" w14:textId="77777777" w:rsidR="007D63C5" w:rsidRDefault="007D63C5">
      <w:pPr>
        <w:pStyle w:val="BodyText"/>
        <w:rPr>
          <w:sz w:val="20"/>
        </w:rPr>
      </w:pPr>
    </w:p>
    <w:p w14:paraId="3B6E6265" w14:textId="77777777" w:rsidR="007D63C5" w:rsidRDefault="007D63C5">
      <w:pPr>
        <w:pStyle w:val="BodyText"/>
        <w:rPr>
          <w:sz w:val="20"/>
        </w:rPr>
      </w:pPr>
    </w:p>
    <w:p w14:paraId="3B6E6266" w14:textId="77777777" w:rsidR="007D63C5" w:rsidRDefault="007D63C5">
      <w:pPr>
        <w:pStyle w:val="BodyText"/>
        <w:rPr>
          <w:sz w:val="20"/>
        </w:rPr>
      </w:pPr>
    </w:p>
    <w:p w14:paraId="3B6E6267" w14:textId="77777777" w:rsidR="007D63C5" w:rsidRDefault="007D63C5">
      <w:pPr>
        <w:pStyle w:val="BodyText"/>
        <w:rPr>
          <w:sz w:val="20"/>
        </w:rPr>
      </w:pPr>
    </w:p>
    <w:p w14:paraId="3B6E6268" w14:textId="77777777" w:rsidR="007D63C5" w:rsidRDefault="007D63C5">
      <w:pPr>
        <w:pStyle w:val="BodyText"/>
        <w:rPr>
          <w:sz w:val="20"/>
        </w:rPr>
      </w:pPr>
    </w:p>
    <w:p w14:paraId="3B6E6269" w14:textId="77777777" w:rsidR="007D63C5" w:rsidRDefault="007D63C5">
      <w:pPr>
        <w:pStyle w:val="BodyText"/>
        <w:rPr>
          <w:sz w:val="20"/>
        </w:rPr>
      </w:pPr>
    </w:p>
    <w:p w14:paraId="3B6E626A" w14:textId="77777777" w:rsidR="007D63C5" w:rsidRDefault="007D63C5">
      <w:pPr>
        <w:pStyle w:val="BodyText"/>
        <w:rPr>
          <w:sz w:val="20"/>
        </w:rPr>
      </w:pPr>
    </w:p>
    <w:p w14:paraId="3B6E626B" w14:textId="77777777" w:rsidR="007D63C5" w:rsidRDefault="007D63C5">
      <w:pPr>
        <w:pStyle w:val="BodyText"/>
        <w:rPr>
          <w:sz w:val="20"/>
        </w:rPr>
      </w:pPr>
    </w:p>
    <w:p w14:paraId="3B6E626C" w14:textId="77777777" w:rsidR="007D63C5" w:rsidRDefault="007D63C5">
      <w:pPr>
        <w:pStyle w:val="BodyText"/>
        <w:rPr>
          <w:sz w:val="20"/>
        </w:rPr>
      </w:pPr>
    </w:p>
    <w:p w14:paraId="3B6E626D" w14:textId="77777777" w:rsidR="007D63C5" w:rsidRDefault="007D63C5">
      <w:pPr>
        <w:pStyle w:val="BodyText"/>
        <w:spacing w:before="233"/>
        <w:rPr>
          <w:sz w:val="20"/>
        </w:rPr>
      </w:pPr>
    </w:p>
    <w:p w14:paraId="3B6E626E"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571 Young Students clients; 75% of those who commenced the project as recorded in DEX</w:t>
      </w:r>
    </w:p>
    <w:p w14:paraId="3B6E626F" w14:textId="77777777" w:rsidR="007D63C5" w:rsidRDefault="00790D2C">
      <w:pPr>
        <w:spacing w:before="240"/>
        <w:ind w:left="132"/>
        <w:rPr>
          <w:rFonts w:ascii="Arial" w:hAnsi="Arial"/>
          <w:i/>
          <w:sz w:val="20"/>
        </w:rPr>
      </w:pPr>
      <w:bookmarkStart w:id="115" w:name="_bookmark114"/>
      <w:bookmarkEnd w:id="115"/>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D-15</w:t>
      </w:r>
      <w:r>
        <w:rPr>
          <w:rFonts w:ascii="Arial" w:hAnsi="Arial"/>
          <w:i/>
          <w:color w:val="44536A"/>
          <w:spacing w:val="-6"/>
          <w:sz w:val="20"/>
        </w:rPr>
        <w:t xml:space="preserve"> </w:t>
      </w:r>
      <w:r>
        <w:rPr>
          <w:rFonts w:ascii="Arial" w:hAnsi="Arial"/>
          <w:i/>
          <w:color w:val="44536A"/>
          <w:sz w:val="20"/>
        </w:rPr>
        <w:t>Days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Young</w:t>
      </w:r>
      <w:r>
        <w:rPr>
          <w:rFonts w:ascii="Arial" w:hAnsi="Arial"/>
          <w:i/>
          <w:color w:val="44536A"/>
          <w:spacing w:val="-4"/>
          <w:sz w:val="20"/>
        </w:rPr>
        <w:t xml:space="preserve"> </w:t>
      </w:r>
      <w:r>
        <w:rPr>
          <w:rFonts w:ascii="Arial" w:hAnsi="Arial"/>
          <w:i/>
          <w:color w:val="44536A"/>
          <w:spacing w:val="-2"/>
          <w:sz w:val="20"/>
        </w:rPr>
        <w:t>Students</w:t>
      </w:r>
    </w:p>
    <w:p w14:paraId="3B6E6270" w14:textId="77777777" w:rsidR="007D63C5" w:rsidRDefault="007D63C5">
      <w:pPr>
        <w:pStyle w:val="BodyText"/>
        <w:spacing w:before="182"/>
        <w:rPr>
          <w:rFonts w:ascii="Arial"/>
          <w:i/>
          <w:sz w:val="20"/>
        </w:rPr>
      </w:pPr>
    </w:p>
    <w:p w14:paraId="3B6E6271" w14:textId="77777777" w:rsidR="007D63C5" w:rsidRDefault="00790D2C">
      <w:pPr>
        <w:spacing w:before="1" w:line="243" w:lineRule="exact"/>
        <w:ind w:left="6992"/>
        <w:rPr>
          <w:sz w:val="20"/>
        </w:rPr>
      </w:pPr>
      <w:r>
        <w:rPr>
          <w:noProof/>
        </w:rPr>
        <w:drawing>
          <wp:anchor distT="0" distB="0" distL="0" distR="0" simplePos="0" relativeHeight="15782400" behindDoc="0" locked="0" layoutInCell="1" allowOverlap="1" wp14:anchorId="3B6E7050" wp14:editId="431DACB9">
            <wp:simplePos x="0" y="0"/>
            <wp:positionH relativeFrom="page">
              <wp:posOffset>758693</wp:posOffset>
            </wp:positionH>
            <wp:positionV relativeFrom="paragraph">
              <wp:posOffset>-30439</wp:posOffset>
            </wp:positionV>
            <wp:extent cx="4246380" cy="3357934"/>
            <wp:effectExtent l="0" t="0" r="0" b="0"/>
            <wp:wrapNone/>
            <wp:docPr id="322" name="Image 322" descr="Figure D-15 is a 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descr="Figure D-15 is a table"/>
                    <pic:cNvPicPr/>
                  </pic:nvPicPr>
                  <pic:blipFill>
                    <a:blip r:embed="rId194" cstate="print"/>
                    <a:stretch>
                      <a:fillRect/>
                    </a:stretch>
                  </pic:blipFill>
                  <pic:spPr>
                    <a:xfrm>
                      <a:off x="0" y="0"/>
                      <a:ext cx="4246380" cy="3357934"/>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Support</w:t>
      </w:r>
      <w:r>
        <w:rPr>
          <w:spacing w:val="-3"/>
          <w:sz w:val="20"/>
        </w:rPr>
        <w:t xml:space="preserve"> </w:t>
      </w:r>
      <w:r>
        <w:rPr>
          <w:sz w:val="20"/>
        </w:rPr>
        <w:t>for</w:t>
      </w:r>
      <w:r>
        <w:rPr>
          <w:spacing w:val="-3"/>
          <w:sz w:val="20"/>
        </w:rPr>
        <w:t xml:space="preserve"> </w:t>
      </w:r>
      <w:r>
        <w:rPr>
          <w:sz w:val="20"/>
        </w:rPr>
        <w:t>VET</w:t>
      </w:r>
      <w:r>
        <w:rPr>
          <w:spacing w:val="-5"/>
          <w:sz w:val="20"/>
        </w:rPr>
        <w:t xml:space="preserve"> </w:t>
      </w:r>
      <w:r>
        <w:rPr>
          <w:spacing w:val="-2"/>
          <w:sz w:val="20"/>
        </w:rPr>
        <w:t>Students</w:t>
      </w:r>
    </w:p>
    <w:p w14:paraId="3B6E6272" w14:textId="77777777" w:rsidR="007D63C5" w:rsidRDefault="00790D2C">
      <w:pPr>
        <w:spacing w:line="243" w:lineRule="exact"/>
        <w:ind w:left="6992"/>
        <w:rPr>
          <w:sz w:val="20"/>
        </w:rPr>
      </w:pPr>
      <w:r>
        <w:rPr>
          <w:b/>
          <w:sz w:val="20"/>
        </w:rPr>
        <w:t>B</w:t>
      </w:r>
      <w:r>
        <w:rPr>
          <w:b/>
          <w:spacing w:val="-3"/>
          <w:sz w:val="20"/>
        </w:rPr>
        <w:t xml:space="preserve"> </w:t>
      </w:r>
      <w:r>
        <w:rPr>
          <w:b/>
          <w:sz w:val="20"/>
        </w:rPr>
        <w:t>–</w:t>
      </w:r>
      <w:r>
        <w:rPr>
          <w:b/>
          <w:spacing w:val="-4"/>
          <w:sz w:val="20"/>
        </w:rPr>
        <w:t xml:space="preserve"> </w:t>
      </w:r>
      <w:r>
        <w:rPr>
          <w:sz w:val="20"/>
        </w:rPr>
        <w:t>Rewire</w:t>
      </w:r>
      <w:r>
        <w:rPr>
          <w:spacing w:val="-4"/>
          <w:sz w:val="20"/>
        </w:rPr>
        <w:t xml:space="preserve"> </w:t>
      </w:r>
      <w:r>
        <w:rPr>
          <w:sz w:val="20"/>
        </w:rPr>
        <w:t>the</w:t>
      </w:r>
      <w:r>
        <w:rPr>
          <w:spacing w:val="-4"/>
          <w:sz w:val="20"/>
        </w:rPr>
        <w:t xml:space="preserve"> Brain</w:t>
      </w:r>
    </w:p>
    <w:p w14:paraId="3B6E6273" w14:textId="77777777" w:rsidR="007D63C5" w:rsidRDefault="00790D2C">
      <w:pPr>
        <w:spacing w:before="187" w:line="276" w:lineRule="auto"/>
        <w:ind w:left="7479" w:right="1583"/>
        <w:rPr>
          <w:sz w:val="20"/>
        </w:rPr>
      </w:pPr>
      <w:r>
        <w:rPr>
          <w:noProof/>
        </w:rPr>
        <mc:AlternateContent>
          <mc:Choice Requires="wps">
            <w:drawing>
              <wp:anchor distT="0" distB="0" distL="0" distR="0" simplePos="0" relativeHeight="15784448" behindDoc="0" locked="0" layoutInCell="1" allowOverlap="1" wp14:anchorId="3B6E7052" wp14:editId="6478115E">
                <wp:simplePos x="0" y="0"/>
                <wp:positionH relativeFrom="page">
                  <wp:posOffset>5063490</wp:posOffset>
                </wp:positionH>
                <wp:positionV relativeFrom="paragraph">
                  <wp:posOffset>137435</wp:posOffset>
                </wp:positionV>
                <wp:extent cx="266700" cy="121920"/>
                <wp:effectExtent l="0" t="0" r="0" b="0"/>
                <wp:wrapNone/>
                <wp:docPr id="323" name="Graphic 3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794D49CB" id="Graphic 323" o:spid="_x0000_s1026" alt="&quot;&quot;" style="position:absolute;margin-left:398.7pt;margin-top:10.8pt;width:21pt;height:9.6pt;z-index:1578444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84960" behindDoc="0" locked="0" layoutInCell="1" allowOverlap="1" wp14:anchorId="3B6E7054" wp14:editId="6D3F2D05">
                <wp:simplePos x="0" y="0"/>
                <wp:positionH relativeFrom="page">
                  <wp:posOffset>5063490</wp:posOffset>
                </wp:positionH>
                <wp:positionV relativeFrom="paragraph">
                  <wp:posOffset>320315</wp:posOffset>
                </wp:positionV>
                <wp:extent cx="266700" cy="121920"/>
                <wp:effectExtent l="0" t="0" r="0" b="0"/>
                <wp:wrapNone/>
                <wp:docPr id="324" name="Graphic 3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45990B89" id="Graphic 324" o:spid="_x0000_s1026" alt="&quot;&quot;" style="position:absolute;margin-left:398.7pt;margin-top:25.2pt;width:21pt;height:9.6pt;z-index:1578496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274" w14:textId="77777777" w:rsidR="007D63C5" w:rsidRDefault="00790D2C">
      <w:pPr>
        <w:spacing w:before="1"/>
        <w:ind w:left="7479"/>
        <w:rPr>
          <w:sz w:val="20"/>
        </w:rPr>
      </w:pPr>
      <w:r>
        <w:rPr>
          <w:noProof/>
        </w:rPr>
        <mc:AlternateContent>
          <mc:Choice Requires="wps">
            <w:drawing>
              <wp:anchor distT="0" distB="0" distL="0" distR="0" simplePos="0" relativeHeight="15785472" behindDoc="0" locked="0" layoutInCell="1" allowOverlap="1" wp14:anchorId="3B6E7056" wp14:editId="2BAF0BE8">
                <wp:simplePos x="0" y="0"/>
                <wp:positionH relativeFrom="page">
                  <wp:posOffset>5063490</wp:posOffset>
                </wp:positionH>
                <wp:positionV relativeFrom="paragraph">
                  <wp:posOffset>35502</wp:posOffset>
                </wp:positionV>
                <wp:extent cx="266700" cy="121920"/>
                <wp:effectExtent l="0" t="0" r="0" b="0"/>
                <wp:wrapNone/>
                <wp:docPr id="325" name="Graphic 3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737C2495" id="Graphic 325" o:spid="_x0000_s1026" alt="&quot;&quot;" style="position:absolute;margin-left:398.7pt;margin-top:2.8pt;width:21pt;height:9.6pt;z-index:1578547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275" w14:textId="77777777" w:rsidR="007D63C5" w:rsidRDefault="007D63C5">
      <w:pPr>
        <w:pStyle w:val="BodyText"/>
        <w:rPr>
          <w:sz w:val="20"/>
        </w:rPr>
      </w:pPr>
    </w:p>
    <w:p w14:paraId="3B6E6276" w14:textId="77777777" w:rsidR="007D63C5" w:rsidRDefault="007D63C5">
      <w:pPr>
        <w:pStyle w:val="BodyText"/>
        <w:rPr>
          <w:sz w:val="20"/>
        </w:rPr>
      </w:pPr>
    </w:p>
    <w:p w14:paraId="3B6E6277" w14:textId="77777777" w:rsidR="007D63C5" w:rsidRDefault="007D63C5">
      <w:pPr>
        <w:pStyle w:val="BodyText"/>
        <w:rPr>
          <w:sz w:val="20"/>
        </w:rPr>
      </w:pPr>
    </w:p>
    <w:p w14:paraId="3B6E6278" w14:textId="77777777" w:rsidR="007D63C5" w:rsidRDefault="007D63C5">
      <w:pPr>
        <w:pStyle w:val="BodyText"/>
        <w:rPr>
          <w:sz w:val="20"/>
        </w:rPr>
      </w:pPr>
    </w:p>
    <w:p w14:paraId="3B6E6279" w14:textId="77777777" w:rsidR="007D63C5" w:rsidRDefault="007D63C5">
      <w:pPr>
        <w:pStyle w:val="BodyText"/>
        <w:rPr>
          <w:sz w:val="20"/>
        </w:rPr>
      </w:pPr>
    </w:p>
    <w:p w14:paraId="3B6E627A" w14:textId="77777777" w:rsidR="007D63C5" w:rsidRDefault="007D63C5">
      <w:pPr>
        <w:pStyle w:val="BodyText"/>
        <w:rPr>
          <w:sz w:val="20"/>
        </w:rPr>
      </w:pPr>
    </w:p>
    <w:p w14:paraId="3B6E627B" w14:textId="77777777" w:rsidR="007D63C5" w:rsidRDefault="007D63C5">
      <w:pPr>
        <w:pStyle w:val="BodyText"/>
        <w:rPr>
          <w:sz w:val="20"/>
        </w:rPr>
      </w:pPr>
    </w:p>
    <w:p w14:paraId="3B6E627C" w14:textId="77777777" w:rsidR="007D63C5" w:rsidRDefault="007D63C5">
      <w:pPr>
        <w:pStyle w:val="BodyText"/>
        <w:rPr>
          <w:sz w:val="20"/>
        </w:rPr>
      </w:pPr>
    </w:p>
    <w:p w14:paraId="3B6E627D" w14:textId="77777777" w:rsidR="007D63C5" w:rsidRDefault="007D63C5">
      <w:pPr>
        <w:pStyle w:val="BodyText"/>
        <w:rPr>
          <w:sz w:val="20"/>
        </w:rPr>
      </w:pPr>
    </w:p>
    <w:p w14:paraId="3B6E627E" w14:textId="77777777" w:rsidR="007D63C5" w:rsidRDefault="007D63C5">
      <w:pPr>
        <w:pStyle w:val="BodyText"/>
        <w:rPr>
          <w:sz w:val="20"/>
        </w:rPr>
      </w:pPr>
    </w:p>
    <w:p w14:paraId="3B6E627F" w14:textId="77777777" w:rsidR="007D63C5" w:rsidRDefault="007D63C5">
      <w:pPr>
        <w:pStyle w:val="BodyText"/>
        <w:rPr>
          <w:sz w:val="20"/>
        </w:rPr>
      </w:pPr>
    </w:p>
    <w:p w14:paraId="3B6E6280" w14:textId="77777777" w:rsidR="007D63C5" w:rsidRDefault="007D63C5">
      <w:pPr>
        <w:pStyle w:val="BodyText"/>
        <w:rPr>
          <w:sz w:val="20"/>
        </w:rPr>
      </w:pPr>
    </w:p>
    <w:p w14:paraId="3B6E6281" w14:textId="77777777" w:rsidR="007D63C5" w:rsidRDefault="007D63C5">
      <w:pPr>
        <w:pStyle w:val="BodyText"/>
        <w:rPr>
          <w:sz w:val="20"/>
        </w:rPr>
      </w:pPr>
    </w:p>
    <w:p w14:paraId="3B6E6282" w14:textId="77777777" w:rsidR="007D63C5" w:rsidRDefault="007D63C5">
      <w:pPr>
        <w:pStyle w:val="BodyText"/>
        <w:rPr>
          <w:sz w:val="20"/>
        </w:rPr>
      </w:pPr>
    </w:p>
    <w:p w14:paraId="3B6E6283" w14:textId="77777777" w:rsidR="007D63C5" w:rsidRDefault="007D63C5">
      <w:pPr>
        <w:pStyle w:val="BodyText"/>
        <w:spacing w:before="236"/>
        <w:rPr>
          <w:sz w:val="20"/>
        </w:rPr>
      </w:pPr>
    </w:p>
    <w:p w14:paraId="3B6E6284"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571 Young Students clients; 75% of those who commenced the project as recorded in DEX</w:t>
      </w:r>
    </w:p>
    <w:p w14:paraId="3B6E6285" w14:textId="77777777" w:rsidR="007D63C5" w:rsidRDefault="007D63C5">
      <w:pPr>
        <w:rPr>
          <w:sz w:val="20"/>
        </w:rPr>
        <w:sectPr w:rsidR="007D63C5">
          <w:pgSz w:w="11910" w:h="16840"/>
          <w:pgMar w:top="2000" w:right="220" w:bottom="740" w:left="1000" w:header="589" w:footer="556" w:gutter="0"/>
          <w:cols w:space="720"/>
        </w:sectPr>
      </w:pPr>
    </w:p>
    <w:p w14:paraId="3B6E6286" w14:textId="77777777" w:rsidR="007D63C5" w:rsidRDefault="007D63C5">
      <w:pPr>
        <w:pStyle w:val="BodyText"/>
        <w:spacing w:before="12"/>
        <w:rPr>
          <w:i/>
          <w:sz w:val="20"/>
        </w:rPr>
      </w:pPr>
    </w:p>
    <w:p w14:paraId="3B6E6287" w14:textId="77777777" w:rsidR="007D63C5" w:rsidRDefault="00790D2C">
      <w:pPr>
        <w:spacing w:before="1"/>
        <w:ind w:left="132"/>
        <w:rPr>
          <w:rFonts w:ascii="Arial" w:hAnsi="Arial"/>
          <w:i/>
          <w:sz w:val="20"/>
        </w:rPr>
      </w:pPr>
      <w:bookmarkStart w:id="116" w:name="_bookmark115"/>
      <w:bookmarkEnd w:id="116"/>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D-16</w:t>
      </w:r>
      <w:r>
        <w:rPr>
          <w:rFonts w:ascii="Arial" w:hAnsi="Arial"/>
          <w:i/>
          <w:color w:val="44536A"/>
          <w:spacing w:val="-5"/>
          <w:sz w:val="20"/>
        </w:rPr>
        <w:t xml:space="preserve"> </w:t>
      </w:r>
      <w:r>
        <w:rPr>
          <w:rFonts w:ascii="Arial" w:hAnsi="Arial"/>
          <w:i/>
          <w:color w:val="44536A"/>
          <w:sz w:val="20"/>
        </w:rPr>
        <w:t>Amount</w:t>
      </w:r>
      <w:r>
        <w:rPr>
          <w:rFonts w:ascii="Arial" w:hAnsi="Arial"/>
          <w:i/>
          <w:color w:val="44536A"/>
          <w:spacing w:val="-6"/>
          <w:sz w:val="20"/>
        </w:rPr>
        <w:t xml:space="preserve"> </w:t>
      </w:r>
      <w:r>
        <w:rPr>
          <w:rFonts w:ascii="Arial" w:hAnsi="Arial"/>
          <w:i/>
          <w:color w:val="44536A"/>
          <w:sz w:val="20"/>
        </w:rPr>
        <w:t>of</w:t>
      </w:r>
      <w:r>
        <w:rPr>
          <w:rFonts w:ascii="Arial" w:hAnsi="Arial"/>
          <w:i/>
          <w:color w:val="44536A"/>
          <w:spacing w:val="-5"/>
          <w:sz w:val="20"/>
        </w:rPr>
        <w:t xml:space="preserve"> </w:t>
      </w:r>
      <w:r>
        <w:rPr>
          <w:rFonts w:ascii="Arial" w:hAnsi="Arial"/>
          <w:i/>
          <w:color w:val="44536A"/>
          <w:sz w:val="20"/>
        </w:rPr>
        <w:t>employment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pacing w:val="-2"/>
          <w:sz w:val="20"/>
        </w:rPr>
        <w:t>Students</w:t>
      </w:r>
    </w:p>
    <w:p w14:paraId="3B6E6288" w14:textId="77777777" w:rsidR="007D63C5" w:rsidRDefault="00790D2C">
      <w:pPr>
        <w:spacing w:before="211" w:line="243" w:lineRule="exact"/>
        <w:ind w:left="7232"/>
        <w:rPr>
          <w:sz w:val="20"/>
        </w:rPr>
      </w:pPr>
      <w:r>
        <w:rPr>
          <w:b/>
          <w:sz w:val="20"/>
        </w:rPr>
        <w:t>A</w:t>
      </w:r>
      <w:r>
        <w:rPr>
          <w:b/>
          <w:spacing w:val="-5"/>
          <w:sz w:val="20"/>
        </w:rPr>
        <w:t xml:space="preserve"> </w:t>
      </w:r>
      <w:r>
        <w:rPr>
          <w:b/>
          <w:sz w:val="20"/>
        </w:rPr>
        <w:t>–</w:t>
      </w:r>
      <w:r>
        <w:rPr>
          <w:b/>
          <w:spacing w:val="-4"/>
          <w:sz w:val="20"/>
        </w:rPr>
        <w:t xml:space="preserve"> </w:t>
      </w:r>
      <w:r>
        <w:rPr>
          <w:sz w:val="20"/>
        </w:rPr>
        <w:t>Support</w:t>
      </w:r>
      <w:r>
        <w:rPr>
          <w:spacing w:val="-3"/>
          <w:sz w:val="20"/>
        </w:rPr>
        <w:t xml:space="preserve"> </w:t>
      </w:r>
      <w:r>
        <w:rPr>
          <w:sz w:val="20"/>
        </w:rPr>
        <w:t>for</w:t>
      </w:r>
      <w:r>
        <w:rPr>
          <w:spacing w:val="-3"/>
          <w:sz w:val="20"/>
        </w:rPr>
        <w:t xml:space="preserve"> </w:t>
      </w:r>
      <w:r>
        <w:rPr>
          <w:sz w:val="20"/>
        </w:rPr>
        <w:t>VET</w:t>
      </w:r>
      <w:r>
        <w:rPr>
          <w:spacing w:val="-5"/>
          <w:sz w:val="20"/>
        </w:rPr>
        <w:t xml:space="preserve"> </w:t>
      </w:r>
      <w:r>
        <w:rPr>
          <w:spacing w:val="-2"/>
          <w:sz w:val="20"/>
        </w:rPr>
        <w:t>Students</w:t>
      </w:r>
    </w:p>
    <w:p w14:paraId="3B6E6289" w14:textId="77777777" w:rsidR="007D63C5" w:rsidRDefault="00790D2C">
      <w:pPr>
        <w:spacing w:line="243" w:lineRule="exact"/>
        <w:ind w:left="7232"/>
        <w:rPr>
          <w:sz w:val="20"/>
        </w:rPr>
      </w:pPr>
      <w:r>
        <w:rPr>
          <w:noProof/>
        </w:rPr>
        <w:drawing>
          <wp:anchor distT="0" distB="0" distL="0" distR="0" simplePos="0" relativeHeight="15785984" behindDoc="0" locked="0" layoutInCell="1" allowOverlap="1" wp14:anchorId="3B6E7058" wp14:editId="4A39B0DE">
            <wp:simplePos x="0" y="0"/>
            <wp:positionH relativeFrom="page">
              <wp:posOffset>758642</wp:posOffset>
            </wp:positionH>
            <wp:positionV relativeFrom="paragraph">
              <wp:posOffset>96559</wp:posOffset>
            </wp:positionV>
            <wp:extent cx="4202192" cy="3161048"/>
            <wp:effectExtent l="0" t="0" r="0" b="0"/>
            <wp:wrapNone/>
            <wp:docPr id="326" name="Image 326" descr="Figure D-16 is a tab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descr="Figure D-16 is a table"/>
                    <pic:cNvPicPr/>
                  </pic:nvPicPr>
                  <pic:blipFill>
                    <a:blip r:embed="rId195" cstate="print"/>
                    <a:stretch>
                      <a:fillRect/>
                    </a:stretch>
                  </pic:blipFill>
                  <pic:spPr>
                    <a:xfrm>
                      <a:off x="0" y="0"/>
                      <a:ext cx="4202192" cy="3161048"/>
                    </a:xfrm>
                    <a:prstGeom prst="rect">
                      <a:avLst/>
                    </a:prstGeom>
                  </pic:spPr>
                </pic:pic>
              </a:graphicData>
            </a:graphic>
          </wp:anchor>
        </w:drawing>
      </w:r>
      <w:r>
        <w:rPr>
          <w:b/>
          <w:sz w:val="20"/>
        </w:rPr>
        <w:t>B</w:t>
      </w:r>
      <w:r>
        <w:rPr>
          <w:b/>
          <w:spacing w:val="-3"/>
          <w:sz w:val="20"/>
        </w:rPr>
        <w:t xml:space="preserve"> </w:t>
      </w:r>
      <w:r>
        <w:rPr>
          <w:b/>
          <w:sz w:val="20"/>
        </w:rPr>
        <w:t>–</w:t>
      </w:r>
      <w:r>
        <w:rPr>
          <w:b/>
          <w:spacing w:val="-4"/>
          <w:sz w:val="20"/>
        </w:rPr>
        <w:t xml:space="preserve"> </w:t>
      </w:r>
      <w:r>
        <w:rPr>
          <w:sz w:val="20"/>
        </w:rPr>
        <w:t>Rewire</w:t>
      </w:r>
      <w:r>
        <w:rPr>
          <w:spacing w:val="-4"/>
          <w:sz w:val="20"/>
        </w:rPr>
        <w:t xml:space="preserve"> </w:t>
      </w:r>
      <w:r>
        <w:rPr>
          <w:sz w:val="20"/>
        </w:rPr>
        <w:t>the</w:t>
      </w:r>
      <w:r>
        <w:rPr>
          <w:spacing w:val="-4"/>
          <w:sz w:val="20"/>
        </w:rPr>
        <w:t xml:space="preserve"> Brain</w:t>
      </w:r>
    </w:p>
    <w:p w14:paraId="3B6E628A" w14:textId="77777777" w:rsidR="007D63C5" w:rsidRDefault="00790D2C">
      <w:pPr>
        <w:spacing w:before="188" w:line="276" w:lineRule="auto"/>
        <w:ind w:left="7707" w:right="1355"/>
        <w:rPr>
          <w:sz w:val="20"/>
        </w:rPr>
      </w:pPr>
      <w:r>
        <w:rPr>
          <w:noProof/>
        </w:rPr>
        <mc:AlternateContent>
          <mc:Choice Requires="wps">
            <w:drawing>
              <wp:anchor distT="0" distB="0" distL="0" distR="0" simplePos="0" relativeHeight="15786496" behindDoc="0" locked="0" layoutInCell="1" allowOverlap="1" wp14:anchorId="3B6E705A" wp14:editId="728A6934">
                <wp:simplePos x="0" y="0"/>
                <wp:positionH relativeFrom="page">
                  <wp:posOffset>5208270</wp:posOffset>
                </wp:positionH>
                <wp:positionV relativeFrom="paragraph">
                  <wp:posOffset>136340</wp:posOffset>
                </wp:positionV>
                <wp:extent cx="266700" cy="121920"/>
                <wp:effectExtent l="0" t="0" r="0" b="0"/>
                <wp:wrapNone/>
                <wp:docPr id="327" name="Graphic 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54FD70D6" id="Graphic 327" o:spid="_x0000_s1026" alt="&quot;&quot;" style="position:absolute;margin-left:410.1pt;margin-top:10.75pt;width:21pt;height:9.6pt;z-index:1578649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87008" behindDoc="0" locked="0" layoutInCell="1" allowOverlap="1" wp14:anchorId="3B6E705C" wp14:editId="42F2F4F7">
                <wp:simplePos x="0" y="0"/>
                <wp:positionH relativeFrom="page">
                  <wp:posOffset>5208270</wp:posOffset>
                </wp:positionH>
                <wp:positionV relativeFrom="paragraph">
                  <wp:posOffset>319220</wp:posOffset>
                </wp:positionV>
                <wp:extent cx="266700" cy="121920"/>
                <wp:effectExtent l="0" t="0" r="0" b="0"/>
                <wp:wrapNone/>
                <wp:docPr id="328" name="Graphic 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01F913A2" id="Graphic 328" o:spid="_x0000_s1026" alt="&quot;&quot;" style="position:absolute;margin-left:410.1pt;margin-top:25.15pt;width:21pt;height:9.6pt;z-index:1578700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28B" w14:textId="77777777" w:rsidR="007D63C5" w:rsidRDefault="00790D2C">
      <w:pPr>
        <w:ind w:left="7707"/>
        <w:rPr>
          <w:sz w:val="20"/>
        </w:rPr>
      </w:pPr>
      <w:r>
        <w:rPr>
          <w:noProof/>
        </w:rPr>
        <mc:AlternateContent>
          <mc:Choice Requires="wps">
            <w:drawing>
              <wp:anchor distT="0" distB="0" distL="0" distR="0" simplePos="0" relativeHeight="15787520" behindDoc="0" locked="0" layoutInCell="1" allowOverlap="1" wp14:anchorId="3B6E705E" wp14:editId="7DAC890F">
                <wp:simplePos x="0" y="0"/>
                <wp:positionH relativeFrom="page">
                  <wp:posOffset>5208270</wp:posOffset>
                </wp:positionH>
                <wp:positionV relativeFrom="paragraph">
                  <wp:posOffset>33773</wp:posOffset>
                </wp:positionV>
                <wp:extent cx="266700" cy="121920"/>
                <wp:effectExtent l="0" t="0" r="0" b="0"/>
                <wp:wrapNone/>
                <wp:docPr id="329" name="Graphic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0CC79D39" id="Graphic 329" o:spid="_x0000_s1026" alt="&quot;&quot;" style="position:absolute;margin-left:410.1pt;margin-top:2.65pt;width:21pt;height:9.6pt;z-index:1578752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28C" w14:textId="77777777" w:rsidR="007D63C5" w:rsidRDefault="007D63C5">
      <w:pPr>
        <w:pStyle w:val="BodyText"/>
        <w:rPr>
          <w:sz w:val="20"/>
        </w:rPr>
      </w:pPr>
    </w:p>
    <w:p w14:paraId="3B6E628D" w14:textId="77777777" w:rsidR="007D63C5" w:rsidRDefault="007D63C5">
      <w:pPr>
        <w:pStyle w:val="BodyText"/>
        <w:rPr>
          <w:sz w:val="20"/>
        </w:rPr>
      </w:pPr>
    </w:p>
    <w:p w14:paraId="3B6E628E" w14:textId="77777777" w:rsidR="007D63C5" w:rsidRDefault="007D63C5">
      <w:pPr>
        <w:pStyle w:val="BodyText"/>
        <w:rPr>
          <w:sz w:val="20"/>
        </w:rPr>
      </w:pPr>
    </w:p>
    <w:p w14:paraId="3B6E628F" w14:textId="77777777" w:rsidR="007D63C5" w:rsidRDefault="007D63C5">
      <w:pPr>
        <w:pStyle w:val="BodyText"/>
        <w:rPr>
          <w:sz w:val="20"/>
        </w:rPr>
      </w:pPr>
    </w:p>
    <w:p w14:paraId="3B6E6290" w14:textId="77777777" w:rsidR="007D63C5" w:rsidRDefault="007D63C5">
      <w:pPr>
        <w:pStyle w:val="BodyText"/>
        <w:rPr>
          <w:sz w:val="20"/>
        </w:rPr>
      </w:pPr>
    </w:p>
    <w:p w14:paraId="3B6E6291" w14:textId="77777777" w:rsidR="007D63C5" w:rsidRDefault="007D63C5">
      <w:pPr>
        <w:pStyle w:val="BodyText"/>
        <w:rPr>
          <w:sz w:val="20"/>
        </w:rPr>
      </w:pPr>
    </w:p>
    <w:p w14:paraId="3B6E6292" w14:textId="77777777" w:rsidR="007D63C5" w:rsidRDefault="007D63C5">
      <w:pPr>
        <w:pStyle w:val="BodyText"/>
        <w:rPr>
          <w:sz w:val="20"/>
        </w:rPr>
      </w:pPr>
    </w:p>
    <w:p w14:paraId="3B6E6293" w14:textId="77777777" w:rsidR="007D63C5" w:rsidRDefault="007D63C5">
      <w:pPr>
        <w:pStyle w:val="BodyText"/>
        <w:rPr>
          <w:sz w:val="20"/>
        </w:rPr>
      </w:pPr>
    </w:p>
    <w:p w14:paraId="3B6E6294" w14:textId="77777777" w:rsidR="007D63C5" w:rsidRDefault="007D63C5">
      <w:pPr>
        <w:pStyle w:val="BodyText"/>
        <w:rPr>
          <w:sz w:val="20"/>
        </w:rPr>
      </w:pPr>
    </w:p>
    <w:p w14:paraId="3B6E6295" w14:textId="77777777" w:rsidR="007D63C5" w:rsidRDefault="007D63C5">
      <w:pPr>
        <w:pStyle w:val="BodyText"/>
        <w:rPr>
          <w:sz w:val="20"/>
        </w:rPr>
      </w:pPr>
    </w:p>
    <w:p w14:paraId="3B6E6296" w14:textId="77777777" w:rsidR="007D63C5" w:rsidRDefault="007D63C5">
      <w:pPr>
        <w:pStyle w:val="BodyText"/>
        <w:rPr>
          <w:sz w:val="20"/>
        </w:rPr>
      </w:pPr>
    </w:p>
    <w:p w14:paraId="3B6E6297" w14:textId="77777777" w:rsidR="007D63C5" w:rsidRDefault="007D63C5">
      <w:pPr>
        <w:pStyle w:val="BodyText"/>
        <w:rPr>
          <w:sz w:val="20"/>
        </w:rPr>
      </w:pPr>
    </w:p>
    <w:p w14:paraId="3B6E6298" w14:textId="77777777" w:rsidR="007D63C5" w:rsidRDefault="007D63C5">
      <w:pPr>
        <w:pStyle w:val="BodyText"/>
        <w:rPr>
          <w:sz w:val="20"/>
        </w:rPr>
      </w:pPr>
    </w:p>
    <w:p w14:paraId="3B6E6299" w14:textId="77777777" w:rsidR="007D63C5" w:rsidRDefault="007D63C5">
      <w:pPr>
        <w:pStyle w:val="BodyText"/>
        <w:rPr>
          <w:sz w:val="20"/>
        </w:rPr>
      </w:pPr>
    </w:p>
    <w:p w14:paraId="3B6E629A" w14:textId="77777777" w:rsidR="007D63C5" w:rsidRDefault="007D63C5">
      <w:pPr>
        <w:pStyle w:val="BodyText"/>
        <w:rPr>
          <w:sz w:val="20"/>
        </w:rPr>
      </w:pPr>
    </w:p>
    <w:p w14:paraId="3B6E629B" w14:textId="77777777" w:rsidR="007D63C5" w:rsidRDefault="007D63C5">
      <w:pPr>
        <w:pStyle w:val="BodyText"/>
        <w:spacing w:before="193"/>
        <w:rPr>
          <w:sz w:val="20"/>
        </w:rPr>
      </w:pPr>
    </w:p>
    <w:p w14:paraId="3B6E629C"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571 Young Students clients; 75% of those who commenced the project as recorded in DEX</w:t>
      </w:r>
    </w:p>
    <w:p w14:paraId="3B6E629D" w14:textId="77777777" w:rsidR="007D63C5" w:rsidRDefault="00790D2C">
      <w:pPr>
        <w:pStyle w:val="BodyText"/>
        <w:spacing w:before="122"/>
        <w:ind w:left="144"/>
        <w:rPr>
          <w:rFonts w:ascii="Arial" w:hAnsi="Arial"/>
        </w:rPr>
      </w:pPr>
      <w:r>
        <w:rPr>
          <w:noProof/>
        </w:rPr>
        <w:drawing>
          <wp:inline distT="0" distB="0" distL="0" distR="0" wp14:anchorId="3B6E7060" wp14:editId="7CF0E777">
            <wp:extent cx="341375" cy="111251"/>
            <wp:effectExtent l="0" t="0" r="0" b="0"/>
            <wp:docPr id="330" name="Image 330" descr="D-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descr="D-3-5"/>
                    <pic:cNvPicPr/>
                  </pic:nvPicPr>
                  <pic:blipFill>
                    <a:blip r:embed="rId196" cstate="print"/>
                    <a:stretch>
                      <a:fillRect/>
                    </a:stretch>
                  </pic:blipFill>
                  <pic:spPr>
                    <a:xfrm>
                      <a:off x="0" y="0"/>
                      <a:ext cx="341375"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29E" w14:textId="77777777" w:rsidR="007D63C5" w:rsidRDefault="00790D2C">
      <w:pPr>
        <w:pStyle w:val="BodyText"/>
        <w:spacing w:before="116"/>
        <w:ind w:left="132" w:right="965"/>
      </w:pPr>
      <w:hyperlink w:anchor="_bookmark116" w:history="1">
        <w:r>
          <w:t>Figure D-17</w:t>
        </w:r>
      </w:hyperlink>
      <w:r>
        <w:t xml:space="preserve"> presents the self-reported barriers experienced by Young Students clients as reported in the TTL Client Survey at the beginning (baseline) of a TTL client’s participation in the TTL project. Clients are defined</w:t>
      </w:r>
      <w:r>
        <w:rPr>
          <w:spacing w:val="-3"/>
        </w:rPr>
        <w:t xml:space="preserve"> </w:t>
      </w:r>
      <w:r>
        <w:t>as</w:t>
      </w:r>
      <w:r>
        <w:rPr>
          <w:spacing w:val="-2"/>
        </w:rPr>
        <w:t xml:space="preserve"> </w:t>
      </w:r>
      <w:r>
        <w:t>experiencing</w:t>
      </w:r>
      <w:r>
        <w:rPr>
          <w:spacing w:val="-3"/>
        </w:rPr>
        <w:t xml:space="preserve"> </w:t>
      </w:r>
      <w:r>
        <w:t>a</w:t>
      </w:r>
      <w:r>
        <w:rPr>
          <w:spacing w:val="-4"/>
        </w:rPr>
        <w:t xml:space="preserve"> </w:t>
      </w:r>
      <w:r>
        <w:t>given</w:t>
      </w:r>
      <w:r>
        <w:rPr>
          <w:spacing w:val="-3"/>
        </w:rPr>
        <w:t xml:space="preserve"> </w:t>
      </w:r>
      <w:r>
        <w:t>barrier</w:t>
      </w:r>
      <w:r>
        <w:rPr>
          <w:spacing w:val="-4"/>
        </w:rPr>
        <w:t xml:space="preserve"> </w:t>
      </w:r>
      <w:r>
        <w:t>where</w:t>
      </w:r>
      <w:r>
        <w:rPr>
          <w:spacing w:val="-1"/>
        </w:rPr>
        <w:t xml:space="preserve"> </w:t>
      </w:r>
      <w:r>
        <w:t>they</w:t>
      </w:r>
      <w:r>
        <w:rPr>
          <w:spacing w:val="-1"/>
        </w:rPr>
        <w:t xml:space="preserve"> </w:t>
      </w:r>
      <w:r>
        <w:t>respond</w:t>
      </w:r>
      <w:r>
        <w:rPr>
          <w:spacing w:val="-3"/>
        </w:rPr>
        <w:t xml:space="preserve"> </w:t>
      </w:r>
      <w:r>
        <w:t>either</w:t>
      </w:r>
      <w:r>
        <w:rPr>
          <w:spacing w:val="-4"/>
        </w:rPr>
        <w:t xml:space="preserve"> </w:t>
      </w:r>
      <w:r>
        <w:t>‘Strongly</w:t>
      </w:r>
      <w:r>
        <w:rPr>
          <w:spacing w:val="-1"/>
        </w:rPr>
        <w:t xml:space="preserve"> </w:t>
      </w:r>
      <w:r>
        <w:t>Agree’</w:t>
      </w:r>
      <w:r>
        <w:rPr>
          <w:spacing w:val="-2"/>
        </w:rPr>
        <w:t xml:space="preserve"> </w:t>
      </w:r>
      <w:r>
        <w:t>or</w:t>
      </w:r>
      <w:r>
        <w:rPr>
          <w:spacing w:val="-4"/>
        </w:rPr>
        <w:t xml:space="preserve"> </w:t>
      </w:r>
      <w:r>
        <w:t>‘Agree’</w:t>
      </w:r>
      <w:r>
        <w:rPr>
          <w:spacing w:val="-2"/>
        </w:rPr>
        <w:t xml:space="preserve"> </w:t>
      </w:r>
      <w:r>
        <w:t>to</w:t>
      </w:r>
      <w:r>
        <w:rPr>
          <w:spacing w:val="-1"/>
        </w:rPr>
        <w:t xml:space="preserve"> </w:t>
      </w:r>
      <w:r>
        <w:t xml:space="preserve">negatively worded items (i.e. items where the issue ‘makes it hard to work or study’). See Appendix </w:t>
      </w:r>
      <w:hyperlink w:anchor="_bookmark88" w:history="1">
        <w:r>
          <w:t>C-2-4</w:t>
        </w:r>
      </w:hyperlink>
      <w:r>
        <w:t xml:space="preserve"> for further details on TTL Client Survey analysis.</w:t>
      </w:r>
    </w:p>
    <w:p w14:paraId="3B6E629F" w14:textId="77777777" w:rsidR="007D63C5" w:rsidRDefault="007D63C5">
      <w:pPr>
        <w:sectPr w:rsidR="007D63C5">
          <w:pgSz w:w="11910" w:h="16840"/>
          <w:pgMar w:top="2000" w:right="220" w:bottom="740" w:left="1000" w:header="589" w:footer="556" w:gutter="0"/>
          <w:cols w:space="720"/>
        </w:sectPr>
      </w:pPr>
    </w:p>
    <w:p w14:paraId="3B6E62A0" w14:textId="77777777" w:rsidR="007D63C5" w:rsidRDefault="007D63C5">
      <w:pPr>
        <w:pStyle w:val="BodyText"/>
        <w:spacing w:before="10"/>
        <w:rPr>
          <w:sz w:val="20"/>
        </w:rPr>
      </w:pPr>
    </w:p>
    <w:p w14:paraId="3B6E62A1" w14:textId="77777777" w:rsidR="007D63C5" w:rsidRDefault="00790D2C">
      <w:pPr>
        <w:spacing w:line="242" w:lineRule="auto"/>
        <w:ind w:left="1265" w:right="965" w:hanging="1133"/>
        <w:rPr>
          <w:rFonts w:ascii="Arial" w:hAnsi="Arial"/>
          <w:i/>
          <w:sz w:val="20"/>
        </w:rPr>
      </w:pPr>
      <w:bookmarkStart w:id="117" w:name="_bookmark116"/>
      <w:bookmarkEnd w:id="117"/>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D-17</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Young Students</w:t>
      </w:r>
    </w:p>
    <w:p w14:paraId="3B6E62A2" w14:textId="77777777" w:rsidR="007D63C5" w:rsidRDefault="00790D2C">
      <w:pPr>
        <w:pStyle w:val="BodyText"/>
        <w:spacing w:before="3"/>
        <w:rPr>
          <w:rFonts w:ascii="Arial"/>
          <w:i/>
          <w:sz w:val="8"/>
        </w:rPr>
      </w:pPr>
      <w:r>
        <w:rPr>
          <w:noProof/>
        </w:rPr>
        <w:drawing>
          <wp:anchor distT="0" distB="0" distL="0" distR="0" simplePos="0" relativeHeight="487647232" behindDoc="1" locked="0" layoutInCell="1" allowOverlap="1" wp14:anchorId="3B6E7062" wp14:editId="406E20DD">
            <wp:simplePos x="0" y="0"/>
            <wp:positionH relativeFrom="page">
              <wp:posOffset>720090</wp:posOffset>
            </wp:positionH>
            <wp:positionV relativeFrom="paragraph">
              <wp:posOffset>75560</wp:posOffset>
            </wp:positionV>
            <wp:extent cx="5333560" cy="3259454"/>
            <wp:effectExtent l="0" t="0" r="0" b="0"/>
            <wp:wrapTopAndBottom/>
            <wp:docPr id="331" name="Image 331" descr="Figure D-17 - A graph of students with numbers and text&#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descr="Figure D-17 - A graph of students with numbers and text&#10;&#10;"/>
                    <pic:cNvPicPr/>
                  </pic:nvPicPr>
                  <pic:blipFill>
                    <a:blip r:embed="rId197" cstate="print"/>
                    <a:stretch>
                      <a:fillRect/>
                    </a:stretch>
                  </pic:blipFill>
                  <pic:spPr>
                    <a:xfrm>
                      <a:off x="0" y="0"/>
                      <a:ext cx="5333560" cy="3259454"/>
                    </a:xfrm>
                    <a:prstGeom prst="rect">
                      <a:avLst/>
                    </a:prstGeom>
                  </pic:spPr>
                </pic:pic>
              </a:graphicData>
            </a:graphic>
          </wp:anchor>
        </w:drawing>
      </w:r>
    </w:p>
    <w:p w14:paraId="3B6E62A3" w14:textId="77777777" w:rsidR="007D63C5" w:rsidRDefault="00790D2C">
      <w:pPr>
        <w:ind w:left="132" w:right="965" w:hanging="1"/>
        <w:rPr>
          <w:i/>
          <w:sz w:val="20"/>
        </w:rPr>
      </w:pPr>
      <w:r>
        <w:rPr>
          <w:i/>
          <w:color w:val="404040"/>
          <w:sz w:val="20"/>
        </w:rPr>
        <w:t>Notes:</w:t>
      </w:r>
      <w:r>
        <w:rPr>
          <w:i/>
          <w:color w:val="404040"/>
          <w:spacing w:val="-4"/>
          <w:sz w:val="20"/>
        </w:rPr>
        <w:t xml:space="preserve"> </w:t>
      </w:r>
      <w:r>
        <w:rPr>
          <w:i/>
          <w:color w:val="404040"/>
          <w:sz w:val="20"/>
        </w:rPr>
        <w:t>Data</w:t>
      </w:r>
      <w:r>
        <w:rPr>
          <w:i/>
          <w:color w:val="404040"/>
          <w:spacing w:val="-2"/>
          <w:sz w:val="20"/>
        </w:rPr>
        <w:t xml:space="preserve"> </w:t>
      </w:r>
      <w:r>
        <w:rPr>
          <w:i/>
          <w:color w:val="404040"/>
          <w:sz w:val="20"/>
        </w:rPr>
        <w:t>are</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TTL</w:t>
      </w:r>
      <w:r>
        <w:rPr>
          <w:i/>
          <w:color w:val="404040"/>
          <w:spacing w:val="-1"/>
          <w:sz w:val="20"/>
        </w:rPr>
        <w:t xml:space="preserve"> </w:t>
      </w:r>
      <w:r>
        <w:rPr>
          <w:i/>
          <w:sz w:val="20"/>
        </w:rPr>
        <w:t>Client</w:t>
      </w:r>
      <w:r>
        <w:rPr>
          <w:i/>
          <w:spacing w:val="-3"/>
          <w:sz w:val="20"/>
        </w:rPr>
        <w:t xml:space="preserve"> </w:t>
      </w:r>
      <w:r>
        <w:rPr>
          <w:i/>
          <w:sz w:val="20"/>
        </w:rPr>
        <w:t>Survey</w:t>
      </w:r>
      <w:r>
        <w:rPr>
          <w:i/>
          <w:spacing w:val="-3"/>
          <w:sz w:val="20"/>
        </w:rPr>
        <w:t xml:space="preserve"> </w:t>
      </w:r>
      <w:r>
        <w:rPr>
          <w:i/>
          <w:sz w:val="20"/>
        </w:rPr>
        <w:t>at</w:t>
      </w:r>
      <w:r>
        <w:rPr>
          <w:i/>
          <w:spacing w:val="-3"/>
          <w:sz w:val="20"/>
        </w:rPr>
        <w:t xml:space="preserve"> </w:t>
      </w:r>
      <w:r>
        <w:rPr>
          <w:i/>
          <w:sz w:val="20"/>
        </w:rPr>
        <w:t>baseline</w:t>
      </w:r>
      <w:r>
        <w:rPr>
          <w:i/>
          <w:spacing w:val="-2"/>
          <w:sz w:val="20"/>
        </w:rPr>
        <w:t xml:space="preserve"> </w:t>
      </w:r>
      <w:r>
        <w:rPr>
          <w:i/>
          <w:color w:val="404040"/>
          <w:sz w:val="20"/>
        </w:rPr>
        <w:t>(first survey</w:t>
      </w:r>
      <w:r>
        <w:rPr>
          <w:i/>
          <w:color w:val="404040"/>
          <w:spacing w:val="-3"/>
          <w:sz w:val="20"/>
        </w:rPr>
        <w:t xml:space="preserve"> </w:t>
      </w:r>
      <w:r>
        <w:rPr>
          <w:i/>
          <w:color w:val="404040"/>
          <w:sz w:val="20"/>
        </w:rPr>
        <w:t>not</w:t>
      </w:r>
      <w:r>
        <w:rPr>
          <w:i/>
          <w:color w:val="404040"/>
          <w:spacing w:val="-3"/>
          <w:sz w:val="20"/>
        </w:rPr>
        <w:t xml:space="preserve"> </w:t>
      </w:r>
      <w:r>
        <w:rPr>
          <w:i/>
          <w:color w:val="404040"/>
          <w:sz w:val="20"/>
        </w:rPr>
        <w:t>near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participation)</w:t>
      </w:r>
      <w:r>
        <w:rPr>
          <w:i/>
          <w:sz w:val="20"/>
        </w:rPr>
        <w:t>.</w:t>
      </w:r>
      <w:r>
        <w:rPr>
          <w:i/>
          <w:spacing w:val="-3"/>
          <w:sz w:val="20"/>
        </w:rPr>
        <w:t xml:space="preserve"> </w:t>
      </w:r>
      <w:r>
        <w:rPr>
          <w:i/>
          <w:sz w:val="20"/>
        </w:rPr>
        <w:t>Collected</w:t>
      </w:r>
      <w:r>
        <w:rPr>
          <w:i/>
          <w:spacing w:val="-2"/>
          <w:sz w:val="20"/>
        </w:rPr>
        <w:t xml:space="preserve"> </w:t>
      </w:r>
      <w:r>
        <w:rPr>
          <w:i/>
          <w:sz w:val="20"/>
        </w:rPr>
        <w:t>from 11% of Young Students TTL clients across 2 out of 3 projects</w:t>
      </w:r>
    </w:p>
    <w:p w14:paraId="3B6E62A4" w14:textId="77777777" w:rsidR="007D63C5" w:rsidRDefault="00790D2C">
      <w:pPr>
        <w:pStyle w:val="BodyText"/>
        <w:spacing w:before="91"/>
        <w:ind w:left="144"/>
        <w:rPr>
          <w:rFonts w:ascii="Arial" w:hAnsi="Arial"/>
        </w:rPr>
      </w:pPr>
      <w:r>
        <w:rPr>
          <w:noProof/>
        </w:rPr>
        <w:drawing>
          <wp:inline distT="0" distB="0" distL="0" distR="0" wp14:anchorId="3B6E7064" wp14:editId="5B3980FB">
            <wp:extent cx="339851" cy="111251"/>
            <wp:effectExtent l="0" t="0" r="0" b="0"/>
            <wp:docPr id="332" name="Image 332" descr="D-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descr="D-3-6"/>
                    <pic:cNvPicPr/>
                  </pic:nvPicPr>
                  <pic:blipFill>
                    <a:blip r:embed="rId198" cstate="print"/>
                    <a:stretch>
                      <a:fillRect/>
                    </a:stretch>
                  </pic:blipFill>
                  <pic:spPr>
                    <a:xfrm>
                      <a:off x="0" y="0"/>
                      <a:ext cx="339851"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w:t>
      </w:r>
      <w:r>
        <w:rPr>
          <w:rFonts w:ascii="Arial" w:hAnsi="Arial"/>
          <w:color w:val="512379"/>
          <w:spacing w:val="-3"/>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 and</w:t>
      </w:r>
      <w:r>
        <w:rPr>
          <w:rFonts w:ascii="Arial" w:hAnsi="Arial"/>
          <w:color w:val="512379"/>
          <w:spacing w:val="-3"/>
          <w:position w:val="1"/>
        </w:rPr>
        <w:t xml:space="preserve"> </w:t>
      </w:r>
      <w:r>
        <w:rPr>
          <w:rFonts w:ascii="Arial" w:hAnsi="Arial"/>
          <w:color w:val="512379"/>
          <w:position w:val="1"/>
        </w:rPr>
        <w:t>goals</w:t>
      </w:r>
    </w:p>
    <w:p w14:paraId="3B6E62A5" w14:textId="77777777" w:rsidR="007D63C5" w:rsidRDefault="00790D2C">
      <w:pPr>
        <w:pStyle w:val="BodyText"/>
        <w:spacing w:before="116"/>
        <w:ind w:left="132" w:right="1024"/>
      </w:pPr>
      <w:r>
        <w:t xml:space="preserve">TTL service providers were required to collect data through DEX SCORE measures at the beginning (baseline) and end of a TTL client’s participation in the TTL project (follow-up). </w:t>
      </w:r>
      <w:hyperlink w:anchor="_bookmark117" w:history="1">
        <w:r>
          <w:t>Figure D-18</w:t>
        </w:r>
      </w:hyperlink>
      <w:r>
        <w:t xml:space="preserve"> presents the proportion of Young Students TTL clients who improved. Improvement is defined as having recorded a more</w:t>
      </w:r>
      <w:r>
        <w:rPr>
          <w:spacing w:val="-1"/>
        </w:rPr>
        <w:t xml:space="preserve"> </w:t>
      </w:r>
      <w:r>
        <w:t>favourable</w:t>
      </w:r>
      <w:r>
        <w:rPr>
          <w:spacing w:val="-1"/>
        </w:rPr>
        <w:t xml:space="preserve"> </w:t>
      </w:r>
      <w:r>
        <w:t>SCORE</w:t>
      </w:r>
      <w:r>
        <w:rPr>
          <w:spacing w:val="-4"/>
        </w:rPr>
        <w:t xml:space="preserve"> </w:t>
      </w:r>
      <w:r>
        <w:t>measurement</w:t>
      </w:r>
      <w:r>
        <w:rPr>
          <w:spacing w:val="-4"/>
        </w:rPr>
        <w:t xml:space="preserve"> </w:t>
      </w:r>
      <w:r>
        <w:t>at</w:t>
      </w:r>
      <w:r>
        <w:rPr>
          <w:spacing w:val="-1"/>
        </w:rPr>
        <w:t xml:space="preserve"> </w:t>
      </w:r>
      <w:r>
        <w:t>the</w:t>
      </w:r>
      <w:r>
        <w:rPr>
          <w:spacing w:val="-1"/>
        </w:rPr>
        <w:t xml:space="preserve"> </w:t>
      </w:r>
      <w:r>
        <w:t>follow-up</w:t>
      </w:r>
      <w:r>
        <w:rPr>
          <w:spacing w:val="-3"/>
        </w:rPr>
        <w:t xml:space="preserve"> </w:t>
      </w:r>
      <w:r>
        <w:t>than</w:t>
      </w:r>
      <w:r>
        <w:rPr>
          <w:spacing w:val="-3"/>
        </w:rPr>
        <w:t xml:space="preserve"> </w:t>
      </w:r>
      <w:r>
        <w:t>at</w:t>
      </w:r>
      <w:r>
        <w:rPr>
          <w:spacing w:val="-1"/>
        </w:rPr>
        <w:t xml:space="preserve"> </w:t>
      </w:r>
      <w:r>
        <w:t>baseline.</w:t>
      </w:r>
      <w:r>
        <w:rPr>
          <w:spacing w:val="-2"/>
        </w:rPr>
        <w:t xml:space="preserve"> </w:t>
      </w:r>
      <w:r>
        <w:t>(See</w:t>
      </w:r>
      <w:r>
        <w:rPr>
          <w:spacing w:val="-1"/>
        </w:rPr>
        <w:t xml:space="preserve"> </w:t>
      </w:r>
      <w:r>
        <w:t>Appendix</w:t>
      </w:r>
      <w:r>
        <w:rPr>
          <w:spacing w:val="-2"/>
        </w:rPr>
        <w:t xml:space="preserve"> </w:t>
      </w:r>
      <w:hyperlink w:anchor="_bookmark87" w:history="1">
        <w:r>
          <w:t>C-2-3</w:t>
        </w:r>
      </w:hyperlink>
      <w:r>
        <w:rPr>
          <w:spacing w:val="-3"/>
        </w:rPr>
        <w:t xml:space="preserve"> </w:t>
      </w:r>
      <w:r>
        <w:t>for</w:t>
      </w:r>
      <w:r>
        <w:rPr>
          <w:spacing w:val="-4"/>
        </w:rPr>
        <w:t xml:space="preserve"> </w:t>
      </w:r>
      <w:r>
        <w:t>detail</w:t>
      </w:r>
      <w:r>
        <w:rPr>
          <w:spacing w:val="-5"/>
        </w:rPr>
        <w:t xml:space="preserve"> </w:t>
      </w:r>
      <w:r>
        <w:t>on DEX SCORE analysis.)</w:t>
      </w:r>
    </w:p>
    <w:p w14:paraId="3B6E62A6" w14:textId="77777777" w:rsidR="007D63C5" w:rsidRDefault="007D63C5">
      <w:pPr>
        <w:sectPr w:rsidR="007D63C5">
          <w:pgSz w:w="11910" w:h="16840"/>
          <w:pgMar w:top="2000" w:right="220" w:bottom="740" w:left="1000" w:header="589" w:footer="556" w:gutter="0"/>
          <w:cols w:space="720"/>
        </w:sectPr>
      </w:pPr>
    </w:p>
    <w:p w14:paraId="3B6E62A7" w14:textId="77777777" w:rsidR="007D63C5" w:rsidRDefault="007D63C5">
      <w:pPr>
        <w:pStyle w:val="BodyText"/>
        <w:spacing w:before="12"/>
        <w:rPr>
          <w:sz w:val="20"/>
        </w:rPr>
      </w:pPr>
    </w:p>
    <w:p w14:paraId="3B6E62A8" w14:textId="77777777" w:rsidR="007D63C5" w:rsidRDefault="00790D2C">
      <w:pPr>
        <w:spacing w:before="1"/>
        <w:ind w:left="132"/>
        <w:rPr>
          <w:rFonts w:ascii="Arial" w:hAnsi="Arial"/>
          <w:i/>
          <w:sz w:val="20"/>
        </w:rPr>
      </w:pPr>
      <w:bookmarkStart w:id="118" w:name="_bookmark117"/>
      <w:bookmarkEnd w:id="118"/>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D-18</w:t>
      </w:r>
      <w:r>
        <w:rPr>
          <w:rFonts w:ascii="Arial" w:hAnsi="Arial"/>
          <w:i/>
          <w:color w:val="44536A"/>
          <w:spacing w:val="-7"/>
          <w:sz w:val="20"/>
        </w:rPr>
        <w:t xml:space="preserve"> </w:t>
      </w:r>
      <w:r>
        <w:rPr>
          <w:rFonts w:ascii="Arial" w:hAnsi="Arial"/>
          <w:i/>
          <w:color w:val="44536A"/>
          <w:sz w:val="20"/>
        </w:rPr>
        <w:t>TTL</w:t>
      </w:r>
      <w:r>
        <w:rPr>
          <w:rFonts w:ascii="Arial" w:hAnsi="Arial"/>
          <w:i/>
          <w:color w:val="44536A"/>
          <w:spacing w:val="-6"/>
          <w:sz w:val="20"/>
        </w:rPr>
        <w:t xml:space="preserve"> </w:t>
      </w:r>
      <w:r>
        <w:rPr>
          <w:rFonts w:ascii="Arial" w:hAnsi="Arial"/>
          <w:i/>
          <w:color w:val="44536A"/>
          <w:sz w:val="20"/>
        </w:rPr>
        <w:t>clients’</w:t>
      </w:r>
      <w:r>
        <w:rPr>
          <w:rFonts w:ascii="Arial" w:hAnsi="Arial"/>
          <w:i/>
          <w:color w:val="44536A"/>
          <w:spacing w:val="-8"/>
          <w:sz w:val="20"/>
        </w:rPr>
        <w:t xml:space="preserve"> </w:t>
      </w:r>
      <w:r>
        <w:rPr>
          <w:rFonts w:ascii="Arial" w:hAnsi="Arial"/>
          <w:i/>
          <w:color w:val="44536A"/>
          <w:sz w:val="20"/>
        </w:rPr>
        <w:t>change</w:t>
      </w:r>
      <w:r>
        <w:rPr>
          <w:rFonts w:ascii="Arial" w:hAnsi="Arial"/>
          <w:i/>
          <w:color w:val="44536A"/>
          <w:spacing w:val="-5"/>
          <w:sz w:val="20"/>
        </w:rPr>
        <w:t xml:space="preserve"> </w:t>
      </w:r>
      <w:r>
        <w:rPr>
          <w:rFonts w:ascii="Arial" w:hAnsi="Arial"/>
          <w:i/>
          <w:color w:val="44536A"/>
          <w:sz w:val="20"/>
        </w:rPr>
        <w:t>in</w:t>
      </w:r>
      <w:r>
        <w:rPr>
          <w:rFonts w:ascii="Arial" w:hAnsi="Arial"/>
          <w:i/>
          <w:color w:val="44536A"/>
          <w:spacing w:val="-5"/>
          <w:sz w:val="20"/>
        </w:rPr>
        <w:t xml:space="preserve"> </w:t>
      </w:r>
      <w:r>
        <w:rPr>
          <w:rFonts w:ascii="Arial" w:hAnsi="Arial"/>
          <w:i/>
          <w:color w:val="44536A"/>
          <w:sz w:val="20"/>
        </w:rPr>
        <w:t>circumstances</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2"/>
          <w:sz w:val="20"/>
        </w:rPr>
        <w:t xml:space="preserve"> </w:t>
      </w:r>
      <w:r>
        <w:rPr>
          <w:rFonts w:ascii="Arial" w:hAnsi="Arial"/>
          <w:i/>
          <w:color w:val="44536A"/>
          <w:sz w:val="20"/>
        </w:rPr>
        <w:t>goals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DEX</w:t>
      </w:r>
      <w:r>
        <w:rPr>
          <w:rFonts w:ascii="Arial" w:hAnsi="Arial"/>
          <w:i/>
          <w:color w:val="44536A"/>
          <w:spacing w:val="-8"/>
          <w:sz w:val="20"/>
        </w:rPr>
        <w:t xml:space="preserve"> </w:t>
      </w:r>
      <w:r>
        <w:rPr>
          <w:rFonts w:ascii="Arial" w:hAnsi="Arial"/>
          <w:i/>
          <w:color w:val="44536A"/>
          <w:sz w:val="20"/>
        </w:rPr>
        <w:t>SCORE</w:t>
      </w:r>
      <w:r>
        <w:rPr>
          <w:rFonts w:ascii="Arial" w:hAnsi="Arial"/>
          <w:i/>
          <w:color w:val="44536A"/>
          <w:spacing w:val="-5"/>
          <w:sz w:val="20"/>
        </w:rPr>
        <w:t xml:space="preserve"> </w:t>
      </w:r>
      <w:r>
        <w:rPr>
          <w:rFonts w:ascii="Arial" w:hAnsi="Arial"/>
          <w:i/>
          <w:color w:val="44536A"/>
          <w:sz w:val="20"/>
        </w:rPr>
        <w:t>measures</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pacing w:val="-2"/>
          <w:sz w:val="20"/>
        </w:rPr>
        <w:t>Students</w:t>
      </w:r>
    </w:p>
    <w:p w14:paraId="3B6E62A9" w14:textId="77777777" w:rsidR="007D63C5" w:rsidRDefault="00790D2C">
      <w:pPr>
        <w:pStyle w:val="BodyText"/>
        <w:spacing w:before="4"/>
        <w:rPr>
          <w:rFonts w:ascii="Arial"/>
          <w:i/>
          <w:sz w:val="8"/>
        </w:rPr>
      </w:pPr>
      <w:r>
        <w:rPr>
          <w:noProof/>
        </w:rPr>
        <w:drawing>
          <wp:anchor distT="0" distB="0" distL="0" distR="0" simplePos="0" relativeHeight="487647744" behindDoc="1" locked="0" layoutInCell="1" allowOverlap="1" wp14:anchorId="3B6E7066" wp14:editId="7526914D">
            <wp:simplePos x="0" y="0"/>
            <wp:positionH relativeFrom="page">
              <wp:posOffset>720090</wp:posOffset>
            </wp:positionH>
            <wp:positionV relativeFrom="paragraph">
              <wp:posOffset>76625</wp:posOffset>
            </wp:positionV>
            <wp:extent cx="4536355" cy="3192399"/>
            <wp:effectExtent l="0" t="0" r="0" b="0"/>
            <wp:wrapTopAndBottom/>
            <wp:docPr id="333" name="Image 333" descr="Figure D-18 - A graph of students with numbers. DEX score measures on TTL clients change of circumstances and goals.&#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descr="Figure D-18 - A graph of students with numbers. DEX score measures on TTL clients change of circumstances and goals.&#10;&#10;"/>
                    <pic:cNvPicPr/>
                  </pic:nvPicPr>
                  <pic:blipFill>
                    <a:blip r:embed="rId199" cstate="print"/>
                    <a:stretch>
                      <a:fillRect/>
                    </a:stretch>
                  </pic:blipFill>
                  <pic:spPr>
                    <a:xfrm>
                      <a:off x="0" y="0"/>
                      <a:ext cx="4536355" cy="3192399"/>
                    </a:xfrm>
                    <a:prstGeom prst="rect">
                      <a:avLst/>
                    </a:prstGeom>
                  </pic:spPr>
                </pic:pic>
              </a:graphicData>
            </a:graphic>
          </wp:anchor>
        </w:drawing>
      </w:r>
    </w:p>
    <w:p w14:paraId="3B6E62AA" w14:textId="77777777" w:rsidR="007D63C5" w:rsidRDefault="00790D2C">
      <w:pPr>
        <w:spacing w:before="19"/>
        <w:ind w:left="132" w:right="965"/>
        <w:rPr>
          <w:i/>
          <w:sz w:val="20"/>
        </w:rPr>
      </w:pPr>
      <w:r>
        <w:rPr>
          <w:i/>
          <w:color w:val="404040"/>
          <w:sz w:val="20"/>
        </w:rPr>
        <w:t>Notes: Improvement in SCORE outcomes for clients with both a baseline (pre) SCORE and a follow-up (post) SCORE, separated</w:t>
      </w:r>
      <w:r>
        <w:rPr>
          <w:i/>
          <w:color w:val="404040"/>
          <w:spacing w:val="-1"/>
          <w:sz w:val="20"/>
        </w:rPr>
        <w:t xml:space="preserve"> </w:t>
      </w:r>
      <w:r>
        <w:rPr>
          <w:i/>
          <w:color w:val="404040"/>
          <w:sz w:val="20"/>
        </w:rPr>
        <w:t>by</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7</w:t>
      </w:r>
      <w:r>
        <w:rPr>
          <w:i/>
          <w:color w:val="404040"/>
          <w:spacing w:val="-2"/>
          <w:sz w:val="20"/>
        </w:rPr>
        <w:t xml:space="preserve"> </w:t>
      </w:r>
      <w:r>
        <w:rPr>
          <w:i/>
          <w:color w:val="404040"/>
          <w:sz w:val="20"/>
        </w:rPr>
        <w:t>days,</w:t>
      </w:r>
      <w:r>
        <w:rPr>
          <w:i/>
          <w:color w:val="404040"/>
          <w:spacing w:val="-4"/>
          <w:sz w:val="20"/>
        </w:rPr>
        <w:t xml:space="preserve"> </w:t>
      </w:r>
      <w:r>
        <w:rPr>
          <w:i/>
          <w:color w:val="404040"/>
          <w:sz w:val="20"/>
        </w:rPr>
        <w:t>are</w:t>
      </w:r>
      <w:r>
        <w:rPr>
          <w:i/>
          <w:color w:val="404040"/>
          <w:spacing w:val="-1"/>
          <w:sz w:val="20"/>
        </w:rPr>
        <w:t xml:space="preserve"> </w:t>
      </w:r>
      <w:r>
        <w:rPr>
          <w:i/>
          <w:color w:val="404040"/>
          <w:sz w:val="20"/>
        </w:rPr>
        <w:t>reported</w:t>
      </w:r>
      <w:r>
        <w:rPr>
          <w:i/>
          <w:color w:val="404040"/>
          <w:spacing w:val="-1"/>
          <w:sz w:val="20"/>
        </w:rPr>
        <w:t xml:space="preserve"> </w:t>
      </w:r>
      <w:r>
        <w:rPr>
          <w:i/>
          <w:color w:val="404040"/>
          <w:sz w:val="20"/>
        </w:rPr>
        <w:t>for</w:t>
      </w:r>
      <w:r>
        <w:rPr>
          <w:i/>
          <w:color w:val="404040"/>
          <w:spacing w:val="-3"/>
          <w:sz w:val="20"/>
        </w:rPr>
        <w:t xml:space="preserve"> </w:t>
      </w:r>
      <w:r>
        <w:rPr>
          <w:i/>
          <w:color w:val="404040"/>
          <w:sz w:val="20"/>
        </w:rPr>
        <w:t>instances</w:t>
      </w:r>
      <w:r>
        <w:rPr>
          <w:i/>
          <w:color w:val="404040"/>
          <w:spacing w:val="-3"/>
          <w:sz w:val="20"/>
        </w:rPr>
        <w:t xml:space="preserve"> </w:t>
      </w:r>
      <w:r>
        <w:rPr>
          <w:i/>
          <w:color w:val="404040"/>
          <w:sz w:val="20"/>
        </w:rPr>
        <w:t>where</w:t>
      </w:r>
      <w:r>
        <w:rPr>
          <w:i/>
          <w:color w:val="404040"/>
          <w:spacing w:val="-1"/>
          <w:sz w:val="20"/>
        </w:rPr>
        <w:t xml:space="preserve"> </w:t>
      </w:r>
      <w:r>
        <w:rPr>
          <w:i/>
          <w:color w:val="404040"/>
          <w:sz w:val="20"/>
        </w:rPr>
        <w:t>there</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20</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with</w:t>
      </w:r>
      <w:r>
        <w:rPr>
          <w:i/>
          <w:color w:val="404040"/>
          <w:spacing w:val="-1"/>
          <w:sz w:val="20"/>
        </w:rPr>
        <w:t xml:space="preserve"> </w:t>
      </w:r>
      <w:r>
        <w:rPr>
          <w:i/>
          <w:color w:val="404040"/>
          <w:sz w:val="20"/>
        </w:rPr>
        <w:t>available</w:t>
      </w:r>
      <w:r>
        <w:rPr>
          <w:i/>
          <w:color w:val="404040"/>
          <w:spacing w:val="-1"/>
          <w:sz w:val="20"/>
        </w:rPr>
        <w:t xml:space="preserve"> </w:t>
      </w:r>
      <w:r>
        <w:rPr>
          <w:i/>
          <w:color w:val="404040"/>
          <w:sz w:val="20"/>
        </w:rPr>
        <w:t>pre-post</w:t>
      </w:r>
      <w:r>
        <w:rPr>
          <w:i/>
          <w:color w:val="404040"/>
          <w:spacing w:val="-2"/>
          <w:sz w:val="20"/>
        </w:rPr>
        <w:t xml:space="preserve"> </w:t>
      </w:r>
      <w:r>
        <w:rPr>
          <w:i/>
          <w:color w:val="404040"/>
          <w:sz w:val="20"/>
        </w:rPr>
        <w:t>data of this kind. SCORE data were collected for 2 of the 3 projects. Twenty-one per cent of Young Students TTL clients</w:t>
      </w:r>
    </w:p>
    <w:p w14:paraId="3B6E62AB" w14:textId="77777777" w:rsidR="007D63C5" w:rsidRDefault="00790D2C">
      <w:pPr>
        <w:spacing w:line="244" w:lineRule="exact"/>
        <w:ind w:left="132"/>
        <w:rPr>
          <w:i/>
          <w:sz w:val="20"/>
        </w:rPr>
      </w:pPr>
      <w:r>
        <w:rPr>
          <w:i/>
          <w:color w:val="404040"/>
          <w:sz w:val="20"/>
        </w:rPr>
        <w:t>were</w:t>
      </w:r>
      <w:r>
        <w:rPr>
          <w:i/>
          <w:color w:val="404040"/>
          <w:spacing w:val="-8"/>
          <w:sz w:val="20"/>
        </w:rPr>
        <w:t xml:space="preserve"> </w:t>
      </w:r>
      <w:r>
        <w:rPr>
          <w:i/>
          <w:color w:val="404040"/>
          <w:sz w:val="20"/>
        </w:rPr>
        <w:t>observed</w:t>
      </w:r>
      <w:r>
        <w:rPr>
          <w:i/>
          <w:color w:val="404040"/>
          <w:spacing w:val="-7"/>
          <w:sz w:val="20"/>
        </w:rPr>
        <w:t xml:space="preserve"> </w:t>
      </w:r>
      <w:r>
        <w:rPr>
          <w:i/>
          <w:color w:val="404040"/>
          <w:sz w:val="20"/>
        </w:rPr>
        <w:t>with</w:t>
      </w:r>
      <w:r>
        <w:rPr>
          <w:i/>
          <w:color w:val="404040"/>
          <w:spacing w:val="-7"/>
          <w:sz w:val="20"/>
        </w:rPr>
        <w:t xml:space="preserve"> </w:t>
      </w:r>
      <w:r>
        <w:rPr>
          <w:i/>
          <w:color w:val="404040"/>
          <w:sz w:val="20"/>
        </w:rPr>
        <w:t>baseline</w:t>
      </w:r>
      <w:r>
        <w:rPr>
          <w:i/>
          <w:color w:val="404040"/>
          <w:spacing w:val="-7"/>
          <w:sz w:val="20"/>
        </w:rPr>
        <w:t xml:space="preserve"> </w:t>
      </w:r>
      <w:r>
        <w:rPr>
          <w:i/>
          <w:color w:val="404040"/>
          <w:sz w:val="20"/>
        </w:rPr>
        <w:t>and</w:t>
      </w:r>
      <w:r>
        <w:rPr>
          <w:i/>
          <w:color w:val="404040"/>
          <w:spacing w:val="-8"/>
          <w:sz w:val="20"/>
        </w:rPr>
        <w:t xml:space="preserve"> </w:t>
      </w:r>
      <w:r>
        <w:rPr>
          <w:i/>
          <w:color w:val="404040"/>
          <w:sz w:val="20"/>
        </w:rPr>
        <w:t>follow-up</w:t>
      </w:r>
      <w:r>
        <w:rPr>
          <w:i/>
          <w:color w:val="404040"/>
          <w:spacing w:val="-7"/>
          <w:sz w:val="20"/>
        </w:rPr>
        <w:t xml:space="preserve"> </w:t>
      </w:r>
      <w:r>
        <w:rPr>
          <w:i/>
          <w:color w:val="404040"/>
          <w:spacing w:val="-4"/>
          <w:sz w:val="20"/>
        </w:rPr>
        <w:t>data</w:t>
      </w:r>
    </w:p>
    <w:p w14:paraId="3B6E62AC" w14:textId="77777777" w:rsidR="007D63C5" w:rsidRDefault="007D63C5">
      <w:pPr>
        <w:spacing w:line="244" w:lineRule="exact"/>
        <w:rPr>
          <w:sz w:val="20"/>
        </w:rPr>
        <w:sectPr w:rsidR="007D63C5">
          <w:pgSz w:w="11910" w:h="16840"/>
          <w:pgMar w:top="2000" w:right="220" w:bottom="740" w:left="1000" w:header="589" w:footer="556" w:gutter="0"/>
          <w:cols w:space="720"/>
        </w:sectPr>
      </w:pPr>
    </w:p>
    <w:p w14:paraId="3B6E62AD" w14:textId="77777777" w:rsidR="007D63C5" w:rsidRDefault="00790D2C">
      <w:pPr>
        <w:pStyle w:val="Heading4"/>
        <w:numPr>
          <w:ilvl w:val="1"/>
          <w:numId w:val="6"/>
        </w:numPr>
        <w:tabs>
          <w:tab w:val="left" w:pos="659"/>
        </w:tabs>
        <w:spacing w:before="256"/>
        <w:ind w:left="659" w:hanging="527"/>
      </w:pPr>
      <w:bookmarkStart w:id="119" w:name="_bookmark118"/>
      <w:bookmarkEnd w:id="119"/>
      <w:r>
        <w:rPr>
          <w:color w:val="512379"/>
        </w:rPr>
        <w:lastRenderedPageBreak/>
        <w:t>Young</w:t>
      </w:r>
      <w:r>
        <w:rPr>
          <w:color w:val="512379"/>
          <w:spacing w:val="-4"/>
        </w:rPr>
        <w:t xml:space="preserve"> </w:t>
      </w:r>
      <w:r>
        <w:rPr>
          <w:color w:val="512379"/>
          <w:spacing w:val="-2"/>
        </w:rPr>
        <w:t>Carers</w:t>
      </w:r>
    </w:p>
    <w:p w14:paraId="3B6E62AE" w14:textId="77777777" w:rsidR="007D63C5" w:rsidRDefault="00790D2C">
      <w:pPr>
        <w:pStyle w:val="BodyText"/>
        <w:spacing w:before="120"/>
        <w:ind w:left="144"/>
        <w:rPr>
          <w:rFonts w:ascii="Arial"/>
        </w:rPr>
      </w:pPr>
      <w:r>
        <w:rPr>
          <w:noProof/>
        </w:rPr>
        <w:drawing>
          <wp:inline distT="0" distB="0" distL="0" distR="0" wp14:anchorId="3B6E7068" wp14:editId="5DFC3F4E">
            <wp:extent cx="321563" cy="109727"/>
            <wp:effectExtent l="0" t="0" r="0" b="0"/>
            <wp:docPr id="334" name="Image 334" descr="D-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descr="D-4-1"/>
                    <pic:cNvPicPr/>
                  </pic:nvPicPr>
                  <pic:blipFill>
                    <a:blip r:embed="rId200" cstate="print"/>
                    <a:stretch>
                      <a:fillRect/>
                    </a:stretch>
                  </pic:blipFill>
                  <pic:spPr>
                    <a:xfrm>
                      <a:off x="0" y="0"/>
                      <a:ext cx="321563" cy="109727"/>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2AF" w14:textId="77777777" w:rsidR="007D63C5" w:rsidRDefault="00790D2C">
      <w:pPr>
        <w:pStyle w:val="BodyText"/>
        <w:spacing w:before="119"/>
        <w:ind w:left="132" w:right="965"/>
      </w:pPr>
      <w:r>
        <w:rPr>
          <w:b/>
        </w:rPr>
        <w:t>Priority</w:t>
      </w:r>
      <w:r>
        <w:rPr>
          <w:b/>
          <w:spacing w:val="-1"/>
        </w:rPr>
        <w:t xml:space="preserve"> </w:t>
      </w:r>
      <w:r>
        <w:rPr>
          <w:b/>
        </w:rPr>
        <w:t>group</w:t>
      </w:r>
      <w:r>
        <w:rPr>
          <w:b/>
          <w:spacing w:val="-3"/>
        </w:rPr>
        <w:t xml:space="preserve"> </w:t>
      </w:r>
      <w:r>
        <w:rPr>
          <w:b/>
        </w:rPr>
        <w:t>eligibility</w:t>
      </w:r>
      <w:r>
        <w:rPr>
          <w:b/>
          <w:spacing w:val="-3"/>
        </w:rPr>
        <w:t xml:space="preserve"> </w:t>
      </w:r>
      <w:r>
        <w:rPr>
          <w:b/>
        </w:rPr>
        <w:t>criteria:</w:t>
      </w:r>
      <w:r>
        <w:rPr>
          <w:b/>
          <w:spacing w:val="-3"/>
        </w:rPr>
        <w:t xml:space="preserve"> </w:t>
      </w:r>
      <w:r>
        <w:t>Young</w:t>
      </w:r>
      <w:r>
        <w:rPr>
          <w:spacing w:val="-3"/>
        </w:rPr>
        <w:t xml:space="preserve"> </w:t>
      </w:r>
      <w:r>
        <w:t>people</w:t>
      </w:r>
      <w:r>
        <w:rPr>
          <w:spacing w:val="-1"/>
        </w:rPr>
        <w:t xml:space="preserve"> </w:t>
      </w:r>
      <w:r>
        <w:t>aged</w:t>
      </w:r>
      <w:r>
        <w:rPr>
          <w:spacing w:val="-3"/>
        </w:rPr>
        <w:t xml:space="preserve"> </w:t>
      </w:r>
      <w:r>
        <w:t>under</w:t>
      </w:r>
      <w:r>
        <w:rPr>
          <w:spacing w:val="-2"/>
        </w:rPr>
        <w:t xml:space="preserve"> </w:t>
      </w:r>
      <w:r>
        <w:t>25</w:t>
      </w:r>
      <w:r>
        <w:rPr>
          <w:spacing w:val="-3"/>
        </w:rPr>
        <w:t xml:space="preserve"> </w:t>
      </w:r>
      <w:r>
        <w:t>who</w:t>
      </w:r>
      <w:r>
        <w:rPr>
          <w:spacing w:val="-1"/>
        </w:rPr>
        <w:t xml:space="preserve"> </w:t>
      </w:r>
      <w:r>
        <w:t>are</w:t>
      </w:r>
      <w:r>
        <w:rPr>
          <w:spacing w:val="-4"/>
        </w:rPr>
        <w:t xml:space="preserve"> </w:t>
      </w:r>
      <w:r>
        <w:t>eligible</w:t>
      </w:r>
      <w:r>
        <w:rPr>
          <w:spacing w:val="-1"/>
        </w:rPr>
        <w:t xml:space="preserve"> </w:t>
      </w:r>
      <w:r>
        <w:t>for</w:t>
      </w:r>
      <w:r>
        <w:rPr>
          <w:spacing w:val="-2"/>
        </w:rPr>
        <w:t xml:space="preserve"> </w:t>
      </w:r>
      <w:r>
        <w:t>Carer</w:t>
      </w:r>
      <w:r>
        <w:rPr>
          <w:spacing w:val="-4"/>
        </w:rPr>
        <w:t xml:space="preserve"> </w:t>
      </w:r>
      <w:r>
        <w:t>Payment,</w:t>
      </w:r>
      <w:r>
        <w:rPr>
          <w:spacing w:val="-4"/>
        </w:rPr>
        <w:t xml:space="preserve"> </w:t>
      </w:r>
      <w:r>
        <w:t>or</w:t>
      </w:r>
      <w:r>
        <w:rPr>
          <w:spacing w:val="-2"/>
        </w:rPr>
        <w:t xml:space="preserve"> </w:t>
      </w:r>
      <w:r>
        <w:t>are</w:t>
      </w:r>
      <w:r>
        <w:rPr>
          <w:spacing w:val="-1"/>
        </w:rPr>
        <w:t xml:space="preserve"> </w:t>
      </w:r>
      <w:r>
        <w:t>at risk of claiming Carer Payment, because they are undertaking the care of a person with a disability or medical condition.</w:t>
      </w:r>
    </w:p>
    <w:p w14:paraId="3B6E62B0" w14:textId="77777777" w:rsidR="007D63C5" w:rsidRDefault="00790D2C">
      <w:pPr>
        <w:pStyle w:val="BodyText"/>
        <w:spacing w:before="121"/>
        <w:ind w:left="132" w:right="965"/>
      </w:pPr>
      <w:hyperlink w:anchor="_bookmark119" w:history="1">
        <w:r>
          <w:t>Table</w:t>
        </w:r>
        <w:r>
          <w:rPr>
            <w:spacing w:val="-1"/>
          </w:rPr>
          <w:t xml:space="preserve"> </w:t>
        </w:r>
        <w:r>
          <w:t>D-5</w:t>
        </w:r>
      </w:hyperlink>
      <w:r>
        <w:rPr>
          <w:spacing w:val="-1"/>
        </w:rPr>
        <w:t xml:space="preserve"> </w:t>
      </w:r>
      <w:r>
        <w:t>provides</w:t>
      </w:r>
      <w:r>
        <w:rPr>
          <w:spacing w:val="-2"/>
        </w:rPr>
        <w:t xml:space="preserve"> </w:t>
      </w:r>
      <w:r>
        <w:t>details</w:t>
      </w:r>
      <w:r>
        <w:rPr>
          <w:spacing w:val="-4"/>
        </w:rPr>
        <w:t xml:space="preserve"> </w:t>
      </w:r>
      <w:r>
        <w:t>of</w:t>
      </w:r>
      <w:r>
        <w:rPr>
          <w:spacing w:val="-2"/>
        </w:rPr>
        <w:t xml:space="preserve"> </w:t>
      </w:r>
      <w:r>
        <w:t>the</w:t>
      </w:r>
      <w:r>
        <w:rPr>
          <w:spacing w:val="-4"/>
        </w:rPr>
        <w:t xml:space="preserve"> </w:t>
      </w:r>
      <w:r>
        <w:t>4</w:t>
      </w:r>
      <w:r>
        <w:rPr>
          <w:spacing w:val="-3"/>
        </w:rPr>
        <w:t xml:space="preserve"> </w:t>
      </w:r>
      <w:r>
        <w:t>Young</w:t>
      </w:r>
      <w:r>
        <w:rPr>
          <w:spacing w:val="-3"/>
        </w:rPr>
        <w:t xml:space="preserve"> </w:t>
      </w:r>
      <w:r>
        <w:t>Carers</w:t>
      </w:r>
      <w:r>
        <w:rPr>
          <w:spacing w:val="-2"/>
        </w:rPr>
        <w:t xml:space="preserve"> </w:t>
      </w:r>
      <w:r>
        <w:t>projects,</w:t>
      </w:r>
      <w:r>
        <w:rPr>
          <w:spacing w:val="-2"/>
        </w:rPr>
        <w:t xml:space="preserve"> </w:t>
      </w:r>
      <w:r>
        <w:t>including</w:t>
      </w:r>
      <w:r>
        <w:rPr>
          <w:spacing w:val="-3"/>
        </w:rPr>
        <w:t xml:space="preserve"> </w:t>
      </w:r>
      <w:r>
        <w:t>the</w:t>
      </w:r>
      <w:r>
        <w:rPr>
          <w:spacing w:val="-1"/>
        </w:rPr>
        <w:t xml:space="preserve"> </w:t>
      </w:r>
      <w:r>
        <w:t>projects’</w:t>
      </w:r>
      <w:r>
        <w:rPr>
          <w:spacing w:val="-7"/>
        </w:rPr>
        <w:t xml:space="preserve"> </w:t>
      </w:r>
      <w:r>
        <w:t>primary</w:t>
      </w:r>
      <w:r>
        <w:rPr>
          <w:spacing w:val="-3"/>
        </w:rPr>
        <w:t xml:space="preserve"> </w:t>
      </w:r>
      <w:r>
        <w:t>objective(s),</w:t>
      </w:r>
      <w:r>
        <w:rPr>
          <w:spacing w:val="-2"/>
        </w:rPr>
        <w:t xml:space="preserve"> </w:t>
      </w:r>
      <w:r>
        <w:t>and the number of clients and main service type recorded in DEX.</w:t>
      </w:r>
    </w:p>
    <w:p w14:paraId="3B6E62B1" w14:textId="77777777" w:rsidR="007D63C5" w:rsidRDefault="00790D2C">
      <w:pPr>
        <w:spacing w:before="241"/>
        <w:ind w:left="132"/>
        <w:rPr>
          <w:rFonts w:ascii="Arial"/>
          <w:i/>
          <w:sz w:val="20"/>
        </w:rPr>
      </w:pPr>
      <w:bookmarkStart w:id="120" w:name="_bookmark119"/>
      <w:bookmarkEnd w:id="120"/>
      <w:r>
        <w:rPr>
          <w:rFonts w:ascii="Arial"/>
          <w:i/>
          <w:color w:val="44536A"/>
          <w:sz w:val="20"/>
        </w:rPr>
        <w:t>Table</w:t>
      </w:r>
      <w:r>
        <w:rPr>
          <w:rFonts w:ascii="Arial"/>
          <w:i/>
          <w:color w:val="44536A"/>
          <w:spacing w:val="-5"/>
          <w:sz w:val="20"/>
        </w:rPr>
        <w:t xml:space="preserve"> </w:t>
      </w:r>
      <w:r>
        <w:rPr>
          <w:rFonts w:ascii="Arial"/>
          <w:i/>
          <w:color w:val="44536A"/>
          <w:sz w:val="20"/>
        </w:rPr>
        <w:t>D-5</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6"/>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5"/>
          <w:sz w:val="20"/>
        </w:rPr>
        <w:t xml:space="preserve"> </w:t>
      </w:r>
      <w:r>
        <w:rPr>
          <w:rFonts w:ascii="Arial"/>
          <w:i/>
          <w:color w:val="44536A"/>
          <w:sz w:val="20"/>
        </w:rPr>
        <w:t>in</w:t>
      </w:r>
      <w:r>
        <w:rPr>
          <w:rFonts w:ascii="Arial"/>
          <w:i/>
          <w:color w:val="44536A"/>
          <w:spacing w:val="-6"/>
          <w:sz w:val="20"/>
        </w:rPr>
        <w:t xml:space="preserve"> </w:t>
      </w:r>
      <w:r>
        <w:rPr>
          <w:rFonts w:ascii="Arial"/>
          <w:i/>
          <w:color w:val="44536A"/>
          <w:sz w:val="20"/>
        </w:rPr>
        <w:t>DEX</w:t>
      </w:r>
      <w:r>
        <w:rPr>
          <w:rFonts w:ascii="Arial"/>
          <w:i/>
          <w:color w:val="44536A"/>
          <w:spacing w:val="-8"/>
          <w:sz w:val="20"/>
        </w:rPr>
        <w:t xml:space="preserve"> </w:t>
      </w:r>
      <w:r>
        <w:rPr>
          <w:rFonts w:ascii="Arial"/>
          <w:i/>
          <w:color w:val="44536A"/>
          <w:sz w:val="20"/>
        </w:rPr>
        <w:t>-</w:t>
      </w:r>
      <w:r>
        <w:rPr>
          <w:rFonts w:ascii="Arial"/>
          <w:i/>
          <w:color w:val="44536A"/>
          <w:spacing w:val="-5"/>
          <w:sz w:val="20"/>
        </w:rPr>
        <w:t xml:space="preserve"> </w:t>
      </w:r>
      <w:r>
        <w:rPr>
          <w:rFonts w:ascii="Arial"/>
          <w:i/>
          <w:color w:val="44536A"/>
          <w:sz w:val="20"/>
        </w:rPr>
        <w:t>Young</w:t>
      </w:r>
      <w:r>
        <w:rPr>
          <w:rFonts w:ascii="Arial"/>
          <w:i/>
          <w:color w:val="44536A"/>
          <w:spacing w:val="-6"/>
          <w:sz w:val="20"/>
        </w:rPr>
        <w:t xml:space="preserve"> </w:t>
      </w:r>
      <w:r>
        <w:rPr>
          <w:rFonts w:ascii="Arial"/>
          <w:i/>
          <w:color w:val="44536A"/>
          <w:spacing w:val="-2"/>
          <w:sz w:val="20"/>
        </w:rPr>
        <w:t>Carers</w:t>
      </w:r>
    </w:p>
    <w:p w14:paraId="3B6E62B2" w14:textId="77777777" w:rsidR="007D63C5" w:rsidRDefault="007D63C5">
      <w:pPr>
        <w:pStyle w:val="BodyText"/>
        <w:spacing w:before="5"/>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207"/>
        <w:gridCol w:w="1415"/>
        <w:gridCol w:w="2515"/>
        <w:gridCol w:w="1553"/>
        <w:gridCol w:w="2182"/>
      </w:tblGrid>
      <w:tr w:rsidR="007D63C5" w14:paraId="3B6E62B8" w14:textId="77777777">
        <w:trPr>
          <w:trHeight w:val="622"/>
        </w:trPr>
        <w:tc>
          <w:tcPr>
            <w:tcW w:w="2207" w:type="dxa"/>
            <w:tcBorders>
              <w:top w:val="single" w:sz="18" w:space="0" w:color="512379"/>
              <w:bottom w:val="single" w:sz="18" w:space="0" w:color="512379"/>
            </w:tcBorders>
          </w:tcPr>
          <w:p w14:paraId="3B6E62B3" w14:textId="77777777" w:rsidR="007D63C5" w:rsidRDefault="00790D2C">
            <w:pPr>
              <w:pStyle w:val="TableParagraph"/>
              <w:spacing w:before="1" w:line="240" w:lineRule="auto"/>
              <w:ind w:left="14"/>
              <w:rPr>
                <w:b/>
              </w:rPr>
            </w:pPr>
            <w:r>
              <w:rPr>
                <w:b/>
              </w:rPr>
              <w:t>TTL</w:t>
            </w:r>
            <w:r>
              <w:rPr>
                <w:b/>
                <w:spacing w:val="-2"/>
              </w:rPr>
              <w:t xml:space="preserve"> project</w:t>
            </w:r>
          </w:p>
        </w:tc>
        <w:tc>
          <w:tcPr>
            <w:tcW w:w="1415" w:type="dxa"/>
            <w:tcBorders>
              <w:top w:val="single" w:sz="18" w:space="0" w:color="512379"/>
              <w:bottom w:val="single" w:sz="18" w:space="0" w:color="512379"/>
            </w:tcBorders>
          </w:tcPr>
          <w:p w14:paraId="3B6E62B4" w14:textId="77777777" w:rsidR="007D63C5" w:rsidRDefault="00790D2C">
            <w:pPr>
              <w:pStyle w:val="TableParagraph"/>
              <w:spacing w:before="3" w:line="237" w:lineRule="auto"/>
              <w:ind w:left="125" w:right="157"/>
              <w:rPr>
                <w:b/>
              </w:rPr>
            </w:pPr>
            <w:r>
              <w:rPr>
                <w:b/>
              </w:rPr>
              <w:t>Project</w:t>
            </w:r>
            <w:r>
              <w:rPr>
                <w:b/>
                <w:spacing w:val="-13"/>
              </w:rPr>
              <w:t xml:space="preserve"> </w:t>
            </w:r>
            <w:r>
              <w:rPr>
                <w:b/>
              </w:rPr>
              <w:t xml:space="preserve">start </w:t>
            </w:r>
            <w:r>
              <w:rPr>
                <w:b/>
                <w:spacing w:val="-4"/>
              </w:rPr>
              <w:t>date</w:t>
            </w:r>
          </w:p>
        </w:tc>
        <w:tc>
          <w:tcPr>
            <w:tcW w:w="2515" w:type="dxa"/>
            <w:tcBorders>
              <w:top w:val="single" w:sz="18" w:space="0" w:color="512379"/>
              <w:bottom w:val="single" w:sz="18" w:space="0" w:color="512379"/>
            </w:tcBorders>
          </w:tcPr>
          <w:p w14:paraId="3B6E62B5" w14:textId="77777777" w:rsidR="007D63C5" w:rsidRDefault="00790D2C">
            <w:pPr>
              <w:pStyle w:val="TableParagraph"/>
              <w:spacing w:before="1" w:line="240" w:lineRule="auto"/>
              <w:ind w:left="160"/>
              <w:rPr>
                <w:b/>
              </w:rPr>
            </w:pPr>
            <w:r>
              <w:rPr>
                <w:b/>
              </w:rPr>
              <w:t>Primary</w:t>
            </w:r>
            <w:r>
              <w:rPr>
                <w:b/>
                <w:spacing w:val="-4"/>
              </w:rPr>
              <w:t xml:space="preserve"> </w:t>
            </w:r>
            <w:r>
              <w:rPr>
                <w:b/>
                <w:spacing w:val="-2"/>
              </w:rPr>
              <w:t>objective</w:t>
            </w:r>
          </w:p>
        </w:tc>
        <w:tc>
          <w:tcPr>
            <w:tcW w:w="1553" w:type="dxa"/>
            <w:tcBorders>
              <w:top w:val="single" w:sz="18" w:space="0" w:color="512379"/>
              <w:bottom w:val="single" w:sz="18" w:space="0" w:color="512379"/>
            </w:tcBorders>
          </w:tcPr>
          <w:p w14:paraId="3B6E62B6" w14:textId="77777777" w:rsidR="007D63C5" w:rsidRDefault="00790D2C">
            <w:pPr>
              <w:pStyle w:val="TableParagraph"/>
              <w:spacing w:before="3" w:line="237" w:lineRule="auto"/>
              <w:ind w:left="110"/>
              <w:rPr>
                <w:b/>
              </w:rPr>
            </w:pPr>
            <w:r>
              <w:rPr>
                <w:b/>
              </w:rPr>
              <w:t>Number of clients</w:t>
            </w:r>
            <w:r>
              <w:rPr>
                <w:b/>
                <w:spacing w:val="-13"/>
              </w:rPr>
              <w:t xml:space="preserve"> </w:t>
            </w:r>
            <w:r>
              <w:rPr>
                <w:b/>
              </w:rPr>
              <w:t>in</w:t>
            </w:r>
            <w:r>
              <w:rPr>
                <w:b/>
                <w:spacing w:val="-12"/>
              </w:rPr>
              <w:t xml:space="preserve"> </w:t>
            </w:r>
            <w:r>
              <w:rPr>
                <w:b/>
              </w:rPr>
              <w:t>DEX</w:t>
            </w:r>
          </w:p>
        </w:tc>
        <w:tc>
          <w:tcPr>
            <w:tcW w:w="2182" w:type="dxa"/>
            <w:tcBorders>
              <w:top w:val="single" w:sz="18" w:space="0" w:color="512379"/>
              <w:bottom w:val="single" w:sz="18" w:space="0" w:color="512379"/>
            </w:tcBorders>
          </w:tcPr>
          <w:p w14:paraId="3B6E62B7" w14:textId="77777777" w:rsidR="007D63C5" w:rsidRDefault="00790D2C">
            <w:pPr>
              <w:pStyle w:val="TableParagraph"/>
              <w:spacing w:before="3" w:line="237" w:lineRule="auto"/>
              <w:ind w:left="206"/>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2BF" w14:textId="77777777">
        <w:trPr>
          <w:trHeight w:val="536"/>
        </w:trPr>
        <w:tc>
          <w:tcPr>
            <w:tcW w:w="2207" w:type="dxa"/>
            <w:tcBorders>
              <w:top w:val="single" w:sz="18" w:space="0" w:color="512379"/>
              <w:bottom w:val="single" w:sz="4" w:space="0" w:color="512379"/>
            </w:tcBorders>
          </w:tcPr>
          <w:p w14:paraId="3B6E62B9" w14:textId="77777777" w:rsidR="007D63C5" w:rsidRDefault="00790D2C">
            <w:pPr>
              <w:pStyle w:val="TableParagraph"/>
              <w:spacing w:line="267" w:lineRule="exact"/>
              <w:ind w:left="14"/>
            </w:pPr>
            <w:r>
              <w:t>26.</w:t>
            </w:r>
            <w:r>
              <w:rPr>
                <w:spacing w:val="-3"/>
              </w:rPr>
              <w:t xml:space="preserve"> </w:t>
            </w:r>
            <w:r>
              <w:t>Carer</w:t>
            </w:r>
            <w:r>
              <w:rPr>
                <w:spacing w:val="-2"/>
              </w:rPr>
              <w:t xml:space="preserve"> Achievement</w:t>
            </w:r>
          </w:p>
          <w:p w14:paraId="3B6E62BA" w14:textId="77777777" w:rsidR="007D63C5" w:rsidRDefault="00790D2C">
            <w:pPr>
              <w:pStyle w:val="TableParagraph"/>
              <w:spacing w:line="249" w:lineRule="exact"/>
              <w:ind w:left="14"/>
            </w:pPr>
            <w:r>
              <w:rPr>
                <w:spacing w:val="-2"/>
              </w:rPr>
              <w:t>Pathway</w:t>
            </w:r>
          </w:p>
        </w:tc>
        <w:tc>
          <w:tcPr>
            <w:tcW w:w="1415" w:type="dxa"/>
            <w:tcBorders>
              <w:top w:val="single" w:sz="18" w:space="0" w:color="512379"/>
              <w:bottom w:val="single" w:sz="4" w:space="0" w:color="512379"/>
            </w:tcBorders>
          </w:tcPr>
          <w:p w14:paraId="3B6E62BB" w14:textId="77777777" w:rsidR="007D63C5" w:rsidRDefault="00790D2C">
            <w:pPr>
              <w:pStyle w:val="TableParagraph"/>
              <w:spacing w:line="267" w:lineRule="exact"/>
              <w:ind w:left="125"/>
            </w:pPr>
            <w:r>
              <w:rPr>
                <w:spacing w:val="-2"/>
              </w:rPr>
              <w:t>01-Mar-</w:t>
            </w:r>
            <w:r>
              <w:rPr>
                <w:spacing w:val="-5"/>
              </w:rPr>
              <w:t>18</w:t>
            </w:r>
          </w:p>
        </w:tc>
        <w:tc>
          <w:tcPr>
            <w:tcW w:w="2515" w:type="dxa"/>
            <w:tcBorders>
              <w:top w:val="single" w:sz="18" w:space="0" w:color="512379"/>
              <w:bottom w:val="single" w:sz="4" w:space="0" w:color="512379"/>
            </w:tcBorders>
          </w:tcPr>
          <w:p w14:paraId="3B6E62BC" w14:textId="77777777" w:rsidR="007D63C5" w:rsidRDefault="00790D2C">
            <w:pPr>
              <w:pStyle w:val="TableParagraph"/>
              <w:spacing w:line="267" w:lineRule="exact"/>
              <w:ind w:left="160"/>
            </w:pPr>
            <w:r>
              <w:rPr>
                <w:spacing w:val="-2"/>
              </w:rPr>
              <w:t>Skills</w:t>
            </w:r>
          </w:p>
        </w:tc>
        <w:tc>
          <w:tcPr>
            <w:tcW w:w="1553" w:type="dxa"/>
            <w:tcBorders>
              <w:top w:val="single" w:sz="18" w:space="0" w:color="512379"/>
              <w:bottom w:val="single" w:sz="4" w:space="0" w:color="512379"/>
            </w:tcBorders>
          </w:tcPr>
          <w:p w14:paraId="3B6E62BD" w14:textId="77777777" w:rsidR="007D63C5" w:rsidRDefault="00790D2C">
            <w:pPr>
              <w:pStyle w:val="TableParagraph"/>
              <w:spacing w:line="267" w:lineRule="exact"/>
              <w:ind w:left="110"/>
            </w:pPr>
            <w:r>
              <w:rPr>
                <w:spacing w:val="-5"/>
              </w:rPr>
              <w:t>42</w:t>
            </w:r>
          </w:p>
        </w:tc>
        <w:tc>
          <w:tcPr>
            <w:tcW w:w="2182" w:type="dxa"/>
            <w:tcBorders>
              <w:top w:val="single" w:sz="18" w:space="0" w:color="512379"/>
              <w:bottom w:val="single" w:sz="4" w:space="0" w:color="512379"/>
            </w:tcBorders>
          </w:tcPr>
          <w:p w14:paraId="3B6E62BE" w14:textId="77777777" w:rsidR="007D63C5" w:rsidRDefault="00790D2C">
            <w:pPr>
              <w:pStyle w:val="TableParagraph"/>
              <w:spacing w:line="267" w:lineRule="exact"/>
              <w:ind w:left="206"/>
            </w:pPr>
            <w:r>
              <w:rPr>
                <w:spacing w:val="-2"/>
              </w:rPr>
              <w:t>Info/advice/referral</w:t>
            </w:r>
          </w:p>
        </w:tc>
      </w:tr>
      <w:tr w:rsidR="007D63C5" w14:paraId="3B6E62C7" w14:textId="77777777">
        <w:trPr>
          <w:trHeight w:val="537"/>
        </w:trPr>
        <w:tc>
          <w:tcPr>
            <w:tcW w:w="2207" w:type="dxa"/>
            <w:tcBorders>
              <w:top w:val="single" w:sz="4" w:space="0" w:color="512379"/>
              <w:bottom w:val="single" w:sz="4" w:space="0" w:color="512379"/>
            </w:tcBorders>
            <w:shd w:val="clear" w:color="auto" w:fill="F7F5F4"/>
          </w:tcPr>
          <w:p w14:paraId="3B6E62C0" w14:textId="77777777" w:rsidR="007D63C5" w:rsidRDefault="00790D2C">
            <w:pPr>
              <w:pStyle w:val="TableParagraph"/>
              <w:ind w:left="14"/>
            </w:pPr>
            <w:r>
              <w:t>27.</w:t>
            </w:r>
            <w:r>
              <w:rPr>
                <w:spacing w:val="-2"/>
              </w:rPr>
              <w:t xml:space="preserve"> </w:t>
            </w:r>
            <w:r>
              <w:t>Skills</w:t>
            </w:r>
            <w:r>
              <w:rPr>
                <w:spacing w:val="-3"/>
              </w:rPr>
              <w:t xml:space="preserve"> </w:t>
            </w:r>
            <w:r>
              <w:t>for</w:t>
            </w:r>
            <w:r>
              <w:rPr>
                <w:spacing w:val="-3"/>
              </w:rPr>
              <w:t xml:space="preserve"> </w:t>
            </w:r>
            <w:r>
              <w:rPr>
                <w:spacing w:val="-2"/>
              </w:rPr>
              <w:t>Micro-</w:t>
            </w:r>
          </w:p>
          <w:p w14:paraId="3B6E62C1" w14:textId="77777777" w:rsidR="007D63C5" w:rsidRDefault="00790D2C">
            <w:pPr>
              <w:pStyle w:val="TableParagraph"/>
              <w:spacing w:line="249" w:lineRule="exact"/>
              <w:ind w:left="14"/>
            </w:pPr>
            <w:r>
              <w:rPr>
                <w:spacing w:val="-2"/>
              </w:rPr>
              <w:t>enterprise</w:t>
            </w:r>
          </w:p>
        </w:tc>
        <w:tc>
          <w:tcPr>
            <w:tcW w:w="1415" w:type="dxa"/>
            <w:tcBorders>
              <w:top w:val="single" w:sz="4" w:space="0" w:color="512379"/>
              <w:bottom w:val="single" w:sz="4" w:space="0" w:color="512379"/>
            </w:tcBorders>
            <w:shd w:val="clear" w:color="auto" w:fill="F7F5F4"/>
          </w:tcPr>
          <w:p w14:paraId="3B6E62C2" w14:textId="77777777" w:rsidR="007D63C5" w:rsidRDefault="00790D2C">
            <w:pPr>
              <w:pStyle w:val="TableParagraph"/>
              <w:ind w:left="125"/>
            </w:pPr>
            <w:r>
              <w:rPr>
                <w:spacing w:val="-2"/>
              </w:rPr>
              <w:t>01-Mar-</w:t>
            </w:r>
            <w:r>
              <w:rPr>
                <w:spacing w:val="-5"/>
              </w:rPr>
              <w:t>18</w:t>
            </w:r>
          </w:p>
        </w:tc>
        <w:tc>
          <w:tcPr>
            <w:tcW w:w="2515" w:type="dxa"/>
            <w:tcBorders>
              <w:top w:val="single" w:sz="4" w:space="0" w:color="512379"/>
              <w:bottom w:val="single" w:sz="4" w:space="0" w:color="512379"/>
            </w:tcBorders>
            <w:shd w:val="clear" w:color="auto" w:fill="F7F5F4"/>
          </w:tcPr>
          <w:p w14:paraId="3B6E62C3" w14:textId="77777777" w:rsidR="007D63C5" w:rsidRDefault="00790D2C">
            <w:pPr>
              <w:pStyle w:val="TableParagraph"/>
              <w:ind w:left="160"/>
            </w:pPr>
            <w:r>
              <w:rPr>
                <w:spacing w:val="-2"/>
              </w:rPr>
              <w:t>Skills</w:t>
            </w:r>
          </w:p>
        </w:tc>
        <w:tc>
          <w:tcPr>
            <w:tcW w:w="1553" w:type="dxa"/>
            <w:tcBorders>
              <w:top w:val="single" w:sz="4" w:space="0" w:color="512379"/>
              <w:bottom w:val="single" w:sz="4" w:space="0" w:color="512379"/>
            </w:tcBorders>
            <w:shd w:val="clear" w:color="auto" w:fill="F7F5F4"/>
          </w:tcPr>
          <w:p w14:paraId="3B6E62C4" w14:textId="77777777" w:rsidR="007D63C5" w:rsidRDefault="00790D2C">
            <w:pPr>
              <w:pStyle w:val="TableParagraph"/>
              <w:ind w:left="110"/>
            </w:pPr>
            <w:r>
              <w:rPr>
                <w:spacing w:val="-5"/>
              </w:rPr>
              <w:t>32</w:t>
            </w:r>
          </w:p>
        </w:tc>
        <w:tc>
          <w:tcPr>
            <w:tcW w:w="2182" w:type="dxa"/>
            <w:tcBorders>
              <w:top w:val="single" w:sz="4" w:space="0" w:color="512379"/>
              <w:bottom w:val="single" w:sz="4" w:space="0" w:color="512379"/>
            </w:tcBorders>
            <w:shd w:val="clear" w:color="auto" w:fill="F7F5F4"/>
          </w:tcPr>
          <w:p w14:paraId="3B6E62C5" w14:textId="77777777" w:rsidR="007D63C5" w:rsidRDefault="00790D2C">
            <w:pPr>
              <w:pStyle w:val="TableParagraph"/>
              <w:ind w:left="206"/>
            </w:pPr>
            <w:r>
              <w:t>Education</w:t>
            </w:r>
            <w:r>
              <w:rPr>
                <w:spacing w:val="-4"/>
              </w:rPr>
              <w:t xml:space="preserve"> </w:t>
            </w:r>
            <w:r>
              <w:t>and</w:t>
            </w:r>
            <w:r>
              <w:rPr>
                <w:spacing w:val="-3"/>
              </w:rPr>
              <w:t xml:space="preserve"> </w:t>
            </w:r>
            <w:r>
              <w:rPr>
                <w:spacing w:val="-4"/>
              </w:rPr>
              <w:t>skill</w:t>
            </w:r>
          </w:p>
          <w:p w14:paraId="3B6E62C6" w14:textId="77777777" w:rsidR="007D63C5" w:rsidRDefault="00790D2C">
            <w:pPr>
              <w:pStyle w:val="TableParagraph"/>
              <w:spacing w:line="249" w:lineRule="exact"/>
              <w:ind w:left="206"/>
            </w:pPr>
            <w:r>
              <w:rPr>
                <w:spacing w:val="-2"/>
              </w:rPr>
              <w:t>building</w:t>
            </w:r>
          </w:p>
        </w:tc>
      </w:tr>
      <w:tr w:rsidR="007D63C5" w14:paraId="3B6E62CE" w14:textId="77777777">
        <w:trPr>
          <w:trHeight w:val="805"/>
        </w:trPr>
        <w:tc>
          <w:tcPr>
            <w:tcW w:w="2207" w:type="dxa"/>
            <w:tcBorders>
              <w:top w:val="single" w:sz="4" w:space="0" w:color="512379"/>
              <w:bottom w:val="single" w:sz="4" w:space="0" w:color="512379"/>
            </w:tcBorders>
          </w:tcPr>
          <w:p w14:paraId="3B6E62C8" w14:textId="77777777" w:rsidR="007D63C5" w:rsidRDefault="00790D2C">
            <w:pPr>
              <w:pStyle w:val="TableParagraph"/>
              <w:spacing w:line="240" w:lineRule="auto"/>
              <w:ind w:left="14"/>
            </w:pPr>
            <w:r>
              <w:t>28.</w:t>
            </w:r>
            <w:r>
              <w:rPr>
                <w:spacing w:val="-13"/>
              </w:rPr>
              <w:t xml:space="preserve"> </w:t>
            </w:r>
            <w:r>
              <w:t>Data-driven</w:t>
            </w:r>
            <w:r>
              <w:rPr>
                <w:spacing w:val="-12"/>
              </w:rPr>
              <w:t xml:space="preserve"> </w:t>
            </w:r>
            <w:r>
              <w:t xml:space="preserve">Job </w:t>
            </w:r>
            <w:r>
              <w:rPr>
                <w:spacing w:val="-2"/>
              </w:rPr>
              <w:t>Opportunities</w:t>
            </w:r>
          </w:p>
        </w:tc>
        <w:tc>
          <w:tcPr>
            <w:tcW w:w="1415" w:type="dxa"/>
            <w:tcBorders>
              <w:top w:val="single" w:sz="4" w:space="0" w:color="512379"/>
              <w:bottom w:val="single" w:sz="4" w:space="0" w:color="512379"/>
            </w:tcBorders>
          </w:tcPr>
          <w:p w14:paraId="3B6E62C9" w14:textId="77777777" w:rsidR="007D63C5" w:rsidRDefault="00790D2C">
            <w:pPr>
              <w:pStyle w:val="TableParagraph"/>
              <w:ind w:left="125"/>
            </w:pPr>
            <w:r>
              <w:rPr>
                <w:spacing w:val="-2"/>
              </w:rPr>
              <w:t>04-Apr-</w:t>
            </w:r>
            <w:r>
              <w:rPr>
                <w:spacing w:val="-5"/>
              </w:rPr>
              <w:t>18</w:t>
            </w:r>
          </w:p>
        </w:tc>
        <w:tc>
          <w:tcPr>
            <w:tcW w:w="2515" w:type="dxa"/>
            <w:tcBorders>
              <w:top w:val="single" w:sz="4" w:space="0" w:color="512379"/>
              <w:bottom w:val="single" w:sz="4" w:space="0" w:color="512379"/>
            </w:tcBorders>
          </w:tcPr>
          <w:p w14:paraId="3B6E62CA" w14:textId="77777777" w:rsidR="007D63C5" w:rsidRDefault="00790D2C">
            <w:pPr>
              <w:pStyle w:val="TableParagraph"/>
              <w:spacing w:line="240" w:lineRule="auto"/>
              <w:ind w:left="160" w:right="107"/>
            </w:pPr>
            <w:r>
              <w:t>Workforce participation, Educational</w:t>
            </w:r>
            <w:r>
              <w:rPr>
                <w:spacing w:val="-13"/>
              </w:rPr>
              <w:t xml:space="preserve"> </w:t>
            </w:r>
            <w:r>
              <w:t>participation</w:t>
            </w:r>
          </w:p>
          <w:p w14:paraId="3B6E62CB" w14:textId="77777777" w:rsidR="007D63C5" w:rsidRDefault="00790D2C">
            <w:pPr>
              <w:pStyle w:val="TableParagraph"/>
              <w:spacing w:line="249" w:lineRule="exact"/>
              <w:ind w:left="160"/>
            </w:pPr>
            <w:r>
              <w:t>&amp;</w:t>
            </w:r>
            <w:r>
              <w:rPr>
                <w:spacing w:val="1"/>
              </w:rPr>
              <w:t xml:space="preserve"> </w:t>
            </w:r>
            <w:r>
              <w:rPr>
                <w:spacing w:val="-2"/>
              </w:rPr>
              <w:t>Skills</w:t>
            </w:r>
          </w:p>
        </w:tc>
        <w:tc>
          <w:tcPr>
            <w:tcW w:w="1553" w:type="dxa"/>
            <w:tcBorders>
              <w:top w:val="single" w:sz="4" w:space="0" w:color="512379"/>
              <w:bottom w:val="single" w:sz="4" w:space="0" w:color="512379"/>
            </w:tcBorders>
          </w:tcPr>
          <w:p w14:paraId="3B6E62CC" w14:textId="77777777" w:rsidR="007D63C5" w:rsidRDefault="00790D2C">
            <w:pPr>
              <w:pStyle w:val="TableParagraph"/>
              <w:ind w:left="110"/>
            </w:pPr>
            <w:r>
              <w:rPr>
                <w:spacing w:val="-5"/>
              </w:rPr>
              <w:t>56</w:t>
            </w:r>
          </w:p>
        </w:tc>
        <w:tc>
          <w:tcPr>
            <w:tcW w:w="2182" w:type="dxa"/>
            <w:tcBorders>
              <w:top w:val="single" w:sz="4" w:space="0" w:color="512379"/>
              <w:bottom w:val="single" w:sz="4" w:space="0" w:color="512379"/>
            </w:tcBorders>
          </w:tcPr>
          <w:p w14:paraId="3B6E62CD" w14:textId="77777777" w:rsidR="007D63C5" w:rsidRDefault="00790D2C">
            <w:pPr>
              <w:pStyle w:val="TableParagraph"/>
              <w:spacing w:line="240" w:lineRule="auto"/>
              <w:ind w:left="206"/>
            </w:pPr>
            <w:r>
              <w:rPr>
                <w:spacing w:val="-2"/>
              </w:rPr>
              <w:t>Mentoring/peer support</w:t>
            </w:r>
          </w:p>
        </w:tc>
      </w:tr>
      <w:tr w:rsidR="007D63C5" w14:paraId="3B6E62D6" w14:textId="77777777">
        <w:trPr>
          <w:trHeight w:val="538"/>
        </w:trPr>
        <w:tc>
          <w:tcPr>
            <w:tcW w:w="2207" w:type="dxa"/>
            <w:tcBorders>
              <w:top w:val="single" w:sz="4" w:space="0" w:color="512379"/>
              <w:bottom w:val="single" w:sz="18" w:space="0" w:color="512379"/>
            </w:tcBorders>
            <w:shd w:val="clear" w:color="auto" w:fill="F7F5F4"/>
          </w:tcPr>
          <w:p w14:paraId="3B6E62CF" w14:textId="77777777" w:rsidR="007D63C5" w:rsidRDefault="00790D2C">
            <w:pPr>
              <w:pStyle w:val="TableParagraph"/>
              <w:ind w:left="14"/>
            </w:pPr>
            <w:r>
              <w:t>29.</w:t>
            </w:r>
            <w:r>
              <w:rPr>
                <w:spacing w:val="-5"/>
              </w:rPr>
              <w:t xml:space="preserve"> </w:t>
            </w:r>
            <w:r>
              <w:t>Young</w:t>
            </w:r>
            <w:r>
              <w:rPr>
                <w:spacing w:val="-3"/>
              </w:rPr>
              <w:t xml:space="preserve"> </w:t>
            </w:r>
            <w:r>
              <w:t>Carer</w:t>
            </w:r>
            <w:r>
              <w:rPr>
                <w:spacing w:val="-2"/>
              </w:rPr>
              <w:t xml:space="preserve"> School</w:t>
            </w:r>
          </w:p>
          <w:p w14:paraId="3B6E62D0" w14:textId="77777777" w:rsidR="007D63C5" w:rsidRDefault="00790D2C">
            <w:pPr>
              <w:pStyle w:val="TableParagraph"/>
              <w:spacing w:line="251" w:lineRule="exact"/>
              <w:ind w:left="14"/>
            </w:pPr>
            <w:r>
              <w:t>Accreditation</w:t>
            </w:r>
            <w:r>
              <w:rPr>
                <w:spacing w:val="-8"/>
              </w:rPr>
              <w:t xml:space="preserve"> </w:t>
            </w:r>
            <w:r>
              <w:rPr>
                <w:spacing w:val="-2"/>
              </w:rPr>
              <w:t>project</w:t>
            </w:r>
          </w:p>
        </w:tc>
        <w:tc>
          <w:tcPr>
            <w:tcW w:w="1415" w:type="dxa"/>
            <w:tcBorders>
              <w:top w:val="single" w:sz="4" w:space="0" w:color="512379"/>
              <w:bottom w:val="single" w:sz="18" w:space="0" w:color="512379"/>
            </w:tcBorders>
            <w:shd w:val="clear" w:color="auto" w:fill="F7F5F4"/>
          </w:tcPr>
          <w:p w14:paraId="3B6E62D1" w14:textId="77777777" w:rsidR="007D63C5" w:rsidRDefault="00790D2C">
            <w:pPr>
              <w:pStyle w:val="TableParagraph"/>
              <w:ind w:left="125"/>
            </w:pPr>
            <w:r>
              <w:rPr>
                <w:spacing w:val="-2"/>
              </w:rPr>
              <w:t>12-Dec-</w:t>
            </w:r>
            <w:r>
              <w:rPr>
                <w:spacing w:val="-5"/>
              </w:rPr>
              <w:t>18</w:t>
            </w:r>
          </w:p>
        </w:tc>
        <w:tc>
          <w:tcPr>
            <w:tcW w:w="2515" w:type="dxa"/>
            <w:tcBorders>
              <w:top w:val="single" w:sz="4" w:space="0" w:color="512379"/>
              <w:bottom w:val="single" w:sz="18" w:space="0" w:color="512379"/>
            </w:tcBorders>
            <w:shd w:val="clear" w:color="auto" w:fill="F7F5F4"/>
          </w:tcPr>
          <w:p w14:paraId="3B6E62D2" w14:textId="77777777" w:rsidR="007D63C5" w:rsidRDefault="00790D2C">
            <w:pPr>
              <w:pStyle w:val="TableParagraph"/>
              <w:ind w:left="160"/>
            </w:pPr>
            <w:r>
              <w:t>Educational</w:t>
            </w:r>
            <w:r>
              <w:rPr>
                <w:spacing w:val="-5"/>
              </w:rPr>
              <w:t xml:space="preserve"> </w:t>
            </w:r>
            <w:r>
              <w:rPr>
                <w:spacing w:val="-2"/>
              </w:rPr>
              <w:t>participation</w:t>
            </w:r>
          </w:p>
        </w:tc>
        <w:tc>
          <w:tcPr>
            <w:tcW w:w="1553" w:type="dxa"/>
            <w:tcBorders>
              <w:top w:val="single" w:sz="4" w:space="0" w:color="512379"/>
              <w:bottom w:val="single" w:sz="18" w:space="0" w:color="512379"/>
            </w:tcBorders>
            <w:shd w:val="clear" w:color="auto" w:fill="F7F5F4"/>
          </w:tcPr>
          <w:p w14:paraId="3B6E62D3" w14:textId="77777777" w:rsidR="007D63C5" w:rsidRDefault="00790D2C">
            <w:pPr>
              <w:pStyle w:val="TableParagraph"/>
              <w:ind w:left="110"/>
            </w:pPr>
            <w:r>
              <w:rPr>
                <w:spacing w:val="-5"/>
              </w:rPr>
              <w:t>73</w:t>
            </w:r>
          </w:p>
        </w:tc>
        <w:tc>
          <w:tcPr>
            <w:tcW w:w="2182" w:type="dxa"/>
            <w:tcBorders>
              <w:top w:val="single" w:sz="4" w:space="0" w:color="512379"/>
              <w:bottom w:val="single" w:sz="18" w:space="0" w:color="512379"/>
            </w:tcBorders>
            <w:shd w:val="clear" w:color="auto" w:fill="F7F5F4"/>
          </w:tcPr>
          <w:p w14:paraId="3B6E62D4" w14:textId="77777777" w:rsidR="007D63C5" w:rsidRDefault="00790D2C">
            <w:pPr>
              <w:pStyle w:val="TableParagraph"/>
              <w:ind w:left="206"/>
            </w:pPr>
            <w:r>
              <w:rPr>
                <w:spacing w:val="-2"/>
              </w:rPr>
              <w:t>Mentoring/peer</w:t>
            </w:r>
          </w:p>
          <w:p w14:paraId="3B6E62D5" w14:textId="77777777" w:rsidR="007D63C5" w:rsidRDefault="00790D2C">
            <w:pPr>
              <w:pStyle w:val="TableParagraph"/>
              <w:spacing w:line="251" w:lineRule="exact"/>
              <w:ind w:left="206"/>
            </w:pPr>
            <w:r>
              <w:rPr>
                <w:spacing w:val="-2"/>
              </w:rPr>
              <w:t>support</w:t>
            </w:r>
          </w:p>
        </w:tc>
      </w:tr>
    </w:tbl>
    <w:p w14:paraId="3B6E62D7" w14:textId="77777777" w:rsidR="007D63C5" w:rsidRDefault="00790D2C">
      <w:pPr>
        <w:spacing w:before="2"/>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2D8" w14:textId="77777777" w:rsidR="007D63C5" w:rsidRDefault="00790D2C">
      <w:pPr>
        <w:pStyle w:val="BodyText"/>
        <w:spacing w:before="126"/>
        <w:ind w:left="144"/>
        <w:rPr>
          <w:rFonts w:ascii="Arial" w:hAnsi="Arial"/>
        </w:rPr>
      </w:pPr>
      <w:r>
        <w:rPr>
          <w:noProof/>
        </w:rPr>
        <w:drawing>
          <wp:inline distT="0" distB="0" distL="0" distR="0" wp14:anchorId="3B6E706A" wp14:editId="0E700E77">
            <wp:extent cx="339851" cy="108203"/>
            <wp:effectExtent l="0" t="0" r="0" b="0"/>
            <wp:docPr id="335" name="Image 335" descr="D-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descr="D-4-2"/>
                    <pic:cNvPicPr/>
                  </pic:nvPicPr>
                  <pic:blipFill>
                    <a:blip r:embed="rId201" cstate="print"/>
                    <a:stretch>
                      <a:fillRect/>
                    </a:stretch>
                  </pic:blipFill>
                  <pic:spPr>
                    <a:xfrm>
                      <a:off x="0" y="0"/>
                      <a:ext cx="339851" cy="108203"/>
                    </a:xfrm>
                    <a:prstGeom prst="rect">
                      <a:avLst/>
                    </a:prstGeom>
                  </pic:spPr>
                </pic:pic>
              </a:graphicData>
            </a:graphic>
          </wp:inline>
        </w:drawing>
      </w:r>
      <w:r>
        <w:rPr>
          <w:rFonts w:ascii="Times New Roman" w:hAnsi="Times New Roman"/>
          <w:spacing w:val="16"/>
          <w:sz w:val="20"/>
        </w:rPr>
        <w:t xml:space="preserve"> </w:t>
      </w:r>
      <w:r>
        <w:rPr>
          <w:rFonts w:ascii="Arial" w:hAnsi="Arial"/>
          <w:color w:val="512379"/>
        </w:rPr>
        <w:t>TTL clients’ level of disadvantage</w:t>
      </w:r>
    </w:p>
    <w:p w14:paraId="3B6E62D9" w14:textId="77777777" w:rsidR="007D63C5" w:rsidRDefault="00790D2C">
      <w:pPr>
        <w:pStyle w:val="BodyText"/>
        <w:spacing w:before="111"/>
        <w:ind w:left="132" w:right="965"/>
      </w:pPr>
      <w:hyperlink w:anchor="_bookmark120" w:history="1">
        <w:r>
          <w:t>Table</w:t>
        </w:r>
        <w:r>
          <w:rPr>
            <w:spacing w:val="-1"/>
          </w:rPr>
          <w:t xml:space="preserve"> </w:t>
        </w:r>
        <w:r>
          <w:t>D-6</w:t>
        </w:r>
      </w:hyperlink>
      <w:r>
        <w:rPr>
          <w:spacing w:val="-1"/>
        </w:rPr>
        <w:t xml:space="preserve"> </w:t>
      </w:r>
      <w:r>
        <w:t>presents</w:t>
      </w:r>
      <w:r>
        <w:rPr>
          <w:spacing w:val="-4"/>
        </w:rPr>
        <w:t xml:space="preserve"> </w:t>
      </w:r>
      <w:r>
        <w:t>the</w:t>
      </w:r>
      <w:r>
        <w:rPr>
          <w:spacing w:val="-4"/>
        </w:rPr>
        <w:t xml:space="preserve"> </w:t>
      </w:r>
      <w:r>
        <w:t>4</w:t>
      </w:r>
      <w:r>
        <w:rPr>
          <w:spacing w:val="-1"/>
        </w:rPr>
        <w:t xml:space="preserve"> </w:t>
      </w:r>
      <w:r>
        <w:t>indicators</w:t>
      </w:r>
      <w:r>
        <w:rPr>
          <w:spacing w:val="-4"/>
        </w:rPr>
        <w:t xml:space="preserve"> </w:t>
      </w:r>
      <w:r>
        <w:t>used</w:t>
      </w:r>
      <w:r>
        <w:rPr>
          <w:spacing w:val="-3"/>
        </w:rPr>
        <w:t xml:space="preserve"> </w:t>
      </w:r>
      <w:r>
        <w:t>to</w:t>
      </w:r>
      <w:r>
        <w:rPr>
          <w:spacing w:val="-3"/>
        </w:rPr>
        <w:t xml:space="preserve"> </w:t>
      </w:r>
      <w:r>
        <w:t>estimate</w:t>
      </w:r>
      <w:r>
        <w:rPr>
          <w:spacing w:val="-1"/>
        </w:rPr>
        <w:t xml:space="preserve"> </w:t>
      </w:r>
      <w:r>
        <w:t>the</w:t>
      </w:r>
      <w:r>
        <w:rPr>
          <w:spacing w:val="-1"/>
        </w:rPr>
        <w:t xml:space="preserve"> </w:t>
      </w:r>
      <w:r>
        <w:t>average</w:t>
      </w:r>
      <w:r>
        <w:rPr>
          <w:spacing w:val="-1"/>
        </w:rPr>
        <w:t xml:space="preserve"> </w:t>
      </w:r>
      <w:r>
        <w:t>level</w:t>
      </w:r>
      <w:r>
        <w:rPr>
          <w:spacing w:val="-2"/>
        </w:rPr>
        <w:t xml:space="preserve"> </w:t>
      </w:r>
      <w:r>
        <w:t>of</w:t>
      </w:r>
      <w:r>
        <w:rPr>
          <w:spacing w:val="-4"/>
        </w:rPr>
        <w:t xml:space="preserve"> </w:t>
      </w:r>
      <w:r>
        <w:t>disadvantage</w:t>
      </w:r>
      <w:r>
        <w:rPr>
          <w:spacing w:val="-1"/>
        </w:rPr>
        <w:t xml:space="preserve"> </w:t>
      </w:r>
      <w:r>
        <w:t>experienced</w:t>
      </w:r>
      <w:r>
        <w:rPr>
          <w:spacing w:val="-5"/>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2DA" w14:textId="77777777" w:rsidR="007D63C5" w:rsidRDefault="00790D2C">
      <w:pPr>
        <w:spacing w:before="241"/>
        <w:ind w:left="132"/>
        <w:rPr>
          <w:rFonts w:ascii="Arial" w:hAnsi="Arial"/>
          <w:i/>
          <w:sz w:val="20"/>
        </w:rPr>
      </w:pPr>
      <w:bookmarkStart w:id="121" w:name="_bookmark120"/>
      <w:bookmarkEnd w:id="121"/>
      <w:r>
        <w:rPr>
          <w:rFonts w:ascii="Arial" w:hAnsi="Arial"/>
          <w:i/>
          <w:color w:val="44536A"/>
          <w:sz w:val="20"/>
        </w:rPr>
        <w:t>Table</w:t>
      </w:r>
      <w:r>
        <w:rPr>
          <w:rFonts w:ascii="Arial" w:hAnsi="Arial"/>
          <w:i/>
          <w:color w:val="44536A"/>
          <w:spacing w:val="-6"/>
          <w:sz w:val="20"/>
        </w:rPr>
        <w:t xml:space="preserve"> </w:t>
      </w:r>
      <w:r>
        <w:rPr>
          <w:rFonts w:ascii="Arial" w:hAnsi="Arial"/>
          <w:i/>
          <w:color w:val="44536A"/>
          <w:sz w:val="20"/>
        </w:rPr>
        <w:t>D-6</w:t>
      </w:r>
      <w:r>
        <w:rPr>
          <w:rFonts w:ascii="Arial" w:hAnsi="Arial"/>
          <w:i/>
          <w:color w:val="44536A"/>
          <w:spacing w:val="-8"/>
          <w:sz w:val="20"/>
        </w:rPr>
        <w:t xml:space="preserve"> </w:t>
      </w:r>
      <w:r>
        <w:rPr>
          <w:rFonts w:ascii="Arial" w:hAnsi="Arial"/>
          <w:i/>
          <w:color w:val="44536A"/>
          <w:sz w:val="20"/>
        </w:rPr>
        <w:t>Disadvantage</w:t>
      </w:r>
      <w:r>
        <w:rPr>
          <w:rFonts w:ascii="Arial" w:hAnsi="Arial"/>
          <w:i/>
          <w:color w:val="44536A"/>
          <w:spacing w:val="-8"/>
          <w:sz w:val="20"/>
        </w:rPr>
        <w:t xml:space="preserve"> </w:t>
      </w:r>
      <w:r>
        <w:rPr>
          <w:rFonts w:ascii="Arial" w:hAnsi="Arial"/>
          <w:i/>
          <w:color w:val="44536A"/>
          <w:sz w:val="20"/>
        </w:rPr>
        <w:t>variables</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8"/>
          <w:sz w:val="20"/>
        </w:rPr>
        <w:t xml:space="preserve"> </w:t>
      </w:r>
      <w:r>
        <w:rPr>
          <w:rFonts w:ascii="Arial" w:hAnsi="Arial"/>
          <w:i/>
          <w:color w:val="44536A"/>
          <w:spacing w:val="-2"/>
          <w:sz w:val="20"/>
        </w:rPr>
        <w:t>Carers</w:t>
      </w:r>
    </w:p>
    <w:p w14:paraId="3B6E62DB" w14:textId="77777777" w:rsidR="007D63C5" w:rsidRDefault="007D63C5">
      <w:pPr>
        <w:pStyle w:val="BodyText"/>
        <w:spacing w:before="6"/>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4329"/>
        <w:gridCol w:w="1204"/>
        <w:gridCol w:w="1446"/>
        <w:gridCol w:w="1589"/>
        <w:gridCol w:w="1300"/>
      </w:tblGrid>
      <w:tr w:rsidR="007D63C5" w14:paraId="3B6E62E4" w14:textId="77777777">
        <w:trPr>
          <w:trHeight w:val="804"/>
        </w:trPr>
        <w:tc>
          <w:tcPr>
            <w:tcW w:w="5533" w:type="dxa"/>
            <w:gridSpan w:val="2"/>
            <w:tcBorders>
              <w:top w:val="single" w:sz="18" w:space="0" w:color="512379"/>
              <w:bottom w:val="single" w:sz="18" w:space="0" w:color="512379"/>
            </w:tcBorders>
          </w:tcPr>
          <w:p w14:paraId="3B6E62DC" w14:textId="77777777" w:rsidR="007D63C5" w:rsidRDefault="00790D2C">
            <w:pPr>
              <w:pStyle w:val="TableParagraph"/>
              <w:spacing w:line="240" w:lineRule="auto"/>
              <w:ind w:left="4247"/>
            </w:pPr>
            <w:r>
              <w:t xml:space="preserve">26. Carer </w:t>
            </w:r>
            <w:r>
              <w:rPr>
                <w:spacing w:val="-2"/>
              </w:rPr>
              <w:t>Achievement</w:t>
            </w:r>
          </w:p>
          <w:p w14:paraId="3B6E62DD" w14:textId="77777777" w:rsidR="007D63C5" w:rsidRDefault="00790D2C">
            <w:pPr>
              <w:pStyle w:val="TableParagraph"/>
              <w:spacing w:line="249" w:lineRule="exact"/>
              <w:ind w:left="4247"/>
            </w:pPr>
            <w:r>
              <w:rPr>
                <w:spacing w:val="-2"/>
              </w:rPr>
              <w:t>Pathway</w:t>
            </w:r>
          </w:p>
        </w:tc>
        <w:tc>
          <w:tcPr>
            <w:tcW w:w="1446" w:type="dxa"/>
            <w:tcBorders>
              <w:top w:val="single" w:sz="18" w:space="0" w:color="512379"/>
              <w:bottom w:val="single" w:sz="18" w:space="0" w:color="512379"/>
            </w:tcBorders>
          </w:tcPr>
          <w:p w14:paraId="3B6E62DE" w14:textId="77777777" w:rsidR="007D63C5" w:rsidRDefault="00790D2C">
            <w:pPr>
              <w:pStyle w:val="TableParagraph"/>
              <w:spacing w:line="240" w:lineRule="auto"/>
              <w:ind w:left="107"/>
            </w:pPr>
            <w:r>
              <w:t>28. Data- driven</w:t>
            </w:r>
            <w:r>
              <w:rPr>
                <w:spacing w:val="-3"/>
              </w:rPr>
              <w:t xml:space="preserve"> </w:t>
            </w:r>
            <w:r>
              <w:rPr>
                <w:spacing w:val="-5"/>
              </w:rPr>
              <w:t>Job</w:t>
            </w:r>
          </w:p>
          <w:p w14:paraId="3B6E62DF" w14:textId="77777777" w:rsidR="007D63C5" w:rsidRDefault="00790D2C">
            <w:pPr>
              <w:pStyle w:val="TableParagraph"/>
              <w:spacing w:line="249" w:lineRule="exact"/>
              <w:ind w:left="107"/>
            </w:pPr>
            <w:r>
              <w:rPr>
                <w:spacing w:val="-2"/>
              </w:rPr>
              <w:t>Opportunities</w:t>
            </w:r>
          </w:p>
        </w:tc>
        <w:tc>
          <w:tcPr>
            <w:tcW w:w="1589" w:type="dxa"/>
            <w:tcBorders>
              <w:top w:val="single" w:sz="18" w:space="0" w:color="512379"/>
              <w:bottom w:val="single" w:sz="18" w:space="0" w:color="512379"/>
            </w:tcBorders>
          </w:tcPr>
          <w:p w14:paraId="3B6E62E0" w14:textId="77777777" w:rsidR="007D63C5" w:rsidRDefault="007D63C5">
            <w:pPr>
              <w:pStyle w:val="TableParagraph"/>
              <w:spacing w:line="240" w:lineRule="auto"/>
              <w:rPr>
                <w:rFonts w:ascii="Arial"/>
                <w:i/>
              </w:rPr>
            </w:pPr>
          </w:p>
          <w:p w14:paraId="3B6E62E1" w14:textId="77777777" w:rsidR="007D63C5" w:rsidRDefault="007D63C5">
            <w:pPr>
              <w:pStyle w:val="TableParagraph"/>
              <w:spacing w:before="30" w:line="240" w:lineRule="auto"/>
              <w:rPr>
                <w:rFonts w:ascii="Arial"/>
                <w:i/>
              </w:rPr>
            </w:pPr>
          </w:p>
          <w:p w14:paraId="3B6E62E2" w14:textId="77777777" w:rsidR="007D63C5" w:rsidRDefault="00790D2C">
            <w:pPr>
              <w:pStyle w:val="TableParagraph"/>
              <w:spacing w:line="249" w:lineRule="exact"/>
              <w:ind w:left="79" w:right="206"/>
              <w:jc w:val="center"/>
            </w:pPr>
            <w:r>
              <w:t>Priority</w:t>
            </w:r>
            <w:r>
              <w:rPr>
                <w:spacing w:val="-7"/>
              </w:rPr>
              <w:t xml:space="preserve"> </w:t>
            </w:r>
            <w:r>
              <w:rPr>
                <w:spacing w:val="-2"/>
              </w:rPr>
              <w:t>Group</w:t>
            </w:r>
          </w:p>
        </w:tc>
        <w:tc>
          <w:tcPr>
            <w:tcW w:w="1300" w:type="dxa"/>
            <w:tcBorders>
              <w:top w:val="single" w:sz="18" w:space="0" w:color="512379"/>
              <w:bottom w:val="single" w:sz="18" w:space="0" w:color="512379"/>
            </w:tcBorders>
          </w:tcPr>
          <w:p w14:paraId="3B6E62E3" w14:textId="77777777" w:rsidR="007D63C5" w:rsidRDefault="00790D2C">
            <w:pPr>
              <w:pStyle w:val="TableParagraph"/>
              <w:spacing w:before="244" w:line="270" w:lineRule="atLeast"/>
              <w:ind w:left="225" w:firstLine="98"/>
            </w:pPr>
            <w:r>
              <w:t xml:space="preserve">Ave. IS </w:t>
            </w:r>
            <w:r>
              <w:rPr>
                <w:spacing w:val="-2"/>
              </w:rPr>
              <w:t>recipient</w:t>
            </w:r>
          </w:p>
        </w:tc>
      </w:tr>
      <w:tr w:rsidR="007D63C5" w14:paraId="3B6E62EA" w14:textId="77777777">
        <w:trPr>
          <w:trHeight w:val="538"/>
        </w:trPr>
        <w:tc>
          <w:tcPr>
            <w:tcW w:w="4329" w:type="dxa"/>
            <w:tcBorders>
              <w:top w:val="single" w:sz="18" w:space="0" w:color="512379"/>
              <w:bottom w:val="single" w:sz="4" w:space="0" w:color="512379"/>
            </w:tcBorders>
          </w:tcPr>
          <w:p w14:paraId="3B6E62E5" w14:textId="77777777" w:rsidR="007D63C5" w:rsidRDefault="00790D2C">
            <w:pPr>
              <w:pStyle w:val="TableParagraph"/>
              <w:spacing w:line="270" w:lineRule="atLeast"/>
              <w:ind w:left="21" w:right="191"/>
            </w:pPr>
            <w:r>
              <w:t>Total</w:t>
            </w:r>
            <w:r>
              <w:rPr>
                <w:spacing w:val="-7"/>
              </w:rPr>
              <w:t xml:space="preserve"> </w:t>
            </w:r>
            <w:r>
              <w:t>number</w:t>
            </w:r>
            <w:r>
              <w:rPr>
                <w:spacing w:val="-6"/>
              </w:rPr>
              <w:t xml:space="preserve"> </w:t>
            </w:r>
            <w:r>
              <w:t>of</w:t>
            </w:r>
            <w:r>
              <w:rPr>
                <w:spacing w:val="-6"/>
              </w:rPr>
              <w:t xml:space="preserve"> </w:t>
            </w:r>
            <w:r>
              <w:t>days</w:t>
            </w:r>
            <w:r>
              <w:rPr>
                <w:spacing w:val="-6"/>
              </w:rPr>
              <w:t xml:space="preserve"> </w:t>
            </w:r>
            <w:r>
              <w:t>on</w:t>
            </w:r>
            <w:r>
              <w:rPr>
                <w:spacing w:val="-5"/>
              </w:rPr>
              <w:t xml:space="preserve"> </w:t>
            </w:r>
            <w:r>
              <w:t>income</w:t>
            </w:r>
            <w:r>
              <w:rPr>
                <w:spacing w:val="-3"/>
              </w:rPr>
              <w:t xml:space="preserve"> </w:t>
            </w:r>
            <w:r>
              <w:t>support</w:t>
            </w:r>
            <w:r>
              <w:rPr>
                <w:spacing w:val="-3"/>
              </w:rPr>
              <w:t xml:space="preserve"> </w:t>
            </w:r>
            <w:r>
              <w:t>in last 2 years (mean)</w:t>
            </w:r>
          </w:p>
        </w:tc>
        <w:tc>
          <w:tcPr>
            <w:tcW w:w="1204" w:type="dxa"/>
            <w:tcBorders>
              <w:top w:val="single" w:sz="18" w:space="0" w:color="512379"/>
              <w:bottom w:val="single" w:sz="4" w:space="0" w:color="512379"/>
            </w:tcBorders>
          </w:tcPr>
          <w:p w14:paraId="3B6E62E6" w14:textId="77777777" w:rsidR="007D63C5" w:rsidRDefault="00790D2C">
            <w:pPr>
              <w:pStyle w:val="TableParagraph"/>
              <w:spacing w:before="1" w:line="240" w:lineRule="auto"/>
              <w:ind w:right="245"/>
              <w:jc w:val="center"/>
            </w:pPr>
            <w:r>
              <w:rPr>
                <w:spacing w:val="-5"/>
              </w:rPr>
              <w:t>91</w:t>
            </w:r>
          </w:p>
        </w:tc>
        <w:tc>
          <w:tcPr>
            <w:tcW w:w="1446" w:type="dxa"/>
            <w:tcBorders>
              <w:top w:val="single" w:sz="18" w:space="0" w:color="512379"/>
              <w:bottom w:val="single" w:sz="4" w:space="0" w:color="512379"/>
            </w:tcBorders>
          </w:tcPr>
          <w:p w14:paraId="3B6E62E7" w14:textId="77777777" w:rsidR="007D63C5" w:rsidRDefault="00790D2C">
            <w:pPr>
              <w:pStyle w:val="TableParagraph"/>
              <w:spacing w:before="1" w:line="240" w:lineRule="auto"/>
              <w:ind w:right="37"/>
              <w:jc w:val="center"/>
            </w:pPr>
            <w:r>
              <w:rPr>
                <w:spacing w:val="-5"/>
              </w:rPr>
              <w:t>479</w:t>
            </w:r>
          </w:p>
        </w:tc>
        <w:tc>
          <w:tcPr>
            <w:tcW w:w="1589" w:type="dxa"/>
            <w:tcBorders>
              <w:top w:val="single" w:sz="18" w:space="0" w:color="512379"/>
              <w:bottom w:val="single" w:sz="4" w:space="0" w:color="512379"/>
            </w:tcBorders>
          </w:tcPr>
          <w:p w14:paraId="3B6E62E8" w14:textId="77777777" w:rsidR="007D63C5" w:rsidRDefault="00790D2C">
            <w:pPr>
              <w:pStyle w:val="TableParagraph"/>
              <w:spacing w:before="1" w:line="240" w:lineRule="auto"/>
              <w:ind w:right="206"/>
              <w:jc w:val="center"/>
            </w:pPr>
            <w:r>
              <w:rPr>
                <w:spacing w:val="-5"/>
              </w:rPr>
              <w:t>170</w:t>
            </w:r>
          </w:p>
        </w:tc>
        <w:tc>
          <w:tcPr>
            <w:tcW w:w="1300" w:type="dxa"/>
            <w:tcBorders>
              <w:top w:val="single" w:sz="18" w:space="0" w:color="512379"/>
              <w:bottom w:val="single" w:sz="4" w:space="0" w:color="512379"/>
            </w:tcBorders>
          </w:tcPr>
          <w:p w14:paraId="3B6E62E9" w14:textId="77777777" w:rsidR="007D63C5" w:rsidRDefault="00790D2C">
            <w:pPr>
              <w:pStyle w:val="TableParagraph"/>
              <w:spacing w:before="1" w:line="240" w:lineRule="auto"/>
              <w:ind w:left="364"/>
            </w:pPr>
            <w:r>
              <w:rPr>
                <w:spacing w:val="-5"/>
              </w:rPr>
              <w:t>592</w:t>
            </w:r>
          </w:p>
        </w:tc>
      </w:tr>
      <w:tr w:rsidR="007D63C5" w14:paraId="3B6E62F0" w14:textId="77777777">
        <w:trPr>
          <w:trHeight w:val="267"/>
        </w:trPr>
        <w:tc>
          <w:tcPr>
            <w:tcW w:w="4329" w:type="dxa"/>
            <w:tcBorders>
              <w:top w:val="single" w:sz="4" w:space="0" w:color="512379"/>
              <w:bottom w:val="single" w:sz="4" w:space="0" w:color="512379"/>
            </w:tcBorders>
            <w:shd w:val="clear" w:color="auto" w:fill="F7F5F4"/>
          </w:tcPr>
          <w:p w14:paraId="3B6E62EB" w14:textId="77777777" w:rsidR="007D63C5" w:rsidRDefault="00790D2C">
            <w:pPr>
              <w:pStyle w:val="TableParagraph"/>
              <w:spacing w:line="247" w:lineRule="exact"/>
              <w:ind w:left="21"/>
            </w:pPr>
            <w:r>
              <w:t>Highest</w:t>
            </w:r>
            <w:r>
              <w:rPr>
                <w:spacing w:val="-5"/>
              </w:rPr>
              <w:t xml:space="preserve"> </w:t>
            </w:r>
            <w:r>
              <w:t>level</w:t>
            </w:r>
            <w:r>
              <w:rPr>
                <w:spacing w:val="-5"/>
              </w:rPr>
              <w:t xml:space="preserve"> </w:t>
            </w:r>
            <w:r>
              <w:t>of</w:t>
            </w:r>
            <w:r>
              <w:rPr>
                <w:spacing w:val="-5"/>
              </w:rPr>
              <w:t xml:space="preserve"> </w:t>
            </w:r>
            <w:r>
              <w:t>education</w:t>
            </w:r>
            <w:r>
              <w:rPr>
                <w:spacing w:val="-5"/>
              </w:rPr>
              <w:t xml:space="preserve"> </w:t>
            </w:r>
            <w:r>
              <w:t>(less</w:t>
            </w:r>
            <w:r>
              <w:rPr>
                <w:spacing w:val="-2"/>
              </w:rPr>
              <w:t xml:space="preserve"> </w:t>
            </w:r>
            <w:r>
              <w:t>than</w:t>
            </w:r>
            <w:r>
              <w:rPr>
                <w:spacing w:val="-5"/>
              </w:rPr>
              <w:t xml:space="preserve"> </w:t>
            </w:r>
            <w:r>
              <w:t>Year</w:t>
            </w:r>
            <w:r>
              <w:rPr>
                <w:spacing w:val="-4"/>
              </w:rPr>
              <w:t xml:space="preserve"> </w:t>
            </w:r>
            <w:r>
              <w:rPr>
                <w:spacing w:val="-5"/>
              </w:rPr>
              <w:t>12)</w:t>
            </w:r>
          </w:p>
        </w:tc>
        <w:tc>
          <w:tcPr>
            <w:tcW w:w="1204" w:type="dxa"/>
            <w:tcBorders>
              <w:top w:val="single" w:sz="4" w:space="0" w:color="512379"/>
              <w:bottom w:val="single" w:sz="4" w:space="0" w:color="512379"/>
            </w:tcBorders>
            <w:shd w:val="clear" w:color="auto" w:fill="F7F5F4"/>
          </w:tcPr>
          <w:p w14:paraId="3B6E62EC" w14:textId="77777777" w:rsidR="007D63C5" w:rsidRDefault="00790D2C">
            <w:pPr>
              <w:pStyle w:val="TableParagraph"/>
              <w:spacing w:line="247" w:lineRule="exact"/>
              <w:ind w:right="245"/>
              <w:jc w:val="center"/>
            </w:pPr>
            <w:r>
              <w:rPr>
                <w:spacing w:val="-5"/>
              </w:rPr>
              <w:t>13%</w:t>
            </w:r>
          </w:p>
        </w:tc>
        <w:tc>
          <w:tcPr>
            <w:tcW w:w="1446" w:type="dxa"/>
            <w:tcBorders>
              <w:top w:val="single" w:sz="4" w:space="0" w:color="512379"/>
              <w:bottom w:val="single" w:sz="4" w:space="0" w:color="512379"/>
            </w:tcBorders>
            <w:shd w:val="clear" w:color="auto" w:fill="F7F5F4"/>
          </w:tcPr>
          <w:p w14:paraId="3B6E62ED" w14:textId="77777777" w:rsidR="007D63C5" w:rsidRDefault="00790D2C">
            <w:pPr>
              <w:pStyle w:val="TableParagraph"/>
              <w:spacing w:line="247" w:lineRule="exact"/>
              <w:ind w:left="2" w:right="37"/>
              <w:jc w:val="center"/>
            </w:pPr>
            <w:r>
              <w:rPr>
                <w:spacing w:val="-10"/>
              </w:rPr>
              <w:t>*</w:t>
            </w:r>
          </w:p>
        </w:tc>
        <w:tc>
          <w:tcPr>
            <w:tcW w:w="1589" w:type="dxa"/>
            <w:tcBorders>
              <w:top w:val="single" w:sz="4" w:space="0" w:color="512379"/>
              <w:bottom w:val="single" w:sz="4" w:space="0" w:color="512379"/>
            </w:tcBorders>
            <w:shd w:val="clear" w:color="auto" w:fill="F7F5F4"/>
          </w:tcPr>
          <w:p w14:paraId="3B6E62EE" w14:textId="77777777" w:rsidR="007D63C5" w:rsidRDefault="00790D2C">
            <w:pPr>
              <w:pStyle w:val="TableParagraph"/>
              <w:spacing w:line="247" w:lineRule="exact"/>
              <w:ind w:left="5" w:right="206"/>
              <w:jc w:val="center"/>
            </w:pPr>
            <w:r>
              <w:rPr>
                <w:spacing w:val="-5"/>
              </w:rPr>
              <w:t>7%</w:t>
            </w:r>
          </w:p>
        </w:tc>
        <w:tc>
          <w:tcPr>
            <w:tcW w:w="1300" w:type="dxa"/>
            <w:tcBorders>
              <w:top w:val="single" w:sz="4" w:space="0" w:color="512379"/>
              <w:bottom w:val="single" w:sz="4" w:space="0" w:color="512379"/>
            </w:tcBorders>
            <w:shd w:val="clear" w:color="auto" w:fill="F7F5F4"/>
          </w:tcPr>
          <w:p w14:paraId="3B6E62EF" w14:textId="77777777" w:rsidR="007D63C5" w:rsidRDefault="00790D2C">
            <w:pPr>
              <w:pStyle w:val="TableParagraph"/>
              <w:spacing w:line="247" w:lineRule="exact"/>
              <w:ind w:left="343"/>
            </w:pPr>
            <w:r>
              <w:rPr>
                <w:spacing w:val="-5"/>
              </w:rPr>
              <w:t>28%</w:t>
            </w:r>
          </w:p>
        </w:tc>
      </w:tr>
      <w:tr w:rsidR="007D63C5" w14:paraId="3B6E62F7" w14:textId="77777777">
        <w:trPr>
          <w:trHeight w:val="537"/>
        </w:trPr>
        <w:tc>
          <w:tcPr>
            <w:tcW w:w="4329" w:type="dxa"/>
            <w:tcBorders>
              <w:top w:val="single" w:sz="4" w:space="0" w:color="512379"/>
              <w:bottom w:val="single" w:sz="4" w:space="0" w:color="512379"/>
            </w:tcBorders>
          </w:tcPr>
          <w:p w14:paraId="3B6E62F1" w14:textId="77777777" w:rsidR="007D63C5" w:rsidRDefault="00790D2C">
            <w:pPr>
              <w:pStyle w:val="TableParagraph"/>
              <w:ind w:left="21"/>
            </w:pPr>
            <w:r>
              <w:t>Index</w:t>
            </w:r>
            <w:r>
              <w:rPr>
                <w:spacing w:val="-3"/>
              </w:rPr>
              <w:t xml:space="preserve"> </w:t>
            </w:r>
            <w:r>
              <w:t>of</w:t>
            </w:r>
            <w:r>
              <w:rPr>
                <w:spacing w:val="-5"/>
              </w:rPr>
              <w:t xml:space="preserve"> </w:t>
            </w:r>
            <w:r>
              <w:t>Relative</w:t>
            </w:r>
            <w:r>
              <w:rPr>
                <w:spacing w:val="-4"/>
              </w:rPr>
              <w:t xml:space="preserve"> </w:t>
            </w:r>
            <w:r>
              <w:t>Socio-</w:t>
            </w:r>
            <w:r>
              <w:rPr>
                <w:spacing w:val="-2"/>
              </w:rPr>
              <w:t>economic</w:t>
            </w:r>
          </w:p>
          <w:p w14:paraId="3B6E62F2" w14:textId="77777777" w:rsidR="007D63C5" w:rsidRDefault="00790D2C">
            <w:pPr>
              <w:pStyle w:val="TableParagraph"/>
              <w:spacing w:line="249" w:lineRule="exact"/>
              <w:ind w:left="21"/>
            </w:pPr>
            <w:r>
              <w:t>Disadvantage</w:t>
            </w:r>
            <w:r>
              <w:rPr>
                <w:spacing w:val="-9"/>
              </w:rPr>
              <w:t xml:space="preserve"> </w:t>
            </w:r>
            <w:r>
              <w:t>(bottom</w:t>
            </w:r>
            <w:r>
              <w:rPr>
                <w:spacing w:val="-8"/>
              </w:rPr>
              <w:t xml:space="preserve"> </w:t>
            </w:r>
            <w:r>
              <w:rPr>
                <w:spacing w:val="-4"/>
              </w:rPr>
              <w:t>20%)</w:t>
            </w:r>
          </w:p>
        </w:tc>
        <w:tc>
          <w:tcPr>
            <w:tcW w:w="1204" w:type="dxa"/>
            <w:tcBorders>
              <w:top w:val="single" w:sz="4" w:space="0" w:color="512379"/>
              <w:bottom w:val="single" w:sz="4" w:space="0" w:color="512379"/>
            </w:tcBorders>
          </w:tcPr>
          <w:p w14:paraId="3B6E62F3" w14:textId="77777777" w:rsidR="007D63C5" w:rsidRDefault="00790D2C">
            <w:pPr>
              <w:pStyle w:val="TableParagraph"/>
              <w:ind w:right="245"/>
              <w:jc w:val="center"/>
            </w:pPr>
            <w:r>
              <w:rPr>
                <w:spacing w:val="-5"/>
              </w:rPr>
              <w:t>38%</w:t>
            </w:r>
          </w:p>
        </w:tc>
        <w:tc>
          <w:tcPr>
            <w:tcW w:w="1446" w:type="dxa"/>
            <w:tcBorders>
              <w:top w:val="single" w:sz="4" w:space="0" w:color="512379"/>
              <w:bottom w:val="single" w:sz="4" w:space="0" w:color="512379"/>
            </w:tcBorders>
          </w:tcPr>
          <w:p w14:paraId="3B6E62F4" w14:textId="77777777" w:rsidR="007D63C5" w:rsidRDefault="00790D2C">
            <w:pPr>
              <w:pStyle w:val="TableParagraph"/>
              <w:ind w:left="3" w:right="37"/>
              <w:jc w:val="center"/>
            </w:pPr>
            <w:r>
              <w:rPr>
                <w:spacing w:val="-5"/>
              </w:rPr>
              <w:t>28%</w:t>
            </w:r>
          </w:p>
        </w:tc>
        <w:tc>
          <w:tcPr>
            <w:tcW w:w="1589" w:type="dxa"/>
            <w:tcBorders>
              <w:top w:val="single" w:sz="4" w:space="0" w:color="512379"/>
              <w:bottom w:val="single" w:sz="4" w:space="0" w:color="512379"/>
            </w:tcBorders>
          </w:tcPr>
          <w:p w14:paraId="3B6E62F5" w14:textId="77777777" w:rsidR="007D63C5" w:rsidRDefault="00790D2C">
            <w:pPr>
              <w:pStyle w:val="TableParagraph"/>
              <w:ind w:left="3" w:right="206"/>
              <w:jc w:val="center"/>
            </w:pPr>
            <w:r>
              <w:rPr>
                <w:spacing w:val="-5"/>
              </w:rPr>
              <w:t>30%</w:t>
            </w:r>
          </w:p>
        </w:tc>
        <w:tc>
          <w:tcPr>
            <w:tcW w:w="1300" w:type="dxa"/>
            <w:tcBorders>
              <w:top w:val="single" w:sz="4" w:space="0" w:color="512379"/>
              <w:bottom w:val="single" w:sz="4" w:space="0" w:color="512379"/>
            </w:tcBorders>
          </w:tcPr>
          <w:p w14:paraId="3B6E62F6" w14:textId="77777777" w:rsidR="007D63C5" w:rsidRDefault="00790D2C">
            <w:pPr>
              <w:pStyle w:val="TableParagraph"/>
              <w:ind w:left="343"/>
            </w:pPr>
            <w:r>
              <w:rPr>
                <w:spacing w:val="-5"/>
              </w:rPr>
              <w:t>45%</w:t>
            </w:r>
          </w:p>
        </w:tc>
      </w:tr>
      <w:tr w:rsidR="007D63C5" w14:paraId="3B6E62FD" w14:textId="77777777">
        <w:trPr>
          <w:trHeight w:val="270"/>
        </w:trPr>
        <w:tc>
          <w:tcPr>
            <w:tcW w:w="4329" w:type="dxa"/>
            <w:tcBorders>
              <w:top w:val="single" w:sz="4" w:space="0" w:color="512379"/>
              <w:bottom w:val="single" w:sz="18" w:space="0" w:color="512379"/>
            </w:tcBorders>
            <w:shd w:val="clear" w:color="auto" w:fill="F7F5F4"/>
          </w:tcPr>
          <w:p w14:paraId="3B6E62F8" w14:textId="77777777" w:rsidR="007D63C5" w:rsidRDefault="00790D2C">
            <w:pPr>
              <w:pStyle w:val="TableParagraph"/>
              <w:spacing w:line="250" w:lineRule="exact"/>
              <w:ind w:left="21"/>
            </w:pPr>
            <w:r>
              <w:t>Unemployment</w:t>
            </w:r>
            <w:r>
              <w:rPr>
                <w:spacing w:val="-6"/>
              </w:rPr>
              <w:t xml:space="preserve"> </w:t>
            </w:r>
            <w:r>
              <w:t>rate</w:t>
            </w:r>
            <w:r>
              <w:rPr>
                <w:spacing w:val="-5"/>
              </w:rPr>
              <w:t xml:space="preserve"> </w:t>
            </w:r>
            <w:r>
              <w:t>SA4</w:t>
            </w:r>
            <w:r>
              <w:rPr>
                <w:spacing w:val="-4"/>
              </w:rPr>
              <w:t xml:space="preserve"> </w:t>
            </w:r>
            <w:r>
              <w:rPr>
                <w:spacing w:val="-2"/>
              </w:rPr>
              <w:t>(high)</w:t>
            </w:r>
          </w:p>
        </w:tc>
        <w:tc>
          <w:tcPr>
            <w:tcW w:w="1204" w:type="dxa"/>
            <w:tcBorders>
              <w:top w:val="single" w:sz="4" w:space="0" w:color="512379"/>
              <w:bottom w:val="single" w:sz="18" w:space="0" w:color="512379"/>
            </w:tcBorders>
            <w:shd w:val="clear" w:color="auto" w:fill="F7F5F4"/>
          </w:tcPr>
          <w:p w14:paraId="3B6E62F9" w14:textId="77777777" w:rsidR="007D63C5" w:rsidRDefault="00790D2C">
            <w:pPr>
              <w:pStyle w:val="TableParagraph"/>
              <w:spacing w:line="250" w:lineRule="exact"/>
              <w:ind w:right="245"/>
              <w:jc w:val="center"/>
            </w:pPr>
            <w:r>
              <w:rPr>
                <w:spacing w:val="-5"/>
              </w:rPr>
              <w:t>62%</w:t>
            </w:r>
          </w:p>
        </w:tc>
        <w:tc>
          <w:tcPr>
            <w:tcW w:w="1446" w:type="dxa"/>
            <w:tcBorders>
              <w:top w:val="single" w:sz="4" w:space="0" w:color="512379"/>
              <w:bottom w:val="single" w:sz="18" w:space="0" w:color="512379"/>
            </w:tcBorders>
            <w:shd w:val="clear" w:color="auto" w:fill="F7F5F4"/>
          </w:tcPr>
          <w:p w14:paraId="3B6E62FA" w14:textId="77777777" w:rsidR="007D63C5" w:rsidRDefault="00790D2C">
            <w:pPr>
              <w:pStyle w:val="TableParagraph"/>
              <w:spacing w:line="250" w:lineRule="exact"/>
              <w:ind w:left="1" w:right="37"/>
              <w:jc w:val="center"/>
            </w:pPr>
            <w:r>
              <w:t>≈</w:t>
            </w:r>
            <w:r>
              <w:rPr>
                <w:spacing w:val="1"/>
              </w:rPr>
              <w:t xml:space="preserve"> </w:t>
            </w:r>
            <w:r>
              <w:rPr>
                <w:spacing w:val="-4"/>
              </w:rPr>
              <w:t>100%</w:t>
            </w:r>
          </w:p>
        </w:tc>
        <w:tc>
          <w:tcPr>
            <w:tcW w:w="1589" w:type="dxa"/>
            <w:tcBorders>
              <w:top w:val="single" w:sz="4" w:space="0" w:color="512379"/>
              <w:bottom w:val="single" w:sz="18" w:space="0" w:color="512379"/>
            </w:tcBorders>
            <w:shd w:val="clear" w:color="auto" w:fill="F7F5F4"/>
          </w:tcPr>
          <w:p w14:paraId="3B6E62FB" w14:textId="77777777" w:rsidR="007D63C5" w:rsidRDefault="00790D2C">
            <w:pPr>
              <w:pStyle w:val="TableParagraph"/>
              <w:spacing w:line="250" w:lineRule="exact"/>
              <w:ind w:left="3" w:right="206"/>
              <w:jc w:val="center"/>
            </w:pPr>
            <w:r>
              <w:rPr>
                <w:spacing w:val="-5"/>
              </w:rPr>
              <w:t>55%</w:t>
            </w:r>
          </w:p>
        </w:tc>
        <w:tc>
          <w:tcPr>
            <w:tcW w:w="1300" w:type="dxa"/>
            <w:tcBorders>
              <w:top w:val="single" w:sz="4" w:space="0" w:color="512379"/>
              <w:bottom w:val="single" w:sz="18" w:space="0" w:color="512379"/>
            </w:tcBorders>
            <w:shd w:val="clear" w:color="auto" w:fill="F7F5F4"/>
          </w:tcPr>
          <w:p w14:paraId="3B6E62FC" w14:textId="77777777" w:rsidR="007D63C5" w:rsidRDefault="00790D2C">
            <w:pPr>
              <w:pStyle w:val="TableParagraph"/>
              <w:spacing w:line="250" w:lineRule="exact"/>
              <w:ind w:left="343"/>
            </w:pPr>
            <w:r>
              <w:rPr>
                <w:spacing w:val="-5"/>
              </w:rPr>
              <w:t>64%</w:t>
            </w:r>
          </w:p>
        </w:tc>
      </w:tr>
    </w:tbl>
    <w:p w14:paraId="3B6E62FE" w14:textId="77777777" w:rsidR="007D63C5" w:rsidRDefault="00790D2C">
      <w:pPr>
        <w:ind w:left="132" w:right="965"/>
        <w:rPr>
          <w:i/>
          <w:sz w:val="20"/>
        </w:rPr>
      </w:pPr>
      <w:r>
        <w:rPr>
          <w:i/>
          <w:color w:val="404040"/>
          <w:sz w:val="20"/>
        </w:rPr>
        <w:t>Notes: Data are from DOMINO. Total days on income support in the last 2 years was calculated as the total days on income support unrelated to study across the 2-year period ending at their treatment start date. Highest level of education</w:t>
      </w:r>
      <w:r>
        <w:rPr>
          <w:i/>
          <w:color w:val="404040"/>
          <w:spacing w:val="-1"/>
          <w:sz w:val="20"/>
        </w:rPr>
        <w:t xml:space="preserve"> </w:t>
      </w:r>
      <w:r>
        <w:rPr>
          <w:i/>
          <w:color w:val="404040"/>
          <w:sz w:val="20"/>
        </w:rPr>
        <w:t>is</w:t>
      </w:r>
      <w:r>
        <w:rPr>
          <w:i/>
          <w:color w:val="404040"/>
          <w:spacing w:val="-3"/>
          <w:sz w:val="20"/>
        </w:rPr>
        <w:t xml:space="preserve"> </w:t>
      </w:r>
      <w:r>
        <w:rPr>
          <w:i/>
          <w:color w:val="404040"/>
          <w:sz w:val="20"/>
        </w:rPr>
        <w:t>presented</w:t>
      </w:r>
      <w:r>
        <w:rPr>
          <w:i/>
          <w:color w:val="404040"/>
          <w:spacing w:val="-4"/>
          <w:sz w:val="20"/>
        </w:rPr>
        <w:t xml:space="preserve"> </w:t>
      </w:r>
      <w:r>
        <w:rPr>
          <w:i/>
          <w:color w:val="404040"/>
          <w:sz w:val="20"/>
        </w:rPr>
        <w:t>as</w:t>
      </w:r>
      <w:r>
        <w:rPr>
          <w:i/>
          <w:color w:val="404040"/>
          <w:spacing w:val="-3"/>
          <w:sz w:val="20"/>
        </w:rPr>
        <w:t xml:space="preserve"> </w:t>
      </w:r>
      <w:r>
        <w:rPr>
          <w:i/>
          <w:color w:val="404040"/>
          <w:sz w:val="20"/>
        </w:rPr>
        <w:t>the</w:t>
      </w:r>
      <w:r>
        <w:rPr>
          <w:i/>
          <w:color w:val="404040"/>
          <w:spacing w:val="-4"/>
          <w:sz w:val="20"/>
        </w:rPr>
        <w:t xml:space="preserve"> </w:t>
      </w:r>
      <w:r>
        <w:rPr>
          <w:i/>
          <w:color w:val="404040"/>
          <w:sz w:val="20"/>
        </w:rPr>
        <w:t>percentage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who</w:t>
      </w:r>
      <w:r>
        <w:rPr>
          <w:i/>
          <w:color w:val="404040"/>
          <w:spacing w:val="-1"/>
          <w:sz w:val="20"/>
        </w:rPr>
        <w:t xml:space="preserve"> </w:t>
      </w:r>
      <w:r>
        <w:rPr>
          <w:i/>
          <w:color w:val="404040"/>
          <w:sz w:val="20"/>
        </w:rPr>
        <w:t>had</w:t>
      </w:r>
      <w:r>
        <w:rPr>
          <w:i/>
          <w:color w:val="404040"/>
          <w:spacing w:val="-1"/>
          <w:sz w:val="20"/>
        </w:rPr>
        <w:t xml:space="preserve"> </w:t>
      </w:r>
      <w:r>
        <w:rPr>
          <w:i/>
          <w:color w:val="404040"/>
          <w:sz w:val="20"/>
        </w:rPr>
        <w:t>less</w:t>
      </w:r>
      <w:r>
        <w:rPr>
          <w:i/>
          <w:color w:val="404040"/>
          <w:spacing w:val="-3"/>
          <w:sz w:val="20"/>
        </w:rPr>
        <w:t xml:space="preserve"> </w:t>
      </w:r>
      <w:r>
        <w:rPr>
          <w:i/>
          <w:color w:val="404040"/>
          <w:sz w:val="20"/>
        </w:rPr>
        <w:t>than</w:t>
      </w:r>
      <w:r>
        <w:rPr>
          <w:i/>
          <w:color w:val="404040"/>
          <w:spacing w:val="-1"/>
          <w:sz w:val="20"/>
        </w:rPr>
        <w:t xml:space="preserve"> </w:t>
      </w:r>
      <w:r>
        <w:rPr>
          <w:i/>
          <w:color w:val="404040"/>
          <w:sz w:val="20"/>
        </w:rPr>
        <w:t>a</w:t>
      </w:r>
      <w:r>
        <w:rPr>
          <w:i/>
          <w:color w:val="404040"/>
          <w:spacing w:val="-1"/>
          <w:sz w:val="20"/>
        </w:rPr>
        <w:t xml:space="preserve"> </w:t>
      </w:r>
      <w:r>
        <w:rPr>
          <w:i/>
          <w:color w:val="404040"/>
          <w:sz w:val="20"/>
        </w:rPr>
        <w:t>Year</w:t>
      </w:r>
      <w:r>
        <w:rPr>
          <w:i/>
          <w:color w:val="404040"/>
          <w:spacing w:val="-3"/>
          <w:sz w:val="20"/>
        </w:rPr>
        <w:t xml:space="preserve"> </w:t>
      </w:r>
      <w:r>
        <w:rPr>
          <w:i/>
          <w:color w:val="404040"/>
          <w:sz w:val="20"/>
        </w:rPr>
        <w:t>12</w:t>
      </w:r>
      <w:r>
        <w:rPr>
          <w:i/>
          <w:color w:val="404040"/>
          <w:spacing w:val="-2"/>
          <w:sz w:val="20"/>
        </w:rPr>
        <w:t xml:space="preserve"> </w:t>
      </w:r>
      <w:r>
        <w:rPr>
          <w:i/>
          <w:color w:val="404040"/>
          <w:sz w:val="20"/>
        </w:rPr>
        <w:t>education</w:t>
      </w:r>
      <w:r>
        <w:rPr>
          <w:i/>
          <w:color w:val="404040"/>
          <w:spacing w:val="-1"/>
          <w:sz w:val="20"/>
        </w:rPr>
        <w:t xml:space="preserve"> </w:t>
      </w:r>
      <w:r>
        <w:rPr>
          <w:i/>
          <w:color w:val="404040"/>
          <w:sz w:val="20"/>
        </w:rPr>
        <w:t>level</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time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their treatment start date (note: there were a lot of missing data for this variable). Index of Relative Socio-Economic Disadvantage is an ABS measure that quantifies the relative disadvantage of an area using broad criteria such as income, qualifications and low-skill occupation rates. The ABS unemployment rate was used to divide all SA4 regions into high and low, based on the median value</w:t>
      </w:r>
    </w:p>
    <w:p w14:paraId="3B6E62FF" w14:textId="77777777" w:rsidR="007D63C5" w:rsidRDefault="007D63C5">
      <w:pPr>
        <w:rPr>
          <w:sz w:val="20"/>
        </w:rPr>
        <w:sectPr w:rsidR="007D63C5">
          <w:pgSz w:w="11910" w:h="16840"/>
          <w:pgMar w:top="2000" w:right="220" w:bottom="740" w:left="1000" w:header="589" w:footer="556" w:gutter="0"/>
          <w:cols w:space="720"/>
        </w:sectPr>
      </w:pPr>
    </w:p>
    <w:p w14:paraId="3B6E6300" w14:textId="77777777" w:rsidR="007D63C5" w:rsidRDefault="007D63C5">
      <w:pPr>
        <w:pStyle w:val="BodyText"/>
        <w:spacing w:before="7"/>
        <w:rPr>
          <w:i/>
          <w:sz w:val="13"/>
        </w:rPr>
      </w:pPr>
    </w:p>
    <w:p w14:paraId="3B6E6301" w14:textId="77777777" w:rsidR="007D63C5" w:rsidRDefault="007D63C5">
      <w:pPr>
        <w:rPr>
          <w:sz w:val="13"/>
        </w:rPr>
        <w:sectPr w:rsidR="007D63C5">
          <w:pgSz w:w="11910" w:h="16840"/>
          <w:pgMar w:top="2000" w:right="220" w:bottom="740" w:left="1000" w:header="589" w:footer="556" w:gutter="0"/>
          <w:cols w:space="720"/>
        </w:sectPr>
      </w:pPr>
    </w:p>
    <w:p w14:paraId="3B6E6302" w14:textId="77777777" w:rsidR="007D63C5" w:rsidRDefault="00790D2C">
      <w:pPr>
        <w:pStyle w:val="BodyText"/>
        <w:spacing w:before="93"/>
        <w:ind w:left="144"/>
        <w:rPr>
          <w:rFonts w:ascii="Arial"/>
        </w:rPr>
      </w:pPr>
      <w:bookmarkStart w:id="122" w:name="_bookmark121"/>
      <w:bookmarkEnd w:id="122"/>
      <w:r>
        <w:rPr>
          <w:noProof/>
        </w:rPr>
        <w:drawing>
          <wp:inline distT="0" distB="0" distL="0" distR="0" wp14:anchorId="3B6E706C" wp14:editId="657AB644">
            <wp:extent cx="339851" cy="111251"/>
            <wp:effectExtent l="0" t="0" r="0" b="0"/>
            <wp:docPr id="336" name="Image 336" descr="D-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descr="D-4-3"/>
                    <pic:cNvPicPr/>
                  </pic:nvPicPr>
                  <pic:blipFill>
                    <a:blip r:embed="rId202"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303" w14:textId="77777777" w:rsidR="007D63C5" w:rsidRDefault="00790D2C">
      <w:pPr>
        <w:pStyle w:val="BodyText"/>
        <w:spacing w:before="117"/>
        <w:ind w:left="132" w:right="38"/>
      </w:pPr>
      <w:r>
        <w:t>This 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304" w14:textId="77777777" w:rsidR="007D63C5" w:rsidRDefault="00790D2C">
      <w:pPr>
        <w:pStyle w:val="BodyText"/>
        <w:spacing w:before="121"/>
        <w:ind w:left="132" w:right="56"/>
      </w:pPr>
      <w:r>
        <w:rPr>
          <w:b/>
        </w:rPr>
        <w:t>Workforce</w:t>
      </w:r>
      <w:r>
        <w:rPr>
          <w:b/>
          <w:spacing w:val="-7"/>
        </w:rPr>
        <w:t xml:space="preserve"> </w:t>
      </w:r>
      <w:r>
        <w:rPr>
          <w:b/>
        </w:rPr>
        <w:t>participation:</w:t>
      </w:r>
      <w:r>
        <w:rPr>
          <w:b/>
          <w:spacing w:val="-8"/>
        </w:rPr>
        <w:t xml:space="preserve"> </w:t>
      </w:r>
      <w:r>
        <w:t>Using</w:t>
      </w:r>
      <w:r>
        <w:rPr>
          <w:spacing w:val="-8"/>
        </w:rPr>
        <w:t xml:space="preserve"> </w:t>
      </w:r>
      <w:r>
        <w:t>receipt</w:t>
      </w:r>
      <w:r>
        <w:rPr>
          <w:spacing w:val="-8"/>
        </w:rPr>
        <w:t xml:space="preserve"> </w:t>
      </w:r>
      <w:r>
        <w:t>of</w:t>
      </w:r>
      <w:r>
        <w:rPr>
          <w:spacing w:val="-7"/>
        </w:rPr>
        <w:t xml:space="preserve"> </w:t>
      </w:r>
      <w:r>
        <w:t>income support unrelated to study as a measure of workforce participation showed that neither project for which there are data had a significant impact on the rate of income support receipt unrelated to study 9 or 12 months after client commencement (</w:t>
      </w:r>
      <w:hyperlink w:anchor="_bookmark121" w:history="1">
        <w:r>
          <w:t>Figure D-19</w:t>
        </w:r>
      </w:hyperlink>
      <w:r>
        <w:t>). According to information</w:t>
      </w:r>
      <w:r>
        <w:rPr>
          <w:spacing w:val="-3"/>
        </w:rPr>
        <w:t xml:space="preserve"> </w:t>
      </w:r>
      <w:r>
        <w:t>reported</w:t>
      </w:r>
      <w:r>
        <w:rPr>
          <w:spacing w:val="-3"/>
        </w:rPr>
        <w:t xml:space="preserve"> </w:t>
      </w:r>
      <w:r>
        <w:t>in</w:t>
      </w:r>
      <w:r>
        <w:rPr>
          <w:spacing w:val="-5"/>
        </w:rPr>
        <w:t xml:space="preserve"> </w:t>
      </w:r>
      <w:r>
        <w:t>the</w:t>
      </w:r>
      <w:r>
        <w:rPr>
          <w:spacing w:val="-1"/>
        </w:rPr>
        <w:t xml:space="preserve"> </w:t>
      </w:r>
      <w:r>
        <w:t>AWP</w:t>
      </w:r>
      <w:r>
        <w:rPr>
          <w:spacing w:val="-1"/>
        </w:rPr>
        <w:t xml:space="preserve"> </w:t>
      </w:r>
      <w:r>
        <w:t>reports</w:t>
      </w:r>
      <w:r>
        <w:rPr>
          <w:spacing w:val="-4"/>
        </w:rPr>
        <w:t xml:space="preserve"> </w:t>
      </w:r>
      <w:r>
        <w:t>of</w:t>
      </w:r>
      <w:r>
        <w:rPr>
          <w:spacing w:val="-4"/>
        </w:rPr>
        <w:t xml:space="preserve"> </w:t>
      </w:r>
      <w:r>
        <w:t>3</w:t>
      </w:r>
      <w:r>
        <w:rPr>
          <w:spacing w:val="-3"/>
        </w:rPr>
        <w:t xml:space="preserve"> </w:t>
      </w:r>
      <w:r>
        <w:t>TTL projects, on average 24% of Young Carers clients had increased workforce participation. Similarly, 5 of the 18 Young Carers clients interviewed (28%) specifically reported an increase in workforce</w:t>
      </w:r>
      <w:r>
        <w:rPr>
          <w:spacing w:val="-4"/>
        </w:rPr>
        <w:t xml:space="preserve"> </w:t>
      </w:r>
      <w:r>
        <w:t>participation.</w:t>
      </w:r>
      <w:r>
        <w:rPr>
          <w:spacing w:val="-6"/>
        </w:rPr>
        <w:t xml:space="preserve"> </w:t>
      </w:r>
      <w:r>
        <w:t>There</w:t>
      </w:r>
      <w:r>
        <w:rPr>
          <w:spacing w:val="-4"/>
        </w:rPr>
        <w:t xml:space="preserve"> </w:t>
      </w:r>
      <w:r>
        <w:t>is</w:t>
      </w:r>
      <w:r>
        <w:rPr>
          <w:spacing w:val="-5"/>
        </w:rPr>
        <w:t xml:space="preserve"> </w:t>
      </w:r>
      <w:r>
        <w:t>insufficient</w:t>
      </w:r>
      <w:r>
        <w:rPr>
          <w:spacing w:val="-4"/>
        </w:rPr>
        <w:t xml:space="preserve"> </w:t>
      </w:r>
      <w:r>
        <w:t>data for change in DEX SCORE.</w:t>
      </w:r>
    </w:p>
    <w:p w14:paraId="3B6E6305" w14:textId="77777777" w:rsidR="007D63C5" w:rsidRDefault="00790D2C">
      <w:pPr>
        <w:pStyle w:val="BodyText"/>
        <w:spacing w:before="118"/>
        <w:ind w:left="131" w:right="67"/>
      </w:pPr>
      <w:r>
        <w:rPr>
          <w:b/>
        </w:rPr>
        <w:t xml:space="preserve">Educational participation: </w:t>
      </w:r>
      <w:r>
        <w:t>Using student income support receipt as a proxy measure of educational</w:t>
      </w:r>
      <w:r>
        <w:rPr>
          <w:spacing w:val="-3"/>
        </w:rPr>
        <w:t xml:space="preserve"> </w:t>
      </w:r>
      <w:r>
        <w:t>participation</w:t>
      </w:r>
      <w:r>
        <w:rPr>
          <w:spacing w:val="-4"/>
        </w:rPr>
        <w:t xml:space="preserve"> </w:t>
      </w:r>
      <w:r>
        <w:t>showed</w:t>
      </w:r>
      <w:r>
        <w:rPr>
          <w:spacing w:val="-6"/>
        </w:rPr>
        <w:t xml:space="preserve"> </w:t>
      </w:r>
      <w:r>
        <w:t>that</w:t>
      </w:r>
      <w:r>
        <w:rPr>
          <w:spacing w:val="-5"/>
        </w:rPr>
        <w:t xml:space="preserve"> </w:t>
      </w:r>
      <w:r>
        <w:t>TTL</w:t>
      </w:r>
      <w:r>
        <w:rPr>
          <w:spacing w:val="-4"/>
        </w:rPr>
        <w:t xml:space="preserve"> </w:t>
      </w:r>
      <w:r>
        <w:t>clients from one project for which there are data had a significant increase in the</w:t>
      </w:r>
      <w:r>
        <w:rPr>
          <w:spacing w:val="-1"/>
        </w:rPr>
        <w:t xml:space="preserve"> </w:t>
      </w:r>
      <w:r>
        <w:t>rate</w:t>
      </w:r>
      <w:r>
        <w:rPr>
          <w:spacing w:val="-1"/>
        </w:rPr>
        <w:t xml:space="preserve"> </w:t>
      </w:r>
      <w:r>
        <w:t>of student income support receipt 12 months after client commencement</w:t>
      </w:r>
      <w:r>
        <w:rPr>
          <w:spacing w:val="-5"/>
        </w:rPr>
        <w:t xml:space="preserve"> </w:t>
      </w:r>
      <w:r>
        <w:t>(</w:t>
      </w:r>
      <w:hyperlink w:anchor="_bookmark112" w:history="1">
        <w:r>
          <w:t>Figure</w:t>
        </w:r>
        <w:r>
          <w:rPr>
            <w:spacing w:val="-7"/>
          </w:rPr>
          <w:t xml:space="preserve"> </w:t>
        </w:r>
        <w:r>
          <w:t>D-13</w:t>
        </w:r>
      </w:hyperlink>
      <w:r>
        <w:t>).</w:t>
      </w:r>
      <w:r>
        <w:rPr>
          <w:spacing w:val="-8"/>
        </w:rPr>
        <w:t xml:space="preserve"> </w:t>
      </w:r>
      <w:r>
        <w:t>That</w:t>
      </w:r>
      <w:r>
        <w:rPr>
          <w:spacing w:val="-4"/>
        </w:rPr>
        <w:t xml:space="preserve"> </w:t>
      </w:r>
      <w:r>
        <w:t>is,</w:t>
      </w:r>
      <w:r>
        <w:rPr>
          <w:spacing w:val="-7"/>
        </w:rPr>
        <w:t xml:space="preserve"> </w:t>
      </w:r>
      <w:r>
        <w:t>TTL</w:t>
      </w:r>
      <w:r>
        <w:rPr>
          <w:spacing w:val="-4"/>
        </w:rPr>
        <w:t xml:space="preserve"> </w:t>
      </w:r>
      <w:r>
        <w:t>clients were 17 percentage points more likely to be on student income support compared to the comparison group. TTL service providers from 4 projects reported an increase of an average 36% in</w:t>
      </w:r>
      <w:r>
        <w:rPr>
          <w:spacing w:val="-4"/>
        </w:rPr>
        <w:t xml:space="preserve"> </w:t>
      </w:r>
      <w:r>
        <w:t>educational</w:t>
      </w:r>
      <w:r>
        <w:rPr>
          <w:spacing w:val="-5"/>
        </w:rPr>
        <w:t xml:space="preserve"> </w:t>
      </w:r>
      <w:r>
        <w:t>participation</w:t>
      </w:r>
      <w:r>
        <w:rPr>
          <w:spacing w:val="-4"/>
        </w:rPr>
        <w:t xml:space="preserve"> </w:t>
      </w:r>
      <w:r>
        <w:t>in</w:t>
      </w:r>
      <w:r>
        <w:rPr>
          <w:spacing w:val="-4"/>
        </w:rPr>
        <w:t xml:space="preserve"> </w:t>
      </w:r>
      <w:r>
        <w:t>their</w:t>
      </w:r>
      <w:r>
        <w:rPr>
          <w:spacing w:val="-3"/>
        </w:rPr>
        <w:t xml:space="preserve"> </w:t>
      </w:r>
      <w:r>
        <w:t>AWP</w:t>
      </w:r>
      <w:r>
        <w:rPr>
          <w:spacing w:val="-2"/>
        </w:rPr>
        <w:t xml:space="preserve"> </w:t>
      </w:r>
      <w:r>
        <w:t>reports. However,</w:t>
      </w:r>
      <w:r>
        <w:rPr>
          <w:spacing w:val="-2"/>
        </w:rPr>
        <w:t xml:space="preserve"> </w:t>
      </w:r>
      <w:r>
        <w:t>only</w:t>
      </w:r>
      <w:r>
        <w:rPr>
          <w:spacing w:val="-3"/>
        </w:rPr>
        <w:t xml:space="preserve"> </w:t>
      </w:r>
      <w:r>
        <w:t>3</w:t>
      </w:r>
      <w:r>
        <w:rPr>
          <w:spacing w:val="-2"/>
        </w:rPr>
        <w:t xml:space="preserve"> </w:t>
      </w:r>
      <w:r>
        <w:t>of</w:t>
      </w:r>
      <w:r>
        <w:rPr>
          <w:spacing w:val="-2"/>
        </w:rPr>
        <w:t xml:space="preserve"> </w:t>
      </w:r>
      <w:r>
        <w:t>the</w:t>
      </w:r>
      <w:r>
        <w:rPr>
          <w:spacing w:val="-3"/>
        </w:rPr>
        <w:t xml:space="preserve"> </w:t>
      </w:r>
      <w:r>
        <w:t>18</w:t>
      </w:r>
      <w:r>
        <w:rPr>
          <w:spacing w:val="-2"/>
        </w:rPr>
        <w:t xml:space="preserve"> </w:t>
      </w:r>
      <w:r>
        <w:t>TTL</w:t>
      </w:r>
      <w:r>
        <w:rPr>
          <w:spacing w:val="-4"/>
        </w:rPr>
        <w:t xml:space="preserve"> </w:t>
      </w:r>
      <w:r>
        <w:t>clients</w:t>
      </w:r>
      <w:r>
        <w:rPr>
          <w:spacing w:val="-1"/>
        </w:rPr>
        <w:t xml:space="preserve"> </w:t>
      </w:r>
      <w:r>
        <w:rPr>
          <w:spacing w:val="-2"/>
        </w:rPr>
        <w:t>interviewed</w:t>
      </w:r>
    </w:p>
    <w:p w14:paraId="3B6E6306" w14:textId="77777777" w:rsidR="007D63C5" w:rsidRDefault="00790D2C">
      <w:pPr>
        <w:spacing w:before="154"/>
      </w:pPr>
      <w:r>
        <w:br w:type="column"/>
      </w:r>
    </w:p>
    <w:p w14:paraId="3B6E6307" w14:textId="77777777" w:rsidR="007D63C5" w:rsidRDefault="00790D2C">
      <w:pPr>
        <w:pStyle w:val="BodyText"/>
        <w:ind w:left="131" w:right="750"/>
      </w:pPr>
      <w:r>
        <w:t>specifically reported increased educational participation</w:t>
      </w:r>
      <w:r>
        <w:rPr>
          <w:spacing w:val="-9"/>
        </w:rPr>
        <w:t xml:space="preserve"> </w:t>
      </w:r>
      <w:r>
        <w:t>or</w:t>
      </w:r>
      <w:r>
        <w:rPr>
          <w:spacing w:val="-6"/>
        </w:rPr>
        <w:t xml:space="preserve"> </w:t>
      </w:r>
      <w:r>
        <w:t>attainment.</w:t>
      </w:r>
      <w:r>
        <w:rPr>
          <w:spacing w:val="-6"/>
        </w:rPr>
        <w:t xml:space="preserve"> </w:t>
      </w:r>
      <w:r>
        <w:t>There</w:t>
      </w:r>
      <w:r>
        <w:rPr>
          <w:spacing w:val="-5"/>
        </w:rPr>
        <w:t xml:space="preserve"> </w:t>
      </w:r>
      <w:r>
        <w:t>is</w:t>
      </w:r>
      <w:r>
        <w:rPr>
          <w:spacing w:val="-8"/>
        </w:rPr>
        <w:t xml:space="preserve"> </w:t>
      </w:r>
      <w:r>
        <w:t>insufficient data for change in DEX SCORE.</w:t>
      </w:r>
    </w:p>
    <w:p w14:paraId="3B6E6308" w14:textId="77777777" w:rsidR="007D63C5" w:rsidRDefault="00790D2C">
      <w:pPr>
        <w:spacing w:before="118"/>
        <w:ind w:left="131" w:right="750"/>
      </w:pPr>
      <w:r>
        <w:rPr>
          <w:b/>
        </w:rPr>
        <w:t>Skills</w:t>
      </w:r>
      <w:r>
        <w:rPr>
          <w:b/>
          <w:spacing w:val="-3"/>
        </w:rPr>
        <w:t xml:space="preserve"> </w:t>
      </w:r>
      <w:r>
        <w:rPr>
          <w:b/>
        </w:rPr>
        <w:t>to</w:t>
      </w:r>
      <w:r>
        <w:rPr>
          <w:b/>
          <w:spacing w:val="-5"/>
        </w:rPr>
        <w:t xml:space="preserve"> </w:t>
      </w:r>
      <w:r>
        <w:rPr>
          <w:b/>
        </w:rPr>
        <w:t>participate</w:t>
      </w:r>
      <w:r>
        <w:rPr>
          <w:b/>
          <w:spacing w:val="-5"/>
        </w:rPr>
        <w:t xml:space="preserve"> </w:t>
      </w:r>
      <w:r>
        <w:rPr>
          <w:b/>
        </w:rPr>
        <w:t>in</w:t>
      </w:r>
      <w:r>
        <w:rPr>
          <w:b/>
          <w:spacing w:val="-6"/>
        </w:rPr>
        <w:t xml:space="preserve"> </w:t>
      </w:r>
      <w:r>
        <w:rPr>
          <w:b/>
        </w:rPr>
        <w:t>work</w:t>
      </w:r>
      <w:r>
        <w:rPr>
          <w:b/>
          <w:spacing w:val="-4"/>
        </w:rPr>
        <w:t xml:space="preserve"> </w:t>
      </w:r>
      <w:r>
        <w:rPr>
          <w:b/>
        </w:rPr>
        <w:t>or</w:t>
      </w:r>
      <w:r>
        <w:rPr>
          <w:b/>
          <w:spacing w:val="-3"/>
        </w:rPr>
        <w:t xml:space="preserve"> </w:t>
      </w:r>
      <w:r>
        <w:rPr>
          <w:b/>
        </w:rPr>
        <w:t>study:</w:t>
      </w:r>
      <w:r>
        <w:rPr>
          <w:b/>
          <w:spacing w:val="-5"/>
        </w:rPr>
        <w:t xml:space="preserve"> </w:t>
      </w:r>
      <w:r>
        <w:t>Fourteen</w:t>
      </w:r>
      <w:r>
        <w:rPr>
          <w:spacing w:val="-6"/>
        </w:rPr>
        <w:t xml:space="preserve"> </w:t>
      </w:r>
      <w:r>
        <w:t>of the 18 Young Carers clients interviewed (78%) specifically reported an improvement in skills.</w:t>
      </w:r>
    </w:p>
    <w:p w14:paraId="3B6E6309" w14:textId="77777777" w:rsidR="007D63C5" w:rsidRDefault="00790D2C">
      <w:pPr>
        <w:pStyle w:val="BodyText"/>
        <w:ind w:left="131" w:right="1008"/>
      </w:pPr>
      <w:r>
        <w:t>These were predominantly in job search skills (n=8;</w:t>
      </w:r>
      <w:r>
        <w:rPr>
          <w:spacing w:val="-5"/>
        </w:rPr>
        <w:t xml:space="preserve"> </w:t>
      </w:r>
      <w:r>
        <w:t>44%).</w:t>
      </w:r>
      <w:r>
        <w:rPr>
          <w:spacing w:val="-7"/>
        </w:rPr>
        <w:t xml:space="preserve"> </w:t>
      </w:r>
      <w:r>
        <w:t>There</w:t>
      </w:r>
      <w:r>
        <w:rPr>
          <w:spacing w:val="-4"/>
        </w:rPr>
        <w:t xml:space="preserve"> </w:t>
      </w:r>
      <w:r>
        <w:t>is</w:t>
      </w:r>
      <w:r>
        <w:rPr>
          <w:spacing w:val="-4"/>
        </w:rPr>
        <w:t xml:space="preserve"> </w:t>
      </w:r>
      <w:r>
        <w:t>insufficient</w:t>
      </w:r>
      <w:r>
        <w:rPr>
          <w:spacing w:val="-4"/>
        </w:rPr>
        <w:t xml:space="preserve"> </w:t>
      </w:r>
      <w:r>
        <w:t>data</w:t>
      </w:r>
      <w:r>
        <w:rPr>
          <w:spacing w:val="-6"/>
        </w:rPr>
        <w:t xml:space="preserve"> </w:t>
      </w:r>
      <w:r>
        <w:t>for</w:t>
      </w:r>
      <w:r>
        <w:rPr>
          <w:spacing w:val="-6"/>
        </w:rPr>
        <w:t xml:space="preserve"> </w:t>
      </w:r>
      <w:r>
        <w:t>change in DEX SCORE or TTL Client Survey outcomes.</w:t>
      </w:r>
    </w:p>
    <w:p w14:paraId="3B6E630A" w14:textId="77777777" w:rsidR="007D63C5" w:rsidRDefault="00790D2C">
      <w:pPr>
        <w:pStyle w:val="BodyText"/>
        <w:spacing w:before="121"/>
        <w:ind w:left="131" w:right="907"/>
      </w:pPr>
      <w:r>
        <w:rPr>
          <w:b/>
        </w:rPr>
        <w:t xml:space="preserve">Capacity: </w:t>
      </w:r>
      <w:r>
        <w:t>Client interviews were the only source of</w:t>
      </w:r>
      <w:r>
        <w:rPr>
          <w:spacing w:val="-3"/>
        </w:rPr>
        <w:t xml:space="preserve"> </w:t>
      </w:r>
      <w:r>
        <w:t>data</w:t>
      </w:r>
      <w:r>
        <w:rPr>
          <w:spacing w:val="-5"/>
        </w:rPr>
        <w:t xml:space="preserve"> </w:t>
      </w:r>
      <w:r>
        <w:t>to</w:t>
      </w:r>
      <w:r>
        <w:rPr>
          <w:spacing w:val="-7"/>
        </w:rPr>
        <w:t xml:space="preserve"> </w:t>
      </w:r>
      <w:r>
        <w:t>measure</w:t>
      </w:r>
      <w:r>
        <w:rPr>
          <w:spacing w:val="-4"/>
        </w:rPr>
        <w:t xml:space="preserve"> </w:t>
      </w:r>
      <w:r>
        <w:t>clients’</w:t>
      </w:r>
      <w:r>
        <w:rPr>
          <w:spacing w:val="-5"/>
        </w:rPr>
        <w:t xml:space="preserve"> </w:t>
      </w:r>
      <w:r>
        <w:t>capacity.</w:t>
      </w:r>
      <w:r>
        <w:rPr>
          <w:spacing w:val="-6"/>
        </w:rPr>
        <w:t xml:space="preserve"> </w:t>
      </w:r>
      <w:r>
        <w:t>Eleven</w:t>
      </w:r>
      <w:r>
        <w:rPr>
          <w:spacing w:val="-6"/>
        </w:rPr>
        <w:t xml:space="preserve"> </w:t>
      </w:r>
      <w:r>
        <w:t>of</w:t>
      </w:r>
      <w:r>
        <w:rPr>
          <w:spacing w:val="-3"/>
        </w:rPr>
        <w:t xml:space="preserve"> </w:t>
      </w:r>
      <w:r>
        <w:t>the 18 Young Carers clients interviewed (61%) reported an improvement in their capacity to participate in work or study. This was predominantly related to improved career or other aspirations (n=7; 39%). There is insufficient data for TTL Client Survey results.</w:t>
      </w:r>
    </w:p>
    <w:p w14:paraId="3B6E630B" w14:textId="77777777" w:rsidR="007D63C5" w:rsidRDefault="00790D2C">
      <w:pPr>
        <w:pStyle w:val="BodyText"/>
        <w:spacing w:before="128"/>
        <w:ind w:left="144"/>
        <w:rPr>
          <w:rFonts w:ascii="Arial"/>
        </w:rPr>
      </w:pPr>
      <w:r>
        <w:rPr>
          <w:noProof/>
        </w:rPr>
        <w:drawing>
          <wp:inline distT="0" distB="0" distL="0" distR="0" wp14:anchorId="3B6E706E" wp14:editId="01FCDFFD">
            <wp:extent cx="339851" cy="106679"/>
            <wp:effectExtent l="0" t="0" r="0" b="0"/>
            <wp:docPr id="337" name="Image 337" descr="D-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descr="D-4-4"/>
                    <pic:cNvPicPr/>
                  </pic:nvPicPr>
                  <pic:blipFill>
                    <a:blip r:embed="rId203" cstate="print"/>
                    <a:stretch>
                      <a:fillRect/>
                    </a:stretch>
                  </pic:blipFill>
                  <pic:spPr>
                    <a:xfrm>
                      <a:off x="0" y="0"/>
                      <a:ext cx="339851" cy="106679"/>
                    </a:xfrm>
                    <a:prstGeom prst="rect">
                      <a:avLst/>
                    </a:prstGeom>
                  </pic:spPr>
                </pic:pic>
              </a:graphicData>
            </a:graphic>
          </wp:inline>
        </w:drawing>
      </w:r>
      <w:r>
        <w:rPr>
          <w:rFonts w:ascii="Times New Roman"/>
          <w:spacing w:val="23"/>
          <w:sz w:val="20"/>
        </w:rPr>
        <w:t xml:space="preserve"> </w:t>
      </w:r>
      <w:r>
        <w:rPr>
          <w:rFonts w:ascii="Arial"/>
          <w:color w:val="512379"/>
        </w:rPr>
        <w:t>Impact analysis</w:t>
      </w:r>
    </w:p>
    <w:p w14:paraId="3B6E630C" w14:textId="77777777" w:rsidR="007D63C5" w:rsidRDefault="00790D2C">
      <w:pPr>
        <w:pStyle w:val="BodyText"/>
        <w:spacing w:before="113"/>
        <w:ind w:left="132" w:right="946"/>
      </w:pPr>
      <w:hyperlink w:anchor="_bookmark121" w:history="1">
        <w:r>
          <w:t>Figure D-19</w:t>
        </w:r>
      </w:hyperlink>
      <w:r>
        <w:t xml:space="preserve"> – </w:t>
      </w:r>
      <w:hyperlink w:anchor="_bookmark125" w:history="1">
        <w:r>
          <w:t>Figure D-23</w:t>
        </w:r>
      </w:hyperlink>
      <w:r>
        <w:t xml:space="preserve"> are results from the impact</w:t>
      </w:r>
      <w:r>
        <w:rPr>
          <w:spacing w:val="-5"/>
        </w:rPr>
        <w:t xml:space="preserve"> </w:t>
      </w:r>
      <w:r>
        <w:t>analysis</w:t>
      </w:r>
      <w:r>
        <w:rPr>
          <w:spacing w:val="-3"/>
        </w:rPr>
        <w:t xml:space="preserve"> </w:t>
      </w:r>
      <w:r>
        <w:t>for</w:t>
      </w:r>
      <w:r>
        <w:rPr>
          <w:spacing w:val="-3"/>
        </w:rPr>
        <w:t xml:space="preserve"> </w:t>
      </w:r>
      <w:r>
        <w:t>projects</w:t>
      </w:r>
      <w:r>
        <w:rPr>
          <w:spacing w:val="-5"/>
        </w:rPr>
        <w:t xml:space="preserve"> </w:t>
      </w:r>
      <w:r>
        <w:t>for</w:t>
      </w:r>
      <w:r>
        <w:rPr>
          <w:spacing w:val="-5"/>
        </w:rPr>
        <w:t xml:space="preserve"> </w:t>
      </w:r>
      <w:r>
        <w:t>Young</w:t>
      </w:r>
      <w:r>
        <w:rPr>
          <w:spacing w:val="-4"/>
        </w:rPr>
        <w:t xml:space="preserve"> </w:t>
      </w:r>
      <w:r>
        <w:t>Carers.</w:t>
      </w:r>
      <w:r>
        <w:rPr>
          <w:spacing w:val="-3"/>
        </w:rPr>
        <w:t xml:space="preserve"> </w:t>
      </w:r>
      <w:r>
        <w:t>The bars represent average quarterly post- commencement outcomes of TTL clients relative to their comparison group. The number of quarters</w:t>
      </w:r>
      <w:r>
        <w:rPr>
          <w:spacing w:val="-4"/>
        </w:rPr>
        <w:t xml:space="preserve"> </w:t>
      </w:r>
      <w:r>
        <w:t>that</w:t>
      </w:r>
      <w:r>
        <w:rPr>
          <w:spacing w:val="-6"/>
        </w:rPr>
        <w:t xml:space="preserve"> </w:t>
      </w:r>
      <w:r>
        <w:t>outcomes</w:t>
      </w:r>
      <w:r>
        <w:rPr>
          <w:spacing w:val="-4"/>
        </w:rPr>
        <w:t xml:space="preserve"> </w:t>
      </w:r>
      <w:r>
        <w:t>are</w:t>
      </w:r>
      <w:r>
        <w:rPr>
          <w:spacing w:val="-6"/>
        </w:rPr>
        <w:t xml:space="preserve"> </w:t>
      </w:r>
      <w:r>
        <w:t>measured</w:t>
      </w:r>
      <w:r>
        <w:rPr>
          <w:spacing w:val="-7"/>
        </w:rPr>
        <w:t xml:space="preserve"> </w:t>
      </w:r>
      <w:r>
        <w:t>over</w:t>
      </w:r>
      <w:r>
        <w:rPr>
          <w:spacing w:val="-6"/>
        </w:rPr>
        <w:t xml:space="preserve"> </w:t>
      </w:r>
      <w:r>
        <w:t xml:space="preserve">varies by project, depending on their being at least 20 client observations for robust estimation of impacts. Where results are statistically insignificant, this means that we cannot be certain that the impact of a project (for the given outcome and quarter) are different from zero. (See Appendix </w:t>
      </w:r>
      <w:hyperlink w:anchor="_bookmark84" w:history="1">
        <w:r>
          <w:t>C-2-2</w:t>
        </w:r>
      </w:hyperlink>
      <w:r>
        <w:t xml:space="preserve"> for details of the impact </w:t>
      </w:r>
      <w:r>
        <w:rPr>
          <w:spacing w:val="-2"/>
        </w:rPr>
        <w:t>analyses.)</w:t>
      </w:r>
    </w:p>
    <w:p w14:paraId="3B6E630D" w14:textId="77777777" w:rsidR="007D63C5" w:rsidRDefault="007D63C5">
      <w:pPr>
        <w:sectPr w:rsidR="007D63C5">
          <w:type w:val="continuous"/>
          <w:pgSz w:w="11910" w:h="16840"/>
          <w:pgMar w:top="480" w:right="220" w:bottom="280" w:left="1000" w:header="589" w:footer="556" w:gutter="0"/>
          <w:cols w:num="2" w:space="720" w:equalWidth="0">
            <w:col w:w="4617" w:space="558"/>
            <w:col w:w="5515"/>
          </w:cols>
        </w:sectPr>
      </w:pPr>
    </w:p>
    <w:p w14:paraId="3B6E630E" w14:textId="77777777" w:rsidR="007D63C5" w:rsidRDefault="007D63C5">
      <w:pPr>
        <w:pStyle w:val="BodyText"/>
        <w:spacing w:before="40"/>
        <w:rPr>
          <w:sz w:val="20"/>
        </w:rPr>
      </w:pPr>
    </w:p>
    <w:p w14:paraId="3B6E630F" w14:textId="77777777" w:rsidR="007D63C5" w:rsidRDefault="007D63C5">
      <w:pPr>
        <w:rPr>
          <w:sz w:val="20"/>
        </w:rPr>
        <w:sectPr w:rsidR="007D63C5">
          <w:pgSz w:w="11910" w:h="16840"/>
          <w:pgMar w:top="2000" w:right="220" w:bottom="740" w:left="1000" w:header="589" w:footer="556" w:gutter="0"/>
          <w:cols w:space="720"/>
        </w:sectPr>
      </w:pPr>
    </w:p>
    <w:p w14:paraId="3B6E6310" w14:textId="77777777" w:rsidR="007D63C5" w:rsidRDefault="00790D2C">
      <w:pPr>
        <w:spacing w:before="93"/>
        <w:ind w:left="132"/>
        <w:rPr>
          <w:rFonts w:ascii="Arial" w:hAnsi="Arial"/>
          <w:i/>
          <w:sz w:val="20"/>
        </w:rPr>
      </w:pPr>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D-19</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5"/>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unrelated</w:t>
      </w:r>
      <w:r>
        <w:rPr>
          <w:rFonts w:ascii="Arial" w:hAnsi="Arial"/>
          <w:i/>
          <w:color w:val="44536A"/>
          <w:spacing w:val="-7"/>
          <w:sz w:val="20"/>
        </w:rPr>
        <w:t xml:space="preserve"> </w:t>
      </w:r>
      <w:r>
        <w:rPr>
          <w:rFonts w:ascii="Arial" w:hAnsi="Arial"/>
          <w:i/>
          <w:color w:val="44536A"/>
          <w:sz w:val="20"/>
        </w:rPr>
        <w:t>to</w:t>
      </w:r>
      <w:r>
        <w:rPr>
          <w:rFonts w:ascii="Arial" w:hAnsi="Arial"/>
          <w:i/>
          <w:color w:val="44536A"/>
          <w:spacing w:val="-5"/>
          <w:sz w:val="20"/>
        </w:rPr>
        <w:t xml:space="preserve"> </w:t>
      </w:r>
      <w:r>
        <w:rPr>
          <w:rFonts w:ascii="Arial" w:hAnsi="Arial"/>
          <w:i/>
          <w:color w:val="44536A"/>
          <w:sz w:val="20"/>
        </w:rPr>
        <w:t>study</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pacing w:val="-2"/>
          <w:sz w:val="20"/>
        </w:rPr>
        <w:t>Carers</w:t>
      </w:r>
    </w:p>
    <w:p w14:paraId="3B6E6311" w14:textId="77777777" w:rsidR="007D63C5" w:rsidRDefault="00790D2C">
      <w:pPr>
        <w:rPr>
          <w:rFonts w:ascii="Arial"/>
          <w:i/>
          <w:sz w:val="20"/>
        </w:rPr>
      </w:pPr>
      <w:r>
        <w:br w:type="column"/>
      </w:r>
    </w:p>
    <w:p w14:paraId="3B6E6312" w14:textId="77777777" w:rsidR="007D63C5" w:rsidRDefault="007D63C5">
      <w:pPr>
        <w:pStyle w:val="BodyText"/>
        <w:spacing w:before="194"/>
        <w:rPr>
          <w:rFonts w:ascii="Arial"/>
          <w:i/>
          <w:sz w:val="20"/>
        </w:rPr>
      </w:pPr>
    </w:p>
    <w:p w14:paraId="3B6E6313" w14:textId="77777777" w:rsidR="007D63C5" w:rsidRDefault="00790D2C">
      <w:pPr>
        <w:spacing w:line="243" w:lineRule="exact"/>
        <w:ind w:left="81"/>
        <w:rPr>
          <w:sz w:val="20"/>
        </w:rPr>
      </w:pPr>
      <w:r>
        <w:rPr>
          <w:noProof/>
        </w:rPr>
        <w:drawing>
          <wp:anchor distT="0" distB="0" distL="0" distR="0" simplePos="0" relativeHeight="15789056" behindDoc="0" locked="0" layoutInCell="1" allowOverlap="1" wp14:anchorId="3B6E7070" wp14:editId="3DA7D105">
            <wp:simplePos x="0" y="0"/>
            <wp:positionH relativeFrom="page">
              <wp:posOffset>801109</wp:posOffset>
            </wp:positionH>
            <wp:positionV relativeFrom="paragraph">
              <wp:posOffset>-64102</wp:posOffset>
            </wp:positionV>
            <wp:extent cx="4170597" cy="3391202"/>
            <wp:effectExtent l="0" t="0" r="0" b="0"/>
            <wp:wrapNone/>
            <wp:docPr id="338" name="Image 338" descr="Figure D-19 - A graph on income support and young carers&#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descr="Figure D-19 - A graph on income support and young carers&#10;&#10;"/>
                    <pic:cNvPicPr/>
                  </pic:nvPicPr>
                  <pic:blipFill>
                    <a:blip r:embed="rId204" cstate="print"/>
                    <a:stretch>
                      <a:fillRect/>
                    </a:stretch>
                  </pic:blipFill>
                  <pic:spPr>
                    <a:xfrm>
                      <a:off x="0" y="0"/>
                      <a:ext cx="4170597" cy="3391202"/>
                    </a:xfrm>
                    <a:prstGeom prst="rect">
                      <a:avLst/>
                    </a:prstGeom>
                  </pic:spPr>
                </pic:pic>
              </a:graphicData>
            </a:graphic>
          </wp:anchor>
        </w:drawing>
      </w:r>
      <w:r>
        <w:rPr>
          <w:b/>
          <w:sz w:val="20"/>
        </w:rPr>
        <w:t>A</w:t>
      </w:r>
      <w:r>
        <w:rPr>
          <w:b/>
          <w:spacing w:val="-7"/>
          <w:sz w:val="20"/>
        </w:rPr>
        <w:t xml:space="preserve"> </w:t>
      </w:r>
      <w:r>
        <w:rPr>
          <w:b/>
          <w:sz w:val="20"/>
        </w:rPr>
        <w:t>–</w:t>
      </w:r>
      <w:r>
        <w:rPr>
          <w:b/>
          <w:spacing w:val="-6"/>
          <w:sz w:val="20"/>
        </w:rPr>
        <w:t xml:space="preserve"> </w:t>
      </w:r>
      <w:r>
        <w:rPr>
          <w:sz w:val="20"/>
        </w:rPr>
        <w:t>Carer</w:t>
      </w:r>
      <w:r>
        <w:rPr>
          <w:spacing w:val="-5"/>
          <w:sz w:val="20"/>
        </w:rPr>
        <w:t xml:space="preserve"> </w:t>
      </w:r>
      <w:r>
        <w:rPr>
          <w:sz w:val="20"/>
        </w:rPr>
        <w:t>Achievement</w:t>
      </w:r>
      <w:r>
        <w:rPr>
          <w:spacing w:val="-6"/>
          <w:sz w:val="20"/>
        </w:rPr>
        <w:t xml:space="preserve"> </w:t>
      </w:r>
      <w:r>
        <w:rPr>
          <w:spacing w:val="-2"/>
          <w:sz w:val="20"/>
        </w:rPr>
        <w:t>Pathway</w:t>
      </w:r>
    </w:p>
    <w:p w14:paraId="3B6E6314" w14:textId="77777777" w:rsidR="007D63C5" w:rsidRDefault="00790D2C">
      <w:pPr>
        <w:spacing w:line="243" w:lineRule="exact"/>
        <w:ind w:left="81"/>
        <w:rPr>
          <w:sz w:val="20"/>
        </w:rPr>
      </w:pPr>
      <w:r>
        <w:rPr>
          <w:b/>
          <w:sz w:val="20"/>
        </w:rPr>
        <w:t>B</w:t>
      </w:r>
      <w:r>
        <w:rPr>
          <w:b/>
          <w:spacing w:val="-4"/>
          <w:sz w:val="20"/>
        </w:rPr>
        <w:t xml:space="preserve"> </w:t>
      </w:r>
      <w:r>
        <w:rPr>
          <w:b/>
          <w:sz w:val="20"/>
        </w:rPr>
        <w:t>–</w:t>
      </w:r>
      <w:r>
        <w:rPr>
          <w:b/>
          <w:spacing w:val="-5"/>
          <w:sz w:val="20"/>
        </w:rPr>
        <w:t xml:space="preserve"> </w:t>
      </w:r>
      <w:r>
        <w:rPr>
          <w:sz w:val="20"/>
        </w:rPr>
        <w:t>Data-Driven</w:t>
      </w:r>
      <w:r>
        <w:rPr>
          <w:spacing w:val="-4"/>
          <w:sz w:val="20"/>
        </w:rPr>
        <w:t xml:space="preserve"> </w:t>
      </w:r>
      <w:r>
        <w:rPr>
          <w:sz w:val="20"/>
        </w:rPr>
        <w:t>Job</w:t>
      </w:r>
      <w:r>
        <w:rPr>
          <w:spacing w:val="-3"/>
          <w:sz w:val="20"/>
        </w:rPr>
        <w:t xml:space="preserve"> </w:t>
      </w:r>
      <w:r>
        <w:rPr>
          <w:spacing w:val="-2"/>
          <w:sz w:val="20"/>
        </w:rPr>
        <w:t>Opportunities</w:t>
      </w:r>
    </w:p>
    <w:p w14:paraId="3B6E6315" w14:textId="77777777" w:rsidR="007D63C5" w:rsidRDefault="007D63C5">
      <w:pPr>
        <w:pStyle w:val="BodyText"/>
        <w:spacing w:before="13"/>
        <w:rPr>
          <w:sz w:val="20"/>
        </w:rPr>
      </w:pPr>
    </w:p>
    <w:p w14:paraId="3B6E6316" w14:textId="77777777" w:rsidR="007D63C5" w:rsidRDefault="00790D2C">
      <w:pPr>
        <w:spacing w:line="276" w:lineRule="auto"/>
        <w:ind w:left="561" w:right="1631"/>
        <w:rPr>
          <w:sz w:val="20"/>
        </w:rPr>
      </w:pPr>
      <w:r>
        <w:rPr>
          <w:noProof/>
        </w:rPr>
        <mc:AlternateContent>
          <mc:Choice Requires="wps">
            <w:drawing>
              <wp:anchor distT="0" distB="0" distL="0" distR="0" simplePos="0" relativeHeight="15790080" behindDoc="0" locked="0" layoutInCell="1" allowOverlap="1" wp14:anchorId="3B6E7072" wp14:editId="290E9636">
                <wp:simplePos x="0" y="0"/>
                <wp:positionH relativeFrom="page">
                  <wp:posOffset>5033009</wp:posOffset>
                </wp:positionH>
                <wp:positionV relativeFrom="paragraph">
                  <wp:posOffset>18154</wp:posOffset>
                </wp:positionV>
                <wp:extent cx="266700" cy="121920"/>
                <wp:effectExtent l="0" t="0" r="0" b="0"/>
                <wp:wrapNone/>
                <wp:docPr id="339" name="Graphic 3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56E8EC37" id="Graphic 339" o:spid="_x0000_s1026" alt="&quot;&quot;" style="position:absolute;margin-left:396.3pt;margin-top:1.45pt;width:21pt;height:9.6pt;z-index:1579008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90592" behindDoc="0" locked="0" layoutInCell="1" allowOverlap="1" wp14:anchorId="3B6E7074" wp14:editId="05671995">
                <wp:simplePos x="0" y="0"/>
                <wp:positionH relativeFrom="page">
                  <wp:posOffset>5033009</wp:posOffset>
                </wp:positionH>
                <wp:positionV relativeFrom="paragraph">
                  <wp:posOffset>201034</wp:posOffset>
                </wp:positionV>
                <wp:extent cx="266700" cy="121920"/>
                <wp:effectExtent l="0" t="0" r="0" b="0"/>
                <wp:wrapNone/>
                <wp:docPr id="340" name="Graphic 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7F5A17EF" id="Graphic 340" o:spid="_x0000_s1026" alt="&quot;&quot;" style="position:absolute;margin-left:396.3pt;margin-top:15.85pt;width:21pt;height:9.6pt;z-index:1579059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317" w14:textId="77777777" w:rsidR="007D63C5" w:rsidRDefault="00790D2C">
      <w:pPr>
        <w:ind w:left="561"/>
        <w:rPr>
          <w:sz w:val="20"/>
        </w:rPr>
      </w:pPr>
      <w:r>
        <w:rPr>
          <w:noProof/>
        </w:rPr>
        <mc:AlternateContent>
          <mc:Choice Requires="wps">
            <w:drawing>
              <wp:anchor distT="0" distB="0" distL="0" distR="0" simplePos="0" relativeHeight="15791104" behindDoc="0" locked="0" layoutInCell="1" allowOverlap="1" wp14:anchorId="3B6E7076" wp14:editId="5F4D2299">
                <wp:simplePos x="0" y="0"/>
                <wp:positionH relativeFrom="page">
                  <wp:posOffset>5033009</wp:posOffset>
                </wp:positionH>
                <wp:positionV relativeFrom="paragraph">
                  <wp:posOffset>34966</wp:posOffset>
                </wp:positionV>
                <wp:extent cx="266700" cy="121920"/>
                <wp:effectExtent l="0" t="0" r="0" b="0"/>
                <wp:wrapNone/>
                <wp:docPr id="341" name="Graphic 3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06B72B71" id="Graphic 341" o:spid="_x0000_s1026" alt="&quot;&quot;" style="position:absolute;margin-left:396.3pt;margin-top:2.75pt;width:21pt;height:9.6pt;z-index:1579110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318" w14:textId="77777777" w:rsidR="007D63C5" w:rsidRDefault="007D63C5">
      <w:pPr>
        <w:rPr>
          <w:sz w:val="20"/>
        </w:rPr>
        <w:sectPr w:rsidR="007D63C5">
          <w:type w:val="continuous"/>
          <w:pgSz w:w="11910" w:h="16840"/>
          <w:pgMar w:top="480" w:right="220" w:bottom="280" w:left="1000" w:header="589" w:footer="556" w:gutter="0"/>
          <w:cols w:num="2" w:space="720" w:equalWidth="0">
            <w:col w:w="6830" w:space="40"/>
            <w:col w:w="3820"/>
          </w:cols>
        </w:sectPr>
      </w:pPr>
    </w:p>
    <w:p w14:paraId="3B6E6319" w14:textId="77777777" w:rsidR="007D63C5" w:rsidRDefault="007D63C5">
      <w:pPr>
        <w:pStyle w:val="BodyText"/>
        <w:rPr>
          <w:sz w:val="20"/>
        </w:rPr>
      </w:pPr>
    </w:p>
    <w:p w14:paraId="3B6E631A" w14:textId="77777777" w:rsidR="007D63C5" w:rsidRDefault="007D63C5">
      <w:pPr>
        <w:pStyle w:val="BodyText"/>
        <w:rPr>
          <w:sz w:val="20"/>
        </w:rPr>
      </w:pPr>
    </w:p>
    <w:p w14:paraId="3B6E631B" w14:textId="77777777" w:rsidR="007D63C5" w:rsidRDefault="007D63C5">
      <w:pPr>
        <w:pStyle w:val="BodyText"/>
        <w:rPr>
          <w:sz w:val="20"/>
        </w:rPr>
      </w:pPr>
    </w:p>
    <w:p w14:paraId="3B6E631C" w14:textId="77777777" w:rsidR="007D63C5" w:rsidRDefault="007D63C5">
      <w:pPr>
        <w:pStyle w:val="BodyText"/>
        <w:rPr>
          <w:sz w:val="20"/>
        </w:rPr>
      </w:pPr>
    </w:p>
    <w:p w14:paraId="3B6E631D" w14:textId="77777777" w:rsidR="007D63C5" w:rsidRDefault="007D63C5">
      <w:pPr>
        <w:pStyle w:val="BodyText"/>
        <w:rPr>
          <w:sz w:val="20"/>
        </w:rPr>
      </w:pPr>
    </w:p>
    <w:p w14:paraId="3B6E631E" w14:textId="77777777" w:rsidR="007D63C5" w:rsidRDefault="007D63C5">
      <w:pPr>
        <w:pStyle w:val="BodyText"/>
        <w:rPr>
          <w:sz w:val="20"/>
        </w:rPr>
      </w:pPr>
    </w:p>
    <w:p w14:paraId="3B6E631F" w14:textId="77777777" w:rsidR="007D63C5" w:rsidRDefault="007D63C5">
      <w:pPr>
        <w:pStyle w:val="BodyText"/>
        <w:rPr>
          <w:sz w:val="20"/>
        </w:rPr>
      </w:pPr>
    </w:p>
    <w:p w14:paraId="3B6E6320" w14:textId="77777777" w:rsidR="007D63C5" w:rsidRDefault="007D63C5">
      <w:pPr>
        <w:pStyle w:val="BodyText"/>
        <w:rPr>
          <w:sz w:val="20"/>
        </w:rPr>
      </w:pPr>
    </w:p>
    <w:p w14:paraId="3B6E6321" w14:textId="77777777" w:rsidR="007D63C5" w:rsidRDefault="007D63C5">
      <w:pPr>
        <w:pStyle w:val="BodyText"/>
        <w:rPr>
          <w:sz w:val="20"/>
        </w:rPr>
      </w:pPr>
    </w:p>
    <w:p w14:paraId="3B6E6322" w14:textId="77777777" w:rsidR="007D63C5" w:rsidRDefault="007D63C5">
      <w:pPr>
        <w:pStyle w:val="BodyText"/>
        <w:rPr>
          <w:sz w:val="20"/>
        </w:rPr>
      </w:pPr>
    </w:p>
    <w:p w14:paraId="3B6E6323" w14:textId="77777777" w:rsidR="007D63C5" w:rsidRDefault="007D63C5">
      <w:pPr>
        <w:pStyle w:val="BodyText"/>
        <w:rPr>
          <w:sz w:val="20"/>
        </w:rPr>
      </w:pPr>
    </w:p>
    <w:p w14:paraId="3B6E6324" w14:textId="77777777" w:rsidR="007D63C5" w:rsidRDefault="007D63C5">
      <w:pPr>
        <w:pStyle w:val="BodyText"/>
        <w:rPr>
          <w:sz w:val="20"/>
        </w:rPr>
      </w:pPr>
    </w:p>
    <w:p w14:paraId="3B6E6325" w14:textId="77777777" w:rsidR="007D63C5" w:rsidRDefault="007D63C5">
      <w:pPr>
        <w:pStyle w:val="BodyText"/>
        <w:rPr>
          <w:sz w:val="20"/>
        </w:rPr>
      </w:pPr>
    </w:p>
    <w:p w14:paraId="3B6E6326" w14:textId="77777777" w:rsidR="007D63C5" w:rsidRDefault="007D63C5">
      <w:pPr>
        <w:pStyle w:val="BodyText"/>
        <w:rPr>
          <w:sz w:val="20"/>
        </w:rPr>
      </w:pPr>
    </w:p>
    <w:p w14:paraId="3B6E6327" w14:textId="77777777" w:rsidR="007D63C5" w:rsidRDefault="007D63C5">
      <w:pPr>
        <w:pStyle w:val="BodyText"/>
        <w:rPr>
          <w:sz w:val="20"/>
        </w:rPr>
      </w:pPr>
    </w:p>
    <w:p w14:paraId="3B6E6328" w14:textId="77777777" w:rsidR="007D63C5" w:rsidRDefault="007D63C5">
      <w:pPr>
        <w:pStyle w:val="BodyText"/>
        <w:spacing w:before="4"/>
        <w:rPr>
          <w:sz w:val="20"/>
        </w:rPr>
      </w:pPr>
    </w:p>
    <w:p w14:paraId="3B6E6329" w14:textId="77777777" w:rsidR="007D63C5" w:rsidRDefault="00790D2C">
      <w:pPr>
        <w:ind w:left="132" w:right="1024"/>
        <w:rPr>
          <w:i/>
          <w:sz w:val="20"/>
        </w:rPr>
      </w:pPr>
      <w:r>
        <w:rPr>
          <w:i/>
          <w:color w:val="404040"/>
          <w:sz w:val="20"/>
        </w:rPr>
        <w:t xml:space="preserve">Notes: Difference between TTL clients’ outcomes compared to the comparison group at the end of each quarter.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66</w:t>
      </w:r>
      <w:r>
        <w:rPr>
          <w:i/>
          <w:color w:val="404040"/>
          <w:spacing w:val="-2"/>
          <w:sz w:val="20"/>
        </w:rPr>
        <w:t xml:space="preserve"> </w:t>
      </w:r>
      <w:r>
        <w:rPr>
          <w:i/>
          <w:color w:val="404040"/>
          <w:sz w:val="20"/>
        </w:rPr>
        <w:t>Young</w:t>
      </w:r>
      <w:r>
        <w:rPr>
          <w:i/>
          <w:color w:val="404040"/>
          <w:spacing w:val="-1"/>
          <w:sz w:val="20"/>
        </w:rPr>
        <w:t xml:space="preserve"> </w:t>
      </w:r>
      <w:r>
        <w:rPr>
          <w:i/>
          <w:color w:val="404040"/>
          <w:sz w:val="20"/>
        </w:rPr>
        <w:t>Carers</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35% 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1"/>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DEX</w:t>
      </w:r>
    </w:p>
    <w:p w14:paraId="3B6E632A" w14:textId="77777777" w:rsidR="007D63C5" w:rsidRDefault="00790D2C">
      <w:pPr>
        <w:spacing w:before="240"/>
        <w:ind w:left="132"/>
        <w:rPr>
          <w:rFonts w:ascii="Arial" w:hAnsi="Arial"/>
          <w:i/>
          <w:sz w:val="20"/>
        </w:rPr>
      </w:pPr>
      <w:bookmarkStart w:id="123" w:name="_bookmark122"/>
      <w:bookmarkEnd w:id="123"/>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D-20</w:t>
      </w:r>
      <w:r>
        <w:rPr>
          <w:rFonts w:ascii="Arial" w:hAnsi="Arial"/>
          <w:i/>
          <w:color w:val="44536A"/>
          <w:spacing w:val="-6"/>
          <w:sz w:val="20"/>
        </w:rPr>
        <w:t xml:space="preserve"> </w:t>
      </w:r>
      <w:r>
        <w:rPr>
          <w:rFonts w:ascii="Arial" w:hAnsi="Arial"/>
          <w:i/>
          <w:color w:val="44536A"/>
          <w:sz w:val="20"/>
        </w:rPr>
        <w:t>Student</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8"/>
          <w:sz w:val="20"/>
        </w:rPr>
        <w:t xml:space="preserve"> </w:t>
      </w:r>
      <w:r>
        <w:rPr>
          <w:rFonts w:ascii="Arial" w:hAnsi="Arial"/>
          <w:i/>
          <w:color w:val="44536A"/>
          <w:sz w:val="20"/>
        </w:rPr>
        <w:t>receipt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2"/>
          <w:sz w:val="20"/>
        </w:rPr>
        <w:t xml:space="preserve"> Carers</w:t>
      </w:r>
    </w:p>
    <w:p w14:paraId="3B6E632B" w14:textId="77777777" w:rsidR="007D63C5" w:rsidRDefault="007D63C5">
      <w:pPr>
        <w:pStyle w:val="BodyText"/>
        <w:spacing w:before="77"/>
        <w:rPr>
          <w:rFonts w:ascii="Arial"/>
          <w:i/>
          <w:sz w:val="20"/>
        </w:rPr>
      </w:pPr>
    </w:p>
    <w:p w14:paraId="3B6E632C" w14:textId="77777777" w:rsidR="007D63C5" w:rsidRDefault="00790D2C">
      <w:pPr>
        <w:ind w:left="6992"/>
        <w:rPr>
          <w:sz w:val="20"/>
        </w:rPr>
      </w:pPr>
      <w:r>
        <w:rPr>
          <w:noProof/>
        </w:rPr>
        <mc:AlternateContent>
          <mc:Choice Requires="wpg">
            <w:drawing>
              <wp:anchor distT="0" distB="0" distL="0" distR="0" simplePos="0" relativeHeight="479972864" behindDoc="1" locked="0" layoutInCell="1" allowOverlap="1" wp14:anchorId="3B6E7078" wp14:editId="189141DC">
                <wp:simplePos x="0" y="0"/>
                <wp:positionH relativeFrom="page">
                  <wp:posOffset>831958</wp:posOffset>
                </wp:positionH>
                <wp:positionV relativeFrom="paragraph">
                  <wp:posOffset>-95187</wp:posOffset>
                </wp:positionV>
                <wp:extent cx="4494530" cy="3390900"/>
                <wp:effectExtent l="0" t="0" r="0" b="0"/>
                <wp:wrapNone/>
                <wp:docPr id="342" name="Group 342" descr="Figure D-20 a graph showing young carers student's on income suppo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4530" cy="3390900"/>
                          <a:chOff x="0" y="0"/>
                          <a:chExt cx="4494530" cy="3390900"/>
                        </a:xfrm>
                      </wpg:grpSpPr>
                      <pic:pic xmlns:pic="http://schemas.openxmlformats.org/drawingml/2006/picture">
                        <pic:nvPicPr>
                          <pic:cNvPr id="343" name="Image 343"/>
                          <pic:cNvPicPr/>
                        </pic:nvPicPr>
                        <pic:blipFill>
                          <a:blip r:embed="rId205" cstate="print"/>
                          <a:stretch>
                            <a:fillRect/>
                          </a:stretch>
                        </pic:blipFill>
                        <pic:spPr>
                          <a:xfrm>
                            <a:off x="0" y="0"/>
                            <a:ext cx="4197002" cy="3390391"/>
                          </a:xfrm>
                          <a:prstGeom prst="rect">
                            <a:avLst/>
                          </a:prstGeom>
                        </pic:spPr>
                      </pic:pic>
                      <wps:wsp>
                        <wps:cNvPr id="344" name="Graphic 344"/>
                        <wps:cNvSpPr/>
                        <wps:spPr>
                          <a:xfrm>
                            <a:off x="4227721" y="586482"/>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345" name="Graphic 345"/>
                        <wps:cNvSpPr/>
                        <wps:spPr>
                          <a:xfrm>
                            <a:off x="4227721" y="769362"/>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346" name="Graphic 346"/>
                        <wps:cNvSpPr/>
                        <wps:spPr>
                          <a:xfrm>
                            <a:off x="4227721" y="959862"/>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651E737F" id="Group 342" o:spid="_x0000_s1026" alt="Figure D-20 a graph showing young carers student's on income support." style="position:absolute;margin-left:65.5pt;margin-top:-7.5pt;width:353.9pt;height:267pt;z-index:-23343616;mso-wrap-distance-left:0;mso-wrap-distance-right:0;mso-position-horizontal-relative:page" coordsize="44945,339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">
                <v:shape id="Image 343" o:spid="_x0000_s1027" type="#_x0000_t75" style="position:absolute;width:41970;height:33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">
                  <v:imagedata r:id="rId206" o:title=""/>
                </v:shape>
                <v:shape id="Graphic 344" o:spid="_x0000_s1028" style="position:absolute;left:42277;top:5864;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" path="m266700,l,,,121920r266700,l266700,xe" fillcolor="#00a1c6" stroked="f">
                  <v:path arrowok="t"/>
                </v:shape>
                <v:shape id="Graphic 345" o:spid="_x0000_s1029" style="position:absolute;left:42277;top:7693;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" path="m266700,l,,,121920r266700,l266700,xe" fillcolor="#eb5f2b" stroked="f">
                  <v:path arrowok="t"/>
                </v:shape>
                <v:shape id="Graphic 346" o:spid="_x0000_s1030" style="position:absolute;left:42277;top:9598;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7"/>
          <w:sz w:val="20"/>
        </w:rPr>
        <w:t xml:space="preserve"> </w:t>
      </w:r>
      <w:r>
        <w:rPr>
          <w:b/>
          <w:sz w:val="20"/>
        </w:rPr>
        <w:t>–</w:t>
      </w:r>
      <w:r>
        <w:rPr>
          <w:b/>
          <w:spacing w:val="-6"/>
          <w:sz w:val="20"/>
        </w:rPr>
        <w:t xml:space="preserve"> </w:t>
      </w:r>
      <w:r>
        <w:rPr>
          <w:sz w:val="20"/>
        </w:rPr>
        <w:t>Carer</w:t>
      </w:r>
      <w:r>
        <w:rPr>
          <w:spacing w:val="-5"/>
          <w:sz w:val="20"/>
        </w:rPr>
        <w:t xml:space="preserve"> </w:t>
      </w:r>
      <w:r>
        <w:rPr>
          <w:sz w:val="20"/>
        </w:rPr>
        <w:t>Achievement</w:t>
      </w:r>
      <w:r>
        <w:rPr>
          <w:spacing w:val="-6"/>
          <w:sz w:val="20"/>
        </w:rPr>
        <w:t xml:space="preserve"> </w:t>
      </w:r>
      <w:r>
        <w:rPr>
          <w:spacing w:val="-2"/>
          <w:sz w:val="20"/>
        </w:rPr>
        <w:t>Pathway</w:t>
      </w:r>
    </w:p>
    <w:p w14:paraId="3B6E632D" w14:textId="77777777" w:rsidR="007D63C5" w:rsidRDefault="00790D2C">
      <w:pPr>
        <w:ind w:left="6992"/>
        <w:rPr>
          <w:sz w:val="20"/>
        </w:rPr>
      </w:pPr>
      <w:r>
        <w:rPr>
          <w:b/>
          <w:sz w:val="20"/>
        </w:rPr>
        <w:t>B</w:t>
      </w:r>
      <w:r>
        <w:rPr>
          <w:b/>
          <w:spacing w:val="-4"/>
          <w:sz w:val="20"/>
        </w:rPr>
        <w:t xml:space="preserve"> </w:t>
      </w:r>
      <w:r>
        <w:rPr>
          <w:b/>
          <w:sz w:val="20"/>
        </w:rPr>
        <w:t>–</w:t>
      </w:r>
      <w:r>
        <w:rPr>
          <w:b/>
          <w:spacing w:val="-5"/>
          <w:sz w:val="20"/>
        </w:rPr>
        <w:t xml:space="preserve"> </w:t>
      </w:r>
      <w:r>
        <w:rPr>
          <w:sz w:val="20"/>
        </w:rPr>
        <w:t>Data-Driven</w:t>
      </w:r>
      <w:r>
        <w:rPr>
          <w:spacing w:val="-4"/>
          <w:sz w:val="20"/>
        </w:rPr>
        <w:t xml:space="preserve"> </w:t>
      </w:r>
      <w:r>
        <w:rPr>
          <w:sz w:val="20"/>
        </w:rPr>
        <w:t>Job</w:t>
      </w:r>
      <w:r>
        <w:rPr>
          <w:spacing w:val="-3"/>
          <w:sz w:val="20"/>
        </w:rPr>
        <w:t xml:space="preserve"> </w:t>
      </w:r>
      <w:r>
        <w:rPr>
          <w:spacing w:val="-2"/>
          <w:sz w:val="20"/>
        </w:rPr>
        <w:t>Opportunities</w:t>
      </w:r>
    </w:p>
    <w:p w14:paraId="3B6E632E" w14:textId="77777777" w:rsidR="007D63C5" w:rsidRDefault="007D63C5">
      <w:pPr>
        <w:pStyle w:val="BodyText"/>
        <w:spacing w:before="14"/>
        <w:rPr>
          <w:sz w:val="20"/>
        </w:rPr>
      </w:pPr>
    </w:p>
    <w:p w14:paraId="3B6E632F" w14:textId="77777777" w:rsidR="007D63C5" w:rsidRDefault="00790D2C">
      <w:pPr>
        <w:spacing w:line="276" w:lineRule="auto"/>
        <w:ind w:left="7474" w:right="1588"/>
        <w:rPr>
          <w:sz w:val="20"/>
        </w:rPr>
      </w:pPr>
      <w:r>
        <w:rPr>
          <w:sz w:val="20"/>
        </w:rPr>
        <w:t>Significant increase Significant</w:t>
      </w:r>
      <w:r>
        <w:rPr>
          <w:spacing w:val="-12"/>
          <w:sz w:val="20"/>
        </w:rPr>
        <w:t xml:space="preserve"> </w:t>
      </w:r>
      <w:r>
        <w:rPr>
          <w:sz w:val="20"/>
        </w:rPr>
        <w:t>decrease</w:t>
      </w:r>
    </w:p>
    <w:p w14:paraId="3B6E6330" w14:textId="77777777" w:rsidR="007D63C5" w:rsidRDefault="00790D2C">
      <w:pPr>
        <w:ind w:left="7474"/>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331" w14:textId="77777777" w:rsidR="007D63C5" w:rsidRDefault="007D63C5">
      <w:pPr>
        <w:pStyle w:val="BodyText"/>
        <w:rPr>
          <w:sz w:val="20"/>
        </w:rPr>
      </w:pPr>
    </w:p>
    <w:p w14:paraId="3B6E6332" w14:textId="77777777" w:rsidR="007D63C5" w:rsidRDefault="007D63C5">
      <w:pPr>
        <w:pStyle w:val="BodyText"/>
        <w:rPr>
          <w:sz w:val="20"/>
        </w:rPr>
      </w:pPr>
    </w:p>
    <w:p w14:paraId="3B6E6333" w14:textId="77777777" w:rsidR="007D63C5" w:rsidRDefault="007D63C5">
      <w:pPr>
        <w:pStyle w:val="BodyText"/>
        <w:rPr>
          <w:sz w:val="20"/>
        </w:rPr>
      </w:pPr>
    </w:p>
    <w:p w14:paraId="3B6E6334" w14:textId="77777777" w:rsidR="007D63C5" w:rsidRDefault="007D63C5">
      <w:pPr>
        <w:pStyle w:val="BodyText"/>
        <w:rPr>
          <w:sz w:val="20"/>
        </w:rPr>
      </w:pPr>
    </w:p>
    <w:p w14:paraId="3B6E6335" w14:textId="77777777" w:rsidR="007D63C5" w:rsidRDefault="007D63C5">
      <w:pPr>
        <w:pStyle w:val="BodyText"/>
        <w:rPr>
          <w:sz w:val="20"/>
        </w:rPr>
      </w:pPr>
    </w:p>
    <w:p w14:paraId="3B6E6336" w14:textId="77777777" w:rsidR="007D63C5" w:rsidRDefault="007D63C5">
      <w:pPr>
        <w:pStyle w:val="BodyText"/>
        <w:rPr>
          <w:sz w:val="20"/>
        </w:rPr>
      </w:pPr>
    </w:p>
    <w:p w14:paraId="3B6E6337" w14:textId="77777777" w:rsidR="007D63C5" w:rsidRDefault="007D63C5">
      <w:pPr>
        <w:pStyle w:val="BodyText"/>
        <w:rPr>
          <w:sz w:val="20"/>
        </w:rPr>
      </w:pPr>
    </w:p>
    <w:p w14:paraId="3B6E6338" w14:textId="77777777" w:rsidR="007D63C5" w:rsidRDefault="007D63C5">
      <w:pPr>
        <w:pStyle w:val="BodyText"/>
        <w:rPr>
          <w:sz w:val="20"/>
        </w:rPr>
      </w:pPr>
    </w:p>
    <w:p w14:paraId="3B6E6339" w14:textId="77777777" w:rsidR="007D63C5" w:rsidRDefault="007D63C5">
      <w:pPr>
        <w:pStyle w:val="BodyText"/>
        <w:rPr>
          <w:sz w:val="20"/>
        </w:rPr>
      </w:pPr>
    </w:p>
    <w:p w14:paraId="3B6E633A" w14:textId="77777777" w:rsidR="007D63C5" w:rsidRDefault="007D63C5">
      <w:pPr>
        <w:pStyle w:val="BodyText"/>
        <w:rPr>
          <w:sz w:val="20"/>
        </w:rPr>
      </w:pPr>
    </w:p>
    <w:p w14:paraId="3B6E633B" w14:textId="77777777" w:rsidR="007D63C5" w:rsidRDefault="007D63C5">
      <w:pPr>
        <w:pStyle w:val="BodyText"/>
        <w:rPr>
          <w:sz w:val="20"/>
        </w:rPr>
      </w:pPr>
    </w:p>
    <w:p w14:paraId="3B6E633C" w14:textId="77777777" w:rsidR="007D63C5" w:rsidRDefault="007D63C5">
      <w:pPr>
        <w:pStyle w:val="BodyText"/>
        <w:rPr>
          <w:sz w:val="20"/>
        </w:rPr>
      </w:pPr>
    </w:p>
    <w:p w14:paraId="3B6E633D" w14:textId="77777777" w:rsidR="007D63C5" w:rsidRDefault="007D63C5">
      <w:pPr>
        <w:pStyle w:val="BodyText"/>
        <w:rPr>
          <w:sz w:val="20"/>
        </w:rPr>
      </w:pPr>
    </w:p>
    <w:p w14:paraId="3B6E633E" w14:textId="77777777" w:rsidR="007D63C5" w:rsidRDefault="007D63C5">
      <w:pPr>
        <w:pStyle w:val="BodyText"/>
        <w:rPr>
          <w:sz w:val="20"/>
        </w:rPr>
      </w:pPr>
    </w:p>
    <w:p w14:paraId="3B6E633F" w14:textId="77777777" w:rsidR="007D63C5" w:rsidRDefault="007D63C5">
      <w:pPr>
        <w:pStyle w:val="BodyText"/>
        <w:spacing w:before="238"/>
        <w:rPr>
          <w:sz w:val="20"/>
        </w:rPr>
      </w:pPr>
    </w:p>
    <w:p w14:paraId="3B6E6340" w14:textId="77777777" w:rsidR="007D63C5" w:rsidRDefault="00790D2C">
      <w:pPr>
        <w:ind w:left="132" w:right="1024"/>
        <w:rPr>
          <w:i/>
          <w:sz w:val="20"/>
        </w:rPr>
      </w:pPr>
      <w:r>
        <w:rPr>
          <w:i/>
          <w:color w:val="404040"/>
          <w:sz w:val="20"/>
        </w:rPr>
        <w:t xml:space="preserve">Notes: Difference between TTL clients’ outcomes compared to the comparison group at the end of each quarter.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66</w:t>
      </w:r>
      <w:r>
        <w:rPr>
          <w:i/>
          <w:color w:val="404040"/>
          <w:spacing w:val="-2"/>
          <w:sz w:val="20"/>
        </w:rPr>
        <w:t xml:space="preserve"> </w:t>
      </w:r>
      <w:r>
        <w:rPr>
          <w:i/>
          <w:color w:val="404040"/>
          <w:sz w:val="20"/>
        </w:rPr>
        <w:t>Young</w:t>
      </w:r>
      <w:r>
        <w:rPr>
          <w:i/>
          <w:color w:val="404040"/>
          <w:spacing w:val="-1"/>
          <w:sz w:val="20"/>
        </w:rPr>
        <w:t xml:space="preserve"> </w:t>
      </w:r>
      <w:r>
        <w:rPr>
          <w:i/>
          <w:color w:val="404040"/>
          <w:sz w:val="20"/>
        </w:rPr>
        <w:t>Carers</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35% 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1"/>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DEX</w:t>
      </w:r>
    </w:p>
    <w:p w14:paraId="3B6E6341" w14:textId="77777777" w:rsidR="007D63C5" w:rsidRDefault="007D63C5">
      <w:pPr>
        <w:rPr>
          <w:sz w:val="20"/>
        </w:rPr>
        <w:sectPr w:rsidR="007D63C5">
          <w:type w:val="continuous"/>
          <w:pgSz w:w="11910" w:h="16840"/>
          <w:pgMar w:top="480" w:right="220" w:bottom="280" w:left="1000" w:header="589" w:footer="556" w:gutter="0"/>
          <w:cols w:space="720"/>
        </w:sectPr>
      </w:pPr>
    </w:p>
    <w:p w14:paraId="3B6E6342" w14:textId="77777777" w:rsidR="007D63C5" w:rsidRDefault="007D63C5">
      <w:pPr>
        <w:pStyle w:val="BodyText"/>
        <w:spacing w:before="12"/>
        <w:rPr>
          <w:i/>
          <w:sz w:val="20"/>
        </w:rPr>
      </w:pPr>
    </w:p>
    <w:p w14:paraId="3B6E6343" w14:textId="77777777" w:rsidR="007D63C5" w:rsidRDefault="00790D2C">
      <w:pPr>
        <w:spacing w:before="1"/>
        <w:ind w:left="132"/>
        <w:rPr>
          <w:rFonts w:ascii="Arial" w:hAnsi="Arial"/>
          <w:i/>
          <w:sz w:val="20"/>
        </w:rPr>
      </w:pPr>
      <w:bookmarkStart w:id="124" w:name="_bookmark123"/>
      <w:bookmarkEnd w:id="124"/>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D-21</w:t>
      </w:r>
      <w:r>
        <w:rPr>
          <w:rFonts w:ascii="Arial" w:hAnsi="Arial"/>
          <w:i/>
          <w:color w:val="44536A"/>
          <w:spacing w:val="-5"/>
          <w:sz w:val="20"/>
        </w:rPr>
        <w:t xml:space="preserve"> </w:t>
      </w:r>
      <w:r>
        <w:rPr>
          <w:rFonts w:ascii="Arial" w:hAnsi="Arial"/>
          <w:i/>
          <w:color w:val="44536A"/>
          <w:sz w:val="20"/>
        </w:rPr>
        <w:t>Any</w:t>
      </w:r>
      <w:r>
        <w:rPr>
          <w:rFonts w:ascii="Arial" w:hAnsi="Arial"/>
          <w:i/>
          <w:color w:val="44536A"/>
          <w:spacing w:val="-5"/>
          <w:sz w:val="20"/>
        </w:rPr>
        <w:t xml:space="preserve"> </w:t>
      </w:r>
      <w:r>
        <w:rPr>
          <w:rFonts w:ascii="Arial" w:hAnsi="Arial"/>
          <w:i/>
          <w:color w:val="44536A"/>
          <w:sz w:val="20"/>
        </w:rPr>
        <w:t>employment</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receipt</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4"/>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pacing w:val="-2"/>
          <w:sz w:val="20"/>
        </w:rPr>
        <w:t>Carers</w:t>
      </w:r>
    </w:p>
    <w:p w14:paraId="3B6E6344" w14:textId="77777777" w:rsidR="007D63C5" w:rsidRDefault="007D63C5">
      <w:pPr>
        <w:pStyle w:val="BodyText"/>
        <w:spacing w:before="173"/>
        <w:rPr>
          <w:rFonts w:ascii="Arial"/>
          <w:i/>
          <w:sz w:val="20"/>
        </w:rPr>
      </w:pPr>
    </w:p>
    <w:p w14:paraId="3B6E6345" w14:textId="6AFDE288" w:rsidR="007D63C5" w:rsidRDefault="00790D2C">
      <w:pPr>
        <w:ind w:left="7232"/>
        <w:rPr>
          <w:sz w:val="20"/>
        </w:rPr>
      </w:pPr>
      <w:r>
        <w:rPr>
          <w:noProof/>
        </w:rPr>
        <w:drawing>
          <wp:anchor distT="0" distB="0" distL="0" distR="0" simplePos="0" relativeHeight="15791616" behindDoc="0" locked="0" layoutInCell="1" allowOverlap="1" wp14:anchorId="3B6E707A" wp14:editId="15547DA1">
            <wp:simplePos x="0" y="0"/>
            <wp:positionH relativeFrom="page">
              <wp:posOffset>766387</wp:posOffset>
            </wp:positionH>
            <wp:positionV relativeFrom="paragraph">
              <wp:posOffset>-51951</wp:posOffset>
            </wp:positionV>
            <wp:extent cx="4213036" cy="3356490"/>
            <wp:effectExtent l="0" t="0" r="0" b="0"/>
            <wp:wrapNone/>
            <wp:docPr id="347" name="Image 347" descr="Figure D-12 - A graph of young carers on any employment income while on incoe suppo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descr="Figure D-12 - A graph of young carers on any employment income while on incoe support."/>
                    <pic:cNvPicPr/>
                  </pic:nvPicPr>
                  <pic:blipFill>
                    <a:blip r:embed="rId207" cstate="print"/>
                    <a:stretch>
                      <a:fillRect/>
                    </a:stretch>
                  </pic:blipFill>
                  <pic:spPr>
                    <a:xfrm>
                      <a:off x="0" y="0"/>
                      <a:ext cx="4213036" cy="3356490"/>
                    </a:xfrm>
                    <a:prstGeom prst="rect">
                      <a:avLst/>
                    </a:prstGeom>
                  </pic:spPr>
                </pic:pic>
              </a:graphicData>
            </a:graphic>
          </wp:anchor>
        </w:drawing>
      </w:r>
      <w:r w:rsidR="003A4E01">
        <w:rPr>
          <w:noProof/>
        </w:rPr>
        <w:t xml:space="preserve"> Income </w:t>
      </w:r>
      <w:proofErr w:type="gramStart"/>
      <w:r w:rsidR="003A4E01">
        <w:rPr>
          <w:noProof/>
        </w:rPr>
        <w:t>support.</w:t>
      </w:r>
      <w:r>
        <w:rPr>
          <w:b/>
          <w:sz w:val="20"/>
        </w:rPr>
        <w:t>A</w:t>
      </w:r>
      <w:proofErr w:type="gramEnd"/>
      <w:r>
        <w:rPr>
          <w:b/>
          <w:spacing w:val="-7"/>
          <w:sz w:val="20"/>
        </w:rPr>
        <w:t xml:space="preserve"> </w:t>
      </w:r>
      <w:r>
        <w:rPr>
          <w:b/>
          <w:sz w:val="20"/>
        </w:rPr>
        <w:t>–</w:t>
      </w:r>
      <w:r>
        <w:rPr>
          <w:b/>
          <w:spacing w:val="-6"/>
          <w:sz w:val="20"/>
        </w:rPr>
        <w:t xml:space="preserve"> </w:t>
      </w:r>
      <w:r>
        <w:rPr>
          <w:sz w:val="20"/>
        </w:rPr>
        <w:t>Carer</w:t>
      </w:r>
      <w:r>
        <w:rPr>
          <w:spacing w:val="-5"/>
          <w:sz w:val="20"/>
        </w:rPr>
        <w:t xml:space="preserve"> </w:t>
      </w:r>
      <w:r>
        <w:rPr>
          <w:sz w:val="20"/>
        </w:rPr>
        <w:t>Achievement</w:t>
      </w:r>
      <w:r>
        <w:rPr>
          <w:spacing w:val="-6"/>
          <w:sz w:val="20"/>
        </w:rPr>
        <w:t xml:space="preserve"> </w:t>
      </w:r>
      <w:r>
        <w:rPr>
          <w:spacing w:val="-2"/>
          <w:sz w:val="20"/>
        </w:rPr>
        <w:t>Pathway</w:t>
      </w:r>
    </w:p>
    <w:p w14:paraId="3B6E6346" w14:textId="77777777" w:rsidR="007D63C5" w:rsidRDefault="00790D2C">
      <w:pPr>
        <w:ind w:left="7232"/>
        <w:rPr>
          <w:sz w:val="20"/>
        </w:rPr>
      </w:pPr>
      <w:r>
        <w:rPr>
          <w:b/>
          <w:sz w:val="20"/>
        </w:rPr>
        <w:t>B</w:t>
      </w:r>
      <w:r>
        <w:rPr>
          <w:b/>
          <w:spacing w:val="-4"/>
          <w:sz w:val="20"/>
        </w:rPr>
        <w:t xml:space="preserve"> </w:t>
      </w:r>
      <w:r>
        <w:rPr>
          <w:b/>
          <w:sz w:val="20"/>
        </w:rPr>
        <w:t>–</w:t>
      </w:r>
      <w:r>
        <w:rPr>
          <w:b/>
          <w:spacing w:val="-5"/>
          <w:sz w:val="20"/>
        </w:rPr>
        <w:t xml:space="preserve"> </w:t>
      </w:r>
      <w:r>
        <w:rPr>
          <w:sz w:val="20"/>
        </w:rPr>
        <w:t>Data-Driven</w:t>
      </w:r>
      <w:r>
        <w:rPr>
          <w:spacing w:val="-4"/>
          <w:sz w:val="20"/>
        </w:rPr>
        <w:t xml:space="preserve"> </w:t>
      </w:r>
      <w:r>
        <w:rPr>
          <w:sz w:val="20"/>
        </w:rPr>
        <w:t>Job</w:t>
      </w:r>
      <w:r>
        <w:rPr>
          <w:spacing w:val="-3"/>
          <w:sz w:val="20"/>
        </w:rPr>
        <w:t xml:space="preserve"> </w:t>
      </w:r>
      <w:r>
        <w:rPr>
          <w:spacing w:val="-2"/>
          <w:sz w:val="20"/>
        </w:rPr>
        <w:t>Opportunities</w:t>
      </w:r>
    </w:p>
    <w:p w14:paraId="3B6E6347" w14:textId="77777777" w:rsidR="007D63C5" w:rsidRDefault="007D63C5">
      <w:pPr>
        <w:pStyle w:val="BodyText"/>
        <w:spacing w:before="14"/>
        <w:rPr>
          <w:sz w:val="20"/>
        </w:rPr>
      </w:pPr>
    </w:p>
    <w:p w14:paraId="3B6E6348" w14:textId="77777777" w:rsidR="007D63C5" w:rsidRDefault="00790D2C">
      <w:pPr>
        <w:spacing w:line="276" w:lineRule="auto"/>
        <w:ind w:left="7714" w:right="1348"/>
        <w:rPr>
          <w:sz w:val="20"/>
        </w:rPr>
      </w:pPr>
      <w:r>
        <w:rPr>
          <w:noProof/>
        </w:rPr>
        <mc:AlternateContent>
          <mc:Choice Requires="wps">
            <w:drawing>
              <wp:anchor distT="0" distB="0" distL="0" distR="0" simplePos="0" relativeHeight="15792640" behindDoc="0" locked="0" layoutInCell="1" allowOverlap="1" wp14:anchorId="3B6E707C" wp14:editId="6F26BDAA">
                <wp:simplePos x="0" y="0"/>
                <wp:positionH relativeFrom="page">
                  <wp:posOffset>5212079</wp:posOffset>
                </wp:positionH>
                <wp:positionV relativeFrom="paragraph">
                  <wp:posOffset>17048</wp:posOffset>
                </wp:positionV>
                <wp:extent cx="266700" cy="121920"/>
                <wp:effectExtent l="0" t="0" r="0" b="0"/>
                <wp:wrapNone/>
                <wp:docPr id="348" name="Graphic 3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63A454B4" id="Graphic 348" o:spid="_x0000_s1026" alt="&quot;&quot;" style="position:absolute;margin-left:410.4pt;margin-top:1.35pt;width:21pt;height:9.6pt;z-index:1579264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93152" behindDoc="0" locked="0" layoutInCell="1" allowOverlap="1" wp14:anchorId="3B6E707E" wp14:editId="3C4710FA">
                <wp:simplePos x="0" y="0"/>
                <wp:positionH relativeFrom="page">
                  <wp:posOffset>5212079</wp:posOffset>
                </wp:positionH>
                <wp:positionV relativeFrom="paragraph">
                  <wp:posOffset>199928</wp:posOffset>
                </wp:positionV>
                <wp:extent cx="266700" cy="121920"/>
                <wp:effectExtent l="0" t="0" r="0" b="0"/>
                <wp:wrapNone/>
                <wp:docPr id="349" name="Graphic 3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1092378A" id="Graphic 349" o:spid="_x0000_s1026" alt="&quot;&quot;" style="position:absolute;margin-left:410.4pt;margin-top:15.75pt;width:21pt;height:9.6pt;z-index:1579315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349" w14:textId="77777777" w:rsidR="007D63C5" w:rsidRDefault="00790D2C">
      <w:pPr>
        <w:ind w:left="7714"/>
        <w:rPr>
          <w:sz w:val="20"/>
        </w:rPr>
      </w:pPr>
      <w:r>
        <w:rPr>
          <w:noProof/>
        </w:rPr>
        <mc:AlternateContent>
          <mc:Choice Requires="wps">
            <w:drawing>
              <wp:anchor distT="0" distB="0" distL="0" distR="0" simplePos="0" relativeHeight="15793664" behindDoc="0" locked="0" layoutInCell="1" allowOverlap="1" wp14:anchorId="3B6E7080" wp14:editId="0D632828">
                <wp:simplePos x="0" y="0"/>
                <wp:positionH relativeFrom="page">
                  <wp:posOffset>5212079</wp:posOffset>
                </wp:positionH>
                <wp:positionV relativeFrom="paragraph">
                  <wp:posOffset>33861</wp:posOffset>
                </wp:positionV>
                <wp:extent cx="266700" cy="121920"/>
                <wp:effectExtent l="0" t="0" r="0" b="0"/>
                <wp:wrapNone/>
                <wp:docPr id="350" name="Graphic 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07A33EDC" id="Graphic 350" o:spid="_x0000_s1026" alt="&quot;&quot;" style="position:absolute;margin-left:410.4pt;margin-top:2.65pt;width:21pt;height:9.6pt;z-index:1579366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34A" w14:textId="77777777" w:rsidR="007D63C5" w:rsidRDefault="007D63C5">
      <w:pPr>
        <w:pStyle w:val="BodyText"/>
        <w:rPr>
          <w:sz w:val="20"/>
        </w:rPr>
      </w:pPr>
    </w:p>
    <w:p w14:paraId="3B6E634B" w14:textId="77777777" w:rsidR="007D63C5" w:rsidRDefault="007D63C5">
      <w:pPr>
        <w:pStyle w:val="BodyText"/>
        <w:rPr>
          <w:sz w:val="20"/>
        </w:rPr>
      </w:pPr>
    </w:p>
    <w:p w14:paraId="3B6E634C" w14:textId="77777777" w:rsidR="007D63C5" w:rsidRDefault="007D63C5">
      <w:pPr>
        <w:pStyle w:val="BodyText"/>
        <w:rPr>
          <w:sz w:val="20"/>
        </w:rPr>
      </w:pPr>
    </w:p>
    <w:p w14:paraId="3B6E634D" w14:textId="77777777" w:rsidR="007D63C5" w:rsidRDefault="007D63C5">
      <w:pPr>
        <w:pStyle w:val="BodyText"/>
        <w:rPr>
          <w:sz w:val="20"/>
        </w:rPr>
      </w:pPr>
    </w:p>
    <w:p w14:paraId="3B6E634E" w14:textId="77777777" w:rsidR="007D63C5" w:rsidRDefault="007D63C5">
      <w:pPr>
        <w:pStyle w:val="BodyText"/>
        <w:rPr>
          <w:sz w:val="20"/>
        </w:rPr>
      </w:pPr>
    </w:p>
    <w:p w14:paraId="3B6E634F" w14:textId="77777777" w:rsidR="007D63C5" w:rsidRDefault="007D63C5">
      <w:pPr>
        <w:pStyle w:val="BodyText"/>
        <w:rPr>
          <w:sz w:val="20"/>
        </w:rPr>
      </w:pPr>
    </w:p>
    <w:p w14:paraId="3B6E6350" w14:textId="77777777" w:rsidR="007D63C5" w:rsidRDefault="007D63C5">
      <w:pPr>
        <w:pStyle w:val="BodyText"/>
        <w:rPr>
          <w:sz w:val="20"/>
        </w:rPr>
      </w:pPr>
    </w:p>
    <w:p w14:paraId="3B6E6351" w14:textId="77777777" w:rsidR="007D63C5" w:rsidRDefault="007D63C5">
      <w:pPr>
        <w:pStyle w:val="BodyText"/>
        <w:rPr>
          <w:sz w:val="20"/>
        </w:rPr>
      </w:pPr>
    </w:p>
    <w:p w14:paraId="3B6E6352" w14:textId="77777777" w:rsidR="007D63C5" w:rsidRDefault="007D63C5">
      <w:pPr>
        <w:pStyle w:val="BodyText"/>
        <w:rPr>
          <w:sz w:val="20"/>
        </w:rPr>
      </w:pPr>
    </w:p>
    <w:p w14:paraId="3B6E6353" w14:textId="77777777" w:rsidR="007D63C5" w:rsidRDefault="007D63C5">
      <w:pPr>
        <w:pStyle w:val="BodyText"/>
        <w:rPr>
          <w:sz w:val="20"/>
        </w:rPr>
      </w:pPr>
    </w:p>
    <w:p w14:paraId="3B6E6354" w14:textId="77777777" w:rsidR="007D63C5" w:rsidRDefault="007D63C5">
      <w:pPr>
        <w:pStyle w:val="BodyText"/>
        <w:rPr>
          <w:sz w:val="20"/>
        </w:rPr>
      </w:pPr>
    </w:p>
    <w:p w14:paraId="3B6E6355" w14:textId="77777777" w:rsidR="007D63C5" w:rsidRDefault="007D63C5">
      <w:pPr>
        <w:pStyle w:val="BodyText"/>
        <w:rPr>
          <w:sz w:val="20"/>
        </w:rPr>
      </w:pPr>
    </w:p>
    <w:p w14:paraId="3B6E6356" w14:textId="77777777" w:rsidR="007D63C5" w:rsidRDefault="007D63C5">
      <w:pPr>
        <w:pStyle w:val="BodyText"/>
        <w:rPr>
          <w:sz w:val="20"/>
        </w:rPr>
      </w:pPr>
    </w:p>
    <w:p w14:paraId="3B6E6357" w14:textId="77777777" w:rsidR="007D63C5" w:rsidRDefault="007D63C5">
      <w:pPr>
        <w:pStyle w:val="BodyText"/>
        <w:rPr>
          <w:sz w:val="20"/>
        </w:rPr>
      </w:pPr>
    </w:p>
    <w:p w14:paraId="3B6E6358" w14:textId="77777777" w:rsidR="007D63C5" w:rsidRDefault="007D63C5">
      <w:pPr>
        <w:pStyle w:val="BodyText"/>
        <w:rPr>
          <w:sz w:val="20"/>
        </w:rPr>
      </w:pPr>
    </w:p>
    <w:p w14:paraId="3B6E6359" w14:textId="77777777" w:rsidR="007D63C5" w:rsidRDefault="007D63C5">
      <w:pPr>
        <w:pStyle w:val="BodyText"/>
        <w:spacing w:before="8"/>
        <w:rPr>
          <w:sz w:val="20"/>
        </w:rPr>
      </w:pPr>
    </w:p>
    <w:p w14:paraId="3B6E635A" w14:textId="77777777" w:rsidR="007D63C5" w:rsidRDefault="00790D2C">
      <w:pPr>
        <w:spacing w:before="1"/>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66 Young Carers clients; 35% of those who commenced the project as recorded in DEX</w:t>
      </w:r>
    </w:p>
    <w:p w14:paraId="3B6E635B" w14:textId="77777777" w:rsidR="007D63C5" w:rsidRDefault="00790D2C">
      <w:pPr>
        <w:spacing w:before="239"/>
        <w:ind w:left="132"/>
        <w:rPr>
          <w:rFonts w:ascii="Arial" w:hAnsi="Arial"/>
          <w:i/>
          <w:sz w:val="20"/>
        </w:rPr>
      </w:pPr>
      <w:r>
        <w:rPr>
          <w:noProof/>
        </w:rPr>
        <w:drawing>
          <wp:anchor distT="0" distB="0" distL="0" distR="0" simplePos="0" relativeHeight="15792128" behindDoc="0" locked="0" layoutInCell="1" allowOverlap="1" wp14:anchorId="3B6E7082" wp14:editId="25D50B3E">
            <wp:simplePos x="0" y="0"/>
            <wp:positionH relativeFrom="page">
              <wp:posOffset>787541</wp:posOffset>
            </wp:positionH>
            <wp:positionV relativeFrom="paragraph">
              <wp:posOffset>442145</wp:posOffset>
            </wp:positionV>
            <wp:extent cx="4263867" cy="3199013"/>
            <wp:effectExtent l="0" t="0" r="0" b="0"/>
            <wp:wrapNone/>
            <wp:docPr id="351" name="Image 351" descr="Figure D-22 - A graph of number of days young carers were on income support.&#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descr="Figure D-22 - A graph of number of days young carers were on income support.&#10;&#10;"/>
                    <pic:cNvPicPr/>
                  </pic:nvPicPr>
                  <pic:blipFill>
                    <a:blip r:embed="rId208" cstate="print"/>
                    <a:stretch>
                      <a:fillRect/>
                    </a:stretch>
                  </pic:blipFill>
                  <pic:spPr>
                    <a:xfrm>
                      <a:off x="0" y="0"/>
                      <a:ext cx="4263867" cy="3199013"/>
                    </a:xfrm>
                    <a:prstGeom prst="rect">
                      <a:avLst/>
                    </a:prstGeom>
                  </pic:spPr>
                </pic:pic>
              </a:graphicData>
            </a:graphic>
          </wp:anchor>
        </w:drawing>
      </w:r>
      <w:bookmarkStart w:id="125" w:name="_bookmark124"/>
      <w:bookmarkEnd w:id="125"/>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D-22</w:t>
      </w:r>
      <w:r>
        <w:rPr>
          <w:rFonts w:ascii="Arial" w:hAnsi="Arial"/>
          <w:i/>
          <w:color w:val="44536A"/>
          <w:spacing w:val="-6"/>
          <w:sz w:val="20"/>
        </w:rPr>
        <w:t xml:space="preserve"> </w:t>
      </w:r>
      <w:r>
        <w:rPr>
          <w:rFonts w:ascii="Arial" w:hAnsi="Arial"/>
          <w:i/>
          <w:color w:val="44536A"/>
          <w:sz w:val="20"/>
        </w:rPr>
        <w:t>Days</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pacing w:val="-2"/>
          <w:sz w:val="20"/>
        </w:rPr>
        <w:t>Carers</w:t>
      </w:r>
    </w:p>
    <w:p w14:paraId="3B6E635C" w14:textId="77777777" w:rsidR="007D63C5" w:rsidRDefault="007D63C5">
      <w:pPr>
        <w:pStyle w:val="BodyText"/>
        <w:rPr>
          <w:rFonts w:ascii="Arial"/>
          <w:i/>
          <w:sz w:val="20"/>
        </w:rPr>
      </w:pPr>
    </w:p>
    <w:p w14:paraId="3B6E635D" w14:textId="77777777" w:rsidR="007D63C5" w:rsidRDefault="007D63C5">
      <w:pPr>
        <w:pStyle w:val="BodyText"/>
        <w:spacing w:before="171"/>
        <w:rPr>
          <w:rFonts w:ascii="Arial"/>
          <w:i/>
          <w:sz w:val="20"/>
        </w:rPr>
      </w:pPr>
    </w:p>
    <w:p w14:paraId="3B6E635E" w14:textId="77777777" w:rsidR="007D63C5" w:rsidRDefault="00790D2C">
      <w:pPr>
        <w:ind w:left="7232"/>
        <w:rPr>
          <w:sz w:val="20"/>
        </w:rPr>
      </w:pPr>
      <w:r>
        <w:rPr>
          <w:b/>
          <w:sz w:val="20"/>
        </w:rPr>
        <w:t>A</w:t>
      </w:r>
      <w:r>
        <w:rPr>
          <w:b/>
          <w:spacing w:val="-7"/>
          <w:sz w:val="20"/>
        </w:rPr>
        <w:t xml:space="preserve"> </w:t>
      </w:r>
      <w:r>
        <w:rPr>
          <w:b/>
          <w:sz w:val="20"/>
        </w:rPr>
        <w:t>–</w:t>
      </w:r>
      <w:r>
        <w:rPr>
          <w:b/>
          <w:spacing w:val="-6"/>
          <w:sz w:val="20"/>
        </w:rPr>
        <w:t xml:space="preserve"> </w:t>
      </w:r>
      <w:r>
        <w:rPr>
          <w:sz w:val="20"/>
        </w:rPr>
        <w:t>Carer</w:t>
      </w:r>
      <w:r>
        <w:rPr>
          <w:spacing w:val="-5"/>
          <w:sz w:val="20"/>
        </w:rPr>
        <w:t xml:space="preserve"> </w:t>
      </w:r>
      <w:r>
        <w:rPr>
          <w:sz w:val="20"/>
        </w:rPr>
        <w:t>Achievement</w:t>
      </w:r>
      <w:r>
        <w:rPr>
          <w:spacing w:val="-6"/>
          <w:sz w:val="20"/>
        </w:rPr>
        <w:t xml:space="preserve"> </w:t>
      </w:r>
      <w:r>
        <w:rPr>
          <w:spacing w:val="-2"/>
          <w:sz w:val="20"/>
        </w:rPr>
        <w:t>Pathway</w:t>
      </w:r>
    </w:p>
    <w:p w14:paraId="3B6E635F" w14:textId="77777777" w:rsidR="007D63C5" w:rsidRDefault="00790D2C">
      <w:pPr>
        <w:spacing w:before="1"/>
        <w:ind w:left="7232"/>
        <w:rPr>
          <w:sz w:val="20"/>
        </w:rPr>
      </w:pPr>
      <w:r>
        <w:rPr>
          <w:b/>
          <w:sz w:val="20"/>
        </w:rPr>
        <w:t>B</w:t>
      </w:r>
      <w:r>
        <w:rPr>
          <w:b/>
          <w:spacing w:val="-4"/>
          <w:sz w:val="20"/>
        </w:rPr>
        <w:t xml:space="preserve"> </w:t>
      </w:r>
      <w:r>
        <w:rPr>
          <w:b/>
          <w:sz w:val="20"/>
        </w:rPr>
        <w:t>–</w:t>
      </w:r>
      <w:r>
        <w:rPr>
          <w:b/>
          <w:spacing w:val="-5"/>
          <w:sz w:val="20"/>
        </w:rPr>
        <w:t xml:space="preserve"> </w:t>
      </w:r>
      <w:r>
        <w:rPr>
          <w:sz w:val="20"/>
        </w:rPr>
        <w:t>Data-Driven</w:t>
      </w:r>
      <w:r>
        <w:rPr>
          <w:spacing w:val="-4"/>
          <w:sz w:val="20"/>
        </w:rPr>
        <w:t xml:space="preserve"> </w:t>
      </w:r>
      <w:r>
        <w:rPr>
          <w:sz w:val="20"/>
        </w:rPr>
        <w:t>Job</w:t>
      </w:r>
      <w:r>
        <w:rPr>
          <w:spacing w:val="-3"/>
          <w:sz w:val="20"/>
        </w:rPr>
        <w:t xml:space="preserve"> </w:t>
      </w:r>
      <w:r>
        <w:rPr>
          <w:spacing w:val="-2"/>
          <w:sz w:val="20"/>
        </w:rPr>
        <w:t>Opportunities</w:t>
      </w:r>
    </w:p>
    <w:p w14:paraId="3B6E6360" w14:textId="77777777" w:rsidR="007D63C5" w:rsidRDefault="007D63C5">
      <w:pPr>
        <w:pStyle w:val="BodyText"/>
        <w:spacing w:before="13"/>
        <w:rPr>
          <w:sz w:val="20"/>
        </w:rPr>
      </w:pPr>
    </w:p>
    <w:p w14:paraId="3B6E6361" w14:textId="77777777" w:rsidR="007D63C5" w:rsidRDefault="00790D2C">
      <w:pPr>
        <w:spacing w:line="276" w:lineRule="auto"/>
        <w:ind w:left="7714" w:right="1348"/>
        <w:rPr>
          <w:sz w:val="20"/>
        </w:rPr>
      </w:pPr>
      <w:r>
        <w:rPr>
          <w:noProof/>
        </w:rPr>
        <mc:AlternateContent>
          <mc:Choice Requires="wps">
            <w:drawing>
              <wp:anchor distT="0" distB="0" distL="0" distR="0" simplePos="0" relativeHeight="15794176" behindDoc="0" locked="0" layoutInCell="1" allowOverlap="1" wp14:anchorId="3B6E7084" wp14:editId="791D0158">
                <wp:simplePos x="0" y="0"/>
                <wp:positionH relativeFrom="page">
                  <wp:posOffset>5212079</wp:posOffset>
                </wp:positionH>
                <wp:positionV relativeFrom="paragraph">
                  <wp:posOffset>18129</wp:posOffset>
                </wp:positionV>
                <wp:extent cx="266700" cy="121920"/>
                <wp:effectExtent l="0" t="0" r="0" b="0"/>
                <wp:wrapNone/>
                <wp:docPr id="352" name="Graphic 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5C36B006" id="Graphic 352" o:spid="_x0000_s1026" alt="&quot;&quot;" style="position:absolute;margin-left:410.4pt;margin-top:1.45pt;width:21pt;height:9.6pt;z-index:1579417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" path="m266700,l,,,121919r266700,l266700,xe" fillcolor="#00a1c6" stroked="f">
                <v:path arrowok="t"/>
                <w10:wrap anchorx="page"/>
              </v:shape>
            </w:pict>
          </mc:Fallback>
        </mc:AlternateContent>
      </w:r>
      <w:r>
        <w:rPr>
          <w:noProof/>
        </w:rPr>
        <mc:AlternateContent>
          <mc:Choice Requires="wps">
            <w:drawing>
              <wp:anchor distT="0" distB="0" distL="0" distR="0" simplePos="0" relativeHeight="15794688" behindDoc="0" locked="0" layoutInCell="1" allowOverlap="1" wp14:anchorId="3B6E7086" wp14:editId="68C9732B">
                <wp:simplePos x="0" y="0"/>
                <wp:positionH relativeFrom="page">
                  <wp:posOffset>5212079</wp:posOffset>
                </wp:positionH>
                <wp:positionV relativeFrom="paragraph">
                  <wp:posOffset>201009</wp:posOffset>
                </wp:positionV>
                <wp:extent cx="266700" cy="121920"/>
                <wp:effectExtent l="0" t="0" r="0" b="0"/>
                <wp:wrapNone/>
                <wp:docPr id="353" name="Graphic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3773F739" id="Graphic 353" o:spid="_x0000_s1026" alt="&quot;&quot;" style="position:absolute;margin-left:410.4pt;margin-top:15.85pt;width:21pt;height:9.6pt;z-index:1579468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362" w14:textId="77777777" w:rsidR="007D63C5" w:rsidRDefault="00790D2C">
      <w:pPr>
        <w:ind w:left="7714"/>
        <w:rPr>
          <w:sz w:val="20"/>
        </w:rPr>
      </w:pPr>
      <w:r>
        <w:rPr>
          <w:noProof/>
        </w:rPr>
        <mc:AlternateContent>
          <mc:Choice Requires="wps">
            <w:drawing>
              <wp:anchor distT="0" distB="0" distL="0" distR="0" simplePos="0" relativeHeight="15795200" behindDoc="0" locked="0" layoutInCell="1" allowOverlap="1" wp14:anchorId="3B6E7088" wp14:editId="13542F89">
                <wp:simplePos x="0" y="0"/>
                <wp:positionH relativeFrom="page">
                  <wp:posOffset>5212079</wp:posOffset>
                </wp:positionH>
                <wp:positionV relativeFrom="paragraph">
                  <wp:posOffset>34941</wp:posOffset>
                </wp:positionV>
                <wp:extent cx="266700" cy="121920"/>
                <wp:effectExtent l="0" t="0" r="0" b="0"/>
                <wp:wrapNone/>
                <wp:docPr id="354" name="Graphic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04C02ACD" id="Graphic 354" o:spid="_x0000_s1026" alt="&quot;&quot;" style="position:absolute;margin-left:410.4pt;margin-top:2.75pt;width:21pt;height:9.6pt;z-index:1579520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363" w14:textId="77777777" w:rsidR="007D63C5" w:rsidRDefault="007D63C5">
      <w:pPr>
        <w:pStyle w:val="BodyText"/>
        <w:rPr>
          <w:sz w:val="20"/>
        </w:rPr>
      </w:pPr>
    </w:p>
    <w:p w14:paraId="3B6E6364" w14:textId="77777777" w:rsidR="007D63C5" w:rsidRDefault="007D63C5">
      <w:pPr>
        <w:pStyle w:val="BodyText"/>
        <w:rPr>
          <w:sz w:val="20"/>
        </w:rPr>
      </w:pPr>
    </w:p>
    <w:p w14:paraId="3B6E6365" w14:textId="77777777" w:rsidR="007D63C5" w:rsidRDefault="007D63C5">
      <w:pPr>
        <w:pStyle w:val="BodyText"/>
        <w:rPr>
          <w:sz w:val="20"/>
        </w:rPr>
      </w:pPr>
    </w:p>
    <w:p w14:paraId="3B6E6366" w14:textId="77777777" w:rsidR="007D63C5" w:rsidRDefault="007D63C5">
      <w:pPr>
        <w:pStyle w:val="BodyText"/>
        <w:rPr>
          <w:sz w:val="20"/>
        </w:rPr>
      </w:pPr>
    </w:p>
    <w:p w14:paraId="3B6E6367" w14:textId="77777777" w:rsidR="007D63C5" w:rsidRDefault="007D63C5">
      <w:pPr>
        <w:pStyle w:val="BodyText"/>
        <w:rPr>
          <w:sz w:val="20"/>
        </w:rPr>
      </w:pPr>
    </w:p>
    <w:p w14:paraId="3B6E6368" w14:textId="77777777" w:rsidR="007D63C5" w:rsidRDefault="007D63C5">
      <w:pPr>
        <w:pStyle w:val="BodyText"/>
        <w:rPr>
          <w:sz w:val="20"/>
        </w:rPr>
      </w:pPr>
    </w:p>
    <w:p w14:paraId="3B6E6369" w14:textId="77777777" w:rsidR="007D63C5" w:rsidRDefault="007D63C5">
      <w:pPr>
        <w:pStyle w:val="BodyText"/>
        <w:rPr>
          <w:sz w:val="20"/>
        </w:rPr>
      </w:pPr>
    </w:p>
    <w:p w14:paraId="3B6E636A" w14:textId="77777777" w:rsidR="007D63C5" w:rsidRDefault="007D63C5">
      <w:pPr>
        <w:pStyle w:val="BodyText"/>
        <w:rPr>
          <w:sz w:val="20"/>
        </w:rPr>
      </w:pPr>
    </w:p>
    <w:p w14:paraId="3B6E636B" w14:textId="77777777" w:rsidR="007D63C5" w:rsidRDefault="007D63C5">
      <w:pPr>
        <w:pStyle w:val="BodyText"/>
        <w:rPr>
          <w:sz w:val="20"/>
        </w:rPr>
      </w:pPr>
    </w:p>
    <w:p w14:paraId="3B6E636C" w14:textId="77777777" w:rsidR="007D63C5" w:rsidRDefault="007D63C5">
      <w:pPr>
        <w:pStyle w:val="BodyText"/>
        <w:rPr>
          <w:sz w:val="20"/>
        </w:rPr>
      </w:pPr>
    </w:p>
    <w:p w14:paraId="3B6E636D" w14:textId="77777777" w:rsidR="007D63C5" w:rsidRDefault="007D63C5">
      <w:pPr>
        <w:pStyle w:val="BodyText"/>
        <w:rPr>
          <w:sz w:val="20"/>
        </w:rPr>
      </w:pPr>
    </w:p>
    <w:p w14:paraId="3B6E636E" w14:textId="77777777" w:rsidR="007D63C5" w:rsidRDefault="007D63C5">
      <w:pPr>
        <w:pStyle w:val="BodyText"/>
        <w:rPr>
          <w:sz w:val="20"/>
        </w:rPr>
      </w:pPr>
    </w:p>
    <w:p w14:paraId="3B6E636F" w14:textId="77777777" w:rsidR="007D63C5" w:rsidRDefault="007D63C5">
      <w:pPr>
        <w:pStyle w:val="BodyText"/>
        <w:spacing w:before="110"/>
        <w:rPr>
          <w:sz w:val="20"/>
        </w:rPr>
      </w:pPr>
    </w:p>
    <w:p w14:paraId="3B6E6370"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66 Young Carers clients; 35% of those who commenced the project as recorded in DEX</w:t>
      </w:r>
    </w:p>
    <w:p w14:paraId="3B6E6371" w14:textId="77777777" w:rsidR="007D63C5" w:rsidRDefault="007D63C5">
      <w:pPr>
        <w:rPr>
          <w:sz w:val="20"/>
        </w:rPr>
        <w:sectPr w:rsidR="007D63C5">
          <w:pgSz w:w="11910" w:h="16840"/>
          <w:pgMar w:top="2000" w:right="220" w:bottom="740" w:left="1000" w:header="589" w:footer="556" w:gutter="0"/>
          <w:cols w:space="720"/>
        </w:sectPr>
      </w:pPr>
    </w:p>
    <w:p w14:paraId="3B6E6372" w14:textId="77777777" w:rsidR="007D63C5" w:rsidRDefault="007D63C5">
      <w:pPr>
        <w:pStyle w:val="BodyText"/>
        <w:spacing w:before="12"/>
        <w:rPr>
          <w:i/>
          <w:sz w:val="20"/>
        </w:rPr>
      </w:pPr>
    </w:p>
    <w:p w14:paraId="3B6E6373" w14:textId="77777777" w:rsidR="007D63C5" w:rsidRDefault="00790D2C">
      <w:pPr>
        <w:spacing w:before="1"/>
        <w:ind w:left="132"/>
        <w:rPr>
          <w:rFonts w:ascii="Arial" w:hAnsi="Arial"/>
          <w:i/>
          <w:sz w:val="20"/>
        </w:rPr>
      </w:pPr>
      <w:bookmarkStart w:id="126" w:name="_bookmark125"/>
      <w:bookmarkEnd w:id="126"/>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D-23</w:t>
      </w:r>
      <w:r>
        <w:rPr>
          <w:rFonts w:ascii="Arial" w:hAnsi="Arial"/>
          <w:i/>
          <w:color w:val="44536A"/>
          <w:spacing w:val="-5"/>
          <w:sz w:val="20"/>
        </w:rPr>
        <w:t xml:space="preserve"> </w:t>
      </w:r>
      <w:r>
        <w:rPr>
          <w:rFonts w:ascii="Arial" w:hAnsi="Arial"/>
          <w:i/>
          <w:color w:val="44536A"/>
          <w:sz w:val="20"/>
        </w:rPr>
        <w:t>Amount</w:t>
      </w:r>
      <w:r>
        <w:rPr>
          <w:rFonts w:ascii="Arial" w:hAnsi="Arial"/>
          <w:i/>
          <w:color w:val="44536A"/>
          <w:spacing w:val="-6"/>
          <w:sz w:val="20"/>
        </w:rPr>
        <w:t xml:space="preserve"> </w:t>
      </w:r>
      <w:r>
        <w:rPr>
          <w:rFonts w:ascii="Arial" w:hAnsi="Arial"/>
          <w:i/>
          <w:color w:val="44536A"/>
          <w:sz w:val="20"/>
        </w:rPr>
        <w:t>of</w:t>
      </w:r>
      <w:r>
        <w:rPr>
          <w:rFonts w:ascii="Arial" w:hAnsi="Arial"/>
          <w:i/>
          <w:color w:val="44536A"/>
          <w:spacing w:val="-5"/>
          <w:sz w:val="20"/>
        </w:rPr>
        <w:t xml:space="preserve"> </w:t>
      </w:r>
      <w:r>
        <w:rPr>
          <w:rFonts w:ascii="Arial" w:hAnsi="Arial"/>
          <w:i/>
          <w:color w:val="44536A"/>
          <w:sz w:val="20"/>
        </w:rPr>
        <w:t>employment</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8"/>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5"/>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pacing w:val="-2"/>
          <w:sz w:val="20"/>
        </w:rPr>
        <w:t>Carers</w:t>
      </w:r>
    </w:p>
    <w:p w14:paraId="3B6E6374" w14:textId="77777777" w:rsidR="007D63C5" w:rsidRDefault="00790D2C">
      <w:pPr>
        <w:spacing w:before="211"/>
        <w:ind w:left="7292"/>
        <w:rPr>
          <w:sz w:val="20"/>
        </w:rPr>
      </w:pPr>
      <w:r>
        <w:rPr>
          <w:noProof/>
        </w:rPr>
        <w:drawing>
          <wp:anchor distT="0" distB="0" distL="0" distR="0" simplePos="0" relativeHeight="15795712" behindDoc="0" locked="0" layoutInCell="1" allowOverlap="1" wp14:anchorId="3B6E708A" wp14:editId="475765E3">
            <wp:simplePos x="0" y="0"/>
            <wp:positionH relativeFrom="page">
              <wp:posOffset>720090</wp:posOffset>
            </wp:positionH>
            <wp:positionV relativeFrom="paragraph">
              <wp:posOffset>76625</wp:posOffset>
            </wp:positionV>
            <wp:extent cx="4313302" cy="3599383"/>
            <wp:effectExtent l="0" t="0" r="0" b="0"/>
            <wp:wrapNone/>
            <wp:docPr id="355" name="Image 355" descr="Figure D-23 - A graph of youngs carers on employments income support while on income support&#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descr="Figure D-23 - A graph of youngs carers on employments income support while on income support&#10;&#10;"/>
                    <pic:cNvPicPr/>
                  </pic:nvPicPr>
                  <pic:blipFill>
                    <a:blip r:embed="rId209" cstate="print"/>
                    <a:stretch>
                      <a:fillRect/>
                    </a:stretch>
                  </pic:blipFill>
                  <pic:spPr>
                    <a:xfrm>
                      <a:off x="0" y="0"/>
                      <a:ext cx="4313302" cy="3599383"/>
                    </a:xfrm>
                    <a:prstGeom prst="rect">
                      <a:avLst/>
                    </a:prstGeom>
                  </pic:spPr>
                </pic:pic>
              </a:graphicData>
            </a:graphic>
          </wp:anchor>
        </w:drawing>
      </w:r>
      <w:r>
        <w:rPr>
          <w:b/>
          <w:sz w:val="20"/>
        </w:rPr>
        <w:t>A</w:t>
      </w:r>
      <w:r>
        <w:rPr>
          <w:b/>
          <w:spacing w:val="-7"/>
          <w:sz w:val="20"/>
        </w:rPr>
        <w:t xml:space="preserve"> </w:t>
      </w:r>
      <w:r>
        <w:rPr>
          <w:b/>
          <w:sz w:val="20"/>
        </w:rPr>
        <w:t>–</w:t>
      </w:r>
      <w:r>
        <w:rPr>
          <w:b/>
          <w:spacing w:val="-6"/>
          <w:sz w:val="20"/>
        </w:rPr>
        <w:t xml:space="preserve"> </w:t>
      </w:r>
      <w:r>
        <w:rPr>
          <w:sz w:val="20"/>
        </w:rPr>
        <w:t>Carer</w:t>
      </w:r>
      <w:r>
        <w:rPr>
          <w:spacing w:val="-5"/>
          <w:sz w:val="20"/>
        </w:rPr>
        <w:t xml:space="preserve"> </w:t>
      </w:r>
      <w:r>
        <w:rPr>
          <w:sz w:val="20"/>
        </w:rPr>
        <w:t>Achievement</w:t>
      </w:r>
      <w:r>
        <w:rPr>
          <w:spacing w:val="-6"/>
          <w:sz w:val="20"/>
        </w:rPr>
        <w:t xml:space="preserve"> </w:t>
      </w:r>
      <w:r>
        <w:rPr>
          <w:spacing w:val="-2"/>
          <w:sz w:val="20"/>
        </w:rPr>
        <w:t>Pathway</w:t>
      </w:r>
    </w:p>
    <w:p w14:paraId="3B6E6375" w14:textId="77777777" w:rsidR="007D63C5" w:rsidRDefault="00790D2C">
      <w:pPr>
        <w:ind w:left="7292"/>
        <w:rPr>
          <w:sz w:val="20"/>
        </w:rPr>
      </w:pPr>
      <w:r>
        <w:rPr>
          <w:b/>
          <w:sz w:val="20"/>
        </w:rPr>
        <w:t>B</w:t>
      </w:r>
      <w:r>
        <w:rPr>
          <w:b/>
          <w:spacing w:val="-4"/>
          <w:sz w:val="20"/>
        </w:rPr>
        <w:t xml:space="preserve"> </w:t>
      </w:r>
      <w:r>
        <w:rPr>
          <w:b/>
          <w:sz w:val="20"/>
        </w:rPr>
        <w:t>–</w:t>
      </w:r>
      <w:r>
        <w:rPr>
          <w:b/>
          <w:spacing w:val="-5"/>
          <w:sz w:val="20"/>
        </w:rPr>
        <w:t xml:space="preserve"> </w:t>
      </w:r>
      <w:r>
        <w:rPr>
          <w:sz w:val="20"/>
        </w:rPr>
        <w:t>Data-Driven</w:t>
      </w:r>
      <w:r>
        <w:rPr>
          <w:spacing w:val="-4"/>
          <w:sz w:val="20"/>
        </w:rPr>
        <w:t xml:space="preserve"> </w:t>
      </w:r>
      <w:r>
        <w:rPr>
          <w:sz w:val="20"/>
        </w:rPr>
        <w:t>Job</w:t>
      </w:r>
      <w:r>
        <w:rPr>
          <w:spacing w:val="-3"/>
          <w:sz w:val="20"/>
        </w:rPr>
        <w:t xml:space="preserve"> </w:t>
      </w:r>
      <w:r>
        <w:rPr>
          <w:spacing w:val="-2"/>
          <w:sz w:val="20"/>
        </w:rPr>
        <w:t>Opportunities</w:t>
      </w:r>
    </w:p>
    <w:p w14:paraId="3B6E6376" w14:textId="77777777" w:rsidR="007D63C5" w:rsidRDefault="007D63C5">
      <w:pPr>
        <w:pStyle w:val="BodyText"/>
        <w:spacing w:before="14"/>
        <w:rPr>
          <w:sz w:val="20"/>
        </w:rPr>
      </w:pPr>
    </w:p>
    <w:p w14:paraId="3B6E6377" w14:textId="77777777" w:rsidR="007D63C5" w:rsidRDefault="00790D2C">
      <w:pPr>
        <w:spacing w:line="276" w:lineRule="auto"/>
        <w:ind w:left="7774" w:right="1288"/>
        <w:rPr>
          <w:sz w:val="20"/>
        </w:rPr>
      </w:pPr>
      <w:r>
        <w:rPr>
          <w:noProof/>
        </w:rPr>
        <mc:AlternateContent>
          <mc:Choice Requires="wps">
            <w:drawing>
              <wp:anchor distT="0" distB="0" distL="0" distR="0" simplePos="0" relativeHeight="15796224" behindDoc="0" locked="0" layoutInCell="1" allowOverlap="1" wp14:anchorId="3B6E708C" wp14:editId="6D4EB2C4">
                <wp:simplePos x="0" y="0"/>
                <wp:positionH relativeFrom="page">
                  <wp:posOffset>5250179</wp:posOffset>
                </wp:positionH>
                <wp:positionV relativeFrom="paragraph">
                  <wp:posOffset>17036</wp:posOffset>
                </wp:positionV>
                <wp:extent cx="266700" cy="121920"/>
                <wp:effectExtent l="0" t="0" r="0" b="0"/>
                <wp:wrapNone/>
                <wp:docPr id="356" name="Graphic 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48B4DA11" id="Graphic 356" o:spid="_x0000_s1026" alt="&quot;&quot;" style="position:absolute;margin-left:413.4pt;margin-top:1.35pt;width:21pt;height:9.6pt;z-index:1579622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796736" behindDoc="0" locked="0" layoutInCell="1" allowOverlap="1" wp14:anchorId="3B6E708E" wp14:editId="7F2D09ED">
                <wp:simplePos x="0" y="0"/>
                <wp:positionH relativeFrom="page">
                  <wp:posOffset>5250179</wp:posOffset>
                </wp:positionH>
                <wp:positionV relativeFrom="paragraph">
                  <wp:posOffset>199916</wp:posOffset>
                </wp:positionV>
                <wp:extent cx="266700" cy="121920"/>
                <wp:effectExtent l="0" t="0" r="0" b="0"/>
                <wp:wrapNone/>
                <wp:docPr id="357" name="Graphic 3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BC02ED2" id="Graphic 357" o:spid="_x0000_s1026" alt="&quot;&quot;" style="position:absolute;margin-left:413.4pt;margin-top:15.75pt;width:21pt;height:9.6pt;z-index:1579673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378" w14:textId="77777777" w:rsidR="007D63C5" w:rsidRDefault="00790D2C">
      <w:pPr>
        <w:ind w:left="7774"/>
        <w:rPr>
          <w:sz w:val="20"/>
        </w:rPr>
      </w:pPr>
      <w:r>
        <w:rPr>
          <w:noProof/>
        </w:rPr>
        <mc:AlternateContent>
          <mc:Choice Requires="wps">
            <w:drawing>
              <wp:anchor distT="0" distB="0" distL="0" distR="0" simplePos="0" relativeHeight="15797248" behindDoc="0" locked="0" layoutInCell="1" allowOverlap="1" wp14:anchorId="3B6E7090" wp14:editId="7DE2CBB2">
                <wp:simplePos x="0" y="0"/>
                <wp:positionH relativeFrom="page">
                  <wp:posOffset>5250179</wp:posOffset>
                </wp:positionH>
                <wp:positionV relativeFrom="paragraph">
                  <wp:posOffset>33848</wp:posOffset>
                </wp:positionV>
                <wp:extent cx="266700" cy="121920"/>
                <wp:effectExtent l="0" t="0" r="0" b="0"/>
                <wp:wrapNone/>
                <wp:docPr id="358" name="Graphic 3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668D4E71" id="Graphic 358" o:spid="_x0000_s1026" alt="&quot;&quot;" style="position:absolute;margin-left:413.4pt;margin-top:2.65pt;width:21pt;height:9.6pt;z-index:1579724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379" w14:textId="77777777" w:rsidR="007D63C5" w:rsidRDefault="007D63C5">
      <w:pPr>
        <w:pStyle w:val="BodyText"/>
        <w:rPr>
          <w:sz w:val="20"/>
        </w:rPr>
      </w:pPr>
    </w:p>
    <w:p w14:paraId="3B6E637A" w14:textId="77777777" w:rsidR="007D63C5" w:rsidRDefault="007D63C5">
      <w:pPr>
        <w:pStyle w:val="BodyText"/>
        <w:rPr>
          <w:sz w:val="20"/>
        </w:rPr>
      </w:pPr>
    </w:p>
    <w:p w14:paraId="3B6E637B" w14:textId="77777777" w:rsidR="007D63C5" w:rsidRDefault="007D63C5">
      <w:pPr>
        <w:pStyle w:val="BodyText"/>
        <w:rPr>
          <w:sz w:val="20"/>
        </w:rPr>
      </w:pPr>
    </w:p>
    <w:p w14:paraId="3B6E637C" w14:textId="77777777" w:rsidR="007D63C5" w:rsidRDefault="007D63C5">
      <w:pPr>
        <w:pStyle w:val="BodyText"/>
        <w:rPr>
          <w:sz w:val="20"/>
        </w:rPr>
      </w:pPr>
    </w:p>
    <w:p w14:paraId="3B6E637D" w14:textId="77777777" w:rsidR="007D63C5" w:rsidRDefault="007D63C5">
      <w:pPr>
        <w:pStyle w:val="BodyText"/>
        <w:rPr>
          <w:sz w:val="20"/>
        </w:rPr>
      </w:pPr>
    </w:p>
    <w:p w14:paraId="3B6E637E" w14:textId="77777777" w:rsidR="007D63C5" w:rsidRDefault="007D63C5">
      <w:pPr>
        <w:pStyle w:val="BodyText"/>
        <w:rPr>
          <w:sz w:val="20"/>
        </w:rPr>
      </w:pPr>
    </w:p>
    <w:p w14:paraId="3B6E637F" w14:textId="77777777" w:rsidR="007D63C5" w:rsidRDefault="007D63C5">
      <w:pPr>
        <w:pStyle w:val="BodyText"/>
        <w:rPr>
          <w:sz w:val="20"/>
        </w:rPr>
      </w:pPr>
    </w:p>
    <w:p w14:paraId="3B6E6380" w14:textId="77777777" w:rsidR="007D63C5" w:rsidRDefault="007D63C5">
      <w:pPr>
        <w:pStyle w:val="BodyText"/>
        <w:rPr>
          <w:sz w:val="20"/>
        </w:rPr>
      </w:pPr>
    </w:p>
    <w:p w14:paraId="3B6E6381" w14:textId="77777777" w:rsidR="007D63C5" w:rsidRDefault="007D63C5">
      <w:pPr>
        <w:pStyle w:val="BodyText"/>
        <w:rPr>
          <w:sz w:val="20"/>
        </w:rPr>
      </w:pPr>
    </w:p>
    <w:p w14:paraId="3B6E6382" w14:textId="77777777" w:rsidR="007D63C5" w:rsidRDefault="007D63C5">
      <w:pPr>
        <w:pStyle w:val="BodyText"/>
        <w:rPr>
          <w:sz w:val="20"/>
        </w:rPr>
      </w:pPr>
    </w:p>
    <w:p w14:paraId="3B6E6383" w14:textId="77777777" w:rsidR="007D63C5" w:rsidRDefault="007D63C5">
      <w:pPr>
        <w:pStyle w:val="BodyText"/>
        <w:rPr>
          <w:sz w:val="20"/>
        </w:rPr>
      </w:pPr>
    </w:p>
    <w:p w14:paraId="3B6E6384" w14:textId="77777777" w:rsidR="007D63C5" w:rsidRDefault="007D63C5">
      <w:pPr>
        <w:pStyle w:val="BodyText"/>
        <w:rPr>
          <w:sz w:val="20"/>
        </w:rPr>
      </w:pPr>
    </w:p>
    <w:p w14:paraId="3B6E6385" w14:textId="77777777" w:rsidR="007D63C5" w:rsidRDefault="007D63C5">
      <w:pPr>
        <w:pStyle w:val="BodyText"/>
        <w:rPr>
          <w:sz w:val="20"/>
        </w:rPr>
      </w:pPr>
    </w:p>
    <w:p w14:paraId="3B6E6386" w14:textId="77777777" w:rsidR="007D63C5" w:rsidRDefault="007D63C5">
      <w:pPr>
        <w:pStyle w:val="BodyText"/>
        <w:rPr>
          <w:sz w:val="20"/>
        </w:rPr>
      </w:pPr>
    </w:p>
    <w:p w14:paraId="3B6E6387" w14:textId="77777777" w:rsidR="007D63C5" w:rsidRDefault="007D63C5">
      <w:pPr>
        <w:pStyle w:val="BodyText"/>
        <w:rPr>
          <w:sz w:val="20"/>
        </w:rPr>
      </w:pPr>
    </w:p>
    <w:p w14:paraId="3B6E6388" w14:textId="77777777" w:rsidR="007D63C5" w:rsidRDefault="007D63C5">
      <w:pPr>
        <w:pStyle w:val="BodyText"/>
        <w:spacing w:before="121"/>
        <w:rPr>
          <w:sz w:val="20"/>
        </w:rPr>
      </w:pPr>
    </w:p>
    <w:p w14:paraId="3B6E6389"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66 Young Carers clients; 35% of those who commenced the project as recorded in DEX</w:t>
      </w:r>
    </w:p>
    <w:p w14:paraId="3B6E638A" w14:textId="77777777" w:rsidR="007D63C5" w:rsidRDefault="007D63C5">
      <w:pPr>
        <w:rPr>
          <w:sz w:val="20"/>
        </w:rPr>
        <w:sectPr w:rsidR="007D63C5">
          <w:pgSz w:w="11910" w:h="16840"/>
          <w:pgMar w:top="2000" w:right="220" w:bottom="740" w:left="1000" w:header="589" w:footer="556" w:gutter="0"/>
          <w:cols w:space="720"/>
        </w:sectPr>
      </w:pPr>
    </w:p>
    <w:p w14:paraId="3B6E638B" w14:textId="77777777" w:rsidR="007D63C5" w:rsidRDefault="00790D2C">
      <w:pPr>
        <w:pStyle w:val="Heading4"/>
        <w:numPr>
          <w:ilvl w:val="1"/>
          <w:numId w:val="6"/>
        </w:numPr>
        <w:tabs>
          <w:tab w:val="left" w:pos="659"/>
        </w:tabs>
        <w:spacing w:before="256"/>
        <w:ind w:left="659" w:hanging="527"/>
      </w:pPr>
      <w:bookmarkStart w:id="127" w:name="_bookmark126"/>
      <w:bookmarkEnd w:id="127"/>
      <w:r>
        <w:rPr>
          <w:color w:val="512379"/>
        </w:rPr>
        <w:lastRenderedPageBreak/>
        <w:t>At-risk</w:t>
      </w:r>
      <w:r>
        <w:rPr>
          <w:color w:val="512379"/>
          <w:spacing w:val="-7"/>
        </w:rPr>
        <w:t xml:space="preserve"> </w:t>
      </w:r>
      <w:r>
        <w:rPr>
          <w:color w:val="512379"/>
        </w:rPr>
        <w:t>Young</w:t>
      </w:r>
      <w:r>
        <w:rPr>
          <w:color w:val="512379"/>
          <w:spacing w:val="-4"/>
        </w:rPr>
        <w:t xml:space="preserve"> </w:t>
      </w:r>
      <w:r>
        <w:rPr>
          <w:color w:val="512379"/>
        </w:rPr>
        <w:t>People</w:t>
      </w:r>
      <w:r>
        <w:rPr>
          <w:color w:val="512379"/>
          <w:spacing w:val="-7"/>
        </w:rPr>
        <w:t xml:space="preserve"> </w:t>
      </w:r>
      <w:r>
        <w:rPr>
          <w:color w:val="512379"/>
        </w:rPr>
        <w:t>(tranche</w:t>
      </w:r>
      <w:r>
        <w:rPr>
          <w:color w:val="512379"/>
          <w:spacing w:val="-3"/>
        </w:rPr>
        <w:t xml:space="preserve"> </w:t>
      </w:r>
      <w:r>
        <w:rPr>
          <w:color w:val="512379"/>
          <w:spacing w:val="-5"/>
        </w:rPr>
        <w:t>1)</w:t>
      </w:r>
    </w:p>
    <w:p w14:paraId="3B6E638C" w14:textId="77777777" w:rsidR="007D63C5" w:rsidRDefault="00790D2C">
      <w:pPr>
        <w:pStyle w:val="BodyText"/>
        <w:spacing w:before="123"/>
        <w:ind w:left="144"/>
        <w:rPr>
          <w:rFonts w:ascii="Arial"/>
        </w:rPr>
      </w:pPr>
      <w:r>
        <w:rPr>
          <w:noProof/>
        </w:rPr>
        <w:drawing>
          <wp:inline distT="0" distB="0" distL="0" distR="0" wp14:anchorId="3B6E7092" wp14:editId="3F6FDAC9">
            <wp:extent cx="321563" cy="111251"/>
            <wp:effectExtent l="0" t="0" r="0" b="0"/>
            <wp:docPr id="359" name="Image 359" descr="D-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descr="D-5-1"/>
                    <pic:cNvPicPr/>
                  </pic:nvPicPr>
                  <pic:blipFill>
                    <a:blip r:embed="rId210" cstate="print"/>
                    <a:stretch>
                      <a:fillRect/>
                    </a:stretch>
                  </pic:blipFill>
                  <pic:spPr>
                    <a:xfrm>
                      <a:off x="0" y="0"/>
                      <a:ext cx="321563" cy="111251"/>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38D" w14:textId="77777777" w:rsidR="007D63C5" w:rsidRDefault="00790D2C">
      <w:pPr>
        <w:spacing w:before="118"/>
        <w:ind w:left="132"/>
      </w:pPr>
      <w:r>
        <w:rPr>
          <w:b/>
        </w:rPr>
        <w:t>Priority</w:t>
      </w:r>
      <w:r>
        <w:rPr>
          <w:b/>
          <w:spacing w:val="-5"/>
        </w:rPr>
        <w:t xml:space="preserve"> </w:t>
      </w:r>
      <w:r>
        <w:rPr>
          <w:b/>
        </w:rPr>
        <w:t>group</w:t>
      </w:r>
      <w:r>
        <w:rPr>
          <w:b/>
          <w:spacing w:val="-6"/>
        </w:rPr>
        <w:t xml:space="preserve"> </w:t>
      </w:r>
      <w:r>
        <w:rPr>
          <w:b/>
        </w:rPr>
        <w:t>eligibility</w:t>
      </w:r>
      <w:r>
        <w:rPr>
          <w:b/>
          <w:spacing w:val="-6"/>
        </w:rPr>
        <w:t xml:space="preserve"> </w:t>
      </w:r>
      <w:r>
        <w:rPr>
          <w:b/>
        </w:rPr>
        <w:t>criteria:</w:t>
      </w:r>
      <w:r>
        <w:rPr>
          <w:b/>
          <w:spacing w:val="-6"/>
        </w:rPr>
        <w:t xml:space="preserve"> </w:t>
      </w:r>
      <w:r>
        <w:t>At-risk</w:t>
      </w:r>
      <w:r>
        <w:rPr>
          <w:spacing w:val="-6"/>
        </w:rPr>
        <w:t xml:space="preserve"> </w:t>
      </w:r>
      <w:r>
        <w:t>people</w:t>
      </w:r>
      <w:r>
        <w:rPr>
          <w:spacing w:val="-5"/>
        </w:rPr>
        <w:t xml:space="preserve"> </w:t>
      </w:r>
      <w:r>
        <w:t>aged</w:t>
      </w:r>
      <w:r>
        <w:rPr>
          <w:spacing w:val="-7"/>
        </w:rPr>
        <w:t xml:space="preserve"> </w:t>
      </w:r>
      <w:r>
        <w:t>16–25</w:t>
      </w:r>
      <w:r>
        <w:rPr>
          <w:spacing w:val="-5"/>
        </w:rPr>
        <w:t xml:space="preserve"> </w:t>
      </w:r>
      <w:r>
        <w:t>and</w:t>
      </w:r>
      <w:r>
        <w:rPr>
          <w:spacing w:val="-6"/>
        </w:rPr>
        <w:t xml:space="preserve"> </w:t>
      </w:r>
      <w:r>
        <w:t>receiving</w:t>
      </w:r>
      <w:r>
        <w:rPr>
          <w:spacing w:val="-6"/>
        </w:rPr>
        <w:t xml:space="preserve"> </w:t>
      </w:r>
      <w:r>
        <w:t>income</w:t>
      </w:r>
      <w:r>
        <w:rPr>
          <w:spacing w:val="-6"/>
        </w:rPr>
        <w:t xml:space="preserve"> </w:t>
      </w:r>
      <w:r>
        <w:rPr>
          <w:spacing w:val="-2"/>
        </w:rPr>
        <w:t>support.</w:t>
      </w:r>
    </w:p>
    <w:p w14:paraId="3B6E638E" w14:textId="77777777" w:rsidR="007D63C5" w:rsidRDefault="00790D2C">
      <w:pPr>
        <w:pStyle w:val="BodyText"/>
        <w:spacing w:before="118"/>
        <w:ind w:left="132"/>
      </w:pPr>
      <w:hyperlink w:anchor="_bookmark127" w:history="1">
        <w:r>
          <w:t>Table</w:t>
        </w:r>
        <w:r>
          <w:rPr>
            <w:spacing w:val="-1"/>
          </w:rPr>
          <w:t xml:space="preserve"> </w:t>
        </w:r>
        <w:r>
          <w:t>D-7</w:t>
        </w:r>
      </w:hyperlink>
      <w:r>
        <w:rPr>
          <w:spacing w:val="-1"/>
        </w:rPr>
        <w:t xml:space="preserve"> </w:t>
      </w:r>
      <w:r>
        <w:t>provides</w:t>
      </w:r>
      <w:r>
        <w:rPr>
          <w:spacing w:val="-2"/>
        </w:rPr>
        <w:t xml:space="preserve"> </w:t>
      </w:r>
      <w:r>
        <w:t>details</w:t>
      </w:r>
      <w:r>
        <w:rPr>
          <w:spacing w:val="-4"/>
        </w:rPr>
        <w:t xml:space="preserve"> </w:t>
      </w:r>
      <w:r>
        <w:t>of</w:t>
      </w:r>
      <w:r>
        <w:rPr>
          <w:spacing w:val="-2"/>
        </w:rPr>
        <w:t xml:space="preserve"> </w:t>
      </w:r>
      <w:r>
        <w:t>the</w:t>
      </w:r>
      <w:r>
        <w:rPr>
          <w:spacing w:val="-4"/>
        </w:rPr>
        <w:t xml:space="preserve"> </w:t>
      </w:r>
      <w:r>
        <w:t>4</w:t>
      </w:r>
      <w:r>
        <w:rPr>
          <w:spacing w:val="-3"/>
        </w:rPr>
        <w:t xml:space="preserve"> </w:t>
      </w:r>
      <w:r>
        <w:t>At-risk</w:t>
      </w:r>
      <w:r>
        <w:rPr>
          <w:spacing w:val="-4"/>
        </w:rPr>
        <w:t xml:space="preserve"> </w:t>
      </w:r>
      <w:r>
        <w:t>Young</w:t>
      </w:r>
      <w:r>
        <w:rPr>
          <w:spacing w:val="-5"/>
        </w:rPr>
        <w:t xml:space="preserve"> </w:t>
      </w:r>
      <w:r>
        <w:t>People</w:t>
      </w:r>
      <w:r>
        <w:rPr>
          <w:spacing w:val="-1"/>
        </w:rPr>
        <w:t xml:space="preserve"> </w:t>
      </w:r>
      <w:r>
        <w:t>(tranche</w:t>
      </w:r>
      <w:r>
        <w:rPr>
          <w:spacing w:val="-1"/>
        </w:rPr>
        <w:t xml:space="preserve"> </w:t>
      </w:r>
      <w:r>
        <w:t>1)</w:t>
      </w:r>
      <w:r>
        <w:rPr>
          <w:spacing w:val="-2"/>
        </w:rPr>
        <w:t xml:space="preserve"> </w:t>
      </w:r>
      <w:r>
        <w:t>projects,</w:t>
      </w:r>
      <w:r>
        <w:rPr>
          <w:spacing w:val="-2"/>
        </w:rPr>
        <w:t xml:space="preserve"> </w:t>
      </w:r>
      <w:r>
        <w:t>including</w:t>
      </w:r>
      <w:r>
        <w:rPr>
          <w:spacing w:val="-3"/>
        </w:rPr>
        <w:t xml:space="preserve"> </w:t>
      </w:r>
      <w:r>
        <w:t>the</w:t>
      </w:r>
      <w:r>
        <w:rPr>
          <w:spacing w:val="-1"/>
        </w:rPr>
        <w:t xml:space="preserve"> </w:t>
      </w:r>
      <w:r>
        <w:t>projects’</w:t>
      </w:r>
      <w:r>
        <w:rPr>
          <w:spacing w:val="-2"/>
        </w:rPr>
        <w:t xml:space="preserve"> </w:t>
      </w:r>
      <w:r>
        <w:t>primary objective(s), and the number of clients and main service type recorded in DEX</w:t>
      </w:r>
      <w:bookmarkStart w:id="128" w:name="_bookmark127"/>
      <w:bookmarkEnd w:id="128"/>
      <w:r>
        <w:t>.</w:t>
      </w:r>
    </w:p>
    <w:p w14:paraId="3B6E638F" w14:textId="77777777" w:rsidR="007D63C5" w:rsidRDefault="00790D2C">
      <w:pPr>
        <w:spacing w:before="243"/>
        <w:ind w:left="132"/>
        <w:rPr>
          <w:rFonts w:ascii="Arial"/>
          <w:i/>
          <w:sz w:val="20"/>
        </w:rPr>
      </w:pPr>
      <w:bookmarkStart w:id="129" w:name="_bookmark128"/>
      <w:bookmarkEnd w:id="129"/>
      <w:r>
        <w:rPr>
          <w:rFonts w:ascii="Arial"/>
          <w:i/>
          <w:color w:val="44536A"/>
          <w:sz w:val="20"/>
        </w:rPr>
        <w:t>Table</w:t>
      </w:r>
      <w:r>
        <w:rPr>
          <w:rFonts w:ascii="Arial"/>
          <w:i/>
          <w:color w:val="44536A"/>
          <w:spacing w:val="-6"/>
          <w:sz w:val="20"/>
        </w:rPr>
        <w:t xml:space="preserve"> </w:t>
      </w:r>
      <w:r>
        <w:rPr>
          <w:rFonts w:ascii="Arial"/>
          <w:i/>
          <w:color w:val="44536A"/>
          <w:sz w:val="20"/>
        </w:rPr>
        <w:t>D-7</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8"/>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5"/>
          <w:sz w:val="20"/>
        </w:rPr>
        <w:t xml:space="preserve"> </w:t>
      </w:r>
      <w:r>
        <w:rPr>
          <w:rFonts w:ascii="Arial"/>
          <w:i/>
          <w:color w:val="44536A"/>
          <w:sz w:val="20"/>
        </w:rPr>
        <w:t>in</w:t>
      </w:r>
      <w:r>
        <w:rPr>
          <w:rFonts w:ascii="Arial"/>
          <w:i/>
          <w:color w:val="44536A"/>
          <w:spacing w:val="-7"/>
          <w:sz w:val="20"/>
        </w:rPr>
        <w:t xml:space="preserve"> </w:t>
      </w:r>
      <w:r>
        <w:rPr>
          <w:rFonts w:ascii="Arial"/>
          <w:i/>
          <w:color w:val="44536A"/>
          <w:sz w:val="20"/>
        </w:rPr>
        <w:t>DEX</w:t>
      </w:r>
      <w:r>
        <w:rPr>
          <w:rFonts w:ascii="Arial"/>
          <w:i/>
          <w:color w:val="44536A"/>
          <w:spacing w:val="-8"/>
          <w:sz w:val="20"/>
        </w:rPr>
        <w:t xml:space="preserve"> </w:t>
      </w:r>
      <w:r>
        <w:rPr>
          <w:rFonts w:ascii="Arial"/>
          <w:i/>
          <w:color w:val="44536A"/>
          <w:sz w:val="20"/>
        </w:rPr>
        <w:t>-</w:t>
      </w:r>
      <w:r>
        <w:rPr>
          <w:rFonts w:ascii="Arial"/>
          <w:i/>
          <w:color w:val="44536A"/>
          <w:spacing w:val="-6"/>
          <w:sz w:val="20"/>
        </w:rPr>
        <w:t xml:space="preserve"> </w:t>
      </w:r>
      <w:r>
        <w:rPr>
          <w:rFonts w:ascii="Arial"/>
          <w:i/>
          <w:color w:val="44536A"/>
          <w:sz w:val="20"/>
        </w:rPr>
        <w:t>At-risk</w:t>
      </w:r>
      <w:r>
        <w:rPr>
          <w:rFonts w:ascii="Arial"/>
          <w:i/>
          <w:color w:val="44536A"/>
          <w:spacing w:val="-6"/>
          <w:sz w:val="20"/>
        </w:rPr>
        <w:t xml:space="preserve"> </w:t>
      </w:r>
      <w:r>
        <w:rPr>
          <w:rFonts w:ascii="Arial"/>
          <w:i/>
          <w:color w:val="44536A"/>
          <w:sz w:val="20"/>
        </w:rPr>
        <w:t>Young</w:t>
      </w:r>
      <w:r>
        <w:rPr>
          <w:rFonts w:ascii="Arial"/>
          <w:i/>
          <w:color w:val="44536A"/>
          <w:spacing w:val="-5"/>
          <w:sz w:val="20"/>
        </w:rPr>
        <w:t xml:space="preserve"> </w:t>
      </w:r>
      <w:r>
        <w:rPr>
          <w:rFonts w:ascii="Arial"/>
          <w:i/>
          <w:color w:val="44536A"/>
          <w:sz w:val="20"/>
        </w:rPr>
        <w:t>People</w:t>
      </w:r>
      <w:r>
        <w:rPr>
          <w:rFonts w:ascii="Arial"/>
          <w:i/>
          <w:color w:val="44536A"/>
          <w:spacing w:val="-7"/>
          <w:sz w:val="20"/>
        </w:rPr>
        <w:t xml:space="preserve"> </w:t>
      </w:r>
      <w:r>
        <w:rPr>
          <w:rFonts w:ascii="Arial"/>
          <w:i/>
          <w:color w:val="44536A"/>
          <w:sz w:val="20"/>
        </w:rPr>
        <w:t>(tranche</w:t>
      </w:r>
      <w:r>
        <w:rPr>
          <w:rFonts w:ascii="Arial"/>
          <w:i/>
          <w:color w:val="44536A"/>
          <w:spacing w:val="-6"/>
          <w:sz w:val="20"/>
        </w:rPr>
        <w:t xml:space="preserve"> </w:t>
      </w:r>
      <w:r>
        <w:rPr>
          <w:rFonts w:ascii="Arial"/>
          <w:i/>
          <w:color w:val="44536A"/>
          <w:spacing w:val="-5"/>
          <w:sz w:val="20"/>
        </w:rPr>
        <w:t>1)</w:t>
      </w:r>
    </w:p>
    <w:p w14:paraId="3B6E6390" w14:textId="77777777" w:rsidR="007D63C5" w:rsidRDefault="007D63C5">
      <w:pPr>
        <w:pStyle w:val="BodyText"/>
        <w:spacing w:before="4"/>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042"/>
        <w:gridCol w:w="1474"/>
        <w:gridCol w:w="2576"/>
        <w:gridCol w:w="1465"/>
        <w:gridCol w:w="2311"/>
      </w:tblGrid>
      <w:tr w:rsidR="007D63C5" w14:paraId="3B6E6396" w14:textId="77777777">
        <w:trPr>
          <w:trHeight w:val="624"/>
        </w:trPr>
        <w:tc>
          <w:tcPr>
            <w:tcW w:w="2042" w:type="dxa"/>
            <w:tcBorders>
              <w:top w:val="single" w:sz="18" w:space="0" w:color="512379"/>
              <w:bottom w:val="single" w:sz="18" w:space="0" w:color="512379"/>
            </w:tcBorders>
          </w:tcPr>
          <w:p w14:paraId="3B6E6391" w14:textId="77777777" w:rsidR="007D63C5" w:rsidRDefault="00790D2C">
            <w:pPr>
              <w:pStyle w:val="TableParagraph"/>
              <w:spacing w:before="1" w:line="240" w:lineRule="auto"/>
              <w:ind w:left="14"/>
              <w:rPr>
                <w:b/>
              </w:rPr>
            </w:pPr>
            <w:r>
              <w:rPr>
                <w:b/>
              </w:rPr>
              <w:t>TTL</w:t>
            </w:r>
            <w:r>
              <w:rPr>
                <w:b/>
                <w:spacing w:val="-2"/>
              </w:rPr>
              <w:t xml:space="preserve"> project</w:t>
            </w:r>
          </w:p>
        </w:tc>
        <w:tc>
          <w:tcPr>
            <w:tcW w:w="1474" w:type="dxa"/>
            <w:tcBorders>
              <w:top w:val="single" w:sz="18" w:space="0" w:color="512379"/>
              <w:bottom w:val="single" w:sz="18" w:space="0" w:color="512379"/>
            </w:tcBorders>
          </w:tcPr>
          <w:p w14:paraId="3B6E6392" w14:textId="77777777" w:rsidR="007D63C5" w:rsidRDefault="00790D2C">
            <w:pPr>
              <w:pStyle w:val="TableParagraph"/>
              <w:spacing w:before="1" w:line="240" w:lineRule="auto"/>
              <w:ind w:left="161" w:right="180"/>
              <w:rPr>
                <w:b/>
              </w:rPr>
            </w:pPr>
            <w:r>
              <w:rPr>
                <w:b/>
              </w:rPr>
              <w:t>Project</w:t>
            </w:r>
            <w:r>
              <w:rPr>
                <w:b/>
                <w:spacing w:val="-13"/>
              </w:rPr>
              <w:t xml:space="preserve"> </w:t>
            </w:r>
            <w:r>
              <w:rPr>
                <w:b/>
              </w:rPr>
              <w:t xml:space="preserve">start </w:t>
            </w:r>
            <w:r>
              <w:rPr>
                <w:b/>
                <w:spacing w:val="-4"/>
              </w:rPr>
              <w:t>date</w:t>
            </w:r>
          </w:p>
        </w:tc>
        <w:tc>
          <w:tcPr>
            <w:tcW w:w="2576" w:type="dxa"/>
            <w:tcBorders>
              <w:top w:val="single" w:sz="18" w:space="0" w:color="512379"/>
              <w:bottom w:val="single" w:sz="18" w:space="0" w:color="512379"/>
            </w:tcBorders>
          </w:tcPr>
          <w:p w14:paraId="3B6E6393" w14:textId="77777777" w:rsidR="007D63C5" w:rsidRDefault="00790D2C">
            <w:pPr>
              <w:pStyle w:val="TableParagraph"/>
              <w:spacing w:before="1" w:line="240" w:lineRule="auto"/>
              <w:ind w:left="184"/>
              <w:rPr>
                <w:b/>
              </w:rPr>
            </w:pPr>
            <w:r>
              <w:rPr>
                <w:b/>
              </w:rPr>
              <w:t>Primary</w:t>
            </w:r>
            <w:r>
              <w:rPr>
                <w:b/>
                <w:spacing w:val="-4"/>
              </w:rPr>
              <w:t xml:space="preserve"> </w:t>
            </w:r>
            <w:r>
              <w:rPr>
                <w:b/>
                <w:spacing w:val="-2"/>
              </w:rPr>
              <w:t>objective</w:t>
            </w:r>
          </w:p>
        </w:tc>
        <w:tc>
          <w:tcPr>
            <w:tcW w:w="1465" w:type="dxa"/>
            <w:tcBorders>
              <w:top w:val="single" w:sz="18" w:space="0" w:color="512379"/>
              <w:bottom w:val="single" w:sz="18" w:space="0" w:color="512379"/>
            </w:tcBorders>
          </w:tcPr>
          <w:p w14:paraId="3B6E6394" w14:textId="77777777" w:rsidR="007D63C5" w:rsidRDefault="00790D2C">
            <w:pPr>
              <w:pStyle w:val="TableParagraph"/>
              <w:spacing w:before="1" w:line="240" w:lineRule="auto"/>
              <w:ind w:left="47"/>
              <w:rPr>
                <w:b/>
              </w:rPr>
            </w:pPr>
            <w:r>
              <w:rPr>
                <w:b/>
              </w:rPr>
              <w:t>Number of clients</w:t>
            </w:r>
            <w:r>
              <w:rPr>
                <w:b/>
                <w:spacing w:val="-13"/>
              </w:rPr>
              <w:t xml:space="preserve"> </w:t>
            </w:r>
            <w:r>
              <w:rPr>
                <w:b/>
              </w:rPr>
              <w:t>in</w:t>
            </w:r>
            <w:r>
              <w:rPr>
                <w:b/>
                <w:spacing w:val="-12"/>
              </w:rPr>
              <w:t xml:space="preserve"> </w:t>
            </w:r>
            <w:r>
              <w:rPr>
                <w:b/>
              </w:rPr>
              <w:t>DEX</w:t>
            </w:r>
          </w:p>
        </w:tc>
        <w:tc>
          <w:tcPr>
            <w:tcW w:w="2311" w:type="dxa"/>
            <w:tcBorders>
              <w:top w:val="single" w:sz="18" w:space="0" w:color="512379"/>
              <w:bottom w:val="single" w:sz="18" w:space="0" w:color="512379"/>
            </w:tcBorders>
          </w:tcPr>
          <w:p w14:paraId="3B6E6395" w14:textId="77777777" w:rsidR="007D63C5" w:rsidRDefault="00790D2C">
            <w:pPr>
              <w:pStyle w:val="TableParagraph"/>
              <w:spacing w:before="1" w:line="240" w:lineRule="auto"/>
              <w:ind w:left="185"/>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39D" w14:textId="77777777">
        <w:trPr>
          <w:trHeight w:val="536"/>
        </w:trPr>
        <w:tc>
          <w:tcPr>
            <w:tcW w:w="2042" w:type="dxa"/>
            <w:tcBorders>
              <w:top w:val="single" w:sz="18" w:space="0" w:color="512379"/>
              <w:bottom w:val="single" w:sz="4" w:space="0" w:color="512379"/>
            </w:tcBorders>
          </w:tcPr>
          <w:p w14:paraId="3B6E6397" w14:textId="77777777" w:rsidR="007D63C5" w:rsidRDefault="00790D2C">
            <w:pPr>
              <w:pStyle w:val="TableParagraph"/>
              <w:spacing w:line="267" w:lineRule="exact"/>
              <w:ind w:left="14"/>
            </w:pPr>
            <w:r>
              <w:t>8.</w:t>
            </w:r>
            <w:r>
              <w:rPr>
                <w:spacing w:val="-3"/>
              </w:rPr>
              <w:t xml:space="preserve"> </w:t>
            </w:r>
            <w:r>
              <w:t>Mentoring</w:t>
            </w:r>
            <w:r>
              <w:rPr>
                <w:spacing w:val="-4"/>
              </w:rPr>
              <w:t xml:space="preserve"> </w:t>
            </w:r>
            <w:r>
              <w:t>2</w:t>
            </w:r>
            <w:r>
              <w:rPr>
                <w:spacing w:val="-3"/>
              </w:rPr>
              <w:t xml:space="preserve"> </w:t>
            </w:r>
            <w:r>
              <w:rPr>
                <w:spacing w:val="-4"/>
              </w:rPr>
              <w:t>Work</w:t>
            </w:r>
          </w:p>
        </w:tc>
        <w:tc>
          <w:tcPr>
            <w:tcW w:w="1474" w:type="dxa"/>
            <w:tcBorders>
              <w:top w:val="single" w:sz="18" w:space="0" w:color="512379"/>
              <w:bottom w:val="single" w:sz="4" w:space="0" w:color="512379"/>
            </w:tcBorders>
          </w:tcPr>
          <w:p w14:paraId="3B6E6398" w14:textId="77777777" w:rsidR="007D63C5" w:rsidRDefault="00790D2C">
            <w:pPr>
              <w:pStyle w:val="TableParagraph"/>
              <w:spacing w:line="267" w:lineRule="exact"/>
              <w:ind w:left="161"/>
            </w:pPr>
            <w:r>
              <w:rPr>
                <w:spacing w:val="-2"/>
              </w:rPr>
              <w:t>15-Feb-</w:t>
            </w:r>
            <w:r>
              <w:rPr>
                <w:spacing w:val="-5"/>
              </w:rPr>
              <w:t>18</w:t>
            </w:r>
          </w:p>
        </w:tc>
        <w:tc>
          <w:tcPr>
            <w:tcW w:w="2576" w:type="dxa"/>
            <w:tcBorders>
              <w:top w:val="single" w:sz="18" w:space="0" w:color="512379"/>
              <w:bottom w:val="single" w:sz="4" w:space="0" w:color="512379"/>
            </w:tcBorders>
          </w:tcPr>
          <w:p w14:paraId="3B6E6399" w14:textId="77777777" w:rsidR="007D63C5" w:rsidRDefault="00790D2C">
            <w:pPr>
              <w:pStyle w:val="TableParagraph"/>
              <w:spacing w:line="267" w:lineRule="exact"/>
              <w:ind w:left="184"/>
            </w:pPr>
            <w:r>
              <w:t>Workforce</w:t>
            </w:r>
            <w:r>
              <w:rPr>
                <w:spacing w:val="-9"/>
              </w:rPr>
              <w:t xml:space="preserve"> </w:t>
            </w:r>
            <w:r>
              <w:t>participation</w:t>
            </w:r>
            <w:r>
              <w:rPr>
                <w:spacing w:val="-10"/>
              </w:rPr>
              <w:t xml:space="preserve"> &amp;</w:t>
            </w:r>
          </w:p>
          <w:p w14:paraId="3B6E639A" w14:textId="77777777" w:rsidR="007D63C5" w:rsidRDefault="00790D2C">
            <w:pPr>
              <w:pStyle w:val="TableParagraph"/>
              <w:spacing w:line="249" w:lineRule="exact"/>
              <w:ind w:left="184"/>
            </w:pPr>
            <w:r>
              <w:rPr>
                <w:spacing w:val="-2"/>
              </w:rPr>
              <w:t>Skills</w:t>
            </w:r>
          </w:p>
        </w:tc>
        <w:tc>
          <w:tcPr>
            <w:tcW w:w="1465" w:type="dxa"/>
            <w:tcBorders>
              <w:top w:val="single" w:sz="18" w:space="0" w:color="512379"/>
              <w:bottom w:val="single" w:sz="4" w:space="0" w:color="512379"/>
            </w:tcBorders>
          </w:tcPr>
          <w:p w14:paraId="3B6E639B" w14:textId="77777777" w:rsidR="007D63C5" w:rsidRDefault="00790D2C">
            <w:pPr>
              <w:pStyle w:val="TableParagraph"/>
              <w:spacing w:line="267" w:lineRule="exact"/>
              <w:ind w:left="47"/>
            </w:pPr>
            <w:r>
              <w:rPr>
                <w:spacing w:val="-5"/>
              </w:rPr>
              <w:t>195</w:t>
            </w:r>
          </w:p>
        </w:tc>
        <w:tc>
          <w:tcPr>
            <w:tcW w:w="2311" w:type="dxa"/>
            <w:tcBorders>
              <w:top w:val="single" w:sz="18" w:space="0" w:color="512379"/>
              <w:bottom w:val="single" w:sz="4" w:space="0" w:color="512379"/>
            </w:tcBorders>
          </w:tcPr>
          <w:p w14:paraId="3B6E639C" w14:textId="77777777" w:rsidR="007D63C5" w:rsidRDefault="00790D2C">
            <w:pPr>
              <w:pStyle w:val="TableParagraph"/>
              <w:spacing w:line="267" w:lineRule="exact"/>
              <w:ind w:left="185"/>
            </w:pPr>
            <w:r>
              <w:rPr>
                <w:spacing w:val="-2"/>
              </w:rPr>
              <w:t>Info/advice/referral</w:t>
            </w:r>
          </w:p>
        </w:tc>
      </w:tr>
      <w:tr w:rsidR="007D63C5" w14:paraId="3B6E63A5" w14:textId="77777777">
        <w:trPr>
          <w:trHeight w:val="537"/>
        </w:trPr>
        <w:tc>
          <w:tcPr>
            <w:tcW w:w="2042" w:type="dxa"/>
            <w:tcBorders>
              <w:top w:val="single" w:sz="4" w:space="0" w:color="512379"/>
              <w:bottom w:val="single" w:sz="4" w:space="0" w:color="512379"/>
            </w:tcBorders>
            <w:shd w:val="clear" w:color="auto" w:fill="F7F5F4"/>
          </w:tcPr>
          <w:p w14:paraId="3B6E639E" w14:textId="77777777" w:rsidR="007D63C5" w:rsidRDefault="00790D2C">
            <w:pPr>
              <w:pStyle w:val="TableParagraph"/>
              <w:ind w:left="14"/>
            </w:pPr>
            <w:r>
              <w:t>9.</w:t>
            </w:r>
            <w:r>
              <w:rPr>
                <w:spacing w:val="-4"/>
              </w:rPr>
              <w:t xml:space="preserve"> </w:t>
            </w:r>
            <w:r>
              <w:t>Y4Y</w:t>
            </w:r>
            <w:r>
              <w:rPr>
                <w:spacing w:val="-1"/>
              </w:rPr>
              <w:t xml:space="preserve"> </w:t>
            </w:r>
            <w:r>
              <w:t>Youth</w:t>
            </w:r>
            <w:r>
              <w:rPr>
                <w:spacing w:val="-2"/>
              </w:rPr>
              <w:t xml:space="preserve"> </w:t>
            </w:r>
            <w:r>
              <w:rPr>
                <w:spacing w:val="-4"/>
              </w:rPr>
              <w:t>Force</w:t>
            </w:r>
          </w:p>
        </w:tc>
        <w:tc>
          <w:tcPr>
            <w:tcW w:w="1474" w:type="dxa"/>
            <w:tcBorders>
              <w:top w:val="single" w:sz="4" w:space="0" w:color="512379"/>
              <w:bottom w:val="single" w:sz="4" w:space="0" w:color="512379"/>
            </w:tcBorders>
            <w:shd w:val="clear" w:color="auto" w:fill="F7F5F4"/>
          </w:tcPr>
          <w:p w14:paraId="3B6E639F" w14:textId="77777777" w:rsidR="007D63C5" w:rsidRDefault="00790D2C">
            <w:pPr>
              <w:pStyle w:val="TableParagraph"/>
              <w:ind w:left="161"/>
            </w:pPr>
            <w:r>
              <w:rPr>
                <w:spacing w:val="-2"/>
              </w:rPr>
              <w:t>20-Mar-</w:t>
            </w:r>
            <w:r>
              <w:rPr>
                <w:spacing w:val="-5"/>
              </w:rPr>
              <w:t>18</w:t>
            </w:r>
          </w:p>
        </w:tc>
        <w:tc>
          <w:tcPr>
            <w:tcW w:w="2576" w:type="dxa"/>
            <w:tcBorders>
              <w:top w:val="single" w:sz="4" w:space="0" w:color="512379"/>
              <w:bottom w:val="single" w:sz="4" w:space="0" w:color="512379"/>
            </w:tcBorders>
            <w:shd w:val="clear" w:color="auto" w:fill="F7F5F4"/>
          </w:tcPr>
          <w:p w14:paraId="3B6E63A0" w14:textId="77777777" w:rsidR="007D63C5" w:rsidRDefault="00790D2C">
            <w:pPr>
              <w:pStyle w:val="TableParagraph"/>
              <w:ind w:left="184"/>
            </w:pPr>
            <w:r>
              <w:t>Workforce</w:t>
            </w:r>
            <w:r>
              <w:rPr>
                <w:spacing w:val="-9"/>
              </w:rPr>
              <w:t xml:space="preserve"> </w:t>
            </w:r>
            <w:r>
              <w:t>participation</w:t>
            </w:r>
            <w:r>
              <w:rPr>
                <w:spacing w:val="-10"/>
              </w:rPr>
              <w:t xml:space="preserve"> &amp;</w:t>
            </w:r>
          </w:p>
          <w:p w14:paraId="3B6E63A1" w14:textId="77777777" w:rsidR="007D63C5" w:rsidRDefault="00790D2C">
            <w:pPr>
              <w:pStyle w:val="TableParagraph"/>
              <w:spacing w:line="249" w:lineRule="exact"/>
              <w:ind w:left="184"/>
            </w:pPr>
            <w:r>
              <w:rPr>
                <w:spacing w:val="-2"/>
              </w:rPr>
              <w:t>Skills</w:t>
            </w:r>
          </w:p>
        </w:tc>
        <w:tc>
          <w:tcPr>
            <w:tcW w:w="1465" w:type="dxa"/>
            <w:tcBorders>
              <w:top w:val="single" w:sz="4" w:space="0" w:color="512379"/>
              <w:bottom w:val="single" w:sz="4" w:space="0" w:color="512379"/>
            </w:tcBorders>
            <w:shd w:val="clear" w:color="auto" w:fill="F7F5F4"/>
          </w:tcPr>
          <w:p w14:paraId="3B6E63A2" w14:textId="77777777" w:rsidR="007D63C5" w:rsidRDefault="00790D2C">
            <w:pPr>
              <w:pStyle w:val="TableParagraph"/>
              <w:ind w:left="47"/>
            </w:pPr>
            <w:r>
              <w:rPr>
                <w:spacing w:val="-5"/>
              </w:rPr>
              <w:t>80</w:t>
            </w:r>
          </w:p>
        </w:tc>
        <w:tc>
          <w:tcPr>
            <w:tcW w:w="2311" w:type="dxa"/>
            <w:tcBorders>
              <w:top w:val="single" w:sz="4" w:space="0" w:color="512379"/>
              <w:bottom w:val="single" w:sz="4" w:space="0" w:color="512379"/>
            </w:tcBorders>
            <w:shd w:val="clear" w:color="auto" w:fill="F7F5F4"/>
          </w:tcPr>
          <w:p w14:paraId="3B6E63A3" w14:textId="77777777" w:rsidR="007D63C5" w:rsidRDefault="00790D2C">
            <w:pPr>
              <w:pStyle w:val="TableParagraph"/>
              <w:ind w:left="185"/>
            </w:pPr>
            <w:r>
              <w:t>Facilitate</w:t>
            </w:r>
            <w:r>
              <w:rPr>
                <w:spacing w:val="-8"/>
              </w:rPr>
              <w:t xml:space="preserve"> </w:t>
            </w:r>
            <w:r>
              <w:rPr>
                <w:spacing w:val="-2"/>
              </w:rPr>
              <w:t>employment</w:t>
            </w:r>
          </w:p>
          <w:p w14:paraId="3B6E63A4" w14:textId="77777777" w:rsidR="007D63C5" w:rsidRDefault="00790D2C">
            <w:pPr>
              <w:pStyle w:val="TableParagraph"/>
              <w:spacing w:line="249" w:lineRule="exact"/>
              <w:ind w:left="185"/>
            </w:pPr>
            <w:r>
              <w:rPr>
                <w:spacing w:val="-2"/>
              </w:rPr>
              <w:t>pathways</w:t>
            </w:r>
          </w:p>
        </w:tc>
      </w:tr>
      <w:tr w:rsidR="007D63C5" w14:paraId="3B6E63AC" w14:textId="77777777">
        <w:trPr>
          <w:trHeight w:val="806"/>
        </w:trPr>
        <w:tc>
          <w:tcPr>
            <w:tcW w:w="2042" w:type="dxa"/>
            <w:tcBorders>
              <w:top w:val="single" w:sz="4" w:space="0" w:color="512379"/>
              <w:bottom w:val="single" w:sz="4" w:space="0" w:color="512379"/>
            </w:tcBorders>
          </w:tcPr>
          <w:p w14:paraId="3B6E63A6" w14:textId="77777777" w:rsidR="007D63C5" w:rsidRDefault="00790D2C">
            <w:pPr>
              <w:pStyle w:val="TableParagraph"/>
              <w:ind w:left="14"/>
            </w:pPr>
            <w:r>
              <w:t>10.</w:t>
            </w:r>
            <w:r>
              <w:rPr>
                <w:spacing w:val="-3"/>
              </w:rPr>
              <w:t xml:space="preserve"> </w:t>
            </w:r>
            <w:r>
              <w:t>Build</w:t>
            </w:r>
            <w:r>
              <w:rPr>
                <w:spacing w:val="-3"/>
              </w:rPr>
              <w:t xml:space="preserve"> </w:t>
            </w:r>
            <w:r>
              <w:t>and</w:t>
            </w:r>
            <w:r>
              <w:rPr>
                <w:spacing w:val="-2"/>
              </w:rPr>
              <w:t xml:space="preserve"> </w:t>
            </w:r>
            <w:r>
              <w:rPr>
                <w:spacing w:val="-4"/>
              </w:rPr>
              <w:t>Grow</w:t>
            </w:r>
          </w:p>
        </w:tc>
        <w:tc>
          <w:tcPr>
            <w:tcW w:w="1474" w:type="dxa"/>
            <w:tcBorders>
              <w:top w:val="single" w:sz="4" w:space="0" w:color="512379"/>
              <w:bottom w:val="single" w:sz="4" w:space="0" w:color="512379"/>
            </w:tcBorders>
          </w:tcPr>
          <w:p w14:paraId="3B6E63A7" w14:textId="77777777" w:rsidR="007D63C5" w:rsidRDefault="00790D2C">
            <w:pPr>
              <w:pStyle w:val="TableParagraph"/>
              <w:ind w:left="161"/>
            </w:pPr>
            <w:r>
              <w:rPr>
                <w:spacing w:val="-2"/>
              </w:rPr>
              <w:t>15-Mar-</w:t>
            </w:r>
            <w:r>
              <w:rPr>
                <w:spacing w:val="-5"/>
              </w:rPr>
              <w:t>18</w:t>
            </w:r>
          </w:p>
        </w:tc>
        <w:tc>
          <w:tcPr>
            <w:tcW w:w="2576" w:type="dxa"/>
            <w:tcBorders>
              <w:top w:val="single" w:sz="4" w:space="0" w:color="512379"/>
              <w:bottom w:val="single" w:sz="4" w:space="0" w:color="512379"/>
            </w:tcBorders>
          </w:tcPr>
          <w:p w14:paraId="3B6E63A8" w14:textId="77777777" w:rsidR="007D63C5" w:rsidRDefault="00790D2C">
            <w:pPr>
              <w:pStyle w:val="TableParagraph"/>
              <w:spacing w:line="240" w:lineRule="auto"/>
              <w:ind w:left="184" w:right="187"/>
            </w:pPr>
            <w:r>
              <w:t>Workforce</w:t>
            </w:r>
            <w:r>
              <w:rPr>
                <w:spacing w:val="-13"/>
              </w:rPr>
              <w:t xml:space="preserve"> </w:t>
            </w:r>
            <w:r>
              <w:t>participation, Skills &amp; Health and</w:t>
            </w:r>
          </w:p>
          <w:p w14:paraId="3B6E63A9" w14:textId="77777777" w:rsidR="007D63C5" w:rsidRDefault="00790D2C">
            <w:pPr>
              <w:pStyle w:val="TableParagraph"/>
              <w:spacing w:line="249" w:lineRule="exact"/>
              <w:ind w:left="184"/>
            </w:pPr>
            <w:r>
              <w:rPr>
                <w:spacing w:val="-2"/>
              </w:rPr>
              <w:t>wellbeing</w:t>
            </w:r>
          </w:p>
        </w:tc>
        <w:tc>
          <w:tcPr>
            <w:tcW w:w="1465" w:type="dxa"/>
            <w:tcBorders>
              <w:top w:val="single" w:sz="4" w:space="0" w:color="512379"/>
              <w:bottom w:val="single" w:sz="4" w:space="0" w:color="512379"/>
            </w:tcBorders>
          </w:tcPr>
          <w:p w14:paraId="3B6E63AA" w14:textId="77777777" w:rsidR="007D63C5" w:rsidRDefault="00790D2C">
            <w:pPr>
              <w:pStyle w:val="TableParagraph"/>
              <w:ind w:left="47"/>
            </w:pPr>
            <w:r>
              <w:rPr>
                <w:spacing w:val="-5"/>
              </w:rPr>
              <w:t>452</w:t>
            </w:r>
          </w:p>
        </w:tc>
        <w:tc>
          <w:tcPr>
            <w:tcW w:w="2311" w:type="dxa"/>
            <w:tcBorders>
              <w:top w:val="single" w:sz="4" w:space="0" w:color="512379"/>
              <w:bottom w:val="single" w:sz="4" w:space="0" w:color="512379"/>
            </w:tcBorders>
          </w:tcPr>
          <w:p w14:paraId="3B6E63AB" w14:textId="77777777" w:rsidR="007D63C5" w:rsidRDefault="00790D2C">
            <w:pPr>
              <w:pStyle w:val="TableParagraph"/>
              <w:spacing w:line="240" w:lineRule="auto"/>
              <w:ind w:left="185"/>
            </w:pPr>
            <w:r>
              <w:t>Education</w:t>
            </w:r>
            <w:r>
              <w:rPr>
                <w:spacing w:val="-13"/>
              </w:rPr>
              <w:t xml:space="preserve"> </w:t>
            </w:r>
            <w:r>
              <w:t>and</w:t>
            </w:r>
            <w:r>
              <w:rPr>
                <w:spacing w:val="-12"/>
              </w:rPr>
              <w:t xml:space="preserve"> </w:t>
            </w:r>
            <w:r>
              <w:t xml:space="preserve">skill </w:t>
            </w:r>
            <w:r>
              <w:rPr>
                <w:spacing w:val="-2"/>
              </w:rPr>
              <w:t>building</w:t>
            </w:r>
          </w:p>
        </w:tc>
      </w:tr>
      <w:tr w:rsidR="007D63C5" w14:paraId="3B6E63B5" w14:textId="77777777">
        <w:trPr>
          <w:trHeight w:val="538"/>
        </w:trPr>
        <w:tc>
          <w:tcPr>
            <w:tcW w:w="2042" w:type="dxa"/>
            <w:tcBorders>
              <w:top w:val="single" w:sz="4" w:space="0" w:color="512379"/>
              <w:bottom w:val="single" w:sz="18" w:space="0" w:color="512379"/>
            </w:tcBorders>
            <w:shd w:val="clear" w:color="auto" w:fill="F7F5F4"/>
          </w:tcPr>
          <w:p w14:paraId="3B6E63AD" w14:textId="77777777" w:rsidR="007D63C5" w:rsidRDefault="00790D2C">
            <w:pPr>
              <w:pStyle w:val="TableParagraph"/>
              <w:ind w:left="14"/>
            </w:pPr>
            <w:r>
              <w:t>11.</w:t>
            </w:r>
            <w:r>
              <w:rPr>
                <w:spacing w:val="-3"/>
              </w:rPr>
              <w:t xml:space="preserve"> </w:t>
            </w:r>
            <w:r>
              <w:t>My</w:t>
            </w:r>
            <w:r>
              <w:rPr>
                <w:spacing w:val="-1"/>
              </w:rPr>
              <w:t xml:space="preserve"> </w:t>
            </w:r>
            <w:r>
              <w:rPr>
                <w:spacing w:val="-2"/>
              </w:rPr>
              <w:t>Maintenance</w:t>
            </w:r>
          </w:p>
          <w:p w14:paraId="3B6E63AE" w14:textId="77777777" w:rsidR="007D63C5" w:rsidRDefault="00790D2C">
            <w:pPr>
              <w:pStyle w:val="TableParagraph"/>
              <w:spacing w:line="251" w:lineRule="exact"/>
              <w:ind w:left="14"/>
            </w:pPr>
            <w:r>
              <w:rPr>
                <w:spacing w:val="-4"/>
              </w:rPr>
              <w:t>Crew</w:t>
            </w:r>
          </w:p>
        </w:tc>
        <w:tc>
          <w:tcPr>
            <w:tcW w:w="1474" w:type="dxa"/>
            <w:tcBorders>
              <w:top w:val="single" w:sz="4" w:space="0" w:color="512379"/>
              <w:bottom w:val="single" w:sz="18" w:space="0" w:color="512379"/>
            </w:tcBorders>
            <w:shd w:val="clear" w:color="auto" w:fill="F7F5F4"/>
          </w:tcPr>
          <w:p w14:paraId="3B6E63AF" w14:textId="77777777" w:rsidR="007D63C5" w:rsidRDefault="00790D2C">
            <w:pPr>
              <w:pStyle w:val="TableParagraph"/>
              <w:ind w:left="161"/>
            </w:pPr>
            <w:r>
              <w:rPr>
                <w:spacing w:val="-2"/>
              </w:rPr>
              <w:t>15-Feb-</w:t>
            </w:r>
            <w:r>
              <w:rPr>
                <w:spacing w:val="-5"/>
              </w:rPr>
              <w:t>18</w:t>
            </w:r>
          </w:p>
        </w:tc>
        <w:tc>
          <w:tcPr>
            <w:tcW w:w="2576" w:type="dxa"/>
            <w:tcBorders>
              <w:top w:val="single" w:sz="4" w:space="0" w:color="512379"/>
              <w:bottom w:val="single" w:sz="18" w:space="0" w:color="512379"/>
            </w:tcBorders>
            <w:shd w:val="clear" w:color="auto" w:fill="F7F5F4"/>
          </w:tcPr>
          <w:p w14:paraId="3B6E63B0" w14:textId="77777777" w:rsidR="007D63C5" w:rsidRDefault="00790D2C">
            <w:pPr>
              <w:pStyle w:val="TableParagraph"/>
              <w:ind w:left="184"/>
            </w:pPr>
            <w:r>
              <w:t>Workforce</w:t>
            </w:r>
            <w:r>
              <w:rPr>
                <w:spacing w:val="-9"/>
              </w:rPr>
              <w:t xml:space="preserve"> </w:t>
            </w:r>
            <w:r>
              <w:t>participation</w:t>
            </w:r>
            <w:r>
              <w:rPr>
                <w:spacing w:val="-10"/>
              </w:rPr>
              <w:t xml:space="preserve"> &amp;</w:t>
            </w:r>
          </w:p>
          <w:p w14:paraId="3B6E63B1" w14:textId="77777777" w:rsidR="007D63C5" w:rsidRDefault="00790D2C">
            <w:pPr>
              <w:pStyle w:val="TableParagraph"/>
              <w:spacing w:line="251" w:lineRule="exact"/>
              <w:ind w:left="184"/>
            </w:pPr>
            <w:r>
              <w:rPr>
                <w:spacing w:val="-2"/>
              </w:rPr>
              <w:t>Skills</w:t>
            </w:r>
          </w:p>
        </w:tc>
        <w:tc>
          <w:tcPr>
            <w:tcW w:w="1465" w:type="dxa"/>
            <w:tcBorders>
              <w:top w:val="single" w:sz="4" w:space="0" w:color="512379"/>
              <w:bottom w:val="single" w:sz="18" w:space="0" w:color="512379"/>
            </w:tcBorders>
            <w:shd w:val="clear" w:color="auto" w:fill="F7F5F4"/>
          </w:tcPr>
          <w:p w14:paraId="3B6E63B2" w14:textId="77777777" w:rsidR="007D63C5" w:rsidRDefault="00790D2C">
            <w:pPr>
              <w:pStyle w:val="TableParagraph"/>
              <w:ind w:left="47"/>
            </w:pPr>
            <w:r>
              <w:rPr>
                <w:spacing w:val="-5"/>
              </w:rPr>
              <w:t>67</w:t>
            </w:r>
          </w:p>
        </w:tc>
        <w:tc>
          <w:tcPr>
            <w:tcW w:w="2311" w:type="dxa"/>
            <w:tcBorders>
              <w:top w:val="single" w:sz="4" w:space="0" w:color="512379"/>
              <w:bottom w:val="single" w:sz="18" w:space="0" w:color="512379"/>
            </w:tcBorders>
            <w:shd w:val="clear" w:color="auto" w:fill="F7F5F4"/>
          </w:tcPr>
          <w:p w14:paraId="3B6E63B3" w14:textId="77777777" w:rsidR="007D63C5" w:rsidRDefault="00790D2C">
            <w:pPr>
              <w:pStyle w:val="TableParagraph"/>
              <w:ind w:left="185"/>
            </w:pPr>
            <w:r>
              <w:t>Education</w:t>
            </w:r>
            <w:r>
              <w:rPr>
                <w:spacing w:val="-4"/>
              </w:rPr>
              <w:t xml:space="preserve"> </w:t>
            </w:r>
            <w:r>
              <w:t>and</w:t>
            </w:r>
            <w:r>
              <w:rPr>
                <w:spacing w:val="-3"/>
              </w:rPr>
              <w:t xml:space="preserve"> </w:t>
            </w:r>
            <w:r>
              <w:rPr>
                <w:spacing w:val="-4"/>
              </w:rPr>
              <w:t>skill</w:t>
            </w:r>
          </w:p>
          <w:p w14:paraId="3B6E63B4" w14:textId="77777777" w:rsidR="007D63C5" w:rsidRDefault="00790D2C">
            <w:pPr>
              <w:pStyle w:val="TableParagraph"/>
              <w:spacing w:line="251" w:lineRule="exact"/>
              <w:ind w:left="185"/>
            </w:pPr>
            <w:r>
              <w:rPr>
                <w:spacing w:val="-2"/>
              </w:rPr>
              <w:t>building</w:t>
            </w:r>
          </w:p>
        </w:tc>
      </w:tr>
    </w:tbl>
    <w:p w14:paraId="3B6E63B6" w14:textId="77777777" w:rsidR="007D63C5" w:rsidRDefault="00790D2C">
      <w:pPr>
        <w:spacing w:before="2"/>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3B7" w14:textId="77777777" w:rsidR="007D63C5" w:rsidRDefault="00790D2C">
      <w:pPr>
        <w:pStyle w:val="BodyText"/>
        <w:spacing w:before="120"/>
        <w:ind w:left="144"/>
        <w:rPr>
          <w:rFonts w:ascii="Arial" w:hAnsi="Arial"/>
        </w:rPr>
      </w:pPr>
      <w:r>
        <w:rPr>
          <w:noProof/>
        </w:rPr>
        <w:drawing>
          <wp:inline distT="0" distB="0" distL="0" distR="0" wp14:anchorId="3B6E7094" wp14:editId="4589015C">
            <wp:extent cx="339851" cy="111251"/>
            <wp:effectExtent l="0" t="0" r="0" b="0"/>
            <wp:docPr id="360" name="Image 360" descr="D-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descr="D-5-2"/>
                    <pic:cNvPicPr/>
                  </pic:nvPicPr>
                  <pic:blipFill>
                    <a:blip r:embed="rId211" cstate="print"/>
                    <a:stretch>
                      <a:fillRect/>
                    </a:stretch>
                  </pic:blipFill>
                  <pic:spPr>
                    <a:xfrm>
                      <a:off x="0" y="0"/>
                      <a:ext cx="339851" cy="111251"/>
                    </a:xfrm>
                    <a:prstGeom prst="rect">
                      <a:avLst/>
                    </a:prstGeom>
                  </pic:spPr>
                </pic:pic>
              </a:graphicData>
            </a:graphic>
          </wp:inline>
        </w:drawing>
      </w:r>
      <w:r>
        <w:rPr>
          <w:rFonts w:ascii="Times New Roman" w:hAnsi="Times New Roman"/>
          <w:spacing w:val="16"/>
          <w:position w:val="1"/>
          <w:sz w:val="20"/>
        </w:rPr>
        <w:t xml:space="preserve"> </w:t>
      </w:r>
      <w:r>
        <w:rPr>
          <w:rFonts w:ascii="Arial" w:hAnsi="Arial"/>
          <w:color w:val="512379"/>
          <w:position w:val="1"/>
        </w:rPr>
        <w:t>TTL clients’ level of disadvantage</w:t>
      </w:r>
    </w:p>
    <w:p w14:paraId="3B6E63B8" w14:textId="77777777" w:rsidR="007D63C5" w:rsidRDefault="00790D2C">
      <w:pPr>
        <w:pStyle w:val="BodyText"/>
        <w:spacing w:before="117"/>
        <w:ind w:left="132" w:right="965"/>
      </w:pPr>
      <w:hyperlink w:anchor="_bookmark129" w:history="1">
        <w:r>
          <w:t>Table</w:t>
        </w:r>
        <w:r>
          <w:rPr>
            <w:spacing w:val="-1"/>
          </w:rPr>
          <w:t xml:space="preserve"> </w:t>
        </w:r>
        <w:r>
          <w:t>D-8</w:t>
        </w:r>
      </w:hyperlink>
      <w:r>
        <w:rPr>
          <w:spacing w:val="-1"/>
        </w:rPr>
        <w:t xml:space="preserve"> </w:t>
      </w:r>
      <w:r>
        <w:t>presents</w:t>
      </w:r>
      <w:r>
        <w:rPr>
          <w:spacing w:val="-4"/>
        </w:rPr>
        <w:t xml:space="preserve"> </w:t>
      </w:r>
      <w:r>
        <w:t>the</w:t>
      </w:r>
      <w:r>
        <w:rPr>
          <w:spacing w:val="-4"/>
        </w:rPr>
        <w:t xml:space="preserve"> </w:t>
      </w:r>
      <w:r>
        <w:t>4</w:t>
      </w:r>
      <w:r>
        <w:rPr>
          <w:spacing w:val="-1"/>
        </w:rPr>
        <w:t xml:space="preserve"> </w:t>
      </w:r>
      <w:r>
        <w:t>indicators</w:t>
      </w:r>
      <w:r>
        <w:rPr>
          <w:spacing w:val="-4"/>
        </w:rPr>
        <w:t xml:space="preserve"> </w:t>
      </w:r>
      <w:r>
        <w:t>used</w:t>
      </w:r>
      <w:r>
        <w:rPr>
          <w:spacing w:val="-3"/>
        </w:rPr>
        <w:t xml:space="preserve"> </w:t>
      </w:r>
      <w:r>
        <w:t>to</w:t>
      </w:r>
      <w:r>
        <w:rPr>
          <w:spacing w:val="-3"/>
        </w:rPr>
        <w:t xml:space="preserve"> </w:t>
      </w:r>
      <w:r>
        <w:t>estimate</w:t>
      </w:r>
      <w:r>
        <w:rPr>
          <w:spacing w:val="-1"/>
        </w:rPr>
        <w:t xml:space="preserve"> </w:t>
      </w:r>
      <w:r>
        <w:t>the</w:t>
      </w:r>
      <w:r>
        <w:rPr>
          <w:spacing w:val="-1"/>
        </w:rPr>
        <w:t xml:space="preserve"> </w:t>
      </w:r>
      <w:r>
        <w:t>average</w:t>
      </w:r>
      <w:r>
        <w:rPr>
          <w:spacing w:val="-1"/>
        </w:rPr>
        <w:t xml:space="preserve"> </w:t>
      </w:r>
      <w:r>
        <w:t>level</w:t>
      </w:r>
      <w:r>
        <w:rPr>
          <w:spacing w:val="-2"/>
        </w:rPr>
        <w:t xml:space="preserve"> </w:t>
      </w:r>
      <w:r>
        <w:t>of</w:t>
      </w:r>
      <w:r>
        <w:rPr>
          <w:spacing w:val="-4"/>
        </w:rPr>
        <w:t xml:space="preserve"> </w:t>
      </w:r>
      <w:r>
        <w:t>disadvantage</w:t>
      </w:r>
      <w:r>
        <w:rPr>
          <w:spacing w:val="-1"/>
        </w:rPr>
        <w:t xml:space="preserve"> </w:t>
      </w:r>
      <w:r>
        <w:t>experienced</w:t>
      </w:r>
      <w:r>
        <w:rPr>
          <w:spacing w:val="-5"/>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3B9" w14:textId="77777777" w:rsidR="007D63C5" w:rsidRDefault="00790D2C">
      <w:pPr>
        <w:spacing w:before="80"/>
        <w:ind w:left="132"/>
        <w:rPr>
          <w:rFonts w:ascii="Arial" w:hAnsi="Arial"/>
          <w:i/>
          <w:sz w:val="20"/>
        </w:rPr>
      </w:pPr>
      <w:bookmarkStart w:id="130" w:name="_bookmark129"/>
      <w:bookmarkEnd w:id="130"/>
      <w:r>
        <w:rPr>
          <w:rFonts w:ascii="Arial" w:hAnsi="Arial"/>
          <w:i/>
          <w:color w:val="44536A"/>
          <w:sz w:val="20"/>
        </w:rPr>
        <w:t>Table</w:t>
      </w:r>
      <w:r>
        <w:rPr>
          <w:rFonts w:ascii="Arial" w:hAnsi="Arial"/>
          <w:i/>
          <w:color w:val="44536A"/>
          <w:spacing w:val="-7"/>
          <w:sz w:val="20"/>
        </w:rPr>
        <w:t xml:space="preserve"> </w:t>
      </w:r>
      <w:r>
        <w:rPr>
          <w:rFonts w:ascii="Arial" w:hAnsi="Arial"/>
          <w:i/>
          <w:color w:val="44536A"/>
          <w:sz w:val="20"/>
        </w:rPr>
        <w:t>D-8</w:t>
      </w:r>
      <w:r>
        <w:rPr>
          <w:rFonts w:ascii="Arial" w:hAnsi="Arial"/>
          <w:i/>
          <w:color w:val="44536A"/>
          <w:spacing w:val="-7"/>
          <w:sz w:val="20"/>
        </w:rPr>
        <w:t xml:space="preserve"> </w:t>
      </w:r>
      <w:r>
        <w:rPr>
          <w:rFonts w:ascii="Arial" w:hAnsi="Arial"/>
          <w:i/>
          <w:color w:val="44536A"/>
          <w:sz w:val="20"/>
        </w:rPr>
        <w:t>Disadvantage</w:t>
      </w:r>
      <w:r>
        <w:rPr>
          <w:rFonts w:ascii="Arial" w:hAnsi="Arial"/>
          <w:i/>
          <w:color w:val="44536A"/>
          <w:spacing w:val="-8"/>
          <w:sz w:val="20"/>
        </w:rPr>
        <w:t xml:space="preserve"> </w:t>
      </w:r>
      <w:r>
        <w:rPr>
          <w:rFonts w:ascii="Arial" w:hAnsi="Arial"/>
          <w:i/>
          <w:color w:val="44536A"/>
          <w:sz w:val="20"/>
        </w:rPr>
        <w:t>variables</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At-risk</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z w:val="20"/>
        </w:rPr>
        <w:t>People</w:t>
      </w:r>
      <w:r>
        <w:rPr>
          <w:rFonts w:ascii="Arial" w:hAnsi="Arial"/>
          <w:i/>
          <w:color w:val="44536A"/>
          <w:spacing w:val="-8"/>
          <w:sz w:val="20"/>
        </w:rPr>
        <w:t xml:space="preserve"> </w:t>
      </w:r>
      <w:r>
        <w:rPr>
          <w:rFonts w:ascii="Arial" w:hAnsi="Arial"/>
          <w:i/>
          <w:color w:val="44536A"/>
          <w:sz w:val="20"/>
        </w:rPr>
        <w:t>(tranche</w:t>
      </w:r>
      <w:r>
        <w:rPr>
          <w:rFonts w:ascii="Arial" w:hAnsi="Arial"/>
          <w:i/>
          <w:color w:val="44536A"/>
          <w:spacing w:val="-6"/>
          <w:sz w:val="20"/>
        </w:rPr>
        <w:t xml:space="preserve"> </w:t>
      </w:r>
      <w:r>
        <w:rPr>
          <w:rFonts w:ascii="Arial" w:hAnsi="Arial"/>
          <w:i/>
          <w:color w:val="44536A"/>
          <w:spacing w:val="-5"/>
          <w:sz w:val="20"/>
        </w:rPr>
        <w:t>1)</w:t>
      </w:r>
    </w:p>
    <w:p w14:paraId="3B6E63BA" w14:textId="77777777" w:rsidR="007D63C5" w:rsidRDefault="007D63C5">
      <w:pPr>
        <w:pStyle w:val="BodyText"/>
        <w:spacing w:before="6"/>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3005"/>
        <w:gridCol w:w="1145"/>
        <w:gridCol w:w="949"/>
        <w:gridCol w:w="1222"/>
        <w:gridCol w:w="1181"/>
        <w:gridCol w:w="1085"/>
        <w:gridCol w:w="1281"/>
      </w:tblGrid>
      <w:tr w:rsidR="007D63C5" w14:paraId="3B6E63C5" w14:textId="77777777">
        <w:trPr>
          <w:trHeight w:val="807"/>
        </w:trPr>
        <w:tc>
          <w:tcPr>
            <w:tcW w:w="3005" w:type="dxa"/>
            <w:tcBorders>
              <w:top w:val="single" w:sz="18" w:space="0" w:color="512379"/>
              <w:bottom w:val="single" w:sz="18" w:space="0" w:color="512379"/>
            </w:tcBorders>
          </w:tcPr>
          <w:p w14:paraId="3B6E63BB" w14:textId="77777777" w:rsidR="007D63C5" w:rsidRDefault="007D63C5">
            <w:pPr>
              <w:pStyle w:val="TableParagraph"/>
              <w:spacing w:line="240" w:lineRule="auto"/>
              <w:rPr>
                <w:rFonts w:ascii="Times New Roman"/>
                <w:sz w:val="20"/>
              </w:rPr>
            </w:pPr>
          </w:p>
        </w:tc>
        <w:tc>
          <w:tcPr>
            <w:tcW w:w="1145" w:type="dxa"/>
            <w:tcBorders>
              <w:top w:val="single" w:sz="18" w:space="0" w:color="512379"/>
              <w:bottom w:val="single" w:sz="18" w:space="0" w:color="512379"/>
            </w:tcBorders>
          </w:tcPr>
          <w:p w14:paraId="3B6E63BC" w14:textId="77777777" w:rsidR="007D63C5" w:rsidRDefault="00790D2C">
            <w:pPr>
              <w:pStyle w:val="TableParagraph"/>
              <w:spacing w:before="1" w:line="240" w:lineRule="auto"/>
              <w:ind w:right="187"/>
              <w:jc w:val="center"/>
            </w:pPr>
            <w:r>
              <w:rPr>
                <w:spacing w:val="-5"/>
              </w:rPr>
              <w:t>8.</w:t>
            </w:r>
          </w:p>
          <w:p w14:paraId="3B6E63BD" w14:textId="77777777" w:rsidR="007D63C5" w:rsidRDefault="00790D2C">
            <w:pPr>
              <w:pStyle w:val="TableParagraph"/>
              <w:spacing w:line="270" w:lineRule="atLeast"/>
              <w:ind w:right="187"/>
              <w:jc w:val="center"/>
            </w:pPr>
            <w:r>
              <w:rPr>
                <w:spacing w:val="-2"/>
              </w:rPr>
              <w:t xml:space="preserve">Mentoring </w:t>
            </w:r>
            <w:r>
              <w:t>2 Work</w:t>
            </w:r>
          </w:p>
        </w:tc>
        <w:tc>
          <w:tcPr>
            <w:tcW w:w="949" w:type="dxa"/>
            <w:tcBorders>
              <w:top w:val="single" w:sz="18" w:space="0" w:color="512379"/>
              <w:bottom w:val="single" w:sz="18" w:space="0" w:color="512379"/>
            </w:tcBorders>
          </w:tcPr>
          <w:p w14:paraId="3B6E63BE" w14:textId="77777777" w:rsidR="007D63C5" w:rsidRDefault="00790D2C">
            <w:pPr>
              <w:pStyle w:val="TableParagraph"/>
              <w:spacing w:before="1" w:line="240" w:lineRule="auto"/>
              <w:ind w:left="191"/>
            </w:pPr>
            <w:r>
              <w:t xml:space="preserve">9. </w:t>
            </w:r>
            <w:r>
              <w:rPr>
                <w:spacing w:val="-5"/>
              </w:rPr>
              <w:t>Y4Y</w:t>
            </w:r>
          </w:p>
          <w:p w14:paraId="3B6E63BF" w14:textId="77777777" w:rsidR="007D63C5" w:rsidRDefault="00790D2C">
            <w:pPr>
              <w:pStyle w:val="TableParagraph"/>
              <w:spacing w:line="270" w:lineRule="atLeast"/>
              <w:ind w:left="215" w:hanging="17"/>
            </w:pPr>
            <w:r>
              <w:rPr>
                <w:spacing w:val="-4"/>
              </w:rPr>
              <w:t xml:space="preserve">Youth </w:t>
            </w:r>
            <w:r>
              <w:rPr>
                <w:spacing w:val="-2"/>
              </w:rPr>
              <w:t>Force</w:t>
            </w:r>
          </w:p>
        </w:tc>
        <w:tc>
          <w:tcPr>
            <w:tcW w:w="1222" w:type="dxa"/>
            <w:tcBorders>
              <w:top w:val="single" w:sz="18" w:space="0" w:color="512379"/>
              <w:bottom w:val="single" w:sz="18" w:space="0" w:color="512379"/>
            </w:tcBorders>
          </w:tcPr>
          <w:p w14:paraId="3B6E63C0" w14:textId="77777777" w:rsidR="007D63C5" w:rsidRDefault="00790D2C">
            <w:pPr>
              <w:pStyle w:val="TableParagraph"/>
              <w:spacing w:before="247" w:line="270" w:lineRule="atLeast"/>
              <w:ind w:left="212" w:firstLine="45"/>
            </w:pPr>
            <w:r>
              <w:t>10. Build and</w:t>
            </w:r>
            <w:r>
              <w:rPr>
                <w:spacing w:val="-3"/>
              </w:rPr>
              <w:t xml:space="preserve"> </w:t>
            </w:r>
            <w:r>
              <w:rPr>
                <w:spacing w:val="-4"/>
              </w:rPr>
              <w:t>Grow</w:t>
            </w:r>
          </w:p>
        </w:tc>
        <w:tc>
          <w:tcPr>
            <w:tcW w:w="1181" w:type="dxa"/>
            <w:tcBorders>
              <w:top w:val="single" w:sz="18" w:space="0" w:color="512379"/>
              <w:bottom w:val="single" w:sz="18" w:space="0" w:color="512379"/>
            </w:tcBorders>
          </w:tcPr>
          <w:p w14:paraId="3B6E63C1" w14:textId="77777777" w:rsidR="007D63C5" w:rsidRDefault="00790D2C">
            <w:pPr>
              <w:pStyle w:val="TableParagraph"/>
              <w:spacing w:before="1" w:line="240" w:lineRule="auto"/>
              <w:ind w:left="255"/>
            </w:pPr>
            <w:r>
              <w:t>11.</w:t>
            </w:r>
            <w:r>
              <w:rPr>
                <w:spacing w:val="-3"/>
              </w:rPr>
              <w:t xml:space="preserve"> </w:t>
            </w:r>
            <w:r>
              <w:rPr>
                <w:spacing w:val="-5"/>
              </w:rPr>
              <w:t>My</w:t>
            </w:r>
          </w:p>
          <w:p w14:paraId="3B6E63C2" w14:textId="77777777" w:rsidR="007D63C5" w:rsidRDefault="00790D2C">
            <w:pPr>
              <w:pStyle w:val="TableParagraph"/>
              <w:spacing w:line="270" w:lineRule="atLeast"/>
              <w:ind w:left="149" w:right="179" w:hanging="17"/>
            </w:pPr>
            <w:r>
              <w:rPr>
                <w:spacing w:val="-2"/>
              </w:rPr>
              <w:t xml:space="preserve">Maintena </w:t>
            </w:r>
            <w:r>
              <w:t>nce</w:t>
            </w:r>
            <w:r>
              <w:rPr>
                <w:spacing w:val="-2"/>
              </w:rPr>
              <w:t xml:space="preserve"> </w:t>
            </w:r>
            <w:r>
              <w:rPr>
                <w:spacing w:val="-4"/>
              </w:rPr>
              <w:t>Crew</w:t>
            </w:r>
          </w:p>
        </w:tc>
        <w:tc>
          <w:tcPr>
            <w:tcW w:w="1085" w:type="dxa"/>
            <w:tcBorders>
              <w:top w:val="single" w:sz="18" w:space="0" w:color="512379"/>
              <w:bottom w:val="single" w:sz="18" w:space="0" w:color="512379"/>
            </w:tcBorders>
          </w:tcPr>
          <w:p w14:paraId="3B6E63C3" w14:textId="77777777" w:rsidR="007D63C5" w:rsidRDefault="00790D2C">
            <w:pPr>
              <w:pStyle w:val="TableParagraph"/>
              <w:spacing w:before="247" w:line="270" w:lineRule="atLeast"/>
              <w:ind w:left="230" w:hanging="48"/>
            </w:pPr>
            <w:r>
              <w:rPr>
                <w:spacing w:val="-2"/>
              </w:rPr>
              <w:t>Priority Group</w:t>
            </w:r>
          </w:p>
        </w:tc>
        <w:tc>
          <w:tcPr>
            <w:tcW w:w="1281" w:type="dxa"/>
            <w:tcBorders>
              <w:top w:val="single" w:sz="18" w:space="0" w:color="512379"/>
              <w:bottom w:val="single" w:sz="18" w:space="0" w:color="512379"/>
            </w:tcBorders>
          </w:tcPr>
          <w:p w14:paraId="3B6E63C4" w14:textId="77777777" w:rsidR="007D63C5" w:rsidRDefault="00790D2C">
            <w:pPr>
              <w:pStyle w:val="TableParagraph"/>
              <w:spacing w:before="247" w:line="270" w:lineRule="atLeast"/>
              <w:ind w:left="244" w:firstLine="91"/>
            </w:pPr>
            <w:r>
              <w:t xml:space="preserve">Ave. IS </w:t>
            </w:r>
            <w:r>
              <w:rPr>
                <w:spacing w:val="-2"/>
              </w:rPr>
              <w:t>recipient</w:t>
            </w:r>
          </w:p>
        </w:tc>
      </w:tr>
      <w:tr w:rsidR="007D63C5" w14:paraId="3B6E63CE" w14:textId="77777777">
        <w:trPr>
          <w:trHeight w:val="802"/>
        </w:trPr>
        <w:tc>
          <w:tcPr>
            <w:tcW w:w="3005" w:type="dxa"/>
            <w:tcBorders>
              <w:top w:val="single" w:sz="18" w:space="0" w:color="512379"/>
              <w:bottom w:val="single" w:sz="4" w:space="0" w:color="512379"/>
            </w:tcBorders>
          </w:tcPr>
          <w:p w14:paraId="3B6E63C6" w14:textId="77777777" w:rsidR="007D63C5" w:rsidRDefault="00790D2C">
            <w:pPr>
              <w:pStyle w:val="TableParagraph"/>
              <w:spacing w:line="240" w:lineRule="auto"/>
              <w:ind w:left="21" w:right="161"/>
            </w:pPr>
            <w:r>
              <w:t>Total number of days on income</w:t>
            </w:r>
            <w:r>
              <w:rPr>
                <w:spacing w:val="-7"/>
              </w:rPr>
              <w:t xml:space="preserve"> </w:t>
            </w:r>
            <w:r>
              <w:t>support</w:t>
            </w:r>
            <w:r>
              <w:rPr>
                <w:spacing w:val="-7"/>
              </w:rPr>
              <w:t xml:space="preserve"> </w:t>
            </w:r>
            <w:r>
              <w:t>in</w:t>
            </w:r>
            <w:r>
              <w:rPr>
                <w:spacing w:val="-9"/>
              </w:rPr>
              <w:t xml:space="preserve"> </w:t>
            </w:r>
            <w:r>
              <w:t>last</w:t>
            </w:r>
            <w:r>
              <w:rPr>
                <w:spacing w:val="-7"/>
              </w:rPr>
              <w:t xml:space="preserve"> </w:t>
            </w:r>
            <w:r>
              <w:t>2</w:t>
            </w:r>
            <w:r>
              <w:rPr>
                <w:spacing w:val="-9"/>
              </w:rPr>
              <w:t xml:space="preserve"> </w:t>
            </w:r>
            <w:r>
              <w:t>years</w:t>
            </w:r>
          </w:p>
          <w:p w14:paraId="3B6E63C7" w14:textId="77777777" w:rsidR="007D63C5" w:rsidRDefault="00790D2C">
            <w:pPr>
              <w:pStyle w:val="TableParagraph"/>
              <w:spacing w:line="249" w:lineRule="exact"/>
              <w:ind w:left="21"/>
            </w:pPr>
            <w:r>
              <w:rPr>
                <w:spacing w:val="-2"/>
              </w:rPr>
              <w:t>(mean)</w:t>
            </w:r>
          </w:p>
        </w:tc>
        <w:tc>
          <w:tcPr>
            <w:tcW w:w="1145" w:type="dxa"/>
            <w:tcBorders>
              <w:top w:val="single" w:sz="18" w:space="0" w:color="512379"/>
              <w:bottom w:val="single" w:sz="4" w:space="0" w:color="512379"/>
            </w:tcBorders>
          </w:tcPr>
          <w:p w14:paraId="3B6E63C8" w14:textId="77777777" w:rsidR="007D63C5" w:rsidRDefault="00790D2C">
            <w:pPr>
              <w:pStyle w:val="TableParagraph"/>
              <w:spacing w:before="116" w:line="240" w:lineRule="auto"/>
              <w:ind w:right="344"/>
              <w:jc w:val="center"/>
            </w:pPr>
            <w:r>
              <w:rPr>
                <w:spacing w:val="-5"/>
              </w:rPr>
              <w:t>456</w:t>
            </w:r>
          </w:p>
        </w:tc>
        <w:tc>
          <w:tcPr>
            <w:tcW w:w="949" w:type="dxa"/>
            <w:tcBorders>
              <w:top w:val="single" w:sz="18" w:space="0" w:color="512379"/>
              <w:bottom w:val="single" w:sz="4" w:space="0" w:color="512379"/>
            </w:tcBorders>
          </w:tcPr>
          <w:p w14:paraId="3B6E63C9" w14:textId="77777777" w:rsidR="007D63C5" w:rsidRDefault="00790D2C">
            <w:pPr>
              <w:pStyle w:val="TableParagraph"/>
              <w:spacing w:before="116" w:line="240" w:lineRule="auto"/>
              <w:ind w:left="220"/>
            </w:pPr>
            <w:r>
              <w:rPr>
                <w:spacing w:val="-5"/>
              </w:rPr>
              <w:t>244</w:t>
            </w:r>
          </w:p>
        </w:tc>
        <w:tc>
          <w:tcPr>
            <w:tcW w:w="1222" w:type="dxa"/>
            <w:tcBorders>
              <w:top w:val="single" w:sz="18" w:space="0" w:color="512379"/>
              <w:bottom w:val="single" w:sz="4" w:space="0" w:color="512379"/>
            </w:tcBorders>
          </w:tcPr>
          <w:p w14:paraId="3B6E63CA" w14:textId="77777777" w:rsidR="007D63C5" w:rsidRDefault="00790D2C">
            <w:pPr>
              <w:pStyle w:val="TableParagraph"/>
              <w:spacing w:before="116" w:line="240" w:lineRule="auto"/>
              <w:ind w:right="75"/>
              <w:jc w:val="center"/>
            </w:pPr>
            <w:r>
              <w:rPr>
                <w:spacing w:val="-5"/>
              </w:rPr>
              <w:t>52</w:t>
            </w:r>
          </w:p>
        </w:tc>
        <w:tc>
          <w:tcPr>
            <w:tcW w:w="1181" w:type="dxa"/>
            <w:tcBorders>
              <w:top w:val="single" w:sz="18" w:space="0" w:color="512379"/>
              <w:bottom w:val="single" w:sz="4" w:space="0" w:color="512379"/>
            </w:tcBorders>
          </w:tcPr>
          <w:p w14:paraId="3B6E63CB" w14:textId="77777777" w:rsidR="007D63C5" w:rsidRDefault="00790D2C">
            <w:pPr>
              <w:pStyle w:val="TableParagraph"/>
              <w:spacing w:before="116" w:line="240" w:lineRule="auto"/>
              <w:ind w:left="317"/>
            </w:pPr>
            <w:r>
              <w:rPr>
                <w:spacing w:val="-5"/>
              </w:rPr>
              <w:t>378</w:t>
            </w:r>
          </w:p>
        </w:tc>
        <w:tc>
          <w:tcPr>
            <w:tcW w:w="1085" w:type="dxa"/>
            <w:tcBorders>
              <w:top w:val="single" w:sz="18" w:space="0" w:color="512379"/>
              <w:bottom w:val="single" w:sz="4" w:space="0" w:color="512379"/>
            </w:tcBorders>
          </w:tcPr>
          <w:p w14:paraId="3B6E63CC" w14:textId="77777777" w:rsidR="007D63C5" w:rsidRDefault="00790D2C">
            <w:pPr>
              <w:pStyle w:val="TableParagraph"/>
              <w:spacing w:before="116" w:line="240" w:lineRule="auto"/>
              <w:ind w:left="268"/>
            </w:pPr>
            <w:r>
              <w:rPr>
                <w:spacing w:val="-5"/>
              </w:rPr>
              <w:t>192</w:t>
            </w:r>
          </w:p>
        </w:tc>
        <w:tc>
          <w:tcPr>
            <w:tcW w:w="1281" w:type="dxa"/>
            <w:tcBorders>
              <w:top w:val="single" w:sz="18" w:space="0" w:color="512379"/>
              <w:bottom w:val="single" w:sz="4" w:space="0" w:color="512379"/>
            </w:tcBorders>
          </w:tcPr>
          <w:p w14:paraId="3B6E63CD" w14:textId="77777777" w:rsidR="007D63C5" w:rsidRDefault="00790D2C">
            <w:pPr>
              <w:pStyle w:val="TableParagraph"/>
              <w:spacing w:before="116" w:line="240" w:lineRule="auto"/>
              <w:ind w:left="398"/>
            </w:pPr>
            <w:r>
              <w:rPr>
                <w:spacing w:val="-5"/>
              </w:rPr>
              <w:t>414</w:t>
            </w:r>
          </w:p>
        </w:tc>
      </w:tr>
      <w:tr w:rsidR="007D63C5" w14:paraId="3B6E63D7" w14:textId="77777777">
        <w:trPr>
          <w:trHeight w:val="537"/>
        </w:trPr>
        <w:tc>
          <w:tcPr>
            <w:tcW w:w="3005" w:type="dxa"/>
            <w:tcBorders>
              <w:top w:val="single" w:sz="4" w:space="0" w:color="512379"/>
              <w:bottom w:val="single" w:sz="4" w:space="0" w:color="512379"/>
            </w:tcBorders>
            <w:shd w:val="clear" w:color="auto" w:fill="F7F5F4"/>
          </w:tcPr>
          <w:p w14:paraId="3B6E63CF" w14:textId="77777777" w:rsidR="007D63C5" w:rsidRDefault="00790D2C">
            <w:pPr>
              <w:pStyle w:val="TableParagraph"/>
              <w:ind w:left="21"/>
            </w:pPr>
            <w:r>
              <w:t>Highest</w:t>
            </w:r>
            <w:r>
              <w:rPr>
                <w:spacing w:val="-2"/>
              </w:rPr>
              <w:t xml:space="preserve"> </w:t>
            </w:r>
            <w:r>
              <w:t>level</w:t>
            </w:r>
            <w:r>
              <w:rPr>
                <w:spacing w:val="-5"/>
              </w:rPr>
              <w:t xml:space="preserve"> </w:t>
            </w:r>
            <w:r>
              <w:t>of</w:t>
            </w:r>
            <w:r>
              <w:rPr>
                <w:spacing w:val="-5"/>
              </w:rPr>
              <w:t xml:space="preserve"> </w:t>
            </w:r>
            <w:r>
              <w:t>education</w:t>
            </w:r>
            <w:r>
              <w:rPr>
                <w:spacing w:val="-4"/>
              </w:rPr>
              <w:t xml:space="preserve"> </w:t>
            </w:r>
            <w:r>
              <w:rPr>
                <w:spacing w:val="-2"/>
              </w:rPr>
              <w:t>(less</w:t>
            </w:r>
          </w:p>
          <w:p w14:paraId="3B6E63D0" w14:textId="77777777" w:rsidR="007D63C5" w:rsidRDefault="00790D2C">
            <w:pPr>
              <w:pStyle w:val="TableParagraph"/>
              <w:spacing w:line="249" w:lineRule="exact"/>
              <w:ind w:left="21"/>
            </w:pPr>
            <w:r>
              <w:t>than</w:t>
            </w:r>
            <w:r>
              <w:rPr>
                <w:spacing w:val="-5"/>
              </w:rPr>
              <w:t xml:space="preserve"> </w:t>
            </w:r>
            <w:r>
              <w:t>Year</w:t>
            </w:r>
            <w:r>
              <w:rPr>
                <w:spacing w:val="-3"/>
              </w:rPr>
              <w:t xml:space="preserve"> </w:t>
            </w:r>
            <w:r>
              <w:rPr>
                <w:spacing w:val="-5"/>
              </w:rPr>
              <w:t>12)</w:t>
            </w:r>
          </w:p>
        </w:tc>
        <w:tc>
          <w:tcPr>
            <w:tcW w:w="1145" w:type="dxa"/>
            <w:tcBorders>
              <w:top w:val="single" w:sz="4" w:space="0" w:color="512379"/>
              <w:bottom w:val="single" w:sz="4" w:space="0" w:color="512379"/>
            </w:tcBorders>
            <w:shd w:val="clear" w:color="auto" w:fill="F7F5F4"/>
          </w:tcPr>
          <w:p w14:paraId="3B6E63D1" w14:textId="77777777" w:rsidR="007D63C5" w:rsidRDefault="00790D2C">
            <w:pPr>
              <w:pStyle w:val="TableParagraph"/>
              <w:spacing w:before="119" w:line="240" w:lineRule="auto"/>
              <w:ind w:right="342"/>
              <w:jc w:val="center"/>
            </w:pPr>
            <w:r>
              <w:rPr>
                <w:spacing w:val="-10"/>
              </w:rPr>
              <w:t>*</w:t>
            </w:r>
          </w:p>
        </w:tc>
        <w:tc>
          <w:tcPr>
            <w:tcW w:w="949" w:type="dxa"/>
            <w:tcBorders>
              <w:top w:val="single" w:sz="4" w:space="0" w:color="512379"/>
              <w:bottom w:val="single" w:sz="4" w:space="0" w:color="512379"/>
            </w:tcBorders>
            <w:shd w:val="clear" w:color="auto" w:fill="F7F5F4"/>
          </w:tcPr>
          <w:p w14:paraId="3B6E63D2" w14:textId="77777777" w:rsidR="007D63C5" w:rsidRDefault="00790D2C">
            <w:pPr>
              <w:pStyle w:val="TableParagraph"/>
              <w:spacing w:before="119" w:line="240" w:lineRule="auto"/>
              <w:ind w:left="198"/>
            </w:pPr>
            <w:r>
              <w:rPr>
                <w:spacing w:val="-5"/>
              </w:rPr>
              <w:t>24%</w:t>
            </w:r>
          </w:p>
        </w:tc>
        <w:tc>
          <w:tcPr>
            <w:tcW w:w="1222" w:type="dxa"/>
            <w:tcBorders>
              <w:top w:val="single" w:sz="4" w:space="0" w:color="512379"/>
              <w:bottom w:val="single" w:sz="4" w:space="0" w:color="512379"/>
            </w:tcBorders>
            <w:shd w:val="clear" w:color="auto" w:fill="F7F5F4"/>
          </w:tcPr>
          <w:p w14:paraId="3B6E63D3" w14:textId="77777777" w:rsidR="007D63C5" w:rsidRDefault="00790D2C">
            <w:pPr>
              <w:pStyle w:val="TableParagraph"/>
              <w:spacing w:before="119" w:line="240" w:lineRule="auto"/>
              <w:ind w:right="75"/>
              <w:jc w:val="center"/>
            </w:pPr>
            <w:r>
              <w:rPr>
                <w:spacing w:val="-5"/>
              </w:rPr>
              <w:t>13%</w:t>
            </w:r>
          </w:p>
        </w:tc>
        <w:tc>
          <w:tcPr>
            <w:tcW w:w="1181" w:type="dxa"/>
            <w:tcBorders>
              <w:top w:val="single" w:sz="4" w:space="0" w:color="512379"/>
              <w:bottom w:val="single" w:sz="4" w:space="0" w:color="512379"/>
            </w:tcBorders>
            <w:shd w:val="clear" w:color="auto" w:fill="F7F5F4"/>
          </w:tcPr>
          <w:p w14:paraId="3B6E63D4" w14:textId="77777777" w:rsidR="007D63C5" w:rsidRDefault="00790D2C">
            <w:pPr>
              <w:pStyle w:val="TableParagraph"/>
              <w:spacing w:before="119" w:line="240" w:lineRule="auto"/>
              <w:ind w:left="295"/>
            </w:pPr>
            <w:r>
              <w:rPr>
                <w:spacing w:val="-5"/>
              </w:rPr>
              <w:t>48%</w:t>
            </w:r>
          </w:p>
        </w:tc>
        <w:tc>
          <w:tcPr>
            <w:tcW w:w="1085" w:type="dxa"/>
            <w:tcBorders>
              <w:top w:val="single" w:sz="4" w:space="0" w:color="512379"/>
              <w:bottom w:val="single" w:sz="4" w:space="0" w:color="512379"/>
            </w:tcBorders>
            <w:shd w:val="clear" w:color="auto" w:fill="F7F5F4"/>
          </w:tcPr>
          <w:p w14:paraId="3B6E63D5" w14:textId="77777777" w:rsidR="007D63C5" w:rsidRDefault="00790D2C">
            <w:pPr>
              <w:pStyle w:val="TableParagraph"/>
              <w:spacing w:before="119" w:line="240" w:lineRule="auto"/>
              <w:ind w:left="247"/>
            </w:pPr>
            <w:r>
              <w:rPr>
                <w:spacing w:val="-5"/>
              </w:rPr>
              <w:t>18%</w:t>
            </w:r>
          </w:p>
        </w:tc>
        <w:tc>
          <w:tcPr>
            <w:tcW w:w="1281" w:type="dxa"/>
            <w:tcBorders>
              <w:top w:val="single" w:sz="4" w:space="0" w:color="512379"/>
              <w:bottom w:val="single" w:sz="4" w:space="0" w:color="512379"/>
            </w:tcBorders>
            <w:shd w:val="clear" w:color="auto" w:fill="F7F5F4"/>
          </w:tcPr>
          <w:p w14:paraId="3B6E63D6" w14:textId="77777777" w:rsidR="007D63C5" w:rsidRDefault="00790D2C">
            <w:pPr>
              <w:pStyle w:val="TableParagraph"/>
              <w:spacing w:before="119" w:line="240" w:lineRule="auto"/>
              <w:ind w:left="374"/>
            </w:pPr>
            <w:r>
              <w:rPr>
                <w:spacing w:val="-5"/>
              </w:rPr>
              <w:t>29%</w:t>
            </w:r>
          </w:p>
        </w:tc>
      </w:tr>
      <w:tr w:rsidR="007D63C5" w14:paraId="3B6E63E0" w14:textId="77777777">
        <w:trPr>
          <w:trHeight w:val="806"/>
        </w:trPr>
        <w:tc>
          <w:tcPr>
            <w:tcW w:w="3005" w:type="dxa"/>
            <w:tcBorders>
              <w:top w:val="single" w:sz="4" w:space="0" w:color="512379"/>
              <w:bottom w:val="single" w:sz="4" w:space="0" w:color="512379"/>
            </w:tcBorders>
          </w:tcPr>
          <w:p w14:paraId="3B6E63D8" w14:textId="77777777" w:rsidR="007D63C5" w:rsidRDefault="00790D2C">
            <w:pPr>
              <w:pStyle w:val="TableParagraph"/>
              <w:spacing w:line="240" w:lineRule="auto"/>
              <w:ind w:left="21" w:right="161"/>
            </w:pPr>
            <w:r>
              <w:t>Index of Relative Socio- economic</w:t>
            </w:r>
            <w:r>
              <w:rPr>
                <w:spacing w:val="-7"/>
              </w:rPr>
              <w:t xml:space="preserve"> </w:t>
            </w:r>
            <w:r>
              <w:rPr>
                <w:spacing w:val="-2"/>
              </w:rPr>
              <w:t>Disadvantage</w:t>
            </w:r>
          </w:p>
          <w:p w14:paraId="3B6E63D9" w14:textId="77777777" w:rsidR="007D63C5" w:rsidRDefault="00790D2C">
            <w:pPr>
              <w:pStyle w:val="TableParagraph"/>
              <w:spacing w:line="249" w:lineRule="exact"/>
              <w:ind w:left="21"/>
            </w:pPr>
            <w:r>
              <w:t>(bottom</w:t>
            </w:r>
            <w:r>
              <w:rPr>
                <w:spacing w:val="-8"/>
              </w:rPr>
              <w:t xml:space="preserve"> </w:t>
            </w:r>
            <w:r>
              <w:rPr>
                <w:spacing w:val="-4"/>
              </w:rPr>
              <w:t>20%)</w:t>
            </w:r>
          </w:p>
        </w:tc>
        <w:tc>
          <w:tcPr>
            <w:tcW w:w="1145" w:type="dxa"/>
            <w:tcBorders>
              <w:top w:val="single" w:sz="4" w:space="0" w:color="512379"/>
              <w:bottom w:val="single" w:sz="4" w:space="0" w:color="512379"/>
            </w:tcBorders>
          </w:tcPr>
          <w:p w14:paraId="3B6E63DA" w14:textId="77777777" w:rsidR="007D63C5" w:rsidRDefault="00790D2C">
            <w:pPr>
              <w:pStyle w:val="TableParagraph"/>
              <w:ind w:right="339"/>
              <w:jc w:val="center"/>
            </w:pPr>
            <w:r>
              <w:rPr>
                <w:spacing w:val="-5"/>
              </w:rPr>
              <w:t>9%</w:t>
            </w:r>
          </w:p>
        </w:tc>
        <w:tc>
          <w:tcPr>
            <w:tcW w:w="949" w:type="dxa"/>
            <w:tcBorders>
              <w:top w:val="single" w:sz="4" w:space="0" w:color="512379"/>
              <w:bottom w:val="single" w:sz="4" w:space="0" w:color="512379"/>
            </w:tcBorders>
          </w:tcPr>
          <w:p w14:paraId="3B6E63DB" w14:textId="77777777" w:rsidR="007D63C5" w:rsidRDefault="00790D2C">
            <w:pPr>
              <w:pStyle w:val="TableParagraph"/>
              <w:ind w:left="198"/>
            </w:pPr>
            <w:r>
              <w:rPr>
                <w:spacing w:val="-5"/>
              </w:rPr>
              <w:t>19%</w:t>
            </w:r>
          </w:p>
        </w:tc>
        <w:tc>
          <w:tcPr>
            <w:tcW w:w="1222" w:type="dxa"/>
            <w:tcBorders>
              <w:top w:val="single" w:sz="4" w:space="0" w:color="512379"/>
              <w:bottom w:val="single" w:sz="4" w:space="0" w:color="512379"/>
            </w:tcBorders>
          </w:tcPr>
          <w:p w14:paraId="3B6E63DC" w14:textId="77777777" w:rsidR="007D63C5" w:rsidRDefault="00790D2C">
            <w:pPr>
              <w:pStyle w:val="TableParagraph"/>
              <w:ind w:right="75"/>
              <w:jc w:val="center"/>
            </w:pPr>
            <w:r>
              <w:rPr>
                <w:spacing w:val="-5"/>
              </w:rPr>
              <w:t>27%</w:t>
            </w:r>
          </w:p>
        </w:tc>
        <w:tc>
          <w:tcPr>
            <w:tcW w:w="1181" w:type="dxa"/>
            <w:tcBorders>
              <w:top w:val="single" w:sz="4" w:space="0" w:color="512379"/>
              <w:bottom w:val="single" w:sz="4" w:space="0" w:color="512379"/>
            </w:tcBorders>
          </w:tcPr>
          <w:p w14:paraId="3B6E63DD" w14:textId="77777777" w:rsidR="007D63C5" w:rsidRDefault="00790D2C">
            <w:pPr>
              <w:pStyle w:val="TableParagraph"/>
              <w:ind w:left="295"/>
            </w:pPr>
            <w:r>
              <w:rPr>
                <w:spacing w:val="-5"/>
              </w:rPr>
              <w:t>48%</w:t>
            </w:r>
          </w:p>
        </w:tc>
        <w:tc>
          <w:tcPr>
            <w:tcW w:w="1085" w:type="dxa"/>
            <w:tcBorders>
              <w:top w:val="single" w:sz="4" w:space="0" w:color="512379"/>
              <w:bottom w:val="single" w:sz="4" w:space="0" w:color="512379"/>
            </w:tcBorders>
          </w:tcPr>
          <w:p w14:paraId="3B6E63DE" w14:textId="77777777" w:rsidR="007D63C5" w:rsidRDefault="00790D2C">
            <w:pPr>
              <w:pStyle w:val="TableParagraph"/>
              <w:ind w:left="247"/>
            </w:pPr>
            <w:r>
              <w:rPr>
                <w:spacing w:val="-5"/>
              </w:rPr>
              <w:t>23%</w:t>
            </w:r>
          </w:p>
        </w:tc>
        <w:tc>
          <w:tcPr>
            <w:tcW w:w="1281" w:type="dxa"/>
            <w:tcBorders>
              <w:top w:val="single" w:sz="4" w:space="0" w:color="512379"/>
              <w:bottom w:val="single" w:sz="4" w:space="0" w:color="512379"/>
            </w:tcBorders>
          </w:tcPr>
          <w:p w14:paraId="3B6E63DF" w14:textId="77777777" w:rsidR="007D63C5" w:rsidRDefault="00790D2C">
            <w:pPr>
              <w:pStyle w:val="TableParagraph"/>
              <w:ind w:left="374"/>
            </w:pPr>
            <w:r>
              <w:rPr>
                <w:spacing w:val="-5"/>
              </w:rPr>
              <w:t>34%</w:t>
            </w:r>
          </w:p>
        </w:tc>
      </w:tr>
      <w:tr w:rsidR="007D63C5" w14:paraId="3B6E63E8" w14:textId="77777777">
        <w:trPr>
          <w:trHeight w:val="270"/>
        </w:trPr>
        <w:tc>
          <w:tcPr>
            <w:tcW w:w="3005" w:type="dxa"/>
            <w:tcBorders>
              <w:top w:val="single" w:sz="4" w:space="0" w:color="512379"/>
              <w:bottom w:val="single" w:sz="18" w:space="0" w:color="512379"/>
            </w:tcBorders>
            <w:shd w:val="clear" w:color="auto" w:fill="F7F5F4"/>
          </w:tcPr>
          <w:p w14:paraId="3B6E63E1" w14:textId="77777777" w:rsidR="007D63C5" w:rsidRDefault="00790D2C">
            <w:pPr>
              <w:pStyle w:val="TableParagraph"/>
              <w:spacing w:line="250" w:lineRule="exact"/>
              <w:ind w:left="21"/>
            </w:pPr>
            <w:r>
              <w:t>Unemployment</w:t>
            </w:r>
            <w:r>
              <w:rPr>
                <w:spacing w:val="-6"/>
              </w:rPr>
              <w:t xml:space="preserve"> </w:t>
            </w:r>
            <w:r>
              <w:t>rate</w:t>
            </w:r>
            <w:r>
              <w:rPr>
                <w:spacing w:val="-5"/>
              </w:rPr>
              <w:t xml:space="preserve"> </w:t>
            </w:r>
            <w:r>
              <w:t>SA4</w:t>
            </w:r>
            <w:r>
              <w:rPr>
                <w:spacing w:val="-4"/>
              </w:rPr>
              <w:t xml:space="preserve"> </w:t>
            </w:r>
            <w:r>
              <w:rPr>
                <w:spacing w:val="-2"/>
              </w:rPr>
              <w:t>(high)</w:t>
            </w:r>
          </w:p>
        </w:tc>
        <w:tc>
          <w:tcPr>
            <w:tcW w:w="1145" w:type="dxa"/>
            <w:tcBorders>
              <w:top w:val="single" w:sz="4" w:space="0" w:color="512379"/>
              <w:bottom w:val="single" w:sz="18" w:space="0" w:color="512379"/>
            </w:tcBorders>
            <w:shd w:val="clear" w:color="auto" w:fill="F7F5F4"/>
          </w:tcPr>
          <w:p w14:paraId="3B6E63E2" w14:textId="77777777" w:rsidR="007D63C5" w:rsidRDefault="00790D2C">
            <w:pPr>
              <w:pStyle w:val="TableParagraph"/>
              <w:spacing w:line="250" w:lineRule="exact"/>
              <w:ind w:right="341"/>
              <w:jc w:val="center"/>
            </w:pPr>
            <w:r>
              <w:rPr>
                <w:spacing w:val="-5"/>
              </w:rPr>
              <w:t>97%</w:t>
            </w:r>
          </w:p>
        </w:tc>
        <w:tc>
          <w:tcPr>
            <w:tcW w:w="949" w:type="dxa"/>
            <w:tcBorders>
              <w:top w:val="single" w:sz="4" w:space="0" w:color="512379"/>
              <w:bottom w:val="single" w:sz="18" w:space="0" w:color="512379"/>
            </w:tcBorders>
            <w:shd w:val="clear" w:color="auto" w:fill="F7F5F4"/>
          </w:tcPr>
          <w:p w14:paraId="3B6E63E3" w14:textId="77777777" w:rsidR="007D63C5" w:rsidRDefault="00790D2C">
            <w:pPr>
              <w:pStyle w:val="TableParagraph"/>
              <w:spacing w:line="250" w:lineRule="exact"/>
              <w:ind w:left="198"/>
            </w:pPr>
            <w:r>
              <w:rPr>
                <w:spacing w:val="-5"/>
              </w:rPr>
              <w:t>51%</w:t>
            </w:r>
          </w:p>
        </w:tc>
        <w:tc>
          <w:tcPr>
            <w:tcW w:w="1222" w:type="dxa"/>
            <w:tcBorders>
              <w:top w:val="single" w:sz="4" w:space="0" w:color="512379"/>
              <w:bottom w:val="single" w:sz="18" w:space="0" w:color="512379"/>
            </w:tcBorders>
            <w:shd w:val="clear" w:color="auto" w:fill="F7F5F4"/>
          </w:tcPr>
          <w:p w14:paraId="3B6E63E4" w14:textId="77777777" w:rsidR="007D63C5" w:rsidRDefault="00790D2C">
            <w:pPr>
              <w:pStyle w:val="TableParagraph"/>
              <w:spacing w:line="250" w:lineRule="exact"/>
              <w:ind w:right="75"/>
              <w:jc w:val="center"/>
            </w:pPr>
            <w:r>
              <w:rPr>
                <w:spacing w:val="-5"/>
              </w:rPr>
              <w:t>53%</w:t>
            </w:r>
          </w:p>
        </w:tc>
        <w:tc>
          <w:tcPr>
            <w:tcW w:w="1181" w:type="dxa"/>
            <w:tcBorders>
              <w:top w:val="single" w:sz="4" w:space="0" w:color="512379"/>
              <w:bottom w:val="single" w:sz="18" w:space="0" w:color="512379"/>
            </w:tcBorders>
            <w:shd w:val="clear" w:color="auto" w:fill="F7F5F4"/>
          </w:tcPr>
          <w:p w14:paraId="3B6E63E5" w14:textId="77777777" w:rsidR="007D63C5" w:rsidRDefault="00790D2C">
            <w:pPr>
              <w:pStyle w:val="TableParagraph"/>
              <w:spacing w:line="250" w:lineRule="exact"/>
              <w:ind w:left="350"/>
            </w:pPr>
            <w:r>
              <w:rPr>
                <w:spacing w:val="-5"/>
              </w:rPr>
              <w:t>0%</w:t>
            </w:r>
          </w:p>
        </w:tc>
        <w:tc>
          <w:tcPr>
            <w:tcW w:w="1085" w:type="dxa"/>
            <w:tcBorders>
              <w:top w:val="single" w:sz="4" w:space="0" w:color="512379"/>
              <w:bottom w:val="single" w:sz="18" w:space="0" w:color="512379"/>
            </w:tcBorders>
            <w:shd w:val="clear" w:color="auto" w:fill="F7F5F4"/>
          </w:tcPr>
          <w:p w14:paraId="3B6E63E6" w14:textId="77777777" w:rsidR="007D63C5" w:rsidRDefault="00790D2C">
            <w:pPr>
              <w:pStyle w:val="TableParagraph"/>
              <w:spacing w:line="250" w:lineRule="exact"/>
              <w:ind w:left="247"/>
            </w:pPr>
            <w:r>
              <w:rPr>
                <w:spacing w:val="-5"/>
              </w:rPr>
              <w:t>59%</w:t>
            </w:r>
          </w:p>
        </w:tc>
        <w:tc>
          <w:tcPr>
            <w:tcW w:w="1281" w:type="dxa"/>
            <w:tcBorders>
              <w:top w:val="single" w:sz="4" w:space="0" w:color="512379"/>
              <w:bottom w:val="single" w:sz="18" w:space="0" w:color="512379"/>
            </w:tcBorders>
            <w:shd w:val="clear" w:color="auto" w:fill="F7F5F4"/>
          </w:tcPr>
          <w:p w14:paraId="3B6E63E7" w14:textId="77777777" w:rsidR="007D63C5" w:rsidRDefault="00790D2C">
            <w:pPr>
              <w:pStyle w:val="TableParagraph"/>
              <w:spacing w:line="250" w:lineRule="exact"/>
              <w:ind w:left="374"/>
            </w:pPr>
            <w:r>
              <w:rPr>
                <w:spacing w:val="-5"/>
              </w:rPr>
              <w:t>58%</w:t>
            </w:r>
          </w:p>
        </w:tc>
      </w:tr>
    </w:tbl>
    <w:p w14:paraId="3B6E63E9" w14:textId="77777777" w:rsidR="007D63C5" w:rsidRDefault="00790D2C">
      <w:pPr>
        <w:ind w:left="132" w:right="965"/>
        <w:rPr>
          <w:i/>
          <w:sz w:val="20"/>
        </w:rPr>
      </w:pPr>
      <w:r>
        <w:rPr>
          <w:i/>
          <w:color w:val="404040"/>
          <w:sz w:val="20"/>
        </w:rPr>
        <w:t>Notes: Data are from DOMINO. Total days on income support in the last 2 years was calculated as the total days on income support unrelated to study across the 2-year period ending at their treatment start date. Highest level of education</w:t>
      </w:r>
      <w:r>
        <w:rPr>
          <w:i/>
          <w:color w:val="404040"/>
          <w:spacing w:val="-1"/>
          <w:sz w:val="20"/>
        </w:rPr>
        <w:t xml:space="preserve"> </w:t>
      </w:r>
      <w:r>
        <w:rPr>
          <w:i/>
          <w:color w:val="404040"/>
          <w:sz w:val="20"/>
        </w:rPr>
        <w:t>is</w:t>
      </w:r>
      <w:r>
        <w:rPr>
          <w:i/>
          <w:color w:val="404040"/>
          <w:spacing w:val="-3"/>
          <w:sz w:val="20"/>
        </w:rPr>
        <w:t xml:space="preserve"> </w:t>
      </w:r>
      <w:r>
        <w:rPr>
          <w:i/>
          <w:color w:val="404040"/>
          <w:sz w:val="20"/>
        </w:rPr>
        <w:t>presented</w:t>
      </w:r>
      <w:r>
        <w:rPr>
          <w:i/>
          <w:color w:val="404040"/>
          <w:spacing w:val="-4"/>
          <w:sz w:val="20"/>
        </w:rPr>
        <w:t xml:space="preserve"> </w:t>
      </w:r>
      <w:r>
        <w:rPr>
          <w:i/>
          <w:color w:val="404040"/>
          <w:sz w:val="20"/>
        </w:rPr>
        <w:t>as</w:t>
      </w:r>
      <w:r>
        <w:rPr>
          <w:i/>
          <w:color w:val="404040"/>
          <w:spacing w:val="-3"/>
          <w:sz w:val="20"/>
        </w:rPr>
        <w:t xml:space="preserve"> </w:t>
      </w:r>
      <w:r>
        <w:rPr>
          <w:i/>
          <w:color w:val="404040"/>
          <w:sz w:val="20"/>
        </w:rPr>
        <w:t>the</w:t>
      </w:r>
      <w:r>
        <w:rPr>
          <w:i/>
          <w:color w:val="404040"/>
          <w:spacing w:val="-4"/>
          <w:sz w:val="20"/>
        </w:rPr>
        <w:t xml:space="preserve"> </w:t>
      </w:r>
      <w:r>
        <w:rPr>
          <w:i/>
          <w:color w:val="404040"/>
          <w:sz w:val="20"/>
        </w:rPr>
        <w:t>percentage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who</w:t>
      </w:r>
      <w:r>
        <w:rPr>
          <w:i/>
          <w:color w:val="404040"/>
          <w:spacing w:val="-1"/>
          <w:sz w:val="20"/>
        </w:rPr>
        <w:t xml:space="preserve"> </w:t>
      </w:r>
      <w:r>
        <w:rPr>
          <w:i/>
          <w:color w:val="404040"/>
          <w:sz w:val="20"/>
        </w:rPr>
        <w:t>had</w:t>
      </w:r>
      <w:r>
        <w:rPr>
          <w:i/>
          <w:color w:val="404040"/>
          <w:spacing w:val="-1"/>
          <w:sz w:val="20"/>
        </w:rPr>
        <w:t xml:space="preserve"> </w:t>
      </w:r>
      <w:r>
        <w:rPr>
          <w:i/>
          <w:color w:val="404040"/>
          <w:sz w:val="20"/>
        </w:rPr>
        <w:t>less</w:t>
      </w:r>
      <w:r>
        <w:rPr>
          <w:i/>
          <w:color w:val="404040"/>
          <w:spacing w:val="-3"/>
          <w:sz w:val="20"/>
        </w:rPr>
        <w:t xml:space="preserve"> </w:t>
      </w:r>
      <w:r>
        <w:rPr>
          <w:i/>
          <w:color w:val="404040"/>
          <w:sz w:val="20"/>
        </w:rPr>
        <w:t>than</w:t>
      </w:r>
      <w:r>
        <w:rPr>
          <w:i/>
          <w:color w:val="404040"/>
          <w:spacing w:val="-1"/>
          <w:sz w:val="20"/>
        </w:rPr>
        <w:t xml:space="preserve"> </w:t>
      </w:r>
      <w:r>
        <w:rPr>
          <w:i/>
          <w:color w:val="404040"/>
          <w:sz w:val="20"/>
        </w:rPr>
        <w:t>a</w:t>
      </w:r>
      <w:r>
        <w:rPr>
          <w:i/>
          <w:color w:val="404040"/>
          <w:spacing w:val="-1"/>
          <w:sz w:val="20"/>
        </w:rPr>
        <w:t xml:space="preserve"> </w:t>
      </w:r>
      <w:r>
        <w:rPr>
          <w:i/>
          <w:color w:val="404040"/>
          <w:sz w:val="20"/>
        </w:rPr>
        <w:t>Year</w:t>
      </w:r>
      <w:r>
        <w:rPr>
          <w:i/>
          <w:color w:val="404040"/>
          <w:spacing w:val="-3"/>
          <w:sz w:val="20"/>
        </w:rPr>
        <w:t xml:space="preserve"> </w:t>
      </w:r>
      <w:r>
        <w:rPr>
          <w:i/>
          <w:color w:val="404040"/>
          <w:sz w:val="20"/>
        </w:rPr>
        <w:t>12</w:t>
      </w:r>
      <w:r>
        <w:rPr>
          <w:i/>
          <w:color w:val="404040"/>
          <w:spacing w:val="-2"/>
          <w:sz w:val="20"/>
        </w:rPr>
        <w:t xml:space="preserve"> </w:t>
      </w:r>
      <w:r>
        <w:rPr>
          <w:i/>
          <w:color w:val="404040"/>
          <w:sz w:val="20"/>
        </w:rPr>
        <w:t>education</w:t>
      </w:r>
      <w:r>
        <w:rPr>
          <w:i/>
          <w:color w:val="404040"/>
          <w:spacing w:val="-1"/>
          <w:sz w:val="20"/>
        </w:rPr>
        <w:t xml:space="preserve"> </w:t>
      </w:r>
      <w:r>
        <w:rPr>
          <w:i/>
          <w:color w:val="404040"/>
          <w:sz w:val="20"/>
        </w:rPr>
        <w:t>level</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time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their treatment start date (note: there were a lot of missing data for this variable). Index of Relative Socio-Economic Disadvantage is an ABS measure that quantifies the relative disadvantage of an area using broad criteria such as income, qualifications and low-skill occupation rates. The ABS unemployment rate was used to divide all SA4 regions into high and low, based on the median value</w:t>
      </w:r>
    </w:p>
    <w:p w14:paraId="3B6E63EA" w14:textId="77777777" w:rsidR="007D63C5" w:rsidRDefault="007D63C5">
      <w:pPr>
        <w:rPr>
          <w:sz w:val="20"/>
        </w:rPr>
        <w:sectPr w:rsidR="007D63C5">
          <w:pgSz w:w="11910" w:h="16840"/>
          <w:pgMar w:top="2000" w:right="220" w:bottom="740" w:left="1000" w:header="589" w:footer="556" w:gutter="0"/>
          <w:cols w:space="720"/>
        </w:sectPr>
      </w:pPr>
    </w:p>
    <w:p w14:paraId="3B6E63EB" w14:textId="77777777" w:rsidR="007D63C5" w:rsidRDefault="007D63C5">
      <w:pPr>
        <w:pStyle w:val="BodyText"/>
        <w:spacing w:before="7"/>
        <w:rPr>
          <w:i/>
          <w:sz w:val="13"/>
        </w:rPr>
      </w:pPr>
    </w:p>
    <w:p w14:paraId="3B6E63EC" w14:textId="77777777" w:rsidR="007D63C5" w:rsidRDefault="007D63C5">
      <w:pPr>
        <w:rPr>
          <w:sz w:val="13"/>
        </w:rPr>
        <w:sectPr w:rsidR="007D63C5">
          <w:pgSz w:w="11910" w:h="16840"/>
          <w:pgMar w:top="2000" w:right="220" w:bottom="740" w:left="1000" w:header="589" w:footer="556" w:gutter="0"/>
          <w:cols w:space="720"/>
        </w:sectPr>
      </w:pPr>
    </w:p>
    <w:p w14:paraId="3B6E63ED" w14:textId="77777777" w:rsidR="007D63C5" w:rsidRDefault="00790D2C">
      <w:pPr>
        <w:pStyle w:val="BodyText"/>
        <w:spacing w:before="93"/>
        <w:ind w:left="132" w:firstLine="12"/>
        <w:rPr>
          <w:rFonts w:ascii="Arial"/>
        </w:rPr>
      </w:pPr>
      <w:r>
        <w:rPr>
          <w:noProof/>
        </w:rPr>
        <w:drawing>
          <wp:inline distT="0" distB="0" distL="0" distR="0" wp14:anchorId="3B6E7096" wp14:editId="6316042C">
            <wp:extent cx="339851" cy="111251"/>
            <wp:effectExtent l="0" t="0" r="0" b="0"/>
            <wp:docPr id="361" name="Image 361" descr="D-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descr="D-5-3"/>
                    <pic:cNvPicPr/>
                  </pic:nvPicPr>
                  <pic:blipFill>
                    <a:blip r:embed="rId212"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3EE" w14:textId="77777777" w:rsidR="007D63C5" w:rsidRDefault="00790D2C">
      <w:pPr>
        <w:pStyle w:val="BodyText"/>
        <w:spacing w:before="117"/>
        <w:ind w:left="132" w:right="38"/>
      </w:pPr>
      <w:r>
        <w:t>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3EF" w14:textId="77777777" w:rsidR="007D63C5" w:rsidRDefault="00790D2C">
      <w:pPr>
        <w:pStyle w:val="BodyText"/>
        <w:spacing w:before="121"/>
        <w:ind w:left="132" w:right="38"/>
      </w:pPr>
      <w:r>
        <w:rPr>
          <w:b/>
        </w:rPr>
        <w:t>Workforce</w:t>
      </w:r>
      <w:r>
        <w:rPr>
          <w:b/>
          <w:spacing w:val="-7"/>
        </w:rPr>
        <w:t xml:space="preserve"> </w:t>
      </w:r>
      <w:r>
        <w:rPr>
          <w:b/>
        </w:rPr>
        <w:t>participation:</w:t>
      </w:r>
      <w:r>
        <w:rPr>
          <w:b/>
          <w:spacing w:val="-7"/>
        </w:rPr>
        <w:t xml:space="preserve"> </w:t>
      </w:r>
      <w:r>
        <w:t>Using</w:t>
      </w:r>
      <w:r>
        <w:rPr>
          <w:spacing w:val="-7"/>
        </w:rPr>
        <w:t xml:space="preserve"> </w:t>
      </w:r>
      <w:r>
        <w:t>receipt</w:t>
      </w:r>
      <w:r>
        <w:rPr>
          <w:spacing w:val="-8"/>
        </w:rPr>
        <w:t xml:space="preserve"> </w:t>
      </w:r>
      <w:r>
        <w:t>of</w:t>
      </w:r>
      <w:r>
        <w:rPr>
          <w:spacing w:val="-6"/>
        </w:rPr>
        <w:t xml:space="preserve"> </w:t>
      </w:r>
      <w:r>
        <w:t>income support unrelated to study as a measure of workforce participation showed that 3 projects had significant impacts on the rate of income support receipt unrelated to study 18 months after client commencement (</w:t>
      </w:r>
      <w:hyperlink w:anchor="_bookmark130" w:history="1">
        <w:r>
          <w:t>Figure D-24</w:t>
        </w:r>
      </w:hyperlink>
      <w:r>
        <w:t>). Two projects saw a reduction in the rate of income support (7 or 10 percentage points less than the comparison group). In contrast, one saw a significant increase in the</w:t>
      </w:r>
      <w:r>
        <w:rPr>
          <w:spacing w:val="-1"/>
        </w:rPr>
        <w:t xml:space="preserve"> </w:t>
      </w:r>
      <w:r>
        <w:t>rate</w:t>
      </w:r>
      <w:r>
        <w:rPr>
          <w:spacing w:val="-1"/>
        </w:rPr>
        <w:t xml:space="preserve"> </w:t>
      </w:r>
      <w:r>
        <w:t>of income support receipt (11 percentage points higher than the comparison group) 18 months after client commencement. According to information reported in the</w:t>
      </w:r>
      <w:r>
        <w:rPr>
          <w:spacing w:val="-1"/>
        </w:rPr>
        <w:t xml:space="preserve"> </w:t>
      </w:r>
      <w:r>
        <w:t>AWP reports of all 4 TTL projects, on average 38% of At-risk Young People (tranche 1) had increased workforce participation. Four of the 25 TTL clients interviewed (16%) specifically reported an increase in workforce participation. That said, for clients with pre-post DEX SCORE data (27% of At-risk Young People (tranche 1) clients), the results showed an improvement in clients’ reported employment outcomes (76%) (</w:t>
      </w:r>
      <w:hyperlink w:anchor="_bookmark138" w:history="1">
        <w:r>
          <w:t>Figure D-30</w:t>
        </w:r>
      </w:hyperlink>
      <w:r>
        <w:t>).</w:t>
      </w:r>
    </w:p>
    <w:p w14:paraId="3B6E63F0" w14:textId="77777777" w:rsidR="007D63C5" w:rsidRDefault="00790D2C">
      <w:pPr>
        <w:pStyle w:val="BodyText"/>
        <w:spacing w:before="117"/>
        <w:ind w:left="131" w:right="67"/>
      </w:pPr>
      <w:r>
        <w:rPr>
          <w:b/>
        </w:rPr>
        <w:t>Educational participation:</w:t>
      </w:r>
      <w:r>
        <w:rPr>
          <w:b/>
          <w:spacing w:val="-2"/>
        </w:rPr>
        <w:t xml:space="preserve"> </w:t>
      </w:r>
      <w:r>
        <w:t>Using student income support receipt as a proxy measure of educational participation showed that 2 of the 3 projects for which there are 18 months of data had a significant decrease in the rate of student income</w:t>
      </w:r>
      <w:r>
        <w:rPr>
          <w:spacing w:val="-4"/>
        </w:rPr>
        <w:t xml:space="preserve"> </w:t>
      </w:r>
      <w:r>
        <w:t>support</w:t>
      </w:r>
      <w:r>
        <w:rPr>
          <w:spacing w:val="-4"/>
        </w:rPr>
        <w:t xml:space="preserve"> </w:t>
      </w:r>
      <w:r>
        <w:t>receipt</w:t>
      </w:r>
      <w:r>
        <w:rPr>
          <w:spacing w:val="-7"/>
        </w:rPr>
        <w:t xml:space="preserve"> </w:t>
      </w:r>
      <w:r>
        <w:t>(5</w:t>
      </w:r>
      <w:r>
        <w:rPr>
          <w:spacing w:val="-6"/>
        </w:rPr>
        <w:t xml:space="preserve"> </w:t>
      </w:r>
      <w:r>
        <w:t>or</w:t>
      </w:r>
      <w:r>
        <w:rPr>
          <w:spacing w:val="-7"/>
        </w:rPr>
        <w:t xml:space="preserve"> </w:t>
      </w:r>
      <w:r>
        <w:t>8</w:t>
      </w:r>
      <w:r>
        <w:rPr>
          <w:spacing w:val="-4"/>
        </w:rPr>
        <w:t xml:space="preserve"> </w:t>
      </w:r>
      <w:r>
        <w:t>percentage</w:t>
      </w:r>
      <w:r>
        <w:rPr>
          <w:spacing w:val="-4"/>
        </w:rPr>
        <w:t xml:space="preserve"> </w:t>
      </w:r>
      <w:r>
        <w:t>points less</w:t>
      </w:r>
      <w:r>
        <w:rPr>
          <w:spacing w:val="-2"/>
        </w:rPr>
        <w:t xml:space="preserve"> </w:t>
      </w:r>
      <w:r>
        <w:t>than</w:t>
      </w:r>
      <w:r>
        <w:rPr>
          <w:spacing w:val="-5"/>
        </w:rPr>
        <w:t xml:space="preserve"> </w:t>
      </w:r>
      <w:r>
        <w:t>the</w:t>
      </w:r>
      <w:r>
        <w:rPr>
          <w:spacing w:val="-1"/>
        </w:rPr>
        <w:t xml:space="preserve"> </w:t>
      </w:r>
      <w:r>
        <w:t>comparison</w:t>
      </w:r>
      <w:r>
        <w:rPr>
          <w:spacing w:val="-5"/>
        </w:rPr>
        <w:t xml:space="preserve"> </w:t>
      </w:r>
      <w:r>
        <w:t>group)</w:t>
      </w:r>
      <w:r>
        <w:rPr>
          <w:spacing w:val="-2"/>
        </w:rPr>
        <w:t xml:space="preserve"> </w:t>
      </w:r>
      <w:r>
        <w:t>18</w:t>
      </w:r>
      <w:r>
        <w:rPr>
          <w:spacing w:val="-3"/>
        </w:rPr>
        <w:t xml:space="preserve"> </w:t>
      </w:r>
      <w:r>
        <w:t>months</w:t>
      </w:r>
      <w:r>
        <w:rPr>
          <w:spacing w:val="-2"/>
        </w:rPr>
        <w:t xml:space="preserve"> </w:t>
      </w:r>
      <w:r>
        <w:t>after client commencement (</w:t>
      </w:r>
      <w:hyperlink w:anchor="_bookmark131" w:history="1">
        <w:r>
          <w:t>Figure D-25</w:t>
        </w:r>
      </w:hyperlink>
      <w:r>
        <w:t>). Service providers from 3 of the 4 projects, reported on average a 17% increase in educational participation in their AWP reports. Similarly, 6 of the 25 clients interviewed (24%) reported</w:t>
      </w:r>
    </w:p>
    <w:p w14:paraId="3B6E63F1" w14:textId="77777777" w:rsidR="007D63C5" w:rsidRDefault="00790D2C">
      <w:pPr>
        <w:spacing w:before="153"/>
      </w:pPr>
      <w:r>
        <w:br w:type="column"/>
      </w:r>
    </w:p>
    <w:p w14:paraId="3B6E63F2" w14:textId="77777777" w:rsidR="007D63C5" w:rsidRDefault="00790D2C">
      <w:pPr>
        <w:pStyle w:val="BodyText"/>
        <w:ind w:left="133" w:right="955"/>
      </w:pPr>
      <w:r>
        <w:t>increased educational outcomes. That said, the results from DEX SCORE pre-post analyses showed</w:t>
      </w:r>
      <w:r>
        <w:rPr>
          <w:spacing w:val="-7"/>
        </w:rPr>
        <w:t xml:space="preserve"> </w:t>
      </w:r>
      <w:r>
        <w:t>74%</w:t>
      </w:r>
      <w:r>
        <w:rPr>
          <w:spacing w:val="-6"/>
        </w:rPr>
        <w:t xml:space="preserve"> </w:t>
      </w:r>
      <w:r>
        <w:t>of</w:t>
      </w:r>
      <w:r>
        <w:rPr>
          <w:spacing w:val="-7"/>
        </w:rPr>
        <w:t xml:space="preserve"> </w:t>
      </w:r>
      <w:r>
        <w:t>clients</w:t>
      </w:r>
      <w:r>
        <w:rPr>
          <w:spacing w:val="-6"/>
        </w:rPr>
        <w:t xml:space="preserve"> </w:t>
      </w:r>
      <w:r>
        <w:t>reporting</w:t>
      </w:r>
      <w:r>
        <w:rPr>
          <w:spacing w:val="-5"/>
        </w:rPr>
        <w:t xml:space="preserve"> </w:t>
      </w:r>
      <w:r>
        <w:t>improvement</w:t>
      </w:r>
      <w:r>
        <w:rPr>
          <w:spacing w:val="-6"/>
        </w:rPr>
        <w:t xml:space="preserve"> </w:t>
      </w:r>
      <w:r>
        <w:t>in training outcomes (</w:t>
      </w:r>
      <w:hyperlink w:anchor="_bookmark138" w:history="1">
        <w:r>
          <w:t>Figure D-30</w:t>
        </w:r>
      </w:hyperlink>
      <w:r>
        <w:t>).</w:t>
      </w:r>
    </w:p>
    <w:p w14:paraId="3B6E63F3" w14:textId="77777777" w:rsidR="007D63C5" w:rsidRDefault="00790D2C">
      <w:pPr>
        <w:pStyle w:val="BodyText"/>
        <w:spacing w:before="119"/>
        <w:ind w:left="132" w:right="960" w:firstLine="1"/>
      </w:pPr>
      <w:r>
        <w:rPr>
          <w:b/>
        </w:rPr>
        <w:t>Skills</w:t>
      </w:r>
      <w:r>
        <w:rPr>
          <w:b/>
          <w:spacing w:val="-3"/>
        </w:rPr>
        <w:t xml:space="preserve"> </w:t>
      </w:r>
      <w:r>
        <w:rPr>
          <w:b/>
        </w:rPr>
        <w:t>to</w:t>
      </w:r>
      <w:r>
        <w:rPr>
          <w:b/>
          <w:spacing w:val="-5"/>
        </w:rPr>
        <w:t xml:space="preserve"> </w:t>
      </w:r>
      <w:r>
        <w:rPr>
          <w:b/>
        </w:rPr>
        <w:t>participate</w:t>
      </w:r>
      <w:r>
        <w:rPr>
          <w:b/>
          <w:spacing w:val="-5"/>
        </w:rPr>
        <w:t xml:space="preserve"> </w:t>
      </w:r>
      <w:r>
        <w:rPr>
          <w:b/>
        </w:rPr>
        <w:t>in</w:t>
      </w:r>
      <w:r>
        <w:rPr>
          <w:b/>
          <w:spacing w:val="-7"/>
        </w:rPr>
        <w:t xml:space="preserve"> </w:t>
      </w:r>
      <w:r>
        <w:rPr>
          <w:b/>
        </w:rPr>
        <w:t>work</w:t>
      </w:r>
      <w:r>
        <w:rPr>
          <w:b/>
          <w:spacing w:val="-4"/>
        </w:rPr>
        <w:t xml:space="preserve"> </w:t>
      </w:r>
      <w:r>
        <w:rPr>
          <w:b/>
        </w:rPr>
        <w:t>or</w:t>
      </w:r>
      <w:r>
        <w:rPr>
          <w:b/>
          <w:spacing w:val="-3"/>
        </w:rPr>
        <w:t xml:space="preserve"> </w:t>
      </w:r>
      <w:r>
        <w:rPr>
          <w:b/>
        </w:rPr>
        <w:t>study:</w:t>
      </w:r>
      <w:r>
        <w:rPr>
          <w:b/>
          <w:spacing w:val="-5"/>
        </w:rPr>
        <w:t xml:space="preserve"> </w:t>
      </w:r>
      <w:r>
        <w:t>The</w:t>
      </w:r>
      <w:r>
        <w:rPr>
          <w:spacing w:val="-3"/>
        </w:rPr>
        <w:t xml:space="preserve"> </w:t>
      </w:r>
      <w:r>
        <w:t>results from DEX SCORE pre-post analyses (</w:t>
      </w:r>
      <w:hyperlink w:anchor="_bookmark138" w:history="1">
        <w:r>
          <w:t>Figure D-30</w:t>
        </w:r>
      </w:hyperlink>
      <w:r>
        <w:t>) showed that 80% of clients reported an improvement in their skills outcomes. Similarly, 21 of the 25 clients interviewed (84%) reported increased skills, particularly soft skills (n=12; 48%), job-specific knowledge or skills (n=9; 36%) and jobseeking skills (n=9; 36%). The most prevalent vocational barriers for At-risk Young People (tranche 1) clients who responded to the TTL Client Survey (8%) include: a lack of work experience (69%) and education (42%) (</w:t>
      </w:r>
      <w:hyperlink w:anchor="_bookmark137" w:history="1">
        <w:r>
          <w:t>Figure</w:t>
        </w:r>
      </w:hyperlink>
    </w:p>
    <w:p w14:paraId="3B6E63F4" w14:textId="77777777" w:rsidR="007D63C5" w:rsidRDefault="00790D2C">
      <w:pPr>
        <w:pStyle w:val="BodyText"/>
        <w:spacing w:line="268" w:lineRule="exact"/>
        <w:ind w:left="131"/>
      </w:pPr>
      <w:hyperlink w:anchor="_bookmark137" w:history="1">
        <w:r>
          <w:t>D-</w:t>
        </w:r>
        <w:r>
          <w:rPr>
            <w:spacing w:val="-4"/>
          </w:rPr>
          <w:t>29</w:t>
        </w:r>
      </w:hyperlink>
      <w:r>
        <w:rPr>
          <w:spacing w:val="-4"/>
        </w:rPr>
        <w:t>).</w:t>
      </w:r>
    </w:p>
    <w:p w14:paraId="3B6E63F5" w14:textId="77777777" w:rsidR="007D63C5" w:rsidRDefault="00790D2C">
      <w:pPr>
        <w:pStyle w:val="BodyText"/>
        <w:spacing w:before="120"/>
        <w:ind w:left="131" w:right="960"/>
      </w:pPr>
      <w:r>
        <w:rPr>
          <w:b/>
        </w:rPr>
        <w:t>Capacity:</w:t>
      </w:r>
      <w:r>
        <w:rPr>
          <w:b/>
          <w:spacing w:val="-5"/>
        </w:rPr>
        <w:t xml:space="preserve"> </w:t>
      </w:r>
      <w:r>
        <w:t>Client</w:t>
      </w:r>
      <w:r>
        <w:rPr>
          <w:spacing w:val="-6"/>
        </w:rPr>
        <w:t xml:space="preserve"> </w:t>
      </w:r>
      <w:r>
        <w:t>interviews</w:t>
      </w:r>
      <w:r>
        <w:rPr>
          <w:spacing w:val="-7"/>
        </w:rPr>
        <w:t xml:space="preserve"> </w:t>
      </w:r>
      <w:r>
        <w:t>were</w:t>
      </w:r>
      <w:r>
        <w:rPr>
          <w:spacing w:val="-6"/>
        </w:rPr>
        <w:t xml:space="preserve"> </w:t>
      </w:r>
      <w:r>
        <w:t>the</w:t>
      </w:r>
      <w:r>
        <w:rPr>
          <w:spacing w:val="-6"/>
        </w:rPr>
        <w:t xml:space="preserve"> </w:t>
      </w:r>
      <w:r>
        <w:t>only</w:t>
      </w:r>
      <w:r>
        <w:rPr>
          <w:spacing w:val="-5"/>
        </w:rPr>
        <w:t xml:space="preserve"> </w:t>
      </w:r>
      <w:r>
        <w:t>source of data to measure clients’ capacity. Sixteen of the 25 clients interviewed (64%) reported an improvement in their capacity to participate in work or study. The most prevalent non- vocational barriers for those who responded to the TTL Client Survey (8%) include cost of items for work (45%), transport (42%) and mental health (20%) (</w:t>
      </w:r>
      <w:hyperlink w:anchor="_bookmark137" w:history="1">
        <w:r>
          <w:t>Figure D-29</w:t>
        </w:r>
      </w:hyperlink>
      <w:r>
        <w:t>).</w:t>
      </w:r>
    </w:p>
    <w:p w14:paraId="3B6E63F6" w14:textId="77777777" w:rsidR="007D63C5" w:rsidRDefault="00790D2C">
      <w:pPr>
        <w:pStyle w:val="BodyText"/>
        <w:spacing w:before="124"/>
        <w:ind w:left="146"/>
        <w:rPr>
          <w:rFonts w:ascii="Arial"/>
        </w:rPr>
      </w:pPr>
      <w:r>
        <w:rPr>
          <w:noProof/>
        </w:rPr>
        <w:drawing>
          <wp:inline distT="0" distB="0" distL="0" distR="0" wp14:anchorId="3B6E7098" wp14:editId="29C5FC05">
            <wp:extent cx="339851" cy="109727"/>
            <wp:effectExtent l="0" t="0" r="0" b="0"/>
            <wp:docPr id="362" name="Image 362" descr="D-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descr="D-5-4"/>
                    <pic:cNvPicPr/>
                  </pic:nvPicPr>
                  <pic:blipFill>
                    <a:blip r:embed="rId213" cstate="print"/>
                    <a:stretch>
                      <a:fillRect/>
                    </a:stretch>
                  </pic:blipFill>
                  <pic:spPr>
                    <a:xfrm>
                      <a:off x="0" y="0"/>
                      <a:ext cx="339851" cy="109727"/>
                    </a:xfrm>
                    <a:prstGeom prst="rect">
                      <a:avLst/>
                    </a:prstGeom>
                  </pic:spPr>
                </pic:pic>
              </a:graphicData>
            </a:graphic>
          </wp:inline>
        </w:drawing>
      </w:r>
      <w:r>
        <w:rPr>
          <w:rFonts w:ascii="Times New Roman"/>
          <w:spacing w:val="23"/>
          <w:position w:val="1"/>
          <w:sz w:val="20"/>
        </w:rPr>
        <w:t xml:space="preserve"> </w:t>
      </w:r>
      <w:r>
        <w:rPr>
          <w:rFonts w:ascii="Arial"/>
          <w:color w:val="512379"/>
          <w:position w:val="1"/>
        </w:rPr>
        <w:t>Impact analysis</w:t>
      </w:r>
    </w:p>
    <w:p w14:paraId="3B6E63F7" w14:textId="77777777" w:rsidR="007D63C5" w:rsidRDefault="00790D2C">
      <w:pPr>
        <w:pStyle w:val="BodyText"/>
        <w:spacing w:before="118"/>
        <w:ind w:left="132" w:right="926" w:firstLine="1"/>
      </w:pPr>
      <w:hyperlink w:anchor="_bookmark130" w:history="1">
        <w:r>
          <w:t>Figure D-24</w:t>
        </w:r>
      </w:hyperlink>
      <w:r>
        <w:t xml:space="preserve"> – </w:t>
      </w:r>
      <w:hyperlink w:anchor="_bookmark134" w:history="1">
        <w:r>
          <w:t>Figure D-28</w:t>
        </w:r>
      </w:hyperlink>
      <w:r>
        <w:t xml:space="preserve"> are results from the impact analysis for projects for At-risk Young People (tranche 1). The bars represent average quarterly post-commencement outcomes of TTL clients relative to their comparison group. The number of quarters that outcomes are measured over varies by project, depending on their being at least 20 client observations for robust estimation of impacts. Where results are statistically insignificant, this means that we cannot</w:t>
      </w:r>
      <w:r>
        <w:rPr>
          <w:spacing w:val="-2"/>
        </w:rPr>
        <w:t xml:space="preserve"> </w:t>
      </w:r>
      <w:r>
        <w:t>be</w:t>
      </w:r>
      <w:r>
        <w:rPr>
          <w:spacing w:val="-5"/>
        </w:rPr>
        <w:t xml:space="preserve"> </w:t>
      </w:r>
      <w:r>
        <w:t>certain</w:t>
      </w:r>
      <w:r>
        <w:rPr>
          <w:spacing w:val="-4"/>
        </w:rPr>
        <w:t xml:space="preserve"> </w:t>
      </w:r>
      <w:r>
        <w:t>that</w:t>
      </w:r>
      <w:r>
        <w:rPr>
          <w:spacing w:val="-5"/>
        </w:rPr>
        <w:t xml:space="preserve"> </w:t>
      </w:r>
      <w:r>
        <w:t>the</w:t>
      </w:r>
      <w:r>
        <w:rPr>
          <w:spacing w:val="-2"/>
        </w:rPr>
        <w:t xml:space="preserve"> </w:t>
      </w:r>
      <w:r>
        <w:t>impact</w:t>
      </w:r>
      <w:r>
        <w:rPr>
          <w:spacing w:val="-5"/>
        </w:rPr>
        <w:t xml:space="preserve"> </w:t>
      </w:r>
      <w:r>
        <w:t>of</w:t>
      </w:r>
      <w:r>
        <w:rPr>
          <w:spacing w:val="-5"/>
        </w:rPr>
        <w:t xml:space="preserve"> </w:t>
      </w:r>
      <w:r>
        <w:t>a</w:t>
      </w:r>
      <w:r>
        <w:rPr>
          <w:spacing w:val="-3"/>
        </w:rPr>
        <w:t xml:space="preserve"> </w:t>
      </w:r>
      <w:r>
        <w:t>project</w:t>
      </w:r>
      <w:r>
        <w:rPr>
          <w:spacing w:val="-5"/>
        </w:rPr>
        <w:t xml:space="preserve"> </w:t>
      </w:r>
      <w:r>
        <w:t>(for the given outcome and quarter) are different from zero. (See A</w:t>
      </w:r>
      <w:bookmarkStart w:id="131" w:name="_bookmark130"/>
      <w:bookmarkEnd w:id="131"/>
      <w:r>
        <w:t xml:space="preserve">ppendix </w:t>
      </w:r>
      <w:hyperlink w:anchor="_bookmark84" w:history="1">
        <w:r>
          <w:t>C-2-2</w:t>
        </w:r>
      </w:hyperlink>
      <w:r>
        <w:t xml:space="preserve"> for details of the impact analyses.)</w:t>
      </w:r>
    </w:p>
    <w:p w14:paraId="3B6E63F8" w14:textId="77777777" w:rsidR="007D63C5" w:rsidRDefault="007D63C5">
      <w:pPr>
        <w:sectPr w:rsidR="007D63C5">
          <w:type w:val="continuous"/>
          <w:pgSz w:w="11910" w:h="16840"/>
          <w:pgMar w:top="480" w:right="220" w:bottom="280" w:left="1000" w:header="589" w:footer="556" w:gutter="0"/>
          <w:cols w:num="2" w:space="720" w:equalWidth="0">
            <w:col w:w="4617" w:space="556"/>
            <w:col w:w="5517"/>
          </w:cols>
        </w:sectPr>
      </w:pPr>
    </w:p>
    <w:p w14:paraId="3B6E63F9" w14:textId="77777777" w:rsidR="007D63C5" w:rsidRDefault="007D63C5">
      <w:pPr>
        <w:pStyle w:val="BodyText"/>
        <w:spacing w:before="132"/>
        <w:rPr>
          <w:sz w:val="20"/>
        </w:rPr>
      </w:pPr>
    </w:p>
    <w:p w14:paraId="3B6E63FA" w14:textId="77777777" w:rsidR="007D63C5" w:rsidRDefault="00790D2C">
      <w:pPr>
        <w:spacing w:before="1"/>
        <w:ind w:left="132"/>
        <w:rPr>
          <w:rFonts w:ascii="Arial" w:hAnsi="Arial"/>
          <w:i/>
          <w:sz w:val="20"/>
        </w:rPr>
      </w:pP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D-24</w:t>
      </w:r>
      <w:r>
        <w:rPr>
          <w:rFonts w:ascii="Arial" w:hAnsi="Arial"/>
          <w:i/>
          <w:color w:val="44536A"/>
          <w:spacing w:val="-8"/>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unrelated</w:t>
      </w:r>
      <w:r>
        <w:rPr>
          <w:rFonts w:ascii="Arial" w:hAnsi="Arial"/>
          <w:i/>
          <w:color w:val="44536A"/>
          <w:spacing w:val="-8"/>
          <w:sz w:val="20"/>
        </w:rPr>
        <w:t xml:space="preserve"> </w:t>
      </w:r>
      <w:r>
        <w:rPr>
          <w:rFonts w:ascii="Arial" w:hAnsi="Arial"/>
          <w:i/>
          <w:color w:val="44536A"/>
          <w:sz w:val="20"/>
        </w:rPr>
        <w:t>to</w:t>
      </w:r>
      <w:r>
        <w:rPr>
          <w:rFonts w:ascii="Arial" w:hAnsi="Arial"/>
          <w:i/>
          <w:color w:val="44536A"/>
          <w:spacing w:val="-6"/>
          <w:sz w:val="20"/>
        </w:rPr>
        <w:t xml:space="preserve"> </w:t>
      </w:r>
      <w:r>
        <w:rPr>
          <w:rFonts w:ascii="Arial" w:hAnsi="Arial"/>
          <w:i/>
          <w:color w:val="44536A"/>
          <w:sz w:val="20"/>
        </w:rPr>
        <w:t>study</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At-risk</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z w:val="20"/>
        </w:rPr>
        <w:t>People</w:t>
      </w:r>
      <w:r>
        <w:rPr>
          <w:rFonts w:ascii="Arial" w:hAnsi="Arial"/>
          <w:i/>
          <w:color w:val="44536A"/>
          <w:spacing w:val="-6"/>
          <w:sz w:val="20"/>
        </w:rPr>
        <w:t xml:space="preserve"> </w:t>
      </w:r>
      <w:r>
        <w:rPr>
          <w:rFonts w:ascii="Arial" w:hAnsi="Arial"/>
          <w:i/>
          <w:color w:val="44536A"/>
          <w:sz w:val="20"/>
        </w:rPr>
        <w:t>(tranche</w:t>
      </w:r>
      <w:r>
        <w:rPr>
          <w:rFonts w:ascii="Arial" w:hAnsi="Arial"/>
          <w:i/>
          <w:color w:val="44536A"/>
          <w:spacing w:val="-6"/>
          <w:sz w:val="20"/>
        </w:rPr>
        <w:t xml:space="preserve"> </w:t>
      </w:r>
      <w:r>
        <w:rPr>
          <w:rFonts w:ascii="Arial" w:hAnsi="Arial"/>
          <w:i/>
          <w:color w:val="44536A"/>
          <w:spacing w:val="-5"/>
          <w:sz w:val="20"/>
        </w:rPr>
        <w:t>1)</w:t>
      </w:r>
    </w:p>
    <w:p w14:paraId="3B6E63FB" w14:textId="77777777" w:rsidR="007D63C5" w:rsidRDefault="007D63C5">
      <w:pPr>
        <w:pStyle w:val="BodyText"/>
        <w:spacing w:before="161"/>
        <w:rPr>
          <w:rFonts w:ascii="Arial"/>
          <w:i/>
          <w:sz w:val="20"/>
        </w:rPr>
      </w:pPr>
    </w:p>
    <w:p w14:paraId="3B6E63FC" w14:textId="77777777" w:rsidR="007D63C5" w:rsidRDefault="00790D2C">
      <w:pPr>
        <w:spacing w:line="243" w:lineRule="exact"/>
        <w:ind w:left="6891"/>
        <w:rPr>
          <w:sz w:val="20"/>
        </w:rPr>
      </w:pPr>
      <w:r>
        <w:rPr>
          <w:noProof/>
        </w:rPr>
        <mc:AlternateContent>
          <mc:Choice Requires="wpg">
            <w:drawing>
              <wp:anchor distT="0" distB="0" distL="0" distR="0" simplePos="0" relativeHeight="479981056" behindDoc="1" locked="0" layoutInCell="1" allowOverlap="1" wp14:anchorId="3B6E709A" wp14:editId="714CAC83">
                <wp:simplePos x="0" y="0"/>
                <wp:positionH relativeFrom="page">
                  <wp:posOffset>786120</wp:posOffset>
                </wp:positionH>
                <wp:positionV relativeFrom="paragraph">
                  <wp:posOffset>-39589</wp:posOffset>
                </wp:positionV>
                <wp:extent cx="4476115" cy="3247390"/>
                <wp:effectExtent l="0" t="0" r="0" b="0"/>
                <wp:wrapNone/>
                <wp:docPr id="363" name="Group 363" descr="Figure D-24 - A graph showing income support unrelated to the stud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6115" cy="3247390"/>
                          <a:chOff x="0" y="0"/>
                          <a:chExt cx="4476115" cy="3247390"/>
                        </a:xfrm>
                      </wpg:grpSpPr>
                      <pic:pic xmlns:pic="http://schemas.openxmlformats.org/drawingml/2006/picture">
                        <pic:nvPicPr>
                          <pic:cNvPr id="364" name="Image 364"/>
                          <pic:cNvPicPr/>
                        </pic:nvPicPr>
                        <pic:blipFill>
                          <a:blip r:embed="rId214" cstate="print"/>
                          <a:stretch>
                            <a:fillRect/>
                          </a:stretch>
                        </pic:blipFill>
                        <pic:spPr>
                          <a:xfrm>
                            <a:off x="0" y="0"/>
                            <a:ext cx="4229827" cy="3247066"/>
                          </a:xfrm>
                          <a:prstGeom prst="rect">
                            <a:avLst/>
                          </a:prstGeom>
                        </pic:spPr>
                      </pic:pic>
                      <wps:wsp>
                        <wps:cNvPr id="365" name="Graphic 365"/>
                        <wps:cNvSpPr/>
                        <wps:spPr>
                          <a:xfrm>
                            <a:off x="4208789" y="80430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366" name="Graphic 366"/>
                        <wps:cNvSpPr/>
                        <wps:spPr>
                          <a:xfrm>
                            <a:off x="4208789" y="98718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367" name="Graphic 367"/>
                        <wps:cNvSpPr/>
                        <wps:spPr>
                          <a:xfrm>
                            <a:off x="4208789" y="117768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3A0EF8B2" id="Group 363" o:spid="_x0000_s1026" alt="Figure D-24 - A graph showing income support unrelated to the study." style="position:absolute;margin-left:61.9pt;margin-top:-3.1pt;width:352.45pt;height:255.7pt;z-index:-23335424;mso-wrap-distance-left:0;mso-wrap-distance-right:0;mso-position-horizontal-relative:page" coordsize="44761,3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">
                <v:shape id="Image 364" o:spid="_x0000_s1027" type="#_x0000_t75" style="position:absolute;width:42298;height:32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">
                  <v:imagedata r:id="rId215" o:title=""/>
                </v:shape>
                <v:shape id="Graphic 365" o:spid="_x0000_s1028" style="position:absolute;left:42087;top:8043;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" path="m266700,l,,,121920r266700,l266700,xe" fillcolor="#00a1c6" stroked="f">
                  <v:path arrowok="t"/>
                </v:shape>
                <v:shape id="Graphic 366" o:spid="_x0000_s1029" style="position:absolute;left:42087;top:9871;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" path="m266700,l,,,121920r266700,l266700,xe" fillcolor="#eb5f2b" stroked="f">
                  <v:path arrowok="t"/>
                </v:shape>
                <v:shape id="Graphic 367" o:spid="_x0000_s1030" style="position:absolute;left:42087;top:11776;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5"/>
          <w:sz w:val="20"/>
        </w:rPr>
        <w:t xml:space="preserve"> </w:t>
      </w:r>
      <w:r>
        <w:rPr>
          <w:b/>
          <w:sz w:val="20"/>
        </w:rPr>
        <w:t>–</w:t>
      </w:r>
      <w:r>
        <w:rPr>
          <w:b/>
          <w:spacing w:val="-4"/>
          <w:sz w:val="20"/>
        </w:rPr>
        <w:t xml:space="preserve"> </w:t>
      </w:r>
      <w:r>
        <w:rPr>
          <w:sz w:val="20"/>
        </w:rPr>
        <w:t>Mentoring</w:t>
      </w:r>
      <w:r>
        <w:rPr>
          <w:spacing w:val="-4"/>
          <w:sz w:val="20"/>
        </w:rPr>
        <w:t xml:space="preserve"> </w:t>
      </w:r>
      <w:r>
        <w:rPr>
          <w:sz w:val="20"/>
        </w:rPr>
        <w:t>2</w:t>
      </w:r>
      <w:r>
        <w:rPr>
          <w:spacing w:val="-3"/>
          <w:sz w:val="20"/>
        </w:rPr>
        <w:t xml:space="preserve"> </w:t>
      </w:r>
      <w:r>
        <w:rPr>
          <w:spacing w:val="-4"/>
          <w:sz w:val="20"/>
        </w:rPr>
        <w:t>Work</w:t>
      </w:r>
    </w:p>
    <w:p w14:paraId="3B6E63FD" w14:textId="77777777" w:rsidR="007D63C5" w:rsidRDefault="00790D2C">
      <w:pPr>
        <w:spacing w:line="243" w:lineRule="exact"/>
        <w:ind w:left="6891"/>
        <w:rPr>
          <w:sz w:val="20"/>
        </w:rPr>
      </w:pPr>
      <w:r>
        <w:rPr>
          <w:b/>
          <w:sz w:val="20"/>
        </w:rPr>
        <w:t>B</w:t>
      </w:r>
      <w:r>
        <w:rPr>
          <w:b/>
          <w:spacing w:val="-3"/>
          <w:sz w:val="20"/>
        </w:rPr>
        <w:t xml:space="preserve"> </w:t>
      </w:r>
      <w:r>
        <w:rPr>
          <w:b/>
          <w:sz w:val="20"/>
        </w:rPr>
        <w:t>–</w:t>
      </w:r>
      <w:r>
        <w:rPr>
          <w:b/>
          <w:spacing w:val="-4"/>
          <w:sz w:val="20"/>
        </w:rPr>
        <w:t xml:space="preserve"> </w:t>
      </w:r>
      <w:r>
        <w:rPr>
          <w:sz w:val="20"/>
        </w:rPr>
        <w:t>Y4Y</w:t>
      </w:r>
      <w:r>
        <w:rPr>
          <w:spacing w:val="-3"/>
          <w:sz w:val="20"/>
        </w:rPr>
        <w:t xml:space="preserve"> </w:t>
      </w:r>
      <w:r>
        <w:rPr>
          <w:sz w:val="20"/>
        </w:rPr>
        <w:t>Youth</w:t>
      </w:r>
      <w:r>
        <w:rPr>
          <w:spacing w:val="-2"/>
          <w:sz w:val="20"/>
        </w:rPr>
        <w:t xml:space="preserve"> </w:t>
      </w:r>
      <w:r>
        <w:rPr>
          <w:spacing w:val="-4"/>
          <w:sz w:val="20"/>
        </w:rPr>
        <w:t>Force</w:t>
      </w:r>
    </w:p>
    <w:p w14:paraId="3B6E63FE" w14:textId="77777777" w:rsidR="007D63C5" w:rsidRDefault="00790D2C">
      <w:pPr>
        <w:ind w:left="6891"/>
        <w:rPr>
          <w:sz w:val="20"/>
        </w:rPr>
      </w:pPr>
      <w:r>
        <w:rPr>
          <w:b/>
          <w:sz w:val="20"/>
        </w:rPr>
        <w:t>C</w:t>
      </w:r>
      <w:r>
        <w:rPr>
          <w:b/>
          <w:spacing w:val="-4"/>
          <w:sz w:val="20"/>
        </w:rPr>
        <w:t xml:space="preserve"> </w:t>
      </w:r>
      <w:r>
        <w:rPr>
          <w:b/>
          <w:sz w:val="20"/>
        </w:rPr>
        <w:t>–</w:t>
      </w:r>
      <w:r>
        <w:rPr>
          <w:b/>
          <w:spacing w:val="-4"/>
          <w:sz w:val="20"/>
        </w:rPr>
        <w:t xml:space="preserve"> </w:t>
      </w:r>
      <w:r>
        <w:rPr>
          <w:sz w:val="20"/>
        </w:rPr>
        <w:t>Build</w:t>
      </w:r>
      <w:r>
        <w:rPr>
          <w:spacing w:val="-2"/>
          <w:sz w:val="20"/>
        </w:rPr>
        <w:t xml:space="preserve"> </w:t>
      </w:r>
      <w:r>
        <w:rPr>
          <w:sz w:val="20"/>
        </w:rPr>
        <w:t>and</w:t>
      </w:r>
      <w:r>
        <w:rPr>
          <w:spacing w:val="-2"/>
          <w:sz w:val="20"/>
        </w:rPr>
        <w:t xml:space="preserve"> </w:t>
      </w:r>
      <w:r>
        <w:rPr>
          <w:spacing w:val="-4"/>
          <w:sz w:val="20"/>
        </w:rPr>
        <w:t>Grow</w:t>
      </w:r>
    </w:p>
    <w:p w14:paraId="3B6E63FF" w14:textId="77777777" w:rsidR="007D63C5" w:rsidRDefault="00790D2C">
      <w:pPr>
        <w:spacing w:before="1"/>
        <w:ind w:left="6891"/>
        <w:rPr>
          <w:sz w:val="20"/>
        </w:rPr>
      </w:pPr>
      <w:r>
        <w:rPr>
          <w:b/>
          <w:sz w:val="20"/>
        </w:rPr>
        <w:t>D</w:t>
      </w:r>
      <w:r>
        <w:rPr>
          <w:b/>
          <w:spacing w:val="-5"/>
          <w:sz w:val="20"/>
        </w:rPr>
        <w:t xml:space="preserve"> </w:t>
      </w:r>
      <w:r>
        <w:rPr>
          <w:b/>
          <w:sz w:val="20"/>
        </w:rPr>
        <w:t>–</w:t>
      </w:r>
      <w:r>
        <w:rPr>
          <w:b/>
          <w:spacing w:val="-5"/>
          <w:sz w:val="20"/>
        </w:rPr>
        <w:t xml:space="preserve"> </w:t>
      </w:r>
      <w:r>
        <w:rPr>
          <w:sz w:val="20"/>
        </w:rPr>
        <w:t>My</w:t>
      </w:r>
      <w:r>
        <w:rPr>
          <w:spacing w:val="-3"/>
          <w:sz w:val="20"/>
        </w:rPr>
        <w:t xml:space="preserve"> </w:t>
      </w:r>
      <w:r>
        <w:rPr>
          <w:sz w:val="20"/>
        </w:rPr>
        <w:t>Maintenance</w:t>
      </w:r>
      <w:r>
        <w:rPr>
          <w:spacing w:val="-5"/>
          <w:sz w:val="20"/>
        </w:rPr>
        <w:t xml:space="preserve"> </w:t>
      </w:r>
      <w:r>
        <w:rPr>
          <w:spacing w:val="-4"/>
          <w:sz w:val="20"/>
        </w:rPr>
        <w:t>Crew</w:t>
      </w:r>
    </w:p>
    <w:p w14:paraId="3B6E6400" w14:textId="77777777" w:rsidR="007D63C5" w:rsidRDefault="00790D2C">
      <w:pPr>
        <w:spacing w:before="200" w:line="276" w:lineRule="auto"/>
        <w:ind w:left="7371" w:right="1691"/>
        <w:rPr>
          <w:sz w:val="20"/>
        </w:rPr>
      </w:pPr>
      <w:r>
        <w:rPr>
          <w:sz w:val="20"/>
        </w:rPr>
        <w:t>Significant increase Significant</w:t>
      </w:r>
      <w:r>
        <w:rPr>
          <w:spacing w:val="-12"/>
          <w:sz w:val="20"/>
        </w:rPr>
        <w:t xml:space="preserve"> </w:t>
      </w:r>
      <w:r>
        <w:rPr>
          <w:sz w:val="20"/>
        </w:rPr>
        <w:t>decrease</w:t>
      </w:r>
    </w:p>
    <w:p w14:paraId="3B6E6401" w14:textId="77777777" w:rsidR="007D63C5" w:rsidRDefault="00790D2C">
      <w:pPr>
        <w:ind w:left="7371"/>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402" w14:textId="77777777" w:rsidR="007D63C5" w:rsidRDefault="007D63C5">
      <w:pPr>
        <w:pStyle w:val="BodyText"/>
        <w:rPr>
          <w:sz w:val="20"/>
        </w:rPr>
      </w:pPr>
    </w:p>
    <w:p w14:paraId="3B6E6403" w14:textId="77777777" w:rsidR="007D63C5" w:rsidRDefault="007D63C5">
      <w:pPr>
        <w:pStyle w:val="BodyText"/>
        <w:rPr>
          <w:sz w:val="20"/>
        </w:rPr>
      </w:pPr>
    </w:p>
    <w:p w14:paraId="3B6E6404" w14:textId="77777777" w:rsidR="007D63C5" w:rsidRDefault="007D63C5">
      <w:pPr>
        <w:pStyle w:val="BodyText"/>
        <w:rPr>
          <w:sz w:val="20"/>
        </w:rPr>
      </w:pPr>
    </w:p>
    <w:p w14:paraId="3B6E6405" w14:textId="77777777" w:rsidR="007D63C5" w:rsidRDefault="007D63C5">
      <w:pPr>
        <w:pStyle w:val="BodyText"/>
        <w:rPr>
          <w:sz w:val="20"/>
        </w:rPr>
      </w:pPr>
    </w:p>
    <w:p w14:paraId="3B6E6406" w14:textId="77777777" w:rsidR="007D63C5" w:rsidRDefault="007D63C5">
      <w:pPr>
        <w:pStyle w:val="BodyText"/>
        <w:rPr>
          <w:sz w:val="20"/>
        </w:rPr>
      </w:pPr>
    </w:p>
    <w:p w14:paraId="3B6E6407" w14:textId="77777777" w:rsidR="007D63C5" w:rsidRDefault="007D63C5">
      <w:pPr>
        <w:pStyle w:val="BodyText"/>
        <w:rPr>
          <w:sz w:val="20"/>
        </w:rPr>
      </w:pPr>
    </w:p>
    <w:p w14:paraId="3B6E6408" w14:textId="77777777" w:rsidR="007D63C5" w:rsidRDefault="007D63C5">
      <w:pPr>
        <w:pStyle w:val="BodyText"/>
        <w:rPr>
          <w:sz w:val="20"/>
        </w:rPr>
      </w:pPr>
    </w:p>
    <w:p w14:paraId="3B6E6409" w14:textId="77777777" w:rsidR="007D63C5" w:rsidRDefault="007D63C5">
      <w:pPr>
        <w:pStyle w:val="BodyText"/>
        <w:rPr>
          <w:sz w:val="20"/>
        </w:rPr>
      </w:pPr>
    </w:p>
    <w:p w14:paraId="3B6E640A" w14:textId="77777777" w:rsidR="007D63C5" w:rsidRDefault="007D63C5">
      <w:pPr>
        <w:pStyle w:val="BodyText"/>
        <w:rPr>
          <w:sz w:val="20"/>
        </w:rPr>
      </w:pPr>
    </w:p>
    <w:p w14:paraId="3B6E640B" w14:textId="77777777" w:rsidR="007D63C5" w:rsidRDefault="007D63C5">
      <w:pPr>
        <w:pStyle w:val="BodyText"/>
        <w:rPr>
          <w:sz w:val="20"/>
        </w:rPr>
      </w:pPr>
    </w:p>
    <w:p w14:paraId="3B6E640C" w14:textId="77777777" w:rsidR="007D63C5" w:rsidRDefault="007D63C5">
      <w:pPr>
        <w:pStyle w:val="BodyText"/>
        <w:rPr>
          <w:sz w:val="20"/>
        </w:rPr>
      </w:pPr>
    </w:p>
    <w:p w14:paraId="3B6E640D" w14:textId="77777777" w:rsidR="007D63C5" w:rsidRDefault="007D63C5">
      <w:pPr>
        <w:pStyle w:val="BodyText"/>
        <w:rPr>
          <w:sz w:val="20"/>
        </w:rPr>
      </w:pPr>
    </w:p>
    <w:p w14:paraId="3B6E640E" w14:textId="77777777" w:rsidR="007D63C5" w:rsidRDefault="007D63C5">
      <w:pPr>
        <w:pStyle w:val="BodyText"/>
        <w:spacing w:before="74"/>
        <w:rPr>
          <w:sz w:val="20"/>
        </w:rPr>
      </w:pPr>
    </w:p>
    <w:p w14:paraId="3B6E640F" w14:textId="77777777" w:rsidR="007D63C5" w:rsidRDefault="00790D2C">
      <w:pPr>
        <w:ind w:left="132" w:right="931"/>
        <w:rPr>
          <w:i/>
          <w:sz w:val="20"/>
        </w:rPr>
      </w:pPr>
      <w:r>
        <w:rPr>
          <w:i/>
          <w:color w:val="404040"/>
          <w:sz w:val="20"/>
        </w:rPr>
        <w:t>Notes: Difference between TTL clients’ outcomes compared to the comparison group at the end of each quarter.</w:t>
      </w:r>
      <w:r>
        <w:rPr>
          <w:i/>
          <w:color w:val="404040"/>
          <w:spacing w:val="40"/>
          <w:sz w:val="20"/>
        </w:rPr>
        <w:t xml:space="preserve">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2"/>
          <w:sz w:val="20"/>
        </w:rPr>
        <w:t xml:space="preserve"> </w:t>
      </w:r>
      <w:r>
        <w:rPr>
          <w:i/>
          <w:sz w:val="20"/>
        </w:rPr>
        <w:t>run</w:t>
      </w:r>
      <w:r>
        <w:rPr>
          <w:i/>
          <w:spacing w:val="-2"/>
          <w:sz w:val="20"/>
        </w:rPr>
        <w:t xml:space="preserve"> </w:t>
      </w:r>
      <w:r>
        <w:rPr>
          <w:i/>
          <w:sz w:val="20"/>
        </w:rPr>
        <w:t>for</w:t>
      </w:r>
      <w:r>
        <w:rPr>
          <w:i/>
          <w:spacing w:val="-1"/>
          <w:sz w:val="20"/>
        </w:rPr>
        <w:t xml:space="preserve"> </w:t>
      </w:r>
      <w:r>
        <w:rPr>
          <w:i/>
          <w:color w:val="404040"/>
          <w:sz w:val="20"/>
        </w:rPr>
        <w:t>518</w:t>
      </w:r>
      <w:r>
        <w:rPr>
          <w:i/>
          <w:color w:val="404040"/>
          <w:spacing w:val="-2"/>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1)</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67%</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2"/>
          <w:sz w:val="20"/>
        </w:rPr>
        <w:t xml:space="preserve"> </w:t>
      </w:r>
      <w:r>
        <w:rPr>
          <w:i/>
          <w:color w:val="404040"/>
          <w:sz w:val="20"/>
        </w:rPr>
        <w:t>who</w:t>
      </w:r>
      <w:r>
        <w:rPr>
          <w:i/>
          <w:color w:val="404040"/>
          <w:spacing w:val="-2"/>
          <w:sz w:val="20"/>
        </w:rPr>
        <w:t xml:space="preserve"> </w:t>
      </w:r>
      <w:r>
        <w:rPr>
          <w:i/>
          <w:color w:val="404040"/>
          <w:sz w:val="20"/>
        </w:rPr>
        <w:t>commenced</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 recorded in DEX</w:t>
      </w:r>
    </w:p>
    <w:p w14:paraId="3B6E6410" w14:textId="77777777" w:rsidR="007D63C5" w:rsidRDefault="00790D2C">
      <w:pPr>
        <w:spacing w:before="238"/>
        <w:ind w:left="132"/>
        <w:rPr>
          <w:rFonts w:ascii="Arial" w:hAnsi="Arial"/>
          <w:i/>
          <w:sz w:val="20"/>
        </w:rPr>
      </w:pPr>
      <w:bookmarkStart w:id="132" w:name="_bookmark131"/>
      <w:bookmarkEnd w:id="132"/>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D-25</w:t>
      </w:r>
      <w:r>
        <w:rPr>
          <w:rFonts w:ascii="Arial" w:hAnsi="Arial"/>
          <w:i/>
          <w:color w:val="44536A"/>
          <w:spacing w:val="-6"/>
          <w:sz w:val="20"/>
        </w:rPr>
        <w:t xml:space="preserve"> </w:t>
      </w:r>
      <w:r>
        <w:rPr>
          <w:rFonts w:ascii="Arial" w:hAnsi="Arial"/>
          <w:i/>
          <w:color w:val="44536A"/>
          <w:sz w:val="20"/>
        </w:rPr>
        <w:t>Student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8"/>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receipt</w:t>
      </w:r>
      <w:r>
        <w:rPr>
          <w:rFonts w:ascii="Arial" w:hAnsi="Arial"/>
          <w:i/>
          <w:color w:val="44536A"/>
          <w:spacing w:val="-8"/>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At-risk</w:t>
      </w:r>
      <w:r>
        <w:rPr>
          <w:rFonts w:ascii="Arial" w:hAnsi="Arial"/>
          <w:i/>
          <w:color w:val="44536A"/>
          <w:spacing w:val="-4"/>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z w:val="20"/>
        </w:rPr>
        <w:t>People</w:t>
      </w:r>
      <w:r>
        <w:rPr>
          <w:rFonts w:ascii="Arial" w:hAnsi="Arial"/>
          <w:i/>
          <w:color w:val="44536A"/>
          <w:spacing w:val="-8"/>
          <w:sz w:val="20"/>
        </w:rPr>
        <w:t xml:space="preserve"> </w:t>
      </w:r>
      <w:r>
        <w:rPr>
          <w:rFonts w:ascii="Arial" w:hAnsi="Arial"/>
          <w:i/>
          <w:color w:val="44536A"/>
          <w:sz w:val="20"/>
        </w:rPr>
        <w:t>(tranche</w:t>
      </w:r>
      <w:r>
        <w:rPr>
          <w:rFonts w:ascii="Arial" w:hAnsi="Arial"/>
          <w:i/>
          <w:color w:val="44536A"/>
          <w:spacing w:val="-8"/>
          <w:sz w:val="20"/>
        </w:rPr>
        <w:t xml:space="preserve"> </w:t>
      </w:r>
      <w:r>
        <w:rPr>
          <w:rFonts w:ascii="Arial" w:hAnsi="Arial"/>
          <w:i/>
          <w:color w:val="44536A"/>
          <w:spacing w:val="-5"/>
          <w:sz w:val="20"/>
        </w:rPr>
        <w:t>1)</w:t>
      </w:r>
    </w:p>
    <w:p w14:paraId="3B6E6411" w14:textId="77777777" w:rsidR="007D63C5" w:rsidRDefault="007D63C5">
      <w:pPr>
        <w:pStyle w:val="BodyText"/>
        <w:spacing w:before="211"/>
        <w:rPr>
          <w:rFonts w:ascii="Arial"/>
          <w:i/>
          <w:sz w:val="20"/>
        </w:rPr>
      </w:pPr>
    </w:p>
    <w:p w14:paraId="3B6E6412" w14:textId="77777777" w:rsidR="007D63C5" w:rsidRDefault="00790D2C">
      <w:pPr>
        <w:spacing w:line="243" w:lineRule="exact"/>
        <w:ind w:left="6932"/>
        <w:rPr>
          <w:sz w:val="20"/>
        </w:rPr>
      </w:pPr>
      <w:r>
        <w:rPr>
          <w:noProof/>
        </w:rPr>
        <mc:AlternateContent>
          <mc:Choice Requires="wpg">
            <w:drawing>
              <wp:anchor distT="0" distB="0" distL="0" distR="0" simplePos="0" relativeHeight="479981568" behindDoc="1" locked="0" layoutInCell="1" allowOverlap="1" wp14:anchorId="3B6E709C" wp14:editId="59AC03ED">
                <wp:simplePos x="0" y="0"/>
                <wp:positionH relativeFrom="page">
                  <wp:posOffset>796907</wp:posOffset>
                </wp:positionH>
                <wp:positionV relativeFrom="paragraph">
                  <wp:posOffset>-193612</wp:posOffset>
                </wp:positionV>
                <wp:extent cx="4491990" cy="3227070"/>
                <wp:effectExtent l="0" t="0" r="0" b="0"/>
                <wp:wrapNone/>
                <wp:docPr id="368" name="Group 368" descr="Figure D-25 - A graph showing student income support for at risk young peop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1990" cy="3227070"/>
                          <a:chOff x="0" y="0"/>
                          <a:chExt cx="4491990" cy="3227070"/>
                        </a:xfrm>
                      </wpg:grpSpPr>
                      <pic:pic xmlns:pic="http://schemas.openxmlformats.org/drawingml/2006/picture">
                        <pic:nvPicPr>
                          <pic:cNvPr id="369" name="Image 369"/>
                          <pic:cNvPicPr/>
                        </pic:nvPicPr>
                        <pic:blipFill>
                          <a:blip r:embed="rId216" cstate="print"/>
                          <a:stretch>
                            <a:fillRect/>
                          </a:stretch>
                        </pic:blipFill>
                        <pic:spPr>
                          <a:xfrm>
                            <a:off x="0" y="0"/>
                            <a:ext cx="4186541" cy="3227068"/>
                          </a:xfrm>
                          <a:prstGeom prst="rect">
                            <a:avLst/>
                          </a:prstGeom>
                        </pic:spPr>
                      </pic:pic>
                      <wps:wsp>
                        <wps:cNvPr id="370" name="Graphic 370"/>
                        <wps:cNvSpPr/>
                        <wps:spPr>
                          <a:xfrm>
                            <a:off x="4224672" y="95877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371" name="Graphic 371"/>
                        <wps:cNvSpPr/>
                        <wps:spPr>
                          <a:xfrm>
                            <a:off x="4224672" y="114165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wps:wsp>
                        <wps:cNvPr id="372" name="Graphic 372"/>
                        <wps:cNvSpPr/>
                        <wps:spPr>
                          <a:xfrm>
                            <a:off x="4224672" y="133215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201FFC28" id="Group 368" o:spid="_x0000_s1026" alt="Figure D-25 - A graph showing student income support for at risk young people." style="position:absolute;margin-left:62.75pt;margin-top:-15.25pt;width:353.7pt;height:254.1pt;z-index:-23334912;mso-wrap-distance-left:0;mso-wrap-distance-right:0;mso-position-horizontal-relative:page" coordsize="44919,32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XK/EmTxhH4K1Q+AY9Fl8YFFGnr4heVbAMX&#10;UM0piBfaF3HC8kgDIzmvnSX9kT4nfEVhN8Tv2kvGYuHy6aZ8P/K8P2sGeTGCqu06qTgM4zjGeaAP&#10;rWivkQ/8E8NP01RPpHx4+NOkXccYAnTxcCpI/iceSM+4BA9q7b4UfDz4/fDXxxY2PiH4maL8Ufh9&#10;KsgubjV9L/s/WbLCN5QiaHMc4LBQzSENySOmKAPoW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">
                <v:shape id="Image 369" o:spid="_x0000_s1027" type="#_x0000_t75" style="position:absolute;width:41865;height:32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">
                  <v:imagedata r:id="rId217" o:title=""/>
                </v:shape>
                <v:shape id="Graphic 370" o:spid="_x0000_s1028" style="position:absolute;left:42246;top:9587;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" path="m266700,l,,,121920r266700,l266700,xe" fillcolor="#00a1c6" stroked="f">
                  <v:path arrowok="t"/>
                </v:shape>
                <v:shape id="Graphic 371" o:spid="_x0000_s1029" style="position:absolute;left:42246;top:11416;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" path="m266700,l,,,121919r266700,l266700,xe" fillcolor="#eb5f2b" stroked="f">
                  <v:path arrowok="t"/>
                </v:shape>
                <v:shape id="Graphic 372" o:spid="_x0000_s1030" style="position:absolute;left:42246;top:13321;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" path="m266700,l,,,121919r266700,l266700,xe" fillcolor="#d6d1cc" stroked="f">
                  <v:path arrowok="t"/>
                </v:shape>
                <w10:wrap anchorx="page"/>
              </v:group>
            </w:pict>
          </mc:Fallback>
        </mc:AlternateContent>
      </w:r>
      <w:r>
        <w:rPr>
          <w:b/>
          <w:sz w:val="20"/>
        </w:rPr>
        <w:t>A</w:t>
      </w:r>
      <w:r>
        <w:rPr>
          <w:b/>
          <w:spacing w:val="-5"/>
          <w:sz w:val="20"/>
        </w:rPr>
        <w:t xml:space="preserve"> </w:t>
      </w:r>
      <w:r>
        <w:rPr>
          <w:b/>
          <w:sz w:val="20"/>
        </w:rPr>
        <w:t>–</w:t>
      </w:r>
      <w:r>
        <w:rPr>
          <w:b/>
          <w:spacing w:val="-4"/>
          <w:sz w:val="20"/>
        </w:rPr>
        <w:t xml:space="preserve"> </w:t>
      </w:r>
      <w:r>
        <w:rPr>
          <w:sz w:val="20"/>
        </w:rPr>
        <w:t>Mentoring</w:t>
      </w:r>
      <w:r>
        <w:rPr>
          <w:spacing w:val="-4"/>
          <w:sz w:val="20"/>
        </w:rPr>
        <w:t xml:space="preserve"> </w:t>
      </w:r>
      <w:r>
        <w:rPr>
          <w:sz w:val="20"/>
        </w:rPr>
        <w:t>2</w:t>
      </w:r>
      <w:r>
        <w:rPr>
          <w:spacing w:val="-3"/>
          <w:sz w:val="20"/>
        </w:rPr>
        <w:t xml:space="preserve"> </w:t>
      </w:r>
      <w:r>
        <w:rPr>
          <w:spacing w:val="-4"/>
          <w:sz w:val="20"/>
        </w:rPr>
        <w:t>Work</w:t>
      </w:r>
    </w:p>
    <w:p w14:paraId="3B6E6413" w14:textId="77777777" w:rsidR="007D63C5" w:rsidRDefault="00790D2C">
      <w:pPr>
        <w:spacing w:line="243" w:lineRule="exact"/>
        <w:ind w:left="6932"/>
        <w:rPr>
          <w:sz w:val="20"/>
        </w:rPr>
      </w:pPr>
      <w:r>
        <w:rPr>
          <w:b/>
          <w:sz w:val="20"/>
        </w:rPr>
        <w:t>B</w:t>
      </w:r>
      <w:r>
        <w:rPr>
          <w:b/>
          <w:spacing w:val="-3"/>
          <w:sz w:val="20"/>
        </w:rPr>
        <w:t xml:space="preserve"> </w:t>
      </w:r>
      <w:r>
        <w:rPr>
          <w:b/>
          <w:sz w:val="20"/>
        </w:rPr>
        <w:t>–</w:t>
      </w:r>
      <w:r>
        <w:rPr>
          <w:b/>
          <w:spacing w:val="-4"/>
          <w:sz w:val="20"/>
        </w:rPr>
        <w:t xml:space="preserve"> </w:t>
      </w:r>
      <w:r>
        <w:rPr>
          <w:sz w:val="20"/>
        </w:rPr>
        <w:t>Y4Y</w:t>
      </w:r>
      <w:r>
        <w:rPr>
          <w:spacing w:val="-3"/>
          <w:sz w:val="20"/>
        </w:rPr>
        <w:t xml:space="preserve"> </w:t>
      </w:r>
      <w:r>
        <w:rPr>
          <w:sz w:val="20"/>
        </w:rPr>
        <w:t>Youth</w:t>
      </w:r>
      <w:r>
        <w:rPr>
          <w:spacing w:val="-2"/>
          <w:sz w:val="20"/>
        </w:rPr>
        <w:t xml:space="preserve"> </w:t>
      </w:r>
      <w:r>
        <w:rPr>
          <w:spacing w:val="-4"/>
          <w:sz w:val="20"/>
        </w:rPr>
        <w:t>Force</w:t>
      </w:r>
    </w:p>
    <w:p w14:paraId="3B6E6414" w14:textId="77777777" w:rsidR="007D63C5" w:rsidRDefault="00790D2C">
      <w:pPr>
        <w:spacing w:before="1"/>
        <w:ind w:left="6931"/>
        <w:rPr>
          <w:sz w:val="20"/>
        </w:rPr>
      </w:pPr>
      <w:r>
        <w:rPr>
          <w:b/>
          <w:sz w:val="20"/>
        </w:rPr>
        <w:t>C</w:t>
      </w:r>
      <w:r>
        <w:rPr>
          <w:b/>
          <w:spacing w:val="-4"/>
          <w:sz w:val="20"/>
        </w:rPr>
        <w:t xml:space="preserve"> </w:t>
      </w:r>
      <w:r>
        <w:rPr>
          <w:b/>
          <w:sz w:val="20"/>
        </w:rPr>
        <w:t>–</w:t>
      </w:r>
      <w:r>
        <w:rPr>
          <w:b/>
          <w:spacing w:val="-4"/>
          <w:sz w:val="20"/>
        </w:rPr>
        <w:t xml:space="preserve"> </w:t>
      </w:r>
      <w:r>
        <w:rPr>
          <w:sz w:val="20"/>
        </w:rPr>
        <w:t>Build</w:t>
      </w:r>
      <w:r>
        <w:rPr>
          <w:spacing w:val="-2"/>
          <w:sz w:val="20"/>
        </w:rPr>
        <w:t xml:space="preserve"> </w:t>
      </w:r>
      <w:r>
        <w:rPr>
          <w:sz w:val="20"/>
        </w:rPr>
        <w:t>and</w:t>
      </w:r>
      <w:r>
        <w:rPr>
          <w:spacing w:val="-2"/>
          <w:sz w:val="20"/>
        </w:rPr>
        <w:t xml:space="preserve"> </w:t>
      </w:r>
      <w:r>
        <w:rPr>
          <w:spacing w:val="-4"/>
          <w:sz w:val="20"/>
        </w:rPr>
        <w:t>Grow</w:t>
      </w:r>
    </w:p>
    <w:p w14:paraId="3B6E6415" w14:textId="77777777" w:rsidR="007D63C5" w:rsidRDefault="00790D2C">
      <w:pPr>
        <w:spacing w:before="1"/>
        <w:ind w:left="6932"/>
        <w:rPr>
          <w:sz w:val="20"/>
        </w:rPr>
      </w:pPr>
      <w:r>
        <w:rPr>
          <w:b/>
          <w:sz w:val="20"/>
        </w:rPr>
        <w:t>D</w:t>
      </w:r>
      <w:r>
        <w:rPr>
          <w:b/>
          <w:spacing w:val="-5"/>
          <w:sz w:val="20"/>
        </w:rPr>
        <w:t xml:space="preserve"> </w:t>
      </w:r>
      <w:r>
        <w:rPr>
          <w:b/>
          <w:sz w:val="20"/>
        </w:rPr>
        <w:t>–</w:t>
      </w:r>
      <w:r>
        <w:rPr>
          <w:b/>
          <w:spacing w:val="-5"/>
          <w:sz w:val="20"/>
        </w:rPr>
        <w:t xml:space="preserve"> </w:t>
      </w:r>
      <w:r>
        <w:rPr>
          <w:sz w:val="20"/>
        </w:rPr>
        <w:t>My</w:t>
      </w:r>
      <w:r>
        <w:rPr>
          <w:spacing w:val="-3"/>
          <w:sz w:val="20"/>
        </w:rPr>
        <w:t xml:space="preserve"> </w:t>
      </w:r>
      <w:r>
        <w:rPr>
          <w:sz w:val="20"/>
        </w:rPr>
        <w:t>Maintenance</w:t>
      </w:r>
      <w:r>
        <w:rPr>
          <w:spacing w:val="-5"/>
          <w:sz w:val="20"/>
        </w:rPr>
        <w:t xml:space="preserve"> </w:t>
      </w:r>
      <w:r>
        <w:rPr>
          <w:spacing w:val="-4"/>
          <w:sz w:val="20"/>
        </w:rPr>
        <w:t>Crew</w:t>
      </w:r>
    </w:p>
    <w:p w14:paraId="3B6E6416" w14:textId="77777777" w:rsidR="007D63C5" w:rsidRDefault="00790D2C">
      <w:pPr>
        <w:spacing w:before="199" w:line="276" w:lineRule="auto"/>
        <w:ind w:left="7414" w:right="1648"/>
        <w:rPr>
          <w:sz w:val="20"/>
        </w:rPr>
      </w:pPr>
      <w:r>
        <w:rPr>
          <w:sz w:val="20"/>
        </w:rPr>
        <w:t>Significant increase Significant</w:t>
      </w:r>
      <w:r>
        <w:rPr>
          <w:spacing w:val="-12"/>
          <w:sz w:val="20"/>
        </w:rPr>
        <w:t xml:space="preserve"> </w:t>
      </w:r>
      <w:r>
        <w:rPr>
          <w:sz w:val="20"/>
        </w:rPr>
        <w:t>decrease</w:t>
      </w:r>
    </w:p>
    <w:p w14:paraId="3B6E6417" w14:textId="77777777" w:rsidR="007D63C5" w:rsidRDefault="00790D2C">
      <w:pPr>
        <w:spacing w:before="1"/>
        <w:ind w:left="7414"/>
        <w:rPr>
          <w:sz w:val="20"/>
        </w:rPr>
      </w:pPr>
      <w:r>
        <w:rPr>
          <w:sz w:val="20"/>
        </w:rPr>
        <w:t>No</w:t>
      </w:r>
      <w:r>
        <w:rPr>
          <w:spacing w:val="-7"/>
          <w:sz w:val="20"/>
        </w:rPr>
        <w:t xml:space="preserve"> </w:t>
      </w:r>
      <w:r>
        <w:rPr>
          <w:sz w:val="20"/>
        </w:rPr>
        <w:t>significant</w:t>
      </w:r>
      <w:r>
        <w:rPr>
          <w:spacing w:val="-7"/>
          <w:sz w:val="20"/>
        </w:rPr>
        <w:t xml:space="preserve"> </w:t>
      </w:r>
      <w:r>
        <w:rPr>
          <w:spacing w:val="-2"/>
          <w:sz w:val="20"/>
        </w:rPr>
        <w:t>difference</w:t>
      </w:r>
    </w:p>
    <w:p w14:paraId="3B6E6418" w14:textId="77777777" w:rsidR="007D63C5" w:rsidRDefault="007D63C5">
      <w:pPr>
        <w:pStyle w:val="BodyText"/>
        <w:rPr>
          <w:sz w:val="20"/>
        </w:rPr>
      </w:pPr>
    </w:p>
    <w:p w14:paraId="3B6E6419" w14:textId="77777777" w:rsidR="007D63C5" w:rsidRDefault="007D63C5">
      <w:pPr>
        <w:pStyle w:val="BodyText"/>
        <w:rPr>
          <w:sz w:val="20"/>
        </w:rPr>
      </w:pPr>
    </w:p>
    <w:p w14:paraId="3B6E641A" w14:textId="77777777" w:rsidR="007D63C5" w:rsidRDefault="007D63C5">
      <w:pPr>
        <w:pStyle w:val="BodyText"/>
        <w:rPr>
          <w:sz w:val="20"/>
        </w:rPr>
      </w:pPr>
    </w:p>
    <w:p w14:paraId="3B6E641B" w14:textId="77777777" w:rsidR="007D63C5" w:rsidRDefault="007D63C5">
      <w:pPr>
        <w:pStyle w:val="BodyText"/>
        <w:rPr>
          <w:sz w:val="20"/>
        </w:rPr>
      </w:pPr>
    </w:p>
    <w:p w14:paraId="3B6E641C" w14:textId="77777777" w:rsidR="007D63C5" w:rsidRDefault="007D63C5">
      <w:pPr>
        <w:pStyle w:val="BodyText"/>
        <w:rPr>
          <w:sz w:val="20"/>
        </w:rPr>
      </w:pPr>
    </w:p>
    <w:p w14:paraId="3B6E641D" w14:textId="77777777" w:rsidR="007D63C5" w:rsidRDefault="007D63C5">
      <w:pPr>
        <w:pStyle w:val="BodyText"/>
        <w:rPr>
          <w:sz w:val="20"/>
        </w:rPr>
      </w:pPr>
    </w:p>
    <w:p w14:paraId="3B6E641E" w14:textId="77777777" w:rsidR="007D63C5" w:rsidRDefault="007D63C5">
      <w:pPr>
        <w:pStyle w:val="BodyText"/>
        <w:rPr>
          <w:sz w:val="20"/>
        </w:rPr>
      </w:pPr>
    </w:p>
    <w:p w14:paraId="3B6E641F" w14:textId="77777777" w:rsidR="007D63C5" w:rsidRDefault="007D63C5">
      <w:pPr>
        <w:pStyle w:val="BodyText"/>
        <w:rPr>
          <w:sz w:val="20"/>
        </w:rPr>
      </w:pPr>
    </w:p>
    <w:p w14:paraId="3B6E6420" w14:textId="77777777" w:rsidR="007D63C5" w:rsidRDefault="007D63C5">
      <w:pPr>
        <w:pStyle w:val="BodyText"/>
        <w:rPr>
          <w:sz w:val="20"/>
        </w:rPr>
      </w:pPr>
    </w:p>
    <w:p w14:paraId="3B6E6421" w14:textId="77777777" w:rsidR="007D63C5" w:rsidRDefault="007D63C5">
      <w:pPr>
        <w:pStyle w:val="BodyText"/>
        <w:rPr>
          <w:sz w:val="20"/>
        </w:rPr>
      </w:pPr>
    </w:p>
    <w:p w14:paraId="3B6E6422" w14:textId="77777777" w:rsidR="007D63C5" w:rsidRDefault="007D63C5">
      <w:pPr>
        <w:pStyle w:val="BodyText"/>
        <w:spacing w:before="233"/>
        <w:rPr>
          <w:sz w:val="20"/>
        </w:rPr>
      </w:pPr>
    </w:p>
    <w:p w14:paraId="3B6E6423" w14:textId="77777777" w:rsidR="007D63C5" w:rsidRDefault="00790D2C">
      <w:pPr>
        <w:ind w:left="132" w:right="931"/>
        <w:rPr>
          <w:i/>
          <w:sz w:val="20"/>
        </w:rPr>
      </w:pPr>
      <w:r>
        <w:rPr>
          <w:i/>
          <w:color w:val="404040"/>
          <w:sz w:val="20"/>
        </w:rPr>
        <w:t>Notes: Difference between TTL clients’ outcomes compared to the comparison group at the end of each quarter.</w:t>
      </w:r>
      <w:r>
        <w:rPr>
          <w:i/>
          <w:color w:val="404040"/>
          <w:spacing w:val="40"/>
          <w:sz w:val="20"/>
        </w:rPr>
        <w:t xml:space="preserve">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2"/>
          <w:sz w:val="20"/>
        </w:rPr>
        <w:t xml:space="preserve"> </w:t>
      </w:r>
      <w:r>
        <w:rPr>
          <w:i/>
          <w:sz w:val="20"/>
        </w:rPr>
        <w:t>run</w:t>
      </w:r>
      <w:r>
        <w:rPr>
          <w:i/>
          <w:spacing w:val="-2"/>
          <w:sz w:val="20"/>
        </w:rPr>
        <w:t xml:space="preserve"> </w:t>
      </w:r>
      <w:r>
        <w:rPr>
          <w:i/>
          <w:sz w:val="20"/>
        </w:rPr>
        <w:t>for</w:t>
      </w:r>
      <w:r>
        <w:rPr>
          <w:i/>
          <w:spacing w:val="-1"/>
          <w:sz w:val="20"/>
        </w:rPr>
        <w:t xml:space="preserve"> </w:t>
      </w:r>
      <w:r>
        <w:rPr>
          <w:i/>
          <w:color w:val="404040"/>
          <w:sz w:val="20"/>
        </w:rPr>
        <w:t>518</w:t>
      </w:r>
      <w:r>
        <w:rPr>
          <w:i/>
          <w:color w:val="404040"/>
          <w:spacing w:val="-2"/>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1)</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67%</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2"/>
          <w:sz w:val="20"/>
        </w:rPr>
        <w:t xml:space="preserve"> </w:t>
      </w:r>
      <w:r>
        <w:rPr>
          <w:i/>
          <w:color w:val="404040"/>
          <w:sz w:val="20"/>
        </w:rPr>
        <w:t>who</w:t>
      </w:r>
      <w:r>
        <w:rPr>
          <w:i/>
          <w:color w:val="404040"/>
          <w:spacing w:val="-2"/>
          <w:sz w:val="20"/>
        </w:rPr>
        <w:t xml:space="preserve"> </w:t>
      </w:r>
      <w:r>
        <w:rPr>
          <w:i/>
          <w:color w:val="404040"/>
          <w:sz w:val="20"/>
        </w:rPr>
        <w:t>commenced</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 recorded in DEX</w:t>
      </w:r>
    </w:p>
    <w:p w14:paraId="3B6E6424" w14:textId="77777777" w:rsidR="007D63C5" w:rsidRDefault="007D63C5">
      <w:pPr>
        <w:rPr>
          <w:sz w:val="20"/>
        </w:rPr>
        <w:sectPr w:rsidR="007D63C5">
          <w:pgSz w:w="11910" w:h="16840"/>
          <w:pgMar w:top="2000" w:right="220" w:bottom="740" w:left="1000" w:header="589" w:footer="556" w:gutter="0"/>
          <w:cols w:space="720"/>
        </w:sectPr>
      </w:pPr>
    </w:p>
    <w:p w14:paraId="3B6E6425" w14:textId="77777777" w:rsidR="007D63C5" w:rsidRDefault="007D63C5">
      <w:pPr>
        <w:pStyle w:val="BodyText"/>
        <w:spacing w:before="12"/>
        <w:rPr>
          <w:i/>
          <w:sz w:val="20"/>
        </w:rPr>
      </w:pPr>
    </w:p>
    <w:p w14:paraId="3B6E6426" w14:textId="77777777" w:rsidR="007D63C5" w:rsidRDefault="00790D2C">
      <w:pPr>
        <w:spacing w:before="1"/>
        <w:ind w:left="132"/>
        <w:rPr>
          <w:rFonts w:ascii="Arial" w:hAnsi="Arial"/>
          <w:i/>
          <w:sz w:val="20"/>
        </w:rPr>
      </w:pPr>
      <w:bookmarkStart w:id="133" w:name="_bookmark132"/>
      <w:bookmarkEnd w:id="133"/>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D-26</w:t>
      </w:r>
      <w:r>
        <w:rPr>
          <w:rFonts w:ascii="Arial" w:hAnsi="Arial"/>
          <w:i/>
          <w:color w:val="44536A"/>
          <w:spacing w:val="-5"/>
          <w:sz w:val="20"/>
        </w:rPr>
        <w:t xml:space="preserve"> </w:t>
      </w:r>
      <w:r>
        <w:rPr>
          <w:rFonts w:ascii="Arial" w:hAnsi="Arial"/>
          <w:i/>
          <w:color w:val="44536A"/>
          <w:sz w:val="20"/>
        </w:rPr>
        <w:t>Any</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receipt</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7"/>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At-risk</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z w:val="20"/>
        </w:rPr>
        <w:t>People</w:t>
      </w:r>
      <w:r>
        <w:rPr>
          <w:rFonts w:ascii="Arial" w:hAnsi="Arial"/>
          <w:i/>
          <w:color w:val="44536A"/>
          <w:spacing w:val="-6"/>
          <w:sz w:val="20"/>
        </w:rPr>
        <w:t xml:space="preserve"> </w:t>
      </w:r>
      <w:r>
        <w:rPr>
          <w:rFonts w:ascii="Arial" w:hAnsi="Arial"/>
          <w:i/>
          <w:color w:val="44536A"/>
          <w:sz w:val="20"/>
        </w:rPr>
        <w:t>(tranche</w:t>
      </w:r>
      <w:r>
        <w:rPr>
          <w:rFonts w:ascii="Arial" w:hAnsi="Arial"/>
          <w:i/>
          <w:color w:val="44536A"/>
          <w:spacing w:val="-7"/>
          <w:sz w:val="20"/>
        </w:rPr>
        <w:t xml:space="preserve"> </w:t>
      </w:r>
      <w:r>
        <w:rPr>
          <w:rFonts w:ascii="Arial" w:hAnsi="Arial"/>
          <w:i/>
          <w:color w:val="44536A"/>
          <w:spacing w:val="-5"/>
          <w:sz w:val="20"/>
        </w:rPr>
        <w:t>1)</w:t>
      </w:r>
    </w:p>
    <w:p w14:paraId="3B6E6427" w14:textId="77777777" w:rsidR="007D63C5" w:rsidRDefault="00790D2C">
      <w:pPr>
        <w:spacing w:before="211"/>
        <w:ind w:left="7280"/>
        <w:rPr>
          <w:sz w:val="20"/>
        </w:rPr>
      </w:pPr>
      <w:r>
        <w:rPr>
          <w:noProof/>
        </w:rPr>
        <w:drawing>
          <wp:anchor distT="0" distB="0" distL="0" distR="0" simplePos="0" relativeHeight="15798784" behindDoc="0" locked="0" layoutInCell="1" allowOverlap="1" wp14:anchorId="3B6E709E" wp14:editId="0D011112">
            <wp:simplePos x="0" y="0"/>
            <wp:positionH relativeFrom="page">
              <wp:posOffset>854221</wp:posOffset>
            </wp:positionH>
            <wp:positionV relativeFrom="paragraph">
              <wp:posOffset>253407</wp:posOffset>
            </wp:positionV>
            <wp:extent cx="4109305" cy="3212550"/>
            <wp:effectExtent l="0" t="0" r="0" b="0"/>
            <wp:wrapNone/>
            <wp:docPr id="373" name="Image 373" descr="Figure D-26 - A graph showing young people at risk on any employment income while on income support&#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descr="Figure D-26 - A graph showing young people at risk on any employment income while on income support&#10;&#10;"/>
                    <pic:cNvPicPr/>
                  </pic:nvPicPr>
                  <pic:blipFill>
                    <a:blip r:embed="rId218" cstate="print"/>
                    <a:stretch>
                      <a:fillRect/>
                    </a:stretch>
                  </pic:blipFill>
                  <pic:spPr>
                    <a:xfrm>
                      <a:off x="0" y="0"/>
                      <a:ext cx="4109305" cy="3212550"/>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Mentoring</w:t>
      </w:r>
      <w:r>
        <w:rPr>
          <w:spacing w:val="-4"/>
          <w:sz w:val="20"/>
        </w:rPr>
        <w:t xml:space="preserve"> </w:t>
      </w:r>
      <w:r>
        <w:rPr>
          <w:sz w:val="20"/>
        </w:rPr>
        <w:t>2</w:t>
      </w:r>
      <w:r>
        <w:rPr>
          <w:spacing w:val="-3"/>
          <w:sz w:val="20"/>
        </w:rPr>
        <w:t xml:space="preserve"> </w:t>
      </w:r>
      <w:r>
        <w:rPr>
          <w:spacing w:val="-4"/>
          <w:sz w:val="20"/>
        </w:rPr>
        <w:t>Work</w:t>
      </w:r>
    </w:p>
    <w:p w14:paraId="3B6E6428" w14:textId="77777777" w:rsidR="007D63C5" w:rsidRDefault="00790D2C">
      <w:pPr>
        <w:ind w:left="7280"/>
        <w:rPr>
          <w:sz w:val="20"/>
        </w:rPr>
      </w:pPr>
      <w:r>
        <w:rPr>
          <w:b/>
          <w:sz w:val="20"/>
        </w:rPr>
        <w:t>B</w:t>
      </w:r>
      <w:r>
        <w:rPr>
          <w:b/>
          <w:spacing w:val="-3"/>
          <w:sz w:val="20"/>
        </w:rPr>
        <w:t xml:space="preserve"> </w:t>
      </w:r>
      <w:r>
        <w:rPr>
          <w:b/>
          <w:sz w:val="20"/>
        </w:rPr>
        <w:t>–</w:t>
      </w:r>
      <w:r>
        <w:rPr>
          <w:b/>
          <w:spacing w:val="-4"/>
          <w:sz w:val="20"/>
        </w:rPr>
        <w:t xml:space="preserve"> </w:t>
      </w:r>
      <w:r>
        <w:rPr>
          <w:sz w:val="20"/>
        </w:rPr>
        <w:t>Y4Y</w:t>
      </w:r>
      <w:r>
        <w:rPr>
          <w:spacing w:val="-3"/>
          <w:sz w:val="20"/>
        </w:rPr>
        <w:t xml:space="preserve"> </w:t>
      </w:r>
      <w:r>
        <w:rPr>
          <w:sz w:val="20"/>
        </w:rPr>
        <w:t>Youth</w:t>
      </w:r>
      <w:r>
        <w:rPr>
          <w:spacing w:val="-2"/>
          <w:sz w:val="20"/>
        </w:rPr>
        <w:t xml:space="preserve"> </w:t>
      </w:r>
      <w:r>
        <w:rPr>
          <w:spacing w:val="-4"/>
          <w:sz w:val="20"/>
        </w:rPr>
        <w:t>Force</w:t>
      </w:r>
    </w:p>
    <w:p w14:paraId="3B6E6429" w14:textId="77777777" w:rsidR="007D63C5" w:rsidRDefault="00790D2C">
      <w:pPr>
        <w:spacing w:before="1" w:line="243" w:lineRule="exact"/>
        <w:ind w:left="7279"/>
        <w:rPr>
          <w:sz w:val="20"/>
        </w:rPr>
      </w:pPr>
      <w:r>
        <w:rPr>
          <w:b/>
          <w:sz w:val="20"/>
        </w:rPr>
        <w:t>C</w:t>
      </w:r>
      <w:r>
        <w:rPr>
          <w:b/>
          <w:spacing w:val="-4"/>
          <w:sz w:val="20"/>
        </w:rPr>
        <w:t xml:space="preserve"> </w:t>
      </w:r>
      <w:r>
        <w:rPr>
          <w:b/>
          <w:sz w:val="20"/>
        </w:rPr>
        <w:t>–</w:t>
      </w:r>
      <w:r>
        <w:rPr>
          <w:b/>
          <w:spacing w:val="-4"/>
          <w:sz w:val="20"/>
        </w:rPr>
        <w:t xml:space="preserve"> </w:t>
      </w:r>
      <w:r>
        <w:rPr>
          <w:sz w:val="20"/>
        </w:rPr>
        <w:t>Build</w:t>
      </w:r>
      <w:r>
        <w:rPr>
          <w:spacing w:val="-2"/>
          <w:sz w:val="20"/>
        </w:rPr>
        <w:t xml:space="preserve"> </w:t>
      </w:r>
      <w:r>
        <w:rPr>
          <w:sz w:val="20"/>
        </w:rPr>
        <w:t>and</w:t>
      </w:r>
      <w:r>
        <w:rPr>
          <w:spacing w:val="-2"/>
          <w:sz w:val="20"/>
        </w:rPr>
        <w:t xml:space="preserve"> </w:t>
      </w:r>
      <w:r>
        <w:rPr>
          <w:spacing w:val="-4"/>
          <w:sz w:val="20"/>
        </w:rPr>
        <w:t>Grow</w:t>
      </w:r>
    </w:p>
    <w:p w14:paraId="3B6E642A" w14:textId="77777777" w:rsidR="007D63C5" w:rsidRDefault="00790D2C">
      <w:pPr>
        <w:spacing w:line="243" w:lineRule="exact"/>
        <w:ind w:left="7280"/>
        <w:rPr>
          <w:sz w:val="20"/>
        </w:rPr>
      </w:pPr>
      <w:r>
        <w:rPr>
          <w:b/>
          <w:sz w:val="20"/>
        </w:rPr>
        <w:t>D</w:t>
      </w:r>
      <w:r>
        <w:rPr>
          <w:b/>
          <w:spacing w:val="-5"/>
          <w:sz w:val="20"/>
        </w:rPr>
        <w:t xml:space="preserve"> </w:t>
      </w:r>
      <w:r>
        <w:rPr>
          <w:b/>
          <w:sz w:val="20"/>
        </w:rPr>
        <w:t>–</w:t>
      </w:r>
      <w:r>
        <w:rPr>
          <w:b/>
          <w:spacing w:val="-5"/>
          <w:sz w:val="20"/>
        </w:rPr>
        <w:t xml:space="preserve"> </w:t>
      </w:r>
      <w:r>
        <w:rPr>
          <w:sz w:val="20"/>
        </w:rPr>
        <w:t>My</w:t>
      </w:r>
      <w:r>
        <w:rPr>
          <w:spacing w:val="-3"/>
          <w:sz w:val="20"/>
        </w:rPr>
        <w:t xml:space="preserve"> </w:t>
      </w:r>
      <w:r>
        <w:rPr>
          <w:sz w:val="20"/>
        </w:rPr>
        <w:t>Maintenance</w:t>
      </w:r>
      <w:r>
        <w:rPr>
          <w:spacing w:val="-5"/>
          <w:sz w:val="20"/>
        </w:rPr>
        <w:t xml:space="preserve"> </w:t>
      </w:r>
      <w:r>
        <w:rPr>
          <w:spacing w:val="-4"/>
          <w:sz w:val="20"/>
        </w:rPr>
        <w:t>Crew</w:t>
      </w:r>
    </w:p>
    <w:p w14:paraId="3B6E642B" w14:textId="77777777" w:rsidR="007D63C5" w:rsidRDefault="00790D2C">
      <w:pPr>
        <w:spacing w:before="202" w:line="276" w:lineRule="auto"/>
        <w:ind w:left="7762" w:right="1300"/>
        <w:rPr>
          <w:sz w:val="20"/>
        </w:rPr>
      </w:pPr>
      <w:r>
        <w:rPr>
          <w:noProof/>
        </w:rPr>
        <mc:AlternateContent>
          <mc:Choice Requires="wps">
            <w:drawing>
              <wp:anchor distT="0" distB="0" distL="0" distR="0" simplePos="0" relativeHeight="15799808" behindDoc="0" locked="0" layoutInCell="1" allowOverlap="1" wp14:anchorId="3B6E70A0" wp14:editId="1E3DE252">
                <wp:simplePos x="0" y="0"/>
                <wp:positionH relativeFrom="page">
                  <wp:posOffset>5242559</wp:posOffset>
                </wp:positionH>
                <wp:positionV relativeFrom="paragraph">
                  <wp:posOffset>145697</wp:posOffset>
                </wp:positionV>
                <wp:extent cx="266700" cy="121920"/>
                <wp:effectExtent l="0" t="0" r="0" b="0"/>
                <wp:wrapNone/>
                <wp:docPr id="374" name="Graphic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2A49D0FD" id="Graphic 374" o:spid="_x0000_s1026" alt="&quot;&quot;" style="position:absolute;margin-left:412.8pt;margin-top:11.45pt;width:21pt;height:9.6pt;z-index:1579980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00320" behindDoc="0" locked="0" layoutInCell="1" allowOverlap="1" wp14:anchorId="3B6E70A2" wp14:editId="47203204">
                <wp:simplePos x="0" y="0"/>
                <wp:positionH relativeFrom="page">
                  <wp:posOffset>5242559</wp:posOffset>
                </wp:positionH>
                <wp:positionV relativeFrom="paragraph">
                  <wp:posOffset>328577</wp:posOffset>
                </wp:positionV>
                <wp:extent cx="266700" cy="121920"/>
                <wp:effectExtent l="0" t="0" r="0" b="0"/>
                <wp:wrapNone/>
                <wp:docPr id="375" name="Graphic 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0B08EA2" id="Graphic 375" o:spid="_x0000_s1026" alt="&quot;&quot;" style="position:absolute;margin-left:412.8pt;margin-top:25.85pt;width:21pt;height:9.6pt;z-index:1580032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42C" w14:textId="77777777" w:rsidR="007D63C5" w:rsidRDefault="00790D2C">
      <w:pPr>
        <w:ind w:left="7762"/>
        <w:rPr>
          <w:sz w:val="20"/>
        </w:rPr>
      </w:pPr>
      <w:r>
        <w:rPr>
          <w:noProof/>
        </w:rPr>
        <mc:AlternateContent>
          <mc:Choice Requires="wps">
            <w:drawing>
              <wp:anchor distT="0" distB="0" distL="0" distR="0" simplePos="0" relativeHeight="15800832" behindDoc="0" locked="0" layoutInCell="1" allowOverlap="1" wp14:anchorId="3B6E70A4" wp14:editId="392B8F35">
                <wp:simplePos x="0" y="0"/>
                <wp:positionH relativeFrom="page">
                  <wp:posOffset>5242559</wp:posOffset>
                </wp:positionH>
                <wp:positionV relativeFrom="paragraph">
                  <wp:posOffset>34240</wp:posOffset>
                </wp:positionV>
                <wp:extent cx="266700" cy="121920"/>
                <wp:effectExtent l="0" t="0" r="0" b="0"/>
                <wp:wrapNone/>
                <wp:docPr id="376" name="Graphic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4D11E1C0" id="Graphic 376" o:spid="_x0000_s1026" alt="&quot;&quot;" style="position:absolute;margin-left:412.8pt;margin-top:2.7pt;width:21pt;height:9.6pt;z-index:1580083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42D" w14:textId="77777777" w:rsidR="007D63C5" w:rsidRDefault="007D63C5">
      <w:pPr>
        <w:pStyle w:val="BodyText"/>
        <w:rPr>
          <w:sz w:val="20"/>
        </w:rPr>
      </w:pPr>
    </w:p>
    <w:p w14:paraId="3B6E642E" w14:textId="77777777" w:rsidR="007D63C5" w:rsidRDefault="007D63C5">
      <w:pPr>
        <w:pStyle w:val="BodyText"/>
        <w:rPr>
          <w:sz w:val="20"/>
        </w:rPr>
      </w:pPr>
    </w:p>
    <w:p w14:paraId="3B6E642F" w14:textId="77777777" w:rsidR="007D63C5" w:rsidRDefault="007D63C5">
      <w:pPr>
        <w:pStyle w:val="BodyText"/>
        <w:rPr>
          <w:sz w:val="20"/>
        </w:rPr>
      </w:pPr>
    </w:p>
    <w:p w14:paraId="3B6E6430" w14:textId="77777777" w:rsidR="007D63C5" w:rsidRDefault="007D63C5">
      <w:pPr>
        <w:pStyle w:val="BodyText"/>
        <w:rPr>
          <w:sz w:val="20"/>
        </w:rPr>
      </w:pPr>
    </w:p>
    <w:p w14:paraId="3B6E6431" w14:textId="77777777" w:rsidR="007D63C5" w:rsidRDefault="007D63C5">
      <w:pPr>
        <w:pStyle w:val="BodyText"/>
        <w:rPr>
          <w:sz w:val="20"/>
        </w:rPr>
      </w:pPr>
    </w:p>
    <w:p w14:paraId="3B6E6432" w14:textId="77777777" w:rsidR="007D63C5" w:rsidRDefault="007D63C5">
      <w:pPr>
        <w:pStyle w:val="BodyText"/>
        <w:rPr>
          <w:sz w:val="20"/>
        </w:rPr>
      </w:pPr>
    </w:p>
    <w:p w14:paraId="3B6E6433" w14:textId="77777777" w:rsidR="007D63C5" w:rsidRDefault="007D63C5">
      <w:pPr>
        <w:pStyle w:val="BodyText"/>
        <w:rPr>
          <w:sz w:val="20"/>
        </w:rPr>
      </w:pPr>
    </w:p>
    <w:p w14:paraId="3B6E6434" w14:textId="77777777" w:rsidR="007D63C5" w:rsidRDefault="007D63C5">
      <w:pPr>
        <w:pStyle w:val="BodyText"/>
        <w:rPr>
          <w:sz w:val="20"/>
        </w:rPr>
      </w:pPr>
    </w:p>
    <w:p w14:paraId="3B6E6435" w14:textId="77777777" w:rsidR="007D63C5" w:rsidRDefault="007D63C5">
      <w:pPr>
        <w:pStyle w:val="BodyText"/>
        <w:rPr>
          <w:sz w:val="20"/>
        </w:rPr>
      </w:pPr>
    </w:p>
    <w:p w14:paraId="3B6E6436" w14:textId="77777777" w:rsidR="007D63C5" w:rsidRDefault="007D63C5">
      <w:pPr>
        <w:pStyle w:val="BodyText"/>
        <w:rPr>
          <w:sz w:val="20"/>
        </w:rPr>
      </w:pPr>
    </w:p>
    <w:p w14:paraId="3B6E6437" w14:textId="77777777" w:rsidR="007D63C5" w:rsidRDefault="007D63C5">
      <w:pPr>
        <w:pStyle w:val="BodyText"/>
        <w:rPr>
          <w:sz w:val="20"/>
        </w:rPr>
      </w:pPr>
    </w:p>
    <w:p w14:paraId="3B6E6438" w14:textId="77777777" w:rsidR="007D63C5" w:rsidRDefault="007D63C5">
      <w:pPr>
        <w:pStyle w:val="BodyText"/>
        <w:rPr>
          <w:sz w:val="20"/>
        </w:rPr>
      </w:pPr>
    </w:p>
    <w:p w14:paraId="3B6E6439" w14:textId="77777777" w:rsidR="007D63C5" w:rsidRDefault="007D63C5">
      <w:pPr>
        <w:pStyle w:val="BodyText"/>
        <w:spacing w:before="242"/>
        <w:rPr>
          <w:sz w:val="20"/>
        </w:rPr>
      </w:pPr>
    </w:p>
    <w:p w14:paraId="3B6E643A" w14:textId="77777777" w:rsidR="007D63C5" w:rsidRDefault="00790D2C">
      <w:pPr>
        <w:ind w:left="132" w:right="931"/>
        <w:rPr>
          <w:i/>
          <w:sz w:val="20"/>
        </w:rPr>
      </w:pPr>
      <w:r>
        <w:rPr>
          <w:i/>
          <w:color w:val="404040"/>
          <w:sz w:val="20"/>
        </w:rPr>
        <w:t>Notes: Difference between TTL clients’ outcomes compared to the comparison group at the end of each quarter.</w:t>
      </w:r>
      <w:r>
        <w:rPr>
          <w:i/>
          <w:color w:val="404040"/>
          <w:spacing w:val="40"/>
          <w:sz w:val="20"/>
        </w:rPr>
        <w:t xml:space="preserve">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2"/>
          <w:sz w:val="20"/>
        </w:rPr>
        <w:t xml:space="preserve"> </w:t>
      </w:r>
      <w:r>
        <w:rPr>
          <w:i/>
          <w:sz w:val="20"/>
        </w:rPr>
        <w:t>run</w:t>
      </w:r>
      <w:r>
        <w:rPr>
          <w:i/>
          <w:spacing w:val="-2"/>
          <w:sz w:val="20"/>
        </w:rPr>
        <w:t xml:space="preserve"> </w:t>
      </w:r>
      <w:r>
        <w:rPr>
          <w:i/>
          <w:sz w:val="20"/>
        </w:rPr>
        <w:t>for</w:t>
      </w:r>
      <w:r>
        <w:rPr>
          <w:i/>
          <w:spacing w:val="-1"/>
          <w:sz w:val="20"/>
        </w:rPr>
        <w:t xml:space="preserve"> </w:t>
      </w:r>
      <w:r>
        <w:rPr>
          <w:i/>
          <w:color w:val="404040"/>
          <w:sz w:val="20"/>
        </w:rPr>
        <w:t>518</w:t>
      </w:r>
      <w:r>
        <w:rPr>
          <w:i/>
          <w:color w:val="404040"/>
          <w:spacing w:val="-2"/>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1)</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67%</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2"/>
          <w:sz w:val="20"/>
        </w:rPr>
        <w:t xml:space="preserve"> </w:t>
      </w:r>
      <w:r>
        <w:rPr>
          <w:i/>
          <w:color w:val="404040"/>
          <w:sz w:val="20"/>
        </w:rPr>
        <w:t>who</w:t>
      </w:r>
      <w:r>
        <w:rPr>
          <w:i/>
          <w:color w:val="404040"/>
          <w:spacing w:val="-2"/>
          <w:sz w:val="20"/>
        </w:rPr>
        <w:t xml:space="preserve"> </w:t>
      </w:r>
      <w:r>
        <w:rPr>
          <w:i/>
          <w:color w:val="404040"/>
          <w:sz w:val="20"/>
        </w:rPr>
        <w:t>commenced</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 xml:space="preserve">as </w:t>
      </w:r>
      <w:bookmarkStart w:id="134" w:name="_bookmark133"/>
      <w:bookmarkEnd w:id="134"/>
      <w:r>
        <w:rPr>
          <w:i/>
          <w:color w:val="404040"/>
          <w:sz w:val="20"/>
        </w:rPr>
        <w:t>recorded in DEX</w:t>
      </w:r>
    </w:p>
    <w:p w14:paraId="3B6E643B" w14:textId="77777777" w:rsidR="007D63C5" w:rsidRDefault="00790D2C">
      <w:pPr>
        <w:spacing w:before="241"/>
        <w:ind w:left="132"/>
        <w:rPr>
          <w:rFonts w:ascii="Arial" w:hAnsi="Arial"/>
          <w:i/>
          <w:sz w:val="20"/>
        </w:rPr>
      </w:pP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D-27</w:t>
      </w:r>
      <w:r>
        <w:rPr>
          <w:rFonts w:ascii="Arial" w:hAnsi="Arial"/>
          <w:i/>
          <w:color w:val="44536A"/>
          <w:spacing w:val="-6"/>
          <w:sz w:val="20"/>
        </w:rPr>
        <w:t xml:space="preserve"> </w:t>
      </w:r>
      <w:r>
        <w:rPr>
          <w:rFonts w:ascii="Arial" w:hAnsi="Arial"/>
          <w:i/>
          <w:color w:val="44536A"/>
          <w:sz w:val="20"/>
        </w:rPr>
        <w:t>Days</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At-risk</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z w:val="20"/>
        </w:rPr>
        <w:t>People</w:t>
      </w:r>
      <w:r>
        <w:rPr>
          <w:rFonts w:ascii="Arial" w:hAnsi="Arial"/>
          <w:i/>
          <w:color w:val="44536A"/>
          <w:spacing w:val="-7"/>
          <w:sz w:val="20"/>
        </w:rPr>
        <w:t xml:space="preserve"> </w:t>
      </w:r>
      <w:r>
        <w:rPr>
          <w:rFonts w:ascii="Arial" w:hAnsi="Arial"/>
          <w:i/>
          <w:color w:val="44536A"/>
          <w:sz w:val="20"/>
        </w:rPr>
        <w:t>(tranche</w:t>
      </w:r>
      <w:r>
        <w:rPr>
          <w:rFonts w:ascii="Arial" w:hAnsi="Arial"/>
          <w:i/>
          <w:color w:val="44536A"/>
          <w:spacing w:val="-7"/>
          <w:sz w:val="20"/>
        </w:rPr>
        <w:t xml:space="preserve"> </w:t>
      </w:r>
      <w:r>
        <w:rPr>
          <w:rFonts w:ascii="Arial" w:hAnsi="Arial"/>
          <w:i/>
          <w:color w:val="44536A"/>
          <w:spacing w:val="-5"/>
          <w:sz w:val="20"/>
        </w:rPr>
        <w:t>1)</w:t>
      </w:r>
    </w:p>
    <w:p w14:paraId="3B6E643C" w14:textId="77777777" w:rsidR="007D63C5" w:rsidRDefault="00790D2C">
      <w:pPr>
        <w:spacing w:before="208"/>
        <w:ind w:left="7232"/>
        <w:rPr>
          <w:sz w:val="20"/>
        </w:rPr>
      </w:pPr>
      <w:r>
        <w:rPr>
          <w:noProof/>
        </w:rPr>
        <w:drawing>
          <wp:anchor distT="0" distB="0" distL="0" distR="0" simplePos="0" relativeHeight="15799296" behindDoc="0" locked="0" layoutInCell="1" allowOverlap="1" wp14:anchorId="3B6E70A6" wp14:editId="6E75D449">
            <wp:simplePos x="0" y="0"/>
            <wp:positionH relativeFrom="page">
              <wp:posOffset>797292</wp:posOffset>
            </wp:positionH>
            <wp:positionV relativeFrom="paragraph">
              <wp:posOffset>191337</wp:posOffset>
            </wp:positionV>
            <wp:extent cx="4168928" cy="3281112"/>
            <wp:effectExtent l="0" t="0" r="0" b="0"/>
            <wp:wrapNone/>
            <wp:docPr id="377" name="Image 377" descr="Figure D-27 A graph of days young people were on income support in tranche 1&#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descr="Figure D-27 A graph of days young people were on income support in tranche 1&#10;&#10;"/>
                    <pic:cNvPicPr/>
                  </pic:nvPicPr>
                  <pic:blipFill>
                    <a:blip r:embed="rId219" cstate="print"/>
                    <a:stretch>
                      <a:fillRect/>
                    </a:stretch>
                  </pic:blipFill>
                  <pic:spPr>
                    <a:xfrm>
                      <a:off x="0" y="0"/>
                      <a:ext cx="4168928" cy="3281112"/>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Mentoring</w:t>
      </w:r>
      <w:r>
        <w:rPr>
          <w:spacing w:val="-4"/>
          <w:sz w:val="20"/>
        </w:rPr>
        <w:t xml:space="preserve"> </w:t>
      </w:r>
      <w:r>
        <w:rPr>
          <w:sz w:val="20"/>
        </w:rPr>
        <w:t>2</w:t>
      </w:r>
      <w:r>
        <w:rPr>
          <w:spacing w:val="-3"/>
          <w:sz w:val="20"/>
        </w:rPr>
        <w:t xml:space="preserve"> </w:t>
      </w:r>
      <w:r>
        <w:rPr>
          <w:spacing w:val="-4"/>
          <w:sz w:val="20"/>
        </w:rPr>
        <w:t>Work</w:t>
      </w:r>
    </w:p>
    <w:p w14:paraId="3B6E643D" w14:textId="77777777" w:rsidR="007D63C5" w:rsidRDefault="00790D2C">
      <w:pPr>
        <w:spacing w:before="1"/>
        <w:ind w:left="7232"/>
        <w:rPr>
          <w:sz w:val="20"/>
        </w:rPr>
      </w:pPr>
      <w:r>
        <w:rPr>
          <w:b/>
          <w:sz w:val="20"/>
        </w:rPr>
        <w:t>B</w:t>
      </w:r>
      <w:r>
        <w:rPr>
          <w:b/>
          <w:spacing w:val="-3"/>
          <w:sz w:val="20"/>
        </w:rPr>
        <w:t xml:space="preserve"> </w:t>
      </w:r>
      <w:r>
        <w:rPr>
          <w:b/>
          <w:sz w:val="20"/>
        </w:rPr>
        <w:t>–</w:t>
      </w:r>
      <w:r>
        <w:rPr>
          <w:b/>
          <w:spacing w:val="-4"/>
          <w:sz w:val="20"/>
        </w:rPr>
        <w:t xml:space="preserve"> </w:t>
      </w:r>
      <w:r>
        <w:rPr>
          <w:sz w:val="20"/>
        </w:rPr>
        <w:t>Y4Y</w:t>
      </w:r>
      <w:r>
        <w:rPr>
          <w:spacing w:val="-3"/>
          <w:sz w:val="20"/>
        </w:rPr>
        <w:t xml:space="preserve"> </w:t>
      </w:r>
      <w:r>
        <w:rPr>
          <w:sz w:val="20"/>
        </w:rPr>
        <w:t>Youth</w:t>
      </w:r>
      <w:r>
        <w:rPr>
          <w:spacing w:val="-2"/>
          <w:sz w:val="20"/>
        </w:rPr>
        <w:t xml:space="preserve"> </w:t>
      </w:r>
      <w:r>
        <w:rPr>
          <w:spacing w:val="-4"/>
          <w:sz w:val="20"/>
        </w:rPr>
        <w:t>Force</w:t>
      </w:r>
    </w:p>
    <w:p w14:paraId="3B6E643E" w14:textId="77777777" w:rsidR="007D63C5" w:rsidRDefault="00790D2C">
      <w:pPr>
        <w:spacing w:before="1"/>
        <w:ind w:left="7231"/>
        <w:rPr>
          <w:sz w:val="20"/>
        </w:rPr>
      </w:pPr>
      <w:r>
        <w:rPr>
          <w:b/>
          <w:sz w:val="20"/>
        </w:rPr>
        <w:t>C</w:t>
      </w:r>
      <w:r>
        <w:rPr>
          <w:b/>
          <w:spacing w:val="-4"/>
          <w:sz w:val="20"/>
        </w:rPr>
        <w:t xml:space="preserve"> </w:t>
      </w:r>
      <w:r>
        <w:rPr>
          <w:b/>
          <w:sz w:val="20"/>
        </w:rPr>
        <w:t>–</w:t>
      </w:r>
      <w:r>
        <w:rPr>
          <w:b/>
          <w:spacing w:val="-4"/>
          <w:sz w:val="20"/>
        </w:rPr>
        <w:t xml:space="preserve"> </w:t>
      </w:r>
      <w:r>
        <w:rPr>
          <w:sz w:val="20"/>
        </w:rPr>
        <w:t>Build</w:t>
      </w:r>
      <w:r>
        <w:rPr>
          <w:spacing w:val="-2"/>
          <w:sz w:val="20"/>
        </w:rPr>
        <w:t xml:space="preserve"> </w:t>
      </w:r>
      <w:r>
        <w:rPr>
          <w:sz w:val="20"/>
        </w:rPr>
        <w:t>and</w:t>
      </w:r>
      <w:r>
        <w:rPr>
          <w:spacing w:val="-2"/>
          <w:sz w:val="20"/>
        </w:rPr>
        <w:t xml:space="preserve"> </w:t>
      </w:r>
      <w:r>
        <w:rPr>
          <w:spacing w:val="-4"/>
          <w:sz w:val="20"/>
        </w:rPr>
        <w:t>Grow</w:t>
      </w:r>
    </w:p>
    <w:p w14:paraId="3B6E643F" w14:textId="77777777" w:rsidR="007D63C5" w:rsidRDefault="00790D2C">
      <w:pPr>
        <w:ind w:left="7232"/>
        <w:rPr>
          <w:sz w:val="20"/>
        </w:rPr>
      </w:pPr>
      <w:r>
        <w:rPr>
          <w:b/>
          <w:sz w:val="20"/>
        </w:rPr>
        <w:t>D</w:t>
      </w:r>
      <w:r>
        <w:rPr>
          <w:b/>
          <w:spacing w:val="-5"/>
          <w:sz w:val="20"/>
        </w:rPr>
        <w:t xml:space="preserve"> </w:t>
      </w:r>
      <w:r>
        <w:rPr>
          <w:b/>
          <w:sz w:val="20"/>
        </w:rPr>
        <w:t>–</w:t>
      </w:r>
      <w:r>
        <w:rPr>
          <w:b/>
          <w:spacing w:val="-5"/>
          <w:sz w:val="20"/>
        </w:rPr>
        <w:t xml:space="preserve"> </w:t>
      </w:r>
      <w:r>
        <w:rPr>
          <w:sz w:val="20"/>
        </w:rPr>
        <w:t>My</w:t>
      </w:r>
      <w:r>
        <w:rPr>
          <w:spacing w:val="-3"/>
          <w:sz w:val="20"/>
        </w:rPr>
        <w:t xml:space="preserve"> </w:t>
      </w:r>
      <w:r>
        <w:rPr>
          <w:sz w:val="20"/>
        </w:rPr>
        <w:t>Maintenance</w:t>
      </w:r>
      <w:r>
        <w:rPr>
          <w:spacing w:val="-5"/>
          <w:sz w:val="20"/>
        </w:rPr>
        <w:t xml:space="preserve"> </w:t>
      </w:r>
      <w:r>
        <w:rPr>
          <w:spacing w:val="-4"/>
          <w:sz w:val="20"/>
        </w:rPr>
        <w:t>Crew</w:t>
      </w:r>
    </w:p>
    <w:p w14:paraId="3B6E6440" w14:textId="77777777" w:rsidR="007D63C5" w:rsidRDefault="00790D2C">
      <w:pPr>
        <w:spacing w:before="200" w:line="276" w:lineRule="auto"/>
        <w:ind w:left="7714" w:right="1348"/>
        <w:rPr>
          <w:sz w:val="20"/>
        </w:rPr>
      </w:pPr>
      <w:r>
        <w:rPr>
          <w:noProof/>
        </w:rPr>
        <mc:AlternateContent>
          <mc:Choice Requires="wps">
            <w:drawing>
              <wp:anchor distT="0" distB="0" distL="0" distR="0" simplePos="0" relativeHeight="15801344" behindDoc="0" locked="0" layoutInCell="1" allowOverlap="1" wp14:anchorId="3B6E70A8" wp14:editId="5C262015">
                <wp:simplePos x="0" y="0"/>
                <wp:positionH relativeFrom="page">
                  <wp:posOffset>5212079</wp:posOffset>
                </wp:positionH>
                <wp:positionV relativeFrom="paragraph">
                  <wp:posOffset>145026</wp:posOffset>
                </wp:positionV>
                <wp:extent cx="266700" cy="121920"/>
                <wp:effectExtent l="0" t="0" r="0" b="0"/>
                <wp:wrapNone/>
                <wp:docPr id="378" name="Graphic 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459D7801" id="Graphic 378" o:spid="_x0000_s1026" alt="&quot;&quot;" style="position:absolute;margin-left:410.4pt;margin-top:11.4pt;width:21pt;height:9.6pt;z-index:1580134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01856" behindDoc="0" locked="0" layoutInCell="1" allowOverlap="1" wp14:anchorId="3B6E70AA" wp14:editId="3DA99F2B">
                <wp:simplePos x="0" y="0"/>
                <wp:positionH relativeFrom="page">
                  <wp:posOffset>5212079</wp:posOffset>
                </wp:positionH>
                <wp:positionV relativeFrom="paragraph">
                  <wp:posOffset>327906</wp:posOffset>
                </wp:positionV>
                <wp:extent cx="266700" cy="121920"/>
                <wp:effectExtent l="0" t="0" r="0" b="0"/>
                <wp:wrapNone/>
                <wp:docPr id="379" name="Graphic 3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AF4C4C6" id="Graphic 379" o:spid="_x0000_s1026" alt="&quot;&quot;" style="position:absolute;margin-left:410.4pt;margin-top:25.8pt;width:21pt;height:9.6pt;z-index:1580185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441" w14:textId="77777777" w:rsidR="007D63C5" w:rsidRDefault="00790D2C">
      <w:pPr>
        <w:ind w:left="7714"/>
        <w:rPr>
          <w:sz w:val="20"/>
        </w:rPr>
      </w:pPr>
      <w:r>
        <w:rPr>
          <w:noProof/>
        </w:rPr>
        <mc:AlternateContent>
          <mc:Choice Requires="wps">
            <w:drawing>
              <wp:anchor distT="0" distB="0" distL="0" distR="0" simplePos="0" relativeHeight="15802368" behindDoc="0" locked="0" layoutInCell="1" allowOverlap="1" wp14:anchorId="3B6E70AC" wp14:editId="2F4C10C9">
                <wp:simplePos x="0" y="0"/>
                <wp:positionH relativeFrom="page">
                  <wp:posOffset>5212079</wp:posOffset>
                </wp:positionH>
                <wp:positionV relativeFrom="paragraph">
                  <wp:posOffset>34838</wp:posOffset>
                </wp:positionV>
                <wp:extent cx="266700" cy="121920"/>
                <wp:effectExtent l="0" t="0" r="0" b="0"/>
                <wp:wrapNone/>
                <wp:docPr id="380" name="Graphic 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6857E65E" id="Graphic 380" o:spid="_x0000_s1026" alt="&quot;&quot;" style="position:absolute;margin-left:410.4pt;margin-top:2.75pt;width:21pt;height:9.6pt;z-index:1580236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442" w14:textId="77777777" w:rsidR="007D63C5" w:rsidRDefault="007D63C5">
      <w:pPr>
        <w:pStyle w:val="BodyText"/>
        <w:rPr>
          <w:sz w:val="20"/>
        </w:rPr>
      </w:pPr>
    </w:p>
    <w:p w14:paraId="3B6E6443" w14:textId="77777777" w:rsidR="007D63C5" w:rsidRDefault="007D63C5">
      <w:pPr>
        <w:pStyle w:val="BodyText"/>
        <w:rPr>
          <w:sz w:val="20"/>
        </w:rPr>
      </w:pPr>
    </w:p>
    <w:p w14:paraId="3B6E6444" w14:textId="77777777" w:rsidR="007D63C5" w:rsidRDefault="007D63C5">
      <w:pPr>
        <w:pStyle w:val="BodyText"/>
        <w:rPr>
          <w:sz w:val="20"/>
        </w:rPr>
      </w:pPr>
    </w:p>
    <w:p w14:paraId="3B6E6445" w14:textId="77777777" w:rsidR="007D63C5" w:rsidRDefault="007D63C5">
      <w:pPr>
        <w:pStyle w:val="BodyText"/>
        <w:rPr>
          <w:sz w:val="20"/>
        </w:rPr>
      </w:pPr>
    </w:p>
    <w:p w14:paraId="3B6E6446" w14:textId="77777777" w:rsidR="007D63C5" w:rsidRDefault="007D63C5">
      <w:pPr>
        <w:pStyle w:val="BodyText"/>
        <w:rPr>
          <w:sz w:val="20"/>
        </w:rPr>
      </w:pPr>
    </w:p>
    <w:p w14:paraId="3B6E6447" w14:textId="77777777" w:rsidR="007D63C5" w:rsidRDefault="007D63C5">
      <w:pPr>
        <w:pStyle w:val="BodyText"/>
        <w:rPr>
          <w:sz w:val="20"/>
        </w:rPr>
      </w:pPr>
    </w:p>
    <w:p w14:paraId="3B6E6448" w14:textId="77777777" w:rsidR="007D63C5" w:rsidRDefault="007D63C5">
      <w:pPr>
        <w:pStyle w:val="BodyText"/>
        <w:rPr>
          <w:sz w:val="20"/>
        </w:rPr>
      </w:pPr>
    </w:p>
    <w:p w14:paraId="3B6E6449" w14:textId="77777777" w:rsidR="007D63C5" w:rsidRDefault="007D63C5">
      <w:pPr>
        <w:pStyle w:val="BodyText"/>
        <w:rPr>
          <w:sz w:val="20"/>
        </w:rPr>
      </w:pPr>
    </w:p>
    <w:p w14:paraId="3B6E644A" w14:textId="77777777" w:rsidR="007D63C5" w:rsidRDefault="007D63C5">
      <w:pPr>
        <w:pStyle w:val="BodyText"/>
        <w:rPr>
          <w:sz w:val="20"/>
        </w:rPr>
      </w:pPr>
    </w:p>
    <w:p w14:paraId="3B6E644B" w14:textId="77777777" w:rsidR="007D63C5" w:rsidRDefault="007D63C5">
      <w:pPr>
        <w:pStyle w:val="BodyText"/>
        <w:rPr>
          <w:sz w:val="20"/>
        </w:rPr>
      </w:pPr>
    </w:p>
    <w:p w14:paraId="3B6E644C" w14:textId="77777777" w:rsidR="007D63C5" w:rsidRDefault="007D63C5">
      <w:pPr>
        <w:pStyle w:val="BodyText"/>
        <w:rPr>
          <w:sz w:val="20"/>
        </w:rPr>
      </w:pPr>
    </w:p>
    <w:p w14:paraId="3B6E644D" w14:textId="77777777" w:rsidR="007D63C5" w:rsidRDefault="007D63C5">
      <w:pPr>
        <w:pStyle w:val="BodyText"/>
        <w:rPr>
          <w:sz w:val="20"/>
        </w:rPr>
      </w:pPr>
    </w:p>
    <w:p w14:paraId="3B6E644E" w14:textId="77777777" w:rsidR="007D63C5" w:rsidRDefault="007D63C5">
      <w:pPr>
        <w:pStyle w:val="BodyText"/>
        <w:spacing w:before="213"/>
        <w:rPr>
          <w:sz w:val="20"/>
        </w:rPr>
      </w:pPr>
    </w:p>
    <w:p w14:paraId="3B6E644F" w14:textId="77777777" w:rsidR="007D63C5" w:rsidRDefault="00790D2C">
      <w:pPr>
        <w:ind w:left="132" w:right="919"/>
        <w:jc w:val="both"/>
        <w:rPr>
          <w:i/>
          <w:sz w:val="20"/>
        </w:rPr>
      </w:pPr>
      <w:r>
        <w:rPr>
          <w:i/>
          <w:color w:val="404040"/>
          <w:sz w:val="20"/>
        </w:rPr>
        <w:t>Notes:</w:t>
      </w:r>
      <w:r>
        <w:rPr>
          <w:i/>
          <w:color w:val="404040"/>
          <w:spacing w:val="-2"/>
          <w:sz w:val="20"/>
        </w:rPr>
        <w:t xml:space="preserve"> </w:t>
      </w:r>
      <w:r>
        <w:rPr>
          <w:i/>
          <w:color w:val="404040"/>
          <w:sz w:val="20"/>
        </w:rPr>
        <w:t>Difference between TTL</w:t>
      </w:r>
      <w:r>
        <w:rPr>
          <w:i/>
          <w:color w:val="404040"/>
          <w:spacing w:val="-1"/>
          <w:sz w:val="20"/>
        </w:rPr>
        <w:t xml:space="preserve"> </w:t>
      </w:r>
      <w:r>
        <w:rPr>
          <w:i/>
          <w:color w:val="404040"/>
          <w:sz w:val="20"/>
        </w:rPr>
        <w:t>clients’ total</w:t>
      </w:r>
      <w:r>
        <w:rPr>
          <w:i/>
          <w:color w:val="404040"/>
          <w:spacing w:val="-1"/>
          <w:sz w:val="20"/>
        </w:rPr>
        <w:t xml:space="preserve"> </w:t>
      </w:r>
      <w:r>
        <w:rPr>
          <w:i/>
          <w:color w:val="404040"/>
          <w:sz w:val="20"/>
        </w:rPr>
        <w:t>days</w:t>
      </w:r>
      <w:r>
        <w:rPr>
          <w:i/>
          <w:color w:val="404040"/>
          <w:spacing w:val="-2"/>
          <w:sz w:val="20"/>
        </w:rPr>
        <w:t xml:space="preserve"> </w:t>
      </w:r>
      <w:r>
        <w:rPr>
          <w:i/>
          <w:color w:val="404040"/>
          <w:sz w:val="20"/>
        </w:rPr>
        <w:t>on income</w:t>
      </w:r>
      <w:r>
        <w:rPr>
          <w:i/>
          <w:color w:val="404040"/>
          <w:spacing w:val="-3"/>
          <w:sz w:val="20"/>
        </w:rPr>
        <w:t xml:space="preserve"> </w:t>
      </w:r>
      <w:r>
        <w:rPr>
          <w:i/>
          <w:color w:val="404040"/>
          <w:sz w:val="20"/>
        </w:rPr>
        <w:t>support</w:t>
      </w:r>
      <w:r>
        <w:rPr>
          <w:i/>
          <w:color w:val="404040"/>
          <w:spacing w:val="-1"/>
          <w:sz w:val="20"/>
        </w:rPr>
        <w:t xml:space="preserve"> </w:t>
      </w:r>
      <w:r>
        <w:rPr>
          <w:i/>
          <w:color w:val="404040"/>
          <w:sz w:val="20"/>
        </w:rPr>
        <w:t>in the quarter</w:t>
      </w:r>
      <w:r>
        <w:rPr>
          <w:i/>
          <w:color w:val="404040"/>
          <w:spacing w:val="-2"/>
          <w:sz w:val="20"/>
        </w:rPr>
        <w:t xml:space="preserve"> </w:t>
      </w:r>
      <w:r>
        <w:rPr>
          <w:i/>
          <w:color w:val="404040"/>
          <w:sz w:val="20"/>
        </w:rPr>
        <w:t xml:space="preserve">compared to the comparison group.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2"/>
          <w:sz w:val="20"/>
        </w:rPr>
        <w:t xml:space="preserve"> </w:t>
      </w:r>
      <w:r>
        <w:rPr>
          <w:i/>
          <w:sz w:val="20"/>
        </w:rPr>
        <w:t>run</w:t>
      </w:r>
      <w:r>
        <w:rPr>
          <w:i/>
          <w:spacing w:val="-2"/>
          <w:sz w:val="20"/>
        </w:rPr>
        <w:t xml:space="preserve"> </w:t>
      </w:r>
      <w:r>
        <w:rPr>
          <w:i/>
          <w:sz w:val="20"/>
        </w:rPr>
        <w:t>for</w:t>
      </w:r>
      <w:r>
        <w:rPr>
          <w:i/>
          <w:spacing w:val="-1"/>
          <w:sz w:val="20"/>
        </w:rPr>
        <w:t xml:space="preserve"> </w:t>
      </w:r>
      <w:r>
        <w:rPr>
          <w:i/>
          <w:color w:val="404040"/>
          <w:sz w:val="20"/>
        </w:rPr>
        <w:t>518</w:t>
      </w:r>
      <w:r>
        <w:rPr>
          <w:i/>
          <w:color w:val="404040"/>
          <w:spacing w:val="-2"/>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1)</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67%</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2"/>
          <w:sz w:val="20"/>
        </w:rPr>
        <w:t xml:space="preserve"> </w:t>
      </w:r>
      <w:r>
        <w:rPr>
          <w:i/>
          <w:color w:val="404040"/>
          <w:sz w:val="20"/>
        </w:rPr>
        <w:t>who</w:t>
      </w:r>
      <w:r>
        <w:rPr>
          <w:i/>
          <w:color w:val="404040"/>
          <w:spacing w:val="-2"/>
          <w:sz w:val="20"/>
        </w:rPr>
        <w:t xml:space="preserve"> </w:t>
      </w:r>
      <w:r>
        <w:rPr>
          <w:i/>
          <w:color w:val="404040"/>
          <w:sz w:val="20"/>
        </w:rPr>
        <w:t>commenced</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 recorded in DEX</w:t>
      </w:r>
    </w:p>
    <w:p w14:paraId="3B6E6450" w14:textId="77777777" w:rsidR="007D63C5" w:rsidRDefault="007D63C5">
      <w:pPr>
        <w:jc w:val="both"/>
        <w:rPr>
          <w:sz w:val="20"/>
        </w:rPr>
        <w:sectPr w:rsidR="007D63C5">
          <w:pgSz w:w="11910" w:h="16840"/>
          <w:pgMar w:top="2000" w:right="220" w:bottom="740" w:left="1000" w:header="589" w:footer="556" w:gutter="0"/>
          <w:cols w:space="720"/>
        </w:sectPr>
      </w:pPr>
    </w:p>
    <w:p w14:paraId="3B6E6451" w14:textId="77777777" w:rsidR="007D63C5" w:rsidRDefault="007D63C5">
      <w:pPr>
        <w:pStyle w:val="BodyText"/>
        <w:spacing w:before="12"/>
        <w:rPr>
          <w:i/>
          <w:sz w:val="20"/>
        </w:rPr>
      </w:pPr>
    </w:p>
    <w:p w14:paraId="3B6E6452" w14:textId="77777777" w:rsidR="007D63C5" w:rsidRDefault="00790D2C">
      <w:pPr>
        <w:spacing w:before="1"/>
        <w:ind w:left="132"/>
        <w:jc w:val="both"/>
        <w:rPr>
          <w:rFonts w:ascii="Arial" w:hAnsi="Arial"/>
          <w:i/>
          <w:sz w:val="20"/>
        </w:rPr>
      </w:pPr>
      <w:bookmarkStart w:id="135" w:name="_bookmark134"/>
      <w:bookmarkEnd w:id="135"/>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D-28</w:t>
      </w:r>
      <w:r>
        <w:rPr>
          <w:rFonts w:ascii="Arial" w:hAnsi="Arial"/>
          <w:i/>
          <w:color w:val="44536A"/>
          <w:spacing w:val="-6"/>
          <w:sz w:val="20"/>
        </w:rPr>
        <w:t xml:space="preserve"> </w:t>
      </w:r>
      <w:r>
        <w:rPr>
          <w:rFonts w:ascii="Arial" w:hAnsi="Arial"/>
          <w:i/>
          <w:color w:val="44536A"/>
          <w:sz w:val="20"/>
        </w:rPr>
        <w:t>Amount</w:t>
      </w:r>
      <w:r>
        <w:rPr>
          <w:rFonts w:ascii="Arial" w:hAnsi="Arial"/>
          <w:i/>
          <w:color w:val="44536A"/>
          <w:spacing w:val="-5"/>
          <w:sz w:val="20"/>
        </w:rPr>
        <w:t xml:space="preserve"> </w:t>
      </w:r>
      <w:r>
        <w:rPr>
          <w:rFonts w:ascii="Arial" w:hAnsi="Arial"/>
          <w:i/>
          <w:color w:val="44536A"/>
          <w:sz w:val="20"/>
        </w:rPr>
        <w:t>of</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At-risk</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z w:val="20"/>
        </w:rPr>
        <w:t>People</w:t>
      </w:r>
      <w:r>
        <w:rPr>
          <w:rFonts w:ascii="Arial" w:hAnsi="Arial"/>
          <w:i/>
          <w:color w:val="44536A"/>
          <w:spacing w:val="-7"/>
          <w:sz w:val="20"/>
        </w:rPr>
        <w:t xml:space="preserve"> </w:t>
      </w:r>
      <w:r>
        <w:rPr>
          <w:rFonts w:ascii="Arial" w:hAnsi="Arial"/>
          <w:i/>
          <w:color w:val="44536A"/>
          <w:sz w:val="20"/>
        </w:rPr>
        <w:t>(tranche</w:t>
      </w:r>
      <w:r>
        <w:rPr>
          <w:rFonts w:ascii="Arial" w:hAnsi="Arial"/>
          <w:i/>
          <w:color w:val="44536A"/>
          <w:spacing w:val="-7"/>
          <w:sz w:val="20"/>
        </w:rPr>
        <w:t xml:space="preserve"> </w:t>
      </w:r>
      <w:r>
        <w:rPr>
          <w:rFonts w:ascii="Arial" w:hAnsi="Arial"/>
          <w:i/>
          <w:color w:val="44536A"/>
          <w:spacing w:val="-5"/>
          <w:sz w:val="20"/>
        </w:rPr>
        <w:t>1)</w:t>
      </w:r>
    </w:p>
    <w:p w14:paraId="3B6E6453" w14:textId="77777777" w:rsidR="007D63C5" w:rsidRDefault="00790D2C">
      <w:pPr>
        <w:spacing w:before="211"/>
        <w:ind w:left="7160"/>
        <w:rPr>
          <w:sz w:val="20"/>
        </w:rPr>
      </w:pPr>
      <w:r>
        <w:rPr>
          <w:noProof/>
        </w:rPr>
        <w:drawing>
          <wp:anchor distT="0" distB="0" distL="0" distR="0" simplePos="0" relativeHeight="15802880" behindDoc="0" locked="0" layoutInCell="1" allowOverlap="1" wp14:anchorId="3B6E70AE" wp14:editId="4F2B4296">
            <wp:simplePos x="0" y="0"/>
            <wp:positionH relativeFrom="page">
              <wp:posOffset>758636</wp:posOffset>
            </wp:positionH>
            <wp:positionV relativeFrom="paragraph">
              <wp:posOffset>100715</wp:posOffset>
            </wp:positionV>
            <wp:extent cx="4201611" cy="3391892"/>
            <wp:effectExtent l="0" t="0" r="0" b="0"/>
            <wp:wrapNone/>
            <wp:docPr id="381" name="Image 381" descr="Figure D-28 - A graph of amount of emploment while on income support for young people at risk.&#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descr="Figure D-28 - A graph of amount of emploment while on income support for young people at risk.&#10;"/>
                    <pic:cNvPicPr/>
                  </pic:nvPicPr>
                  <pic:blipFill>
                    <a:blip r:embed="rId220" cstate="print"/>
                    <a:stretch>
                      <a:fillRect/>
                    </a:stretch>
                  </pic:blipFill>
                  <pic:spPr>
                    <a:xfrm>
                      <a:off x="0" y="0"/>
                      <a:ext cx="4201611" cy="3391892"/>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Mentoring</w:t>
      </w:r>
      <w:r>
        <w:rPr>
          <w:spacing w:val="-4"/>
          <w:sz w:val="20"/>
        </w:rPr>
        <w:t xml:space="preserve"> </w:t>
      </w:r>
      <w:r>
        <w:rPr>
          <w:sz w:val="20"/>
        </w:rPr>
        <w:t>2</w:t>
      </w:r>
      <w:r>
        <w:rPr>
          <w:spacing w:val="-3"/>
          <w:sz w:val="20"/>
        </w:rPr>
        <w:t xml:space="preserve"> </w:t>
      </w:r>
      <w:r>
        <w:rPr>
          <w:spacing w:val="-4"/>
          <w:sz w:val="20"/>
        </w:rPr>
        <w:t>Work</w:t>
      </w:r>
    </w:p>
    <w:p w14:paraId="3B6E6454" w14:textId="77777777" w:rsidR="007D63C5" w:rsidRDefault="00790D2C">
      <w:pPr>
        <w:ind w:left="7160"/>
        <w:rPr>
          <w:sz w:val="20"/>
        </w:rPr>
      </w:pPr>
      <w:r>
        <w:rPr>
          <w:b/>
          <w:sz w:val="20"/>
        </w:rPr>
        <w:t>B</w:t>
      </w:r>
      <w:r>
        <w:rPr>
          <w:b/>
          <w:spacing w:val="-3"/>
          <w:sz w:val="20"/>
        </w:rPr>
        <w:t xml:space="preserve"> </w:t>
      </w:r>
      <w:r>
        <w:rPr>
          <w:b/>
          <w:sz w:val="20"/>
        </w:rPr>
        <w:t>–</w:t>
      </w:r>
      <w:r>
        <w:rPr>
          <w:b/>
          <w:spacing w:val="-4"/>
          <w:sz w:val="20"/>
        </w:rPr>
        <w:t xml:space="preserve"> </w:t>
      </w:r>
      <w:r>
        <w:rPr>
          <w:sz w:val="20"/>
        </w:rPr>
        <w:t>Y4Y</w:t>
      </w:r>
      <w:r>
        <w:rPr>
          <w:spacing w:val="-3"/>
          <w:sz w:val="20"/>
        </w:rPr>
        <w:t xml:space="preserve"> </w:t>
      </w:r>
      <w:r>
        <w:rPr>
          <w:sz w:val="20"/>
        </w:rPr>
        <w:t>Youth</w:t>
      </w:r>
      <w:r>
        <w:rPr>
          <w:spacing w:val="-2"/>
          <w:sz w:val="20"/>
        </w:rPr>
        <w:t xml:space="preserve"> </w:t>
      </w:r>
      <w:r>
        <w:rPr>
          <w:spacing w:val="-4"/>
          <w:sz w:val="20"/>
        </w:rPr>
        <w:t>Force</w:t>
      </w:r>
    </w:p>
    <w:p w14:paraId="3B6E6455" w14:textId="77777777" w:rsidR="007D63C5" w:rsidRDefault="00790D2C">
      <w:pPr>
        <w:spacing w:before="1" w:line="243" w:lineRule="exact"/>
        <w:ind w:left="7159"/>
        <w:rPr>
          <w:sz w:val="20"/>
        </w:rPr>
      </w:pPr>
      <w:r>
        <w:rPr>
          <w:b/>
          <w:sz w:val="20"/>
        </w:rPr>
        <w:t>C</w:t>
      </w:r>
      <w:r>
        <w:rPr>
          <w:b/>
          <w:spacing w:val="-4"/>
          <w:sz w:val="20"/>
        </w:rPr>
        <w:t xml:space="preserve"> </w:t>
      </w:r>
      <w:r>
        <w:rPr>
          <w:b/>
          <w:sz w:val="20"/>
        </w:rPr>
        <w:t>–</w:t>
      </w:r>
      <w:r>
        <w:rPr>
          <w:b/>
          <w:spacing w:val="-4"/>
          <w:sz w:val="20"/>
        </w:rPr>
        <w:t xml:space="preserve"> </w:t>
      </w:r>
      <w:r>
        <w:rPr>
          <w:sz w:val="20"/>
        </w:rPr>
        <w:t>Build</w:t>
      </w:r>
      <w:r>
        <w:rPr>
          <w:spacing w:val="-2"/>
          <w:sz w:val="20"/>
        </w:rPr>
        <w:t xml:space="preserve"> </w:t>
      </w:r>
      <w:r>
        <w:rPr>
          <w:sz w:val="20"/>
        </w:rPr>
        <w:t>and</w:t>
      </w:r>
      <w:r>
        <w:rPr>
          <w:spacing w:val="-2"/>
          <w:sz w:val="20"/>
        </w:rPr>
        <w:t xml:space="preserve"> </w:t>
      </w:r>
      <w:r>
        <w:rPr>
          <w:spacing w:val="-4"/>
          <w:sz w:val="20"/>
        </w:rPr>
        <w:t>Grow</w:t>
      </w:r>
    </w:p>
    <w:p w14:paraId="3B6E6456" w14:textId="77777777" w:rsidR="007D63C5" w:rsidRDefault="00790D2C">
      <w:pPr>
        <w:spacing w:line="243" w:lineRule="exact"/>
        <w:ind w:left="7160"/>
        <w:rPr>
          <w:sz w:val="20"/>
        </w:rPr>
      </w:pPr>
      <w:r>
        <w:rPr>
          <w:b/>
          <w:sz w:val="20"/>
        </w:rPr>
        <w:t>D</w:t>
      </w:r>
      <w:r>
        <w:rPr>
          <w:b/>
          <w:spacing w:val="-5"/>
          <w:sz w:val="20"/>
        </w:rPr>
        <w:t xml:space="preserve"> </w:t>
      </w:r>
      <w:r>
        <w:rPr>
          <w:b/>
          <w:sz w:val="20"/>
        </w:rPr>
        <w:t>–</w:t>
      </w:r>
      <w:r>
        <w:rPr>
          <w:b/>
          <w:spacing w:val="-5"/>
          <w:sz w:val="20"/>
        </w:rPr>
        <w:t xml:space="preserve"> </w:t>
      </w:r>
      <w:r>
        <w:rPr>
          <w:sz w:val="20"/>
        </w:rPr>
        <w:t>My</w:t>
      </w:r>
      <w:r>
        <w:rPr>
          <w:spacing w:val="-3"/>
          <w:sz w:val="20"/>
        </w:rPr>
        <w:t xml:space="preserve"> </w:t>
      </w:r>
      <w:r>
        <w:rPr>
          <w:sz w:val="20"/>
        </w:rPr>
        <w:t>Maintenance</w:t>
      </w:r>
      <w:r>
        <w:rPr>
          <w:spacing w:val="-5"/>
          <w:sz w:val="20"/>
        </w:rPr>
        <w:t xml:space="preserve"> </w:t>
      </w:r>
      <w:r>
        <w:rPr>
          <w:spacing w:val="-4"/>
          <w:sz w:val="20"/>
        </w:rPr>
        <w:t>Crew</w:t>
      </w:r>
    </w:p>
    <w:p w14:paraId="3B6E6457" w14:textId="77777777" w:rsidR="007D63C5" w:rsidRDefault="00790D2C">
      <w:pPr>
        <w:spacing w:before="202" w:line="276" w:lineRule="auto"/>
        <w:ind w:left="7642" w:right="1420"/>
        <w:rPr>
          <w:sz w:val="20"/>
        </w:rPr>
      </w:pPr>
      <w:r>
        <w:rPr>
          <w:noProof/>
        </w:rPr>
        <mc:AlternateContent>
          <mc:Choice Requires="wps">
            <w:drawing>
              <wp:anchor distT="0" distB="0" distL="0" distR="0" simplePos="0" relativeHeight="15803392" behindDoc="0" locked="0" layoutInCell="1" allowOverlap="1" wp14:anchorId="3B6E70B0" wp14:editId="218C842C">
                <wp:simplePos x="0" y="0"/>
                <wp:positionH relativeFrom="page">
                  <wp:posOffset>5166359</wp:posOffset>
                </wp:positionH>
                <wp:positionV relativeFrom="paragraph">
                  <wp:posOffset>145697</wp:posOffset>
                </wp:positionV>
                <wp:extent cx="266700" cy="121920"/>
                <wp:effectExtent l="0" t="0" r="0" b="0"/>
                <wp:wrapNone/>
                <wp:docPr id="382" name="Graphic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307C838D" id="Graphic 382" o:spid="_x0000_s1026" alt="&quot;&quot;" style="position:absolute;margin-left:406.8pt;margin-top:11.45pt;width:21pt;height:9.6pt;z-index:1580339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03904" behindDoc="0" locked="0" layoutInCell="1" allowOverlap="1" wp14:anchorId="3B6E70B2" wp14:editId="26B7521E">
                <wp:simplePos x="0" y="0"/>
                <wp:positionH relativeFrom="page">
                  <wp:posOffset>5166359</wp:posOffset>
                </wp:positionH>
                <wp:positionV relativeFrom="paragraph">
                  <wp:posOffset>328577</wp:posOffset>
                </wp:positionV>
                <wp:extent cx="266700" cy="121920"/>
                <wp:effectExtent l="0" t="0" r="0" b="0"/>
                <wp:wrapNone/>
                <wp:docPr id="383" name="Graphic 3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0BF53F4D" id="Graphic 383" o:spid="_x0000_s1026" alt="&quot;&quot;" style="position:absolute;margin-left:406.8pt;margin-top:25.85pt;width:21pt;height:9.6pt;z-index:1580390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458" w14:textId="77777777" w:rsidR="007D63C5" w:rsidRDefault="00790D2C">
      <w:pPr>
        <w:ind w:left="7642"/>
        <w:rPr>
          <w:sz w:val="20"/>
        </w:rPr>
      </w:pPr>
      <w:r>
        <w:rPr>
          <w:noProof/>
        </w:rPr>
        <mc:AlternateContent>
          <mc:Choice Requires="wps">
            <w:drawing>
              <wp:anchor distT="0" distB="0" distL="0" distR="0" simplePos="0" relativeHeight="15804416" behindDoc="0" locked="0" layoutInCell="1" allowOverlap="1" wp14:anchorId="3B6E70B4" wp14:editId="61D62356">
                <wp:simplePos x="0" y="0"/>
                <wp:positionH relativeFrom="page">
                  <wp:posOffset>5166359</wp:posOffset>
                </wp:positionH>
                <wp:positionV relativeFrom="paragraph">
                  <wp:posOffset>34240</wp:posOffset>
                </wp:positionV>
                <wp:extent cx="266700" cy="121920"/>
                <wp:effectExtent l="0" t="0" r="0" b="0"/>
                <wp:wrapNone/>
                <wp:docPr id="384" name="Graphic 3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65811ABB" id="Graphic 384" o:spid="_x0000_s1026" alt="&quot;&quot;" style="position:absolute;margin-left:406.8pt;margin-top:2.7pt;width:21pt;height:9.6pt;z-index:1580441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459" w14:textId="77777777" w:rsidR="007D63C5" w:rsidRDefault="007D63C5">
      <w:pPr>
        <w:pStyle w:val="BodyText"/>
        <w:rPr>
          <w:sz w:val="20"/>
        </w:rPr>
      </w:pPr>
    </w:p>
    <w:p w14:paraId="3B6E645A" w14:textId="77777777" w:rsidR="007D63C5" w:rsidRDefault="007D63C5">
      <w:pPr>
        <w:pStyle w:val="BodyText"/>
        <w:rPr>
          <w:sz w:val="20"/>
        </w:rPr>
      </w:pPr>
    </w:p>
    <w:p w14:paraId="3B6E645B" w14:textId="77777777" w:rsidR="007D63C5" w:rsidRDefault="007D63C5">
      <w:pPr>
        <w:pStyle w:val="BodyText"/>
        <w:rPr>
          <w:sz w:val="20"/>
        </w:rPr>
      </w:pPr>
    </w:p>
    <w:p w14:paraId="3B6E645C" w14:textId="77777777" w:rsidR="007D63C5" w:rsidRDefault="007D63C5">
      <w:pPr>
        <w:pStyle w:val="BodyText"/>
        <w:rPr>
          <w:sz w:val="20"/>
        </w:rPr>
      </w:pPr>
    </w:p>
    <w:p w14:paraId="3B6E645D" w14:textId="77777777" w:rsidR="007D63C5" w:rsidRDefault="007D63C5">
      <w:pPr>
        <w:pStyle w:val="BodyText"/>
        <w:rPr>
          <w:sz w:val="20"/>
        </w:rPr>
      </w:pPr>
    </w:p>
    <w:p w14:paraId="3B6E645E" w14:textId="77777777" w:rsidR="007D63C5" w:rsidRDefault="007D63C5">
      <w:pPr>
        <w:pStyle w:val="BodyText"/>
        <w:rPr>
          <w:sz w:val="20"/>
        </w:rPr>
      </w:pPr>
    </w:p>
    <w:p w14:paraId="3B6E645F" w14:textId="77777777" w:rsidR="007D63C5" w:rsidRDefault="007D63C5">
      <w:pPr>
        <w:pStyle w:val="BodyText"/>
        <w:rPr>
          <w:sz w:val="20"/>
        </w:rPr>
      </w:pPr>
    </w:p>
    <w:p w14:paraId="3B6E6460" w14:textId="77777777" w:rsidR="007D63C5" w:rsidRDefault="007D63C5">
      <w:pPr>
        <w:pStyle w:val="BodyText"/>
        <w:rPr>
          <w:sz w:val="20"/>
        </w:rPr>
      </w:pPr>
    </w:p>
    <w:p w14:paraId="3B6E6461" w14:textId="77777777" w:rsidR="007D63C5" w:rsidRDefault="007D63C5">
      <w:pPr>
        <w:pStyle w:val="BodyText"/>
        <w:rPr>
          <w:sz w:val="20"/>
        </w:rPr>
      </w:pPr>
    </w:p>
    <w:p w14:paraId="3B6E6462" w14:textId="77777777" w:rsidR="007D63C5" w:rsidRDefault="007D63C5">
      <w:pPr>
        <w:pStyle w:val="BodyText"/>
        <w:rPr>
          <w:sz w:val="20"/>
        </w:rPr>
      </w:pPr>
    </w:p>
    <w:p w14:paraId="3B6E6463" w14:textId="77777777" w:rsidR="007D63C5" w:rsidRDefault="007D63C5">
      <w:pPr>
        <w:pStyle w:val="BodyText"/>
        <w:rPr>
          <w:sz w:val="20"/>
        </w:rPr>
      </w:pPr>
    </w:p>
    <w:p w14:paraId="3B6E6464" w14:textId="77777777" w:rsidR="007D63C5" w:rsidRDefault="007D63C5">
      <w:pPr>
        <w:pStyle w:val="BodyText"/>
        <w:rPr>
          <w:sz w:val="20"/>
        </w:rPr>
      </w:pPr>
    </w:p>
    <w:p w14:paraId="3B6E6465" w14:textId="77777777" w:rsidR="007D63C5" w:rsidRDefault="007D63C5">
      <w:pPr>
        <w:pStyle w:val="BodyText"/>
        <w:rPr>
          <w:sz w:val="20"/>
        </w:rPr>
      </w:pPr>
    </w:p>
    <w:p w14:paraId="3B6E6466" w14:textId="77777777" w:rsidR="007D63C5" w:rsidRDefault="007D63C5">
      <w:pPr>
        <w:pStyle w:val="BodyText"/>
        <w:spacing w:before="29"/>
        <w:rPr>
          <w:sz w:val="20"/>
        </w:rPr>
      </w:pPr>
    </w:p>
    <w:p w14:paraId="3B6E6467" w14:textId="77777777" w:rsidR="007D63C5" w:rsidRDefault="00790D2C">
      <w:pPr>
        <w:spacing w:before="1"/>
        <w:ind w:left="132" w:right="919"/>
        <w:jc w:val="both"/>
        <w:rPr>
          <w:i/>
          <w:sz w:val="20"/>
        </w:rPr>
      </w:pPr>
      <w:r>
        <w:rPr>
          <w:i/>
          <w:color w:val="404040"/>
          <w:sz w:val="20"/>
        </w:rPr>
        <w:t>Notes:</w:t>
      </w:r>
      <w:r>
        <w:rPr>
          <w:i/>
          <w:color w:val="404040"/>
          <w:spacing w:val="-2"/>
          <w:sz w:val="20"/>
        </w:rPr>
        <w:t xml:space="preserve"> </w:t>
      </w:r>
      <w:r>
        <w:rPr>
          <w:i/>
          <w:color w:val="404040"/>
          <w:sz w:val="20"/>
        </w:rPr>
        <w:t>Difference between TTL</w:t>
      </w:r>
      <w:r>
        <w:rPr>
          <w:i/>
          <w:color w:val="404040"/>
          <w:spacing w:val="-1"/>
          <w:sz w:val="20"/>
        </w:rPr>
        <w:t xml:space="preserve"> </w:t>
      </w:r>
      <w:r>
        <w:rPr>
          <w:i/>
          <w:color w:val="404040"/>
          <w:sz w:val="20"/>
        </w:rPr>
        <w:t>clients’ total</w:t>
      </w:r>
      <w:r>
        <w:rPr>
          <w:i/>
          <w:color w:val="404040"/>
          <w:spacing w:val="-1"/>
          <w:sz w:val="20"/>
        </w:rPr>
        <w:t xml:space="preserve"> </w:t>
      </w:r>
      <w:r>
        <w:rPr>
          <w:i/>
          <w:color w:val="404040"/>
          <w:sz w:val="20"/>
        </w:rPr>
        <w:t>days</w:t>
      </w:r>
      <w:r>
        <w:rPr>
          <w:i/>
          <w:color w:val="404040"/>
          <w:spacing w:val="-2"/>
          <w:sz w:val="20"/>
        </w:rPr>
        <w:t xml:space="preserve"> </w:t>
      </w:r>
      <w:r>
        <w:rPr>
          <w:i/>
          <w:color w:val="404040"/>
          <w:sz w:val="20"/>
        </w:rPr>
        <w:t>on income</w:t>
      </w:r>
      <w:r>
        <w:rPr>
          <w:i/>
          <w:color w:val="404040"/>
          <w:spacing w:val="-3"/>
          <w:sz w:val="20"/>
        </w:rPr>
        <w:t xml:space="preserve"> </w:t>
      </w:r>
      <w:r>
        <w:rPr>
          <w:i/>
          <w:color w:val="404040"/>
          <w:sz w:val="20"/>
        </w:rPr>
        <w:t>support</w:t>
      </w:r>
      <w:r>
        <w:rPr>
          <w:i/>
          <w:color w:val="404040"/>
          <w:spacing w:val="-1"/>
          <w:sz w:val="20"/>
        </w:rPr>
        <w:t xml:space="preserve"> </w:t>
      </w:r>
      <w:r>
        <w:rPr>
          <w:i/>
          <w:color w:val="404040"/>
          <w:sz w:val="20"/>
        </w:rPr>
        <w:t>in the quarter</w:t>
      </w:r>
      <w:r>
        <w:rPr>
          <w:i/>
          <w:color w:val="404040"/>
          <w:spacing w:val="-2"/>
          <w:sz w:val="20"/>
        </w:rPr>
        <w:t xml:space="preserve"> </w:t>
      </w:r>
      <w:r>
        <w:rPr>
          <w:i/>
          <w:color w:val="404040"/>
          <w:sz w:val="20"/>
        </w:rPr>
        <w:t xml:space="preserve">compared to the comparison group.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2"/>
          <w:sz w:val="20"/>
        </w:rPr>
        <w:t xml:space="preserve"> </w:t>
      </w:r>
      <w:r>
        <w:rPr>
          <w:i/>
          <w:sz w:val="20"/>
        </w:rPr>
        <w:t>run</w:t>
      </w:r>
      <w:r>
        <w:rPr>
          <w:i/>
          <w:spacing w:val="-2"/>
          <w:sz w:val="20"/>
        </w:rPr>
        <w:t xml:space="preserve"> </w:t>
      </w:r>
      <w:r>
        <w:rPr>
          <w:i/>
          <w:sz w:val="20"/>
        </w:rPr>
        <w:t>for</w:t>
      </w:r>
      <w:r>
        <w:rPr>
          <w:i/>
          <w:spacing w:val="-1"/>
          <w:sz w:val="20"/>
        </w:rPr>
        <w:t xml:space="preserve"> </w:t>
      </w:r>
      <w:r>
        <w:rPr>
          <w:i/>
          <w:color w:val="404040"/>
          <w:sz w:val="20"/>
        </w:rPr>
        <w:t>518</w:t>
      </w:r>
      <w:r>
        <w:rPr>
          <w:i/>
          <w:color w:val="404040"/>
          <w:spacing w:val="-2"/>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1)</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67%</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2"/>
          <w:sz w:val="20"/>
        </w:rPr>
        <w:t xml:space="preserve"> </w:t>
      </w:r>
      <w:r>
        <w:rPr>
          <w:i/>
          <w:color w:val="404040"/>
          <w:sz w:val="20"/>
        </w:rPr>
        <w:t>who</w:t>
      </w:r>
      <w:r>
        <w:rPr>
          <w:i/>
          <w:color w:val="404040"/>
          <w:spacing w:val="-2"/>
          <w:sz w:val="20"/>
        </w:rPr>
        <w:t xml:space="preserve"> </w:t>
      </w:r>
      <w:r>
        <w:rPr>
          <w:i/>
          <w:color w:val="404040"/>
          <w:sz w:val="20"/>
        </w:rPr>
        <w:t>commenced</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 recorded in DEX</w:t>
      </w:r>
    </w:p>
    <w:p w14:paraId="3B6E6468" w14:textId="77777777" w:rsidR="007D63C5" w:rsidRDefault="00790D2C">
      <w:pPr>
        <w:pStyle w:val="BodyText"/>
        <w:spacing w:before="117"/>
        <w:ind w:left="132" w:right="923"/>
      </w:pPr>
      <w:hyperlink w:anchor="_bookmark135" w:history="1">
        <w:r>
          <w:t>Table D-9</w:t>
        </w:r>
      </w:hyperlink>
      <w:r>
        <w:t xml:space="preserve"> Mentoring</w:t>
      </w:r>
      <w:r>
        <w:rPr>
          <w:spacing w:val="-1"/>
        </w:rPr>
        <w:t xml:space="preserve"> </w:t>
      </w:r>
      <w:r>
        <w:t xml:space="preserve">2 Work impact estimates for clients who attended higher number of sessions (greater than median). </w:t>
      </w:r>
      <w:hyperlink w:anchor="_bookmark135" w:history="1">
        <w:r>
          <w:t>Table D-9</w:t>
        </w:r>
      </w:hyperlink>
      <w:r>
        <w:t xml:space="preserve"> and </w:t>
      </w:r>
      <w:hyperlink w:anchor="_bookmark136" w:history="1">
        <w:r>
          <w:t>Table D-10</w:t>
        </w:r>
      </w:hyperlink>
      <w:r>
        <w:t xml:space="preserve"> present the additional sensitivity analysis examining whether impact results</w:t>
      </w:r>
      <w:r>
        <w:rPr>
          <w:spacing w:val="-1"/>
        </w:rPr>
        <w:t xml:space="preserve"> </w:t>
      </w:r>
      <w:r>
        <w:t>would differ</w:t>
      </w:r>
      <w:r>
        <w:rPr>
          <w:spacing w:val="-1"/>
        </w:rPr>
        <w:t xml:space="preserve"> </w:t>
      </w:r>
      <w:r>
        <w:t>for</w:t>
      </w:r>
      <w:r>
        <w:rPr>
          <w:spacing w:val="-1"/>
        </w:rPr>
        <w:t xml:space="preserve"> </w:t>
      </w:r>
      <w:r>
        <w:t>various</w:t>
      </w:r>
      <w:r>
        <w:rPr>
          <w:spacing w:val="-1"/>
        </w:rPr>
        <w:t xml:space="preserve"> </w:t>
      </w:r>
      <w:r>
        <w:t>subsets</w:t>
      </w:r>
      <w:r>
        <w:rPr>
          <w:spacing w:val="-1"/>
        </w:rPr>
        <w:t xml:space="preserve"> </w:t>
      </w:r>
      <w:r>
        <w:t>of</w:t>
      </w:r>
      <w:r>
        <w:rPr>
          <w:spacing w:val="-1"/>
        </w:rPr>
        <w:t xml:space="preserve"> </w:t>
      </w:r>
      <w:r>
        <w:t>the</w:t>
      </w:r>
      <w:r>
        <w:rPr>
          <w:spacing w:val="-1"/>
        </w:rPr>
        <w:t xml:space="preserve"> </w:t>
      </w:r>
      <w:r>
        <w:t xml:space="preserve">treatment group. (See Appendix </w:t>
      </w:r>
      <w:hyperlink w:anchor="_bookmark85" w:history="1">
        <w:r>
          <w:t>C-2-2-3</w:t>
        </w:r>
      </w:hyperlink>
      <w:r>
        <w:t xml:space="preserve"> for details</w:t>
      </w:r>
      <w:r>
        <w:rPr>
          <w:spacing w:val="-1"/>
        </w:rPr>
        <w:t xml:space="preserve"> </w:t>
      </w:r>
      <w:r>
        <w:t xml:space="preserve">on the sensitivity tests.) The average treatment effect and p-value is compared to the original impact analysis to test whether different patterns occurred. </w:t>
      </w:r>
      <w:hyperlink w:anchor="_bookmark135" w:history="1">
        <w:r>
          <w:t>Table D-9</w:t>
        </w:r>
      </w:hyperlink>
      <w:r>
        <w:t xml:space="preserve"> shows the comparisons of estimated impacts for clients whose total number of sessions is above the median number of sessions of all clients. The negative impacts (i.e. positive estimates) on rate of income support (IS) receipt is much higher than all clients during the project participation, and the impacts at quarter 5 are similar to all clients. The evidence indicates that the negative impacts in the first few quarters are due to the locked-in effects and they were stronger for clients with higher participation intensity. As Build and Grow had a large proportion of clients under age 16 at client commencement, sensitivity analyses were carried out to examine the differential impacts by age. As</w:t>
      </w:r>
      <w:r>
        <w:rPr>
          <w:spacing w:val="-1"/>
        </w:rPr>
        <w:t xml:space="preserve"> </w:t>
      </w:r>
      <w:r>
        <w:t>shown</w:t>
      </w:r>
      <w:r>
        <w:rPr>
          <w:spacing w:val="-4"/>
        </w:rPr>
        <w:t xml:space="preserve"> </w:t>
      </w:r>
      <w:r>
        <w:t>in</w:t>
      </w:r>
      <w:r>
        <w:rPr>
          <w:spacing w:val="-2"/>
        </w:rPr>
        <w:t xml:space="preserve"> </w:t>
      </w:r>
      <w:hyperlink w:anchor="_bookmark136" w:history="1">
        <w:r>
          <w:t>Table</w:t>
        </w:r>
        <w:r>
          <w:rPr>
            <w:spacing w:val="-2"/>
          </w:rPr>
          <w:t xml:space="preserve"> </w:t>
        </w:r>
        <w:r>
          <w:t>D-10</w:t>
        </w:r>
      </w:hyperlink>
      <w:r>
        <w:rPr>
          <w:spacing w:val="-2"/>
        </w:rPr>
        <w:t xml:space="preserve"> </w:t>
      </w:r>
      <w:r>
        <w:t>the</w:t>
      </w:r>
      <w:r>
        <w:rPr>
          <w:spacing w:val="-3"/>
        </w:rPr>
        <w:t xml:space="preserve"> </w:t>
      </w:r>
      <w:r>
        <w:t>impacts</w:t>
      </w:r>
      <w:r>
        <w:rPr>
          <w:spacing w:val="-3"/>
        </w:rPr>
        <w:t xml:space="preserve"> </w:t>
      </w:r>
      <w:r>
        <w:t>on</w:t>
      </w:r>
      <w:r>
        <w:rPr>
          <w:spacing w:val="-2"/>
        </w:rPr>
        <w:t xml:space="preserve"> </w:t>
      </w:r>
      <w:r>
        <w:t>income</w:t>
      </w:r>
      <w:r>
        <w:rPr>
          <w:spacing w:val="-3"/>
        </w:rPr>
        <w:t xml:space="preserve"> </w:t>
      </w:r>
      <w:r>
        <w:t>support receipts</w:t>
      </w:r>
      <w:r>
        <w:rPr>
          <w:spacing w:val="-1"/>
        </w:rPr>
        <w:t xml:space="preserve"> </w:t>
      </w:r>
      <w:r>
        <w:t>are</w:t>
      </w:r>
      <w:r>
        <w:rPr>
          <w:spacing w:val="-3"/>
        </w:rPr>
        <w:t xml:space="preserve"> </w:t>
      </w:r>
      <w:r>
        <w:t>much</w:t>
      </w:r>
      <w:r>
        <w:rPr>
          <w:spacing w:val="-2"/>
        </w:rPr>
        <w:t xml:space="preserve"> </w:t>
      </w:r>
      <w:r>
        <w:t>larger</w:t>
      </w:r>
      <w:r>
        <w:rPr>
          <w:spacing w:val="-3"/>
        </w:rPr>
        <w:t xml:space="preserve"> </w:t>
      </w:r>
      <w:r>
        <w:t>for</w:t>
      </w:r>
      <w:r>
        <w:rPr>
          <w:spacing w:val="-1"/>
        </w:rPr>
        <w:t xml:space="preserve"> </w:t>
      </w:r>
      <w:r>
        <w:t>those</w:t>
      </w:r>
      <w:r>
        <w:rPr>
          <w:spacing w:val="-2"/>
        </w:rPr>
        <w:t xml:space="preserve"> </w:t>
      </w:r>
      <w:r>
        <w:t>18 years</w:t>
      </w:r>
      <w:r>
        <w:rPr>
          <w:spacing w:val="-3"/>
        </w:rPr>
        <w:t xml:space="preserve"> </w:t>
      </w:r>
      <w:r>
        <w:t>or</w:t>
      </w:r>
      <w:r>
        <w:rPr>
          <w:spacing w:val="-3"/>
        </w:rPr>
        <w:t xml:space="preserve"> </w:t>
      </w:r>
      <w:r>
        <w:t>older.</w:t>
      </w:r>
    </w:p>
    <w:p w14:paraId="3B6E6469" w14:textId="77777777" w:rsidR="007D63C5" w:rsidRDefault="00790D2C">
      <w:pPr>
        <w:spacing w:before="241"/>
        <w:ind w:left="132" w:right="965"/>
        <w:rPr>
          <w:rFonts w:ascii="Arial"/>
          <w:i/>
          <w:sz w:val="20"/>
        </w:rPr>
      </w:pPr>
      <w:bookmarkStart w:id="136" w:name="_bookmark135"/>
      <w:bookmarkEnd w:id="136"/>
      <w:r>
        <w:rPr>
          <w:rFonts w:ascii="Arial"/>
          <w:i/>
          <w:color w:val="44536A"/>
          <w:sz w:val="20"/>
        </w:rPr>
        <w:t>Table</w:t>
      </w:r>
      <w:r>
        <w:rPr>
          <w:rFonts w:ascii="Arial"/>
          <w:i/>
          <w:color w:val="44536A"/>
          <w:spacing w:val="-2"/>
          <w:sz w:val="20"/>
        </w:rPr>
        <w:t xml:space="preserve"> </w:t>
      </w:r>
      <w:r>
        <w:rPr>
          <w:rFonts w:ascii="Arial"/>
          <w:i/>
          <w:color w:val="44536A"/>
          <w:sz w:val="20"/>
        </w:rPr>
        <w:t>D-9</w:t>
      </w:r>
      <w:r>
        <w:rPr>
          <w:rFonts w:ascii="Arial"/>
          <w:i/>
          <w:color w:val="44536A"/>
          <w:spacing w:val="-4"/>
          <w:sz w:val="20"/>
        </w:rPr>
        <w:t xml:space="preserve"> </w:t>
      </w:r>
      <w:r>
        <w:rPr>
          <w:rFonts w:ascii="Arial"/>
          <w:i/>
          <w:color w:val="44536A"/>
          <w:sz w:val="20"/>
        </w:rPr>
        <w:t>Mentoring</w:t>
      </w:r>
      <w:r>
        <w:rPr>
          <w:rFonts w:ascii="Arial"/>
          <w:i/>
          <w:color w:val="44536A"/>
          <w:spacing w:val="-4"/>
          <w:sz w:val="20"/>
        </w:rPr>
        <w:t xml:space="preserve"> </w:t>
      </w:r>
      <w:r>
        <w:rPr>
          <w:rFonts w:ascii="Arial"/>
          <w:i/>
          <w:color w:val="44536A"/>
          <w:sz w:val="20"/>
        </w:rPr>
        <w:t>2</w:t>
      </w:r>
      <w:r>
        <w:rPr>
          <w:rFonts w:ascii="Arial"/>
          <w:i/>
          <w:color w:val="44536A"/>
          <w:spacing w:val="-2"/>
          <w:sz w:val="20"/>
        </w:rPr>
        <w:t xml:space="preserve"> </w:t>
      </w:r>
      <w:r>
        <w:rPr>
          <w:rFonts w:ascii="Arial"/>
          <w:i/>
          <w:color w:val="44536A"/>
          <w:sz w:val="20"/>
        </w:rPr>
        <w:t>Work</w:t>
      </w:r>
      <w:r>
        <w:rPr>
          <w:rFonts w:ascii="Arial"/>
          <w:i/>
          <w:color w:val="44536A"/>
          <w:spacing w:val="-3"/>
          <w:sz w:val="20"/>
        </w:rPr>
        <w:t xml:space="preserve"> </w:t>
      </w:r>
      <w:r>
        <w:rPr>
          <w:rFonts w:ascii="Arial"/>
          <w:i/>
          <w:color w:val="44536A"/>
          <w:sz w:val="20"/>
        </w:rPr>
        <w:t>impact</w:t>
      </w:r>
      <w:r>
        <w:rPr>
          <w:rFonts w:ascii="Arial"/>
          <w:i/>
          <w:color w:val="44536A"/>
          <w:spacing w:val="-2"/>
          <w:sz w:val="20"/>
        </w:rPr>
        <w:t xml:space="preserve"> </w:t>
      </w:r>
      <w:r>
        <w:rPr>
          <w:rFonts w:ascii="Arial"/>
          <w:i/>
          <w:color w:val="44536A"/>
          <w:sz w:val="20"/>
        </w:rPr>
        <w:t>estimates</w:t>
      </w:r>
      <w:r>
        <w:rPr>
          <w:rFonts w:ascii="Arial"/>
          <w:i/>
          <w:color w:val="44536A"/>
          <w:spacing w:val="-3"/>
          <w:sz w:val="20"/>
        </w:rPr>
        <w:t xml:space="preserve"> </w:t>
      </w:r>
      <w:r>
        <w:rPr>
          <w:rFonts w:ascii="Arial"/>
          <w:i/>
          <w:color w:val="44536A"/>
          <w:sz w:val="20"/>
        </w:rPr>
        <w:t>for</w:t>
      </w:r>
      <w:r>
        <w:rPr>
          <w:rFonts w:ascii="Arial"/>
          <w:i/>
          <w:color w:val="44536A"/>
          <w:spacing w:val="-3"/>
          <w:sz w:val="20"/>
        </w:rPr>
        <w:t xml:space="preserve"> </w:t>
      </w:r>
      <w:r>
        <w:rPr>
          <w:rFonts w:ascii="Arial"/>
          <w:i/>
          <w:color w:val="44536A"/>
          <w:sz w:val="20"/>
        </w:rPr>
        <w:t>clients</w:t>
      </w:r>
      <w:r>
        <w:rPr>
          <w:rFonts w:ascii="Arial"/>
          <w:i/>
          <w:color w:val="44536A"/>
          <w:spacing w:val="-3"/>
          <w:sz w:val="20"/>
        </w:rPr>
        <w:t xml:space="preserve"> </w:t>
      </w:r>
      <w:r>
        <w:rPr>
          <w:rFonts w:ascii="Arial"/>
          <w:i/>
          <w:color w:val="44536A"/>
          <w:sz w:val="20"/>
        </w:rPr>
        <w:t>who</w:t>
      </w:r>
      <w:r>
        <w:rPr>
          <w:rFonts w:ascii="Arial"/>
          <w:i/>
          <w:color w:val="44536A"/>
          <w:spacing w:val="-4"/>
          <w:sz w:val="20"/>
        </w:rPr>
        <w:t xml:space="preserve"> </w:t>
      </w:r>
      <w:r>
        <w:rPr>
          <w:rFonts w:ascii="Arial"/>
          <w:i/>
          <w:color w:val="44536A"/>
          <w:sz w:val="20"/>
        </w:rPr>
        <w:t>attended</w:t>
      </w:r>
      <w:r>
        <w:rPr>
          <w:rFonts w:ascii="Arial"/>
          <w:i/>
          <w:color w:val="44536A"/>
          <w:spacing w:val="-2"/>
          <w:sz w:val="20"/>
        </w:rPr>
        <w:t xml:space="preserve"> </w:t>
      </w:r>
      <w:r>
        <w:rPr>
          <w:rFonts w:ascii="Arial"/>
          <w:i/>
          <w:color w:val="44536A"/>
          <w:sz w:val="20"/>
        </w:rPr>
        <w:t>higher</w:t>
      </w:r>
      <w:r>
        <w:rPr>
          <w:rFonts w:ascii="Arial"/>
          <w:i/>
          <w:color w:val="44536A"/>
          <w:spacing w:val="-1"/>
          <w:sz w:val="20"/>
        </w:rPr>
        <w:t xml:space="preserve"> </w:t>
      </w:r>
      <w:r>
        <w:rPr>
          <w:rFonts w:ascii="Arial"/>
          <w:i/>
          <w:color w:val="44536A"/>
          <w:sz w:val="20"/>
        </w:rPr>
        <w:t>number</w:t>
      </w:r>
      <w:r>
        <w:rPr>
          <w:rFonts w:ascii="Arial"/>
          <w:i/>
          <w:color w:val="44536A"/>
          <w:spacing w:val="-3"/>
          <w:sz w:val="20"/>
        </w:rPr>
        <w:t xml:space="preserve"> </w:t>
      </w:r>
      <w:r>
        <w:rPr>
          <w:rFonts w:ascii="Arial"/>
          <w:i/>
          <w:color w:val="44536A"/>
          <w:sz w:val="20"/>
        </w:rPr>
        <w:t>of</w:t>
      </w:r>
      <w:r>
        <w:rPr>
          <w:rFonts w:ascii="Arial"/>
          <w:i/>
          <w:color w:val="44536A"/>
          <w:spacing w:val="-4"/>
          <w:sz w:val="20"/>
        </w:rPr>
        <w:t xml:space="preserve"> </w:t>
      </w:r>
      <w:r>
        <w:rPr>
          <w:rFonts w:ascii="Arial"/>
          <w:i/>
          <w:color w:val="44536A"/>
          <w:sz w:val="20"/>
        </w:rPr>
        <w:t>sessions</w:t>
      </w:r>
      <w:r>
        <w:rPr>
          <w:rFonts w:ascii="Arial"/>
          <w:i/>
          <w:color w:val="44536A"/>
          <w:spacing w:val="-3"/>
          <w:sz w:val="20"/>
        </w:rPr>
        <w:t xml:space="preserve"> </w:t>
      </w:r>
      <w:r>
        <w:rPr>
          <w:rFonts w:ascii="Arial"/>
          <w:i/>
          <w:color w:val="44536A"/>
          <w:sz w:val="20"/>
        </w:rPr>
        <w:t>(greater than median)</w:t>
      </w:r>
    </w:p>
    <w:p w14:paraId="3B6E646A" w14:textId="77777777" w:rsidR="007D63C5" w:rsidRDefault="007D63C5">
      <w:pPr>
        <w:pStyle w:val="BodyText"/>
        <w:spacing w:before="3" w:after="1"/>
        <w:rPr>
          <w:rFonts w:ascii="Arial"/>
          <w:i/>
          <w:sz w:val="10"/>
        </w:rPr>
      </w:pPr>
    </w:p>
    <w:tbl>
      <w:tblPr>
        <w:tblW w:w="0" w:type="auto"/>
        <w:tblInd w:w="140" w:type="dxa"/>
        <w:tblBorders>
          <w:top w:val="single" w:sz="18" w:space="0" w:color="512379"/>
          <w:left w:val="single" w:sz="18" w:space="0" w:color="512379"/>
          <w:bottom w:val="single" w:sz="18" w:space="0" w:color="512379"/>
          <w:right w:val="single" w:sz="18" w:space="0" w:color="512379"/>
          <w:insideH w:val="single" w:sz="18" w:space="0" w:color="512379"/>
          <w:insideV w:val="single" w:sz="18" w:space="0" w:color="512379"/>
        </w:tblBorders>
        <w:tblLayout w:type="fixed"/>
        <w:tblCellMar>
          <w:left w:w="0" w:type="dxa"/>
          <w:right w:w="0" w:type="dxa"/>
        </w:tblCellMar>
        <w:tblLook w:val="01E0" w:firstRow="1" w:lastRow="1" w:firstColumn="1" w:lastColumn="1" w:noHBand="0" w:noVBand="0"/>
      </w:tblPr>
      <w:tblGrid>
        <w:gridCol w:w="2126"/>
        <w:gridCol w:w="1581"/>
        <w:gridCol w:w="1031"/>
        <w:gridCol w:w="1143"/>
        <w:gridCol w:w="1617"/>
        <w:gridCol w:w="1019"/>
        <w:gridCol w:w="1119"/>
      </w:tblGrid>
      <w:tr w:rsidR="007D63C5" w14:paraId="3B6E646E" w14:textId="77777777">
        <w:trPr>
          <w:trHeight w:val="283"/>
        </w:trPr>
        <w:tc>
          <w:tcPr>
            <w:tcW w:w="2126" w:type="dxa"/>
            <w:tcBorders>
              <w:left w:val="nil"/>
            </w:tcBorders>
          </w:tcPr>
          <w:p w14:paraId="3B6E646B" w14:textId="77777777" w:rsidR="007D63C5" w:rsidRDefault="007D63C5">
            <w:pPr>
              <w:pStyle w:val="TableParagraph"/>
              <w:spacing w:line="240" w:lineRule="auto"/>
              <w:rPr>
                <w:rFonts w:ascii="Times New Roman"/>
                <w:sz w:val="20"/>
              </w:rPr>
            </w:pPr>
          </w:p>
        </w:tc>
        <w:tc>
          <w:tcPr>
            <w:tcW w:w="3755" w:type="dxa"/>
            <w:gridSpan w:val="3"/>
          </w:tcPr>
          <w:p w14:paraId="3B6E646C" w14:textId="77777777" w:rsidR="007D63C5" w:rsidRDefault="00790D2C">
            <w:pPr>
              <w:pStyle w:val="TableParagraph"/>
              <w:spacing w:before="1" w:line="263" w:lineRule="exact"/>
              <w:ind w:left="5" w:right="1"/>
              <w:jc w:val="center"/>
            </w:pPr>
            <w:r>
              <w:t>All</w:t>
            </w:r>
            <w:r>
              <w:rPr>
                <w:spacing w:val="-4"/>
              </w:rPr>
              <w:t xml:space="preserve"> </w:t>
            </w:r>
            <w:r>
              <w:rPr>
                <w:spacing w:val="-2"/>
              </w:rPr>
              <w:t>clients</w:t>
            </w:r>
          </w:p>
        </w:tc>
        <w:tc>
          <w:tcPr>
            <w:tcW w:w="3755" w:type="dxa"/>
            <w:gridSpan w:val="3"/>
            <w:tcBorders>
              <w:right w:val="nil"/>
            </w:tcBorders>
          </w:tcPr>
          <w:p w14:paraId="3B6E646D" w14:textId="77777777" w:rsidR="007D63C5" w:rsidRDefault="00790D2C">
            <w:pPr>
              <w:pStyle w:val="TableParagraph"/>
              <w:spacing w:before="1" w:line="263" w:lineRule="exact"/>
              <w:ind w:left="238"/>
            </w:pPr>
            <w:r>
              <w:t>Clients</w:t>
            </w:r>
            <w:r>
              <w:rPr>
                <w:spacing w:val="-3"/>
              </w:rPr>
              <w:t xml:space="preserve"> </w:t>
            </w:r>
            <w:r>
              <w:t>with</w:t>
            </w:r>
            <w:r>
              <w:rPr>
                <w:spacing w:val="-4"/>
              </w:rPr>
              <w:t xml:space="preserve"> </w:t>
            </w:r>
            <w:r>
              <w:t>high</w:t>
            </w:r>
            <w:r>
              <w:rPr>
                <w:spacing w:val="-4"/>
              </w:rPr>
              <w:t xml:space="preserve"> </w:t>
            </w:r>
            <w:r>
              <w:t>number</w:t>
            </w:r>
            <w:r>
              <w:rPr>
                <w:spacing w:val="-5"/>
              </w:rPr>
              <w:t xml:space="preserve"> </w:t>
            </w:r>
            <w:r>
              <w:t>of</w:t>
            </w:r>
            <w:r>
              <w:rPr>
                <w:spacing w:val="-2"/>
              </w:rPr>
              <w:t xml:space="preserve"> sessions</w:t>
            </w:r>
          </w:p>
        </w:tc>
      </w:tr>
      <w:tr w:rsidR="007D63C5" w14:paraId="3B6E647A" w14:textId="77777777">
        <w:trPr>
          <w:trHeight w:val="536"/>
        </w:trPr>
        <w:tc>
          <w:tcPr>
            <w:tcW w:w="2126" w:type="dxa"/>
            <w:tcBorders>
              <w:left w:val="nil"/>
              <w:bottom w:val="single" w:sz="4" w:space="0" w:color="512379"/>
            </w:tcBorders>
          </w:tcPr>
          <w:p w14:paraId="3B6E646F" w14:textId="77777777" w:rsidR="007D63C5" w:rsidRDefault="007D63C5">
            <w:pPr>
              <w:pStyle w:val="TableParagraph"/>
              <w:spacing w:line="240" w:lineRule="auto"/>
              <w:rPr>
                <w:rFonts w:ascii="Times New Roman"/>
                <w:sz w:val="20"/>
              </w:rPr>
            </w:pPr>
          </w:p>
        </w:tc>
        <w:tc>
          <w:tcPr>
            <w:tcW w:w="1581" w:type="dxa"/>
            <w:tcBorders>
              <w:bottom w:val="single" w:sz="4" w:space="0" w:color="512379"/>
              <w:right w:val="nil"/>
            </w:tcBorders>
          </w:tcPr>
          <w:p w14:paraId="3B6E6470" w14:textId="77777777" w:rsidR="007D63C5" w:rsidRDefault="00790D2C">
            <w:pPr>
              <w:pStyle w:val="TableParagraph"/>
              <w:spacing w:line="267" w:lineRule="exact"/>
              <w:ind w:right="17"/>
              <w:jc w:val="center"/>
            </w:pPr>
            <w:r>
              <w:rPr>
                <w:spacing w:val="-2"/>
              </w:rPr>
              <w:t>Average</w:t>
            </w:r>
          </w:p>
          <w:p w14:paraId="3B6E6471" w14:textId="77777777" w:rsidR="007D63C5" w:rsidRDefault="00790D2C">
            <w:pPr>
              <w:pStyle w:val="TableParagraph"/>
              <w:spacing w:line="249" w:lineRule="exact"/>
              <w:ind w:left="3" w:right="17"/>
              <w:jc w:val="center"/>
            </w:pPr>
            <w:r>
              <w:t>treatment</w:t>
            </w:r>
            <w:r>
              <w:rPr>
                <w:spacing w:val="-8"/>
              </w:rPr>
              <w:t xml:space="preserve"> </w:t>
            </w:r>
            <w:r>
              <w:rPr>
                <w:spacing w:val="-2"/>
              </w:rPr>
              <w:t>effect</w:t>
            </w:r>
          </w:p>
        </w:tc>
        <w:tc>
          <w:tcPr>
            <w:tcW w:w="1031" w:type="dxa"/>
            <w:tcBorders>
              <w:left w:val="nil"/>
              <w:bottom w:val="single" w:sz="4" w:space="0" w:color="512379"/>
              <w:right w:val="nil"/>
            </w:tcBorders>
          </w:tcPr>
          <w:p w14:paraId="3B6E6472" w14:textId="77777777" w:rsidR="007D63C5" w:rsidRDefault="00790D2C">
            <w:pPr>
              <w:pStyle w:val="TableParagraph"/>
              <w:spacing w:line="267" w:lineRule="exact"/>
              <w:ind w:left="1" w:right="127"/>
              <w:jc w:val="center"/>
            </w:pPr>
            <w:r>
              <w:rPr>
                <w:spacing w:val="-2"/>
              </w:rPr>
              <w:t>Standard</w:t>
            </w:r>
          </w:p>
          <w:p w14:paraId="3B6E6473" w14:textId="77777777" w:rsidR="007D63C5" w:rsidRDefault="00790D2C">
            <w:pPr>
              <w:pStyle w:val="TableParagraph"/>
              <w:spacing w:line="249" w:lineRule="exact"/>
              <w:ind w:right="127"/>
              <w:jc w:val="center"/>
            </w:pPr>
            <w:r>
              <w:rPr>
                <w:spacing w:val="-2"/>
              </w:rPr>
              <w:t>error</w:t>
            </w:r>
          </w:p>
        </w:tc>
        <w:tc>
          <w:tcPr>
            <w:tcW w:w="1143" w:type="dxa"/>
            <w:tcBorders>
              <w:left w:val="nil"/>
              <w:bottom w:val="single" w:sz="4" w:space="0" w:color="512379"/>
            </w:tcBorders>
          </w:tcPr>
          <w:p w14:paraId="3B6E6474" w14:textId="77777777" w:rsidR="007D63C5" w:rsidRDefault="00790D2C">
            <w:pPr>
              <w:pStyle w:val="TableParagraph"/>
              <w:spacing w:line="267" w:lineRule="exact"/>
              <w:ind w:right="100"/>
              <w:jc w:val="center"/>
            </w:pPr>
            <w:r>
              <w:t>P-</w:t>
            </w:r>
            <w:r>
              <w:rPr>
                <w:spacing w:val="-2"/>
              </w:rPr>
              <w:t>value</w:t>
            </w:r>
          </w:p>
        </w:tc>
        <w:tc>
          <w:tcPr>
            <w:tcW w:w="1617" w:type="dxa"/>
            <w:tcBorders>
              <w:bottom w:val="single" w:sz="4" w:space="0" w:color="512379"/>
              <w:right w:val="nil"/>
            </w:tcBorders>
          </w:tcPr>
          <w:p w14:paraId="3B6E6475" w14:textId="77777777" w:rsidR="007D63C5" w:rsidRDefault="00790D2C">
            <w:pPr>
              <w:pStyle w:val="TableParagraph"/>
              <w:spacing w:line="267" w:lineRule="exact"/>
              <w:ind w:left="21" w:right="3"/>
              <w:jc w:val="center"/>
            </w:pPr>
            <w:r>
              <w:rPr>
                <w:spacing w:val="-2"/>
              </w:rPr>
              <w:t>Average</w:t>
            </w:r>
          </w:p>
          <w:p w14:paraId="3B6E6476" w14:textId="77777777" w:rsidR="007D63C5" w:rsidRDefault="00790D2C">
            <w:pPr>
              <w:pStyle w:val="TableParagraph"/>
              <w:spacing w:line="249" w:lineRule="exact"/>
              <w:ind w:left="21"/>
              <w:jc w:val="center"/>
            </w:pPr>
            <w:r>
              <w:t>treatment</w:t>
            </w:r>
            <w:r>
              <w:rPr>
                <w:spacing w:val="-8"/>
              </w:rPr>
              <w:t xml:space="preserve"> </w:t>
            </w:r>
            <w:r>
              <w:rPr>
                <w:spacing w:val="-2"/>
              </w:rPr>
              <w:t>effect</w:t>
            </w:r>
          </w:p>
        </w:tc>
        <w:tc>
          <w:tcPr>
            <w:tcW w:w="1019" w:type="dxa"/>
            <w:tcBorders>
              <w:left w:val="nil"/>
              <w:bottom w:val="single" w:sz="4" w:space="0" w:color="512379"/>
              <w:right w:val="nil"/>
            </w:tcBorders>
          </w:tcPr>
          <w:p w14:paraId="3B6E6477" w14:textId="77777777" w:rsidR="007D63C5" w:rsidRDefault="00790D2C">
            <w:pPr>
              <w:pStyle w:val="TableParagraph"/>
              <w:spacing w:line="267" w:lineRule="exact"/>
              <w:ind w:right="112"/>
              <w:jc w:val="center"/>
            </w:pPr>
            <w:r>
              <w:rPr>
                <w:spacing w:val="-2"/>
              </w:rPr>
              <w:t>Standard</w:t>
            </w:r>
          </w:p>
          <w:p w14:paraId="3B6E6478" w14:textId="77777777" w:rsidR="007D63C5" w:rsidRDefault="00790D2C">
            <w:pPr>
              <w:pStyle w:val="TableParagraph"/>
              <w:spacing w:line="249" w:lineRule="exact"/>
              <w:ind w:left="4" w:right="112"/>
              <w:jc w:val="center"/>
            </w:pPr>
            <w:r>
              <w:rPr>
                <w:spacing w:val="-2"/>
              </w:rPr>
              <w:t>error</w:t>
            </w:r>
          </w:p>
        </w:tc>
        <w:tc>
          <w:tcPr>
            <w:tcW w:w="1119" w:type="dxa"/>
            <w:tcBorders>
              <w:left w:val="nil"/>
              <w:bottom w:val="single" w:sz="4" w:space="0" w:color="512379"/>
              <w:right w:val="nil"/>
            </w:tcBorders>
          </w:tcPr>
          <w:p w14:paraId="3B6E6479" w14:textId="77777777" w:rsidR="007D63C5" w:rsidRDefault="00790D2C">
            <w:pPr>
              <w:pStyle w:val="TableParagraph"/>
              <w:spacing w:line="267" w:lineRule="exact"/>
              <w:ind w:left="3" w:right="123"/>
              <w:jc w:val="center"/>
            </w:pPr>
            <w:r>
              <w:t>P-</w:t>
            </w:r>
            <w:r>
              <w:rPr>
                <w:spacing w:val="-2"/>
              </w:rPr>
              <w:t>value</w:t>
            </w:r>
          </w:p>
        </w:tc>
      </w:tr>
      <w:tr w:rsidR="007D63C5" w14:paraId="3B6E6482" w14:textId="77777777">
        <w:trPr>
          <w:trHeight w:val="311"/>
        </w:trPr>
        <w:tc>
          <w:tcPr>
            <w:tcW w:w="2126" w:type="dxa"/>
            <w:tcBorders>
              <w:top w:val="single" w:sz="4" w:space="0" w:color="512379"/>
              <w:left w:val="nil"/>
              <w:bottom w:val="single" w:sz="4" w:space="0" w:color="512379"/>
            </w:tcBorders>
            <w:shd w:val="clear" w:color="auto" w:fill="F7F5F4"/>
          </w:tcPr>
          <w:p w14:paraId="3B6E647B" w14:textId="77777777" w:rsidR="007D63C5" w:rsidRDefault="00790D2C">
            <w:pPr>
              <w:pStyle w:val="TableParagraph"/>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1</w:t>
            </w:r>
          </w:p>
        </w:tc>
        <w:tc>
          <w:tcPr>
            <w:tcW w:w="1581" w:type="dxa"/>
            <w:tcBorders>
              <w:top w:val="single" w:sz="4" w:space="0" w:color="512379"/>
              <w:bottom w:val="single" w:sz="4" w:space="0" w:color="512379"/>
              <w:right w:val="nil"/>
            </w:tcBorders>
            <w:shd w:val="clear" w:color="auto" w:fill="F7F5F4"/>
          </w:tcPr>
          <w:p w14:paraId="3B6E647C" w14:textId="77777777" w:rsidR="007D63C5" w:rsidRDefault="00790D2C">
            <w:pPr>
              <w:pStyle w:val="TableParagraph"/>
              <w:ind w:right="17"/>
              <w:jc w:val="center"/>
            </w:pPr>
            <w:r>
              <w:rPr>
                <w:spacing w:val="-2"/>
              </w:rPr>
              <w:t>0.065</w:t>
            </w:r>
          </w:p>
        </w:tc>
        <w:tc>
          <w:tcPr>
            <w:tcW w:w="1031" w:type="dxa"/>
            <w:tcBorders>
              <w:top w:val="single" w:sz="4" w:space="0" w:color="512379"/>
              <w:left w:val="nil"/>
              <w:bottom w:val="single" w:sz="4" w:space="0" w:color="512379"/>
              <w:right w:val="nil"/>
            </w:tcBorders>
            <w:shd w:val="clear" w:color="auto" w:fill="F7F5F4"/>
          </w:tcPr>
          <w:p w14:paraId="3B6E647D" w14:textId="77777777" w:rsidR="007D63C5" w:rsidRDefault="00790D2C">
            <w:pPr>
              <w:pStyle w:val="TableParagraph"/>
              <w:ind w:left="200"/>
            </w:pPr>
            <w:r>
              <w:rPr>
                <w:spacing w:val="-2"/>
              </w:rPr>
              <w:t>0.023</w:t>
            </w:r>
          </w:p>
        </w:tc>
        <w:tc>
          <w:tcPr>
            <w:tcW w:w="1143" w:type="dxa"/>
            <w:tcBorders>
              <w:top w:val="single" w:sz="4" w:space="0" w:color="512379"/>
              <w:left w:val="nil"/>
              <w:bottom w:val="single" w:sz="4" w:space="0" w:color="512379"/>
            </w:tcBorders>
            <w:shd w:val="clear" w:color="auto" w:fill="F7F5F4"/>
          </w:tcPr>
          <w:p w14:paraId="3B6E647E" w14:textId="77777777" w:rsidR="007D63C5" w:rsidRDefault="00790D2C">
            <w:pPr>
              <w:pStyle w:val="TableParagraph"/>
              <w:ind w:left="3" w:right="100"/>
              <w:jc w:val="center"/>
            </w:pPr>
            <w:r>
              <w:rPr>
                <w:spacing w:val="-2"/>
              </w:rPr>
              <w:t>0.005</w:t>
            </w:r>
          </w:p>
        </w:tc>
        <w:tc>
          <w:tcPr>
            <w:tcW w:w="1617" w:type="dxa"/>
            <w:tcBorders>
              <w:top w:val="single" w:sz="4" w:space="0" w:color="512379"/>
              <w:bottom w:val="single" w:sz="4" w:space="0" w:color="512379"/>
              <w:right w:val="nil"/>
            </w:tcBorders>
            <w:shd w:val="clear" w:color="auto" w:fill="F7F5F4"/>
          </w:tcPr>
          <w:p w14:paraId="3B6E647F" w14:textId="77777777" w:rsidR="007D63C5" w:rsidRDefault="00790D2C">
            <w:pPr>
              <w:pStyle w:val="TableParagraph"/>
              <w:ind w:left="21" w:right="3"/>
              <w:jc w:val="center"/>
            </w:pPr>
            <w:r>
              <w:rPr>
                <w:spacing w:val="-2"/>
              </w:rPr>
              <w:t>0.136</w:t>
            </w:r>
          </w:p>
        </w:tc>
        <w:tc>
          <w:tcPr>
            <w:tcW w:w="1019" w:type="dxa"/>
            <w:tcBorders>
              <w:top w:val="single" w:sz="4" w:space="0" w:color="512379"/>
              <w:left w:val="nil"/>
              <w:bottom w:val="single" w:sz="4" w:space="0" w:color="512379"/>
              <w:right w:val="nil"/>
            </w:tcBorders>
            <w:shd w:val="clear" w:color="auto" w:fill="F7F5F4"/>
          </w:tcPr>
          <w:p w14:paraId="3B6E6480" w14:textId="77777777" w:rsidR="007D63C5" w:rsidRDefault="00790D2C">
            <w:pPr>
              <w:pStyle w:val="TableParagraph"/>
              <w:ind w:left="201"/>
            </w:pPr>
            <w:r>
              <w:rPr>
                <w:spacing w:val="-2"/>
              </w:rPr>
              <w:t>0.021</w:t>
            </w:r>
          </w:p>
        </w:tc>
        <w:tc>
          <w:tcPr>
            <w:tcW w:w="1119" w:type="dxa"/>
            <w:tcBorders>
              <w:top w:val="single" w:sz="4" w:space="0" w:color="512379"/>
              <w:left w:val="nil"/>
              <w:bottom w:val="single" w:sz="4" w:space="0" w:color="512379"/>
              <w:right w:val="nil"/>
            </w:tcBorders>
            <w:shd w:val="clear" w:color="auto" w:fill="F7F5F4"/>
          </w:tcPr>
          <w:p w14:paraId="3B6E6481" w14:textId="77777777" w:rsidR="007D63C5" w:rsidRDefault="00790D2C">
            <w:pPr>
              <w:pStyle w:val="TableParagraph"/>
              <w:ind w:right="123"/>
              <w:jc w:val="center"/>
            </w:pPr>
            <w:r>
              <w:rPr>
                <w:spacing w:val="-2"/>
              </w:rPr>
              <w:t>0.000</w:t>
            </w:r>
          </w:p>
        </w:tc>
      </w:tr>
      <w:tr w:rsidR="007D63C5" w14:paraId="3B6E648A" w14:textId="77777777">
        <w:trPr>
          <w:trHeight w:val="314"/>
        </w:trPr>
        <w:tc>
          <w:tcPr>
            <w:tcW w:w="2126" w:type="dxa"/>
            <w:tcBorders>
              <w:top w:val="single" w:sz="4" w:space="0" w:color="512379"/>
              <w:left w:val="nil"/>
              <w:bottom w:val="single" w:sz="4" w:space="0" w:color="512379"/>
            </w:tcBorders>
          </w:tcPr>
          <w:p w14:paraId="3B6E6483" w14:textId="77777777" w:rsidR="007D63C5" w:rsidRDefault="00790D2C">
            <w:pPr>
              <w:pStyle w:val="TableParagraph"/>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2</w:t>
            </w:r>
          </w:p>
        </w:tc>
        <w:tc>
          <w:tcPr>
            <w:tcW w:w="1581" w:type="dxa"/>
            <w:tcBorders>
              <w:top w:val="single" w:sz="4" w:space="0" w:color="512379"/>
              <w:bottom w:val="single" w:sz="4" w:space="0" w:color="512379"/>
              <w:right w:val="nil"/>
            </w:tcBorders>
          </w:tcPr>
          <w:p w14:paraId="3B6E6484" w14:textId="77777777" w:rsidR="007D63C5" w:rsidRDefault="00790D2C">
            <w:pPr>
              <w:pStyle w:val="TableParagraph"/>
              <w:ind w:right="17"/>
              <w:jc w:val="center"/>
            </w:pPr>
            <w:r>
              <w:rPr>
                <w:spacing w:val="-2"/>
              </w:rPr>
              <w:t>0.095</w:t>
            </w:r>
          </w:p>
        </w:tc>
        <w:tc>
          <w:tcPr>
            <w:tcW w:w="1031" w:type="dxa"/>
            <w:tcBorders>
              <w:top w:val="single" w:sz="4" w:space="0" w:color="512379"/>
              <w:left w:val="nil"/>
              <w:bottom w:val="single" w:sz="4" w:space="0" w:color="512379"/>
              <w:right w:val="nil"/>
            </w:tcBorders>
          </w:tcPr>
          <w:p w14:paraId="3B6E6485" w14:textId="77777777" w:rsidR="007D63C5" w:rsidRDefault="00790D2C">
            <w:pPr>
              <w:pStyle w:val="TableParagraph"/>
              <w:ind w:left="200"/>
            </w:pPr>
            <w:r>
              <w:rPr>
                <w:spacing w:val="-2"/>
              </w:rPr>
              <w:t>0.027</w:t>
            </w:r>
          </w:p>
        </w:tc>
        <w:tc>
          <w:tcPr>
            <w:tcW w:w="1143" w:type="dxa"/>
            <w:tcBorders>
              <w:top w:val="single" w:sz="4" w:space="0" w:color="512379"/>
              <w:left w:val="nil"/>
              <w:bottom w:val="single" w:sz="4" w:space="0" w:color="512379"/>
            </w:tcBorders>
          </w:tcPr>
          <w:p w14:paraId="3B6E6486" w14:textId="77777777" w:rsidR="007D63C5" w:rsidRDefault="00790D2C">
            <w:pPr>
              <w:pStyle w:val="TableParagraph"/>
              <w:ind w:left="3" w:right="100"/>
              <w:jc w:val="center"/>
            </w:pPr>
            <w:r>
              <w:rPr>
                <w:spacing w:val="-2"/>
              </w:rPr>
              <w:t>0.000</w:t>
            </w:r>
          </w:p>
        </w:tc>
        <w:tc>
          <w:tcPr>
            <w:tcW w:w="1617" w:type="dxa"/>
            <w:tcBorders>
              <w:top w:val="single" w:sz="4" w:space="0" w:color="512379"/>
              <w:bottom w:val="single" w:sz="4" w:space="0" w:color="512379"/>
              <w:right w:val="nil"/>
            </w:tcBorders>
          </w:tcPr>
          <w:p w14:paraId="3B6E6487" w14:textId="77777777" w:rsidR="007D63C5" w:rsidRDefault="00790D2C">
            <w:pPr>
              <w:pStyle w:val="TableParagraph"/>
              <w:ind w:left="21" w:right="3"/>
              <w:jc w:val="center"/>
            </w:pPr>
            <w:r>
              <w:rPr>
                <w:spacing w:val="-2"/>
              </w:rPr>
              <w:t>0.141</w:t>
            </w:r>
          </w:p>
        </w:tc>
        <w:tc>
          <w:tcPr>
            <w:tcW w:w="1019" w:type="dxa"/>
            <w:tcBorders>
              <w:top w:val="single" w:sz="4" w:space="0" w:color="512379"/>
              <w:left w:val="nil"/>
              <w:bottom w:val="single" w:sz="4" w:space="0" w:color="512379"/>
              <w:right w:val="nil"/>
            </w:tcBorders>
          </w:tcPr>
          <w:p w14:paraId="3B6E6488" w14:textId="77777777" w:rsidR="007D63C5" w:rsidRDefault="00790D2C">
            <w:pPr>
              <w:pStyle w:val="TableParagraph"/>
              <w:ind w:left="201"/>
            </w:pPr>
            <w:r>
              <w:rPr>
                <w:spacing w:val="-2"/>
              </w:rPr>
              <w:t>0.031</w:t>
            </w:r>
          </w:p>
        </w:tc>
        <w:tc>
          <w:tcPr>
            <w:tcW w:w="1119" w:type="dxa"/>
            <w:tcBorders>
              <w:top w:val="single" w:sz="4" w:space="0" w:color="512379"/>
              <w:left w:val="nil"/>
              <w:bottom w:val="single" w:sz="4" w:space="0" w:color="512379"/>
              <w:right w:val="nil"/>
            </w:tcBorders>
          </w:tcPr>
          <w:p w14:paraId="3B6E6489" w14:textId="77777777" w:rsidR="007D63C5" w:rsidRDefault="00790D2C">
            <w:pPr>
              <w:pStyle w:val="TableParagraph"/>
              <w:ind w:right="123"/>
              <w:jc w:val="center"/>
            </w:pPr>
            <w:r>
              <w:rPr>
                <w:spacing w:val="-2"/>
              </w:rPr>
              <w:t>0.000</w:t>
            </w:r>
          </w:p>
        </w:tc>
      </w:tr>
      <w:tr w:rsidR="007D63C5" w14:paraId="3B6E6492" w14:textId="77777777">
        <w:trPr>
          <w:trHeight w:val="311"/>
        </w:trPr>
        <w:tc>
          <w:tcPr>
            <w:tcW w:w="2126" w:type="dxa"/>
            <w:tcBorders>
              <w:top w:val="single" w:sz="4" w:space="0" w:color="512379"/>
              <w:left w:val="nil"/>
              <w:bottom w:val="single" w:sz="4" w:space="0" w:color="512379"/>
            </w:tcBorders>
            <w:shd w:val="clear" w:color="auto" w:fill="F7F5F4"/>
          </w:tcPr>
          <w:p w14:paraId="3B6E648B" w14:textId="77777777" w:rsidR="007D63C5" w:rsidRDefault="00790D2C">
            <w:pPr>
              <w:pStyle w:val="TableParagraph"/>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3</w:t>
            </w:r>
          </w:p>
        </w:tc>
        <w:tc>
          <w:tcPr>
            <w:tcW w:w="1581" w:type="dxa"/>
            <w:tcBorders>
              <w:top w:val="single" w:sz="4" w:space="0" w:color="512379"/>
              <w:bottom w:val="single" w:sz="4" w:space="0" w:color="512379"/>
              <w:right w:val="nil"/>
            </w:tcBorders>
            <w:shd w:val="clear" w:color="auto" w:fill="F7F5F4"/>
          </w:tcPr>
          <w:p w14:paraId="3B6E648C" w14:textId="77777777" w:rsidR="007D63C5" w:rsidRDefault="00790D2C">
            <w:pPr>
              <w:pStyle w:val="TableParagraph"/>
              <w:ind w:right="17"/>
              <w:jc w:val="center"/>
            </w:pPr>
            <w:r>
              <w:rPr>
                <w:spacing w:val="-2"/>
              </w:rPr>
              <w:t>0.013</w:t>
            </w:r>
          </w:p>
        </w:tc>
        <w:tc>
          <w:tcPr>
            <w:tcW w:w="1031" w:type="dxa"/>
            <w:tcBorders>
              <w:top w:val="single" w:sz="4" w:space="0" w:color="512379"/>
              <w:left w:val="nil"/>
              <w:bottom w:val="single" w:sz="4" w:space="0" w:color="512379"/>
              <w:right w:val="nil"/>
            </w:tcBorders>
            <w:shd w:val="clear" w:color="auto" w:fill="F7F5F4"/>
          </w:tcPr>
          <w:p w14:paraId="3B6E648D" w14:textId="77777777" w:rsidR="007D63C5" w:rsidRDefault="00790D2C">
            <w:pPr>
              <w:pStyle w:val="TableParagraph"/>
              <w:ind w:left="200"/>
            </w:pPr>
            <w:r>
              <w:rPr>
                <w:spacing w:val="-2"/>
              </w:rPr>
              <w:t>0.031</w:t>
            </w:r>
          </w:p>
        </w:tc>
        <w:tc>
          <w:tcPr>
            <w:tcW w:w="1143" w:type="dxa"/>
            <w:tcBorders>
              <w:top w:val="single" w:sz="4" w:space="0" w:color="512379"/>
              <w:left w:val="nil"/>
              <w:bottom w:val="single" w:sz="4" w:space="0" w:color="512379"/>
            </w:tcBorders>
            <w:shd w:val="clear" w:color="auto" w:fill="F7F5F4"/>
          </w:tcPr>
          <w:p w14:paraId="3B6E648E" w14:textId="77777777" w:rsidR="007D63C5" w:rsidRDefault="00790D2C">
            <w:pPr>
              <w:pStyle w:val="TableParagraph"/>
              <w:ind w:left="3" w:right="100"/>
              <w:jc w:val="center"/>
            </w:pPr>
            <w:r>
              <w:rPr>
                <w:spacing w:val="-2"/>
              </w:rPr>
              <w:t>0.666</w:t>
            </w:r>
          </w:p>
        </w:tc>
        <w:tc>
          <w:tcPr>
            <w:tcW w:w="1617" w:type="dxa"/>
            <w:tcBorders>
              <w:top w:val="single" w:sz="4" w:space="0" w:color="512379"/>
              <w:bottom w:val="single" w:sz="4" w:space="0" w:color="512379"/>
              <w:right w:val="nil"/>
            </w:tcBorders>
            <w:shd w:val="clear" w:color="auto" w:fill="F7F5F4"/>
          </w:tcPr>
          <w:p w14:paraId="3B6E648F" w14:textId="77777777" w:rsidR="007D63C5" w:rsidRDefault="00790D2C">
            <w:pPr>
              <w:pStyle w:val="TableParagraph"/>
              <w:ind w:left="21" w:right="3"/>
              <w:jc w:val="center"/>
            </w:pPr>
            <w:r>
              <w:rPr>
                <w:spacing w:val="-2"/>
              </w:rPr>
              <w:t>0.048</w:t>
            </w:r>
          </w:p>
        </w:tc>
        <w:tc>
          <w:tcPr>
            <w:tcW w:w="1019" w:type="dxa"/>
            <w:tcBorders>
              <w:top w:val="single" w:sz="4" w:space="0" w:color="512379"/>
              <w:left w:val="nil"/>
              <w:bottom w:val="single" w:sz="4" w:space="0" w:color="512379"/>
              <w:right w:val="nil"/>
            </w:tcBorders>
            <w:shd w:val="clear" w:color="auto" w:fill="F7F5F4"/>
          </w:tcPr>
          <w:p w14:paraId="3B6E6490" w14:textId="77777777" w:rsidR="007D63C5" w:rsidRDefault="00790D2C">
            <w:pPr>
              <w:pStyle w:val="TableParagraph"/>
              <w:ind w:left="201"/>
            </w:pPr>
            <w:r>
              <w:rPr>
                <w:spacing w:val="-2"/>
              </w:rPr>
              <w:t>0.035</w:t>
            </w:r>
          </w:p>
        </w:tc>
        <w:tc>
          <w:tcPr>
            <w:tcW w:w="1119" w:type="dxa"/>
            <w:tcBorders>
              <w:top w:val="single" w:sz="4" w:space="0" w:color="512379"/>
              <w:left w:val="nil"/>
              <w:bottom w:val="single" w:sz="4" w:space="0" w:color="512379"/>
              <w:right w:val="nil"/>
            </w:tcBorders>
            <w:shd w:val="clear" w:color="auto" w:fill="F7F5F4"/>
          </w:tcPr>
          <w:p w14:paraId="3B6E6491" w14:textId="77777777" w:rsidR="007D63C5" w:rsidRDefault="00790D2C">
            <w:pPr>
              <w:pStyle w:val="TableParagraph"/>
              <w:ind w:right="123"/>
              <w:jc w:val="center"/>
            </w:pPr>
            <w:r>
              <w:rPr>
                <w:spacing w:val="-2"/>
              </w:rPr>
              <w:t>0.169</w:t>
            </w:r>
          </w:p>
        </w:tc>
      </w:tr>
      <w:tr w:rsidR="007D63C5" w14:paraId="3B6E649A" w14:textId="77777777">
        <w:trPr>
          <w:trHeight w:val="311"/>
        </w:trPr>
        <w:tc>
          <w:tcPr>
            <w:tcW w:w="2126" w:type="dxa"/>
            <w:tcBorders>
              <w:top w:val="single" w:sz="4" w:space="0" w:color="512379"/>
              <w:left w:val="nil"/>
              <w:bottom w:val="single" w:sz="4" w:space="0" w:color="512379"/>
            </w:tcBorders>
          </w:tcPr>
          <w:p w14:paraId="3B6E6493" w14:textId="77777777" w:rsidR="007D63C5" w:rsidRDefault="00790D2C">
            <w:pPr>
              <w:pStyle w:val="TableParagraph"/>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4</w:t>
            </w:r>
          </w:p>
        </w:tc>
        <w:tc>
          <w:tcPr>
            <w:tcW w:w="1581" w:type="dxa"/>
            <w:tcBorders>
              <w:top w:val="single" w:sz="4" w:space="0" w:color="512379"/>
              <w:bottom w:val="single" w:sz="4" w:space="0" w:color="512379"/>
              <w:right w:val="nil"/>
            </w:tcBorders>
          </w:tcPr>
          <w:p w14:paraId="3B6E6494" w14:textId="77777777" w:rsidR="007D63C5" w:rsidRDefault="00790D2C">
            <w:pPr>
              <w:pStyle w:val="TableParagraph"/>
              <w:ind w:right="17"/>
              <w:jc w:val="center"/>
            </w:pPr>
            <w:r>
              <w:rPr>
                <w:spacing w:val="-2"/>
              </w:rPr>
              <w:t>-0.008</w:t>
            </w:r>
          </w:p>
        </w:tc>
        <w:tc>
          <w:tcPr>
            <w:tcW w:w="1031" w:type="dxa"/>
            <w:tcBorders>
              <w:top w:val="single" w:sz="4" w:space="0" w:color="512379"/>
              <w:left w:val="nil"/>
              <w:bottom w:val="single" w:sz="4" w:space="0" w:color="512379"/>
              <w:right w:val="nil"/>
            </w:tcBorders>
          </w:tcPr>
          <w:p w14:paraId="3B6E6495" w14:textId="77777777" w:rsidR="007D63C5" w:rsidRDefault="00790D2C">
            <w:pPr>
              <w:pStyle w:val="TableParagraph"/>
              <w:ind w:left="200"/>
            </w:pPr>
            <w:r>
              <w:rPr>
                <w:spacing w:val="-2"/>
              </w:rPr>
              <w:t>0.035</w:t>
            </w:r>
          </w:p>
        </w:tc>
        <w:tc>
          <w:tcPr>
            <w:tcW w:w="1143" w:type="dxa"/>
            <w:tcBorders>
              <w:top w:val="single" w:sz="4" w:space="0" w:color="512379"/>
              <w:left w:val="nil"/>
              <w:bottom w:val="single" w:sz="4" w:space="0" w:color="512379"/>
            </w:tcBorders>
          </w:tcPr>
          <w:p w14:paraId="3B6E6496" w14:textId="77777777" w:rsidR="007D63C5" w:rsidRDefault="00790D2C">
            <w:pPr>
              <w:pStyle w:val="TableParagraph"/>
              <w:ind w:left="3" w:right="100"/>
              <w:jc w:val="center"/>
            </w:pPr>
            <w:r>
              <w:rPr>
                <w:spacing w:val="-2"/>
              </w:rPr>
              <w:t>0.823</w:t>
            </w:r>
          </w:p>
        </w:tc>
        <w:tc>
          <w:tcPr>
            <w:tcW w:w="1617" w:type="dxa"/>
            <w:tcBorders>
              <w:top w:val="single" w:sz="4" w:space="0" w:color="512379"/>
              <w:bottom w:val="single" w:sz="4" w:space="0" w:color="512379"/>
              <w:right w:val="nil"/>
            </w:tcBorders>
          </w:tcPr>
          <w:p w14:paraId="3B6E6497" w14:textId="77777777" w:rsidR="007D63C5" w:rsidRDefault="00790D2C">
            <w:pPr>
              <w:pStyle w:val="TableParagraph"/>
              <w:ind w:left="21" w:right="3"/>
              <w:jc w:val="center"/>
            </w:pPr>
            <w:r>
              <w:rPr>
                <w:spacing w:val="-2"/>
              </w:rPr>
              <w:t>0.050</w:t>
            </w:r>
          </w:p>
        </w:tc>
        <w:tc>
          <w:tcPr>
            <w:tcW w:w="1019" w:type="dxa"/>
            <w:tcBorders>
              <w:top w:val="single" w:sz="4" w:space="0" w:color="512379"/>
              <w:left w:val="nil"/>
              <w:bottom w:val="single" w:sz="4" w:space="0" w:color="512379"/>
              <w:right w:val="nil"/>
            </w:tcBorders>
          </w:tcPr>
          <w:p w14:paraId="3B6E6498" w14:textId="77777777" w:rsidR="007D63C5" w:rsidRDefault="00790D2C">
            <w:pPr>
              <w:pStyle w:val="TableParagraph"/>
              <w:ind w:left="201"/>
            </w:pPr>
            <w:r>
              <w:rPr>
                <w:spacing w:val="-2"/>
              </w:rPr>
              <w:t>0.040</w:t>
            </w:r>
          </w:p>
        </w:tc>
        <w:tc>
          <w:tcPr>
            <w:tcW w:w="1119" w:type="dxa"/>
            <w:tcBorders>
              <w:top w:val="single" w:sz="4" w:space="0" w:color="512379"/>
              <w:left w:val="nil"/>
              <w:bottom w:val="single" w:sz="4" w:space="0" w:color="512379"/>
              <w:right w:val="nil"/>
            </w:tcBorders>
          </w:tcPr>
          <w:p w14:paraId="3B6E6499" w14:textId="77777777" w:rsidR="007D63C5" w:rsidRDefault="00790D2C">
            <w:pPr>
              <w:pStyle w:val="TableParagraph"/>
              <w:ind w:right="123"/>
              <w:jc w:val="center"/>
            </w:pPr>
            <w:r>
              <w:rPr>
                <w:spacing w:val="-2"/>
              </w:rPr>
              <w:t>0.211</w:t>
            </w:r>
          </w:p>
        </w:tc>
      </w:tr>
      <w:tr w:rsidR="007D63C5" w14:paraId="3B6E64A2" w14:textId="77777777">
        <w:trPr>
          <w:trHeight w:val="313"/>
        </w:trPr>
        <w:tc>
          <w:tcPr>
            <w:tcW w:w="2126" w:type="dxa"/>
            <w:tcBorders>
              <w:top w:val="single" w:sz="4" w:space="0" w:color="512379"/>
              <w:left w:val="nil"/>
            </w:tcBorders>
            <w:shd w:val="clear" w:color="auto" w:fill="F7F5F4"/>
          </w:tcPr>
          <w:p w14:paraId="3B6E649B" w14:textId="77777777" w:rsidR="007D63C5" w:rsidRDefault="00790D2C">
            <w:pPr>
              <w:pStyle w:val="TableParagraph"/>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5</w:t>
            </w:r>
          </w:p>
        </w:tc>
        <w:tc>
          <w:tcPr>
            <w:tcW w:w="1581" w:type="dxa"/>
            <w:tcBorders>
              <w:top w:val="single" w:sz="4" w:space="0" w:color="512379"/>
              <w:right w:val="nil"/>
            </w:tcBorders>
            <w:shd w:val="clear" w:color="auto" w:fill="F7F5F4"/>
          </w:tcPr>
          <w:p w14:paraId="3B6E649C" w14:textId="77777777" w:rsidR="007D63C5" w:rsidRDefault="00790D2C">
            <w:pPr>
              <w:pStyle w:val="TableParagraph"/>
              <w:ind w:right="17"/>
              <w:jc w:val="center"/>
            </w:pPr>
            <w:r>
              <w:rPr>
                <w:spacing w:val="-2"/>
              </w:rPr>
              <w:t>-0.029</w:t>
            </w:r>
          </w:p>
        </w:tc>
        <w:tc>
          <w:tcPr>
            <w:tcW w:w="1031" w:type="dxa"/>
            <w:tcBorders>
              <w:top w:val="single" w:sz="4" w:space="0" w:color="512379"/>
              <w:left w:val="nil"/>
              <w:right w:val="nil"/>
            </w:tcBorders>
            <w:shd w:val="clear" w:color="auto" w:fill="F7F5F4"/>
          </w:tcPr>
          <w:p w14:paraId="3B6E649D" w14:textId="77777777" w:rsidR="007D63C5" w:rsidRDefault="00790D2C">
            <w:pPr>
              <w:pStyle w:val="TableParagraph"/>
              <w:ind w:left="200"/>
            </w:pPr>
            <w:r>
              <w:rPr>
                <w:spacing w:val="-2"/>
              </w:rPr>
              <w:t>0.037</w:t>
            </w:r>
          </w:p>
        </w:tc>
        <w:tc>
          <w:tcPr>
            <w:tcW w:w="1143" w:type="dxa"/>
            <w:tcBorders>
              <w:top w:val="single" w:sz="4" w:space="0" w:color="512379"/>
              <w:left w:val="nil"/>
            </w:tcBorders>
            <w:shd w:val="clear" w:color="auto" w:fill="F7F5F4"/>
          </w:tcPr>
          <w:p w14:paraId="3B6E649E" w14:textId="77777777" w:rsidR="007D63C5" w:rsidRDefault="00790D2C">
            <w:pPr>
              <w:pStyle w:val="TableParagraph"/>
              <w:ind w:left="3" w:right="100"/>
              <w:jc w:val="center"/>
            </w:pPr>
            <w:r>
              <w:rPr>
                <w:spacing w:val="-2"/>
              </w:rPr>
              <w:t>0.445</w:t>
            </w:r>
          </w:p>
        </w:tc>
        <w:tc>
          <w:tcPr>
            <w:tcW w:w="1617" w:type="dxa"/>
            <w:tcBorders>
              <w:top w:val="single" w:sz="4" w:space="0" w:color="512379"/>
              <w:right w:val="nil"/>
            </w:tcBorders>
            <w:shd w:val="clear" w:color="auto" w:fill="F7F5F4"/>
          </w:tcPr>
          <w:p w14:paraId="3B6E649F" w14:textId="77777777" w:rsidR="007D63C5" w:rsidRDefault="00790D2C">
            <w:pPr>
              <w:pStyle w:val="TableParagraph"/>
              <w:ind w:left="21" w:right="3"/>
              <w:jc w:val="center"/>
            </w:pPr>
            <w:r>
              <w:rPr>
                <w:spacing w:val="-2"/>
              </w:rPr>
              <w:t>-0.025</w:t>
            </w:r>
          </w:p>
        </w:tc>
        <w:tc>
          <w:tcPr>
            <w:tcW w:w="1019" w:type="dxa"/>
            <w:tcBorders>
              <w:top w:val="single" w:sz="4" w:space="0" w:color="512379"/>
              <w:left w:val="nil"/>
              <w:right w:val="nil"/>
            </w:tcBorders>
            <w:shd w:val="clear" w:color="auto" w:fill="F7F5F4"/>
          </w:tcPr>
          <w:p w14:paraId="3B6E64A0" w14:textId="77777777" w:rsidR="007D63C5" w:rsidRDefault="00790D2C">
            <w:pPr>
              <w:pStyle w:val="TableParagraph"/>
              <w:ind w:left="201"/>
            </w:pPr>
            <w:r>
              <w:rPr>
                <w:spacing w:val="-2"/>
              </w:rPr>
              <w:t>0.044</w:t>
            </w:r>
          </w:p>
        </w:tc>
        <w:tc>
          <w:tcPr>
            <w:tcW w:w="1119" w:type="dxa"/>
            <w:tcBorders>
              <w:top w:val="single" w:sz="4" w:space="0" w:color="512379"/>
              <w:left w:val="nil"/>
              <w:right w:val="nil"/>
            </w:tcBorders>
            <w:shd w:val="clear" w:color="auto" w:fill="F7F5F4"/>
          </w:tcPr>
          <w:p w14:paraId="3B6E64A1" w14:textId="77777777" w:rsidR="007D63C5" w:rsidRDefault="00790D2C">
            <w:pPr>
              <w:pStyle w:val="TableParagraph"/>
              <w:ind w:right="123"/>
              <w:jc w:val="center"/>
            </w:pPr>
            <w:r>
              <w:rPr>
                <w:spacing w:val="-2"/>
              </w:rPr>
              <w:t>0.567</w:t>
            </w:r>
          </w:p>
        </w:tc>
      </w:tr>
    </w:tbl>
    <w:p w14:paraId="3B6E64A3" w14:textId="77777777" w:rsidR="007D63C5" w:rsidRDefault="007D63C5">
      <w:pPr>
        <w:jc w:val="center"/>
        <w:sectPr w:rsidR="007D63C5">
          <w:pgSz w:w="11910" w:h="16840"/>
          <w:pgMar w:top="2000" w:right="220" w:bottom="740" w:left="1000" w:header="589" w:footer="556" w:gutter="0"/>
          <w:cols w:space="720"/>
        </w:sectPr>
      </w:pPr>
    </w:p>
    <w:p w14:paraId="3B6E64A4" w14:textId="77777777" w:rsidR="007D63C5" w:rsidRDefault="007D63C5">
      <w:pPr>
        <w:pStyle w:val="BodyText"/>
        <w:spacing w:before="27"/>
        <w:rPr>
          <w:rFonts w:ascii="Arial"/>
          <w:i/>
          <w:sz w:val="20"/>
        </w:rPr>
      </w:pPr>
    </w:p>
    <w:p w14:paraId="3B6E64A5" w14:textId="77777777" w:rsidR="007D63C5" w:rsidRDefault="00790D2C">
      <w:pPr>
        <w:ind w:left="132"/>
        <w:rPr>
          <w:rFonts w:ascii="Arial"/>
          <w:i/>
          <w:sz w:val="20"/>
        </w:rPr>
      </w:pPr>
      <w:bookmarkStart w:id="137" w:name="_bookmark136"/>
      <w:bookmarkEnd w:id="137"/>
      <w:r>
        <w:rPr>
          <w:rFonts w:ascii="Arial"/>
          <w:i/>
          <w:color w:val="44536A"/>
          <w:sz w:val="20"/>
        </w:rPr>
        <w:t>Table</w:t>
      </w:r>
      <w:r>
        <w:rPr>
          <w:rFonts w:ascii="Arial"/>
          <w:i/>
          <w:color w:val="44536A"/>
          <w:spacing w:val="-5"/>
          <w:sz w:val="20"/>
        </w:rPr>
        <w:t xml:space="preserve"> </w:t>
      </w:r>
      <w:r>
        <w:rPr>
          <w:rFonts w:ascii="Arial"/>
          <w:i/>
          <w:color w:val="44536A"/>
          <w:sz w:val="20"/>
        </w:rPr>
        <w:t>D-10</w:t>
      </w:r>
      <w:r>
        <w:rPr>
          <w:rFonts w:ascii="Arial"/>
          <w:i/>
          <w:color w:val="44536A"/>
          <w:spacing w:val="-5"/>
          <w:sz w:val="20"/>
        </w:rPr>
        <w:t xml:space="preserve"> </w:t>
      </w:r>
      <w:r>
        <w:rPr>
          <w:rFonts w:ascii="Arial"/>
          <w:i/>
          <w:color w:val="44536A"/>
          <w:sz w:val="20"/>
        </w:rPr>
        <w:t>Build</w:t>
      </w:r>
      <w:r>
        <w:rPr>
          <w:rFonts w:ascii="Arial"/>
          <w:i/>
          <w:color w:val="44536A"/>
          <w:spacing w:val="-7"/>
          <w:sz w:val="20"/>
        </w:rPr>
        <w:t xml:space="preserve"> </w:t>
      </w:r>
      <w:r>
        <w:rPr>
          <w:rFonts w:ascii="Arial"/>
          <w:i/>
          <w:color w:val="44536A"/>
          <w:sz w:val="20"/>
        </w:rPr>
        <w:t>and</w:t>
      </w:r>
      <w:r>
        <w:rPr>
          <w:rFonts w:ascii="Arial"/>
          <w:i/>
          <w:color w:val="44536A"/>
          <w:spacing w:val="-6"/>
          <w:sz w:val="20"/>
        </w:rPr>
        <w:t xml:space="preserve"> </w:t>
      </w:r>
      <w:r>
        <w:rPr>
          <w:rFonts w:ascii="Arial"/>
          <w:i/>
          <w:color w:val="44536A"/>
          <w:sz w:val="20"/>
        </w:rPr>
        <w:t>Grow</w:t>
      </w:r>
      <w:r>
        <w:rPr>
          <w:rFonts w:ascii="Arial"/>
          <w:i/>
          <w:color w:val="44536A"/>
          <w:spacing w:val="-4"/>
          <w:sz w:val="20"/>
        </w:rPr>
        <w:t xml:space="preserve"> </w:t>
      </w:r>
      <w:r>
        <w:rPr>
          <w:rFonts w:ascii="Arial"/>
          <w:i/>
          <w:color w:val="44536A"/>
          <w:sz w:val="20"/>
        </w:rPr>
        <w:t>impact</w:t>
      </w:r>
      <w:r>
        <w:rPr>
          <w:rFonts w:ascii="Arial"/>
          <w:i/>
          <w:color w:val="44536A"/>
          <w:spacing w:val="-7"/>
          <w:sz w:val="20"/>
        </w:rPr>
        <w:t xml:space="preserve"> </w:t>
      </w:r>
      <w:r>
        <w:rPr>
          <w:rFonts w:ascii="Arial"/>
          <w:i/>
          <w:color w:val="44536A"/>
          <w:sz w:val="20"/>
        </w:rPr>
        <w:t>estimates</w:t>
      </w:r>
      <w:r>
        <w:rPr>
          <w:rFonts w:ascii="Arial"/>
          <w:i/>
          <w:color w:val="44536A"/>
          <w:spacing w:val="-5"/>
          <w:sz w:val="20"/>
        </w:rPr>
        <w:t xml:space="preserve"> </w:t>
      </w:r>
      <w:r>
        <w:rPr>
          <w:rFonts w:ascii="Arial"/>
          <w:i/>
          <w:color w:val="44536A"/>
          <w:sz w:val="20"/>
        </w:rPr>
        <w:t>by</w:t>
      </w:r>
      <w:r>
        <w:rPr>
          <w:rFonts w:ascii="Arial"/>
          <w:i/>
          <w:color w:val="44536A"/>
          <w:spacing w:val="-6"/>
          <w:sz w:val="20"/>
        </w:rPr>
        <w:t xml:space="preserve"> </w:t>
      </w:r>
      <w:r>
        <w:rPr>
          <w:rFonts w:ascii="Arial"/>
          <w:i/>
          <w:color w:val="44536A"/>
          <w:spacing w:val="-5"/>
          <w:sz w:val="20"/>
        </w:rPr>
        <w:t>age</w:t>
      </w:r>
    </w:p>
    <w:p w14:paraId="3B6E64A6" w14:textId="77777777" w:rsidR="007D63C5" w:rsidRDefault="007D63C5">
      <w:pPr>
        <w:pStyle w:val="BodyText"/>
        <w:spacing w:before="5" w:after="1"/>
        <w:rPr>
          <w:rFonts w:ascii="Arial"/>
          <w:i/>
          <w:sz w:val="10"/>
        </w:rPr>
      </w:pPr>
    </w:p>
    <w:tbl>
      <w:tblPr>
        <w:tblW w:w="0" w:type="auto"/>
        <w:tblInd w:w="140" w:type="dxa"/>
        <w:tblBorders>
          <w:top w:val="single" w:sz="18" w:space="0" w:color="512379"/>
          <w:left w:val="single" w:sz="18" w:space="0" w:color="512379"/>
          <w:bottom w:val="single" w:sz="18" w:space="0" w:color="512379"/>
          <w:right w:val="single" w:sz="18" w:space="0" w:color="512379"/>
          <w:insideH w:val="single" w:sz="18" w:space="0" w:color="512379"/>
          <w:insideV w:val="single" w:sz="18" w:space="0" w:color="512379"/>
        </w:tblBorders>
        <w:tblLayout w:type="fixed"/>
        <w:tblCellMar>
          <w:left w:w="0" w:type="dxa"/>
          <w:right w:w="0" w:type="dxa"/>
        </w:tblCellMar>
        <w:tblLook w:val="01E0" w:firstRow="1" w:lastRow="1" w:firstColumn="1" w:lastColumn="1" w:noHBand="0" w:noVBand="0"/>
      </w:tblPr>
      <w:tblGrid>
        <w:gridCol w:w="2126"/>
        <w:gridCol w:w="1581"/>
        <w:gridCol w:w="1031"/>
        <w:gridCol w:w="1143"/>
        <w:gridCol w:w="1617"/>
        <w:gridCol w:w="1018"/>
        <w:gridCol w:w="1120"/>
      </w:tblGrid>
      <w:tr w:rsidR="007D63C5" w14:paraId="3B6E64AA" w14:textId="77777777">
        <w:trPr>
          <w:trHeight w:val="267"/>
        </w:trPr>
        <w:tc>
          <w:tcPr>
            <w:tcW w:w="2126" w:type="dxa"/>
            <w:tcBorders>
              <w:left w:val="nil"/>
            </w:tcBorders>
          </w:tcPr>
          <w:p w14:paraId="3B6E64A7" w14:textId="77777777" w:rsidR="007D63C5" w:rsidRDefault="007D63C5">
            <w:pPr>
              <w:pStyle w:val="TableParagraph"/>
              <w:spacing w:line="240" w:lineRule="auto"/>
              <w:rPr>
                <w:rFonts w:ascii="Times New Roman"/>
                <w:sz w:val="18"/>
              </w:rPr>
            </w:pPr>
          </w:p>
        </w:tc>
        <w:tc>
          <w:tcPr>
            <w:tcW w:w="3755" w:type="dxa"/>
            <w:gridSpan w:val="3"/>
          </w:tcPr>
          <w:p w14:paraId="3B6E64A8" w14:textId="77777777" w:rsidR="007D63C5" w:rsidRDefault="00790D2C">
            <w:pPr>
              <w:pStyle w:val="TableParagraph"/>
              <w:spacing w:line="247" w:lineRule="exact"/>
              <w:ind w:left="5"/>
              <w:jc w:val="center"/>
            </w:pPr>
            <w:r>
              <w:t>Age</w:t>
            </w:r>
            <w:r>
              <w:rPr>
                <w:spacing w:val="-2"/>
              </w:rPr>
              <w:t xml:space="preserve"> </w:t>
            </w:r>
            <w:r>
              <w:t>under</w:t>
            </w:r>
            <w:r>
              <w:rPr>
                <w:spacing w:val="-2"/>
              </w:rPr>
              <w:t xml:space="preserve"> </w:t>
            </w:r>
            <w:r>
              <w:rPr>
                <w:spacing w:val="-7"/>
              </w:rPr>
              <w:t>18</w:t>
            </w:r>
          </w:p>
        </w:tc>
        <w:tc>
          <w:tcPr>
            <w:tcW w:w="3755" w:type="dxa"/>
            <w:gridSpan w:val="3"/>
            <w:tcBorders>
              <w:right w:val="nil"/>
            </w:tcBorders>
          </w:tcPr>
          <w:p w14:paraId="3B6E64A9" w14:textId="77777777" w:rsidR="007D63C5" w:rsidRDefault="00790D2C">
            <w:pPr>
              <w:pStyle w:val="TableParagraph"/>
              <w:spacing w:line="247" w:lineRule="exact"/>
              <w:ind w:left="7"/>
              <w:jc w:val="center"/>
            </w:pPr>
            <w:r>
              <w:t>Age</w:t>
            </w:r>
            <w:r>
              <w:rPr>
                <w:spacing w:val="-1"/>
              </w:rPr>
              <w:t xml:space="preserve"> </w:t>
            </w:r>
            <w:r>
              <w:rPr>
                <w:spacing w:val="-5"/>
              </w:rPr>
              <w:t>18+</w:t>
            </w:r>
          </w:p>
        </w:tc>
      </w:tr>
      <w:tr w:rsidR="007D63C5" w14:paraId="3B6E64B2" w14:textId="77777777">
        <w:trPr>
          <w:trHeight w:val="538"/>
        </w:trPr>
        <w:tc>
          <w:tcPr>
            <w:tcW w:w="2126" w:type="dxa"/>
            <w:tcBorders>
              <w:left w:val="nil"/>
              <w:bottom w:val="single" w:sz="4" w:space="0" w:color="512379"/>
            </w:tcBorders>
          </w:tcPr>
          <w:p w14:paraId="3B6E64AB" w14:textId="77777777" w:rsidR="007D63C5" w:rsidRDefault="007D63C5">
            <w:pPr>
              <w:pStyle w:val="TableParagraph"/>
              <w:spacing w:line="240" w:lineRule="auto"/>
              <w:rPr>
                <w:rFonts w:ascii="Times New Roman"/>
                <w:sz w:val="20"/>
              </w:rPr>
            </w:pPr>
          </w:p>
        </w:tc>
        <w:tc>
          <w:tcPr>
            <w:tcW w:w="1581" w:type="dxa"/>
            <w:tcBorders>
              <w:bottom w:val="single" w:sz="4" w:space="0" w:color="512379"/>
              <w:right w:val="nil"/>
            </w:tcBorders>
          </w:tcPr>
          <w:p w14:paraId="3B6E64AC" w14:textId="77777777" w:rsidR="007D63C5" w:rsidRDefault="00790D2C">
            <w:pPr>
              <w:pStyle w:val="TableParagraph"/>
              <w:spacing w:line="270" w:lineRule="atLeast"/>
              <w:ind w:left="28" w:right="40" w:firstLine="374"/>
            </w:pPr>
            <w:r>
              <w:rPr>
                <w:spacing w:val="-2"/>
              </w:rPr>
              <w:t xml:space="preserve">Average </w:t>
            </w:r>
            <w:r>
              <w:t>treatment</w:t>
            </w:r>
            <w:r>
              <w:rPr>
                <w:spacing w:val="-13"/>
              </w:rPr>
              <w:t xml:space="preserve"> </w:t>
            </w:r>
            <w:r>
              <w:t>effect</w:t>
            </w:r>
          </w:p>
        </w:tc>
        <w:tc>
          <w:tcPr>
            <w:tcW w:w="1031" w:type="dxa"/>
            <w:tcBorders>
              <w:left w:val="nil"/>
              <w:bottom w:val="single" w:sz="4" w:space="0" w:color="512379"/>
              <w:right w:val="nil"/>
            </w:tcBorders>
          </w:tcPr>
          <w:p w14:paraId="3B6E64AD" w14:textId="77777777" w:rsidR="007D63C5" w:rsidRDefault="00790D2C">
            <w:pPr>
              <w:pStyle w:val="TableParagraph"/>
              <w:spacing w:line="270" w:lineRule="atLeast"/>
              <w:ind w:left="221" w:hanging="176"/>
            </w:pPr>
            <w:r>
              <w:rPr>
                <w:spacing w:val="-2"/>
              </w:rPr>
              <w:t>Standard error</w:t>
            </w:r>
          </w:p>
        </w:tc>
        <w:tc>
          <w:tcPr>
            <w:tcW w:w="1143" w:type="dxa"/>
            <w:tcBorders>
              <w:left w:val="nil"/>
              <w:bottom w:val="single" w:sz="4" w:space="0" w:color="512379"/>
            </w:tcBorders>
          </w:tcPr>
          <w:p w14:paraId="3B6E64AE" w14:textId="77777777" w:rsidR="007D63C5" w:rsidRDefault="00790D2C">
            <w:pPr>
              <w:pStyle w:val="TableParagraph"/>
              <w:spacing w:before="1" w:line="240" w:lineRule="auto"/>
              <w:ind w:right="100"/>
              <w:jc w:val="center"/>
            </w:pPr>
            <w:r>
              <w:t>P-</w:t>
            </w:r>
            <w:r>
              <w:rPr>
                <w:spacing w:val="-2"/>
              </w:rPr>
              <w:t>value</w:t>
            </w:r>
          </w:p>
        </w:tc>
        <w:tc>
          <w:tcPr>
            <w:tcW w:w="1617" w:type="dxa"/>
            <w:tcBorders>
              <w:bottom w:val="single" w:sz="4" w:space="0" w:color="512379"/>
              <w:right w:val="nil"/>
            </w:tcBorders>
          </w:tcPr>
          <w:p w14:paraId="3B6E64AF" w14:textId="77777777" w:rsidR="007D63C5" w:rsidRDefault="00790D2C">
            <w:pPr>
              <w:pStyle w:val="TableParagraph"/>
              <w:spacing w:line="270" w:lineRule="atLeast"/>
              <w:ind w:left="65" w:right="39" w:firstLine="374"/>
            </w:pPr>
            <w:r>
              <w:rPr>
                <w:spacing w:val="-2"/>
              </w:rPr>
              <w:t xml:space="preserve">Average </w:t>
            </w:r>
            <w:r>
              <w:t>treatment</w:t>
            </w:r>
            <w:r>
              <w:rPr>
                <w:spacing w:val="-13"/>
              </w:rPr>
              <w:t xml:space="preserve"> </w:t>
            </w:r>
            <w:r>
              <w:t>effect</w:t>
            </w:r>
          </w:p>
        </w:tc>
        <w:tc>
          <w:tcPr>
            <w:tcW w:w="1018" w:type="dxa"/>
            <w:tcBorders>
              <w:left w:val="nil"/>
              <w:bottom w:val="single" w:sz="4" w:space="0" w:color="512379"/>
              <w:right w:val="nil"/>
            </w:tcBorders>
          </w:tcPr>
          <w:p w14:paraId="3B6E64B0" w14:textId="77777777" w:rsidR="007D63C5" w:rsidRDefault="00790D2C">
            <w:pPr>
              <w:pStyle w:val="TableParagraph"/>
              <w:spacing w:line="270" w:lineRule="atLeast"/>
              <w:ind w:left="222" w:right="158" w:hanging="176"/>
            </w:pPr>
            <w:r>
              <w:rPr>
                <w:spacing w:val="-2"/>
              </w:rPr>
              <w:t>Standard error</w:t>
            </w:r>
          </w:p>
        </w:tc>
        <w:tc>
          <w:tcPr>
            <w:tcW w:w="1120" w:type="dxa"/>
            <w:tcBorders>
              <w:left w:val="nil"/>
              <w:bottom w:val="single" w:sz="4" w:space="0" w:color="512379"/>
              <w:right w:val="nil"/>
            </w:tcBorders>
          </w:tcPr>
          <w:p w14:paraId="3B6E64B1" w14:textId="77777777" w:rsidR="007D63C5" w:rsidRDefault="00790D2C">
            <w:pPr>
              <w:pStyle w:val="TableParagraph"/>
              <w:spacing w:before="1" w:line="240" w:lineRule="auto"/>
              <w:ind w:left="2" w:right="126"/>
              <w:jc w:val="center"/>
            </w:pPr>
            <w:r>
              <w:t>P-</w:t>
            </w:r>
            <w:r>
              <w:rPr>
                <w:spacing w:val="-2"/>
              </w:rPr>
              <w:t>value</w:t>
            </w:r>
          </w:p>
        </w:tc>
      </w:tr>
      <w:tr w:rsidR="007D63C5" w14:paraId="3B6E64BA" w14:textId="77777777">
        <w:trPr>
          <w:trHeight w:val="267"/>
        </w:trPr>
        <w:tc>
          <w:tcPr>
            <w:tcW w:w="2126" w:type="dxa"/>
            <w:tcBorders>
              <w:top w:val="single" w:sz="4" w:space="0" w:color="512379"/>
              <w:left w:val="nil"/>
              <w:bottom w:val="single" w:sz="4" w:space="0" w:color="512379"/>
            </w:tcBorders>
            <w:shd w:val="clear" w:color="auto" w:fill="F7F5F4"/>
          </w:tcPr>
          <w:p w14:paraId="3B6E64B3" w14:textId="77777777" w:rsidR="007D63C5" w:rsidRDefault="00790D2C">
            <w:pPr>
              <w:pStyle w:val="TableParagraph"/>
              <w:spacing w:line="247" w:lineRule="exact"/>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1</w:t>
            </w:r>
          </w:p>
        </w:tc>
        <w:tc>
          <w:tcPr>
            <w:tcW w:w="1581" w:type="dxa"/>
            <w:tcBorders>
              <w:top w:val="single" w:sz="4" w:space="0" w:color="512379"/>
              <w:bottom w:val="single" w:sz="4" w:space="0" w:color="512379"/>
              <w:right w:val="nil"/>
            </w:tcBorders>
            <w:shd w:val="clear" w:color="auto" w:fill="F7F5F4"/>
          </w:tcPr>
          <w:p w14:paraId="3B6E64B4" w14:textId="77777777" w:rsidR="007D63C5" w:rsidRDefault="00790D2C">
            <w:pPr>
              <w:pStyle w:val="TableParagraph"/>
              <w:spacing w:line="247" w:lineRule="exact"/>
              <w:ind w:right="17"/>
              <w:jc w:val="center"/>
            </w:pPr>
            <w:r>
              <w:rPr>
                <w:spacing w:val="-2"/>
              </w:rPr>
              <w:t>-0.009</w:t>
            </w:r>
          </w:p>
        </w:tc>
        <w:tc>
          <w:tcPr>
            <w:tcW w:w="1031" w:type="dxa"/>
            <w:tcBorders>
              <w:top w:val="single" w:sz="4" w:space="0" w:color="512379"/>
              <w:left w:val="nil"/>
              <w:bottom w:val="single" w:sz="4" w:space="0" w:color="512379"/>
              <w:right w:val="nil"/>
            </w:tcBorders>
            <w:shd w:val="clear" w:color="auto" w:fill="F7F5F4"/>
          </w:tcPr>
          <w:p w14:paraId="3B6E64B5" w14:textId="77777777" w:rsidR="007D63C5" w:rsidRDefault="00790D2C">
            <w:pPr>
              <w:pStyle w:val="TableParagraph"/>
              <w:spacing w:line="247" w:lineRule="exact"/>
              <w:ind w:left="200"/>
            </w:pPr>
            <w:r>
              <w:rPr>
                <w:spacing w:val="-2"/>
              </w:rPr>
              <w:t>0.011</w:t>
            </w:r>
          </w:p>
        </w:tc>
        <w:tc>
          <w:tcPr>
            <w:tcW w:w="1143" w:type="dxa"/>
            <w:tcBorders>
              <w:top w:val="single" w:sz="4" w:space="0" w:color="512379"/>
              <w:left w:val="nil"/>
              <w:bottom w:val="single" w:sz="4" w:space="0" w:color="512379"/>
            </w:tcBorders>
            <w:shd w:val="clear" w:color="auto" w:fill="F7F5F4"/>
          </w:tcPr>
          <w:p w14:paraId="3B6E64B6" w14:textId="77777777" w:rsidR="007D63C5" w:rsidRDefault="00790D2C">
            <w:pPr>
              <w:pStyle w:val="TableParagraph"/>
              <w:spacing w:line="247" w:lineRule="exact"/>
              <w:ind w:left="3" w:right="100"/>
              <w:jc w:val="center"/>
            </w:pPr>
            <w:r>
              <w:rPr>
                <w:spacing w:val="-2"/>
              </w:rPr>
              <w:t>0.414</w:t>
            </w:r>
          </w:p>
        </w:tc>
        <w:tc>
          <w:tcPr>
            <w:tcW w:w="1617" w:type="dxa"/>
            <w:tcBorders>
              <w:top w:val="single" w:sz="4" w:space="0" w:color="512379"/>
              <w:bottom w:val="single" w:sz="4" w:space="0" w:color="512379"/>
              <w:right w:val="nil"/>
            </w:tcBorders>
            <w:shd w:val="clear" w:color="auto" w:fill="F7F5F4"/>
          </w:tcPr>
          <w:p w14:paraId="3B6E64B7" w14:textId="77777777" w:rsidR="007D63C5" w:rsidRDefault="00790D2C">
            <w:pPr>
              <w:pStyle w:val="TableParagraph"/>
              <w:spacing w:line="247" w:lineRule="exact"/>
              <w:ind w:left="21" w:right="3"/>
              <w:jc w:val="center"/>
            </w:pPr>
            <w:r>
              <w:rPr>
                <w:spacing w:val="-2"/>
              </w:rPr>
              <w:t>0.005</w:t>
            </w:r>
          </w:p>
        </w:tc>
        <w:tc>
          <w:tcPr>
            <w:tcW w:w="1018" w:type="dxa"/>
            <w:tcBorders>
              <w:top w:val="single" w:sz="4" w:space="0" w:color="512379"/>
              <w:left w:val="nil"/>
              <w:bottom w:val="single" w:sz="4" w:space="0" w:color="512379"/>
              <w:right w:val="nil"/>
            </w:tcBorders>
            <w:shd w:val="clear" w:color="auto" w:fill="F7F5F4"/>
          </w:tcPr>
          <w:p w14:paraId="3B6E64B8" w14:textId="77777777" w:rsidR="007D63C5" w:rsidRDefault="00790D2C">
            <w:pPr>
              <w:pStyle w:val="TableParagraph"/>
              <w:spacing w:line="247" w:lineRule="exact"/>
              <w:ind w:left="201"/>
            </w:pPr>
            <w:r>
              <w:rPr>
                <w:spacing w:val="-2"/>
              </w:rPr>
              <w:t>0.022</w:t>
            </w:r>
          </w:p>
        </w:tc>
        <w:tc>
          <w:tcPr>
            <w:tcW w:w="1120" w:type="dxa"/>
            <w:tcBorders>
              <w:top w:val="single" w:sz="4" w:space="0" w:color="512379"/>
              <w:left w:val="nil"/>
              <w:bottom w:val="single" w:sz="4" w:space="0" w:color="512379"/>
              <w:right w:val="nil"/>
            </w:tcBorders>
            <w:shd w:val="clear" w:color="auto" w:fill="F7F5F4"/>
          </w:tcPr>
          <w:p w14:paraId="3B6E64B9" w14:textId="77777777" w:rsidR="007D63C5" w:rsidRDefault="00790D2C">
            <w:pPr>
              <w:pStyle w:val="TableParagraph"/>
              <w:spacing w:line="247" w:lineRule="exact"/>
              <w:ind w:right="126"/>
              <w:jc w:val="center"/>
            </w:pPr>
            <w:r>
              <w:rPr>
                <w:spacing w:val="-2"/>
              </w:rPr>
              <w:t>0.825</w:t>
            </w:r>
          </w:p>
        </w:tc>
      </w:tr>
      <w:tr w:rsidR="007D63C5" w14:paraId="3B6E64C2" w14:textId="77777777">
        <w:trPr>
          <w:trHeight w:val="268"/>
        </w:trPr>
        <w:tc>
          <w:tcPr>
            <w:tcW w:w="2126" w:type="dxa"/>
            <w:tcBorders>
              <w:top w:val="single" w:sz="4" w:space="0" w:color="512379"/>
              <w:left w:val="nil"/>
              <w:bottom w:val="single" w:sz="4" w:space="0" w:color="512379"/>
            </w:tcBorders>
          </w:tcPr>
          <w:p w14:paraId="3B6E64BB" w14:textId="77777777" w:rsidR="007D63C5" w:rsidRDefault="00790D2C">
            <w:pPr>
              <w:pStyle w:val="TableParagraph"/>
              <w:spacing w:line="248" w:lineRule="exact"/>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2</w:t>
            </w:r>
          </w:p>
        </w:tc>
        <w:tc>
          <w:tcPr>
            <w:tcW w:w="1581" w:type="dxa"/>
            <w:tcBorders>
              <w:top w:val="single" w:sz="4" w:space="0" w:color="512379"/>
              <w:bottom w:val="single" w:sz="4" w:space="0" w:color="512379"/>
              <w:right w:val="nil"/>
            </w:tcBorders>
          </w:tcPr>
          <w:p w14:paraId="3B6E64BC" w14:textId="77777777" w:rsidR="007D63C5" w:rsidRDefault="00790D2C">
            <w:pPr>
              <w:pStyle w:val="TableParagraph"/>
              <w:spacing w:line="248" w:lineRule="exact"/>
              <w:ind w:right="17"/>
              <w:jc w:val="center"/>
            </w:pPr>
            <w:r>
              <w:rPr>
                <w:spacing w:val="-2"/>
              </w:rPr>
              <w:t>-0.045</w:t>
            </w:r>
          </w:p>
        </w:tc>
        <w:tc>
          <w:tcPr>
            <w:tcW w:w="1031" w:type="dxa"/>
            <w:tcBorders>
              <w:top w:val="single" w:sz="4" w:space="0" w:color="512379"/>
              <w:left w:val="nil"/>
              <w:bottom w:val="single" w:sz="4" w:space="0" w:color="512379"/>
              <w:right w:val="nil"/>
            </w:tcBorders>
          </w:tcPr>
          <w:p w14:paraId="3B6E64BD" w14:textId="77777777" w:rsidR="007D63C5" w:rsidRDefault="00790D2C">
            <w:pPr>
              <w:pStyle w:val="TableParagraph"/>
              <w:spacing w:line="248" w:lineRule="exact"/>
              <w:ind w:left="200"/>
            </w:pPr>
            <w:r>
              <w:rPr>
                <w:spacing w:val="-2"/>
              </w:rPr>
              <w:t>0.011</w:t>
            </w:r>
          </w:p>
        </w:tc>
        <w:tc>
          <w:tcPr>
            <w:tcW w:w="1143" w:type="dxa"/>
            <w:tcBorders>
              <w:top w:val="single" w:sz="4" w:space="0" w:color="512379"/>
              <w:left w:val="nil"/>
              <w:bottom w:val="single" w:sz="4" w:space="0" w:color="512379"/>
            </w:tcBorders>
          </w:tcPr>
          <w:p w14:paraId="3B6E64BE" w14:textId="77777777" w:rsidR="007D63C5" w:rsidRDefault="00790D2C">
            <w:pPr>
              <w:pStyle w:val="TableParagraph"/>
              <w:spacing w:line="248" w:lineRule="exact"/>
              <w:ind w:left="3" w:right="100"/>
              <w:jc w:val="center"/>
            </w:pPr>
            <w:r>
              <w:rPr>
                <w:spacing w:val="-2"/>
              </w:rPr>
              <w:t>0.000</w:t>
            </w:r>
          </w:p>
        </w:tc>
        <w:tc>
          <w:tcPr>
            <w:tcW w:w="1617" w:type="dxa"/>
            <w:tcBorders>
              <w:top w:val="single" w:sz="4" w:space="0" w:color="512379"/>
              <w:bottom w:val="single" w:sz="4" w:space="0" w:color="512379"/>
              <w:right w:val="nil"/>
            </w:tcBorders>
          </w:tcPr>
          <w:p w14:paraId="3B6E64BF" w14:textId="77777777" w:rsidR="007D63C5" w:rsidRDefault="00790D2C">
            <w:pPr>
              <w:pStyle w:val="TableParagraph"/>
              <w:spacing w:line="248" w:lineRule="exact"/>
              <w:ind w:left="21" w:right="3"/>
              <w:jc w:val="center"/>
            </w:pPr>
            <w:r>
              <w:rPr>
                <w:spacing w:val="-2"/>
              </w:rPr>
              <w:t>-0.009</w:t>
            </w:r>
          </w:p>
        </w:tc>
        <w:tc>
          <w:tcPr>
            <w:tcW w:w="1018" w:type="dxa"/>
            <w:tcBorders>
              <w:top w:val="single" w:sz="4" w:space="0" w:color="512379"/>
              <w:left w:val="nil"/>
              <w:bottom w:val="single" w:sz="4" w:space="0" w:color="512379"/>
              <w:right w:val="nil"/>
            </w:tcBorders>
          </w:tcPr>
          <w:p w14:paraId="3B6E64C0" w14:textId="77777777" w:rsidR="007D63C5" w:rsidRDefault="00790D2C">
            <w:pPr>
              <w:pStyle w:val="TableParagraph"/>
              <w:spacing w:line="248" w:lineRule="exact"/>
              <w:ind w:left="201"/>
            </w:pPr>
            <w:r>
              <w:rPr>
                <w:spacing w:val="-2"/>
              </w:rPr>
              <w:t>0.035</w:t>
            </w:r>
          </w:p>
        </w:tc>
        <w:tc>
          <w:tcPr>
            <w:tcW w:w="1120" w:type="dxa"/>
            <w:tcBorders>
              <w:top w:val="single" w:sz="4" w:space="0" w:color="512379"/>
              <w:left w:val="nil"/>
              <w:bottom w:val="single" w:sz="4" w:space="0" w:color="512379"/>
              <w:right w:val="nil"/>
            </w:tcBorders>
          </w:tcPr>
          <w:p w14:paraId="3B6E64C1" w14:textId="77777777" w:rsidR="007D63C5" w:rsidRDefault="00790D2C">
            <w:pPr>
              <w:pStyle w:val="TableParagraph"/>
              <w:spacing w:line="248" w:lineRule="exact"/>
              <w:ind w:right="126"/>
              <w:jc w:val="center"/>
            </w:pPr>
            <w:r>
              <w:rPr>
                <w:spacing w:val="-2"/>
              </w:rPr>
              <w:t>0.789</w:t>
            </w:r>
          </w:p>
        </w:tc>
      </w:tr>
      <w:tr w:rsidR="007D63C5" w14:paraId="3B6E64CA" w14:textId="77777777">
        <w:trPr>
          <w:trHeight w:val="273"/>
        </w:trPr>
        <w:tc>
          <w:tcPr>
            <w:tcW w:w="2126" w:type="dxa"/>
            <w:tcBorders>
              <w:top w:val="single" w:sz="4" w:space="0" w:color="512379"/>
              <w:left w:val="nil"/>
              <w:bottom w:val="single" w:sz="4" w:space="0" w:color="512379"/>
            </w:tcBorders>
            <w:shd w:val="clear" w:color="auto" w:fill="F7F5F4"/>
          </w:tcPr>
          <w:p w14:paraId="3B6E64C3" w14:textId="77777777" w:rsidR="007D63C5" w:rsidRDefault="00790D2C">
            <w:pPr>
              <w:pStyle w:val="TableParagraph"/>
              <w:spacing w:line="253" w:lineRule="exact"/>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3</w:t>
            </w:r>
          </w:p>
        </w:tc>
        <w:tc>
          <w:tcPr>
            <w:tcW w:w="1581" w:type="dxa"/>
            <w:tcBorders>
              <w:top w:val="single" w:sz="4" w:space="0" w:color="512379"/>
              <w:bottom w:val="single" w:sz="4" w:space="0" w:color="512379"/>
              <w:right w:val="nil"/>
            </w:tcBorders>
            <w:shd w:val="clear" w:color="auto" w:fill="F7F5F4"/>
          </w:tcPr>
          <w:p w14:paraId="3B6E64C4" w14:textId="77777777" w:rsidR="007D63C5" w:rsidRDefault="00790D2C">
            <w:pPr>
              <w:pStyle w:val="TableParagraph"/>
              <w:spacing w:line="253" w:lineRule="exact"/>
              <w:ind w:right="17"/>
              <w:jc w:val="center"/>
            </w:pPr>
            <w:r>
              <w:rPr>
                <w:spacing w:val="-2"/>
              </w:rPr>
              <w:t>0.004</w:t>
            </w:r>
          </w:p>
        </w:tc>
        <w:tc>
          <w:tcPr>
            <w:tcW w:w="1031" w:type="dxa"/>
            <w:tcBorders>
              <w:top w:val="single" w:sz="4" w:space="0" w:color="512379"/>
              <w:left w:val="nil"/>
              <w:bottom w:val="single" w:sz="4" w:space="0" w:color="512379"/>
              <w:right w:val="nil"/>
            </w:tcBorders>
            <w:shd w:val="clear" w:color="auto" w:fill="F7F5F4"/>
          </w:tcPr>
          <w:p w14:paraId="3B6E64C5" w14:textId="77777777" w:rsidR="007D63C5" w:rsidRDefault="00790D2C">
            <w:pPr>
              <w:pStyle w:val="TableParagraph"/>
              <w:spacing w:line="253" w:lineRule="exact"/>
              <w:ind w:left="200"/>
            </w:pPr>
            <w:r>
              <w:rPr>
                <w:spacing w:val="-2"/>
              </w:rPr>
              <w:t>0.024</w:t>
            </w:r>
          </w:p>
        </w:tc>
        <w:tc>
          <w:tcPr>
            <w:tcW w:w="1143" w:type="dxa"/>
            <w:tcBorders>
              <w:top w:val="single" w:sz="4" w:space="0" w:color="512379"/>
              <w:left w:val="nil"/>
              <w:bottom w:val="single" w:sz="4" w:space="0" w:color="512379"/>
            </w:tcBorders>
            <w:shd w:val="clear" w:color="auto" w:fill="F7F5F4"/>
          </w:tcPr>
          <w:p w14:paraId="3B6E64C6" w14:textId="77777777" w:rsidR="007D63C5" w:rsidRDefault="00790D2C">
            <w:pPr>
              <w:pStyle w:val="TableParagraph"/>
              <w:spacing w:line="253" w:lineRule="exact"/>
              <w:ind w:left="3" w:right="100"/>
              <w:jc w:val="center"/>
            </w:pPr>
            <w:r>
              <w:rPr>
                <w:spacing w:val="-2"/>
              </w:rPr>
              <w:t>0.875</w:t>
            </w:r>
          </w:p>
        </w:tc>
        <w:tc>
          <w:tcPr>
            <w:tcW w:w="1617" w:type="dxa"/>
            <w:tcBorders>
              <w:top w:val="single" w:sz="4" w:space="0" w:color="512379"/>
              <w:bottom w:val="single" w:sz="4" w:space="0" w:color="512379"/>
              <w:right w:val="nil"/>
            </w:tcBorders>
            <w:shd w:val="clear" w:color="auto" w:fill="F7F5F4"/>
          </w:tcPr>
          <w:p w14:paraId="3B6E64C7" w14:textId="77777777" w:rsidR="007D63C5" w:rsidRDefault="00790D2C">
            <w:pPr>
              <w:pStyle w:val="TableParagraph"/>
              <w:spacing w:line="253" w:lineRule="exact"/>
              <w:ind w:left="21" w:right="3"/>
              <w:jc w:val="center"/>
            </w:pPr>
            <w:r>
              <w:rPr>
                <w:spacing w:val="-2"/>
              </w:rPr>
              <w:t>-0.077</w:t>
            </w:r>
          </w:p>
        </w:tc>
        <w:tc>
          <w:tcPr>
            <w:tcW w:w="1018" w:type="dxa"/>
            <w:tcBorders>
              <w:top w:val="single" w:sz="4" w:space="0" w:color="512379"/>
              <w:left w:val="nil"/>
              <w:bottom w:val="single" w:sz="4" w:space="0" w:color="512379"/>
              <w:right w:val="nil"/>
            </w:tcBorders>
            <w:shd w:val="clear" w:color="auto" w:fill="F7F5F4"/>
          </w:tcPr>
          <w:p w14:paraId="3B6E64C8" w14:textId="77777777" w:rsidR="007D63C5" w:rsidRDefault="00790D2C">
            <w:pPr>
              <w:pStyle w:val="TableParagraph"/>
              <w:spacing w:line="253" w:lineRule="exact"/>
              <w:ind w:left="201"/>
            </w:pPr>
            <w:r>
              <w:rPr>
                <w:spacing w:val="-2"/>
              </w:rPr>
              <w:t>0.031</w:t>
            </w:r>
          </w:p>
        </w:tc>
        <w:tc>
          <w:tcPr>
            <w:tcW w:w="1120" w:type="dxa"/>
            <w:tcBorders>
              <w:top w:val="single" w:sz="4" w:space="0" w:color="512379"/>
              <w:left w:val="nil"/>
              <w:bottom w:val="single" w:sz="4" w:space="0" w:color="512379"/>
              <w:right w:val="nil"/>
            </w:tcBorders>
            <w:shd w:val="clear" w:color="auto" w:fill="F7F5F4"/>
          </w:tcPr>
          <w:p w14:paraId="3B6E64C9" w14:textId="77777777" w:rsidR="007D63C5" w:rsidRDefault="00790D2C">
            <w:pPr>
              <w:pStyle w:val="TableParagraph"/>
              <w:spacing w:line="253" w:lineRule="exact"/>
              <w:ind w:right="126"/>
              <w:jc w:val="center"/>
            </w:pPr>
            <w:r>
              <w:rPr>
                <w:spacing w:val="-2"/>
              </w:rPr>
              <w:t>0.012</w:t>
            </w:r>
          </w:p>
        </w:tc>
      </w:tr>
      <w:tr w:rsidR="007D63C5" w14:paraId="3B6E64D2" w14:textId="77777777">
        <w:trPr>
          <w:trHeight w:val="268"/>
        </w:trPr>
        <w:tc>
          <w:tcPr>
            <w:tcW w:w="2126" w:type="dxa"/>
            <w:tcBorders>
              <w:top w:val="single" w:sz="4" w:space="0" w:color="512379"/>
              <w:left w:val="nil"/>
              <w:bottom w:val="single" w:sz="4" w:space="0" w:color="512379"/>
            </w:tcBorders>
          </w:tcPr>
          <w:p w14:paraId="3B6E64CB" w14:textId="77777777" w:rsidR="007D63C5" w:rsidRDefault="00790D2C">
            <w:pPr>
              <w:pStyle w:val="TableParagraph"/>
              <w:spacing w:line="248" w:lineRule="exact"/>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4</w:t>
            </w:r>
          </w:p>
        </w:tc>
        <w:tc>
          <w:tcPr>
            <w:tcW w:w="1581" w:type="dxa"/>
            <w:tcBorders>
              <w:top w:val="single" w:sz="4" w:space="0" w:color="512379"/>
              <w:bottom w:val="single" w:sz="4" w:space="0" w:color="512379"/>
              <w:right w:val="nil"/>
            </w:tcBorders>
          </w:tcPr>
          <w:p w14:paraId="3B6E64CC" w14:textId="77777777" w:rsidR="007D63C5" w:rsidRDefault="00790D2C">
            <w:pPr>
              <w:pStyle w:val="TableParagraph"/>
              <w:spacing w:line="248" w:lineRule="exact"/>
              <w:ind w:right="17"/>
              <w:jc w:val="center"/>
            </w:pPr>
            <w:r>
              <w:rPr>
                <w:spacing w:val="-2"/>
              </w:rPr>
              <w:t>0.021</w:t>
            </w:r>
          </w:p>
        </w:tc>
        <w:tc>
          <w:tcPr>
            <w:tcW w:w="1031" w:type="dxa"/>
            <w:tcBorders>
              <w:top w:val="single" w:sz="4" w:space="0" w:color="512379"/>
              <w:left w:val="nil"/>
              <w:bottom w:val="single" w:sz="4" w:space="0" w:color="512379"/>
              <w:right w:val="nil"/>
            </w:tcBorders>
          </w:tcPr>
          <w:p w14:paraId="3B6E64CD" w14:textId="77777777" w:rsidR="007D63C5" w:rsidRDefault="00790D2C">
            <w:pPr>
              <w:pStyle w:val="TableParagraph"/>
              <w:spacing w:line="248" w:lineRule="exact"/>
              <w:ind w:left="200"/>
            </w:pPr>
            <w:r>
              <w:rPr>
                <w:spacing w:val="-2"/>
              </w:rPr>
              <w:t>0.031</w:t>
            </w:r>
          </w:p>
        </w:tc>
        <w:tc>
          <w:tcPr>
            <w:tcW w:w="1143" w:type="dxa"/>
            <w:tcBorders>
              <w:top w:val="single" w:sz="4" w:space="0" w:color="512379"/>
              <w:left w:val="nil"/>
              <w:bottom w:val="single" w:sz="4" w:space="0" w:color="512379"/>
            </w:tcBorders>
          </w:tcPr>
          <w:p w14:paraId="3B6E64CE" w14:textId="77777777" w:rsidR="007D63C5" w:rsidRDefault="00790D2C">
            <w:pPr>
              <w:pStyle w:val="TableParagraph"/>
              <w:spacing w:line="248" w:lineRule="exact"/>
              <w:ind w:left="3" w:right="100"/>
              <w:jc w:val="center"/>
            </w:pPr>
            <w:r>
              <w:rPr>
                <w:spacing w:val="-2"/>
              </w:rPr>
              <w:t>0.505</w:t>
            </w:r>
          </w:p>
        </w:tc>
        <w:tc>
          <w:tcPr>
            <w:tcW w:w="1617" w:type="dxa"/>
            <w:tcBorders>
              <w:top w:val="single" w:sz="4" w:space="0" w:color="512379"/>
              <w:bottom w:val="single" w:sz="4" w:space="0" w:color="512379"/>
              <w:right w:val="nil"/>
            </w:tcBorders>
          </w:tcPr>
          <w:p w14:paraId="3B6E64CF" w14:textId="77777777" w:rsidR="007D63C5" w:rsidRDefault="00790D2C">
            <w:pPr>
              <w:pStyle w:val="TableParagraph"/>
              <w:spacing w:line="248" w:lineRule="exact"/>
              <w:ind w:left="21" w:right="3"/>
              <w:jc w:val="center"/>
            </w:pPr>
            <w:r>
              <w:rPr>
                <w:spacing w:val="-2"/>
              </w:rPr>
              <w:t>-0.100</w:t>
            </w:r>
          </w:p>
        </w:tc>
        <w:tc>
          <w:tcPr>
            <w:tcW w:w="1018" w:type="dxa"/>
            <w:tcBorders>
              <w:top w:val="single" w:sz="4" w:space="0" w:color="512379"/>
              <w:left w:val="nil"/>
              <w:bottom w:val="single" w:sz="4" w:space="0" w:color="512379"/>
              <w:right w:val="nil"/>
            </w:tcBorders>
          </w:tcPr>
          <w:p w14:paraId="3B6E64D0" w14:textId="77777777" w:rsidR="007D63C5" w:rsidRDefault="00790D2C">
            <w:pPr>
              <w:pStyle w:val="TableParagraph"/>
              <w:spacing w:line="248" w:lineRule="exact"/>
              <w:ind w:left="201"/>
            </w:pPr>
            <w:r>
              <w:rPr>
                <w:spacing w:val="-2"/>
              </w:rPr>
              <w:t>0.036</w:t>
            </w:r>
          </w:p>
        </w:tc>
        <w:tc>
          <w:tcPr>
            <w:tcW w:w="1120" w:type="dxa"/>
            <w:tcBorders>
              <w:top w:val="single" w:sz="4" w:space="0" w:color="512379"/>
              <w:left w:val="nil"/>
              <w:bottom w:val="single" w:sz="4" w:space="0" w:color="512379"/>
              <w:right w:val="nil"/>
            </w:tcBorders>
          </w:tcPr>
          <w:p w14:paraId="3B6E64D1" w14:textId="77777777" w:rsidR="007D63C5" w:rsidRDefault="00790D2C">
            <w:pPr>
              <w:pStyle w:val="TableParagraph"/>
              <w:spacing w:line="248" w:lineRule="exact"/>
              <w:ind w:right="126"/>
              <w:jc w:val="center"/>
            </w:pPr>
            <w:r>
              <w:rPr>
                <w:spacing w:val="-2"/>
              </w:rPr>
              <w:t>0.005</w:t>
            </w:r>
          </w:p>
        </w:tc>
      </w:tr>
      <w:tr w:rsidR="007D63C5" w14:paraId="3B6E64DA" w14:textId="77777777">
        <w:trPr>
          <w:trHeight w:val="268"/>
        </w:trPr>
        <w:tc>
          <w:tcPr>
            <w:tcW w:w="2126" w:type="dxa"/>
            <w:tcBorders>
              <w:top w:val="single" w:sz="4" w:space="0" w:color="512379"/>
              <w:left w:val="nil"/>
              <w:bottom w:val="single" w:sz="4" w:space="0" w:color="512379"/>
            </w:tcBorders>
            <w:shd w:val="clear" w:color="auto" w:fill="F7F5F4"/>
          </w:tcPr>
          <w:p w14:paraId="3B6E64D3" w14:textId="77777777" w:rsidR="007D63C5" w:rsidRDefault="00790D2C">
            <w:pPr>
              <w:pStyle w:val="TableParagraph"/>
              <w:spacing w:line="248" w:lineRule="exact"/>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5</w:t>
            </w:r>
          </w:p>
        </w:tc>
        <w:tc>
          <w:tcPr>
            <w:tcW w:w="1581" w:type="dxa"/>
            <w:tcBorders>
              <w:top w:val="single" w:sz="4" w:space="0" w:color="512379"/>
              <w:bottom w:val="single" w:sz="4" w:space="0" w:color="512379"/>
              <w:right w:val="nil"/>
            </w:tcBorders>
            <w:shd w:val="clear" w:color="auto" w:fill="F7F5F4"/>
          </w:tcPr>
          <w:p w14:paraId="3B6E64D4" w14:textId="77777777" w:rsidR="007D63C5" w:rsidRDefault="00790D2C">
            <w:pPr>
              <w:pStyle w:val="TableParagraph"/>
              <w:spacing w:line="248" w:lineRule="exact"/>
              <w:ind w:right="17"/>
              <w:jc w:val="center"/>
            </w:pPr>
            <w:r>
              <w:rPr>
                <w:spacing w:val="-2"/>
              </w:rPr>
              <w:t>-0.029</w:t>
            </w:r>
          </w:p>
        </w:tc>
        <w:tc>
          <w:tcPr>
            <w:tcW w:w="1031" w:type="dxa"/>
            <w:tcBorders>
              <w:top w:val="single" w:sz="4" w:space="0" w:color="512379"/>
              <w:left w:val="nil"/>
              <w:bottom w:val="single" w:sz="4" w:space="0" w:color="512379"/>
              <w:right w:val="nil"/>
            </w:tcBorders>
            <w:shd w:val="clear" w:color="auto" w:fill="F7F5F4"/>
          </w:tcPr>
          <w:p w14:paraId="3B6E64D5" w14:textId="77777777" w:rsidR="007D63C5" w:rsidRDefault="00790D2C">
            <w:pPr>
              <w:pStyle w:val="TableParagraph"/>
              <w:spacing w:line="248" w:lineRule="exact"/>
              <w:ind w:left="200"/>
            </w:pPr>
            <w:r>
              <w:rPr>
                <w:spacing w:val="-2"/>
              </w:rPr>
              <w:t>0.031</w:t>
            </w:r>
          </w:p>
        </w:tc>
        <w:tc>
          <w:tcPr>
            <w:tcW w:w="1143" w:type="dxa"/>
            <w:tcBorders>
              <w:top w:val="single" w:sz="4" w:space="0" w:color="512379"/>
              <w:left w:val="nil"/>
              <w:bottom w:val="single" w:sz="4" w:space="0" w:color="512379"/>
            </w:tcBorders>
            <w:shd w:val="clear" w:color="auto" w:fill="F7F5F4"/>
          </w:tcPr>
          <w:p w14:paraId="3B6E64D6" w14:textId="77777777" w:rsidR="007D63C5" w:rsidRDefault="00790D2C">
            <w:pPr>
              <w:pStyle w:val="TableParagraph"/>
              <w:spacing w:line="248" w:lineRule="exact"/>
              <w:ind w:left="3" w:right="100"/>
              <w:jc w:val="center"/>
            </w:pPr>
            <w:r>
              <w:rPr>
                <w:spacing w:val="-2"/>
              </w:rPr>
              <w:t>0.343</w:t>
            </w:r>
          </w:p>
        </w:tc>
        <w:tc>
          <w:tcPr>
            <w:tcW w:w="1617" w:type="dxa"/>
            <w:tcBorders>
              <w:top w:val="single" w:sz="4" w:space="0" w:color="512379"/>
              <w:bottom w:val="single" w:sz="4" w:space="0" w:color="512379"/>
              <w:right w:val="nil"/>
            </w:tcBorders>
            <w:shd w:val="clear" w:color="auto" w:fill="F7F5F4"/>
          </w:tcPr>
          <w:p w14:paraId="3B6E64D7" w14:textId="77777777" w:rsidR="007D63C5" w:rsidRDefault="00790D2C">
            <w:pPr>
              <w:pStyle w:val="TableParagraph"/>
              <w:spacing w:line="248" w:lineRule="exact"/>
              <w:ind w:left="21" w:right="3"/>
              <w:jc w:val="center"/>
            </w:pPr>
            <w:r>
              <w:rPr>
                <w:spacing w:val="-2"/>
              </w:rPr>
              <w:t>-0.174</w:t>
            </w:r>
          </w:p>
        </w:tc>
        <w:tc>
          <w:tcPr>
            <w:tcW w:w="1018" w:type="dxa"/>
            <w:tcBorders>
              <w:top w:val="single" w:sz="4" w:space="0" w:color="512379"/>
              <w:left w:val="nil"/>
              <w:bottom w:val="single" w:sz="4" w:space="0" w:color="512379"/>
              <w:right w:val="nil"/>
            </w:tcBorders>
            <w:shd w:val="clear" w:color="auto" w:fill="F7F5F4"/>
          </w:tcPr>
          <w:p w14:paraId="3B6E64D8" w14:textId="77777777" w:rsidR="007D63C5" w:rsidRDefault="00790D2C">
            <w:pPr>
              <w:pStyle w:val="TableParagraph"/>
              <w:spacing w:line="248" w:lineRule="exact"/>
              <w:ind w:left="201"/>
            </w:pPr>
            <w:r>
              <w:rPr>
                <w:spacing w:val="-2"/>
              </w:rPr>
              <w:t>0.033</w:t>
            </w:r>
          </w:p>
        </w:tc>
        <w:tc>
          <w:tcPr>
            <w:tcW w:w="1120" w:type="dxa"/>
            <w:tcBorders>
              <w:top w:val="single" w:sz="4" w:space="0" w:color="512379"/>
              <w:left w:val="nil"/>
              <w:bottom w:val="single" w:sz="4" w:space="0" w:color="512379"/>
              <w:right w:val="nil"/>
            </w:tcBorders>
            <w:shd w:val="clear" w:color="auto" w:fill="F7F5F4"/>
          </w:tcPr>
          <w:p w14:paraId="3B6E64D9" w14:textId="77777777" w:rsidR="007D63C5" w:rsidRDefault="00790D2C">
            <w:pPr>
              <w:pStyle w:val="TableParagraph"/>
              <w:spacing w:line="248" w:lineRule="exact"/>
              <w:ind w:right="126"/>
              <w:jc w:val="center"/>
            </w:pPr>
            <w:r>
              <w:rPr>
                <w:spacing w:val="-2"/>
              </w:rPr>
              <w:t>0.000</w:t>
            </w:r>
          </w:p>
        </w:tc>
      </w:tr>
      <w:tr w:rsidR="007D63C5" w14:paraId="3B6E64E2" w14:textId="77777777">
        <w:trPr>
          <w:trHeight w:val="272"/>
        </w:trPr>
        <w:tc>
          <w:tcPr>
            <w:tcW w:w="2126" w:type="dxa"/>
            <w:tcBorders>
              <w:top w:val="single" w:sz="4" w:space="0" w:color="512379"/>
              <w:left w:val="nil"/>
            </w:tcBorders>
          </w:tcPr>
          <w:p w14:paraId="3B6E64DB" w14:textId="77777777" w:rsidR="007D63C5" w:rsidRDefault="00790D2C">
            <w:pPr>
              <w:pStyle w:val="TableParagraph"/>
              <w:spacing w:line="253" w:lineRule="exact"/>
            </w:pPr>
            <w:r>
              <w:t>On</w:t>
            </w:r>
            <w:r>
              <w:rPr>
                <w:spacing w:val="-2"/>
              </w:rPr>
              <w:t xml:space="preserve"> </w:t>
            </w:r>
            <w:r>
              <w:t>IS</w:t>
            </w:r>
            <w:r>
              <w:rPr>
                <w:spacing w:val="-2"/>
              </w:rPr>
              <w:t xml:space="preserve"> </w:t>
            </w:r>
            <w:r>
              <w:t>end</w:t>
            </w:r>
            <w:r>
              <w:rPr>
                <w:spacing w:val="-2"/>
              </w:rPr>
              <w:t xml:space="preserve"> </w:t>
            </w:r>
            <w:r>
              <w:t>of</w:t>
            </w:r>
            <w:r>
              <w:rPr>
                <w:spacing w:val="-3"/>
              </w:rPr>
              <w:t xml:space="preserve"> </w:t>
            </w:r>
            <w:r>
              <w:t>quarter</w:t>
            </w:r>
            <w:r>
              <w:rPr>
                <w:spacing w:val="-2"/>
              </w:rPr>
              <w:t xml:space="preserve"> </w:t>
            </w:r>
            <w:r>
              <w:rPr>
                <w:spacing w:val="-10"/>
              </w:rPr>
              <w:t>6</w:t>
            </w:r>
          </w:p>
        </w:tc>
        <w:tc>
          <w:tcPr>
            <w:tcW w:w="1581" w:type="dxa"/>
            <w:tcBorders>
              <w:top w:val="single" w:sz="4" w:space="0" w:color="512379"/>
              <w:right w:val="nil"/>
            </w:tcBorders>
          </w:tcPr>
          <w:p w14:paraId="3B6E64DC" w14:textId="77777777" w:rsidR="007D63C5" w:rsidRDefault="00790D2C">
            <w:pPr>
              <w:pStyle w:val="TableParagraph"/>
              <w:spacing w:line="253" w:lineRule="exact"/>
              <w:ind w:right="17"/>
              <w:jc w:val="center"/>
            </w:pPr>
            <w:r>
              <w:rPr>
                <w:spacing w:val="-2"/>
              </w:rPr>
              <w:t>-0.050</w:t>
            </w:r>
          </w:p>
        </w:tc>
        <w:tc>
          <w:tcPr>
            <w:tcW w:w="1031" w:type="dxa"/>
            <w:tcBorders>
              <w:top w:val="single" w:sz="4" w:space="0" w:color="512379"/>
              <w:left w:val="nil"/>
              <w:right w:val="nil"/>
            </w:tcBorders>
          </w:tcPr>
          <w:p w14:paraId="3B6E64DD" w14:textId="77777777" w:rsidR="007D63C5" w:rsidRDefault="00790D2C">
            <w:pPr>
              <w:pStyle w:val="TableParagraph"/>
              <w:spacing w:line="253" w:lineRule="exact"/>
              <w:ind w:left="200"/>
            </w:pPr>
            <w:r>
              <w:rPr>
                <w:spacing w:val="-2"/>
              </w:rPr>
              <w:t>0.033</w:t>
            </w:r>
          </w:p>
        </w:tc>
        <w:tc>
          <w:tcPr>
            <w:tcW w:w="1143" w:type="dxa"/>
            <w:tcBorders>
              <w:top w:val="single" w:sz="4" w:space="0" w:color="512379"/>
              <w:left w:val="nil"/>
            </w:tcBorders>
          </w:tcPr>
          <w:p w14:paraId="3B6E64DE" w14:textId="77777777" w:rsidR="007D63C5" w:rsidRDefault="00790D2C">
            <w:pPr>
              <w:pStyle w:val="TableParagraph"/>
              <w:spacing w:line="253" w:lineRule="exact"/>
              <w:ind w:left="3" w:right="100"/>
              <w:jc w:val="center"/>
            </w:pPr>
            <w:r>
              <w:rPr>
                <w:spacing w:val="-2"/>
              </w:rPr>
              <w:t>0.132</w:t>
            </w:r>
          </w:p>
        </w:tc>
        <w:tc>
          <w:tcPr>
            <w:tcW w:w="1617" w:type="dxa"/>
            <w:tcBorders>
              <w:top w:val="single" w:sz="4" w:space="0" w:color="512379"/>
              <w:right w:val="nil"/>
            </w:tcBorders>
          </w:tcPr>
          <w:p w14:paraId="3B6E64DF" w14:textId="77777777" w:rsidR="007D63C5" w:rsidRDefault="00790D2C">
            <w:pPr>
              <w:pStyle w:val="TableParagraph"/>
              <w:spacing w:line="253" w:lineRule="exact"/>
              <w:ind w:left="21" w:right="3"/>
              <w:jc w:val="center"/>
            </w:pPr>
            <w:r>
              <w:rPr>
                <w:spacing w:val="-2"/>
              </w:rPr>
              <w:t>-0.187</w:t>
            </w:r>
          </w:p>
        </w:tc>
        <w:tc>
          <w:tcPr>
            <w:tcW w:w="1018" w:type="dxa"/>
            <w:tcBorders>
              <w:top w:val="single" w:sz="4" w:space="0" w:color="512379"/>
              <w:left w:val="nil"/>
              <w:right w:val="nil"/>
            </w:tcBorders>
          </w:tcPr>
          <w:p w14:paraId="3B6E64E0" w14:textId="77777777" w:rsidR="007D63C5" w:rsidRDefault="00790D2C">
            <w:pPr>
              <w:pStyle w:val="TableParagraph"/>
              <w:spacing w:line="253" w:lineRule="exact"/>
              <w:ind w:left="201"/>
            </w:pPr>
            <w:r>
              <w:rPr>
                <w:spacing w:val="-2"/>
              </w:rPr>
              <w:t>0.036</w:t>
            </w:r>
          </w:p>
        </w:tc>
        <w:tc>
          <w:tcPr>
            <w:tcW w:w="1120" w:type="dxa"/>
            <w:tcBorders>
              <w:top w:val="single" w:sz="4" w:space="0" w:color="512379"/>
              <w:left w:val="nil"/>
              <w:right w:val="nil"/>
            </w:tcBorders>
          </w:tcPr>
          <w:p w14:paraId="3B6E64E1" w14:textId="77777777" w:rsidR="007D63C5" w:rsidRDefault="00790D2C">
            <w:pPr>
              <w:pStyle w:val="TableParagraph"/>
              <w:spacing w:line="253" w:lineRule="exact"/>
              <w:ind w:right="126"/>
              <w:jc w:val="center"/>
            </w:pPr>
            <w:r>
              <w:rPr>
                <w:spacing w:val="-2"/>
              </w:rPr>
              <w:t>0.000</w:t>
            </w:r>
          </w:p>
        </w:tc>
      </w:tr>
    </w:tbl>
    <w:p w14:paraId="3B6E64E3" w14:textId="77777777" w:rsidR="007D63C5" w:rsidRDefault="00790D2C">
      <w:pPr>
        <w:pStyle w:val="BodyText"/>
        <w:spacing w:before="123"/>
        <w:ind w:left="144"/>
        <w:rPr>
          <w:rFonts w:ascii="Arial" w:hAnsi="Arial"/>
        </w:rPr>
      </w:pPr>
      <w:r>
        <w:rPr>
          <w:noProof/>
        </w:rPr>
        <w:drawing>
          <wp:inline distT="0" distB="0" distL="0" distR="0" wp14:anchorId="3B6E70B6" wp14:editId="58931BCB">
            <wp:extent cx="341375" cy="109727"/>
            <wp:effectExtent l="0" t="0" r="0" b="0"/>
            <wp:docPr id="385" name="Image 385" descr="D-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descr="D-5-5"/>
                    <pic:cNvPicPr/>
                  </pic:nvPicPr>
                  <pic:blipFill>
                    <a:blip r:embed="rId221" cstate="print"/>
                    <a:stretch>
                      <a:fillRect/>
                    </a:stretch>
                  </pic:blipFill>
                  <pic:spPr>
                    <a:xfrm>
                      <a:off x="0" y="0"/>
                      <a:ext cx="341375" cy="109727"/>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4E4" w14:textId="77777777" w:rsidR="007D63C5" w:rsidRDefault="00790D2C">
      <w:pPr>
        <w:pStyle w:val="BodyText"/>
        <w:spacing w:before="119"/>
        <w:ind w:left="132" w:right="1024"/>
      </w:pPr>
      <w:hyperlink w:anchor="_bookmark137" w:history="1">
        <w:r>
          <w:t>Figure</w:t>
        </w:r>
        <w:r>
          <w:rPr>
            <w:spacing w:val="-2"/>
          </w:rPr>
          <w:t xml:space="preserve"> </w:t>
        </w:r>
        <w:r>
          <w:t>D-29</w:t>
        </w:r>
      </w:hyperlink>
      <w:r>
        <w:rPr>
          <w:spacing w:val="-2"/>
        </w:rPr>
        <w:t xml:space="preserve"> </w:t>
      </w:r>
      <w:r>
        <w:t>presents</w:t>
      </w:r>
      <w:r>
        <w:rPr>
          <w:spacing w:val="-4"/>
        </w:rPr>
        <w:t xml:space="preserve"> </w:t>
      </w:r>
      <w:r>
        <w:t>the</w:t>
      </w:r>
      <w:r>
        <w:rPr>
          <w:spacing w:val="-2"/>
        </w:rPr>
        <w:t xml:space="preserve"> </w:t>
      </w:r>
      <w:r>
        <w:t>self-reported</w:t>
      </w:r>
      <w:r>
        <w:rPr>
          <w:spacing w:val="-3"/>
        </w:rPr>
        <w:t xml:space="preserve"> </w:t>
      </w:r>
      <w:r>
        <w:t>barriers</w:t>
      </w:r>
      <w:r>
        <w:rPr>
          <w:spacing w:val="-4"/>
        </w:rPr>
        <w:t xml:space="preserve"> </w:t>
      </w:r>
      <w:r>
        <w:t>experienced</w:t>
      </w:r>
      <w:r>
        <w:rPr>
          <w:spacing w:val="-3"/>
        </w:rPr>
        <w:t xml:space="preserve"> </w:t>
      </w:r>
      <w:r>
        <w:t>by</w:t>
      </w:r>
      <w:r>
        <w:rPr>
          <w:spacing w:val="-2"/>
        </w:rPr>
        <w:t xml:space="preserve"> </w:t>
      </w:r>
      <w:r>
        <w:t>At-risk</w:t>
      </w:r>
      <w:r>
        <w:rPr>
          <w:spacing w:val="-2"/>
        </w:rPr>
        <w:t xml:space="preserve"> </w:t>
      </w:r>
      <w:r>
        <w:t>Young</w:t>
      </w:r>
      <w:r>
        <w:rPr>
          <w:spacing w:val="-5"/>
        </w:rPr>
        <w:t xml:space="preserve"> </w:t>
      </w:r>
      <w:r>
        <w:t>People</w:t>
      </w:r>
      <w:r>
        <w:rPr>
          <w:spacing w:val="-2"/>
        </w:rPr>
        <w:t xml:space="preserve"> </w:t>
      </w:r>
      <w:r>
        <w:t>(tranche</w:t>
      </w:r>
      <w:r>
        <w:rPr>
          <w:spacing w:val="-2"/>
        </w:rPr>
        <w:t xml:space="preserve"> </w:t>
      </w:r>
      <w:r>
        <w:t>1)</w:t>
      </w:r>
      <w:r>
        <w:rPr>
          <w:spacing w:val="-3"/>
        </w:rPr>
        <w:t xml:space="preserve"> </w:t>
      </w:r>
      <w:r>
        <w:t>clients</w:t>
      </w:r>
      <w:r>
        <w:rPr>
          <w:spacing w:val="-3"/>
        </w:rPr>
        <w:t xml:space="preserve"> </w:t>
      </w:r>
      <w:r>
        <w:t>as reported in the TTL Client Survey at the beginning (baseline) of a TTL client’s participation in the TTL project. Clients</w:t>
      </w:r>
      <w:r>
        <w:rPr>
          <w:spacing w:val="-1"/>
        </w:rPr>
        <w:t xml:space="preserve"> </w:t>
      </w:r>
      <w:r>
        <w:t>are defined</w:t>
      </w:r>
      <w:r>
        <w:rPr>
          <w:spacing w:val="-2"/>
        </w:rPr>
        <w:t xml:space="preserve"> </w:t>
      </w:r>
      <w:r>
        <w:t>as experiencing a given barrier where they respond</w:t>
      </w:r>
      <w:r>
        <w:rPr>
          <w:spacing w:val="-2"/>
        </w:rPr>
        <w:t xml:space="preserve"> </w:t>
      </w:r>
      <w:r>
        <w:t>either ‘Strongly Agree’</w:t>
      </w:r>
      <w:r>
        <w:rPr>
          <w:spacing w:val="-1"/>
        </w:rPr>
        <w:t xml:space="preserve"> </w:t>
      </w:r>
      <w:r>
        <w:t xml:space="preserve">or ‘Agree’ to negatively worded items (i.e. items where the issue ‘makes it hard to work or study’). (See Appendix </w:t>
      </w:r>
      <w:hyperlink w:anchor="_bookmark88" w:history="1">
        <w:r>
          <w:t>C-2-4</w:t>
        </w:r>
      </w:hyperlink>
      <w:r>
        <w:t xml:space="preserve"> for further details on TTL Client Survey analysis.)</w:t>
      </w:r>
    </w:p>
    <w:p w14:paraId="3B6E64E5" w14:textId="77777777" w:rsidR="007D63C5" w:rsidRDefault="00790D2C">
      <w:pPr>
        <w:spacing w:before="239"/>
        <w:ind w:left="1265" w:right="1172" w:hanging="1133"/>
        <w:rPr>
          <w:rFonts w:ascii="Arial" w:hAnsi="Arial"/>
          <w:i/>
          <w:sz w:val="20"/>
        </w:rPr>
      </w:pPr>
      <w:bookmarkStart w:id="138" w:name="_bookmark137"/>
      <w:bookmarkEnd w:id="138"/>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D-29</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At-risk Young People (tranche 1)</w:t>
      </w:r>
    </w:p>
    <w:p w14:paraId="3B6E64E6" w14:textId="77777777" w:rsidR="007D63C5" w:rsidRDefault="00790D2C">
      <w:pPr>
        <w:pStyle w:val="BodyText"/>
        <w:spacing w:before="66"/>
        <w:rPr>
          <w:rFonts w:ascii="Arial"/>
          <w:i/>
          <w:sz w:val="20"/>
        </w:rPr>
      </w:pPr>
      <w:r>
        <w:rPr>
          <w:noProof/>
        </w:rPr>
        <w:drawing>
          <wp:anchor distT="0" distB="0" distL="0" distR="0" simplePos="0" relativeHeight="487664128" behindDoc="1" locked="0" layoutInCell="1" allowOverlap="1" wp14:anchorId="3B6E70B8" wp14:editId="19FC6125">
            <wp:simplePos x="0" y="0"/>
            <wp:positionH relativeFrom="page">
              <wp:posOffset>802322</wp:posOffset>
            </wp:positionH>
            <wp:positionV relativeFrom="paragraph">
              <wp:posOffset>203226</wp:posOffset>
            </wp:positionV>
            <wp:extent cx="5248595" cy="3082671"/>
            <wp:effectExtent l="0" t="0" r="0" b="0"/>
            <wp:wrapTopAndBottom/>
            <wp:docPr id="386" name="Image 386" descr="Figure D-29 - A graph of a number of people who reported vocational and non-vocational barriers on TTL.&#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descr="Figure D-29 - A graph of a number of people who reported vocational and non-vocational barriers on TTL.&#10;&#10;"/>
                    <pic:cNvPicPr/>
                  </pic:nvPicPr>
                  <pic:blipFill>
                    <a:blip r:embed="rId222" cstate="print"/>
                    <a:stretch>
                      <a:fillRect/>
                    </a:stretch>
                  </pic:blipFill>
                  <pic:spPr>
                    <a:xfrm>
                      <a:off x="0" y="0"/>
                      <a:ext cx="5248595" cy="3082671"/>
                    </a:xfrm>
                    <a:prstGeom prst="rect">
                      <a:avLst/>
                    </a:prstGeom>
                  </pic:spPr>
                </pic:pic>
              </a:graphicData>
            </a:graphic>
          </wp:anchor>
        </w:drawing>
      </w:r>
    </w:p>
    <w:p w14:paraId="3B6E64E7" w14:textId="77777777" w:rsidR="007D63C5" w:rsidRDefault="00790D2C">
      <w:pPr>
        <w:spacing w:before="51"/>
        <w:ind w:left="132" w:right="923"/>
        <w:rPr>
          <w:i/>
          <w:sz w:val="20"/>
        </w:rPr>
      </w:pPr>
      <w:r>
        <w:rPr>
          <w:i/>
          <w:color w:val="404040"/>
          <w:sz w:val="20"/>
        </w:rPr>
        <w:t>Note:</w:t>
      </w:r>
      <w:r>
        <w:rPr>
          <w:i/>
          <w:color w:val="404040"/>
          <w:spacing w:val="-3"/>
          <w:sz w:val="20"/>
        </w:rPr>
        <w:t xml:space="preserve"> </w:t>
      </w:r>
      <w:r>
        <w:rPr>
          <w:i/>
          <w:color w:val="404040"/>
          <w:sz w:val="20"/>
        </w:rPr>
        <w:t>Data</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TTL</w:t>
      </w:r>
      <w:r>
        <w:rPr>
          <w:i/>
          <w:color w:val="404040"/>
          <w:spacing w:val="-2"/>
          <w:sz w:val="20"/>
        </w:rPr>
        <w:t xml:space="preserve"> </w:t>
      </w:r>
      <w:r>
        <w:rPr>
          <w:i/>
          <w:sz w:val="20"/>
        </w:rPr>
        <w:t>Client</w:t>
      </w:r>
      <w:r>
        <w:rPr>
          <w:i/>
          <w:spacing w:val="-2"/>
          <w:sz w:val="20"/>
        </w:rPr>
        <w:t xml:space="preserve"> </w:t>
      </w:r>
      <w:r>
        <w:rPr>
          <w:i/>
          <w:sz w:val="20"/>
        </w:rPr>
        <w:t>Survey</w:t>
      </w:r>
      <w:r>
        <w:rPr>
          <w:i/>
          <w:spacing w:val="-2"/>
          <w:sz w:val="20"/>
        </w:rPr>
        <w:t xml:space="preserve"> </w:t>
      </w:r>
      <w:r>
        <w:rPr>
          <w:i/>
          <w:sz w:val="20"/>
        </w:rPr>
        <w:t>at</w:t>
      </w:r>
      <w:r>
        <w:rPr>
          <w:i/>
          <w:spacing w:val="-2"/>
          <w:sz w:val="20"/>
        </w:rPr>
        <w:t xml:space="preserve"> </w:t>
      </w:r>
      <w:r>
        <w:rPr>
          <w:i/>
          <w:sz w:val="20"/>
        </w:rPr>
        <w:t>baseline</w:t>
      </w:r>
      <w:r>
        <w:rPr>
          <w:i/>
          <w:spacing w:val="-1"/>
          <w:sz w:val="20"/>
        </w:rPr>
        <w:t xml:space="preserve"> </w:t>
      </w:r>
      <w:r>
        <w:rPr>
          <w:i/>
          <w:color w:val="404040"/>
          <w:sz w:val="20"/>
        </w:rPr>
        <w:t>(first</w:t>
      </w:r>
      <w:r>
        <w:rPr>
          <w:i/>
          <w:color w:val="404040"/>
          <w:spacing w:val="-2"/>
          <w:sz w:val="20"/>
        </w:rPr>
        <w:t xml:space="preserve"> </w:t>
      </w:r>
      <w:r>
        <w:rPr>
          <w:i/>
          <w:color w:val="404040"/>
          <w:sz w:val="20"/>
        </w:rPr>
        <w:t>survey</w:t>
      </w:r>
      <w:r>
        <w:rPr>
          <w:i/>
          <w:color w:val="404040"/>
          <w:spacing w:val="-2"/>
          <w:sz w:val="20"/>
        </w:rPr>
        <w:t xml:space="preserve"> </w:t>
      </w:r>
      <w:r>
        <w:rPr>
          <w:i/>
          <w:color w:val="404040"/>
          <w:sz w:val="20"/>
        </w:rPr>
        <w:t>not</w:t>
      </w:r>
      <w:r>
        <w:rPr>
          <w:i/>
          <w:color w:val="404040"/>
          <w:spacing w:val="-2"/>
          <w:sz w:val="20"/>
        </w:rPr>
        <w:t xml:space="preserve"> </w:t>
      </w:r>
      <w:r>
        <w:rPr>
          <w:i/>
          <w:color w:val="404040"/>
          <w:sz w:val="20"/>
        </w:rPr>
        <w:t>near</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end</w:t>
      </w:r>
      <w:r>
        <w:rPr>
          <w:i/>
          <w:color w:val="404040"/>
          <w:spacing w:val="-4"/>
          <w:sz w:val="20"/>
        </w:rPr>
        <w:t xml:space="preserve"> </w:t>
      </w:r>
      <w:r>
        <w:rPr>
          <w:i/>
          <w:color w:val="404040"/>
          <w:sz w:val="20"/>
        </w:rPr>
        <w:t>of</w:t>
      </w:r>
      <w:r>
        <w:rPr>
          <w:i/>
          <w:color w:val="404040"/>
          <w:spacing w:val="-3"/>
          <w:sz w:val="20"/>
        </w:rPr>
        <w:t xml:space="preserve"> </w:t>
      </w:r>
      <w:r>
        <w:rPr>
          <w:i/>
          <w:color w:val="404040"/>
          <w:sz w:val="20"/>
        </w:rPr>
        <w:t>participation).</w:t>
      </w:r>
      <w:r>
        <w:rPr>
          <w:i/>
          <w:color w:val="404040"/>
          <w:spacing w:val="-2"/>
          <w:sz w:val="20"/>
        </w:rPr>
        <w:t xml:space="preserve"> </w:t>
      </w:r>
      <w:r>
        <w:rPr>
          <w:i/>
          <w:color w:val="404040"/>
          <w:sz w:val="20"/>
        </w:rPr>
        <w:t>Collected</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8% of At-risk Young People (tranche 1) TTL clients across all 4 projects</w:t>
      </w:r>
    </w:p>
    <w:p w14:paraId="3B6E64E8" w14:textId="77777777" w:rsidR="007D63C5" w:rsidRDefault="00790D2C">
      <w:pPr>
        <w:pStyle w:val="BodyText"/>
        <w:spacing w:before="119"/>
        <w:ind w:left="144"/>
        <w:rPr>
          <w:rFonts w:ascii="Arial" w:hAnsi="Arial"/>
        </w:rPr>
      </w:pPr>
      <w:r>
        <w:rPr>
          <w:noProof/>
        </w:rPr>
        <w:drawing>
          <wp:inline distT="0" distB="0" distL="0" distR="0" wp14:anchorId="3B6E70BA" wp14:editId="516E55D8">
            <wp:extent cx="339851" cy="111251"/>
            <wp:effectExtent l="0" t="0" r="0" b="0"/>
            <wp:docPr id="387" name="Image 387" descr="D-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descr="D-5-6"/>
                    <pic:cNvPicPr/>
                  </pic:nvPicPr>
                  <pic:blipFill>
                    <a:blip r:embed="rId223" cstate="print"/>
                    <a:stretch>
                      <a:fillRect/>
                    </a:stretch>
                  </pic:blipFill>
                  <pic:spPr>
                    <a:xfrm>
                      <a:off x="0" y="0"/>
                      <a:ext cx="339851"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w:t>
      </w:r>
      <w:r>
        <w:rPr>
          <w:rFonts w:ascii="Arial" w:hAnsi="Arial"/>
          <w:color w:val="512379"/>
          <w:spacing w:val="-3"/>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 and</w:t>
      </w:r>
      <w:r>
        <w:rPr>
          <w:rFonts w:ascii="Arial" w:hAnsi="Arial"/>
          <w:color w:val="512379"/>
          <w:spacing w:val="-3"/>
          <w:position w:val="1"/>
        </w:rPr>
        <w:t xml:space="preserve"> </w:t>
      </w:r>
      <w:r>
        <w:rPr>
          <w:rFonts w:ascii="Arial" w:hAnsi="Arial"/>
          <w:color w:val="512379"/>
          <w:position w:val="1"/>
        </w:rPr>
        <w:t>goals</w:t>
      </w:r>
    </w:p>
    <w:p w14:paraId="3B6E64E9" w14:textId="77777777" w:rsidR="007D63C5" w:rsidRDefault="00790D2C">
      <w:pPr>
        <w:pStyle w:val="BodyText"/>
        <w:spacing w:before="119"/>
        <w:ind w:left="132" w:right="919"/>
      </w:pPr>
      <w:r>
        <w:t>TTL service providers were required to collect data through DEX SCORE measures at the beginning</w:t>
      </w:r>
      <w:r>
        <w:rPr>
          <w:spacing w:val="40"/>
        </w:rPr>
        <w:t xml:space="preserve"> </w:t>
      </w:r>
      <w:r>
        <w:t xml:space="preserve">(baseline) and end of a TTL client’s participation in the TTL project (follow-up). </w:t>
      </w:r>
      <w:hyperlink w:anchor="_bookmark138" w:history="1">
        <w:r>
          <w:t>Figure D-30</w:t>
        </w:r>
      </w:hyperlink>
      <w:r>
        <w:t xml:space="preserve"> presents the proportion</w:t>
      </w:r>
      <w:r>
        <w:rPr>
          <w:spacing w:val="-3"/>
        </w:rPr>
        <w:t xml:space="preserve"> </w:t>
      </w:r>
      <w:r>
        <w:t>of At-risk Young</w:t>
      </w:r>
      <w:r>
        <w:rPr>
          <w:spacing w:val="-1"/>
        </w:rPr>
        <w:t xml:space="preserve"> </w:t>
      </w:r>
      <w:r>
        <w:t>People</w:t>
      </w:r>
      <w:r>
        <w:rPr>
          <w:spacing w:val="-2"/>
        </w:rPr>
        <w:t xml:space="preserve"> </w:t>
      </w:r>
      <w:r>
        <w:t>(tranche</w:t>
      </w:r>
      <w:r>
        <w:rPr>
          <w:spacing w:val="-2"/>
        </w:rPr>
        <w:t xml:space="preserve"> </w:t>
      </w:r>
      <w:r>
        <w:t>1)</w:t>
      </w:r>
      <w:r>
        <w:rPr>
          <w:spacing w:val="-2"/>
        </w:rPr>
        <w:t xml:space="preserve"> </w:t>
      </w:r>
      <w:r>
        <w:t>TTL clients who improved. Improvement is defined</w:t>
      </w:r>
      <w:r>
        <w:rPr>
          <w:spacing w:val="-1"/>
        </w:rPr>
        <w:t xml:space="preserve"> </w:t>
      </w:r>
      <w:r>
        <w:t>as having recorded</w:t>
      </w:r>
      <w:r>
        <w:rPr>
          <w:spacing w:val="-3"/>
        </w:rPr>
        <w:t xml:space="preserve"> </w:t>
      </w:r>
      <w:r>
        <w:t>a</w:t>
      </w:r>
      <w:r>
        <w:rPr>
          <w:spacing w:val="-4"/>
        </w:rPr>
        <w:t xml:space="preserve"> </w:t>
      </w:r>
      <w:r>
        <w:t>more</w:t>
      </w:r>
      <w:r>
        <w:rPr>
          <w:spacing w:val="-1"/>
        </w:rPr>
        <w:t xml:space="preserve"> </w:t>
      </w:r>
      <w:r>
        <w:t>favourable</w:t>
      </w:r>
      <w:r>
        <w:rPr>
          <w:spacing w:val="-1"/>
        </w:rPr>
        <w:t xml:space="preserve"> </w:t>
      </w:r>
      <w:r>
        <w:t>SCORE</w:t>
      </w:r>
      <w:r>
        <w:rPr>
          <w:spacing w:val="-4"/>
        </w:rPr>
        <w:t xml:space="preserve"> </w:t>
      </w:r>
      <w:r>
        <w:t>measurement</w:t>
      </w:r>
      <w:r>
        <w:rPr>
          <w:spacing w:val="-1"/>
        </w:rPr>
        <w:t xml:space="preserve"> </w:t>
      </w:r>
      <w:r>
        <w:t>at</w:t>
      </w:r>
      <w:r>
        <w:rPr>
          <w:spacing w:val="-4"/>
        </w:rPr>
        <w:t xml:space="preserve"> </w:t>
      </w:r>
      <w:r>
        <w:t>the</w:t>
      </w:r>
      <w:r>
        <w:rPr>
          <w:spacing w:val="-1"/>
        </w:rPr>
        <w:t xml:space="preserve"> </w:t>
      </w:r>
      <w:r>
        <w:t>follow-up</w:t>
      </w:r>
      <w:r>
        <w:rPr>
          <w:spacing w:val="-3"/>
        </w:rPr>
        <w:t xml:space="preserve"> </w:t>
      </w:r>
      <w:r>
        <w:t>than</w:t>
      </w:r>
      <w:r>
        <w:rPr>
          <w:spacing w:val="-5"/>
        </w:rPr>
        <w:t xml:space="preserve"> </w:t>
      </w:r>
      <w:r>
        <w:t>at</w:t>
      </w:r>
      <w:r>
        <w:rPr>
          <w:spacing w:val="-1"/>
        </w:rPr>
        <w:t xml:space="preserve"> </w:t>
      </w:r>
      <w:r>
        <w:t>baseline.</w:t>
      </w:r>
      <w:r>
        <w:rPr>
          <w:spacing w:val="-2"/>
        </w:rPr>
        <w:t xml:space="preserve"> </w:t>
      </w:r>
      <w:r>
        <w:t>(See</w:t>
      </w:r>
      <w:r>
        <w:rPr>
          <w:spacing w:val="-1"/>
        </w:rPr>
        <w:t xml:space="preserve"> </w:t>
      </w:r>
      <w:r>
        <w:t>Appendix</w:t>
      </w:r>
      <w:r>
        <w:rPr>
          <w:spacing w:val="-4"/>
        </w:rPr>
        <w:t xml:space="preserve"> </w:t>
      </w:r>
      <w:hyperlink w:anchor="_bookmark87" w:history="1">
        <w:r>
          <w:t>C-2-3</w:t>
        </w:r>
      </w:hyperlink>
      <w:r>
        <w:rPr>
          <w:spacing w:val="-1"/>
        </w:rPr>
        <w:t xml:space="preserve"> </w:t>
      </w:r>
      <w:r>
        <w:t>for detail on DEX SCORE analysis.)</w:t>
      </w:r>
    </w:p>
    <w:p w14:paraId="3B6E64EA" w14:textId="77777777" w:rsidR="007D63C5" w:rsidRDefault="007D63C5">
      <w:pPr>
        <w:sectPr w:rsidR="007D63C5">
          <w:pgSz w:w="11910" w:h="16840"/>
          <w:pgMar w:top="2000" w:right="220" w:bottom="740" w:left="1000" w:header="589" w:footer="556" w:gutter="0"/>
          <w:cols w:space="720"/>
        </w:sectPr>
      </w:pPr>
    </w:p>
    <w:p w14:paraId="3B6E64EB" w14:textId="77777777" w:rsidR="007D63C5" w:rsidRDefault="007D63C5">
      <w:pPr>
        <w:pStyle w:val="BodyText"/>
        <w:spacing w:before="10"/>
        <w:rPr>
          <w:sz w:val="20"/>
        </w:rPr>
      </w:pPr>
    </w:p>
    <w:p w14:paraId="3B6E64EC" w14:textId="77777777" w:rsidR="007D63C5" w:rsidRDefault="00790D2C">
      <w:pPr>
        <w:spacing w:line="242" w:lineRule="auto"/>
        <w:ind w:left="1265" w:right="965" w:hanging="1133"/>
        <w:rPr>
          <w:rFonts w:ascii="Arial" w:hAnsi="Arial"/>
          <w:i/>
          <w:sz w:val="20"/>
        </w:rPr>
      </w:pPr>
      <w:bookmarkStart w:id="139" w:name="_bookmark138"/>
      <w:bookmarkEnd w:id="139"/>
      <w:r>
        <w:rPr>
          <w:rFonts w:ascii="Arial" w:hAnsi="Arial"/>
          <w:i/>
          <w:color w:val="44536A"/>
          <w:sz w:val="20"/>
        </w:rPr>
        <w:t>Figure</w:t>
      </w:r>
      <w:r>
        <w:rPr>
          <w:rFonts w:ascii="Arial" w:hAnsi="Arial"/>
          <w:i/>
          <w:color w:val="44536A"/>
          <w:spacing w:val="-2"/>
          <w:sz w:val="20"/>
        </w:rPr>
        <w:t xml:space="preserve"> </w:t>
      </w:r>
      <w:r>
        <w:rPr>
          <w:rFonts w:ascii="Arial" w:hAnsi="Arial"/>
          <w:i/>
          <w:color w:val="44536A"/>
          <w:sz w:val="20"/>
        </w:rPr>
        <w:t>D-30</w:t>
      </w:r>
      <w:r>
        <w:rPr>
          <w:rFonts w:ascii="Arial" w:hAnsi="Arial"/>
          <w:i/>
          <w:color w:val="44536A"/>
          <w:spacing w:val="-4"/>
          <w:sz w:val="20"/>
        </w:rPr>
        <w:t xml:space="preserve"> </w:t>
      </w:r>
      <w:r>
        <w:rPr>
          <w:rFonts w:ascii="Arial" w:hAnsi="Arial"/>
          <w:i/>
          <w:color w:val="44536A"/>
          <w:sz w:val="20"/>
        </w:rPr>
        <w:t>TTL</w:t>
      </w:r>
      <w:r>
        <w:rPr>
          <w:rFonts w:ascii="Arial" w:hAnsi="Arial"/>
          <w:i/>
          <w:color w:val="44536A"/>
          <w:spacing w:val="-4"/>
          <w:sz w:val="20"/>
        </w:rPr>
        <w:t xml:space="preserve"> </w:t>
      </w:r>
      <w:r>
        <w:rPr>
          <w:rFonts w:ascii="Arial" w:hAnsi="Arial"/>
          <w:i/>
          <w:color w:val="44536A"/>
          <w:sz w:val="20"/>
        </w:rPr>
        <w:t>clients’</w:t>
      </w:r>
      <w:r>
        <w:rPr>
          <w:rFonts w:ascii="Arial" w:hAnsi="Arial"/>
          <w:i/>
          <w:color w:val="44536A"/>
          <w:spacing w:val="-5"/>
          <w:sz w:val="20"/>
        </w:rPr>
        <w:t xml:space="preserve"> </w:t>
      </w:r>
      <w:r>
        <w:rPr>
          <w:rFonts w:ascii="Arial" w:hAnsi="Arial"/>
          <w:i/>
          <w:color w:val="44536A"/>
          <w:sz w:val="20"/>
        </w:rPr>
        <w:t>change</w:t>
      </w:r>
      <w:r>
        <w:rPr>
          <w:rFonts w:ascii="Arial" w:hAnsi="Arial"/>
          <w:i/>
          <w:color w:val="44536A"/>
          <w:spacing w:val="-2"/>
          <w:sz w:val="20"/>
        </w:rPr>
        <w:t xml:space="preserve"> </w:t>
      </w:r>
      <w:r>
        <w:rPr>
          <w:rFonts w:ascii="Arial" w:hAnsi="Arial"/>
          <w:i/>
          <w:color w:val="44536A"/>
          <w:sz w:val="20"/>
        </w:rPr>
        <w:t>in</w:t>
      </w:r>
      <w:r>
        <w:rPr>
          <w:rFonts w:ascii="Arial" w:hAnsi="Arial"/>
          <w:i/>
          <w:color w:val="44536A"/>
          <w:spacing w:val="-2"/>
          <w:sz w:val="20"/>
        </w:rPr>
        <w:t xml:space="preserve"> </w:t>
      </w:r>
      <w:r>
        <w:rPr>
          <w:rFonts w:ascii="Arial" w:hAnsi="Arial"/>
          <w:i/>
          <w:color w:val="44536A"/>
          <w:sz w:val="20"/>
        </w:rPr>
        <w:t>circumstances and goals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DEX</w:t>
      </w:r>
      <w:r>
        <w:rPr>
          <w:rFonts w:ascii="Arial" w:hAnsi="Arial"/>
          <w:i/>
          <w:color w:val="44536A"/>
          <w:spacing w:val="-5"/>
          <w:sz w:val="20"/>
        </w:rPr>
        <w:t xml:space="preserve"> </w:t>
      </w:r>
      <w:r>
        <w:rPr>
          <w:rFonts w:ascii="Arial" w:hAnsi="Arial"/>
          <w:i/>
          <w:color w:val="44536A"/>
          <w:sz w:val="20"/>
        </w:rPr>
        <w:t>SCORE</w:t>
      </w:r>
      <w:r>
        <w:rPr>
          <w:rFonts w:ascii="Arial" w:hAnsi="Arial"/>
          <w:i/>
          <w:color w:val="44536A"/>
          <w:spacing w:val="-2"/>
          <w:sz w:val="20"/>
        </w:rPr>
        <w:t xml:space="preserve"> </w:t>
      </w:r>
      <w:r>
        <w:rPr>
          <w:rFonts w:ascii="Arial" w:hAnsi="Arial"/>
          <w:i/>
          <w:color w:val="44536A"/>
          <w:sz w:val="20"/>
        </w:rPr>
        <w:t>measures</w:t>
      </w:r>
      <w:r>
        <w:rPr>
          <w:rFonts w:ascii="Arial" w:hAnsi="Arial"/>
          <w:i/>
          <w:color w:val="44536A"/>
          <w:spacing w:val="-2"/>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At-risk</w:t>
      </w:r>
      <w:r>
        <w:rPr>
          <w:rFonts w:ascii="Arial" w:hAnsi="Arial"/>
          <w:i/>
          <w:color w:val="44536A"/>
          <w:spacing w:val="-3"/>
          <w:sz w:val="20"/>
        </w:rPr>
        <w:t xml:space="preserve"> </w:t>
      </w:r>
      <w:r>
        <w:rPr>
          <w:rFonts w:ascii="Arial" w:hAnsi="Arial"/>
          <w:i/>
          <w:color w:val="44536A"/>
          <w:sz w:val="20"/>
        </w:rPr>
        <w:t>Young People (tranche 1)</w:t>
      </w:r>
    </w:p>
    <w:p w14:paraId="3B6E64ED" w14:textId="77777777" w:rsidR="007D63C5" w:rsidRDefault="00790D2C">
      <w:pPr>
        <w:pStyle w:val="BodyText"/>
        <w:spacing w:before="111"/>
        <w:rPr>
          <w:rFonts w:ascii="Arial"/>
          <w:i/>
          <w:sz w:val="20"/>
        </w:rPr>
      </w:pPr>
      <w:r>
        <w:rPr>
          <w:noProof/>
        </w:rPr>
        <w:drawing>
          <wp:anchor distT="0" distB="0" distL="0" distR="0" simplePos="0" relativeHeight="487664640" behindDoc="1" locked="0" layoutInCell="1" allowOverlap="1" wp14:anchorId="3B6E70BC" wp14:editId="52910FE5">
            <wp:simplePos x="0" y="0"/>
            <wp:positionH relativeFrom="page">
              <wp:posOffset>763742</wp:posOffset>
            </wp:positionH>
            <wp:positionV relativeFrom="paragraph">
              <wp:posOffset>231761</wp:posOffset>
            </wp:positionV>
            <wp:extent cx="4631556" cy="3077051"/>
            <wp:effectExtent l="0" t="0" r="0" b="0"/>
            <wp:wrapTopAndBottom/>
            <wp:docPr id="388" name="Image 388" descr="Figure D30 - A graph of clients in change of circumstances and goals on DEX.&#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descr="Figure D30 - A graph of clients in change of circumstances and goals on DEX.&#10;&#10;"/>
                    <pic:cNvPicPr/>
                  </pic:nvPicPr>
                  <pic:blipFill>
                    <a:blip r:embed="rId224" cstate="print"/>
                    <a:stretch>
                      <a:fillRect/>
                    </a:stretch>
                  </pic:blipFill>
                  <pic:spPr>
                    <a:xfrm>
                      <a:off x="0" y="0"/>
                      <a:ext cx="4631556" cy="3077051"/>
                    </a:xfrm>
                    <a:prstGeom prst="rect">
                      <a:avLst/>
                    </a:prstGeom>
                  </pic:spPr>
                </pic:pic>
              </a:graphicData>
            </a:graphic>
          </wp:anchor>
        </w:drawing>
      </w:r>
    </w:p>
    <w:p w14:paraId="3B6E64EE" w14:textId="77777777" w:rsidR="007D63C5" w:rsidRDefault="00790D2C">
      <w:pPr>
        <w:spacing w:before="128"/>
        <w:ind w:left="132" w:right="923"/>
        <w:rPr>
          <w:i/>
          <w:sz w:val="20"/>
        </w:rPr>
      </w:pPr>
      <w:r>
        <w:rPr>
          <w:i/>
          <w:color w:val="404040"/>
          <w:sz w:val="20"/>
        </w:rPr>
        <w:t>Notes: Improvement in SCORE outcomes for clients with both a baseline (pre) SCORE and a follow-up (post) SCORE, separated by</w:t>
      </w:r>
      <w:r>
        <w:rPr>
          <w:i/>
          <w:color w:val="404040"/>
          <w:spacing w:val="-1"/>
          <w:sz w:val="20"/>
        </w:rPr>
        <w:t xml:space="preserve"> </w:t>
      </w:r>
      <w:r>
        <w:rPr>
          <w:i/>
          <w:color w:val="404040"/>
          <w:sz w:val="20"/>
        </w:rPr>
        <w:t>at</w:t>
      </w:r>
      <w:r>
        <w:rPr>
          <w:i/>
          <w:color w:val="404040"/>
          <w:spacing w:val="-1"/>
          <w:sz w:val="20"/>
        </w:rPr>
        <w:t xml:space="preserve"> </w:t>
      </w:r>
      <w:r>
        <w:rPr>
          <w:i/>
          <w:color w:val="404040"/>
          <w:sz w:val="20"/>
        </w:rPr>
        <w:t>least</w:t>
      </w:r>
      <w:r>
        <w:rPr>
          <w:i/>
          <w:color w:val="404040"/>
          <w:spacing w:val="-1"/>
          <w:sz w:val="20"/>
        </w:rPr>
        <w:t xml:space="preserve"> </w:t>
      </w:r>
      <w:r>
        <w:rPr>
          <w:i/>
          <w:color w:val="404040"/>
          <w:sz w:val="20"/>
        </w:rPr>
        <w:t>7</w:t>
      </w:r>
      <w:r>
        <w:rPr>
          <w:i/>
          <w:color w:val="404040"/>
          <w:spacing w:val="-1"/>
          <w:sz w:val="20"/>
        </w:rPr>
        <w:t xml:space="preserve"> </w:t>
      </w:r>
      <w:r>
        <w:rPr>
          <w:i/>
          <w:color w:val="404040"/>
          <w:sz w:val="20"/>
        </w:rPr>
        <w:t>days,</w:t>
      </w:r>
      <w:r>
        <w:rPr>
          <w:i/>
          <w:color w:val="404040"/>
          <w:spacing w:val="-3"/>
          <w:sz w:val="20"/>
        </w:rPr>
        <w:t xml:space="preserve"> </w:t>
      </w:r>
      <w:r>
        <w:rPr>
          <w:i/>
          <w:color w:val="404040"/>
          <w:sz w:val="20"/>
        </w:rPr>
        <w:t>are reported for</w:t>
      </w:r>
      <w:r>
        <w:rPr>
          <w:i/>
          <w:color w:val="404040"/>
          <w:spacing w:val="-2"/>
          <w:sz w:val="20"/>
        </w:rPr>
        <w:t xml:space="preserve"> </w:t>
      </w:r>
      <w:r>
        <w:rPr>
          <w:i/>
          <w:color w:val="404040"/>
          <w:sz w:val="20"/>
        </w:rPr>
        <w:t>instances</w:t>
      </w:r>
      <w:r>
        <w:rPr>
          <w:i/>
          <w:color w:val="404040"/>
          <w:spacing w:val="-2"/>
          <w:sz w:val="20"/>
        </w:rPr>
        <w:t xml:space="preserve"> </w:t>
      </w:r>
      <w:r>
        <w:rPr>
          <w:i/>
          <w:color w:val="404040"/>
          <w:sz w:val="20"/>
        </w:rPr>
        <w:t>where there are at</w:t>
      </w:r>
      <w:r>
        <w:rPr>
          <w:i/>
          <w:color w:val="404040"/>
          <w:spacing w:val="-1"/>
          <w:sz w:val="20"/>
        </w:rPr>
        <w:t xml:space="preserve"> </w:t>
      </w:r>
      <w:r>
        <w:rPr>
          <w:i/>
          <w:color w:val="404040"/>
          <w:sz w:val="20"/>
        </w:rPr>
        <w:t>least</w:t>
      </w:r>
      <w:r>
        <w:rPr>
          <w:i/>
          <w:color w:val="404040"/>
          <w:spacing w:val="-1"/>
          <w:sz w:val="20"/>
        </w:rPr>
        <w:t xml:space="preserve"> </w:t>
      </w:r>
      <w:r>
        <w:rPr>
          <w:i/>
          <w:color w:val="404040"/>
          <w:sz w:val="20"/>
        </w:rPr>
        <w:t>20</w:t>
      </w:r>
      <w:r>
        <w:rPr>
          <w:i/>
          <w:color w:val="404040"/>
          <w:spacing w:val="-1"/>
          <w:sz w:val="20"/>
        </w:rPr>
        <w:t xml:space="preserve"> </w:t>
      </w:r>
      <w:r>
        <w:rPr>
          <w:i/>
          <w:color w:val="404040"/>
          <w:sz w:val="20"/>
        </w:rPr>
        <w:t>clients</w:t>
      </w:r>
      <w:r>
        <w:rPr>
          <w:i/>
          <w:color w:val="404040"/>
          <w:spacing w:val="-2"/>
          <w:sz w:val="20"/>
        </w:rPr>
        <w:t xml:space="preserve"> </w:t>
      </w:r>
      <w:r>
        <w:rPr>
          <w:i/>
          <w:color w:val="404040"/>
          <w:sz w:val="20"/>
        </w:rPr>
        <w:t>with available pre-post</w:t>
      </w:r>
      <w:r>
        <w:rPr>
          <w:i/>
          <w:color w:val="404040"/>
          <w:spacing w:val="-1"/>
          <w:sz w:val="20"/>
        </w:rPr>
        <w:t xml:space="preserve"> </w:t>
      </w:r>
      <w:r>
        <w:rPr>
          <w:i/>
          <w:color w:val="404040"/>
          <w:sz w:val="20"/>
        </w:rPr>
        <w:t>data of</w:t>
      </w:r>
      <w:r>
        <w:rPr>
          <w:i/>
          <w:color w:val="404040"/>
          <w:spacing w:val="-4"/>
          <w:sz w:val="20"/>
        </w:rPr>
        <w:t xml:space="preserve"> </w:t>
      </w:r>
      <w:r>
        <w:rPr>
          <w:i/>
          <w:color w:val="404040"/>
          <w:sz w:val="20"/>
        </w:rPr>
        <w:t>this</w:t>
      </w:r>
      <w:r>
        <w:rPr>
          <w:i/>
          <w:color w:val="404040"/>
          <w:spacing w:val="-4"/>
          <w:sz w:val="20"/>
        </w:rPr>
        <w:t xml:space="preserve"> </w:t>
      </w:r>
      <w:r>
        <w:rPr>
          <w:i/>
          <w:color w:val="404040"/>
          <w:sz w:val="20"/>
        </w:rPr>
        <w:t>kind.</w:t>
      </w:r>
      <w:r>
        <w:rPr>
          <w:i/>
          <w:color w:val="404040"/>
          <w:spacing w:val="-3"/>
          <w:sz w:val="20"/>
        </w:rPr>
        <w:t xml:space="preserve"> </w:t>
      </w:r>
      <w:r>
        <w:rPr>
          <w:i/>
          <w:sz w:val="20"/>
        </w:rPr>
        <w:t>SCORE</w:t>
      </w:r>
      <w:r>
        <w:rPr>
          <w:i/>
          <w:spacing w:val="-2"/>
          <w:sz w:val="20"/>
        </w:rPr>
        <w:t xml:space="preserve"> </w:t>
      </w:r>
      <w:r>
        <w:rPr>
          <w:i/>
          <w:sz w:val="20"/>
        </w:rPr>
        <w:t>data</w:t>
      </w:r>
      <w:r>
        <w:rPr>
          <w:i/>
          <w:spacing w:val="-2"/>
          <w:sz w:val="20"/>
        </w:rPr>
        <w:t xml:space="preserve"> </w:t>
      </w:r>
      <w:r>
        <w:rPr>
          <w:i/>
          <w:sz w:val="20"/>
        </w:rPr>
        <w:t>were</w:t>
      </w:r>
      <w:r>
        <w:rPr>
          <w:i/>
          <w:spacing w:val="-2"/>
          <w:sz w:val="20"/>
        </w:rPr>
        <w:t xml:space="preserve"> </w:t>
      </w:r>
      <w:r>
        <w:rPr>
          <w:i/>
          <w:sz w:val="20"/>
        </w:rPr>
        <w:t>collected</w:t>
      </w:r>
      <w:r>
        <w:rPr>
          <w:i/>
          <w:spacing w:val="-2"/>
          <w:sz w:val="20"/>
        </w:rPr>
        <w:t xml:space="preserve"> </w:t>
      </w:r>
      <w:r>
        <w:rPr>
          <w:i/>
          <w:sz w:val="20"/>
        </w:rPr>
        <w:t>for</w:t>
      </w:r>
      <w:r>
        <w:rPr>
          <w:i/>
          <w:spacing w:val="-4"/>
          <w:sz w:val="20"/>
        </w:rPr>
        <w:t xml:space="preserve"> </w:t>
      </w:r>
      <w:r>
        <w:rPr>
          <w:i/>
          <w:sz w:val="20"/>
        </w:rPr>
        <w:t>all</w:t>
      </w:r>
      <w:r>
        <w:rPr>
          <w:i/>
          <w:spacing w:val="-3"/>
          <w:sz w:val="20"/>
        </w:rPr>
        <w:t xml:space="preserve"> </w:t>
      </w:r>
      <w:r>
        <w:rPr>
          <w:i/>
          <w:sz w:val="20"/>
        </w:rPr>
        <w:t>4</w:t>
      </w:r>
      <w:r>
        <w:rPr>
          <w:i/>
          <w:spacing w:val="-3"/>
          <w:sz w:val="20"/>
        </w:rPr>
        <w:t xml:space="preserve"> </w:t>
      </w:r>
      <w:r>
        <w:rPr>
          <w:i/>
          <w:sz w:val="20"/>
        </w:rPr>
        <w:t>projects.</w:t>
      </w:r>
      <w:r>
        <w:rPr>
          <w:i/>
          <w:spacing w:val="-3"/>
          <w:sz w:val="20"/>
        </w:rPr>
        <w:t xml:space="preserve"> </w:t>
      </w:r>
      <w:r>
        <w:rPr>
          <w:i/>
          <w:sz w:val="20"/>
        </w:rPr>
        <w:t>Twenty-seven</w:t>
      </w:r>
      <w:r>
        <w:rPr>
          <w:i/>
          <w:spacing w:val="-2"/>
          <w:sz w:val="20"/>
        </w:rPr>
        <w:t xml:space="preserve"> </w:t>
      </w:r>
      <w:r>
        <w:rPr>
          <w:i/>
          <w:sz w:val="20"/>
        </w:rPr>
        <w:t>per</w:t>
      </w:r>
      <w:r>
        <w:rPr>
          <w:i/>
          <w:spacing w:val="-4"/>
          <w:sz w:val="20"/>
        </w:rPr>
        <w:t xml:space="preserve"> </w:t>
      </w:r>
      <w:r>
        <w:rPr>
          <w:i/>
          <w:sz w:val="20"/>
        </w:rPr>
        <w:t>cent</w:t>
      </w:r>
      <w:r>
        <w:rPr>
          <w:i/>
          <w:spacing w:val="-3"/>
          <w:sz w:val="20"/>
        </w:rPr>
        <w:t xml:space="preserve"> </w:t>
      </w:r>
      <w:r>
        <w:rPr>
          <w:i/>
          <w:color w:val="404040"/>
          <w:sz w:val="20"/>
        </w:rPr>
        <w:t>of</w:t>
      </w:r>
      <w:r>
        <w:rPr>
          <w:i/>
          <w:color w:val="404040"/>
          <w:spacing w:val="-4"/>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1)</w:t>
      </w:r>
      <w:r>
        <w:rPr>
          <w:i/>
          <w:color w:val="404040"/>
          <w:spacing w:val="-3"/>
          <w:sz w:val="20"/>
        </w:rPr>
        <w:t xml:space="preserve"> </w:t>
      </w:r>
      <w:r>
        <w:rPr>
          <w:i/>
          <w:color w:val="404040"/>
          <w:sz w:val="20"/>
        </w:rPr>
        <w:t>TTL clients were observed with baseline and follow-up data. The priority group data was dominated by Build and Grow</w:t>
      </w:r>
    </w:p>
    <w:p w14:paraId="3B6E64EF" w14:textId="77777777" w:rsidR="007D63C5" w:rsidRDefault="007D63C5">
      <w:pPr>
        <w:rPr>
          <w:sz w:val="20"/>
        </w:rPr>
        <w:sectPr w:rsidR="007D63C5">
          <w:pgSz w:w="11910" w:h="16840"/>
          <w:pgMar w:top="2000" w:right="220" w:bottom="740" w:left="1000" w:header="589" w:footer="556" w:gutter="0"/>
          <w:cols w:space="720"/>
        </w:sectPr>
      </w:pPr>
    </w:p>
    <w:p w14:paraId="3B6E64F0" w14:textId="77777777" w:rsidR="007D63C5" w:rsidRDefault="00790D2C">
      <w:pPr>
        <w:pStyle w:val="Heading4"/>
        <w:numPr>
          <w:ilvl w:val="1"/>
          <w:numId w:val="6"/>
        </w:numPr>
        <w:tabs>
          <w:tab w:val="left" w:pos="659"/>
        </w:tabs>
        <w:spacing w:before="256"/>
        <w:ind w:left="659" w:hanging="527"/>
      </w:pPr>
      <w:bookmarkStart w:id="140" w:name="_bookmark139"/>
      <w:bookmarkEnd w:id="140"/>
      <w:r>
        <w:rPr>
          <w:color w:val="512379"/>
        </w:rPr>
        <w:lastRenderedPageBreak/>
        <w:t>At-risk</w:t>
      </w:r>
      <w:r>
        <w:rPr>
          <w:color w:val="512379"/>
          <w:spacing w:val="-7"/>
        </w:rPr>
        <w:t xml:space="preserve"> </w:t>
      </w:r>
      <w:r>
        <w:rPr>
          <w:color w:val="512379"/>
        </w:rPr>
        <w:t>Young</w:t>
      </w:r>
      <w:r>
        <w:rPr>
          <w:color w:val="512379"/>
          <w:spacing w:val="-4"/>
        </w:rPr>
        <w:t xml:space="preserve"> </w:t>
      </w:r>
      <w:r>
        <w:rPr>
          <w:color w:val="512379"/>
        </w:rPr>
        <w:t>People</w:t>
      </w:r>
      <w:r>
        <w:rPr>
          <w:color w:val="512379"/>
          <w:spacing w:val="-7"/>
        </w:rPr>
        <w:t xml:space="preserve"> </w:t>
      </w:r>
      <w:r>
        <w:rPr>
          <w:color w:val="512379"/>
        </w:rPr>
        <w:t>(tranche</w:t>
      </w:r>
      <w:r>
        <w:rPr>
          <w:color w:val="512379"/>
          <w:spacing w:val="-3"/>
        </w:rPr>
        <w:t xml:space="preserve"> </w:t>
      </w:r>
      <w:r>
        <w:rPr>
          <w:color w:val="512379"/>
          <w:spacing w:val="-5"/>
        </w:rPr>
        <w:t>2)</w:t>
      </w:r>
    </w:p>
    <w:p w14:paraId="3B6E64F1" w14:textId="77777777" w:rsidR="007D63C5" w:rsidRDefault="00790D2C">
      <w:pPr>
        <w:pStyle w:val="BodyText"/>
        <w:spacing w:before="123"/>
        <w:ind w:left="144"/>
        <w:rPr>
          <w:rFonts w:ascii="Arial"/>
        </w:rPr>
      </w:pPr>
      <w:r>
        <w:rPr>
          <w:noProof/>
        </w:rPr>
        <w:drawing>
          <wp:inline distT="0" distB="0" distL="0" distR="0" wp14:anchorId="3B6E70BE" wp14:editId="486AA369">
            <wp:extent cx="321563" cy="111251"/>
            <wp:effectExtent l="0" t="0" r="0" b="0"/>
            <wp:docPr id="389" name="Image 389" descr="D-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descr="D-6-1"/>
                    <pic:cNvPicPr/>
                  </pic:nvPicPr>
                  <pic:blipFill>
                    <a:blip r:embed="rId225" cstate="print"/>
                    <a:stretch>
                      <a:fillRect/>
                    </a:stretch>
                  </pic:blipFill>
                  <pic:spPr>
                    <a:xfrm>
                      <a:off x="0" y="0"/>
                      <a:ext cx="321563" cy="111251"/>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4F2" w14:textId="77777777" w:rsidR="007D63C5" w:rsidRDefault="00790D2C">
      <w:pPr>
        <w:spacing w:before="118"/>
        <w:ind w:left="132"/>
      </w:pPr>
      <w:r>
        <w:rPr>
          <w:b/>
        </w:rPr>
        <w:t>Priority</w:t>
      </w:r>
      <w:r>
        <w:rPr>
          <w:b/>
          <w:spacing w:val="-5"/>
        </w:rPr>
        <w:t xml:space="preserve"> </w:t>
      </w:r>
      <w:r>
        <w:rPr>
          <w:b/>
        </w:rPr>
        <w:t>group</w:t>
      </w:r>
      <w:r>
        <w:rPr>
          <w:b/>
          <w:spacing w:val="-6"/>
        </w:rPr>
        <w:t xml:space="preserve"> </w:t>
      </w:r>
      <w:r>
        <w:rPr>
          <w:b/>
        </w:rPr>
        <w:t>eligibility</w:t>
      </w:r>
      <w:r>
        <w:rPr>
          <w:b/>
          <w:spacing w:val="-6"/>
        </w:rPr>
        <w:t xml:space="preserve"> </w:t>
      </w:r>
      <w:r>
        <w:rPr>
          <w:b/>
        </w:rPr>
        <w:t>criteria:</w:t>
      </w:r>
      <w:r>
        <w:rPr>
          <w:b/>
          <w:spacing w:val="-6"/>
        </w:rPr>
        <w:t xml:space="preserve"> </w:t>
      </w:r>
      <w:r>
        <w:t>At-risk</w:t>
      </w:r>
      <w:r>
        <w:rPr>
          <w:spacing w:val="-6"/>
        </w:rPr>
        <w:t xml:space="preserve"> </w:t>
      </w:r>
      <w:r>
        <w:t>people</w:t>
      </w:r>
      <w:r>
        <w:rPr>
          <w:spacing w:val="-5"/>
        </w:rPr>
        <w:t xml:space="preserve"> </w:t>
      </w:r>
      <w:r>
        <w:t>aged</w:t>
      </w:r>
      <w:r>
        <w:rPr>
          <w:spacing w:val="-7"/>
        </w:rPr>
        <w:t xml:space="preserve"> </w:t>
      </w:r>
      <w:r>
        <w:t>16–21</w:t>
      </w:r>
      <w:r>
        <w:rPr>
          <w:spacing w:val="-5"/>
        </w:rPr>
        <w:t xml:space="preserve"> </w:t>
      </w:r>
      <w:r>
        <w:t>and</w:t>
      </w:r>
      <w:r>
        <w:rPr>
          <w:spacing w:val="-6"/>
        </w:rPr>
        <w:t xml:space="preserve"> </w:t>
      </w:r>
      <w:r>
        <w:t>receiving</w:t>
      </w:r>
      <w:r>
        <w:rPr>
          <w:spacing w:val="-6"/>
        </w:rPr>
        <w:t xml:space="preserve"> </w:t>
      </w:r>
      <w:r>
        <w:t>income</w:t>
      </w:r>
      <w:r>
        <w:rPr>
          <w:spacing w:val="-6"/>
        </w:rPr>
        <w:t xml:space="preserve"> </w:t>
      </w:r>
      <w:r>
        <w:rPr>
          <w:spacing w:val="-2"/>
        </w:rPr>
        <w:t>support.</w:t>
      </w:r>
    </w:p>
    <w:p w14:paraId="3B6E64F3" w14:textId="77777777" w:rsidR="007D63C5" w:rsidRDefault="00790D2C">
      <w:pPr>
        <w:pStyle w:val="BodyText"/>
        <w:spacing w:before="118"/>
        <w:ind w:left="132" w:right="965"/>
      </w:pPr>
      <w:hyperlink w:anchor="_bookmark140" w:history="1">
        <w:r>
          <w:t>Table</w:t>
        </w:r>
        <w:r>
          <w:rPr>
            <w:spacing w:val="-1"/>
          </w:rPr>
          <w:t xml:space="preserve"> </w:t>
        </w:r>
        <w:r>
          <w:t>D-11</w:t>
        </w:r>
      </w:hyperlink>
      <w:r>
        <w:rPr>
          <w:spacing w:val="-3"/>
        </w:rPr>
        <w:t xml:space="preserve"> </w:t>
      </w:r>
      <w:r>
        <w:t>provides</w:t>
      </w:r>
      <w:r>
        <w:rPr>
          <w:spacing w:val="-2"/>
        </w:rPr>
        <w:t xml:space="preserve"> </w:t>
      </w:r>
      <w:r>
        <w:t>details</w:t>
      </w:r>
      <w:r>
        <w:rPr>
          <w:spacing w:val="-4"/>
        </w:rPr>
        <w:t xml:space="preserve"> </w:t>
      </w:r>
      <w:r>
        <w:t>of</w:t>
      </w:r>
      <w:r>
        <w:rPr>
          <w:spacing w:val="-4"/>
        </w:rPr>
        <w:t xml:space="preserve"> </w:t>
      </w:r>
      <w:r>
        <w:t>the</w:t>
      </w:r>
      <w:r>
        <w:rPr>
          <w:spacing w:val="-4"/>
        </w:rPr>
        <w:t xml:space="preserve"> </w:t>
      </w:r>
      <w:r>
        <w:t>12</w:t>
      </w:r>
      <w:r>
        <w:rPr>
          <w:spacing w:val="-1"/>
        </w:rPr>
        <w:t xml:space="preserve"> </w:t>
      </w:r>
      <w:r>
        <w:t>At-risk</w:t>
      </w:r>
      <w:r>
        <w:rPr>
          <w:spacing w:val="-4"/>
        </w:rPr>
        <w:t xml:space="preserve"> </w:t>
      </w:r>
      <w:r>
        <w:t>Young</w:t>
      </w:r>
      <w:r>
        <w:rPr>
          <w:spacing w:val="-5"/>
        </w:rPr>
        <w:t xml:space="preserve"> </w:t>
      </w:r>
      <w:r>
        <w:t>People</w:t>
      </w:r>
      <w:r>
        <w:rPr>
          <w:spacing w:val="-1"/>
        </w:rPr>
        <w:t xml:space="preserve"> </w:t>
      </w:r>
      <w:r>
        <w:t>(tranche</w:t>
      </w:r>
      <w:r>
        <w:rPr>
          <w:spacing w:val="-4"/>
        </w:rPr>
        <w:t xml:space="preserve"> </w:t>
      </w:r>
      <w:r>
        <w:t>2)</w:t>
      </w:r>
      <w:r>
        <w:rPr>
          <w:spacing w:val="-2"/>
        </w:rPr>
        <w:t xml:space="preserve"> </w:t>
      </w:r>
      <w:r>
        <w:t>projects,</w:t>
      </w:r>
      <w:r>
        <w:rPr>
          <w:spacing w:val="-2"/>
        </w:rPr>
        <w:t xml:space="preserve"> </w:t>
      </w:r>
      <w:r>
        <w:t>including</w:t>
      </w:r>
      <w:r>
        <w:rPr>
          <w:spacing w:val="-3"/>
        </w:rPr>
        <w:t xml:space="preserve"> </w:t>
      </w:r>
      <w:r>
        <w:t>the</w:t>
      </w:r>
      <w:r>
        <w:rPr>
          <w:spacing w:val="-1"/>
        </w:rPr>
        <w:t xml:space="preserve"> </w:t>
      </w:r>
      <w:r>
        <w:t>projects’ primary objective(s), and the number of clients and main service type recorded in DEX.</w:t>
      </w:r>
    </w:p>
    <w:p w14:paraId="3B6E64F4" w14:textId="77777777" w:rsidR="007D63C5" w:rsidRDefault="00790D2C">
      <w:pPr>
        <w:spacing w:before="243"/>
        <w:ind w:left="132"/>
        <w:rPr>
          <w:rFonts w:ascii="Arial"/>
          <w:i/>
          <w:sz w:val="20"/>
        </w:rPr>
      </w:pPr>
      <w:bookmarkStart w:id="141" w:name="_bookmark140"/>
      <w:bookmarkEnd w:id="141"/>
      <w:r>
        <w:rPr>
          <w:rFonts w:ascii="Arial"/>
          <w:i/>
          <w:color w:val="44536A"/>
          <w:sz w:val="20"/>
        </w:rPr>
        <w:t>Table</w:t>
      </w:r>
      <w:r>
        <w:rPr>
          <w:rFonts w:ascii="Arial"/>
          <w:i/>
          <w:color w:val="44536A"/>
          <w:spacing w:val="-6"/>
          <w:sz w:val="20"/>
        </w:rPr>
        <w:t xml:space="preserve"> </w:t>
      </w:r>
      <w:r>
        <w:rPr>
          <w:rFonts w:ascii="Arial"/>
          <w:i/>
          <w:color w:val="44536A"/>
          <w:sz w:val="20"/>
        </w:rPr>
        <w:t>D-11</w:t>
      </w:r>
      <w:r>
        <w:rPr>
          <w:rFonts w:ascii="Arial"/>
          <w:i/>
          <w:color w:val="44536A"/>
          <w:spacing w:val="-6"/>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7"/>
          <w:sz w:val="20"/>
        </w:rPr>
        <w:t xml:space="preserve"> </w:t>
      </w:r>
      <w:r>
        <w:rPr>
          <w:rFonts w:ascii="Arial"/>
          <w:i/>
          <w:color w:val="44536A"/>
          <w:sz w:val="20"/>
        </w:rPr>
        <w:t>service</w:t>
      </w:r>
      <w:r>
        <w:rPr>
          <w:rFonts w:ascii="Arial"/>
          <w:i/>
          <w:color w:val="44536A"/>
          <w:spacing w:val="-6"/>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6"/>
          <w:sz w:val="20"/>
        </w:rPr>
        <w:t xml:space="preserve"> </w:t>
      </w:r>
      <w:r>
        <w:rPr>
          <w:rFonts w:ascii="Arial"/>
          <w:i/>
          <w:color w:val="44536A"/>
          <w:sz w:val="20"/>
        </w:rPr>
        <w:t>in</w:t>
      </w:r>
      <w:r>
        <w:rPr>
          <w:rFonts w:ascii="Arial"/>
          <w:i/>
          <w:color w:val="44536A"/>
          <w:spacing w:val="-5"/>
          <w:sz w:val="20"/>
        </w:rPr>
        <w:t xml:space="preserve"> </w:t>
      </w:r>
      <w:r>
        <w:rPr>
          <w:rFonts w:ascii="Arial"/>
          <w:i/>
          <w:color w:val="44536A"/>
          <w:sz w:val="20"/>
        </w:rPr>
        <w:t>DEX</w:t>
      </w:r>
      <w:r>
        <w:rPr>
          <w:rFonts w:ascii="Arial"/>
          <w:i/>
          <w:color w:val="44536A"/>
          <w:spacing w:val="-8"/>
          <w:sz w:val="20"/>
        </w:rPr>
        <w:t xml:space="preserve"> </w:t>
      </w:r>
      <w:r>
        <w:rPr>
          <w:rFonts w:ascii="Arial"/>
          <w:i/>
          <w:color w:val="44536A"/>
          <w:sz w:val="20"/>
        </w:rPr>
        <w:t>-</w:t>
      </w:r>
      <w:r>
        <w:rPr>
          <w:rFonts w:ascii="Arial"/>
          <w:i/>
          <w:color w:val="44536A"/>
          <w:spacing w:val="-6"/>
          <w:sz w:val="20"/>
        </w:rPr>
        <w:t xml:space="preserve"> </w:t>
      </w:r>
      <w:r>
        <w:rPr>
          <w:rFonts w:ascii="Arial"/>
          <w:i/>
          <w:color w:val="44536A"/>
          <w:sz w:val="20"/>
        </w:rPr>
        <w:t>At-risk</w:t>
      </w:r>
      <w:r>
        <w:rPr>
          <w:rFonts w:ascii="Arial"/>
          <w:i/>
          <w:color w:val="44536A"/>
          <w:spacing w:val="-6"/>
          <w:sz w:val="20"/>
        </w:rPr>
        <w:t xml:space="preserve"> </w:t>
      </w:r>
      <w:r>
        <w:rPr>
          <w:rFonts w:ascii="Arial"/>
          <w:i/>
          <w:color w:val="44536A"/>
          <w:sz w:val="20"/>
        </w:rPr>
        <w:t>Young</w:t>
      </w:r>
      <w:r>
        <w:rPr>
          <w:rFonts w:ascii="Arial"/>
          <w:i/>
          <w:color w:val="44536A"/>
          <w:spacing w:val="-8"/>
          <w:sz w:val="20"/>
        </w:rPr>
        <w:t xml:space="preserve"> </w:t>
      </w:r>
      <w:r>
        <w:rPr>
          <w:rFonts w:ascii="Arial"/>
          <w:i/>
          <w:color w:val="44536A"/>
          <w:sz w:val="20"/>
        </w:rPr>
        <w:t>People</w:t>
      </w:r>
      <w:r>
        <w:rPr>
          <w:rFonts w:ascii="Arial"/>
          <w:i/>
          <w:color w:val="44536A"/>
          <w:spacing w:val="-5"/>
          <w:sz w:val="20"/>
        </w:rPr>
        <w:t xml:space="preserve"> </w:t>
      </w:r>
      <w:r>
        <w:rPr>
          <w:rFonts w:ascii="Arial"/>
          <w:i/>
          <w:color w:val="44536A"/>
          <w:sz w:val="20"/>
        </w:rPr>
        <w:t>(tranche</w:t>
      </w:r>
      <w:r>
        <w:rPr>
          <w:rFonts w:ascii="Arial"/>
          <w:i/>
          <w:color w:val="44536A"/>
          <w:spacing w:val="-6"/>
          <w:sz w:val="20"/>
        </w:rPr>
        <w:t xml:space="preserve"> </w:t>
      </w:r>
      <w:r>
        <w:rPr>
          <w:rFonts w:ascii="Arial"/>
          <w:i/>
          <w:color w:val="44536A"/>
          <w:spacing w:val="-5"/>
          <w:sz w:val="20"/>
        </w:rPr>
        <w:t>2)</w:t>
      </w:r>
    </w:p>
    <w:p w14:paraId="3B6E64F5" w14:textId="77777777" w:rsidR="007D63C5" w:rsidRDefault="007D63C5">
      <w:pPr>
        <w:pStyle w:val="BodyText"/>
        <w:spacing w:before="4"/>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112"/>
        <w:gridCol w:w="1281"/>
        <w:gridCol w:w="2416"/>
        <w:gridCol w:w="1514"/>
        <w:gridCol w:w="2497"/>
      </w:tblGrid>
      <w:tr w:rsidR="007D63C5" w14:paraId="3B6E64FB" w14:textId="77777777">
        <w:trPr>
          <w:trHeight w:val="605"/>
        </w:trPr>
        <w:tc>
          <w:tcPr>
            <w:tcW w:w="2112" w:type="dxa"/>
            <w:tcBorders>
              <w:top w:val="single" w:sz="18" w:space="0" w:color="512379"/>
              <w:bottom w:val="single" w:sz="18" w:space="0" w:color="512379"/>
            </w:tcBorders>
          </w:tcPr>
          <w:p w14:paraId="3B6E64F6" w14:textId="77777777" w:rsidR="007D63C5" w:rsidRDefault="00790D2C">
            <w:pPr>
              <w:pStyle w:val="TableParagraph"/>
              <w:spacing w:before="1" w:line="240" w:lineRule="auto"/>
              <w:ind w:left="14"/>
              <w:rPr>
                <w:b/>
              </w:rPr>
            </w:pPr>
            <w:r>
              <w:rPr>
                <w:b/>
              </w:rPr>
              <w:t>TTL</w:t>
            </w:r>
            <w:r>
              <w:rPr>
                <w:b/>
                <w:spacing w:val="-2"/>
              </w:rPr>
              <w:t xml:space="preserve"> project</w:t>
            </w:r>
          </w:p>
        </w:tc>
        <w:tc>
          <w:tcPr>
            <w:tcW w:w="1281" w:type="dxa"/>
            <w:tcBorders>
              <w:top w:val="single" w:sz="18" w:space="0" w:color="512379"/>
              <w:bottom w:val="single" w:sz="18" w:space="0" w:color="512379"/>
            </w:tcBorders>
          </w:tcPr>
          <w:p w14:paraId="3B6E64F7" w14:textId="77777777" w:rsidR="007D63C5" w:rsidRDefault="00790D2C">
            <w:pPr>
              <w:pStyle w:val="TableParagraph"/>
              <w:spacing w:before="1" w:line="240" w:lineRule="auto"/>
              <w:ind w:left="67" w:right="81"/>
              <w:rPr>
                <w:b/>
              </w:rPr>
            </w:pPr>
            <w:r>
              <w:rPr>
                <w:b/>
              </w:rPr>
              <w:t>Project</w:t>
            </w:r>
            <w:r>
              <w:rPr>
                <w:b/>
                <w:spacing w:val="-13"/>
              </w:rPr>
              <w:t xml:space="preserve"> </w:t>
            </w:r>
            <w:r>
              <w:rPr>
                <w:b/>
              </w:rPr>
              <w:t xml:space="preserve">start </w:t>
            </w:r>
            <w:r>
              <w:rPr>
                <w:b/>
                <w:spacing w:val="-4"/>
              </w:rPr>
              <w:t>date</w:t>
            </w:r>
          </w:p>
        </w:tc>
        <w:tc>
          <w:tcPr>
            <w:tcW w:w="2416" w:type="dxa"/>
            <w:tcBorders>
              <w:top w:val="single" w:sz="18" w:space="0" w:color="512379"/>
              <w:bottom w:val="single" w:sz="18" w:space="0" w:color="512379"/>
            </w:tcBorders>
          </w:tcPr>
          <w:p w14:paraId="3B6E64F8" w14:textId="77777777" w:rsidR="007D63C5" w:rsidRDefault="00790D2C">
            <w:pPr>
              <w:pStyle w:val="TableParagraph"/>
              <w:spacing w:before="1" w:line="240" w:lineRule="auto"/>
              <w:ind w:left="84"/>
              <w:rPr>
                <w:b/>
              </w:rPr>
            </w:pPr>
            <w:r>
              <w:rPr>
                <w:b/>
              </w:rPr>
              <w:t>Primary</w:t>
            </w:r>
            <w:r>
              <w:rPr>
                <w:b/>
                <w:spacing w:val="-4"/>
              </w:rPr>
              <w:t xml:space="preserve"> </w:t>
            </w:r>
            <w:r>
              <w:rPr>
                <w:b/>
                <w:spacing w:val="-2"/>
              </w:rPr>
              <w:t>objective</w:t>
            </w:r>
          </w:p>
        </w:tc>
        <w:tc>
          <w:tcPr>
            <w:tcW w:w="1514" w:type="dxa"/>
            <w:tcBorders>
              <w:top w:val="single" w:sz="18" w:space="0" w:color="512379"/>
              <w:bottom w:val="single" w:sz="18" w:space="0" w:color="512379"/>
            </w:tcBorders>
          </w:tcPr>
          <w:p w14:paraId="3B6E64F9" w14:textId="77777777" w:rsidR="007D63C5" w:rsidRDefault="00790D2C">
            <w:pPr>
              <w:pStyle w:val="TableParagraph"/>
              <w:spacing w:before="1" w:line="240" w:lineRule="auto"/>
              <w:ind w:left="87"/>
              <w:rPr>
                <w:b/>
              </w:rPr>
            </w:pPr>
            <w:r>
              <w:rPr>
                <w:b/>
              </w:rPr>
              <w:t>Number of clients</w:t>
            </w:r>
            <w:r>
              <w:rPr>
                <w:b/>
                <w:spacing w:val="-13"/>
              </w:rPr>
              <w:t xml:space="preserve"> </w:t>
            </w:r>
            <w:r>
              <w:rPr>
                <w:b/>
              </w:rPr>
              <w:t>in</w:t>
            </w:r>
            <w:r>
              <w:rPr>
                <w:b/>
                <w:spacing w:val="-12"/>
              </w:rPr>
              <w:t xml:space="preserve"> </w:t>
            </w:r>
            <w:r>
              <w:rPr>
                <w:b/>
              </w:rPr>
              <w:t>DEX</w:t>
            </w:r>
          </w:p>
        </w:tc>
        <w:tc>
          <w:tcPr>
            <w:tcW w:w="2497" w:type="dxa"/>
            <w:tcBorders>
              <w:top w:val="single" w:sz="18" w:space="0" w:color="512379"/>
              <w:bottom w:val="single" w:sz="18" w:space="0" w:color="512379"/>
            </w:tcBorders>
          </w:tcPr>
          <w:p w14:paraId="3B6E64FA" w14:textId="77777777" w:rsidR="007D63C5" w:rsidRDefault="00790D2C">
            <w:pPr>
              <w:pStyle w:val="TableParagraph"/>
              <w:spacing w:before="1" w:line="240" w:lineRule="auto"/>
              <w:ind w:left="191"/>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501" w14:textId="77777777">
        <w:trPr>
          <w:trHeight w:val="538"/>
        </w:trPr>
        <w:tc>
          <w:tcPr>
            <w:tcW w:w="2112" w:type="dxa"/>
            <w:tcBorders>
              <w:top w:val="single" w:sz="18" w:space="0" w:color="512379"/>
              <w:bottom w:val="single" w:sz="4" w:space="0" w:color="512379"/>
            </w:tcBorders>
          </w:tcPr>
          <w:p w14:paraId="3B6E64FC" w14:textId="77777777" w:rsidR="007D63C5" w:rsidRDefault="00790D2C">
            <w:pPr>
              <w:pStyle w:val="TableParagraph"/>
              <w:spacing w:before="1" w:line="240" w:lineRule="auto"/>
              <w:ind w:left="14"/>
            </w:pPr>
            <w:r>
              <w:t>12.</w:t>
            </w:r>
            <w:r>
              <w:rPr>
                <w:spacing w:val="-4"/>
              </w:rPr>
              <w:t xml:space="preserve"> </w:t>
            </w:r>
            <w:r>
              <w:t>Lead</w:t>
            </w:r>
            <w:r>
              <w:rPr>
                <w:spacing w:val="-4"/>
              </w:rPr>
              <w:t xml:space="preserve"> </w:t>
            </w:r>
            <w:r>
              <w:t>with</w:t>
            </w:r>
            <w:r>
              <w:rPr>
                <w:spacing w:val="-1"/>
              </w:rPr>
              <w:t xml:space="preserve"> </w:t>
            </w:r>
            <w:r>
              <w:rPr>
                <w:spacing w:val="-2"/>
              </w:rPr>
              <w:t>Culture</w:t>
            </w:r>
          </w:p>
        </w:tc>
        <w:tc>
          <w:tcPr>
            <w:tcW w:w="1281" w:type="dxa"/>
            <w:tcBorders>
              <w:top w:val="single" w:sz="18" w:space="0" w:color="512379"/>
              <w:bottom w:val="single" w:sz="4" w:space="0" w:color="512379"/>
            </w:tcBorders>
          </w:tcPr>
          <w:p w14:paraId="3B6E64FD" w14:textId="77777777" w:rsidR="007D63C5" w:rsidRDefault="00790D2C">
            <w:pPr>
              <w:pStyle w:val="TableParagraph"/>
              <w:spacing w:before="1" w:line="240" w:lineRule="auto"/>
              <w:ind w:left="67"/>
            </w:pPr>
            <w:r>
              <w:rPr>
                <w:spacing w:val="-2"/>
              </w:rPr>
              <w:t>12-Dec-</w:t>
            </w:r>
            <w:r>
              <w:rPr>
                <w:spacing w:val="-5"/>
              </w:rPr>
              <w:t>18</w:t>
            </w:r>
          </w:p>
        </w:tc>
        <w:tc>
          <w:tcPr>
            <w:tcW w:w="2416" w:type="dxa"/>
            <w:tcBorders>
              <w:top w:val="single" w:sz="18" w:space="0" w:color="512379"/>
              <w:bottom w:val="single" w:sz="4" w:space="0" w:color="512379"/>
            </w:tcBorders>
          </w:tcPr>
          <w:p w14:paraId="3B6E64FE" w14:textId="77777777" w:rsidR="007D63C5" w:rsidRDefault="00790D2C">
            <w:pPr>
              <w:pStyle w:val="TableParagraph"/>
              <w:spacing w:line="270" w:lineRule="atLeast"/>
              <w:ind w:left="84" w:right="182"/>
            </w:pPr>
            <w:r>
              <w:t>Workforce</w:t>
            </w:r>
            <w:r>
              <w:rPr>
                <w:spacing w:val="-13"/>
              </w:rPr>
              <w:t xml:space="preserve"> </w:t>
            </w:r>
            <w:r>
              <w:t>participation &amp; Capacity</w:t>
            </w:r>
          </w:p>
        </w:tc>
        <w:tc>
          <w:tcPr>
            <w:tcW w:w="1514" w:type="dxa"/>
            <w:tcBorders>
              <w:top w:val="single" w:sz="18" w:space="0" w:color="512379"/>
              <w:bottom w:val="single" w:sz="4" w:space="0" w:color="512379"/>
            </w:tcBorders>
          </w:tcPr>
          <w:p w14:paraId="3B6E64FF" w14:textId="77777777" w:rsidR="007D63C5" w:rsidRDefault="00790D2C">
            <w:pPr>
              <w:pStyle w:val="TableParagraph"/>
              <w:spacing w:before="1" w:line="240" w:lineRule="auto"/>
              <w:ind w:left="87"/>
            </w:pPr>
            <w:r>
              <w:rPr>
                <w:spacing w:val="-5"/>
              </w:rPr>
              <w:t>248</w:t>
            </w:r>
          </w:p>
        </w:tc>
        <w:tc>
          <w:tcPr>
            <w:tcW w:w="2497" w:type="dxa"/>
            <w:tcBorders>
              <w:top w:val="single" w:sz="18" w:space="0" w:color="512379"/>
              <w:bottom w:val="single" w:sz="4" w:space="0" w:color="512379"/>
            </w:tcBorders>
          </w:tcPr>
          <w:p w14:paraId="3B6E6500" w14:textId="77777777" w:rsidR="007D63C5" w:rsidRDefault="00790D2C">
            <w:pPr>
              <w:pStyle w:val="TableParagraph"/>
              <w:spacing w:before="1" w:line="240" w:lineRule="auto"/>
              <w:ind w:left="191"/>
            </w:pPr>
            <w:r>
              <w:t>Mentoring/peer</w:t>
            </w:r>
            <w:r>
              <w:rPr>
                <w:spacing w:val="-8"/>
              </w:rPr>
              <w:t xml:space="preserve"> </w:t>
            </w:r>
            <w:r>
              <w:rPr>
                <w:spacing w:val="-2"/>
              </w:rPr>
              <w:t>support</w:t>
            </w:r>
          </w:p>
        </w:tc>
      </w:tr>
      <w:tr w:rsidR="007D63C5" w14:paraId="3B6E6509" w14:textId="77777777">
        <w:trPr>
          <w:trHeight w:val="536"/>
        </w:trPr>
        <w:tc>
          <w:tcPr>
            <w:tcW w:w="2112" w:type="dxa"/>
            <w:tcBorders>
              <w:top w:val="single" w:sz="4" w:space="0" w:color="512379"/>
              <w:bottom w:val="single" w:sz="4" w:space="0" w:color="512379"/>
            </w:tcBorders>
            <w:shd w:val="clear" w:color="auto" w:fill="F7F5F4"/>
          </w:tcPr>
          <w:p w14:paraId="3B6E6502" w14:textId="77777777" w:rsidR="007D63C5" w:rsidRDefault="00790D2C">
            <w:pPr>
              <w:pStyle w:val="TableParagraph"/>
              <w:spacing w:line="267" w:lineRule="exact"/>
              <w:ind w:left="14"/>
            </w:pPr>
            <w:r>
              <w:t>13.</w:t>
            </w:r>
            <w:r>
              <w:rPr>
                <w:spacing w:val="-4"/>
              </w:rPr>
              <w:t xml:space="preserve"> </w:t>
            </w:r>
            <w:r>
              <w:t>Dunn</w:t>
            </w:r>
            <w:r>
              <w:rPr>
                <w:spacing w:val="-2"/>
              </w:rPr>
              <w:t xml:space="preserve"> </w:t>
            </w:r>
            <w:r>
              <w:t>&amp;</w:t>
            </w:r>
            <w:r>
              <w:rPr>
                <w:spacing w:val="-2"/>
              </w:rPr>
              <w:t xml:space="preserve"> </w:t>
            </w:r>
            <w:r>
              <w:rPr>
                <w:spacing w:val="-4"/>
              </w:rPr>
              <w:t>Lewis</w:t>
            </w:r>
          </w:p>
          <w:p w14:paraId="3B6E6503" w14:textId="77777777" w:rsidR="007D63C5" w:rsidRDefault="00790D2C">
            <w:pPr>
              <w:pStyle w:val="TableParagraph"/>
              <w:spacing w:line="249" w:lineRule="exact"/>
              <w:ind w:left="14"/>
            </w:pPr>
            <w:r>
              <w:rPr>
                <w:spacing w:val="-2"/>
              </w:rPr>
              <w:t>F3style</w:t>
            </w:r>
          </w:p>
        </w:tc>
        <w:tc>
          <w:tcPr>
            <w:tcW w:w="1281" w:type="dxa"/>
            <w:tcBorders>
              <w:top w:val="single" w:sz="4" w:space="0" w:color="512379"/>
              <w:bottom w:val="single" w:sz="4" w:space="0" w:color="512379"/>
            </w:tcBorders>
            <w:shd w:val="clear" w:color="auto" w:fill="F7F5F4"/>
          </w:tcPr>
          <w:p w14:paraId="3B6E6504" w14:textId="77777777" w:rsidR="007D63C5" w:rsidRDefault="00790D2C">
            <w:pPr>
              <w:pStyle w:val="TableParagraph"/>
              <w:spacing w:line="267" w:lineRule="exact"/>
              <w:ind w:left="67"/>
            </w:pPr>
            <w:r>
              <w:rPr>
                <w:spacing w:val="-2"/>
              </w:rPr>
              <w:t>12-Dec-</w:t>
            </w:r>
            <w:r>
              <w:rPr>
                <w:spacing w:val="-5"/>
              </w:rPr>
              <w:t>18</w:t>
            </w:r>
          </w:p>
        </w:tc>
        <w:tc>
          <w:tcPr>
            <w:tcW w:w="2416" w:type="dxa"/>
            <w:tcBorders>
              <w:top w:val="single" w:sz="4" w:space="0" w:color="512379"/>
              <w:bottom w:val="single" w:sz="4" w:space="0" w:color="512379"/>
            </w:tcBorders>
            <w:shd w:val="clear" w:color="auto" w:fill="F7F5F4"/>
          </w:tcPr>
          <w:p w14:paraId="3B6E6505" w14:textId="77777777" w:rsidR="007D63C5" w:rsidRDefault="00790D2C">
            <w:pPr>
              <w:pStyle w:val="TableParagraph"/>
              <w:spacing w:line="267" w:lineRule="exact"/>
              <w:ind w:left="84"/>
            </w:pPr>
            <w:r>
              <w:t>Workforce</w:t>
            </w:r>
            <w:r>
              <w:rPr>
                <w:spacing w:val="-5"/>
              </w:rPr>
              <w:t xml:space="preserve"> </w:t>
            </w:r>
            <w:r>
              <w:rPr>
                <w:spacing w:val="-2"/>
              </w:rPr>
              <w:t>participation</w:t>
            </w:r>
          </w:p>
        </w:tc>
        <w:tc>
          <w:tcPr>
            <w:tcW w:w="1514" w:type="dxa"/>
            <w:tcBorders>
              <w:top w:val="single" w:sz="4" w:space="0" w:color="512379"/>
              <w:bottom w:val="single" w:sz="4" w:space="0" w:color="512379"/>
            </w:tcBorders>
            <w:shd w:val="clear" w:color="auto" w:fill="F7F5F4"/>
          </w:tcPr>
          <w:p w14:paraId="3B6E6506" w14:textId="77777777" w:rsidR="007D63C5" w:rsidRDefault="00790D2C">
            <w:pPr>
              <w:pStyle w:val="TableParagraph"/>
              <w:spacing w:line="267" w:lineRule="exact"/>
              <w:ind w:left="87"/>
            </w:pPr>
            <w:r>
              <w:rPr>
                <w:spacing w:val="-5"/>
              </w:rPr>
              <w:t>52</w:t>
            </w:r>
          </w:p>
        </w:tc>
        <w:tc>
          <w:tcPr>
            <w:tcW w:w="2497" w:type="dxa"/>
            <w:tcBorders>
              <w:top w:val="single" w:sz="4" w:space="0" w:color="512379"/>
              <w:bottom w:val="single" w:sz="4" w:space="0" w:color="512379"/>
            </w:tcBorders>
            <w:shd w:val="clear" w:color="auto" w:fill="F7F5F4"/>
          </w:tcPr>
          <w:p w14:paraId="3B6E6507" w14:textId="77777777" w:rsidR="007D63C5" w:rsidRDefault="00790D2C">
            <w:pPr>
              <w:pStyle w:val="TableParagraph"/>
              <w:spacing w:line="267" w:lineRule="exact"/>
              <w:ind w:left="191"/>
            </w:pPr>
            <w:r>
              <w:t>Education</w:t>
            </w:r>
            <w:r>
              <w:rPr>
                <w:spacing w:val="-4"/>
              </w:rPr>
              <w:t xml:space="preserve"> </w:t>
            </w:r>
            <w:r>
              <w:t>and</w:t>
            </w:r>
            <w:r>
              <w:rPr>
                <w:spacing w:val="-3"/>
              </w:rPr>
              <w:t xml:space="preserve"> </w:t>
            </w:r>
            <w:r>
              <w:rPr>
                <w:spacing w:val="-4"/>
              </w:rPr>
              <w:t>skill</w:t>
            </w:r>
          </w:p>
          <w:p w14:paraId="3B6E6508" w14:textId="77777777" w:rsidR="007D63C5" w:rsidRDefault="00790D2C">
            <w:pPr>
              <w:pStyle w:val="TableParagraph"/>
              <w:spacing w:line="249" w:lineRule="exact"/>
              <w:ind w:left="191"/>
            </w:pPr>
            <w:r>
              <w:rPr>
                <w:spacing w:val="-2"/>
              </w:rPr>
              <w:t>building</w:t>
            </w:r>
          </w:p>
        </w:tc>
      </w:tr>
      <w:tr w:rsidR="007D63C5" w14:paraId="3B6E6510" w14:textId="77777777">
        <w:trPr>
          <w:trHeight w:val="537"/>
        </w:trPr>
        <w:tc>
          <w:tcPr>
            <w:tcW w:w="2112" w:type="dxa"/>
            <w:tcBorders>
              <w:top w:val="single" w:sz="4" w:space="0" w:color="512379"/>
              <w:bottom w:val="single" w:sz="4" w:space="0" w:color="512379"/>
            </w:tcBorders>
          </w:tcPr>
          <w:p w14:paraId="3B6E650A" w14:textId="77777777" w:rsidR="007D63C5" w:rsidRDefault="00790D2C">
            <w:pPr>
              <w:pStyle w:val="TableParagraph"/>
              <w:ind w:left="14"/>
            </w:pPr>
            <w:r>
              <w:t>14.</w:t>
            </w:r>
            <w:r>
              <w:rPr>
                <w:spacing w:val="-5"/>
              </w:rPr>
              <w:t xml:space="preserve"> </w:t>
            </w:r>
            <w:r>
              <w:t>Your</w:t>
            </w:r>
            <w:r>
              <w:rPr>
                <w:spacing w:val="-1"/>
              </w:rPr>
              <w:t xml:space="preserve"> </w:t>
            </w:r>
            <w:r>
              <w:t>Job</w:t>
            </w:r>
            <w:r>
              <w:rPr>
                <w:spacing w:val="-2"/>
              </w:rPr>
              <w:t xml:space="preserve"> </w:t>
            </w:r>
            <w:r>
              <w:t>Your</w:t>
            </w:r>
            <w:r>
              <w:rPr>
                <w:spacing w:val="-1"/>
              </w:rPr>
              <w:t xml:space="preserve"> </w:t>
            </w:r>
            <w:r>
              <w:rPr>
                <w:spacing w:val="-5"/>
              </w:rPr>
              <w:t>Way</w:t>
            </w:r>
          </w:p>
        </w:tc>
        <w:tc>
          <w:tcPr>
            <w:tcW w:w="1281" w:type="dxa"/>
            <w:tcBorders>
              <w:top w:val="single" w:sz="4" w:space="0" w:color="512379"/>
              <w:bottom w:val="single" w:sz="4" w:space="0" w:color="512379"/>
            </w:tcBorders>
          </w:tcPr>
          <w:p w14:paraId="3B6E650B" w14:textId="77777777" w:rsidR="007D63C5" w:rsidRDefault="00790D2C">
            <w:pPr>
              <w:pStyle w:val="TableParagraph"/>
              <w:ind w:left="67"/>
            </w:pPr>
            <w:r>
              <w:rPr>
                <w:spacing w:val="-2"/>
              </w:rPr>
              <w:t>01-Jan-</w:t>
            </w:r>
            <w:r>
              <w:rPr>
                <w:spacing w:val="-5"/>
              </w:rPr>
              <w:t>19</w:t>
            </w:r>
          </w:p>
        </w:tc>
        <w:tc>
          <w:tcPr>
            <w:tcW w:w="2416" w:type="dxa"/>
            <w:tcBorders>
              <w:top w:val="single" w:sz="4" w:space="0" w:color="512379"/>
              <w:bottom w:val="single" w:sz="4" w:space="0" w:color="512379"/>
            </w:tcBorders>
          </w:tcPr>
          <w:p w14:paraId="3B6E650C" w14:textId="77777777" w:rsidR="007D63C5" w:rsidRDefault="00790D2C">
            <w:pPr>
              <w:pStyle w:val="TableParagraph"/>
              <w:ind w:left="84"/>
            </w:pPr>
            <w:r>
              <w:t>Workforce</w:t>
            </w:r>
            <w:r>
              <w:rPr>
                <w:spacing w:val="-5"/>
              </w:rPr>
              <w:t xml:space="preserve"> </w:t>
            </w:r>
            <w:r>
              <w:rPr>
                <w:spacing w:val="-2"/>
              </w:rPr>
              <w:t>participation</w:t>
            </w:r>
          </w:p>
        </w:tc>
        <w:tc>
          <w:tcPr>
            <w:tcW w:w="1514" w:type="dxa"/>
            <w:tcBorders>
              <w:top w:val="single" w:sz="4" w:space="0" w:color="512379"/>
              <w:bottom w:val="single" w:sz="4" w:space="0" w:color="512379"/>
            </w:tcBorders>
          </w:tcPr>
          <w:p w14:paraId="3B6E650D" w14:textId="77777777" w:rsidR="007D63C5" w:rsidRDefault="00790D2C">
            <w:pPr>
              <w:pStyle w:val="TableParagraph"/>
              <w:ind w:left="87"/>
            </w:pPr>
            <w:r>
              <w:rPr>
                <w:spacing w:val="-5"/>
              </w:rPr>
              <w:t>53</w:t>
            </w:r>
          </w:p>
        </w:tc>
        <w:tc>
          <w:tcPr>
            <w:tcW w:w="2497" w:type="dxa"/>
            <w:tcBorders>
              <w:top w:val="single" w:sz="4" w:space="0" w:color="512379"/>
              <w:bottom w:val="single" w:sz="4" w:space="0" w:color="512379"/>
            </w:tcBorders>
          </w:tcPr>
          <w:p w14:paraId="3B6E650E" w14:textId="77777777" w:rsidR="007D63C5" w:rsidRDefault="00790D2C">
            <w:pPr>
              <w:pStyle w:val="TableParagraph"/>
              <w:ind w:left="191"/>
            </w:pPr>
            <w:r>
              <w:t>Facilitate</w:t>
            </w:r>
            <w:r>
              <w:rPr>
                <w:spacing w:val="-8"/>
              </w:rPr>
              <w:t xml:space="preserve"> </w:t>
            </w:r>
            <w:r>
              <w:rPr>
                <w:spacing w:val="-2"/>
              </w:rPr>
              <w:t>employment</w:t>
            </w:r>
          </w:p>
          <w:p w14:paraId="3B6E650F" w14:textId="77777777" w:rsidR="007D63C5" w:rsidRDefault="00790D2C">
            <w:pPr>
              <w:pStyle w:val="TableParagraph"/>
              <w:spacing w:line="249" w:lineRule="exact"/>
              <w:ind w:left="191"/>
            </w:pPr>
            <w:r>
              <w:rPr>
                <w:spacing w:val="-2"/>
              </w:rPr>
              <w:t>pathways</w:t>
            </w:r>
          </w:p>
        </w:tc>
      </w:tr>
      <w:tr w:rsidR="007D63C5" w14:paraId="3B6E6517" w14:textId="77777777">
        <w:trPr>
          <w:trHeight w:val="806"/>
        </w:trPr>
        <w:tc>
          <w:tcPr>
            <w:tcW w:w="2112" w:type="dxa"/>
            <w:tcBorders>
              <w:top w:val="single" w:sz="4" w:space="0" w:color="512379"/>
              <w:bottom w:val="single" w:sz="4" w:space="0" w:color="512379"/>
            </w:tcBorders>
            <w:shd w:val="clear" w:color="auto" w:fill="F7F5F4"/>
          </w:tcPr>
          <w:p w14:paraId="3B6E6511" w14:textId="77777777" w:rsidR="007D63C5" w:rsidRDefault="00790D2C">
            <w:pPr>
              <w:pStyle w:val="TableParagraph"/>
              <w:spacing w:line="240" w:lineRule="auto"/>
              <w:ind w:left="14" w:right="62"/>
            </w:pPr>
            <w:r>
              <w:t>16. Brighton Integrated</w:t>
            </w:r>
            <w:r>
              <w:rPr>
                <w:spacing w:val="-13"/>
              </w:rPr>
              <w:t xml:space="preserve"> </w:t>
            </w:r>
            <w:r>
              <w:t>Community</w:t>
            </w:r>
          </w:p>
          <w:p w14:paraId="3B6E6512" w14:textId="77777777" w:rsidR="007D63C5" w:rsidRDefault="00790D2C">
            <w:pPr>
              <w:pStyle w:val="TableParagraph"/>
              <w:spacing w:line="249" w:lineRule="exact"/>
              <w:ind w:left="14"/>
            </w:pPr>
            <w:r>
              <w:rPr>
                <w:spacing w:val="-2"/>
              </w:rPr>
              <w:t>Engagement</w:t>
            </w:r>
          </w:p>
        </w:tc>
        <w:tc>
          <w:tcPr>
            <w:tcW w:w="1281" w:type="dxa"/>
            <w:tcBorders>
              <w:top w:val="single" w:sz="4" w:space="0" w:color="512379"/>
              <w:bottom w:val="single" w:sz="4" w:space="0" w:color="512379"/>
            </w:tcBorders>
            <w:shd w:val="clear" w:color="auto" w:fill="F7F5F4"/>
          </w:tcPr>
          <w:p w14:paraId="3B6E6513" w14:textId="77777777" w:rsidR="007D63C5" w:rsidRDefault="00790D2C">
            <w:pPr>
              <w:pStyle w:val="TableParagraph"/>
              <w:ind w:left="67"/>
            </w:pPr>
            <w:r>
              <w:rPr>
                <w:spacing w:val="-2"/>
              </w:rPr>
              <w:t>29-Jan-</w:t>
            </w:r>
            <w:r>
              <w:rPr>
                <w:spacing w:val="-5"/>
              </w:rPr>
              <w:t>19</w:t>
            </w:r>
          </w:p>
        </w:tc>
        <w:tc>
          <w:tcPr>
            <w:tcW w:w="2416" w:type="dxa"/>
            <w:tcBorders>
              <w:top w:val="single" w:sz="4" w:space="0" w:color="512379"/>
              <w:bottom w:val="single" w:sz="4" w:space="0" w:color="512379"/>
            </w:tcBorders>
            <w:shd w:val="clear" w:color="auto" w:fill="F7F5F4"/>
          </w:tcPr>
          <w:p w14:paraId="3B6E6514" w14:textId="77777777" w:rsidR="007D63C5" w:rsidRDefault="00790D2C">
            <w:pPr>
              <w:pStyle w:val="TableParagraph"/>
              <w:ind w:left="84"/>
            </w:pPr>
            <w:r>
              <w:rPr>
                <w:spacing w:val="-2"/>
              </w:rPr>
              <w:t>Skills</w:t>
            </w:r>
          </w:p>
        </w:tc>
        <w:tc>
          <w:tcPr>
            <w:tcW w:w="1514" w:type="dxa"/>
            <w:tcBorders>
              <w:top w:val="single" w:sz="4" w:space="0" w:color="512379"/>
              <w:bottom w:val="single" w:sz="4" w:space="0" w:color="512379"/>
            </w:tcBorders>
            <w:shd w:val="clear" w:color="auto" w:fill="F7F5F4"/>
          </w:tcPr>
          <w:p w14:paraId="3B6E6515" w14:textId="77777777" w:rsidR="007D63C5" w:rsidRDefault="00790D2C">
            <w:pPr>
              <w:pStyle w:val="TableParagraph"/>
              <w:ind w:left="87"/>
            </w:pPr>
            <w:r>
              <w:rPr>
                <w:spacing w:val="-5"/>
              </w:rPr>
              <w:t>61</w:t>
            </w:r>
          </w:p>
        </w:tc>
        <w:tc>
          <w:tcPr>
            <w:tcW w:w="2497" w:type="dxa"/>
            <w:tcBorders>
              <w:top w:val="single" w:sz="4" w:space="0" w:color="512379"/>
              <w:bottom w:val="single" w:sz="4" w:space="0" w:color="512379"/>
            </w:tcBorders>
            <w:shd w:val="clear" w:color="auto" w:fill="F7F5F4"/>
          </w:tcPr>
          <w:p w14:paraId="3B6E6516" w14:textId="77777777" w:rsidR="007D63C5" w:rsidRDefault="00790D2C">
            <w:pPr>
              <w:pStyle w:val="TableParagraph"/>
              <w:spacing w:line="240" w:lineRule="auto"/>
              <w:ind w:left="191"/>
            </w:pPr>
            <w:r>
              <w:t>Education</w:t>
            </w:r>
            <w:r>
              <w:rPr>
                <w:spacing w:val="-13"/>
              </w:rPr>
              <w:t xml:space="preserve"> </w:t>
            </w:r>
            <w:r>
              <w:t>and</w:t>
            </w:r>
            <w:r>
              <w:rPr>
                <w:spacing w:val="-12"/>
              </w:rPr>
              <w:t xml:space="preserve"> </w:t>
            </w:r>
            <w:r>
              <w:t xml:space="preserve">skill </w:t>
            </w:r>
            <w:r>
              <w:rPr>
                <w:spacing w:val="-2"/>
              </w:rPr>
              <w:t>building</w:t>
            </w:r>
          </w:p>
        </w:tc>
      </w:tr>
      <w:tr w:rsidR="007D63C5" w14:paraId="3B6E651E" w14:textId="77777777">
        <w:trPr>
          <w:trHeight w:val="537"/>
        </w:trPr>
        <w:tc>
          <w:tcPr>
            <w:tcW w:w="2112" w:type="dxa"/>
            <w:tcBorders>
              <w:top w:val="single" w:sz="4" w:space="0" w:color="512379"/>
              <w:bottom w:val="single" w:sz="4" w:space="0" w:color="512379"/>
            </w:tcBorders>
          </w:tcPr>
          <w:p w14:paraId="3B6E6518" w14:textId="77777777" w:rsidR="007D63C5" w:rsidRDefault="00790D2C">
            <w:pPr>
              <w:pStyle w:val="TableParagraph"/>
              <w:ind w:left="14"/>
            </w:pPr>
            <w:r>
              <w:t xml:space="preserve">18. </w:t>
            </w:r>
            <w:r>
              <w:rPr>
                <w:spacing w:val="-4"/>
              </w:rPr>
              <w:t>RIDE</w:t>
            </w:r>
          </w:p>
        </w:tc>
        <w:tc>
          <w:tcPr>
            <w:tcW w:w="1281" w:type="dxa"/>
            <w:tcBorders>
              <w:top w:val="single" w:sz="4" w:space="0" w:color="512379"/>
              <w:bottom w:val="single" w:sz="4" w:space="0" w:color="512379"/>
            </w:tcBorders>
          </w:tcPr>
          <w:p w14:paraId="3B6E6519" w14:textId="77777777" w:rsidR="007D63C5" w:rsidRDefault="00790D2C">
            <w:pPr>
              <w:pStyle w:val="TableParagraph"/>
              <w:ind w:left="67"/>
            </w:pPr>
            <w:r>
              <w:rPr>
                <w:spacing w:val="-2"/>
              </w:rPr>
              <w:t>29-Jan-</w:t>
            </w:r>
            <w:r>
              <w:rPr>
                <w:spacing w:val="-5"/>
              </w:rPr>
              <w:t>19</w:t>
            </w:r>
          </w:p>
        </w:tc>
        <w:tc>
          <w:tcPr>
            <w:tcW w:w="2416" w:type="dxa"/>
            <w:tcBorders>
              <w:top w:val="single" w:sz="4" w:space="0" w:color="512379"/>
              <w:bottom w:val="single" w:sz="4" w:space="0" w:color="512379"/>
            </w:tcBorders>
          </w:tcPr>
          <w:p w14:paraId="3B6E651A" w14:textId="77777777" w:rsidR="007D63C5" w:rsidRDefault="00790D2C">
            <w:pPr>
              <w:pStyle w:val="TableParagraph"/>
              <w:ind w:left="84"/>
            </w:pPr>
            <w:r>
              <w:t>Educational</w:t>
            </w:r>
            <w:r>
              <w:rPr>
                <w:spacing w:val="-5"/>
              </w:rPr>
              <w:t xml:space="preserve"> </w:t>
            </w:r>
            <w:r>
              <w:rPr>
                <w:spacing w:val="-2"/>
              </w:rPr>
              <w:t>participation</w:t>
            </w:r>
          </w:p>
          <w:p w14:paraId="3B6E651B" w14:textId="77777777" w:rsidR="007D63C5" w:rsidRDefault="00790D2C">
            <w:pPr>
              <w:pStyle w:val="TableParagraph"/>
              <w:spacing w:line="249" w:lineRule="exact"/>
              <w:ind w:left="84"/>
            </w:pPr>
            <w:r>
              <w:t>&amp;</w:t>
            </w:r>
            <w:r>
              <w:rPr>
                <w:spacing w:val="1"/>
              </w:rPr>
              <w:t xml:space="preserve"> </w:t>
            </w:r>
            <w:r>
              <w:rPr>
                <w:spacing w:val="-2"/>
              </w:rPr>
              <w:t>Skills</w:t>
            </w:r>
          </w:p>
        </w:tc>
        <w:tc>
          <w:tcPr>
            <w:tcW w:w="1514" w:type="dxa"/>
            <w:tcBorders>
              <w:top w:val="single" w:sz="4" w:space="0" w:color="512379"/>
              <w:bottom w:val="single" w:sz="4" w:space="0" w:color="512379"/>
            </w:tcBorders>
          </w:tcPr>
          <w:p w14:paraId="3B6E651C" w14:textId="77777777" w:rsidR="007D63C5" w:rsidRDefault="00790D2C">
            <w:pPr>
              <w:pStyle w:val="TableParagraph"/>
              <w:ind w:left="87"/>
            </w:pPr>
            <w:r>
              <w:rPr>
                <w:spacing w:val="-5"/>
              </w:rPr>
              <w:t>132</w:t>
            </w:r>
          </w:p>
        </w:tc>
        <w:tc>
          <w:tcPr>
            <w:tcW w:w="2497" w:type="dxa"/>
            <w:tcBorders>
              <w:top w:val="single" w:sz="4" w:space="0" w:color="512379"/>
              <w:bottom w:val="single" w:sz="4" w:space="0" w:color="512379"/>
            </w:tcBorders>
          </w:tcPr>
          <w:p w14:paraId="3B6E651D" w14:textId="77777777" w:rsidR="007D63C5" w:rsidRDefault="00790D2C">
            <w:pPr>
              <w:pStyle w:val="TableParagraph"/>
              <w:ind w:left="191"/>
            </w:pPr>
            <w:r>
              <w:t>Mentoring/peer</w:t>
            </w:r>
            <w:r>
              <w:rPr>
                <w:spacing w:val="-8"/>
              </w:rPr>
              <w:t xml:space="preserve"> </w:t>
            </w:r>
            <w:r>
              <w:rPr>
                <w:spacing w:val="-2"/>
              </w:rPr>
              <w:t>support</w:t>
            </w:r>
          </w:p>
        </w:tc>
      </w:tr>
      <w:tr w:rsidR="007D63C5" w14:paraId="3B6E6525" w14:textId="77777777">
        <w:trPr>
          <w:trHeight w:val="803"/>
        </w:trPr>
        <w:tc>
          <w:tcPr>
            <w:tcW w:w="2112" w:type="dxa"/>
            <w:tcBorders>
              <w:top w:val="single" w:sz="4" w:space="0" w:color="512379"/>
              <w:bottom w:val="single" w:sz="4" w:space="0" w:color="512379"/>
            </w:tcBorders>
            <w:shd w:val="clear" w:color="auto" w:fill="F7F5F4"/>
          </w:tcPr>
          <w:p w14:paraId="3B6E651F" w14:textId="77777777" w:rsidR="007D63C5" w:rsidRDefault="00790D2C">
            <w:pPr>
              <w:pStyle w:val="TableParagraph"/>
              <w:spacing w:line="240" w:lineRule="auto"/>
              <w:ind w:left="14" w:right="585"/>
            </w:pPr>
            <w:r>
              <w:t>19. Leadership, Engagement</w:t>
            </w:r>
            <w:r>
              <w:rPr>
                <w:spacing w:val="-13"/>
              </w:rPr>
              <w:t xml:space="preserve"> </w:t>
            </w:r>
            <w:r>
              <w:t>and</w:t>
            </w:r>
          </w:p>
          <w:p w14:paraId="3B6E6520" w14:textId="77777777" w:rsidR="007D63C5" w:rsidRDefault="00790D2C">
            <w:pPr>
              <w:pStyle w:val="TableParagraph"/>
              <w:spacing w:line="247" w:lineRule="exact"/>
              <w:ind w:left="14"/>
            </w:pPr>
            <w:r>
              <w:rPr>
                <w:spacing w:val="-2"/>
              </w:rPr>
              <w:t>Development</w:t>
            </w:r>
          </w:p>
        </w:tc>
        <w:tc>
          <w:tcPr>
            <w:tcW w:w="1281" w:type="dxa"/>
            <w:tcBorders>
              <w:top w:val="single" w:sz="4" w:space="0" w:color="512379"/>
              <w:bottom w:val="single" w:sz="4" w:space="0" w:color="512379"/>
            </w:tcBorders>
            <w:shd w:val="clear" w:color="auto" w:fill="F7F5F4"/>
          </w:tcPr>
          <w:p w14:paraId="3B6E6521" w14:textId="77777777" w:rsidR="007D63C5" w:rsidRDefault="00790D2C">
            <w:pPr>
              <w:pStyle w:val="TableParagraph"/>
              <w:ind w:left="67"/>
            </w:pPr>
            <w:r>
              <w:rPr>
                <w:spacing w:val="-2"/>
              </w:rPr>
              <w:t>29-Jan-</w:t>
            </w:r>
            <w:r>
              <w:rPr>
                <w:spacing w:val="-5"/>
              </w:rPr>
              <w:t>19</w:t>
            </w:r>
          </w:p>
        </w:tc>
        <w:tc>
          <w:tcPr>
            <w:tcW w:w="2416" w:type="dxa"/>
            <w:tcBorders>
              <w:top w:val="single" w:sz="4" w:space="0" w:color="512379"/>
              <w:bottom w:val="single" w:sz="4" w:space="0" w:color="512379"/>
            </w:tcBorders>
            <w:shd w:val="clear" w:color="auto" w:fill="F7F5F4"/>
          </w:tcPr>
          <w:p w14:paraId="3B6E6522" w14:textId="77777777" w:rsidR="007D63C5" w:rsidRDefault="00790D2C">
            <w:pPr>
              <w:pStyle w:val="TableParagraph"/>
              <w:ind w:left="84"/>
            </w:pPr>
            <w:r>
              <w:t>Educational</w:t>
            </w:r>
            <w:r>
              <w:rPr>
                <w:spacing w:val="-5"/>
              </w:rPr>
              <w:t xml:space="preserve"> </w:t>
            </w:r>
            <w:r>
              <w:rPr>
                <w:spacing w:val="-2"/>
              </w:rPr>
              <w:t>participation</w:t>
            </w:r>
          </w:p>
        </w:tc>
        <w:tc>
          <w:tcPr>
            <w:tcW w:w="1514" w:type="dxa"/>
            <w:tcBorders>
              <w:top w:val="single" w:sz="4" w:space="0" w:color="512379"/>
              <w:bottom w:val="single" w:sz="4" w:space="0" w:color="512379"/>
            </w:tcBorders>
            <w:shd w:val="clear" w:color="auto" w:fill="F7F5F4"/>
          </w:tcPr>
          <w:p w14:paraId="3B6E6523" w14:textId="77777777" w:rsidR="007D63C5" w:rsidRDefault="00790D2C">
            <w:pPr>
              <w:pStyle w:val="TableParagraph"/>
              <w:ind w:left="87"/>
            </w:pPr>
            <w:r>
              <w:rPr>
                <w:spacing w:val="-5"/>
              </w:rPr>
              <w:t>58</w:t>
            </w:r>
          </w:p>
        </w:tc>
        <w:tc>
          <w:tcPr>
            <w:tcW w:w="2497" w:type="dxa"/>
            <w:tcBorders>
              <w:top w:val="single" w:sz="4" w:space="0" w:color="512379"/>
              <w:bottom w:val="single" w:sz="4" w:space="0" w:color="512379"/>
            </w:tcBorders>
            <w:shd w:val="clear" w:color="auto" w:fill="F7F5F4"/>
          </w:tcPr>
          <w:p w14:paraId="3B6E6524" w14:textId="77777777" w:rsidR="007D63C5" w:rsidRDefault="00790D2C">
            <w:pPr>
              <w:pStyle w:val="TableParagraph"/>
              <w:spacing w:line="240" w:lineRule="auto"/>
              <w:ind w:left="191"/>
            </w:pPr>
            <w:r>
              <w:t>Education</w:t>
            </w:r>
            <w:r>
              <w:rPr>
                <w:spacing w:val="-13"/>
              </w:rPr>
              <w:t xml:space="preserve"> </w:t>
            </w:r>
            <w:r>
              <w:t>and</w:t>
            </w:r>
            <w:r>
              <w:rPr>
                <w:spacing w:val="-12"/>
              </w:rPr>
              <w:t xml:space="preserve"> </w:t>
            </w:r>
            <w:r>
              <w:t xml:space="preserve">skill </w:t>
            </w:r>
            <w:r>
              <w:rPr>
                <w:spacing w:val="-2"/>
              </w:rPr>
              <w:t>building</w:t>
            </w:r>
          </w:p>
        </w:tc>
      </w:tr>
      <w:tr w:rsidR="007D63C5" w14:paraId="3B6E652D" w14:textId="77777777">
        <w:trPr>
          <w:trHeight w:val="537"/>
        </w:trPr>
        <w:tc>
          <w:tcPr>
            <w:tcW w:w="2112" w:type="dxa"/>
            <w:tcBorders>
              <w:top w:val="single" w:sz="4" w:space="0" w:color="512379"/>
              <w:bottom w:val="single" w:sz="4" w:space="0" w:color="512379"/>
            </w:tcBorders>
          </w:tcPr>
          <w:p w14:paraId="3B6E6526" w14:textId="77777777" w:rsidR="007D63C5" w:rsidRDefault="00790D2C">
            <w:pPr>
              <w:pStyle w:val="TableParagraph"/>
              <w:spacing w:before="1" w:line="267" w:lineRule="exact"/>
              <w:ind w:left="14"/>
            </w:pPr>
            <w:r>
              <w:t>20.</w:t>
            </w:r>
            <w:r>
              <w:rPr>
                <w:spacing w:val="-5"/>
              </w:rPr>
              <w:t xml:space="preserve"> </w:t>
            </w:r>
            <w:r>
              <w:t>Meeting</w:t>
            </w:r>
            <w:r>
              <w:rPr>
                <w:spacing w:val="-3"/>
              </w:rPr>
              <w:t xml:space="preserve"> </w:t>
            </w:r>
            <w:r>
              <w:t>the</w:t>
            </w:r>
            <w:r>
              <w:rPr>
                <w:spacing w:val="-3"/>
              </w:rPr>
              <w:t xml:space="preserve"> </w:t>
            </w:r>
            <w:r>
              <w:rPr>
                <w:spacing w:val="-4"/>
              </w:rPr>
              <w:t>Youth</w:t>
            </w:r>
          </w:p>
          <w:p w14:paraId="3B6E6527" w14:textId="77777777" w:rsidR="007D63C5" w:rsidRDefault="00790D2C">
            <w:pPr>
              <w:pStyle w:val="TableParagraph"/>
              <w:spacing w:line="248" w:lineRule="exact"/>
              <w:ind w:left="14"/>
            </w:pPr>
            <w:r>
              <w:rPr>
                <w:spacing w:val="-5"/>
              </w:rPr>
              <w:t>Gap</w:t>
            </w:r>
          </w:p>
        </w:tc>
        <w:tc>
          <w:tcPr>
            <w:tcW w:w="1281" w:type="dxa"/>
            <w:tcBorders>
              <w:top w:val="single" w:sz="4" w:space="0" w:color="512379"/>
              <w:bottom w:val="single" w:sz="4" w:space="0" w:color="512379"/>
            </w:tcBorders>
          </w:tcPr>
          <w:p w14:paraId="3B6E6528" w14:textId="77777777" w:rsidR="007D63C5" w:rsidRDefault="00790D2C">
            <w:pPr>
              <w:pStyle w:val="TableParagraph"/>
              <w:spacing w:before="1" w:line="240" w:lineRule="auto"/>
              <w:ind w:left="67"/>
            </w:pPr>
            <w:r>
              <w:rPr>
                <w:spacing w:val="-2"/>
              </w:rPr>
              <w:t>21-Jun-</w:t>
            </w:r>
            <w:r>
              <w:rPr>
                <w:spacing w:val="-5"/>
              </w:rPr>
              <w:t>19</w:t>
            </w:r>
          </w:p>
        </w:tc>
        <w:tc>
          <w:tcPr>
            <w:tcW w:w="2416" w:type="dxa"/>
            <w:tcBorders>
              <w:top w:val="single" w:sz="4" w:space="0" w:color="512379"/>
              <w:bottom w:val="single" w:sz="4" w:space="0" w:color="512379"/>
            </w:tcBorders>
          </w:tcPr>
          <w:p w14:paraId="3B6E6529" w14:textId="77777777" w:rsidR="007D63C5" w:rsidRDefault="00790D2C">
            <w:pPr>
              <w:pStyle w:val="TableParagraph"/>
              <w:spacing w:before="1" w:line="240" w:lineRule="auto"/>
              <w:ind w:left="84"/>
            </w:pPr>
            <w:r>
              <w:rPr>
                <w:spacing w:val="-2"/>
              </w:rPr>
              <w:t>Skills</w:t>
            </w:r>
          </w:p>
        </w:tc>
        <w:tc>
          <w:tcPr>
            <w:tcW w:w="1514" w:type="dxa"/>
            <w:tcBorders>
              <w:top w:val="single" w:sz="4" w:space="0" w:color="512379"/>
              <w:bottom w:val="single" w:sz="4" w:space="0" w:color="512379"/>
            </w:tcBorders>
          </w:tcPr>
          <w:p w14:paraId="3B6E652A" w14:textId="77777777" w:rsidR="007D63C5" w:rsidRDefault="00790D2C">
            <w:pPr>
              <w:pStyle w:val="TableParagraph"/>
              <w:spacing w:before="1" w:line="240" w:lineRule="auto"/>
              <w:ind w:left="87"/>
            </w:pPr>
            <w:r>
              <w:rPr>
                <w:spacing w:val="-5"/>
              </w:rPr>
              <w:t>63</w:t>
            </w:r>
          </w:p>
        </w:tc>
        <w:tc>
          <w:tcPr>
            <w:tcW w:w="2497" w:type="dxa"/>
            <w:tcBorders>
              <w:top w:val="single" w:sz="4" w:space="0" w:color="512379"/>
              <w:bottom w:val="single" w:sz="4" w:space="0" w:color="512379"/>
            </w:tcBorders>
          </w:tcPr>
          <w:p w14:paraId="3B6E652B" w14:textId="77777777" w:rsidR="007D63C5" w:rsidRDefault="00790D2C">
            <w:pPr>
              <w:pStyle w:val="TableParagraph"/>
              <w:spacing w:before="1" w:line="267" w:lineRule="exact"/>
              <w:ind w:left="191"/>
            </w:pPr>
            <w:r>
              <w:t>Education</w:t>
            </w:r>
            <w:r>
              <w:rPr>
                <w:spacing w:val="-4"/>
              </w:rPr>
              <w:t xml:space="preserve"> </w:t>
            </w:r>
            <w:r>
              <w:t>and</w:t>
            </w:r>
            <w:r>
              <w:rPr>
                <w:spacing w:val="-3"/>
              </w:rPr>
              <w:t xml:space="preserve"> </w:t>
            </w:r>
            <w:r>
              <w:rPr>
                <w:spacing w:val="-4"/>
              </w:rPr>
              <w:t>skill</w:t>
            </w:r>
          </w:p>
          <w:p w14:paraId="3B6E652C" w14:textId="77777777" w:rsidR="007D63C5" w:rsidRDefault="00790D2C">
            <w:pPr>
              <w:pStyle w:val="TableParagraph"/>
              <w:spacing w:line="248" w:lineRule="exact"/>
              <w:ind w:left="191"/>
            </w:pPr>
            <w:r>
              <w:rPr>
                <w:spacing w:val="-2"/>
              </w:rPr>
              <w:t>building</w:t>
            </w:r>
          </w:p>
        </w:tc>
      </w:tr>
      <w:tr w:rsidR="007D63C5" w14:paraId="3B6E6534" w14:textId="77777777">
        <w:trPr>
          <w:trHeight w:val="537"/>
        </w:trPr>
        <w:tc>
          <w:tcPr>
            <w:tcW w:w="2112" w:type="dxa"/>
            <w:tcBorders>
              <w:top w:val="single" w:sz="4" w:space="0" w:color="512379"/>
              <w:bottom w:val="single" w:sz="4" w:space="0" w:color="512379"/>
            </w:tcBorders>
            <w:shd w:val="clear" w:color="auto" w:fill="F7F5F4"/>
          </w:tcPr>
          <w:p w14:paraId="3B6E652E" w14:textId="77777777" w:rsidR="007D63C5" w:rsidRDefault="00790D2C">
            <w:pPr>
              <w:pStyle w:val="TableParagraph"/>
              <w:spacing w:before="1" w:line="240" w:lineRule="auto"/>
              <w:ind w:left="14"/>
            </w:pPr>
            <w:r>
              <w:t>21.</w:t>
            </w:r>
            <w:r>
              <w:rPr>
                <w:spacing w:val="-3"/>
              </w:rPr>
              <w:t xml:space="preserve"> </w:t>
            </w:r>
            <w:r>
              <w:t>Support</w:t>
            </w:r>
            <w:r>
              <w:rPr>
                <w:spacing w:val="-2"/>
              </w:rPr>
              <w:t xml:space="preserve"> </w:t>
            </w:r>
            <w:r>
              <w:t>to</w:t>
            </w:r>
            <w:r>
              <w:rPr>
                <w:spacing w:val="-1"/>
              </w:rPr>
              <w:t xml:space="preserve"> </w:t>
            </w:r>
            <w:r>
              <w:rPr>
                <w:spacing w:val="-2"/>
              </w:rPr>
              <w:t>Skills</w:t>
            </w:r>
          </w:p>
        </w:tc>
        <w:tc>
          <w:tcPr>
            <w:tcW w:w="1281" w:type="dxa"/>
            <w:tcBorders>
              <w:top w:val="single" w:sz="4" w:space="0" w:color="512379"/>
              <w:bottom w:val="single" w:sz="4" w:space="0" w:color="512379"/>
            </w:tcBorders>
            <w:shd w:val="clear" w:color="auto" w:fill="F7F5F4"/>
          </w:tcPr>
          <w:p w14:paraId="3B6E652F" w14:textId="77777777" w:rsidR="007D63C5" w:rsidRDefault="00790D2C">
            <w:pPr>
              <w:pStyle w:val="TableParagraph"/>
              <w:spacing w:before="1" w:line="240" w:lineRule="auto"/>
              <w:ind w:left="67"/>
            </w:pPr>
            <w:r>
              <w:rPr>
                <w:spacing w:val="-2"/>
              </w:rPr>
              <w:t>30-Jul-</w:t>
            </w:r>
            <w:r>
              <w:rPr>
                <w:spacing w:val="-5"/>
              </w:rPr>
              <w:t>19</w:t>
            </w:r>
          </w:p>
        </w:tc>
        <w:tc>
          <w:tcPr>
            <w:tcW w:w="2416" w:type="dxa"/>
            <w:tcBorders>
              <w:top w:val="single" w:sz="4" w:space="0" w:color="512379"/>
              <w:bottom w:val="single" w:sz="4" w:space="0" w:color="512379"/>
            </w:tcBorders>
            <w:shd w:val="clear" w:color="auto" w:fill="F7F5F4"/>
          </w:tcPr>
          <w:p w14:paraId="3B6E6530" w14:textId="77777777" w:rsidR="007D63C5" w:rsidRDefault="00790D2C">
            <w:pPr>
              <w:pStyle w:val="TableParagraph"/>
              <w:spacing w:before="1" w:line="267" w:lineRule="exact"/>
              <w:ind w:left="84"/>
            </w:pPr>
            <w:r>
              <w:t>Educational</w:t>
            </w:r>
            <w:r>
              <w:rPr>
                <w:spacing w:val="-5"/>
              </w:rPr>
              <w:t xml:space="preserve"> </w:t>
            </w:r>
            <w:r>
              <w:rPr>
                <w:spacing w:val="-2"/>
              </w:rPr>
              <w:t>participation</w:t>
            </w:r>
          </w:p>
          <w:p w14:paraId="3B6E6531" w14:textId="77777777" w:rsidR="007D63C5" w:rsidRDefault="00790D2C">
            <w:pPr>
              <w:pStyle w:val="TableParagraph"/>
              <w:spacing w:line="248" w:lineRule="exact"/>
              <w:ind w:left="84"/>
            </w:pPr>
            <w:r>
              <w:t>&amp;</w:t>
            </w:r>
            <w:r>
              <w:rPr>
                <w:spacing w:val="-1"/>
              </w:rPr>
              <w:t xml:space="preserve"> </w:t>
            </w:r>
            <w:r>
              <w:t>Health</w:t>
            </w:r>
            <w:r>
              <w:rPr>
                <w:spacing w:val="-5"/>
              </w:rPr>
              <w:t xml:space="preserve"> </w:t>
            </w:r>
            <w:r>
              <w:t>and</w:t>
            </w:r>
            <w:r>
              <w:rPr>
                <w:spacing w:val="-2"/>
              </w:rPr>
              <w:t xml:space="preserve"> wellbeing</w:t>
            </w:r>
          </w:p>
        </w:tc>
        <w:tc>
          <w:tcPr>
            <w:tcW w:w="1514" w:type="dxa"/>
            <w:tcBorders>
              <w:top w:val="single" w:sz="4" w:space="0" w:color="512379"/>
              <w:bottom w:val="single" w:sz="4" w:space="0" w:color="512379"/>
            </w:tcBorders>
            <w:shd w:val="clear" w:color="auto" w:fill="F7F5F4"/>
          </w:tcPr>
          <w:p w14:paraId="3B6E6532" w14:textId="77777777" w:rsidR="007D63C5" w:rsidRDefault="00790D2C">
            <w:pPr>
              <w:pStyle w:val="TableParagraph"/>
              <w:spacing w:before="1" w:line="240" w:lineRule="auto"/>
              <w:ind w:left="87"/>
            </w:pPr>
            <w:r>
              <w:rPr>
                <w:spacing w:val="-5"/>
              </w:rPr>
              <w:t>15</w:t>
            </w:r>
          </w:p>
        </w:tc>
        <w:tc>
          <w:tcPr>
            <w:tcW w:w="2497" w:type="dxa"/>
            <w:tcBorders>
              <w:top w:val="single" w:sz="4" w:space="0" w:color="512379"/>
              <w:bottom w:val="single" w:sz="4" w:space="0" w:color="512379"/>
            </w:tcBorders>
            <w:shd w:val="clear" w:color="auto" w:fill="F7F5F4"/>
          </w:tcPr>
          <w:p w14:paraId="3B6E6533" w14:textId="77777777" w:rsidR="007D63C5" w:rsidRDefault="00790D2C">
            <w:pPr>
              <w:pStyle w:val="TableParagraph"/>
              <w:spacing w:before="1" w:line="240" w:lineRule="auto"/>
              <w:ind w:left="191"/>
            </w:pPr>
            <w:r>
              <w:rPr>
                <w:spacing w:val="-2"/>
              </w:rPr>
              <w:t>Info/advice/referral</w:t>
            </w:r>
          </w:p>
        </w:tc>
      </w:tr>
      <w:tr w:rsidR="007D63C5" w14:paraId="3B6E653D" w14:textId="77777777">
        <w:trPr>
          <w:trHeight w:val="537"/>
        </w:trPr>
        <w:tc>
          <w:tcPr>
            <w:tcW w:w="2112" w:type="dxa"/>
            <w:tcBorders>
              <w:top w:val="single" w:sz="4" w:space="0" w:color="512379"/>
              <w:bottom w:val="single" w:sz="4" w:space="0" w:color="512379"/>
            </w:tcBorders>
          </w:tcPr>
          <w:p w14:paraId="3B6E6535" w14:textId="77777777" w:rsidR="007D63C5" w:rsidRDefault="00790D2C">
            <w:pPr>
              <w:pStyle w:val="TableParagraph"/>
              <w:ind w:left="14"/>
            </w:pPr>
            <w:r>
              <w:t>22.</w:t>
            </w:r>
            <w:r>
              <w:rPr>
                <w:spacing w:val="-4"/>
              </w:rPr>
              <w:t xml:space="preserve"> </w:t>
            </w:r>
            <w:r>
              <w:t>Explore,</w:t>
            </w:r>
            <w:r>
              <w:rPr>
                <w:spacing w:val="-5"/>
              </w:rPr>
              <w:t xml:space="preserve"> </w:t>
            </w:r>
            <w:r>
              <w:rPr>
                <w:spacing w:val="-2"/>
              </w:rPr>
              <w:t>Discover</w:t>
            </w:r>
          </w:p>
          <w:p w14:paraId="3B6E6536" w14:textId="77777777" w:rsidR="007D63C5" w:rsidRDefault="00790D2C">
            <w:pPr>
              <w:pStyle w:val="TableParagraph"/>
              <w:spacing w:line="249" w:lineRule="exact"/>
              <w:ind w:left="14"/>
            </w:pPr>
            <w:r>
              <w:t>and</w:t>
            </w:r>
            <w:r>
              <w:rPr>
                <w:spacing w:val="-5"/>
              </w:rPr>
              <w:t xml:space="preserve"> </w:t>
            </w:r>
            <w:r>
              <w:rPr>
                <w:spacing w:val="-2"/>
              </w:rPr>
              <w:t>Empower</w:t>
            </w:r>
          </w:p>
        </w:tc>
        <w:tc>
          <w:tcPr>
            <w:tcW w:w="1281" w:type="dxa"/>
            <w:tcBorders>
              <w:top w:val="single" w:sz="4" w:space="0" w:color="512379"/>
              <w:bottom w:val="single" w:sz="4" w:space="0" w:color="512379"/>
            </w:tcBorders>
          </w:tcPr>
          <w:p w14:paraId="3B6E6537" w14:textId="77777777" w:rsidR="007D63C5" w:rsidRDefault="00790D2C">
            <w:pPr>
              <w:pStyle w:val="TableParagraph"/>
              <w:ind w:left="67"/>
            </w:pPr>
            <w:r>
              <w:rPr>
                <w:spacing w:val="-2"/>
              </w:rPr>
              <w:t>20-May-</w:t>
            </w:r>
            <w:r>
              <w:rPr>
                <w:spacing w:val="-5"/>
              </w:rPr>
              <w:t>19</w:t>
            </w:r>
          </w:p>
        </w:tc>
        <w:tc>
          <w:tcPr>
            <w:tcW w:w="2416" w:type="dxa"/>
            <w:tcBorders>
              <w:top w:val="single" w:sz="4" w:space="0" w:color="512379"/>
              <w:bottom w:val="single" w:sz="4" w:space="0" w:color="512379"/>
            </w:tcBorders>
          </w:tcPr>
          <w:p w14:paraId="3B6E6538" w14:textId="77777777" w:rsidR="007D63C5" w:rsidRDefault="00790D2C">
            <w:pPr>
              <w:pStyle w:val="TableParagraph"/>
              <w:ind w:left="84"/>
            </w:pPr>
            <w:r>
              <w:t>Educational</w:t>
            </w:r>
            <w:r>
              <w:rPr>
                <w:spacing w:val="-5"/>
              </w:rPr>
              <w:t xml:space="preserve"> </w:t>
            </w:r>
            <w:r>
              <w:rPr>
                <w:spacing w:val="-2"/>
              </w:rPr>
              <w:t>participation</w:t>
            </w:r>
          </w:p>
          <w:p w14:paraId="3B6E6539" w14:textId="77777777" w:rsidR="007D63C5" w:rsidRDefault="00790D2C">
            <w:pPr>
              <w:pStyle w:val="TableParagraph"/>
              <w:spacing w:line="249" w:lineRule="exact"/>
              <w:ind w:left="84"/>
            </w:pPr>
            <w:r>
              <w:t>&amp;</w:t>
            </w:r>
            <w:r>
              <w:rPr>
                <w:spacing w:val="1"/>
              </w:rPr>
              <w:t xml:space="preserve"> </w:t>
            </w:r>
            <w:r>
              <w:rPr>
                <w:spacing w:val="-2"/>
              </w:rPr>
              <w:t>Skills</w:t>
            </w:r>
          </w:p>
        </w:tc>
        <w:tc>
          <w:tcPr>
            <w:tcW w:w="1514" w:type="dxa"/>
            <w:tcBorders>
              <w:top w:val="single" w:sz="4" w:space="0" w:color="512379"/>
              <w:bottom w:val="single" w:sz="4" w:space="0" w:color="512379"/>
            </w:tcBorders>
          </w:tcPr>
          <w:p w14:paraId="3B6E653A" w14:textId="77777777" w:rsidR="007D63C5" w:rsidRDefault="00790D2C">
            <w:pPr>
              <w:pStyle w:val="TableParagraph"/>
              <w:ind w:left="87"/>
            </w:pPr>
            <w:r>
              <w:rPr>
                <w:spacing w:val="-5"/>
              </w:rPr>
              <w:t>37</w:t>
            </w:r>
          </w:p>
        </w:tc>
        <w:tc>
          <w:tcPr>
            <w:tcW w:w="2497" w:type="dxa"/>
            <w:tcBorders>
              <w:top w:val="single" w:sz="4" w:space="0" w:color="512379"/>
              <w:bottom w:val="single" w:sz="4" w:space="0" w:color="512379"/>
            </w:tcBorders>
          </w:tcPr>
          <w:p w14:paraId="3B6E653B" w14:textId="77777777" w:rsidR="007D63C5" w:rsidRDefault="00790D2C">
            <w:pPr>
              <w:pStyle w:val="TableParagraph"/>
              <w:ind w:left="191"/>
            </w:pPr>
            <w:r>
              <w:t>Education</w:t>
            </w:r>
            <w:r>
              <w:rPr>
                <w:spacing w:val="-4"/>
              </w:rPr>
              <w:t xml:space="preserve"> </w:t>
            </w:r>
            <w:r>
              <w:t>and</w:t>
            </w:r>
            <w:r>
              <w:rPr>
                <w:spacing w:val="-3"/>
              </w:rPr>
              <w:t xml:space="preserve"> </w:t>
            </w:r>
            <w:r>
              <w:rPr>
                <w:spacing w:val="-4"/>
              </w:rPr>
              <w:t>skill</w:t>
            </w:r>
          </w:p>
          <w:p w14:paraId="3B6E653C" w14:textId="77777777" w:rsidR="007D63C5" w:rsidRDefault="00790D2C">
            <w:pPr>
              <w:pStyle w:val="TableParagraph"/>
              <w:spacing w:line="249" w:lineRule="exact"/>
              <w:ind w:left="191"/>
            </w:pPr>
            <w:r>
              <w:rPr>
                <w:spacing w:val="-2"/>
              </w:rPr>
              <w:t>building</w:t>
            </w:r>
          </w:p>
        </w:tc>
      </w:tr>
      <w:tr w:rsidR="007D63C5" w14:paraId="3B6E6544" w14:textId="77777777">
        <w:trPr>
          <w:trHeight w:val="537"/>
        </w:trPr>
        <w:tc>
          <w:tcPr>
            <w:tcW w:w="2112" w:type="dxa"/>
            <w:tcBorders>
              <w:top w:val="single" w:sz="4" w:space="0" w:color="512379"/>
              <w:bottom w:val="single" w:sz="4" w:space="0" w:color="512379"/>
            </w:tcBorders>
            <w:shd w:val="clear" w:color="auto" w:fill="F7F5F4"/>
          </w:tcPr>
          <w:p w14:paraId="3B6E653E" w14:textId="77777777" w:rsidR="007D63C5" w:rsidRDefault="00790D2C">
            <w:pPr>
              <w:pStyle w:val="TableParagraph"/>
              <w:ind w:left="14"/>
            </w:pPr>
            <w:r>
              <w:t>23.</w:t>
            </w:r>
            <w:r>
              <w:rPr>
                <w:spacing w:val="-9"/>
              </w:rPr>
              <w:t xml:space="preserve"> </w:t>
            </w:r>
            <w:r>
              <w:t>Dependence</w:t>
            </w:r>
            <w:r>
              <w:rPr>
                <w:spacing w:val="-2"/>
              </w:rPr>
              <w:t xml:space="preserve"> </w:t>
            </w:r>
            <w:r>
              <w:rPr>
                <w:spacing w:val="-5"/>
              </w:rPr>
              <w:t>to</w:t>
            </w:r>
          </w:p>
          <w:p w14:paraId="3B6E653F" w14:textId="77777777" w:rsidR="007D63C5" w:rsidRDefault="00790D2C">
            <w:pPr>
              <w:pStyle w:val="TableParagraph"/>
              <w:spacing w:line="249" w:lineRule="exact"/>
              <w:ind w:left="14"/>
            </w:pPr>
            <w:r>
              <w:rPr>
                <w:spacing w:val="-2"/>
              </w:rPr>
              <w:t>Independence</w:t>
            </w:r>
          </w:p>
        </w:tc>
        <w:tc>
          <w:tcPr>
            <w:tcW w:w="1281" w:type="dxa"/>
            <w:tcBorders>
              <w:top w:val="single" w:sz="4" w:space="0" w:color="512379"/>
              <w:bottom w:val="single" w:sz="4" w:space="0" w:color="512379"/>
            </w:tcBorders>
            <w:shd w:val="clear" w:color="auto" w:fill="F7F5F4"/>
          </w:tcPr>
          <w:p w14:paraId="3B6E6540" w14:textId="77777777" w:rsidR="007D63C5" w:rsidRDefault="00790D2C">
            <w:pPr>
              <w:pStyle w:val="TableParagraph"/>
              <w:ind w:left="67"/>
            </w:pPr>
            <w:r>
              <w:rPr>
                <w:spacing w:val="-2"/>
              </w:rPr>
              <w:t>01-Aug-</w:t>
            </w:r>
            <w:r>
              <w:rPr>
                <w:spacing w:val="-5"/>
              </w:rPr>
              <w:t>19</w:t>
            </w:r>
          </w:p>
        </w:tc>
        <w:tc>
          <w:tcPr>
            <w:tcW w:w="2416" w:type="dxa"/>
            <w:tcBorders>
              <w:top w:val="single" w:sz="4" w:space="0" w:color="512379"/>
              <w:bottom w:val="single" w:sz="4" w:space="0" w:color="512379"/>
            </w:tcBorders>
            <w:shd w:val="clear" w:color="auto" w:fill="F7F5F4"/>
          </w:tcPr>
          <w:p w14:paraId="3B6E6541" w14:textId="77777777" w:rsidR="007D63C5" w:rsidRDefault="00790D2C">
            <w:pPr>
              <w:pStyle w:val="TableParagraph"/>
              <w:ind w:left="84"/>
            </w:pPr>
            <w:r>
              <w:t>Health</w:t>
            </w:r>
            <w:r>
              <w:rPr>
                <w:spacing w:val="-4"/>
              </w:rPr>
              <w:t xml:space="preserve"> </w:t>
            </w:r>
            <w:r>
              <w:t>and</w:t>
            </w:r>
            <w:r>
              <w:rPr>
                <w:spacing w:val="-3"/>
              </w:rPr>
              <w:t xml:space="preserve"> </w:t>
            </w:r>
            <w:r>
              <w:rPr>
                <w:spacing w:val="-2"/>
              </w:rPr>
              <w:t>wellbeing</w:t>
            </w:r>
          </w:p>
        </w:tc>
        <w:tc>
          <w:tcPr>
            <w:tcW w:w="1514" w:type="dxa"/>
            <w:tcBorders>
              <w:top w:val="single" w:sz="4" w:space="0" w:color="512379"/>
              <w:bottom w:val="single" w:sz="4" w:space="0" w:color="512379"/>
            </w:tcBorders>
            <w:shd w:val="clear" w:color="auto" w:fill="F7F5F4"/>
          </w:tcPr>
          <w:p w14:paraId="3B6E6542" w14:textId="77777777" w:rsidR="007D63C5" w:rsidRDefault="00790D2C">
            <w:pPr>
              <w:pStyle w:val="TableParagraph"/>
              <w:ind w:left="87"/>
            </w:pPr>
            <w:r>
              <w:rPr>
                <w:spacing w:val="-5"/>
              </w:rPr>
              <w:t>167</w:t>
            </w:r>
          </w:p>
        </w:tc>
        <w:tc>
          <w:tcPr>
            <w:tcW w:w="2497" w:type="dxa"/>
            <w:tcBorders>
              <w:top w:val="single" w:sz="4" w:space="0" w:color="512379"/>
              <w:bottom w:val="single" w:sz="4" w:space="0" w:color="512379"/>
            </w:tcBorders>
            <w:shd w:val="clear" w:color="auto" w:fill="F7F5F4"/>
          </w:tcPr>
          <w:p w14:paraId="3B6E6543" w14:textId="77777777" w:rsidR="007D63C5" w:rsidRDefault="00790D2C">
            <w:pPr>
              <w:pStyle w:val="TableParagraph"/>
              <w:ind w:left="191"/>
            </w:pPr>
            <w:r>
              <w:t>Mentoring/peer</w:t>
            </w:r>
            <w:r>
              <w:rPr>
                <w:spacing w:val="-8"/>
              </w:rPr>
              <w:t xml:space="preserve"> </w:t>
            </w:r>
            <w:r>
              <w:rPr>
                <w:spacing w:val="-2"/>
              </w:rPr>
              <w:t>support</w:t>
            </w:r>
          </w:p>
        </w:tc>
      </w:tr>
      <w:tr w:rsidR="007D63C5" w14:paraId="3B6E654B" w14:textId="77777777">
        <w:trPr>
          <w:trHeight w:val="537"/>
        </w:trPr>
        <w:tc>
          <w:tcPr>
            <w:tcW w:w="2112" w:type="dxa"/>
            <w:tcBorders>
              <w:top w:val="single" w:sz="4" w:space="0" w:color="512379"/>
              <w:bottom w:val="single" w:sz="4" w:space="0" w:color="512379"/>
            </w:tcBorders>
          </w:tcPr>
          <w:p w14:paraId="3B6E6545" w14:textId="77777777" w:rsidR="007D63C5" w:rsidRDefault="00790D2C">
            <w:pPr>
              <w:pStyle w:val="TableParagraph"/>
              <w:ind w:left="14"/>
            </w:pPr>
            <w:r>
              <w:t>24.</w:t>
            </w:r>
            <w:r>
              <w:rPr>
                <w:spacing w:val="-4"/>
              </w:rPr>
              <w:t xml:space="preserve"> </w:t>
            </w:r>
            <w:r>
              <w:t>The</w:t>
            </w:r>
            <w:r>
              <w:rPr>
                <w:spacing w:val="1"/>
              </w:rPr>
              <w:t xml:space="preserve"> </w:t>
            </w:r>
            <w:r>
              <w:rPr>
                <w:spacing w:val="-2"/>
              </w:rPr>
              <w:t>Opportunity</w:t>
            </w:r>
          </w:p>
          <w:p w14:paraId="3B6E6546" w14:textId="77777777" w:rsidR="007D63C5" w:rsidRDefault="00790D2C">
            <w:pPr>
              <w:pStyle w:val="TableParagraph"/>
              <w:spacing w:line="249" w:lineRule="exact"/>
              <w:ind w:left="14"/>
            </w:pPr>
            <w:r>
              <w:rPr>
                <w:spacing w:val="-2"/>
              </w:rPr>
              <w:t>Account</w:t>
            </w:r>
          </w:p>
        </w:tc>
        <w:tc>
          <w:tcPr>
            <w:tcW w:w="1281" w:type="dxa"/>
            <w:tcBorders>
              <w:top w:val="single" w:sz="4" w:space="0" w:color="512379"/>
              <w:bottom w:val="single" w:sz="4" w:space="0" w:color="512379"/>
            </w:tcBorders>
          </w:tcPr>
          <w:p w14:paraId="3B6E6547" w14:textId="77777777" w:rsidR="007D63C5" w:rsidRDefault="00790D2C">
            <w:pPr>
              <w:pStyle w:val="TableParagraph"/>
              <w:ind w:left="67"/>
            </w:pPr>
            <w:r>
              <w:rPr>
                <w:spacing w:val="-2"/>
              </w:rPr>
              <w:t>01-Jul-</w:t>
            </w:r>
            <w:r>
              <w:rPr>
                <w:spacing w:val="-5"/>
              </w:rPr>
              <w:t>19</w:t>
            </w:r>
          </w:p>
        </w:tc>
        <w:tc>
          <w:tcPr>
            <w:tcW w:w="2416" w:type="dxa"/>
            <w:tcBorders>
              <w:top w:val="single" w:sz="4" w:space="0" w:color="512379"/>
              <w:bottom w:val="single" w:sz="4" w:space="0" w:color="512379"/>
            </w:tcBorders>
          </w:tcPr>
          <w:p w14:paraId="3B6E6548" w14:textId="77777777" w:rsidR="007D63C5" w:rsidRDefault="00790D2C">
            <w:pPr>
              <w:pStyle w:val="TableParagraph"/>
              <w:ind w:left="84"/>
            </w:pPr>
            <w:r>
              <w:rPr>
                <w:spacing w:val="-2"/>
              </w:rPr>
              <w:t>Capacity</w:t>
            </w:r>
          </w:p>
        </w:tc>
        <w:tc>
          <w:tcPr>
            <w:tcW w:w="1514" w:type="dxa"/>
            <w:tcBorders>
              <w:top w:val="single" w:sz="4" w:space="0" w:color="512379"/>
              <w:bottom w:val="single" w:sz="4" w:space="0" w:color="512379"/>
            </w:tcBorders>
          </w:tcPr>
          <w:p w14:paraId="3B6E6549" w14:textId="77777777" w:rsidR="007D63C5" w:rsidRDefault="00790D2C">
            <w:pPr>
              <w:pStyle w:val="TableParagraph"/>
              <w:ind w:left="87"/>
            </w:pPr>
            <w:r>
              <w:rPr>
                <w:spacing w:val="-10"/>
              </w:rPr>
              <w:t>0</w:t>
            </w:r>
          </w:p>
        </w:tc>
        <w:tc>
          <w:tcPr>
            <w:tcW w:w="2497" w:type="dxa"/>
            <w:tcBorders>
              <w:top w:val="single" w:sz="4" w:space="0" w:color="512379"/>
              <w:bottom w:val="single" w:sz="4" w:space="0" w:color="512379"/>
            </w:tcBorders>
          </w:tcPr>
          <w:p w14:paraId="3B6E654A" w14:textId="77777777" w:rsidR="007D63C5" w:rsidRDefault="00790D2C">
            <w:pPr>
              <w:pStyle w:val="TableParagraph"/>
              <w:ind w:left="191"/>
            </w:pPr>
            <w:r>
              <w:rPr>
                <w:spacing w:val="-5"/>
              </w:rPr>
              <w:t>N/A</w:t>
            </w:r>
          </w:p>
        </w:tc>
      </w:tr>
      <w:tr w:rsidR="007D63C5" w14:paraId="3B6E6551" w14:textId="77777777">
        <w:trPr>
          <w:trHeight w:val="303"/>
        </w:trPr>
        <w:tc>
          <w:tcPr>
            <w:tcW w:w="2112" w:type="dxa"/>
            <w:tcBorders>
              <w:top w:val="single" w:sz="4" w:space="0" w:color="512379"/>
              <w:bottom w:val="single" w:sz="18" w:space="0" w:color="512379"/>
            </w:tcBorders>
            <w:shd w:val="clear" w:color="auto" w:fill="F7F5F4"/>
          </w:tcPr>
          <w:p w14:paraId="3B6E654C" w14:textId="77777777" w:rsidR="007D63C5" w:rsidRDefault="00790D2C">
            <w:pPr>
              <w:pStyle w:val="TableParagraph"/>
              <w:ind w:left="14"/>
            </w:pPr>
            <w:r>
              <w:t>25.</w:t>
            </w:r>
            <w:r>
              <w:rPr>
                <w:spacing w:val="-3"/>
              </w:rPr>
              <w:t xml:space="preserve"> </w:t>
            </w:r>
            <w:r>
              <w:t>Care</w:t>
            </w:r>
            <w:r>
              <w:rPr>
                <w:spacing w:val="-4"/>
              </w:rPr>
              <w:t xml:space="preserve"> </w:t>
            </w:r>
            <w:r>
              <w:rPr>
                <w:spacing w:val="-2"/>
              </w:rPr>
              <w:t>Plays</w:t>
            </w:r>
          </w:p>
        </w:tc>
        <w:tc>
          <w:tcPr>
            <w:tcW w:w="1281" w:type="dxa"/>
            <w:tcBorders>
              <w:top w:val="single" w:sz="4" w:space="0" w:color="512379"/>
              <w:bottom w:val="single" w:sz="18" w:space="0" w:color="512379"/>
            </w:tcBorders>
            <w:shd w:val="clear" w:color="auto" w:fill="F7F5F4"/>
          </w:tcPr>
          <w:p w14:paraId="3B6E654D" w14:textId="77777777" w:rsidR="007D63C5" w:rsidRDefault="00790D2C">
            <w:pPr>
              <w:pStyle w:val="TableParagraph"/>
              <w:ind w:left="67"/>
            </w:pPr>
            <w:r>
              <w:rPr>
                <w:spacing w:val="-2"/>
              </w:rPr>
              <w:t>20-Sep-</w:t>
            </w:r>
            <w:r>
              <w:rPr>
                <w:spacing w:val="-5"/>
              </w:rPr>
              <w:t>19</w:t>
            </w:r>
          </w:p>
        </w:tc>
        <w:tc>
          <w:tcPr>
            <w:tcW w:w="2416" w:type="dxa"/>
            <w:tcBorders>
              <w:top w:val="single" w:sz="4" w:space="0" w:color="512379"/>
              <w:bottom w:val="single" w:sz="18" w:space="0" w:color="512379"/>
            </w:tcBorders>
            <w:shd w:val="clear" w:color="auto" w:fill="F7F5F4"/>
          </w:tcPr>
          <w:p w14:paraId="3B6E654E" w14:textId="77777777" w:rsidR="007D63C5" w:rsidRDefault="00790D2C">
            <w:pPr>
              <w:pStyle w:val="TableParagraph"/>
              <w:ind w:left="84"/>
            </w:pPr>
            <w:r>
              <w:t>Educational</w:t>
            </w:r>
            <w:r>
              <w:rPr>
                <w:spacing w:val="-5"/>
              </w:rPr>
              <w:t xml:space="preserve"> </w:t>
            </w:r>
            <w:r>
              <w:rPr>
                <w:spacing w:val="-2"/>
              </w:rPr>
              <w:t>participation</w:t>
            </w:r>
          </w:p>
        </w:tc>
        <w:tc>
          <w:tcPr>
            <w:tcW w:w="1514" w:type="dxa"/>
            <w:tcBorders>
              <w:top w:val="single" w:sz="4" w:space="0" w:color="512379"/>
              <w:bottom w:val="single" w:sz="18" w:space="0" w:color="512379"/>
            </w:tcBorders>
            <w:shd w:val="clear" w:color="auto" w:fill="F7F5F4"/>
          </w:tcPr>
          <w:p w14:paraId="3B6E654F" w14:textId="77777777" w:rsidR="007D63C5" w:rsidRDefault="00790D2C">
            <w:pPr>
              <w:pStyle w:val="TableParagraph"/>
              <w:ind w:left="87"/>
            </w:pPr>
            <w:r>
              <w:rPr>
                <w:spacing w:val="-10"/>
              </w:rPr>
              <w:t>0</w:t>
            </w:r>
          </w:p>
        </w:tc>
        <w:tc>
          <w:tcPr>
            <w:tcW w:w="2497" w:type="dxa"/>
            <w:tcBorders>
              <w:top w:val="single" w:sz="4" w:space="0" w:color="512379"/>
              <w:bottom w:val="single" w:sz="18" w:space="0" w:color="512379"/>
            </w:tcBorders>
            <w:shd w:val="clear" w:color="auto" w:fill="F7F5F4"/>
          </w:tcPr>
          <w:p w14:paraId="3B6E6550" w14:textId="77777777" w:rsidR="007D63C5" w:rsidRDefault="00790D2C">
            <w:pPr>
              <w:pStyle w:val="TableParagraph"/>
              <w:ind w:left="191"/>
            </w:pPr>
            <w:r>
              <w:rPr>
                <w:spacing w:val="-5"/>
              </w:rPr>
              <w:t>N/A</w:t>
            </w:r>
          </w:p>
        </w:tc>
      </w:tr>
    </w:tbl>
    <w:p w14:paraId="3B6E6552" w14:textId="77777777" w:rsidR="007D63C5" w:rsidRDefault="00790D2C">
      <w:pPr>
        <w:spacing w:before="4"/>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553" w14:textId="77777777" w:rsidR="007D63C5" w:rsidRDefault="00790D2C">
      <w:pPr>
        <w:pStyle w:val="BodyText"/>
        <w:spacing w:before="120"/>
        <w:ind w:left="144"/>
        <w:rPr>
          <w:rFonts w:ascii="Arial" w:hAnsi="Arial"/>
        </w:rPr>
      </w:pPr>
      <w:r>
        <w:rPr>
          <w:noProof/>
        </w:rPr>
        <w:drawing>
          <wp:inline distT="0" distB="0" distL="0" distR="0" wp14:anchorId="3B6E70C0" wp14:editId="03D928FD">
            <wp:extent cx="339851" cy="111251"/>
            <wp:effectExtent l="0" t="0" r="0" b="0"/>
            <wp:docPr id="390" name="Image 390" descr="D-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descr="D-6-2"/>
                    <pic:cNvPicPr/>
                  </pic:nvPicPr>
                  <pic:blipFill>
                    <a:blip r:embed="rId226" cstate="print"/>
                    <a:stretch>
                      <a:fillRect/>
                    </a:stretch>
                  </pic:blipFill>
                  <pic:spPr>
                    <a:xfrm>
                      <a:off x="0" y="0"/>
                      <a:ext cx="339851" cy="111251"/>
                    </a:xfrm>
                    <a:prstGeom prst="rect">
                      <a:avLst/>
                    </a:prstGeom>
                  </pic:spPr>
                </pic:pic>
              </a:graphicData>
            </a:graphic>
          </wp:inline>
        </w:drawing>
      </w:r>
      <w:r>
        <w:rPr>
          <w:rFonts w:ascii="Times New Roman" w:hAnsi="Times New Roman"/>
          <w:spacing w:val="16"/>
          <w:position w:val="1"/>
          <w:sz w:val="20"/>
        </w:rPr>
        <w:t xml:space="preserve"> </w:t>
      </w:r>
      <w:r>
        <w:rPr>
          <w:rFonts w:ascii="Arial" w:hAnsi="Arial"/>
          <w:color w:val="512379"/>
          <w:position w:val="1"/>
        </w:rPr>
        <w:t>TTL clients’ level of disadvantage</w:t>
      </w:r>
    </w:p>
    <w:p w14:paraId="3B6E6554" w14:textId="77777777" w:rsidR="007D63C5" w:rsidRDefault="00790D2C">
      <w:pPr>
        <w:pStyle w:val="BodyText"/>
        <w:spacing w:before="119"/>
        <w:ind w:left="132" w:right="923"/>
      </w:pPr>
      <w:hyperlink w:anchor="_bookmark141" w:history="1">
        <w:r>
          <w:t>Table</w:t>
        </w:r>
        <w:r>
          <w:rPr>
            <w:spacing w:val="-1"/>
          </w:rPr>
          <w:t xml:space="preserve"> </w:t>
        </w:r>
        <w:r>
          <w:t>D-12</w:t>
        </w:r>
      </w:hyperlink>
      <w:r>
        <w:rPr>
          <w:spacing w:val="-3"/>
        </w:rPr>
        <w:t xml:space="preserve"> </w:t>
      </w:r>
      <w:r>
        <w:t>presents</w:t>
      </w:r>
      <w:r>
        <w:rPr>
          <w:spacing w:val="-2"/>
        </w:rPr>
        <w:t xml:space="preserve"> </w:t>
      </w:r>
      <w:r>
        <w:t>the</w:t>
      </w:r>
      <w:r>
        <w:rPr>
          <w:spacing w:val="-1"/>
        </w:rPr>
        <w:t xml:space="preserve"> </w:t>
      </w:r>
      <w:r>
        <w:t>4</w:t>
      </w:r>
      <w:r>
        <w:rPr>
          <w:spacing w:val="-3"/>
        </w:rPr>
        <w:t xml:space="preserve"> </w:t>
      </w:r>
      <w:r>
        <w:t>indicators</w:t>
      </w:r>
      <w:r>
        <w:rPr>
          <w:spacing w:val="-2"/>
        </w:rPr>
        <w:t xml:space="preserve"> </w:t>
      </w:r>
      <w:r>
        <w:t>used</w:t>
      </w:r>
      <w:r>
        <w:rPr>
          <w:spacing w:val="-3"/>
        </w:rPr>
        <w:t xml:space="preserve"> </w:t>
      </w:r>
      <w:r>
        <w:t>to</w:t>
      </w:r>
      <w:r>
        <w:rPr>
          <w:spacing w:val="-1"/>
        </w:rPr>
        <w:t xml:space="preserve"> </w:t>
      </w:r>
      <w:r>
        <w:t>estimate</w:t>
      </w:r>
      <w:r>
        <w:rPr>
          <w:spacing w:val="-6"/>
        </w:rPr>
        <w:t xml:space="preserve"> </w:t>
      </w:r>
      <w:r>
        <w:t>the</w:t>
      </w:r>
      <w:r>
        <w:rPr>
          <w:spacing w:val="-1"/>
        </w:rPr>
        <w:t xml:space="preserve"> </w:t>
      </w:r>
      <w:r>
        <w:t>average</w:t>
      </w:r>
      <w:r>
        <w:rPr>
          <w:spacing w:val="-1"/>
        </w:rPr>
        <w:t xml:space="preserve"> </w:t>
      </w:r>
      <w:r>
        <w:t>level</w:t>
      </w:r>
      <w:r>
        <w:rPr>
          <w:spacing w:val="-5"/>
        </w:rPr>
        <w:t xml:space="preserve"> </w:t>
      </w:r>
      <w:r>
        <w:t>of</w:t>
      </w:r>
      <w:r>
        <w:rPr>
          <w:spacing w:val="-2"/>
        </w:rPr>
        <w:t xml:space="preserve"> </w:t>
      </w:r>
      <w:r>
        <w:t>disadvantage</w:t>
      </w:r>
      <w:r>
        <w:rPr>
          <w:spacing w:val="-1"/>
        </w:rPr>
        <w:t xml:space="preserve"> </w:t>
      </w:r>
      <w:r>
        <w:t>experienced</w:t>
      </w:r>
      <w:r>
        <w:rPr>
          <w:spacing w:val="-3"/>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555" w14:textId="77777777" w:rsidR="007D63C5" w:rsidRDefault="007D63C5">
      <w:pPr>
        <w:sectPr w:rsidR="007D63C5">
          <w:pgSz w:w="11910" w:h="16840"/>
          <w:pgMar w:top="2000" w:right="220" w:bottom="740" w:left="1000" w:header="589" w:footer="556" w:gutter="0"/>
          <w:cols w:space="720"/>
        </w:sectPr>
      </w:pPr>
    </w:p>
    <w:p w14:paraId="3B6E6556" w14:textId="77777777" w:rsidR="007D63C5" w:rsidRDefault="007D63C5">
      <w:pPr>
        <w:pStyle w:val="BodyText"/>
        <w:spacing w:before="12"/>
        <w:rPr>
          <w:sz w:val="20"/>
        </w:rPr>
      </w:pPr>
    </w:p>
    <w:p w14:paraId="3B6E6557" w14:textId="77777777" w:rsidR="007D63C5" w:rsidRDefault="00790D2C">
      <w:pPr>
        <w:spacing w:before="1"/>
        <w:ind w:left="132"/>
        <w:rPr>
          <w:rFonts w:ascii="Arial" w:hAnsi="Arial"/>
          <w:i/>
          <w:sz w:val="20"/>
        </w:rPr>
      </w:pPr>
      <w:bookmarkStart w:id="142" w:name="_bookmark141"/>
      <w:bookmarkEnd w:id="142"/>
      <w:r>
        <w:rPr>
          <w:rFonts w:ascii="Arial" w:hAnsi="Arial"/>
          <w:i/>
          <w:color w:val="44536A"/>
          <w:sz w:val="20"/>
        </w:rPr>
        <w:t>Table</w:t>
      </w:r>
      <w:r>
        <w:rPr>
          <w:rFonts w:ascii="Arial" w:hAnsi="Arial"/>
          <w:i/>
          <w:color w:val="44536A"/>
          <w:spacing w:val="-7"/>
          <w:sz w:val="20"/>
        </w:rPr>
        <w:t xml:space="preserve"> </w:t>
      </w:r>
      <w:r>
        <w:rPr>
          <w:rFonts w:ascii="Arial" w:hAnsi="Arial"/>
          <w:i/>
          <w:color w:val="44536A"/>
          <w:sz w:val="20"/>
        </w:rPr>
        <w:t>D-12</w:t>
      </w:r>
      <w:r>
        <w:rPr>
          <w:rFonts w:ascii="Arial" w:hAnsi="Arial"/>
          <w:i/>
          <w:color w:val="44536A"/>
          <w:spacing w:val="-7"/>
          <w:sz w:val="20"/>
        </w:rPr>
        <w:t xml:space="preserve"> </w:t>
      </w:r>
      <w:r>
        <w:rPr>
          <w:rFonts w:ascii="Arial" w:hAnsi="Arial"/>
          <w:i/>
          <w:color w:val="44536A"/>
          <w:sz w:val="20"/>
        </w:rPr>
        <w:t>Disadvantage</w:t>
      </w:r>
      <w:r>
        <w:rPr>
          <w:rFonts w:ascii="Arial" w:hAnsi="Arial"/>
          <w:i/>
          <w:color w:val="44536A"/>
          <w:spacing w:val="-8"/>
          <w:sz w:val="20"/>
        </w:rPr>
        <w:t xml:space="preserve"> </w:t>
      </w:r>
      <w:r>
        <w:rPr>
          <w:rFonts w:ascii="Arial" w:hAnsi="Arial"/>
          <w:i/>
          <w:color w:val="44536A"/>
          <w:sz w:val="20"/>
        </w:rPr>
        <w:t>variables</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At-risk</w:t>
      </w:r>
      <w:r>
        <w:rPr>
          <w:rFonts w:ascii="Arial" w:hAnsi="Arial"/>
          <w:i/>
          <w:color w:val="44536A"/>
          <w:spacing w:val="-8"/>
          <w:sz w:val="20"/>
        </w:rPr>
        <w:t xml:space="preserve"> </w:t>
      </w:r>
      <w:r>
        <w:rPr>
          <w:rFonts w:ascii="Arial" w:hAnsi="Arial"/>
          <w:i/>
          <w:color w:val="44536A"/>
          <w:sz w:val="20"/>
        </w:rPr>
        <w:t>Young</w:t>
      </w:r>
      <w:r>
        <w:rPr>
          <w:rFonts w:ascii="Arial" w:hAnsi="Arial"/>
          <w:i/>
          <w:color w:val="44536A"/>
          <w:spacing w:val="-8"/>
          <w:sz w:val="20"/>
        </w:rPr>
        <w:t xml:space="preserve"> </w:t>
      </w:r>
      <w:r>
        <w:rPr>
          <w:rFonts w:ascii="Arial" w:hAnsi="Arial"/>
          <w:i/>
          <w:color w:val="44536A"/>
          <w:sz w:val="20"/>
        </w:rPr>
        <w:t>People</w:t>
      </w:r>
      <w:r>
        <w:rPr>
          <w:rFonts w:ascii="Arial" w:hAnsi="Arial"/>
          <w:i/>
          <w:color w:val="44536A"/>
          <w:spacing w:val="-9"/>
          <w:sz w:val="20"/>
        </w:rPr>
        <w:t xml:space="preserve"> </w:t>
      </w:r>
      <w:r>
        <w:rPr>
          <w:rFonts w:ascii="Arial" w:hAnsi="Arial"/>
          <w:i/>
          <w:color w:val="44536A"/>
          <w:sz w:val="20"/>
        </w:rPr>
        <w:t>(tranche</w:t>
      </w:r>
      <w:r>
        <w:rPr>
          <w:rFonts w:ascii="Arial" w:hAnsi="Arial"/>
          <w:i/>
          <w:color w:val="44536A"/>
          <w:spacing w:val="-6"/>
          <w:sz w:val="20"/>
        </w:rPr>
        <w:t xml:space="preserve"> </w:t>
      </w:r>
      <w:r>
        <w:rPr>
          <w:rFonts w:ascii="Arial" w:hAnsi="Arial"/>
          <w:i/>
          <w:color w:val="44536A"/>
          <w:spacing w:val="-5"/>
          <w:sz w:val="20"/>
        </w:rPr>
        <w:t>2)</w:t>
      </w:r>
    </w:p>
    <w:p w14:paraId="3B6E6558" w14:textId="77777777" w:rsidR="007D63C5" w:rsidRDefault="007D63C5">
      <w:pPr>
        <w:pStyle w:val="BodyText"/>
        <w:spacing w:before="5"/>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3062"/>
        <w:gridCol w:w="1167"/>
        <w:gridCol w:w="1334"/>
        <w:gridCol w:w="1308"/>
        <w:gridCol w:w="1355"/>
        <w:gridCol w:w="1476"/>
      </w:tblGrid>
      <w:tr w:rsidR="007D63C5" w14:paraId="3B6E655F" w14:textId="77777777">
        <w:trPr>
          <w:trHeight w:val="1073"/>
        </w:trPr>
        <w:tc>
          <w:tcPr>
            <w:tcW w:w="4229" w:type="dxa"/>
            <w:gridSpan w:val="2"/>
            <w:tcBorders>
              <w:top w:val="single" w:sz="18" w:space="0" w:color="512379"/>
              <w:bottom w:val="single" w:sz="18" w:space="0" w:color="512379"/>
            </w:tcBorders>
          </w:tcPr>
          <w:p w14:paraId="3B6E6559" w14:textId="77777777" w:rsidR="007D63C5" w:rsidRDefault="00790D2C">
            <w:pPr>
              <w:pStyle w:val="TableParagraph"/>
              <w:spacing w:line="240" w:lineRule="auto"/>
              <w:ind w:left="2995" w:right="31"/>
            </w:pPr>
            <w:r>
              <w:t>12.</w:t>
            </w:r>
            <w:r>
              <w:rPr>
                <w:spacing w:val="-13"/>
              </w:rPr>
              <w:t xml:space="preserve"> </w:t>
            </w:r>
            <w:r>
              <w:t>Lead</w:t>
            </w:r>
            <w:r>
              <w:rPr>
                <w:spacing w:val="-12"/>
              </w:rPr>
              <w:t xml:space="preserve"> </w:t>
            </w:r>
            <w:r>
              <w:t xml:space="preserve">with </w:t>
            </w:r>
            <w:r>
              <w:rPr>
                <w:spacing w:val="-2"/>
              </w:rPr>
              <w:t>Culture</w:t>
            </w:r>
          </w:p>
        </w:tc>
        <w:tc>
          <w:tcPr>
            <w:tcW w:w="1334" w:type="dxa"/>
            <w:tcBorders>
              <w:top w:val="single" w:sz="18" w:space="0" w:color="512379"/>
              <w:bottom w:val="single" w:sz="18" w:space="0" w:color="512379"/>
            </w:tcBorders>
          </w:tcPr>
          <w:p w14:paraId="3B6E655A" w14:textId="77777777" w:rsidR="007D63C5" w:rsidRDefault="00790D2C">
            <w:pPr>
              <w:pStyle w:val="TableParagraph"/>
              <w:spacing w:line="240" w:lineRule="auto"/>
              <w:ind w:left="35" w:right="114"/>
            </w:pPr>
            <w:r>
              <w:t>13. Dunn &amp; Lewis</w:t>
            </w:r>
            <w:r>
              <w:rPr>
                <w:spacing w:val="-13"/>
              </w:rPr>
              <w:t xml:space="preserve"> </w:t>
            </w:r>
            <w:r>
              <w:t>F3style</w:t>
            </w:r>
          </w:p>
        </w:tc>
        <w:tc>
          <w:tcPr>
            <w:tcW w:w="1308" w:type="dxa"/>
            <w:tcBorders>
              <w:top w:val="single" w:sz="18" w:space="0" w:color="512379"/>
              <w:bottom w:val="single" w:sz="18" w:space="0" w:color="512379"/>
            </w:tcBorders>
          </w:tcPr>
          <w:p w14:paraId="3B6E655B" w14:textId="77777777" w:rsidR="007D63C5" w:rsidRDefault="00790D2C">
            <w:pPr>
              <w:pStyle w:val="TableParagraph"/>
              <w:spacing w:line="240" w:lineRule="auto"/>
              <w:ind w:left="122"/>
            </w:pPr>
            <w:r>
              <w:t>14.</w:t>
            </w:r>
            <w:r>
              <w:rPr>
                <w:spacing w:val="-13"/>
              </w:rPr>
              <w:t xml:space="preserve"> </w:t>
            </w:r>
            <w:r>
              <w:t>Your</w:t>
            </w:r>
            <w:r>
              <w:rPr>
                <w:spacing w:val="-12"/>
              </w:rPr>
              <w:t xml:space="preserve"> </w:t>
            </w:r>
            <w:r>
              <w:t>Job Your Way</w:t>
            </w:r>
          </w:p>
        </w:tc>
        <w:tc>
          <w:tcPr>
            <w:tcW w:w="1355" w:type="dxa"/>
            <w:tcBorders>
              <w:top w:val="single" w:sz="18" w:space="0" w:color="512379"/>
              <w:bottom w:val="single" w:sz="18" w:space="0" w:color="512379"/>
            </w:tcBorders>
          </w:tcPr>
          <w:p w14:paraId="3B6E655C" w14:textId="77777777" w:rsidR="007D63C5" w:rsidRDefault="00790D2C">
            <w:pPr>
              <w:pStyle w:val="TableParagraph"/>
              <w:spacing w:line="240" w:lineRule="auto"/>
              <w:ind w:left="93" w:right="155"/>
            </w:pPr>
            <w:r>
              <w:t>16.</w:t>
            </w:r>
            <w:r>
              <w:rPr>
                <w:spacing w:val="-13"/>
              </w:rPr>
              <w:t xml:space="preserve"> </w:t>
            </w:r>
            <w:r>
              <w:t xml:space="preserve">Brighton </w:t>
            </w:r>
            <w:r>
              <w:rPr>
                <w:spacing w:val="-2"/>
              </w:rPr>
              <w:t>Integrated Community</w:t>
            </w:r>
          </w:p>
          <w:p w14:paraId="3B6E655D" w14:textId="77777777" w:rsidR="007D63C5" w:rsidRDefault="00790D2C">
            <w:pPr>
              <w:pStyle w:val="TableParagraph"/>
              <w:spacing w:line="249" w:lineRule="exact"/>
              <w:ind w:left="93"/>
            </w:pPr>
            <w:r>
              <w:rPr>
                <w:spacing w:val="-2"/>
              </w:rPr>
              <w:t>Engagement</w:t>
            </w:r>
          </w:p>
        </w:tc>
        <w:tc>
          <w:tcPr>
            <w:tcW w:w="1476" w:type="dxa"/>
            <w:tcBorders>
              <w:top w:val="single" w:sz="18" w:space="0" w:color="512379"/>
              <w:bottom w:val="single" w:sz="18" w:space="0" w:color="512379"/>
            </w:tcBorders>
          </w:tcPr>
          <w:p w14:paraId="3B6E655E" w14:textId="77777777" w:rsidR="007D63C5" w:rsidRDefault="00790D2C">
            <w:pPr>
              <w:pStyle w:val="TableParagraph"/>
              <w:spacing w:line="267" w:lineRule="exact"/>
              <w:ind w:right="578"/>
              <w:jc w:val="right"/>
            </w:pPr>
            <w:r>
              <w:t xml:space="preserve">18. </w:t>
            </w:r>
            <w:r>
              <w:rPr>
                <w:spacing w:val="-4"/>
              </w:rPr>
              <w:t>RIDE</w:t>
            </w:r>
          </w:p>
        </w:tc>
      </w:tr>
      <w:tr w:rsidR="007D63C5" w14:paraId="3B6E6566" w14:textId="77777777">
        <w:trPr>
          <w:trHeight w:val="807"/>
        </w:trPr>
        <w:tc>
          <w:tcPr>
            <w:tcW w:w="3062" w:type="dxa"/>
            <w:tcBorders>
              <w:top w:val="single" w:sz="18" w:space="0" w:color="512379"/>
              <w:bottom w:val="single" w:sz="4" w:space="0" w:color="512379"/>
            </w:tcBorders>
          </w:tcPr>
          <w:p w14:paraId="3B6E6560" w14:textId="77777777" w:rsidR="007D63C5" w:rsidRDefault="00790D2C">
            <w:pPr>
              <w:pStyle w:val="TableParagraph"/>
              <w:spacing w:line="270" w:lineRule="atLeast"/>
              <w:ind w:left="21" w:right="218"/>
            </w:pPr>
            <w:r>
              <w:t>Total number of days on income</w:t>
            </w:r>
            <w:r>
              <w:rPr>
                <w:spacing w:val="-7"/>
              </w:rPr>
              <w:t xml:space="preserve"> </w:t>
            </w:r>
            <w:r>
              <w:t>support</w:t>
            </w:r>
            <w:r>
              <w:rPr>
                <w:spacing w:val="-7"/>
              </w:rPr>
              <w:t xml:space="preserve"> </w:t>
            </w:r>
            <w:r>
              <w:t>in</w:t>
            </w:r>
            <w:r>
              <w:rPr>
                <w:spacing w:val="-9"/>
              </w:rPr>
              <w:t xml:space="preserve"> </w:t>
            </w:r>
            <w:r>
              <w:t>last</w:t>
            </w:r>
            <w:r>
              <w:rPr>
                <w:spacing w:val="-7"/>
              </w:rPr>
              <w:t xml:space="preserve"> </w:t>
            </w:r>
            <w:r>
              <w:t>2</w:t>
            </w:r>
            <w:r>
              <w:rPr>
                <w:spacing w:val="-9"/>
              </w:rPr>
              <w:t xml:space="preserve"> </w:t>
            </w:r>
            <w:r>
              <w:t xml:space="preserve">years </w:t>
            </w:r>
            <w:r>
              <w:rPr>
                <w:spacing w:val="-2"/>
              </w:rPr>
              <w:t>(mean)</w:t>
            </w:r>
          </w:p>
        </w:tc>
        <w:tc>
          <w:tcPr>
            <w:tcW w:w="1167" w:type="dxa"/>
            <w:tcBorders>
              <w:top w:val="single" w:sz="18" w:space="0" w:color="512379"/>
              <w:bottom w:val="single" w:sz="4" w:space="0" w:color="512379"/>
            </w:tcBorders>
          </w:tcPr>
          <w:p w14:paraId="3B6E6561" w14:textId="77777777" w:rsidR="007D63C5" w:rsidRDefault="00790D2C">
            <w:pPr>
              <w:pStyle w:val="TableParagraph"/>
              <w:spacing w:before="1" w:line="240" w:lineRule="auto"/>
              <w:ind w:right="247"/>
              <w:jc w:val="center"/>
            </w:pPr>
            <w:r>
              <w:rPr>
                <w:spacing w:val="-5"/>
              </w:rPr>
              <w:t>92</w:t>
            </w:r>
          </w:p>
        </w:tc>
        <w:tc>
          <w:tcPr>
            <w:tcW w:w="1334" w:type="dxa"/>
            <w:tcBorders>
              <w:top w:val="single" w:sz="18" w:space="0" w:color="512379"/>
              <w:bottom w:val="single" w:sz="4" w:space="0" w:color="512379"/>
            </w:tcBorders>
          </w:tcPr>
          <w:p w14:paraId="3B6E6562" w14:textId="77777777" w:rsidR="007D63C5" w:rsidRDefault="00790D2C">
            <w:pPr>
              <w:pStyle w:val="TableParagraph"/>
              <w:spacing w:before="1" w:line="240" w:lineRule="auto"/>
              <w:ind w:right="24"/>
              <w:jc w:val="center"/>
            </w:pPr>
            <w:r>
              <w:rPr>
                <w:spacing w:val="-5"/>
              </w:rPr>
              <w:t>129</w:t>
            </w:r>
          </w:p>
        </w:tc>
        <w:tc>
          <w:tcPr>
            <w:tcW w:w="1308" w:type="dxa"/>
            <w:tcBorders>
              <w:top w:val="single" w:sz="18" w:space="0" w:color="512379"/>
              <w:bottom w:val="single" w:sz="4" w:space="0" w:color="512379"/>
            </w:tcBorders>
          </w:tcPr>
          <w:p w14:paraId="3B6E6563" w14:textId="77777777" w:rsidR="007D63C5" w:rsidRDefault="00790D2C">
            <w:pPr>
              <w:pStyle w:val="TableParagraph"/>
              <w:spacing w:before="1" w:line="240" w:lineRule="auto"/>
              <w:ind w:left="60" w:right="2"/>
              <w:jc w:val="center"/>
            </w:pPr>
            <w:r>
              <w:rPr>
                <w:spacing w:val="-5"/>
              </w:rPr>
              <w:t>618</w:t>
            </w:r>
          </w:p>
        </w:tc>
        <w:tc>
          <w:tcPr>
            <w:tcW w:w="1355" w:type="dxa"/>
            <w:tcBorders>
              <w:top w:val="single" w:sz="18" w:space="0" w:color="512379"/>
              <w:bottom w:val="single" w:sz="4" w:space="0" w:color="512379"/>
            </w:tcBorders>
          </w:tcPr>
          <w:p w14:paraId="3B6E6564" w14:textId="77777777" w:rsidR="007D63C5" w:rsidRDefault="00790D2C">
            <w:pPr>
              <w:pStyle w:val="TableParagraph"/>
              <w:spacing w:before="1" w:line="240" w:lineRule="auto"/>
              <w:ind w:left="126" w:right="5"/>
              <w:jc w:val="center"/>
            </w:pPr>
            <w:r>
              <w:rPr>
                <w:spacing w:val="-5"/>
              </w:rPr>
              <w:t>110</w:t>
            </w:r>
          </w:p>
        </w:tc>
        <w:tc>
          <w:tcPr>
            <w:tcW w:w="1476" w:type="dxa"/>
            <w:tcBorders>
              <w:top w:val="single" w:sz="18" w:space="0" w:color="512379"/>
              <w:bottom w:val="single" w:sz="4" w:space="0" w:color="512379"/>
            </w:tcBorders>
          </w:tcPr>
          <w:p w14:paraId="3B6E6565" w14:textId="77777777" w:rsidR="007D63C5" w:rsidRDefault="00790D2C">
            <w:pPr>
              <w:pStyle w:val="TableParagraph"/>
              <w:spacing w:before="1" w:line="240" w:lineRule="auto"/>
              <w:ind w:right="563"/>
              <w:jc w:val="right"/>
            </w:pPr>
            <w:r>
              <w:rPr>
                <w:spacing w:val="-5"/>
              </w:rPr>
              <w:t>273</w:t>
            </w:r>
          </w:p>
        </w:tc>
      </w:tr>
      <w:tr w:rsidR="007D63C5" w14:paraId="3B6E656E" w14:textId="77777777">
        <w:trPr>
          <w:trHeight w:val="535"/>
        </w:trPr>
        <w:tc>
          <w:tcPr>
            <w:tcW w:w="3062" w:type="dxa"/>
            <w:tcBorders>
              <w:top w:val="single" w:sz="4" w:space="0" w:color="512379"/>
              <w:bottom w:val="single" w:sz="4" w:space="0" w:color="512379"/>
            </w:tcBorders>
            <w:shd w:val="clear" w:color="auto" w:fill="F7F5F4"/>
          </w:tcPr>
          <w:p w14:paraId="3B6E6567" w14:textId="77777777" w:rsidR="007D63C5" w:rsidRDefault="00790D2C">
            <w:pPr>
              <w:pStyle w:val="TableParagraph"/>
              <w:spacing w:line="265" w:lineRule="exact"/>
              <w:ind w:left="21"/>
            </w:pPr>
            <w:r>
              <w:t>Highest</w:t>
            </w:r>
            <w:r>
              <w:rPr>
                <w:spacing w:val="-2"/>
              </w:rPr>
              <w:t xml:space="preserve"> </w:t>
            </w:r>
            <w:r>
              <w:t>level</w:t>
            </w:r>
            <w:r>
              <w:rPr>
                <w:spacing w:val="-5"/>
              </w:rPr>
              <w:t xml:space="preserve"> </w:t>
            </w:r>
            <w:r>
              <w:t>of</w:t>
            </w:r>
            <w:r>
              <w:rPr>
                <w:spacing w:val="-5"/>
              </w:rPr>
              <w:t xml:space="preserve"> </w:t>
            </w:r>
            <w:r>
              <w:t>education</w:t>
            </w:r>
            <w:r>
              <w:rPr>
                <w:spacing w:val="-4"/>
              </w:rPr>
              <w:t xml:space="preserve"> </w:t>
            </w:r>
            <w:r>
              <w:rPr>
                <w:spacing w:val="-2"/>
              </w:rPr>
              <w:t>(less</w:t>
            </w:r>
          </w:p>
          <w:p w14:paraId="3B6E6568" w14:textId="77777777" w:rsidR="007D63C5" w:rsidRDefault="00790D2C">
            <w:pPr>
              <w:pStyle w:val="TableParagraph"/>
              <w:spacing w:line="249" w:lineRule="exact"/>
              <w:ind w:left="21"/>
            </w:pPr>
            <w:r>
              <w:t>than</w:t>
            </w:r>
            <w:r>
              <w:rPr>
                <w:spacing w:val="-5"/>
              </w:rPr>
              <w:t xml:space="preserve"> </w:t>
            </w:r>
            <w:r>
              <w:t>Year</w:t>
            </w:r>
            <w:r>
              <w:rPr>
                <w:spacing w:val="-3"/>
              </w:rPr>
              <w:t xml:space="preserve"> </w:t>
            </w:r>
            <w:r>
              <w:rPr>
                <w:spacing w:val="-5"/>
              </w:rPr>
              <w:t>12)</w:t>
            </w:r>
          </w:p>
        </w:tc>
        <w:tc>
          <w:tcPr>
            <w:tcW w:w="1167" w:type="dxa"/>
            <w:tcBorders>
              <w:top w:val="single" w:sz="4" w:space="0" w:color="512379"/>
              <w:bottom w:val="single" w:sz="4" w:space="0" w:color="512379"/>
            </w:tcBorders>
            <w:shd w:val="clear" w:color="auto" w:fill="F7F5F4"/>
          </w:tcPr>
          <w:p w14:paraId="3B6E6569" w14:textId="77777777" w:rsidR="007D63C5" w:rsidRDefault="00790D2C">
            <w:pPr>
              <w:pStyle w:val="TableParagraph"/>
              <w:spacing w:line="265" w:lineRule="exact"/>
              <w:ind w:right="247"/>
              <w:jc w:val="center"/>
            </w:pPr>
            <w:r>
              <w:rPr>
                <w:spacing w:val="-5"/>
              </w:rPr>
              <w:t>15%</w:t>
            </w:r>
          </w:p>
        </w:tc>
        <w:tc>
          <w:tcPr>
            <w:tcW w:w="1334" w:type="dxa"/>
            <w:tcBorders>
              <w:top w:val="single" w:sz="4" w:space="0" w:color="512379"/>
              <w:bottom w:val="single" w:sz="4" w:space="0" w:color="512379"/>
            </w:tcBorders>
            <w:shd w:val="clear" w:color="auto" w:fill="F7F5F4"/>
          </w:tcPr>
          <w:p w14:paraId="3B6E656A" w14:textId="77777777" w:rsidR="007D63C5" w:rsidRDefault="00790D2C">
            <w:pPr>
              <w:pStyle w:val="TableParagraph"/>
              <w:spacing w:line="265" w:lineRule="exact"/>
              <w:ind w:left="3" w:right="24"/>
              <w:jc w:val="center"/>
            </w:pPr>
            <w:r>
              <w:rPr>
                <w:spacing w:val="-5"/>
              </w:rPr>
              <w:t>23%</w:t>
            </w:r>
          </w:p>
        </w:tc>
        <w:tc>
          <w:tcPr>
            <w:tcW w:w="1308" w:type="dxa"/>
            <w:tcBorders>
              <w:top w:val="single" w:sz="4" w:space="0" w:color="512379"/>
              <w:bottom w:val="single" w:sz="4" w:space="0" w:color="512379"/>
            </w:tcBorders>
            <w:shd w:val="clear" w:color="auto" w:fill="F7F5F4"/>
          </w:tcPr>
          <w:p w14:paraId="3B6E656B" w14:textId="77777777" w:rsidR="007D63C5" w:rsidRDefault="00790D2C">
            <w:pPr>
              <w:pStyle w:val="TableParagraph"/>
              <w:spacing w:line="265" w:lineRule="exact"/>
              <w:ind w:left="60"/>
              <w:jc w:val="center"/>
            </w:pPr>
            <w:r>
              <w:rPr>
                <w:spacing w:val="-5"/>
              </w:rPr>
              <w:t>33%</w:t>
            </w:r>
          </w:p>
        </w:tc>
        <w:tc>
          <w:tcPr>
            <w:tcW w:w="1355" w:type="dxa"/>
            <w:tcBorders>
              <w:top w:val="single" w:sz="4" w:space="0" w:color="512379"/>
              <w:bottom w:val="single" w:sz="4" w:space="0" w:color="512379"/>
            </w:tcBorders>
            <w:shd w:val="clear" w:color="auto" w:fill="F7F5F4"/>
          </w:tcPr>
          <w:p w14:paraId="3B6E656C" w14:textId="77777777" w:rsidR="007D63C5" w:rsidRDefault="00790D2C">
            <w:pPr>
              <w:pStyle w:val="TableParagraph"/>
              <w:spacing w:line="265" w:lineRule="exact"/>
              <w:ind w:left="126" w:right="2"/>
              <w:jc w:val="center"/>
            </w:pPr>
            <w:r>
              <w:rPr>
                <w:spacing w:val="-5"/>
              </w:rPr>
              <w:t>18%</w:t>
            </w:r>
          </w:p>
        </w:tc>
        <w:tc>
          <w:tcPr>
            <w:tcW w:w="1476" w:type="dxa"/>
            <w:tcBorders>
              <w:top w:val="single" w:sz="4" w:space="0" w:color="512379"/>
              <w:bottom w:val="single" w:sz="4" w:space="0" w:color="512379"/>
            </w:tcBorders>
            <w:shd w:val="clear" w:color="auto" w:fill="F7F5F4"/>
          </w:tcPr>
          <w:p w14:paraId="3B6E656D" w14:textId="77777777" w:rsidR="007D63C5" w:rsidRDefault="00790D2C">
            <w:pPr>
              <w:pStyle w:val="TableParagraph"/>
              <w:spacing w:line="265" w:lineRule="exact"/>
              <w:ind w:right="538"/>
              <w:jc w:val="right"/>
            </w:pPr>
            <w:r>
              <w:rPr>
                <w:spacing w:val="-5"/>
              </w:rPr>
              <w:t>61%</w:t>
            </w:r>
          </w:p>
        </w:tc>
      </w:tr>
      <w:tr w:rsidR="007D63C5" w14:paraId="3B6E6576" w14:textId="77777777">
        <w:trPr>
          <w:trHeight w:val="803"/>
        </w:trPr>
        <w:tc>
          <w:tcPr>
            <w:tcW w:w="3062" w:type="dxa"/>
            <w:tcBorders>
              <w:top w:val="single" w:sz="4" w:space="0" w:color="512379"/>
              <w:bottom w:val="single" w:sz="4" w:space="0" w:color="512379"/>
            </w:tcBorders>
          </w:tcPr>
          <w:p w14:paraId="3B6E656F" w14:textId="77777777" w:rsidR="007D63C5" w:rsidRDefault="00790D2C">
            <w:pPr>
              <w:pStyle w:val="TableParagraph"/>
              <w:spacing w:line="240" w:lineRule="auto"/>
              <w:ind w:left="21" w:right="218"/>
            </w:pPr>
            <w:r>
              <w:t>Index of Relative Socio- economic</w:t>
            </w:r>
            <w:r>
              <w:rPr>
                <w:spacing w:val="-7"/>
              </w:rPr>
              <w:t xml:space="preserve"> </w:t>
            </w:r>
            <w:r>
              <w:rPr>
                <w:spacing w:val="-2"/>
              </w:rPr>
              <w:t>Disadvantage</w:t>
            </w:r>
          </w:p>
          <w:p w14:paraId="3B6E6570" w14:textId="77777777" w:rsidR="007D63C5" w:rsidRDefault="00790D2C">
            <w:pPr>
              <w:pStyle w:val="TableParagraph"/>
              <w:spacing w:line="247" w:lineRule="exact"/>
              <w:ind w:left="21"/>
            </w:pPr>
            <w:r>
              <w:t>(bottom</w:t>
            </w:r>
            <w:r>
              <w:rPr>
                <w:spacing w:val="-8"/>
              </w:rPr>
              <w:t xml:space="preserve"> </w:t>
            </w:r>
            <w:r>
              <w:rPr>
                <w:spacing w:val="-4"/>
              </w:rPr>
              <w:t>20%)</w:t>
            </w:r>
          </w:p>
        </w:tc>
        <w:tc>
          <w:tcPr>
            <w:tcW w:w="1167" w:type="dxa"/>
            <w:tcBorders>
              <w:top w:val="single" w:sz="4" w:space="0" w:color="512379"/>
              <w:bottom w:val="single" w:sz="4" w:space="0" w:color="512379"/>
            </w:tcBorders>
          </w:tcPr>
          <w:p w14:paraId="3B6E6571" w14:textId="77777777" w:rsidR="007D63C5" w:rsidRDefault="00790D2C">
            <w:pPr>
              <w:pStyle w:val="TableParagraph"/>
              <w:ind w:right="247"/>
              <w:jc w:val="center"/>
            </w:pPr>
            <w:r>
              <w:rPr>
                <w:spacing w:val="-5"/>
              </w:rPr>
              <w:t>32%</w:t>
            </w:r>
          </w:p>
        </w:tc>
        <w:tc>
          <w:tcPr>
            <w:tcW w:w="1334" w:type="dxa"/>
            <w:tcBorders>
              <w:top w:val="single" w:sz="4" w:space="0" w:color="512379"/>
              <w:bottom w:val="single" w:sz="4" w:space="0" w:color="512379"/>
            </w:tcBorders>
          </w:tcPr>
          <w:p w14:paraId="3B6E6572" w14:textId="77777777" w:rsidR="007D63C5" w:rsidRDefault="00790D2C">
            <w:pPr>
              <w:pStyle w:val="TableParagraph"/>
              <w:spacing w:before="15" w:line="240" w:lineRule="auto"/>
              <w:ind w:left="1" w:right="24"/>
              <w:jc w:val="center"/>
              <w:rPr>
                <w:sz w:val="20"/>
              </w:rPr>
            </w:pPr>
            <w:r>
              <w:rPr>
                <w:spacing w:val="-10"/>
                <w:sz w:val="20"/>
              </w:rPr>
              <w:t>*</w:t>
            </w:r>
          </w:p>
        </w:tc>
        <w:tc>
          <w:tcPr>
            <w:tcW w:w="1308" w:type="dxa"/>
            <w:tcBorders>
              <w:top w:val="single" w:sz="4" w:space="0" w:color="512379"/>
              <w:bottom w:val="single" w:sz="4" w:space="0" w:color="512379"/>
            </w:tcBorders>
          </w:tcPr>
          <w:p w14:paraId="3B6E6573" w14:textId="77777777" w:rsidR="007D63C5" w:rsidRDefault="00790D2C">
            <w:pPr>
              <w:pStyle w:val="TableParagraph"/>
              <w:ind w:left="60"/>
              <w:jc w:val="center"/>
            </w:pPr>
            <w:r>
              <w:rPr>
                <w:spacing w:val="-5"/>
              </w:rPr>
              <w:t>76%</w:t>
            </w:r>
          </w:p>
        </w:tc>
        <w:tc>
          <w:tcPr>
            <w:tcW w:w="1355" w:type="dxa"/>
            <w:tcBorders>
              <w:top w:val="single" w:sz="4" w:space="0" w:color="512379"/>
              <w:bottom w:val="single" w:sz="4" w:space="0" w:color="512379"/>
            </w:tcBorders>
          </w:tcPr>
          <w:p w14:paraId="3B6E6574" w14:textId="77777777" w:rsidR="007D63C5" w:rsidRDefault="00790D2C">
            <w:pPr>
              <w:pStyle w:val="TableParagraph"/>
              <w:ind w:left="126" w:right="2"/>
              <w:jc w:val="center"/>
            </w:pPr>
            <w:r>
              <w:rPr>
                <w:spacing w:val="-5"/>
              </w:rPr>
              <w:t>86%</w:t>
            </w:r>
          </w:p>
        </w:tc>
        <w:tc>
          <w:tcPr>
            <w:tcW w:w="1476" w:type="dxa"/>
            <w:tcBorders>
              <w:top w:val="single" w:sz="4" w:space="0" w:color="512379"/>
              <w:bottom w:val="single" w:sz="4" w:space="0" w:color="512379"/>
            </w:tcBorders>
          </w:tcPr>
          <w:p w14:paraId="3B6E6575" w14:textId="77777777" w:rsidR="007D63C5" w:rsidRDefault="00790D2C">
            <w:pPr>
              <w:pStyle w:val="TableParagraph"/>
              <w:ind w:right="538"/>
              <w:jc w:val="right"/>
            </w:pPr>
            <w:r>
              <w:rPr>
                <w:spacing w:val="-5"/>
              </w:rPr>
              <w:t>55%</w:t>
            </w:r>
          </w:p>
        </w:tc>
      </w:tr>
      <w:tr w:rsidR="007D63C5" w14:paraId="3B6E657D" w14:textId="77777777">
        <w:trPr>
          <w:trHeight w:val="270"/>
        </w:trPr>
        <w:tc>
          <w:tcPr>
            <w:tcW w:w="3062" w:type="dxa"/>
            <w:tcBorders>
              <w:top w:val="single" w:sz="4" w:space="0" w:color="512379"/>
              <w:bottom w:val="single" w:sz="18" w:space="0" w:color="512379"/>
            </w:tcBorders>
            <w:shd w:val="clear" w:color="auto" w:fill="F7F5F4"/>
          </w:tcPr>
          <w:p w14:paraId="3B6E6577" w14:textId="77777777" w:rsidR="007D63C5" w:rsidRDefault="00790D2C">
            <w:pPr>
              <w:pStyle w:val="TableParagraph"/>
              <w:spacing w:line="250" w:lineRule="exact"/>
              <w:ind w:left="21"/>
            </w:pPr>
            <w:r>
              <w:t>Unemployment</w:t>
            </w:r>
            <w:r>
              <w:rPr>
                <w:spacing w:val="-6"/>
              </w:rPr>
              <w:t xml:space="preserve"> </w:t>
            </w:r>
            <w:r>
              <w:t>rate</w:t>
            </w:r>
            <w:r>
              <w:rPr>
                <w:spacing w:val="-5"/>
              </w:rPr>
              <w:t xml:space="preserve"> </w:t>
            </w:r>
            <w:r>
              <w:t>SA4</w:t>
            </w:r>
            <w:r>
              <w:rPr>
                <w:spacing w:val="-4"/>
              </w:rPr>
              <w:t xml:space="preserve"> </w:t>
            </w:r>
            <w:r>
              <w:rPr>
                <w:spacing w:val="-2"/>
              </w:rPr>
              <w:t>(high)</w:t>
            </w:r>
          </w:p>
        </w:tc>
        <w:tc>
          <w:tcPr>
            <w:tcW w:w="1167" w:type="dxa"/>
            <w:tcBorders>
              <w:top w:val="single" w:sz="4" w:space="0" w:color="512379"/>
              <w:bottom w:val="single" w:sz="18" w:space="0" w:color="512379"/>
            </w:tcBorders>
            <w:shd w:val="clear" w:color="auto" w:fill="F7F5F4"/>
          </w:tcPr>
          <w:p w14:paraId="3B6E6578" w14:textId="77777777" w:rsidR="007D63C5" w:rsidRDefault="00790D2C">
            <w:pPr>
              <w:pStyle w:val="TableParagraph"/>
              <w:spacing w:line="250" w:lineRule="exact"/>
              <w:ind w:right="247"/>
              <w:jc w:val="center"/>
            </w:pPr>
            <w:r>
              <w:rPr>
                <w:spacing w:val="-5"/>
              </w:rPr>
              <w:t>26%</w:t>
            </w:r>
          </w:p>
        </w:tc>
        <w:tc>
          <w:tcPr>
            <w:tcW w:w="1334" w:type="dxa"/>
            <w:tcBorders>
              <w:top w:val="single" w:sz="4" w:space="0" w:color="512379"/>
              <w:bottom w:val="single" w:sz="18" w:space="0" w:color="512379"/>
            </w:tcBorders>
            <w:shd w:val="clear" w:color="auto" w:fill="F7F5F4"/>
          </w:tcPr>
          <w:p w14:paraId="3B6E6579" w14:textId="77777777" w:rsidR="007D63C5" w:rsidRDefault="00790D2C">
            <w:pPr>
              <w:pStyle w:val="TableParagraph"/>
              <w:spacing w:line="250" w:lineRule="exact"/>
              <w:ind w:left="5" w:right="24"/>
              <w:jc w:val="center"/>
            </w:pPr>
            <w:r>
              <w:rPr>
                <w:spacing w:val="-5"/>
              </w:rPr>
              <w:t>0%</w:t>
            </w:r>
          </w:p>
        </w:tc>
        <w:tc>
          <w:tcPr>
            <w:tcW w:w="1308" w:type="dxa"/>
            <w:tcBorders>
              <w:top w:val="single" w:sz="4" w:space="0" w:color="512379"/>
              <w:bottom w:val="single" w:sz="18" w:space="0" w:color="512379"/>
            </w:tcBorders>
            <w:shd w:val="clear" w:color="auto" w:fill="F7F5F4"/>
          </w:tcPr>
          <w:p w14:paraId="3B6E657A" w14:textId="77777777" w:rsidR="007D63C5" w:rsidRDefault="00790D2C">
            <w:pPr>
              <w:pStyle w:val="TableParagraph"/>
              <w:spacing w:line="250" w:lineRule="exact"/>
              <w:ind w:left="60"/>
              <w:jc w:val="center"/>
            </w:pPr>
            <w:r>
              <w:rPr>
                <w:spacing w:val="-4"/>
              </w:rPr>
              <w:t>100%</w:t>
            </w:r>
          </w:p>
        </w:tc>
        <w:tc>
          <w:tcPr>
            <w:tcW w:w="1355" w:type="dxa"/>
            <w:tcBorders>
              <w:top w:val="single" w:sz="4" w:space="0" w:color="512379"/>
              <w:bottom w:val="single" w:sz="18" w:space="0" w:color="512379"/>
            </w:tcBorders>
            <w:shd w:val="clear" w:color="auto" w:fill="F7F5F4"/>
          </w:tcPr>
          <w:p w14:paraId="3B6E657B" w14:textId="77777777" w:rsidR="007D63C5" w:rsidRDefault="00790D2C">
            <w:pPr>
              <w:pStyle w:val="TableParagraph"/>
              <w:spacing w:line="250" w:lineRule="exact"/>
              <w:ind w:left="126"/>
              <w:jc w:val="center"/>
            </w:pPr>
            <w:r>
              <w:rPr>
                <w:spacing w:val="-5"/>
              </w:rPr>
              <w:t>0%</w:t>
            </w:r>
          </w:p>
        </w:tc>
        <w:tc>
          <w:tcPr>
            <w:tcW w:w="1476" w:type="dxa"/>
            <w:tcBorders>
              <w:top w:val="single" w:sz="4" w:space="0" w:color="512379"/>
              <w:bottom w:val="single" w:sz="18" w:space="0" w:color="512379"/>
            </w:tcBorders>
            <w:shd w:val="clear" w:color="auto" w:fill="F7F5F4"/>
          </w:tcPr>
          <w:p w14:paraId="3B6E657C" w14:textId="77777777" w:rsidR="007D63C5" w:rsidRDefault="00790D2C">
            <w:pPr>
              <w:pStyle w:val="TableParagraph"/>
              <w:spacing w:line="250" w:lineRule="exact"/>
              <w:ind w:right="538"/>
              <w:jc w:val="right"/>
            </w:pPr>
            <w:r>
              <w:rPr>
                <w:spacing w:val="-5"/>
              </w:rPr>
              <w:t>69%</w:t>
            </w:r>
          </w:p>
        </w:tc>
      </w:tr>
    </w:tbl>
    <w:p w14:paraId="3B6E657E" w14:textId="77777777" w:rsidR="007D63C5" w:rsidRDefault="007D63C5">
      <w:pPr>
        <w:pStyle w:val="BodyText"/>
        <w:spacing w:before="9"/>
        <w:rPr>
          <w:rFonts w:ascii="Arial"/>
          <w:i/>
          <w:sz w:val="20"/>
        </w:rPr>
      </w:pPr>
    </w:p>
    <w:p w14:paraId="3B6E657F" w14:textId="77777777" w:rsidR="007D63C5" w:rsidRDefault="00790D2C">
      <w:pPr>
        <w:spacing w:before="1"/>
        <w:ind w:left="132"/>
        <w:rPr>
          <w:rFonts w:ascii="Arial"/>
          <w:i/>
          <w:sz w:val="20"/>
        </w:rPr>
      </w:pPr>
      <w:hyperlink w:anchor="_bookmark141" w:history="1">
        <w:r>
          <w:rPr>
            <w:rFonts w:ascii="Arial"/>
            <w:i/>
            <w:color w:val="44536A"/>
            <w:sz w:val="20"/>
          </w:rPr>
          <w:t>Table</w:t>
        </w:r>
        <w:r>
          <w:rPr>
            <w:rFonts w:ascii="Arial"/>
            <w:i/>
            <w:color w:val="44536A"/>
            <w:spacing w:val="-7"/>
            <w:sz w:val="20"/>
          </w:rPr>
          <w:t xml:space="preserve"> </w:t>
        </w:r>
        <w:r>
          <w:rPr>
            <w:rFonts w:ascii="Arial"/>
            <w:i/>
            <w:color w:val="44536A"/>
            <w:sz w:val="20"/>
          </w:rPr>
          <w:t>D-12</w:t>
        </w:r>
      </w:hyperlink>
      <w:r>
        <w:rPr>
          <w:rFonts w:ascii="Arial"/>
          <w:i/>
          <w:color w:val="44536A"/>
          <w:spacing w:val="-8"/>
          <w:sz w:val="20"/>
        </w:rPr>
        <w:t xml:space="preserve"> </w:t>
      </w:r>
      <w:r>
        <w:rPr>
          <w:rFonts w:ascii="Arial"/>
          <w:i/>
          <w:color w:val="44536A"/>
          <w:spacing w:val="-2"/>
          <w:sz w:val="20"/>
        </w:rPr>
        <w:t>continued</w:t>
      </w:r>
    </w:p>
    <w:p w14:paraId="3B6E6580" w14:textId="77777777" w:rsidR="007D63C5" w:rsidRDefault="007D63C5">
      <w:pPr>
        <w:pStyle w:val="BodyText"/>
        <w:spacing w:before="5"/>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536"/>
        <w:gridCol w:w="1330"/>
        <w:gridCol w:w="1418"/>
        <w:gridCol w:w="1499"/>
        <w:gridCol w:w="1551"/>
        <w:gridCol w:w="1371"/>
      </w:tblGrid>
      <w:tr w:rsidR="007D63C5" w14:paraId="3B6E6588" w14:textId="77777777">
        <w:trPr>
          <w:trHeight w:val="1135"/>
        </w:trPr>
        <w:tc>
          <w:tcPr>
            <w:tcW w:w="3866" w:type="dxa"/>
            <w:gridSpan w:val="2"/>
            <w:tcBorders>
              <w:top w:val="single" w:sz="18" w:space="0" w:color="512379"/>
              <w:bottom w:val="single" w:sz="18" w:space="0" w:color="512379"/>
            </w:tcBorders>
          </w:tcPr>
          <w:p w14:paraId="3B6E6581" w14:textId="77777777" w:rsidR="007D63C5" w:rsidRDefault="00790D2C">
            <w:pPr>
              <w:pStyle w:val="TableParagraph"/>
              <w:spacing w:before="1" w:line="240" w:lineRule="auto"/>
              <w:ind w:left="2440"/>
            </w:pPr>
            <w:r>
              <w:t>19.</w:t>
            </w:r>
            <w:r>
              <w:rPr>
                <w:spacing w:val="-3"/>
              </w:rPr>
              <w:t xml:space="preserve"> </w:t>
            </w:r>
            <w:r>
              <w:rPr>
                <w:spacing w:val="-2"/>
              </w:rPr>
              <w:t>Leadership,</w:t>
            </w:r>
          </w:p>
          <w:p w14:paraId="3B6E6582" w14:textId="77777777" w:rsidR="007D63C5" w:rsidRDefault="00790D2C">
            <w:pPr>
              <w:pStyle w:val="TableParagraph"/>
              <w:spacing w:line="240" w:lineRule="auto"/>
              <w:ind w:left="2515" w:right="137" w:hanging="1"/>
              <w:jc w:val="center"/>
            </w:pPr>
            <w:r>
              <w:rPr>
                <w:spacing w:val="-2"/>
              </w:rPr>
              <w:t xml:space="preserve">Engagement </w:t>
            </w:r>
            <w:r>
              <w:rPr>
                <w:spacing w:val="-4"/>
              </w:rPr>
              <w:t xml:space="preserve">and </w:t>
            </w:r>
            <w:r>
              <w:rPr>
                <w:spacing w:val="-2"/>
              </w:rPr>
              <w:t>Development</w:t>
            </w:r>
          </w:p>
        </w:tc>
        <w:tc>
          <w:tcPr>
            <w:tcW w:w="1418" w:type="dxa"/>
            <w:tcBorders>
              <w:top w:val="single" w:sz="18" w:space="0" w:color="512379"/>
              <w:bottom w:val="single" w:sz="18" w:space="0" w:color="512379"/>
            </w:tcBorders>
          </w:tcPr>
          <w:p w14:paraId="3B6E6583" w14:textId="77777777" w:rsidR="007D63C5" w:rsidRDefault="00790D2C">
            <w:pPr>
              <w:pStyle w:val="TableParagraph"/>
              <w:spacing w:before="1" w:line="240" w:lineRule="auto"/>
              <w:ind w:left="65" w:firstLine="103"/>
            </w:pPr>
            <w:r>
              <w:t>20. Meeting the</w:t>
            </w:r>
            <w:r>
              <w:rPr>
                <w:spacing w:val="-1"/>
              </w:rPr>
              <w:t xml:space="preserve"> </w:t>
            </w:r>
            <w:r>
              <w:t>Youth</w:t>
            </w:r>
            <w:r>
              <w:rPr>
                <w:spacing w:val="-2"/>
              </w:rPr>
              <w:t xml:space="preserve"> </w:t>
            </w:r>
            <w:r>
              <w:rPr>
                <w:spacing w:val="-5"/>
              </w:rPr>
              <w:t>Gap</w:t>
            </w:r>
          </w:p>
        </w:tc>
        <w:tc>
          <w:tcPr>
            <w:tcW w:w="1499" w:type="dxa"/>
            <w:tcBorders>
              <w:top w:val="single" w:sz="18" w:space="0" w:color="512379"/>
              <w:bottom w:val="single" w:sz="18" w:space="0" w:color="512379"/>
            </w:tcBorders>
          </w:tcPr>
          <w:p w14:paraId="3B6E6584" w14:textId="77777777" w:rsidR="007D63C5" w:rsidRDefault="00790D2C">
            <w:pPr>
              <w:pStyle w:val="TableParagraph"/>
              <w:spacing w:before="1" w:line="240" w:lineRule="auto"/>
              <w:ind w:right="1"/>
              <w:jc w:val="center"/>
            </w:pPr>
            <w:r>
              <w:rPr>
                <w:spacing w:val="-5"/>
              </w:rPr>
              <w:t>23.</w:t>
            </w:r>
          </w:p>
          <w:p w14:paraId="3B6E6585" w14:textId="77777777" w:rsidR="007D63C5" w:rsidRDefault="00790D2C">
            <w:pPr>
              <w:pStyle w:val="TableParagraph"/>
              <w:spacing w:line="240" w:lineRule="auto"/>
              <w:ind w:right="1"/>
              <w:jc w:val="center"/>
            </w:pPr>
            <w:r>
              <w:t>Dependence</w:t>
            </w:r>
            <w:r>
              <w:rPr>
                <w:spacing w:val="-13"/>
              </w:rPr>
              <w:t xml:space="preserve"> </w:t>
            </w:r>
            <w:r>
              <w:t xml:space="preserve">to </w:t>
            </w:r>
            <w:r>
              <w:rPr>
                <w:spacing w:val="-2"/>
              </w:rPr>
              <w:t>Independence</w:t>
            </w:r>
          </w:p>
        </w:tc>
        <w:tc>
          <w:tcPr>
            <w:tcW w:w="1551" w:type="dxa"/>
            <w:tcBorders>
              <w:top w:val="single" w:sz="18" w:space="0" w:color="512379"/>
              <w:bottom w:val="single" w:sz="18" w:space="0" w:color="512379"/>
            </w:tcBorders>
          </w:tcPr>
          <w:p w14:paraId="3B6E6586" w14:textId="77777777" w:rsidR="007D63C5" w:rsidRDefault="00790D2C">
            <w:pPr>
              <w:pStyle w:val="TableParagraph"/>
              <w:spacing w:before="1" w:line="240" w:lineRule="auto"/>
              <w:ind w:right="143"/>
              <w:jc w:val="center"/>
            </w:pPr>
            <w:r>
              <w:t>Priority</w:t>
            </w:r>
            <w:r>
              <w:rPr>
                <w:spacing w:val="-7"/>
              </w:rPr>
              <w:t xml:space="preserve"> </w:t>
            </w:r>
            <w:r>
              <w:rPr>
                <w:spacing w:val="-2"/>
              </w:rPr>
              <w:t>Group</w:t>
            </w:r>
          </w:p>
        </w:tc>
        <w:tc>
          <w:tcPr>
            <w:tcW w:w="1371" w:type="dxa"/>
            <w:tcBorders>
              <w:top w:val="single" w:sz="18" w:space="0" w:color="512379"/>
              <w:bottom w:val="single" w:sz="18" w:space="0" w:color="512379"/>
            </w:tcBorders>
          </w:tcPr>
          <w:p w14:paraId="3B6E6587" w14:textId="77777777" w:rsidR="007D63C5" w:rsidRDefault="00790D2C">
            <w:pPr>
              <w:pStyle w:val="TableParagraph"/>
              <w:spacing w:before="1" w:line="240" w:lineRule="auto"/>
              <w:ind w:left="212" w:firstLine="96"/>
            </w:pPr>
            <w:r>
              <w:t xml:space="preserve">Ave. IS </w:t>
            </w:r>
            <w:r>
              <w:rPr>
                <w:spacing w:val="-2"/>
              </w:rPr>
              <w:t>recipient</w:t>
            </w:r>
          </w:p>
        </w:tc>
      </w:tr>
      <w:tr w:rsidR="007D63C5" w14:paraId="3B6E658F" w14:textId="77777777">
        <w:trPr>
          <w:trHeight w:val="807"/>
        </w:trPr>
        <w:tc>
          <w:tcPr>
            <w:tcW w:w="2536" w:type="dxa"/>
            <w:tcBorders>
              <w:top w:val="single" w:sz="18" w:space="0" w:color="512379"/>
              <w:bottom w:val="single" w:sz="4" w:space="0" w:color="512379"/>
            </w:tcBorders>
          </w:tcPr>
          <w:p w14:paraId="3B6E6589" w14:textId="77777777" w:rsidR="007D63C5" w:rsidRDefault="00790D2C">
            <w:pPr>
              <w:pStyle w:val="TableParagraph"/>
              <w:spacing w:line="270" w:lineRule="atLeast"/>
              <w:ind w:left="14" w:right="335"/>
              <w:jc w:val="both"/>
            </w:pPr>
            <w:r>
              <w:t>Total</w:t>
            </w:r>
            <w:r>
              <w:rPr>
                <w:spacing w:val="-10"/>
              </w:rPr>
              <w:t xml:space="preserve"> </w:t>
            </w:r>
            <w:r>
              <w:t>number</w:t>
            </w:r>
            <w:r>
              <w:rPr>
                <w:spacing w:val="-9"/>
              </w:rPr>
              <w:t xml:space="preserve"> </w:t>
            </w:r>
            <w:r>
              <w:t>of</w:t>
            </w:r>
            <w:r>
              <w:rPr>
                <w:spacing w:val="-9"/>
              </w:rPr>
              <w:t xml:space="preserve"> </w:t>
            </w:r>
            <w:r>
              <w:t>days</w:t>
            </w:r>
            <w:r>
              <w:rPr>
                <w:spacing w:val="-9"/>
              </w:rPr>
              <w:t xml:space="preserve"> </w:t>
            </w:r>
            <w:r>
              <w:t>on income</w:t>
            </w:r>
            <w:r>
              <w:rPr>
                <w:spacing w:val="-1"/>
              </w:rPr>
              <w:t xml:space="preserve"> </w:t>
            </w:r>
            <w:r>
              <w:t>support</w:t>
            </w:r>
            <w:r>
              <w:rPr>
                <w:spacing w:val="-1"/>
              </w:rPr>
              <w:t xml:space="preserve"> </w:t>
            </w:r>
            <w:r>
              <w:t>in</w:t>
            </w:r>
            <w:r>
              <w:rPr>
                <w:spacing w:val="-3"/>
              </w:rPr>
              <w:t xml:space="preserve"> </w:t>
            </w:r>
            <w:r>
              <w:t>last</w:t>
            </w:r>
            <w:r>
              <w:rPr>
                <w:spacing w:val="-1"/>
              </w:rPr>
              <w:t xml:space="preserve"> </w:t>
            </w:r>
            <w:r>
              <w:t>2 years (mean)</w:t>
            </w:r>
          </w:p>
        </w:tc>
        <w:tc>
          <w:tcPr>
            <w:tcW w:w="1330" w:type="dxa"/>
            <w:tcBorders>
              <w:top w:val="single" w:sz="18" w:space="0" w:color="512379"/>
              <w:bottom w:val="single" w:sz="4" w:space="0" w:color="512379"/>
            </w:tcBorders>
          </w:tcPr>
          <w:p w14:paraId="3B6E658A" w14:textId="77777777" w:rsidR="007D63C5" w:rsidRDefault="00790D2C">
            <w:pPr>
              <w:pStyle w:val="TableParagraph"/>
              <w:spacing w:before="1" w:line="240" w:lineRule="auto"/>
              <w:ind w:right="90"/>
              <w:jc w:val="center"/>
            </w:pPr>
            <w:r>
              <w:rPr>
                <w:spacing w:val="-5"/>
              </w:rPr>
              <w:t>296</w:t>
            </w:r>
          </w:p>
        </w:tc>
        <w:tc>
          <w:tcPr>
            <w:tcW w:w="1418" w:type="dxa"/>
            <w:tcBorders>
              <w:top w:val="single" w:sz="18" w:space="0" w:color="512379"/>
              <w:bottom w:val="single" w:sz="4" w:space="0" w:color="512379"/>
            </w:tcBorders>
          </w:tcPr>
          <w:p w14:paraId="3B6E658B" w14:textId="77777777" w:rsidR="007D63C5" w:rsidRDefault="00790D2C">
            <w:pPr>
              <w:pStyle w:val="TableParagraph"/>
              <w:spacing w:before="1" w:line="240" w:lineRule="auto"/>
              <w:ind w:left="578"/>
            </w:pPr>
            <w:r>
              <w:rPr>
                <w:spacing w:val="-5"/>
              </w:rPr>
              <w:t>339</w:t>
            </w:r>
          </w:p>
        </w:tc>
        <w:tc>
          <w:tcPr>
            <w:tcW w:w="1499" w:type="dxa"/>
            <w:tcBorders>
              <w:top w:val="single" w:sz="18" w:space="0" w:color="512379"/>
              <w:bottom w:val="single" w:sz="4" w:space="0" w:color="512379"/>
            </w:tcBorders>
          </w:tcPr>
          <w:p w14:paraId="3B6E658C" w14:textId="77777777" w:rsidR="007D63C5" w:rsidRDefault="00790D2C">
            <w:pPr>
              <w:pStyle w:val="TableParagraph"/>
              <w:spacing w:before="1" w:line="240" w:lineRule="auto"/>
              <w:ind w:left="68" w:right="1"/>
              <w:jc w:val="center"/>
            </w:pPr>
            <w:r>
              <w:rPr>
                <w:spacing w:val="-5"/>
              </w:rPr>
              <w:t>47</w:t>
            </w:r>
          </w:p>
        </w:tc>
        <w:tc>
          <w:tcPr>
            <w:tcW w:w="1551" w:type="dxa"/>
            <w:tcBorders>
              <w:top w:val="single" w:sz="18" w:space="0" w:color="512379"/>
              <w:bottom w:val="single" w:sz="4" w:space="0" w:color="512379"/>
            </w:tcBorders>
          </w:tcPr>
          <w:p w14:paraId="3B6E658D" w14:textId="77777777" w:rsidR="007D63C5" w:rsidRDefault="00790D2C">
            <w:pPr>
              <w:pStyle w:val="TableParagraph"/>
              <w:spacing w:before="1" w:line="240" w:lineRule="auto"/>
              <w:ind w:right="69"/>
              <w:jc w:val="center"/>
            </w:pPr>
            <w:r>
              <w:rPr>
                <w:spacing w:val="-5"/>
              </w:rPr>
              <w:t>188</w:t>
            </w:r>
          </w:p>
        </w:tc>
        <w:tc>
          <w:tcPr>
            <w:tcW w:w="1371" w:type="dxa"/>
            <w:tcBorders>
              <w:top w:val="single" w:sz="18" w:space="0" w:color="512379"/>
              <w:bottom w:val="single" w:sz="4" w:space="0" w:color="512379"/>
            </w:tcBorders>
          </w:tcPr>
          <w:p w14:paraId="3B6E658E" w14:textId="77777777" w:rsidR="007D63C5" w:rsidRDefault="00790D2C">
            <w:pPr>
              <w:pStyle w:val="TableParagraph"/>
              <w:spacing w:before="1" w:line="240" w:lineRule="auto"/>
              <w:ind w:left="2" w:right="79"/>
              <w:jc w:val="center"/>
            </w:pPr>
            <w:r>
              <w:rPr>
                <w:spacing w:val="-5"/>
              </w:rPr>
              <w:t>244</w:t>
            </w:r>
          </w:p>
        </w:tc>
      </w:tr>
      <w:tr w:rsidR="007D63C5" w14:paraId="3B6E6597" w14:textId="77777777">
        <w:trPr>
          <w:trHeight w:val="801"/>
        </w:trPr>
        <w:tc>
          <w:tcPr>
            <w:tcW w:w="2536" w:type="dxa"/>
            <w:tcBorders>
              <w:top w:val="single" w:sz="4" w:space="0" w:color="512379"/>
              <w:bottom w:val="single" w:sz="4" w:space="0" w:color="512379"/>
            </w:tcBorders>
            <w:shd w:val="clear" w:color="auto" w:fill="F7F5F4"/>
          </w:tcPr>
          <w:p w14:paraId="3B6E6590" w14:textId="77777777" w:rsidR="007D63C5" w:rsidRDefault="00790D2C">
            <w:pPr>
              <w:pStyle w:val="TableParagraph"/>
              <w:spacing w:line="240" w:lineRule="auto"/>
              <w:ind w:left="14" w:right="269"/>
            </w:pPr>
            <w:r>
              <w:t>Highest level of education</w:t>
            </w:r>
            <w:r>
              <w:rPr>
                <w:spacing w:val="-13"/>
              </w:rPr>
              <w:t xml:space="preserve"> </w:t>
            </w:r>
            <w:r>
              <w:t>(less</w:t>
            </w:r>
            <w:r>
              <w:rPr>
                <w:spacing w:val="-12"/>
              </w:rPr>
              <w:t xml:space="preserve"> </w:t>
            </w:r>
            <w:r>
              <w:t>than</w:t>
            </w:r>
          </w:p>
          <w:p w14:paraId="3B6E6591" w14:textId="77777777" w:rsidR="007D63C5" w:rsidRDefault="00790D2C">
            <w:pPr>
              <w:pStyle w:val="TableParagraph"/>
              <w:spacing w:line="247" w:lineRule="exact"/>
              <w:ind w:left="14"/>
            </w:pPr>
            <w:r>
              <w:t>Year</w:t>
            </w:r>
            <w:r>
              <w:rPr>
                <w:spacing w:val="-5"/>
              </w:rPr>
              <w:t xml:space="preserve"> 12)</w:t>
            </w:r>
          </w:p>
        </w:tc>
        <w:tc>
          <w:tcPr>
            <w:tcW w:w="1330" w:type="dxa"/>
            <w:tcBorders>
              <w:top w:val="single" w:sz="4" w:space="0" w:color="512379"/>
              <w:bottom w:val="single" w:sz="4" w:space="0" w:color="512379"/>
            </w:tcBorders>
            <w:shd w:val="clear" w:color="auto" w:fill="F7F5F4"/>
          </w:tcPr>
          <w:p w14:paraId="3B6E6592" w14:textId="77777777" w:rsidR="007D63C5" w:rsidRDefault="00790D2C">
            <w:pPr>
              <w:pStyle w:val="TableParagraph"/>
              <w:spacing w:line="265" w:lineRule="exact"/>
              <w:ind w:left="3" w:right="90"/>
              <w:jc w:val="center"/>
            </w:pPr>
            <w:r>
              <w:rPr>
                <w:spacing w:val="-5"/>
              </w:rPr>
              <w:t>16%</w:t>
            </w:r>
          </w:p>
        </w:tc>
        <w:tc>
          <w:tcPr>
            <w:tcW w:w="1418" w:type="dxa"/>
            <w:tcBorders>
              <w:top w:val="single" w:sz="4" w:space="0" w:color="512379"/>
              <w:bottom w:val="single" w:sz="4" w:space="0" w:color="512379"/>
            </w:tcBorders>
            <w:shd w:val="clear" w:color="auto" w:fill="F7F5F4"/>
          </w:tcPr>
          <w:p w14:paraId="3B6E6593" w14:textId="77777777" w:rsidR="007D63C5" w:rsidRDefault="00790D2C">
            <w:pPr>
              <w:pStyle w:val="TableParagraph"/>
              <w:spacing w:line="265" w:lineRule="exact"/>
              <w:ind w:left="554"/>
            </w:pPr>
            <w:r>
              <w:rPr>
                <w:spacing w:val="-5"/>
              </w:rPr>
              <w:t>67%</w:t>
            </w:r>
          </w:p>
        </w:tc>
        <w:tc>
          <w:tcPr>
            <w:tcW w:w="1499" w:type="dxa"/>
            <w:tcBorders>
              <w:top w:val="single" w:sz="4" w:space="0" w:color="512379"/>
              <w:bottom w:val="single" w:sz="4" w:space="0" w:color="512379"/>
            </w:tcBorders>
            <w:shd w:val="clear" w:color="auto" w:fill="F7F5F4"/>
          </w:tcPr>
          <w:p w14:paraId="3B6E6594" w14:textId="77777777" w:rsidR="007D63C5" w:rsidRDefault="00790D2C">
            <w:pPr>
              <w:pStyle w:val="TableParagraph"/>
              <w:spacing w:line="265" w:lineRule="exact"/>
              <w:ind w:left="68" w:right="1"/>
              <w:jc w:val="center"/>
            </w:pPr>
            <w:r>
              <w:rPr>
                <w:spacing w:val="-5"/>
              </w:rPr>
              <w:t>15%</w:t>
            </w:r>
          </w:p>
        </w:tc>
        <w:tc>
          <w:tcPr>
            <w:tcW w:w="1551" w:type="dxa"/>
            <w:tcBorders>
              <w:top w:val="single" w:sz="4" w:space="0" w:color="512379"/>
              <w:bottom w:val="single" w:sz="4" w:space="0" w:color="512379"/>
            </w:tcBorders>
            <w:shd w:val="clear" w:color="auto" w:fill="F7F5F4"/>
          </w:tcPr>
          <w:p w14:paraId="3B6E6595" w14:textId="77777777" w:rsidR="007D63C5" w:rsidRDefault="00790D2C">
            <w:pPr>
              <w:pStyle w:val="TableParagraph"/>
              <w:spacing w:line="265" w:lineRule="exact"/>
              <w:ind w:right="71"/>
              <w:jc w:val="center"/>
            </w:pPr>
            <w:r>
              <w:rPr>
                <w:spacing w:val="-5"/>
              </w:rPr>
              <w:t>28%</w:t>
            </w:r>
          </w:p>
        </w:tc>
        <w:tc>
          <w:tcPr>
            <w:tcW w:w="1371" w:type="dxa"/>
            <w:tcBorders>
              <w:top w:val="single" w:sz="4" w:space="0" w:color="512379"/>
              <w:bottom w:val="single" w:sz="4" w:space="0" w:color="512379"/>
            </w:tcBorders>
            <w:shd w:val="clear" w:color="auto" w:fill="F7F5F4"/>
          </w:tcPr>
          <w:p w14:paraId="3B6E6596" w14:textId="77777777" w:rsidR="007D63C5" w:rsidRDefault="00790D2C">
            <w:pPr>
              <w:pStyle w:val="TableParagraph"/>
              <w:spacing w:line="265" w:lineRule="exact"/>
              <w:ind w:right="79"/>
              <w:jc w:val="center"/>
            </w:pPr>
            <w:r>
              <w:rPr>
                <w:spacing w:val="-5"/>
              </w:rPr>
              <w:t>23%</w:t>
            </w:r>
          </w:p>
        </w:tc>
      </w:tr>
      <w:tr w:rsidR="007D63C5" w14:paraId="3B6E659F" w14:textId="77777777">
        <w:trPr>
          <w:trHeight w:val="805"/>
        </w:trPr>
        <w:tc>
          <w:tcPr>
            <w:tcW w:w="2536" w:type="dxa"/>
            <w:tcBorders>
              <w:top w:val="single" w:sz="4" w:space="0" w:color="512379"/>
              <w:bottom w:val="single" w:sz="4" w:space="0" w:color="512379"/>
            </w:tcBorders>
          </w:tcPr>
          <w:p w14:paraId="3B6E6598" w14:textId="77777777" w:rsidR="007D63C5" w:rsidRDefault="00790D2C">
            <w:pPr>
              <w:pStyle w:val="TableParagraph"/>
              <w:spacing w:before="3" w:line="237" w:lineRule="auto"/>
              <w:ind w:left="14" w:right="269"/>
            </w:pPr>
            <w:r>
              <w:t>Index of Relative Socio- economic</w:t>
            </w:r>
            <w:r>
              <w:rPr>
                <w:spacing w:val="-7"/>
              </w:rPr>
              <w:t xml:space="preserve"> </w:t>
            </w:r>
            <w:r>
              <w:rPr>
                <w:spacing w:val="-2"/>
              </w:rPr>
              <w:t>Disadvantage</w:t>
            </w:r>
          </w:p>
          <w:p w14:paraId="3B6E6599" w14:textId="77777777" w:rsidR="007D63C5" w:rsidRDefault="00790D2C">
            <w:pPr>
              <w:pStyle w:val="TableParagraph"/>
              <w:spacing w:before="2" w:line="249" w:lineRule="exact"/>
              <w:ind w:left="14"/>
            </w:pPr>
            <w:r>
              <w:t>(bottom</w:t>
            </w:r>
            <w:r>
              <w:rPr>
                <w:spacing w:val="-8"/>
              </w:rPr>
              <w:t xml:space="preserve"> </w:t>
            </w:r>
            <w:r>
              <w:rPr>
                <w:spacing w:val="-4"/>
              </w:rPr>
              <w:t>20%)</w:t>
            </w:r>
          </w:p>
        </w:tc>
        <w:tc>
          <w:tcPr>
            <w:tcW w:w="1330" w:type="dxa"/>
            <w:tcBorders>
              <w:top w:val="single" w:sz="4" w:space="0" w:color="512379"/>
              <w:bottom w:val="single" w:sz="4" w:space="0" w:color="512379"/>
            </w:tcBorders>
          </w:tcPr>
          <w:p w14:paraId="3B6E659A" w14:textId="77777777" w:rsidR="007D63C5" w:rsidRDefault="00790D2C">
            <w:pPr>
              <w:pStyle w:val="TableParagraph"/>
              <w:spacing w:before="1" w:line="240" w:lineRule="auto"/>
              <w:ind w:left="3" w:right="90"/>
              <w:jc w:val="center"/>
            </w:pPr>
            <w:r>
              <w:rPr>
                <w:spacing w:val="-5"/>
              </w:rPr>
              <w:t>41%</w:t>
            </w:r>
          </w:p>
        </w:tc>
        <w:tc>
          <w:tcPr>
            <w:tcW w:w="1418" w:type="dxa"/>
            <w:tcBorders>
              <w:top w:val="single" w:sz="4" w:space="0" w:color="512379"/>
              <w:bottom w:val="single" w:sz="4" w:space="0" w:color="512379"/>
            </w:tcBorders>
          </w:tcPr>
          <w:p w14:paraId="3B6E659B" w14:textId="77777777" w:rsidR="007D63C5" w:rsidRDefault="00790D2C">
            <w:pPr>
              <w:pStyle w:val="TableParagraph"/>
              <w:spacing w:before="1" w:line="240" w:lineRule="auto"/>
              <w:ind w:left="499"/>
            </w:pPr>
            <w:r>
              <w:rPr>
                <w:spacing w:val="-4"/>
              </w:rPr>
              <w:t>100%</w:t>
            </w:r>
          </w:p>
        </w:tc>
        <w:tc>
          <w:tcPr>
            <w:tcW w:w="1499" w:type="dxa"/>
            <w:tcBorders>
              <w:top w:val="single" w:sz="4" w:space="0" w:color="512379"/>
              <w:bottom w:val="single" w:sz="4" w:space="0" w:color="512379"/>
            </w:tcBorders>
          </w:tcPr>
          <w:p w14:paraId="3B6E659C" w14:textId="77777777" w:rsidR="007D63C5" w:rsidRDefault="00790D2C">
            <w:pPr>
              <w:pStyle w:val="TableParagraph"/>
              <w:spacing w:before="1" w:line="240" w:lineRule="auto"/>
              <w:ind w:left="68" w:right="1"/>
              <w:jc w:val="center"/>
            </w:pPr>
            <w:r>
              <w:rPr>
                <w:spacing w:val="-5"/>
              </w:rPr>
              <w:t>40%</w:t>
            </w:r>
          </w:p>
        </w:tc>
        <w:tc>
          <w:tcPr>
            <w:tcW w:w="1551" w:type="dxa"/>
            <w:tcBorders>
              <w:top w:val="single" w:sz="4" w:space="0" w:color="512379"/>
              <w:bottom w:val="single" w:sz="4" w:space="0" w:color="512379"/>
            </w:tcBorders>
          </w:tcPr>
          <w:p w14:paraId="3B6E659D" w14:textId="77777777" w:rsidR="007D63C5" w:rsidRDefault="00790D2C">
            <w:pPr>
              <w:pStyle w:val="TableParagraph"/>
              <w:spacing w:before="1" w:line="240" w:lineRule="auto"/>
              <w:ind w:right="71"/>
              <w:jc w:val="center"/>
            </w:pPr>
            <w:r>
              <w:rPr>
                <w:spacing w:val="-5"/>
              </w:rPr>
              <w:t>45%</w:t>
            </w:r>
          </w:p>
        </w:tc>
        <w:tc>
          <w:tcPr>
            <w:tcW w:w="1371" w:type="dxa"/>
            <w:tcBorders>
              <w:top w:val="single" w:sz="4" w:space="0" w:color="512379"/>
              <w:bottom w:val="single" w:sz="4" w:space="0" w:color="512379"/>
            </w:tcBorders>
          </w:tcPr>
          <w:p w14:paraId="3B6E659E" w14:textId="77777777" w:rsidR="007D63C5" w:rsidRDefault="00790D2C">
            <w:pPr>
              <w:pStyle w:val="TableParagraph"/>
              <w:spacing w:before="1" w:line="240" w:lineRule="auto"/>
              <w:ind w:right="79"/>
              <w:jc w:val="center"/>
            </w:pPr>
            <w:r>
              <w:rPr>
                <w:spacing w:val="-5"/>
              </w:rPr>
              <w:t>31%</w:t>
            </w:r>
          </w:p>
        </w:tc>
      </w:tr>
      <w:tr w:rsidR="007D63C5" w14:paraId="3B6E65A7" w14:textId="77777777">
        <w:trPr>
          <w:trHeight w:val="538"/>
        </w:trPr>
        <w:tc>
          <w:tcPr>
            <w:tcW w:w="2536" w:type="dxa"/>
            <w:tcBorders>
              <w:top w:val="single" w:sz="4" w:space="0" w:color="512379"/>
              <w:bottom w:val="single" w:sz="18" w:space="0" w:color="512379"/>
            </w:tcBorders>
            <w:shd w:val="clear" w:color="auto" w:fill="F7F5F4"/>
          </w:tcPr>
          <w:p w14:paraId="3B6E65A0" w14:textId="77777777" w:rsidR="007D63C5" w:rsidRDefault="00790D2C">
            <w:pPr>
              <w:pStyle w:val="TableParagraph"/>
              <w:ind w:left="14"/>
            </w:pPr>
            <w:r>
              <w:t>Unemployment</w:t>
            </w:r>
            <w:r>
              <w:rPr>
                <w:spacing w:val="-6"/>
              </w:rPr>
              <w:t xml:space="preserve"> </w:t>
            </w:r>
            <w:r>
              <w:t>rate</w:t>
            </w:r>
            <w:r>
              <w:rPr>
                <w:spacing w:val="-6"/>
              </w:rPr>
              <w:t xml:space="preserve"> </w:t>
            </w:r>
            <w:r>
              <w:rPr>
                <w:spacing w:val="-5"/>
              </w:rPr>
              <w:t>SA4</w:t>
            </w:r>
          </w:p>
          <w:p w14:paraId="3B6E65A1" w14:textId="77777777" w:rsidR="007D63C5" w:rsidRDefault="00790D2C">
            <w:pPr>
              <w:pStyle w:val="TableParagraph"/>
              <w:spacing w:line="251" w:lineRule="exact"/>
              <w:ind w:left="14"/>
            </w:pPr>
            <w:r>
              <w:rPr>
                <w:spacing w:val="-2"/>
              </w:rPr>
              <w:t>(high)</w:t>
            </w:r>
          </w:p>
        </w:tc>
        <w:tc>
          <w:tcPr>
            <w:tcW w:w="1330" w:type="dxa"/>
            <w:tcBorders>
              <w:top w:val="single" w:sz="4" w:space="0" w:color="512379"/>
              <w:bottom w:val="single" w:sz="18" w:space="0" w:color="512379"/>
            </w:tcBorders>
            <w:shd w:val="clear" w:color="auto" w:fill="F7F5F4"/>
          </w:tcPr>
          <w:p w14:paraId="3B6E65A2" w14:textId="77777777" w:rsidR="007D63C5" w:rsidRDefault="00790D2C">
            <w:pPr>
              <w:pStyle w:val="TableParagraph"/>
              <w:ind w:left="3" w:right="90"/>
              <w:jc w:val="center"/>
            </w:pPr>
            <w:r>
              <w:rPr>
                <w:spacing w:val="-4"/>
              </w:rPr>
              <w:t>≈100%</w:t>
            </w:r>
          </w:p>
        </w:tc>
        <w:tc>
          <w:tcPr>
            <w:tcW w:w="1418" w:type="dxa"/>
            <w:tcBorders>
              <w:top w:val="single" w:sz="4" w:space="0" w:color="512379"/>
              <w:bottom w:val="single" w:sz="18" w:space="0" w:color="512379"/>
            </w:tcBorders>
            <w:shd w:val="clear" w:color="auto" w:fill="F7F5F4"/>
          </w:tcPr>
          <w:p w14:paraId="3B6E65A3" w14:textId="77777777" w:rsidR="007D63C5" w:rsidRDefault="00790D2C">
            <w:pPr>
              <w:pStyle w:val="TableParagraph"/>
              <w:ind w:left="499"/>
            </w:pPr>
            <w:r>
              <w:rPr>
                <w:spacing w:val="-4"/>
              </w:rPr>
              <w:t>100%</w:t>
            </w:r>
          </w:p>
        </w:tc>
        <w:tc>
          <w:tcPr>
            <w:tcW w:w="1499" w:type="dxa"/>
            <w:tcBorders>
              <w:top w:val="single" w:sz="4" w:space="0" w:color="512379"/>
              <w:bottom w:val="single" w:sz="18" w:space="0" w:color="512379"/>
            </w:tcBorders>
            <w:shd w:val="clear" w:color="auto" w:fill="F7F5F4"/>
          </w:tcPr>
          <w:p w14:paraId="3B6E65A4" w14:textId="77777777" w:rsidR="007D63C5" w:rsidRDefault="00790D2C">
            <w:pPr>
              <w:pStyle w:val="TableParagraph"/>
              <w:ind w:left="68" w:right="1"/>
              <w:jc w:val="center"/>
            </w:pPr>
            <w:r>
              <w:rPr>
                <w:spacing w:val="-5"/>
              </w:rPr>
              <w:t>57%</w:t>
            </w:r>
          </w:p>
        </w:tc>
        <w:tc>
          <w:tcPr>
            <w:tcW w:w="1551" w:type="dxa"/>
            <w:tcBorders>
              <w:top w:val="single" w:sz="4" w:space="0" w:color="512379"/>
              <w:bottom w:val="single" w:sz="18" w:space="0" w:color="512379"/>
            </w:tcBorders>
            <w:shd w:val="clear" w:color="auto" w:fill="F7F5F4"/>
          </w:tcPr>
          <w:p w14:paraId="3B6E65A5" w14:textId="77777777" w:rsidR="007D63C5" w:rsidRDefault="00790D2C">
            <w:pPr>
              <w:pStyle w:val="TableParagraph"/>
              <w:ind w:right="71"/>
              <w:jc w:val="center"/>
            </w:pPr>
            <w:r>
              <w:rPr>
                <w:spacing w:val="-5"/>
              </w:rPr>
              <w:t>51%</w:t>
            </w:r>
          </w:p>
        </w:tc>
        <w:tc>
          <w:tcPr>
            <w:tcW w:w="1371" w:type="dxa"/>
            <w:tcBorders>
              <w:top w:val="single" w:sz="4" w:space="0" w:color="512379"/>
              <w:bottom w:val="single" w:sz="18" w:space="0" w:color="512379"/>
            </w:tcBorders>
            <w:shd w:val="clear" w:color="auto" w:fill="F7F5F4"/>
          </w:tcPr>
          <w:p w14:paraId="3B6E65A6" w14:textId="77777777" w:rsidR="007D63C5" w:rsidRDefault="00790D2C">
            <w:pPr>
              <w:pStyle w:val="TableParagraph"/>
              <w:ind w:right="79"/>
              <w:jc w:val="center"/>
            </w:pPr>
            <w:r>
              <w:rPr>
                <w:spacing w:val="-5"/>
              </w:rPr>
              <w:t>38%</w:t>
            </w:r>
          </w:p>
        </w:tc>
      </w:tr>
    </w:tbl>
    <w:p w14:paraId="3B6E65A8" w14:textId="77777777" w:rsidR="007D63C5" w:rsidRDefault="00790D2C">
      <w:pPr>
        <w:spacing w:before="3"/>
        <w:ind w:left="132" w:right="942"/>
        <w:rPr>
          <w:i/>
          <w:sz w:val="20"/>
        </w:rPr>
      </w:pPr>
      <w:r>
        <w:rPr>
          <w:i/>
          <w:color w:val="404040"/>
          <w:sz w:val="20"/>
        </w:rPr>
        <w:t>Notes: Total days on income support in the last 2 years was calculated as the total days on income support unrelated</w:t>
      </w:r>
      <w:r>
        <w:rPr>
          <w:i/>
          <w:color w:val="404040"/>
          <w:spacing w:val="40"/>
          <w:sz w:val="20"/>
        </w:rPr>
        <w:t xml:space="preserve"> </w:t>
      </w:r>
      <w:r>
        <w:rPr>
          <w:i/>
          <w:color w:val="404040"/>
          <w:sz w:val="20"/>
        </w:rPr>
        <w:t>to study across the 2-year period ending at their treatment start date. Highest level of education is presented as the percentage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who</w:t>
      </w:r>
      <w:r>
        <w:rPr>
          <w:i/>
          <w:color w:val="404040"/>
          <w:spacing w:val="-1"/>
          <w:sz w:val="20"/>
        </w:rPr>
        <w:t xml:space="preserve"> </w:t>
      </w:r>
      <w:r>
        <w:rPr>
          <w:i/>
          <w:color w:val="404040"/>
          <w:sz w:val="20"/>
        </w:rPr>
        <w:t>had</w:t>
      </w:r>
      <w:r>
        <w:rPr>
          <w:i/>
          <w:color w:val="404040"/>
          <w:spacing w:val="-1"/>
          <w:sz w:val="20"/>
        </w:rPr>
        <w:t xml:space="preserve"> </w:t>
      </w:r>
      <w:r>
        <w:rPr>
          <w:i/>
          <w:color w:val="404040"/>
          <w:sz w:val="20"/>
        </w:rPr>
        <w:t>less</w:t>
      </w:r>
      <w:r>
        <w:rPr>
          <w:i/>
          <w:color w:val="404040"/>
          <w:spacing w:val="-3"/>
          <w:sz w:val="20"/>
        </w:rPr>
        <w:t xml:space="preserve"> </w:t>
      </w:r>
      <w:r>
        <w:rPr>
          <w:i/>
          <w:color w:val="404040"/>
          <w:sz w:val="20"/>
        </w:rPr>
        <w:t>than</w:t>
      </w:r>
      <w:r>
        <w:rPr>
          <w:i/>
          <w:color w:val="404040"/>
          <w:spacing w:val="-1"/>
          <w:sz w:val="20"/>
        </w:rPr>
        <w:t xml:space="preserve"> </w:t>
      </w:r>
      <w:r>
        <w:rPr>
          <w:i/>
          <w:color w:val="404040"/>
          <w:sz w:val="20"/>
        </w:rPr>
        <w:t>a</w:t>
      </w:r>
      <w:r>
        <w:rPr>
          <w:i/>
          <w:color w:val="404040"/>
          <w:spacing w:val="-1"/>
          <w:sz w:val="20"/>
        </w:rPr>
        <w:t xml:space="preserve"> </w:t>
      </w:r>
      <w:r>
        <w:rPr>
          <w:i/>
          <w:color w:val="404040"/>
          <w:sz w:val="20"/>
        </w:rPr>
        <w:t>Year</w:t>
      </w:r>
      <w:r>
        <w:rPr>
          <w:i/>
          <w:color w:val="404040"/>
          <w:spacing w:val="-3"/>
          <w:sz w:val="20"/>
        </w:rPr>
        <w:t xml:space="preserve"> </w:t>
      </w:r>
      <w:r>
        <w:rPr>
          <w:i/>
          <w:color w:val="404040"/>
          <w:sz w:val="20"/>
        </w:rPr>
        <w:t>12</w:t>
      </w:r>
      <w:r>
        <w:rPr>
          <w:i/>
          <w:color w:val="404040"/>
          <w:spacing w:val="-2"/>
          <w:sz w:val="20"/>
        </w:rPr>
        <w:t xml:space="preserve"> </w:t>
      </w:r>
      <w:r>
        <w:rPr>
          <w:i/>
          <w:color w:val="404040"/>
          <w:sz w:val="20"/>
        </w:rPr>
        <w:t>education</w:t>
      </w:r>
      <w:r>
        <w:rPr>
          <w:i/>
          <w:color w:val="404040"/>
          <w:spacing w:val="-1"/>
          <w:sz w:val="20"/>
        </w:rPr>
        <w:t xml:space="preserve"> </w:t>
      </w:r>
      <w:r>
        <w:rPr>
          <w:i/>
          <w:color w:val="404040"/>
          <w:sz w:val="20"/>
        </w:rPr>
        <w:t>level</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time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their</w:t>
      </w:r>
      <w:r>
        <w:rPr>
          <w:i/>
          <w:color w:val="404040"/>
          <w:spacing w:val="-3"/>
          <w:sz w:val="20"/>
        </w:rPr>
        <w:t xml:space="preserve"> </w:t>
      </w:r>
      <w:r>
        <w:rPr>
          <w:i/>
          <w:color w:val="404040"/>
          <w:sz w:val="20"/>
        </w:rPr>
        <w:t>treatment</w:t>
      </w:r>
      <w:r>
        <w:rPr>
          <w:i/>
          <w:color w:val="404040"/>
          <w:spacing w:val="-2"/>
          <w:sz w:val="20"/>
        </w:rPr>
        <w:t xml:space="preserve"> </w:t>
      </w:r>
      <w:r>
        <w:rPr>
          <w:i/>
          <w:color w:val="404040"/>
          <w:sz w:val="20"/>
        </w:rPr>
        <w:t>start</w:t>
      </w:r>
      <w:r>
        <w:rPr>
          <w:i/>
          <w:color w:val="404040"/>
          <w:spacing w:val="-2"/>
          <w:sz w:val="20"/>
        </w:rPr>
        <w:t xml:space="preserve"> </w:t>
      </w:r>
      <w:r>
        <w:rPr>
          <w:i/>
          <w:color w:val="404040"/>
          <w:sz w:val="20"/>
        </w:rPr>
        <w:t>date.</w:t>
      </w:r>
      <w:r>
        <w:rPr>
          <w:i/>
          <w:color w:val="404040"/>
          <w:spacing w:val="-2"/>
          <w:sz w:val="20"/>
        </w:rPr>
        <w:t xml:space="preserve"> </w:t>
      </w:r>
      <w:r>
        <w:rPr>
          <w:i/>
          <w:color w:val="404040"/>
          <w:sz w:val="20"/>
        </w:rPr>
        <w:t>Index</w:t>
      </w:r>
      <w:r>
        <w:rPr>
          <w:i/>
          <w:color w:val="404040"/>
          <w:spacing w:val="-4"/>
          <w:sz w:val="20"/>
        </w:rPr>
        <w:t xml:space="preserve"> </w:t>
      </w:r>
      <w:r>
        <w:rPr>
          <w:i/>
          <w:color w:val="404040"/>
          <w:sz w:val="20"/>
        </w:rPr>
        <w:t>of Relative Socio-Economic Disadvantage is an ABS measure that quantifies the relative disadvantage of an area using broad criteria such as income, qualifications and low-skill occupation rates. The ABS unemployment rate was used to divide all SA4 regions into high and low, based on the median value</w:t>
      </w:r>
    </w:p>
    <w:p w14:paraId="3B6E65A9" w14:textId="77777777" w:rsidR="007D63C5" w:rsidRDefault="00790D2C">
      <w:pPr>
        <w:pStyle w:val="BodyText"/>
        <w:spacing w:before="120"/>
        <w:ind w:left="144"/>
        <w:rPr>
          <w:rFonts w:ascii="Arial"/>
        </w:rPr>
      </w:pPr>
      <w:r>
        <w:rPr>
          <w:noProof/>
        </w:rPr>
        <w:drawing>
          <wp:inline distT="0" distB="0" distL="0" distR="0" wp14:anchorId="3B6E70C2" wp14:editId="12FD91A8">
            <wp:extent cx="339851" cy="111251"/>
            <wp:effectExtent l="0" t="0" r="0" b="0"/>
            <wp:docPr id="391" name="Image 391" descr="D-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descr="D-6-3"/>
                    <pic:cNvPicPr/>
                  </pic:nvPicPr>
                  <pic:blipFill>
                    <a:blip r:embed="rId227"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5AA" w14:textId="77777777" w:rsidR="007D63C5" w:rsidRDefault="007D63C5">
      <w:pPr>
        <w:rPr>
          <w:rFonts w:ascii="Arial"/>
        </w:rPr>
        <w:sectPr w:rsidR="007D63C5">
          <w:pgSz w:w="11910" w:h="16840"/>
          <w:pgMar w:top="2000" w:right="220" w:bottom="740" w:left="1000" w:header="589" w:footer="556" w:gutter="0"/>
          <w:cols w:space="720"/>
        </w:sectPr>
      </w:pPr>
    </w:p>
    <w:p w14:paraId="3B6E65AB" w14:textId="77777777" w:rsidR="007D63C5" w:rsidRDefault="00790D2C">
      <w:pPr>
        <w:pStyle w:val="BodyText"/>
        <w:spacing w:before="119"/>
        <w:ind w:left="132" w:right="38"/>
      </w:pPr>
      <w:r>
        <w:t>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5AC" w14:textId="77777777" w:rsidR="007D63C5" w:rsidRDefault="00790D2C">
      <w:pPr>
        <w:pStyle w:val="BodyText"/>
        <w:spacing w:before="119"/>
        <w:ind w:left="132" w:right="38"/>
      </w:pPr>
      <w:r>
        <w:rPr>
          <w:b/>
        </w:rPr>
        <w:t>Workforce</w:t>
      </w:r>
      <w:r>
        <w:rPr>
          <w:b/>
          <w:spacing w:val="-7"/>
        </w:rPr>
        <w:t xml:space="preserve"> </w:t>
      </w:r>
      <w:r>
        <w:rPr>
          <w:b/>
        </w:rPr>
        <w:t>participation:</w:t>
      </w:r>
      <w:r>
        <w:rPr>
          <w:b/>
          <w:spacing w:val="-7"/>
        </w:rPr>
        <w:t xml:space="preserve"> </w:t>
      </w:r>
      <w:r>
        <w:t>Using</w:t>
      </w:r>
      <w:r>
        <w:rPr>
          <w:spacing w:val="-7"/>
        </w:rPr>
        <w:t xml:space="preserve"> </w:t>
      </w:r>
      <w:r>
        <w:t>receipt</w:t>
      </w:r>
      <w:r>
        <w:rPr>
          <w:spacing w:val="-8"/>
        </w:rPr>
        <w:t xml:space="preserve"> </w:t>
      </w:r>
      <w:r>
        <w:t>of</w:t>
      </w:r>
      <w:r>
        <w:rPr>
          <w:spacing w:val="-6"/>
        </w:rPr>
        <w:t xml:space="preserve"> </w:t>
      </w:r>
      <w:r>
        <w:t>income support unrelated to study as a measure of workforce participation showed that 3 of the 7</w:t>
      </w:r>
    </w:p>
    <w:p w14:paraId="3B6E65AD" w14:textId="77777777" w:rsidR="007D63C5" w:rsidRDefault="00790D2C">
      <w:pPr>
        <w:pStyle w:val="BodyText"/>
        <w:spacing w:before="78"/>
        <w:ind w:left="132" w:right="934"/>
      </w:pPr>
      <w:r>
        <w:br w:type="column"/>
      </w:r>
      <w:r>
        <w:t>projects had a significant increase in the rate of income support unrelated to study 9 or 12 months after client commencement. In contrast, TTL clients from one project (that had only 6 months</w:t>
      </w:r>
      <w:r>
        <w:rPr>
          <w:spacing w:val="-4"/>
        </w:rPr>
        <w:t xml:space="preserve"> </w:t>
      </w:r>
      <w:r>
        <w:t>of</w:t>
      </w:r>
      <w:r>
        <w:rPr>
          <w:spacing w:val="-6"/>
        </w:rPr>
        <w:t xml:space="preserve"> </w:t>
      </w:r>
      <w:r>
        <w:t>data)</w:t>
      </w:r>
      <w:r>
        <w:rPr>
          <w:spacing w:val="-6"/>
        </w:rPr>
        <w:t xml:space="preserve"> </w:t>
      </w:r>
      <w:r>
        <w:t>saw</w:t>
      </w:r>
      <w:r>
        <w:rPr>
          <w:spacing w:val="-6"/>
        </w:rPr>
        <w:t xml:space="preserve"> </w:t>
      </w:r>
      <w:r>
        <w:t>a</w:t>
      </w:r>
      <w:r>
        <w:rPr>
          <w:spacing w:val="-4"/>
        </w:rPr>
        <w:t xml:space="preserve"> </w:t>
      </w:r>
      <w:r>
        <w:t>significant</w:t>
      </w:r>
      <w:r>
        <w:rPr>
          <w:spacing w:val="-3"/>
        </w:rPr>
        <w:t xml:space="preserve"> </w:t>
      </w:r>
      <w:r>
        <w:t>reduction</w:t>
      </w:r>
      <w:r>
        <w:rPr>
          <w:spacing w:val="-5"/>
        </w:rPr>
        <w:t xml:space="preserve"> </w:t>
      </w:r>
      <w:r>
        <w:t>in</w:t>
      </w:r>
      <w:r>
        <w:rPr>
          <w:spacing w:val="-5"/>
        </w:rPr>
        <w:t xml:space="preserve"> </w:t>
      </w:r>
      <w:r>
        <w:t>the rate of income support (9 percentage points less than the comparison) 6 months after client commencement (</w:t>
      </w:r>
      <w:hyperlink w:anchor="_bookmark142" w:history="1">
        <w:r>
          <w:t>Figure D-31</w:t>
        </w:r>
      </w:hyperlink>
      <w:r>
        <w:t>). According to information reported in the AWP reports from 7</w:t>
      </w:r>
    </w:p>
    <w:p w14:paraId="3B6E65AE" w14:textId="77777777" w:rsidR="007D63C5" w:rsidRDefault="007D63C5">
      <w:pPr>
        <w:sectPr w:rsidR="007D63C5">
          <w:type w:val="continuous"/>
          <w:pgSz w:w="11910" w:h="16840"/>
          <w:pgMar w:top="480" w:right="220" w:bottom="280" w:left="1000" w:header="589" w:footer="556" w:gutter="0"/>
          <w:cols w:num="2" w:space="720" w:equalWidth="0">
            <w:col w:w="4617" w:space="557"/>
            <w:col w:w="5516"/>
          </w:cols>
        </w:sectPr>
      </w:pPr>
    </w:p>
    <w:p w14:paraId="3B6E65AF" w14:textId="77777777" w:rsidR="007D63C5" w:rsidRDefault="007D63C5">
      <w:pPr>
        <w:pStyle w:val="BodyText"/>
        <w:spacing w:before="3"/>
        <w:rPr>
          <w:sz w:val="16"/>
        </w:rPr>
      </w:pPr>
    </w:p>
    <w:p w14:paraId="3B6E65B0" w14:textId="77777777" w:rsidR="007D63C5" w:rsidRDefault="007D63C5">
      <w:pPr>
        <w:rPr>
          <w:sz w:val="16"/>
        </w:rPr>
        <w:sectPr w:rsidR="007D63C5">
          <w:pgSz w:w="11910" w:h="16840"/>
          <w:pgMar w:top="2000" w:right="220" w:bottom="740" w:left="1000" w:header="589" w:footer="556" w:gutter="0"/>
          <w:cols w:space="720"/>
        </w:sectPr>
      </w:pPr>
    </w:p>
    <w:p w14:paraId="3B6E65B1" w14:textId="77777777" w:rsidR="007D63C5" w:rsidRDefault="00790D2C">
      <w:pPr>
        <w:pStyle w:val="BodyText"/>
        <w:spacing w:before="58"/>
        <w:ind w:left="131" w:right="38"/>
      </w:pPr>
      <w:r>
        <w:t>TTL projects, on average 29% of At-risk Young People (tranche 2) had increased workforce participation. Fourteen of the 54 TTL clients interviewed (26%) specifically reported an increase in workforce participation. The results from</w:t>
      </w:r>
      <w:r>
        <w:rPr>
          <w:spacing w:val="-7"/>
        </w:rPr>
        <w:t xml:space="preserve"> </w:t>
      </w:r>
      <w:r>
        <w:t>DEX</w:t>
      </w:r>
      <w:r>
        <w:rPr>
          <w:spacing w:val="-5"/>
        </w:rPr>
        <w:t xml:space="preserve"> </w:t>
      </w:r>
      <w:r>
        <w:t>SCORE</w:t>
      </w:r>
      <w:r>
        <w:rPr>
          <w:spacing w:val="-6"/>
        </w:rPr>
        <w:t xml:space="preserve"> </w:t>
      </w:r>
      <w:r>
        <w:t>pre-post</w:t>
      </w:r>
      <w:r>
        <w:rPr>
          <w:spacing w:val="-8"/>
        </w:rPr>
        <w:t xml:space="preserve"> </w:t>
      </w:r>
      <w:r>
        <w:t>analyses</w:t>
      </w:r>
      <w:r>
        <w:rPr>
          <w:spacing w:val="-8"/>
        </w:rPr>
        <w:t xml:space="preserve"> </w:t>
      </w:r>
      <w:r>
        <w:t>(data</w:t>
      </w:r>
      <w:r>
        <w:rPr>
          <w:spacing w:val="-6"/>
        </w:rPr>
        <w:t xml:space="preserve"> </w:t>
      </w:r>
      <w:r>
        <w:t>available for 5% of clients) showed an improvement in employment outcomes for 40% of clients (</w:t>
      </w:r>
      <w:hyperlink w:anchor="_bookmark148" w:history="1">
        <w:r>
          <w:t>Figure</w:t>
        </w:r>
      </w:hyperlink>
      <w:r>
        <w:t xml:space="preserve"> </w:t>
      </w:r>
      <w:hyperlink w:anchor="_bookmark148" w:history="1">
        <w:r>
          <w:rPr>
            <w:spacing w:val="-2"/>
          </w:rPr>
          <w:t>D-37</w:t>
        </w:r>
      </w:hyperlink>
      <w:r>
        <w:rPr>
          <w:spacing w:val="-2"/>
        </w:rPr>
        <w:t>).</w:t>
      </w:r>
    </w:p>
    <w:p w14:paraId="3B6E65B2" w14:textId="77777777" w:rsidR="007D63C5" w:rsidRDefault="00790D2C">
      <w:pPr>
        <w:pStyle w:val="BodyText"/>
        <w:spacing w:before="119"/>
        <w:ind w:left="131" w:right="83"/>
      </w:pPr>
      <w:r>
        <w:rPr>
          <w:b/>
        </w:rPr>
        <w:t>Educational</w:t>
      </w:r>
      <w:r>
        <w:rPr>
          <w:b/>
          <w:spacing w:val="-8"/>
        </w:rPr>
        <w:t xml:space="preserve"> </w:t>
      </w:r>
      <w:r>
        <w:rPr>
          <w:b/>
        </w:rPr>
        <w:t>participation:</w:t>
      </w:r>
      <w:r>
        <w:rPr>
          <w:b/>
          <w:spacing w:val="-11"/>
        </w:rPr>
        <w:t xml:space="preserve"> </w:t>
      </w:r>
      <w:r>
        <w:t>Using</w:t>
      </w:r>
      <w:r>
        <w:rPr>
          <w:spacing w:val="-10"/>
        </w:rPr>
        <w:t xml:space="preserve"> </w:t>
      </w:r>
      <w:r>
        <w:t>student</w:t>
      </w:r>
      <w:r>
        <w:rPr>
          <w:spacing w:val="-8"/>
        </w:rPr>
        <w:t xml:space="preserve"> </w:t>
      </w:r>
      <w:r>
        <w:t>income support receipt as a proxy measure of educational participation showed</w:t>
      </w:r>
      <w:r>
        <w:rPr>
          <w:spacing w:val="-2"/>
        </w:rPr>
        <w:t xml:space="preserve"> </w:t>
      </w:r>
      <w:r>
        <w:t>that</w:t>
      </w:r>
      <w:r>
        <w:rPr>
          <w:spacing w:val="-1"/>
        </w:rPr>
        <w:t xml:space="preserve"> </w:t>
      </w:r>
      <w:r>
        <w:t>3 of the 7 projects (for which there are 9 or 12 months of data) had a significant reduction in the rate of student income support receipt 9 or 12 months after client commencement (</w:t>
      </w:r>
      <w:hyperlink w:anchor="_bookmark143" w:history="1">
        <w:r>
          <w:t>Figure D-32</w:t>
        </w:r>
      </w:hyperlink>
      <w:r>
        <w:t>).</w:t>
      </w:r>
    </w:p>
    <w:p w14:paraId="3B6E65B3" w14:textId="77777777" w:rsidR="007D63C5" w:rsidRDefault="00790D2C">
      <w:pPr>
        <w:pStyle w:val="BodyText"/>
        <w:ind w:left="131" w:right="22"/>
      </w:pPr>
      <w:r>
        <w:t>However, the impact was small for 2 projects — less than 2 percentage points less compared to the comparison group. Service providers from 3 TTL</w:t>
      </w:r>
      <w:r>
        <w:rPr>
          <w:spacing w:val="-5"/>
        </w:rPr>
        <w:t xml:space="preserve"> </w:t>
      </w:r>
      <w:r>
        <w:t>projects</w:t>
      </w:r>
      <w:r>
        <w:rPr>
          <w:spacing w:val="-5"/>
        </w:rPr>
        <w:t xml:space="preserve"> </w:t>
      </w:r>
      <w:r>
        <w:t>reported</w:t>
      </w:r>
      <w:r>
        <w:rPr>
          <w:spacing w:val="-5"/>
        </w:rPr>
        <w:t xml:space="preserve"> </w:t>
      </w:r>
      <w:r>
        <w:t>an</w:t>
      </w:r>
      <w:r>
        <w:rPr>
          <w:spacing w:val="-6"/>
        </w:rPr>
        <w:t xml:space="preserve"> </w:t>
      </w:r>
      <w:r>
        <w:t>average</w:t>
      </w:r>
      <w:r>
        <w:rPr>
          <w:spacing w:val="-7"/>
        </w:rPr>
        <w:t xml:space="preserve"> </w:t>
      </w:r>
      <w:r>
        <w:t>18%</w:t>
      </w:r>
      <w:r>
        <w:rPr>
          <w:spacing w:val="-5"/>
        </w:rPr>
        <w:t xml:space="preserve"> </w:t>
      </w:r>
      <w:r>
        <w:t>increase</w:t>
      </w:r>
      <w:r>
        <w:rPr>
          <w:spacing w:val="-5"/>
        </w:rPr>
        <w:t xml:space="preserve"> </w:t>
      </w:r>
      <w:r>
        <w:t>in educational participation in their AWP reports.</w:t>
      </w:r>
    </w:p>
    <w:p w14:paraId="3B6E65B4" w14:textId="77777777" w:rsidR="007D63C5" w:rsidRDefault="00790D2C">
      <w:pPr>
        <w:pStyle w:val="BodyText"/>
        <w:ind w:left="131" w:right="38"/>
      </w:pPr>
      <w:r>
        <w:t>Similarly, 18 of the 54 TTL clients interviewed (33%)</w:t>
      </w:r>
      <w:r>
        <w:rPr>
          <w:spacing w:val="-8"/>
        </w:rPr>
        <w:t xml:space="preserve"> </w:t>
      </w:r>
      <w:r>
        <w:t>specifically</w:t>
      </w:r>
      <w:r>
        <w:rPr>
          <w:spacing w:val="-7"/>
        </w:rPr>
        <w:t xml:space="preserve"> </w:t>
      </w:r>
      <w:r>
        <w:t>reported</w:t>
      </w:r>
      <w:r>
        <w:rPr>
          <w:spacing w:val="-13"/>
        </w:rPr>
        <w:t xml:space="preserve"> </w:t>
      </w:r>
      <w:r>
        <w:t>increased</w:t>
      </w:r>
      <w:r>
        <w:rPr>
          <w:spacing w:val="-10"/>
        </w:rPr>
        <w:t xml:space="preserve"> </w:t>
      </w:r>
      <w:r>
        <w:t>educational outcomes, and 54% of clients (for who there are data – 5%) reported improvements in training outcomes in the DEX SCORE pre-post analysis (</w:t>
      </w:r>
      <w:hyperlink w:anchor="_bookmark148" w:history="1">
        <w:r>
          <w:t>Figure D-37</w:t>
        </w:r>
      </w:hyperlink>
      <w:r>
        <w:t>).</w:t>
      </w:r>
    </w:p>
    <w:p w14:paraId="3B6E65B5" w14:textId="77777777" w:rsidR="007D63C5" w:rsidRDefault="00790D2C">
      <w:pPr>
        <w:pStyle w:val="BodyText"/>
        <w:spacing w:before="119"/>
        <w:ind w:left="130" w:right="22"/>
      </w:pPr>
      <w:r>
        <w:rPr>
          <w:b/>
        </w:rPr>
        <w:t>Skills to participate in</w:t>
      </w:r>
      <w:r>
        <w:rPr>
          <w:b/>
          <w:spacing w:val="-1"/>
        </w:rPr>
        <w:t xml:space="preserve"> </w:t>
      </w:r>
      <w:r>
        <w:rPr>
          <w:b/>
        </w:rPr>
        <w:t xml:space="preserve">work or study: </w:t>
      </w:r>
      <w:r>
        <w:t>The results from DEX SCORE pre-post analyses (for clients with data – 5%) showed that 65% of clients reported</w:t>
      </w:r>
      <w:r>
        <w:rPr>
          <w:spacing w:val="-6"/>
        </w:rPr>
        <w:t xml:space="preserve"> </w:t>
      </w:r>
      <w:r>
        <w:t>an</w:t>
      </w:r>
      <w:r>
        <w:rPr>
          <w:spacing w:val="-6"/>
        </w:rPr>
        <w:t xml:space="preserve"> </w:t>
      </w:r>
      <w:r>
        <w:t>improvement</w:t>
      </w:r>
      <w:r>
        <w:rPr>
          <w:spacing w:val="-7"/>
        </w:rPr>
        <w:t xml:space="preserve"> </w:t>
      </w:r>
      <w:r>
        <w:t>in</w:t>
      </w:r>
      <w:r>
        <w:rPr>
          <w:spacing w:val="-6"/>
        </w:rPr>
        <w:t xml:space="preserve"> </w:t>
      </w:r>
      <w:r>
        <w:t>their</w:t>
      </w:r>
      <w:r>
        <w:rPr>
          <w:spacing w:val="-5"/>
        </w:rPr>
        <w:t xml:space="preserve"> </w:t>
      </w:r>
      <w:r>
        <w:t>skills</w:t>
      </w:r>
      <w:r>
        <w:rPr>
          <w:spacing w:val="-7"/>
        </w:rPr>
        <w:t xml:space="preserve"> </w:t>
      </w:r>
      <w:r>
        <w:t>outcomes (</w:t>
      </w:r>
      <w:hyperlink w:anchor="_bookmark148" w:history="1">
        <w:r>
          <w:t>Figure D-37</w:t>
        </w:r>
      </w:hyperlink>
      <w:r>
        <w:t>). Similarly, 38 of the 54 clients interviewed (70%) reported increased skills,</w:t>
      </w:r>
    </w:p>
    <w:p w14:paraId="3B6E65B6" w14:textId="77777777" w:rsidR="007D63C5" w:rsidRDefault="00790D2C">
      <w:pPr>
        <w:pStyle w:val="BodyText"/>
        <w:spacing w:before="56"/>
        <w:ind w:left="131" w:right="960"/>
      </w:pPr>
      <w:r>
        <w:br w:type="column"/>
      </w:r>
      <w:r>
        <w:t>particularly soft skills (n=22; 41%), jobseeking skills (n=16; 30%) and job-specific knowledge or skills (n=15; 28%). The</w:t>
      </w:r>
      <w:r>
        <w:rPr>
          <w:spacing w:val="-1"/>
        </w:rPr>
        <w:t xml:space="preserve"> </w:t>
      </w:r>
      <w:r>
        <w:t>most prevalent</w:t>
      </w:r>
      <w:r>
        <w:rPr>
          <w:spacing w:val="-1"/>
        </w:rPr>
        <w:t xml:space="preserve"> </w:t>
      </w:r>
      <w:r>
        <w:t>vocational barriers for At-risk Young People (tranche 2) clients who responded to the TTL Client Survey (19%) include: a lack of work experience (36%) and</w:t>
      </w:r>
      <w:r>
        <w:rPr>
          <w:spacing w:val="-6"/>
        </w:rPr>
        <w:t xml:space="preserve"> </w:t>
      </w:r>
      <w:r>
        <w:t>having</w:t>
      </w:r>
      <w:r>
        <w:rPr>
          <w:spacing w:val="-6"/>
        </w:rPr>
        <w:t xml:space="preserve"> </w:t>
      </w:r>
      <w:r>
        <w:t>information</w:t>
      </w:r>
      <w:r>
        <w:rPr>
          <w:spacing w:val="-6"/>
        </w:rPr>
        <w:t xml:space="preserve"> </w:t>
      </w:r>
      <w:r>
        <w:t>about</w:t>
      </w:r>
      <w:r>
        <w:rPr>
          <w:spacing w:val="-4"/>
        </w:rPr>
        <w:t xml:space="preserve"> </w:t>
      </w:r>
      <w:r>
        <w:t>studying</w:t>
      </w:r>
      <w:r>
        <w:rPr>
          <w:spacing w:val="-6"/>
        </w:rPr>
        <w:t xml:space="preserve"> </w:t>
      </w:r>
      <w:r>
        <w:t>or</w:t>
      </w:r>
      <w:r>
        <w:rPr>
          <w:spacing w:val="-7"/>
        </w:rPr>
        <w:t xml:space="preserve"> </w:t>
      </w:r>
      <w:r>
        <w:t>getting a job (33%) (</w:t>
      </w:r>
      <w:hyperlink w:anchor="_bookmark147" w:history="1">
        <w:r>
          <w:t>Figure D-36</w:t>
        </w:r>
      </w:hyperlink>
      <w:r>
        <w:t>).</w:t>
      </w:r>
    </w:p>
    <w:p w14:paraId="3B6E65B7" w14:textId="77777777" w:rsidR="007D63C5" w:rsidRDefault="00790D2C">
      <w:pPr>
        <w:pStyle w:val="BodyText"/>
        <w:spacing w:before="119"/>
        <w:ind w:left="130" w:right="929"/>
      </w:pPr>
      <w:r>
        <w:rPr>
          <w:b/>
        </w:rPr>
        <w:t xml:space="preserve">Capacity: </w:t>
      </w:r>
      <w:r>
        <w:t>Client interviews were the only source of</w:t>
      </w:r>
      <w:r>
        <w:rPr>
          <w:spacing w:val="-3"/>
        </w:rPr>
        <w:t xml:space="preserve"> </w:t>
      </w:r>
      <w:r>
        <w:t>data</w:t>
      </w:r>
      <w:r>
        <w:rPr>
          <w:spacing w:val="-4"/>
        </w:rPr>
        <w:t xml:space="preserve"> </w:t>
      </w:r>
      <w:r>
        <w:t>on</w:t>
      </w:r>
      <w:r>
        <w:rPr>
          <w:spacing w:val="-5"/>
        </w:rPr>
        <w:t xml:space="preserve"> </w:t>
      </w:r>
      <w:r>
        <w:t>clients’</w:t>
      </w:r>
      <w:r>
        <w:rPr>
          <w:spacing w:val="-4"/>
        </w:rPr>
        <w:t xml:space="preserve"> </w:t>
      </w:r>
      <w:r>
        <w:t>capacity.</w:t>
      </w:r>
      <w:r>
        <w:rPr>
          <w:spacing w:val="-5"/>
        </w:rPr>
        <w:t xml:space="preserve"> </w:t>
      </w:r>
      <w:r>
        <w:t>Twenty-nine</w:t>
      </w:r>
      <w:r>
        <w:rPr>
          <w:spacing w:val="-4"/>
        </w:rPr>
        <w:t xml:space="preserve"> </w:t>
      </w:r>
      <w:r>
        <w:t>of</w:t>
      </w:r>
      <w:r>
        <w:rPr>
          <w:spacing w:val="-4"/>
        </w:rPr>
        <w:t xml:space="preserve"> </w:t>
      </w:r>
      <w:r>
        <w:t>the</w:t>
      </w:r>
      <w:r>
        <w:rPr>
          <w:spacing w:val="-4"/>
        </w:rPr>
        <w:t xml:space="preserve"> </w:t>
      </w:r>
      <w:r>
        <w:t>54 clients interviewed (54%) reported an improvement in their capacity to participate in work or study, particularly improved career or other aspirations (n=23; 43%). The most</w:t>
      </w:r>
      <w:r>
        <w:rPr>
          <w:spacing w:val="40"/>
        </w:rPr>
        <w:t xml:space="preserve"> </w:t>
      </w:r>
      <w:r>
        <w:t>prevalent non-vocational barrier for those who responded to the TTL Client Survey (19%) was mental health (33%) (</w:t>
      </w:r>
      <w:hyperlink w:anchor="_bookmark147" w:history="1">
        <w:r>
          <w:t>Figure D-36</w:t>
        </w:r>
      </w:hyperlink>
      <w:r>
        <w:t>).</w:t>
      </w:r>
    </w:p>
    <w:p w14:paraId="3B6E65B8" w14:textId="77777777" w:rsidR="007D63C5" w:rsidRDefault="00790D2C">
      <w:pPr>
        <w:pStyle w:val="BodyText"/>
        <w:spacing w:before="125"/>
        <w:ind w:left="145"/>
        <w:rPr>
          <w:rFonts w:ascii="Arial"/>
        </w:rPr>
      </w:pPr>
      <w:r>
        <w:rPr>
          <w:noProof/>
        </w:rPr>
        <w:drawing>
          <wp:inline distT="0" distB="0" distL="0" distR="0" wp14:anchorId="3B6E70C4" wp14:editId="014849B6">
            <wp:extent cx="339851" cy="111251"/>
            <wp:effectExtent l="0" t="0" r="0" b="0"/>
            <wp:docPr id="392" name="Image 392" descr="D-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descr="D-6-4"/>
                    <pic:cNvPicPr/>
                  </pic:nvPicPr>
                  <pic:blipFill>
                    <a:blip r:embed="rId228" cstate="print"/>
                    <a:stretch>
                      <a:fillRect/>
                    </a:stretch>
                  </pic:blipFill>
                  <pic:spPr>
                    <a:xfrm>
                      <a:off x="0" y="0"/>
                      <a:ext cx="339851" cy="111251"/>
                    </a:xfrm>
                    <a:prstGeom prst="rect">
                      <a:avLst/>
                    </a:prstGeom>
                  </pic:spPr>
                </pic:pic>
              </a:graphicData>
            </a:graphic>
          </wp:inline>
        </w:drawing>
      </w:r>
      <w:r>
        <w:rPr>
          <w:rFonts w:ascii="Times New Roman"/>
          <w:spacing w:val="23"/>
          <w:position w:val="1"/>
          <w:sz w:val="20"/>
        </w:rPr>
        <w:t xml:space="preserve"> </w:t>
      </w:r>
      <w:r>
        <w:rPr>
          <w:rFonts w:ascii="Arial"/>
          <w:color w:val="512379"/>
          <w:position w:val="1"/>
        </w:rPr>
        <w:t>Impact analysis</w:t>
      </w:r>
    </w:p>
    <w:p w14:paraId="3B6E65B9" w14:textId="77777777" w:rsidR="007D63C5" w:rsidRDefault="00790D2C">
      <w:pPr>
        <w:pStyle w:val="BodyText"/>
        <w:spacing w:before="119"/>
        <w:ind w:left="132" w:right="926"/>
      </w:pPr>
      <w:hyperlink w:anchor="_bookmark142" w:history="1">
        <w:r>
          <w:t>Figure D-31</w:t>
        </w:r>
      </w:hyperlink>
      <w:r>
        <w:t xml:space="preserve"> – </w:t>
      </w:r>
      <w:hyperlink w:anchor="_bookmark146" w:history="1">
        <w:r>
          <w:t>Figure D-35</w:t>
        </w:r>
      </w:hyperlink>
      <w:r>
        <w:t xml:space="preserve"> are results from the impact analysis for projects for At-risk Young People (tranche 2). The bars represent average quarterly post-commencement outcomes of TTL clients relative to their comparison group. The number of quarters that outcomes are measured over varies by project, depending on their being at least 20 client observations for robust estimation of impacts. Where results are statistically insignificant, this means that we cannot</w:t>
      </w:r>
      <w:r>
        <w:rPr>
          <w:spacing w:val="-2"/>
        </w:rPr>
        <w:t xml:space="preserve"> </w:t>
      </w:r>
      <w:r>
        <w:t>be</w:t>
      </w:r>
      <w:r>
        <w:rPr>
          <w:spacing w:val="-5"/>
        </w:rPr>
        <w:t xml:space="preserve"> </w:t>
      </w:r>
      <w:r>
        <w:t>certain</w:t>
      </w:r>
      <w:r>
        <w:rPr>
          <w:spacing w:val="-4"/>
        </w:rPr>
        <w:t xml:space="preserve"> </w:t>
      </w:r>
      <w:r>
        <w:t>that</w:t>
      </w:r>
      <w:r>
        <w:rPr>
          <w:spacing w:val="-5"/>
        </w:rPr>
        <w:t xml:space="preserve"> </w:t>
      </w:r>
      <w:r>
        <w:t>the</w:t>
      </w:r>
      <w:r>
        <w:rPr>
          <w:spacing w:val="-2"/>
        </w:rPr>
        <w:t xml:space="preserve"> </w:t>
      </w:r>
      <w:r>
        <w:t>impact</w:t>
      </w:r>
      <w:r>
        <w:rPr>
          <w:spacing w:val="-5"/>
        </w:rPr>
        <w:t xml:space="preserve"> </w:t>
      </w:r>
      <w:r>
        <w:t>of</w:t>
      </w:r>
      <w:r>
        <w:rPr>
          <w:spacing w:val="-5"/>
        </w:rPr>
        <w:t xml:space="preserve"> </w:t>
      </w:r>
      <w:r>
        <w:t>a</w:t>
      </w:r>
      <w:r>
        <w:rPr>
          <w:spacing w:val="-3"/>
        </w:rPr>
        <w:t xml:space="preserve"> </w:t>
      </w:r>
      <w:r>
        <w:t>project</w:t>
      </w:r>
      <w:r>
        <w:rPr>
          <w:spacing w:val="-5"/>
        </w:rPr>
        <w:t xml:space="preserve"> </w:t>
      </w:r>
      <w:r>
        <w:t xml:space="preserve">(for the given outcome and quarter) are different from zero. (See Appendix </w:t>
      </w:r>
      <w:hyperlink w:anchor="_bookmark84" w:history="1">
        <w:r>
          <w:t>C-2-2</w:t>
        </w:r>
      </w:hyperlink>
      <w:r>
        <w:t xml:space="preserve"> for details of the impact analyses.)</w:t>
      </w:r>
    </w:p>
    <w:p w14:paraId="3B6E65BA" w14:textId="77777777" w:rsidR="007D63C5" w:rsidRDefault="007D63C5">
      <w:pPr>
        <w:sectPr w:rsidR="007D63C5">
          <w:type w:val="continuous"/>
          <w:pgSz w:w="11910" w:h="16840"/>
          <w:pgMar w:top="480" w:right="220" w:bottom="280" w:left="1000" w:header="589" w:footer="556" w:gutter="0"/>
          <w:cols w:num="2" w:space="720" w:equalWidth="0">
            <w:col w:w="4633" w:space="540"/>
            <w:col w:w="5517"/>
          </w:cols>
        </w:sectPr>
      </w:pPr>
    </w:p>
    <w:p w14:paraId="3B6E65BB" w14:textId="77777777" w:rsidR="007D63C5" w:rsidRDefault="007D63C5">
      <w:pPr>
        <w:pStyle w:val="BodyText"/>
        <w:spacing w:before="12"/>
        <w:rPr>
          <w:sz w:val="20"/>
        </w:rPr>
      </w:pPr>
    </w:p>
    <w:p w14:paraId="3B6E65BC" w14:textId="77777777" w:rsidR="007D63C5" w:rsidRDefault="00790D2C">
      <w:pPr>
        <w:spacing w:before="1"/>
        <w:ind w:left="132"/>
        <w:rPr>
          <w:rFonts w:ascii="Arial" w:hAnsi="Arial"/>
          <w:i/>
          <w:sz w:val="20"/>
        </w:rPr>
      </w:pPr>
      <w:bookmarkStart w:id="143" w:name="_bookmark142"/>
      <w:bookmarkEnd w:id="143"/>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D-31</w:t>
      </w:r>
      <w:r>
        <w:rPr>
          <w:rFonts w:ascii="Arial" w:hAnsi="Arial"/>
          <w:i/>
          <w:color w:val="44536A"/>
          <w:spacing w:val="-8"/>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8"/>
          <w:sz w:val="20"/>
        </w:rPr>
        <w:t xml:space="preserve"> </w:t>
      </w:r>
      <w:r>
        <w:rPr>
          <w:rFonts w:ascii="Arial" w:hAnsi="Arial"/>
          <w:i/>
          <w:color w:val="44536A"/>
          <w:sz w:val="20"/>
        </w:rPr>
        <w:t>unrelated</w:t>
      </w:r>
      <w:r>
        <w:rPr>
          <w:rFonts w:ascii="Arial" w:hAnsi="Arial"/>
          <w:i/>
          <w:color w:val="44536A"/>
          <w:spacing w:val="-7"/>
          <w:sz w:val="20"/>
        </w:rPr>
        <w:t xml:space="preserve"> </w:t>
      </w:r>
      <w:r>
        <w:rPr>
          <w:rFonts w:ascii="Arial" w:hAnsi="Arial"/>
          <w:i/>
          <w:color w:val="44536A"/>
          <w:sz w:val="20"/>
        </w:rPr>
        <w:t>to</w:t>
      </w:r>
      <w:r>
        <w:rPr>
          <w:rFonts w:ascii="Arial" w:hAnsi="Arial"/>
          <w:i/>
          <w:color w:val="44536A"/>
          <w:spacing w:val="-6"/>
          <w:sz w:val="20"/>
        </w:rPr>
        <w:t xml:space="preserve"> </w:t>
      </w:r>
      <w:r>
        <w:rPr>
          <w:rFonts w:ascii="Arial" w:hAnsi="Arial"/>
          <w:i/>
          <w:color w:val="44536A"/>
          <w:sz w:val="20"/>
        </w:rPr>
        <w:t>study</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At-risk</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z w:val="20"/>
        </w:rPr>
        <w:t>People</w:t>
      </w:r>
      <w:r>
        <w:rPr>
          <w:rFonts w:ascii="Arial" w:hAnsi="Arial"/>
          <w:i/>
          <w:color w:val="44536A"/>
          <w:spacing w:val="-6"/>
          <w:sz w:val="20"/>
        </w:rPr>
        <w:t xml:space="preserve"> </w:t>
      </w:r>
      <w:r>
        <w:rPr>
          <w:rFonts w:ascii="Arial" w:hAnsi="Arial"/>
          <w:i/>
          <w:color w:val="44536A"/>
          <w:sz w:val="20"/>
        </w:rPr>
        <w:t>(tranche</w:t>
      </w:r>
      <w:r>
        <w:rPr>
          <w:rFonts w:ascii="Arial" w:hAnsi="Arial"/>
          <w:i/>
          <w:color w:val="44536A"/>
          <w:spacing w:val="-6"/>
          <w:sz w:val="20"/>
        </w:rPr>
        <w:t xml:space="preserve"> </w:t>
      </w:r>
      <w:r>
        <w:rPr>
          <w:rFonts w:ascii="Arial" w:hAnsi="Arial"/>
          <w:i/>
          <w:color w:val="44536A"/>
          <w:spacing w:val="-5"/>
          <w:sz w:val="20"/>
        </w:rPr>
        <w:t>2)</w:t>
      </w:r>
    </w:p>
    <w:p w14:paraId="3B6E65BD" w14:textId="77777777" w:rsidR="007D63C5" w:rsidRDefault="007D63C5">
      <w:pPr>
        <w:pStyle w:val="BodyText"/>
        <w:spacing w:before="31"/>
        <w:rPr>
          <w:rFonts w:ascii="Arial"/>
          <w:i/>
          <w:sz w:val="20"/>
        </w:rPr>
      </w:pPr>
    </w:p>
    <w:p w14:paraId="3B6E65BE" w14:textId="77777777" w:rsidR="007D63C5" w:rsidRDefault="00790D2C">
      <w:pPr>
        <w:ind w:left="6987"/>
        <w:rPr>
          <w:sz w:val="20"/>
        </w:rPr>
      </w:pPr>
      <w:r>
        <w:rPr>
          <w:noProof/>
        </w:rPr>
        <mc:AlternateContent>
          <mc:Choice Requires="wpg">
            <w:drawing>
              <wp:anchor distT="0" distB="0" distL="0" distR="0" simplePos="0" relativeHeight="479989248" behindDoc="1" locked="0" layoutInCell="1" allowOverlap="1" wp14:anchorId="3B6E70C6" wp14:editId="2356D877">
                <wp:simplePos x="0" y="0"/>
                <wp:positionH relativeFrom="page">
                  <wp:posOffset>770245</wp:posOffset>
                </wp:positionH>
                <wp:positionV relativeFrom="paragraph">
                  <wp:posOffset>-11936</wp:posOffset>
                </wp:positionV>
                <wp:extent cx="4568825" cy="3406775"/>
                <wp:effectExtent l="0" t="0" r="0" b="0"/>
                <wp:wrapNone/>
                <wp:docPr id="393" name="Group 393" descr="Figure 31 - 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8825" cy="3406775"/>
                          <a:chOff x="0" y="0"/>
                          <a:chExt cx="4568825" cy="3406775"/>
                        </a:xfrm>
                      </wpg:grpSpPr>
                      <pic:pic xmlns:pic="http://schemas.openxmlformats.org/drawingml/2006/picture">
                        <pic:nvPicPr>
                          <pic:cNvPr id="394" name="Image 394"/>
                          <pic:cNvPicPr/>
                        </pic:nvPicPr>
                        <pic:blipFill>
                          <a:blip r:embed="rId229" cstate="print"/>
                          <a:stretch>
                            <a:fillRect/>
                          </a:stretch>
                        </pic:blipFill>
                        <pic:spPr>
                          <a:xfrm>
                            <a:off x="0" y="0"/>
                            <a:ext cx="4259333" cy="3406644"/>
                          </a:xfrm>
                          <a:prstGeom prst="rect">
                            <a:avLst/>
                          </a:prstGeom>
                        </pic:spPr>
                      </pic:pic>
                      <wps:wsp>
                        <wps:cNvPr id="395" name="Graphic 395"/>
                        <wps:cNvSpPr/>
                        <wps:spPr>
                          <a:xfrm>
                            <a:off x="4301499" y="1019217"/>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396" name="Graphic 396"/>
                        <wps:cNvSpPr/>
                        <wps:spPr>
                          <a:xfrm>
                            <a:off x="4301499" y="1202097"/>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397" name="Graphic 397"/>
                        <wps:cNvSpPr/>
                        <wps:spPr>
                          <a:xfrm>
                            <a:off x="4301499" y="1392597"/>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326EBBBE" id="Group 393" o:spid="_x0000_s1026" alt="Figure 31 - a graph" style="position:absolute;margin-left:60.65pt;margin-top:-.95pt;width:359.75pt;height:268.25pt;z-index:-23327232;mso-wrap-distance-left:0;mso-wrap-distance-right:0;mso-position-horizontal-relative:page" coordsize="45688,34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">
                <v:shape id="Image 394" o:spid="_x0000_s1027" type="#_x0000_t75" style="position:absolute;width:42593;height:3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">
                  <v:imagedata r:id="rId230" o:title=""/>
                </v:shape>
                <v:shape id="Graphic 395" o:spid="_x0000_s1028" style="position:absolute;left:43014;top:10192;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" path="m266700,l,,,121920r266700,l266700,xe" fillcolor="#00a1c6" stroked="f">
                  <v:path arrowok="t"/>
                </v:shape>
                <v:shape id="Graphic 396" o:spid="_x0000_s1029" style="position:absolute;left:43014;top:12020;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" path="m266700,l,,,121920r266700,l266700,xe" fillcolor="#eb5f2b" stroked="f">
                  <v:path arrowok="t"/>
                </v:shape>
                <v:shape id="Graphic 397" o:spid="_x0000_s1030" style="position:absolute;left:43014;top:13925;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5"/>
          <w:sz w:val="20"/>
        </w:rPr>
        <w:t xml:space="preserve"> </w:t>
      </w:r>
      <w:r>
        <w:rPr>
          <w:b/>
          <w:sz w:val="20"/>
        </w:rPr>
        <w:t>–</w:t>
      </w:r>
      <w:r>
        <w:rPr>
          <w:b/>
          <w:spacing w:val="-4"/>
          <w:sz w:val="20"/>
        </w:rPr>
        <w:t xml:space="preserve"> </w:t>
      </w:r>
      <w:r>
        <w:rPr>
          <w:sz w:val="20"/>
        </w:rPr>
        <w:t>Lead</w:t>
      </w:r>
      <w:r>
        <w:rPr>
          <w:spacing w:val="-2"/>
          <w:sz w:val="20"/>
        </w:rPr>
        <w:t xml:space="preserve"> </w:t>
      </w:r>
      <w:r>
        <w:rPr>
          <w:sz w:val="20"/>
        </w:rPr>
        <w:t>with</w:t>
      </w:r>
      <w:r>
        <w:rPr>
          <w:spacing w:val="-2"/>
          <w:sz w:val="20"/>
        </w:rPr>
        <w:t xml:space="preserve"> Culture</w:t>
      </w:r>
    </w:p>
    <w:p w14:paraId="3B6E65BF" w14:textId="77777777" w:rsidR="007D63C5" w:rsidRDefault="00790D2C">
      <w:pPr>
        <w:spacing w:before="1" w:line="243" w:lineRule="exact"/>
        <w:ind w:left="6987"/>
        <w:rPr>
          <w:sz w:val="20"/>
        </w:rPr>
      </w:pPr>
      <w:r>
        <w:rPr>
          <w:b/>
          <w:sz w:val="20"/>
        </w:rPr>
        <w:t>B</w:t>
      </w:r>
      <w:r>
        <w:rPr>
          <w:b/>
          <w:spacing w:val="-3"/>
          <w:sz w:val="20"/>
        </w:rPr>
        <w:t xml:space="preserve"> </w:t>
      </w:r>
      <w:r>
        <w:rPr>
          <w:b/>
          <w:sz w:val="20"/>
        </w:rPr>
        <w:t>–</w:t>
      </w:r>
      <w:r>
        <w:rPr>
          <w:b/>
          <w:spacing w:val="-4"/>
          <w:sz w:val="20"/>
        </w:rPr>
        <w:t xml:space="preserve"> </w:t>
      </w:r>
      <w:r>
        <w:rPr>
          <w:sz w:val="20"/>
        </w:rPr>
        <w:t>Dunn</w:t>
      </w:r>
      <w:r>
        <w:rPr>
          <w:spacing w:val="-2"/>
          <w:sz w:val="20"/>
        </w:rPr>
        <w:t xml:space="preserve"> </w:t>
      </w:r>
      <w:r>
        <w:rPr>
          <w:sz w:val="20"/>
        </w:rPr>
        <w:t>&amp;</w:t>
      </w:r>
      <w:r>
        <w:rPr>
          <w:spacing w:val="-3"/>
          <w:sz w:val="20"/>
        </w:rPr>
        <w:t xml:space="preserve"> </w:t>
      </w:r>
      <w:r>
        <w:rPr>
          <w:sz w:val="20"/>
        </w:rPr>
        <w:t>Lewis</w:t>
      </w:r>
      <w:r>
        <w:rPr>
          <w:spacing w:val="-2"/>
          <w:sz w:val="20"/>
        </w:rPr>
        <w:t xml:space="preserve"> F3style</w:t>
      </w:r>
    </w:p>
    <w:p w14:paraId="3B6E65C0" w14:textId="77777777" w:rsidR="007D63C5" w:rsidRDefault="00790D2C">
      <w:pPr>
        <w:spacing w:line="243" w:lineRule="exact"/>
        <w:ind w:left="6987"/>
        <w:rPr>
          <w:sz w:val="20"/>
        </w:rPr>
      </w:pPr>
      <w:r>
        <w:rPr>
          <w:b/>
          <w:sz w:val="20"/>
        </w:rPr>
        <w:t>C</w:t>
      </w:r>
      <w:r>
        <w:rPr>
          <w:b/>
          <w:spacing w:val="-4"/>
          <w:sz w:val="20"/>
        </w:rPr>
        <w:t xml:space="preserve"> </w:t>
      </w:r>
      <w:r>
        <w:rPr>
          <w:b/>
          <w:sz w:val="20"/>
        </w:rPr>
        <w:t>–</w:t>
      </w:r>
      <w:r>
        <w:rPr>
          <w:b/>
          <w:spacing w:val="-4"/>
          <w:sz w:val="20"/>
        </w:rPr>
        <w:t xml:space="preserve"> </w:t>
      </w:r>
      <w:r>
        <w:rPr>
          <w:sz w:val="20"/>
        </w:rPr>
        <w:t>Your</w:t>
      </w:r>
      <w:r>
        <w:rPr>
          <w:spacing w:val="-3"/>
          <w:sz w:val="20"/>
        </w:rPr>
        <w:t xml:space="preserve"> </w:t>
      </w:r>
      <w:r>
        <w:rPr>
          <w:sz w:val="20"/>
        </w:rPr>
        <w:t>Job</w:t>
      </w:r>
      <w:r>
        <w:rPr>
          <w:spacing w:val="-2"/>
          <w:sz w:val="20"/>
        </w:rPr>
        <w:t xml:space="preserve"> </w:t>
      </w:r>
      <w:r>
        <w:rPr>
          <w:sz w:val="20"/>
        </w:rPr>
        <w:t>Your</w:t>
      </w:r>
      <w:r>
        <w:rPr>
          <w:spacing w:val="-3"/>
          <w:sz w:val="20"/>
        </w:rPr>
        <w:t xml:space="preserve"> </w:t>
      </w:r>
      <w:r>
        <w:rPr>
          <w:spacing w:val="-5"/>
          <w:sz w:val="20"/>
        </w:rPr>
        <w:t>Way</w:t>
      </w:r>
    </w:p>
    <w:p w14:paraId="3B6E65C1" w14:textId="77777777" w:rsidR="007D63C5" w:rsidRDefault="00790D2C">
      <w:pPr>
        <w:ind w:left="7270" w:hanging="284"/>
        <w:rPr>
          <w:sz w:val="20"/>
        </w:rPr>
      </w:pPr>
      <w:r>
        <w:rPr>
          <w:b/>
          <w:sz w:val="20"/>
        </w:rPr>
        <w:t>D</w:t>
      </w:r>
      <w:r>
        <w:rPr>
          <w:b/>
          <w:spacing w:val="-10"/>
          <w:sz w:val="20"/>
        </w:rPr>
        <w:t xml:space="preserve"> </w:t>
      </w:r>
      <w:r>
        <w:rPr>
          <w:b/>
          <w:sz w:val="20"/>
        </w:rPr>
        <w:t>–</w:t>
      </w:r>
      <w:r>
        <w:rPr>
          <w:b/>
          <w:spacing w:val="-10"/>
          <w:sz w:val="20"/>
        </w:rPr>
        <w:t xml:space="preserve"> </w:t>
      </w:r>
      <w:r>
        <w:rPr>
          <w:sz w:val="20"/>
        </w:rPr>
        <w:t>Brighton</w:t>
      </w:r>
      <w:r>
        <w:rPr>
          <w:spacing w:val="-8"/>
          <w:sz w:val="20"/>
        </w:rPr>
        <w:t xml:space="preserve"> </w:t>
      </w:r>
      <w:r>
        <w:rPr>
          <w:sz w:val="20"/>
        </w:rPr>
        <w:t>Integrated</w:t>
      </w:r>
      <w:r>
        <w:rPr>
          <w:spacing w:val="-7"/>
          <w:sz w:val="20"/>
        </w:rPr>
        <w:t xml:space="preserve"> </w:t>
      </w:r>
      <w:r>
        <w:rPr>
          <w:sz w:val="20"/>
        </w:rPr>
        <w:t xml:space="preserve">Community </w:t>
      </w:r>
      <w:r>
        <w:rPr>
          <w:spacing w:val="-2"/>
          <w:sz w:val="20"/>
        </w:rPr>
        <w:t>Engagement</w:t>
      </w:r>
    </w:p>
    <w:p w14:paraId="3B6E65C2" w14:textId="77777777" w:rsidR="007D63C5" w:rsidRDefault="007D63C5">
      <w:pPr>
        <w:pStyle w:val="BodyText"/>
        <w:spacing w:before="93"/>
        <w:rPr>
          <w:sz w:val="20"/>
        </w:rPr>
      </w:pPr>
    </w:p>
    <w:p w14:paraId="3B6E65C3" w14:textId="77777777" w:rsidR="007D63C5" w:rsidRDefault="00790D2C">
      <w:pPr>
        <w:spacing w:before="1" w:line="276" w:lineRule="auto"/>
        <w:ind w:left="7493" w:right="1569"/>
        <w:rPr>
          <w:sz w:val="20"/>
        </w:rPr>
      </w:pPr>
      <w:r>
        <w:rPr>
          <w:sz w:val="20"/>
        </w:rPr>
        <w:t>Significant increase Significant</w:t>
      </w:r>
      <w:r>
        <w:rPr>
          <w:spacing w:val="-12"/>
          <w:sz w:val="20"/>
        </w:rPr>
        <w:t xml:space="preserve"> </w:t>
      </w:r>
      <w:r>
        <w:rPr>
          <w:sz w:val="20"/>
        </w:rPr>
        <w:t>decrease</w:t>
      </w:r>
    </w:p>
    <w:p w14:paraId="3B6E65C4" w14:textId="77777777" w:rsidR="007D63C5" w:rsidRDefault="00790D2C">
      <w:pPr>
        <w:ind w:left="7493"/>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5C5" w14:textId="77777777" w:rsidR="007D63C5" w:rsidRDefault="007D63C5">
      <w:pPr>
        <w:pStyle w:val="BodyText"/>
        <w:rPr>
          <w:sz w:val="20"/>
        </w:rPr>
      </w:pPr>
    </w:p>
    <w:p w14:paraId="3B6E65C6" w14:textId="77777777" w:rsidR="007D63C5" w:rsidRDefault="007D63C5">
      <w:pPr>
        <w:pStyle w:val="BodyText"/>
        <w:rPr>
          <w:sz w:val="20"/>
        </w:rPr>
      </w:pPr>
    </w:p>
    <w:p w14:paraId="3B6E65C7" w14:textId="77777777" w:rsidR="007D63C5" w:rsidRDefault="007D63C5">
      <w:pPr>
        <w:pStyle w:val="BodyText"/>
        <w:rPr>
          <w:sz w:val="20"/>
        </w:rPr>
      </w:pPr>
    </w:p>
    <w:p w14:paraId="3B6E65C8" w14:textId="77777777" w:rsidR="007D63C5" w:rsidRDefault="007D63C5">
      <w:pPr>
        <w:pStyle w:val="BodyText"/>
        <w:rPr>
          <w:sz w:val="20"/>
        </w:rPr>
      </w:pPr>
    </w:p>
    <w:p w14:paraId="3B6E65C9" w14:textId="77777777" w:rsidR="007D63C5" w:rsidRDefault="007D63C5">
      <w:pPr>
        <w:pStyle w:val="BodyText"/>
        <w:rPr>
          <w:sz w:val="20"/>
        </w:rPr>
      </w:pPr>
    </w:p>
    <w:p w14:paraId="3B6E65CA" w14:textId="77777777" w:rsidR="007D63C5" w:rsidRDefault="007D63C5">
      <w:pPr>
        <w:pStyle w:val="BodyText"/>
        <w:rPr>
          <w:sz w:val="20"/>
        </w:rPr>
      </w:pPr>
    </w:p>
    <w:p w14:paraId="3B6E65CB" w14:textId="77777777" w:rsidR="007D63C5" w:rsidRDefault="007D63C5">
      <w:pPr>
        <w:pStyle w:val="BodyText"/>
        <w:rPr>
          <w:sz w:val="20"/>
        </w:rPr>
      </w:pPr>
    </w:p>
    <w:p w14:paraId="3B6E65CC" w14:textId="77777777" w:rsidR="007D63C5" w:rsidRDefault="007D63C5">
      <w:pPr>
        <w:pStyle w:val="BodyText"/>
        <w:rPr>
          <w:sz w:val="20"/>
        </w:rPr>
      </w:pPr>
    </w:p>
    <w:p w14:paraId="3B6E65CD" w14:textId="77777777" w:rsidR="007D63C5" w:rsidRDefault="007D63C5">
      <w:pPr>
        <w:pStyle w:val="BodyText"/>
        <w:rPr>
          <w:sz w:val="20"/>
        </w:rPr>
      </w:pPr>
    </w:p>
    <w:p w14:paraId="3B6E65CE" w14:textId="77777777" w:rsidR="007D63C5" w:rsidRDefault="007D63C5">
      <w:pPr>
        <w:pStyle w:val="BodyText"/>
        <w:rPr>
          <w:sz w:val="20"/>
        </w:rPr>
      </w:pPr>
    </w:p>
    <w:p w14:paraId="3B6E65CF" w14:textId="77777777" w:rsidR="007D63C5" w:rsidRDefault="007D63C5">
      <w:pPr>
        <w:pStyle w:val="BodyText"/>
        <w:rPr>
          <w:sz w:val="20"/>
        </w:rPr>
      </w:pPr>
    </w:p>
    <w:p w14:paraId="3B6E65D0" w14:textId="77777777" w:rsidR="007D63C5" w:rsidRDefault="007D63C5">
      <w:pPr>
        <w:pStyle w:val="BodyText"/>
        <w:rPr>
          <w:sz w:val="20"/>
        </w:rPr>
      </w:pPr>
    </w:p>
    <w:p w14:paraId="3B6E65D1" w14:textId="77777777" w:rsidR="007D63C5" w:rsidRDefault="007D63C5">
      <w:pPr>
        <w:pStyle w:val="BodyText"/>
        <w:rPr>
          <w:sz w:val="20"/>
        </w:rPr>
      </w:pPr>
    </w:p>
    <w:p w14:paraId="3B6E65D2" w14:textId="77777777" w:rsidR="007D63C5" w:rsidRDefault="007D63C5">
      <w:pPr>
        <w:pStyle w:val="BodyText"/>
        <w:spacing w:before="177"/>
        <w:rPr>
          <w:sz w:val="20"/>
        </w:rPr>
      </w:pPr>
    </w:p>
    <w:p w14:paraId="3B6E65D3" w14:textId="77777777" w:rsidR="007D63C5" w:rsidRDefault="00790D2C">
      <w:pPr>
        <w:spacing w:before="1"/>
        <w:ind w:left="6963"/>
        <w:rPr>
          <w:sz w:val="20"/>
        </w:rPr>
      </w:pPr>
      <w:r>
        <w:rPr>
          <w:noProof/>
        </w:rPr>
        <w:drawing>
          <wp:anchor distT="0" distB="0" distL="0" distR="0" simplePos="0" relativeHeight="15806464" behindDoc="0" locked="0" layoutInCell="1" allowOverlap="1" wp14:anchorId="3B6E70C8" wp14:editId="0C448FB9">
            <wp:simplePos x="0" y="0"/>
            <wp:positionH relativeFrom="page">
              <wp:posOffset>784638</wp:posOffset>
            </wp:positionH>
            <wp:positionV relativeFrom="paragraph">
              <wp:posOffset>-90209</wp:posOffset>
            </wp:positionV>
            <wp:extent cx="4142519" cy="3402175"/>
            <wp:effectExtent l="0" t="0" r="0" b="0"/>
            <wp:wrapNone/>
            <wp:docPr id="398" name="Image 398" descr="Figure D31 - A graph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descr="Figure D31 - A graph &#10;&#10;"/>
                    <pic:cNvPicPr/>
                  </pic:nvPicPr>
                  <pic:blipFill>
                    <a:blip r:embed="rId231" cstate="print"/>
                    <a:stretch>
                      <a:fillRect/>
                    </a:stretch>
                  </pic:blipFill>
                  <pic:spPr>
                    <a:xfrm>
                      <a:off x="0" y="0"/>
                      <a:ext cx="4142519" cy="3402175"/>
                    </a:xfrm>
                    <a:prstGeom prst="rect">
                      <a:avLst/>
                    </a:prstGeom>
                  </pic:spPr>
                </pic:pic>
              </a:graphicData>
            </a:graphic>
          </wp:anchor>
        </w:drawing>
      </w:r>
      <w:r>
        <w:rPr>
          <w:b/>
          <w:sz w:val="20"/>
        </w:rPr>
        <w:t>E –</w:t>
      </w:r>
      <w:r>
        <w:rPr>
          <w:b/>
          <w:spacing w:val="-2"/>
          <w:sz w:val="20"/>
        </w:rPr>
        <w:t xml:space="preserve"> </w:t>
      </w:r>
      <w:r>
        <w:rPr>
          <w:spacing w:val="-4"/>
          <w:sz w:val="20"/>
        </w:rPr>
        <w:t>RIDE</w:t>
      </w:r>
    </w:p>
    <w:p w14:paraId="3B6E65D4" w14:textId="77777777" w:rsidR="007D63C5" w:rsidRDefault="00790D2C">
      <w:pPr>
        <w:ind w:left="7246" w:right="965" w:hanging="284"/>
        <w:rPr>
          <w:sz w:val="20"/>
        </w:rPr>
      </w:pPr>
      <w:r>
        <w:rPr>
          <w:b/>
          <w:sz w:val="20"/>
        </w:rPr>
        <w:t>F</w:t>
      </w:r>
      <w:r>
        <w:rPr>
          <w:b/>
          <w:spacing w:val="-9"/>
          <w:sz w:val="20"/>
        </w:rPr>
        <w:t xml:space="preserve"> </w:t>
      </w:r>
      <w:r>
        <w:rPr>
          <w:b/>
          <w:sz w:val="20"/>
        </w:rPr>
        <w:t>–</w:t>
      </w:r>
      <w:r>
        <w:rPr>
          <w:b/>
          <w:spacing w:val="-10"/>
          <w:sz w:val="20"/>
        </w:rPr>
        <w:t xml:space="preserve"> </w:t>
      </w:r>
      <w:r>
        <w:rPr>
          <w:sz w:val="20"/>
        </w:rPr>
        <w:t>Leadership,</w:t>
      </w:r>
      <w:r>
        <w:rPr>
          <w:spacing w:val="-8"/>
          <w:sz w:val="20"/>
        </w:rPr>
        <w:t xml:space="preserve"> </w:t>
      </w:r>
      <w:r>
        <w:rPr>
          <w:sz w:val="20"/>
        </w:rPr>
        <w:t>Engagement,</w:t>
      </w:r>
      <w:r>
        <w:rPr>
          <w:spacing w:val="-6"/>
          <w:sz w:val="20"/>
        </w:rPr>
        <w:t xml:space="preserve"> </w:t>
      </w:r>
      <w:r>
        <w:rPr>
          <w:sz w:val="20"/>
        </w:rPr>
        <w:t xml:space="preserve">and </w:t>
      </w:r>
      <w:r>
        <w:rPr>
          <w:spacing w:val="-2"/>
          <w:sz w:val="20"/>
        </w:rPr>
        <w:t>Development</w:t>
      </w:r>
    </w:p>
    <w:p w14:paraId="3B6E65D5" w14:textId="77777777" w:rsidR="007D63C5" w:rsidRDefault="00790D2C">
      <w:pPr>
        <w:spacing w:line="242" w:lineRule="exact"/>
        <w:ind w:left="6963"/>
        <w:rPr>
          <w:sz w:val="20"/>
        </w:rPr>
      </w:pPr>
      <w:r>
        <w:rPr>
          <w:b/>
          <w:sz w:val="20"/>
        </w:rPr>
        <w:t>G</w:t>
      </w:r>
      <w:r>
        <w:rPr>
          <w:b/>
          <w:spacing w:val="-4"/>
          <w:sz w:val="20"/>
        </w:rPr>
        <w:t xml:space="preserve"> </w:t>
      </w:r>
      <w:r>
        <w:rPr>
          <w:b/>
          <w:sz w:val="20"/>
        </w:rPr>
        <w:t>–</w:t>
      </w:r>
      <w:r>
        <w:rPr>
          <w:b/>
          <w:spacing w:val="-5"/>
          <w:sz w:val="20"/>
        </w:rPr>
        <w:t xml:space="preserve"> </w:t>
      </w:r>
      <w:r>
        <w:rPr>
          <w:sz w:val="20"/>
        </w:rPr>
        <w:t>Meeting</w:t>
      </w:r>
      <w:r>
        <w:rPr>
          <w:spacing w:val="-4"/>
          <w:sz w:val="20"/>
        </w:rPr>
        <w:t xml:space="preserve"> </w:t>
      </w:r>
      <w:r>
        <w:rPr>
          <w:sz w:val="20"/>
        </w:rPr>
        <w:t>the</w:t>
      </w:r>
      <w:r>
        <w:rPr>
          <w:spacing w:val="-5"/>
          <w:sz w:val="20"/>
        </w:rPr>
        <w:t xml:space="preserve"> </w:t>
      </w:r>
      <w:r>
        <w:rPr>
          <w:sz w:val="20"/>
        </w:rPr>
        <w:t>Youth</w:t>
      </w:r>
      <w:r>
        <w:rPr>
          <w:spacing w:val="-3"/>
          <w:sz w:val="20"/>
        </w:rPr>
        <w:t xml:space="preserve"> </w:t>
      </w:r>
      <w:r>
        <w:rPr>
          <w:spacing w:val="-5"/>
          <w:sz w:val="20"/>
        </w:rPr>
        <w:t>Gap</w:t>
      </w:r>
    </w:p>
    <w:p w14:paraId="3B6E65D6" w14:textId="77777777" w:rsidR="007D63C5" w:rsidRDefault="00790D2C">
      <w:pPr>
        <w:spacing w:line="243" w:lineRule="exact"/>
        <w:ind w:left="6963"/>
        <w:rPr>
          <w:sz w:val="20"/>
        </w:rPr>
      </w:pPr>
      <w:r>
        <w:rPr>
          <w:b/>
          <w:sz w:val="20"/>
        </w:rPr>
        <w:t>H</w:t>
      </w:r>
      <w:r>
        <w:rPr>
          <w:b/>
          <w:spacing w:val="-5"/>
          <w:sz w:val="20"/>
        </w:rPr>
        <w:t xml:space="preserve"> </w:t>
      </w:r>
      <w:r>
        <w:rPr>
          <w:b/>
          <w:sz w:val="20"/>
        </w:rPr>
        <w:t>–</w:t>
      </w:r>
      <w:r>
        <w:rPr>
          <w:b/>
          <w:spacing w:val="-4"/>
          <w:sz w:val="20"/>
        </w:rPr>
        <w:t xml:space="preserve"> </w:t>
      </w:r>
      <w:r>
        <w:rPr>
          <w:sz w:val="20"/>
        </w:rPr>
        <w:t>Dependence</w:t>
      </w:r>
      <w:r>
        <w:rPr>
          <w:spacing w:val="-4"/>
          <w:sz w:val="20"/>
        </w:rPr>
        <w:t xml:space="preserve"> </w:t>
      </w:r>
      <w:r>
        <w:rPr>
          <w:sz w:val="20"/>
        </w:rPr>
        <w:t>to</w:t>
      </w:r>
      <w:r>
        <w:rPr>
          <w:spacing w:val="-3"/>
          <w:sz w:val="20"/>
        </w:rPr>
        <w:t xml:space="preserve"> </w:t>
      </w:r>
      <w:r>
        <w:rPr>
          <w:spacing w:val="-2"/>
          <w:sz w:val="20"/>
        </w:rPr>
        <w:t>Independence</w:t>
      </w:r>
    </w:p>
    <w:p w14:paraId="3B6E65D7" w14:textId="77777777" w:rsidR="007D63C5" w:rsidRDefault="00790D2C">
      <w:pPr>
        <w:spacing w:before="171" w:line="276" w:lineRule="auto"/>
        <w:ind w:left="7486" w:right="1576"/>
        <w:rPr>
          <w:sz w:val="20"/>
        </w:rPr>
      </w:pPr>
      <w:r>
        <w:rPr>
          <w:noProof/>
        </w:rPr>
        <mc:AlternateContent>
          <mc:Choice Requires="wps">
            <w:drawing>
              <wp:anchor distT="0" distB="0" distL="0" distR="0" simplePos="0" relativeHeight="15806976" behindDoc="0" locked="0" layoutInCell="1" allowOverlap="1" wp14:anchorId="3B6E70CA" wp14:editId="6F2A1943">
                <wp:simplePos x="0" y="0"/>
                <wp:positionH relativeFrom="page">
                  <wp:posOffset>5067300</wp:posOffset>
                </wp:positionH>
                <wp:positionV relativeFrom="paragraph">
                  <wp:posOffset>126127</wp:posOffset>
                </wp:positionV>
                <wp:extent cx="266700" cy="121920"/>
                <wp:effectExtent l="0" t="0" r="0" b="0"/>
                <wp:wrapNone/>
                <wp:docPr id="399" name="Graphic 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1C0B39CD" id="Graphic 399" o:spid="_x0000_s1026" alt="&quot;&quot;" style="position:absolute;margin-left:399pt;margin-top:9.95pt;width:21pt;height:9.6pt;z-index:1580697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07488" behindDoc="0" locked="0" layoutInCell="1" allowOverlap="1" wp14:anchorId="3B6E70CC" wp14:editId="3D181A26">
                <wp:simplePos x="0" y="0"/>
                <wp:positionH relativeFrom="page">
                  <wp:posOffset>5067300</wp:posOffset>
                </wp:positionH>
                <wp:positionV relativeFrom="paragraph">
                  <wp:posOffset>309007</wp:posOffset>
                </wp:positionV>
                <wp:extent cx="266700" cy="121920"/>
                <wp:effectExtent l="0" t="0" r="0" b="0"/>
                <wp:wrapNone/>
                <wp:docPr id="400" name="Graphic 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0C3A2B9" id="Graphic 400" o:spid="_x0000_s1026" alt="&quot;&quot;" style="position:absolute;margin-left:399pt;margin-top:24.35pt;width:21pt;height:9.6pt;z-index:1580748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" path="m266700,l,,,121919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5D8" w14:textId="77777777" w:rsidR="007D63C5" w:rsidRDefault="00790D2C">
      <w:pPr>
        <w:ind w:left="7486"/>
        <w:rPr>
          <w:sz w:val="20"/>
        </w:rPr>
      </w:pPr>
      <w:r>
        <w:rPr>
          <w:noProof/>
        </w:rPr>
        <mc:AlternateContent>
          <mc:Choice Requires="wps">
            <w:drawing>
              <wp:anchor distT="0" distB="0" distL="0" distR="0" simplePos="0" relativeHeight="15808000" behindDoc="0" locked="0" layoutInCell="1" allowOverlap="1" wp14:anchorId="3B6E70CE" wp14:editId="60AFF28D">
                <wp:simplePos x="0" y="0"/>
                <wp:positionH relativeFrom="page">
                  <wp:posOffset>5067300</wp:posOffset>
                </wp:positionH>
                <wp:positionV relativeFrom="paragraph">
                  <wp:posOffset>34355</wp:posOffset>
                </wp:positionV>
                <wp:extent cx="266700" cy="121920"/>
                <wp:effectExtent l="0" t="0" r="0" b="0"/>
                <wp:wrapNone/>
                <wp:docPr id="401" name="Graphic 4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5DD1A727" id="Graphic 401" o:spid="_x0000_s1026" alt="&quot;&quot;" style="position:absolute;margin-left:399pt;margin-top:2.7pt;width:21pt;height:9.6pt;z-index:1580800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" path="m266700,l,,,121919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5D9" w14:textId="77777777" w:rsidR="007D63C5" w:rsidRDefault="007D63C5">
      <w:pPr>
        <w:pStyle w:val="BodyText"/>
        <w:rPr>
          <w:sz w:val="20"/>
        </w:rPr>
      </w:pPr>
    </w:p>
    <w:p w14:paraId="3B6E65DA" w14:textId="77777777" w:rsidR="007D63C5" w:rsidRDefault="007D63C5">
      <w:pPr>
        <w:pStyle w:val="BodyText"/>
        <w:rPr>
          <w:sz w:val="20"/>
        </w:rPr>
      </w:pPr>
    </w:p>
    <w:p w14:paraId="3B6E65DB" w14:textId="77777777" w:rsidR="007D63C5" w:rsidRDefault="007D63C5">
      <w:pPr>
        <w:pStyle w:val="BodyText"/>
        <w:rPr>
          <w:sz w:val="20"/>
        </w:rPr>
      </w:pPr>
    </w:p>
    <w:p w14:paraId="3B6E65DC" w14:textId="77777777" w:rsidR="007D63C5" w:rsidRDefault="007D63C5">
      <w:pPr>
        <w:pStyle w:val="BodyText"/>
        <w:rPr>
          <w:sz w:val="20"/>
        </w:rPr>
      </w:pPr>
    </w:p>
    <w:p w14:paraId="3B6E65DD" w14:textId="77777777" w:rsidR="007D63C5" w:rsidRDefault="007D63C5">
      <w:pPr>
        <w:pStyle w:val="BodyText"/>
        <w:rPr>
          <w:sz w:val="20"/>
        </w:rPr>
      </w:pPr>
    </w:p>
    <w:p w14:paraId="3B6E65DE" w14:textId="77777777" w:rsidR="007D63C5" w:rsidRDefault="007D63C5">
      <w:pPr>
        <w:pStyle w:val="BodyText"/>
        <w:rPr>
          <w:sz w:val="20"/>
        </w:rPr>
      </w:pPr>
    </w:p>
    <w:p w14:paraId="3B6E65DF" w14:textId="77777777" w:rsidR="007D63C5" w:rsidRDefault="007D63C5">
      <w:pPr>
        <w:pStyle w:val="BodyText"/>
        <w:rPr>
          <w:sz w:val="20"/>
        </w:rPr>
      </w:pPr>
    </w:p>
    <w:p w14:paraId="3B6E65E0" w14:textId="77777777" w:rsidR="007D63C5" w:rsidRDefault="007D63C5">
      <w:pPr>
        <w:pStyle w:val="BodyText"/>
        <w:rPr>
          <w:sz w:val="20"/>
        </w:rPr>
      </w:pPr>
    </w:p>
    <w:p w14:paraId="3B6E65E1" w14:textId="77777777" w:rsidR="007D63C5" w:rsidRDefault="007D63C5">
      <w:pPr>
        <w:pStyle w:val="BodyText"/>
        <w:rPr>
          <w:sz w:val="20"/>
        </w:rPr>
      </w:pPr>
    </w:p>
    <w:p w14:paraId="3B6E65E2" w14:textId="77777777" w:rsidR="007D63C5" w:rsidRDefault="007D63C5">
      <w:pPr>
        <w:pStyle w:val="BodyText"/>
        <w:rPr>
          <w:sz w:val="20"/>
        </w:rPr>
      </w:pPr>
    </w:p>
    <w:p w14:paraId="3B6E65E3" w14:textId="77777777" w:rsidR="007D63C5" w:rsidRDefault="007D63C5">
      <w:pPr>
        <w:pStyle w:val="BodyText"/>
        <w:rPr>
          <w:sz w:val="20"/>
        </w:rPr>
      </w:pPr>
    </w:p>
    <w:p w14:paraId="3B6E65E4" w14:textId="77777777" w:rsidR="007D63C5" w:rsidRDefault="007D63C5">
      <w:pPr>
        <w:pStyle w:val="BodyText"/>
        <w:spacing w:before="237"/>
        <w:rPr>
          <w:sz w:val="20"/>
        </w:rPr>
      </w:pPr>
    </w:p>
    <w:p w14:paraId="3B6E65E5" w14:textId="77777777" w:rsidR="007D63C5" w:rsidRDefault="00790D2C">
      <w:pPr>
        <w:ind w:left="132" w:right="931"/>
        <w:rPr>
          <w:i/>
          <w:sz w:val="20"/>
        </w:rPr>
      </w:pPr>
      <w:r>
        <w:rPr>
          <w:i/>
          <w:color w:val="404040"/>
          <w:sz w:val="20"/>
        </w:rPr>
        <w:t>Notes: Difference between TTL clients’ outcomes compared to the comparison group at the end of each quarter.</w:t>
      </w:r>
      <w:r>
        <w:rPr>
          <w:i/>
          <w:color w:val="404040"/>
          <w:spacing w:val="40"/>
          <w:sz w:val="20"/>
        </w:rPr>
        <w:t xml:space="preserve">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2"/>
          <w:sz w:val="20"/>
        </w:rPr>
        <w:t xml:space="preserve"> </w:t>
      </w:r>
      <w:r>
        <w:rPr>
          <w:i/>
          <w:sz w:val="20"/>
        </w:rPr>
        <w:t>run</w:t>
      </w:r>
      <w:r>
        <w:rPr>
          <w:i/>
          <w:spacing w:val="-2"/>
          <w:sz w:val="20"/>
        </w:rPr>
        <w:t xml:space="preserve"> </w:t>
      </w:r>
      <w:r>
        <w:rPr>
          <w:i/>
          <w:sz w:val="20"/>
        </w:rPr>
        <w:t>for</w:t>
      </w:r>
      <w:r>
        <w:rPr>
          <w:i/>
          <w:spacing w:val="-1"/>
          <w:sz w:val="20"/>
        </w:rPr>
        <w:t xml:space="preserve"> </w:t>
      </w:r>
      <w:r>
        <w:rPr>
          <w:i/>
          <w:color w:val="404040"/>
          <w:sz w:val="20"/>
        </w:rPr>
        <w:t>497</w:t>
      </w:r>
      <w:r>
        <w:rPr>
          <w:i/>
          <w:color w:val="404040"/>
          <w:spacing w:val="-2"/>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2)</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58%</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2"/>
          <w:sz w:val="20"/>
        </w:rPr>
        <w:t xml:space="preserve"> </w:t>
      </w:r>
      <w:r>
        <w:rPr>
          <w:i/>
          <w:color w:val="404040"/>
          <w:sz w:val="20"/>
        </w:rPr>
        <w:t>who</w:t>
      </w:r>
      <w:r>
        <w:rPr>
          <w:i/>
          <w:color w:val="404040"/>
          <w:spacing w:val="-2"/>
          <w:sz w:val="20"/>
        </w:rPr>
        <w:t xml:space="preserve"> </w:t>
      </w:r>
      <w:r>
        <w:rPr>
          <w:i/>
          <w:color w:val="404040"/>
          <w:sz w:val="20"/>
        </w:rPr>
        <w:t>commenced</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 recorded in DEX</w:t>
      </w:r>
    </w:p>
    <w:p w14:paraId="3B6E65E6" w14:textId="77777777" w:rsidR="007D63C5" w:rsidRDefault="007D63C5">
      <w:pPr>
        <w:rPr>
          <w:sz w:val="20"/>
        </w:rPr>
        <w:sectPr w:rsidR="007D63C5">
          <w:pgSz w:w="11910" w:h="16840"/>
          <w:pgMar w:top="2000" w:right="220" w:bottom="740" w:left="1000" w:header="589" w:footer="556" w:gutter="0"/>
          <w:cols w:space="720"/>
        </w:sectPr>
      </w:pPr>
    </w:p>
    <w:p w14:paraId="3B6E65E7" w14:textId="77777777" w:rsidR="007D63C5" w:rsidRDefault="007D63C5">
      <w:pPr>
        <w:pStyle w:val="BodyText"/>
        <w:spacing w:before="12"/>
        <w:rPr>
          <w:i/>
          <w:sz w:val="20"/>
        </w:rPr>
      </w:pPr>
    </w:p>
    <w:p w14:paraId="3B6E65E8" w14:textId="77777777" w:rsidR="007D63C5" w:rsidRDefault="00790D2C">
      <w:pPr>
        <w:spacing w:before="1"/>
        <w:ind w:left="132"/>
        <w:rPr>
          <w:rFonts w:ascii="Arial" w:hAnsi="Arial"/>
          <w:i/>
          <w:sz w:val="20"/>
        </w:rPr>
      </w:pPr>
      <w:bookmarkStart w:id="144" w:name="_bookmark143"/>
      <w:bookmarkEnd w:id="144"/>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D-32</w:t>
      </w:r>
      <w:r>
        <w:rPr>
          <w:rFonts w:ascii="Arial" w:hAnsi="Arial"/>
          <w:i/>
          <w:color w:val="44536A"/>
          <w:spacing w:val="-6"/>
          <w:sz w:val="20"/>
        </w:rPr>
        <w:t xml:space="preserve"> </w:t>
      </w:r>
      <w:r>
        <w:rPr>
          <w:rFonts w:ascii="Arial" w:hAnsi="Arial"/>
          <w:i/>
          <w:color w:val="44536A"/>
          <w:sz w:val="20"/>
        </w:rPr>
        <w:t>Student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8"/>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receipt</w:t>
      </w:r>
      <w:r>
        <w:rPr>
          <w:rFonts w:ascii="Arial" w:hAnsi="Arial"/>
          <w:i/>
          <w:color w:val="44536A"/>
          <w:spacing w:val="-8"/>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At-risk</w:t>
      </w:r>
      <w:r>
        <w:rPr>
          <w:rFonts w:ascii="Arial" w:hAnsi="Arial"/>
          <w:i/>
          <w:color w:val="44536A"/>
          <w:spacing w:val="-4"/>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z w:val="20"/>
        </w:rPr>
        <w:t>People</w:t>
      </w:r>
      <w:r>
        <w:rPr>
          <w:rFonts w:ascii="Arial" w:hAnsi="Arial"/>
          <w:i/>
          <w:color w:val="44536A"/>
          <w:spacing w:val="-8"/>
          <w:sz w:val="20"/>
        </w:rPr>
        <w:t xml:space="preserve"> </w:t>
      </w:r>
      <w:r>
        <w:rPr>
          <w:rFonts w:ascii="Arial" w:hAnsi="Arial"/>
          <w:i/>
          <w:color w:val="44536A"/>
          <w:sz w:val="20"/>
        </w:rPr>
        <w:t>(tranche</w:t>
      </w:r>
      <w:r>
        <w:rPr>
          <w:rFonts w:ascii="Arial" w:hAnsi="Arial"/>
          <w:i/>
          <w:color w:val="44536A"/>
          <w:spacing w:val="-8"/>
          <w:sz w:val="20"/>
        </w:rPr>
        <w:t xml:space="preserve"> </w:t>
      </w:r>
      <w:r>
        <w:rPr>
          <w:rFonts w:ascii="Arial" w:hAnsi="Arial"/>
          <w:i/>
          <w:color w:val="44536A"/>
          <w:spacing w:val="-5"/>
          <w:sz w:val="20"/>
        </w:rPr>
        <w:t>2)</w:t>
      </w:r>
    </w:p>
    <w:p w14:paraId="3B6E65E9" w14:textId="77777777" w:rsidR="007D63C5" w:rsidRDefault="007D63C5">
      <w:pPr>
        <w:pStyle w:val="BodyText"/>
        <w:spacing w:before="65"/>
        <w:rPr>
          <w:rFonts w:ascii="Arial"/>
          <w:i/>
          <w:sz w:val="20"/>
        </w:rPr>
      </w:pPr>
    </w:p>
    <w:p w14:paraId="3B6E65EA" w14:textId="77777777" w:rsidR="007D63C5" w:rsidRDefault="00790D2C">
      <w:pPr>
        <w:ind w:left="6848"/>
        <w:rPr>
          <w:sz w:val="20"/>
        </w:rPr>
      </w:pPr>
      <w:r>
        <w:rPr>
          <w:noProof/>
        </w:rPr>
        <w:drawing>
          <wp:anchor distT="0" distB="0" distL="0" distR="0" simplePos="0" relativeHeight="15808512" behindDoc="0" locked="0" layoutInCell="1" allowOverlap="1" wp14:anchorId="3B6E70D0" wp14:editId="68A6CF95">
            <wp:simplePos x="0" y="0"/>
            <wp:positionH relativeFrom="page">
              <wp:posOffset>792930</wp:posOffset>
            </wp:positionH>
            <wp:positionV relativeFrom="paragraph">
              <wp:posOffset>-49352</wp:posOffset>
            </wp:positionV>
            <wp:extent cx="4136552" cy="3388711"/>
            <wp:effectExtent l="0" t="0" r="0" b="0"/>
            <wp:wrapNone/>
            <wp:docPr id="402" name="Image 402" descr="Figure D-32 - A graph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descr="Figure D-32 - A graph &#10;&#10;"/>
                    <pic:cNvPicPr/>
                  </pic:nvPicPr>
                  <pic:blipFill>
                    <a:blip r:embed="rId232" cstate="print"/>
                    <a:stretch>
                      <a:fillRect/>
                    </a:stretch>
                  </pic:blipFill>
                  <pic:spPr>
                    <a:xfrm>
                      <a:off x="0" y="0"/>
                      <a:ext cx="4136552" cy="3388711"/>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Lead</w:t>
      </w:r>
      <w:r>
        <w:rPr>
          <w:spacing w:val="-2"/>
          <w:sz w:val="20"/>
        </w:rPr>
        <w:t xml:space="preserve"> </w:t>
      </w:r>
      <w:r>
        <w:rPr>
          <w:sz w:val="20"/>
        </w:rPr>
        <w:t>with</w:t>
      </w:r>
      <w:r>
        <w:rPr>
          <w:spacing w:val="-2"/>
          <w:sz w:val="20"/>
        </w:rPr>
        <w:t xml:space="preserve"> Culture</w:t>
      </w:r>
    </w:p>
    <w:p w14:paraId="3B6E65EB" w14:textId="77777777" w:rsidR="007D63C5" w:rsidRDefault="00790D2C">
      <w:pPr>
        <w:ind w:left="6848"/>
        <w:rPr>
          <w:sz w:val="20"/>
        </w:rPr>
      </w:pPr>
      <w:r>
        <w:rPr>
          <w:b/>
          <w:sz w:val="20"/>
        </w:rPr>
        <w:t>B</w:t>
      </w:r>
      <w:r>
        <w:rPr>
          <w:b/>
          <w:spacing w:val="-3"/>
          <w:sz w:val="20"/>
        </w:rPr>
        <w:t xml:space="preserve"> </w:t>
      </w:r>
      <w:r>
        <w:rPr>
          <w:b/>
          <w:sz w:val="20"/>
        </w:rPr>
        <w:t>–</w:t>
      </w:r>
      <w:r>
        <w:rPr>
          <w:b/>
          <w:spacing w:val="-4"/>
          <w:sz w:val="20"/>
        </w:rPr>
        <w:t xml:space="preserve"> </w:t>
      </w:r>
      <w:r>
        <w:rPr>
          <w:sz w:val="20"/>
        </w:rPr>
        <w:t>Dunn</w:t>
      </w:r>
      <w:r>
        <w:rPr>
          <w:spacing w:val="-2"/>
          <w:sz w:val="20"/>
        </w:rPr>
        <w:t xml:space="preserve"> </w:t>
      </w:r>
      <w:r>
        <w:rPr>
          <w:sz w:val="20"/>
        </w:rPr>
        <w:t>&amp;</w:t>
      </w:r>
      <w:r>
        <w:rPr>
          <w:spacing w:val="-3"/>
          <w:sz w:val="20"/>
        </w:rPr>
        <w:t xml:space="preserve"> </w:t>
      </w:r>
      <w:r>
        <w:rPr>
          <w:sz w:val="20"/>
        </w:rPr>
        <w:t>Lewis</w:t>
      </w:r>
      <w:r>
        <w:rPr>
          <w:spacing w:val="-2"/>
          <w:sz w:val="20"/>
        </w:rPr>
        <w:t xml:space="preserve"> F3style</w:t>
      </w:r>
    </w:p>
    <w:p w14:paraId="3B6E65EC" w14:textId="77777777" w:rsidR="007D63C5" w:rsidRDefault="00790D2C">
      <w:pPr>
        <w:spacing w:before="1" w:line="243" w:lineRule="exact"/>
        <w:ind w:left="6848"/>
        <w:rPr>
          <w:sz w:val="20"/>
        </w:rPr>
      </w:pPr>
      <w:r>
        <w:rPr>
          <w:b/>
          <w:sz w:val="20"/>
        </w:rPr>
        <w:t>C</w:t>
      </w:r>
      <w:r>
        <w:rPr>
          <w:b/>
          <w:spacing w:val="-4"/>
          <w:sz w:val="20"/>
        </w:rPr>
        <w:t xml:space="preserve"> </w:t>
      </w:r>
      <w:r>
        <w:rPr>
          <w:b/>
          <w:sz w:val="20"/>
        </w:rPr>
        <w:t>–</w:t>
      </w:r>
      <w:r>
        <w:rPr>
          <w:b/>
          <w:spacing w:val="-4"/>
          <w:sz w:val="20"/>
        </w:rPr>
        <w:t xml:space="preserve"> </w:t>
      </w:r>
      <w:r>
        <w:rPr>
          <w:sz w:val="20"/>
        </w:rPr>
        <w:t>Your</w:t>
      </w:r>
      <w:r>
        <w:rPr>
          <w:spacing w:val="-3"/>
          <w:sz w:val="20"/>
        </w:rPr>
        <w:t xml:space="preserve"> </w:t>
      </w:r>
      <w:r>
        <w:rPr>
          <w:sz w:val="20"/>
        </w:rPr>
        <w:t>Job</w:t>
      </w:r>
      <w:r>
        <w:rPr>
          <w:spacing w:val="-2"/>
          <w:sz w:val="20"/>
        </w:rPr>
        <w:t xml:space="preserve"> </w:t>
      </w:r>
      <w:r>
        <w:rPr>
          <w:sz w:val="20"/>
        </w:rPr>
        <w:t>Your</w:t>
      </w:r>
      <w:r>
        <w:rPr>
          <w:spacing w:val="-3"/>
          <w:sz w:val="20"/>
        </w:rPr>
        <w:t xml:space="preserve"> </w:t>
      </w:r>
      <w:r>
        <w:rPr>
          <w:spacing w:val="-5"/>
          <w:sz w:val="20"/>
        </w:rPr>
        <w:t>Way</w:t>
      </w:r>
    </w:p>
    <w:p w14:paraId="3B6E65ED" w14:textId="77777777" w:rsidR="007D63C5" w:rsidRDefault="00790D2C">
      <w:pPr>
        <w:ind w:left="7275" w:hanging="428"/>
        <w:rPr>
          <w:sz w:val="20"/>
        </w:rPr>
      </w:pPr>
      <w:r>
        <w:rPr>
          <w:b/>
          <w:sz w:val="20"/>
        </w:rPr>
        <w:t>D</w:t>
      </w:r>
      <w:r>
        <w:rPr>
          <w:b/>
          <w:spacing w:val="-10"/>
          <w:sz w:val="20"/>
        </w:rPr>
        <w:t xml:space="preserve"> </w:t>
      </w:r>
      <w:r>
        <w:rPr>
          <w:b/>
          <w:sz w:val="20"/>
        </w:rPr>
        <w:t>–</w:t>
      </w:r>
      <w:r>
        <w:rPr>
          <w:b/>
          <w:spacing w:val="-10"/>
          <w:sz w:val="20"/>
        </w:rPr>
        <w:t xml:space="preserve"> </w:t>
      </w:r>
      <w:r>
        <w:rPr>
          <w:sz w:val="20"/>
        </w:rPr>
        <w:t>Brighton</w:t>
      </w:r>
      <w:r>
        <w:rPr>
          <w:spacing w:val="-8"/>
          <w:sz w:val="20"/>
        </w:rPr>
        <w:t xml:space="preserve"> </w:t>
      </w:r>
      <w:r>
        <w:rPr>
          <w:sz w:val="20"/>
        </w:rPr>
        <w:t>Integrated</w:t>
      </w:r>
      <w:r>
        <w:rPr>
          <w:spacing w:val="-7"/>
          <w:sz w:val="20"/>
        </w:rPr>
        <w:t xml:space="preserve"> </w:t>
      </w:r>
      <w:r>
        <w:rPr>
          <w:sz w:val="20"/>
        </w:rPr>
        <w:t xml:space="preserve">Community </w:t>
      </w:r>
      <w:r>
        <w:rPr>
          <w:spacing w:val="-2"/>
          <w:sz w:val="20"/>
        </w:rPr>
        <w:t>Engagement</w:t>
      </w:r>
    </w:p>
    <w:p w14:paraId="3B6E65EE" w14:textId="77777777" w:rsidR="007D63C5" w:rsidRDefault="007D63C5">
      <w:pPr>
        <w:pStyle w:val="BodyText"/>
        <w:spacing w:before="95"/>
        <w:rPr>
          <w:sz w:val="20"/>
        </w:rPr>
      </w:pPr>
    </w:p>
    <w:p w14:paraId="3B6E65EF" w14:textId="77777777" w:rsidR="007D63C5" w:rsidRDefault="00790D2C">
      <w:pPr>
        <w:spacing w:line="273" w:lineRule="auto"/>
        <w:ind w:left="7390" w:right="1672"/>
        <w:rPr>
          <w:sz w:val="20"/>
        </w:rPr>
      </w:pPr>
      <w:r>
        <w:rPr>
          <w:noProof/>
        </w:rPr>
        <mc:AlternateContent>
          <mc:Choice Requires="wps">
            <w:drawing>
              <wp:anchor distT="0" distB="0" distL="0" distR="0" simplePos="0" relativeHeight="15809536" behindDoc="0" locked="0" layoutInCell="1" allowOverlap="1" wp14:anchorId="3B6E70D2" wp14:editId="0D582119">
                <wp:simplePos x="0" y="0"/>
                <wp:positionH relativeFrom="page">
                  <wp:posOffset>5006975</wp:posOffset>
                </wp:positionH>
                <wp:positionV relativeFrom="paragraph">
                  <wp:posOffset>16689</wp:posOffset>
                </wp:positionV>
                <wp:extent cx="266700" cy="121920"/>
                <wp:effectExtent l="0" t="0" r="0" b="0"/>
                <wp:wrapNone/>
                <wp:docPr id="403" name="Graphic 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712E9956" id="Graphic 403" o:spid="_x0000_s1026" alt="&quot;&quot;" style="position:absolute;margin-left:394.25pt;margin-top:1.3pt;width:21pt;height:9.6pt;z-index:1580953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10048" behindDoc="0" locked="0" layoutInCell="1" allowOverlap="1" wp14:anchorId="3B6E70D4" wp14:editId="08FA62F9">
                <wp:simplePos x="0" y="0"/>
                <wp:positionH relativeFrom="page">
                  <wp:posOffset>5006975</wp:posOffset>
                </wp:positionH>
                <wp:positionV relativeFrom="paragraph">
                  <wp:posOffset>199569</wp:posOffset>
                </wp:positionV>
                <wp:extent cx="266700" cy="121920"/>
                <wp:effectExtent l="0" t="0" r="0" b="0"/>
                <wp:wrapNone/>
                <wp:docPr id="404" name="Graphic 4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2FC4BF93" id="Graphic 404" o:spid="_x0000_s1026" alt="&quot;&quot;" style="position:absolute;margin-left:394.25pt;margin-top:15.7pt;width:21pt;height:9.6pt;z-index:1581004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5F0" w14:textId="77777777" w:rsidR="007D63C5" w:rsidRDefault="00790D2C">
      <w:pPr>
        <w:spacing w:before="2"/>
        <w:ind w:left="7390"/>
        <w:rPr>
          <w:sz w:val="20"/>
        </w:rPr>
      </w:pPr>
      <w:r>
        <w:rPr>
          <w:noProof/>
        </w:rPr>
        <mc:AlternateContent>
          <mc:Choice Requires="wps">
            <w:drawing>
              <wp:anchor distT="0" distB="0" distL="0" distR="0" simplePos="0" relativeHeight="15810560" behindDoc="0" locked="0" layoutInCell="1" allowOverlap="1" wp14:anchorId="3B6E70D6" wp14:editId="08B3A85A">
                <wp:simplePos x="0" y="0"/>
                <wp:positionH relativeFrom="page">
                  <wp:posOffset>5006975</wp:posOffset>
                </wp:positionH>
                <wp:positionV relativeFrom="paragraph">
                  <wp:posOffset>36603</wp:posOffset>
                </wp:positionV>
                <wp:extent cx="266700" cy="121920"/>
                <wp:effectExtent l="0" t="0" r="0" b="0"/>
                <wp:wrapNone/>
                <wp:docPr id="405" name="Graphic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498C0FE9" id="Graphic 405" o:spid="_x0000_s1026" alt="&quot;&quot;" style="position:absolute;margin-left:394.25pt;margin-top:2.9pt;width:21pt;height:9.6pt;z-index:1581056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5F1" w14:textId="77777777" w:rsidR="007D63C5" w:rsidRDefault="007D63C5">
      <w:pPr>
        <w:pStyle w:val="BodyText"/>
        <w:rPr>
          <w:sz w:val="20"/>
        </w:rPr>
      </w:pPr>
    </w:p>
    <w:p w14:paraId="3B6E65F2" w14:textId="77777777" w:rsidR="007D63C5" w:rsidRDefault="007D63C5">
      <w:pPr>
        <w:pStyle w:val="BodyText"/>
        <w:rPr>
          <w:sz w:val="20"/>
        </w:rPr>
      </w:pPr>
    </w:p>
    <w:p w14:paraId="3B6E65F3" w14:textId="77777777" w:rsidR="007D63C5" w:rsidRDefault="007D63C5">
      <w:pPr>
        <w:pStyle w:val="BodyText"/>
        <w:rPr>
          <w:sz w:val="20"/>
        </w:rPr>
      </w:pPr>
    </w:p>
    <w:p w14:paraId="3B6E65F4" w14:textId="77777777" w:rsidR="007D63C5" w:rsidRDefault="007D63C5">
      <w:pPr>
        <w:pStyle w:val="BodyText"/>
        <w:rPr>
          <w:sz w:val="20"/>
        </w:rPr>
      </w:pPr>
    </w:p>
    <w:p w14:paraId="3B6E65F5" w14:textId="77777777" w:rsidR="007D63C5" w:rsidRDefault="007D63C5">
      <w:pPr>
        <w:pStyle w:val="BodyText"/>
        <w:rPr>
          <w:sz w:val="20"/>
        </w:rPr>
      </w:pPr>
    </w:p>
    <w:p w14:paraId="3B6E65F6" w14:textId="77777777" w:rsidR="007D63C5" w:rsidRDefault="007D63C5">
      <w:pPr>
        <w:pStyle w:val="BodyText"/>
        <w:rPr>
          <w:sz w:val="20"/>
        </w:rPr>
      </w:pPr>
    </w:p>
    <w:p w14:paraId="3B6E65F7" w14:textId="77777777" w:rsidR="007D63C5" w:rsidRDefault="007D63C5">
      <w:pPr>
        <w:pStyle w:val="BodyText"/>
        <w:rPr>
          <w:sz w:val="20"/>
        </w:rPr>
      </w:pPr>
    </w:p>
    <w:p w14:paraId="3B6E65F8" w14:textId="77777777" w:rsidR="007D63C5" w:rsidRDefault="007D63C5">
      <w:pPr>
        <w:pStyle w:val="BodyText"/>
        <w:rPr>
          <w:sz w:val="20"/>
        </w:rPr>
      </w:pPr>
    </w:p>
    <w:p w14:paraId="3B6E65F9" w14:textId="77777777" w:rsidR="007D63C5" w:rsidRDefault="007D63C5">
      <w:pPr>
        <w:pStyle w:val="BodyText"/>
        <w:rPr>
          <w:sz w:val="20"/>
        </w:rPr>
      </w:pPr>
    </w:p>
    <w:p w14:paraId="3B6E65FA" w14:textId="77777777" w:rsidR="007D63C5" w:rsidRDefault="007D63C5">
      <w:pPr>
        <w:pStyle w:val="BodyText"/>
        <w:rPr>
          <w:sz w:val="20"/>
        </w:rPr>
      </w:pPr>
    </w:p>
    <w:p w14:paraId="3B6E65FB" w14:textId="77777777" w:rsidR="007D63C5" w:rsidRDefault="007D63C5">
      <w:pPr>
        <w:pStyle w:val="BodyText"/>
        <w:rPr>
          <w:sz w:val="20"/>
        </w:rPr>
      </w:pPr>
    </w:p>
    <w:p w14:paraId="3B6E65FC" w14:textId="77777777" w:rsidR="007D63C5" w:rsidRDefault="007D63C5">
      <w:pPr>
        <w:pStyle w:val="BodyText"/>
        <w:rPr>
          <w:sz w:val="20"/>
        </w:rPr>
      </w:pPr>
    </w:p>
    <w:p w14:paraId="3B6E65FD" w14:textId="77777777" w:rsidR="007D63C5" w:rsidRDefault="007D63C5">
      <w:pPr>
        <w:pStyle w:val="BodyText"/>
        <w:rPr>
          <w:sz w:val="20"/>
        </w:rPr>
      </w:pPr>
    </w:p>
    <w:p w14:paraId="3B6E65FE" w14:textId="77777777" w:rsidR="007D63C5" w:rsidRDefault="007D63C5">
      <w:pPr>
        <w:pStyle w:val="BodyText"/>
        <w:spacing w:before="70"/>
        <w:rPr>
          <w:sz w:val="20"/>
        </w:rPr>
      </w:pPr>
    </w:p>
    <w:p w14:paraId="3B6E65FF" w14:textId="77777777" w:rsidR="007D63C5" w:rsidRDefault="00790D2C">
      <w:pPr>
        <w:ind w:left="6956"/>
        <w:rPr>
          <w:sz w:val="20"/>
        </w:rPr>
      </w:pPr>
      <w:r>
        <w:rPr>
          <w:noProof/>
        </w:rPr>
        <mc:AlternateContent>
          <mc:Choice Requires="wpg">
            <w:drawing>
              <wp:anchor distT="0" distB="0" distL="0" distR="0" simplePos="0" relativeHeight="479992320" behindDoc="1" locked="0" layoutInCell="1" allowOverlap="1" wp14:anchorId="3B6E70D8" wp14:editId="0C04B70F">
                <wp:simplePos x="0" y="0"/>
                <wp:positionH relativeFrom="page">
                  <wp:posOffset>758692</wp:posOffset>
                </wp:positionH>
                <wp:positionV relativeFrom="paragraph">
                  <wp:posOffset>-110919</wp:posOffset>
                </wp:positionV>
                <wp:extent cx="4526280" cy="3474720"/>
                <wp:effectExtent l="0" t="0" r="0" b="0"/>
                <wp:wrapNone/>
                <wp:docPr id="406" name="Group 406" descr="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6280" cy="3474720"/>
                          <a:chOff x="0" y="0"/>
                          <a:chExt cx="4526280" cy="3474720"/>
                        </a:xfrm>
                      </wpg:grpSpPr>
                      <pic:pic xmlns:pic="http://schemas.openxmlformats.org/drawingml/2006/picture">
                        <pic:nvPicPr>
                          <pic:cNvPr id="407" name="Image 407"/>
                          <pic:cNvPicPr/>
                        </pic:nvPicPr>
                        <pic:blipFill>
                          <a:blip r:embed="rId233" cstate="print"/>
                          <a:stretch>
                            <a:fillRect/>
                          </a:stretch>
                        </pic:blipFill>
                        <pic:spPr>
                          <a:xfrm>
                            <a:off x="0" y="0"/>
                            <a:ext cx="4284985" cy="3474312"/>
                          </a:xfrm>
                          <a:prstGeom prst="rect">
                            <a:avLst/>
                          </a:prstGeom>
                        </pic:spPr>
                      </pic:pic>
                      <wps:wsp>
                        <wps:cNvPr id="408" name="Graphic 408"/>
                        <wps:cNvSpPr/>
                        <wps:spPr>
                          <a:xfrm>
                            <a:off x="4259077" y="1042803"/>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409" name="Graphic 409"/>
                        <wps:cNvSpPr/>
                        <wps:spPr>
                          <a:xfrm>
                            <a:off x="4259077" y="1225683"/>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410" name="Graphic 410"/>
                        <wps:cNvSpPr/>
                        <wps:spPr>
                          <a:xfrm>
                            <a:off x="4259077" y="1416183"/>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77EC0D6E" id="Group 406" o:spid="_x0000_s1026" alt="A graph" style="position:absolute;margin-left:59.75pt;margin-top:-8.75pt;width:356.4pt;height:273.6pt;z-index:-23324160;mso-wrap-distance-left:0;mso-wrap-distance-right:0;mso-position-horizontal-relative:page" coordsize="45262,347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4j+0Z8Hdb+LR8Pf2PPZQ/YPt&#10;Hm/bJGTO/wArbt2q39w5zjtXt1FcmKw1PGUnRq/C/wDO53YLG1svxEcTh3acb2+asfFX/DHnjc/8&#10;v2if+BMv/wAap3/DHHjn/n90T/wJl/8AjVfadFeF/q3l23K/vPrP9dc6/wCfi/8AAUfFn/DHHjn/&#10;AJ/dE/8AAmX/AONV9p0UV6mBy3D5fzfV1bmtfXt/w54WaZ3jc45Prkk+W9rJLe1/yCiiivUPC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">
                <v:shape id="Image 407" o:spid="_x0000_s1027" type="#_x0000_t75" style="position:absolute;width:42849;height:3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">
                  <v:imagedata r:id="rId234" o:title=""/>
                </v:shape>
                <v:shape id="Graphic 408" o:spid="_x0000_s1028" style="position:absolute;left:42590;top:10428;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" path="m266700,l,,,121920r266700,l266700,xe" fillcolor="#00a1c6" stroked="f">
                  <v:path arrowok="t"/>
                </v:shape>
                <v:shape id="Graphic 409" o:spid="_x0000_s1029" style="position:absolute;left:42590;top:12256;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" path="m266700,l,,,121920r266700,l266700,xe" fillcolor="#eb5f2b" stroked="f">
                  <v:path arrowok="t"/>
                </v:shape>
                <v:shape id="Graphic 410" o:spid="_x0000_s1030" style="position:absolute;left:42590;top:14161;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" path="m266700,l,,,121920r266700,l266700,xe" fillcolor="#d6d1cc" stroked="f">
                  <v:path arrowok="t"/>
                </v:shape>
                <w10:wrap anchorx="page"/>
              </v:group>
            </w:pict>
          </mc:Fallback>
        </mc:AlternateContent>
      </w:r>
      <w:r>
        <w:rPr>
          <w:b/>
          <w:sz w:val="20"/>
        </w:rPr>
        <w:t>E –</w:t>
      </w:r>
      <w:r>
        <w:rPr>
          <w:b/>
          <w:spacing w:val="-2"/>
          <w:sz w:val="20"/>
        </w:rPr>
        <w:t xml:space="preserve"> </w:t>
      </w:r>
      <w:r>
        <w:rPr>
          <w:spacing w:val="-4"/>
          <w:sz w:val="20"/>
        </w:rPr>
        <w:t>RIDE</w:t>
      </w:r>
    </w:p>
    <w:p w14:paraId="3B6E6600" w14:textId="77777777" w:rsidR="007D63C5" w:rsidRDefault="00790D2C">
      <w:pPr>
        <w:spacing w:before="1"/>
        <w:ind w:left="7239" w:right="26" w:hanging="284"/>
        <w:rPr>
          <w:sz w:val="20"/>
        </w:rPr>
      </w:pPr>
      <w:r>
        <w:rPr>
          <w:b/>
          <w:sz w:val="20"/>
        </w:rPr>
        <w:t>F</w:t>
      </w:r>
      <w:r>
        <w:rPr>
          <w:b/>
          <w:spacing w:val="-9"/>
          <w:sz w:val="20"/>
        </w:rPr>
        <w:t xml:space="preserve"> </w:t>
      </w:r>
      <w:r>
        <w:rPr>
          <w:b/>
          <w:sz w:val="20"/>
        </w:rPr>
        <w:t>–</w:t>
      </w:r>
      <w:r>
        <w:rPr>
          <w:b/>
          <w:spacing w:val="-10"/>
          <w:sz w:val="20"/>
        </w:rPr>
        <w:t xml:space="preserve"> </w:t>
      </w:r>
      <w:r>
        <w:rPr>
          <w:sz w:val="20"/>
        </w:rPr>
        <w:t>Leadership,</w:t>
      </w:r>
      <w:r>
        <w:rPr>
          <w:spacing w:val="-8"/>
          <w:sz w:val="20"/>
        </w:rPr>
        <w:t xml:space="preserve"> </w:t>
      </w:r>
      <w:r>
        <w:rPr>
          <w:sz w:val="20"/>
        </w:rPr>
        <w:t>Engagement,</w:t>
      </w:r>
      <w:r>
        <w:rPr>
          <w:spacing w:val="-6"/>
          <w:sz w:val="20"/>
        </w:rPr>
        <w:t xml:space="preserve"> </w:t>
      </w:r>
      <w:r>
        <w:rPr>
          <w:sz w:val="20"/>
        </w:rPr>
        <w:t xml:space="preserve">and </w:t>
      </w:r>
      <w:r>
        <w:rPr>
          <w:spacing w:val="-2"/>
          <w:sz w:val="20"/>
        </w:rPr>
        <w:t>Development</w:t>
      </w:r>
    </w:p>
    <w:p w14:paraId="3B6E6601" w14:textId="77777777" w:rsidR="007D63C5" w:rsidRDefault="00790D2C">
      <w:pPr>
        <w:spacing w:line="242" w:lineRule="exact"/>
        <w:ind w:left="6956"/>
        <w:rPr>
          <w:sz w:val="20"/>
        </w:rPr>
      </w:pPr>
      <w:r>
        <w:rPr>
          <w:b/>
          <w:sz w:val="20"/>
        </w:rPr>
        <w:t>G</w:t>
      </w:r>
      <w:r>
        <w:rPr>
          <w:b/>
          <w:spacing w:val="-4"/>
          <w:sz w:val="20"/>
        </w:rPr>
        <w:t xml:space="preserve"> </w:t>
      </w:r>
      <w:r>
        <w:rPr>
          <w:b/>
          <w:sz w:val="20"/>
        </w:rPr>
        <w:t>–</w:t>
      </w:r>
      <w:r>
        <w:rPr>
          <w:b/>
          <w:spacing w:val="-5"/>
          <w:sz w:val="20"/>
        </w:rPr>
        <w:t xml:space="preserve"> </w:t>
      </w:r>
      <w:r>
        <w:rPr>
          <w:sz w:val="20"/>
        </w:rPr>
        <w:t>Meeting</w:t>
      </w:r>
      <w:r>
        <w:rPr>
          <w:spacing w:val="-4"/>
          <w:sz w:val="20"/>
        </w:rPr>
        <w:t xml:space="preserve"> </w:t>
      </w:r>
      <w:r>
        <w:rPr>
          <w:sz w:val="20"/>
        </w:rPr>
        <w:t>the</w:t>
      </w:r>
      <w:r>
        <w:rPr>
          <w:spacing w:val="-5"/>
          <w:sz w:val="20"/>
        </w:rPr>
        <w:t xml:space="preserve"> </w:t>
      </w:r>
      <w:r>
        <w:rPr>
          <w:sz w:val="20"/>
        </w:rPr>
        <w:t>Youth</w:t>
      </w:r>
      <w:r>
        <w:rPr>
          <w:spacing w:val="-3"/>
          <w:sz w:val="20"/>
        </w:rPr>
        <w:t xml:space="preserve"> </w:t>
      </w:r>
      <w:r>
        <w:rPr>
          <w:spacing w:val="-5"/>
          <w:sz w:val="20"/>
        </w:rPr>
        <w:t>Gap</w:t>
      </w:r>
    </w:p>
    <w:p w14:paraId="3B6E6602" w14:textId="77777777" w:rsidR="007D63C5" w:rsidRDefault="00790D2C">
      <w:pPr>
        <w:spacing w:line="243" w:lineRule="exact"/>
        <w:ind w:left="6956"/>
        <w:rPr>
          <w:sz w:val="20"/>
        </w:rPr>
      </w:pPr>
      <w:r>
        <w:rPr>
          <w:b/>
          <w:sz w:val="20"/>
        </w:rPr>
        <w:t>H</w:t>
      </w:r>
      <w:r>
        <w:rPr>
          <w:b/>
          <w:spacing w:val="-5"/>
          <w:sz w:val="20"/>
        </w:rPr>
        <w:t xml:space="preserve"> </w:t>
      </w:r>
      <w:r>
        <w:rPr>
          <w:b/>
          <w:sz w:val="20"/>
        </w:rPr>
        <w:t>–</w:t>
      </w:r>
      <w:r>
        <w:rPr>
          <w:b/>
          <w:spacing w:val="-4"/>
          <w:sz w:val="20"/>
        </w:rPr>
        <w:t xml:space="preserve"> </w:t>
      </w:r>
      <w:r>
        <w:rPr>
          <w:sz w:val="20"/>
        </w:rPr>
        <w:t>Dependence</w:t>
      </w:r>
      <w:r>
        <w:rPr>
          <w:spacing w:val="-4"/>
          <w:sz w:val="20"/>
        </w:rPr>
        <w:t xml:space="preserve"> </w:t>
      </w:r>
      <w:r>
        <w:rPr>
          <w:sz w:val="20"/>
        </w:rPr>
        <w:t>to</w:t>
      </w:r>
      <w:r>
        <w:rPr>
          <w:spacing w:val="-3"/>
          <w:sz w:val="20"/>
        </w:rPr>
        <w:t xml:space="preserve"> </w:t>
      </w:r>
      <w:r>
        <w:rPr>
          <w:spacing w:val="-2"/>
          <w:sz w:val="20"/>
        </w:rPr>
        <w:t>Independence</w:t>
      </w:r>
    </w:p>
    <w:p w14:paraId="3B6E6603" w14:textId="77777777" w:rsidR="007D63C5" w:rsidRDefault="00790D2C">
      <w:pPr>
        <w:spacing w:before="221" w:line="276" w:lineRule="auto"/>
        <w:ind w:left="7407" w:right="1655"/>
        <w:rPr>
          <w:sz w:val="20"/>
        </w:rPr>
      </w:pPr>
      <w:r>
        <w:rPr>
          <w:sz w:val="20"/>
        </w:rPr>
        <w:t>Significant increase Significant</w:t>
      </w:r>
      <w:r>
        <w:rPr>
          <w:spacing w:val="-12"/>
          <w:sz w:val="20"/>
        </w:rPr>
        <w:t xml:space="preserve"> </w:t>
      </w:r>
      <w:r>
        <w:rPr>
          <w:sz w:val="20"/>
        </w:rPr>
        <w:t>decrease</w:t>
      </w:r>
    </w:p>
    <w:p w14:paraId="3B6E6604" w14:textId="77777777" w:rsidR="007D63C5" w:rsidRDefault="00790D2C">
      <w:pPr>
        <w:ind w:left="7407"/>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605" w14:textId="77777777" w:rsidR="007D63C5" w:rsidRDefault="007D63C5">
      <w:pPr>
        <w:pStyle w:val="BodyText"/>
        <w:rPr>
          <w:sz w:val="20"/>
        </w:rPr>
      </w:pPr>
    </w:p>
    <w:p w14:paraId="3B6E6606" w14:textId="77777777" w:rsidR="007D63C5" w:rsidRDefault="007D63C5">
      <w:pPr>
        <w:pStyle w:val="BodyText"/>
        <w:rPr>
          <w:sz w:val="20"/>
        </w:rPr>
      </w:pPr>
    </w:p>
    <w:p w14:paraId="3B6E6607" w14:textId="77777777" w:rsidR="007D63C5" w:rsidRDefault="007D63C5">
      <w:pPr>
        <w:pStyle w:val="BodyText"/>
        <w:rPr>
          <w:sz w:val="20"/>
        </w:rPr>
      </w:pPr>
    </w:p>
    <w:p w14:paraId="3B6E6608" w14:textId="77777777" w:rsidR="007D63C5" w:rsidRDefault="007D63C5">
      <w:pPr>
        <w:pStyle w:val="BodyText"/>
        <w:rPr>
          <w:sz w:val="20"/>
        </w:rPr>
      </w:pPr>
    </w:p>
    <w:p w14:paraId="3B6E6609" w14:textId="77777777" w:rsidR="007D63C5" w:rsidRDefault="007D63C5">
      <w:pPr>
        <w:pStyle w:val="BodyText"/>
        <w:rPr>
          <w:sz w:val="20"/>
        </w:rPr>
      </w:pPr>
    </w:p>
    <w:p w14:paraId="3B6E660A" w14:textId="77777777" w:rsidR="007D63C5" w:rsidRDefault="007D63C5">
      <w:pPr>
        <w:pStyle w:val="BodyText"/>
        <w:rPr>
          <w:sz w:val="20"/>
        </w:rPr>
      </w:pPr>
    </w:p>
    <w:p w14:paraId="3B6E660B" w14:textId="77777777" w:rsidR="007D63C5" w:rsidRDefault="007D63C5">
      <w:pPr>
        <w:pStyle w:val="BodyText"/>
        <w:rPr>
          <w:sz w:val="20"/>
        </w:rPr>
      </w:pPr>
    </w:p>
    <w:p w14:paraId="3B6E660C" w14:textId="77777777" w:rsidR="007D63C5" w:rsidRDefault="007D63C5">
      <w:pPr>
        <w:pStyle w:val="BodyText"/>
        <w:rPr>
          <w:sz w:val="20"/>
        </w:rPr>
      </w:pPr>
    </w:p>
    <w:p w14:paraId="3B6E660D" w14:textId="77777777" w:rsidR="007D63C5" w:rsidRDefault="007D63C5">
      <w:pPr>
        <w:pStyle w:val="BodyText"/>
        <w:rPr>
          <w:sz w:val="20"/>
        </w:rPr>
      </w:pPr>
    </w:p>
    <w:p w14:paraId="3B6E660E" w14:textId="77777777" w:rsidR="007D63C5" w:rsidRDefault="007D63C5">
      <w:pPr>
        <w:pStyle w:val="BodyText"/>
        <w:rPr>
          <w:sz w:val="20"/>
        </w:rPr>
      </w:pPr>
    </w:p>
    <w:p w14:paraId="3B6E660F" w14:textId="77777777" w:rsidR="007D63C5" w:rsidRDefault="007D63C5">
      <w:pPr>
        <w:pStyle w:val="BodyText"/>
        <w:rPr>
          <w:sz w:val="20"/>
        </w:rPr>
      </w:pPr>
    </w:p>
    <w:p w14:paraId="3B6E6610" w14:textId="77777777" w:rsidR="007D63C5" w:rsidRDefault="007D63C5">
      <w:pPr>
        <w:pStyle w:val="BodyText"/>
        <w:rPr>
          <w:sz w:val="20"/>
        </w:rPr>
      </w:pPr>
    </w:p>
    <w:p w14:paraId="3B6E6611" w14:textId="77777777" w:rsidR="007D63C5" w:rsidRDefault="007D63C5">
      <w:pPr>
        <w:pStyle w:val="BodyText"/>
        <w:spacing w:before="17"/>
        <w:rPr>
          <w:sz w:val="20"/>
        </w:rPr>
      </w:pPr>
    </w:p>
    <w:p w14:paraId="3B6E6612" w14:textId="77777777" w:rsidR="007D63C5" w:rsidRDefault="00790D2C">
      <w:pPr>
        <w:ind w:left="132" w:right="931"/>
        <w:rPr>
          <w:i/>
          <w:sz w:val="20"/>
        </w:rPr>
      </w:pPr>
      <w:r>
        <w:rPr>
          <w:i/>
          <w:color w:val="404040"/>
          <w:sz w:val="20"/>
        </w:rPr>
        <w:t>Notes: Difference between TTL clients’ outcomes compared to the comparison group at the end of each quarter.</w:t>
      </w:r>
      <w:r>
        <w:rPr>
          <w:i/>
          <w:color w:val="404040"/>
          <w:spacing w:val="40"/>
          <w:sz w:val="20"/>
        </w:rPr>
        <w:t xml:space="preserve">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2"/>
          <w:sz w:val="20"/>
        </w:rPr>
        <w:t xml:space="preserve"> </w:t>
      </w:r>
      <w:r>
        <w:rPr>
          <w:i/>
          <w:sz w:val="20"/>
        </w:rPr>
        <w:t>run</w:t>
      </w:r>
      <w:r>
        <w:rPr>
          <w:i/>
          <w:spacing w:val="-2"/>
          <w:sz w:val="20"/>
        </w:rPr>
        <w:t xml:space="preserve"> </w:t>
      </w:r>
      <w:r>
        <w:rPr>
          <w:i/>
          <w:sz w:val="20"/>
        </w:rPr>
        <w:t>for</w:t>
      </w:r>
      <w:r>
        <w:rPr>
          <w:i/>
          <w:spacing w:val="-1"/>
          <w:sz w:val="20"/>
        </w:rPr>
        <w:t xml:space="preserve"> </w:t>
      </w:r>
      <w:r>
        <w:rPr>
          <w:i/>
          <w:color w:val="404040"/>
          <w:sz w:val="20"/>
        </w:rPr>
        <w:t>497</w:t>
      </w:r>
      <w:r>
        <w:rPr>
          <w:i/>
          <w:color w:val="404040"/>
          <w:spacing w:val="-2"/>
          <w:sz w:val="20"/>
        </w:rPr>
        <w:t xml:space="preserve"> </w:t>
      </w:r>
      <w:r>
        <w:rPr>
          <w:i/>
          <w:color w:val="404040"/>
          <w:sz w:val="20"/>
        </w:rPr>
        <w:t>At-risk Young</w:t>
      </w:r>
      <w:r>
        <w:rPr>
          <w:i/>
          <w:color w:val="404040"/>
          <w:spacing w:val="-2"/>
          <w:sz w:val="20"/>
        </w:rPr>
        <w:t xml:space="preserve"> </w:t>
      </w:r>
      <w:r>
        <w:rPr>
          <w:i/>
          <w:color w:val="404040"/>
          <w:sz w:val="20"/>
        </w:rPr>
        <w:t>People</w:t>
      </w:r>
      <w:r>
        <w:rPr>
          <w:i/>
          <w:color w:val="404040"/>
          <w:spacing w:val="-2"/>
          <w:sz w:val="20"/>
        </w:rPr>
        <w:t xml:space="preserve"> </w:t>
      </w:r>
      <w:r>
        <w:rPr>
          <w:i/>
          <w:color w:val="404040"/>
          <w:sz w:val="20"/>
        </w:rPr>
        <w:t>(tranche</w:t>
      </w:r>
      <w:r>
        <w:rPr>
          <w:i/>
          <w:color w:val="404040"/>
          <w:spacing w:val="-2"/>
          <w:sz w:val="20"/>
        </w:rPr>
        <w:t xml:space="preserve"> </w:t>
      </w:r>
      <w:r>
        <w:rPr>
          <w:i/>
          <w:color w:val="404040"/>
          <w:sz w:val="20"/>
        </w:rPr>
        <w:t>2)</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58%</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2"/>
          <w:sz w:val="20"/>
        </w:rPr>
        <w:t xml:space="preserve"> </w:t>
      </w:r>
      <w:r>
        <w:rPr>
          <w:i/>
          <w:color w:val="404040"/>
          <w:sz w:val="20"/>
        </w:rPr>
        <w:t>who</w:t>
      </w:r>
      <w:r>
        <w:rPr>
          <w:i/>
          <w:color w:val="404040"/>
          <w:spacing w:val="-2"/>
          <w:sz w:val="20"/>
        </w:rPr>
        <w:t xml:space="preserve"> </w:t>
      </w:r>
      <w:r>
        <w:rPr>
          <w:i/>
          <w:color w:val="404040"/>
          <w:sz w:val="20"/>
        </w:rPr>
        <w:t>commenced</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project</w:t>
      </w:r>
      <w:r>
        <w:rPr>
          <w:i/>
          <w:color w:val="404040"/>
          <w:spacing w:val="-2"/>
          <w:sz w:val="20"/>
        </w:rPr>
        <w:t xml:space="preserve"> </w:t>
      </w:r>
      <w:r>
        <w:rPr>
          <w:i/>
          <w:color w:val="404040"/>
          <w:sz w:val="20"/>
        </w:rPr>
        <w:t>as recorded in DEX</w:t>
      </w:r>
    </w:p>
    <w:p w14:paraId="3B6E6613" w14:textId="77777777" w:rsidR="007D63C5" w:rsidRDefault="007D63C5">
      <w:pPr>
        <w:rPr>
          <w:sz w:val="20"/>
        </w:rPr>
        <w:sectPr w:rsidR="007D63C5">
          <w:pgSz w:w="11910" w:h="16840"/>
          <w:pgMar w:top="2000" w:right="220" w:bottom="740" w:left="1000" w:header="589" w:footer="556" w:gutter="0"/>
          <w:cols w:space="720"/>
        </w:sectPr>
      </w:pPr>
    </w:p>
    <w:p w14:paraId="3B6E6614" w14:textId="77777777" w:rsidR="007D63C5" w:rsidRDefault="007D63C5">
      <w:pPr>
        <w:pStyle w:val="BodyText"/>
        <w:spacing w:before="12"/>
        <w:rPr>
          <w:i/>
          <w:sz w:val="20"/>
        </w:rPr>
      </w:pPr>
    </w:p>
    <w:p w14:paraId="3B6E6615" w14:textId="77777777" w:rsidR="007D63C5" w:rsidRDefault="00790D2C">
      <w:pPr>
        <w:spacing w:before="1"/>
        <w:ind w:left="132"/>
        <w:rPr>
          <w:rFonts w:ascii="Arial" w:hAnsi="Arial"/>
          <w:i/>
          <w:sz w:val="20"/>
        </w:rPr>
      </w:pPr>
      <w:bookmarkStart w:id="145" w:name="_bookmark144"/>
      <w:bookmarkEnd w:id="145"/>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D-33</w:t>
      </w:r>
      <w:r>
        <w:rPr>
          <w:rFonts w:ascii="Arial" w:hAnsi="Arial"/>
          <w:i/>
          <w:color w:val="44536A"/>
          <w:spacing w:val="-6"/>
          <w:sz w:val="20"/>
        </w:rPr>
        <w:t xml:space="preserve"> </w:t>
      </w:r>
      <w:r>
        <w:rPr>
          <w:rFonts w:ascii="Arial" w:hAnsi="Arial"/>
          <w:i/>
          <w:color w:val="44536A"/>
          <w:sz w:val="20"/>
        </w:rPr>
        <w:t>Any</w:t>
      </w:r>
      <w:r>
        <w:rPr>
          <w:rFonts w:ascii="Arial" w:hAnsi="Arial"/>
          <w:i/>
          <w:color w:val="44536A"/>
          <w:spacing w:val="-7"/>
          <w:sz w:val="20"/>
        </w:rPr>
        <w:t xml:space="preserve"> </w:t>
      </w:r>
      <w:r>
        <w:rPr>
          <w:rFonts w:ascii="Arial" w:hAnsi="Arial"/>
          <w:i/>
          <w:color w:val="44536A"/>
          <w:sz w:val="20"/>
        </w:rPr>
        <w:t>employment</w:t>
      </w:r>
      <w:r>
        <w:rPr>
          <w:rFonts w:ascii="Arial" w:hAnsi="Arial"/>
          <w:i/>
          <w:color w:val="44536A"/>
          <w:spacing w:val="-8"/>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8"/>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At-risk</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z w:val="20"/>
        </w:rPr>
        <w:t>People</w:t>
      </w:r>
      <w:r>
        <w:rPr>
          <w:rFonts w:ascii="Arial" w:hAnsi="Arial"/>
          <w:i/>
          <w:color w:val="44536A"/>
          <w:spacing w:val="-7"/>
          <w:sz w:val="20"/>
        </w:rPr>
        <w:t xml:space="preserve"> </w:t>
      </w:r>
      <w:r>
        <w:rPr>
          <w:rFonts w:ascii="Arial" w:hAnsi="Arial"/>
          <w:i/>
          <w:color w:val="44536A"/>
          <w:sz w:val="20"/>
        </w:rPr>
        <w:t>(tranche</w:t>
      </w:r>
      <w:r>
        <w:rPr>
          <w:rFonts w:ascii="Arial" w:hAnsi="Arial"/>
          <w:i/>
          <w:color w:val="44536A"/>
          <w:spacing w:val="-6"/>
          <w:sz w:val="20"/>
        </w:rPr>
        <w:t xml:space="preserve"> </w:t>
      </w:r>
      <w:r>
        <w:rPr>
          <w:rFonts w:ascii="Arial" w:hAnsi="Arial"/>
          <w:i/>
          <w:color w:val="44536A"/>
          <w:spacing w:val="-5"/>
          <w:sz w:val="20"/>
        </w:rPr>
        <w:t>2)</w:t>
      </w:r>
    </w:p>
    <w:p w14:paraId="3B6E6616" w14:textId="77777777" w:rsidR="007D63C5" w:rsidRDefault="007D63C5">
      <w:pPr>
        <w:pStyle w:val="BodyText"/>
        <w:spacing w:before="185"/>
        <w:rPr>
          <w:rFonts w:ascii="Arial"/>
          <w:i/>
          <w:sz w:val="20"/>
        </w:rPr>
      </w:pPr>
    </w:p>
    <w:p w14:paraId="3B6E6617" w14:textId="77777777" w:rsidR="007D63C5" w:rsidRDefault="00790D2C">
      <w:pPr>
        <w:ind w:left="6980"/>
        <w:rPr>
          <w:sz w:val="20"/>
        </w:rPr>
      </w:pPr>
      <w:r>
        <w:rPr>
          <w:noProof/>
        </w:rPr>
        <w:drawing>
          <wp:anchor distT="0" distB="0" distL="0" distR="0" simplePos="0" relativeHeight="15811072" behindDoc="0" locked="0" layoutInCell="1" allowOverlap="1" wp14:anchorId="3B6E70DA" wp14:editId="24F5F263">
            <wp:simplePos x="0" y="0"/>
            <wp:positionH relativeFrom="page">
              <wp:posOffset>785677</wp:posOffset>
            </wp:positionH>
            <wp:positionV relativeFrom="paragraph">
              <wp:posOffset>-17133</wp:posOffset>
            </wp:positionV>
            <wp:extent cx="4197603" cy="3236891"/>
            <wp:effectExtent l="0" t="0" r="0" b="0"/>
            <wp:wrapNone/>
            <wp:docPr id="411" name="Image 411" descr="A graph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descr="A graph &#10;&#10;"/>
                    <pic:cNvPicPr/>
                  </pic:nvPicPr>
                  <pic:blipFill>
                    <a:blip r:embed="rId235" cstate="print"/>
                    <a:stretch>
                      <a:fillRect/>
                    </a:stretch>
                  </pic:blipFill>
                  <pic:spPr>
                    <a:xfrm>
                      <a:off x="0" y="0"/>
                      <a:ext cx="4197603" cy="3236891"/>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Lead</w:t>
      </w:r>
      <w:r>
        <w:rPr>
          <w:spacing w:val="-2"/>
          <w:sz w:val="20"/>
        </w:rPr>
        <w:t xml:space="preserve"> </w:t>
      </w:r>
      <w:r>
        <w:rPr>
          <w:sz w:val="20"/>
        </w:rPr>
        <w:t>with</w:t>
      </w:r>
      <w:r>
        <w:rPr>
          <w:spacing w:val="-2"/>
          <w:sz w:val="20"/>
        </w:rPr>
        <w:t xml:space="preserve"> Culture</w:t>
      </w:r>
    </w:p>
    <w:p w14:paraId="3B6E6618" w14:textId="77777777" w:rsidR="007D63C5" w:rsidRDefault="00790D2C">
      <w:pPr>
        <w:ind w:left="6980"/>
        <w:rPr>
          <w:sz w:val="20"/>
        </w:rPr>
      </w:pPr>
      <w:r>
        <w:rPr>
          <w:b/>
          <w:sz w:val="20"/>
        </w:rPr>
        <w:t>B</w:t>
      </w:r>
      <w:r>
        <w:rPr>
          <w:b/>
          <w:spacing w:val="-3"/>
          <w:sz w:val="20"/>
        </w:rPr>
        <w:t xml:space="preserve"> </w:t>
      </w:r>
      <w:r>
        <w:rPr>
          <w:b/>
          <w:sz w:val="20"/>
        </w:rPr>
        <w:t>–</w:t>
      </w:r>
      <w:r>
        <w:rPr>
          <w:b/>
          <w:spacing w:val="-4"/>
          <w:sz w:val="20"/>
        </w:rPr>
        <w:t xml:space="preserve"> </w:t>
      </w:r>
      <w:r>
        <w:rPr>
          <w:sz w:val="20"/>
        </w:rPr>
        <w:t>Dunn</w:t>
      </w:r>
      <w:r>
        <w:rPr>
          <w:spacing w:val="-2"/>
          <w:sz w:val="20"/>
        </w:rPr>
        <w:t xml:space="preserve"> </w:t>
      </w:r>
      <w:r>
        <w:rPr>
          <w:sz w:val="20"/>
        </w:rPr>
        <w:t>&amp;</w:t>
      </w:r>
      <w:r>
        <w:rPr>
          <w:spacing w:val="-3"/>
          <w:sz w:val="20"/>
        </w:rPr>
        <w:t xml:space="preserve"> </w:t>
      </w:r>
      <w:r>
        <w:rPr>
          <w:sz w:val="20"/>
        </w:rPr>
        <w:t>Lewis</w:t>
      </w:r>
      <w:r>
        <w:rPr>
          <w:spacing w:val="-2"/>
          <w:sz w:val="20"/>
        </w:rPr>
        <w:t xml:space="preserve"> F3style</w:t>
      </w:r>
    </w:p>
    <w:p w14:paraId="3B6E6619" w14:textId="77777777" w:rsidR="007D63C5" w:rsidRDefault="00790D2C">
      <w:pPr>
        <w:spacing w:before="1" w:line="243" w:lineRule="exact"/>
        <w:ind w:left="6980"/>
        <w:rPr>
          <w:sz w:val="20"/>
        </w:rPr>
      </w:pPr>
      <w:r>
        <w:rPr>
          <w:b/>
          <w:sz w:val="20"/>
        </w:rPr>
        <w:t>C</w:t>
      </w:r>
      <w:r>
        <w:rPr>
          <w:b/>
          <w:spacing w:val="-4"/>
          <w:sz w:val="20"/>
        </w:rPr>
        <w:t xml:space="preserve"> </w:t>
      </w:r>
      <w:r>
        <w:rPr>
          <w:b/>
          <w:sz w:val="20"/>
        </w:rPr>
        <w:t>–</w:t>
      </w:r>
      <w:r>
        <w:rPr>
          <w:b/>
          <w:spacing w:val="-4"/>
          <w:sz w:val="20"/>
        </w:rPr>
        <w:t xml:space="preserve"> </w:t>
      </w:r>
      <w:r>
        <w:rPr>
          <w:sz w:val="20"/>
        </w:rPr>
        <w:t>Your</w:t>
      </w:r>
      <w:r>
        <w:rPr>
          <w:spacing w:val="-3"/>
          <w:sz w:val="20"/>
        </w:rPr>
        <w:t xml:space="preserve"> </w:t>
      </w:r>
      <w:r>
        <w:rPr>
          <w:sz w:val="20"/>
        </w:rPr>
        <w:t>Job</w:t>
      </w:r>
      <w:r>
        <w:rPr>
          <w:spacing w:val="-2"/>
          <w:sz w:val="20"/>
        </w:rPr>
        <w:t xml:space="preserve"> </w:t>
      </w:r>
      <w:r>
        <w:rPr>
          <w:sz w:val="20"/>
        </w:rPr>
        <w:t>Your</w:t>
      </w:r>
      <w:r>
        <w:rPr>
          <w:spacing w:val="-3"/>
          <w:sz w:val="20"/>
        </w:rPr>
        <w:t xml:space="preserve"> </w:t>
      </w:r>
      <w:r>
        <w:rPr>
          <w:spacing w:val="-5"/>
          <w:sz w:val="20"/>
        </w:rPr>
        <w:t>Way</w:t>
      </w:r>
    </w:p>
    <w:p w14:paraId="3B6E661A" w14:textId="77777777" w:rsidR="007D63C5" w:rsidRDefault="00790D2C">
      <w:pPr>
        <w:ind w:left="7263" w:hanging="284"/>
        <w:rPr>
          <w:sz w:val="20"/>
        </w:rPr>
      </w:pPr>
      <w:r>
        <w:rPr>
          <w:b/>
          <w:sz w:val="20"/>
        </w:rPr>
        <w:t>D</w:t>
      </w:r>
      <w:r>
        <w:rPr>
          <w:b/>
          <w:spacing w:val="-10"/>
          <w:sz w:val="20"/>
        </w:rPr>
        <w:t xml:space="preserve"> </w:t>
      </w:r>
      <w:r>
        <w:rPr>
          <w:b/>
          <w:sz w:val="20"/>
        </w:rPr>
        <w:t>–</w:t>
      </w:r>
      <w:r>
        <w:rPr>
          <w:b/>
          <w:spacing w:val="-10"/>
          <w:sz w:val="20"/>
        </w:rPr>
        <w:t xml:space="preserve"> </w:t>
      </w:r>
      <w:r>
        <w:rPr>
          <w:sz w:val="20"/>
        </w:rPr>
        <w:t>Brighton</w:t>
      </w:r>
      <w:r>
        <w:rPr>
          <w:spacing w:val="-8"/>
          <w:sz w:val="20"/>
        </w:rPr>
        <w:t xml:space="preserve"> </w:t>
      </w:r>
      <w:r>
        <w:rPr>
          <w:sz w:val="20"/>
        </w:rPr>
        <w:t>Integrated</w:t>
      </w:r>
      <w:r>
        <w:rPr>
          <w:spacing w:val="-7"/>
          <w:sz w:val="20"/>
        </w:rPr>
        <w:t xml:space="preserve"> </w:t>
      </w:r>
      <w:r>
        <w:rPr>
          <w:sz w:val="20"/>
        </w:rPr>
        <w:t xml:space="preserve">Community </w:t>
      </w:r>
      <w:r>
        <w:rPr>
          <w:spacing w:val="-2"/>
          <w:sz w:val="20"/>
        </w:rPr>
        <w:t>Engagement</w:t>
      </w:r>
    </w:p>
    <w:p w14:paraId="3B6E661B" w14:textId="77777777" w:rsidR="007D63C5" w:rsidRDefault="007D63C5">
      <w:pPr>
        <w:pStyle w:val="BodyText"/>
        <w:spacing w:before="95"/>
        <w:rPr>
          <w:sz w:val="20"/>
        </w:rPr>
      </w:pPr>
    </w:p>
    <w:p w14:paraId="3B6E661C" w14:textId="77777777" w:rsidR="007D63C5" w:rsidRDefault="00790D2C">
      <w:pPr>
        <w:spacing w:line="273" w:lineRule="auto"/>
        <w:ind w:left="7522" w:right="1540"/>
        <w:rPr>
          <w:sz w:val="20"/>
        </w:rPr>
      </w:pPr>
      <w:r>
        <w:rPr>
          <w:noProof/>
        </w:rPr>
        <mc:AlternateContent>
          <mc:Choice Requires="wps">
            <w:drawing>
              <wp:anchor distT="0" distB="0" distL="0" distR="0" simplePos="0" relativeHeight="15812096" behindDoc="0" locked="0" layoutInCell="1" allowOverlap="1" wp14:anchorId="3B6E70DC" wp14:editId="0A609802">
                <wp:simplePos x="0" y="0"/>
                <wp:positionH relativeFrom="page">
                  <wp:posOffset>5090795</wp:posOffset>
                </wp:positionH>
                <wp:positionV relativeFrom="paragraph">
                  <wp:posOffset>16689</wp:posOffset>
                </wp:positionV>
                <wp:extent cx="266700" cy="121920"/>
                <wp:effectExtent l="0" t="0" r="0" b="0"/>
                <wp:wrapNone/>
                <wp:docPr id="412" name="Graphic 4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66DB014D" id="Graphic 412" o:spid="_x0000_s1026" alt="&quot;&quot;" style="position:absolute;margin-left:400.85pt;margin-top:1.3pt;width:21pt;height:9.6pt;z-index:1581209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12608" behindDoc="0" locked="0" layoutInCell="1" allowOverlap="1" wp14:anchorId="3B6E70DE" wp14:editId="36B4489D">
                <wp:simplePos x="0" y="0"/>
                <wp:positionH relativeFrom="page">
                  <wp:posOffset>5090795</wp:posOffset>
                </wp:positionH>
                <wp:positionV relativeFrom="paragraph">
                  <wp:posOffset>199569</wp:posOffset>
                </wp:positionV>
                <wp:extent cx="266700" cy="121920"/>
                <wp:effectExtent l="0" t="0" r="0" b="0"/>
                <wp:wrapNone/>
                <wp:docPr id="413" name="Graphic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33E7CDD0" id="Graphic 413" o:spid="_x0000_s1026" alt="&quot;&quot;" style="position:absolute;margin-left:400.85pt;margin-top:15.7pt;width:21pt;height:9.6pt;z-index:1581260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61D" w14:textId="77777777" w:rsidR="007D63C5" w:rsidRDefault="00790D2C">
      <w:pPr>
        <w:spacing w:before="2"/>
        <w:ind w:left="7522"/>
        <w:rPr>
          <w:sz w:val="20"/>
        </w:rPr>
      </w:pPr>
      <w:r>
        <w:rPr>
          <w:noProof/>
        </w:rPr>
        <mc:AlternateContent>
          <mc:Choice Requires="wps">
            <w:drawing>
              <wp:anchor distT="0" distB="0" distL="0" distR="0" simplePos="0" relativeHeight="15813120" behindDoc="0" locked="0" layoutInCell="1" allowOverlap="1" wp14:anchorId="3B6E70E0" wp14:editId="3D52783E">
                <wp:simplePos x="0" y="0"/>
                <wp:positionH relativeFrom="page">
                  <wp:posOffset>5090795</wp:posOffset>
                </wp:positionH>
                <wp:positionV relativeFrom="paragraph">
                  <wp:posOffset>36603</wp:posOffset>
                </wp:positionV>
                <wp:extent cx="266700" cy="121920"/>
                <wp:effectExtent l="0" t="0" r="0" b="0"/>
                <wp:wrapNone/>
                <wp:docPr id="414" name="Graphic 4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48A92493" id="Graphic 414" o:spid="_x0000_s1026" alt="&quot;&quot;" style="position:absolute;margin-left:400.85pt;margin-top:2.9pt;width:21pt;height:9.6pt;z-index:1581312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61E" w14:textId="77777777" w:rsidR="007D63C5" w:rsidRDefault="007D63C5">
      <w:pPr>
        <w:pStyle w:val="BodyText"/>
        <w:rPr>
          <w:sz w:val="20"/>
        </w:rPr>
      </w:pPr>
    </w:p>
    <w:p w14:paraId="3B6E661F" w14:textId="77777777" w:rsidR="007D63C5" w:rsidRDefault="007D63C5">
      <w:pPr>
        <w:pStyle w:val="BodyText"/>
        <w:rPr>
          <w:sz w:val="20"/>
        </w:rPr>
      </w:pPr>
    </w:p>
    <w:p w14:paraId="3B6E6620" w14:textId="77777777" w:rsidR="007D63C5" w:rsidRDefault="007D63C5">
      <w:pPr>
        <w:pStyle w:val="BodyText"/>
        <w:rPr>
          <w:sz w:val="20"/>
        </w:rPr>
      </w:pPr>
    </w:p>
    <w:p w14:paraId="3B6E6621" w14:textId="77777777" w:rsidR="007D63C5" w:rsidRDefault="007D63C5">
      <w:pPr>
        <w:pStyle w:val="BodyText"/>
        <w:rPr>
          <w:sz w:val="20"/>
        </w:rPr>
      </w:pPr>
    </w:p>
    <w:p w14:paraId="3B6E6622" w14:textId="77777777" w:rsidR="007D63C5" w:rsidRDefault="007D63C5">
      <w:pPr>
        <w:pStyle w:val="BodyText"/>
        <w:rPr>
          <w:sz w:val="20"/>
        </w:rPr>
      </w:pPr>
    </w:p>
    <w:p w14:paraId="3B6E6623" w14:textId="77777777" w:rsidR="007D63C5" w:rsidRDefault="007D63C5">
      <w:pPr>
        <w:pStyle w:val="BodyText"/>
        <w:rPr>
          <w:sz w:val="20"/>
        </w:rPr>
      </w:pPr>
    </w:p>
    <w:p w14:paraId="3B6E6624" w14:textId="77777777" w:rsidR="007D63C5" w:rsidRDefault="007D63C5">
      <w:pPr>
        <w:pStyle w:val="BodyText"/>
        <w:rPr>
          <w:sz w:val="20"/>
        </w:rPr>
      </w:pPr>
    </w:p>
    <w:p w14:paraId="3B6E6625" w14:textId="77777777" w:rsidR="007D63C5" w:rsidRDefault="007D63C5">
      <w:pPr>
        <w:pStyle w:val="BodyText"/>
        <w:rPr>
          <w:sz w:val="20"/>
        </w:rPr>
      </w:pPr>
    </w:p>
    <w:p w14:paraId="3B6E6626" w14:textId="77777777" w:rsidR="007D63C5" w:rsidRDefault="007D63C5">
      <w:pPr>
        <w:pStyle w:val="BodyText"/>
        <w:rPr>
          <w:sz w:val="20"/>
        </w:rPr>
      </w:pPr>
    </w:p>
    <w:p w14:paraId="3B6E6627" w14:textId="77777777" w:rsidR="007D63C5" w:rsidRDefault="007D63C5">
      <w:pPr>
        <w:pStyle w:val="BodyText"/>
        <w:rPr>
          <w:sz w:val="20"/>
        </w:rPr>
      </w:pPr>
    </w:p>
    <w:p w14:paraId="3B6E6628" w14:textId="77777777" w:rsidR="007D63C5" w:rsidRDefault="007D63C5">
      <w:pPr>
        <w:pStyle w:val="BodyText"/>
        <w:rPr>
          <w:sz w:val="20"/>
        </w:rPr>
      </w:pPr>
    </w:p>
    <w:p w14:paraId="3B6E6629" w14:textId="77777777" w:rsidR="007D63C5" w:rsidRDefault="007D63C5">
      <w:pPr>
        <w:pStyle w:val="BodyText"/>
        <w:rPr>
          <w:sz w:val="20"/>
        </w:rPr>
      </w:pPr>
    </w:p>
    <w:p w14:paraId="3B6E662A" w14:textId="77777777" w:rsidR="007D63C5" w:rsidRDefault="007D63C5">
      <w:pPr>
        <w:pStyle w:val="BodyText"/>
        <w:rPr>
          <w:sz w:val="20"/>
        </w:rPr>
      </w:pPr>
    </w:p>
    <w:p w14:paraId="3B6E662B" w14:textId="77777777" w:rsidR="007D63C5" w:rsidRDefault="007D63C5">
      <w:pPr>
        <w:pStyle w:val="BodyText"/>
        <w:spacing w:before="96"/>
        <w:rPr>
          <w:sz w:val="20"/>
        </w:rPr>
      </w:pPr>
    </w:p>
    <w:p w14:paraId="3B6E662C" w14:textId="77777777" w:rsidR="007D63C5" w:rsidRDefault="00790D2C">
      <w:pPr>
        <w:spacing w:before="1"/>
        <w:ind w:left="7040"/>
        <w:rPr>
          <w:sz w:val="20"/>
        </w:rPr>
      </w:pPr>
      <w:r>
        <w:rPr>
          <w:noProof/>
        </w:rPr>
        <w:drawing>
          <wp:anchor distT="0" distB="0" distL="0" distR="0" simplePos="0" relativeHeight="15811584" behindDoc="0" locked="0" layoutInCell="1" allowOverlap="1" wp14:anchorId="3B6E70E2" wp14:editId="782B5AF5">
            <wp:simplePos x="0" y="0"/>
            <wp:positionH relativeFrom="page">
              <wp:posOffset>720090</wp:posOffset>
            </wp:positionH>
            <wp:positionV relativeFrom="paragraph">
              <wp:posOffset>-267110</wp:posOffset>
            </wp:positionV>
            <wp:extent cx="4247715" cy="3599129"/>
            <wp:effectExtent l="0" t="0" r="0" b="0"/>
            <wp:wrapNone/>
            <wp:docPr id="415" name="Image 415" descr="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descr="A graph"/>
                    <pic:cNvPicPr/>
                  </pic:nvPicPr>
                  <pic:blipFill>
                    <a:blip r:embed="rId236" cstate="print"/>
                    <a:stretch>
                      <a:fillRect/>
                    </a:stretch>
                  </pic:blipFill>
                  <pic:spPr>
                    <a:xfrm>
                      <a:off x="0" y="0"/>
                      <a:ext cx="4247715" cy="3599129"/>
                    </a:xfrm>
                    <a:prstGeom prst="rect">
                      <a:avLst/>
                    </a:prstGeom>
                  </pic:spPr>
                </pic:pic>
              </a:graphicData>
            </a:graphic>
          </wp:anchor>
        </w:drawing>
      </w:r>
      <w:r>
        <w:rPr>
          <w:b/>
          <w:sz w:val="20"/>
        </w:rPr>
        <w:t>E –</w:t>
      </w:r>
      <w:r>
        <w:rPr>
          <w:b/>
          <w:spacing w:val="-2"/>
          <w:sz w:val="20"/>
        </w:rPr>
        <w:t xml:space="preserve"> </w:t>
      </w:r>
      <w:r>
        <w:rPr>
          <w:spacing w:val="-4"/>
          <w:sz w:val="20"/>
        </w:rPr>
        <w:t>RIDE</w:t>
      </w:r>
    </w:p>
    <w:p w14:paraId="3B6E662D" w14:textId="77777777" w:rsidR="007D63C5" w:rsidRDefault="00790D2C">
      <w:pPr>
        <w:ind w:left="7323" w:hanging="284"/>
        <w:rPr>
          <w:sz w:val="20"/>
        </w:rPr>
      </w:pPr>
      <w:r>
        <w:rPr>
          <w:b/>
          <w:sz w:val="20"/>
        </w:rPr>
        <w:t>F</w:t>
      </w:r>
      <w:r>
        <w:rPr>
          <w:b/>
          <w:spacing w:val="-9"/>
          <w:sz w:val="20"/>
        </w:rPr>
        <w:t xml:space="preserve"> </w:t>
      </w:r>
      <w:r>
        <w:rPr>
          <w:b/>
          <w:sz w:val="20"/>
        </w:rPr>
        <w:t>–</w:t>
      </w:r>
      <w:r>
        <w:rPr>
          <w:b/>
          <w:spacing w:val="-10"/>
          <w:sz w:val="20"/>
        </w:rPr>
        <w:t xml:space="preserve"> </w:t>
      </w:r>
      <w:r>
        <w:rPr>
          <w:sz w:val="20"/>
        </w:rPr>
        <w:t>Leadership,</w:t>
      </w:r>
      <w:r>
        <w:rPr>
          <w:spacing w:val="-8"/>
          <w:sz w:val="20"/>
        </w:rPr>
        <w:t xml:space="preserve"> </w:t>
      </w:r>
      <w:r>
        <w:rPr>
          <w:sz w:val="20"/>
        </w:rPr>
        <w:t>Engagement,</w:t>
      </w:r>
      <w:r>
        <w:rPr>
          <w:spacing w:val="-6"/>
          <w:sz w:val="20"/>
        </w:rPr>
        <w:t xml:space="preserve"> </w:t>
      </w:r>
      <w:r>
        <w:rPr>
          <w:sz w:val="20"/>
        </w:rPr>
        <w:t xml:space="preserve">and </w:t>
      </w:r>
      <w:r>
        <w:rPr>
          <w:spacing w:val="-2"/>
          <w:sz w:val="20"/>
        </w:rPr>
        <w:t>Development</w:t>
      </w:r>
    </w:p>
    <w:p w14:paraId="3B6E662E" w14:textId="77777777" w:rsidR="007D63C5" w:rsidRDefault="00790D2C">
      <w:pPr>
        <w:spacing w:line="242" w:lineRule="exact"/>
        <w:ind w:left="7040"/>
        <w:rPr>
          <w:sz w:val="20"/>
        </w:rPr>
      </w:pPr>
      <w:r>
        <w:rPr>
          <w:b/>
          <w:sz w:val="20"/>
        </w:rPr>
        <w:t>G</w:t>
      </w:r>
      <w:r>
        <w:rPr>
          <w:b/>
          <w:spacing w:val="-4"/>
          <w:sz w:val="20"/>
        </w:rPr>
        <w:t xml:space="preserve"> </w:t>
      </w:r>
      <w:r>
        <w:rPr>
          <w:b/>
          <w:sz w:val="20"/>
        </w:rPr>
        <w:t>–</w:t>
      </w:r>
      <w:r>
        <w:rPr>
          <w:b/>
          <w:spacing w:val="-5"/>
          <w:sz w:val="20"/>
        </w:rPr>
        <w:t xml:space="preserve"> </w:t>
      </w:r>
      <w:r>
        <w:rPr>
          <w:sz w:val="20"/>
        </w:rPr>
        <w:t>Meeting</w:t>
      </w:r>
      <w:r>
        <w:rPr>
          <w:spacing w:val="-4"/>
          <w:sz w:val="20"/>
        </w:rPr>
        <w:t xml:space="preserve"> </w:t>
      </w:r>
      <w:r>
        <w:rPr>
          <w:sz w:val="20"/>
        </w:rPr>
        <w:t>the</w:t>
      </w:r>
      <w:r>
        <w:rPr>
          <w:spacing w:val="-5"/>
          <w:sz w:val="20"/>
        </w:rPr>
        <w:t xml:space="preserve"> </w:t>
      </w:r>
      <w:r>
        <w:rPr>
          <w:sz w:val="20"/>
        </w:rPr>
        <w:t>Youth</w:t>
      </w:r>
      <w:r>
        <w:rPr>
          <w:spacing w:val="-3"/>
          <w:sz w:val="20"/>
        </w:rPr>
        <w:t xml:space="preserve"> </w:t>
      </w:r>
      <w:r>
        <w:rPr>
          <w:spacing w:val="-5"/>
          <w:sz w:val="20"/>
        </w:rPr>
        <w:t>Gap</w:t>
      </w:r>
    </w:p>
    <w:p w14:paraId="3B6E662F" w14:textId="77777777" w:rsidR="007D63C5" w:rsidRDefault="00790D2C">
      <w:pPr>
        <w:spacing w:line="243" w:lineRule="exact"/>
        <w:ind w:left="7040"/>
        <w:rPr>
          <w:sz w:val="20"/>
        </w:rPr>
      </w:pPr>
      <w:r>
        <w:rPr>
          <w:b/>
          <w:sz w:val="20"/>
        </w:rPr>
        <w:t>H</w:t>
      </w:r>
      <w:r>
        <w:rPr>
          <w:b/>
          <w:spacing w:val="-5"/>
          <w:sz w:val="20"/>
        </w:rPr>
        <w:t xml:space="preserve"> </w:t>
      </w:r>
      <w:r>
        <w:rPr>
          <w:b/>
          <w:sz w:val="20"/>
        </w:rPr>
        <w:t>–</w:t>
      </w:r>
      <w:r>
        <w:rPr>
          <w:b/>
          <w:spacing w:val="-4"/>
          <w:sz w:val="20"/>
        </w:rPr>
        <w:t xml:space="preserve"> </w:t>
      </w:r>
      <w:r>
        <w:rPr>
          <w:sz w:val="20"/>
        </w:rPr>
        <w:t>Dependence</w:t>
      </w:r>
      <w:r>
        <w:rPr>
          <w:spacing w:val="-4"/>
          <w:sz w:val="20"/>
        </w:rPr>
        <w:t xml:space="preserve"> </w:t>
      </w:r>
      <w:r>
        <w:rPr>
          <w:sz w:val="20"/>
        </w:rPr>
        <w:t>to</w:t>
      </w:r>
      <w:r>
        <w:rPr>
          <w:spacing w:val="-3"/>
          <w:sz w:val="20"/>
        </w:rPr>
        <w:t xml:space="preserve"> </w:t>
      </w:r>
      <w:r>
        <w:rPr>
          <w:spacing w:val="-2"/>
          <w:sz w:val="20"/>
        </w:rPr>
        <w:t>Independence</w:t>
      </w:r>
    </w:p>
    <w:p w14:paraId="3B6E6630" w14:textId="77777777" w:rsidR="007D63C5" w:rsidRDefault="00790D2C">
      <w:pPr>
        <w:spacing w:before="238" w:line="276" w:lineRule="auto"/>
        <w:ind w:left="7479" w:right="1583"/>
        <w:rPr>
          <w:sz w:val="20"/>
        </w:rPr>
      </w:pPr>
      <w:r>
        <w:rPr>
          <w:noProof/>
        </w:rPr>
        <mc:AlternateContent>
          <mc:Choice Requires="wps">
            <w:drawing>
              <wp:anchor distT="0" distB="0" distL="0" distR="0" simplePos="0" relativeHeight="15813632" behindDoc="0" locked="0" layoutInCell="1" allowOverlap="1" wp14:anchorId="3B6E70E4" wp14:editId="324D69A8">
                <wp:simplePos x="0" y="0"/>
                <wp:positionH relativeFrom="page">
                  <wp:posOffset>5063490</wp:posOffset>
                </wp:positionH>
                <wp:positionV relativeFrom="paragraph">
                  <wp:posOffset>169279</wp:posOffset>
                </wp:positionV>
                <wp:extent cx="266700" cy="121920"/>
                <wp:effectExtent l="0" t="0" r="0" b="0"/>
                <wp:wrapNone/>
                <wp:docPr id="416" name="Graphic 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4E31C6A1" id="Graphic 416" o:spid="_x0000_s1026" alt="&quot;&quot;" style="position:absolute;margin-left:398.7pt;margin-top:13.35pt;width:21pt;height:9.6pt;z-index:1581363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14144" behindDoc="0" locked="0" layoutInCell="1" allowOverlap="1" wp14:anchorId="3B6E70E6" wp14:editId="5EDB2739">
                <wp:simplePos x="0" y="0"/>
                <wp:positionH relativeFrom="page">
                  <wp:posOffset>5063490</wp:posOffset>
                </wp:positionH>
                <wp:positionV relativeFrom="paragraph">
                  <wp:posOffset>352159</wp:posOffset>
                </wp:positionV>
                <wp:extent cx="266700" cy="121920"/>
                <wp:effectExtent l="0" t="0" r="0" b="0"/>
                <wp:wrapNone/>
                <wp:docPr id="417" name="Graphic 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12F6E8F9" id="Graphic 417" o:spid="_x0000_s1026" alt="&quot;&quot;" style="position:absolute;margin-left:398.7pt;margin-top:27.75pt;width:21pt;height:9.6pt;z-index:1581414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" path="m266700,l,,,121919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631" w14:textId="77777777" w:rsidR="007D63C5" w:rsidRDefault="00790D2C">
      <w:pPr>
        <w:spacing w:before="1"/>
        <w:ind w:left="7479"/>
        <w:rPr>
          <w:sz w:val="20"/>
        </w:rPr>
      </w:pPr>
      <w:r>
        <w:rPr>
          <w:noProof/>
        </w:rPr>
        <mc:AlternateContent>
          <mc:Choice Requires="wps">
            <w:drawing>
              <wp:anchor distT="0" distB="0" distL="0" distR="0" simplePos="0" relativeHeight="15814656" behindDoc="0" locked="0" layoutInCell="1" allowOverlap="1" wp14:anchorId="3B6E70E8" wp14:editId="187CA3B4">
                <wp:simplePos x="0" y="0"/>
                <wp:positionH relativeFrom="page">
                  <wp:posOffset>5063490</wp:posOffset>
                </wp:positionH>
                <wp:positionV relativeFrom="paragraph">
                  <wp:posOffset>34962</wp:posOffset>
                </wp:positionV>
                <wp:extent cx="266700" cy="121920"/>
                <wp:effectExtent l="0" t="0" r="0" b="0"/>
                <wp:wrapNone/>
                <wp:docPr id="418" name="Graphic 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4DA244CF" id="Graphic 418" o:spid="_x0000_s1026" alt="&quot;&quot;" style="position:absolute;margin-left:398.7pt;margin-top:2.75pt;width:21pt;height:9.6pt;z-index:1581465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" path="m266700,l,,,121919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632" w14:textId="77777777" w:rsidR="007D63C5" w:rsidRDefault="007D63C5">
      <w:pPr>
        <w:pStyle w:val="BodyText"/>
        <w:rPr>
          <w:sz w:val="20"/>
        </w:rPr>
      </w:pPr>
    </w:p>
    <w:p w14:paraId="3B6E6633" w14:textId="77777777" w:rsidR="007D63C5" w:rsidRDefault="007D63C5">
      <w:pPr>
        <w:pStyle w:val="BodyText"/>
        <w:rPr>
          <w:sz w:val="20"/>
        </w:rPr>
      </w:pPr>
    </w:p>
    <w:p w14:paraId="3B6E6634" w14:textId="77777777" w:rsidR="007D63C5" w:rsidRDefault="007D63C5">
      <w:pPr>
        <w:pStyle w:val="BodyText"/>
        <w:rPr>
          <w:sz w:val="20"/>
        </w:rPr>
      </w:pPr>
    </w:p>
    <w:p w14:paraId="3B6E6635" w14:textId="77777777" w:rsidR="007D63C5" w:rsidRDefault="007D63C5">
      <w:pPr>
        <w:pStyle w:val="BodyText"/>
        <w:rPr>
          <w:sz w:val="20"/>
        </w:rPr>
      </w:pPr>
    </w:p>
    <w:p w14:paraId="3B6E6636" w14:textId="77777777" w:rsidR="007D63C5" w:rsidRDefault="007D63C5">
      <w:pPr>
        <w:pStyle w:val="BodyText"/>
        <w:rPr>
          <w:sz w:val="20"/>
        </w:rPr>
      </w:pPr>
    </w:p>
    <w:p w14:paraId="3B6E6637" w14:textId="77777777" w:rsidR="007D63C5" w:rsidRDefault="007D63C5">
      <w:pPr>
        <w:pStyle w:val="BodyText"/>
        <w:rPr>
          <w:sz w:val="20"/>
        </w:rPr>
      </w:pPr>
    </w:p>
    <w:p w14:paraId="3B6E6638" w14:textId="77777777" w:rsidR="007D63C5" w:rsidRDefault="007D63C5">
      <w:pPr>
        <w:pStyle w:val="BodyText"/>
        <w:rPr>
          <w:sz w:val="20"/>
        </w:rPr>
      </w:pPr>
    </w:p>
    <w:p w14:paraId="3B6E6639" w14:textId="77777777" w:rsidR="007D63C5" w:rsidRDefault="007D63C5">
      <w:pPr>
        <w:pStyle w:val="BodyText"/>
        <w:rPr>
          <w:sz w:val="20"/>
        </w:rPr>
      </w:pPr>
    </w:p>
    <w:p w14:paraId="3B6E663A" w14:textId="77777777" w:rsidR="007D63C5" w:rsidRDefault="007D63C5">
      <w:pPr>
        <w:pStyle w:val="BodyText"/>
        <w:rPr>
          <w:sz w:val="20"/>
        </w:rPr>
      </w:pPr>
    </w:p>
    <w:p w14:paraId="3B6E663B" w14:textId="77777777" w:rsidR="007D63C5" w:rsidRDefault="007D63C5">
      <w:pPr>
        <w:pStyle w:val="BodyText"/>
        <w:rPr>
          <w:sz w:val="20"/>
        </w:rPr>
      </w:pPr>
    </w:p>
    <w:p w14:paraId="3B6E663C" w14:textId="77777777" w:rsidR="007D63C5" w:rsidRDefault="007D63C5">
      <w:pPr>
        <w:pStyle w:val="BodyText"/>
        <w:rPr>
          <w:sz w:val="20"/>
        </w:rPr>
      </w:pPr>
    </w:p>
    <w:p w14:paraId="3B6E663D" w14:textId="77777777" w:rsidR="007D63C5" w:rsidRDefault="007D63C5">
      <w:pPr>
        <w:pStyle w:val="BodyText"/>
        <w:spacing w:before="56"/>
        <w:rPr>
          <w:sz w:val="20"/>
        </w:rPr>
      </w:pPr>
    </w:p>
    <w:p w14:paraId="3B6E663E" w14:textId="77777777" w:rsidR="007D63C5" w:rsidRDefault="00790D2C">
      <w:pPr>
        <w:ind w:left="132" w:right="923"/>
        <w:rPr>
          <w:i/>
          <w:sz w:val="20"/>
        </w:rPr>
      </w:pPr>
      <w:r>
        <w:rPr>
          <w:i/>
          <w:color w:val="404040"/>
          <w:sz w:val="20"/>
        </w:rPr>
        <w:t xml:space="preserve">Notes: Difference between TTL clients’ outcomes in the quarter compared to the comparison group. </w:t>
      </w:r>
      <w:r>
        <w:rPr>
          <w:i/>
          <w:sz w:val="20"/>
        </w:rPr>
        <w:t>Impact analyses were</w:t>
      </w:r>
      <w:r>
        <w:rPr>
          <w:i/>
          <w:spacing w:val="-1"/>
          <w:sz w:val="20"/>
        </w:rPr>
        <w:t xml:space="preserve"> </w:t>
      </w:r>
      <w:r>
        <w:rPr>
          <w:i/>
          <w:sz w:val="20"/>
        </w:rPr>
        <w:t>run</w:t>
      </w:r>
      <w:r>
        <w:rPr>
          <w:i/>
          <w:spacing w:val="-1"/>
          <w:sz w:val="20"/>
        </w:rPr>
        <w:t xml:space="preserve"> </w:t>
      </w:r>
      <w:r>
        <w:rPr>
          <w:i/>
          <w:sz w:val="20"/>
        </w:rPr>
        <w:t>for</w:t>
      </w:r>
      <w:r>
        <w:rPr>
          <w:i/>
          <w:spacing w:val="-1"/>
          <w:sz w:val="20"/>
        </w:rPr>
        <w:t xml:space="preserve"> </w:t>
      </w:r>
      <w:r>
        <w:rPr>
          <w:i/>
          <w:color w:val="404040"/>
          <w:sz w:val="20"/>
        </w:rPr>
        <w:t>497</w:t>
      </w:r>
      <w:r>
        <w:rPr>
          <w:i/>
          <w:color w:val="404040"/>
          <w:spacing w:val="-2"/>
          <w:sz w:val="20"/>
        </w:rPr>
        <w:t xml:space="preserve"> </w:t>
      </w:r>
      <w:r>
        <w:rPr>
          <w:i/>
          <w:color w:val="404040"/>
          <w:sz w:val="20"/>
        </w:rPr>
        <w:t>At-risk</w:t>
      </w:r>
      <w:r>
        <w:rPr>
          <w:i/>
          <w:color w:val="404040"/>
          <w:spacing w:val="-1"/>
          <w:sz w:val="20"/>
        </w:rPr>
        <w:t xml:space="preserve"> </w:t>
      </w:r>
      <w:r>
        <w:rPr>
          <w:i/>
          <w:color w:val="404040"/>
          <w:sz w:val="20"/>
        </w:rPr>
        <w:t>Young</w:t>
      </w:r>
      <w:r>
        <w:rPr>
          <w:i/>
          <w:color w:val="404040"/>
          <w:spacing w:val="-1"/>
          <w:sz w:val="20"/>
        </w:rPr>
        <w:t xml:space="preserve"> </w:t>
      </w:r>
      <w:r>
        <w:rPr>
          <w:i/>
          <w:color w:val="404040"/>
          <w:sz w:val="20"/>
        </w:rPr>
        <w:t>People</w:t>
      </w:r>
      <w:r>
        <w:rPr>
          <w:i/>
          <w:color w:val="404040"/>
          <w:spacing w:val="-1"/>
          <w:sz w:val="20"/>
        </w:rPr>
        <w:t xml:space="preserve"> </w:t>
      </w:r>
      <w:r>
        <w:rPr>
          <w:i/>
          <w:color w:val="404040"/>
          <w:sz w:val="20"/>
        </w:rPr>
        <w:t>(tranche</w:t>
      </w:r>
      <w:r>
        <w:rPr>
          <w:i/>
          <w:color w:val="404040"/>
          <w:spacing w:val="-1"/>
          <w:sz w:val="20"/>
        </w:rPr>
        <w:t xml:space="preserve"> </w:t>
      </w:r>
      <w:r>
        <w:rPr>
          <w:i/>
          <w:color w:val="404040"/>
          <w:sz w:val="20"/>
        </w:rPr>
        <w:t>2)</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58%</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6"/>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4"/>
          <w:sz w:val="20"/>
        </w:rPr>
        <w:t xml:space="preserve"> </w:t>
      </w:r>
      <w:r>
        <w:rPr>
          <w:i/>
          <w:color w:val="404040"/>
          <w:sz w:val="20"/>
        </w:rPr>
        <w:t>DEX</w:t>
      </w:r>
    </w:p>
    <w:p w14:paraId="3B6E663F" w14:textId="77777777" w:rsidR="007D63C5" w:rsidRDefault="007D63C5">
      <w:pPr>
        <w:rPr>
          <w:sz w:val="20"/>
        </w:rPr>
        <w:sectPr w:rsidR="007D63C5">
          <w:pgSz w:w="11910" w:h="16840"/>
          <w:pgMar w:top="2000" w:right="220" w:bottom="740" w:left="1000" w:header="589" w:footer="556" w:gutter="0"/>
          <w:cols w:space="720"/>
        </w:sectPr>
      </w:pPr>
    </w:p>
    <w:p w14:paraId="3B6E6640" w14:textId="77777777" w:rsidR="007D63C5" w:rsidRDefault="007D63C5">
      <w:pPr>
        <w:pStyle w:val="BodyText"/>
        <w:spacing w:before="12"/>
        <w:rPr>
          <w:i/>
          <w:sz w:val="20"/>
        </w:rPr>
      </w:pPr>
    </w:p>
    <w:p w14:paraId="3B6E6641" w14:textId="77777777" w:rsidR="007D63C5" w:rsidRDefault="00790D2C">
      <w:pPr>
        <w:spacing w:before="1"/>
        <w:ind w:left="132"/>
        <w:rPr>
          <w:rFonts w:ascii="Arial" w:hAnsi="Arial"/>
          <w:i/>
          <w:sz w:val="20"/>
        </w:rPr>
      </w:pPr>
      <w:bookmarkStart w:id="146" w:name="_bookmark145"/>
      <w:bookmarkEnd w:id="146"/>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D-34</w:t>
      </w:r>
      <w:r>
        <w:rPr>
          <w:rFonts w:ascii="Arial" w:hAnsi="Arial"/>
          <w:i/>
          <w:color w:val="44536A"/>
          <w:spacing w:val="-6"/>
          <w:sz w:val="20"/>
        </w:rPr>
        <w:t xml:space="preserve"> </w:t>
      </w:r>
      <w:r>
        <w:rPr>
          <w:rFonts w:ascii="Arial" w:hAnsi="Arial"/>
          <w:i/>
          <w:color w:val="44536A"/>
          <w:sz w:val="20"/>
        </w:rPr>
        <w:t>Days</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At-risk</w:t>
      </w:r>
      <w:r>
        <w:rPr>
          <w:rFonts w:ascii="Arial" w:hAnsi="Arial"/>
          <w:i/>
          <w:color w:val="44536A"/>
          <w:spacing w:val="-6"/>
          <w:sz w:val="20"/>
        </w:rPr>
        <w:t xml:space="preserve"> </w:t>
      </w:r>
      <w:r>
        <w:rPr>
          <w:rFonts w:ascii="Arial" w:hAnsi="Arial"/>
          <w:i/>
          <w:color w:val="44536A"/>
          <w:sz w:val="20"/>
        </w:rPr>
        <w:t>Young</w:t>
      </w:r>
      <w:r>
        <w:rPr>
          <w:rFonts w:ascii="Arial" w:hAnsi="Arial"/>
          <w:i/>
          <w:color w:val="44536A"/>
          <w:spacing w:val="-5"/>
          <w:sz w:val="20"/>
        </w:rPr>
        <w:t xml:space="preserve"> </w:t>
      </w:r>
      <w:r>
        <w:rPr>
          <w:rFonts w:ascii="Arial" w:hAnsi="Arial"/>
          <w:i/>
          <w:color w:val="44536A"/>
          <w:sz w:val="20"/>
        </w:rPr>
        <w:t>People</w:t>
      </w:r>
      <w:r>
        <w:rPr>
          <w:rFonts w:ascii="Arial" w:hAnsi="Arial"/>
          <w:i/>
          <w:color w:val="44536A"/>
          <w:spacing w:val="-7"/>
          <w:sz w:val="20"/>
        </w:rPr>
        <w:t xml:space="preserve"> </w:t>
      </w:r>
      <w:r>
        <w:rPr>
          <w:rFonts w:ascii="Arial" w:hAnsi="Arial"/>
          <w:i/>
          <w:color w:val="44536A"/>
          <w:sz w:val="20"/>
        </w:rPr>
        <w:t>(tranche</w:t>
      </w:r>
      <w:r>
        <w:rPr>
          <w:rFonts w:ascii="Arial" w:hAnsi="Arial"/>
          <w:i/>
          <w:color w:val="44536A"/>
          <w:spacing w:val="-7"/>
          <w:sz w:val="20"/>
        </w:rPr>
        <w:t xml:space="preserve"> </w:t>
      </w:r>
      <w:r>
        <w:rPr>
          <w:rFonts w:ascii="Arial" w:hAnsi="Arial"/>
          <w:i/>
          <w:color w:val="44536A"/>
          <w:spacing w:val="-5"/>
          <w:sz w:val="20"/>
        </w:rPr>
        <w:t>2)</w:t>
      </w:r>
    </w:p>
    <w:p w14:paraId="3B6E6642" w14:textId="77777777" w:rsidR="007D63C5" w:rsidRDefault="007D63C5">
      <w:pPr>
        <w:pStyle w:val="BodyText"/>
        <w:spacing w:before="65"/>
        <w:rPr>
          <w:rFonts w:ascii="Arial"/>
          <w:i/>
          <w:sz w:val="20"/>
        </w:rPr>
      </w:pPr>
    </w:p>
    <w:p w14:paraId="3B6E6643" w14:textId="77777777" w:rsidR="007D63C5" w:rsidRDefault="00790D2C">
      <w:pPr>
        <w:ind w:left="6860"/>
        <w:rPr>
          <w:sz w:val="20"/>
        </w:rPr>
      </w:pPr>
      <w:r>
        <w:rPr>
          <w:noProof/>
        </w:rPr>
        <mc:AlternateContent>
          <mc:Choice Requires="wpg">
            <w:drawing>
              <wp:anchor distT="0" distB="0" distL="0" distR="0" simplePos="0" relativeHeight="479998464" behindDoc="1" locked="0" layoutInCell="1" allowOverlap="1" wp14:anchorId="3B6E70EA" wp14:editId="5058CDA9">
                <wp:simplePos x="0" y="0"/>
                <wp:positionH relativeFrom="page">
                  <wp:posOffset>758642</wp:posOffset>
                </wp:positionH>
                <wp:positionV relativeFrom="paragraph">
                  <wp:posOffset>-33588</wp:posOffset>
                </wp:positionV>
                <wp:extent cx="4523105" cy="3430904"/>
                <wp:effectExtent l="0" t="0" r="0" b="0"/>
                <wp:wrapNone/>
                <wp:docPr id="419" name="Group 419" descr="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3105" cy="3430904"/>
                          <a:chOff x="0" y="0"/>
                          <a:chExt cx="4523105" cy="3430904"/>
                        </a:xfrm>
                      </wpg:grpSpPr>
                      <pic:pic xmlns:pic="http://schemas.openxmlformats.org/drawingml/2006/picture">
                        <pic:nvPicPr>
                          <pic:cNvPr id="420" name="Image 420"/>
                          <pic:cNvPicPr/>
                        </pic:nvPicPr>
                        <pic:blipFill>
                          <a:blip r:embed="rId237" cstate="print"/>
                          <a:stretch>
                            <a:fillRect/>
                          </a:stretch>
                        </pic:blipFill>
                        <pic:spPr>
                          <a:xfrm>
                            <a:off x="0" y="0"/>
                            <a:ext cx="4240744" cy="3430893"/>
                          </a:xfrm>
                          <a:prstGeom prst="rect">
                            <a:avLst/>
                          </a:prstGeom>
                        </pic:spPr>
                      </pic:pic>
                      <wps:wsp>
                        <wps:cNvPr id="421" name="Graphic 421"/>
                        <wps:cNvSpPr/>
                        <wps:spPr>
                          <a:xfrm>
                            <a:off x="4255952" y="1040869"/>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422" name="Graphic 422"/>
                        <wps:cNvSpPr/>
                        <wps:spPr>
                          <a:xfrm>
                            <a:off x="4255952" y="1223749"/>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423" name="Graphic 423"/>
                        <wps:cNvSpPr/>
                        <wps:spPr>
                          <a:xfrm>
                            <a:off x="4255952" y="1414249"/>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6B19EC9A" id="Group 419" o:spid="_x0000_s1026" alt="A graph" style="position:absolute;margin-left:59.75pt;margin-top:-2.65pt;width:356.15pt;height:270.15pt;z-index:-23318016;mso-wrap-distance-left:0;mso-wrap-distance-right:0;mso-position-horizontal-relative:page" coordsize="45231,343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b/wBqn4G/Ez4keNfht4x+FfiXQ/DniPwi2ogSa7C8sUi3UUcZwqo2&#10;SAjdR3HpXC/8K7/bg/6Kr8NP/BTL/wDGK+yqKAPk74Dfs9/GjRv2irj4p/F3xf4X8R3K+GH8OWse&#10;gW0kLKhuUnBYGNVwCH55PzD0r6x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8A/bj8QXHhn9nbVb2DxDqHhRP7U0mG41fS757Ke2t5NQt0mZZkIKfu2fJz0zQB7/RXzh+zPpXw&#10;zn8R6jqngP43+I/ihcR2hguNN1XxvJrMVujOpEpt2Y7Gyu0OR0LAdTX0f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">
                <v:shape id="Image 420" o:spid="_x0000_s1027" type="#_x0000_t75" style="position:absolute;width:42407;height:3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">
                  <v:imagedata r:id="rId238" o:title=""/>
                </v:shape>
                <v:shape id="Graphic 421" o:spid="_x0000_s1028" style="position:absolute;left:42559;top:10408;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" path="m266700,l,,,121920r266700,l266700,xe" fillcolor="#00a1c6" stroked="f">
                  <v:path arrowok="t"/>
                </v:shape>
                <v:shape id="Graphic 422" o:spid="_x0000_s1029" style="position:absolute;left:42559;top:12237;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" path="m266700,l,,,121920r266700,l266700,xe" fillcolor="#eb5f2b" stroked="f">
                  <v:path arrowok="t"/>
                </v:shape>
                <v:shape id="Graphic 423" o:spid="_x0000_s1030" style="position:absolute;left:42559;top:14142;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5"/>
          <w:sz w:val="20"/>
        </w:rPr>
        <w:t xml:space="preserve"> </w:t>
      </w:r>
      <w:r>
        <w:rPr>
          <w:b/>
          <w:sz w:val="20"/>
        </w:rPr>
        <w:t>–</w:t>
      </w:r>
      <w:r>
        <w:rPr>
          <w:b/>
          <w:spacing w:val="-4"/>
          <w:sz w:val="20"/>
        </w:rPr>
        <w:t xml:space="preserve"> </w:t>
      </w:r>
      <w:r>
        <w:rPr>
          <w:sz w:val="20"/>
        </w:rPr>
        <w:t>Lead</w:t>
      </w:r>
      <w:r>
        <w:rPr>
          <w:spacing w:val="-2"/>
          <w:sz w:val="20"/>
        </w:rPr>
        <w:t xml:space="preserve"> </w:t>
      </w:r>
      <w:r>
        <w:rPr>
          <w:sz w:val="20"/>
        </w:rPr>
        <w:t>with</w:t>
      </w:r>
      <w:r>
        <w:rPr>
          <w:spacing w:val="-2"/>
          <w:sz w:val="20"/>
        </w:rPr>
        <w:t xml:space="preserve"> Culture</w:t>
      </w:r>
    </w:p>
    <w:p w14:paraId="3B6E6644" w14:textId="77777777" w:rsidR="007D63C5" w:rsidRDefault="00790D2C">
      <w:pPr>
        <w:ind w:left="6860"/>
        <w:rPr>
          <w:sz w:val="20"/>
        </w:rPr>
      </w:pPr>
      <w:r>
        <w:rPr>
          <w:b/>
          <w:sz w:val="20"/>
        </w:rPr>
        <w:t>B</w:t>
      </w:r>
      <w:r>
        <w:rPr>
          <w:b/>
          <w:spacing w:val="-3"/>
          <w:sz w:val="20"/>
        </w:rPr>
        <w:t xml:space="preserve"> </w:t>
      </w:r>
      <w:r>
        <w:rPr>
          <w:b/>
          <w:sz w:val="20"/>
        </w:rPr>
        <w:t>–</w:t>
      </w:r>
      <w:r>
        <w:rPr>
          <w:b/>
          <w:spacing w:val="-4"/>
          <w:sz w:val="20"/>
        </w:rPr>
        <w:t xml:space="preserve"> </w:t>
      </w:r>
      <w:r>
        <w:rPr>
          <w:sz w:val="20"/>
        </w:rPr>
        <w:t>Dunn</w:t>
      </w:r>
      <w:r>
        <w:rPr>
          <w:spacing w:val="-2"/>
          <w:sz w:val="20"/>
        </w:rPr>
        <w:t xml:space="preserve"> </w:t>
      </w:r>
      <w:r>
        <w:rPr>
          <w:sz w:val="20"/>
        </w:rPr>
        <w:t>&amp;</w:t>
      </w:r>
      <w:r>
        <w:rPr>
          <w:spacing w:val="-3"/>
          <w:sz w:val="20"/>
        </w:rPr>
        <w:t xml:space="preserve"> </w:t>
      </w:r>
      <w:r>
        <w:rPr>
          <w:sz w:val="20"/>
        </w:rPr>
        <w:t>Lewis</w:t>
      </w:r>
      <w:r>
        <w:rPr>
          <w:spacing w:val="-2"/>
          <w:sz w:val="20"/>
        </w:rPr>
        <w:t xml:space="preserve"> F3style</w:t>
      </w:r>
    </w:p>
    <w:p w14:paraId="3B6E6645" w14:textId="77777777" w:rsidR="007D63C5" w:rsidRDefault="00790D2C">
      <w:pPr>
        <w:spacing w:before="1" w:line="243" w:lineRule="exact"/>
        <w:ind w:left="6860"/>
        <w:rPr>
          <w:sz w:val="20"/>
        </w:rPr>
      </w:pPr>
      <w:r>
        <w:rPr>
          <w:b/>
          <w:sz w:val="20"/>
        </w:rPr>
        <w:t>C</w:t>
      </w:r>
      <w:r>
        <w:rPr>
          <w:b/>
          <w:spacing w:val="-4"/>
          <w:sz w:val="20"/>
        </w:rPr>
        <w:t xml:space="preserve"> </w:t>
      </w:r>
      <w:r>
        <w:rPr>
          <w:b/>
          <w:sz w:val="20"/>
        </w:rPr>
        <w:t>–</w:t>
      </w:r>
      <w:r>
        <w:rPr>
          <w:b/>
          <w:spacing w:val="-4"/>
          <w:sz w:val="20"/>
        </w:rPr>
        <w:t xml:space="preserve"> </w:t>
      </w:r>
      <w:r>
        <w:rPr>
          <w:sz w:val="20"/>
        </w:rPr>
        <w:t>Your</w:t>
      </w:r>
      <w:r>
        <w:rPr>
          <w:spacing w:val="-3"/>
          <w:sz w:val="20"/>
        </w:rPr>
        <w:t xml:space="preserve"> </w:t>
      </w:r>
      <w:r>
        <w:rPr>
          <w:sz w:val="20"/>
        </w:rPr>
        <w:t>Job</w:t>
      </w:r>
      <w:r>
        <w:rPr>
          <w:spacing w:val="-2"/>
          <w:sz w:val="20"/>
        </w:rPr>
        <w:t xml:space="preserve"> </w:t>
      </w:r>
      <w:r>
        <w:rPr>
          <w:sz w:val="20"/>
        </w:rPr>
        <w:t>Your</w:t>
      </w:r>
      <w:r>
        <w:rPr>
          <w:spacing w:val="-3"/>
          <w:sz w:val="20"/>
        </w:rPr>
        <w:t xml:space="preserve"> </w:t>
      </w:r>
      <w:r>
        <w:rPr>
          <w:spacing w:val="-5"/>
          <w:sz w:val="20"/>
        </w:rPr>
        <w:t>Way</w:t>
      </w:r>
    </w:p>
    <w:p w14:paraId="3B6E6646" w14:textId="77777777" w:rsidR="007D63C5" w:rsidRDefault="00790D2C">
      <w:pPr>
        <w:ind w:left="7143" w:hanging="284"/>
        <w:rPr>
          <w:sz w:val="20"/>
        </w:rPr>
      </w:pPr>
      <w:r>
        <w:rPr>
          <w:b/>
          <w:sz w:val="20"/>
        </w:rPr>
        <w:t>D</w:t>
      </w:r>
      <w:r>
        <w:rPr>
          <w:b/>
          <w:spacing w:val="-10"/>
          <w:sz w:val="20"/>
        </w:rPr>
        <w:t xml:space="preserve"> </w:t>
      </w:r>
      <w:r>
        <w:rPr>
          <w:b/>
          <w:sz w:val="20"/>
        </w:rPr>
        <w:t>–</w:t>
      </w:r>
      <w:r>
        <w:rPr>
          <w:b/>
          <w:spacing w:val="-10"/>
          <w:sz w:val="20"/>
        </w:rPr>
        <w:t xml:space="preserve"> </w:t>
      </w:r>
      <w:r>
        <w:rPr>
          <w:sz w:val="20"/>
        </w:rPr>
        <w:t>Brighton</w:t>
      </w:r>
      <w:r>
        <w:rPr>
          <w:spacing w:val="-8"/>
          <w:sz w:val="20"/>
        </w:rPr>
        <w:t xml:space="preserve"> </w:t>
      </w:r>
      <w:r>
        <w:rPr>
          <w:sz w:val="20"/>
        </w:rPr>
        <w:t>Integrated</w:t>
      </w:r>
      <w:r>
        <w:rPr>
          <w:spacing w:val="-7"/>
          <w:sz w:val="20"/>
        </w:rPr>
        <w:t xml:space="preserve"> </w:t>
      </w:r>
      <w:r>
        <w:rPr>
          <w:sz w:val="20"/>
        </w:rPr>
        <w:t xml:space="preserve">Community </w:t>
      </w:r>
      <w:r>
        <w:rPr>
          <w:spacing w:val="-2"/>
          <w:sz w:val="20"/>
        </w:rPr>
        <w:t>Engagement</w:t>
      </w:r>
    </w:p>
    <w:p w14:paraId="3B6E6647" w14:textId="77777777" w:rsidR="007D63C5" w:rsidRDefault="007D63C5">
      <w:pPr>
        <w:pStyle w:val="BodyText"/>
        <w:spacing w:before="95"/>
        <w:rPr>
          <w:sz w:val="20"/>
        </w:rPr>
      </w:pPr>
    </w:p>
    <w:p w14:paraId="3B6E6648" w14:textId="77777777" w:rsidR="007D63C5" w:rsidRDefault="00790D2C">
      <w:pPr>
        <w:spacing w:line="273" w:lineRule="auto"/>
        <w:ind w:left="7402" w:right="1660"/>
        <w:rPr>
          <w:sz w:val="20"/>
        </w:rPr>
      </w:pPr>
      <w:r>
        <w:rPr>
          <w:sz w:val="20"/>
        </w:rPr>
        <w:t>Significant increase Significant</w:t>
      </w:r>
      <w:r>
        <w:rPr>
          <w:spacing w:val="-12"/>
          <w:sz w:val="20"/>
        </w:rPr>
        <w:t xml:space="preserve"> </w:t>
      </w:r>
      <w:r>
        <w:rPr>
          <w:sz w:val="20"/>
        </w:rPr>
        <w:t>decrease</w:t>
      </w:r>
    </w:p>
    <w:p w14:paraId="3B6E6649" w14:textId="77777777" w:rsidR="007D63C5" w:rsidRDefault="00790D2C">
      <w:pPr>
        <w:spacing w:before="2"/>
        <w:ind w:left="7402"/>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64A" w14:textId="77777777" w:rsidR="007D63C5" w:rsidRDefault="007D63C5">
      <w:pPr>
        <w:pStyle w:val="BodyText"/>
        <w:rPr>
          <w:sz w:val="20"/>
        </w:rPr>
      </w:pPr>
    </w:p>
    <w:p w14:paraId="3B6E664B" w14:textId="77777777" w:rsidR="007D63C5" w:rsidRDefault="007D63C5">
      <w:pPr>
        <w:pStyle w:val="BodyText"/>
        <w:rPr>
          <w:sz w:val="20"/>
        </w:rPr>
      </w:pPr>
    </w:p>
    <w:p w14:paraId="3B6E664C" w14:textId="77777777" w:rsidR="007D63C5" w:rsidRDefault="007D63C5">
      <w:pPr>
        <w:pStyle w:val="BodyText"/>
        <w:rPr>
          <w:sz w:val="20"/>
        </w:rPr>
      </w:pPr>
    </w:p>
    <w:p w14:paraId="3B6E664D" w14:textId="77777777" w:rsidR="007D63C5" w:rsidRDefault="007D63C5">
      <w:pPr>
        <w:pStyle w:val="BodyText"/>
        <w:rPr>
          <w:sz w:val="20"/>
        </w:rPr>
      </w:pPr>
    </w:p>
    <w:p w14:paraId="3B6E664E" w14:textId="77777777" w:rsidR="007D63C5" w:rsidRDefault="007D63C5">
      <w:pPr>
        <w:pStyle w:val="BodyText"/>
        <w:rPr>
          <w:sz w:val="20"/>
        </w:rPr>
      </w:pPr>
    </w:p>
    <w:p w14:paraId="3B6E664F" w14:textId="77777777" w:rsidR="007D63C5" w:rsidRDefault="007D63C5">
      <w:pPr>
        <w:pStyle w:val="BodyText"/>
        <w:rPr>
          <w:sz w:val="20"/>
        </w:rPr>
      </w:pPr>
    </w:p>
    <w:p w14:paraId="3B6E6650" w14:textId="77777777" w:rsidR="007D63C5" w:rsidRDefault="007D63C5">
      <w:pPr>
        <w:pStyle w:val="BodyText"/>
        <w:rPr>
          <w:sz w:val="20"/>
        </w:rPr>
      </w:pPr>
    </w:p>
    <w:p w14:paraId="3B6E6651" w14:textId="77777777" w:rsidR="007D63C5" w:rsidRDefault="007D63C5">
      <w:pPr>
        <w:pStyle w:val="BodyText"/>
        <w:rPr>
          <w:sz w:val="20"/>
        </w:rPr>
      </w:pPr>
    </w:p>
    <w:p w14:paraId="3B6E6652" w14:textId="77777777" w:rsidR="007D63C5" w:rsidRDefault="007D63C5">
      <w:pPr>
        <w:pStyle w:val="BodyText"/>
        <w:rPr>
          <w:sz w:val="20"/>
        </w:rPr>
      </w:pPr>
    </w:p>
    <w:p w14:paraId="3B6E6653" w14:textId="77777777" w:rsidR="007D63C5" w:rsidRDefault="007D63C5">
      <w:pPr>
        <w:pStyle w:val="BodyText"/>
        <w:rPr>
          <w:sz w:val="20"/>
        </w:rPr>
      </w:pPr>
    </w:p>
    <w:p w14:paraId="3B6E6654" w14:textId="77777777" w:rsidR="007D63C5" w:rsidRDefault="007D63C5">
      <w:pPr>
        <w:pStyle w:val="BodyText"/>
        <w:rPr>
          <w:sz w:val="20"/>
        </w:rPr>
      </w:pPr>
    </w:p>
    <w:p w14:paraId="3B6E6655" w14:textId="77777777" w:rsidR="007D63C5" w:rsidRDefault="007D63C5">
      <w:pPr>
        <w:pStyle w:val="BodyText"/>
        <w:rPr>
          <w:sz w:val="20"/>
        </w:rPr>
      </w:pPr>
    </w:p>
    <w:p w14:paraId="3B6E6656" w14:textId="77777777" w:rsidR="007D63C5" w:rsidRDefault="007D63C5">
      <w:pPr>
        <w:pStyle w:val="BodyText"/>
        <w:spacing w:before="221"/>
        <w:rPr>
          <w:sz w:val="20"/>
        </w:rPr>
      </w:pPr>
    </w:p>
    <w:p w14:paraId="3B6E6657" w14:textId="77777777" w:rsidR="007D63C5" w:rsidRDefault="00790D2C">
      <w:pPr>
        <w:ind w:left="7100"/>
        <w:rPr>
          <w:sz w:val="20"/>
        </w:rPr>
      </w:pPr>
      <w:r>
        <w:rPr>
          <w:noProof/>
        </w:rPr>
        <w:drawing>
          <wp:anchor distT="0" distB="0" distL="0" distR="0" simplePos="0" relativeHeight="15815680" behindDoc="0" locked="0" layoutInCell="1" allowOverlap="1" wp14:anchorId="3B6E70EC" wp14:editId="4FE5A348">
            <wp:simplePos x="0" y="0"/>
            <wp:positionH relativeFrom="page">
              <wp:posOffset>758692</wp:posOffset>
            </wp:positionH>
            <wp:positionV relativeFrom="paragraph">
              <wp:posOffset>-13171</wp:posOffset>
            </wp:positionV>
            <wp:extent cx="4207778" cy="3474312"/>
            <wp:effectExtent l="0" t="0" r="0" b="0"/>
            <wp:wrapNone/>
            <wp:docPr id="424" name="Image 424" descr="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descr="A graph"/>
                    <pic:cNvPicPr/>
                  </pic:nvPicPr>
                  <pic:blipFill>
                    <a:blip r:embed="rId239" cstate="print"/>
                    <a:stretch>
                      <a:fillRect/>
                    </a:stretch>
                  </pic:blipFill>
                  <pic:spPr>
                    <a:xfrm>
                      <a:off x="0" y="0"/>
                      <a:ext cx="4207778" cy="3474312"/>
                    </a:xfrm>
                    <a:prstGeom prst="rect">
                      <a:avLst/>
                    </a:prstGeom>
                  </pic:spPr>
                </pic:pic>
              </a:graphicData>
            </a:graphic>
          </wp:anchor>
        </w:drawing>
      </w:r>
      <w:r>
        <w:rPr>
          <w:b/>
          <w:sz w:val="20"/>
        </w:rPr>
        <w:t>E –</w:t>
      </w:r>
      <w:r>
        <w:rPr>
          <w:b/>
          <w:spacing w:val="-2"/>
          <w:sz w:val="20"/>
        </w:rPr>
        <w:t xml:space="preserve"> </w:t>
      </w:r>
      <w:r>
        <w:rPr>
          <w:spacing w:val="-4"/>
          <w:sz w:val="20"/>
        </w:rPr>
        <w:t>RIDE</w:t>
      </w:r>
    </w:p>
    <w:p w14:paraId="3B6E6658" w14:textId="77777777" w:rsidR="007D63C5" w:rsidRDefault="00790D2C">
      <w:pPr>
        <w:ind w:left="7383" w:hanging="284"/>
        <w:rPr>
          <w:sz w:val="20"/>
        </w:rPr>
      </w:pPr>
      <w:r>
        <w:rPr>
          <w:b/>
          <w:sz w:val="20"/>
        </w:rPr>
        <w:t>F</w:t>
      </w:r>
      <w:r>
        <w:rPr>
          <w:b/>
          <w:spacing w:val="-9"/>
          <w:sz w:val="20"/>
        </w:rPr>
        <w:t xml:space="preserve"> </w:t>
      </w:r>
      <w:r>
        <w:rPr>
          <w:b/>
          <w:sz w:val="20"/>
        </w:rPr>
        <w:t>–</w:t>
      </w:r>
      <w:r>
        <w:rPr>
          <w:b/>
          <w:spacing w:val="-10"/>
          <w:sz w:val="20"/>
        </w:rPr>
        <w:t xml:space="preserve"> </w:t>
      </w:r>
      <w:r>
        <w:rPr>
          <w:sz w:val="20"/>
        </w:rPr>
        <w:t>Leadership,</w:t>
      </w:r>
      <w:r>
        <w:rPr>
          <w:spacing w:val="-8"/>
          <w:sz w:val="20"/>
        </w:rPr>
        <w:t xml:space="preserve"> </w:t>
      </w:r>
      <w:r>
        <w:rPr>
          <w:sz w:val="20"/>
        </w:rPr>
        <w:t>Engagement,</w:t>
      </w:r>
      <w:r>
        <w:rPr>
          <w:spacing w:val="-6"/>
          <w:sz w:val="20"/>
        </w:rPr>
        <w:t xml:space="preserve"> </w:t>
      </w:r>
      <w:r>
        <w:rPr>
          <w:sz w:val="20"/>
        </w:rPr>
        <w:t xml:space="preserve">and </w:t>
      </w:r>
      <w:r>
        <w:rPr>
          <w:spacing w:val="-2"/>
          <w:sz w:val="20"/>
        </w:rPr>
        <w:t>Development</w:t>
      </w:r>
    </w:p>
    <w:p w14:paraId="3B6E6659" w14:textId="77777777" w:rsidR="007D63C5" w:rsidRDefault="00790D2C">
      <w:pPr>
        <w:spacing w:line="242" w:lineRule="exact"/>
        <w:ind w:left="7100"/>
        <w:rPr>
          <w:sz w:val="20"/>
        </w:rPr>
      </w:pPr>
      <w:r>
        <w:rPr>
          <w:b/>
          <w:sz w:val="20"/>
        </w:rPr>
        <w:t>G</w:t>
      </w:r>
      <w:r>
        <w:rPr>
          <w:b/>
          <w:spacing w:val="-4"/>
          <w:sz w:val="20"/>
        </w:rPr>
        <w:t xml:space="preserve"> </w:t>
      </w:r>
      <w:r>
        <w:rPr>
          <w:b/>
          <w:sz w:val="20"/>
        </w:rPr>
        <w:t>–</w:t>
      </w:r>
      <w:r>
        <w:rPr>
          <w:b/>
          <w:spacing w:val="-5"/>
          <w:sz w:val="20"/>
        </w:rPr>
        <w:t xml:space="preserve"> </w:t>
      </w:r>
      <w:r>
        <w:rPr>
          <w:sz w:val="20"/>
        </w:rPr>
        <w:t>Meeting</w:t>
      </w:r>
      <w:r>
        <w:rPr>
          <w:spacing w:val="-4"/>
          <w:sz w:val="20"/>
        </w:rPr>
        <w:t xml:space="preserve"> </w:t>
      </w:r>
      <w:r>
        <w:rPr>
          <w:sz w:val="20"/>
        </w:rPr>
        <w:t>the</w:t>
      </w:r>
      <w:r>
        <w:rPr>
          <w:spacing w:val="-5"/>
          <w:sz w:val="20"/>
        </w:rPr>
        <w:t xml:space="preserve"> </w:t>
      </w:r>
      <w:r>
        <w:rPr>
          <w:sz w:val="20"/>
        </w:rPr>
        <w:t>Youth</w:t>
      </w:r>
      <w:r>
        <w:rPr>
          <w:spacing w:val="-3"/>
          <w:sz w:val="20"/>
        </w:rPr>
        <w:t xml:space="preserve"> </w:t>
      </w:r>
      <w:r>
        <w:rPr>
          <w:spacing w:val="-5"/>
          <w:sz w:val="20"/>
        </w:rPr>
        <w:t>Gap</w:t>
      </w:r>
    </w:p>
    <w:p w14:paraId="3B6E665A" w14:textId="77777777" w:rsidR="007D63C5" w:rsidRDefault="00790D2C">
      <w:pPr>
        <w:spacing w:line="243" w:lineRule="exact"/>
        <w:ind w:left="7100"/>
        <w:rPr>
          <w:sz w:val="20"/>
        </w:rPr>
      </w:pPr>
      <w:r>
        <w:rPr>
          <w:b/>
          <w:sz w:val="20"/>
        </w:rPr>
        <w:t>H</w:t>
      </w:r>
      <w:r>
        <w:rPr>
          <w:b/>
          <w:spacing w:val="-5"/>
          <w:sz w:val="20"/>
        </w:rPr>
        <w:t xml:space="preserve"> </w:t>
      </w:r>
      <w:r>
        <w:rPr>
          <w:b/>
          <w:sz w:val="20"/>
        </w:rPr>
        <w:t>–</w:t>
      </w:r>
      <w:r>
        <w:rPr>
          <w:b/>
          <w:spacing w:val="-4"/>
          <w:sz w:val="20"/>
        </w:rPr>
        <w:t xml:space="preserve"> </w:t>
      </w:r>
      <w:r>
        <w:rPr>
          <w:sz w:val="20"/>
        </w:rPr>
        <w:t>Dependence</w:t>
      </w:r>
      <w:r>
        <w:rPr>
          <w:spacing w:val="-4"/>
          <w:sz w:val="20"/>
        </w:rPr>
        <w:t xml:space="preserve"> </w:t>
      </w:r>
      <w:r>
        <w:rPr>
          <w:sz w:val="20"/>
        </w:rPr>
        <w:t>to</w:t>
      </w:r>
      <w:r>
        <w:rPr>
          <w:spacing w:val="-3"/>
          <w:sz w:val="20"/>
        </w:rPr>
        <w:t xml:space="preserve"> </w:t>
      </w:r>
      <w:r>
        <w:rPr>
          <w:spacing w:val="-2"/>
          <w:sz w:val="20"/>
        </w:rPr>
        <w:t>Independence</w:t>
      </w:r>
    </w:p>
    <w:p w14:paraId="3B6E665B" w14:textId="77777777" w:rsidR="007D63C5" w:rsidRDefault="00790D2C">
      <w:pPr>
        <w:spacing w:before="239" w:line="276" w:lineRule="auto"/>
        <w:ind w:left="7529" w:right="1533"/>
        <w:rPr>
          <w:sz w:val="20"/>
        </w:rPr>
      </w:pPr>
      <w:r>
        <w:rPr>
          <w:noProof/>
        </w:rPr>
        <mc:AlternateContent>
          <mc:Choice Requires="wps">
            <w:drawing>
              <wp:anchor distT="0" distB="0" distL="0" distR="0" simplePos="0" relativeHeight="15816192" behindDoc="0" locked="0" layoutInCell="1" allowOverlap="1" wp14:anchorId="3B6E70EE" wp14:editId="37B5E6D6">
                <wp:simplePos x="0" y="0"/>
                <wp:positionH relativeFrom="page">
                  <wp:posOffset>5094604</wp:posOffset>
                </wp:positionH>
                <wp:positionV relativeFrom="paragraph">
                  <wp:posOffset>169369</wp:posOffset>
                </wp:positionV>
                <wp:extent cx="266700" cy="121920"/>
                <wp:effectExtent l="0" t="0" r="0" b="0"/>
                <wp:wrapNone/>
                <wp:docPr id="425" name="Graphic 4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6363A923" id="Graphic 425" o:spid="_x0000_s1026" alt="&quot;&quot;" style="position:absolute;margin-left:401.15pt;margin-top:13.35pt;width:21pt;height:9.6pt;z-index:1581619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16704" behindDoc="0" locked="0" layoutInCell="1" allowOverlap="1" wp14:anchorId="3B6E70F0" wp14:editId="586565E0">
                <wp:simplePos x="0" y="0"/>
                <wp:positionH relativeFrom="page">
                  <wp:posOffset>5094604</wp:posOffset>
                </wp:positionH>
                <wp:positionV relativeFrom="paragraph">
                  <wp:posOffset>352249</wp:posOffset>
                </wp:positionV>
                <wp:extent cx="266700" cy="121920"/>
                <wp:effectExtent l="0" t="0" r="0" b="0"/>
                <wp:wrapNone/>
                <wp:docPr id="426" name="Graphic 4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67117B3" id="Graphic 426" o:spid="_x0000_s1026" alt="&quot;&quot;" style="position:absolute;margin-left:401.15pt;margin-top:27.75pt;width:21pt;height:9.6pt;z-index:1581670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" path="m266700,l,,,121919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65C" w14:textId="77777777" w:rsidR="007D63C5" w:rsidRDefault="00790D2C">
      <w:pPr>
        <w:ind w:left="7529"/>
        <w:rPr>
          <w:sz w:val="20"/>
        </w:rPr>
      </w:pPr>
      <w:r>
        <w:rPr>
          <w:noProof/>
        </w:rPr>
        <mc:AlternateContent>
          <mc:Choice Requires="wps">
            <w:drawing>
              <wp:anchor distT="0" distB="0" distL="0" distR="0" simplePos="0" relativeHeight="15817216" behindDoc="0" locked="0" layoutInCell="1" allowOverlap="1" wp14:anchorId="3B6E70F2" wp14:editId="45021CD0">
                <wp:simplePos x="0" y="0"/>
                <wp:positionH relativeFrom="page">
                  <wp:posOffset>5094604</wp:posOffset>
                </wp:positionH>
                <wp:positionV relativeFrom="paragraph">
                  <wp:posOffset>34416</wp:posOffset>
                </wp:positionV>
                <wp:extent cx="266700" cy="121920"/>
                <wp:effectExtent l="0" t="0" r="0" b="0"/>
                <wp:wrapNone/>
                <wp:docPr id="427" name="Graphic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1BC82CF8" id="Graphic 427" o:spid="_x0000_s1026" alt="&quot;&quot;" style="position:absolute;margin-left:401.15pt;margin-top:2.7pt;width:21pt;height:9.6pt;z-index:1581721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" path="m266700,l,,,121919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65D" w14:textId="77777777" w:rsidR="007D63C5" w:rsidRDefault="007D63C5">
      <w:pPr>
        <w:pStyle w:val="BodyText"/>
        <w:rPr>
          <w:sz w:val="20"/>
        </w:rPr>
      </w:pPr>
    </w:p>
    <w:p w14:paraId="3B6E665E" w14:textId="77777777" w:rsidR="007D63C5" w:rsidRDefault="007D63C5">
      <w:pPr>
        <w:pStyle w:val="BodyText"/>
        <w:rPr>
          <w:sz w:val="20"/>
        </w:rPr>
      </w:pPr>
    </w:p>
    <w:p w14:paraId="3B6E665F" w14:textId="77777777" w:rsidR="007D63C5" w:rsidRDefault="007D63C5">
      <w:pPr>
        <w:pStyle w:val="BodyText"/>
        <w:rPr>
          <w:sz w:val="20"/>
        </w:rPr>
      </w:pPr>
    </w:p>
    <w:p w14:paraId="3B6E6660" w14:textId="77777777" w:rsidR="007D63C5" w:rsidRDefault="007D63C5">
      <w:pPr>
        <w:pStyle w:val="BodyText"/>
        <w:rPr>
          <w:sz w:val="20"/>
        </w:rPr>
      </w:pPr>
    </w:p>
    <w:p w14:paraId="3B6E6661" w14:textId="77777777" w:rsidR="007D63C5" w:rsidRDefault="007D63C5">
      <w:pPr>
        <w:pStyle w:val="BodyText"/>
        <w:rPr>
          <w:sz w:val="20"/>
        </w:rPr>
      </w:pPr>
    </w:p>
    <w:p w14:paraId="3B6E6662" w14:textId="77777777" w:rsidR="007D63C5" w:rsidRDefault="007D63C5">
      <w:pPr>
        <w:pStyle w:val="BodyText"/>
        <w:rPr>
          <w:sz w:val="20"/>
        </w:rPr>
      </w:pPr>
    </w:p>
    <w:p w14:paraId="3B6E6663" w14:textId="77777777" w:rsidR="007D63C5" w:rsidRDefault="007D63C5">
      <w:pPr>
        <w:pStyle w:val="BodyText"/>
        <w:rPr>
          <w:sz w:val="20"/>
        </w:rPr>
      </w:pPr>
    </w:p>
    <w:p w14:paraId="3B6E6664" w14:textId="77777777" w:rsidR="007D63C5" w:rsidRDefault="007D63C5">
      <w:pPr>
        <w:pStyle w:val="BodyText"/>
        <w:rPr>
          <w:sz w:val="20"/>
        </w:rPr>
      </w:pPr>
    </w:p>
    <w:p w14:paraId="3B6E6665" w14:textId="77777777" w:rsidR="007D63C5" w:rsidRDefault="007D63C5">
      <w:pPr>
        <w:pStyle w:val="BodyText"/>
        <w:rPr>
          <w:sz w:val="20"/>
        </w:rPr>
      </w:pPr>
    </w:p>
    <w:p w14:paraId="3B6E6666" w14:textId="77777777" w:rsidR="007D63C5" w:rsidRDefault="007D63C5">
      <w:pPr>
        <w:pStyle w:val="BodyText"/>
        <w:rPr>
          <w:sz w:val="20"/>
        </w:rPr>
      </w:pPr>
    </w:p>
    <w:p w14:paraId="3B6E6667" w14:textId="77777777" w:rsidR="007D63C5" w:rsidRDefault="007D63C5">
      <w:pPr>
        <w:pStyle w:val="BodyText"/>
        <w:rPr>
          <w:sz w:val="20"/>
        </w:rPr>
      </w:pPr>
    </w:p>
    <w:p w14:paraId="3B6E6668" w14:textId="77777777" w:rsidR="007D63C5" w:rsidRDefault="007D63C5">
      <w:pPr>
        <w:pStyle w:val="BodyText"/>
        <w:rPr>
          <w:sz w:val="20"/>
        </w:rPr>
      </w:pPr>
    </w:p>
    <w:p w14:paraId="3B6E6669" w14:textId="77777777" w:rsidR="007D63C5" w:rsidRDefault="007D63C5">
      <w:pPr>
        <w:pStyle w:val="BodyText"/>
        <w:spacing w:before="172"/>
        <w:rPr>
          <w:sz w:val="20"/>
        </w:rPr>
      </w:pPr>
    </w:p>
    <w:p w14:paraId="3B6E666A" w14:textId="77777777" w:rsidR="007D63C5" w:rsidRDefault="00790D2C">
      <w:pPr>
        <w:ind w:left="132" w:right="923"/>
        <w:rPr>
          <w:i/>
          <w:sz w:val="20"/>
        </w:rPr>
      </w:pPr>
      <w:r>
        <w:rPr>
          <w:i/>
          <w:color w:val="404040"/>
          <w:sz w:val="20"/>
        </w:rPr>
        <w:t xml:space="preserve">Notes: Difference between TTL clients’ outcomes in the quarter compared to the comparison group. </w:t>
      </w:r>
      <w:r>
        <w:rPr>
          <w:i/>
          <w:sz w:val="20"/>
        </w:rPr>
        <w:t>Impact analyses were</w:t>
      </w:r>
      <w:r>
        <w:rPr>
          <w:i/>
          <w:spacing w:val="-1"/>
          <w:sz w:val="20"/>
        </w:rPr>
        <w:t xml:space="preserve"> </w:t>
      </w:r>
      <w:r>
        <w:rPr>
          <w:i/>
          <w:sz w:val="20"/>
        </w:rPr>
        <w:t>run</w:t>
      </w:r>
      <w:r>
        <w:rPr>
          <w:i/>
          <w:spacing w:val="-1"/>
          <w:sz w:val="20"/>
        </w:rPr>
        <w:t xml:space="preserve"> </w:t>
      </w:r>
      <w:r>
        <w:rPr>
          <w:i/>
          <w:sz w:val="20"/>
        </w:rPr>
        <w:t>for</w:t>
      </w:r>
      <w:r>
        <w:rPr>
          <w:i/>
          <w:spacing w:val="-1"/>
          <w:sz w:val="20"/>
        </w:rPr>
        <w:t xml:space="preserve"> </w:t>
      </w:r>
      <w:r>
        <w:rPr>
          <w:i/>
          <w:color w:val="404040"/>
          <w:sz w:val="20"/>
        </w:rPr>
        <w:t>497</w:t>
      </w:r>
      <w:r>
        <w:rPr>
          <w:i/>
          <w:color w:val="404040"/>
          <w:spacing w:val="-2"/>
          <w:sz w:val="20"/>
        </w:rPr>
        <w:t xml:space="preserve"> </w:t>
      </w:r>
      <w:r>
        <w:rPr>
          <w:i/>
          <w:color w:val="404040"/>
          <w:sz w:val="20"/>
        </w:rPr>
        <w:t>At-risk</w:t>
      </w:r>
      <w:r>
        <w:rPr>
          <w:i/>
          <w:color w:val="404040"/>
          <w:spacing w:val="-1"/>
          <w:sz w:val="20"/>
        </w:rPr>
        <w:t xml:space="preserve"> </w:t>
      </w:r>
      <w:r>
        <w:rPr>
          <w:i/>
          <w:color w:val="404040"/>
          <w:sz w:val="20"/>
        </w:rPr>
        <w:t>Young</w:t>
      </w:r>
      <w:r>
        <w:rPr>
          <w:i/>
          <w:color w:val="404040"/>
          <w:spacing w:val="-1"/>
          <w:sz w:val="20"/>
        </w:rPr>
        <w:t xml:space="preserve"> </w:t>
      </w:r>
      <w:r>
        <w:rPr>
          <w:i/>
          <w:color w:val="404040"/>
          <w:sz w:val="20"/>
        </w:rPr>
        <w:t>People</w:t>
      </w:r>
      <w:r>
        <w:rPr>
          <w:i/>
          <w:color w:val="404040"/>
          <w:spacing w:val="-1"/>
          <w:sz w:val="20"/>
        </w:rPr>
        <w:t xml:space="preserve"> </w:t>
      </w:r>
      <w:r>
        <w:rPr>
          <w:i/>
          <w:color w:val="404040"/>
          <w:sz w:val="20"/>
        </w:rPr>
        <w:t>(tranche</w:t>
      </w:r>
      <w:r>
        <w:rPr>
          <w:i/>
          <w:color w:val="404040"/>
          <w:spacing w:val="-1"/>
          <w:sz w:val="20"/>
        </w:rPr>
        <w:t xml:space="preserve"> </w:t>
      </w:r>
      <w:r>
        <w:rPr>
          <w:i/>
          <w:color w:val="404040"/>
          <w:sz w:val="20"/>
        </w:rPr>
        <w:t>2)</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58%</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6"/>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4"/>
          <w:sz w:val="20"/>
        </w:rPr>
        <w:t xml:space="preserve"> </w:t>
      </w:r>
      <w:r>
        <w:rPr>
          <w:i/>
          <w:color w:val="404040"/>
          <w:sz w:val="20"/>
        </w:rPr>
        <w:t>DEX</w:t>
      </w:r>
    </w:p>
    <w:p w14:paraId="3B6E666B" w14:textId="77777777" w:rsidR="007D63C5" w:rsidRDefault="007D63C5">
      <w:pPr>
        <w:rPr>
          <w:sz w:val="20"/>
        </w:rPr>
        <w:sectPr w:rsidR="007D63C5">
          <w:pgSz w:w="11910" w:h="16840"/>
          <w:pgMar w:top="2000" w:right="220" w:bottom="740" w:left="1000" w:header="589" w:footer="556" w:gutter="0"/>
          <w:cols w:space="720"/>
        </w:sectPr>
      </w:pPr>
    </w:p>
    <w:p w14:paraId="3B6E666C" w14:textId="77777777" w:rsidR="007D63C5" w:rsidRDefault="007D63C5">
      <w:pPr>
        <w:pStyle w:val="BodyText"/>
        <w:spacing w:before="12"/>
        <w:rPr>
          <w:i/>
          <w:sz w:val="20"/>
        </w:rPr>
      </w:pPr>
    </w:p>
    <w:p w14:paraId="3B6E666D" w14:textId="77777777" w:rsidR="007D63C5" w:rsidRDefault="00790D2C">
      <w:pPr>
        <w:spacing w:before="1"/>
        <w:ind w:left="132"/>
        <w:rPr>
          <w:rFonts w:ascii="Arial" w:hAnsi="Arial"/>
          <w:i/>
          <w:sz w:val="20"/>
        </w:rPr>
      </w:pPr>
      <w:bookmarkStart w:id="147" w:name="_bookmark146"/>
      <w:bookmarkEnd w:id="147"/>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D-35</w:t>
      </w:r>
      <w:r>
        <w:rPr>
          <w:rFonts w:ascii="Arial" w:hAnsi="Arial"/>
          <w:i/>
          <w:color w:val="44536A"/>
          <w:spacing w:val="-6"/>
          <w:sz w:val="20"/>
        </w:rPr>
        <w:t xml:space="preserve"> </w:t>
      </w:r>
      <w:r>
        <w:rPr>
          <w:rFonts w:ascii="Arial" w:hAnsi="Arial"/>
          <w:i/>
          <w:color w:val="44536A"/>
          <w:sz w:val="20"/>
        </w:rPr>
        <w:t>Amount</w:t>
      </w:r>
      <w:r>
        <w:rPr>
          <w:rFonts w:ascii="Arial" w:hAnsi="Arial"/>
          <w:i/>
          <w:color w:val="44536A"/>
          <w:spacing w:val="-5"/>
          <w:sz w:val="20"/>
        </w:rPr>
        <w:t xml:space="preserve"> </w:t>
      </w:r>
      <w:r>
        <w:rPr>
          <w:rFonts w:ascii="Arial" w:hAnsi="Arial"/>
          <w:i/>
          <w:color w:val="44536A"/>
          <w:sz w:val="20"/>
        </w:rPr>
        <w:t>of</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At-risk</w:t>
      </w:r>
      <w:r>
        <w:rPr>
          <w:rFonts w:ascii="Arial" w:hAnsi="Arial"/>
          <w:i/>
          <w:color w:val="44536A"/>
          <w:spacing w:val="-7"/>
          <w:sz w:val="20"/>
        </w:rPr>
        <w:t xml:space="preserve"> </w:t>
      </w:r>
      <w:r>
        <w:rPr>
          <w:rFonts w:ascii="Arial" w:hAnsi="Arial"/>
          <w:i/>
          <w:color w:val="44536A"/>
          <w:sz w:val="20"/>
        </w:rPr>
        <w:t>Young</w:t>
      </w:r>
      <w:r>
        <w:rPr>
          <w:rFonts w:ascii="Arial" w:hAnsi="Arial"/>
          <w:i/>
          <w:color w:val="44536A"/>
          <w:spacing w:val="-6"/>
          <w:sz w:val="20"/>
        </w:rPr>
        <w:t xml:space="preserve"> </w:t>
      </w:r>
      <w:r>
        <w:rPr>
          <w:rFonts w:ascii="Arial" w:hAnsi="Arial"/>
          <w:i/>
          <w:color w:val="44536A"/>
          <w:sz w:val="20"/>
        </w:rPr>
        <w:t>People</w:t>
      </w:r>
      <w:r>
        <w:rPr>
          <w:rFonts w:ascii="Arial" w:hAnsi="Arial"/>
          <w:i/>
          <w:color w:val="44536A"/>
          <w:spacing w:val="-7"/>
          <w:sz w:val="20"/>
        </w:rPr>
        <w:t xml:space="preserve"> </w:t>
      </w:r>
      <w:r>
        <w:rPr>
          <w:rFonts w:ascii="Arial" w:hAnsi="Arial"/>
          <w:i/>
          <w:color w:val="44536A"/>
          <w:sz w:val="20"/>
        </w:rPr>
        <w:t>(tranche</w:t>
      </w:r>
      <w:r>
        <w:rPr>
          <w:rFonts w:ascii="Arial" w:hAnsi="Arial"/>
          <w:i/>
          <w:color w:val="44536A"/>
          <w:spacing w:val="-7"/>
          <w:sz w:val="20"/>
        </w:rPr>
        <w:t xml:space="preserve"> </w:t>
      </w:r>
      <w:r>
        <w:rPr>
          <w:rFonts w:ascii="Arial" w:hAnsi="Arial"/>
          <w:i/>
          <w:color w:val="44536A"/>
          <w:spacing w:val="-5"/>
          <w:sz w:val="20"/>
        </w:rPr>
        <w:t>2)</w:t>
      </w:r>
    </w:p>
    <w:p w14:paraId="3B6E666E" w14:textId="77777777" w:rsidR="007D63C5" w:rsidRDefault="007D63C5">
      <w:pPr>
        <w:pStyle w:val="BodyText"/>
        <w:spacing w:before="113"/>
        <w:rPr>
          <w:rFonts w:ascii="Arial"/>
          <w:i/>
          <w:sz w:val="20"/>
        </w:rPr>
      </w:pPr>
    </w:p>
    <w:p w14:paraId="3B6E666F" w14:textId="77777777" w:rsidR="007D63C5" w:rsidRDefault="00790D2C">
      <w:pPr>
        <w:ind w:left="6932"/>
        <w:rPr>
          <w:sz w:val="20"/>
        </w:rPr>
      </w:pPr>
      <w:r>
        <w:rPr>
          <w:noProof/>
        </w:rPr>
        <w:drawing>
          <wp:anchor distT="0" distB="0" distL="0" distR="0" simplePos="0" relativeHeight="15817728" behindDoc="0" locked="0" layoutInCell="1" allowOverlap="1" wp14:anchorId="3B6E70F4" wp14:editId="44FA425F">
            <wp:simplePos x="0" y="0"/>
            <wp:positionH relativeFrom="page">
              <wp:posOffset>789535</wp:posOffset>
            </wp:positionH>
            <wp:positionV relativeFrom="paragraph">
              <wp:posOffset>-40857</wp:posOffset>
            </wp:positionV>
            <wp:extent cx="4186029" cy="3414360"/>
            <wp:effectExtent l="0" t="0" r="0" b="0"/>
            <wp:wrapNone/>
            <wp:docPr id="428" name="Image 428" descr="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descr="A graph"/>
                    <pic:cNvPicPr/>
                  </pic:nvPicPr>
                  <pic:blipFill>
                    <a:blip r:embed="rId240" cstate="print"/>
                    <a:stretch>
                      <a:fillRect/>
                    </a:stretch>
                  </pic:blipFill>
                  <pic:spPr>
                    <a:xfrm>
                      <a:off x="0" y="0"/>
                      <a:ext cx="4186029" cy="3414360"/>
                    </a:xfrm>
                    <a:prstGeom prst="rect">
                      <a:avLst/>
                    </a:prstGeom>
                  </pic:spPr>
                </pic:pic>
              </a:graphicData>
            </a:graphic>
          </wp:anchor>
        </w:drawing>
      </w:r>
      <w:r>
        <w:rPr>
          <w:b/>
          <w:sz w:val="20"/>
        </w:rPr>
        <w:t>A</w:t>
      </w:r>
      <w:r>
        <w:rPr>
          <w:b/>
          <w:spacing w:val="-5"/>
          <w:sz w:val="20"/>
        </w:rPr>
        <w:t xml:space="preserve"> </w:t>
      </w:r>
      <w:r>
        <w:rPr>
          <w:b/>
          <w:sz w:val="20"/>
        </w:rPr>
        <w:t>–</w:t>
      </w:r>
      <w:r>
        <w:rPr>
          <w:b/>
          <w:spacing w:val="-4"/>
          <w:sz w:val="20"/>
        </w:rPr>
        <w:t xml:space="preserve"> </w:t>
      </w:r>
      <w:r>
        <w:rPr>
          <w:sz w:val="20"/>
        </w:rPr>
        <w:t>Lead</w:t>
      </w:r>
      <w:r>
        <w:rPr>
          <w:spacing w:val="-2"/>
          <w:sz w:val="20"/>
        </w:rPr>
        <w:t xml:space="preserve"> </w:t>
      </w:r>
      <w:r>
        <w:rPr>
          <w:sz w:val="20"/>
        </w:rPr>
        <w:t>with</w:t>
      </w:r>
      <w:r>
        <w:rPr>
          <w:spacing w:val="-2"/>
          <w:sz w:val="20"/>
        </w:rPr>
        <w:t xml:space="preserve"> Culture</w:t>
      </w:r>
    </w:p>
    <w:p w14:paraId="3B6E6670" w14:textId="77777777" w:rsidR="007D63C5" w:rsidRDefault="00790D2C">
      <w:pPr>
        <w:ind w:left="6932"/>
        <w:rPr>
          <w:sz w:val="20"/>
        </w:rPr>
      </w:pPr>
      <w:r>
        <w:rPr>
          <w:b/>
          <w:sz w:val="20"/>
        </w:rPr>
        <w:t>B</w:t>
      </w:r>
      <w:r>
        <w:rPr>
          <w:b/>
          <w:spacing w:val="-3"/>
          <w:sz w:val="20"/>
        </w:rPr>
        <w:t xml:space="preserve"> </w:t>
      </w:r>
      <w:r>
        <w:rPr>
          <w:b/>
          <w:sz w:val="20"/>
        </w:rPr>
        <w:t>–</w:t>
      </w:r>
      <w:r>
        <w:rPr>
          <w:b/>
          <w:spacing w:val="-4"/>
          <w:sz w:val="20"/>
        </w:rPr>
        <w:t xml:space="preserve"> </w:t>
      </w:r>
      <w:r>
        <w:rPr>
          <w:sz w:val="20"/>
        </w:rPr>
        <w:t>Dunn</w:t>
      </w:r>
      <w:r>
        <w:rPr>
          <w:spacing w:val="-2"/>
          <w:sz w:val="20"/>
        </w:rPr>
        <w:t xml:space="preserve"> </w:t>
      </w:r>
      <w:r>
        <w:rPr>
          <w:sz w:val="20"/>
        </w:rPr>
        <w:t>&amp;</w:t>
      </w:r>
      <w:r>
        <w:rPr>
          <w:spacing w:val="-3"/>
          <w:sz w:val="20"/>
        </w:rPr>
        <w:t xml:space="preserve"> </w:t>
      </w:r>
      <w:r>
        <w:rPr>
          <w:sz w:val="20"/>
        </w:rPr>
        <w:t>Lewis</w:t>
      </w:r>
      <w:r>
        <w:rPr>
          <w:spacing w:val="-2"/>
          <w:sz w:val="20"/>
        </w:rPr>
        <w:t xml:space="preserve"> F3style</w:t>
      </w:r>
    </w:p>
    <w:p w14:paraId="3B6E6671" w14:textId="77777777" w:rsidR="007D63C5" w:rsidRDefault="00790D2C">
      <w:pPr>
        <w:spacing w:before="1" w:line="243" w:lineRule="exact"/>
        <w:ind w:left="6932"/>
        <w:rPr>
          <w:sz w:val="20"/>
        </w:rPr>
      </w:pPr>
      <w:r>
        <w:rPr>
          <w:b/>
          <w:sz w:val="20"/>
        </w:rPr>
        <w:t>C</w:t>
      </w:r>
      <w:r>
        <w:rPr>
          <w:b/>
          <w:spacing w:val="-4"/>
          <w:sz w:val="20"/>
        </w:rPr>
        <w:t xml:space="preserve"> </w:t>
      </w:r>
      <w:r>
        <w:rPr>
          <w:b/>
          <w:sz w:val="20"/>
        </w:rPr>
        <w:t>–</w:t>
      </w:r>
      <w:r>
        <w:rPr>
          <w:b/>
          <w:spacing w:val="-4"/>
          <w:sz w:val="20"/>
        </w:rPr>
        <w:t xml:space="preserve"> </w:t>
      </w:r>
      <w:r>
        <w:rPr>
          <w:sz w:val="20"/>
        </w:rPr>
        <w:t>Your</w:t>
      </w:r>
      <w:r>
        <w:rPr>
          <w:spacing w:val="-3"/>
          <w:sz w:val="20"/>
        </w:rPr>
        <w:t xml:space="preserve"> </w:t>
      </w:r>
      <w:r>
        <w:rPr>
          <w:sz w:val="20"/>
        </w:rPr>
        <w:t>Job</w:t>
      </w:r>
      <w:r>
        <w:rPr>
          <w:spacing w:val="-2"/>
          <w:sz w:val="20"/>
        </w:rPr>
        <w:t xml:space="preserve"> </w:t>
      </w:r>
      <w:r>
        <w:rPr>
          <w:sz w:val="20"/>
        </w:rPr>
        <w:t>Your</w:t>
      </w:r>
      <w:r>
        <w:rPr>
          <w:spacing w:val="-3"/>
          <w:sz w:val="20"/>
        </w:rPr>
        <w:t xml:space="preserve"> </w:t>
      </w:r>
      <w:r>
        <w:rPr>
          <w:spacing w:val="-5"/>
          <w:sz w:val="20"/>
        </w:rPr>
        <w:t>Way</w:t>
      </w:r>
    </w:p>
    <w:p w14:paraId="3B6E6672" w14:textId="77777777" w:rsidR="007D63C5" w:rsidRDefault="00790D2C">
      <w:pPr>
        <w:ind w:left="7215" w:hanging="284"/>
        <w:rPr>
          <w:sz w:val="20"/>
        </w:rPr>
      </w:pPr>
      <w:r>
        <w:rPr>
          <w:b/>
          <w:sz w:val="20"/>
        </w:rPr>
        <w:t>D</w:t>
      </w:r>
      <w:r>
        <w:rPr>
          <w:b/>
          <w:spacing w:val="-10"/>
          <w:sz w:val="20"/>
        </w:rPr>
        <w:t xml:space="preserve"> </w:t>
      </w:r>
      <w:r>
        <w:rPr>
          <w:b/>
          <w:sz w:val="20"/>
        </w:rPr>
        <w:t>–</w:t>
      </w:r>
      <w:r>
        <w:rPr>
          <w:b/>
          <w:spacing w:val="-10"/>
          <w:sz w:val="20"/>
        </w:rPr>
        <w:t xml:space="preserve"> </w:t>
      </w:r>
      <w:r>
        <w:rPr>
          <w:sz w:val="20"/>
        </w:rPr>
        <w:t>Brighton</w:t>
      </w:r>
      <w:r>
        <w:rPr>
          <w:spacing w:val="-8"/>
          <w:sz w:val="20"/>
        </w:rPr>
        <w:t xml:space="preserve"> </w:t>
      </w:r>
      <w:r>
        <w:rPr>
          <w:sz w:val="20"/>
        </w:rPr>
        <w:t>Integrated</w:t>
      </w:r>
      <w:r>
        <w:rPr>
          <w:spacing w:val="-7"/>
          <w:sz w:val="20"/>
        </w:rPr>
        <w:t xml:space="preserve"> </w:t>
      </w:r>
      <w:r>
        <w:rPr>
          <w:sz w:val="20"/>
        </w:rPr>
        <w:t xml:space="preserve">Community </w:t>
      </w:r>
      <w:r>
        <w:rPr>
          <w:spacing w:val="-2"/>
          <w:sz w:val="20"/>
        </w:rPr>
        <w:t>Engagement</w:t>
      </w:r>
    </w:p>
    <w:p w14:paraId="3B6E6673" w14:textId="77777777" w:rsidR="007D63C5" w:rsidRDefault="007D63C5">
      <w:pPr>
        <w:pStyle w:val="BodyText"/>
        <w:spacing w:before="92"/>
        <w:rPr>
          <w:sz w:val="20"/>
        </w:rPr>
      </w:pPr>
    </w:p>
    <w:p w14:paraId="3B6E6674" w14:textId="77777777" w:rsidR="007D63C5" w:rsidRDefault="00790D2C">
      <w:pPr>
        <w:spacing w:line="276" w:lineRule="auto"/>
        <w:ind w:left="7474" w:right="1588"/>
        <w:rPr>
          <w:sz w:val="20"/>
        </w:rPr>
      </w:pPr>
      <w:r>
        <w:rPr>
          <w:noProof/>
        </w:rPr>
        <mc:AlternateContent>
          <mc:Choice Requires="wps">
            <w:drawing>
              <wp:anchor distT="0" distB="0" distL="0" distR="0" simplePos="0" relativeHeight="15818752" behindDoc="0" locked="0" layoutInCell="1" allowOverlap="1" wp14:anchorId="3B6E70F6" wp14:editId="4FD1136C">
                <wp:simplePos x="0" y="0"/>
                <wp:positionH relativeFrom="page">
                  <wp:posOffset>5060315</wp:posOffset>
                </wp:positionH>
                <wp:positionV relativeFrom="paragraph">
                  <wp:posOffset>18594</wp:posOffset>
                </wp:positionV>
                <wp:extent cx="266700" cy="121920"/>
                <wp:effectExtent l="0" t="0" r="0" b="0"/>
                <wp:wrapNone/>
                <wp:docPr id="429" name="Graphic 4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451DF28A" id="Graphic 429" o:spid="_x0000_s1026" alt="&quot;&quot;" style="position:absolute;margin-left:398.45pt;margin-top:1.45pt;width:21pt;height:9.6pt;z-index:1581875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19264" behindDoc="0" locked="0" layoutInCell="1" allowOverlap="1" wp14:anchorId="3B6E70F8" wp14:editId="22E2F911">
                <wp:simplePos x="0" y="0"/>
                <wp:positionH relativeFrom="page">
                  <wp:posOffset>5060315</wp:posOffset>
                </wp:positionH>
                <wp:positionV relativeFrom="paragraph">
                  <wp:posOffset>201474</wp:posOffset>
                </wp:positionV>
                <wp:extent cx="266700" cy="121920"/>
                <wp:effectExtent l="0" t="0" r="0" b="0"/>
                <wp:wrapNone/>
                <wp:docPr id="430" name="Graphic 4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BC1142B" id="Graphic 430" o:spid="_x0000_s1026" alt="&quot;&quot;" style="position:absolute;margin-left:398.45pt;margin-top:15.85pt;width:21pt;height:9.6pt;z-index:1581926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675" w14:textId="77777777" w:rsidR="007D63C5" w:rsidRDefault="00790D2C">
      <w:pPr>
        <w:spacing w:before="1"/>
        <w:ind w:left="7474"/>
        <w:rPr>
          <w:sz w:val="20"/>
        </w:rPr>
      </w:pPr>
      <w:r>
        <w:rPr>
          <w:noProof/>
        </w:rPr>
        <mc:AlternateContent>
          <mc:Choice Requires="wps">
            <w:drawing>
              <wp:anchor distT="0" distB="0" distL="0" distR="0" simplePos="0" relativeHeight="15819776" behindDoc="0" locked="0" layoutInCell="1" allowOverlap="1" wp14:anchorId="3B6E70FA" wp14:editId="7879CB0D">
                <wp:simplePos x="0" y="0"/>
                <wp:positionH relativeFrom="page">
                  <wp:posOffset>5060315</wp:posOffset>
                </wp:positionH>
                <wp:positionV relativeFrom="paragraph">
                  <wp:posOffset>35407</wp:posOffset>
                </wp:positionV>
                <wp:extent cx="266700" cy="121920"/>
                <wp:effectExtent l="0" t="0" r="0" b="0"/>
                <wp:wrapNone/>
                <wp:docPr id="431" name="Graphic 4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5DA77500" id="Graphic 431" o:spid="_x0000_s1026" alt="&quot;&quot;" style="position:absolute;margin-left:398.45pt;margin-top:2.8pt;width:21pt;height:9.6pt;z-index:1581977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676" w14:textId="77777777" w:rsidR="007D63C5" w:rsidRDefault="007D63C5">
      <w:pPr>
        <w:pStyle w:val="BodyText"/>
        <w:rPr>
          <w:sz w:val="20"/>
        </w:rPr>
      </w:pPr>
    </w:p>
    <w:p w14:paraId="3B6E6677" w14:textId="77777777" w:rsidR="007D63C5" w:rsidRDefault="007D63C5">
      <w:pPr>
        <w:pStyle w:val="BodyText"/>
        <w:rPr>
          <w:sz w:val="20"/>
        </w:rPr>
      </w:pPr>
    </w:p>
    <w:p w14:paraId="3B6E6678" w14:textId="77777777" w:rsidR="007D63C5" w:rsidRDefault="007D63C5">
      <w:pPr>
        <w:pStyle w:val="BodyText"/>
        <w:rPr>
          <w:sz w:val="20"/>
        </w:rPr>
      </w:pPr>
    </w:p>
    <w:p w14:paraId="3B6E6679" w14:textId="77777777" w:rsidR="007D63C5" w:rsidRDefault="007D63C5">
      <w:pPr>
        <w:pStyle w:val="BodyText"/>
        <w:rPr>
          <w:sz w:val="20"/>
        </w:rPr>
      </w:pPr>
    </w:p>
    <w:p w14:paraId="3B6E667A" w14:textId="77777777" w:rsidR="007D63C5" w:rsidRDefault="007D63C5">
      <w:pPr>
        <w:pStyle w:val="BodyText"/>
        <w:rPr>
          <w:sz w:val="20"/>
        </w:rPr>
      </w:pPr>
    </w:p>
    <w:p w14:paraId="3B6E667B" w14:textId="77777777" w:rsidR="007D63C5" w:rsidRDefault="007D63C5">
      <w:pPr>
        <w:pStyle w:val="BodyText"/>
        <w:rPr>
          <w:sz w:val="20"/>
        </w:rPr>
      </w:pPr>
    </w:p>
    <w:p w14:paraId="3B6E667C" w14:textId="77777777" w:rsidR="007D63C5" w:rsidRDefault="007D63C5">
      <w:pPr>
        <w:pStyle w:val="BodyText"/>
        <w:rPr>
          <w:sz w:val="20"/>
        </w:rPr>
      </w:pPr>
    </w:p>
    <w:p w14:paraId="3B6E667D" w14:textId="77777777" w:rsidR="007D63C5" w:rsidRDefault="007D63C5">
      <w:pPr>
        <w:pStyle w:val="BodyText"/>
        <w:rPr>
          <w:sz w:val="20"/>
        </w:rPr>
      </w:pPr>
    </w:p>
    <w:p w14:paraId="3B6E667E" w14:textId="77777777" w:rsidR="007D63C5" w:rsidRDefault="007D63C5">
      <w:pPr>
        <w:pStyle w:val="BodyText"/>
        <w:rPr>
          <w:sz w:val="20"/>
        </w:rPr>
      </w:pPr>
    </w:p>
    <w:p w14:paraId="3B6E667F" w14:textId="77777777" w:rsidR="007D63C5" w:rsidRDefault="007D63C5">
      <w:pPr>
        <w:pStyle w:val="BodyText"/>
        <w:rPr>
          <w:sz w:val="20"/>
        </w:rPr>
      </w:pPr>
    </w:p>
    <w:p w14:paraId="3B6E6680" w14:textId="77777777" w:rsidR="007D63C5" w:rsidRDefault="007D63C5">
      <w:pPr>
        <w:pStyle w:val="BodyText"/>
        <w:rPr>
          <w:sz w:val="20"/>
        </w:rPr>
      </w:pPr>
    </w:p>
    <w:p w14:paraId="3B6E6681" w14:textId="77777777" w:rsidR="007D63C5" w:rsidRDefault="007D63C5">
      <w:pPr>
        <w:pStyle w:val="BodyText"/>
        <w:rPr>
          <w:sz w:val="20"/>
        </w:rPr>
      </w:pPr>
    </w:p>
    <w:p w14:paraId="3B6E6682" w14:textId="77777777" w:rsidR="007D63C5" w:rsidRDefault="007D63C5">
      <w:pPr>
        <w:pStyle w:val="BodyText"/>
        <w:spacing w:before="191"/>
        <w:rPr>
          <w:sz w:val="20"/>
        </w:rPr>
      </w:pPr>
    </w:p>
    <w:p w14:paraId="3B6E6683" w14:textId="77777777" w:rsidR="007D63C5" w:rsidRDefault="00790D2C">
      <w:pPr>
        <w:ind w:left="7028"/>
        <w:rPr>
          <w:sz w:val="20"/>
        </w:rPr>
      </w:pPr>
      <w:r>
        <w:rPr>
          <w:noProof/>
        </w:rPr>
        <w:drawing>
          <wp:anchor distT="0" distB="0" distL="0" distR="0" simplePos="0" relativeHeight="15818240" behindDoc="0" locked="0" layoutInCell="1" allowOverlap="1" wp14:anchorId="3B6E70FC" wp14:editId="5979C76F">
            <wp:simplePos x="0" y="0"/>
            <wp:positionH relativeFrom="page">
              <wp:posOffset>792232</wp:posOffset>
            </wp:positionH>
            <wp:positionV relativeFrom="paragraph">
              <wp:posOffset>-7437</wp:posOffset>
            </wp:positionV>
            <wp:extent cx="4180476" cy="3440262"/>
            <wp:effectExtent l="0" t="0" r="0" b="0"/>
            <wp:wrapNone/>
            <wp:docPr id="432" name="Image 432" descr="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descr="A graph"/>
                    <pic:cNvPicPr/>
                  </pic:nvPicPr>
                  <pic:blipFill>
                    <a:blip r:embed="rId241" cstate="print"/>
                    <a:stretch>
                      <a:fillRect/>
                    </a:stretch>
                  </pic:blipFill>
                  <pic:spPr>
                    <a:xfrm>
                      <a:off x="0" y="0"/>
                      <a:ext cx="4180476" cy="3440262"/>
                    </a:xfrm>
                    <a:prstGeom prst="rect">
                      <a:avLst/>
                    </a:prstGeom>
                  </pic:spPr>
                </pic:pic>
              </a:graphicData>
            </a:graphic>
          </wp:anchor>
        </w:drawing>
      </w:r>
      <w:r>
        <w:rPr>
          <w:b/>
          <w:sz w:val="20"/>
        </w:rPr>
        <w:t>E –</w:t>
      </w:r>
      <w:r>
        <w:rPr>
          <w:b/>
          <w:spacing w:val="-2"/>
          <w:sz w:val="20"/>
        </w:rPr>
        <w:t xml:space="preserve"> </w:t>
      </w:r>
      <w:r>
        <w:rPr>
          <w:spacing w:val="-4"/>
          <w:sz w:val="20"/>
        </w:rPr>
        <w:t>RIDE</w:t>
      </w:r>
    </w:p>
    <w:p w14:paraId="3B6E6684" w14:textId="77777777" w:rsidR="007D63C5" w:rsidRDefault="00790D2C">
      <w:pPr>
        <w:spacing w:before="1"/>
        <w:ind w:left="7311" w:hanging="284"/>
        <w:rPr>
          <w:sz w:val="20"/>
        </w:rPr>
      </w:pPr>
      <w:r>
        <w:rPr>
          <w:b/>
          <w:sz w:val="20"/>
        </w:rPr>
        <w:t>F</w:t>
      </w:r>
      <w:r>
        <w:rPr>
          <w:b/>
          <w:spacing w:val="-9"/>
          <w:sz w:val="20"/>
        </w:rPr>
        <w:t xml:space="preserve"> </w:t>
      </w:r>
      <w:r>
        <w:rPr>
          <w:b/>
          <w:sz w:val="20"/>
        </w:rPr>
        <w:t>–</w:t>
      </w:r>
      <w:r>
        <w:rPr>
          <w:b/>
          <w:spacing w:val="-10"/>
          <w:sz w:val="20"/>
        </w:rPr>
        <w:t xml:space="preserve"> </w:t>
      </w:r>
      <w:r>
        <w:rPr>
          <w:sz w:val="20"/>
        </w:rPr>
        <w:t>Leadership,</w:t>
      </w:r>
      <w:r>
        <w:rPr>
          <w:spacing w:val="-8"/>
          <w:sz w:val="20"/>
        </w:rPr>
        <w:t xml:space="preserve"> </w:t>
      </w:r>
      <w:r>
        <w:rPr>
          <w:sz w:val="20"/>
        </w:rPr>
        <w:t>Engagement,</w:t>
      </w:r>
      <w:r>
        <w:rPr>
          <w:spacing w:val="-6"/>
          <w:sz w:val="20"/>
        </w:rPr>
        <w:t xml:space="preserve"> </w:t>
      </w:r>
      <w:r>
        <w:rPr>
          <w:sz w:val="20"/>
        </w:rPr>
        <w:t xml:space="preserve">and </w:t>
      </w:r>
      <w:r>
        <w:rPr>
          <w:spacing w:val="-2"/>
          <w:sz w:val="20"/>
        </w:rPr>
        <w:t>Development</w:t>
      </w:r>
    </w:p>
    <w:p w14:paraId="3B6E6685" w14:textId="77777777" w:rsidR="007D63C5" w:rsidRDefault="00790D2C">
      <w:pPr>
        <w:spacing w:line="242" w:lineRule="exact"/>
        <w:ind w:left="7028"/>
        <w:rPr>
          <w:sz w:val="20"/>
        </w:rPr>
      </w:pPr>
      <w:r>
        <w:rPr>
          <w:b/>
          <w:sz w:val="20"/>
        </w:rPr>
        <w:t>G</w:t>
      </w:r>
      <w:r>
        <w:rPr>
          <w:b/>
          <w:spacing w:val="-4"/>
          <w:sz w:val="20"/>
        </w:rPr>
        <w:t xml:space="preserve"> </w:t>
      </w:r>
      <w:r>
        <w:rPr>
          <w:b/>
          <w:sz w:val="20"/>
        </w:rPr>
        <w:t>–</w:t>
      </w:r>
      <w:r>
        <w:rPr>
          <w:b/>
          <w:spacing w:val="-5"/>
          <w:sz w:val="20"/>
        </w:rPr>
        <w:t xml:space="preserve"> </w:t>
      </w:r>
      <w:r>
        <w:rPr>
          <w:sz w:val="20"/>
        </w:rPr>
        <w:t>Meeting</w:t>
      </w:r>
      <w:r>
        <w:rPr>
          <w:spacing w:val="-4"/>
          <w:sz w:val="20"/>
        </w:rPr>
        <w:t xml:space="preserve"> </w:t>
      </w:r>
      <w:r>
        <w:rPr>
          <w:sz w:val="20"/>
        </w:rPr>
        <w:t>the</w:t>
      </w:r>
      <w:r>
        <w:rPr>
          <w:spacing w:val="-5"/>
          <w:sz w:val="20"/>
        </w:rPr>
        <w:t xml:space="preserve"> </w:t>
      </w:r>
      <w:r>
        <w:rPr>
          <w:sz w:val="20"/>
        </w:rPr>
        <w:t>Youth</w:t>
      </w:r>
      <w:r>
        <w:rPr>
          <w:spacing w:val="-3"/>
          <w:sz w:val="20"/>
        </w:rPr>
        <w:t xml:space="preserve"> </w:t>
      </w:r>
      <w:r>
        <w:rPr>
          <w:spacing w:val="-5"/>
          <w:sz w:val="20"/>
        </w:rPr>
        <w:t>Gap</w:t>
      </w:r>
    </w:p>
    <w:p w14:paraId="3B6E6686" w14:textId="77777777" w:rsidR="007D63C5" w:rsidRDefault="00790D2C">
      <w:pPr>
        <w:spacing w:line="243" w:lineRule="exact"/>
        <w:ind w:left="7028"/>
        <w:rPr>
          <w:sz w:val="20"/>
        </w:rPr>
      </w:pPr>
      <w:r>
        <w:rPr>
          <w:b/>
          <w:sz w:val="20"/>
        </w:rPr>
        <w:t>H</w:t>
      </w:r>
      <w:r>
        <w:rPr>
          <w:b/>
          <w:spacing w:val="-5"/>
          <w:sz w:val="20"/>
        </w:rPr>
        <w:t xml:space="preserve"> </w:t>
      </w:r>
      <w:r>
        <w:rPr>
          <w:b/>
          <w:sz w:val="20"/>
        </w:rPr>
        <w:t>–</w:t>
      </w:r>
      <w:r>
        <w:rPr>
          <w:b/>
          <w:spacing w:val="-4"/>
          <w:sz w:val="20"/>
        </w:rPr>
        <w:t xml:space="preserve"> </w:t>
      </w:r>
      <w:r>
        <w:rPr>
          <w:sz w:val="20"/>
        </w:rPr>
        <w:t>Dependence</w:t>
      </w:r>
      <w:r>
        <w:rPr>
          <w:spacing w:val="-4"/>
          <w:sz w:val="20"/>
        </w:rPr>
        <w:t xml:space="preserve"> </w:t>
      </w:r>
      <w:r>
        <w:rPr>
          <w:sz w:val="20"/>
        </w:rPr>
        <w:t>to</w:t>
      </w:r>
      <w:r>
        <w:rPr>
          <w:spacing w:val="-3"/>
          <w:sz w:val="20"/>
        </w:rPr>
        <w:t xml:space="preserve"> </w:t>
      </w:r>
      <w:r>
        <w:rPr>
          <w:spacing w:val="-2"/>
          <w:sz w:val="20"/>
        </w:rPr>
        <w:t>Independence</w:t>
      </w:r>
    </w:p>
    <w:p w14:paraId="3B6E6687" w14:textId="77777777" w:rsidR="007D63C5" w:rsidRDefault="00790D2C">
      <w:pPr>
        <w:spacing w:before="219" w:line="276" w:lineRule="auto"/>
        <w:ind w:left="7421" w:right="1641"/>
        <w:rPr>
          <w:sz w:val="20"/>
        </w:rPr>
      </w:pPr>
      <w:r>
        <w:rPr>
          <w:noProof/>
        </w:rPr>
        <mc:AlternateContent>
          <mc:Choice Requires="wps">
            <w:drawing>
              <wp:anchor distT="0" distB="0" distL="0" distR="0" simplePos="0" relativeHeight="15820288" behindDoc="0" locked="0" layoutInCell="1" allowOverlap="1" wp14:anchorId="3B6E70FE" wp14:editId="6576DBD3">
                <wp:simplePos x="0" y="0"/>
                <wp:positionH relativeFrom="page">
                  <wp:posOffset>5026025</wp:posOffset>
                </wp:positionH>
                <wp:positionV relativeFrom="paragraph">
                  <wp:posOffset>156743</wp:posOffset>
                </wp:positionV>
                <wp:extent cx="266700" cy="121920"/>
                <wp:effectExtent l="0" t="0" r="0" b="0"/>
                <wp:wrapNone/>
                <wp:docPr id="433" name="Graphic 4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2D3F830E" id="Graphic 433" o:spid="_x0000_s1026" alt="&quot;&quot;" style="position:absolute;margin-left:395.75pt;margin-top:12.35pt;width:21pt;height:9.6pt;z-index:1582028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20800" behindDoc="0" locked="0" layoutInCell="1" allowOverlap="1" wp14:anchorId="3B6E7100" wp14:editId="6612C1AB">
                <wp:simplePos x="0" y="0"/>
                <wp:positionH relativeFrom="page">
                  <wp:posOffset>5026025</wp:posOffset>
                </wp:positionH>
                <wp:positionV relativeFrom="paragraph">
                  <wp:posOffset>339623</wp:posOffset>
                </wp:positionV>
                <wp:extent cx="266700" cy="121920"/>
                <wp:effectExtent l="0" t="0" r="0" b="0"/>
                <wp:wrapNone/>
                <wp:docPr id="434" name="Graphic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751668AC" id="Graphic 434" o:spid="_x0000_s1026" alt="&quot;&quot;" style="position:absolute;margin-left:395.75pt;margin-top:26.75pt;width:21pt;height:9.6pt;z-index:1582080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" path="m266700,l,,,121919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688" w14:textId="77777777" w:rsidR="007D63C5" w:rsidRDefault="00790D2C">
      <w:pPr>
        <w:ind w:left="7421"/>
        <w:rPr>
          <w:sz w:val="20"/>
        </w:rPr>
      </w:pPr>
      <w:r>
        <w:rPr>
          <w:noProof/>
        </w:rPr>
        <mc:AlternateContent>
          <mc:Choice Requires="wps">
            <w:drawing>
              <wp:anchor distT="0" distB="0" distL="0" distR="0" simplePos="0" relativeHeight="15821312" behindDoc="0" locked="0" layoutInCell="1" allowOverlap="1" wp14:anchorId="3B6E7102" wp14:editId="789CA4BE">
                <wp:simplePos x="0" y="0"/>
                <wp:positionH relativeFrom="page">
                  <wp:posOffset>5026025</wp:posOffset>
                </wp:positionH>
                <wp:positionV relativeFrom="paragraph">
                  <wp:posOffset>34491</wp:posOffset>
                </wp:positionV>
                <wp:extent cx="266700" cy="121920"/>
                <wp:effectExtent l="0" t="0" r="0" b="0"/>
                <wp:wrapNone/>
                <wp:docPr id="435" name="Graphic 4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141AEC50" id="Graphic 435" o:spid="_x0000_s1026" alt="&quot;&quot;" style="position:absolute;margin-left:395.75pt;margin-top:2.7pt;width:21pt;height:9.6pt;z-index:1582131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" path="m266700,l,,,121919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689" w14:textId="77777777" w:rsidR="007D63C5" w:rsidRDefault="007D63C5">
      <w:pPr>
        <w:pStyle w:val="BodyText"/>
        <w:rPr>
          <w:sz w:val="20"/>
        </w:rPr>
      </w:pPr>
    </w:p>
    <w:p w14:paraId="3B6E668A" w14:textId="77777777" w:rsidR="007D63C5" w:rsidRDefault="007D63C5">
      <w:pPr>
        <w:pStyle w:val="BodyText"/>
        <w:rPr>
          <w:sz w:val="20"/>
        </w:rPr>
      </w:pPr>
    </w:p>
    <w:p w14:paraId="3B6E668B" w14:textId="77777777" w:rsidR="007D63C5" w:rsidRDefault="007D63C5">
      <w:pPr>
        <w:pStyle w:val="BodyText"/>
        <w:rPr>
          <w:sz w:val="20"/>
        </w:rPr>
      </w:pPr>
    </w:p>
    <w:p w14:paraId="3B6E668C" w14:textId="77777777" w:rsidR="007D63C5" w:rsidRDefault="007D63C5">
      <w:pPr>
        <w:pStyle w:val="BodyText"/>
        <w:rPr>
          <w:sz w:val="20"/>
        </w:rPr>
      </w:pPr>
    </w:p>
    <w:p w14:paraId="3B6E668D" w14:textId="77777777" w:rsidR="007D63C5" w:rsidRDefault="007D63C5">
      <w:pPr>
        <w:pStyle w:val="BodyText"/>
        <w:rPr>
          <w:sz w:val="20"/>
        </w:rPr>
      </w:pPr>
    </w:p>
    <w:p w14:paraId="3B6E668E" w14:textId="77777777" w:rsidR="007D63C5" w:rsidRDefault="007D63C5">
      <w:pPr>
        <w:pStyle w:val="BodyText"/>
        <w:rPr>
          <w:sz w:val="20"/>
        </w:rPr>
      </w:pPr>
    </w:p>
    <w:p w14:paraId="3B6E668F" w14:textId="77777777" w:rsidR="007D63C5" w:rsidRDefault="007D63C5">
      <w:pPr>
        <w:pStyle w:val="BodyText"/>
        <w:rPr>
          <w:sz w:val="20"/>
        </w:rPr>
      </w:pPr>
    </w:p>
    <w:p w14:paraId="3B6E6690" w14:textId="77777777" w:rsidR="007D63C5" w:rsidRDefault="007D63C5">
      <w:pPr>
        <w:pStyle w:val="BodyText"/>
        <w:rPr>
          <w:sz w:val="20"/>
        </w:rPr>
      </w:pPr>
    </w:p>
    <w:p w14:paraId="3B6E6691" w14:textId="77777777" w:rsidR="007D63C5" w:rsidRDefault="007D63C5">
      <w:pPr>
        <w:pStyle w:val="BodyText"/>
        <w:rPr>
          <w:sz w:val="20"/>
        </w:rPr>
      </w:pPr>
    </w:p>
    <w:p w14:paraId="3B6E6692" w14:textId="77777777" w:rsidR="007D63C5" w:rsidRDefault="007D63C5">
      <w:pPr>
        <w:pStyle w:val="BodyText"/>
        <w:rPr>
          <w:sz w:val="20"/>
        </w:rPr>
      </w:pPr>
    </w:p>
    <w:p w14:paraId="3B6E6693" w14:textId="77777777" w:rsidR="007D63C5" w:rsidRDefault="007D63C5">
      <w:pPr>
        <w:pStyle w:val="BodyText"/>
        <w:rPr>
          <w:sz w:val="20"/>
        </w:rPr>
      </w:pPr>
    </w:p>
    <w:p w14:paraId="3B6E6694" w14:textId="77777777" w:rsidR="007D63C5" w:rsidRDefault="007D63C5">
      <w:pPr>
        <w:pStyle w:val="BodyText"/>
        <w:rPr>
          <w:sz w:val="20"/>
        </w:rPr>
      </w:pPr>
    </w:p>
    <w:p w14:paraId="3B6E6695" w14:textId="77777777" w:rsidR="007D63C5" w:rsidRDefault="007D63C5">
      <w:pPr>
        <w:pStyle w:val="BodyText"/>
        <w:spacing w:before="93"/>
        <w:rPr>
          <w:sz w:val="20"/>
        </w:rPr>
      </w:pPr>
    </w:p>
    <w:p w14:paraId="3B6E6696" w14:textId="77777777" w:rsidR="007D63C5" w:rsidRDefault="00790D2C">
      <w:pPr>
        <w:ind w:left="132" w:right="923"/>
        <w:rPr>
          <w:i/>
          <w:sz w:val="20"/>
        </w:rPr>
      </w:pPr>
      <w:r>
        <w:rPr>
          <w:i/>
          <w:color w:val="404040"/>
          <w:sz w:val="20"/>
        </w:rPr>
        <w:t xml:space="preserve">Notes: Difference between TTL clients’ outcomes in the quarter compared to the comparison group. </w:t>
      </w:r>
      <w:r>
        <w:rPr>
          <w:i/>
          <w:sz w:val="20"/>
        </w:rPr>
        <w:t>Impact analyses were</w:t>
      </w:r>
      <w:r>
        <w:rPr>
          <w:i/>
          <w:spacing w:val="-1"/>
          <w:sz w:val="20"/>
        </w:rPr>
        <w:t xml:space="preserve"> </w:t>
      </w:r>
      <w:r>
        <w:rPr>
          <w:i/>
          <w:sz w:val="20"/>
        </w:rPr>
        <w:t>run</w:t>
      </w:r>
      <w:r>
        <w:rPr>
          <w:i/>
          <w:spacing w:val="-1"/>
          <w:sz w:val="20"/>
        </w:rPr>
        <w:t xml:space="preserve"> </w:t>
      </w:r>
      <w:r>
        <w:rPr>
          <w:i/>
          <w:sz w:val="20"/>
        </w:rPr>
        <w:t>for</w:t>
      </w:r>
      <w:r>
        <w:rPr>
          <w:i/>
          <w:spacing w:val="-1"/>
          <w:sz w:val="20"/>
        </w:rPr>
        <w:t xml:space="preserve"> </w:t>
      </w:r>
      <w:r>
        <w:rPr>
          <w:i/>
          <w:color w:val="404040"/>
          <w:sz w:val="20"/>
        </w:rPr>
        <w:t>497</w:t>
      </w:r>
      <w:r>
        <w:rPr>
          <w:i/>
          <w:color w:val="404040"/>
          <w:spacing w:val="-2"/>
          <w:sz w:val="20"/>
        </w:rPr>
        <w:t xml:space="preserve"> </w:t>
      </w:r>
      <w:r>
        <w:rPr>
          <w:i/>
          <w:color w:val="404040"/>
          <w:sz w:val="20"/>
        </w:rPr>
        <w:t>At-risk</w:t>
      </w:r>
      <w:r>
        <w:rPr>
          <w:i/>
          <w:color w:val="404040"/>
          <w:spacing w:val="-1"/>
          <w:sz w:val="20"/>
        </w:rPr>
        <w:t xml:space="preserve"> </w:t>
      </w:r>
      <w:r>
        <w:rPr>
          <w:i/>
          <w:color w:val="404040"/>
          <w:sz w:val="20"/>
        </w:rPr>
        <w:t>Young</w:t>
      </w:r>
      <w:r>
        <w:rPr>
          <w:i/>
          <w:color w:val="404040"/>
          <w:spacing w:val="-1"/>
          <w:sz w:val="20"/>
        </w:rPr>
        <w:t xml:space="preserve"> </w:t>
      </w:r>
      <w:r>
        <w:rPr>
          <w:i/>
          <w:color w:val="404040"/>
          <w:sz w:val="20"/>
        </w:rPr>
        <w:t>People</w:t>
      </w:r>
      <w:r>
        <w:rPr>
          <w:i/>
          <w:color w:val="404040"/>
          <w:spacing w:val="-1"/>
          <w:sz w:val="20"/>
        </w:rPr>
        <w:t xml:space="preserve"> </w:t>
      </w:r>
      <w:r>
        <w:rPr>
          <w:i/>
          <w:color w:val="404040"/>
          <w:sz w:val="20"/>
        </w:rPr>
        <w:t>(tranche</w:t>
      </w:r>
      <w:r>
        <w:rPr>
          <w:i/>
          <w:color w:val="404040"/>
          <w:spacing w:val="-1"/>
          <w:sz w:val="20"/>
        </w:rPr>
        <w:t xml:space="preserve"> </w:t>
      </w:r>
      <w:r>
        <w:rPr>
          <w:i/>
          <w:color w:val="404040"/>
          <w:sz w:val="20"/>
        </w:rPr>
        <w:t>2)</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58%</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6"/>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as</w:t>
      </w:r>
      <w:r>
        <w:rPr>
          <w:i/>
          <w:color w:val="404040"/>
          <w:spacing w:val="-3"/>
          <w:sz w:val="20"/>
        </w:rPr>
        <w:t xml:space="preserve"> </w:t>
      </w:r>
      <w:r>
        <w:rPr>
          <w:i/>
          <w:color w:val="404040"/>
          <w:sz w:val="20"/>
        </w:rPr>
        <w:t>recorded</w:t>
      </w:r>
      <w:r>
        <w:rPr>
          <w:i/>
          <w:color w:val="404040"/>
          <w:spacing w:val="-1"/>
          <w:sz w:val="20"/>
        </w:rPr>
        <w:t xml:space="preserve"> </w:t>
      </w:r>
      <w:r>
        <w:rPr>
          <w:i/>
          <w:color w:val="404040"/>
          <w:sz w:val="20"/>
        </w:rPr>
        <w:t>in</w:t>
      </w:r>
      <w:r>
        <w:rPr>
          <w:i/>
          <w:color w:val="404040"/>
          <w:spacing w:val="-4"/>
          <w:sz w:val="20"/>
        </w:rPr>
        <w:t xml:space="preserve"> </w:t>
      </w:r>
      <w:r>
        <w:rPr>
          <w:i/>
          <w:color w:val="404040"/>
          <w:sz w:val="20"/>
        </w:rPr>
        <w:t>DEX</w:t>
      </w:r>
    </w:p>
    <w:p w14:paraId="3B6E6697" w14:textId="77777777" w:rsidR="007D63C5" w:rsidRDefault="007D63C5">
      <w:pPr>
        <w:rPr>
          <w:sz w:val="20"/>
        </w:rPr>
        <w:sectPr w:rsidR="007D63C5">
          <w:pgSz w:w="11910" w:h="16840"/>
          <w:pgMar w:top="2000" w:right="220" w:bottom="740" w:left="1000" w:header="589" w:footer="556" w:gutter="0"/>
          <w:cols w:space="720"/>
        </w:sectPr>
      </w:pPr>
    </w:p>
    <w:p w14:paraId="3B6E6698" w14:textId="77777777" w:rsidR="007D63C5" w:rsidRDefault="00790D2C">
      <w:pPr>
        <w:pStyle w:val="BodyText"/>
        <w:spacing w:before="257"/>
        <w:ind w:left="144"/>
        <w:rPr>
          <w:rFonts w:ascii="Arial" w:hAnsi="Arial"/>
        </w:rPr>
      </w:pPr>
      <w:r>
        <w:rPr>
          <w:noProof/>
        </w:rPr>
        <w:lastRenderedPageBreak/>
        <w:drawing>
          <wp:inline distT="0" distB="0" distL="0" distR="0" wp14:anchorId="3B6E7104" wp14:editId="5ACDC374">
            <wp:extent cx="341375" cy="111251"/>
            <wp:effectExtent l="0" t="0" r="0" b="0"/>
            <wp:docPr id="436" name="Image 436" descr="D-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descr="D-6-5"/>
                    <pic:cNvPicPr/>
                  </pic:nvPicPr>
                  <pic:blipFill>
                    <a:blip r:embed="rId242" cstate="print"/>
                    <a:stretch>
                      <a:fillRect/>
                    </a:stretch>
                  </pic:blipFill>
                  <pic:spPr>
                    <a:xfrm>
                      <a:off x="0" y="0"/>
                      <a:ext cx="341375"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699" w14:textId="77777777" w:rsidR="007D63C5" w:rsidRDefault="00790D2C">
      <w:pPr>
        <w:pStyle w:val="BodyText"/>
        <w:spacing w:before="118"/>
        <w:ind w:left="132" w:right="1024"/>
      </w:pPr>
      <w:hyperlink w:anchor="_bookmark147" w:history="1">
        <w:r>
          <w:t>Figure</w:t>
        </w:r>
        <w:r>
          <w:rPr>
            <w:spacing w:val="-2"/>
          </w:rPr>
          <w:t xml:space="preserve"> </w:t>
        </w:r>
        <w:r>
          <w:t>D-36</w:t>
        </w:r>
      </w:hyperlink>
      <w:r>
        <w:rPr>
          <w:spacing w:val="-2"/>
        </w:rPr>
        <w:t xml:space="preserve"> </w:t>
      </w:r>
      <w:r>
        <w:t>presents</w:t>
      </w:r>
      <w:r>
        <w:rPr>
          <w:spacing w:val="-4"/>
        </w:rPr>
        <w:t xml:space="preserve"> </w:t>
      </w:r>
      <w:r>
        <w:t>the</w:t>
      </w:r>
      <w:r>
        <w:rPr>
          <w:spacing w:val="-2"/>
        </w:rPr>
        <w:t xml:space="preserve"> </w:t>
      </w:r>
      <w:r>
        <w:t>self-reported</w:t>
      </w:r>
      <w:r>
        <w:rPr>
          <w:spacing w:val="-3"/>
        </w:rPr>
        <w:t xml:space="preserve"> </w:t>
      </w:r>
      <w:r>
        <w:t>barriers</w:t>
      </w:r>
      <w:r>
        <w:rPr>
          <w:spacing w:val="-4"/>
        </w:rPr>
        <w:t xml:space="preserve"> </w:t>
      </w:r>
      <w:r>
        <w:t>experienced</w:t>
      </w:r>
      <w:r>
        <w:rPr>
          <w:spacing w:val="-3"/>
        </w:rPr>
        <w:t xml:space="preserve"> </w:t>
      </w:r>
      <w:r>
        <w:t>by</w:t>
      </w:r>
      <w:r>
        <w:rPr>
          <w:spacing w:val="-2"/>
        </w:rPr>
        <w:t xml:space="preserve"> </w:t>
      </w:r>
      <w:r>
        <w:t>At-risk</w:t>
      </w:r>
      <w:r>
        <w:rPr>
          <w:spacing w:val="-2"/>
        </w:rPr>
        <w:t xml:space="preserve"> </w:t>
      </w:r>
      <w:r>
        <w:t>Young</w:t>
      </w:r>
      <w:r>
        <w:rPr>
          <w:spacing w:val="-5"/>
        </w:rPr>
        <w:t xml:space="preserve"> </w:t>
      </w:r>
      <w:r>
        <w:t>People</w:t>
      </w:r>
      <w:r>
        <w:rPr>
          <w:spacing w:val="-2"/>
        </w:rPr>
        <w:t xml:space="preserve"> </w:t>
      </w:r>
      <w:r>
        <w:t>(tranche</w:t>
      </w:r>
      <w:r>
        <w:rPr>
          <w:spacing w:val="-2"/>
        </w:rPr>
        <w:t xml:space="preserve"> </w:t>
      </w:r>
      <w:r>
        <w:t>2)</w:t>
      </w:r>
      <w:r>
        <w:rPr>
          <w:spacing w:val="-3"/>
        </w:rPr>
        <w:t xml:space="preserve"> </w:t>
      </w:r>
      <w:r>
        <w:t>clients</w:t>
      </w:r>
      <w:r>
        <w:rPr>
          <w:spacing w:val="-3"/>
        </w:rPr>
        <w:t xml:space="preserve"> </w:t>
      </w:r>
      <w:r>
        <w:t>as reported in the TTL Client Survey at the beginning (baseline) of a TTL client’s participation in the TTL project. Clients</w:t>
      </w:r>
      <w:r>
        <w:rPr>
          <w:spacing w:val="-1"/>
        </w:rPr>
        <w:t xml:space="preserve"> </w:t>
      </w:r>
      <w:r>
        <w:t>are defined</w:t>
      </w:r>
      <w:r>
        <w:rPr>
          <w:spacing w:val="-2"/>
        </w:rPr>
        <w:t xml:space="preserve"> </w:t>
      </w:r>
      <w:r>
        <w:t>as experiencing a given barrier where they respond</w:t>
      </w:r>
      <w:r>
        <w:rPr>
          <w:spacing w:val="-2"/>
        </w:rPr>
        <w:t xml:space="preserve"> </w:t>
      </w:r>
      <w:r>
        <w:t>either ‘Strongly Agree’</w:t>
      </w:r>
      <w:r>
        <w:rPr>
          <w:spacing w:val="-1"/>
        </w:rPr>
        <w:t xml:space="preserve"> </w:t>
      </w:r>
      <w:r>
        <w:t xml:space="preserve">or ‘Agree’ to negatively worded items (i.e. items where the issue ‘makes it hard to work or study’). (See Appendix </w:t>
      </w:r>
      <w:hyperlink w:anchor="_bookmark88" w:history="1">
        <w:r>
          <w:t>C-2-4</w:t>
        </w:r>
      </w:hyperlink>
      <w:r>
        <w:t xml:space="preserve"> for further details on TTL Client Survey analysis.)</w:t>
      </w:r>
    </w:p>
    <w:p w14:paraId="3B6E669A" w14:textId="77777777" w:rsidR="007D63C5" w:rsidRDefault="00790D2C">
      <w:pPr>
        <w:spacing w:before="240" w:line="242" w:lineRule="auto"/>
        <w:ind w:left="1265" w:right="1172" w:hanging="1133"/>
        <w:rPr>
          <w:rFonts w:ascii="Arial" w:hAnsi="Arial"/>
          <w:i/>
          <w:sz w:val="20"/>
        </w:rPr>
      </w:pPr>
      <w:bookmarkStart w:id="148" w:name="_bookmark147"/>
      <w:bookmarkEnd w:id="148"/>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D-36</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At-risk Young People (tranche 2)</w:t>
      </w:r>
    </w:p>
    <w:p w14:paraId="3B6E669B" w14:textId="77777777" w:rsidR="007D63C5" w:rsidRDefault="00790D2C">
      <w:pPr>
        <w:pStyle w:val="BodyText"/>
        <w:spacing w:before="67"/>
        <w:rPr>
          <w:rFonts w:ascii="Arial"/>
          <w:i/>
          <w:sz w:val="20"/>
        </w:rPr>
      </w:pPr>
      <w:r>
        <w:rPr>
          <w:noProof/>
        </w:rPr>
        <w:drawing>
          <wp:anchor distT="0" distB="0" distL="0" distR="0" simplePos="0" relativeHeight="487681024" behindDoc="1" locked="0" layoutInCell="1" allowOverlap="1" wp14:anchorId="3B6E7106" wp14:editId="6154BC27">
            <wp:simplePos x="0" y="0"/>
            <wp:positionH relativeFrom="page">
              <wp:posOffset>804143</wp:posOffset>
            </wp:positionH>
            <wp:positionV relativeFrom="paragraph">
              <wp:posOffset>204336</wp:posOffset>
            </wp:positionV>
            <wp:extent cx="5340183" cy="3135820"/>
            <wp:effectExtent l="0" t="0" r="0" b="0"/>
            <wp:wrapTopAndBottom/>
            <wp:docPr id="437" name="Image 437" descr="Figure D-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descr="Figure D-36"/>
                    <pic:cNvPicPr/>
                  </pic:nvPicPr>
                  <pic:blipFill>
                    <a:blip r:embed="rId243" cstate="print"/>
                    <a:stretch>
                      <a:fillRect/>
                    </a:stretch>
                  </pic:blipFill>
                  <pic:spPr>
                    <a:xfrm>
                      <a:off x="0" y="0"/>
                      <a:ext cx="5340183" cy="3135820"/>
                    </a:xfrm>
                    <a:prstGeom prst="rect">
                      <a:avLst/>
                    </a:prstGeom>
                  </pic:spPr>
                </pic:pic>
              </a:graphicData>
            </a:graphic>
          </wp:anchor>
        </w:drawing>
      </w:r>
    </w:p>
    <w:p w14:paraId="3B6E669C" w14:textId="77777777" w:rsidR="007D63C5" w:rsidRDefault="00790D2C">
      <w:pPr>
        <w:spacing w:before="78"/>
        <w:ind w:left="132" w:right="1600"/>
        <w:rPr>
          <w:i/>
          <w:sz w:val="20"/>
        </w:rPr>
      </w:pPr>
      <w:r>
        <w:rPr>
          <w:i/>
          <w:color w:val="404040"/>
          <w:sz w:val="20"/>
        </w:rPr>
        <w:t>Notes:</w:t>
      </w:r>
      <w:r>
        <w:rPr>
          <w:i/>
          <w:color w:val="404040"/>
          <w:spacing w:val="-4"/>
          <w:sz w:val="20"/>
        </w:rPr>
        <w:t xml:space="preserve"> </w:t>
      </w:r>
      <w:r>
        <w:rPr>
          <w:i/>
          <w:color w:val="404040"/>
          <w:sz w:val="20"/>
        </w:rPr>
        <w:t>Data</w:t>
      </w:r>
      <w:r>
        <w:rPr>
          <w:i/>
          <w:color w:val="404040"/>
          <w:spacing w:val="-2"/>
          <w:sz w:val="20"/>
        </w:rPr>
        <w:t xml:space="preserve"> </w:t>
      </w:r>
      <w:r>
        <w:rPr>
          <w:i/>
          <w:color w:val="404040"/>
          <w:sz w:val="20"/>
        </w:rPr>
        <w:t>are</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TTL</w:t>
      </w:r>
      <w:r>
        <w:rPr>
          <w:i/>
          <w:color w:val="404040"/>
          <w:spacing w:val="-1"/>
          <w:sz w:val="20"/>
        </w:rPr>
        <w:t xml:space="preserve"> </w:t>
      </w:r>
      <w:r>
        <w:rPr>
          <w:i/>
          <w:sz w:val="20"/>
        </w:rPr>
        <w:t>Client</w:t>
      </w:r>
      <w:r>
        <w:rPr>
          <w:i/>
          <w:spacing w:val="-3"/>
          <w:sz w:val="20"/>
        </w:rPr>
        <w:t xml:space="preserve"> </w:t>
      </w:r>
      <w:r>
        <w:rPr>
          <w:i/>
          <w:sz w:val="20"/>
        </w:rPr>
        <w:t>Survey</w:t>
      </w:r>
      <w:r>
        <w:rPr>
          <w:i/>
          <w:spacing w:val="-3"/>
          <w:sz w:val="20"/>
        </w:rPr>
        <w:t xml:space="preserve"> </w:t>
      </w:r>
      <w:r>
        <w:rPr>
          <w:i/>
          <w:sz w:val="20"/>
        </w:rPr>
        <w:t>at</w:t>
      </w:r>
      <w:r>
        <w:rPr>
          <w:i/>
          <w:spacing w:val="-3"/>
          <w:sz w:val="20"/>
        </w:rPr>
        <w:t xml:space="preserve"> </w:t>
      </w:r>
      <w:r>
        <w:rPr>
          <w:i/>
          <w:sz w:val="20"/>
        </w:rPr>
        <w:t>baseline</w:t>
      </w:r>
      <w:r>
        <w:rPr>
          <w:i/>
          <w:spacing w:val="-2"/>
          <w:sz w:val="20"/>
        </w:rPr>
        <w:t xml:space="preserve"> </w:t>
      </w:r>
      <w:r>
        <w:rPr>
          <w:i/>
          <w:color w:val="404040"/>
          <w:sz w:val="20"/>
        </w:rPr>
        <w:t>(first survey</w:t>
      </w:r>
      <w:r>
        <w:rPr>
          <w:i/>
          <w:color w:val="404040"/>
          <w:spacing w:val="-3"/>
          <w:sz w:val="20"/>
        </w:rPr>
        <w:t xml:space="preserve"> </w:t>
      </w:r>
      <w:r>
        <w:rPr>
          <w:i/>
          <w:color w:val="404040"/>
          <w:sz w:val="20"/>
        </w:rPr>
        <w:t>not</w:t>
      </w:r>
      <w:r>
        <w:rPr>
          <w:i/>
          <w:color w:val="404040"/>
          <w:spacing w:val="-3"/>
          <w:sz w:val="20"/>
        </w:rPr>
        <w:t xml:space="preserve"> </w:t>
      </w:r>
      <w:r>
        <w:rPr>
          <w:i/>
          <w:color w:val="404040"/>
          <w:sz w:val="20"/>
        </w:rPr>
        <w:t>near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participation)</w:t>
      </w:r>
      <w:r>
        <w:rPr>
          <w:i/>
          <w:sz w:val="20"/>
        </w:rPr>
        <w:t>.</w:t>
      </w:r>
      <w:r>
        <w:rPr>
          <w:i/>
          <w:spacing w:val="-3"/>
          <w:sz w:val="20"/>
        </w:rPr>
        <w:t xml:space="preserve"> </w:t>
      </w:r>
      <w:r>
        <w:rPr>
          <w:i/>
          <w:sz w:val="20"/>
        </w:rPr>
        <w:t>Collected from 19% of At-risk Young People (tranche 2) TTL clients across 9 out of 12 projects</w:t>
      </w:r>
    </w:p>
    <w:p w14:paraId="3B6E669D" w14:textId="77777777" w:rsidR="007D63C5" w:rsidRDefault="00790D2C">
      <w:pPr>
        <w:pStyle w:val="BodyText"/>
        <w:spacing w:before="121"/>
        <w:ind w:left="144"/>
        <w:rPr>
          <w:rFonts w:ascii="Arial" w:hAnsi="Arial"/>
        </w:rPr>
      </w:pPr>
      <w:r>
        <w:rPr>
          <w:noProof/>
        </w:rPr>
        <w:drawing>
          <wp:inline distT="0" distB="0" distL="0" distR="0" wp14:anchorId="3B6E7108" wp14:editId="743CB927">
            <wp:extent cx="339851" cy="111251"/>
            <wp:effectExtent l="0" t="0" r="0" b="0"/>
            <wp:docPr id="438" name="Image 438" descr="D-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descr="D-6-6"/>
                    <pic:cNvPicPr/>
                  </pic:nvPicPr>
                  <pic:blipFill>
                    <a:blip r:embed="rId244" cstate="print"/>
                    <a:stretch>
                      <a:fillRect/>
                    </a:stretch>
                  </pic:blipFill>
                  <pic:spPr>
                    <a:xfrm>
                      <a:off x="0" y="0"/>
                      <a:ext cx="339851"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w:t>
      </w:r>
      <w:r>
        <w:rPr>
          <w:rFonts w:ascii="Arial" w:hAnsi="Arial"/>
          <w:color w:val="512379"/>
          <w:spacing w:val="-3"/>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 and</w:t>
      </w:r>
      <w:r>
        <w:rPr>
          <w:rFonts w:ascii="Arial" w:hAnsi="Arial"/>
          <w:color w:val="512379"/>
          <w:spacing w:val="-3"/>
          <w:position w:val="1"/>
        </w:rPr>
        <w:t xml:space="preserve"> </w:t>
      </w:r>
      <w:r>
        <w:rPr>
          <w:rFonts w:ascii="Arial" w:hAnsi="Arial"/>
          <w:color w:val="512379"/>
          <w:position w:val="1"/>
        </w:rPr>
        <w:t>goals</w:t>
      </w:r>
    </w:p>
    <w:p w14:paraId="3B6E669E" w14:textId="77777777" w:rsidR="007D63C5" w:rsidRDefault="00790D2C">
      <w:pPr>
        <w:pStyle w:val="BodyText"/>
        <w:spacing w:before="117"/>
        <w:ind w:left="132" w:right="919"/>
      </w:pPr>
      <w:r>
        <w:t>TTL service providers were required to collect data through DEX SCORE measures at the beginning</w:t>
      </w:r>
      <w:r>
        <w:rPr>
          <w:spacing w:val="40"/>
        </w:rPr>
        <w:t xml:space="preserve"> </w:t>
      </w:r>
      <w:r>
        <w:t xml:space="preserve">(baseline) and end of a TTL client’s participation in the TTL project (follow-up). </w:t>
      </w:r>
      <w:hyperlink w:anchor="_bookmark148" w:history="1">
        <w:r>
          <w:t>Figure D-37</w:t>
        </w:r>
      </w:hyperlink>
      <w:r>
        <w:t xml:space="preserve"> presents the proportion</w:t>
      </w:r>
      <w:r>
        <w:rPr>
          <w:spacing w:val="-3"/>
        </w:rPr>
        <w:t xml:space="preserve"> </w:t>
      </w:r>
      <w:r>
        <w:t>of At-risk Young</w:t>
      </w:r>
      <w:r>
        <w:rPr>
          <w:spacing w:val="-1"/>
        </w:rPr>
        <w:t xml:space="preserve"> </w:t>
      </w:r>
      <w:r>
        <w:t>People</w:t>
      </w:r>
      <w:r>
        <w:rPr>
          <w:spacing w:val="-2"/>
        </w:rPr>
        <w:t xml:space="preserve"> </w:t>
      </w:r>
      <w:r>
        <w:t>(tranche</w:t>
      </w:r>
      <w:r>
        <w:rPr>
          <w:spacing w:val="-2"/>
        </w:rPr>
        <w:t xml:space="preserve"> </w:t>
      </w:r>
      <w:r>
        <w:t>2)</w:t>
      </w:r>
      <w:r>
        <w:rPr>
          <w:spacing w:val="-2"/>
        </w:rPr>
        <w:t xml:space="preserve"> </w:t>
      </w:r>
      <w:r>
        <w:t>TTL clients who improved. Improvement is defined</w:t>
      </w:r>
      <w:r>
        <w:rPr>
          <w:spacing w:val="-1"/>
        </w:rPr>
        <w:t xml:space="preserve"> </w:t>
      </w:r>
      <w:r>
        <w:t>as having recorded</w:t>
      </w:r>
      <w:r>
        <w:rPr>
          <w:spacing w:val="-3"/>
        </w:rPr>
        <w:t xml:space="preserve"> </w:t>
      </w:r>
      <w:r>
        <w:t>a</w:t>
      </w:r>
      <w:r>
        <w:rPr>
          <w:spacing w:val="-4"/>
        </w:rPr>
        <w:t xml:space="preserve"> </w:t>
      </w:r>
      <w:r>
        <w:t>more</w:t>
      </w:r>
      <w:r>
        <w:rPr>
          <w:spacing w:val="-1"/>
        </w:rPr>
        <w:t xml:space="preserve"> </w:t>
      </w:r>
      <w:r>
        <w:t>favourable</w:t>
      </w:r>
      <w:r>
        <w:rPr>
          <w:spacing w:val="-1"/>
        </w:rPr>
        <w:t xml:space="preserve"> </w:t>
      </w:r>
      <w:r>
        <w:t>SCORE</w:t>
      </w:r>
      <w:r>
        <w:rPr>
          <w:spacing w:val="-4"/>
        </w:rPr>
        <w:t xml:space="preserve"> </w:t>
      </w:r>
      <w:r>
        <w:t>measurement</w:t>
      </w:r>
      <w:r>
        <w:rPr>
          <w:spacing w:val="-1"/>
        </w:rPr>
        <w:t xml:space="preserve"> </w:t>
      </w:r>
      <w:r>
        <w:t>at</w:t>
      </w:r>
      <w:r>
        <w:rPr>
          <w:spacing w:val="-4"/>
        </w:rPr>
        <w:t xml:space="preserve"> </w:t>
      </w:r>
      <w:r>
        <w:t>the</w:t>
      </w:r>
      <w:r>
        <w:rPr>
          <w:spacing w:val="-1"/>
        </w:rPr>
        <w:t xml:space="preserve"> </w:t>
      </w:r>
      <w:r>
        <w:t>follow-up</w:t>
      </w:r>
      <w:r>
        <w:rPr>
          <w:spacing w:val="-3"/>
        </w:rPr>
        <w:t xml:space="preserve"> </w:t>
      </w:r>
      <w:r>
        <w:t>than</w:t>
      </w:r>
      <w:r>
        <w:rPr>
          <w:spacing w:val="-5"/>
        </w:rPr>
        <w:t xml:space="preserve"> </w:t>
      </w:r>
      <w:r>
        <w:t>at</w:t>
      </w:r>
      <w:r>
        <w:rPr>
          <w:spacing w:val="-1"/>
        </w:rPr>
        <w:t xml:space="preserve"> </w:t>
      </w:r>
      <w:r>
        <w:t>baseline.</w:t>
      </w:r>
      <w:r>
        <w:rPr>
          <w:spacing w:val="-2"/>
        </w:rPr>
        <w:t xml:space="preserve"> </w:t>
      </w:r>
      <w:r>
        <w:t>(See</w:t>
      </w:r>
      <w:r>
        <w:rPr>
          <w:spacing w:val="-1"/>
        </w:rPr>
        <w:t xml:space="preserve"> </w:t>
      </w:r>
      <w:r>
        <w:t>Appendix</w:t>
      </w:r>
      <w:r>
        <w:rPr>
          <w:spacing w:val="-4"/>
        </w:rPr>
        <w:t xml:space="preserve"> </w:t>
      </w:r>
      <w:hyperlink w:anchor="_bookmark87" w:history="1">
        <w:r>
          <w:t>C-2-3</w:t>
        </w:r>
      </w:hyperlink>
      <w:r>
        <w:rPr>
          <w:spacing w:val="-1"/>
        </w:rPr>
        <w:t xml:space="preserve"> </w:t>
      </w:r>
      <w:r>
        <w:t>for detail on DEX SCORE analysis.)</w:t>
      </w:r>
    </w:p>
    <w:p w14:paraId="3B6E669F" w14:textId="77777777" w:rsidR="007D63C5" w:rsidRDefault="007D63C5">
      <w:pPr>
        <w:sectPr w:rsidR="007D63C5">
          <w:pgSz w:w="11910" w:h="16840"/>
          <w:pgMar w:top="2000" w:right="220" w:bottom="740" w:left="1000" w:header="589" w:footer="556" w:gutter="0"/>
          <w:cols w:space="720"/>
        </w:sectPr>
      </w:pPr>
    </w:p>
    <w:p w14:paraId="3B6E66A0" w14:textId="77777777" w:rsidR="007D63C5" w:rsidRDefault="007D63C5">
      <w:pPr>
        <w:pStyle w:val="BodyText"/>
        <w:spacing w:before="10"/>
        <w:rPr>
          <w:sz w:val="20"/>
        </w:rPr>
      </w:pPr>
    </w:p>
    <w:p w14:paraId="3B6E66A1" w14:textId="77777777" w:rsidR="007D63C5" w:rsidRDefault="00790D2C">
      <w:pPr>
        <w:spacing w:line="242" w:lineRule="auto"/>
        <w:ind w:left="1265" w:right="965" w:hanging="1133"/>
        <w:rPr>
          <w:rFonts w:ascii="Arial" w:hAnsi="Arial"/>
          <w:i/>
          <w:sz w:val="20"/>
        </w:rPr>
      </w:pPr>
      <w:bookmarkStart w:id="149" w:name="_bookmark148"/>
      <w:bookmarkEnd w:id="149"/>
      <w:r>
        <w:rPr>
          <w:rFonts w:ascii="Arial" w:hAnsi="Arial"/>
          <w:i/>
          <w:color w:val="44536A"/>
          <w:sz w:val="20"/>
        </w:rPr>
        <w:t>Figure</w:t>
      </w:r>
      <w:r>
        <w:rPr>
          <w:rFonts w:ascii="Arial" w:hAnsi="Arial"/>
          <w:i/>
          <w:color w:val="44536A"/>
          <w:spacing w:val="-2"/>
          <w:sz w:val="20"/>
        </w:rPr>
        <w:t xml:space="preserve"> </w:t>
      </w:r>
      <w:r>
        <w:rPr>
          <w:rFonts w:ascii="Arial" w:hAnsi="Arial"/>
          <w:i/>
          <w:color w:val="44536A"/>
          <w:sz w:val="20"/>
        </w:rPr>
        <w:t>D-37</w:t>
      </w:r>
      <w:r>
        <w:rPr>
          <w:rFonts w:ascii="Arial" w:hAnsi="Arial"/>
          <w:i/>
          <w:color w:val="44536A"/>
          <w:spacing w:val="-4"/>
          <w:sz w:val="20"/>
        </w:rPr>
        <w:t xml:space="preserve"> </w:t>
      </w:r>
      <w:r>
        <w:rPr>
          <w:rFonts w:ascii="Arial" w:hAnsi="Arial"/>
          <w:i/>
          <w:color w:val="44536A"/>
          <w:sz w:val="20"/>
        </w:rPr>
        <w:t>TTL</w:t>
      </w:r>
      <w:r>
        <w:rPr>
          <w:rFonts w:ascii="Arial" w:hAnsi="Arial"/>
          <w:i/>
          <w:color w:val="44536A"/>
          <w:spacing w:val="-4"/>
          <w:sz w:val="20"/>
        </w:rPr>
        <w:t xml:space="preserve"> </w:t>
      </w:r>
      <w:r>
        <w:rPr>
          <w:rFonts w:ascii="Arial" w:hAnsi="Arial"/>
          <w:i/>
          <w:color w:val="44536A"/>
          <w:sz w:val="20"/>
        </w:rPr>
        <w:t>clients’</w:t>
      </w:r>
      <w:r>
        <w:rPr>
          <w:rFonts w:ascii="Arial" w:hAnsi="Arial"/>
          <w:i/>
          <w:color w:val="44536A"/>
          <w:spacing w:val="-5"/>
          <w:sz w:val="20"/>
        </w:rPr>
        <w:t xml:space="preserve"> </w:t>
      </w:r>
      <w:r>
        <w:rPr>
          <w:rFonts w:ascii="Arial" w:hAnsi="Arial"/>
          <w:i/>
          <w:color w:val="44536A"/>
          <w:sz w:val="20"/>
        </w:rPr>
        <w:t>change</w:t>
      </w:r>
      <w:r>
        <w:rPr>
          <w:rFonts w:ascii="Arial" w:hAnsi="Arial"/>
          <w:i/>
          <w:color w:val="44536A"/>
          <w:spacing w:val="-2"/>
          <w:sz w:val="20"/>
        </w:rPr>
        <w:t xml:space="preserve"> </w:t>
      </w:r>
      <w:r>
        <w:rPr>
          <w:rFonts w:ascii="Arial" w:hAnsi="Arial"/>
          <w:i/>
          <w:color w:val="44536A"/>
          <w:sz w:val="20"/>
        </w:rPr>
        <w:t>in</w:t>
      </w:r>
      <w:r>
        <w:rPr>
          <w:rFonts w:ascii="Arial" w:hAnsi="Arial"/>
          <w:i/>
          <w:color w:val="44536A"/>
          <w:spacing w:val="-2"/>
          <w:sz w:val="20"/>
        </w:rPr>
        <w:t xml:space="preserve"> </w:t>
      </w:r>
      <w:r>
        <w:rPr>
          <w:rFonts w:ascii="Arial" w:hAnsi="Arial"/>
          <w:i/>
          <w:color w:val="44536A"/>
          <w:sz w:val="20"/>
        </w:rPr>
        <w:t>circumstances and goals</w:t>
      </w:r>
      <w:r>
        <w:rPr>
          <w:rFonts w:ascii="Arial" w:hAnsi="Arial"/>
          <w:i/>
          <w:color w:val="44536A"/>
          <w:spacing w:val="-3"/>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DEX</w:t>
      </w:r>
      <w:r>
        <w:rPr>
          <w:rFonts w:ascii="Arial" w:hAnsi="Arial"/>
          <w:i/>
          <w:color w:val="44536A"/>
          <w:spacing w:val="-5"/>
          <w:sz w:val="20"/>
        </w:rPr>
        <w:t xml:space="preserve"> </w:t>
      </w:r>
      <w:r>
        <w:rPr>
          <w:rFonts w:ascii="Arial" w:hAnsi="Arial"/>
          <w:i/>
          <w:color w:val="44536A"/>
          <w:sz w:val="20"/>
        </w:rPr>
        <w:t>SCORE</w:t>
      </w:r>
      <w:r>
        <w:rPr>
          <w:rFonts w:ascii="Arial" w:hAnsi="Arial"/>
          <w:i/>
          <w:color w:val="44536A"/>
          <w:spacing w:val="-2"/>
          <w:sz w:val="20"/>
        </w:rPr>
        <w:t xml:space="preserve"> </w:t>
      </w:r>
      <w:r>
        <w:rPr>
          <w:rFonts w:ascii="Arial" w:hAnsi="Arial"/>
          <w:i/>
          <w:color w:val="44536A"/>
          <w:sz w:val="20"/>
        </w:rPr>
        <w:t>measures</w:t>
      </w:r>
      <w:r>
        <w:rPr>
          <w:rFonts w:ascii="Arial" w:hAnsi="Arial"/>
          <w:i/>
          <w:color w:val="44536A"/>
          <w:spacing w:val="-3"/>
          <w:sz w:val="20"/>
        </w:rPr>
        <w:t xml:space="preserve"> </w:t>
      </w:r>
      <w:r>
        <w:rPr>
          <w:rFonts w:ascii="Arial" w:hAnsi="Arial"/>
          <w:i/>
          <w:color w:val="44536A"/>
          <w:sz w:val="20"/>
        </w:rPr>
        <w:t>–</w:t>
      </w:r>
      <w:r>
        <w:rPr>
          <w:rFonts w:ascii="Arial" w:hAnsi="Arial"/>
          <w:i/>
          <w:color w:val="44536A"/>
          <w:spacing w:val="-3"/>
          <w:sz w:val="20"/>
        </w:rPr>
        <w:t xml:space="preserve"> </w:t>
      </w:r>
      <w:r>
        <w:rPr>
          <w:rFonts w:ascii="Arial" w:hAnsi="Arial"/>
          <w:i/>
          <w:color w:val="44536A"/>
          <w:sz w:val="20"/>
        </w:rPr>
        <w:t>At-risk</w:t>
      </w:r>
      <w:r>
        <w:rPr>
          <w:rFonts w:ascii="Arial" w:hAnsi="Arial"/>
          <w:i/>
          <w:color w:val="44536A"/>
          <w:spacing w:val="-3"/>
          <w:sz w:val="20"/>
        </w:rPr>
        <w:t xml:space="preserve"> </w:t>
      </w:r>
      <w:r>
        <w:rPr>
          <w:rFonts w:ascii="Arial" w:hAnsi="Arial"/>
          <w:i/>
          <w:color w:val="44536A"/>
          <w:sz w:val="20"/>
        </w:rPr>
        <w:t>Young People (tranche 2)</w:t>
      </w:r>
    </w:p>
    <w:p w14:paraId="3B6E66A2" w14:textId="77777777" w:rsidR="007D63C5" w:rsidRDefault="00790D2C">
      <w:pPr>
        <w:pStyle w:val="BodyText"/>
        <w:spacing w:before="3"/>
        <w:rPr>
          <w:rFonts w:ascii="Arial"/>
          <w:i/>
          <w:sz w:val="8"/>
        </w:rPr>
      </w:pPr>
      <w:r>
        <w:rPr>
          <w:noProof/>
        </w:rPr>
        <w:drawing>
          <wp:anchor distT="0" distB="0" distL="0" distR="0" simplePos="0" relativeHeight="487681536" behindDoc="1" locked="0" layoutInCell="1" allowOverlap="1" wp14:anchorId="3B6E710A" wp14:editId="46FC1251">
            <wp:simplePos x="0" y="0"/>
            <wp:positionH relativeFrom="page">
              <wp:posOffset>720090</wp:posOffset>
            </wp:positionH>
            <wp:positionV relativeFrom="paragraph">
              <wp:posOffset>75876</wp:posOffset>
            </wp:positionV>
            <wp:extent cx="4680986" cy="3293745"/>
            <wp:effectExtent l="0" t="0" r="0" b="0"/>
            <wp:wrapTopAndBottom/>
            <wp:docPr id="439" name="Image 439" descr="Figure D-37 - A graph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descr="Figure D-37 - A graph  &#10;&#10;"/>
                    <pic:cNvPicPr/>
                  </pic:nvPicPr>
                  <pic:blipFill>
                    <a:blip r:embed="rId245" cstate="print"/>
                    <a:stretch>
                      <a:fillRect/>
                    </a:stretch>
                  </pic:blipFill>
                  <pic:spPr>
                    <a:xfrm>
                      <a:off x="0" y="0"/>
                      <a:ext cx="4680986" cy="3293745"/>
                    </a:xfrm>
                    <a:prstGeom prst="rect">
                      <a:avLst/>
                    </a:prstGeom>
                  </pic:spPr>
                </pic:pic>
              </a:graphicData>
            </a:graphic>
          </wp:anchor>
        </w:drawing>
      </w:r>
    </w:p>
    <w:p w14:paraId="3B6E66A3" w14:textId="77777777" w:rsidR="007D63C5" w:rsidRDefault="00790D2C">
      <w:pPr>
        <w:spacing w:before="32"/>
        <w:ind w:left="132" w:right="965"/>
        <w:rPr>
          <w:i/>
          <w:sz w:val="20"/>
        </w:rPr>
      </w:pPr>
      <w:r>
        <w:rPr>
          <w:i/>
          <w:color w:val="404040"/>
          <w:sz w:val="20"/>
        </w:rPr>
        <w:t>Notes: Improvement in SCORE outcomes for clients with both a baseline (pre) SCORE and a follow-up (post) SCORE, separated</w:t>
      </w:r>
      <w:r>
        <w:rPr>
          <w:i/>
          <w:color w:val="404040"/>
          <w:spacing w:val="-1"/>
          <w:sz w:val="20"/>
        </w:rPr>
        <w:t xml:space="preserve"> </w:t>
      </w:r>
      <w:r>
        <w:rPr>
          <w:i/>
          <w:color w:val="404040"/>
          <w:sz w:val="20"/>
        </w:rPr>
        <w:t>by</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7</w:t>
      </w:r>
      <w:r>
        <w:rPr>
          <w:i/>
          <w:color w:val="404040"/>
          <w:spacing w:val="-2"/>
          <w:sz w:val="20"/>
        </w:rPr>
        <w:t xml:space="preserve"> </w:t>
      </w:r>
      <w:r>
        <w:rPr>
          <w:i/>
          <w:color w:val="404040"/>
          <w:sz w:val="20"/>
        </w:rPr>
        <w:t>days,</w:t>
      </w:r>
      <w:r>
        <w:rPr>
          <w:i/>
          <w:color w:val="404040"/>
          <w:spacing w:val="-4"/>
          <w:sz w:val="20"/>
        </w:rPr>
        <w:t xml:space="preserve"> </w:t>
      </w:r>
      <w:r>
        <w:rPr>
          <w:i/>
          <w:color w:val="404040"/>
          <w:sz w:val="20"/>
        </w:rPr>
        <w:t>are</w:t>
      </w:r>
      <w:r>
        <w:rPr>
          <w:i/>
          <w:color w:val="404040"/>
          <w:spacing w:val="-1"/>
          <w:sz w:val="20"/>
        </w:rPr>
        <w:t xml:space="preserve"> </w:t>
      </w:r>
      <w:r>
        <w:rPr>
          <w:i/>
          <w:color w:val="404040"/>
          <w:sz w:val="20"/>
        </w:rPr>
        <w:t>reported</w:t>
      </w:r>
      <w:r>
        <w:rPr>
          <w:i/>
          <w:color w:val="404040"/>
          <w:spacing w:val="-1"/>
          <w:sz w:val="20"/>
        </w:rPr>
        <w:t xml:space="preserve"> </w:t>
      </w:r>
      <w:r>
        <w:rPr>
          <w:i/>
          <w:color w:val="404040"/>
          <w:sz w:val="20"/>
        </w:rPr>
        <w:t>for</w:t>
      </w:r>
      <w:r>
        <w:rPr>
          <w:i/>
          <w:color w:val="404040"/>
          <w:spacing w:val="-3"/>
          <w:sz w:val="20"/>
        </w:rPr>
        <w:t xml:space="preserve"> </w:t>
      </w:r>
      <w:r>
        <w:rPr>
          <w:i/>
          <w:color w:val="404040"/>
          <w:sz w:val="20"/>
        </w:rPr>
        <w:t>instances</w:t>
      </w:r>
      <w:r>
        <w:rPr>
          <w:i/>
          <w:color w:val="404040"/>
          <w:spacing w:val="-3"/>
          <w:sz w:val="20"/>
        </w:rPr>
        <w:t xml:space="preserve"> </w:t>
      </w:r>
      <w:r>
        <w:rPr>
          <w:i/>
          <w:color w:val="404040"/>
          <w:sz w:val="20"/>
        </w:rPr>
        <w:t>where</w:t>
      </w:r>
      <w:r>
        <w:rPr>
          <w:i/>
          <w:color w:val="404040"/>
          <w:spacing w:val="-1"/>
          <w:sz w:val="20"/>
        </w:rPr>
        <w:t xml:space="preserve"> </w:t>
      </w:r>
      <w:r>
        <w:rPr>
          <w:i/>
          <w:color w:val="404040"/>
          <w:sz w:val="20"/>
        </w:rPr>
        <w:t>there</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20</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with</w:t>
      </w:r>
      <w:r>
        <w:rPr>
          <w:i/>
          <w:color w:val="404040"/>
          <w:spacing w:val="-1"/>
          <w:sz w:val="20"/>
        </w:rPr>
        <w:t xml:space="preserve"> </w:t>
      </w:r>
      <w:r>
        <w:rPr>
          <w:i/>
          <w:color w:val="404040"/>
          <w:sz w:val="20"/>
        </w:rPr>
        <w:t>available</w:t>
      </w:r>
      <w:r>
        <w:rPr>
          <w:i/>
          <w:color w:val="404040"/>
          <w:spacing w:val="-1"/>
          <w:sz w:val="20"/>
        </w:rPr>
        <w:t xml:space="preserve"> </w:t>
      </w:r>
      <w:r>
        <w:rPr>
          <w:i/>
          <w:color w:val="404040"/>
          <w:sz w:val="20"/>
        </w:rPr>
        <w:t>pre-post</w:t>
      </w:r>
      <w:r>
        <w:rPr>
          <w:i/>
          <w:color w:val="404040"/>
          <w:spacing w:val="-2"/>
          <w:sz w:val="20"/>
        </w:rPr>
        <w:t xml:space="preserve"> </w:t>
      </w:r>
      <w:r>
        <w:rPr>
          <w:i/>
          <w:color w:val="404040"/>
          <w:sz w:val="20"/>
        </w:rPr>
        <w:t xml:space="preserve">data of this kind. </w:t>
      </w:r>
      <w:r>
        <w:rPr>
          <w:i/>
          <w:sz w:val="20"/>
        </w:rPr>
        <w:t xml:space="preserve">SCORE data were collected for </w:t>
      </w:r>
      <w:r>
        <w:rPr>
          <w:i/>
          <w:color w:val="404040"/>
          <w:sz w:val="20"/>
        </w:rPr>
        <w:t>6 out of 12 projects. Five per cent of At-risk Young People (tranche</w:t>
      </w:r>
    </w:p>
    <w:p w14:paraId="3B6E66A4" w14:textId="77777777" w:rsidR="007D63C5" w:rsidRDefault="00790D2C">
      <w:pPr>
        <w:spacing w:before="2"/>
        <w:ind w:left="132"/>
        <w:rPr>
          <w:i/>
          <w:sz w:val="20"/>
        </w:rPr>
      </w:pPr>
      <w:r>
        <w:rPr>
          <w:i/>
          <w:color w:val="404040"/>
          <w:sz w:val="20"/>
        </w:rPr>
        <w:t>2)</w:t>
      </w:r>
      <w:r>
        <w:rPr>
          <w:i/>
          <w:color w:val="404040"/>
          <w:spacing w:val="-7"/>
          <w:sz w:val="20"/>
        </w:rPr>
        <w:t xml:space="preserve"> </w:t>
      </w:r>
      <w:r>
        <w:rPr>
          <w:i/>
          <w:color w:val="404040"/>
          <w:sz w:val="20"/>
        </w:rPr>
        <w:t>TTL</w:t>
      </w:r>
      <w:r>
        <w:rPr>
          <w:i/>
          <w:color w:val="404040"/>
          <w:spacing w:val="-6"/>
          <w:sz w:val="20"/>
        </w:rPr>
        <w:t xml:space="preserve"> </w:t>
      </w:r>
      <w:r>
        <w:rPr>
          <w:i/>
          <w:color w:val="404040"/>
          <w:sz w:val="20"/>
        </w:rPr>
        <w:t>clients</w:t>
      </w:r>
      <w:r>
        <w:rPr>
          <w:i/>
          <w:color w:val="404040"/>
          <w:spacing w:val="-7"/>
          <w:sz w:val="20"/>
        </w:rPr>
        <w:t xml:space="preserve"> </w:t>
      </w:r>
      <w:r>
        <w:rPr>
          <w:i/>
          <w:color w:val="404040"/>
          <w:sz w:val="20"/>
        </w:rPr>
        <w:t>were</w:t>
      </w:r>
      <w:r>
        <w:rPr>
          <w:i/>
          <w:color w:val="404040"/>
          <w:spacing w:val="-6"/>
          <w:sz w:val="20"/>
        </w:rPr>
        <w:t xml:space="preserve"> </w:t>
      </w:r>
      <w:r>
        <w:rPr>
          <w:i/>
          <w:color w:val="404040"/>
          <w:sz w:val="20"/>
        </w:rPr>
        <w:t>observed</w:t>
      </w:r>
      <w:r>
        <w:rPr>
          <w:i/>
          <w:color w:val="404040"/>
          <w:spacing w:val="-4"/>
          <w:sz w:val="20"/>
        </w:rPr>
        <w:t xml:space="preserve"> </w:t>
      </w:r>
      <w:r>
        <w:rPr>
          <w:i/>
          <w:color w:val="404040"/>
          <w:sz w:val="20"/>
        </w:rPr>
        <w:t>with</w:t>
      </w:r>
      <w:r>
        <w:rPr>
          <w:i/>
          <w:color w:val="404040"/>
          <w:spacing w:val="-5"/>
          <w:sz w:val="20"/>
        </w:rPr>
        <w:t xml:space="preserve"> </w:t>
      </w:r>
      <w:r>
        <w:rPr>
          <w:i/>
          <w:color w:val="404040"/>
          <w:sz w:val="20"/>
        </w:rPr>
        <w:t>baseline</w:t>
      </w:r>
      <w:r>
        <w:rPr>
          <w:i/>
          <w:color w:val="404040"/>
          <w:spacing w:val="-6"/>
          <w:sz w:val="20"/>
        </w:rPr>
        <w:t xml:space="preserve"> </w:t>
      </w:r>
      <w:r>
        <w:rPr>
          <w:i/>
          <w:color w:val="404040"/>
          <w:sz w:val="20"/>
        </w:rPr>
        <w:t>and</w:t>
      </w:r>
      <w:r>
        <w:rPr>
          <w:i/>
          <w:color w:val="404040"/>
          <w:spacing w:val="-5"/>
          <w:sz w:val="20"/>
        </w:rPr>
        <w:t xml:space="preserve"> </w:t>
      </w:r>
      <w:r>
        <w:rPr>
          <w:i/>
          <w:color w:val="404040"/>
          <w:sz w:val="20"/>
        </w:rPr>
        <w:t>follow-up</w:t>
      </w:r>
      <w:r>
        <w:rPr>
          <w:i/>
          <w:color w:val="404040"/>
          <w:spacing w:val="-6"/>
          <w:sz w:val="20"/>
        </w:rPr>
        <w:t xml:space="preserve"> </w:t>
      </w:r>
      <w:r>
        <w:rPr>
          <w:i/>
          <w:color w:val="404040"/>
          <w:sz w:val="20"/>
        </w:rPr>
        <w:t>data.</w:t>
      </w:r>
      <w:r>
        <w:rPr>
          <w:i/>
          <w:color w:val="404040"/>
          <w:spacing w:val="-6"/>
          <w:sz w:val="20"/>
        </w:rPr>
        <w:t xml:space="preserve"> </w:t>
      </w:r>
      <w:r>
        <w:rPr>
          <w:i/>
          <w:color w:val="404040"/>
          <w:sz w:val="20"/>
        </w:rPr>
        <w:t>The</w:t>
      </w:r>
      <w:r>
        <w:rPr>
          <w:i/>
          <w:color w:val="404040"/>
          <w:spacing w:val="-6"/>
          <w:sz w:val="20"/>
        </w:rPr>
        <w:t xml:space="preserve"> </w:t>
      </w:r>
      <w:r>
        <w:rPr>
          <w:i/>
          <w:color w:val="404040"/>
          <w:sz w:val="20"/>
        </w:rPr>
        <w:t>priority</w:t>
      </w:r>
      <w:r>
        <w:rPr>
          <w:i/>
          <w:color w:val="404040"/>
          <w:spacing w:val="-6"/>
          <w:sz w:val="20"/>
        </w:rPr>
        <w:t xml:space="preserve"> </w:t>
      </w:r>
      <w:r>
        <w:rPr>
          <w:i/>
          <w:color w:val="404040"/>
          <w:sz w:val="20"/>
        </w:rPr>
        <w:t>group</w:t>
      </w:r>
      <w:r>
        <w:rPr>
          <w:i/>
          <w:color w:val="404040"/>
          <w:spacing w:val="-6"/>
          <w:sz w:val="20"/>
        </w:rPr>
        <w:t xml:space="preserve"> </w:t>
      </w:r>
      <w:r>
        <w:rPr>
          <w:i/>
          <w:color w:val="404040"/>
          <w:sz w:val="20"/>
        </w:rPr>
        <w:t>data</w:t>
      </w:r>
      <w:r>
        <w:rPr>
          <w:i/>
          <w:color w:val="404040"/>
          <w:spacing w:val="-5"/>
          <w:sz w:val="20"/>
        </w:rPr>
        <w:t xml:space="preserve"> </w:t>
      </w:r>
      <w:r>
        <w:rPr>
          <w:i/>
          <w:color w:val="404040"/>
          <w:sz w:val="20"/>
        </w:rPr>
        <w:t>was</w:t>
      </w:r>
      <w:r>
        <w:rPr>
          <w:i/>
          <w:color w:val="404040"/>
          <w:spacing w:val="-7"/>
          <w:sz w:val="20"/>
        </w:rPr>
        <w:t xml:space="preserve"> </w:t>
      </w:r>
      <w:r>
        <w:rPr>
          <w:i/>
          <w:color w:val="404040"/>
          <w:sz w:val="20"/>
        </w:rPr>
        <w:t>dominated</w:t>
      </w:r>
      <w:r>
        <w:rPr>
          <w:i/>
          <w:color w:val="404040"/>
          <w:spacing w:val="-6"/>
          <w:sz w:val="20"/>
        </w:rPr>
        <w:t xml:space="preserve"> </w:t>
      </w:r>
      <w:r>
        <w:rPr>
          <w:i/>
          <w:color w:val="404040"/>
          <w:sz w:val="20"/>
        </w:rPr>
        <w:t>by</w:t>
      </w:r>
      <w:r>
        <w:rPr>
          <w:i/>
          <w:color w:val="404040"/>
          <w:spacing w:val="-6"/>
          <w:sz w:val="20"/>
        </w:rPr>
        <w:t xml:space="preserve"> </w:t>
      </w:r>
      <w:r>
        <w:rPr>
          <w:i/>
          <w:color w:val="404040"/>
          <w:spacing w:val="-4"/>
          <w:sz w:val="20"/>
        </w:rPr>
        <w:t>RIDE</w:t>
      </w:r>
    </w:p>
    <w:p w14:paraId="3B6E66A5" w14:textId="77777777" w:rsidR="007D63C5" w:rsidRDefault="007D63C5">
      <w:pPr>
        <w:rPr>
          <w:sz w:val="20"/>
        </w:rPr>
        <w:sectPr w:rsidR="007D63C5">
          <w:pgSz w:w="11910" w:h="16840"/>
          <w:pgMar w:top="2000" w:right="220" w:bottom="740" w:left="1000" w:header="589" w:footer="556" w:gutter="0"/>
          <w:cols w:space="720"/>
        </w:sectPr>
      </w:pPr>
    </w:p>
    <w:p w14:paraId="3B6E66A6" w14:textId="77777777" w:rsidR="007D63C5" w:rsidRDefault="00790D2C">
      <w:pPr>
        <w:pStyle w:val="Heading4"/>
        <w:numPr>
          <w:ilvl w:val="1"/>
          <w:numId w:val="6"/>
        </w:numPr>
        <w:tabs>
          <w:tab w:val="left" w:pos="659"/>
        </w:tabs>
        <w:spacing w:before="256"/>
        <w:ind w:left="659" w:hanging="527"/>
      </w:pPr>
      <w:bookmarkStart w:id="150" w:name="_bookmark149"/>
      <w:bookmarkEnd w:id="150"/>
      <w:r>
        <w:rPr>
          <w:color w:val="512379"/>
        </w:rPr>
        <w:lastRenderedPageBreak/>
        <w:t>Migrants</w:t>
      </w:r>
      <w:r>
        <w:rPr>
          <w:color w:val="512379"/>
          <w:spacing w:val="-6"/>
        </w:rPr>
        <w:t xml:space="preserve"> </w:t>
      </w:r>
      <w:r>
        <w:rPr>
          <w:color w:val="512379"/>
        </w:rPr>
        <w:t>and</w:t>
      </w:r>
      <w:r>
        <w:rPr>
          <w:color w:val="512379"/>
          <w:spacing w:val="-3"/>
        </w:rPr>
        <w:t xml:space="preserve"> </w:t>
      </w:r>
      <w:r>
        <w:rPr>
          <w:color w:val="512379"/>
          <w:spacing w:val="-2"/>
        </w:rPr>
        <w:t>Refugees</w:t>
      </w:r>
    </w:p>
    <w:p w14:paraId="3B6E66A7" w14:textId="77777777" w:rsidR="007D63C5" w:rsidRDefault="00790D2C">
      <w:pPr>
        <w:pStyle w:val="BodyText"/>
        <w:spacing w:before="120"/>
        <w:ind w:left="144"/>
        <w:rPr>
          <w:rFonts w:ascii="Arial"/>
        </w:rPr>
      </w:pPr>
      <w:r>
        <w:rPr>
          <w:noProof/>
        </w:rPr>
        <w:drawing>
          <wp:inline distT="0" distB="0" distL="0" distR="0" wp14:anchorId="3B6E710C" wp14:editId="057A87EA">
            <wp:extent cx="321563" cy="109727"/>
            <wp:effectExtent l="0" t="0" r="0" b="0"/>
            <wp:docPr id="440" name="Image 440" descr="D-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descr="D-7-1"/>
                    <pic:cNvPicPr/>
                  </pic:nvPicPr>
                  <pic:blipFill>
                    <a:blip r:embed="rId246" cstate="print"/>
                    <a:stretch>
                      <a:fillRect/>
                    </a:stretch>
                  </pic:blipFill>
                  <pic:spPr>
                    <a:xfrm>
                      <a:off x="0" y="0"/>
                      <a:ext cx="321563" cy="109727"/>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6A8" w14:textId="77777777" w:rsidR="007D63C5" w:rsidRDefault="00790D2C">
      <w:pPr>
        <w:spacing w:before="119"/>
        <w:ind w:left="132" w:right="1712"/>
      </w:pPr>
      <w:r>
        <w:rPr>
          <w:b/>
        </w:rPr>
        <w:t>Priority</w:t>
      </w:r>
      <w:r>
        <w:rPr>
          <w:b/>
          <w:spacing w:val="-1"/>
        </w:rPr>
        <w:t xml:space="preserve"> </w:t>
      </w:r>
      <w:r>
        <w:rPr>
          <w:b/>
        </w:rPr>
        <w:t>group</w:t>
      </w:r>
      <w:r>
        <w:rPr>
          <w:b/>
          <w:spacing w:val="-3"/>
        </w:rPr>
        <w:t xml:space="preserve"> </w:t>
      </w:r>
      <w:r>
        <w:rPr>
          <w:b/>
        </w:rPr>
        <w:t>eligibility</w:t>
      </w:r>
      <w:r>
        <w:rPr>
          <w:b/>
          <w:spacing w:val="-3"/>
        </w:rPr>
        <w:t xml:space="preserve"> </w:t>
      </w:r>
      <w:r>
        <w:rPr>
          <w:b/>
        </w:rPr>
        <w:t>criteria:</w:t>
      </w:r>
      <w:r>
        <w:rPr>
          <w:b/>
          <w:spacing w:val="-3"/>
        </w:rPr>
        <w:t xml:space="preserve"> </w:t>
      </w:r>
      <w:r>
        <w:t>Migrants</w:t>
      </w:r>
      <w:r>
        <w:rPr>
          <w:spacing w:val="-2"/>
        </w:rPr>
        <w:t xml:space="preserve"> </w:t>
      </w:r>
      <w:r>
        <w:t>and</w:t>
      </w:r>
      <w:r>
        <w:rPr>
          <w:spacing w:val="-3"/>
        </w:rPr>
        <w:t xml:space="preserve"> </w:t>
      </w:r>
      <w:r>
        <w:t>refugees</w:t>
      </w:r>
      <w:r>
        <w:rPr>
          <w:spacing w:val="-2"/>
        </w:rPr>
        <w:t xml:space="preserve"> </w:t>
      </w:r>
      <w:r>
        <w:t>aged</w:t>
      </w:r>
      <w:r>
        <w:rPr>
          <w:spacing w:val="-4"/>
        </w:rPr>
        <w:t xml:space="preserve"> </w:t>
      </w:r>
      <w:r>
        <w:t>16</w:t>
      </w:r>
      <w:r>
        <w:rPr>
          <w:spacing w:val="-3"/>
        </w:rPr>
        <w:t xml:space="preserve"> </w:t>
      </w:r>
      <w:r>
        <w:t>to</w:t>
      </w:r>
      <w:r>
        <w:rPr>
          <w:spacing w:val="-1"/>
        </w:rPr>
        <w:t xml:space="preserve"> </w:t>
      </w:r>
      <w:r>
        <w:t>64</w:t>
      </w:r>
      <w:r>
        <w:rPr>
          <w:spacing w:val="-3"/>
        </w:rPr>
        <w:t xml:space="preserve"> </w:t>
      </w:r>
      <w:r>
        <w:t>years</w:t>
      </w:r>
      <w:r>
        <w:rPr>
          <w:spacing w:val="-3"/>
        </w:rPr>
        <w:t xml:space="preserve"> </w:t>
      </w:r>
      <w:r>
        <w:t>who</w:t>
      </w:r>
      <w:r>
        <w:rPr>
          <w:spacing w:val="-3"/>
        </w:rPr>
        <w:t xml:space="preserve"> </w:t>
      </w:r>
      <w:r>
        <w:t>are</w:t>
      </w:r>
      <w:r>
        <w:rPr>
          <w:spacing w:val="-1"/>
        </w:rPr>
        <w:t xml:space="preserve"> </w:t>
      </w:r>
      <w:r>
        <w:t>in</w:t>
      </w:r>
      <w:r>
        <w:rPr>
          <w:spacing w:val="-3"/>
        </w:rPr>
        <w:t xml:space="preserve"> </w:t>
      </w:r>
      <w:r>
        <w:t>receipt</w:t>
      </w:r>
      <w:r>
        <w:rPr>
          <w:spacing w:val="-3"/>
        </w:rPr>
        <w:t xml:space="preserve"> </w:t>
      </w:r>
      <w:r>
        <w:t>of</w:t>
      </w:r>
      <w:r>
        <w:rPr>
          <w:spacing w:val="-3"/>
        </w:rPr>
        <w:t xml:space="preserve"> </w:t>
      </w:r>
      <w:r>
        <w:t>a working-age payment.</w:t>
      </w:r>
    </w:p>
    <w:p w14:paraId="3B6E66A9" w14:textId="77777777" w:rsidR="007D63C5" w:rsidRDefault="00790D2C">
      <w:pPr>
        <w:pStyle w:val="BodyText"/>
        <w:spacing w:before="121"/>
        <w:ind w:left="132" w:right="965"/>
      </w:pPr>
      <w:hyperlink w:anchor="_bookmark150" w:history="1">
        <w:r>
          <w:t>Table</w:t>
        </w:r>
        <w:r>
          <w:rPr>
            <w:spacing w:val="-1"/>
          </w:rPr>
          <w:t xml:space="preserve"> </w:t>
        </w:r>
        <w:r>
          <w:t>D-13</w:t>
        </w:r>
      </w:hyperlink>
      <w:r>
        <w:rPr>
          <w:spacing w:val="-3"/>
        </w:rPr>
        <w:t xml:space="preserve"> </w:t>
      </w:r>
      <w:r>
        <w:t>provides</w:t>
      </w:r>
      <w:r>
        <w:rPr>
          <w:spacing w:val="-2"/>
        </w:rPr>
        <w:t xml:space="preserve"> </w:t>
      </w:r>
      <w:r>
        <w:t>details</w:t>
      </w:r>
      <w:r>
        <w:rPr>
          <w:spacing w:val="-4"/>
        </w:rPr>
        <w:t xml:space="preserve"> </w:t>
      </w:r>
      <w:r>
        <w:t>of</w:t>
      </w:r>
      <w:r>
        <w:rPr>
          <w:spacing w:val="-4"/>
        </w:rPr>
        <w:t xml:space="preserve"> </w:t>
      </w:r>
      <w:r>
        <w:t>the</w:t>
      </w:r>
      <w:r>
        <w:rPr>
          <w:spacing w:val="-4"/>
        </w:rPr>
        <w:t xml:space="preserve"> </w:t>
      </w:r>
      <w:r>
        <w:t>7</w:t>
      </w:r>
      <w:r>
        <w:rPr>
          <w:spacing w:val="-1"/>
        </w:rPr>
        <w:t xml:space="preserve"> </w:t>
      </w:r>
      <w:r>
        <w:t>Migrants</w:t>
      </w:r>
      <w:r>
        <w:rPr>
          <w:spacing w:val="-2"/>
        </w:rPr>
        <w:t xml:space="preserve"> </w:t>
      </w:r>
      <w:r>
        <w:t>and</w:t>
      </w:r>
      <w:r>
        <w:rPr>
          <w:spacing w:val="-3"/>
        </w:rPr>
        <w:t xml:space="preserve"> </w:t>
      </w:r>
      <w:r>
        <w:t>Refugees</w:t>
      </w:r>
      <w:r>
        <w:rPr>
          <w:spacing w:val="-2"/>
        </w:rPr>
        <w:t xml:space="preserve"> </w:t>
      </w:r>
      <w:r>
        <w:t>projects,</w:t>
      </w:r>
      <w:r>
        <w:rPr>
          <w:spacing w:val="-2"/>
        </w:rPr>
        <w:t xml:space="preserve"> </w:t>
      </w:r>
      <w:r>
        <w:t>including</w:t>
      </w:r>
      <w:r>
        <w:rPr>
          <w:spacing w:val="-3"/>
        </w:rPr>
        <w:t xml:space="preserve"> </w:t>
      </w:r>
      <w:r>
        <w:t>the</w:t>
      </w:r>
      <w:r>
        <w:rPr>
          <w:spacing w:val="-4"/>
        </w:rPr>
        <w:t xml:space="preserve"> </w:t>
      </w:r>
      <w:r>
        <w:t>projects’</w:t>
      </w:r>
      <w:r>
        <w:rPr>
          <w:spacing w:val="-2"/>
        </w:rPr>
        <w:t xml:space="preserve"> </w:t>
      </w:r>
      <w:r>
        <w:t>primary objective(s), and the number of clients and main service type recorded in DEX.</w:t>
      </w:r>
    </w:p>
    <w:p w14:paraId="3B6E66AA" w14:textId="77777777" w:rsidR="007D63C5" w:rsidRDefault="00790D2C">
      <w:pPr>
        <w:spacing w:before="240"/>
        <w:ind w:left="132"/>
        <w:rPr>
          <w:rFonts w:ascii="Arial"/>
          <w:i/>
          <w:sz w:val="20"/>
        </w:rPr>
      </w:pPr>
      <w:bookmarkStart w:id="151" w:name="_bookmark150"/>
      <w:bookmarkEnd w:id="151"/>
      <w:r>
        <w:rPr>
          <w:rFonts w:ascii="Arial"/>
          <w:i/>
          <w:color w:val="44536A"/>
          <w:sz w:val="20"/>
        </w:rPr>
        <w:t>Table</w:t>
      </w:r>
      <w:r>
        <w:rPr>
          <w:rFonts w:ascii="Arial"/>
          <w:i/>
          <w:color w:val="44536A"/>
          <w:spacing w:val="-6"/>
          <w:sz w:val="20"/>
        </w:rPr>
        <w:t xml:space="preserve"> </w:t>
      </w:r>
      <w:r>
        <w:rPr>
          <w:rFonts w:ascii="Arial"/>
          <w:i/>
          <w:color w:val="44536A"/>
          <w:sz w:val="20"/>
        </w:rPr>
        <w:t>D-13</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7"/>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5"/>
          <w:sz w:val="20"/>
        </w:rPr>
        <w:t xml:space="preserve"> </w:t>
      </w:r>
      <w:r>
        <w:rPr>
          <w:rFonts w:ascii="Arial"/>
          <w:i/>
          <w:color w:val="44536A"/>
          <w:sz w:val="20"/>
        </w:rPr>
        <w:t>in</w:t>
      </w:r>
      <w:r>
        <w:rPr>
          <w:rFonts w:ascii="Arial"/>
          <w:i/>
          <w:color w:val="44536A"/>
          <w:spacing w:val="-5"/>
          <w:sz w:val="20"/>
        </w:rPr>
        <w:t xml:space="preserve"> </w:t>
      </w:r>
      <w:r>
        <w:rPr>
          <w:rFonts w:ascii="Arial"/>
          <w:i/>
          <w:color w:val="44536A"/>
          <w:sz w:val="20"/>
        </w:rPr>
        <w:t>DEX</w:t>
      </w:r>
      <w:r>
        <w:rPr>
          <w:rFonts w:ascii="Arial"/>
          <w:i/>
          <w:color w:val="44536A"/>
          <w:spacing w:val="-7"/>
          <w:sz w:val="20"/>
        </w:rPr>
        <w:t xml:space="preserve"> </w:t>
      </w:r>
      <w:r>
        <w:rPr>
          <w:rFonts w:ascii="Arial"/>
          <w:i/>
          <w:color w:val="44536A"/>
          <w:sz w:val="20"/>
        </w:rPr>
        <w:t>-</w:t>
      </w:r>
      <w:r>
        <w:rPr>
          <w:rFonts w:ascii="Arial"/>
          <w:i/>
          <w:color w:val="44536A"/>
          <w:spacing w:val="-6"/>
          <w:sz w:val="20"/>
        </w:rPr>
        <w:t xml:space="preserve"> </w:t>
      </w:r>
      <w:r>
        <w:rPr>
          <w:rFonts w:ascii="Arial"/>
          <w:i/>
          <w:color w:val="44536A"/>
          <w:sz w:val="20"/>
        </w:rPr>
        <w:t>Migrants</w:t>
      </w:r>
      <w:r>
        <w:rPr>
          <w:rFonts w:ascii="Arial"/>
          <w:i/>
          <w:color w:val="44536A"/>
          <w:spacing w:val="-6"/>
          <w:sz w:val="20"/>
        </w:rPr>
        <w:t xml:space="preserve"> </w:t>
      </w:r>
      <w:r>
        <w:rPr>
          <w:rFonts w:ascii="Arial"/>
          <w:i/>
          <w:color w:val="44536A"/>
          <w:sz w:val="20"/>
        </w:rPr>
        <w:t>and</w:t>
      </w:r>
      <w:r>
        <w:rPr>
          <w:rFonts w:ascii="Arial"/>
          <w:i/>
          <w:color w:val="44536A"/>
          <w:spacing w:val="-7"/>
          <w:sz w:val="20"/>
        </w:rPr>
        <w:t xml:space="preserve"> </w:t>
      </w:r>
      <w:r>
        <w:rPr>
          <w:rFonts w:ascii="Arial"/>
          <w:i/>
          <w:color w:val="44536A"/>
          <w:spacing w:val="-2"/>
          <w:sz w:val="20"/>
        </w:rPr>
        <w:t>Refugees</w:t>
      </w:r>
    </w:p>
    <w:p w14:paraId="3B6E66AB" w14:textId="77777777" w:rsidR="007D63C5" w:rsidRDefault="007D63C5">
      <w:pPr>
        <w:pStyle w:val="BodyText"/>
        <w:spacing w:before="6"/>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407"/>
        <w:gridCol w:w="1260"/>
        <w:gridCol w:w="2379"/>
        <w:gridCol w:w="1469"/>
        <w:gridCol w:w="2340"/>
      </w:tblGrid>
      <w:tr w:rsidR="007D63C5" w14:paraId="3B6E66B1" w14:textId="77777777">
        <w:trPr>
          <w:trHeight w:val="605"/>
        </w:trPr>
        <w:tc>
          <w:tcPr>
            <w:tcW w:w="2407" w:type="dxa"/>
            <w:tcBorders>
              <w:top w:val="single" w:sz="18" w:space="0" w:color="512379"/>
              <w:bottom w:val="single" w:sz="18" w:space="0" w:color="512379"/>
            </w:tcBorders>
          </w:tcPr>
          <w:p w14:paraId="3B6E66AC" w14:textId="77777777" w:rsidR="007D63C5" w:rsidRDefault="00790D2C">
            <w:pPr>
              <w:pStyle w:val="TableParagraph"/>
              <w:spacing w:before="1" w:line="240" w:lineRule="auto"/>
              <w:ind w:left="14"/>
              <w:rPr>
                <w:b/>
              </w:rPr>
            </w:pPr>
            <w:r>
              <w:rPr>
                <w:b/>
              </w:rPr>
              <w:t>TTL</w:t>
            </w:r>
            <w:r>
              <w:rPr>
                <w:b/>
                <w:spacing w:val="-2"/>
              </w:rPr>
              <w:t xml:space="preserve"> project</w:t>
            </w:r>
          </w:p>
        </w:tc>
        <w:tc>
          <w:tcPr>
            <w:tcW w:w="1260" w:type="dxa"/>
            <w:tcBorders>
              <w:top w:val="single" w:sz="18" w:space="0" w:color="512379"/>
              <w:bottom w:val="single" w:sz="18" w:space="0" w:color="512379"/>
            </w:tcBorders>
          </w:tcPr>
          <w:p w14:paraId="3B6E66AD" w14:textId="77777777" w:rsidR="007D63C5" w:rsidRDefault="00790D2C">
            <w:pPr>
              <w:pStyle w:val="TableParagraph"/>
              <w:spacing w:before="1" w:line="240" w:lineRule="auto"/>
              <w:ind w:left="19" w:right="108"/>
              <w:rPr>
                <w:b/>
              </w:rPr>
            </w:pPr>
            <w:r>
              <w:rPr>
                <w:b/>
              </w:rPr>
              <w:t>Project</w:t>
            </w:r>
            <w:r>
              <w:rPr>
                <w:b/>
                <w:spacing w:val="-13"/>
              </w:rPr>
              <w:t xml:space="preserve"> </w:t>
            </w:r>
            <w:r>
              <w:rPr>
                <w:b/>
              </w:rPr>
              <w:t xml:space="preserve">start </w:t>
            </w:r>
            <w:r>
              <w:rPr>
                <w:b/>
                <w:spacing w:val="-4"/>
              </w:rPr>
              <w:t>date</w:t>
            </w:r>
          </w:p>
        </w:tc>
        <w:tc>
          <w:tcPr>
            <w:tcW w:w="2379" w:type="dxa"/>
            <w:tcBorders>
              <w:top w:val="single" w:sz="18" w:space="0" w:color="512379"/>
              <w:bottom w:val="single" w:sz="18" w:space="0" w:color="512379"/>
            </w:tcBorders>
          </w:tcPr>
          <w:p w14:paraId="3B6E66AE" w14:textId="77777777" w:rsidR="007D63C5" w:rsidRDefault="00790D2C">
            <w:pPr>
              <w:pStyle w:val="TableParagraph"/>
              <w:spacing w:before="1" w:line="240" w:lineRule="auto"/>
              <w:ind w:left="113"/>
              <w:rPr>
                <w:b/>
              </w:rPr>
            </w:pPr>
            <w:r>
              <w:rPr>
                <w:b/>
              </w:rPr>
              <w:t>Primary</w:t>
            </w:r>
            <w:r>
              <w:rPr>
                <w:b/>
                <w:spacing w:val="-4"/>
              </w:rPr>
              <w:t xml:space="preserve"> </w:t>
            </w:r>
            <w:r>
              <w:rPr>
                <w:b/>
                <w:spacing w:val="-2"/>
              </w:rPr>
              <w:t>objective</w:t>
            </w:r>
          </w:p>
        </w:tc>
        <w:tc>
          <w:tcPr>
            <w:tcW w:w="1469" w:type="dxa"/>
            <w:tcBorders>
              <w:top w:val="single" w:sz="18" w:space="0" w:color="512379"/>
              <w:bottom w:val="single" w:sz="18" w:space="0" w:color="512379"/>
            </w:tcBorders>
          </w:tcPr>
          <w:p w14:paraId="3B6E66AF" w14:textId="77777777" w:rsidR="007D63C5" w:rsidRDefault="00790D2C">
            <w:pPr>
              <w:pStyle w:val="TableParagraph"/>
              <w:spacing w:before="1" w:line="240" w:lineRule="auto"/>
              <w:ind w:left="66"/>
              <w:rPr>
                <w:b/>
              </w:rPr>
            </w:pPr>
            <w:r>
              <w:rPr>
                <w:b/>
              </w:rPr>
              <w:t>Number of clients</w:t>
            </w:r>
            <w:r>
              <w:rPr>
                <w:b/>
                <w:spacing w:val="-13"/>
              </w:rPr>
              <w:t xml:space="preserve"> </w:t>
            </w:r>
            <w:r>
              <w:rPr>
                <w:b/>
              </w:rPr>
              <w:t>in</w:t>
            </w:r>
            <w:r>
              <w:rPr>
                <w:b/>
                <w:spacing w:val="-12"/>
              </w:rPr>
              <w:t xml:space="preserve"> </w:t>
            </w:r>
            <w:r>
              <w:rPr>
                <w:b/>
              </w:rPr>
              <w:t>DEX</w:t>
            </w:r>
          </w:p>
        </w:tc>
        <w:tc>
          <w:tcPr>
            <w:tcW w:w="2340" w:type="dxa"/>
            <w:tcBorders>
              <w:top w:val="single" w:sz="18" w:space="0" w:color="512379"/>
              <w:bottom w:val="single" w:sz="18" w:space="0" w:color="512379"/>
            </w:tcBorders>
          </w:tcPr>
          <w:p w14:paraId="3B6E66B0" w14:textId="77777777" w:rsidR="007D63C5" w:rsidRDefault="00790D2C">
            <w:pPr>
              <w:pStyle w:val="TableParagraph"/>
              <w:spacing w:before="1" w:line="240" w:lineRule="auto"/>
              <w:ind w:left="172"/>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6B7" w14:textId="77777777">
        <w:trPr>
          <w:trHeight w:val="303"/>
        </w:trPr>
        <w:tc>
          <w:tcPr>
            <w:tcW w:w="2407" w:type="dxa"/>
            <w:tcBorders>
              <w:top w:val="single" w:sz="18" w:space="0" w:color="512379"/>
              <w:bottom w:val="single" w:sz="4" w:space="0" w:color="512379"/>
            </w:tcBorders>
          </w:tcPr>
          <w:p w14:paraId="3B6E66B2" w14:textId="77777777" w:rsidR="007D63C5" w:rsidRDefault="00790D2C">
            <w:pPr>
              <w:pStyle w:val="TableParagraph"/>
              <w:spacing w:before="1" w:line="240" w:lineRule="auto"/>
              <w:ind w:left="14"/>
            </w:pPr>
            <w:r>
              <w:t>31.</w:t>
            </w:r>
            <w:r>
              <w:rPr>
                <w:spacing w:val="-6"/>
              </w:rPr>
              <w:t xml:space="preserve"> </w:t>
            </w:r>
            <w:r>
              <w:t>The</w:t>
            </w:r>
            <w:r>
              <w:rPr>
                <w:spacing w:val="-2"/>
              </w:rPr>
              <w:t xml:space="preserve"> </w:t>
            </w:r>
            <w:r>
              <w:t>Australian</w:t>
            </w:r>
            <w:r>
              <w:rPr>
                <w:spacing w:val="-5"/>
              </w:rPr>
              <w:t xml:space="preserve"> Way</w:t>
            </w:r>
          </w:p>
        </w:tc>
        <w:tc>
          <w:tcPr>
            <w:tcW w:w="1260" w:type="dxa"/>
            <w:tcBorders>
              <w:top w:val="single" w:sz="18" w:space="0" w:color="512379"/>
              <w:bottom w:val="single" w:sz="4" w:space="0" w:color="512379"/>
            </w:tcBorders>
          </w:tcPr>
          <w:p w14:paraId="3B6E66B3" w14:textId="77777777" w:rsidR="007D63C5" w:rsidRDefault="00790D2C">
            <w:pPr>
              <w:pStyle w:val="TableParagraph"/>
              <w:spacing w:before="1" w:line="240" w:lineRule="auto"/>
              <w:ind w:left="19"/>
            </w:pPr>
            <w:r>
              <w:rPr>
                <w:spacing w:val="-2"/>
              </w:rPr>
              <w:t>18-Dec-</w:t>
            </w:r>
            <w:r>
              <w:rPr>
                <w:spacing w:val="-5"/>
              </w:rPr>
              <w:t>18</w:t>
            </w:r>
          </w:p>
        </w:tc>
        <w:tc>
          <w:tcPr>
            <w:tcW w:w="2379" w:type="dxa"/>
            <w:tcBorders>
              <w:top w:val="single" w:sz="18" w:space="0" w:color="512379"/>
              <w:bottom w:val="single" w:sz="4" w:space="0" w:color="512379"/>
            </w:tcBorders>
          </w:tcPr>
          <w:p w14:paraId="3B6E66B4" w14:textId="77777777" w:rsidR="007D63C5" w:rsidRDefault="00790D2C">
            <w:pPr>
              <w:pStyle w:val="TableParagraph"/>
              <w:spacing w:before="1" w:line="240" w:lineRule="auto"/>
              <w:ind w:left="113"/>
            </w:pPr>
            <w:r>
              <w:rPr>
                <w:spacing w:val="-2"/>
              </w:rPr>
              <w:t>Skills</w:t>
            </w:r>
          </w:p>
        </w:tc>
        <w:tc>
          <w:tcPr>
            <w:tcW w:w="1469" w:type="dxa"/>
            <w:tcBorders>
              <w:top w:val="single" w:sz="18" w:space="0" w:color="512379"/>
              <w:bottom w:val="single" w:sz="4" w:space="0" w:color="512379"/>
            </w:tcBorders>
          </w:tcPr>
          <w:p w14:paraId="3B6E66B5" w14:textId="77777777" w:rsidR="007D63C5" w:rsidRDefault="00790D2C">
            <w:pPr>
              <w:pStyle w:val="TableParagraph"/>
              <w:spacing w:before="1" w:line="240" w:lineRule="auto"/>
              <w:ind w:left="66"/>
            </w:pPr>
            <w:r>
              <w:rPr>
                <w:spacing w:val="-10"/>
              </w:rPr>
              <w:t>0</w:t>
            </w:r>
          </w:p>
        </w:tc>
        <w:tc>
          <w:tcPr>
            <w:tcW w:w="2340" w:type="dxa"/>
            <w:tcBorders>
              <w:top w:val="single" w:sz="18" w:space="0" w:color="512379"/>
              <w:bottom w:val="single" w:sz="4" w:space="0" w:color="512379"/>
            </w:tcBorders>
          </w:tcPr>
          <w:p w14:paraId="3B6E66B6" w14:textId="77777777" w:rsidR="007D63C5" w:rsidRDefault="00790D2C">
            <w:pPr>
              <w:pStyle w:val="TableParagraph"/>
              <w:spacing w:before="1" w:line="240" w:lineRule="auto"/>
              <w:ind w:left="172"/>
            </w:pPr>
            <w:r>
              <w:rPr>
                <w:spacing w:val="-5"/>
              </w:rPr>
              <w:t>N/A</w:t>
            </w:r>
          </w:p>
        </w:tc>
      </w:tr>
      <w:tr w:rsidR="007D63C5" w14:paraId="3B6E66BF" w14:textId="77777777">
        <w:trPr>
          <w:trHeight w:val="537"/>
        </w:trPr>
        <w:tc>
          <w:tcPr>
            <w:tcW w:w="2407" w:type="dxa"/>
            <w:tcBorders>
              <w:top w:val="single" w:sz="4" w:space="0" w:color="512379"/>
              <w:bottom w:val="single" w:sz="4" w:space="0" w:color="512379"/>
            </w:tcBorders>
            <w:shd w:val="clear" w:color="auto" w:fill="F7F5F4"/>
          </w:tcPr>
          <w:p w14:paraId="3B6E66B8" w14:textId="77777777" w:rsidR="007D63C5" w:rsidRDefault="00790D2C">
            <w:pPr>
              <w:pStyle w:val="TableParagraph"/>
              <w:ind w:left="14"/>
            </w:pPr>
            <w:r>
              <w:t>32.</w:t>
            </w:r>
            <w:r>
              <w:rPr>
                <w:spacing w:val="-5"/>
              </w:rPr>
              <w:t xml:space="preserve"> </w:t>
            </w:r>
            <w:r>
              <w:t>Employer-led</w:t>
            </w:r>
            <w:r>
              <w:rPr>
                <w:spacing w:val="-5"/>
              </w:rPr>
              <w:t xml:space="preserve"> </w:t>
            </w:r>
            <w:r>
              <w:rPr>
                <w:spacing w:val="-2"/>
              </w:rPr>
              <w:t>Refugee</w:t>
            </w:r>
          </w:p>
          <w:p w14:paraId="3B6E66B9" w14:textId="77777777" w:rsidR="007D63C5" w:rsidRDefault="00790D2C">
            <w:pPr>
              <w:pStyle w:val="TableParagraph"/>
              <w:spacing w:line="249" w:lineRule="exact"/>
              <w:ind w:left="14"/>
            </w:pPr>
            <w:r>
              <w:t>Employment</w:t>
            </w:r>
            <w:r>
              <w:rPr>
                <w:spacing w:val="-7"/>
              </w:rPr>
              <w:t xml:space="preserve"> </w:t>
            </w:r>
            <w:r>
              <w:rPr>
                <w:spacing w:val="-2"/>
              </w:rPr>
              <w:t>project</w:t>
            </w:r>
          </w:p>
        </w:tc>
        <w:tc>
          <w:tcPr>
            <w:tcW w:w="1260" w:type="dxa"/>
            <w:tcBorders>
              <w:top w:val="single" w:sz="4" w:space="0" w:color="512379"/>
              <w:bottom w:val="single" w:sz="4" w:space="0" w:color="512379"/>
            </w:tcBorders>
            <w:shd w:val="clear" w:color="auto" w:fill="F7F5F4"/>
          </w:tcPr>
          <w:p w14:paraId="3B6E66BA" w14:textId="77777777" w:rsidR="007D63C5" w:rsidRDefault="00790D2C">
            <w:pPr>
              <w:pStyle w:val="TableParagraph"/>
              <w:ind w:left="19"/>
            </w:pPr>
            <w:r>
              <w:rPr>
                <w:spacing w:val="-2"/>
              </w:rPr>
              <w:t>12-Dec-</w:t>
            </w:r>
            <w:r>
              <w:rPr>
                <w:spacing w:val="-5"/>
              </w:rPr>
              <w:t>18</w:t>
            </w:r>
          </w:p>
        </w:tc>
        <w:tc>
          <w:tcPr>
            <w:tcW w:w="2379" w:type="dxa"/>
            <w:tcBorders>
              <w:top w:val="single" w:sz="4" w:space="0" w:color="512379"/>
              <w:bottom w:val="single" w:sz="4" w:space="0" w:color="512379"/>
            </w:tcBorders>
            <w:shd w:val="clear" w:color="auto" w:fill="F7F5F4"/>
          </w:tcPr>
          <w:p w14:paraId="3B6E66BB" w14:textId="77777777" w:rsidR="007D63C5" w:rsidRDefault="00790D2C">
            <w:pPr>
              <w:pStyle w:val="TableParagraph"/>
              <w:ind w:left="113"/>
            </w:pPr>
            <w:r>
              <w:t>Workforce</w:t>
            </w:r>
            <w:r>
              <w:rPr>
                <w:spacing w:val="-5"/>
              </w:rPr>
              <w:t xml:space="preserve"> </w:t>
            </w:r>
            <w:r>
              <w:rPr>
                <w:spacing w:val="-2"/>
              </w:rPr>
              <w:t>participation</w:t>
            </w:r>
          </w:p>
        </w:tc>
        <w:tc>
          <w:tcPr>
            <w:tcW w:w="1469" w:type="dxa"/>
            <w:tcBorders>
              <w:top w:val="single" w:sz="4" w:space="0" w:color="512379"/>
              <w:bottom w:val="single" w:sz="4" w:space="0" w:color="512379"/>
            </w:tcBorders>
            <w:shd w:val="clear" w:color="auto" w:fill="F7F5F4"/>
          </w:tcPr>
          <w:p w14:paraId="3B6E66BC" w14:textId="77777777" w:rsidR="007D63C5" w:rsidRDefault="00790D2C">
            <w:pPr>
              <w:pStyle w:val="TableParagraph"/>
              <w:ind w:left="66"/>
            </w:pPr>
            <w:r>
              <w:rPr>
                <w:spacing w:val="-5"/>
              </w:rPr>
              <w:t>128</w:t>
            </w:r>
          </w:p>
        </w:tc>
        <w:tc>
          <w:tcPr>
            <w:tcW w:w="2340" w:type="dxa"/>
            <w:tcBorders>
              <w:top w:val="single" w:sz="4" w:space="0" w:color="512379"/>
              <w:bottom w:val="single" w:sz="4" w:space="0" w:color="512379"/>
            </w:tcBorders>
            <w:shd w:val="clear" w:color="auto" w:fill="F7F5F4"/>
          </w:tcPr>
          <w:p w14:paraId="3B6E66BD" w14:textId="77777777" w:rsidR="007D63C5" w:rsidRDefault="00790D2C">
            <w:pPr>
              <w:pStyle w:val="TableParagraph"/>
              <w:ind w:left="172"/>
            </w:pPr>
            <w:r>
              <w:rPr>
                <w:spacing w:val="-2"/>
              </w:rPr>
              <w:t>Mentoring/peer</w:t>
            </w:r>
          </w:p>
          <w:p w14:paraId="3B6E66BE" w14:textId="77777777" w:rsidR="007D63C5" w:rsidRDefault="00790D2C">
            <w:pPr>
              <w:pStyle w:val="TableParagraph"/>
              <w:spacing w:line="249" w:lineRule="exact"/>
              <w:ind w:left="172"/>
            </w:pPr>
            <w:r>
              <w:rPr>
                <w:spacing w:val="-2"/>
              </w:rPr>
              <w:t>support</w:t>
            </w:r>
          </w:p>
        </w:tc>
      </w:tr>
      <w:tr w:rsidR="007D63C5" w14:paraId="3B6E66C6" w14:textId="77777777">
        <w:trPr>
          <w:trHeight w:val="537"/>
        </w:trPr>
        <w:tc>
          <w:tcPr>
            <w:tcW w:w="2407" w:type="dxa"/>
            <w:tcBorders>
              <w:top w:val="single" w:sz="4" w:space="0" w:color="512379"/>
              <w:bottom w:val="single" w:sz="4" w:space="0" w:color="512379"/>
            </w:tcBorders>
          </w:tcPr>
          <w:p w14:paraId="3B6E66C0" w14:textId="77777777" w:rsidR="007D63C5" w:rsidRDefault="00790D2C">
            <w:pPr>
              <w:pStyle w:val="TableParagraph"/>
              <w:ind w:left="14"/>
            </w:pPr>
            <w:r>
              <w:t>33.</w:t>
            </w:r>
            <w:r>
              <w:rPr>
                <w:spacing w:val="-6"/>
              </w:rPr>
              <w:t xml:space="preserve"> </w:t>
            </w:r>
            <w:r>
              <w:t>Women’s</w:t>
            </w:r>
            <w:r>
              <w:rPr>
                <w:spacing w:val="-2"/>
              </w:rPr>
              <w:t xml:space="preserve"> Employment</w:t>
            </w:r>
          </w:p>
          <w:p w14:paraId="3B6E66C1" w14:textId="77777777" w:rsidR="007D63C5" w:rsidRDefault="00790D2C">
            <w:pPr>
              <w:pStyle w:val="TableParagraph"/>
              <w:spacing w:line="249" w:lineRule="exact"/>
              <w:ind w:left="14"/>
            </w:pPr>
            <w:r>
              <w:t>Into</w:t>
            </w:r>
            <w:r>
              <w:rPr>
                <w:spacing w:val="-1"/>
              </w:rPr>
              <w:t xml:space="preserve"> </w:t>
            </w:r>
            <w:r>
              <w:rPr>
                <w:spacing w:val="-2"/>
              </w:rPr>
              <w:t>Action</w:t>
            </w:r>
          </w:p>
        </w:tc>
        <w:tc>
          <w:tcPr>
            <w:tcW w:w="1260" w:type="dxa"/>
            <w:tcBorders>
              <w:top w:val="single" w:sz="4" w:space="0" w:color="512379"/>
              <w:bottom w:val="single" w:sz="4" w:space="0" w:color="512379"/>
            </w:tcBorders>
          </w:tcPr>
          <w:p w14:paraId="3B6E66C2" w14:textId="77777777" w:rsidR="007D63C5" w:rsidRDefault="00790D2C">
            <w:pPr>
              <w:pStyle w:val="TableParagraph"/>
              <w:ind w:left="19"/>
            </w:pPr>
            <w:r>
              <w:rPr>
                <w:spacing w:val="-2"/>
              </w:rPr>
              <w:t>29-Jan-</w:t>
            </w:r>
            <w:r>
              <w:rPr>
                <w:spacing w:val="-5"/>
              </w:rPr>
              <w:t>19</w:t>
            </w:r>
          </w:p>
        </w:tc>
        <w:tc>
          <w:tcPr>
            <w:tcW w:w="2379" w:type="dxa"/>
            <w:tcBorders>
              <w:top w:val="single" w:sz="4" w:space="0" w:color="512379"/>
              <w:bottom w:val="single" w:sz="4" w:space="0" w:color="512379"/>
            </w:tcBorders>
          </w:tcPr>
          <w:p w14:paraId="3B6E66C3" w14:textId="77777777" w:rsidR="007D63C5" w:rsidRDefault="00790D2C">
            <w:pPr>
              <w:pStyle w:val="TableParagraph"/>
              <w:ind w:left="113"/>
            </w:pPr>
            <w:r>
              <w:t>Workforce</w:t>
            </w:r>
            <w:r>
              <w:rPr>
                <w:spacing w:val="-5"/>
              </w:rPr>
              <w:t xml:space="preserve"> </w:t>
            </w:r>
            <w:r>
              <w:rPr>
                <w:spacing w:val="-2"/>
              </w:rPr>
              <w:t>participation</w:t>
            </w:r>
          </w:p>
        </w:tc>
        <w:tc>
          <w:tcPr>
            <w:tcW w:w="1469" w:type="dxa"/>
            <w:tcBorders>
              <w:top w:val="single" w:sz="4" w:space="0" w:color="512379"/>
              <w:bottom w:val="single" w:sz="4" w:space="0" w:color="512379"/>
            </w:tcBorders>
          </w:tcPr>
          <w:p w14:paraId="3B6E66C4" w14:textId="77777777" w:rsidR="007D63C5" w:rsidRDefault="00790D2C">
            <w:pPr>
              <w:pStyle w:val="TableParagraph"/>
              <w:ind w:left="66"/>
            </w:pPr>
            <w:r>
              <w:rPr>
                <w:spacing w:val="-5"/>
              </w:rPr>
              <w:t>78</w:t>
            </w:r>
          </w:p>
        </w:tc>
        <w:tc>
          <w:tcPr>
            <w:tcW w:w="2340" w:type="dxa"/>
            <w:tcBorders>
              <w:top w:val="single" w:sz="4" w:space="0" w:color="512379"/>
              <w:bottom w:val="single" w:sz="4" w:space="0" w:color="512379"/>
            </w:tcBorders>
          </w:tcPr>
          <w:p w14:paraId="3B6E66C5" w14:textId="77777777" w:rsidR="007D63C5" w:rsidRDefault="00790D2C">
            <w:pPr>
              <w:pStyle w:val="TableParagraph"/>
              <w:ind w:left="172"/>
            </w:pPr>
            <w:r>
              <w:rPr>
                <w:spacing w:val="-2"/>
              </w:rPr>
              <w:t>Info/advice/referral</w:t>
            </w:r>
          </w:p>
        </w:tc>
      </w:tr>
      <w:tr w:rsidR="007D63C5" w14:paraId="3B6E66CF" w14:textId="77777777">
        <w:trPr>
          <w:trHeight w:val="537"/>
        </w:trPr>
        <w:tc>
          <w:tcPr>
            <w:tcW w:w="2407" w:type="dxa"/>
            <w:tcBorders>
              <w:top w:val="single" w:sz="4" w:space="0" w:color="512379"/>
              <w:bottom w:val="single" w:sz="4" w:space="0" w:color="512379"/>
            </w:tcBorders>
            <w:shd w:val="clear" w:color="auto" w:fill="F7F5F4"/>
          </w:tcPr>
          <w:p w14:paraId="3B6E66C7" w14:textId="77777777" w:rsidR="007D63C5" w:rsidRDefault="00790D2C">
            <w:pPr>
              <w:pStyle w:val="TableParagraph"/>
              <w:ind w:left="14"/>
            </w:pPr>
            <w:r>
              <w:t>34.</w:t>
            </w:r>
            <w:r>
              <w:rPr>
                <w:spacing w:val="-3"/>
              </w:rPr>
              <w:t xml:space="preserve"> </w:t>
            </w:r>
            <w:r>
              <w:t>Sonder</w:t>
            </w:r>
            <w:r>
              <w:rPr>
                <w:spacing w:val="-2"/>
              </w:rPr>
              <w:t xml:space="preserve"> Employment</w:t>
            </w:r>
          </w:p>
          <w:p w14:paraId="3B6E66C8" w14:textId="77777777" w:rsidR="007D63C5" w:rsidRDefault="00790D2C">
            <w:pPr>
              <w:pStyle w:val="TableParagraph"/>
              <w:spacing w:line="249" w:lineRule="exact"/>
              <w:ind w:left="14"/>
            </w:pPr>
            <w:r>
              <w:rPr>
                <w:spacing w:val="-2"/>
              </w:rPr>
              <w:t>Solutions</w:t>
            </w:r>
          </w:p>
        </w:tc>
        <w:tc>
          <w:tcPr>
            <w:tcW w:w="1260" w:type="dxa"/>
            <w:tcBorders>
              <w:top w:val="single" w:sz="4" w:space="0" w:color="512379"/>
              <w:bottom w:val="single" w:sz="4" w:space="0" w:color="512379"/>
            </w:tcBorders>
            <w:shd w:val="clear" w:color="auto" w:fill="F7F5F4"/>
          </w:tcPr>
          <w:p w14:paraId="3B6E66C9" w14:textId="77777777" w:rsidR="007D63C5" w:rsidRDefault="00790D2C">
            <w:pPr>
              <w:pStyle w:val="TableParagraph"/>
              <w:ind w:left="19"/>
            </w:pPr>
            <w:r>
              <w:rPr>
                <w:spacing w:val="-2"/>
              </w:rPr>
              <w:t>29-Jan-</w:t>
            </w:r>
            <w:r>
              <w:rPr>
                <w:spacing w:val="-5"/>
              </w:rPr>
              <w:t>19</w:t>
            </w:r>
          </w:p>
        </w:tc>
        <w:tc>
          <w:tcPr>
            <w:tcW w:w="2379" w:type="dxa"/>
            <w:tcBorders>
              <w:top w:val="single" w:sz="4" w:space="0" w:color="512379"/>
              <w:bottom w:val="single" w:sz="4" w:space="0" w:color="512379"/>
            </w:tcBorders>
            <w:shd w:val="clear" w:color="auto" w:fill="F7F5F4"/>
          </w:tcPr>
          <w:p w14:paraId="3B6E66CA" w14:textId="77777777" w:rsidR="007D63C5" w:rsidRDefault="00790D2C">
            <w:pPr>
              <w:pStyle w:val="TableParagraph"/>
              <w:ind w:left="113"/>
            </w:pPr>
            <w:r>
              <w:t>Workforce</w:t>
            </w:r>
            <w:r>
              <w:rPr>
                <w:spacing w:val="-5"/>
              </w:rPr>
              <w:t xml:space="preserve"> </w:t>
            </w:r>
            <w:r>
              <w:rPr>
                <w:spacing w:val="-2"/>
              </w:rPr>
              <w:t>participation</w:t>
            </w:r>
          </w:p>
          <w:p w14:paraId="3B6E66CB" w14:textId="77777777" w:rsidR="007D63C5" w:rsidRDefault="00790D2C">
            <w:pPr>
              <w:pStyle w:val="TableParagraph"/>
              <w:spacing w:line="249" w:lineRule="exact"/>
              <w:ind w:left="113"/>
            </w:pPr>
            <w:r>
              <w:t>&amp;</w:t>
            </w:r>
            <w:r>
              <w:rPr>
                <w:spacing w:val="-1"/>
              </w:rPr>
              <w:t xml:space="preserve"> </w:t>
            </w:r>
            <w:r>
              <w:t>Health</w:t>
            </w:r>
            <w:r>
              <w:rPr>
                <w:spacing w:val="-5"/>
              </w:rPr>
              <w:t xml:space="preserve"> </w:t>
            </w:r>
            <w:r>
              <w:t>and</w:t>
            </w:r>
            <w:r>
              <w:rPr>
                <w:spacing w:val="-2"/>
              </w:rPr>
              <w:t xml:space="preserve"> wellbeing</w:t>
            </w:r>
          </w:p>
        </w:tc>
        <w:tc>
          <w:tcPr>
            <w:tcW w:w="1469" w:type="dxa"/>
            <w:tcBorders>
              <w:top w:val="single" w:sz="4" w:space="0" w:color="512379"/>
              <w:bottom w:val="single" w:sz="4" w:space="0" w:color="512379"/>
            </w:tcBorders>
            <w:shd w:val="clear" w:color="auto" w:fill="F7F5F4"/>
          </w:tcPr>
          <w:p w14:paraId="3B6E66CC" w14:textId="77777777" w:rsidR="007D63C5" w:rsidRDefault="00790D2C">
            <w:pPr>
              <w:pStyle w:val="TableParagraph"/>
              <w:ind w:left="66"/>
            </w:pPr>
            <w:r>
              <w:rPr>
                <w:spacing w:val="-5"/>
              </w:rPr>
              <w:t>305</w:t>
            </w:r>
          </w:p>
        </w:tc>
        <w:tc>
          <w:tcPr>
            <w:tcW w:w="2340" w:type="dxa"/>
            <w:tcBorders>
              <w:top w:val="single" w:sz="4" w:space="0" w:color="512379"/>
              <w:bottom w:val="single" w:sz="4" w:space="0" w:color="512379"/>
            </w:tcBorders>
            <w:shd w:val="clear" w:color="auto" w:fill="F7F5F4"/>
          </w:tcPr>
          <w:p w14:paraId="3B6E66CD" w14:textId="77777777" w:rsidR="007D63C5" w:rsidRDefault="00790D2C">
            <w:pPr>
              <w:pStyle w:val="TableParagraph"/>
              <w:ind w:left="172"/>
            </w:pPr>
            <w:r>
              <w:t>Facilitate</w:t>
            </w:r>
            <w:r>
              <w:rPr>
                <w:spacing w:val="-8"/>
              </w:rPr>
              <w:t xml:space="preserve"> </w:t>
            </w:r>
            <w:r>
              <w:rPr>
                <w:spacing w:val="-2"/>
              </w:rPr>
              <w:t>employment</w:t>
            </w:r>
          </w:p>
          <w:p w14:paraId="3B6E66CE" w14:textId="77777777" w:rsidR="007D63C5" w:rsidRDefault="00790D2C">
            <w:pPr>
              <w:pStyle w:val="TableParagraph"/>
              <w:spacing w:line="249" w:lineRule="exact"/>
              <w:ind w:left="172"/>
            </w:pPr>
            <w:r>
              <w:rPr>
                <w:spacing w:val="-2"/>
              </w:rPr>
              <w:t>pathways</w:t>
            </w:r>
          </w:p>
        </w:tc>
      </w:tr>
      <w:tr w:rsidR="007D63C5" w14:paraId="3B6E66D6" w14:textId="77777777">
        <w:trPr>
          <w:trHeight w:val="537"/>
        </w:trPr>
        <w:tc>
          <w:tcPr>
            <w:tcW w:w="2407" w:type="dxa"/>
            <w:tcBorders>
              <w:top w:val="single" w:sz="4" w:space="0" w:color="512379"/>
              <w:bottom w:val="single" w:sz="4" w:space="0" w:color="512379"/>
            </w:tcBorders>
          </w:tcPr>
          <w:p w14:paraId="3B6E66D0" w14:textId="77777777" w:rsidR="007D63C5" w:rsidRDefault="00790D2C">
            <w:pPr>
              <w:pStyle w:val="TableParagraph"/>
              <w:ind w:left="14"/>
            </w:pPr>
            <w:r>
              <w:t>35.</w:t>
            </w:r>
            <w:r>
              <w:rPr>
                <w:spacing w:val="-2"/>
              </w:rPr>
              <w:t xml:space="preserve"> UpCycLinc</w:t>
            </w:r>
          </w:p>
        </w:tc>
        <w:tc>
          <w:tcPr>
            <w:tcW w:w="1260" w:type="dxa"/>
            <w:tcBorders>
              <w:top w:val="single" w:sz="4" w:space="0" w:color="512379"/>
              <w:bottom w:val="single" w:sz="4" w:space="0" w:color="512379"/>
            </w:tcBorders>
          </w:tcPr>
          <w:p w14:paraId="3B6E66D1" w14:textId="77777777" w:rsidR="007D63C5" w:rsidRDefault="00790D2C">
            <w:pPr>
              <w:pStyle w:val="TableParagraph"/>
              <w:ind w:left="19"/>
            </w:pPr>
            <w:r>
              <w:rPr>
                <w:spacing w:val="-2"/>
              </w:rPr>
              <w:t>29-Jan-</w:t>
            </w:r>
            <w:r>
              <w:rPr>
                <w:spacing w:val="-5"/>
              </w:rPr>
              <w:t>19</w:t>
            </w:r>
          </w:p>
        </w:tc>
        <w:tc>
          <w:tcPr>
            <w:tcW w:w="2379" w:type="dxa"/>
            <w:tcBorders>
              <w:top w:val="single" w:sz="4" w:space="0" w:color="512379"/>
              <w:bottom w:val="single" w:sz="4" w:space="0" w:color="512379"/>
            </w:tcBorders>
          </w:tcPr>
          <w:p w14:paraId="3B6E66D2" w14:textId="77777777" w:rsidR="007D63C5" w:rsidRDefault="00790D2C">
            <w:pPr>
              <w:pStyle w:val="TableParagraph"/>
              <w:ind w:left="113"/>
            </w:pPr>
            <w:r>
              <w:rPr>
                <w:spacing w:val="-2"/>
              </w:rPr>
              <w:t>Skills</w:t>
            </w:r>
          </w:p>
        </w:tc>
        <w:tc>
          <w:tcPr>
            <w:tcW w:w="1469" w:type="dxa"/>
            <w:tcBorders>
              <w:top w:val="single" w:sz="4" w:space="0" w:color="512379"/>
              <w:bottom w:val="single" w:sz="4" w:space="0" w:color="512379"/>
            </w:tcBorders>
          </w:tcPr>
          <w:p w14:paraId="3B6E66D3" w14:textId="77777777" w:rsidR="007D63C5" w:rsidRDefault="00790D2C">
            <w:pPr>
              <w:pStyle w:val="TableParagraph"/>
              <w:ind w:left="66"/>
            </w:pPr>
            <w:r>
              <w:rPr>
                <w:spacing w:val="-5"/>
              </w:rPr>
              <w:t>97</w:t>
            </w:r>
          </w:p>
        </w:tc>
        <w:tc>
          <w:tcPr>
            <w:tcW w:w="2340" w:type="dxa"/>
            <w:tcBorders>
              <w:top w:val="single" w:sz="4" w:space="0" w:color="512379"/>
              <w:bottom w:val="single" w:sz="4" w:space="0" w:color="512379"/>
            </w:tcBorders>
          </w:tcPr>
          <w:p w14:paraId="3B6E66D4" w14:textId="77777777" w:rsidR="007D63C5" w:rsidRDefault="00790D2C">
            <w:pPr>
              <w:pStyle w:val="TableParagraph"/>
              <w:ind w:left="172"/>
            </w:pPr>
            <w:r>
              <w:t>Education</w:t>
            </w:r>
            <w:r>
              <w:rPr>
                <w:spacing w:val="-4"/>
              </w:rPr>
              <w:t xml:space="preserve"> </w:t>
            </w:r>
            <w:r>
              <w:t>and</w:t>
            </w:r>
            <w:r>
              <w:rPr>
                <w:spacing w:val="-3"/>
              </w:rPr>
              <w:t xml:space="preserve"> </w:t>
            </w:r>
            <w:r>
              <w:rPr>
                <w:spacing w:val="-4"/>
              </w:rPr>
              <w:t>skill</w:t>
            </w:r>
          </w:p>
          <w:p w14:paraId="3B6E66D5" w14:textId="77777777" w:rsidR="007D63C5" w:rsidRDefault="00790D2C">
            <w:pPr>
              <w:pStyle w:val="TableParagraph"/>
              <w:spacing w:line="249" w:lineRule="exact"/>
              <w:ind w:left="172"/>
            </w:pPr>
            <w:r>
              <w:rPr>
                <w:spacing w:val="-2"/>
              </w:rPr>
              <w:t>building</w:t>
            </w:r>
          </w:p>
        </w:tc>
      </w:tr>
      <w:tr w:rsidR="007D63C5" w14:paraId="3B6E66DD" w14:textId="77777777">
        <w:trPr>
          <w:trHeight w:val="805"/>
        </w:trPr>
        <w:tc>
          <w:tcPr>
            <w:tcW w:w="2407" w:type="dxa"/>
            <w:tcBorders>
              <w:top w:val="single" w:sz="4" w:space="0" w:color="512379"/>
              <w:bottom w:val="single" w:sz="4" w:space="0" w:color="512379"/>
            </w:tcBorders>
            <w:shd w:val="clear" w:color="auto" w:fill="F7F5F4"/>
          </w:tcPr>
          <w:p w14:paraId="3B6E66D7" w14:textId="77777777" w:rsidR="007D63C5" w:rsidRDefault="00790D2C">
            <w:pPr>
              <w:pStyle w:val="TableParagraph"/>
              <w:spacing w:line="240" w:lineRule="auto"/>
              <w:ind w:left="14"/>
            </w:pPr>
            <w:r>
              <w:t>36.</w:t>
            </w:r>
            <w:r>
              <w:rPr>
                <w:spacing w:val="-9"/>
              </w:rPr>
              <w:t xml:space="preserve"> </w:t>
            </w:r>
            <w:r>
              <w:t>A</w:t>
            </w:r>
            <w:r>
              <w:rPr>
                <w:spacing w:val="-12"/>
              </w:rPr>
              <w:t xml:space="preserve"> </w:t>
            </w:r>
            <w:r>
              <w:t>Bridge</w:t>
            </w:r>
            <w:r>
              <w:rPr>
                <w:spacing w:val="-8"/>
              </w:rPr>
              <w:t xml:space="preserve"> </w:t>
            </w:r>
            <w:r>
              <w:t>to</w:t>
            </w:r>
            <w:r>
              <w:rPr>
                <w:spacing w:val="-8"/>
              </w:rPr>
              <w:t xml:space="preserve"> </w:t>
            </w:r>
            <w:r>
              <w:t>Regional Employment and</w:t>
            </w:r>
          </w:p>
          <w:p w14:paraId="3B6E66D8" w14:textId="77777777" w:rsidR="007D63C5" w:rsidRDefault="00790D2C">
            <w:pPr>
              <w:pStyle w:val="TableParagraph"/>
              <w:spacing w:line="249" w:lineRule="exact"/>
              <w:ind w:left="14"/>
            </w:pPr>
            <w:r>
              <w:rPr>
                <w:spacing w:val="-2"/>
              </w:rPr>
              <w:t>Opportunities</w:t>
            </w:r>
          </w:p>
        </w:tc>
        <w:tc>
          <w:tcPr>
            <w:tcW w:w="1260" w:type="dxa"/>
            <w:tcBorders>
              <w:top w:val="single" w:sz="4" w:space="0" w:color="512379"/>
              <w:bottom w:val="single" w:sz="4" w:space="0" w:color="512379"/>
            </w:tcBorders>
            <w:shd w:val="clear" w:color="auto" w:fill="F7F5F4"/>
          </w:tcPr>
          <w:p w14:paraId="3B6E66D9" w14:textId="77777777" w:rsidR="007D63C5" w:rsidRDefault="00790D2C">
            <w:pPr>
              <w:pStyle w:val="TableParagraph"/>
              <w:ind w:left="19"/>
            </w:pPr>
            <w:r>
              <w:rPr>
                <w:spacing w:val="-2"/>
              </w:rPr>
              <w:t>21-Jun-</w:t>
            </w:r>
            <w:r>
              <w:rPr>
                <w:spacing w:val="-5"/>
              </w:rPr>
              <w:t>19</w:t>
            </w:r>
          </w:p>
        </w:tc>
        <w:tc>
          <w:tcPr>
            <w:tcW w:w="2379" w:type="dxa"/>
            <w:tcBorders>
              <w:top w:val="single" w:sz="4" w:space="0" w:color="512379"/>
              <w:bottom w:val="single" w:sz="4" w:space="0" w:color="512379"/>
            </w:tcBorders>
            <w:shd w:val="clear" w:color="auto" w:fill="F7F5F4"/>
          </w:tcPr>
          <w:p w14:paraId="3B6E66DA" w14:textId="77777777" w:rsidR="007D63C5" w:rsidRDefault="00790D2C">
            <w:pPr>
              <w:pStyle w:val="TableParagraph"/>
              <w:spacing w:line="240" w:lineRule="auto"/>
              <w:ind w:left="113" w:right="61"/>
            </w:pPr>
            <w:r>
              <w:t>Workforce</w:t>
            </w:r>
            <w:r>
              <w:rPr>
                <w:spacing w:val="-13"/>
              </w:rPr>
              <w:t xml:space="preserve"> </w:t>
            </w:r>
            <w:r>
              <w:t>participation, Skills &amp; Capacity</w:t>
            </w:r>
          </w:p>
        </w:tc>
        <w:tc>
          <w:tcPr>
            <w:tcW w:w="1469" w:type="dxa"/>
            <w:tcBorders>
              <w:top w:val="single" w:sz="4" w:space="0" w:color="512379"/>
              <w:bottom w:val="single" w:sz="4" w:space="0" w:color="512379"/>
            </w:tcBorders>
            <w:shd w:val="clear" w:color="auto" w:fill="F7F5F4"/>
          </w:tcPr>
          <w:p w14:paraId="3B6E66DB" w14:textId="77777777" w:rsidR="007D63C5" w:rsidRDefault="00790D2C">
            <w:pPr>
              <w:pStyle w:val="TableParagraph"/>
              <w:ind w:left="66"/>
            </w:pPr>
            <w:r>
              <w:rPr>
                <w:spacing w:val="-10"/>
              </w:rPr>
              <w:t>0</w:t>
            </w:r>
          </w:p>
        </w:tc>
        <w:tc>
          <w:tcPr>
            <w:tcW w:w="2340" w:type="dxa"/>
            <w:tcBorders>
              <w:top w:val="single" w:sz="4" w:space="0" w:color="512379"/>
              <w:bottom w:val="single" w:sz="4" w:space="0" w:color="512379"/>
            </w:tcBorders>
            <w:shd w:val="clear" w:color="auto" w:fill="F7F5F4"/>
          </w:tcPr>
          <w:p w14:paraId="3B6E66DC" w14:textId="77777777" w:rsidR="007D63C5" w:rsidRDefault="00790D2C">
            <w:pPr>
              <w:pStyle w:val="TableParagraph"/>
              <w:ind w:left="172"/>
            </w:pPr>
            <w:r>
              <w:rPr>
                <w:spacing w:val="-5"/>
              </w:rPr>
              <w:t>N/A</w:t>
            </w:r>
          </w:p>
        </w:tc>
      </w:tr>
      <w:tr w:rsidR="007D63C5" w14:paraId="3B6E66E4" w14:textId="77777777">
        <w:trPr>
          <w:trHeight w:val="807"/>
        </w:trPr>
        <w:tc>
          <w:tcPr>
            <w:tcW w:w="2407" w:type="dxa"/>
            <w:tcBorders>
              <w:top w:val="single" w:sz="4" w:space="0" w:color="512379"/>
              <w:bottom w:val="single" w:sz="18" w:space="0" w:color="512379"/>
            </w:tcBorders>
          </w:tcPr>
          <w:p w14:paraId="3B6E66DE" w14:textId="77777777" w:rsidR="007D63C5" w:rsidRDefault="00790D2C">
            <w:pPr>
              <w:pStyle w:val="TableParagraph"/>
              <w:spacing w:line="240" w:lineRule="auto"/>
              <w:ind w:left="14" w:right="204"/>
            </w:pPr>
            <w:r>
              <w:t>37. Multicultural Enterprise</w:t>
            </w:r>
            <w:r>
              <w:rPr>
                <w:spacing w:val="-13"/>
              </w:rPr>
              <w:t xml:space="preserve"> </w:t>
            </w:r>
            <w:r>
              <w:t>Development</w:t>
            </w:r>
          </w:p>
          <w:p w14:paraId="3B6E66DF" w14:textId="77777777" w:rsidR="007D63C5" w:rsidRDefault="00790D2C">
            <w:pPr>
              <w:pStyle w:val="TableParagraph"/>
              <w:spacing w:line="251" w:lineRule="exact"/>
              <w:ind w:left="14"/>
            </w:pPr>
            <w:r>
              <w:rPr>
                <w:spacing w:val="-2"/>
              </w:rPr>
              <w:t>Project</w:t>
            </w:r>
          </w:p>
        </w:tc>
        <w:tc>
          <w:tcPr>
            <w:tcW w:w="1260" w:type="dxa"/>
            <w:tcBorders>
              <w:top w:val="single" w:sz="4" w:space="0" w:color="512379"/>
              <w:bottom w:val="single" w:sz="18" w:space="0" w:color="512379"/>
            </w:tcBorders>
          </w:tcPr>
          <w:p w14:paraId="3B6E66E0" w14:textId="77777777" w:rsidR="007D63C5" w:rsidRDefault="00790D2C">
            <w:pPr>
              <w:pStyle w:val="TableParagraph"/>
              <w:ind w:left="19"/>
            </w:pPr>
            <w:r>
              <w:rPr>
                <w:spacing w:val="-2"/>
              </w:rPr>
              <w:t>25-Mar-</w:t>
            </w:r>
            <w:r>
              <w:rPr>
                <w:spacing w:val="-5"/>
              </w:rPr>
              <w:t>19</w:t>
            </w:r>
          </w:p>
        </w:tc>
        <w:tc>
          <w:tcPr>
            <w:tcW w:w="2379" w:type="dxa"/>
            <w:tcBorders>
              <w:top w:val="single" w:sz="4" w:space="0" w:color="512379"/>
              <w:bottom w:val="single" w:sz="18" w:space="0" w:color="512379"/>
            </w:tcBorders>
          </w:tcPr>
          <w:p w14:paraId="3B6E66E1" w14:textId="77777777" w:rsidR="007D63C5" w:rsidRDefault="00790D2C">
            <w:pPr>
              <w:pStyle w:val="TableParagraph"/>
              <w:ind w:left="113"/>
            </w:pPr>
            <w:r>
              <w:rPr>
                <w:spacing w:val="-2"/>
              </w:rPr>
              <w:t>Skills</w:t>
            </w:r>
          </w:p>
        </w:tc>
        <w:tc>
          <w:tcPr>
            <w:tcW w:w="1469" w:type="dxa"/>
            <w:tcBorders>
              <w:top w:val="single" w:sz="4" w:space="0" w:color="512379"/>
              <w:bottom w:val="single" w:sz="18" w:space="0" w:color="512379"/>
            </w:tcBorders>
          </w:tcPr>
          <w:p w14:paraId="3B6E66E2" w14:textId="77777777" w:rsidR="007D63C5" w:rsidRDefault="00790D2C">
            <w:pPr>
              <w:pStyle w:val="TableParagraph"/>
              <w:ind w:left="66"/>
            </w:pPr>
            <w:r>
              <w:rPr>
                <w:spacing w:val="-5"/>
              </w:rPr>
              <w:t>90</w:t>
            </w:r>
          </w:p>
        </w:tc>
        <w:tc>
          <w:tcPr>
            <w:tcW w:w="2340" w:type="dxa"/>
            <w:tcBorders>
              <w:top w:val="single" w:sz="4" w:space="0" w:color="512379"/>
              <w:bottom w:val="single" w:sz="18" w:space="0" w:color="512379"/>
            </w:tcBorders>
          </w:tcPr>
          <w:p w14:paraId="3B6E66E3" w14:textId="77777777" w:rsidR="007D63C5" w:rsidRDefault="00790D2C">
            <w:pPr>
              <w:pStyle w:val="TableParagraph"/>
              <w:spacing w:line="240" w:lineRule="auto"/>
              <w:ind w:left="172"/>
            </w:pPr>
            <w:r>
              <w:t>Education</w:t>
            </w:r>
            <w:r>
              <w:rPr>
                <w:spacing w:val="-13"/>
              </w:rPr>
              <w:t xml:space="preserve"> </w:t>
            </w:r>
            <w:r>
              <w:t>and</w:t>
            </w:r>
            <w:r>
              <w:rPr>
                <w:spacing w:val="-12"/>
              </w:rPr>
              <w:t xml:space="preserve"> </w:t>
            </w:r>
            <w:r>
              <w:t xml:space="preserve">skill </w:t>
            </w:r>
            <w:r>
              <w:rPr>
                <w:spacing w:val="-2"/>
              </w:rPr>
              <w:t>building</w:t>
            </w:r>
          </w:p>
        </w:tc>
      </w:tr>
    </w:tbl>
    <w:p w14:paraId="3B6E66E5" w14:textId="77777777" w:rsidR="007D63C5" w:rsidRDefault="00790D2C">
      <w:pPr>
        <w:spacing w:before="1"/>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6E6" w14:textId="77777777" w:rsidR="007D63C5" w:rsidRDefault="00790D2C">
      <w:pPr>
        <w:pStyle w:val="BodyText"/>
        <w:spacing w:before="126"/>
        <w:ind w:left="144"/>
        <w:rPr>
          <w:rFonts w:ascii="Arial" w:hAnsi="Arial"/>
        </w:rPr>
      </w:pPr>
      <w:r>
        <w:rPr>
          <w:noProof/>
        </w:rPr>
        <w:drawing>
          <wp:inline distT="0" distB="0" distL="0" distR="0" wp14:anchorId="3B6E710E" wp14:editId="6F77F34A">
            <wp:extent cx="339851" cy="108203"/>
            <wp:effectExtent l="0" t="0" r="0" b="0"/>
            <wp:docPr id="441" name="Image 441" descr="D-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descr="D-7-2"/>
                    <pic:cNvPicPr/>
                  </pic:nvPicPr>
                  <pic:blipFill>
                    <a:blip r:embed="rId247" cstate="print"/>
                    <a:stretch>
                      <a:fillRect/>
                    </a:stretch>
                  </pic:blipFill>
                  <pic:spPr>
                    <a:xfrm>
                      <a:off x="0" y="0"/>
                      <a:ext cx="339851" cy="108203"/>
                    </a:xfrm>
                    <a:prstGeom prst="rect">
                      <a:avLst/>
                    </a:prstGeom>
                  </pic:spPr>
                </pic:pic>
              </a:graphicData>
            </a:graphic>
          </wp:inline>
        </w:drawing>
      </w:r>
      <w:r>
        <w:rPr>
          <w:rFonts w:ascii="Times New Roman" w:hAnsi="Times New Roman"/>
          <w:spacing w:val="16"/>
          <w:sz w:val="20"/>
        </w:rPr>
        <w:t xml:space="preserve"> </w:t>
      </w:r>
      <w:r>
        <w:rPr>
          <w:rFonts w:ascii="Arial" w:hAnsi="Arial"/>
          <w:color w:val="512379"/>
        </w:rPr>
        <w:t>TTL clients’ level of disadvantage</w:t>
      </w:r>
    </w:p>
    <w:p w14:paraId="3B6E66E7" w14:textId="77777777" w:rsidR="007D63C5" w:rsidRDefault="00790D2C">
      <w:pPr>
        <w:pStyle w:val="BodyText"/>
        <w:spacing w:before="113"/>
        <w:ind w:left="132" w:right="923"/>
      </w:pPr>
      <w:hyperlink w:anchor="_bookmark151" w:history="1">
        <w:r>
          <w:t>Table</w:t>
        </w:r>
        <w:r>
          <w:rPr>
            <w:spacing w:val="-1"/>
          </w:rPr>
          <w:t xml:space="preserve"> </w:t>
        </w:r>
        <w:r>
          <w:t>D-14</w:t>
        </w:r>
      </w:hyperlink>
      <w:r>
        <w:rPr>
          <w:spacing w:val="-3"/>
        </w:rPr>
        <w:t xml:space="preserve"> </w:t>
      </w:r>
      <w:r>
        <w:t>presents</w:t>
      </w:r>
      <w:r>
        <w:rPr>
          <w:spacing w:val="-2"/>
        </w:rPr>
        <w:t xml:space="preserve"> </w:t>
      </w:r>
      <w:r>
        <w:t>the</w:t>
      </w:r>
      <w:r>
        <w:rPr>
          <w:spacing w:val="-1"/>
        </w:rPr>
        <w:t xml:space="preserve"> </w:t>
      </w:r>
      <w:r>
        <w:t>4</w:t>
      </w:r>
      <w:r>
        <w:rPr>
          <w:spacing w:val="-3"/>
        </w:rPr>
        <w:t xml:space="preserve"> </w:t>
      </w:r>
      <w:r>
        <w:t>indicators</w:t>
      </w:r>
      <w:r>
        <w:rPr>
          <w:spacing w:val="-2"/>
        </w:rPr>
        <w:t xml:space="preserve"> </w:t>
      </w:r>
      <w:r>
        <w:t>used</w:t>
      </w:r>
      <w:r>
        <w:rPr>
          <w:spacing w:val="-3"/>
        </w:rPr>
        <w:t xml:space="preserve"> </w:t>
      </w:r>
      <w:r>
        <w:t>to</w:t>
      </w:r>
      <w:r>
        <w:rPr>
          <w:spacing w:val="-1"/>
        </w:rPr>
        <w:t xml:space="preserve"> </w:t>
      </w:r>
      <w:r>
        <w:t>estimate</w:t>
      </w:r>
      <w:r>
        <w:rPr>
          <w:spacing w:val="-6"/>
        </w:rPr>
        <w:t xml:space="preserve"> </w:t>
      </w:r>
      <w:r>
        <w:t>the</w:t>
      </w:r>
      <w:r>
        <w:rPr>
          <w:spacing w:val="-1"/>
        </w:rPr>
        <w:t xml:space="preserve"> </w:t>
      </w:r>
      <w:r>
        <w:t>average</w:t>
      </w:r>
      <w:r>
        <w:rPr>
          <w:spacing w:val="-1"/>
        </w:rPr>
        <w:t xml:space="preserve"> </w:t>
      </w:r>
      <w:r>
        <w:t>level</w:t>
      </w:r>
      <w:r>
        <w:rPr>
          <w:spacing w:val="-5"/>
        </w:rPr>
        <w:t xml:space="preserve"> </w:t>
      </w:r>
      <w:r>
        <w:t>of</w:t>
      </w:r>
      <w:r>
        <w:rPr>
          <w:spacing w:val="-2"/>
        </w:rPr>
        <w:t xml:space="preserve"> </w:t>
      </w:r>
      <w:r>
        <w:t>disadvantage</w:t>
      </w:r>
      <w:r>
        <w:rPr>
          <w:spacing w:val="-1"/>
        </w:rPr>
        <w:t xml:space="preserve"> </w:t>
      </w:r>
      <w:r>
        <w:t>experienced</w:t>
      </w:r>
      <w:r>
        <w:rPr>
          <w:spacing w:val="-3"/>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6E8" w14:textId="77777777" w:rsidR="007D63C5" w:rsidRDefault="007D63C5">
      <w:pPr>
        <w:sectPr w:rsidR="007D63C5">
          <w:pgSz w:w="11910" w:h="16840"/>
          <w:pgMar w:top="2000" w:right="220" w:bottom="740" w:left="1000" w:header="589" w:footer="556" w:gutter="0"/>
          <w:cols w:space="720"/>
        </w:sectPr>
      </w:pPr>
    </w:p>
    <w:p w14:paraId="3B6E66E9" w14:textId="77777777" w:rsidR="007D63C5" w:rsidRDefault="007D63C5">
      <w:pPr>
        <w:pStyle w:val="BodyText"/>
        <w:spacing w:before="12"/>
        <w:rPr>
          <w:sz w:val="20"/>
        </w:rPr>
      </w:pPr>
    </w:p>
    <w:p w14:paraId="3B6E66EA" w14:textId="77777777" w:rsidR="007D63C5" w:rsidRDefault="00790D2C">
      <w:pPr>
        <w:spacing w:before="1"/>
        <w:ind w:left="132"/>
        <w:rPr>
          <w:rFonts w:ascii="Arial" w:hAnsi="Arial"/>
          <w:i/>
          <w:sz w:val="20"/>
        </w:rPr>
      </w:pPr>
      <w:bookmarkStart w:id="152" w:name="_bookmark151"/>
      <w:bookmarkEnd w:id="152"/>
      <w:r>
        <w:rPr>
          <w:rFonts w:ascii="Arial" w:hAnsi="Arial"/>
          <w:i/>
          <w:color w:val="44536A"/>
          <w:sz w:val="20"/>
        </w:rPr>
        <w:t>Table</w:t>
      </w:r>
      <w:r>
        <w:rPr>
          <w:rFonts w:ascii="Arial" w:hAnsi="Arial"/>
          <w:i/>
          <w:color w:val="44536A"/>
          <w:spacing w:val="-8"/>
          <w:sz w:val="20"/>
        </w:rPr>
        <w:t xml:space="preserve"> </w:t>
      </w:r>
      <w:r>
        <w:rPr>
          <w:rFonts w:ascii="Arial" w:hAnsi="Arial"/>
          <w:i/>
          <w:color w:val="44536A"/>
          <w:sz w:val="20"/>
        </w:rPr>
        <w:t>D-14</w:t>
      </w:r>
      <w:r>
        <w:rPr>
          <w:rFonts w:ascii="Arial" w:hAnsi="Arial"/>
          <w:i/>
          <w:color w:val="44536A"/>
          <w:spacing w:val="-7"/>
          <w:sz w:val="20"/>
        </w:rPr>
        <w:t xml:space="preserve"> </w:t>
      </w:r>
      <w:r>
        <w:rPr>
          <w:rFonts w:ascii="Arial" w:hAnsi="Arial"/>
          <w:i/>
          <w:color w:val="44536A"/>
          <w:sz w:val="20"/>
        </w:rPr>
        <w:t>Disadvantage</w:t>
      </w:r>
      <w:r>
        <w:rPr>
          <w:rFonts w:ascii="Arial" w:hAnsi="Arial"/>
          <w:i/>
          <w:color w:val="44536A"/>
          <w:spacing w:val="-8"/>
          <w:sz w:val="20"/>
        </w:rPr>
        <w:t xml:space="preserve"> </w:t>
      </w:r>
      <w:r>
        <w:rPr>
          <w:rFonts w:ascii="Arial" w:hAnsi="Arial"/>
          <w:i/>
          <w:color w:val="44536A"/>
          <w:sz w:val="20"/>
        </w:rPr>
        <w:t>variables</w:t>
      </w:r>
      <w:r>
        <w:rPr>
          <w:rFonts w:ascii="Arial" w:hAnsi="Arial"/>
          <w:i/>
          <w:color w:val="44536A"/>
          <w:spacing w:val="-8"/>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z w:val="20"/>
        </w:rPr>
        <w:t>Migrants</w:t>
      </w:r>
      <w:r>
        <w:rPr>
          <w:rFonts w:ascii="Arial" w:hAnsi="Arial"/>
          <w:i/>
          <w:color w:val="44536A"/>
          <w:spacing w:val="-5"/>
          <w:sz w:val="20"/>
        </w:rPr>
        <w:t xml:space="preserve"> </w:t>
      </w:r>
      <w:r>
        <w:rPr>
          <w:rFonts w:ascii="Arial" w:hAnsi="Arial"/>
          <w:i/>
          <w:color w:val="44536A"/>
          <w:sz w:val="20"/>
        </w:rPr>
        <w:t>and</w:t>
      </w:r>
      <w:r>
        <w:rPr>
          <w:rFonts w:ascii="Arial" w:hAnsi="Arial"/>
          <w:i/>
          <w:color w:val="44536A"/>
          <w:spacing w:val="-7"/>
          <w:sz w:val="20"/>
        </w:rPr>
        <w:t xml:space="preserve"> </w:t>
      </w:r>
      <w:r>
        <w:rPr>
          <w:rFonts w:ascii="Arial" w:hAnsi="Arial"/>
          <w:i/>
          <w:color w:val="44536A"/>
          <w:spacing w:val="-2"/>
          <w:sz w:val="20"/>
        </w:rPr>
        <w:t>Refugees</w:t>
      </w:r>
    </w:p>
    <w:p w14:paraId="3B6E66EB" w14:textId="77777777" w:rsidR="007D63C5" w:rsidRDefault="007D63C5">
      <w:pPr>
        <w:pStyle w:val="BodyText"/>
        <w:spacing w:before="5"/>
        <w:rPr>
          <w:rFonts w:ascii="Arial"/>
          <w:i/>
          <w:sz w:val="10"/>
        </w:rPr>
      </w:pPr>
    </w:p>
    <w:tbl>
      <w:tblPr>
        <w:tblW w:w="0" w:type="auto"/>
        <w:tblInd w:w="130" w:type="dxa"/>
        <w:tblLayout w:type="fixed"/>
        <w:tblCellMar>
          <w:left w:w="0" w:type="dxa"/>
          <w:right w:w="0" w:type="dxa"/>
        </w:tblCellMar>
        <w:tblLook w:val="01E0" w:firstRow="1" w:lastRow="1" w:firstColumn="1" w:lastColumn="1" w:noHBand="0" w:noVBand="0"/>
      </w:tblPr>
      <w:tblGrid>
        <w:gridCol w:w="2352"/>
        <w:gridCol w:w="1027"/>
        <w:gridCol w:w="1225"/>
        <w:gridCol w:w="1189"/>
        <w:gridCol w:w="1004"/>
        <w:gridCol w:w="1287"/>
        <w:gridCol w:w="715"/>
        <w:gridCol w:w="850"/>
      </w:tblGrid>
      <w:tr w:rsidR="007D63C5" w14:paraId="3B6E66F9" w14:textId="77777777">
        <w:trPr>
          <w:trHeight w:val="1342"/>
        </w:trPr>
        <w:tc>
          <w:tcPr>
            <w:tcW w:w="3379" w:type="dxa"/>
            <w:gridSpan w:val="2"/>
            <w:tcBorders>
              <w:top w:val="single" w:sz="18" w:space="0" w:color="512379"/>
              <w:bottom w:val="single" w:sz="18" w:space="0" w:color="512379"/>
            </w:tcBorders>
          </w:tcPr>
          <w:p w14:paraId="3B6E66EC" w14:textId="77777777" w:rsidR="007D63C5" w:rsidRDefault="00790D2C">
            <w:pPr>
              <w:pStyle w:val="TableParagraph"/>
              <w:spacing w:line="267" w:lineRule="exact"/>
              <w:ind w:left="2091"/>
              <w:jc w:val="center"/>
            </w:pPr>
            <w:r>
              <w:rPr>
                <w:spacing w:val="-5"/>
              </w:rPr>
              <w:t>32.</w:t>
            </w:r>
          </w:p>
          <w:p w14:paraId="3B6E66ED" w14:textId="77777777" w:rsidR="007D63C5" w:rsidRDefault="00790D2C">
            <w:pPr>
              <w:pStyle w:val="TableParagraph"/>
              <w:spacing w:line="240" w:lineRule="auto"/>
              <w:ind w:left="2164" w:right="70" w:firstLine="110"/>
              <w:jc w:val="both"/>
            </w:pPr>
            <w:r>
              <w:rPr>
                <w:spacing w:val="-2"/>
              </w:rPr>
              <w:t xml:space="preserve">Employer- </w:t>
            </w:r>
            <w:r>
              <w:t xml:space="preserve">led Refugee </w:t>
            </w:r>
            <w:r>
              <w:rPr>
                <w:spacing w:val="-2"/>
              </w:rPr>
              <w:t>Employment</w:t>
            </w:r>
          </w:p>
          <w:p w14:paraId="3B6E66EE" w14:textId="77777777" w:rsidR="007D63C5" w:rsidRDefault="00790D2C">
            <w:pPr>
              <w:pStyle w:val="TableParagraph"/>
              <w:spacing w:before="1" w:line="249" w:lineRule="exact"/>
              <w:ind w:left="2091" w:right="1"/>
              <w:jc w:val="center"/>
            </w:pPr>
            <w:r>
              <w:rPr>
                <w:spacing w:val="-2"/>
              </w:rPr>
              <w:t>project</w:t>
            </w:r>
          </w:p>
        </w:tc>
        <w:tc>
          <w:tcPr>
            <w:tcW w:w="1225" w:type="dxa"/>
            <w:tcBorders>
              <w:top w:val="single" w:sz="18" w:space="0" w:color="512379"/>
              <w:bottom w:val="single" w:sz="18" w:space="0" w:color="512379"/>
            </w:tcBorders>
          </w:tcPr>
          <w:p w14:paraId="3B6E66EF" w14:textId="77777777" w:rsidR="007D63C5" w:rsidRDefault="00790D2C">
            <w:pPr>
              <w:pStyle w:val="TableParagraph"/>
              <w:spacing w:line="267" w:lineRule="exact"/>
              <w:ind w:left="64" w:right="4"/>
              <w:jc w:val="center"/>
            </w:pPr>
            <w:r>
              <w:rPr>
                <w:spacing w:val="-5"/>
              </w:rPr>
              <w:t>33.</w:t>
            </w:r>
          </w:p>
          <w:p w14:paraId="3B6E66F0" w14:textId="77777777" w:rsidR="007D63C5" w:rsidRDefault="00790D2C">
            <w:pPr>
              <w:pStyle w:val="TableParagraph"/>
              <w:spacing w:line="240" w:lineRule="auto"/>
              <w:ind w:left="64"/>
              <w:jc w:val="center"/>
            </w:pPr>
            <w:r>
              <w:rPr>
                <w:spacing w:val="-2"/>
              </w:rPr>
              <w:t xml:space="preserve">Women's Employment </w:t>
            </w:r>
            <w:r>
              <w:t>Into Action</w:t>
            </w:r>
          </w:p>
        </w:tc>
        <w:tc>
          <w:tcPr>
            <w:tcW w:w="1189" w:type="dxa"/>
            <w:tcBorders>
              <w:top w:val="single" w:sz="18" w:space="0" w:color="512379"/>
              <w:bottom w:val="single" w:sz="18" w:space="0" w:color="512379"/>
            </w:tcBorders>
          </w:tcPr>
          <w:p w14:paraId="3B6E66F1" w14:textId="77777777" w:rsidR="007D63C5" w:rsidRDefault="00790D2C">
            <w:pPr>
              <w:pStyle w:val="TableParagraph"/>
              <w:spacing w:line="240" w:lineRule="auto"/>
              <w:ind w:left="11" w:firstLine="86"/>
            </w:pPr>
            <w:r>
              <w:t xml:space="preserve">34. Sonder </w:t>
            </w:r>
            <w:r>
              <w:rPr>
                <w:spacing w:val="-2"/>
              </w:rPr>
              <w:t>Employment</w:t>
            </w:r>
          </w:p>
          <w:p w14:paraId="3B6E66F2" w14:textId="77777777" w:rsidR="007D63C5" w:rsidRDefault="00790D2C">
            <w:pPr>
              <w:pStyle w:val="TableParagraph"/>
              <w:spacing w:line="240" w:lineRule="auto"/>
              <w:ind w:left="167"/>
            </w:pPr>
            <w:r>
              <w:rPr>
                <w:spacing w:val="-2"/>
              </w:rPr>
              <w:t>Solutions</w:t>
            </w:r>
          </w:p>
        </w:tc>
        <w:tc>
          <w:tcPr>
            <w:tcW w:w="1004" w:type="dxa"/>
            <w:tcBorders>
              <w:top w:val="single" w:sz="18" w:space="0" w:color="512379"/>
              <w:bottom w:val="single" w:sz="18" w:space="0" w:color="512379"/>
            </w:tcBorders>
          </w:tcPr>
          <w:p w14:paraId="3B6E66F3" w14:textId="77777777" w:rsidR="007D63C5" w:rsidRDefault="00790D2C">
            <w:pPr>
              <w:pStyle w:val="TableParagraph"/>
              <w:spacing w:line="267" w:lineRule="exact"/>
              <w:ind w:left="3" w:right="11"/>
              <w:jc w:val="center"/>
            </w:pPr>
            <w:r>
              <w:rPr>
                <w:spacing w:val="-5"/>
              </w:rPr>
              <w:t>35.</w:t>
            </w:r>
          </w:p>
          <w:p w14:paraId="3B6E66F4" w14:textId="77777777" w:rsidR="007D63C5" w:rsidRDefault="00790D2C">
            <w:pPr>
              <w:pStyle w:val="TableParagraph"/>
              <w:spacing w:line="240" w:lineRule="auto"/>
              <w:ind w:left="4" w:right="11"/>
              <w:jc w:val="center"/>
            </w:pPr>
            <w:r>
              <w:rPr>
                <w:spacing w:val="-2"/>
              </w:rPr>
              <w:t>UpCycLinc</w:t>
            </w:r>
          </w:p>
        </w:tc>
        <w:tc>
          <w:tcPr>
            <w:tcW w:w="1287" w:type="dxa"/>
            <w:tcBorders>
              <w:top w:val="single" w:sz="18" w:space="0" w:color="512379"/>
              <w:bottom w:val="single" w:sz="18" w:space="0" w:color="512379"/>
            </w:tcBorders>
          </w:tcPr>
          <w:p w14:paraId="3B6E66F5" w14:textId="77777777" w:rsidR="007D63C5" w:rsidRDefault="00790D2C">
            <w:pPr>
              <w:pStyle w:val="TableParagraph"/>
              <w:spacing w:line="267" w:lineRule="exact"/>
              <w:ind w:left="23" w:right="2"/>
              <w:jc w:val="center"/>
            </w:pPr>
            <w:r>
              <w:rPr>
                <w:spacing w:val="-5"/>
              </w:rPr>
              <w:t>37.</w:t>
            </w:r>
          </w:p>
          <w:p w14:paraId="3B6E66F6" w14:textId="77777777" w:rsidR="007D63C5" w:rsidRDefault="00790D2C">
            <w:pPr>
              <w:pStyle w:val="TableParagraph"/>
              <w:spacing w:line="270" w:lineRule="atLeast"/>
              <w:ind w:left="47" w:right="26" w:firstLine="3"/>
              <w:jc w:val="center"/>
            </w:pPr>
            <w:r>
              <w:rPr>
                <w:spacing w:val="-2"/>
              </w:rPr>
              <w:t>Multicultural Enterprise Development Project</w:t>
            </w:r>
          </w:p>
        </w:tc>
        <w:tc>
          <w:tcPr>
            <w:tcW w:w="715" w:type="dxa"/>
            <w:tcBorders>
              <w:top w:val="single" w:sz="18" w:space="0" w:color="512379"/>
              <w:bottom w:val="single" w:sz="18" w:space="0" w:color="512379"/>
            </w:tcBorders>
          </w:tcPr>
          <w:p w14:paraId="3B6E66F7" w14:textId="77777777" w:rsidR="007D63C5" w:rsidRDefault="00790D2C">
            <w:pPr>
              <w:pStyle w:val="TableParagraph"/>
              <w:spacing w:line="240" w:lineRule="auto"/>
              <w:ind w:left="78" w:hanging="48"/>
            </w:pPr>
            <w:r>
              <w:rPr>
                <w:spacing w:val="-2"/>
              </w:rPr>
              <w:t>Priority Group</w:t>
            </w:r>
          </w:p>
        </w:tc>
        <w:tc>
          <w:tcPr>
            <w:tcW w:w="850" w:type="dxa"/>
            <w:tcBorders>
              <w:top w:val="single" w:sz="18" w:space="0" w:color="512379"/>
              <w:bottom w:val="single" w:sz="18" w:space="0" w:color="512379"/>
            </w:tcBorders>
          </w:tcPr>
          <w:p w14:paraId="3B6E66F8" w14:textId="77777777" w:rsidR="007D63C5" w:rsidRDefault="00790D2C">
            <w:pPr>
              <w:pStyle w:val="TableParagraph"/>
              <w:spacing w:line="240" w:lineRule="auto"/>
              <w:ind w:left="28" w:firstLine="98"/>
            </w:pPr>
            <w:r>
              <w:t xml:space="preserve">Ave. IS </w:t>
            </w:r>
            <w:r>
              <w:rPr>
                <w:spacing w:val="-2"/>
              </w:rPr>
              <w:t>recipient</w:t>
            </w:r>
          </w:p>
        </w:tc>
      </w:tr>
      <w:tr w:rsidR="007D63C5" w14:paraId="3B6E6703" w14:textId="77777777">
        <w:trPr>
          <w:trHeight w:val="802"/>
        </w:trPr>
        <w:tc>
          <w:tcPr>
            <w:tcW w:w="2352" w:type="dxa"/>
            <w:tcBorders>
              <w:top w:val="single" w:sz="18" w:space="0" w:color="512379"/>
              <w:bottom w:val="single" w:sz="4" w:space="0" w:color="512379"/>
            </w:tcBorders>
          </w:tcPr>
          <w:p w14:paraId="3B6E66FA" w14:textId="77777777" w:rsidR="007D63C5" w:rsidRDefault="00790D2C">
            <w:pPr>
              <w:pStyle w:val="TableParagraph"/>
              <w:spacing w:line="240" w:lineRule="auto"/>
              <w:ind w:left="16" w:right="255"/>
            </w:pPr>
            <w:r>
              <w:t>Total</w:t>
            </w:r>
            <w:r>
              <w:rPr>
                <w:spacing w:val="-11"/>
              </w:rPr>
              <w:t xml:space="preserve"> </w:t>
            </w:r>
            <w:r>
              <w:t>number</w:t>
            </w:r>
            <w:r>
              <w:rPr>
                <w:spacing w:val="-10"/>
              </w:rPr>
              <w:t xml:space="preserve"> </w:t>
            </w:r>
            <w:r>
              <w:t>of</w:t>
            </w:r>
            <w:r>
              <w:rPr>
                <w:spacing w:val="-10"/>
              </w:rPr>
              <w:t xml:space="preserve"> </w:t>
            </w:r>
            <w:r>
              <w:t>days on</w:t>
            </w:r>
            <w:r>
              <w:rPr>
                <w:spacing w:val="-7"/>
              </w:rPr>
              <w:t xml:space="preserve"> </w:t>
            </w:r>
            <w:r>
              <w:t>income</w:t>
            </w:r>
            <w:r>
              <w:rPr>
                <w:spacing w:val="-2"/>
              </w:rPr>
              <w:t xml:space="preserve"> </w:t>
            </w:r>
            <w:r>
              <w:t>support</w:t>
            </w:r>
            <w:r>
              <w:rPr>
                <w:spacing w:val="-2"/>
              </w:rPr>
              <w:t xml:space="preserve"> </w:t>
            </w:r>
            <w:r>
              <w:rPr>
                <w:spacing w:val="-5"/>
              </w:rPr>
              <w:t>in</w:t>
            </w:r>
          </w:p>
          <w:p w14:paraId="3B6E66FB" w14:textId="77777777" w:rsidR="007D63C5" w:rsidRDefault="00790D2C">
            <w:pPr>
              <w:pStyle w:val="TableParagraph"/>
              <w:spacing w:line="249" w:lineRule="exact"/>
              <w:ind w:left="16"/>
            </w:pPr>
            <w:r>
              <w:t>last</w:t>
            </w:r>
            <w:r>
              <w:rPr>
                <w:spacing w:val="-2"/>
              </w:rPr>
              <w:t xml:space="preserve"> </w:t>
            </w:r>
            <w:r>
              <w:t>2</w:t>
            </w:r>
            <w:r>
              <w:rPr>
                <w:spacing w:val="-2"/>
              </w:rPr>
              <w:t xml:space="preserve"> </w:t>
            </w:r>
            <w:r>
              <w:t>years</w:t>
            </w:r>
            <w:r>
              <w:rPr>
                <w:spacing w:val="-2"/>
              </w:rPr>
              <w:t xml:space="preserve"> (mean)</w:t>
            </w:r>
          </w:p>
        </w:tc>
        <w:tc>
          <w:tcPr>
            <w:tcW w:w="1027" w:type="dxa"/>
            <w:tcBorders>
              <w:top w:val="single" w:sz="18" w:space="0" w:color="512379"/>
              <w:bottom w:val="single" w:sz="4" w:space="0" w:color="512379"/>
            </w:tcBorders>
          </w:tcPr>
          <w:p w14:paraId="3B6E66FC" w14:textId="77777777" w:rsidR="007D63C5" w:rsidRDefault="00790D2C">
            <w:pPr>
              <w:pStyle w:val="TableParagraph"/>
              <w:spacing w:line="265" w:lineRule="exact"/>
              <w:ind w:left="1" w:right="151"/>
              <w:jc w:val="center"/>
            </w:pPr>
            <w:r>
              <w:rPr>
                <w:spacing w:val="-5"/>
              </w:rPr>
              <w:t>514</w:t>
            </w:r>
          </w:p>
        </w:tc>
        <w:tc>
          <w:tcPr>
            <w:tcW w:w="1225" w:type="dxa"/>
            <w:tcBorders>
              <w:top w:val="single" w:sz="18" w:space="0" w:color="512379"/>
              <w:bottom w:val="single" w:sz="4" w:space="0" w:color="512379"/>
            </w:tcBorders>
          </w:tcPr>
          <w:p w14:paraId="3B6E66FD" w14:textId="77777777" w:rsidR="007D63C5" w:rsidRDefault="00790D2C">
            <w:pPr>
              <w:pStyle w:val="TableParagraph"/>
              <w:spacing w:line="265" w:lineRule="exact"/>
              <w:ind w:left="64" w:right="5"/>
              <w:jc w:val="center"/>
            </w:pPr>
            <w:r>
              <w:rPr>
                <w:spacing w:val="-5"/>
              </w:rPr>
              <w:t>423</w:t>
            </w:r>
          </w:p>
        </w:tc>
        <w:tc>
          <w:tcPr>
            <w:tcW w:w="1189" w:type="dxa"/>
            <w:tcBorders>
              <w:top w:val="single" w:sz="18" w:space="0" w:color="512379"/>
              <w:bottom w:val="single" w:sz="4" w:space="0" w:color="512379"/>
            </w:tcBorders>
          </w:tcPr>
          <w:p w14:paraId="3B6E66FE" w14:textId="77777777" w:rsidR="007D63C5" w:rsidRDefault="00790D2C">
            <w:pPr>
              <w:pStyle w:val="TableParagraph"/>
              <w:spacing w:line="265" w:lineRule="exact"/>
              <w:ind w:left="2" w:right="26"/>
              <w:jc w:val="center"/>
            </w:pPr>
            <w:r>
              <w:rPr>
                <w:spacing w:val="-5"/>
              </w:rPr>
              <w:t>516</w:t>
            </w:r>
          </w:p>
        </w:tc>
        <w:tc>
          <w:tcPr>
            <w:tcW w:w="1004" w:type="dxa"/>
            <w:tcBorders>
              <w:top w:val="single" w:sz="18" w:space="0" w:color="512379"/>
              <w:bottom w:val="single" w:sz="4" w:space="0" w:color="512379"/>
            </w:tcBorders>
          </w:tcPr>
          <w:p w14:paraId="3B6E66FF" w14:textId="77777777" w:rsidR="007D63C5" w:rsidRDefault="00790D2C">
            <w:pPr>
              <w:pStyle w:val="TableParagraph"/>
              <w:spacing w:line="265" w:lineRule="exact"/>
              <w:ind w:left="2" w:right="11"/>
              <w:jc w:val="center"/>
            </w:pPr>
            <w:r>
              <w:rPr>
                <w:spacing w:val="-5"/>
              </w:rPr>
              <w:t>320</w:t>
            </w:r>
          </w:p>
        </w:tc>
        <w:tc>
          <w:tcPr>
            <w:tcW w:w="1287" w:type="dxa"/>
            <w:tcBorders>
              <w:top w:val="single" w:sz="18" w:space="0" w:color="512379"/>
              <w:bottom w:val="single" w:sz="4" w:space="0" w:color="512379"/>
            </w:tcBorders>
          </w:tcPr>
          <w:p w14:paraId="3B6E6700" w14:textId="77777777" w:rsidR="007D63C5" w:rsidRDefault="00790D2C">
            <w:pPr>
              <w:pStyle w:val="TableParagraph"/>
              <w:spacing w:line="265" w:lineRule="exact"/>
              <w:ind w:left="23" w:right="3"/>
              <w:jc w:val="center"/>
            </w:pPr>
            <w:r>
              <w:rPr>
                <w:spacing w:val="-5"/>
              </w:rPr>
              <w:t>325</w:t>
            </w:r>
          </w:p>
        </w:tc>
        <w:tc>
          <w:tcPr>
            <w:tcW w:w="715" w:type="dxa"/>
            <w:tcBorders>
              <w:top w:val="single" w:sz="18" w:space="0" w:color="512379"/>
              <w:bottom w:val="single" w:sz="4" w:space="0" w:color="512379"/>
            </w:tcBorders>
          </w:tcPr>
          <w:p w14:paraId="3B6E6701" w14:textId="77777777" w:rsidR="007D63C5" w:rsidRDefault="00790D2C">
            <w:pPr>
              <w:pStyle w:val="TableParagraph"/>
              <w:spacing w:line="265" w:lineRule="exact"/>
              <w:ind w:left="5"/>
              <w:jc w:val="center"/>
            </w:pPr>
            <w:r>
              <w:rPr>
                <w:spacing w:val="-5"/>
              </w:rPr>
              <w:t>455</w:t>
            </w:r>
          </w:p>
        </w:tc>
        <w:tc>
          <w:tcPr>
            <w:tcW w:w="850" w:type="dxa"/>
            <w:tcBorders>
              <w:top w:val="single" w:sz="18" w:space="0" w:color="512379"/>
              <w:bottom w:val="single" w:sz="4" w:space="0" w:color="512379"/>
            </w:tcBorders>
          </w:tcPr>
          <w:p w14:paraId="3B6E6702" w14:textId="77777777" w:rsidR="007D63C5" w:rsidRDefault="00790D2C">
            <w:pPr>
              <w:pStyle w:val="TableParagraph"/>
              <w:spacing w:line="265" w:lineRule="exact"/>
              <w:ind w:left="3" w:right="3"/>
              <w:jc w:val="center"/>
            </w:pPr>
            <w:r>
              <w:rPr>
                <w:spacing w:val="-5"/>
              </w:rPr>
              <w:t>563</w:t>
            </w:r>
          </w:p>
        </w:tc>
      </w:tr>
      <w:tr w:rsidR="007D63C5" w14:paraId="3B6E670D" w14:textId="77777777">
        <w:trPr>
          <w:trHeight w:val="803"/>
        </w:trPr>
        <w:tc>
          <w:tcPr>
            <w:tcW w:w="2352" w:type="dxa"/>
            <w:tcBorders>
              <w:top w:val="single" w:sz="4" w:space="0" w:color="512379"/>
              <w:bottom w:val="single" w:sz="4" w:space="0" w:color="512379"/>
            </w:tcBorders>
            <w:shd w:val="clear" w:color="auto" w:fill="F7F5F4"/>
          </w:tcPr>
          <w:p w14:paraId="3B6E6704" w14:textId="77777777" w:rsidR="007D63C5" w:rsidRDefault="00790D2C">
            <w:pPr>
              <w:pStyle w:val="TableParagraph"/>
              <w:spacing w:before="1" w:line="237" w:lineRule="auto"/>
              <w:ind w:left="16" w:right="255"/>
            </w:pPr>
            <w:r>
              <w:t>Highest level of education</w:t>
            </w:r>
            <w:r>
              <w:rPr>
                <w:spacing w:val="-13"/>
              </w:rPr>
              <w:t xml:space="preserve"> </w:t>
            </w:r>
            <w:r>
              <w:t>(less</w:t>
            </w:r>
            <w:r>
              <w:rPr>
                <w:spacing w:val="-12"/>
              </w:rPr>
              <w:t xml:space="preserve"> </w:t>
            </w:r>
            <w:r>
              <w:t>than</w:t>
            </w:r>
          </w:p>
          <w:p w14:paraId="3B6E6705" w14:textId="77777777" w:rsidR="007D63C5" w:rsidRDefault="00790D2C">
            <w:pPr>
              <w:pStyle w:val="TableParagraph"/>
              <w:spacing w:before="1" w:line="249" w:lineRule="exact"/>
              <w:ind w:left="16"/>
            </w:pPr>
            <w:r>
              <w:t>Year</w:t>
            </w:r>
            <w:r>
              <w:rPr>
                <w:spacing w:val="-5"/>
              </w:rPr>
              <w:t xml:space="preserve"> 12)</w:t>
            </w:r>
          </w:p>
        </w:tc>
        <w:tc>
          <w:tcPr>
            <w:tcW w:w="1027" w:type="dxa"/>
            <w:tcBorders>
              <w:top w:val="single" w:sz="4" w:space="0" w:color="512379"/>
              <w:bottom w:val="single" w:sz="4" w:space="0" w:color="512379"/>
            </w:tcBorders>
            <w:shd w:val="clear" w:color="auto" w:fill="F7F5F4"/>
          </w:tcPr>
          <w:p w14:paraId="3B6E6706" w14:textId="77777777" w:rsidR="007D63C5" w:rsidRDefault="00790D2C">
            <w:pPr>
              <w:pStyle w:val="TableParagraph"/>
              <w:ind w:right="151"/>
              <w:jc w:val="center"/>
            </w:pPr>
            <w:r>
              <w:rPr>
                <w:spacing w:val="-5"/>
              </w:rPr>
              <w:t>35%</w:t>
            </w:r>
          </w:p>
        </w:tc>
        <w:tc>
          <w:tcPr>
            <w:tcW w:w="1225" w:type="dxa"/>
            <w:tcBorders>
              <w:top w:val="single" w:sz="4" w:space="0" w:color="512379"/>
              <w:bottom w:val="single" w:sz="4" w:space="0" w:color="512379"/>
            </w:tcBorders>
            <w:shd w:val="clear" w:color="auto" w:fill="F7F5F4"/>
          </w:tcPr>
          <w:p w14:paraId="3B6E6707" w14:textId="77777777" w:rsidR="007D63C5" w:rsidRDefault="00790D2C">
            <w:pPr>
              <w:pStyle w:val="TableParagraph"/>
              <w:ind w:left="64" w:right="2"/>
              <w:jc w:val="center"/>
            </w:pPr>
            <w:r>
              <w:rPr>
                <w:spacing w:val="-5"/>
              </w:rPr>
              <w:t>35%</w:t>
            </w:r>
          </w:p>
        </w:tc>
        <w:tc>
          <w:tcPr>
            <w:tcW w:w="1189" w:type="dxa"/>
            <w:tcBorders>
              <w:top w:val="single" w:sz="4" w:space="0" w:color="512379"/>
              <w:bottom w:val="single" w:sz="4" w:space="0" w:color="512379"/>
            </w:tcBorders>
            <w:shd w:val="clear" w:color="auto" w:fill="F7F5F4"/>
          </w:tcPr>
          <w:p w14:paraId="3B6E6708" w14:textId="77777777" w:rsidR="007D63C5" w:rsidRDefault="00790D2C">
            <w:pPr>
              <w:pStyle w:val="TableParagraph"/>
              <w:ind w:right="26"/>
              <w:jc w:val="center"/>
            </w:pPr>
            <w:r>
              <w:rPr>
                <w:spacing w:val="-5"/>
              </w:rPr>
              <w:t>25%</w:t>
            </w:r>
          </w:p>
        </w:tc>
        <w:tc>
          <w:tcPr>
            <w:tcW w:w="1004" w:type="dxa"/>
            <w:tcBorders>
              <w:top w:val="single" w:sz="4" w:space="0" w:color="512379"/>
              <w:bottom w:val="single" w:sz="4" w:space="0" w:color="512379"/>
            </w:tcBorders>
            <w:shd w:val="clear" w:color="auto" w:fill="F7F5F4"/>
          </w:tcPr>
          <w:p w14:paraId="3B6E6709" w14:textId="77777777" w:rsidR="007D63C5" w:rsidRDefault="00790D2C">
            <w:pPr>
              <w:pStyle w:val="TableParagraph"/>
              <w:ind w:right="11"/>
              <w:jc w:val="center"/>
            </w:pPr>
            <w:r>
              <w:rPr>
                <w:spacing w:val="-5"/>
              </w:rPr>
              <w:t>52%</w:t>
            </w:r>
          </w:p>
        </w:tc>
        <w:tc>
          <w:tcPr>
            <w:tcW w:w="1287" w:type="dxa"/>
            <w:tcBorders>
              <w:top w:val="single" w:sz="4" w:space="0" w:color="512379"/>
              <w:bottom w:val="single" w:sz="4" w:space="0" w:color="512379"/>
            </w:tcBorders>
            <w:shd w:val="clear" w:color="auto" w:fill="F7F5F4"/>
          </w:tcPr>
          <w:p w14:paraId="3B6E670A" w14:textId="77777777" w:rsidR="007D63C5" w:rsidRDefault="00790D2C">
            <w:pPr>
              <w:pStyle w:val="TableParagraph"/>
              <w:ind w:left="23"/>
              <w:jc w:val="center"/>
            </w:pPr>
            <w:r>
              <w:rPr>
                <w:spacing w:val="-5"/>
              </w:rPr>
              <w:t>14%</w:t>
            </w:r>
          </w:p>
        </w:tc>
        <w:tc>
          <w:tcPr>
            <w:tcW w:w="715" w:type="dxa"/>
            <w:tcBorders>
              <w:top w:val="single" w:sz="4" w:space="0" w:color="512379"/>
              <w:bottom w:val="single" w:sz="4" w:space="0" w:color="512379"/>
            </w:tcBorders>
            <w:shd w:val="clear" w:color="auto" w:fill="F7F5F4"/>
          </w:tcPr>
          <w:p w14:paraId="3B6E670B" w14:textId="77777777" w:rsidR="007D63C5" w:rsidRDefault="00790D2C">
            <w:pPr>
              <w:pStyle w:val="TableParagraph"/>
              <w:ind w:left="5" w:right="2"/>
              <w:jc w:val="center"/>
            </w:pPr>
            <w:r>
              <w:rPr>
                <w:spacing w:val="-5"/>
              </w:rPr>
              <w:t>30%</w:t>
            </w:r>
          </w:p>
        </w:tc>
        <w:tc>
          <w:tcPr>
            <w:tcW w:w="850" w:type="dxa"/>
            <w:tcBorders>
              <w:top w:val="single" w:sz="4" w:space="0" w:color="512379"/>
              <w:bottom w:val="single" w:sz="4" w:space="0" w:color="512379"/>
            </w:tcBorders>
            <w:shd w:val="clear" w:color="auto" w:fill="F7F5F4"/>
          </w:tcPr>
          <w:p w14:paraId="3B6E670C" w14:textId="77777777" w:rsidR="007D63C5" w:rsidRDefault="00790D2C">
            <w:pPr>
              <w:pStyle w:val="TableParagraph"/>
              <w:ind w:left="3"/>
              <w:jc w:val="center"/>
            </w:pPr>
            <w:r>
              <w:rPr>
                <w:spacing w:val="-5"/>
              </w:rPr>
              <w:t>18%</w:t>
            </w:r>
          </w:p>
        </w:tc>
      </w:tr>
      <w:tr w:rsidR="007D63C5" w14:paraId="3B6E6717" w14:textId="77777777">
        <w:trPr>
          <w:trHeight w:val="1074"/>
        </w:trPr>
        <w:tc>
          <w:tcPr>
            <w:tcW w:w="2352" w:type="dxa"/>
            <w:tcBorders>
              <w:top w:val="single" w:sz="4" w:space="0" w:color="512379"/>
              <w:bottom w:val="single" w:sz="4" w:space="0" w:color="512379"/>
            </w:tcBorders>
          </w:tcPr>
          <w:p w14:paraId="3B6E670E" w14:textId="77777777" w:rsidR="007D63C5" w:rsidRDefault="00790D2C">
            <w:pPr>
              <w:pStyle w:val="TableParagraph"/>
              <w:spacing w:line="240" w:lineRule="auto"/>
              <w:ind w:left="16" w:right="257"/>
            </w:pPr>
            <w:r>
              <w:t>Index</w:t>
            </w:r>
            <w:r>
              <w:rPr>
                <w:spacing w:val="-11"/>
              </w:rPr>
              <w:t xml:space="preserve"> </w:t>
            </w:r>
            <w:r>
              <w:t>of</w:t>
            </w:r>
            <w:r>
              <w:rPr>
                <w:spacing w:val="-12"/>
              </w:rPr>
              <w:t xml:space="preserve"> </w:t>
            </w:r>
            <w:r>
              <w:t>Relative</w:t>
            </w:r>
            <w:r>
              <w:rPr>
                <w:spacing w:val="-12"/>
              </w:rPr>
              <w:t xml:space="preserve"> </w:t>
            </w:r>
            <w:r>
              <w:t xml:space="preserve">Socio- </w:t>
            </w:r>
            <w:r>
              <w:rPr>
                <w:spacing w:val="-2"/>
              </w:rPr>
              <w:t>economic</w:t>
            </w:r>
            <w:r>
              <w:rPr>
                <w:spacing w:val="40"/>
              </w:rPr>
              <w:t xml:space="preserve"> </w:t>
            </w:r>
            <w:r>
              <w:t>Disadvantage (bottom</w:t>
            </w:r>
          </w:p>
          <w:p w14:paraId="3B6E670F" w14:textId="77777777" w:rsidR="007D63C5" w:rsidRDefault="00790D2C">
            <w:pPr>
              <w:pStyle w:val="TableParagraph"/>
              <w:spacing w:line="249" w:lineRule="exact"/>
              <w:ind w:left="16"/>
            </w:pPr>
            <w:r>
              <w:rPr>
                <w:spacing w:val="-4"/>
              </w:rPr>
              <w:t>20%)</w:t>
            </w:r>
          </w:p>
        </w:tc>
        <w:tc>
          <w:tcPr>
            <w:tcW w:w="1027" w:type="dxa"/>
            <w:tcBorders>
              <w:top w:val="single" w:sz="4" w:space="0" w:color="512379"/>
              <w:bottom w:val="single" w:sz="4" w:space="0" w:color="512379"/>
            </w:tcBorders>
          </w:tcPr>
          <w:p w14:paraId="3B6E6710" w14:textId="77777777" w:rsidR="007D63C5" w:rsidRDefault="00790D2C">
            <w:pPr>
              <w:pStyle w:val="TableParagraph"/>
              <w:ind w:right="151"/>
              <w:jc w:val="center"/>
            </w:pPr>
            <w:r>
              <w:rPr>
                <w:spacing w:val="-5"/>
              </w:rPr>
              <w:t>69%</w:t>
            </w:r>
          </w:p>
        </w:tc>
        <w:tc>
          <w:tcPr>
            <w:tcW w:w="1225" w:type="dxa"/>
            <w:tcBorders>
              <w:top w:val="single" w:sz="4" w:space="0" w:color="512379"/>
              <w:bottom w:val="single" w:sz="4" w:space="0" w:color="512379"/>
            </w:tcBorders>
          </w:tcPr>
          <w:p w14:paraId="3B6E6711" w14:textId="77777777" w:rsidR="007D63C5" w:rsidRDefault="00790D2C">
            <w:pPr>
              <w:pStyle w:val="TableParagraph"/>
              <w:ind w:left="64" w:right="2"/>
              <w:jc w:val="center"/>
            </w:pPr>
            <w:r>
              <w:rPr>
                <w:spacing w:val="-5"/>
              </w:rPr>
              <w:t>59%</w:t>
            </w:r>
          </w:p>
        </w:tc>
        <w:tc>
          <w:tcPr>
            <w:tcW w:w="1189" w:type="dxa"/>
            <w:tcBorders>
              <w:top w:val="single" w:sz="4" w:space="0" w:color="512379"/>
              <w:bottom w:val="single" w:sz="4" w:space="0" w:color="512379"/>
            </w:tcBorders>
          </w:tcPr>
          <w:p w14:paraId="3B6E6712" w14:textId="77777777" w:rsidR="007D63C5" w:rsidRDefault="00790D2C">
            <w:pPr>
              <w:pStyle w:val="TableParagraph"/>
              <w:ind w:right="26"/>
              <w:jc w:val="center"/>
            </w:pPr>
            <w:r>
              <w:rPr>
                <w:spacing w:val="-5"/>
              </w:rPr>
              <w:t>68%</w:t>
            </w:r>
          </w:p>
        </w:tc>
        <w:tc>
          <w:tcPr>
            <w:tcW w:w="1004" w:type="dxa"/>
            <w:tcBorders>
              <w:top w:val="single" w:sz="4" w:space="0" w:color="512379"/>
              <w:bottom w:val="single" w:sz="4" w:space="0" w:color="512379"/>
            </w:tcBorders>
          </w:tcPr>
          <w:p w14:paraId="3B6E6713" w14:textId="77777777" w:rsidR="007D63C5" w:rsidRDefault="00790D2C">
            <w:pPr>
              <w:pStyle w:val="TableParagraph"/>
              <w:ind w:right="11"/>
              <w:jc w:val="center"/>
            </w:pPr>
            <w:r>
              <w:rPr>
                <w:spacing w:val="-5"/>
              </w:rPr>
              <w:t>48%</w:t>
            </w:r>
          </w:p>
        </w:tc>
        <w:tc>
          <w:tcPr>
            <w:tcW w:w="1287" w:type="dxa"/>
            <w:tcBorders>
              <w:top w:val="single" w:sz="4" w:space="0" w:color="512379"/>
              <w:bottom w:val="single" w:sz="4" w:space="0" w:color="512379"/>
            </w:tcBorders>
          </w:tcPr>
          <w:p w14:paraId="3B6E6714" w14:textId="77777777" w:rsidR="007D63C5" w:rsidRDefault="00790D2C">
            <w:pPr>
              <w:pStyle w:val="TableParagraph"/>
              <w:ind w:left="23"/>
              <w:jc w:val="center"/>
            </w:pPr>
            <w:r>
              <w:rPr>
                <w:spacing w:val="-5"/>
              </w:rPr>
              <w:t>24%</w:t>
            </w:r>
          </w:p>
        </w:tc>
        <w:tc>
          <w:tcPr>
            <w:tcW w:w="715" w:type="dxa"/>
            <w:tcBorders>
              <w:top w:val="single" w:sz="4" w:space="0" w:color="512379"/>
              <w:bottom w:val="single" w:sz="4" w:space="0" w:color="512379"/>
            </w:tcBorders>
          </w:tcPr>
          <w:p w14:paraId="3B6E6715" w14:textId="77777777" w:rsidR="007D63C5" w:rsidRDefault="00790D2C">
            <w:pPr>
              <w:pStyle w:val="TableParagraph"/>
              <w:ind w:left="5" w:right="2"/>
              <w:jc w:val="center"/>
            </w:pPr>
            <w:r>
              <w:rPr>
                <w:spacing w:val="-5"/>
              </w:rPr>
              <w:t>59%</w:t>
            </w:r>
          </w:p>
        </w:tc>
        <w:tc>
          <w:tcPr>
            <w:tcW w:w="850" w:type="dxa"/>
            <w:tcBorders>
              <w:top w:val="single" w:sz="4" w:space="0" w:color="512379"/>
              <w:bottom w:val="single" w:sz="4" w:space="0" w:color="512379"/>
            </w:tcBorders>
          </w:tcPr>
          <w:p w14:paraId="3B6E6716" w14:textId="77777777" w:rsidR="007D63C5" w:rsidRDefault="00790D2C">
            <w:pPr>
              <w:pStyle w:val="TableParagraph"/>
              <w:ind w:left="3"/>
              <w:jc w:val="center"/>
            </w:pPr>
            <w:r>
              <w:rPr>
                <w:spacing w:val="-5"/>
              </w:rPr>
              <w:t>36%</w:t>
            </w:r>
          </w:p>
        </w:tc>
      </w:tr>
      <w:tr w:rsidR="007D63C5" w14:paraId="3B6E6721" w14:textId="77777777">
        <w:trPr>
          <w:trHeight w:val="538"/>
        </w:trPr>
        <w:tc>
          <w:tcPr>
            <w:tcW w:w="2352" w:type="dxa"/>
            <w:tcBorders>
              <w:top w:val="single" w:sz="4" w:space="0" w:color="512379"/>
              <w:bottom w:val="single" w:sz="18" w:space="0" w:color="512379"/>
            </w:tcBorders>
            <w:shd w:val="clear" w:color="auto" w:fill="F7F5F4"/>
          </w:tcPr>
          <w:p w14:paraId="3B6E6718" w14:textId="77777777" w:rsidR="007D63C5" w:rsidRDefault="00790D2C">
            <w:pPr>
              <w:pStyle w:val="TableParagraph"/>
              <w:ind w:left="16"/>
            </w:pPr>
            <w:r>
              <w:t>Unemployment</w:t>
            </w:r>
            <w:r>
              <w:rPr>
                <w:spacing w:val="-8"/>
              </w:rPr>
              <w:t xml:space="preserve"> </w:t>
            </w:r>
            <w:r>
              <w:rPr>
                <w:spacing w:val="-4"/>
              </w:rPr>
              <w:t>rate</w:t>
            </w:r>
          </w:p>
          <w:p w14:paraId="3B6E6719" w14:textId="77777777" w:rsidR="007D63C5" w:rsidRDefault="00790D2C">
            <w:pPr>
              <w:pStyle w:val="TableParagraph"/>
              <w:spacing w:line="251" w:lineRule="exact"/>
              <w:ind w:left="16"/>
            </w:pPr>
            <w:r>
              <w:t>SA4</w:t>
            </w:r>
            <w:r>
              <w:rPr>
                <w:spacing w:val="-1"/>
              </w:rPr>
              <w:t xml:space="preserve"> </w:t>
            </w:r>
            <w:r>
              <w:rPr>
                <w:spacing w:val="-2"/>
              </w:rPr>
              <w:t>(high)</w:t>
            </w:r>
          </w:p>
        </w:tc>
        <w:tc>
          <w:tcPr>
            <w:tcW w:w="1027" w:type="dxa"/>
            <w:tcBorders>
              <w:top w:val="single" w:sz="4" w:space="0" w:color="512379"/>
              <w:bottom w:val="single" w:sz="18" w:space="0" w:color="512379"/>
            </w:tcBorders>
            <w:shd w:val="clear" w:color="auto" w:fill="F7F5F4"/>
          </w:tcPr>
          <w:p w14:paraId="3B6E671A" w14:textId="77777777" w:rsidR="007D63C5" w:rsidRDefault="00790D2C">
            <w:pPr>
              <w:pStyle w:val="TableParagraph"/>
              <w:ind w:right="151"/>
              <w:jc w:val="center"/>
            </w:pPr>
            <w:r>
              <w:rPr>
                <w:spacing w:val="-5"/>
              </w:rPr>
              <w:t>87%</w:t>
            </w:r>
          </w:p>
        </w:tc>
        <w:tc>
          <w:tcPr>
            <w:tcW w:w="1225" w:type="dxa"/>
            <w:tcBorders>
              <w:top w:val="single" w:sz="4" w:space="0" w:color="512379"/>
              <w:bottom w:val="single" w:sz="18" w:space="0" w:color="512379"/>
            </w:tcBorders>
            <w:shd w:val="clear" w:color="auto" w:fill="F7F5F4"/>
          </w:tcPr>
          <w:p w14:paraId="3B6E671B" w14:textId="77777777" w:rsidR="007D63C5" w:rsidRDefault="00790D2C">
            <w:pPr>
              <w:pStyle w:val="TableParagraph"/>
              <w:ind w:left="64" w:right="5"/>
              <w:jc w:val="center"/>
            </w:pPr>
            <w:r>
              <w:t>≈</w:t>
            </w:r>
            <w:r>
              <w:rPr>
                <w:spacing w:val="1"/>
              </w:rPr>
              <w:t xml:space="preserve"> </w:t>
            </w:r>
            <w:r>
              <w:rPr>
                <w:spacing w:val="-4"/>
              </w:rPr>
              <w:t>100%</w:t>
            </w:r>
          </w:p>
        </w:tc>
        <w:tc>
          <w:tcPr>
            <w:tcW w:w="1189" w:type="dxa"/>
            <w:tcBorders>
              <w:top w:val="single" w:sz="4" w:space="0" w:color="512379"/>
              <w:bottom w:val="single" w:sz="18" w:space="0" w:color="512379"/>
            </w:tcBorders>
            <w:shd w:val="clear" w:color="auto" w:fill="F7F5F4"/>
          </w:tcPr>
          <w:p w14:paraId="3B6E671C" w14:textId="77777777" w:rsidR="007D63C5" w:rsidRDefault="00790D2C">
            <w:pPr>
              <w:pStyle w:val="TableParagraph"/>
              <w:ind w:left="5" w:right="26"/>
              <w:jc w:val="center"/>
            </w:pPr>
            <w:r>
              <w:rPr>
                <w:spacing w:val="-4"/>
              </w:rPr>
              <w:t>100%</w:t>
            </w:r>
          </w:p>
        </w:tc>
        <w:tc>
          <w:tcPr>
            <w:tcW w:w="1004" w:type="dxa"/>
            <w:tcBorders>
              <w:top w:val="single" w:sz="4" w:space="0" w:color="512379"/>
              <w:bottom w:val="single" w:sz="18" w:space="0" w:color="512379"/>
            </w:tcBorders>
            <w:shd w:val="clear" w:color="auto" w:fill="F7F5F4"/>
          </w:tcPr>
          <w:p w14:paraId="3B6E671D" w14:textId="77777777" w:rsidR="007D63C5" w:rsidRDefault="00790D2C">
            <w:pPr>
              <w:pStyle w:val="TableParagraph"/>
              <w:ind w:left="5" w:right="11"/>
              <w:jc w:val="center"/>
            </w:pPr>
            <w:r>
              <w:rPr>
                <w:spacing w:val="-4"/>
              </w:rPr>
              <w:t>100%</w:t>
            </w:r>
          </w:p>
        </w:tc>
        <w:tc>
          <w:tcPr>
            <w:tcW w:w="1287" w:type="dxa"/>
            <w:tcBorders>
              <w:top w:val="single" w:sz="4" w:space="0" w:color="512379"/>
              <w:bottom w:val="single" w:sz="18" w:space="0" w:color="512379"/>
            </w:tcBorders>
            <w:shd w:val="clear" w:color="auto" w:fill="F7F5F4"/>
          </w:tcPr>
          <w:p w14:paraId="3B6E671E" w14:textId="77777777" w:rsidR="007D63C5" w:rsidRDefault="00790D2C">
            <w:pPr>
              <w:pStyle w:val="TableParagraph"/>
              <w:ind w:left="23"/>
              <w:jc w:val="center"/>
            </w:pPr>
            <w:r>
              <w:rPr>
                <w:spacing w:val="-4"/>
              </w:rPr>
              <w:t>100%</w:t>
            </w:r>
          </w:p>
        </w:tc>
        <w:tc>
          <w:tcPr>
            <w:tcW w:w="715" w:type="dxa"/>
            <w:tcBorders>
              <w:top w:val="single" w:sz="4" w:space="0" w:color="512379"/>
              <w:bottom w:val="single" w:sz="18" w:space="0" w:color="512379"/>
            </w:tcBorders>
            <w:shd w:val="clear" w:color="auto" w:fill="F7F5F4"/>
          </w:tcPr>
          <w:p w14:paraId="3B6E671F" w14:textId="77777777" w:rsidR="007D63C5" w:rsidRDefault="00790D2C">
            <w:pPr>
              <w:pStyle w:val="TableParagraph"/>
              <w:ind w:left="5" w:right="2"/>
              <w:jc w:val="center"/>
            </w:pPr>
            <w:r>
              <w:rPr>
                <w:spacing w:val="-5"/>
              </w:rPr>
              <w:t>97%</w:t>
            </w:r>
          </w:p>
        </w:tc>
        <w:tc>
          <w:tcPr>
            <w:tcW w:w="850" w:type="dxa"/>
            <w:tcBorders>
              <w:top w:val="single" w:sz="4" w:space="0" w:color="512379"/>
              <w:bottom w:val="single" w:sz="18" w:space="0" w:color="512379"/>
            </w:tcBorders>
            <w:shd w:val="clear" w:color="auto" w:fill="F7F5F4"/>
          </w:tcPr>
          <w:p w14:paraId="3B6E6720" w14:textId="77777777" w:rsidR="007D63C5" w:rsidRDefault="00790D2C">
            <w:pPr>
              <w:pStyle w:val="TableParagraph"/>
              <w:ind w:left="3"/>
              <w:jc w:val="center"/>
            </w:pPr>
            <w:r>
              <w:rPr>
                <w:spacing w:val="-5"/>
              </w:rPr>
              <w:t>65%</w:t>
            </w:r>
          </w:p>
        </w:tc>
      </w:tr>
    </w:tbl>
    <w:p w14:paraId="3B6E6722" w14:textId="77777777" w:rsidR="007D63C5" w:rsidRDefault="00790D2C">
      <w:pPr>
        <w:spacing w:before="3"/>
        <w:ind w:left="132" w:right="1024"/>
        <w:rPr>
          <w:i/>
          <w:sz w:val="20"/>
        </w:rPr>
      </w:pPr>
      <w:r>
        <w:rPr>
          <w:i/>
          <w:color w:val="404040"/>
          <w:sz w:val="20"/>
        </w:rPr>
        <w:t>Notes:</w:t>
      </w:r>
      <w:r>
        <w:rPr>
          <w:i/>
          <w:color w:val="404040"/>
          <w:spacing w:val="-3"/>
          <w:sz w:val="20"/>
        </w:rPr>
        <w:t xml:space="preserve"> </w:t>
      </w:r>
      <w:r>
        <w:rPr>
          <w:i/>
          <w:color w:val="404040"/>
          <w:sz w:val="20"/>
        </w:rPr>
        <w:t>Total</w:t>
      </w:r>
      <w:r>
        <w:rPr>
          <w:i/>
          <w:color w:val="404040"/>
          <w:spacing w:val="-2"/>
          <w:sz w:val="20"/>
        </w:rPr>
        <w:t xml:space="preserve"> </w:t>
      </w:r>
      <w:r>
        <w:rPr>
          <w:i/>
          <w:color w:val="404040"/>
          <w:sz w:val="20"/>
        </w:rPr>
        <w:t>days</w:t>
      </w:r>
      <w:r>
        <w:rPr>
          <w:i/>
          <w:color w:val="404040"/>
          <w:spacing w:val="-3"/>
          <w:sz w:val="20"/>
        </w:rPr>
        <w:t xml:space="preserve"> </w:t>
      </w:r>
      <w:r>
        <w:rPr>
          <w:i/>
          <w:color w:val="404040"/>
          <w:sz w:val="20"/>
        </w:rPr>
        <w:t>on</w:t>
      </w:r>
      <w:r>
        <w:rPr>
          <w:i/>
          <w:color w:val="404040"/>
          <w:spacing w:val="-1"/>
          <w:sz w:val="20"/>
        </w:rPr>
        <w:t xml:space="preserve"> </w:t>
      </w:r>
      <w:r>
        <w:rPr>
          <w:i/>
          <w:color w:val="404040"/>
          <w:sz w:val="20"/>
        </w:rPr>
        <w:t>income</w:t>
      </w:r>
      <w:r>
        <w:rPr>
          <w:i/>
          <w:color w:val="404040"/>
          <w:spacing w:val="-1"/>
          <w:sz w:val="20"/>
        </w:rPr>
        <w:t xml:space="preserve"> </w:t>
      </w:r>
      <w:r>
        <w:rPr>
          <w:i/>
          <w:color w:val="404040"/>
          <w:sz w:val="20"/>
        </w:rPr>
        <w:t>support</w:t>
      </w:r>
      <w:r>
        <w:rPr>
          <w:i/>
          <w:color w:val="404040"/>
          <w:spacing w:val="-2"/>
          <w:sz w:val="20"/>
        </w:rPr>
        <w:t xml:space="preserve"> </w:t>
      </w:r>
      <w:r>
        <w:rPr>
          <w:i/>
          <w:color w:val="404040"/>
          <w:sz w:val="20"/>
        </w:rPr>
        <w:t>in</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last</w:t>
      </w:r>
      <w:r>
        <w:rPr>
          <w:i/>
          <w:color w:val="404040"/>
          <w:spacing w:val="-2"/>
          <w:sz w:val="20"/>
        </w:rPr>
        <w:t xml:space="preserve"> </w:t>
      </w:r>
      <w:r>
        <w:rPr>
          <w:i/>
          <w:color w:val="404040"/>
          <w:sz w:val="20"/>
        </w:rPr>
        <w:t>2</w:t>
      </w:r>
      <w:r>
        <w:rPr>
          <w:i/>
          <w:color w:val="404040"/>
          <w:spacing w:val="-2"/>
          <w:sz w:val="20"/>
        </w:rPr>
        <w:t xml:space="preserve"> </w:t>
      </w:r>
      <w:r>
        <w:rPr>
          <w:i/>
          <w:color w:val="404040"/>
          <w:sz w:val="20"/>
        </w:rPr>
        <w:t>years</w:t>
      </w:r>
      <w:r>
        <w:rPr>
          <w:i/>
          <w:color w:val="404040"/>
          <w:spacing w:val="-3"/>
          <w:sz w:val="20"/>
        </w:rPr>
        <w:t xml:space="preserve"> </w:t>
      </w:r>
      <w:r>
        <w:rPr>
          <w:i/>
          <w:color w:val="404040"/>
          <w:sz w:val="20"/>
        </w:rPr>
        <w:t>was calculated</w:t>
      </w:r>
      <w:r>
        <w:rPr>
          <w:i/>
          <w:color w:val="404040"/>
          <w:spacing w:val="-4"/>
          <w:sz w:val="20"/>
        </w:rPr>
        <w:t xml:space="preserve"> </w:t>
      </w:r>
      <w:r>
        <w:rPr>
          <w:i/>
          <w:color w:val="404040"/>
          <w:sz w:val="20"/>
        </w:rPr>
        <w:t>as</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total</w:t>
      </w:r>
      <w:r>
        <w:rPr>
          <w:i/>
          <w:color w:val="404040"/>
          <w:spacing w:val="-5"/>
          <w:sz w:val="20"/>
        </w:rPr>
        <w:t xml:space="preserve"> </w:t>
      </w:r>
      <w:r>
        <w:rPr>
          <w:i/>
          <w:color w:val="404040"/>
          <w:sz w:val="20"/>
        </w:rPr>
        <w:t>days</w:t>
      </w:r>
      <w:r>
        <w:rPr>
          <w:i/>
          <w:color w:val="404040"/>
          <w:spacing w:val="-3"/>
          <w:sz w:val="20"/>
        </w:rPr>
        <w:t xml:space="preserve"> </w:t>
      </w:r>
      <w:r>
        <w:rPr>
          <w:i/>
          <w:color w:val="404040"/>
          <w:sz w:val="20"/>
        </w:rPr>
        <w:t>on</w:t>
      </w:r>
      <w:r>
        <w:rPr>
          <w:i/>
          <w:color w:val="404040"/>
          <w:spacing w:val="-1"/>
          <w:sz w:val="20"/>
        </w:rPr>
        <w:t xml:space="preserve"> </w:t>
      </w:r>
      <w:r>
        <w:rPr>
          <w:i/>
          <w:color w:val="404040"/>
          <w:sz w:val="20"/>
        </w:rPr>
        <w:t>income</w:t>
      </w:r>
      <w:r>
        <w:rPr>
          <w:i/>
          <w:color w:val="404040"/>
          <w:spacing w:val="-1"/>
          <w:sz w:val="20"/>
        </w:rPr>
        <w:t xml:space="preserve"> </w:t>
      </w:r>
      <w:r>
        <w:rPr>
          <w:i/>
          <w:color w:val="404040"/>
          <w:sz w:val="20"/>
        </w:rPr>
        <w:t>support</w:t>
      </w:r>
      <w:r>
        <w:rPr>
          <w:i/>
          <w:color w:val="404040"/>
          <w:spacing w:val="-2"/>
          <w:sz w:val="20"/>
        </w:rPr>
        <w:t xml:space="preserve"> </w:t>
      </w:r>
      <w:r>
        <w:rPr>
          <w:i/>
          <w:color w:val="404040"/>
          <w:sz w:val="20"/>
        </w:rPr>
        <w:t>unrelated to study across the 2-year period ending at their treatment start date. Highest level of education is presented as the percentage of</w:t>
      </w:r>
      <w:r>
        <w:rPr>
          <w:i/>
          <w:color w:val="404040"/>
          <w:spacing w:val="-1"/>
          <w:sz w:val="20"/>
        </w:rPr>
        <w:t xml:space="preserve"> </w:t>
      </w:r>
      <w:r>
        <w:rPr>
          <w:i/>
          <w:color w:val="404040"/>
          <w:sz w:val="20"/>
        </w:rPr>
        <w:t>TTL clients</w:t>
      </w:r>
      <w:r>
        <w:rPr>
          <w:i/>
          <w:color w:val="404040"/>
          <w:spacing w:val="-1"/>
          <w:sz w:val="20"/>
        </w:rPr>
        <w:t xml:space="preserve"> </w:t>
      </w:r>
      <w:r>
        <w:rPr>
          <w:i/>
          <w:color w:val="404040"/>
          <w:sz w:val="20"/>
        </w:rPr>
        <w:t>who had less</w:t>
      </w:r>
      <w:r>
        <w:rPr>
          <w:i/>
          <w:color w:val="404040"/>
          <w:spacing w:val="-1"/>
          <w:sz w:val="20"/>
        </w:rPr>
        <w:t xml:space="preserve"> </w:t>
      </w:r>
      <w:r>
        <w:rPr>
          <w:i/>
          <w:color w:val="404040"/>
          <w:sz w:val="20"/>
        </w:rPr>
        <w:t>than a Year</w:t>
      </w:r>
      <w:r>
        <w:rPr>
          <w:i/>
          <w:color w:val="404040"/>
          <w:spacing w:val="-1"/>
          <w:sz w:val="20"/>
        </w:rPr>
        <w:t xml:space="preserve"> </w:t>
      </w:r>
      <w:r>
        <w:rPr>
          <w:i/>
          <w:color w:val="404040"/>
          <w:sz w:val="20"/>
        </w:rPr>
        <w:t>12 education level at the</w:t>
      </w:r>
      <w:r>
        <w:rPr>
          <w:i/>
          <w:color w:val="404040"/>
          <w:spacing w:val="-2"/>
          <w:sz w:val="20"/>
        </w:rPr>
        <w:t xml:space="preserve"> </w:t>
      </w:r>
      <w:r>
        <w:rPr>
          <w:i/>
          <w:color w:val="404040"/>
          <w:sz w:val="20"/>
        </w:rPr>
        <w:t>time of</w:t>
      </w:r>
      <w:r>
        <w:rPr>
          <w:i/>
          <w:color w:val="404040"/>
          <w:spacing w:val="-1"/>
          <w:sz w:val="20"/>
        </w:rPr>
        <w:t xml:space="preserve"> </w:t>
      </w:r>
      <w:r>
        <w:rPr>
          <w:i/>
          <w:color w:val="404040"/>
          <w:sz w:val="20"/>
        </w:rPr>
        <w:t>their</w:t>
      </w:r>
      <w:r>
        <w:rPr>
          <w:i/>
          <w:color w:val="404040"/>
          <w:spacing w:val="-1"/>
          <w:sz w:val="20"/>
        </w:rPr>
        <w:t xml:space="preserve"> </w:t>
      </w:r>
      <w:r>
        <w:rPr>
          <w:i/>
          <w:color w:val="404040"/>
          <w:sz w:val="20"/>
        </w:rPr>
        <w:t>treatment start date (note: there were a lot of missing data for this variable). Index of Relative Socio-Economic Disadvantage is an ABS measure that quantifies the relative disadvantage of an area using broad criteria such as income, qualifications and low-skill occupation rates. The ABS unemployment rate was used to divide all SA4 regions into high and low, based on the median value</w:t>
      </w:r>
    </w:p>
    <w:p w14:paraId="3B6E6723" w14:textId="77777777" w:rsidR="007D63C5" w:rsidRDefault="00790D2C">
      <w:pPr>
        <w:pStyle w:val="BodyText"/>
        <w:spacing w:before="120"/>
        <w:ind w:left="144"/>
        <w:rPr>
          <w:rFonts w:ascii="Arial"/>
        </w:rPr>
      </w:pPr>
      <w:r>
        <w:rPr>
          <w:noProof/>
        </w:rPr>
        <w:drawing>
          <wp:inline distT="0" distB="0" distL="0" distR="0" wp14:anchorId="3B6E7110" wp14:editId="5A0F0F68">
            <wp:extent cx="339851" cy="111251"/>
            <wp:effectExtent l="0" t="0" r="0" b="0"/>
            <wp:docPr id="442" name="Image 442" descr="D-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descr="D-7-3"/>
                    <pic:cNvPicPr/>
                  </pic:nvPicPr>
                  <pic:blipFill>
                    <a:blip r:embed="rId248"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724" w14:textId="77777777" w:rsidR="007D63C5" w:rsidRDefault="007D63C5">
      <w:pPr>
        <w:rPr>
          <w:rFonts w:ascii="Arial"/>
        </w:rPr>
        <w:sectPr w:rsidR="007D63C5">
          <w:pgSz w:w="11910" w:h="16840"/>
          <w:pgMar w:top="2000" w:right="220" w:bottom="740" w:left="1000" w:header="589" w:footer="556" w:gutter="0"/>
          <w:cols w:space="720"/>
        </w:sectPr>
      </w:pPr>
    </w:p>
    <w:p w14:paraId="3B6E6725" w14:textId="77777777" w:rsidR="007D63C5" w:rsidRDefault="00790D2C">
      <w:pPr>
        <w:pStyle w:val="BodyText"/>
        <w:spacing w:before="116"/>
        <w:ind w:left="132" w:right="38"/>
      </w:pPr>
      <w:r>
        <w:t>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726" w14:textId="77777777" w:rsidR="007D63C5" w:rsidRDefault="00790D2C">
      <w:pPr>
        <w:pStyle w:val="BodyText"/>
        <w:spacing w:before="121"/>
        <w:ind w:left="132" w:right="38"/>
      </w:pPr>
      <w:r>
        <w:rPr>
          <w:b/>
        </w:rPr>
        <w:t>Workforce</w:t>
      </w:r>
      <w:r>
        <w:rPr>
          <w:b/>
          <w:spacing w:val="-7"/>
        </w:rPr>
        <w:t xml:space="preserve"> </w:t>
      </w:r>
      <w:r>
        <w:rPr>
          <w:b/>
        </w:rPr>
        <w:t>participation:</w:t>
      </w:r>
      <w:r>
        <w:rPr>
          <w:b/>
          <w:spacing w:val="-7"/>
        </w:rPr>
        <w:t xml:space="preserve"> </w:t>
      </w:r>
      <w:r>
        <w:t>Using</w:t>
      </w:r>
      <w:r>
        <w:rPr>
          <w:spacing w:val="-7"/>
        </w:rPr>
        <w:t xml:space="preserve"> </w:t>
      </w:r>
      <w:r>
        <w:t>receipt</w:t>
      </w:r>
      <w:r>
        <w:rPr>
          <w:spacing w:val="-8"/>
        </w:rPr>
        <w:t xml:space="preserve"> </w:t>
      </w:r>
      <w:r>
        <w:t>of</w:t>
      </w:r>
      <w:r>
        <w:rPr>
          <w:spacing w:val="-6"/>
        </w:rPr>
        <w:t xml:space="preserve"> </w:t>
      </w:r>
      <w:r>
        <w:t>income support unrelated to study as a measure of workforce participation showed that 2 projects had significant impacts on the rate of income support receipt unrelated to study 12 or 15 months after client commencement (</w:t>
      </w:r>
      <w:hyperlink w:anchor="_bookmark152" w:history="1">
        <w:r>
          <w:t>Figure</w:t>
        </w:r>
      </w:hyperlink>
    </w:p>
    <w:p w14:paraId="3B6E6727" w14:textId="77777777" w:rsidR="007D63C5" w:rsidRDefault="00790D2C">
      <w:pPr>
        <w:pStyle w:val="BodyText"/>
        <w:ind w:left="131" w:right="106"/>
      </w:pPr>
      <w:hyperlink w:anchor="_bookmark152" w:history="1">
        <w:r>
          <w:t>D-38</w:t>
        </w:r>
      </w:hyperlink>
      <w:r>
        <w:t>). One project had a reduction in the rate of income support receipt (36 percentage points less</w:t>
      </w:r>
      <w:r>
        <w:rPr>
          <w:spacing w:val="-4"/>
        </w:rPr>
        <w:t xml:space="preserve"> </w:t>
      </w:r>
      <w:r>
        <w:t>than</w:t>
      </w:r>
      <w:r>
        <w:rPr>
          <w:spacing w:val="-7"/>
        </w:rPr>
        <w:t xml:space="preserve"> </w:t>
      </w:r>
      <w:r>
        <w:t>the</w:t>
      </w:r>
      <w:r>
        <w:rPr>
          <w:spacing w:val="-3"/>
        </w:rPr>
        <w:t xml:space="preserve"> </w:t>
      </w:r>
      <w:r>
        <w:t>comparison</w:t>
      </w:r>
      <w:r>
        <w:rPr>
          <w:spacing w:val="-7"/>
        </w:rPr>
        <w:t xml:space="preserve"> </w:t>
      </w:r>
      <w:r>
        <w:t>group)</w:t>
      </w:r>
      <w:r>
        <w:rPr>
          <w:spacing w:val="-4"/>
        </w:rPr>
        <w:t xml:space="preserve"> </w:t>
      </w:r>
      <w:r>
        <w:t>15</w:t>
      </w:r>
      <w:r>
        <w:rPr>
          <w:spacing w:val="-5"/>
        </w:rPr>
        <w:t xml:space="preserve"> </w:t>
      </w:r>
      <w:r>
        <w:t>months</w:t>
      </w:r>
      <w:r>
        <w:rPr>
          <w:spacing w:val="-4"/>
        </w:rPr>
        <w:t xml:space="preserve"> </w:t>
      </w:r>
      <w:r>
        <w:t>after client commencement. In contrast, the other project saw an increase in the rate of income support (9 percentage points higher than the comparison group) 12 months after client commencement. The results from DEX SCORE pre-post analyses conducted for 8% of clients showed an improvement in clients’ employment</w:t>
      </w:r>
    </w:p>
    <w:p w14:paraId="3B6E6728" w14:textId="77777777" w:rsidR="007D63C5" w:rsidRDefault="00790D2C">
      <w:pPr>
        <w:pStyle w:val="BodyText"/>
        <w:spacing w:before="77"/>
        <w:ind w:left="132" w:right="987"/>
      </w:pPr>
      <w:r>
        <w:br w:type="column"/>
      </w:r>
      <w:r>
        <w:t>outcomes (65%) (</w:t>
      </w:r>
      <w:hyperlink w:anchor="_bookmark158" w:history="1">
        <w:r>
          <w:t>Figure D-44</w:t>
        </w:r>
      </w:hyperlink>
      <w:r>
        <w:t>). Twelve of the 23 Migrants</w:t>
      </w:r>
      <w:r>
        <w:rPr>
          <w:spacing w:val="-3"/>
        </w:rPr>
        <w:t xml:space="preserve"> </w:t>
      </w:r>
      <w:r>
        <w:t>and</w:t>
      </w:r>
      <w:r>
        <w:rPr>
          <w:spacing w:val="-4"/>
        </w:rPr>
        <w:t xml:space="preserve"> </w:t>
      </w:r>
      <w:r>
        <w:t>Refugees</w:t>
      </w:r>
      <w:r>
        <w:rPr>
          <w:spacing w:val="-5"/>
        </w:rPr>
        <w:t xml:space="preserve"> </w:t>
      </w:r>
      <w:r>
        <w:t>clients</w:t>
      </w:r>
      <w:r>
        <w:rPr>
          <w:spacing w:val="-3"/>
        </w:rPr>
        <w:t xml:space="preserve"> </w:t>
      </w:r>
      <w:r>
        <w:t>interviewed</w:t>
      </w:r>
      <w:r>
        <w:rPr>
          <w:spacing w:val="-3"/>
        </w:rPr>
        <w:t xml:space="preserve"> </w:t>
      </w:r>
      <w:r>
        <w:t>(52%) also specifically reported an increase in workforce participation. This was further supported by TTL service providers from 4 projects,</w:t>
      </w:r>
      <w:r>
        <w:rPr>
          <w:spacing w:val="-6"/>
        </w:rPr>
        <w:t xml:space="preserve"> </w:t>
      </w:r>
      <w:r>
        <w:t>who</w:t>
      </w:r>
      <w:r>
        <w:rPr>
          <w:spacing w:val="-3"/>
        </w:rPr>
        <w:t xml:space="preserve"> </w:t>
      </w:r>
      <w:r>
        <w:t>reported</w:t>
      </w:r>
      <w:r>
        <w:rPr>
          <w:spacing w:val="-7"/>
        </w:rPr>
        <w:t xml:space="preserve"> </w:t>
      </w:r>
      <w:r>
        <w:t>on</w:t>
      </w:r>
      <w:r>
        <w:rPr>
          <w:spacing w:val="-7"/>
        </w:rPr>
        <w:t xml:space="preserve"> </w:t>
      </w:r>
      <w:r>
        <w:t>average</w:t>
      </w:r>
      <w:r>
        <w:rPr>
          <w:spacing w:val="-6"/>
        </w:rPr>
        <w:t xml:space="preserve"> </w:t>
      </w:r>
      <w:r>
        <w:t>an</w:t>
      </w:r>
      <w:r>
        <w:rPr>
          <w:spacing w:val="-5"/>
        </w:rPr>
        <w:t xml:space="preserve"> </w:t>
      </w:r>
      <w:r>
        <w:t>increase</w:t>
      </w:r>
      <w:r>
        <w:rPr>
          <w:spacing w:val="-3"/>
        </w:rPr>
        <w:t xml:space="preserve"> </w:t>
      </w:r>
      <w:r>
        <w:t xml:space="preserve">in workforce participation (42%) in their AWP </w:t>
      </w:r>
      <w:r>
        <w:rPr>
          <w:spacing w:val="-2"/>
        </w:rPr>
        <w:t>reports.</w:t>
      </w:r>
    </w:p>
    <w:p w14:paraId="3B6E6729" w14:textId="77777777" w:rsidR="007D63C5" w:rsidRDefault="00790D2C">
      <w:pPr>
        <w:pStyle w:val="BodyText"/>
        <w:spacing w:before="119"/>
        <w:ind w:left="131" w:right="1010"/>
      </w:pPr>
      <w:r>
        <w:rPr>
          <w:b/>
        </w:rPr>
        <w:t>Educational</w:t>
      </w:r>
      <w:r>
        <w:rPr>
          <w:b/>
          <w:spacing w:val="-4"/>
        </w:rPr>
        <w:t xml:space="preserve"> </w:t>
      </w:r>
      <w:r>
        <w:rPr>
          <w:b/>
        </w:rPr>
        <w:t>participation:</w:t>
      </w:r>
      <w:r>
        <w:rPr>
          <w:b/>
          <w:spacing w:val="-8"/>
        </w:rPr>
        <w:t xml:space="preserve"> </w:t>
      </w:r>
      <w:r>
        <w:t>Using</w:t>
      </w:r>
      <w:r>
        <w:rPr>
          <w:spacing w:val="-6"/>
        </w:rPr>
        <w:t xml:space="preserve"> </w:t>
      </w:r>
      <w:r>
        <w:t>student</w:t>
      </w:r>
      <w:r>
        <w:rPr>
          <w:spacing w:val="-4"/>
        </w:rPr>
        <w:t xml:space="preserve"> </w:t>
      </w:r>
      <w:r>
        <w:t>income support receipt as a proxy measure of educational participation showed that none of the projects, for which there are data, had a significant impact on the rate of student income support receipt 12 or 15 months after client commencement. The results from DEX SCORE pre-post analyses (for 8% of clients) showed an improvement in clients’ training outcomes for 41% of clients (</w:t>
      </w:r>
      <w:hyperlink w:anchor="_bookmark158" w:history="1">
        <w:r>
          <w:t>Figure D-44</w:t>
        </w:r>
      </w:hyperlink>
      <w:r>
        <w:t>). Five of the 23 Migrants</w:t>
      </w:r>
      <w:r>
        <w:rPr>
          <w:spacing w:val="-6"/>
        </w:rPr>
        <w:t xml:space="preserve"> </w:t>
      </w:r>
      <w:r>
        <w:t>and</w:t>
      </w:r>
      <w:r>
        <w:rPr>
          <w:spacing w:val="-7"/>
        </w:rPr>
        <w:t xml:space="preserve"> </w:t>
      </w:r>
      <w:r>
        <w:t>Refugees</w:t>
      </w:r>
      <w:r>
        <w:rPr>
          <w:spacing w:val="-8"/>
        </w:rPr>
        <w:t xml:space="preserve"> </w:t>
      </w:r>
      <w:r>
        <w:t>clients</w:t>
      </w:r>
      <w:r>
        <w:rPr>
          <w:spacing w:val="-6"/>
        </w:rPr>
        <w:t xml:space="preserve"> </w:t>
      </w:r>
      <w:r>
        <w:t>interviewed</w:t>
      </w:r>
      <w:r>
        <w:rPr>
          <w:spacing w:val="-7"/>
        </w:rPr>
        <w:t xml:space="preserve"> </w:t>
      </w:r>
      <w:r>
        <w:t>(22%) specifically reported an increase in educational participation. This was supported by TTL service providers from 5 projects, who reported an</w:t>
      </w:r>
    </w:p>
    <w:p w14:paraId="3B6E672A" w14:textId="77777777" w:rsidR="007D63C5" w:rsidRDefault="007D63C5">
      <w:pPr>
        <w:sectPr w:rsidR="007D63C5">
          <w:type w:val="continuous"/>
          <w:pgSz w:w="11910" w:h="16840"/>
          <w:pgMar w:top="480" w:right="220" w:bottom="280" w:left="1000" w:header="589" w:footer="556" w:gutter="0"/>
          <w:cols w:num="2" w:space="720" w:equalWidth="0">
            <w:col w:w="4617" w:space="557"/>
            <w:col w:w="5516"/>
          </w:cols>
        </w:sectPr>
      </w:pPr>
    </w:p>
    <w:p w14:paraId="3B6E672B" w14:textId="77777777" w:rsidR="007D63C5" w:rsidRDefault="007D63C5">
      <w:pPr>
        <w:pStyle w:val="BodyText"/>
        <w:spacing w:before="4"/>
        <w:rPr>
          <w:sz w:val="16"/>
        </w:rPr>
      </w:pPr>
    </w:p>
    <w:p w14:paraId="3B6E672C" w14:textId="77777777" w:rsidR="007D63C5" w:rsidRDefault="007D63C5">
      <w:pPr>
        <w:rPr>
          <w:sz w:val="16"/>
        </w:rPr>
        <w:sectPr w:rsidR="007D63C5">
          <w:pgSz w:w="11910" w:h="16840"/>
          <w:pgMar w:top="2000" w:right="220" w:bottom="740" w:left="1000" w:header="589" w:footer="556" w:gutter="0"/>
          <w:cols w:space="720"/>
        </w:sectPr>
      </w:pPr>
    </w:p>
    <w:p w14:paraId="3B6E672D" w14:textId="77777777" w:rsidR="007D63C5" w:rsidRDefault="00790D2C">
      <w:pPr>
        <w:pStyle w:val="BodyText"/>
        <w:spacing w:before="57"/>
        <w:ind w:left="133" w:right="38" w:hanging="1"/>
      </w:pPr>
      <w:r>
        <w:t>average</w:t>
      </w:r>
      <w:r>
        <w:rPr>
          <w:spacing w:val="-8"/>
        </w:rPr>
        <w:t xml:space="preserve"> </w:t>
      </w:r>
      <w:r>
        <w:t>increase</w:t>
      </w:r>
      <w:r>
        <w:rPr>
          <w:spacing w:val="-8"/>
        </w:rPr>
        <w:t xml:space="preserve"> </w:t>
      </w:r>
      <w:r>
        <w:t>of</w:t>
      </w:r>
      <w:r>
        <w:rPr>
          <w:spacing w:val="-8"/>
        </w:rPr>
        <w:t xml:space="preserve"> </w:t>
      </w:r>
      <w:r>
        <w:t>11%</w:t>
      </w:r>
      <w:r>
        <w:rPr>
          <w:spacing w:val="-5"/>
        </w:rPr>
        <w:t xml:space="preserve"> </w:t>
      </w:r>
      <w:r>
        <w:t>in</w:t>
      </w:r>
      <w:r>
        <w:rPr>
          <w:spacing w:val="-8"/>
        </w:rPr>
        <w:t xml:space="preserve"> </w:t>
      </w:r>
      <w:r>
        <w:t>educational participation in their AWP reports.</w:t>
      </w:r>
    </w:p>
    <w:p w14:paraId="3B6E672E" w14:textId="77777777" w:rsidR="007D63C5" w:rsidRDefault="00790D2C">
      <w:pPr>
        <w:pStyle w:val="BodyText"/>
        <w:spacing w:before="121"/>
        <w:ind w:left="132" w:right="38"/>
      </w:pPr>
      <w:r>
        <w:rPr>
          <w:b/>
        </w:rPr>
        <w:t>Skills to</w:t>
      </w:r>
      <w:r>
        <w:rPr>
          <w:b/>
          <w:spacing w:val="-2"/>
        </w:rPr>
        <w:t xml:space="preserve"> </w:t>
      </w:r>
      <w:r>
        <w:rPr>
          <w:b/>
        </w:rPr>
        <w:t>participate</w:t>
      </w:r>
      <w:r>
        <w:rPr>
          <w:b/>
          <w:spacing w:val="-2"/>
        </w:rPr>
        <w:t xml:space="preserve"> </w:t>
      </w:r>
      <w:r>
        <w:rPr>
          <w:b/>
        </w:rPr>
        <w:t>in</w:t>
      </w:r>
      <w:r>
        <w:rPr>
          <w:b/>
          <w:spacing w:val="-4"/>
        </w:rPr>
        <w:t xml:space="preserve"> </w:t>
      </w:r>
      <w:r>
        <w:rPr>
          <w:b/>
        </w:rPr>
        <w:t>work</w:t>
      </w:r>
      <w:r>
        <w:rPr>
          <w:b/>
          <w:spacing w:val="-1"/>
        </w:rPr>
        <w:t xml:space="preserve"> </w:t>
      </w:r>
      <w:r>
        <w:rPr>
          <w:b/>
        </w:rPr>
        <w:t>or study:</w:t>
      </w:r>
      <w:r>
        <w:rPr>
          <w:b/>
          <w:spacing w:val="-2"/>
        </w:rPr>
        <w:t xml:space="preserve"> </w:t>
      </w:r>
      <w:r>
        <w:t>The results from DEX SCORE pre-post analyses showed an improvement in clients’ skills outcomes (73%) (</w:t>
      </w:r>
      <w:hyperlink w:anchor="_bookmark158" w:history="1">
        <w:r>
          <w:t>Figure D-44</w:t>
        </w:r>
      </w:hyperlink>
      <w:r>
        <w:t>). Nineteen of the 23 Migrants and Refugees clients interviewed (83%) also specifically reported an improvement in skills, particularly job search skills (n=14; 61%)</w:t>
      </w:r>
      <w:r>
        <w:rPr>
          <w:spacing w:val="-1"/>
        </w:rPr>
        <w:t xml:space="preserve"> </w:t>
      </w:r>
      <w:r>
        <w:t>and job- specific knowledge or skills (n=10; 43%). The most prevalent</w:t>
      </w:r>
      <w:r>
        <w:rPr>
          <w:spacing w:val="-1"/>
        </w:rPr>
        <w:t xml:space="preserve"> </w:t>
      </w:r>
      <w:r>
        <w:t>vocational</w:t>
      </w:r>
      <w:r>
        <w:rPr>
          <w:spacing w:val="-4"/>
        </w:rPr>
        <w:t xml:space="preserve"> </w:t>
      </w:r>
      <w:r>
        <w:t>barriers</w:t>
      </w:r>
      <w:r>
        <w:rPr>
          <w:spacing w:val="-1"/>
        </w:rPr>
        <w:t xml:space="preserve"> </w:t>
      </w:r>
      <w:r>
        <w:t>for</w:t>
      </w:r>
      <w:r>
        <w:rPr>
          <w:spacing w:val="-1"/>
        </w:rPr>
        <w:t xml:space="preserve"> </w:t>
      </w:r>
      <w:r>
        <w:t>those</w:t>
      </w:r>
      <w:r>
        <w:rPr>
          <w:spacing w:val="-3"/>
        </w:rPr>
        <w:t xml:space="preserve"> </w:t>
      </w:r>
      <w:r>
        <w:t>who responded</w:t>
      </w:r>
      <w:r>
        <w:rPr>
          <w:spacing w:val="-7"/>
        </w:rPr>
        <w:t xml:space="preserve"> </w:t>
      </w:r>
      <w:r>
        <w:t>to</w:t>
      </w:r>
      <w:r>
        <w:rPr>
          <w:spacing w:val="-5"/>
        </w:rPr>
        <w:t xml:space="preserve"> </w:t>
      </w:r>
      <w:r>
        <w:t>the</w:t>
      </w:r>
      <w:r>
        <w:rPr>
          <w:spacing w:val="-6"/>
        </w:rPr>
        <w:t xml:space="preserve"> </w:t>
      </w:r>
      <w:r>
        <w:t>TTL</w:t>
      </w:r>
      <w:r>
        <w:rPr>
          <w:spacing w:val="-5"/>
        </w:rPr>
        <w:t xml:space="preserve"> </w:t>
      </w:r>
      <w:r>
        <w:t>Client</w:t>
      </w:r>
      <w:r>
        <w:rPr>
          <w:spacing w:val="-3"/>
        </w:rPr>
        <w:t xml:space="preserve"> </w:t>
      </w:r>
      <w:r>
        <w:t>Survey</w:t>
      </w:r>
      <w:r>
        <w:rPr>
          <w:spacing w:val="-2"/>
        </w:rPr>
        <w:t xml:space="preserve"> </w:t>
      </w:r>
      <w:r>
        <w:t>(17%)</w:t>
      </w:r>
      <w:r>
        <w:rPr>
          <w:spacing w:val="-6"/>
        </w:rPr>
        <w:t xml:space="preserve"> </w:t>
      </w:r>
      <w:r>
        <w:t>were:</w:t>
      </w:r>
      <w:r>
        <w:rPr>
          <w:spacing w:val="-3"/>
        </w:rPr>
        <w:t xml:space="preserve"> </w:t>
      </w:r>
      <w:r>
        <w:t>a lack of work experience (62%), language and communication difficulties (47%), a lack of education (42%) and a having information about studying or getting a job (36%).</w:t>
      </w:r>
    </w:p>
    <w:p w14:paraId="3B6E672F" w14:textId="77777777" w:rsidR="007D63C5" w:rsidRDefault="00790D2C">
      <w:pPr>
        <w:pStyle w:val="BodyText"/>
        <w:spacing w:before="117"/>
        <w:ind w:left="132" w:right="38"/>
      </w:pPr>
      <w:r>
        <w:rPr>
          <w:b/>
        </w:rPr>
        <w:t xml:space="preserve">Capacity: </w:t>
      </w:r>
      <w:r>
        <w:t>Client interviews were the only source of data to measure clients’ capacity. Nine of the 23 Migrants and Refugees clients interviewed (39%)</w:t>
      </w:r>
      <w:r>
        <w:rPr>
          <w:spacing w:val="-5"/>
        </w:rPr>
        <w:t xml:space="preserve"> </w:t>
      </w:r>
      <w:r>
        <w:t>reported</w:t>
      </w:r>
      <w:r>
        <w:rPr>
          <w:spacing w:val="-6"/>
        </w:rPr>
        <w:t xml:space="preserve"> </w:t>
      </w:r>
      <w:r>
        <w:t>an</w:t>
      </w:r>
      <w:r>
        <w:rPr>
          <w:spacing w:val="-6"/>
        </w:rPr>
        <w:t xml:space="preserve"> </w:t>
      </w:r>
      <w:r>
        <w:t>improvement</w:t>
      </w:r>
      <w:r>
        <w:rPr>
          <w:spacing w:val="-7"/>
        </w:rPr>
        <w:t xml:space="preserve"> </w:t>
      </w:r>
      <w:r>
        <w:t>in</w:t>
      </w:r>
      <w:r>
        <w:rPr>
          <w:spacing w:val="-6"/>
        </w:rPr>
        <w:t xml:space="preserve"> </w:t>
      </w:r>
      <w:r>
        <w:t>their</w:t>
      </w:r>
      <w:r>
        <w:rPr>
          <w:spacing w:val="-7"/>
        </w:rPr>
        <w:t xml:space="preserve"> </w:t>
      </w:r>
      <w:r>
        <w:t>capacity to participate in work or study. The most</w:t>
      </w:r>
    </w:p>
    <w:p w14:paraId="3B6E6730" w14:textId="77777777" w:rsidR="007D63C5" w:rsidRDefault="00790D2C">
      <w:pPr>
        <w:pStyle w:val="BodyText"/>
        <w:spacing w:before="56"/>
        <w:ind w:left="132" w:right="934"/>
      </w:pPr>
      <w:r>
        <w:br w:type="column"/>
      </w:r>
      <w:r>
        <w:t>prevalent</w:t>
      </w:r>
      <w:r>
        <w:rPr>
          <w:spacing w:val="-7"/>
        </w:rPr>
        <w:t xml:space="preserve"> </w:t>
      </w:r>
      <w:r>
        <w:t>non-vocational</w:t>
      </w:r>
      <w:r>
        <w:rPr>
          <w:spacing w:val="-8"/>
        </w:rPr>
        <w:t xml:space="preserve"> </w:t>
      </w:r>
      <w:r>
        <w:t>barriers</w:t>
      </w:r>
      <w:r>
        <w:rPr>
          <w:spacing w:val="-6"/>
        </w:rPr>
        <w:t xml:space="preserve"> </w:t>
      </w:r>
      <w:r>
        <w:t>for</w:t>
      </w:r>
      <w:r>
        <w:rPr>
          <w:spacing w:val="-6"/>
        </w:rPr>
        <w:t xml:space="preserve"> </w:t>
      </w:r>
      <w:r>
        <w:t>those</w:t>
      </w:r>
      <w:r>
        <w:rPr>
          <w:spacing w:val="-7"/>
        </w:rPr>
        <w:t xml:space="preserve"> </w:t>
      </w:r>
      <w:r>
        <w:t>who responded</w:t>
      </w:r>
      <w:r>
        <w:rPr>
          <w:spacing w:val="-1"/>
        </w:rPr>
        <w:t xml:space="preserve"> </w:t>
      </w:r>
      <w:r>
        <w:t>to the TTL Client Survey (17%) were: cost of items for work (32%), physical health/disability (27%), mental health (25%),</w:t>
      </w:r>
    </w:p>
    <w:p w14:paraId="3B6E6731" w14:textId="77777777" w:rsidR="007D63C5" w:rsidRDefault="00790D2C">
      <w:pPr>
        <w:pStyle w:val="BodyText"/>
        <w:ind w:left="132" w:right="968"/>
      </w:pPr>
      <w:r>
        <w:t>caring</w:t>
      </w:r>
      <w:r>
        <w:rPr>
          <w:spacing w:val="-7"/>
        </w:rPr>
        <w:t xml:space="preserve"> </w:t>
      </w:r>
      <w:r>
        <w:t>responsibilities</w:t>
      </w:r>
      <w:r>
        <w:rPr>
          <w:spacing w:val="-6"/>
        </w:rPr>
        <w:t xml:space="preserve"> </w:t>
      </w:r>
      <w:r>
        <w:t>(25%)</w:t>
      </w:r>
      <w:r>
        <w:rPr>
          <w:spacing w:val="-6"/>
        </w:rPr>
        <w:t xml:space="preserve"> </w:t>
      </w:r>
      <w:r>
        <w:t>and</w:t>
      </w:r>
      <w:r>
        <w:rPr>
          <w:spacing w:val="-7"/>
        </w:rPr>
        <w:t xml:space="preserve"> </w:t>
      </w:r>
      <w:r>
        <w:t>housing</w:t>
      </w:r>
      <w:r>
        <w:rPr>
          <w:spacing w:val="-7"/>
        </w:rPr>
        <w:t xml:space="preserve"> </w:t>
      </w:r>
      <w:r>
        <w:t>(24%) (</w:t>
      </w:r>
      <w:hyperlink w:anchor="_bookmark157" w:history="1">
        <w:r>
          <w:t>Figure D-43</w:t>
        </w:r>
      </w:hyperlink>
      <w:r>
        <w:t>).</w:t>
      </w:r>
    </w:p>
    <w:p w14:paraId="3B6E6732" w14:textId="77777777" w:rsidR="007D63C5" w:rsidRDefault="00790D2C">
      <w:pPr>
        <w:pStyle w:val="BodyText"/>
        <w:spacing w:before="120"/>
        <w:ind w:left="144"/>
        <w:rPr>
          <w:rFonts w:ascii="Arial"/>
        </w:rPr>
      </w:pPr>
      <w:r>
        <w:rPr>
          <w:noProof/>
        </w:rPr>
        <w:drawing>
          <wp:inline distT="0" distB="0" distL="0" distR="0" wp14:anchorId="3B6E7112" wp14:editId="60934C02">
            <wp:extent cx="339851" cy="108203"/>
            <wp:effectExtent l="0" t="0" r="0" b="0"/>
            <wp:docPr id="443" name="Image 443" descr="D-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descr="D-7-4"/>
                    <pic:cNvPicPr/>
                  </pic:nvPicPr>
                  <pic:blipFill>
                    <a:blip r:embed="rId249" cstate="print"/>
                    <a:stretch>
                      <a:fillRect/>
                    </a:stretch>
                  </pic:blipFill>
                  <pic:spPr>
                    <a:xfrm>
                      <a:off x="0" y="0"/>
                      <a:ext cx="339851" cy="108203"/>
                    </a:xfrm>
                    <a:prstGeom prst="rect">
                      <a:avLst/>
                    </a:prstGeom>
                  </pic:spPr>
                </pic:pic>
              </a:graphicData>
            </a:graphic>
          </wp:inline>
        </w:drawing>
      </w:r>
      <w:r>
        <w:rPr>
          <w:rFonts w:ascii="Times New Roman"/>
          <w:spacing w:val="23"/>
          <w:position w:val="1"/>
          <w:sz w:val="20"/>
        </w:rPr>
        <w:t xml:space="preserve"> </w:t>
      </w:r>
      <w:r>
        <w:rPr>
          <w:rFonts w:ascii="Arial"/>
          <w:color w:val="512379"/>
          <w:position w:val="1"/>
        </w:rPr>
        <w:t>Impact analysis</w:t>
      </w:r>
    </w:p>
    <w:p w14:paraId="3B6E6733" w14:textId="77777777" w:rsidR="007D63C5" w:rsidRDefault="00790D2C">
      <w:pPr>
        <w:pStyle w:val="BodyText"/>
        <w:spacing w:before="122"/>
        <w:ind w:left="132" w:right="984"/>
      </w:pPr>
      <w:hyperlink w:anchor="_bookmark152" w:history="1">
        <w:r>
          <w:t>Figure D-38</w:t>
        </w:r>
      </w:hyperlink>
      <w:r>
        <w:t xml:space="preserve"> – </w:t>
      </w:r>
      <w:hyperlink w:anchor="_bookmark156" w:history="1">
        <w:r>
          <w:t>Figure D-42</w:t>
        </w:r>
      </w:hyperlink>
      <w:r>
        <w:t xml:space="preserve"> are results from the impact analysis for projects for Migrants and Refugees. The bars represent average quarterly post-commencement outcomes of TTL clients relative to their comparison group. The number of quarters that outcomes are measured over varies by project, depending on their being at least</w:t>
      </w:r>
      <w:r>
        <w:rPr>
          <w:spacing w:val="-6"/>
        </w:rPr>
        <w:t xml:space="preserve"> </w:t>
      </w:r>
      <w:r>
        <w:t>20</w:t>
      </w:r>
      <w:r>
        <w:rPr>
          <w:spacing w:val="-5"/>
        </w:rPr>
        <w:t xml:space="preserve"> </w:t>
      </w:r>
      <w:r>
        <w:t>client</w:t>
      </w:r>
      <w:r>
        <w:rPr>
          <w:spacing w:val="-6"/>
        </w:rPr>
        <w:t xml:space="preserve"> </w:t>
      </w:r>
      <w:r>
        <w:t>observations</w:t>
      </w:r>
      <w:r>
        <w:rPr>
          <w:spacing w:val="-6"/>
        </w:rPr>
        <w:t xml:space="preserve"> </w:t>
      </w:r>
      <w:r>
        <w:t>for</w:t>
      </w:r>
      <w:r>
        <w:rPr>
          <w:spacing w:val="-4"/>
        </w:rPr>
        <w:t xml:space="preserve"> </w:t>
      </w:r>
      <w:r>
        <w:t>robust</w:t>
      </w:r>
      <w:r>
        <w:rPr>
          <w:spacing w:val="-6"/>
        </w:rPr>
        <w:t xml:space="preserve"> </w:t>
      </w:r>
      <w:r>
        <w:t>estimation of impacts. Where results are statistically insignificant, this means that we cannot be certain</w:t>
      </w:r>
      <w:r>
        <w:rPr>
          <w:spacing w:val="-3"/>
        </w:rPr>
        <w:t xml:space="preserve"> </w:t>
      </w:r>
      <w:r>
        <w:t>that</w:t>
      </w:r>
      <w:r>
        <w:rPr>
          <w:spacing w:val="-1"/>
        </w:rPr>
        <w:t xml:space="preserve"> </w:t>
      </w:r>
      <w:r>
        <w:t>the</w:t>
      </w:r>
      <w:r>
        <w:rPr>
          <w:spacing w:val="-4"/>
        </w:rPr>
        <w:t xml:space="preserve"> </w:t>
      </w:r>
      <w:r>
        <w:t>impact</w:t>
      </w:r>
      <w:r>
        <w:rPr>
          <w:spacing w:val="-4"/>
        </w:rPr>
        <w:t xml:space="preserve"> </w:t>
      </w:r>
      <w:r>
        <w:t>of</w:t>
      </w:r>
      <w:r>
        <w:rPr>
          <w:spacing w:val="-2"/>
        </w:rPr>
        <w:t xml:space="preserve"> </w:t>
      </w:r>
      <w:r>
        <w:t>a</w:t>
      </w:r>
      <w:r>
        <w:rPr>
          <w:spacing w:val="-4"/>
        </w:rPr>
        <w:t xml:space="preserve"> </w:t>
      </w:r>
      <w:r>
        <w:t>project</w:t>
      </w:r>
      <w:r>
        <w:rPr>
          <w:spacing w:val="-1"/>
        </w:rPr>
        <w:t xml:space="preserve"> </w:t>
      </w:r>
      <w:r>
        <w:t>(for</w:t>
      </w:r>
      <w:r>
        <w:rPr>
          <w:spacing w:val="-4"/>
        </w:rPr>
        <w:t xml:space="preserve"> </w:t>
      </w:r>
      <w:r>
        <w:t>the</w:t>
      </w:r>
      <w:r>
        <w:rPr>
          <w:spacing w:val="-1"/>
        </w:rPr>
        <w:t xml:space="preserve"> </w:t>
      </w:r>
      <w:r>
        <w:t xml:space="preserve">given outcome and quarter) are different from zero. (See Appendix </w:t>
      </w:r>
      <w:hyperlink w:anchor="_bookmark84" w:history="1">
        <w:r>
          <w:t>C-2-2</w:t>
        </w:r>
      </w:hyperlink>
      <w:r>
        <w:t xml:space="preserve"> for details of the impact </w:t>
      </w:r>
      <w:r>
        <w:rPr>
          <w:spacing w:val="-2"/>
        </w:rPr>
        <w:t>analyses.)</w:t>
      </w:r>
    </w:p>
    <w:p w14:paraId="3B6E6734" w14:textId="77777777" w:rsidR="007D63C5" w:rsidRDefault="007D63C5">
      <w:pPr>
        <w:sectPr w:rsidR="007D63C5">
          <w:type w:val="continuous"/>
          <w:pgSz w:w="11910" w:h="16840"/>
          <w:pgMar w:top="480" w:right="220" w:bottom="280" w:left="1000" w:header="589" w:footer="556" w:gutter="0"/>
          <w:cols w:num="2" w:space="720" w:equalWidth="0">
            <w:col w:w="4579" w:space="595"/>
            <w:col w:w="5516"/>
          </w:cols>
        </w:sectPr>
      </w:pPr>
    </w:p>
    <w:p w14:paraId="3B6E6735" w14:textId="77777777" w:rsidR="007D63C5" w:rsidRDefault="00790D2C">
      <w:pPr>
        <w:spacing w:before="188"/>
        <w:ind w:left="132"/>
        <w:rPr>
          <w:rFonts w:ascii="Arial" w:hAnsi="Arial"/>
          <w:i/>
          <w:sz w:val="20"/>
        </w:rPr>
      </w:pPr>
      <w:r>
        <w:rPr>
          <w:noProof/>
        </w:rPr>
        <w:drawing>
          <wp:anchor distT="0" distB="0" distL="0" distR="0" simplePos="0" relativeHeight="15822848" behindDoc="0" locked="0" layoutInCell="1" allowOverlap="1" wp14:anchorId="3B6E7114" wp14:editId="18BD0B82">
            <wp:simplePos x="0" y="0"/>
            <wp:positionH relativeFrom="page">
              <wp:posOffset>720090</wp:posOffset>
            </wp:positionH>
            <wp:positionV relativeFrom="paragraph">
              <wp:posOffset>342030</wp:posOffset>
            </wp:positionV>
            <wp:extent cx="4313302" cy="3598924"/>
            <wp:effectExtent l="0" t="0" r="0" b="0"/>
            <wp:wrapNone/>
            <wp:docPr id="444" name="Image 444" descr="Figure D-38 -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descr="Figure D-38 - A graph"/>
                    <pic:cNvPicPr/>
                  </pic:nvPicPr>
                  <pic:blipFill>
                    <a:blip r:embed="rId250" cstate="print"/>
                    <a:stretch>
                      <a:fillRect/>
                    </a:stretch>
                  </pic:blipFill>
                  <pic:spPr>
                    <a:xfrm>
                      <a:off x="0" y="0"/>
                      <a:ext cx="4313302" cy="3598924"/>
                    </a:xfrm>
                    <a:prstGeom prst="rect">
                      <a:avLst/>
                    </a:prstGeom>
                  </pic:spPr>
                </pic:pic>
              </a:graphicData>
            </a:graphic>
          </wp:anchor>
        </w:drawing>
      </w: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D-38</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5"/>
          <w:sz w:val="20"/>
        </w:rPr>
        <w:t xml:space="preserve"> </w:t>
      </w:r>
      <w:r>
        <w:rPr>
          <w:rFonts w:ascii="Arial" w:hAnsi="Arial"/>
          <w:i/>
          <w:color w:val="44536A"/>
          <w:sz w:val="20"/>
        </w:rPr>
        <w:t>support</w:t>
      </w:r>
      <w:r>
        <w:rPr>
          <w:rFonts w:ascii="Arial" w:hAnsi="Arial"/>
          <w:i/>
          <w:color w:val="44536A"/>
          <w:spacing w:val="-8"/>
          <w:sz w:val="20"/>
        </w:rPr>
        <w:t xml:space="preserve"> </w:t>
      </w:r>
      <w:r>
        <w:rPr>
          <w:rFonts w:ascii="Arial" w:hAnsi="Arial"/>
          <w:i/>
          <w:color w:val="44536A"/>
          <w:sz w:val="20"/>
        </w:rPr>
        <w:t>unrelated</w:t>
      </w:r>
      <w:r>
        <w:rPr>
          <w:rFonts w:ascii="Arial" w:hAnsi="Arial"/>
          <w:i/>
          <w:color w:val="44536A"/>
          <w:spacing w:val="-7"/>
          <w:sz w:val="20"/>
        </w:rPr>
        <w:t xml:space="preserve"> </w:t>
      </w:r>
      <w:r>
        <w:rPr>
          <w:rFonts w:ascii="Arial" w:hAnsi="Arial"/>
          <w:i/>
          <w:color w:val="44536A"/>
          <w:sz w:val="20"/>
        </w:rPr>
        <w:t>to</w:t>
      </w:r>
      <w:r>
        <w:rPr>
          <w:rFonts w:ascii="Arial" w:hAnsi="Arial"/>
          <w:i/>
          <w:color w:val="44536A"/>
          <w:spacing w:val="-5"/>
          <w:sz w:val="20"/>
        </w:rPr>
        <w:t xml:space="preserve"> </w:t>
      </w:r>
      <w:r>
        <w:rPr>
          <w:rFonts w:ascii="Arial" w:hAnsi="Arial"/>
          <w:i/>
          <w:color w:val="44536A"/>
          <w:sz w:val="20"/>
        </w:rPr>
        <w:t>study</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Migrants</w:t>
      </w:r>
      <w:r>
        <w:rPr>
          <w:rFonts w:ascii="Arial" w:hAnsi="Arial"/>
          <w:i/>
          <w:color w:val="44536A"/>
          <w:spacing w:val="-6"/>
          <w:sz w:val="20"/>
        </w:rPr>
        <w:t xml:space="preserve"> </w:t>
      </w:r>
      <w:r>
        <w:rPr>
          <w:rFonts w:ascii="Arial" w:hAnsi="Arial"/>
          <w:i/>
          <w:color w:val="44536A"/>
          <w:sz w:val="20"/>
        </w:rPr>
        <w:t>and</w:t>
      </w:r>
      <w:r>
        <w:rPr>
          <w:rFonts w:ascii="Arial" w:hAnsi="Arial"/>
          <w:i/>
          <w:color w:val="44536A"/>
          <w:spacing w:val="-6"/>
          <w:sz w:val="20"/>
        </w:rPr>
        <w:t xml:space="preserve"> </w:t>
      </w:r>
      <w:r>
        <w:rPr>
          <w:rFonts w:ascii="Arial" w:hAnsi="Arial"/>
          <w:i/>
          <w:color w:val="44536A"/>
          <w:spacing w:val="-2"/>
          <w:sz w:val="20"/>
        </w:rPr>
        <w:t>Ref</w:t>
      </w:r>
      <w:bookmarkStart w:id="153" w:name="_bookmark152"/>
      <w:bookmarkEnd w:id="153"/>
      <w:r>
        <w:rPr>
          <w:rFonts w:ascii="Arial" w:hAnsi="Arial"/>
          <w:i/>
          <w:color w:val="44536A"/>
          <w:spacing w:val="-2"/>
          <w:sz w:val="20"/>
        </w:rPr>
        <w:t>ugees</w:t>
      </w:r>
    </w:p>
    <w:p w14:paraId="3B6E6736" w14:textId="77777777" w:rsidR="007D63C5" w:rsidRDefault="00790D2C">
      <w:pPr>
        <w:rPr>
          <w:rFonts w:ascii="Arial"/>
          <w:i/>
          <w:sz w:val="20"/>
        </w:rPr>
      </w:pPr>
      <w:r>
        <w:br w:type="column"/>
      </w:r>
    </w:p>
    <w:p w14:paraId="3B6E6737" w14:textId="77777777" w:rsidR="007D63C5" w:rsidRDefault="007D63C5">
      <w:pPr>
        <w:pStyle w:val="BodyText"/>
        <w:spacing w:before="164"/>
        <w:rPr>
          <w:rFonts w:ascii="Arial"/>
          <w:i/>
          <w:sz w:val="20"/>
        </w:rPr>
      </w:pPr>
    </w:p>
    <w:p w14:paraId="3B6E6738" w14:textId="77777777" w:rsidR="007D63C5" w:rsidRDefault="00790D2C">
      <w:pPr>
        <w:ind w:left="318" w:hanging="284"/>
        <w:rPr>
          <w:sz w:val="20"/>
        </w:rPr>
      </w:pPr>
      <w:r>
        <w:rPr>
          <w:b/>
          <w:sz w:val="20"/>
        </w:rPr>
        <w:t>A</w:t>
      </w:r>
      <w:r>
        <w:rPr>
          <w:b/>
          <w:spacing w:val="-9"/>
          <w:sz w:val="20"/>
        </w:rPr>
        <w:t xml:space="preserve"> </w:t>
      </w:r>
      <w:r>
        <w:rPr>
          <w:b/>
          <w:sz w:val="20"/>
        </w:rPr>
        <w:t>–</w:t>
      </w:r>
      <w:r>
        <w:rPr>
          <w:b/>
          <w:spacing w:val="-9"/>
          <w:sz w:val="20"/>
        </w:rPr>
        <w:t xml:space="preserve"> </w:t>
      </w:r>
      <w:r>
        <w:rPr>
          <w:sz w:val="20"/>
        </w:rPr>
        <w:t>Employer-led</w:t>
      </w:r>
      <w:r>
        <w:rPr>
          <w:spacing w:val="-8"/>
          <w:sz w:val="20"/>
        </w:rPr>
        <w:t xml:space="preserve"> </w:t>
      </w:r>
      <w:r>
        <w:rPr>
          <w:sz w:val="20"/>
        </w:rPr>
        <w:t>Refugee</w:t>
      </w:r>
      <w:r>
        <w:rPr>
          <w:spacing w:val="-9"/>
          <w:sz w:val="20"/>
        </w:rPr>
        <w:t xml:space="preserve"> </w:t>
      </w:r>
      <w:r>
        <w:rPr>
          <w:sz w:val="20"/>
        </w:rPr>
        <w:t xml:space="preserve">Employment </w:t>
      </w:r>
      <w:r>
        <w:rPr>
          <w:spacing w:val="-2"/>
          <w:sz w:val="20"/>
        </w:rPr>
        <w:t>project</w:t>
      </w:r>
    </w:p>
    <w:p w14:paraId="3B6E6739" w14:textId="77777777" w:rsidR="007D63C5" w:rsidRDefault="00790D2C">
      <w:pPr>
        <w:spacing w:before="1" w:line="243" w:lineRule="exact"/>
        <w:ind w:left="34"/>
        <w:rPr>
          <w:sz w:val="20"/>
        </w:rPr>
      </w:pPr>
      <w:r>
        <w:rPr>
          <w:b/>
          <w:sz w:val="20"/>
        </w:rPr>
        <w:t>B</w:t>
      </w:r>
      <w:r>
        <w:rPr>
          <w:b/>
          <w:spacing w:val="-5"/>
          <w:sz w:val="20"/>
        </w:rPr>
        <w:t xml:space="preserve"> </w:t>
      </w:r>
      <w:r>
        <w:rPr>
          <w:b/>
          <w:sz w:val="20"/>
        </w:rPr>
        <w:t>–</w:t>
      </w:r>
      <w:r>
        <w:rPr>
          <w:b/>
          <w:spacing w:val="-6"/>
          <w:sz w:val="20"/>
        </w:rPr>
        <w:t xml:space="preserve"> </w:t>
      </w:r>
      <w:r>
        <w:rPr>
          <w:sz w:val="20"/>
        </w:rPr>
        <w:t>Women's</w:t>
      </w:r>
      <w:r>
        <w:rPr>
          <w:spacing w:val="-4"/>
          <w:sz w:val="20"/>
        </w:rPr>
        <w:t xml:space="preserve"> </w:t>
      </w:r>
      <w:r>
        <w:rPr>
          <w:sz w:val="20"/>
        </w:rPr>
        <w:t>Employment</w:t>
      </w:r>
      <w:r>
        <w:rPr>
          <w:spacing w:val="-6"/>
          <w:sz w:val="20"/>
        </w:rPr>
        <w:t xml:space="preserve"> </w:t>
      </w:r>
      <w:r>
        <w:rPr>
          <w:sz w:val="20"/>
        </w:rPr>
        <w:t>Into</w:t>
      </w:r>
      <w:r>
        <w:rPr>
          <w:spacing w:val="-5"/>
          <w:sz w:val="20"/>
        </w:rPr>
        <w:t xml:space="preserve"> </w:t>
      </w:r>
      <w:r>
        <w:rPr>
          <w:spacing w:val="-2"/>
          <w:sz w:val="20"/>
        </w:rPr>
        <w:t>Action</w:t>
      </w:r>
    </w:p>
    <w:p w14:paraId="3B6E673A" w14:textId="77777777" w:rsidR="007D63C5" w:rsidRDefault="00790D2C">
      <w:pPr>
        <w:spacing w:line="243" w:lineRule="exact"/>
        <w:ind w:left="34"/>
        <w:rPr>
          <w:sz w:val="20"/>
        </w:rPr>
      </w:pPr>
      <w:r>
        <w:rPr>
          <w:b/>
          <w:sz w:val="20"/>
        </w:rPr>
        <w:t>C</w:t>
      </w:r>
      <w:r>
        <w:rPr>
          <w:b/>
          <w:spacing w:val="-5"/>
          <w:sz w:val="20"/>
        </w:rPr>
        <w:t xml:space="preserve"> </w:t>
      </w:r>
      <w:r>
        <w:rPr>
          <w:b/>
          <w:sz w:val="20"/>
        </w:rPr>
        <w:t>–</w:t>
      </w:r>
      <w:r>
        <w:rPr>
          <w:b/>
          <w:spacing w:val="-6"/>
          <w:sz w:val="20"/>
        </w:rPr>
        <w:t xml:space="preserve"> </w:t>
      </w:r>
      <w:r>
        <w:rPr>
          <w:sz w:val="20"/>
        </w:rPr>
        <w:t>Sonder</w:t>
      </w:r>
      <w:r>
        <w:rPr>
          <w:spacing w:val="-5"/>
          <w:sz w:val="20"/>
        </w:rPr>
        <w:t xml:space="preserve"> </w:t>
      </w:r>
      <w:r>
        <w:rPr>
          <w:sz w:val="20"/>
        </w:rPr>
        <w:t>Employment</w:t>
      </w:r>
      <w:r>
        <w:rPr>
          <w:spacing w:val="-5"/>
          <w:sz w:val="20"/>
        </w:rPr>
        <w:t xml:space="preserve"> </w:t>
      </w:r>
      <w:r>
        <w:rPr>
          <w:spacing w:val="-2"/>
          <w:sz w:val="20"/>
        </w:rPr>
        <w:t>Solutions</w:t>
      </w:r>
    </w:p>
    <w:p w14:paraId="3B6E673B" w14:textId="77777777" w:rsidR="007D63C5" w:rsidRDefault="00790D2C">
      <w:pPr>
        <w:spacing w:before="1"/>
        <w:ind w:left="34"/>
        <w:rPr>
          <w:sz w:val="20"/>
        </w:rPr>
      </w:pPr>
      <w:r>
        <w:rPr>
          <w:b/>
          <w:sz w:val="20"/>
        </w:rPr>
        <w:t>D</w:t>
      </w:r>
      <w:r>
        <w:rPr>
          <w:b/>
          <w:spacing w:val="-3"/>
          <w:sz w:val="20"/>
        </w:rPr>
        <w:t xml:space="preserve"> </w:t>
      </w:r>
      <w:r>
        <w:rPr>
          <w:b/>
          <w:sz w:val="20"/>
        </w:rPr>
        <w:t>–</w:t>
      </w:r>
      <w:r>
        <w:rPr>
          <w:b/>
          <w:spacing w:val="-2"/>
          <w:sz w:val="20"/>
        </w:rPr>
        <w:t xml:space="preserve"> </w:t>
      </w:r>
      <w:r>
        <w:rPr>
          <w:spacing w:val="-2"/>
          <w:sz w:val="20"/>
        </w:rPr>
        <w:t>UpCycLinc</w:t>
      </w:r>
    </w:p>
    <w:p w14:paraId="3B6E673C" w14:textId="77777777" w:rsidR="007D63C5" w:rsidRDefault="00790D2C">
      <w:pPr>
        <w:spacing w:before="1"/>
        <w:ind w:left="34"/>
        <w:rPr>
          <w:sz w:val="20"/>
        </w:rPr>
      </w:pPr>
      <w:r>
        <w:rPr>
          <w:b/>
          <w:sz w:val="20"/>
        </w:rPr>
        <w:t>E</w:t>
      </w:r>
      <w:r>
        <w:rPr>
          <w:b/>
          <w:spacing w:val="-6"/>
          <w:sz w:val="20"/>
        </w:rPr>
        <w:t xml:space="preserve"> </w:t>
      </w:r>
      <w:r>
        <w:rPr>
          <w:b/>
          <w:sz w:val="20"/>
        </w:rPr>
        <w:t>–</w:t>
      </w:r>
      <w:r>
        <w:rPr>
          <w:b/>
          <w:spacing w:val="-7"/>
          <w:sz w:val="20"/>
        </w:rPr>
        <w:t xml:space="preserve"> </w:t>
      </w:r>
      <w:r>
        <w:rPr>
          <w:sz w:val="20"/>
        </w:rPr>
        <w:t>Multicultural</w:t>
      </w:r>
      <w:r>
        <w:rPr>
          <w:spacing w:val="-6"/>
          <w:sz w:val="20"/>
        </w:rPr>
        <w:t xml:space="preserve"> </w:t>
      </w:r>
      <w:r>
        <w:rPr>
          <w:sz w:val="20"/>
        </w:rPr>
        <w:t>Enterprise</w:t>
      </w:r>
      <w:r>
        <w:rPr>
          <w:spacing w:val="-7"/>
          <w:sz w:val="20"/>
        </w:rPr>
        <w:t xml:space="preserve"> </w:t>
      </w:r>
      <w:r>
        <w:rPr>
          <w:spacing w:val="-2"/>
          <w:sz w:val="20"/>
        </w:rPr>
        <w:t>Development</w:t>
      </w:r>
    </w:p>
    <w:p w14:paraId="3B6E673D" w14:textId="77777777" w:rsidR="007D63C5" w:rsidRDefault="00790D2C">
      <w:pPr>
        <w:spacing w:before="183" w:line="276" w:lineRule="auto"/>
        <w:ind w:left="536" w:right="1559"/>
        <w:rPr>
          <w:sz w:val="20"/>
        </w:rPr>
      </w:pPr>
      <w:r>
        <w:rPr>
          <w:noProof/>
        </w:rPr>
        <mc:AlternateContent>
          <mc:Choice Requires="wps">
            <w:drawing>
              <wp:anchor distT="0" distB="0" distL="0" distR="0" simplePos="0" relativeHeight="15823360" behindDoc="0" locked="0" layoutInCell="1" allowOverlap="1" wp14:anchorId="3B6E7116" wp14:editId="602C98F6">
                <wp:simplePos x="0" y="0"/>
                <wp:positionH relativeFrom="page">
                  <wp:posOffset>5078729</wp:posOffset>
                </wp:positionH>
                <wp:positionV relativeFrom="paragraph">
                  <wp:posOffset>134238</wp:posOffset>
                </wp:positionV>
                <wp:extent cx="266700" cy="121920"/>
                <wp:effectExtent l="0" t="0" r="0" b="0"/>
                <wp:wrapNone/>
                <wp:docPr id="445" name="Graphic 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0DE1439B" id="Graphic 445" o:spid="_x0000_s1026" alt="&quot;&quot;" style="position:absolute;margin-left:399.9pt;margin-top:10.55pt;width:21pt;height:9.6pt;z-index:1582336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" path="m266700,l,,,121919r266700,l266700,xe" fillcolor="#00a1c6" stroked="f">
                <v:path arrowok="t"/>
                <w10:wrap anchorx="page"/>
              </v:shape>
            </w:pict>
          </mc:Fallback>
        </mc:AlternateContent>
      </w:r>
      <w:r>
        <w:rPr>
          <w:noProof/>
        </w:rPr>
        <mc:AlternateContent>
          <mc:Choice Requires="wps">
            <w:drawing>
              <wp:anchor distT="0" distB="0" distL="0" distR="0" simplePos="0" relativeHeight="15823872" behindDoc="0" locked="0" layoutInCell="1" allowOverlap="1" wp14:anchorId="3B6E7118" wp14:editId="29F4F0DB">
                <wp:simplePos x="0" y="0"/>
                <wp:positionH relativeFrom="page">
                  <wp:posOffset>5078729</wp:posOffset>
                </wp:positionH>
                <wp:positionV relativeFrom="paragraph">
                  <wp:posOffset>317118</wp:posOffset>
                </wp:positionV>
                <wp:extent cx="266700" cy="121920"/>
                <wp:effectExtent l="0" t="0" r="0" b="0"/>
                <wp:wrapNone/>
                <wp:docPr id="446" name="Graphic 4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B30D57E" id="Graphic 446" o:spid="_x0000_s1026" alt="&quot;&quot;" style="position:absolute;margin-left:399.9pt;margin-top:24.95pt;width:21pt;height:9.6pt;z-index:1582387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73E" w14:textId="77777777" w:rsidR="007D63C5" w:rsidRDefault="00790D2C">
      <w:pPr>
        <w:ind w:left="536"/>
        <w:rPr>
          <w:sz w:val="20"/>
        </w:rPr>
      </w:pPr>
      <w:r>
        <w:rPr>
          <w:noProof/>
        </w:rPr>
        <mc:AlternateContent>
          <mc:Choice Requires="wps">
            <w:drawing>
              <wp:anchor distT="0" distB="0" distL="0" distR="0" simplePos="0" relativeHeight="15824384" behindDoc="0" locked="0" layoutInCell="1" allowOverlap="1" wp14:anchorId="3B6E711A" wp14:editId="34C8D315">
                <wp:simplePos x="0" y="0"/>
                <wp:positionH relativeFrom="page">
                  <wp:posOffset>5078729</wp:posOffset>
                </wp:positionH>
                <wp:positionV relativeFrom="paragraph">
                  <wp:posOffset>34846</wp:posOffset>
                </wp:positionV>
                <wp:extent cx="266700" cy="121920"/>
                <wp:effectExtent l="0" t="0" r="0" b="0"/>
                <wp:wrapNone/>
                <wp:docPr id="447" name="Graphic 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0F5A32E9" id="Graphic 447" o:spid="_x0000_s1026" alt="&quot;&quot;" style="position:absolute;margin-left:399.9pt;margin-top:2.75pt;width:21pt;height:9.6pt;z-index:1582438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73F" w14:textId="77777777" w:rsidR="007D63C5" w:rsidRDefault="007D63C5">
      <w:pPr>
        <w:rPr>
          <w:sz w:val="20"/>
        </w:rPr>
        <w:sectPr w:rsidR="007D63C5">
          <w:type w:val="continuous"/>
          <w:pgSz w:w="11910" w:h="16840"/>
          <w:pgMar w:top="480" w:right="220" w:bottom="280" w:left="1000" w:header="589" w:footer="556" w:gutter="0"/>
          <w:cols w:num="2" w:space="720" w:equalWidth="0">
            <w:col w:w="6927" w:space="40"/>
            <w:col w:w="3723"/>
          </w:cols>
        </w:sectPr>
      </w:pPr>
    </w:p>
    <w:p w14:paraId="3B6E6740" w14:textId="77777777" w:rsidR="007D63C5" w:rsidRDefault="007D63C5">
      <w:pPr>
        <w:pStyle w:val="BodyText"/>
        <w:rPr>
          <w:sz w:val="20"/>
        </w:rPr>
      </w:pPr>
    </w:p>
    <w:p w14:paraId="3B6E6741" w14:textId="77777777" w:rsidR="007D63C5" w:rsidRDefault="007D63C5">
      <w:pPr>
        <w:pStyle w:val="BodyText"/>
        <w:rPr>
          <w:sz w:val="20"/>
        </w:rPr>
      </w:pPr>
    </w:p>
    <w:p w14:paraId="3B6E6742" w14:textId="77777777" w:rsidR="007D63C5" w:rsidRDefault="007D63C5">
      <w:pPr>
        <w:pStyle w:val="BodyText"/>
        <w:rPr>
          <w:sz w:val="20"/>
        </w:rPr>
      </w:pPr>
    </w:p>
    <w:p w14:paraId="3B6E6743" w14:textId="77777777" w:rsidR="007D63C5" w:rsidRDefault="007D63C5">
      <w:pPr>
        <w:pStyle w:val="BodyText"/>
        <w:rPr>
          <w:sz w:val="20"/>
        </w:rPr>
      </w:pPr>
    </w:p>
    <w:p w14:paraId="3B6E6744" w14:textId="77777777" w:rsidR="007D63C5" w:rsidRDefault="007D63C5">
      <w:pPr>
        <w:pStyle w:val="BodyText"/>
        <w:rPr>
          <w:sz w:val="20"/>
        </w:rPr>
      </w:pPr>
    </w:p>
    <w:p w14:paraId="3B6E6745" w14:textId="77777777" w:rsidR="007D63C5" w:rsidRDefault="007D63C5">
      <w:pPr>
        <w:pStyle w:val="BodyText"/>
        <w:rPr>
          <w:sz w:val="20"/>
        </w:rPr>
      </w:pPr>
    </w:p>
    <w:p w14:paraId="3B6E6746" w14:textId="77777777" w:rsidR="007D63C5" w:rsidRDefault="007D63C5">
      <w:pPr>
        <w:pStyle w:val="BodyText"/>
        <w:rPr>
          <w:sz w:val="20"/>
        </w:rPr>
      </w:pPr>
    </w:p>
    <w:p w14:paraId="3B6E6747" w14:textId="77777777" w:rsidR="007D63C5" w:rsidRDefault="007D63C5">
      <w:pPr>
        <w:pStyle w:val="BodyText"/>
        <w:rPr>
          <w:sz w:val="20"/>
        </w:rPr>
      </w:pPr>
    </w:p>
    <w:p w14:paraId="3B6E6748" w14:textId="77777777" w:rsidR="007D63C5" w:rsidRDefault="007D63C5">
      <w:pPr>
        <w:pStyle w:val="BodyText"/>
        <w:rPr>
          <w:sz w:val="20"/>
        </w:rPr>
      </w:pPr>
    </w:p>
    <w:p w14:paraId="3B6E6749" w14:textId="77777777" w:rsidR="007D63C5" w:rsidRDefault="007D63C5">
      <w:pPr>
        <w:pStyle w:val="BodyText"/>
        <w:rPr>
          <w:sz w:val="20"/>
        </w:rPr>
      </w:pPr>
    </w:p>
    <w:p w14:paraId="3B6E674A" w14:textId="77777777" w:rsidR="007D63C5" w:rsidRDefault="007D63C5">
      <w:pPr>
        <w:pStyle w:val="BodyText"/>
        <w:rPr>
          <w:sz w:val="20"/>
        </w:rPr>
      </w:pPr>
    </w:p>
    <w:p w14:paraId="3B6E674B" w14:textId="77777777" w:rsidR="007D63C5" w:rsidRDefault="007D63C5">
      <w:pPr>
        <w:pStyle w:val="BodyText"/>
        <w:rPr>
          <w:sz w:val="20"/>
        </w:rPr>
      </w:pPr>
    </w:p>
    <w:p w14:paraId="3B6E674C" w14:textId="77777777" w:rsidR="007D63C5" w:rsidRDefault="007D63C5">
      <w:pPr>
        <w:pStyle w:val="BodyText"/>
        <w:spacing w:before="35"/>
        <w:rPr>
          <w:sz w:val="20"/>
        </w:rPr>
      </w:pPr>
    </w:p>
    <w:p w14:paraId="3B6E674D" w14:textId="77777777" w:rsidR="007D63C5" w:rsidRDefault="00790D2C">
      <w:pPr>
        <w:ind w:left="132" w:right="1024"/>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2"/>
          <w:sz w:val="20"/>
        </w:rPr>
        <w:t xml:space="preserve"> </w:t>
      </w:r>
      <w:r>
        <w:rPr>
          <w:i/>
          <w:color w:val="404040"/>
          <w:sz w:val="20"/>
        </w:rPr>
        <w:t>at</w:t>
      </w:r>
      <w:r>
        <w:rPr>
          <w:i/>
          <w:color w:val="404040"/>
          <w:spacing w:val="-3"/>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each</w:t>
      </w:r>
      <w:r>
        <w:rPr>
          <w:i/>
          <w:color w:val="404040"/>
          <w:spacing w:val="-2"/>
          <w:sz w:val="20"/>
        </w:rPr>
        <w:t xml:space="preserve"> </w:t>
      </w:r>
      <w:r>
        <w:rPr>
          <w:i/>
          <w:color w:val="404040"/>
          <w:sz w:val="20"/>
        </w:rPr>
        <w:t xml:space="preserve">quarter. </w:t>
      </w:r>
      <w:r>
        <w:rPr>
          <w:i/>
          <w:sz w:val="20"/>
        </w:rPr>
        <w:t xml:space="preserve">Impact analyses were run for </w:t>
      </w:r>
      <w:r>
        <w:rPr>
          <w:i/>
          <w:color w:val="404040"/>
          <w:sz w:val="20"/>
        </w:rPr>
        <w:t>498 Migrants and Refugees clients; 72% of those who commenced the project as recorded in DEX</w:t>
      </w:r>
    </w:p>
    <w:p w14:paraId="3B6E674E" w14:textId="77777777" w:rsidR="007D63C5" w:rsidRDefault="007D63C5">
      <w:pPr>
        <w:rPr>
          <w:sz w:val="20"/>
        </w:rPr>
        <w:sectPr w:rsidR="007D63C5">
          <w:type w:val="continuous"/>
          <w:pgSz w:w="11910" w:h="16840"/>
          <w:pgMar w:top="480" w:right="220" w:bottom="280" w:left="1000" w:header="589" w:footer="556" w:gutter="0"/>
          <w:cols w:space="720"/>
        </w:sectPr>
      </w:pPr>
    </w:p>
    <w:p w14:paraId="3B6E674F" w14:textId="77777777" w:rsidR="007D63C5" w:rsidRDefault="007D63C5">
      <w:pPr>
        <w:pStyle w:val="BodyText"/>
        <w:spacing w:before="5"/>
        <w:rPr>
          <w:i/>
          <w:sz w:val="13"/>
        </w:rPr>
      </w:pPr>
    </w:p>
    <w:p w14:paraId="3B6E6750" w14:textId="77777777" w:rsidR="007D63C5" w:rsidRDefault="007D63C5">
      <w:pPr>
        <w:rPr>
          <w:sz w:val="13"/>
        </w:rPr>
        <w:sectPr w:rsidR="007D63C5">
          <w:pgSz w:w="11910" w:h="16840"/>
          <w:pgMar w:top="2000" w:right="220" w:bottom="740" w:left="1000" w:header="589" w:footer="556" w:gutter="0"/>
          <w:cols w:space="720"/>
        </w:sectPr>
      </w:pPr>
    </w:p>
    <w:p w14:paraId="3B6E6751" w14:textId="77777777" w:rsidR="007D63C5" w:rsidRDefault="00790D2C">
      <w:pPr>
        <w:spacing w:before="93"/>
        <w:ind w:left="132"/>
        <w:rPr>
          <w:rFonts w:ascii="Arial" w:hAnsi="Arial"/>
          <w:i/>
          <w:sz w:val="20"/>
        </w:rPr>
      </w:pPr>
      <w:r>
        <w:rPr>
          <w:noProof/>
        </w:rPr>
        <w:drawing>
          <wp:anchor distT="0" distB="0" distL="0" distR="0" simplePos="0" relativeHeight="15824896" behindDoc="0" locked="0" layoutInCell="1" allowOverlap="1" wp14:anchorId="3B6E711C" wp14:editId="787C6E15">
            <wp:simplePos x="0" y="0"/>
            <wp:positionH relativeFrom="page">
              <wp:posOffset>720090</wp:posOffset>
            </wp:positionH>
            <wp:positionV relativeFrom="paragraph">
              <wp:posOffset>282003</wp:posOffset>
            </wp:positionV>
            <wp:extent cx="4247218" cy="3563112"/>
            <wp:effectExtent l="0" t="0" r="0" b="0"/>
            <wp:wrapNone/>
            <wp:docPr id="448" name="Image 448" descr="Figure D-39 -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descr="Figure D-39 - A graph"/>
                    <pic:cNvPicPr/>
                  </pic:nvPicPr>
                  <pic:blipFill>
                    <a:blip r:embed="rId251" cstate="print"/>
                    <a:stretch>
                      <a:fillRect/>
                    </a:stretch>
                  </pic:blipFill>
                  <pic:spPr>
                    <a:xfrm>
                      <a:off x="0" y="0"/>
                      <a:ext cx="4247218" cy="3563112"/>
                    </a:xfrm>
                    <a:prstGeom prst="rect">
                      <a:avLst/>
                    </a:prstGeom>
                  </pic:spPr>
                </pic:pic>
              </a:graphicData>
            </a:graphic>
          </wp:anchor>
        </w:drawing>
      </w:r>
      <w:bookmarkStart w:id="154" w:name="_bookmark153"/>
      <w:bookmarkEnd w:id="154"/>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D-39</w:t>
      </w:r>
      <w:r>
        <w:rPr>
          <w:rFonts w:ascii="Arial" w:hAnsi="Arial"/>
          <w:i/>
          <w:color w:val="44536A"/>
          <w:spacing w:val="-6"/>
          <w:sz w:val="20"/>
        </w:rPr>
        <w:t xml:space="preserve"> </w:t>
      </w:r>
      <w:r>
        <w:rPr>
          <w:rFonts w:ascii="Arial" w:hAnsi="Arial"/>
          <w:i/>
          <w:color w:val="44536A"/>
          <w:sz w:val="20"/>
        </w:rPr>
        <w:t>Student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receipt</w:t>
      </w:r>
      <w:r>
        <w:rPr>
          <w:rFonts w:ascii="Arial" w:hAnsi="Arial"/>
          <w:i/>
          <w:color w:val="44536A"/>
          <w:spacing w:val="-8"/>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Migrants</w:t>
      </w:r>
      <w:r>
        <w:rPr>
          <w:rFonts w:ascii="Arial" w:hAnsi="Arial"/>
          <w:i/>
          <w:color w:val="44536A"/>
          <w:spacing w:val="-6"/>
          <w:sz w:val="20"/>
        </w:rPr>
        <w:t xml:space="preserve"> </w:t>
      </w:r>
      <w:r>
        <w:rPr>
          <w:rFonts w:ascii="Arial" w:hAnsi="Arial"/>
          <w:i/>
          <w:color w:val="44536A"/>
          <w:sz w:val="20"/>
        </w:rPr>
        <w:t>and</w:t>
      </w:r>
      <w:r>
        <w:rPr>
          <w:rFonts w:ascii="Arial" w:hAnsi="Arial"/>
          <w:i/>
          <w:color w:val="44536A"/>
          <w:spacing w:val="-8"/>
          <w:sz w:val="20"/>
        </w:rPr>
        <w:t xml:space="preserve"> </w:t>
      </w:r>
      <w:r>
        <w:rPr>
          <w:rFonts w:ascii="Arial" w:hAnsi="Arial"/>
          <w:i/>
          <w:color w:val="44536A"/>
          <w:spacing w:val="-2"/>
          <w:sz w:val="20"/>
        </w:rPr>
        <w:t>Refugees</w:t>
      </w:r>
    </w:p>
    <w:p w14:paraId="3B6E6752" w14:textId="77777777" w:rsidR="007D63C5" w:rsidRDefault="00790D2C">
      <w:pPr>
        <w:rPr>
          <w:rFonts w:ascii="Arial"/>
          <w:i/>
          <w:sz w:val="20"/>
        </w:rPr>
      </w:pPr>
      <w:r>
        <w:br w:type="column"/>
      </w:r>
    </w:p>
    <w:p w14:paraId="3B6E6753" w14:textId="77777777" w:rsidR="007D63C5" w:rsidRDefault="007D63C5">
      <w:pPr>
        <w:pStyle w:val="BodyText"/>
        <w:spacing w:before="182"/>
        <w:rPr>
          <w:rFonts w:ascii="Arial"/>
          <w:i/>
          <w:sz w:val="20"/>
        </w:rPr>
      </w:pPr>
    </w:p>
    <w:p w14:paraId="3B6E6754" w14:textId="77777777" w:rsidR="007D63C5" w:rsidRDefault="00790D2C">
      <w:pPr>
        <w:ind w:left="416" w:hanging="284"/>
        <w:rPr>
          <w:sz w:val="20"/>
        </w:rPr>
      </w:pPr>
      <w:r>
        <w:rPr>
          <w:b/>
          <w:sz w:val="20"/>
        </w:rPr>
        <w:t>A</w:t>
      </w:r>
      <w:r>
        <w:rPr>
          <w:b/>
          <w:spacing w:val="-9"/>
          <w:sz w:val="20"/>
        </w:rPr>
        <w:t xml:space="preserve"> </w:t>
      </w:r>
      <w:r>
        <w:rPr>
          <w:b/>
          <w:sz w:val="20"/>
        </w:rPr>
        <w:t>–</w:t>
      </w:r>
      <w:r>
        <w:rPr>
          <w:b/>
          <w:spacing w:val="-9"/>
          <w:sz w:val="20"/>
        </w:rPr>
        <w:t xml:space="preserve"> </w:t>
      </w:r>
      <w:r>
        <w:rPr>
          <w:sz w:val="20"/>
        </w:rPr>
        <w:t>Employer-led</w:t>
      </w:r>
      <w:r>
        <w:rPr>
          <w:spacing w:val="-8"/>
          <w:sz w:val="20"/>
        </w:rPr>
        <w:t xml:space="preserve"> </w:t>
      </w:r>
      <w:r>
        <w:rPr>
          <w:sz w:val="20"/>
        </w:rPr>
        <w:t>Refugee</w:t>
      </w:r>
      <w:r>
        <w:rPr>
          <w:spacing w:val="-9"/>
          <w:sz w:val="20"/>
        </w:rPr>
        <w:t xml:space="preserve"> </w:t>
      </w:r>
      <w:r>
        <w:rPr>
          <w:sz w:val="20"/>
        </w:rPr>
        <w:t xml:space="preserve">Employment </w:t>
      </w:r>
      <w:r>
        <w:rPr>
          <w:spacing w:val="-2"/>
          <w:sz w:val="20"/>
        </w:rPr>
        <w:t>project</w:t>
      </w:r>
    </w:p>
    <w:p w14:paraId="3B6E6755" w14:textId="77777777" w:rsidR="007D63C5" w:rsidRDefault="00790D2C">
      <w:pPr>
        <w:spacing w:before="2" w:line="243" w:lineRule="exact"/>
        <w:ind w:left="132"/>
        <w:rPr>
          <w:sz w:val="20"/>
        </w:rPr>
      </w:pPr>
      <w:r>
        <w:rPr>
          <w:b/>
          <w:sz w:val="20"/>
        </w:rPr>
        <w:t>B</w:t>
      </w:r>
      <w:r>
        <w:rPr>
          <w:b/>
          <w:spacing w:val="-5"/>
          <w:sz w:val="20"/>
        </w:rPr>
        <w:t xml:space="preserve"> </w:t>
      </w:r>
      <w:r>
        <w:rPr>
          <w:b/>
          <w:sz w:val="20"/>
        </w:rPr>
        <w:t>–</w:t>
      </w:r>
      <w:r>
        <w:rPr>
          <w:b/>
          <w:spacing w:val="-6"/>
          <w:sz w:val="20"/>
        </w:rPr>
        <w:t xml:space="preserve"> </w:t>
      </w:r>
      <w:r>
        <w:rPr>
          <w:sz w:val="20"/>
        </w:rPr>
        <w:t>Women's</w:t>
      </w:r>
      <w:r>
        <w:rPr>
          <w:spacing w:val="-4"/>
          <w:sz w:val="20"/>
        </w:rPr>
        <w:t xml:space="preserve"> </w:t>
      </w:r>
      <w:r>
        <w:rPr>
          <w:sz w:val="20"/>
        </w:rPr>
        <w:t>Employment</w:t>
      </w:r>
      <w:r>
        <w:rPr>
          <w:spacing w:val="-6"/>
          <w:sz w:val="20"/>
        </w:rPr>
        <w:t xml:space="preserve"> </w:t>
      </w:r>
      <w:r>
        <w:rPr>
          <w:sz w:val="20"/>
        </w:rPr>
        <w:t>Into</w:t>
      </w:r>
      <w:r>
        <w:rPr>
          <w:spacing w:val="-5"/>
          <w:sz w:val="20"/>
        </w:rPr>
        <w:t xml:space="preserve"> </w:t>
      </w:r>
      <w:r>
        <w:rPr>
          <w:spacing w:val="-2"/>
          <w:sz w:val="20"/>
        </w:rPr>
        <w:t>Action</w:t>
      </w:r>
    </w:p>
    <w:p w14:paraId="3B6E6756" w14:textId="77777777" w:rsidR="007D63C5" w:rsidRDefault="00790D2C">
      <w:pPr>
        <w:spacing w:line="243" w:lineRule="exact"/>
        <w:ind w:left="132"/>
        <w:rPr>
          <w:sz w:val="20"/>
        </w:rPr>
      </w:pPr>
      <w:r>
        <w:rPr>
          <w:b/>
          <w:sz w:val="20"/>
        </w:rPr>
        <w:t>C</w:t>
      </w:r>
      <w:r>
        <w:rPr>
          <w:b/>
          <w:spacing w:val="-5"/>
          <w:sz w:val="20"/>
        </w:rPr>
        <w:t xml:space="preserve"> </w:t>
      </w:r>
      <w:r>
        <w:rPr>
          <w:b/>
          <w:sz w:val="20"/>
        </w:rPr>
        <w:t>–</w:t>
      </w:r>
      <w:r>
        <w:rPr>
          <w:b/>
          <w:spacing w:val="-6"/>
          <w:sz w:val="20"/>
        </w:rPr>
        <w:t xml:space="preserve"> </w:t>
      </w:r>
      <w:r>
        <w:rPr>
          <w:sz w:val="20"/>
        </w:rPr>
        <w:t>Sonder</w:t>
      </w:r>
      <w:r>
        <w:rPr>
          <w:spacing w:val="-5"/>
          <w:sz w:val="20"/>
        </w:rPr>
        <w:t xml:space="preserve"> </w:t>
      </w:r>
      <w:r>
        <w:rPr>
          <w:sz w:val="20"/>
        </w:rPr>
        <w:t>Employment</w:t>
      </w:r>
      <w:r>
        <w:rPr>
          <w:spacing w:val="-5"/>
          <w:sz w:val="20"/>
        </w:rPr>
        <w:t xml:space="preserve"> </w:t>
      </w:r>
      <w:r>
        <w:rPr>
          <w:spacing w:val="-2"/>
          <w:sz w:val="20"/>
        </w:rPr>
        <w:t>Solutions</w:t>
      </w:r>
    </w:p>
    <w:p w14:paraId="3B6E6757" w14:textId="77777777" w:rsidR="007D63C5" w:rsidRDefault="00790D2C">
      <w:pPr>
        <w:ind w:left="132"/>
        <w:rPr>
          <w:sz w:val="20"/>
        </w:rPr>
      </w:pPr>
      <w:r>
        <w:rPr>
          <w:b/>
          <w:sz w:val="20"/>
        </w:rPr>
        <w:t>D</w:t>
      </w:r>
      <w:r>
        <w:rPr>
          <w:b/>
          <w:spacing w:val="-3"/>
          <w:sz w:val="20"/>
        </w:rPr>
        <w:t xml:space="preserve"> </w:t>
      </w:r>
      <w:r>
        <w:rPr>
          <w:b/>
          <w:sz w:val="20"/>
        </w:rPr>
        <w:t>–</w:t>
      </w:r>
      <w:r>
        <w:rPr>
          <w:b/>
          <w:spacing w:val="-2"/>
          <w:sz w:val="20"/>
        </w:rPr>
        <w:t xml:space="preserve"> </w:t>
      </w:r>
      <w:r>
        <w:rPr>
          <w:spacing w:val="-2"/>
          <w:sz w:val="20"/>
        </w:rPr>
        <w:t>UpCycLinc</w:t>
      </w:r>
    </w:p>
    <w:p w14:paraId="3B6E6758" w14:textId="77777777" w:rsidR="007D63C5" w:rsidRDefault="00790D2C">
      <w:pPr>
        <w:spacing w:before="1"/>
        <w:ind w:left="132"/>
        <w:rPr>
          <w:sz w:val="20"/>
        </w:rPr>
      </w:pPr>
      <w:r>
        <w:rPr>
          <w:b/>
          <w:sz w:val="20"/>
        </w:rPr>
        <w:t>E</w:t>
      </w:r>
      <w:r>
        <w:rPr>
          <w:b/>
          <w:spacing w:val="-6"/>
          <w:sz w:val="20"/>
        </w:rPr>
        <w:t xml:space="preserve"> </w:t>
      </w:r>
      <w:r>
        <w:rPr>
          <w:b/>
          <w:sz w:val="20"/>
        </w:rPr>
        <w:t>–</w:t>
      </w:r>
      <w:r>
        <w:rPr>
          <w:b/>
          <w:spacing w:val="-7"/>
          <w:sz w:val="20"/>
        </w:rPr>
        <w:t xml:space="preserve"> </w:t>
      </w:r>
      <w:r>
        <w:rPr>
          <w:sz w:val="20"/>
        </w:rPr>
        <w:t>Multicultural</w:t>
      </w:r>
      <w:r>
        <w:rPr>
          <w:spacing w:val="-6"/>
          <w:sz w:val="20"/>
        </w:rPr>
        <w:t xml:space="preserve"> </w:t>
      </w:r>
      <w:r>
        <w:rPr>
          <w:sz w:val="20"/>
        </w:rPr>
        <w:t>Enterprise</w:t>
      </w:r>
      <w:r>
        <w:rPr>
          <w:spacing w:val="-7"/>
          <w:sz w:val="20"/>
        </w:rPr>
        <w:t xml:space="preserve"> </w:t>
      </w:r>
      <w:r>
        <w:rPr>
          <w:spacing w:val="-2"/>
          <w:sz w:val="20"/>
        </w:rPr>
        <w:t>Development</w:t>
      </w:r>
    </w:p>
    <w:p w14:paraId="3B6E6759" w14:textId="77777777" w:rsidR="007D63C5" w:rsidRDefault="00790D2C">
      <w:pPr>
        <w:spacing w:before="183" w:line="276" w:lineRule="auto"/>
        <w:ind w:left="636" w:right="1555"/>
        <w:rPr>
          <w:sz w:val="20"/>
        </w:rPr>
      </w:pPr>
      <w:r>
        <w:rPr>
          <w:noProof/>
        </w:rPr>
        <mc:AlternateContent>
          <mc:Choice Requires="wps">
            <w:drawing>
              <wp:anchor distT="0" distB="0" distL="0" distR="0" simplePos="0" relativeHeight="15825920" behindDoc="0" locked="0" layoutInCell="1" allowOverlap="1" wp14:anchorId="3B6E711E" wp14:editId="58981516">
                <wp:simplePos x="0" y="0"/>
                <wp:positionH relativeFrom="page">
                  <wp:posOffset>5081270</wp:posOffset>
                </wp:positionH>
                <wp:positionV relativeFrom="paragraph">
                  <wp:posOffset>134359</wp:posOffset>
                </wp:positionV>
                <wp:extent cx="266700" cy="121920"/>
                <wp:effectExtent l="0" t="0" r="0" b="0"/>
                <wp:wrapNone/>
                <wp:docPr id="449" name="Graphic 4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6615EF59" id="Graphic 449" o:spid="_x0000_s1026" alt="&quot;&quot;" style="position:absolute;margin-left:400.1pt;margin-top:10.6pt;width:21pt;height:9.6pt;z-index:1582592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26432" behindDoc="0" locked="0" layoutInCell="1" allowOverlap="1" wp14:anchorId="3B6E7120" wp14:editId="5D6DD7C3">
                <wp:simplePos x="0" y="0"/>
                <wp:positionH relativeFrom="page">
                  <wp:posOffset>5081270</wp:posOffset>
                </wp:positionH>
                <wp:positionV relativeFrom="paragraph">
                  <wp:posOffset>317239</wp:posOffset>
                </wp:positionV>
                <wp:extent cx="266700" cy="121920"/>
                <wp:effectExtent l="0" t="0" r="0" b="0"/>
                <wp:wrapNone/>
                <wp:docPr id="450" name="Graphic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2DFC1B08" id="Graphic 450" o:spid="_x0000_s1026" alt="&quot;&quot;" style="position:absolute;margin-left:400.1pt;margin-top:25pt;width:21pt;height:9.6pt;z-index:1582643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75A" w14:textId="77777777" w:rsidR="007D63C5" w:rsidRDefault="00790D2C">
      <w:pPr>
        <w:ind w:left="636"/>
        <w:rPr>
          <w:sz w:val="20"/>
        </w:rPr>
      </w:pPr>
      <w:r>
        <w:rPr>
          <w:noProof/>
        </w:rPr>
        <mc:AlternateContent>
          <mc:Choice Requires="wps">
            <w:drawing>
              <wp:anchor distT="0" distB="0" distL="0" distR="0" simplePos="0" relativeHeight="15826944" behindDoc="0" locked="0" layoutInCell="1" allowOverlap="1" wp14:anchorId="3B6E7122" wp14:editId="59FB4DD2">
                <wp:simplePos x="0" y="0"/>
                <wp:positionH relativeFrom="page">
                  <wp:posOffset>5081270</wp:posOffset>
                </wp:positionH>
                <wp:positionV relativeFrom="paragraph">
                  <wp:posOffset>34966</wp:posOffset>
                </wp:positionV>
                <wp:extent cx="266700" cy="121920"/>
                <wp:effectExtent l="0" t="0" r="0" b="0"/>
                <wp:wrapNone/>
                <wp:docPr id="451" name="Graphic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765053A2" id="Graphic 451" o:spid="_x0000_s1026" alt="&quot;&quot;" style="position:absolute;margin-left:400.1pt;margin-top:2.75pt;width:21pt;height:9.6pt;z-index:1582694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75B" w14:textId="77777777" w:rsidR="007D63C5" w:rsidRDefault="007D63C5">
      <w:pPr>
        <w:rPr>
          <w:sz w:val="20"/>
        </w:rPr>
        <w:sectPr w:rsidR="007D63C5">
          <w:type w:val="continuous"/>
          <w:pgSz w:w="11910" w:h="16840"/>
          <w:pgMar w:top="480" w:right="220" w:bottom="280" w:left="1000" w:header="589" w:footer="556" w:gutter="0"/>
          <w:cols w:num="2" w:space="720" w:equalWidth="0">
            <w:col w:w="6823" w:space="48"/>
            <w:col w:w="3819"/>
          </w:cols>
        </w:sectPr>
      </w:pPr>
    </w:p>
    <w:p w14:paraId="3B6E675C" w14:textId="77777777" w:rsidR="007D63C5" w:rsidRDefault="007D63C5">
      <w:pPr>
        <w:pStyle w:val="BodyText"/>
        <w:rPr>
          <w:sz w:val="20"/>
        </w:rPr>
      </w:pPr>
    </w:p>
    <w:p w14:paraId="3B6E675D" w14:textId="77777777" w:rsidR="007D63C5" w:rsidRDefault="007D63C5">
      <w:pPr>
        <w:pStyle w:val="BodyText"/>
        <w:rPr>
          <w:sz w:val="20"/>
        </w:rPr>
      </w:pPr>
    </w:p>
    <w:p w14:paraId="3B6E675E" w14:textId="77777777" w:rsidR="007D63C5" w:rsidRDefault="007D63C5">
      <w:pPr>
        <w:pStyle w:val="BodyText"/>
        <w:rPr>
          <w:sz w:val="20"/>
        </w:rPr>
      </w:pPr>
    </w:p>
    <w:p w14:paraId="3B6E675F" w14:textId="77777777" w:rsidR="007D63C5" w:rsidRDefault="007D63C5">
      <w:pPr>
        <w:pStyle w:val="BodyText"/>
        <w:rPr>
          <w:sz w:val="20"/>
        </w:rPr>
      </w:pPr>
    </w:p>
    <w:p w14:paraId="3B6E6760" w14:textId="77777777" w:rsidR="007D63C5" w:rsidRDefault="007D63C5">
      <w:pPr>
        <w:pStyle w:val="BodyText"/>
        <w:rPr>
          <w:sz w:val="20"/>
        </w:rPr>
      </w:pPr>
    </w:p>
    <w:p w14:paraId="3B6E6761" w14:textId="77777777" w:rsidR="007D63C5" w:rsidRDefault="007D63C5">
      <w:pPr>
        <w:pStyle w:val="BodyText"/>
        <w:rPr>
          <w:sz w:val="20"/>
        </w:rPr>
      </w:pPr>
    </w:p>
    <w:p w14:paraId="3B6E6762" w14:textId="77777777" w:rsidR="007D63C5" w:rsidRDefault="007D63C5">
      <w:pPr>
        <w:pStyle w:val="BodyText"/>
        <w:rPr>
          <w:sz w:val="20"/>
        </w:rPr>
      </w:pPr>
    </w:p>
    <w:p w14:paraId="3B6E6763" w14:textId="77777777" w:rsidR="007D63C5" w:rsidRDefault="007D63C5">
      <w:pPr>
        <w:pStyle w:val="BodyText"/>
        <w:rPr>
          <w:sz w:val="20"/>
        </w:rPr>
      </w:pPr>
    </w:p>
    <w:p w14:paraId="3B6E6764" w14:textId="77777777" w:rsidR="007D63C5" w:rsidRDefault="007D63C5">
      <w:pPr>
        <w:pStyle w:val="BodyText"/>
        <w:rPr>
          <w:sz w:val="20"/>
        </w:rPr>
      </w:pPr>
    </w:p>
    <w:p w14:paraId="3B6E6765" w14:textId="77777777" w:rsidR="007D63C5" w:rsidRDefault="007D63C5">
      <w:pPr>
        <w:pStyle w:val="BodyText"/>
        <w:rPr>
          <w:sz w:val="20"/>
        </w:rPr>
      </w:pPr>
    </w:p>
    <w:p w14:paraId="3B6E6766" w14:textId="77777777" w:rsidR="007D63C5" w:rsidRDefault="007D63C5">
      <w:pPr>
        <w:pStyle w:val="BodyText"/>
        <w:rPr>
          <w:sz w:val="20"/>
        </w:rPr>
      </w:pPr>
    </w:p>
    <w:p w14:paraId="3B6E6767" w14:textId="77777777" w:rsidR="007D63C5" w:rsidRDefault="007D63C5">
      <w:pPr>
        <w:pStyle w:val="BodyText"/>
        <w:spacing w:before="30"/>
        <w:rPr>
          <w:sz w:val="20"/>
        </w:rPr>
      </w:pPr>
    </w:p>
    <w:p w14:paraId="3B6E6768" w14:textId="77777777" w:rsidR="007D63C5" w:rsidRDefault="00790D2C">
      <w:pPr>
        <w:ind w:left="132" w:right="1024"/>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2"/>
          <w:sz w:val="20"/>
        </w:rPr>
        <w:t xml:space="preserve"> </w:t>
      </w:r>
      <w:r>
        <w:rPr>
          <w:i/>
          <w:color w:val="404040"/>
          <w:sz w:val="20"/>
        </w:rPr>
        <w:t>at</w:t>
      </w:r>
      <w:r>
        <w:rPr>
          <w:i/>
          <w:color w:val="404040"/>
          <w:spacing w:val="-3"/>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each</w:t>
      </w:r>
      <w:r>
        <w:rPr>
          <w:i/>
          <w:color w:val="404040"/>
          <w:spacing w:val="-2"/>
          <w:sz w:val="20"/>
        </w:rPr>
        <w:t xml:space="preserve"> </w:t>
      </w:r>
      <w:r>
        <w:rPr>
          <w:i/>
          <w:color w:val="404040"/>
          <w:sz w:val="20"/>
        </w:rPr>
        <w:t xml:space="preserve">quarter. </w:t>
      </w:r>
      <w:r>
        <w:rPr>
          <w:i/>
          <w:sz w:val="20"/>
        </w:rPr>
        <w:t xml:space="preserve">Impact analyses were run for </w:t>
      </w:r>
      <w:r>
        <w:rPr>
          <w:i/>
          <w:color w:val="404040"/>
          <w:sz w:val="20"/>
        </w:rPr>
        <w:t xml:space="preserve">498 Migrants and Refugees clients; 72% of those who commenced the project as </w:t>
      </w:r>
      <w:bookmarkStart w:id="155" w:name="_bookmark154"/>
      <w:bookmarkEnd w:id="155"/>
      <w:r>
        <w:rPr>
          <w:i/>
          <w:color w:val="404040"/>
          <w:sz w:val="20"/>
        </w:rPr>
        <w:t>recorded in DEX</w:t>
      </w:r>
    </w:p>
    <w:p w14:paraId="3B6E6769" w14:textId="77777777" w:rsidR="007D63C5" w:rsidRDefault="00790D2C">
      <w:pPr>
        <w:spacing w:before="238"/>
        <w:ind w:left="132"/>
        <w:rPr>
          <w:rFonts w:ascii="Arial" w:hAnsi="Arial"/>
          <w:i/>
          <w:sz w:val="20"/>
        </w:rPr>
      </w:pP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D-40</w:t>
      </w:r>
      <w:r>
        <w:rPr>
          <w:rFonts w:ascii="Arial" w:hAnsi="Arial"/>
          <w:i/>
          <w:color w:val="44536A"/>
          <w:spacing w:val="-6"/>
          <w:sz w:val="20"/>
        </w:rPr>
        <w:t xml:space="preserve"> </w:t>
      </w:r>
      <w:r>
        <w:rPr>
          <w:rFonts w:ascii="Arial" w:hAnsi="Arial"/>
          <w:i/>
          <w:color w:val="44536A"/>
          <w:sz w:val="20"/>
        </w:rPr>
        <w:t>Any</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8"/>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while</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Migrants</w:t>
      </w:r>
      <w:r>
        <w:rPr>
          <w:rFonts w:ascii="Arial" w:hAnsi="Arial"/>
          <w:i/>
          <w:color w:val="44536A"/>
          <w:spacing w:val="-7"/>
          <w:sz w:val="20"/>
        </w:rPr>
        <w:t xml:space="preserve"> </w:t>
      </w:r>
      <w:r>
        <w:rPr>
          <w:rFonts w:ascii="Arial" w:hAnsi="Arial"/>
          <w:i/>
          <w:color w:val="44536A"/>
          <w:sz w:val="20"/>
        </w:rPr>
        <w:t>and</w:t>
      </w:r>
      <w:r>
        <w:rPr>
          <w:rFonts w:ascii="Arial" w:hAnsi="Arial"/>
          <w:i/>
          <w:color w:val="44536A"/>
          <w:spacing w:val="-5"/>
          <w:sz w:val="20"/>
        </w:rPr>
        <w:t xml:space="preserve"> </w:t>
      </w:r>
      <w:r>
        <w:rPr>
          <w:rFonts w:ascii="Arial" w:hAnsi="Arial"/>
          <w:i/>
          <w:color w:val="44536A"/>
          <w:spacing w:val="-2"/>
          <w:sz w:val="20"/>
        </w:rPr>
        <w:t>Refugees</w:t>
      </w:r>
    </w:p>
    <w:p w14:paraId="3B6E676A" w14:textId="77777777" w:rsidR="007D63C5" w:rsidRDefault="007D63C5">
      <w:pPr>
        <w:pStyle w:val="BodyText"/>
        <w:spacing w:before="5"/>
        <w:rPr>
          <w:rFonts w:ascii="Arial"/>
          <w:i/>
          <w:sz w:val="20"/>
        </w:rPr>
      </w:pPr>
    </w:p>
    <w:p w14:paraId="3B6E676B" w14:textId="77777777" w:rsidR="007D63C5" w:rsidRDefault="00790D2C">
      <w:pPr>
        <w:ind w:left="7143" w:right="130" w:hanging="284"/>
        <w:rPr>
          <w:sz w:val="20"/>
        </w:rPr>
      </w:pPr>
      <w:r>
        <w:rPr>
          <w:noProof/>
        </w:rPr>
        <mc:AlternateContent>
          <mc:Choice Requires="wpg">
            <w:drawing>
              <wp:anchor distT="0" distB="0" distL="0" distR="0" simplePos="0" relativeHeight="480008704" behindDoc="1" locked="0" layoutInCell="1" allowOverlap="1" wp14:anchorId="3B6E7124" wp14:editId="18E56668">
                <wp:simplePos x="0" y="0"/>
                <wp:positionH relativeFrom="page">
                  <wp:posOffset>720090</wp:posOffset>
                </wp:positionH>
                <wp:positionV relativeFrom="paragraph">
                  <wp:posOffset>-72226</wp:posOffset>
                </wp:positionV>
                <wp:extent cx="4536440" cy="3479165"/>
                <wp:effectExtent l="0" t="0" r="0" b="0"/>
                <wp:wrapNone/>
                <wp:docPr id="452" name="Group 4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6440" cy="3479165"/>
                          <a:chOff x="0" y="0"/>
                          <a:chExt cx="4536440" cy="3479165"/>
                        </a:xfrm>
                      </wpg:grpSpPr>
                      <pic:pic xmlns:pic="http://schemas.openxmlformats.org/drawingml/2006/picture">
                        <pic:nvPicPr>
                          <pic:cNvPr id="453" name="Image 453"/>
                          <pic:cNvPicPr/>
                        </pic:nvPicPr>
                        <pic:blipFill>
                          <a:blip r:embed="rId252" cstate="print"/>
                          <a:stretch>
                            <a:fillRect/>
                          </a:stretch>
                        </pic:blipFill>
                        <pic:spPr>
                          <a:xfrm>
                            <a:off x="0" y="0"/>
                            <a:ext cx="4280952" cy="3478946"/>
                          </a:xfrm>
                          <a:prstGeom prst="rect">
                            <a:avLst/>
                          </a:prstGeom>
                        </pic:spPr>
                      </pic:pic>
                      <wps:wsp>
                        <wps:cNvPr id="454" name="Graphic 454"/>
                        <wps:cNvSpPr/>
                        <wps:spPr>
                          <a:xfrm>
                            <a:off x="4269740" y="1137918"/>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455" name="Graphic 455"/>
                        <wps:cNvSpPr/>
                        <wps:spPr>
                          <a:xfrm>
                            <a:off x="4269740" y="1320797"/>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wps:wsp>
                        <wps:cNvPr id="456" name="Graphic 456"/>
                        <wps:cNvSpPr/>
                        <wps:spPr>
                          <a:xfrm>
                            <a:off x="4269740" y="1511297"/>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1C41E702" id="Group 452" o:spid="_x0000_s1026" alt="&quot;&quot;" style="position:absolute;margin-left:56.7pt;margin-top:-5.7pt;width:357.2pt;height:273.95pt;z-index:-23307776;mso-wrap-distance-left:0;mso-wrap-distance-right:0;mso-position-horizontal-relative:page" coordsize="45364,34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">
                <v:shape id="Image 453" o:spid="_x0000_s1027" type="#_x0000_t75" style="position:absolute;width:42809;height:34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">
                  <v:imagedata r:id="rId253" o:title=""/>
                </v:shape>
                <v:shape id="Graphic 454" o:spid="_x0000_s1028" style="position:absolute;left:42697;top:11379;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" path="m266700,l,,,121920r266700,l266700,xe" fillcolor="#00a1c6" stroked="f">
                  <v:path arrowok="t"/>
                </v:shape>
                <v:shape id="Graphic 455" o:spid="_x0000_s1029" style="position:absolute;left:42697;top:13207;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" path="m266700,l,,,121919r266700,l266700,xe" fillcolor="#eb5f2b" stroked="f">
                  <v:path arrowok="t"/>
                </v:shape>
                <v:shape id="Graphic 456" o:spid="_x0000_s1030" style="position:absolute;left:42697;top:15112;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" path="m266700,l,,,121919r266700,l266700,xe" fillcolor="#d6d1cc" stroked="f">
                  <v:path arrowok="t"/>
                </v:shape>
                <w10:wrap anchorx="page"/>
              </v:group>
            </w:pict>
          </mc:Fallback>
        </mc:AlternateContent>
      </w:r>
      <w:r>
        <w:rPr>
          <w:b/>
          <w:sz w:val="20"/>
        </w:rPr>
        <w:t>A</w:t>
      </w:r>
      <w:r>
        <w:rPr>
          <w:b/>
          <w:spacing w:val="-9"/>
          <w:sz w:val="20"/>
        </w:rPr>
        <w:t xml:space="preserve"> </w:t>
      </w:r>
      <w:r>
        <w:rPr>
          <w:b/>
          <w:sz w:val="20"/>
        </w:rPr>
        <w:t>–</w:t>
      </w:r>
      <w:r>
        <w:rPr>
          <w:b/>
          <w:spacing w:val="-9"/>
          <w:sz w:val="20"/>
        </w:rPr>
        <w:t xml:space="preserve"> </w:t>
      </w:r>
      <w:r>
        <w:rPr>
          <w:sz w:val="20"/>
        </w:rPr>
        <w:t>Employer-led</w:t>
      </w:r>
      <w:r>
        <w:rPr>
          <w:spacing w:val="-8"/>
          <w:sz w:val="20"/>
        </w:rPr>
        <w:t xml:space="preserve"> </w:t>
      </w:r>
      <w:r>
        <w:rPr>
          <w:sz w:val="20"/>
        </w:rPr>
        <w:t>Refugee</w:t>
      </w:r>
      <w:r>
        <w:rPr>
          <w:spacing w:val="-9"/>
          <w:sz w:val="20"/>
        </w:rPr>
        <w:t xml:space="preserve"> </w:t>
      </w:r>
      <w:r>
        <w:rPr>
          <w:sz w:val="20"/>
        </w:rPr>
        <w:t xml:space="preserve">Employment </w:t>
      </w:r>
      <w:r>
        <w:rPr>
          <w:spacing w:val="-2"/>
          <w:sz w:val="20"/>
        </w:rPr>
        <w:t>project</w:t>
      </w:r>
    </w:p>
    <w:p w14:paraId="3B6E676C" w14:textId="77777777" w:rsidR="007D63C5" w:rsidRDefault="00790D2C">
      <w:pPr>
        <w:spacing w:before="1" w:line="243" w:lineRule="exact"/>
        <w:ind w:left="6860"/>
        <w:rPr>
          <w:sz w:val="20"/>
        </w:rPr>
      </w:pPr>
      <w:r>
        <w:rPr>
          <w:b/>
          <w:sz w:val="20"/>
        </w:rPr>
        <w:t>B</w:t>
      </w:r>
      <w:r>
        <w:rPr>
          <w:b/>
          <w:spacing w:val="-5"/>
          <w:sz w:val="20"/>
        </w:rPr>
        <w:t xml:space="preserve"> </w:t>
      </w:r>
      <w:r>
        <w:rPr>
          <w:b/>
          <w:sz w:val="20"/>
        </w:rPr>
        <w:t>–</w:t>
      </w:r>
      <w:r>
        <w:rPr>
          <w:b/>
          <w:spacing w:val="-6"/>
          <w:sz w:val="20"/>
        </w:rPr>
        <w:t xml:space="preserve"> </w:t>
      </w:r>
      <w:r>
        <w:rPr>
          <w:sz w:val="20"/>
        </w:rPr>
        <w:t>Women's</w:t>
      </w:r>
      <w:r>
        <w:rPr>
          <w:spacing w:val="-4"/>
          <w:sz w:val="20"/>
        </w:rPr>
        <w:t xml:space="preserve"> </w:t>
      </w:r>
      <w:r>
        <w:rPr>
          <w:sz w:val="20"/>
        </w:rPr>
        <w:t>Employment</w:t>
      </w:r>
      <w:r>
        <w:rPr>
          <w:spacing w:val="-6"/>
          <w:sz w:val="20"/>
        </w:rPr>
        <w:t xml:space="preserve"> </w:t>
      </w:r>
      <w:r>
        <w:rPr>
          <w:sz w:val="20"/>
        </w:rPr>
        <w:t>Into</w:t>
      </w:r>
      <w:r>
        <w:rPr>
          <w:spacing w:val="-5"/>
          <w:sz w:val="20"/>
        </w:rPr>
        <w:t xml:space="preserve"> </w:t>
      </w:r>
      <w:r>
        <w:rPr>
          <w:spacing w:val="-2"/>
          <w:sz w:val="20"/>
        </w:rPr>
        <w:t>Action</w:t>
      </w:r>
    </w:p>
    <w:p w14:paraId="3B6E676D" w14:textId="77777777" w:rsidR="007D63C5" w:rsidRDefault="00790D2C">
      <w:pPr>
        <w:spacing w:line="243" w:lineRule="exact"/>
        <w:ind w:left="6860"/>
        <w:rPr>
          <w:sz w:val="20"/>
        </w:rPr>
      </w:pPr>
      <w:r>
        <w:rPr>
          <w:b/>
          <w:sz w:val="20"/>
        </w:rPr>
        <w:t>C</w:t>
      </w:r>
      <w:r>
        <w:rPr>
          <w:b/>
          <w:spacing w:val="-5"/>
          <w:sz w:val="20"/>
        </w:rPr>
        <w:t xml:space="preserve"> </w:t>
      </w:r>
      <w:r>
        <w:rPr>
          <w:b/>
          <w:sz w:val="20"/>
        </w:rPr>
        <w:t>–</w:t>
      </w:r>
      <w:r>
        <w:rPr>
          <w:b/>
          <w:spacing w:val="-6"/>
          <w:sz w:val="20"/>
        </w:rPr>
        <w:t xml:space="preserve"> </w:t>
      </w:r>
      <w:r>
        <w:rPr>
          <w:sz w:val="20"/>
        </w:rPr>
        <w:t>Sonder</w:t>
      </w:r>
      <w:r>
        <w:rPr>
          <w:spacing w:val="-5"/>
          <w:sz w:val="20"/>
        </w:rPr>
        <w:t xml:space="preserve"> </w:t>
      </w:r>
      <w:r>
        <w:rPr>
          <w:sz w:val="20"/>
        </w:rPr>
        <w:t>Employment</w:t>
      </w:r>
      <w:r>
        <w:rPr>
          <w:spacing w:val="-5"/>
          <w:sz w:val="20"/>
        </w:rPr>
        <w:t xml:space="preserve"> </w:t>
      </w:r>
      <w:r>
        <w:rPr>
          <w:spacing w:val="-2"/>
          <w:sz w:val="20"/>
        </w:rPr>
        <w:t>Solutions</w:t>
      </w:r>
    </w:p>
    <w:p w14:paraId="3B6E676E" w14:textId="77777777" w:rsidR="007D63C5" w:rsidRDefault="00790D2C">
      <w:pPr>
        <w:spacing w:before="1"/>
        <w:ind w:left="6860"/>
        <w:rPr>
          <w:sz w:val="20"/>
        </w:rPr>
      </w:pPr>
      <w:r>
        <w:rPr>
          <w:b/>
          <w:sz w:val="20"/>
        </w:rPr>
        <w:t>D</w:t>
      </w:r>
      <w:r>
        <w:rPr>
          <w:b/>
          <w:spacing w:val="-3"/>
          <w:sz w:val="20"/>
        </w:rPr>
        <w:t xml:space="preserve"> </w:t>
      </w:r>
      <w:r>
        <w:rPr>
          <w:b/>
          <w:sz w:val="20"/>
        </w:rPr>
        <w:t>–</w:t>
      </w:r>
      <w:r>
        <w:rPr>
          <w:b/>
          <w:spacing w:val="-2"/>
          <w:sz w:val="20"/>
        </w:rPr>
        <w:t xml:space="preserve"> </w:t>
      </w:r>
      <w:r>
        <w:rPr>
          <w:spacing w:val="-2"/>
          <w:sz w:val="20"/>
        </w:rPr>
        <w:t>UpCycLinc</w:t>
      </w:r>
    </w:p>
    <w:p w14:paraId="3B6E676F" w14:textId="77777777" w:rsidR="007D63C5" w:rsidRDefault="00790D2C">
      <w:pPr>
        <w:spacing w:before="1"/>
        <w:ind w:left="6860"/>
        <w:rPr>
          <w:sz w:val="20"/>
        </w:rPr>
      </w:pPr>
      <w:r>
        <w:rPr>
          <w:b/>
          <w:sz w:val="20"/>
        </w:rPr>
        <w:t>E</w:t>
      </w:r>
      <w:r>
        <w:rPr>
          <w:b/>
          <w:spacing w:val="-6"/>
          <w:sz w:val="20"/>
        </w:rPr>
        <w:t xml:space="preserve"> </w:t>
      </w:r>
      <w:r>
        <w:rPr>
          <w:b/>
          <w:sz w:val="20"/>
        </w:rPr>
        <w:t>–</w:t>
      </w:r>
      <w:r>
        <w:rPr>
          <w:b/>
          <w:spacing w:val="-7"/>
          <w:sz w:val="20"/>
        </w:rPr>
        <w:t xml:space="preserve"> </w:t>
      </w:r>
      <w:r>
        <w:rPr>
          <w:sz w:val="20"/>
        </w:rPr>
        <w:t>Multicultural</w:t>
      </w:r>
      <w:r>
        <w:rPr>
          <w:spacing w:val="-6"/>
          <w:sz w:val="20"/>
        </w:rPr>
        <w:t xml:space="preserve"> </w:t>
      </w:r>
      <w:r>
        <w:rPr>
          <w:sz w:val="20"/>
        </w:rPr>
        <w:t>Enterprise</w:t>
      </w:r>
      <w:r>
        <w:rPr>
          <w:spacing w:val="-7"/>
          <w:sz w:val="20"/>
        </w:rPr>
        <w:t xml:space="preserve"> </w:t>
      </w:r>
      <w:r>
        <w:rPr>
          <w:spacing w:val="-2"/>
          <w:sz w:val="20"/>
        </w:rPr>
        <w:t>Development</w:t>
      </w:r>
    </w:p>
    <w:p w14:paraId="3B6E6770" w14:textId="77777777" w:rsidR="007D63C5" w:rsidRDefault="00790D2C">
      <w:pPr>
        <w:spacing w:before="185" w:line="276" w:lineRule="auto"/>
        <w:ind w:left="7364" w:right="1698"/>
        <w:rPr>
          <w:sz w:val="20"/>
        </w:rPr>
      </w:pPr>
      <w:r>
        <w:rPr>
          <w:sz w:val="20"/>
        </w:rPr>
        <w:t>Significant increase Significant</w:t>
      </w:r>
      <w:r>
        <w:rPr>
          <w:spacing w:val="-12"/>
          <w:sz w:val="20"/>
        </w:rPr>
        <w:t xml:space="preserve"> </w:t>
      </w:r>
      <w:r>
        <w:rPr>
          <w:sz w:val="20"/>
        </w:rPr>
        <w:t>decrease</w:t>
      </w:r>
    </w:p>
    <w:p w14:paraId="3B6E6771" w14:textId="77777777" w:rsidR="007D63C5" w:rsidRDefault="00790D2C">
      <w:pPr>
        <w:ind w:left="7364"/>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772" w14:textId="77777777" w:rsidR="007D63C5" w:rsidRDefault="007D63C5">
      <w:pPr>
        <w:pStyle w:val="BodyText"/>
        <w:rPr>
          <w:sz w:val="20"/>
        </w:rPr>
      </w:pPr>
    </w:p>
    <w:p w14:paraId="3B6E6773" w14:textId="77777777" w:rsidR="007D63C5" w:rsidRDefault="007D63C5">
      <w:pPr>
        <w:pStyle w:val="BodyText"/>
        <w:rPr>
          <w:sz w:val="20"/>
        </w:rPr>
      </w:pPr>
    </w:p>
    <w:p w14:paraId="3B6E6774" w14:textId="77777777" w:rsidR="007D63C5" w:rsidRDefault="007D63C5">
      <w:pPr>
        <w:pStyle w:val="BodyText"/>
        <w:rPr>
          <w:sz w:val="20"/>
        </w:rPr>
      </w:pPr>
    </w:p>
    <w:p w14:paraId="3B6E6775" w14:textId="77777777" w:rsidR="007D63C5" w:rsidRDefault="007D63C5">
      <w:pPr>
        <w:pStyle w:val="BodyText"/>
        <w:rPr>
          <w:sz w:val="20"/>
        </w:rPr>
      </w:pPr>
    </w:p>
    <w:p w14:paraId="3B6E6776" w14:textId="77777777" w:rsidR="007D63C5" w:rsidRDefault="007D63C5">
      <w:pPr>
        <w:pStyle w:val="BodyText"/>
        <w:rPr>
          <w:sz w:val="20"/>
        </w:rPr>
      </w:pPr>
    </w:p>
    <w:p w14:paraId="3B6E6777" w14:textId="77777777" w:rsidR="007D63C5" w:rsidRDefault="007D63C5">
      <w:pPr>
        <w:pStyle w:val="BodyText"/>
        <w:rPr>
          <w:sz w:val="20"/>
        </w:rPr>
      </w:pPr>
    </w:p>
    <w:p w14:paraId="3B6E6778" w14:textId="77777777" w:rsidR="007D63C5" w:rsidRDefault="007D63C5">
      <w:pPr>
        <w:pStyle w:val="BodyText"/>
        <w:rPr>
          <w:sz w:val="20"/>
        </w:rPr>
      </w:pPr>
    </w:p>
    <w:p w14:paraId="3B6E6779" w14:textId="77777777" w:rsidR="007D63C5" w:rsidRDefault="007D63C5">
      <w:pPr>
        <w:pStyle w:val="BodyText"/>
        <w:rPr>
          <w:sz w:val="20"/>
        </w:rPr>
      </w:pPr>
    </w:p>
    <w:p w14:paraId="3B6E677A" w14:textId="77777777" w:rsidR="007D63C5" w:rsidRDefault="007D63C5">
      <w:pPr>
        <w:pStyle w:val="BodyText"/>
        <w:rPr>
          <w:sz w:val="20"/>
        </w:rPr>
      </w:pPr>
    </w:p>
    <w:p w14:paraId="3B6E677B" w14:textId="77777777" w:rsidR="007D63C5" w:rsidRDefault="007D63C5">
      <w:pPr>
        <w:pStyle w:val="BodyText"/>
        <w:rPr>
          <w:sz w:val="20"/>
        </w:rPr>
      </w:pPr>
    </w:p>
    <w:p w14:paraId="3B6E677C" w14:textId="77777777" w:rsidR="007D63C5" w:rsidRDefault="007D63C5">
      <w:pPr>
        <w:pStyle w:val="BodyText"/>
        <w:rPr>
          <w:sz w:val="20"/>
        </w:rPr>
      </w:pPr>
    </w:p>
    <w:p w14:paraId="3B6E677D" w14:textId="77777777" w:rsidR="007D63C5" w:rsidRDefault="007D63C5">
      <w:pPr>
        <w:pStyle w:val="BodyText"/>
        <w:spacing w:before="112"/>
        <w:rPr>
          <w:sz w:val="20"/>
        </w:rPr>
      </w:pPr>
    </w:p>
    <w:p w14:paraId="3B6E677E"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498 Migrants and Refugees clients; 72% of those who commenced the project as recorded in DEX</w:t>
      </w:r>
    </w:p>
    <w:p w14:paraId="3B6E677F" w14:textId="77777777" w:rsidR="007D63C5" w:rsidRDefault="007D63C5">
      <w:pPr>
        <w:rPr>
          <w:sz w:val="20"/>
        </w:rPr>
        <w:sectPr w:rsidR="007D63C5">
          <w:type w:val="continuous"/>
          <w:pgSz w:w="11910" w:h="16840"/>
          <w:pgMar w:top="480" w:right="220" w:bottom="280" w:left="1000" w:header="589" w:footer="556" w:gutter="0"/>
          <w:cols w:space="720"/>
        </w:sectPr>
      </w:pPr>
    </w:p>
    <w:p w14:paraId="3B6E6780" w14:textId="77777777" w:rsidR="007D63C5" w:rsidRDefault="007D63C5">
      <w:pPr>
        <w:pStyle w:val="BodyText"/>
        <w:spacing w:before="5"/>
        <w:rPr>
          <w:i/>
          <w:sz w:val="13"/>
        </w:rPr>
      </w:pPr>
    </w:p>
    <w:p w14:paraId="3B6E6781" w14:textId="77777777" w:rsidR="007D63C5" w:rsidRDefault="007D63C5">
      <w:pPr>
        <w:rPr>
          <w:sz w:val="13"/>
        </w:rPr>
        <w:sectPr w:rsidR="007D63C5">
          <w:pgSz w:w="11910" w:h="16840"/>
          <w:pgMar w:top="2000" w:right="220" w:bottom="740" w:left="1000" w:header="589" w:footer="556" w:gutter="0"/>
          <w:cols w:space="720"/>
        </w:sectPr>
      </w:pPr>
    </w:p>
    <w:p w14:paraId="3B6E6782" w14:textId="77777777" w:rsidR="007D63C5" w:rsidRDefault="00790D2C">
      <w:pPr>
        <w:spacing w:before="93"/>
        <w:ind w:left="132"/>
        <w:rPr>
          <w:rFonts w:ascii="Arial" w:hAnsi="Arial"/>
          <w:i/>
          <w:sz w:val="20"/>
        </w:rPr>
      </w:pPr>
      <w:bookmarkStart w:id="156" w:name="_bookmark155"/>
      <w:bookmarkEnd w:id="156"/>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D-41</w:t>
      </w:r>
      <w:r>
        <w:rPr>
          <w:rFonts w:ascii="Arial" w:hAnsi="Arial"/>
          <w:i/>
          <w:color w:val="44536A"/>
          <w:spacing w:val="-7"/>
          <w:sz w:val="20"/>
        </w:rPr>
        <w:t xml:space="preserve"> </w:t>
      </w:r>
      <w:r>
        <w:rPr>
          <w:rFonts w:ascii="Arial" w:hAnsi="Arial"/>
          <w:i/>
          <w:color w:val="44536A"/>
          <w:sz w:val="20"/>
        </w:rPr>
        <w:t>Days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Migrants</w:t>
      </w:r>
      <w:r>
        <w:rPr>
          <w:rFonts w:ascii="Arial" w:hAnsi="Arial"/>
          <w:i/>
          <w:color w:val="44536A"/>
          <w:spacing w:val="-6"/>
          <w:sz w:val="20"/>
        </w:rPr>
        <w:t xml:space="preserve"> </w:t>
      </w:r>
      <w:r>
        <w:rPr>
          <w:rFonts w:ascii="Arial" w:hAnsi="Arial"/>
          <w:i/>
          <w:color w:val="44536A"/>
          <w:sz w:val="20"/>
        </w:rPr>
        <w:t>and</w:t>
      </w:r>
      <w:r>
        <w:rPr>
          <w:rFonts w:ascii="Arial" w:hAnsi="Arial"/>
          <w:i/>
          <w:color w:val="44536A"/>
          <w:spacing w:val="-7"/>
          <w:sz w:val="20"/>
        </w:rPr>
        <w:t xml:space="preserve"> </w:t>
      </w:r>
      <w:r>
        <w:rPr>
          <w:rFonts w:ascii="Arial" w:hAnsi="Arial"/>
          <w:i/>
          <w:color w:val="44536A"/>
          <w:spacing w:val="-2"/>
          <w:sz w:val="20"/>
        </w:rPr>
        <w:t>Refugees</w:t>
      </w:r>
    </w:p>
    <w:p w14:paraId="3B6E6783" w14:textId="77777777" w:rsidR="007D63C5" w:rsidRDefault="00790D2C">
      <w:pPr>
        <w:rPr>
          <w:rFonts w:ascii="Arial"/>
          <w:i/>
          <w:sz w:val="20"/>
        </w:rPr>
      </w:pPr>
      <w:r>
        <w:br w:type="column"/>
      </w:r>
    </w:p>
    <w:p w14:paraId="3B6E6784" w14:textId="77777777" w:rsidR="007D63C5" w:rsidRDefault="007D63C5">
      <w:pPr>
        <w:pStyle w:val="BodyText"/>
        <w:spacing w:before="134"/>
        <w:rPr>
          <w:rFonts w:ascii="Arial"/>
          <w:i/>
          <w:sz w:val="20"/>
        </w:rPr>
      </w:pPr>
    </w:p>
    <w:p w14:paraId="3B6E6785" w14:textId="77777777" w:rsidR="007D63C5" w:rsidRDefault="00790D2C">
      <w:pPr>
        <w:ind w:left="321" w:right="94" w:hanging="284"/>
        <w:rPr>
          <w:sz w:val="20"/>
        </w:rPr>
      </w:pPr>
      <w:r>
        <w:rPr>
          <w:noProof/>
        </w:rPr>
        <w:drawing>
          <wp:anchor distT="0" distB="0" distL="0" distR="0" simplePos="0" relativeHeight="15827456" behindDoc="0" locked="0" layoutInCell="1" allowOverlap="1" wp14:anchorId="3B6E7126" wp14:editId="576854D1">
            <wp:simplePos x="0" y="0"/>
            <wp:positionH relativeFrom="page">
              <wp:posOffset>774103</wp:posOffset>
            </wp:positionH>
            <wp:positionV relativeFrom="paragraph">
              <wp:posOffset>9005</wp:posOffset>
            </wp:positionV>
            <wp:extent cx="4189887" cy="3422076"/>
            <wp:effectExtent l="0" t="0" r="0" b="0"/>
            <wp:wrapNone/>
            <wp:docPr id="457" name="Image 457" descr="Figure D-41 -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descr="Figure D-41 - A graph"/>
                    <pic:cNvPicPr/>
                  </pic:nvPicPr>
                  <pic:blipFill>
                    <a:blip r:embed="rId254" cstate="print"/>
                    <a:stretch>
                      <a:fillRect/>
                    </a:stretch>
                  </pic:blipFill>
                  <pic:spPr>
                    <a:xfrm>
                      <a:off x="0" y="0"/>
                      <a:ext cx="4189887" cy="3422076"/>
                    </a:xfrm>
                    <a:prstGeom prst="rect">
                      <a:avLst/>
                    </a:prstGeom>
                  </pic:spPr>
                </pic:pic>
              </a:graphicData>
            </a:graphic>
          </wp:anchor>
        </w:drawing>
      </w:r>
      <w:r>
        <w:rPr>
          <w:b/>
          <w:sz w:val="20"/>
        </w:rPr>
        <w:t>A</w:t>
      </w:r>
      <w:r>
        <w:rPr>
          <w:b/>
          <w:spacing w:val="-9"/>
          <w:sz w:val="20"/>
        </w:rPr>
        <w:t xml:space="preserve"> </w:t>
      </w:r>
      <w:r>
        <w:rPr>
          <w:b/>
          <w:sz w:val="20"/>
        </w:rPr>
        <w:t>–</w:t>
      </w:r>
      <w:r>
        <w:rPr>
          <w:b/>
          <w:spacing w:val="-9"/>
          <w:sz w:val="20"/>
        </w:rPr>
        <w:t xml:space="preserve"> </w:t>
      </w:r>
      <w:r>
        <w:rPr>
          <w:sz w:val="20"/>
        </w:rPr>
        <w:t>Employer-led</w:t>
      </w:r>
      <w:r>
        <w:rPr>
          <w:spacing w:val="-8"/>
          <w:sz w:val="20"/>
        </w:rPr>
        <w:t xml:space="preserve"> </w:t>
      </w:r>
      <w:r>
        <w:rPr>
          <w:sz w:val="20"/>
        </w:rPr>
        <w:t>Refugee</w:t>
      </w:r>
      <w:r>
        <w:rPr>
          <w:spacing w:val="-9"/>
          <w:sz w:val="20"/>
        </w:rPr>
        <w:t xml:space="preserve"> </w:t>
      </w:r>
      <w:r>
        <w:rPr>
          <w:sz w:val="20"/>
        </w:rPr>
        <w:t xml:space="preserve">Employment </w:t>
      </w:r>
      <w:r>
        <w:rPr>
          <w:spacing w:val="-2"/>
          <w:sz w:val="20"/>
        </w:rPr>
        <w:t>project</w:t>
      </w:r>
    </w:p>
    <w:p w14:paraId="3B6E6786" w14:textId="77777777" w:rsidR="007D63C5" w:rsidRDefault="00790D2C">
      <w:pPr>
        <w:spacing w:before="2" w:line="243" w:lineRule="exact"/>
        <w:ind w:left="38"/>
        <w:rPr>
          <w:sz w:val="20"/>
        </w:rPr>
      </w:pPr>
      <w:r>
        <w:rPr>
          <w:b/>
          <w:sz w:val="20"/>
        </w:rPr>
        <w:t>B</w:t>
      </w:r>
      <w:r>
        <w:rPr>
          <w:b/>
          <w:spacing w:val="-5"/>
          <w:sz w:val="20"/>
        </w:rPr>
        <w:t xml:space="preserve"> </w:t>
      </w:r>
      <w:r>
        <w:rPr>
          <w:b/>
          <w:sz w:val="20"/>
        </w:rPr>
        <w:t>–</w:t>
      </w:r>
      <w:r>
        <w:rPr>
          <w:b/>
          <w:spacing w:val="-6"/>
          <w:sz w:val="20"/>
        </w:rPr>
        <w:t xml:space="preserve"> </w:t>
      </w:r>
      <w:r>
        <w:rPr>
          <w:sz w:val="20"/>
        </w:rPr>
        <w:t>Women's</w:t>
      </w:r>
      <w:r>
        <w:rPr>
          <w:spacing w:val="-4"/>
          <w:sz w:val="20"/>
        </w:rPr>
        <w:t xml:space="preserve"> </w:t>
      </w:r>
      <w:r>
        <w:rPr>
          <w:sz w:val="20"/>
        </w:rPr>
        <w:t>Employment</w:t>
      </w:r>
      <w:r>
        <w:rPr>
          <w:spacing w:val="-6"/>
          <w:sz w:val="20"/>
        </w:rPr>
        <w:t xml:space="preserve"> </w:t>
      </w:r>
      <w:r>
        <w:rPr>
          <w:sz w:val="20"/>
        </w:rPr>
        <w:t>Into</w:t>
      </w:r>
      <w:r>
        <w:rPr>
          <w:spacing w:val="-5"/>
          <w:sz w:val="20"/>
        </w:rPr>
        <w:t xml:space="preserve"> </w:t>
      </w:r>
      <w:r>
        <w:rPr>
          <w:spacing w:val="-2"/>
          <w:sz w:val="20"/>
        </w:rPr>
        <w:t>Action</w:t>
      </w:r>
    </w:p>
    <w:p w14:paraId="3B6E6787" w14:textId="77777777" w:rsidR="007D63C5" w:rsidRDefault="00790D2C">
      <w:pPr>
        <w:spacing w:line="243" w:lineRule="exact"/>
        <w:ind w:left="38"/>
        <w:rPr>
          <w:sz w:val="20"/>
        </w:rPr>
      </w:pPr>
      <w:r>
        <w:rPr>
          <w:b/>
          <w:sz w:val="20"/>
        </w:rPr>
        <w:t>C</w:t>
      </w:r>
      <w:r>
        <w:rPr>
          <w:b/>
          <w:spacing w:val="-5"/>
          <w:sz w:val="20"/>
        </w:rPr>
        <w:t xml:space="preserve"> </w:t>
      </w:r>
      <w:r>
        <w:rPr>
          <w:b/>
          <w:sz w:val="20"/>
        </w:rPr>
        <w:t>–</w:t>
      </w:r>
      <w:r>
        <w:rPr>
          <w:b/>
          <w:spacing w:val="-6"/>
          <w:sz w:val="20"/>
        </w:rPr>
        <w:t xml:space="preserve"> </w:t>
      </w:r>
      <w:r>
        <w:rPr>
          <w:sz w:val="20"/>
        </w:rPr>
        <w:t>Sonder</w:t>
      </w:r>
      <w:r>
        <w:rPr>
          <w:spacing w:val="-5"/>
          <w:sz w:val="20"/>
        </w:rPr>
        <w:t xml:space="preserve"> </w:t>
      </w:r>
      <w:r>
        <w:rPr>
          <w:sz w:val="20"/>
        </w:rPr>
        <w:t>Employment</w:t>
      </w:r>
      <w:r>
        <w:rPr>
          <w:spacing w:val="-5"/>
          <w:sz w:val="20"/>
        </w:rPr>
        <w:t xml:space="preserve"> </w:t>
      </w:r>
      <w:r>
        <w:rPr>
          <w:spacing w:val="-2"/>
          <w:sz w:val="20"/>
        </w:rPr>
        <w:t>Solutions</w:t>
      </w:r>
    </w:p>
    <w:p w14:paraId="3B6E6788" w14:textId="77777777" w:rsidR="007D63C5" w:rsidRDefault="00790D2C">
      <w:pPr>
        <w:ind w:left="38"/>
        <w:rPr>
          <w:sz w:val="20"/>
        </w:rPr>
      </w:pPr>
      <w:r>
        <w:rPr>
          <w:b/>
          <w:sz w:val="20"/>
        </w:rPr>
        <w:t>D</w:t>
      </w:r>
      <w:r>
        <w:rPr>
          <w:b/>
          <w:spacing w:val="-3"/>
          <w:sz w:val="20"/>
        </w:rPr>
        <w:t xml:space="preserve"> </w:t>
      </w:r>
      <w:r>
        <w:rPr>
          <w:b/>
          <w:sz w:val="20"/>
        </w:rPr>
        <w:t>–</w:t>
      </w:r>
      <w:r>
        <w:rPr>
          <w:b/>
          <w:spacing w:val="-2"/>
          <w:sz w:val="20"/>
        </w:rPr>
        <w:t xml:space="preserve"> </w:t>
      </w:r>
      <w:r>
        <w:rPr>
          <w:spacing w:val="-2"/>
          <w:sz w:val="20"/>
        </w:rPr>
        <w:t>UpCycLinc</w:t>
      </w:r>
    </w:p>
    <w:p w14:paraId="3B6E6789" w14:textId="77777777" w:rsidR="007D63C5" w:rsidRDefault="00790D2C">
      <w:pPr>
        <w:spacing w:before="1"/>
        <w:ind w:left="38"/>
        <w:rPr>
          <w:sz w:val="20"/>
        </w:rPr>
      </w:pPr>
      <w:r>
        <w:rPr>
          <w:b/>
          <w:sz w:val="20"/>
        </w:rPr>
        <w:t>E</w:t>
      </w:r>
      <w:r>
        <w:rPr>
          <w:b/>
          <w:spacing w:val="-6"/>
          <w:sz w:val="20"/>
        </w:rPr>
        <w:t xml:space="preserve"> </w:t>
      </w:r>
      <w:r>
        <w:rPr>
          <w:b/>
          <w:sz w:val="20"/>
        </w:rPr>
        <w:t>–</w:t>
      </w:r>
      <w:r>
        <w:rPr>
          <w:b/>
          <w:spacing w:val="-7"/>
          <w:sz w:val="20"/>
        </w:rPr>
        <w:t xml:space="preserve"> </w:t>
      </w:r>
      <w:r>
        <w:rPr>
          <w:sz w:val="20"/>
        </w:rPr>
        <w:t>Multicultural</w:t>
      </w:r>
      <w:r>
        <w:rPr>
          <w:spacing w:val="-6"/>
          <w:sz w:val="20"/>
        </w:rPr>
        <w:t xml:space="preserve"> </w:t>
      </w:r>
      <w:r>
        <w:rPr>
          <w:sz w:val="20"/>
        </w:rPr>
        <w:t>Enterprise</w:t>
      </w:r>
      <w:r>
        <w:rPr>
          <w:spacing w:val="-7"/>
          <w:sz w:val="20"/>
        </w:rPr>
        <w:t xml:space="preserve"> </w:t>
      </w:r>
      <w:r>
        <w:rPr>
          <w:spacing w:val="-2"/>
          <w:sz w:val="20"/>
        </w:rPr>
        <w:t>Development</w:t>
      </w:r>
    </w:p>
    <w:p w14:paraId="3B6E678A" w14:textId="77777777" w:rsidR="007D63C5" w:rsidRDefault="00790D2C">
      <w:pPr>
        <w:spacing w:before="183" w:line="276" w:lineRule="auto"/>
        <w:ind w:left="542" w:right="1667"/>
        <w:rPr>
          <w:sz w:val="20"/>
        </w:rPr>
      </w:pPr>
      <w:r>
        <w:rPr>
          <w:noProof/>
        </w:rPr>
        <mc:AlternateContent>
          <mc:Choice Requires="wps">
            <w:drawing>
              <wp:anchor distT="0" distB="0" distL="0" distR="0" simplePos="0" relativeHeight="15828480" behindDoc="0" locked="0" layoutInCell="1" allowOverlap="1" wp14:anchorId="3B6E7128" wp14:editId="069D82F4">
                <wp:simplePos x="0" y="0"/>
                <wp:positionH relativeFrom="page">
                  <wp:posOffset>5012690</wp:posOffset>
                </wp:positionH>
                <wp:positionV relativeFrom="paragraph">
                  <wp:posOffset>134360</wp:posOffset>
                </wp:positionV>
                <wp:extent cx="266700" cy="121920"/>
                <wp:effectExtent l="0" t="0" r="0" b="0"/>
                <wp:wrapNone/>
                <wp:docPr id="458" name="Graphic 4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7A12F4E9" id="Graphic 458" o:spid="_x0000_s1026" alt="&quot;&quot;" style="position:absolute;margin-left:394.7pt;margin-top:10.6pt;width:21pt;height:9.6pt;z-index:1582848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28992" behindDoc="0" locked="0" layoutInCell="1" allowOverlap="1" wp14:anchorId="3B6E712A" wp14:editId="63B57965">
                <wp:simplePos x="0" y="0"/>
                <wp:positionH relativeFrom="page">
                  <wp:posOffset>5012690</wp:posOffset>
                </wp:positionH>
                <wp:positionV relativeFrom="paragraph">
                  <wp:posOffset>317240</wp:posOffset>
                </wp:positionV>
                <wp:extent cx="266700" cy="121920"/>
                <wp:effectExtent l="0" t="0" r="0" b="0"/>
                <wp:wrapNone/>
                <wp:docPr id="459" name="Graphic 4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275B228E" id="Graphic 459" o:spid="_x0000_s1026" alt="&quot;&quot;" style="position:absolute;margin-left:394.7pt;margin-top:25pt;width:21pt;height:9.6pt;z-index:1582899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78B" w14:textId="77777777" w:rsidR="007D63C5" w:rsidRDefault="00790D2C">
      <w:pPr>
        <w:ind w:left="542"/>
        <w:rPr>
          <w:sz w:val="20"/>
        </w:rPr>
      </w:pPr>
      <w:r>
        <w:rPr>
          <w:noProof/>
        </w:rPr>
        <mc:AlternateContent>
          <mc:Choice Requires="wps">
            <w:drawing>
              <wp:anchor distT="0" distB="0" distL="0" distR="0" simplePos="0" relativeHeight="15829504" behindDoc="0" locked="0" layoutInCell="1" allowOverlap="1" wp14:anchorId="3B6E712C" wp14:editId="43FEFEB8">
                <wp:simplePos x="0" y="0"/>
                <wp:positionH relativeFrom="page">
                  <wp:posOffset>5012690</wp:posOffset>
                </wp:positionH>
                <wp:positionV relativeFrom="paragraph">
                  <wp:posOffset>34967</wp:posOffset>
                </wp:positionV>
                <wp:extent cx="266700" cy="121920"/>
                <wp:effectExtent l="0" t="0" r="0" b="0"/>
                <wp:wrapNone/>
                <wp:docPr id="460" name="Graphic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2BBF64FD" id="Graphic 460" o:spid="_x0000_s1026" alt="&quot;&quot;" style="position:absolute;margin-left:394.7pt;margin-top:2.75pt;width:21pt;height:9.6pt;z-index:1582950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78C" w14:textId="77777777" w:rsidR="007D63C5" w:rsidRDefault="007D63C5">
      <w:pPr>
        <w:rPr>
          <w:sz w:val="20"/>
        </w:rPr>
        <w:sectPr w:rsidR="007D63C5">
          <w:type w:val="continuous"/>
          <w:pgSz w:w="11910" w:h="16840"/>
          <w:pgMar w:top="480" w:right="220" w:bottom="280" w:left="1000" w:header="589" w:footer="556" w:gutter="0"/>
          <w:cols w:num="2" w:space="720" w:equalWidth="0">
            <w:col w:w="6818" w:space="40"/>
            <w:col w:w="3832"/>
          </w:cols>
        </w:sectPr>
      </w:pPr>
    </w:p>
    <w:p w14:paraId="3B6E678D" w14:textId="77777777" w:rsidR="007D63C5" w:rsidRDefault="007D63C5">
      <w:pPr>
        <w:pStyle w:val="BodyText"/>
        <w:rPr>
          <w:sz w:val="20"/>
        </w:rPr>
      </w:pPr>
    </w:p>
    <w:p w14:paraId="3B6E678E" w14:textId="77777777" w:rsidR="007D63C5" w:rsidRDefault="007D63C5">
      <w:pPr>
        <w:pStyle w:val="BodyText"/>
        <w:rPr>
          <w:sz w:val="20"/>
        </w:rPr>
      </w:pPr>
    </w:p>
    <w:p w14:paraId="3B6E678F" w14:textId="77777777" w:rsidR="007D63C5" w:rsidRDefault="007D63C5">
      <w:pPr>
        <w:pStyle w:val="BodyText"/>
        <w:rPr>
          <w:sz w:val="20"/>
        </w:rPr>
      </w:pPr>
    </w:p>
    <w:p w14:paraId="3B6E6790" w14:textId="77777777" w:rsidR="007D63C5" w:rsidRDefault="007D63C5">
      <w:pPr>
        <w:pStyle w:val="BodyText"/>
        <w:rPr>
          <w:sz w:val="20"/>
        </w:rPr>
      </w:pPr>
    </w:p>
    <w:p w14:paraId="3B6E6791" w14:textId="77777777" w:rsidR="007D63C5" w:rsidRDefault="007D63C5">
      <w:pPr>
        <w:pStyle w:val="BodyText"/>
        <w:rPr>
          <w:sz w:val="20"/>
        </w:rPr>
      </w:pPr>
    </w:p>
    <w:p w14:paraId="3B6E6792" w14:textId="77777777" w:rsidR="007D63C5" w:rsidRDefault="007D63C5">
      <w:pPr>
        <w:pStyle w:val="BodyText"/>
        <w:rPr>
          <w:sz w:val="20"/>
        </w:rPr>
      </w:pPr>
    </w:p>
    <w:p w14:paraId="3B6E6793" w14:textId="77777777" w:rsidR="007D63C5" w:rsidRDefault="007D63C5">
      <w:pPr>
        <w:pStyle w:val="BodyText"/>
        <w:rPr>
          <w:sz w:val="20"/>
        </w:rPr>
      </w:pPr>
    </w:p>
    <w:p w14:paraId="3B6E6794" w14:textId="77777777" w:rsidR="007D63C5" w:rsidRDefault="007D63C5">
      <w:pPr>
        <w:pStyle w:val="BodyText"/>
        <w:rPr>
          <w:sz w:val="20"/>
        </w:rPr>
      </w:pPr>
    </w:p>
    <w:p w14:paraId="3B6E6795" w14:textId="77777777" w:rsidR="007D63C5" w:rsidRDefault="007D63C5">
      <w:pPr>
        <w:pStyle w:val="BodyText"/>
        <w:rPr>
          <w:sz w:val="20"/>
        </w:rPr>
      </w:pPr>
    </w:p>
    <w:p w14:paraId="3B6E6796" w14:textId="77777777" w:rsidR="007D63C5" w:rsidRDefault="007D63C5">
      <w:pPr>
        <w:pStyle w:val="BodyText"/>
        <w:rPr>
          <w:sz w:val="20"/>
        </w:rPr>
      </w:pPr>
    </w:p>
    <w:p w14:paraId="3B6E6797" w14:textId="77777777" w:rsidR="007D63C5" w:rsidRDefault="007D63C5">
      <w:pPr>
        <w:pStyle w:val="BodyText"/>
        <w:rPr>
          <w:sz w:val="20"/>
        </w:rPr>
      </w:pPr>
    </w:p>
    <w:p w14:paraId="3B6E6798" w14:textId="77777777" w:rsidR="007D63C5" w:rsidRDefault="007D63C5">
      <w:pPr>
        <w:pStyle w:val="BodyText"/>
        <w:spacing w:before="215"/>
        <w:rPr>
          <w:sz w:val="20"/>
        </w:rPr>
      </w:pPr>
    </w:p>
    <w:p w14:paraId="3B6E6799"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498 Migrants and Refugees clients; 72% of those who commenced the project as recorded in DEX</w:t>
      </w:r>
    </w:p>
    <w:p w14:paraId="3B6E679A" w14:textId="77777777" w:rsidR="007D63C5" w:rsidRDefault="00790D2C">
      <w:pPr>
        <w:spacing w:before="239"/>
        <w:ind w:left="132"/>
        <w:rPr>
          <w:rFonts w:ascii="Arial" w:hAnsi="Arial"/>
          <w:i/>
          <w:sz w:val="20"/>
        </w:rPr>
      </w:pPr>
      <w:bookmarkStart w:id="157" w:name="_bookmark156"/>
      <w:bookmarkEnd w:id="157"/>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D-42</w:t>
      </w:r>
      <w:r>
        <w:rPr>
          <w:rFonts w:ascii="Arial" w:hAnsi="Arial"/>
          <w:i/>
          <w:color w:val="44536A"/>
          <w:spacing w:val="-6"/>
          <w:sz w:val="20"/>
        </w:rPr>
        <w:t xml:space="preserve"> </w:t>
      </w:r>
      <w:r>
        <w:rPr>
          <w:rFonts w:ascii="Arial" w:hAnsi="Arial"/>
          <w:i/>
          <w:color w:val="44536A"/>
          <w:sz w:val="20"/>
        </w:rPr>
        <w:t>Amount</w:t>
      </w:r>
      <w:r>
        <w:rPr>
          <w:rFonts w:ascii="Arial" w:hAnsi="Arial"/>
          <w:i/>
          <w:color w:val="44536A"/>
          <w:spacing w:val="-5"/>
          <w:sz w:val="20"/>
        </w:rPr>
        <w:t xml:space="preserve"> </w:t>
      </w:r>
      <w:r>
        <w:rPr>
          <w:rFonts w:ascii="Arial" w:hAnsi="Arial"/>
          <w:i/>
          <w:color w:val="44536A"/>
          <w:sz w:val="20"/>
        </w:rPr>
        <w:t>of</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8"/>
          <w:sz w:val="20"/>
        </w:rPr>
        <w:t xml:space="preserve"> </w:t>
      </w:r>
      <w:r>
        <w:rPr>
          <w:rFonts w:ascii="Arial" w:hAnsi="Arial"/>
          <w:i/>
          <w:color w:val="44536A"/>
          <w:sz w:val="20"/>
        </w:rPr>
        <w:t>support</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z w:val="20"/>
        </w:rPr>
        <w:t>Migrants</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7"/>
          <w:sz w:val="20"/>
        </w:rPr>
        <w:t xml:space="preserve"> </w:t>
      </w:r>
      <w:r>
        <w:rPr>
          <w:rFonts w:ascii="Arial" w:hAnsi="Arial"/>
          <w:i/>
          <w:color w:val="44536A"/>
          <w:spacing w:val="-2"/>
          <w:sz w:val="20"/>
        </w:rPr>
        <w:t>Refugees</w:t>
      </w:r>
    </w:p>
    <w:p w14:paraId="3B6E679B" w14:textId="77777777" w:rsidR="007D63C5" w:rsidRDefault="00790D2C">
      <w:pPr>
        <w:spacing w:before="207"/>
        <w:ind w:left="7275" w:right="26" w:hanging="284"/>
        <w:rPr>
          <w:sz w:val="20"/>
        </w:rPr>
      </w:pPr>
      <w:r>
        <w:rPr>
          <w:noProof/>
        </w:rPr>
        <w:drawing>
          <wp:anchor distT="0" distB="0" distL="0" distR="0" simplePos="0" relativeHeight="15827968" behindDoc="0" locked="0" layoutInCell="1" allowOverlap="1" wp14:anchorId="3B6E712E" wp14:editId="0E6956F2">
            <wp:simplePos x="0" y="0"/>
            <wp:positionH relativeFrom="page">
              <wp:posOffset>770245</wp:posOffset>
            </wp:positionH>
            <wp:positionV relativeFrom="paragraph">
              <wp:posOffset>165826</wp:posOffset>
            </wp:positionV>
            <wp:extent cx="3977693" cy="3414519"/>
            <wp:effectExtent l="0" t="0" r="0" b="0"/>
            <wp:wrapNone/>
            <wp:docPr id="461" name="Image 461" descr="Figure D-42 -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descr="Figure D-42 - A graph"/>
                    <pic:cNvPicPr/>
                  </pic:nvPicPr>
                  <pic:blipFill>
                    <a:blip r:embed="rId255" cstate="print"/>
                    <a:stretch>
                      <a:fillRect/>
                    </a:stretch>
                  </pic:blipFill>
                  <pic:spPr>
                    <a:xfrm>
                      <a:off x="0" y="0"/>
                      <a:ext cx="3977693" cy="3414519"/>
                    </a:xfrm>
                    <a:prstGeom prst="rect">
                      <a:avLst/>
                    </a:prstGeom>
                  </pic:spPr>
                </pic:pic>
              </a:graphicData>
            </a:graphic>
          </wp:anchor>
        </w:drawing>
      </w:r>
      <w:r>
        <w:rPr>
          <w:b/>
          <w:sz w:val="20"/>
        </w:rPr>
        <w:t>A</w:t>
      </w:r>
      <w:r>
        <w:rPr>
          <w:b/>
          <w:spacing w:val="-9"/>
          <w:sz w:val="20"/>
        </w:rPr>
        <w:t xml:space="preserve"> </w:t>
      </w:r>
      <w:r>
        <w:rPr>
          <w:b/>
          <w:sz w:val="20"/>
        </w:rPr>
        <w:t>–</w:t>
      </w:r>
      <w:r>
        <w:rPr>
          <w:b/>
          <w:spacing w:val="-9"/>
          <w:sz w:val="20"/>
        </w:rPr>
        <w:t xml:space="preserve"> </w:t>
      </w:r>
      <w:r>
        <w:rPr>
          <w:sz w:val="20"/>
        </w:rPr>
        <w:t>Employer-led</w:t>
      </w:r>
      <w:r>
        <w:rPr>
          <w:spacing w:val="-8"/>
          <w:sz w:val="20"/>
        </w:rPr>
        <w:t xml:space="preserve"> </w:t>
      </w:r>
      <w:r>
        <w:rPr>
          <w:sz w:val="20"/>
        </w:rPr>
        <w:t>Refugee</w:t>
      </w:r>
      <w:r>
        <w:rPr>
          <w:spacing w:val="-9"/>
          <w:sz w:val="20"/>
        </w:rPr>
        <w:t xml:space="preserve"> </w:t>
      </w:r>
      <w:r>
        <w:rPr>
          <w:sz w:val="20"/>
        </w:rPr>
        <w:t xml:space="preserve">Employment </w:t>
      </w:r>
      <w:r>
        <w:rPr>
          <w:spacing w:val="-2"/>
          <w:sz w:val="20"/>
        </w:rPr>
        <w:t>project</w:t>
      </w:r>
    </w:p>
    <w:p w14:paraId="3B6E679C" w14:textId="77777777" w:rsidR="007D63C5" w:rsidRDefault="00790D2C">
      <w:pPr>
        <w:spacing w:line="243" w:lineRule="exact"/>
        <w:ind w:left="6992"/>
        <w:rPr>
          <w:sz w:val="20"/>
        </w:rPr>
      </w:pPr>
      <w:r>
        <w:rPr>
          <w:b/>
          <w:sz w:val="20"/>
        </w:rPr>
        <w:t>B</w:t>
      </w:r>
      <w:r>
        <w:rPr>
          <w:b/>
          <w:spacing w:val="-5"/>
          <w:sz w:val="20"/>
        </w:rPr>
        <w:t xml:space="preserve"> </w:t>
      </w:r>
      <w:r>
        <w:rPr>
          <w:b/>
          <w:sz w:val="20"/>
        </w:rPr>
        <w:t>–</w:t>
      </w:r>
      <w:r>
        <w:rPr>
          <w:b/>
          <w:spacing w:val="-6"/>
          <w:sz w:val="20"/>
        </w:rPr>
        <w:t xml:space="preserve"> </w:t>
      </w:r>
      <w:r>
        <w:rPr>
          <w:sz w:val="20"/>
        </w:rPr>
        <w:t>Women's</w:t>
      </w:r>
      <w:r>
        <w:rPr>
          <w:spacing w:val="-4"/>
          <w:sz w:val="20"/>
        </w:rPr>
        <w:t xml:space="preserve"> </w:t>
      </w:r>
      <w:r>
        <w:rPr>
          <w:sz w:val="20"/>
        </w:rPr>
        <w:t>Employment</w:t>
      </w:r>
      <w:r>
        <w:rPr>
          <w:spacing w:val="-6"/>
          <w:sz w:val="20"/>
        </w:rPr>
        <w:t xml:space="preserve"> </w:t>
      </w:r>
      <w:r>
        <w:rPr>
          <w:sz w:val="20"/>
        </w:rPr>
        <w:t>Into</w:t>
      </w:r>
      <w:r>
        <w:rPr>
          <w:spacing w:val="-5"/>
          <w:sz w:val="20"/>
        </w:rPr>
        <w:t xml:space="preserve"> </w:t>
      </w:r>
      <w:r>
        <w:rPr>
          <w:spacing w:val="-2"/>
          <w:sz w:val="20"/>
        </w:rPr>
        <w:t>Action</w:t>
      </w:r>
    </w:p>
    <w:p w14:paraId="3B6E679D" w14:textId="77777777" w:rsidR="007D63C5" w:rsidRDefault="00790D2C">
      <w:pPr>
        <w:spacing w:line="243" w:lineRule="exact"/>
        <w:ind w:left="6992"/>
        <w:rPr>
          <w:sz w:val="20"/>
        </w:rPr>
      </w:pPr>
      <w:r>
        <w:rPr>
          <w:b/>
          <w:sz w:val="20"/>
        </w:rPr>
        <w:t>C</w:t>
      </w:r>
      <w:r>
        <w:rPr>
          <w:b/>
          <w:spacing w:val="-5"/>
          <w:sz w:val="20"/>
        </w:rPr>
        <w:t xml:space="preserve"> </w:t>
      </w:r>
      <w:r>
        <w:rPr>
          <w:b/>
          <w:sz w:val="20"/>
        </w:rPr>
        <w:t>–</w:t>
      </w:r>
      <w:r>
        <w:rPr>
          <w:b/>
          <w:spacing w:val="-6"/>
          <w:sz w:val="20"/>
        </w:rPr>
        <w:t xml:space="preserve"> </w:t>
      </w:r>
      <w:r>
        <w:rPr>
          <w:sz w:val="20"/>
        </w:rPr>
        <w:t>Sonder</w:t>
      </w:r>
      <w:r>
        <w:rPr>
          <w:spacing w:val="-5"/>
          <w:sz w:val="20"/>
        </w:rPr>
        <w:t xml:space="preserve"> </w:t>
      </w:r>
      <w:r>
        <w:rPr>
          <w:sz w:val="20"/>
        </w:rPr>
        <w:t>Employment</w:t>
      </w:r>
      <w:r>
        <w:rPr>
          <w:spacing w:val="-5"/>
          <w:sz w:val="20"/>
        </w:rPr>
        <w:t xml:space="preserve"> </w:t>
      </w:r>
      <w:r>
        <w:rPr>
          <w:spacing w:val="-2"/>
          <w:sz w:val="20"/>
        </w:rPr>
        <w:t>Solutions</w:t>
      </w:r>
    </w:p>
    <w:p w14:paraId="3B6E679E" w14:textId="77777777" w:rsidR="007D63C5" w:rsidRDefault="00790D2C">
      <w:pPr>
        <w:spacing w:line="243" w:lineRule="exact"/>
        <w:ind w:left="6992"/>
        <w:rPr>
          <w:sz w:val="20"/>
        </w:rPr>
      </w:pPr>
      <w:r>
        <w:rPr>
          <w:b/>
          <w:sz w:val="20"/>
        </w:rPr>
        <w:t>D</w:t>
      </w:r>
      <w:r>
        <w:rPr>
          <w:b/>
          <w:spacing w:val="-3"/>
          <w:sz w:val="20"/>
        </w:rPr>
        <w:t xml:space="preserve"> </w:t>
      </w:r>
      <w:r>
        <w:rPr>
          <w:b/>
          <w:sz w:val="20"/>
        </w:rPr>
        <w:t>–</w:t>
      </w:r>
      <w:r>
        <w:rPr>
          <w:b/>
          <w:spacing w:val="-2"/>
          <w:sz w:val="20"/>
        </w:rPr>
        <w:t xml:space="preserve"> </w:t>
      </w:r>
      <w:r>
        <w:rPr>
          <w:spacing w:val="-2"/>
          <w:sz w:val="20"/>
        </w:rPr>
        <w:t>UpCycLinc</w:t>
      </w:r>
    </w:p>
    <w:p w14:paraId="3B6E679F" w14:textId="77777777" w:rsidR="007D63C5" w:rsidRDefault="00790D2C">
      <w:pPr>
        <w:spacing w:before="1"/>
        <w:ind w:left="6992"/>
        <w:rPr>
          <w:sz w:val="20"/>
        </w:rPr>
      </w:pPr>
      <w:r>
        <w:rPr>
          <w:b/>
          <w:sz w:val="20"/>
        </w:rPr>
        <w:t>E</w:t>
      </w:r>
      <w:r>
        <w:rPr>
          <w:b/>
          <w:spacing w:val="-6"/>
          <w:sz w:val="20"/>
        </w:rPr>
        <w:t xml:space="preserve"> </w:t>
      </w:r>
      <w:r>
        <w:rPr>
          <w:b/>
          <w:sz w:val="20"/>
        </w:rPr>
        <w:t>–</w:t>
      </w:r>
      <w:r>
        <w:rPr>
          <w:b/>
          <w:spacing w:val="-7"/>
          <w:sz w:val="20"/>
        </w:rPr>
        <w:t xml:space="preserve"> </w:t>
      </w:r>
      <w:r>
        <w:rPr>
          <w:sz w:val="20"/>
        </w:rPr>
        <w:t>Multicultural</w:t>
      </w:r>
      <w:r>
        <w:rPr>
          <w:spacing w:val="-6"/>
          <w:sz w:val="20"/>
        </w:rPr>
        <w:t xml:space="preserve"> </w:t>
      </w:r>
      <w:r>
        <w:rPr>
          <w:sz w:val="20"/>
        </w:rPr>
        <w:t>Enterprise</w:t>
      </w:r>
      <w:r>
        <w:rPr>
          <w:spacing w:val="-7"/>
          <w:sz w:val="20"/>
        </w:rPr>
        <w:t xml:space="preserve"> </w:t>
      </w:r>
      <w:r>
        <w:rPr>
          <w:spacing w:val="-2"/>
          <w:sz w:val="20"/>
        </w:rPr>
        <w:t>Development</w:t>
      </w:r>
    </w:p>
    <w:p w14:paraId="3B6E67A0" w14:textId="77777777" w:rsidR="007D63C5" w:rsidRDefault="00790D2C">
      <w:pPr>
        <w:spacing w:before="185" w:line="276" w:lineRule="auto"/>
        <w:ind w:left="7496" w:right="1566"/>
        <w:rPr>
          <w:sz w:val="20"/>
        </w:rPr>
      </w:pPr>
      <w:r>
        <w:rPr>
          <w:noProof/>
        </w:rPr>
        <mc:AlternateContent>
          <mc:Choice Requires="wps">
            <w:drawing>
              <wp:anchor distT="0" distB="0" distL="0" distR="0" simplePos="0" relativeHeight="15830016" behindDoc="0" locked="0" layoutInCell="1" allowOverlap="1" wp14:anchorId="3B6E7130" wp14:editId="7A3947AB">
                <wp:simplePos x="0" y="0"/>
                <wp:positionH relativeFrom="page">
                  <wp:posOffset>5073650</wp:posOffset>
                </wp:positionH>
                <wp:positionV relativeFrom="paragraph">
                  <wp:posOffset>135375</wp:posOffset>
                </wp:positionV>
                <wp:extent cx="266700" cy="121920"/>
                <wp:effectExtent l="0" t="0" r="0" b="0"/>
                <wp:wrapNone/>
                <wp:docPr id="462" name="Graphic 4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335B1050" id="Graphic 462" o:spid="_x0000_s1026" alt="&quot;&quot;" style="position:absolute;margin-left:399.5pt;margin-top:10.65pt;width:21pt;height:9.6pt;z-index:1583001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30528" behindDoc="0" locked="0" layoutInCell="1" allowOverlap="1" wp14:anchorId="3B6E7132" wp14:editId="027F6F73">
                <wp:simplePos x="0" y="0"/>
                <wp:positionH relativeFrom="page">
                  <wp:posOffset>5073650</wp:posOffset>
                </wp:positionH>
                <wp:positionV relativeFrom="paragraph">
                  <wp:posOffset>318255</wp:posOffset>
                </wp:positionV>
                <wp:extent cx="266700" cy="121920"/>
                <wp:effectExtent l="0" t="0" r="0" b="0"/>
                <wp:wrapNone/>
                <wp:docPr id="463" name="Graphic 4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050CC691" id="Graphic 463" o:spid="_x0000_s1026" alt="&quot;&quot;" style="position:absolute;margin-left:399.5pt;margin-top:25.05pt;width:21pt;height:9.6pt;z-index:1583052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" path="m266700,l,,,121919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7A1" w14:textId="77777777" w:rsidR="007D63C5" w:rsidRDefault="00790D2C">
      <w:pPr>
        <w:spacing w:before="1"/>
        <w:ind w:left="7496"/>
        <w:rPr>
          <w:sz w:val="20"/>
        </w:rPr>
      </w:pPr>
      <w:r>
        <w:rPr>
          <w:noProof/>
        </w:rPr>
        <mc:AlternateContent>
          <mc:Choice Requires="wps">
            <w:drawing>
              <wp:anchor distT="0" distB="0" distL="0" distR="0" simplePos="0" relativeHeight="15831040" behindDoc="0" locked="0" layoutInCell="1" allowOverlap="1" wp14:anchorId="3B6E7134" wp14:editId="6DE339DC">
                <wp:simplePos x="0" y="0"/>
                <wp:positionH relativeFrom="page">
                  <wp:posOffset>5073650</wp:posOffset>
                </wp:positionH>
                <wp:positionV relativeFrom="paragraph">
                  <wp:posOffset>34713</wp:posOffset>
                </wp:positionV>
                <wp:extent cx="266700" cy="121920"/>
                <wp:effectExtent l="0" t="0" r="0" b="0"/>
                <wp:wrapNone/>
                <wp:docPr id="464" name="Graphic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72AC7596" id="Graphic 464" o:spid="_x0000_s1026" alt="&quot;&quot;" style="position:absolute;margin-left:399.5pt;margin-top:2.75pt;width:21pt;height:9.6pt;z-index:1583104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" path="m266700,l,,,121919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7A2" w14:textId="77777777" w:rsidR="007D63C5" w:rsidRDefault="007D63C5">
      <w:pPr>
        <w:pStyle w:val="BodyText"/>
        <w:rPr>
          <w:sz w:val="20"/>
        </w:rPr>
      </w:pPr>
    </w:p>
    <w:p w14:paraId="3B6E67A3" w14:textId="77777777" w:rsidR="007D63C5" w:rsidRDefault="007D63C5">
      <w:pPr>
        <w:pStyle w:val="BodyText"/>
        <w:rPr>
          <w:sz w:val="20"/>
        </w:rPr>
      </w:pPr>
    </w:p>
    <w:p w14:paraId="3B6E67A4" w14:textId="77777777" w:rsidR="007D63C5" w:rsidRDefault="007D63C5">
      <w:pPr>
        <w:pStyle w:val="BodyText"/>
        <w:rPr>
          <w:sz w:val="20"/>
        </w:rPr>
      </w:pPr>
    </w:p>
    <w:p w14:paraId="3B6E67A5" w14:textId="77777777" w:rsidR="007D63C5" w:rsidRDefault="007D63C5">
      <w:pPr>
        <w:pStyle w:val="BodyText"/>
        <w:rPr>
          <w:sz w:val="20"/>
        </w:rPr>
      </w:pPr>
    </w:p>
    <w:p w14:paraId="3B6E67A6" w14:textId="77777777" w:rsidR="007D63C5" w:rsidRDefault="007D63C5">
      <w:pPr>
        <w:pStyle w:val="BodyText"/>
        <w:rPr>
          <w:sz w:val="20"/>
        </w:rPr>
      </w:pPr>
    </w:p>
    <w:p w14:paraId="3B6E67A7" w14:textId="77777777" w:rsidR="007D63C5" w:rsidRDefault="007D63C5">
      <w:pPr>
        <w:pStyle w:val="BodyText"/>
        <w:rPr>
          <w:sz w:val="20"/>
        </w:rPr>
      </w:pPr>
    </w:p>
    <w:p w14:paraId="3B6E67A8" w14:textId="77777777" w:rsidR="007D63C5" w:rsidRDefault="007D63C5">
      <w:pPr>
        <w:pStyle w:val="BodyText"/>
        <w:rPr>
          <w:sz w:val="20"/>
        </w:rPr>
      </w:pPr>
    </w:p>
    <w:p w14:paraId="3B6E67A9" w14:textId="77777777" w:rsidR="007D63C5" w:rsidRDefault="007D63C5">
      <w:pPr>
        <w:pStyle w:val="BodyText"/>
        <w:rPr>
          <w:sz w:val="20"/>
        </w:rPr>
      </w:pPr>
    </w:p>
    <w:p w14:paraId="3B6E67AA" w14:textId="77777777" w:rsidR="007D63C5" w:rsidRDefault="007D63C5">
      <w:pPr>
        <w:pStyle w:val="BodyText"/>
        <w:rPr>
          <w:sz w:val="20"/>
        </w:rPr>
      </w:pPr>
    </w:p>
    <w:p w14:paraId="3B6E67AB" w14:textId="77777777" w:rsidR="007D63C5" w:rsidRDefault="007D63C5">
      <w:pPr>
        <w:pStyle w:val="BodyText"/>
        <w:rPr>
          <w:sz w:val="20"/>
        </w:rPr>
      </w:pPr>
    </w:p>
    <w:p w14:paraId="3B6E67AC" w14:textId="77777777" w:rsidR="007D63C5" w:rsidRDefault="007D63C5">
      <w:pPr>
        <w:pStyle w:val="BodyText"/>
        <w:rPr>
          <w:sz w:val="20"/>
        </w:rPr>
      </w:pPr>
    </w:p>
    <w:p w14:paraId="3B6E67AD" w14:textId="77777777" w:rsidR="007D63C5" w:rsidRDefault="007D63C5">
      <w:pPr>
        <w:pStyle w:val="BodyText"/>
        <w:rPr>
          <w:sz w:val="20"/>
        </w:rPr>
      </w:pPr>
    </w:p>
    <w:p w14:paraId="3B6E67AE" w14:textId="77777777" w:rsidR="007D63C5" w:rsidRDefault="007D63C5">
      <w:pPr>
        <w:pStyle w:val="BodyText"/>
        <w:spacing w:before="35"/>
        <w:rPr>
          <w:sz w:val="20"/>
        </w:rPr>
      </w:pPr>
    </w:p>
    <w:p w14:paraId="3B6E67AF"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498 Migrants and Refugees clients; 72% of those who commenced the project as recorded in DEX</w:t>
      </w:r>
    </w:p>
    <w:p w14:paraId="3B6E67B0" w14:textId="77777777" w:rsidR="007D63C5" w:rsidRDefault="007D63C5">
      <w:pPr>
        <w:rPr>
          <w:sz w:val="20"/>
        </w:rPr>
        <w:sectPr w:rsidR="007D63C5">
          <w:type w:val="continuous"/>
          <w:pgSz w:w="11910" w:h="16840"/>
          <w:pgMar w:top="480" w:right="220" w:bottom="280" w:left="1000" w:header="589" w:footer="556" w:gutter="0"/>
          <w:cols w:space="720"/>
        </w:sectPr>
      </w:pPr>
    </w:p>
    <w:p w14:paraId="3B6E67B1" w14:textId="77777777" w:rsidR="007D63C5" w:rsidRDefault="00790D2C">
      <w:pPr>
        <w:pStyle w:val="BodyText"/>
        <w:spacing w:before="259"/>
        <w:ind w:left="144"/>
        <w:rPr>
          <w:rFonts w:ascii="Arial" w:hAnsi="Arial"/>
        </w:rPr>
      </w:pPr>
      <w:r>
        <w:rPr>
          <w:noProof/>
        </w:rPr>
        <w:lastRenderedPageBreak/>
        <w:drawing>
          <wp:inline distT="0" distB="0" distL="0" distR="0" wp14:anchorId="3B6E7136" wp14:editId="30E7AFE4">
            <wp:extent cx="341375" cy="109727"/>
            <wp:effectExtent l="0" t="0" r="0" b="0"/>
            <wp:docPr id="465" name="Image 465" descr="D-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descr="D-7-5"/>
                    <pic:cNvPicPr/>
                  </pic:nvPicPr>
                  <pic:blipFill>
                    <a:blip r:embed="rId256" cstate="print"/>
                    <a:stretch>
                      <a:fillRect/>
                    </a:stretch>
                  </pic:blipFill>
                  <pic:spPr>
                    <a:xfrm>
                      <a:off x="0" y="0"/>
                      <a:ext cx="341375" cy="109727"/>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7B2" w14:textId="77777777" w:rsidR="007D63C5" w:rsidRDefault="00790D2C">
      <w:pPr>
        <w:pStyle w:val="BodyText"/>
        <w:spacing w:before="116"/>
        <w:ind w:left="132" w:right="923"/>
      </w:pPr>
      <w:hyperlink w:anchor="_bookmark157" w:history="1">
        <w:r>
          <w:t>Figure</w:t>
        </w:r>
        <w:r>
          <w:rPr>
            <w:spacing w:val="-1"/>
          </w:rPr>
          <w:t xml:space="preserve"> </w:t>
        </w:r>
        <w:r>
          <w:t>D-43</w:t>
        </w:r>
      </w:hyperlink>
      <w:r>
        <w:rPr>
          <w:spacing w:val="-1"/>
        </w:rPr>
        <w:t xml:space="preserve"> </w:t>
      </w:r>
      <w:r>
        <w:t>presents</w:t>
      </w:r>
      <w:r>
        <w:rPr>
          <w:spacing w:val="-4"/>
        </w:rPr>
        <w:t xml:space="preserve"> </w:t>
      </w:r>
      <w:r>
        <w:t>the</w:t>
      </w:r>
      <w:r>
        <w:rPr>
          <w:spacing w:val="-1"/>
        </w:rPr>
        <w:t xml:space="preserve"> </w:t>
      </w:r>
      <w:r>
        <w:t>self-reported</w:t>
      </w:r>
      <w:r>
        <w:rPr>
          <w:spacing w:val="-3"/>
        </w:rPr>
        <w:t xml:space="preserve"> </w:t>
      </w:r>
      <w:r>
        <w:t>barriers</w:t>
      </w:r>
      <w:r>
        <w:rPr>
          <w:spacing w:val="-4"/>
        </w:rPr>
        <w:t xml:space="preserve"> </w:t>
      </w:r>
      <w:r>
        <w:t>experienced</w:t>
      </w:r>
      <w:r>
        <w:rPr>
          <w:spacing w:val="-3"/>
        </w:rPr>
        <w:t xml:space="preserve"> </w:t>
      </w:r>
      <w:r>
        <w:t>by</w:t>
      </w:r>
      <w:r>
        <w:rPr>
          <w:spacing w:val="-3"/>
        </w:rPr>
        <w:t xml:space="preserve"> </w:t>
      </w:r>
      <w:r>
        <w:t>Migrants</w:t>
      </w:r>
      <w:r>
        <w:rPr>
          <w:spacing w:val="-2"/>
        </w:rPr>
        <w:t xml:space="preserve"> </w:t>
      </w:r>
      <w:r>
        <w:t>and</w:t>
      </w:r>
      <w:r>
        <w:rPr>
          <w:spacing w:val="-5"/>
        </w:rPr>
        <w:t xml:space="preserve"> </w:t>
      </w:r>
      <w:r>
        <w:t>Refugees</w:t>
      </w:r>
      <w:r>
        <w:rPr>
          <w:spacing w:val="-2"/>
        </w:rPr>
        <w:t xml:space="preserve"> </w:t>
      </w:r>
      <w:r>
        <w:t>clients</w:t>
      </w:r>
      <w:r>
        <w:rPr>
          <w:spacing w:val="-2"/>
        </w:rPr>
        <w:t xml:space="preserve"> </w:t>
      </w:r>
      <w:r>
        <w:t>as</w:t>
      </w:r>
      <w:r>
        <w:rPr>
          <w:spacing w:val="-4"/>
        </w:rPr>
        <w:t xml:space="preserve"> </w:t>
      </w:r>
      <w:r>
        <w:t>reported</w:t>
      </w:r>
      <w:r>
        <w:rPr>
          <w:spacing w:val="-3"/>
        </w:rPr>
        <w:t xml:space="preserve"> </w:t>
      </w:r>
      <w:r>
        <w:t>in the TTL Client Survey</w:t>
      </w:r>
      <w:r>
        <w:rPr>
          <w:spacing w:val="-1"/>
        </w:rPr>
        <w:t xml:space="preserve"> </w:t>
      </w:r>
      <w:r>
        <w:t>at the</w:t>
      </w:r>
      <w:r>
        <w:rPr>
          <w:spacing w:val="-2"/>
        </w:rPr>
        <w:t xml:space="preserve"> </w:t>
      </w:r>
      <w:r>
        <w:t>beginning</w:t>
      </w:r>
      <w:r>
        <w:rPr>
          <w:spacing w:val="-1"/>
        </w:rPr>
        <w:t xml:space="preserve"> </w:t>
      </w:r>
      <w:r>
        <w:t>(baseline)</w:t>
      </w:r>
      <w:r>
        <w:rPr>
          <w:spacing w:val="-1"/>
        </w:rPr>
        <w:t xml:space="preserve"> </w:t>
      </w:r>
      <w:r>
        <w:t>of a</w:t>
      </w:r>
      <w:r>
        <w:rPr>
          <w:spacing w:val="-2"/>
        </w:rPr>
        <w:t xml:space="preserve"> </w:t>
      </w:r>
      <w:r>
        <w:t>TTL client’s participation</w:t>
      </w:r>
      <w:r>
        <w:rPr>
          <w:spacing w:val="-1"/>
        </w:rPr>
        <w:t xml:space="preserve"> </w:t>
      </w:r>
      <w:r>
        <w:t>in</w:t>
      </w:r>
      <w:r>
        <w:rPr>
          <w:spacing w:val="-1"/>
        </w:rPr>
        <w:t xml:space="preserve"> </w:t>
      </w:r>
      <w:r>
        <w:t>the TTL project.</w:t>
      </w:r>
      <w:r>
        <w:rPr>
          <w:spacing w:val="-3"/>
        </w:rPr>
        <w:t xml:space="preserve"> </w:t>
      </w:r>
      <w:r>
        <w:t>Clients</w:t>
      </w:r>
      <w:r>
        <w:rPr>
          <w:spacing w:val="-2"/>
        </w:rPr>
        <w:t xml:space="preserve"> </w:t>
      </w:r>
      <w:r>
        <w:t xml:space="preserve">are defined as experiencing a given barrier where they respond either ‘Strongly Agree’ or ‘Agree’ to negatively worded items (i.e. items where the issue ‘makes it hard to work or study’). (See Appendix </w:t>
      </w:r>
      <w:hyperlink w:anchor="_bookmark88" w:history="1">
        <w:r>
          <w:t>C-2-4</w:t>
        </w:r>
      </w:hyperlink>
      <w:r>
        <w:t xml:space="preserve"> for further details on TTL Client Survey analysis.)</w:t>
      </w:r>
    </w:p>
    <w:p w14:paraId="3B6E67B3" w14:textId="77777777" w:rsidR="007D63C5" w:rsidRDefault="00790D2C">
      <w:pPr>
        <w:spacing w:before="240" w:line="242" w:lineRule="auto"/>
        <w:ind w:left="1265" w:right="965" w:hanging="1133"/>
        <w:rPr>
          <w:rFonts w:ascii="Arial" w:hAnsi="Arial"/>
          <w:i/>
          <w:sz w:val="20"/>
        </w:rPr>
      </w:pPr>
      <w:bookmarkStart w:id="158" w:name="_bookmark157"/>
      <w:bookmarkEnd w:id="158"/>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D-43</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Migrants and Refugees</w:t>
      </w:r>
    </w:p>
    <w:p w14:paraId="3B6E67B4" w14:textId="77777777" w:rsidR="007D63C5" w:rsidRDefault="00790D2C">
      <w:pPr>
        <w:pStyle w:val="BodyText"/>
        <w:spacing w:before="63"/>
        <w:rPr>
          <w:rFonts w:ascii="Arial"/>
          <w:i/>
          <w:sz w:val="20"/>
        </w:rPr>
      </w:pPr>
      <w:r>
        <w:rPr>
          <w:noProof/>
        </w:rPr>
        <w:drawing>
          <wp:anchor distT="0" distB="0" distL="0" distR="0" simplePos="0" relativeHeight="487690752" behindDoc="1" locked="0" layoutInCell="1" allowOverlap="1" wp14:anchorId="3B6E7138" wp14:editId="3FE63069">
            <wp:simplePos x="0" y="0"/>
            <wp:positionH relativeFrom="page">
              <wp:posOffset>802322</wp:posOffset>
            </wp:positionH>
            <wp:positionV relativeFrom="paragraph">
              <wp:posOffset>201521</wp:posOffset>
            </wp:positionV>
            <wp:extent cx="5250626" cy="3082671"/>
            <wp:effectExtent l="0" t="0" r="0" b="0"/>
            <wp:wrapTopAndBottom/>
            <wp:docPr id="466" name="Image 466" descr="Figure D-43 -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descr="Figure D-43 - A graph"/>
                    <pic:cNvPicPr/>
                  </pic:nvPicPr>
                  <pic:blipFill>
                    <a:blip r:embed="rId257" cstate="print"/>
                    <a:stretch>
                      <a:fillRect/>
                    </a:stretch>
                  </pic:blipFill>
                  <pic:spPr>
                    <a:xfrm>
                      <a:off x="0" y="0"/>
                      <a:ext cx="5250626" cy="3082671"/>
                    </a:xfrm>
                    <a:prstGeom prst="rect">
                      <a:avLst/>
                    </a:prstGeom>
                  </pic:spPr>
                </pic:pic>
              </a:graphicData>
            </a:graphic>
          </wp:anchor>
        </w:drawing>
      </w:r>
    </w:p>
    <w:p w14:paraId="3B6E67B5" w14:textId="77777777" w:rsidR="007D63C5" w:rsidRDefault="00790D2C">
      <w:pPr>
        <w:spacing w:before="48"/>
        <w:ind w:left="132" w:right="965"/>
        <w:rPr>
          <w:i/>
          <w:sz w:val="20"/>
        </w:rPr>
      </w:pPr>
      <w:r>
        <w:rPr>
          <w:i/>
          <w:color w:val="404040"/>
          <w:sz w:val="20"/>
        </w:rPr>
        <w:t>Notes:</w:t>
      </w:r>
      <w:r>
        <w:rPr>
          <w:i/>
          <w:color w:val="404040"/>
          <w:spacing w:val="-4"/>
          <w:sz w:val="20"/>
        </w:rPr>
        <w:t xml:space="preserve"> </w:t>
      </w:r>
      <w:r>
        <w:rPr>
          <w:i/>
          <w:color w:val="404040"/>
          <w:sz w:val="20"/>
        </w:rPr>
        <w:t>Data</w:t>
      </w:r>
      <w:r>
        <w:rPr>
          <w:i/>
          <w:color w:val="404040"/>
          <w:spacing w:val="-2"/>
          <w:sz w:val="20"/>
        </w:rPr>
        <w:t xml:space="preserve"> </w:t>
      </w:r>
      <w:r>
        <w:rPr>
          <w:i/>
          <w:color w:val="404040"/>
          <w:sz w:val="20"/>
        </w:rPr>
        <w:t>are</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TTL</w:t>
      </w:r>
      <w:r>
        <w:rPr>
          <w:i/>
          <w:color w:val="404040"/>
          <w:spacing w:val="-1"/>
          <w:sz w:val="20"/>
        </w:rPr>
        <w:t xml:space="preserve"> </w:t>
      </w:r>
      <w:r>
        <w:rPr>
          <w:i/>
          <w:sz w:val="20"/>
        </w:rPr>
        <w:t>Client</w:t>
      </w:r>
      <w:r>
        <w:rPr>
          <w:i/>
          <w:spacing w:val="-3"/>
          <w:sz w:val="20"/>
        </w:rPr>
        <w:t xml:space="preserve"> </w:t>
      </w:r>
      <w:r>
        <w:rPr>
          <w:i/>
          <w:sz w:val="20"/>
        </w:rPr>
        <w:t>Survey</w:t>
      </w:r>
      <w:r>
        <w:rPr>
          <w:i/>
          <w:spacing w:val="-3"/>
          <w:sz w:val="20"/>
        </w:rPr>
        <w:t xml:space="preserve"> </w:t>
      </w:r>
      <w:r>
        <w:rPr>
          <w:i/>
          <w:sz w:val="20"/>
        </w:rPr>
        <w:t>at</w:t>
      </w:r>
      <w:r>
        <w:rPr>
          <w:i/>
          <w:spacing w:val="-3"/>
          <w:sz w:val="20"/>
        </w:rPr>
        <w:t xml:space="preserve"> </w:t>
      </w:r>
      <w:r>
        <w:rPr>
          <w:i/>
          <w:sz w:val="20"/>
        </w:rPr>
        <w:t>baseline</w:t>
      </w:r>
      <w:r>
        <w:rPr>
          <w:i/>
          <w:spacing w:val="-2"/>
          <w:sz w:val="20"/>
        </w:rPr>
        <w:t xml:space="preserve"> </w:t>
      </w:r>
      <w:r>
        <w:rPr>
          <w:i/>
          <w:color w:val="404040"/>
          <w:sz w:val="20"/>
        </w:rPr>
        <w:t>(first survey</w:t>
      </w:r>
      <w:r>
        <w:rPr>
          <w:i/>
          <w:color w:val="404040"/>
          <w:spacing w:val="-3"/>
          <w:sz w:val="20"/>
        </w:rPr>
        <w:t xml:space="preserve"> </w:t>
      </w:r>
      <w:r>
        <w:rPr>
          <w:i/>
          <w:color w:val="404040"/>
          <w:sz w:val="20"/>
        </w:rPr>
        <w:t>not</w:t>
      </w:r>
      <w:r>
        <w:rPr>
          <w:i/>
          <w:color w:val="404040"/>
          <w:spacing w:val="-3"/>
          <w:sz w:val="20"/>
        </w:rPr>
        <w:t xml:space="preserve"> </w:t>
      </w:r>
      <w:r>
        <w:rPr>
          <w:i/>
          <w:color w:val="404040"/>
          <w:sz w:val="20"/>
        </w:rPr>
        <w:t>near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participation).</w:t>
      </w:r>
      <w:r>
        <w:rPr>
          <w:i/>
          <w:color w:val="404040"/>
          <w:spacing w:val="-3"/>
          <w:sz w:val="20"/>
        </w:rPr>
        <w:t xml:space="preserve"> </w:t>
      </w:r>
      <w:r>
        <w:rPr>
          <w:i/>
          <w:color w:val="404040"/>
          <w:sz w:val="20"/>
        </w:rPr>
        <w:t>Collected</w:t>
      </w:r>
      <w:r>
        <w:rPr>
          <w:i/>
          <w:color w:val="404040"/>
          <w:spacing w:val="-2"/>
          <w:sz w:val="20"/>
        </w:rPr>
        <w:t xml:space="preserve"> </w:t>
      </w:r>
      <w:r>
        <w:rPr>
          <w:i/>
          <w:color w:val="404040"/>
          <w:sz w:val="20"/>
        </w:rPr>
        <w:t>from 17% of Migrant and Refugees TTL clients across 4 out of 7 projects</w:t>
      </w:r>
    </w:p>
    <w:p w14:paraId="3B6E67B6" w14:textId="77777777" w:rsidR="007D63C5" w:rsidRDefault="00790D2C">
      <w:pPr>
        <w:pStyle w:val="BodyText"/>
        <w:spacing w:before="122"/>
        <w:ind w:left="144"/>
        <w:rPr>
          <w:rFonts w:ascii="Arial" w:hAnsi="Arial"/>
        </w:rPr>
      </w:pPr>
      <w:r>
        <w:rPr>
          <w:noProof/>
        </w:rPr>
        <w:drawing>
          <wp:inline distT="0" distB="0" distL="0" distR="0" wp14:anchorId="3B6E713A" wp14:editId="5D8F7CA2">
            <wp:extent cx="339851" cy="111251"/>
            <wp:effectExtent l="0" t="0" r="0" b="0"/>
            <wp:docPr id="467" name="Image 467" descr="D-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descr="D-7-6"/>
                    <pic:cNvPicPr/>
                  </pic:nvPicPr>
                  <pic:blipFill>
                    <a:blip r:embed="rId258" cstate="print"/>
                    <a:stretch>
                      <a:fillRect/>
                    </a:stretch>
                  </pic:blipFill>
                  <pic:spPr>
                    <a:xfrm>
                      <a:off x="0" y="0"/>
                      <a:ext cx="339851"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changes</w:t>
      </w:r>
      <w:r>
        <w:rPr>
          <w:rFonts w:ascii="Arial" w:hAnsi="Arial"/>
          <w:color w:val="512379"/>
          <w:spacing w:val="-2"/>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w:t>
      </w:r>
      <w:r>
        <w:rPr>
          <w:rFonts w:ascii="Arial" w:hAnsi="Arial"/>
          <w:color w:val="512379"/>
          <w:spacing w:val="-3"/>
          <w:position w:val="1"/>
        </w:rPr>
        <w:t xml:space="preserve"> </w:t>
      </w:r>
      <w:r>
        <w:rPr>
          <w:rFonts w:ascii="Arial" w:hAnsi="Arial"/>
          <w:color w:val="512379"/>
          <w:position w:val="1"/>
        </w:rPr>
        <w:t>and</w:t>
      </w:r>
      <w:r>
        <w:rPr>
          <w:rFonts w:ascii="Arial" w:hAnsi="Arial"/>
          <w:color w:val="512379"/>
          <w:spacing w:val="-1"/>
          <w:position w:val="1"/>
        </w:rPr>
        <w:t xml:space="preserve"> </w:t>
      </w:r>
      <w:r>
        <w:rPr>
          <w:rFonts w:ascii="Arial" w:hAnsi="Arial"/>
          <w:color w:val="512379"/>
          <w:position w:val="1"/>
        </w:rPr>
        <w:t>goals</w:t>
      </w:r>
    </w:p>
    <w:p w14:paraId="3B6E67B7" w14:textId="77777777" w:rsidR="007D63C5" w:rsidRDefault="00790D2C">
      <w:pPr>
        <w:pStyle w:val="BodyText"/>
        <w:spacing w:before="116"/>
        <w:ind w:left="132" w:right="923"/>
      </w:pPr>
      <w:r>
        <w:t xml:space="preserve">TTL service providers were required to collect data through DEX SCORE measures at the beginning (baseline) and end of a TTL client’s participation in the TTL project (follow-up). </w:t>
      </w:r>
      <w:hyperlink w:anchor="_bookmark158" w:history="1">
        <w:r>
          <w:t>Figure D-44</w:t>
        </w:r>
      </w:hyperlink>
      <w:r>
        <w:t xml:space="preserve"> presents the proportion</w:t>
      </w:r>
      <w:r>
        <w:rPr>
          <w:spacing w:val="-5"/>
        </w:rPr>
        <w:t xml:space="preserve"> </w:t>
      </w:r>
      <w:r>
        <w:t>of</w:t>
      </w:r>
      <w:r>
        <w:rPr>
          <w:spacing w:val="-4"/>
        </w:rPr>
        <w:t xml:space="preserve"> </w:t>
      </w:r>
      <w:r>
        <w:t>Migrants</w:t>
      </w:r>
      <w:r>
        <w:rPr>
          <w:spacing w:val="-2"/>
        </w:rPr>
        <w:t xml:space="preserve"> </w:t>
      </w:r>
      <w:r>
        <w:t>and</w:t>
      </w:r>
      <w:r>
        <w:rPr>
          <w:spacing w:val="-5"/>
        </w:rPr>
        <w:t xml:space="preserve"> </w:t>
      </w:r>
      <w:r>
        <w:t>Refugees</w:t>
      </w:r>
      <w:r>
        <w:rPr>
          <w:spacing w:val="-2"/>
        </w:rPr>
        <w:t xml:space="preserve"> </w:t>
      </w:r>
      <w:r>
        <w:t>TTL</w:t>
      </w:r>
      <w:r>
        <w:rPr>
          <w:spacing w:val="-1"/>
        </w:rPr>
        <w:t xml:space="preserve"> </w:t>
      </w:r>
      <w:r>
        <w:t>clients</w:t>
      </w:r>
      <w:r>
        <w:rPr>
          <w:spacing w:val="-4"/>
        </w:rPr>
        <w:t xml:space="preserve"> </w:t>
      </w:r>
      <w:r>
        <w:t>who</w:t>
      </w:r>
      <w:r>
        <w:rPr>
          <w:spacing w:val="-3"/>
        </w:rPr>
        <w:t xml:space="preserve"> </w:t>
      </w:r>
      <w:r>
        <w:t>improved.</w:t>
      </w:r>
      <w:r>
        <w:rPr>
          <w:spacing w:val="-2"/>
        </w:rPr>
        <w:t xml:space="preserve"> </w:t>
      </w:r>
      <w:r>
        <w:t>Improvement</w:t>
      </w:r>
      <w:r>
        <w:rPr>
          <w:spacing w:val="-1"/>
        </w:rPr>
        <w:t xml:space="preserve"> </w:t>
      </w:r>
      <w:r>
        <w:t>is</w:t>
      </w:r>
      <w:r>
        <w:rPr>
          <w:spacing w:val="-4"/>
        </w:rPr>
        <w:t xml:space="preserve"> </w:t>
      </w:r>
      <w:r>
        <w:t>defined</w:t>
      </w:r>
      <w:r>
        <w:rPr>
          <w:spacing w:val="-3"/>
        </w:rPr>
        <w:t xml:space="preserve"> </w:t>
      </w:r>
      <w:r>
        <w:t>as</w:t>
      </w:r>
      <w:r>
        <w:rPr>
          <w:spacing w:val="-2"/>
        </w:rPr>
        <w:t xml:space="preserve"> </w:t>
      </w:r>
      <w:r>
        <w:t>having</w:t>
      </w:r>
      <w:r>
        <w:rPr>
          <w:spacing w:val="-3"/>
        </w:rPr>
        <w:t xml:space="preserve"> </w:t>
      </w:r>
      <w:r>
        <w:t>recorded a more</w:t>
      </w:r>
      <w:r>
        <w:rPr>
          <w:spacing w:val="-2"/>
        </w:rPr>
        <w:t xml:space="preserve"> </w:t>
      </w:r>
      <w:r>
        <w:t>favourable SCORE</w:t>
      </w:r>
      <w:r>
        <w:rPr>
          <w:spacing w:val="-2"/>
        </w:rPr>
        <w:t xml:space="preserve"> </w:t>
      </w:r>
      <w:r>
        <w:t>measurement at the</w:t>
      </w:r>
      <w:r>
        <w:rPr>
          <w:spacing w:val="-2"/>
        </w:rPr>
        <w:t xml:space="preserve"> </w:t>
      </w:r>
      <w:r>
        <w:t>follow-up</w:t>
      </w:r>
      <w:r>
        <w:rPr>
          <w:spacing w:val="-1"/>
        </w:rPr>
        <w:t xml:space="preserve"> </w:t>
      </w:r>
      <w:r>
        <w:t>than</w:t>
      </w:r>
      <w:r>
        <w:rPr>
          <w:spacing w:val="-1"/>
        </w:rPr>
        <w:t xml:space="preserve"> </w:t>
      </w:r>
      <w:r>
        <w:t>at baseline.</w:t>
      </w:r>
      <w:r>
        <w:rPr>
          <w:spacing w:val="-3"/>
        </w:rPr>
        <w:t xml:space="preserve"> </w:t>
      </w:r>
      <w:r>
        <w:t>(See</w:t>
      </w:r>
      <w:r>
        <w:rPr>
          <w:spacing w:val="-2"/>
        </w:rPr>
        <w:t xml:space="preserve"> </w:t>
      </w:r>
      <w:r>
        <w:t xml:space="preserve">Appendix </w:t>
      </w:r>
      <w:hyperlink w:anchor="_bookmark87" w:history="1">
        <w:r>
          <w:t>C-2-3</w:t>
        </w:r>
      </w:hyperlink>
      <w:r>
        <w:rPr>
          <w:spacing w:val="-1"/>
        </w:rPr>
        <w:t xml:space="preserve"> </w:t>
      </w:r>
      <w:r>
        <w:t>for</w:t>
      </w:r>
      <w:r>
        <w:rPr>
          <w:spacing w:val="-2"/>
        </w:rPr>
        <w:t xml:space="preserve"> </w:t>
      </w:r>
      <w:r>
        <w:t>detail</w:t>
      </w:r>
      <w:r>
        <w:rPr>
          <w:spacing w:val="-3"/>
        </w:rPr>
        <w:t xml:space="preserve"> </w:t>
      </w:r>
      <w:r>
        <w:t>on DEX SCORE analysis.)</w:t>
      </w:r>
    </w:p>
    <w:p w14:paraId="3B6E67B8" w14:textId="77777777" w:rsidR="007D63C5" w:rsidRDefault="007D63C5">
      <w:pPr>
        <w:sectPr w:rsidR="007D63C5">
          <w:pgSz w:w="11910" w:h="16840"/>
          <w:pgMar w:top="2000" w:right="220" w:bottom="740" w:left="1000" w:header="589" w:footer="556" w:gutter="0"/>
          <w:cols w:space="720"/>
        </w:sectPr>
      </w:pPr>
    </w:p>
    <w:p w14:paraId="3B6E67B9" w14:textId="77777777" w:rsidR="007D63C5" w:rsidRDefault="007D63C5">
      <w:pPr>
        <w:pStyle w:val="BodyText"/>
        <w:spacing w:before="10"/>
        <w:rPr>
          <w:sz w:val="20"/>
        </w:rPr>
      </w:pPr>
    </w:p>
    <w:p w14:paraId="3B6E67BA" w14:textId="77777777" w:rsidR="007D63C5" w:rsidRDefault="00790D2C">
      <w:pPr>
        <w:spacing w:line="242" w:lineRule="auto"/>
        <w:ind w:left="1265" w:right="965" w:hanging="1133"/>
        <w:rPr>
          <w:rFonts w:ascii="Arial" w:hAnsi="Arial"/>
          <w:i/>
          <w:sz w:val="20"/>
        </w:rPr>
      </w:pPr>
      <w:bookmarkStart w:id="159" w:name="_bookmark158"/>
      <w:bookmarkEnd w:id="159"/>
      <w:r>
        <w:rPr>
          <w:rFonts w:ascii="Arial" w:hAnsi="Arial"/>
          <w:i/>
          <w:color w:val="44536A"/>
          <w:sz w:val="20"/>
        </w:rPr>
        <w:t>Figure</w:t>
      </w:r>
      <w:r>
        <w:rPr>
          <w:rFonts w:ascii="Arial" w:hAnsi="Arial"/>
          <w:i/>
          <w:color w:val="44536A"/>
          <w:spacing w:val="-2"/>
          <w:sz w:val="20"/>
        </w:rPr>
        <w:t xml:space="preserve"> </w:t>
      </w:r>
      <w:r>
        <w:rPr>
          <w:rFonts w:ascii="Arial" w:hAnsi="Arial"/>
          <w:i/>
          <w:color w:val="44536A"/>
          <w:sz w:val="20"/>
        </w:rPr>
        <w:t>D-44</w:t>
      </w:r>
      <w:r>
        <w:rPr>
          <w:rFonts w:ascii="Arial" w:hAnsi="Arial"/>
          <w:i/>
          <w:color w:val="44536A"/>
          <w:spacing w:val="-4"/>
          <w:sz w:val="20"/>
        </w:rPr>
        <w:t xml:space="preserve"> </w:t>
      </w:r>
      <w:r>
        <w:rPr>
          <w:rFonts w:ascii="Arial" w:hAnsi="Arial"/>
          <w:i/>
          <w:color w:val="44536A"/>
          <w:sz w:val="20"/>
        </w:rPr>
        <w:t>TTL</w:t>
      </w:r>
      <w:r>
        <w:rPr>
          <w:rFonts w:ascii="Arial" w:hAnsi="Arial"/>
          <w:i/>
          <w:color w:val="44536A"/>
          <w:spacing w:val="-4"/>
          <w:sz w:val="20"/>
        </w:rPr>
        <w:t xml:space="preserve"> </w:t>
      </w:r>
      <w:r>
        <w:rPr>
          <w:rFonts w:ascii="Arial" w:hAnsi="Arial"/>
          <w:i/>
          <w:color w:val="44536A"/>
          <w:sz w:val="20"/>
        </w:rPr>
        <w:t>clients’</w:t>
      </w:r>
      <w:r>
        <w:rPr>
          <w:rFonts w:ascii="Arial" w:hAnsi="Arial"/>
          <w:i/>
          <w:color w:val="44536A"/>
          <w:spacing w:val="-5"/>
          <w:sz w:val="20"/>
        </w:rPr>
        <w:t xml:space="preserve"> </w:t>
      </w:r>
      <w:r>
        <w:rPr>
          <w:rFonts w:ascii="Arial" w:hAnsi="Arial"/>
          <w:i/>
          <w:color w:val="44536A"/>
          <w:sz w:val="20"/>
        </w:rPr>
        <w:t>change</w:t>
      </w:r>
      <w:r>
        <w:rPr>
          <w:rFonts w:ascii="Arial" w:hAnsi="Arial"/>
          <w:i/>
          <w:color w:val="44536A"/>
          <w:spacing w:val="-2"/>
          <w:sz w:val="20"/>
        </w:rPr>
        <w:t xml:space="preserve"> </w:t>
      </w:r>
      <w:r>
        <w:rPr>
          <w:rFonts w:ascii="Arial" w:hAnsi="Arial"/>
          <w:i/>
          <w:color w:val="44536A"/>
          <w:sz w:val="20"/>
        </w:rPr>
        <w:t>in</w:t>
      </w:r>
      <w:r>
        <w:rPr>
          <w:rFonts w:ascii="Arial" w:hAnsi="Arial"/>
          <w:i/>
          <w:color w:val="44536A"/>
          <w:spacing w:val="-2"/>
          <w:sz w:val="20"/>
        </w:rPr>
        <w:t xml:space="preserve"> </w:t>
      </w:r>
      <w:r>
        <w:rPr>
          <w:rFonts w:ascii="Arial" w:hAnsi="Arial"/>
          <w:i/>
          <w:color w:val="44536A"/>
          <w:sz w:val="20"/>
        </w:rPr>
        <w:t>circumstances</w:t>
      </w:r>
      <w:r>
        <w:rPr>
          <w:rFonts w:ascii="Arial" w:hAnsi="Arial"/>
          <w:i/>
          <w:color w:val="44536A"/>
          <w:spacing w:val="-1"/>
          <w:sz w:val="20"/>
        </w:rPr>
        <w:t xml:space="preserve"> </w:t>
      </w:r>
      <w:r>
        <w:rPr>
          <w:rFonts w:ascii="Arial" w:hAnsi="Arial"/>
          <w:i/>
          <w:color w:val="44536A"/>
          <w:sz w:val="20"/>
        </w:rPr>
        <w:t>and goals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DEX</w:t>
      </w:r>
      <w:r>
        <w:rPr>
          <w:rFonts w:ascii="Arial" w:hAnsi="Arial"/>
          <w:i/>
          <w:color w:val="44536A"/>
          <w:spacing w:val="-5"/>
          <w:sz w:val="20"/>
        </w:rPr>
        <w:t xml:space="preserve"> </w:t>
      </w:r>
      <w:r>
        <w:rPr>
          <w:rFonts w:ascii="Arial" w:hAnsi="Arial"/>
          <w:i/>
          <w:color w:val="44536A"/>
          <w:sz w:val="20"/>
        </w:rPr>
        <w:t>SCORE</w:t>
      </w:r>
      <w:r>
        <w:rPr>
          <w:rFonts w:ascii="Arial" w:hAnsi="Arial"/>
          <w:i/>
          <w:color w:val="44536A"/>
          <w:spacing w:val="-2"/>
          <w:sz w:val="20"/>
        </w:rPr>
        <w:t xml:space="preserve"> </w:t>
      </w:r>
      <w:r>
        <w:rPr>
          <w:rFonts w:ascii="Arial" w:hAnsi="Arial"/>
          <w:i/>
          <w:color w:val="44536A"/>
          <w:sz w:val="20"/>
        </w:rPr>
        <w:t>measures</w:t>
      </w:r>
      <w:r>
        <w:rPr>
          <w:rFonts w:ascii="Arial" w:hAnsi="Arial"/>
          <w:i/>
          <w:color w:val="44536A"/>
          <w:spacing w:val="-2"/>
          <w:sz w:val="20"/>
        </w:rPr>
        <w:t xml:space="preserve"> </w:t>
      </w:r>
      <w:r>
        <w:rPr>
          <w:rFonts w:ascii="Arial" w:hAnsi="Arial"/>
          <w:i/>
          <w:color w:val="44536A"/>
          <w:sz w:val="20"/>
        </w:rPr>
        <w:t>–</w:t>
      </w:r>
      <w:r>
        <w:rPr>
          <w:rFonts w:ascii="Arial" w:hAnsi="Arial"/>
          <w:i/>
          <w:color w:val="44536A"/>
          <w:spacing w:val="-4"/>
          <w:sz w:val="20"/>
        </w:rPr>
        <w:t xml:space="preserve"> </w:t>
      </w:r>
      <w:r>
        <w:rPr>
          <w:rFonts w:ascii="Arial" w:hAnsi="Arial"/>
          <w:i/>
          <w:color w:val="44536A"/>
          <w:sz w:val="20"/>
        </w:rPr>
        <w:t>Migrants</w:t>
      </w:r>
      <w:r>
        <w:rPr>
          <w:rFonts w:ascii="Arial" w:hAnsi="Arial"/>
          <w:i/>
          <w:color w:val="44536A"/>
          <w:spacing w:val="-1"/>
          <w:sz w:val="20"/>
        </w:rPr>
        <w:t xml:space="preserve"> </w:t>
      </w:r>
      <w:r>
        <w:rPr>
          <w:rFonts w:ascii="Arial" w:hAnsi="Arial"/>
          <w:i/>
          <w:color w:val="44536A"/>
          <w:sz w:val="20"/>
        </w:rPr>
        <w:t xml:space="preserve">and </w:t>
      </w:r>
      <w:r>
        <w:rPr>
          <w:rFonts w:ascii="Arial" w:hAnsi="Arial"/>
          <w:i/>
          <w:color w:val="44536A"/>
          <w:spacing w:val="-2"/>
          <w:sz w:val="20"/>
        </w:rPr>
        <w:t>Refugees</w:t>
      </w:r>
    </w:p>
    <w:p w14:paraId="3B6E67BB" w14:textId="77777777" w:rsidR="007D63C5" w:rsidRDefault="00790D2C">
      <w:pPr>
        <w:pStyle w:val="BodyText"/>
        <w:spacing w:before="83"/>
        <w:rPr>
          <w:rFonts w:ascii="Arial"/>
          <w:i/>
          <w:sz w:val="20"/>
        </w:rPr>
      </w:pPr>
      <w:r>
        <w:rPr>
          <w:noProof/>
        </w:rPr>
        <w:drawing>
          <wp:anchor distT="0" distB="0" distL="0" distR="0" simplePos="0" relativeHeight="487691264" behindDoc="1" locked="0" layoutInCell="1" allowOverlap="1" wp14:anchorId="3B6E713C" wp14:editId="3797B858">
            <wp:simplePos x="0" y="0"/>
            <wp:positionH relativeFrom="page">
              <wp:posOffset>840508</wp:posOffset>
            </wp:positionH>
            <wp:positionV relativeFrom="paragraph">
              <wp:posOffset>214351</wp:posOffset>
            </wp:positionV>
            <wp:extent cx="4410737" cy="2904363"/>
            <wp:effectExtent l="0" t="0" r="0" b="0"/>
            <wp:wrapTopAndBottom/>
            <wp:docPr id="468" name="Image 468" descr="Figure D-44 -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descr="Figure D-44 - A graph"/>
                    <pic:cNvPicPr/>
                  </pic:nvPicPr>
                  <pic:blipFill>
                    <a:blip r:embed="rId259" cstate="print"/>
                    <a:stretch>
                      <a:fillRect/>
                    </a:stretch>
                  </pic:blipFill>
                  <pic:spPr>
                    <a:xfrm>
                      <a:off x="0" y="0"/>
                      <a:ext cx="4410737" cy="2904363"/>
                    </a:xfrm>
                    <a:prstGeom prst="rect">
                      <a:avLst/>
                    </a:prstGeom>
                  </pic:spPr>
                </pic:pic>
              </a:graphicData>
            </a:graphic>
          </wp:anchor>
        </w:drawing>
      </w:r>
    </w:p>
    <w:p w14:paraId="3B6E67BC" w14:textId="77777777" w:rsidR="007D63C5" w:rsidRDefault="00790D2C">
      <w:pPr>
        <w:spacing w:before="79"/>
        <w:ind w:left="132" w:right="923"/>
        <w:rPr>
          <w:i/>
          <w:sz w:val="20"/>
        </w:rPr>
      </w:pPr>
      <w:r>
        <w:rPr>
          <w:i/>
          <w:color w:val="404040"/>
          <w:sz w:val="20"/>
        </w:rPr>
        <w:t>Notes: Improvement in SCORE outcomes for clients with both a baseline (pre) SCORE and a follow-up (post) SCORE, separated by</w:t>
      </w:r>
      <w:r>
        <w:rPr>
          <w:i/>
          <w:color w:val="404040"/>
          <w:spacing w:val="-1"/>
          <w:sz w:val="20"/>
        </w:rPr>
        <w:t xml:space="preserve"> </w:t>
      </w:r>
      <w:r>
        <w:rPr>
          <w:i/>
          <w:color w:val="404040"/>
          <w:sz w:val="20"/>
        </w:rPr>
        <w:t>at</w:t>
      </w:r>
      <w:r>
        <w:rPr>
          <w:i/>
          <w:color w:val="404040"/>
          <w:spacing w:val="-1"/>
          <w:sz w:val="20"/>
        </w:rPr>
        <w:t xml:space="preserve"> </w:t>
      </w:r>
      <w:r>
        <w:rPr>
          <w:i/>
          <w:color w:val="404040"/>
          <w:sz w:val="20"/>
        </w:rPr>
        <w:t>least</w:t>
      </w:r>
      <w:r>
        <w:rPr>
          <w:i/>
          <w:color w:val="404040"/>
          <w:spacing w:val="-1"/>
          <w:sz w:val="20"/>
        </w:rPr>
        <w:t xml:space="preserve"> </w:t>
      </w:r>
      <w:r>
        <w:rPr>
          <w:i/>
          <w:color w:val="404040"/>
          <w:sz w:val="20"/>
        </w:rPr>
        <w:t>7</w:t>
      </w:r>
      <w:r>
        <w:rPr>
          <w:i/>
          <w:color w:val="404040"/>
          <w:spacing w:val="-1"/>
          <w:sz w:val="20"/>
        </w:rPr>
        <w:t xml:space="preserve"> </w:t>
      </w:r>
      <w:r>
        <w:rPr>
          <w:i/>
          <w:color w:val="404040"/>
          <w:sz w:val="20"/>
        </w:rPr>
        <w:t>days,</w:t>
      </w:r>
      <w:r>
        <w:rPr>
          <w:i/>
          <w:color w:val="404040"/>
          <w:spacing w:val="-3"/>
          <w:sz w:val="20"/>
        </w:rPr>
        <w:t xml:space="preserve"> </w:t>
      </w:r>
      <w:r>
        <w:rPr>
          <w:i/>
          <w:color w:val="404040"/>
          <w:sz w:val="20"/>
        </w:rPr>
        <w:t>are reported for</w:t>
      </w:r>
      <w:r>
        <w:rPr>
          <w:i/>
          <w:color w:val="404040"/>
          <w:spacing w:val="-2"/>
          <w:sz w:val="20"/>
        </w:rPr>
        <w:t xml:space="preserve"> </w:t>
      </w:r>
      <w:r>
        <w:rPr>
          <w:i/>
          <w:color w:val="404040"/>
          <w:sz w:val="20"/>
        </w:rPr>
        <w:t>instances</w:t>
      </w:r>
      <w:r>
        <w:rPr>
          <w:i/>
          <w:color w:val="404040"/>
          <w:spacing w:val="-2"/>
          <w:sz w:val="20"/>
        </w:rPr>
        <w:t xml:space="preserve"> </w:t>
      </w:r>
      <w:r>
        <w:rPr>
          <w:i/>
          <w:color w:val="404040"/>
          <w:sz w:val="20"/>
        </w:rPr>
        <w:t>where there are at</w:t>
      </w:r>
      <w:r>
        <w:rPr>
          <w:i/>
          <w:color w:val="404040"/>
          <w:spacing w:val="-1"/>
          <w:sz w:val="20"/>
        </w:rPr>
        <w:t xml:space="preserve"> </w:t>
      </w:r>
      <w:r>
        <w:rPr>
          <w:i/>
          <w:color w:val="404040"/>
          <w:sz w:val="20"/>
        </w:rPr>
        <w:t>least</w:t>
      </w:r>
      <w:r>
        <w:rPr>
          <w:i/>
          <w:color w:val="404040"/>
          <w:spacing w:val="-1"/>
          <w:sz w:val="20"/>
        </w:rPr>
        <w:t xml:space="preserve"> </w:t>
      </w:r>
      <w:r>
        <w:rPr>
          <w:i/>
          <w:color w:val="404040"/>
          <w:sz w:val="20"/>
        </w:rPr>
        <w:t>20</w:t>
      </w:r>
      <w:r>
        <w:rPr>
          <w:i/>
          <w:color w:val="404040"/>
          <w:spacing w:val="-1"/>
          <w:sz w:val="20"/>
        </w:rPr>
        <w:t xml:space="preserve"> </w:t>
      </w:r>
      <w:r>
        <w:rPr>
          <w:i/>
          <w:color w:val="404040"/>
          <w:sz w:val="20"/>
        </w:rPr>
        <w:t>clients</w:t>
      </w:r>
      <w:r>
        <w:rPr>
          <w:i/>
          <w:color w:val="404040"/>
          <w:spacing w:val="-2"/>
          <w:sz w:val="20"/>
        </w:rPr>
        <w:t xml:space="preserve"> </w:t>
      </w:r>
      <w:r>
        <w:rPr>
          <w:i/>
          <w:color w:val="404040"/>
          <w:sz w:val="20"/>
        </w:rPr>
        <w:t>with available pre-post</w:t>
      </w:r>
      <w:r>
        <w:rPr>
          <w:i/>
          <w:color w:val="404040"/>
          <w:spacing w:val="-1"/>
          <w:sz w:val="20"/>
        </w:rPr>
        <w:t xml:space="preserve"> </w:t>
      </w:r>
      <w:r>
        <w:rPr>
          <w:i/>
          <w:color w:val="404040"/>
          <w:sz w:val="20"/>
        </w:rPr>
        <w:t>data of</w:t>
      </w:r>
      <w:r>
        <w:rPr>
          <w:i/>
          <w:color w:val="404040"/>
          <w:spacing w:val="-3"/>
          <w:sz w:val="20"/>
        </w:rPr>
        <w:t xml:space="preserve"> </w:t>
      </w:r>
      <w:r>
        <w:rPr>
          <w:i/>
          <w:color w:val="404040"/>
          <w:sz w:val="20"/>
        </w:rPr>
        <w:t>this</w:t>
      </w:r>
      <w:r>
        <w:rPr>
          <w:i/>
          <w:color w:val="404040"/>
          <w:spacing w:val="-3"/>
          <w:sz w:val="20"/>
        </w:rPr>
        <w:t xml:space="preserve"> </w:t>
      </w:r>
      <w:r>
        <w:rPr>
          <w:i/>
          <w:color w:val="404040"/>
          <w:sz w:val="20"/>
        </w:rPr>
        <w:t>kind.</w:t>
      </w:r>
      <w:r>
        <w:rPr>
          <w:i/>
          <w:color w:val="404040"/>
          <w:spacing w:val="-2"/>
          <w:sz w:val="20"/>
        </w:rPr>
        <w:t xml:space="preserve"> </w:t>
      </w:r>
      <w:r>
        <w:rPr>
          <w:i/>
          <w:sz w:val="20"/>
        </w:rPr>
        <w:t>SCORE</w:t>
      </w:r>
      <w:r>
        <w:rPr>
          <w:i/>
          <w:spacing w:val="-1"/>
          <w:sz w:val="20"/>
        </w:rPr>
        <w:t xml:space="preserve"> </w:t>
      </w:r>
      <w:r>
        <w:rPr>
          <w:i/>
          <w:color w:val="404040"/>
          <w:sz w:val="20"/>
        </w:rPr>
        <w:t>data</w:t>
      </w:r>
      <w:r>
        <w:rPr>
          <w:i/>
          <w:color w:val="404040"/>
          <w:spacing w:val="-1"/>
          <w:sz w:val="20"/>
        </w:rPr>
        <w:t xml:space="preserve"> </w:t>
      </w:r>
      <w:r>
        <w:rPr>
          <w:i/>
          <w:color w:val="404040"/>
          <w:sz w:val="20"/>
        </w:rPr>
        <w:t>were</w:t>
      </w:r>
      <w:r>
        <w:rPr>
          <w:i/>
          <w:color w:val="404040"/>
          <w:spacing w:val="-1"/>
          <w:sz w:val="20"/>
        </w:rPr>
        <w:t xml:space="preserve"> </w:t>
      </w:r>
      <w:r>
        <w:rPr>
          <w:i/>
          <w:color w:val="404040"/>
          <w:sz w:val="20"/>
        </w:rPr>
        <w:t>collected</w:t>
      </w:r>
      <w:r>
        <w:rPr>
          <w:i/>
          <w:color w:val="404040"/>
          <w:spacing w:val="-1"/>
          <w:sz w:val="20"/>
        </w:rPr>
        <w:t xml:space="preserve"> </w:t>
      </w:r>
      <w:r>
        <w:rPr>
          <w:i/>
          <w:color w:val="404040"/>
          <w:sz w:val="20"/>
        </w:rPr>
        <w:t>for</w:t>
      </w:r>
      <w:r>
        <w:rPr>
          <w:i/>
          <w:color w:val="404040"/>
          <w:spacing w:val="-3"/>
          <w:sz w:val="20"/>
        </w:rPr>
        <w:t xml:space="preserve"> </w:t>
      </w:r>
      <w:r>
        <w:rPr>
          <w:i/>
          <w:color w:val="404040"/>
          <w:sz w:val="20"/>
        </w:rPr>
        <w:t>5</w:t>
      </w:r>
      <w:r>
        <w:rPr>
          <w:i/>
          <w:color w:val="404040"/>
          <w:spacing w:val="-2"/>
          <w:sz w:val="20"/>
        </w:rPr>
        <w:t xml:space="preserve"> </w:t>
      </w:r>
      <w:r>
        <w:rPr>
          <w:i/>
          <w:color w:val="404040"/>
          <w:sz w:val="20"/>
        </w:rPr>
        <w:t>out</w:t>
      </w:r>
      <w:r>
        <w:rPr>
          <w:i/>
          <w:color w:val="404040"/>
          <w:spacing w:val="-4"/>
          <w:sz w:val="20"/>
        </w:rPr>
        <w:t xml:space="preserve"> </w:t>
      </w:r>
      <w:r>
        <w:rPr>
          <w:i/>
          <w:color w:val="404040"/>
          <w:sz w:val="20"/>
        </w:rPr>
        <w:t>of</w:t>
      </w:r>
      <w:r>
        <w:rPr>
          <w:i/>
          <w:color w:val="404040"/>
          <w:spacing w:val="-3"/>
          <w:sz w:val="20"/>
        </w:rPr>
        <w:t xml:space="preserve"> </w:t>
      </w:r>
      <w:r>
        <w:rPr>
          <w:i/>
          <w:color w:val="404040"/>
          <w:sz w:val="20"/>
        </w:rPr>
        <w:t>7</w:t>
      </w:r>
      <w:r>
        <w:rPr>
          <w:i/>
          <w:color w:val="404040"/>
          <w:spacing w:val="-2"/>
          <w:sz w:val="20"/>
        </w:rPr>
        <w:t xml:space="preserve"> </w:t>
      </w:r>
      <w:r>
        <w:rPr>
          <w:i/>
          <w:color w:val="404040"/>
          <w:sz w:val="20"/>
        </w:rPr>
        <w:t>projects.</w:t>
      </w:r>
      <w:r>
        <w:rPr>
          <w:i/>
          <w:color w:val="404040"/>
          <w:spacing w:val="-2"/>
          <w:sz w:val="20"/>
        </w:rPr>
        <w:t xml:space="preserve"> </w:t>
      </w:r>
      <w:r>
        <w:rPr>
          <w:i/>
          <w:color w:val="404040"/>
          <w:sz w:val="20"/>
        </w:rPr>
        <w:t>Eight</w:t>
      </w:r>
      <w:r>
        <w:rPr>
          <w:i/>
          <w:color w:val="404040"/>
          <w:spacing w:val="-2"/>
          <w:sz w:val="20"/>
        </w:rPr>
        <w:t xml:space="preserve"> </w:t>
      </w:r>
      <w:r>
        <w:rPr>
          <w:i/>
          <w:color w:val="404040"/>
          <w:sz w:val="20"/>
        </w:rPr>
        <w:t>per</w:t>
      </w:r>
      <w:r>
        <w:rPr>
          <w:i/>
          <w:color w:val="404040"/>
          <w:spacing w:val="-3"/>
          <w:sz w:val="20"/>
        </w:rPr>
        <w:t xml:space="preserve"> </w:t>
      </w:r>
      <w:r>
        <w:rPr>
          <w:i/>
          <w:color w:val="404040"/>
          <w:sz w:val="20"/>
        </w:rPr>
        <w:t>cent</w:t>
      </w:r>
      <w:r>
        <w:rPr>
          <w:i/>
          <w:color w:val="404040"/>
          <w:spacing w:val="-4"/>
          <w:sz w:val="20"/>
        </w:rPr>
        <w:t xml:space="preserve"> </w:t>
      </w:r>
      <w:r>
        <w:rPr>
          <w:i/>
          <w:color w:val="404040"/>
          <w:sz w:val="20"/>
        </w:rPr>
        <w:t>of</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 were</w:t>
      </w:r>
      <w:r>
        <w:rPr>
          <w:i/>
          <w:color w:val="404040"/>
          <w:spacing w:val="-1"/>
          <w:sz w:val="20"/>
        </w:rPr>
        <w:t xml:space="preserve"> </w:t>
      </w:r>
      <w:r>
        <w:rPr>
          <w:i/>
          <w:color w:val="404040"/>
          <w:sz w:val="20"/>
        </w:rPr>
        <w:t>observed</w:t>
      </w:r>
      <w:r>
        <w:rPr>
          <w:i/>
          <w:color w:val="404040"/>
          <w:spacing w:val="-1"/>
          <w:sz w:val="20"/>
        </w:rPr>
        <w:t xml:space="preserve"> </w:t>
      </w:r>
      <w:r>
        <w:rPr>
          <w:i/>
          <w:color w:val="404040"/>
          <w:sz w:val="20"/>
        </w:rPr>
        <w:t>with</w:t>
      </w:r>
      <w:r>
        <w:rPr>
          <w:i/>
          <w:color w:val="404040"/>
          <w:spacing w:val="-1"/>
          <w:sz w:val="20"/>
        </w:rPr>
        <w:t xml:space="preserve"> </w:t>
      </w:r>
      <w:r>
        <w:rPr>
          <w:i/>
          <w:color w:val="404040"/>
          <w:sz w:val="20"/>
        </w:rPr>
        <w:t>baseline and follow-up data. The priority group data was dominated by Sonder Employment Solutions</w:t>
      </w:r>
    </w:p>
    <w:p w14:paraId="3B6E67BD" w14:textId="77777777" w:rsidR="007D63C5" w:rsidRDefault="007D63C5">
      <w:pPr>
        <w:rPr>
          <w:sz w:val="20"/>
        </w:rPr>
        <w:sectPr w:rsidR="007D63C5">
          <w:pgSz w:w="11910" w:h="16840"/>
          <w:pgMar w:top="2000" w:right="220" w:bottom="740" w:left="1000" w:header="589" w:footer="556" w:gutter="0"/>
          <w:cols w:space="720"/>
        </w:sectPr>
      </w:pPr>
    </w:p>
    <w:p w14:paraId="3B6E67BE" w14:textId="77777777" w:rsidR="007D63C5" w:rsidRDefault="00790D2C">
      <w:pPr>
        <w:pStyle w:val="Heading4"/>
        <w:numPr>
          <w:ilvl w:val="1"/>
          <w:numId w:val="6"/>
        </w:numPr>
        <w:tabs>
          <w:tab w:val="left" w:pos="659"/>
        </w:tabs>
        <w:spacing w:before="256"/>
        <w:ind w:left="659" w:hanging="527"/>
      </w:pPr>
      <w:bookmarkStart w:id="160" w:name="_bookmark159"/>
      <w:bookmarkEnd w:id="160"/>
      <w:r>
        <w:rPr>
          <w:color w:val="512379"/>
        </w:rPr>
        <w:lastRenderedPageBreak/>
        <w:t>Older</w:t>
      </w:r>
      <w:r>
        <w:rPr>
          <w:color w:val="512379"/>
          <w:spacing w:val="-9"/>
        </w:rPr>
        <w:t xml:space="preserve"> </w:t>
      </w:r>
      <w:r>
        <w:rPr>
          <w:color w:val="512379"/>
        </w:rPr>
        <w:t>Unemployed</w:t>
      </w:r>
      <w:r>
        <w:rPr>
          <w:color w:val="512379"/>
          <w:spacing w:val="-3"/>
        </w:rPr>
        <w:t xml:space="preserve"> </w:t>
      </w:r>
      <w:r>
        <w:rPr>
          <w:color w:val="512379"/>
          <w:spacing w:val="-2"/>
        </w:rPr>
        <w:t>People</w:t>
      </w:r>
    </w:p>
    <w:p w14:paraId="3B6E67BF" w14:textId="77777777" w:rsidR="007D63C5" w:rsidRDefault="00790D2C">
      <w:pPr>
        <w:pStyle w:val="BodyText"/>
        <w:spacing w:before="123"/>
        <w:ind w:left="144"/>
        <w:rPr>
          <w:rFonts w:ascii="Arial"/>
        </w:rPr>
      </w:pPr>
      <w:r>
        <w:rPr>
          <w:noProof/>
        </w:rPr>
        <w:drawing>
          <wp:inline distT="0" distB="0" distL="0" distR="0" wp14:anchorId="3B6E713E" wp14:editId="34021EE8">
            <wp:extent cx="321563" cy="111251"/>
            <wp:effectExtent l="0" t="0" r="0" b="0"/>
            <wp:docPr id="469" name="Image 469" descr="D-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descr="D-8-1"/>
                    <pic:cNvPicPr/>
                  </pic:nvPicPr>
                  <pic:blipFill>
                    <a:blip r:embed="rId260" cstate="print"/>
                    <a:stretch>
                      <a:fillRect/>
                    </a:stretch>
                  </pic:blipFill>
                  <pic:spPr>
                    <a:xfrm>
                      <a:off x="0" y="0"/>
                      <a:ext cx="321563" cy="111251"/>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7C0" w14:textId="77777777" w:rsidR="007D63C5" w:rsidRDefault="00790D2C">
      <w:pPr>
        <w:spacing w:before="118"/>
        <w:ind w:left="132"/>
      </w:pPr>
      <w:r>
        <w:rPr>
          <w:b/>
        </w:rPr>
        <w:t>Priority</w:t>
      </w:r>
      <w:r>
        <w:rPr>
          <w:b/>
          <w:spacing w:val="-7"/>
        </w:rPr>
        <w:t xml:space="preserve"> </w:t>
      </w:r>
      <w:r>
        <w:rPr>
          <w:b/>
        </w:rPr>
        <w:t>group</w:t>
      </w:r>
      <w:r>
        <w:rPr>
          <w:b/>
          <w:spacing w:val="-5"/>
        </w:rPr>
        <w:t xml:space="preserve"> </w:t>
      </w:r>
      <w:r>
        <w:rPr>
          <w:b/>
        </w:rPr>
        <w:t>eligibility</w:t>
      </w:r>
      <w:r>
        <w:rPr>
          <w:b/>
          <w:spacing w:val="-6"/>
        </w:rPr>
        <w:t xml:space="preserve"> </w:t>
      </w:r>
      <w:r>
        <w:rPr>
          <w:b/>
        </w:rPr>
        <w:t>criteria:</w:t>
      </w:r>
      <w:r>
        <w:rPr>
          <w:b/>
          <w:spacing w:val="-6"/>
        </w:rPr>
        <w:t xml:space="preserve"> </w:t>
      </w:r>
      <w:r>
        <w:t>JobSeeker</w:t>
      </w:r>
      <w:r>
        <w:rPr>
          <w:spacing w:val="-7"/>
        </w:rPr>
        <w:t xml:space="preserve"> </w:t>
      </w:r>
      <w:r>
        <w:t>(formally</w:t>
      </w:r>
      <w:r>
        <w:rPr>
          <w:spacing w:val="-6"/>
        </w:rPr>
        <w:t xml:space="preserve"> </w:t>
      </w:r>
      <w:r>
        <w:t>Newstart</w:t>
      </w:r>
      <w:r>
        <w:rPr>
          <w:spacing w:val="-4"/>
        </w:rPr>
        <w:t xml:space="preserve"> </w:t>
      </w:r>
      <w:r>
        <w:t>Allowance)</w:t>
      </w:r>
      <w:r>
        <w:rPr>
          <w:spacing w:val="-5"/>
        </w:rPr>
        <w:t xml:space="preserve"> </w:t>
      </w:r>
      <w:r>
        <w:t>recipients</w:t>
      </w:r>
      <w:r>
        <w:rPr>
          <w:spacing w:val="-5"/>
        </w:rPr>
        <w:t xml:space="preserve"> </w:t>
      </w:r>
      <w:r>
        <w:t>aged</w:t>
      </w:r>
      <w:r>
        <w:rPr>
          <w:spacing w:val="-8"/>
        </w:rPr>
        <w:t xml:space="preserve"> </w:t>
      </w:r>
      <w:r>
        <w:t>50</w:t>
      </w:r>
      <w:r>
        <w:rPr>
          <w:spacing w:val="-6"/>
        </w:rPr>
        <w:t xml:space="preserve"> </w:t>
      </w:r>
      <w:r>
        <w:t>or</w:t>
      </w:r>
      <w:r>
        <w:rPr>
          <w:spacing w:val="-6"/>
        </w:rPr>
        <w:t xml:space="preserve"> </w:t>
      </w:r>
      <w:r>
        <w:rPr>
          <w:spacing w:val="-2"/>
        </w:rPr>
        <w:t>over.</w:t>
      </w:r>
    </w:p>
    <w:p w14:paraId="3B6E67C1" w14:textId="77777777" w:rsidR="007D63C5" w:rsidRDefault="00790D2C">
      <w:pPr>
        <w:pStyle w:val="BodyText"/>
        <w:spacing w:before="118"/>
        <w:ind w:left="132" w:right="965"/>
      </w:pPr>
      <w:hyperlink w:anchor="_bookmark160" w:history="1">
        <w:r>
          <w:t>Table</w:t>
        </w:r>
        <w:r>
          <w:rPr>
            <w:spacing w:val="-1"/>
          </w:rPr>
          <w:t xml:space="preserve"> </w:t>
        </w:r>
        <w:r>
          <w:t>D-15</w:t>
        </w:r>
      </w:hyperlink>
      <w:r>
        <w:rPr>
          <w:spacing w:val="-3"/>
        </w:rPr>
        <w:t xml:space="preserve"> </w:t>
      </w:r>
      <w:r>
        <w:t>provides</w:t>
      </w:r>
      <w:r>
        <w:rPr>
          <w:spacing w:val="-2"/>
        </w:rPr>
        <w:t xml:space="preserve"> </w:t>
      </w:r>
      <w:r>
        <w:t>details</w:t>
      </w:r>
      <w:r>
        <w:rPr>
          <w:spacing w:val="-4"/>
        </w:rPr>
        <w:t xml:space="preserve"> </w:t>
      </w:r>
      <w:r>
        <w:t>of</w:t>
      </w:r>
      <w:r>
        <w:rPr>
          <w:spacing w:val="-4"/>
        </w:rPr>
        <w:t xml:space="preserve"> </w:t>
      </w:r>
      <w:r>
        <w:t>the</w:t>
      </w:r>
      <w:r>
        <w:rPr>
          <w:spacing w:val="-4"/>
        </w:rPr>
        <w:t xml:space="preserve"> </w:t>
      </w:r>
      <w:r>
        <w:t>6</w:t>
      </w:r>
      <w:r>
        <w:rPr>
          <w:spacing w:val="-1"/>
        </w:rPr>
        <w:t xml:space="preserve"> </w:t>
      </w:r>
      <w:r>
        <w:t>Older</w:t>
      </w:r>
      <w:r>
        <w:rPr>
          <w:spacing w:val="-4"/>
        </w:rPr>
        <w:t xml:space="preserve"> </w:t>
      </w:r>
      <w:r>
        <w:t>Unemployed</w:t>
      </w:r>
      <w:r>
        <w:rPr>
          <w:spacing w:val="-3"/>
        </w:rPr>
        <w:t xml:space="preserve"> </w:t>
      </w:r>
      <w:r>
        <w:t>People</w:t>
      </w:r>
      <w:r>
        <w:rPr>
          <w:spacing w:val="-1"/>
        </w:rPr>
        <w:t xml:space="preserve"> </w:t>
      </w:r>
      <w:r>
        <w:t>projects,</w:t>
      </w:r>
      <w:r>
        <w:rPr>
          <w:spacing w:val="-2"/>
        </w:rPr>
        <w:t xml:space="preserve"> </w:t>
      </w:r>
      <w:r>
        <w:t>including</w:t>
      </w:r>
      <w:r>
        <w:rPr>
          <w:spacing w:val="-3"/>
        </w:rPr>
        <w:t xml:space="preserve"> </w:t>
      </w:r>
      <w:r>
        <w:t>the</w:t>
      </w:r>
      <w:r>
        <w:rPr>
          <w:spacing w:val="-1"/>
        </w:rPr>
        <w:t xml:space="preserve"> </w:t>
      </w:r>
      <w:r>
        <w:t>projects’</w:t>
      </w:r>
      <w:r>
        <w:rPr>
          <w:spacing w:val="-2"/>
        </w:rPr>
        <w:t xml:space="preserve"> </w:t>
      </w:r>
      <w:r>
        <w:t>primary objective(s), and the number of clients and main service type recorded in DEX.</w:t>
      </w:r>
    </w:p>
    <w:p w14:paraId="3B6E67C2" w14:textId="77777777" w:rsidR="007D63C5" w:rsidRDefault="00790D2C">
      <w:pPr>
        <w:spacing w:before="243"/>
        <w:ind w:left="132"/>
        <w:rPr>
          <w:rFonts w:ascii="Arial"/>
          <w:i/>
          <w:sz w:val="20"/>
        </w:rPr>
      </w:pPr>
      <w:bookmarkStart w:id="161" w:name="_bookmark160"/>
      <w:bookmarkEnd w:id="161"/>
      <w:r>
        <w:rPr>
          <w:rFonts w:ascii="Arial"/>
          <w:i/>
          <w:color w:val="44536A"/>
          <w:sz w:val="20"/>
        </w:rPr>
        <w:t>Table</w:t>
      </w:r>
      <w:r>
        <w:rPr>
          <w:rFonts w:ascii="Arial"/>
          <w:i/>
          <w:color w:val="44536A"/>
          <w:spacing w:val="-6"/>
          <w:sz w:val="20"/>
        </w:rPr>
        <w:t xml:space="preserve"> </w:t>
      </w:r>
      <w:r>
        <w:rPr>
          <w:rFonts w:ascii="Arial"/>
          <w:i/>
          <w:color w:val="44536A"/>
          <w:sz w:val="20"/>
        </w:rPr>
        <w:t>D-15</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7"/>
          <w:sz w:val="20"/>
        </w:rPr>
        <w:t xml:space="preserve"> </w:t>
      </w:r>
      <w:r>
        <w:rPr>
          <w:rFonts w:ascii="Arial"/>
          <w:i/>
          <w:color w:val="44536A"/>
          <w:sz w:val="20"/>
        </w:rPr>
        <w:t>and</w:t>
      </w:r>
      <w:r>
        <w:rPr>
          <w:rFonts w:ascii="Arial"/>
          <w:i/>
          <w:color w:val="44536A"/>
          <w:spacing w:val="-7"/>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6"/>
          <w:sz w:val="20"/>
        </w:rPr>
        <w:t xml:space="preserve"> </w:t>
      </w:r>
      <w:r>
        <w:rPr>
          <w:rFonts w:ascii="Arial"/>
          <w:i/>
          <w:color w:val="44536A"/>
          <w:sz w:val="20"/>
        </w:rPr>
        <w:t>in</w:t>
      </w:r>
      <w:r>
        <w:rPr>
          <w:rFonts w:ascii="Arial"/>
          <w:i/>
          <w:color w:val="44536A"/>
          <w:spacing w:val="-5"/>
          <w:sz w:val="20"/>
        </w:rPr>
        <w:t xml:space="preserve"> </w:t>
      </w:r>
      <w:r>
        <w:rPr>
          <w:rFonts w:ascii="Arial"/>
          <w:i/>
          <w:color w:val="44536A"/>
          <w:sz w:val="20"/>
        </w:rPr>
        <w:t>DEX</w:t>
      </w:r>
      <w:r>
        <w:rPr>
          <w:rFonts w:ascii="Arial"/>
          <w:i/>
          <w:color w:val="44536A"/>
          <w:spacing w:val="-7"/>
          <w:sz w:val="20"/>
        </w:rPr>
        <w:t xml:space="preserve"> </w:t>
      </w:r>
      <w:r>
        <w:rPr>
          <w:rFonts w:ascii="Arial"/>
          <w:i/>
          <w:color w:val="44536A"/>
          <w:sz w:val="20"/>
        </w:rPr>
        <w:t>-</w:t>
      </w:r>
      <w:r>
        <w:rPr>
          <w:rFonts w:ascii="Arial"/>
          <w:i/>
          <w:color w:val="44536A"/>
          <w:spacing w:val="-6"/>
          <w:sz w:val="20"/>
        </w:rPr>
        <w:t xml:space="preserve"> </w:t>
      </w:r>
      <w:r>
        <w:rPr>
          <w:rFonts w:ascii="Arial"/>
          <w:i/>
          <w:color w:val="44536A"/>
          <w:sz w:val="20"/>
        </w:rPr>
        <w:t>Older</w:t>
      </w:r>
      <w:r>
        <w:rPr>
          <w:rFonts w:ascii="Arial"/>
          <w:i/>
          <w:color w:val="44536A"/>
          <w:spacing w:val="-7"/>
          <w:sz w:val="20"/>
        </w:rPr>
        <w:t xml:space="preserve"> </w:t>
      </w:r>
      <w:r>
        <w:rPr>
          <w:rFonts w:ascii="Arial"/>
          <w:i/>
          <w:color w:val="44536A"/>
          <w:sz w:val="20"/>
        </w:rPr>
        <w:t>Unemployed</w:t>
      </w:r>
      <w:r>
        <w:rPr>
          <w:rFonts w:ascii="Arial"/>
          <w:i/>
          <w:color w:val="44536A"/>
          <w:spacing w:val="-7"/>
          <w:sz w:val="20"/>
        </w:rPr>
        <w:t xml:space="preserve"> </w:t>
      </w:r>
      <w:r>
        <w:rPr>
          <w:rFonts w:ascii="Arial"/>
          <w:i/>
          <w:color w:val="44536A"/>
          <w:spacing w:val="-2"/>
          <w:sz w:val="20"/>
        </w:rPr>
        <w:t>People</w:t>
      </w:r>
    </w:p>
    <w:p w14:paraId="3B6E67C3" w14:textId="77777777" w:rsidR="007D63C5" w:rsidRDefault="007D63C5">
      <w:pPr>
        <w:pStyle w:val="BodyText"/>
        <w:spacing w:before="4"/>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338"/>
        <w:gridCol w:w="1427"/>
        <w:gridCol w:w="2012"/>
        <w:gridCol w:w="1530"/>
        <w:gridCol w:w="2472"/>
      </w:tblGrid>
      <w:tr w:rsidR="007D63C5" w14:paraId="3B6E67C9" w14:textId="77777777">
        <w:trPr>
          <w:trHeight w:val="624"/>
        </w:trPr>
        <w:tc>
          <w:tcPr>
            <w:tcW w:w="2338" w:type="dxa"/>
            <w:tcBorders>
              <w:top w:val="single" w:sz="18" w:space="0" w:color="512379"/>
              <w:bottom w:val="single" w:sz="18" w:space="0" w:color="512379"/>
            </w:tcBorders>
          </w:tcPr>
          <w:p w14:paraId="3B6E67C4" w14:textId="77777777" w:rsidR="007D63C5" w:rsidRDefault="00790D2C">
            <w:pPr>
              <w:pStyle w:val="TableParagraph"/>
              <w:spacing w:before="1" w:line="240" w:lineRule="auto"/>
              <w:ind w:left="14"/>
              <w:rPr>
                <w:b/>
              </w:rPr>
            </w:pPr>
            <w:r>
              <w:rPr>
                <w:b/>
              </w:rPr>
              <w:t>TTL</w:t>
            </w:r>
            <w:r>
              <w:rPr>
                <w:b/>
                <w:spacing w:val="-2"/>
              </w:rPr>
              <w:t xml:space="preserve"> project</w:t>
            </w:r>
          </w:p>
        </w:tc>
        <w:tc>
          <w:tcPr>
            <w:tcW w:w="1427" w:type="dxa"/>
            <w:tcBorders>
              <w:top w:val="single" w:sz="18" w:space="0" w:color="512379"/>
              <w:bottom w:val="single" w:sz="18" w:space="0" w:color="512379"/>
            </w:tcBorders>
          </w:tcPr>
          <w:p w14:paraId="3B6E67C5" w14:textId="77777777" w:rsidR="007D63C5" w:rsidRDefault="00790D2C">
            <w:pPr>
              <w:pStyle w:val="TableParagraph"/>
              <w:spacing w:before="1" w:line="240" w:lineRule="auto"/>
              <w:ind w:left="143" w:right="151"/>
              <w:rPr>
                <w:b/>
              </w:rPr>
            </w:pPr>
            <w:r>
              <w:rPr>
                <w:b/>
              </w:rPr>
              <w:t>Project</w:t>
            </w:r>
            <w:r>
              <w:rPr>
                <w:b/>
                <w:spacing w:val="-13"/>
              </w:rPr>
              <w:t xml:space="preserve"> </w:t>
            </w:r>
            <w:r>
              <w:rPr>
                <w:b/>
              </w:rPr>
              <w:t xml:space="preserve">start </w:t>
            </w:r>
            <w:r>
              <w:rPr>
                <w:b/>
                <w:spacing w:val="-4"/>
              </w:rPr>
              <w:t>date</w:t>
            </w:r>
          </w:p>
        </w:tc>
        <w:tc>
          <w:tcPr>
            <w:tcW w:w="2012" w:type="dxa"/>
            <w:tcBorders>
              <w:top w:val="single" w:sz="18" w:space="0" w:color="512379"/>
              <w:bottom w:val="single" w:sz="18" w:space="0" w:color="512379"/>
            </w:tcBorders>
          </w:tcPr>
          <w:p w14:paraId="3B6E67C6" w14:textId="77777777" w:rsidR="007D63C5" w:rsidRDefault="00790D2C">
            <w:pPr>
              <w:pStyle w:val="TableParagraph"/>
              <w:spacing w:before="1" w:line="240" w:lineRule="auto"/>
              <w:ind w:left="156"/>
              <w:rPr>
                <w:b/>
              </w:rPr>
            </w:pPr>
            <w:r>
              <w:rPr>
                <w:b/>
              </w:rPr>
              <w:t>Primary</w:t>
            </w:r>
            <w:r>
              <w:rPr>
                <w:b/>
                <w:spacing w:val="-4"/>
              </w:rPr>
              <w:t xml:space="preserve"> </w:t>
            </w:r>
            <w:r>
              <w:rPr>
                <w:b/>
                <w:spacing w:val="-2"/>
              </w:rPr>
              <w:t>objective</w:t>
            </w:r>
          </w:p>
        </w:tc>
        <w:tc>
          <w:tcPr>
            <w:tcW w:w="1530" w:type="dxa"/>
            <w:tcBorders>
              <w:top w:val="single" w:sz="18" w:space="0" w:color="512379"/>
              <w:bottom w:val="single" w:sz="18" w:space="0" w:color="512379"/>
            </w:tcBorders>
          </w:tcPr>
          <w:p w14:paraId="3B6E67C7" w14:textId="77777777" w:rsidR="007D63C5" w:rsidRDefault="00790D2C">
            <w:pPr>
              <w:pStyle w:val="TableParagraph"/>
              <w:spacing w:before="1" w:line="240" w:lineRule="auto"/>
              <w:ind w:left="187"/>
              <w:rPr>
                <w:b/>
              </w:rPr>
            </w:pPr>
            <w:r>
              <w:rPr>
                <w:b/>
              </w:rPr>
              <w:t>Number of clients</w:t>
            </w:r>
            <w:r>
              <w:rPr>
                <w:b/>
                <w:spacing w:val="-13"/>
              </w:rPr>
              <w:t xml:space="preserve"> </w:t>
            </w:r>
            <w:r>
              <w:rPr>
                <w:b/>
              </w:rPr>
              <w:t>in</w:t>
            </w:r>
            <w:r>
              <w:rPr>
                <w:b/>
                <w:spacing w:val="-12"/>
              </w:rPr>
              <w:t xml:space="preserve"> </w:t>
            </w:r>
            <w:r>
              <w:rPr>
                <w:b/>
              </w:rPr>
              <w:t>DEX</w:t>
            </w:r>
          </w:p>
        </w:tc>
        <w:tc>
          <w:tcPr>
            <w:tcW w:w="2472" w:type="dxa"/>
            <w:tcBorders>
              <w:top w:val="single" w:sz="18" w:space="0" w:color="512379"/>
              <w:bottom w:val="single" w:sz="18" w:space="0" w:color="512379"/>
            </w:tcBorders>
          </w:tcPr>
          <w:p w14:paraId="3B6E67C8" w14:textId="77777777" w:rsidR="007D63C5" w:rsidRDefault="00790D2C">
            <w:pPr>
              <w:pStyle w:val="TableParagraph"/>
              <w:spacing w:before="1" w:line="240" w:lineRule="auto"/>
              <w:ind w:left="109"/>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7CF" w14:textId="77777777">
        <w:trPr>
          <w:trHeight w:val="538"/>
        </w:trPr>
        <w:tc>
          <w:tcPr>
            <w:tcW w:w="2338" w:type="dxa"/>
            <w:tcBorders>
              <w:top w:val="single" w:sz="18" w:space="0" w:color="512379"/>
              <w:bottom w:val="single" w:sz="4" w:space="0" w:color="512379"/>
            </w:tcBorders>
          </w:tcPr>
          <w:p w14:paraId="3B6E67CA" w14:textId="77777777" w:rsidR="007D63C5" w:rsidRDefault="00790D2C">
            <w:pPr>
              <w:pStyle w:val="TableParagraph"/>
              <w:spacing w:before="1" w:line="240" w:lineRule="auto"/>
              <w:ind w:left="14"/>
            </w:pPr>
            <w:r>
              <w:t>38.</w:t>
            </w:r>
            <w:r>
              <w:rPr>
                <w:spacing w:val="-4"/>
              </w:rPr>
              <w:t xml:space="preserve"> </w:t>
            </w:r>
            <w:r>
              <w:t xml:space="preserve">Next </w:t>
            </w:r>
            <w:r>
              <w:rPr>
                <w:spacing w:val="-2"/>
              </w:rPr>
              <w:t>Steps</w:t>
            </w:r>
          </w:p>
        </w:tc>
        <w:tc>
          <w:tcPr>
            <w:tcW w:w="1427" w:type="dxa"/>
            <w:tcBorders>
              <w:top w:val="single" w:sz="18" w:space="0" w:color="512379"/>
              <w:bottom w:val="single" w:sz="4" w:space="0" w:color="512379"/>
            </w:tcBorders>
          </w:tcPr>
          <w:p w14:paraId="3B6E67CB" w14:textId="77777777" w:rsidR="007D63C5" w:rsidRDefault="00790D2C">
            <w:pPr>
              <w:pStyle w:val="TableParagraph"/>
              <w:spacing w:before="1" w:line="240" w:lineRule="auto"/>
              <w:ind w:left="143"/>
            </w:pPr>
            <w:r>
              <w:rPr>
                <w:spacing w:val="-2"/>
              </w:rPr>
              <w:t>14-Jan-</w:t>
            </w:r>
            <w:r>
              <w:rPr>
                <w:spacing w:val="-5"/>
              </w:rPr>
              <w:t>19</w:t>
            </w:r>
          </w:p>
        </w:tc>
        <w:tc>
          <w:tcPr>
            <w:tcW w:w="2012" w:type="dxa"/>
            <w:tcBorders>
              <w:top w:val="single" w:sz="18" w:space="0" w:color="512379"/>
              <w:bottom w:val="single" w:sz="4" w:space="0" w:color="512379"/>
            </w:tcBorders>
          </w:tcPr>
          <w:p w14:paraId="3B6E67CC" w14:textId="77777777" w:rsidR="007D63C5" w:rsidRDefault="00790D2C">
            <w:pPr>
              <w:pStyle w:val="TableParagraph"/>
              <w:spacing w:line="270" w:lineRule="atLeast"/>
              <w:ind w:left="156"/>
            </w:pPr>
            <w:r>
              <w:t>Skills</w:t>
            </w:r>
            <w:r>
              <w:rPr>
                <w:spacing w:val="-12"/>
              </w:rPr>
              <w:t xml:space="preserve"> </w:t>
            </w:r>
            <w:r>
              <w:t>&amp;</w:t>
            </w:r>
            <w:r>
              <w:rPr>
                <w:spacing w:val="-11"/>
              </w:rPr>
              <w:t xml:space="preserve"> </w:t>
            </w:r>
            <w:r>
              <w:t>Health</w:t>
            </w:r>
            <w:r>
              <w:rPr>
                <w:spacing w:val="-13"/>
              </w:rPr>
              <w:t xml:space="preserve"> </w:t>
            </w:r>
            <w:r>
              <w:t xml:space="preserve">and </w:t>
            </w:r>
            <w:r>
              <w:rPr>
                <w:spacing w:val="-2"/>
              </w:rPr>
              <w:t>wellbeing</w:t>
            </w:r>
          </w:p>
        </w:tc>
        <w:tc>
          <w:tcPr>
            <w:tcW w:w="1530" w:type="dxa"/>
            <w:tcBorders>
              <w:top w:val="single" w:sz="18" w:space="0" w:color="512379"/>
              <w:bottom w:val="single" w:sz="4" w:space="0" w:color="512379"/>
            </w:tcBorders>
          </w:tcPr>
          <w:p w14:paraId="3B6E67CD" w14:textId="77777777" w:rsidR="007D63C5" w:rsidRDefault="00790D2C">
            <w:pPr>
              <w:pStyle w:val="TableParagraph"/>
              <w:spacing w:before="1" w:line="240" w:lineRule="auto"/>
              <w:ind w:left="187"/>
            </w:pPr>
            <w:r>
              <w:rPr>
                <w:spacing w:val="-5"/>
              </w:rPr>
              <w:t>366</w:t>
            </w:r>
          </w:p>
        </w:tc>
        <w:tc>
          <w:tcPr>
            <w:tcW w:w="2472" w:type="dxa"/>
            <w:tcBorders>
              <w:top w:val="single" w:sz="18" w:space="0" w:color="512379"/>
              <w:bottom w:val="single" w:sz="4" w:space="0" w:color="512379"/>
            </w:tcBorders>
          </w:tcPr>
          <w:p w14:paraId="3B6E67CE" w14:textId="77777777" w:rsidR="007D63C5" w:rsidRDefault="00790D2C">
            <w:pPr>
              <w:pStyle w:val="TableParagraph"/>
              <w:spacing w:before="1" w:line="240" w:lineRule="auto"/>
              <w:ind w:left="109"/>
            </w:pPr>
            <w:r>
              <w:rPr>
                <w:spacing w:val="-2"/>
              </w:rPr>
              <w:t>Info/advice/referral</w:t>
            </w:r>
          </w:p>
        </w:tc>
      </w:tr>
      <w:tr w:rsidR="007D63C5" w14:paraId="3B6E67D6" w14:textId="77777777">
        <w:trPr>
          <w:trHeight w:val="536"/>
        </w:trPr>
        <w:tc>
          <w:tcPr>
            <w:tcW w:w="2338" w:type="dxa"/>
            <w:tcBorders>
              <w:top w:val="single" w:sz="4" w:space="0" w:color="512379"/>
              <w:bottom w:val="single" w:sz="4" w:space="0" w:color="512379"/>
            </w:tcBorders>
            <w:shd w:val="clear" w:color="auto" w:fill="F7F5F4"/>
          </w:tcPr>
          <w:p w14:paraId="3B6E67D0" w14:textId="77777777" w:rsidR="007D63C5" w:rsidRDefault="00790D2C">
            <w:pPr>
              <w:pStyle w:val="TableParagraph"/>
              <w:spacing w:line="267" w:lineRule="exact"/>
              <w:ind w:left="14"/>
            </w:pPr>
            <w:r>
              <w:t>39.</w:t>
            </w:r>
            <w:r>
              <w:rPr>
                <w:spacing w:val="-6"/>
              </w:rPr>
              <w:t xml:space="preserve"> </w:t>
            </w:r>
            <w:r>
              <w:t xml:space="preserve">Work </w:t>
            </w:r>
            <w:r>
              <w:rPr>
                <w:spacing w:val="-4"/>
              </w:rPr>
              <w:t>Work</w:t>
            </w:r>
          </w:p>
        </w:tc>
        <w:tc>
          <w:tcPr>
            <w:tcW w:w="1427" w:type="dxa"/>
            <w:tcBorders>
              <w:top w:val="single" w:sz="4" w:space="0" w:color="512379"/>
              <w:bottom w:val="single" w:sz="4" w:space="0" w:color="512379"/>
            </w:tcBorders>
            <w:shd w:val="clear" w:color="auto" w:fill="F7F5F4"/>
          </w:tcPr>
          <w:p w14:paraId="3B6E67D1" w14:textId="77777777" w:rsidR="007D63C5" w:rsidRDefault="00790D2C">
            <w:pPr>
              <w:pStyle w:val="TableParagraph"/>
              <w:spacing w:line="267" w:lineRule="exact"/>
              <w:ind w:left="143"/>
            </w:pPr>
            <w:r>
              <w:rPr>
                <w:spacing w:val="-2"/>
              </w:rPr>
              <w:t>29-Jan-</w:t>
            </w:r>
            <w:r>
              <w:rPr>
                <w:spacing w:val="-5"/>
              </w:rPr>
              <w:t>19</w:t>
            </w:r>
          </w:p>
        </w:tc>
        <w:tc>
          <w:tcPr>
            <w:tcW w:w="2012" w:type="dxa"/>
            <w:tcBorders>
              <w:top w:val="single" w:sz="4" w:space="0" w:color="512379"/>
              <w:bottom w:val="single" w:sz="4" w:space="0" w:color="512379"/>
            </w:tcBorders>
            <w:shd w:val="clear" w:color="auto" w:fill="F7F5F4"/>
          </w:tcPr>
          <w:p w14:paraId="3B6E67D2" w14:textId="77777777" w:rsidR="007D63C5" w:rsidRDefault="00790D2C">
            <w:pPr>
              <w:pStyle w:val="TableParagraph"/>
              <w:spacing w:line="267" w:lineRule="exact"/>
              <w:ind w:left="156"/>
            </w:pPr>
            <w:r>
              <w:rPr>
                <w:spacing w:val="-2"/>
              </w:rPr>
              <w:t>Skills</w:t>
            </w:r>
          </w:p>
        </w:tc>
        <w:tc>
          <w:tcPr>
            <w:tcW w:w="1530" w:type="dxa"/>
            <w:tcBorders>
              <w:top w:val="single" w:sz="4" w:space="0" w:color="512379"/>
              <w:bottom w:val="single" w:sz="4" w:space="0" w:color="512379"/>
            </w:tcBorders>
            <w:shd w:val="clear" w:color="auto" w:fill="F7F5F4"/>
          </w:tcPr>
          <w:p w14:paraId="3B6E67D3" w14:textId="77777777" w:rsidR="007D63C5" w:rsidRDefault="00790D2C">
            <w:pPr>
              <w:pStyle w:val="TableParagraph"/>
              <w:spacing w:line="267" w:lineRule="exact"/>
              <w:ind w:left="187"/>
            </w:pPr>
            <w:r>
              <w:rPr>
                <w:spacing w:val="-5"/>
              </w:rPr>
              <w:t>36</w:t>
            </w:r>
          </w:p>
        </w:tc>
        <w:tc>
          <w:tcPr>
            <w:tcW w:w="2472" w:type="dxa"/>
            <w:tcBorders>
              <w:top w:val="single" w:sz="4" w:space="0" w:color="512379"/>
              <w:bottom w:val="single" w:sz="4" w:space="0" w:color="512379"/>
            </w:tcBorders>
            <w:shd w:val="clear" w:color="auto" w:fill="F7F5F4"/>
          </w:tcPr>
          <w:p w14:paraId="3B6E67D4" w14:textId="77777777" w:rsidR="007D63C5" w:rsidRDefault="00790D2C">
            <w:pPr>
              <w:pStyle w:val="TableParagraph"/>
              <w:spacing w:line="267" w:lineRule="exact"/>
              <w:ind w:left="109"/>
            </w:pPr>
            <w:r>
              <w:t>Education</w:t>
            </w:r>
            <w:r>
              <w:rPr>
                <w:spacing w:val="-4"/>
              </w:rPr>
              <w:t xml:space="preserve"> </w:t>
            </w:r>
            <w:r>
              <w:t>and</w:t>
            </w:r>
            <w:r>
              <w:rPr>
                <w:spacing w:val="-3"/>
              </w:rPr>
              <w:t xml:space="preserve"> </w:t>
            </w:r>
            <w:r>
              <w:rPr>
                <w:spacing w:val="-4"/>
              </w:rPr>
              <w:t>skill</w:t>
            </w:r>
          </w:p>
          <w:p w14:paraId="3B6E67D5" w14:textId="77777777" w:rsidR="007D63C5" w:rsidRDefault="00790D2C">
            <w:pPr>
              <w:pStyle w:val="TableParagraph"/>
              <w:spacing w:line="249" w:lineRule="exact"/>
              <w:ind w:left="109"/>
            </w:pPr>
            <w:r>
              <w:rPr>
                <w:spacing w:val="-2"/>
              </w:rPr>
              <w:t>building</w:t>
            </w:r>
          </w:p>
        </w:tc>
      </w:tr>
      <w:tr w:rsidR="007D63C5" w14:paraId="3B6E67DE" w14:textId="77777777">
        <w:trPr>
          <w:trHeight w:val="537"/>
        </w:trPr>
        <w:tc>
          <w:tcPr>
            <w:tcW w:w="2338" w:type="dxa"/>
            <w:tcBorders>
              <w:top w:val="single" w:sz="4" w:space="0" w:color="512379"/>
              <w:bottom w:val="single" w:sz="4" w:space="0" w:color="512379"/>
            </w:tcBorders>
          </w:tcPr>
          <w:p w14:paraId="3B6E67D7" w14:textId="77777777" w:rsidR="007D63C5" w:rsidRDefault="00790D2C">
            <w:pPr>
              <w:pStyle w:val="TableParagraph"/>
              <w:ind w:left="14"/>
            </w:pPr>
            <w:r>
              <w:t>40.</w:t>
            </w:r>
            <w:r>
              <w:rPr>
                <w:spacing w:val="-3"/>
              </w:rPr>
              <w:t xml:space="preserve"> </w:t>
            </w:r>
            <w:r>
              <w:t>Sisters</w:t>
            </w:r>
            <w:r>
              <w:rPr>
                <w:spacing w:val="-2"/>
              </w:rPr>
              <w:t xml:space="preserve"> Support</w:t>
            </w:r>
          </w:p>
          <w:p w14:paraId="3B6E67D8" w14:textId="77777777" w:rsidR="007D63C5" w:rsidRDefault="00790D2C">
            <w:pPr>
              <w:pStyle w:val="TableParagraph"/>
              <w:spacing w:line="249" w:lineRule="exact"/>
              <w:ind w:left="14"/>
            </w:pPr>
            <w:r>
              <w:t>Business</w:t>
            </w:r>
            <w:r>
              <w:rPr>
                <w:spacing w:val="-6"/>
              </w:rPr>
              <w:t xml:space="preserve"> </w:t>
            </w:r>
            <w:r>
              <w:rPr>
                <w:spacing w:val="-2"/>
              </w:rPr>
              <w:t>Together</w:t>
            </w:r>
          </w:p>
        </w:tc>
        <w:tc>
          <w:tcPr>
            <w:tcW w:w="1427" w:type="dxa"/>
            <w:tcBorders>
              <w:top w:val="single" w:sz="4" w:space="0" w:color="512379"/>
              <w:bottom w:val="single" w:sz="4" w:space="0" w:color="512379"/>
            </w:tcBorders>
          </w:tcPr>
          <w:p w14:paraId="3B6E67D9" w14:textId="77777777" w:rsidR="007D63C5" w:rsidRDefault="00790D2C">
            <w:pPr>
              <w:pStyle w:val="TableParagraph"/>
              <w:ind w:left="143"/>
            </w:pPr>
            <w:r>
              <w:rPr>
                <w:spacing w:val="-2"/>
              </w:rPr>
              <w:t>04-Mar-</w:t>
            </w:r>
            <w:r>
              <w:rPr>
                <w:spacing w:val="-5"/>
              </w:rPr>
              <w:t>19</w:t>
            </w:r>
          </w:p>
        </w:tc>
        <w:tc>
          <w:tcPr>
            <w:tcW w:w="2012" w:type="dxa"/>
            <w:tcBorders>
              <w:top w:val="single" w:sz="4" w:space="0" w:color="512379"/>
              <w:bottom w:val="single" w:sz="4" w:space="0" w:color="512379"/>
            </w:tcBorders>
          </w:tcPr>
          <w:p w14:paraId="3B6E67DA" w14:textId="77777777" w:rsidR="007D63C5" w:rsidRDefault="00790D2C">
            <w:pPr>
              <w:pStyle w:val="TableParagraph"/>
              <w:ind w:left="156"/>
            </w:pPr>
            <w:r>
              <w:rPr>
                <w:spacing w:val="-2"/>
              </w:rPr>
              <w:t>Skills</w:t>
            </w:r>
          </w:p>
        </w:tc>
        <w:tc>
          <w:tcPr>
            <w:tcW w:w="1530" w:type="dxa"/>
            <w:tcBorders>
              <w:top w:val="single" w:sz="4" w:space="0" w:color="512379"/>
              <w:bottom w:val="single" w:sz="4" w:space="0" w:color="512379"/>
            </w:tcBorders>
          </w:tcPr>
          <w:p w14:paraId="3B6E67DB" w14:textId="77777777" w:rsidR="007D63C5" w:rsidRDefault="00790D2C">
            <w:pPr>
              <w:pStyle w:val="TableParagraph"/>
              <w:ind w:left="187"/>
            </w:pPr>
            <w:r>
              <w:rPr>
                <w:spacing w:val="-5"/>
              </w:rPr>
              <w:t>36</w:t>
            </w:r>
          </w:p>
        </w:tc>
        <w:tc>
          <w:tcPr>
            <w:tcW w:w="2472" w:type="dxa"/>
            <w:tcBorders>
              <w:top w:val="single" w:sz="4" w:space="0" w:color="512379"/>
              <w:bottom w:val="single" w:sz="4" w:space="0" w:color="512379"/>
            </w:tcBorders>
          </w:tcPr>
          <w:p w14:paraId="3B6E67DC" w14:textId="77777777" w:rsidR="007D63C5" w:rsidRDefault="00790D2C">
            <w:pPr>
              <w:pStyle w:val="TableParagraph"/>
              <w:ind w:left="109"/>
            </w:pPr>
            <w:r>
              <w:t>Education</w:t>
            </w:r>
            <w:r>
              <w:rPr>
                <w:spacing w:val="-4"/>
              </w:rPr>
              <w:t xml:space="preserve"> </w:t>
            </w:r>
            <w:r>
              <w:t>and</w:t>
            </w:r>
            <w:r>
              <w:rPr>
                <w:spacing w:val="-3"/>
              </w:rPr>
              <w:t xml:space="preserve"> </w:t>
            </w:r>
            <w:r>
              <w:rPr>
                <w:spacing w:val="-4"/>
              </w:rPr>
              <w:t>skill</w:t>
            </w:r>
          </w:p>
          <w:p w14:paraId="3B6E67DD" w14:textId="77777777" w:rsidR="007D63C5" w:rsidRDefault="00790D2C">
            <w:pPr>
              <w:pStyle w:val="TableParagraph"/>
              <w:spacing w:line="249" w:lineRule="exact"/>
              <w:ind w:left="109"/>
            </w:pPr>
            <w:r>
              <w:rPr>
                <w:spacing w:val="-2"/>
              </w:rPr>
              <w:t>building</w:t>
            </w:r>
          </w:p>
        </w:tc>
      </w:tr>
      <w:tr w:rsidR="007D63C5" w14:paraId="3B6E67E7" w14:textId="77777777">
        <w:trPr>
          <w:trHeight w:val="537"/>
        </w:trPr>
        <w:tc>
          <w:tcPr>
            <w:tcW w:w="2338" w:type="dxa"/>
            <w:tcBorders>
              <w:top w:val="single" w:sz="4" w:space="0" w:color="512379"/>
              <w:bottom w:val="single" w:sz="4" w:space="0" w:color="512379"/>
            </w:tcBorders>
            <w:shd w:val="clear" w:color="auto" w:fill="F7F5F4"/>
          </w:tcPr>
          <w:p w14:paraId="3B6E67DF" w14:textId="77777777" w:rsidR="007D63C5" w:rsidRDefault="00790D2C">
            <w:pPr>
              <w:pStyle w:val="TableParagraph"/>
              <w:ind w:left="14"/>
            </w:pPr>
            <w:r>
              <w:t>41.</w:t>
            </w:r>
            <w:r>
              <w:rPr>
                <w:spacing w:val="-3"/>
              </w:rPr>
              <w:t xml:space="preserve"> </w:t>
            </w:r>
            <w:r>
              <w:t>Reach,</w:t>
            </w:r>
            <w:r>
              <w:rPr>
                <w:spacing w:val="-5"/>
              </w:rPr>
              <w:t xml:space="preserve"> </w:t>
            </w:r>
            <w:r>
              <w:t>Train</w:t>
            </w:r>
            <w:r>
              <w:rPr>
                <w:spacing w:val="-3"/>
              </w:rPr>
              <w:t xml:space="preserve"> </w:t>
            </w:r>
            <w:r>
              <w:rPr>
                <w:spacing w:val="-5"/>
              </w:rPr>
              <w:t>and</w:t>
            </w:r>
          </w:p>
          <w:p w14:paraId="3B6E67E0" w14:textId="77777777" w:rsidR="007D63C5" w:rsidRDefault="00790D2C">
            <w:pPr>
              <w:pStyle w:val="TableParagraph"/>
              <w:spacing w:line="249" w:lineRule="exact"/>
              <w:ind w:left="14"/>
            </w:pPr>
            <w:r>
              <w:rPr>
                <w:spacing w:val="-2"/>
              </w:rPr>
              <w:t>Employ</w:t>
            </w:r>
          </w:p>
        </w:tc>
        <w:tc>
          <w:tcPr>
            <w:tcW w:w="1427" w:type="dxa"/>
            <w:tcBorders>
              <w:top w:val="single" w:sz="4" w:space="0" w:color="512379"/>
              <w:bottom w:val="single" w:sz="4" w:space="0" w:color="512379"/>
            </w:tcBorders>
            <w:shd w:val="clear" w:color="auto" w:fill="F7F5F4"/>
          </w:tcPr>
          <w:p w14:paraId="3B6E67E1" w14:textId="77777777" w:rsidR="007D63C5" w:rsidRDefault="00790D2C">
            <w:pPr>
              <w:pStyle w:val="TableParagraph"/>
              <w:ind w:left="143"/>
            </w:pPr>
            <w:r>
              <w:rPr>
                <w:spacing w:val="-2"/>
              </w:rPr>
              <w:t>30-Jul-</w:t>
            </w:r>
            <w:r>
              <w:rPr>
                <w:spacing w:val="-5"/>
              </w:rPr>
              <w:t>19</w:t>
            </w:r>
          </w:p>
        </w:tc>
        <w:tc>
          <w:tcPr>
            <w:tcW w:w="2012" w:type="dxa"/>
            <w:tcBorders>
              <w:top w:val="single" w:sz="4" w:space="0" w:color="512379"/>
              <w:bottom w:val="single" w:sz="4" w:space="0" w:color="512379"/>
            </w:tcBorders>
            <w:shd w:val="clear" w:color="auto" w:fill="F7F5F4"/>
          </w:tcPr>
          <w:p w14:paraId="3B6E67E2" w14:textId="77777777" w:rsidR="007D63C5" w:rsidRDefault="00790D2C">
            <w:pPr>
              <w:pStyle w:val="TableParagraph"/>
              <w:ind w:left="156"/>
            </w:pPr>
            <w:r>
              <w:rPr>
                <w:spacing w:val="-2"/>
              </w:rPr>
              <w:t>Educational</w:t>
            </w:r>
          </w:p>
          <w:p w14:paraId="3B6E67E3" w14:textId="77777777" w:rsidR="007D63C5" w:rsidRDefault="00790D2C">
            <w:pPr>
              <w:pStyle w:val="TableParagraph"/>
              <w:spacing w:line="249" w:lineRule="exact"/>
              <w:ind w:left="156"/>
            </w:pPr>
            <w:r>
              <w:rPr>
                <w:spacing w:val="-2"/>
              </w:rPr>
              <w:t>participation</w:t>
            </w:r>
          </w:p>
        </w:tc>
        <w:tc>
          <w:tcPr>
            <w:tcW w:w="1530" w:type="dxa"/>
            <w:tcBorders>
              <w:top w:val="single" w:sz="4" w:space="0" w:color="512379"/>
              <w:bottom w:val="single" w:sz="4" w:space="0" w:color="512379"/>
            </w:tcBorders>
            <w:shd w:val="clear" w:color="auto" w:fill="F7F5F4"/>
          </w:tcPr>
          <w:p w14:paraId="3B6E67E4" w14:textId="77777777" w:rsidR="007D63C5" w:rsidRDefault="00790D2C">
            <w:pPr>
              <w:pStyle w:val="TableParagraph"/>
              <w:ind w:left="187"/>
            </w:pPr>
            <w:r>
              <w:rPr>
                <w:spacing w:val="-5"/>
              </w:rPr>
              <w:t>37</w:t>
            </w:r>
          </w:p>
        </w:tc>
        <w:tc>
          <w:tcPr>
            <w:tcW w:w="2472" w:type="dxa"/>
            <w:tcBorders>
              <w:top w:val="single" w:sz="4" w:space="0" w:color="512379"/>
              <w:bottom w:val="single" w:sz="4" w:space="0" w:color="512379"/>
            </w:tcBorders>
            <w:shd w:val="clear" w:color="auto" w:fill="F7F5F4"/>
          </w:tcPr>
          <w:p w14:paraId="3B6E67E5" w14:textId="77777777" w:rsidR="007D63C5" w:rsidRDefault="00790D2C">
            <w:pPr>
              <w:pStyle w:val="TableParagraph"/>
              <w:ind w:left="109"/>
            </w:pPr>
            <w:r>
              <w:t>Education</w:t>
            </w:r>
            <w:r>
              <w:rPr>
                <w:spacing w:val="-4"/>
              </w:rPr>
              <w:t xml:space="preserve"> </w:t>
            </w:r>
            <w:r>
              <w:t>and</w:t>
            </w:r>
            <w:r>
              <w:rPr>
                <w:spacing w:val="-3"/>
              </w:rPr>
              <w:t xml:space="preserve"> </w:t>
            </w:r>
            <w:r>
              <w:rPr>
                <w:spacing w:val="-4"/>
              </w:rPr>
              <w:t>skill</w:t>
            </w:r>
          </w:p>
          <w:p w14:paraId="3B6E67E6" w14:textId="77777777" w:rsidR="007D63C5" w:rsidRDefault="00790D2C">
            <w:pPr>
              <w:pStyle w:val="TableParagraph"/>
              <w:spacing w:line="249" w:lineRule="exact"/>
              <w:ind w:left="109"/>
            </w:pPr>
            <w:r>
              <w:rPr>
                <w:spacing w:val="-2"/>
              </w:rPr>
              <w:t>building</w:t>
            </w:r>
          </w:p>
        </w:tc>
      </w:tr>
      <w:tr w:rsidR="007D63C5" w14:paraId="3B6E67EF" w14:textId="77777777">
        <w:trPr>
          <w:trHeight w:val="537"/>
        </w:trPr>
        <w:tc>
          <w:tcPr>
            <w:tcW w:w="2338" w:type="dxa"/>
            <w:tcBorders>
              <w:top w:val="single" w:sz="4" w:space="0" w:color="512379"/>
              <w:bottom w:val="single" w:sz="4" w:space="0" w:color="512379"/>
            </w:tcBorders>
          </w:tcPr>
          <w:p w14:paraId="3B6E67E8" w14:textId="77777777" w:rsidR="007D63C5" w:rsidRDefault="00790D2C">
            <w:pPr>
              <w:pStyle w:val="TableParagraph"/>
              <w:ind w:left="14"/>
            </w:pPr>
            <w:r>
              <w:t>42.</w:t>
            </w:r>
            <w:r>
              <w:rPr>
                <w:spacing w:val="-3"/>
              </w:rPr>
              <w:t xml:space="preserve"> </w:t>
            </w:r>
            <w:r>
              <w:t>Career</w:t>
            </w:r>
            <w:r>
              <w:rPr>
                <w:spacing w:val="-5"/>
              </w:rPr>
              <w:t xml:space="preserve"> </w:t>
            </w:r>
            <w:r>
              <w:t>Skills</w:t>
            </w:r>
            <w:r>
              <w:rPr>
                <w:spacing w:val="-3"/>
              </w:rPr>
              <w:t xml:space="preserve"> </w:t>
            </w:r>
            <w:r>
              <w:t>for</w:t>
            </w:r>
            <w:r>
              <w:rPr>
                <w:spacing w:val="-2"/>
              </w:rPr>
              <w:t xml:space="preserve"> </w:t>
            </w:r>
            <w:r>
              <w:rPr>
                <w:spacing w:val="-5"/>
              </w:rPr>
              <w:t>New</w:t>
            </w:r>
          </w:p>
          <w:p w14:paraId="3B6E67E9" w14:textId="77777777" w:rsidR="007D63C5" w:rsidRDefault="00790D2C">
            <w:pPr>
              <w:pStyle w:val="TableParagraph"/>
              <w:spacing w:line="249" w:lineRule="exact"/>
              <w:ind w:left="14"/>
            </w:pPr>
            <w:r>
              <w:rPr>
                <w:spacing w:val="-4"/>
              </w:rPr>
              <w:t>Jobs</w:t>
            </w:r>
          </w:p>
        </w:tc>
        <w:tc>
          <w:tcPr>
            <w:tcW w:w="1427" w:type="dxa"/>
            <w:tcBorders>
              <w:top w:val="single" w:sz="4" w:space="0" w:color="512379"/>
              <w:bottom w:val="single" w:sz="4" w:space="0" w:color="512379"/>
            </w:tcBorders>
          </w:tcPr>
          <w:p w14:paraId="3B6E67EA" w14:textId="77777777" w:rsidR="007D63C5" w:rsidRDefault="00790D2C">
            <w:pPr>
              <w:pStyle w:val="TableParagraph"/>
              <w:ind w:left="143"/>
            </w:pPr>
            <w:r>
              <w:rPr>
                <w:spacing w:val="-2"/>
              </w:rPr>
              <w:t>20-May-</w:t>
            </w:r>
            <w:r>
              <w:rPr>
                <w:spacing w:val="-5"/>
              </w:rPr>
              <w:t>19</w:t>
            </w:r>
          </w:p>
        </w:tc>
        <w:tc>
          <w:tcPr>
            <w:tcW w:w="2012" w:type="dxa"/>
            <w:tcBorders>
              <w:top w:val="single" w:sz="4" w:space="0" w:color="512379"/>
              <w:bottom w:val="single" w:sz="4" w:space="0" w:color="512379"/>
            </w:tcBorders>
          </w:tcPr>
          <w:p w14:paraId="3B6E67EB" w14:textId="77777777" w:rsidR="007D63C5" w:rsidRDefault="00790D2C">
            <w:pPr>
              <w:pStyle w:val="TableParagraph"/>
              <w:ind w:left="156"/>
            </w:pPr>
            <w:r>
              <w:rPr>
                <w:spacing w:val="-2"/>
              </w:rPr>
              <w:t>Skills</w:t>
            </w:r>
          </w:p>
        </w:tc>
        <w:tc>
          <w:tcPr>
            <w:tcW w:w="1530" w:type="dxa"/>
            <w:tcBorders>
              <w:top w:val="single" w:sz="4" w:space="0" w:color="512379"/>
              <w:bottom w:val="single" w:sz="4" w:space="0" w:color="512379"/>
            </w:tcBorders>
          </w:tcPr>
          <w:p w14:paraId="3B6E67EC" w14:textId="77777777" w:rsidR="007D63C5" w:rsidRDefault="00790D2C">
            <w:pPr>
              <w:pStyle w:val="TableParagraph"/>
              <w:ind w:left="187"/>
            </w:pPr>
            <w:r>
              <w:rPr>
                <w:spacing w:val="-5"/>
              </w:rPr>
              <w:t>71</w:t>
            </w:r>
          </w:p>
        </w:tc>
        <w:tc>
          <w:tcPr>
            <w:tcW w:w="2472" w:type="dxa"/>
            <w:tcBorders>
              <w:top w:val="single" w:sz="4" w:space="0" w:color="512379"/>
              <w:bottom w:val="single" w:sz="4" w:space="0" w:color="512379"/>
            </w:tcBorders>
          </w:tcPr>
          <w:p w14:paraId="3B6E67ED" w14:textId="77777777" w:rsidR="007D63C5" w:rsidRDefault="00790D2C">
            <w:pPr>
              <w:pStyle w:val="TableParagraph"/>
              <w:ind w:left="109"/>
            </w:pPr>
            <w:r>
              <w:t>Facilitate</w:t>
            </w:r>
            <w:r>
              <w:rPr>
                <w:spacing w:val="-8"/>
              </w:rPr>
              <w:t xml:space="preserve"> </w:t>
            </w:r>
            <w:r>
              <w:rPr>
                <w:spacing w:val="-2"/>
              </w:rPr>
              <w:t>employment</w:t>
            </w:r>
          </w:p>
          <w:p w14:paraId="3B6E67EE" w14:textId="77777777" w:rsidR="007D63C5" w:rsidRDefault="00790D2C">
            <w:pPr>
              <w:pStyle w:val="TableParagraph"/>
              <w:spacing w:line="249" w:lineRule="exact"/>
              <w:ind w:left="109"/>
            </w:pPr>
            <w:r>
              <w:rPr>
                <w:spacing w:val="-2"/>
              </w:rPr>
              <w:t>pathways</w:t>
            </w:r>
          </w:p>
        </w:tc>
      </w:tr>
      <w:tr w:rsidR="007D63C5" w14:paraId="3B6E67F8" w14:textId="77777777">
        <w:trPr>
          <w:trHeight w:val="536"/>
        </w:trPr>
        <w:tc>
          <w:tcPr>
            <w:tcW w:w="2338" w:type="dxa"/>
            <w:tcBorders>
              <w:top w:val="single" w:sz="4" w:space="0" w:color="512379"/>
              <w:bottom w:val="single" w:sz="18" w:space="0" w:color="512379"/>
            </w:tcBorders>
            <w:shd w:val="clear" w:color="auto" w:fill="F7F5F4"/>
          </w:tcPr>
          <w:p w14:paraId="3B6E67F0" w14:textId="77777777" w:rsidR="007D63C5" w:rsidRDefault="00790D2C">
            <w:pPr>
              <w:pStyle w:val="TableParagraph"/>
              <w:ind w:left="14"/>
            </w:pPr>
            <w:r>
              <w:t>43.</w:t>
            </w:r>
            <w:r>
              <w:rPr>
                <w:spacing w:val="-5"/>
              </w:rPr>
              <w:t xml:space="preserve"> </w:t>
            </w:r>
            <w:r>
              <w:t>Building</w:t>
            </w:r>
            <w:r>
              <w:rPr>
                <w:spacing w:val="-5"/>
              </w:rPr>
              <w:t xml:space="preserve"> </w:t>
            </w:r>
            <w:r>
              <w:t>Bridges</w:t>
            </w:r>
            <w:r>
              <w:rPr>
                <w:spacing w:val="-5"/>
              </w:rPr>
              <w:t xml:space="preserve"> for</w:t>
            </w:r>
          </w:p>
          <w:p w14:paraId="3B6E67F1" w14:textId="77777777" w:rsidR="007D63C5" w:rsidRDefault="00790D2C">
            <w:pPr>
              <w:pStyle w:val="TableParagraph"/>
              <w:spacing w:line="249" w:lineRule="exact"/>
              <w:ind w:left="14"/>
            </w:pPr>
            <w:r>
              <w:t>Mature</w:t>
            </w:r>
            <w:r>
              <w:rPr>
                <w:spacing w:val="-5"/>
              </w:rPr>
              <w:t xml:space="preserve"> </w:t>
            </w:r>
            <w:r>
              <w:rPr>
                <w:spacing w:val="-2"/>
              </w:rPr>
              <w:t>Jobseekers</w:t>
            </w:r>
          </w:p>
        </w:tc>
        <w:tc>
          <w:tcPr>
            <w:tcW w:w="1427" w:type="dxa"/>
            <w:tcBorders>
              <w:top w:val="single" w:sz="4" w:space="0" w:color="512379"/>
              <w:bottom w:val="single" w:sz="18" w:space="0" w:color="512379"/>
            </w:tcBorders>
            <w:shd w:val="clear" w:color="auto" w:fill="F7F5F4"/>
          </w:tcPr>
          <w:p w14:paraId="3B6E67F2" w14:textId="77777777" w:rsidR="007D63C5" w:rsidRDefault="00790D2C">
            <w:pPr>
              <w:pStyle w:val="TableParagraph"/>
              <w:ind w:left="143"/>
            </w:pPr>
            <w:r>
              <w:rPr>
                <w:spacing w:val="-2"/>
              </w:rPr>
              <w:t>20-Jun-</w:t>
            </w:r>
            <w:r>
              <w:rPr>
                <w:spacing w:val="-5"/>
              </w:rPr>
              <w:t>19</w:t>
            </w:r>
          </w:p>
        </w:tc>
        <w:tc>
          <w:tcPr>
            <w:tcW w:w="2012" w:type="dxa"/>
            <w:tcBorders>
              <w:top w:val="single" w:sz="4" w:space="0" w:color="512379"/>
              <w:bottom w:val="single" w:sz="18" w:space="0" w:color="512379"/>
            </w:tcBorders>
            <w:shd w:val="clear" w:color="auto" w:fill="F7F5F4"/>
          </w:tcPr>
          <w:p w14:paraId="3B6E67F3" w14:textId="77777777" w:rsidR="007D63C5" w:rsidRDefault="00790D2C">
            <w:pPr>
              <w:pStyle w:val="TableParagraph"/>
              <w:ind w:left="156"/>
            </w:pPr>
            <w:r>
              <w:rPr>
                <w:spacing w:val="-2"/>
              </w:rPr>
              <w:t>Workforce</w:t>
            </w:r>
          </w:p>
          <w:p w14:paraId="3B6E67F4" w14:textId="77777777" w:rsidR="007D63C5" w:rsidRDefault="00790D2C">
            <w:pPr>
              <w:pStyle w:val="TableParagraph"/>
              <w:spacing w:line="249" w:lineRule="exact"/>
              <w:ind w:left="156"/>
            </w:pPr>
            <w:r>
              <w:rPr>
                <w:spacing w:val="-2"/>
              </w:rPr>
              <w:t>participation</w:t>
            </w:r>
          </w:p>
        </w:tc>
        <w:tc>
          <w:tcPr>
            <w:tcW w:w="1530" w:type="dxa"/>
            <w:tcBorders>
              <w:top w:val="single" w:sz="4" w:space="0" w:color="512379"/>
              <w:bottom w:val="single" w:sz="18" w:space="0" w:color="512379"/>
            </w:tcBorders>
            <w:shd w:val="clear" w:color="auto" w:fill="F7F5F4"/>
          </w:tcPr>
          <w:p w14:paraId="3B6E67F5" w14:textId="77777777" w:rsidR="007D63C5" w:rsidRDefault="00790D2C">
            <w:pPr>
              <w:pStyle w:val="TableParagraph"/>
              <w:ind w:left="187"/>
            </w:pPr>
            <w:r>
              <w:rPr>
                <w:spacing w:val="-5"/>
              </w:rPr>
              <w:t>35</w:t>
            </w:r>
          </w:p>
        </w:tc>
        <w:tc>
          <w:tcPr>
            <w:tcW w:w="2472" w:type="dxa"/>
            <w:tcBorders>
              <w:top w:val="single" w:sz="4" w:space="0" w:color="512379"/>
              <w:bottom w:val="single" w:sz="18" w:space="0" w:color="512379"/>
            </w:tcBorders>
            <w:shd w:val="clear" w:color="auto" w:fill="F7F5F4"/>
          </w:tcPr>
          <w:p w14:paraId="3B6E67F6" w14:textId="77777777" w:rsidR="007D63C5" w:rsidRDefault="00790D2C">
            <w:pPr>
              <w:pStyle w:val="TableParagraph"/>
              <w:ind w:left="109"/>
            </w:pPr>
            <w:r>
              <w:t>Facilitate</w:t>
            </w:r>
            <w:r>
              <w:rPr>
                <w:spacing w:val="-8"/>
              </w:rPr>
              <w:t xml:space="preserve"> </w:t>
            </w:r>
            <w:r>
              <w:rPr>
                <w:spacing w:val="-2"/>
              </w:rPr>
              <w:t>employment</w:t>
            </w:r>
          </w:p>
          <w:p w14:paraId="3B6E67F7" w14:textId="77777777" w:rsidR="007D63C5" w:rsidRDefault="00790D2C">
            <w:pPr>
              <w:pStyle w:val="TableParagraph"/>
              <w:spacing w:line="249" w:lineRule="exact"/>
              <w:ind w:left="109"/>
            </w:pPr>
            <w:r>
              <w:rPr>
                <w:spacing w:val="-2"/>
              </w:rPr>
              <w:t>pathways</w:t>
            </w:r>
          </w:p>
        </w:tc>
      </w:tr>
    </w:tbl>
    <w:p w14:paraId="3B6E67F9" w14:textId="77777777" w:rsidR="007D63C5" w:rsidRDefault="00790D2C">
      <w:pPr>
        <w:spacing w:before="2"/>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7FA" w14:textId="77777777" w:rsidR="007D63C5" w:rsidRDefault="00790D2C">
      <w:pPr>
        <w:pStyle w:val="BodyText"/>
        <w:spacing w:before="121"/>
        <w:ind w:left="144"/>
        <w:rPr>
          <w:rFonts w:ascii="Arial" w:hAnsi="Arial"/>
        </w:rPr>
      </w:pPr>
      <w:r>
        <w:rPr>
          <w:noProof/>
        </w:rPr>
        <w:drawing>
          <wp:inline distT="0" distB="0" distL="0" distR="0" wp14:anchorId="3B6E7140" wp14:editId="6A492124">
            <wp:extent cx="339851" cy="111251"/>
            <wp:effectExtent l="0" t="0" r="0" b="0"/>
            <wp:docPr id="470" name="Image 470" descr="D-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descr="D-8-2"/>
                    <pic:cNvPicPr/>
                  </pic:nvPicPr>
                  <pic:blipFill>
                    <a:blip r:embed="rId261" cstate="print"/>
                    <a:stretch>
                      <a:fillRect/>
                    </a:stretch>
                  </pic:blipFill>
                  <pic:spPr>
                    <a:xfrm>
                      <a:off x="0" y="0"/>
                      <a:ext cx="339851" cy="111251"/>
                    </a:xfrm>
                    <a:prstGeom prst="rect">
                      <a:avLst/>
                    </a:prstGeom>
                  </pic:spPr>
                </pic:pic>
              </a:graphicData>
            </a:graphic>
          </wp:inline>
        </w:drawing>
      </w:r>
      <w:r>
        <w:rPr>
          <w:rFonts w:ascii="Times New Roman" w:hAnsi="Times New Roman"/>
          <w:spacing w:val="16"/>
          <w:position w:val="1"/>
          <w:sz w:val="20"/>
        </w:rPr>
        <w:t xml:space="preserve"> </w:t>
      </w:r>
      <w:r>
        <w:rPr>
          <w:rFonts w:ascii="Arial" w:hAnsi="Arial"/>
          <w:color w:val="512379"/>
          <w:position w:val="1"/>
        </w:rPr>
        <w:t>TTL clients’ level of disadvantage</w:t>
      </w:r>
    </w:p>
    <w:p w14:paraId="3B6E67FB" w14:textId="77777777" w:rsidR="007D63C5" w:rsidRDefault="00790D2C">
      <w:pPr>
        <w:pStyle w:val="BodyText"/>
        <w:spacing w:before="119"/>
        <w:ind w:left="132" w:right="923"/>
      </w:pPr>
      <w:hyperlink w:anchor="_bookmark161" w:history="1">
        <w:r>
          <w:t>Table</w:t>
        </w:r>
        <w:r>
          <w:rPr>
            <w:spacing w:val="-1"/>
          </w:rPr>
          <w:t xml:space="preserve"> </w:t>
        </w:r>
        <w:r>
          <w:t>D-16</w:t>
        </w:r>
      </w:hyperlink>
      <w:r>
        <w:rPr>
          <w:spacing w:val="-3"/>
        </w:rPr>
        <w:t xml:space="preserve"> </w:t>
      </w:r>
      <w:r>
        <w:t>presents</w:t>
      </w:r>
      <w:r>
        <w:rPr>
          <w:spacing w:val="-2"/>
        </w:rPr>
        <w:t xml:space="preserve"> </w:t>
      </w:r>
      <w:r>
        <w:t>the</w:t>
      </w:r>
      <w:r>
        <w:rPr>
          <w:spacing w:val="-1"/>
        </w:rPr>
        <w:t xml:space="preserve"> </w:t>
      </w:r>
      <w:r>
        <w:t>4</w:t>
      </w:r>
      <w:r>
        <w:rPr>
          <w:spacing w:val="-3"/>
        </w:rPr>
        <w:t xml:space="preserve"> </w:t>
      </w:r>
      <w:r>
        <w:t>indicators</w:t>
      </w:r>
      <w:r>
        <w:rPr>
          <w:spacing w:val="-2"/>
        </w:rPr>
        <w:t xml:space="preserve"> </w:t>
      </w:r>
      <w:r>
        <w:t>used</w:t>
      </w:r>
      <w:r>
        <w:rPr>
          <w:spacing w:val="-3"/>
        </w:rPr>
        <w:t xml:space="preserve"> </w:t>
      </w:r>
      <w:r>
        <w:t>to</w:t>
      </w:r>
      <w:r>
        <w:rPr>
          <w:spacing w:val="-1"/>
        </w:rPr>
        <w:t xml:space="preserve"> </w:t>
      </w:r>
      <w:r>
        <w:t>estimate</w:t>
      </w:r>
      <w:r>
        <w:rPr>
          <w:spacing w:val="-6"/>
        </w:rPr>
        <w:t xml:space="preserve"> </w:t>
      </w:r>
      <w:r>
        <w:t>the</w:t>
      </w:r>
      <w:r>
        <w:rPr>
          <w:spacing w:val="-1"/>
        </w:rPr>
        <w:t xml:space="preserve"> </w:t>
      </w:r>
      <w:r>
        <w:t>average</w:t>
      </w:r>
      <w:r>
        <w:rPr>
          <w:spacing w:val="-1"/>
        </w:rPr>
        <w:t xml:space="preserve"> </w:t>
      </w:r>
      <w:r>
        <w:t>level</w:t>
      </w:r>
      <w:r>
        <w:rPr>
          <w:spacing w:val="-5"/>
        </w:rPr>
        <w:t xml:space="preserve"> </w:t>
      </w:r>
      <w:r>
        <w:t>of</w:t>
      </w:r>
      <w:r>
        <w:rPr>
          <w:spacing w:val="-2"/>
        </w:rPr>
        <w:t xml:space="preserve"> </w:t>
      </w:r>
      <w:r>
        <w:t>disadvantage</w:t>
      </w:r>
      <w:r>
        <w:rPr>
          <w:spacing w:val="-1"/>
        </w:rPr>
        <w:t xml:space="preserve"> </w:t>
      </w:r>
      <w:r>
        <w:t>experienced</w:t>
      </w:r>
      <w:r>
        <w:rPr>
          <w:spacing w:val="-3"/>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7FC" w14:textId="77777777" w:rsidR="007D63C5" w:rsidRDefault="007D63C5">
      <w:pPr>
        <w:sectPr w:rsidR="007D63C5">
          <w:pgSz w:w="11910" w:h="16840"/>
          <w:pgMar w:top="2000" w:right="220" w:bottom="740" w:left="1000" w:header="589" w:footer="556" w:gutter="0"/>
          <w:cols w:space="720"/>
        </w:sectPr>
      </w:pPr>
    </w:p>
    <w:p w14:paraId="3B6E67FD" w14:textId="77777777" w:rsidR="007D63C5" w:rsidRDefault="007D63C5">
      <w:pPr>
        <w:pStyle w:val="BodyText"/>
        <w:spacing w:before="12"/>
        <w:rPr>
          <w:sz w:val="20"/>
        </w:rPr>
      </w:pPr>
    </w:p>
    <w:p w14:paraId="3B6E67FE" w14:textId="77777777" w:rsidR="007D63C5" w:rsidRDefault="00790D2C">
      <w:pPr>
        <w:spacing w:before="1"/>
        <w:ind w:left="132"/>
        <w:rPr>
          <w:rFonts w:ascii="Arial" w:hAnsi="Arial"/>
          <w:i/>
          <w:sz w:val="20"/>
        </w:rPr>
      </w:pPr>
      <w:bookmarkStart w:id="162" w:name="_bookmark161"/>
      <w:bookmarkEnd w:id="162"/>
      <w:r>
        <w:rPr>
          <w:rFonts w:ascii="Arial" w:hAnsi="Arial"/>
          <w:i/>
          <w:color w:val="44536A"/>
          <w:sz w:val="20"/>
        </w:rPr>
        <w:t>Table</w:t>
      </w:r>
      <w:r>
        <w:rPr>
          <w:rFonts w:ascii="Arial" w:hAnsi="Arial"/>
          <w:i/>
          <w:color w:val="44536A"/>
          <w:spacing w:val="-7"/>
          <w:sz w:val="20"/>
        </w:rPr>
        <w:t xml:space="preserve"> </w:t>
      </w:r>
      <w:r>
        <w:rPr>
          <w:rFonts w:ascii="Arial" w:hAnsi="Arial"/>
          <w:i/>
          <w:color w:val="44536A"/>
          <w:sz w:val="20"/>
        </w:rPr>
        <w:t>D-16</w:t>
      </w:r>
      <w:r>
        <w:rPr>
          <w:rFonts w:ascii="Arial" w:hAnsi="Arial"/>
          <w:i/>
          <w:color w:val="44536A"/>
          <w:spacing w:val="-7"/>
          <w:sz w:val="20"/>
        </w:rPr>
        <w:t xml:space="preserve"> </w:t>
      </w:r>
      <w:r>
        <w:rPr>
          <w:rFonts w:ascii="Arial" w:hAnsi="Arial"/>
          <w:i/>
          <w:color w:val="44536A"/>
          <w:sz w:val="20"/>
        </w:rPr>
        <w:t>Disadvantage</w:t>
      </w:r>
      <w:r>
        <w:rPr>
          <w:rFonts w:ascii="Arial" w:hAnsi="Arial"/>
          <w:i/>
          <w:color w:val="44536A"/>
          <w:spacing w:val="-9"/>
          <w:sz w:val="20"/>
        </w:rPr>
        <w:t xml:space="preserve"> </w:t>
      </w:r>
      <w:r>
        <w:rPr>
          <w:rFonts w:ascii="Arial" w:hAnsi="Arial"/>
          <w:i/>
          <w:color w:val="44536A"/>
          <w:sz w:val="20"/>
        </w:rPr>
        <w:t>variables</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z w:val="20"/>
        </w:rPr>
        <w:t>Older</w:t>
      </w:r>
      <w:r>
        <w:rPr>
          <w:rFonts w:ascii="Arial" w:hAnsi="Arial"/>
          <w:i/>
          <w:color w:val="44536A"/>
          <w:spacing w:val="-8"/>
          <w:sz w:val="20"/>
        </w:rPr>
        <w:t xml:space="preserve"> </w:t>
      </w:r>
      <w:r>
        <w:rPr>
          <w:rFonts w:ascii="Arial" w:hAnsi="Arial"/>
          <w:i/>
          <w:color w:val="44536A"/>
          <w:sz w:val="20"/>
        </w:rPr>
        <w:t>Unemployed</w:t>
      </w:r>
      <w:r>
        <w:rPr>
          <w:rFonts w:ascii="Arial" w:hAnsi="Arial"/>
          <w:i/>
          <w:color w:val="44536A"/>
          <w:spacing w:val="-8"/>
          <w:sz w:val="20"/>
        </w:rPr>
        <w:t xml:space="preserve"> </w:t>
      </w:r>
      <w:r>
        <w:rPr>
          <w:rFonts w:ascii="Arial" w:hAnsi="Arial"/>
          <w:i/>
          <w:color w:val="44536A"/>
          <w:spacing w:val="-2"/>
          <w:sz w:val="20"/>
        </w:rPr>
        <w:t>People</w:t>
      </w:r>
    </w:p>
    <w:p w14:paraId="3B6E67FF" w14:textId="77777777" w:rsidR="007D63C5" w:rsidRDefault="007D63C5">
      <w:pPr>
        <w:pStyle w:val="BodyText"/>
        <w:spacing w:before="5"/>
        <w:rPr>
          <w:rFonts w:ascii="Arial"/>
          <w:i/>
          <w:sz w:val="10"/>
        </w:rPr>
      </w:pPr>
    </w:p>
    <w:tbl>
      <w:tblPr>
        <w:tblW w:w="0" w:type="auto"/>
        <w:tblInd w:w="130" w:type="dxa"/>
        <w:tblLayout w:type="fixed"/>
        <w:tblCellMar>
          <w:left w:w="0" w:type="dxa"/>
          <w:right w:w="0" w:type="dxa"/>
        </w:tblCellMar>
        <w:tblLook w:val="01E0" w:firstRow="1" w:lastRow="1" w:firstColumn="1" w:lastColumn="1" w:noHBand="0" w:noVBand="0"/>
      </w:tblPr>
      <w:tblGrid>
        <w:gridCol w:w="2904"/>
        <w:gridCol w:w="955"/>
        <w:gridCol w:w="1132"/>
        <w:gridCol w:w="1137"/>
        <w:gridCol w:w="1271"/>
        <w:gridCol w:w="1009"/>
        <w:gridCol w:w="1176"/>
      </w:tblGrid>
      <w:tr w:rsidR="007D63C5" w14:paraId="3B6E6808" w14:textId="77777777">
        <w:trPr>
          <w:trHeight w:val="1073"/>
        </w:trPr>
        <w:tc>
          <w:tcPr>
            <w:tcW w:w="2904" w:type="dxa"/>
            <w:tcBorders>
              <w:top w:val="single" w:sz="18" w:space="0" w:color="512379"/>
              <w:bottom w:val="single" w:sz="18" w:space="0" w:color="512379"/>
            </w:tcBorders>
          </w:tcPr>
          <w:p w14:paraId="3B6E6800" w14:textId="77777777" w:rsidR="007D63C5" w:rsidRDefault="007D63C5">
            <w:pPr>
              <w:pStyle w:val="TableParagraph"/>
              <w:spacing w:line="240" w:lineRule="auto"/>
              <w:rPr>
                <w:rFonts w:ascii="Times New Roman"/>
                <w:sz w:val="20"/>
              </w:rPr>
            </w:pPr>
          </w:p>
        </w:tc>
        <w:tc>
          <w:tcPr>
            <w:tcW w:w="955" w:type="dxa"/>
            <w:tcBorders>
              <w:top w:val="single" w:sz="18" w:space="0" w:color="512379"/>
              <w:bottom w:val="single" w:sz="18" w:space="0" w:color="512379"/>
            </w:tcBorders>
          </w:tcPr>
          <w:p w14:paraId="3B6E6801" w14:textId="77777777" w:rsidR="007D63C5" w:rsidRDefault="00790D2C">
            <w:pPr>
              <w:pStyle w:val="TableParagraph"/>
              <w:spacing w:line="240" w:lineRule="auto"/>
              <w:ind w:left="156" w:right="177" w:hanging="132"/>
            </w:pPr>
            <w:r>
              <w:t>38.</w:t>
            </w:r>
            <w:r>
              <w:rPr>
                <w:spacing w:val="-13"/>
              </w:rPr>
              <w:t xml:space="preserve"> </w:t>
            </w:r>
            <w:r>
              <w:t xml:space="preserve">Next </w:t>
            </w:r>
            <w:r>
              <w:rPr>
                <w:spacing w:val="-2"/>
              </w:rPr>
              <w:t>Steps</w:t>
            </w:r>
          </w:p>
        </w:tc>
        <w:tc>
          <w:tcPr>
            <w:tcW w:w="1132" w:type="dxa"/>
            <w:tcBorders>
              <w:top w:val="single" w:sz="18" w:space="0" w:color="512379"/>
              <w:bottom w:val="single" w:sz="18" w:space="0" w:color="512379"/>
            </w:tcBorders>
          </w:tcPr>
          <w:p w14:paraId="3B6E6802" w14:textId="77777777" w:rsidR="007D63C5" w:rsidRDefault="00790D2C">
            <w:pPr>
              <w:pStyle w:val="TableParagraph"/>
              <w:spacing w:line="240" w:lineRule="auto"/>
              <w:ind w:left="341" w:right="134" w:hanging="164"/>
            </w:pPr>
            <w:r>
              <w:t>39.</w:t>
            </w:r>
            <w:r>
              <w:rPr>
                <w:spacing w:val="-13"/>
              </w:rPr>
              <w:t xml:space="preserve"> </w:t>
            </w:r>
            <w:r>
              <w:t xml:space="preserve">Work </w:t>
            </w:r>
            <w:r>
              <w:rPr>
                <w:spacing w:val="-4"/>
              </w:rPr>
              <w:t>Work</w:t>
            </w:r>
          </w:p>
        </w:tc>
        <w:tc>
          <w:tcPr>
            <w:tcW w:w="1137" w:type="dxa"/>
            <w:tcBorders>
              <w:top w:val="single" w:sz="18" w:space="0" w:color="512379"/>
              <w:bottom w:val="single" w:sz="18" w:space="0" w:color="512379"/>
            </w:tcBorders>
          </w:tcPr>
          <w:p w14:paraId="3B6E6803" w14:textId="77777777" w:rsidR="007D63C5" w:rsidRDefault="00790D2C">
            <w:pPr>
              <w:pStyle w:val="TableParagraph"/>
              <w:spacing w:line="240" w:lineRule="auto"/>
              <w:ind w:left="171" w:right="75" w:hanging="39"/>
            </w:pPr>
            <w:r>
              <w:t>42.</w:t>
            </w:r>
            <w:r>
              <w:rPr>
                <w:spacing w:val="-13"/>
              </w:rPr>
              <w:t xml:space="preserve"> </w:t>
            </w:r>
            <w:r>
              <w:t>Career Skills for New Jobs</w:t>
            </w:r>
          </w:p>
        </w:tc>
        <w:tc>
          <w:tcPr>
            <w:tcW w:w="1271" w:type="dxa"/>
            <w:tcBorders>
              <w:top w:val="single" w:sz="18" w:space="0" w:color="512379"/>
              <w:bottom w:val="single" w:sz="18" w:space="0" w:color="512379"/>
            </w:tcBorders>
          </w:tcPr>
          <w:p w14:paraId="3B6E6804" w14:textId="77777777" w:rsidR="007D63C5" w:rsidRDefault="00790D2C">
            <w:pPr>
              <w:pStyle w:val="TableParagraph"/>
              <w:spacing w:line="240" w:lineRule="auto"/>
              <w:ind w:left="87" w:right="143" w:hanging="15"/>
              <w:jc w:val="both"/>
            </w:pPr>
            <w:r>
              <w:t>43.</w:t>
            </w:r>
            <w:r>
              <w:rPr>
                <w:spacing w:val="-13"/>
              </w:rPr>
              <w:t xml:space="preserve"> </w:t>
            </w:r>
            <w:r>
              <w:t>Building Bridges for Mature</w:t>
            </w:r>
            <w:r>
              <w:rPr>
                <w:spacing w:val="-7"/>
              </w:rPr>
              <w:t xml:space="preserve"> </w:t>
            </w:r>
            <w:r>
              <w:rPr>
                <w:spacing w:val="-5"/>
              </w:rPr>
              <w:t>Job</w:t>
            </w:r>
          </w:p>
          <w:p w14:paraId="3B6E6805" w14:textId="77777777" w:rsidR="007D63C5" w:rsidRDefault="00790D2C">
            <w:pPr>
              <w:pStyle w:val="TableParagraph"/>
              <w:spacing w:line="249" w:lineRule="exact"/>
              <w:ind w:left="260"/>
            </w:pPr>
            <w:r>
              <w:rPr>
                <w:spacing w:val="-2"/>
              </w:rPr>
              <w:t>seekers</w:t>
            </w:r>
          </w:p>
        </w:tc>
        <w:tc>
          <w:tcPr>
            <w:tcW w:w="1009" w:type="dxa"/>
            <w:tcBorders>
              <w:top w:val="single" w:sz="18" w:space="0" w:color="512379"/>
              <w:bottom w:val="single" w:sz="18" w:space="0" w:color="512379"/>
            </w:tcBorders>
          </w:tcPr>
          <w:p w14:paraId="3B6E6806" w14:textId="77777777" w:rsidR="007D63C5" w:rsidRDefault="00790D2C">
            <w:pPr>
              <w:pStyle w:val="TableParagraph"/>
              <w:spacing w:line="240" w:lineRule="auto"/>
              <w:ind w:left="189" w:hanging="48"/>
            </w:pPr>
            <w:r>
              <w:rPr>
                <w:spacing w:val="-2"/>
              </w:rPr>
              <w:t>Priority Group</w:t>
            </w:r>
          </w:p>
        </w:tc>
        <w:tc>
          <w:tcPr>
            <w:tcW w:w="1176" w:type="dxa"/>
            <w:tcBorders>
              <w:top w:val="single" w:sz="18" w:space="0" w:color="512379"/>
              <w:bottom w:val="single" w:sz="18" w:space="0" w:color="512379"/>
            </w:tcBorders>
          </w:tcPr>
          <w:p w14:paraId="3B6E6807" w14:textId="77777777" w:rsidR="007D63C5" w:rsidRDefault="00790D2C">
            <w:pPr>
              <w:pStyle w:val="TableParagraph"/>
              <w:spacing w:line="240" w:lineRule="auto"/>
              <w:ind w:left="205" w:firstLine="98"/>
            </w:pPr>
            <w:r>
              <w:t xml:space="preserve">Ave. IS </w:t>
            </w:r>
            <w:r>
              <w:rPr>
                <w:spacing w:val="-2"/>
              </w:rPr>
              <w:t>recipient</w:t>
            </w:r>
          </w:p>
        </w:tc>
      </w:tr>
      <w:tr w:rsidR="007D63C5" w14:paraId="3B6E6810" w14:textId="77777777">
        <w:trPr>
          <w:trHeight w:val="872"/>
        </w:trPr>
        <w:tc>
          <w:tcPr>
            <w:tcW w:w="2904" w:type="dxa"/>
            <w:tcBorders>
              <w:top w:val="single" w:sz="18" w:space="0" w:color="512379"/>
              <w:bottom w:val="single" w:sz="4" w:space="0" w:color="512379"/>
            </w:tcBorders>
          </w:tcPr>
          <w:p w14:paraId="3B6E6809" w14:textId="77777777" w:rsidR="007D63C5" w:rsidRDefault="00790D2C">
            <w:pPr>
              <w:pStyle w:val="TableParagraph"/>
              <w:spacing w:before="34" w:line="240" w:lineRule="auto"/>
              <w:ind w:left="16" w:right="65"/>
            </w:pPr>
            <w:r>
              <w:t>Total number of days on income</w:t>
            </w:r>
            <w:r>
              <w:rPr>
                <w:spacing w:val="-7"/>
              </w:rPr>
              <w:t xml:space="preserve"> </w:t>
            </w:r>
            <w:r>
              <w:t>support</w:t>
            </w:r>
            <w:r>
              <w:rPr>
                <w:spacing w:val="-7"/>
              </w:rPr>
              <w:t xml:space="preserve"> </w:t>
            </w:r>
            <w:r>
              <w:t>in</w:t>
            </w:r>
            <w:r>
              <w:rPr>
                <w:spacing w:val="-9"/>
              </w:rPr>
              <w:t xml:space="preserve"> </w:t>
            </w:r>
            <w:r>
              <w:t>last</w:t>
            </w:r>
            <w:r>
              <w:rPr>
                <w:spacing w:val="-7"/>
              </w:rPr>
              <w:t xml:space="preserve"> </w:t>
            </w:r>
            <w:r>
              <w:t>2</w:t>
            </w:r>
            <w:r>
              <w:rPr>
                <w:spacing w:val="-9"/>
              </w:rPr>
              <w:t xml:space="preserve"> </w:t>
            </w:r>
            <w:r>
              <w:t xml:space="preserve">years </w:t>
            </w:r>
            <w:r>
              <w:rPr>
                <w:spacing w:val="-2"/>
              </w:rPr>
              <w:t>(mean)</w:t>
            </w:r>
          </w:p>
        </w:tc>
        <w:tc>
          <w:tcPr>
            <w:tcW w:w="955" w:type="dxa"/>
            <w:tcBorders>
              <w:top w:val="single" w:sz="18" w:space="0" w:color="512379"/>
              <w:bottom w:val="single" w:sz="4" w:space="0" w:color="512379"/>
            </w:tcBorders>
          </w:tcPr>
          <w:p w14:paraId="3B6E680A" w14:textId="77777777" w:rsidR="007D63C5" w:rsidRDefault="00790D2C">
            <w:pPr>
              <w:pStyle w:val="TableParagraph"/>
              <w:spacing w:before="1" w:line="240" w:lineRule="auto"/>
              <w:ind w:left="232"/>
            </w:pPr>
            <w:r>
              <w:rPr>
                <w:spacing w:val="-5"/>
              </w:rPr>
              <w:t>263</w:t>
            </w:r>
          </w:p>
        </w:tc>
        <w:tc>
          <w:tcPr>
            <w:tcW w:w="1132" w:type="dxa"/>
            <w:tcBorders>
              <w:top w:val="single" w:sz="18" w:space="0" w:color="512379"/>
              <w:bottom w:val="single" w:sz="4" w:space="0" w:color="512379"/>
            </w:tcBorders>
          </w:tcPr>
          <w:p w14:paraId="3B6E680B" w14:textId="77777777" w:rsidR="007D63C5" w:rsidRDefault="00790D2C">
            <w:pPr>
              <w:pStyle w:val="TableParagraph"/>
              <w:spacing w:before="1" w:line="240" w:lineRule="auto"/>
              <w:ind w:left="42"/>
              <w:jc w:val="center"/>
            </w:pPr>
            <w:r>
              <w:rPr>
                <w:spacing w:val="-5"/>
              </w:rPr>
              <w:t>605</w:t>
            </w:r>
          </w:p>
        </w:tc>
        <w:tc>
          <w:tcPr>
            <w:tcW w:w="1137" w:type="dxa"/>
            <w:tcBorders>
              <w:top w:val="single" w:sz="18" w:space="0" w:color="512379"/>
              <w:bottom w:val="single" w:sz="4" w:space="0" w:color="512379"/>
            </w:tcBorders>
          </w:tcPr>
          <w:p w14:paraId="3B6E680C" w14:textId="77777777" w:rsidR="007D63C5" w:rsidRDefault="00790D2C">
            <w:pPr>
              <w:pStyle w:val="TableParagraph"/>
              <w:spacing w:before="1" w:line="240" w:lineRule="auto"/>
              <w:ind w:left="55" w:right="2"/>
              <w:jc w:val="center"/>
            </w:pPr>
            <w:r>
              <w:rPr>
                <w:spacing w:val="-5"/>
              </w:rPr>
              <w:t>538</w:t>
            </w:r>
          </w:p>
        </w:tc>
        <w:tc>
          <w:tcPr>
            <w:tcW w:w="1271" w:type="dxa"/>
            <w:tcBorders>
              <w:top w:val="single" w:sz="18" w:space="0" w:color="512379"/>
              <w:bottom w:val="single" w:sz="4" w:space="0" w:color="512379"/>
            </w:tcBorders>
          </w:tcPr>
          <w:p w14:paraId="3B6E680D" w14:textId="77777777" w:rsidR="007D63C5" w:rsidRDefault="00790D2C">
            <w:pPr>
              <w:pStyle w:val="TableParagraph"/>
              <w:spacing w:before="1" w:line="240" w:lineRule="auto"/>
              <w:ind w:left="3" w:right="71"/>
              <w:jc w:val="center"/>
            </w:pPr>
            <w:r>
              <w:rPr>
                <w:spacing w:val="-5"/>
              </w:rPr>
              <w:t>536</w:t>
            </w:r>
          </w:p>
        </w:tc>
        <w:tc>
          <w:tcPr>
            <w:tcW w:w="1009" w:type="dxa"/>
            <w:tcBorders>
              <w:top w:val="single" w:sz="18" w:space="0" w:color="512379"/>
              <w:bottom w:val="single" w:sz="4" w:space="0" w:color="512379"/>
            </w:tcBorders>
          </w:tcPr>
          <w:p w14:paraId="3B6E680E" w14:textId="77777777" w:rsidR="007D63C5" w:rsidRDefault="00790D2C">
            <w:pPr>
              <w:pStyle w:val="TableParagraph"/>
              <w:spacing w:before="1" w:line="240" w:lineRule="auto"/>
              <w:ind w:left="2" w:right="65"/>
              <w:jc w:val="center"/>
            </w:pPr>
            <w:r>
              <w:rPr>
                <w:spacing w:val="-5"/>
              </w:rPr>
              <w:t>344</w:t>
            </w:r>
          </w:p>
        </w:tc>
        <w:tc>
          <w:tcPr>
            <w:tcW w:w="1176" w:type="dxa"/>
            <w:tcBorders>
              <w:top w:val="single" w:sz="18" w:space="0" w:color="512379"/>
              <w:bottom w:val="single" w:sz="4" w:space="0" w:color="512379"/>
            </w:tcBorders>
          </w:tcPr>
          <w:p w14:paraId="3B6E680F" w14:textId="77777777" w:rsidR="007D63C5" w:rsidRDefault="00790D2C">
            <w:pPr>
              <w:pStyle w:val="TableParagraph"/>
              <w:spacing w:before="1" w:line="240" w:lineRule="auto"/>
              <w:ind w:left="32" w:right="3"/>
              <w:jc w:val="center"/>
            </w:pPr>
            <w:r>
              <w:rPr>
                <w:spacing w:val="-5"/>
              </w:rPr>
              <w:t>588</w:t>
            </w:r>
          </w:p>
        </w:tc>
      </w:tr>
      <w:tr w:rsidR="007D63C5" w14:paraId="3B6E6818" w14:textId="77777777">
        <w:trPr>
          <w:trHeight w:val="551"/>
        </w:trPr>
        <w:tc>
          <w:tcPr>
            <w:tcW w:w="2904" w:type="dxa"/>
            <w:tcBorders>
              <w:top w:val="single" w:sz="4" w:space="0" w:color="512379"/>
              <w:bottom w:val="single" w:sz="4" w:space="0" w:color="512379"/>
            </w:tcBorders>
            <w:shd w:val="clear" w:color="auto" w:fill="F7F5F4"/>
          </w:tcPr>
          <w:p w14:paraId="3B6E6811" w14:textId="77777777" w:rsidR="007D63C5" w:rsidRDefault="00790D2C">
            <w:pPr>
              <w:pStyle w:val="TableParagraph"/>
              <w:spacing w:line="270" w:lineRule="atLeast"/>
              <w:ind w:left="16" w:right="223"/>
            </w:pPr>
            <w:r>
              <w:t>Highest</w:t>
            </w:r>
            <w:r>
              <w:rPr>
                <w:spacing w:val="-9"/>
              </w:rPr>
              <w:t xml:space="preserve"> </w:t>
            </w:r>
            <w:r>
              <w:t>level</w:t>
            </w:r>
            <w:r>
              <w:rPr>
                <w:spacing w:val="-12"/>
              </w:rPr>
              <w:t xml:space="preserve"> </w:t>
            </w:r>
            <w:r>
              <w:t>of</w:t>
            </w:r>
            <w:r>
              <w:rPr>
                <w:spacing w:val="-12"/>
              </w:rPr>
              <w:t xml:space="preserve"> </w:t>
            </w:r>
            <w:r>
              <w:t>education (less than Year 12)</w:t>
            </w:r>
          </w:p>
        </w:tc>
        <w:tc>
          <w:tcPr>
            <w:tcW w:w="955" w:type="dxa"/>
            <w:tcBorders>
              <w:top w:val="single" w:sz="4" w:space="0" w:color="512379"/>
              <w:bottom w:val="single" w:sz="4" w:space="0" w:color="512379"/>
            </w:tcBorders>
            <w:shd w:val="clear" w:color="auto" w:fill="F7F5F4"/>
          </w:tcPr>
          <w:p w14:paraId="3B6E6812" w14:textId="77777777" w:rsidR="007D63C5" w:rsidRDefault="00790D2C">
            <w:pPr>
              <w:pStyle w:val="TableParagraph"/>
              <w:ind w:left="264"/>
            </w:pPr>
            <w:r>
              <w:rPr>
                <w:spacing w:val="-5"/>
              </w:rPr>
              <w:t>7%</w:t>
            </w:r>
          </w:p>
        </w:tc>
        <w:tc>
          <w:tcPr>
            <w:tcW w:w="1132" w:type="dxa"/>
            <w:tcBorders>
              <w:top w:val="single" w:sz="4" w:space="0" w:color="512379"/>
              <w:bottom w:val="single" w:sz="4" w:space="0" w:color="512379"/>
            </w:tcBorders>
            <w:shd w:val="clear" w:color="auto" w:fill="F7F5F4"/>
          </w:tcPr>
          <w:p w14:paraId="3B6E6813" w14:textId="77777777" w:rsidR="007D63C5" w:rsidRDefault="00790D2C">
            <w:pPr>
              <w:pStyle w:val="TableParagraph"/>
              <w:ind w:left="42" w:right="3"/>
              <w:jc w:val="center"/>
            </w:pPr>
            <w:r>
              <w:rPr>
                <w:spacing w:val="-5"/>
              </w:rPr>
              <w:t>23%</w:t>
            </w:r>
          </w:p>
        </w:tc>
        <w:tc>
          <w:tcPr>
            <w:tcW w:w="1137" w:type="dxa"/>
            <w:tcBorders>
              <w:top w:val="single" w:sz="4" w:space="0" w:color="512379"/>
              <w:bottom w:val="single" w:sz="4" w:space="0" w:color="512379"/>
            </w:tcBorders>
            <w:shd w:val="clear" w:color="auto" w:fill="F7F5F4"/>
          </w:tcPr>
          <w:p w14:paraId="3B6E6814" w14:textId="77777777" w:rsidR="007D63C5" w:rsidRDefault="00790D2C">
            <w:pPr>
              <w:pStyle w:val="TableParagraph"/>
              <w:ind w:left="55"/>
              <w:jc w:val="center"/>
            </w:pPr>
            <w:r>
              <w:rPr>
                <w:spacing w:val="-5"/>
              </w:rPr>
              <w:t>18%</w:t>
            </w:r>
          </w:p>
        </w:tc>
        <w:tc>
          <w:tcPr>
            <w:tcW w:w="1271" w:type="dxa"/>
            <w:tcBorders>
              <w:top w:val="single" w:sz="4" w:space="0" w:color="512379"/>
              <w:bottom w:val="single" w:sz="4" w:space="0" w:color="512379"/>
            </w:tcBorders>
            <w:shd w:val="clear" w:color="auto" w:fill="F7F5F4"/>
          </w:tcPr>
          <w:p w14:paraId="3B6E6815" w14:textId="77777777" w:rsidR="007D63C5" w:rsidRDefault="00790D2C">
            <w:pPr>
              <w:pStyle w:val="TableParagraph"/>
              <w:ind w:right="71"/>
              <w:jc w:val="center"/>
            </w:pPr>
            <w:r>
              <w:rPr>
                <w:spacing w:val="-10"/>
              </w:rPr>
              <w:t>*</w:t>
            </w:r>
          </w:p>
        </w:tc>
        <w:tc>
          <w:tcPr>
            <w:tcW w:w="1009" w:type="dxa"/>
            <w:tcBorders>
              <w:top w:val="single" w:sz="4" w:space="0" w:color="512379"/>
              <w:bottom w:val="single" w:sz="4" w:space="0" w:color="512379"/>
            </w:tcBorders>
            <w:shd w:val="clear" w:color="auto" w:fill="F7F5F4"/>
          </w:tcPr>
          <w:p w14:paraId="3B6E6816" w14:textId="77777777" w:rsidR="007D63C5" w:rsidRDefault="00790D2C">
            <w:pPr>
              <w:pStyle w:val="TableParagraph"/>
              <w:ind w:right="65"/>
              <w:jc w:val="center"/>
            </w:pPr>
            <w:r>
              <w:rPr>
                <w:spacing w:val="-5"/>
              </w:rPr>
              <w:t>10%</w:t>
            </w:r>
          </w:p>
        </w:tc>
        <w:tc>
          <w:tcPr>
            <w:tcW w:w="1176" w:type="dxa"/>
            <w:tcBorders>
              <w:top w:val="single" w:sz="4" w:space="0" w:color="512379"/>
              <w:bottom w:val="single" w:sz="4" w:space="0" w:color="512379"/>
            </w:tcBorders>
            <w:shd w:val="clear" w:color="auto" w:fill="F7F5F4"/>
          </w:tcPr>
          <w:p w14:paraId="3B6E6817" w14:textId="77777777" w:rsidR="007D63C5" w:rsidRDefault="00790D2C">
            <w:pPr>
              <w:pStyle w:val="TableParagraph"/>
              <w:ind w:left="32"/>
              <w:jc w:val="center"/>
            </w:pPr>
            <w:r>
              <w:rPr>
                <w:spacing w:val="-5"/>
              </w:rPr>
              <w:t>27%</w:t>
            </w:r>
          </w:p>
        </w:tc>
      </w:tr>
      <w:tr w:rsidR="007D63C5" w14:paraId="3B6E6821" w14:textId="77777777">
        <w:trPr>
          <w:trHeight w:val="805"/>
        </w:trPr>
        <w:tc>
          <w:tcPr>
            <w:tcW w:w="2904" w:type="dxa"/>
            <w:tcBorders>
              <w:top w:val="single" w:sz="4" w:space="0" w:color="512379"/>
              <w:bottom w:val="single" w:sz="4" w:space="0" w:color="512379"/>
            </w:tcBorders>
          </w:tcPr>
          <w:p w14:paraId="3B6E6819" w14:textId="77777777" w:rsidR="007D63C5" w:rsidRDefault="00790D2C">
            <w:pPr>
              <w:pStyle w:val="TableParagraph"/>
              <w:spacing w:line="240" w:lineRule="auto"/>
              <w:ind w:left="16" w:right="65"/>
            </w:pPr>
            <w:r>
              <w:t>Index of Relative Socio- economic</w:t>
            </w:r>
            <w:r>
              <w:rPr>
                <w:spacing w:val="-7"/>
              </w:rPr>
              <w:t xml:space="preserve"> </w:t>
            </w:r>
            <w:r>
              <w:rPr>
                <w:spacing w:val="-2"/>
              </w:rPr>
              <w:t>Disadvantage</w:t>
            </w:r>
          </w:p>
          <w:p w14:paraId="3B6E681A" w14:textId="77777777" w:rsidR="007D63C5" w:rsidRDefault="00790D2C">
            <w:pPr>
              <w:pStyle w:val="TableParagraph"/>
              <w:spacing w:line="249" w:lineRule="exact"/>
              <w:ind w:left="16"/>
            </w:pPr>
            <w:r>
              <w:t>(bottom</w:t>
            </w:r>
            <w:r>
              <w:rPr>
                <w:spacing w:val="-8"/>
              </w:rPr>
              <w:t xml:space="preserve"> </w:t>
            </w:r>
            <w:r>
              <w:rPr>
                <w:spacing w:val="-4"/>
              </w:rPr>
              <w:t>20%)</w:t>
            </w:r>
          </w:p>
        </w:tc>
        <w:tc>
          <w:tcPr>
            <w:tcW w:w="955" w:type="dxa"/>
            <w:tcBorders>
              <w:top w:val="single" w:sz="4" w:space="0" w:color="512379"/>
              <w:bottom w:val="single" w:sz="4" w:space="0" w:color="512379"/>
            </w:tcBorders>
          </w:tcPr>
          <w:p w14:paraId="3B6E681B" w14:textId="77777777" w:rsidR="007D63C5" w:rsidRDefault="00790D2C">
            <w:pPr>
              <w:pStyle w:val="TableParagraph"/>
              <w:ind w:left="208"/>
            </w:pPr>
            <w:r>
              <w:rPr>
                <w:spacing w:val="-5"/>
              </w:rPr>
              <w:t>18%</w:t>
            </w:r>
          </w:p>
        </w:tc>
        <w:tc>
          <w:tcPr>
            <w:tcW w:w="1132" w:type="dxa"/>
            <w:tcBorders>
              <w:top w:val="single" w:sz="4" w:space="0" w:color="512379"/>
              <w:bottom w:val="single" w:sz="4" w:space="0" w:color="512379"/>
            </w:tcBorders>
          </w:tcPr>
          <w:p w14:paraId="3B6E681C" w14:textId="77777777" w:rsidR="007D63C5" w:rsidRDefault="00790D2C">
            <w:pPr>
              <w:pStyle w:val="TableParagraph"/>
              <w:ind w:left="42" w:right="3"/>
              <w:jc w:val="center"/>
            </w:pPr>
            <w:r>
              <w:rPr>
                <w:spacing w:val="-5"/>
              </w:rPr>
              <w:t>23%</w:t>
            </w:r>
          </w:p>
        </w:tc>
        <w:tc>
          <w:tcPr>
            <w:tcW w:w="1137" w:type="dxa"/>
            <w:tcBorders>
              <w:top w:val="single" w:sz="4" w:space="0" w:color="512379"/>
              <w:bottom w:val="single" w:sz="4" w:space="0" w:color="512379"/>
            </w:tcBorders>
          </w:tcPr>
          <w:p w14:paraId="3B6E681D" w14:textId="77777777" w:rsidR="007D63C5" w:rsidRDefault="00790D2C">
            <w:pPr>
              <w:pStyle w:val="TableParagraph"/>
              <w:ind w:left="55"/>
              <w:jc w:val="center"/>
            </w:pPr>
            <w:r>
              <w:rPr>
                <w:spacing w:val="-5"/>
              </w:rPr>
              <w:t>67%</w:t>
            </w:r>
          </w:p>
        </w:tc>
        <w:tc>
          <w:tcPr>
            <w:tcW w:w="1271" w:type="dxa"/>
            <w:tcBorders>
              <w:top w:val="single" w:sz="4" w:space="0" w:color="512379"/>
              <w:bottom w:val="single" w:sz="4" w:space="0" w:color="512379"/>
            </w:tcBorders>
          </w:tcPr>
          <w:p w14:paraId="3B6E681E" w14:textId="77777777" w:rsidR="007D63C5" w:rsidRDefault="00790D2C">
            <w:pPr>
              <w:pStyle w:val="TableParagraph"/>
              <w:ind w:right="479"/>
              <w:jc w:val="right"/>
            </w:pPr>
            <w:r>
              <w:rPr>
                <w:spacing w:val="-5"/>
              </w:rPr>
              <w:t>79%</w:t>
            </w:r>
          </w:p>
        </w:tc>
        <w:tc>
          <w:tcPr>
            <w:tcW w:w="1009" w:type="dxa"/>
            <w:tcBorders>
              <w:top w:val="single" w:sz="4" w:space="0" w:color="512379"/>
              <w:bottom w:val="single" w:sz="4" w:space="0" w:color="512379"/>
            </w:tcBorders>
          </w:tcPr>
          <w:p w14:paraId="3B6E681F" w14:textId="77777777" w:rsidR="007D63C5" w:rsidRDefault="00790D2C">
            <w:pPr>
              <w:pStyle w:val="TableParagraph"/>
              <w:ind w:right="65"/>
              <w:jc w:val="center"/>
            </w:pPr>
            <w:r>
              <w:rPr>
                <w:spacing w:val="-5"/>
              </w:rPr>
              <w:t>28%</w:t>
            </w:r>
          </w:p>
        </w:tc>
        <w:tc>
          <w:tcPr>
            <w:tcW w:w="1176" w:type="dxa"/>
            <w:tcBorders>
              <w:top w:val="single" w:sz="4" w:space="0" w:color="512379"/>
              <w:bottom w:val="single" w:sz="4" w:space="0" w:color="512379"/>
            </w:tcBorders>
          </w:tcPr>
          <w:p w14:paraId="3B6E6820" w14:textId="77777777" w:rsidR="007D63C5" w:rsidRDefault="00790D2C">
            <w:pPr>
              <w:pStyle w:val="TableParagraph"/>
              <w:ind w:left="32"/>
              <w:jc w:val="center"/>
            </w:pPr>
            <w:r>
              <w:rPr>
                <w:spacing w:val="-5"/>
              </w:rPr>
              <w:t>32%</w:t>
            </w:r>
          </w:p>
        </w:tc>
      </w:tr>
      <w:tr w:rsidR="007D63C5" w14:paraId="3B6E6829" w14:textId="77777777">
        <w:trPr>
          <w:trHeight w:val="598"/>
        </w:trPr>
        <w:tc>
          <w:tcPr>
            <w:tcW w:w="2904" w:type="dxa"/>
            <w:tcBorders>
              <w:top w:val="single" w:sz="4" w:space="0" w:color="512379"/>
              <w:bottom w:val="single" w:sz="18" w:space="0" w:color="512379"/>
            </w:tcBorders>
            <w:shd w:val="clear" w:color="auto" w:fill="F7F5F4"/>
          </w:tcPr>
          <w:p w14:paraId="3B6E6822" w14:textId="77777777" w:rsidR="007D63C5" w:rsidRDefault="00790D2C">
            <w:pPr>
              <w:pStyle w:val="TableParagraph"/>
              <w:spacing w:before="30" w:line="240" w:lineRule="auto"/>
              <w:ind w:left="16" w:right="223"/>
            </w:pPr>
            <w:r>
              <w:t>Unemployment</w:t>
            </w:r>
            <w:r>
              <w:rPr>
                <w:spacing w:val="-13"/>
              </w:rPr>
              <w:t xml:space="preserve"> </w:t>
            </w:r>
            <w:r>
              <w:t>rate</w:t>
            </w:r>
            <w:r>
              <w:rPr>
                <w:spacing w:val="-12"/>
              </w:rPr>
              <w:t xml:space="preserve"> </w:t>
            </w:r>
            <w:r>
              <w:t xml:space="preserve">SA4 </w:t>
            </w:r>
            <w:r>
              <w:rPr>
                <w:spacing w:val="-2"/>
              </w:rPr>
              <w:t>(high)</w:t>
            </w:r>
          </w:p>
        </w:tc>
        <w:tc>
          <w:tcPr>
            <w:tcW w:w="955" w:type="dxa"/>
            <w:tcBorders>
              <w:top w:val="single" w:sz="4" w:space="0" w:color="512379"/>
              <w:bottom w:val="single" w:sz="18" w:space="0" w:color="512379"/>
            </w:tcBorders>
            <w:shd w:val="clear" w:color="auto" w:fill="F7F5F4"/>
          </w:tcPr>
          <w:p w14:paraId="3B6E6823" w14:textId="77777777" w:rsidR="007D63C5" w:rsidRDefault="00790D2C">
            <w:pPr>
              <w:pStyle w:val="TableParagraph"/>
              <w:ind w:left="208"/>
            </w:pPr>
            <w:r>
              <w:rPr>
                <w:spacing w:val="-5"/>
              </w:rPr>
              <w:t>90%</w:t>
            </w:r>
          </w:p>
        </w:tc>
        <w:tc>
          <w:tcPr>
            <w:tcW w:w="1132" w:type="dxa"/>
            <w:tcBorders>
              <w:top w:val="single" w:sz="4" w:space="0" w:color="512379"/>
              <w:bottom w:val="single" w:sz="18" w:space="0" w:color="512379"/>
            </w:tcBorders>
            <w:shd w:val="clear" w:color="auto" w:fill="F7F5F4"/>
          </w:tcPr>
          <w:p w14:paraId="3B6E6824" w14:textId="77777777" w:rsidR="007D63C5" w:rsidRDefault="00790D2C">
            <w:pPr>
              <w:pStyle w:val="TableParagraph"/>
              <w:ind w:left="42" w:right="3"/>
              <w:jc w:val="center"/>
            </w:pPr>
            <w:r>
              <w:rPr>
                <w:spacing w:val="-5"/>
              </w:rPr>
              <w:t>23%</w:t>
            </w:r>
          </w:p>
        </w:tc>
        <w:tc>
          <w:tcPr>
            <w:tcW w:w="1137" w:type="dxa"/>
            <w:tcBorders>
              <w:top w:val="single" w:sz="4" w:space="0" w:color="512379"/>
              <w:bottom w:val="single" w:sz="18" w:space="0" w:color="512379"/>
            </w:tcBorders>
            <w:shd w:val="clear" w:color="auto" w:fill="F7F5F4"/>
          </w:tcPr>
          <w:p w14:paraId="3B6E6825" w14:textId="77777777" w:rsidR="007D63C5" w:rsidRDefault="00790D2C">
            <w:pPr>
              <w:pStyle w:val="TableParagraph"/>
              <w:ind w:left="55" w:right="2"/>
              <w:jc w:val="center"/>
            </w:pPr>
            <w:r>
              <w:t>≈</w:t>
            </w:r>
            <w:r>
              <w:rPr>
                <w:spacing w:val="1"/>
              </w:rPr>
              <w:t xml:space="preserve"> </w:t>
            </w:r>
            <w:r>
              <w:rPr>
                <w:spacing w:val="-4"/>
              </w:rPr>
              <w:t>100%</w:t>
            </w:r>
          </w:p>
        </w:tc>
        <w:tc>
          <w:tcPr>
            <w:tcW w:w="1271" w:type="dxa"/>
            <w:tcBorders>
              <w:top w:val="single" w:sz="4" w:space="0" w:color="512379"/>
              <w:bottom w:val="single" w:sz="18" w:space="0" w:color="512379"/>
            </w:tcBorders>
            <w:shd w:val="clear" w:color="auto" w:fill="F7F5F4"/>
          </w:tcPr>
          <w:p w14:paraId="3B6E6826" w14:textId="77777777" w:rsidR="007D63C5" w:rsidRDefault="00790D2C">
            <w:pPr>
              <w:pStyle w:val="TableParagraph"/>
              <w:ind w:right="419"/>
              <w:jc w:val="right"/>
            </w:pPr>
            <w:r>
              <w:rPr>
                <w:spacing w:val="-4"/>
              </w:rPr>
              <w:t>100%</w:t>
            </w:r>
          </w:p>
        </w:tc>
        <w:tc>
          <w:tcPr>
            <w:tcW w:w="1009" w:type="dxa"/>
            <w:tcBorders>
              <w:top w:val="single" w:sz="4" w:space="0" w:color="512379"/>
              <w:bottom w:val="single" w:sz="18" w:space="0" w:color="512379"/>
            </w:tcBorders>
            <w:shd w:val="clear" w:color="auto" w:fill="F7F5F4"/>
          </w:tcPr>
          <w:p w14:paraId="3B6E6827" w14:textId="77777777" w:rsidR="007D63C5" w:rsidRDefault="00790D2C">
            <w:pPr>
              <w:pStyle w:val="TableParagraph"/>
              <w:ind w:right="65"/>
              <w:jc w:val="center"/>
            </w:pPr>
            <w:r>
              <w:rPr>
                <w:spacing w:val="-5"/>
              </w:rPr>
              <w:t>85%</w:t>
            </w:r>
          </w:p>
        </w:tc>
        <w:tc>
          <w:tcPr>
            <w:tcW w:w="1176" w:type="dxa"/>
            <w:tcBorders>
              <w:top w:val="single" w:sz="4" w:space="0" w:color="512379"/>
              <w:bottom w:val="single" w:sz="18" w:space="0" w:color="512379"/>
            </w:tcBorders>
            <w:shd w:val="clear" w:color="auto" w:fill="F7F5F4"/>
          </w:tcPr>
          <w:p w14:paraId="3B6E6828" w14:textId="77777777" w:rsidR="007D63C5" w:rsidRDefault="00790D2C">
            <w:pPr>
              <w:pStyle w:val="TableParagraph"/>
              <w:ind w:left="32"/>
              <w:jc w:val="center"/>
            </w:pPr>
            <w:r>
              <w:rPr>
                <w:spacing w:val="-5"/>
              </w:rPr>
              <w:t>59%</w:t>
            </w:r>
          </w:p>
        </w:tc>
      </w:tr>
    </w:tbl>
    <w:p w14:paraId="3B6E682A" w14:textId="77777777" w:rsidR="007D63C5" w:rsidRDefault="00790D2C">
      <w:pPr>
        <w:spacing w:before="3"/>
        <w:ind w:left="132" w:right="1024"/>
        <w:rPr>
          <w:i/>
          <w:sz w:val="20"/>
        </w:rPr>
      </w:pPr>
      <w:r>
        <w:rPr>
          <w:i/>
          <w:color w:val="404040"/>
          <w:sz w:val="20"/>
        </w:rPr>
        <w:t>Notes:</w:t>
      </w:r>
      <w:r>
        <w:rPr>
          <w:i/>
          <w:color w:val="404040"/>
          <w:spacing w:val="-3"/>
          <w:sz w:val="20"/>
        </w:rPr>
        <w:t xml:space="preserve"> </w:t>
      </w:r>
      <w:r>
        <w:rPr>
          <w:i/>
          <w:color w:val="404040"/>
          <w:sz w:val="20"/>
        </w:rPr>
        <w:t>Total</w:t>
      </w:r>
      <w:r>
        <w:rPr>
          <w:i/>
          <w:color w:val="404040"/>
          <w:spacing w:val="-2"/>
          <w:sz w:val="20"/>
        </w:rPr>
        <w:t xml:space="preserve"> </w:t>
      </w:r>
      <w:r>
        <w:rPr>
          <w:i/>
          <w:color w:val="404040"/>
          <w:sz w:val="20"/>
        </w:rPr>
        <w:t>days</w:t>
      </w:r>
      <w:r>
        <w:rPr>
          <w:i/>
          <w:color w:val="404040"/>
          <w:spacing w:val="-3"/>
          <w:sz w:val="20"/>
        </w:rPr>
        <w:t xml:space="preserve"> </w:t>
      </w:r>
      <w:r>
        <w:rPr>
          <w:i/>
          <w:color w:val="404040"/>
          <w:sz w:val="20"/>
        </w:rPr>
        <w:t>on</w:t>
      </w:r>
      <w:r>
        <w:rPr>
          <w:i/>
          <w:color w:val="404040"/>
          <w:spacing w:val="-1"/>
          <w:sz w:val="20"/>
        </w:rPr>
        <w:t xml:space="preserve"> </w:t>
      </w:r>
      <w:r>
        <w:rPr>
          <w:i/>
          <w:color w:val="404040"/>
          <w:sz w:val="20"/>
        </w:rPr>
        <w:t>income</w:t>
      </w:r>
      <w:r>
        <w:rPr>
          <w:i/>
          <w:color w:val="404040"/>
          <w:spacing w:val="-1"/>
          <w:sz w:val="20"/>
        </w:rPr>
        <w:t xml:space="preserve"> </w:t>
      </w:r>
      <w:r>
        <w:rPr>
          <w:i/>
          <w:color w:val="404040"/>
          <w:sz w:val="20"/>
        </w:rPr>
        <w:t>support</w:t>
      </w:r>
      <w:r>
        <w:rPr>
          <w:i/>
          <w:color w:val="404040"/>
          <w:spacing w:val="-2"/>
          <w:sz w:val="20"/>
        </w:rPr>
        <w:t xml:space="preserve"> </w:t>
      </w:r>
      <w:r>
        <w:rPr>
          <w:i/>
          <w:color w:val="404040"/>
          <w:sz w:val="20"/>
        </w:rPr>
        <w:t>in</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last</w:t>
      </w:r>
      <w:r>
        <w:rPr>
          <w:i/>
          <w:color w:val="404040"/>
          <w:spacing w:val="-2"/>
          <w:sz w:val="20"/>
        </w:rPr>
        <w:t xml:space="preserve"> </w:t>
      </w:r>
      <w:r>
        <w:rPr>
          <w:i/>
          <w:color w:val="404040"/>
          <w:sz w:val="20"/>
        </w:rPr>
        <w:t>2</w:t>
      </w:r>
      <w:r>
        <w:rPr>
          <w:i/>
          <w:color w:val="404040"/>
          <w:spacing w:val="-2"/>
          <w:sz w:val="20"/>
        </w:rPr>
        <w:t xml:space="preserve"> </w:t>
      </w:r>
      <w:r>
        <w:rPr>
          <w:i/>
          <w:color w:val="404040"/>
          <w:sz w:val="20"/>
        </w:rPr>
        <w:t>years</w:t>
      </w:r>
      <w:r>
        <w:rPr>
          <w:i/>
          <w:color w:val="404040"/>
          <w:spacing w:val="-3"/>
          <w:sz w:val="20"/>
        </w:rPr>
        <w:t xml:space="preserve"> </w:t>
      </w:r>
      <w:r>
        <w:rPr>
          <w:i/>
          <w:color w:val="404040"/>
          <w:sz w:val="20"/>
        </w:rPr>
        <w:t>was calculated</w:t>
      </w:r>
      <w:r>
        <w:rPr>
          <w:i/>
          <w:color w:val="404040"/>
          <w:spacing w:val="-4"/>
          <w:sz w:val="20"/>
        </w:rPr>
        <w:t xml:space="preserve"> </w:t>
      </w:r>
      <w:r>
        <w:rPr>
          <w:i/>
          <w:color w:val="404040"/>
          <w:sz w:val="20"/>
        </w:rPr>
        <w:t>as</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total</w:t>
      </w:r>
      <w:r>
        <w:rPr>
          <w:i/>
          <w:color w:val="404040"/>
          <w:spacing w:val="-5"/>
          <w:sz w:val="20"/>
        </w:rPr>
        <w:t xml:space="preserve"> </w:t>
      </w:r>
      <w:r>
        <w:rPr>
          <w:i/>
          <w:color w:val="404040"/>
          <w:sz w:val="20"/>
        </w:rPr>
        <w:t>days</w:t>
      </w:r>
      <w:r>
        <w:rPr>
          <w:i/>
          <w:color w:val="404040"/>
          <w:spacing w:val="-3"/>
          <w:sz w:val="20"/>
        </w:rPr>
        <w:t xml:space="preserve"> </w:t>
      </w:r>
      <w:r>
        <w:rPr>
          <w:i/>
          <w:color w:val="404040"/>
          <w:sz w:val="20"/>
        </w:rPr>
        <w:t>on</w:t>
      </w:r>
      <w:r>
        <w:rPr>
          <w:i/>
          <w:color w:val="404040"/>
          <w:spacing w:val="-1"/>
          <w:sz w:val="20"/>
        </w:rPr>
        <w:t xml:space="preserve"> </w:t>
      </w:r>
      <w:r>
        <w:rPr>
          <w:i/>
          <w:color w:val="404040"/>
          <w:sz w:val="20"/>
        </w:rPr>
        <w:t>income</w:t>
      </w:r>
      <w:r>
        <w:rPr>
          <w:i/>
          <w:color w:val="404040"/>
          <w:spacing w:val="-1"/>
          <w:sz w:val="20"/>
        </w:rPr>
        <w:t xml:space="preserve"> </w:t>
      </w:r>
      <w:r>
        <w:rPr>
          <w:i/>
          <w:color w:val="404040"/>
          <w:sz w:val="20"/>
        </w:rPr>
        <w:t>support</w:t>
      </w:r>
      <w:r>
        <w:rPr>
          <w:i/>
          <w:color w:val="404040"/>
          <w:spacing w:val="-2"/>
          <w:sz w:val="20"/>
        </w:rPr>
        <w:t xml:space="preserve"> </w:t>
      </w:r>
      <w:r>
        <w:rPr>
          <w:i/>
          <w:color w:val="404040"/>
          <w:sz w:val="20"/>
        </w:rPr>
        <w:t>unrelated to study across the 2-year period ending at their treatment start date. Highest level of education is presented as the percentage of TTL clients who had less than a Year 12 education level at the time of their treatment start. Index of Relative Socio-Economic Disadvantage is an ABS measure that quantifies the relative disadvantage of an area using broad criteria such as</w:t>
      </w:r>
      <w:r>
        <w:rPr>
          <w:i/>
          <w:color w:val="404040"/>
          <w:spacing w:val="-2"/>
          <w:sz w:val="20"/>
        </w:rPr>
        <w:t xml:space="preserve"> </w:t>
      </w:r>
      <w:r>
        <w:rPr>
          <w:i/>
          <w:color w:val="404040"/>
          <w:sz w:val="20"/>
        </w:rPr>
        <w:t>income,</w:t>
      </w:r>
      <w:r>
        <w:rPr>
          <w:i/>
          <w:color w:val="404040"/>
          <w:spacing w:val="-3"/>
          <w:sz w:val="20"/>
        </w:rPr>
        <w:t xml:space="preserve"> </w:t>
      </w:r>
      <w:r>
        <w:rPr>
          <w:i/>
          <w:color w:val="404040"/>
          <w:sz w:val="20"/>
        </w:rPr>
        <w:t>qualifications</w:t>
      </w:r>
      <w:r>
        <w:rPr>
          <w:i/>
          <w:color w:val="404040"/>
          <w:spacing w:val="-2"/>
          <w:sz w:val="20"/>
        </w:rPr>
        <w:t xml:space="preserve"> </w:t>
      </w:r>
      <w:r>
        <w:rPr>
          <w:i/>
          <w:color w:val="404040"/>
          <w:sz w:val="20"/>
        </w:rPr>
        <w:t>and low-skill</w:t>
      </w:r>
      <w:r>
        <w:rPr>
          <w:i/>
          <w:color w:val="404040"/>
          <w:spacing w:val="-1"/>
          <w:sz w:val="20"/>
        </w:rPr>
        <w:t xml:space="preserve"> </w:t>
      </w:r>
      <w:r>
        <w:rPr>
          <w:i/>
          <w:color w:val="404040"/>
          <w:sz w:val="20"/>
        </w:rPr>
        <w:t>occupation rates.</w:t>
      </w:r>
      <w:r>
        <w:rPr>
          <w:i/>
          <w:color w:val="404040"/>
          <w:spacing w:val="-1"/>
          <w:sz w:val="20"/>
        </w:rPr>
        <w:t xml:space="preserve"> </w:t>
      </w:r>
      <w:r>
        <w:rPr>
          <w:i/>
          <w:color w:val="404040"/>
          <w:sz w:val="20"/>
        </w:rPr>
        <w:t>The ABS unemployment</w:t>
      </w:r>
      <w:r>
        <w:rPr>
          <w:i/>
          <w:color w:val="404040"/>
          <w:spacing w:val="-1"/>
          <w:sz w:val="20"/>
        </w:rPr>
        <w:t xml:space="preserve"> </w:t>
      </w:r>
      <w:r>
        <w:rPr>
          <w:i/>
          <w:color w:val="404040"/>
          <w:sz w:val="20"/>
        </w:rPr>
        <w:t>rate was</w:t>
      </w:r>
      <w:r>
        <w:rPr>
          <w:i/>
          <w:color w:val="404040"/>
          <w:spacing w:val="-2"/>
          <w:sz w:val="20"/>
        </w:rPr>
        <w:t xml:space="preserve"> </w:t>
      </w:r>
      <w:r>
        <w:rPr>
          <w:i/>
          <w:color w:val="404040"/>
          <w:sz w:val="20"/>
        </w:rPr>
        <w:t>used to divide all SA4 regions into high and low, based on the median value</w:t>
      </w:r>
    </w:p>
    <w:p w14:paraId="3B6E682B" w14:textId="77777777" w:rsidR="007D63C5" w:rsidRDefault="00790D2C">
      <w:pPr>
        <w:pStyle w:val="BodyText"/>
        <w:spacing w:before="122"/>
        <w:ind w:left="144"/>
        <w:rPr>
          <w:rFonts w:ascii="Arial"/>
        </w:rPr>
      </w:pPr>
      <w:r>
        <w:rPr>
          <w:noProof/>
        </w:rPr>
        <w:drawing>
          <wp:inline distT="0" distB="0" distL="0" distR="0" wp14:anchorId="3B6E7142" wp14:editId="723957EA">
            <wp:extent cx="339851" cy="111251"/>
            <wp:effectExtent l="0" t="0" r="0" b="0"/>
            <wp:docPr id="471" name="Image 471" descr="D-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descr="D-8-3"/>
                    <pic:cNvPicPr/>
                  </pic:nvPicPr>
                  <pic:blipFill>
                    <a:blip r:embed="rId262"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82C" w14:textId="77777777" w:rsidR="007D63C5" w:rsidRDefault="007D63C5">
      <w:pPr>
        <w:rPr>
          <w:rFonts w:ascii="Arial"/>
        </w:rPr>
        <w:sectPr w:rsidR="007D63C5">
          <w:pgSz w:w="11910" w:h="16840"/>
          <w:pgMar w:top="2000" w:right="220" w:bottom="740" w:left="1000" w:header="589" w:footer="556" w:gutter="0"/>
          <w:cols w:space="720"/>
        </w:sectPr>
      </w:pPr>
    </w:p>
    <w:p w14:paraId="3B6E682D" w14:textId="77777777" w:rsidR="007D63C5" w:rsidRDefault="00790D2C">
      <w:pPr>
        <w:pStyle w:val="BodyText"/>
        <w:spacing w:before="116"/>
        <w:ind w:left="132" w:right="38"/>
      </w:pPr>
      <w:r>
        <w:t>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82E" w14:textId="77777777" w:rsidR="007D63C5" w:rsidRDefault="00790D2C">
      <w:pPr>
        <w:pStyle w:val="BodyText"/>
        <w:spacing w:before="119"/>
        <w:ind w:left="132" w:right="38"/>
      </w:pPr>
      <w:r>
        <w:rPr>
          <w:b/>
        </w:rPr>
        <w:t>Workforce</w:t>
      </w:r>
      <w:r>
        <w:rPr>
          <w:b/>
          <w:spacing w:val="-7"/>
        </w:rPr>
        <w:t xml:space="preserve"> </w:t>
      </w:r>
      <w:r>
        <w:rPr>
          <w:b/>
        </w:rPr>
        <w:t>participation:</w:t>
      </w:r>
      <w:r>
        <w:rPr>
          <w:b/>
          <w:spacing w:val="-7"/>
        </w:rPr>
        <w:t xml:space="preserve"> </w:t>
      </w:r>
      <w:r>
        <w:t>Using</w:t>
      </w:r>
      <w:r>
        <w:rPr>
          <w:spacing w:val="-7"/>
        </w:rPr>
        <w:t xml:space="preserve"> </w:t>
      </w:r>
      <w:r>
        <w:t>receipt</w:t>
      </w:r>
      <w:r>
        <w:rPr>
          <w:spacing w:val="-8"/>
        </w:rPr>
        <w:t xml:space="preserve"> </w:t>
      </w:r>
      <w:r>
        <w:t>of</w:t>
      </w:r>
      <w:r>
        <w:rPr>
          <w:spacing w:val="-6"/>
        </w:rPr>
        <w:t xml:space="preserve"> </w:t>
      </w:r>
      <w:r>
        <w:t>income support unrelated to study as a measure of workforce participation showed that 3 of the 4 projects had significant impacts on the rate of income support receipt unrelated to study in the last period for which they have data (</w:t>
      </w:r>
      <w:hyperlink w:anchor="_bookmark162" w:history="1">
        <w:r>
          <w:t>Figure</w:t>
        </w:r>
      </w:hyperlink>
    </w:p>
    <w:p w14:paraId="3B6E682F" w14:textId="77777777" w:rsidR="007D63C5" w:rsidRDefault="00790D2C">
      <w:pPr>
        <w:pStyle w:val="BodyText"/>
        <w:spacing w:before="1"/>
        <w:ind w:left="132" w:right="58"/>
      </w:pPr>
      <w:hyperlink w:anchor="_bookmark162" w:history="1">
        <w:r>
          <w:t>D-45</w:t>
        </w:r>
      </w:hyperlink>
      <w:r>
        <w:t>). One project saw a significant decrease (21 percentage</w:t>
      </w:r>
      <w:r>
        <w:rPr>
          <w:spacing w:val="-6"/>
        </w:rPr>
        <w:t xml:space="preserve"> </w:t>
      </w:r>
      <w:r>
        <w:t>points</w:t>
      </w:r>
      <w:r>
        <w:rPr>
          <w:spacing w:val="-6"/>
        </w:rPr>
        <w:t xml:space="preserve"> </w:t>
      </w:r>
      <w:r>
        <w:t>less</w:t>
      </w:r>
      <w:r>
        <w:rPr>
          <w:spacing w:val="-6"/>
        </w:rPr>
        <w:t xml:space="preserve"> </w:t>
      </w:r>
      <w:r>
        <w:t>than</w:t>
      </w:r>
      <w:r>
        <w:rPr>
          <w:spacing w:val="-5"/>
        </w:rPr>
        <w:t xml:space="preserve"> </w:t>
      </w:r>
      <w:r>
        <w:t>comparison</w:t>
      </w:r>
      <w:r>
        <w:rPr>
          <w:spacing w:val="-7"/>
        </w:rPr>
        <w:t xml:space="preserve"> </w:t>
      </w:r>
      <w:r>
        <w:t>group)</w:t>
      </w:r>
      <w:r>
        <w:rPr>
          <w:spacing w:val="-4"/>
        </w:rPr>
        <w:t xml:space="preserve"> </w:t>
      </w:r>
      <w:r>
        <w:t>in the rate of support unrelated to study 9 months after client commencement. For the other 2 projects, the TTL clients were, respectively, 5 or 10 percentage points more likely to be in receipt of income support unrelated to study 6 or 15 months after client commencement. The results from DEX SCORE pre-post analyses (conducted for 6% of clients) showed an improvement in clients’ employment outcomes (65%) (</w:t>
      </w:r>
      <w:hyperlink w:anchor="_bookmark168" w:history="1">
        <w:r>
          <w:t>Figure</w:t>
        </w:r>
      </w:hyperlink>
    </w:p>
    <w:p w14:paraId="3B6E6830" w14:textId="77777777" w:rsidR="007D63C5" w:rsidRDefault="00790D2C">
      <w:pPr>
        <w:pStyle w:val="BodyText"/>
        <w:ind w:left="132" w:right="38" w:hanging="1"/>
      </w:pPr>
      <w:hyperlink w:anchor="_bookmark168" w:history="1">
        <w:r>
          <w:t>D-51</w:t>
        </w:r>
      </w:hyperlink>
      <w:r>
        <w:t>). However, only 7 of the 36 clients interviewed</w:t>
      </w:r>
      <w:r>
        <w:rPr>
          <w:spacing w:val="-10"/>
        </w:rPr>
        <w:t xml:space="preserve"> </w:t>
      </w:r>
      <w:r>
        <w:t>(19%)</w:t>
      </w:r>
      <w:r>
        <w:rPr>
          <w:spacing w:val="-10"/>
        </w:rPr>
        <w:t xml:space="preserve"> </w:t>
      </w:r>
      <w:r>
        <w:t>specifically</w:t>
      </w:r>
      <w:r>
        <w:rPr>
          <w:spacing w:val="-7"/>
        </w:rPr>
        <w:t xml:space="preserve"> </w:t>
      </w:r>
      <w:r>
        <w:t>reported</w:t>
      </w:r>
      <w:r>
        <w:rPr>
          <w:spacing w:val="-10"/>
        </w:rPr>
        <w:t xml:space="preserve"> </w:t>
      </w:r>
      <w:r>
        <w:t>an</w:t>
      </w:r>
    </w:p>
    <w:p w14:paraId="3B6E6831" w14:textId="77777777" w:rsidR="007D63C5" w:rsidRDefault="00790D2C">
      <w:pPr>
        <w:pStyle w:val="BodyText"/>
        <w:spacing w:before="74"/>
        <w:ind w:left="132" w:right="1008"/>
      </w:pPr>
      <w:r>
        <w:br w:type="column"/>
      </w:r>
      <w:r>
        <w:t>increase in workforce participation. This was supported by TTL service providers from 4 projects,</w:t>
      </w:r>
      <w:r>
        <w:rPr>
          <w:spacing w:val="-7"/>
        </w:rPr>
        <w:t xml:space="preserve"> </w:t>
      </w:r>
      <w:r>
        <w:t>who</w:t>
      </w:r>
      <w:r>
        <w:rPr>
          <w:spacing w:val="-4"/>
        </w:rPr>
        <w:t xml:space="preserve"> </w:t>
      </w:r>
      <w:r>
        <w:t>reported</w:t>
      </w:r>
      <w:r>
        <w:rPr>
          <w:spacing w:val="-5"/>
        </w:rPr>
        <w:t xml:space="preserve"> </w:t>
      </w:r>
      <w:r>
        <w:t>an</w:t>
      </w:r>
      <w:r>
        <w:rPr>
          <w:spacing w:val="-7"/>
        </w:rPr>
        <w:t xml:space="preserve"> </w:t>
      </w:r>
      <w:r>
        <w:t>average</w:t>
      </w:r>
      <w:r>
        <w:rPr>
          <w:spacing w:val="-7"/>
        </w:rPr>
        <w:t xml:space="preserve"> </w:t>
      </w:r>
      <w:r>
        <w:t>26%</w:t>
      </w:r>
      <w:r>
        <w:rPr>
          <w:spacing w:val="-7"/>
        </w:rPr>
        <w:t xml:space="preserve"> </w:t>
      </w:r>
      <w:r>
        <w:t>increase in workforce participation in their AWP reports.</w:t>
      </w:r>
    </w:p>
    <w:p w14:paraId="3B6E6832" w14:textId="77777777" w:rsidR="007D63C5" w:rsidRDefault="00790D2C">
      <w:pPr>
        <w:pStyle w:val="BodyText"/>
        <w:spacing w:before="120"/>
        <w:ind w:left="132" w:right="937"/>
      </w:pPr>
      <w:r>
        <w:rPr>
          <w:b/>
        </w:rPr>
        <w:t xml:space="preserve">Educational participation: </w:t>
      </w:r>
      <w:r>
        <w:t>Using student income support receipt as a proxy measure of</w:t>
      </w:r>
      <w:r>
        <w:rPr>
          <w:spacing w:val="40"/>
        </w:rPr>
        <w:t xml:space="preserve"> </w:t>
      </w:r>
      <w:r>
        <w:t>educational participation showed that 2 projects for which</w:t>
      </w:r>
      <w:r>
        <w:rPr>
          <w:spacing w:val="-1"/>
        </w:rPr>
        <w:t xml:space="preserve"> </w:t>
      </w:r>
      <w:r>
        <w:t>there were 9 months and 15</w:t>
      </w:r>
      <w:r>
        <w:rPr>
          <w:spacing w:val="-2"/>
        </w:rPr>
        <w:t xml:space="preserve"> </w:t>
      </w:r>
      <w:r>
        <w:t>months of data</w:t>
      </w:r>
      <w:r>
        <w:rPr>
          <w:spacing w:val="-5"/>
        </w:rPr>
        <w:t xml:space="preserve"> </w:t>
      </w:r>
      <w:r>
        <w:t>respectively</w:t>
      </w:r>
      <w:r>
        <w:rPr>
          <w:spacing w:val="-5"/>
        </w:rPr>
        <w:t xml:space="preserve"> </w:t>
      </w:r>
      <w:r>
        <w:t>had</w:t>
      </w:r>
      <w:r>
        <w:rPr>
          <w:spacing w:val="-5"/>
        </w:rPr>
        <w:t xml:space="preserve"> </w:t>
      </w:r>
      <w:r>
        <w:t>significant</w:t>
      </w:r>
      <w:r>
        <w:rPr>
          <w:spacing w:val="-4"/>
        </w:rPr>
        <w:t xml:space="preserve"> </w:t>
      </w:r>
      <w:r>
        <w:t>reductions</w:t>
      </w:r>
      <w:r>
        <w:rPr>
          <w:spacing w:val="-5"/>
        </w:rPr>
        <w:t xml:space="preserve"> </w:t>
      </w:r>
      <w:r>
        <w:t>in</w:t>
      </w:r>
      <w:r>
        <w:rPr>
          <w:spacing w:val="-7"/>
        </w:rPr>
        <w:t xml:space="preserve"> </w:t>
      </w:r>
      <w:r>
        <w:t>the rate</w:t>
      </w:r>
      <w:r>
        <w:rPr>
          <w:spacing w:val="-8"/>
        </w:rPr>
        <w:t xml:space="preserve"> </w:t>
      </w:r>
      <w:r>
        <w:t>of</w:t>
      </w:r>
      <w:r>
        <w:rPr>
          <w:spacing w:val="-6"/>
        </w:rPr>
        <w:t xml:space="preserve"> </w:t>
      </w:r>
      <w:r>
        <w:t>student</w:t>
      </w:r>
      <w:r>
        <w:rPr>
          <w:spacing w:val="-5"/>
        </w:rPr>
        <w:t xml:space="preserve"> </w:t>
      </w:r>
      <w:r>
        <w:t>income</w:t>
      </w:r>
      <w:r>
        <w:rPr>
          <w:spacing w:val="-5"/>
        </w:rPr>
        <w:t xml:space="preserve"> </w:t>
      </w:r>
      <w:r>
        <w:t>support</w:t>
      </w:r>
      <w:r>
        <w:rPr>
          <w:spacing w:val="-5"/>
        </w:rPr>
        <w:t xml:space="preserve"> </w:t>
      </w:r>
      <w:r>
        <w:t>receipt.</w:t>
      </w:r>
      <w:r>
        <w:rPr>
          <w:spacing w:val="-6"/>
        </w:rPr>
        <w:t xml:space="preserve"> </w:t>
      </w:r>
      <w:r>
        <w:t>However, the impacts are small — less than 1.5 percentage points lower than the comparison group. The results from DEX SCORE pre-post analyses (6% of clients) showed 58% of clients with these data had improved training outcomes (</w:t>
      </w:r>
      <w:hyperlink w:anchor="_bookmark168" w:history="1">
        <w:r>
          <w:t>Figure D-51</w:t>
        </w:r>
      </w:hyperlink>
      <w:r>
        <w:t>).</w:t>
      </w:r>
    </w:p>
    <w:p w14:paraId="3B6E6833" w14:textId="77777777" w:rsidR="007D63C5" w:rsidRDefault="00790D2C">
      <w:pPr>
        <w:pStyle w:val="BodyText"/>
        <w:ind w:left="133" w:right="907" w:hanging="1"/>
      </w:pPr>
      <w:r>
        <w:t>Thirteen of 36 clients interviewed (36%) specifically</w:t>
      </w:r>
      <w:r>
        <w:rPr>
          <w:spacing w:val="-7"/>
        </w:rPr>
        <w:t xml:space="preserve"> </w:t>
      </w:r>
      <w:r>
        <w:t>reported</w:t>
      </w:r>
      <w:r>
        <w:rPr>
          <w:spacing w:val="-7"/>
        </w:rPr>
        <w:t xml:space="preserve"> </w:t>
      </w:r>
      <w:r>
        <w:t>an</w:t>
      </w:r>
      <w:r>
        <w:rPr>
          <w:spacing w:val="-9"/>
        </w:rPr>
        <w:t xml:space="preserve"> </w:t>
      </w:r>
      <w:r>
        <w:t>increase</w:t>
      </w:r>
      <w:r>
        <w:rPr>
          <w:spacing w:val="-5"/>
        </w:rPr>
        <w:t xml:space="preserve"> </w:t>
      </w:r>
      <w:r>
        <w:t>in</w:t>
      </w:r>
      <w:r>
        <w:rPr>
          <w:spacing w:val="-9"/>
        </w:rPr>
        <w:t xml:space="preserve"> </w:t>
      </w:r>
      <w:r>
        <w:t xml:space="preserve">educational </w:t>
      </w:r>
      <w:r>
        <w:rPr>
          <w:spacing w:val="-2"/>
        </w:rPr>
        <w:t>participation.</w:t>
      </w:r>
    </w:p>
    <w:p w14:paraId="3B6E6834" w14:textId="77777777" w:rsidR="007D63C5" w:rsidRDefault="00790D2C">
      <w:pPr>
        <w:pStyle w:val="BodyText"/>
        <w:spacing w:before="120"/>
        <w:ind w:left="132" w:right="940"/>
      </w:pPr>
      <w:r>
        <w:rPr>
          <w:b/>
        </w:rPr>
        <w:t xml:space="preserve">Skills to participate in work or study: </w:t>
      </w:r>
      <w:r>
        <w:t>The results from</w:t>
      </w:r>
      <w:r>
        <w:rPr>
          <w:spacing w:val="-2"/>
        </w:rPr>
        <w:t xml:space="preserve"> </w:t>
      </w:r>
      <w:r>
        <w:t>DEX SCORE</w:t>
      </w:r>
      <w:r>
        <w:rPr>
          <w:spacing w:val="-1"/>
        </w:rPr>
        <w:t xml:space="preserve"> </w:t>
      </w:r>
      <w:r>
        <w:t>pre-post</w:t>
      </w:r>
      <w:r>
        <w:rPr>
          <w:spacing w:val="-3"/>
        </w:rPr>
        <w:t xml:space="preserve"> </w:t>
      </w:r>
      <w:r>
        <w:t>analyses</w:t>
      </w:r>
      <w:r>
        <w:rPr>
          <w:spacing w:val="-3"/>
        </w:rPr>
        <w:t xml:space="preserve"> </w:t>
      </w:r>
      <w:r>
        <w:t>(6% of</w:t>
      </w:r>
      <w:r>
        <w:rPr>
          <w:spacing w:val="-1"/>
        </w:rPr>
        <w:t xml:space="preserve"> </w:t>
      </w:r>
      <w:r>
        <w:t>clients) showed an improvement in clients’ skills outcomes</w:t>
      </w:r>
      <w:r>
        <w:rPr>
          <w:spacing w:val="-4"/>
        </w:rPr>
        <w:t xml:space="preserve"> </w:t>
      </w:r>
      <w:r>
        <w:t>(73%)</w:t>
      </w:r>
      <w:r>
        <w:rPr>
          <w:spacing w:val="-6"/>
        </w:rPr>
        <w:t xml:space="preserve"> </w:t>
      </w:r>
      <w:r>
        <w:t>(</w:t>
      </w:r>
      <w:hyperlink w:anchor="_bookmark168" w:history="1">
        <w:r>
          <w:t>Figure</w:t>
        </w:r>
        <w:r>
          <w:rPr>
            <w:spacing w:val="-3"/>
          </w:rPr>
          <w:t xml:space="preserve"> </w:t>
        </w:r>
        <w:r>
          <w:t>D-51</w:t>
        </w:r>
      </w:hyperlink>
      <w:r>
        <w:t>).</w:t>
      </w:r>
      <w:r>
        <w:rPr>
          <w:spacing w:val="-5"/>
        </w:rPr>
        <w:t xml:space="preserve"> </w:t>
      </w:r>
      <w:r>
        <w:t>Similarly,</w:t>
      </w:r>
      <w:r>
        <w:rPr>
          <w:spacing w:val="-4"/>
        </w:rPr>
        <w:t xml:space="preserve"> </w:t>
      </w:r>
      <w:r>
        <w:t>28</w:t>
      </w:r>
      <w:r>
        <w:rPr>
          <w:spacing w:val="-5"/>
        </w:rPr>
        <w:t xml:space="preserve"> </w:t>
      </w:r>
      <w:r>
        <w:t>of</w:t>
      </w:r>
      <w:r>
        <w:rPr>
          <w:spacing w:val="-7"/>
        </w:rPr>
        <w:t xml:space="preserve"> </w:t>
      </w:r>
      <w:r>
        <w:t>the 36 clients interviewed (78%) also specifically reported an improvement in skills, particularly</w:t>
      </w:r>
      <w:r>
        <w:rPr>
          <w:spacing w:val="40"/>
        </w:rPr>
        <w:t xml:space="preserve"> </w:t>
      </w:r>
      <w:r>
        <w:t>job search skills (n=14; 39%). The most prevalent</w:t>
      </w:r>
    </w:p>
    <w:p w14:paraId="3B6E6835" w14:textId="77777777" w:rsidR="007D63C5" w:rsidRDefault="007D63C5">
      <w:pPr>
        <w:sectPr w:rsidR="007D63C5">
          <w:type w:val="continuous"/>
          <w:pgSz w:w="11910" w:h="16840"/>
          <w:pgMar w:top="480" w:right="220" w:bottom="280" w:left="1000" w:header="589" w:footer="556" w:gutter="0"/>
          <w:cols w:num="2" w:space="720" w:equalWidth="0">
            <w:col w:w="4617" w:space="558"/>
            <w:col w:w="5515"/>
          </w:cols>
        </w:sectPr>
      </w:pPr>
    </w:p>
    <w:p w14:paraId="3B6E6836" w14:textId="77777777" w:rsidR="007D63C5" w:rsidRDefault="007D63C5">
      <w:pPr>
        <w:pStyle w:val="BodyText"/>
        <w:spacing w:before="5"/>
        <w:rPr>
          <w:sz w:val="13"/>
        </w:rPr>
      </w:pPr>
    </w:p>
    <w:p w14:paraId="3B6E6837" w14:textId="77777777" w:rsidR="007D63C5" w:rsidRDefault="007D63C5">
      <w:pPr>
        <w:rPr>
          <w:sz w:val="13"/>
        </w:rPr>
        <w:sectPr w:rsidR="007D63C5">
          <w:pgSz w:w="11910" w:h="16840"/>
          <w:pgMar w:top="2000" w:right="220" w:bottom="740" w:left="1000" w:header="589" w:footer="556" w:gutter="0"/>
          <w:cols w:space="720"/>
        </w:sectPr>
      </w:pPr>
    </w:p>
    <w:p w14:paraId="3B6E6838" w14:textId="77777777" w:rsidR="007D63C5" w:rsidRDefault="00790D2C">
      <w:pPr>
        <w:pStyle w:val="BodyText"/>
        <w:spacing w:before="93"/>
        <w:ind w:left="132"/>
      </w:pPr>
      <w:r>
        <w:t>vocational barriers for those who responded to the</w:t>
      </w:r>
      <w:r>
        <w:rPr>
          <w:spacing w:val="-3"/>
        </w:rPr>
        <w:t xml:space="preserve"> </w:t>
      </w:r>
      <w:r>
        <w:t>TTL</w:t>
      </w:r>
      <w:r>
        <w:rPr>
          <w:spacing w:val="-3"/>
        </w:rPr>
        <w:t xml:space="preserve"> </w:t>
      </w:r>
      <w:r>
        <w:t>Client</w:t>
      </w:r>
      <w:r>
        <w:rPr>
          <w:spacing w:val="-3"/>
        </w:rPr>
        <w:t xml:space="preserve"> </w:t>
      </w:r>
      <w:r>
        <w:t>Survey</w:t>
      </w:r>
      <w:r>
        <w:rPr>
          <w:spacing w:val="-5"/>
        </w:rPr>
        <w:t xml:space="preserve"> </w:t>
      </w:r>
      <w:r>
        <w:t>(17%)</w:t>
      </w:r>
      <w:r>
        <w:rPr>
          <w:spacing w:val="-5"/>
        </w:rPr>
        <w:t xml:space="preserve"> </w:t>
      </w:r>
      <w:r>
        <w:t>were</w:t>
      </w:r>
      <w:r>
        <w:rPr>
          <w:spacing w:val="-3"/>
        </w:rPr>
        <w:t xml:space="preserve"> </w:t>
      </w:r>
      <w:r>
        <w:t>cost</w:t>
      </w:r>
      <w:r>
        <w:rPr>
          <w:spacing w:val="-6"/>
        </w:rPr>
        <w:t xml:space="preserve"> </w:t>
      </w:r>
      <w:r>
        <w:t>of</w:t>
      </w:r>
      <w:r>
        <w:rPr>
          <w:spacing w:val="-4"/>
        </w:rPr>
        <w:t xml:space="preserve"> </w:t>
      </w:r>
      <w:r>
        <w:t>items</w:t>
      </w:r>
      <w:r>
        <w:rPr>
          <w:spacing w:val="-4"/>
        </w:rPr>
        <w:t xml:space="preserve"> </w:t>
      </w:r>
      <w:r>
        <w:t>for work (33%) and a lack of work experience (30%) (</w:t>
      </w:r>
      <w:hyperlink w:anchor="_bookmark167" w:history="1">
        <w:r>
          <w:t>Figure D-50</w:t>
        </w:r>
      </w:hyperlink>
      <w:r>
        <w:t>).</w:t>
      </w:r>
    </w:p>
    <w:p w14:paraId="3B6E6839" w14:textId="77777777" w:rsidR="007D63C5" w:rsidRDefault="00790D2C">
      <w:pPr>
        <w:pStyle w:val="BodyText"/>
        <w:spacing w:before="118"/>
        <w:ind w:left="132" w:right="53"/>
      </w:pPr>
      <w:r>
        <w:rPr>
          <w:b/>
        </w:rPr>
        <w:t>Capacity:</w:t>
      </w:r>
      <w:r>
        <w:rPr>
          <w:b/>
          <w:spacing w:val="-6"/>
        </w:rPr>
        <w:t xml:space="preserve"> </w:t>
      </w:r>
      <w:r>
        <w:t>Client</w:t>
      </w:r>
      <w:r>
        <w:rPr>
          <w:spacing w:val="-7"/>
        </w:rPr>
        <w:t xml:space="preserve"> </w:t>
      </w:r>
      <w:r>
        <w:t>interviews</w:t>
      </w:r>
      <w:r>
        <w:rPr>
          <w:spacing w:val="-7"/>
        </w:rPr>
        <w:t xml:space="preserve"> </w:t>
      </w:r>
      <w:r>
        <w:t>were</w:t>
      </w:r>
      <w:r>
        <w:rPr>
          <w:spacing w:val="-7"/>
        </w:rPr>
        <w:t xml:space="preserve"> </w:t>
      </w:r>
      <w:r>
        <w:t>the</w:t>
      </w:r>
      <w:r>
        <w:rPr>
          <w:spacing w:val="-7"/>
        </w:rPr>
        <w:t xml:space="preserve"> </w:t>
      </w:r>
      <w:r>
        <w:t>only</w:t>
      </w:r>
      <w:r>
        <w:rPr>
          <w:spacing w:val="-6"/>
        </w:rPr>
        <w:t xml:space="preserve"> </w:t>
      </w:r>
      <w:r>
        <w:t>source of</w:t>
      </w:r>
      <w:r>
        <w:rPr>
          <w:spacing w:val="-3"/>
        </w:rPr>
        <w:t xml:space="preserve"> </w:t>
      </w:r>
      <w:r>
        <w:t>data</w:t>
      </w:r>
      <w:r>
        <w:rPr>
          <w:spacing w:val="-5"/>
        </w:rPr>
        <w:t xml:space="preserve"> </w:t>
      </w:r>
      <w:r>
        <w:t>to</w:t>
      </w:r>
      <w:r>
        <w:rPr>
          <w:spacing w:val="-7"/>
        </w:rPr>
        <w:t xml:space="preserve"> </w:t>
      </w:r>
      <w:r>
        <w:t>measure</w:t>
      </w:r>
      <w:r>
        <w:rPr>
          <w:spacing w:val="-4"/>
        </w:rPr>
        <w:t xml:space="preserve"> </w:t>
      </w:r>
      <w:r>
        <w:t>clients’</w:t>
      </w:r>
      <w:r>
        <w:rPr>
          <w:spacing w:val="-5"/>
        </w:rPr>
        <w:t xml:space="preserve"> </w:t>
      </w:r>
      <w:r>
        <w:t>capacity.</w:t>
      </w:r>
      <w:r>
        <w:rPr>
          <w:spacing w:val="-6"/>
        </w:rPr>
        <w:t xml:space="preserve"> </w:t>
      </w:r>
      <w:r>
        <w:t>Eight</w:t>
      </w:r>
      <w:r>
        <w:rPr>
          <w:spacing w:val="-2"/>
        </w:rPr>
        <w:t xml:space="preserve"> </w:t>
      </w:r>
      <w:r>
        <w:t>of</w:t>
      </w:r>
      <w:r>
        <w:rPr>
          <w:spacing w:val="-3"/>
        </w:rPr>
        <w:t xml:space="preserve"> </w:t>
      </w:r>
      <w:r>
        <w:t>the 36 clients interviewed (22%) reported an improvement in their capacity to participate in work or study. The most prevalent non- vocational barriers for those who responded to the TTL Client Survey (17%) were mental health (33%), transport (32%) and physical health or disability (30%) (</w:t>
      </w:r>
      <w:hyperlink w:anchor="_bookmark167" w:history="1">
        <w:r>
          <w:t>Figure D-50</w:t>
        </w:r>
      </w:hyperlink>
      <w:r>
        <w:t>).</w:t>
      </w:r>
    </w:p>
    <w:p w14:paraId="3B6E683A" w14:textId="77777777" w:rsidR="007D63C5" w:rsidRDefault="00790D2C">
      <w:pPr>
        <w:pStyle w:val="BodyText"/>
        <w:spacing w:before="93"/>
        <w:ind w:left="145"/>
        <w:rPr>
          <w:rFonts w:ascii="Arial"/>
        </w:rPr>
      </w:pPr>
      <w:r>
        <w:br w:type="column"/>
      </w:r>
      <w:r>
        <w:rPr>
          <w:noProof/>
        </w:rPr>
        <w:drawing>
          <wp:inline distT="0" distB="0" distL="0" distR="0" wp14:anchorId="3B6E7144" wp14:editId="5F932468">
            <wp:extent cx="339851" cy="111251"/>
            <wp:effectExtent l="0" t="0" r="0" b="0"/>
            <wp:docPr id="472" name="Image 472" descr="D-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descr="D-8-4"/>
                    <pic:cNvPicPr/>
                  </pic:nvPicPr>
                  <pic:blipFill>
                    <a:blip r:embed="rId263" cstate="print"/>
                    <a:stretch>
                      <a:fillRect/>
                    </a:stretch>
                  </pic:blipFill>
                  <pic:spPr>
                    <a:xfrm>
                      <a:off x="0" y="0"/>
                      <a:ext cx="339851" cy="111251"/>
                    </a:xfrm>
                    <a:prstGeom prst="rect">
                      <a:avLst/>
                    </a:prstGeom>
                  </pic:spPr>
                </pic:pic>
              </a:graphicData>
            </a:graphic>
          </wp:inline>
        </w:drawing>
      </w:r>
      <w:r>
        <w:rPr>
          <w:rFonts w:ascii="Times New Roman"/>
          <w:spacing w:val="23"/>
          <w:position w:val="1"/>
          <w:sz w:val="20"/>
        </w:rPr>
        <w:t xml:space="preserve"> </w:t>
      </w:r>
      <w:r>
        <w:rPr>
          <w:rFonts w:ascii="Arial"/>
          <w:color w:val="512379"/>
          <w:position w:val="1"/>
        </w:rPr>
        <w:t>Impact analysis</w:t>
      </w:r>
    </w:p>
    <w:p w14:paraId="3B6E683B" w14:textId="77777777" w:rsidR="007D63C5" w:rsidRDefault="00790D2C">
      <w:pPr>
        <w:pStyle w:val="BodyText"/>
        <w:spacing w:before="119"/>
        <w:ind w:left="132" w:right="922"/>
      </w:pPr>
      <w:hyperlink w:anchor="_bookmark162" w:history="1">
        <w:r>
          <w:t>Figure D-45</w:t>
        </w:r>
      </w:hyperlink>
      <w:r>
        <w:t xml:space="preserve"> – </w:t>
      </w:r>
      <w:hyperlink w:anchor="_bookmark166" w:history="1">
        <w:r>
          <w:t>Figure D-49</w:t>
        </w:r>
      </w:hyperlink>
      <w:r>
        <w:t xml:space="preserve"> are results from the impact analysis for projects for Older</w:t>
      </w:r>
      <w:r>
        <w:rPr>
          <w:spacing w:val="40"/>
        </w:rPr>
        <w:t xml:space="preserve"> </w:t>
      </w:r>
      <w:r>
        <w:t>Unemployed People. The bars represent average quarterly post-commencement outcomes of TTL clients relative to their matched comparison group.</w:t>
      </w:r>
      <w:r>
        <w:rPr>
          <w:spacing w:val="-5"/>
        </w:rPr>
        <w:t xml:space="preserve"> </w:t>
      </w:r>
      <w:r>
        <w:t>The</w:t>
      </w:r>
      <w:r>
        <w:rPr>
          <w:spacing w:val="-4"/>
        </w:rPr>
        <w:t xml:space="preserve"> </w:t>
      </w:r>
      <w:r>
        <w:t>number</w:t>
      </w:r>
      <w:r>
        <w:rPr>
          <w:spacing w:val="-7"/>
        </w:rPr>
        <w:t xml:space="preserve"> </w:t>
      </w:r>
      <w:r>
        <w:t>of</w:t>
      </w:r>
      <w:r>
        <w:rPr>
          <w:spacing w:val="-5"/>
        </w:rPr>
        <w:t xml:space="preserve"> </w:t>
      </w:r>
      <w:r>
        <w:t>quarters</w:t>
      </w:r>
      <w:r>
        <w:rPr>
          <w:spacing w:val="-5"/>
        </w:rPr>
        <w:t xml:space="preserve"> </w:t>
      </w:r>
      <w:r>
        <w:t>that</w:t>
      </w:r>
      <w:r>
        <w:rPr>
          <w:spacing w:val="-7"/>
        </w:rPr>
        <w:t xml:space="preserve"> </w:t>
      </w:r>
      <w:r>
        <w:t>outcomes</w:t>
      </w:r>
      <w:r>
        <w:rPr>
          <w:spacing w:val="-5"/>
        </w:rPr>
        <w:t xml:space="preserve"> </w:t>
      </w:r>
      <w:r>
        <w:t>are measured over varies by project, depending on their being at least 20 client observations for robust estimation of impacts. Where results are statistically insignificant, this means that we cannot</w:t>
      </w:r>
      <w:r>
        <w:rPr>
          <w:spacing w:val="-1"/>
        </w:rPr>
        <w:t xml:space="preserve"> </w:t>
      </w:r>
      <w:r>
        <w:t>be</w:t>
      </w:r>
      <w:r>
        <w:rPr>
          <w:spacing w:val="-4"/>
        </w:rPr>
        <w:t xml:space="preserve"> </w:t>
      </w:r>
      <w:r>
        <w:t>certain</w:t>
      </w:r>
      <w:r>
        <w:rPr>
          <w:spacing w:val="-3"/>
        </w:rPr>
        <w:t xml:space="preserve"> </w:t>
      </w:r>
      <w:r>
        <w:t>that</w:t>
      </w:r>
      <w:r>
        <w:rPr>
          <w:spacing w:val="-4"/>
        </w:rPr>
        <w:t xml:space="preserve"> </w:t>
      </w:r>
      <w:r>
        <w:t>the</w:t>
      </w:r>
      <w:r>
        <w:rPr>
          <w:spacing w:val="-1"/>
        </w:rPr>
        <w:t xml:space="preserve"> </w:t>
      </w:r>
      <w:r>
        <w:t>impact</w:t>
      </w:r>
      <w:r>
        <w:rPr>
          <w:spacing w:val="-4"/>
        </w:rPr>
        <w:t xml:space="preserve"> </w:t>
      </w:r>
      <w:r>
        <w:t>of</w:t>
      </w:r>
      <w:r>
        <w:rPr>
          <w:spacing w:val="-4"/>
        </w:rPr>
        <w:t xml:space="preserve"> </w:t>
      </w:r>
      <w:r>
        <w:t>a</w:t>
      </w:r>
      <w:r>
        <w:rPr>
          <w:spacing w:val="-2"/>
        </w:rPr>
        <w:t xml:space="preserve"> </w:t>
      </w:r>
      <w:r>
        <w:t>project</w:t>
      </w:r>
      <w:r>
        <w:rPr>
          <w:spacing w:val="-4"/>
        </w:rPr>
        <w:t xml:space="preserve"> </w:t>
      </w:r>
      <w:r>
        <w:t xml:space="preserve">(for the given outcome and quarter) are different from zero. (See Appendix </w:t>
      </w:r>
      <w:hyperlink w:anchor="_bookmark84" w:history="1">
        <w:r>
          <w:t>C-2-2</w:t>
        </w:r>
      </w:hyperlink>
      <w:r>
        <w:t xml:space="preserve"> for details of the impact analyses.)</w:t>
      </w:r>
    </w:p>
    <w:p w14:paraId="3B6E683C" w14:textId="77777777" w:rsidR="007D63C5" w:rsidRDefault="007D63C5">
      <w:pPr>
        <w:sectPr w:rsidR="007D63C5">
          <w:type w:val="continuous"/>
          <w:pgSz w:w="11910" w:h="16840"/>
          <w:pgMar w:top="480" w:right="220" w:bottom="280" w:left="1000" w:header="589" w:footer="556" w:gutter="0"/>
          <w:cols w:num="2" w:space="720" w:equalWidth="0">
            <w:col w:w="4622" w:space="551"/>
            <w:col w:w="5517"/>
          </w:cols>
        </w:sectPr>
      </w:pPr>
    </w:p>
    <w:p w14:paraId="3B6E683D" w14:textId="77777777" w:rsidR="007D63C5" w:rsidRDefault="00790D2C">
      <w:pPr>
        <w:spacing w:before="200"/>
        <w:ind w:left="132"/>
        <w:rPr>
          <w:rFonts w:ascii="Arial" w:hAnsi="Arial"/>
          <w:i/>
          <w:sz w:val="20"/>
        </w:rPr>
      </w:pP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D-45</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unrelated</w:t>
      </w:r>
      <w:r>
        <w:rPr>
          <w:rFonts w:ascii="Arial" w:hAnsi="Arial"/>
          <w:i/>
          <w:color w:val="44536A"/>
          <w:spacing w:val="-8"/>
          <w:sz w:val="20"/>
        </w:rPr>
        <w:t xml:space="preserve"> </w:t>
      </w:r>
      <w:r>
        <w:rPr>
          <w:rFonts w:ascii="Arial" w:hAnsi="Arial"/>
          <w:i/>
          <w:color w:val="44536A"/>
          <w:sz w:val="20"/>
        </w:rPr>
        <w:t>to</w:t>
      </w:r>
      <w:r>
        <w:rPr>
          <w:rFonts w:ascii="Arial" w:hAnsi="Arial"/>
          <w:i/>
          <w:color w:val="44536A"/>
          <w:spacing w:val="-5"/>
          <w:sz w:val="20"/>
        </w:rPr>
        <w:t xml:space="preserve"> </w:t>
      </w:r>
      <w:r>
        <w:rPr>
          <w:rFonts w:ascii="Arial" w:hAnsi="Arial"/>
          <w:i/>
          <w:color w:val="44536A"/>
          <w:sz w:val="20"/>
        </w:rPr>
        <w:t>study</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8"/>
          <w:sz w:val="20"/>
        </w:rPr>
        <w:t xml:space="preserve"> </w:t>
      </w:r>
      <w:r>
        <w:rPr>
          <w:rFonts w:ascii="Arial" w:hAnsi="Arial"/>
          <w:i/>
          <w:color w:val="44536A"/>
          <w:sz w:val="20"/>
        </w:rPr>
        <w:t>Older</w:t>
      </w:r>
      <w:r>
        <w:rPr>
          <w:rFonts w:ascii="Arial" w:hAnsi="Arial"/>
          <w:i/>
          <w:color w:val="44536A"/>
          <w:spacing w:val="-6"/>
          <w:sz w:val="20"/>
        </w:rPr>
        <w:t xml:space="preserve"> </w:t>
      </w:r>
      <w:r>
        <w:rPr>
          <w:rFonts w:ascii="Arial" w:hAnsi="Arial"/>
          <w:i/>
          <w:color w:val="44536A"/>
          <w:sz w:val="20"/>
        </w:rPr>
        <w:t>Unemployed</w:t>
      </w:r>
      <w:r>
        <w:rPr>
          <w:rFonts w:ascii="Arial" w:hAnsi="Arial"/>
          <w:i/>
          <w:color w:val="44536A"/>
          <w:spacing w:val="-6"/>
          <w:sz w:val="20"/>
        </w:rPr>
        <w:t xml:space="preserve"> </w:t>
      </w:r>
      <w:r>
        <w:rPr>
          <w:rFonts w:ascii="Arial" w:hAnsi="Arial"/>
          <w:i/>
          <w:color w:val="44536A"/>
          <w:spacing w:val="-2"/>
          <w:sz w:val="20"/>
        </w:rPr>
        <w:t>People</w:t>
      </w:r>
    </w:p>
    <w:p w14:paraId="3B6E683E" w14:textId="77777777" w:rsidR="007D63C5" w:rsidRDefault="007D63C5">
      <w:pPr>
        <w:pStyle w:val="BodyText"/>
        <w:spacing w:before="101"/>
        <w:rPr>
          <w:rFonts w:ascii="Arial"/>
          <w:i/>
          <w:sz w:val="20"/>
        </w:rPr>
      </w:pPr>
    </w:p>
    <w:p w14:paraId="3B6E683F" w14:textId="77777777" w:rsidR="007D63C5" w:rsidRDefault="00790D2C">
      <w:pPr>
        <w:ind w:left="6917"/>
        <w:rPr>
          <w:sz w:val="20"/>
        </w:rPr>
      </w:pPr>
      <w:r>
        <w:rPr>
          <w:noProof/>
        </w:rPr>
        <mc:AlternateContent>
          <mc:Choice Requires="wpg">
            <w:drawing>
              <wp:anchor distT="0" distB="0" distL="0" distR="0" simplePos="0" relativeHeight="480015872" behindDoc="1" locked="0" layoutInCell="1" allowOverlap="1" wp14:anchorId="3B6E7146" wp14:editId="0EDA92B3">
                <wp:simplePos x="0" y="0"/>
                <wp:positionH relativeFrom="page">
                  <wp:posOffset>770244</wp:posOffset>
                </wp:positionH>
                <wp:positionV relativeFrom="paragraph">
                  <wp:posOffset>-48004</wp:posOffset>
                </wp:positionV>
                <wp:extent cx="4484370" cy="3372485"/>
                <wp:effectExtent l="0" t="0" r="0" b="0"/>
                <wp:wrapNone/>
                <wp:docPr id="473" name="Group 473" descr="Figure D-45 - 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4370" cy="3372485"/>
                          <a:chOff x="0" y="0"/>
                          <a:chExt cx="4484370" cy="3372485"/>
                        </a:xfrm>
                      </wpg:grpSpPr>
                      <pic:pic xmlns:pic="http://schemas.openxmlformats.org/drawingml/2006/picture">
                        <pic:nvPicPr>
                          <pic:cNvPr id="474" name="Image 474"/>
                          <pic:cNvPicPr/>
                        </pic:nvPicPr>
                        <pic:blipFill>
                          <a:blip r:embed="rId264" cstate="print"/>
                          <a:stretch>
                            <a:fillRect/>
                          </a:stretch>
                        </pic:blipFill>
                        <pic:spPr>
                          <a:xfrm>
                            <a:off x="0" y="0"/>
                            <a:ext cx="4205276" cy="3372013"/>
                          </a:xfrm>
                          <a:prstGeom prst="rect">
                            <a:avLst/>
                          </a:prstGeom>
                        </pic:spPr>
                      </pic:pic>
                      <wps:wsp>
                        <wps:cNvPr id="475" name="Graphic 475"/>
                        <wps:cNvSpPr/>
                        <wps:spPr>
                          <a:xfrm>
                            <a:off x="4217045" y="859353"/>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476" name="Graphic 476"/>
                        <wps:cNvSpPr/>
                        <wps:spPr>
                          <a:xfrm>
                            <a:off x="4217045" y="1042233"/>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477" name="Graphic 477"/>
                        <wps:cNvSpPr/>
                        <wps:spPr>
                          <a:xfrm>
                            <a:off x="4217045" y="1232733"/>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34187F9F" id="Group 473" o:spid="_x0000_s1026" alt="Figure D-45 - A graph" style="position:absolute;margin-left:60.65pt;margin-top:-3.8pt;width:353.1pt;height:265.55pt;z-index:-23300608;mso-wrap-distance-left:0;mso-wrap-distance-right:0;mso-position-horizontal-relative:page" coordsize="44843,33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">
                <v:shape id="Image 474" o:spid="_x0000_s1027" type="#_x0000_t75" style="position:absolute;width:42052;height:33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">
                  <v:imagedata r:id="rId265" o:title=""/>
                </v:shape>
                <v:shape id="Graphic 475" o:spid="_x0000_s1028" style="position:absolute;left:42170;top:8593;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" path="m266700,l,,,121920r266700,l266700,xe" fillcolor="#00a1c6" stroked="f">
                  <v:path arrowok="t"/>
                </v:shape>
                <v:shape id="Graphic 476" o:spid="_x0000_s1029" style="position:absolute;left:42170;top:10422;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" path="m266700,l,,,121920r266700,l266700,xe" fillcolor="#eb5f2b" stroked="f">
                  <v:path arrowok="t"/>
                </v:shape>
                <v:shape id="Graphic 477" o:spid="_x0000_s1030" style="position:absolute;left:42170;top:12327;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" path="m266700,l,,,121920r266700,l266700,xe" fillcolor="#d6d1cc" stroked="f">
                  <v:path arrowok="t"/>
                </v:shape>
                <w10:wrap anchorx="page"/>
              </v:group>
            </w:pict>
          </mc:Fallback>
        </mc:AlternateContent>
      </w:r>
      <w:bookmarkStart w:id="163" w:name="_bookmark162"/>
      <w:bookmarkEnd w:id="163"/>
      <w:r>
        <w:rPr>
          <w:b/>
          <w:sz w:val="20"/>
        </w:rPr>
        <w:t>A</w:t>
      </w:r>
      <w:r>
        <w:rPr>
          <w:b/>
          <w:spacing w:val="-3"/>
          <w:sz w:val="20"/>
        </w:rPr>
        <w:t xml:space="preserve"> </w:t>
      </w:r>
      <w:r>
        <w:rPr>
          <w:b/>
          <w:sz w:val="20"/>
        </w:rPr>
        <w:t>–</w:t>
      </w:r>
      <w:r>
        <w:rPr>
          <w:b/>
          <w:spacing w:val="-3"/>
          <w:sz w:val="20"/>
        </w:rPr>
        <w:t xml:space="preserve"> </w:t>
      </w:r>
      <w:r>
        <w:rPr>
          <w:sz w:val="20"/>
        </w:rPr>
        <w:t>Next</w:t>
      </w:r>
      <w:r>
        <w:rPr>
          <w:spacing w:val="-3"/>
          <w:sz w:val="20"/>
        </w:rPr>
        <w:t xml:space="preserve"> </w:t>
      </w:r>
      <w:r>
        <w:rPr>
          <w:spacing w:val="-2"/>
          <w:sz w:val="20"/>
        </w:rPr>
        <w:t>Steps</w:t>
      </w:r>
    </w:p>
    <w:p w14:paraId="3B6E6840" w14:textId="77777777" w:rsidR="007D63C5" w:rsidRDefault="00790D2C">
      <w:pPr>
        <w:spacing w:before="1"/>
        <w:ind w:left="6917"/>
        <w:rPr>
          <w:sz w:val="20"/>
        </w:rPr>
      </w:pPr>
      <w:r>
        <w:rPr>
          <w:b/>
          <w:sz w:val="20"/>
        </w:rPr>
        <w:t>B</w:t>
      </w:r>
      <w:r>
        <w:rPr>
          <w:b/>
          <w:spacing w:val="-2"/>
          <w:sz w:val="20"/>
        </w:rPr>
        <w:t xml:space="preserve"> </w:t>
      </w:r>
      <w:r>
        <w:rPr>
          <w:b/>
          <w:sz w:val="20"/>
        </w:rPr>
        <w:t>–</w:t>
      </w:r>
      <w:r>
        <w:rPr>
          <w:b/>
          <w:spacing w:val="-3"/>
          <w:sz w:val="20"/>
        </w:rPr>
        <w:t xml:space="preserve"> </w:t>
      </w:r>
      <w:r>
        <w:rPr>
          <w:sz w:val="20"/>
        </w:rPr>
        <w:t>Work</w:t>
      </w:r>
      <w:r>
        <w:rPr>
          <w:spacing w:val="-1"/>
          <w:sz w:val="20"/>
        </w:rPr>
        <w:t xml:space="preserve"> </w:t>
      </w:r>
      <w:r>
        <w:rPr>
          <w:spacing w:val="-4"/>
          <w:sz w:val="20"/>
        </w:rPr>
        <w:t>Work</w:t>
      </w:r>
    </w:p>
    <w:p w14:paraId="3B6E6841" w14:textId="77777777" w:rsidR="007D63C5" w:rsidRDefault="00790D2C">
      <w:pPr>
        <w:spacing w:before="1" w:line="243" w:lineRule="exact"/>
        <w:ind w:left="6917"/>
        <w:rPr>
          <w:sz w:val="20"/>
        </w:rPr>
      </w:pPr>
      <w:r>
        <w:rPr>
          <w:b/>
          <w:sz w:val="20"/>
        </w:rPr>
        <w:t>C</w:t>
      </w:r>
      <w:r>
        <w:rPr>
          <w:b/>
          <w:spacing w:val="-4"/>
          <w:sz w:val="20"/>
        </w:rPr>
        <w:t xml:space="preserve"> </w:t>
      </w:r>
      <w:r>
        <w:rPr>
          <w:b/>
          <w:sz w:val="20"/>
        </w:rPr>
        <w:t>–</w:t>
      </w:r>
      <w:r>
        <w:rPr>
          <w:b/>
          <w:spacing w:val="-5"/>
          <w:sz w:val="20"/>
        </w:rPr>
        <w:t xml:space="preserve"> </w:t>
      </w:r>
      <w:r>
        <w:rPr>
          <w:sz w:val="20"/>
        </w:rPr>
        <w:t>Career</w:t>
      </w:r>
      <w:r>
        <w:rPr>
          <w:spacing w:val="-3"/>
          <w:sz w:val="20"/>
        </w:rPr>
        <w:t xml:space="preserve"> </w:t>
      </w:r>
      <w:r>
        <w:rPr>
          <w:sz w:val="20"/>
        </w:rPr>
        <w:t>Skills</w:t>
      </w:r>
      <w:r>
        <w:rPr>
          <w:spacing w:val="-3"/>
          <w:sz w:val="20"/>
        </w:rPr>
        <w:t xml:space="preserve"> </w:t>
      </w:r>
      <w:r>
        <w:rPr>
          <w:sz w:val="20"/>
        </w:rPr>
        <w:t>for</w:t>
      </w:r>
      <w:r>
        <w:rPr>
          <w:spacing w:val="-3"/>
          <w:sz w:val="20"/>
        </w:rPr>
        <w:t xml:space="preserve"> </w:t>
      </w:r>
      <w:r>
        <w:rPr>
          <w:sz w:val="20"/>
        </w:rPr>
        <w:t>New</w:t>
      </w:r>
      <w:r>
        <w:rPr>
          <w:spacing w:val="-5"/>
          <w:sz w:val="20"/>
        </w:rPr>
        <w:t xml:space="preserve"> </w:t>
      </w:r>
      <w:r>
        <w:rPr>
          <w:spacing w:val="-4"/>
          <w:sz w:val="20"/>
        </w:rPr>
        <w:t>Jobs</w:t>
      </w:r>
    </w:p>
    <w:p w14:paraId="3B6E6842" w14:textId="77777777" w:rsidR="007D63C5" w:rsidRDefault="00790D2C">
      <w:pPr>
        <w:spacing w:line="243" w:lineRule="exact"/>
        <w:ind w:left="6917"/>
        <w:rPr>
          <w:sz w:val="20"/>
        </w:rPr>
      </w:pPr>
      <w:r>
        <w:rPr>
          <w:b/>
          <w:sz w:val="20"/>
        </w:rPr>
        <w:t>D</w:t>
      </w:r>
      <w:r>
        <w:rPr>
          <w:b/>
          <w:spacing w:val="-6"/>
          <w:sz w:val="20"/>
        </w:rPr>
        <w:t xml:space="preserve"> </w:t>
      </w:r>
      <w:r>
        <w:rPr>
          <w:b/>
          <w:sz w:val="20"/>
        </w:rPr>
        <w:t>–</w:t>
      </w:r>
      <w:r>
        <w:rPr>
          <w:b/>
          <w:spacing w:val="-5"/>
          <w:sz w:val="20"/>
        </w:rPr>
        <w:t xml:space="preserve"> </w:t>
      </w:r>
      <w:r>
        <w:rPr>
          <w:sz w:val="20"/>
        </w:rPr>
        <w:t>Building</w:t>
      </w:r>
      <w:r>
        <w:rPr>
          <w:spacing w:val="-5"/>
          <w:sz w:val="20"/>
        </w:rPr>
        <w:t xml:space="preserve"> </w:t>
      </w:r>
      <w:r>
        <w:rPr>
          <w:sz w:val="20"/>
        </w:rPr>
        <w:t>Bridges</w:t>
      </w:r>
      <w:r>
        <w:rPr>
          <w:spacing w:val="-4"/>
          <w:sz w:val="20"/>
        </w:rPr>
        <w:t xml:space="preserve"> </w:t>
      </w:r>
      <w:r>
        <w:rPr>
          <w:sz w:val="20"/>
        </w:rPr>
        <w:t>for</w:t>
      </w:r>
      <w:r>
        <w:rPr>
          <w:spacing w:val="-4"/>
          <w:sz w:val="20"/>
        </w:rPr>
        <w:t xml:space="preserve"> </w:t>
      </w:r>
      <w:r>
        <w:rPr>
          <w:sz w:val="20"/>
        </w:rPr>
        <w:t>Mature</w:t>
      </w:r>
      <w:r>
        <w:rPr>
          <w:spacing w:val="-6"/>
          <w:sz w:val="20"/>
        </w:rPr>
        <w:t xml:space="preserve"> </w:t>
      </w:r>
      <w:r>
        <w:rPr>
          <w:spacing w:val="-2"/>
          <w:sz w:val="20"/>
        </w:rPr>
        <w:t>Jobseekers</w:t>
      </w:r>
    </w:p>
    <w:p w14:paraId="3B6E6843" w14:textId="77777777" w:rsidR="007D63C5" w:rsidRDefault="007D63C5">
      <w:pPr>
        <w:pStyle w:val="BodyText"/>
        <w:spacing w:before="30"/>
        <w:rPr>
          <w:sz w:val="20"/>
        </w:rPr>
      </w:pPr>
    </w:p>
    <w:p w14:paraId="3B6E6844" w14:textId="77777777" w:rsidR="007D63C5" w:rsidRDefault="00790D2C">
      <w:pPr>
        <w:spacing w:line="276" w:lineRule="auto"/>
        <w:ind w:left="7359" w:right="1703"/>
        <w:rPr>
          <w:sz w:val="20"/>
        </w:rPr>
      </w:pPr>
      <w:r>
        <w:rPr>
          <w:sz w:val="20"/>
        </w:rPr>
        <w:t>Significant increase Significant</w:t>
      </w:r>
      <w:r>
        <w:rPr>
          <w:spacing w:val="-12"/>
          <w:sz w:val="20"/>
        </w:rPr>
        <w:t xml:space="preserve"> </w:t>
      </w:r>
      <w:r>
        <w:rPr>
          <w:sz w:val="20"/>
        </w:rPr>
        <w:t>decrease</w:t>
      </w:r>
    </w:p>
    <w:p w14:paraId="3B6E6845" w14:textId="77777777" w:rsidR="007D63C5" w:rsidRDefault="00790D2C">
      <w:pPr>
        <w:ind w:left="7359"/>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846" w14:textId="77777777" w:rsidR="007D63C5" w:rsidRDefault="007D63C5">
      <w:pPr>
        <w:pStyle w:val="BodyText"/>
        <w:rPr>
          <w:sz w:val="20"/>
        </w:rPr>
      </w:pPr>
    </w:p>
    <w:p w14:paraId="3B6E6847" w14:textId="77777777" w:rsidR="007D63C5" w:rsidRDefault="007D63C5">
      <w:pPr>
        <w:pStyle w:val="BodyText"/>
        <w:rPr>
          <w:sz w:val="20"/>
        </w:rPr>
      </w:pPr>
    </w:p>
    <w:p w14:paraId="3B6E6848" w14:textId="77777777" w:rsidR="007D63C5" w:rsidRDefault="007D63C5">
      <w:pPr>
        <w:pStyle w:val="BodyText"/>
        <w:rPr>
          <w:sz w:val="20"/>
        </w:rPr>
      </w:pPr>
    </w:p>
    <w:p w14:paraId="3B6E6849" w14:textId="77777777" w:rsidR="007D63C5" w:rsidRDefault="007D63C5">
      <w:pPr>
        <w:pStyle w:val="BodyText"/>
        <w:rPr>
          <w:sz w:val="20"/>
        </w:rPr>
      </w:pPr>
    </w:p>
    <w:p w14:paraId="3B6E684A" w14:textId="77777777" w:rsidR="007D63C5" w:rsidRDefault="007D63C5">
      <w:pPr>
        <w:pStyle w:val="BodyText"/>
        <w:rPr>
          <w:sz w:val="20"/>
        </w:rPr>
      </w:pPr>
    </w:p>
    <w:p w14:paraId="3B6E684B" w14:textId="77777777" w:rsidR="007D63C5" w:rsidRDefault="007D63C5">
      <w:pPr>
        <w:pStyle w:val="BodyText"/>
        <w:rPr>
          <w:sz w:val="20"/>
        </w:rPr>
      </w:pPr>
    </w:p>
    <w:p w14:paraId="3B6E684C" w14:textId="77777777" w:rsidR="007D63C5" w:rsidRDefault="007D63C5">
      <w:pPr>
        <w:pStyle w:val="BodyText"/>
        <w:rPr>
          <w:sz w:val="20"/>
        </w:rPr>
      </w:pPr>
    </w:p>
    <w:p w14:paraId="3B6E684D" w14:textId="77777777" w:rsidR="007D63C5" w:rsidRDefault="007D63C5">
      <w:pPr>
        <w:pStyle w:val="BodyText"/>
        <w:rPr>
          <w:sz w:val="20"/>
        </w:rPr>
      </w:pPr>
    </w:p>
    <w:p w14:paraId="3B6E684E" w14:textId="77777777" w:rsidR="007D63C5" w:rsidRDefault="007D63C5">
      <w:pPr>
        <w:pStyle w:val="BodyText"/>
        <w:rPr>
          <w:sz w:val="20"/>
        </w:rPr>
      </w:pPr>
    </w:p>
    <w:p w14:paraId="3B6E684F" w14:textId="77777777" w:rsidR="007D63C5" w:rsidRDefault="007D63C5">
      <w:pPr>
        <w:pStyle w:val="BodyText"/>
        <w:rPr>
          <w:sz w:val="20"/>
        </w:rPr>
      </w:pPr>
    </w:p>
    <w:p w14:paraId="3B6E6850" w14:textId="77777777" w:rsidR="007D63C5" w:rsidRDefault="007D63C5">
      <w:pPr>
        <w:pStyle w:val="BodyText"/>
        <w:rPr>
          <w:sz w:val="20"/>
        </w:rPr>
      </w:pPr>
    </w:p>
    <w:p w14:paraId="3B6E6851" w14:textId="77777777" w:rsidR="007D63C5" w:rsidRDefault="007D63C5">
      <w:pPr>
        <w:pStyle w:val="BodyText"/>
        <w:rPr>
          <w:sz w:val="20"/>
        </w:rPr>
      </w:pPr>
    </w:p>
    <w:p w14:paraId="3B6E6852" w14:textId="77777777" w:rsidR="007D63C5" w:rsidRDefault="007D63C5">
      <w:pPr>
        <w:pStyle w:val="BodyText"/>
        <w:spacing w:before="230"/>
        <w:rPr>
          <w:sz w:val="20"/>
        </w:rPr>
      </w:pPr>
    </w:p>
    <w:p w14:paraId="3B6E6853" w14:textId="77777777" w:rsidR="007D63C5" w:rsidRDefault="00790D2C">
      <w:pPr>
        <w:ind w:left="132" w:right="1024"/>
        <w:rPr>
          <w:i/>
          <w:sz w:val="20"/>
        </w:rPr>
      </w:pPr>
      <w:r>
        <w:rPr>
          <w:i/>
          <w:color w:val="404040"/>
          <w:sz w:val="20"/>
        </w:rPr>
        <w:t xml:space="preserve">Notes: Difference between TTL clients’ outcomes compared to the comparison group at the end of each quarter.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420</w:t>
      </w:r>
      <w:r>
        <w:rPr>
          <w:i/>
          <w:color w:val="404040"/>
          <w:spacing w:val="-2"/>
          <w:sz w:val="20"/>
        </w:rPr>
        <w:t xml:space="preserve"> </w:t>
      </w:r>
      <w:r>
        <w:rPr>
          <w:i/>
          <w:color w:val="404040"/>
          <w:sz w:val="20"/>
        </w:rPr>
        <w:t>Older</w:t>
      </w:r>
      <w:r>
        <w:rPr>
          <w:i/>
          <w:color w:val="404040"/>
          <w:spacing w:val="-1"/>
          <w:sz w:val="20"/>
        </w:rPr>
        <w:t xml:space="preserve"> </w:t>
      </w:r>
      <w:r>
        <w:rPr>
          <w:i/>
          <w:color w:val="404040"/>
          <w:sz w:val="20"/>
        </w:rPr>
        <w:t>Unemployed</w:t>
      </w:r>
      <w:r>
        <w:rPr>
          <w:i/>
          <w:color w:val="404040"/>
          <w:spacing w:val="-1"/>
          <w:sz w:val="20"/>
        </w:rPr>
        <w:t xml:space="preserve"> </w:t>
      </w:r>
      <w:r>
        <w:rPr>
          <w:i/>
          <w:color w:val="404040"/>
          <w:sz w:val="20"/>
        </w:rPr>
        <w:t>People</w:t>
      </w:r>
      <w:r>
        <w:rPr>
          <w:i/>
          <w:color w:val="404040"/>
          <w:spacing w:val="-4"/>
          <w:sz w:val="20"/>
        </w:rPr>
        <w:t xml:space="preserve"> </w:t>
      </w:r>
      <w:r>
        <w:rPr>
          <w:i/>
          <w:color w:val="404040"/>
          <w:sz w:val="20"/>
        </w:rPr>
        <w:t>clients;</w:t>
      </w:r>
      <w:r>
        <w:rPr>
          <w:i/>
          <w:color w:val="404040"/>
          <w:spacing w:val="-3"/>
          <w:sz w:val="20"/>
        </w:rPr>
        <w:t xml:space="preserve"> </w:t>
      </w:r>
      <w:r>
        <w:rPr>
          <w:i/>
          <w:color w:val="404040"/>
          <w:sz w:val="20"/>
        </w:rPr>
        <w:t>72%</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4"/>
          <w:sz w:val="20"/>
        </w:rPr>
        <w:t xml:space="preserve"> </w:t>
      </w:r>
      <w:r>
        <w:rPr>
          <w:i/>
          <w:color w:val="404040"/>
          <w:sz w:val="20"/>
        </w:rPr>
        <w:t>as recorded in DEX</w:t>
      </w:r>
    </w:p>
    <w:p w14:paraId="3B6E6854" w14:textId="77777777" w:rsidR="007D63C5" w:rsidRDefault="007D63C5">
      <w:pPr>
        <w:rPr>
          <w:sz w:val="20"/>
        </w:rPr>
        <w:sectPr w:rsidR="007D63C5">
          <w:type w:val="continuous"/>
          <w:pgSz w:w="11910" w:h="16840"/>
          <w:pgMar w:top="480" w:right="220" w:bottom="280" w:left="1000" w:header="589" w:footer="556" w:gutter="0"/>
          <w:cols w:space="720"/>
        </w:sectPr>
      </w:pPr>
    </w:p>
    <w:p w14:paraId="3B6E6855" w14:textId="77777777" w:rsidR="007D63C5" w:rsidRDefault="007D63C5">
      <w:pPr>
        <w:pStyle w:val="BodyText"/>
        <w:spacing w:before="12"/>
        <w:rPr>
          <w:i/>
          <w:sz w:val="20"/>
        </w:rPr>
      </w:pPr>
    </w:p>
    <w:p w14:paraId="3B6E6856" w14:textId="77777777" w:rsidR="007D63C5" w:rsidRDefault="00790D2C">
      <w:pPr>
        <w:spacing w:before="1"/>
        <w:ind w:left="132"/>
        <w:rPr>
          <w:rFonts w:ascii="Arial" w:hAnsi="Arial"/>
          <w:i/>
          <w:sz w:val="20"/>
        </w:rPr>
      </w:pPr>
      <w:bookmarkStart w:id="164" w:name="_bookmark163"/>
      <w:bookmarkEnd w:id="164"/>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D-46</w:t>
      </w:r>
      <w:r>
        <w:rPr>
          <w:rFonts w:ascii="Arial" w:hAnsi="Arial"/>
          <w:i/>
          <w:color w:val="44536A"/>
          <w:spacing w:val="-6"/>
          <w:sz w:val="20"/>
        </w:rPr>
        <w:t xml:space="preserve"> </w:t>
      </w:r>
      <w:r>
        <w:rPr>
          <w:rFonts w:ascii="Arial" w:hAnsi="Arial"/>
          <w:i/>
          <w:color w:val="44536A"/>
          <w:sz w:val="20"/>
        </w:rPr>
        <w:t>Student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8"/>
          <w:sz w:val="20"/>
        </w:rPr>
        <w:t xml:space="preserve"> </w:t>
      </w:r>
      <w:r>
        <w:rPr>
          <w:rFonts w:ascii="Arial" w:hAnsi="Arial"/>
          <w:i/>
          <w:color w:val="44536A"/>
          <w:sz w:val="20"/>
        </w:rPr>
        <w:t>support</w:t>
      </w:r>
      <w:r>
        <w:rPr>
          <w:rFonts w:ascii="Arial" w:hAnsi="Arial"/>
          <w:i/>
          <w:color w:val="44536A"/>
          <w:spacing w:val="-8"/>
          <w:sz w:val="20"/>
        </w:rPr>
        <w:t xml:space="preserve"> </w:t>
      </w:r>
      <w:r>
        <w:rPr>
          <w:rFonts w:ascii="Arial" w:hAnsi="Arial"/>
          <w:i/>
          <w:color w:val="44536A"/>
          <w:sz w:val="20"/>
        </w:rPr>
        <w:t>receipt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8"/>
          <w:sz w:val="20"/>
        </w:rPr>
        <w:t xml:space="preserve"> </w:t>
      </w:r>
      <w:r>
        <w:rPr>
          <w:rFonts w:ascii="Arial" w:hAnsi="Arial"/>
          <w:i/>
          <w:color w:val="44536A"/>
          <w:sz w:val="20"/>
        </w:rPr>
        <w:t>Older</w:t>
      </w:r>
      <w:r>
        <w:rPr>
          <w:rFonts w:ascii="Arial" w:hAnsi="Arial"/>
          <w:i/>
          <w:color w:val="44536A"/>
          <w:spacing w:val="-5"/>
          <w:sz w:val="20"/>
        </w:rPr>
        <w:t xml:space="preserve"> </w:t>
      </w:r>
      <w:r>
        <w:rPr>
          <w:rFonts w:ascii="Arial" w:hAnsi="Arial"/>
          <w:i/>
          <w:color w:val="44536A"/>
          <w:sz w:val="20"/>
        </w:rPr>
        <w:t>Unemployed</w:t>
      </w:r>
      <w:r>
        <w:rPr>
          <w:rFonts w:ascii="Arial" w:hAnsi="Arial"/>
          <w:i/>
          <w:color w:val="44536A"/>
          <w:spacing w:val="-8"/>
          <w:sz w:val="20"/>
        </w:rPr>
        <w:t xml:space="preserve"> </w:t>
      </w:r>
      <w:r>
        <w:rPr>
          <w:rFonts w:ascii="Arial" w:hAnsi="Arial"/>
          <w:i/>
          <w:color w:val="44536A"/>
          <w:spacing w:val="-2"/>
          <w:sz w:val="20"/>
        </w:rPr>
        <w:t>People</w:t>
      </w:r>
    </w:p>
    <w:p w14:paraId="3B6E6857" w14:textId="77777777" w:rsidR="007D63C5" w:rsidRDefault="007D63C5">
      <w:pPr>
        <w:pStyle w:val="BodyText"/>
        <w:spacing w:before="65"/>
        <w:rPr>
          <w:rFonts w:ascii="Arial"/>
          <w:i/>
          <w:sz w:val="20"/>
        </w:rPr>
      </w:pPr>
    </w:p>
    <w:p w14:paraId="3B6E6858" w14:textId="77777777" w:rsidR="007D63C5" w:rsidRDefault="00790D2C">
      <w:pPr>
        <w:ind w:left="6860"/>
        <w:rPr>
          <w:sz w:val="20"/>
        </w:rPr>
      </w:pPr>
      <w:r>
        <w:rPr>
          <w:noProof/>
        </w:rPr>
        <mc:AlternateContent>
          <mc:Choice Requires="wpg">
            <w:drawing>
              <wp:anchor distT="0" distB="0" distL="0" distR="0" simplePos="0" relativeHeight="480016384" behindDoc="1" locked="0" layoutInCell="1" allowOverlap="1" wp14:anchorId="3B6E7148" wp14:editId="785E9D74">
                <wp:simplePos x="0" y="0"/>
                <wp:positionH relativeFrom="page">
                  <wp:posOffset>774102</wp:posOffset>
                </wp:positionH>
                <wp:positionV relativeFrom="paragraph">
                  <wp:posOffset>-6524</wp:posOffset>
                </wp:positionV>
                <wp:extent cx="4444365" cy="3348990"/>
                <wp:effectExtent l="0" t="0" r="0" b="0"/>
                <wp:wrapNone/>
                <wp:docPr id="478" name="Group 478" descr="Figure D-46 - 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4365" cy="3348990"/>
                          <a:chOff x="0" y="0"/>
                          <a:chExt cx="4444365" cy="3348990"/>
                        </a:xfrm>
                      </wpg:grpSpPr>
                      <pic:pic xmlns:pic="http://schemas.openxmlformats.org/drawingml/2006/picture">
                        <pic:nvPicPr>
                          <pic:cNvPr id="479" name="Image 479"/>
                          <pic:cNvPicPr/>
                        </pic:nvPicPr>
                        <pic:blipFill>
                          <a:blip r:embed="rId266" cstate="print"/>
                          <a:stretch>
                            <a:fillRect/>
                          </a:stretch>
                        </pic:blipFill>
                        <pic:spPr>
                          <a:xfrm>
                            <a:off x="0" y="0"/>
                            <a:ext cx="4174412" cy="3348622"/>
                          </a:xfrm>
                          <a:prstGeom prst="rect">
                            <a:avLst/>
                          </a:prstGeom>
                        </pic:spPr>
                      </pic:pic>
                      <wps:wsp>
                        <wps:cNvPr id="480" name="Graphic 480"/>
                        <wps:cNvSpPr/>
                        <wps:spPr>
                          <a:xfrm>
                            <a:off x="4177627" y="818226"/>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481" name="Graphic 481"/>
                        <wps:cNvSpPr/>
                        <wps:spPr>
                          <a:xfrm>
                            <a:off x="4177627" y="1001106"/>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482" name="Graphic 482"/>
                        <wps:cNvSpPr/>
                        <wps:spPr>
                          <a:xfrm>
                            <a:off x="4177627" y="1191606"/>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4C2C3858" id="Group 478" o:spid="_x0000_s1026" alt="Figure D-46 - A graph" style="position:absolute;margin-left:60.95pt;margin-top:-.5pt;width:349.95pt;height:263.7pt;z-index:-23300096;mso-wrap-distance-left:0;mso-wrap-distance-right:0;mso-position-horizontal-relative:page" coordsize="44443,33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">
                <v:shape id="Image 479" o:spid="_x0000_s1027" type="#_x0000_t75" style="position:absolute;width:41744;height:33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">
                  <v:imagedata r:id="rId267" o:title=""/>
                </v:shape>
                <v:shape id="Graphic 480" o:spid="_x0000_s1028" style="position:absolute;left:41776;top:8182;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" path="m266700,l,,,121920r266700,l266700,xe" fillcolor="#00a1c6" stroked="f">
                  <v:path arrowok="t"/>
                </v:shape>
                <v:shape id="Graphic 481" o:spid="_x0000_s1029" style="position:absolute;left:41776;top:10011;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" path="m266700,l,,,121920r266700,l266700,xe" fillcolor="#eb5f2b" stroked="f">
                  <v:path arrowok="t"/>
                </v:shape>
                <v:shape id="Graphic 482" o:spid="_x0000_s1030" style="position:absolute;left:41776;top:11916;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3"/>
          <w:sz w:val="20"/>
        </w:rPr>
        <w:t xml:space="preserve"> </w:t>
      </w:r>
      <w:r>
        <w:rPr>
          <w:b/>
          <w:sz w:val="20"/>
        </w:rPr>
        <w:t>–</w:t>
      </w:r>
      <w:r>
        <w:rPr>
          <w:b/>
          <w:spacing w:val="-3"/>
          <w:sz w:val="20"/>
        </w:rPr>
        <w:t xml:space="preserve"> </w:t>
      </w:r>
      <w:r>
        <w:rPr>
          <w:sz w:val="20"/>
        </w:rPr>
        <w:t>Next</w:t>
      </w:r>
      <w:r>
        <w:rPr>
          <w:spacing w:val="-3"/>
          <w:sz w:val="20"/>
        </w:rPr>
        <w:t xml:space="preserve"> </w:t>
      </w:r>
      <w:r>
        <w:rPr>
          <w:spacing w:val="-2"/>
          <w:sz w:val="20"/>
        </w:rPr>
        <w:t>Steps</w:t>
      </w:r>
    </w:p>
    <w:p w14:paraId="3B6E6859" w14:textId="77777777" w:rsidR="007D63C5" w:rsidRDefault="00790D2C">
      <w:pPr>
        <w:ind w:left="6860"/>
        <w:rPr>
          <w:sz w:val="20"/>
        </w:rPr>
      </w:pPr>
      <w:r>
        <w:rPr>
          <w:b/>
          <w:sz w:val="20"/>
        </w:rPr>
        <w:t>B</w:t>
      </w:r>
      <w:r>
        <w:rPr>
          <w:b/>
          <w:spacing w:val="-2"/>
          <w:sz w:val="20"/>
        </w:rPr>
        <w:t xml:space="preserve"> </w:t>
      </w:r>
      <w:r>
        <w:rPr>
          <w:b/>
          <w:sz w:val="20"/>
        </w:rPr>
        <w:t>–</w:t>
      </w:r>
      <w:r>
        <w:rPr>
          <w:b/>
          <w:spacing w:val="-3"/>
          <w:sz w:val="20"/>
        </w:rPr>
        <w:t xml:space="preserve"> </w:t>
      </w:r>
      <w:r>
        <w:rPr>
          <w:sz w:val="20"/>
        </w:rPr>
        <w:t>Work</w:t>
      </w:r>
      <w:r>
        <w:rPr>
          <w:spacing w:val="-1"/>
          <w:sz w:val="20"/>
        </w:rPr>
        <w:t xml:space="preserve"> </w:t>
      </w:r>
      <w:r>
        <w:rPr>
          <w:spacing w:val="-4"/>
          <w:sz w:val="20"/>
        </w:rPr>
        <w:t>Work</w:t>
      </w:r>
    </w:p>
    <w:p w14:paraId="3B6E685A" w14:textId="77777777" w:rsidR="007D63C5" w:rsidRDefault="00790D2C">
      <w:pPr>
        <w:spacing w:before="1"/>
        <w:ind w:left="6860"/>
        <w:rPr>
          <w:sz w:val="20"/>
        </w:rPr>
      </w:pPr>
      <w:r>
        <w:rPr>
          <w:b/>
          <w:sz w:val="20"/>
        </w:rPr>
        <w:t>C</w:t>
      </w:r>
      <w:r>
        <w:rPr>
          <w:b/>
          <w:spacing w:val="-4"/>
          <w:sz w:val="20"/>
        </w:rPr>
        <w:t xml:space="preserve"> </w:t>
      </w:r>
      <w:r>
        <w:rPr>
          <w:b/>
          <w:sz w:val="20"/>
        </w:rPr>
        <w:t>–</w:t>
      </w:r>
      <w:r>
        <w:rPr>
          <w:b/>
          <w:spacing w:val="-5"/>
          <w:sz w:val="20"/>
        </w:rPr>
        <w:t xml:space="preserve"> </w:t>
      </w:r>
      <w:r>
        <w:rPr>
          <w:sz w:val="20"/>
        </w:rPr>
        <w:t>Career</w:t>
      </w:r>
      <w:r>
        <w:rPr>
          <w:spacing w:val="-3"/>
          <w:sz w:val="20"/>
        </w:rPr>
        <w:t xml:space="preserve"> </w:t>
      </w:r>
      <w:r>
        <w:rPr>
          <w:sz w:val="20"/>
        </w:rPr>
        <w:t>Skills</w:t>
      </w:r>
      <w:r>
        <w:rPr>
          <w:spacing w:val="-3"/>
          <w:sz w:val="20"/>
        </w:rPr>
        <w:t xml:space="preserve"> </w:t>
      </w:r>
      <w:r>
        <w:rPr>
          <w:sz w:val="20"/>
        </w:rPr>
        <w:t>for</w:t>
      </w:r>
      <w:r>
        <w:rPr>
          <w:spacing w:val="-3"/>
          <w:sz w:val="20"/>
        </w:rPr>
        <w:t xml:space="preserve"> </w:t>
      </w:r>
      <w:r>
        <w:rPr>
          <w:sz w:val="20"/>
        </w:rPr>
        <w:t>New</w:t>
      </w:r>
      <w:r>
        <w:rPr>
          <w:spacing w:val="-5"/>
          <w:sz w:val="20"/>
        </w:rPr>
        <w:t xml:space="preserve"> </w:t>
      </w:r>
      <w:r>
        <w:rPr>
          <w:spacing w:val="-4"/>
          <w:sz w:val="20"/>
        </w:rPr>
        <w:t>Jobs</w:t>
      </w:r>
    </w:p>
    <w:p w14:paraId="3B6E685B" w14:textId="77777777" w:rsidR="007D63C5" w:rsidRDefault="00790D2C">
      <w:pPr>
        <w:spacing w:before="1"/>
        <w:ind w:left="6860"/>
        <w:rPr>
          <w:sz w:val="20"/>
        </w:rPr>
      </w:pPr>
      <w:r>
        <w:rPr>
          <w:b/>
          <w:sz w:val="20"/>
        </w:rPr>
        <w:t>D</w:t>
      </w:r>
      <w:r>
        <w:rPr>
          <w:b/>
          <w:spacing w:val="-6"/>
          <w:sz w:val="20"/>
        </w:rPr>
        <w:t xml:space="preserve"> </w:t>
      </w:r>
      <w:r>
        <w:rPr>
          <w:b/>
          <w:sz w:val="20"/>
        </w:rPr>
        <w:t>–</w:t>
      </w:r>
      <w:r>
        <w:rPr>
          <w:b/>
          <w:spacing w:val="-5"/>
          <w:sz w:val="20"/>
        </w:rPr>
        <w:t xml:space="preserve"> </w:t>
      </w:r>
      <w:r>
        <w:rPr>
          <w:sz w:val="20"/>
        </w:rPr>
        <w:t>Building</w:t>
      </w:r>
      <w:r>
        <w:rPr>
          <w:spacing w:val="-5"/>
          <w:sz w:val="20"/>
        </w:rPr>
        <w:t xml:space="preserve"> </w:t>
      </w:r>
      <w:r>
        <w:rPr>
          <w:sz w:val="20"/>
        </w:rPr>
        <w:t>Bridges</w:t>
      </w:r>
      <w:r>
        <w:rPr>
          <w:spacing w:val="-4"/>
          <w:sz w:val="20"/>
        </w:rPr>
        <w:t xml:space="preserve"> </w:t>
      </w:r>
      <w:r>
        <w:rPr>
          <w:sz w:val="20"/>
        </w:rPr>
        <w:t>for</w:t>
      </w:r>
      <w:r>
        <w:rPr>
          <w:spacing w:val="-4"/>
          <w:sz w:val="20"/>
        </w:rPr>
        <w:t xml:space="preserve"> </w:t>
      </w:r>
      <w:r>
        <w:rPr>
          <w:sz w:val="20"/>
        </w:rPr>
        <w:t>Mature</w:t>
      </w:r>
      <w:r>
        <w:rPr>
          <w:spacing w:val="-6"/>
          <w:sz w:val="20"/>
        </w:rPr>
        <w:t xml:space="preserve"> </w:t>
      </w:r>
      <w:r>
        <w:rPr>
          <w:spacing w:val="-2"/>
          <w:sz w:val="20"/>
        </w:rPr>
        <w:t>Jobseekers</w:t>
      </w:r>
    </w:p>
    <w:p w14:paraId="3B6E685C" w14:textId="77777777" w:rsidR="007D63C5" w:rsidRDefault="007D63C5">
      <w:pPr>
        <w:pStyle w:val="BodyText"/>
        <w:spacing w:before="27"/>
        <w:rPr>
          <w:sz w:val="20"/>
        </w:rPr>
      </w:pPr>
    </w:p>
    <w:p w14:paraId="3B6E685D" w14:textId="77777777" w:rsidR="007D63C5" w:rsidRDefault="00790D2C">
      <w:pPr>
        <w:spacing w:line="276" w:lineRule="auto"/>
        <w:ind w:left="7304" w:right="1758"/>
        <w:rPr>
          <w:sz w:val="20"/>
        </w:rPr>
      </w:pPr>
      <w:r>
        <w:rPr>
          <w:sz w:val="20"/>
        </w:rPr>
        <w:t>Significant increase Significant</w:t>
      </w:r>
      <w:r>
        <w:rPr>
          <w:spacing w:val="-12"/>
          <w:sz w:val="20"/>
        </w:rPr>
        <w:t xml:space="preserve"> </w:t>
      </w:r>
      <w:r>
        <w:rPr>
          <w:sz w:val="20"/>
        </w:rPr>
        <w:t>decrease</w:t>
      </w:r>
    </w:p>
    <w:p w14:paraId="3B6E685E" w14:textId="77777777" w:rsidR="007D63C5" w:rsidRDefault="00790D2C">
      <w:pPr>
        <w:spacing w:before="1"/>
        <w:ind w:left="7304"/>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85F" w14:textId="77777777" w:rsidR="007D63C5" w:rsidRDefault="007D63C5">
      <w:pPr>
        <w:pStyle w:val="BodyText"/>
        <w:rPr>
          <w:sz w:val="20"/>
        </w:rPr>
      </w:pPr>
    </w:p>
    <w:p w14:paraId="3B6E6860" w14:textId="77777777" w:rsidR="007D63C5" w:rsidRDefault="007D63C5">
      <w:pPr>
        <w:pStyle w:val="BodyText"/>
        <w:rPr>
          <w:sz w:val="20"/>
        </w:rPr>
      </w:pPr>
    </w:p>
    <w:p w14:paraId="3B6E6861" w14:textId="77777777" w:rsidR="007D63C5" w:rsidRDefault="007D63C5">
      <w:pPr>
        <w:pStyle w:val="BodyText"/>
        <w:rPr>
          <w:sz w:val="20"/>
        </w:rPr>
      </w:pPr>
    </w:p>
    <w:p w14:paraId="3B6E6862" w14:textId="77777777" w:rsidR="007D63C5" w:rsidRDefault="007D63C5">
      <w:pPr>
        <w:pStyle w:val="BodyText"/>
        <w:rPr>
          <w:sz w:val="20"/>
        </w:rPr>
      </w:pPr>
    </w:p>
    <w:p w14:paraId="3B6E6863" w14:textId="77777777" w:rsidR="007D63C5" w:rsidRDefault="007D63C5">
      <w:pPr>
        <w:pStyle w:val="BodyText"/>
        <w:rPr>
          <w:sz w:val="20"/>
        </w:rPr>
      </w:pPr>
    </w:p>
    <w:p w14:paraId="3B6E6864" w14:textId="77777777" w:rsidR="007D63C5" w:rsidRDefault="007D63C5">
      <w:pPr>
        <w:pStyle w:val="BodyText"/>
        <w:rPr>
          <w:sz w:val="20"/>
        </w:rPr>
      </w:pPr>
    </w:p>
    <w:p w14:paraId="3B6E6865" w14:textId="77777777" w:rsidR="007D63C5" w:rsidRDefault="007D63C5">
      <w:pPr>
        <w:pStyle w:val="BodyText"/>
        <w:rPr>
          <w:sz w:val="20"/>
        </w:rPr>
      </w:pPr>
    </w:p>
    <w:p w14:paraId="3B6E6866" w14:textId="77777777" w:rsidR="007D63C5" w:rsidRDefault="007D63C5">
      <w:pPr>
        <w:pStyle w:val="BodyText"/>
        <w:rPr>
          <w:sz w:val="20"/>
        </w:rPr>
      </w:pPr>
    </w:p>
    <w:p w14:paraId="3B6E6867" w14:textId="77777777" w:rsidR="007D63C5" w:rsidRDefault="007D63C5">
      <w:pPr>
        <w:pStyle w:val="BodyText"/>
        <w:rPr>
          <w:sz w:val="20"/>
        </w:rPr>
      </w:pPr>
    </w:p>
    <w:p w14:paraId="3B6E6868" w14:textId="77777777" w:rsidR="007D63C5" w:rsidRDefault="007D63C5">
      <w:pPr>
        <w:pStyle w:val="BodyText"/>
        <w:rPr>
          <w:sz w:val="20"/>
        </w:rPr>
      </w:pPr>
    </w:p>
    <w:p w14:paraId="3B6E6869" w14:textId="77777777" w:rsidR="007D63C5" w:rsidRDefault="007D63C5">
      <w:pPr>
        <w:pStyle w:val="BodyText"/>
        <w:rPr>
          <w:sz w:val="20"/>
        </w:rPr>
      </w:pPr>
    </w:p>
    <w:p w14:paraId="3B6E686A" w14:textId="77777777" w:rsidR="007D63C5" w:rsidRDefault="007D63C5">
      <w:pPr>
        <w:pStyle w:val="BodyText"/>
        <w:rPr>
          <w:sz w:val="20"/>
        </w:rPr>
      </w:pPr>
    </w:p>
    <w:p w14:paraId="3B6E686B" w14:textId="77777777" w:rsidR="007D63C5" w:rsidRDefault="007D63C5">
      <w:pPr>
        <w:pStyle w:val="BodyText"/>
        <w:rPr>
          <w:sz w:val="20"/>
        </w:rPr>
      </w:pPr>
    </w:p>
    <w:p w14:paraId="3B6E686C" w14:textId="77777777" w:rsidR="007D63C5" w:rsidRDefault="007D63C5">
      <w:pPr>
        <w:pStyle w:val="BodyText"/>
        <w:spacing w:before="21"/>
        <w:rPr>
          <w:sz w:val="20"/>
        </w:rPr>
      </w:pPr>
    </w:p>
    <w:p w14:paraId="3B6E686D" w14:textId="77777777" w:rsidR="007D63C5" w:rsidRDefault="00790D2C">
      <w:pPr>
        <w:ind w:left="132" w:right="1024"/>
        <w:rPr>
          <w:i/>
          <w:sz w:val="20"/>
        </w:rPr>
      </w:pPr>
      <w:r>
        <w:rPr>
          <w:i/>
          <w:color w:val="404040"/>
          <w:sz w:val="20"/>
        </w:rPr>
        <w:t xml:space="preserve">Notes: Difference between TTL clients’ outcomes compared to the comparison group at the end of each quarter. </w:t>
      </w:r>
      <w:r>
        <w:rPr>
          <w:i/>
          <w:sz w:val="20"/>
        </w:rPr>
        <w:t>Impact</w:t>
      </w:r>
      <w:r>
        <w:rPr>
          <w:i/>
          <w:spacing w:val="-2"/>
          <w:sz w:val="20"/>
        </w:rPr>
        <w:t xml:space="preserve"> </w:t>
      </w:r>
      <w:r>
        <w:rPr>
          <w:i/>
          <w:sz w:val="20"/>
        </w:rPr>
        <w:t>analyses</w:t>
      </w:r>
      <w:r>
        <w:rPr>
          <w:i/>
          <w:spacing w:val="-3"/>
          <w:sz w:val="20"/>
        </w:rPr>
        <w:t xml:space="preserve"> </w:t>
      </w:r>
      <w:r>
        <w:rPr>
          <w:i/>
          <w:sz w:val="20"/>
        </w:rPr>
        <w:t>were</w:t>
      </w:r>
      <w:r>
        <w:rPr>
          <w:i/>
          <w:spacing w:val="-1"/>
          <w:sz w:val="20"/>
        </w:rPr>
        <w:t xml:space="preserve"> </w:t>
      </w:r>
      <w:r>
        <w:rPr>
          <w:i/>
          <w:sz w:val="20"/>
        </w:rPr>
        <w:t>run</w:t>
      </w:r>
      <w:r>
        <w:rPr>
          <w:i/>
          <w:spacing w:val="-1"/>
          <w:sz w:val="20"/>
        </w:rPr>
        <w:t xml:space="preserve"> </w:t>
      </w:r>
      <w:r>
        <w:rPr>
          <w:i/>
          <w:sz w:val="20"/>
        </w:rPr>
        <w:t xml:space="preserve">for </w:t>
      </w:r>
      <w:r>
        <w:rPr>
          <w:i/>
          <w:color w:val="404040"/>
          <w:sz w:val="20"/>
        </w:rPr>
        <w:t>420</w:t>
      </w:r>
      <w:r>
        <w:rPr>
          <w:i/>
          <w:color w:val="404040"/>
          <w:spacing w:val="-2"/>
          <w:sz w:val="20"/>
        </w:rPr>
        <w:t xml:space="preserve"> </w:t>
      </w:r>
      <w:r>
        <w:rPr>
          <w:i/>
          <w:color w:val="404040"/>
          <w:sz w:val="20"/>
        </w:rPr>
        <w:t>Older</w:t>
      </w:r>
      <w:r>
        <w:rPr>
          <w:i/>
          <w:color w:val="404040"/>
          <w:spacing w:val="-1"/>
          <w:sz w:val="20"/>
        </w:rPr>
        <w:t xml:space="preserve"> </w:t>
      </w:r>
      <w:r>
        <w:rPr>
          <w:i/>
          <w:color w:val="404040"/>
          <w:sz w:val="20"/>
        </w:rPr>
        <w:t>Unemployed</w:t>
      </w:r>
      <w:r>
        <w:rPr>
          <w:i/>
          <w:color w:val="404040"/>
          <w:spacing w:val="-1"/>
          <w:sz w:val="20"/>
        </w:rPr>
        <w:t xml:space="preserve"> </w:t>
      </w:r>
      <w:r>
        <w:rPr>
          <w:i/>
          <w:color w:val="404040"/>
          <w:sz w:val="20"/>
        </w:rPr>
        <w:t>People</w:t>
      </w:r>
      <w:r>
        <w:rPr>
          <w:i/>
          <w:color w:val="404040"/>
          <w:spacing w:val="-4"/>
          <w:sz w:val="20"/>
        </w:rPr>
        <w:t xml:space="preserve"> </w:t>
      </w:r>
      <w:r>
        <w:rPr>
          <w:i/>
          <w:color w:val="404040"/>
          <w:sz w:val="20"/>
        </w:rPr>
        <w:t>clients;</w:t>
      </w:r>
      <w:r>
        <w:rPr>
          <w:i/>
          <w:color w:val="404040"/>
          <w:spacing w:val="-3"/>
          <w:sz w:val="20"/>
        </w:rPr>
        <w:t xml:space="preserve"> </w:t>
      </w:r>
      <w:r>
        <w:rPr>
          <w:i/>
          <w:color w:val="404040"/>
          <w:sz w:val="20"/>
        </w:rPr>
        <w:t>72%</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those</w:t>
      </w:r>
      <w:r>
        <w:rPr>
          <w:i/>
          <w:color w:val="404040"/>
          <w:spacing w:val="-1"/>
          <w:sz w:val="20"/>
        </w:rPr>
        <w:t xml:space="preserve"> </w:t>
      </w:r>
      <w:r>
        <w:rPr>
          <w:i/>
          <w:color w:val="404040"/>
          <w:sz w:val="20"/>
        </w:rPr>
        <w:t>who</w:t>
      </w:r>
      <w:r>
        <w:rPr>
          <w:i/>
          <w:color w:val="404040"/>
          <w:spacing w:val="-1"/>
          <w:sz w:val="20"/>
        </w:rPr>
        <w:t xml:space="preserve"> </w:t>
      </w:r>
      <w:r>
        <w:rPr>
          <w:i/>
          <w:color w:val="404040"/>
          <w:sz w:val="20"/>
        </w:rPr>
        <w:t>commenced</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4"/>
          <w:sz w:val="20"/>
        </w:rPr>
        <w:t xml:space="preserve"> </w:t>
      </w:r>
      <w:r>
        <w:rPr>
          <w:i/>
          <w:color w:val="404040"/>
          <w:sz w:val="20"/>
        </w:rPr>
        <w:t xml:space="preserve">as </w:t>
      </w:r>
      <w:bookmarkStart w:id="165" w:name="_bookmark164"/>
      <w:bookmarkEnd w:id="165"/>
      <w:r>
        <w:rPr>
          <w:i/>
          <w:color w:val="404040"/>
          <w:sz w:val="20"/>
        </w:rPr>
        <w:t>recorded in DEX</w:t>
      </w:r>
    </w:p>
    <w:p w14:paraId="3B6E686E" w14:textId="77777777" w:rsidR="007D63C5" w:rsidRDefault="00790D2C">
      <w:pPr>
        <w:spacing w:before="241"/>
        <w:ind w:left="132"/>
        <w:rPr>
          <w:rFonts w:ascii="Arial" w:hAnsi="Arial"/>
          <w:i/>
          <w:sz w:val="20"/>
        </w:rPr>
      </w:pP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D-47</w:t>
      </w:r>
      <w:r>
        <w:rPr>
          <w:rFonts w:ascii="Arial" w:hAnsi="Arial"/>
          <w:i/>
          <w:color w:val="44536A"/>
          <w:spacing w:val="-6"/>
          <w:sz w:val="20"/>
        </w:rPr>
        <w:t xml:space="preserve"> </w:t>
      </w:r>
      <w:r>
        <w:rPr>
          <w:rFonts w:ascii="Arial" w:hAnsi="Arial"/>
          <w:i/>
          <w:color w:val="44536A"/>
          <w:sz w:val="20"/>
        </w:rPr>
        <w:t>Any</w:t>
      </w:r>
      <w:r>
        <w:rPr>
          <w:rFonts w:ascii="Arial" w:hAnsi="Arial"/>
          <w:i/>
          <w:color w:val="44536A"/>
          <w:spacing w:val="-7"/>
          <w:sz w:val="20"/>
        </w:rPr>
        <w:t xml:space="preserve"> </w:t>
      </w:r>
      <w:r>
        <w:rPr>
          <w:rFonts w:ascii="Arial" w:hAnsi="Arial"/>
          <w:i/>
          <w:color w:val="44536A"/>
          <w:sz w:val="20"/>
        </w:rPr>
        <w:t>employment</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z w:val="20"/>
        </w:rPr>
        <w:t>Older</w:t>
      </w:r>
      <w:r>
        <w:rPr>
          <w:rFonts w:ascii="Arial" w:hAnsi="Arial"/>
          <w:i/>
          <w:color w:val="44536A"/>
          <w:spacing w:val="-7"/>
          <w:sz w:val="20"/>
        </w:rPr>
        <w:t xml:space="preserve"> </w:t>
      </w:r>
      <w:r>
        <w:rPr>
          <w:rFonts w:ascii="Arial" w:hAnsi="Arial"/>
          <w:i/>
          <w:color w:val="44536A"/>
          <w:sz w:val="20"/>
        </w:rPr>
        <w:t>Unemployed</w:t>
      </w:r>
      <w:r>
        <w:rPr>
          <w:rFonts w:ascii="Arial" w:hAnsi="Arial"/>
          <w:i/>
          <w:color w:val="44536A"/>
          <w:spacing w:val="-7"/>
          <w:sz w:val="20"/>
        </w:rPr>
        <w:t xml:space="preserve"> </w:t>
      </w:r>
      <w:r>
        <w:rPr>
          <w:rFonts w:ascii="Arial" w:hAnsi="Arial"/>
          <w:i/>
          <w:color w:val="44536A"/>
          <w:spacing w:val="-2"/>
          <w:sz w:val="20"/>
        </w:rPr>
        <w:t>People</w:t>
      </w:r>
    </w:p>
    <w:p w14:paraId="3B6E686F" w14:textId="77777777" w:rsidR="007D63C5" w:rsidRDefault="007D63C5">
      <w:pPr>
        <w:pStyle w:val="BodyText"/>
        <w:spacing w:before="74"/>
        <w:rPr>
          <w:rFonts w:ascii="Arial"/>
          <w:i/>
          <w:sz w:val="20"/>
        </w:rPr>
      </w:pPr>
    </w:p>
    <w:p w14:paraId="3B6E6870" w14:textId="77777777" w:rsidR="007D63C5" w:rsidRDefault="00790D2C">
      <w:pPr>
        <w:ind w:left="6920"/>
        <w:rPr>
          <w:sz w:val="20"/>
        </w:rPr>
      </w:pPr>
      <w:r>
        <w:rPr>
          <w:noProof/>
        </w:rPr>
        <w:drawing>
          <wp:anchor distT="0" distB="0" distL="0" distR="0" simplePos="0" relativeHeight="15833600" behindDoc="0" locked="0" layoutInCell="1" allowOverlap="1" wp14:anchorId="3B6E714A" wp14:editId="74BDDFA9">
            <wp:simplePos x="0" y="0"/>
            <wp:positionH relativeFrom="page">
              <wp:posOffset>770244</wp:posOffset>
            </wp:positionH>
            <wp:positionV relativeFrom="paragraph">
              <wp:posOffset>-17193</wp:posOffset>
            </wp:positionV>
            <wp:extent cx="4174412" cy="3337300"/>
            <wp:effectExtent l="0" t="0" r="0" b="0"/>
            <wp:wrapNone/>
            <wp:docPr id="483" name="Image 483" descr="Figure D-47 -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descr="Figure D-47 - A graph"/>
                    <pic:cNvPicPr/>
                  </pic:nvPicPr>
                  <pic:blipFill>
                    <a:blip r:embed="rId268" cstate="print"/>
                    <a:stretch>
                      <a:fillRect/>
                    </a:stretch>
                  </pic:blipFill>
                  <pic:spPr>
                    <a:xfrm>
                      <a:off x="0" y="0"/>
                      <a:ext cx="4174412" cy="3337300"/>
                    </a:xfrm>
                    <a:prstGeom prst="rect">
                      <a:avLst/>
                    </a:prstGeom>
                  </pic:spPr>
                </pic:pic>
              </a:graphicData>
            </a:graphic>
          </wp:anchor>
        </w:drawing>
      </w:r>
      <w:r>
        <w:rPr>
          <w:b/>
          <w:sz w:val="20"/>
        </w:rPr>
        <w:t>A</w:t>
      </w:r>
      <w:r>
        <w:rPr>
          <w:b/>
          <w:spacing w:val="-3"/>
          <w:sz w:val="20"/>
        </w:rPr>
        <w:t xml:space="preserve"> </w:t>
      </w:r>
      <w:r>
        <w:rPr>
          <w:b/>
          <w:sz w:val="20"/>
        </w:rPr>
        <w:t>–</w:t>
      </w:r>
      <w:r>
        <w:rPr>
          <w:b/>
          <w:spacing w:val="-3"/>
          <w:sz w:val="20"/>
        </w:rPr>
        <w:t xml:space="preserve"> </w:t>
      </w:r>
      <w:r>
        <w:rPr>
          <w:sz w:val="20"/>
        </w:rPr>
        <w:t>Next</w:t>
      </w:r>
      <w:r>
        <w:rPr>
          <w:spacing w:val="-3"/>
          <w:sz w:val="20"/>
        </w:rPr>
        <w:t xml:space="preserve"> </w:t>
      </w:r>
      <w:r>
        <w:rPr>
          <w:spacing w:val="-2"/>
          <w:sz w:val="20"/>
        </w:rPr>
        <w:t>Steps</w:t>
      </w:r>
    </w:p>
    <w:p w14:paraId="3B6E6871" w14:textId="77777777" w:rsidR="007D63C5" w:rsidRDefault="00790D2C">
      <w:pPr>
        <w:spacing w:before="1"/>
        <w:ind w:left="6920"/>
        <w:rPr>
          <w:sz w:val="20"/>
        </w:rPr>
      </w:pPr>
      <w:r>
        <w:rPr>
          <w:b/>
          <w:sz w:val="20"/>
        </w:rPr>
        <w:t>B</w:t>
      </w:r>
      <w:r>
        <w:rPr>
          <w:b/>
          <w:spacing w:val="-2"/>
          <w:sz w:val="20"/>
        </w:rPr>
        <w:t xml:space="preserve"> </w:t>
      </w:r>
      <w:r>
        <w:rPr>
          <w:b/>
          <w:sz w:val="20"/>
        </w:rPr>
        <w:t>–</w:t>
      </w:r>
      <w:r>
        <w:rPr>
          <w:b/>
          <w:spacing w:val="-3"/>
          <w:sz w:val="20"/>
        </w:rPr>
        <w:t xml:space="preserve"> </w:t>
      </w:r>
      <w:r>
        <w:rPr>
          <w:sz w:val="20"/>
        </w:rPr>
        <w:t>Work</w:t>
      </w:r>
      <w:r>
        <w:rPr>
          <w:spacing w:val="-1"/>
          <w:sz w:val="20"/>
        </w:rPr>
        <w:t xml:space="preserve"> </w:t>
      </w:r>
      <w:r>
        <w:rPr>
          <w:spacing w:val="-4"/>
          <w:sz w:val="20"/>
        </w:rPr>
        <w:t>Work</w:t>
      </w:r>
    </w:p>
    <w:p w14:paraId="3B6E6872" w14:textId="77777777" w:rsidR="007D63C5" w:rsidRDefault="00790D2C">
      <w:pPr>
        <w:spacing w:before="1"/>
        <w:ind w:left="6920"/>
        <w:rPr>
          <w:sz w:val="20"/>
        </w:rPr>
      </w:pPr>
      <w:r>
        <w:rPr>
          <w:b/>
          <w:sz w:val="20"/>
        </w:rPr>
        <w:t>C</w:t>
      </w:r>
      <w:r>
        <w:rPr>
          <w:b/>
          <w:spacing w:val="-4"/>
          <w:sz w:val="20"/>
        </w:rPr>
        <w:t xml:space="preserve"> </w:t>
      </w:r>
      <w:r>
        <w:rPr>
          <w:b/>
          <w:sz w:val="20"/>
        </w:rPr>
        <w:t>–</w:t>
      </w:r>
      <w:r>
        <w:rPr>
          <w:b/>
          <w:spacing w:val="-5"/>
          <w:sz w:val="20"/>
        </w:rPr>
        <w:t xml:space="preserve"> </w:t>
      </w:r>
      <w:r>
        <w:rPr>
          <w:sz w:val="20"/>
        </w:rPr>
        <w:t>Career</w:t>
      </w:r>
      <w:r>
        <w:rPr>
          <w:spacing w:val="-3"/>
          <w:sz w:val="20"/>
        </w:rPr>
        <w:t xml:space="preserve"> </w:t>
      </w:r>
      <w:r>
        <w:rPr>
          <w:sz w:val="20"/>
        </w:rPr>
        <w:t>Skills</w:t>
      </w:r>
      <w:r>
        <w:rPr>
          <w:spacing w:val="-3"/>
          <w:sz w:val="20"/>
        </w:rPr>
        <w:t xml:space="preserve"> </w:t>
      </w:r>
      <w:r>
        <w:rPr>
          <w:sz w:val="20"/>
        </w:rPr>
        <w:t>for</w:t>
      </w:r>
      <w:r>
        <w:rPr>
          <w:spacing w:val="-3"/>
          <w:sz w:val="20"/>
        </w:rPr>
        <w:t xml:space="preserve"> </w:t>
      </w:r>
      <w:r>
        <w:rPr>
          <w:sz w:val="20"/>
        </w:rPr>
        <w:t>New</w:t>
      </w:r>
      <w:r>
        <w:rPr>
          <w:spacing w:val="-5"/>
          <w:sz w:val="20"/>
        </w:rPr>
        <w:t xml:space="preserve"> </w:t>
      </w:r>
      <w:r>
        <w:rPr>
          <w:spacing w:val="-4"/>
          <w:sz w:val="20"/>
        </w:rPr>
        <w:t>Jobs</w:t>
      </w:r>
    </w:p>
    <w:p w14:paraId="3B6E6873" w14:textId="77777777" w:rsidR="007D63C5" w:rsidRDefault="00790D2C">
      <w:pPr>
        <w:ind w:left="6920"/>
        <w:rPr>
          <w:sz w:val="20"/>
        </w:rPr>
      </w:pPr>
      <w:r>
        <w:rPr>
          <w:b/>
          <w:sz w:val="20"/>
        </w:rPr>
        <w:t>D</w:t>
      </w:r>
      <w:r>
        <w:rPr>
          <w:b/>
          <w:spacing w:val="-6"/>
          <w:sz w:val="20"/>
        </w:rPr>
        <w:t xml:space="preserve"> </w:t>
      </w:r>
      <w:r>
        <w:rPr>
          <w:b/>
          <w:sz w:val="20"/>
        </w:rPr>
        <w:t>–</w:t>
      </w:r>
      <w:r>
        <w:rPr>
          <w:b/>
          <w:spacing w:val="-5"/>
          <w:sz w:val="20"/>
        </w:rPr>
        <w:t xml:space="preserve"> </w:t>
      </w:r>
      <w:r>
        <w:rPr>
          <w:sz w:val="20"/>
        </w:rPr>
        <w:t>Building</w:t>
      </w:r>
      <w:r>
        <w:rPr>
          <w:spacing w:val="-5"/>
          <w:sz w:val="20"/>
        </w:rPr>
        <w:t xml:space="preserve"> </w:t>
      </w:r>
      <w:r>
        <w:rPr>
          <w:sz w:val="20"/>
        </w:rPr>
        <w:t>Bridges</w:t>
      </w:r>
      <w:r>
        <w:rPr>
          <w:spacing w:val="-4"/>
          <w:sz w:val="20"/>
        </w:rPr>
        <w:t xml:space="preserve"> </w:t>
      </w:r>
      <w:r>
        <w:rPr>
          <w:sz w:val="20"/>
        </w:rPr>
        <w:t>for</w:t>
      </w:r>
      <w:r>
        <w:rPr>
          <w:spacing w:val="-4"/>
          <w:sz w:val="20"/>
        </w:rPr>
        <w:t xml:space="preserve"> </w:t>
      </w:r>
      <w:r>
        <w:rPr>
          <w:sz w:val="20"/>
        </w:rPr>
        <w:t>Mature</w:t>
      </w:r>
      <w:r>
        <w:rPr>
          <w:spacing w:val="-6"/>
          <w:sz w:val="20"/>
        </w:rPr>
        <w:t xml:space="preserve"> </w:t>
      </w:r>
      <w:r>
        <w:rPr>
          <w:spacing w:val="-2"/>
          <w:sz w:val="20"/>
        </w:rPr>
        <w:t>Jobseekers</w:t>
      </w:r>
    </w:p>
    <w:p w14:paraId="3B6E6874" w14:textId="77777777" w:rsidR="007D63C5" w:rsidRDefault="007D63C5">
      <w:pPr>
        <w:pStyle w:val="BodyText"/>
        <w:spacing w:before="28"/>
        <w:rPr>
          <w:sz w:val="20"/>
        </w:rPr>
      </w:pPr>
    </w:p>
    <w:p w14:paraId="3B6E6875" w14:textId="77777777" w:rsidR="007D63C5" w:rsidRDefault="00790D2C">
      <w:pPr>
        <w:spacing w:line="276" w:lineRule="auto"/>
        <w:ind w:left="7364" w:right="1698"/>
        <w:rPr>
          <w:sz w:val="20"/>
        </w:rPr>
      </w:pPr>
      <w:r>
        <w:rPr>
          <w:noProof/>
        </w:rPr>
        <mc:AlternateContent>
          <mc:Choice Requires="wps">
            <w:drawing>
              <wp:anchor distT="0" distB="0" distL="0" distR="0" simplePos="0" relativeHeight="15834112" behindDoc="0" locked="0" layoutInCell="1" allowOverlap="1" wp14:anchorId="3B6E714C" wp14:editId="1BFCDFD9">
                <wp:simplePos x="0" y="0"/>
                <wp:positionH relativeFrom="page">
                  <wp:posOffset>4989829</wp:posOffset>
                </wp:positionH>
                <wp:positionV relativeFrom="paragraph">
                  <wp:posOffset>17937</wp:posOffset>
                </wp:positionV>
                <wp:extent cx="266700" cy="121920"/>
                <wp:effectExtent l="0" t="0" r="0" b="0"/>
                <wp:wrapNone/>
                <wp:docPr id="484" name="Graphic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2B0B3F1D" id="Graphic 484" o:spid="_x0000_s1026" alt="&quot;&quot;" style="position:absolute;margin-left:392.9pt;margin-top:1.4pt;width:21pt;height:9.6pt;z-index:1583411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34624" behindDoc="0" locked="0" layoutInCell="1" allowOverlap="1" wp14:anchorId="3B6E714E" wp14:editId="4F2454C8">
                <wp:simplePos x="0" y="0"/>
                <wp:positionH relativeFrom="page">
                  <wp:posOffset>4989829</wp:posOffset>
                </wp:positionH>
                <wp:positionV relativeFrom="paragraph">
                  <wp:posOffset>200817</wp:posOffset>
                </wp:positionV>
                <wp:extent cx="266700" cy="121920"/>
                <wp:effectExtent l="0" t="0" r="0" b="0"/>
                <wp:wrapNone/>
                <wp:docPr id="485" name="Graphic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7873E1BB" id="Graphic 485" o:spid="_x0000_s1026" alt="&quot;&quot;" style="position:absolute;margin-left:392.9pt;margin-top:15.8pt;width:21pt;height:9.6pt;z-index:1583462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" path="m266700,l,,,121919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876" w14:textId="77777777" w:rsidR="007D63C5" w:rsidRDefault="00790D2C">
      <w:pPr>
        <w:ind w:left="7364"/>
        <w:rPr>
          <w:sz w:val="20"/>
        </w:rPr>
      </w:pPr>
      <w:r>
        <w:rPr>
          <w:noProof/>
        </w:rPr>
        <mc:AlternateContent>
          <mc:Choice Requires="wps">
            <w:drawing>
              <wp:anchor distT="0" distB="0" distL="0" distR="0" simplePos="0" relativeHeight="15835136" behindDoc="0" locked="0" layoutInCell="1" allowOverlap="1" wp14:anchorId="3B6E7150" wp14:editId="3FD56B67">
                <wp:simplePos x="0" y="0"/>
                <wp:positionH relativeFrom="page">
                  <wp:posOffset>4989829</wp:posOffset>
                </wp:positionH>
                <wp:positionV relativeFrom="paragraph">
                  <wp:posOffset>34750</wp:posOffset>
                </wp:positionV>
                <wp:extent cx="266700" cy="121920"/>
                <wp:effectExtent l="0" t="0" r="0" b="0"/>
                <wp:wrapNone/>
                <wp:docPr id="486" name="Graphic 4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7C6EA5E1" id="Graphic 486" o:spid="_x0000_s1026" alt="&quot;&quot;" style="position:absolute;margin-left:392.9pt;margin-top:2.75pt;width:21pt;height:9.6pt;z-index:1583513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" path="m266700,l,,,121919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877" w14:textId="77777777" w:rsidR="007D63C5" w:rsidRDefault="007D63C5">
      <w:pPr>
        <w:pStyle w:val="BodyText"/>
        <w:rPr>
          <w:sz w:val="20"/>
        </w:rPr>
      </w:pPr>
    </w:p>
    <w:p w14:paraId="3B6E6878" w14:textId="77777777" w:rsidR="007D63C5" w:rsidRDefault="007D63C5">
      <w:pPr>
        <w:pStyle w:val="BodyText"/>
        <w:rPr>
          <w:sz w:val="20"/>
        </w:rPr>
      </w:pPr>
    </w:p>
    <w:p w14:paraId="3B6E6879" w14:textId="77777777" w:rsidR="007D63C5" w:rsidRDefault="007D63C5">
      <w:pPr>
        <w:pStyle w:val="BodyText"/>
        <w:rPr>
          <w:sz w:val="20"/>
        </w:rPr>
      </w:pPr>
    </w:p>
    <w:p w14:paraId="3B6E687A" w14:textId="77777777" w:rsidR="007D63C5" w:rsidRDefault="007D63C5">
      <w:pPr>
        <w:pStyle w:val="BodyText"/>
        <w:rPr>
          <w:sz w:val="20"/>
        </w:rPr>
      </w:pPr>
    </w:p>
    <w:p w14:paraId="3B6E687B" w14:textId="77777777" w:rsidR="007D63C5" w:rsidRDefault="007D63C5">
      <w:pPr>
        <w:pStyle w:val="BodyText"/>
        <w:rPr>
          <w:sz w:val="20"/>
        </w:rPr>
      </w:pPr>
    </w:p>
    <w:p w14:paraId="3B6E687C" w14:textId="77777777" w:rsidR="007D63C5" w:rsidRDefault="007D63C5">
      <w:pPr>
        <w:pStyle w:val="BodyText"/>
        <w:rPr>
          <w:sz w:val="20"/>
        </w:rPr>
      </w:pPr>
    </w:p>
    <w:p w14:paraId="3B6E687D" w14:textId="77777777" w:rsidR="007D63C5" w:rsidRDefault="007D63C5">
      <w:pPr>
        <w:pStyle w:val="BodyText"/>
        <w:rPr>
          <w:sz w:val="20"/>
        </w:rPr>
      </w:pPr>
    </w:p>
    <w:p w14:paraId="3B6E687E" w14:textId="77777777" w:rsidR="007D63C5" w:rsidRDefault="007D63C5">
      <w:pPr>
        <w:pStyle w:val="BodyText"/>
        <w:rPr>
          <w:sz w:val="20"/>
        </w:rPr>
      </w:pPr>
    </w:p>
    <w:p w14:paraId="3B6E687F" w14:textId="77777777" w:rsidR="007D63C5" w:rsidRDefault="007D63C5">
      <w:pPr>
        <w:pStyle w:val="BodyText"/>
        <w:rPr>
          <w:sz w:val="20"/>
        </w:rPr>
      </w:pPr>
    </w:p>
    <w:p w14:paraId="3B6E6880" w14:textId="77777777" w:rsidR="007D63C5" w:rsidRDefault="007D63C5">
      <w:pPr>
        <w:pStyle w:val="BodyText"/>
        <w:rPr>
          <w:sz w:val="20"/>
        </w:rPr>
      </w:pPr>
    </w:p>
    <w:p w14:paraId="3B6E6881" w14:textId="77777777" w:rsidR="007D63C5" w:rsidRDefault="007D63C5">
      <w:pPr>
        <w:pStyle w:val="BodyText"/>
        <w:rPr>
          <w:sz w:val="20"/>
        </w:rPr>
      </w:pPr>
    </w:p>
    <w:p w14:paraId="3B6E6882" w14:textId="77777777" w:rsidR="007D63C5" w:rsidRDefault="007D63C5">
      <w:pPr>
        <w:pStyle w:val="BodyText"/>
        <w:rPr>
          <w:sz w:val="20"/>
        </w:rPr>
      </w:pPr>
    </w:p>
    <w:p w14:paraId="3B6E6883" w14:textId="77777777" w:rsidR="007D63C5" w:rsidRDefault="007D63C5">
      <w:pPr>
        <w:pStyle w:val="BodyText"/>
        <w:spacing w:before="105"/>
        <w:rPr>
          <w:sz w:val="20"/>
        </w:rPr>
      </w:pPr>
    </w:p>
    <w:p w14:paraId="3B6E6884"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420 Older Unemployed People clients; 72% of those who commenced the project as recorded in DEX</w:t>
      </w:r>
    </w:p>
    <w:p w14:paraId="3B6E6885" w14:textId="77777777" w:rsidR="007D63C5" w:rsidRDefault="007D63C5">
      <w:pPr>
        <w:rPr>
          <w:sz w:val="20"/>
        </w:rPr>
        <w:sectPr w:rsidR="007D63C5">
          <w:pgSz w:w="11910" w:h="16840"/>
          <w:pgMar w:top="2000" w:right="220" w:bottom="740" w:left="1000" w:header="589" w:footer="556" w:gutter="0"/>
          <w:cols w:space="720"/>
        </w:sectPr>
      </w:pPr>
    </w:p>
    <w:p w14:paraId="3B6E6886" w14:textId="77777777" w:rsidR="007D63C5" w:rsidRDefault="007D63C5">
      <w:pPr>
        <w:pStyle w:val="BodyText"/>
        <w:spacing w:before="12"/>
        <w:rPr>
          <w:i/>
          <w:sz w:val="20"/>
        </w:rPr>
      </w:pPr>
    </w:p>
    <w:p w14:paraId="3B6E6887" w14:textId="77777777" w:rsidR="007D63C5" w:rsidRDefault="00790D2C">
      <w:pPr>
        <w:spacing w:before="1"/>
        <w:ind w:left="132"/>
        <w:rPr>
          <w:rFonts w:ascii="Arial" w:hAnsi="Arial"/>
          <w:i/>
          <w:sz w:val="20"/>
        </w:rPr>
      </w:pPr>
      <w:bookmarkStart w:id="166" w:name="_bookmark165"/>
      <w:bookmarkEnd w:id="166"/>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D-48</w:t>
      </w:r>
      <w:r>
        <w:rPr>
          <w:rFonts w:ascii="Arial" w:hAnsi="Arial"/>
          <w:i/>
          <w:color w:val="44536A"/>
          <w:spacing w:val="-6"/>
          <w:sz w:val="20"/>
        </w:rPr>
        <w:t xml:space="preserve"> </w:t>
      </w:r>
      <w:r>
        <w:rPr>
          <w:rFonts w:ascii="Arial" w:hAnsi="Arial"/>
          <w:i/>
          <w:color w:val="44536A"/>
          <w:sz w:val="20"/>
        </w:rPr>
        <w:t>Days</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Older</w:t>
      </w:r>
      <w:r>
        <w:rPr>
          <w:rFonts w:ascii="Arial" w:hAnsi="Arial"/>
          <w:i/>
          <w:color w:val="44536A"/>
          <w:spacing w:val="-5"/>
          <w:sz w:val="20"/>
        </w:rPr>
        <w:t xml:space="preserve"> </w:t>
      </w:r>
      <w:r>
        <w:rPr>
          <w:rFonts w:ascii="Arial" w:hAnsi="Arial"/>
          <w:i/>
          <w:color w:val="44536A"/>
          <w:sz w:val="20"/>
        </w:rPr>
        <w:t>Unemployed</w:t>
      </w:r>
      <w:r>
        <w:rPr>
          <w:rFonts w:ascii="Arial" w:hAnsi="Arial"/>
          <w:i/>
          <w:color w:val="44536A"/>
          <w:spacing w:val="-7"/>
          <w:sz w:val="20"/>
        </w:rPr>
        <w:t xml:space="preserve"> </w:t>
      </w:r>
      <w:r>
        <w:rPr>
          <w:rFonts w:ascii="Arial" w:hAnsi="Arial"/>
          <w:i/>
          <w:color w:val="44536A"/>
          <w:spacing w:val="-2"/>
          <w:sz w:val="20"/>
        </w:rPr>
        <w:t>People</w:t>
      </w:r>
    </w:p>
    <w:p w14:paraId="3B6E6888" w14:textId="77777777" w:rsidR="007D63C5" w:rsidRDefault="007D63C5">
      <w:pPr>
        <w:pStyle w:val="BodyText"/>
        <w:spacing w:before="53"/>
        <w:rPr>
          <w:rFonts w:ascii="Arial"/>
          <w:i/>
          <w:sz w:val="20"/>
        </w:rPr>
      </w:pPr>
    </w:p>
    <w:p w14:paraId="3B6E6889" w14:textId="77777777" w:rsidR="007D63C5" w:rsidRDefault="00790D2C">
      <w:pPr>
        <w:ind w:left="6908"/>
        <w:rPr>
          <w:sz w:val="20"/>
        </w:rPr>
      </w:pPr>
      <w:r>
        <w:rPr>
          <w:noProof/>
        </w:rPr>
        <mc:AlternateContent>
          <mc:Choice Requires="wpg">
            <w:drawing>
              <wp:anchor distT="0" distB="0" distL="0" distR="0" simplePos="0" relativeHeight="480018944" behindDoc="1" locked="0" layoutInCell="1" allowOverlap="1" wp14:anchorId="3B6E7152" wp14:editId="3C03829A">
                <wp:simplePos x="0" y="0"/>
                <wp:positionH relativeFrom="page">
                  <wp:posOffset>720090</wp:posOffset>
                </wp:positionH>
                <wp:positionV relativeFrom="paragraph">
                  <wp:posOffset>-103066</wp:posOffset>
                </wp:positionV>
                <wp:extent cx="4528820" cy="3599815"/>
                <wp:effectExtent l="0" t="0" r="0" b="0"/>
                <wp:wrapNone/>
                <wp:docPr id="487" name="Group 487" descr="Figure D-38 -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28820" cy="3599815"/>
                          <a:chOff x="0" y="0"/>
                          <a:chExt cx="4528820" cy="3599815"/>
                        </a:xfrm>
                      </wpg:grpSpPr>
                      <pic:pic xmlns:pic="http://schemas.openxmlformats.org/drawingml/2006/picture">
                        <pic:nvPicPr>
                          <pic:cNvPr id="488" name="Image 488"/>
                          <pic:cNvPicPr/>
                        </pic:nvPicPr>
                        <pic:blipFill>
                          <a:blip r:embed="rId269" cstate="print"/>
                          <a:stretch>
                            <a:fillRect/>
                          </a:stretch>
                        </pic:blipFill>
                        <pic:spPr>
                          <a:xfrm>
                            <a:off x="0" y="0"/>
                            <a:ext cx="4243857" cy="3599383"/>
                          </a:xfrm>
                          <a:prstGeom prst="rect">
                            <a:avLst/>
                          </a:prstGeom>
                        </pic:spPr>
                      </pic:pic>
                      <wps:wsp>
                        <wps:cNvPr id="489" name="Graphic 489"/>
                        <wps:cNvSpPr/>
                        <wps:spPr>
                          <a:xfrm>
                            <a:off x="4262120" y="914768"/>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490" name="Graphic 490"/>
                        <wps:cNvSpPr/>
                        <wps:spPr>
                          <a:xfrm>
                            <a:off x="4262120" y="1097648"/>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491" name="Graphic 491"/>
                        <wps:cNvSpPr/>
                        <wps:spPr>
                          <a:xfrm>
                            <a:off x="4262120" y="1288148"/>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5C53B7AA" id="Group 487" o:spid="_x0000_s1026" alt="Figure D-38 -A graph" style="position:absolute;margin-left:56.7pt;margin-top:-8.1pt;width:356.6pt;height:283.45pt;z-index:-23297536;mso-wrap-distance-left:0;mso-wrap-distance-right:0;mso-position-horizontal-relative:page" coordsize="45288,3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">
                <v:shape id="Image 488" o:spid="_x0000_s1027" type="#_x0000_t75" style="position:absolute;width:42438;height:35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">
                  <v:imagedata r:id="rId270" o:title=""/>
                </v:shape>
                <v:shape id="Graphic 489" o:spid="_x0000_s1028" style="position:absolute;left:42621;top:9147;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" path="m266700,l,,,121920r266700,l266700,xe" fillcolor="#00a1c6" stroked="f">
                  <v:path arrowok="t"/>
                </v:shape>
                <v:shape id="Graphic 490" o:spid="_x0000_s1029" style="position:absolute;left:42621;top:10976;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" path="m266700,l,,,121920r266700,l266700,xe" fillcolor="#eb5f2b" stroked="f">
                  <v:path arrowok="t"/>
                </v:shape>
                <v:shape id="Graphic 491" o:spid="_x0000_s1030" style="position:absolute;left:42621;top:12881;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3"/>
          <w:sz w:val="20"/>
        </w:rPr>
        <w:t xml:space="preserve"> </w:t>
      </w:r>
      <w:r>
        <w:rPr>
          <w:b/>
          <w:sz w:val="20"/>
        </w:rPr>
        <w:t>–</w:t>
      </w:r>
      <w:r>
        <w:rPr>
          <w:b/>
          <w:spacing w:val="-3"/>
          <w:sz w:val="20"/>
        </w:rPr>
        <w:t xml:space="preserve"> </w:t>
      </w:r>
      <w:r>
        <w:rPr>
          <w:sz w:val="20"/>
        </w:rPr>
        <w:t>Next</w:t>
      </w:r>
      <w:r>
        <w:rPr>
          <w:spacing w:val="-3"/>
          <w:sz w:val="20"/>
        </w:rPr>
        <w:t xml:space="preserve"> </w:t>
      </w:r>
      <w:r>
        <w:rPr>
          <w:spacing w:val="-2"/>
          <w:sz w:val="20"/>
        </w:rPr>
        <w:t>Steps</w:t>
      </w:r>
    </w:p>
    <w:p w14:paraId="3B6E688A" w14:textId="77777777" w:rsidR="007D63C5" w:rsidRDefault="00790D2C">
      <w:pPr>
        <w:ind w:left="6908"/>
        <w:rPr>
          <w:sz w:val="20"/>
        </w:rPr>
      </w:pPr>
      <w:r>
        <w:rPr>
          <w:b/>
          <w:sz w:val="20"/>
        </w:rPr>
        <w:t>B</w:t>
      </w:r>
      <w:r>
        <w:rPr>
          <w:b/>
          <w:spacing w:val="-2"/>
          <w:sz w:val="20"/>
        </w:rPr>
        <w:t xml:space="preserve"> </w:t>
      </w:r>
      <w:r>
        <w:rPr>
          <w:b/>
          <w:sz w:val="20"/>
        </w:rPr>
        <w:t>–</w:t>
      </w:r>
      <w:r>
        <w:rPr>
          <w:b/>
          <w:spacing w:val="-3"/>
          <w:sz w:val="20"/>
        </w:rPr>
        <w:t xml:space="preserve"> </w:t>
      </w:r>
      <w:r>
        <w:rPr>
          <w:sz w:val="20"/>
        </w:rPr>
        <w:t>Work</w:t>
      </w:r>
      <w:r>
        <w:rPr>
          <w:spacing w:val="-1"/>
          <w:sz w:val="20"/>
        </w:rPr>
        <w:t xml:space="preserve"> </w:t>
      </w:r>
      <w:r>
        <w:rPr>
          <w:spacing w:val="-4"/>
          <w:sz w:val="20"/>
        </w:rPr>
        <w:t>Work</w:t>
      </w:r>
    </w:p>
    <w:p w14:paraId="3B6E688B" w14:textId="77777777" w:rsidR="007D63C5" w:rsidRDefault="00790D2C">
      <w:pPr>
        <w:spacing w:before="1"/>
        <w:ind w:left="6908"/>
        <w:rPr>
          <w:sz w:val="20"/>
        </w:rPr>
      </w:pPr>
      <w:r>
        <w:rPr>
          <w:b/>
          <w:sz w:val="20"/>
        </w:rPr>
        <w:t>C</w:t>
      </w:r>
      <w:r>
        <w:rPr>
          <w:b/>
          <w:spacing w:val="-4"/>
          <w:sz w:val="20"/>
        </w:rPr>
        <w:t xml:space="preserve"> </w:t>
      </w:r>
      <w:r>
        <w:rPr>
          <w:b/>
          <w:sz w:val="20"/>
        </w:rPr>
        <w:t>–</w:t>
      </w:r>
      <w:r>
        <w:rPr>
          <w:b/>
          <w:spacing w:val="-5"/>
          <w:sz w:val="20"/>
        </w:rPr>
        <w:t xml:space="preserve"> </w:t>
      </w:r>
      <w:r>
        <w:rPr>
          <w:sz w:val="20"/>
        </w:rPr>
        <w:t>Career</w:t>
      </w:r>
      <w:r>
        <w:rPr>
          <w:spacing w:val="-3"/>
          <w:sz w:val="20"/>
        </w:rPr>
        <w:t xml:space="preserve"> </w:t>
      </w:r>
      <w:r>
        <w:rPr>
          <w:sz w:val="20"/>
        </w:rPr>
        <w:t>Skills</w:t>
      </w:r>
      <w:r>
        <w:rPr>
          <w:spacing w:val="-3"/>
          <w:sz w:val="20"/>
        </w:rPr>
        <w:t xml:space="preserve"> </w:t>
      </w:r>
      <w:r>
        <w:rPr>
          <w:sz w:val="20"/>
        </w:rPr>
        <w:t>for</w:t>
      </w:r>
      <w:r>
        <w:rPr>
          <w:spacing w:val="-3"/>
          <w:sz w:val="20"/>
        </w:rPr>
        <w:t xml:space="preserve"> </w:t>
      </w:r>
      <w:r>
        <w:rPr>
          <w:sz w:val="20"/>
        </w:rPr>
        <w:t>New</w:t>
      </w:r>
      <w:r>
        <w:rPr>
          <w:spacing w:val="-5"/>
          <w:sz w:val="20"/>
        </w:rPr>
        <w:t xml:space="preserve"> </w:t>
      </w:r>
      <w:r>
        <w:rPr>
          <w:spacing w:val="-4"/>
          <w:sz w:val="20"/>
        </w:rPr>
        <w:t>Jobs</w:t>
      </w:r>
    </w:p>
    <w:p w14:paraId="3B6E688C" w14:textId="77777777" w:rsidR="007D63C5" w:rsidRDefault="00790D2C">
      <w:pPr>
        <w:spacing w:before="1"/>
        <w:ind w:left="6908"/>
        <w:rPr>
          <w:sz w:val="20"/>
        </w:rPr>
      </w:pPr>
      <w:r>
        <w:rPr>
          <w:b/>
          <w:sz w:val="20"/>
        </w:rPr>
        <w:t>D</w:t>
      </w:r>
      <w:r>
        <w:rPr>
          <w:b/>
          <w:spacing w:val="-6"/>
          <w:sz w:val="20"/>
        </w:rPr>
        <w:t xml:space="preserve"> </w:t>
      </w:r>
      <w:r>
        <w:rPr>
          <w:b/>
          <w:sz w:val="20"/>
        </w:rPr>
        <w:t>–</w:t>
      </w:r>
      <w:r>
        <w:rPr>
          <w:b/>
          <w:spacing w:val="-5"/>
          <w:sz w:val="20"/>
        </w:rPr>
        <w:t xml:space="preserve"> </w:t>
      </w:r>
      <w:r>
        <w:rPr>
          <w:sz w:val="20"/>
        </w:rPr>
        <w:t>Building</w:t>
      </w:r>
      <w:r>
        <w:rPr>
          <w:spacing w:val="-5"/>
          <w:sz w:val="20"/>
        </w:rPr>
        <w:t xml:space="preserve"> </w:t>
      </w:r>
      <w:r>
        <w:rPr>
          <w:sz w:val="20"/>
        </w:rPr>
        <w:t>Bridges</w:t>
      </w:r>
      <w:r>
        <w:rPr>
          <w:spacing w:val="-4"/>
          <w:sz w:val="20"/>
        </w:rPr>
        <w:t xml:space="preserve"> </w:t>
      </w:r>
      <w:r>
        <w:rPr>
          <w:sz w:val="20"/>
        </w:rPr>
        <w:t>for</w:t>
      </w:r>
      <w:r>
        <w:rPr>
          <w:spacing w:val="-4"/>
          <w:sz w:val="20"/>
        </w:rPr>
        <w:t xml:space="preserve"> </w:t>
      </w:r>
      <w:r>
        <w:rPr>
          <w:sz w:val="20"/>
        </w:rPr>
        <w:t>Mature</w:t>
      </w:r>
      <w:r>
        <w:rPr>
          <w:spacing w:val="-6"/>
          <w:sz w:val="20"/>
        </w:rPr>
        <w:t xml:space="preserve"> </w:t>
      </w:r>
      <w:r>
        <w:rPr>
          <w:spacing w:val="-2"/>
          <w:sz w:val="20"/>
        </w:rPr>
        <w:t>Jobseekers</w:t>
      </w:r>
    </w:p>
    <w:p w14:paraId="3B6E688D" w14:textId="77777777" w:rsidR="007D63C5" w:rsidRDefault="007D63C5">
      <w:pPr>
        <w:pStyle w:val="BodyText"/>
        <w:spacing w:before="27"/>
        <w:rPr>
          <w:sz w:val="20"/>
        </w:rPr>
      </w:pPr>
    </w:p>
    <w:p w14:paraId="3B6E688E" w14:textId="77777777" w:rsidR="007D63C5" w:rsidRDefault="00790D2C">
      <w:pPr>
        <w:spacing w:line="276" w:lineRule="auto"/>
        <w:ind w:left="7352" w:right="1710"/>
        <w:rPr>
          <w:sz w:val="20"/>
        </w:rPr>
      </w:pPr>
      <w:r>
        <w:rPr>
          <w:sz w:val="20"/>
        </w:rPr>
        <w:t>Significant increase Significant</w:t>
      </w:r>
      <w:r>
        <w:rPr>
          <w:spacing w:val="-12"/>
          <w:sz w:val="20"/>
        </w:rPr>
        <w:t xml:space="preserve"> </w:t>
      </w:r>
      <w:r>
        <w:rPr>
          <w:sz w:val="20"/>
        </w:rPr>
        <w:t>decrease</w:t>
      </w:r>
    </w:p>
    <w:p w14:paraId="3B6E688F" w14:textId="77777777" w:rsidR="007D63C5" w:rsidRDefault="00790D2C">
      <w:pPr>
        <w:spacing w:before="1"/>
        <w:ind w:left="7352"/>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890" w14:textId="77777777" w:rsidR="007D63C5" w:rsidRDefault="007D63C5">
      <w:pPr>
        <w:pStyle w:val="BodyText"/>
        <w:rPr>
          <w:sz w:val="20"/>
        </w:rPr>
      </w:pPr>
    </w:p>
    <w:p w14:paraId="3B6E6891" w14:textId="77777777" w:rsidR="007D63C5" w:rsidRDefault="007D63C5">
      <w:pPr>
        <w:pStyle w:val="BodyText"/>
        <w:rPr>
          <w:sz w:val="20"/>
        </w:rPr>
      </w:pPr>
    </w:p>
    <w:p w14:paraId="3B6E6892" w14:textId="77777777" w:rsidR="007D63C5" w:rsidRDefault="007D63C5">
      <w:pPr>
        <w:pStyle w:val="BodyText"/>
        <w:rPr>
          <w:sz w:val="20"/>
        </w:rPr>
      </w:pPr>
    </w:p>
    <w:p w14:paraId="3B6E6893" w14:textId="77777777" w:rsidR="007D63C5" w:rsidRDefault="007D63C5">
      <w:pPr>
        <w:pStyle w:val="BodyText"/>
        <w:rPr>
          <w:sz w:val="20"/>
        </w:rPr>
      </w:pPr>
    </w:p>
    <w:p w14:paraId="3B6E6894" w14:textId="77777777" w:rsidR="007D63C5" w:rsidRDefault="007D63C5">
      <w:pPr>
        <w:pStyle w:val="BodyText"/>
        <w:rPr>
          <w:sz w:val="20"/>
        </w:rPr>
      </w:pPr>
    </w:p>
    <w:p w14:paraId="3B6E6895" w14:textId="77777777" w:rsidR="007D63C5" w:rsidRDefault="007D63C5">
      <w:pPr>
        <w:pStyle w:val="BodyText"/>
        <w:rPr>
          <w:sz w:val="20"/>
        </w:rPr>
      </w:pPr>
    </w:p>
    <w:p w14:paraId="3B6E6896" w14:textId="77777777" w:rsidR="007D63C5" w:rsidRDefault="007D63C5">
      <w:pPr>
        <w:pStyle w:val="BodyText"/>
        <w:rPr>
          <w:sz w:val="20"/>
        </w:rPr>
      </w:pPr>
    </w:p>
    <w:p w14:paraId="3B6E6897" w14:textId="77777777" w:rsidR="007D63C5" w:rsidRDefault="007D63C5">
      <w:pPr>
        <w:pStyle w:val="BodyText"/>
        <w:rPr>
          <w:sz w:val="20"/>
        </w:rPr>
      </w:pPr>
    </w:p>
    <w:p w14:paraId="3B6E6898" w14:textId="77777777" w:rsidR="007D63C5" w:rsidRDefault="007D63C5">
      <w:pPr>
        <w:pStyle w:val="BodyText"/>
        <w:rPr>
          <w:sz w:val="20"/>
        </w:rPr>
      </w:pPr>
    </w:p>
    <w:p w14:paraId="3B6E6899" w14:textId="77777777" w:rsidR="007D63C5" w:rsidRDefault="007D63C5">
      <w:pPr>
        <w:pStyle w:val="BodyText"/>
        <w:rPr>
          <w:sz w:val="20"/>
        </w:rPr>
      </w:pPr>
    </w:p>
    <w:p w14:paraId="3B6E689A" w14:textId="77777777" w:rsidR="007D63C5" w:rsidRDefault="007D63C5">
      <w:pPr>
        <w:pStyle w:val="BodyText"/>
        <w:rPr>
          <w:sz w:val="20"/>
        </w:rPr>
      </w:pPr>
    </w:p>
    <w:p w14:paraId="3B6E689B" w14:textId="77777777" w:rsidR="007D63C5" w:rsidRDefault="007D63C5">
      <w:pPr>
        <w:pStyle w:val="BodyText"/>
        <w:rPr>
          <w:sz w:val="20"/>
        </w:rPr>
      </w:pPr>
    </w:p>
    <w:p w14:paraId="3B6E689C" w14:textId="77777777" w:rsidR="007D63C5" w:rsidRDefault="007D63C5">
      <w:pPr>
        <w:pStyle w:val="BodyText"/>
        <w:rPr>
          <w:sz w:val="20"/>
        </w:rPr>
      </w:pPr>
    </w:p>
    <w:p w14:paraId="3B6E689D" w14:textId="77777777" w:rsidR="007D63C5" w:rsidRDefault="007D63C5">
      <w:pPr>
        <w:pStyle w:val="BodyText"/>
        <w:spacing w:before="33"/>
        <w:rPr>
          <w:sz w:val="20"/>
        </w:rPr>
      </w:pPr>
    </w:p>
    <w:p w14:paraId="3B6E689E"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420 Older Unemployed People clients; of those who commenced the project as recorded in DEX</w:t>
      </w:r>
    </w:p>
    <w:p w14:paraId="3B6E689F" w14:textId="77777777" w:rsidR="007D63C5" w:rsidRDefault="00790D2C">
      <w:pPr>
        <w:spacing w:before="240"/>
        <w:ind w:left="132"/>
        <w:rPr>
          <w:rFonts w:ascii="Arial" w:hAnsi="Arial"/>
          <w:i/>
          <w:sz w:val="20"/>
        </w:rPr>
      </w:pPr>
      <w:bookmarkStart w:id="167" w:name="_bookmark166"/>
      <w:bookmarkEnd w:id="167"/>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D-49</w:t>
      </w:r>
      <w:r>
        <w:rPr>
          <w:rFonts w:ascii="Arial" w:hAnsi="Arial"/>
          <w:i/>
          <w:color w:val="44536A"/>
          <w:spacing w:val="-6"/>
          <w:sz w:val="20"/>
        </w:rPr>
        <w:t xml:space="preserve"> </w:t>
      </w:r>
      <w:r>
        <w:rPr>
          <w:rFonts w:ascii="Arial" w:hAnsi="Arial"/>
          <w:i/>
          <w:color w:val="44536A"/>
          <w:sz w:val="20"/>
        </w:rPr>
        <w:t>Amount</w:t>
      </w:r>
      <w:r>
        <w:rPr>
          <w:rFonts w:ascii="Arial" w:hAnsi="Arial"/>
          <w:i/>
          <w:color w:val="44536A"/>
          <w:spacing w:val="-6"/>
          <w:sz w:val="20"/>
        </w:rPr>
        <w:t xml:space="preserve"> </w:t>
      </w:r>
      <w:r>
        <w:rPr>
          <w:rFonts w:ascii="Arial" w:hAnsi="Arial"/>
          <w:i/>
          <w:color w:val="44536A"/>
          <w:sz w:val="20"/>
        </w:rPr>
        <w:t>of</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8"/>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8"/>
          <w:sz w:val="20"/>
        </w:rPr>
        <w:t xml:space="preserve"> </w:t>
      </w:r>
      <w:r>
        <w:rPr>
          <w:rFonts w:ascii="Arial" w:hAnsi="Arial"/>
          <w:i/>
          <w:color w:val="44536A"/>
          <w:sz w:val="20"/>
        </w:rPr>
        <w:t>Older</w:t>
      </w:r>
      <w:r>
        <w:rPr>
          <w:rFonts w:ascii="Arial" w:hAnsi="Arial"/>
          <w:i/>
          <w:color w:val="44536A"/>
          <w:spacing w:val="-7"/>
          <w:sz w:val="20"/>
        </w:rPr>
        <w:t xml:space="preserve"> </w:t>
      </w:r>
      <w:r>
        <w:rPr>
          <w:rFonts w:ascii="Arial" w:hAnsi="Arial"/>
          <w:i/>
          <w:color w:val="44536A"/>
          <w:sz w:val="20"/>
        </w:rPr>
        <w:t>Unemployed</w:t>
      </w:r>
      <w:r>
        <w:rPr>
          <w:rFonts w:ascii="Arial" w:hAnsi="Arial"/>
          <w:i/>
          <w:color w:val="44536A"/>
          <w:spacing w:val="-6"/>
          <w:sz w:val="20"/>
        </w:rPr>
        <w:t xml:space="preserve"> </w:t>
      </w:r>
      <w:r>
        <w:rPr>
          <w:rFonts w:ascii="Arial" w:hAnsi="Arial"/>
          <w:i/>
          <w:color w:val="44536A"/>
          <w:spacing w:val="-2"/>
          <w:sz w:val="20"/>
        </w:rPr>
        <w:t>People</w:t>
      </w:r>
    </w:p>
    <w:p w14:paraId="3B6E68A0" w14:textId="77777777" w:rsidR="007D63C5" w:rsidRDefault="007D63C5">
      <w:pPr>
        <w:pStyle w:val="BodyText"/>
        <w:spacing w:before="53"/>
        <w:rPr>
          <w:rFonts w:ascii="Arial"/>
          <w:i/>
          <w:sz w:val="20"/>
        </w:rPr>
      </w:pPr>
    </w:p>
    <w:p w14:paraId="3B6E68A1" w14:textId="77777777" w:rsidR="007D63C5" w:rsidRDefault="00790D2C">
      <w:pPr>
        <w:spacing w:line="243" w:lineRule="exact"/>
        <w:ind w:left="6848"/>
        <w:rPr>
          <w:sz w:val="20"/>
        </w:rPr>
      </w:pPr>
      <w:r>
        <w:rPr>
          <w:noProof/>
        </w:rPr>
        <mc:AlternateContent>
          <mc:Choice Requires="wpg">
            <w:drawing>
              <wp:anchor distT="0" distB="0" distL="0" distR="0" simplePos="0" relativeHeight="480019456" behindDoc="1" locked="0" layoutInCell="1" allowOverlap="1" wp14:anchorId="3B6E7154" wp14:editId="7A146299">
                <wp:simplePos x="0" y="0"/>
                <wp:positionH relativeFrom="page">
                  <wp:posOffset>777960</wp:posOffset>
                </wp:positionH>
                <wp:positionV relativeFrom="paragraph">
                  <wp:posOffset>-18061</wp:posOffset>
                </wp:positionV>
                <wp:extent cx="4432935" cy="3429635"/>
                <wp:effectExtent l="0" t="0" r="0" b="0"/>
                <wp:wrapNone/>
                <wp:docPr id="492" name="Group 492" descr="Figure D-39 -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32935" cy="3429635"/>
                          <a:chOff x="0" y="0"/>
                          <a:chExt cx="4432935" cy="3429635"/>
                        </a:xfrm>
                      </wpg:grpSpPr>
                      <pic:pic xmlns:pic="http://schemas.openxmlformats.org/drawingml/2006/picture">
                        <pic:nvPicPr>
                          <pic:cNvPr id="493" name="Image 493"/>
                          <pic:cNvPicPr/>
                        </pic:nvPicPr>
                        <pic:blipFill>
                          <a:blip r:embed="rId271" cstate="print"/>
                          <a:stretch>
                            <a:fillRect/>
                          </a:stretch>
                        </pic:blipFill>
                        <pic:spPr>
                          <a:xfrm>
                            <a:off x="0" y="0"/>
                            <a:ext cx="4201418" cy="3429310"/>
                          </a:xfrm>
                          <a:prstGeom prst="rect">
                            <a:avLst/>
                          </a:prstGeom>
                        </pic:spPr>
                      </pic:pic>
                      <wps:wsp>
                        <wps:cNvPr id="494" name="Graphic 494"/>
                        <wps:cNvSpPr/>
                        <wps:spPr>
                          <a:xfrm>
                            <a:off x="4166149" y="828925"/>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00A1C6"/>
                          </a:solidFill>
                        </wps:spPr>
                        <wps:bodyPr wrap="square" lIns="0" tIns="0" rIns="0" bIns="0" rtlCol="0">
                          <a:prstTxWarp prst="textNoShape">
                            <a:avLst/>
                          </a:prstTxWarp>
                          <a:noAutofit/>
                        </wps:bodyPr>
                      </wps:wsp>
                      <wps:wsp>
                        <wps:cNvPr id="495" name="Graphic 495"/>
                        <wps:cNvSpPr/>
                        <wps:spPr>
                          <a:xfrm>
                            <a:off x="4166149" y="1011805"/>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496" name="Graphic 496"/>
                        <wps:cNvSpPr/>
                        <wps:spPr>
                          <a:xfrm>
                            <a:off x="4166149" y="1202305"/>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72F2613F" id="Group 492" o:spid="_x0000_s1026" alt="Figure D-39 -A graph" style="position:absolute;margin-left:61.25pt;margin-top:-1.4pt;width:349.05pt;height:270.05pt;z-index:-23297024;mso-wrap-distance-left:0;mso-wrap-distance-right:0;mso-position-horizontal-relative:page" coordsize="44329,34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">
                <v:shape id="Image 493" o:spid="_x0000_s1027" type="#_x0000_t75" style="position:absolute;width:42014;height:3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">
                  <v:imagedata r:id="rId272" o:title=""/>
                </v:shape>
                <v:shape id="Graphic 494" o:spid="_x0000_s1028" style="position:absolute;left:41661;top:8289;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" path="m266700,l,,,121919r266700,l266700,xe" fillcolor="#00a1c6" stroked="f">
                  <v:path arrowok="t"/>
                </v:shape>
                <v:shape id="Graphic 495" o:spid="_x0000_s1029" style="position:absolute;left:41661;top:10118;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" path="m266700,l,,,121920r266700,l266700,xe" fillcolor="#eb5f2b" stroked="f">
                  <v:path arrowok="t"/>
                </v:shape>
                <v:shape id="Graphic 496" o:spid="_x0000_s1030" style="position:absolute;left:41661;top:12023;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3"/>
          <w:sz w:val="20"/>
        </w:rPr>
        <w:t xml:space="preserve"> </w:t>
      </w:r>
      <w:r>
        <w:rPr>
          <w:b/>
          <w:sz w:val="20"/>
        </w:rPr>
        <w:t>–</w:t>
      </w:r>
      <w:r>
        <w:rPr>
          <w:b/>
          <w:spacing w:val="-3"/>
          <w:sz w:val="20"/>
        </w:rPr>
        <w:t xml:space="preserve"> </w:t>
      </w:r>
      <w:r>
        <w:rPr>
          <w:sz w:val="20"/>
        </w:rPr>
        <w:t>Next</w:t>
      </w:r>
      <w:r>
        <w:rPr>
          <w:spacing w:val="-3"/>
          <w:sz w:val="20"/>
        </w:rPr>
        <w:t xml:space="preserve"> </w:t>
      </w:r>
      <w:r>
        <w:rPr>
          <w:spacing w:val="-2"/>
          <w:sz w:val="20"/>
        </w:rPr>
        <w:t>Steps</w:t>
      </w:r>
    </w:p>
    <w:p w14:paraId="3B6E68A2" w14:textId="77777777" w:rsidR="007D63C5" w:rsidRDefault="00790D2C">
      <w:pPr>
        <w:spacing w:line="243" w:lineRule="exact"/>
        <w:ind w:left="6848"/>
        <w:rPr>
          <w:sz w:val="20"/>
        </w:rPr>
      </w:pPr>
      <w:r>
        <w:rPr>
          <w:b/>
          <w:sz w:val="20"/>
        </w:rPr>
        <w:t>B</w:t>
      </w:r>
      <w:r>
        <w:rPr>
          <w:b/>
          <w:spacing w:val="-2"/>
          <w:sz w:val="20"/>
        </w:rPr>
        <w:t xml:space="preserve"> </w:t>
      </w:r>
      <w:r>
        <w:rPr>
          <w:b/>
          <w:sz w:val="20"/>
        </w:rPr>
        <w:t>–</w:t>
      </w:r>
      <w:r>
        <w:rPr>
          <w:b/>
          <w:spacing w:val="-3"/>
          <w:sz w:val="20"/>
        </w:rPr>
        <w:t xml:space="preserve"> </w:t>
      </w:r>
      <w:r>
        <w:rPr>
          <w:sz w:val="20"/>
        </w:rPr>
        <w:t>Work</w:t>
      </w:r>
      <w:r>
        <w:rPr>
          <w:spacing w:val="-1"/>
          <w:sz w:val="20"/>
        </w:rPr>
        <w:t xml:space="preserve"> </w:t>
      </w:r>
      <w:r>
        <w:rPr>
          <w:spacing w:val="-4"/>
          <w:sz w:val="20"/>
        </w:rPr>
        <w:t>Work</w:t>
      </w:r>
    </w:p>
    <w:p w14:paraId="3B6E68A3" w14:textId="77777777" w:rsidR="007D63C5" w:rsidRDefault="00790D2C">
      <w:pPr>
        <w:spacing w:before="1"/>
        <w:ind w:left="6848"/>
        <w:rPr>
          <w:sz w:val="20"/>
        </w:rPr>
      </w:pPr>
      <w:r>
        <w:rPr>
          <w:b/>
          <w:sz w:val="20"/>
        </w:rPr>
        <w:t>C</w:t>
      </w:r>
      <w:r>
        <w:rPr>
          <w:b/>
          <w:spacing w:val="-4"/>
          <w:sz w:val="20"/>
        </w:rPr>
        <w:t xml:space="preserve"> </w:t>
      </w:r>
      <w:r>
        <w:rPr>
          <w:b/>
          <w:sz w:val="20"/>
        </w:rPr>
        <w:t>–</w:t>
      </w:r>
      <w:r>
        <w:rPr>
          <w:b/>
          <w:spacing w:val="-5"/>
          <w:sz w:val="20"/>
        </w:rPr>
        <w:t xml:space="preserve"> </w:t>
      </w:r>
      <w:r>
        <w:rPr>
          <w:sz w:val="20"/>
        </w:rPr>
        <w:t>Career</w:t>
      </w:r>
      <w:r>
        <w:rPr>
          <w:spacing w:val="-3"/>
          <w:sz w:val="20"/>
        </w:rPr>
        <w:t xml:space="preserve"> </w:t>
      </w:r>
      <w:r>
        <w:rPr>
          <w:sz w:val="20"/>
        </w:rPr>
        <w:t>Skills</w:t>
      </w:r>
      <w:r>
        <w:rPr>
          <w:spacing w:val="-3"/>
          <w:sz w:val="20"/>
        </w:rPr>
        <w:t xml:space="preserve"> </w:t>
      </w:r>
      <w:r>
        <w:rPr>
          <w:sz w:val="20"/>
        </w:rPr>
        <w:t>for</w:t>
      </w:r>
      <w:r>
        <w:rPr>
          <w:spacing w:val="-3"/>
          <w:sz w:val="20"/>
        </w:rPr>
        <w:t xml:space="preserve"> </w:t>
      </w:r>
      <w:r>
        <w:rPr>
          <w:sz w:val="20"/>
        </w:rPr>
        <w:t>New</w:t>
      </w:r>
      <w:r>
        <w:rPr>
          <w:spacing w:val="-5"/>
          <w:sz w:val="20"/>
        </w:rPr>
        <w:t xml:space="preserve"> </w:t>
      </w:r>
      <w:r>
        <w:rPr>
          <w:spacing w:val="-4"/>
          <w:sz w:val="20"/>
        </w:rPr>
        <w:t>Jobs</w:t>
      </w:r>
    </w:p>
    <w:p w14:paraId="3B6E68A4" w14:textId="77777777" w:rsidR="007D63C5" w:rsidRDefault="00790D2C">
      <w:pPr>
        <w:ind w:left="6848"/>
        <w:rPr>
          <w:sz w:val="20"/>
        </w:rPr>
      </w:pPr>
      <w:r>
        <w:rPr>
          <w:b/>
          <w:sz w:val="20"/>
        </w:rPr>
        <w:t>D</w:t>
      </w:r>
      <w:r>
        <w:rPr>
          <w:b/>
          <w:spacing w:val="-6"/>
          <w:sz w:val="20"/>
        </w:rPr>
        <w:t xml:space="preserve"> </w:t>
      </w:r>
      <w:r>
        <w:rPr>
          <w:b/>
          <w:sz w:val="20"/>
        </w:rPr>
        <w:t>–</w:t>
      </w:r>
      <w:r>
        <w:rPr>
          <w:b/>
          <w:spacing w:val="-5"/>
          <w:sz w:val="20"/>
        </w:rPr>
        <w:t xml:space="preserve"> </w:t>
      </w:r>
      <w:r>
        <w:rPr>
          <w:sz w:val="20"/>
        </w:rPr>
        <w:t>Building</w:t>
      </w:r>
      <w:r>
        <w:rPr>
          <w:spacing w:val="-5"/>
          <w:sz w:val="20"/>
        </w:rPr>
        <w:t xml:space="preserve"> </w:t>
      </w:r>
      <w:r>
        <w:rPr>
          <w:sz w:val="20"/>
        </w:rPr>
        <w:t>Bridges</w:t>
      </w:r>
      <w:r>
        <w:rPr>
          <w:spacing w:val="-4"/>
          <w:sz w:val="20"/>
        </w:rPr>
        <w:t xml:space="preserve"> </w:t>
      </w:r>
      <w:r>
        <w:rPr>
          <w:sz w:val="20"/>
        </w:rPr>
        <w:t>for</w:t>
      </w:r>
      <w:r>
        <w:rPr>
          <w:spacing w:val="-4"/>
          <w:sz w:val="20"/>
        </w:rPr>
        <w:t xml:space="preserve"> </w:t>
      </w:r>
      <w:r>
        <w:rPr>
          <w:sz w:val="20"/>
        </w:rPr>
        <w:t>Mature</w:t>
      </w:r>
      <w:r>
        <w:rPr>
          <w:spacing w:val="-6"/>
          <w:sz w:val="20"/>
        </w:rPr>
        <w:t xml:space="preserve"> </w:t>
      </w:r>
      <w:r>
        <w:rPr>
          <w:spacing w:val="-2"/>
          <w:sz w:val="20"/>
        </w:rPr>
        <w:t>Jobseekers</w:t>
      </w:r>
    </w:p>
    <w:p w14:paraId="3B6E68A5" w14:textId="77777777" w:rsidR="007D63C5" w:rsidRDefault="007D63C5">
      <w:pPr>
        <w:pStyle w:val="BodyText"/>
        <w:spacing w:before="28"/>
        <w:rPr>
          <w:sz w:val="20"/>
        </w:rPr>
      </w:pPr>
    </w:p>
    <w:p w14:paraId="3B6E68A6" w14:textId="77777777" w:rsidR="007D63C5" w:rsidRDefault="00790D2C">
      <w:pPr>
        <w:spacing w:line="276" w:lineRule="auto"/>
        <w:ind w:left="7292" w:right="1770"/>
        <w:rPr>
          <w:sz w:val="20"/>
        </w:rPr>
      </w:pPr>
      <w:r>
        <w:rPr>
          <w:sz w:val="20"/>
        </w:rPr>
        <w:t>Significant increase Significant</w:t>
      </w:r>
      <w:r>
        <w:rPr>
          <w:spacing w:val="-12"/>
          <w:sz w:val="20"/>
        </w:rPr>
        <w:t xml:space="preserve"> </w:t>
      </w:r>
      <w:r>
        <w:rPr>
          <w:sz w:val="20"/>
        </w:rPr>
        <w:t>decrease</w:t>
      </w:r>
    </w:p>
    <w:p w14:paraId="3B6E68A7" w14:textId="77777777" w:rsidR="007D63C5" w:rsidRDefault="00790D2C">
      <w:pPr>
        <w:ind w:left="7292"/>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8A8" w14:textId="77777777" w:rsidR="007D63C5" w:rsidRDefault="007D63C5">
      <w:pPr>
        <w:pStyle w:val="BodyText"/>
        <w:rPr>
          <w:sz w:val="20"/>
        </w:rPr>
      </w:pPr>
    </w:p>
    <w:p w14:paraId="3B6E68A9" w14:textId="77777777" w:rsidR="007D63C5" w:rsidRDefault="007D63C5">
      <w:pPr>
        <w:pStyle w:val="BodyText"/>
        <w:rPr>
          <w:sz w:val="20"/>
        </w:rPr>
      </w:pPr>
    </w:p>
    <w:p w14:paraId="3B6E68AA" w14:textId="77777777" w:rsidR="007D63C5" w:rsidRDefault="007D63C5">
      <w:pPr>
        <w:pStyle w:val="BodyText"/>
        <w:rPr>
          <w:sz w:val="20"/>
        </w:rPr>
      </w:pPr>
    </w:p>
    <w:p w14:paraId="3B6E68AB" w14:textId="77777777" w:rsidR="007D63C5" w:rsidRDefault="007D63C5">
      <w:pPr>
        <w:pStyle w:val="BodyText"/>
        <w:rPr>
          <w:sz w:val="20"/>
        </w:rPr>
      </w:pPr>
    </w:p>
    <w:p w14:paraId="3B6E68AC" w14:textId="77777777" w:rsidR="007D63C5" w:rsidRDefault="007D63C5">
      <w:pPr>
        <w:pStyle w:val="BodyText"/>
        <w:rPr>
          <w:sz w:val="20"/>
        </w:rPr>
      </w:pPr>
    </w:p>
    <w:p w14:paraId="3B6E68AD" w14:textId="77777777" w:rsidR="007D63C5" w:rsidRDefault="007D63C5">
      <w:pPr>
        <w:pStyle w:val="BodyText"/>
        <w:rPr>
          <w:sz w:val="20"/>
        </w:rPr>
      </w:pPr>
    </w:p>
    <w:p w14:paraId="3B6E68AE" w14:textId="77777777" w:rsidR="007D63C5" w:rsidRDefault="007D63C5">
      <w:pPr>
        <w:pStyle w:val="BodyText"/>
        <w:rPr>
          <w:sz w:val="20"/>
        </w:rPr>
      </w:pPr>
    </w:p>
    <w:p w14:paraId="3B6E68AF" w14:textId="77777777" w:rsidR="007D63C5" w:rsidRDefault="007D63C5">
      <w:pPr>
        <w:pStyle w:val="BodyText"/>
        <w:rPr>
          <w:sz w:val="20"/>
        </w:rPr>
      </w:pPr>
    </w:p>
    <w:p w14:paraId="3B6E68B0" w14:textId="77777777" w:rsidR="007D63C5" w:rsidRDefault="007D63C5">
      <w:pPr>
        <w:pStyle w:val="BodyText"/>
        <w:rPr>
          <w:sz w:val="20"/>
        </w:rPr>
      </w:pPr>
    </w:p>
    <w:p w14:paraId="3B6E68B1" w14:textId="77777777" w:rsidR="007D63C5" w:rsidRDefault="007D63C5">
      <w:pPr>
        <w:pStyle w:val="BodyText"/>
        <w:rPr>
          <w:sz w:val="20"/>
        </w:rPr>
      </w:pPr>
    </w:p>
    <w:p w14:paraId="3B6E68B2" w14:textId="77777777" w:rsidR="007D63C5" w:rsidRDefault="007D63C5">
      <w:pPr>
        <w:pStyle w:val="BodyText"/>
        <w:rPr>
          <w:sz w:val="20"/>
        </w:rPr>
      </w:pPr>
    </w:p>
    <w:p w14:paraId="3B6E68B3" w14:textId="77777777" w:rsidR="007D63C5" w:rsidRDefault="007D63C5">
      <w:pPr>
        <w:pStyle w:val="BodyText"/>
        <w:rPr>
          <w:sz w:val="20"/>
        </w:rPr>
      </w:pPr>
    </w:p>
    <w:p w14:paraId="3B6E68B4" w14:textId="77777777" w:rsidR="007D63C5" w:rsidRDefault="007D63C5">
      <w:pPr>
        <w:pStyle w:val="BodyText"/>
        <w:rPr>
          <w:sz w:val="20"/>
        </w:rPr>
      </w:pPr>
    </w:p>
    <w:p w14:paraId="3B6E68B5" w14:textId="77777777" w:rsidR="007D63C5" w:rsidRDefault="007D63C5">
      <w:pPr>
        <w:pStyle w:val="BodyText"/>
        <w:spacing w:before="36"/>
        <w:rPr>
          <w:sz w:val="20"/>
        </w:rPr>
      </w:pPr>
    </w:p>
    <w:p w14:paraId="3B6E68B6"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420 Older Unemployed People clients; 72% of those who commenced the project as recorded in DEX</w:t>
      </w:r>
    </w:p>
    <w:p w14:paraId="3B6E68B7" w14:textId="77777777" w:rsidR="007D63C5" w:rsidRDefault="007D63C5">
      <w:pPr>
        <w:rPr>
          <w:sz w:val="20"/>
        </w:rPr>
        <w:sectPr w:rsidR="007D63C5">
          <w:pgSz w:w="11910" w:h="16840"/>
          <w:pgMar w:top="2000" w:right="220" w:bottom="740" w:left="1000" w:header="589" w:footer="556" w:gutter="0"/>
          <w:cols w:space="720"/>
        </w:sectPr>
      </w:pPr>
    </w:p>
    <w:p w14:paraId="3B6E68B8" w14:textId="77777777" w:rsidR="007D63C5" w:rsidRDefault="00790D2C">
      <w:pPr>
        <w:pStyle w:val="BodyText"/>
        <w:spacing w:before="259"/>
        <w:ind w:left="144"/>
        <w:rPr>
          <w:rFonts w:ascii="Arial" w:hAnsi="Arial"/>
        </w:rPr>
      </w:pPr>
      <w:r>
        <w:rPr>
          <w:noProof/>
        </w:rPr>
        <w:lastRenderedPageBreak/>
        <w:drawing>
          <wp:inline distT="0" distB="0" distL="0" distR="0" wp14:anchorId="3B6E7156" wp14:editId="760F1B22">
            <wp:extent cx="341375" cy="111251"/>
            <wp:effectExtent l="0" t="0" r="0" b="0"/>
            <wp:docPr id="497" name="Image 497" descr="D-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7" name="Image 497" descr="D-8-5"/>
                    <pic:cNvPicPr/>
                  </pic:nvPicPr>
                  <pic:blipFill>
                    <a:blip r:embed="rId273" cstate="print"/>
                    <a:stretch>
                      <a:fillRect/>
                    </a:stretch>
                  </pic:blipFill>
                  <pic:spPr>
                    <a:xfrm>
                      <a:off x="0" y="0"/>
                      <a:ext cx="341375"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8B9" w14:textId="77777777" w:rsidR="007D63C5" w:rsidRDefault="00790D2C">
      <w:pPr>
        <w:pStyle w:val="BodyText"/>
        <w:spacing w:before="116"/>
        <w:ind w:left="132" w:right="1024"/>
      </w:pPr>
      <w:hyperlink w:anchor="_bookmark167" w:history="1">
        <w:r>
          <w:t>Figure D-50</w:t>
        </w:r>
      </w:hyperlink>
      <w:r>
        <w:t xml:space="preserve"> presents the self-reported barriers experienced by Older Unemployed People clients as reported in the TTL Client Survey at the beginning (baseline) of a TTL client’s participation in the TTL project.</w:t>
      </w:r>
      <w:r>
        <w:rPr>
          <w:spacing w:val="-2"/>
        </w:rPr>
        <w:t xml:space="preserve"> </w:t>
      </w:r>
      <w:r>
        <w:t>Clients</w:t>
      </w:r>
      <w:r>
        <w:rPr>
          <w:spacing w:val="-4"/>
        </w:rPr>
        <w:t xml:space="preserve"> </w:t>
      </w:r>
      <w:r>
        <w:t>are</w:t>
      </w:r>
      <w:r>
        <w:rPr>
          <w:spacing w:val="-1"/>
        </w:rPr>
        <w:t xml:space="preserve"> </w:t>
      </w:r>
      <w:r>
        <w:t>defined</w:t>
      </w:r>
      <w:r>
        <w:rPr>
          <w:spacing w:val="-5"/>
        </w:rPr>
        <w:t xml:space="preserve"> </w:t>
      </w:r>
      <w:r>
        <w:t>as</w:t>
      </w:r>
      <w:r>
        <w:rPr>
          <w:spacing w:val="-2"/>
        </w:rPr>
        <w:t xml:space="preserve"> </w:t>
      </w:r>
      <w:r>
        <w:t>experiencing</w:t>
      </w:r>
      <w:r>
        <w:rPr>
          <w:spacing w:val="-3"/>
        </w:rPr>
        <w:t xml:space="preserve"> </w:t>
      </w:r>
      <w:r>
        <w:t>a</w:t>
      </w:r>
      <w:r>
        <w:rPr>
          <w:spacing w:val="-2"/>
        </w:rPr>
        <w:t xml:space="preserve"> </w:t>
      </w:r>
      <w:r>
        <w:t>given</w:t>
      </w:r>
      <w:r>
        <w:rPr>
          <w:spacing w:val="-3"/>
        </w:rPr>
        <w:t xml:space="preserve"> </w:t>
      </w:r>
      <w:r>
        <w:t>barrier</w:t>
      </w:r>
      <w:r>
        <w:rPr>
          <w:spacing w:val="-2"/>
        </w:rPr>
        <w:t xml:space="preserve"> </w:t>
      </w:r>
      <w:r>
        <w:t>where</w:t>
      </w:r>
      <w:r>
        <w:rPr>
          <w:spacing w:val="-1"/>
        </w:rPr>
        <w:t xml:space="preserve"> </w:t>
      </w:r>
      <w:r>
        <w:t>they</w:t>
      </w:r>
      <w:r>
        <w:rPr>
          <w:spacing w:val="-1"/>
        </w:rPr>
        <w:t xml:space="preserve"> </w:t>
      </w:r>
      <w:r>
        <w:t>respond</w:t>
      </w:r>
      <w:r>
        <w:rPr>
          <w:spacing w:val="-5"/>
        </w:rPr>
        <w:t xml:space="preserve"> </w:t>
      </w:r>
      <w:r>
        <w:t>either</w:t>
      </w:r>
      <w:r>
        <w:rPr>
          <w:spacing w:val="-2"/>
        </w:rPr>
        <w:t xml:space="preserve"> </w:t>
      </w:r>
      <w:r>
        <w:t>‘Strongly</w:t>
      </w:r>
      <w:r>
        <w:rPr>
          <w:spacing w:val="-1"/>
        </w:rPr>
        <w:t xml:space="preserve"> </w:t>
      </w:r>
      <w:r>
        <w:t>Agree’</w:t>
      </w:r>
      <w:r>
        <w:rPr>
          <w:spacing w:val="-4"/>
        </w:rPr>
        <w:t xml:space="preserve"> </w:t>
      </w:r>
      <w:r>
        <w:t xml:space="preserve">or ‘Agree’ to negatively worded items (i.e. items where the issue ‘makes it hard to work or study’). (See Appendix </w:t>
      </w:r>
      <w:hyperlink w:anchor="_bookmark88" w:history="1">
        <w:r>
          <w:t>C-2-4</w:t>
        </w:r>
      </w:hyperlink>
      <w:r>
        <w:t xml:space="preserve"> for further details on TTL Client Survey analysis.)</w:t>
      </w:r>
    </w:p>
    <w:p w14:paraId="3B6E68BA" w14:textId="77777777" w:rsidR="007D63C5" w:rsidRDefault="00790D2C">
      <w:pPr>
        <w:spacing w:before="240" w:line="242" w:lineRule="auto"/>
        <w:ind w:left="1265" w:right="965" w:hanging="1133"/>
        <w:rPr>
          <w:rFonts w:ascii="Arial" w:hAnsi="Arial"/>
          <w:i/>
          <w:sz w:val="20"/>
        </w:rPr>
      </w:pPr>
      <w:bookmarkStart w:id="168" w:name="_bookmark167"/>
      <w:bookmarkEnd w:id="168"/>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D-50</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Older Unemployed People</w:t>
      </w:r>
    </w:p>
    <w:p w14:paraId="3B6E68BB" w14:textId="77777777" w:rsidR="007D63C5" w:rsidRDefault="00790D2C">
      <w:pPr>
        <w:pStyle w:val="BodyText"/>
        <w:spacing w:before="63"/>
        <w:rPr>
          <w:rFonts w:ascii="Arial"/>
          <w:i/>
          <w:sz w:val="20"/>
        </w:rPr>
      </w:pPr>
      <w:r>
        <w:rPr>
          <w:noProof/>
        </w:rPr>
        <w:drawing>
          <wp:anchor distT="0" distB="0" distL="0" distR="0" simplePos="0" relativeHeight="487695872" behindDoc="1" locked="0" layoutInCell="1" allowOverlap="1" wp14:anchorId="3B6E7158" wp14:editId="45FECE96">
            <wp:simplePos x="0" y="0"/>
            <wp:positionH relativeFrom="page">
              <wp:posOffset>802322</wp:posOffset>
            </wp:positionH>
            <wp:positionV relativeFrom="paragraph">
              <wp:posOffset>201521</wp:posOffset>
            </wp:positionV>
            <wp:extent cx="5250626" cy="3082671"/>
            <wp:effectExtent l="0" t="0" r="0" b="0"/>
            <wp:wrapTopAndBottom/>
            <wp:docPr id="498" name="Image 498" descr="Figure D-50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descr="Figure D-50 -A graph"/>
                    <pic:cNvPicPr/>
                  </pic:nvPicPr>
                  <pic:blipFill>
                    <a:blip r:embed="rId274" cstate="print"/>
                    <a:stretch>
                      <a:fillRect/>
                    </a:stretch>
                  </pic:blipFill>
                  <pic:spPr>
                    <a:xfrm>
                      <a:off x="0" y="0"/>
                      <a:ext cx="5250626" cy="3082671"/>
                    </a:xfrm>
                    <a:prstGeom prst="rect">
                      <a:avLst/>
                    </a:prstGeom>
                  </pic:spPr>
                </pic:pic>
              </a:graphicData>
            </a:graphic>
          </wp:anchor>
        </w:drawing>
      </w:r>
    </w:p>
    <w:p w14:paraId="3B6E68BC" w14:textId="77777777" w:rsidR="007D63C5" w:rsidRDefault="00790D2C">
      <w:pPr>
        <w:spacing w:before="48"/>
        <w:ind w:left="132" w:right="965" w:hanging="1"/>
        <w:rPr>
          <w:i/>
          <w:sz w:val="20"/>
        </w:rPr>
      </w:pPr>
      <w:r>
        <w:rPr>
          <w:i/>
          <w:color w:val="404040"/>
          <w:sz w:val="20"/>
        </w:rPr>
        <w:t>Notes:</w:t>
      </w:r>
      <w:r>
        <w:rPr>
          <w:i/>
          <w:color w:val="404040"/>
          <w:spacing w:val="-4"/>
          <w:sz w:val="20"/>
        </w:rPr>
        <w:t xml:space="preserve"> </w:t>
      </w:r>
      <w:r>
        <w:rPr>
          <w:i/>
          <w:color w:val="404040"/>
          <w:sz w:val="20"/>
        </w:rPr>
        <w:t>Data</w:t>
      </w:r>
      <w:r>
        <w:rPr>
          <w:i/>
          <w:color w:val="404040"/>
          <w:spacing w:val="-2"/>
          <w:sz w:val="20"/>
        </w:rPr>
        <w:t xml:space="preserve"> </w:t>
      </w:r>
      <w:r>
        <w:rPr>
          <w:i/>
          <w:color w:val="404040"/>
          <w:sz w:val="20"/>
        </w:rPr>
        <w:t>are</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TTL</w:t>
      </w:r>
      <w:r>
        <w:rPr>
          <w:i/>
          <w:color w:val="404040"/>
          <w:spacing w:val="-1"/>
          <w:sz w:val="20"/>
        </w:rPr>
        <w:t xml:space="preserve"> </w:t>
      </w:r>
      <w:r>
        <w:rPr>
          <w:i/>
          <w:sz w:val="20"/>
        </w:rPr>
        <w:t>Client</w:t>
      </w:r>
      <w:r>
        <w:rPr>
          <w:i/>
          <w:spacing w:val="-3"/>
          <w:sz w:val="20"/>
        </w:rPr>
        <w:t xml:space="preserve"> </w:t>
      </w:r>
      <w:r>
        <w:rPr>
          <w:i/>
          <w:sz w:val="20"/>
        </w:rPr>
        <w:t>Survey</w:t>
      </w:r>
      <w:r>
        <w:rPr>
          <w:i/>
          <w:spacing w:val="-3"/>
          <w:sz w:val="20"/>
        </w:rPr>
        <w:t xml:space="preserve"> </w:t>
      </w:r>
      <w:r>
        <w:rPr>
          <w:i/>
          <w:sz w:val="20"/>
        </w:rPr>
        <w:t>at</w:t>
      </w:r>
      <w:r>
        <w:rPr>
          <w:i/>
          <w:spacing w:val="-3"/>
          <w:sz w:val="20"/>
        </w:rPr>
        <w:t xml:space="preserve"> </w:t>
      </w:r>
      <w:r>
        <w:rPr>
          <w:i/>
          <w:sz w:val="20"/>
        </w:rPr>
        <w:t>baseline</w:t>
      </w:r>
      <w:r>
        <w:rPr>
          <w:i/>
          <w:spacing w:val="-2"/>
          <w:sz w:val="20"/>
        </w:rPr>
        <w:t xml:space="preserve"> </w:t>
      </w:r>
      <w:r>
        <w:rPr>
          <w:i/>
          <w:color w:val="404040"/>
          <w:sz w:val="20"/>
        </w:rPr>
        <w:t>(first survey</w:t>
      </w:r>
      <w:r>
        <w:rPr>
          <w:i/>
          <w:color w:val="404040"/>
          <w:spacing w:val="-3"/>
          <w:sz w:val="20"/>
        </w:rPr>
        <w:t xml:space="preserve"> </w:t>
      </w:r>
      <w:r>
        <w:rPr>
          <w:i/>
          <w:color w:val="404040"/>
          <w:sz w:val="20"/>
        </w:rPr>
        <w:t>not</w:t>
      </w:r>
      <w:r>
        <w:rPr>
          <w:i/>
          <w:color w:val="404040"/>
          <w:spacing w:val="-3"/>
          <w:sz w:val="20"/>
        </w:rPr>
        <w:t xml:space="preserve"> </w:t>
      </w:r>
      <w:r>
        <w:rPr>
          <w:i/>
          <w:color w:val="404040"/>
          <w:sz w:val="20"/>
        </w:rPr>
        <w:t>near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participation)</w:t>
      </w:r>
      <w:r>
        <w:rPr>
          <w:i/>
          <w:sz w:val="20"/>
        </w:rPr>
        <w:t>.</w:t>
      </w:r>
      <w:r>
        <w:rPr>
          <w:i/>
          <w:spacing w:val="-3"/>
          <w:sz w:val="20"/>
        </w:rPr>
        <w:t xml:space="preserve"> </w:t>
      </w:r>
      <w:r>
        <w:rPr>
          <w:i/>
          <w:sz w:val="20"/>
        </w:rPr>
        <w:t>Collected</w:t>
      </w:r>
      <w:r>
        <w:rPr>
          <w:i/>
          <w:spacing w:val="-2"/>
          <w:sz w:val="20"/>
        </w:rPr>
        <w:t xml:space="preserve"> </w:t>
      </w:r>
      <w:r>
        <w:rPr>
          <w:i/>
          <w:sz w:val="20"/>
        </w:rPr>
        <w:t xml:space="preserve">from 17% of Older Unemployed People TTL clients across </w:t>
      </w:r>
      <w:r>
        <w:rPr>
          <w:i/>
          <w:color w:val="404040"/>
          <w:sz w:val="20"/>
        </w:rPr>
        <w:t>5 out of 6 projects</w:t>
      </w:r>
    </w:p>
    <w:p w14:paraId="3B6E68BD" w14:textId="77777777" w:rsidR="007D63C5" w:rsidRDefault="00790D2C">
      <w:pPr>
        <w:pStyle w:val="BodyText"/>
        <w:spacing w:before="122"/>
        <w:ind w:left="144"/>
        <w:rPr>
          <w:rFonts w:ascii="Arial" w:hAnsi="Arial"/>
        </w:rPr>
      </w:pPr>
      <w:r>
        <w:rPr>
          <w:noProof/>
        </w:rPr>
        <w:drawing>
          <wp:inline distT="0" distB="0" distL="0" distR="0" wp14:anchorId="3B6E715A" wp14:editId="1AE921E5">
            <wp:extent cx="339851" cy="111251"/>
            <wp:effectExtent l="0" t="0" r="0" b="0"/>
            <wp:docPr id="499" name="Image 499" descr="D-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descr="D-8-6"/>
                    <pic:cNvPicPr/>
                  </pic:nvPicPr>
                  <pic:blipFill>
                    <a:blip r:embed="rId275" cstate="print"/>
                    <a:stretch>
                      <a:fillRect/>
                    </a:stretch>
                  </pic:blipFill>
                  <pic:spPr>
                    <a:xfrm>
                      <a:off x="0" y="0"/>
                      <a:ext cx="339851"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w:t>
      </w:r>
      <w:r>
        <w:rPr>
          <w:rFonts w:ascii="Arial" w:hAnsi="Arial"/>
          <w:color w:val="512379"/>
          <w:spacing w:val="-3"/>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 and</w:t>
      </w:r>
      <w:r>
        <w:rPr>
          <w:rFonts w:ascii="Arial" w:hAnsi="Arial"/>
          <w:color w:val="512379"/>
          <w:spacing w:val="-3"/>
          <w:position w:val="1"/>
        </w:rPr>
        <w:t xml:space="preserve"> </w:t>
      </w:r>
      <w:r>
        <w:rPr>
          <w:rFonts w:ascii="Arial" w:hAnsi="Arial"/>
          <w:color w:val="512379"/>
          <w:position w:val="1"/>
        </w:rPr>
        <w:t>goals</w:t>
      </w:r>
    </w:p>
    <w:p w14:paraId="3B6E68BE" w14:textId="77777777" w:rsidR="007D63C5" w:rsidRDefault="00790D2C">
      <w:pPr>
        <w:pStyle w:val="BodyText"/>
        <w:spacing w:before="116"/>
        <w:ind w:left="132" w:right="919"/>
      </w:pPr>
      <w:r>
        <w:t>TTL service providers were required to collect data through DEX SCORE measures at the beginning</w:t>
      </w:r>
      <w:r>
        <w:rPr>
          <w:spacing w:val="40"/>
        </w:rPr>
        <w:t xml:space="preserve"> </w:t>
      </w:r>
      <w:r>
        <w:t xml:space="preserve">(baseline) and end of a TTL client’s participation in the TTL project (follow-up). </w:t>
      </w:r>
      <w:hyperlink w:anchor="_bookmark168" w:history="1">
        <w:r>
          <w:t>Figure D-51</w:t>
        </w:r>
      </w:hyperlink>
      <w:r>
        <w:t xml:space="preserve"> presents the proportion of Older Unemployed People TTL clients who improved. Improvement is defined as having recorded</w:t>
      </w:r>
      <w:r>
        <w:rPr>
          <w:spacing w:val="-3"/>
        </w:rPr>
        <w:t xml:space="preserve"> </w:t>
      </w:r>
      <w:r>
        <w:t>a</w:t>
      </w:r>
      <w:r>
        <w:rPr>
          <w:spacing w:val="-4"/>
        </w:rPr>
        <w:t xml:space="preserve"> </w:t>
      </w:r>
      <w:r>
        <w:t>more</w:t>
      </w:r>
      <w:r>
        <w:rPr>
          <w:spacing w:val="-1"/>
        </w:rPr>
        <w:t xml:space="preserve"> </w:t>
      </w:r>
      <w:r>
        <w:t>favourable</w:t>
      </w:r>
      <w:r>
        <w:rPr>
          <w:spacing w:val="-1"/>
        </w:rPr>
        <w:t xml:space="preserve"> </w:t>
      </w:r>
      <w:r>
        <w:t>SCORE</w:t>
      </w:r>
      <w:r>
        <w:rPr>
          <w:spacing w:val="-4"/>
        </w:rPr>
        <w:t xml:space="preserve"> </w:t>
      </w:r>
      <w:r>
        <w:t>measurement</w:t>
      </w:r>
      <w:r>
        <w:rPr>
          <w:spacing w:val="-1"/>
        </w:rPr>
        <w:t xml:space="preserve"> </w:t>
      </w:r>
      <w:r>
        <w:t>at</w:t>
      </w:r>
      <w:r>
        <w:rPr>
          <w:spacing w:val="-4"/>
        </w:rPr>
        <w:t xml:space="preserve"> </w:t>
      </w:r>
      <w:r>
        <w:t>the</w:t>
      </w:r>
      <w:r>
        <w:rPr>
          <w:spacing w:val="-1"/>
        </w:rPr>
        <w:t xml:space="preserve"> </w:t>
      </w:r>
      <w:r>
        <w:t>follow-up</w:t>
      </w:r>
      <w:r>
        <w:rPr>
          <w:spacing w:val="-3"/>
        </w:rPr>
        <w:t xml:space="preserve"> </w:t>
      </w:r>
      <w:r>
        <w:t>than</w:t>
      </w:r>
      <w:r>
        <w:rPr>
          <w:spacing w:val="-5"/>
        </w:rPr>
        <w:t xml:space="preserve"> </w:t>
      </w:r>
      <w:r>
        <w:t>at</w:t>
      </w:r>
      <w:r>
        <w:rPr>
          <w:spacing w:val="-1"/>
        </w:rPr>
        <w:t xml:space="preserve"> </w:t>
      </w:r>
      <w:r>
        <w:t>baseline.</w:t>
      </w:r>
      <w:r>
        <w:rPr>
          <w:spacing w:val="-2"/>
        </w:rPr>
        <w:t xml:space="preserve"> </w:t>
      </w:r>
      <w:r>
        <w:t>(See</w:t>
      </w:r>
      <w:r>
        <w:rPr>
          <w:spacing w:val="-1"/>
        </w:rPr>
        <w:t xml:space="preserve"> </w:t>
      </w:r>
      <w:r>
        <w:t>Appendix</w:t>
      </w:r>
      <w:r>
        <w:rPr>
          <w:spacing w:val="-4"/>
        </w:rPr>
        <w:t xml:space="preserve"> </w:t>
      </w:r>
      <w:hyperlink w:anchor="_bookmark87" w:history="1">
        <w:r>
          <w:t>C-2-3</w:t>
        </w:r>
      </w:hyperlink>
      <w:r>
        <w:rPr>
          <w:spacing w:val="-1"/>
        </w:rPr>
        <w:t xml:space="preserve"> </w:t>
      </w:r>
      <w:r>
        <w:t>for detail on DEX SCORE analysis.)</w:t>
      </w:r>
    </w:p>
    <w:p w14:paraId="3B6E68BF" w14:textId="77777777" w:rsidR="007D63C5" w:rsidRDefault="007D63C5">
      <w:pPr>
        <w:sectPr w:rsidR="007D63C5">
          <w:pgSz w:w="11910" w:h="16840"/>
          <w:pgMar w:top="2000" w:right="220" w:bottom="740" w:left="1000" w:header="589" w:footer="556" w:gutter="0"/>
          <w:cols w:space="720"/>
        </w:sectPr>
      </w:pPr>
    </w:p>
    <w:p w14:paraId="3B6E68C0" w14:textId="77777777" w:rsidR="007D63C5" w:rsidRDefault="007D63C5">
      <w:pPr>
        <w:pStyle w:val="BodyText"/>
        <w:spacing w:before="10"/>
        <w:rPr>
          <w:sz w:val="20"/>
        </w:rPr>
      </w:pPr>
    </w:p>
    <w:p w14:paraId="3B6E68C1" w14:textId="77777777" w:rsidR="007D63C5" w:rsidRDefault="00790D2C">
      <w:pPr>
        <w:spacing w:line="242" w:lineRule="auto"/>
        <w:ind w:left="1265" w:right="1600" w:hanging="1133"/>
        <w:rPr>
          <w:rFonts w:ascii="Arial" w:hAnsi="Arial"/>
          <w:i/>
          <w:sz w:val="20"/>
        </w:rPr>
      </w:pPr>
      <w:bookmarkStart w:id="169" w:name="_bookmark168"/>
      <w:bookmarkEnd w:id="169"/>
      <w:r>
        <w:rPr>
          <w:rFonts w:ascii="Arial" w:hAnsi="Arial"/>
          <w:i/>
          <w:color w:val="44536A"/>
          <w:sz w:val="20"/>
        </w:rPr>
        <w:t>Figure</w:t>
      </w:r>
      <w:r>
        <w:rPr>
          <w:rFonts w:ascii="Arial" w:hAnsi="Arial"/>
          <w:i/>
          <w:color w:val="44536A"/>
          <w:spacing w:val="-2"/>
          <w:sz w:val="20"/>
        </w:rPr>
        <w:t xml:space="preserve"> </w:t>
      </w:r>
      <w:r>
        <w:rPr>
          <w:rFonts w:ascii="Arial" w:hAnsi="Arial"/>
          <w:i/>
          <w:color w:val="44536A"/>
          <w:sz w:val="20"/>
        </w:rPr>
        <w:t>D-51</w:t>
      </w:r>
      <w:r>
        <w:rPr>
          <w:rFonts w:ascii="Arial" w:hAnsi="Arial"/>
          <w:i/>
          <w:color w:val="44536A"/>
          <w:spacing w:val="-4"/>
          <w:sz w:val="20"/>
        </w:rPr>
        <w:t xml:space="preserve"> </w:t>
      </w:r>
      <w:r>
        <w:rPr>
          <w:rFonts w:ascii="Arial" w:hAnsi="Arial"/>
          <w:i/>
          <w:color w:val="44536A"/>
          <w:sz w:val="20"/>
        </w:rPr>
        <w:t>TTL</w:t>
      </w:r>
      <w:r>
        <w:rPr>
          <w:rFonts w:ascii="Arial" w:hAnsi="Arial"/>
          <w:i/>
          <w:color w:val="44536A"/>
          <w:spacing w:val="-4"/>
          <w:sz w:val="20"/>
        </w:rPr>
        <w:t xml:space="preserve"> </w:t>
      </w:r>
      <w:r>
        <w:rPr>
          <w:rFonts w:ascii="Arial" w:hAnsi="Arial"/>
          <w:i/>
          <w:color w:val="44536A"/>
          <w:sz w:val="20"/>
        </w:rPr>
        <w:t>clients’</w:t>
      </w:r>
      <w:r>
        <w:rPr>
          <w:rFonts w:ascii="Arial" w:hAnsi="Arial"/>
          <w:i/>
          <w:color w:val="44536A"/>
          <w:spacing w:val="-5"/>
          <w:sz w:val="20"/>
        </w:rPr>
        <w:t xml:space="preserve"> </w:t>
      </w:r>
      <w:r>
        <w:rPr>
          <w:rFonts w:ascii="Arial" w:hAnsi="Arial"/>
          <w:i/>
          <w:color w:val="44536A"/>
          <w:sz w:val="20"/>
        </w:rPr>
        <w:t>change</w:t>
      </w:r>
      <w:r>
        <w:rPr>
          <w:rFonts w:ascii="Arial" w:hAnsi="Arial"/>
          <w:i/>
          <w:color w:val="44536A"/>
          <w:spacing w:val="-2"/>
          <w:sz w:val="20"/>
        </w:rPr>
        <w:t xml:space="preserve"> </w:t>
      </w:r>
      <w:r>
        <w:rPr>
          <w:rFonts w:ascii="Arial" w:hAnsi="Arial"/>
          <w:i/>
          <w:color w:val="44536A"/>
          <w:sz w:val="20"/>
        </w:rPr>
        <w:t>in</w:t>
      </w:r>
      <w:r>
        <w:rPr>
          <w:rFonts w:ascii="Arial" w:hAnsi="Arial"/>
          <w:i/>
          <w:color w:val="44536A"/>
          <w:spacing w:val="-2"/>
          <w:sz w:val="20"/>
        </w:rPr>
        <w:t xml:space="preserve"> </w:t>
      </w:r>
      <w:r>
        <w:rPr>
          <w:rFonts w:ascii="Arial" w:hAnsi="Arial"/>
          <w:i/>
          <w:color w:val="44536A"/>
          <w:sz w:val="20"/>
        </w:rPr>
        <w:t>circumstances</w:t>
      </w:r>
      <w:r>
        <w:rPr>
          <w:rFonts w:ascii="Arial" w:hAnsi="Arial"/>
          <w:i/>
          <w:color w:val="44536A"/>
          <w:spacing w:val="-1"/>
          <w:sz w:val="20"/>
        </w:rPr>
        <w:t xml:space="preserve"> </w:t>
      </w:r>
      <w:r>
        <w:rPr>
          <w:rFonts w:ascii="Arial" w:hAnsi="Arial"/>
          <w:i/>
          <w:color w:val="44536A"/>
          <w:sz w:val="20"/>
        </w:rPr>
        <w:t>and goals</w:t>
      </w:r>
      <w:r>
        <w:rPr>
          <w:rFonts w:ascii="Arial" w:hAnsi="Arial"/>
          <w:i/>
          <w:color w:val="44536A"/>
          <w:spacing w:val="-3"/>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DEX</w:t>
      </w:r>
      <w:r>
        <w:rPr>
          <w:rFonts w:ascii="Arial" w:hAnsi="Arial"/>
          <w:i/>
          <w:color w:val="44536A"/>
          <w:spacing w:val="-5"/>
          <w:sz w:val="20"/>
        </w:rPr>
        <w:t xml:space="preserve"> </w:t>
      </w:r>
      <w:r>
        <w:rPr>
          <w:rFonts w:ascii="Arial" w:hAnsi="Arial"/>
          <w:i/>
          <w:color w:val="44536A"/>
          <w:sz w:val="20"/>
        </w:rPr>
        <w:t>SCORE</w:t>
      </w:r>
      <w:r>
        <w:rPr>
          <w:rFonts w:ascii="Arial" w:hAnsi="Arial"/>
          <w:i/>
          <w:color w:val="44536A"/>
          <w:spacing w:val="-2"/>
          <w:sz w:val="20"/>
        </w:rPr>
        <w:t xml:space="preserve"> </w:t>
      </w:r>
      <w:r>
        <w:rPr>
          <w:rFonts w:ascii="Arial" w:hAnsi="Arial"/>
          <w:i/>
          <w:color w:val="44536A"/>
          <w:sz w:val="20"/>
        </w:rPr>
        <w:t>measures</w:t>
      </w:r>
      <w:r>
        <w:rPr>
          <w:rFonts w:ascii="Arial" w:hAnsi="Arial"/>
          <w:i/>
          <w:color w:val="44536A"/>
          <w:spacing w:val="-3"/>
          <w:sz w:val="20"/>
        </w:rPr>
        <w:t xml:space="preserve"> </w:t>
      </w:r>
      <w:r>
        <w:rPr>
          <w:rFonts w:ascii="Arial" w:hAnsi="Arial"/>
          <w:i/>
          <w:color w:val="44536A"/>
          <w:sz w:val="20"/>
        </w:rPr>
        <w:t>–</w:t>
      </w:r>
      <w:r>
        <w:rPr>
          <w:rFonts w:ascii="Arial" w:hAnsi="Arial"/>
          <w:i/>
          <w:color w:val="44536A"/>
          <w:spacing w:val="-3"/>
          <w:sz w:val="20"/>
        </w:rPr>
        <w:t xml:space="preserve"> </w:t>
      </w:r>
      <w:r>
        <w:rPr>
          <w:rFonts w:ascii="Arial" w:hAnsi="Arial"/>
          <w:i/>
          <w:color w:val="44536A"/>
          <w:sz w:val="20"/>
        </w:rPr>
        <w:t>Older Unemployed People</w:t>
      </w:r>
    </w:p>
    <w:p w14:paraId="3B6E68C2" w14:textId="77777777" w:rsidR="007D63C5" w:rsidRDefault="00790D2C">
      <w:pPr>
        <w:pStyle w:val="BodyText"/>
        <w:spacing w:before="68"/>
        <w:rPr>
          <w:rFonts w:ascii="Arial"/>
          <w:i/>
          <w:sz w:val="20"/>
        </w:rPr>
      </w:pPr>
      <w:r>
        <w:rPr>
          <w:noProof/>
        </w:rPr>
        <w:drawing>
          <wp:anchor distT="0" distB="0" distL="0" distR="0" simplePos="0" relativeHeight="487696384" behindDoc="1" locked="0" layoutInCell="1" allowOverlap="1" wp14:anchorId="3B6E715C" wp14:editId="2B52248C">
            <wp:simplePos x="0" y="0"/>
            <wp:positionH relativeFrom="page">
              <wp:posOffset>808105</wp:posOffset>
            </wp:positionH>
            <wp:positionV relativeFrom="paragraph">
              <wp:posOffset>204936</wp:posOffset>
            </wp:positionV>
            <wp:extent cx="4205676" cy="3005899"/>
            <wp:effectExtent l="0" t="0" r="0" b="0"/>
            <wp:wrapTopAndBottom/>
            <wp:docPr id="500" name="Image 500" descr="Figure D-51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descr="Figure D-51 -A graph"/>
                    <pic:cNvPicPr/>
                  </pic:nvPicPr>
                  <pic:blipFill>
                    <a:blip r:embed="rId276" cstate="print"/>
                    <a:stretch>
                      <a:fillRect/>
                    </a:stretch>
                  </pic:blipFill>
                  <pic:spPr>
                    <a:xfrm>
                      <a:off x="0" y="0"/>
                      <a:ext cx="4205676" cy="3005899"/>
                    </a:xfrm>
                    <a:prstGeom prst="rect">
                      <a:avLst/>
                    </a:prstGeom>
                  </pic:spPr>
                </pic:pic>
              </a:graphicData>
            </a:graphic>
          </wp:anchor>
        </w:drawing>
      </w:r>
    </w:p>
    <w:p w14:paraId="3B6E68C3" w14:textId="77777777" w:rsidR="007D63C5" w:rsidRDefault="00790D2C">
      <w:pPr>
        <w:spacing w:before="107"/>
        <w:ind w:left="132" w:right="965"/>
        <w:rPr>
          <w:i/>
          <w:sz w:val="20"/>
        </w:rPr>
      </w:pPr>
      <w:r>
        <w:rPr>
          <w:i/>
          <w:color w:val="404040"/>
          <w:sz w:val="20"/>
        </w:rPr>
        <w:t>Notes: Improvement in SCORE outcomes for clients with both a baseline (pre) SCORE and a follow-up (post) SCORE, separated</w:t>
      </w:r>
      <w:r>
        <w:rPr>
          <w:i/>
          <w:color w:val="404040"/>
          <w:spacing w:val="-1"/>
          <w:sz w:val="20"/>
        </w:rPr>
        <w:t xml:space="preserve"> </w:t>
      </w:r>
      <w:r>
        <w:rPr>
          <w:i/>
          <w:color w:val="404040"/>
          <w:sz w:val="20"/>
        </w:rPr>
        <w:t>by</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7</w:t>
      </w:r>
      <w:r>
        <w:rPr>
          <w:i/>
          <w:color w:val="404040"/>
          <w:spacing w:val="-2"/>
          <w:sz w:val="20"/>
        </w:rPr>
        <w:t xml:space="preserve"> </w:t>
      </w:r>
      <w:r>
        <w:rPr>
          <w:i/>
          <w:color w:val="404040"/>
          <w:sz w:val="20"/>
        </w:rPr>
        <w:t>days,</w:t>
      </w:r>
      <w:r>
        <w:rPr>
          <w:i/>
          <w:color w:val="404040"/>
          <w:spacing w:val="-4"/>
          <w:sz w:val="20"/>
        </w:rPr>
        <w:t xml:space="preserve"> </w:t>
      </w:r>
      <w:r>
        <w:rPr>
          <w:i/>
          <w:color w:val="404040"/>
          <w:sz w:val="20"/>
        </w:rPr>
        <w:t>are</w:t>
      </w:r>
      <w:r>
        <w:rPr>
          <w:i/>
          <w:color w:val="404040"/>
          <w:spacing w:val="-1"/>
          <w:sz w:val="20"/>
        </w:rPr>
        <w:t xml:space="preserve"> </w:t>
      </w:r>
      <w:r>
        <w:rPr>
          <w:i/>
          <w:color w:val="404040"/>
          <w:sz w:val="20"/>
        </w:rPr>
        <w:t>reported</w:t>
      </w:r>
      <w:r>
        <w:rPr>
          <w:i/>
          <w:color w:val="404040"/>
          <w:spacing w:val="-1"/>
          <w:sz w:val="20"/>
        </w:rPr>
        <w:t xml:space="preserve"> </w:t>
      </w:r>
      <w:r>
        <w:rPr>
          <w:i/>
          <w:color w:val="404040"/>
          <w:sz w:val="20"/>
        </w:rPr>
        <w:t>for</w:t>
      </w:r>
      <w:r>
        <w:rPr>
          <w:i/>
          <w:color w:val="404040"/>
          <w:spacing w:val="-3"/>
          <w:sz w:val="20"/>
        </w:rPr>
        <w:t xml:space="preserve"> </w:t>
      </w:r>
      <w:r>
        <w:rPr>
          <w:i/>
          <w:color w:val="404040"/>
          <w:sz w:val="20"/>
        </w:rPr>
        <w:t>instances</w:t>
      </w:r>
      <w:r>
        <w:rPr>
          <w:i/>
          <w:color w:val="404040"/>
          <w:spacing w:val="-3"/>
          <w:sz w:val="20"/>
        </w:rPr>
        <w:t xml:space="preserve"> </w:t>
      </w:r>
      <w:r>
        <w:rPr>
          <w:i/>
          <w:color w:val="404040"/>
          <w:sz w:val="20"/>
        </w:rPr>
        <w:t>where</w:t>
      </w:r>
      <w:r>
        <w:rPr>
          <w:i/>
          <w:color w:val="404040"/>
          <w:spacing w:val="-1"/>
          <w:sz w:val="20"/>
        </w:rPr>
        <w:t xml:space="preserve"> </w:t>
      </w:r>
      <w:r>
        <w:rPr>
          <w:i/>
          <w:color w:val="404040"/>
          <w:sz w:val="20"/>
        </w:rPr>
        <w:t>there</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at</w:t>
      </w:r>
      <w:r>
        <w:rPr>
          <w:i/>
          <w:color w:val="404040"/>
          <w:spacing w:val="-2"/>
          <w:sz w:val="20"/>
        </w:rPr>
        <w:t xml:space="preserve"> </w:t>
      </w:r>
      <w:r>
        <w:rPr>
          <w:i/>
          <w:color w:val="404040"/>
          <w:sz w:val="20"/>
        </w:rPr>
        <w:t>least</w:t>
      </w:r>
      <w:r>
        <w:rPr>
          <w:i/>
          <w:color w:val="404040"/>
          <w:spacing w:val="-2"/>
          <w:sz w:val="20"/>
        </w:rPr>
        <w:t xml:space="preserve"> </w:t>
      </w:r>
      <w:r>
        <w:rPr>
          <w:i/>
          <w:color w:val="404040"/>
          <w:sz w:val="20"/>
        </w:rPr>
        <w:t>20</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with</w:t>
      </w:r>
      <w:r>
        <w:rPr>
          <w:i/>
          <w:color w:val="404040"/>
          <w:spacing w:val="-1"/>
          <w:sz w:val="20"/>
        </w:rPr>
        <w:t xml:space="preserve"> </w:t>
      </w:r>
      <w:r>
        <w:rPr>
          <w:i/>
          <w:color w:val="404040"/>
          <w:sz w:val="20"/>
        </w:rPr>
        <w:t>available</w:t>
      </w:r>
      <w:r>
        <w:rPr>
          <w:i/>
          <w:color w:val="404040"/>
          <w:spacing w:val="-1"/>
          <w:sz w:val="20"/>
        </w:rPr>
        <w:t xml:space="preserve"> </w:t>
      </w:r>
      <w:r>
        <w:rPr>
          <w:i/>
          <w:color w:val="404040"/>
          <w:sz w:val="20"/>
        </w:rPr>
        <w:t>pre-post</w:t>
      </w:r>
      <w:r>
        <w:rPr>
          <w:i/>
          <w:color w:val="404040"/>
          <w:spacing w:val="-2"/>
          <w:sz w:val="20"/>
        </w:rPr>
        <w:t xml:space="preserve"> </w:t>
      </w:r>
      <w:r>
        <w:rPr>
          <w:i/>
          <w:color w:val="404040"/>
          <w:sz w:val="20"/>
        </w:rPr>
        <w:t xml:space="preserve">data of this kind. </w:t>
      </w:r>
      <w:r>
        <w:rPr>
          <w:i/>
          <w:sz w:val="20"/>
        </w:rPr>
        <w:t xml:space="preserve">SCORE data were collected for </w:t>
      </w:r>
      <w:r>
        <w:rPr>
          <w:i/>
          <w:color w:val="404040"/>
          <w:sz w:val="20"/>
        </w:rPr>
        <w:t>4 out of 6 projects. Six per cent of Older Unemployed TTL clients were observed with baseline and follow-up data. The priority group data was dominated by Next Steps clients</w:t>
      </w:r>
    </w:p>
    <w:p w14:paraId="3B6E68C4" w14:textId="77777777" w:rsidR="007D63C5" w:rsidRDefault="007D63C5">
      <w:pPr>
        <w:rPr>
          <w:sz w:val="20"/>
        </w:rPr>
        <w:sectPr w:rsidR="007D63C5">
          <w:pgSz w:w="11910" w:h="16840"/>
          <w:pgMar w:top="2000" w:right="220" w:bottom="740" w:left="1000" w:header="589" w:footer="556" w:gutter="0"/>
          <w:cols w:space="720"/>
        </w:sectPr>
      </w:pPr>
    </w:p>
    <w:p w14:paraId="3B6E68C5" w14:textId="77777777" w:rsidR="007D63C5" w:rsidRDefault="00790D2C">
      <w:pPr>
        <w:pStyle w:val="Heading4"/>
        <w:numPr>
          <w:ilvl w:val="1"/>
          <w:numId w:val="6"/>
        </w:numPr>
        <w:tabs>
          <w:tab w:val="left" w:pos="659"/>
        </w:tabs>
        <w:spacing w:before="256"/>
        <w:ind w:left="659" w:hanging="527"/>
      </w:pPr>
      <w:bookmarkStart w:id="170" w:name="_bookmark169"/>
      <w:bookmarkEnd w:id="170"/>
      <w:r>
        <w:rPr>
          <w:color w:val="512379"/>
          <w:spacing w:val="-2"/>
        </w:rPr>
        <w:lastRenderedPageBreak/>
        <w:t>Other</w:t>
      </w:r>
    </w:p>
    <w:p w14:paraId="3B6E68C6" w14:textId="77777777" w:rsidR="007D63C5" w:rsidRDefault="00790D2C">
      <w:pPr>
        <w:pStyle w:val="BodyText"/>
        <w:spacing w:before="123"/>
        <w:ind w:left="144"/>
        <w:rPr>
          <w:rFonts w:ascii="Arial"/>
        </w:rPr>
      </w:pPr>
      <w:r>
        <w:rPr>
          <w:noProof/>
        </w:rPr>
        <w:drawing>
          <wp:inline distT="0" distB="0" distL="0" distR="0" wp14:anchorId="3B6E715E" wp14:editId="5455CAE3">
            <wp:extent cx="321563" cy="111251"/>
            <wp:effectExtent l="0" t="0" r="0" b="0"/>
            <wp:docPr id="501" name="Image 501" descr="D-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descr="D-9-1"/>
                    <pic:cNvPicPr/>
                  </pic:nvPicPr>
                  <pic:blipFill>
                    <a:blip r:embed="rId277" cstate="print"/>
                    <a:stretch>
                      <a:fillRect/>
                    </a:stretch>
                  </pic:blipFill>
                  <pic:spPr>
                    <a:xfrm>
                      <a:off x="0" y="0"/>
                      <a:ext cx="321563" cy="111251"/>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8C7" w14:textId="77777777" w:rsidR="007D63C5" w:rsidRDefault="00790D2C">
      <w:pPr>
        <w:pStyle w:val="BodyText"/>
        <w:spacing w:before="116"/>
        <w:ind w:left="132" w:right="965"/>
      </w:pPr>
      <w:r>
        <w:rPr>
          <w:b/>
        </w:rPr>
        <w:t xml:space="preserve">Priority group eligibility: </w:t>
      </w:r>
      <w:r>
        <w:t>There was no fixed eligibility criteria for the Other priority group as it includes projects that focused on clients who fit into more than one of the primary priority groups, or who had specific</w:t>
      </w:r>
      <w:r>
        <w:rPr>
          <w:spacing w:val="-2"/>
        </w:rPr>
        <w:t xml:space="preserve"> </w:t>
      </w:r>
      <w:r>
        <w:t>circumstances</w:t>
      </w:r>
      <w:r>
        <w:rPr>
          <w:spacing w:val="-4"/>
        </w:rPr>
        <w:t xml:space="preserve"> </w:t>
      </w:r>
      <w:r>
        <w:t>(e.g.</w:t>
      </w:r>
      <w:r>
        <w:rPr>
          <w:spacing w:val="-5"/>
        </w:rPr>
        <w:t xml:space="preserve"> </w:t>
      </w:r>
      <w:r>
        <w:t>people</w:t>
      </w:r>
      <w:r>
        <w:rPr>
          <w:spacing w:val="-4"/>
        </w:rPr>
        <w:t xml:space="preserve"> </w:t>
      </w:r>
      <w:r>
        <w:t>with</w:t>
      </w:r>
      <w:r>
        <w:rPr>
          <w:spacing w:val="-5"/>
        </w:rPr>
        <w:t xml:space="preserve"> </w:t>
      </w:r>
      <w:r>
        <w:t>a</w:t>
      </w:r>
      <w:r>
        <w:rPr>
          <w:spacing w:val="-4"/>
        </w:rPr>
        <w:t xml:space="preserve"> </w:t>
      </w:r>
      <w:r>
        <w:t>musculoskeletal</w:t>
      </w:r>
      <w:r>
        <w:rPr>
          <w:spacing w:val="-2"/>
        </w:rPr>
        <w:t xml:space="preserve"> </w:t>
      </w:r>
      <w:r>
        <w:t>condition;</w:t>
      </w:r>
      <w:r>
        <w:rPr>
          <w:spacing w:val="-3"/>
        </w:rPr>
        <w:t xml:space="preserve"> </w:t>
      </w:r>
      <w:r>
        <w:t>young</w:t>
      </w:r>
      <w:r>
        <w:rPr>
          <w:spacing w:val="-3"/>
        </w:rPr>
        <w:t xml:space="preserve"> </w:t>
      </w:r>
      <w:r>
        <w:t>people</w:t>
      </w:r>
      <w:r>
        <w:rPr>
          <w:spacing w:val="-1"/>
        </w:rPr>
        <w:t xml:space="preserve"> </w:t>
      </w:r>
      <w:r>
        <w:t>with</w:t>
      </w:r>
      <w:r>
        <w:rPr>
          <w:spacing w:val="-5"/>
        </w:rPr>
        <w:t xml:space="preserve"> </w:t>
      </w:r>
      <w:r>
        <w:t>an</w:t>
      </w:r>
      <w:r>
        <w:rPr>
          <w:spacing w:val="-3"/>
        </w:rPr>
        <w:t xml:space="preserve"> </w:t>
      </w:r>
      <w:r>
        <w:t>incarcerated parent or guardian).</w:t>
      </w:r>
    </w:p>
    <w:p w14:paraId="3B6E68C8" w14:textId="77777777" w:rsidR="007D63C5" w:rsidRDefault="00790D2C">
      <w:pPr>
        <w:pStyle w:val="BodyText"/>
        <w:spacing w:before="121"/>
        <w:ind w:left="132" w:right="965"/>
      </w:pPr>
      <w:hyperlink w:anchor="_bookmark170" w:history="1">
        <w:r>
          <w:t>Table D-17</w:t>
        </w:r>
      </w:hyperlink>
      <w:r>
        <w:t xml:space="preserve"> provides details of the 11 Other projects, including the projects’ primary objective(s), and the number of clients and main service type recorded in DEX. Note, for the purpose of the evaluation, Community</w:t>
      </w:r>
      <w:r>
        <w:rPr>
          <w:spacing w:val="-1"/>
        </w:rPr>
        <w:t xml:space="preserve"> </w:t>
      </w:r>
      <w:r>
        <w:t>Voices</w:t>
      </w:r>
      <w:r>
        <w:rPr>
          <w:spacing w:val="-4"/>
        </w:rPr>
        <w:t xml:space="preserve"> </w:t>
      </w:r>
      <w:r>
        <w:t>was</w:t>
      </w:r>
      <w:r>
        <w:rPr>
          <w:spacing w:val="-4"/>
        </w:rPr>
        <w:t xml:space="preserve"> </w:t>
      </w:r>
      <w:r>
        <w:t>reclassified</w:t>
      </w:r>
      <w:r>
        <w:rPr>
          <w:spacing w:val="-3"/>
        </w:rPr>
        <w:t xml:space="preserve"> </w:t>
      </w:r>
      <w:r>
        <w:t>from</w:t>
      </w:r>
      <w:r>
        <w:rPr>
          <w:spacing w:val="-3"/>
        </w:rPr>
        <w:t xml:space="preserve"> </w:t>
      </w:r>
      <w:r>
        <w:t>the</w:t>
      </w:r>
      <w:r>
        <w:rPr>
          <w:spacing w:val="-1"/>
        </w:rPr>
        <w:t xml:space="preserve"> </w:t>
      </w:r>
      <w:r>
        <w:t>At-risk</w:t>
      </w:r>
      <w:r>
        <w:rPr>
          <w:spacing w:val="-4"/>
        </w:rPr>
        <w:t xml:space="preserve"> </w:t>
      </w:r>
      <w:r>
        <w:t>Young</w:t>
      </w:r>
      <w:r>
        <w:rPr>
          <w:spacing w:val="-3"/>
        </w:rPr>
        <w:t xml:space="preserve"> </w:t>
      </w:r>
      <w:r>
        <w:t>People</w:t>
      </w:r>
      <w:r>
        <w:rPr>
          <w:spacing w:val="-1"/>
        </w:rPr>
        <w:t xml:space="preserve"> </w:t>
      </w:r>
      <w:r>
        <w:t>(tranche</w:t>
      </w:r>
      <w:r>
        <w:rPr>
          <w:spacing w:val="-4"/>
        </w:rPr>
        <w:t xml:space="preserve"> </w:t>
      </w:r>
      <w:r>
        <w:t>2)</w:t>
      </w:r>
      <w:r>
        <w:rPr>
          <w:spacing w:val="-2"/>
        </w:rPr>
        <w:t xml:space="preserve"> </w:t>
      </w:r>
      <w:r>
        <w:t>priority</w:t>
      </w:r>
      <w:r>
        <w:rPr>
          <w:spacing w:val="-1"/>
        </w:rPr>
        <w:t xml:space="preserve"> </w:t>
      </w:r>
      <w:r>
        <w:t>group</w:t>
      </w:r>
      <w:r>
        <w:rPr>
          <w:spacing w:val="-3"/>
        </w:rPr>
        <w:t xml:space="preserve"> </w:t>
      </w:r>
      <w:r>
        <w:t>to</w:t>
      </w:r>
      <w:r>
        <w:rPr>
          <w:spacing w:val="-1"/>
        </w:rPr>
        <w:t xml:space="preserve"> </w:t>
      </w:r>
      <w:r>
        <w:t>Other</w:t>
      </w:r>
      <w:r>
        <w:rPr>
          <w:spacing w:val="-2"/>
        </w:rPr>
        <w:t xml:space="preserve"> </w:t>
      </w:r>
      <w:r>
        <w:t>based on its clients’ characteristics being dissimilar to the At-risk Young People priority group definition.</w:t>
      </w:r>
    </w:p>
    <w:p w14:paraId="3B6E68C9" w14:textId="77777777" w:rsidR="007D63C5" w:rsidRDefault="00790D2C">
      <w:pPr>
        <w:spacing w:before="241"/>
        <w:ind w:left="132"/>
        <w:rPr>
          <w:rFonts w:ascii="Arial"/>
          <w:i/>
          <w:sz w:val="20"/>
        </w:rPr>
      </w:pPr>
      <w:bookmarkStart w:id="171" w:name="_bookmark170"/>
      <w:bookmarkEnd w:id="171"/>
      <w:r>
        <w:rPr>
          <w:rFonts w:ascii="Arial"/>
          <w:i/>
          <w:color w:val="44536A"/>
          <w:sz w:val="20"/>
        </w:rPr>
        <w:t>Table</w:t>
      </w:r>
      <w:r>
        <w:rPr>
          <w:rFonts w:ascii="Arial"/>
          <w:i/>
          <w:color w:val="44536A"/>
          <w:spacing w:val="-6"/>
          <w:sz w:val="20"/>
        </w:rPr>
        <w:t xml:space="preserve"> </w:t>
      </w:r>
      <w:r>
        <w:rPr>
          <w:rFonts w:ascii="Arial"/>
          <w:i/>
          <w:color w:val="44536A"/>
          <w:sz w:val="20"/>
        </w:rPr>
        <w:t>D-17</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7"/>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5"/>
          <w:sz w:val="20"/>
        </w:rPr>
        <w:t xml:space="preserve"> </w:t>
      </w:r>
      <w:r>
        <w:rPr>
          <w:rFonts w:ascii="Arial"/>
          <w:i/>
          <w:color w:val="44536A"/>
          <w:sz w:val="20"/>
        </w:rPr>
        <w:t>in</w:t>
      </w:r>
      <w:r>
        <w:rPr>
          <w:rFonts w:ascii="Arial"/>
          <w:i/>
          <w:color w:val="44536A"/>
          <w:spacing w:val="-6"/>
          <w:sz w:val="20"/>
        </w:rPr>
        <w:t xml:space="preserve"> </w:t>
      </w:r>
      <w:r>
        <w:rPr>
          <w:rFonts w:ascii="Arial"/>
          <w:i/>
          <w:color w:val="44536A"/>
          <w:sz w:val="20"/>
        </w:rPr>
        <w:t>DEX</w:t>
      </w:r>
      <w:r>
        <w:rPr>
          <w:rFonts w:ascii="Arial"/>
          <w:i/>
          <w:color w:val="44536A"/>
          <w:spacing w:val="-7"/>
          <w:sz w:val="20"/>
        </w:rPr>
        <w:t xml:space="preserve"> </w:t>
      </w:r>
      <w:r>
        <w:rPr>
          <w:rFonts w:ascii="Arial"/>
          <w:i/>
          <w:color w:val="44536A"/>
          <w:sz w:val="20"/>
        </w:rPr>
        <w:t>-</w:t>
      </w:r>
      <w:r>
        <w:rPr>
          <w:rFonts w:ascii="Arial"/>
          <w:i/>
          <w:color w:val="44536A"/>
          <w:spacing w:val="-6"/>
          <w:sz w:val="20"/>
        </w:rPr>
        <w:t xml:space="preserve"> </w:t>
      </w:r>
      <w:r>
        <w:rPr>
          <w:rFonts w:ascii="Arial"/>
          <w:i/>
          <w:color w:val="44536A"/>
          <w:spacing w:val="-2"/>
          <w:sz w:val="20"/>
        </w:rPr>
        <w:t>Other</w:t>
      </w:r>
    </w:p>
    <w:p w14:paraId="3B6E68CA" w14:textId="77777777" w:rsidR="007D63C5" w:rsidRDefault="007D63C5">
      <w:pPr>
        <w:pStyle w:val="BodyText"/>
        <w:spacing w:before="6"/>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408"/>
        <w:gridCol w:w="1206"/>
        <w:gridCol w:w="3028"/>
        <w:gridCol w:w="1100"/>
        <w:gridCol w:w="2223"/>
      </w:tblGrid>
      <w:tr w:rsidR="007D63C5" w14:paraId="3B6E68D1" w14:textId="77777777">
        <w:trPr>
          <w:trHeight w:val="804"/>
        </w:trPr>
        <w:tc>
          <w:tcPr>
            <w:tcW w:w="2408" w:type="dxa"/>
            <w:tcBorders>
              <w:top w:val="single" w:sz="18" w:space="0" w:color="512379"/>
              <w:bottom w:val="single" w:sz="18" w:space="0" w:color="512379"/>
            </w:tcBorders>
          </w:tcPr>
          <w:p w14:paraId="3B6E68CB" w14:textId="77777777" w:rsidR="007D63C5" w:rsidRDefault="00790D2C">
            <w:pPr>
              <w:pStyle w:val="TableParagraph"/>
              <w:spacing w:line="267" w:lineRule="exact"/>
              <w:ind w:left="14"/>
              <w:rPr>
                <w:b/>
              </w:rPr>
            </w:pPr>
            <w:r>
              <w:rPr>
                <w:b/>
              </w:rPr>
              <w:t>TTL</w:t>
            </w:r>
            <w:r>
              <w:rPr>
                <w:b/>
                <w:spacing w:val="-2"/>
              </w:rPr>
              <w:t xml:space="preserve"> project</w:t>
            </w:r>
          </w:p>
        </w:tc>
        <w:tc>
          <w:tcPr>
            <w:tcW w:w="1206" w:type="dxa"/>
            <w:tcBorders>
              <w:top w:val="single" w:sz="18" w:space="0" w:color="512379"/>
              <w:bottom w:val="single" w:sz="18" w:space="0" w:color="512379"/>
            </w:tcBorders>
          </w:tcPr>
          <w:p w14:paraId="3B6E68CC" w14:textId="77777777" w:rsidR="007D63C5" w:rsidRDefault="00790D2C">
            <w:pPr>
              <w:pStyle w:val="TableParagraph"/>
              <w:spacing w:line="240" w:lineRule="auto"/>
              <w:ind w:left="18" w:right="55"/>
              <w:rPr>
                <w:b/>
              </w:rPr>
            </w:pPr>
            <w:r>
              <w:rPr>
                <w:b/>
              </w:rPr>
              <w:t>Project</w:t>
            </w:r>
            <w:r>
              <w:rPr>
                <w:b/>
                <w:spacing w:val="-13"/>
              </w:rPr>
              <w:t xml:space="preserve"> </w:t>
            </w:r>
            <w:r>
              <w:rPr>
                <w:b/>
              </w:rPr>
              <w:t xml:space="preserve">start </w:t>
            </w:r>
            <w:r>
              <w:rPr>
                <w:b/>
                <w:spacing w:val="-4"/>
              </w:rPr>
              <w:t>date</w:t>
            </w:r>
          </w:p>
        </w:tc>
        <w:tc>
          <w:tcPr>
            <w:tcW w:w="3028" w:type="dxa"/>
            <w:tcBorders>
              <w:top w:val="single" w:sz="18" w:space="0" w:color="512379"/>
              <w:bottom w:val="single" w:sz="18" w:space="0" w:color="512379"/>
            </w:tcBorders>
          </w:tcPr>
          <w:p w14:paraId="3B6E68CD" w14:textId="77777777" w:rsidR="007D63C5" w:rsidRDefault="00790D2C">
            <w:pPr>
              <w:pStyle w:val="TableParagraph"/>
              <w:spacing w:line="267" w:lineRule="exact"/>
              <w:ind w:left="58"/>
              <w:rPr>
                <w:b/>
              </w:rPr>
            </w:pPr>
            <w:r>
              <w:rPr>
                <w:b/>
              </w:rPr>
              <w:t>Primary</w:t>
            </w:r>
            <w:r>
              <w:rPr>
                <w:b/>
                <w:spacing w:val="-4"/>
              </w:rPr>
              <w:t xml:space="preserve"> </w:t>
            </w:r>
            <w:r>
              <w:rPr>
                <w:b/>
                <w:spacing w:val="-2"/>
              </w:rPr>
              <w:t>objective</w:t>
            </w:r>
          </w:p>
        </w:tc>
        <w:tc>
          <w:tcPr>
            <w:tcW w:w="1100" w:type="dxa"/>
            <w:tcBorders>
              <w:top w:val="single" w:sz="18" w:space="0" w:color="512379"/>
              <w:bottom w:val="single" w:sz="18" w:space="0" w:color="512379"/>
            </w:tcBorders>
          </w:tcPr>
          <w:p w14:paraId="3B6E68CE" w14:textId="77777777" w:rsidR="007D63C5" w:rsidRDefault="00790D2C">
            <w:pPr>
              <w:pStyle w:val="TableParagraph"/>
              <w:spacing w:line="240" w:lineRule="auto"/>
              <w:ind w:left="37" w:right="69"/>
              <w:rPr>
                <w:b/>
              </w:rPr>
            </w:pPr>
            <w:r>
              <w:rPr>
                <w:b/>
              </w:rPr>
              <w:t>Number</w:t>
            </w:r>
            <w:r>
              <w:rPr>
                <w:b/>
                <w:spacing w:val="-13"/>
              </w:rPr>
              <w:t xml:space="preserve"> </w:t>
            </w:r>
            <w:r>
              <w:rPr>
                <w:b/>
              </w:rPr>
              <w:t>of clients in</w:t>
            </w:r>
          </w:p>
          <w:p w14:paraId="3B6E68CF" w14:textId="77777777" w:rsidR="007D63C5" w:rsidRDefault="00790D2C">
            <w:pPr>
              <w:pStyle w:val="TableParagraph"/>
              <w:spacing w:line="249" w:lineRule="exact"/>
              <w:ind w:left="37"/>
              <w:rPr>
                <w:b/>
              </w:rPr>
            </w:pPr>
            <w:r>
              <w:rPr>
                <w:b/>
                <w:spacing w:val="-5"/>
              </w:rPr>
              <w:t>DEX</w:t>
            </w:r>
          </w:p>
        </w:tc>
        <w:tc>
          <w:tcPr>
            <w:tcW w:w="2223" w:type="dxa"/>
            <w:tcBorders>
              <w:top w:val="single" w:sz="18" w:space="0" w:color="512379"/>
              <w:bottom w:val="single" w:sz="18" w:space="0" w:color="512379"/>
            </w:tcBorders>
          </w:tcPr>
          <w:p w14:paraId="3B6E68D0" w14:textId="77777777" w:rsidR="007D63C5" w:rsidRDefault="00790D2C">
            <w:pPr>
              <w:pStyle w:val="TableParagraph"/>
              <w:spacing w:line="240" w:lineRule="auto"/>
              <w:ind w:left="70"/>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8D7" w14:textId="77777777">
        <w:trPr>
          <w:trHeight w:val="303"/>
        </w:trPr>
        <w:tc>
          <w:tcPr>
            <w:tcW w:w="2408" w:type="dxa"/>
            <w:tcBorders>
              <w:top w:val="single" w:sz="18" w:space="0" w:color="512379"/>
              <w:bottom w:val="single" w:sz="4" w:space="0" w:color="512379"/>
            </w:tcBorders>
          </w:tcPr>
          <w:p w14:paraId="3B6E68D2" w14:textId="77777777" w:rsidR="007D63C5" w:rsidRDefault="00790D2C">
            <w:pPr>
              <w:pStyle w:val="TableParagraph"/>
              <w:spacing w:before="1" w:line="240" w:lineRule="auto"/>
              <w:ind w:left="14"/>
            </w:pPr>
            <w:r>
              <w:t>17.</w:t>
            </w:r>
            <w:r>
              <w:rPr>
                <w:spacing w:val="-5"/>
              </w:rPr>
              <w:t xml:space="preserve"> </w:t>
            </w:r>
            <w:r>
              <w:t>Community</w:t>
            </w:r>
            <w:r>
              <w:rPr>
                <w:spacing w:val="-3"/>
              </w:rPr>
              <w:t xml:space="preserve"> </w:t>
            </w:r>
            <w:r>
              <w:rPr>
                <w:spacing w:val="-2"/>
              </w:rPr>
              <w:t>Voices</w:t>
            </w:r>
          </w:p>
        </w:tc>
        <w:tc>
          <w:tcPr>
            <w:tcW w:w="1206" w:type="dxa"/>
            <w:tcBorders>
              <w:top w:val="single" w:sz="18" w:space="0" w:color="512379"/>
              <w:bottom w:val="single" w:sz="4" w:space="0" w:color="512379"/>
            </w:tcBorders>
          </w:tcPr>
          <w:p w14:paraId="3B6E68D3" w14:textId="77777777" w:rsidR="007D63C5" w:rsidRDefault="00790D2C">
            <w:pPr>
              <w:pStyle w:val="TableParagraph"/>
              <w:spacing w:before="1" w:line="240" w:lineRule="auto"/>
              <w:ind w:left="18"/>
            </w:pPr>
            <w:r>
              <w:rPr>
                <w:spacing w:val="-2"/>
              </w:rPr>
              <w:t>29-Jan-</w:t>
            </w:r>
            <w:r>
              <w:rPr>
                <w:spacing w:val="-5"/>
              </w:rPr>
              <w:t>19</w:t>
            </w:r>
          </w:p>
        </w:tc>
        <w:tc>
          <w:tcPr>
            <w:tcW w:w="3028" w:type="dxa"/>
            <w:tcBorders>
              <w:top w:val="single" w:sz="18" w:space="0" w:color="512379"/>
              <w:bottom w:val="single" w:sz="4" w:space="0" w:color="512379"/>
            </w:tcBorders>
          </w:tcPr>
          <w:p w14:paraId="3B6E68D4" w14:textId="77777777" w:rsidR="007D63C5" w:rsidRDefault="00790D2C">
            <w:pPr>
              <w:pStyle w:val="TableParagraph"/>
              <w:spacing w:before="1" w:line="240" w:lineRule="auto"/>
              <w:ind w:left="58"/>
            </w:pPr>
            <w:r>
              <w:t>Capacity</w:t>
            </w:r>
            <w:r>
              <w:rPr>
                <w:spacing w:val="-4"/>
              </w:rPr>
              <w:t xml:space="preserve"> </w:t>
            </w:r>
            <w:r>
              <w:t>&amp;</w:t>
            </w:r>
            <w:r>
              <w:rPr>
                <w:spacing w:val="-3"/>
              </w:rPr>
              <w:t xml:space="preserve"> </w:t>
            </w:r>
            <w:r>
              <w:t>Health</w:t>
            </w:r>
            <w:r>
              <w:rPr>
                <w:spacing w:val="-4"/>
              </w:rPr>
              <w:t xml:space="preserve"> </w:t>
            </w:r>
            <w:r>
              <w:t>and</w:t>
            </w:r>
            <w:r>
              <w:rPr>
                <w:spacing w:val="-3"/>
              </w:rPr>
              <w:t xml:space="preserve"> </w:t>
            </w:r>
            <w:r>
              <w:rPr>
                <w:spacing w:val="-2"/>
              </w:rPr>
              <w:t>wellbeing</w:t>
            </w:r>
          </w:p>
        </w:tc>
        <w:tc>
          <w:tcPr>
            <w:tcW w:w="1100" w:type="dxa"/>
            <w:tcBorders>
              <w:top w:val="single" w:sz="18" w:space="0" w:color="512379"/>
              <w:bottom w:val="single" w:sz="4" w:space="0" w:color="512379"/>
            </w:tcBorders>
          </w:tcPr>
          <w:p w14:paraId="3B6E68D5" w14:textId="77777777" w:rsidR="007D63C5" w:rsidRDefault="00790D2C">
            <w:pPr>
              <w:pStyle w:val="TableParagraph"/>
              <w:spacing w:before="1" w:line="240" w:lineRule="auto"/>
              <w:ind w:left="37"/>
            </w:pPr>
            <w:r>
              <w:rPr>
                <w:spacing w:val="-5"/>
              </w:rPr>
              <w:t>125</w:t>
            </w:r>
          </w:p>
        </w:tc>
        <w:tc>
          <w:tcPr>
            <w:tcW w:w="2223" w:type="dxa"/>
            <w:tcBorders>
              <w:top w:val="single" w:sz="18" w:space="0" w:color="512379"/>
              <w:bottom w:val="single" w:sz="4" w:space="0" w:color="512379"/>
            </w:tcBorders>
          </w:tcPr>
          <w:p w14:paraId="3B6E68D6" w14:textId="77777777" w:rsidR="007D63C5" w:rsidRDefault="00790D2C">
            <w:pPr>
              <w:pStyle w:val="TableParagraph"/>
              <w:spacing w:before="1" w:line="240" w:lineRule="auto"/>
              <w:ind w:left="70"/>
            </w:pPr>
            <w:r>
              <w:rPr>
                <w:spacing w:val="-2"/>
              </w:rPr>
              <w:t>Info/advice/referral</w:t>
            </w:r>
          </w:p>
        </w:tc>
      </w:tr>
      <w:tr w:rsidR="007D63C5" w14:paraId="3B6E68DD" w14:textId="77777777">
        <w:trPr>
          <w:trHeight w:val="301"/>
        </w:trPr>
        <w:tc>
          <w:tcPr>
            <w:tcW w:w="2408" w:type="dxa"/>
            <w:tcBorders>
              <w:top w:val="single" w:sz="4" w:space="0" w:color="512379"/>
              <w:bottom w:val="single" w:sz="4" w:space="0" w:color="512379"/>
            </w:tcBorders>
            <w:shd w:val="clear" w:color="auto" w:fill="F7F5F4"/>
          </w:tcPr>
          <w:p w14:paraId="3B6E68D8" w14:textId="77777777" w:rsidR="007D63C5" w:rsidRDefault="00790D2C">
            <w:pPr>
              <w:pStyle w:val="TableParagraph"/>
              <w:ind w:left="14"/>
            </w:pPr>
            <w:r>
              <w:t>44.</w:t>
            </w:r>
            <w:r>
              <w:rPr>
                <w:spacing w:val="-5"/>
              </w:rPr>
              <w:t xml:space="preserve"> </w:t>
            </w:r>
            <w:r>
              <w:t>The Coach</w:t>
            </w:r>
            <w:r>
              <w:rPr>
                <w:spacing w:val="-4"/>
              </w:rPr>
              <w:t xml:space="preserve"> </w:t>
            </w:r>
            <w:r>
              <w:rPr>
                <w:spacing w:val="-2"/>
              </w:rPr>
              <w:t>Project</w:t>
            </w:r>
          </w:p>
        </w:tc>
        <w:tc>
          <w:tcPr>
            <w:tcW w:w="1206" w:type="dxa"/>
            <w:tcBorders>
              <w:top w:val="single" w:sz="4" w:space="0" w:color="512379"/>
              <w:bottom w:val="single" w:sz="4" w:space="0" w:color="512379"/>
            </w:tcBorders>
            <w:shd w:val="clear" w:color="auto" w:fill="F7F5F4"/>
          </w:tcPr>
          <w:p w14:paraId="3B6E68D9" w14:textId="77777777" w:rsidR="007D63C5" w:rsidRDefault="00790D2C">
            <w:pPr>
              <w:pStyle w:val="TableParagraph"/>
              <w:ind w:left="18"/>
            </w:pPr>
            <w:r>
              <w:rPr>
                <w:spacing w:val="-2"/>
              </w:rPr>
              <w:t>03-Oct-</w:t>
            </w:r>
            <w:r>
              <w:rPr>
                <w:spacing w:val="-5"/>
              </w:rPr>
              <w:t>19</w:t>
            </w:r>
          </w:p>
        </w:tc>
        <w:tc>
          <w:tcPr>
            <w:tcW w:w="3028" w:type="dxa"/>
            <w:tcBorders>
              <w:top w:val="single" w:sz="4" w:space="0" w:color="512379"/>
              <w:bottom w:val="single" w:sz="4" w:space="0" w:color="512379"/>
            </w:tcBorders>
            <w:shd w:val="clear" w:color="auto" w:fill="F7F5F4"/>
          </w:tcPr>
          <w:p w14:paraId="3B6E68DA" w14:textId="77777777" w:rsidR="007D63C5" w:rsidRDefault="00790D2C">
            <w:pPr>
              <w:pStyle w:val="TableParagraph"/>
              <w:ind w:left="58"/>
            </w:pPr>
            <w:r>
              <w:t>Workforce</w:t>
            </w:r>
            <w:r>
              <w:rPr>
                <w:spacing w:val="-5"/>
              </w:rPr>
              <w:t xml:space="preserve"> </w:t>
            </w:r>
            <w:r>
              <w:t>participation</w:t>
            </w:r>
            <w:r>
              <w:rPr>
                <w:spacing w:val="-8"/>
              </w:rPr>
              <w:t xml:space="preserve"> </w:t>
            </w:r>
            <w:r>
              <w:t>&amp;</w:t>
            </w:r>
            <w:r>
              <w:rPr>
                <w:spacing w:val="-6"/>
              </w:rPr>
              <w:t xml:space="preserve"> </w:t>
            </w:r>
            <w:r>
              <w:rPr>
                <w:spacing w:val="-2"/>
              </w:rPr>
              <w:t>Skills</w:t>
            </w:r>
          </w:p>
        </w:tc>
        <w:tc>
          <w:tcPr>
            <w:tcW w:w="1100" w:type="dxa"/>
            <w:tcBorders>
              <w:top w:val="single" w:sz="4" w:space="0" w:color="512379"/>
              <w:bottom w:val="single" w:sz="4" w:space="0" w:color="512379"/>
            </w:tcBorders>
            <w:shd w:val="clear" w:color="auto" w:fill="F7F5F4"/>
          </w:tcPr>
          <w:p w14:paraId="3B6E68DB" w14:textId="77777777" w:rsidR="007D63C5" w:rsidRDefault="00790D2C">
            <w:pPr>
              <w:pStyle w:val="TableParagraph"/>
              <w:ind w:left="37"/>
            </w:pPr>
            <w:r>
              <w:rPr>
                <w:spacing w:val="-5"/>
              </w:rPr>
              <w:t>11</w:t>
            </w:r>
          </w:p>
        </w:tc>
        <w:tc>
          <w:tcPr>
            <w:tcW w:w="2223" w:type="dxa"/>
            <w:tcBorders>
              <w:top w:val="single" w:sz="4" w:space="0" w:color="512379"/>
              <w:bottom w:val="single" w:sz="4" w:space="0" w:color="512379"/>
            </w:tcBorders>
            <w:shd w:val="clear" w:color="auto" w:fill="F7F5F4"/>
          </w:tcPr>
          <w:p w14:paraId="3B6E68DC" w14:textId="77777777" w:rsidR="007D63C5" w:rsidRDefault="00790D2C">
            <w:pPr>
              <w:pStyle w:val="TableParagraph"/>
              <w:ind w:left="70"/>
            </w:pPr>
            <w:r>
              <w:rPr>
                <w:spacing w:val="-2"/>
              </w:rPr>
              <w:t>Advocacy/support</w:t>
            </w:r>
          </w:p>
        </w:tc>
      </w:tr>
      <w:tr w:rsidR="007D63C5" w14:paraId="3B6E68E4" w14:textId="77777777">
        <w:trPr>
          <w:trHeight w:val="537"/>
        </w:trPr>
        <w:tc>
          <w:tcPr>
            <w:tcW w:w="2408" w:type="dxa"/>
            <w:tcBorders>
              <w:top w:val="single" w:sz="4" w:space="0" w:color="512379"/>
              <w:bottom w:val="single" w:sz="4" w:space="0" w:color="512379"/>
            </w:tcBorders>
          </w:tcPr>
          <w:p w14:paraId="3B6E68DE" w14:textId="77777777" w:rsidR="007D63C5" w:rsidRDefault="00790D2C">
            <w:pPr>
              <w:pStyle w:val="TableParagraph"/>
              <w:ind w:left="14"/>
            </w:pPr>
            <w:r>
              <w:t>45.</w:t>
            </w:r>
            <w:r>
              <w:rPr>
                <w:spacing w:val="-3"/>
              </w:rPr>
              <w:t xml:space="preserve"> </w:t>
            </w:r>
            <w:r>
              <w:t>Getting</w:t>
            </w:r>
            <w:r>
              <w:rPr>
                <w:spacing w:val="-4"/>
              </w:rPr>
              <w:t xml:space="preserve"> </w:t>
            </w:r>
            <w:r>
              <w:t>Ready</w:t>
            </w:r>
            <w:r>
              <w:rPr>
                <w:spacing w:val="-3"/>
              </w:rPr>
              <w:t xml:space="preserve"> </w:t>
            </w:r>
            <w:r>
              <w:t>for</w:t>
            </w:r>
            <w:r>
              <w:rPr>
                <w:spacing w:val="-4"/>
              </w:rPr>
              <w:t xml:space="preserve"> Take</w:t>
            </w:r>
          </w:p>
          <w:p w14:paraId="3B6E68DF" w14:textId="77777777" w:rsidR="007D63C5" w:rsidRDefault="00790D2C">
            <w:pPr>
              <w:pStyle w:val="TableParagraph"/>
              <w:spacing w:line="249" w:lineRule="exact"/>
              <w:ind w:left="14"/>
            </w:pPr>
            <w:r>
              <w:rPr>
                <w:spacing w:val="-5"/>
              </w:rPr>
              <w:t>Off</w:t>
            </w:r>
          </w:p>
        </w:tc>
        <w:tc>
          <w:tcPr>
            <w:tcW w:w="1206" w:type="dxa"/>
            <w:tcBorders>
              <w:top w:val="single" w:sz="4" w:space="0" w:color="512379"/>
              <w:bottom w:val="single" w:sz="4" w:space="0" w:color="512379"/>
            </w:tcBorders>
          </w:tcPr>
          <w:p w14:paraId="3B6E68E0" w14:textId="77777777" w:rsidR="007D63C5" w:rsidRDefault="00790D2C">
            <w:pPr>
              <w:pStyle w:val="TableParagraph"/>
              <w:ind w:left="18"/>
            </w:pPr>
            <w:r>
              <w:rPr>
                <w:spacing w:val="-2"/>
              </w:rPr>
              <w:t>01-Apr-</w:t>
            </w:r>
            <w:r>
              <w:rPr>
                <w:spacing w:val="-5"/>
              </w:rPr>
              <w:t>19</w:t>
            </w:r>
          </w:p>
        </w:tc>
        <w:tc>
          <w:tcPr>
            <w:tcW w:w="3028" w:type="dxa"/>
            <w:tcBorders>
              <w:top w:val="single" w:sz="4" w:space="0" w:color="512379"/>
              <w:bottom w:val="single" w:sz="4" w:space="0" w:color="512379"/>
            </w:tcBorders>
          </w:tcPr>
          <w:p w14:paraId="3B6E68E1" w14:textId="77777777" w:rsidR="007D63C5" w:rsidRDefault="00790D2C">
            <w:pPr>
              <w:pStyle w:val="TableParagraph"/>
              <w:ind w:left="58"/>
            </w:pPr>
            <w:r>
              <w:t>Educational</w:t>
            </w:r>
            <w:r>
              <w:rPr>
                <w:spacing w:val="-5"/>
              </w:rPr>
              <w:t xml:space="preserve"> </w:t>
            </w:r>
            <w:r>
              <w:rPr>
                <w:spacing w:val="-2"/>
              </w:rPr>
              <w:t>participation</w:t>
            </w:r>
          </w:p>
        </w:tc>
        <w:tc>
          <w:tcPr>
            <w:tcW w:w="1100" w:type="dxa"/>
            <w:tcBorders>
              <w:top w:val="single" w:sz="4" w:space="0" w:color="512379"/>
              <w:bottom w:val="single" w:sz="4" w:space="0" w:color="512379"/>
            </w:tcBorders>
          </w:tcPr>
          <w:p w14:paraId="3B6E68E2" w14:textId="77777777" w:rsidR="007D63C5" w:rsidRDefault="00790D2C">
            <w:pPr>
              <w:pStyle w:val="TableParagraph"/>
              <w:ind w:left="37"/>
            </w:pPr>
            <w:r>
              <w:rPr>
                <w:spacing w:val="-5"/>
              </w:rPr>
              <w:t>100</w:t>
            </w:r>
          </w:p>
        </w:tc>
        <w:tc>
          <w:tcPr>
            <w:tcW w:w="2223" w:type="dxa"/>
            <w:tcBorders>
              <w:top w:val="single" w:sz="4" w:space="0" w:color="512379"/>
              <w:bottom w:val="single" w:sz="4" w:space="0" w:color="512379"/>
            </w:tcBorders>
          </w:tcPr>
          <w:p w14:paraId="3B6E68E3" w14:textId="77777777" w:rsidR="007D63C5" w:rsidRDefault="00790D2C">
            <w:pPr>
              <w:pStyle w:val="TableParagraph"/>
              <w:ind w:left="70"/>
            </w:pPr>
            <w:r>
              <w:rPr>
                <w:spacing w:val="-2"/>
              </w:rPr>
              <w:t>Advocacy/support</w:t>
            </w:r>
          </w:p>
        </w:tc>
      </w:tr>
      <w:tr w:rsidR="007D63C5" w14:paraId="3B6E68EA" w14:textId="77777777">
        <w:trPr>
          <w:trHeight w:val="304"/>
        </w:trPr>
        <w:tc>
          <w:tcPr>
            <w:tcW w:w="2408" w:type="dxa"/>
            <w:tcBorders>
              <w:top w:val="single" w:sz="4" w:space="0" w:color="512379"/>
              <w:bottom w:val="single" w:sz="4" w:space="0" w:color="512379"/>
            </w:tcBorders>
            <w:shd w:val="clear" w:color="auto" w:fill="F7F5F4"/>
          </w:tcPr>
          <w:p w14:paraId="3B6E68E5" w14:textId="77777777" w:rsidR="007D63C5" w:rsidRDefault="00790D2C">
            <w:pPr>
              <w:pStyle w:val="TableParagraph"/>
              <w:ind w:left="14"/>
            </w:pPr>
            <w:r>
              <w:t>46.</w:t>
            </w:r>
            <w:r>
              <w:rPr>
                <w:spacing w:val="-2"/>
              </w:rPr>
              <w:t xml:space="preserve"> </w:t>
            </w:r>
            <w:r>
              <w:t>Giving</w:t>
            </w:r>
            <w:r>
              <w:rPr>
                <w:spacing w:val="-3"/>
              </w:rPr>
              <w:t xml:space="preserve"> </w:t>
            </w:r>
            <w:r>
              <w:t>it a</w:t>
            </w:r>
            <w:r>
              <w:rPr>
                <w:spacing w:val="-4"/>
              </w:rPr>
              <w:t xml:space="preserve"> </w:t>
            </w:r>
            <w:r>
              <w:rPr>
                <w:spacing w:val="-5"/>
              </w:rPr>
              <w:t>Go</w:t>
            </w:r>
          </w:p>
        </w:tc>
        <w:tc>
          <w:tcPr>
            <w:tcW w:w="1206" w:type="dxa"/>
            <w:tcBorders>
              <w:top w:val="single" w:sz="4" w:space="0" w:color="512379"/>
              <w:bottom w:val="single" w:sz="4" w:space="0" w:color="512379"/>
            </w:tcBorders>
            <w:shd w:val="clear" w:color="auto" w:fill="F7F5F4"/>
          </w:tcPr>
          <w:p w14:paraId="3B6E68E6" w14:textId="77777777" w:rsidR="007D63C5" w:rsidRDefault="00790D2C">
            <w:pPr>
              <w:pStyle w:val="TableParagraph"/>
              <w:ind w:left="18"/>
            </w:pPr>
            <w:r>
              <w:rPr>
                <w:spacing w:val="-2"/>
              </w:rPr>
              <w:t>21-Jun-</w:t>
            </w:r>
            <w:r>
              <w:rPr>
                <w:spacing w:val="-5"/>
              </w:rPr>
              <w:t>19</w:t>
            </w:r>
          </w:p>
        </w:tc>
        <w:tc>
          <w:tcPr>
            <w:tcW w:w="3028" w:type="dxa"/>
            <w:tcBorders>
              <w:top w:val="single" w:sz="4" w:space="0" w:color="512379"/>
              <w:bottom w:val="single" w:sz="4" w:space="0" w:color="512379"/>
            </w:tcBorders>
            <w:shd w:val="clear" w:color="auto" w:fill="F7F5F4"/>
          </w:tcPr>
          <w:p w14:paraId="3B6E68E7" w14:textId="77777777" w:rsidR="007D63C5" w:rsidRDefault="00790D2C">
            <w:pPr>
              <w:pStyle w:val="TableParagraph"/>
              <w:ind w:left="58"/>
            </w:pPr>
            <w:r>
              <w:t>Health</w:t>
            </w:r>
            <w:r>
              <w:rPr>
                <w:spacing w:val="-4"/>
              </w:rPr>
              <w:t xml:space="preserve"> </w:t>
            </w:r>
            <w:r>
              <w:t>and</w:t>
            </w:r>
            <w:r>
              <w:rPr>
                <w:spacing w:val="-3"/>
              </w:rPr>
              <w:t xml:space="preserve"> </w:t>
            </w:r>
            <w:r>
              <w:rPr>
                <w:spacing w:val="-2"/>
              </w:rPr>
              <w:t>wellbeing</w:t>
            </w:r>
          </w:p>
        </w:tc>
        <w:tc>
          <w:tcPr>
            <w:tcW w:w="1100" w:type="dxa"/>
            <w:tcBorders>
              <w:top w:val="single" w:sz="4" w:space="0" w:color="512379"/>
              <w:bottom w:val="single" w:sz="4" w:space="0" w:color="512379"/>
            </w:tcBorders>
            <w:shd w:val="clear" w:color="auto" w:fill="F7F5F4"/>
          </w:tcPr>
          <w:p w14:paraId="3B6E68E8" w14:textId="77777777" w:rsidR="007D63C5" w:rsidRDefault="00790D2C">
            <w:pPr>
              <w:pStyle w:val="TableParagraph"/>
              <w:ind w:left="37"/>
            </w:pPr>
            <w:r>
              <w:rPr>
                <w:spacing w:val="-10"/>
              </w:rPr>
              <w:t>0</w:t>
            </w:r>
          </w:p>
        </w:tc>
        <w:tc>
          <w:tcPr>
            <w:tcW w:w="2223" w:type="dxa"/>
            <w:tcBorders>
              <w:top w:val="single" w:sz="4" w:space="0" w:color="512379"/>
              <w:bottom w:val="single" w:sz="4" w:space="0" w:color="512379"/>
            </w:tcBorders>
            <w:shd w:val="clear" w:color="auto" w:fill="F7F5F4"/>
          </w:tcPr>
          <w:p w14:paraId="3B6E68E9" w14:textId="77777777" w:rsidR="007D63C5" w:rsidRDefault="00790D2C">
            <w:pPr>
              <w:pStyle w:val="TableParagraph"/>
              <w:ind w:left="70"/>
            </w:pPr>
            <w:r>
              <w:rPr>
                <w:spacing w:val="-5"/>
              </w:rPr>
              <w:t>N/A</w:t>
            </w:r>
          </w:p>
        </w:tc>
      </w:tr>
      <w:tr w:rsidR="007D63C5" w14:paraId="3B6E68F1" w14:textId="77777777">
        <w:trPr>
          <w:trHeight w:val="537"/>
        </w:trPr>
        <w:tc>
          <w:tcPr>
            <w:tcW w:w="2408" w:type="dxa"/>
            <w:tcBorders>
              <w:top w:val="single" w:sz="4" w:space="0" w:color="512379"/>
              <w:bottom w:val="single" w:sz="4" w:space="0" w:color="512379"/>
            </w:tcBorders>
          </w:tcPr>
          <w:p w14:paraId="3B6E68EB" w14:textId="77777777" w:rsidR="007D63C5" w:rsidRDefault="00790D2C">
            <w:pPr>
              <w:pStyle w:val="TableParagraph"/>
              <w:ind w:left="14"/>
            </w:pPr>
            <w:r>
              <w:t>47.</w:t>
            </w:r>
            <w:r>
              <w:rPr>
                <w:spacing w:val="-4"/>
              </w:rPr>
              <w:t xml:space="preserve"> </w:t>
            </w:r>
            <w:r>
              <w:t>Finding</w:t>
            </w:r>
            <w:r>
              <w:rPr>
                <w:spacing w:val="-3"/>
              </w:rPr>
              <w:t xml:space="preserve"> </w:t>
            </w:r>
            <w:r>
              <w:rPr>
                <w:spacing w:val="-2"/>
              </w:rPr>
              <w:t>Strengths</w:t>
            </w:r>
          </w:p>
        </w:tc>
        <w:tc>
          <w:tcPr>
            <w:tcW w:w="1206" w:type="dxa"/>
            <w:tcBorders>
              <w:top w:val="single" w:sz="4" w:space="0" w:color="512379"/>
              <w:bottom w:val="single" w:sz="4" w:space="0" w:color="512379"/>
            </w:tcBorders>
          </w:tcPr>
          <w:p w14:paraId="3B6E68EC" w14:textId="77777777" w:rsidR="007D63C5" w:rsidRDefault="00790D2C">
            <w:pPr>
              <w:pStyle w:val="TableParagraph"/>
              <w:ind w:left="18"/>
            </w:pPr>
            <w:r>
              <w:rPr>
                <w:spacing w:val="-2"/>
              </w:rPr>
              <w:t>07-Oct-</w:t>
            </w:r>
            <w:r>
              <w:rPr>
                <w:spacing w:val="-5"/>
              </w:rPr>
              <w:t>19</w:t>
            </w:r>
          </w:p>
        </w:tc>
        <w:tc>
          <w:tcPr>
            <w:tcW w:w="3028" w:type="dxa"/>
            <w:tcBorders>
              <w:top w:val="single" w:sz="4" w:space="0" w:color="512379"/>
              <w:bottom w:val="single" w:sz="4" w:space="0" w:color="512379"/>
            </w:tcBorders>
          </w:tcPr>
          <w:p w14:paraId="3B6E68ED" w14:textId="77777777" w:rsidR="007D63C5" w:rsidRDefault="00790D2C">
            <w:pPr>
              <w:pStyle w:val="TableParagraph"/>
              <w:ind w:left="58"/>
            </w:pPr>
            <w:r>
              <w:t>Educational</w:t>
            </w:r>
            <w:r>
              <w:rPr>
                <w:spacing w:val="-8"/>
              </w:rPr>
              <w:t xml:space="preserve"> </w:t>
            </w:r>
            <w:r>
              <w:t>participation</w:t>
            </w:r>
            <w:r>
              <w:rPr>
                <w:spacing w:val="-6"/>
              </w:rPr>
              <w:t xml:space="preserve"> </w:t>
            </w:r>
            <w:r>
              <w:t>&amp;</w:t>
            </w:r>
            <w:r>
              <w:rPr>
                <w:spacing w:val="-7"/>
              </w:rPr>
              <w:t xml:space="preserve"> </w:t>
            </w:r>
            <w:r>
              <w:rPr>
                <w:spacing w:val="-2"/>
              </w:rPr>
              <w:t>Skills</w:t>
            </w:r>
          </w:p>
        </w:tc>
        <w:tc>
          <w:tcPr>
            <w:tcW w:w="1100" w:type="dxa"/>
            <w:tcBorders>
              <w:top w:val="single" w:sz="4" w:space="0" w:color="512379"/>
              <w:bottom w:val="single" w:sz="4" w:space="0" w:color="512379"/>
            </w:tcBorders>
          </w:tcPr>
          <w:p w14:paraId="3B6E68EE" w14:textId="77777777" w:rsidR="007D63C5" w:rsidRDefault="00790D2C">
            <w:pPr>
              <w:pStyle w:val="TableParagraph"/>
              <w:ind w:left="37"/>
            </w:pPr>
            <w:r>
              <w:rPr>
                <w:spacing w:val="-5"/>
              </w:rPr>
              <w:t>30</w:t>
            </w:r>
          </w:p>
        </w:tc>
        <w:tc>
          <w:tcPr>
            <w:tcW w:w="2223" w:type="dxa"/>
            <w:tcBorders>
              <w:top w:val="single" w:sz="4" w:space="0" w:color="512379"/>
              <w:bottom w:val="single" w:sz="4" w:space="0" w:color="512379"/>
            </w:tcBorders>
          </w:tcPr>
          <w:p w14:paraId="3B6E68EF" w14:textId="77777777" w:rsidR="007D63C5" w:rsidRDefault="00790D2C">
            <w:pPr>
              <w:pStyle w:val="TableParagraph"/>
              <w:ind w:left="70"/>
            </w:pPr>
            <w:r>
              <w:t>Education</w:t>
            </w:r>
            <w:r>
              <w:rPr>
                <w:spacing w:val="-4"/>
              </w:rPr>
              <w:t xml:space="preserve"> </w:t>
            </w:r>
            <w:r>
              <w:t>and</w:t>
            </w:r>
            <w:r>
              <w:rPr>
                <w:spacing w:val="-3"/>
              </w:rPr>
              <w:t xml:space="preserve"> </w:t>
            </w:r>
            <w:r>
              <w:rPr>
                <w:spacing w:val="-4"/>
              </w:rPr>
              <w:t>skill</w:t>
            </w:r>
          </w:p>
          <w:p w14:paraId="3B6E68F0" w14:textId="77777777" w:rsidR="007D63C5" w:rsidRDefault="00790D2C">
            <w:pPr>
              <w:pStyle w:val="TableParagraph"/>
              <w:spacing w:line="249" w:lineRule="exact"/>
              <w:ind w:left="70"/>
            </w:pPr>
            <w:r>
              <w:rPr>
                <w:spacing w:val="-2"/>
              </w:rPr>
              <w:t>building</w:t>
            </w:r>
          </w:p>
        </w:tc>
      </w:tr>
      <w:tr w:rsidR="007D63C5" w14:paraId="3B6E68F7" w14:textId="77777777">
        <w:trPr>
          <w:trHeight w:val="301"/>
        </w:trPr>
        <w:tc>
          <w:tcPr>
            <w:tcW w:w="2408" w:type="dxa"/>
            <w:tcBorders>
              <w:top w:val="single" w:sz="4" w:space="0" w:color="512379"/>
              <w:bottom w:val="single" w:sz="4" w:space="0" w:color="512379"/>
            </w:tcBorders>
            <w:shd w:val="clear" w:color="auto" w:fill="F7F5F4"/>
          </w:tcPr>
          <w:p w14:paraId="3B6E68F2" w14:textId="77777777" w:rsidR="007D63C5" w:rsidRDefault="00790D2C">
            <w:pPr>
              <w:pStyle w:val="TableParagraph"/>
              <w:ind w:left="14"/>
            </w:pPr>
            <w:r>
              <w:t>48.</w:t>
            </w:r>
            <w:r>
              <w:rPr>
                <w:spacing w:val="-5"/>
              </w:rPr>
              <w:t xml:space="preserve"> </w:t>
            </w:r>
            <w:r>
              <w:t>Warra</w:t>
            </w:r>
            <w:r>
              <w:rPr>
                <w:spacing w:val="-5"/>
              </w:rPr>
              <w:t xml:space="preserve"> </w:t>
            </w:r>
            <w:r>
              <w:t>Warra</w:t>
            </w:r>
            <w:r>
              <w:rPr>
                <w:spacing w:val="-5"/>
              </w:rPr>
              <w:t xml:space="preserve"> </w:t>
            </w:r>
            <w:r>
              <w:rPr>
                <w:spacing w:val="-2"/>
              </w:rPr>
              <w:t>Kanyi</w:t>
            </w:r>
          </w:p>
        </w:tc>
        <w:tc>
          <w:tcPr>
            <w:tcW w:w="1206" w:type="dxa"/>
            <w:tcBorders>
              <w:top w:val="single" w:sz="4" w:space="0" w:color="512379"/>
              <w:bottom w:val="single" w:sz="4" w:space="0" w:color="512379"/>
            </w:tcBorders>
            <w:shd w:val="clear" w:color="auto" w:fill="F7F5F4"/>
          </w:tcPr>
          <w:p w14:paraId="3B6E68F3" w14:textId="77777777" w:rsidR="007D63C5" w:rsidRDefault="00790D2C">
            <w:pPr>
              <w:pStyle w:val="TableParagraph"/>
              <w:ind w:left="18"/>
            </w:pPr>
            <w:r>
              <w:rPr>
                <w:spacing w:val="-2"/>
              </w:rPr>
              <w:t>15-Jul-</w:t>
            </w:r>
            <w:r>
              <w:rPr>
                <w:spacing w:val="-5"/>
              </w:rPr>
              <w:t>19</w:t>
            </w:r>
          </w:p>
        </w:tc>
        <w:tc>
          <w:tcPr>
            <w:tcW w:w="3028" w:type="dxa"/>
            <w:tcBorders>
              <w:top w:val="single" w:sz="4" w:space="0" w:color="512379"/>
              <w:bottom w:val="single" w:sz="4" w:space="0" w:color="512379"/>
            </w:tcBorders>
            <w:shd w:val="clear" w:color="auto" w:fill="F7F5F4"/>
          </w:tcPr>
          <w:p w14:paraId="3B6E68F4" w14:textId="77777777" w:rsidR="007D63C5" w:rsidRDefault="00790D2C">
            <w:pPr>
              <w:pStyle w:val="TableParagraph"/>
              <w:ind w:left="58"/>
            </w:pPr>
            <w:r>
              <w:t>Health</w:t>
            </w:r>
            <w:r>
              <w:rPr>
                <w:spacing w:val="-4"/>
              </w:rPr>
              <w:t xml:space="preserve"> </w:t>
            </w:r>
            <w:r>
              <w:t>and</w:t>
            </w:r>
            <w:r>
              <w:rPr>
                <w:spacing w:val="-3"/>
              </w:rPr>
              <w:t xml:space="preserve"> </w:t>
            </w:r>
            <w:r>
              <w:rPr>
                <w:spacing w:val="-2"/>
              </w:rPr>
              <w:t>wellbeing</w:t>
            </w:r>
          </w:p>
        </w:tc>
        <w:tc>
          <w:tcPr>
            <w:tcW w:w="1100" w:type="dxa"/>
            <w:tcBorders>
              <w:top w:val="single" w:sz="4" w:space="0" w:color="512379"/>
              <w:bottom w:val="single" w:sz="4" w:space="0" w:color="512379"/>
            </w:tcBorders>
            <w:shd w:val="clear" w:color="auto" w:fill="F7F5F4"/>
          </w:tcPr>
          <w:p w14:paraId="3B6E68F5" w14:textId="77777777" w:rsidR="007D63C5" w:rsidRDefault="00790D2C">
            <w:pPr>
              <w:pStyle w:val="TableParagraph"/>
              <w:ind w:left="37"/>
            </w:pPr>
            <w:r>
              <w:rPr>
                <w:spacing w:val="-5"/>
              </w:rPr>
              <w:t>85</w:t>
            </w:r>
          </w:p>
        </w:tc>
        <w:tc>
          <w:tcPr>
            <w:tcW w:w="2223" w:type="dxa"/>
            <w:tcBorders>
              <w:top w:val="single" w:sz="4" w:space="0" w:color="512379"/>
              <w:bottom w:val="single" w:sz="4" w:space="0" w:color="512379"/>
            </w:tcBorders>
            <w:shd w:val="clear" w:color="auto" w:fill="F7F5F4"/>
          </w:tcPr>
          <w:p w14:paraId="3B6E68F6" w14:textId="77777777" w:rsidR="007D63C5" w:rsidRDefault="00790D2C">
            <w:pPr>
              <w:pStyle w:val="TableParagraph"/>
              <w:ind w:left="70"/>
            </w:pPr>
            <w:r>
              <w:rPr>
                <w:spacing w:val="-2"/>
              </w:rPr>
              <w:t>Info/advice/referral</w:t>
            </w:r>
          </w:p>
        </w:tc>
      </w:tr>
      <w:tr w:rsidR="007D63C5" w14:paraId="3B6E68FF" w14:textId="77777777">
        <w:trPr>
          <w:trHeight w:val="537"/>
        </w:trPr>
        <w:tc>
          <w:tcPr>
            <w:tcW w:w="2408" w:type="dxa"/>
            <w:tcBorders>
              <w:top w:val="single" w:sz="4" w:space="0" w:color="512379"/>
              <w:bottom w:val="single" w:sz="4" w:space="0" w:color="512379"/>
            </w:tcBorders>
          </w:tcPr>
          <w:p w14:paraId="3B6E68F8" w14:textId="77777777" w:rsidR="007D63C5" w:rsidRDefault="00790D2C">
            <w:pPr>
              <w:pStyle w:val="TableParagraph"/>
              <w:ind w:left="14"/>
            </w:pPr>
            <w:r>
              <w:t>49.</w:t>
            </w:r>
            <w:r>
              <w:rPr>
                <w:spacing w:val="-6"/>
              </w:rPr>
              <w:t xml:space="preserve"> </w:t>
            </w:r>
            <w:r>
              <w:t>Online</w:t>
            </w:r>
            <w:r>
              <w:rPr>
                <w:spacing w:val="-2"/>
              </w:rPr>
              <w:t xml:space="preserve"> </w:t>
            </w:r>
            <w:r>
              <w:t>Business</w:t>
            </w:r>
            <w:r>
              <w:rPr>
                <w:spacing w:val="-4"/>
              </w:rPr>
              <w:t xml:space="preserve"> Lift-</w:t>
            </w:r>
          </w:p>
          <w:p w14:paraId="3B6E68F9" w14:textId="77777777" w:rsidR="007D63C5" w:rsidRDefault="00790D2C">
            <w:pPr>
              <w:pStyle w:val="TableParagraph"/>
              <w:spacing w:line="249" w:lineRule="exact"/>
              <w:ind w:left="14"/>
            </w:pPr>
            <w:r>
              <w:rPr>
                <w:spacing w:val="-5"/>
              </w:rPr>
              <w:t>Off</w:t>
            </w:r>
          </w:p>
        </w:tc>
        <w:tc>
          <w:tcPr>
            <w:tcW w:w="1206" w:type="dxa"/>
            <w:tcBorders>
              <w:top w:val="single" w:sz="4" w:space="0" w:color="512379"/>
              <w:bottom w:val="single" w:sz="4" w:space="0" w:color="512379"/>
            </w:tcBorders>
          </w:tcPr>
          <w:p w14:paraId="3B6E68FA" w14:textId="77777777" w:rsidR="007D63C5" w:rsidRDefault="00790D2C">
            <w:pPr>
              <w:pStyle w:val="TableParagraph"/>
              <w:ind w:left="18"/>
            </w:pPr>
            <w:r>
              <w:rPr>
                <w:spacing w:val="-2"/>
              </w:rPr>
              <w:t>20-May-</w:t>
            </w:r>
            <w:r>
              <w:rPr>
                <w:spacing w:val="-5"/>
              </w:rPr>
              <w:t>19</w:t>
            </w:r>
          </w:p>
        </w:tc>
        <w:tc>
          <w:tcPr>
            <w:tcW w:w="3028" w:type="dxa"/>
            <w:tcBorders>
              <w:top w:val="single" w:sz="4" w:space="0" w:color="512379"/>
              <w:bottom w:val="single" w:sz="4" w:space="0" w:color="512379"/>
            </w:tcBorders>
          </w:tcPr>
          <w:p w14:paraId="3B6E68FB" w14:textId="77777777" w:rsidR="007D63C5" w:rsidRDefault="00790D2C">
            <w:pPr>
              <w:pStyle w:val="TableParagraph"/>
              <w:ind w:left="58"/>
            </w:pPr>
            <w:r>
              <w:rPr>
                <w:spacing w:val="-2"/>
              </w:rPr>
              <w:t>Skills</w:t>
            </w:r>
          </w:p>
        </w:tc>
        <w:tc>
          <w:tcPr>
            <w:tcW w:w="1100" w:type="dxa"/>
            <w:tcBorders>
              <w:top w:val="single" w:sz="4" w:space="0" w:color="512379"/>
              <w:bottom w:val="single" w:sz="4" w:space="0" w:color="512379"/>
            </w:tcBorders>
          </w:tcPr>
          <w:p w14:paraId="3B6E68FC" w14:textId="77777777" w:rsidR="007D63C5" w:rsidRDefault="00790D2C">
            <w:pPr>
              <w:pStyle w:val="TableParagraph"/>
              <w:ind w:left="37"/>
            </w:pPr>
            <w:r>
              <w:rPr>
                <w:spacing w:val="-5"/>
              </w:rPr>
              <w:t>65</w:t>
            </w:r>
          </w:p>
        </w:tc>
        <w:tc>
          <w:tcPr>
            <w:tcW w:w="2223" w:type="dxa"/>
            <w:tcBorders>
              <w:top w:val="single" w:sz="4" w:space="0" w:color="512379"/>
              <w:bottom w:val="single" w:sz="4" w:space="0" w:color="512379"/>
            </w:tcBorders>
          </w:tcPr>
          <w:p w14:paraId="3B6E68FD" w14:textId="77777777" w:rsidR="007D63C5" w:rsidRDefault="00790D2C">
            <w:pPr>
              <w:pStyle w:val="TableParagraph"/>
              <w:ind w:left="70"/>
            </w:pPr>
            <w:r>
              <w:t>Education</w:t>
            </w:r>
            <w:r>
              <w:rPr>
                <w:spacing w:val="-4"/>
              </w:rPr>
              <w:t xml:space="preserve"> </w:t>
            </w:r>
            <w:r>
              <w:t>and</w:t>
            </w:r>
            <w:r>
              <w:rPr>
                <w:spacing w:val="-3"/>
              </w:rPr>
              <w:t xml:space="preserve"> </w:t>
            </w:r>
            <w:r>
              <w:rPr>
                <w:spacing w:val="-4"/>
              </w:rPr>
              <w:t>skill</w:t>
            </w:r>
          </w:p>
          <w:p w14:paraId="3B6E68FE" w14:textId="77777777" w:rsidR="007D63C5" w:rsidRDefault="00790D2C">
            <w:pPr>
              <w:pStyle w:val="TableParagraph"/>
              <w:spacing w:line="249" w:lineRule="exact"/>
              <w:ind w:left="70"/>
            </w:pPr>
            <w:r>
              <w:rPr>
                <w:spacing w:val="-2"/>
              </w:rPr>
              <w:t>building</w:t>
            </w:r>
          </w:p>
        </w:tc>
      </w:tr>
      <w:tr w:rsidR="007D63C5" w14:paraId="3B6E6907" w14:textId="77777777">
        <w:trPr>
          <w:trHeight w:val="537"/>
        </w:trPr>
        <w:tc>
          <w:tcPr>
            <w:tcW w:w="2408" w:type="dxa"/>
            <w:tcBorders>
              <w:top w:val="single" w:sz="4" w:space="0" w:color="512379"/>
              <w:bottom w:val="single" w:sz="4" w:space="0" w:color="512379"/>
            </w:tcBorders>
            <w:shd w:val="clear" w:color="auto" w:fill="F7F5F4"/>
          </w:tcPr>
          <w:p w14:paraId="3B6E6900" w14:textId="77777777" w:rsidR="007D63C5" w:rsidRDefault="00790D2C">
            <w:pPr>
              <w:pStyle w:val="TableParagraph"/>
              <w:ind w:left="14"/>
            </w:pPr>
            <w:r>
              <w:t>50.</w:t>
            </w:r>
            <w:r>
              <w:rPr>
                <w:spacing w:val="-6"/>
              </w:rPr>
              <w:t xml:space="preserve"> </w:t>
            </w:r>
            <w:r>
              <w:t>Demand-led</w:t>
            </w:r>
            <w:r>
              <w:rPr>
                <w:spacing w:val="-4"/>
              </w:rPr>
              <w:t xml:space="preserve"> </w:t>
            </w:r>
            <w:r>
              <w:rPr>
                <w:spacing w:val="-2"/>
              </w:rPr>
              <w:t>Education</w:t>
            </w:r>
          </w:p>
          <w:p w14:paraId="3B6E6901" w14:textId="77777777" w:rsidR="007D63C5" w:rsidRDefault="00790D2C">
            <w:pPr>
              <w:pStyle w:val="TableParagraph"/>
              <w:spacing w:line="249" w:lineRule="exact"/>
              <w:ind w:left="14"/>
            </w:pPr>
            <w:r>
              <w:t>to</w:t>
            </w:r>
            <w:r>
              <w:rPr>
                <w:spacing w:val="-2"/>
              </w:rPr>
              <w:t xml:space="preserve"> </w:t>
            </w:r>
            <w:r>
              <w:t>Employment</w:t>
            </w:r>
            <w:r>
              <w:rPr>
                <w:spacing w:val="-5"/>
              </w:rPr>
              <w:t xml:space="preserve"> </w:t>
            </w:r>
            <w:r>
              <w:t>in</w:t>
            </w:r>
            <w:r>
              <w:rPr>
                <w:spacing w:val="-3"/>
              </w:rPr>
              <w:t xml:space="preserve"> </w:t>
            </w:r>
            <w:r>
              <w:rPr>
                <w:spacing w:val="-4"/>
              </w:rPr>
              <w:t>Care</w:t>
            </w:r>
          </w:p>
        </w:tc>
        <w:tc>
          <w:tcPr>
            <w:tcW w:w="1206" w:type="dxa"/>
            <w:tcBorders>
              <w:top w:val="single" w:sz="4" w:space="0" w:color="512379"/>
              <w:bottom w:val="single" w:sz="4" w:space="0" w:color="512379"/>
            </w:tcBorders>
            <w:shd w:val="clear" w:color="auto" w:fill="F7F5F4"/>
          </w:tcPr>
          <w:p w14:paraId="3B6E6902" w14:textId="77777777" w:rsidR="007D63C5" w:rsidRDefault="00790D2C">
            <w:pPr>
              <w:pStyle w:val="TableParagraph"/>
              <w:ind w:left="18"/>
            </w:pPr>
            <w:r>
              <w:rPr>
                <w:spacing w:val="-2"/>
              </w:rPr>
              <w:t>30-Jul-</w:t>
            </w:r>
            <w:r>
              <w:rPr>
                <w:spacing w:val="-5"/>
              </w:rPr>
              <w:t>19</w:t>
            </w:r>
          </w:p>
        </w:tc>
        <w:tc>
          <w:tcPr>
            <w:tcW w:w="3028" w:type="dxa"/>
            <w:tcBorders>
              <w:top w:val="single" w:sz="4" w:space="0" w:color="512379"/>
              <w:bottom w:val="single" w:sz="4" w:space="0" w:color="512379"/>
            </w:tcBorders>
            <w:shd w:val="clear" w:color="auto" w:fill="F7F5F4"/>
          </w:tcPr>
          <w:p w14:paraId="3B6E6903" w14:textId="77777777" w:rsidR="007D63C5" w:rsidRDefault="00790D2C">
            <w:pPr>
              <w:pStyle w:val="TableParagraph"/>
              <w:ind w:left="58"/>
            </w:pPr>
            <w:r>
              <w:t>Workforce</w:t>
            </w:r>
            <w:r>
              <w:rPr>
                <w:spacing w:val="-5"/>
              </w:rPr>
              <w:t xml:space="preserve"> </w:t>
            </w:r>
            <w:r>
              <w:rPr>
                <w:spacing w:val="-2"/>
              </w:rPr>
              <w:t>participation</w:t>
            </w:r>
          </w:p>
        </w:tc>
        <w:tc>
          <w:tcPr>
            <w:tcW w:w="1100" w:type="dxa"/>
            <w:tcBorders>
              <w:top w:val="single" w:sz="4" w:space="0" w:color="512379"/>
              <w:bottom w:val="single" w:sz="4" w:space="0" w:color="512379"/>
            </w:tcBorders>
            <w:shd w:val="clear" w:color="auto" w:fill="F7F5F4"/>
          </w:tcPr>
          <w:p w14:paraId="3B6E6904" w14:textId="77777777" w:rsidR="007D63C5" w:rsidRDefault="00790D2C">
            <w:pPr>
              <w:pStyle w:val="TableParagraph"/>
              <w:ind w:left="37"/>
            </w:pPr>
            <w:r>
              <w:rPr>
                <w:spacing w:val="-5"/>
              </w:rPr>
              <w:t>43</w:t>
            </w:r>
          </w:p>
        </w:tc>
        <w:tc>
          <w:tcPr>
            <w:tcW w:w="2223" w:type="dxa"/>
            <w:tcBorders>
              <w:top w:val="single" w:sz="4" w:space="0" w:color="512379"/>
              <w:bottom w:val="single" w:sz="4" w:space="0" w:color="512379"/>
            </w:tcBorders>
            <w:shd w:val="clear" w:color="auto" w:fill="F7F5F4"/>
          </w:tcPr>
          <w:p w14:paraId="3B6E6905" w14:textId="77777777" w:rsidR="007D63C5" w:rsidRDefault="00790D2C">
            <w:pPr>
              <w:pStyle w:val="TableParagraph"/>
              <w:ind w:left="70"/>
            </w:pPr>
            <w:r>
              <w:t>Education</w:t>
            </w:r>
            <w:r>
              <w:rPr>
                <w:spacing w:val="-4"/>
              </w:rPr>
              <w:t xml:space="preserve"> </w:t>
            </w:r>
            <w:r>
              <w:t>and</w:t>
            </w:r>
            <w:r>
              <w:rPr>
                <w:spacing w:val="-3"/>
              </w:rPr>
              <w:t xml:space="preserve"> </w:t>
            </w:r>
            <w:r>
              <w:rPr>
                <w:spacing w:val="-4"/>
              </w:rPr>
              <w:t>skill</w:t>
            </w:r>
          </w:p>
          <w:p w14:paraId="3B6E6906" w14:textId="77777777" w:rsidR="007D63C5" w:rsidRDefault="00790D2C">
            <w:pPr>
              <w:pStyle w:val="TableParagraph"/>
              <w:spacing w:line="249" w:lineRule="exact"/>
              <w:ind w:left="70"/>
            </w:pPr>
            <w:r>
              <w:rPr>
                <w:spacing w:val="-2"/>
              </w:rPr>
              <w:t>building</w:t>
            </w:r>
          </w:p>
        </w:tc>
      </w:tr>
      <w:tr w:rsidR="007D63C5" w14:paraId="3B6E690F" w14:textId="77777777">
        <w:trPr>
          <w:trHeight w:val="537"/>
        </w:trPr>
        <w:tc>
          <w:tcPr>
            <w:tcW w:w="2408" w:type="dxa"/>
            <w:tcBorders>
              <w:top w:val="single" w:sz="4" w:space="0" w:color="512379"/>
              <w:bottom w:val="single" w:sz="4" w:space="0" w:color="512379"/>
            </w:tcBorders>
          </w:tcPr>
          <w:p w14:paraId="3B6E6908" w14:textId="77777777" w:rsidR="007D63C5" w:rsidRDefault="00790D2C">
            <w:pPr>
              <w:pStyle w:val="TableParagraph"/>
              <w:ind w:left="14"/>
            </w:pPr>
            <w:r>
              <w:t>51.</w:t>
            </w:r>
            <w:r>
              <w:rPr>
                <w:spacing w:val="-1"/>
              </w:rPr>
              <w:t xml:space="preserve"> </w:t>
            </w:r>
            <w:r>
              <w:t>I</w:t>
            </w:r>
            <w:r>
              <w:rPr>
                <w:spacing w:val="-2"/>
              </w:rPr>
              <w:t xml:space="preserve"> </w:t>
            </w:r>
            <w:r>
              <w:t>Am</w:t>
            </w:r>
            <w:r>
              <w:rPr>
                <w:spacing w:val="-1"/>
              </w:rPr>
              <w:t xml:space="preserve"> </w:t>
            </w:r>
            <w:r>
              <w:rPr>
                <w:spacing w:val="-2"/>
              </w:rPr>
              <w:t>Ready</w:t>
            </w:r>
          </w:p>
        </w:tc>
        <w:tc>
          <w:tcPr>
            <w:tcW w:w="1206" w:type="dxa"/>
            <w:tcBorders>
              <w:top w:val="single" w:sz="4" w:space="0" w:color="512379"/>
              <w:bottom w:val="single" w:sz="4" w:space="0" w:color="512379"/>
            </w:tcBorders>
          </w:tcPr>
          <w:p w14:paraId="3B6E6909" w14:textId="77777777" w:rsidR="007D63C5" w:rsidRDefault="00790D2C">
            <w:pPr>
              <w:pStyle w:val="TableParagraph"/>
              <w:ind w:left="18"/>
            </w:pPr>
            <w:r>
              <w:rPr>
                <w:spacing w:val="-2"/>
              </w:rPr>
              <w:t>12-Dec-</w:t>
            </w:r>
            <w:r>
              <w:rPr>
                <w:spacing w:val="-5"/>
              </w:rPr>
              <w:t>18</w:t>
            </w:r>
          </w:p>
        </w:tc>
        <w:tc>
          <w:tcPr>
            <w:tcW w:w="3028" w:type="dxa"/>
            <w:tcBorders>
              <w:top w:val="single" w:sz="4" w:space="0" w:color="512379"/>
              <w:bottom w:val="single" w:sz="4" w:space="0" w:color="512379"/>
            </w:tcBorders>
          </w:tcPr>
          <w:p w14:paraId="3B6E690A" w14:textId="77777777" w:rsidR="007D63C5" w:rsidRDefault="00790D2C">
            <w:pPr>
              <w:pStyle w:val="TableParagraph"/>
              <w:ind w:left="58"/>
            </w:pPr>
            <w:r>
              <w:t>Workforce</w:t>
            </w:r>
            <w:r>
              <w:rPr>
                <w:spacing w:val="-5"/>
              </w:rPr>
              <w:t xml:space="preserve"> </w:t>
            </w:r>
            <w:r>
              <w:rPr>
                <w:spacing w:val="-2"/>
              </w:rPr>
              <w:t>participation,</w:t>
            </w:r>
          </w:p>
          <w:p w14:paraId="3B6E690B" w14:textId="77777777" w:rsidR="007D63C5" w:rsidRDefault="00790D2C">
            <w:pPr>
              <w:pStyle w:val="TableParagraph"/>
              <w:spacing w:line="249" w:lineRule="exact"/>
              <w:ind w:left="58"/>
            </w:pPr>
            <w:r>
              <w:t>Educational</w:t>
            </w:r>
            <w:r>
              <w:rPr>
                <w:spacing w:val="-8"/>
              </w:rPr>
              <w:t xml:space="preserve"> </w:t>
            </w:r>
            <w:r>
              <w:t>participation</w:t>
            </w:r>
            <w:r>
              <w:rPr>
                <w:spacing w:val="-6"/>
              </w:rPr>
              <w:t xml:space="preserve"> </w:t>
            </w:r>
            <w:r>
              <w:t>&amp;</w:t>
            </w:r>
            <w:r>
              <w:rPr>
                <w:spacing w:val="-7"/>
              </w:rPr>
              <w:t xml:space="preserve"> </w:t>
            </w:r>
            <w:r>
              <w:rPr>
                <w:spacing w:val="-2"/>
              </w:rPr>
              <w:t>Skills</w:t>
            </w:r>
          </w:p>
        </w:tc>
        <w:tc>
          <w:tcPr>
            <w:tcW w:w="1100" w:type="dxa"/>
            <w:tcBorders>
              <w:top w:val="single" w:sz="4" w:space="0" w:color="512379"/>
              <w:bottom w:val="single" w:sz="4" w:space="0" w:color="512379"/>
            </w:tcBorders>
          </w:tcPr>
          <w:p w14:paraId="3B6E690C" w14:textId="77777777" w:rsidR="007D63C5" w:rsidRDefault="00790D2C">
            <w:pPr>
              <w:pStyle w:val="TableParagraph"/>
              <w:ind w:left="37"/>
            </w:pPr>
            <w:r>
              <w:rPr>
                <w:spacing w:val="-5"/>
              </w:rPr>
              <w:t>91</w:t>
            </w:r>
          </w:p>
        </w:tc>
        <w:tc>
          <w:tcPr>
            <w:tcW w:w="2223" w:type="dxa"/>
            <w:tcBorders>
              <w:top w:val="single" w:sz="4" w:space="0" w:color="512379"/>
              <w:bottom w:val="single" w:sz="4" w:space="0" w:color="512379"/>
            </w:tcBorders>
          </w:tcPr>
          <w:p w14:paraId="3B6E690D" w14:textId="77777777" w:rsidR="007D63C5" w:rsidRDefault="00790D2C">
            <w:pPr>
              <w:pStyle w:val="TableParagraph"/>
              <w:ind w:left="70"/>
            </w:pPr>
            <w:r>
              <w:t>Education</w:t>
            </w:r>
            <w:r>
              <w:rPr>
                <w:spacing w:val="-4"/>
              </w:rPr>
              <w:t xml:space="preserve"> </w:t>
            </w:r>
            <w:r>
              <w:t>and</w:t>
            </w:r>
            <w:r>
              <w:rPr>
                <w:spacing w:val="-3"/>
              </w:rPr>
              <w:t xml:space="preserve"> </w:t>
            </w:r>
            <w:r>
              <w:rPr>
                <w:spacing w:val="-4"/>
              </w:rPr>
              <w:t>skill</w:t>
            </w:r>
          </w:p>
          <w:p w14:paraId="3B6E690E" w14:textId="77777777" w:rsidR="007D63C5" w:rsidRDefault="00790D2C">
            <w:pPr>
              <w:pStyle w:val="TableParagraph"/>
              <w:spacing w:line="249" w:lineRule="exact"/>
              <w:ind w:left="70"/>
            </w:pPr>
            <w:r>
              <w:rPr>
                <w:spacing w:val="-2"/>
              </w:rPr>
              <w:t>building</w:t>
            </w:r>
          </w:p>
        </w:tc>
      </w:tr>
      <w:tr w:rsidR="007D63C5" w14:paraId="3B6E6916" w14:textId="77777777">
        <w:trPr>
          <w:trHeight w:val="537"/>
        </w:trPr>
        <w:tc>
          <w:tcPr>
            <w:tcW w:w="2408" w:type="dxa"/>
            <w:tcBorders>
              <w:top w:val="single" w:sz="4" w:space="0" w:color="512379"/>
              <w:bottom w:val="single" w:sz="4" w:space="0" w:color="512379"/>
            </w:tcBorders>
            <w:shd w:val="clear" w:color="auto" w:fill="F7F5F4"/>
          </w:tcPr>
          <w:p w14:paraId="3B6E6910" w14:textId="77777777" w:rsidR="007D63C5" w:rsidRDefault="00790D2C">
            <w:pPr>
              <w:pStyle w:val="TableParagraph"/>
              <w:ind w:left="14"/>
            </w:pPr>
            <w:r>
              <w:t>52.</w:t>
            </w:r>
            <w:r>
              <w:rPr>
                <w:spacing w:val="-4"/>
              </w:rPr>
              <w:t xml:space="preserve"> </w:t>
            </w:r>
            <w:r>
              <w:t>Ability</w:t>
            </w:r>
            <w:r>
              <w:rPr>
                <w:spacing w:val="-2"/>
              </w:rPr>
              <w:t xml:space="preserve"> School</w:t>
            </w:r>
          </w:p>
          <w:p w14:paraId="3B6E6911" w14:textId="77777777" w:rsidR="007D63C5" w:rsidRDefault="00790D2C">
            <w:pPr>
              <w:pStyle w:val="TableParagraph"/>
              <w:spacing w:line="249" w:lineRule="exact"/>
              <w:ind w:left="14"/>
            </w:pPr>
            <w:r>
              <w:t>Engagement</w:t>
            </w:r>
            <w:r>
              <w:rPr>
                <w:spacing w:val="-6"/>
              </w:rPr>
              <w:t xml:space="preserve"> </w:t>
            </w:r>
            <w:r>
              <w:rPr>
                <w:spacing w:val="-2"/>
              </w:rPr>
              <w:t>Partnership</w:t>
            </w:r>
          </w:p>
        </w:tc>
        <w:tc>
          <w:tcPr>
            <w:tcW w:w="1206" w:type="dxa"/>
            <w:tcBorders>
              <w:top w:val="single" w:sz="4" w:space="0" w:color="512379"/>
              <w:bottom w:val="single" w:sz="4" w:space="0" w:color="512379"/>
            </w:tcBorders>
            <w:shd w:val="clear" w:color="auto" w:fill="F7F5F4"/>
          </w:tcPr>
          <w:p w14:paraId="3B6E6912" w14:textId="77777777" w:rsidR="007D63C5" w:rsidRDefault="00790D2C">
            <w:pPr>
              <w:pStyle w:val="TableParagraph"/>
              <w:ind w:left="18"/>
            </w:pPr>
            <w:r>
              <w:rPr>
                <w:spacing w:val="-2"/>
              </w:rPr>
              <w:t>21-Jun-</w:t>
            </w:r>
            <w:r>
              <w:rPr>
                <w:spacing w:val="-5"/>
              </w:rPr>
              <w:t>19</w:t>
            </w:r>
          </w:p>
        </w:tc>
        <w:tc>
          <w:tcPr>
            <w:tcW w:w="3028" w:type="dxa"/>
            <w:tcBorders>
              <w:top w:val="single" w:sz="4" w:space="0" w:color="512379"/>
              <w:bottom w:val="single" w:sz="4" w:space="0" w:color="512379"/>
            </w:tcBorders>
            <w:shd w:val="clear" w:color="auto" w:fill="F7F5F4"/>
          </w:tcPr>
          <w:p w14:paraId="3B6E6913" w14:textId="77777777" w:rsidR="007D63C5" w:rsidRDefault="00790D2C">
            <w:pPr>
              <w:pStyle w:val="TableParagraph"/>
              <w:ind w:left="58"/>
            </w:pPr>
            <w:r>
              <w:t>Educational</w:t>
            </w:r>
            <w:r>
              <w:rPr>
                <w:spacing w:val="-5"/>
              </w:rPr>
              <w:t xml:space="preserve"> </w:t>
            </w:r>
            <w:r>
              <w:rPr>
                <w:spacing w:val="-2"/>
              </w:rPr>
              <w:t>participation</w:t>
            </w:r>
          </w:p>
        </w:tc>
        <w:tc>
          <w:tcPr>
            <w:tcW w:w="1100" w:type="dxa"/>
            <w:tcBorders>
              <w:top w:val="single" w:sz="4" w:space="0" w:color="512379"/>
              <w:bottom w:val="single" w:sz="4" w:space="0" w:color="512379"/>
            </w:tcBorders>
            <w:shd w:val="clear" w:color="auto" w:fill="F7F5F4"/>
          </w:tcPr>
          <w:p w14:paraId="3B6E6914" w14:textId="77777777" w:rsidR="007D63C5" w:rsidRDefault="00790D2C">
            <w:pPr>
              <w:pStyle w:val="TableParagraph"/>
              <w:ind w:left="37"/>
            </w:pPr>
            <w:r>
              <w:rPr>
                <w:spacing w:val="-10"/>
              </w:rPr>
              <w:t>0</w:t>
            </w:r>
          </w:p>
        </w:tc>
        <w:tc>
          <w:tcPr>
            <w:tcW w:w="2223" w:type="dxa"/>
            <w:tcBorders>
              <w:top w:val="single" w:sz="4" w:space="0" w:color="512379"/>
              <w:bottom w:val="single" w:sz="4" w:space="0" w:color="512379"/>
            </w:tcBorders>
            <w:shd w:val="clear" w:color="auto" w:fill="F7F5F4"/>
          </w:tcPr>
          <w:p w14:paraId="3B6E6915" w14:textId="77777777" w:rsidR="007D63C5" w:rsidRDefault="00790D2C">
            <w:pPr>
              <w:pStyle w:val="TableParagraph"/>
              <w:ind w:left="70"/>
            </w:pPr>
            <w:r>
              <w:rPr>
                <w:spacing w:val="-5"/>
              </w:rPr>
              <w:t>N/A</w:t>
            </w:r>
          </w:p>
        </w:tc>
      </w:tr>
      <w:tr w:rsidR="007D63C5" w14:paraId="3B6E691D" w14:textId="77777777">
        <w:trPr>
          <w:trHeight w:val="538"/>
        </w:trPr>
        <w:tc>
          <w:tcPr>
            <w:tcW w:w="2408" w:type="dxa"/>
            <w:tcBorders>
              <w:top w:val="single" w:sz="4" w:space="0" w:color="512379"/>
              <w:bottom w:val="single" w:sz="18" w:space="0" w:color="512379"/>
            </w:tcBorders>
          </w:tcPr>
          <w:p w14:paraId="3B6E6917" w14:textId="77777777" w:rsidR="007D63C5" w:rsidRDefault="00790D2C">
            <w:pPr>
              <w:pStyle w:val="TableParagraph"/>
              <w:ind w:left="14"/>
            </w:pPr>
            <w:r>
              <w:t>53.</w:t>
            </w:r>
            <w:r>
              <w:rPr>
                <w:spacing w:val="-5"/>
              </w:rPr>
              <w:t xml:space="preserve"> </w:t>
            </w:r>
            <w:r>
              <w:t>IMPACT</w:t>
            </w:r>
            <w:r>
              <w:rPr>
                <w:spacing w:val="-2"/>
              </w:rPr>
              <w:t xml:space="preserve"> </w:t>
            </w:r>
            <w:r>
              <w:rPr>
                <w:spacing w:val="-4"/>
              </w:rPr>
              <w:t>Club</w:t>
            </w:r>
          </w:p>
        </w:tc>
        <w:tc>
          <w:tcPr>
            <w:tcW w:w="1206" w:type="dxa"/>
            <w:tcBorders>
              <w:top w:val="single" w:sz="4" w:space="0" w:color="512379"/>
              <w:bottom w:val="single" w:sz="18" w:space="0" w:color="512379"/>
            </w:tcBorders>
          </w:tcPr>
          <w:p w14:paraId="3B6E6918" w14:textId="77777777" w:rsidR="007D63C5" w:rsidRDefault="00790D2C">
            <w:pPr>
              <w:pStyle w:val="TableParagraph"/>
              <w:ind w:left="18"/>
            </w:pPr>
            <w:r>
              <w:rPr>
                <w:spacing w:val="-2"/>
              </w:rPr>
              <w:t>30-Jul-</w:t>
            </w:r>
            <w:r>
              <w:rPr>
                <w:spacing w:val="-5"/>
              </w:rPr>
              <w:t>19</w:t>
            </w:r>
          </w:p>
        </w:tc>
        <w:tc>
          <w:tcPr>
            <w:tcW w:w="3028" w:type="dxa"/>
            <w:tcBorders>
              <w:top w:val="single" w:sz="4" w:space="0" w:color="512379"/>
              <w:bottom w:val="single" w:sz="18" w:space="0" w:color="512379"/>
            </w:tcBorders>
          </w:tcPr>
          <w:p w14:paraId="3B6E6919" w14:textId="77777777" w:rsidR="007D63C5" w:rsidRDefault="00790D2C">
            <w:pPr>
              <w:pStyle w:val="TableParagraph"/>
              <w:ind w:left="58"/>
            </w:pPr>
            <w:r>
              <w:rPr>
                <w:spacing w:val="-2"/>
              </w:rPr>
              <w:t>Capacity</w:t>
            </w:r>
          </w:p>
        </w:tc>
        <w:tc>
          <w:tcPr>
            <w:tcW w:w="1100" w:type="dxa"/>
            <w:tcBorders>
              <w:top w:val="single" w:sz="4" w:space="0" w:color="512379"/>
              <w:bottom w:val="single" w:sz="18" w:space="0" w:color="512379"/>
            </w:tcBorders>
          </w:tcPr>
          <w:p w14:paraId="3B6E691A" w14:textId="77777777" w:rsidR="007D63C5" w:rsidRDefault="00790D2C">
            <w:pPr>
              <w:pStyle w:val="TableParagraph"/>
              <w:ind w:left="37"/>
            </w:pPr>
            <w:r>
              <w:rPr>
                <w:spacing w:val="-10"/>
              </w:rPr>
              <w:t>*</w:t>
            </w:r>
          </w:p>
        </w:tc>
        <w:tc>
          <w:tcPr>
            <w:tcW w:w="2223" w:type="dxa"/>
            <w:tcBorders>
              <w:top w:val="single" w:sz="4" w:space="0" w:color="512379"/>
              <w:bottom w:val="single" w:sz="18" w:space="0" w:color="512379"/>
            </w:tcBorders>
          </w:tcPr>
          <w:p w14:paraId="3B6E691B" w14:textId="77777777" w:rsidR="007D63C5" w:rsidRDefault="00790D2C">
            <w:pPr>
              <w:pStyle w:val="TableParagraph"/>
              <w:ind w:left="70"/>
            </w:pPr>
            <w:r>
              <w:t>Education</w:t>
            </w:r>
            <w:r>
              <w:rPr>
                <w:spacing w:val="-4"/>
              </w:rPr>
              <w:t xml:space="preserve"> </w:t>
            </w:r>
            <w:r>
              <w:t>and</w:t>
            </w:r>
            <w:r>
              <w:rPr>
                <w:spacing w:val="-3"/>
              </w:rPr>
              <w:t xml:space="preserve"> </w:t>
            </w:r>
            <w:r>
              <w:rPr>
                <w:spacing w:val="-4"/>
              </w:rPr>
              <w:t>skill</w:t>
            </w:r>
          </w:p>
          <w:p w14:paraId="3B6E691C" w14:textId="77777777" w:rsidR="007D63C5" w:rsidRDefault="00790D2C">
            <w:pPr>
              <w:pStyle w:val="TableParagraph"/>
              <w:spacing w:line="251" w:lineRule="exact"/>
              <w:ind w:left="70"/>
            </w:pPr>
            <w:r>
              <w:rPr>
                <w:spacing w:val="-2"/>
              </w:rPr>
              <w:t>building</w:t>
            </w:r>
          </w:p>
        </w:tc>
      </w:tr>
    </w:tbl>
    <w:p w14:paraId="3B6E691E" w14:textId="77777777" w:rsidR="007D63C5" w:rsidRDefault="00790D2C">
      <w:pPr>
        <w:spacing w:before="3"/>
        <w:ind w:left="132" w:right="923"/>
        <w:rPr>
          <w:i/>
          <w:sz w:val="20"/>
        </w:rPr>
      </w:pPr>
      <w:r>
        <w:rPr>
          <w:i/>
          <w:color w:val="404040"/>
          <w:sz w:val="20"/>
        </w:rPr>
        <w:t>Notes: Project start date is defined as the start of the project after the contract is signed. Primary objective is categorised according to project objective detailed in AWPs. Number of clients in DEX are to 30 June 2020; includes clients who may have participated in more than one TTL project. Main service type delivered is based on the most frequently</w:t>
      </w:r>
      <w:r>
        <w:rPr>
          <w:i/>
          <w:color w:val="404040"/>
          <w:spacing w:val="-1"/>
          <w:sz w:val="20"/>
        </w:rPr>
        <w:t xml:space="preserve"> </w:t>
      </w:r>
      <w:r>
        <w:rPr>
          <w:i/>
          <w:color w:val="404040"/>
          <w:sz w:val="20"/>
        </w:rPr>
        <w:t>recorded DEX</w:t>
      </w:r>
      <w:r>
        <w:rPr>
          <w:i/>
          <w:color w:val="404040"/>
          <w:spacing w:val="-1"/>
          <w:sz w:val="20"/>
        </w:rPr>
        <w:t xml:space="preserve"> </w:t>
      </w:r>
      <w:r>
        <w:rPr>
          <w:i/>
          <w:color w:val="404040"/>
          <w:sz w:val="20"/>
        </w:rPr>
        <w:t>session service type for</w:t>
      </w:r>
      <w:r>
        <w:rPr>
          <w:i/>
          <w:color w:val="404040"/>
          <w:spacing w:val="-2"/>
          <w:sz w:val="20"/>
        </w:rPr>
        <w:t xml:space="preserve"> </w:t>
      </w:r>
      <w:r>
        <w:rPr>
          <w:i/>
          <w:color w:val="404040"/>
          <w:sz w:val="20"/>
        </w:rPr>
        <w:t>each TTL</w:t>
      </w:r>
      <w:r>
        <w:rPr>
          <w:i/>
          <w:color w:val="404040"/>
          <w:spacing w:val="-1"/>
          <w:sz w:val="20"/>
        </w:rPr>
        <w:t xml:space="preserve"> </w:t>
      </w:r>
      <w:r>
        <w:rPr>
          <w:i/>
          <w:color w:val="404040"/>
          <w:sz w:val="20"/>
        </w:rPr>
        <w:t>project.</w:t>
      </w:r>
      <w:r>
        <w:rPr>
          <w:i/>
          <w:color w:val="404040"/>
          <w:spacing w:val="-1"/>
          <w:sz w:val="20"/>
        </w:rPr>
        <w:t xml:space="preserve"> </w:t>
      </w:r>
      <w:r>
        <w:rPr>
          <w:i/>
          <w:color w:val="404040"/>
          <w:sz w:val="20"/>
        </w:rPr>
        <w:t>Community</w:t>
      </w:r>
      <w:r>
        <w:rPr>
          <w:i/>
          <w:color w:val="404040"/>
          <w:spacing w:val="-1"/>
          <w:sz w:val="20"/>
        </w:rPr>
        <w:t xml:space="preserve"> </w:t>
      </w:r>
      <w:r>
        <w:rPr>
          <w:i/>
          <w:color w:val="404040"/>
          <w:sz w:val="20"/>
        </w:rPr>
        <w:t>Voices</w:t>
      </w:r>
      <w:r>
        <w:rPr>
          <w:i/>
          <w:color w:val="404040"/>
          <w:spacing w:val="-2"/>
          <w:sz w:val="20"/>
        </w:rPr>
        <w:t xml:space="preserve"> </w:t>
      </w:r>
      <w:r>
        <w:rPr>
          <w:i/>
          <w:color w:val="404040"/>
          <w:sz w:val="20"/>
        </w:rPr>
        <w:t>was</w:t>
      </w:r>
      <w:r>
        <w:rPr>
          <w:i/>
          <w:color w:val="404040"/>
          <w:spacing w:val="-2"/>
          <w:sz w:val="20"/>
        </w:rPr>
        <w:t xml:space="preserve"> </w:t>
      </w:r>
      <w:r>
        <w:rPr>
          <w:i/>
          <w:color w:val="404040"/>
          <w:sz w:val="20"/>
        </w:rPr>
        <w:t>reclassified by</w:t>
      </w:r>
      <w:r>
        <w:rPr>
          <w:i/>
          <w:color w:val="404040"/>
          <w:spacing w:val="-1"/>
          <w:sz w:val="20"/>
        </w:rPr>
        <w:t xml:space="preserve"> </w:t>
      </w:r>
      <w:r>
        <w:rPr>
          <w:i/>
          <w:color w:val="404040"/>
          <w:sz w:val="20"/>
        </w:rPr>
        <w:t>the evaluation team</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At-risk</w:t>
      </w:r>
      <w:r>
        <w:rPr>
          <w:i/>
          <w:color w:val="404040"/>
          <w:spacing w:val="-1"/>
          <w:sz w:val="20"/>
        </w:rPr>
        <w:t xml:space="preserve"> </w:t>
      </w:r>
      <w:r>
        <w:rPr>
          <w:i/>
          <w:color w:val="404040"/>
          <w:sz w:val="20"/>
        </w:rPr>
        <w:t>Young</w:t>
      </w:r>
      <w:r>
        <w:rPr>
          <w:i/>
          <w:color w:val="404040"/>
          <w:spacing w:val="-1"/>
          <w:sz w:val="20"/>
        </w:rPr>
        <w:t xml:space="preserve"> </w:t>
      </w:r>
      <w:r>
        <w:rPr>
          <w:i/>
          <w:color w:val="404040"/>
          <w:sz w:val="20"/>
        </w:rPr>
        <w:t>People</w:t>
      </w:r>
      <w:r>
        <w:rPr>
          <w:i/>
          <w:color w:val="404040"/>
          <w:spacing w:val="-1"/>
          <w:sz w:val="20"/>
        </w:rPr>
        <w:t xml:space="preserve"> </w:t>
      </w:r>
      <w:r>
        <w:rPr>
          <w:i/>
          <w:color w:val="404040"/>
          <w:sz w:val="20"/>
        </w:rPr>
        <w:t>(tranche</w:t>
      </w:r>
      <w:r>
        <w:rPr>
          <w:i/>
          <w:color w:val="404040"/>
          <w:spacing w:val="-1"/>
          <w:sz w:val="20"/>
        </w:rPr>
        <w:t xml:space="preserve"> </w:t>
      </w:r>
      <w:r>
        <w:rPr>
          <w:i/>
          <w:color w:val="404040"/>
          <w:sz w:val="20"/>
        </w:rPr>
        <w:t>2)</w:t>
      </w:r>
      <w:r>
        <w:rPr>
          <w:i/>
          <w:color w:val="404040"/>
          <w:spacing w:val="-2"/>
          <w:sz w:val="20"/>
        </w:rPr>
        <w:t xml:space="preserve"> </w:t>
      </w:r>
      <w:r>
        <w:rPr>
          <w:i/>
          <w:color w:val="404040"/>
          <w:sz w:val="20"/>
        </w:rPr>
        <w:t>priority</w:t>
      </w:r>
      <w:r>
        <w:rPr>
          <w:i/>
          <w:color w:val="404040"/>
          <w:spacing w:val="-2"/>
          <w:sz w:val="20"/>
        </w:rPr>
        <w:t xml:space="preserve"> </w:t>
      </w:r>
      <w:r>
        <w:rPr>
          <w:i/>
          <w:color w:val="404040"/>
          <w:sz w:val="20"/>
        </w:rPr>
        <w:t>group</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Other</w:t>
      </w:r>
      <w:r>
        <w:rPr>
          <w:i/>
          <w:color w:val="404040"/>
          <w:spacing w:val="-3"/>
          <w:sz w:val="20"/>
        </w:rPr>
        <w:t xml:space="preserve"> </w:t>
      </w:r>
      <w:r>
        <w:rPr>
          <w:i/>
          <w:color w:val="404040"/>
          <w:sz w:val="20"/>
        </w:rPr>
        <w:t>group</w:t>
      </w:r>
      <w:r>
        <w:rPr>
          <w:i/>
          <w:color w:val="404040"/>
          <w:spacing w:val="-1"/>
          <w:sz w:val="20"/>
        </w:rPr>
        <w:t xml:space="preserve"> </w:t>
      </w:r>
      <w:r>
        <w:rPr>
          <w:i/>
          <w:color w:val="404040"/>
          <w:sz w:val="20"/>
        </w:rPr>
        <w:t>as</w:t>
      </w:r>
      <w:r>
        <w:rPr>
          <w:i/>
          <w:color w:val="404040"/>
          <w:spacing w:val="-3"/>
          <w:sz w:val="20"/>
        </w:rPr>
        <w:t xml:space="preserve"> </w:t>
      </w:r>
      <w:r>
        <w:rPr>
          <w:i/>
          <w:color w:val="404040"/>
          <w:sz w:val="20"/>
        </w:rPr>
        <w:t>this</w:t>
      </w:r>
      <w:r>
        <w:rPr>
          <w:i/>
          <w:color w:val="404040"/>
          <w:spacing w:val="-3"/>
          <w:sz w:val="20"/>
        </w:rPr>
        <w:t xml:space="preserve"> </w:t>
      </w:r>
      <w:r>
        <w:rPr>
          <w:i/>
          <w:color w:val="404040"/>
          <w:sz w:val="20"/>
        </w:rPr>
        <w:t>project</w:t>
      </w:r>
      <w:r>
        <w:rPr>
          <w:i/>
          <w:color w:val="404040"/>
          <w:spacing w:val="-2"/>
          <w:sz w:val="20"/>
        </w:rPr>
        <w:t xml:space="preserve"> </w:t>
      </w:r>
      <w:r>
        <w:rPr>
          <w:i/>
          <w:color w:val="404040"/>
          <w:sz w:val="20"/>
        </w:rPr>
        <w:t>recruited</w:t>
      </w:r>
      <w:r>
        <w:rPr>
          <w:i/>
          <w:color w:val="404040"/>
          <w:spacing w:val="-1"/>
          <w:sz w:val="20"/>
        </w:rPr>
        <w:t xml:space="preserve"> </w:t>
      </w:r>
      <w:r>
        <w:rPr>
          <w:i/>
          <w:color w:val="404040"/>
          <w:sz w:val="20"/>
        </w:rPr>
        <w:t>migrants</w:t>
      </w:r>
      <w:r>
        <w:rPr>
          <w:i/>
          <w:color w:val="404040"/>
          <w:spacing w:val="-3"/>
          <w:sz w:val="20"/>
        </w:rPr>
        <w:t xml:space="preserve"> </w:t>
      </w:r>
      <w:r>
        <w:rPr>
          <w:i/>
          <w:color w:val="404040"/>
          <w:sz w:val="20"/>
        </w:rPr>
        <w:t>and refugees, and older unemployed people, in addition to at-risk young people, and thus had a diverse sample that was substantially different from the rest of the projects in the At-risk Young People (tranche 2) priority group. IMPACT Club had 5 or fewer clients recorded in DEX at 30 June 2020, as such the data are suppressed and represented by *</w:t>
      </w:r>
    </w:p>
    <w:p w14:paraId="3B6E691F" w14:textId="77777777" w:rsidR="007D63C5" w:rsidRDefault="00790D2C">
      <w:pPr>
        <w:pStyle w:val="BodyText"/>
        <w:spacing w:before="123"/>
        <w:ind w:left="144"/>
        <w:rPr>
          <w:rFonts w:ascii="Arial" w:hAnsi="Arial"/>
        </w:rPr>
      </w:pPr>
      <w:r>
        <w:rPr>
          <w:noProof/>
        </w:rPr>
        <w:drawing>
          <wp:inline distT="0" distB="0" distL="0" distR="0" wp14:anchorId="3B6E7160" wp14:editId="0F65C1FD">
            <wp:extent cx="339851" cy="111251"/>
            <wp:effectExtent l="0" t="0" r="0" b="0"/>
            <wp:docPr id="502" name="Image 502" descr="D-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descr="D-9-2"/>
                    <pic:cNvPicPr/>
                  </pic:nvPicPr>
                  <pic:blipFill>
                    <a:blip r:embed="rId278" cstate="print"/>
                    <a:stretch>
                      <a:fillRect/>
                    </a:stretch>
                  </pic:blipFill>
                  <pic:spPr>
                    <a:xfrm>
                      <a:off x="0" y="0"/>
                      <a:ext cx="339851" cy="111251"/>
                    </a:xfrm>
                    <a:prstGeom prst="rect">
                      <a:avLst/>
                    </a:prstGeom>
                  </pic:spPr>
                </pic:pic>
              </a:graphicData>
            </a:graphic>
          </wp:inline>
        </w:drawing>
      </w:r>
      <w:r>
        <w:rPr>
          <w:rFonts w:ascii="Times New Roman" w:hAnsi="Times New Roman"/>
          <w:spacing w:val="16"/>
          <w:position w:val="1"/>
          <w:sz w:val="20"/>
        </w:rPr>
        <w:t xml:space="preserve"> </w:t>
      </w:r>
      <w:r>
        <w:rPr>
          <w:rFonts w:ascii="Arial" w:hAnsi="Arial"/>
          <w:color w:val="512379"/>
          <w:position w:val="1"/>
        </w:rPr>
        <w:t>TTL clients’ level of disadvantage</w:t>
      </w:r>
    </w:p>
    <w:p w14:paraId="3B6E6920" w14:textId="77777777" w:rsidR="007D63C5" w:rsidRDefault="00790D2C">
      <w:pPr>
        <w:pStyle w:val="BodyText"/>
        <w:spacing w:before="117"/>
        <w:ind w:left="132" w:right="923"/>
      </w:pPr>
      <w:hyperlink w:anchor="_bookmark171" w:history="1">
        <w:r>
          <w:t>Table</w:t>
        </w:r>
        <w:r>
          <w:rPr>
            <w:spacing w:val="-1"/>
          </w:rPr>
          <w:t xml:space="preserve"> </w:t>
        </w:r>
        <w:r>
          <w:t>D-18</w:t>
        </w:r>
      </w:hyperlink>
      <w:r>
        <w:rPr>
          <w:spacing w:val="-3"/>
        </w:rPr>
        <w:t xml:space="preserve"> </w:t>
      </w:r>
      <w:r>
        <w:t>presents</w:t>
      </w:r>
      <w:r>
        <w:rPr>
          <w:spacing w:val="-2"/>
        </w:rPr>
        <w:t xml:space="preserve"> </w:t>
      </w:r>
      <w:r>
        <w:t>the</w:t>
      </w:r>
      <w:r>
        <w:rPr>
          <w:spacing w:val="-1"/>
        </w:rPr>
        <w:t xml:space="preserve"> </w:t>
      </w:r>
      <w:r>
        <w:t>4</w:t>
      </w:r>
      <w:r>
        <w:rPr>
          <w:spacing w:val="-3"/>
        </w:rPr>
        <w:t xml:space="preserve"> </w:t>
      </w:r>
      <w:r>
        <w:t>indicators</w:t>
      </w:r>
      <w:r>
        <w:rPr>
          <w:spacing w:val="-2"/>
        </w:rPr>
        <w:t xml:space="preserve"> </w:t>
      </w:r>
      <w:r>
        <w:t>used</w:t>
      </w:r>
      <w:r>
        <w:rPr>
          <w:spacing w:val="-3"/>
        </w:rPr>
        <w:t xml:space="preserve"> </w:t>
      </w:r>
      <w:r>
        <w:t>to</w:t>
      </w:r>
      <w:r>
        <w:rPr>
          <w:spacing w:val="-1"/>
        </w:rPr>
        <w:t xml:space="preserve"> </w:t>
      </w:r>
      <w:r>
        <w:t>estimate</w:t>
      </w:r>
      <w:r>
        <w:rPr>
          <w:spacing w:val="-6"/>
        </w:rPr>
        <w:t xml:space="preserve"> </w:t>
      </w:r>
      <w:r>
        <w:t>the</w:t>
      </w:r>
      <w:r>
        <w:rPr>
          <w:spacing w:val="-1"/>
        </w:rPr>
        <w:t xml:space="preserve"> </w:t>
      </w:r>
      <w:r>
        <w:t>average</w:t>
      </w:r>
      <w:r>
        <w:rPr>
          <w:spacing w:val="-1"/>
        </w:rPr>
        <w:t xml:space="preserve"> </w:t>
      </w:r>
      <w:r>
        <w:t>level</w:t>
      </w:r>
      <w:r>
        <w:rPr>
          <w:spacing w:val="-5"/>
        </w:rPr>
        <w:t xml:space="preserve"> </w:t>
      </w:r>
      <w:r>
        <w:t>of</w:t>
      </w:r>
      <w:r>
        <w:rPr>
          <w:spacing w:val="-2"/>
        </w:rPr>
        <w:t xml:space="preserve"> </w:t>
      </w:r>
      <w:r>
        <w:t>disadvantage</w:t>
      </w:r>
      <w:r>
        <w:rPr>
          <w:spacing w:val="-1"/>
        </w:rPr>
        <w:t xml:space="preserve"> </w:t>
      </w:r>
      <w:r>
        <w:t>experienced</w:t>
      </w:r>
      <w:r>
        <w:rPr>
          <w:spacing w:val="-3"/>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921" w14:textId="77777777" w:rsidR="007D63C5" w:rsidRDefault="007D63C5">
      <w:pPr>
        <w:sectPr w:rsidR="007D63C5">
          <w:pgSz w:w="11910" w:h="16840"/>
          <w:pgMar w:top="2000" w:right="220" w:bottom="740" w:left="1000" w:header="589" w:footer="556" w:gutter="0"/>
          <w:cols w:space="720"/>
        </w:sectPr>
      </w:pPr>
    </w:p>
    <w:p w14:paraId="3B6E6922" w14:textId="77777777" w:rsidR="007D63C5" w:rsidRDefault="007D63C5">
      <w:pPr>
        <w:pStyle w:val="BodyText"/>
        <w:spacing w:before="12"/>
        <w:rPr>
          <w:sz w:val="20"/>
        </w:rPr>
      </w:pPr>
    </w:p>
    <w:p w14:paraId="3B6E6923" w14:textId="77777777" w:rsidR="007D63C5" w:rsidRDefault="00790D2C">
      <w:pPr>
        <w:spacing w:before="1"/>
        <w:ind w:left="132"/>
        <w:rPr>
          <w:rFonts w:ascii="Arial" w:hAnsi="Arial"/>
          <w:i/>
          <w:sz w:val="20"/>
        </w:rPr>
      </w:pPr>
      <w:bookmarkStart w:id="172" w:name="_bookmark171"/>
      <w:bookmarkEnd w:id="172"/>
      <w:r>
        <w:rPr>
          <w:rFonts w:ascii="Arial" w:hAnsi="Arial"/>
          <w:i/>
          <w:color w:val="44536A"/>
          <w:sz w:val="20"/>
        </w:rPr>
        <w:t>Table</w:t>
      </w:r>
      <w:r>
        <w:rPr>
          <w:rFonts w:ascii="Arial" w:hAnsi="Arial"/>
          <w:i/>
          <w:color w:val="44536A"/>
          <w:spacing w:val="-7"/>
          <w:sz w:val="20"/>
        </w:rPr>
        <w:t xml:space="preserve"> </w:t>
      </w:r>
      <w:r>
        <w:rPr>
          <w:rFonts w:ascii="Arial" w:hAnsi="Arial"/>
          <w:i/>
          <w:color w:val="44536A"/>
          <w:sz w:val="20"/>
        </w:rPr>
        <w:t>D-18</w:t>
      </w:r>
      <w:r>
        <w:rPr>
          <w:rFonts w:ascii="Arial" w:hAnsi="Arial"/>
          <w:i/>
          <w:color w:val="44536A"/>
          <w:spacing w:val="-7"/>
          <w:sz w:val="20"/>
        </w:rPr>
        <w:t xml:space="preserve"> </w:t>
      </w:r>
      <w:r>
        <w:rPr>
          <w:rFonts w:ascii="Arial" w:hAnsi="Arial"/>
          <w:i/>
          <w:color w:val="44536A"/>
          <w:sz w:val="20"/>
        </w:rPr>
        <w:t>Disadvantage</w:t>
      </w:r>
      <w:r>
        <w:rPr>
          <w:rFonts w:ascii="Arial" w:hAnsi="Arial"/>
          <w:i/>
          <w:color w:val="44536A"/>
          <w:spacing w:val="-9"/>
          <w:sz w:val="20"/>
        </w:rPr>
        <w:t xml:space="preserve"> </w:t>
      </w:r>
      <w:r>
        <w:rPr>
          <w:rFonts w:ascii="Arial" w:hAnsi="Arial"/>
          <w:i/>
          <w:color w:val="44536A"/>
          <w:sz w:val="20"/>
        </w:rPr>
        <w:t>variables</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pacing w:val="-2"/>
          <w:sz w:val="20"/>
        </w:rPr>
        <w:t>Other</w:t>
      </w:r>
    </w:p>
    <w:p w14:paraId="3B6E6924" w14:textId="77777777" w:rsidR="007D63C5" w:rsidRDefault="007D63C5">
      <w:pPr>
        <w:pStyle w:val="BodyText"/>
        <w:spacing w:before="5"/>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2625"/>
        <w:gridCol w:w="1293"/>
        <w:gridCol w:w="1477"/>
        <w:gridCol w:w="942"/>
        <w:gridCol w:w="1301"/>
        <w:gridCol w:w="1101"/>
        <w:gridCol w:w="1170"/>
      </w:tblGrid>
      <w:tr w:rsidR="007D63C5" w14:paraId="3B6E692F" w14:textId="77777777">
        <w:trPr>
          <w:trHeight w:val="804"/>
        </w:trPr>
        <w:tc>
          <w:tcPr>
            <w:tcW w:w="3918" w:type="dxa"/>
            <w:gridSpan w:val="2"/>
            <w:tcBorders>
              <w:top w:val="single" w:sz="18" w:space="0" w:color="512379"/>
              <w:bottom w:val="single" w:sz="18" w:space="0" w:color="512379"/>
            </w:tcBorders>
          </w:tcPr>
          <w:p w14:paraId="3B6E6925" w14:textId="77777777" w:rsidR="007D63C5" w:rsidRDefault="00790D2C">
            <w:pPr>
              <w:pStyle w:val="TableParagraph"/>
              <w:spacing w:line="240" w:lineRule="auto"/>
              <w:ind w:left="2865" w:right="101" w:hanging="370"/>
            </w:pPr>
            <w:r>
              <w:rPr>
                <w:spacing w:val="-2"/>
              </w:rPr>
              <w:t>17.Community Voices</w:t>
            </w:r>
          </w:p>
        </w:tc>
        <w:tc>
          <w:tcPr>
            <w:tcW w:w="1477" w:type="dxa"/>
            <w:tcBorders>
              <w:top w:val="single" w:sz="18" w:space="0" w:color="512379"/>
              <w:bottom w:val="single" w:sz="18" w:space="0" w:color="512379"/>
            </w:tcBorders>
          </w:tcPr>
          <w:p w14:paraId="3B6E6926" w14:textId="77777777" w:rsidR="007D63C5" w:rsidRDefault="00790D2C">
            <w:pPr>
              <w:pStyle w:val="TableParagraph"/>
              <w:spacing w:line="240" w:lineRule="auto"/>
              <w:ind w:left="101" w:firstLine="168"/>
            </w:pPr>
            <w:r>
              <w:t>45. Getting Ready</w:t>
            </w:r>
            <w:r>
              <w:rPr>
                <w:spacing w:val="-13"/>
              </w:rPr>
              <w:t xml:space="preserve"> </w:t>
            </w:r>
            <w:r>
              <w:t>for</w:t>
            </w:r>
            <w:r>
              <w:rPr>
                <w:spacing w:val="-12"/>
              </w:rPr>
              <w:t xml:space="preserve"> </w:t>
            </w:r>
            <w:r>
              <w:t>Take</w:t>
            </w:r>
          </w:p>
          <w:p w14:paraId="3B6E6927" w14:textId="77777777" w:rsidR="007D63C5" w:rsidRDefault="00790D2C">
            <w:pPr>
              <w:pStyle w:val="TableParagraph"/>
              <w:spacing w:line="249" w:lineRule="exact"/>
              <w:ind w:left="61" w:right="3"/>
              <w:jc w:val="center"/>
            </w:pPr>
            <w:r>
              <w:rPr>
                <w:spacing w:val="-5"/>
              </w:rPr>
              <w:t>Off</w:t>
            </w:r>
          </w:p>
        </w:tc>
        <w:tc>
          <w:tcPr>
            <w:tcW w:w="942" w:type="dxa"/>
            <w:tcBorders>
              <w:top w:val="single" w:sz="18" w:space="0" w:color="512379"/>
              <w:bottom w:val="single" w:sz="18" w:space="0" w:color="512379"/>
            </w:tcBorders>
          </w:tcPr>
          <w:p w14:paraId="3B6E6928" w14:textId="77777777" w:rsidR="007D63C5" w:rsidRDefault="00790D2C">
            <w:pPr>
              <w:pStyle w:val="TableParagraph"/>
              <w:spacing w:line="240" w:lineRule="auto"/>
              <w:ind w:left="204" w:right="8" w:hanging="166"/>
            </w:pPr>
            <w:r>
              <w:t>48.</w:t>
            </w:r>
            <w:r>
              <w:rPr>
                <w:spacing w:val="-13"/>
              </w:rPr>
              <w:t xml:space="preserve"> </w:t>
            </w:r>
            <w:r>
              <w:t xml:space="preserve">Warra </w:t>
            </w:r>
            <w:r>
              <w:rPr>
                <w:spacing w:val="-4"/>
              </w:rPr>
              <w:t>Warra</w:t>
            </w:r>
          </w:p>
          <w:p w14:paraId="3B6E6929" w14:textId="77777777" w:rsidR="007D63C5" w:rsidRDefault="00790D2C">
            <w:pPr>
              <w:pStyle w:val="TableParagraph"/>
              <w:spacing w:line="249" w:lineRule="exact"/>
              <w:ind w:left="242"/>
            </w:pPr>
            <w:r>
              <w:rPr>
                <w:spacing w:val="-4"/>
              </w:rPr>
              <w:t>Kanyi</w:t>
            </w:r>
          </w:p>
        </w:tc>
        <w:tc>
          <w:tcPr>
            <w:tcW w:w="1301" w:type="dxa"/>
            <w:tcBorders>
              <w:top w:val="single" w:sz="18" w:space="0" w:color="512379"/>
              <w:bottom w:val="single" w:sz="18" w:space="0" w:color="512379"/>
            </w:tcBorders>
          </w:tcPr>
          <w:p w14:paraId="3B6E692A" w14:textId="77777777" w:rsidR="007D63C5" w:rsidRDefault="00790D2C">
            <w:pPr>
              <w:pStyle w:val="TableParagraph"/>
              <w:spacing w:line="240" w:lineRule="auto"/>
              <w:ind w:left="8" w:right="116" w:firstLine="127"/>
            </w:pPr>
            <w:r>
              <w:t>49. Online Business</w:t>
            </w:r>
            <w:r>
              <w:rPr>
                <w:spacing w:val="-13"/>
              </w:rPr>
              <w:t xml:space="preserve"> </w:t>
            </w:r>
            <w:r>
              <w:t>Lift-</w:t>
            </w:r>
          </w:p>
          <w:p w14:paraId="3B6E692B" w14:textId="77777777" w:rsidR="007D63C5" w:rsidRDefault="00790D2C">
            <w:pPr>
              <w:pStyle w:val="TableParagraph"/>
              <w:spacing w:line="249" w:lineRule="exact"/>
              <w:ind w:left="1" w:right="114"/>
              <w:jc w:val="center"/>
            </w:pPr>
            <w:r>
              <w:rPr>
                <w:spacing w:val="-5"/>
              </w:rPr>
              <w:t>Off</w:t>
            </w:r>
          </w:p>
        </w:tc>
        <w:tc>
          <w:tcPr>
            <w:tcW w:w="1101" w:type="dxa"/>
            <w:tcBorders>
              <w:top w:val="single" w:sz="18" w:space="0" w:color="512379"/>
              <w:bottom w:val="single" w:sz="18" w:space="0" w:color="512379"/>
            </w:tcBorders>
          </w:tcPr>
          <w:p w14:paraId="3B6E692C" w14:textId="77777777" w:rsidR="007D63C5" w:rsidRDefault="00790D2C">
            <w:pPr>
              <w:pStyle w:val="TableParagraph"/>
              <w:spacing w:line="267" w:lineRule="exact"/>
              <w:ind w:left="113"/>
            </w:pPr>
            <w:r>
              <w:t xml:space="preserve">51. I </w:t>
            </w:r>
            <w:r>
              <w:rPr>
                <w:spacing w:val="-5"/>
              </w:rPr>
              <w:t>Am</w:t>
            </w:r>
          </w:p>
          <w:p w14:paraId="3B6E692D" w14:textId="77777777" w:rsidR="007D63C5" w:rsidRDefault="00790D2C">
            <w:pPr>
              <w:pStyle w:val="TableParagraph"/>
              <w:spacing w:line="240" w:lineRule="auto"/>
              <w:ind w:left="207"/>
            </w:pPr>
            <w:r>
              <w:rPr>
                <w:spacing w:val="-2"/>
              </w:rPr>
              <w:t>Ready</w:t>
            </w:r>
          </w:p>
        </w:tc>
        <w:tc>
          <w:tcPr>
            <w:tcW w:w="1170" w:type="dxa"/>
            <w:tcBorders>
              <w:top w:val="single" w:sz="18" w:space="0" w:color="512379"/>
              <w:bottom w:val="single" w:sz="18" w:space="0" w:color="512379"/>
            </w:tcBorders>
          </w:tcPr>
          <w:p w14:paraId="3B6E692E" w14:textId="77777777" w:rsidR="007D63C5" w:rsidRDefault="00790D2C">
            <w:pPr>
              <w:pStyle w:val="TableParagraph"/>
              <w:spacing w:line="240" w:lineRule="auto"/>
              <w:ind w:left="289" w:hanging="51"/>
            </w:pPr>
            <w:r>
              <w:rPr>
                <w:spacing w:val="-2"/>
              </w:rPr>
              <w:t>Priority Group</w:t>
            </w:r>
          </w:p>
        </w:tc>
      </w:tr>
      <w:tr w:rsidR="007D63C5" w14:paraId="3B6E6937" w14:textId="77777777">
        <w:trPr>
          <w:trHeight w:val="838"/>
        </w:trPr>
        <w:tc>
          <w:tcPr>
            <w:tcW w:w="2625" w:type="dxa"/>
            <w:tcBorders>
              <w:top w:val="single" w:sz="18" w:space="0" w:color="512379"/>
              <w:bottom w:val="single" w:sz="4" w:space="0" w:color="512379"/>
            </w:tcBorders>
          </w:tcPr>
          <w:p w14:paraId="3B6E6930" w14:textId="77777777" w:rsidR="007D63C5" w:rsidRDefault="00790D2C">
            <w:pPr>
              <w:pStyle w:val="TableParagraph"/>
              <w:spacing w:before="1" w:line="240" w:lineRule="auto"/>
              <w:ind w:left="14" w:right="424"/>
              <w:jc w:val="both"/>
            </w:pPr>
            <w:r>
              <w:t>Total</w:t>
            </w:r>
            <w:r>
              <w:rPr>
                <w:spacing w:val="-10"/>
              </w:rPr>
              <w:t xml:space="preserve"> </w:t>
            </w:r>
            <w:r>
              <w:t>number</w:t>
            </w:r>
            <w:r>
              <w:rPr>
                <w:spacing w:val="-9"/>
              </w:rPr>
              <w:t xml:space="preserve"> </w:t>
            </w:r>
            <w:r>
              <w:t>of</w:t>
            </w:r>
            <w:r>
              <w:rPr>
                <w:spacing w:val="-9"/>
              </w:rPr>
              <w:t xml:space="preserve"> </w:t>
            </w:r>
            <w:r>
              <w:t>days</w:t>
            </w:r>
            <w:r>
              <w:rPr>
                <w:spacing w:val="-9"/>
              </w:rPr>
              <w:t xml:space="preserve"> </w:t>
            </w:r>
            <w:r>
              <w:t>on income</w:t>
            </w:r>
            <w:r>
              <w:rPr>
                <w:spacing w:val="-1"/>
              </w:rPr>
              <w:t xml:space="preserve"> </w:t>
            </w:r>
            <w:r>
              <w:t>support</w:t>
            </w:r>
            <w:r>
              <w:rPr>
                <w:spacing w:val="-1"/>
              </w:rPr>
              <w:t xml:space="preserve"> </w:t>
            </w:r>
            <w:r>
              <w:t>in</w:t>
            </w:r>
            <w:r>
              <w:rPr>
                <w:spacing w:val="-3"/>
              </w:rPr>
              <w:t xml:space="preserve"> </w:t>
            </w:r>
            <w:r>
              <w:t>last</w:t>
            </w:r>
            <w:r>
              <w:rPr>
                <w:spacing w:val="-1"/>
              </w:rPr>
              <w:t xml:space="preserve"> </w:t>
            </w:r>
            <w:r>
              <w:t>2 years (mean)</w:t>
            </w:r>
          </w:p>
        </w:tc>
        <w:tc>
          <w:tcPr>
            <w:tcW w:w="1293" w:type="dxa"/>
            <w:tcBorders>
              <w:top w:val="single" w:sz="18" w:space="0" w:color="512379"/>
              <w:bottom w:val="single" w:sz="4" w:space="0" w:color="512379"/>
            </w:tcBorders>
          </w:tcPr>
          <w:p w14:paraId="3B6E6931" w14:textId="77777777" w:rsidR="007D63C5" w:rsidRDefault="00790D2C">
            <w:pPr>
              <w:pStyle w:val="TableParagraph"/>
              <w:spacing w:before="1" w:line="240" w:lineRule="auto"/>
              <w:ind w:right="231"/>
              <w:jc w:val="center"/>
            </w:pPr>
            <w:r>
              <w:rPr>
                <w:spacing w:val="-5"/>
              </w:rPr>
              <w:t>456</w:t>
            </w:r>
          </w:p>
        </w:tc>
        <w:tc>
          <w:tcPr>
            <w:tcW w:w="1477" w:type="dxa"/>
            <w:tcBorders>
              <w:top w:val="single" w:sz="18" w:space="0" w:color="512379"/>
              <w:bottom w:val="single" w:sz="4" w:space="0" w:color="512379"/>
            </w:tcBorders>
          </w:tcPr>
          <w:p w14:paraId="3B6E6932" w14:textId="77777777" w:rsidR="007D63C5" w:rsidRDefault="00790D2C">
            <w:pPr>
              <w:pStyle w:val="TableParagraph"/>
              <w:spacing w:before="1" w:line="240" w:lineRule="auto"/>
              <w:ind w:left="61"/>
              <w:jc w:val="center"/>
            </w:pPr>
            <w:r>
              <w:rPr>
                <w:spacing w:val="-5"/>
              </w:rPr>
              <w:t>89</w:t>
            </w:r>
          </w:p>
        </w:tc>
        <w:tc>
          <w:tcPr>
            <w:tcW w:w="942" w:type="dxa"/>
            <w:tcBorders>
              <w:top w:val="single" w:sz="18" w:space="0" w:color="512379"/>
              <w:bottom w:val="single" w:sz="4" w:space="0" w:color="512379"/>
            </w:tcBorders>
          </w:tcPr>
          <w:p w14:paraId="3B6E6933" w14:textId="77777777" w:rsidR="007D63C5" w:rsidRDefault="00790D2C">
            <w:pPr>
              <w:pStyle w:val="TableParagraph"/>
              <w:spacing w:before="1" w:line="240" w:lineRule="auto"/>
              <w:ind w:left="28" w:right="3"/>
              <w:jc w:val="center"/>
            </w:pPr>
            <w:r>
              <w:rPr>
                <w:spacing w:val="-5"/>
              </w:rPr>
              <w:t>362</w:t>
            </w:r>
          </w:p>
        </w:tc>
        <w:tc>
          <w:tcPr>
            <w:tcW w:w="1301" w:type="dxa"/>
            <w:tcBorders>
              <w:top w:val="single" w:sz="18" w:space="0" w:color="512379"/>
              <w:bottom w:val="single" w:sz="4" w:space="0" w:color="512379"/>
            </w:tcBorders>
          </w:tcPr>
          <w:p w14:paraId="3B6E6934" w14:textId="77777777" w:rsidR="007D63C5" w:rsidRDefault="00790D2C">
            <w:pPr>
              <w:pStyle w:val="TableParagraph"/>
              <w:spacing w:before="1" w:line="240" w:lineRule="auto"/>
              <w:ind w:right="114"/>
              <w:jc w:val="center"/>
            </w:pPr>
            <w:r>
              <w:rPr>
                <w:spacing w:val="-5"/>
              </w:rPr>
              <w:t>222</w:t>
            </w:r>
          </w:p>
        </w:tc>
        <w:tc>
          <w:tcPr>
            <w:tcW w:w="1101" w:type="dxa"/>
            <w:tcBorders>
              <w:top w:val="single" w:sz="18" w:space="0" w:color="512379"/>
              <w:bottom w:val="single" w:sz="4" w:space="0" w:color="512379"/>
            </w:tcBorders>
          </w:tcPr>
          <w:p w14:paraId="3B6E6935" w14:textId="77777777" w:rsidR="007D63C5" w:rsidRDefault="00790D2C">
            <w:pPr>
              <w:pStyle w:val="TableParagraph"/>
              <w:spacing w:before="1" w:line="240" w:lineRule="auto"/>
              <w:ind w:left="1" w:right="132"/>
              <w:jc w:val="center"/>
            </w:pPr>
            <w:r>
              <w:rPr>
                <w:spacing w:val="-5"/>
              </w:rPr>
              <w:t>29</w:t>
            </w:r>
          </w:p>
        </w:tc>
        <w:tc>
          <w:tcPr>
            <w:tcW w:w="1170" w:type="dxa"/>
            <w:tcBorders>
              <w:top w:val="single" w:sz="18" w:space="0" w:color="512379"/>
              <w:bottom w:val="single" w:sz="4" w:space="0" w:color="512379"/>
            </w:tcBorders>
          </w:tcPr>
          <w:p w14:paraId="3B6E6936" w14:textId="77777777" w:rsidR="007D63C5" w:rsidRDefault="00790D2C">
            <w:pPr>
              <w:pStyle w:val="TableParagraph"/>
              <w:spacing w:before="1" w:line="240" w:lineRule="auto"/>
              <w:ind w:right="29"/>
              <w:jc w:val="center"/>
            </w:pPr>
            <w:r>
              <w:rPr>
                <w:spacing w:val="-5"/>
              </w:rPr>
              <w:t>260</w:t>
            </w:r>
          </w:p>
        </w:tc>
      </w:tr>
      <w:tr w:rsidR="007D63C5" w14:paraId="3B6E6940" w14:textId="77777777">
        <w:trPr>
          <w:trHeight w:val="537"/>
        </w:trPr>
        <w:tc>
          <w:tcPr>
            <w:tcW w:w="2625" w:type="dxa"/>
            <w:tcBorders>
              <w:top w:val="single" w:sz="4" w:space="0" w:color="512379"/>
              <w:bottom w:val="single" w:sz="4" w:space="0" w:color="512379"/>
            </w:tcBorders>
            <w:shd w:val="clear" w:color="auto" w:fill="F7F5F4"/>
          </w:tcPr>
          <w:p w14:paraId="3B6E6938" w14:textId="77777777" w:rsidR="007D63C5" w:rsidRDefault="00790D2C">
            <w:pPr>
              <w:pStyle w:val="TableParagraph"/>
              <w:ind w:left="14"/>
            </w:pPr>
            <w:r>
              <w:t>Highest</w:t>
            </w:r>
            <w:r>
              <w:rPr>
                <w:spacing w:val="-1"/>
              </w:rPr>
              <w:t xml:space="preserve"> </w:t>
            </w:r>
            <w:r>
              <w:t>level</w:t>
            </w:r>
            <w:r>
              <w:rPr>
                <w:spacing w:val="-5"/>
              </w:rPr>
              <w:t xml:space="preserve"> </w:t>
            </w:r>
            <w:r>
              <w:t>of</w:t>
            </w:r>
            <w:r>
              <w:rPr>
                <w:spacing w:val="-4"/>
              </w:rPr>
              <w:t xml:space="preserve"> </w:t>
            </w:r>
            <w:r>
              <w:rPr>
                <w:spacing w:val="-2"/>
              </w:rPr>
              <w:t>education</w:t>
            </w:r>
          </w:p>
          <w:p w14:paraId="3B6E6939" w14:textId="77777777" w:rsidR="007D63C5" w:rsidRDefault="00790D2C">
            <w:pPr>
              <w:pStyle w:val="TableParagraph"/>
              <w:spacing w:line="249" w:lineRule="exact"/>
              <w:ind w:left="14"/>
            </w:pPr>
            <w:r>
              <w:t>(less</w:t>
            </w:r>
            <w:r>
              <w:rPr>
                <w:spacing w:val="-2"/>
              </w:rPr>
              <w:t xml:space="preserve"> </w:t>
            </w:r>
            <w:r>
              <w:t>than</w:t>
            </w:r>
            <w:r>
              <w:rPr>
                <w:spacing w:val="-4"/>
              </w:rPr>
              <w:t xml:space="preserve"> </w:t>
            </w:r>
            <w:r>
              <w:t>year</w:t>
            </w:r>
            <w:r>
              <w:rPr>
                <w:spacing w:val="-3"/>
              </w:rPr>
              <w:t xml:space="preserve"> </w:t>
            </w:r>
            <w:r>
              <w:rPr>
                <w:spacing w:val="-5"/>
              </w:rPr>
              <w:t>12)</w:t>
            </w:r>
          </w:p>
        </w:tc>
        <w:tc>
          <w:tcPr>
            <w:tcW w:w="1293" w:type="dxa"/>
            <w:tcBorders>
              <w:top w:val="single" w:sz="4" w:space="0" w:color="512379"/>
              <w:bottom w:val="single" w:sz="4" w:space="0" w:color="512379"/>
            </w:tcBorders>
            <w:shd w:val="clear" w:color="auto" w:fill="F7F5F4"/>
          </w:tcPr>
          <w:p w14:paraId="3B6E693A" w14:textId="77777777" w:rsidR="007D63C5" w:rsidRDefault="00790D2C">
            <w:pPr>
              <w:pStyle w:val="TableParagraph"/>
              <w:ind w:left="3" w:right="231"/>
              <w:jc w:val="center"/>
            </w:pPr>
            <w:r>
              <w:rPr>
                <w:spacing w:val="-5"/>
              </w:rPr>
              <w:t>31%</w:t>
            </w:r>
          </w:p>
        </w:tc>
        <w:tc>
          <w:tcPr>
            <w:tcW w:w="1477" w:type="dxa"/>
            <w:tcBorders>
              <w:top w:val="single" w:sz="4" w:space="0" w:color="512379"/>
              <w:bottom w:val="single" w:sz="4" w:space="0" w:color="512379"/>
            </w:tcBorders>
            <w:shd w:val="clear" w:color="auto" w:fill="F7F5F4"/>
          </w:tcPr>
          <w:p w14:paraId="3B6E693B" w14:textId="77777777" w:rsidR="007D63C5" w:rsidRDefault="00790D2C">
            <w:pPr>
              <w:pStyle w:val="TableParagraph"/>
              <w:ind w:left="61"/>
              <w:jc w:val="center"/>
            </w:pPr>
            <w:r>
              <w:rPr>
                <w:spacing w:val="-5"/>
              </w:rPr>
              <w:t>21%</w:t>
            </w:r>
          </w:p>
        </w:tc>
        <w:tc>
          <w:tcPr>
            <w:tcW w:w="942" w:type="dxa"/>
            <w:tcBorders>
              <w:top w:val="single" w:sz="4" w:space="0" w:color="512379"/>
              <w:bottom w:val="single" w:sz="4" w:space="0" w:color="512379"/>
            </w:tcBorders>
            <w:shd w:val="clear" w:color="auto" w:fill="F7F5F4"/>
          </w:tcPr>
          <w:p w14:paraId="3B6E693C" w14:textId="77777777" w:rsidR="007D63C5" w:rsidRDefault="00790D2C">
            <w:pPr>
              <w:pStyle w:val="TableParagraph"/>
              <w:ind w:left="28"/>
              <w:jc w:val="center"/>
            </w:pPr>
            <w:r>
              <w:rPr>
                <w:spacing w:val="-5"/>
              </w:rPr>
              <w:t>53%</w:t>
            </w:r>
          </w:p>
        </w:tc>
        <w:tc>
          <w:tcPr>
            <w:tcW w:w="1301" w:type="dxa"/>
            <w:tcBorders>
              <w:top w:val="single" w:sz="4" w:space="0" w:color="512379"/>
              <w:bottom w:val="single" w:sz="4" w:space="0" w:color="512379"/>
            </w:tcBorders>
            <w:shd w:val="clear" w:color="auto" w:fill="F7F5F4"/>
          </w:tcPr>
          <w:p w14:paraId="3B6E693D" w14:textId="77777777" w:rsidR="007D63C5" w:rsidRDefault="00790D2C">
            <w:pPr>
              <w:pStyle w:val="TableParagraph"/>
              <w:ind w:left="3" w:right="114"/>
              <w:jc w:val="center"/>
            </w:pPr>
            <w:r>
              <w:rPr>
                <w:spacing w:val="-10"/>
              </w:rPr>
              <w:t>*</w:t>
            </w:r>
          </w:p>
        </w:tc>
        <w:tc>
          <w:tcPr>
            <w:tcW w:w="1101" w:type="dxa"/>
            <w:tcBorders>
              <w:top w:val="single" w:sz="4" w:space="0" w:color="512379"/>
              <w:bottom w:val="single" w:sz="4" w:space="0" w:color="512379"/>
            </w:tcBorders>
            <w:shd w:val="clear" w:color="auto" w:fill="F7F5F4"/>
          </w:tcPr>
          <w:p w14:paraId="3B6E693E" w14:textId="77777777" w:rsidR="007D63C5" w:rsidRDefault="00790D2C">
            <w:pPr>
              <w:pStyle w:val="TableParagraph"/>
              <w:ind w:right="132"/>
              <w:jc w:val="center"/>
            </w:pPr>
            <w:r>
              <w:rPr>
                <w:spacing w:val="-10"/>
              </w:rPr>
              <w:t>*</w:t>
            </w:r>
          </w:p>
        </w:tc>
        <w:tc>
          <w:tcPr>
            <w:tcW w:w="1170" w:type="dxa"/>
            <w:tcBorders>
              <w:top w:val="single" w:sz="4" w:space="0" w:color="512379"/>
              <w:bottom w:val="single" w:sz="4" w:space="0" w:color="512379"/>
            </w:tcBorders>
            <w:shd w:val="clear" w:color="auto" w:fill="F7F5F4"/>
          </w:tcPr>
          <w:p w14:paraId="3B6E693F" w14:textId="77777777" w:rsidR="007D63C5" w:rsidRDefault="00790D2C">
            <w:pPr>
              <w:pStyle w:val="TableParagraph"/>
              <w:ind w:left="3" w:right="29"/>
              <w:jc w:val="center"/>
            </w:pPr>
            <w:r>
              <w:rPr>
                <w:spacing w:val="-5"/>
              </w:rPr>
              <w:t>22%</w:t>
            </w:r>
          </w:p>
        </w:tc>
      </w:tr>
      <w:tr w:rsidR="007D63C5" w14:paraId="3B6E6949" w14:textId="77777777">
        <w:trPr>
          <w:trHeight w:val="805"/>
        </w:trPr>
        <w:tc>
          <w:tcPr>
            <w:tcW w:w="2625" w:type="dxa"/>
            <w:tcBorders>
              <w:top w:val="single" w:sz="4" w:space="0" w:color="512379"/>
              <w:bottom w:val="single" w:sz="4" w:space="0" w:color="512379"/>
            </w:tcBorders>
          </w:tcPr>
          <w:p w14:paraId="3B6E6941" w14:textId="77777777" w:rsidR="007D63C5" w:rsidRDefault="00790D2C">
            <w:pPr>
              <w:pStyle w:val="TableParagraph"/>
              <w:spacing w:line="240" w:lineRule="auto"/>
              <w:ind w:left="14"/>
            </w:pPr>
            <w:r>
              <w:t>Index of Relative Socio- economic</w:t>
            </w:r>
            <w:r>
              <w:rPr>
                <w:spacing w:val="-7"/>
              </w:rPr>
              <w:t xml:space="preserve"> </w:t>
            </w:r>
            <w:r>
              <w:rPr>
                <w:spacing w:val="-2"/>
              </w:rPr>
              <w:t>Disadvantage</w:t>
            </w:r>
          </w:p>
          <w:p w14:paraId="3B6E6942" w14:textId="77777777" w:rsidR="007D63C5" w:rsidRDefault="00790D2C">
            <w:pPr>
              <w:pStyle w:val="TableParagraph"/>
              <w:spacing w:line="249" w:lineRule="exact"/>
              <w:ind w:left="14"/>
            </w:pPr>
            <w:r>
              <w:t>(bottom</w:t>
            </w:r>
            <w:r>
              <w:rPr>
                <w:spacing w:val="-8"/>
              </w:rPr>
              <w:t xml:space="preserve"> </w:t>
            </w:r>
            <w:r>
              <w:rPr>
                <w:spacing w:val="-4"/>
              </w:rPr>
              <w:t>20%)</w:t>
            </w:r>
          </w:p>
        </w:tc>
        <w:tc>
          <w:tcPr>
            <w:tcW w:w="1293" w:type="dxa"/>
            <w:tcBorders>
              <w:top w:val="single" w:sz="4" w:space="0" w:color="512379"/>
              <w:bottom w:val="single" w:sz="4" w:space="0" w:color="512379"/>
            </w:tcBorders>
          </w:tcPr>
          <w:p w14:paraId="3B6E6943" w14:textId="77777777" w:rsidR="007D63C5" w:rsidRDefault="00790D2C">
            <w:pPr>
              <w:pStyle w:val="TableParagraph"/>
              <w:ind w:left="3" w:right="231"/>
              <w:jc w:val="center"/>
            </w:pPr>
            <w:r>
              <w:rPr>
                <w:spacing w:val="-5"/>
              </w:rPr>
              <w:t>88%</w:t>
            </w:r>
          </w:p>
        </w:tc>
        <w:tc>
          <w:tcPr>
            <w:tcW w:w="1477" w:type="dxa"/>
            <w:tcBorders>
              <w:top w:val="single" w:sz="4" w:space="0" w:color="512379"/>
              <w:bottom w:val="single" w:sz="4" w:space="0" w:color="512379"/>
            </w:tcBorders>
          </w:tcPr>
          <w:p w14:paraId="3B6E6944" w14:textId="77777777" w:rsidR="007D63C5" w:rsidRDefault="00790D2C">
            <w:pPr>
              <w:pStyle w:val="TableParagraph"/>
              <w:ind w:left="61"/>
              <w:jc w:val="center"/>
            </w:pPr>
            <w:r>
              <w:rPr>
                <w:spacing w:val="-5"/>
              </w:rPr>
              <w:t>35%</w:t>
            </w:r>
          </w:p>
        </w:tc>
        <w:tc>
          <w:tcPr>
            <w:tcW w:w="942" w:type="dxa"/>
            <w:tcBorders>
              <w:top w:val="single" w:sz="4" w:space="0" w:color="512379"/>
              <w:bottom w:val="single" w:sz="4" w:space="0" w:color="512379"/>
            </w:tcBorders>
          </w:tcPr>
          <w:p w14:paraId="3B6E6945" w14:textId="77777777" w:rsidR="007D63C5" w:rsidRDefault="00790D2C">
            <w:pPr>
              <w:pStyle w:val="TableParagraph"/>
              <w:ind w:left="28"/>
              <w:jc w:val="center"/>
            </w:pPr>
            <w:r>
              <w:rPr>
                <w:spacing w:val="-4"/>
              </w:rPr>
              <w:t>100%</w:t>
            </w:r>
          </w:p>
        </w:tc>
        <w:tc>
          <w:tcPr>
            <w:tcW w:w="1301" w:type="dxa"/>
            <w:tcBorders>
              <w:top w:val="single" w:sz="4" w:space="0" w:color="512379"/>
              <w:bottom w:val="single" w:sz="4" w:space="0" w:color="512379"/>
            </w:tcBorders>
          </w:tcPr>
          <w:p w14:paraId="3B6E6946" w14:textId="77777777" w:rsidR="007D63C5" w:rsidRDefault="00790D2C">
            <w:pPr>
              <w:pStyle w:val="TableParagraph"/>
              <w:ind w:left="4" w:right="114"/>
              <w:jc w:val="center"/>
            </w:pPr>
            <w:r>
              <w:rPr>
                <w:spacing w:val="-5"/>
              </w:rPr>
              <w:t>32%</w:t>
            </w:r>
          </w:p>
        </w:tc>
        <w:tc>
          <w:tcPr>
            <w:tcW w:w="1101" w:type="dxa"/>
            <w:tcBorders>
              <w:top w:val="single" w:sz="4" w:space="0" w:color="512379"/>
              <w:bottom w:val="single" w:sz="4" w:space="0" w:color="512379"/>
            </w:tcBorders>
          </w:tcPr>
          <w:p w14:paraId="3B6E6947" w14:textId="77777777" w:rsidR="007D63C5" w:rsidRDefault="00790D2C">
            <w:pPr>
              <w:pStyle w:val="TableParagraph"/>
              <w:ind w:left="1" w:right="132"/>
              <w:jc w:val="center"/>
            </w:pPr>
            <w:r>
              <w:rPr>
                <w:spacing w:val="-5"/>
              </w:rPr>
              <w:t>17%</w:t>
            </w:r>
          </w:p>
        </w:tc>
        <w:tc>
          <w:tcPr>
            <w:tcW w:w="1170" w:type="dxa"/>
            <w:tcBorders>
              <w:top w:val="single" w:sz="4" w:space="0" w:color="512379"/>
              <w:bottom w:val="single" w:sz="4" w:space="0" w:color="512379"/>
            </w:tcBorders>
          </w:tcPr>
          <w:p w14:paraId="3B6E6948" w14:textId="77777777" w:rsidR="007D63C5" w:rsidRDefault="00790D2C">
            <w:pPr>
              <w:pStyle w:val="TableParagraph"/>
              <w:ind w:left="3" w:right="29"/>
              <w:jc w:val="center"/>
            </w:pPr>
            <w:r>
              <w:rPr>
                <w:spacing w:val="-5"/>
              </w:rPr>
              <w:t>53%</w:t>
            </w:r>
          </w:p>
        </w:tc>
      </w:tr>
      <w:tr w:rsidR="007D63C5" w14:paraId="3B6E6951" w14:textId="77777777">
        <w:trPr>
          <w:trHeight w:val="596"/>
        </w:trPr>
        <w:tc>
          <w:tcPr>
            <w:tcW w:w="2625" w:type="dxa"/>
            <w:tcBorders>
              <w:top w:val="single" w:sz="4" w:space="0" w:color="512379"/>
              <w:bottom w:val="single" w:sz="18" w:space="0" w:color="512379"/>
            </w:tcBorders>
            <w:shd w:val="clear" w:color="auto" w:fill="F7F5F4"/>
          </w:tcPr>
          <w:p w14:paraId="3B6E694A" w14:textId="77777777" w:rsidR="007D63C5" w:rsidRDefault="00790D2C">
            <w:pPr>
              <w:pStyle w:val="TableParagraph"/>
              <w:spacing w:line="240" w:lineRule="auto"/>
              <w:ind w:left="14"/>
            </w:pPr>
            <w:r>
              <w:t>Unemployment</w:t>
            </w:r>
            <w:r>
              <w:rPr>
                <w:spacing w:val="-13"/>
              </w:rPr>
              <w:t xml:space="preserve"> </w:t>
            </w:r>
            <w:r>
              <w:t>rate</w:t>
            </w:r>
            <w:r>
              <w:rPr>
                <w:spacing w:val="-12"/>
              </w:rPr>
              <w:t xml:space="preserve"> </w:t>
            </w:r>
            <w:r>
              <w:t xml:space="preserve">SA4 </w:t>
            </w:r>
            <w:r>
              <w:rPr>
                <w:spacing w:val="-2"/>
              </w:rPr>
              <w:t>(high)</w:t>
            </w:r>
          </w:p>
        </w:tc>
        <w:tc>
          <w:tcPr>
            <w:tcW w:w="1293" w:type="dxa"/>
            <w:tcBorders>
              <w:top w:val="single" w:sz="4" w:space="0" w:color="512379"/>
              <w:bottom w:val="single" w:sz="18" w:space="0" w:color="512379"/>
            </w:tcBorders>
            <w:shd w:val="clear" w:color="auto" w:fill="F7F5F4"/>
          </w:tcPr>
          <w:p w14:paraId="3B6E694B" w14:textId="77777777" w:rsidR="007D63C5" w:rsidRDefault="00790D2C">
            <w:pPr>
              <w:pStyle w:val="TableParagraph"/>
              <w:ind w:left="3" w:right="231"/>
              <w:jc w:val="center"/>
            </w:pPr>
            <w:r>
              <w:rPr>
                <w:spacing w:val="-4"/>
              </w:rPr>
              <w:t>100%</w:t>
            </w:r>
          </w:p>
        </w:tc>
        <w:tc>
          <w:tcPr>
            <w:tcW w:w="1477" w:type="dxa"/>
            <w:tcBorders>
              <w:top w:val="single" w:sz="4" w:space="0" w:color="512379"/>
              <w:bottom w:val="single" w:sz="18" w:space="0" w:color="512379"/>
            </w:tcBorders>
            <w:shd w:val="clear" w:color="auto" w:fill="F7F5F4"/>
          </w:tcPr>
          <w:p w14:paraId="3B6E694C" w14:textId="77777777" w:rsidR="007D63C5" w:rsidRDefault="00790D2C">
            <w:pPr>
              <w:pStyle w:val="TableParagraph"/>
              <w:ind w:left="61" w:right="2"/>
              <w:jc w:val="center"/>
            </w:pPr>
            <w:r>
              <w:t>≈</w:t>
            </w:r>
            <w:r>
              <w:rPr>
                <w:spacing w:val="1"/>
              </w:rPr>
              <w:t xml:space="preserve"> </w:t>
            </w:r>
            <w:r>
              <w:rPr>
                <w:spacing w:val="-4"/>
              </w:rPr>
              <w:t>100%</w:t>
            </w:r>
          </w:p>
        </w:tc>
        <w:tc>
          <w:tcPr>
            <w:tcW w:w="942" w:type="dxa"/>
            <w:tcBorders>
              <w:top w:val="single" w:sz="4" w:space="0" w:color="512379"/>
              <w:bottom w:val="single" w:sz="18" w:space="0" w:color="512379"/>
            </w:tcBorders>
            <w:shd w:val="clear" w:color="auto" w:fill="F7F5F4"/>
          </w:tcPr>
          <w:p w14:paraId="3B6E694D" w14:textId="77777777" w:rsidR="007D63C5" w:rsidRDefault="00790D2C">
            <w:pPr>
              <w:pStyle w:val="TableParagraph"/>
              <w:ind w:left="28"/>
              <w:jc w:val="center"/>
            </w:pPr>
            <w:r>
              <w:rPr>
                <w:spacing w:val="-4"/>
              </w:rPr>
              <w:t>100%</w:t>
            </w:r>
          </w:p>
        </w:tc>
        <w:tc>
          <w:tcPr>
            <w:tcW w:w="1301" w:type="dxa"/>
            <w:tcBorders>
              <w:top w:val="single" w:sz="4" w:space="0" w:color="512379"/>
              <w:bottom w:val="single" w:sz="18" w:space="0" w:color="512379"/>
            </w:tcBorders>
            <w:shd w:val="clear" w:color="auto" w:fill="F7F5F4"/>
          </w:tcPr>
          <w:p w14:paraId="3B6E694E" w14:textId="77777777" w:rsidR="007D63C5" w:rsidRDefault="00790D2C">
            <w:pPr>
              <w:pStyle w:val="TableParagraph"/>
              <w:ind w:left="4" w:right="114"/>
              <w:jc w:val="center"/>
            </w:pPr>
            <w:r>
              <w:rPr>
                <w:spacing w:val="-5"/>
              </w:rPr>
              <w:t>35%</w:t>
            </w:r>
          </w:p>
        </w:tc>
        <w:tc>
          <w:tcPr>
            <w:tcW w:w="1101" w:type="dxa"/>
            <w:tcBorders>
              <w:top w:val="single" w:sz="4" w:space="0" w:color="512379"/>
              <w:bottom w:val="single" w:sz="18" w:space="0" w:color="512379"/>
            </w:tcBorders>
            <w:shd w:val="clear" w:color="auto" w:fill="F7F5F4"/>
          </w:tcPr>
          <w:p w14:paraId="3B6E694F" w14:textId="77777777" w:rsidR="007D63C5" w:rsidRDefault="00790D2C">
            <w:pPr>
              <w:pStyle w:val="TableParagraph"/>
              <w:ind w:left="1" w:right="132"/>
              <w:jc w:val="center"/>
            </w:pPr>
            <w:r>
              <w:rPr>
                <w:spacing w:val="-4"/>
              </w:rPr>
              <w:t>100%</w:t>
            </w:r>
          </w:p>
        </w:tc>
        <w:tc>
          <w:tcPr>
            <w:tcW w:w="1170" w:type="dxa"/>
            <w:tcBorders>
              <w:top w:val="single" w:sz="4" w:space="0" w:color="512379"/>
              <w:bottom w:val="single" w:sz="18" w:space="0" w:color="512379"/>
            </w:tcBorders>
            <w:shd w:val="clear" w:color="auto" w:fill="F7F5F4"/>
          </w:tcPr>
          <w:p w14:paraId="3B6E6950" w14:textId="77777777" w:rsidR="007D63C5" w:rsidRDefault="00790D2C">
            <w:pPr>
              <w:pStyle w:val="TableParagraph"/>
              <w:ind w:left="3" w:right="29"/>
              <w:jc w:val="center"/>
            </w:pPr>
            <w:r>
              <w:rPr>
                <w:spacing w:val="-5"/>
              </w:rPr>
              <w:t>83%</w:t>
            </w:r>
          </w:p>
        </w:tc>
      </w:tr>
    </w:tbl>
    <w:p w14:paraId="3B6E6952" w14:textId="77777777" w:rsidR="007D63C5" w:rsidRDefault="00790D2C">
      <w:pPr>
        <w:spacing w:before="3"/>
        <w:ind w:left="132" w:right="942"/>
        <w:rPr>
          <w:i/>
          <w:sz w:val="20"/>
        </w:rPr>
      </w:pPr>
      <w:r>
        <w:rPr>
          <w:i/>
          <w:color w:val="404040"/>
          <w:sz w:val="20"/>
        </w:rPr>
        <w:t>Notes: Total days on income support in the last 2 years was calculated as the total days on income support unrelated</w:t>
      </w:r>
      <w:r>
        <w:rPr>
          <w:i/>
          <w:color w:val="404040"/>
          <w:spacing w:val="40"/>
          <w:sz w:val="20"/>
        </w:rPr>
        <w:t xml:space="preserve"> </w:t>
      </w:r>
      <w:r>
        <w:rPr>
          <w:i/>
          <w:color w:val="404040"/>
          <w:sz w:val="20"/>
        </w:rPr>
        <w:t>to study across the 2-year period ending at their treatment start date. Highest level of education is presented as the percentage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who</w:t>
      </w:r>
      <w:r>
        <w:rPr>
          <w:i/>
          <w:color w:val="404040"/>
          <w:spacing w:val="-1"/>
          <w:sz w:val="20"/>
        </w:rPr>
        <w:t xml:space="preserve"> </w:t>
      </w:r>
      <w:r>
        <w:rPr>
          <w:i/>
          <w:color w:val="404040"/>
          <w:sz w:val="20"/>
        </w:rPr>
        <w:t>had</w:t>
      </w:r>
      <w:r>
        <w:rPr>
          <w:i/>
          <w:color w:val="404040"/>
          <w:spacing w:val="-1"/>
          <w:sz w:val="20"/>
        </w:rPr>
        <w:t xml:space="preserve"> </w:t>
      </w:r>
      <w:r>
        <w:rPr>
          <w:i/>
          <w:color w:val="404040"/>
          <w:sz w:val="20"/>
        </w:rPr>
        <w:t>less</w:t>
      </w:r>
      <w:r>
        <w:rPr>
          <w:i/>
          <w:color w:val="404040"/>
          <w:spacing w:val="-3"/>
          <w:sz w:val="20"/>
        </w:rPr>
        <w:t xml:space="preserve"> </w:t>
      </w:r>
      <w:r>
        <w:rPr>
          <w:i/>
          <w:color w:val="404040"/>
          <w:sz w:val="20"/>
        </w:rPr>
        <w:t>than</w:t>
      </w:r>
      <w:r>
        <w:rPr>
          <w:i/>
          <w:color w:val="404040"/>
          <w:spacing w:val="-1"/>
          <w:sz w:val="20"/>
        </w:rPr>
        <w:t xml:space="preserve"> </w:t>
      </w:r>
      <w:r>
        <w:rPr>
          <w:i/>
          <w:color w:val="404040"/>
          <w:sz w:val="20"/>
        </w:rPr>
        <w:t>a</w:t>
      </w:r>
      <w:r>
        <w:rPr>
          <w:i/>
          <w:color w:val="404040"/>
          <w:spacing w:val="-1"/>
          <w:sz w:val="20"/>
        </w:rPr>
        <w:t xml:space="preserve"> </w:t>
      </w:r>
      <w:r>
        <w:rPr>
          <w:i/>
          <w:color w:val="404040"/>
          <w:sz w:val="20"/>
        </w:rPr>
        <w:t>Year</w:t>
      </w:r>
      <w:r>
        <w:rPr>
          <w:i/>
          <w:color w:val="404040"/>
          <w:spacing w:val="-3"/>
          <w:sz w:val="20"/>
        </w:rPr>
        <w:t xml:space="preserve"> </w:t>
      </w:r>
      <w:r>
        <w:rPr>
          <w:i/>
          <w:color w:val="404040"/>
          <w:sz w:val="20"/>
        </w:rPr>
        <w:t>12</w:t>
      </w:r>
      <w:r>
        <w:rPr>
          <w:i/>
          <w:color w:val="404040"/>
          <w:spacing w:val="-2"/>
          <w:sz w:val="20"/>
        </w:rPr>
        <w:t xml:space="preserve"> </w:t>
      </w:r>
      <w:r>
        <w:rPr>
          <w:i/>
          <w:color w:val="404040"/>
          <w:sz w:val="20"/>
        </w:rPr>
        <w:t>education</w:t>
      </w:r>
      <w:r>
        <w:rPr>
          <w:i/>
          <w:color w:val="404040"/>
          <w:spacing w:val="-1"/>
          <w:sz w:val="20"/>
        </w:rPr>
        <w:t xml:space="preserve"> </w:t>
      </w:r>
      <w:r>
        <w:rPr>
          <w:i/>
          <w:color w:val="404040"/>
          <w:sz w:val="20"/>
        </w:rPr>
        <w:t>level</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the</w:t>
      </w:r>
      <w:r>
        <w:rPr>
          <w:i/>
          <w:color w:val="404040"/>
          <w:spacing w:val="-4"/>
          <w:sz w:val="20"/>
        </w:rPr>
        <w:t xml:space="preserve"> </w:t>
      </w:r>
      <w:r>
        <w:rPr>
          <w:i/>
          <w:color w:val="404040"/>
          <w:sz w:val="20"/>
        </w:rPr>
        <w:t>time</w:t>
      </w:r>
      <w:r>
        <w:rPr>
          <w:i/>
          <w:color w:val="404040"/>
          <w:spacing w:val="-1"/>
          <w:sz w:val="20"/>
        </w:rPr>
        <w:t xml:space="preserve"> </w:t>
      </w:r>
      <w:r>
        <w:rPr>
          <w:i/>
          <w:color w:val="404040"/>
          <w:sz w:val="20"/>
        </w:rPr>
        <w:t>of</w:t>
      </w:r>
      <w:r>
        <w:rPr>
          <w:i/>
          <w:color w:val="404040"/>
          <w:spacing w:val="-3"/>
          <w:sz w:val="20"/>
        </w:rPr>
        <w:t xml:space="preserve"> </w:t>
      </w:r>
      <w:r>
        <w:rPr>
          <w:i/>
          <w:color w:val="404040"/>
          <w:sz w:val="20"/>
        </w:rPr>
        <w:t>their</w:t>
      </w:r>
      <w:r>
        <w:rPr>
          <w:i/>
          <w:color w:val="404040"/>
          <w:spacing w:val="-3"/>
          <w:sz w:val="20"/>
        </w:rPr>
        <w:t xml:space="preserve"> </w:t>
      </w:r>
      <w:r>
        <w:rPr>
          <w:i/>
          <w:color w:val="404040"/>
          <w:sz w:val="20"/>
        </w:rPr>
        <w:t>treatment</w:t>
      </w:r>
      <w:r>
        <w:rPr>
          <w:i/>
          <w:color w:val="404040"/>
          <w:spacing w:val="-2"/>
          <w:sz w:val="20"/>
        </w:rPr>
        <w:t xml:space="preserve"> </w:t>
      </w:r>
      <w:r>
        <w:rPr>
          <w:i/>
          <w:color w:val="404040"/>
          <w:sz w:val="20"/>
        </w:rPr>
        <w:t>start</w:t>
      </w:r>
      <w:r>
        <w:rPr>
          <w:i/>
          <w:color w:val="404040"/>
          <w:spacing w:val="-2"/>
          <w:sz w:val="20"/>
        </w:rPr>
        <w:t xml:space="preserve"> </w:t>
      </w:r>
      <w:r>
        <w:rPr>
          <w:i/>
          <w:color w:val="404040"/>
          <w:sz w:val="20"/>
        </w:rPr>
        <w:t>date.</w:t>
      </w:r>
      <w:r>
        <w:rPr>
          <w:i/>
          <w:color w:val="404040"/>
          <w:spacing w:val="-2"/>
          <w:sz w:val="20"/>
        </w:rPr>
        <w:t xml:space="preserve"> </w:t>
      </w:r>
      <w:r>
        <w:rPr>
          <w:i/>
          <w:color w:val="404040"/>
          <w:sz w:val="20"/>
        </w:rPr>
        <w:t>Index</w:t>
      </w:r>
      <w:r>
        <w:rPr>
          <w:i/>
          <w:color w:val="404040"/>
          <w:spacing w:val="-4"/>
          <w:sz w:val="20"/>
        </w:rPr>
        <w:t xml:space="preserve"> </w:t>
      </w:r>
      <w:r>
        <w:rPr>
          <w:i/>
          <w:color w:val="404040"/>
          <w:sz w:val="20"/>
        </w:rPr>
        <w:t>of Relative Socio-Economic Disadvantage is an ABS measure that quantifies the relative disadvantage of an area using broad criteria such as income, qualifications and low-skill occupation rates. The ABS unemployment rate was used to divide all SA4 regions into high and low, based on the median value</w:t>
      </w:r>
    </w:p>
    <w:p w14:paraId="3B6E6953" w14:textId="77777777" w:rsidR="007D63C5" w:rsidRDefault="00790D2C">
      <w:pPr>
        <w:pStyle w:val="BodyText"/>
        <w:spacing w:before="119"/>
        <w:ind w:left="144"/>
        <w:rPr>
          <w:rFonts w:ascii="Arial"/>
        </w:rPr>
      </w:pPr>
      <w:r>
        <w:rPr>
          <w:noProof/>
        </w:rPr>
        <w:drawing>
          <wp:inline distT="0" distB="0" distL="0" distR="0" wp14:anchorId="3B6E7162" wp14:editId="78619D4F">
            <wp:extent cx="339851" cy="111251"/>
            <wp:effectExtent l="0" t="0" r="0" b="0"/>
            <wp:docPr id="503" name="Image 503" descr="D-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descr="D-9-3"/>
                    <pic:cNvPicPr/>
                  </pic:nvPicPr>
                  <pic:blipFill>
                    <a:blip r:embed="rId279" cstate="print"/>
                    <a:stretch>
                      <a:fillRect/>
                    </a:stretch>
                  </pic:blipFill>
                  <pic:spPr>
                    <a:xfrm>
                      <a:off x="0" y="0"/>
                      <a:ext cx="339851" cy="111251"/>
                    </a:xfrm>
                    <a:prstGeom prst="rect">
                      <a:avLst/>
                    </a:prstGeom>
                  </pic:spPr>
                </pic:pic>
              </a:graphicData>
            </a:graphic>
          </wp:inline>
        </w:drawing>
      </w:r>
      <w:r>
        <w:rPr>
          <w:rFonts w:ascii="Times New Roman"/>
          <w:spacing w:val="15"/>
          <w:position w:val="1"/>
          <w:sz w:val="20"/>
        </w:rPr>
        <w:t xml:space="preserve"> </w:t>
      </w:r>
      <w:r>
        <w:rPr>
          <w:rFonts w:ascii="Arial"/>
          <w:color w:val="512379"/>
          <w:position w:val="1"/>
        </w:rPr>
        <w:t>Summary of overarching outcomes</w:t>
      </w:r>
    </w:p>
    <w:p w14:paraId="3B6E6954" w14:textId="77777777" w:rsidR="007D63C5" w:rsidRDefault="007D63C5">
      <w:pPr>
        <w:rPr>
          <w:rFonts w:ascii="Arial"/>
        </w:rPr>
        <w:sectPr w:rsidR="007D63C5">
          <w:pgSz w:w="11910" w:h="16840"/>
          <w:pgMar w:top="2000" w:right="220" w:bottom="740" w:left="1000" w:header="589" w:footer="556" w:gutter="0"/>
          <w:cols w:space="720"/>
        </w:sectPr>
      </w:pPr>
    </w:p>
    <w:p w14:paraId="3B6E6955" w14:textId="77777777" w:rsidR="007D63C5" w:rsidRDefault="00790D2C">
      <w:pPr>
        <w:pStyle w:val="BodyText"/>
        <w:spacing w:before="117"/>
        <w:ind w:left="132" w:right="38"/>
      </w:pPr>
      <w:r>
        <w:t>This section summarises the results for the 4 overarching outcomes used to measure the extent to which TTL projects helped to increase the</w:t>
      </w:r>
      <w:r>
        <w:rPr>
          <w:spacing w:val="-4"/>
        </w:rPr>
        <w:t xml:space="preserve"> </w:t>
      </w:r>
      <w:r>
        <w:t>skills</w:t>
      </w:r>
      <w:r>
        <w:rPr>
          <w:spacing w:val="-7"/>
        </w:rPr>
        <w:t xml:space="preserve"> </w:t>
      </w:r>
      <w:r>
        <w:t>and</w:t>
      </w:r>
      <w:r>
        <w:rPr>
          <w:spacing w:val="-6"/>
        </w:rPr>
        <w:t xml:space="preserve"> </w:t>
      </w:r>
      <w:r>
        <w:t>capacity</w:t>
      </w:r>
      <w:r>
        <w:rPr>
          <w:spacing w:val="-6"/>
        </w:rPr>
        <w:t xml:space="preserve"> </w:t>
      </w:r>
      <w:r>
        <w:t>of</w:t>
      </w:r>
      <w:r>
        <w:rPr>
          <w:spacing w:val="-5"/>
        </w:rPr>
        <w:t xml:space="preserve"> </w:t>
      </w:r>
      <w:r>
        <w:t>individuals</w:t>
      </w:r>
      <w:r>
        <w:rPr>
          <w:spacing w:val="-5"/>
        </w:rPr>
        <w:t xml:space="preserve"> </w:t>
      </w:r>
      <w:r>
        <w:t>to</w:t>
      </w:r>
      <w:r>
        <w:rPr>
          <w:spacing w:val="-6"/>
        </w:rPr>
        <w:t xml:space="preserve"> </w:t>
      </w:r>
      <w:r>
        <w:t>participate in</w:t>
      </w:r>
      <w:r>
        <w:rPr>
          <w:spacing w:val="-6"/>
        </w:rPr>
        <w:t xml:space="preserve"> </w:t>
      </w:r>
      <w:r>
        <w:t>social</w:t>
      </w:r>
      <w:r>
        <w:rPr>
          <w:spacing w:val="-5"/>
        </w:rPr>
        <w:t xml:space="preserve"> </w:t>
      </w:r>
      <w:r>
        <w:t>and</w:t>
      </w:r>
      <w:r>
        <w:rPr>
          <w:spacing w:val="-7"/>
        </w:rPr>
        <w:t xml:space="preserve"> </w:t>
      </w:r>
      <w:r>
        <w:t>economic</w:t>
      </w:r>
      <w:r>
        <w:rPr>
          <w:spacing w:val="-5"/>
        </w:rPr>
        <w:t xml:space="preserve"> </w:t>
      </w:r>
      <w:r>
        <w:t>life</w:t>
      </w:r>
      <w:r>
        <w:rPr>
          <w:spacing w:val="-7"/>
        </w:rPr>
        <w:t xml:space="preserve"> </w:t>
      </w:r>
      <w:r>
        <w:t>and</w:t>
      </w:r>
      <w:r>
        <w:rPr>
          <w:spacing w:val="-6"/>
        </w:rPr>
        <w:t xml:space="preserve"> </w:t>
      </w:r>
      <w:r>
        <w:t>live</w:t>
      </w:r>
      <w:r>
        <w:rPr>
          <w:spacing w:val="-4"/>
        </w:rPr>
        <w:t xml:space="preserve"> </w:t>
      </w:r>
      <w:r>
        <w:t>independently of welfare from the various data sources.</w:t>
      </w:r>
    </w:p>
    <w:p w14:paraId="3B6E6956" w14:textId="77777777" w:rsidR="007D63C5" w:rsidRDefault="00790D2C">
      <w:pPr>
        <w:pStyle w:val="BodyText"/>
        <w:spacing w:before="121"/>
        <w:ind w:left="132" w:right="56"/>
      </w:pPr>
      <w:r>
        <w:rPr>
          <w:b/>
        </w:rPr>
        <w:t>Workforce</w:t>
      </w:r>
      <w:r>
        <w:rPr>
          <w:b/>
          <w:spacing w:val="-7"/>
        </w:rPr>
        <w:t xml:space="preserve"> </w:t>
      </w:r>
      <w:r>
        <w:rPr>
          <w:b/>
        </w:rPr>
        <w:t>participation:</w:t>
      </w:r>
      <w:r>
        <w:rPr>
          <w:b/>
          <w:spacing w:val="-7"/>
        </w:rPr>
        <w:t xml:space="preserve"> </w:t>
      </w:r>
      <w:r>
        <w:t>Using</w:t>
      </w:r>
      <w:r>
        <w:rPr>
          <w:spacing w:val="-7"/>
        </w:rPr>
        <w:t xml:space="preserve"> </w:t>
      </w:r>
      <w:r>
        <w:t>receipt</w:t>
      </w:r>
      <w:r>
        <w:rPr>
          <w:spacing w:val="-8"/>
        </w:rPr>
        <w:t xml:space="preserve"> </w:t>
      </w:r>
      <w:r>
        <w:t>of</w:t>
      </w:r>
      <w:r>
        <w:rPr>
          <w:spacing w:val="-6"/>
        </w:rPr>
        <w:t xml:space="preserve"> </w:t>
      </w:r>
      <w:r>
        <w:t>income support unrelated to study as a measure of workforce participation showed that none of the projects, for which there are data had significant impacts on the rate of income support receipt at the last period for which they have data (</w:t>
      </w:r>
      <w:hyperlink w:anchor="_bookmark172" w:history="1">
        <w:r>
          <w:t>Figure</w:t>
        </w:r>
      </w:hyperlink>
      <w:r>
        <w:t xml:space="preserve"> </w:t>
      </w:r>
      <w:hyperlink w:anchor="_bookmark172" w:history="1">
        <w:r>
          <w:t>D-52</w:t>
        </w:r>
      </w:hyperlink>
      <w:r>
        <w:t>). Only 4 of the 36 clients interviewed reported increased workforce participation.</w:t>
      </w:r>
    </w:p>
    <w:p w14:paraId="3B6E6957" w14:textId="77777777" w:rsidR="007D63C5" w:rsidRDefault="00790D2C">
      <w:pPr>
        <w:pStyle w:val="BodyText"/>
        <w:ind w:left="131" w:right="80"/>
      </w:pPr>
      <w:r>
        <w:t>However,</w:t>
      </w:r>
      <w:r>
        <w:rPr>
          <w:spacing w:val="-3"/>
        </w:rPr>
        <w:t xml:space="preserve"> </w:t>
      </w:r>
      <w:r>
        <w:t>of</w:t>
      </w:r>
      <w:r>
        <w:rPr>
          <w:spacing w:val="-5"/>
        </w:rPr>
        <w:t xml:space="preserve"> </w:t>
      </w:r>
      <w:r>
        <w:t>the</w:t>
      </w:r>
      <w:r>
        <w:rPr>
          <w:spacing w:val="-5"/>
        </w:rPr>
        <w:t xml:space="preserve"> </w:t>
      </w:r>
      <w:r>
        <w:t>11%</w:t>
      </w:r>
      <w:r>
        <w:rPr>
          <w:spacing w:val="-5"/>
        </w:rPr>
        <w:t xml:space="preserve"> </w:t>
      </w:r>
      <w:r>
        <w:t>of</w:t>
      </w:r>
      <w:r>
        <w:rPr>
          <w:spacing w:val="-5"/>
        </w:rPr>
        <w:t xml:space="preserve"> </w:t>
      </w:r>
      <w:r>
        <w:t>clients</w:t>
      </w:r>
      <w:r>
        <w:rPr>
          <w:spacing w:val="-3"/>
        </w:rPr>
        <w:t xml:space="preserve"> </w:t>
      </w:r>
      <w:r>
        <w:t>with</w:t>
      </w:r>
      <w:r>
        <w:rPr>
          <w:spacing w:val="-4"/>
        </w:rPr>
        <w:t xml:space="preserve"> </w:t>
      </w:r>
      <w:r>
        <w:t>pre-post</w:t>
      </w:r>
      <w:r>
        <w:rPr>
          <w:spacing w:val="-5"/>
        </w:rPr>
        <w:t xml:space="preserve"> </w:t>
      </w:r>
      <w:r>
        <w:t>DEX SCORE data, 66% reported improved employment outcomes (</w:t>
      </w:r>
      <w:hyperlink w:anchor="_bookmark181" w:history="1">
        <w:r>
          <w:t>Figure D-59</w:t>
        </w:r>
      </w:hyperlink>
      <w:r>
        <w:t xml:space="preserve">). Service providers (4 projects) reported an average 26% increase in workforce participation in AWP </w:t>
      </w:r>
      <w:r>
        <w:rPr>
          <w:spacing w:val="-2"/>
        </w:rPr>
        <w:t>reports.</w:t>
      </w:r>
    </w:p>
    <w:p w14:paraId="3B6E6958" w14:textId="77777777" w:rsidR="007D63C5" w:rsidRDefault="00790D2C">
      <w:pPr>
        <w:pStyle w:val="BodyText"/>
        <w:spacing w:before="117"/>
        <w:ind w:left="131" w:right="67"/>
      </w:pPr>
      <w:r>
        <w:rPr>
          <w:b/>
        </w:rPr>
        <w:t>Educational</w:t>
      </w:r>
      <w:r>
        <w:rPr>
          <w:b/>
          <w:spacing w:val="-8"/>
        </w:rPr>
        <w:t xml:space="preserve"> </w:t>
      </w:r>
      <w:r>
        <w:rPr>
          <w:b/>
        </w:rPr>
        <w:t>participation:</w:t>
      </w:r>
      <w:r>
        <w:rPr>
          <w:b/>
          <w:spacing w:val="-11"/>
        </w:rPr>
        <w:t xml:space="preserve"> </w:t>
      </w:r>
      <w:r>
        <w:t>Using</w:t>
      </w:r>
      <w:r>
        <w:rPr>
          <w:spacing w:val="-10"/>
        </w:rPr>
        <w:t xml:space="preserve"> </w:t>
      </w:r>
      <w:r>
        <w:t>student</w:t>
      </w:r>
      <w:r>
        <w:rPr>
          <w:spacing w:val="-8"/>
        </w:rPr>
        <w:t xml:space="preserve"> </w:t>
      </w:r>
      <w:r>
        <w:t>income support receipt as a proxy measure of educational participation showed</w:t>
      </w:r>
      <w:r>
        <w:rPr>
          <w:spacing w:val="-2"/>
        </w:rPr>
        <w:t xml:space="preserve"> </w:t>
      </w:r>
      <w:r>
        <w:t>that</w:t>
      </w:r>
      <w:r>
        <w:rPr>
          <w:spacing w:val="-1"/>
        </w:rPr>
        <w:t xml:space="preserve"> </w:t>
      </w:r>
      <w:r>
        <w:t>2 of</w:t>
      </w:r>
      <w:r>
        <w:rPr>
          <w:spacing w:val="-2"/>
        </w:rPr>
        <w:t xml:space="preserve"> </w:t>
      </w:r>
      <w:r>
        <w:t>5 the projects saw a significant increase in the rate of student income support in the last month for which</w:t>
      </w:r>
      <w:r>
        <w:rPr>
          <w:spacing w:val="-4"/>
        </w:rPr>
        <w:t xml:space="preserve"> </w:t>
      </w:r>
      <w:r>
        <w:t>they</w:t>
      </w:r>
      <w:r>
        <w:rPr>
          <w:spacing w:val="-2"/>
        </w:rPr>
        <w:t xml:space="preserve"> </w:t>
      </w:r>
      <w:r>
        <w:t>had</w:t>
      </w:r>
      <w:r>
        <w:rPr>
          <w:spacing w:val="-4"/>
        </w:rPr>
        <w:t xml:space="preserve"> </w:t>
      </w:r>
      <w:r>
        <w:t>data</w:t>
      </w:r>
      <w:r>
        <w:rPr>
          <w:spacing w:val="-5"/>
        </w:rPr>
        <w:t xml:space="preserve"> </w:t>
      </w:r>
      <w:r>
        <w:t>(6</w:t>
      </w:r>
      <w:r>
        <w:rPr>
          <w:spacing w:val="-4"/>
        </w:rPr>
        <w:t xml:space="preserve"> </w:t>
      </w:r>
      <w:r>
        <w:t>and</w:t>
      </w:r>
      <w:r>
        <w:rPr>
          <w:spacing w:val="-4"/>
        </w:rPr>
        <w:t xml:space="preserve"> </w:t>
      </w:r>
      <w:r>
        <w:t>9</w:t>
      </w:r>
      <w:r>
        <w:rPr>
          <w:spacing w:val="-4"/>
        </w:rPr>
        <w:t xml:space="preserve"> </w:t>
      </w:r>
      <w:r>
        <w:t>months</w:t>
      </w:r>
      <w:r>
        <w:rPr>
          <w:spacing w:val="-3"/>
        </w:rPr>
        <w:t xml:space="preserve"> </w:t>
      </w:r>
      <w:r>
        <w:t>after</w:t>
      </w:r>
      <w:r>
        <w:rPr>
          <w:spacing w:val="-3"/>
        </w:rPr>
        <w:t xml:space="preserve"> </w:t>
      </w:r>
      <w:r>
        <w:t>client</w:t>
      </w:r>
    </w:p>
    <w:p w14:paraId="3B6E6959" w14:textId="77777777" w:rsidR="007D63C5" w:rsidRDefault="00790D2C">
      <w:pPr>
        <w:pStyle w:val="BodyText"/>
        <w:spacing w:before="76"/>
        <w:ind w:left="132" w:right="934"/>
      </w:pPr>
      <w:r>
        <w:br w:type="column"/>
      </w:r>
      <w:r>
        <w:t>commencement,</w:t>
      </w:r>
      <w:r>
        <w:rPr>
          <w:spacing w:val="-8"/>
        </w:rPr>
        <w:t xml:space="preserve"> </w:t>
      </w:r>
      <w:r>
        <w:t>respectively)</w:t>
      </w:r>
      <w:r>
        <w:rPr>
          <w:spacing w:val="-10"/>
        </w:rPr>
        <w:t xml:space="preserve"> </w:t>
      </w:r>
      <w:r>
        <w:t>(</w:t>
      </w:r>
      <w:hyperlink w:anchor="_bookmark173" w:history="1">
        <w:r>
          <w:t>Figure</w:t>
        </w:r>
        <w:r>
          <w:rPr>
            <w:spacing w:val="-7"/>
          </w:rPr>
          <w:t xml:space="preserve"> </w:t>
        </w:r>
        <w:r>
          <w:t>D-53</w:t>
        </w:r>
      </w:hyperlink>
      <w:r>
        <w:t>).</w:t>
      </w:r>
      <w:r>
        <w:rPr>
          <w:spacing w:val="-8"/>
        </w:rPr>
        <w:t xml:space="preserve"> </w:t>
      </w:r>
      <w:r>
        <w:t>The results from DEX SCORE pre-post analyses (for 11% of clients) showed that 47% of clients reported improved training outcomes (</w:t>
      </w:r>
      <w:hyperlink w:anchor="_bookmark181" w:history="1">
        <w:r>
          <w:t>Figure</w:t>
        </w:r>
      </w:hyperlink>
    </w:p>
    <w:p w14:paraId="3B6E695A" w14:textId="77777777" w:rsidR="007D63C5" w:rsidRDefault="00790D2C">
      <w:pPr>
        <w:pStyle w:val="BodyText"/>
        <w:ind w:left="132" w:right="968"/>
      </w:pPr>
      <w:hyperlink w:anchor="_bookmark181" w:history="1">
        <w:r>
          <w:t>D-59</w:t>
        </w:r>
      </w:hyperlink>
      <w:r>
        <w:t>). Similarly, 14 of 36 clients interviewed (39%) specifically reported an increase in educational</w:t>
      </w:r>
      <w:r>
        <w:rPr>
          <w:spacing w:val="-9"/>
        </w:rPr>
        <w:t xml:space="preserve"> </w:t>
      </w:r>
      <w:r>
        <w:t>participation.</w:t>
      </w:r>
      <w:r>
        <w:rPr>
          <w:spacing w:val="-9"/>
        </w:rPr>
        <w:t xml:space="preserve"> </w:t>
      </w:r>
      <w:r>
        <w:t>TTL</w:t>
      </w:r>
      <w:r>
        <w:rPr>
          <w:spacing w:val="-8"/>
        </w:rPr>
        <w:t xml:space="preserve"> </w:t>
      </w:r>
      <w:r>
        <w:t>service</w:t>
      </w:r>
      <w:r>
        <w:rPr>
          <w:spacing w:val="-8"/>
        </w:rPr>
        <w:t xml:space="preserve"> </w:t>
      </w:r>
      <w:r>
        <w:t>providers from 3 projects reported an average of 64% of clients participating in education or training in their AWP reports.</w:t>
      </w:r>
    </w:p>
    <w:p w14:paraId="3B6E695B" w14:textId="77777777" w:rsidR="007D63C5" w:rsidRDefault="00790D2C">
      <w:pPr>
        <w:pStyle w:val="BodyText"/>
        <w:spacing w:before="120"/>
        <w:ind w:left="131" w:right="962"/>
      </w:pPr>
      <w:r>
        <w:rPr>
          <w:b/>
        </w:rPr>
        <w:t>Skills to</w:t>
      </w:r>
      <w:r>
        <w:rPr>
          <w:b/>
          <w:spacing w:val="-2"/>
        </w:rPr>
        <w:t xml:space="preserve"> </w:t>
      </w:r>
      <w:r>
        <w:rPr>
          <w:b/>
        </w:rPr>
        <w:t>participate</w:t>
      </w:r>
      <w:r>
        <w:rPr>
          <w:b/>
          <w:spacing w:val="-2"/>
        </w:rPr>
        <w:t xml:space="preserve"> </w:t>
      </w:r>
      <w:r>
        <w:rPr>
          <w:b/>
        </w:rPr>
        <w:t>in</w:t>
      </w:r>
      <w:r>
        <w:rPr>
          <w:b/>
          <w:spacing w:val="-4"/>
        </w:rPr>
        <w:t xml:space="preserve"> </w:t>
      </w:r>
      <w:r>
        <w:rPr>
          <w:b/>
        </w:rPr>
        <w:t>work</w:t>
      </w:r>
      <w:r>
        <w:rPr>
          <w:b/>
          <w:spacing w:val="-1"/>
        </w:rPr>
        <w:t xml:space="preserve"> </w:t>
      </w:r>
      <w:r>
        <w:rPr>
          <w:b/>
        </w:rPr>
        <w:t>or study:</w:t>
      </w:r>
      <w:r>
        <w:rPr>
          <w:b/>
          <w:spacing w:val="-2"/>
        </w:rPr>
        <w:t xml:space="preserve"> </w:t>
      </w:r>
      <w:r>
        <w:t>Of</w:t>
      </w:r>
      <w:r>
        <w:rPr>
          <w:spacing w:val="-1"/>
        </w:rPr>
        <w:t xml:space="preserve"> </w:t>
      </w:r>
      <w:r>
        <w:t>the 11% of clients with pre-post DEX SCORE data, 59% reported improved skills</w:t>
      </w:r>
      <w:r>
        <w:rPr>
          <w:spacing w:val="-1"/>
        </w:rPr>
        <w:t xml:space="preserve"> </w:t>
      </w:r>
      <w:r>
        <w:t>outcomes</w:t>
      </w:r>
      <w:r>
        <w:rPr>
          <w:spacing w:val="-1"/>
        </w:rPr>
        <w:t xml:space="preserve"> </w:t>
      </w:r>
      <w:r>
        <w:t>(</w:t>
      </w:r>
      <w:hyperlink w:anchor="_bookmark181" w:history="1">
        <w:r>
          <w:t>Figure</w:t>
        </w:r>
        <w:r>
          <w:rPr>
            <w:spacing w:val="-1"/>
          </w:rPr>
          <w:t xml:space="preserve"> </w:t>
        </w:r>
        <w:r>
          <w:t>D-59</w:t>
        </w:r>
      </w:hyperlink>
      <w:r>
        <w:t>). Twenty-seven</w:t>
      </w:r>
      <w:r>
        <w:rPr>
          <w:spacing w:val="-7"/>
        </w:rPr>
        <w:t xml:space="preserve"> </w:t>
      </w:r>
      <w:r>
        <w:t>of</w:t>
      </w:r>
      <w:r>
        <w:rPr>
          <w:spacing w:val="-6"/>
        </w:rPr>
        <w:t xml:space="preserve"> </w:t>
      </w:r>
      <w:r>
        <w:t>the</w:t>
      </w:r>
      <w:r>
        <w:rPr>
          <w:spacing w:val="-6"/>
        </w:rPr>
        <w:t xml:space="preserve"> </w:t>
      </w:r>
      <w:r>
        <w:t>36</w:t>
      </w:r>
      <w:r>
        <w:rPr>
          <w:spacing w:val="-5"/>
        </w:rPr>
        <w:t xml:space="preserve"> </w:t>
      </w:r>
      <w:r>
        <w:t>clients</w:t>
      </w:r>
      <w:r>
        <w:rPr>
          <w:spacing w:val="-4"/>
        </w:rPr>
        <w:t xml:space="preserve"> </w:t>
      </w:r>
      <w:r>
        <w:t>interviewed</w:t>
      </w:r>
      <w:r>
        <w:rPr>
          <w:spacing w:val="-7"/>
        </w:rPr>
        <w:t xml:space="preserve"> </w:t>
      </w:r>
      <w:r>
        <w:t>(75%) also reported an improvement in skills, particularly soft skills (n=13; 36%). The most prevalent vocational barrier for those who responded to the TTL Client Survey (11%) was a lack of work experience (41%) (</w:t>
      </w:r>
      <w:hyperlink w:anchor="_bookmark180" w:history="1">
        <w:r>
          <w:t>Figure D-58</w:t>
        </w:r>
      </w:hyperlink>
      <w:r>
        <w:t>).</w:t>
      </w:r>
    </w:p>
    <w:p w14:paraId="3B6E695C" w14:textId="77777777" w:rsidR="007D63C5" w:rsidRDefault="00790D2C">
      <w:pPr>
        <w:pStyle w:val="BodyText"/>
        <w:spacing w:before="119"/>
        <w:ind w:left="131" w:right="927"/>
      </w:pPr>
      <w:r>
        <w:rPr>
          <w:b/>
        </w:rPr>
        <w:t xml:space="preserve">Capacity: </w:t>
      </w:r>
      <w:r>
        <w:t>Client interviews were the only source of data on clients’ capacity. Twenty-three of the 36 clients interviewed (64%) reported an improvement in their capacity to participate in work or study. The most prevalent non- vocational barriers for those who responded to the</w:t>
      </w:r>
      <w:r>
        <w:rPr>
          <w:spacing w:val="-4"/>
        </w:rPr>
        <w:t xml:space="preserve"> </w:t>
      </w:r>
      <w:r>
        <w:t>TTL</w:t>
      </w:r>
      <w:r>
        <w:rPr>
          <w:spacing w:val="-4"/>
        </w:rPr>
        <w:t xml:space="preserve"> </w:t>
      </w:r>
      <w:r>
        <w:t>Client</w:t>
      </w:r>
      <w:r>
        <w:rPr>
          <w:spacing w:val="-4"/>
        </w:rPr>
        <w:t xml:space="preserve"> </w:t>
      </w:r>
      <w:r>
        <w:t>Survey</w:t>
      </w:r>
      <w:r>
        <w:rPr>
          <w:spacing w:val="-5"/>
        </w:rPr>
        <w:t xml:space="preserve"> </w:t>
      </w:r>
      <w:r>
        <w:t>(11%)</w:t>
      </w:r>
      <w:r>
        <w:rPr>
          <w:spacing w:val="-6"/>
        </w:rPr>
        <w:t xml:space="preserve"> </w:t>
      </w:r>
      <w:r>
        <w:t>were</w:t>
      </w:r>
      <w:r>
        <w:rPr>
          <w:spacing w:val="-4"/>
        </w:rPr>
        <w:t xml:space="preserve"> </w:t>
      </w:r>
      <w:r>
        <w:t>transport</w:t>
      </w:r>
      <w:r>
        <w:rPr>
          <w:spacing w:val="-6"/>
        </w:rPr>
        <w:t xml:space="preserve"> </w:t>
      </w:r>
      <w:r>
        <w:t>(46%),</w:t>
      </w:r>
    </w:p>
    <w:p w14:paraId="3B6E695D" w14:textId="77777777" w:rsidR="007D63C5" w:rsidRDefault="007D63C5">
      <w:pPr>
        <w:sectPr w:rsidR="007D63C5">
          <w:type w:val="continuous"/>
          <w:pgSz w:w="11910" w:h="16840"/>
          <w:pgMar w:top="480" w:right="220" w:bottom="280" w:left="1000" w:header="589" w:footer="556" w:gutter="0"/>
          <w:cols w:num="2" w:space="720" w:equalWidth="0">
            <w:col w:w="4617" w:space="557"/>
            <w:col w:w="5516"/>
          </w:cols>
        </w:sectPr>
      </w:pPr>
    </w:p>
    <w:p w14:paraId="3B6E695E" w14:textId="77777777" w:rsidR="007D63C5" w:rsidRDefault="007D63C5">
      <w:pPr>
        <w:pStyle w:val="BodyText"/>
        <w:spacing w:before="4"/>
        <w:rPr>
          <w:sz w:val="16"/>
        </w:rPr>
      </w:pPr>
    </w:p>
    <w:p w14:paraId="3B6E695F" w14:textId="77777777" w:rsidR="007D63C5" w:rsidRDefault="007D63C5">
      <w:pPr>
        <w:rPr>
          <w:sz w:val="16"/>
        </w:rPr>
        <w:sectPr w:rsidR="007D63C5">
          <w:pgSz w:w="11910" w:h="16840"/>
          <w:pgMar w:top="2000" w:right="220" w:bottom="740" w:left="1000" w:header="589" w:footer="556" w:gutter="0"/>
          <w:cols w:space="720"/>
        </w:sectPr>
      </w:pPr>
    </w:p>
    <w:p w14:paraId="3B6E6960" w14:textId="77777777" w:rsidR="007D63C5" w:rsidRDefault="00790D2C">
      <w:pPr>
        <w:pStyle w:val="BodyText"/>
        <w:spacing w:before="57"/>
        <w:ind w:left="132" w:right="405"/>
      </w:pPr>
      <w:r>
        <w:t>cost</w:t>
      </w:r>
      <w:r>
        <w:rPr>
          <w:spacing w:val="-6"/>
        </w:rPr>
        <w:t xml:space="preserve"> </w:t>
      </w:r>
      <w:r>
        <w:t>of</w:t>
      </w:r>
      <w:r>
        <w:rPr>
          <w:spacing w:val="-6"/>
        </w:rPr>
        <w:t xml:space="preserve"> </w:t>
      </w:r>
      <w:r>
        <w:t>items</w:t>
      </w:r>
      <w:r>
        <w:rPr>
          <w:spacing w:val="-4"/>
        </w:rPr>
        <w:t xml:space="preserve"> </w:t>
      </w:r>
      <w:r>
        <w:t>for</w:t>
      </w:r>
      <w:r>
        <w:rPr>
          <w:spacing w:val="-6"/>
        </w:rPr>
        <w:t xml:space="preserve"> </w:t>
      </w:r>
      <w:r>
        <w:t>work</w:t>
      </w:r>
      <w:r>
        <w:rPr>
          <w:spacing w:val="-3"/>
        </w:rPr>
        <w:t xml:space="preserve"> </w:t>
      </w:r>
      <w:r>
        <w:t>(44%),</w:t>
      </w:r>
      <w:r>
        <w:rPr>
          <w:spacing w:val="-4"/>
        </w:rPr>
        <w:t xml:space="preserve"> </w:t>
      </w:r>
      <w:r>
        <w:t>mental</w:t>
      </w:r>
      <w:r>
        <w:rPr>
          <w:spacing w:val="-4"/>
        </w:rPr>
        <w:t xml:space="preserve"> </w:t>
      </w:r>
      <w:r>
        <w:t>health</w:t>
      </w:r>
      <w:r>
        <w:rPr>
          <w:spacing w:val="-5"/>
        </w:rPr>
        <w:t xml:space="preserve"> </w:t>
      </w:r>
      <w:r>
        <w:t>(32%) and physical health or disability (29%) (</w:t>
      </w:r>
      <w:hyperlink w:anchor="_bookmark180" w:history="1">
        <w:r>
          <w:t>Figure</w:t>
        </w:r>
      </w:hyperlink>
    </w:p>
    <w:p w14:paraId="3B6E6961" w14:textId="77777777" w:rsidR="007D63C5" w:rsidRDefault="00790D2C">
      <w:pPr>
        <w:pStyle w:val="BodyText"/>
        <w:ind w:left="132"/>
      </w:pPr>
      <w:hyperlink w:anchor="_bookmark180" w:history="1">
        <w:r>
          <w:t>D-</w:t>
        </w:r>
        <w:r>
          <w:rPr>
            <w:spacing w:val="-4"/>
          </w:rPr>
          <w:t>58</w:t>
        </w:r>
      </w:hyperlink>
      <w:r>
        <w:rPr>
          <w:spacing w:val="-4"/>
        </w:rPr>
        <w:t>).</w:t>
      </w:r>
    </w:p>
    <w:p w14:paraId="3B6E6962" w14:textId="77777777" w:rsidR="007D63C5" w:rsidRDefault="00790D2C">
      <w:pPr>
        <w:pStyle w:val="BodyText"/>
        <w:spacing w:before="121"/>
        <w:ind w:left="144"/>
        <w:rPr>
          <w:rFonts w:ascii="Arial"/>
        </w:rPr>
      </w:pPr>
      <w:r>
        <w:rPr>
          <w:noProof/>
        </w:rPr>
        <w:drawing>
          <wp:inline distT="0" distB="0" distL="0" distR="0" wp14:anchorId="3B6E7164" wp14:editId="695E0796">
            <wp:extent cx="339851" cy="111251"/>
            <wp:effectExtent l="0" t="0" r="0" b="0"/>
            <wp:docPr id="504" name="Image 504" descr="D-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descr="D-9-4"/>
                    <pic:cNvPicPr/>
                  </pic:nvPicPr>
                  <pic:blipFill>
                    <a:blip r:embed="rId280" cstate="print"/>
                    <a:stretch>
                      <a:fillRect/>
                    </a:stretch>
                  </pic:blipFill>
                  <pic:spPr>
                    <a:xfrm>
                      <a:off x="0" y="0"/>
                      <a:ext cx="339851" cy="111251"/>
                    </a:xfrm>
                    <a:prstGeom prst="rect">
                      <a:avLst/>
                    </a:prstGeom>
                  </pic:spPr>
                </pic:pic>
              </a:graphicData>
            </a:graphic>
          </wp:inline>
        </w:drawing>
      </w:r>
      <w:r>
        <w:rPr>
          <w:rFonts w:ascii="Times New Roman"/>
          <w:spacing w:val="23"/>
          <w:position w:val="1"/>
          <w:sz w:val="20"/>
        </w:rPr>
        <w:t xml:space="preserve"> </w:t>
      </w:r>
      <w:r>
        <w:rPr>
          <w:rFonts w:ascii="Arial"/>
          <w:color w:val="512379"/>
          <w:position w:val="1"/>
        </w:rPr>
        <w:t>Impact analysis</w:t>
      </w:r>
    </w:p>
    <w:p w14:paraId="3B6E6963" w14:textId="77777777" w:rsidR="007D63C5" w:rsidRDefault="00790D2C">
      <w:pPr>
        <w:pStyle w:val="BodyText"/>
        <w:spacing w:before="119"/>
        <w:ind w:left="132" w:right="405"/>
      </w:pPr>
      <w:hyperlink w:anchor="_bookmark172" w:history="1">
        <w:r>
          <w:t>Figure D-52</w:t>
        </w:r>
      </w:hyperlink>
      <w:r>
        <w:t xml:space="preserve"> – </w:t>
      </w:r>
      <w:hyperlink w:anchor="_bookmark176" w:history="1">
        <w:r>
          <w:t>Figure D-56</w:t>
        </w:r>
      </w:hyperlink>
      <w:r>
        <w:t xml:space="preserve"> are results from the impact analysis for projects from the Other priority group. The bars represent average quarterly</w:t>
      </w:r>
      <w:r>
        <w:rPr>
          <w:spacing w:val="-8"/>
        </w:rPr>
        <w:t xml:space="preserve"> </w:t>
      </w:r>
      <w:r>
        <w:t>post-commencement</w:t>
      </w:r>
      <w:r>
        <w:rPr>
          <w:spacing w:val="-11"/>
        </w:rPr>
        <w:t xml:space="preserve"> </w:t>
      </w:r>
      <w:r>
        <w:t>outcomes</w:t>
      </w:r>
      <w:r>
        <w:rPr>
          <w:spacing w:val="-9"/>
        </w:rPr>
        <w:t xml:space="preserve"> </w:t>
      </w:r>
      <w:r>
        <w:t>of</w:t>
      </w:r>
      <w:r>
        <w:rPr>
          <w:spacing w:val="-11"/>
        </w:rPr>
        <w:t xml:space="preserve"> </w:t>
      </w:r>
      <w:r>
        <w:t>TTL clients relative to their comparison group. The</w:t>
      </w:r>
    </w:p>
    <w:p w14:paraId="3B6E6964" w14:textId="77777777" w:rsidR="007D63C5" w:rsidRDefault="00790D2C">
      <w:pPr>
        <w:spacing w:before="121"/>
        <w:ind w:left="132"/>
        <w:rPr>
          <w:rFonts w:ascii="Arial" w:hAnsi="Arial"/>
          <w:i/>
          <w:sz w:val="20"/>
        </w:rPr>
      </w:pPr>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D-52</w:t>
      </w:r>
      <w:r>
        <w:rPr>
          <w:rFonts w:ascii="Arial" w:hAnsi="Arial"/>
          <w:i/>
          <w:color w:val="44536A"/>
          <w:spacing w:val="-7"/>
          <w:sz w:val="20"/>
        </w:rPr>
        <w:t xml:space="preserve"> </w:t>
      </w:r>
      <w:r>
        <w:rPr>
          <w:rFonts w:ascii="Arial" w:hAnsi="Arial"/>
          <w:i/>
          <w:color w:val="44536A"/>
          <w:sz w:val="20"/>
        </w:rPr>
        <w:t>Income</w:t>
      </w:r>
      <w:r>
        <w:rPr>
          <w:rFonts w:ascii="Arial" w:hAnsi="Arial"/>
          <w:i/>
          <w:color w:val="44536A"/>
          <w:spacing w:val="-5"/>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unrelated</w:t>
      </w:r>
      <w:r>
        <w:rPr>
          <w:rFonts w:ascii="Arial" w:hAnsi="Arial"/>
          <w:i/>
          <w:color w:val="44536A"/>
          <w:spacing w:val="-7"/>
          <w:sz w:val="20"/>
        </w:rPr>
        <w:t xml:space="preserve"> </w:t>
      </w:r>
      <w:r>
        <w:rPr>
          <w:rFonts w:ascii="Arial" w:hAnsi="Arial"/>
          <w:i/>
          <w:color w:val="44536A"/>
          <w:sz w:val="20"/>
        </w:rPr>
        <w:t>to</w:t>
      </w:r>
      <w:r>
        <w:rPr>
          <w:rFonts w:ascii="Arial" w:hAnsi="Arial"/>
          <w:i/>
          <w:color w:val="44536A"/>
          <w:spacing w:val="-5"/>
          <w:sz w:val="20"/>
        </w:rPr>
        <w:t xml:space="preserve"> </w:t>
      </w:r>
      <w:r>
        <w:rPr>
          <w:rFonts w:ascii="Arial" w:hAnsi="Arial"/>
          <w:i/>
          <w:color w:val="44536A"/>
          <w:sz w:val="20"/>
        </w:rPr>
        <w:t>study</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pacing w:val="-4"/>
          <w:sz w:val="20"/>
        </w:rPr>
        <w:t>Other</w:t>
      </w:r>
    </w:p>
    <w:p w14:paraId="3B6E6965" w14:textId="77777777" w:rsidR="007D63C5" w:rsidRDefault="00790D2C">
      <w:pPr>
        <w:pStyle w:val="BodyText"/>
        <w:spacing w:before="57"/>
        <w:ind w:left="132" w:right="927"/>
      </w:pPr>
      <w:r>
        <w:br w:type="column"/>
      </w:r>
      <w:r>
        <w:t>number of quarters that outcomes are measured over varies by project, depending on their being at least 20 client observations for robust estimation of impacts. Where results are statistically insignificant, this means that we cannot</w:t>
      </w:r>
      <w:r>
        <w:rPr>
          <w:spacing w:val="-2"/>
        </w:rPr>
        <w:t xml:space="preserve"> </w:t>
      </w:r>
      <w:r>
        <w:t>be</w:t>
      </w:r>
      <w:r>
        <w:rPr>
          <w:spacing w:val="-5"/>
        </w:rPr>
        <w:t xml:space="preserve"> </w:t>
      </w:r>
      <w:r>
        <w:t>certain</w:t>
      </w:r>
      <w:r>
        <w:rPr>
          <w:spacing w:val="-4"/>
        </w:rPr>
        <w:t xml:space="preserve"> </w:t>
      </w:r>
      <w:r>
        <w:t>that</w:t>
      </w:r>
      <w:r>
        <w:rPr>
          <w:spacing w:val="-5"/>
        </w:rPr>
        <w:t xml:space="preserve"> </w:t>
      </w:r>
      <w:r>
        <w:t>the</w:t>
      </w:r>
      <w:r>
        <w:rPr>
          <w:spacing w:val="-2"/>
        </w:rPr>
        <w:t xml:space="preserve"> </w:t>
      </w:r>
      <w:r>
        <w:t>impact</w:t>
      </w:r>
      <w:r>
        <w:rPr>
          <w:spacing w:val="-5"/>
        </w:rPr>
        <w:t xml:space="preserve"> </w:t>
      </w:r>
      <w:r>
        <w:t>of</w:t>
      </w:r>
      <w:r>
        <w:rPr>
          <w:spacing w:val="-5"/>
        </w:rPr>
        <w:t xml:space="preserve"> </w:t>
      </w:r>
      <w:r>
        <w:t>a</w:t>
      </w:r>
      <w:r>
        <w:rPr>
          <w:spacing w:val="-3"/>
        </w:rPr>
        <w:t xml:space="preserve"> </w:t>
      </w:r>
      <w:r>
        <w:t>project</w:t>
      </w:r>
      <w:r>
        <w:rPr>
          <w:spacing w:val="-5"/>
        </w:rPr>
        <w:t xml:space="preserve"> </w:t>
      </w:r>
      <w:r>
        <w:t xml:space="preserve">(for the given outcome and quarter) are different from zero. (See Appendix </w:t>
      </w:r>
      <w:hyperlink w:anchor="_bookmark84" w:history="1">
        <w:r>
          <w:t>C-2-2</w:t>
        </w:r>
      </w:hyperlink>
      <w:r>
        <w:t xml:space="preserve"> for details of the impact analyses.)</w:t>
      </w:r>
    </w:p>
    <w:p w14:paraId="3B6E6966" w14:textId="77777777" w:rsidR="007D63C5" w:rsidRDefault="007D63C5">
      <w:pPr>
        <w:sectPr w:rsidR="007D63C5">
          <w:type w:val="continuous"/>
          <w:pgSz w:w="11910" w:h="16840"/>
          <w:pgMar w:top="480" w:right="220" w:bottom="280" w:left="1000" w:header="589" w:footer="556" w:gutter="0"/>
          <w:cols w:num="2" w:space="720" w:equalWidth="0">
            <w:col w:w="5027" w:space="147"/>
            <w:col w:w="5516"/>
          </w:cols>
        </w:sectPr>
      </w:pPr>
    </w:p>
    <w:p w14:paraId="3B6E6967" w14:textId="77777777" w:rsidR="007D63C5" w:rsidRDefault="00790D2C">
      <w:pPr>
        <w:spacing w:before="209"/>
        <w:ind w:left="6987"/>
        <w:rPr>
          <w:sz w:val="20"/>
        </w:rPr>
      </w:pPr>
      <w:r>
        <w:rPr>
          <w:noProof/>
        </w:rPr>
        <w:drawing>
          <wp:anchor distT="0" distB="0" distL="0" distR="0" simplePos="0" relativeHeight="15837696" behindDoc="0" locked="0" layoutInCell="1" allowOverlap="1" wp14:anchorId="3B6E7166" wp14:editId="1DA9B2A1">
            <wp:simplePos x="0" y="0"/>
            <wp:positionH relativeFrom="page">
              <wp:posOffset>828116</wp:posOffset>
            </wp:positionH>
            <wp:positionV relativeFrom="paragraph">
              <wp:posOffset>176568</wp:posOffset>
            </wp:positionV>
            <wp:extent cx="4166738" cy="3406895"/>
            <wp:effectExtent l="0" t="0" r="0" b="0"/>
            <wp:wrapNone/>
            <wp:docPr id="505" name="Image 505" descr="Figure D-52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descr="Figure D-52 -A graph"/>
                    <pic:cNvPicPr/>
                  </pic:nvPicPr>
                  <pic:blipFill>
                    <a:blip r:embed="rId281" cstate="print"/>
                    <a:stretch>
                      <a:fillRect/>
                    </a:stretch>
                  </pic:blipFill>
                  <pic:spPr>
                    <a:xfrm>
                      <a:off x="0" y="0"/>
                      <a:ext cx="4166738" cy="3406895"/>
                    </a:xfrm>
                    <a:prstGeom prst="rect">
                      <a:avLst/>
                    </a:prstGeom>
                  </pic:spPr>
                </pic:pic>
              </a:graphicData>
            </a:graphic>
          </wp:anchor>
        </w:drawing>
      </w:r>
      <w:bookmarkStart w:id="173" w:name="_bookmark172"/>
      <w:bookmarkEnd w:id="173"/>
      <w:r>
        <w:rPr>
          <w:b/>
          <w:sz w:val="20"/>
        </w:rPr>
        <w:t>A</w:t>
      </w:r>
      <w:r>
        <w:rPr>
          <w:b/>
          <w:spacing w:val="-6"/>
          <w:sz w:val="20"/>
        </w:rPr>
        <w:t xml:space="preserve"> </w:t>
      </w:r>
      <w:r>
        <w:rPr>
          <w:b/>
          <w:sz w:val="20"/>
        </w:rPr>
        <w:t>–</w:t>
      </w:r>
      <w:r>
        <w:rPr>
          <w:b/>
          <w:spacing w:val="-5"/>
          <w:sz w:val="20"/>
        </w:rPr>
        <w:t xml:space="preserve"> </w:t>
      </w:r>
      <w:r>
        <w:rPr>
          <w:sz w:val="20"/>
        </w:rPr>
        <w:t>Community</w:t>
      </w:r>
      <w:r>
        <w:rPr>
          <w:spacing w:val="-4"/>
          <w:sz w:val="20"/>
        </w:rPr>
        <w:t xml:space="preserve"> </w:t>
      </w:r>
      <w:r>
        <w:rPr>
          <w:spacing w:val="-2"/>
          <w:sz w:val="20"/>
        </w:rPr>
        <w:t>Voices</w:t>
      </w:r>
    </w:p>
    <w:p w14:paraId="3B6E6968" w14:textId="77777777" w:rsidR="007D63C5" w:rsidRDefault="00790D2C">
      <w:pPr>
        <w:spacing w:before="1"/>
        <w:ind w:left="6987"/>
        <w:rPr>
          <w:sz w:val="20"/>
        </w:rPr>
      </w:pPr>
      <w:r>
        <w:rPr>
          <w:b/>
          <w:sz w:val="20"/>
        </w:rPr>
        <w:t>B</w:t>
      </w:r>
      <w:r>
        <w:rPr>
          <w:b/>
          <w:spacing w:val="-4"/>
          <w:sz w:val="20"/>
        </w:rPr>
        <w:t xml:space="preserve"> </w:t>
      </w:r>
      <w:r>
        <w:rPr>
          <w:b/>
          <w:sz w:val="20"/>
        </w:rPr>
        <w:t>–</w:t>
      </w:r>
      <w:r>
        <w:rPr>
          <w:b/>
          <w:spacing w:val="-6"/>
          <w:sz w:val="20"/>
        </w:rPr>
        <w:t xml:space="preserve"> </w:t>
      </w:r>
      <w:r>
        <w:rPr>
          <w:sz w:val="20"/>
        </w:rPr>
        <w:t>Getting</w:t>
      </w:r>
      <w:r>
        <w:rPr>
          <w:spacing w:val="-4"/>
          <w:sz w:val="20"/>
        </w:rPr>
        <w:t xml:space="preserve"> </w:t>
      </w:r>
      <w:r>
        <w:rPr>
          <w:sz w:val="20"/>
        </w:rPr>
        <w:t>Ready</w:t>
      </w:r>
      <w:r>
        <w:rPr>
          <w:spacing w:val="-4"/>
          <w:sz w:val="20"/>
        </w:rPr>
        <w:t xml:space="preserve"> </w:t>
      </w:r>
      <w:r>
        <w:rPr>
          <w:sz w:val="20"/>
        </w:rPr>
        <w:t>for</w:t>
      </w:r>
      <w:r>
        <w:rPr>
          <w:spacing w:val="-2"/>
          <w:sz w:val="20"/>
        </w:rPr>
        <w:t xml:space="preserve"> </w:t>
      </w:r>
      <w:r>
        <w:rPr>
          <w:sz w:val="20"/>
        </w:rPr>
        <w:t>Take</w:t>
      </w:r>
      <w:r>
        <w:rPr>
          <w:spacing w:val="-6"/>
          <w:sz w:val="20"/>
        </w:rPr>
        <w:t xml:space="preserve"> </w:t>
      </w:r>
      <w:r>
        <w:rPr>
          <w:spacing w:val="-5"/>
          <w:sz w:val="20"/>
        </w:rPr>
        <w:t>Off</w:t>
      </w:r>
    </w:p>
    <w:p w14:paraId="3B6E6969" w14:textId="77777777" w:rsidR="007D63C5" w:rsidRDefault="00790D2C">
      <w:pPr>
        <w:spacing w:line="243" w:lineRule="exact"/>
        <w:ind w:left="6987"/>
        <w:rPr>
          <w:sz w:val="20"/>
        </w:rPr>
      </w:pPr>
      <w:r>
        <w:rPr>
          <w:b/>
          <w:sz w:val="20"/>
        </w:rPr>
        <w:t>C</w:t>
      </w:r>
      <w:r>
        <w:rPr>
          <w:b/>
          <w:spacing w:val="-4"/>
          <w:sz w:val="20"/>
        </w:rPr>
        <w:t xml:space="preserve"> </w:t>
      </w:r>
      <w:r>
        <w:rPr>
          <w:b/>
          <w:sz w:val="20"/>
        </w:rPr>
        <w:t>–</w:t>
      </w:r>
      <w:r>
        <w:rPr>
          <w:b/>
          <w:spacing w:val="-4"/>
          <w:sz w:val="20"/>
        </w:rPr>
        <w:t xml:space="preserve"> </w:t>
      </w:r>
      <w:r>
        <w:rPr>
          <w:sz w:val="20"/>
        </w:rPr>
        <w:t>Warra</w:t>
      </w:r>
      <w:r>
        <w:rPr>
          <w:spacing w:val="-2"/>
          <w:sz w:val="20"/>
        </w:rPr>
        <w:t xml:space="preserve"> </w:t>
      </w:r>
      <w:r>
        <w:rPr>
          <w:sz w:val="20"/>
        </w:rPr>
        <w:t>Warra</w:t>
      </w:r>
      <w:r>
        <w:rPr>
          <w:spacing w:val="-2"/>
          <w:sz w:val="20"/>
        </w:rPr>
        <w:t xml:space="preserve"> </w:t>
      </w:r>
      <w:r>
        <w:rPr>
          <w:spacing w:val="-4"/>
          <w:sz w:val="20"/>
        </w:rPr>
        <w:t>Kanyi</w:t>
      </w:r>
    </w:p>
    <w:p w14:paraId="3B6E696A" w14:textId="77777777" w:rsidR="007D63C5" w:rsidRDefault="00790D2C">
      <w:pPr>
        <w:spacing w:line="243" w:lineRule="exact"/>
        <w:ind w:left="6987"/>
        <w:rPr>
          <w:sz w:val="20"/>
        </w:rPr>
      </w:pPr>
      <w:r>
        <w:rPr>
          <w:b/>
          <w:sz w:val="20"/>
        </w:rPr>
        <w:t>D</w:t>
      </w:r>
      <w:r>
        <w:rPr>
          <w:b/>
          <w:spacing w:val="-8"/>
          <w:sz w:val="20"/>
        </w:rPr>
        <w:t xml:space="preserve"> </w:t>
      </w:r>
      <w:r>
        <w:rPr>
          <w:b/>
          <w:sz w:val="20"/>
        </w:rPr>
        <w:t>–</w:t>
      </w:r>
      <w:r>
        <w:rPr>
          <w:b/>
          <w:spacing w:val="-7"/>
          <w:sz w:val="20"/>
        </w:rPr>
        <w:t xml:space="preserve"> </w:t>
      </w:r>
      <w:r>
        <w:rPr>
          <w:sz w:val="20"/>
        </w:rPr>
        <w:t>Online</w:t>
      </w:r>
      <w:r>
        <w:rPr>
          <w:spacing w:val="-7"/>
          <w:sz w:val="20"/>
        </w:rPr>
        <w:t xml:space="preserve"> </w:t>
      </w:r>
      <w:r>
        <w:rPr>
          <w:sz w:val="20"/>
        </w:rPr>
        <w:t>Business</w:t>
      </w:r>
      <w:r>
        <w:rPr>
          <w:spacing w:val="-5"/>
          <w:sz w:val="20"/>
        </w:rPr>
        <w:t xml:space="preserve"> </w:t>
      </w:r>
      <w:r>
        <w:rPr>
          <w:sz w:val="20"/>
        </w:rPr>
        <w:t>Lift-</w:t>
      </w:r>
      <w:r>
        <w:rPr>
          <w:spacing w:val="-5"/>
          <w:sz w:val="20"/>
        </w:rPr>
        <w:t>Off</w:t>
      </w:r>
    </w:p>
    <w:p w14:paraId="3B6E696B" w14:textId="77777777" w:rsidR="007D63C5" w:rsidRDefault="00790D2C">
      <w:pPr>
        <w:spacing w:before="1"/>
        <w:ind w:left="6987"/>
        <w:rPr>
          <w:sz w:val="20"/>
        </w:rPr>
      </w:pPr>
      <w:r>
        <w:rPr>
          <w:b/>
          <w:sz w:val="20"/>
        </w:rPr>
        <w:t>E</w:t>
      </w:r>
      <w:r>
        <w:rPr>
          <w:b/>
          <w:spacing w:val="-1"/>
          <w:sz w:val="20"/>
        </w:rPr>
        <w:t xml:space="preserve"> </w:t>
      </w:r>
      <w:r>
        <w:rPr>
          <w:b/>
          <w:sz w:val="20"/>
        </w:rPr>
        <w:t>–</w:t>
      </w:r>
      <w:r>
        <w:rPr>
          <w:b/>
          <w:spacing w:val="-3"/>
          <w:sz w:val="20"/>
        </w:rPr>
        <w:t xml:space="preserve"> </w:t>
      </w:r>
      <w:r>
        <w:rPr>
          <w:sz w:val="20"/>
        </w:rPr>
        <w:t>I</w:t>
      </w:r>
      <w:r>
        <w:rPr>
          <w:spacing w:val="-1"/>
          <w:sz w:val="20"/>
        </w:rPr>
        <w:t xml:space="preserve"> </w:t>
      </w:r>
      <w:r>
        <w:rPr>
          <w:sz w:val="20"/>
        </w:rPr>
        <w:t>Am</w:t>
      </w:r>
      <w:r>
        <w:rPr>
          <w:spacing w:val="-3"/>
          <w:sz w:val="20"/>
        </w:rPr>
        <w:t xml:space="preserve"> </w:t>
      </w:r>
      <w:r>
        <w:rPr>
          <w:spacing w:val="-2"/>
          <w:sz w:val="20"/>
        </w:rPr>
        <w:t>Ready</w:t>
      </w:r>
    </w:p>
    <w:p w14:paraId="3B6E696C" w14:textId="77777777" w:rsidR="007D63C5" w:rsidRDefault="00790D2C">
      <w:pPr>
        <w:spacing w:before="198" w:line="276" w:lineRule="auto"/>
        <w:ind w:left="7479" w:right="1583"/>
        <w:rPr>
          <w:sz w:val="20"/>
        </w:rPr>
      </w:pPr>
      <w:r>
        <w:rPr>
          <w:noProof/>
        </w:rPr>
        <mc:AlternateContent>
          <mc:Choice Requires="wps">
            <w:drawing>
              <wp:anchor distT="0" distB="0" distL="0" distR="0" simplePos="0" relativeHeight="15838208" behindDoc="0" locked="0" layoutInCell="1" allowOverlap="1" wp14:anchorId="3B6E7168" wp14:editId="455A1247">
                <wp:simplePos x="0" y="0"/>
                <wp:positionH relativeFrom="page">
                  <wp:posOffset>5063490</wp:posOffset>
                </wp:positionH>
                <wp:positionV relativeFrom="paragraph">
                  <wp:posOffset>142934</wp:posOffset>
                </wp:positionV>
                <wp:extent cx="266700" cy="121920"/>
                <wp:effectExtent l="0" t="0" r="0" b="0"/>
                <wp:wrapNone/>
                <wp:docPr id="506" name="Graphic 5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1A35FE0A" id="Graphic 506" o:spid="_x0000_s1026" alt="&quot;&quot;" style="position:absolute;margin-left:398.7pt;margin-top:11.25pt;width:21pt;height:9.6pt;z-index:1583820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38720" behindDoc="0" locked="0" layoutInCell="1" allowOverlap="1" wp14:anchorId="3B6E716A" wp14:editId="52E12522">
                <wp:simplePos x="0" y="0"/>
                <wp:positionH relativeFrom="page">
                  <wp:posOffset>5063490</wp:posOffset>
                </wp:positionH>
                <wp:positionV relativeFrom="paragraph">
                  <wp:posOffset>325814</wp:posOffset>
                </wp:positionV>
                <wp:extent cx="266700" cy="121920"/>
                <wp:effectExtent l="0" t="0" r="0" b="0"/>
                <wp:wrapNone/>
                <wp:docPr id="507" name="Graphic 5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10B2979" id="Graphic 507" o:spid="_x0000_s1026" alt="&quot;&quot;" style="position:absolute;margin-left:398.7pt;margin-top:25.65pt;width:21pt;height:9.6pt;z-index:1583872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96D" w14:textId="77777777" w:rsidR="007D63C5" w:rsidRDefault="00790D2C">
      <w:pPr>
        <w:ind w:left="7479"/>
        <w:rPr>
          <w:sz w:val="20"/>
        </w:rPr>
      </w:pPr>
      <w:r>
        <w:rPr>
          <w:noProof/>
        </w:rPr>
        <mc:AlternateContent>
          <mc:Choice Requires="wps">
            <w:drawing>
              <wp:anchor distT="0" distB="0" distL="0" distR="0" simplePos="0" relativeHeight="15839232" behindDoc="0" locked="0" layoutInCell="1" allowOverlap="1" wp14:anchorId="3B6E716C" wp14:editId="225A5961">
                <wp:simplePos x="0" y="0"/>
                <wp:positionH relativeFrom="page">
                  <wp:posOffset>5063490</wp:posOffset>
                </wp:positionH>
                <wp:positionV relativeFrom="paragraph">
                  <wp:posOffset>34016</wp:posOffset>
                </wp:positionV>
                <wp:extent cx="266700" cy="121920"/>
                <wp:effectExtent l="0" t="0" r="0" b="0"/>
                <wp:wrapNone/>
                <wp:docPr id="508" name="Graphic 5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6BDF31D3" id="Graphic 508" o:spid="_x0000_s1026" alt="&quot;&quot;" style="position:absolute;margin-left:398.7pt;margin-top:2.7pt;width:21pt;height:9.6pt;z-index:1583923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96E" w14:textId="77777777" w:rsidR="007D63C5" w:rsidRDefault="007D63C5">
      <w:pPr>
        <w:pStyle w:val="BodyText"/>
        <w:rPr>
          <w:sz w:val="20"/>
        </w:rPr>
      </w:pPr>
    </w:p>
    <w:p w14:paraId="3B6E696F" w14:textId="77777777" w:rsidR="007D63C5" w:rsidRDefault="007D63C5">
      <w:pPr>
        <w:pStyle w:val="BodyText"/>
        <w:rPr>
          <w:sz w:val="20"/>
        </w:rPr>
      </w:pPr>
    </w:p>
    <w:p w14:paraId="3B6E6970" w14:textId="77777777" w:rsidR="007D63C5" w:rsidRDefault="007D63C5">
      <w:pPr>
        <w:pStyle w:val="BodyText"/>
        <w:rPr>
          <w:sz w:val="20"/>
        </w:rPr>
      </w:pPr>
    </w:p>
    <w:p w14:paraId="3B6E6971" w14:textId="77777777" w:rsidR="007D63C5" w:rsidRDefault="007D63C5">
      <w:pPr>
        <w:pStyle w:val="BodyText"/>
        <w:rPr>
          <w:sz w:val="20"/>
        </w:rPr>
      </w:pPr>
    </w:p>
    <w:p w14:paraId="3B6E6972" w14:textId="77777777" w:rsidR="007D63C5" w:rsidRDefault="007D63C5">
      <w:pPr>
        <w:pStyle w:val="BodyText"/>
        <w:rPr>
          <w:sz w:val="20"/>
        </w:rPr>
      </w:pPr>
    </w:p>
    <w:p w14:paraId="3B6E6973" w14:textId="77777777" w:rsidR="007D63C5" w:rsidRDefault="007D63C5">
      <w:pPr>
        <w:pStyle w:val="BodyText"/>
        <w:rPr>
          <w:sz w:val="20"/>
        </w:rPr>
      </w:pPr>
    </w:p>
    <w:p w14:paraId="3B6E6974" w14:textId="77777777" w:rsidR="007D63C5" w:rsidRDefault="007D63C5">
      <w:pPr>
        <w:pStyle w:val="BodyText"/>
        <w:rPr>
          <w:sz w:val="20"/>
        </w:rPr>
      </w:pPr>
    </w:p>
    <w:p w14:paraId="3B6E6975" w14:textId="77777777" w:rsidR="007D63C5" w:rsidRDefault="007D63C5">
      <w:pPr>
        <w:pStyle w:val="BodyText"/>
        <w:rPr>
          <w:sz w:val="20"/>
        </w:rPr>
      </w:pPr>
    </w:p>
    <w:p w14:paraId="3B6E6976" w14:textId="77777777" w:rsidR="007D63C5" w:rsidRDefault="007D63C5">
      <w:pPr>
        <w:pStyle w:val="BodyText"/>
        <w:rPr>
          <w:sz w:val="20"/>
        </w:rPr>
      </w:pPr>
    </w:p>
    <w:p w14:paraId="3B6E6977" w14:textId="77777777" w:rsidR="007D63C5" w:rsidRDefault="007D63C5">
      <w:pPr>
        <w:pStyle w:val="BodyText"/>
        <w:rPr>
          <w:sz w:val="20"/>
        </w:rPr>
      </w:pPr>
    </w:p>
    <w:p w14:paraId="3B6E6978" w14:textId="77777777" w:rsidR="007D63C5" w:rsidRDefault="007D63C5">
      <w:pPr>
        <w:pStyle w:val="BodyText"/>
        <w:rPr>
          <w:sz w:val="20"/>
        </w:rPr>
      </w:pPr>
    </w:p>
    <w:p w14:paraId="3B6E6979" w14:textId="77777777" w:rsidR="007D63C5" w:rsidRDefault="007D63C5">
      <w:pPr>
        <w:pStyle w:val="BodyText"/>
        <w:rPr>
          <w:sz w:val="20"/>
        </w:rPr>
      </w:pPr>
    </w:p>
    <w:p w14:paraId="3B6E697A" w14:textId="77777777" w:rsidR="007D63C5" w:rsidRDefault="007D63C5">
      <w:pPr>
        <w:pStyle w:val="BodyText"/>
        <w:spacing w:before="184"/>
        <w:rPr>
          <w:sz w:val="20"/>
        </w:rPr>
      </w:pPr>
    </w:p>
    <w:p w14:paraId="3B6E697B" w14:textId="77777777" w:rsidR="007D63C5" w:rsidRDefault="00790D2C">
      <w:pPr>
        <w:ind w:left="132" w:right="1024"/>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2"/>
          <w:sz w:val="20"/>
        </w:rPr>
        <w:t xml:space="preserve"> </w:t>
      </w:r>
      <w:r>
        <w:rPr>
          <w:i/>
          <w:color w:val="404040"/>
          <w:sz w:val="20"/>
        </w:rPr>
        <w:t>at</w:t>
      </w:r>
      <w:r>
        <w:rPr>
          <w:i/>
          <w:color w:val="404040"/>
          <w:spacing w:val="-3"/>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each</w:t>
      </w:r>
      <w:r>
        <w:rPr>
          <w:i/>
          <w:color w:val="404040"/>
          <w:spacing w:val="-2"/>
          <w:sz w:val="20"/>
        </w:rPr>
        <w:t xml:space="preserve"> </w:t>
      </w:r>
      <w:r>
        <w:rPr>
          <w:i/>
          <w:color w:val="404040"/>
          <w:sz w:val="20"/>
        </w:rPr>
        <w:t xml:space="preserve">quarter. </w:t>
      </w:r>
      <w:r>
        <w:rPr>
          <w:i/>
          <w:sz w:val="20"/>
        </w:rPr>
        <w:t xml:space="preserve">Impact analyses were run for </w:t>
      </w:r>
      <w:r>
        <w:rPr>
          <w:i/>
          <w:color w:val="404040"/>
          <w:sz w:val="20"/>
        </w:rPr>
        <w:t>274 Other clients; 50% of those who commenced the project as recorded in DEX</w:t>
      </w:r>
    </w:p>
    <w:p w14:paraId="3B6E697C" w14:textId="77777777" w:rsidR="007D63C5" w:rsidRDefault="007D63C5">
      <w:pPr>
        <w:rPr>
          <w:sz w:val="20"/>
        </w:rPr>
        <w:sectPr w:rsidR="007D63C5">
          <w:type w:val="continuous"/>
          <w:pgSz w:w="11910" w:h="16840"/>
          <w:pgMar w:top="480" w:right="220" w:bottom="280" w:left="1000" w:header="589" w:footer="556" w:gutter="0"/>
          <w:cols w:space="720"/>
        </w:sectPr>
      </w:pPr>
    </w:p>
    <w:p w14:paraId="3B6E697D" w14:textId="77777777" w:rsidR="007D63C5" w:rsidRDefault="007D63C5">
      <w:pPr>
        <w:pStyle w:val="BodyText"/>
        <w:spacing w:before="12"/>
        <w:rPr>
          <w:i/>
          <w:sz w:val="20"/>
        </w:rPr>
      </w:pPr>
    </w:p>
    <w:p w14:paraId="3B6E697E" w14:textId="77777777" w:rsidR="007D63C5" w:rsidRDefault="00790D2C">
      <w:pPr>
        <w:spacing w:before="1"/>
        <w:ind w:left="132"/>
        <w:rPr>
          <w:rFonts w:ascii="Arial" w:hAnsi="Arial"/>
          <w:i/>
          <w:sz w:val="20"/>
        </w:rPr>
      </w:pPr>
      <w:bookmarkStart w:id="174" w:name="_bookmark173"/>
      <w:bookmarkEnd w:id="174"/>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D-53</w:t>
      </w:r>
      <w:r>
        <w:rPr>
          <w:rFonts w:ascii="Arial" w:hAnsi="Arial"/>
          <w:i/>
          <w:color w:val="44536A"/>
          <w:spacing w:val="-6"/>
          <w:sz w:val="20"/>
        </w:rPr>
        <w:t xml:space="preserve"> </w:t>
      </w:r>
      <w:r>
        <w:rPr>
          <w:rFonts w:ascii="Arial" w:hAnsi="Arial"/>
          <w:i/>
          <w:color w:val="44536A"/>
          <w:sz w:val="20"/>
        </w:rPr>
        <w:t>Student</w:t>
      </w:r>
      <w:r>
        <w:rPr>
          <w:rFonts w:ascii="Arial" w:hAnsi="Arial"/>
          <w:i/>
          <w:color w:val="44536A"/>
          <w:spacing w:val="-5"/>
          <w:sz w:val="20"/>
        </w:rPr>
        <w:t xml:space="preserve"> </w:t>
      </w:r>
      <w:r>
        <w:rPr>
          <w:rFonts w:ascii="Arial" w:hAnsi="Arial"/>
          <w:i/>
          <w:color w:val="44536A"/>
          <w:sz w:val="20"/>
        </w:rPr>
        <w:t>income</w:t>
      </w:r>
      <w:r>
        <w:rPr>
          <w:rFonts w:ascii="Arial" w:hAnsi="Arial"/>
          <w:i/>
          <w:color w:val="44536A"/>
          <w:spacing w:val="-8"/>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receipt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8"/>
          <w:sz w:val="20"/>
        </w:rPr>
        <w:t xml:space="preserve"> </w:t>
      </w:r>
      <w:r>
        <w:rPr>
          <w:rFonts w:ascii="Arial" w:hAnsi="Arial"/>
          <w:i/>
          <w:color w:val="44536A"/>
          <w:spacing w:val="-2"/>
          <w:sz w:val="20"/>
        </w:rPr>
        <w:t>Other</w:t>
      </w:r>
    </w:p>
    <w:p w14:paraId="3B6E697F" w14:textId="77777777" w:rsidR="007D63C5" w:rsidRDefault="007D63C5">
      <w:pPr>
        <w:pStyle w:val="BodyText"/>
        <w:spacing w:before="137"/>
        <w:rPr>
          <w:rFonts w:ascii="Arial"/>
          <w:i/>
          <w:sz w:val="20"/>
        </w:rPr>
      </w:pPr>
    </w:p>
    <w:p w14:paraId="3B6E6980" w14:textId="77777777" w:rsidR="007D63C5" w:rsidRDefault="00790D2C">
      <w:pPr>
        <w:ind w:left="7028"/>
        <w:rPr>
          <w:sz w:val="20"/>
        </w:rPr>
      </w:pPr>
      <w:r>
        <w:rPr>
          <w:noProof/>
        </w:rPr>
        <w:drawing>
          <wp:anchor distT="0" distB="0" distL="0" distR="0" simplePos="0" relativeHeight="15839744" behindDoc="0" locked="0" layoutInCell="1" allowOverlap="1" wp14:anchorId="3B6E716E" wp14:editId="7CC56924">
            <wp:simplePos x="0" y="0"/>
            <wp:positionH relativeFrom="page">
              <wp:posOffset>851265</wp:posOffset>
            </wp:positionH>
            <wp:positionV relativeFrom="paragraph">
              <wp:posOffset>-40665</wp:posOffset>
            </wp:positionV>
            <wp:extent cx="4151306" cy="3375780"/>
            <wp:effectExtent l="0" t="0" r="0" b="0"/>
            <wp:wrapNone/>
            <wp:docPr id="509" name="Image 509" descr="Figure D-53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descr="Figure D-53 -A graph"/>
                    <pic:cNvPicPr/>
                  </pic:nvPicPr>
                  <pic:blipFill>
                    <a:blip r:embed="rId282" cstate="print"/>
                    <a:stretch>
                      <a:fillRect/>
                    </a:stretch>
                  </pic:blipFill>
                  <pic:spPr>
                    <a:xfrm>
                      <a:off x="0" y="0"/>
                      <a:ext cx="4151306" cy="3375780"/>
                    </a:xfrm>
                    <a:prstGeom prst="rect">
                      <a:avLst/>
                    </a:prstGeom>
                  </pic:spPr>
                </pic:pic>
              </a:graphicData>
            </a:graphic>
          </wp:anchor>
        </w:drawing>
      </w:r>
      <w:r>
        <w:rPr>
          <w:b/>
          <w:sz w:val="20"/>
        </w:rPr>
        <w:t>A</w:t>
      </w:r>
      <w:r>
        <w:rPr>
          <w:b/>
          <w:spacing w:val="-6"/>
          <w:sz w:val="20"/>
        </w:rPr>
        <w:t xml:space="preserve"> </w:t>
      </w:r>
      <w:r>
        <w:rPr>
          <w:b/>
          <w:sz w:val="20"/>
        </w:rPr>
        <w:t>–</w:t>
      </w:r>
      <w:r>
        <w:rPr>
          <w:b/>
          <w:spacing w:val="-5"/>
          <w:sz w:val="20"/>
        </w:rPr>
        <w:t xml:space="preserve"> </w:t>
      </w:r>
      <w:r>
        <w:rPr>
          <w:sz w:val="20"/>
        </w:rPr>
        <w:t>Community</w:t>
      </w:r>
      <w:r>
        <w:rPr>
          <w:spacing w:val="-4"/>
          <w:sz w:val="20"/>
        </w:rPr>
        <w:t xml:space="preserve"> </w:t>
      </w:r>
      <w:r>
        <w:rPr>
          <w:spacing w:val="-2"/>
          <w:sz w:val="20"/>
        </w:rPr>
        <w:t>Voices</w:t>
      </w:r>
    </w:p>
    <w:p w14:paraId="3B6E6981" w14:textId="77777777" w:rsidR="007D63C5" w:rsidRDefault="00790D2C">
      <w:pPr>
        <w:ind w:left="7028"/>
        <w:rPr>
          <w:sz w:val="20"/>
        </w:rPr>
      </w:pPr>
      <w:r>
        <w:rPr>
          <w:b/>
          <w:sz w:val="20"/>
        </w:rPr>
        <w:t>B</w:t>
      </w:r>
      <w:r>
        <w:rPr>
          <w:b/>
          <w:spacing w:val="-4"/>
          <w:sz w:val="20"/>
        </w:rPr>
        <w:t xml:space="preserve"> </w:t>
      </w:r>
      <w:r>
        <w:rPr>
          <w:b/>
          <w:sz w:val="20"/>
        </w:rPr>
        <w:t>–</w:t>
      </w:r>
      <w:r>
        <w:rPr>
          <w:b/>
          <w:spacing w:val="-6"/>
          <w:sz w:val="20"/>
        </w:rPr>
        <w:t xml:space="preserve"> </w:t>
      </w:r>
      <w:r>
        <w:rPr>
          <w:sz w:val="20"/>
        </w:rPr>
        <w:t>Getting</w:t>
      </w:r>
      <w:r>
        <w:rPr>
          <w:spacing w:val="-4"/>
          <w:sz w:val="20"/>
        </w:rPr>
        <w:t xml:space="preserve"> </w:t>
      </w:r>
      <w:r>
        <w:rPr>
          <w:sz w:val="20"/>
        </w:rPr>
        <w:t>Ready</w:t>
      </w:r>
      <w:r>
        <w:rPr>
          <w:spacing w:val="-4"/>
          <w:sz w:val="20"/>
        </w:rPr>
        <w:t xml:space="preserve"> </w:t>
      </w:r>
      <w:r>
        <w:rPr>
          <w:sz w:val="20"/>
        </w:rPr>
        <w:t>for</w:t>
      </w:r>
      <w:r>
        <w:rPr>
          <w:spacing w:val="-2"/>
          <w:sz w:val="20"/>
        </w:rPr>
        <w:t xml:space="preserve"> </w:t>
      </w:r>
      <w:r>
        <w:rPr>
          <w:sz w:val="20"/>
        </w:rPr>
        <w:t>Take</w:t>
      </w:r>
      <w:r>
        <w:rPr>
          <w:spacing w:val="-6"/>
          <w:sz w:val="20"/>
        </w:rPr>
        <w:t xml:space="preserve"> </w:t>
      </w:r>
      <w:r>
        <w:rPr>
          <w:spacing w:val="-5"/>
          <w:sz w:val="20"/>
        </w:rPr>
        <w:t>Off</w:t>
      </w:r>
    </w:p>
    <w:p w14:paraId="3B6E6982" w14:textId="77777777" w:rsidR="007D63C5" w:rsidRDefault="00790D2C">
      <w:pPr>
        <w:spacing w:before="1"/>
        <w:ind w:left="7028"/>
        <w:rPr>
          <w:sz w:val="20"/>
        </w:rPr>
      </w:pPr>
      <w:r>
        <w:rPr>
          <w:b/>
          <w:sz w:val="20"/>
        </w:rPr>
        <w:t>C</w:t>
      </w:r>
      <w:r>
        <w:rPr>
          <w:b/>
          <w:spacing w:val="-4"/>
          <w:sz w:val="20"/>
        </w:rPr>
        <w:t xml:space="preserve"> </w:t>
      </w:r>
      <w:r>
        <w:rPr>
          <w:b/>
          <w:sz w:val="20"/>
        </w:rPr>
        <w:t>–</w:t>
      </w:r>
      <w:r>
        <w:rPr>
          <w:b/>
          <w:spacing w:val="-4"/>
          <w:sz w:val="20"/>
        </w:rPr>
        <w:t xml:space="preserve"> </w:t>
      </w:r>
      <w:r>
        <w:rPr>
          <w:sz w:val="20"/>
        </w:rPr>
        <w:t>Warra</w:t>
      </w:r>
      <w:r>
        <w:rPr>
          <w:spacing w:val="-2"/>
          <w:sz w:val="20"/>
        </w:rPr>
        <w:t xml:space="preserve"> </w:t>
      </w:r>
      <w:r>
        <w:rPr>
          <w:sz w:val="20"/>
        </w:rPr>
        <w:t>Warra</w:t>
      </w:r>
      <w:r>
        <w:rPr>
          <w:spacing w:val="-2"/>
          <w:sz w:val="20"/>
        </w:rPr>
        <w:t xml:space="preserve"> </w:t>
      </w:r>
      <w:r>
        <w:rPr>
          <w:spacing w:val="-4"/>
          <w:sz w:val="20"/>
        </w:rPr>
        <w:t>Kanyi</w:t>
      </w:r>
    </w:p>
    <w:p w14:paraId="3B6E6983" w14:textId="77777777" w:rsidR="007D63C5" w:rsidRDefault="00790D2C">
      <w:pPr>
        <w:spacing w:before="1" w:line="243" w:lineRule="exact"/>
        <w:ind w:left="7028"/>
        <w:rPr>
          <w:sz w:val="20"/>
        </w:rPr>
      </w:pPr>
      <w:r>
        <w:rPr>
          <w:b/>
          <w:sz w:val="20"/>
        </w:rPr>
        <w:t>D</w:t>
      </w:r>
      <w:r>
        <w:rPr>
          <w:b/>
          <w:spacing w:val="-8"/>
          <w:sz w:val="20"/>
        </w:rPr>
        <w:t xml:space="preserve"> </w:t>
      </w:r>
      <w:r>
        <w:rPr>
          <w:b/>
          <w:sz w:val="20"/>
        </w:rPr>
        <w:t>–</w:t>
      </w:r>
      <w:r>
        <w:rPr>
          <w:b/>
          <w:spacing w:val="-7"/>
          <w:sz w:val="20"/>
        </w:rPr>
        <w:t xml:space="preserve"> </w:t>
      </w:r>
      <w:r>
        <w:rPr>
          <w:sz w:val="20"/>
        </w:rPr>
        <w:t>Online</w:t>
      </w:r>
      <w:r>
        <w:rPr>
          <w:spacing w:val="-7"/>
          <w:sz w:val="20"/>
        </w:rPr>
        <w:t xml:space="preserve"> </w:t>
      </w:r>
      <w:r>
        <w:rPr>
          <w:sz w:val="20"/>
        </w:rPr>
        <w:t>Business</w:t>
      </w:r>
      <w:r>
        <w:rPr>
          <w:spacing w:val="-5"/>
          <w:sz w:val="20"/>
        </w:rPr>
        <w:t xml:space="preserve"> </w:t>
      </w:r>
      <w:r>
        <w:rPr>
          <w:sz w:val="20"/>
        </w:rPr>
        <w:t>Lift-</w:t>
      </w:r>
      <w:r>
        <w:rPr>
          <w:spacing w:val="-5"/>
          <w:sz w:val="20"/>
        </w:rPr>
        <w:t>Off</w:t>
      </w:r>
    </w:p>
    <w:p w14:paraId="3B6E6984" w14:textId="77777777" w:rsidR="007D63C5" w:rsidRDefault="00790D2C">
      <w:pPr>
        <w:spacing w:line="243" w:lineRule="exact"/>
        <w:ind w:left="7028"/>
        <w:rPr>
          <w:sz w:val="20"/>
        </w:rPr>
      </w:pPr>
      <w:r>
        <w:rPr>
          <w:b/>
          <w:sz w:val="20"/>
        </w:rPr>
        <w:t>E</w:t>
      </w:r>
      <w:r>
        <w:rPr>
          <w:b/>
          <w:spacing w:val="-1"/>
          <w:sz w:val="20"/>
        </w:rPr>
        <w:t xml:space="preserve"> </w:t>
      </w:r>
      <w:r>
        <w:rPr>
          <w:b/>
          <w:sz w:val="20"/>
        </w:rPr>
        <w:t>–</w:t>
      </w:r>
      <w:r>
        <w:rPr>
          <w:b/>
          <w:spacing w:val="-3"/>
          <w:sz w:val="20"/>
        </w:rPr>
        <w:t xml:space="preserve"> </w:t>
      </w:r>
      <w:r>
        <w:rPr>
          <w:sz w:val="20"/>
        </w:rPr>
        <w:t>I</w:t>
      </w:r>
      <w:r>
        <w:rPr>
          <w:spacing w:val="-1"/>
          <w:sz w:val="20"/>
        </w:rPr>
        <w:t xml:space="preserve"> </w:t>
      </w:r>
      <w:r>
        <w:rPr>
          <w:sz w:val="20"/>
        </w:rPr>
        <w:t>Am</w:t>
      </w:r>
      <w:r>
        <w:rPr>
          <w:spacing w:val="-3"/>
          <w:sz w:val="20"/>
        </w:rPr>
        <w:t xml:space="preserve"> </w:t>
      </w:r>
      <w:r>
        <w:rPr>
          <w:spacing w:val="-2"/>
          <w:sz w:val="20"/>
        </w:rPr>
        <w:t>Ready</w:t>
      </w:r>
    </w:p>
    <w:p w14:paraId="3B6E6985" w14:textId="77777777" w:rsidR="007D63C5" w:rsidRDefault="00790D2C">
      <w:pPr>
        <w:spacing w:before="197" w:line="276" w:lineRule="auto"/>
        <w:ind w:left="7522" w:right="1540"/>
        <w:rPr>
          <w:sz w:val="20"/>
        </w:rPr>
      </w:pPr>
      <w:r>
        <w:rPr>
          <w:noProof/>
        </w:rPr>
        <mc:AlternateContent>
          <mc:Choice Requires="wps">
            <w:drawing>
              <wp:anchor distT="0" distB="0" distL="0" distR="0" simplePos="0" relativeHeight="15840768" behindDoc="0" locked="0" layoutInCell="1" allowOverlap="1" wp14:anchorId="3B6E7170" wp14:editId="3C5F8B1B">
                <wp:simplePos x="0" y="0"/>
                <wp:positionH relativeFrom="page">
                  <wp:posOffset>5090159</wp:posOffset>
                </wp:positionH>
                <wp:positionV relativeFrom="paragraph">
                  <wp:posOffset>143092</wp:posOffset>
                </wp:positionV>
                <wp:extent cx="266700" cy="121920"/>
                <wp:effectExtent l="0" t="0" r="0" b="0"/>
                <wp:wrapNone/>
                <wp:docPr id="510" name="Graphic 5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04ED04B3" id="Graphic 510" o:spid="_x0000_s1026" alt="&quot;&quot;" style="position:absolute;margin-left:400.8pt;margin-top:11.25pt;width:21pt;height:9.6pt;z-index:1584076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41280" behindDoc="0" locked="0" layoutInCell="1" allowOverlap="1" wp14:anchorId="3B6E7172" wp14:editId="38685C8E">
                <wp:simplePos x="0" y="0"/>
                <wp:positionH relativeFrom="page">
                  <wp:posOffset>5090159</wp:posOffset>
                </wp:positionH>
                <wp:positionV relativeFrom="paragraph">
                  <wp:posOffset>325972</wp:posOffset>
                </wp:positionV>
                <wp:extent cx="266700" cy="121920"/>
                <wp:effectExtent l="0" t="0" r="0" b="0"/>
                <wp:wrapNone/>
                <wp:docPr id="511" name="Graphic 5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32716FE6" id="Graphic 511" o:spid="_x0000_s1026" alt="&quot;&quot;" style="position:absolute;margin-left:400.8pt;margin-top:25.65pt;width:21pt;height:9.6pt;z-index:1584128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986" w14:textId="77777777" w:rsidR="007D63C5" w:rsidRDefault="00790D2C">
      <w:pPr>
        <w:ind w:left="7522"/>
        <w:rPr>
          <w:sz w:val="20"/>
        </w:rPr>
      </w:pPr>
      <w:r>
        <w:rPr>
          <w:noProof/>
        </w:rPr>
        <mc:AlternateContent>
          <mc:Choice Requires="wps">
            <w:drawing>
              <wp:anchor distT="0" distB="0" distL="0" distR="0" simplePos="0" relativeHeight="15841792" behindDoc="0" locked="0" layoutInCell="1" allowOverlap="1" wp14:anchorId="3B6E7174" wp14:editId="16B393F2">
                <wp:simplePos x="0" y="0"/>
                <wp:positionH relativeFrom="page">
                  <wp:posOffset>5090159</wp:posOffset>
                </wp:positionH>
                <wp:positionV relativeFrom="paragraph">
                  <wp:posOffset>34809</wp:posOffset>
                </wp:positionV>
                <wp:extent cx="266700" cy="121920"/>
                <wp:effectExtent l="0" t="0" r="0" b="0"/>
                <wp:wrapNone/>
                <wp:docPr id="512" name="Graphic 5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402D85AF" id="Graphic 512" o:spid="_x0000_s1026" alt="&quot;&quot;" style="position:absolute;margin-left:400.8pt;margin-top:2.75pt;width:21pt;height:9.6pt;z-index:15841792;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" path="m266700,l,,,121920r266700,l266700,xe" fillcolor="#d6d1cc" stroked="f">
                <v:path arrowok="t"/>
                <w10:wrap anchorx="page"/>
              </v:shape>
            </w:pict>
          </mc:Fallback>
        </mc:AlternateContent>
      </w:r>
      <w:r>
        <w:rPr>
          <w:sz w:val="20"/>
        </w:rPr>
        <w:t>No</w:t>
      </w:r>
      <w:r>
        <w:rPr>
          <w:spacing w:val="-7"/>
          <w:sz w:val="20"/>
        </w:rPr>
        <w:t xml:space="preserve"> </w:t>
      </w:r>
      <w:r>
        <w:rPr>
          <w:sz w:val="20"/>
        </w:rPr>
        <w:t>significant</w:t>
      </w:r>
      <w:r>
        <w:rPr>
          <w:spacing w:val="-7"/>
          <w:sz w:val="20"/>
        </w:rPr>
        <w:t xml:space="preserve"> </w:t>
      </w:r>
      <w:r>
        <w:rPr>
          <w:spacing w:val="-2"/>
          <w:sz w:val="20"/>
        </w:rPr>
        <w:t>difference</w:t>
      </w:r>
    </w:p>
    <w:p w14:paraId="3B6E6987" w14:textId="77777777" w:rsidR="007D63C5" w:rsidRDefault="007D63C5">
      <w:pPr>
        <w:pStyle w:val="BodyText"/>
        <w:rPr>
          <w:sz w:val="20"/>
        </w:rPr>
      </w:pPr>
    </w:p>
    <w:p w14:paraId="3B6E6988" w14:textId="77777777" w:rsidR="007D63C5" w:rsidRDefault="007D63C5">
      <w:pPr>
        <w:pStyle w:val="BodyText"/>
        <w:rPr>
          <w:sz w:val="20"/>
        </w:rPr>
      </w:pPr>
    </w:p>
    <w:p w14:paraId="3B6E6989" w14:textId="77777777" w:rsidR="007D63C5" w:rsidRDefault="007D63C5">
      <w:pPr>
        <w:pStyle w:val="BodyText"/>
        <w:rPr>
          <w:sz w:val="20"/>
        </w:rPr>
      </w:pPr>
    </w:p>
    <w:p w14:paraId="3B6E698A" w14:textId="77777777" w:rsidR="007D63C5" w:rsidRDefault="007D63C5">
      <w:pPr>
        <w:pStyle w:val="BodyText"/>
        <w:rPr>
          <w:sz w:val="20"/>
        </w:rPr>
      </w:pPr>
    </w:p>
    <w:p w14:paraId="3B6E698B" w14:textId="77777777" w:rsidR="007D63C5" w:rsidRDefault="007D63C5">
      <w:pPr>
        <w:pStyle w:val="BodyText"/>
        <w:rPr>
          <w:sz w:val="20"/>
        </w:rPr>
      </w:pPr>
    </w:p>
    <w:p w14:paraId="3B6E698C" w14:textId="77777777" w:rsidR="007D63C5" w:rsidRDefault="007D63C5">
      <w:pPr>
        <w:pStyle w:val="BodyText"/>
        <w:rPr>
          <w:sz w:val="20"/>
        </w:rPr>
      </w:pPr>
    </w:p>
    <w:p w14:paraId="3B6E698D" w14:textId="77777777" w:rsidR="007D63C5" w:rsidRDefault="007D63C5">
      <w:pPr>
        <w:pStyle w:val="BodyText"/>
        <w:rPr>
          <w:sz w:val="20"/>
        </w:rPr>
      </w:pPr>
    </w:p>
    <w:p w14:paraId="3B6E698E" w14:textId="77777777" w:rsidR="007D63C5" w:rsidRDefault="007D63C5">
      <w:pPr>
        <w:pStyle w:val="BodyText"/>
        <w:rPr>
          <w:sz w:val="20"/>
        </w:rPr>
      </w:pPr>
    </w:p>
    <w:p w14:paraId="3B6E698F" w14:textId="77777777" w:rsidR="007D63C5" w:rsidRDefault="007D63C5">
      <w:pPr>
        <w:pStyle w:val="BodyText"/>
        <w:rPr>
          <w:sz w:val="20"/>
        </w:rPr>
      </w:pPr>
    </w:p>
    <w:p w14:paraId="3B6E6990" w14:textId="77777777" w:rsidR="007D63C5" w:rsidRDefault="007D63C5">
      <w:pPr>
        <w:pStyle w:val="BodyText"/>
        <w:rPr>
          <w:sz w:val="20"/>
        </w:rPr>
      </w:pPr>
    </w:p>
    <w:p w14:paraId="3B6E6991" w14:textId="77777777" w:rsidR="007D63C5" w:rsidRDefault="007D63C5">
      <w:pPr>
        <w:pStyle w:val="BodyText"/>
        <w:rPr>
          <w:sz w:val="20"/>
        </w:rPr>
      </w:pPr>
    </w:p>
    <w:p w14:paraId="3B6E6992" w14:textId="77777777" w:rsidR="007D63C5" w:rsidRDefault="007D63C5">
      <w:pPr>
        <w:pStyle w:val="BodyText"/>
        <w:rPr>
          <w:sz w:val="20"/>
        </w:rPr>
      </w:pPr>
    </w:p>
    <w:p w14:paraId="3B6E6993" w14:textId="77777777" w:rsidR="007D63C5" w:rsidRDefault="007D63C5">
      <w:pPr>
        <w:pStyle w:val="BodyText"/>
        <w:spacing w:before="26"/>
        <w:rPr>
          <w:sz w:val="20"/>
        </w:rPr>
      </w:pPr>
    </w:p>
    <w:p w14:paraId="3B6E6994" w14:textId="77777777" w:rsidR="007D63C5" w:rsidRDefault="00790D2C">
      <w:pPr>
        <w:ind w:left="132" w:right="1024"/>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2"/>
          <w:sz w:val="20"/>
        </w:rPr>
        <w:t xml:space="preserve"> </w:t>
      </w:r>
      <w:r>
        <w:rPr>
          <w:i/>
          <w:color w:val="404040"/>
          <w:sz w:val="20"/>
        </w:rPr>
        <w:t>at</w:t>
      </w:r>
      <w:r>
        <w:rPr>
          <w:i/>
          <w:color w:val="404040"/>
          <w:spacing w:val="-3"/>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each</w:t>
      </w:r>
      <w:r>
        <w:rPr>
          <w:i/>
          <w:color w:val="404040"/>
          <w:spacing w:val="-2"/>
          <w:sz w:val="20"/>
        </w:rPr>
        <w:t xml:space="preserve"> </w:t>
      </w:r>
      <w:r>
        <w:rPr>
          <w:i/>
          <w:color w:val="404040"/>
          <w:sz w:val="20"/>
        </w:rPr>
        <w:t xml:space="preserve">quarter. </w:t>
      </w:r>
      <w:r>
        <w:rPr>
          <w:i/>
          <w:sz w:val="20"/>
        </w:rPr>
        <w:t xml:space="preserve">Impact analyses were run for </w:t>
      </w:r>
      <w:r>
        <w:rPr>
          <w:i/>
          <w:color w:val="404040"/>
          <w:sz w:val="20"/>
        </w:rPr>
        <w:t>274 Other clients; 50% of those who commenced the project as recorded in DEX</w:t>
      </w:r>
    </w:p>
    <w:p w14:paraId="3B6E6995" w14:textId="77777777" w:rsidR="007D63C5" w:rsidRDefault="00790D2C">
      <w:pPr>
        <w:spacing w:before="240"/>
        <w:ind w:left="132"/>
        <w:rPr>
          <w:rFonts w:ascii="Arial" w:hAnsi="Arial"/>
          <w:i/>
          <w:sz w:val="20"/>
        </w:rPr>
      </w:pPr>
      <w:bookmarkStart w:id="175" w:name="_bookmark174"/>
      <w:bookmarkEnd w:id="175"/>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D-54</w:t>
      </w:r>
      <w:r>
        <w:rPr>
          <w:rFonts w:ascii="Arial" w:hAnsi="Arial"/>
          <w:i/>
          <w:color w:val="44536A"/>
          <w:spacing w:val="-6"/>
          <w:sz w:val="20"/>
        </w:rPr>
        <w:t xml:space="preserve"> </w:t>
      </w:r>
      <w:r>
        <w:rPr>
          <w:rFonts w:ascii="Arial" w:hAnsi="Arial"/>
          <w:i/>
          <w:color w:val="44536A"/>
          <w:sz w:val="20"/>
        </w:rPr>
        <w:t>Any</w:t>
      </w:r>
      <w:r>
        <w:rPr>
          <w:rFonts w:ascii="Arial" w:hAnsi="Arial"/>
          <w:i/>
          <w:color w:val="44536A"/>
          <w:spacing w:val="-6"/>
          <w:sz w:val="20"/>
        </w:rPr>
        <w:t xml:space="preserve"> </w:t>
      </w:r>
      <w:r>
        <w:rPr>
          <w:rFonts w:ascii="Arial" w:hAnsi="Arial"/>
          <w:i/>
          <w:color w:val="44536A"/>
          <w:sz w:val="20"/>
        </w:rPr>
        <w:t>employment</w:t>
      </w:r>
      <w:r>
        <w:rPr>
          <w:rFonts w:ascii="Arial" w:hAnsi="Arial"/>
          <w:i/>
          <w:color w:val="44536A"/>
          <w:spacing w:val="-8"/>
          <w:sz w:val="20"/>
        </w:rPr>
        <w:t xml:space="preserve"> </w:t>
      </w:r>
      <w:r>
        <w:rPr>
          <w:rFonts w:ascii="Arial" w:hAnsi="Arial"/>
          <w:i/>
          <w:color w:val="44536A"/>
          <w:sz w:val="20"/>
        </w:rPr>
        <w:t>income</w:t>
      </w:r>
      <w:r>
        <w:rPr>
          <w:rFonts w:ascii="Arial" w:hAnsi="Arial"/>
          <w:i/>
          <w:color w:val="44536A"/>
          <w:spacing w:val="-5"/>
          <w:sz w:val="20"/>
        </w:rPr>
        <w:t xml:space="preserve"> </w:t>
      </w:r>
      <w:r>
        <w:rPr>
          <w:rFonts w:ascii="Arial" w:hAnsi="Arial"/>
          <w:i/>
          <w:color w:val="44536A"/>
          <w:sz w:val="20"/>
        </w:rPr>
        <w:t>while</w:t>
      </w:r>
      <w:r>
        <w:rPr>
          <w:rFonts w:ascii="Arial" w:hAnsi="Arial"/>
          <w:i/>
          <w:color w:val="44536A"/>
          <w:spacing w:val="-6"/>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5"/>
          <w:sz w:val="20"/>
        </w:rPr>
        <w:t xml:space="preserve"> </w:t>
      </w:r>
      <w:r>
        <w:rPr>
          <w:rFonts w:ascii="Arial" w:hAnsi="Arial"/>
          <w:i/>
          <w:color w:val="44536A"/>
          <w:sz w:val="20"/>
        </w:rPr>
        <w:t>support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5"/>
          <w:sz w:val="20"/>
        </w:rPr>
        <w:t xml:space="preserve"> </w:t>
      </w:r>
      <w:r>
        <w:rPr>
          <w:rFonts w:ascii="Arial" w:hAnsi="Arial"/>
          <w:i/>
          <w:color w:val="44536A"/>
          <w:spacing w:val="-2"/>
          <w:sz w:val="20"/>
        </w:rPr>
        <w:t>Other</w:t>
      </w:r>
    </w:p>
    <w:p w14:paraId="3B6E6996" w14:textId="77777777" w:rsidR="007D63C5" w:rsidRDefault="007D63C5">
      <w:pPr>
        <w:pStyle w:val="BodyText"/>
        <w:spacing w:before="77"/>
        <w:rPr>
          <w:rFonts w:ascii="Arial"/>
          <w:i/>
          <w:sz w:val="20"/>
        </w:rPr>
      </w:pPr>
    </w:p>
    <w:p w14:paraId="3B6E6997" w14:textId="77777777" w:rsidR="007D63C5" w:rsidRDefault="00790D2C">
      <w:pPr>
        <w:spacing w:line="243" w:lineRule="exact"/>
        <w:ind w:left="7004"/>
        <w:rPr>
          <w:sz w:val="20"/>
        </w:rPr>
      </w:pPr>
      <w:r>
        <w:rPr>
          <w:noProof/>
        </w:rPr>
        <w:drawing>
          <wp:anchor distT="0" distB="0" distL="0" distR="0" simplePos="0" relativeHeight="15840256" behindDoc="0" locked="0" layoutInCell="1" allowOverlap="1" wp14:anchorId="3B6E7176" wp14:editId="59F2685F">
            <wp:simplePos x="0" y="0"/>
            <wp:positionH relativeFrom="page">
              <wp:posOffset>758693</wp:posOffset>
            </wp:positionH>
            <wp:positionV relativeFrom="paragraph">
              <wp:posOffset>-41025</wp:posOffset>
            </wp:positionV>
            <wp:extent cx="4207777" cy="3473725"/>
            <wp:effectExtent l="0" t="0" r="0" b="0"/>
            <wp:wrapNone/>
            <wp:docPr id="513" name="Image 513" descr="Figure D-54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descr="Figure D-54 -A graph"/>
                    <pic:cNvPicPr/>
                  </pic:nvPicPr>
                  <pic:blipFill>
                    <a:blip r:embed="rId283" cstate="print"/>
                    <a:stretch>
                      <a:fillRect/>
                    </a:stretch>
                  </pic:blipFill>
                  <pic:spPr>
                    <a:xfrm>
                      <a:off x="0" y="0"/>
                      <a:ext cx="4207777" cy="3473725"/>
                    </a:xfrm>
                    <a:prstGeom prst="rect">
                      <a:avLst/>
                    </a:prstGeom>
                  </pic:spPr>
                </pic:pic>
              </a:graphicData>
            </a:graphic>
          </wp:anchor>
        </w:drawing>
      </w:r>
      <w:r>
        <w:rPr>
          <w:b/>
          <w:sz w:val="20"/>
        </w:rPr>
        <w:t>A</w:t>
      </w:r>
      <w:r>
        <w:rPr>
          <w:b/>
          <w:spacing w:val="-6"/>
          <w:sz w:val="20"/>
        </w:rPr>
        <w:t xml:space="preserve"> </w:t>
      </w:r>
      <w:r>
        <w:rPr>
          <w:b/>
          <w:sz w:val="20"/>
        </w:rPr>
        <w:t>–</w:t>
      </w:r>
      <w:r>
        <w:rPr>
          <w:b/>
          <w:spacing w:val="-5"/>
          <w:sz w:val="20"/>
        </w:rPr>
        <w:t xml:space="preserve"> </w:t>
      </w:r>
      <w:r>
        <w:rPr>
          <w:sz w:val="20"/>
        </w:rPr>
        <w:t>Community</w:t>
      </w:r>
      <w:r>
        <w:rPr>
          <w:spacing w:val="-4"/>
          <w:sz w:val="20"/>
        </w:rPr>
        <w:t xml:space="preserve"> </w:t>
      </w:r>
      <w:r>
        <w:rPr>
          <w:spacing w:val="-2"/>
          <w:sz w:val="20"/>
        </w:rPr>
        <w:t>Voices</w:t>
      </w:r>
    </w:p>
    <w:p w14:paraId="3B6E6998" w14:textId="77777777" w:rsidR="007D63C5" w:rsidRDefault="00790D2C">
      <w:pPr>
        <w:spacing w:line="243" w:lineRule="exact"/>
        <w:ind w:left="7004"/>
        <w:rPr>
          <w:sz w:val="20"/>
        </w:rPr>
      </w:pPr>
      <w:r>
        <w:rPr>
          <w:b/>
          <w:sz w:val="20"/>
        </w:rPr>
        <w:t>B</w:t>
      </w:r>
      <w:r>
        <w:rPr>
          <w:b/>
          <w:spacing w:val="-4"/>
          <w:sz w:val="20"/>
        </w:rPr>
        <w:t xml:space="preserve"> </w:t>
      </w:r>
      <w:r>
        <w:rPr>
          <w:b/>
          <w:sz w:val="20"/>
        </w:rPr>
        <w:t>–</w:t>
      </w:r>
      <w:r>
        <w:rPr>
          <w:b/>
          <w:spacing w:val="-6"/>
          <w:sz w:val="20"/>
        </w:rPr>
        <w:t xml:space="preserve"> </w:t>
      </w:r>
      <w:r>
        <w:rPr>
          <w:sz w:val="20"/>
        </w:rPr>
        <w:t>Getting</w:t>
      </w:r>
      <w:r>
        <w:rPr>
          <w:spacing w:val="-4"/>
          <w:sz w:val="20"/>
        </w:rPr>
        <w:t xml:space="preserve"> </w:t>
      </w:r>
      <w:r>
        <w:rPr>
          <w:sz w:val="20"/>
        </w:rPr>
        <w:t>Ready</w:t>
      </w:r>
      <w:r>
        <w:rPr>
          <w:spacing w:val="-4"/>
          <w:sz w:val="20"/>
        </w:rPr>
        <w:t xml:space="preserve"> </w:t>
      </w:r>
      <w:r>
        <w:rPr>
          <w:sz w:val="20"/>
        </w:rPr>
        <w:t>for</w:t>
      </w:r>
      <w:r>
        <w:rPr>
          <w:spacing w:val="-2"/>
          <w:sz w:val="20"/>
        </w:rPr>
        <w:t xml:space="preserve"> </w:t>
      </w:r>
      <w:r>
        <w:rPr>
          <w:sz w:val="20"/>
        </w:rPr>
        <w:t>Take</w:t>
      </w:r>
      <w:r>
        <w:rPr>
          <w:spacing w:val="-6"/>
          <w:sz w:val="20"/>
        </w:rPr>
        <w:t xml:space="preserve"> </w:t>
      </w:r>
      <w:r>
        <w:rPr>
          <w:spacing w:val="-5"/>
          <w:sz w:val="20"/>
        </w:rPr>
        <w:t>Off</w:t>
      </w:r>
    </w:p>
    <w:p w14:paraId="3B6E6999" w14:textId="77777777" w:rsidR="007D63C5" w:rsidRDefault="00790D2C">
      <w:pPr>
        <w:spacing w:before="1"/>
        <w:ind w:left="7004"/>
        <w:rPr>
          <w:sz w:val="20"/>
        </w:rPr>
      </w:pPr>
      <w:r>
        <w:rPr>
          <w:b/>
          <w:sz w:val="20"/>
        </w:rPr>
        <w:t>C</w:t>
      </w:r>
      <w:r>
        <w:rPr>
          <w:b/>
          <w:spacing w:val="-4"/>
          <w:sz w:val="20"/>
        </w:rPr>
        <w:t xml:space="preserve"> </w:t>
      </w:r>
      <w:r>
        <w:rPr>
          <w:b/>
          <w:sz w:val="20"/>
        </w:rPr>
        <w:t>–</w:t>
      </w:r>
      <w:r>
        <w:rPr>
          <w:b/>
          <w:spacing w:val="-4"/>
          <w:sz w:val="20"/>
        </w:rPr>
        <w:t xml:space="preserve"> </w:t>
      </w:r>
      <w:r>
        <w:rPr>
          <w:sz w:val="20"/>
        </w:rPr>
        <w:t>Warra</w:t>
      </w:r>
      <w:r>
        <w:rPr>
          <w:spacing w:val="-3"/>
          <w:sz w:val="20"/>
        </w:rPr>
        <w:t xml:space="preserve"> </w:t>
      </w:r>
      <w:r>
        <w:rPr>
          <w:sz w:val="20"/>
        </w:rPr>
        <w:t>Warra</w:t>
      </w:r>
      <w:r>
        <w:rPr>
          <w:spacing w:val="-2"/>
          <w:sz w:val="20"/>
        </w:rPr>
        <w:t xml:space="preserve"> Kanyi</w:t>
      </w:r>
    </w:p>
    <w:p w14:paraId="3B6E699A" w14:textId="77777777" w:rsidR="007D63C5" w:rsidRDefault="00790D2C">
      <w:pPr>
        <w:ind w:left="7004"/>
        <w:rPr>
          <w:sz w:val="20"/>
        </w:rPr>
      </w:pPr>
      <w:r>
        <w:rPr>
          <w:b/>
          <w:sz w:val="20"/>
        </w:rPr>
        <w:t>D</w:t>
      </w:r>
      <w:r>
        <w:rPr>
          <w:b/>
          <w:spacing w:val="-8"/>
          <w:sz w:val="20"/>
        </w:rPr>
        <w:t xml:space="preserve"> </w:t>
      </w:r>
      <w:r>
        <w:rPr>
          <w:b/>
          <w:sz w:val="20"/>
        </w:rPr>
        <w:t>–</w:t>
      </w:r>
      <w:r>
        <w:rPr>
          <w:b/>
          <w:spacing w:val="-7"/>
          <w:sz w:val="20"/>
        </w:rPr>
        <w:t xml:space="preserve"> </w:t>
      </w:r>
      <w:r>
        <w:rPr>
          <w:sz w:val="20"/>
        </w:rPr>
        <w:t>Online</w:t>
      </w:r>
      <w:r>
        <w:rPr>
          <w:spacing w:val="-7"/>
          <w:sz w:val="20"/>
        </w:rPr>
        <w:t xml:space="preserve"> </w:t>
      </w:r>
      <w:r>
        <w:rPr>
          <w:sz w:val="20"/>
        </w:rPr>
        <w:t>Business</w:t>
      </w:r>
      <w:r>
        <w:rPr>
          <w:spacing w:val="-5"/>
          <w:sz w:val="20"/>
        </w:rPr>
        <w:t xml:space="preserve"> </w:t>
      </w:r>
      <w:r>
        <w:rPr>
          <w:sz w:val="20"/>
        </w:rPr>
        <w:t>Lift-</w:t>
      </w:r>
      <w:r>
        <w:rPr>
          <w:spacing w:val="-5"/>
          <w:sz w:val="20"/>
        </w:rPr>
        <w:t>Off</w:t>
      </w:r>
    </w:p>
    <w:p w14:paraId="3B6E699B" w14:textId="77777777" w:rsidR="007D63C5" w:rsidRDefault="00790D2C">
      <w:pPr>
        <w:spacing w:before="1"/>
        <w:ind w:left="7004"/>
        <w:rPr>
          <w:sz w:val="20"/>
        </w:rPr>
      </w:pPr>
      <w:r>
        <w:rPr>
          <w:b/>
          <w:sz w:val="20"/>
        </w:rPr>
        <w:t>E</w:t>
      </w:r>
      <w:r>
        <w:rPr>
          <w:b/>
          <w:spacing w:val="-1"/>
          <w:sz w:val="20"/>
        </w:rPr>
        <w:t xml:space="preserve"> </w:t>
      </w:r>
      <w:r>
        <w:rPr>
          <w:b/>
          <w:sz w:val="20"/>
        </w:rPr>
        <w:t>–</w:t>
      </w:r>
      <w:r>
        <w:rPr>
          <w:b/>
          <w:spacing w:val="-3"/>
          <w:sz w:val="20"/>
        </w:rPr>
        <w:t xml:space="preserve"> </w:t>
      </w:r>
      <w:r>
        <w:rPr>
          <w:sz w:val="20"/>
        </w:rPr>
        <w:t>I</w:t>
      </w:r>
      <w:r>
        <w:rPr>
          <w:spacing w:val="-1"/>
          <w:sz w:val="20"/>
        </w:rPr>
        <w:t xml:space="preserve"> </w:t>
      </w:r>
      <w:r>
        <w:rPr>
          <w:sz w:val="20"/>
        </w:rPr>
        <w:t>Am</w:t>
      </w:r>
      <w:r>
        <w:rPr>
          <w:spacing w:val="-3"/>
          <w:sz w:val="20"/>
        </w:rPr>
        <w:t xml:space="preserve"> </w:t>
      </w:r>
      <w:r>
        <w:rPr>
          <w:spacing w:val="-2"/>
          <w:sz w:val="20"/>
        </w:rPr>
        <w:t>Ready</w:t>
      </w:r>
    </w:p>
    <w:p w14:paraId="3B6E699C" w14:textId="77777777" w:rsidR="007D63C5" w:rsidRDefault="00790D2C">
      <w:pPr>
        <w:spacing w:before="195" w:line="276" w:lineRule="auto"/>
        <w:ind w:left="7498" w:right="1564"/>
        <w:rPr>
          <w:sz w:val="20"/>
        </w:rPr>
      </w:pPr>
      <w:r>
        <w:rPr>
          <w:noProof/>
        </w:rPr>
        <mc:AlternateContent>
          <mc:Choice Requires="wps">
            <w:drawing>
              <wp:anchor distT="0" distB="0" distL="0" distR="0" simplePos="0" relativeHeight="15842304" behindDoc="0" locked="0" layoutInCell="1" allowOverlap="1" wp14:anchorId="3B6E7178" wp14:editId="439AE7CB">
                <wp:simplePos x="0" y="0"/>
                <wp:positionH relativeFrom="page">
                  <wp:posOffset>5074920</wp:posOffset>
                </wp:positionH>
                <wp:positionV relativeFrom="paragraph">
                  <wp:posOffset>142179</wp:posOffset>
                </wp:positionV>
                <wp:extent cx="266700" cy="121920"/>
                <wp:effectExtent l="0" t="0" r="0" b="0"/>
                <wp:wrapNone/>
                <wp:docPr id="514" name="Graphic 5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26E5435C" id="Graphic 514" o:spid="_x0000_s1026" alt="&quot;&quot;" style="position:absolute;margin-left:399.6pt;margin-top:11.2pt;width:21pt;height:9.6pt;z-index:15842304;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42816" behindDoc="0" locked="0" layoutInCell="1" allowOverlap="1" wp14:anchorId="3B6E717A" wp14:editId="28BB2413">
                <wp:simplePos x="0" y="0"/>
                <wp:positionH relativeFrom="page">
                  <wp:posOffset>5074920</wp:posOffset>
                </wp:positionH>
                <wp:positionV relativeFrom="paragraph">
                  <wp:posOffset>325059</wp:posOffset>
                </wp:positionV>
                <wp:extent cx="266700" cy="121920"/>
                <wp:effectExtent l="0" t="0" r="0" b="0"/>
                <wp:wrapNone/>
                <wp:docPr id="515" name="Graphic 5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57C5066F" id="Graphic 515" o:spid="_x0000_s1026" alt="&quot;&quot;" style="position:absolute;margin-left:399.6pt;margin-top:25.6pt;width:21pt;height:9.6pt;z-index:1584281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" path="m266700,l,,,121919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99D" w14:textId="77777777" w:rsidR="007D63C5" w:rsidRDefault="00790D2C">
      <w:pPr>
        <w:ind w:left="7498"/>
        <w:rPr>
          <w:sz w:val="20"/>
        </w:rPr>
      </w:pPr>
      <w:r>
        <w:rPr>
          <w:noProof/>
        </w:rPr>
        <mc:AlternateContent>
          <mc:Choice Requires="wps">
            <w:drawing>
              <wp:anchor distT="0" distB="0" distL="0" distR="0" simplePos="0" relativeHeight="15843328" behindDoc="0" locked="0" layoutInCell="1" allowOverlap="1" wp14:anchorId="3B6E717C" wp14:editId="2E63B1C3">
                <wp:simplePos x="0" y="0"/>
                <wp:positionH relativeFrom="page">
                  <wp:posOffset>5074920</wp:posOffset>
                </wp:positionH>
                <wp:positionV relativeFrom="paragraph">
                  <wp:posOffset>35167</wp:posOffset>
                </wp:positionV>
                <wp:extent cx="266700" cy="121920"/>
                <wp:effectExtent l="0" t="0" r="0" b="0"/>
                <wp:wrapNone/>
                <wp:docPr id="516" name="Graphic 5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07E6E694" id="Graphic 516" o:spid="_x0000_s1026" alt="&quot;&quot;" style="position:absolute;margin-left:399.6pt;margin-top:2.75pt;width:21pt;height:9.6pt;z-index:1584332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" path="m266700,l,,,121919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99E" w14:textId="77777777" w:rsidR="007D63C5" w:rsidRDefault="007D63C5">
      <w:pPr>
        <w:pStyle w:val="BodyText"/>
        <w:rPr>
          <w:sz w:val="20"/>
        </w:rPr>
      </w:pPr>
    </w:p>
    <w:p w14:paraId="3B6E699F" w14:textId="77777777" w:rsidR="007D63C5" w:rsidRDefault="007D63C5">
      <w:pPr>
        <w:pStyle w:val="BodyText"/>
        <w:rPr>
          <w:sz w:val="20"/>
        </w:rPr>
      </w:pPr>
    </w:p>
    <w:p w14:paraId="3B6E69A0" w14:textId="77777777" w:rsidR="007D63C5" w:rsidRDefault="007D63C5">
      <w:pPr>
        <w:pStyle w:val="BodyText"/>
        <w:rPr>
          <w:sz w:val="20"/>
        </w:rPr>
      </w:pPr>
    </w:p>
    <w:p w14:paraId="3B6E69A1" w14:textId="77777777" w:rsidR="007D63C5" w:rsidRDefault="007D63C5">
      <w:pPr>
        <w:pStyle w:val="BodyText"/>
        <w:rPr>
          <w:sz w:val="20"/>
        </w:rPr>
      </w:pPr>
    </w:p>
    <w:p w14:paraId="3B6E69A2" w14:textId="77777777" w:rsidR="007D63C5" w:rsidRDefault="007D63C5">
      <w:pPr>
        <w:pStyle w:val="BodyText"/>
        <w:rPr>
          <w:sz w:val="20"/>
        </w:rPr>
      </w:pPr>
    </w:p>
    <w:p w14:paraId="3B6E69A3" w14:textId="77777777" w:rsidR="007D63C5" w:rsidRDefault="007D63C5">
      <w:pPr>
        <w:pStyle w:val="BodyText"/>
        <w:rPr>
          <w:sz w:val="20"/>
        </w:rPr>
      </w:pPr>
    </w:p>
    <w:p w14:paraId="3B6E69A4" w14:textId="77777777" w:rsidR="007D63C5" w:rsidRDefault="007D63C5">
      <w:pPr>
        <w:pStyle w:val="BodyText"/>
        <w:rPr>
          <w:sz w:val="20"/>
        </w:rPr>
      </w:pPr>
    </w:p>
    <w:p w14:paraId="3B6E69A5" w14:textId="77777777" w:rsidR="007D63C5" w:rsidRDefault="007D63C5">
      <w:pPr>
        <w:pStyle w:val="BodyText"/>
        <w:rPr>
          <w:sz w:val="20"/>
        </w:rPr>
      </w:pPr>
    </w:p>
    <w:p w14:paraId="3B6E69A6" w14:textId="77777777" w:rsidR="007D63C5" w:rsidRDefault="007D63C5">
      <w:pPr>
        <w:pStyle w:val="BodyText"/>
        <w:rPr>
          <w:sz w:val="20"/>
        </w:rPr>
      </w:pPr>
    </w:p>
    <w:p w14:paraId="3B6E69A7" w14:textId="77777777" w:rsidR="007D63C5" w:rsidRDefault="007D63C5">
      <w:pPr>
        <w:pStyle w:val="BodyText"/>
        <w:rPr>
          <w:sz w:val="20"/>
        </w:rPr>
      </w:pPr>
    </w:p>
    <w:p w14:paraId="3B6E69A8" w14:textId="77777777" w:rsidR="007D63C5" w:rsidRDefault="007D63C5">
      <w:pPr>
        <w:pStyle w:val="BodyText"/>
        <w:rPr>
          <w:sz w:val="20"/>
        </w:rPr>
      </w:pPr>
    </w:p>
    <w:p w14:paraId="3B6E69A9" w14:textId="77777777" w:rsidR="007D63C5" w:rsidRDefault="007D63C5">
      <w:pPr>
        <w:pStyle w:val="BodyText"/>
        <w:rPr>
          <w:sz w:val="20"/>
        </w:rPr>
      </w:pPr>
    </w:p>
    <w:p w14:paraId="3B6E69AA" w14:textId="77777777" w:rsidR="007D63C5" w:rsidRDefault="007D63C5">
      <w:pPr>
        <w:pStyle w:val="BodyText"/>
        <w:spacing w:before="167"/>
        <w:rPr>
          <w:sz w:val="20"/>
        </w:rPr>
      </w:pPr>
    </w:p>
    <w:p w14:paraId="3B6E69AB" w14:textId="77777777" w:rsidR="007D63C5" w:rsidRDefault="00790D2C">
      <w:pPr>
        <w:spacing w:before="1"/>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274 Other clients; 50% of those who commenced the project as recorded in DEX</w:t>
      </w:r>
    </w:p>
    <w:p w14:paraId="3B6E69AC" w14:textId="77777777" w:rsidR="007D63C5" w:rsidRDefault="007D63C5">
      <w:pPr>
        <w:rPr>
          <w:sz w:val="20"/>
        </w:rPr>
        <w:sectPr w:rsidR="007D63C5">
          <w:pgSz w:w="11910" w:h="16840"/>
          <w:pgMar w:top="2000" w:right="220" w:bottom="740" w:left="1000" w:header="589" w:footer="556" w:gutter="0"/>
          <w:cols w:space="720"/>
        </w:sectPr>
      </w:pPr>
    </w:p>
    <w:p w14:paraId="3B6E69AD" w14:textId="77777777" w:rsidR="007D63C5" w:rsidRDefault="007D63C5">
      <w:pPr>
        <w:pStyle w:val="BodyText"/>
        <w:spacing w:before="12"/>
        <w:rPr>
          <w:i/>
          <w:sz w:val="20"/>
        </w:rPr>
      </w:pPr>
    </w:p>
    <w:p w14:paraId="3B6E69AE" w14:textId="77777777" w:rsidR="007D63C5" w:rsidRDefault="00790D2C">
      <w:pPr>
        <w:spacing w:before="1"/>
        <w:ind w:left="132"/>
        <w:rPr>
          <w:rFonts w:ascii="Arial" w:hAnsi="Arial"/>
          <w:i/>
          <w:sz w:val="20"/>
        </w:rPr>
      </w:pPr>
      <w:bookmarkStart w:id="176" w:name="_bookmark175"/>
      <w:bookmarkEnd w:id="176"/>
      <w:r>
        <w:rPr>
          <w:rFonts w:ascii="Arial" w:hAnsi="Arial"/>
          <w:i/>
          <w:color w:val="44536A"/>
          <w:sz w:val="20"/>
        </w:rPr>
        <w:t>Figure</w:t>
      </w:r>
      <w:r>
        <w:rPr>
          <w:rFonts w:ascii="Arial" w:hAnsi="Arial"/>
          <w:i/>
          <w:color w:val="44536A"/>
          <w:spacing w:val="-5"/>
          <w:sz w:val="20"/>
        </w:rPr>
        <w:t xml:space="preserve"> </w:t>
      </w:r>
      <w:r>
        <w:rPr>
          <w:rFonts w:ascii="Arial" w:hAnsi="Arial"/>
          <w:i/>
          <w:color w:val="44536A"/>
          <w:sz w:val="20"/>
        </w:rPr>
        <w:t>D-55</w:t>
      </w:r>
      <w:r>
        <w:rPr>
          <w:rFonts w:ascii="Arial" w:hAnsi="Arial"/>
          <w:i/>
          <w:color w:val="44536A"/>
          <w:spacing w:val="-6"/>
          <w:sz w:val="20"/>
        </w:rPr>
        <w:t xml:space="preserve"> </w:t>
      </w:r>
      <w:r>
        <w:rPr>
          <w:rFonts w:ascii="Arial" w:hAnsi="Arial"/>
          <w:i/>
          <w:color w:val="44536A"/>
          <w:sz w:val="20"/>
        </w:rPr>
        <w:t>Days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4"/>
          <w:sz w:val="20"/>
        </w:rPr>
        <w:t xml:space="preserve"> </w:t>
      </w:r>
      <w:r>
        <w:rPr>
          <w:rFonts w:ascii="Arial" w:hAnsi="Arial"/>
          <w:i/>
          <w:color w:val="44536A"/>
          <w:sz w:val="20"/>
        </w:rPr>
        <w:t>income</w:t>
      </w:r>
      <w:r>
        <w:rPr>
          <w:rFonts w:ascii="Arial" w:hAnsi="Arial"/>
          <w:i/>
          <w:color w:val="44536A"/>
          <w:spacing w:val="-6"/>
          <w:sz w:val="20"/>
        </w:rPr>
        <w:t xml:space="preserve"> </w:t>
      </w:r>
      <w:r>
        <w:rPr>
          <w:rFonts w:ascii="Arial" w:hAnsi="Arial"/>
          <w:i/>
          <w:color w:val="44536A"/>
          <w:sz w:val="20"/>
        </w:rPr>
        <w:t>support</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pacing w:val="-4"/>
          <w:sz w:val="20"/>
        </w:rPr>
        <w:t>Other</w:t>
      </w:r>
    </w:p>
    <w:p w14:paraId="3B6E69AF" w14:textId="77777777" w:rsidR="007D63C5" w:rsidRDefault="007D63C5">
      <w:pPr>
        <w:pStyle w:val="BodyText"/>
        <w:spacing w:before="149"/>
        <w:rPr>
          <w:rFonts w:ascii="Arial"/>
          <w:i/>
          <w:sz w:val="20"/>
        </w:rPr>
      </w:pPr>
    </w:p>
    <w:p w14:paraId="3B6E69B0" w14:textId="77777777" w:rsidR="007D63C5" w:rsidRDefault="00790D2C">
      <w:pPr>
        <w:ind w:left="6836"/>
        <w:rPr>
          <w:sz w:val="20"/>
        </w:rPr>
      </w:pPr>
      <w:r>
        <w:rPr>
          <w:noProof/>
        </w:rPr>
        <mc:AlternateContent>
          <mc:Choice Requires="wpg">
            <w:drawing>
              <wp:anchor distT="0" distB="0" distL="0" distR="0" simplePos="0" relativeHeight="480027136" behindDoc="1" locked="0" layoutInCell="1" allowOverlap="1" wp14:anchorId="3B6E717E" wp14:editId="4CA40CAB">
                <wp:simplePos x="0" y="0"/>
                <wp:positionH relativeFrom="page">
                  <wp:posOffset>758693</wp:posOffset>
                </wp:positionH>
                <wp:positionV relativeFrom="paragraph">
                  <wp:posOffset>-48225</wp:posOffset>
                </wp:positionV>
                <wp:extent cx="4476750" cy="3397250"/>
                <wp:effectExtent l="0" t="0" r="0" b="0"/>
                <wp:wrapNone/>
                <wp:docPr id="517" name="Group 517" descr="Figure D-55 -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76750" cy="3397250"/>
                          <a:chOff x="0" y="0"/>
                          <a:chExt cx="4476750" cy="3397250"/>
                        </a:xfrm>
                      </wpg:grpSpPr>
                      <pic:pic xmlns:pic="http://schemas.openxmlformats.org/drawingml/2006/picture">
                        <pic:nvPicPr>
                          <pic:cNvPr id="518" name="Image 518"/>
                          <pic:cNvPicPr/>
                        </pic:nvPicPr>
                        <pic:blipFill>
                          <a:blip r:embed="rId284" cstate="print"/>
                          <a:stretch>
                            <a:fillRect/>
                          </a:stretch>
                        </pic:blipFill>
                        <pic:spPr>
                          <a:xfrm>
                            <a:off x="0" y="0"/>
                            <a:ext cx="4207777" cy="3396844"/>
                          </a:xfrm>
                          <a:prstGeom prst="rect">
                            <a:avLst/>
                          </a:prstGeom>
                        </pic:spPr>
                      </pic:pic>
                      <wps:wsp>
                        <wps:cNvPr id="519" name="Graphic 519"/>
                        <wps:cNvSpPr/>
                        <wps:spPr>
                          <a:xfrm>
                            <a:off x="4209546" y="966606"/>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520" name="Graphic 520"/>
                        <wps:cNvSpPr/>
                        <wps:spPr>
                          <a:xfrm>
                            <a:off x="4209546" y="1149486"/>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521" name="Graphic 521"/>
                        <wps:cNvSpPr/>
                        <wps:spPr>
                          <a:xfrm>
                            <a:off x="4209546" y="1339986"/>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6F1C8E5E" id="Group 517" o:spid="_x0000_s1026" alt="Figure D-55 -A graph" style="position:absolute;margin-left:59.75pt;margin-top:-3.8pt;width:352.5pt;height:267.5pt;z-index:-23289344;mso-wrap-distance-left:0;mso-wrap-distance-right:0;mso-position-horizontal-relative:page" coordsize="44767,3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">
                <v:shape id="Image 518" o:spid="_x0000_s1027" type="#_x0000_t75" style="position:absolute;width:42077;height:3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">
                  <v:imagedata r:id="rId285" o:title=""/>
                </v:shape>
                <v:shape id="Graphic 519" o:spid="_x0000_s1028" style="position:absolute;left:42095;top:9666;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" path="m266700,l,,,121920r266700,l266700,xe" fillcolor="#00a1c6" stroked="f">
                  <v:path arrowok="t"/>
                </v:shape>
                <v:shape id="Graphic 520" o:spid="_x0000_s1029" style="position:absolute;left:42095;top:11494;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" path="m266700,l,,,121920r266700,l266700,xe" fillcolor="#eb5f2b" stroked="f">
                  <v:path arrowok="t"/>
                </v:shape>
                <v:shape id="Graphic 521" o:spid="_x0000_s1030" style="position:absolute;left:42095;top:13399;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" path="m266700,l,,,121920r266700,l266700,xe" fillcolor="#d6d1cc" stroked="f">
                  <v:path arrowok="t"/>
                </v:shape>
                <w10:wrap anchorx="page"/>
              </v:group>
            </w:pict>
          </mc:Fallback>
        </mc:AlternateContent>
      </w:r>
      <w:r>
        <w:rPr>
          <w:b/>
          <w:sz w:val="20"/>
        </w:rPr>
        <w:t>A</w:t>
      </w:r>
      <w:r>
        <w:rPr>
          <w:b/>
          <w:spacing w:val="-6"/>
          <w:sz w:val="20"/>
        </w:rPr>
        <w:t xml:space="preserve"> </w:t>
      </w:r>
      <w:r>
        <w:rPr>
          <w:b/>
          <w:sz w:val="20"/>
        </w:rPr>
        <w:t>–</w:t>
      </w:r>
      <w:r>
        <w:rPr>
          <w:b/>
          <w:spacing w:val="-5"/>
          <w:sz w:val="20"/>
        </w:rPr>
        <w:t xml:space="preserve"> </w:t>
      </w:r>
      <w:r>
        <w:rPr>
          <w:sz w:val="20"/>
        </w:rPr>
        <w:t>Community</w:t>
      </w:r>
      <w:r>
        <w:rPr>
          <w:spacing w:val="-4"/>
          <w:sz w:val="20"/>
        </w:rPr>
        <w:t xml:space="preserve"> </w:t>
      </w:r>
      <w:r>
        <w:rPr>
          <w:spacing w:val="-2"/>
          <w:sz w:val="20"/>
        </w:rPr>
        <w:t>Voices</w:t>
      </w:r>
    </w:p>
    <w:p w14:paraId="3B6E69B1" w14:textId="77777777" w:rsidR="007D63C5" w:rsidRDefault="00790D2C">
      <w:pPr>
        <w:ind w:left="6836"/>
        <w:rPr>
          <w:sz w:val="20"/>
        </w:rPr>
      </w:pPr>
      <w:r>
        <w:rPr>
          <w:b/>
          <w:sz w:val="20"/>
        </w:rPr>
        <w:t>B</w:t>
      </w:r>
      <w:r>
        <w:rPr>
          <w:b/>
          <w:spacing w:val="-4"/>
          <w:sz w:val="20"/>
        </w:rPr>
        <w:t xml:space="preserve"> </w:t>
      </w:r>
      <w:r>
        <w:rPr>
          <w:b/>
          <w:sz w:val="20"/>
        </w:rPr>
        <w:t>–</w:t>
      </w:r>
      <w:r>
        <w:rPr>
          <w:b/>
          <w:spacing w:val="-6"/>
          <w:sz w:val="20"/>
        </w:rPr>
        <w:t xml:space="preserve"> </w:t>
      </w:r>
      <w:r>
        <w:rPr>
          <w:sz w:val="20"/>
        </w:rPr>
        <w:t>Getting</w:t>
      </w:r>
      <w:r>
        <w:rPr>
          <w:spacing w:val="-4"/>
          <w:sz w:val="20"/>
        </w:rPr>
        <w:t xml:space="preserve"> </w:t>
      </w:r>
      <w:r>
        <w:rPr>
          <w:sz w:val="20"/>
        </w:rPr>
        <w:t>Ready</w:t>
      </w:r>
      <w:r>
        <w:rPr>
          <w:spacing w:val="-4"/>
          <w:sz w:val="20"/>
        </w:rPr>
        <w:t xml:space="preserve"> </w:t>
      </w:r>
      <w:r>
        <w:rPr>
          <w:sz w:val="20"/>
        </w:rPr>
        <w:t>for</w:t>
      </w:r>
      <w:r>
        <w:rPr>
          <w:spacing w:val="-2"/>
          <w:sz w:val="20"/>
        </w:rPr>
        <w:t xml:space="preserve"> </w:t>
      </w:r>
      <w:r>
        <w:rPr>
          <w:sz w:val="20"/>
        </w:rPr>
        <w:t>Take</w:t>
      </w:r>
      <w:r>
        <w:rPr>
          <w:spacing w:val="-6"/>
          <w:sz w:val="20"/>
        </w:rPr>
        <w:t xml:space="preserve"> </w:t>
      </w:r>
      <w:r>
        <w:rPr>
          <w:spacing w:val="-5"/>
          <w:sz w:val="20"/>
        </w:rPr>
        <w:t>Off</w:t>
      </w:r>
    </w:p>
    <w:p w14:paraId="3B6E69B2" w14:textId="77777777" w:rsidR="007D63C5" w:rsidRDefault="00790D2C">
      <w:pPr>
        <w:spacing w:before="1"/>
        <w:ind w:left="6836"/>
        <w:rPr>
          <w:sz w:val="20"/>
        </w:rPr>
      </w:pPr>
      <w:r>
        <w:rPr>
          <w:b/>
          <w:sz w:val="20"/>
        </w:rPr>
        <w:t>C</w:t>
      </w:r>
      <w:r>
        <w:rPr>
          <w:b/>
          <w:spacing w:val="-4"/>
          <w:sz w:val="20"/>
        </w:rPr>
        <w:t xml:space="preserve"> </w:t>
      </w:r>
      <w:r>
        <w:rPr>
          <w:b/>
          <w:sz w:val="20"/>
        </w:rPr>
        <w:t>–</w:t>
      </w:r>
      <w:r>
        <w:rPr>
          <w:b/>
          <w:spacing w:val="-4"/>
          <w:sz w:val="20"/>
        </w:rPr>
        <w:t xml:space="preserve"> </w:t>
      </w:r>
      <w:r>
        <w:rPr>
          <w:sz w:val="20"/>
        </w:rPr>
        <w:t>Warra</w:t>
      </w:r>
      <w:r>
        <w:rPr>
          <w:spacing w:val="-2"/>
          <w:sz w:val="20"/>
        </w:rPr>
        <w:t xml:space="preserve"> </w:t>
      </w:r>
      <w:r>
        <w:rPr>
          <w:sz w:val="20"/>
        </w:rPr>
        <w:t>Warra</w:t>
      </w:r>
      <w:r>
        <w:rPr>
          <w:spacing w:val="-2"/>
          <w:sz w:val="20"/>
        </w:rPr>
        <w:t xml:space="preserve"> </w:t>
      </w:r>
      <w:r>
        <w:rPr>
          <w:spacing w:val="-4"/>
          <w:sz w:val="20"/>
        </w:rPr>
        <w:t>Kanyi</w:t>
      </w:r>
    </w:p>
    <w:p w14:paraId="3B6E69B3" w14:textId="77777777" w:rsidR="007D63C5" w:rsidRDefault="00790D2C">
      <w:pPr>
        <w:spacing w:before="1" w:line="243" w:lineRule="exact"/>
        <w:ind w:left="6836"/>
        <w:rPr>
          <w:sz w:val="20"/>
        </w:rPr>
      </w:pPr>
      <w:r>
        <w:rPr>
          <w:b/>
          <w:sz w:val="20"/>
        </w:rPr>
        <w:t>D</w:t>
      </w:r>
      <w:r>
        <w:rPr>
          <w:b/>
          <w:spacing w:val="-8"/>
          <w:sz w:val="20"/>
        </w:rPr>
        <w:t xml:space="preserve"> </w:t>
      </w:r>
      <w:r>
        <w:rPr>
          <w:b/>
          <w:sz w:val="20"/>
        </w:rPr>
        <w:t>–</w:t>
      </w:r>
      <w:r>
        <w:rPr>
          <w:b/>
          <w:spacing w:val="-7"/>
          <w:sz w:val="20"/>
        </w:rPr>
        <w:t xml:space="preserve"> </w:t>
      </w:r>
      <w:r>
        <w:rPr>
          <w:sz w:val="20"/>
        </w:rPr>
        <w:t>Online</w:t>
      </w:r>
      <w:r>
        <w:rPr>
          <w:spacing w:val="-7"/>
          <w:sz w:val="20"/>
        </w:rPr>
        <w:t xml:space="preserve"> </w:t>
      </w:r>
      <w:r>
        <w:rPr>
          <w:sz w:val="20"/>
        </w:rPr>
        <w:t>Business</w:t>
      </w:r>
      <w:r>
        <w:rPr>
          <w:spacing w:val="-5"/>
          <w:sz w:val="20"/>
        </w:rPr>
        <w:t xml:space="preserve"> </w:t>
      </w:r>
      <w:r>
        <w:rPr>
          <w:sz w:val="20"/>
        </w:rPr>
        <w:t>Lift-</w:t>
      </w:r>
      <w:r>
        <w:rPr>
          <w:spacing w:val="-5"/>
          <w:sz w:val="20"/>
        </w:rPr>
        <w:t>Off</w:t>
      </w:r>
    </w:p>
    <w:p w14:paraId="3B6E69B4" w14:textId="77777777" w:rsidR="007D63C5" w:rsidRDefault="00790D2C">
      <w:pPr>
        <w:spacing w:line="243" w:lineRule="exact"/>
        <w:ind w:left="6836"/>
        <w:rPr>
          <w:sz w:val="20"/>
        </w:rPr>
      </w:pPr>
      <w:r>
        <w:rPr>
          <w:b/>
          <w:sz w:val="20"/>
        </w:rPr>
        <w:t>E</w:t>
      </w:r>
      <w:r>
        <w:rPr>
          <w:b/>
          <w:spacing w:val="-1"/>
          <w:sz w:val="20"/>
        </w:rPr>
        <w:t xml:space="preserve"> </w:t>
      </w:r>
      <w:r>
        <w:rPr>
          <w:b/>
          <w:sz w:val="20"/>
        </w:rPr>
        <w:t>–</w:t>
      </w:r>
      <w:r>
        <w:rPr>
          <w:b/>
          <w:spacing w:val="-3"/>
          <w:sz w:val="20"/>
        </w:rPr>
        <w:t xml:space="preserve"> </w:t>
      </w:r>
      <w:r>
        <w:rPr>
          <w:sz w:val="20"/>
        </w:rPr>
        <w:t>I</w:t>
      </w:r>
      <w:r>
        <w:rPr>
          <w:spacing w:val="-1"/>
          <w:sz w:val="20"/>
        </w:rPr>
        <w:t xml:space="preserve"> </w:t>
      </w:r>
      <w:r>
        <w:rPr>
          <w:sz w:val="20"/>
        </w:rPr>
        <w:t>Am</w:t>
      </w:r>
      <w:r>
        <w:rPr>
          <w:spacing w:val="-3"/>
          <w:sz w:val="20"/>
        </w:rPr>
        <w:t xml:space="preserve"> </w:t>
      </w:r>
      <w:r>
        <w:rPr>
          <w:spacing w:val="-2"/>
          <w:sz w:val="20"/>
        </w:rPr>
        <w:t>Ready</w:t>
      </w:r>
    </w:p>
    <w:p w14:paraId="3B6E69B5" w14:textId="77777777" w:rsidR="007D63C5" w:rsidRDefault="00790D2C">
      <w:pPr>
        <w:spacing w:before="197" w:line="276" w:lineRule="auto"/>
        <w:ind w:left="7330" w:right="1732"/>
        <w:rPr>
          <w:sz w:val="20"/>
        </w:rPr>
      </w:pPr>
      <w:r>
        <w:rPr>
          <w:sz w:val="20"/>
        </w:rPr>
        <w:t>Significant increase Significant</w:t>
      </w:r>
      <w:r>
        <w:rPr>
          <w:spacing w:val="-12"/>
          <w:sz w:val="20"/>
        </w:rPr>
        <w:t xml:space="preserve"> </w:t>
      </w:r>
      <w:r>
        <w:rPr>
          <w:sz w:val="20"/>
        </w:rPr>
        <w:t>decrease</w:t>
      </w:r>
    </w:p>
    <w:p w14:paraId="3B6E69B6" w14:textId="77777777" w:rsidR="007D63C5" w:rsidRDefault="00790D2C">
      <w:pPr>
        <w:ind w:left="7330"/>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9B7" w14:textId="77777777" w:rsidR="007D63C5" w:rsidRDefault="007D63C5">
      <w:pPr>
        <w:pStyle w:val="BodyText"/>
        <w:rPr>
          <w:sz w:val="20"/>
        </w:rPr>
      </w:pPr>
    </w:p>
    <w:p w14:paraId="3B6E69B8" w14:textId="77777777" w:rsidR="007D63C5" w:rsidRDefault="007D63C5">
      <w:pPr>
        <w:pStyle w:val="BodyText"/>
        <w:rPr>
          <w:sz w:val="20"/>
        </w:rPr>
      </w:pPr>
    </w:p>
    <w:p w14:paraId="3B6E69B9" w14:textId="77777777" w:rsidR="007D63C5" w:rsidRDefault="007D63C5">
      <w:pPr>
        <w:pStyle w:val="BodyText"/>
        <w:rPr>
          <w:sz w:val="20"/>
        </w:rPr>
      </w:pPr>
    </w:p>
    <w:p w14:paraId="3B6E69BA" w14:textId="77777777" w:rsidR="007D63C5" w:rsidRDefault="007D63C5">
      <w:pPr>
        <w:pStyle w:val="BodyText"/>
        <w:rPr>
          <w:sz w:val="20"/>
        </w:rPr>
      </w:pPr>
    </w:p>
    <w:p w14:paraId="3B6E69BB" w14:textId="77777777" w:rsidR="007D63C5" w:rsidRDefault="007D63C5">
      <w:pPr>
        <w:pStyle w:val="BodyText"/>
        <w:rPr>
          <w:sz w:val="20"/>
        </w:rPr>
      </w:pPr>
    </w:p>
    <w:p w14:paraId="3B6E69BC" w14:textId="77777777" w:rsidR="007D63C5" w:rsidRDefault="007D63C5">
      <w:pPr>
        <w:pStyle w:val="BodyText"/>
        <w:rPr>
          <w:sz w:val="20"/>
        </w:rPr>
      </w:pPr>
    </w:p>
    <w:p w14:paraId="3B6E69BD" w14:textId="77777777" w:rsidR="007D63C5" w:rsidRDefault="007D63C5">
      <w:pPr>
        <w:pStyle w:val="BodyText"/>
        <w:rPr>
          <w:sz w:val="20"/>
        </w:rPr>
      </w:pPr>
    </w:p>
    <w:p w14:paraId="3B6E69BE" w14:textId="77777777" w:rsidR="007D63C5" w:rsidRDefault="007D63C5">
      <w:pPr>
        <w:pStyle w:val="BodyText"/>
        <w:rPr>
          <w:sz w:val="20"/>
        </w:rPr>
      </w:pPr>
    </w:p>
    <w:p w14:paraId="3B6E69BF" w14:textId="77777777" w:rsidR="007D63C5" w:rsidRDefault="007D63C5">
      <w:pPr>
        <w:pStyle w:val="BodyText"/>
        <w:rPr>
          <w:sz w:val="20"/>
        </w:rPr>
      </w:pPr>
    </w:p>
    <w:p w14:paraId="3B6E69C0" w14:textId="77777777" w:rsidR="007D63C5" w:rsidRDefault="007D63C5">
      <w:pPr>
        <w:pStyle w:val="BodyText"/>
        <w:rPr>
          <w:sz w:val="20"/>
        </w:rPr>
      </w:pPr>
    </w:p>
    <w:p w14:paraId="3B6E69C1" w14:textId="77777777" w:rsidR="007D63C5" w:rsidRDefault="007D63C5">
      <w:pPr>
        <w:pStyle w:val="BodyText"/>
        <w:rPr>
          <w:sz w:val="20"/>
        </w:rPr>
      </w:pPr>
    </w:p>
    <w:p w14:paraId="3B6E69C2" w14:textId="77777777" w:rsidR="007D63C5" w:rsidRDefault="007D63C5">
      <w:pPr>
        <w:pStyle w:val="BodyText"/>
        <w:rPr>
          <w:sz w:val="20"/>
        </w:rPr>
      </w:pPr>
    </w:p>
    <w:p w14:paraId="3B6E69C3" w14:textId="77777777" w:rsidR="007D63C5" w:rsidRDefault="007D63C5">
      <w:pPr>
        <w:pStyle w:val="BodyText"/>
        <w:spacing w:before="14"/>
        <w:rPr>
          <w:sz w:val="20"/>
        </w:rPr>
      </w:pPr>
    </w:p>
    <w:p w14:paraId="3B6E69C4"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274 Other clients; 50% of those who commenced the project as recorded in DEX</w:t>
      </w:r>
    </w:p>
    <w:p w14:paraId="3B6E69C5" w14:textId="77777777" w:rsidR="007D63C5" w:rsidRDefault="00790D2C">
      <w:pPr>
        <w:spacing w:before="240"/>
        <w:ind w:left="132"/>
        <w:rPr>
          <w:rFonts w:ascii="Arial" w:hAnsi="Arial"/>
          <w:i/>
          <w:sz w:val="20"/>
        </w:rPr>
      </w:pPr>
      <w:bookmarkStart w:id="177" w:name="_bookmark176"/>
      <w:bookmarkEnd w:id="177"/>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D-56</w:t>
      </w:r>
      <w:r>
        <w:rPr>
          <w:rFonts w:ascii="Arial" w:hAnsi="Arial"/>
          <w:i/>
          <w:color w:val="44536A"/>
          <w:spacing w:val="-5"/>
          <w:sz w:val="20"/>
        </w:rPr>
        <w:t xml:space="preserve"> </w:t>
      </w:r>
      <w:r>
        <w:rPr>
          <w:rFonts w:ascii="Arial" w:hAnsi="Arial"/>
          <w:i/>
          <w:color w:val="44536A"/>
          <w:sz w:val="20"/>
        </w:rPr>
        <w:t>Amount</w:t>
      </w:r>
      <w:r>
        <w:rPr>
          <w:rFonts w:ascii="Arial" w:hAnsi="Arial"/>
          <w:i/>
          <w:color w:val="44536A"/>
          <w:spacing w:val="-6"/>
          <w:sz w:val="20"/>
        </w:rPr>
        <w:t xml:space="preserve"> </w:t>
      </w:r>
      <w:r>
        <w:rPr>
          <w:rFonts w:ascii="Arial" w:hAnsi="Arial"/>
          <w:i/>
          <w:color w:val="44536A"/>
          <w:sz w:val="20"/>
        </w:rPr>
        <w:t>of</w:t>
      </w:r>
      <w:r>
        <w:rPr>
          <w:rFonts w:ascii="Arial" w:hAnsi="Arial"/>
          <w:i/>
          <w:color w:val="44536A"/>
          <w:spacing w:val="-5"/>
          <w:sz w:val="20"/>
        </w:rPr>
        <w:t xml:space="preserve"> </w:t>
      </w:r>
      <w:r>
        <w:rPr>
          <w:rFonts w:ascii="Arial" w:hAnsi="Arial"/>
          <w:i/>
          <w:color w:val="44536A"/>
          <w:sz w:val="20"/>
        </w:rPr>
        <w:t>employment</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while</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6"/>
          <w:sz w:val="20"/>
        </w:rPr>
        <w:t xml:space="preserve"> </w:t>
      </w:r>
      <w:r>
        <w:rPr>
          <w:rFonts w:ascii="Arial" w:hAnsi="Arial"/>
          <w:i/>
          <w:color w:val="44536A"/>
          <w:sz w:val="20"/>
        </w:rPr>
        <w:t>income</w:t>
      </w:r>
      <w:r>
        <w:rPr>
          <w:rFonts w:ascii="Arial" w:hAnsi="Arial"/>
          <w:i/>
          <w:color w:val="44536A"/>
          <w:spacing w:val="-7"/>
          <w:sz w:val="20"/>
        </w:rPr>
        <w:t xml:space="preserve"> </w:t>
      </w:r>
      <w:r>
        <w:rPr>
          <w:rFonts w:ascii="Arial" w:hAnsi="Arial"/>
          <w:i/>
          <w:color w:val="44536A"/>
          <w:sz w:val="20"/>
        </w:rPr>
        <w:t>support</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pacing w:val="-2"/>
          <w:sz w:val="20"/>
        </w:rPr>
        <w:t>Other</w:t>
      </w:r>
    </w:p>
    <w:p w14:paraId="3B6E69C6" w14:textId="77777777" w:rsidR="007D63C5" w:rsidRDefault="007D63C5">
      <w:pPr>
        <w:pStyle w:val="BodyText"/>
        <w:spacing w:before="50"/>
        <w:rPr>
          <w:rFonts w:ascii="Arial"/>
          <w:i/>
          <w:sz w:val="20"/>
        </w:rPr>
      </w:pPr>
    </w:p>
    <w:p w14:paraId="3B6E69C7" w14:textId="77777777" w:rsidR="007D63C5" w:rsidRDefault="00790D2C">
      <w:pPr>
        <w:ind w:left="6968"/>
        <w:rPr>
          <w:sz w:val="20"/>
        </w:rPr>
      </w:pPr>
      <w:r>
        <w:rPr>
          <w:noProof/>
        </w:rPr>
        <mc:AlternateContent>
          <mc:Choice Requires="wpg">
            <w:drawing>
              <wp:anchor distT="0" distB="0" distL="0" distR="0" simplePos="0" relativeHeight="480027648" behindDoc="1" locked="0" layoutInCell="1" allowOverlap="1" wp14:anchorId="3B6E7180" wp14:editId="6ED09ECE">
                <wp:simplePos x="0" y="0"/>
                <wp:positionH relativeFrom="page">
                  <wp:posOffset>720090</wp:posOffset>
                </wp:positionH>
                <wp:positionV relativeFrom="paragraph">
                  <wp:posOffset>-101075</wp:posOffset>
                </wp:positionV>
                <wp:extent cx="4598670" cy="3599179"/>
                <wp:effectExtent l="0" t="0" r="0" b="0"/>
                <wp:wrapNone/>
                <wp:docPr id="522" name="Group 522" descr="Figure D-56 -A graph"/>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8670" cy="3599179"/>
                          <a:chOff x="0" y="0"/>
                          <a:chExt cx="4598670" cy="3599179"/>
                        </a:xfrm>
                      </wpg:grpSpPr>
                      <pic:pic xmlns:pic="http://schemas.openxmlformats.org/drawingml/2006/picture">
                        <pic:nvPicPr>
                          <pic:cNvPr id="523" name="Image 523"/>
                          <pic:cNvPicPr/>
                        </pic:nvPicPr>
                        <pic:blipFill>
                          <a:blip r:embed="rId286" cstate="print"/>
                          <a:stretch>
                            <a:fillRect/>
                          </a:stretch>
                        </pic:blipFill>
                        <pic:spPr>
                          <a:xfrm>
                            <a:off x="0" y="0"/>
                            <a:ext cx="4328158" cy="3598964"/>
                          </a:xfrm>
                          <a:prstGeom prst="rect">
                            <a:avLst/>
                          </a:prstGeom>
                        </pic:spPr>
                      </pic:pic>
                      <wps:wsp>
                        <wps:cNvPr id="524" name="Graphic 524"/>
                        <wps:cNvSpPr/>
                        <wps:spPr>
                          <a:xfrm>
                            <a:off x="4331970" y="101920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wps:wsp>
                        <wps:cNvPr id="525" name="Graphic 525"/>
                        <wps:cNvSpPr/>
                        <wps:spPr>
                          <a:xfrm>
                            <a:off x="4331970" y="120208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wps:wsp>
                        <wps:cNvPr id="526" name="Graphic 526"/>
                        <wps:cNvSpPr/>
                        <wps:spPr>
                          <a:xfrm>
                            <a:off x="4331970" y="1392580"/>
                            <a:ext cx="266700" cy="121920"/>
                          </a:xfrm>
                          <a:custGeom>
                            <a:avLst/>
                            <a:gdLst/>
                            <a:ahLst/>
                            <a:cxnLst/>
                            <a:rect l="l" t="t" r="r" b="b"/>
                            <a:pathLst>
                              <a:path w="266700" h="121920">
                                <a:moveTo>
                                  <a:pt x="266700" y="0"/>
                                </a:moveTo>
                                <a:lnTo>
                                  <a:pt x="0" y="0"/>
                                </a:lnTo>
                                <a:lnTo>
                                  <a:pt x="0" y="121919"/>
                                </a:lnTo>
                                <a:lnTo>
                                  <a:pt x="266700" y="121919"/>
                                </a:lnTo>
                                <a:lnTo>
                                  <a:pt x="266700" y="0"/>
                                </a:lnTo>
                                <a:close/>
                              </a:path>
                            </a:pathLst>
                          </a:custGeom>
                          <a:solidFill>
                            <a:srgbClr val="D6D1CC"/>
                          </a:solidFill>
                        </wps:spPr>
                        <wps:bodyPr wrap="square" lIns="0" tIns="0" rIns="0" bIns="0" rtlCol="0">
                          <a:prstTxWarp prst="textNoShape">
                            <a:avLst/>
                          </a:prstTxWarp>
                          <a:noAutofit/>
                        </wps:bodyPr>
                      </wps:wsp>
                    </wpg:wgp>
                  </a:graphicData>
                </a:graphic>
              </wp:anchor>
            </w:drawing>
          </mc:Choice>
          <mc:Fallback>
            <w:pict>
              <v:group w14:anchorId="5F38ACE3" id="Group 522" o:spid="_x0000_s1026" alt="Figure D-56 -A graph" style="position:absolute;margin-left:56.7pt;margin-top:-7.95pt;width:362.1pt;height:283.4pt;z-index:-23288832;mso-wrap-distance-left:0;mso-wrap-distance-right:0;mso-position-horizontal-relative:page" coordsize="45986,35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">
                <v:shape id="Image 523" o:spid="_x0000_s1027" type="#_x0000_t75" style="position:absolute;width:43281;height:35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">
                  <v:imagedata r:id="rId287" o:title=""/>
                </v:shape>
                <v:shape id="Graphic 524" o:spid="_x0000_s1028" style="position:absolute;left:43319;top:10192;width:2667;height:1219;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" path="m266700,l,,,121920r266700,l266700,xe" fillcolor="#00a1c6" stroked="f">
                  <v:path arrowok="t"/>
                </v:shape>
                <v:shape id="Graphic 525" o:spid="_x0000_s1029" style="position:absolute;left:43319;top:12020;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" path="m266700,l,,,121920r266700,l266700,xe" fillcolor="#eb5f2b" stroked="f">
                  <v:path arrowok="t"/>
                </v:shape>
                <v:shape id="Graphic 526" o:spid="_x0000_s1030" style="position:absolute;left:43319;top:13925;width:2667;height:1220;visibility:visible;mso-wrap-style:square;v-text-anchor:top" coordsize="266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" path="m266700,l,,,121919r266700,l266700,xe" fillcolor="#d6d1cc" stroked="f">
                  <v:path arrowok="t"/>
                </v:shape>
                <w10:wrap anchorx="page"/>
              </v:group>
            </w:pict>
          </mc:Fallback>
        </mc:AlternateContent>
      </w:r>
      <w:r>
        <w:rPr>
          <w:b/>
          <w:sz w:val="20"/>
        </w:rPr>
        <w:t>A</w:t>
      </w:r>
      <w:r>
        <w:rPr>
          <w:b/>
          <w:spacing w:val="-6"/>
          <w:sz w:val="20"/>
        </w:rPr>
        <w:t xml:space="preserve"> </w:t>
      </w:r>
      <w:r>
        <w:rPr>
          <w:b/>
          <w:sz w:val="20"/>
        </w:rPr>
        <w:t>–</w:t>
      </w:r>
      <w:r>
        <w:rPr>
          <w:b/>
          <w:spacing w:val="-5"/>
          <w:sz w:val="20"/>
        </w:rPr>
        <w:t xml:space="preserve"> </w:t>
      </w:r>
      <w:r>
        <w:rPr>
          <w:sz w:val="20"/>
        </w:rPr>
        <w:t>Community</w:t>
      </w:r>
      <w:r>
        <w:rPr>
          <w:spacing w:val="-4"/>
          <w:sz w:val="20"/>
        </w:rPr>
        <w:t xml:space="preserve"> </w:t>
      </w:r>
      <w:r>
        <w:rPr>
          <w:spacing w:val="-2"/>
          <w:sz w:val="20"/>
        </w:rPr>
        <w:t>Voices</w:t>
      </w:r>
    </w:p>
    <w:p w14:paraId="3B6E69C8" w14:textId="77777777" w:rsidR="007D63C5" w:rsidRDefault="00790D2C">
      <w:pPr>
        <w:spacing w:before="1" w:line="243" w:lineRule="exact"/>
        <w:ind w:left="6968"/>
        <w:rPr>
          <w:sz w:val="20"/>
        </w:rPr>
      </w:pPr>
      <w:r>
        <w:rPr>
          <w:b/>
          <w:sz w:val="20"/>
        </w:rPr>
        <w:t>B</w:t>
      </w:r>
      <w:r>
        <w:rPr>
          <w:b/>
          <w:spacing w:val="-4"/>
          <w:sz w:val="20"/>
        </w:rPr>
        <w:t xml:space="preserve"> </w:t>
      </w:r>
      <w:r>
        <w:rPr>
          <w:b/>
          <w:sz w:val="20"/>
        </w:rPr>
        <w:t>–</w:t>
      </w:r>
      <w:r>
        <w:rPr>
          <w:b/>
          <w:spacing w:val="-6"/>
          <w:sz w:val="20"/>
        </w:rPr>
        <w:t xml:space="preserve"> </w:t>
      </w:r>
      <w:r>
        <w:rPr>
          <w:sz w:val="20"/>
        </w:rPr>
        <w:t>Getting</w:t>
      </w:r>
      <w:r>
        <w:rPr>
          <w:spacing w:val="-4"/>
          <w:sz w:val="20"/>
        </w:rPr>
        <w:t xml:space="preserve"> </w:t>
      </w:r>
      <w:r>
        <w:rPr>
          <w:sz w:val="20"/>
        </w:rPr>
        <w:t>Ready</w:t>
      </w:r>
      <w:r>
        <w:rPr>
          <w:spacing w:val="-4"/>
          <w:sz w:val="20"/>
        </w:rPr>
        <w:t xml:space="preserve"> </w:t>
      </w:r>
      <w:r>
        <w:rPr>
          <w:sz w:val="20"/>
        </w:rPr>
        <w:t>for</w:t>
      </w:r>
      <w:r>
        <w:rPr>
          <w:spacing w:val="-2"/>
          <w:sz w:val="20"/>
        </w:rPr>
        <w:t xml:space="preserve"> </w:t>
      </w:r>
      <w:r>
        <w:rPr>
          <w:sz w:val="20"/>
        </w:rPr>
        <w:t>Take</w:t>
      </w:r>
      <w:r>
        <w:rPr>
          <w:spacing w:val="-6"/>
          <w:sz w:val="20"/>
        </w:rPr>
        <w:t xml:space="preserve"> </w:t>
      </w:r>
      <w:r>
        <w:rPr>
          <w:spacing w:val="-5"/>
          <w:sz w:val="20"/>
        </w:rPr>
        <w:t>Off</w:t>
      </w:r>
    </w:p>
    <w:p w14:paraId="3B6E69C9" w14:textId="77777777" w:rsidR="007D63C5" w:rsidRDefault="00790D2C">
      <w:pPr>
        <w:spacing w:line="243" w:lineRule="exact"/>
        <w:ind w:left="6968"/>
        <w:rPr>
          <w:sz w:val="20"/>
        </w:rPr>
      </w:pPr>
      <w:r>
        <w:rPr>
          <w:b/>
          <w:sz w:val="20"/>
        </w:rPr>
        <w:t>C</w:t>
      </w:r>
      <w:r>
        <w:rPr>
          <w:b/>
          <w:spacing w:val="-4"/>
          <w:sz w:val="20"/>
        </w:rPr>
        <w:t xml:space="preserve"> </w:t>
      </w:r>
      <w:r>
        <w:rPr>
          <w:b/>
          <w:sz w:val="20"/>
        </w:rPr>
        <w:t>–</w:t>
      </w:r>
      <w:r>
        <w:rPr>
          <w:b/>
          <w:spacing w:val="-4"/>
          <w:sz w:val="20"/>
        </w:rPr>
        <w:t xml:space="preserve"> </w:t>
      </w:r>
      <w:r>
        <w:rPr>
          <w:sz w:val="20"/>
        </w:rPr>
        <w:t>Warra</w:t>
      </w:r>
      <w:r>
        <w:rPr>
          <w:spacing w:val="-2"/>
          <w:sz w:val="20"/>
        </w:rPr>
        <w:t xml:space="preserve"> </w:t>
      </w:r>
      <w:r>
        <w:rPr>
          <w:sz w:val="20"/>
        </w:rPr>
        <w:t>Warra</w:t>
      </w:r>
      <w:r>
        <w:rPr>
          <w:spacing w:val="-2"/>
          <w:sz w:val="20"/>
        </w:rPr>
        <w:t xml:space="preserve"> </w:t>
      </w:r>
      <w:r>
        <w:rPr>
          <w:spacing w:val="-4"/>
          <w:sz w:val="20"/>
        </w:rPr>
        <w:t>Kanyi</w:t>
      </w:r>
    </w:p>
    <w:p w14:paraId="3B6E69CA" w14:textId="77777777" w:rsidR="007D63C5" w:rsidRDefault="00790D2C">
      <w:pPr>
        <w:spacing w:before="1"/>
        <w:ind w:left="6968"/>
        <w:rPr>
          <w:sz w:val="20"/>
        </w:rPr>
      </w:pPr>
      <w:r>
        <w:rPr>
          <w:b/>
          <w:sz w:val="20"/>
        </w:rPr>
        <w:t>D</w:t>
      </w:r>
      <w:r>
        <w:rPr>
          <w:b/>
          <w:spacing w:val="-8"/>
          <w:sz w:val="20"/>
        </w:rPr>
        <w:t xml:space="preserve"> </w:t>
      </w:r>
      <w:r>
        <w:rPr>
          <w:b/>
          <w:sz w:val="20"/>
        </w:rPr>
        <w:t>–</w:t>
      </w:r>
      <w:r>
        <w:rPr>
          <w:b/>
          <w:spacing w:val="-7"/>
          <w:sz w:val="20"/>
        </w:rPr>
        <w:t xml:space="preserve"> </w:t>
      </w:r>
      <w:r>
        <w:rPr>
          <w:sz w:val="20"/>
        </w:rPr>
        <w:t>Online</w:t>
      </w:r>
      <w:r>
        <w:rPr>
          <w:spacing w:val="-7"/>
          <w:sz w:val="20"/>
        </w:rPr>
        <w:t xml:space="preserve"> </w:t>
      </w:r>
      <w:r>
        <w:rPr>
          <w:sz w:val="20"/>
        </w:rPr>
        <w:t>Business</w:t>
      </w:r>
      <w:r>
        <w:rPr>
          <w:spacing w:val="-5"/>
          <w:sz w:val="20"/>
        </w:rPr>
        <w:t xml:space="preserve"> </w:t>
      </w:r>
      <w:r>
        <w:rPr>
          <w:sz w:val="20"/>
        </w:rPr>
        <w:t>Lift-</w:t>
      </w:r>
      <w:r>
        <w:rPr>
          <w:spacing w:val="-5"/>
          <w:sz w:val="20"/>
        </w:rPr>
        <w:t>Off</w:t>
      </w:r>
    </w:p>
    <w:p w14:paraId="3B6E69CB" w14:textId="77777777" w:rsidR="007D63C5" w:rsidRDefault="00790D2C">
      <w:pPr>
        <w:ind w:left="6968"/>
        <w:rPr>
          <w:sz w:val="20"/>
        </w:rPr>
      </w:pPr>
      <w:r>
        <w:rPr>
          <w:b/>
          <w:sz w:val="20"/>
        </w:rPr>
        <w:t>E</w:t>
      </w:r>
      <w:r>
        <w:rPr>
          <w:b/>
          <w:spacing w:val="-1"/>
          <w:sz w:val="20"/>
        </w:rPr>
        <w:t xml:space="preserve"> </w:t>
      </w:r>
      <w:r>
        <w:rPr>
          <w:b/>
          <w:sz w:val="20"/>
        </w:rPr>
        <w:t>–</w:t>
      </w:r>
      <w:r>
        <w:rPr>
          <w:b/>
          <w:spacing w:val="-3"/>
          <w:sz w:val="20"/>
        </w:rPr>
        <w:t xml:space="preserve"> </w:t>
      </w:r>
      <w:r>
        <w:rPr>
          <w:sz w:val="20"/>
        </w:rPr>
        <w:t>I</w:t>
      </w:r>
      <w:r>
        <w:rPr>
          <w:spacing w:val="-1"/>
          <w:sz w:val="20"/>
        </w:rPr>
        <w:t xml:space="preserve"> </w:t>
      </w:r>
      <w:r>
        <w:rPr>
          <w:sz w:val="20"/>
        </w:rPr>
        <w:t>Am</w:t>
      </w:r>
      <w:r>
        <w:rPr>
          <w:spacing w:val="-3"/>
          <w:sz w:val="20"/>
        </w:rPr>
        <w:t xml:space="preserve"> </w:t>
      </w:r>
      <w:r>
        <w:rPr>
          <w:spacing w:val="-2"/>
          <w:sz w:val="20"/>
        </w:rPr>
        <w:t>Ready</w:t>
      </w:r>
    </w:p>
    <w:p w14:paraId="3B6E69CC" w14:textId="77777777" w:rsidR="007D63C5" w:rsidRDefault="00790D2C">
      <w:pPr>
        <w:spacing w:before="198" w:line="276" w:lineRule="auto"/>
        <w:ind w:left="7462" w:right="1600"/>
        <w:rPr>
          <w:sz w:val="20"/>
        </w:rPr>
      </w:pPr>
      <w:r>
        <w:rPr>
          <w:sz w:val="20"/>
        </w:rPr>
        <w:t>Significant increase Significant</w:t>
      </w:r>
      <w:r>
        <w:rPr>
          <w:spacing w:val="-12"/>
          <w:sz w:val="20"/>
        </w:rPr>
        <w:t xml:space="preserve"> </w:t>
      </w:r>
      <w:r>
        <w:rPr>
          <w:sz w:val="20"/>
        </w:rPr>
        <w:t>decrease</w:t>
      </w:r>
    </w:p>
    <w:p w14:paraId="3B6E69CD" w14:textId="77777777" w:rsidR="007D63C5" w:rsidRDefault="00790D2C">
      <w:pPr>
        <w:ind w:left="7462"/>
        <w:rPr>
          <w:sz w:val="20"/>
        </w:rPr>
      </w:pP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9CE" w14:textId="77777777" w:rsidR="007D63C5" w:rsidRDefault="007D63C5">
      <w:pPr>
        <w:pStyle w:val="BodyText"/>
        <w:rPr>
          <w:sz w:val="20"/>
        </w:rPr>
      </w:pPr>
    </w:p>
    <w:p w14:paraId="3B6E69CF" w14:textId="77777777" w:rsidR="007D63C5" w:rsidRDefault="007D63C5">
      <w:pPr>
        <w:pStyle w:val="BodyText"/>
        <w:rPr>
          <w:sz w:val="20"/>
        </w:rPr>
      </w:pPr>
    </w:p>
    <w:p w14:paraId="3B6E69D0" w14:textId="77777777" w:rsidR="007D63C5" w:rsidRDefault="007D63C5">
      <w:pPr>
        <w:pStyle w:val="BodyText"/>
        <w:rPr>
          <w:sz w:val="20"/>
        </w:rPr>
      </w:pPr>
    </w:p>
    <w:p w14:paraId="3B6E69D1" w14:textId="77777777" w:rsidR="007D63C5" w:rsidRDefault="007D63C5">
      <w:pPr>
        <w:pStyle w:val="BodyText"/>
        <w:rPr>
          <w:sz w:val="20"/>
        </w:rPr>
      </w:pPr>
    </w:p>
    <w:p w14:paraId="3B6E69D2" w14:textId="77777777" w:rsidR="007D63C5" w:rsidRDefault="007D63C5">
      <w:pPr>
        <w:pStyle w:val="BodyText"/>
        <w:rPr>
          <w:sz w:val="20"/>
        </w:rPr>
      </w:pPr>
    </w:p>
    <w:p w14:paraId="3B6E69D3" w14:textId="77777777" w:rsidR="007D63C5" w:rsidRDefault="007D63C5">
      <w:pPr>
        <w:pStyle w:val="BodyText"/>
        <w:rPr>
          <w:sz w:val="20"/>
        </w:rPr>
      </w:pPr>
    </w:p>
    <w:p w14:paraId="3B6E69D4" w14:textId="77777777" w:rsidR="007D63C5" w:rsidRDefault="007D63C5">
      <w:pPr>
        <w:pStyle w:val="BodyText"/>
        <w:rPr>
          <w:sz w:val="20"/>
        </w:rPr>
      </w:pPr>
    </w:p>
    <w:p w14:paraId="3B6E69D5" w14:textId="77777777" w:rsidR="007D63C5" w:rsidRDefault="007D63C5">
      <w:pPr>
        <w:pStyle w:val="BodyText"/>
        <w:rPr>
          <w:sz w:val="20"/>
        </w:rPr>
      </w:pPr>
    </w:p>
    <w:p w14:paraId="3B6E69D6" w14:textId="77777777" w:rsidR="007D63C5" w:rsidRDefault="007D63C5">
      <w:pPr>
        <w:pStyle w:val="BodyText"/>
        <w:rPr>
          <w:sz w:val="20"/>
        </w:rPr>
      </w:pPr>
    </w:p>
    <w:p w14:paraId="3B6E69D7" w14:textId="77777777" w:rsidR="007D63C5" w:rsidRDefault="007D63C5">
      <w:pPr>
        <w:pStyle w:val="BodyText"/>
        <w:rPr>
          <w:sz w:val="20"/>
        </w:rPr>
      </w:pPr>
    </w:p>
    <w:p w14:paraId="3B6E69D8" w14:textId="77777777" w:rsidR="007D63C5" w:rsidRDefault="007D63C5">
      <w:pPr>
        <w:pStyle w:val="BodyText"/>
        <w:rPr>
          <w:sz w:val="20"/>
        </w:rPr>
      </w:pPr>
    </w:p>
    <w:p w14:paraId="3B6E69D9" w14:textId="77777777" w:rsidR="007D63C5" w:rsidRDefault="007D63C5">
      <w:pPr>
        <w:pStyle w:val="BodyText"/>
        <w:rPr>
          <w:sz w:val="20"/>
        </w:rPr>
      </w:pPr>
    </w:p>
    <w:p w14:paraId="3B6E69DA" w14:textId="77777777" w:rsidR="007D63C5" w:rsidRDefault="007D63C5">
      <w:pPr>
        <w:pStyle w:val="BodyText"/>
        <w:spacing w:before="112"/>
        <w:rPr>
          <w:sz w:val="20"/>
        </w:rPr>
      </w:pPr>
    </w:p>
    <w:p w14:paraId="3B6E69DB" w14:textId="77777777" w:rsidR="007D63C5" w:rsidRDefault="00790D2C">
      <w:pPr>
        <w:ind w:left="132" w:right="965"/>
        <w:rPr>
          <w:i/>
          <w:sz w:val="20"/>
        </w:rPr>
      </w:pP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274 Other clients; 50% of those who commenced the project as recorded in DEX</w:t>
      </w:r>
    </w:p>
    <w:p w14:paraId="3B6E69DC" w14:textId="77777777" w:rsidR="007D63C5" w:rsidRDefault="007D63C5">
      <w:pPr>
        <w:rPr>
          <w:sz w:val="20"/>
        </w:rPr>
        <w:sectPr w:rsidR="007D63C5">
          <w:pgSz w:w="11910" w:h="16840"/>
          <w:pgMar w:top="2000" w:right="220" w:bottom="740" w:left="1000" w:header="589" w:footer="556" w:gutter="0"/>
          <w:cols w:space="720"/>
        </w:sectPr>
      </w:pPr>
    </w:p>
    <w:p w14:paraId="3B6E69DD" w14:textId="77777777" w:rsidR="007D63C5" w:rsidRDefault="007D63C5">
      <w:pPr>
        <w:pStyle w:val="BodyText"/>
        <w:spacing w:before="5"/>
        <w:rPr>
          <w:i/>
          <w:sz w:val="13"/>
        </w:rPr>
      </w:pPr>
    </w:p>
    <w:p w14:paraId="3B6E69DE" w14:textId="77777777" w:rsidR="007D63C5" w:rsidRDefault="007D63C5">
      <w:pPr>
        <w:rPr>
          <w:sz w:val="13"/>
        </w:rPr>
        <w:sectPr w:rsidR="007D63C5">
          <w:pgSz w:w="11910" w:h="16840"/>
          <w:pgMar w:top="2000" w:right="220" w:bottom="740" w:left="1000" w:header="589" w:footer="556" w:gutter="0"/>
          <w:cols w:space="720"/>
        </w:sectPr>
      </w:pPr>
    </w:p>
    <w:p w14:paraId="3B6E69DF" w14:textId="77777777" w:rsidR="007D63C5" w:rsidRDefault="00790D2C">
      <w:pPr>
        <w:spacing w:before="93"/>
        <w:ind w:left="132"/>
        <w:rPr>
          <w:rFonts w:ascii="Arial" w:hAnsi="Arial"/>
          <w:i/>
          <w:sz w:val="20"/>
        </w:rPr>
      </w:pPr>
      <w:bookmarkStart w:id="178" w:name="_bookmark177"/>
      <w:bookmarkEnd w:id="178"/>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D-57</w:t>
      </w:r>
      <w:r>
        <w:rPr>
          <w:rFonts w:ascii="Arial" w:hAnsi="Arial"/>
          <w:i/>
          <w:color w:val="44536A"/>
          <w:spacing w:val="-7"/>
          <w:sz w:val="20"/>
        </w:rPr>
        <w:t xml:space="preserve"> </w:t>
      </w:r>
      <w:r>
        <w:rPr>
          <w:rFonts w:ascii="Arial" w:hAnsi="Arial"/>
          <w:i/>
          <w:color w:val="44536A"/>
          <w:sz w:val="20"/>
        </w:rPr>
        <w:t>New</w:t>
      </w:r>
      <w:r>
        <w:rPr>
          <w:rFonts w:ascii="Arial" w:hAnsi="Arial"/>
          <w:i/>
          <w:color w:val="44536A"/>
          <w:spacing w:val="-8"/>
          <w:sz w:val="20"/>
        </w:rPr>
        <w:t xml:space="preserve"> </w:t>
      </w:r>
      <w:r>
        <w:rPr>
          <w:rFonts w:ascii="Arial" w:hAnsi="Arial"/>
          <w:i/>
          <w:color w:val="44536A"/>
          <w:sz w:val="20"/>
        </w:rPr>
        <w:t>study</w:t>
      </w:r>
      <w:r>
        <w:rPr>
          <w:rFonts w:ascii="Arial" w:hAnsi="Arial"/>
          <w:i/>
          <w:color w:val="44536A"/>
          <w:spacing w:val="-6"/>
          <w:sz w:val="20"/>
        </w:rPr>
        <w:t xml:space="preserve"> </w:t>
      </w:r>
      <w:r>
        <w:rPr>
          <w:rFonts w:ascii="Arial" w:hAnsi="Arial"/>
          <w:i/>
          <w:color w:val="44536A"/>
          <w:sz w:val="20"/>
        </w:rPr>
        <w:t>commencement</w:t>
      </w:r>
      <w:r>
        <w:rPr>
          <w:rFonts w:ascii="Arial" w:hAnsi="Arial"/>
          <w:i/>
          <w:color w:val="44536A"/>
          <w:spacing w:val="-7"/>
          <w:sz w:val="20"/>
        </w:rPr>
        <w:t xml:space="preserve"> </w:t>
      </w:r>
      <w:r>
        <w:rPr>
          <w:rFonts w:ascii="Arial" w:hAnsi="Arial"/>
          <w:i/>
          <w:color w:val="44536A"/>
          <w:sz w:val="20"/>
        </w:rPr>
        <w:t>–</w:t>
      </w:r>
      <w:r>
        <w:rPr>
          <w:rFonts w:ascii="Arial" w:hAnsi="Arial"/>
          <w:i/>
          <w:color w:val="44536A"/>
          <w:spacing w:val="-8"/>
          <w:sz w:val="20"/>
        </w:rPr>
        <w:t xml:space="preserve"> </w:t>
      </w:r>
      <w:r>
        <w:rPr>
          <w:rFonts w:ascii="Arial" w:hAnsi="Arial"/>
          <w:i/>
          <w:color w:val="44536A"/>
          <w:spacing w:val="-2"/>
          <w:sz w:val="20"/>
        </w:rPr>
        <w:t>Other</w:t>
      </w:r>
    </w:p>
    <w:p w14:paraId="3B6E69E0" w14:textId="77777777" w:rsidR="007D63C5" w:rsidRDefault="00790D2C">
      <w:pPr>
        <w:rPr>
          <w:rFonts w:ascii="Arial"/>
          <w:i/>
          <w:sz w:val="20"/>
        </w:rPr>
      </w:pPr>
      <w:r>
        <w:br w:type="column"/>
      </w:r>
    </w:p>
    <w:p w14:paraId="3B6E69E1" w14:textId="77777777" w:rsidR="007D63C5" w:rsidRDefault="007D63C5">
      <w:pPr>
        <w:pStyle w:val="BodyText"/>
        <w:rPr>
          <w:rFonts w:ascii="Arial"/>
          <w:i/>
          <w:sz w:val="20"/>
        </w:rPr>
      </w:pPr>
    </w:p>
    <w:p w14:paraId="3B6E69E2" w14:textId="77777777" w:rsidR="007D63C5" w:rsidRDefault="007D63C5">
      <w:pPr>
        <w:pStyle w:val="BodyText"/>
        <w:spacing w:before="24"/>
        <w:rPr>
          <w:rFonts w:ascii="Arial"/>
          <w:i/>
          <w:sz w:val="20"/>
        </w:rPr>
      </w:pPr>
    </w:p>
    <w:p w14:paraId="3B6E69E3" w14:textId="77777777" w:rsidR="007D63C5" w:rsidRDefault="00790D2C">
      <w:pPr>
        <w:ind w:left="132"/>
        <w:rPr>
          <w:sz w:val="20"/>
        </w:rPr>
      </w:pPr>
      <w:r>
        <w:rPr>
          <w:b/>
          <w:sz w:val="20"/>
        </w:rPr>
        <w:t>A</w:t>
      </w:r>
      <w:r>
        <w:rPr>
          <w:b/>
          <w:spacing w:val="-6"/>
          <w:sz w:val="20"/>
        </w:rPr>
        <w:t xml:space="preserve"> </w:t>
      </w:r>
      <w:r>
        <w:rPr>
          <w:b/>
          <w:sz w:val="20"/>
        </w:rPr>
        <w:t>–</w:t>
      </w:r>
      <w:r>
        <w:rPr>
          <w:b/>
          <w:spacing w:val="-5"/>
          <w:sz w:val="20"/>
        </w:rPr>
        <w:t xml:space="preserve"> </w:t>
      </w:r>
      <w:r>
        <w:rPr>
          <w:sz w:val="20"/>
        </w:rPr>
        <w:t>Community</w:t>
      </w:r>
      <w:r>
        <w:rPr>
          <w:spacing w:val="-4"/>
          <w:sz w:val="20"/>
        </w:rPr>
        <w:t xml:space="preserve"> </w:t>
      </w:r>
      <w:r>
        <w:rPr>
          <w:spacing w:val="-2"/>
          <w:sz w:val="20"/>
        </w:rPr>
        <w:t>Voices</w:t>
      </w:r>
    </w:p>
    <w:p w14:paraId="3B6E69E4" w14:textId="77777777" w:rsidR="007D63C5" w:rsidRDefault="00790D2C">
      <w:pPr>
        <w:spacing w:before="1"/>
        <w:ind w:left="132"/>
        <w:rPr>
          <w:sz w:val="20"/>
        </w:rPr>
      </w:pPr>
      <w:r>
        <w:rPr>
          <w:b/>
          <w:sz w:val="20"/>
        </w:rPr>
        <w:t>B</w:t>
      </w:r>
      <w:r>
        <w:rPr>
          <w:b/>
          <w:spacing w:val="-4"/>
          <w:sz w:val="20"/>
        </w:rPr>
        <w:t xml:space="preserve"> </w:t>
      </w:r>
      <w:r>
        <w:rPr>
          <w:b/>
          <w:sz w:val="20"/>
        </w:rPr>
        <w:t>–</w:t>
      </w:r>
      <w:r>
        <w:rPr>
          <w:b/>
          <w:spacing w:val="-6"/>
          <w:sz w:val="20"/>
        </w:rPr>
        <w:t xml:space="preserve"> </w:t>
      </w:r>
      <w:r>
        <w:rPr>
          <w:sz w:val="20"/>
        </w:rPr>
        <w:t>Getting</w:t>
      </w:r>
      <w:r>
        <w:rPr>
          <w:spacing w:val="-4"/>
          <w:sz w:val="20"/>
        </w:rPr>
        <w:t xml:space="preserve"> </w:t>
      </w:r>
      <w:r>
        <w:rPr>
          <w:sz w:val="20"/>
        </w:rPr>
        <w:t>Ready</w:t>
      </w:r>
      <w:r>
        <w:rPr>
          <w:spacing w:val="-4"/>
          <w:sz w:val="20"/>
        </w:rPr>
        <w:t xml:space="preserve"> </w:t>
      </w:r>
      <w:r>
        <w:rPr>
          <w:sz w:val="20"/>
        </w:rPr>
        <w:t>for</w:t>
      </w:r>
      <w:r>
        <w:rPr>
          <w:spacing w:val="-2"/>
          <w:sz w:val="20"/>
        </w:rPr>
        <w:t xml:space="preserve"> </w:t>
      </w:r>
      <w:r>
        <w:rPr>
          <w:sz w:val="20"/>
        </w:rPr>
        <w:t>Take</w:t>
      </w:r>
      <w:r>
        <w:rPr>
          <w:spacing w:val="-6"/>
          <w:sz w:val="20"/>
        </w:rPr>
        <w:t xml:space="preserve"> </w:t>
      </w:r>
      <w:r>
        <w:rPr>
          <w:spacing w:val="-5"/>
          <w:sz w:val="20"/>
        </w:rPr>
        <w:t>Off</w:t>
      </w:r>
    </w:p>
    <w:p w14:paraId="3B6E69E5" w14:textId="77777777" w:rsidR="007D63C5" w:rsidRDefault="00790D2C">
      <w:pPr>
        <w:spacing w:before="1"/>
        <w:ind w:left="132"/>
        <w:rPr>
          <w:sz w:val="20"/>
        </w:rPr>
      </w:pPr>
      <w:r>
        <w:rPr>
          <w:b/>
          <w:sz w:val="20"/>
        </w:rPr>
        <w:t>C</w:t>
      </w:r>
      <w:r>
        <w:rPr>
          <w:b/>
          <w:spacing w:val="-4"/>
          <w:sz w:val="20"/>
        </w:rPr>
        <w:t xml:space="preserve"> </w:t>
      </w:r>
      <w:r>
        <w:rPr>
          <w:b/>
          <w:sz w:val="20"/>
        </w:rPr>
        <w:t>–</w:t>
      </w:r>
      <w:r>
        <w:rPr>
          <w:b/>
          <w:spacing w:val="-4"/>
          <w:sz w:val="20"/>
        </w:rPr>
        <w:t xml:space="preserve"> </w:t>
      </w:r>
      <w:r>
        <w:rPr>
          <w:sz w:val="20"/>
        </w:rPr>
        <w:t>Warra</w:t>
      </w:r>
      <w:r>
        <w:rPr>
          <w:spacing w:val="-2"/>
          <w:sz w:val="20"/>
        </w:rPr>
        <w:t xml:space="preserve"> </w:t>
      </w:r>
      <w:r>
        <w:rPr>
          <w:sz w:val="20"/>
        </w:rPr>
        <w:t>Warra</w:t>
      </w:r>
      <w:r>
        <w:rPr>
          <w:spacing w:val="-2"/>
          <w:sz w:val="20"/>
        </w:rPr>
        <w:t xml:space="preserve"> </w:t>
      </w:r>
      <w:r>
        <w:rPr>
          <w:spacing w:val="-4"/>
          <w:sz w:val="20"/>
        </w:rPr>
        <w:t>Kanyi</w:t>
      </w:r>
    </w:p>
    <w:p w14:paraId="3B6E69E6" w14:textId="77777777" w:rsidR="007D63C5" w:rsidRDefault="00790D2C">
      <w:pPr>
        <w:spacing w:line="243" w:lineRule="exact"/>
        <w:ind w:left="132"/>
        <w:rPr>
          <w:sz w:val="20"/>
        </w:rPr>
      </w:pPr>
      <w:r>
        <w:rPr>
          <w:b/>
          <w:sz w:val="20"/>
        </w:rPr>
        <w:t>D</w:t>
      </w:r>
      <w:r>
        <w:rPr>
          <w:b/>
          <w:spacing w:val="-8"/>
          <w:sz w:val="20"/>
        </w:rPr>
        <w:t xml:space="preserve"> </w:t>
      </w:r>
      <w:r>
        <w:rPr>
          <w:b/>
          <w:sz w:val="20"/>
        </w:rPr>
        <w:t>–</w:t>
      </w:r>
      <w:r>
        <w:rPr>
          <w:b/>
          <w:spacing w:val="-7"/>
          <w:sz w:val="20"/>
        </w:rPr>
        <w:t xml:space="preserve"> </w:t>
      </w:r>
      <w:r>
        <w:rPr>
          <w:sz w:val="20"/>
        </w:rPr>
        <w:t>Online</w:t>
      </w:r>
      <w:r>
        <w:rPr>
          <w:spacing w:val="-7"/>
          <w:sz w:val="20"/>
        </w:rPr>
        <w:t xml:space="preserve"> </w:t>
      </w:r>
      <w:r>
        <w:rPr>
          <w:sz w:val="20"/>
        </w:rPr>
        <w:t>Business</w:t>
      </w:r>
      <w:r>
        <w:rPr>
          <w:spacing w:val="-5"/>
          <w:sz w:val="20"/>
        </w:rPr>
        <w:t xml:space="preserve"> </w:t>
      </w:r>
      <w:r>
        <w:rPr>
          <w:sz w:val="20"/>
        </w:rPr>
        <w:t>Lift-</w:t>
      </w:r>
      <w:r>
        <w:rPr>
          <w:spacing w:val="-5"/>
          <w:sz w:val="20"/>
        </w:rPr>
        <w:t>Off</w:t>
      </w:r>
    </w:p>
    <w:p w14:paraId="3B6E69E7" w14:textId="77777777" w:rsidR="007D63C5" w:rsidRDefault="00790D2C">
      <w:pPr>
        <w:spacing w:line="243" w:lineRule="exact"/>
        <w:ind w:left="132"/>
        <w:rPr>
          <w:sz w:val="20"/>
        </w:rPr>
      </w:pPr>
      <w:r>
        <w:rPr>
          <w:b/>
          <w:sz w:val="20"/>
        </w:rPr>
        <w:t>E</w:t>
      </w:r>
      <w:r>
        <w:rPr>
          <w:b/>
          <w:spacing w:val="-1"/>
          <w:sz w:val="20"/>
        </w:rPr>
        <w:t xml:space="preserve"> </w:t>
      </w:r>
      <w:r>
        <w:rPr>
          <w:b/>
          <w:sz w:val="20"/>
        </w:rPr>
        <w:t>–</w:t>
      </w:r>
      <w:r>
        <w:rPr>
          <w:b/>
          <w:spacing w:val="-3"/>
          <w:sz w:val="20"/>
        </w:rPr>
        <w:t xml:space="preserve"> </w:t>
      </w:r>
      <w:r>
        <w:rPr>
          <w:sz w:val="20"/>
        </w:rPr>
        <w:t>I</w:t>
      </w:r>
      <w:r>
        <w:rPr>
          <w:spacing w:val="-1"/>
          <w:sz w:val="20"/>
        </w:rPr>
        <w:t xml:space="preserve"> </w:t>
      </w:r>
      <w:r>
        <w:rPr>
          <w:sz w:val="20"/>
        </w:rPr>
        <w:t>Am</w:t>
      </w:r>
      <w:r>
        <w:rPr>
          <w:spacing w:val="-3"/>
          <w:sz w:val="20"/>
        </w:rPr>
        <w:t xml:space="preserve"> </w:t>
      </w:r>
      <w:r>
        <w:rPr>
          <w:spacing w:val="-2"/>
          <w:sz w:val="20"/>
        </w:rPr>
        <w:t>Ready</w:t>
      </w:r>
    </w:p>
    <w:p w14:paraId="3B6E69E8" w14:textId="77777777" w:rsidR="007D63C5" w:rsidRDefault="007D63C5">
      <w:pPr>
        <w:pStyle w:val="BodyText"/>
        <w:spacing w:before="85"/>
        <w:rPr>
          <w:sz w:val="20"/>
        </w:rPr>
      </w:pPr>
    </w:p>
    <w:p w14:paraId="3B6E69E9" w14:textId="77777777" w:rsidR="007D63C5" w:rsidRDefault="00790D2C">
      <w:pPr>
        <w:spacing w:before="1" w:line="276" w:lineRule="auto"/>
        <w:ind w:left="571" w:right="1406"/>
        <w:rPr>
          <w:sz w:val="20"/>
        </w:rPr>
      </w:pPr>
      <w:r>
        <w:rPr>
          <w:noProof/>
        </w:rPr>
        <mc:AlternateContent>
          <mc:Choice Requires="wps">
            <w:drawing>
              <wp:anchor distT="0" distB="0" distL="0" distR="0" simplePos="0" relativeHeight="15845376" behindDoc="0" locked="0" layoutInCell="1" allowOverlap="1" wp14:anchorId="3B6E7182" wp14:editId="20B89D38">
                <wp:simplePos x="0" y="0"/>
                <wp:positionH relativeFrom="page">
                  <wp:posOffset>5177790</wp:posOffset>
                </wp:positionH>
                <wp:positionV relativeFrom="paragraph">
                  <wp:posOffset>17569</wp:posOffset>
                </wp:positionV>
                <wp:extent cx="266700" cy="121920"/>
                <wp:effectExtent l="0" t="0" r="0" b="0"/>
                <wp:wrapNone/>
                <wp:docPr id="527" name="Graphic 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00A1C6"/>
                        </a:solidFill>
                      </wps:spPr>
                      <wps:bodyPr wrap="square" lIns="0" tIns="0" rIns="0" bIns="0" rtlCol="0">
                        <a:prstTxWarp prst="textNoShape">
                          <a:avLst/>
                        </a:prstTxWarp>
                        <a:noAutofit/>
                      </wps:bodyPr>
                    </wps:wsp>
                  </a:graphicData>
                </a:graphic>
              </wp:anchor>
            </w:drawing>
          </mc:Choice>
          <mc:Fallback>
            <w:pict>
              <v:shape w14:anchorId="0DA0B288" id="Graphic 527" o:spid="_x0000_s1026" alt="&quot;&quot;" style="position:absolute;margin-left:407.7pt;margin-top:1.4pt;width:21pt;height:9.6pt;z-index:15845376;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" path="m266700,l,,,121920r266700,l266700,xe" fillcolor="#00a1c6" stroked="f">
                <v:path arrowok="t"/>
                <w10:wrap anchorx="page"/>
              </v:shape>
            </w:pict>
          </mc:Fallback>
        </mc:AlternateContent>
      </w:r>
      <w:r>
        <w:rPr>
          <w:noProof/>
        </w:rPr>
        <mc:AlternateContent>
          <mc:Choice Requires="wps">
            <w:drawing>
              <wp:anchor distT="0" distB="0" distL="0" distR="0" simplePos="0" relativeHeight="15845888" behindDoc="0" locked="0" layoutInCell="1" allowOverlap="1" wp14:anchorId="3B6E7184" wp14:editId="65743CD7">
                <wp:simplePos x="0" y="0"/>
                <wp:positionH relativeFrom="page">
                  <wp:posOffset>5177790</wp:posOffset>
                </wp:positionH>
                <wp:positionV relativeFrom="paragraph">
                  <wp:posOffset>200449</wp:posOffset>
                </wp:positionV>
                <wp:extent cx="266700" cy="121920"/>
                <wp:effectExtent l="0" t="0" r="0" b="0"/>
                <wp:wrapNone/>
                <wp:docPr id="528" name="Graphic 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EB5F2B"/>
                        </a:solidFill>
                      </wps:spPr>
                      <wps:bodyPr wrap="square" lIns="0" tIns="0" rIns="0" bIns="0" rtlCol="0">
                        <a:prstTxWarp prst="textNoShape">
                          <a:avLst/>
                        </a:prstTxWarp>
                        <a:noAutofit/>
                      </wps:bodyPr>
                    </wps:wsp>
                  </a:graphicData>
                </a:graphic>
              </wp:anchor>
            </w:drawing>
          </mc:Choice>
          <mc:Fallback>
            <w:pict>
              <v:shape w14:anchorId="01059D67" id="Graphic 528" o:spid="_x0000_s1026" alt="&quot;&quot;" style="position:absolute;margin-left:407.7pt;margin-top:15.8pt;width:21pt;height:9.6pt;z-index:15845888;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" path="m266700,l,,,121920r266700,l266700,xe" fillcolor="#eb5f2b" stroked="f">
                <v:path arrowok="t"/>
                <w10:wrap anchorx="page"/>
              </v:shape>
            </w:pict>
          </mc:Fallback>
        </mc:AlternateContent>
      </w:r>
      <w:r>
        <w:rPr>
          <w:sz w:val="20"/>
        </w:rPr>
        <w:t>Significant increase Significant</w:t>
      </w:r>
      <w:r>
        <w:rPr>
          <w:spacing w:val="-12"/>
          <w:sz w:val="20"/>
        </w:rPr>
        <w:t xml:space="preserve"> </w:t>
      </w:r>
      <w:r>
        <w:rPr>
          <w:sz w:val="20"/>
        </w:rPr>
        <w:t>decrease</w:t>
      </w:r>
    </w:p>
    <w:p w14:paraId="3B6E69EA" w14:textId="77777777" w:rsidR="007D63C5" w:rsidRDefault="00790D2C">
      <w:pPr>
        <w:ind w:left="571"/>
        <w:rPr>
          <w:sz w:val="20"/>
        </w:rPr>
      </w:pPr>
      <w:r>
        <w:rPr>
          <w:noProof/>
        </w:rPr>
        <mc:AlternateContent>
          <mc:Choice Requires="wps">
            <w:drawing>
              <wp:anchor distT="0" distB="0" distL="0" distR="0" simplePos="0" relativeHeight="15846400" behindDoc="0" locked="0" layoutInCell="1" allowOverlap="1" wp14:anchorId="3B6E7186" wp14:editId="374EF998">
                <wp:simplePos x="0" y="0"/>
                <wp:positionH relativeFrom="page">
                  <wp:posOffset>5177790</wp:posOffset>
                </wp:positionH>
                <wp:positionV relativeFrom="paragraph">
                  <wp:posOffset>33747</wp:posOffset>
                </wp:positionV>
                <wp:extent cx="266700" cy="121920"/>
                <wp:effectExtent l="0" t="0" r="0" b="0"/>
                <wp:wrapNone/>
                <wp:docPr id="529" name="Graphic 5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121920"/>
                        </a:xfrm>
                        <a:custGeom>
                          <a:avLst/>
                          <a:gdLst/>
                          <a:ahLst/>
                          <a:cxnLst/>
                          <a:rect l="l" t="t" r="r" b="b"/>
                          <a:pathLst>
                            <a:path w="266700" h="121920">
                              <a:moveTo>
                                <a:pt x="266700" y="0"/>
                              </a:moveTo>
                              <a:lnTo>
                                <a:pt x="0" y="0"/>
                              </a:lnTo>
                              <a:lnTo>
                                <a:pt x="0" y="121920"/>
                              </a:lnTo>
                              <a:lnTo>
                                <a:pt x="266700" y="121920"/>
                              </a:lnTo>
                              <a:lnTo>
                                <a:pt x="266700" y="0"/>
                              </a:lnTo>
                              <a:close/>
                            </a:path>
                          </a:pathLst>
                        </a:custGeom>
                        <a:solidFill>
                          <a:srgbClr val="D6D1CC"/>
                        </a:solidFill>
                      </wps:spPr>
                      <wps:bodyPr wrap="square" lIns="0" tIns="0" rIns="0" bIns="0" rtlCol="0">
                        <a:prstTxWarp prst="textNoShape">
                          <a:avLst/>
                        </a:prstTxWarp>
                        <a:noAutofit/>
                      </wps:bodyPr>
                    </wps:wsp>
                  </a:graphicData>
                </a:graphic>
              </wp:anchor>
            </w:drawing>
          </mc:Choice>
          <mc:Fallback>
            <w:pict>
              <v:shape w14:anchorId="47BE3948" id="Graphic 529" o:spid="_x0000_s1026" alt="&quot;&quot;" style="position:absolute;margin-left:407.7pt;margin-top:2.65pt;width:21pt;height:9.6pt;z-index:15846400;visibility:visible;mso-wrap-style:square;mso-wrap-distance-left:0;mso-wrap-distance-top:0;mso-wrap-distance-right:0;mso-wrap-distance-bottom:0;mso-position-horizontal:absolute;mso-position-horizontal-relative:page;mso-position-vertical:absolute;mso-position-vertical-relative:text;v-text-anchor:top" coordsize="266700,1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" path="m266700,l,,,121920r266700,l266700,xe" fillcolor="#d6d1cc" stroked="f">
                <v:path arrowok="t"/>
                <w10:wrap anchorx="page"/>
              </v:shape>
            </w:pict>
          </mc:Fallback>
        </mc:AlternateContent>
      </w:r>
      <w:r>
        <w:rPr>
          <w:sz w:val="20"/>
        </w:rPr>
        <w:t>No</w:t>
      </w:r>
      <w:r>
        <w:rPr>
          <w:spacing w:val="-8"/>
          <w:sz w:val="20"/>
        </w:rPr>
        <w:t xml:space="preserve"> </w:t>
      </w:r>
      <w:r>
        <w:rPr>
          <w:sz w:val="20"/>
        </w:rPr>
        <w:t>significant</w:t>
      </w:r>
      <w:r>
        <w:rPr>
          <w:spacing w:val="-7"/>
          <w:sz w:val="20"/>
        </w:rPr>
        <w:t xml:space="preserve"> </w:t>
      </w:r>
      <w:r>
        <w:rPr>
          <w:spacing w:val="-2"/>
          <w:sz w:val="20"/>
        </w:rPr>
        <w:t>difference</w:t>
      </w:r>
    </w:p>
    <w:p w14:paraId="3B6E69EB" w14:textId="77777777" w:rsidR="007D63C5" w:rsidRDefault="007D63C5">
      <w:pPr>
        <w:rPr>
          <w:sz w:val="20"/>
        </w:rPr>
        <w:sectPr w:rsidR="007D63C5">
          <w:type w:val="continuous"/>
          <w:pgSz w:w="11910" w:h="16840"/>
          <w:pgMar w:top="480" w:right="220" w:bottom="280" w:left="1000" w:header="589" w:footer="556" w:gutter="0"/>
          <w:cols w:num="2" w:space="720" w:equalWidth="0">
            <w:col w:w="6827" w:space="260"/>
            <w:col w:w="3603"/>
          </w:cols>
        </w:sectPr>
      </w:pPr>
    </w:p>
    <w:p w14:paraId="3B6E69EC" w14:textId="77777777" w:rsidR="007D63C5" w:rsidRDefault="007D63C5">
      <w:pPr>
        <w:pStyle w:val="BodyText"/>
        <w:rPr>
          <w:sz w:val="20"/>
        </w:rPr>
      </w:pPr>
    </w:p>
    <w:p w14:paraId="3B6E69ED" w14:textId="77777777" w:rsidR="007D63C5" w:rsidRDefault="007D63C5">
      <w:pPr>
        <w:pStyle w:val="BodyText"/>
        <w:rPr>
          <w:sz w:val="20"/>
        </w:rPr>
      </w:pPr>
    </w:p>
    <w:p w14:paraId="3B6E69EE" w14:textId="77777777" w:rsidR="007D63C5" w:rsidRDefault="007D63C5">
      <w:pPr>
        <w:pStyle w:val="BodyText"/>
        <w:rPr>
          <w:sz w:val="20"/>
        </w:rPr>
      </w:pPr>
    </w:p>
    <w:p w14:paraId="3B6E69EF" w14:textId="77777777" w:rsidR="007D63C5" w:rsidRDefault="007D63C5">
      <w:pPr>
        <w:pStyle w:val="BodyText"/>
        <w:rPr>
          <w:sz w:val="20"/>
        </w:rPr>
      </w:pPr>
    </w:p>
    <w:p w14:paraId="3B6E69F0" w14:textId="77777777" w:rsidR="007D63C5" w:rsidRDefault="007D63C5">
      <w:pPr>
        <w:pStyle w:val="BodyText"/>
        <w:rPr>
          <w:sz w:val="20"/>
        </w:rPr>
      </w:pPr>
    </w:p>
    <w:p w14:paraId="3B6E69F1" w14:textId="77777777" w:rsidR="007D63C5" w:rsidRDefault="007D63C5">
      <w:pPr>
        <w:pStyle w:val="BodyText"/>
        <w:rPr>
          <w:sz w:val="20"/>
        </w:rPr>
      </w:pPr>
    </w:p>
    <w:p w14:paraId="3B6E69F2" w14:textId="77777777" w:rsidR="007D63C5" w:rsidRDefault="007D63C5">
      <w:pPr>
        <w:pStyle w:val="BodyText"/>
        <w:rPr>
          <w:sz w:val="20"/>
        </w:rPr>
      </w:pPr>
    </w:p>
    <w:p w14:paraId="3B6E69F3" w14:textId="77777777" w:rsidR="007D63C5" w:rsidRDefault="007D63C5">
      <w:pPr>
        <w:pStyle w:val="BodyText"/>
        <w:rPr>
          <w:sz w:val="20"/>
        </w:rPr>
      </w:pPr>
    </w:p>
    <w:p w14:paraId="3B6E69F4" w14:textId="77777777" w:rsidR="007D63C5" w:rsidRDefault="007D63C5">
      <w:pPr>
        <w:pStyle w:val="BodyText"/>
        <w:rPr>
          <w:sz w:val="20"/>
        </w:rPr>
      </w:pPr>
    </w:p>
    <w:p w14:paraId="3B6E69F5" w14:textId="77777777" w:rsidR="007D63C5" w:rsidRDefault="007D63C5">
      <w:pPr>
        <w:pStyle w:val="BodyText"/>
        <w:rPr>
          <w:sz w:val="20"/>
        </w:rPr>
      </w:pPr>
    </w:p>
    <w:p w14:paraId="3B6E69F6" w14:textId="77777777" w:rsidR="007D63C5" w:rsidRDefault="007D63C5">
      <w:pPr>
        <w:pStyle w:val="BodyText"/>
        <w:rPr>
          <w:sz w:val="20"/>
        </w:rPr>
      </w:pPr>
    </w:p>
    <w:p w14:paraId="3B6E69F7" w14:textId="77777777" w:rsidR="007D63C5" w:rsidRDefault="007D63C5">
      <w:pPr>
        <w:pStyle w:val="BodyText"/>
        <w:spacing w:before="114"/>
        <w:rPr>
          <w:sz w:val="20"/>
        </w:rPr>
      </w:pPr>
    </w:p>
    <w:p w14:paraId="3B6E69F8" w14:textId="77777777" w:rsidR="007D63C5" w:rsidRDefault="00790D2C">
      <w:pPr>
        <w:ind w:left="132" w:right="965"/>
        <w:rPr>
          <w:i/>
          <w:sz w:val="20"/>
        </w:rPr>
      </w:pPr>
      <w:r>
        <w:rPr>
          <w:noProof/>
        </w:rPr>
        <w:drawing>
          <wp:anchor distT="0" distB="0" distL="0" distR="0" simplePos="0" relativeHeight="15844864" behindDoc="0" locked="0" layoutInCell="1" allowOverlap="1" wp14:anchorId="3B6E7188" wp14:editId="0F923C4D">
            <wp:simplePos x="0" y="0"/>
            <wp:positionH relativeFrom="page">
              <wp:posOffset>831973</wp:posOffset>
            </wp:positionH>
            <wp:positionV relativeFrom="paragraph">
              <wp:posOffset>-3446302</wp:posOffset>
            </wp:positionV>
            <wp:extent cx="4112683" cy="3317759"/>
            <wp:effectExtent l="0" t="0" r="0" b="0"/>
            <wp:wrapNone/>
            <wp:docPr id="530" name="Image 530" descr="Figure D-57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descr="Figure D-57 -A graph"/>
                    <pic:cNvPicPr/>
                  </pic:nvPicPr>
                  <pic:blipFill>
                    <a:blip r:embed="rId288" cstate="print"/>
                    <a:stretch>
                      <a:fillRect/>
                    </a:stretch>
                  </pic:blipFill>
                  <pic:spPr>
                    <a:xfrm>
                      <a:off x="0" y="0"/>
                      <a:ext cx="4112683" cy="3317759"/>
                    </a:xfrm>
                    <a:prstGeom prst="rect">
                      <a:avLst/>
                    </a:prstGeom>
                  </pic:spPr>
                </pic:pic>
              </a:graphicData>
            </a:graphic>
          </wp:anchor>
        </w:drawing>
      </w:r>
      <w:r>
        <w:rPr>
          <w:i/>
          <w:color w:val="404040"/>
          <w:sz w:val="20"/>
        </w:rPr>
        <w:t>Notes:</w:t>
      </w:r>
      <w:r>
        <w:rPr>
          <w:i/>
          <w:color w:val="404040"/>
          <w:spacing w:val="-4"/>
          <w:sz w:val="20"/>
        </w:rPr>
        <w:t xml:space="preserve"> </w:t>
      </w:r>
      <w:r>
        <w:rPr>
          <w:i/>
          <w:color w:val="404040"/>
          <w:sz w:val="20"/>
        </w:rPr>
        <w:t>Difference</w:t>
      </w:r>
      <w:r>
        <w:rPr>
          <w:i/>
          <w:color w:val="404040"/>
          <w:spacing w:val="-2"/>
          <w:sz w:val="20"/>
        </w:rPr>
        <w:t xml:space="preserve"> </w:t>
      </w:r>
      <w:r>
        <w:rPr>
          <w:i/>
          <w:color w:val="404040"/>
          <w:sz w:val="20"/>
        </w:rPr>
        <w:t>between</w:t>
      </w:r>
      <w:r>
        <w:rPr>
          <w:i/>
          <w:color w:val="404040"/>
          <w:spacing w:val="-2"/>
          <w:sz w:val="20"/>
        </w:rPr>
        <w:t xml:space="preserve"> </w:t>
      </w:r>
      <w:r>
        <w:rPr>
          <w:i/>
          <w:color w:val="404040"/>
          <w:sz w:val="20"/>
        </w:rPr>
        <w:t>TTL</w:t>
      </w:r>
      <w:r>
        <w:rPr>
          <w:i/>
          <w:color w:val="404040"/>
          <w:spacing w:val="-3"/>
          <w:sz w:val="20"/>
        </w:rPr>
        <w:t xml:space="preserve"> </w:t>
      </w:r>
      <w:r>
        <w:rPr>
          <w:i/>
          <w:color w:val="404040"/>
          <w:sz w:val="20"/>
        </w:rPr>
        <w:t>clients’</w:t>
      </w:r>
      <w:r>
        <w:rPr>
          <w:i/>
          <w:color w:val="404040"/>
          <w:spacing w:val="-2"/>
          <w:sz w:val="20"/>
        </w:rPr>
        <w:t xml:space="preserve"> </w:t>
      </w:r>
      <w:r>
        <w:rPr>
          <w:i/>
          <w:color w:val="404040"/>
          <w:sz w:val="20"/>
        </w:rPr>
        <w:t>outcomes</w:t>
      </w:r>
      <w:r>
        <w:rPr>
          <w:i/>
          <w:color w:val="404040"/>
          <w:spacing w:val="-4"/>
          <w:sz w:val="20"/>
        </w:rPr>
        <w:t xml:space="preserve"> </w:t>
      </w:r>
      <w:r>
        <w:rPr>
          <w:i/>
          <w:color w:val="404040"/>
          <w:sz w:val="20"/>
        </w:rPr>
        <w:t>in</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quarter</w:t>
      </w:r>
      <w:r>
        <w:rPr>
          <w:i/>
          <w:color w:val="404040"/>
          <w:spacing w:val="-4"/>
          <w:sz w:val="20"/>
        </w:rPr>
        <w:t xml:space="preserve"> </w:t>
      </w:r>
      <w:r>
        <w:rPr>
          <w:i/>
          <w:color w:val="404040"/>
          <w:sz w:val="20"/>
        </w:rPr>
        <w:t>compared</w:t>
      </w:r>
      <w:r>
        <w:rPr>
          <w:i/>
          <w:color w:val="404040"/>
          <w:spacing w:val="-2"/>
          <w:sz w:val="20"/>
        </w:rPr>
        <w:t xml:space="preserve"> </w:t>
      </w:r>
      <w:r>
        <w:rPr>
          <w:i/>
          <w:color w:val="404040"/>
          <w:sz w:val="20"/>
        </w:rPr>
        <w:t>to</w:t>
      </w:r>
      <w:r>
        <w:rPr>
          <w:i/>
          <w:color w:val="404040"/>
          <w:spacing w:val="-2"/>
          <w:sz w:val="20"/>
        </w:rPr>
        <w:t xml:space="preserve"> </w:t>
      </w:r>
      <w:r>
        <w:rPr>
          <w:i/>
          <w:color w:val="404040"/>
          <w:sz w:val="20"/>
        </w:rPr>
        <w:t>the</w:t>
      </w:r>
      <w:r>
        <w:rPr>
          <w:i/>
          <w:color w:val="404040"/>
          <w:spacing w:val="-5"/>
          <w:sz w:val="20"/>
        </w:rPr>
        <w:t xml:space="preserve"> </w:t>
      </w:r>
      <w:r>
        <w:rPr>
          <w:i/>
          <w:color w:val="404040"/>
          <w:sz w:val="20"/>
        </w:rPr>
        <w:t>comparison</w:t>
      </w:r>
      <w:r>
        <w:rPr>
          <w:i/>
          <w:color w:val="404040"/>
          <w:spacing w:val="-2"/>
          <w:sz w:val="20"/>
        </w:rPr>
        <w:t xml:space="preserve"> </w:t>
      </w:r>
      <w:r>
        <w:rPr>
          <w:i/>
          <w:color w:val="404040"/>
          <w:sz w:val="20"/>
        </w:rPr>
        <w:t>group.</w:t>
      </w:r>
      <w:r>
        <w:rPr>
          <w:i/>
          <w:color w:val="404040"/>
          <w:spacing w:val="-3"/>
          <w:sz w:val="20"/>
        </w:rPr>
        <w:t xml:space="preserve"> </w:t>
      </w:r>
      <w:r>
        <w:rPr>
          <w:i/>
          <w:sz w:val="20"/>
        </w:rPr>
        <w:t>Impact</w:t>
      </w:r>
      <w:r>
        <w:rPr>
          <w:i/>
          <w:spacing w:val="-3"/>
          <w:sz w:val="20"/>
        </w:rPr>
        <w:t xml:space="preserve"> </w:t>
      </w:r>
      <w:r>
        <w:rPr>
          <w:i/>
          <w:sz w:val="20"/>
        </w:rPr>
        <w:t xml:space="preserve">analyses were run for </w:t>
      </w:r>
      <w:r>
        <w:rPr>
          <w:i/>
          <w:color w:val="404040"/>
          <w:sz w:val="20"/>
        </w:rPr>
        <w:t>274 Other clients; 50% of those who commenced the project as recorded in DEX</w:t>
      </w:r>
    </w:p>
    <w:p w14:paraId="3B6E69F9" w14:textId="77777777" w:rsidR="007D63C5" w:rsidRDefault="007D63C5">
      <w:pPr>
        <w:rPr>
          <w:sz w:val="20"/>
        </w:rPr>
        <w:sectPr w:rsidR="007D63C5">
          <w:type w:val="continuous"/>
          <w:pgSz w:w="11910" w:h="16840"/>
          <w:pgMar w:top="480" w:right="220" w:bottom="280" w:left="1000" w:header="589" w:footer="556" w:gutter="0"/>
          <w:cols w:space="720"/>
        </w:sectPr>
      </w:pPr>
    </w:p>
    <w:p w14:paraId="3B6E69FA" w14:textId="77777777" w:rsidR="007D63C5" w:rsidRDefault="00790D2C">
      <w:pPr>
        <w:pStyle w:val="BodyText"/>
        <w:spacing w:before="256"/>
        <w:ind w:left="132" w:right="965"/>
      </w:pPr>
      <w:hyperlink w:anchor="_bookmark178" w:history="1">
        <w:r>
          <w:t>Table D-19</w:t>
        </w:r>
      </w:hyperlink>
      <w:r>
        <w:t xml:space="preserve"> and </w:t>
      </w:r>
      <w:hyperlink w:anchor="_bookmark179" w:history="1">
        <w:r>
          <w:t>Table D-20</w:t>
        </w:r>
      </w:hyperlink>
      <w:r>
        <w:t xml:space="preserve"> present the results from the additional sensitivity tests. This was to examine whether</w:t>
      </w:r>
      <w:r>
        <w:rPr>
          <w:spacing w:val="-4"/>
        </w:rPr>
        <w:t xml:space="preserve"> </w:t>
      </w:r>
      <w:r>
        <w:t>impact</w:t>
      </w:r>
      <w:r>
        <w:rPr>
          <w:spacing w:val="-1"/>
        </w:rPr>
        <w:t xml:space="preserve"> </w:t>
      </w:r>
      <w:r>
        <w:t>results</w:t>
      </w:r>
      <w:r>
        <w:rPr>
          <w:spacing w:val="-4"/>
        </w:rPr>
        <w:t xml:space="preserve"> </w:t>
      </w:r>
      <w:r>
        <w:t>would</w:t>
      </w:r>
      <w:r>
        <w:rPr>
          <w:spacing w:val="-3"/>
        </w:rPr>
        <w:t xml:space="preserve"> </w:t>
      </w:r>
      <w:r>
        <w:t>differ</w:t>
      </w:r>
      <w:r>
        <w:rPr>
          <w:spacing w:val="-2"/>
        </w:rPr>
        <w:t xml:space="preserve"> </w:t>
      </w:r>
      <w:r>
        <w:t>for</w:t>
      </w:r>
      <w:r>
        <w:rPr>
          <w:spacing w:val="-4"/>
        </w:rPr>
        <w:t xml:space="preserve"> </w:t>
      </w:r>
      <w:r>
        <w:t>various</w:t>
      </w:r>
      <w:r>
        <w:rPr>
          <w:spacing w:val="-2"/>
        </w:rPr>
        <w:t xml:space="preserve"> </w:t>
      </w:r>
      <w:r>
        <w:t>age</w:t>
      </w:r>
      <w:r>
        <w:rPr>
          <w:spacing w:val="-4"/>
        </w:rPr>
        <w:t xml:space="preserve"> </w:t>
      </w:r>
      <w:r>
        <w:t>groups</w:t>
      </w:r>
      <w:r>
        <w:rPr>
          <w:spacing w:val="-2"/>
        </w:rPr>
        <w:t xml:space="preserve"> </w:t>
      </w:r>
      <w:r>
        <w:t>in</w:t>
      </w:r>
      <w:r>
        <w:rPr>
          <w:spacing w:val="-2"/>
        </w:rPr>
        <w:t xml:space="preserve"> </w:t>
      </w:r>
      <w:r>
        <w:t>the</w:t>
      </w:r>
      <w:r>
        <w:rPr>
          <w:spacing w:val="-4"/>
        </w:rPr>
        <w:t xml:space="preserve"> </w:t>
      </w:r>
      <w:r>
        <w:t>treatment</w:t>
      </w:r>
      <w:r>
        <w:rPr>
          <w:spacing w:val="-1"/>
        </w:rPr>
        <w:t xml:space="preserve"> </w:t>
      </w:r>
      <w:r>
        <w:t>group.</w:t>
      </w:r>
      <w:r>
        <w:rPr>
          <w:spacing w:val="-2"/>
        </w:rPr>
        <w:t xml:space="preserve"> </w:t>
      </w:r>
      <w:r>
        <w:t>The</w:t>
      </w:r>
      <w:r>
        <w:rPr>
          <w:spacing w:val="-1"/>
        </w:rPr>
        <w:t xml:space="preserve"> </w:t>
      </w:r>
      <w:r>
        <w:t>average</w:t>
      </w:r>
      <w:r>
        <w:rPr>
          <w:spacing w:val="-4"/>
        </w:rPr>
        <w:t xml:space="preserve"> </w:t>
      </w:r>
      <w:r>
        <w:t>treatment effect and p-value is compared to the original impact</w:t>
      </w:r>
      <w:r>
        <w:rPr>
          <w:spacing w:val="-2"/>
        </w:rPr>
        <w:t xml:space="preserve"> </w:t>
      </w:r>
      <w:r>
        <w:t xml:space="preserve">analysis to test whether different patterns occurred. (See Appendix </w:t>
      </w:r>
      <w:hyperlink w:anchor="_bookmark85" w:history="1">
        <w:r>
          <w:t>C-2-2-3</w:t>
        </w:r>
      </w:hyperlink>
      <w:r>
        <w:t xml:space="preserve"> for details of sensitivity tests.) The results suggested that beneficial effects on educational participation (measured by student income support receipt) were primarily among younger clients: aged up to 25 compared to over 25 in the case of Community Voices (</w:t>
      </w:r>
      <w:hyperlink w:anchor="_bookmark178" w:history="1">
        <w:r>
          <w:t>Table D-19</w:t>
        </w:r>
      </w:hyperlink>
      <w:r>
        <w:t>); over 18 compared to the main impact analyses in the case of Warra Warra Kanyi (</w:t>
      </w:r>
      <w:hyperlink w:anchor="_bookmark179" w:history="1">
        <w:r>
          <w:t>Table D-20</w:t>
        </w:r>
      </w:hyperlink>
      <w:r>
        <w:t>).</w:t>
      </w:r>
    </w:p>
    <w:p w14:paraId="3B6E69FB" w14:textId="77777777" w:rsidR="007D63C5" w:rsidRDefault="00790D2C">
      <w:pPr>
        <w:spacing w:before="242"/>
        <w:ind w:left="132"/>
        <w:rPr>
          <w:rFonts w:ascii="Arial"/>
          <w:i/>
          <w:sz w:val="20"/>
        </w:rPr>
      </w:pPr>
      <w:bookmarkStart w:id="179" w:name="_bookmark178"/>
      <w:bookmarkEnd w:id="179"/>
      <w:r>
        <w:rPr>
          <w:rFonts w:ascii="Arial"/>
          <w:i/>
          <w:color w:val="44536A"/>
          <w:sz w:val="20"/>
        </w:rPr>
        <w:t>Table</w:t>
      </w:r>
      <w:r>
        <w:rPr>
          <w:rFonts w:ascii="Arial"/>
          <w:i/>
          <w:color w:val="44536A"/>
          <w:spacing w:val="-5"/>
          <w:sz w:val="20"/>
        </w:rPr>
        <w:t xml:space="preserve"> </w:t>
      </w:r>
      <w:r>
        <w:rPr>
          <w:rFonts w:ascii="Arial"/>
          <w:i/>
          <w:color w:val="44536A"/>
          <w:sz w:val="20"/>
        </w:rPr>
        <w:t>D-19</w:t>
      </w:r>
      <w:r>
        <w:rPr>
          <w:rFonts w:ascii="Arial"/>
          <w:i/>
          <w:color w:val="44536A"/>
          <w:spacing w:val="-5"/>
          <w:sz w:val="20"/>
        </w:rPr>
        <w:t xml:space="preserve"> </w:t>
      </w:r>
      <w:r>
        <w:rPr>
          <w:rFonts w:ascii="Arial"/>
          <w:i/>
          <w:color w:val="44536A"/>
          <w:sz w:val="20"/>
        </w:rPr>
        <w:t>Community</w:t>
      </w:r>
      <w:r>
        <w:rPr>
          <w:rFonts w:ascii="Arial"/>
          <w:i/>
          <w:color w:val="44536A"/>
          <w:spacing w:val="-3"/>
          <w:sz w:val="20"/>
        </w:rPr>
        <w:t xml:space="preserve"> </w:t>
      </w:r>
      <w:r>
        <w:rPr>
          <w:rFonts w:ascii="Arial"/>
          <w:i/>
          <w:color w:val="44536A"/>
          <w:sz w:val="20"/>
        </w:rPr>
        <w:t>Voices</w:t>
      </w:r>
      <w:r>
        <w:rPr>
          <w:rFonts w:ascii="Arial"/>
          <w:i/>
          <w:color w:val="44536A"/>
          <w:spacing w:val="-5"/>
          <w:sz w:val="20"/>
        </w:rPr>
        <w:t xml:space="preserve"> </w:t>
      </w:r>
      <w:r>
        <w:rPr>
          <w:rFonts w:ascii="Arial"/>
          <w:i/>
          <w:color w:val="44536A"/>
          <w:sz w:val="20"/>
        </w:rPr>
        <w:t>impact</w:t>
      </w:r>
      <w:r>
        <w:rPr>
          <w:rFonts w:ascii="Arial"/>
          <w:i/>
          <w:color w:val="44536A"/>
          <w:spacing w:val="-4"/>
          <w:sz w:val="20"/>
        </w:rPr>
        <w:t xml:space="preserve"> </w:t>
      </w:r>
      <w:r>
        <w:rPr>
          <w:rFonts w:ascii="Arial"/>
          <w:i/>
          <w:color w:val="44536A"/>
          <w:sz w:val="20"/>
        </w:rPr>
        <w:t>estimates</w:t>
      </w:r>
      <w:r>
        <w:rPr>
          <w:rFonts w:ascii="Arial"/>
          <w:i/>
          <w:color w:val="44536A"/>
          <w:spacing w:val="-6"/>
          <w:sz w:val="20"/>
        </w:rPr>
        <w:t xml:space="preserve"> </w:t>
      </w:r>
      <w:r>
        <w:rPr>
          <w:rFonts w:ascii="Arial"/>
          <w:i/>
          <w:color w:val="44536A"/>
          <w:sz w:val="20"/>
        </w:rPr>
        <w:t>for</w:t>
      </w:r>
      <w:r>
        <w:rPr>
          <w:rFonts w:ascii="Arial"/>
          <w:i/>
          <w:color w:val="44536A"/>
          <w:spacing w:val="-6"/>
          <w:sz w:val="20"/>
        </w:rPr>
        <w:t xml:space="preserve"> </w:t>
      </w:r>
      <w:r>
        <w:rPr>
          <w:rFonts w:ascii="Arial"/>
          <w:i/>
          <w:color w:val="44536A"/>
          <w:sz w:val="20"/>
        </w:rPr>
        <w:t>clients</w:t>
      </w:r>
      <w:r>
        <w:rPr>
          <w:rFonts w:ascii="Arial"/>
          <w:i/>
          <w:color w:val="44536A"/>
          <w:spacing w:val="-5"/>
          <w:sz w:val="20"/>
        </w:rPr>
        <w:t xml:space="preserve"> </w:t>
      </w:r>
      <w:r>
        <w:rPr>
          <w:rFonts w:ascii="Arial"/>
          <w:i/>
          <w:color w:val="44536A"/>
          <w:sz w:val="20"/>
        </w:rPr>
        <w:t>who</w:t>
      </w:r>
      <w:r>
        <w:rPr>
          <w:rFonts w:ascii="Arial"/>
          <w:i/>
          <w:color w:val="44536A"/>
          <w:spacing w:val="-7"/>
          <w:sz w:val="20"/>
        </w:rPr>
        <w:t xml:space="preserve"> </w:t>
      </w:r>
      <w:r>
        <w:rPr>
          <w:rFonts w:ascii="Arial"/>
          <w:i/>
          <w:color w:val="44536A"/>
          <w:sz w:val="20"/>
        </w:rPr>
        <w:t>were</w:t>
      </w:r>
      <w:r>
        <w:rPr>
          <w:rFonts w:ascii="Arial"/>
          <w:i/>
          <w:color w:val="44536A"/>
          <w:spacing w:val="-5"/>
          <w:sz w:val="20"/>
        </w:rPr>
        <w:t xml:space="preserve"> </w:t>
      </w:r>
      <w:r>
        <w:rPr>
          <w:rFonts w:ascii="Arial"/>
          <w:i/>
          <w:color w:val="44536A"/>
          <w:sz w:val="20"/>
        </w:rPr>
        <w:t>aged</w:t>
      </w:r>
      <w:r>
        <w:rPr>
          <w:rFonts w:ascii="Arial"/>
          <w:i/>
          <w:color w:val="44536A"/>
          <w:spacing w:val="-6"/>
          <w:sz w:val="20"/>
        </w:rPr>
        <w:t xml:space="preserve"> </w:t>
      </w:r>
      <w:r>
        <w:rPr>
          <w:rFonts w:ascii="Arial"/>
          <w:i/>
          <w:color w:val="44536A"/>
          <w:sz w:val="20"/>
        </w:rPr>
        <w:t>25</w:t>
      </w:r>
      <w:r>
        <w:rPr>
          <w:rFonts w:ascii="Arial"/>
          <w:i/>
          <w:color w:val="44536A"/>
          <w:spacing w:val="-7"/>
          <w:sz w:val="20"/>
        </w:rPr>
        <w:t xml:space="preserve"> </w:t>
      </w:r>
      <w:r>
        <w:rPr>
          <w:rFonts w:ascii="Arial"/>
          <w:i/>
          <w:color w:val="44536A"/>
          <w:sz w:val="20"/>
        </w:rPr>
        <w:t>and</w:t>
      </w:r>
      <w:r>
        <w:rPr>
          <w:rFonts w:ascii="Arial"/>
          <w:i/>
          <w:color w:val="44536A"/>
          <w:spacing w:val="-6"/>
          <w:sz w:val="20"/>
        </w:rPr>
        <w:t xml:space="preserve"> </w:t>
      </w:r>
      <w:r>
        <w:rPr>
          <w:rFonts w:ascii="Arial"/>
          <w:i/>
          <w:color w:val="44536A"/>
          <w:sz w:val="20"/>
        </w:rPr>
        <w:t>under,</w:t>
      </w:r>
      <w:r>
        <w:rPr>
          <w:rFonts w:ascii="Arial"/>
          <w:i/>
          <w:color w:val="44536A"/>
          <w:spacing w:val="-7"/>
          <w:sz w:val="20"/>
        </w:rPr>
        <w:t xml:space="preserve"> </w:t>
      </w:r>
      <w:r>
        <w:rPr>
          <w:rFonts w:ascii="Arial"/>
          <w:i/>
          <w:color w:val="44536A"/>
          <w:sz w:val="20"/>
        </w:rPr>
        <w:t>and</w:t>
      </w:r>
      <w:r>
        <w:rPr>
          <w:rFonts w:ascii="Arial"/>
          <w:i/>
          <w:color w:val="44536A"/>
          <w:spacing w:val="-5"/>
          <w:sz w:val="20"/>
        </w:rPr>
        <w:t xml:space="preserve"> </w:t>
      </w:r>
      <w:r>
        <w:rPr>
          <w:rFonts w:ascii="Arial"/>
          <w:i/>
          <w:color w:val="44536A"/>
          <w:sz w:val="20"/>
        </w:rPr>
        <w:t>over</w:t>
      </w:r>
      <w:r>
        <w:rPr>
          <w:rFonts w:ascii="Arial"/>
          <w:i/>
          <w:color w:val="44536A"/>
          <w:spacing w:val="-5"/>
          <w:sz w:val="20"/>
        </w:rPr>
        <w:t xml:space="preserve"> 25</w:t>
      </w:r>
    </w:p>
    <w:p w14:paraId="3B6E69FC" w14:textId="77777777" w:rsidR="007D63C5" w:rsidRDefault="007D63C5">
      <w:pPr>
        <w:pStyle w:val="BodyText"/>
        <w:spacing w:before="4"/>
        <w:rPr>
          <w:rFonts w:ascii="Arial"/>
          <w:i/>
          <w:sz w:val="10"/>
        </w:rPr>
      </w:pPr>
    </w:p>
    <w:tbl>
      <w:tblPr>
        <w:tblW w:w="0" w:type="auto"/>
        <w:tblInd w:w="140" w:type="dxa"/>
        <w:tblBorders>
          <w:top w:val="single" w:sz="18" w:space="0" w:color="512379"/>
          <w:left w:val="single" w:sz="18" w:space="0" w:color="512379"/>
          <w:bottom w:val="single" w:sz="18" w:space="0" w:color="512379"/>
          <w:right w:val="single" w:sz="18" w:space="0" w:color="512379"/>
          <w:insideH w:val="single" w:sz="18" w:space="0" w:color="512379"/>
          <w:insideV w:val="single" w:sz="18" w:space="0" w:color="512379"/>
        </w:tblBorders>
        <w:tblLayout w:type="fixed"/>
        <w:tblCellMar>
          <w:left w:w="0" w:type="dxa"/>
          <w:right w:w="0" w:type="dxa"/>
        </w:tblCellMar>
        <w:tblLook w:val="01E0" w:firstRow="1" w:lastRow="1" w:firstColumn="1" w:lastColumn="1" w:noHBand="0" w:noVBand="0"/>
      </w:tblPr>
      <w:tblGrid>
        <w:gridCol w:w="1848"/>
        <w:gridCol w:w="1022"/>
        <w:gridCol w:w="917"/>
        <w:gridCol w:w="654"/>
        <w:gridCol w:w="1019"/>
        <w:gridCol w:w="918"/>
        <w:gridCol w:w="655"/>
        <w:gridCol w:w="1019"/>
        <w:gridCol w:w="884"/>
        <w:gridCol w:w="696"/>
      </w:tblGrid>
      <w:tr w:rsidR="007D63C5" w14:paraId="3B6E6A01" w14:textId="77777777">
        <w:trPr>
          <w:trHeight w:val="269"/>
        </w:trPr>
        <w:tc>
          <w:tcPr>
            <w:tcW w:w="1848" w:type="dxa"/>
            <w:tcBorders>
              <w:left w:val="nil"/>
            </w:tcBorders>
          </w:tcPr>
          <w:p w14:paraId="3B6E69FD" w14:textId="77777777" w:rsidR="007D63C5" w:rsidRDefault="007D63C5">
            <w:pPr>
              <w:pStyle w:val="TableParagraph"/>
              <w:spacing w:line="240" w:lineRule="auto"/>
              <w:rPr>
                <w:rFonts w:ascii="Times New Roman"/>
                <w:sz w:val="18"/>
              </w:rPr>
            </w:pPr>
          </w:p>
        </w:tc>
        <w:tc>
          <w:tcPr>
            <w:tcW w:w="2593" w:type="dxa"/>
            <w:gridSpan w:val="3"/>
          </w:tcPr>
          <w:p w14:paraId="3B6E69FE" w14:textId="77777777" w:rsidR="007D63C5" w:rsidRDefault="00790D2C">
            <w:pPr>
              <w:pStyle w:val="TableParagraph"/>
              <w:spacing w:before="1" w:line="249" w:lineRule="exact"/>
              <w:ind w:left="848"/>
            </w:pPr>
            <w:r>
              <w:t>All</w:t>
            </w:r>
            <w:r>
              <w:rPr>
                <w:spacing w:val="-4"/>
              </w:rPr>
              <w:t xml:space="preserve"> </w:t>
            </w:r>
            <w:r>
              <w:rPr>
                <w:spacing w:val="-2"/>
              </w:rPr>
              <w:t>clients</w:t>
            </w:r>
          </w:p>
        </w:tc>
        <w:tc>
          <w:tcPr>
            <w:tcW w:w="2592" w:type="dxa"/>
            <w:gridSpan w:val="3"/>
          </w:tcPr>
          <w:p w14:paraId="3B6E69FF" w14:textId="77777777" w:rsidR="007D63C5" w:rsidRDefault="00790D2C">
            <w:pPr>
              <w:pStyle w:val="TableParagraph"/>
              <w:spacing w:before="1" w:line="249" w:lineRule="exact"/>
              <w:ind w:left="113"/>
            </w:pPr>
            <w:r>
              <w:t>Clients</w:t>
            </w:r>
            <w:r>
              <w:rPr>
                <w:spacing w:val="-3"/>
              </w:rPr>
              <w:t xml:space="preserve"> </w:t>
            </w:r>
            <w:r>
              <w:t>aged</w:t>
            </w:r>
            <w:r>
              <w:rPr>
                <w:spacing w:val="-4"/>
              </w:rPr>
              <w:t xml:space="preserve"> </w:t>
            </w:r>
            <w:r>
              <w:t>25</w:t>
            </w:r>
            <w:r>
              <w:rPr>
                <w:spacing w:val="-3"/>
              </w:rPr>
              <w:t xml:space="preserve"> </w:t>
            </w:r>
            <w:r>
              <w:t>and</w:t>
            </w:r>
            <w:r>
              <w:rPr>
                <w:spacing w:val="-3"/>
              </w:rPr>
              <w:t xml:space="preserve"> </w:t>
            </w:r>
            <w:r>
              <w:rPr>
                <w:spacing w:val="-2"/>
              </w:rPr>
              <w:t>under</w:t>
            </w:r>
          </w:p>
        </w:tc>
        <w:tc>
          <w:tcPr>
            <w:tcW w:w="2599" w:type="dxa"/>
            <w:gridSpan w:val="3"/>
            <w:tcBorders>
              <w:right w:val="nil"/>
            </w:tcBorders>
          </w:tcPr>
          <w:p w14:paraId="3B6E6A00" w14:textId="77777777" w:rsidR="007D63C5" w:rsidRDefault="00790D2C">
            <w:pPr>
              <w:pStyle w:val="TableParagraph"/>
              <w:spacing w:before="1" w:line="249" w:lineRule="exact"/>
              <w:ind w:left="389"/>
            </w:pPr>
            <w:r>
              <w:t>Clients</w:t>
            </w:r>
            <w:r>
              <w:rPr>
                <w:spacing w:val="-3"/>
              </w:rPr>
              <w:t xml:space="preserve"> </w:t>
            </w:r>
            <w:r>
              <w:t>aged</w:t>
            </w:r>
            <w:r>
              <w:rPr>
                <w:spacing w:val="-5"/>
              </w:rPr>
              <w:t xml:space="preserve"> </w:t>
            </w:r>
            <w:r>
              <w:t>over</w:t>
            </w:r>
            <w:r>
              <w:rPr>
                <w:spacing w:val="-4"/>
              </w:rPr>
              <w:t xml:space="preserve"> </w:t>
            </w:r>
            <w:r>
              <w:rPr>
                <w:spacing w:val="-5"/>
              </w:rPr>
              <w:t>25</w:t>
            </w:r>
          </w:p>
        </w:tc>
      </w:tr>
      <w:tr w:rsidR="007D63C5" w14:paraId="3B6E6A11" w14:textId="77777777">
        <w:trPr>
          <w:trHeight w:val="805"/>
        </w:trPr>
        <w:tc>
          <w:tcPr>
            <w:tcW w:w="1848" w:type="dxa"/>
            <w:tcBorders>
              <w:left w:val="nil"/>
              <w:bottom w:val="single" w:sz="4" w:space="0" w:color="512379"/>
            </w:tcBorders>
          </w:tcPr>
          <w:p w14:paraId="3B6E6A02" w14:textId="77777777" w:rsidR="007D63C5" w:rsidRDefault="007D63C5">
            <w:pPr>
              <w:pStyle w:val="TableParagraph"/>
              <w:spacing w:line="240" w:lineRule="auto"/>
              <w:rPr>
                <w:rFonts w:ascii="Times New Roman"/>
                <w:sz w:val="20"/>
              </w:rPr>
            </w:pPr>
          </w:p>
        </w:tc>
        <w:tc>
          <w:tcPr>
            <w:tcW w:w="1022" w:type="dxa"/>
            <w:tcBorders>
              <w:bottom w:val="single" w:sz="4" w:space="0" w:color="512379"/>
              <w:right w:val="nil"/>
            </w:tcBorders>
          </w:tcPr>
          <w:p w14:paraId="3B6E6A03" w14:textId="77777777" w:rsidR="007D63C5" w:rsidRDefault="00790D2C">
            <w:pPr>
              <w:pStyle w:val="TableParagraph"/>
              <w:spacing w:line="240" w:lineRule="auto"/>
              <w:ind w:left="37" w:firstLine="91"/>
            </w:pPr>
            <w:r>
              <w:rPr>
                <w:spacing w:val="-2"/>
              </w:rPr>
              <w:t>Average treatment</w:t>
            </w:r>
          </w:p>
          <w:p w14:paraId="3B6E6A04" w14:textId="77777777" w:rsidR="007D63C5" w:rsidRDefault="00790D2C">
            <w:pPr>
              <w:pStyle w:val="TableParagraph"/>
              <w:spacing w:line="249" w:lineRule="exact"/>
              <w:ind w:left="234"/>
            </w:pPr>
            <w:r>
              <w:rPr>
                <w:spacing w:val="-2"/>
              </w:rPr>
              <w:t>effect</w:t>
            </w:r>
          </w:p>
        </w:tc>
        <w:tc>
          <w:tcPr>
            <w:tcW w:w="917" w:type="dxa"/>
            <w:tcBorders>
              <w:left w:val="nil"/>
              <w:bottom w:val="single" w:sz="4" w:space="0" w:color="512379"/>
              <w:right w:val="nil"/>
            </w:tcBorders>
          </w:tcPr>
          <w:p w14:paraId="3B6E6A05" w14:textId="77777777" w:rsidR="007D63C5" w:rsidRDefault="00790D2C">
            <w:pPr>
              <w:pStyle w:val="TableParagraph"/>
              <w:spacing w:line="240" w:lineRule="auto"/>
              <w:ind w:left="221" w:hanging="176"/>
            </w:pPr>
            <w:r>
              <w:rPr>
                <w:spacing w:val="-2"/>
              </w:rPr>
              <w:t>Standard error</w:t>
            </w:r>
          </w:p>
        </w:tc>
        <w:tc>
          <w:tcPr>
            <w:tcW w:w="654" w:type="dxa"/>
            <w:tcBorders>
              <w:left w:val="nil"/>
              <w:bottom w:val="single" w:sz="4" w:space="0" w:color="512379"/>
            </w:tcBorders>
          </w:tcPr>
          <w:p w14:paraId="3B6E6A06" w14:textId="77777777" w:rsidR="007D63C5" w:rsidRDefault="00790D2C">
            <w:pPr>
              <w:pStyle w:val="TableParagraph"/>
              <w:spacing w:line="267" w:lineRule="exact"/>
              <w:ind w:left="4" w:right="5"/>
              <w:jc w:val="center"/>
            </w:pPr>
            <w:r>
              <w:rPr>
                <w:spacing w:val="-5"/>
              </w:rPr>
              <w:t>P-</w:t>
            </w:r>
          </w:p>
          <w:p w14:paraId="3B6E6A07" w14:textId="77777777" w:rsidR="007D63C5" w:rsidRDefault="00790D2C">
            <w:pPr>
              <w:pStyle w:val="TableParagraph"/>
              <w:spacing w:line="240" w:lineRule="auto"/>
              <w:ind w:left="2" w:right="5"/>
              <w:jc w:val="center"/>
            </w:pPr>
            <w:r>
              <w:rPr>
                <w:spacing w:val="-2"/>
              </w:rPr>
              <w:t>value</w:t>
            </w:r>
          </w:p>
        </w:tc>
        <w:tc>
          <w:tcPr>
            <w:tcW w:w="1019" w:type="dxa"/>
            <w:tcBorders>
              <w:bottom w:val="single" w:sz="4" w:space="0" w:color="512379"/>
              <w:right w:val="nil"/>
            </w:tcBorders>
          </w:tcPr>
          <w:p w14:paraId="3B6E6A08" w14:textId="77777777" w:rsidR="007D63C5" w:rsidRDefault="00790D2C">
            <w:pPr>
              <w:pStyle w:val="TableParagraph"/>
              <w:spacing w:line="240" w:lineRule="auto"/>
              <w:ind w:left="36" w:firstLine="91"/>
            </w:pPr>
            <w:r>
              <w:rPr>
                <w:spacing w:val="-2"/>
              </w:rPr>
              <w:t>Average treatment</w:t>
            </w:r>
          </w:p>
          <w:p w14:paraId="3B6E6A09" w14:textId="77777777" w:rsidR="007D63C5" w:rsidRDefault="00790D2C">
            <w:pPr>
              <w:pStyle w:val="TableParagraph"/>
              <w:spacing w:line="249" w:lineRule="exact"/>
              <w:ind w:left="233"/>
            </w:pPr>
            <w:r>
              <w:rPr>
                <w:spacing w:val="-2"/>
              </w:rPr>
              <w:t>effect</w:t>
            </w:r>
          </w:p>
        </w:tc>
        <w:tc>
          <w:tcPr>
            <w:tcW w:w="918" w:type="dxa"/>
            <w:tcBorders>
              <w:left w:val="nil"/>
              <w:bottom w:val="single" w:sz="4" w:space="0" w:color="512379"/>
              <w:right w:val="nil"/>
            </w:tcBorders>
          </w:tcPr>
          <w:p w14:paraId="3B6E6A0A" w14:textId="77777777" w:rsidR="007D63C5" w:rsidRDefault="00790D2C">
            <w:pPr>
              <w:pStyle w:val="TableParagraph"/>
              <w:spacing w:line="240" w:lineRule="auto"/>
              <w:ind w:left="223" w:right="58" w:hanging="176"/>
            </w:pPr>
            <w:r>
              <w:rPr>
                <w:spacing w:val="-2"/>
              </w:rPr>
              <w:t>Standard error</w:t>
            </w:r>
          </w:p>
        </w:tc>
        <w:tc>
          <w:tcPr>
            <w:tcW w:w="655" w:type="dxa"/>
            <w:tcBorders>
              <w:left w:val="nil"/>
              <w:bottom w:val="single" w:sz="4" w:space="0" w:color="512379"/>
            </w:tcBorders>
          </w:tcPr>
          <w:p w14:paraId="3B6E6A0B" w14:textId="77777777" w:rsidR="007D63C5" w:rsidRDefault="00790D2C">
            <w:pPr>
              <w:pStyle w:val="TableParagraph"/>
              <w:spacing w:line="267" w:lineRule="exact"/>
              <w:ind w:left="4" w:right="1"/>
              <w:jc w:val="center"/>
            </w:pPr>
            <w:r>
              <w:rPr>
                <w:spacing w:val="-5"/>
              </w:rPr>
              <w:t>P-</w:t>
            </w:r>
          </w:p>
          <w:p w14:paraId="3B6E6A0C" w14:textId="77777777" w:rsidR="007D63C5" w:rsidRDefault="00790D2C">
            <w:pPr>
              <w:pStyle w:val="TableParagraph"/>
              <w:spacing w:line="240" w:lineRule="auto"/>
              <w:ind w:left="3" w:right="3"/>
              <w:jc w:val="center"/>
            </w:pPr>
            <w:r>
              <w:rPr>
                <w:spacing w:val="-2"/>
              </w:rPr>
              <w:t>value</w:t>
            </w:r>
          </w:p>
        </w:tc>
        <w:tc>
          <w:tcPr>
            <w:tcW w:w="1019" w:type="dxa"/>
            <w:tcBorders>
              <w:bottom w:val="single" w:sz="4" w:space="0" w:color="512379"/>
              <w:right w:val="nil"/>
            </w:tcBorders>
          </w:tcPr>
          <w:p w14:paraId="3B6E6A0D" w14:textId="77777777" w:rsidR="007D63C5" w:rsidRDefault="00790D2C">
            <w:pPr>
              <w:pStyle w:val="TableParagraph"/>
              <w:spacing w:line="240" w:lineRule="auto"/>
              <w:ind w:left="38" w:firstLine="91"/>
            </w:pPr>
            <w:r>
              <w:rPr>
                <w:spacing w:val="-2"/>
              </w:rPr>
              <w:t>Average treatment</w:t>
            </w:r>
          </w:p>
          <w:p w14:paraId="3B6E6A0E" w14:textId="77777777" w:rsidR="007D63C5" w:rsidRDefault="00790D2C">
            <w:pPr>
              <w:pStyle w:val="TableParagraph"/>
              <w:spacing w:line="249" w:lineRule="exact"/>
              <w:ind w:left="235"/>
            </w:pPr>
            <w:r>
              <w:rPr>
                <w:spacing w:val="-2"/>
              </w:rPr>
              <w:t>effect</w:t>
            </w:r>
          </w:p>
        </w:tc>
        <w:tc>
          <w:tcPr>
            <w:tcW w:w="884" w:type="dxa"/>
            <w:tcBorders>
              <w:left w:val="nil"/>
              <w:bottom w:val="single" w:sz="4" w:space="0" w:color="512379"/>
              <w:right w:val="nil"/>
            </w:tcBorders>
          </w:tcPr>
          <w:p w14:paraId="3B6E6A0F" w14:textId="77777777" w:rsidR="007D63C5" w:rsidRDefault="00790D2C">
            <w:pPr>
              <w:pStyle w:val="TableParagraph"/>
              <w:spacing w:line="240" w:lineRule="auto"/>
              <w:ind w:left="225" w:right="22" w:hanging="176"/>
            </w:pPr>
            <w:r>
              <w:rPr>
                <w:spacing w:val="-2"/>
              </w:rPr>
              <w:t>Standard error</w:t>
            </w:r>
          </w:p>
        </w:tc>
        <w:tc>
          <w:tcPr>
            <w:tcW w:w="696" w:type="dxa"/>
            <w:tcBorders>
              <w:left w:val="nil"/>
              <w:bottom w:val="single" w:sz="4" w:space="0" w:color="512379"/>
              <w:right w:val="nil"/>
            </w:tcBorders>
          </w:tcPr>
          <w:p w14:paraId="3B6E6A10" w14:textId="77777777" w:rsidR="007D63C5" w:rsidRDefault="00790D2C">
            <w:pPr>
              <w:pStyle w:val="TableParagraph"/>
              <w:spacing w:line="267" w:lineRule="exact"/>
              <w:ind w:left="35" w:right="-15"/>
              <w:jc w:val="center"/>
            </w:pPr>
            <w:r>
              <w:t>P-</w:t>
            </w:r>
            <w:r>
              <w:rPr>
                <w:spacing w:val="-2"/>
              </w:rPr>
              <w:t>value</w:t>
            </w:r>
          </w:p>
        </w:tc>
      </w:tr>
      <w:tr w:rsidR="007D63C5" w14:paraId="3B6E6A1D" w14:textId="77777777">
        <w:trPr>
          <w:trHeight w:val="537"/>
        </w:trPr>
        <w:tc>
          <w:tcPr>
            <w:tcW w:w="1848" w:type="dxa"/>
            <w:tcBorders>
              <w:top w:val="single" w:sz="4" w:space="0" w:color="512379"/>
              <w:left w:val="nil"/>
              <w:bottom w:val="single" w:sz="4" w:space="0" w:color="512379"/>
            </w:tcBorders>
            <w:shd w:val="clear" w:color="auto" w:fill="F7F5F4"/>
          </w:tcPr>
          <w:p w14:paraId="3B6E6A12" w14:textId="77777777" w:rsidR="007D63C5" w:rsidRDefault="00790D2C">
            <w:pPr>
              <w:pStyle w:val="TableParagraph"/>
            </w:pPr>
            <w:r>
              <w:t>On</w:t>
            </w:r>
            <w:r>
              <w:rPr>
                <w:spacing w:val="-3"/>
              </w:rPr>
              <w:t xml:space="preserve"> </w:t>
            </w:r>
            <w:r>
              <w:t>student IS</w:t>
            </w:r>
            <w:r>
              <w:rPr>
                <w:spacing w:val="-4"/>
              </w:rPr>
              <w:t xml:space="preserve"> </w:t>
            </w:r>
            <w:r>
              <w:rPr>
                <w:spacing w:val="-5"/>
              </w:rPr>
              <w:t>end</w:t>
            </w:r>
          </w:p>
          <w:p w14:paraId="3B6E6A13" w14:textId="77777777" w:rsidR="007D63C5" w:rsidRDefault="00790D2C">
            <w:pPr>
              <w:pStyle w:val="TableParagraph"/>
              <w:spacing w:line="249" w:lineRule="exact"/>
            </w:pPr>
            <w:r>
              <w:t>of</w:t>
            </w:r>
            <w:r>
              <w:rPr>
                <w:spacing w:val="-2"/>
              </w:rPr>
              <w:t xml:space="preserve"> </w:t>
            </w:r>
            <w:r>
              <w:t>quarter</w:t>
            </w:r>
            <w:r>
              <w:rPr>
                <w:spacing w:val="-3"/>
              </w:rPr>
              <w:t xml:space="preserve"> </w:t>
            </w:r>
            <w:r>
              <w:rPr>
                <w:spacing w:val="-10"/>
              </w:rPr>
              <w:t>1</w:t>
            </w:r>
          </w:p>
        </w:tc>
        <w:tc>
          <w:tcPr>
            <w:tcW w:w="1022" w:type="dxa"/>
            <w:tcBorders>
              <w:top w:val="single" w:sz="4" w:space="0" w:color="512379"/>
              <w:bottom w:val="single" w:sz="4" w:space="0" w:color="512379"/>
              <w:right w:val="nil"/>
            </w:tcBorders>
            <w:shd w:val="clear" w:color="auto" w:fill="F7F5F4"/>
          </w:tcPr>
          <w:p w14:paraId="3B6E6A14" w14:textId="77777777" w:rsidR="007D63C5" w:rsidRDefault="00790D2C">
            <w:pPr>
              <w:pStyle w:val="TableParagraph"/>
              <w:ind w:right="6"/>
              <w:jc w:val="center"/>
            </w:pPr>
            <w:r>
              <w:rPr>
                <w:spacing w:val="-2"/>
              </w:rPr>
              <w:t>0.001</w:t>
            </w:r>
          </w:p>
        </w:tc>
        <w:tc>
          <w:tcPr>
            <w:tcW w:w="917" w:type="dxa"/>
            <w:tcBorders>
              <w:top w:val="single" w:sz="4" w:space="0" w:color="512379"/>
              <w:left w:val="nil"/>
              <w:bottom w:val="single" w:sz="4" w:space="0" w:color="512379"/>
              <w:right w:val="nil"/>
            </w:tcBorders>
            <w:shd w:val="clear" w:color="auto" w:fill="F7F5F4"/>
          </w:tcPr>
          <w:p w14:paraId="3B6E6A15" w14:textId="77777777" w:rsidR="007D63C5" w:rsidRDefault="00790D2C">
            <w:pPr>
              <w:pStyle w:val="TableParagraph"/>
              <w:ind w:right="12"/>
              <w:jc w:val="center"/>
            </w:pPr>
            <w:r>
              <w:rPr>
                <w:spacing w:val="-2"/>
              </w:rPr>
              <w:t>0.014</w:t>
            </w:r>
          </w:p>
        </w:tc>
        <w:tc>
          <w:tcPr>
            <w:tcW w:w="654" w:type="dxa"/>
            <w:tcBorders>
              <w:top w:val="single" w:sz="4" w:space="0" w:color="512379"/>
              <w:left w:val="nil"/>
              <w:bottom w:val="single" w:sz="4" w:space="0" w:color="512379"/>
            </w:tcBorders>
            <w:shd w:val="clear" w:color="auto" w:fill="F7F5F4"/>
          </w:tcPr>
          <w:p w14:paraId="3B6E6A16" w14:textId="77777777" w:rsidR="007D63C5" w:rsidRDefault="00790D2C">
            <w:pPr>
              <w:pStyle w:val="TableParagraph"/>
              <w:ind w:left="4" w:right="5"/>
              <w:jc w:val="center"/>
            </w:pPr>
            <w:r>
              <w:rPr>
                <w:spacing w:val="-2"/>
              </w:rPr>
              <w:t>0.923</w:t>
            </w:r>
          </w:p>
        </w:tc>
        <w:tc>
          <w:tcPr>
            <w:tcW w:w="1019" w:type="dxa"/>
            <w:tcBorders>
              <w:top w:val="single" w:sz="4" w:space="0" w:color="512379"/>
              <w:bottom w:val="single" w:sz="4" w:space="0" w:color="512379"/>
              <w:right w:val="nil"/>
            </w:tcBorders>
            <w:shd w:val="clear" w:color="auto" w:fill="F7F5F4"/>
          </w:tcPr>
          <w:p w14:paraId="3B6E6A17" w14:textId="77777777" w:rsidR="007D63C5" w:rsidRDefault="00790D2C">
            <w:pPr>
              <w:pStyle w:val="TableParagraph"/>
              <w:ind w:right="5"/>
              <w:jc w:val="center"/>
            </w:pPr>
            <w:r>
              <w:rPr>
                <w:spacing w:val="-2"/>
              </w:rPr>
              <w:t>-0.032</w:t>
            </w:r>
          </w:p>
        </w:tc>
        <w:tc>
          <w:tcPr>
            <w:tcW w:w="918" w:type="dxa"/>
            <w:tcBorders>
              <w:top w:val="single" w:sz="4" w:space="0" w:color="512379"/>
              <w:left w:val="nil"/>
              <w:bottom w:val="single" w:sz="4" w:space="0" w:color="512379"/>
              <w:right w:val="nil"/>
            </w:tcBorders>
            <w:shd w:val="clear" w:color="auto" w:fill="F7F5F4"/>
          </w:tcPr>
          <w:p w14:paraId="3B6E6A18" w14:textId="77777777" w:rsidR="007D63C5" w:rsidRDefault="00790D2C">
            <w:pPr>
              <w:pStyle w:val="TableParagraph"/>
              <w:ind w:right="9"/>
              <w:jc w:val="center"/>
            </w:pPr>
            <w:r>
              <w:rPr>
                <w:spacing w:val="-2"/>
              </w:rPr>
              <w:t>0.017</w:t>
            </w:r>
          </w:p>
        </w:tc>
        <w:tc>
          <w:tcPr>
            <w:tcW w:w="655" w:type="dxa"/>
            <w:tcBorders>
              <w:top w:val="single" w:sz="4" w:space="0" w:color="512379"/>
              <w:left w:val="nil"/>
              <w:bottom w:val="single" w:sz="4" w:space="0" w:color="512379"/>
            </w:tcBorders>
            <w:shd w:val="clear" w:color="auto" w:fill="F7F5F4"/>
          </w:tcPr>
          <w:p w14:paraId="3B6E6A19" w14:textId="77777777" w:rsidR="007D63C5" w:rsidRDefault="00790D2C">
            <w:pPr>
              <w:pStyle w:val="TableParagraph"/>
              <w:ind w:left="3" w:right="1"/>
              <w:jc w:val="center"/>
            </w:pPr>
            <w:r>
              <w:rPr>
                <w:spacing w:val="-2"/>
              </w:rPr>
              <w:t>0.056</w:t>
            </w:r>
          </w:p>
        </w:tc>
        <w:tc>
          <w:tcPr>
            <w:tcW w:w="1019" w:type="dxa"/>
            <w:tcBorders>
              <w:top w:val="single" w:sz="4" w:space="0" w:color="512379"/>
              <w:bottom w:val="single" w:sz="4" w:space="0" w:color="512379"/>
              <w:right w:val="nil"/>
            </w:tcBorders>
            <w:shd w:val="clear" w:color="auto" w:fill="F7F5F4"/>
          </w:tcPr>
          <w:p w14:paraId="3B6E6A1A" w14:textId="77777777" w:rsidR="007D63C5" w:rsidRDefault="00790D2C">
            <w:pPr>
              <w:pStyle w:val="TableParagraph"/>
              <w:ind w:left="5" w:right="5"/>
              <w:jc w:val="center"/>
            </w:pPr>
            <w:r>
              <w:rPr>
                <w:spacing w:val="-2"/>
              </w:rPr>
              <w:t>0.029</w:t>
            </w:r>
          </w:p>
        </w:tc>
        <w:tc>
          <w:tcPr>
            <w:tcW w:w="884" w:type="dxa"/>
            <w:tcBorders>
              <w:top w:val="single" w:sz="4" w:space="0" w:color="512379"/>
              <w:left w:val="nil"/>
              <w:bottom w:val="single" w:sz="4" w:space="0" w:color="512379"/>
              <w:right w:val="nil"/>
            </w:tcBorders>
            <w:shd w:val="clear" w:color="auto" w:fill="F7F5F4"/>
          </w:tcPr>
          <w:p w14:paraId="3B6E6A1B" w14:textId="77777777" w:rsidR="007D63C5" w:rsidRDefault="00790D2C">
            <w:pPr>
              <w:pStyle w:val="TableParagraph"/>
              <w:ind w:left="27"/>
              <w:jc w:val="center"/>
            </w:pPr>
            <w:r>
              <w:rPr>
                <w:spacing w:val="-2"/>
              </w:rPr>
              <w:t>0.014</w:t>
            </w:r>
          </w:p>
        </w:tc>
        <w:tc>
          <w:tcPr>
            <w:tcW w:w="696" w:type="dxa"/>
            <w:tcBorders>
              <w:top w:val="single" w:sz="4" w:space="0" w:color="512379"/>
              <w:left w:val="nil"/>
              <w:bottom w:val="single" w:sz="4" w:space="0" w:color="512379"/>
              <w:right w:val="nil"/>
            </w:tcBorders>
            <w:shd w:val="clear" w:color="auto" w:fill="F7F5F4"/>
          </w:tcPr>
          <w:p w14:paraId="3B6E6A1C" w14:textId="77777777" w:rsidR="007D63C5" w:rsidRDefault="00790D2C">
            <w:pPr>
              <w:pStyle w:val="TableParagraph"/>
              <w:ind w:left="40"/>
              <w:jc w:val="center"/>
            </w:pPr>
            <w:r>
              <w:rPr>
                <w:spacing w:val="-2"/>
              </w:rPr>
              <w:t>0.034</w:t>
            </w:r>
          </w:p>
        </w:tc>
      </w:tr>
      <w:tr w:rsidR="007D63C5" w14:paraId="3B6E6A29" w14:textId="77777777">
        <w:trPr>
          <w:trHeight w:val="537"/>
        </w:trPr>
        <w:tc>
          <w:tcPr>
            <w:tcW w:w="1848" w:type="dxa"/>
            <w:tcBorders>
              <w:top w:val="single" w:sz="4" w:space="0" w:color="512379"/>
              <w:left w:val="nil"/>
              <w:bottom w:val="single" w:sz="4" w:space="0" w:color="512379"/>
            </w:tcBorders>
          </w:tcPr>
          <w:p w14:paraId="3B6E6A1E" w14:textId="77777777" w:rsidR="007D63C5" w:rsidRDefault="00790D2C">
            <w:pPr>
              <w:pStyle w:val="TableParagraph"/>
            </w:pPr>
            <w:r>
              <w:t>On</w:t>
            </w:r>
            <w:r>
              <w:rPr>
                <w:spacing w:val="-3"/>
              </w:rPr>
              <w:t xml:space="preserve"> </w:t>
            </w:r>
            <w:r>
              <w:t>student IS</w:t>
            </w:r>
            <w:r>
              <w:rPr>
                <w:spacing w:val="-4"/>
              </w:rPr>
              <w:t xml:space="preserve"> </w:t>
            </w:r>
            <w:r>
              <w:rPr>
                <w:spacing w:val="-5"/>
              </w:rPr>
              <w:t>end</w:t>
            </w:r>
          </w:p>
          <w:p w14:paraId="3B6E6A1F" w14:textId="77777777" w:rsidR="007D63C5" w:rsidRDefault="00790D2C">
            <w:pPr>
              <w:pStyle w:val="TableParagraph"/>
              <w:spacing w:line="249" w:lineRule="exact"/>
            </w:pPr>
            <w:r>
              <w:t>of</w:t>
            </w:r>
            <w:r>
              <w:rPr>
                <w:spacing w:val="-2"/>
              </w:rPr>
              <w:t xml:space="preserve"> </w:t>
            </w:r>
            <w:r>
              <w:t>quarter</w:t>
            </w:r>
            <w:r>
              <w:rPr>
                <w:spacing w:val="-3"/>
              </w:rPr>
              <w:t xml:space="preserve"> </w:t>
            </w:r>
            <w:r>
              <w:rPr>
                <w:spacing w:val="-10"/>
              </w:rPr>
              <w:t>2</w:t>
            </w:r>
          </w:p>
        </w:tc>
        <w:tc>
          <w:tcPr>
            <w:tcW w:w="1022" w:type="dxa"/>
            <w:tcBorders>
              <w:top w:val="single" w:sz="4" w:space="0" w:color="512379"/>
              <w:bottom w:val="single" w:sz="4" w:space="0" w:color="512379"/>
              <w:right w:val="nil"/>
            </w:tcBorders>
          </w:tcPr>
          <w:p w14:paraId="3B6E6A20" w14:textId="77777777" w:rsidR="007D63C5" w:rsidRDefault="00790D2C">
            <w:pPr>
              <w:pStyle w:val="TableParagraph"/>
              <w:ind w:right="6"/>
              <w:jc w:val="center"/>
            </w:pPr>
            <w:r>
              <w:rPr>
                <w:spacing w:val="-2"/>
              </w:rPr>
              <w:t>0.028</w:t>
            </w:r>
          </w:p>
        </w:tc>
        <w:tc>
          <w:tcPr>
            <w:tcW w:w="917" w:type="dxa"/>
            <w:tcBorders>
              <w:top w:val="single" w:sz="4" w:space="0" w:color="512379"/>
              <w:left w:val="nil"/>
              <w:bottom w:val="single" w:sz="4" w:space="0" w:color="512379"/>
              <w:right w:val="nil"/>
            </w:tcBorders>
          </w:tcPr>
          <w:p w14:paraId="3B6E6A21" w14:textId="77777777" w:rsidR="007D63C5" w:rsidRDefault="00790D2C">
            <w:pPr>
              <w:pStyle w:val="TableParagraph"/>
              <w:ind w:right="12"/>
              <w:jc w:val="center"/>
            </w:pPr>
            <w:r>
              <w:rPr>
                <w:spacing w:val="-2"/>
              </w:rPr>
              <w:t>0.019</w:t>
            </w:r>
          </w:p>
        </w:tc>
        <w:tc>
          <w:tcPr>
            <w:tcW w:w="654" w:type="dxa"/>
            <w:tcBorders>
              <w:top w:val="single" w:sz="4" w:space="0" w:color="512379"/>
              <w:left w:val="nil"/>
              <w:bottom w:val="single" w:sz="4" w:space="0" w:color="512379"/>
            </w:tcBorders>
          </w:tcPr>
          <w:p w14:paraId="3B6E6A22" w14:textId="77777777" w:rsidR="007D63C5" w:rsidRDefault="00790D2C">
            <w:pPr>
              <w:pStyle w:val="TableParagraph"/>
              <w:ind w:left="4" w:right="5"/>
              <w:jc w:val="center"/>
            </w:pPr>
            <w:r>
              <w:rPr>
                <w:spacing w:val="-2"/>
              </w:rPr>
              <w:t>0.134</w:t>
            </w:r>
          </w:p>
        </w:tc>
        <w:tc>
          <w:tcPr>
            <w:tcW w:w="1019" w:type="dxa"/>
            <w:tcBorders>
              <w:top w:val="single" w:sz="4" w:space="0" w:color="512379"/>
              <w:bottom w:val="single" w:sz="4" w:space="0" w:color="512379"/>
              <w:right w:val="nil"/>
            </w:tcBorders>
          </w:tcPr>
          <w:p w14:paraId="3B6E6A23" w14:textId="77777777" w:rsidR="007D63C5" w:rsidRDefault="00790D2C">
            <w:pPr>
              <w:pStyle w:val="TableParagraph"/>
              <w:ind w:right="5"/>
              <w:jc w:val="center"/>
            </w:pPr>
            <w:r>
              <w:rPr>
                <w:spacing w:val="-2"/>
              </w:rPr>
              <w:t>0.024</w:t>
            </w:r>
          </w:p>
        </w:tc>
        <w:tc>
          <w:tcPr>
            <w:tcW w:w="918" w:type="dxa"/>
            <w:tcBorders>
              <w:top w:val="single" w:sz="4" w:space="0" w:color="512379"/>
              <w:left w:val="nil"/>
              <w:bottom w:val="single" w:sz="4" w:space="0" w:color="512379"/>
              <w:right w:val="nil"/>
            </w:tcBorders>
          </w:tcPr>
          <w:p w14:paraId="3B6E6A24" w14:textId="77777777" w:rsidR="007D63C5" w:rsidRDefault="00790D2C">
            <w:pPr>
              <w:pStyle w:val="TableParagraph"/>
              <w:ind w:right="9"/>
              <w:jc w:val="center"/>
            </w:pPr>
            <w:r>
              <w:rPr>
                <w:spacing w:val="-2"/>
              </w:rPr>
              <w:t>0.027</w:t>
            </w:r>
          </w:p>
        </w:tc>
        <w:tc>
          <w:tcPr>
            <w:tcW w:w="655" w:type="dxa"/>
            <w:tcBorders>
              <w:top w:val="single" w:sz="4" w:space="0" w:color="512379"/>
              <w:left w:val="nil"/>
              <w:bottom w:val="single" w:sz="4" w:space="0" w:color="512379"/>
            </w:tcBorders>
          </w:tcPr>
          <w:p w14:paraId="3B6E6A25" w14:textId="77777777" w:rsidR="007D63C5" w:rsidRDefault="00790D2C">
            <w:pPr>
              <w:pStyle w:val="TableParagraph"/>
              <w:ind w:left="3" w:right="1"/>
              <w:jc w:val="center"/>
            </w:pPr>
            <w:r>
              <w:rPr>
                <w:spacing w:val="-2"/>
              </w:rPr>
              <w:t>0.378</w:t>
            </w:r>
          </w:p>
        </w:tc>
        <w:tc>
          <w:tcPr>
            <w:tcW w:w="1019" w:type="dxa"/>
            <w:tcBorders>
              <w:top w:val="single" w:sz="4" w:space="0" w:color="512379"/>
              <w:bottom w:val="single" w:sz="4" w:space="0" w:color="512379"/>
              <w:right w:val="nil"/>
            </w:tcBorders>
          </w:tcPr>
          <w:p w14:paraId="3B6E6A26" w14:textId="77777777" w:rsidR="007D63C5" w:rsidRDefault="00790D2C">
            <w:pPr>
              <w:pStyle w:val="TableParagraph"/>
              <w:ind w:left="5" w:right="5"/>
              <w:jc w:val="center"/>
            </w:pPr>
            <w:r>
              <w:rPr>
                <w:spacing w:val="-2"/>
              </w:rPr>
              <w:t>0.005</w:t>
            </w:r>
          </w:p>
        </w:tc>
        <w:tc>
          <w:tcPr>
            <w:tcW w:w="884" w:type="dxa"/>
            <w:tcBorders>
              <w:top w:val="single" w:sz="4" w:space="0" w:color="512379"/>
              <w:left w:val="nil"/>
              <w:bottom w:val="single" w:sz="4" w:space="0" w:color="512379"/>
              <w:right w:val="nil"/>
            </w:tcBorders>
          </w:tcPr>
          <w:p w14:paraId="3B6E6A27" w14:textId="77777777" w:rsidR="007D63C5" w:rsidRDefault="00790D2C">
            <w:pPr>
              <w:pStyle w:val="TableParagraph"/>
              <w:ind w:left="27"/>
              <w:jc w:val="center"/>
            </w:pPr>
            <w:r>
              <w:rPr>
                <w:spacing w:val="-2"/>
              </w:rPr>
              <w:t>0.004</w:t>
            </w:r>
          </w:p>
        </w:tc>
        <w:tc>
          <w:tcPr>
            <w:tcW w:w="696" w:type="dxa"/>
            <w:tcBorders>
              <w:top w:val="single" w:sz="4" w:space="0" w:color="512379"/>
              <w:left w:val="nil"/>
              <w:bottom w:val="single" w:sz="4" w:space="0" w:color="512379"/>
              <w:right w:val="nil"/>
            </w:tcBorders>
          </w:tcPr>
          <w:p w14:paraId="3B6E6A28" w14:textId="77777777" w:rsidR="007D63C5" w:rsidRDefault="00790D2C">
            <w:pPr>
              <w:pStyle w:val="TableParagraph"/>
              <w:ind w:left="40"/>
              <w:jc w:val="center"/>
            </w:pPr>
            <w:r>
              <w:rPr>
                <w:spacing w:val="-2"/>
              </w:rPr>
              <w:t>0.231</w:t>
            </w:r>
          </w:p>
        </w:tc>
      </w:tr>
      <w:tr w:rsidR="007D63C5" w14:paraId="3B6E6A35" w14:textId="77777777">
        <w:trPr>
          <w:trHeight w:val="537"/>
        </w:trPr>
        <w:tc>
          <w:tcPr>
            <w:tcW w:w="1848" w:type="dxa"/>
            <w:tcBorders>
              <w:top w:val="single" w:sz="4" w:space="0" w:color="512379"/>
              <w:left w:val="nil"/>
              <w:bottom w:val="single" w:sz="4" w:space="0" w:color="512379"/>
            </w:tcBorders>
            <w:shd w:val="clear" w:color="auto" w:fill="F7F5F4"/>
          </w:tcPr>
          <w:p w14:paraId="3B6E6A2A" w14:textId="77777777" w:rsidR="007D63C5" w:rsidRDefault="00790D2C">
            <w:pPr>
              <w:pStyle w:val="TableParagraph"/>
            </w:pPr>
            <w:r>
              <w:t>On</w:t>
            </w:r>
            <w:r>
              <w:rPr>
                <w:spacing w:val="-3"/>
              </w:rPr>
              <w:t xml:space="preserve"> </w:t>
            </w:r>
            <w:r>
              <w:t>student IS</w:t>
            </w:r>
            <w:r>
              <w:rPr>
                <w:spacing w:val="-4"/>
              </w:rPr>
              <w:t xml:space="preserve"> </w:t>
            </w:r>
            <w:r>
              <w:rPr>
                <w:spacing w:val="-5"/>
              </w:rPr>
              <w:t>end</w:t>
            </w:r>
          </w:p>
          <w:p w14:paraId="3B6E6A2B" w14:textId="77777777" w:rsidR="007D63C5" w:rsidRDefault="00790D2C">
            <w:pPr>
              <w:pStyle w:val="TableParagraph"/>
              <w:spacing w:line="249" w:lineRule="exact"/>
            </w:pPr>
            <w:r>
              <w:t>of</w:t>
            </w:r>
            <w:r>
              <w:rPr>
                <w:spacing w:val="-2"/>
              </w:rPr>
              <w:t xml:space="preserve"> </w:t>
            </w:r>
            <w:r>
              <w:t>quarter</w:t>
            </w:r>
            <w:r>
              <w:rPr>
                <w:spacing w:val="-3"/>
              </w:rPr>
              <w:t xml:space="preserve"> </w:t>
            </w:r>
            <w:r>
              <w:rPr>
                <w:spacing w:val="-10"/>
              </w:rPr>
              <w:t>3</w:t>
            </w:r>
          </w:p>
        </w:tc>
        <w:tc>
          <w:tcPr>
            <w:tcW w:w="1022" w:type="dxa"/>
            <w:tcBorders>
              <w:top w:val="single" w:sz="4" w:space="0" w:color="512379"/>
              <w:bottom w:val="single" w:sz="4" w:space="0" w:color="512379"/>
              <w:right w:val="nil"/>
            </w:tcBorders>
            <w:shd w:val="clear" w:color="auto" w:fill="F7F5F4"/>
          </w:tcPr>
          <w:p w14:paraId="3B6E6A2C" w14:textId="77777777" w:rsidR="007D63C5" w:rsidRDefault="00790D2C">
            <w:pPr>
              <w:pStyle w:val="TableParagraph"/>
              <w:ind w:right="6"/>
              <w:jc w:val="center"/>
            </w:pPr>
            <w:r>
              <w:rPr>
                <w:spacing w:val="-2"/>
              </w:rPr>
              <w:t>0.040</w:t>
            </w:r>
          </w:p>
        </w:tc>
        <w:tc>
          <w:tcPr>
            <w:tcW w:w="917" w:type="dxa"/>
            <w:tcBorders>
              <w:top w:val="single" w:sz="4" w:space="0" w:color="512379"/>
              <w:left w:val="nil"/>
              <w:bottom w:val="single" w:sz="4" w:space="0" w:color="512379"/>
              <w:right w:val="nil"/>
            </w:tcBorders>
            <w:shd w:val="clear" w:color="auto" w:fill="F7F5F4"/>
          </w:tcPr>
          <w:p w14:paraId="3B6E6A2D" w14:textId="77777777" w:rsidR="007D63C5" w:rsidRDefault="00790D2C">
            <w:pPr>
              <w:pStyle w:val="TableParagraph"/>
              <w:ind w:right="12"/>
              <w:jc w:val="center"/>
            </w:pPr>
            <w:r>
              <w:rPr>
                <w:spacing w:val="-2"/>
              </w:rPr>
              <w:t>0.011</w:t>
            </w:r>
          </w:p>
        </w:tc>
        <w:tc>
          <w:tcPr>
            <w:tcW w:w="654" w:type="dxa"/>
            <w:tcBorders>
              <w:top w:val="single" w:sz="4" w:space="0" w:color="512379"/>
              <w:left w:val="nil"/>
              <w:bottom w:val="single" w:sz="4" w:space="0" w:color="512379"/>
            </w:tcBorders>
            <w:shd w:val="clear" w:color="auto" w:fill="F7F5F4"/>
          </w:tcPr>
          <w:p w14:paraId="3B6E6A2E" w14:textId="77777777" w:rsidR="007D63C5" w:rsidRDefault="00790D2C">
            <w:pPr>
              <w:pStyle w:val="TableParagraph"/>
              <w:ind w:right="5"/>
              <w:jc w:val="center"/>
            </w:pPr>
            <w:r>
              <w:rPr>
                <w:spacing w:val="-2"/>
              </w:rPr>
              <w:t>&lt;.001</w:t>
            </w:r>
          </w:p>
        </w:tc>
        <w:tc>
          <w:tcPr>
            <w:tcW w:w="1019" w:type="dxa"/>
            <w:tcBorders>
              <w:top w:val="single" w:sz="4" w:space="0" w:color="512379"/>
              <w:bottom w:val="single" w:sz="4" w:space="0" w:color="512379"/>
              <w:right w:val="nil"/>
            </w:tcBorders>
            <w:shd w:val="clear" w:color="auto" w:fill="F7F5F4"/>
          </w:tcPr>
          <w:p w14:paraId="3B6E6A2F" w14:textId="77777777" w:rsidR="007D63C5" w:rsidRDefault="00790D2C">
            <w:pPr>
              <w:pStyle w:val="TableParagraph"/>
              <w:ind w:right="5"/>
              <w:jc w:val="center"/>
            </w:pPr>
            <w:r>
              <w:rPr>
                <w:spacing w:val="-2"/>
              </w:rPr>
              <w:t>0.069</w:t>
            </w:r>
          </w:p>
        </w:tc>
        <w:tc>
          <w:tcPr>
            <w:tcW w:w="918" w:type="dxa"/>
            <w:tcBorders>
              <w:top w:val="single" w:sz="4" w:space="0" w:color="512379"/>
              <w:left w:val="nil"/>
              <w:bottom w:val="single" w:sz="4" w:space="0" w:color="512379"/>
              <w:right w:val="nil"/>
            </w:tcBorders>
            <w:shd w:val="clear" w:color="auto" w:fill="F7F5F4"/>
          </w:tcPr>
          <w:p w14:paraId="3B6E6A30" w14:textId="77777777" w:rsidR="007D63C5" w:rsidRDefault="00790D2C">
            <w:pPr>
              <w:pStyle w:val="TableParagraph"/>
              <w:ind w:right="9"/>
              <w:jc w:val="center"/>
            </w:pPr>
            <w:r>
              <w:rPr>
                <w:spacing w:val="-2"/>
              </w:rPr>
              <w:t>0.017</w:t>
            </w:r>
          </w:p>
        </w:tc>
        <w:tc>
          <w:tcPr>
            <w:tcW w:w="655" w:type="dxa"/>
            <w:tcBorders>
              <w:top w:val="single" w:sz="4" w:space="0" w:color="512379"/>
              <w:left w:val="nil"/>
              <w:bottom w:val="single" w:sz="4" w:space="0" w:color="512379"/>
            </w:tcBorders>
            <w:shd w:val="clear" w:color="auto" w:fill="F7F5F4"/>
          </w:tcPr>
          <w:p w14:paraId="3B6E6A31" w14:textId="77777777" w:rsidR="007D63C5" w:rsidRDefault="00790D2C">
            <w:pPr>
              <w:pStyle w:val="TableParagraph"/>
              <w:ind w:left="3" w:right="4"/>
              <w:jc w:val="center"/>
            </w:pPr>
            <w:r>
              <w:rPr>
                <w:spacing w:val="-2"/>
              </w:rPr>
              <w:t>&lt;.001</w:t>
            </w:r>
          </w:p>
        </w:tc>
        <w:tc>
          <w:tcPr>
            <w:tcW w:w="1019" w:type="dxa"/>
            <w:tcBorders>
              <w:top w:val="single" w:sz="4" w:space="0" w:color="512379"/>
              <w:bottom w:val="single" w:sz="4" w:space="0" w:color="512379"/>
              <w:right w:val="nil"/>
            </w:tcBorders>
            <w:shd w:val="clear" w:color="auto" w:fill="F7F5F4"/>
          </w:tcPr>
          <w:p w14:paraId="3B6E6A32" w14:textId="77777777" w:rsidR="007D63C5" w:rsidRDefault="00790D2C">
            <w:pPr>
              <w:pStyle w:val="TableParagraph"/>
              <w:ind w:left="5" w:right="5"/>
              <w:jc w:val="center"/>
            </w:pPr>
            <w:r>
              <w:rPr>
                <w:spacing w:val="-2"/>
              </w:rPr>
              <w:t>-0.006</w:t>
            </w:r>
          </w:p>
        </w:tc>
        <w:tc>
          <w:tcPr>
            <w:tcW w:w="884" w:type="dxa"/>
            <w:tcBorders>
              <w:top w:val="single" w:sz="4" w:space="0" w:color="512379"/>
              <w:left w:val="nil"/>
              <w:bottom w:val="single" w:sz="4" w:space="0" w:color="512379"/>
              <w:right w:val="nil"/>
            </w:tcBorders>
            <w:shd w:val="clear" w:color="auto" w:fill="F7F5F4"/>
          </w:tcPr>
          <w:p w14:paraId="3B6E6A33" w14:textId="77777777" w:rsidR="007D63C5" w:rsidRDefault="00790D2C">
            <w:pPr>
              <w:pStyle w:val="TableParagraph"/>
              <w:ind w:left="27"/>
              <w:jc w:val="center"/>
            </w:pPr>
            <w:r>
              <w:rPr>
                <w:spacing w:val="-2"/>
              </w:rPr>
              <w:t>0.005</w:t>
            </w:r>
          </w:p>
        </w:tc>
        <w:tc>
          <w:tcPr>
            <w:tcW w:w="696" w:type="dxa"/>
            <w:tcBorders>
              <w:top w:val="single" w:sz="4" w:space="0" w:color="512379"/>
              <w:left w:val="nil"/>
              <w:bottom w:val="single" w:sz="4" w:space="0" w:color="512379"/>
              <w:right w:val="nil"/>
            </w:tcBorders>
            <w:shd w:val="clear" w:color="auto" w:fill="F7F5F4"/>
          </w:tcPr>
          <w:p w14:paraId="3B6E6A34" w14:textId="77777777" w:rsidR="007D63C5" w:rsidRDefault="00790D2C">
            <w:pPr>
              <w:pStyle w:val="TableParagraph"/>
              <w:ind w:left="40"/>
              <w:jc w:val="center"/>
            </w:pPr>
            <w:r>
              <w:rPr>
                <w:spacing w:val="-2"/>
              </w:rPr>
              <w:t>0.175</w:t>
            </w:r>
          </w:p>
        </w:tc>
      </w:tr>
      <w:tr w:rsidR="007D63C5" w14:paraId="3B6E6A41" w14:textId="77777777">
        <w:trPr>
          <w:trHeight w:val="805"/>
        </w:trPr>
        <w:tc>
          <w:tcPr>
            <w:tcW w:w="1848" w:type="dxa"/>
            <w:tcBorders>
              <w:top w:val="single" w:sz="4" w:space="0" w:color="512379"/>
              <w:left w:val="nil"/>
              <w:bottom w:val="single" w:sz="4" w:space="0" w:color="512379"/>
            </w:tcBorders>
          </w:tcPr>
          <w:p w14:paraId="3B6E6A36" w14:textId="77777777" w:rsidR="007D63C5" w:rsidRDefault="00790D2C">
            <w:pPr>
              <w:pStyle w:val="TableParagraph"/>
              <w:spacing w:line="240" w:lineRule="auto"/>
            </w:pPr>
            <w:r>
              <w:t xml:space="preserve">On New Study </w:t>
            </w:r>
            <w:r>
              <w:rPr>
                <w:spacing w:val="-2"/>
              </w:rPr>
              <w:t>commencements</w:t>
            </w:r>
          </w:p>
          <w:p w14:paraId="3B6E6A37" w14:textId="77777777" w:rsidR="007D63C5" w:rsidRDefault="00790D2C">
            <w:pPr>
              <w:pStyle w:val="TableParagraph"/>
              <w:spacing w:line="249" w:lineRule="exact"/>
            </w:pPr>
            <w:r>
              <w:t>end</w:t>
            </w:r>
            <w:r>
              <w:rPr>
                <w:spacing w:val="-3"/>
              </w:rPr>
              <w:t xml:space="preserve"> </w:t>
            </w:r>
            <w:r>
              <w:t>of</w:t>
            </w:r>
            <w:r>
              <w:rPr>
                <w:spacing w:val="-3"/>
              </w:rPr>
              <w:t xml:space="preserve"> </w:t>
            </w:r>
            <w:r>
              <w:t>quarter</w:t>
            </w:r>
            <w:r>
              <w:rPr>
                <w:spacing w:val="-3"/>
              </w:rPr>
              <w:t xml:space="preserve"> </w:t>
            </w:r>
            <w:r>
              <w:rPr>
                <w:spacing w:val="-10"/>
              </w:rPr>
              <w:t>1</w:t>
            </w:r>
          </w:p>
        </w:tc>
        <w:tc>
          <w:tcPr>
            <w:tcW w:w="1022" w:type="dxa"/>
            <w:tcBorders>
              <w:top w:val="single" w:sz="4" w:space="0" w:color="512379"/>
              <w:bottom w:val="single" w:sz="4" w:space="0" w:color="512379"/>
              <w:right w:val="nil"/>
            </w:tcBorders>
          </w:tcPr>
          <w:p w14:paraId="3B6E6A38" w14:textId="77777777" w:rsidR="007D63C5" w:rsidRDefault="00790D2C">
            <w:pPr>
              <w:pStyle w:val="TableParagraph"/>
              <w:ind w:right="6"/>
              <w:jc w:val="center"/>
            </w:pPr>
            <w:r>
              <w:rPr>
                <w:spacing w:val="-2"/>
              </w:rPr>
              <w:t>0.021</w:t>
            </w:r>
          </w:p>
        </w:tc>
        <w:tc>
          <w:tcPr>
            <w:tcW w:w="917" w:type="dxa"/>
            <w:tcBorders>
              <w:top w:val="single" w:sz="4" w:space="0" w:color="512379"/>
              <w:left w:val="nil"/>
              <w:bottom w:val="single" w:sz="4" w:space="0" w:color="512379"/>
              <w:right w:val="nil"/>
            </w:tcBorders>
          </w:tcPr>
          <w:p w14:paraId="3B6E6A39" w14:textId="77777777" w:rsidR="007D63C5" w:rsidRDefault="00790D2C">
            <w:pPr>
              <w:pStyle w:val="TableParagraph"/>
              <w:ind w:right="12"/>
              <w:jc w:val="center"/>
            </w:pPr>
            <w:r>
              <w:rPr>
                <w:spacing w:val="-2"/>
              </w:rPr>
              <w:t>0.013</w:t>
            </w:r>
          </w:p>
        </w:tc>
        <w:tc>
          <w:tcPr>
            <w:tcW w:w="654" w:type="dxa"/>
            <w:tcBorders>
              <w:top w:val="single" w:sz="4" w:space="0" w:color="512379"/>
              <w:left w:val="nil"/>
              <w:bottom w:val="single" w:sz="4" w:space="0" w:color="512379"/>
            </w:tcBorders>
          </w:tcPr>
          <w:p w14:paraId="3B6E6A3A" w14:textId="77777777" w:rsidR="007D63C5" w:rsidRDefault="00790D2C">
            <w:pPr>
              <w:pStyle w:val="TableParagraph"/>
              <w:ind w:left="4" w:right="5"/>
              <w:jc w:val="center"/>
            </w:pPr>
            <w:r>
              <w:rPr>
                <w:spacing w:val="-2"/>
              </w:rPr>
              <w:t>0.104</w:t>
            </w:r>
          </w:p>
        </w:tc>
        <w:tc>
          <w:tcPr>
            <w:tcW w:w="1019" w:type="dxa"/>
            <w:tcBorders>
              <w:top w:val="single" w:sz="4" w:space="0" w:color="512379"/>
              <w:bottom w:val="single" w:sz="4" w:space="0" w:color="512379"/>
              <w:right w:val="nil"/>
            </w:tcBorders>
          </w:tcPr>
          <w:p w14:paraId="3B6E6A3B" w14:textId="77777777" w:rsidR="007D63C5" w:rsidRDefault="00790D2C">
            <w:pPr>
              <w:pStyle w:val="TableParagraph"/>
              <w:ind w:right="5"/>
              <w:jc w:val="center"/>
            </w:pPr>
            <w:r>
              <w:rPr>
                <w:spacing w:val="-2"/>
              </w:rPr>
              <w:t>0.009</w:t>
            </w:r>
          </w:p>
        </w:tc>
        <w:tc>
          <w:tcPr>
            <w:tcW w:w="918" w:type="dxa"/>
            <w:tcBorders>
              <w:top w:val="single" w:sz="4" w:space="0" w:color="512379"/>
              <w:left w:val="nil"/>
              <w:bottom w:val="single" w:sz="4" w:space="0" w:color="512379"/>
              <w:right w:val="nil"/>
            </w:tcBorders>
          </w:tcPr>
          <w:p w14:paraId="3B6E6A3C" w14:textId="77777777" w:rsidR="007D63C5" w:rsidRDefault="00790D2C">
            <w:pPr>
              <w:pStyle w:val="TableParagraph"/>
              <w:ind w:right="9"/>
              <w:jc w:val="center"/>
            </w:pPr>
            <w:r>
              <w:rPr>
                <w:spacing w:val="-2"/>
              </w:rPr>
              <w:t>0.012</w:t>
            </w:r>
          </w:p>
        </w:tc>
        <w:tc>
          <w:tcPr>
            <w:tcW w:w="655" w:type="dxa"/>
            <w:tcBorders>
              <w:top w:val="single" w:sz="4" w:space="0" w:color="512379"/>
              <w:left w:val="nil"/>
              <w:bottom w:val="single" w:sz="4" w:space="0" w:color="512379"/>
            </w:tcBorders>
          </w:tcPr>
          <w:p w14:paraId="3B6E6A3D" w14:textId="77777777" w:rsidR="007D63C5" w:rsidRDefault="00790D2C">
            <w:pPr>
              <w:pStyle w:val="TableParagraph"/>
              <w:ind w:left="3" w:right="1"/>
              <w:jc w:val="center"/>
            </w:pPr>
            <w:r>
              <w:rPr>
                <w:spacing w:val="-2"/>
              </w:rPr>
              <w:t>0.446</w:t>
            </w:r>
          </w:p>
        </w:tc>
        <w:tc>
          <w:tcPr>
            <w:tcW w:w="1019" w:type="dxa"/>
            <w:tcBorders>
              <w:top w:val="single" w:sz="4" w:space="0" w:color="512379"/>
              <w:bottom w:val="single" w:sz="4" w:space="0" w:color="512379"/>
              <w:right w:val="nil"/>
            </w:tcBorders>
          </w:tcPr>
          <w:p w14:paraId="3B6E6A3E" w14:textId="77777777" w:rsidR="007D63C5" w:rsidRDefault="00790D2C">
            <w:pPr>
              <w:pStyle w:val="TableParagraph"/>
              <w:ind w:left="5" w:right="5"/>
              <w:jc w:val="center"/>
            </w:pPr>
            <w:r>
              <w:rPr>
                <w:spacing w:val="-2"/>
              </w:rPr>
              <w:t>0.024</w:t>
            </w:r>
          </w:p>
        </w:tc>
        <w:tc>
          <w:tcPr>
            <w:tcW w:w="884" w:type="dxa"/>
            <w:tcBorders>
              <w:top w:val="single" w:sz="4" w:space="0" w:color="512379"/>
              <w:left w:val="nil"/>
              <w:bottom w:val="single" w:sz="4" w:space="0" w:color="512379"/>
              <w:right w:val="nil"/>
            </w:tcBorders>
          </w:tcPr>
          <w:p w14:paraId="3B6E6A3F" w14:textId="77777777" w:rsidR="007D63C5" w:rsidRDefault="00790D2C">
            <w:pPr>
              <w:pStyle w:val="TableParagraph"/>
              <w:ind w:left="27"/>
              <w:jc w:val="center"/>
            </w:pPr>
            <w:r>
              <w:rPr>
                <w:spacing w:val="-2"/>
              </w:rPr>
              <w:t>0.014</w:t>
            </w:r>
          </w:p>
        </w:tc>
        <w:tc>
          <w:tcPr>
            <w:tcW w:w="696" w:type="dxa"/>
            <w:tcBorders>
              <w:top w:val="single" w:sz="4" w:space="0" w:color="512379"/>
              <w:left w:val="nil"/>
              <w:bottom w:val="single" w:sz="4" w:space="0" w:color="512379"/>
              <w:right w:val="nil"/>
            </w:tcBorders>
          </w:tcPr>
          <w:p w14:paraId="3B6E6A40" w14:textId="77777777" w:rsidR="007D63C5" w:rsidRDefault="00790D2C">
            <w:pPr>
              <w:pStyle w:val="TableParagraph"/>
              <w:ind w:left="40"/>
              <w:jc w:val="center"/>
            </w:pPr>
            <w:r>
              <w:rPr>
                <w:spacing w:val="-2"/>
              </w:rPr>
              <w:t>0.085</w:t>
            </w:r>
          </w:p>
        </w:tc>
      </w:tr>
      <w:tr w:rsidR="007D63C5" w14:paraId="3B6E6A4D" w14:textId="77777777">
        <w:trPr>
          <w:trHeight w:val="806"/>
        </w:trPr>
        <w:tc>
          <w:tcPr>
            <w:tcW w:w="1848" w:type="dxa"/>
            <w:tcBorders>
              <w:top w:val="single" w:sz="4" w:space="0" w:color="512379"/>
              <w:left w:val="nil"/>
              <w:bottom w:val="single" w:sz="4" w:space="0" w:color="512379"/>
            </w:tcBorders>
            <w:shd w:val="clear" w:color="auto" w:fill="F7F5F4"/>
          </w:tcPr>
          <w:p w14:paraId="3B6E6A42" w14:textId="77777777" w:rsidR="007D63C5" w:rsidRDefault="00790D2C">
            <w:pPr>
              <w:pStyle w:val="TableParagraph"/>
              <w:spacing w:line="240" w:lineRule="auto"/>
            </w:pPr>
            <w:r>
              <w:t xml:space="preserve">On New Study </w:t>
            </w:r>
            <w:r>
              <w:rPr>
                <w:spacing w:val="-2"/>
              </w:rPr>
              <w:t>commencements</w:t>
            </w:r>
          </w:p>
          <w:p w14:paraId="3B6E6A43" w14:textId="77777777" w:rsidR="007D63C5" w:rsidRDefault="00790D2C">
            <w:pPr>
              <w:pStyle w:val="TableParagraph"/>
              <w:spacing w:line="249" w:lineRule="exact"/>
            </w:pPr>
            <w:r>
              <w:t>end</w:t>
            </w:r>
            <w:r>
              <w:rPr>
                <w:spacing w:val="-3"/>
              </w:rPr>
              <w:t xml:space="preserve"> </w:t>
            </w:r>
            <w:r>
              <w:t>of</w:t>
            </w:r>
            <w:r>
              <w:rPr>
                <w:spacing w:val="-3"/>
              </w:rPr>
              <w:t xml:space="preserve"> </w:t>
            </w:r>
            <w:r>
              <w:t>quarter</w:t>
            </w:r>
            <w:r>
              <w:rPr>
                <w:spacing w:val="-3"/>
              </w:rPr>
              <w:t xml:space="preserve"> </w:t>
            </w:r>
            <w:r>
              <w:rPr>
                <w:spacing w:val="-10"/>
              </w:rPr>
              <w:t>2</w:t>
            </w:r>
          </w:p>
        </w:tc>
        <w:tc>
          <w:tcPr>
            <w:tcW w:w="1022" w:type="dxa"/>
            <w:tcBorders>
              <w:top w:val="single" w:sz="4" w:space="0" w:color="512379"/>
              <w:bottom w:val="single" w:sz="4" w:space="0" w:color="512379"/>
              <w:right w:val="nil"/>
            </w:tcBorders>
            <w:shd w:val="clear" w:color="auto" w:fill="F7F5F4"/>
          </w:tcPr>
          <w:p w14:paraId="3B6E6A44" w14:textId="77777777" w:rsidR="007D63C5" w:rsidRDefault="00790D2C">
            <w:pPr>
              <w:pStyle w:val="TableParagraph"/>
              <w:ind w:right="6"/>
              <w:jc w:val="center"/>
            </w:pPr>
            <w:r>
              <w:rPr>
                <w:spacing w:val="-2"/>
              </w:rPr>
              <w:t>0.036</w:t>
            </w:r>
          </w:p>
        </w:tc>
        <w:tc>
          <w:tcPr>
            <w:tcW w:w="917" w:type="dxa"/>
            <w:tcBorders>
              <w:top w:val="single" w:sz="4" w:space="0" w:color="512379"/>
              <w:left w:val="nil"/>
              <w:bottom w:val="single" w:sz="4" w:space="0" w:color="512379"/>
              <w:right w:val="nil"/>
            </w:tcBorders>
            <w:shd w:val="clear" w:color="auto" w:fill="F7F5F4"/>
          </w:tcPr>
          <w:p w14:paraId="3B6E6A45" w14:textId="77777777" w:rsidR="007D63C5" w:rsidRDefault="00790D2C">
            <w:pPr>
              <w:pStyle w:val="TableParagraph"/>
              <w:ind w:right="12"/>
              <w:jc w:val="center"/>
            </w:pPr>
            <w:r>
              <w:rPr>
                <w:spacing w:val="-2"/>
              </w:rPr>
              <w:t>0.015</w:t>
            </w:r>
          </w:p>
        </w:tc>
        <w:tc>
          <w:tcPr>
            <w:tcW w:w="654" w:type="dxa"/>
            <w:tcBorders>
              <w:top w:val="single" w:sz="4" w:space="0" w:color="512379"/>
              <w:left w:val="nil"/>
              <w:bottom w:val="single" w:sz="4" w:space="0" w:color="512379"/>
            </w:tcBorders>
            <w:shd w:val="clear" w:color="auto" w:fill="F7F5F4"/>
          </w:tcPr>
          <w:p w14:paraId="3B6E6A46" w14:textId="77777777" w:rsidR="007D63C5" w:rsidRDefault="00790D2C">
            <w:pPr>
              <w:pStyle w:val="TableParagraph"/>
              <w:ind w:left="4" w:right="5"/>
              <w:jc w:val="center"/>
            </w:pPr>
            <w:r>
              <w:rPr>
                <w:spacing w:val="-2"/>
              </w:rPr>
              <w:t>0.014</w:t>
            </w:r>
          </w:p>
        </w:tc>
        <w:tc>
          <w:tcPr>
            <w:tcW w:w="1019" w:type="dxa"/>
            <w:tcBorders>
              <w:top w:val="single" w:sz="4" w:space="0" w:color="512379"/>
              <w:bottom w:val="single" w:sz="4" w:space="0" w:color="512379"/>
              <w:right w:val="nil"/>
            </w:tcBorders>
            <w:shd w:val="clear" w:color="auto" w:fill="F7F5F4"/>
          </w:tcPr>
          <w:p w14:paraId="3B6E6A47" w14:textId="77777777" w:rsidR="007D63C5" w:rsidRDefault="00790D2C">
            <w:pPr>
              <w:pStyle w:val="TableParagraph"/>
              <w:ind w:right="5"/>
              <w:jc w:val="center"/>
            </w:pPr>
            <w:r>
              <w:rPr>
                <w:spacing w:val="-2"/>
              </w:rPr>
              <w:t>0.074</w:t>
            </w:r>
          </w:p>
        </w:tc>
        <w:tc>
          <w:tcPr>
            <w:tcW w:w="918" w:type="dxa"/>
            <w:tcBorders>
              <w:top w:val="single" w:sz="4" w:space="0" w:color="512379"/>
              <w:left w:val="nil"/>
              <w:bottom w:val="single" w:sz="4" w:space="0" w:color="512379"/>
              <w:right w:val="nil"/>
            </w:tcBorders>
            <w:shd w:val="clear" w:color="auto" w:fill="F7F5F4"/>
          </w:tcPr>
          <w:p w14:paraId="3B6E6A48" w14:textId="77777777" w:rsidR="007D63C5" w:rsidRDefault="00790D2C">
            <w:pPr>
              <w:pStyle w:val="TableParagraph"/>
              <w:ind w:right="9"/>
              <w:jc w:val="center"/>
            </w:pPr>
            <w:r>
              <w:rPr>
                <w:spacing w:val="-2"/>
              </w:rPr>
              <w:t>0.024</w:t>
            </w:r>
          </w:p>
        </w:tc>
        <w:tc>
          <w:tcPr>
            <w:tcW w:w="655" w:type="dxa"/>
            <w:tcBorders>
              <w:top w:val="single" w:sz="4" w:space="0" w:color="512379"/>
              <w:left w:val="nil"/>
              <w:bottom w:val="single" w:sz="4" w:space="0" w:color="512379"/>
            </w:tcBorders>
            <w:shd w:val="clear" w:color="auto" w:fill="F7F5F4"/>
          </w:tcPr>
          <w:p w14:paraId="3B6E6A49" w14:textId="77777777" w:rsidR="007D63C5" w:rsidRDefault="00790D2C">
            <w:pPr>
              <w:pStyle w:val="TableParagraph"/>
              <w:ind w:left="3" w:right="1"/>
              <w:jc w:val="center"/>
            </w:pPr>
            <w:r>
              <w:rPr>
                <w:spacing w:val="-2"/>
              </w:rPr>
              <w:t>0.002</w:t>
            </w:r>
          </w:p>
        </w:tc>
        <w:tc>
          <w:tcPr>
            <w:tcW w:w="1019" w:type="dxa"/>
            <w:tcBorders>
              <w:top w:val="single" w:sz="4" w:space="0" w:color="512379"/>
              <w:bottom w:val="single" w:sz="4" w:space="0" w:color="512379"/>
              <w:right w:val="nil"/>
            </w:tcBorders>
            <w:shd w:val="clear" w:color="auto" w:fill="F7F5F4"/>
          </w:tcPr>
          <w:p w14:paraId="3B6E6A4A" w14:textId="77777777" w:rsidR="007D63C5" w:rsidRDefault="00790D2C">
            <w:pPr>
              <w:pStyle w:val="TableParagraph"/>
              <w:ind w:left="5" w:right="5"/>
              <w:jc w:val="center"/>
            </w:pPr>
            <w:r>
              <w:rPr>
                <w:spacing w:val="-2"/>
              </w:rPr>
              <w:t>-0.010</w:t>
            </w:r>
          </w:p>
        </w:tc>
        <w:tc>
          <w:tcPr>
            <w:tcW w:w="884" w:type="dxa"/>
            <w:tcBorders>
              <w:top w:val="single" w:sz="4" w:space="0" w:color="512379"/>
              <w:left w:val="nil"/>
              <w:bottom w:val="single" w:sz="4" w:space="0" w:color="512379"/>
              <w:right w:val="nil"/>
            </w:tcBorders>
            <w:shd w:val="clear" w:color="auto" w:fill="F7F5F4"/>
          </w:tcPr>
          <w:p w14:paraId="3B6E6A4B" w14:textId="77777777" w:rsidR="007D63C5" w:rsidRDefault="00790D2C">
            <w:pPr>
              <w:pStyle w:val="TableParagraph"/>
              <w:ind w:left="27"/>
              <w:jc w:val="center"/>
            </w:pPr>
            <w:r>
              <w:rPr>
                <w:spacing w:val="-2"/>
              </w:rPr>
              <w:t>0.003</w:t>
            </w:r>
          </w:p>
        </w:tc>
        <w:tc>
          <w:tcPr>
            <w:tcW w:w="696" w:type="dxa"/>
            <w:tcBorders>
              <w:top w:val="single" w:sz="4" w:space="0" w:color="512379"/>
              <w:left w:val="nil"/>
              <w:bottom w:val="single" w:sz="4" w:space="0" w:color="512379"/>
              <w:right w:val="nil"/>
            </w:tcBorders>
            <w:shd w:val="clear" w:color="auto" w:fill="F7F5F4"/>
          </w:tcPr>
          <w:p w14:paraId="3B6E6A4C" w14:textId="77777777" w:rsidR="007D63C5" w:rsidRDefault="00790D2C">
            <w:pPr>
              <w:pStyle w:val="TableParagraph"/>
              <w:ind w:left="40"/>
              <w:jc w:val="center"/>
            </w:pPr>
            <w:r>
              <w:rPr>
                <w:spacing w:val="-2"/>
              </w:rPr>
              <w:t>0.002</w:t>
            </w:r>
          </w:p>
        </w:tc>
      </w:tr>
      <w:tr w:rsidR="007D63C5" w14:paraId="3B6E6A59" w14:textId="77777777">
        <w:trPr>
          <w:trHeight w:val="805"/>
        </w:trPr>
        <w:tc>
          <w:tcPr>
            <w:tcW w:w="1848" w:type="dxa"/>
            <w:tcBorders>
              <w:top w:val="single" w:sz="4" w:space="0" w:color="512379"/>
              <w:left w:val="nil"/>
            </w:tcBorders>
          </w:tcPr>
          <w:p w14:paraId="3B6E6A4E" w14:textId="77777777" w:rsidR="007D63C5" w:rsidRDefault="00790D2C">
            <w:pPr>
              <w:pStyle w:val="TableParagraph"/>
              <w:spacing w:line="240" w:lineRule="auto"/>
            </w:pPr>
            <w:r>
              <w:t xml:space="preserve">On New Study </w:t>
            </w:r>
            <w:r>
              <w:rPr>
                <w:spacing w:val="-2"/>
              </w:rPr>
              <w:t>commencements</w:t>
            </w:r>
          </w:p>
          <w:p w14:paraId="3B6E6A4F" w14:textId="77777777" w:rsidR="007D63C5" w:rsidRDefault="00790D2C">
            <w:pPr>
              <w:pStyle w:val="TableParagraph"/>
              <w:spacing w:line="249" w:lineRule="exact"/>
            </w:pPr>
            <w:r>
              <w:t>end</w:t>
            </w:r>
            <w:r>
              <w:rPr>
                <w:spacing w:val="-3"/>
              </w:rPr>
              <w:t xml:space="preserve"> </w:t>
            </w:r>
            <w:r>
              <w:t>of</w:t>
            </w:r>
            <w:r>
              <w:rPr>
                <w:spacing w:val="-3"/>
              </w:rPr>
              <w:t xml:space="preserve"> </w:t>
            </w:r>
            <w:r>
              <w:t>quarter</w:t>
            </w:r>
            <w:r>
              <w:rPr>
                <w:spacing w:val="-3"/>
              </w:rPr>
              <w:t xml:space="preserve"> </w:t>
            </w:r>
            <w:r>
              <w:rPr>
                <w:spacing w:val="-10"/>
              </w:rPr>
              <w:t>3</w:t>
            </w:r>
          </w:p>
        </w:tc>
        <w:tc>
          <w:tcPr>
            <w:tcW w:w="1022" w:type="dxa"/>
            <w:tcBorders>
              <w:top w:val="single" w:sz="4" w:space="0" w:color="512379"/>
              <w:right w:val="nil"/>
            </w:tcBorders>
          </w:tcPr>
          <w:p w14:paraId="3B6E6A50" w14:textId="77777777" w:rsidR="007D63C5" w:rsidRDefault="00790D2C">
            <w:pPr>
              <w:pStyle w:val="TableParagraph"/>
              <w:ind w:right="6"/>
              <w:jc w:val="center"/>
            </w:pPr>
            <w:r>
              <w:rPr>
                <w:spacing w:val="-2"/>
              </w:rPr>
              <w:t>0.063</w:t>
            </w:r>
          </w:p>
        </w:tc>
        <w:tc>
          <w:tcPr>
            <w:tcW w:w="917" w:type="dxa"/>
            <w:tcBorders>
              <w:top w:val="single" w:sz="4" w:space="0" w:color="512379"/>
              <w:left w:val="nil"/>
              <w:right w:val="nil"/>
            </w:tcBorders>
          </w:tcPr>
          <w:p w14:paraId="3B6E6A51" w14:textId="77777777" w:rsidR="007D63C5" w:rsidRDefault="00790D2C">
            <w:pPr>
              <w:pStyle w:val="TableParagraph"/>
              <w:ind w:right="12"/>
              <w:jc w:val="center"/>
            </w:pPr>
            <w:r>
              <w:rPr>
                <w:spacing w:val="-2"/>
              </w:rPr>
              <w:t>0.020</w:t>
            </w:r>
          </w:p>
        </w:tc>
        <w:tc>
          <w:tcPr>
            <w:tcW w:w="654" w:type="dxa"/>
            <w:tcBorders>
              <w:top w:val="single" w:sz="4" w:space="0" w:color="512379"/>
              <w:left w:val="nil"/>
            </w:tcBorders>
          </w:tcPr>
          <w:p w14:paraId="3B6E6A52" w14:textId="77777777" w:rsidR="007D63C5" w:rsidRDefault="00790D2C">
            <w:pPr>
              <w:pStyle w:val="TableParagraph"/>
              <w:ind w:left="4" w:right="5"/>
              <w:jc w:val="center"/>
            </w:pPr>
            <w:r>
              <w:rPr>
                <w:spacing w:val="-2"/>
              </w:rPr>
              <w:t>0.002</w:t>
            </w:r>
          </w:p>
        </w:tc>
        <w:tc>
          <w:tcPr>
            <w:tcW w:w="1019" w:type="dxa"/>
            <w:tcBorders>
              <w:top w:val="single" w:sz="4" w:space="0" w:color="512379"/>
              <w:right w:val="nil"/>
            </w:tcBorders>
          </w:tcPr>
          <w:p w14:paraId="3B6E6A53" w14:textId="77777777" w:rsidR="007D63C5" w:rsidRDefault="00790D2C">
            <w:pPr>
              <w:pStyle w:val="TableParagraph"/>
              <w:ind w:right="5"/>
              <w:jc w:val="center"/>
            </w:pPr>
            <w:r>
              <w:rPr>
                <w:spacing w:val="-2"/>
              </w:rPr>
              <w:t>0.064</w:t>
            </w:r>
          </w:p>
        </w:tc>
        <w:tc>
          <w:tcPr>
            <w:tcW w:w="918" w:type="dxa"/>
            <w:tcBorders>
              <w:top w:val="single" w:sz="4" w:space="0" w:color="512379"/>
              <w:left w:val="nil"/>
              <w:right w:val="nil"/>
            </w:tcBorders>
          </w:tcPr>
          <w:p w14:paraId="3B6E6A54" w14:textId="77777777" w:rsidR="007D63C5" w:rsidRDefault="00790D2C">
            <w:pPr>
              <w:pStyle w:val="TableParagraph"/>
              <w:ind w:right="9"/>
              <w:jc w:val="center"/>
            </w:pPr>
            <w:r>
              <w:rPr>
                <w:spacing w:val="-2"/>
              </w:rPr>
              <w:t>0.021</w:t>
            </w:r>
          </w:p>
        </w:tc>
        <w:tc>
          <w:tcPr>
            <w:tcW w:w="655" w:type="dxa"/>
            <w:tcBorders>
              <w:top w:val="single" w:sz="4" w:space="0" w:color="512379"/>
              <w:left w:val="nil"/>
            </w:tcBorders>
          </w:tcPr>
          <w:p w14:paraId="3B6E6A55" w14:textId="77777777" w:rsidR="007D63C5" w:rsidRDefault="00790D2C">
            <w:pPr>
              <w:pStyle w:val="TableParagraph"/>
              <w:ind w:left="3" w:right="1"/>
              <w:jc w:val="center"/>
            </w:pPr>
            <w:r>
              <w:rPr>
                <w:spacing w:val="-2"/>
              </w:rPr>
              <w:t>0.003</w:t>
            </w:r>
          </w:p>
        </w:tc>
        <w:tc>
          <w:tcPr>
            <w:tcW w:w="1019" w:type="dxa"/>
            <w:tcBorders>
              <w:top w:val="single" w:sz="4" w:space="0" w:color="512379"/>
              <w:right w:val="nil"/>
            </w:tcBorders>
          </w:tcPr>
          <w:p w14:paraId="3B6E6A56" w14:textId="77777777" w:rsidR="007D63C5" w:rsidRDefault="00790D2C">
            <w:pPr>
              <w:pStyle w:val="TableParagraph"/>
              <w:ind w:left="5" w:right="5"/>
              <w:jc w:val="center"/>
            </w:pPr>
            <w:r>
              <w:rPr>
                <w:spacing w:val="-2"/>
              </w:rPr>
              <w:t>0.026</w:t>
            </w:r>
          </w:p>
        </w:tc>
        <w:tc>
          <w:tcPr>
            <w:tcW w:w="884" w:type="dxa"/>
            <w:tcBorders>
              <w:top w:val="single" w:sz="4" w:space="0" w:color="512379"/>
              <w:left w:val="nil"/>
              <w:right w:val="nil"/>
            </w:tcBorders>
          </w:tcPr>
          <w:p w14:paraId="3B6E6A57" w14:textId="77777777" w:rsidR="007D63C5" w:rsidRDefault="00790D2C">
            <w:pPr>
              <w:pStyle w:val="TableParagraph"/>
              <w:ind w:left="27"/>
              <w:jc w:val="center"/>
            </w:pPr>
            <w:r>
              <w:rPr>
                <w:spacing w:val="-2"/>
              </w:rPr>
              <w:t>0.010</w:t>
            </w:r>
          </w:p>
        </w:tc>
        <w:tc>
          <w:tcPr>
            <w:tcW w:w="696" w:type="dxa"/>
            <w:tcBorders>
              <w:top w:val="single" w:sz="4" w:space="0" w:color="512379"/>
              <w:left w:val="nil"/>
              <w:right w:val="nil"/>
            </w:tcBorders>
          </w:tcPr>
          <w:p w14:paraId="3B6E6A58" w14:textId="77777777" w:rsidR="007D63C5" w:rsidRDefault="00790D2C">
            <w:pPr>
              <w:pStyle w:val="TableParagraph"/>
              <w:ind w:left="40"/>
              <w:jc w:val="center"/>
            </w:pPr>
            <w:r>
              <w:rPr>
                <w:spacing w:val="-2"/>
              </w:rPr>
              <w:t>0.015</w:t>
            </w:r>
          </w:p>
        </w:tc>
      </w:tr>
    </w:tbl>
    <w:p w14:paraId="3B6E6A5A" w14:textId="77777777" w:rsidR="007D63C5" w:rsidRDefault="007D63C5">
      <w:pPr>
        <w:pStyle w:val="BodyText"/>
        <w:spacing w:before="10"/>
        <w:rPr>
          <w:rFonts w:ascii="Arial"/>
          <w:i/>
          <w:sz w:val="20"/>
        </w:rPr>
      </w:pPr>
    </w:p>
    <w:p w14:paraId="3B6E6A5B" w14:textId="77777777" w:rsidR="007D63C5" w:rsidRDefault="00790D2C">
      <w:pPr>
        <w:ind w:left="132"/>
        <w:rPr>
          <w:rFonts w:ascii="Arial"/>
          <w:i/>
          <w:sz w:val="20"/>
        </w:rPr>
      </w:pPr>
      <w:bookmarkStart w:id="180" w:name="_bookmark179"/>
      <w:bookmarkEnd w:id="180"/>
      <w:r>
        <w:rPr>
          <w:rFonts w:ascii="Arial"/>
          <w:i/>
          <w:color w:val="44536A"/>
          <w:sz w:val="20"/>
        </w:rPr>
        <w:t>Table</w:t>
      </w:r>
      <w:r>
        <w:rPr>
          <w:rFonts w:ascii="Arial"/>
          <w:i/>
          <w:color w:val="44536A"/>
          <w:spacing w:val="-6"/>
          <w:sz w:val="20"/>
        </w:rPr>
        <w:t xml:space="preserve"> </w:t>
      </w:r>
      <w:r>
        <w:rPr>
          <w:rFonts w:ascii="Arial"/>
          <w:i/>
          <w:color w:val="44536A"/>
          <w:sz w:val="20"/>
        </w:rPr>
        <w:t>D-20</w:t>
      </w:r>
      <w:r>
        <w:rPr>
          <w:rFonts w:ascii="Arial"/>
          <w:i/>
          <w:color w:val="44536A"/>
          <w:spacing w:val="-5"/>
          <w:sz w:val="20"/>
        </w:rPr>
        <w:t xml:space="preserve"> </w:t>
      </w:r>
      <w:r>
        <w:rPr>
          <w:rFonts w:ascii="Arial"/>
          <w:i/>
          <w:color w:val="44536A"/>
          <w:sz w:val="20"/>
        </w:rPr>
        <w:t>Warra</w:t>
      </w:r>
      <w:r>
        <w:rPr>
          <w:rFonts w:ascii="Arial"/>
          <w:i/>
          <w:color w:val="44536A"/>
          <w:spacing w:val="-5"/>
          <w:sz w:val="20"/>
        </w:rPr>
        <w:t xml:space="preserve"> </w:t>
      </w:r>
      <w:r>
        <w:rPr>
          <w:rFonts w:ascii="Arial"/>
          <w:i/>
          <w:color w:val="44536A"/>
          <w:sz w:val="20"/>
        </w:rPr>
        <w:t>Warra</w:t>
      </w:r>
      <w:r>
        <w:rPr>
          <w:rFonts w:ascii="Arial"/>
          <w:i/>
          <w:color w:val="44536A"/>
          <w:spacing w:val="-5"/>
          <w:sz w:val="20"/>
        </w:rPr>
        <w:t xml:space="preserve"> </w:t>
      </w:r>
      <w:r>
        <w:rPr>
          <w:rFonts w:ascii="Arial"/>
          <w:i/>
          <w:color w:val="44536A"/>
          <w:sz w:val="20"/>
        </w:rPr>
        <w:t>Kanyi</w:t>
      </w:r>
      <w:r>
        <w:rPr>
          <w:rFonts w:ascii="Arial"/>
          <w:i/>
          <w:color w:val="44536A"/>
          <w:spacing w:val="-5"/>
          <w:sz w:val="20"/>
        </w:rPr>
        <w:t xml:space="preserve"> </w:t>
      </w:r>
      <w:r>
        <w:rPr>
          <w:rFonts w:ascii="Arial"/>
          <w:i/>
          <w:color w:val="44536A"/>
          <w:sz w:val="20"/>
        </w:rPr>
        <w:t>impact</w:t>
      </w:r>
      <w:r>
        <w:rPr>
          <w:rFonts w:ascii="Arial"/>
          <w:i/>
          <w:color w:val="44536A"/>
          <w:spacing w:val="-7"/>
          <w:sz w:val="20"/>
        </w:rPr>
        <w:t xml:space="preserve"> </w:t>
      </w:r>
      <w:r>
        <w:rPr>
          <w:rFonts w:ascii="Arial"/>
          <w:i/>
          <w:color w:val="44536A"/>
          <w:sz w:val="20"/>
        </w:rPr>
        <w:t>estimates</w:t>
      </w:r>
      <w:r>
        <w:rPr>
          <w:rFonts w:ascii="Arial"/>
          <w:i/>
          <w:color w:val="44536A"/>
          <w:spacing w:val="-7"/>
          <w:sz w:val="20"/>
        </w:rPr>
        <w:t xml:space="preserve"> </w:t>
      </w:r>
      <w:r>
        <w:rPr>
          <w:rFonts w:ascii="Arial"/>
          <w:i/>
          <w:color w:val="44536A"/>
          <w:sz w:val="20"/>
        </w:rPr>
        <w:t>for</w:t>
      </w:r>
      <w:r>
        <w:rPr>
          <w:rFonts w:ascii="Arial"/>
          <w:i/>
          <w:color w:val="44536A"/>
          <w:spacing w:val="-6"/>
          <w:sz w:val="20"/>
        </w:rPr>
        <w:t xml:space="preserve"> </w:t>
      </w:r>
      <w:r>
        <w:rPr>
          <w:rFonts w:ascii="Arial"/>
          <w:i/>
          <w:color w:val="44536A"/>
          <w:sz w:val="20"/>
        </w:rPr>
        <w:t>clients</w:t>
      </w:r>
      <w:r>
        <w:rPr>
          <w:rFonts w:ascii="Arial"/>
          <w:i/>
          <w:color w:val="44536A"/>
          <w:spacing w:val="-3"/>
          <w:sz w:val="20"/>
        </w:rPr>
        <w:t xml:space="preserve"> </w:t>
      </w:r>
      <w:r>
        <w:rPr>
          <w:rFonts w:ascii="Arial"/>
          <w:i/>
          <w:color w:val="44536A"/>
          <w:sz w:val="20"/>
        </w:rPr>
        <w:t>aged</w:t>
      </w:r>
      <w:r>
        <w:rPr>
          <w:rFonts w:ascii="Arial"/>
          <w:i/>
          <w:color w:val="44536A"/>
          <w:spacing w:val="-7"/>
          <w:sz w:val="20"/>
        </w:rPr>
        <w:t xml:space="preserve"> </w:t>
      </w:r>
      <w:r>
        <w:rPr>
          <w:rFonts w:ascii="Arial"/>
          <w:i/>
          <w:color w:val="44536A"/>
          <w:sz w:val="20"/>
        </w:rPr>
        <w:t>18</w:t>
      </w:r>
      <w:r>
        <w:rPr>
          <w:rFonts w:ascii="Arial"/>
          <w:i/>
          <w:color w:val="44536A"/>
          <w:spacing w:val="-5"/>
          <w:sz w:val="20"/>
        </w:rPr>
        <w:t xml:space="preserve"> </w:t>
      </w:r>
      <w:r>
        <w:rPr>
          <w:rFonts w:ascii="Arial"/>
          <w:i/>
          <w:color w:val="44536A"/>
          <w:sz w:val="20"/>
        </w:rPr>
        <w:t>and</w:t>
      </w:r>
      <w:r>
        <w:rPr>
          <w:rFonts w:ascii="Arial"/>
          <w:i/>
          <w:color w:val="44536A"/>
          <w:spacing w:val="-7"/>
          <w:sz w:val="20"/>
        </w:rPr>
        <w:t xml:space="preserve"> </w:t>
      </w:r>
      <w:r>
        <w:rPr>
          <w:rFonts w:ascii="Arial"/>
          <w:i/>
          <w:color w:val="44536A"/>
          <w:spacing w:val="-4"/>
          <w:sz w:val="20"/>
        </w:rPr>
        <w:t>over</w:t>
      </w:r>
    </w:p>
    <w:p w14:paraId="3B6E6A5C" w14:textId="77777777" w:rsidR="007D63C5" w:rsidRDefault="007D63C5">
      <w:pPr>
        <w:pStyle w:val="BodyText"/>
        <w:spacing w:before="6"/>
        <w:rPr>
          <w:rFonts w:ascii="Arial"/>
          <w:i/>
          <w:sz w:val="10"/>
        </w:rPr>
      </w:pPr>
    </w:p>
    <w:tbl>
      <w:tblPr>
        <w:tblW w:w="0" w:type="auto"/>
        <w:tblInd w:w="140" w:type="dxa"/>
        <w:tblBorders>
          <w:top w:val="single" w:sz="18" w:space="0" w:color="512379"/>
          <w:left w:val="single" w:sz="18" w:space="0" w:color="512379"/>
          <w:bottom w:val="single" w:sz="18" w:space="0" w:color="512379"/>
          <w:right w:val="single" w:sz="18" w:space="0" w:color="512379"/>
          <w:insideH w:val="single" w:sz="18" w:space="0" w:color="512379"/>
          <w:insideV w:val="single" w:sz="18" w:space="0" w:color="512379"/>
        </w:tblBorders>
        <w:tblLayout w:type="fixed"/>
        <w:tblCellMar>
          <w:left w:w="0" w:type="dxa"/>
          <w:right w:w="0" w:type="dxa"/>
        </w:tblCellMar>
        <w:tblLook w:val="01E0" w:firstRow="1" w:lastRow="1" w:firstColumn="1" w:lastColumn="1" w:noHBand="0" w:noVBand="0"/>
      </w:tblPr>
      <w:tblGrid>
        <w:gridCol w:w="3648"/>
        <w:gridCol w:w="1071"/>
        <w:gridCol w:w="1038"/>
        <w:gridCol w:w="1004"/>
        <w:gridCol w:w="1012"/>
        <w:gridCol w:w="964"/>
        <w:gridCol w:w="894"/>
      </w:tblGrid>
      <w:tr w:rsidR="007D63C5" w14:paraId="3B6E6A60" w14:textId="77777777">
        <w:trPr>
          <w:trHeight w:val="319"/>
        </w:trPr>
        <w:tc>
          <w:tcPr>
            <w:tcW w:w="3648" w:type="dxa"/>
            <w:tcBorders>
              <w:left w:val="nil"/>
            </w:tcBorders>
          </w:tcPr>
          <w:p w14:paraId="3B6E6A5D" w14:textId="77777777" w:rsidR="007D63C5" w:rsidRDefault="007D63C5">
            <w:pPr>
              <w:pStyle w:val="TableParagraph"/>
              <w:spacing w:line="240" w:lineRule="auto"/>
              <w:rPr>
                <w:rFonts w:ascii="Times New Roman"/>
                <w:sz w:val="20"/>
              </w:rPr>
            </w:pPr>
          </w:p>
        </w:tc>
        <w:tc>
          <w:tcPr>
            <w:tcW w:w="3113" w:type="dxa"/>
            <w:gridSpan w:val="3"/>
          </w:tcPr>
          <w:p w14:paraId="3B6E6A5E" w14:textId="77777777" w:rsidR="007D63C5" w:rsidRDefault="00790D2C">
            <w:pPr>
              <w:pStyle w:val="TableParagraph"/>
              <w:spacing w:before="1" w:line="240" w:lineRule="auto"/>
              <w:ind w:left="7"/>
              <w:jc w:val="center"/>
            </w:pPr>
            <w:r>
              <w:t>All</w:t>
            </w:r>
            <w:r>
              <w:rPr>
                <w:spacing w:val="-4"/>
              </w:rPr>
              <w:t xml:space="preserve"> </w:t>
            </w:r>
            <w:r>
              <w:rPr>
                <w:spacing w:val="-2"/>
              </w:rPr>
              <w:t>clients</w:t>
            </w:r>
          </w:p>
        </w:tc>
        <w:tc>
          <w:tcPr>
            <w:tcW w:w="2870" w:type="dxa"/>
            <w:gridSpan w:val="3"/>
            <w:tcBorders>
              <w:right w:val="nil"/>
            </w:tcBorders>
          </w:tcPr>
          <w:p w14:paraId="3B6E6A5F" w14:textId="77777777" w:rsidR="007D63C5" w:rsidRDefault="00790D2C">
            <w:pPr>
              <w:pStyle w:val="TableParagraph"/>
              <w:spacing w:before="1" w:line="240" w:lineRule="auto"/>
              <w:ind w:left="327"/>
            </w:pPr>
            <w:r>
              <w:t>Clients</w:t>
            </w:r>
            <w:r>
              <w:rPr>
                <w:spacing w:val="-3"/>
              </w:rPr>
              <w:t xml:space="preserve"> </w:t>
            </w:r>
            <w:r>
              <w:t>aged</w:t>
            </w:r>
            <w:r>
              <w:rPr>
                <w:spacing w:val="-4"/>
              </w:rPr>
              <w:t xml:space="preserve"> </w:t>
            </w:r>
            <w:r>
              <w:t>18</w:t>
            </w:r>
            <w:r>
              <w:rPr>
                <w:spacing w:val="-3"/>
              </w:rPr>
              <w:t xml:space="preserve"> </w:t>
            </w:r>
            <w:r>
              <w:t>and</w:t>
            </w:r>
            <w:r>
              <w:rPr>
                <w:spacing w:val="-3"/>
              </w:rPr>
              <w:t xml:space="preserve"> </w:t>
            </w:r>
            <w:r>
              <w:rPr>
                <w:spacing w:val="-4"/>
              </w:rPr>
              <w:t>over</w:t>
            </w:r>
          </w:p>
        </w:tc>
      </w:tr>
      <w:tr w:rsidR="007D63C5" w14:paraId="3B6E6A68" w14:textId="77777777">
        <w:trPr>
          <w:trHeight w:val="956"/>
        </w:trPr>
        <w:tc>
          <w:tcPr>
            <w:tcW w:w="3648" w:type="dxa"/>
            <w:tcBorders>
              <w:left w:val="nil"/>
              <w:bottom w:val="single" w:sz="4" w:space="0" w:color="512379"/>
            </w:tcBorders>
          </w:tcPr>
          <w:p w14:paraId="3B6E6A61" w14:textId="77777777" w:rsidR="007D63C5" w:rsidRDefault="007D63C5">
            <w:pPr>
              <w:pStyle w:val="TableParagraph"/>
              <w:spacing w:line="240" w:lineRule="auto"/>
              <w:rPr>
                <w:rFonts w:ascii="Times New Roman"/>
                <w:sz w:val="20"/>
              </w:rPr>
            </w:pPr>
          </w:p>
        </w:tc>
        <w:tc>
          <w:tcPr>
            <w:tcW w:w="1071" w:type="dxa"/>
            <w:tcBorders>
              <w:bottom w:val="single" w:sz="4" w:space="0" w:color="512379"/>
              <w:right w:val="nil"/>
            </w:tcBorders>
          </w:tcPr>
          <w:p w14:paraId="3B6E6A62" w14:textId="77777777" w:rsidR="007D63C5" w:rsidRDefault="00790D2C">
            <w:pPr>
              <w:pStyle w:val="TableParagraph"/>
              <w:spacing w:before="1" w:line="240" w:lineRule="auto"/>
              <w:ind w:right="31"/>
              <w:jc w:val="center"/>
            </w:pPr>
            <w:r>
              <w:rPr>
                <w:spacing w:val="-2"/>
              </w:rPr>
              <w:t>Average treatment effect</w:t>
            </w:r>
          </w:p>
        </w:tc>
        <w:tc>
          <w:tcPr>
            <w:tcW w:w="1038" w:type="dxa"/>
            <w:tcBorders>
              <w:left w:val="nil"/>
              <w:bottom w:val="single" w:sz="4" w:space="0" w:color="512379"/>
              <w:right w:val="nil"/>
            </w:tcBorders>
          </w:tcPr>
          <w:p w14:paraId="3B6E6A63" w14:textId="77777777" w:rsidR="007D63C5" w:rsidRDefault="00790D2C">
            <w:pPr>
              <w:pStyle w:val="TableParagraph"/>
              <w:spacing w:before="3" w:line="237" w:lineRule="auto"/>
              <w:ind w:left="258" w:right="144" w:hanging="176"/>
            </w:pPr>
            <w:r>
              <w:rPr>
                <w:spacing w:val="-2"/>
              </w:rPr>
              <w:t>Standard error</w:t>
            </w:r>
          </w:p>
        </w:tc>
        <w:tc>
          <w:tcPr>
            <w:tcW w:w="1004" w:type="dxa"/>
            <w:tcBorders>
              <w:left w:val="nil"/>
              <w:bottom w:val="single" w:sz="4" w:space="0" w:color="512379"/>
            </w:tcBorders>
          </w:tcPr>
          <w:p w14:paraId="3B6E6A64" w14:textId="77777777" w:rsidR="007D63C5" w:rsidRDefault="00790D2C">
            <w:pPr>
              <w:pStyle w:val="TableParagraph"/>
              <w:spacing w:before="1" w:line="240" w:lineRule="auto"/>
              <w:ind w:left="3" w:right="24"/>
              <w:jc w:val="center"/>
            </w:pPr>
            <w:r>
              <w:t>P-</w:t>
            </w:r>
            <w:r>
              <w:rPr>
                <w:spacing w:val="-2"/>
              </w:rPr>
              <w:t>value</w:t>
            </w:r>
          </w:p>
        </w:tc>
        <w:tc>
          <w:tcPr>
            <w:tcW w:w="1012" w:type="dxa"/>
            <w:tcBorders>
              <w:bottom w:val="single" w:sz="4" w:space="0" w:color="512379"/>
              <w:right w:val="nil"/>
            </w:tcBorders>
          </w:tcPr>
          <w:p w14:paraId="3B6E6A65" w14:textId="77777777" w:rsidR="007D63C5" w:rsidRDefault="00790D2C">
            <w:pPr>
              <w:pStyle w:val="TableParagraph"/>
              <w:spacing w:before="1" w:line="240" w:lineRule="auto"/>
              <w:ind w:right="21"/>
              <w:jc w:val="center"/>
            </w:pPr>
            <w:r>
              <w:rPr>
                <w:spacing w:val="-2"/>
              </w:rPr>
              <w:t>Average treatment effect</w:t>
            </w:r>
          </w:p>
        </w:tc>
        <w:tc>
          <w:tcPr>
            <w:tcW w:w="964" w:type="dxa"/>
            <w:tcBorders>
              <w:left w:val="nil"/>
              <w:bottom w:val="single" w:sz="4" w:space="0" w:color="512379"/>
              <w:right w:val="nil"/>
            </w:tcBorders>
          </w:tcPr>
          <w:p w14:paraId="3B6E6A66" w14:textId="77777777" w:rsidR="007D63C5" w:rsidRDefault="00790D2C">
            <w:pPr>
              <w:pStyle w:val="TableParagraph"/>
              <w:spacing w:before="3" w:line="237" w:lineRule="auto"/>
              <w:ind w:left="230" w:hanging="176"/>
            </w:pPr>
            <w:r>
              <w:rPr>
                <w:spacing w:val="-2"/>
              </w:rPr>
              <w:t>Standard error</w:t>
            </w:r>
          </w:p>
        </w:tc>
        <w:tc>
          <w:tcPr>
            <w:tcW w:w="894" w:type="dxa"/>
            <w:tcBorders>
              <w:left w:val="nil"/>
              <w:bottom w:val="single" w:sz="4" w:space="0" w:color="512379"/>
              <w:right w:val="nil"/>
            </w:tcBorders>
          </w:tcPr>
          <w:p w14:paraId="3B6E6A67" w14:textId="77777777" w:rsidR="007D63C5" w:rsidRDefault="00790D2C">
            <w:pPr>
              <w:pStyle w:val="TableParagraph"/>
              <w:spacing w:before="1" w:line="240" w:lineRule="auto"/>
              <w:ind w:right="9"/>
              <w:jc w:val="center"/>
            </w:pPr>
            <w:r>
              <w:t>P-</w:t>
            </w:r>
            <w:r>
              <w:rPr>
                <w:spacing w:val="-2"/>
              </w:rPr>
              <w:t>value</w:t>
            </w:r>
          </w:p>
        </w:tc>
      </w:tr>
      <w:tr w:rsidR="007D63C5" w14:paraId="3B6E6A70" w14:textId="77777777">
        <w:trPr>
          <w:trHeight w:val="318"/>
        </w:trPr>
        <w:tc>
          <w:tcPr>
            <w:tcW w:w="3648" w:type="dxa"/>
            <w:tcBorders>
              <w:top w:val="single" w:sz="4" w:space="0" w:color="512379"/>
              <w:left w:val="nil"/>
              <w:bottom w:val="single" w:sz="4" w:space="0" w:color="512379"/>
            </w:tcBorders>
            <w:shd w:val="clear" w:color="auto" w:fill="F7F5F4"/>
          </w:tcPr>
          <w:p w14:paraId="3B6E6A69" w14:textId="77777777" w:rsidR="007D63C5" w:rsidRDefault="00790D2C">
            <w:pPr>
              <w:pStyle w:val="TableParagraph"/>
            </w:pPr>
            <w:r>
              <w:t>On</w:t>
            </w:r>
            <w:r>
              <w:rPr>
                <w:spacing w:val="-3"/>
              </w:rPr>
              <w:t xml:space="preserve"> </w:t>
            </w:r>
            <w:r>
              <w:t>student</w:t>
            </w:r>
            <w:r>
              <w:rPr>
                <w:spacing w:val="-1"/>
              </w:rPr>
              <w:t xml:space="preserve"> </w:t>
            </w:r>
            <w:r>
              <w:t>IS</w:t>
            </w:r>
            <w:r>
              <w:rPr>
                <w:spacing w:val="-4"/>
              </w:rPr>
              <w:t xml:space="preserve"> </w:t>
            </w:r>
            <w:r>
              <w:t>end</w:t>
            </w:r>
            <w:r>
              <w:rPr>
                <w:spacing w:val="-3"/>
              </w:rPr>
              <w:t xml:space="preserve"> </w:t>
            </w:r>
            <w:r>
              <w:t>of</w:t>
            </w:r>
            <w:r>
              <w:rPr>
                <w:spacing w:val="-4"/>
              </w:rPr>
              <w:t xml:space="preserve"> </w:t>
            </w:r>
            <w:r>
              <w:t>quarter</w:t>
            </w:r>
            <w:r>
              <w:rPr>
                <w:spacing w:val="-1"/>
              </w:rPr>
              <w:t xml:space="preserve"> </w:t>
            </w:r>
            <w:r>
              <w:rPr>
                <w:spacing w:val="-10"/>
              </w:rPr>
              <w:t>1</w:t>
            </w:r>
          </w:p>
        </w:tc>
        <w:tc>
          <w:tcPr>
            <w:tcW w:w="1071" w:type="dxa"/>
            <w:tcBorders>
              <w:top w:val="single" w:sz="4" w:space="0" w:color="512379"/>
              <w:bottom w:val="single" w:sz="4" w:space="0" w:color="512379"/>
              <w:right w:val="nil"/>
            </w:tcBorders>
            <w:shd w:val="clear" w:color="auto" w:fill="F7F5F4"/>
          </w:tcPr>
          <w:p w14:paraId="3B6E6A6A" w14:textId="77777777" w:rsidR="007D63C5" w:rsidRDefault="00790D2C">
            <w:pPr>
              <w:pStyle w:val="TableParagraph"/>
              <w:ind w:right="31"/>
              <w:jc w:val="center"/>
            </w:pPr>
            <w:r>
              <w:rPr>
                <w:spacing w:val="-2"/>
              </w:rPr>
              <w:t>0.033</w:t>
            </w:r>
          </w:p>
        </w:tc>
        <w:tc>
          <w:tcPr>
            <w:tcW w:w="1038" w:type="dxa"/>
            <w:tcBorders>
              <w:top w:val="single" w:sz="4" w:space="0" w:color="512379"/>
              <w:left w:val="nil"/>
              <w:bottom w:val="single" w:sz="4" w:space="0" w:color="512379"/>
              <w:right w:val="nil"/>
            </w:tcBorders>
            <w:shd w:val="clear" w:color="auto" w:fill="F7F5F4"/>
          </w:tcPr>
          <w:p w14:paraId="3B6E6A6B" w14:textId="77777777" w:rsidR="007D63C5" w:rsidRDefault="00790D2C">
            <w:pPr>
              <w:pStyle w:val="TableParagraph"/>
              <w:ind w:right="58"/>
              <w:jc w:val="center"/>
            </w:pPr>
            <w:r>
              <w:rPr>
                <w:spacing w:val="-2"/>
              </w:rPr>
              <w:t>0.010</w:t>
            </w:r>
          </w:p>
        </w:tc>
        <w:tc>
          <w:tcPr>
            <w:tcW w:w="1004" w:type="dxa"/>
            <w:tcBorders>
              <w:top w:val="single" w:sz="4" w:space="0" w:color="512379"/>
              <w:left w:val="nil"/>
              <w:bottom w:val="single" w:sz="4" w:space="0" w:color="512379"/>
            </w:tcBorders>
            <w:shd w:val="clear" w:color="auto" w:fill="F7F5F4"/>
          </w:tcPr>
          <w:p w14:paraId="3B6E6A6C" w14:textId="77777777" w:rsidR="007D63C5" w:rsidRDefault="00790D2C">
            <w:pPr>
              <w:pStyle w:val="TableParagraph"/>
              <w:ind w:right="24"/>
              <w:jc w:val="center"/>
            </w:pPr>
            <w:r>
              <w:rPr>
                <w:spacing w:val="-2"/>
              </w:rPr>
              <w:t>0.001</w:t>
            </w:r>
          </w:p>
        </w:tc>
        <w:tc>
          <w:tcPr>
            <w:tcW w:w="1012" w:type="dxa"/>
            <w:tcBorders>
              <w:top w:val="single" w:sz="4" w:space="0" w:color="512379"/>
              <w:bottom w:val="single" w:sz="4" w:space="0" w:color="512379"/>
              <w:right w:val="nil"/>
            </w:tcBorders>
            <w:shd w:val="clear" w:color="auto" w:fill="F7F5F4"/>
          </w:tcPr>
          <w:p w14:paraId="3B6E6A6D" w14:textId="77777777" w:rsidR="007D63C5" w:rsidRDefault="00790D2C">
            <w:pPr>
              <w:pStyle w:val="TableParagraph"/>
              <w:ind w:right="21"/>
              <w:jc w:val="center"/>
            </w:pPr>
            <w:r>
              <w:rPr>
                <w:spacing w:val="-2"/>
              </w:rPr>
              <w:t>0.007</w:t>
            </w:r>
          </w:p>
        </w:tc>
        <w:tc>
          <w:tcPr>
            <w:tcW w:w="964" w:type="dxa"/>
            <w:tcBorders>
              <w:top w:val="single" w:sz="4" w:space="0" w:color="512379"/>
              <w:left w:val="nil"/>
              <w:bottom w:val="single" w:sz="4" w:space="0" w:color="512379"/>
              <w:right w:val="nil"/>
            </w:tcBorders>
            <w:shd w:val="clear" w:color="auto" w:fill="F7F5F4"/>
          </w:tcPr>
          <w:p w14:paraId="3B6E6A6E" w14:textId="77777777" w:rsidR="007D63C5" w:rsidRDefault="00790D2C">
            <w:pPr>
              <w:pStyle w:val="TableParagraph"/>
              <w:ind w:right="40"/>
              <w:jc w:val="center"/>
            </w:pPr>
            <w:r>
              <w:rPr>
                <w:spacing w:val="-2"/>
              </w:rPr>
              <w:t>0.008</w:t>
            </w:r>
          </w:p>
        </w:tc>
        <w:tc>
          <w:tcPr>
            <w:tcW w:w="894" w:type="dxa"/>
            <w:tcBorders>
              <w:top w:val="single" w:sz="4" w:space="0" w:color="512379"/>
              <w:left w:val="nil"/>
              <w:bottom w:val="single" w:sz="4" w:space="0" w:color="512379"/>
              <w:right w:val="nil"/>
            </w:tcBorders>
            <w:shd w:val="clear" w:color="auto" w:fill="F7F5F4"/>
          </w:tcPr>
          <w:p w14:paraId="3B6E6A6F" w14:textId="77777777" w:rsidR="007D63C5" w:rsidRDefault="00790D2C">
            <w:pPr>
              <w:pStyle w:val="TableParagraph"/>
              <w:ind w:left="3" w:right="9"/>
              <w:jc w:val="center"/>
            </w:pPr>
            <w:r>
              <w:rPr>
                <w:spacing w:val="-2"/>
              </w:rPr>
              <w:t>0.375</w:t>
            </w:r>
          </w:p>
        </w:tc>
      </w:tr>
      <w:tr w:rsidR="007D63C5" w14:paraId="3B6E6A78" w14:textId="77777777">
        <w:trPr>
          <w:trHeight w:val="321"/>
        </w:trPr>
        <w:tc>
          <w:tcPr>
            <w:tcW w:w="3648" w:type="dxa"/>
            <w:tcBorders>
              <w:top w:val="single" w:sz="4" w:space="0" w:color="512379"/>
              <w:left w:val="nil"/>
              <w:bottom w:val="single" w:sz="4" w:space="0" w:color="512379"/>
            </w:tcBorders>
          </w:tcPr>
          <w:p w14:paraId="3B6E6A71" w14:textId="77777777" w:rsidR="007D63C5" w:rsidRDefault="00790D2C">
            <w:pPr>
              <w:pStyle w:val="TableParagraph"/>
              <w:spacing w:before="1" w:line="240" w:lineRule="auto"/>
            </w:pPr>
            <w:r>
              <w:t>On</w:t>
            </w:r>
            <w:r>
              <w:rPr>
                <w:spacing w:val="-3"/>
              </w:rPr>
              <w:t xml:space="preserve"> </w:t>
            </w:r>
            <w:r>
              <w:t>student</w:t>
            </w:r>
            <w:r>
              <w:rPr>
                <w:spacing w:val="-1"/>
              </w:rPr>
              <w:t xml:space="preserve"> </w:t>
            </w:r>
            <w:r>
              <w:t>IS</w:t>
            </w:r>
            <w:r>
              <w:rPr>
                <w:spacing w:val="-4"/>
              </w:rPr>
              <w:t xml:space="preserve"> </w:t>
            </w:r>
            <w:r>
              <w:t>end</w:t>
            </w:r>
            <w:r>
              <w:rPr>
                <w:spacing w:val="-3"/>
              </w:rPr>
              <w:t xml:space="preserve"> </w:t>
            </w:r>
            <w:r>
              <w:t>of</w:t>
            </w:r>
            <w:r>
              <w:rPr>
                <w:spacing w:val="-4"/>
              </w:rPr>
              <w:t xml:space="preserve"> </w:t>
            </w:r>
            <w:r>
              <w:t>quarter</w:t>
            </w:r>
            <w:r>
              <w:rPr>
                <w:spacing w:val="-1"/>
              </w:rPr>
              <w:t xml:space="preserve"> </w:t>
            </w:r>
            <w:r>
              <w:rPr>
                <w:spacing w:val="-10"/>
              </w:rPr>
              <w:t>2</w:t>
            </w:r>
          </w:p>
        </w:tc>
        <w:tc>
          <w:tcPr>
            <w:tcW w:w="1071" w:type="dxa"/>
            <w:tcBorders>
              <w:top w:val="single" w:sz="4" w:space="0" w:color="512379"/>
              <w:bottom w:val="single" w:sz="4" w:space="0" w:color="512379"/>
              <w:right w:val="nil"/>
            </w:tcBorders>
          </w:tcPr>
          <w:p w14:paraId="3B6E6A72" w14:textId="77777777" w:rsidR="007D63C5" w:rsidRDefault="00790D2C">
            <w:pPr>
              <w:pStyle w:val="TableParagraph"/>
              <w:spacing w:before="1" w:line="240" w:lineRule="auto"/>
              <w:ind w:right="31"/>
              <w:jc w:val="center"/>
            </w:pPr>
            <w:r>
              <w:rPr>
                <w:spacing w:val="-2"/>
              </w:rPr>
              <w:t>0.020</w:t>
            </w:r>
          </w:p>
        </w:tc>
        <w:tc>
          <w:tcPr>
            <w:tcW w:w="1038" w:type="dxa"/>
            <w:tcBorders>
              <w:top w:val="single" w:sz="4" w:space="0" w:color="512379"/>
              <w:left w:val="nil"/>
              <w:bottom w:val="single" w:sz="4" w:space="0" w:color="512379"/>
              <w:right w:val="nil"/>
            </w:tcBorders>
          </w:tcPr>
          <w:p w14:paraId="3B6E6A73" w14:textId="77777777" w:rsidR="007D63C5" w:rsidRDefault="00790D2C">
            <w:pPr>
              <w:pStyle w:val="TableParagraph"/>
              <w:spacing w:before="1" w:line="240" w:lineRule="auto"/>
              <w:ind w:right="58"/>
              <w:jc w:val="center"/>
            </w:pPr>
            <w:r>
              <w:rPr>
                <w:spacing w:val="-2"/>
              </w:rPr>
              <w:t>0.009</w:t>
            </w:r>
          </w:p>
        </w:tc>
        <w:tc>
          <w:tcPr>
            <w:tcW w:w="1004" w:type="dxa"/>
            <w:tcBorders>
              <w:top w:val="single" w:sz="4" w:space="0" w:color="512379"/>
              <w:left w:val="nil"/>
              <w:bottom w:val="single" w:sz="4" w:space="0" w:color="512379"/>
            </w:tcBorders>
          </w:tcPr>
          <w:p w14:paraId="3B6E6A74" w14:textId="77777777" w:rsidR="007D63C5" w:rsidRDefault="00790D2C">
            <w:pPr>
              <w:pStyle w:val="TableParagraph"/>
              <w:spacing w:before="1" w:line="240" w:lineRule="auto"/>
              <w:ind w:right="24"/>
              <w:jc w:val="center"/>
            </w:pPr>
            <w:r>
              <w:rPr>
                <w:spacing w:val="-2"/>
              </w:rPr>
              <w:t>0.030</w:t>
            </w:r>
          </w:p>
        </w:tc>
        <w:tc>
          <w:tcPr>
            <w:tcW w:w="1012" w:type="dxa"/>
            <w:tcBorders>
              <w:top w:val="single" w:sz="4" w:space="0" w:color="512379"/>
              <w:bottom w:val="single" w:sz="4" w:space="0" w:color="512379"/>
              <w:right w:val="nil"/>
            </w:tcBorders>
          </w:tcPr>
          <w:p w14:paraId="3B6E6A75" w14:textId="77777777" w:rsidR="007D63C5" w:rsidRDefault="00790D2C">
            <w:pPr>
              <w:pStyle w:val="TableParagraph"/>
              <w:spacing w:before="1" w:line="240" w:lineRule="auto"/>
              <w:ind w:right="21"/>
              <w:jc w:val="center"/>
            </w:pPr>
            <w:r>
              <w:rPr>
                <w:spacing w:val="-2"/>
              </w:rPr>
              <w:t>-0.011</w:t>
            </w:r>
          </w:p>
        </w:tc>
        <w:tc>
          <w:tcPr>
            <w:tcW w:w="964" w:type="dxa"/>
            <w:tcBorders>
              <w:top w:val="single" w:sz="4" w:space="0" w:color="512379"/>
              <w:left w:val="nil"/>
              <w:bottom w:val="single" w:sz="4" w:space="0" w:color="512379"/>
              <w:right w:val="nil"/>
            </w:tcBorders>
          </w:tcPr>
          <w:p w14:paraId="3B6E6A76" w14:textId="77777777" w:rsidR="007D63C5" w:rsidRDefault="00790D2C">
            <w:pPr>
              <w:pStyle w:val="TableParagraph"/>
              <w:spacing w:before="1" w:line="240" w:lineRule="auto"/>
              <w:ind w:right="40"/>
              <w:jc w:val="center"/>
            </w:pPr>
            <w:r>
              <w:rPr>
                <w:spacing w:val="-2"/>
              </w:rPr>
              <w:t>0.006</w:t>
            </w:r>
          </w:p>
        </w:tc>
        <w:tc>
          <w:tcPr>
            <w:tcW w:w="894" w:type="dxa"/>
            <w:tcBorders>
              <w:top w:val="single" w:sz="4" w:space="0" w:color="512379"/>
              <w:left w:val="nil"/>
              <w:bottom w:val="single" w:sz="4" w:space="0" w:color="512379"/>
              <w:right w:val="nil"/>
            </w:tcBorders>
          </w:tcPr>
          <w:p w14:paraId="3B6E6A77" w14:textId="77777777" w:rsidR="007D63C5" w:rsidRDefault="00790D2C">
            <w:pPr>
              <w:pStyle w:val="TableParagraph"/>
              <w:spacing w:before="1" w:line="240" w:lineRule="auto"/>
              <w:ind w:left="3" w:right="9"/>
              <w:jc w:val="center"/>
            </w:pPr>
            <w:r>
              <w:rPr>
                <w:spacing w:val="-2"/>
              </w:rPr>
              <w:t>0.079</w:t>
            </w:r>
          </w:p>
        </w:tc>
      </w:tr>
      <w:tr w:rsidR="007D63C5" w14:paraId="3B6E6A81" w14:textId="77777777">
        <w:trPr>
          <w:trHeight w:val="537"/>
        </w:trPr>
        <w:tc>
          <w:tcPr>
            <w:tcW w:w="3648" w:type="dxa"/>
            <w:tcBorders>
              <w:top w:val="single" w:sz="4" w:space="0" w:color="512379"/>
              <w:left w:val="nil"/>
              <w:bottom w:val="single" w:sz="4" w:space="0" w:color="512379"/>
            </w:tcBorders>
            <w:shd w:val="clear" w:color="auto" w:fill="F7F5F4"/>
          </w:tcPr>
          <w:p w14:paraId="3B6E6A79" w14:textId="77777777" w:rsidR="007D63C5" w:rsidRDefault="00790D2C">
            <w:pPr>
              <w:pStyle w:val="TableParagraph"/>
            </w:pPr>
            <w:r>
              <w:t>On</w:t>
            </w:r>
            <w:r>
              <w:rPr>
                <w:spacing w:val="-5"/>
              </w:rPr>
              <w:t xml:space="preserve"> </w:t>
            </w:r>
            <w:r>
              <w:t>New</w:t>
            </w:r>
            <w:r>
              <w:rPr>
                <w:spacing w:val="-2"/>
              </w:rPr>
              <w:t xml:space="preserve"> </w:t>
            </w:r>
            <w:r>
              <w:t>Study</w:t>
            </w:r>
            <w:r>
              <w:rPr>
                <w:spacing w:val="-3"/>
              </w:rPr>
              <w:t xml:space="preserve"> </w:t>
            </w:r>
            <w:r>
              <w:t>commencements</w:t>
            </w:r>
            <w:r>
              <w:rPr>
                <w:spacing w:val="-5"/>
              </w:rPr>
              <w:t xml:space="preserve"> </w:t>
            </w:r>
            <w:r>
              <w:t>end</w:t>
            </w:r>
            <w:r>
              <w:rPr>
                <w:spacing w:val="-6"/>
              </w:rPr>
              <w:t xml:space="preserve"> </w:t>
            </w:r>
            <w:r>
              <w:rPr>
                <w:spacing w:val="-5"/>
              </w:rPr>
              <w:t>of</w:t>
            </w:r>
          </w:p>
          <w:p w14:paraId="3B6E6A7A" w14:textId="77777777" w:rsidR="007D63C5" w:rsidRDefault="00790D2C">
            <w:pPr>
              <w:pStyle w:val="TableParagraph"/>
              <w:spacing w:line="249" w:lineRule="exact"/>
            </w:pPr>
            <w:r>
              <w:t>quarter</w:t>
            </w:r>
            <w:r>
              <w:rPr>
                <w:spacing w:val="-4"/>
              </w:rPr>
              <w:t xml:space="preserve"> </w:t>
            </w:r>
            <w:r>
              <w:rPr>
                <w:spacing w:val="-10"/>
              </w:rPr>
              <w:t>1</w:t>
            </w:r>
          </w:p>
        </w:tc>
        <w:tc>
          <w:tcPr>
            <w:tcW w:w="1071" w:type="dxa"/>
            <w:tcBorders>
              <w:top w:val="single" w:sz="4" w:space="0" w:color="512379"/>
              <w:bottom w:val="single" w:sz="4" w:space="0" w:color="512379"/>
              <w:right w:val="nil"/>
            </w:tcBorders>
            <w:shd w:val="clear" w:color="auto" w:fill="F7F5F4"/>
          </w:tcPr>
          <w:p w14:paraId="3B6E6A7B" w14:textId="77777777" w:rsidR="007D63C5" w:rsidRDefault="00790D2C">
            <w:pPr>
              <w:pStyle w:val="TableParagraph"/>
              <w:ind w:right="31"/>
              <w:jc w:val="center"/>
            </w:pPr>
            <w:r>
              <w:rPr>
                <w:spacing w:val="-2"/>
              </w:rPr>
              <w:t>0.030</w:t>
            </w:r>
          </w:p>
        </w:tc>
        <w:tc>
          <w:tcPr>
            <w:tcW w:w="1038" w:type="dxa"/>
            <w:tcBorders>
              <w:top w:val="single" w:sz="4" w:space="0" w:color="512379"/>
              <w:left w:val="nil"/>
              <w:bottom w:val="single" w:sz="4" w:space="0" w:color="512379"/>
              <w:right w:val="nil"/>
            </w:tcBorders>
            <w:shd w:val="clear" w:color="auto" w:fill="F7F5F4"/>
          </w:tcPr>
          <w:p w14:paraId="3B6E6A7C" w14:textId="77777777" w:rsidR="007D63C5" w:rsidRDefault="00790D2C">
            <w:pPr>
              <w:pStyle w:val="TableParagraph"/>
              <w:ind w:right="58"/>
              <w:jc w:val="center"/>
            </w:pPr>
            <w:r>
              <w:rPr>
                <w:spacing w:val="-2"/>
              </w:rPr>
              <w:t>0.008</w:t>
            </w:r>
          </w:p>
        </w:tc>
        <w:tc>
          <w:tcPr>
            <w:tcW w:w="1004" w:type="dxa"/>
            <w:tcBorders>
              <w:top w:val="single" w:sz="4" w:space="0" w:color="512379"/>
              <w:left w:val="nil"/>
              <w:bottom w:val="single" w:sz="4" w:space="0" w:color="512379"/>
            </w:tcBorders>
            <w:shd w:val="clear" w:color="auto" w:fill="F7F5F4"/>
          </w:tcPr>
          <w:p w14:paraId="3B6E6A7D" w14:textId="77777777" w:rsidR="007D63C5" w:rsidRDefault="00790D2C">
            <w:pPr>
              <w:pStyle w:val="TableParagraph"/>
              <w:ind w:right="24"/>
              <w:jc w:val="center"/>
            </w:pPr>
            <w:r>
              <w:rPr>
                <w:spacing w:val="-2"/>
              </w:rPr>
              <w:t>0.000</w:t>
            </w:r>
          </w:p>
        </w:tc>
        <w:tc>
          <w:tcPr>
            <w:tcW w:w="1012" w:type="dxa"/>
            <w:tcBorders>
              <w:top w:val="single" w:sz="4" w:space="0" w:color="512379"/>
              <w:bottom w:val="single" w:sz="4" w:space="0" w:color="512379"/>
              <w:right w:val="nil"/>
            </w:tcBorders>
            <w:shd w:val="clear" w:color="auto" w:fill="F7F5F4"/>
          </w:tcPr>
          <w:p w14:paraId="3B6E6A7E" w14:textId="77777777" w:rsidR="007D63C5" w:rsidRDefault="00790D2C">
            <w:pPr>
              <w:pStyle w:val="TableParagraph"/>
              <w:ind w:right="21"/>
              <w:jc w:val="center"/>
            </w:pPr>
            <w:r>
              <w:rPr>
                <w:spacing w:val="-2"/>
              </w:rPr>
              <w:t>-0.002</w:t>
            </w:r>
          </w:p>
        </w:tc>
        <w:tc>
          <w:tcPr>
            <w:tcW w:w="964" w:type="dxa"/>
            <w:tcBorders>
              <w:top w:val="single" w:sz="4" w:space="0" w:color="512379"/>
              <w:left w:val="nil"/>
              <w:bottom w:val="single" w:sz="4" w:space="0" w:color="512379"/>
              <w:right w:val="nil"/>
            </w:tcBorders>
            <w:shd w:val="clear" w:color="auto" w:fill="F7F5F4"/>
          </w:tcPr>
          <w:p w14:paraId="3B6E6A7F" w14:textId="77777777" w:rsidR="007D63C5" w:rsidRDefault="00790D2C">
            <w:pPr>
              <w:pStyle w:val="TableParagraph"/>
              <w:ind w:right="40"/>
              <w:jc w:val="center"/>
            </w:pPr>
            <w:r>
              <w:rPr>
                <w:spacing w:val="-2"/>
              </w:rPr>
              <w:t>0.002</w:t>
            </w:r>
          </w:p>
        </w:tc>
        <w:tc>
          <w:tcPr>
            <w:tcW w:w="894" w:type="dxa"/>
            <w:tcBorders>
              <w:top w:val="single" w:sz="4" w:space="0" w:color="512379"/>
              <w:left w:val="nil"/>
              <w:bottom w:val="single" w:sz="4" w:space="0" w:color="512379"/>
              <w:right w:val="nil"/>
            </w:tcBorders>
            <w:shd w:val="clear" w:color="auto" w:fill="F7F5F4"/>
          </w:tcPr>
          <w:p w14:paraId="3B6E6A80" w14:textId="77777777" w:rsidR="007D63C5" w:rsidRDefault="00790D2C">
            <w:pPr>
              <w:pStyle w:val="TableParagraph"/>
              <w:ind w:left="3" w:right="9"/>
              <w:jc w:val="center"/>
            </w:pPr>
            <w:r>
              <w:rPr>
                <w:spacing w:val="-2"/>
              </w:rPr>
              <w:t>0.280</w:t>
            </w:r>
          </w:p>
        </w:tc>
      </w:tr>
      <w:tr w:rsidR="007D63C5" w14:paraId="3B6E6A8A" w14:textId="77777777">
        <w:trPr>
          <w:trHeight w:val="536"/>
        </w:trPr>
        <w:tc>
          <w:tcPr>
            <w:tcW w:w="3648" w:type="dxa"/>
            <w:tcBorders>
              <w:top w:val="single" w:sz="4" w:space="0" w:color="512379"/>
              <w:left w:val="nil"/>
            </w:tcBorders>
          </w:tcPr>
          <w:p w14:paraId="3B6E6A82" w14:textId="77777777" w:rsidR="007D63C5" w:rsidRDefault="00790D2C">
            <w:pPr>
              <w:pStyle w:val="TableParagraph"/>
              <w:spacing w:line="267" w:lineRule="exact"/>
            </w:pPr>
            <w:r>
              <w:t>On</w:t>
            </w:r>
            <w:r>
              <w:rPr>
                <w:spacing w:val="-7"/>
              </w:rPr>
              <w:t xml:space="preserve"> </w:t>
            </w:r>
            <w:r>
              <w:t>New</w:t>
            </w:r>
            <w:r>
              <w:rPr>
                <w:spacing w:val="-2"/>
              </w:rPr>
              <w:t xml:space="preserve"> </w:t>
            </w:r>
            <w:r>
              <w:t>Study</w:t>
            </w:r>
            <w:r>
              <w:rPr>
                <w:spacing w:val="-2"/>
              </w:rPr>
              <w:t xml:space="preserve"> </w:t>
            </w:r>
            <w:r>
              <w:t>commencements</w:t>
            </w:r>
            <w:r>
              <w:rPr>
                <w:spacing w:val="-5"/>
              </w:rPr>
              <w:t xml:space="preserve"> </w:t>
            </w:r>
            <w:r>
              <w:t>end</w:t>
            </w:r>
            <w:r>
              <w:rPr>
                <w:spacing w:val="-6"/>
              </w:rPr>
              <w:t xml:space="preserve"> </w:t>
            </w:r>
            <w:r>
              <w:rPr>
                <w:spacing w:val="-5"/>
              </w:rPr>
              <w:t>of</w:t>
            </w:r>
          </w:p>
          <w:p w14:paraId="3B6E6A83" w14:textId="77777777" w:rsidR="007D63C5" w:rsidRDefault="00790D2C">
            <w:pPr>
              <w:pStyle w:val="TableParagraph"/>
              <w:spacing w:line="250" w:lineRule="exact"/>
            </w:pPr>
            <w:r>
              <w:t>quarter</w:t>
            </w:r>
            <w:r>
              <w:rPr>
                <w:spacing w:val="-4"/>
              </w:rPr>
              <w:t xml:space="preserve"> </w:t>
            </w:r>
            <w:r>
              <w:rPr>
                <w:spacing w:val="-10"/>
              </w:rPr>
              <w:t>2</w:t>
            </w:r>
          </w:p>
        </w:tc>
        <w:tc>
          <w:tcPr>
            <w:tcW w:w="1071" w:type="dxa"/>
            <w:tcBorders>
              <w:top w:val="single" w:sz="4" w:space="0" w:color="512379"/>
              <w:right w:val="nil"/>
            </w:tcBorders>
          </w:tcPr>
          <w:p w14:paraId="3B6E6A84" w14:textId="77777777" w:rsidR="007D63C5" w:rsidRDefault="00790D2C">
            <w:pPr>
              <w:pStyle w:val="TableParagraph"/>
              <w:ind w:right="31"/>
              <w:jc w:val="center"/>
            </w:pPr>
            <w:r>
              <w:rPr>
                <w:spacing w:val="-2"/>
              </w:rPr>
              <w:t>-0.014</w:t>
            </w:r>
          </w:p>
        </w:tc>
        <w:tc>
          <w:tcPr>
            <w:tcW w:w="1038" w:type="dxa"/>
            <w:tcBorders>
              <w:top w:val="single" w:sz="4" w:space="0" w:color="512379"/>
              <w:left w:val="nil"/>
              <w:right w:val="nil"/>
            </w:tcBorders>
          </w:tcPr>
          <w:p w14:paraId="3B6E6A85" w14:textId="77777777" w:rsidR="007D63C5" w:rsidRDefault="00790D2C">
            <w:pPr>
              <w:pStyle w:val="TableParagraph"/>
              <w:ind w:right="58"/>
              <w:jc w:val="center"/>
            </w:pPr>
            <w:r>
              <w:rPr>
                <w:spacing w:val="-2"/>
              </w:rPr>
              <w:t>0.004</w:t>
            </w:r>
          </w:p>
        </w:tc>
        <w:tc>
          <w:tcPr>
            <w:tcW w:w="1004" w:type="dxa"/>
            <w:tcBorders>
              <w:top w:val="single" w:sz="4" w:space="0" w:color="512379"/>
              <w:left w:val="nil"/>
            </w:tcBorders>
          </w:tcPr>
          <w:p w14:paraId="3B6E6A86" w14:textId="77777777" w:rsidR="007D63C5" w:rsidRDefault="00790D2C">
            <w:pPr>
              <w:pStyle w:val="TableParagraph"/>
              <w:ind w:right="24"/>
              <w:jc w:val="center"/>
            </w:pPr>
            <w:r>
              <w:rPr>
                <w:spacing w:val="-2"/>
              </w:rPr>
              <w:t>0.001</w:t>
            </w:r>
          </w:p>
        </w:tc>
        <w:tc>
          <w:tcPr>
            <w:tcW w:w="1012" w:type="dxa"/>
            <w:tcBorders>
              <w:top w:val="single" w:sz="4" w:space="0" w:color="512379"/>
              <w:right w:val="nil"/>
            </w:tcBorders>
          </w:tcPr>
          <w:p w14:paraId="3B6E6A87" w14:textId="77777777" w:rsidR="007D63C5" w:rsidRDefault="00790D2C">
            <w:pPr>
              <w:pStyle w:val="TableParagraph"/>
              <w:ind w:right="21"/>
              <w:jc w:val="center"/>
            </w:pPr>
            <w:r>
              <w:rPr>
                <w:spacing w:val="-2"/>
              </w:rPr>
              <w:t>-0.006</w:t>
            </w:r>
          </w:p>
        </w:tc>
        <w:tc>
          <w:tcPr>
            <w:tcW w:w="964" w:type="dxa"/>
            <w:tcBorders>
              <w:top w:val="single" w:sz="4" w:space="0" w:color="512379"/>
              <w:left w:val="nil"/>
              <w:right w:val="nil"/>
            </w:tcBorders>
          </w:tcPr>
          <w:p w14:paraId="3B6E6A88" w14:textId="77777777" w:rsidR="007D63C5" w:rsidRDefault="00790D2C">
            <w:pPr>
              <w:pStyle w:val="TableParagraph"/>
              <w:ind w:right="40"/>
              <w:jc w:val="center"/>
            </w:pPr>
            <w:r>
              <w:rPr>
                <w:spacing w:val="-2"/>
              </w:rPr>
              <w:t>0.002</w:t>
            </w:r>
          </w:p>
        </w:tc>
        <w:tc>
          <w:tcPr>
            <w:tcW w:w="894" w:type="dxa"/>
            <w:tcBorders>
              <w:top w:val="single" w:sz="4" w:space="0" w:color="512379"/>
              <w:left w:val="nil"/>
              <w:right w:val="nil"/>
            </w:tcBorders>
          </w:tcPr>
          <w:p w14:paraId="3B6E6A89" w14:textId="77777777" w:rsidR="007D63C5" w:rsidRDefault="00790D2C">
            <w:pPr>
              <w:pStyle w:val="TableParagraph"/>
              <w:ind w:left="3" w:right="9"/>
              <w:jc w:val="center"/>
            </w:pPr>
            <w:r>
              <w:rPr>
                <w:spacing w:val="-2"/>
              </w:rPr>
              <w:t>0.006</w:t>
            </w:r>
          </w:p>
        </w:tc>
      </w:tr>
    </w:tbl>
    <w:p w14:paraId="3B6E6A8B" w14:textId="77777777" w:rsidR="007D63C5" w:rsidRDefault="00790D2C">
      <w:pPr>
        <w:pStyle w:val="BodyText"/>
        <w:spacing w:before="123"/>
        <w:ind w:left="144"/>
        <w:rPr>
          <w:rFonts w:ascii="Arial" w:hAnsi="Arial"/>
        </w:rPr>
      </w:pPr>
      <w:r>
        <w:rPr>
          <w:noProof/>
        </w:rPr>
        <w:drawing>
          <wp:inline distT="0" distB="0" distL="0" distR="0" wp14:anchorId="3B6E718A" wp14:editId="3D16EE5B">
            <wp:extent cx="341375" cy="111251"/>
            <wp:effectExtent l="0" t="0" r="0" b="0"/>
            <wp:docPr id="531" name="Image 531" descr="D-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descr="D-9-5"/>
                    <pic:cNvPicPr/>
                  </pic:nvPicPr>
                  <pic:blipFill>
                    <a:blip r:embed="rId289" cstate="print"/>
                    <a:stretch>
                      <a:fillRect/>
                    </a:stretch>
                  </pic:blipFill>
                  <pic:spPr>
                    <a:xfrm>
                      <a:off x="0" y="0"/>
                      <a:ext cx="341375"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A8C" w14:textId="77777777" w:rsidR="007D63C5" w:rsidRDefault="00790D2C">
      <w:pPr>
        <w:pStyle w:val="BodyText"/>
        <w:spacing w:before="119"/>
        <w:ind w:left="132" w:right="1024"/>
      </w:pPr>
      <w:hyperlink w:anchor="_bookmark180" w:history="1">
        <w:r>
          <w:t>Figure D-58</w:t>
        </w:r>
      </w:hyperlink>
      <w:r>
        <w:t xml:space="preserve"> presents</w:t>
      </w:r>
      <w:r>
        <w:rPr>
          <w:spacing w:val="-1"/>
        </w:rPr>
        <w:t xml:space="preserve"> </w:t>
      </w:r>
      <w:r>
        <w:t>the self-reported barriers</w:t>
      </w:r>
      <w:r>
        <w:rPr>
          <w:spacing w:val="-1"/>
        </w:rPr>
        <w:t xml:space="preserve"> </w:t>
      </w:r>
      <w:r>
        <w:t>experienced by Other</w:t>
      </w:r>
      <w:r>
        <w:rPr>
          <w:spacing w:val="-1"/>
        </w:rPr>
        <w:t xml:space="preserve"> </w:t>
      </w:r>
      <w:r>
        <w:t>clients as reported in</w:t>
      </w:r>
      <w:r>
        <w:rPr>
          <w:spacing w:val="-2"/>
        </w:rPr>
        <w:t xml:space="preserve"> </w:t>
      </w:r>
      <w:r>
        <w:t>the</w:t>
      </w:r>
      <w:r>
        <w:rPr>
          <w:spacing w:val="-1"/>
        </w:rPr>
        <w:t xml:space="preserve"> </w:t>
      </w:r>
      <w:r>
        <w:t>TTL Client Survey at the beginning (baseline) of a TTL client’s participation in the TTL project. Clients are defined as experiencing a given barrier where they respond either ‘Strongly Agree’ or ‘Agree’ to negatively worded items</w:t>
      </w:r>
      <w:r>
        <w:rPr>
          <w:spacing w:val="-2"/>
        </w:rPr>
        <w:t xml:space="preserve"> </w:t>
      </w:r>
      <w:r>
        <w:t>(i.e.</w:t>
      </w:r>
      <w:r>
        <w:rPr>
          <w:spacing w:val="-2"/>
        </w:rPr>
        <w:t xml:space="preserve"> </w:t>
      </w:r>
      <w:r>
        <w:t>items</w:t>
      </w:r>
      <w:r>
        <w:rPr>
          <w:spacing w:val="-4"/>
        </w:rPr>
        <w:t xml:space="preserve"> </w:t>
      </w:r>
      <w:r>
        <w:t>where</w:t>
      </w:r>
      <w:r>
        <w:rPr>
          <w:spacing w:val="-4"/>
        </w:rPr>
        <w:t xml:space="preserve"> </w:t>
      </w:r>
      <w:r>
        <w:t>the</w:t>
      </w:r>
      <w:r>
        <w:rPr>
          <w:spacing w:val="-4"/>
        </w:rPr>
        <w:t xml:space="preserve"> </w:t>
      </w:r>
      <w:r>
        <w:t>issue</w:t>
      </w:r>
      <w:r>
        <w:rPr>
          <w:spacing w:val="-1"/>
        </w:rPr>
        <w:t xml:space="preserve"> </w:t>
      </w:r>
      <w:r>
        <w:t>‘makes</w:t>
      </w:r>
      <w:r>
        <w:rPr>
          <w:spacing w:val="-2"/>
        </w:rPr>
        <w:t xml:space="preserve"> </w:t>
      </w:r>
      <w:r>
        <w:t>it</w:t>
      </w:r>
      <w:r>
        <w:rPr>
          <w:spacing w:val="-1"/>
        </w:rPr>
        <w:t xml:space="preserve"> </w:t>
      </w:r>
      <w:r>
        <w:t>hard</w:t>
      </w:r>
      <w:r>
        <w:rPr>
          <w:spacing w:val="-5"/>
        </w:rPr>
        <w:t xml:space="preserve"> </w:t>
      </w:r>
      <w:r>
        <w:t>to</w:t>
      </w:r>
      <w:r>
        <w:rPr>
          <w:spacing w:val="-3"/>
        </w:rPr>
        <w:t xml:space="preserve"> </w:t>
      </w:r>
      <w:r>
        <w:t>work</w:t>
      </w:r>
      <w:r>
        <w:rPr>
          <w:spacing w:val="-1"/>
        </w:rPr>
        <w:t xml:space="preserve"> </w:t>
      </w:r>
      <w:r>
        <w:t>or</w:t>
      </w:r>
      <w:r>
        <w:rPr>
          <w:spacing w:val="-4"/>
        </w:rPr>
        <w:t xml:space="preserve"> </w:t>
      </w:r>
      <w:r>
        <w:t>study’).</w:t>
      </w:r>
      <w:r>
        <w:rPr>
          <w:spacing w:val="-2"/>
        </w:rPr>
        <w:t xml:space="preserve"> </w:t>
      </w:r>
      <w:r>
        <w:t>(See</w:t>
      </w:r>
      <w:r>
        <w:rPr>
          <w:spacing w:val="-1"/>
        </w:rPr>
        <w:t xml:space="preserve"> </w:t>
      </w:r>
      <w:r>
        <w:t>Appendix</w:t>
      </w:r>
      <w:r>
        <w:rPr>
          <w:spacing w:val="-4"/>
        </w:rPr>
        <w:t xml:space="preserve"> </w:t>
      </w:r>
      <w:hyperlink w:anchor="_bookmark88" w:history="1">
        <w:r>
          <w:t>C-2-4</w:t>
        </w:r>
      </w:hyperlink>
      <w:r>
        <w:rPr>
          <w:spacing w:val="-1"/>
        </w:rPr>
        <w:t xml:space="preserve"> </w:t>
      </w:r>
      <w:r>
        <w:t>for</w:t>
      </w:r>
      <w:r>
        <w:rPr>
          <w:spacing w:val="-2"/>
        </w:rPr>
        <w:t xml:space="preserve"> </w:t>
      </w:r>
      <w:r>
        <w:t>further</w:t>
      </w:r>
      <w:r>
        <w:rPr>
          <w:spacing w:val="-2"/>
        </w:rPr>
        <w:t xml:space="preserve"> </w:t>
      </w:r>
      <w:r>
        <w:t>details on TTL Client Survey analysis.)</w:t>
      </w:r>
    </w:p>
    <w:p w14:paraId="3B6E6A8D" w14:textId="77777777" w:rsidR="007D63C5" w:rsidRDefault="007D63C5">
      <w:pPr>
        <w:sectPr w:rsidR="007D63C5">
          <w:pgSz w:w="11910" w:h="16840"/>
          <w:pgMar w:top="2000" w:right="220" w:bottom="740" w:left="1000" w:header="589" w:footer="556" w:gutter="0"/>
          <w:cols w:space="720"/>
        </w:sectPr>
      </w:pPr>
    </w:p>
    <w:p w14:paraId="3B6E6A8E" w14:textId="77777777" w:rsidR="007D63C5" w:rsidRDefault="007D63C5">
      <w:pPr>
        <w:pStyle w:val="BodyText"/>
        <w:spacing w:before="10"/>
        <w:rPr>
          <w:sz w:val="20"/>
        </w:rPr>
      </w:pPr>
    </w:p>
    <w:p w14:paraId="3B6E6A8F" w14:textId="77777777" w:rsidR="007D63C5" w:rsidRDefault="00790D2C">
      <w:pPr>
        <w:spacing w:line="242" w:lineRule="auto"/>
        <w:ind w:left="1265" w:right="965" w:hanging="1133"/>
        <w:rPr>
          <w:rFonts w:ascii="Arial" w:hAnsi="Arial"/>
          <w:i/>
          <w:sz w:val="20"/>
        </w:rPr>
      </w:pPr>
      <w:bookmarkStart w:id="181" w:name="_bookmark180"/>
      <w:bookmarkEnd w:id="181"/>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D-58</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xml:space="preserve">– </w:t>
      </w:r>
      <w:r>
        <w:rPr>
          <w:rFonts w:ascii="Arial" w:hAnsi="Arial"/>
          <w:i/>
          <w:color w:val="44536A"/>
          <w:spacing w:val="-2"/>
          <w:sz w:val="20"/>
        </w:rPr>
        <w:t>Other</w:t>
      </w:r>
    </w:p>
    <w:p w14:paraId="3B6E6A90" w14:textId="77777777" w:rsidR="007D63C5" w:rsidRDefault="00790D2C">
      <w:pPr>
        <w:pStyle w:val="BodyText"/>
        <w:spacing w:before="63"/>
        <w:rPr>
          <w:rFonts w:ascii="Arial"/>
          <w:i/>
          <w:sz w:val="20"/>
        </w:rPr>
      </w:pPr>
      <w:r>
        <w:rPr>
          <w:noProof/>
        </w:rPr>
        <w:drawing>
          <wp:anchor distT="0" distB="0" distL="0" distR="0" simplePos="0" relativeHeight="487706112" behindDoc="1" locked="0" layoutInCell="1" allowOverlap="1" wp14:anchorId="3B6E718C" wp14:editId="0F4DBBFF">
            <wp:simplePos x="0" y="0"/>
            <wp:positionH relativeFrom="page">
              <wp:posOffset>802322</wp:posOffset>
            </wp:positionH>
            <wp:positionV relativeFrom="paragraph">
              <wp:posOffset>201909</wp:posOffset>
            </wp:positionV>
            <wp:extent cx="5250626" cy="3082671"/>
            <wp:effectExtent l="0" t="0" r="0" b="0"/>
            <wp:wrapTopAndBottom/>
            <wp:docPr id="532" name="Image 532" descr="Figure D-58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descr="Figure D-58 -A graph"/>
                    <pic:cNvPicPr/>
                  </pic:nvPicPr>
                  <pic:blipFill>
                    <a:blip r:embed="rId290" cstate="print"/>
                    <a:stretch>
                      <a:fillRect/>
                    </a:stretch>
                  </pic:blipFill>
                  <pic:spPr>
                    <a:xfrm>
                      <a:off x="0" y="0"/>
                      <a:ext cx="5250626" cy="3082671"/>
                    </a:xfrm>
                    <a:prstGeom prst="rect">
                      <a:avLst/>
                    </a:prstGeom>
                  </pic:spPr>
                </pic:pic>
              </a:graphicData>
            </a:graphic>
          </wp:anchor>
        </w:drawing>
      </w:r>
    </w:p>
    <w:p w14:paraId="3B6E6A91" w14:textId="77777777" w:rsidR="007D63C5" w:rsidRDefault="00790D2C">
      <w:pPr>
        <w:spacing w:before="48"/>
        <w:ind w:left="132" w:right="965"/>
        <w:rPr>
          <w:i/>
          <w:sz w:val="20"/>
        </w:rPr>
      </w:pPr>
      <w:r>
        <w:rPr>
          <w:i/>
          <w:color w:val="404040"/>
          <w:sz w:val="20"/>
        </w:rPr>
        <w:t>Notes:</w:t>
      </w:r>
      <w:r>
        <w:rPr>
          <w:i/>
          <w:color w:val="404040"/>
          <w:spacing w:val="-4"/>
          <w:sz w:val="20"/>
        </w:rPr>
        <w:t xml:space="preserve"> </w:t>
      </w:r>
      <w:r>
        <w:rPr>
          <w:i/>
          <w:color w:val="404040"/>
          <w:sz w:val="20"/>
        </w:rPr>
        <w:t>Data</w:t>
      </w:r>
      <w:r>
        <w:rPr>
          <w:i/>
          <w:color w:val="404040"/>
          <w:spacing w:val="-2"/>
          <w:sz w:val="20"/>
        </w:rPr>
        <w:t xml:space="preserve"> </w:t>
      </w:r>
      <w:r>
        <w:rPr>
          <w:i/>
          <w:color w:val="404040"/>
          <w:sz w:val="20"/>
        </w:rPr>
        <w:t>are</w:t>
      </w:r>
      <w:r>
        <w:rPr>
          <w:i/>
          <w:color w:val="404040"/>
          <w:spacing w:val="-2"/>
          <w:sz w:val="20"/>
        </w:rPr>
        <w:t xml:space="preserve"> </w:t>
      </w:r>
      <w:r>
        <w:rPr>
          <w:i/>
          <w:color w:val="404040"/>
          <w:sz w:val="20"/>
        </w:rPr>
        <w:t>from</w:t>
      </w:r>
      <w:r>
        <w:rPr>
          <w:i/>
          <w:color w:val="404040"/>
          <w:spacing w:val="-2"/>
          <w:sz w:val="20"/>
        </w:rPr>
        <w:t xml:space="preserve"> </w:t>
      </w:r>
      <w:r>
        <w:rPr>
          <w:i/>
          <w:color w:val="404040"/>
          <w:sz w:val="20"/>
        </w:rPr>
        <w:t>the</w:t>
      </w:r>
      <w:r>
        <w:rPr>
          <w:i/>
          <w:color w:val="404040"/>
          <w:spacing w:val="-2"/>
          <w:sz w:val="20"/>
        </w:rPr>
        <w:t xml:space="preserve"> </w:t>
      </w:r>
      <w:r>
        <w:rPr>
          <w:i/>
          <w:color w:val="404040"/>
          <w:sz w:val="20"/>
        </w:rPr>
        <w:t>TTL</w:t>
      </w:r>
      <w:r>
        <w:rPr>
          <w:i/>
          <w:color w:val="404040"/>
          <w:spacing w:val="-1"/>
          <w:sz w:val="20"/>
        </w:rPr>
        <w:t xml:space="preserve"> </w:t>
      </w:r>
      <w:r>
        <w:rPr>
          <w:i/>
          <w:sz w:val="20"/>
        </w:rPr>
        <w:t>Client</w:t>
      </w:r>
      <w:r>
        <w:rPr>
          <w:i/>
          <w:spacing w:val="-3"/>
          <w:sz w:val="20"/>
        </w:rPr>
        <w:t xml:space="preserve"> </w:t>
      </w:r>
      <w:r>
        <w:rPr>
          <w:i/>
          <w:sz w:val="20"/>
        </w:rPr>
        <w:t>Survey</w:t>
      </w:r>
      <w:r>
        <w:rPr>
          <w:i/>
          <w:spacing w:val="-3"/>
          <w:sz w:val="20"/>
        </w:rPr>
        <w:t xml:space="preserve"> </w:t>
      </w:r>
      <w:r>
        <w:rPr>
          <w:i/>
          <w:sz w:val="20"/>
        </w:rPr>
        <w:t>at</w:t>
      </w:r>
      <w:r>
        <w:rPr>
          <w:i/>
          <w:spacing w:val="-3"/>
          <w:sz w:val="20"/>
        </w:rPr>
        <w:t xml:space="preserve"> </w:t>
      </w:r>
      <w:r>
        <w:rPr>
          <w:i/>
          <w:sz w:val="20"/>
        </w:rPr>
        <w:t>baseline</w:t>
      </w:r>
      <w:r>
        <w:rPr>
          <w:i/>
          <w:spacing w:val="-2"/>
          <w:sz w:val="20"/>
        </w:rPr>
        <w:t xml:space="preserve"> </w:t>
      </w:r>
      <w:r>
        <w:rPr>
          <w:i/>
          <w:color w:val="404040"/>
          <w:sz w:val="20"/>
        </w:rPr>
        <w:t>(first survey</w:t>
      </w:r>
      <w:r>
        <w:rPr>
          <w:i/>
          <w:color w:val="404040"/>
          <w:spacing w:val="-3"/>
          <w:sz w:val="20"/>
        </w:rPr>
        <w:t xml:space="preserve"> </w:t>
      </w:r>
      <w:r>
        <w:rPr>
          <w:i/>
          <w:color w:val="404040"/>
          <w:sz w:val="20"/>
        </w:rPr>
        <w:t>not</w:t>
      </w:r>
      <w:r>
        <w:rPr>
          <w:i/>
          <w:color w:val="404040"/>
          <w:spacing w:val="-3"/>
          <w:sz w:val="20"/>
        </w:rPr>
        <w:t xml:space="preserve"> </w:t>
      </w:r>
      <w:r>
        <w:rPr>
          <w:i/>
          <w:color w:val="404040"/>
          <w:sz w:val="20"/>
        </w:rPr>
        <w:t>near</w:t>
      </w:r>
      <w:r>
        <w:rPr>
          <w:i/>
          <w:color w:val="404040"/>
          <w:spacing w:val="-4"/>
          <w:sz w:val="20"/>
        </w:rPr>
        <w:t xml:space="preserve"> </w:t>
      </w:r>
      <w:r>
        <w:rPr>
          <w:i/>
          <w:color w:val="404040"/>
          <w:sz w:val="20"/>
        </w:rPr>
        <w:t>the</w:t>
      </w:r>
      <w:r>
        <w:rPr>
          <w:i/>
          <w:color w:val="404040"/>
          <w:spacing w:val="-2"/>
          <w:sz w:val="20"/>
        </w:rPr>
        <w:t xml:space="preserve"> </w:t>
      </w:r>
      <w:r>
        <w:rPr>
          <w:i/>
          <w:color w:val="404040"/>
          <w:sz w:val="20"/>
        </w:rPr>
        <w:t>end</w:t>
      </w:r>
      <w:r>
        <w:rPr>
          <w:i/>
          <w:color w:val="404040"/>
          <w:spacing w:val="-2"/>
          <w:sz w:val="20"/>
        </w:rPr>
        <w:t xml:space="preserve"> </w:t>
      </w:r>
      <w:r>
        <w:rPr>
          <w:i/>
          <w:color w:val="404040"/>
          <w:sz w:val="20"/>
        </w:rPr>
        <w:t>of</w:t>
      </w:r>
      <w:r>
        <w:rPr>
          <w:i/>
          <w:color w:val="404040"/>
          <w:spacing w:val="-4"/>
          <w:sz w:val="20"/>
        </w:rPr>
        <w:t xml:space="preserve"> </w:t>
      </w:r>
      <w:r>
        <w:rPr>
          <w:i/>
          <w:color w:val="404040"/>
          <w:sz w:val="20"/>
        </w:rPr>
        <w:t>participation).</w:t>
      </w:r>
      <w:r>
        <w:rPr>
          <w:i/>
          <w:color w:val="404040"/>
          <w:spacing w:val="-3"/>
          <w:sz w:val="20"/>
        </w:rPr>
        <w:t xml:space="preserve"> </w:t>
      </w:r>
      <w:r>
        <w:rPr>
          <w:i/>
          <w:color w:val="404040"/>
          <w:sz w:val="20"/>
        </w:rPr>
        <w:t>Collected</w:t>
      </w:r>
      <w:r>
        <w:rPr>
          <w:i/>
          <w:color w:val="404040"/>
          <w:spacing w:val="-2"/>
          <w:sz w:val="20"/>
        </w:rPr>
        <w:t xml:space="preserve"> </w:t>
      </w:r>
      <w:r>
        <w:rPr>
          <w:i/>
          <w:color w:val="404040"/>
          <w:sz w:val="20"/>
        </w:rPr>
        <w:t>from 11% of Other TTL clients across 4 out of 11 projects</w:t>
      </w:r>
    </w:p>
    <w:p w14:paraId="3B6E6A92" w14:textId="77777777" w:rsidR="007D63C5" w:rsidRDefault="007D63C5">
      <w:pPr>
        <w:rPr>
          <w:sz w:val="20"/>
        </w:rPr>
        <w:sectPr w:rsidR="007D63C5">
          <w:pgSz w:w="11910" w:h="16840"/>
          <w:pgMar w:top="2000" w:right="220" w:bottom="740" w:left="1000" w:header="589" w:footer="556" w:gutter="0"/>
          <w:cols w:space="720"/>
        </w:sectPr>
      </w:pPr>
    </w:p>
    <w:p w14:paraId="3B6E6A93" w14:textId="77777777" w:rsidR="007D63C5" w:rsidRDefault="00790D2C">
      <w:pPr>
        <w:pStyle w:val="BodyText"/>
        <w:spacing w:before="259"/>
        <w:ind w:left="144"/>
        <w:rPr>
          <w:rFonts w:ascii="Arial" w:hAnsi="Arial"/>
        </w:rPr>
      </w:pPr>
      <w:r>
        <w:rPr>
          <w:noProof/>
        </w:rPr>
        <w:lastRenderedPageBreak/>
        <w:drawing>
          <wp:inline distT="0" distB="0" distL="0" distR="0" wp14:anchorId="3B6E718E" wp14:editId="12D0E080">
            <wp:extent cx="339851" cy="111251"/>
            <wp:effectExtent l="0" t="0" r="0" b="0"/>
            <wp:docPr id="533" name="Image 533" descr="D-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descr="D-9-6"/>
                    <pic:cNvPicPr/>
                  </pic:nvPicPr>
                  <pic:blipFill>
                    <a:blip r:embed="rId291" cstate="print"/>
                    <a:stretch>
                      <a:fillRect/>
                    </a:stretch>
                  </pic:blipFill>
                  <pic:spPr>
                    <a:xfrm>
                      <a:off x="0" y="0"/>
                      <a:ext cx="339851" cy="111251"/>
                    </a:xfrm>
                    <a:prstGeom prst="rect">
                      <a:avLst/>
                    </a:prstGeom>
                  </pic:spPr>
                </pic:pic>
              </a:graphicData>
            </a:graphic>
          </wp:inline>
        </w:drawing>
      </w:r>
      <w:r>
        <w:rPr>
          <w:rFonts w:ascii="Times New Roman" w:hAnsi="Times New Roman"/>
          <w:spacing w:val="13"/>
          <w:position w:val="1"/>
          <w:sz w:val="20"/>
        </w:rPr>
        <w:t xml:space="preserve"> </w:t>
      </w:r>
      <w:r>
        <w:rPr>
          <w:rFonts w:ascii="Arial" w:hAnsi="Arial"/>
          <w:color w:val="512379"/>
          <w:position w:val="1"/>
        </w:rPr>
        <w:t>TTL</w:t>
      </w:r>
      <w:r>
        <w:rPr>
          <w:rFonts w:ascii="Arial" w:hAnsi="Arial"/>
          <w:color w:val="512379"/>
          <w:spacing w:val="-1"/>
          <w:position w:val="1"/>
        </w:rPr>
        <w:t xml:space="preserve"> </w:t>
      </w:r>
      <w:r>
        <w:rPr>
          <w:rFonts w:ascii="Arial" w:hAnsi="Arial"/>
          <w:color w:val="512379"/>
          <w:position w:val="1"/>
        </w:rPr>
        <w:t>clients’</w:t>
      </w:r>
      <w:r>
        <w:rPr>
          <w:rFonts w:ascii="Arial" w:hAnsi="Arial"/>
          <w:color w:val="512379"/>
          <w:spacing w:val="-1"/>
          <w:position w:val="1"/>
        </w:rPr>
        <w:t xml:space="preserve"> </w:t>
      </w:r>
      <w:r>
        <w:rPr>
          <w:rFonts w:ascii="Arial" w:hAnsi="Arial"/>
          <w:color w:val="512379"/>
          <w:position w:val="1"/>
        </w:rPr>
        <w:t>change</w:t>
      </w:r>
      <w:r>
        <w:rPr>
          <w:rFonts w:ascii="Arial" w:hAnsi="Arial"/>
          <w:color w:val="512379"/>
          <w:spacing w:val="-3"/>
          <w:position w:val="1"/>
        </w:rPr>
        <w:t xml:space="preserve"> </w:t>
      </w:r>
      <w:r>
        <w:rPr>
          <w:rFonts w:ascii="Arial" w:hAnsi="Arial"/>
          <w:color w:val="512379"/>
          <w:position w:val="1"/>
        </w:rPr>
        <w:t>in</w:t>
      </w:r>
      <w:r>
        <w:rPr>
          <w:rFonts w:ascii="Arial" w:hAnsi="Arial"/>
          <w:color w:val="512379"/>
          <w:spacing w:val="-1"/>
          <w:position w:val="1"/>
        </w:rPr>
        <w:t xml:space="preserve"> </w:t>
      </w:r>
      <w:r>
        <w:rPr>
          <w:rFonts w:ascii="Arial" w:hAnsi="Arial"/>
          <w:color w:val="512379"/>
          <w:position w:val="1"/>
        </w:rPr>
        <w:t>circumstances and</w:t>
      </w:r>
      <w:r>
        <w:rPr>
          <w:rFonts w:ascii="Arial" w:hAnsi="Arial"/>
          <w:color w:val="512379"/>
          <w:spacing w:val="-3"/>
          <w:position w:val="1"/>
        </w:rPr>
        <w:t xml:space="preserve"> </w:t>
      </w:r>
      <w:r>
        <w:rPr>
          <w:rFonts w:ascii="Arial" w:hAnsi="Arial"/>
          <w:color w:val="512379"/>
          <w:position w:val="1"/>
        </w:rPr>
        <w:t>goals</w:t>
      </w:r>
    </w:p>
    <w:p w14:paraId="3B6E6A94" w14:textId="77777777" w:rsidR="007D63C5" w:rsidRDefault="00790D2C">
      <w:pPr>
        <w:pStyle w:val="BodyText"/>
        <w:spacing w:before="116"/>
        <w:ind w:left="132" w:right="965"/>
      </w:pPr>
      <w:r>
        <w:t xml:space="preserve">TTL service providers were required to collect data through DEX SCORE measures at the beginning (baseline) and end of a TTL client’s participation in the TTL project (follow-up). </w:t>
      </w:r>
      <w:hyperlink w:anchor="_bookmark181" w:history="1">
        <w:r>
          <w:t>Figure D-59</w:t>
        </w:r>
      </w:hyperlink>
      <w:r>
        <w:t xml:space="preserve"> presents the proportion of Other TTL clients who improved. Improvement is defined as having recorded a more favourable SCORE</w:t>
      </w:r>
      <w:r>
        <w:rPr>
          <w:spacing w:val="-3"/>
        </w:rPr>
        <w:t xml:space="preserve"> </w:t>
      </w:r>
      <w:r>
        <w:t>measurement</w:t>
      </w:r>
      <w:r>
        <w:rPr>
          <w:spacing w:val="-3"/>
        </w:rPr>
        <w:t xml:space="preserve"> </w:t>
      </w:r>
      <w:r>
        <w:t>at</w:t>
      </w:r>
      <w:r>
        <w:rPr>
          <w:spacing w:val="-3"/>
        </w:rPr>
        <w:t xml:space="preserve"> </w:t>
      </w:r>
      <w:r>
        <w:t>the follow-up</w:t>
      </w:r>
      <w:r>
        <w:rPr>
          <w:spacing w:val="-2"/>
        </w:rPr>
        <w:t xml:space="preserve"> </w:t>
      </w:r>
      <w:r>
        <w:t>than</w:t>
      </w:r>
      <w:r>
        <w:rPr>
          <w:spacing w:val="-4"/>
        </w:rPr>
        <w:t xml:space="preserve"> </w:t>
      </w:r>
      <w:r>
        <w:t>at baseline.</w:t>
      </w:r>
      <w:r>
        <w:rPr>
          <w:spacing w:val="-1"/>
        </w:rPr>
        <w:t xml:space="preserve"> </w:t>
      </w:r>
      <w:r>
        <w:t>(See Appendix</w:t>
      </w:r>
      <w:r>
        <w:rPr>
          <w:spacing w:val="-3"/>
        </w:rPr>
        <w:t xml:space="preserve"> </w:t>
      </w:r>
      <w:hyperlink w:anchor="_bookmark87" w:history="1">
        <w:r>
          <w:t>C-2-3</w:t>
        </w:r>
      </w:hyperlink>
      <w:r>
        <w:rPr>
          <w:spacing w:val="-2"/>
        </w:rPr>
        <w:t xml:space="preserve"> </w:t>
      </w:r>
      <w:r>
        <w:t>for</w:t>
      </w:r>
      <w:r>
        <w:rPr>
          <w:spacing w:val="-3"/>
        </w:rPr>
        <w:t xml:space="preserve"> </w:t>
      </w:r>
      <w:r>
        <w:t>detail</w:t>
      </w:r>
      <w:r>
        <w:rPr>
          <w:spacing w:val="-4"/>
        </w:rPr>
        <w:t xml:space="preserve"> </w:t>
      </w:r>
      <w:r>
        <w:t>on</w:t>
      </w:r>
      <w:r>
        <w:rPr>
          <w:spacing w:val="-4"/>
        </w:rPr>
        <w:t xml:space="preserve"> </w:t>
      </w:r>
      <w:r>
        <w:t>DEX SCORE analysis.)</w:t>
      </w:r>
    </w:p>
    <w:p w14:paraId="3B6E6A95" w14:textId="77777777" w:rsidR="007D63C5" w:rsidRDefault="00790D2C">
      <w:pPr>
        <w:spacing w:before="242"/>
        <w:ind w:left="132"/>
        <w:rPr>
          <w:rFonts w:ascii="Arial" w:hAnsi="Arial"/>
          <w:i/>
          <w:sz w:val="20"/>
        </w:rPr>
      </w:pPr>
      <w:bookmarkStart w:id="182" w:name="_bookmark181"/>
      <w:bookmarkEnd w:id="182"/>
      <w:r>
        <w:rPr>
          <w:rFonts w:ascii="Arial" w:hAnsi="Arial"/>
          <w:i/>
          <w:color w:val="44536A"/>
          <w:sz w:val="20"/>
        </w:rPr>
        <w:t>Figure</w:t>
      </w:r>
      <w:r>
        <w:rPr>
          <w:rFonts w:ascii="Arial" w:hAnsi="Arial"/>
          <w:i/>
          <w:color w:val="44536A"/>
          <w:spacing w:val="-6"/>
          <w:sz w:val="20"/>
        </w:rPr>
        <w:t xml:space="preserve"> </w:t>
      </w:r>
      <w:r>
        <w:rPr>
          <w:rFonts w:ascii="Arial" w:hAnsi="Arial"/>
          <w:i/>
          <w:color w:val="44536A"/>
          <w:sz w:val="20"/>
        </w:rPr>
        <w:t>D-59</w:t>
      </w:r>
      <w:r>
        <w:rPr>
          <w:rFonts w:ascii="Arial" w:hAnsi="Arial"/>
          <w:i/>
          <w:color w:val="44536A"/>
          <w:spacing w:val="-6"/>
          <w:sz w:val="20"/>
        </w:rPr>
        <w:t xml:space="preserve"> </w:t>
      </w:r>
      <w:r>
        <w:rPr>
          <w:rFonts w:ascii="Arial" w:hAnsi="Arial"/>
          <w:i/>
          <w:color w:val="44536A"/>
          <w:sz w:val="20"/>
        </w:rPr>
        <w:t>TTL</w:t>
      </w:r>
      <w:r>
        <w:rPr>
          <w:rFonts w:ascii="Arial" w:hAnsi="Arial"/>
          <w:i/>
          <w:color w:val="44536A"/>
          <w:spacing w:val="-7"/>
          <w:sz w:val="20"/>
        </w:rPr>
        <w:t xml:space="preserve"> </w:t>
      </w:r>
      <w:r>
        <w:rPr>
          <w:rFonts w:ascii="Arial" w:hAnsi="Arial"/>
          <w:i/>
          <w:color w:val="44536A"/>
          <w:sz w:val="20"/>
        </w:rPr>
        <w:t>clients’</w:t>
      </w:r>
      <w:r>
        <w:rPr>
          <w:rFonts w:ascii="Arial" w:hAnsi="Arial"/>
          <w:i/>
          <w:color w:val="44536A"/>
          <w:spacing w:val="-8"/>
          <w:sz w:val="20"/>
        </w:rPr>
        <w:t xml:space="preserve"> </w:t>
      </w:r>
      <w:r>
        <w:rPr>
          <w:rFonts w:ascii="Arial" w:hAnsi="Arial"/>
          <w:i/>
          <w:color w:val="44536A"/>
          <w:sz w:val="20"/>
        </w:rPr>
        <w:t>change</w:t>
      </w:r>
      <w:r>
        <w:rPr>
          <w:rFonts w:ascii="Arial" w:hAnsi="Arial"/>
          <w:i/>
          <w:color w:val="44536A"/>
          <w:spacing w:val="-5"/>
          <w:sz w:val="20"/>
        </w:rPr>
        <w:t xml:space="preserve"> </w:t>
      </w:r>
      <w:r>
        <w:rPr>
          <w:rFonts w:ascii="Arial" w:hAnsi="Arial"/>
          <w:i/>
          <w:color w:val="44536A"/>
          <w:sz w:val="20"/>
        </w:rPr>
        <w:t>in</w:t>
      </w:r>
      <w:r>
        <w:rPr>
          <w:rFonts w:ascii="Arial" w:hAnsi="Arial"/>
          <w:i/>
          <w:color w:val="44536A"/>
          <w:spacing w:val="-5"/>
          <w:sz w:val="20"/>
        </w:rPr>
        <w:t xml:space="preserve"> </w:t>
      </w:r>
      <w:r>
        <w:rPr>
          <w:rFonts w:ascii="Arial" w:hAnsi="Arial"/>
          <w:i/>
          <w:color w:val="44536A"/>
          <w:sz w:val="20"/>
        </w:rPr>
        <w:t>circumstances</w:t>
      </w:r>
      <w:r>
        <w:rPr>
          <w:rFonts w:ascii="Arial" w:hAnsi="Arial"/>
          <w:i/>
          <w:color w:val="44536A"/>
          <w:spacing w:val="-3"/>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goals</w:t>
      </w:r>
      <w:r>
        <w:rPr>
          <w:rFonts w:ascii="Arial" w:hAnsi="Arial"/>
          <w:i/>
          <w:color w:val="44536A"/>
          <w:spacing w:val="-5"/>
          <w:sz w:val="20"/>
        </w:rPr>
        <w:t xml:space="preserve"> </w:t>
      </w:r>
      <w:r>
        <w:rPr>
          <w:rFonts w:ascii="Arial" w:hAnsi="Arial"/>
          <w:i/>
          <w:color w:val="44536A"/>
          <w:sz w:val="20"/>
        </w:rPr>
        <w:t>on</w:t>
      </w:r>
      <w:r>
        <w:rPr>
          <w:rFonts w:ascii="Arial" w:hAnsi="Arial"/>
          <w:i/>
          <w:color w:val="44536A"/>
          <w:spacing w:val="-7"/>
          <w:sz w:val="20"/>
        </w:rPr>
        <w:t xml:space="preserve"> </w:t>
      </w:r>
      <w:r>
        <w:rPr>
          <w:rFonts w:ascii="Arial" w:hAnsi="Arial"/>
          <w:i/>
          <w:color w:val="44536A"/>
          <w:sz w:val="20"/>
        </w:rPr>
        <w:t>DEX</w:t>
      </w:r>
      <w:r>
        <w:rPr>
          <w:rFonts w:ascii="Arial" w:hAnsi="Arial"/>
          <w:i/>
          <w:color w:val="44536A"/>
          <w:spacing w:val="-8"/>
          <w:sz w:val="20"/>
        </w:rPr>
        <w:t xml:space="preserve"> </w:t>
      </w:r>
      <w:r>
        <w:rPr>
          <w:rFonts w:ascii="Arial" w:hAnsi="Arial"/>
          <w:i/>
          <w:color w:val="44536A"/>
          <w:sz w:val="20"/>
        </w:rPr>
        <w:t>SCORE</w:t>
      </w:r>
      <w:r>
        <w:rPr>
          <w:rFonts w:ascii="Arial" w:hAnsi="Arial"/>
          <w:i/>
          <w:color w:val="44536A"/>
          <w:spacing w:val="-5"/>
          <w:sz w:val="20"/>
        </w:rPr>
        <w:t xml:space="preserve"> </w:t>
      </w:r>
      <w:r>
        <w:rPr>
          <w:rFonts w:ascii="Arial" w:hAnsi="Arial"/>
          <w:i/>
          <w:color w:val="44536A"/>
          <w:sz w:val="20"/>
        </w:rPr>
        <w:t>measures</w:t>
      </w:r>
      <w:r>
        <w:rPr>
          <w:rFonts w:ascii="Arial" w:hAnsi="Arial"/>
          <w:i/>
          <w:color w:val="44536A"/>
          <w:spacing w:val="-5"/>
          <w:sz w:val="20"/>
        </w:rPr>
        <w:t xml:space="preserve"> </w:t>
      </w:r>
      <w:r>
        <w:rPr>
          <w:rFonts w:ascii="Arial" w:hAnsi="Arial"/>
          <w:i/>
          <w:color w:val="44536A"/>
          <w:sz w:val="20"/>
        </w:rPr>
        <w:t>–</w:t>
      </w:r>
      <w:r>
        <w:rPr>
          <w:rFonts w:ascii="Arial" w:hAnsi="Arial"/>
          <w:i/>
          <w:color w:val="44536A"/>
          <w:spacing w:val="-7"/>
          <w:sz w:val="20"/>
        </w:rPr>
        <w:t xml:space="preserve"> </w:t>
      </w:r>
      <w:r>
        <w:rPr>
          <w:rFonts w:ascii="Arial" w:hAnsi="Arial"/>
          <w:i/>
          <w:color w:val="44536A"/>
          <w:spacing w:val="-2"/>
          <w:sz w:val="20"/>
        </w:rPr>
        <w:t>Other</w:t>
      </w:r>
    </w:p>
    <w:p w14:paraId="3B6E6A96" w14:textId="77777777" w:rsidR="007D63C5" w:rsidRDefault="00790D2C">
      <w:pPr>
        <w:pStyle w:val="BodyText"/>
        <w:spacing w:before="5"/>
        <w:rPr>
          <w:rFonts w:ascii="Arial"/>
          <w:i/>
          <w:sz w:val="8"/>
        </w:rPr>
      </w:pPr>
      <w:r>
        <w:rPr>
          <w:noProof/>
        </w:rPr>
        <w:drawing>
          <wp:anchor distT="0" distB="0" distL="0" distR="0" simplePos="0" relativeHeight="487706624" behindDoc="1" locked="0" layoutInCell="1" allowOverlap="1" wp14:anchorId="3B6E7190" wp14:editId="30AC3C64">
            <wp:simplePos x="0" y="0"/>
            <wp:positionH relativeFrom="page">
              <wp:posOffset>720090</wp:posOffset>
            </wp:positionH>
            <wp:positionV relativeFrom="paragraph">
              <wp:posOffset>76872</wp:posOffset>
            </wp:positionV>
            <wp:extent cx="4536835" cy="3192399"/>
            <wp:effectExtent l="0" t="0" r="0" b="0"/>
            <wp:wrapTopAndBottom/>
            <wp:docPr id="534" name="Image 534" descr="Figure D-59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descr="Figure D-59 -A graph"/>
                    <pic:cNvPicPr/>
                  </pic:nvPicPr>
                  <pic:blipFill>
                    <a:blip r:embed="rId292" cstate="print"/>
                    <a:stretch>
                      <a:fillRect/>
                    </a:stretch>
                  </pic:blipFill>
                  <pic:spPr>
                    <a:xfrm>
                      <a:off x="0" y="0"/>
                      <a:ext cx="4536835" cy="3192399"/>
                    </a:xfrm>
                    <a:prstGeom prst="rect">
                      <a:avLst/>
                    </a:prstGeom>
                  </pic:spPr>
                </pic:pic>
              </a:graphicData>
            </a:graphic>
          </wp:anchor>
        </w:drawing>
      </w:r>
    </w:p>
    <w:p w14:paraId="3B6E6A97" w14:textId="77777777" w:rsidR="007D63C5" w:rsidRDefault="00790D2C">
      <w:pPr>
        <w:spacing w:before="19"/>
        <w:ind w:left="132" w:right="923"/>
        <w:rPr>
          <w:i/>
          <w:sz w:val="20"/>
        </w:rPr>
      </w:pPr>
      <w:r>
        <w:rPr>
          <w:i/>
          <w:color w:val="404040"/>
          <w:sz w:val="20"/>
        </w:rPr>
        <w:t>Notes: Improvement in SCORE outcomes for clients with both a baseline (pre) SCORE and a follow-up (post) SCORE, separated by</w:t>
      </w:r>
      <w:r>
        <w:rPr>
          <w:i/>
          <w:color w:val="404040"/>
          <w:spacing w:val="-1"/>
          <w:sz w:val="20"/>
        </w:rPr>
        <w:t xml:space="preserve"> </w:t>
      </w:r>
      <w:r>
        <w:rPr>
          <w:i/>
          <w:color w:val="404040"/>
          <w:sz w:val="20"/>
        </w:rPr>
        <w:t>at</w:t>
      </w:r>
      <w:r>
        <w:rPr>
          <w:i/>
          <w:color w:val="404040"/>
          <w:spacing w:val="-1"/>
          <w:sz w:val="20"/>
        </w:rPr>
        <w:t xml:space="preserve"> </w:t>
      </w:r>
      <w:r>
        <w:rPr>
          <w:i/>
          <w:color w:val="404040"/>
          <w:sz w:val="20"/>
        </w:rPr>
        <w:t>least</w:t>
      </w:r>
      <w:r>
        <w:rPr>
          <w:i/>
          <w:color w:val="404040"/>
          <w:spacing w:val="-1"/>
          <w:sz w:val="20"/>
        </w:rPr>
        <w:t xml:space="preserve"> </w:t>
      </w:r>
      <w:r>
        <w:rPr>
          <w:i/>
          <w:color w:val="404040"/>
          <w:sz w:val="20"/>
        </w:rPr>
        <w:t>7</w:t>
      </w:r>
      <w:r>
        <w:rPr>
          <w:i/>
          <w:color w:val="404040"/>
          <w:spacing w:val="-1"/>
          <w:sz w:val="20"/>
        </w:rPr>
        <w:t xml:space="preserve"> </w:t>
      </w:r>
      <w:r>
        <w:rPr>
          <w:i/>
          <w:color w:val="404040"/>
          <w:sz w:val="20"/>
        </w:rPr>
        <w:t>days,</w:t>
      </w:r>
      <w:r>
        <w:rPr>
          <w:i/>
          <w:color w:val="404040"/>
          <w:spacing w:val="-3"/>
          <w:sz w:val="20"/>
        </w:rPr>
        <w:t xml:space="preserve"> </w:t>
      </w:r>
      <w:r>
        <w:rPr>
          <w:i/>
          <w:color w:val="404040"/>
          <w:sz w:val="20"/>
        </w:rPr>
        <w:t>are reported for</w:t>
      </w:r>
      <w:r>
        <w:rPr>
          <w:i/>
          <w:color w:val="404040"/>
          <w:spacing w:val="-2"/>
          <w:sz w:val="20"/>
        </w:rPr>
        <w:t xml:space="preserve"> </w:t>
      </w:r>
      <w:r>
        <w:rPr>
          <w:i/>
          <w:color w:val="404040"/>
          <w:sz w:val="20"/>
        </w:rPr>
        <w:t>instances</w:t>
      </w:r>
      <w:r>
        <w:rPr>
          <w:i/>
          <w:color w:val="404040"/>
          <w:spacing w:val="-2"/>
          <w:sz w:val="20"/>
        </w:rPr>
        <w:t xml:space="preserve"> </w:t>
      </w:r>
      <w:r>
        <w:rPr>
          <w:i/>
          <w:color w:val="404040"/>
          <w:sz w:val="20"/>
        </w:rPr>
        <w:t>where there are at</w:t>
      </w:r>
      <w:r>
        <w:rPr>
          <w:i/>
          <w:color w:val="404040"/>
          <w:spacing w:val="-1"/>
          <w:sz w:val="20"/>
        </w:rPr>
        <w:t xml:space="preserve"> </w:t>
      </w:r>
      <w:r>
        <w:rPr>
          <w:i/>
          <w:color w:val="404040"/>
          <w:sz w:val="20"/>
        </w:rPr>
        <w:t>least</w:t>
      </w:r>
      <w:r>
        <w:rPr>
          <w:i/>
          <w:color w:val="404040"/>
          <w:spacing w:val="-1"/>
          <w:sz w:val="20"/>
        </w:rPr>
        <w:t xml:space="preserve"> </w:t>
      </w:r>
      <w:r>
        <w:rPr>
          <w:i/>
          <w:color w:val="404040"/>
          <w:sz w:val="20"/>
        </w:rPr>
        <w:t>20</w:t>
      </w:r>
      <w:r>
        <w:rPr>
          <w:i/>
          <w:color w:val="404040"/>
          <w:spacing w:val="-1"/>
          <w:sz w:val="20"/>
        </w:rPr>
        <w:t xml:space="preserve"> </w:t>
      </w:r>
      <w:r>
        <w:rPr>
          <w:i/>
          <w:color w:val="404040"/>
          <w:sz w:val="20"/>
        </w:rPr>
        <w:t>clients</w:t>
      </w:r>
      <w:r>
        <w:rPr>
          <w:i/>
          <w:color w:val="404040"/>
          <w:spacing w:val="-2"/>
          <w:sz w:val="20"/>
        </w:rPr>
        <w:t xml:space="preserve"> </w:t>
      </w:r>
      <w:r>
        <w:rPr>
          <w:i/>
          <w:color w:val="404040"/>
          <w:sz w:val="20"/>
        </w:rPr>
        <w:t>with available pre-post</w:t>
      </w:r>
      <w:r>
        <w:rPr>
          <w:i/>
          <w:color w:val="404040"/>
          <w:spacing w:val="-1"/>
          <w:sz w:val="20"/>
        </w:rPr>
        <w:t xml:space="preserve"> </w:t>
      </w:r>
      <w:r>
        <w:rPr>
          <w:i/>
          <w:color w:val="404040"/>
          <w:sz w:val="20"/>
        </w:rPr>
        <w:t>data of</w:t>
      </w:r>
      <w:r>
        <w:rPr>
          <w:i/>
          <w:color w:val="404040"/>
          <w:spacing w:val="-3"/>
          <w:sz w:val="20"/>
        </w:rPr>
        <w:t xml:space="preserve"> </w:t>
      </w:r>
      <w:r>
        <w:rPr>
          <w:i/>
          <w:color w:val="404040"/>
          <w:sz w:val="20"/>
        </w:rPr>
        <w:t>this</w:t>
      </w:r>
      <w:r>
        <w:rPr>
          <w:i/>
          <w:color w:val="404040"/>
          <w:spacing w:val="-3"/>
          <w:sz w:val="20"/>
        </w:rPr>
        <w:t xml:space="preserve"> </w:t>
      </w:r>
      <w:r>
        <w:rPr>
          <w:i/>
          <w:color w:val="404040"/>
          <w:sz w:val="20"/>
        </w:rPr>
        <w:t>kind.</w:t>
      </w:r>
      <w:r>
        <w:rPr>
          <w:i/>
          <w:color w:val="404040"/>
          <w:spacing w:val="-2"/>
          <w:sz w:val="20"/>
        </w:rPr>
        <w:t xml:space="preserve"> </w:t>
      </w:r>
      <w:r>
        <w:rPr>
          <w:i/>
          <w:sz w:val="20"/>
        </w:rPr>
        <w:t>SCORE</w:t>
      </w:r>
      <w:r>
        <w:rPr>
          <w:i/>
          <w:spacing w:val="-1"/>
          <w:sz w:val="20"/>
        </w:rPr>
        <w:t xml:space="preserve"> </w:t>
      </w:r>
      <w:r>
        <w:rPr>
          <w:i/>
          <w:sz w:val="20"/>
        </w:rPr>
        <w:t>data</w:t>
      </w:r>
      <w:r>
        <w:rPr>
          <w:i/>
          <w:spacing w:val="-1"/>
          <w:sz w:val="20"/>
        </w:rPr>
        <w:t xml:space="preserve"> </w:t>
      </w:r>
      <w:r>
        <w:rPr>
          <w:i/>
          <w:sz w:val="20"/>
        </w:rPr>
        <w:t>were</w:t>
      </w:r>
      <w:r>
        <w:rPr>
          <w:i/>
          <w:spacing w:val="-1"/>
          <w:sz w:val="20"/>
        </w:rPr>
        <w:t xml:space="preserve"> </w:t>
      </w:r>
      <w:r>
        <w:rPr>
          <w:i/>
          <w:sz w:val="20"/>
        </w:rPr>
        <w:t>collected</w:t>
      </w:r>
      <w:r>
        <w:rPr>
          <w:i/>
          <w:spacing w:val="-1"/>
          <w:sz w:val="20"/>
        </w:rPr>
        <w:t xml:space="preserve"> </w:t>
      </w:r>
      <w:r>
        <w:rPr>
          <w:i/>
          <w:sz w:val="20"/>
        </w:rPr>
        <w:t>for</w:t>
      </w:r>
      <w:r>
        <w:rPr>
          <w:i/>
          <w:spacing w:val="-3"/>
          <w:sz w:val="20"/>
        </w:rPr>
        <w:t xml:space="preserve"> </w:t>
      </w:r>
      <w:r>
        <w:rPr>
          <w:i/>
          <w:color w:val="404040"/>
          <w:sz w:val="20"/>
        </w:rPr>
        <w:t>3</w:t>
      </w:r>
      <w:r>
        <w:rPr>
          <w:i/>
          <w:color w:val="404040"/>
          <w:spacing w:val="-2"/>
          <w:sz w:val="20"/>
        </w:rPr>
        <w:t xml:space="preserve"> </w:t>
      </w:r>
      <w:r>
        <w:rPr>
          <w:i/>
          <w:color w:val="404040"/>
          <w:sz w:val="20"/>
        </w:rPr>
        <w:t>out</w:t>
      </w:r>
      <w:r>
        <w:rPr>
          <w:i/>
          <w:color w:val="404040"/>
          <w:spacing w:val="-4"/>
          <w:sz w:val="20"/>
        </w:rPr>
        <w:t xml:space="preserve"> </w:t>
      </w:r>
      <w:r>
        <w:rPr>
          <w:i/>
          <w:color w:val="404040"/>
          <w:sz w:val="20"/>
        </w:rPr>
        <w:t>of</w:t>
      </w:r>
      <w:r>
        <w:rPr>
          <w:i/>
          <w:color w:val="404040"/>
          <w:spacing w:val="-3"/>
          <w:sz w:val="20"/>
        </w:rPr>
        <w:t xml:space="preserve"> </w:t>
      </w:r>
      <w:r>
        <w:rPr>
          <w:i/>
          <w:color w:val="404040"/>
          <w:sz w:val="20"/>
        </w:rPr>
        <w:t>11</w:t>
      </w:r>
      <w:r>
        <w:rPr>
          <w:i/>
          <w:color w:val="404040"/>
          <w:spacing w:val="-2"/>
          <w:sz w:val="20"/>
        </w:rPr>
        <w:t xml:space="preserve"> </w:t>
      </w:r>
      <w:r>
        <w:rPr>
          <w:i/>
          <w:color w:val="404040"/>
          <w:sz w:val="20"/>
        </w:rPr>
        <w:t>projects.</w:t>
      </w:r>
      <w:r>
        <w:rPr>
          <w:i/>
          <w:color w:val="404040"/>
          <w:spacing w:val="-2"/>
          <w:sz w:val="20"/>
        </w:rPr>
        <w:t xml:space="preserve"> </w:t>
      </w:r>
      <w:r>
        <w:rPr>
          <w:i/>
          <w:color w:val="404040"/>
          <w:sz w:val="20"/>
        </w:rPr>
        <w:t>Eleven</w:t>
      </w:r>
      <w:r>
        <w:rPr>
          <w:i/>
          <w:color w:val="404040"/>
          <w:spacing w:val="-1"/>
          <w:sz w:val="20"/>
        </w:rPr>
        <w:t xml:space="preserve"> </w:t>
      </w:r>
      <w:r>
        <w:rPr>
          <w:i/>
          <w:color w:val="404040"/>
          <w:sz w:val="20"/>
        </w:rPr>
        <w:t>per</w:t>
      </w:r>
      <w:r>
        <w:rPr>
          <w:i/>
          <w:color w:val="404040"/>
          <w:spacing w:val="-3"/>
          <w:sz w:val="20"/>
        </w:rPr>
        <w:t xml:space="preserve"> </w:t>
      </w:r>
      <w:r>
        <w:rPr>
          <w:i/>
          <w:color w:val="404040"/>
          <w:sz w:val="20"/>
        </w:rPr>
        <w:t>cent</w:t>
      </w:r>
      <w:r>
        <w:rPr>
          <w:i/>
          <w:color w:val="404040"/>
          <w:spacing w:val="-2"/>
          <w:sz w:val="20"/>
        </w:rPr>
        <w:t xml:space="preserve"> </w:t>
      </w:r>
      <w:r>
        <w:rPr>
          <w:i/>
          <w:color w:val="404040"/>
          <w:sz w:val="20"/>
        </w:rPr>
        <w:t>of</w:t>
      </w:r>
      <w:r>
        <w:rPr>
          <w:i/>
          <w:color w:val="404040"/>
          <w:spacing w:val="-3"/>
          <w:sz w:val="20"/>
        </w:rPr>
        <w:t xml:space="preserve"> </w:t>
      </w:r>
      <w:r>
        <w:rPr>
          <w:i/>
          <w:color w:val="404040"/>
          <w:sz w:val="20"/>
        </w:rPr>
        <w:t>Other</w:t>
      </w:r>
      <w:r>
        <w:rPr>
          <w:i/>
          <w:color w:val="404040"/>
          <w:spacing w:val="-3"/>
          <w:sz w:val="20"/>
        </w:rPr>
        <w:t xml:space="preserve"> </w:t>
      </w:r>
      <w:r>
        <w:rPr>
          <w:i/>
          <w:color w:val="404040"/>
          <w:sz w:val="20"/>
        </w:rPr>
        <w:t>TTL</w:t>
      </w:r>
      <w:r>
        <w:rPr>
          <w:i/>
          <w:color w:val="404040"/>
          <w:spacing w:val="-2"/>
          <w:sz w:val="20"/>
        </w:rPr>
        <w:t xml:space="preserve"> </w:t>
      </w:r>
      <w:r>
        <w:rPr>
          <w:i/>
          <w:color w:val="404040"/>
          <w:sz w:val="20"/>
        </w:rPr>
        <w:t>clients</w:t>
      </w:r>
      <w:r>
        <w:rPr>
          <w:i/>
          <w:color w:val="404040"/>
          <w:spacing w:val="-3"/>
          <w:sz w:val="20"/>
        </w:rPr>
        <w:t xml:space="preserve"> </w:t>
      </w:r>
      <w:r>
        <w:rPr>
          <w:i/>
          <w:color w:val="404040"/>
          <w:sz w:val="20"/>
        </w:rPr>
        <w:t>were</w:t>
      </w:r>
      <w:r>
        <w:rPr>
          <w:i/>
          <w:color w:val="404040"/>
          <w:spacing w:val="-1"/>
          <w:sz w:val="20"/>
        </w:rPr>
        <w:t xml:space="preserve"> </w:t>
      </w:r>
      <w:r>
        <w:rPr>
          <w:i/>
          <w:color w:val="404040"/>
          <w:sz w:val="20"/>
        </w:rPr>
        <w:t>observed</w:t>
      </w:r>
      <w:r>
        <w:rPr>
          <w:i/>
          <w:color w:val="404040"/>
          <w:spacing w:val="-1"/>
          <w:sz w:val="20"/>
        </w:rPr>
        <w:t xml:space="preserve"> </w:t>
      </w:r>
      <w:r>
        <w:rPr>
          <w:i/>
          <w:color w:val="404040"/>
          <w:sz w:val="20"/>
        </w:rPr>
        <w:t>with baseline and follow-up data</w:t>
      </w:r>
    </w:p>
    <w:p w14:paraId="3B6E6A98" w14:textId="77777777" w:rsidR="007D63C5" w:rsidRDefault="007D63C5">
      <w:pPr>
        <w:rPr>
          <w:sz w:val="20"/>
        </w:rPr>
        <w:sectPr w:rsidR="007D63C5">
          <w:pgSz w:w="11910" w:h="16840"/>
          <w:pgMar w:top="2000" w:right="220" w:bottom="740" w:left="1000" w:header="589" w:footer="556" w:gutter="0"/>
          <w:cols w:space="720"/>
        </w:sectPr>
      </w:pPr>
    </w:p>
    <w:p w14:paraId="3B6E6A99" w14:textId="77777777" w:rsidR="007D63C5" w:rsidRDefault="00790D2C">
      <w:pPr>
        <w:pStyle w:val="Heading4"/>
        <w:numPr>
          <w:ilvl w:val="1"/>
          <w:numId w:val="6"/>
        </w:numPr>
        <w:tabs>
          <w:tab w:val="left" w:pos="814"/>
        </w:tabs>
        <w:spacing w:before="256"/>
        <w:ind w:left="814" w:hanging="682"/>
      </w:pPr>
      <w:bookmarkStart w:id="183" w:name="_bookmark182"/>
      <w:bookmarkEnd w:id="183"/>
      <w:r>
        <w:rPr>
          <w:color w:val="512379"/>
        </w:rPr>
        <w:lastRenderedPageBreak/>
        <w:t>Working</w:t>
      </w:r>
      <w:r>
        <w:rPr>
          <w:color w:val="512379"/>
          <w:spacing w:val="-5"/>
        </w:rPr>
        <w:t xml:space="preserve"> </w:t>
      </w:r>
      <w:r>
        <w:rPr>
          <w:color w:val="512379"/>
        </w:rPr>
        <w:t>Age</w:t>
      </w:r>
      <w:r>
        <w:rPr>
          <w:color w:val="512379"/>
          <w:spacing w:val="-5"/>
        </w:rPr>
        <w:t xml:space="preserve"> </w:t>
      </w:r>
      <w:r>
        <w:rPr>
          <w:color w:val="512379"/>
          <w:spacing w:val="-2"/>
        </w:rPr>
        <w:t>Carers</w:t>
      </w:r>
    </w:p>
    <w:p w14:paraId="3B6E6A9A" w14:textId="77777777" w:rsidR="007D63C5" w:rsidRDefault="00790D2C">
      <w:pPr>
        <w:pStyle w:val="BodyText"/>
        <w:spacing w:before="123"/>
        <w:ind w:left="144"/>
        <w:rPr>
          <w:rFonts w:ascii="Arial"/>
        </w:rPr>
      </w:pPr>
      <w:r>
        <w:rPr>
          <w:noProof/>
        </w:rPr>
        <w:drawing>
          <wp:inline distT="0" distB="0" distL="0" distR="0" wp14:anchorId="3B6E7192" wp14:editId="6D30D262">
            <wp:extent cx="399287" cy="111251"/>
            <wp:effectExtent l="0" t="0" r="0" b="0"/>
            <wp:docPr id="535" name="Image 535" descr="D-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descr="D-10-1"/>
                    <pic:cNvPicPr/>
                  </pic:nvPicPr>
                  <pic:blipFill>
                    <a:blip r:embed="rId293" cstate="print"/>
                    <a:stretch>
                      <a:fillRect/>
                    </a:stretch>
                  </pic:blipFill>
                  <pic:spPr>
                    <a:xfrm>
                      <a:off x="0" y="0"/>
                      <a:ext cx="399287" cy="111251"/>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Project level details</w:t>
      </w:r>
    </w:p>
    <w:p w14:paraId="3B6E6A9B" w14:textId="77777777" w:rsidR="007D63C5" w:rsidRDefault="00790D2C">
      <w:pPr>
        <w:spacing w:before="118"/>
        <w:ind w:left="132"/>
      </w:pPr>
      <w:r>
        <w:rPr>
          <w:b/>
        </w:rPr>
        <w:t>Priority</w:t>
      </w:r>
      <w:r>
        <w:rPr>
          <w:b/>
          <w:spacing w:val="-5"/>
        </w:rPr>
        <w:t xml:space="preserve"> </w:t>
      </w:r>
      <w:r>
        <w:rPr>
          <w:b/>
        </w:rPr>
        <w:t>group</w:t>
      </w:r>
      <w:r>
        <w:rPr>
          <w:b/>
          <w:spacing w:val="-4"/>
        </w:rPr>
        <w:t xml:space="preserve"> </w:t>
      </w:r>
      <w:r>
        <w:rPr>
          <w:b/>
        </w:rPr>
        <w:t>eligibility:</w:t>
      </w:r>
      <w:r>
        <w:rPr>
          <w:b/>
          <w:spacing w:val="39"/>
        </w:rPr>
        <w:t xml:space="preserve"> </w:t>
      </w:r>
      <w:r>
        <w:t>Carers</w:t>
      </w:r>
      <w:r>
        <w:rPr>
          <w:spacing w:val="-3"/>
        </w:rPr>
        <w:t xml:space="preserve"> </w:t>
      </w:r>
      <w:r>
        <w:t>aged</w:t>
      </w:r>
      <w:r>
        <w:rPr>
          <w:spacing w:val="-6"/>
        </w:rPr>
        <w:t xml:space="preserve"> </w:t>
      </w:r>
      <w:r>
        <w:t>16–64</w:t>
      </w:r>
      <w:r>
        <w:rPr>
          <w:spacing w:val="-4"/>
        </w:rPr>
        <w:t xml:space="preserve"> </w:t>
      </w:r>
      <w:r>
        <w:t>years</w:t>
      </w:r>
      <w:r>
        <w:rPr>
          <w:spacing w:val="-6"/>
        </w:rPr>
        <w:t xml:space="preserve"> </w:t>
      </w:r>
      <w:r>
        <w:t>who</w:t>
      </w:r>
      <w:r>
        <w:rPr>
          <w:spacing w:val="-2"/>
        </w:rPr>
        <w:t xml:space="preserve"> </w:t>
      </w:r>
      <w:r>
        <w:t>are</w:t>
      </w:r>
      <w:r>
        <w:rPr>
          <w:spacing w:val="-5"/>
        </w:rPr>
        <w:t xml:space="preserve"> </w:t>
      </w:r>
      <w:r>
        <w:t>in</w:t>
      </w:r>
      <w:r>
        <w:rPr>
          <w:spacing w:val="-5"/>
        </w:rPr>
        <w:t xml:space="preserve"> </w:t>
      </w:r>
      <w:r>
        <w:t>receipt</w:t>
      </w:r>
      <w:r>
        <w:rPr>
          <w:spacing w:val="-5"/>
        </w:rPr>
        <w:t xml:space="preserve"> </w:t>
      </w:r>
      <w:r>
        <w:t>of</w:t>
      </w:r>
      <w:r>
        <w:rPr>
          <w:spacing w:val="-3"/>
        </w:rPr>
        <w:t xml:space="preserve"> </w:t>
      </w:r>
      <w:r>
        <w:t>a</w:t>
      </w:r>
      <w:r>
        <w:rPr>
          <w:spacing w:val="-5"/>
        </w:rPr>
        <w:t xml:space="preserve"> </w:t>
      </w:r>
      <w:r>
        <w:t>Carer</w:t>
      </w:r>
      <w:r>
        <w:rPr>
          <w:spacing w:val="-5"/>
        </w:rPr>
        <w:t xml:space="preserve"> </w:t>
      </w:r>
      <w:r>
        <w:rPr>
          <w:spacing w:val="-2"/>
        </w:rPr>
        <w:t>Payment.</w:t>
      </w:r>
    </w:p>
    <w:p w14:paraId="3B6E6A9C" w14:textId="77777777" w:rsidR="007D63C5" w:rsidRDefault="00790D2C">
      <w:pPr>
        <w:pStyle w:val="BodyText"/>
        <w:spacing w:before="118"/>
        <w:ind w:left="132" w:right="1024"/>
      </w:pPr>
      <w:hyperlink w:anchor="_bookmark183" w:history="1">
        <w:r>
          <w:t>Table</w:t>
        </w:r>
        <w:r>
          <w:rPr>
            <w:spacing w:val="-1"/>
          </w:rPr>
          <w:t xml:space="preserve"> </w:t>
        </w:r>
        <w:r>
          <w:t>D-21</w:t>
        </w:r>
      </w:hyperlink>
      <w:r>
        <w:rPr>
          <w:spacing w:val="-3"/>
        </w:rPr>
        <w:t xml:space="preserve"> </w:t>
      </w:r>
      <w:r>
        <w:t>provides</w:t>
      </w:r>
      <w:r>
        <w:rPr>
          <w:spacing w:val="-2"/>
        </w:rPr>
        <w:t xml:space="preserve"> </w:t>
      </w:r>
      <w:r>
        <w:t>details</w:t>
      </w:r>
      <w:r>
        <w:rPr>
          <w:spacing w:val="-4"/>
        </w:rPr>
        <w:t xml:space="preserve"> </w:t>
      </w:r>
      <w:r>
        <w:t>of</w:t>
      </w:r>
      <w:r>
        <w:rPr>
          <w:spacing w:val="-4"/>
        </w:rPr>
        <w:t xml:space="preserve"> </w:t>
      </w:r>
      <w:r>
        <w:t>the</w:t>
      </w:r>
      <w:r>
        <w:rPr>
          <w:spacing w:val="-1"/>
        </w:rPr>
        <w:t xml:space="preserve"> </w:t>
      </w:r>
      <w:r>
        <w:t>Working</w:t>
      </w:r>
      <w:r>
        <w:rPr>
          <w:spacing w:val="-3"/>
        </w:rPr>
        <w:t xml:space="preserve"> </w:t>
      </w:r>
      <w:r>
        <w:t>Age</w:t>
      </w:r>
      <w:r>
        <w:rPr>
          <w:spacing w:val="-1"/>
        </w:rPr>
        <w:t xml:space="preserve"> </w:t>
      </w:r>
      <w:r>
        <w:t>Carers</w:t>
      </w:r>
      <w:r>
        <w:rPr>
          <w:spacing w:val="-4"/>
        </w:rPr>
        <w:t xml:space="preserve"> </w:t>
      </w:r>
      <w:r>
        <w:t>project,</w:t>
      </w:r>
      <w:r>
        <w:rPr>
          <w:spacing w:val="-2"/>
        </w:rPr>
        <w:t xml:space="preserve"> </w:t>
      </w:r>
      <w:r>
        <w:t>including</w:t>
      </w:r>
      <w:r>
        <w:rPr>
          <w:spacing w:val="-3"/>
        </w:rPr>
        <w:t xml:space="preserve"> </w:t>
      </w:r>
      <w:r>
        <w:t>the</w:t>
      </w:r>
      <w:r>
        <w:rPr>
          <w:spacing w:val="-1"/>
        </w:rPr>
        <w:t xml:space="preserve"> </w:t>
      </w:r>
      <w:r>
        <w:t>project’s</w:t>
      </w:r>
      <w:r>
        <w:rPr>
          <w:spacing w:val="-2"/>
        </w:rPr>
        <w:t xml:space="preserve"> </w:t>
      </w:r>
      <w:r>
        <w:t>primary</w:t>
      </w:r>
      <w:r>
        <w:rPr>
          <w:spacing w:val="-3"/>
        </w:rPr>
        <w:t xml:space="preserve"> </w:t>
      </w:r>
      <w:r>
        <w:t>objective, and the number of clients and main service type recorded in DEX.</w:t>
      </w:r>
    </w:p>
    <w:p w14:paraId="3B6E6A9D" w14:textId="77777777" w:rsidR="007D63C5" w:rsidRDefault="00790D2C">
      <w:pPr>
        <w:spacing w:before="243"/>
        <w:ind w:left="132"/>
        <w:rPr>
          <w:rFonts w:ascii="Arial"/>
          <w:i/>
          <w:sz w:val="20"/>
        </w:rPr>
      </w:pPr>
      <w:bookmarkStart w:id="184" w:name="_bookmark183"/>
      <w:bookmarkEnd w:id="184"/>
      <w:r>
        <w:rPr>
          <w:rFonts w:ascii="Arial"/>
          <w:i/>
          <w:color w:val="44536A"/>
          <w:sz w:val="20"/>
        </w:rPr>
        <w:t>Table</w:t>
      </w:r>
      <w:r>
        <w:rPr>
          <w:rFonts w:ascii="Arial"/>
          <w:i/>
          <w:color w:val="44536A"/>
          <w:spacing w:val="-6"/>
          <w:sz w:val="20"/>
        </w:rPr>
        <w:t xml:space="preserve"> </w:t>
      </w:r>
      <w:r>
        <w:rPr>
          <w:rFonts w:ascii="Arial"/>
          <w:i/>
          <w:color w:val="44536A"/>
          <w:sz w:val="20"/>
        </w:rPr>
        <w:t>D-21</w:t>
      </w:r>
      <w:r>
        <w:rPr>
          <w:rFonts w:ascii="Arial"/>
          <w:i/>
          <w:color w:val="44536A"/>
          <w:spacing w:val="-5"/>
          <w:sz w:val="20"/>
        </w:rPr>
        <w:t xml:space="preserve"> </w:t>
      </w:r>
      <w:r>
        <w:rPr>
          <w:rFonts w:ascii="Arial"/>
          <w:i/>
          <w:color w:val="44536A"/>
          <w:sz w:val="20"/>
        </w:rPr>
        <w:t>Project</w:t>
      </w:r>
      <w:r>
        <w:rPr>
          <w:rFonts w:ascii="Arial"/>
          <w:i/>
          <w:color w:val="44536A"/>
          <w:spacing w:val="-7"/>
          <w:sz w:val="20"/>
        </w:rPr>
        <w:t xml:space="preserve"> </w:t>
      </w:r>
      <w:r>
        <w:rPr>
          <w:rFonts w:ascii="Arial"/>
          <w:i/>
          <w:color w:val="44536A"/>
          <w:sz w:val="20"/>
        </w:rPr>
        <w:t>objectives</w:t>
      </w:r>
      <w:r>
        <w:rPr>
          <w:rFonts w:ascii="Arial"/>
          <w:i/>
          <w:color w:val="44536A"/>
          <w:spacing w:val="-6"/>
          <w:sz w:val="20"/>
        </w:rPr>
        <w:t xml:space="preserve"> </w:t>
      </w:r>
      <w:r>
        <w:rPr>
          <w:rFonts w:ascii="Arial"/>
          <w:i/>
          <w:color w:val="44536A"/>
          <w:sz w:val="20"/>
        </w:rPr>
        <w:t>and</w:t>
      </w:r>
      <w:r>
        <w:rPr>
          <w:rFonts w:ascii="Arial"/>
          <w:i/>
          <w:color w:val="44536A"/>
          <w:spacing w:val="-7"/>
          <w:sz w:val="20"/>
        </w:rPr>
        <w:t xml:space="preserve"> </w:t>
      </w:r>
      <w:r>
        <w:rPr>
          <w:rFonts w:ascii="Arial"/>
          <w:i/>
          <w:color w:val="44536A"/>
          <w:sz w:val="20"/>
        </w:rPr>
        <w:t>service</w:t>
      </w:r>
      <w:r>
        <w:rPr>
          <w:rFonts w:ascii="Arial"/>
          <w:i/>
          <w:color w:val="44536A"/>
          <w:spacing w:val="-5"/>
          <w:sz w:val="20"/>
        </w:rPr>
        <w:t xml:space="preserve"> </w:t>
      </w:r>
      <w:r>
        <w:rPr>
          <w:rFonts w:ascii="Arial"/>
          <w:i/>
          <w:color w:val="44536A"/>
          <w:sz w:val="20"/>
        </w:rPr>
        <w:t>delivery</w:t>
      </w:r>
      <w:r>
        <w:rPr>
          <w:rFonts w:ascii="Arial"/>
          <w:i/>
          <w:color w:val="44536A"/>
          <w:spacing w:val="-6"/>
          <w:sz w:val="20"/>
        </w:rPr>
        <w:t xml:space="preserve"> </w:t>
      </w:r>
      <w:r>
        <w:rPr>
          <w:rFonts w:ascii="Arial"/>
          <w:i/>
          <w:color w:val="44536A"/>
          <w:sz w:val="20"/>
        </w:rPr>
        <w:t>recorded</w:t>
      </w:r>
      <w:r>
        <w:rPr>
          <w:rFonts w:ascii="Arial"/>
          <w:i/>
          <w:color w:val="44536A"/>
          <w:spacing w:val="-5"/>
          <w:sz w:val="20"/>
        </w:rPr>
        <w:t xml:space="preserve"> </w:t>
      </w:r>
      <w:r>
        <w:rPr>
          <w:rFonts w:ascii="Arial"/>
          <w:i/>
          <w:color w:val="44536A"/>
          <w:sz w:val="20"/>
        </w:rPr>
        <w:t>in</w:t>
      </w:r>
      <w:r>
        <w:rPr>
          <w:rFonts w:ascii="Arial"/>
          <w:i/>
          <w:color w:val="44536A"/>
          <w:spacing w:val="-5"/>
          <w:sz w:val="20"/>
        </w:rPr>
        <w:t xml:space="preserve"> </w:t>
      </w:r>
      <w:r>
        <w:rPr>
          <w:rFonts w:ascii="Arial"/>
          <w:i/>
          <w:color w:val="44536A"/>
          <w:sz w:val="20"/>
        </w:rPr>
        <w:t>DEX</w:t>
      </w:r>
      <w:r>
        <w:rPr>
          <w:rFonts w:ascii="Arial"/>
          <w:i/>
          <w:color w:val="44536A"/>
          <w:spacing w:val="-7"/>
          <w:sz w:val="20"/>
        </w:rPr>
        <w:t xml:space="preserve"> </w:t>
      </w:r>
      <w:r>
        <w:rPr>
          <w:rFonts w:ascii="Arial"/>
          <w:i/>
          <w:color w:val="44536A"/>
          <w:sz w:val="20"/>
        </w:rPr>
        <w:t>-</w:t>
      </w:r>
      <w:r>
        <w:rPr>
          <w:rFonts w:ascii="Arial"/>
          <w:i/>
          <w:color w:val="44536A"/>
          <w:spacing w:val="-6"/>
          <w:sz w:val="20"/>
        </w:rPr>
        <w:t xml:space="preserve"> </w:t>
      </w:r>
      <w:r>
        <w:rPr>
          <w:rFonts w:ascii="Arial"/>
          <w:i/>
          <w:color w:val="44536A"/>
          <w:sz w:val="20"/>
        </w:rPr>
        <w:t>Working</w:t>
      </w:r>
      <w:r>
        <w:rPr>
          <w:rFonts w:ascii="Arial"/>
          <w:i/>
          <w:color w:val="44536A"/>
          <w:spacing w:val="-6"/>
          <w:sz w:val="20"/>
        </w:rPr>
        <w:t xml:space="preserve"> </w:t>
      </w:r>
      <w:r>
        <w:rPr>
          <w:rFonts w:ascii="Arial"/>
          <w:i/>
          <w:color w:val="44536A"/>
          <w:sz w:val="20"/>
        </w:rPr>
        <w:t>Age</w:t>
      </w:r>
      <w:r>
        <w:rPr>
          <w:rFonts w:ascii="Arial"/>
          <w:i/>
          <w:color w:val="44536A"/>
          <w:spacing w:val="-7"/>
          <w:sz w:val="20"/>
        </w:rPr>
        <w:t xml:space="preserve"> </w:t>
      </w:r>
      <w:r>
        <w:rPr>
          <w:rFonts w:ascii="Arial"/>
          <w:i/>
          <w:color w:val="44536A"/>
          <w:spacing w:val="-2"/>
          <w:sz w:val="20"/>
        </w:rPr>
        <w:t>Carers</w:t>
      </w:r>
    </w:p>
    <w:p w14:paraId="3B6E6A9E" w14:textId="77777777" w:rsidR="007D63C5" w:rsidRDefault="007D63C5">
      <w:pPr>
        <w:pStyle w:val="BodyText"/>
        <w:spacing w:before="4"/>
        <w:rPr>
          <w:rFonts w:ascii="Arial"/>
          <w:i/>
          <w:sz w:val="10"/>
        </w:rPr>
      </w:pPr>
    </w:p>
    <w:tbl>
      <w:tblPr>
        <w:tblW w:w="0" w:type="auto"/>
        <w:tblInd w:w="133" w:type="dxa"/>
        <w:tblLayout w:type="fixed"/>
        <w:tblCellMar>
          <w:left w:w="0" w:type="dxa"/>
          <w:right w:w="0" w:type="dxa"/>
        </w:tblCellMar>
        <w:tblLook w:val="01E0" w:firstRow="1" w:lastRow="1" w:firstColumn="1" w:lastColumn="1" w:noHBand="0" w:noVBand="0"/>
      </w:tblPr>
      <w:tblGrid>
        <w:gridCol w:w="2519"/>
        <w:gridCol w:w="1314"/>
        <w:gridCol w:w="1872"/>
        <w:gridCol w:w="1800"/>
        <w:gridCol w:w="1943"/>
      </w:tblGrid>
      <w:tr w:rsidR="007D63C5" w14:paraId="3B6E6AA4" w14:textId="77777777">
        <w:trPr>
          <w:trHeight w:val="600"/>
        </w:trPr>
        <w:tc>
          <w:tcPr>
            <w:tcW w:w="2519" w:type="dxa"/>
            <w:tcBorders>
              <w:top w:val="single" w:sz="18" w:space="0" w:color="512379"/>
              <w:bottom w:val="single" w:sz="18" w:space="0" w:color="512379"/>
            </w:tcBorders>
          </w:tcPr>
          <w:p w14:paraId="3B6E6A9F" w14:textId="77777777" w:rsidR="007D63C5" w:rsidRDefault="00790D2C">
            <w:pPr>
              <w:pStyle w:val="TableParagraph"/>
              <w:spacing w:before="1" w:line="240" w:lineRule="auto"/>
              <w:ind w:left="7"/>
              <w:rPr>
                <w:b/>
              </w:rPr>
            </w:pPr>
            <w:r>
              <w:rPr>
                <w:b/>
              </w:rPr>
              <w:t>TTL</w:t>
            </w:r>
            <w:r>
              <w:rPr>
                <w:b/>
                <w:spacing w:val="-2"/>
              </w:rPr>
              <w:t xml:space="preserve"> project</w:t>
            </w:r>
          </w:p>
        </w:tc>
        <w:tc>
          <w:tcPr>
            <w:tcW w:w="1314" w:type="dxa"/>
            <w:tcBorders>
              <w:top w:val="single" w:sz="18" w:space="0" w:color="512379"/>
              <w:bottom w:val="single" w:sz="18" w:space="0" w:color="512379"/>
            </w:tcBorders>
          </w:tcPr>
          <w:p w14:paraId="3B6E6AA0" w14:textId="77777777" w:rsidR="007D63C5" w:rsidRDefault="00790D2C">
            <w:pPr>
              <w:pStyle w:val="TableParagraph"/>
              <w:spacing w:before="1" w:line="240" w:lineRule="auto"/>
              <w:ind w:left="41" w:right="140"/>
              <w:rPr>
                <w:b/>
              </w:rPr>
            </w:pPr>
            <w:r>
              <w:rPr>
                <w:b/>
              </w:rPr>
              <w:t>Project</w:t>
            </w:r>
            <w:r>
              <w:rPr>
                <w:b/>
                <w:spacing w:val="-13"/>
              </w:rPr>
              <w:t xml:space="preserve"> </w:t>
            </w:r>
            <w:r>
              <w:rPr>
                <w:b/>
              </w:rPr>
              <w:t xml:space="preserve">start </w:t>
            </w:r>
            <w:r>
              <w:rPr>
                <w:b/>
                <w:spacing w:val="-4"/>
              </w:rPr>
              <w:t>date</w:t>
            </w:r>
          </w:p>
        </w:tc>
        <w:tc>
          <w:tcPr>
            <w:tcW w:w="1872" w:type="dxa"/>
            <w:tcBorders>
              <w:top w:val="single" w:sz="18" w:space="0" w:color="512379"/>
              <w:bottom w:val="single" w:sz="18" w:space="0" w:color="512379"/>
            </w:tcBorders>
          </w:tcPr>
          <w:p w14:paraId="3B6E6AA1" w14:textId="77777777" w:rsidR="007D63C5" w:rsidRDefault="00790D2C">
            <w:pPr>
              <w:pStyle w:val="TableParagraph"/>
              <w:spacing w:before="1" w:line="240" w:lineRule="auto"/>
              <w:ind w:left="143"/>
              <w:rPr>
                <w:b/>
              </w:rPr>
            </w:pPr>
            <w:r>
              <w:rPr>
                <w:b/>
              </w:rPr>
              <w:t>Primary</w:t>
            </w:r>
            <w:r>
              <w:rPr>
                <w:b/>
                <w:spacing w:val="-4"/>
              </w:rPr>
              <w:t xml:space="preserve"> </w:t>
            </w:r>
            <w:r>
              <w:rPr>
                <w:b/>
                <w:spacing w:val="-2"/>
              </w:rPr>
              <w:t>objective</w:t>
            </w:r>
          </w:p>
        </w:tc>
        <w:tc>
          <w:tcPr>
            <w:tcW w:w="1800" w:type="dxa"/>
            <w:tcBorders>
              <w:top w:val="single" w:sz="18" w:space="0" w:color="512379"/>
              <w:bottom w:val="single" w:sz="18" w:space="0" w:color="512379"/>
            </w:tcBorders>
          </w:tcPr>
          <w:p w14:paraId="3B6E6AA2" w14:textId="77777777" w:rsidR="007D63C5" w:rsidRDefault="00790D2C">
            <w:pPr>
              <w:pStyle w:val="TableParagraph"/>
              <w:spacing w:before="1" w:line="240" w:lineRule="auto"/>
              <w:ind w:left="115"/>
              <w:rPr>
                <w:b/>
              </w:rPr>
            </w:pPr>
            <w:r>
              <w:rPr>
                <w:b/>
              </w:rPr>
              <w:t>Number</w:t>
            </w:r>
            <w:r>
              <w:rPr>
                <w:b/>
                <w:spacing w:val="-13"/>
              </w:rPr>
              <w:t xml:space="preserve"> </w:t>
            </w:r>
            <w:r>
              <w:rPr>
                <w:b/>
              </w:rPr>
              <w:t>of</w:t>
            </w:r>
            <w:r>
              <w:rPr>
                <w:b/>
                <w:spacing w:val="-12"/>
              </w:rPr>
              <w:t xml:space="preserve"> </w:t>
            </w:r>
            <w:r>
              <w:rPr>
                <w:b/>
              </w:rPr>
              <w:t>clients in DEX</w:t>
            </w:r>
          </w:p>
        </w:tc>
        <w:tc>
          <w:tcPr>
            <w:tcW w:w="1943" w:type="dxa"/>
            <w:tcBorders>
              <w:top w:val="single" w:sz="18" w:space="0" w:color="512379"/>
              <w:bottom w:val="single" w:sz="18" w:space="0" w:color="512379"/>
            </w:tcBorders>
          </w:tcPr>
          <w:p w14:paraId="3B6E6AA3" w14:textId="77777777" w:rsidR="007D63C5" w:rsidRDefault="00790D2C">
            <w:pPr>
              <w:pStyle w:val="TableParagraph"/>
              <w:spacing w:before="1" w:line="240" w:lineRule="auto"/>
              <w:ind w:left="55"/>
              <w:rPr>
                <w:b/>
              </w:rPr>
            </w:pPr>
            <w:r>
              <w:rPr>
                <w:b/>
              </w:rPr>
              <w:t>Main</w:t>
            </w:r>
            <w:r>
              <w:rPr>
                <w:b/>
                <w:spacing w:val="-13"/>
              </w:rPr>
              <w:t xml:space="preserve"> </w:t>
            </w:r>
            <w:r>
              <w:rPr>
                <w:b/>
              </w:rPr>
              <w:t>service</w:t>
            </w:r>
            <w:r>
              <w:rPr>
                <w:b/>
                <w:spacing w:val="-12"/>
              </w:rPr>
              <w:t xml:space="preserve"> </w:t>
            </w:r>
            <w:r>
              <w:rPr>
                <w:b/>
              </w:rPr>
              <w:t xml:space="preserve">type </w:t>
            </w:r>
            <w:r>
              <w:rPr>
                <w:b/>
                <w:spacing w:val="-2"/>
              </w:rPr>
              <w:t>delivered</w:t>
            </w:r>
          </w:p>
        </w:tc>
      </w:tr>
      <w:tr w:rsidR="007D63C5" w14:paraId="3B6E6AAC" w14:textId="77777777">
        <w:trPr>
          <w:trHeight w:val="538"/>
        </w:trPr>
        <w:tc>
          <w:tcPr>
            <w:tcW w:w="2519" w:type="dxa"/>
            <w:tcBorders>
              <w:top w:val="single" w:sz="18" w:space="0" w:color="512379"/>
              <w:bottom w:val="single" w:sz="18" w:space="0" w:color="512379"/>
            </w:tcBorders>
          </w:tcPr>
          <w:p w14:paraId="3B6E6AA5" w14:textId="77777777" w:rsidR="007D63C5" w:rsidRDefault="00790D2C">
            <w:pPr>
              <w:pStyle w:val="TableParagraph"/>
              <w:spacing w:line="267" w:lineRule="exact"/>
              <w:ind w:left="7"/>
            </w:pPr>
            <w:r>
              <w:t>30.</w:t>
            </w:r>
            <w:r>
              <w:rPr>
                <w:spacing w:val="-5"/>
              </w:rPr>
              <w:t xml:space="preserve"> </w:t>
            </w:r>
            <w:r>
              <w:t>Carers</w:t>
            </w:r>
            <w:r>
              <w:rPr>
                <w:spacing w:val="-4"/>
              </w:rPr>
              <w:t xml:space="preserve"> </w:t>
            </w:r>
            <w:r>
              <w:t>Connect</w:t>
            </w:r>
            <w:r>
              <w:rPr>
                <w:spacing w:val="-3"/>
              </w:rPr>
              <w:t xml:space="preserve"> </w:t>
            </w:r>
            <w:r>
              <w:rPr>
                <w:spacing w:val="-5"/>
              </w:rPr>
              <w:t>to</w:t>
            </w:r>
          </w:p>
          <w:p w14:paraId="3B6E6AA6" w14:textId="77777777" w:rsidR="007D63C5" w:rsidRDefault="00790D2C">
            <w:pPr>
              <w:pStyle w:val="TableParagraph"/>
              <w:spacing w:line="251" w:lineRule="exact"/>
              <w:ind w:left="7"/>
            </w:pPr>
            <w:r>
              <w:t>Education</w:t>
            </w:r>
            <w:r>
              <w:rPr>
                <w:spacing w:val="-4"/>
              </w:rPr>
              <w:t xml:space="preserve"> </w:t>
            </w:r>
            <w:r>
              <w:t>and</w:t>
            </w:r>
            <w:r>
              <w:rPr>
                <w:spacing w:val="-5"/>
              </w:rPr>
              <w:t xml:space="preserve"> </w:t>
            </w:r>
            <w:r>
              <w:rPr>
                <w:spacing w:val="-2"/>
              </w:rPr>
              <w:t>Employment</w:t>
            </w:r>
          </w:p>
        </w:tc>
        <w:tc>
          <w:tcPr>
            <w:tcW w:w="1314" w:type="dxa"/>
            <w:tcBorders>
              <w:top w:val="single" w:sz="18" w:space="0" w:color="512379"/>
              <w:bottom w:val="single" w:sz="18" w:space="0" w:color="512379"/>
            </w:tcBorders>
          </w:tcPr>
          <w:p w14:paraId="3B6E6AA7" w14:textId="77777777" w:rsidR="007D63C5" w:rsidRDefault="00790D2C">
            <w:pPr>
              <w:pStyle w:val="TableParagraph"/>
              <w:spacing w:line="267" w:lineRule="exact"/>
              <w:ind w:left="41"/>
            </w:pPr>
            <w:r>
              <w:rPr>
                <w:spacing w:val="-2"/>
              </w:rPr>
              <w:t>20-Sep-</w:t>
            </w:r>
            <w:r>
              <w:rPr>
                <w:spacing w:val="-5"/>
              </w:rPr>
              <w:t>19</w:t>
            </w:r>
          </w:p>
        </w:tc>
        <w:tc>
          <w:tcPr>
            <w:tcW w:w="1872" w:type="dxa"/>
            <w:tcBorders>
              <w:top w:val="single" w:sz="18" w:space="0" w:color="512379"/>
              <w:bottom w:val="single" w:sz="18" w:space="0" w:color="512379"/>
            </w:tcBorders>
          </w:tcPr>
          <w:p w14:paraId="3B6E6AA8" w14:textId="77777777" w:rsidR="007D63C5" w:rsidRDefault="00790D2C">
            <w:pPr>
              <w:pStyle w:val="TableParagraph"/>
              <w:spacing w:line="267" w:lineRule="exact"/>
              <w:ind w:left="143"/>
            </w:pPr>
            <w:r>
              <w:rPr>
                <w:spacing w:val="-2"/>
              </w:rPr>
              <w:t>Educational</w:t>
            </w:r>
          </w:p>
          <w:p w14:paraId="3B6E6AA9" w14:textId="77777777" w:rsidR="007D63C5" w:rsidRDefault="00790D2C">
            <w:pPr>
              <w:pStyle w:val="TableParagraph"/>
              <w:spacing w:line="251" w:lineRule="exact"/>
              <w:ind w:left="143"/>
            </w:pPr>
            <w:r>
              <w:rPr>
                <w:spacing w:val="-2"/>
              </w:rPr>
              <w:t>participation</w:t>
            </w:r>
          </w:p>
        </w:tc>
        <w:tc>
          <w:tcPr>
            <w:tcW w:w="1800" w:type="dxa"/>
            <w:tcBorders>
              <w:top w:val="single" w:sz="18" w:space="0" w:color="512379"/>
              <w:bottom w:val="single" w:sz="18" w:space="0" w:color="512379"/>
            </w:tcBorders>
          </w:tcPr>
          <w:p w14:paraId="3B6E6AAA" w14:textId="77777777" w:rsidR="007D63C5" w:rsidRDefault="00790D2C">
            <w:pPr>
              <w:pStyle w:val="TableParagraph"/>
              <w:spacing w:line="267" w:lineRule="exact"/>
              <w:ind w:left="115"/>
            </w:pPr>
            <w:r>
              <w:rPr>
                <w:spacing w:val="-5"/>
              </w:rPr>
              <w:t>78</w:t>
            </w:r>
          </w:p>
        </w:tc>
        <w:tc>
          <w:tcPr>
            <w:tcW w:w="1943" w:type="dxa"/>
            <w:tcBorders>
              <w:top w:val="single" w:sz="18" w:space="0" w:color="512379"/>
              <w:bottom w:val="single" w:sz="18" w:space="0" w:color="512379"/>
            </w:tcBorders>
          </w:tcPr>
          <w:p w14:paraId="3B6E6AAB" w14:textId="77777777" w:rsidR="007D63C5" w:rsidRDefault="00790D2C">
            <w:pPr>
              <w:pStyle w:val="TableParagraph"/>
              <w:spacing w:line="267" w:lineRule="exact"/>
              <w:ind w:left="55"/>
            </w:pPr>
            <w:r>
              <w:t>Carer</w:t>
            </w:r>
            <w:r>
              <w:rPr>
                <w:spacing w:val="-3"/>
              </w:rPr>
              <w:t xml:space="preserve"> </w:t>
            </w:r>
            <w:r>
              <w:rPr>
                <w:spacing w:val="-2"/>
              </w:rPr>
              <w:t>support</w:t>
            </w:r>
          </w:p>
        </w:tc>
      </w:tr>
    </w:tbl>
    <w:p w14:paraId="3B6E6AAD" w14:textId="77777777" w:rsidR="007D63C5" w:rsidRDefault="00790D2C">
      <w:pPr>
        <w:ind w:left="132" w:right="965"/>
        <w:rPr>
          <w:i/>
          <w:sz w:val="20"/>
        </w:rPr>
      </w:pPr>
      <w:r>
        <w:rPr>
          <w:i/>
          <w:color w:val="404040"/>
          <w:sz w:val="20"/>
        </w:rPr>
        <w:t>Notes: Project start date is defined as the start of the project after the contract is signed. Primary objective is categorised</w:t>
      </w:r>
      <w:r>
        <w:rPr>
          <w:i/>
          <w:color w:val="404040"/>
          <w:spacing w:val="-1"/>
          <w:sz w:val="20"/>
        </w:rPr>
        <w:t xml:space="preserve"> </w:t>
      </w:r>
      <w:r>
        <w:rPr>
          <w:i/>
          <w:color w:val="404040"/>
          <w:sz w:val="20"/>
        </w:rPr>
        <w:t>according</w:t>
      </w:r>
      <w:r>
        <w:rPr>
          <w:i/>
          <w:color w:val="404040"/>
          <w:spacing w:val="-1"/>
          <w:sz w:val="20"/>
        </w:rPr>
        <w:t xml:space="preserve"> </w:t>
      </w:r>
      <w:r>
        <w:rPr>
          <w:i/>
          <w:color w:val="404040"/>
          <w:sz w:val="20"/>
        </w:rPr>
        <w:t>to</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objective</w:t>
      </w:r>
      <w:r>
        <w:rPr>
          <w:i/>
          <w:color w:val="404040"/>
          <w:spacing w:val="-1"/>
          <w:sz w:val="20"/>
        </w:rPr>
        <w:t xml:space="preserve"> </w:t>
      </w:r>
      <w:r>
        <w:rPr>
          <w:i/>
          <w:color w:val="404040"/>
          <w:sz w:val="20"/>
        </w:rPr>
        <w:t>detailed</w:t>
      </w:r>
      <w:r>
        <w:rPr>
          <w:i/>
          <w:color w:val="404040"/>
          <w:spacing w:val="-1"/>
          <w:sz w:val="20"/>
        </w:rPr>
        <w:t xml:space="preserve"> </w:t>
      </w:r>
      <w:r>
        <w:rPr>
          <w:i/>
          <w:color w:val="404040"/>
          <w:sz w:val="20"/>
        </w:rPr>
        <w:t>in</w:t>
      </w:r>
      <w:r>
        <w:rPr>
          <w:i/>
          <w:color w:val="404040"/>
          <w:spacing w:val="-1"/>
          <w:sz w:val="20"/>
        </w:rPr>
        <w:t xml:space="preserve"> </w:t>
      </w:r>
      <w:r>
        <w:rPr>
          <w:i/>
          <w:color w:val="404040"/>
          <w:sz w:val="20"/>
        </w:rPr>
        <w:t>AWPs.</w:t>
      </w:r>
      <w:r>
        <w:rPr>
          <w:i/>
          <w:color w:val="404040"/>
          <w:spacing w:val="-2"/>
          <w:sz w:val="20"/>
        </w:rPr>
        <w:t xml:space="preserve"> </w:t>
      </w:r>
      <w:r>
        <w:rPr>
          <w:i/>
          <w:color w:val="404040"/>
          <w:sz w:val="20"/>
        </w:rPr>
        <w:t>Number</w:t>
      </w:r>
      <w:r>
        <w:rPr>
          <w:i/>
          <w:color w:val="404040"/>
          <w:spacing w:val="-3"/>
          <w:sz w:val="20"/>
        </w:rPr>
        <w:t xml:space="preserve"> </w:t>
      </w:r>
      <w:r>
        <w:rPr>
          <w:i/>
          <w:color w:val="404040"/>
          <w:sz w:val="20"/>
        </w:rPr>
        <w:t>of</w:t>
      </w:r>
      <w:r>
        <w:rPr>
          <w:i/>
          <w:color w:val="404040"/>
          <w:spacing w:val="-3"/>
          <w:sz w:val="20"/>
        </w:rPr>
        <w:t xml:space="preserve"> </w:t>
      </w:r>
      <w:r>
        <w:rPr>
          <w:i/>
          <w:color w:val="404040"/>
          <w:sz w:val="20"/>
        </w:rPr>
        <w:t>clients</w:t>
      </w:r>
      <w:r>
        <w:rPr>
          <w:i/>
          <w:color w:val="404040"/>
          <w:spacing w:val="-3"/>
          <w:sz w:val="20"/>
        </w:rPr>
        <w:t xml:space="preserve"> </w:t>
      </w:r>
      <w:r>
        <w:rPr>
          <w:i/>
          <w:color w:val="404040"/>
          <w:sz w:val="20"/>
        </w:rPr>
        <w:t>in</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are</w:t>
      </w:r>
      <w:r>
        <w:rPr>
          <w:i/>
          <w:color w:val="404040"/>
          <w:spacing w:val="-4"/>
          <w:sz w:val="20"/>
        </w:rPr>
        <w:t xml:space="preserve"> </w:t>
      </w:r>
      <w:r>
        <w:rPr>
          <w:i/>
          <w:color w:val="404040"/>
          <w:sz w:val="20"/>
        </w:rPr>
        <w:t>to</w:t>
      </w:r>
      <w:r>
        <w:rPr>
          <w:i/>
          <w:color w:val="404040"/>
          <w:spacing w:val="-1"/>
          <w:sz w:val="20"/>
        </w:rPr>
        <w:t xml:space="preserve"> </w:t>
      </w:r>
      <w:r>
        <w:rPr>
          <w:i/>
          <w:color w:val="404040"/>
          <w:sz w:val="20"/>
        </w:rPr>
        <w:t>30</w:t>
      </w:r>
      <w:r>
        <w:rPr>
          <w:i/>
          <w:color w:val="404040"/>
          <w:spacing w:val="-2"/>
          <w:sz w:val="20"/>
        </w:rPr>
        <w:t xml:space="preserve"> </w:t>
      </w:r>
      <w:r>
        <w:rPr>
          <w:i/>
          <w:color w:val="404040"/>
          <w:sz w:val="20"/>
        </w:rPr>
        <w:t>June</w:t>
      </w:r>
      <w:r>
        <w:rPr>
          <w:i/>
          <w:color w:val="404040"/>
          <w:spacing w:val="-1"/>
          <w:sz w:val="20"/>
        </w:rPr>
        <w:t xml:space="preserve"> </w:t>
      </w:r>
      <w:r>
        <w:rPr>
          <w:i/>
          <w:color w:val="404040"/>
          <w:sz w:val="20"/>
        </w:rPr>
        <w:t>2020;</w:t>
      </w:r>
      <w:r>
        <w:rPr>
          <w:i/>
          <w:color w:val="404040"/>
          <w:spacing w:val="-3"/>
          <w:sz w:val="20"/>
        </w:rPr>
        <w:t xml:space="preserve"> </w:t>
      </w:r>
      <w:r>
        <w:rPr>
          <w:i/>
          <w:color w:val="404040"/>
          <w:sz w:val="20"/>
        </w:rPr>
        <w:t>includes clients who may have participated in more than one TTL project. Main service type delivered is based on the most frequently recorded DEX session service type for each TTL project</w:t>
      </w:r>
    </w:p>
    <w:p w14:paraId="3B6E6AAE" w14:textId="77777777" w:rsidR="007D63C5" w:rsidRDefault="00790D2C">
      <w:pPr>
        <w:pStyle w:val="BodyText"/>
        <w:spacing w:before="121"/>
        <w:ind w:left="144"/>
        <w:rPr>
          <w:rFonts w:ascii="Arial" w:hAnsi="Arial"/>
        </w:rPr>
      </w:pPr>
      <w:r>
        <w:rPr>
          <w:noProof/>
        </w:rPr>
        <w:drawing>
          <wp:inline distT="0" distB="0" distL="0" distR="0" wp14:anchorId="3B6E7194" wp14:editId="1E78FDFB">
            <wp:extent cx="417575" cy="111251"/>
            <wp:effectExtent l="0" t="0" r="0" b="0"/>
            <wp:docPr id="536" name="Image 536" descr="D-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descr="D-10-2"/>
                    <pic:cNvPicPr/>
                  </pic:nvPicPr>
                  <pic:blipFill>
                    <a:blip r:embed="rId294" cstate="print"/>
                    <a:stretch>
                      <a:fillRect/>
                    </a:stretch>
                  </pic:blipFill>
                  <pic:spPr>
                    <a:xfrm>
                      <a:off x="0" y="0"/>
                      <a:ext cx="417575" cy="111251"/>
                    </a:xfrm>
                    <a:prstGeom prst="rect">
                      <a:avLst/>
                    </a:prstGeom>
                  </pic:spPr>
                </pic:pic>
              </a:graphicData>
            </a:graphic>
          </wp:inline>
        </w:drawing>
      </w:r>
      <w:r>
        <w:rPr>
          <w:rFonts w:ascii="Times New Roman" w:hAnsi="Times New Roman"/>
          <w:spacing w:val="16"/>
          <w:position w:val="1"/>
          <w:sz w:val="20"/>
        </w:rPr>
        <w:t xml:space="preserve"> </w:t>
      </w:r>
      <w:r>
        <w:rPr>
          <w:rFonts w:ascii="Arial" w:hAnsi="Arial"/>
          <w:color w:val="512379"/>
          <w:position w:val="1"/>
        </w:rPr>
        <w:t>TTL clients’ level of disadvantage</w:t>
      </w:r>
    </w:p>
    <w:p w14:paraId="3B6E6AAF" w14:textId="77777777" w:rsidR="007D63C5" w:rsidRDefault="00790D2C">
      <w:pPr>
        <w:pStyle w:val="BodyText"/>
        <w:spacing w:before="116"/>
        <w:ind w:left="132" w:right="923"/>
      </w:pPr>
      <w:hyperlink w:anchor="_bookmark184" w:history="1">
        <w:r>
          <w:t>Table</w:t>
        </w:r>
        <w:r>
          <w:rPr>
            <w:spacing w:val="-1"/>
          </w:rPr>
          <w:t xml:space="preserve"> </w:t>
        </w:r>
        <w:r>
          <w:t>D-22</w:t>
        </w:r>
      </w:hyperlink>
      <w:r>
        <w:rPr>
          <w:spacing w:val="-3"/>
        </w:rPr>
        <w:t xml:space="preserve"> </w:t>
      </w:r>
      <w:r>
        <w:t>presents</w:t>
      </w:r>
      <w:r>
        <w:rPr>
          <w:spacing w:val="-2"/>
        </w:rPr>
        <w:t xml:space="preserve"> </w:t>
      </w:r>
      <w:r>
        <w:t>the</w:t>
      </w:r>
      <w:r>
        <w:rPr>
          <w:spacing w:val="-1"/>
        </w:rPr>
        <w:t xml:space="preserve"> </w:t>
      </w:r>
      <w:r>
        <w:t>4</w:t>
      </w:r>
      <w:r>
        <w:rPr>
          <w:spacing w:val="-3"/>
        </w:rPr>
        <w:t xml:space="preserve"> </w:t>
      </w:r>
      <w:r>
        <w:t>indicators</w:t>
      </w:r>
      <w:r>
        <w:rPr>
          <w:spacing w:val="-2"/>
        </w:rPr>
        <w:t xml:space="preserve"> </w:t>
      </w:r>
      <w:r>
        <w:t>used</w:t>
      </w:r>
      <w:r>
        <w:rPr>
          <w:spacing w:val="-3"/>
        </w:rPr>
        <w:t xml:space="preserve"> </w:t>
      </w:r>
      <w:r>
        <w:t>to</w:t>
      </w:r>
      <w:r>
        <w:rPr>
          <w:spacing w:val="-1"/>
        </w:rPr>
        <w:t xml:space="preserve"> </w:t>
      </w:r>
      <w:r>
        <w:t>estimate</w:t>
      </w:r>
      <w:r>
        <w:rPr>
          <w:spacing w:val="-6"/>
        </w:rPr>
        <w:t xml:space="preserve"> </w:t>
      </w:r>
      <w:r>
        <w:t>the</w:t>
      </w:r>
      <w:r>
        <w:rPr>
          <w:spacing w:val="-1"/>
        </w:rPr>
        <w:t xml:space="preserve"> </w:t>
      </w:r>
      <w:r>
        <w:t>average</w:t>
      </w:r>
      <w:r>
        <w:rPr>
          <w:spacing w:val="-1"/>
        </w:rPr>
        <w:t xml:space="preserve"> </w:t>
      </w:r>
      <w:r>
        <w:t>level</w:t>
      </w:r>
      <w:r>
        <w:rPr>
          <w:spacing w:val="-5"/>
        </w:rPr>
        <w:t xml:space="preserve"> </w:t>
      </w:r>
      <w:r>
        <w:t>of</w:t>
      </w:r>
      <w:r>
        <w:rPr>
          <w:spacing w:val="-2"/>
        </w:rPr>
        <w:t xml:space="preserve"> </w:t>
      </w:r>
      <w:r>
        <w:t>disadvantage</w:t>
      </w:r>
      <w:r>
        <w:rPr>
          <w:spacing w:val="-1"/>
        </w:rPr>
        <w:t xml:space="preserve"> </w:t>
      </w:r>
      <w:r>
        <w:t>experienced</w:t>
      </w:r>
      <w:r>
        <w:rPr>
          <w:spacing w:val="-3"/>
        </w:rPr>
        <w:t xml:space="preserve"> </w:t>
      </w:r>
      <w:r>
        <w:t>by</w:t>
      </w:r>
      <w:r>
        <w:rPr>
          <w:spacing w:val="-3"/>
        </w:rPr>
        <w:t xml:space="preserve"> </w:t>
      </w:r>
      <w:r>
        <w:t xml:space="preserve">TTL clients, compared to the average income support recipient who met the eligibility criteria. These are presented by project, priority group and PIA level. (See Appendix </w:t>
      </w:r>
      <w:hyperlink w:anchor="_bookmark83" w:history="1">
        <w:r>
          <w:t>C-2-1</w:t>
        </w:r>
      </w:hyperlink>
      <w:r>
        <w:t xml:space="preserve"> for description of analyses.)</w:t>
      </w:r>
    </w:p>
    <w:p w14:paraId="3B6E6AB0" w14:textId="77777777" w:rsidR="007D63C5" w:rsidRDefault="00790D2C">
      <w:pPr>
        <w:spacing w:before="241"/>
        <w:ind w:left="132"/>
        <w:rPr>
          <w:rFonts w:ascii="Arial" w:hAnsi="Arial"/>
          <w:i/>
          <w:sz w:val="20"/>
        </w:rPr>
      </w:pPr>
      <w:bookmarkStart w:id="185" w:name="_bookmark184"/>
      <w:bookmarkEnd w:id="185"/>
      <w:r>
        <w:rPr>
          <w:rFonts w:ascii="Arial" w:hAnsi="Arial"/>
          <w:i/>
          <w:color w:val="44536A"/>
          <w:sz w:val="20"/>
        </w:rPr>
        <w:t>Table</w:t>
      </w:r>
      <w:r>
        <w:rPr>
          <w:rFonts w:ascii="Arial" w:hAnsi="Arial"/>
          <w:i/>
          <w:color w:val="44536A"/>
          <w:spacing w:val="-7"/>
          <w:sz w:val="20"/>
        </w:rPr>
        <w:t xml:space="preserve"> </w:t>
      </w:r>
      <w:r>
        <w:rPr>
          <w:rFonts w:ascii="Arial" w:hAnsi="Arial"/>
          <w:i/>
          <w:color w:val="44536A"/>
          <w:sz w:val="20"/>
        </w:rPr>
        <w:t>D-22</w:t>
      </w:r>
      <w:r>
        <w:rPr>
          <w:rFonts w:ascii="Arial" w:hAnsi="Arial"/>
          <w:i/>
          <w:color w:val="44536A"/>
          <w:spacing w:val="-6"/>
          <w:sz w:val="20"/>
        </w:rPr>
        <w:t xml:space="preserve"> </w:t>
      </w:r>
      <w:r>
        <w:rPr>
          <w:rFonts w:ascii="Arial" w:hAnsi="Arial"/>
          <w:i/>
          <w:color w:val="44536A"/>
          <w:sz w:val="20"/>
        </w:rPr>
        <w:t>Disadvantage</w:t>
      </w:r>
      <w:r>
        <w:rPr>
          <w:rFonts w:ascii="Arial" w:hAnsi="Arial"/>
          <w:i/>
          <w:color w:val="44536A"/>
          <w:spacing w:val="-9"/>
          <w:sz w:val="20"/>
        </w:rPr>
        <w:t xml:space="preserve"> </w:t>
      </w:r>
      <w:r>
        <w:rPr>
          <w:rFonts w:ascii="Arial" w:hAnsi="Arial"/>
          <w:i/>
          <w:color w:val="44536A"/>
          <w:sz w:val="20"/>
        </w:rPr>
        <w:t>variables</w:t>
      </w:r>
      <w:r>
        <w:rPr>
          <w:rFonts w:ascii="Arial" w:hAnsi="Arial"/>
          <w:i/>
          <w:color w:val="44536A"/>
          <w:spacing w:val="-6"/>
          <w:sz w:val="20"/>
        </w:rPr>
        <w:t xml:space="preserve"> </w:t>
      </w:r>
      <w:r>
        <w:rPr>
          <w:rFonts w:ascii="Arial" w:hAnsi="Arial"/>
          <w:i/>
          <w:color w:val="44536A"/>
          <w:sz w:val="20"/>
        </w:rPr>
        <w:t>–</w:t>
      </w:r>
      <w:r>
        <w:rPr>
          <w:rFonts w:ascii="Arial" w:hAnsi="Arial"/>
          <w:i/>
          <w:color w:val="44536A"/>
          <w:spacing w:val="-6"/>
          <w:sz w:val="20"/>
        </w:rPr>
        <w:t xml:space="preserve"> </w:t>
      </w:r>
      <w:r>
        <w:rPr>
          <w:rFonts w:ascii="Arial" w:hAnsi="Arial"/>
          <w:i/>
          <w:color w:val="44536A"/>
          <w:sz w:val="20"/>
        </w:rPr>
        <w:t>Working</w:t>
      </w:r>
      <w:r>
        <w:rPr>
          <w:rFonts w:ascii="Arial" w:hAnsi="Arial"/>
          <w:i/>
          <w:color w:val="44536A"/>
          <w:spacing w:val="-7"/>
          <w:sz w:val="20"/>
        </w:rPr>
        <w:t xml:space="preserve"> </w:t>
      </w:r>
      <w:r>
        <w:rPr>
          <w:rFonts w:ascii="Arial" w:hAnsi="Arial"/>
          <w:i/>
          <w:color w:val="44536A"/>
          <w:sz w:val="20"/>
        </w:rPr>
        <w:t>Age</w:t>
      </w:r>
      <w:r>
        <w:rPr>
          <w:rFonts w:ascii="Arial" w:hAnsi="Arial"/>
          <w:i/>
          <w:color w:val="44536A"/>
          <w:spacing w:val="-8"/>
          <w:sz w:val="20"/>
        </w:rPr>
        <w:t xml:space="preserve"> </w:t>
      </w:r>
      <w:r>
        <w:rPr>
          <w:rFonts w:ascii="Arial" w:hAnsi="Arial"/>
          <w:i/>
          <w:color w:val="44536A"/>
          <w:spacing w:val="-2"/>
          <w:sz w:val="20"/>
        </w:rPr>
        <w:t>Carers</w:t>
      </w:r>
    </w:p>
    <w:p w14:paraId="3B6E6AB1" w14:textId="77777777" w:rsidR="007D63C5" w:rsidRDefault="007D63C5">
      <w:pPr>
        <w:pStyle w:val="BodyText"/>
        <w:spacing w:before="6"/>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4971"/>
        <w:gridCol w:w="2587"/>
        <w:gridCol w:w="2057"/>
      </w:tblGrid>
      <w:tr w:rsidR="007D63C5" w14:paraId="3B6E6AB5" w14:textId="77777777">
        <w:trPr>
          <w:trHeight w:val="535"/>
        </w:trPr>
        <w:tc>
          <w:tcPr>
            <w:tcW w:w="7558" w:type="dxa"/>
            <w:gridSpan w:val="2"/>
            <w:tcBorders>
              <w:top w:val="single" w:sz="18" w:space="0" w:color="512379"/>
              <w:bottom w:val="single" w:sz="18" w:space="0" w:color="512379"/>
            </w:tcBorders>
          </w:tcPr>
          <w:p w14:paraId="3B6E6AB2" w14:textId="77777777" w:rsidR="007D63C5" w:rsidRDefault="00790D2C">
            <w:pPr>
              <w:pStyle w:val="TableParagraph"/>
              <w:spacing w:before="1" w:line="267" w:lineRule="exact"/>
              <w:ind w:left="4456"/>
            </w:pPr>
            <w:r>
              <w:t>30.</w:t>
            </w:r>
            <w:r>
              <w:rPr>
                <w:spacing w:val="-4"/>
              </w:rPr>
              <w:t xml:space="preserve"> </w:t>
            </w:r>
            <w:r>
              <w:t>Carers</w:t>
            </w:r>
            <w:r>
              <w:rPr>
                <w:spacing w:val="-4"/>
              </w:rPr>
              <w:t xml:space="preserve"> </w:t>
            </w:r>
            <w:r>
              <w:t>Connect</w:t>
            </w:r>
            <w:r>
              <w:rPr>
                <w:spacing w:val="-3"/>
              </w:rPr>
              <w:t xml:space="preserve"> </w:t>
            </w:r>
            <w:r>
              <w:t>to</w:t>
            </w:r>
            <w:r>
              <w:rPr>
                <w:spacing w:val="-2"/>
              </w:rPr>
              <w:t xml:space="preserve"> Education</w:t>
            </w:r>
          </w:p>
          <w:p w14:paraId="3B6E6AB3" w14:textId="77777777" w:rsidR="007D63C5" w:rsidRDefault="00790D2C">
            <w:pPr>
              <w:pStyle w:val="TableParagraph"/>
              <w:spacing w:line="247" w:lineRule="exact"/>
              <w:ind w:left="5131"/>
            </w:pPr>
            <w:r>
              <w:t>and</w:t>
            </w:r>
            <w:r>
              <w:rPr>
                <w:spacing w:val="-3"/>
              </w:rPr>
              <w:t xml:space="preserve"> </w:t>
            </w:r>
            <w:r>
              <w:rPr>
                <w:spacing w:val="-2"/>
              </w:rPr>
              <w:t>Employment</w:t>
            </w:r>
          </w:p>
        </w:tc>
        <w:tc>
          <w:tcPr>
            <w:tcW w:w="2057" w:type="dxa"/>
            <w:tcBorders>
              <w:top w:val="single" w:sz="18" w:space="0" w:color="512379"/>
              <w:bottom w:val="single" w:sz="18" w:space="0" w:color="512379"/>
            </w:tcBorders>
          </w:tcPr>
          <w:p w14:paraId="3B6E6AB4" w14:textId="77777777" w:rsidR="007D63C5" w:rsidRDefault="00790D2C">
            <w:pPr>
              <w:pStyle w:val="TableParagraph"/>
              <w:spacing w:before="1" w:line="240" w:lineRule="auto"/>
              <w:ind w:left="5" w:right="165"/>
              <w:jc w:val="center"/>
            </w:pPr>
            <w:r>
              <w:t>Ave.</w:t>
            </w:r>
            <w:r>
              <w:rPr>
                <w:spacing w:val="-1"/>
              </w:rPr>
              <w:t xml:space="preserve"> </w:t>
            </w:r>
            <w:r>
              <w:t>IS</w:t>
            </w:r>
            <w:r>
              <w:rPr>
                <w:spacing w:val="-1"/>
              </w:rPr>
              <w:t xml:space="preserve"> </w:t>
            </w:r>
            <w:r>
              <w:rPr>
                <w:spacing w:val="-2"/>
              </w:rPr>
              <w:t>recipient</w:t>
            </w:r>
          </w:p>
        </w:tc>
      </w:tr>
      <w:tr w:rsidR="007D63C5" w14:paraId="3B6E6AB9" w14:textId="77777777">
        <w:trPr>
          <w:trHeight w:val="570"/>
        </w:trPr>
        <w:tc>
          <w:tcPr>
            <w:tcW w:w="4971" w:type="dxa"/>
            <w:tcBorders>
              <w:top w:val="single" w:sz="18" w:space="0" w:color="512379"/>
              <w:bottom w:val="single" w:sz="4" w:space="0" w:color="512379"/>
            </w:tcBorders>
          </w:tcPr>
          <w:p w14:paraId="3B6E6AB6" w14:textId="77777777" w:rsidR="007D63C5" w:rsidRDefault="00790D2C">
            <w:pPr>
              <w:pStyle w:val="TableParagraph"/>
              <w:spacing w:before="1" w:line="240" w:lineRule="auto"/>
              <w:ind w:left="14" w:right="684"/>
            </w:pPr>
            <w:r>
              <w:t>Total</w:t>
            </w:r>
            <w:r>
              <w:rPr>
                <w:spacing w:val="-7"/>
              </w:rPr>
              <w:t xml:space="preserve"> </w:t>
            </w:r>
            <w:r>
              <w:t>number</w:t>
            </w:r>
            <w:r>
              <w:rPr>
                <w:spacing w:val="-6"/>
              </w:rPr>
              <w:t xml:space="preserve"> </w:t>
            </w:r>
            <w:r>
              <w:t>of</w:t>
            </w:r>
            <w:r>
              <w:rPr>
                <w:spacing w:val="-6"/>
              </w:rPr>
              <w:t xml:space="preserve"> </w:t>
            </w:r>
            <w:r>
              <w:t>days</w:t>
            </w:r>
            <w:r>
              <w:rPr>
                <w:spacing w:val="-6"/>
              </w:rPr>
              <w:t xml:space="preserve"> </w:t>
            </w:r>
            <w:r>
              <w:t>on</w:t>
            </w:r>
            <w:r>
              <w:rPr>
                <w:spacing w:val="-5"/>
              </w:rPr>
              <w:t xml:space="preserve"> </w:t>
            </w:r>
            <w:r>
              <w:t>income</w:t>
            </w:r>
            <w:r>
              <w:rPr>
                <w:spacing w:val="-3"/>
              </w:rPr>
              <w:t xml:space="preserve"> </w:t>
            </w:r>
            <w:r>
              <w:t>support</w:t>
            </w:r>
            <w:r>
              <w:rPr>
                <w:spacing w:val="-3"/>
              </w:rPr>
              <w:t xml:space="preserve"> </w:t>
            </w:r>
            <w:r>
              <w:t>in</w:t>
            </w:r>
            <w:r>
              <w:rPr>
                <w:spacing w:val="-5"/>
              </w:rPr>
              <w:t xml:space="preserve"> </w:t>
            </w:r>
            <w:r>
              <w:t>last 2 years (mean)</w:t>
            </w:r>
          </w:p>
        </w:tc>
        <w:tc>
          <w:tcPr>
            <w:tcW w:w="2587" w:type="dxa"/>
            <w:tcBorders>
              <w:top w:val="single" w:sz="18" w:space="0" w:color="512379"/>
              <w:bottom w:val="single" w:sz="4" w:space="0" w:color="512379"/>
            </w:tcBorders>
          </w:tcPr>
          <w:p w14:paraId="3B6E6AB7" w14:textId="77777777" w:rsidR="007D63C5" w:rsidRDefault="00790D2C">
            <w:pPr>
              <w:pStyle w:val="TableParagraph"/>
              <w:spacing w:before="1" w:line="240" w:lineRule="auto"/>
              <w:ind w:right="740"/>
              <w:jc w:val="center"/>
            </w:pPr>
            <w:r>
              <w:rPr>
                <w:spacing w:val="-5"/>
              </w:rPr>
              <w:t>356</w:t>
            </w:r>
          </w:p>
        </w:tc>
        <w:tc>
          <w:tcPr>
            <w:tcW w:w="2057" w:type="dxa"/>
            <w:tcBorders>
              <w:top w:val="single" w:sz="18" w:space="0" w:color="512379"/>
              <w:bottom w:val="single" w:sz="4" w:space="0" w:color="512379"/>
            </w:tcBorders>
          </w:tcPr>
          <w:p w14:paraId="3B6E6AB8" w14:textId="77777777" w:rsidR="007D63C5" w:rsidRDefault="00790D2C">
            <w:pPr>
              <w:pStyle w:val="TableParagraph"/>
              <w:spacing w:before="1" w:line="240" w:lineRule="auto"/>
              <w:ind w:left="3" w:right="165"/>
              <w:jc w:val="center"/>
            </w:pPr>
            <w:r>
              <w:rPr>
                <w:spacing w:val="-5"/>
              </w:rPr>
              <w:t>674</w:t>
            </w:r>
          </w:p>
        </w:tc>
      </w:tr>
      <w:tr w:rsidR="007D63C5" w14:paraId="3B6E6ABD" w14:textId="77777777">
        <w:trPr>
          <w:trHeight w:val="347"/>
        </w:trPr>
        <w:tc>
          <w:tcPr>
            <w:tcW w:w="4971" w:type="dxa"/>
            <w:tcBorders>
              <w:top w:val="single" w:sz="4" w:space="0" w:color="512379"/>
              <w:bottom w:val="single" w:sz="4" w:space="0" w:color="512379"/>
            </w:tcBorders>
            <w:shd w:val="clear" w:color="auto" w:fill="F7F5F4"/>
          </w:tcPr>
          <w:p w14:paraId="3B6E6ABA" w14:textId="77777777" w:rsidR="007D63C5" w:rsidRDefault="00790D2C">
            <w:pPr>
              <w:pStyle w:val="TableParagraph"/>
              <w:ind w:left="14"/>
            </w:pPr>
            <w:r>
              <w:t>Highest</w:t>
            </w:r>
            <w:r>
              <w:rPr>
                <w:spacing w:val="-5"/>
              </w:rPr>
              <w:t xml:space="preserve"> </w:t>
            </w:r>
            <w:r>
              <w:t>level</w:t>
            </w:r>
            <w:r>
              <w:rPr>
                <w:spacing w:val="-5"/>
              </w:rPr>
              <w:t xml:space="preserve"> </w:t>
            </w:r>
            <w:r>
              <w:t>of</w:t>
            </w:r>
            <w:r>
              <w:rPr>
                <w:spacing w:val="-5"/>
              </w:rPr>
              <w:t xml:space="preserve"> </w:t>
            </w:r>
            <w:r>
              <w:t>education</w:t>
            </w:r>
            <w:r>
              <w:rPr>
                <w:spacing w:val="-5"/>
              </w:rPr>
              <w:t xml:space="preserve"> </w:t>
            </w:r>
            <w:r>
              <w:t>(less</w:t>
            </w:r>
            <w:r>
              <w:rPr>
                <w:spacing w:val="-2"/>
              </w:rPr>
              <w:t xml:space="preserve"> </w:t>
            </w:r>
            <w:r>
              <w:t>than</w:t>
            </w:r>
            <w:r>
              <w:rPr>
                <w:spacing w:val="-5"/>
              </w:rPr>
              <w:t xml:space="preserve"> </w:t>
            </w:r>
            <w:r>
              <w:t>year</w:t>
            </w:r>
            <w:r>
              <w:rPr>
                <w:spacing w:val="-4"/>
              </w:rPr>
              <w:t xml:space="preserve"> </w:t>
            </w:r>
            <w:r>
              <w:rPr>
                <w:spacing w:val="-5"/>
              </w:rPr>
              <w:t>12)</w:t>
            </w:r>
          </w:p>
        </w:tc>
        <w:tc>
          <w:tcPr>
            <w:tcW w:w="2587" w:type="dxa"/>
            <w:tcBorders>
              <w:top w:val="single" w:sz="4" w:space="0" w:color="512379"/>
              <w:bottom w:val="single" w:sz="4" w:space="0" w:color="512379"/>
            </w:tcBorders>
            <w:shd w:val="clear" w:color="auto" w:fill="F7F5F4"/>
          </w:tcPr>
          <w:p w14:paraId="3B6E6ABB" w14:textId="77777777" w:rsidR="007D63C5" w:rsidRDefault="00790D2C">
            <w:pPr>
              <w:pStyle w:val="TableParagraph"/>
              <w:ind w:left="2" w:right="740"/>
              <w:jc w:val="center"/>
            </w:pPr>
            <w:r>
              <w:rPr>
                <w:spacing w:val="-10"/>
              </w:rPr>
              <w:t>*</w:t>
            </w:r>
          </w:p>
        </w:tc>
        <w:tc>
          <w:tcPr>
            <w:tcW w:w="2057" w:type="dxa"/>
            <w:tcBorders>
              <w:top w:val="single" w:sz="4" w:space="0" w:color="512379"/>
              <w:bottom w:val="single" w:sz="4" w:space="0" w:color="512379"/>
            </w:tcBorders>
            <w:shd w:val="clear" w:color="auto" w:fill="F7F5F4"/>
          </w:tcPr>
          <w:p w14:paraId="3B6E6ABC" w14:textId="77777777" w:rsidR="007D63C5" w:rsidRDefault="00790D2C">
            <w:pPr>
              <w:pStyle w:val="TableParagraph"/>
              <w:ind w:right="165"/>
              <w:jc w:val="center"/>
            </w:pPr>
            <w:r>
              <w:rPr>
                <w:spacing w:val="-10"/>
              </w:rPr>
              <w:t>*</w:t>
            </w:r>
          </w:p>
        </w:tc>
      </w:tr>
      <w:tr w:rsidR="007D63C5" w14:paraId="3B6E6AC2" w14:textId="77777777">
        <w:trPr>
          <w:trHeight w:val="537"/>
        </w:trPr>
        <w:tc>
          <w:tcPr>
            <w:tcW w:w="4971" w:type="dxa"/>
            <w:tcBorders>
              <w:top w:val="single" w:sz="4" w:space="0" w:color="512379"/>
              <w:bottom w:val="single" w:sz="4" w:space="0" w:color="512379"/>
            </w:tcBorders>
          </w:tcPr>
          <w:p w14:paraId="3B6E6ABE" w14:textId="77777777" w:rsidR="007D63C5" w:rsidRDefault="00790D2C">
            <w:pPr>
              <w:pStyle w:val="TableParagraph"/>
              <w:ind w:left="14"/>
            </w:pPr>
            <w:r>
              <w:t>Index</w:t>
            </w:r>
            <w:r>
              <w:rPr>
                <w:spacing w:val="-3"/>
              </w:rPr>
              <w:t xml:space="preserve"> </w:t>
            </w:r>
            <w:r>
              <w:t>of</w:t>
            </w:r>
            <w:r>
              <w:rPr>
                <w:spacing w:val="-5"/>
              </w:rPr>
              <w:t xml:space="preserve"> </w:t>
            </w:r>
            <w:r>
              <w:t>Relative</w:t>
            </w:r>
            <w:r>
              <w:rPr>
                <w:spacing w:val="-5"/>
              </w:rPr>
              <w:t xml:space="preserve"> </w:t>
            </w:r>
            <w:r>
              <w:t>Socio-economic</w:t>
            </w:r>
            <w:r>
              <w:rPr>
                <w:spacing w:val="-5"/>
              </w:rPr>
              <w:t xml:space="preserve"> </w:t>
            </w:r>
            <w:r>
              <w:rPr>
                <w:spacing w:val="-2"/>
              </w:rPr>
              <w:t>Disadvantage</w:t>
            </w:r>
          </w:p>
          <w:p w14:paraId="3B6E6ABF" w14:textId="77777777" w:rsidR="007D63C5" w:rsidRDefault="00790D2C">
            <w:pPr>
              <w:pStyle w:val="TableParagraph"/>
              <w:spacing w:line="249" w:lineRule="exact"/>
              <w:ind w:left="14"/>
            </w:pPr>
            <w:r>
              <w:t>(bottom</w:t>
            </w:r>
            <w:r>
              <w:rPr>
                <w:spacing w:val="-8"/>
              </w:rPr>
              <w:t xml:space="preserve"> </w:t>
            </w:r>
            <w:r>
              <w:rPr>
                <w:spacing w:val="-4"/>
              </w:rPr>
              <w:t>20%)</w:t>
            </w:r>
          </w:p>
        </w:tc>
        <w:tc>
          <w:tcPr>
            <w:tcW w:w="2587" w:type="dxa"/>
            <w:tcBorders>
              <w:top w:val="single" w:sz="4" w:space="0" w:color="512379"/>
              <w:bottom w:val="single" w:sz="4" w:space="0" w:color="512379"/>
            </w:tcBorders>
          </w:tcPr>
          <w:p w14:paraId="3B6E6AC0" w14:textId="77777777" w:rsidR="007D63C5" w:rsidRDefault="00790D2C">
            <w:pPr>
              <w:pStyle w:val="TableParagraph"/>
              <w:ind w:left="3" w:right="740"/>
              <w:jc w:val="center"/>
            </w:pPr>
            <w:r>
              <w:rPr>
                <w:spacing w:val="-5"/>
              </w:rPr>
              <w:t>10%</w:t>
            </w:r>
          </w:p>
        </w:tc>
        <w:tc>
          <w:tcPr>
            <w:tcW w:w="2057" w:type="dxa"/>
            <w:tcBorders>
              <w:top w:val="single" w:sz="4" w:space="0" w:color="512379"/>
              <w:bottom w:val="single" w:sz="4" w:space="0" w:color="512379"/>
            </w:tcBorders>
          </w:tcPr>
          <w:p w14:paraId="3B6E6AC1" w14:textId="77777777" w:rsidR="007D63C5" w:rsidRDefault="00790D2C">
            <w:pPr>
              <w:pStyle w:val="TableParagraph"/>
              <w:ind w:left="1" w:right="165"/>
              <w:jc w:val="center"/>
            </w:pPr>
            <w:r>
              <w:rPr>
                <w:spacing w:val="-5"/>
              </w:rPr>
              <w:t>39%</w:t>
            </w:r>
          </w:p>
        </w:tc>
      </w:tr>
      <w:tr w:rsidR="007D63C5" w14:paraId="3B6E6AC6" w14:textId="77777777">
        <w:trPr>
          <w:trHeight w:val="406"/>
        </w:trPr>
        <w:tc>
          <w:tcPr>
            <w:tcW w:w="4971" w:type="dxa"/>
            <w:tcBorders>
              <w:top w:val="single" w:sz="4" w:space="0" w:color="512379"/>
              <w:bottom w:val="single" w:sz="18" w:space="0" w:color="512379"/>
            </w:tcBorders>
            <w:shd w:val="clear" w:color="auto" w:fill="F7F5F4"/>
          </w:tcPr>
          <w:p w14:paraId="3B6E6AC3" w14:textId="77777777" w:rsidR="007D63C5" w:rsidRDefault="00790D2C">
            <w:pPr>
              <w:pStyle w:val="TableParagraph"/>
              <w:ind w:left="14"/>
            </w:pPr>
            <w:r>
              <w:t>Unemployment</w:t>
            </w:r>
            <w:r>
              <w:rPr>
                <w:spacing w:val="-6"/>
              </w:rPr>
              <w:t xml:space="preserve"> </w:t>
            </w:r>
            <w:r>
              <w:t>rate</w:t>
            </w:r>
            <w:r>
              <w:rPr>
                <w:spacing w:val="-5"/>
              </w:rPr>
              <w:t xml:space="preserve"> </w:t>
            </w:r>
            <w:r>
              <w:t>SA4</w:t>
            </w:r>
            <w:r>
              <w:rPr>
                <w:spacing w:val="-4"/>
              </w:rPr>
              <w:t xml:space="preserve"> </w:t>
            </w:r>
            <w:r>
              <w:rPr>
                <w:spacing w:val="-2"/>
              </w:rPr>
              <w:t>(high)</w:t>
            </w:r>
          </w:p>
        </w:tc>
        <w:tc>
          <w:tcPr>
            <w:tcW w:w="2587" w:type="dxa"/>
            <w:tcBorders>
              <w:top w:val="single" w:sz="4" w:space="0" w:color="512379"/>
              <w:bottom w:val="single" w:sz="18" w:space="0" w:color="512379"/>
            </w:tcBorders>
            <w:shd w:val="clear" w:color="auto" w:fill="F7F5F4"/>
          </w:tcPr>
          <w:p w14:paraId="3B6E6AC4" w14:textId="77777777" w:rsidR="007D63C5" w:rsidRDefault="00790D2C">
            <w:pPr>
              <w:pStyle w:val="TableParagraph"/>
              <w:ind w:left="3" w:right="740"/>
              <w:jc w:val="center"/>
            </w:pPr>
            <w:r>
              <w:rPr>
                <w:spacing w:val="-5"/>
              </w:rPr>
              <w:t>78%</w:t>
            </w:r>
          </w:p>
        </w:tc>
        <w:tc>
          <w:tcPr>
            <w:tcW w:w="2057" w:type="dxa"/>
            <w:tcBorders>
              <w:top w:val="single" w:sz="4" w:space="0" w:color="512379"/>
              <w:bottom w:val="single" w:sz="18" w:space="0" w:color="512379"/>
            </w:tcBorders>
            <w:shd w:val="clear" w:color="auto" w:fill="F7F5F4"/>
          </w:tcPr>
          <w:p w14:paraId="3B6E6AC5" w14:textId="77777777" w:rsidR="007D63C5" w:rsidRDefault="00790D2C">
            <w:pPr>
              <w:pStyle w:val="TableParagraph"/>
              <w:ind w:left="1" w:right="165"/>
              <w:jc w:val="center"/>
            </w:pPr>
            <w:r>
              <w:rPr>
                <w:spacing w:val="-5"/>
              </w:rPr>
              <w:t>62%</w:t>
            </w:r>
          </w:p>
        </w:tc>
      </w:tr>
    </w:tbl>
    <w:p w14:paraId="3B6E6AC7" w14:textId="77777777" w:rsidR="007D63C5" w:rsidRDefault="00790D2C">
      <w:pPr>
        <w:ind w:left="132" w:right="1024"/>
        <w:rPr>
          <w:i/>
          <w:sz w:val="20"/>
        </w:rPr>
      </w:pPr>
      <w:r>
        <w:rPr>
          <w:i/>
          <w:color w:val="404040"/>
          <w:sz w:val="20"/>
        </w:rPr>
        <w:t>Notes:</w:t>
      </w:r>
      <w:r>
        <w:rPr>
          <w:i/>
          <w:color w:val="404040"/>
          <w:spacing w:val="-3"/>
          <w:sz w:val="20"/>
        </w:rPr>
        <w:t xml:space="preserve"> </w:t>
      </w:r>
      <w:r>
        <w:rPr>
          <w:i/>
          <w:color w:val="404040"/>
          <w:sz w:val="20"/>
        </w:rPr>
        <w:t>Total</w:t>
      </w:r>
      <w:r>
        <w:rPr>
          <w:i/>
          <w:color w:val="404040"/>
          <w:spacing w:val="-2"/>
          <w:sz w:val="20"/>
        </w:rPr>
        <w:t xml:space="preserve"> </w:t>
      </w:r>
      <w:r>
        <w:rPr>
          <w:i/>
          <w:color w:val="404040"/>
          <w:sz w:val="20"/>
        </w:rPr>
        <w:t>days</w:t>
      </w:r>
      <w:r>
        <w:rPr>
          <w:i/>
          <w:color w:val="404040"/>
          <w:spacing w:val="-3"/>
          <w:sz w:val="20"/>
        </w:rPr>
        <w:t xml:space="preserve"> </w:t>
      </w:r>
      <w:r>
        <w:rPr>
          <w:i/>
          <w:color w:val="404040"/>
          <w:sz w:val="20"/>
        </w:rPr>
        <w:t>on</w:t>
      </w:r>
      <w:r>
        <w:rPr>
          <w:i/>
          <w:color w:val="404040"/>
          <w:spacing w:val="-1"/>
          <w:sz w:val="20"/>
        </w:rPr>
        <w:t xml:space="preserve"> </w:t>
      </w:r>
      <w:r>
        <w:rPr>
          <w:i/>
          <w:color w:val="404040"/>
          <w:sz w:val="20"/>
        </w:rPr>
        <w:t>income</w:t>
      </w:r>
      <w:r>
        <w:rPr>
          <w:i/>
          <w:color w:val="404040"/>
          <w:spacing w:val="-1"/>
          <w:sz w:val="20"/>
        </w:rPr>
        <w:t xml:space="preserve"> </w:t>
      </w:r>
      <w:r>
        <w:rPr>
          <w:i/>
          <w:color w:val="404040"/>
          <w:sz w:val="20"/>
        </w:rPr>
        <w:t>support</w:t>
      </w:r>
      <w:r>
        <w:rPr>
          <w:i/>
          <w:color w:val="404040"/>
          <w:spacing w:val="-2"/>
          <w:sz w:val="20"/>
        </w:rPr>
        <w:t xml:space="preserve"> </w:t>
      </w:r>
      <w:r>
        <w:rPr>
          <w:i/>
          <w:color w:val="404040"/>
          <w:sz w:val="20"/>
        </w:rPr>
        <w:t>in</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last</w:t>
      </w:r>
      <w:r>
        <w:rPr>
          <w:i/>
          <w:color w:val="404040"/>
          <w:spacing w:val="-2"/>
          <w:sz w:val="20"/>
        </w:rPr>
        <w:t xml:space="preserve"> </w:t>
      </w:r>
      <w:r>
        <w:rPr>
          <w:i/>
          <w:color w:val="404040"/>
          <w:sz w:val="20"/>
        </w:rPr>
        <w:t>2</w:t>
      </w:r>
      <w:r>
        <w:rPr>
          <w:i/>
          <w:color w:val="404040"/>
          <w:spacing w:val="-2"/>
          <w:sz w:val="20"/>
        </w:rPr>
        <w:t xml:space="preserve"> </w:t>
      </w:r>
      <w:r>
        <w:rPr>
          <w:i/>
          <w:color w:val="404040"/>
          <w:sz w:val="20"/>
        </w:rPr>
        <w:t>years</w:t>
      </w:r>
      <w:r>
        <w:rPr>
          <w:i/>
          <w:color w:val="404040"/>
          <w:spacing w:val="-3"/>
          <w:sz w:val="20"/>
        </w:rPr>
        <w:t xml:space="preserve"> </w:t>
      </w:r>
      <w:r>
        <w:rPr>
          <w:i/>
          <w:color w:val="404040"/>
          <w:sz w:val="20"/>
        </w:rPr>
        <w:t>was calculated</w:t>
      </w:r>
      <w:r>
        <w:rPr>
          <w:i/>
          <w:color w:val="404040"/>
          <w:spacing w:val="-4"/>
          <w:sz w:val="20"/>
        </w:rPr>
        <w:t xml:space="preserve"> </w:t>
      </w:r>
      <w:r>
        <w:rPr>
          <w:i/>
          <w:color w:val="404040"/>
          <w:sz w:val="20"/>
        </w:rPr>
        <w:t>as</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total</w:t>
      </w:r>
      <w:r>
        <w:rPr>
          <w:i/>
          <w:color w:val="404040"/>
          <w:spacing w:val="-5"/>
          <w:sz w:val="20"/>
        </w:rPr>
        <w:t xml:space="preserve"> </w:t>
      </w:r>
      <w:r>
        <w:rPr>
          <w:i/>
          <w:color w:val="404040"/>
          <w:sz w:val="20"/>
        </w:rPr>
        <w:t>days</w:t>
      </w:r>
      <w:r>
        <w:rPr>
          <w:i/>
          <w:color w:val="404040"/>
          <w:spacing w:val="-3"/>
          <w:sz w:val="20"/>
        </w:rPr>
        <w:t xml:space="preserve"> </w:t>
      </w:r>
      <w:r>
        <w:rPr>
          <w:i/>
          <w:color w:val="404040"/>
          <w:sz w:val="20"/>
        </w:rPr>
        <w:t>on</w:t>
      </w:r>
      <w:r>
        <w:rPr>
          <w:i/>
          <w:color w:val="404040"/>
          <w:spacing w:val="-1"/>
          <w:sz w:val="20"/>
        </w:rPr>
        <w:t xml:space="preserve"> </w:t>
      </w:r>
      <w:r>
        <w:rPr>
          <w:i/>
          <w:color w:val="404040"/>
          <w:sz w:val="20"/>
        </w:rPr>
        <w:t>income</w:t>
      </w:r>
      <w:r>
        <w:rPr>
          <w:i/>
          <w:color w:val="404040"/>
          <w:spacing w:val="-1"/>
          <w:sz w:val="20"/>
        </w:rPr>
        <w:t xml:space="preserve"> </w:t>
      </w:r>
      <w:r>
        <w:rPr>
          <w:i/>
          <w:color w:val="404040"/>
          <w:sz w:val="20"/>
        </w:rPr>
        <w:t>support</w:t>
      </w:r>
      <w:r>
        <w:rPr>
          <w:i/>
          <w:color w:val="404040"/>
          <w:spacing w:val="-2"/>
          <w:sz w:val="20"/>
        </w:rPr>
        <w:t xml:space="preserve"> </w:t>
      </w:r>
      <w:r>
        <w:rPr>
          <w:i/>
          <w:color w:val="404040"/>
          <w:sz w:val="20"/>
        </w:rPr>
        <w:t>unrelated to study across the 2-year period ending at their treatment start date. Highest level of education is presented as the percentage of TTL clients who had less than a Year 12 education level at the time of their treatment start. Index of Relative Socio-Economic Disadvantage is an ABS measure that quantifies the relative disadvantage of an area using broad criteria such as</w:t>
      </w:r>
      <w:r>
        <w:rPr>
          <w:i/>
          <w:color w:val="404040"/>
          <w:spacing w:val="-2"/>
          <w:sz w:val="20"/>
        </w:rPr>
        <w:t xml:space="preserve"> </w:t>
      </w:r>
      <w:r>
        <w:rPr>
          <w:i/>
          <w:color w:val="404040"/>
          <w:sz w:val="20"/>
        </w:rPr>
        <w:t>income,</w:t>
      </w:r>
      <w:r>
        <w:rPr>
          <w:i/>
          <w:color w:val="404040"/>
          <w:spacing w:val="-3"/>
          <w:sz w:val="20"/>
        </w:rPr>
        <w:t xml:space="preserve"> </w:t>
      </w:r>
      <w:r>
        <w:rPr>
          <w:i/>
          <w:color w:val="404040"/>
          <w:sz w:val="20"/>
        </w:rPr>
        <w:t>qualifications</w:t>
      </w:r>
      <w:r>
        <w:rPr>
          <w:i/>
          <w:color w:val="404040"/>
          <w:spacing w:val="-2"/>
          <w:sz w:val="20"/>
        </w:rPr>
        <w:t xml:space="preserve"> </w:t>
      </w:r>
      <w:r>
        <w:rPr>
          <w:i/>
          <w:color w:val="404040"/>
          <w:sz w:val="20"/>
        </w:rPr>
        <w:t>and low-skill</w:t>
      </w:r>
      <w:r>
        <w:rPr>
          <w:i/>
          <w:color w:val="404040"/>
          <w:spacing w:val="-1"/>
          <w:sz w:val="20"/>
        </w:rPr>
        <w:t xml:space="preserve"> </w:t>
      </w:r>
      <w:r>
        <w:rPr>
          <w:i/>
          <w:color w:val="404040"/>
          <w:sz w:val="20"/>
        </w:rPr>
        <w:t>occupation rates.</w:t>
      </w:r>
      <w:r>
        <w:rPr>
          <w:i/>
          <w:color w:val="404040"/>
          <w:spacing w:val="-1"/>
          <w:sz w:val="20"/>
        </w:rPr>
        <w:t xml:space="preserve"> </w:t>
      </w:r>
      <w:r>
        <w:rPr>
          <w:i/>
          <w:color w:val="404040"/>
          <w:sz w:val="20"/>
        </w:rPr>
        <w:t>The ABS unemployment</w:t>
      </w:r>
      <w:r>
        <w:rPr>
          <w:i/>
          <w:color w:val="404040"/>
          <w:spacing w:val="-1"/>
          <w:sz w:val="20"/>
        </w:rPr>
        <w:t xml:space="preserve"> </w:t>
      </w:r>
      <w:r>
        <w:rPr>
          <w:i/>
          <w:color w:val="404040"/>
          <w:sz w:val="20"/>
        </w:rPr>
        <w:t>rate was</w:t>
      </w:r>
      <w:r>
        <w:rPr>
          <w:i/>
          <w:color w:val="404040"/>
          <w:spacing w:val="-2"/>
          <w:sz w:val="20"/>
        </w:rPr>
        <w:t xml:space="preserve"> </w:t>
      </w:r>
      <w:r>
        <w:rPr>
          <w:i/>
          <w:color w:val="404040"/>
          <w:sz w:val="20"/>
        </w:rPr>
        <w:t>used to divide all SA4 regions into high and low, based on the median value</w:t>
      </w:r>
    </w:p>
    <w:p w14:paraId="3B6E6AC8" w14:textId="77777777" w:rsidR="007D63C5" w:rsidRDefault="00790D2C">
      <w:pPr>
        <w:pStyle w:val="BodyText"/>
        <w:spacing w:before="122"/>
        <w:ind w:left="144"/>
        <w:rPr>
          <w:rFonts w:ascii="Arial" w:hAnsi="Arial"/>
        </w:rPr>
      </w:pPr>
      <w:r>
        <w:rPr>
          <w:noProof/>
        </w:rPr>
        <w:drawing>
          <wp:inline distT="0" distB="0" distL="0" distR="0" wp14:anchorId="3B6E7196" wp14:editId="361A4557">
            <wp:extent cx="417575" cy="111251"/>
            <wp:effectExtent l="0" t="0" r="0" b="0"/>
            <wp:docPr id="537" name="Image 537" descr="D-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descr="D-10-3"/>
                    <pic:cNvPicPr/>
                  </pic:nvPicPr>
                  <pic:blipFill>
                    <a:blip r:embed="rId295" cstate="print"/>
                    <a:stretch>
                      <a:fillRect/>
                    </a:stretch>
                  </pic:blipFill>
                  <pic:spPr>
                    <a:xfrm>
                      <a:off x="0" y="0"/>
                      <a:ext cx="417575" cy="111251"/>
                    </a:xfrm>
                    <a:prstGeom prst="rect">
                      <a:avLst/>
                    </a:prstGeom>
                  </pic:spPr>
                </pic:pic>
              </a:graphicData>
            </a:graphic>
          </wp:inline>
        </w:drawing>
      </w:r>
      <w:r>
        <w:rPr>
          <w:rFonts w:ascii="Times New Roman" w:hAnsi="Times New Roman"/>
          <w:spacing w:val="15"/>
          <w:position w:val="1"/>
          <w:sz w:val="20"/>
        </w:rPr>
        <w:t xml:space="preserve"> </w:t>
      </w:r>
      <w:r>
        <w:rPr>
          <w:rFonts w:ascii="Arial" w:hAnsi="Arial"/>
          <w:color w:val="512379"/>
          <w:position w:val="1"/>
        </w:rPr>
        <w:t>TTL clients’ self-reported</w:t>
      </w:r>
      <w:r>
        <w:rPr>
          <w:rFonts w:ascii="Arial" w:hAnsi="Arial"/>
          <w:color w:val="512379"/>
          <w:spacing w:val="-1"/>
          <w:position w:val="1"/>
        </w:rPr>
        <w:t xml:space="preserve"> </w:t>
      </w:r>
      <w:r>
        <w:rPr>
          <w:rFonts w:ascii="Arial" w:hAnsi="Arial"/>
          <w:color w:val="512379"/>
          <w:position w:val="1"/>
        </w:rPr>
        <w:t>barriers</w:t>
      </w:r>
    </w:p>
    <w:p w14:paraId="3B6E6AC9" w14:textId="77777777" w:rsidR="007D63C5" w:rsidRDefault="00790D2C">
      <w:pPr>
        <w:pStyle w:val="BodyText"/>
        <w:spacing w:before="116"/>
        <w:ind w:left="132" w:right="965"/>
      </w:pPr>
      <w:hyperlink w:anchor="_bookmark185" w:history="1">
        <w:r>
          <w:t>Figure D-60</w:t>
        </w:r>
      </w:hyperlink>
      <w:r>
        <w:t xml:space="preserve"> presents the self-reported barriers experienced by Working Age Carers clients as reported in the</w:t>
      </w:r>
      <w:r>
        <w:rPr>
          <w:spacing w:val="-1"/>
        </w:rPr>
        <w:t xml:space="preserve"> </w:t>
      </w:r>
      <w:r>
        <w:t>TTL</w:t>
      </w:r>
      <w:r>
        <w:rPr>
          <w:spacing w:val="-1"/>
        </w:rPr>
        <w:t xml:space="preserve"> </w:t>
      </w:r>
      <w:r>
        <w:t>Client</w:t>
      </w:r>
      <w:r>
        <w:rPr>
          <w:spacing w:val="-1"/>
        </w:rPr>
        <w:t xml:space="preserve"> </w:t>
      </w:r>
      <w:r>
        <w:t>Survey</w:t>
      </w:r>
      <w:r>
        <w:rPr>
          <w:spacing w:val="-3"/>
        </w:rPr>
        <w:t xml:space="preserve"> </w:t>
      </w:r>
      <w:r>
        <w:t>at</w:t>
      </w:r>
      <w:r>
        <w:rPr>
          <w:spacing w:val="-1"/>
        </w:rPr>
        <w:t xml:space="preserve"> </w:t>
      </w:r>
      <w:r>
        <w:t>the</w:t>
      </w:r>
      <w:r>
        <w:rPr>
          <w:spacing w:val="-4"/>
        </w:rPr>
        <w:t xml:space="preserve"> </w:t>
      </w:r>
      <w:r>
        <w:t>beginning</w:t>
      </w:r>
      <w:r>
        <w:rPr>
          <w:spacing w:val="-3"/>
        </w:rPr>
        <w:t xml:space="preserve"> </w:t>
      </w:r>
      <w:r>
        <w:t>(baseline)</w:t>
      </w:r>
      <w:r>
        <w:rPr>
          <w:spacing w:val="-3"/>
        </w:rPr>
        <w:t xml:space="preserve"> </w:t>
      </w:r>
      <w:r>
        <w:t>of</w:t>
      </w:r>
      <w:r>
        <w:rPr>
          <w:spacing w:val="-2"/>
        </w:rPr>
        <w:t xml:space="preserve"> </w:t>
      </w:r>
      <w:r>
        <w:t>a</w:t>
      </w:r>
      <w:r>
        <w:rPr>
          <w:spacing w:val="-4"/>
        </w:rPr>
        <w:t xml:space="preserve"> </w:t>
      </w:r>
      <w:r>
        <w:t>TTL</w:t>
      </w:r>
      <w:r>
        <w:rPr>
          <w:spacing w:val="-1"/>
        </w:rPr>
        <w:t xml:space="preserve"> </w:t>
      </w:r>
      <w:r>
        <w:t>client’s</w:t>
      </w:r>
      <w:r>
        <w:rPr>
          <w:spacing w:val="-2"/>
        </w:rPr>
        <w:t xml:space="preserve"> </w:t>
      </w:r>
      <w:r>
        <w:t>participation</w:t>
      </w:r>
      <w:r>
        <w:rPr>
          <w:spacing w:val="-3"/>
        </w:rPr>
        <w:t xml:space="preserve"> </w:t>
      </w:r>
      <w:r>
        <w:t>in</w:t>
      </w:r>
      <w:r>
        <w:rPr>
          <w:spacing w:val="-3"/>
        </w:rPr>
        <w:t xml:space="preserve"> </w:t>
      </w:r>
      <w:r>
        <w:t>the</w:t>
      </w:r>
      <w:r>
        <w:rPr>
          <w:spacing w:val="-1"/>
        </w:rPr>
        <w:t xml:space="preserve"> </w:t>
      </w:r>
      <w:r>
        <w:t>TTL</w:t>
      </w:r>
      <w:r>
        <w:rPr>
          <w:spacing w:val="-1"/>
        </w:rPr>
        <w:t xml:space="preserve"> </w:t>
      </w:r>
      <w:r>
        <w:t>project.</w:t>
      </w:r>
      <w:r>
        <w:rPr>
          <w:spacing w:val="-5"/>
        </w:rPr>
        <w:t xml:space="preserve"> </w:t>
      </w:r>
      <w:r>
        <w:t>Clients</w:t>
      </w:r>
      <w:r>
        <w:rPr>
          <w:spacing w:val="-4"/>
        </w:rPr>
        <w:t xml:space="preserve"> </w:t>
      </w:r>
      <w:r>
        <w:t xml:space="preserve">are defined as experiencing a given barrier where they respond either ‘Strongly Agree’ or ‘Agree’ to negatively worded items (i.e. items where the issue ‘makes it hard to work or study’). (See Appendix </w:t>
      </w:r>
      <w:hyperlink w:anchor="_bookmark88" w:history="1">
        <w:r>
          <w:t>C-2-4</w:t>
        </w:r>
      </w:hyperlink>
      <w:r>
        <w:t xml:space="preserve"> for further details on TTL Client Survey analysis.)</w:t>
      </w:r>
    </w:p>
    <w:p w14:paraId="3B6E6ACA" w14:textId="77777777" w:rsidR="007D63C5" w:rsidRDefault="007D63C5">
      <w:pPr>
        <w:sectPr w:rsidR="007D63C5">
          <w:pgSz w:w="11910" w:h="16840"/>
          <w:pgMar w:top="2000" w:right="220" w:bottom="740" w:left="1000" w:header="589" w:footer="556" w:gutter="0"/>
          <w:cols w:space="720"/>
        </w:sectPr>
      </w:pPr>
    </w:p>
    <w:p w14:paraId="3B6E6ACB" w14:textId="77777777" w:rsidR="007D63C5" w:rsidRDefault="007D63C5">
      <w:pPr>
        <w:pStyle w:val="BodyText"/>
        <w:spacing w:before="10"/>
        <w:rPr>
          <w:sz w:val="20"/>
        </w:rPr>
      </w:pPr>
    </w:p>
    <w:p w14:paraId="3B6E6ACC" w14:textId="77777777" w:rsidR="007D63C5" w:rsidRDefault="00790D2C">
      <w:pPr>
        <w:spacing w:line="242" w:lineRule="auto"/>
        <w:ind w:left="1265" w:right="965" w:hanging="1133"/>
        <w:rPr>
          <w:rFonts w:ascii="Arial" w:hAnsi="Arial"/>
          <w:i/>
          <w:sz w:val="20"/>
        </w:rPr>
      </w:pPr>
      <w:bookmarkStart w:id="186" w:name="_bookmark185"/>
      <w:bookmarkEnd w:id="186"/>
      <w:r>
        <w:rPr>
          <w:rFonts w:ascii="Arial" w:hAnsi="Arial"/>
          <w:i/>
          <w:color w:val="44536A"/>
          <w:sz w:val="20"/>
        </w:rPr>
        <w:t>Figure</w:t>
      </w:r>
      <w:r>
        <w:rPr>
          <w:rFonts w:ascii="Arial" w:hAnsi="Arial"/>
          <w:i/>
          <w:color w:val="44536A"/>
          <w:spacing w:val="-1"/>
          <w:sz w:val="20"/>
        </w:rPr>
        <w:t xml:space="preserve"> </w:t>
      </w:r>
      <w:r>
        <w:rPr>
          <w:rFonts w:ascii="Arial" w:hAnsi="Arial"/>
          <w:i/>
          <w:color w:val="44536A"/>
          <w:sz w:val="20"/>
        </w:rPr>
        <w:t>D-60</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clients’</w:t>
      </w:r>
      <w:r>
        <w:rPr>
          <w:rFonts w:ascii="Arial" w:hAnsi="Arial"/>
          <w:i/>
          <w:color w:val="44536A"/>
          <w:spacing w:val="-4"/>
          <w:sz w:val="20"/>
        </w:rPr>
        <w:t xml:space="preserve"> </w:t>
      </w:r>
      <w:r>
        <w:rPr>
          <w:rFonts w:ascii="Arial" w:hAnsi="Arial"/>
          <w:i/>
          <w:color w:val="44536A"/>
          <w:sz w:val="20"/>
        </w:rPr>
        <w:t>self-reported</w:t>
      </w:r>
      <w:r>
        <w:rPr>
          <w:rFonts w:ascii="Arial" w:hAnsi="Arial"/>
          <w:i/>
          <w:color w:val="44536A"/>
          <w:spacing w:val="-3"/>
          <w:sz w:val="20"/>
        </w:rPr>
        <w:t xml:space="preserve"> </w:t>
      </w:r>
      <w:r>
        <w:rPr>
          <w:rFonts w:ascii="Arial" w:hAnsi="Arial"/>
          <w:i/>
          <w:color w:val="44536A"/>
          <w:sz w:val="20"/>
        </w:rPr>
        <w:t>vocational</w:t>
      </w:r>
      <w:r>
        <w:rPr>
          <w:rFonts w:ascii="Arial" w:hAnsi="Arial"/>
          <w:i/>
          <w:color w:val="44536A"/>
          <w:spacing w:val="-4"/>
          <w:sz w:val="20"/>
        </w:rPr>
        <w:t xml:space="preserve"> </w:t>
      </w:r>
      <w:r>
        <w:rPr>
          <w:rFonts w:ascii="Arial" w:hAnsi="Arial"/>
          <w:i/>
          <w:color w:val="44536A"/>
          <w:sz w:val="20"/>
        </w:rPr>
        <w:t>and</w:t>
      </w:r>
      <w:r>
        <w:rPr>
          <w:rFonts w:ascii="Arial" w:hAnsi="Arial"/>
          <w:i/>
          <w:color w:val="44536A"/>
          <w:spacing w:val="-3"/>
          <w:sz w:val="20"/>
        </w:rPr>
        <w:t xml:space="preserve"> </w:t>
      </w:r>
      <w:r>
        <w:rPr>
          <w:rFonts w:ascii="Arial" w:hAnsi="Arial"/>
          <w:i/>
          <w:color w:val="44536A"/>
          <w:sz w:val="20"/>
        </w:rPr>
        <w:t>non-vocational</w:t>
      </w:r>
      <w:r>
        <w:rPr>
          <w:rFonts w:ascii="Arial" w:hAnsi="Arial"/>
          <w:i/>
          <w:color w:val="44536A"/>
          <w:spacing w:val="-4"/>
          <w:sz w:val="20"/>
        </w:rPr>
        <w:t xml:space="preserve"> </w:t>
      </w:r>
      <w:r>
        <w:rPr>
          <w:rFonts w:ascii="Arial" w:hAnsi="Arial"/>
          <w:i/>
          <w:color w:val="44536A"/>
          <w:sz w:val="20"/>
        </w:rPr>
        <w:t>barriers</w:t>
      </w:r>
      <w:r>
        <w:rPr>
          <w:rFonts w:ascii="Arial" w:hAnsi="Arial"/>
          <w:i/>
          <w:color w:val="44536A"/>
          <w:spacing w:val="-2"/>
          <w:sz w:val="20"/>
        </w:rPr>
        <w:t xml:space="preserve"> </w:t>
      </w:r>
      <w:r>
        <w:rPr>
          <w:rFonts w:ascii="Arial" w:hAnsi="Arial"/>
          <w:i/>
          <w:color w:val="44536A"/>
          <w:sz w:val="20"/>
        </w:rPr>
        <w:t>on</w:t>
      </w:r>
      <w:r>
        <w:rPr>
          <w:rFonts w:ascii="Arial" w:hAnsi="Arial"/>
          <w:i/>
          <w:color w:val="44536A"/>
          <w:spacing w:val="-3"/>
          <w:sz w:val="20"/>
        </w:rPr>
        <w:t xml:space="preserve"> </w:t>
      </w:r>
      <w:r>
        <w:rPr>
          <w:rFonts w:ascii="Arial" w:hAnsi="Arial"/>
          <w:i/>
          <w:color w:val="44536A"/>
          <w:sz w:val="20"/>
        </w:rPr>
        <w:t>TTL</w:t>
      </w:r>
      <w:r>
        <w:rPr>
          <w:rFonts w:ascii="Arial" w:hAnsi="Arial"/>
          <w:i/>
          <w:color w:val="44536A"/>
          <w:spacing w:val="-3"/>
          <w:sz w:val="20"/>
        </w:rPr>
        <w:t xml:space="preserve"> </w:t>
      </w:r>
      <w:r>
        <w:rPr>
          <w:rFonts w:ascii="Arial" w:hAnsi="Arial"/>
          <w:i/>
          <w:color w:val="44536A"/>
          <w:sz w:val="20"/>
        </w:rPr>
        <w:t>Client</w:t>
      </w:r>
      <w:r>
        <w:rPr>
          <w:rFonts w:ascii="Arial" w:hAnsi="Arial"/>
          <w:i/>
          <w:color w:val="44536A"/>
          <w:spacing w:val="-1"/>
          <w:sz w:val="20"/>
        </w:rPr>
        <w:t xml:space="preserve"> </w:t>
      </w:r>
      <w:r>
        <w:rPr>
          <w:rFonts w:ascii="Arial" w:hAnsi="Arial"/>
          <w:i/>
          <w:color w:val="44536A"/>
          <w:sz w:val="20"/>
        </w:rPr>
        <w:t>Survey</w:t>
      </w:r>
      <w:r>
        <w:rPr>
          <w:rFonts w:ascii="Arial" w:hAnsi="Arial"/>
          <w:i/>
          <w:color w:val="44536A"/>
          <w:spacing w:val="-2"/>
          <w:sz w:val="20"/>
        </w:rPr>
        <w:t xml:space="preserve"> </w:t>
      </w:r>
      <w:r>
        <w:rPr>
          <w:rFonts w:ascii="Arial" w:hAnsi="Arial"/>
          <w:i/>
          <w:color w:val="44536A"/>
          <w:sz w:val="20"/>
        </w:rPr>
        <w:t>items</w:t>
      </w:r>
      <w:r>
        <w:rPr>
          <w:rFonts w:ascii="Arial" w:hAnsi="Arial"/>
          <w:i/>
          <w:color w:val="44536A"/>
          <w:spacing w:val="-2"/>
          <w:sz w:val="20"/>
        </w:rPr>
        <w:t xml:space="preserve"> </w:t>
      </w:r>
      <w:r>
        <w:rPr>
          <w:rFonts w:ascii="Arial" w:hAnsi="Arial"/>
          <w:i/>
          <w:color w:val="44536A"/>
          <w:sz w:val="20"/>
        </w:rPr>
        <w:t>– Working Age Carers</w:t>
      </w:r>
    </w:p>
    <w:p w14:paraId="3B6E6ACD" w14:textId="77777777" w:rsidR="007D63C5" w:rsidRDefault="00790D2C">
      <w:pPr>
        <w:pStyle w:val="BodyText"/>
        <w:spacing w:before="63"/>
        <w:rPr>
          <w:rFonts w:ascii="Arial"/>
          <w:i/>
          <w:sz w:val="20"/>
        </w:rPr>
      </w:pPr>
      <w:r>
        <w:rPr>
          <w:noProof/>
        </w:rPr>
        <w:drawing>
          <wp:anchor distT="0" distB="0" distL="0" distR="0" simplePos="0" relativeHeight="487707136" behindDoc="1" locked="0" layoutInCell="1" allowOverlap="1" wp14:anchorId="3B6E7198" wp14:editId="04246341">
            <wp:simplePos x="0" y="0"/>
            <wp:positionH relativeFrom="page">
              <wp:posOffset>802322</wp:posOffset>
            </wp:positionH>
            <wp:positionV relativeFrom="paragraph">
              <wp:posOffset>201909</wp:posOffset>
            </wp:positionV>
            <wp:extent cx="5250626" cy="3082671"/>
            <wp:effectExtent l="0" t="0" r="0" b="0"/>
            <wp:wrapTopAndBottom/>
            <wp:docPr id="538" name="Image 538" descr="Figure D-60 -A grap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descr="Figure D-60 -A graph"/>
                    <pic:cNvPicPr/>
                  </pic:nvPicPr>
                  <pic:blipFill>
                    <a:blip r:embed="rId296" cstate="print"/>
                    <a:stretch>
                      <a:fillRect/>
                    </a:stretch>
                  </pic:blipFill>
                  <pic:spPr>
                    <a:xfrm>
                      <a:off x="0" y="0"/>
                      <a:ext cx="5250626" cy="3082671"/>
                    </a:xfrm>
                    <a:prstGeom prst="rect">
                      <a:avLst/>
                    </a:prstGeom>
                  </pic:spPr>
                </pic:pic>
              </a:graphicData>
            </a:graphic>
          </wp:anchor>
        </w:drawing>
      </w:r>
    </w:p>
    <w:p w14:paraId="3B6E6ACE" w14:textId="77777777" w:rsidR="007D63C5" w:rsidRDefault="00790D2C">
      <w:pPr>
        <w:spacing w:before="48"/>
        <w:ind w:left="132" w:right="965"/>
        <w:rPr>
          <w:i/>
          <w:sz w:val="20"/>
        </w:rPr>
      </w:pPr>
      <w:r>
        <w:rPr>
          <w:i/>
          <w:color w:val="404040"/>
          <w:sz w:val="20"/>
        </w:rPr>
        <w:t>Notes:</w:t>
      </w:r>
      <w:r>
        <w:rPr>
          <w:i/>
          <w:color w:val="404040"/>
          <w:spacing w:val="-3"/>
          <w:sz w:val="20"/>
        </w:rPr>
        <w:t xml:space="preserve"> </w:t>
      </w:r>
      <w:r>
        <w:rPr>
          <w:i/>
          <w:color w:val="404040"/>
          <w:sz w:val="20"/>
        </w:rPr>
        <w:t>Data</w:t>
      </w:r>
      <w:r>
        <w:rPr>
          <w:i/>
          <w:color w:val="404040"/>
          <w:spacing w:val="-1"/>
          <w:sz w:val="20"/>
        </w:rPr>
        <w:t xml:space="preserve"> </w:t>
      </w:r>
      <w:r>
        <w:rPr>
          <w:i/>
          <w:color w:val="404040"/>
          <w:sz w:val="20"/>
        </w:rPr>
        <w:t>are</w:t>
      </w:r>
      <w:r>
        <w:rPr>
          <w:i/>
          <w:color w:val="404040"/>
          <w:spacing w:val="-1"/>
          <w:sz w:val="20"/>
        </w:rPr>
        <w:t xml:space="preserve"> </w:t>
      </w:r>
      <w:r>
        <w:rPr>
          <w:i/>
          <w:color w:val="404040"/>
          <w:sz w:val="20"/>
        </w:rPr>
        <w:t>from</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TTL Client</w:t>
      </w:r>
      <w:r>
        <w:rPr>
          <w:i/>
          <w:color w:val="404040"/>
          <w:spacing w:val="-2"/>
          <w:sz w:val="20"/>
        </w:rPr>
        <w:t xml:space="preserve"> </w:t>
      </w:r>
      <w:r>
        <w:rPr>
          <w:i/>
          <w:color w:val="404040"/>
          <w:sz w:val="20"/>
        </w:rPr>
        <w:t>Survey</w:t>
      </w:r>
      <w:r>
        <w:rPr>
          <w:i/>
          <w:color w:val="404040"/>
          <w:spacing w:val="-2"/>
          <w:sz w:val="20"/>
        </w:rPr>
        <w:t xml:space="preserve"> </w:t>
      </w:r>
      <w:r>
        <w:rPr>
          <w:i/>
          <w:color w:val="404040"/>
          <w:sz w:val="20"/>
        </w:rPr>
        <w:t>at</w:t>
      </w:r>
      <w:r>
        <w:rPr>
          <w:i/>
          <w:color w:val="404040"/>
          <w:spacing w:val="-2"/>
          <w:sz w:val="20"/>
        </w:rPr>
        <w:t xml:space="preserve"> </w:t>
      </w:r>
      <w:r>
        <w:rPr>
          <w:i/>
          <w:color w:val="404040"/>
          <w:sz w:val="20"/>
        </w:rPr>
        <w:t>baseline</w:t>
      </w:r>
      <w:r>
        <w:rPr>
          <w:i/>
          <w:color w:val="404040"/>
          <w:spacing w:val="-1"/>
          <w:sz w:val="20"/>
        </w:rPr>
        <w:t xml:space="preserve"> </w:t>
      </w:r>
      <w:r>
        <w:rPr>
          <w:i/>
          <w:color w:val="404040"/>
          <w:sz w:val="20"/>
        </w:rPr>
        <w:t>data</w:t>
      </w:r>
      <w:r>
        <w:rPr>
          <w:i/>
          <w:color w:val="404040"/>
          <w:spacing w:val="-4"/>
          <w:sz w:val="20"/>
        </w:rPr>
        <w:t xml:space="preserve"> </w:t>
      </w:r>
      <w:r>
        <w:rPr>
          <w:i/>
          <w:color w:val="404040"/>
          <w:sz w:val="20"/>
        </w:rPr>
        <w:t>(first</w:t>
      </w:r>
      <w:r>
        <w:rPr>
          <w:i/>
          <w:color w:val="404040"/>
          <w:spacing w:val="-2"/>
          <w:sz w:val="20"/>
        </w:rPr>
        <w:t xml:space="preserve"> </w:t>
      </w:r>
      <w:r>
        <w:rPr>
          <w:i/>
          <w:color w:val="404040"/>
          <w:sz w:val="20"/>
        </w:rPr>
        <w:t>survey</w:t>
      </w:r>
      <w:r>
        <w:rPr>
          <w:i/>
          <w:color w:val="404040"/>
          <w:spacing w:val="-2"/>
          <w:sz w:val="20"/>
        </w:rPr>
        <w:t xml:space="preserve"> </w:t>
      </w:r>
      <w:r>
        <w:rPr>
          <w:i/>
          <w:color w:val="404040"/>
          <w:sz w:val="20"/>
        </w:rPr>
        <w:t>not</w:t>
      </w:r>
      <w:r>
        <w:rPr>
          <w:i/>
          <w:color w:val="404040"/>
          <w:spacing w:val="-2"/>
          <w:sz w:val="20"/>
        </w:rPr>
        <w:t xml:space="preserve"> </w:t>
      </w:r>
      <w:r>
        <w:rPr>
          <w:i/>
          <w:color w:val="404040"/>
          <w:sz w:val="20"/>
        </w:rPr>
        <w:t>near</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end</w:t>
      </w:r>
      <w:r>
        <w:rPr>
          <w:i/>
          <w:color w:val="404040"/>
          <w:spacing w:val="-4"/>
          <w:sz w:val="20"/>
        </w:rPr>
        <w:t xml:space="preserve"> </w:t>
      </w:r>
      <w:r>
        <w:rPr>
          <w:i/>
          <w:color w:val="404040"/>
          <w:sz w:val="20"/>
        </w:rPr>
        <w:t>of</w:t>
      </w:r>
      <w:r>
        <w:rPr>
          <w:i/>
          <w:color w:val="404040"/>
          <w:spacing w:val="-3"/>
          <w:sz w:val="20"/>
        </w:rPr>
        <w:t xml:space="preserve"> </w:t>
      </w:r>
      <w:r>
        <w:rPr>
          <w:i/>
          <w:color w:val="404040"/>
          <w:sz w:val="20"/>
        </w:rPr>
        <w:t>participation).</w:t>
      </w:r>
      <w:r>
        <w:rPr>
          <w:i/>
          <w:color w:val="404040"/>
          <w:spacing w:val="-2"/>
          <w:sz w:val="20"/>
        </w:rPr>
        <w:t xml:space="preserve"> </w:t>
      </w:r>
      <w:r>
        <w:rPr>
          <w:i/>
          <w:color w:val="404040"/>
          <w:sz w:val="20"/>
        </w:rPr>
        <w:t>Collected from 41% of Working Age Carers TTL clients from 1 project</w:t>
      </w:r>
    </w:p>
    <w:p w14:paraId="3B6E6ACF" w14:textId="77777777" w:rsidR="007D63C5" w:rsidRDefault="007D63C5">
      <w:pPr>
        <w:rPr>
          <w:sz w:val="20"/>
        </w:rPr>
        <w:sectPr w:rsidR="007D63C5">
          <w:pgSz w:w="11910" w:h="16840"/>
          <w:pgMar w:top="2000" w:right="220" w:bottom="740" w:left="1000" w:header="589" w:footer="556" w:gutter="0"/>
          <w:cols w:space="720"/>
        </w:sectPr>
      </w:pPr>
    </w:p>
    <w:p w14:paraId="3B6E6AD0" w14:textId="77777777" w:rsidR="007D63C5" w:rsidRDefault="007D63C5">
      <w:pPr>
        <w:pStyle w:val="BodyText"/>
        <w:rPr>
          <w:i/>
          <w:sz w:val="20"/>
        </w:rPr>
      </w:pPr>
    </w:p>
    <w:p w14:paraId="3B6E6AD1" w14:textId="77777777" w:rsidR="007D63C5" w:rsidRDefault="007D63C5">
      <w:pPr>
        <w:pStyle w:val="BodyText"/>
        <w:spacing w:before="45"/>
        <w:rPr>
          <w:i/>
          <w:sz w:val="20"/>
        </w:rPr>
      </w:pPr>
    </w:p>
    <w:p w14:paraId="3B6E6AD2" w14:textId="77777777" w:rsidR="007D63C5" w:rsidRDefault="007D63C5">
      <w:pPr>
        <w:rPr>
          <w:sz w:val="20"/>
        </w:rPr>
        <w:sectPr w:rsidR="007D63C5">
          <w:pgSz w:w="11910" w:h="16840"/>
          <w:pgMar w:top="2000" w:right="220" w:bottom="740" w:left="1000" w:header="589" w:footer="556" w:gutter="0"/>
          <w:cols w:space="720"/>
        </w:sectPr>
      </w:pPr>
    </w:p>
    <w:p w14:paraId="3B6E6AD3" w14:textId="77777777" w:rsidR="007D63C5" w:rsidRDefault="00790D2C">
      <w:pPr>
        <w:pStyle w:val="Heading2"/>
        <w:spacing w:before="85"/>
        <w:ind w:left="2722"/>
      </w:pPr>
      <w:r>
        <w:rPr>
          <w:noProof/>
        </w:rPr>
        <w:drawing>
          <wp:anchor distT="0" distB="0" distL="0" distR="0" simplePos="0" relativeHeight="15848960" behindDoc="0" locked="0" layoutInCell="1" allowOverlap="1" wp14:anchorId="3B6E719A" wp14:editId="04246F46">
            <wp:simplePos x="0" y="0"/>
            <wp:positionH relativeFrom="page">
              <wp:posOffset>714755</wp:posOffset>
            </wp:positionH>
            <wp:positionV relativeFrom="paragraph">
              <wp:posOffset>117418</wp:posOffset>
            </wp:positionV>
            <wp:extent cx="1549907" cy="286511"/>
            <wp:effectExtent l="0" t="0" r="0" b="0"/>
            <wp:wrapNone/>
            <wp:docPr id="539" name="Image 539" descr="Appendix 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descr="Appendix E"/>
                    <pic:cNvPicPr/>
                  </pic:nvPicPr>
                  <pic:blipFill>
                    <a:blip r:embed="rId297" cstate="print"/>
                    <a:stretch>
                      <a:fillRect/>
                    </a:stretch>
                  </pic:blipFill>
                  <pic:spPr>
                    <a:xfrm>
                      <a:off x="0" y="0"/>
                      <a:ext cx="1549907" cy="286511"/>
                    </a:xfrm>
                    <a:prstGeom prst="rect">
                      <a:avLst/>
                    </a:prstGeom>
                  </pic:spPr>
                </pic:pic>
              </a:graphicData>
            </a:graphic>
          </wp:anchor>
        </w:drawing>
      </w:r>
      <w:bookmarkStart w:id="187" w:name="_bookmark186"/>
      <w:bookmarkEnd w:id="187"/>
      <w:r>
        <w:rPr>
          <w:color w:val="512379"/>
        </w:rPr>
        <w:t xml:space="preserve">– </w:t>
      </w:r>
      <w:r>
        <w:rPr>
          <w:color w:val="512379"/>
          <w:spacing w:val="-2"/>
        </w:rPr>
        <w:t>Efficiency</w:t>
      </w:r>
    </w:p>
    <w:p w14:paraId="3B6E6AD4" w14:textId="77777777" w:rsidR="007D63C5" w:rsidRDefault="00790D2C">
      <w:pPr>
        <w:pStyle w:val="Heading4"/>
        <w:spacing w:before="399"/>
        <w:ind w:left="644" w:hanging="512"/>
      </w:pPr>
      <w:bookmarkStart w:id="188" w:name="_bookmark187"/>
      <w:bookmarkEnd w:id="188"/>
      <w:r>
        <w:rPr>
          <w:color w:val="512379"/>
        </w:rPr>
        <w:t>E-1</w:t>
      </w:r>
      <w:r>
        <w:rPr>
          <w:color w:val="512379"/>
          <w:spacing w:val="-10"/>
        </w:rPr>
        <w:t xml:space="preserve"> </w:t>
      </w:r>
      <w:r>
        <w:rPr>
          <w:color w:val="512379"/>
        </w:rPr>
        <w:t>Analytical</w:t>
      </w:r>
      <w:r>
        <w:rPr>
          <w:color w:val="512379"/>
          <w:spacing w:val="-8"/>
        </w:rPr>
        <w:t xml:space="preserve"> </w:t>
      </w:r>
      <w:r>
        <w:rPr>
          <w:color w:val="512379"/>
        </w:rPr>
        <w:t>approach</w:t>
      </w:r>
      <w:r>
        <w:rPr>
          <w:color w:val="512379"/>
          <w:spacing w:val="-8"/>
        </w:rPr>
        <w:t xml:space="preserve"> </w:t>
      </w:r>
      <w:r>
        <w:rPr>
          <w:color w:val="512379"/>
        </w:rPr>
        <w:t>for</w:t>
      </w:r>
      <w:r>
        <w:rPr>
          <w:color w:val="512379"/>
          <w:spacing w:val="-8"/>
        </w:rPr>
        <w:t xml:space="preserve"> </w:t>
      </w:r>
      <w:r>
        <w:rPr>
          <w:color w:val="512379"/>
        </w:rPr>
        <w:t>the economic evaluation</w:t>
      </w:r>
    </w:p>
    <w:p w14:paraId="3B6E6AD5" w14:textId="77777777" w:rsidR="007D63C5" w:rsidRDefault="00790D2C">
      <w:pPr>
        <w:pStyle w:val="BodyText"/>
        <w:spacing w:before="119"/>
        <w:ind w:left="132"/>
      </w:pPr>
      <w:r>
        <w:t>This</w:t>
      </w:r>
      <w:r>
        <w:rPr>
          <w:spacing w:val="-6"/>
        </w:rPr>
        <w:t xml:space="preserve"> </w:t>
      </w:r>
      <w:r>
        <w:t>appendix</w:t>
      </w:r>
      <w:r>
        <w:rPr>
          <w:spacing w:val="-5"/>
        </w:rPr>
        <w:t xml:space="preserve"> </w:t>
      </w:r>
      <w:r>
        <w:t>presents</w:t>
      </w:r>
      <w:r>
        <w:rPr>
          <w:spacing w:val="-8"/>
        </w:rPr>
        <w:t xml:space="preserve"> </w:t>
      </w:r>
      <w:r>
        <w:t>the</w:t>
      </w:r>
      <w:r>
        <w:rPr>
          <w:spacing w:val="-8"/>
        </w:rPr>
        <w:t xml:space="preserve"> </w:t>
      </w:r>
      <w:r>
        <w:t>detailed</w:t>
      </w:r>
      <w:r>
        <w:rPr>
          <w:spacing w:val="-9"/>
        </w:rPr>
        <w:t xml:space="preserve"> </w:t>
      </w:r>
      <w:r>
        <w:t>methodology underlying the economic evaluation analyses.</w:t>
      </w:r>
    </w:p>
    <w:p w14:paraId="3B6E6AD6" w14:textId="77777777" w:rsidR="007D63C5" w:rsidRDefault="00790D2C">
      <w:pPr>
        <w:pStyle w:val="BodyText"/>
        <w:spacing w:before="121"/>
        <w:ind w:left="132" w:right="537"/>
      </w:pPr>
      <w:r>
        <w:t>The</w:t>
      </w:r>
      <w:r>
        <w:rPr>
          <w:spacing w:val="-4"/>
        </w:rPr>
        <w:t xml:space="preserve"> </w:t>
      </w:r>
      <w:r>
        <w:t>reported</w:t>
      </w:r>
      <w:r>
        <w:rPr>
          <w:spacing w:val="-7"/>
        </w:rPr>
        <w:t xml:space="preserve"> </w:t>
      </w:r>
      <w:r>
        <w:t>results</w:t>
      </w:r>
      <w:r>
        <w:rPr>
          <w:spacing w:val="-6"/>
        </w:rPr>
        <w:t xml:space="preserve"> </w:t>
      </w:r>
      <w:r>
        <w:t>by</w:t>
      </w:r>
      <w:r>
        <w:rPr>
          <w:spacing w:val="-4"/>
        </w:rPr>
        <w:t xml:space="preserve"> </w:t>
      </w:r>
      <w:r>
        <w:t>priority</w:t>
      </w:r>
      <w:r>
        <w:rPr>
          <w:spacing w:val="-6"/>
        </w:rPr>
        <w:t xml:space="preserve"> </w:t>
      </w:r>
      <w:r>
        <w:t>group</w:t>
      </w:r>
      <w:r>
        <w:rPr>
          <w:spacing w:val="-6"/>
        </w:rPr>
        <w:t xml:space="preserve"> </w:t>
      </w:r>
      <w:r>
        <w:t>include</w:t>
      </w:r>
      <w:r>
        <w:rPr>
          <w:spacing w:val="-6"/>
        </w:rPr>
        <w:t xml:space="preserve"> </w:t>
      </w:r>
      <w:r>
        <w:t>only those</w:t>
      </w:r>
      <w:r>
        <w:rPr>
          <w:spacing w:val="-6"/>
        </w:rPr>
        <w:t xml:space="preserve"> </w:t>
      </w:r>
      <w:r>
        <w:t>projects</w:t>
      </w:r>
      <w:r>
        <w:rPr>
          <w:spacing w:val="-6"/>
        </w:rPr>
        <w:t xml:space="preserve"> </w:t>
      </w:r>
      <w:r>
        <w:t>that</w:t>
      </w:r>
      <w:r>
        <w:rPr>
          <w:spacing w:val="-3"/>
        </w:rPr>
        <w:t xml:space="preserve"> </w:t>
      </w:r>
      <w:r>
        <w:t>had</w:t>
      </w:r>
      <w:r>
        <w:rPr>
          <w:spacing w:val="-5"/>
        </w:rPr>
        <w:t xml:space="preserve"> </w:t>
      </w:r>
      <w:r>
        <w:t>sufficient</w:t>
      </w:r>
      <w:r>
        <w:rPr>
          <w:spacing w:val="-3"/>
        </w:rPr>
        <w:t xml:space="preserve"> </w:t>
      </w:r>
      <w:r>
        <w:t>data</w:t>
      </w:r>
      <w:r>
        <w:rPr>
          <w:spacing w:val="-6"/>
        </w:rPr>
        <w:t xml:space="preserve"> </w:t>
      </w:r>
      <w:r>
        <w:t>to</w:t>
      </w:r>
      <w:r>
        <w:rPr>
          <w:spacing w:val="-3"/>
        </w:rPr>
        <w:t xml:space="preserve"> </w:t>
      </w:r>
      <w:r>
        <w:t>carry</w:t>
      </w:r>
      <w:r>
        <w:rPr>
          <w:spacing w:val="-5"/>
        </w:rPr>
        <w:t xml:space="preserve"> </w:t>
      </w:r>
      <w:r>
        <w:t>out the quantitative impact analyses based on DOMINO data. This selection is needed as the results</w:t>
      </w:r>
      <w:r>
        <w:rPr>
          <w:spacing w:val="-2"/>
        </w:rPr>
        <w:t xml:space="preserve"> </w:t>
      </w:r>
      <w:r>
        <w:t>from</w:t>
      </w:r>
      <w:r>
        <w:rPr>
          <w:spacing w:val="-1"/>
        </w:rPr>
        <w:t xml:space="preserve"> </w:t>
      </w:r>
      <w:r>
        <w:t>the</w:t>
      </w:r>
      <w:r>
        <w:rPr>
          <w:spacing w:val="-4"/>
        </w:rPr>
        <w:t xml:space="preserve"> </w:t>
      </w:r>
      <w:r>
        <w:t>impact</w:t>
      </w:r>
      <w:r>
        <w:rPr>
          <w:spacing w:val="-1"/>
        </w:rPr>
        <w:t xml:space="preserve"> </w:t>
      </w:r>
      <w:r>
        <w:t>analyses</w:t>
      </w:r>
      <w:r>
        <w:rPr>
          <w:spacing w:val="-4"/>
        </w:rPr>
        <w:t xml:space="preserve"> </w:t>
      </w:r>
      <w:r>
        <w:t>are</w:t>
      </w:r>
      <w:r>
        <w:rPr>
          <w:spacing w:val="-1"/>
        </w:rPr>
        <w:t xml:space="preserve"> </w:t>
      </w:r>
      <w:r>
        <w:t>used</w:t>
      </w:r>
      <w:r>
        <w:rPr>
          <w:spacing w:val="-3"/>
        </w:rPr>
        <w:t xml:space="preserve"> </w:t>
      </w:r>
      <w:r>
        <w:t>as</w:t>
      </w:r>
      <w:r>
        <w:rPr>
          <w:spacing w:val="-2"/>
        </w:rPr>
        <w:t xml:space="preserve"> </w:t>
      </w:r>
      <w:r>
        <w:t>input into the PIA model to simulate lifetime costs</w:t>
      </w:r>
      <w:r>
        <w:rPr>
          <w:spacing w:val="40"/>
        </w:rPr>
        <w:t xml:space="preserve"> </w:t>
      </w:r>
      <w:r>
        <w:t>under a base case scenario, as well as the lifetime costs when incorporating the estimated impacts on student and non-student income support receipt for the clients in the TTL projects.</w:t>
      </w:r>
      <w:hyperlink w:anchor="_bookmark188" w:history="1">
        <w:r>
          <w:rPr>
            <w:vertAlign w:val="superscript"/>
          </w:rPr>
          <w:t>22</w:t>
        </w:r>
      </w:hyperlink>
      <w:r>
        <w:t xml:space="preserve"> All 3,513 TTL clients in these projects who could be found in the DOMINO data were included in the simulation. Unfortunately, it was not possible to include all results from the impact analyses in the PIA simulation (i.e. changes in the probability of employment while on income support and/or increased</w:t>
      </w:r>
      <w:r>
        <w:rPr>
          <w:spacing w:val="-6"/>
        </w:rPr>
        <w:t xml:space="preserve"> </w:t>
      </w:r>
      <w:r>
        <w:t>earnings</w:t>
      </w:r>
      <w:r>
        <w:rPr>
          <w:spacing w:val="-3"/>
        </w:rPr>
        <w:t xml:space="preserve"> </w:t>
      </w:r>
      <w:r>
        <w:t>while</w:t>
      </w:r>
      <w:r>
        <w:rPr>
          <w:spacing w:val="-5"/>
        </w:rPr>
        <w:t xml:space="preserve"> </w:t>
      </w:r>
      <w:r>
        <w:t>on</w:t>
      </w:r>
      <w:r>
        <w:rPr>
          <w:spacing w:val="-4"/>
        </w:rPr>
        <w:t xml:space="preserve"> </w:t>
      </w:r>
      <w:r>
        <w:t>income</w:t>
      </w:r>
      <w:r>
        <w:rPr>
          <w:spacing w:val="-2"/>
        </w:rPr>
        <w:t xml:space="preserve"> </w:t>
      </w:r>
      <w:r>
        <w:t>support</w:t>
      </w:r>
      <w:r>
        <w:rPr>
          <w:spacing w:val="-2"/>
        </w:rPr>
        <w:t xml:space="preserve"> </w:t>
      </w:r>
      <w:r>
        <w:t>could not be included).</w:t>
      </w:r>
    </w:p>
    <w:p w14:paraId="3B6E6AD7" w14:textId="77777777" w:rsidR="007D63C5" w:rsidRDefault="00790D2C">
      <w:pPr>
        <w:pStyle w:val="BodyText"/>
        <w:spacing w:before="119"/>
        <w:ind w:left="132" w:right="517"/>
      </w:pPr>
      <w:r>
        <w:t>The results from the PIA form the basis for our quantitative</w:t>
      </w:r>
      <w:r>
        <w:rPr>
          <w:spacing w:val="-10"/>
        </w:rPr>
        <w:t xml:space="preserve"> </w:t>
      </w:r>
      <w:r>
        <w:t>cost-benefit</w:t>
      </w:r>
      <w:r>
        <w:rPr>
          <w:spacing w:val="-8"/>
        </w:rPr>
        <w:t xml:space="preserve"> </w:t>
      </w:r>
      <w:r>
        <w:t>comparison.</w:t>
      </w:r>
      <w:r>
        <w:rPr>
          <w:spacing w:val="-9"/>
        </w:rPr>
        <w:t xml:space="preserve"> </w:t>
      </w:r>
      <w:r>
        <w:t>However,</w:t>
      </w:r>
      <w:r>
        <w:rPr>
          <w:spacing w:val="-9"/>
        </w:rPr>
        <w:t xml:space="preserve"> </w:t>
      </w:r>
      <w:r>
        <w:t xml:space="preserve">as it has been impossible to quantitatively assess other important outcomes such as improvements in health and wellbeing, and additional educational attainment, the analysis is complemented by using qualitative data where possible. Using qualitative information, an indication is provided of whether the quantitative CBA should be seen as under- or over-estimating the costs relative to the benefits generated by the </w:t>
      </w:r>
      <w:r>
        <w:rPr>
          <w:spacing w:val="-2"/>
        </w:rPr>
        <w:t>projects.</w:t>
      </w:r>
    </w:p>
    <w:p w14:paraId="3B6E6AD8" w14:textId="77777777" w:rsidR="007D63C5" w:rsidRDefault="00790D2C">
      <w:pPr>
        <w:pStyle w:val="BodyText"/>
        <w:spacing w:before="120"/>
        <w:ind w:left="132" w:right="496"/>
      </w:pPr>
      <w:r>
        <w:t>The</w:t>
      </w:r>
      <w:r>
        <w:rPr>
          <w:spacing w:val="-4"/>
        </w:rPr>
        <w:t xml:space="preserve"> </w:t>
      </w:r>
      <w:r>
        <w:t>following</w:t>
      </w:r>
      <w:r>
        <w:rPr>
          <w:spacing w:val="-5"/>
        </w:rPr>
        <w:t xml:space="preserve"> </w:t>
      </w:r>
      <w:r>
        <w:t>sections</w:t>
      </w:r>
      <w:r>
        <w:rPr>
          <w:spacing w:val="-6"/>
        </w:rPr>
        <w:t xml:space="preserve"> </w:t>
      </w:r>
      <w:r>
        <w:t>contain</w:t>
      </w:r>
      <w:r>
        <w:rPr>
          <w:spacing w:val="-5"/>
        </w:rPr>
        <w:t xml:space="preserve"> </w:t>
      </w:r>
      <w:r>
        <w:t>more</w:t>
      </w:r>
      <w:r>
        <w:rPr>
          <w:spacing w:val="-4"/>
        </w:rPr>
        <w:t xml:space="preserve"> </w:t>
      </w:r>
      <w:r>
        <w:t>detail</w:t>
      </w:r>
      <w:r>
        <w:rPr>
          <w:spacing w:val="-7"/>
        </w:rPr>
        <w:t xml:space="preserve"> </w:t>
      </w:r>
      <w:r>
        <w:t>on</w:t>
      </w:r>
      <w:r>
        <w:rPr>
          <w:spacing w:val="-5"/>
        </w:rPr>
        <w:t xml:space="preserve"> </w:t>
      </w:r>
      <w:r>
        <w:t xml:space="preserve">the methodology used to determine benefits and costs. </w:t>
      </w:r>
      <w:hyperlink w:anchor="_bookmark199" w:history="1">
        <w:r>
          <w:t>Table E-5</w:t>
        </w:r>
      </w:hyperlink>
      <w:r>
        <w:t xml:space="preserve"> contains results by project, and </w:t>
      </w:r>
      <w:hyperlink w:anchor="_bookmark194" w:history="1">
        <w:r>
          <w:t>Table E-3</w:t>
        </w:r>
      </w:hyperlink>
      <w:r>
        <w:t xml:space="preserve"> contains results by priority group.</w:t>
      </w:r>
    </w:p>
    <w:p w14:paraId="3B6E6AD9" w14:textId="77777777" w:rsidR="007D63C5" w:rsidRDefault="00790D2C">
      <w:r>
        <w:br w:type="column"/>
      </w:r>
    </w:p>
    <w:p w14:paraId="3B6E6ADA" w14:textId="77777777" w:rsidR="007D63C5" w:rsidRDefault="007D63C5">
      <w:pPr>
        <w:pStyle w:val="BodyText"/>
      </w:pPr>
    </w:p>
    <w:p w14:paraId="3B6E6ADB" w14:textId="77777777" w:rsidR="007D63C5" w:rsidRDefault="007D63C5">
      <w:pPr>
        <w:pStyle w:val="BodyText"/>
        <w:spacing w:before="108"/>
      </w:pPr>
    </w:p>
    <w:p w14:paraId="3B6E6ADC" w14:textId="77777777" w:rsidR="007D63C5" w:rsidRDefault="00790D2C">
      <w:pPr>
        <w:pStyle w:val="BodyText"/>
        <w:ind w:left="31"/>
        <w:rPr>
          <w:rFonts w:ascii="Arial"/>
        </w:rPr>
      </w:pPr>
      <w:r>
        <w:rPr>
          <w:noProof/>
        </w:rPr>
        <w:drawing>
          <wp:inline distT="0" distB="0" distL="0" distR="0" wp14:anchorId="3B6E719C" wp14:editId="023B2177">
            <wp:extent cx="313931" cy="109727"/>
            <wp:effectExtent l="0" t="0" r="0" b="0"/>
            <wp:docPr id="540" name="Image 540" descr="E-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descr="E-1-1"/>
                    <pic:cNvPicPr/>
                  </pic:nvPicPr>
                  <pic:blipFill>
                    <a:blip r:embed="rId298" cstate="print"/>
                    <a:stretch>
                      <a:fillRect/>
                    </a:stretch>
                  </pic:blipFill>
                  <pic:spPr>
                    <a:xfrm>
                      <a:off x="0" y="0"/>
                      <a:ext cx="313931" cy="109727"/>
                    </a:xfrm>
                    <a:prstGeom prst="rect">
                      <a:avLst/>
                    </a:prstGeom>
                  </pic:spPr>
                </pic:pic>
              </a:graphicData>
            </a:graphic>
          </wp:inline>
        </w:drawing>
      </w:r>
      <w:r>
        <w:rPr>
          <w:rFonts w:ascii="Times New Roman"/>
          <w:spacing w:val="40"/>
          <w:position w:val="1"/>
          <w:sz w:val="20"/>
        </w:rPr>
        <w:t xml:space="preserve"> </w:t>
      </w:r>
      <w:r>
        <w:rPr>
          <w:rFonts w:ascii="Arial"/>
          <w:color w:val="512379"/>
          <w:position w:val="1"/>
        </w:rPr>
        <w:t>The benefit component of the CBA</w:t>
      </w:r>
    </w:p>
    <w:p w14:paraId="3B6E6ADD" w14:textId="77777777" w:rsidR="007D63C5" w:rsidRDefault="00790D2C">
      <w:pPr>
        <w:pStyle w:val="BodyText"/>
        <w:spacing w:before="121"/>
        <w:ind w:left="19" w:right="929"/>
      </w:pPr>
      <w:r>
        <w:t>The</w:t>
      </w:r>
      <w:r>
        <w:rPr>
          <w:spacing w:val="-4"/>
        </w:rPr>
        <w:t xml:space="preserve"> </w:t>
      </w:r>
      <w:r>
        <w:t>economic</w:t>
      </w:r>
      <w:r>
        <w:rPr>
          <w:spacing w:val="-5"/>
        </w:rPr>
        <w:t xml:space="preserve"> </w:t>
      </w:r>
      <w:r>
        <w:t>evaluation</w:t>
      </w:r>
      <w:r>
        <w:rPr>
          <w:spacing w:val="-6"/>
        </w:rPr>
        <w:t xml:space="preserve"> </w:t>
      </w:r>
      <w:r>
        <w:t>uses</w:t>
      </w:r>
      <w:r>
        <w:rPr>
          <w:spacing w:val="-5"/>
        </w:rPr>
        <w:t xml:space="preserve"> </w:t>
      </w:r>
      <w:r>
        <w:t>the</w:t>
      </w:r>
      <w:r>
        <w:rPr>
          <w:spacing w:val="-7"/>
        </w:rPr>
        <w:t xml:space="preserve"> </w:t>
      </w:r>
      <w:r>
        <w:t>results</w:t>
      </w:r>
      <w:r>
        <w:rPr>
          <w:spacing w:val="-5"/>
        </w:rPr>
        <w:t xml:space="preserve"> </w:t>
      </w:r>
      <w:r>
        <w:t>from</w:t>
      </w:r>
      <w:r>
        <w:rPr>
          <w:spacing w:val="-6"/>
        </w:rPr>
        <w:t xml:space="preserve"> </w:t>
      </w:r>
      <w:r>
        <w:t>the impact evaluation to inform the benefits component</w:t>
      </w:r>
      <w:r>
        <w:rPr>
          <w:spacing w:val="-3"/>
        </w:rPr>
        <w:t xml:space="preserve"> </w:t>
      </w:r>
      <w:r>
        <w:t>of</w:t>
      </w:r>
      <w:r>
        <w:rPr>
          <w:spacing w:val="-5"/>
        </w:rPr>
        <w:t xml:space="preserve"> </w:t>
      </w:r>
      <w:r>
        <w:t>the</w:t>
      </w:r>
      <w:r>
        <w:rPr>
          <w:spacing w:val="-5"/>
        </w:rPr>
        <w:t xml:space="preserve"> </w:t>
      </w:r>
      <w:r>
        <w:t>CBA.</w:t>
      </w:r>
      <w:r>
        <w:rPr>
          <w:spacing w:val="-3"/>
        </w:rPr>
        <w:t xml:space="preserve"> </w:t>
      </w:r>
      <w:r>
        <w:t>These</w:t>
      </w:r>
      <w:r>
        <w:rPr>
          <w:spacing w:val="-3"/>
        </w:rPr>
        <w:t xml:space="preserve"> </w:t>
      </w:r>
      <w:r>
        <w:t>results</w:t>
      </w:r>
      <w:r>
        <w:rPr>
          <w:spacing w:val="-3"/>
        </w:rPr>
        <w:t xml:space="preserve"> </w:t>
      </w:r>
      <w:r>
        <w:t>are</w:t>
      </w:r>
      <w:r>
        <w:rPr>
          <w:spacing w:val="-3"/>
        </w:rPr>
        <w:t xml:space="preserve"> </w:t>
      </w:r>
      <w:r>
        <w:t>based</w:t>
      </w:r>
      <w:r>
        <w:rPr>
          <w:spacing w:val="-4"/>
        </w:rPr>
        <w:t xml:space="preserve"> </w:t>
      </w:r>
      <w:r>
        <w:t>on relatively short-term outcomes of up to 2 years after commencement in a TTL project. Our aim was to use estimated impacts on employment (through income support dependence) and education</w:t>
      </w:r>
      <w:r>
        <w:rPr>
          <w:spacing w:val="-5"/>
        </w:rPr>
        <w:t xml:space="preserve"> </w:t>
      </w:r>
      <w:r>
        <w:t>of</w:t>
      </w:r>
      <w:r>
        <w:rPr>
          <w:spacing w:val="-4"/>
        </w:rPr>
        <w:t xml:space="preserve"> </w:t>
      </w:r>
      <w:r>
        <w:t>the</w:t>
      </w:r>
      <w:r>
        <w:rPr>
          <w:spacing w:val="-1"/>
        </w:rPr>
        <w:t xml:space="preserve"> </w:t>
      </w:r>
      <w:r>
        <w:t>TTL</w:t>
      </w:r>
      <w:r>
        <w:rPr>
          <w:spacing w:val="-3"/>
        </w:rPr>
        <w:t xml:space="preserve"> </w:t>
      </w:r>
      <w:r>
        <w:t>client,</w:t>
      </w:r>
      <w:r>
        <w:rPr>
          <w:spacing w:val="-4"/>
        </w:rPr>
        <w:t xml:space="preserve"> </w:t>
      </w:r>
      <w:r>
        <w:t>and</w:t>
      </w:r>
      <w:r>
        <w:rPr>
          <w:spacing w:val="-3"/>
        </w:rPr>
        <w:t xml:space="preserve"> </w:t>
      </w:r>
      <w:r>
        <w:t>enter</w:t>
      </w:r>
      <w:r>
        <w:rPr>
          <w:spacing w:val="-4"/>
        </w:rPr>
        <w:t xml:space="preserve"> </w:t>
      </w:r>
      <w:r>
        <w:t>the</w:t>
      </w:r>
      <w:r>
        <w:rPr>
          <w:spacing w:val="-4"/>
        </w:rPr>
        <w:t xml:space="preserve"> </w:t>
      </w:r>
      <w:r>
        <w:t xml:space="preserve">changed characteristics of a client group in the PIA modelling to simulate expected lifetime welfare cost (and shorter term welfare costs for a 5-year period) before and after participating in the TTL project. Subsection </w:t>
      </w:r>
      <w:hyperlink w:anchor="_bookmark190" w:history="1">
        <w:r>
          <w:t>E-1-2</w:t>
        </w:r>
      </w:hyperlink>
      <w:r>
        <w:t xml:space="preserve"> contains information on the PIA modelling and simulation.</w:t>
      </w:r>
    </w:p>
    <w:p w14:paraId="3B6E6ADE" w14:textId="77777777" w:rsidR="007D63C5" w:rsidRDefault="00790D2C">
      <w:pPr>
        <w:pStyle w:val="BodyText"/>
        <w:spacing w:before="120"/>
        <w:ind w:left="19" w:right="935"/>
      </w:pPr>
      <w:r>
        <w:t>Among a limited number of characteristics that can vary within the PIA modelling, only education and income support receipt are relevant to the</w:t>
      </w:r>
      <w:r>
        <w:rPr>
          <w:spacing w:val="40"/>
        </w:rPr>
        <w:t xml:space="preserve"> </w:t>
      </w:r>
      <w:r>
        <w:t>TTL evaluation.</w:t>
      </w:r>
      <w:hyperlink w:anchor="_bookmark189" w:history="1">
        <w:r>
          <w:rPr>
            <w:vertAlign w:val="superscript"/>
          </w:rPr>
          <w:t>23</w:t>
        </w:r>
      </w:hyperlink>
      <w:r>
        <w:t xml:space="preserve"> To use the PIA modelling, our estimated outcome changes need to align with how these characteristics are defined in the PIA model.</w:t>
      </w:r>
      <w:r>
        <w:rPr>
          <w:spacing w:val="-5"/>
        </w:rPr>
        <w:t xml:space="preserve"> </w:t>
      </w:r>
      <w:r>
        <w:t>However,</w:t>
      </w:r>
      <w:r>
        <w:rPr>
          <w:spacing w:val="-6"/>
        </w:rPr>
        <w:t xml:space="preserve"> </w:t>
      </w:r>
      <w:r>
        <w:t>PIA</w:t>
      </w:r>
      <w:r>
        <w:rPr>
          <w:spacing w:val="-7"/>
        </w:rPr>
        <w:t xml:space="preserve"> </w:t>
      </w:r>
      <w:r>
        <w:t>modelling</w:t>
      </w:r>
      <w:r>
        <w:rPr>
          <w:spacing w:val="-5"/>
        </w:rPr>
        <w:t xml:space="preserve"> </w:t>
      </w:r>
      <w:r>
        <w:t>of</w:t>
      </w:r>
      <w:r>
        <w:rPr>
          <w:spacing w:val="-4"/>
        </w:rPr>
        <w:t xml:space="preserve"> </w:t>
      </w:r>
      <w:r>
        <w:t>education</w:t>
      </w:r>
      <w:r>
        <w:rPr>
          <w:spacing w:val="-5"/>
        </w:rPr>
        <w:t xml:space="preserve"> </w:t>
      </w:r>
      <w:r>
        <w:t>relies on qualification attainment, which could not be observed from TTL due to the short observation window post-commencement (and a limited coverage of educational attainment in DOMINO). The available information on education also did not allow an impact analysis on education outcomes, whereas the change in earnings from employment while on income support, estimated in the impact analysis, could not be incorporated in</w:t>
      </w:r>
      <w:r>
        <w:rPr>
          <w:spacing w:val="-1"/>
        </w:rPr>
        <w:t xml:space="preserve"> </w:t>
      </w:r>
      <w:r>
        <w:t>the</w:t>
      </w:r>
      <w:r>
        <w:rPr>
          <w:spacing w:val="-2"/>
        </w:rPr>
        <w:t xml:space="preserve"> </w:t>
      </w:r>
      <w:r>
        <w:t>PIA simulation.</w:t>
      </w:r>
      <w:r>
        <w:rPr>
          <w:spacing w:val="-3"/>
        </w:rPr>
        <w:t xml:space="preserve"> </w:t>
      </w:r>
      <w:r>
        <w:t>This</w:t>
      </w:r>
      <w:r>
        <w:rPr>
          <w:spacing w:val="-2"/>
        </w:rPr>
        <w:t xml:space="preserve"> </w:t>
      </w:r>
      <w:r>
        <w:t>means</w:t>
      </w:r>
      <w:r>
        <w:rPr>
          <w:spacing w:val="-2"/>
        </w:rPr>
        <w:t xml:space="preserve"> </w:t>
      </w:r>
      <w:r>
        <w:t>that</w:t>
      </w:r>
      <w:r>
        <w:rPr>
          <w:spacing w:val="-2"/>
        </w:rPr>
        <w:t xml:space="preserve"> </w:t>
      </w:r>
      <w:r>
        <w:t>the changes in lifetime welfare costs simulated by PIA are completely driven by the changes in the probability of receiving student and non-student income support.</w:t>
      </w:r>
    </w:p>
    <w:p w14:paraId="3B6E6ADF" w14:textId="77777777" w:rsidR="007D63C5" w:rsidRDefault="00790D2C">
      <w:pPr>
        <w:pStyle w:val="BodyText"/>
        <w:spacing w:before="118"/>
        <w:ind w:left="19" w:right="919"/>
      </w:pPr>
      <w:r>
        <w:t>Therefore, in addition to the PIA modelling, we also examined the impact evaluation results on</w:t>
      </w:r>
      <w:r>
        <w:rPr>
          <w:spacing w:val="40"/>
        </w:rPr>
        <w:t xml:space="preserve"> </w:t>
      </w:r>
      <w:r>
        <w:t>the change in</w:t>
      </w:r>
      <w:r>
        <w:rPr>
          <w:spacing w:val="-4"/>
        </w:rPr>
        <w:t xml:space="preserve"> </w:t>
      </w:r>
      <w:r>
        <w:t>earnings</w:t>
      </w:r>
      <w:r>
        <w:rPr>
          <w:spacing w:val="-1"/>
        </w:rPr>
        <w:t xml:space="preserve"> </w:t>
      </w:r>
      <w:r>
        <w:t>from employment</w:t>
      </w:r>
      <w:r>
        <w:rPr>
          <w:spacing w:val="-3"/>
        </w:rPr>
        <w:t xml:space="preserve"> </w:t>
      </w:r>
      <w:r>
        <w:t>while</w:t>
      </w:r>
      <w:r>
        <w:rPr>
          <w:spacing w:val="-3"/>
        </w:rPr>
        <w:t xml:space="preserve"> </w:t>
      </w:r>
      <w:r>
        <w:t>on income</w:t>
      </w:r>
      <w:r>
        <w:rPr>
          <w:spacing w:val="-6"/>
        </w:rPr>
        <w:t xml:space="preserve"> </w:t>
      </w:r>
      <w:r>
        <w:t>support</w:t>
      </w:r>
      <w:r>
        <w:rPr>
          <w:spacing w:val="-3"/>
        </w:rPr>
        <w:t xml:space="preserve"> </w:t>
      </w:r>
      <w:r>
        <w:t>separately.</w:t>
      </w:r>
      <w:r>
        <w:rPr>
          <w:spacing w:val="-7"/>
        </w:rPr>
        <w:t xml:space="preserve"> </w:t>
      </w:r>
      <w:r>
        <w:t>These</w:t>
      </w:r>
      <w:r>
        <w:rPr>
          <w:spacing w:val="-6"/>
        </w:rPr>
        <w:t xml:space="preserve"> </w:t>
      </w:r>
      <w:r>
        <w:t>are</w:t>
      </w:r>
      <w:r>
        <w:rPr>
          <w:spacing w:val="-5"/>
        </w:rPr>
        <w:t xml:space="preserve"> </w:t>
      </w:r>
      <w:r>
        <w:t>expressed</w:t>
      </w:r>
      <w:r>
        <w:rPr>
          <w:spacing w:val="-5"/>
        </w:rPr>
        <w:t xml:space="preserve"> in</w:t>
      </w:r>
    </w:p>
    <w:p w14:paraId="3B6E6AE0" w14:textId="77777777" w:rsidR="007D63C5" w:rsidRDefault="007D63C5">
      <w:pPr>
        <w:sectPr w:rsidR="007D63C5">
          <w:type w:val="continuous"/>
          <w:pgSz w:w="11910" w:h="16840"/>
          <w:pgMar w:top="480" w:right="220" w:bottom="280" w:left="1000" w:header="589" w:footer="556" w:gutter="0"/>
          <w:cols w:num="2" w:space="720" w:equalWidth="0">
            <w:col w:w="5176" w:space="40"/>
            <w:col w:w="5474"/>
          </w:cols>
        </w:sectPr>
      </w:pPr>
    </w:p>
    <w:p w14:paraId="3B6E6AE1" w14:textId="77777777" w:rsidR="007D63C5" w:rsidRDefault="007D63C5">
      <w:pPr>
        <w:pStyle w:val="BodyText"/>
        <w:spacing w:before="87" w:after="1"/>
        <w:rPr>
          <w:sz w:val="20"/>
        </w:rPr>
      </w:pPr>
    </w:p>
    <w:p w14:paraId="3B6E6AE2" w14:textId="77777777" w:rsidR="007D63C5" w:rsidRDefault="00790D2C">
      <w:pPr>
        <w:pStyle w:val="BodyText"/>
        <w:spacing w:line="20" w:lineRule="exact"/>
        <w:ind w:left="132"/>
        <w:rPr>
          <w:sz w:val="2"/>
        </w:rPr>
      </w:pPr>
      <w:r>
        <w:rPr>
          <w:noProof/>
          <w:sz w:val="2"/>
        </w:rPr>
        <mc:AlternateContent>
          <mc:Choice Requires="wpg">
            <w:drawing>
              <wp:inline distT="0" distB="0" distL="0" distR="0" wp14:anchorId="3B6E719E" wp14:editId="4AF73456">
                <wp:extent cx="1828800" cy="6350"/>
                <wp:effectExtent l="0" t="0" r="0" b="0"/>
                <wp:docPr id="541" name="Group 5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542" name="Graphic 542"/>
                        <wps:cNvSpPr/>
                        <wps:spPr>
                          <a:xfrm>
                            <a:off x="0" y="0"/>
                            <a:ext cx="1828800" cy="6350"/>
                          </a:xfrm>
                          <a:custGeom>
                            <a:avLst/>
                            <a:gdLst/>
                            <a:ahLst/>
                            <a:cxnLst/>
                            <a:rect l="l" t="t" r="r" b="b"/>
                            <a:pathLst>
                              <a:path w="1828800" h="6350">
                                <a:moveTo>
                                  <a:pt x="1828800" y="0"/>
                                </a:moveTo>
                                <a:lnTo>
                                  <a:pt x="0" y="0"/>
                                </a:lnTo>
                                <a:lnTo>
                                  <a:pt x="0" y="6108"/>
                                </a:lnTo>
                                <a:lnTo>
                                  <a:pt x="1828800" y="6108"/>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A23298C" id="Group 541"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C17xGgbwIAAPMFAAAOAAAAAAAAAAAAAAAAAC4C&#10;AABkcnMvZTJvRG9jLnhtbFBLAQItABQABgAIAAAAIQAUxInS2QAAAAMBAAAPAAAAAAAAAAAAAAAA&#10;AMkEAABkcnMvZG93bnJldi54bWxQSwUGAAAAAAQABADzAAAAzwUAAAAA&#10;">
                <v:shape id="Graphic 542"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" path="m1828800,l,,,6108r1828800,l1828800,xe" fillcolor="black" stroked="f">
                  <v:path arrowok="t"/>
                </v:shape>
                <w10:anchorlock/>
              </v:group>
            </w:pict>
          </mc:Fallback>
        </mc:AlternateContent>
      </w:r>
    </w:p>
    <w:p w14:paraId="3B6E6AE3" w14:textId="77777777" w:rsidR="007D63C5" w:rsidRDefault="00790D2C">
      <w:pPr>
        <w:spacing w:before="72"/>
        <w:ind w:left="132" w:right="1024"/>
        <w:rPr>
          <w:rFonts w:ascii="Arial"/>
          <w:sz w:val="16"/>
        </w:rPr>
      </w:pPr>
      <w:bookmarkStart w:id="189" w:name="_bookmark188"/>
      <w:bookmarkEnd w:id="189"/>
      <w:r>
        <w:rPr>
          <w:rFonts w:ascii="Arial"/>
          <w:sz w:val="16"/>
          <w:vertAlign w:val="superscript"/>
        </w:rPr>
        <w:t>22</w:t>
      </w:r>
      <w:r>
        <w:rPr>
          <w:rFonts w:ascii="Arial"/>
          <w:spacing w:val="-2"/>
          <w:sz w:val="16"/>
        </w:rPr>
        <w:t xml:space="preserve"> </w:t>
      </w:r>
      <w:r>
        <w:rPr>
          <w:rFonts w:ascii="Arial"/>
          <w:sz w:val="16"/>
        </w:rPr>
        <w:t>We</w:t>
      </w:r>
      <w:r>
        <w:rPr>
          <w:rFonts w:ascii="Arial"/>
          <w:spacing w:val="-2"/>
          <w:sz w:val="16"/>
        </w:rPr>
        <w:t xml:space="preserve"> </w:t>
      </w:r>
      <w:r>
        <w:rPr>
          <w:rFonts w:ascii="Arial"/>
          <w:sz w:val="16"/>
        </w:rPr>
        <w:t>acknowledge</w:t>
      </w:r>
      <w:r>
        <w:rPr>
          <w:rFonts w:ascii="Arial"/>
          <w:spacing w:val="-4"/>
          <w:sz w:val="16"/>
        </w:rPr>
        <w:t xml:space="preserve"> </w:t>
      </w:r>
      <w:r>
        <w:rPr>
          <w:rFonts w:ascii="Arial"/>
          <w:sz w:val="16"/>
        </w:rPr>
        <w:t>the</w:t>
      </w:r>
      <w:r>
        <w:rPr>
          <w:rFonts w:ascii="Arial"/>
          <w:spacing w:val="-4"/>
          <w:sz w:val="16"/>
        </w:rPr>
        <w:t xml:space="preserve"> </w:t>
      </w:r>
      <w:r>
        <w:rPr>
          <w:rFonts w:ascii="Arial"/>
          <w:sz w:val="16"/>
        </w:rPr>
        <w:t>contributions of</w:t>
      </w:r>
      <w:r>
        <w:rPr>
          <w:rFonts w:ascii="Arial"/>
          <w:spacing w:val="-3"/>
          <w:sz w:val="16"/>
        </w:rPr>
        <w:t xml:space="preserve"> </w:t>
      </w:r>
      <w:r>
        <w:rPr>
          <w:rFonts w:ascii="Arial"/>
          <w:sz w:val="16"/>
        </w:rPr>
        <w:t>Ben</w:t>
      </w:r>
      <w:r>
        <w:rPr>
          <w:rFonts w:ascii="Arial"/>
          <w:spacing w:val="-2"/>
          <w:sz w:val="16"/>
        </w:rPr>
        <w:t xml:space="preserve"> </w:t>
      </w:r>
      <w:r>
        <w:rPr>
          <w:rFonts w:ascii="Arial"/>
          <w:sz w:val="16"/>
        </w:rPr>
        <w:t>Cherian, who</w:t>
      </w:r>
      <w:r>
        <w:rPr>
          <w:rFonts w:ascii="Arial"/>
          <w:spacing w:val="-4"/>
          <w:sz w:val="16"/>
        </w:rPr>
        <w:t xml:space="preserve"> </w:t>
      </w:r>
      <w:r>
        <w:rPr>
          <w:rFonts w:ascii="Arial"/>
          <w:sz w:val="16"/>
        </w:rPr>
        <w:t>has greatly</w:t>
      </w:r>
      <w:r>
        <w:rPr>
          <w:rFonts w:ascii="Arial"/>
          <w:spacing w:val="-5"/>
          <w:sz w:val="16"/>
        </w:rPr>
        <w:t xml:space="preserve"> </w:t>
      </w:r>
      <w:r>
        <w:rPr>
          <w:rFonts w:ascii="Arial"/>
          <w:sz w:val="16"/>
        </w:rPr>
        <w:t>assisted</w:t>
      </w:r>
      <w:r>
        <w:rPr>
          <w:rFonts w:ascii="Arial"/>
          <w:spacing w:val="-2"/>
          <w:sz w:val="16"/>
        </w:rPr>
        <w:t xml:space="preserve"> </w:t>
      </w:r>
      <w:r>
        <w:rPr>
          <w:rFonts w:ascii="Arial"/>
          <w:sz w:val="16"/>
        </w:rPr>
        <w:t>us</w:t>
      </w:r>
      <w:r>
        <w:rPr>
          <w:rFonts w:ascii="Arial"/>
          <w:spacing w:val="-2"/>
          <w:sz w:val="16"/>
        </w:rPr>
        <w:t xml:space="preserve"> </w:t>
      </w:r>
      <w:r>
        <w:rPr>
          <w:rFonts w:ascii="Arial"/>
          <w:sz w:val="16"/>
        </w:rPr>
        <w:t>with</w:t>
      </w:r>
      <w:r>
        <w:rPr>
          <w:rFonts w:ascii="Arial"/>
          <w:spacing w:val="-4"/>
          <w:sz w:val="16"/>
        </w:rPr>
        <w:t xml:space="preserve"> </w:t>
      </w:r>
      <w:r>
        <w:rPr>
          <w:rFonts w:ascii="Arial"/>
          <w:sz w:val="16"/>
        </w:rPr>
        <w:t>understanding</w:t>
      </w:r>
      <w:r>
        <w:rPr>
          <w:rFonts w:ascii="Arial"/>
          <w:spacing w:val="-4"/>
          <w:sz w:val="16"/>
        </w:rPr>
        <w:t xml:space="preserve"> </w:t>
      </w:r>
      <w:r>
        <w:rPr>
          <w:rFonts w:ascii="Arial"/>
          <w:sz w:val="16"/>
        </w:rPr>
        <w:t>the</w:t>
      </w:r>
      <w:r>
        <w:rPr>
          <w:rFonts w:ascii="Arial"/>
          <w:spacing w:val="-4"/>
          <w:sz w:val="16"/>
        </w:rPr>
        <w:t xml:space="preserve"> </w:t>
      </w:r>
      <w:r>
        <w:rPr>
          <w:rFonts w:ascii="Arial"/>
          <w:sz w:val="16"/>
        </w:rPr>
        <w:t>PIA</w:t>
      </w:r>
      <w:r>
        <w:rPr>
          <w:rFonts w:ascii="Arial"/>
          <w:spacing w:val="-3"/>
          <w:sz w:val="16"/>
        </w:rPr>
        <w:t xml:space="preserve"> </w:t>
      </w:r>
      <w:r>
        <w:rPr>
          <w:rFonts w:ascii="Arial"/>
          <w:sz w:val="16"/>
        </w:rPr>
        <w:t>modelling, and</w:t>
      </w:r>
      <w:r>
        <w:rPr>
          <w:rFonts w:ascii="Arial"/>
          <w:spacing w:val="-2"/>
          <w:sz w:val="16"/>
        </w:rPr>
        <w:t xml:space="preserve"> </w:t>
      </w:r>
      <w:r>
        <w:rPr>
          <w:rFonts w:ascii="Arial"/>
          <w:sz w:val="16"/>
        </w:rPr>
        <w:t>has run the 2 alternative scenarios for the TTL clients who participated in the relevant projects.</w:t>
      </w:r>
    </w:p>
    <w:p w14:paraId="3B6E6AE4" w14:textId="77777777" w:rsidR="007D63C5" w:rsidRDefault="00790D2C">
      <w:pPr>
        <w:spacing w:before="2"/>
        <w:ind w:left="416" w:right="1024" w:hanging="284"/>
        <w:rPr>
          <w:rFonts w:ascii="Arial"/>
          <w:sz w:val="16"/>
        </w:rPr>
      </w:pPr>
      <w:bookmarkStart w:id="190" w:name="_bookmark189"/>
      <w:bookmarkEnd w:id="190"/>
      <w:r>
        <w:rPr>
          <w:rFonts w:ascii="Arial"/>
          <w:sz w:val="16"/>
          <w:vertAlign w:val="superscript"/>
        </w:rPr>
        <w:t>23</w:t>
      </w:r>
      <w:r>
        <w:rPr>
          <w:rFonts w:ascii="Arial"/>
          <w:spacing w:val="-2"/>
          <w:sz w:val="16"/>
        </w:rPr>
        <w:t xml:space="preserve"> </w:t>
      </w:r>
      <w:r>
        <w:rPr>
          <w:rFonts w:ascii="Arial"/>
          <w:sz w:val="16"/>
        </w:rPr>
        <w:t>See</w:t>
      </w:r>
      <w:r>
        <w:rPr>
          <w:rFonts w:ascii="Arial"/>
          <w:spacing w:val="-4"/>
          <w:sz w:val="16"/>
        </w:rPr>
        <w:t xml:space="preserve"> </w:t>
      </w:r>
      <w:r>
        <w:rPr>
          <w:rFonts w:ascii="Arial"/>
          <w:sz w:val="16"/>
        </w:rPr>
        <w:t>Appendix</w:t>
      </w:r>
      <w:r>
        <w:rPr>
          <w:rFonts w:ascii="Arial"/>
          <w:spacing w:val="-2"/>
          <w:sz w:val="16"/>
        </w:rPr>
        <w:t xml:space="preserve"> </w:t>
      </w:r>
      <w:r>
        <w:rPr>
          <w:rFonts w:ascii="Arial"/>
          <w:sz w:val="16"/>
        </w:rPr>
        <w:t>C</w:t>
      </w:r>
      <w:r>
        <w:rPr>
          <w:rFonts w:ascii="Arial"/>
          <w:spacing w:val="-2"/>
          <w:sz w:val="16"/>
        </w:rPr>
        <w:t xml:space="preserve"> </w:t>
      </w:r>
      <w:r>
        <w:rPr>
          <w:rFonts w:ascii="Arial"/>
          <w:sz w:val="16"/>
        </w:rPr>
        <w:t>in</w:t>
      </w:r>
      <w:r>
        <w:rPr>
          <w:rFonts w:ascii="Arial"/>
          <w:spacing w:val="-4"/>
          <w:sz w:val="16"/>
        </w:rPr>
        <w:t xml:space="preserve"> </w:t>
      </w:r>
      <w:r>
        <w:rPr>
          <w:rFonts w:ascii="Arial"/>
          <w:sz w:val="16"/>
        </w:rPr>
        <w:t>PwC</w:t>
      </w:r>
      <w:r>
        <w:rPr>
          <w:rFonts w:ascii="Arial"/>
          <w:spacing w:val="-2"/>
          <w:sz w:val="16"/>
        </w:rPr>
        <w:t xml:space="preserve"> </w:t>
      </w:r>
      <w:r>
        <w:rPr>
          <w:rFonts w:ascii="Arial"/>
          <w:sz w:val="16"/>
        </w:rPr>
        <w:t>(2016b).</w:t>
      </w:r>
      <w:r>
        <w:rPr>
          <w:rFonts w:ascii="Arial"/>
          <w:spacing w:val="-5"/>
          <w:sz w:val="16"/>
        </w:rPr>
        <w:t xml:space="preserve"> </w:t>
      </w:r>
      <w:r>
        <w:rPr>
          <w:rFonts w:ascii="Arial"/>
          <w:sz w:val="16"/>
        </w:rPr>
        <w:t>V</w:t>
      </w:r>
      <w:r>
        <w:rPr>
          <w:rFonts w:ascii="Arial"/>
          <w:i/>
          <w:color w:val="252525"/>
          <w:sz w:val="16"/>
        </w:rPr>
        <w:t>aluation</w:t>
      </w:r>
      <w:r>
        <w:rPr>
          <w:rFonts w:ascii="Arial"/>
          <w:i/>
          <w:color w:val="252525"/>
          <w:spacing w:val="-2"/>
          <w:sz w:val="16"/>
        </w:rPr>
        <w:t xml:space="preserve"> </w:t>
      </w:r>
      <w:r>
        <w:rPr>
          <w:rFonts w:ascii="Arial"/>
          <w:i/>
          <w:color w:val="252525"/>
          <w:sz w:val="16"/>
        </w:rPr>
        <w:t>Report</w:t>
      </w:r>
      <w:r>
        <w:rPr>
          <w:rFonts w:ascii="Arial"/>
          <w:i/>
          <w:color w:val="252525"/>
          <w:spacing w:val="-3"/>
          <w:sz w:val="16"/>
        </w:rPr>
        <w:t xml:space="preserve"> </w:t>
      </w:r>
      <w:r>
        <w:rPr>
          <w:rFonts w:ascii="Arial"/>
          <w:i/>
          <w:color w:val="252525"/>
          <w:sz w:val="16"/>
        </w:rPr>
        <w:t>30</w:t>
      </w:r>
      <w:r>
        <w:rPr>
          <w:rFonts w:ascii="Arial"/>
          <w:i/>
          <w:color w:val="252525"/>
          <w:spacing w:val="-4"/>
          <w:sz w:val="16"/>
        </w:rPr>
        <w:t xml:space="preserve"> </w:t>
      </w:r>
      <w:r>
        <w:rPr>
          <w:rFonts w:ascii="Arial"/>
          <w:i/>
          <w:color w:val="252525"/>
          <w:sz w:val="16"/>
        </w:rPr>
        <w:t>June</w:t>
      </w:r>
      <w:r>
        <w:rPr>
          <w:rFonts w:ascii="Arial"/>
          <w:i/>
          <w:color w:val="252525"/>
          <w:spacing w:val="-2"/>
          <w:sz w:val="16"/>
        </w:rPr>
        <w:t xml:space="preserve"> </w:t>
      </w:r>
      <w:r>
        <w:rPr>
          <w:rFonts w:ascii="Arial"/>
          <w:i/>
          <w:color w:val="252525"/>
          <w:sz w:val="16"/>
        </w:rPr>
        <w:t>2015</w:t>
      </w:r>
      <w:r>
        <w:rPr>
          <w:rFonts w:ascii="Arial"/>
          <w:i/>
          <w:color w:val="252525"/>
          <w:spacing w:val="-4"/>
          <w:sz w:val="16"/>
        </w:rPr>
        <w:t xml:space="preserve"> </w:t>
      </w:r>
      <w:r>
        <w:rPr>
          <w:rFonts w:ascii="Arial"/>
          <w:i/>
          <w:color w:val="252525"/>
          <w:sz w:val="16"/>
        </w:rPr>
        <w:t>Baseline</w:t>
      </w:r>
      <w:r>
        <w:rPr>
          <w:rFonts w:ascii="Arial"/>
          <w:i/>
          <w:color w:val="252525"/>
          <w:spacing w:val="-4"/>
          <w:sz w:val="16"/>
        </w:rPr>
        <w:t xml:space="preserve"> </w:t>
      </w:r>
      <w:r>
        <w:rPr>
          <w:rFonts w:ascii="Arial"/>
          <w:i/>
          <w:color w:val="252525"/>
          <w:sz w:val="16"/>
        </w:rPr>
        <w:t>Valuation</w:t>
      </w:r>
      <w:r>
        <w:rPr>
          <w:rFonts w:ascii="Arial"/>
          <w:sz w:val="16"/>
        </w:rPr>
        <w:t>, Department of</w:t>
      </w:r>
      <w:r>
        <w:rPr>
          <w:rFonts w:ascii="Arial"/>
          <w:spacing w:val="-3"/>
          <w:sz w:val="16"/>
        </w:rPr>
        <w:t xml:space="preserve"> </w:t>
      </w:r>
      <w:r>
        <w:rPr>
          <w:rFonts w:ascii="Arial"/>
          <w:sz w:val="16"/>
        </w:rPr>
        <w:t>Social</w:t>
      </w:r>
      <w:r>
        <w:rPr>
          <w:rFonts w:ascii="Arial"/>
          <w:spacing w:val="-3"/>
          <w:sz w:val="16"/>
        </w:rPr>
        <w:t xml:space="preserve"> </w:t>
      </w:r>
      <w:r>
        <w:rPr>
          <w:rFonts w:ascii="Arial"/>
          <w:sz w:val="16"/>
        </w:rPr>
        <w:t>Services,</w:t>
      </w:r>
      <w:r>
        <w:rPr>
          <w:rFonts w:ascii="Arial"/>
          <w:spacing w:val="-3"/>
          <w:sz w:val="16"/>
        </w:rPr>
        <w:t xml:space="preserve"> </w:t>
      </w:r>
      <w:r>
        <w:rPr>
          <w:rFonts w:ascii="Arial"/>
          <w:sz w:val="16"/>
        </w:rPr>
        <w:t>Final</w:t>
      </w:r>
      <w:r>
        <w:rPr>
          <w:rFonts w:ascii="Arial"/>
          <w:spacing w:val="-3"/>
          <w:sz w:val="16"/>
        </w:rPr>
        <w:t xml:space="preserve"> </w:t>
      </w:r>
      <w:r>
        <w:rPr>
          <w:rFonts w:ascii="Arial"/>
          <w:sz w:val="16"/>
        </w:rPr>
        <w:t xml:space="preserve">report </w:t>
      </w:r>
      <w:r>
        <w:rPr>
          <w:rFonts w:ascii="Arial"/>
          <w:spacing w:val="-2"/>
          <w:sz w:val="16"/>
        </w:rPr>
        <w:t>2016.</w:t>
      </w:r>
    </w:p>
    <w:p w14:paraId="3B6E6AE5" w14:textId="77777777" w:rsidR="007D63C5" w:rsidRDefault="007D63C5">
      <w:pPr>
        <w:rPr>
          <w:rFonts w:ascii="Arial"/>
          <w:sz w:val="16"/>
        </w:rPr>
        <w:sectPr w:rsidR="007D63C5">
          <w:type w:val="continuous"/>
          <w:pgSz w:w="11910" w:h="16840"/>
          <w:pgMar w:top="480" w:right="220" w:bottom="280" w:left="1000" w:header="589" w:footer="556" w:gutter="0"/>
          <w:cols w:space="720"/>
        </w:sectPr>
      </w:pPr>
    </w:p>
    <w:p w14:paraId="3B6E6AE6" w14:textId="77777777" w:rsidR="007D63C5" w:rsidRDefault="007D63C5">
      <w:pPr>
        <w:pStyle w:val="BodyText"/>
        <w:spacing w:before="5"/>
        <w:rPr>
          <w:rFonts w:ascii="Arial"/>
          <w:sz w:val="17"/>
        </w:rPr>
      </w:pPr>
    </w:p>
    <w:p w14:paraId="3B6E6AE7" w14:textId="77777777" w:rsidR="007D63C5" w:rsidRDefault="007D63C5">
      <w:pPr>
        <w:rPr>
          <w:rFonts w:ascii="Arial"/>
          <w:sz w:val="17"/>
        </w:rPr>
        <w:sectPr w:rsidR="007D63C5">
          <w:pgSz w:w="11910" w:h="16840"/>
          <w:pgMar w:top="2000" w:right="220" w:bottom="740" w:left="1000" w:header="589" w:footer="556" w:gutter="0"/>
          <w:cols w:space="720"/>
        </w:sectPr>
      </w:pPr>
    </w:p>
    <w:p w14:paraId="3B6E6AE8" w14:textId="77777777" w:rsidR="007D63C5" w:rsidRDefault="00790D2C">
      <w:pPr>
        <w:pStyle w:val="BodyText"/>
        <w:spacing w:before="56"/>
        <w:ind w:left="132" w:right="43"/>
      </w:pPr>
      <w:r>
        <w:t>a change in dollars per quarter, and can be more readily</w:t>
      </w:r>
      <w:r>
        <w:rPr>
          <w:spacing w:val="-5"/>
        </w:rPr>
        <w:t xml:space="preserve"> </w:t>
      </w:r>
      <w:r>
        <w:t>quantified</w:t>
      </w:r>
      <w:r>
        <w:rPr>
          <w:spacing w:val="-9"/>
        </w:rPr>
        <w:t xml:space="preserve"> </w:t>
      </w:r>
      <w:r>
        <w:t>than</w:t>
      </w:r>
      <w:r>
        <w:rPr>
          <w:spacing w:val="-7"/>
        </w:rPr>
        <w:t xml:space="preserve"> </w:t>
      </w:r>
      <w:r>
        <w:t>the</w:t>
      </w:r>
      <w:r>
        <w:rPr>
          <w:spacing w:val="-9"/>
        </w:rPr>
        <w:t xml:space="preserve"> </w:t>
      </w:r>
      <w:r>
        <w:t>qualitative</w:t>
      </w:r>
      <w:r>
        <w:rPr>
          <w:spacing w:val="-8"/>
        </w:rPr>
        <w:t xml:space="preserve"> </w:t>
      </w:r>
      <w:r>
        <w:t>information on health and wellbeing.</w:t>
      </w:r>
    </w:p>
    <w:p w14:paraId="3B6E6AE9" w14:textId="77777777" w:rsidR="007D63C5" w:rsidRDefault="00790D2C">
      <w:pPr>
        <w:pStyle w:val="BodyText"/>
        <w:spacing w:before="121"/>
        <w:ind w:left="132" w:right="43"/>
      </w:pPr>
      <w:r>
        <w:t>Other important outcomes that cannot be reflected in the PIA modelling are health and wellbeing. Given the likely importance of health and wellbeing outcomes for later outcomes, and given the focus of several TTL projects on improving</w:t>
      </w:r>
      <w:r>
        <w:rPr>
          <w:spacing w:val="-5"/>
        </w:rPr>
        <w:t xml:space="preserve"> </w:t>
      </w:r>
      <w:r>
        <w:t>health</w:t>
      </w:r>
      <w:r>
        <w:rPr>
          <w:spacing w:val="-7"/>
        </w:rPr>
        <w:t xml:space="preserve"> </w:t>
      </w:r>
      <w:r>
        <w:t>and</w:t>
      </w:r>
      <w:r>
        <w:rPr>
          <w:spacing w:val="-5"/>
        </w:rPr>
        <w:t xml:space="preserve"> </w:t>
      </w:r>
      <w:r>
        <w:t>wellbeing</w:t>
      </w:r>
      <w:r>
        <w:rPr>
          <w:spacing w:val="-5"/>
        </w:rPr>
        <w:t xml:space="preserve"> </w:t>
      </w:r>
      <w:r>
        <w:t>of</w:t>
      </w:r>
      <w:r>
        <w:rPr>
          <w:spacing w:val="-4"/>
        </w:rPr>
        <w:t xml:space="preserve"> </w:t>
      </w:r>
      <w:r>
        <w:t>clients,</w:t>
      </w:r>
      <w:r>
        <w:rPr>
          <w:spacing w:val="-6"/>
        </w:rPr>
        <w:t xml:space="preserve"> </w:t>
      </w:r>
      <w:r>
        <w:t>we</w:t>
      </w:r>
      <w:r>
        <w:rPr>
          <w:spacing w:val="-6"/>
        </w:rPr>
        <w:t xml:space="preserve"> </w:t>
      </w:r>
      <w:r>
        <w:t xml:space="preserve">paid specific attention to this outcome separately where possible, to at least reflect a qualitative valuation of the impact of a change in health and </w:t>
      </w:r>
      <w:r>
        <w:rPr>
          <w:spacing w:val="-2"/>
        </w:rPr>
        <w:t>wellbeing.</w:t>
      </w:r>
    </w:p>
    <w:p w14:paraId="3B6E6AEA" w14:textId="77777777" w:rsidR="007D63C5" w:rsidRDefault="00790D2C">
      <w:pPr>
        <w:pStyle w:val="BodyText"/>
        <w:spacing w:before="119"/>
        <w:ind w:left="132" w:right="43"/>
        <w:rPr>
          <w:sz w:val="20"/>
        </w:rPr>
      </w:pPr>
      <w:r>
        <w:t>The quality of the benefit component estimate depends</w:t>
      </w:r>
      <w:r>
        <w:rPr>
          <w:spacing w:val="-5"/>
        </w:rPr>
        <w:t xml:space="preserve"> </w:t>
      </w:r>
      <w:r>
        <w:t>on</w:t>
      </w:r>
      <w:r>
        <w:rPr>
          <w:spacing w:val="-8"/>
        </w:rPr>
        <w:t xml:space="preserve"> </w:t>
      </w:r>
      <w:r>
        <w:t>the</w:t>
      </w:r>
      <w:r>
        <w:rPr>
          <w:spacing w:val="-4"/>
        </w:rPr>
        <w:t xml:space="preserve"> </w:t>
      </w:r>
      <w:r>
        <w:t>quality</w:t>
      </w:r>
      <w:r>
        <w:rPr>
          <w:spacing w:val="-6"/>
        </w:rPr>
        <w:t xml:space="preserve"> </w:t>
      </w:r>
      <w:r>
        <w:t>of</w:t>
      </w:r>
      <w:r>
        <w:rPr>
          <w:spacing w:val="-5"/>
        </w:rPr>
        <w:t xml:space="preserve"> </w:t>
      </w:r>
      <w:r>
        <w:t>the</w:t>
      </w:r>
      <w:r>
        <w:rPr>
          <w:spacing w:val="-4"/>
        </w:rPr>
        <w:t xml:space="preserve"> </w:t>
      </w:r>
      <w:r>
        <w:t>impact</w:t>
      </w:r>
      <w:r>
        <w:rPr>
          <w:spacing w:val="-4"/>
        </w:rPr>
        <w:t xml:space="preserve"> </w:t>
      </w:r>
      <w:r>
        <w:t xml:space="preserve">evaluation, which again depends on the quality of the available data. We can only quantify those outcomes that can be measured, and for which measurements are available to the Evaluation </w:t>
      </w:r>
      <w:r>
        <w:rPr>
          <w:spacing w:val="-2"/>
        </w:rPr>
        <w:t>Team</w:t>
      </w:r>
      <w:r>
        <w:rPr>
          <w:spacing w:val="-2"/>
          <w:sz w:val="20"/>
        </w:rPr>
        <w:t>.</w:t>
      </w:r>
    </w:p>
    <w:p w14:paraId="3B6E6AEB" w14:textId="77777777" w:rsidR="007D63C5" w:rsidRDefault="00790D2C">
      <w:pPr>
        <w:pStyle w:val="BodyText"/>
        <w:spacing w:before="128" w:line="237" w:lineRule="auto"/>
        <w:ind w:left="812" w:right="43" w:hanging="668"/>
        <w:rPr>
          <w:rFonts w:ascii="Arial"/>
        </w:rPr>
      </w:pPr>
      <w:r>
        <w:rPr>
          <w:noProof/>
        </w:rPr>
        <w:drawing>
          <wp:inline distT="0" distB="0" distL="0" distR="0" wp14:anchorId="3B6E71A0" wp14:editId="6D1C2345">
            <wp:extent cx="332231" cy="108203"/>
            <wp:effectExtent l="0" t="0" r="0" b="0"/>
            <wp:docPr id="543" name="Image 543" descr="E-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descr="E-1-2"/>
                    <pic:cNvPicPr/>
                  </pic:nvPicPr>
                  <pic:blipFill>
                    <a:blip r:embed="rId299" cstate="print"/>
                    <a:stretch>
                      <a:fillRect/>
                    </a:stretch>
                  </pic:blipFill>
                  <pic:spPr>
                    <a:xfrm>
                      <a:off x="0" y="0"/>
                      <a:ext cx="332231" cy="108203"/>
                    </a:xfrm>
                    <a:prstGeom prst="rect">
                      <a:avLst/>
                    </a:prstGeom>
                  </pic:spPr>
                </pic:pic>
              </a:graphicData>
            </a:graphic>
          </wp:inline>
        </w:drawing>
      </w:r>
      <w:r>
        <w:rPr>
          <w:rFonts w:ascii="Times New Roman"/>
          <w:sz w:val="20"/>
        </w:rPr>
        <w:t xml:space="preserve"> </w:t>
      </w:r>
      <w:bookmarkStart w:id="191" w:name="_bookmark190"/>
      <w:bookmarkEnd w:id="191"/>
      <w:r>
        <w:rPr>
          <w:rFonts w:ascii="Arial"/>
          <w:color w:val="512379"/>
        </w:rPr>
        <w:t>The</w:t>
      </w:r>
      <w:r>
        <w:rPr>
          <w:rFonts w:ascii="Arial"/>
          <w:color w:val="512379"/>
          <w:spacing w:val="-8"/>
        </w:rPr>
        <w:t xml:space="preserve"> </w:t>
      </w:r>
      <w:r>
        <w:rPr>
          <w:rFonts w:ascii="Arial"/>
          <w:color w:val="512379"/>
        </w:rPr>
        <w:t>Priority</w:t>
      </w:r>
      <w:r>
        <w:rPr>
          <w:rFonts w:ascii="Arial"/>
          <w:color w:val="512379"/>
          <w:spacing w:val="-10"/>
        </w:rPr>
        <w:t xml:space="preserve"> </w:t>
      </w:r>
      <w:r>
        <w:rPr>
          <w:rFonts w:ascii="Arial"/>
          <w:color w:val="512379"/>
        </w:rPr>
        <w:t>Investment</w:t>
      </w:r>
      <w:r>
        <w:rPr>
          <w:rFonts w:ascii="Arial"/>
          <w:color w:val="512379"/>
          <w:spacing w:val="-10"/>
        </w:rPr>
        <w:t xml:space="preserve"> </w:t>
      </w:r>
      <w:r>
        <w:rPr>
          <w:rFonts w:ascii="Arial"/>
          <w:color w:val="512379"/>
        </w:rPr>
        <w:t xml:space="preserve">Approach </w:t>
      </w:r>
      <w:r>
        <w:rPr>
          <w:rFonts w:ascii="Arial"/>
          <w:color w:val="512379"/>
          <w:spacing w:val="-2"/>
        </w:rPr>
        <w:t>modelling</w:t>
      </w:r>
    </w:p>
    <w:p w14:paraId="3B6E6AEC" w14:textId="77777777" w:rsidR="007D63C5" w:rsidRDefault="00790D2C">
      <w:pPr>
        <w:pStyle w:val="BodyText"/>
        <w:spacing w:before="118"/>
        <w:ind w:left="132" w:right="38"/>
      </w:pPr>
      <w:r>
        <w:t>As we have limited access to the details of the PIA modelling, we provide a brief high-level overview. More details can be found in PricewaterhouseCoopers (PwC) (2016a and 2016b),</w:t>
      </w:r>
      <w:r>
        <w:rPr>
          <w:spacing w:val="-6"/>
        </w:rPr>
        <w:t xml:space="preserve"> </w:t>
      </w:r>
      <w:r>
        <w:t>which</w:t>
      </w:r>
      <w:r>
        <w:rPr>
          <w:spacing w:val="-5"/>
        </w:rPr>
        <w:t xml:space="preserve"> </w:t>
      </w:r>
      <w:r>
        <w:t>provide</w:t>
      </w:r>
      <w:r>
        <w:rPr>
          <w:spacing w:val="-4"/>
        </w:rPr>
        <w:t xml:space="preserve"> </w:t>
      </w:r>
      <w:r>
        <w:t>a</w:t>
      </w:r>
      <w:r>
        <w:rPr>
          <w:spacing w:val="-5"/>
        </w:rPr>
        <w:t xml:space="preserve"> </w:t>
      </w:r>
      <w:r>
        <w:t>high-level</w:t>
      </w:r>
      <w:r>
        <w:rPr>
          <w:spacing w:val="-6"/>
        </w:rPr>
        <w:t xml:space="preserve"> </w:t>
      </w:r>
      <w:r>
        <w:t>overview</w:t>
      </w:r>
      <w:r>
        <w:rPr>
          <w:spacing w:val="-6"/>
        </w:rPr>
        <w:t xml:space="preserve"> </w:t>
      </w:r>
      <w:r>
        <w:t>of</w:t>
      </w:r>
      <w:r>
        <w:rPr>
          <w:spacing w:val="-6"/>
        </w:rPr>
        <w:t xml:space="preserve"> </w:t>
      </w:r>
      <w:r>
        <w:t>the proposed</w:t>
      </w:r>
      <w:r>
        <w:rPr>
          <w:spacing w:val="-3"/>
        </w:rPr>
        <w:t xml:space="preserve"> </w:t>
      </w:r>
      <w:r>
        <w:t>approach,</w:t>
      </w:r>
      <w:r>
        <w:rPr>
          <w:spacing w:val="-4"/>
        </w:rPr>
        <w:t xml:space="preserve"> </w:t>
      </w:r>
      <w:r>
        <w:t>but</w:t>
      </w:r>
      <w:r>
        <w:rPr>
          <w:spacing w:val="-1"/>
        </w:rPr>
        <w:t xml:space="preserve"> </w:t>
      </w:r>
      <w:r>
        <w:t>no</w:t>
      </w:r>
      <w:r>
        <w:rPr>
          <w:spacing w:val="-3"/>
        </w:rPr>
        <w:t xml:space="preserve"> </w:t>
      </w:r>
      <w:r>
        <w:t>detailed</w:t>
      </w:r>
      <w:r>
        <w:rPr>
          <w:spacing w:val="-3"/>
        </w:rPr>
        <w:t xml:space="preserve"> </w:t>
      </w:r>
      <w:r>
        <w:t>description</w:t>
      </w:r>
      <w:r>
        <w:rPr>
          <w:spacing w:val="-3"/>
        </w:rPr>
        <w:t xml:space="preserve"> </w:t>
      </w:r>
      <w:r>
        <w:t xml:space="preserve">of the modelling. However, they provide an insight into which factors (or characteristics) affect individual’s year-to-year outcomes in terms of income support receipt in the model. The PIA model is used on a regular basis internally in the </w:t>
      </w:r>
      <w:r>
        <w:rPr>
          <w:spacing w:val="-2"/>
        </w:rPr>
        <w:t>department.</w:t>
      </w:r>
    </w:p>
    <w:p w14:paraId="3B6E6AED" w14:textId="77777777" w:rsidR="007D63C5" w:rsidRDefault="00790D2C">
      <w:pPr>
        <w:pStyle w:val="BodyText"/>
        <w:spacing w:before="117"/>
        <w:ind w:left="131" w:right="75"/>
      </w:pPr>
      <w:r>
        <w:t>The PIA model is based on actuarial analysis undertaken by PwC, and it produces forward estimates of income support receipt by using estimated year-by-year transitions from one income support state to another. These transitions depend on the individual’s characteristics</w:t>
      </w:r>
      <w:r>
        <w:rPr>
          <w:spacing w:val="-5"/>
        </w:rPr>
        <w:t xml:space="preserve"> </w:t>
      </w:r>
      <w:r>
        <w:t>(such</w:t>
      </w:r>
      <w:r>
        <w:rPr>
          <w:spacing w:val="-6"/>
        </w:rPr>
        <w:t xml:space="preserve"> </w:t>
      </w:r>
      <w:r>
        <w:t>as</w:t>
      </w:r>
      <w:r>
        <w:rPr>
          <w:spacing w:val="-5"/>
        </w:rPr>
        <w:t xml:space="preserve"> </w:t>
      </w:r>
      <w:r>
        <w:t>age</w:t>
      </w:r>
      <w:r>
        <w:rPr>
          <w:spacing w:val="-6"/>
        </w:rPr>
        <w:t xml:space="preserve"> </w:t>
      </w:r>
      <w:r>
        <w:t>and</w:t>
      </w:r>
      <w:r>
        <w:rPr>
          <w:spacing w:val="-6"/>
        </w:rPr>
        <w:t xml:space="preserve"> </w:t>
      </w:r>
      <w:r>
        <w:t>education)</w:t>
      </w:r>
      <w:r>
        <w:rPr>
          <w:spacing w:val="-5"/>
        </w:rPr>
        <w:t xml:space="preserve"> </w:t>
      </w:r>
      <w:r>
        <w:t>and</w:t>
      </w:r>
      <w:r>
        <w:rPr>
          <w:spacing w:val="-7"/>
        </w:rPr>
        <w:t xml:space="preserve"> </w:t>
      </w:r>
      <w:r>
        <w:t>on the</w:t>
      </w:r>
      <w:r>
        <w:rPr>
          <w:spacing w:val="-1"/>
        </w:rPr>
        <w:t xml:space="preserve"> </w:t>
      </w:r>
      <w:r>
        <w:t>current</w:t>
      </w:r>
      <w:r>
        <w:rPr>
          <w:spacing w:val="-4"/>
        </w:rPr>
        <w:t xml:space="preserve"> </w:t>
      </w:r>
      <w:r>
        <w:t>income</w:t>
      </w:r>
      <w:r>
        <w:rPr>
          <w:spacing w:val="-1"/>
        </w:rPr>
        <w:t xml:space="preserve"> </w:t>
      </w:r>
      <w:r>
        <w:t>support</w:t>
      </w:r>
      <w:r>
        <w:rPr>
          <w:spacing w:val="-1"/>
        </w:rPr>
        <w:t xml:space="preserve"> </w:t>
      </w:r>
      <w:r>
        <w:t>state.</w:t>
      </w:r>
      <w:r>
        <w:rPr>
          <w:spacing w:val="-2"/>
        </w:rPr>
        <w:t xml:space="preserve"> </w:t>
      </w:r>
      <w:r>
        <w:t>The</w:t>
      </w:r>
      <w:r>
        <w:rPr>
          <w:spacing w:val="-4"/>
        </w:rPr>
        <w:t xml:space="preserve"> </w:t>
      </w:r>
      <w:r>
        <w:t>model</w:t>
      </w:r>
      <w:r>
        <w:rPr>
          <w:spacing w:val="-5"/>
        </w:rPr>
        <w:t xml:space="preserve"> </w:t>
      </w:r>
      <w:r>
        <w:t>uses data representative of the Australian population, incorporating administrative data on all welfare recipients. As a result, most TTL clients observed</w:t>
      </w:r>
    </w:p>
    <w:p w14:paraId="3B6E6AEE" w14:textId="77777777" w:rsidR="007D63C5" w:rsidRDefault="00790D2C">
      <w:pPr>
        <w:pStyle w:val="BodyText"/>
        <w:spacing w:before="56"/>
        <w:ind w:left="132" w:right="968"/>
      </w:pPr>
      <w:r>
        <w:br w:type="column"/>
      </w:r>
      <w:r>
        <w:t>in the DOMINO data can be found in the administrative</w:t>
      </w:r>
      <w:r>
        <w:rPr>
          <w:spacing w:val="-5"/>
        </w:rPr>
        <w:t xml:space="preserve"> </w:t>
      </w:r>
      <w:r>
        <w:t>data</w:t>
      </w:r>
      <w:r>
        <w:rPr>
          <w:spacing w:val="-3"/>
        </w:rPr>
        <w:t xml:space="preserve"> </w:t>
      </w:r>
      <w:r>
        <w:t>used</w:t>
      </w:r>
      <w:r>
        <w:rPr>
          <w:spacing w:val="-6"/>
        </w:rPr>
        <w:t xml:space="preserve"> </w:t>
      </w:r>
      <w:r>
        <w:t>for</w:t>
      </w:r>
      <w:r>
        <w:rPr>
          <w:spacing w:val="-3"/>
        </w:rPr>
        <w:t xml:space="preserve"> </w:t>
      </w:r>
      <w:r>
        <w:t>the</w:t>
      </w:r>
      <w:r>
        <w:rPr>
          <w:spacing w:val="-2"/>
        </w:rPr>
        <w:t xml:space="preserve"> </w:t>
      </w:r>
      <w:r>
        <w:t>base</w:t>
      </w:r>
      <w:r>
        <w:rPr>
          <w:spacing w:val="-2"/>
        </w:rPr>
        <w:t xml:space="preserve"> </w:t>
      </w:r>
      <w:r>
        <w:t>population in</w:t>
      </w:r>
      <w:r>
        <w:rPr>
          <w:spacing w:val="-4"/>
        </w:rPr>
        <w:t xml:space="preserve"> </w:t>
      </w:r>
      <w:r>
        <w:t>the</w:t>
      </w:r>
      <w:r>
        <w:rPr>
          <w:spacing w:val="-5"/>
        </w:rPr>
        <w:t xml:space="preserve"> </w:t>
      </w:r>
      <w:r>
        <w:t>PIA</w:t>
      </w:r>
      <w:r>
        <w:rPr>
          <w:spacing w:val="-3"/>
        </w:rPr>
        <w:t xml:space="preserve"> </w:t>
      </w:r>
      <w:r>
        <w:t>model.</w:t>
      </w:r>
      <w:r>
        <w:rPr>
          <w:spacing w:val="-6"/>
        </w:rPr>
        <w:t xml:space="preserve"> </w:t>
      </w:r>
      <w:r>
        <w:t>This</w:t>
      </w:r>
      <w:r>
        <w:rPr>
          <w:spacing w:val="-5"/>
        </w:rPr>
        <w:t xml:space="preserve"> </w:t>
      </w:r>
      <w:r>
        <w:t>means</w:t>
      </w:r>
      <w:r>
        <w:rPr>
          <w:spacing w:val="-3"/>
        </w:rPr>
        <w:t xml:space="preserve"> </w:t>
      </w:r>
      <w:r>
        <w:t>the</w:t>
      </w:r>
      <w:r>
        <w:rPr>
          <w:spacing w:val="-2"/>
        </w:rPr>
        <w:t xml:space="preserve"> </w:t>
      </w:r>
      <w:r>
        <w:t>simulations</w:t>
      </w:r>
      <w:r>
        <w:rPr>
          <w:spacing w:val="-3"/>
        </w:rPr>
        <w:t xml:space="preserve"> </w:t>
      </w:r>
      <w:r>
        <w:t>can be done</w:t>
      </w:r>
      <w:r>
        <w:rPr>
          <w:spacing w:val="-2"/>
        </w:rPr>
        <w:t xml:space="preserve"> </w:t>
      </w:r>
      <w:r>
        <w:t>for</w:t>
      </w:r>
      <w:r>
        <w:rPr>
          <w:spacing w:val="-2"/>
        </w:rPr>
        <w:t xml:space="preserve"> </w:t>
      </w:r>
      <w:r>
        <w:t>our specific group</w:t>
      </w:r>
      <w:r>
        <w:rPr>
          <w:spacing w:val="-1"/>
        </w:rPr>
        <w:t xml:space="preserve"> </w:t>
      </w:r>
      <w:r>
        <w:t>of</w:t>
      </w:r>
      <w:r>
        <w:rPr>
          <w:spacing w:val="-2"/>
        </w:rPr>
        <w:t xml:space="preserve"> </w:t>
      </w:r>
      <w:r>
        <w:t>TTL clients. The estimation results from the impact analyses are used as input into the PIA</w:t>
      </w:r>
      <w:r>
        <w:rPr>
          <w:spacing w:val="-4"/>
        </w:rPr>
        <w:t xml:space="preserve"> </w:t>
      </w:r>
      <w:r>
        <w:t>model to complement simulation of lifetime costs under a base case scenario (of no participation in the TTL project) with the simulation of lifetime costs in the alternative scenario when allowing for the estimated impacts on student and non-student income support receipt resulting from participation in the TTL projects.</w:t>
      </w:r>
    </w:p>
    <w:p w14:paraId="3B6E6AEF" w14:textId="77777777" w:rsidR="007D63C5" w:rsidRDefault="00790D2C">
      <w:pPr>
        <w:pStyle w:val="BodyText"/>
        <w:spacing w:before="120"/>
        <w:ind w:left="132" w:right="945"/>
      </w:pPr>
      <w:r>
        <w:t>The link between the impact analysis modelling results and the PIA model was made after numerous discussions with Ben Cherian, a departmental</w:t>
      </w:r>
      <w:r>
        <w:rPr>
          <w:spacing w:val="-4"/>
        </w:rPr>
        <w:t xml:space="preserve"> </w:t>
      </w:r>
      <w:r>
        <w:t>expert</w:t>
      </w:r>
      <w:r>
        <w:rPr>
          <w:spacing w:val="-6"/>
        </w:rPr>
        <w:t xml:space="preserve"> </w:t>
      </w:r>
      <w:r>
        <w:t>in</w:t>
      </w:r>
      <w:r>
        <w:rPr>
          <w:spacing w:val="-5"/>
        </w:rPr>
        <w:t xml:space="preserve"> </w:t>
      </w:r>
      <w:r>
        <w:t>the</w:t>
      </w:r>
      <w:r>
        <w:rPr>
          <w:spacing w:val="-6"/>
        </w:rPr>
        <w:t xml:space="preserve"> </w:t>
      </w:r>
      <w:r>
        <w:t>PIA</w:t>
      </w:r>
      <w:r>
        <w:rPr>
          <w:spacing w:val="-7"/>
        </w:rPr>
        <w:t xml:space="preserve"> </w:t>
      </w:r>
      <w:r>
        <w:t>modelling,</w:t>
      </w:r>
      <w:r>
        <w:rPr>
          <w:spacing w:val="-4"/>
        </w:rPr>
        <w:t xml:space="preserve"> </w:t>
      </w:r>
      <w:r>
        <w:t>and</w:t>
      </w:r>
      <w:r>
        <w:rPr>
          <w:spacing w:val="-5"/>
        </w:rPr>
        <w:t xml:space="preserve"> </w:t>
      </w:r>
      <w:r>
        <w:t>the TTL Evaluation Team members to ensure a joint understanding of what was needed.</w:t>
      </w:r>
    </w:p>
    <w:p w14:paraId="3B6E6AF0" w14:textId="77777777" w:rsidR="007D63C5" w:rsidRDefault="00790D2C">
      <w:pPr>
        <w:pStyle w:val="BodyText"/>
        <w:spacing w:before="119"/>
        <w:ind w:left="131" w:right="942"/>
      </w:pPr>
      <w:r>
        <w:t>All TTL clients who were included in the impact analyses were included in the simulation. This TTL client dataset had 3,513 customer reference numbers (CRNs), of these, 212 could not be matched via CRN to the PIA 2018 population dataset. In these cases, instead of using the CRN, the</w:t>
      </w:r>
      <w:r>
        <w:rPr>
          <w:spacing w:val="-5"/>
        </w:rPr>
        <w:t xml:space="preserve"> </w:t>
      </w:r>
      <w:r>
        <w:t>TTL</w:t>
      </w:r>
      <w:r>
        <w:rPr>
          <w:spacing w:val="-5"/>
        </w:rPr>
        <w:t xml:space="preserve"> </w:t>
      </w:r>
      <w:r>
        <w:t>commencement</w:t>
      </w:r>
      <w:r>
        <w:rPr>
          <w:spacing w:val="-5"/>
        </w:rPr>
        <w:t xml:space="preserve"> </w:t>
      </w:r>
      <w:r>
        <w:t>characteristics</w:t>
      </w:r>
      <w:r>
        <w:rPr>
          <w:spacing w:val="-7"/>
        </w:rPr>
        <w:t xml:space="preserve"> </w:t>
      </w:r>
      <w:r>
        <w:t>on</w:t>
      </w:r>
      <w:r>
        <w:rPr>
          <w:spacing w:val="-7"/>
        </w:rPr>
        <w:t xml:space="preserve"> </w:t>
      </w:r>
      <w:r>
        <w:t>gender, age, Indigenous status, payment type,</w:t>
      </w:r>
      <w:r>
        <w:rPr>
          <w:spacing w:val="40"/>
        </w:rPr>
        <w:t xml:space="preserve"> </w:t>
      </w:r>
      <w:r>
        <w:t>partnership, number of children, Socio-Economic Indexes</w:t>
      </w:r>
      <w:r>
        <w:rPr>
          <w:spacing w:val="-5"/>
        </w:rPr>
        <w:t xml:space="preserve"> </w:t>
      </w:r>
      <w:r>
        <w:t>for</w:t>
      </w:r>
      <w:r>
        <w:rPr>
          <w:spacing w:val="-5"/>
        </w:rPr>
        <w:t xml:space="preserve"> </w:t>
      </w:r>
      <w:r>
        <w:t>Areas</w:t>
      </w:r>
      <w:r>
        <w:rPr>
          <w:spacing w:val="-5"/>
        </w:rPr>
        <w:t xml:space="preserve"> </w:t>
      </w:r>
      <w:r>
        <w:t>(SEIFA)</w:t>
      </w:r>
      <w:r>
        <w:rPr>
          <w:spacing w:val="-6"/>
        </w:rPr>
        <w:t xml:space="preserve"> </w:t>
      </w:r>
      <w:r>
        <w:t>and</w:t>
      </w:r>
      <w:r>
        <w:rPr>
          <w:spacing w:val="-5"/>
        </w:rPr>
        <w:t xml:space="preserve"> </w:t>
      </w:r>
      <w:r>
        <w:t>education</w:t>
      </w:r>
      <w:r>
        <w:rPr>
          <w:spacing w:val="-5"/>
        </w:rPr>
        <w:t xml:space="preserve"> </w:t>
      </w:r>
      <w:r>
        <w:t>level</w:t>
      </w:r>
      <w:r>
        <w:rPr>
          <w:spacing w:val="-5"/>
        </w:rPr>
        <w:t xml:space="preserve"> </w:t>
      </w:r>
      <w:r>
        <w:t>were used to find people in the PIA 2018 population dataset who had the same characteristics.</w:t>
      </w:r>
      <w:hyperlink w:anchor="_bookmark191" w:history="1">
        <w:r>
          <w:rPr>
            <w:vertAlign w:val="superscript"/>
          </w:rPr>
          <w:t>24</w:t>
        </w:r>
      </w:hyperlink>
    </w:p>
    <w:p w14:paraId="3B6E6AF1" w14:textId="77777777" w:rsidR="007D63C5" w:rsidRDefault="00790D2C">
      <w:pPr>
        <w:pStyle w:val="BodyText"/>
        <w:spacing w:before="121"/>
        <w:ind w:left="132" w:right="948"/>
      </w:pPr>
      <w:r>
        <w:t>If a TTL client matched to multiple people in the PIA population dataset, then each PIA person would have multiple simulations such that each TTL client had 10,000 simulations in total. For example, if one TTL client was matched to 5 PIA people (i.e. there were 5 people that had the</w:t>
      </w:r>
      <w:r>
        <w:rPr>
          <w:spacing w:val="40"/>
        </w:rPr>
        <w:t xml:space="preserve"> </w:t>
      </w:r>
      <w:r>
        <w:t>same</w:t>
      </w:r>
      <w:r>
        <w:rPr>
          <w:spacing w:val="-5"/>
        </w:rPr>
        <w:t xml:space="preserve"> </w:t>
      </w:r>
      <w:r>
        <w:t>matching</w:t>
      </w:r>
      <w:r>
        <w:rPr>
          <w:spacing w:val="-4"/>
        </w:rPr>
        <w:t xml:space="preserve"> </w:t>
      </w:r>
      <w:r>
        <w:t>characteristics),</w:t>
      </w:r>
      <w:r>
        <w:rPr>
          <w:spacing w:val="-5"/>
        </w:rPr>
        <w:t xml:space="preserve"> </w:t>
      </w:r>
      <w:r>
        <w:t>then</w:t>
      </w:r>
      <w:r>
        <w:rPr>
          <w:spacing w:val="-4"/>
        </w:rPr>
        <w:t xml:space="preserve"> </w:t>
      </w:r>
      <w:r>
        <w:t>each</w:t>
      </w:r>
      <w:r>
        <w:rPr>
          <w:spacing w:val="-4"/>
        </w:rPr>
        <w:t xml:space="preserve"> </w:t>
      </w:r>
      <w:r>
        <w:t>of</w:t>
      </w:r>
      <w:r>
        <w:rPr>
          <w:spacing w:val="-5"/>
        </w:rPr>
        <w:t xml:space="preserve"> </w:t>
      </w:r>
      <w:r>
        <w:t>the</w:t>
      </w:r>
      <w:r>
        <w:rPr>
          <w:spacing w:val="-5"/>
        </w:rPr>
        <w:t xml:space="preserve"> </w:t>
      </w:r>
      <w:r>
        <w:t xml:space="preserve">5 PIA people would be simulated 2,000 times, resulting in 10,000 total simulations for the TTL </w:t>
      </w:r>
      <w:r>
        <w:rPr>
          <w:spacing w:val="-2"/>
        </w:rPr>
        <w:t>client.</w:t>
      </w:r>
    </w:p>
    <w:p w14:paraId="3B6E6AF2" w14:textId="77777777" w:rsidR="007D63C5" w:rsidRDefault="00790D2C">
      <w:pPr>
        <w:pStyle w:val="BodyText"/>
        <w:spacing w:before="120"/>
        <w:ind w:left="132" w:right="953"/>
      </w:pPr>
      <w:r>
        <w:t>The characteristics of TTL clients as observed in the TTL programs are not automatically the same as those observed for the same TTL clients in the PIA</w:t>
      </w:r>
      <w:r>
        <w:rPr>
          <w:spacing w:val="-3"/>
        </w:rPr>
        <w:t xml:space="preserve"> </w:t>
      </w:r>
      <w:r>
        <w:t>data.</w:t>
      </w:r>
      <w:r>
        <w:rPr>
          <w:spacing w:val="-6"/>
        </w:rPr>
        <w:t xml:space="preserve"> </w:t>
      </w:r>
      <w:r>
        <w:t>This</w:t>
      </w:r>
      <w:r>
        <w:rPr>
          <w:spacing w:val="-3"/>
        </w:rPr>
        <w:t xml:space="preserve"> </w:t>
      </w:r>
      <w:r>
        <w:t>could</w:t>
      </w:r>
      <w:r>
        <w:rPr>
          <w:spacing w:val="-4"/>
        </w:rPr>
        <w:t xml:space="preserve"> </w:t>
      </w:r>
      <w:r>
        <w:t>be</w:t>
      </w:r>
      <w:r>
        <w:rPr>
          <w:spacing w:val="-2"/>
        </w:rPr>
        <w:t xml:space="preserve"> </w:t>
      </w:r>
      <w:r>
        <w:t>due</w:t>
      </w:r>
      <w:r>
        <w:rPr>
          <w:spacing w:val="-5"/>
        </w:rPr>
        <w:t xml:space="preserve"> </w:t>
      </w:r>
      <w:r>
        <w:t>to</w:t>
      </w:r>
      <w:r>
        <w:rPr>
          <w:spacing w:val="-4"/>
        </w:rPr>
        <w:t xml:space="preserve"> </w:t>
      </w:r>
      <w:r>
        <w:t>misreporting</w:t>
      </w:r>
      <w:r>
        <w:rPr>
          <w:spacing w:val="-4"/>
        </w:rPr>
        <w:t xml:space="preserve"> </w:t>
      </w:r>
      <w:r>
        <w:t>or</w:t>
      </w:r>
      <w:r>
        <w:rPr>
          <w:spacing w:val="-5"/>
        </w:rPr>
        <w:t xml:space="preserve"> </w:t>
      </w:r>
      <w:r>
        <w:t>due to the different time at which the characteristic is</w:t>
      </w:r>
    </w:p>
    <w:p w14:paraId="3B6E6AF3" w14:textId="77777777" w:rsidR="007D63C5" w:rsidRDefault="007D63C5">
      <w:pPr>
        <w:sectPr w:rsidR="007D63C5">
          <w:type w:val="continuous"/>
          <w:pgSz w:w="11910" w:h="16840"/>
          <w:pgMar w:top="480" w:right="220" w:bottom="280" w:left="1000" w:header="589" w:footer="556" w:gutter="0"/>
          <w:cols w:num="2" w:space="720" w:equalWidth="0">
            <w:col w:w="4698" w:space="404"/>
            <w:col w:w="5588"/>
          </w:cols>
        </w:sectPr>
      </w:pPr>
    </w:p>
    <w:p w14:paraId="3B6E6AF4" w14:textId="77777777" w:rsidR="007D63C5" w:rsidRDefault="007D63C5">
      <w:pPr>
        <w:pStyle w:val="BodyText"/>
        <w:spacing w:before="7"/>
        <w:rPr>
          <w:sz w:val="11"/>
        </w:rPr>
      </w:pPr>
    </w:p>
    <w:p w14:paraId="3B6E6AF5" w14:textId="77777777" w:rsidR="007D63C5" w:rsidRDefault="00790D2C">
      <w:pPr>
        <w:pStyle w:val="BodyText"/>
        <w:spacing w:line="20" w:lineRule="exact"/>
        <w:ind w:left="132"/>
        <w:rPr>
          <w:sz w:val="2"/>
        </w:rPr>
      </w:pPr>
      <w:r>
        <w:rPr>
          <w:noProof/>
          <w:sz w:val="2"/>
        </w:rPr>
        <mc:AlternateContent>
          <mc:Choice Requires="wpg">
            <w:drawing>
              <wp:inline distT="0" distB="0" distL="0" distR="0" wp14:anchorId="3B6E71A2" wp14:editId="6B81F816">
                <wp:extent cx="1828800" cy="6350"/>
                <wp:effectExtent l="0" t="0" r="0" b="0"/>
                <wp:docPr id="544" name="Group 5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545" name="Graphic 545"/>
                        <wps:cNvSpPr/>
                        <wps:spPr>
                          <a:xfrm>
                            <a:off x="0" y="0"/>
                            <a:ext cx="1828800" cy="6350"/>
                          </a:xfrm>
                          <a:custGeom>
                            <a:avLst/>
                            <a:gdLst/>
                            <a:ahLst/>
                            <a:cxnLst/>
                            <a:rect l="l" t="t" r="r" b="b"/>
                            <a:pathLst>
                              <a:path w="1828800" h="6350">
                                <a:moveTo>
                                  <a:pt x="1828800" y="0"/>
                                </a:moveTo>
                                <a:lnTo>
                                  <a:pt x="0" y="0"/>
                                </a:lnTo>
                                <a:lnTo>
                                  <a:pt x="0" y="6108"/>
                                </a:lnTo>
                                <a:lnTo>
                                  <a:pt x="1828800" y="6108"/>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D794180" id="Group 544"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B1dz/wbwIAAPMFAAAOAAAAAAAAAAAAAAAAAC4C&#10;AABkcnMvZTJvRG9jLnhtbFBLAQItABQABgAIAAAAIQAUxInS2QAAAAMBAAAPAAAAAAAAAAAAAAAA&#10;AMkEAABkcnMvZG93bnJldi54bWxQSwUGAAAAAAQABADzAAAAzwUAAAAA&#10;">
                <v:shape id="Graphic 545"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" path="m1828800,l,,,6108r1828800,l1828800,xe" fillcolor="black" stroked="f">
                  <v:path arrowok="t"/>
                </v:shape>
                <w10:anchorlock/>
              </v:group>
            </w:pict>
          </mc:Fallback>
        </mc:AlternateContent>
      </w:r>
    </w:p>
    <w:p w14:paraId="3B6E6AF6" w14:textId="77777777" w:rsidR="007D63C5" w:rsidRDefault="00790D2C">
      <w:pPr>
        <w:spacing w:before="74"/>
        <w:ind w:left="133" w:right="965" w:hanging="1"/>
        <w:rPr>
          <w:rFonts w:ascii="Arial"/>
          <w:sz w:val="16"/>
        </w:rPr>
      </w:pPr>
      <w:bookmarkStart w:id="192" w:name="_bookmark191"/>
      <w:bookmarkEnd w:id="192"/>
      <w:r>
        <w:rPr>
          <w:rFonts w:ascii="Arial"/>
          <w:sz w:val="16"/>
          <w:vertAlign w:val="superscript"/>
        </w:rPr>
        <w:t>24</w:t>
      </w:r>
      <w:r>
        <w:rPr>
          <w:rFonts w:ascii="Arial"/>
          <w:spacing w:val="-2"/>
          <w:sz w:val="16"/>
        </w:rPr>
        <w:t xml:space="preserve"> </w:t>
      </w:r>
      <w:r>
        <w:rPr>
          <w:rFonts w:ascii="Arial"/>
          <w:sz w:val="16"/>
        </w:rPr>
        <w:t>We</w:t>
      </w:r>
      <w:r>
        <w:rPr>
          <w:rFonts w:ascii="Arial"/>
          <w:spacing w:val="-2"/>
          <w:sz w:val="16"/>
        </w:rPr>
        <w:t xml:space="preserve"> </w:t>
      </w:r>
      <w:r>
        <w:rPr>
          <w:rFonts w:ascii="Arial"/>
          <w:sz w:val="16"/>
        </w:rPr>
        <w:t>are</w:t>
      </w:r>
      <w:r>
        <w:rPr>
          <w:rFonts w:ascii="Arial"/>
          <w:spacing w:val="-2"/>
          <w:sz w:val="16"/>
        </w:rPr>
        <w:t xml:space="preserve"> </w:t>
      </w:r>
      <w:r>
        <w:rPr>
          <w:rFonts w:ascii="Arial"/>
          <w:sz w:val="16"/>
        </w:rPr>
        <w:t>grateful</w:t>
      </w:r>
      <w:r>
        <w:rPr>
          <w:rFonts w:ascii="Arial"/>
          <w:spacing w:val="-3"/>
          <w:sz w:val="16"/>
        </w:rPr>
        <w:t xml:space="preserve"> </w:t>
      </w:r>
      <w:r>
        <w:rPr>
          <w:rFonts w:ascii="Arial"/>
          <w:sz w:val="16"/>
        </w:rPr>
        <w:t>to</w:t>
      </w:r>
      <w:r>
        <w:rPr>
          <w:rFonts w:ascii="Arial"/>
          <w:spacing w:val="-4"/>
          <w:sz w:val="16"/>
        </w:rPr>
        <w:t xml:space="preserve"> </w:t>
      </w:r>
      <w:r>
        <w:rPr>
          <w:rFonts w:ascii="Arial"/>
          <w:sz w:val="16"/>
        </w:rPr>
        <w:t>Ben</w:t>
      </w:r>
      <w:r>
        <w:rPr>
          <w:rFonts w:ascii="Arial"/>
          <w:spacing w:val="-2"/>
          <w:sz w:val="16"/>
        </w:rPr>
        <w:t xml:space="preserve"> </w:t>
      </w:r>
      <w:r>
        <w:rPr>
          <w:rFonts w:ascii="Arial"/>
          <w:sz w:val="16"/>
        </w:rPr>
        <w:t>Cherian</w:t>
      </w:r>
      <w:r>
        <w:rPr>
          <w:rFonts w:ascii="Arial"/>
          <w:spacing w:val="-2"/>
          <w:sz w:val="16"/>
        </w:rPr>
        <w:t xml:space="preserve"> </w:t>
      </w:r>
      <w:r>
        <w:rPr>
          <w:rFonts w:ascii="Arial"/>
          <w:sz w:val="16"/>
        </w:rPr>
        <w:t>for</w:t>
      </w:r>
      <w:r>
        <w:rPr>
          <w:rFonts w:ascii="Arial"/>
          <w:spacing w:val="-2"/>
          <w:sz w:val="16"/>
        </w:rPr>
        <w:t xml:space="preserve"> </w:t>
      </w:r>
      <w:r>
        <w:rPr>
          <w:rFonts w:ascii="Arial"/>
          <w:sz w:val="16"/>
        </w:rPr>
        <w:t>providing</w:t>
      </w:r>
      <w:r>
        <w:rPr>
          <w:rFonts w:ascii="Arial"/>
          <w:spacing w:val="-2"/>
          <w:sz w:val="16"/>
        </w:rPr>
        <w:t xml:space="preserve"> </w:t>
      </w:r>
      <w:r>
        <w:rPr>
          <w:rFonts w:ascii="Arial"/>
          <w:sz w:val="16"/>
        </w:rPr>
        <w:t>us with</w:t>
      </w:r>
      <w:r>
        <w:rPr>
          <w:rFonts w:ascii="Arial"/>
          <w:spacing w:val="-2"/>
          <w:sz w:val="16"/>
        </w:rPr>
        <w:t xml:space="preserve"> </w:t>
      </w:r>
      <w:r>
        <w:rPr>
          <w:rFonts w:ascii="Arial"/>
          <w:sz w:val="16"/>
        </w:rPr>
        <w:t>detailed</w:t>
      </w:r>
      <w:r>
        <w:rPr>
          <w:rFonts w:ascii="Arial"/>
          <w:spacing w:val="-2"/>
          <w:sz w:val="16"/>
        </w:rPr>
        <w:t xml:space="preserve"> </w:t>
      </w:r>
      <w:r>
        <w:rPr>
          <w:rFonts w:ascii="Arial"/>
          <w:sz w:val="16"/>
        </w:rPr>
        <w:t>notes</w:t>
      </w:r>
      <w:r>
        <w:rPr>
          <w:rFonts w:ascii="Arial"/>
          <w:spacing w:val="-3"/>
          <w:sz w:val="16"/>
        </w:rPr>
        <w:t xml:space="preserve"> </w:t>
      </w:r>
      <w:r>
        <w:rPr>
          <w:rFonts w:ascii="Arial"/>
          <w:sz w:val="16"/>
        </w:rPr>
        <w:t>on</w:t>
      </w:r>
      <w:r>
        <w:rPr>
          <w:rFonts w:ascii="Arial"/>
          <w:spacing w:val="-2"/>
          <w:sz w:val="16"/>
        </w:rPr>
        <w:t xml:space="preserve"> </w:t>
      </w:r>
      <w:r>
        <w:rPr>
          <w:rFonts w:ascii="Arial"/>
          <w:sz w:val="16"/>
        </w:rPr>
        <w:t>his</w:t>
      </w:r>
      <w:r>
        <w:rPr>
          <w:rFonts w:ascii="Arial"/>
          <w:spacing w:val="-2"/>
          <w:sz w:val="16"/>
        </w:rPr>
        <w:t xml:space="preserve"> </w:t>
      </w:r>
      <w:r>
        <w:rPr>
          <w:rFonts w:ascii="Arial"/>
          <w:sz w:val="16"/>
        </w:rPr>
        <w:t>approach.</w:t>
      </w:r>
      <w:r>
        <w:rPr>
          <w:rFonts w:ascii="Arial"/>
          <w:spacing w:val="-3"/>
          <w:sz w:val="16"/>
        </w:rPr>
        <w:t xml:space="preserve"> </w:t>
      </w:r>
      <w:r>
        <w:rPr>
          <w:rFonts w:ascii="Arial"/>
          <w:sz w:val="16"/>
        </w:rPr>
        <w:t>This and</w:t>
      </w:r>
      <w:r>
        <w:rPr>
          <w:rFonts w:ascii="Arial"/>
          <w:spacing w:val="-4"/>
          <w:sz w:val="16"/>
        </w:rPr>
        <w:t xml:space="preserve"> </w:t>
      </w:r>
      <w:r>
        <w:rPr>
          <w:rFonts w:ascii="Arial"/>
          <w:sz w:val="16"/>
        </w:rPr>
        <w:t>the</w:t>
      </w:r>
      <w:r>
        <w:rPr>
          <w:rFonts w:ascii="Arial"/>
          <w:spacing w:val="-4"/>
          <w:sz w:val="16"/>
        </w:rPr>
        <w:t xml:space="preserve"> </w:t>
      </w:r>
      <w:r>
        <w:rPr>
          <w:rFonts w:ascii="Arial"/>
          <w:sz w:val="16"/>
        </w:rPr>
        <w:t>following</w:t>
      </w:r>
      <w:r>
        <w:rPr>
          <w:rFonts w:ascii="Arial"/>
          <w:spacing w:val="-2"/>
          <w:sz w:val="16"/>
        </w:rPr>
        <w:t xml:space="preserve"> </w:t>
      </w:r>
      <w:r>
        <w:rPr>
          <w:rFonts w:ascii="Arial"/>
          <w:sz w:val="16"/>
        </w:rPr>
        <w:t>paragraphs in</w:t>
      </w:r>
      <w:r>
        <w:rPr>
          <w:rFonts w:ascii="Arial"/>
          <w:spacing w:val="-4"/>
          <w:sz w:val="16"/>
        </w:rPr>
        <w:t xml:space="preserve"> </w:t>
      </w:r>
      <w:r>
        <w:rPr>
          <w:rFonts w:ascii="Arial"/>
          <w:sz w:val="16"/>
        </w:rPr>
        <w:t>this subsection draw heavily on these notes.</w:t>
      </w:r>
    </w:p>
    <w:p w14:paraId="3B6E6AF7" w14:textId="77777777" w:rsidR="007D63C5" w:rsidRDefault="007D63C5">
      <w:pPr>
        <w:rPr>
          <w:rFonts w:ascii="Arial"/>
          <w:sz w:val="16"/>
        </w:rPr>
        <w:sectPr w:rsidR="007D63C5">
          <w:type w:val="continuous"/>
          <w:pgSz w:w="11910" w:h="16840"/>
          <w:pgMar w:top="480" w:right="220" w:bottom="280" w:left="1000" w:header="589" w:footer="556" w:gutter="0"/>
          <w:cols w:space="720"/>
        </w:sectPr>
      </w:pPr>
    </w:p>
    <w:p w14:paraId="3B6E6AF8" w14:textId="77777777" w:rsidR="007D63C5" w:rsidRDefault="007D63C5">
      <w:pPr>
        <w:pStyle w:val="BodyText"/>
        <w:spacing w:before="5"/>
        <w:rPr>
          <w:rFonts w:ascii="Arial"/>
          <w:sz w:val="17"/>
        </w:rPr>
      </w:pPr>
    </w:p>
    <w:p w14:paraId="3B6E6AF9" w14:textId="77777777" w:rsidR="007D63C5" w:rsidRDefault="007D63C5">
      <w:pPr>
        <w:rPr>
          <w:rFonts w:ascii="Arial"/>
          <w:sz w:val="17"/>
        </w:rPr>
        <w:sectPr w:rsidR="007D63C5">
          <w:pgSz w:w="11910" w:h="16840"/>
          <w:pgMar w:top="2000" w:right="220" w:bottom="740" w:left="1000" w:header="589" w:footer="556" w:gutter="0"/>
          <w:cols w:space="720"/>
        </w:sectPr>
      </w:pPr>
    </w:p>
    <w:p w14:paraId="3B6E6AFA" w14:textId="77777777" w:rsidR="007D63C5" w:rsidRDefault="00790D2C">
      <w:pPr>
        <w:pStyle w:val="BodyText"/>
        <w:spacing w:before="56"/>
        <w:ind w:left="132" w:right="86"/>
      </w:pPr>
      <w:r>
        <w:t>measured. To ensure that the simulation results match the starting point characteristics from the TTL programs, the simulation forces certain characteristic transitions in the first year to align the information in PIA with that in TTL. The characteristics that are forced are payment type, partnership, number of children, SEIFA and level of</w:t>
      </w:r>
      <w:r>
        <w:rPr>
          <w:spacing w:val="-1"/>
        </w:rPr>
        <w:t xml:space="preserve"> </w:t>
      </w:r>
      <w:r>
        <w:t>education.</w:t>
      </w:r>
      <w:r>
        <w:rPr>
          <w:spacing w:val="-1"/>
        </w:rPr>
        <w:t xml:space="preserve"> </w:t>
      </w:r>
      <w:r>
        <w:t>For</w:t>
      </w:r>
      <w:r>
        <w:rPr>
          <w:spacing w:val="-1"/>
        </w:rPr>
        <w:t xml:space="preserve"> </w:t>
      </w:r>
      <w:r>
        <w:t>example,</w:t>
      </w:r>
      <w:r>
        <w:rPr>
          <w:spacing w:val="-3"/>
        </w:rPr>
        <w:t xml:space="preserve"> </w:t>
      </w:r>
      <w:r>
        <w:t>if</w:t>
      </w:r>
      <w:r>
        <w:rPr>
          <w:spacing w:val="-1"/>
        </w:rPr>
        <w:t xml:space="preserve"> </w:t>
      </w:r>
      <w:r>
        <w:t>a</w:t>
      </w:r>
      <w:r>
        <w:rPr>
          <w:spacing w:val="-1"/>
        </w:rPr>
        <w:t xml:space="preserve"> </w:t>
      </w:r>
      <w:r>
        <w:t>TTL client reported that they were partnered then the simulation would force that person to be partnered in the first year of the simulation. The TTL variable p_paytype (payment type)</w:t>
      </w:r>
      <w:r>
        <w:rPr>
          <w:spacing w:val="-5"/>
        </w:rPr>
        <w:t xml:space="preserve"> </w:t>
      </w:r>
      <w:r>
        <w:t>corresponds</w:t>
      </w:r>
      <w:r>
        <w:rPr>
          <w:spacing w:val="-1"/>
        </w:rPr>
        <w:t xml:space="preserve"> </w:t>
      </w:r>
      <w:r>
        <w:t>to</w:t>
      </w:r>
      <w:r>
        <w:rPr>
          <w:spacing w:val="-2"/>
        </w:rPr>
        <w:t xml:space="preserve"> </w:t>
      </w:r>
      <w:r>
        <w:t>the</w:t>
      </w:r>
      <w:r>
        <w:rPr>
          <w:spacing w:val="-3"/>
        </w:rPr>
        <w:t xml:space="preserve"> </w:t>
      </w:r>
      <w:r>
        <w:t xml:space="preserve">PIA variables Payment class (see </w:t>
      </w:r>
      <w:hyperlink w:anchor="_bookmark192" w:history="1">
        <w:r>
          <w:t>Table E-1</w:t>
        </w:r>
      </w:hyperlink>
      <w:r>
        <w:t>) and Payment (payment classes 1, 2 and 3 comprise multiple</w:t>
      </w:r>
      <w:r>
        <w:rPr>
          <w:spacing w:val="-6"/>
        </w:rPr>
        <w:t xml:space="preserve"> </w:t>
      </w:r>
      <w:r>
        <w:t>payments,</w:t>
      </w:r>
      <w:r>
        <w:rPr>
          <w:spacing w:val="-9"/>
        </w:rPr>
        <w:t xml:space="preserve"> </w:t>
      </w:r>
      <w:r>
        <w:t>this</w:t>
      </w:r>
      <w:r>
        <w:rPr>
          <w:spacing w:val="-9"/>
        </w:rPr>
        <w:t xml:space="preserve"> </w:t>
      </w:r>
      <w:r>
        <w:t>variable</w:t>
      </w:r>
      <w:r>
        <w:rPr>
          <w:spacing w:val="-6"/>
        </w:rPr>
        <w:t xml:space="preserve"> </w:t>
      </w:r>
      <w:r>
        <w:t>delineates</w:t>
      </w:r>
      <w:r>
        <w:rPr>
          <w:spacing w:val="-7"/>
        </w:rPr>
        <w:t xml:space="preserve"> </w:t>
      </w:r>
      <w:r>
        <w:t>them), and the following mapping was used:</w:t>
      </w:r>
    </w:p>
    <w:p w14:paraId="3B6E6AFB" w14:textId="77777777" w:rsidR="007D63C5" w:rsidRDefault="007D63C5">
      <w:pPr>
        <w:pStyle w:val="BodyText"/>
        <w:spacing w:before="8"/>
        <w:rPr>
          <w:sz w:val="6"/>
        </w:rPr>
      </w:pPr>
    </w:p>
    <w:tbl>
      <w:tblPr>
        <w:tblW w:w="0" w:type="auto"/>
        <w:tblInd w:w="140" w:type="dxa"/>
        <w:tblLayout w:type="fixed"/>
        <w:tblCellMar>
          <w:left w:w="0" w:type="dxa"/>
          <w:right w:w="0" w:type="dxa"/>
        </w:tblCellMar>
        <w:tblLook w:val="01E0" w:firstRow="1" w:lastRow="1" w:firstColumn="1" w:lastColumn="1" w:noHBand="0" w:noVBand="0"/>
      </w:tblPr>
      <w:tblGrid>
        <w:gridCol w:w="1272"/>
        <w:gridCol w:w="1597"/>
        <w:gridCol w:w="1668"/>
      </w:tblGrid>
      <w:tr w:rsidR="007D63C5" w14:paraId="3B6E6AFF" w14:textId="77777777">
        <w:trPr>
          <w:trHeight w:val="317"/>
        </w:trPr>
        <w:tc>
          <w:tcPr>
            <w:tcW w:w="1272" w:type="dxa"/>
            <w:tcBorders>
              <w:top w:val="single" w:sz="18" w:space="0" w:color="512379"/>
              <w:bottom w:val="single" w:sz="18" w:space="0" w:color="512379"/>
            </w:tcBorders>
          </w:tcPr>
          <w:p w14:paraId="3B6E6AFC" w14:textId="77777777" w:rsidR="007D63C5" w:rsidRDefault="00790D2C">
            <w:pPr>
              <w:pStyle w:val="TableParagraph"/>
              <w:spacing w:line="240" w:lineRule="auto"/>
              <w:rPr>
                <w:b/>
                <w:sz w:val="20"/>
              </w:rPr>
            </w:pPr>
            <w:r>
              <w:rPr>
                <w:b/>
                <w:spacing w:val="-2"/>
                <w:sz w:val="20"/>
              </w:rPr>
              <w:t>p_paytype</w:t>
            </w:r>
          </w:p>
        </w:tc>
        <w:tc>
          <w:tcPr>
            <w:tcW w:w="1597" w:type="dxa"/>
            <w:tcBorders>
              <w:top w:val="single" w:sz="18" w:space="0" w:color="512379"/>
              <w:bottom w:val="single" w:sz="18" w:space="0" w:color="512379"/>
            </w:tcBorders>
          </w:tcPr>
          <w:p w14:paraId="3B6E6AFD" w14:textId="77777777" w:rsidR="007D63C5" w:rsidRDefault="00790D2C">
            <w:pPr>
              <w:pStyle w:val="TableParagraph"/>
              <w:spacing w:line="240" w:lineRule="auto"/>
              <w:ind w:left="14"/>
              <w:rPr>
                <w:b/>
                <w:sz w:val="20"/>
              </w:rPr>
            </w:pPr>
            <w:r>
              <w:rPr>
                <w:b/>
                <w:sz w:val="20"/>
              </w:rPr>
              <w:t>PIA</w:t>
            </w:r>
            <w:r>
              <w:rPr>
                <w:b/>
                <w:spacing w:val="-7"/>
                <w:sz w:val="20"/>
              </w:rPr>
              <w:t xml:space="preserve"> </w:t>
            </w:r>
            <w:r>
              <w:rPr>
                <w:b/>
                <w:sz w:val="20"/>
              </w:rPr>
              <w:t>payment</w:t>
            </w:r>
            <w:r>
              <w:rPr>
                <w:b/>
                <w:spacing w:val="-5"/>
                <w:sz w:val="20"/>
              </w:rPr>
              <w:t xml:space="preserve"> </w:t>
            </w:r>
            <w:r>
              <w:rPr>
                <w:b/>
                <w:spacing w:val="-4"/>
                <w:sz w:val="20"/>
              </w:rPr>
              <w:t>class</w:t>
            </w:r>
          </w:p>
        </w:tc>
        <w:tc>
          <w:tcPr>
            <w:tcW w:w="1668" w:type="dxa"/>
            <w:tcBorders>
              <w:top w:val="single" w:sz="18" w:space="0" w:color="512379"/>
              <w:bottom w:val="single" w:sz="18" w:space="0" w:color="512379"/>
            </w:tcBorders>
          </w:tcPr>
          <w:p w14:paraId="3B6E6AFE" w14:textId="77777777" w:rsidR="007D63C5" w:rsidRDefault="00790D2C">
            <w:pPr>
              <w:pStyle w:val="TableParagraph"/>
              <w:spacing w:line="240" w:lineRule="auto"/>
              <w:ind w:left="80"/>
              <w:rPr>
                <w:b/>
                <w:sz w:val="20"/>
              </w:rPr>
            </w:pPr>
            <w:r>
              <w:rPr>
                <w:b/>
                <w:sz w:val="20"/>
              </w:rPr>
              <w:t>PIA</w:t>
            </w:r>
            <w:r>
              <w:rPr>
                <w:b/>
                <w:spacing w:val="-6"/>
                <w:sz w:val="20"/>
              </w:rPr>
              <w:t xml:space="preserve"> </w:t>
            </w:r>
            <w:r>
              <w:rPr>
                <w:b/>
                <w:spacing w:val="-2"/>
                <w:sz w:val="20"/>
              </w:rPr>
              <w:t>payment</w:t>
            </w:r>
          </w:p>
        </w:tc>
      </w:tr>
      <w:tr w:rsidR="007D63C5" w14:paraId="3B6E6B03" w14:textId="77777777">
        <w:trPr>
          <w:trHeight w:val="320"/>
        </w:trPr>
        <w:tc>
          <w:tcPr>
            <w:tcW w:w="1272" w:type="dxa"/>
            <w:tcBorders>
              <w:top w:val="single" w:sz="18" w:space="0" w:color="512379"/>
              <w:bottom w:val="single" w:sz="4" w:space="0" w:color="512379"/>
            </w:tcBorders>
          </w:tcPr>
          <w:p w14:paraId="3B6E6B00" w14:textId="77777777" w:rsidR="007D63C5" w:rsidRDefault="00790D2C">
            <w:pPr>
              <w:pStyle w:val="TableParagraph"/>
              <w:spacing w:before="3" w:line="240" w:lineRule="auto"/>
              <w:rPr>
                <w:sz w:val="20"/>
              </w:rPr>
            </w:pPr>
            <w:r>
              <w:rPr>
                <w:sz w:val="20"/>
              </w:rPr>
              <w:t>0</w:t>
            </w:r>
            <w:r>
              <w:rPr>
                <w:spacing w:val="-2"/>
                <w:sz w:val="20"/>
              </w:rPr>
              <w:t xml:space="preserve"> =nonIS</w:t>
            </w:r>
          </w:p>
        </w:tc>
        <w:tc>
          <w:tcPr>
            <w:tcW w:w="1597" w:type="dxa"/>
            <w:tcBorders>
              <w:top w:val="single" w:sz="18" w:space="0" w:color="512379"/>
              <w:bottom w:val="single" w:sz="4" w:space="0" w:color="512379"/>
            </w:tcBorders>
          </w:tcPr>
          <w:p w14:paraId="3B6E6B01" w14:textId="77777777" w:rsidR="007D63C5" w:rsidRDefault="00790D2C">
            <w:pPr>
              <w:pStyle w:val="TableParagraph"/>
              <w:spacing w:before="3" w:line="240" w:lineRule="auto"/>
              <w:ind w:left="259"/>
              <w:rPr>
                <w:sz w:val="20"/>
              </w:rPr>
            </w:pPr>
            <w:r>
              <w:rPr>
                <w:sz w:val="20"/>
              </w:rPr>
              <w:t>7,8,9,</w:t>
            </w:r>
            <w:r>
              <w:rPr>
                <w:spacing w:val="-4"/>
                <w:sz w:val="20"/>
              </w:rPr>
              <w:t xml:space="preserve"> </w:t>
            </w:r>
            <w:r>
              <w:rPr>
                <w:sz w:val="20"/>
              </w:rPr>
              <w:t>10</w:t>
            </w:r>
            <w:r>
              <w:rPr>
                <w:spacing w:val="-4"/>
                <w:sz w:val="20"/>
              </w:rPr>
              <w:t xml:space="preserve"> </w:t>
            </w:r>
            <w:r>
              <w:rPr>
                <w:sz w:val="20"/>
              </w:rPr>
              <w:t>or</w:t>
            </w:r>
            <w:r>
              <w:rPr>
                <w:spacing w:val="-4"/>
                <w:sz w:val="20"/>
              </w:rPr>
              <w:t xml:space="preserve"> </w:t>
            </w:r>
            <w:r>
              <w:rPr>
                <w:spacing w:val="-7"/>
                <w:sz w:val="20"/>
              </w:rPr>
              <w:t>12</w:t>
            </w:r>
          </w:p>
        </w:tc>
        <w:tc>
          <w:tcPr>
            <w:tcW w:w="1668" w:type="dxa"/>
            <w:tcBorders>
              <w:top w:val="single" w:sz="18" w:space="0" w:color="512379"/>
              <w:bottom w:val="single" w:sz="4" w:space="0" w:color="512379"/>
            </w:tcBorders>
          </w:tcPr>
          <w:p w14:paraId="3B6E6B02" w14:textId="77777777" w:rsidR="007D63C5" w:rsidRDefault="00790D2C">
            <w:pPr>
              <w:pStyle w:val="TableParagraph"/>
              <w:spacing w:before="3" w:line="240" w:lineRule="auto"/>
              <w:ind w:left="80"/>
              <w:rPr>
                <w:sz w:val="20"/>
              </w:rPr>
            </w:pPr>
            <w:r>
              <w:rPr>
                <w:spacing w:val="-5"/>
                <w:sz w:val="20"/>
              </w:rPr>
              <w:t>N/A</w:t>
            </w:r>
          </w:p>
        </w:tc>
      </w:tr>
      <w:tr w:rsidR="007D63C5" w14:paraId="3B6E6B07" w14:textId="77777777">
        <w:trPr>
          <w:trHeight w:val="318"/>
        </w:trPr>
        <w:tc>
          <w:tcPr>
            <w:tcW w:w="1272" w:type="dxa"/>
            <w:tcBorders>
              <w:top w:val="single" w:sz="4" w:space="0" w:color="512379"/>
              <w:bottom w:val="single" w:sz="4" w:space="0" w:color="512379"/>
            </w:tcBorders>
            <w:shd w:val="clear" w:color="auto" w:fill="F7F5F4"/>
          </w:tcPr>
          <w:p w14:paraId="3B6E6B04" w14:textId="77777777" w:rsidR="007D63C5" w:rsidRDefault="00790D2C">
            <w:pPr>
              <w:pStyle w:val="TableParagraph"/>
              <w:spacing w:before="1" w:line="240" w:lineRule="auto"/>
              <w:rPr>
                <w:sz w:val="20"/>
              </w:rPr>
            </w:pPr>
            <w:r>
              <w:rPr>
                <w:spacing w:val="-2"/>
                <w:sz w:val="20"/>
              </w:rPr>
              <w:t>1=Study</w:t>
            </w:r>
          </w:p>
        </w:tc>
        <w:tc>
          <w:tcPr>
            <w:tcW w:w="1597" w:type="dxa"/>
            <w:tcBorders>
              <w:top w:val="single" w:sz="4" w:space="0" w:color="512379"/>
              <w:bottom w:val="single" w:sz="4" w:space="0" w:color="512379"/>
            </w:tcBorders>
            <w:shd w:val="clear" w:color="auto" w:fill="F7F5F4"/>
          </w:tcPr>
          <w:p w14:paraId="3B6E6B05" w14:textId="77777777" w:rsidR="007D63C5" w:rsidRDefault="00790D2C">
            <w:pPr>
              <w:pStyle w:val="TableParagraph"/>
              <w:spacing w:before="1" w:line="240" w:lineRule="auto"/>
              <w:ind w:left="92"/>
              <w:jc w:val="center"/>
              <w:rPr>
                <w:sz w:val="20"/>
              </w:rPr>
            </w:pPr>
            <w:r>
              <w:rPr>
                <w:spacing w:val="-10"/>
                <w:sz w:val="20"/>
              </w:rPr>
              <w:t>1</w:t>
            </w:r>
          </w:p>
        </w:tc>
        <w:tc>
          <w:tcPr>
            <w:tcW w:w="1668" w:type="dxa"/>
            <w:tcBorders>
              <w:top w:val="single" w:sz="4" w:space="0" w:color="512379"/>
              <w:bottom w:val="single" w:sz="4" w:space="0" w:color="512379"/>
            </w:tcBorders>
            <w:shd w:val="clear" w:color="auto" w:fill="F7F5F4"/>
          </w:tcPr>
          <w:p w14:paraId="3B6E6B06" w14:textId="77777777" w:rsidR="007D63C5" w:rsidRDefault="00790D2C">
            <w:pPr>
              <w:pStyle w:val="TableParagraph"/>
              <w:spacing w:before="1" w:line="240" w:lineRule="auto"/>
              <w:ind w:left="80"/>
              <w:rPr>
                <w:sz w:val="20"/>
              </w:rPr>
            </w:pPr>
            <w:r>
              <w:rPr>
                <w:spacing w:val="-5"/>
                <w:sz w:val="20"/>
              </w:rPr>
              <w:t>N/A</w:t>
            </w:r>
          </w:p>
        </w:tc>
      </w:tr>
      <w:tr w:rsidR="007D63C5" w14:paraId="3B6E6B0B" w14:textId="77777777">
        <w:trPr>
          <w:trHeight w:val="318"/>
        </w:trPr>
        <w:tc>
          <w:tcPr>
            <w:tcW w:w="1272" w:type="dxa"/>
            <w:tcBorders>
              <w:top w:val="single" w:sz="4" w:space="0" w:color="512379"/>
              <w:bottom w:val="single" w:sz="4" w:space="0" w:color="512379"/>
            </w:tcBorders>
          </w:tcPr>
          <w:p w14:paraId="3B6E6B08" w14:textId="77777777" w:rsidR="007D63C5" w:rsidRDefault="00790D2C">
            <w:pPr>
              <w:pStyle w:val="TableParagraph"/>
              <w:spacing w:before="1" w:line="240" w:lineRule="auto"/>
              <w:rPr>
                <w:sz w:val="20"/>
              </w:rPr>
            </w:pPr>
            <w:r>
              <w:rPr>
                <w:sz w:val="20"/>
              </w:rPr>
              <w:t>2=YA</w:t>
            </w:r>
            <w:r>
              <w:rPr>
                <w:spacing w:val="-6"/>
                <w:sz w:val="20"/>
              </w:rPr>
              <w:t xml:space="preserve"> </w:t>
            </w:r>
            <w:r>
              <w:rPr>
                <w:spacing w:val="-4"/>
                <w:sz w:val="20"/>
              </w:rPr>
              <w:t>unem</w:t>
            </w:r>
          </w:p>
        </w:tc>
        <w:tc>
          <w:tcPr>
            <w:tcW w:w="1597" w:type="dxa"/>
            <w:tcBorders>
              <w:top w:val="single" w:sz="4" w:space="0" w:color="512379"/>
              <w:bottom w:val="single" w:sz="4" w:space="0" w:color="512379"/>
            </w:tcBorders>
          </w:tcPr>
          <w:p w14:paraId="3B6E6B09" w14:textId="77777777" w:rsidR="007D63C5" w:rsidRDefault="00790D2C">
            <w:pPr>
              <w:pStyle w:val="TableParagraph"/>
              <w:spacing w:before="1" w:line="240" w:lineRule="auto"/>
              <w:ind w:left="92"/>
              <w:jc w:val="center"/>
              <w:rPr>
                <w:sz w:val="20"/>
              </w:rPr>
            </w:pPr>
            <w:r>
              <w:rPr>
                <w:spacing w:val="-10"/>
                <w:sz w:val="20"/>
              </w:rPr>
              <w:t>2</w:t>
            </w:r>
          </w:p>
        </w:tc>
        <w:tc>
          <w:tcPr>
            <w:tcW w:w="1668" w:type="dxa"/>
            <w:tcBorders>
              <w:top w:val="single" w:sz="4" w:space="0" w:color="512379"/>
              <w:bottom w:val="single" w:sz="4" w:space="0" w:color="512379"/>
            </w:tcBorders>
          </w:tcPr>
          <w:p w14:paraId="3B6E6B0A" w14:textId="77777777" w:rsidR="007D63C5" w:rsidRDefault="00790D2C">
            <w:pPr>
              <w:pStyle w:val="TableParagraph"/>
              <w:spacing w:before="1" w:line="240" w:lineRule="auto"/>
              <w:ind w:left="80"/>
              <w:rPr>
                <w:sz w:val="20"/>
              </w:rPr>
            </w:pPr>
            <w:r>
              <w:rPr>
                <w:sz w:val="20"/>
              </w:rPr>
              <w:t>Youth</w:t>
            </w:r>
            <w:r>
              <w:rPr>
                <w:spacing w:val="-6"/>
                <w:sz w:val="20"/>
              </w:rPr>
              <w:t xml:space="preserve"> </w:t>
            </w:r>
            <w:r>
              <w:rPr>
                <w:spacing w:val="-2"/>
                <w:sz w:val="20"/>
              </w:rPr>
              <w:t>Allowance</w:t>
            </w:r>
          </w:p>
        </w:tc>
      </w:tr>
      <w:tr w:rsidR="007D63C5" w14:paraId="3B6E6B0F" w14:textId="77777777">
        <w:trPr>
          <w:trHeight w:val="489"/>
        </w:trPr>
        <w:tc>
          <w:tcPr>
            <w:tcW w:w="1272" w:type="dxa"/>
            <w:tcBorders>
              <w:top w:val="single" w:sz="4" w:space="0" w:color="512379"/>
              <w:bottom w:val="single" w:sz="4" w:space="0" w:color="512379"/>
            </w:tcBorders>
            <w:shd w:val="clear" w:color="auto" w:fill="F7F5F4"/>
          </w:tcPr>
          <w:p w14:paraId="3B6E6B0C" w14:textId="77777777" w:rsidR="007D63C5" w:rsidRDefault="00790D2C">
            <w:pPr>
              <w:pStyle w:val="TableParagraph"/>
              <w:spacing w:before="1" w:line="240" w:lineRule="auto"/>
              <w:rPr>
                <w:sz w:val="20"/>
              </w:rPr>
            </w:pPr>
            <w:r>
              <w:rPr>
                <w:spacing w:val="-2"/>
                <w:sz w:val="20"/>
              </w:rPr>
              <w:t>3=NSA,SKA,JSP,</w:t>
            </w:r>
          </w:p>
        </w:tc>
        <w:tc>
          <w:tcPr>
            <w:tcW w:w="1597" w:type="dxa"/>
            <w:tcBorders>
              <w:top w:val="single" w:sz="4" w:space="0" w:color="512379"/>
              <w:bottom w:val="single" w:sz="4" w:space="0" w:color="512379"/>
            </w:tcBorders>
            <w:shd w:val="clear" w:color="auto" w:fill="F7F5F4"/>
          </w:tcPr>
          <w:p w14:paraId="3B6E6B0D" w14:textId="77777777" w:rsidR="007D63C5" w:rsidRDefault="00790D2C">
            <w:pPr>
              <w:pStyle w:val="TableParagraph"/>
              <w:spacing w:before="1" w:line="240" w:lineRule="auto"/>
              <w:ind w:left="92"/>
              <w:jc w:val="center"/>
              <w:rPr>
                <w:sz w:val="20"/>
              </w:rPr>
            </w:pPr>
            <w:r>
              <w:rPr>
                <w:spacing w:val="-10"/>
                <w:sz w:val="20"/>
              </w:rPr>
              <w:t>2</w:t>
            </w:r>
          </w:p>
        </w:tc>
        <w:tc>
          <w:tcPr>
            <w:tcW w:w="1668" w:type="dxa"/>
            <w:tcBorders>
              <w:top w:val="single" w:sz="4" w:space="0" w:color="512379"/>
              <w:bottom w:val="single" w:sz="4" w:space="0" w:color="512379"/>
            </w:tcBorders>
            <w:shd w:val="clear" w:color="auto" w:fill="F7F5F4"/>
          </w:tcPr>
          <w:p w14:paraId="3B6E6B0E" w14:textId="77777777" w:rsidR="007D63C5" w:rsidRDefault="00790D2C">
            <w:pPr>
              <w:pStyle w:val="TableParagraph"/>
              <w:spacing w:line="240" w:lineRule="atLeast"/>
              <w:ind w:left="80" w:right="745"/>
              <w:rPr>
                <w:sz w:val="20"/>
              </w:rPr>
            </w:pPr>
            <w:r>
              <w:rPr>
                <w:spacing w:val="-2"/>
                <w:sz w:val="20"/>
              </w:rPr>
              <w:t>Newstart Allowance</w:t>
            </w:r>
          </w:p>
        </w:tc>
      </w:tr>
      <w:tr w:rsidR="007D63C5" w14:paraId="3B6E6B13" w14:textId="77777777">
        <w:trPr>
          <w:trHeight w:val="318"/>
        </w:trPr>
        <w:tc>
          <w:tcPr>
            <w:tcW w:w="1272" w:type="dxa"/>
            <w:tcBorders>
              <w:top w:val="single" w:sz="4" w:space="0" w:color="512379"/>
              <w:bottom w:val="single" w:sz="4" w:space="0" w:color="512379"/>
            </w:tcBorders>
          </w:tcPr>
          <w:p w14:paraId="3B6E6B10" w14:textId="77777777" w:rsidR="007D63C5" w:rsidRDefault="00790D2C">
            <w:pPr>
              <w:pStyle w:val="TableParagraph"/>
              <w:spacing w:before="1" w:line="240" w:lineRule="auto"/>
              <w:rPr>
                <w:sz w:val="20"/>
              </w:rPr>
            </w:pPr>
            <w:r>
              <w:rPr>
                <w:spacing w:val="-2"/>
                <w:sz w:val="20"/>
              </w:rPr>
              <w:t>4=DSP</w:t>
            </w:r>
          </w:p>
        </w:tc>
        <w:tc>
          <w:tcPr>
            <w:tcW w:w="1597" w:type="dxa"/>
            <w:tcBorders>
              <w:top w:val="single" w:sz="4" w:space="0" w:color="512379"/>
              <w:bottom w:val="single" w:sz="4" w:space="0" w:color="512379"/>
            </w:tcBorders>
          </w:tcPr>
          <w:p w14:paraId="3B6E6B11" w14:textId="77777777" w:rsidR="007D63C5" w:rsidRDefault="00790D2C">
            <w:pPr>
              <w:pStyle w:val="TableParagraph"/>
              <w:spacing w:before="1" w:line="240" w:lineRule="auto"/>
              <w:ind w:left="92"/>
              <w:jc w:val="center"/>
              <w:rPr>
                <w:sz w:val="20"/>
              </w:rPr>
            </w:pPr>
            <w:r>
              <w:rPr>
                <w:spacing w:val="-10"/>
                <w:sz w:val="20"/>
              </w:rPr>
              <w:t>5</w:t>
            </w:r>
          </w:p>
        </w:tc>
        <w:tc>
          <w:tcPr>
            <w:tcW w:w="1668" w:type="dxa"/>
            <w:tcBorders>
              <w:top w:val="single" w:sz="4" w:space="0" w:color="512379"/>
              <w:bottom w:val="single" w:sz="4" w:space="0" w:color="512379"/>
            </w:tcBorders>
          </w:tcPr>
          <w:p w14:paraId="3B6E6B12" w14:textId="77777777" w:rsidR="007D63C5" w:rsidRDefault="00790D2C">
            <w:pPr>
              <w:pStyle w:val="TableParagraph"/>
              <w:spacing w:before="1" w:line="240" w:lineRule="auto"/>
              <w:ind w:left="80"/>
              <w:rPr>
                <w:sz w:val="20"/>
              </w:rPr>
            </w:pPr>
            <w:r>
              <w:rPr>
                <w:spacing w:val="-5"/>
                <w:sz w:val="20"/>
              </w:rPr>
              <w:t>N/A</w:t>
            </w:r>
          </w:p>
        </w:tc>
      </w:tr>
      <w:tr w:rsidR="007D63C5" w14:paraId="3B6E6B17" w14:textId="77777777">
        <w:trPr>
          <w:trHeight w:val="318"/>
        </w:trPr>
        <w:tc>
          <w:tcPr>
            <w:tcW w:w="1272" w:type="dxa"/>
            <w:tcBorders>
              <w:top w:val="single" w:sz="4" w:space="0" w:color="512379"/>
              <w:bottom w:val="single" w:sz="4" w:space="0" w:color="512379"/>
            </w:tcBorders>
            <w:shd w:val="clear" w:color="auto" w:fill="F7F5F4"/>
          </w:tcPr>
          <w:p w14:paraId="3B6E6B14" w14:textId="77777777" w:rsidR="007D63C5" w:rsidRDefault="00790D2C">
            <w:pPr>
              <w:pStyle w:val="TableParagraph"/>
              <w:spacing w:before="1" w:line="240" w:lineRule="auto"/>
              <w:rPr>
                <w:sz w:val="20"/>
              </w:rPr>
            </w:pPr>
            <w:r>
              <w:rPr>
                <w:spacing w:val="-4"/>
                <w:sz w:val="20"/>
              </w:rPr>
              <w:t>5=PP</w:t>
            </w:r>
          </w:p>
        </w:tc>
        <w:tc>
          <w:tcPr>
            <w:tcW w:w="1597" w:type="dxa"/>
            <w:tcBorders>
              <w:top w:val="single" w:sz="4" w:space="0" w:color="512379"/>
              <w:bottom w:val="single" w:sz="4" w:space="0" w:color="512379"/>
            </w:tcBorders>
            <w:shd w:val="clear" w:color="auto" w:fill="F7F5F4"/>
          </w:tcPr>
          <w:p w14:paraId="3B6E6B15" w14:textId="77777777" w:rsidR="007D63C5" w:rsidRDefault="00790D2C">
            <w:pPr>
              <w:pStyle w:val="TableParagraph"/>
              <w:spacing w:before="1" w:line="240" w:lineRule="auto"/>
              <w:ind w:left="92"/>
              <w:jc w:val="center"/>
              <w:rPr>
                <w:sz w:val="20"/>
              </w:rPr>
            </w:pPr>
            <w:r>
              <w:rPr>
                <w:spacing w:val="-10"/>
                <w:sz w:val="20"/>
              </w:rPr>
              <w:t>3</w:t>
            </w:r>
          </w:p>
        </w:tc>
        <w:tc>
          <w:tcPr>
            <w:tcW w:w="1668" w:type="dxa"/>
            <w:tcBorders>
              <w:top w:val="single" w:sz="4" w:space="0" w:color="512379"/>
              <w:bottom w:val="single" w:sz="4" w:space="0" w:color="512379"/>
            </w:tcBorders>
            <w:shd w:val="clear" w:color="auto" w:fill="F7F5F4"/>
          </w:tcPr>
          <w:p w14:paraId="3B6E6B16" w14:textId="77777777" w:rsidR="007D63C5" w:rsidRDefault="00790D2C">
            <w:pPr>
              <w:pStyle w:val="TableParagraph"/>
              <w:spacing w:before="1" w:line="240" w:lineRule="auto"/>
              <w:ind w:left="80"/>
              <w:rPr>
                <w:sz w:val="20"/>
              </w:rPr>
            </w:pPr>
            <w:r>
              <w:rPr>
                <w:spacing w:val="-5"/>
                <w:sz w:val="20"/>
              </w:rPr>
              <w:t>N/A</w:t>
            </w:r>
          </w:p>
        </w:tc>
      </w:tr>
      <w:tr w:rsidR="007D63C5" w14:paraId="3B6E6B1B" w14:textId="77777777">
        <w:trPr>
          <w:trHeight w:val="318"/>
        </w:trPr>
        <w:tc>
          <w:tcPr>
            <w:tcW w:w="1272" w:type="dxa"/>
            <w:tcBorders>
              <w:top w:val="single" w:sz="4" w:space="0" w:color="512379"/>
              <w:bottom w:val="single" w:sz="4" w:space="0" w:color="512379"/>
            </w:tcBorders>
          </w:tcPr>
          <w:p w14:paraId="3B6E6B18" w14:textId="77777777" w:rsidR="007D63C5" w:rsidRDefault="00790D2C">
            <w:pPr>
              <w:pStyle w:val="TableParagraph"/>
              <w:spacing w:before="1" w:line="240" w:lineRule="auto"/>
              <w:rPr>
                <w:sz w:val="20"/>
              </w:rPr>
            </w:pPr>
            <w:r>
              <w:rPr>
                <w:spacing w:val="-4"/>
                <w:sz w:val="20"/>
              </w:rPr>
              <w:t>6=CP</w:t>
            </w:r>
          </w:p>
        </w:tc>
        <w:tc>
          <w:tcPr>
            <w:tcW w:w="1597" w:type="dxa"/>
            <w:tcBorders>
              <w:top w:val="single" w:sz="4" w:space="0" w:color="512379"/>
              <w:bottom w:val="single" w:sz="4" w:space="0" w:color="512379"/>
            </w:tcBorders>
          </w:tcPr>
          <w:p w14:paraId="3B6E6B19" w14:textId="77777777" w:rsidR="007D63C5" w:rsidRDefault="00790D2C">
            <w:pPr>
              <w:pStyle w:val="TableParagraph"/>
              <w:spacing w:before="1" w:line="240" w:lineRule="auto"/>
              <w:ind w:left="92"/>
              <w:jc w:val="center"/>
              <w:rPr>
                <w:sz w:val="20"/>
              </w:rPr>
            </w:pPr>
            <w:r>
              <w:rPr>
                <w:spacing w:val="-10"/>
                <w:sz w:val="20"/>
              </w:rPr>
              <w:t>4</w:t>
            </w:r>
          </w:p>
        </w:tc>
        <w:tc>
          <w:tcPr>
            <w:tcW w:w="1668" w:type="dxa"/>
            <w:tcBorders>
              <w:top w:val="single" w:sz="4" w:space="0" w:color="512379"/>
              <w:bottom w:val="single" w:sz="4" w:space="0" w:color="512379"/>
            </w:tcBorders>
          </w:tcPr>
          <w:p w14:paraId="3B6E6B1A" w14:textId="77777777" w:rsidR="007D63C5" w:rsidRDefault="00790D2C">
            <w:pPr>
              <w:pStyle w:val="TableParagraph"/>
              <w:spacing w:before="1" w:line="240" w:lineRule="auto"/>
              <w:ind w:left="80"/>
              <w:rPr>
                <w:sz w:val="20"/>
              </w:rPr>
            </w:pPr>
            <w:r>
              <w:rPr>
                <w:spacing w:val="-5"/>
                <w:sz w:val="20"/>
              </w:rPr>
              <w:t>N/A</w:t>
            </w:r>
          </w:p>
        </w:tc>
      </w:tr>
      <w:tr w:rsidR="007D63C5" w14:paraId="3B6E6B1F" w14:textId="77777777">
        <w:trPr>
          <w:trHeight w:val="320"/>
        </w:trPr>
        <w:tc>
          <w:tcPr>
            <w:tcW w:w="1272" w:type="dxa"/>
            <w:tcBorders>
              <w:top w:val="single" w:sz="4" w:space="0" w:color="512379"/>
              <w:bottom w:val="single" w:sz="18" w:space="0" w:color="512379"/>
            </w:tcBorders>
            <w:shd w:val="clear" w:color="auto" w:fill="F7F5F4"/>
          </w:tcPr>
          <w:p w14:paraId="3B6E6B1C" w14:textId="77777777" w:rsidR="007D63C5" w:rsidRDefault="00790D2C">
            <w:pPr>
              <w:pStyle w:val="TableParagraph"/>
              <w:spacing w:before="1" w:line="240" w:lineRule="auto"/>
              <w:rPr>
                <w:sz w:val="20"/>
              </w:rPr>
            </w:pPr>
            <w:r>
              <w:rPr>
                <w:spacing w:val="-2"/>
                <w:sz w:val="20"/>
              </w:rPr>
              <w:t>7=OthIS</w:t>
            </w:r>
          </w:p>
        </w:tc>
        <w:tc>
          <w:tcPr>
            <w:tcW w:w="1597" w:type="dxa"/>
            <w:tcBorders>
              <w:top w:val="single" w:sz="4" w:space="0" w:color="512379"/>
              <w:bottom w:val="single" w:sz="18" w:space="0" w:color="512379"/>
            </w:tcBorders>
            <w:shd w:val="clear" w:color="auto" w:fill="F7F5F4"/>
          </w:tcPr>
          <w:p w14:paraId="3B6E6B1D" w14:textId="77777777" w:rsidR="007D63C5" w:rsidRDefault="00790D2C">
            <w:pPr>
              <w:pStyle w:val="TableParagraph"/>
              <w:spacing w:before="1" w:line="240" w:lineRule="auto"/>
              <w:ind w:left="92"/>
              <w:jc w:val="center"/>
              <w:rPr>
                <w:sz w:val="20"/>
              </w:rPr>
            </w:pPr>
            <w:r>
              <w:rPr>
                <w:spacing w:val="-10"/>
                <w:sz w:val="20"/>
              </w:rPr>
              <w:t>2</w:t>
            </w:r>
          </w:p>
        </w:tc>
        <w:tc>
          <w:tcPr>
            <w:tcW w:w="1668" w:type="dxa"/>
            <w:tcBorders>
              <w:top w:val="single" w:sz="4" w:space="0" w:color="512379"/>
              <w:bottom w:val="single" w:sz="18" w:space="0" w:color="512379"/>
            </w:tcBorders>
            <w:shd w:val="clear" w:color="auto" w:fill="F7F5F4"/>
          </w:tcPr>
          <w:p w14:paraId="3B6E6B1E" w14:textId="77777777" w:rsidR="007D63C5" w:rsidRDefault="00790D2C">
            <w:pPr>
              <w:pStyle w:val="TableParagraph"/>
              <w:spacing w:before="1" w:line="240" w:lineRule="auto"/>
              <w:ind w:left="80"/>
              <w:rPr>
                <w:sz w:val="20"/>
              </w:rPr>
            </w:pPr>
            <w:r>
              <w:rPr>
                <w:spacing w:val="-5"/>
                <w:sz w:val="20"/>
              </w:rPr>
              <w:t>N/A</w:t>
            </w:r>
          </w:p>
        </w:tc>
      </w:tr>
    </w:tbl>
    <w:p w14:paraId="3B6E6B20" w14:textId="77777777" w:rsidR="007D63C5" w:rsidRDefault="00790D2C">
      <w:pPr>
        <w:spacing w:before="5"/>
        <w:ind w:left="132" w:right="86"/>
        <w:rPr>
          <w:i/>
          <w:sz w:val="20"/>
        </w:rPr>
      </w:pPr>
      <w:r>
        <w:rPr>
          <w:i/>
          <w:color w:val="404040"/>
          <w:sz w:val="20"/>
        </w:rPr>
        <w:t>Note:</w:t>
      </w:r>
      <w:r>
        <w:rPr>
          <w:i/>
          <w:color w:val="404040"/>
          <w:spacing w:val="-8"/>
          <w:sz w:val="20"/>
        </w:rPr>
        <w:t xml:space="preserve"> </w:t>
      </w:r>
      <w:r>
        <w:rPr>
          <w:i/>
          <w:color w:val="404040"/>
          <w:sz w:val="20"/>
        </w:rPr>
        <w:t>NewStart</w:t>
      </w:r>
      <w:r>
        <w:rPr>
          <w:i/>
          <w:color w:val="404040"/>
          <w:spacing w:val="-8"/>
          <w:sz w:val="20"/>
        </w:rPr>
        <w:t xml:space="preserve"> </w:t>
      </w:r>
      <w:r>
        <w:rPr>
          <w:i/>
          <w:color w:val="404040"/>
          <w:sz w:val="20"/>
        </w:rPr>
        <w:t>Allowance</w:t>
      </w:r>
      <w:r>
        <w:rPr>
          <w:i/>
          <w:color w:val="404040"/>
          <w:spacing w:val="-7"/>
          <w:sz w:val="20"/>
        </w:rPr>
        <w:t xml:space="preserve"> </w:t>
      </w:r>
      <w:r>
        <w:rPr>
          <w:i/>
          <w:color w:val="404040"/>
          <w:sz w:val="20"/>
        </w:rPr>
        <w:t>replaced</w:t>
      </w:r>
      <w:r>
        <w:rPr>
          <w:i/>
          <w:color w:val="404040"/>
          <w:spacing w:val="-7"/>
          <w:sz w:val="20"/>
        </w:rPr>
        <w:t xml:space="preserve"> </w:t>
      </w:r>
      <w:r>
        <w:rPr>
          <w:i/>
          <w:color w:val="404040"/>
          <w:sz w:val="20"/>
        </w:rPr>
        <w:t>by</w:t>
      </w:r>
      <w:r>
        <w:rPr>
          <w:i/>
          <w:color w:val="404040"/>
          <w:spacing w:val="-8"/>
          <w:sz w:val="20"/>
        </w:rPr>
        <w:t xml:space="preserve"> </w:t>
      </w:r>
      <w:r>
        <w:rPr>
          <w:i/>
          <w:color w:val="404040"/>
          <w:sz w:val="20"/>
        </w:rPr>
        <w:t>JobSeeker Payment in March 2020</w:t>
      </w:r>
    </w:p>
    <w:p w14:paraId="3B6E6B21" w14:textId="77777777" w:rsidR="007D63C5" w:rsidRDefault="00790D2C">
      <w:pPr>
        <w:pStyle w:val="BodyText"/>
        <w:spacing w:before="56"/>
        <w:ind w:left="134" w:right="936"/>
      </w:pPr>
      <w:r>
        <w:br w:type="column"/>
      </w:r>
      <w:r>
        <w:t>For example, a TTL client with p_paytype = 0 would be forced to be in PIA class 7, 8, 9, 10 or 12 in</w:t>
      </w:r>
      <w:r>
        <w:rPr>
          <w:spacing w:val="-4"/>
        </w:rPr>
        <w:t xml:space="preserve"> </w:t>
      </w:r>
      <w:r>
        <w:t>the</w:t>
      </w:r>
      <w:r>
        <w:rPr>
          <w:spacing w:val="-2"/>
        </w:rPr>
        <w:t xml:space="preserve"> </w:t>
      </w:r>
      <w:r>
        <w:t>first</w:t>
      </w:r>
      <w:r>
        <w:rPr>
          <w:spacing w:val="-4"/>
        </w:rPr>
        <w:t xml:space="preserve"> </w:t>
      </w:r>
      <w:r>
        <w:t>year</w:t>
      </w:r>
      <w:r>
        <w:rPr>
          <w:spacing w:val="-4"/>
        </w:rPr>
        <w:t xml:space="preserve"> </w:t>
      </w:r>
      <w:r>
        <w:t>of</w:t>
      </w:r>
      <w:r>
        <w:rPr>
          <w:spacing w:val="-3"/>
        </w:rPr>
        <w:t xml:space="preserve"> </w:t>
      </w:r>
      <w:r>
        <w:t>the</w:t>
      </w:r>
      <w:r>
        <w:rPr>
          <w:spacing w:val="-4"/>
        </w:rPr>
        <w:t xml:space="preserve"> </w:t>
      </w:r>
      <w:r>
        <w:t>simulation.</w:t>
      </w:r>
      <w:r>
        <w:rPr>
          <w:spacing w:val="-3"/>
        </w:rPr>
        <w:t xml:space="preserve"> </w:t>
      </w:r>
      <w:r>
        <w:t>A</w:t>
      </w:r>
      <w:r>
        <w:rPr>
          <w:spacing w:val="-3"/>
        </w:rPr>
        <w:t xml:space="preserve"> </w:t>
      </w:r>
      <w:r>
        <w:t>TTL</w:t>
      </w:r>
      <w:r>
        <w:rPr>
          <w:spacing w:val="-4"/>
        </w:rPr>
        <w:t xml:space="preserve"> </w:t>
      </w:r>
      <w:r>
        <w:t>client</w:t>
      </w:r>
      <w:r>
        <w:rPr>
          <w:spacing w:val="-4"/>
        </w:rPr>
        <w:t xml:space="preserve"> </w:t>
      </w:r>
      <w:r>
        <w:t>with p_paytype = 2 would be forced to class 2 and payment =</w:t>
      </w:r>
      <w:r>
        <w:rPr>
          <w:spacing w:val="-3"/>
        </w:rPr>
        <w:t xml:space="preserve"> </w:t>
      </w:r>
      <w:r>
        <w:t>Youth</w:t>
      </w:r>
      <w:r>
        <w:rPr>
          <w:spacing w:val="-2"/>
        </w:rPr>
        <w:t xml:space="preserve"> </w:t>
      </w:r>
      <w:r>
        <w:t>Allowance Other</w:t>
      </w:r>
      <w:r>
        <w:rPr>
          <w:spacing w:val="-1"/>
        </w:rPr>
        <w:t xml:space="preserve"> </w:t>
      </w:r>
      <w:r>
        <w:t>in</w:t>
      </w:r>
      <w:r>
        <w:rPr>
          <w:spacing w:val="-2"/>
        </w:rPr>
        <w:t xml:space="preserve"> </w:t>
      </w:r>
      <w:r>
        <w:t>the</w:t>
      </w:r>
      <w:r>
        <w:rPr>
          <w:spacing w:val="-3"/>
        </w:rPr>
        <w:t xml:space="preserve"> </w:t>
      </w:r>
      <w:r>
        <w:t>first</w:t>
      </w:r>
      <w:r>
        <w:rPr>
          <w:spacing w:val="-3"/>
        </w:rPr>
        <w:t xml:space="preserve"> </w:t>
      </w:r>
      <w:r>
        <w:t>year of the simulation.</w:t>
      </w:r>
    </w:p>
    <w:p w14:paraId="3B6E6B22" w14:textId="77777777" w:rsidR="007D63C5" w:rsidRDefault="00790D2C">
      <w:pPr>
        <w:pStyle w:val="BodyText"/>
        <w:spacing w:before="119"/>
        <w:ind w:left="133" w:right="936"/>
      </w:pPr>
      <w:r>
        <w:t>Education has only been aligned if it would imply an increase in the individual’s education. If a person</w:t>
      </w:r>
      <w:r>
        <w:rPr>
          <w:spacing w:val="-4"/>
        </w:rPr>
        <w:t xml:space="preserve"> </w:t>
      </w:r>
      <w:r>
        <w:t>has</w:t>
      </w:r>
      <w:r>
        <w:rPr>
          <w:spacing w:val="-5"/>
        </w:rPr>
        <w:t xml:space="preserve"> </w:t>
      </w:r>
      <w:r>
        <w:t>a</w:t>
      </w:r>
      <w:r>
        <w:rPr>
          <w:spacing w:val="-3"/>
        </w:rPr>
        <w:t xml:space="preserve"> </w:t>
      </w:r>
      <w:r>
        <w:t>lower</w:t>
      </w:r>
      <w:r>
        <w:rPr>
          <w:spacing w:val="-5"/>
        </w:rPr>
        <w:t xml:space="preserve"> </w:t>
      </w:r>
      <w:r>
        <w:t>education</w:t>
      </w:r>
      <w:r>
        <w:rPr>
          <w:spacing w:val="-4"/>
        </w:rPr>
        <w:t xml:space="preserve"> </w:t>
      </w:r>
      <w:r>
        <w:t>level</w:t>
      </w:r>
      <w:r>
        <w:rPr>
          <w:spacing w:val="-3"/>
        </w:rPr>
        <w:t xml:space="preserve"> </w:t>
      </w:r>
      <w:r>
        <w:t>in</w:t>
      </w:r>
      <w:r>
        <w:rPr>
          <w:spacing w:val="-5"/>
        </w:rPr>
        <w:t xml:space="preserve"> </w:t>
      </w:r>
      <w:r>
        <w:t>the</w:t>
      </w:r>
      <w:r>
        <w:rPr>
          <w:spacing w:val="-5"/>
        </w:rPr>
        <w:t xml:space="preserve"> </w:t>
      </w:r>
      <w:r>
        <w:t>TTL</w:t>
      </w:r>
      <w:r>
        <w:rPr>
          <w:spacing w:val="-4"/>
        </w:rPr>
        <w:t xml:space="preserve"> </w:t>
      </w:r>
      <w:r>
        <w:t>data compared to the PIA data, their education level has not been aligned, as the simulation assumes that education level can only increase over a person’s lifetime.</w:t>
      </w:r>
    </w:p>
    <w:p w14:paraId="3B6E6B23" w14:textId="77777777" w:rsidR="007D63C5" w:rsidRDefault="00790D2C">
      <w:pPr>
        <w:pStyle w:val="BodyText"/>
        <w:spacing w:before="121"/>
        <w:ind w:left="132" w:right="936"/>
      </w:pPr>
      <w:r>
        <w:t>There is no alignment for Indigenous status because it is treated as a static (non-changeable) variable in the simulation. There are some people whose</w:t>
      </w:r>
      <w:r>
        <w:rPr>
          <w:spacing w:val="-3"/>
        </w:rPr>
        <w:t xml:space="preserve"> </w:t>
      </w:r>
      <w:r>
        <w:t>TTL Indigenous</w:t>
      </w:r>
      <w:r>
        <w:rPr>
          <w:spacing w:val="-3"/>
        </w:rPr>
        <w:t xml:space="preserve"> </w:t>
      </w:r>
      <w:r>
        <w:t>status</w:t>
      </w:r>
      <w:r>
        <w:rPr>
          <w:spacing w:val="-1"/>
        </w:rPr>
        <w:t xml:space="preserve"> </w:t>
      </w:r>
      <w:r>
        <w:t>does</w:t>
      </w:r>
      <w:r>
        <w:rPr>
          <w:spacing w:val="-3"/>
        </w:rPr>
        <w:t xml:space="preserve"> </w:t>
      </w:r>
      <w:r>
        <w:t>not</w:t>
      </w:r>
      <w:r>
        <w:rPr>
          <w:spacing w:val="-3"/>
        </w:rPr>
        <w:t xml:space="preserve"> </w:t>
      </w:r>
      <w:r>
        <w:t>match</w:t>
      </w:r>
      <w:r>
        <w:rPr>
          <w:spacing w:val="-2"/>
        </w:rPr>
        <w:t xml:space="preserve"> </w:t>
      </w:r>
      <w:r>
        <w:t>their PIA Indigenous status. This issue occurs only for clients matched via a CRN. They may state that they are Indigenous to Centrelink and not Indigenous to the TTL provider or vice versa, causing a misalignment. There are also gender mismatches,</w:t>
      </w:r>
      <w:r>
        <w:rPr>
          <w:spacing w:val="-6"/>
        </w:rPr>
        <w:t xml:space="preserve"> </w:t>
      </w:r>
      <w:r>
        <w:t>most</w:t>
      </w:r>
      <w:r>
        <w:rPr>
          <w:spacing w:val="-4"/>
        </w:rPr>
        <w:t xml:space="preserve"> </w:t>
      </w:r>
      <w:r>
        <w:t>likely</w:t>
      </w:r>
      <w:r>
        <w:rPr>
          <w:spacing w:val="-5"/>
        </w:rPr>
        <w:t xml:space="preserve"> </w:t>
      </w:r>
      <w:r>
        <w:t>caused</w:t>
      </w:r>
      <w:r>
        <w:rPr>
          <w:spacing w:val="-5"/>
        </w:rPr>
        <w:t xml:space="preserve"> </w:t>
      </w:r>
      <w:r>
        <w:t>by</w:t>
      </w:r>
      <w:r>
        <w:rPr>
          <w:spacing w:val="-4"/>
        </w:rPr>
        <w:t xml:space="preserve"> </w:t>
      </w:r>
      <w:r>
        <w:t>the</w:t>
      </w:r>
      <w:r>
        <w:rPr>
          <w:spacing w:val="-4"/>
        </w:rPr>
        <w:t xml:space="preserve"> </w:t>
      </w:r>
      <w:r>
        <w:t>same</w:t>
      </w:r>
      <w:r>
        <w:rPr>
          <w:spacing w:val="-6"/>
        </w:rPr>
        <w:t xml:space="preserve"> </w:t>
      </w:r>
      <w:r>
        <w:t>issue, and these are also not aligned.</w:t>
      </w:r>
    </w:p>
    <w:p w14:paraId="3B6E6B24" w14:textId="77777777" w:rsidR="007D63C5" w:rsidRDefault="007D63C5">
      <w:pPr>
        <w:sectPr w:rsidR="007D63C5">
          <w:type w:val="continuous"/>
          <w:pgSz w:w="11910" w:h="16840"/>
          <w:pgMar w:top="480" w:right="220" w:bottom="280" w:left="1000" w:header="589" w:footer="556" w:gutter="0"/>
          <w:cols w:num="2" w:space="720" w:equalWidth="0">
            <w:col w:w="4709" w:space="392"/>
            <w:col w:w="5589"/>
          </w:cols>
        </w:sectPr>
      </w:pPr>
    </w:p>
    <w:p w14:paraId="3B6E6B25" w14:textId="77777777" w:rsidR="007D63C5" w:rsidRDefault="007D63C5">
      <w:pPr>
        <w:pStyle w:val="BodyText"/>
        <w:spacing w:before="12"/>
        <w:rPr>
          <w:sz w:val="20"/>
        </w:rPr>
      </w:pPr>
    </w:p>
    <w:p w14:paraId="3B6E6B26" w14:textId="77777777" w:rsidR="007D63C5" w:rsidRDefault="00790D2C">
      <w:pPr>
        <w:spacing w:before="1"/>
        <w:ind w:left="132"/>
        <w:rPr>
          <w:rFonts w:ascii="Arial"/>
          <w:i/>
          <w:sz w:val="20"/>
        </w:rPr>
      </w:pPr>
      <w:bookmarkStart w:id="193" w:name="_bookmark192"/>
      <w:bookmarkEnd w:id="193"/>
      <w:r>
        <w:rPr>
          <w:rFonts w:ascii="Arial"/>
          <w:i/>
          <w:color w:val="44536A"/>
          <w:sz w:val="20"/>
        </w:rPr>
        <w:t>Table</w:t>
      </w:r>
      <w:r>
        <w:rPr>
          <w:rFonts w:ascii="Arial"/>
          <w:i/>
          <w:color w:val="44536A"/>
          <w:spacing w:val="-8"/>
          <w:sz w:val="20"/>
        </w:rPr>
        <w:t xml:space="preserve"> </w:t>
      </w:r>
      <w:r>
        <w:rPr>
          <w:rFonts w:ascii="Arial"/>
          <w:i/>
          <w:color w:val="44536A"/>
          <w:sz w:val="20"/>
        </w:rPr>
        <w:t>E-1</w:t>
      </w:r>
      <w:r>
        <w:rPr>
          <w:rFonts w:ascii="Arial"/>
          <w:i/>
          <w:color w:val="44536A"/>
          <w:spacing w:val="-7"/>
          <w:sz w:val="20"/>
        </w:rPr>
        <w:t xml:space="preserve"> </w:t>
      </w:r>
      <w:r>
        <w:rPr>
          <w:rFonts w:ascii="Arial"/>
          <w:i/>
          <w:color w:val="44536A"/>
          <w:sz w:val="20"/>
        </w:rPr>
        <w:t>Payment</w:t>
      </w:r>
      <w:r>
        <w:rPr>
          <w:rFonts w:ascii="Arial"/>
          <w:i/>
          <w:color w:val="44536A"/>
          <w:spacing w:val="-7"/>
          <w:sz w:val="20"/>
        </w:rPr>
        <w:t xml:space="preserve"> </w:t>
      </w:r>
      <w:r>
        <w:rPr>
          <w:rFonts w:ascii="Arial"/>
          <w:i/>
          <w:color w:val="44536A"/>
          <w:sz w:val="20"/>
        </w:rPr>
        <w:t>class</w:t>
      </w:r>
      <w:r>
        <w:rPr>
          <w:rFonts w:ascii="Arial"/>
          <w:i/>
          <w:color w:val="44536A"/>
          <w:spacing w:val="-9"/>
          <w:sz w:val="20"/>
        </w:rPr>
        <w:t xml:space="preserve"> </w:t>
      </w:r>
      <w:r>
        <w:rPr>
          <w:rFonts w:ascii="Arial"/>
          <w:i/>
          <w:color w:val="44536A"/>
          <w:sz w:val="20"/>
        </w:rPr>
        <w:t>definitions</w:t>
      </w:r>
      <w:r>
        <w:rPr>
          <w:rFonts w:ascii="Arial"/>
          <w:i/>
          <w:color w:val="44536A"/>
          <w:spacing w:val="-5"/>
          <w:sz w:val="20"/>
        </w:rPr>
        <w:t xml:space="preserve"> </w:t>
      </w:r>
      <w:r>
        <w:rPr>
          <w:rFonts w:ascii="Arial"/>
          <w:i/>
          <w:color w:val="44536A"/>
          <w:sz w:val="20"/>
        </w:rPr>
        <w:t>including</w:t>
      </w:r>
      <w:r>
        <w:rPr>
          <w:rFonts w:ascii="Arial"/>
          <w:i/>
          <w:color w:val="44536A"/>
          <w:spacing w:val="-9"/>
          <w:sz w:val="20"/>
        </w:rPr>
        <w:t xml:space="preserve"> </w:t>
      </w:r>
      <w:r>
        <w:rPr>
          <w:rFonts w:ascii="Arial"/>
          <w:i/>
          <w:color w:val="44536A"/>
          <w:sz w:val="20"/>
        </w:rPr>
        <w:t>relevant</w:t>
      </w:r>
      <w:r>
        <w:rPr>
          <w:rFonts w:ascii="Arial"/>
          <w:i/>
          <w:color w:val="44536A"/>
          <w:spacing w:val="-8"/>
          <w:sz w:val="20"/>
        </w:rPr>
        <w:t xml:space="preserve"> </w:t>
      </w:r>
      <w:r>
        <w:rPr>
          <w:rFonts w:ascii="Arial"/>
          <w:i/>
          <w:color w:val="44536A"/>
          <w:sz w:val="20"/>
        </w:rPr>
        <w:t>payment</w:t>
      </w:r>
      <w:r>
        <w:rPr>
          <w:rFonts w:ascii="Arial"/>
          <w:i/>
          <w:color w:val="44536A"/>
          <w:spacing w:val="-9"/>
          <w:sz w:val="20"/>
        </w:rPr>
        <w:t xml:space="preserve"> </w:t>
      </w:r>
      <w:r>
        <w:rPr>
          <w:rFonts w:ascii="Arial"/>
          <w:i/>
          <w:color w:val="44536A"/>
          <w:spacing w:val="-2"/>
          <w:sz w:val="20"/>
        </w:rPr>
        <w:t>types</w:t>
      </w:r>
    </w:p>
    <w:p w14:paraId="3B6E6B27" w14:textId="77777777" w:rsidR="007D63C5" w:rsidRDefault="007D63C5">
      <w:pPr>
        <w:pStyle w:val="BodyText"/>
        <w:spacing w:before="7"/>
        <w:rPr>
          <w:rFonts w:ascii="Arial"/>
          <w:i/>
          <w:sz w:val="8"/>
        </w:rPr>
      </w:pPr>
    </w:p>
    <w:tbl>
      <w:tblPr>
        <w:tblW w:w="0" w:type="auto"/>
        <w:tblInd w:w="125" w:type="dxa"/>
        <w:tblLayout w:type="fixed"/>
        <w:tblCellMar>
          <w:left w:w="0" w:type="dxa"/>
          <w:right w:w="0" w:type="dxa"/>
        </w:tblCellMar>
        <w:tblLook w:val="01E0" w:firstRow="1" w:lastRow="1" w:firstColumn="1" w:lastColumn="1" w:noHBand="0" w:noVBand="0"/>
      </w:tblPr>
      <w:tblGrid>
        <w:gridCol w:w="3440"/>
        <w:gridCol w:w="3433"/>
        <w:gridCol w:w="3049"/>
      </w:tblGrid>
      <w:tr w:rsidR="007D63C5" w14:paraId="3B6E6B2B" w14:textId="77777777">
        <w:trPr>
          <w:trHeight w:val="332"/>
        </w:trPr>
        <w:tc>
          <w:tcPr>
            <w:tcW w:w="3440" w:type="dxa"/>
            <w:shd w:val="clear" w:color="auto" w:fill="512379"/>
          </w:tcPr>
          <w:p w14:paraId="3B6E6B28" w14:textId="77777777" w:rsidR="007D63C5" w:rsidRDefault="00790D2C">
            <w:pPr>
              <w:pStyle w:val="TableParagraph"/>
              <w:spacing w:before="42" w:line="240" w:lineRule="auto"/>
              <w:ind w:left="14"/>
              <w:rPr>
                <w:b/>
              </w:rPr>
            </w:pPr>
            <w:r>
              <w:rPr>
                <w:b/>
                <w:color w:val="FFFFFF"/>
              </w:rPr>
              <w:t>Active</w:t>
            </w:r>
            <w:r>
              <w:rPr>
                <w:b/>
                <w:color w:val="FFFFFF"/>
                <w:spacing w:val="-7"/>
              </w:rPr>
              <w:t xml:space="preserve"> </w:t>
            </w:r>
            <w:r>
              <w:rPr>
                <w:b/>
                <w:color w:val="FFFFFF"/>
              </w:rPr>
              <w:t>–</w:t>
            </w:r>
            <w:r>
              <w:rPr>
                <w:b/>
                <w:color w:val="FFFFFF"/>
                <w:spacing w:val="-4"/>
              </w:rPr>
              <w:t xml:space="preserve"> </w:t>
            </w:r>
            <w:r>
              <w:rPr>
                <w:b/>
                <w:color w:val="FFFFFF"/>
              </w:rPr>
              <w:t>income</w:t>
            </w:r>
            <w:r>
              <w:rPr>
                <w:b/>
                <w:color w:val="FFFFFF"/>
                <w:spacing w:val="-5"/>
              </w:rPr>
              <w:t xml:space="preserve"> </w:t>
            </w:r>
            <w:r>
              <w:rPr>
                <w:b/>
                <w:color w:val="FFFFFF"/>
              </w:rPr>
              <w:t>support</w:t>
            </w:r>
            <w:r>
              <w:rPr>
                <w:b/>
                <w:color w:val="FFFFFF"/>
                <w:spacing w:val="-2"/>
              </w:rPr>
              <w:t xml:space="preserve"> </w:t>
            </w:r>
            <w:r>
              <w:rPr>
                <w:b/>
                <w:color w:val="FFFFFF"/>
                <w:spacing w:val="-4"/>
              </w:rPr>
              <w:t>(IS)</w:t>
            </w:r>
          </w:p>
        </w:tc>
        <w:tc>
          <w:tcPr>
            <w:tcW w:w="3433" w:type="dxa"/>
            <w:shd w:val="clear" w:color="auto" w:fill="512379"/>
          </w:tcPr>
          <w:p w14:paraId="3B6E6B29" w14:textId="77777777" w:rsidR="007D63C5" w:rsidRDefault="00790D2C">
            <w:pPr>
              <w:pStyle w:val="TableParagraph"/>
              <w:spacing w:before="42" w:line="240" w:lineRule="auto"/>
              <w:ind w:left="73"/>
              <w:rPr>
                <w:b/>
              </w:rPr>
            </w:pPr>
            <w:r>
              <w:rPr>
                <w:b/>
                <w:color w:val="FFFFFF"/>
              </w:rPr>
              <w:t>Active</w:t>
            </w:r>
            <w:r>
              <w:rPr>
                <w:b/>
                <w:color w:val="FFFFFF"/>
                <w:spacing w:val="-5"/>
              </w:rPr>
              <w:t xml:space="preserve"> </w:t>
            </w:r>
            <w:r>
              <w:rPr>
                <w:b/>
                <w:color w:val="FFFFFF"/>
              </w:rPr>
              <w:t>–</w:t>
            </w:r>
            <w:r>
              <w:rPr>
                <w:b/>
                <w:color w:val="FFFFFF"/>
                <w:spacing w:val="-1"/>
              </w:rPr>
              <w:t xml:space="preserve"> </w:t>
            </w:r>
            <w:r>
              <w:rPr>
                <w:b/>
                <w:color w:val="FFFFFF"/>
              </w:rPr>
              <w:t>non-</w:t>
            </w:r>
            <w:r>
              <w:rPr>
                <w:b/>
                <w:color w:val="FFFFFF"/>
                <w:spacing w:val="-1"/>
              </w:rPr>
              <w:t xml:space="preserve"> </w:t>
            </w:r>
            <w:r>
              <w:rPr>
                <w:b/>
                <w:color w:val="FFFFFF"/>
                <w:spacing w:val="-5"/>
              </w:rPr>
              <w:t>IS</w:t>
            </w:r>
          </w:p>
        </w:tc>
        <w:tc>
          <w:tcPr>
            <w:tcW w:w="3049" w:type="dxa"/>
            <w:shd w:val="clear" w:color="auto" w:fill="512379"/>
          </w:tcPr>
          <w:p w14:paraId="3B6E6B2A" w14:textId="77777777" w:rsidR="007D63C5" w:rsidRDefault="00790D2C">
            <w:pPr>
              <w:pStyle w:val="TableParagraph"/>
              <w:spacing w:before="42" w:line="240" w:lineRule="auto"/>
              <w:ind w:left="106"/>
              <w:rPr>
                <w:b/>
              </w:rPr>
            </w:pPr>
            <w:r>
              <w:rPr>
                <w:b/>
                <w:color w:val="FFFFFF"/>
              </w:rPr>
              <w:t>Inactive</w:t>
            </w:r>
            <w:r>
              <w:rPr>
                <w:b/>
                <w:color w:val="FFFFFF"/>
                <w:spacing w:val="-4"/>
              </w:rPr>
              <w:t xml:space="preserve"> </w:t>
            </w:r>
            <w:r>
              <w:rPr>
                <w:b/>
                <w:color w:val="FFFFFF"/>
                <w:spacing w:val="-2"/>
              </w:rPr>
              <w:t>classes</w:t>
            </w:r>
          </w:p>
        </w:tc>
      </w:tr>
      <w:tr w:rsidR="007D63C5" w14:paraId="3B6E6B34" w14:textId="77777777">
        <w:trPr>
          <w:trHeight w:val="1592"/>
        </w:trPr>
        <w:tc>
          <w:tcPr>
            <w:tcW w:w="3440" w:type="dxa"/>
            <w:tcBorders>
              <w:top w:val="single" w:sz="18" w:space="0" w:color="512379"/>
              <w:bottom w:val="single" w:sz="4" w:space="0" w:color="512379"/>
            </w:tcBorders>
          </w:tcPr>
          <w:p w14:paraId="3B6E6B2C" w14:textId="77777777" w:rsidR="007D63C5" w:rsidRDefault="00790D2C">
            <w:pPr>
              <w:pStyle w:val="TableParagraph"/>
              <w:spacing w:line="248" w:lineRule="exact"/>
              <w:ind w:left="14"/>
              <w:rPr>
                <w:b/>
              </w:rPr>
            </w:pPr>
            <w:r>
              <w:rPr>
                <w:b/>
              </w:rPr>
              <w:t>1</w:t>
            </w:r>
            <w:r>
              <w:rPr>
                <w:b/>
                <w:spacing w:val="1"/>
              </w:rPr>
              <w:t xml:space="preserve"> </w:t>
            </w:r>
            <w:r>
              <w:rPr>
                <w:b/>
                <w:spacing w:val="-2"/>
              </w:rPr>
              <w:t>Studying</w:t>
            </w:r>
          </w:p>
          <w:p w14:paraId="3B6E6B2D" w14:textId="77777777" w:rsidR="007D63C5" w:rsidRDefault="00790D2C">
            <w:pPr>
              <w:pStyle w:val="TableParagraph"/>
              <w:spacing w:line="240" w:lineRule="auto"/>
              <w:ind w:left="14" w:right="86"/>
            </w:pPr>
            <w:r>
              <w:t>People receiving Austudy, ABSTUDY or</w:t>
            </w:r>
            <w:r>
              <w:rPr>
                <w:spacing w:val="-7"/>
              </w:rPr>
              <w:t xml:space="preserve"> </w:t>
            </w:r>
            <w:r>
              <w:t>Youth</w:t>
            </w:r>
            <w:r>
              <w:rPr>
                <w:spacing w:val="-8"/>
              </w:rPr>
              <w:t xml:space="preserve"> </w:t>
            </w:r>
            <w:r>
              <w:t>Allowance</w:t>
            </w:r>
            <w:r>
              <w:rPr>
                <w:spacing w:val="-6"/>
              </w:rPr>
              <w:t xml:space="preserve"> </w:t>
            </w:r>
            <w:r>
              <w:t>(Student)</w:t>
            </w:r>
            <w:r>
              <w:rPr>
                <w:spacing w:val="-7"/>
              </w:rPr>
              <w:t xml:space="preserve"> </w:t>
            </w:r>
            <w:r>
              <w:t>as</w:t>
            </w:r>
            <w:r>
              <w:rPr>
                <w:spacing w:val="-7"/>
              </w:rPr>
              <w:t xml:space="preserve"> </w:t>
            </w:r>
            <w:r>
              <w:t>their most recent income support</w:t>
            </w:r>
            <w:r>
              <w:rPr>
                <w:spacing w:val="40"/>
              </w:rPr>
              <w:t xml:space="preserve"> </w:t>
            </w:r>
            <w:r>
              <w:rPr>
                <w:spacing w:val="-2"/>
              </w:rPr>
              <w:t>payment</w:t>
            </w:r>
          </w:p>
        </w:tc>
        <w:tc>
          <w:tcPr>
            <w:tcW w:w="3433" w:type="dxa"/>
            <w:tcBorders>
              <w:top w:val="single" w:sz="18" w:space="0" w:color="512379"/>
              <w:bottom w:val="single" w:sz="4" w:space="0" w:color="512379"/>
            </w:tcBorders>
          </w:tcPr>
          <w:p w14:paraId="3B6E6B2E" w14:textId="77777777" w:rsidR="007D63C5" w:rsidRDefault="00790D2C">
            <w:pPr>
              <w:pStyle w:val="TableParagraph"/>
              <w:spacing w:line="248" w:lineRule="exact"/>
              <w:ind w:left="73"/>
              <w:rPr>
                <w:b/>
              </w:rPr>
            </w:pPr>
            <w:r>
              <w:rPr>
                <w:b/>
              </w:rPr>
              <w:t>7</w:t>
            </w:r>
            <w:r>
              <w:rPr>
                <w:b/>
                <w:spacing w:val="-2"/>
              </w:rPr>
              <w:t xml:space="preserve"> </w:t>
            </w:r>
            <w:r>
              <w:rPr>
                <w:b/>
              </w:rPr>
              <w:t>Non-IS</w:t>
            </w:r>
            <w:r>
              <w:rPr>
                <w:b/>
                <w:spacing w:val="-2"/>
              </w:rPr>
              <w:t xml:space="preserve"> Family</w:t>
            </w:r>
          </w:p>
          <w:p w14:paraId="3B6E6B2F" w14:textId="77777777" w:rsidR="007D63C5" w:rsidRDefault="00790D2C">
            <w:pPr>
              <w:pStyle w:val="TableParagraph"/>
              <w:spacing w:line="240" w:lineRule="auto"/>
              <w:ind w:left="73"/>
            </w:pPr>
            <w:r>
              <w:t>People not receiving any Carer Payments</w:t>
            </w:r>
            <w:r>
              <w:rPr>
                <w:spacing w:val="-7"/>
              </w:rPr>
              <w:t xml:space="preserve"> </w:t>
            </w:r>
            <w:r>
              <w:t>but</w:t>
            </w:r>
            <w:r>
              <w:rPr>
                <w:spacing w:val="-6"/>
              </w:rPr>
              <w:t xml:space="preserve"> </w:t>
            </w:r>
            <w:r>
              <w:t>receiving</w:t>
            </w:r>
            <w:r>
              <w:rPr>
                <w:spacing w:val="-8"/>
              </w:rPr>
              <w:t xml:space="preserve"> </w:t>
            </w:r>
            <w:r>
              <w:t>one</w:t>
            </w:r>
            <w:r>
              <w:rPr>
                <w:spacing w:val="-6"/>
              </w:rPr>
              <w:t xml:space="preserve"> </w:t>
            </w:r>
            <w:r>
              <w:t>or</w:t>
            </w:r>
            <w:r>
              <w:rPr>
                <w:spacing w:val="-9"/>
              </w:rPr>
              <w:t xml:space="preserve"> </w:t>
            </w:r>
            <w:r>
              <w:t>more family supplement payments, e.g.</w:t>
            </w:r>
          </w:p>
          <w:p w14:paraId="3B6E6B30" w14:textId="77777777" w:rsidR="007D63C5" w:rsidRDefault="00790D2C">
            <w:pPr>
              <w:pStyle w:val="TableParagraph"/>
              <w:spacing w:line="270" w:lineRule="atLeast"/>
              <w:ind w:left="73" w:right="129"/>
            </w:pPr>
            <w:r>
              <w:t>FTB,</w:t>
            </w:r>
            <w:r>
              <w:rPr>
                <w:spacing w:val="-7"/>
              </w:rPr>
              <w:t xml:space="preserve"> </w:t>
            </w:r>
            <w:r>
              <w:t>Child</w:t>
            </w:r>
            <w:r>
              <w:rPr>
                <w:spacing w:val="-8"/>
              </w:rPr>
              <w:t xml:space="preserve"> </w:t>
            </w:r>
            <w:r>
              <w:t>Care</w:t>
            </w:r>
            <w:r>
              <w:rPr>
                <w:spacing w:val="-9"/>
              </w:rPr>
              <w:t xml:space="preserve"> </w:t>
            </w:r>
            <w:r>
              <w:t>Benefit</w:t>
            </w:r>
            <w:r>
              <w:rPr>
                <w:spacing w:val="-6"/>
              </w:rPr>
              <w:t xml:space="preserve"> </w:t>
            </w:r>
            <w:r>
              <w:t>in</w:t>
            </w:r>
            <w:r>
              <w:rPr>
                <w:spacing w:val="-8"/>
              </w:rPr>
              <w:t xml:space="preserve"> </w:t>
            </w:r>
            <w:r>
              <w:t>the previous year</w:t>
            </w:r>
          </w:p>
        </w:tc>
        <w:tc>
          <w:tcPr>
            <w:tcW w:w="3049" w:type="dxa"/>
            <w:tcBorders>
              <w:top w:val="single" w:sz="18" w:space="0" w:color="512379"/>
              <w:bottom w:val="single" w:sz="4" w:space="0" w:color="512379"/>
            </w:tcBorders>
          </w:tcPr>
          <w:p w14:paraId="3B6E6B31" w14:textId="77777777" w:rsidR="007D63C5" w:rsidRDefault="00790D2C">
            <w:pPr>
              <w:pStyle w:val="TableParagraph"/>
              <w:spacing w:line="248" w:lineRule="exact"/>
              <w:ind w:left="106"/>
              <w:rPr>
                <w:b/>
              </w:rPr>
            </w:pPr>
            <w:r>
              <w:rPr>
                <w:b/>
              </w:rPr>
              <w:t>10</w:t>
            </w:r>
            <w:r>
              <w:rPr>
                <w:b/>
                <w:spacing w:val="-4"/>
              </w:rPr>
              <w:t xml:space="preserve"> </w:t>
            </w:r>
            <w:r>
              <w:rPr>
                <w:b/>
              </w:rPr>
              <w:t>Previous</w:t>
            </w:r>
            <w:r>
              <w:rPr>
                <w:b/>
                <w:spacing w:val="-5"/>
              </w:rPr>
              <w:t xml:space="preserve"> </w:t>
            </w:r>
            <w:r>
              <w:rPr>
                <w:b/>
              </w:rPr>
              <w:t>welfare</w:t>
            </w:r>
            <w:r>
              <w:rPr>
                <w:b/>
                <w:spacing w:val="-5"/>
              </w:rPr>
              <w:t xml:space="preserve"> </w:t>
            </w:r>
            <w:r>
              <w:rPr>
                <w:b/>
                <w:spacing w:val="-2"/>
              </w:rPr>
              <w:t>recipient*</w:t>
            </w:r>
          </w:p>
          <w:p w14:paraId="3B6E6B32" w14:textId="77777777" w:rsidR="007D63C5" w:rsidRDefault="00790D2C">
            <w:pPr>
              <w:pStyle w:val="TableParagraph"/>
              <w:spacing w:line="240" w:lineRule="auto"/>
              <w:ind w:left="106"/>
            </w:pPr>
            <w:r>
              <w:t>People who were previously in one</w:t>
            </w:r>
            <w:r>
              <w:rPr>
                <w:spacing w:val="-6"/>
              </w:rPr>
              <w:t xml:space="preserve"> </w:t>
            </w:r>
            <w:r>
              <w:t>of</w:t>
            </w:r>
            <w:r>
              <w:rPr>
                <w:spacing w:val="-4"/>
              </w:rPr>
              <w:t xml:space="preserve"> </w:t>
            </w:r>
            <w:r>
              <w:t>classes</w:t>
            </w:r>
            <w:r>
              <w:rPr>
                <w:spacing w:val="-6"/>
              </w:rPr>
              <w:t xml:space="preserve"> </w:t>
            </w:r>
            <w:r>
              <w:t>1</w:t>
            </w:r>
            <w:r>
              <w:rPr>
                <w:spacing w:val="-5"/>
              </w:rPr>
              <w:t xml:space="preserve"> </w:t>
            </w:r>
            <w:r>
              <w:t>to</w:t>
            </w:r>
            <w:r>
              <w:rPr>
                <w:spacing w:val="-5"/>
              </w:rPr>
              <w:t xml:space="preserve"> </w:t>
            </w:r>
            <w:r>
              <w:t>9</w:t>
            </w:r>
            <w:r>
              <w:rPr>
                <w:spacing w:val="-3"/>
              </w:rPr>
              <w:t xml:space="preserve"> </w:t>
            </w:r>
            <w:r>
              <w:t>but</w:t>
            </w:r>
            <w:r>
              <w:rPr>
                <w:spacing w:val="-6"/>
              </w:rPr>
              <w:t xml:space="preserve"> </w:t>
            </w:r>
            <w:r>
              <w:t>are</w:t>
            </w:r>
            <w:r>
              <w:rPr>
                <w:spacing w:val="-3"/>
              </w:rPr>
              <w:t xml:space="preserve"> </w:t>
            </w:r>
            <w:r>
              <w:t>not for the latest year</w:t>
            </w:r>
          </w:p>
          <w:p w14:paraId="3B6E6B33" w14:textId="77777777" w:rsidR="007D63C5" w:rsidRDefault="00790D2C">
            <w:pPr>
              <w:pStyle w:val="TableParagraph"/>
              <w:spacing w:line="240" w:lineRule="auto"/>
              <w:ind w:left="106" w:right="54"/>
              <w:rPr>
                <w:i/>
                <w:sz w:val="18"/>
              </w:rPr>
            </w:pPr>
            <w:r>
              <w:rPr>
                <w:sz w:val="18"/>
              </w:rPr>
              <w:t>*</w:t>
            </w:r>
            <w:r>
              <w:rPr>
                <w:i/>
                <w:sz w:val="18"/>
              </w:rPr>
              <w:t>These are people who were captured in</w:t>
            </w:r>
            <w:r>
              <w:rPr>
                <w:i/>
                <w:spacing w:val="-5"/>
                <w:sz w:val="18"/>
              </w:rPr>
              <w:t xml:space="preserve"> </w:t>
            </w:r>
            <w:r>
              <w:rPr>
                <w:i/>
                <w:sz w:val="18"/>
              </w:rPr>
              <w:t>classes</w:t>
            </w:r>
            <w:r>
              <w:rPr>
                <w:i/>
                <w:spacing w:val="-7"/>
                <w:sz w:val="18"/>
              </w:rPr>
              <w:t xml:space="preserve"> </w:t>
            </w:r>
            <w:r>
              <w:rPr>
                <w:i/>
                <w:sz w:val="18"/>
              </w:rPr>
              <w:t>1</w:t>
            </w:r>
            <w:r>
              <w:rPr>
                <w:i/>
                <w:spacing w:val="-6"/>
                <w:sz w:val="18"/>
              </w:rPr>
              <w:t xml:space="preserve"> </w:t>
            </w:r>
            <w:r>
              <w:rPr>
                <w:i/>
                <w:sz w:val="18"/>
              </w:rPr>
              <w:t>to</w:t>
            </w:r>
            <w:r>
              <w:rPr>
                <w:i/>
                <w:spacing w:val="-5"/>
                <w:sz w:val="18"/>
              </w:rPr>
              <w:t xml:space="preserve"> </w:t>
            </w:r>
            <w:r>
              <w:rPr>
                <w:i/>
                <w:sz w:val="18"/>
              </w:rPr>
              <w:t>9</w:t>
            </w:r>
            <w:r>
              <w:rPr>
                <w:i/>
                <w:spacing w:val="-6"/>
                <w:sz w:val="18"/>
              </w:rPr>
              <w:t xml:space="preserve"> </w:t>
            </w:r>
            <w:r>
              <w:rPr>
                <w:i/>
                <w:sz w:val="18"/>
              </w:rPr>
              <w:t>from</w:t>
            </w:r>
            <w:r>
              <w:rPr>
                <w:i/>
                <w:spacing w:val="-7"/>
                <w:sz w:val="18"/>
              </w:rPr>
              <w:t xml:space="preserve"> </w:t>
            </w:r>
            <w:r>
              <w:rPr>
                <w:i/>
                <w:sz w:val="18"/>
              </w:rPr>
              <w:t>2001–02</w:t>
            </w:r>
            <w:r>
              <w:rPr>
                <w:i/>
                <w:spacing w:val="-6"/>
                <w:sz w:val="18"/>
              </w:rPr>
              <w:t xml:space="preserve"> </w:t>
            </w:r>
            <w:r>
              <w:rPr>
                <w:i/>
                <w:sz w:val="18"/>
              </w:rPr>
              <w:t>onwards</w:t>
            </w:r>
          </w:p>
        </w:tc>
      </w:tr>
      <w:tr w:rsidR="007D63C5" w14:paraId="3B6E6B3C" w14:textId="77777777">
        <w:trPr>
          <w:trHeight w:val="1877"/>
        </w:trPr>
        <w:tc>
          <w:tcPr>
            <w:tcW w:w="3440" w:type="dxa"/>
            <w:tcBorders>
              <w:top w:val="single" w:sz="4" w:space="0" w:color="512379"/>
              <w:bottom w:val="single" w:sz="4" w:space="0" w:color="512379"/>
            </w:tcBorders>
            <w:shd w:val="clear" w:color="auto" w:fill="F7F5F4"/>
          </w:tcPr>
          <w:p w14:paraId="3B6E6B35" w14:textId="77777777" w:rsidR="007D63C5" w:rsidRDefault="00790D2C">
            <w:pPr>
              <w:pStyle w:val="TableParagraph"/>
              <w:spacing w:line="267" w:lineRule="exact"/>
              <w:ind w:left="14"/>
              <w:rPr>
                <w:b/>
              </w:rPr>
            </w:pPr>
            <w:r>
              <w:rPr>
                <w:b/>
              </w:rPr>
              <w:t>2</w:t>
            </w:r>
            <w:r>
              <w:rPr>
                <w:b/>
                <w:spacing w:val="-5"/>
              </w:rPr>
              <w:t xml:space="preserve"> </w:t>
            </w:r>
            <w:r>
              <w:rPr>
                <w:b/>
              </w:rPr>
              <w:t>Working</w:t>
            </w:r>
            <w:r>
              <w:rPr>
                <w:b/>
                <w:spacing w:val="-3"/>
              </w:rPr>
              <w:t xml:space="preserve"> </w:t>
            </w:r>
            <w:r>
              <w:rPr>
                <w:b/>
                <w:spacing w:val="-5"/>
              </w:rPr>
              <w:t>Age</w:t>
            </w:r>
          </w:p>
          <w:p w14:paraId="3B6E6B36" w14:textId="77777777" w:rsidR="007D63C5" w:rsidRDefault="00790D2C">
            <w:pPr>
              <w:pStyle w:val="TableParagraph"/>
              <w:spacing w:line="240" w:lineRule="auto"/>
              <w:ind w:left="14" w:right="131"/>
            </w:pPr>
            <w:r>
              <w:t>People receiving Newstart (or JobSeeker) Allowance or Youth Allowance (Other) as their most recent income support payment (a small</w:t>
            </w:r>
            <w:r>
              <w:rPr>
                <w:spacing w:val="-6"/>
              </w:rPr>
              <w:t xml:space="preserve"> </w:t>
            </w:r>
            <w:r>
              <w:t>number</w:t>
            </w:r>
            <w:r>
              <w:rPr>
                <w:spacing w:val="-8"/>
              </w:rPr>
              <w:t xml:space="preserve"> </w:t>
            </w:r>
            <w:r>
              <w:t>of</w:t>
            </w:r>
            <w:r>
              <w:rPr>
                <w:spacing w:val="-9"/>
              </w:rPr>
              <w:t xml:space="preserve"> </w:t>
            </w:r>
            <w:r>
              <w:t>other</w:t>
            </w:r>
            <w:r>
              <w:rPr>
                <w:spacing w:val="-8"/>
              </w:rPr>
              <w:t xml:space="preserve"> </w:t>
            </w:r>
            <w:r>
              <w:t>recipients</w:t>
            </w:r>
            <w:r>
              <w:rPr>
                <w:spacing w:val="-6"/>
              </w:rPr>
              <w:t xml:space="preserve"> </w:t>
            </w:r>
            <w:r>
              <w:t>are</w:t>
            </w:r>
          </w:p>
          <w:p w14:paraId="3B6E6B37" w14:textId="77777777" w:rsidR="007D63C5" w:rsidRDefault="00790D2C">
            <w:pPr>
              <w:pStyle w:val="TableParagraph"/>
              <w:spacing w:line="248" w:lineRule="exact"/>
              <w:ind w:left="14"/>
            </w:pPr>
            <w:r>
              <w:t>also</w:t>
            </w:r>
            <w:r>
              <w:rPr>
                <w:spacing w:val="-2"/>
              </w:rPr>
              <w:t xml:space="preserve"> </w:t>
            </w:r>
            <w:r>
              <w:t>included</w:t>
            </w:r>
            <w:r>
              <w:rPr>
                <w:spacing w:val="-4"/>
              </w:rPr>
              <w:t xml:space="preserve"> </w:t>
            </w:r>
            <w:r>
              <w:t>in</w:t>
            </w:r>
            <w:r>
              <w:rPr>
                <w:spacing w:val="-5"/>
              </w:rPr>
              <w:t xml:space="preserve"> </w:t>
            </w:r>
            <w:r>
              <w:t>this</w:t>
            </w:r>
            <w:r>
              <w:rPr>
                <w:spacing w:val="-2"/>
              </w:rPr>
              <w:t xml:space="preserve"> class)</w:t>
            </w:r>
          </w:p>
        </w:tc>
        <w:tc>
          <w:tcPr>
            <w:tcW w:w="3433" w:type="dxa"/>
            <w:tcBorders>
              <w:top w:val="single" w:sz="4" w:space="0" w:color="512379"/>
              <w:bottom w:val="single" w:sz="4" w:space="0" w:color="512379"/>
            </w:tcBorders>
            <w:shd w:val="clear" w:color="auto" w:fill="F7F5F4"/>
          </w:tcPr>
          <w:p w14:paraId="3B6E6B38" w14:textId="77777777" w:rsidR="007D63C5" w:rsidRDefault="00790D2C">
            <w:pPr>
              <w:pStyle w:val="TableParagraph"/>
              <w:spacing w:line="267" w:lineRule="exact"/>
              <w:ind w:left="73"/>
              <w:rPr>
                <w:b/>
              </w:rPr>
            </w:pPr>
            <w:r>
              <w:rPr>
                <w:b/>
              </w:rPr>
              <w:t>8</w:t>
            </w:r>
            <w:r>
              <w:rPr>
                <w:b/>
                <w:spacing w:val="-5"/>
              </w:rPr>
              <w:t xml:space="preserve"> </w:t>
            </w:r>
            <w:r>
              <w:rPr>
                <w:b/>
              </w:rPr>
              <w:t>Non-IS</w:t>
            </w:r>
            <w:r>
              <w:rPr>
                <w:b/>
                <w:spacing w:val="-3"/>
              </w:rPr>
              <w:t xml:space="preserve"> </w:t>
            </w:r>
            <w:r>
              <w:rPr>
                <w:b/>
                <w:spacing w:val="-2"/>
              </w:rPr>
              <w:t>Carer</w:t>
            </w:r>
          </w:p>
          <w:p w14:paraId="3B6E6B39" w14:textId="77777777" w:rsidR="007D63C5" w:rsidRDefault="00790D2C">
            <w:pPr>
              <w:pStyle w:val="TableParagraph"/>
              <w:spacing w:line="240" w:lineRule="auto"/>
              <w:ind w:left="73"/>
            </w:pPr>
            <w:r>
              <w:t>People</w:t>
            </w:r>
            <w:r>
              <w:rPr>
                <w:spacing w:val="-4"/>
              </w:rPr>
              <w:t xml:space="preserve"> </w:t>
            </w:r>
            <w:r>
              <w:t>receiving</w:t>
            </w:r>
            <w:r>
              <w:rPr>
                <w:spacing w:val="-5"/>
              </w:rPr>
              <w:t xml:space="preserve"> </w:t>
            </w:r>
            <w:r>
              <w:t>Carer</w:t>
            </w:r>
            <w:r>
              <w:rPr>
                <w:spacing w:val="-5"/>
              </w:rPr>
              <w:t xml:space="preserve"> </w:t>
            </w:r>
            <w:r>
              <w:rPr>
                <w:spacing w:val="-2"/>
              </w:rPr>
              <w:t>Allowance</w:t>
            </w:r>
          </w:p>
        </w:tc>
        <w:tc>
          <w:tcPr>
            <w:tcW w:w="3049" w:type="dxa"/>
            <w:tcBorders>
              <w:top w:val="single" w:sz="4" w:space="0" w:color="512379"/>
              <w:bottom w:val="single" w:sz="4" w:space="0" w:color="512379"/>
            </w:tcBorders>
            <w:shd w:val="clear" w:color="auto" w:fill="F7F5F4"/>
          </w:tcPr>
          <w:p w14:paraId="3B6E6B3A" w14:textId="77777777" w:rsidR="007D63C5" w:rsidRDefault="00790D2C">
            <w:pPr>
              <w:pStyle w:val="TableParagraph"/>
              <w:spacing w:line="267" w:lineRule="exact"/>
              <w:ind w:left="106"/>
              <w:rPr>
                <w:b/>
              </w:rPr>
            </w:pPr>
            <w:r>
              <w:rPr>
                <w:b/>
              </w:rPr>
              <w:t>11</w:t>
            </w:r>
            <w:r>
              <w:rPr>
                <w:b/>
                <w:spacing w:val="-1"/>
              </w:rPr>
              <w:t xml:space="preserve"> </w:t>
            </w:r>
            <w:r>
              <w:rPr>
                <w:b/>
                <w:spacing w:val="-4"/>
              </w:rPr>
              <w:t>Dead</w:t>
            </w:r>
          </w:p>
          <w:p w14:paraId="3B6E6B3B" w14:textId="77777777" w:rsidR="007D63C5" w:rsidRDefault="00790D2C">
            <w:pPr>
              <w:pStyle w:val="TableParagraph"/>
              <w:spacing w:before="2" w:line="237" w:lineRule="auto"/>
              <w:ind w:left="106"/>
            </w:pPr>
            <w:r>
              <w:t>People have died during the previous</w:t>
            </w:r>
            <w:r>
              <w:rPr>
                <w:spacing w:val="-9"/>
              </w:rPr>
              <w:t xml:space="preserve"> </w:t>
            </w:r>
            <w:r>
              <w:t>year</w:t>
            </w:r>
            <w:r>
              <w:rPr>
                <w:spacing w:val="-9"/>
              </w:rPr>
              <w:t xml:space="preserve"> </w:t>
            </w:r>
            <w:r>
              <w:t>or</w:t>
            </w:r>
            <w:r>
              <w:rPr>
                <w:spacing w:val="-7"/>
              </w:rPr>
              <w:t xml:space="preserve"> </w:t>
            </w:r>
            <w:r>
              <w:t>in</w:t>
            </w:r>
            <w:r>
              <w:rPr>
                <w:spacing w:val="-8"/>
              </w:rPr>
              <w:t xml:space="preserve"> </w:t>
            </w:r>
            <w:r>
              <w:t>prior</w:t>
            </w:r>
            <w:r>
              <w:rPr>
                <w:spacing w:val="-7"/>
              </w:rPr>
              <w:t xml:space="preserve"> </w:t>
            </w:r>
            <w:r>
              <w:t>years</w:t>
            </w:r>
          </w:p>
        </w:tc>
      </w:tr>
      <w:tr w:rsidR="007D63C5" w14:paraId="3B6E6B43" w14:textId="77777777">
        <w:trPr>
          <w:trHeight w:val="1115"/>
        </w:trPr>
        <w:tc>
          <w:tcPr>
            <w:tcW w:w="3440" w:type="dxa"/>
            <w:tcBorders>
              <w:top w:val="single" w:sz="4" w:space="0" w:color="512379"/>
              <w:bottom w:val="single" w:sz="4" w:space="0" w:color="512379"/>
            </w:tcBorders>
          </w:tcPr>
          <w:p w14:paraId="3B6E6B3D" w14:textId="77777777" w:rsidR="007D63C5" w:rsidRDefault="00790D2C">
            <w:pPr>
              <w:pStyle w:val="TableParagraph"/>
              <w:ind w:left="14"/>
              <w:rPr>
                <w:b/>
              </w:rPr>
            </w:pPr>
            <w:r>
              <w:rPr>
                <w:b/>
              </w:rPr>
              <w:t>3</w:t>
            </w:r>
            <w:r>
              <w:rPr>
                <w:b/>
                <w:spacing w:val="1"/>
              </w:rPr>
              <w:t xml:space="preserve"> </w:t>
            </w:r>
            <w:r>
              <w:rPr>
                <w:b/>
                <w:spacing w:val="-2"/>
              </w:rPr>
              <w:t>Parenting</w:t>
            </w:r>
          </w:p>
          <w:p w14:paraId="3B6E6B3E" w14:textId="77777777" w:rsidR="007D63C5" w:rsidRDefault="00790D2C">
            <w:pPr>
              <w:pStyle w:val="TableParagraph"/>
              <w:spacing w:line="240" w:lineRule="auto"/>
              <w:ind w:left="14"/>
            </w:pPr>
            <w:r>
              <w:t>People</w:t>
            </w:r>
            <w:r>
              <w:rPr>
                <w:spacing w:val="-13"/>
              </w:rPr>
              <w:t xml:space="preserve"> </w:t>
            </w:r>
            <w:r>
              <w:t>receiving</w:t>
            </w:r>
            <w:r>
              <w:rPr>
                <w:spacing w:val="-12"/>
              </w:rPr>
              <w:t xml:space="preserve"> </w:t>
            </w:r>
            <w:r>
              <w:t>Parenting</w:t>
            </w:r>
            <w:r>
              <w:rPr>
                <w:spacing w:val="-13"/>
              </w:rPr>
              <w:t xml:space="preserve"> </w:t>
            </w:r>
            <w:r>
              <w:t>Payment (Partnered or Single) as their most recent income support payment.</w:t>
            </w:r>
          </w:p>
        </w:tc>
        <w:tc>
          <w:tcPr>
            <w:tcW w:w="3433" w:type="dxa"/>
            <w:tcBorders>
              <w:top w:val="single" w:sz="4" w:space="0" w:color="512379"/>
              <w:bottom w:val="single" w:sz="4" w:space="0" w:color="512379"/>
            </w:tcBorders>
          </w:tcPr>
          <w:p w14:paraId="3B6E6B3F" w14:textId="77777777" w:rsidR="007D63C5" w:rsidRDefault="00790D2C">
            <w:pPr>
              <w:pStyle w:val="TableParagraph"/>
              <w:ind w:left="73"/>
              <w:rPr>
                <w:b/>
              </w:rPr>
            </w:pPr>
            <w:r>
              <w:rPr>
                <w:b/>
              </w:rPr>
              <w:t>9</w:t>
            </w:r>
            <w:r>
              <w:rPr>
                <w:b/>
                <w:spacing w:val="-2"/>
              </w:rPr>
              <w:t xml:space="preserve"> </w:t>
            </w:r>
            <w:r>
              <w:rPr>
                <w:b/>
              </w:rPr>
              <w:t>Non-IS</w:t>
            </w:r>
            <w:r>
              <w:rPr>
                <w:b/>
                <w:spacing w:val="-2"/>
              </w:rPr>
              <w:t xml:space="preserve"> Other</w:t>
            </w:r>
          </w:p>
          <w:p w14:paraId="3B6E6B40" w14:textId="77777777" w:rsidR="007D63C5" w:rsidRDefault="00790D2C">
            <w:pPr>
              <w:pStyle w:val="TableParagraph"/>
              <w:spacing w:line="240" w:lineRule="auto"/>
              <w:ind w:left="73" w:right="129"/>
            </w:pPr>
            <w:r>
              <w:t>People</w:t>
            </w:r>
            <w:r>
              <w:rPr>
                <w:spacing w:val="-6"/>
              </w:rPr>
              <w:t xml:space="preserve"> </w:t>
            </w:r>
            <w:r>
              <w:t>receiving</w:t>
            </w:r>
            <w:r>
              <w:rPr>
                <w:spacing w:val="-8"/>
              </w:rPr>
              <w:t xml:space="preserve"> </w:t>
            </w:r>
            <w:r>
              <w:t>payments</w:t>
            </w:r>
            <w:r>
              <w:rPr>
                <w:spacing w:val="-9"/>
              </w:rPr>
              <w:t xml:space="preserve"> </w:t>
            </w:r>
            <w:r>
              <w:t>but</w:t>
            </w:r>
            <w:r>
              <w:rPr>
                <w:spacing w:val="-6"/>
              </w:rPr>
              <w:t xml:space="preserve"> </w:t>
            </w:r>
            <w:r>
              <w:t>not in</w:t>
            </w:r>
            <w:r>
              <w:rPr>
                <w:spacing w:val="-5"/>
              </w:rPr>
              <w:t xml:space="preserve"> </w:t>
            </w:r>
            <w:r>
              <w:t>any</w:t>
            </w:r>
            <w:r>
              <w:rPr>
                <w:spacing w:val="-3"/>
              </w:rPr>
              <w:t xml:space="preserve"> </w:t>
            </w:r>
            <w:r>
              <w:t>other</w:t>
            </w:r>
            <w:r>
              <w:rPr>
                <w:spacing w:val="-6"/>
              </w:rPr>
              <w:t xml:space="preserve"> </w:t>
            </w:r>
            <w:r>
              <w:t>welfare</w:t>
            </w:r>
            <w:r>
              <w:rPr>
                <w:spacing w:val="-3"/>
              </w:rPr>
              <w:t xml:space="preserve"> </w:t>
            </w:r>
            <w:r>
              <w:t>recipient</w:t>
            </w:r>
            <w:r>
              <w:rPr>
                <w:spacing w:val="-2"/>
              </w:rPr>
              <w:t xml:space="preserve"> </w:t>
            </w:r>
            <w:r>
              <w:rPr>
                <w:spacing w:val="-4"/>
              </w:rPr>
              <w:t>class</w:t>
            </w:r>
          </w:p>
        </w:tc>
        <w:tc>
          <w:tcPr>
            <w:tcW w:w="3049" w:type="dxa"/>
            <w:tcBorders>
              <w:top w:val="single" w:sz="4" w:space="0" w:color="512379"/>
              <w:bottom w:val="single" w:sz="4" w:space="0" w:color="512379"/>
            </w:tcBorders>
          </w:tcPr>
          <w:p w14:paraId="3B6E6B41" w14:textId="77777777" w:rsidR="007D63C5" w:rsidRDefault="00790D2C">
            <w:pPr>
              <w:pStyle w:val="TableParagraph"/>
              <w:ind w:left="106"/>
              <w:rPr>
                <w:b/>
              </w:rPr>
            </w:pPr>
            <w:r>
              <w:rPr>
                <w:b/>
              </w:rPr>
              <w:t>12</w:t>
            </w:r>
            <w:r>
              <w:rPr>
                <w:b/>
                <w:spacing w:val="-3"/>
              </w:rPr>
              <w:t xml:space="preserve"> </w:t>
            </w:r>
            <w:r>
              <w:rPr>
                <w:b/>
              </w:rPr>
              <w:t>Rest</w:t>
            </w:r>
            <w:r>
              <w:rPr>
                <w:b/>
                <w:spacing w:val="-4"/>
              </w:rPr>
              <w:t xml:space="preserve"> </w:t>
            </w:r>
            <w:r>
              <w:rPr>
                <w:b/>
              </w:rPr>
              <w:t>of</w:t>
            </w:r>
            <w:r>
              <w:rPr>
                <w:b/>
                <w:spacing w:val="-2"/>
              </w:rPr>
              <w:t xml:space="preserve"> </w:t>
            </w:r>
            <w:r>
              <w:rPr>
                <w:b/>
              </w:rPr>
              <w:t xml:space="preserve">Aust. </w:t>
            </w:r>
            <w:r>
              <w:rPr>
                <w:b/>
                <w:spacing w:val="-2"/>
              </w:rPr>
              <w:t>population</w:t>
            </w:r>
          </w:p>
          <w:p w14:paraId="3B6E6B42" w14:textId="77777777" w:rsidR="007D63C5" w:rsidRDefault="00790D2C">
            <w:pPr>
              <w:pStyle w:val="TableParagraph"/>
              <w:spacing w:line="240" w:lineRule="auto"/>
              <w:ind w:left="106"/>
            </w:pPr>
            <w:r>
              <w:t>Rest</w:t>
            </w:r>
            <w:r>
              <w:rPr>
                <w:spacing w:val="-3"/>
              </w:rPr>
              <w:t xml:space="preserve"> </w:t>
            </w:r>
            <w:r>
              <w:t>of</w:t>
            </w:r>
            <w:r>
              <w:rPr>
                <w:spacing w:val="-4"/>
              </w:rPr>
              <w:t xml:space="preserve"> </w:t>
            </w:r>
            <w:r>
              <w:t>modelled</w:t>
            </w:r>
            <w:r>
              <w:rPr>
                <w:spacing w:val="-2"/>
              </w:rPr>
              <w:t xml:space="preserve"> population</w:t>
            </w:r>
          </w:p>
        </w:tc>
      </w:tr>
      <w:tr w:rsidR="007D63C5" w14:paraId="3B6E6B48" w14:textId="77777777">
        <w:trPr>
          <w:trHeight w:val="1074"/>
        </w:trPr>
        <w:tc>
          <w:tcPr>
            <w:tcW w:w="3440" w:type="dxa"/>
            <w:tcBorders>
              <w:top w:val="single" w:sz="4" w:space="0" w:color="512379"/>
              <w:bottom w:val="single" w:sz="4" w:space="0" w:color="512379"/>
            </w:tcBorders>
            <w:shd w:val="clear" w:color="auto" w:fill="F7F5F4"/>
          </w:tcPr>
          <w:p w14:paraId="3B6E6B44" w14:textId="77777777" w:rsidR="007D63C5" w:rsidRDefault="00790D2C">
            <w:pPr>
              <w:pStyle w:val="TableParagraph"/>
              <w:ind w:left="14"/>
              <w:rPr>
                <w:b/>
              </w:rPr>
            </w:pPr>
            <w:r>
              <w:rPr>
                <w:b/>
              </w:rPr>
              <w:t>4</w:t>
            </w:r>
            <w:r>
              <w:rPr>
                <w:b/>
                <w:spacing w:val="1"/>
              </w:rPr>
              <w:t xml:space="preserve"> </w:t>
            </w:r>
            <w:r>
              <w:rPr>
                <w:b/>
                <w:spacing w:val="-2"/>
              </w:rPr>
              <w:t>Carers</w:t>
            </w:r>
          </w:p>
          <w:p w14:paraId="3B6E6B45" w14:textId="77777777" w:rsidR="007D63C5" w:rsidRDefault="00790D2C">
            <w:pPr>
              <w:pStyle w:val="TableParagraph"/>
              <w:spacing w:line="270" w:lineRule="atLeast"/>
              <w:ind w:left="14"/>
            </w:pPr>
            <w:r>
              <w:t>People</w:t>
            </w:r>
            <w:r>
              <w:rPr>
                <w:spacing w:val="-8"/>
              </w:rPr>
              <w:t xml:space="preserve"> </w:t>
            </w:r>
            <w:r>
              <w:t>receiving</w:t>
            </w:r>
            <w:r>
              <w:rPr>
                <w:spacing w:val="-9"/>
              </w:rPr>
              <w:t xml:space="preserve"> </w:t>
            </w:r>
            <w:r>
              <w:t>Carer</w:t>
            </w:r>
            <w:r>
              <w:rPr>
                <w:spacing w:val="-10"/>
              </w:rPr>
              <w:t xml:space="preserve"> </w:t>
            </w:r>
            <w:r>
              <w:t>Payment</w:t>
            </w:r>
            <w:r>
              <w:rPr>
                <w:spacing w:val="-10"/>
              </w:rPr>
              <w:t xml:space="preserve"> </w:t>
            </w:r>
            <w:r>
              <w:t xml:space="preserve">as their most recent income support </w:t>
            </w:r>
            <w:r>
              <w:rPr>
                <w:spacing w:val="-2"/>
              </w:rPr>
              <w:t>payment</w:t>
            </w:r>
          </w:p>
        </w:tc>
        <w:tc>
          <w:tcPr>
            <w:tcW w:w="3433" w:type="dxa"/>
            <w:tcBorders>
              <w:top w:val="single" w:sz="4" w:space="0" w:color="512379"/>
              <w:bottom w:val="single" w:sz="4" w:space="0" w:color="512379"/>
            </w:tcBorders>
            <w:shd w:val="clear" w:color="auto" w:fill="F7F5F4"/>
          </w:tcPr>
          <w:p w14:paraId="3B6E6B46" w14:textId="77777777" w:rsidR="007D63C5" w:rsidRDefault="007D63C5">
            <w:pPr>
              <w:pStyle w:val="TableParagraph"/>
              <w:spacing w:line="240" w:lineRule="auto"/>
              <w:rPr>
                <w:rFonts w:ascii="Times New Roman"/>
                <w:sz w:val="20"/>
              </w:rPr>
            </w:pPr>
          </w:p>
        </w:tc>
        <w:tc>
          <w:tcPr>
            <w:tcW w:w="3049" w:type="dxa"/>
            <w:tcBorders>
              <w:top w:val="single" w:sz="4" w:space="0" w:color="512379"/>
              <w:bottom w:val="single" w:sz="4" w:space="0" w:color="512379"/>
            </w:tcBorders>
            <w:shd w:val="clear" w:color="auto" w:fill="F7F5F4"/>
          </w:tcPr>
          <w:p w14:paraId="3B6E6B47" w14:textId="77777777" w:rsidR="007D63C5" w:rsidRDefault="007D63C5">
            <w:pPr>
              <w:pStyle w:val="TableParagraph"/>
              <w:spacing w:line="240" w:lineRule="auto"/>
              <w:rPr>
                <w:rFonts w:ascii="Times New Roman"/>
                <w:sz w:val="20"/>
              </w:rPr>
            </w:pPr>
          </w:p>
        </w:tc>
      </w:tr>
      <w:tr w:rsidR="007D63C5" w14:paraId="3B6E6B4D" w14:textId="77777777">
        <w:trPr>
          <w:trHeight w:val="1071"/>
        </w:trPr>
        <w:tc>
          <w:tcPr>
            <w:tcW w:w="3440" w:type="dxa"/>
            <w:tcBorders>
              <w:top w:val="single" w:sz="4" w:space="0" w:color="512379"/>
              <w:bottom w:val="single" w:sz="4" w:space="0" w:color="512379"/>
            </w:tcBorders>
          </w:tcPr>
          <w:p w14:paraId="3B6E6B49" w14:textId="77777777" w:rsidR="007D63C5" w:rsidRDefault="00790D2C">
            <w:pPr>
              <w:pStyle w:val="TableParagraph"/>
              <w:spacing w:line="265" w:lineRule="exact"/>
              <w:ind w:left="14"/>
              <w:rPr>
                <w:b/>
              </w:rPr>
            </w:pPr>
            <w:r>
              <w:rPr>
                <w:b/>
              </w:rPr>
              <w:t>5</w:t>
            </w:r>
            <w:r>
              <w:rPr>
                <w:b/>
                <w:spacing w:val="-4"/>
              </w:rPr>
              <w:t xml:space="preserve"> </w:t>
            </w:r>
            <w:r>
              <w:rPr>
                <w:b/>
              </w:rPr>
              <w:t>Disability</w:t>
            </w:r>
            <w:r>
              <w:rPr>
                <w:b/>
                <w:spacing w:val="-4"/>
              </w:rPr>
              <w:t xml:space="preserve"> </w:t>
            </w:r>
            <w:r>
              <w:rPr>
                <w:b/>
                <w:spacing w:val="-2"/>
              </w:rPr>
              <w:t>support</w:t>
            </w:r>
          </w:p>
          <w:p w14:paraId="3B6E6B4A" w14:textId="77777777" w:rsidR="007D63C5" w:rsidRDefault="00790D2C">
            <w:pPr>
              <w:pStyle w:val="TableParagraph"/>
              <w:spacing w:line="270" w:lineRule="atLeast"/>
              <w:ind w:left="14"/>
            </w:pPr>
            <w:r>
              <w:t>People receiving Disability Support Pension</w:t>
            </w:r>
            <w:r>
              <w:rPr>
                <w:spacing w:val="-8"/>
              </w:rPr>
              <w:t xml:space="preserve"> </w:t>
            </w:r>
            <w:r>
              <w:t>as</w:t>
            </w:r>
            <w:r>
              <w:rPr>
                <w:spacing w:val="-9"/>
              </w:rPr>
              <w:t xml:space="preserve"> </w:t>
            </w:r>
            <w:r>
              <w:t>their</w:t>
            </w:r>
            <w:r>
              <w:rPr>
                <w:spacing w:val="-9"/>
              </w:rPr>
              <w:t xml:space="preserve"> </w:t>
            </w:r>
            <w:r>
              <w:t>most</w:t>
            </w:r>
            <w:r>
              <w:rPr>
                <w:spacing w:val="-6"/>
              </w:rPr>
              <w:t xml:space="preserve"> </w:t>
            </w:r>
            <w:r>
              <w:t>recent</w:t>
            </w:r>
            <w:r>
              <w:rPr>
                <w:spacing w:val="-6"/>
              </w:rPr>
              <w:t xml:space="preserve"> </w:t>
            </w:r>
            <w:r>
              <w:t>income support payment</w:t>
            </w:r>
          </w:p>
        </w:tc>
        <w:tc>
          <w:tcPr>
            <w:tcW w:w="3433" w:type="dxa"/>
            <w:tcBorders>
              <w:top w:val="single" w:sz="4" w:space="0" w:color="512379"/>
              <w:bottom w:val="single" w:sz="4" w:space="0" w:color="512379"/>
            </w:tcBorders>
          </w:tcPr>
          <w:p w14:paraId="3B6E6B4B" w14:textId="77777777" w:rsidR="007D63C5" w:rsidRDefault="007D63C5">
            <w:pPr>
              <w:pStyle w:val="TableParagraph"/>
              <w:spacing w:line="240" w:lineRule="auto"/>
              <w:rPr>
                <w:rFonts w:ascii="Times New Roman"/>
                <w:sz w:val="20"/>
              </w:rPr>
            </w:pPr>
          </w:p>
        </w:tc>
        <w:tc>
          <w:tcPr>
            <w:tcW w:w="3049" w:type="dxa"/>
            <w:tcBorders>
              <w:top w:val="single" w:sz="4" w:space="0" w:color="512379"/>
              <w:bottom w:val="single" w:sz="4" w:space="0" w:color="512379"/>
            </w:tcBorders>
          </w:tcPr>
          <w:p w14:paraId="3B6E6B4C" w14:textId="77777777" w:rsidR="007D63C5" w:rsidRDefault="007D63C5">
            <w:pPr>
              <w:pStyle w:val="TableParagraph"/>
              <w:spacing w:line="240" w:lineRule="auto"/>
              <w:rPr>
                <w:rFonts w:ascii="Times New Roman"/>
                <w:sz w:val="20"/>
              </w:rPr>
            </w:pPr>
          </w:p>
        </w:tc>
      </w:tr>
      <w:tr w:rsidR="007D63C5" w14:paraId="3B6E6B53" w14:textId="77777777">
        <w:trPr>
          <w:trHeight w:val="1877"/>
        </w:trPr>
        <w:tc>
          <w:tcPr>
            <w:tcW w:w="3440" w:type="dxa"/>
            <w:tcBorders>
              <w:top w:val="single" w:sz="4" w:space="0" w:color="512379"/>
              <w:bottom w:val="single" w:sz="18" w:space="0" w:color="512379"/>
            </w:tcBorders>
            <w:shd w:val="clear" w:color="auto" w:fill="F7F5F4"/>
          </w:tcPr>
          <w:p w14:paraId="3B6E6B4E" w14:textId="77777777" w:rsidR="007D63C5" w:rsidRDefault="00790D2C">
            <w:pPr>
              <w:pStyle w:val="TableParagraph"/>
              <w:spacing w:line="265" w:lineRule="exact"/>
              <w:ind w:left="14"/>
              <w:rPr>
                <w:b/>
              </w:rPr>
            </w:pPr>
            <w:r>
              <w:rPr>
                <w:b/>
              </w:rPr>
              <w:t>6</w:t>
            </w:r>
            <w:r>
              <w:rPr>
                <w:b/>
                <w:spacing w:val="-3"/>
              </w:rPr>
              <w:t xml:space="preserve"> </w:t>
            </w:r>
            <w:r>
              <w:rPr>
                <w:b/>
              </w:rPr>
              <w:t>Pension</w:t>
            </w:r>
            <w:r>
              <w:rPr>
                <w:b/>
                <w:spacing w:val="-3"/>
              </w:rPr>
              <w:t xml:space="preserve"> </w:t>
            </w:r>
            <w:r>
              <w:rPr>
                <w:b/>
                <w:spacing w:val="-5"/>
              </w:rPr>
              <w:t>Age</w:t>
            </w:r>
          </w:p>
          <w:p w14:paraId="3B6E6B4F" w14:textId="77777777" w:rsidR="007D63C5" w:rsidRDefault="00790D2C">
            <w:pPr>
              <w:pStyle w:val="TableParagraph"/>
              <w:spacing w:line="240" w:lineRule="auto"/>
              <w:ind w:left="14" w:right="131"/>
            </w:pPr>
            <w:r>
              <w:t>People</w:t>
            </w:r>
            <w:r>
              <w:rPr>
                <w:spacing w:val="-6"/>
              </w:rPr>
              <w:t xml:space="preserve"> </w:t>
            </w:r>
            <w:r>
              <w:t>receiving</w:t>
            </w:r>
            <w:r>
              <w:rPr>
                <w:spacing w:val="-8"/>
              </w:rPr>
              <w:t xml:space="preserve"> </w:t>
            </w:r>
            <w:r>
              <w:t>any</w:t>
            </w:r>
            <w:r>
              <w:rPr>
                <w:spacing w:val="-6"/>
              </w:rPr>
              <w:t xml:space="preserve"> </w:t>
            </w:r>
            <w:r>
              <w:t>Age</w:t>
            </w:r>
            <w:r>
              <w:rPr>
                <w:spacing w:val="-6"/>
              </w:rPr>
              <w:t xml:space="preserve"> </w:t>
            </w:r>
            <w:r>
              <w:t>Pension</w:t>
            </w:r>
            <w:r>
              <w:rPr>
                <w:spacing w:val="-8"/>
              </w:rPr>
              <w:t xml:space="preserve"> </w:t>
            </w:r>
            <w:r>
              <w:t>as their most recent income support payment</w:t>
            </w:r>
            <w:r>
              <w:rPr>
                <w:spacing w:val="-1"/>
              </w:rPr>
              <w:t xml:space="preserve"> </w:t>
            </w:r>
            <w:r>
              <w:t>(a</w:t>
            </w:r>
            <w:r>
              <w:rPr>
                <w:spacing w:val="-4"/>
              </w:rPr>
              <w:t xml:space="preserve"> </w:t>
            </w:r>
            <w:r>
              <w:t>small</w:t>
            </w:r>
            <w:r>
              <w:rPr>
                <w:spacing w:val="-2"/>
              </w:rPr>
              <w:t xml:space="preserve"> </w:t>
            </w:r>
            <w:r>
              <w:t>number</w:t>
            </w:r>
            <w:r>
              <w:rPr>
                <w:spacing w:val="-7"/>
              </w:rPr>
              <w:t xml:space="preserve"> </w:t>
            </w:r>
            <w:r>
              <w:t>of</w:t>
            </w:r>
            <w:r>
              <w:rPr>
                <w:spacing w:val="-2"/>
              </w:rPr>
              <w:t xml:space="preserve"> </w:t>
            </w:r>
            <w:r>
              <w:t>Widow B Pension and Wife Pension recipients are also included in this</w:t>
            </w:r>
          </w:p>
          <w:p w14:paraId="3B6E6B50" w14:textId="77777777" w:rsidR="007D63C5" w:rsidRDefault="00790D2C">
            <w:pPr>
              <w:pStyle w:val="TableParagraph"/>
              <w:spacing w:line="250" w:lineRule="exact"/>
              <w:ind w:left="14"/>
            </w:pPr>
            <w:r>
              <w:rPr>
                <w:spacing w:val="-2"/>
              </w:rPr>
              <w:t>class)</w:t>
            </w:r>
          </w:p>
        </w:tc>
        <w:tc>
          <w:tcPr>
            <w:tcW w:w="3433" w:type="dxa"/>
            <w:tcBorders>
              <w:top w:val="single" w:sz="4" w:space="0" w:color="512379"/>
              <w:bottom w:val="single" w:sz="18" w:space="0" w:color="512379"/>
            </w:tcBorders>
            <w:shd w:val="clear" w:color="auto" w:fill="F7F5F4"/>
          </w:tcPr>
          <w:p w14:paraId="3B6E6B51" w14:textId="77777777" w:rsidR="007D63C5" w:rsidRDefault="007D63C5">
            <w:pPr>
              <w:pStyle w:val="TableParagraph"/>
              <w:spacing w:line="240" w:lineRule="auto"/>
              <w:rPr>
                <w:rFonts w:ascii="Times New Roman"/>
                <w:sz w:val="20"/>
              </w:rPr>
            </w:pPr>
          </w:p>
        </w:tc>
        <w:tc>
          <w:tcPr>
            <w:tcW w:w="3049" w:type="dxa"/>
            <w:tcBorders>
              <w:top w:val="single" w:sz="4" w:space="0" w:color="512379"/>
              <w:bottom w:val="single" w:sz="18" w:space="0" w:color="512379"/>
            </w:tcBorders>
            <w:shd w:val="clear" w:color="auto" w:fill="F7F5F4"/>
          </w:tcPr>
          <w:p w14:paraId="3B6E6B52" w14:textId="77777777" w:rsidR="007D63C5" w:rsidRDefault="007D63C5">
            <w:pPr>
              <w:pStyle w:val="TableParagraph"/>
              <w:spacing w:line="240" w:lineRule="auto"/>
              <w:rPr>
                <w:rFonts w:ascii="Times New Roman"/>
                <w:sz w:val="20"/>
              </w:rPr>
            </w:pPr>
          </w:p>
        </w:tc>
      </w:tr>
    </w:tbl>
    <w:p w14:paraId="3B6E6B54" w14:textId="77777777" w:rsidR="007D63C5" w:rsidRDefault="00790D2C">
      <w:pPr>
        <w:spacing w:before="27"/>
        <w:ind w:left="132"/>
        <w:rPr>
          <w:i/>
          <w:sz w:val="20"/>
        </w:rPr>
      </w:pPr>
      <w:r>
        <w:rPr>
          <w:i/>
          <w:color w:val="404040"/>
          <w:sz w:val="20"/>
        </w:rPr>
        <w:t>Note:</w:t>
      </w:r>
      <w:r>
        <w:rPr>
          <w:i/>
          <w:color w:val="404040"/>
          <w:spacing w:val="-6"/>
          <w:sz w:val="20"/>
        </w:rPr>
        <w:t xml:space="preserve"> </w:t>
      </w:r>
      <w:r>
        <w:rPr>
          <w:i/>
          <w:color w:val="404040"/>
          <w:sz w:val="20"/>
        </w:rPr>
        <w:t>Adapted</w:t>
      </w:r>
      <w:r>
        <w:rPr>
          <w:i/>
          <w:color w:val="404040"/>
          <w:spacing w:val="-5"/>
          <w:sz w:val="20"/>
        </w:rPr>
        <w:t xml:space="preserve"> </w:t>
      </w:r>
      <w:r>
        <w:rPr>
          <w:i/>
          <w:color w:val="404040"/>
          <w:sz w:val="20"/>
        </w:rPr>
        <w:t>version</w:t>
      </w:r>
      <w:r>
        <w:rPr>
          <w:i/>
          <w:color w:val="404040"/>
          <w:spacing w:val="-4"/>
          <w:sz w:val="20"/>
        </w:rPr>
        <w:t xml:space="preserve"> </w:t>
      </w:r>
      <w:r>
        <w:rPr>
          <w:i/>
          <w:color w:val="404040"/>
          <w:sz w:val="20"/>
        </w:rPr>
        <w:t>of</w:t>
      </w:r>
      <w:r>
        <w:rPr>
          <w:i/>
          <w:color w:val="404040"/>
          <w:spacing w:val="-6"/>
          <w:sz w:val="20"/>
        </w:rPr>
        <w:t xml:space="preserve"> </w:t>
      </w:r>
      <w:r>
        <w:rPr>
          <w:i/>
          <w:color w:val="404040"/>
          <w:sz w:val="20"/>
        </w:rPr>
        <w:t>Table</w:t>
      </w:r>
      <w:r>
        <w:rPr>
          <w:i/>
          <w:color w:val="404040"/>
          <w:spacing w:val="-4"/>
          <w:sz w:val="20"/>
        </w:rPr>
        <w:t xml:space="preserve"> </w:t>
      </w:r>
      <w:r>
        <w:rPr>
          <w:i/>
          <w:color w:val="404040"/>
          <w:sz w:val="20"/>
        </w:rPr>
        <w:t>15</w:t>
      </w:r>
      <w:r>
        <w:rPr>
          <w:i/>
          <w:color w:val="404040"/>
          <w:spacing w:val="-5"/>
          <w:sz w:val="20"/>
        </w:rPr>
        <w:t xml:space="preserve"> </w:t>
      </w:r>
      <w:r>
        <w:rPr>
          <w:i/>
          <w:color w:val="404040"/>
          <w:sz w:val="20"/>
        </w:rPr>
        <w:t>in</w:t>
      </w:r>
      <w:r>
        <w:rPr>
          <w:i/>
          <w:color w:val="404040"/>
          <w:spacing w:val="-4"/>
          <w:sz w:val="20"/>
        </w:rPr>
        <w:t xml:space="preserve"> </w:t>
      </w:r>
      <w:r>
        <w:rPr>
          <w:i/>
          <w:color w:val="404040"/>
          <w:sz w:val="20"/>
        </w:rPr>
        <w:t>PwC</w:t>
      </w:r>
      <w:r>
        <w:rPr>
          <w:i/>
          <w:color w:val="404040"/>
          <w:spacing w:val="-6"/>
          <w:sz w:val="20"/>
        </w:rPr>
        <w:t xml:space="preserve"> </w:t>
      </w:r>
      <w:r>
        <w:rPr>
          <w:i/>
          <w:color w:val="404040"/>
          <w:spacing w:val="-2"/>
          <w:sz w:val="20"/>
        </w:rPr>
        <w:t>(2019).</w:t>
      </w:r>
    </w:p>
    <w:p w14:paraId="3B6E6B55" w14:textId="77777777" w:rsidR="007D63C5" w:rsidRDefault="00790D2C">
      <w:pPr>
        <w:pStyle w:val="BodyText"/>
        <w:spacing w:before="118"/>
        <w:ind w:left="132" w:right="1083"/>
      </w:pPr>
      <w:r>
        <w:t>The impact analysis probabilities were applied in the second year of the PIA simulation (i.e. when transitioning from the 2018–19 financial year to the 2019–20 financial year). Firstly, the student income support</w:t>
      </w:r>
      <w:r>
        <w:rPr>
          <w:spacing w:val="-1"/>
        </w:rPr>
        <w:t xml:space="preserve"> </w:t>
      </w:r>
      <w:r>
        <w:t>impact</w:t>
      </w:r>
      <w:r>
        <w:rPr>
          <w:spacing w:val="-1"/>
        </w:rPr>
        <w:t xml:space="preserve"> </w:t>
      </w:r>
      <w:r>
        <w:t>is</w:t>
      </w:r>
      <w:r>
        <w:rPr>
          <w:spacing w:val="-4"/>
        </w:rPr>
        <w:t xml:space="preserve"> </w:t>
      </w:r>
      <w:r>
        <w:t>applied</w:t>
      </w:r>
      <w:r>
        <w:rPr>
          <w:spacing w:val="-3"/>
        </w:rPr>
        <w:t xml:space="preserve"> </w:t>
      </w:r>
      <w:r>
        <w:t>by</w:t>
      </w:r>
      <w:r>
        <w:rPr>
          <w:spacing w:val="-1"/>
        </w:rPr>
        <w:t xml:space="preserve"> </w:t>
      </w:r>
      <w:r>
        <w:t>adding</w:t>
      </w:r>
      <w:r>
        <w:rPr>
          <w:spacing w:val="-3"/>
        </w:rPr>
        <w:t xml:space="preserve"> </w:t>
      </w:r>
      <w:r>
        <w:t>the</w:t>
      </w:r>
      <w:r>
        <w:rPr>
          <w:spacing w:val="-4"/>
        </w:rPr>
        <w:t xml:space="preserve"> </w:t>
      </w:r>
      <w:r>
        <w:t>estimated</w:t>
      </w:r>
      <w:r>
        <w:rPr>
          <w:spacing w:val="-3"/>
        </w:rPr>
        <w:t xml:space="preserve"> </w:t>
      </w:r>
      <w:r>
        <w:t>impact</w:t>
      </w:r>
      <w:r>
        <w:rPr>
          <w:spacing w:val="-4"/>
        </w:rPr>
        <w:t xml:space="preserve"> </w:t>
      </w:r>
      <w:r>
        <w:t>on</w:t>
      </w:r>
      <w:r>
        <w:rPr>
          <w:spacing w:val="-3"/>
        </w:rPr>
        <w:t xml:space="preserve"> </w:t>
      </w:r>
      <w:r>
        <w:t>student</w:t>
      </w:r>
      <w:r>
        <w:rPr>
          <w:spacing w:val="-4"/>
        </w:rPr>
        <w:t xml:space="preserve"> </w:t>
      </w:r>
      <w:r>
        <w:t>income</w:t>
      </w:r>
      <w:r>
        <w:rPr>
          <w:spacing w:val="-4"/>
        </w:rPr>
        <w:t xml:space="preserve"> </w:t>
      </w:r>
      <w:r>
        <w:t>support</w:t>
      </w:r>
      <w:r>
        <w:rPr>
          <w:spacing w:val="-1"/>
        </w:rPr>
        <w:t xml:space="preserve"> </w:t>
      </w:r>
      <w:r>
        <w:t>to</w:t>
      </w:r>
      <w:r>
        <w:rPr>
          <w:spacing w:val="-3"/>
        </w:rPr>
        <w:t xml:space="preserve"> </w:t>
      </w:r>
      <w:r>
        <w:t>the</w:t>
      </w:r>
      <w:r>
        <w:rPr>
          <w:spacing w:val="-1"/>
        </w:rPr>
        <w:t xml:space="preserve"> </w:t>
      </w:r>
      <w:r>
        <w:t>probability</w:t>
      </w:r>
      <w:r>
        <w:rPr>
          <w:spacing w:val="-3"/>
        </w:rPr>
        <w:t xml:space="preserve"> </w:t>
      </w:r>
      <w:r>
        <w:t>of going to class 1 (subject to restricting the resulting probability to a minimum of zero and a maximum of one). Then the probability of going to other IS classes (2–6) was adjusted using the estimated impact on non-student IS. The remaining</w:t>
      </w:r>
      <w:r>
        <w:rPr>
          <w:spacing w:val="-1"/>
        </w:rPr>
        <w:t xml:space="preserve"> </w:t>
      </w:r>
      <w:r>
        <w:t>non-IS classes</w:t>
      </w:r>
      <w:r>
        <w:rPr>
          <w:spacing w:val="-2"/>
        </w:rPr>
        <w:t xml:space="preserve"> </w:t>
      </w:r>
      <w:r>
        <w:t>(7–10</w:t>
      </w:r>
      <w:r>
        <w:rPr>
          <w:spacing w:val="-1"/>
        </w:rPr>
        <w:t xml:space="preserve"> </w:t>
      </w:r>
      <w:r>
        <w:t>&amp;</w:t>
      </w:r>
      <w:r>
        <w:rPr>
          <w:spacing w:val="-2"/>
        </w:rPr>
        <w:t xml:space="preserve"> </w:t>
      </w:r>
      <w:r>
        <w:t>12)</w:t>
      </w:r>
      <w:r>
        <w:rPr>
          <w:spacing w:val="-2"/>
        </w:rPr>
        <w:t xml:space="preserve"> </w:t>
      </w:r>
      <w:r>
        <w:t>were adjusted</w:t>
      </w:r>
      <w:r>
        <w:rPr>
          <w:spacing w:val="-1"/>
        </w:rPr>
        <w:t xml:space="preserve"> </w:t>
      </w:r>
      <w:r>
        <w:t>such</w:t>
      </w:r>
      <w:r>
        <w:rPr>
          <w:spacing w:val="-1"/>
        </w:rPr>
        <w:t xml:space="preserve"> </w:t>
      </w:r>
      <w:r>
        <w:t>that the probability</w:t>
      </w:r>
      <w:r>
        <w:rPr>
          <w:spacing w:val="-1"/>
        </w:rPr>
        <w:t xml:space="preserve"> </w:t>
      </w:r>
      <w:r>
        <w:t>of</w:t>
      </w:r>
      <w:r>
        <w:rPr>
          <w:spacing w:val="-2"/>
        </w:rPr>
        <w:t xml:space="preserve"> </w:t>
      </w:r>
      <w:r>
        <w:t>going to all classes summed to one.</w:t>
      </w:r>
    </w:p>
    <w:p w14:paraId="3B6E6B56" w14:textId="77777777" w:rsidR="007D63C5" w:rsidRDefault="00790D2C">
      <w:pPr>
        <w:pStyle w:val="BodyText"/>
        <w:spacing w:before="119"/>
        <w:ind w:left="132" w:right="923"/>
      </w:pPr>
      <w:r>
        <w:t>To</w:t>
      </w:r>
      <w:r>
        <w:rPr>
          <w:spacing w:val="-1"/>
        </w:rPr>
        <w:t xml:space="preserve"> </w:t>
      </w:r>
      <w:r>
        <w:t>give</w:t>
      </w:r>
      <w:r>
        <w:rPr>
          <w:spacing w:val="-1"/>
        </w:rPr>
        <w:t xml:space="preserve"> </w:t>
      </w:r>
      <w:r>
        <w:t>an</w:t>
      </w:r>
      <w:r>
        <w:rPr>
          <w:spacing w:val="-5"/>
        </w:rPr>
        <w:t xml:space="preserve"> </w:t>
      </w:r>
      <w:r>
        <w:t>example</w:t>
      </w:r>
      <w:r>
        <w:rPr>
          <w:spacing w:val="-4"/>
        </w:rPr>
        <w:t xml:space="preserve"> </w:t>
      </w:r>
      <w:r>
        <w:t>starting</w:t>
      </w:r>
      <w:r>
        <w:rPr>
          <w:spacing w:val="-5"/>
        </w:rPr>
        <w:t xml:space="preserve"> </w:t>
      </w:r>
      <w:r>
        <w:t>from</w:t>
      </w:r>
      <w:r>
        <w:rPr>
          <w:spacing w:val="-1"/>
        </w:rPr>
        <w:t xml:space="preserve"> </w:t>
      </w:r>
      <w:r>
        <w:t>baseline</w:t>
      </w:r>
      <w:r>
        <w:rPr>
          <w:spacing w:val="-1"/>
        </w:rPr>
        <w:t xml:space="preserve"> </w:t>
      </w:r>
      <w:r>
        <w:t>transition</w:t>
      </w:r>
      <w:r>
        <w:rPr>
          <w:spacing w:val="-3"/>
        </w:rPr>
        <w:t xml:space="preserve"> </w:t>
      </w:r>
      <w:r>
        <w:t>probabilities</w:t>
      </w:r>
      <w:r>
        <w:rPr>
          <w:spacing w:val="-2"/>
        </w:rPr>
        <w:t xml:space="preserve"> </w:t>
      </w:r>
      <w:r>
        <w:t>as</w:t>
      </w:r>
      <w:r>
        <w:rPr>
          <w:spacing w:val="-2"/>
        </w:rPr>
        <w:t xml:space="preserve"> </w:t>
      </w:r>
      <w:r>
        <w:t>reported</w:t>
      </w:r>
      <w:r>
        <w:rPr>
          <w:spacing w:val="-3"/>
        </w:rPr>
        <w:t xml:space="preserve"> </w:t>
      </w:r>
      <w:r>
        <w:t>in</w:t>
      </w:r>
      <w:r>
        <w:rPr>
          <w:spacing w:val="-3"/>
        </w:rPr>
        <w:t xml:space="preserve"> </w:t>
      </w:r>
      <w:hyperlink w:anchor="_bookmark193" w:history="1">
        <w:r>
          <w:t>Table E-2</w:t>
        </w:r>
      </w:hyperlink>
      <w:r>
        <w:rPr>
          <w:spacing w:val="-3"/>
        </w:rPr>
        <w:t xml:space="preserve"> </w:t>
      </w:r>
      <w:r>
        <w:t>and</w:t>
      </w:r>
      <w:r>
        <w:rPr>
          <w:spacing w:val="-3"/>
        </w:rPr>
        <w:t xml:space="preserve"> </w:t>
      </w:r>
      <w:r>
        <w:t>applying</w:t>
      </w:r>
      <w:r>
        <w:rPr>
          <w:spacing w:val="-3"/>
        </w:rPr>
        <w:t xml:space="preserve"> </w:t>
      </w:r>
      <w:r>
        <w:t>a</w:t>
      </w:r>
      <w:r>
        <w:rPr>
          <w:spacing w:val="-4"/>
        </w:rPr>
        <w:t xml:space="preserve"> </w:t>
      </w:r>
      <w:r>
        <w:t xml:space="preserve">15 percentage point impact on student IS and a 15 percentage point impact on non-student IS, treatment transition probabilities as outlined in the bottom row of </w:t>
      </w:r>
      <w:hyperlink w:anchor="_bookmark193" w:history="1">
        <w:r>
          <w:t>Table E-2</w:t>
        </w:r>
      </w:hyperlink>
      <w:r>
        <w:t xml:space="preserve"> are obtained.</w:t>
      </w:r>
    </w:p>
    <w:p w14:paraId="3B6E6B57" w14:textId="77777777" w:rsidR="007D63C5" w:rsidRDefault="007D63C5">
      <w:pPr>
        <w:sectPr w:rsidR="007D63C5">
          <w:pgSz w:w="11910" w:h="16840"/>
          <w:pgMar w:top="2000" w:right="220" w:bottom="740" w:left="1000" w:header="589" w:footer="556" w:gutter="0"/>
          <w:cols w:space="720"/>
        </w:sectPr>
      </w:pPr>
    </w:p>
    <w:p w14:paraId="3B6E6B58" w14:textId="77777777" w:rsidR="007D63C5" w:rsidRDefault="007D63C5">
      <w:pPr>
        <w:pStyle w:val="BodyText"/>
        <w:spacing w:before="12"/>
        <w:rPr>
          <w:sz w:val="20"/>
        </w:rPr>
      </w:pPr>
    </w:p>
    <w:p w14:paraId="3B6E6B59" w14:textId="77777777" w:rsidR="007D63C5" w:rsidRDefault="00790D2C">
      <w:pPr>
        <w:spacing w:before="1"/>
        <w:ind w:left="132"/>
        <w:rPr>
          <w:rFonts w:ascii="Arial"/>
          <w:i/>
          <w:sz w:val="20"/>
        </w:rPr>
      </w:pPr>
      <w:bookmarkStart w:id="194" w:name="_bookmark193"/>
      <w:bookmarkEnd w:id="194"/>
      <w:r>
        <w:rPr>
          <w:rFonts w:ascii="Arial"/>
          <w:i/>
          <w:color w:val="44536A"/>
          <w:sz w:val="20"/>
        </w:rPr>
        <w:t>Table</w:t>
      </w:r>
      <w:r>
        <w:rPr>
          <w:rFonts w:ascii="Arial"/>
          <w:i/>
          <w:color w:val="44536A"/>
          <w:spacing w:val="-6"/>
          <w:sz w:val="20"/>
        </w:rPr>
        <w:t xml:space="preserve"> </w:t>
      </w:r>
      <w:r>
        <w:rPr>
          <w:rFonts w:ascii="Arial"/>
          <w:i/>
          <w:color w:val="44536A"/>
          <w:sz w:val="20"/>
        </w:rPr>
        <w:t>E-2</w:t>
      </w:r>
      <w:r>
        <w:rPr>
          <w:rFonts w:ascii="Arial"/>
          <w:i/>
          <w:color w:val="44536A"/>
          <w:spacing w:val="-6"/>
          <w:sz w:val="20"/>
        </w:rPr>
        <w:t xml:space="preserve"> </w:t>
      </w:r>
      <w:r>
        <w:rPr>
          <w:rFonts w:ascii="Arial"/>
          <w:i/>
          <w:color w:val="44536A"/>
          <w:sz w:val="20"/>
        </w:rPr>
        <w:t>Baseline</w:t>
      </w:r>
      <w:r>
        <w:rPr>
          <w:rFonts w:ascii="Arial"/>
          <w:i/>
          <w:color w:val="44536A"/>
          <w:spacing w:val="-6"/>
          <w:sz w:val="20"/>
        </w:rPr>
        <w:t xml:space="preserve"> </w:t>
      </w:r>
      <w:r>
        <w:rPr>
          <w:rFonts w:ascii="Arial"/>
          <w:i/>
          <w:color w:val="44536A"/>
          <w:sz w:val="20"/>
        </w:rPr>
        <w:t>and</w:t>
      </w:r>
      <w:r>
        <w:rPr>
          <w:rFonts w:ascii="Arial"/>
          <w:i/>
          <w:color w:val="44536A"/>
          <w:spacing w:val="-6"/>
          <w:sz w:val="20"/>
        </w:rPr>
        <w:t xml:space="preserve"> </w:t>
      </w:r>
      <w:r>
        <w:rPr>
          <w:rFonts w:ascii="Arial"/>
          <w:i/>
          <w:color w:val="44536A"/>
          <w:sz w:val="20"/>
        </w:rPr>
        <w:t>treatment</w:t>
      </w:r>
      <w:r>
        <w:rPr>
          <w:rFonts w:ascii="Arial"/>
          <w:i/>
          <w:color w:val="44536A"/>
          <w:spacing w:val="-8"/>
          <w:sz w:val="20"/>
        </w:rPr>
        <w:t xml:space="preserve"> </w:t>
      </w:r>
      <w:r>
        <w:rPr>
          <w:rFonts w:ascii="Arial"/>
          <w:i/>
          <w:color w:val="44536A"/>
          <w:sz w:val="20"/>
        </w:rPr>
        <w:t>transition</w:t>
      </w:r>
      <w:r>
        <w:rPr>
          <w:rFonts w:ascii="Arial"/>
          <w:i/>
          <w:color w:val="44536A"/>
          <w:spacing w:val="-6"/>
          <w:sz w:val="20"/>
        </w:rPr>
        <w:t xml:space="preserve"> </w:t>
      </w:r>
      <w:r>
        <w:rPr>
          <w:rFonts w:ascii="Arial"/>
          <w:i/>
          <w:color w:val="44536A"/>
          <w:sz w:val="20"/>
        </w:rPr>
        <w:t>probabilities</w:t>
      </w:r>
      <w:r>
        <w:rPr>
          <w:rFonts w:ascii="Arial"/>
          <w:i/>
          <w:color w:val="44536A"/>
          <w:spacing w:val="-6"/>
          <w:sz w:val="20"/>
        </w:rPr>
        <w:t xml:space="preserve"> </w:t>
      </w:r>
      <w:r>
        <w:rPr>
          <w:rFonts w:ascii="Arial"/>
          <w:i/>
          <w:color w:val="44536A"/>
          <w:sz w:val="20"/>
        </w:rPr>
        <w:t>by</w:t>
      </w:r>
      <w:r>
        <w:rPr>
          <w:rFonts w:ascii="Arial"/>
          <w:i/>
          <w:color w:val="44536A"/>
          <w:spacing w:val="-7"/>
          <w:sz w:val="20"/>
        </w:rPr>
        <w:t xml:space="preserve"> </w:t>
      </w:r>
      <w:r>
        <w:rPr>
          <w:rFonts w:ascii="Arial"/>
          <w:i/>
          <w:color w:val="44536A"/>
          <w:sz w:val="20"/>
        </w:rPr>
        <w:t>payment</w:t>
      </w:r>
      <w:r>
        <w:rPr>
          <w:rFonts w:ascii="Arial"/>
          <w:i/>
          <w:color w:val="44536A"/>
          <w:spacing w:val="-8"/>
          <w:sz w:val="20"/>
        </w:rPr>
        <w:t xml:space="preserve"> </w:t>
      </w:r>
      <w:r>
        <w:rPr>
          <w:rFonts w:ascii="Arial"/>
          <w:i/>
          <w:color w:val="44536A"/>
          <w:sz w:val="20"/>
        </w:rPr>
        <w:t>class</w:t>
      </w:r>
      <w:r>
        <w:rPr>
          <w:rFonts w:ascii="Arial"/>
          <w:i/>
          <w:color w:val="44536A"/>
          <w:spacing w:val="-6"/>
          <w:sz w:val="20"/>
        </w:rPr>
        <w:t xml:space="preserve"> </w:t>
      </w:r>
      <w:r>
        <w:rPr>
          <w:rFonts w:ascii="Arial"/>
          <w:i/>
          <w:color w:val="44536A"/>
          <w:sz w:val="20"/>
        </w:rPr>
        <w:t>as</w:t>
      </w:r>
      <w:r>
        <w:rPr>
          <w:rFonts w:ascii="Arial"/>
          <w:i/>
          <w:color w:val="44536A"/>
          <w:spacing w:val="-7"/>
          <w:sz w:val="20"/>
        </w:rPr>
        <w:t xml:space="preserve"> </w:t>
      </w:r>
      <w:r>
        <w:rPr>
          <w:rFonts w:ascii="Arial"/>
          <w:i/>
          <w:color w:val="44536A"/>
          <w:sz w:val="20"/>
        </w:rPr>
        <w:t>defined</w:t>
      </w:r>
      <w:r>
        <w:rPr>
          <w:rFonts w:ascii="Arial"/>
          <w:i/>
          <w:color w:val="44536A"/>
          <w:spacing w:val="-8"/>
          <w:sz w:val="20"/>
        </w:rPr>
        <w:t xml:space="preserve"> </w:t>
      </w:r>
      <w:r>
        <w:rPr>
          <w:rFonts w:ascii="Arial"/>
          <w:i/>
          <w:color w:val="44536A"/>
          <w:sz w:val="20"/>
        </w:rPr>
        <w:t>in</w:t>
      </w:r>
      <w:r>
        <w:rPr>
          <w:rFonts w:ascii="Arial"/>
          <w:i/>
          <w:color w:val="44536A"/>
          <w:spacing w:val="-7"/>
          <w:sz w:val="20"/>
        </w:rPr>
        <w:t xml:space="preserve"> </w:t>
      </w:r>
      <w:hyperlink w:anchor="_bookmark192" w:history="1">
        <w:r>
          <w:rPr>
            <w:rFonts w:ascii="Arial"/>
            <w:i/>
            <w:color w:val="44536A"/>
            <w:sz w:val="20"/>
          </w:rPr>
          <w:t>Table</w:t>
        </w:r>
        <w:r>
          <w:rPr>
            <w:rFonts w:ascii="Arial"/>
            <w:i/>
            <w:color w:val="44536A"/>
            <w:spacing w:val="-5"/>
            <w:sz w:val="20"/>
          </w:rPr>
          <w:t xml:space="preserve"> </w:t>
        </w:r>
        <w:r>
          <w:rPr>
            <w:rFonts w:ascii="Arial"/>
            <w:i/>
            <w:color w:val="44536A"/>
            <w:sz w:val="20"/>
          </w:rPr>
          <w:t>E-</w:t>
        </w:r>
        <w:r>
          <w:rPr>
            <w:rFonts w:ascii="Arial"/>
            <w:i/>
            <w:color w:val="44536A"/>
            <w:spacing w:val="-10"/>
            <w:sz w:val="20"/>
          </w:rPr>
          <w:t>1</w:t>
        </w:r>
      </w:hyperlink>
    </w:p>
    <w:p w14:paraId="3B6E6B5A" w14:textId="77777777" w:rsidR="007D63C5" w:rsidRDefault="007D63C5">
      <w:pPr>
        <w:pStyle w:val="BodyText"/>
        <w:spacing w:before="5"/>
        <w:rPr>
          <w:rFonts w:ascii="Arial"/>
          <w:i/>
          <w:sz w:val="10"/>
        </w:rPr>
      </w:pPr>
    </w:p>
    <w:tbl>
      <w:tblPr>
        <w:tblW w:w="0" w:type="auto"/>
        <w:tblInd w:w="132" w:type="dxa"/>
        <w:tblLayout w:type="fixed"/>
        <w:tblCellMar>
          <w:left w:w="0" w:type="dxa"/>
          <w:right w:w="0" w:type="dxa"/>
        </w:tblCellMar>
        <w:tblLook w:val="01E0" w:firstRow="1" w:lastRow="1" w:firstColumn="1" w:lastColumn="1" w:noHBand="0" w:noVBand="0"/>
      </w:tblPr>
      <w:tblGrid>
        <w:gridCol w:w="1390"/>
        <w:gridCol w:w="819"/>
        <w:gridCol w:w="815"/>
        <w:gridCol w:w="721"/>
        <w:gridCol w:w="723"/>
        <w:gridCol w:w="784"/>
        <w:gridCol w:w="722"/>
        <w:gridCol w:w="722"/>
        <w:gridCol w:w="739"/>
        <w:gridCol w:w="818"/>
        <w:gridCol w:w="724"/>
        <w:gridCol w:w="665"/>
      </w:tblGrid>
      <w:tr w:rsidR="007D63C5" w14:paraId="3B6E6B67" w14:textId="77777777">
        <w:trPr>
          <w:trHeight w:val="300"/>
        </w:trPr>
        <w:tc>
          <w:tcPr>
            <w:tcW w:w="1390" w:type="dxa"/>
            <w:tcBorders>
              <w:top w:val="single" w:sz="18" w:space="0" w:color="512379"/>
              <w:bottom w:val="single" w:sz="18" w:space="0" w:color="512379"/>
            </w:tcBorders>
          </w:tcPr>
          <w:p w14:paraId="3B6E6B5B" w14:textId="77777777" w:rsidR="007D63C5" w:rsidRDefault="00790D2C">
            <w:pPr>
              <w:pStyle w:val="TableParagraph"/>
              <w:spacing w:line="240" w:lineRule="auto"/>
              <w:ind w:left="633"/>
              <w:rPr>
                <w:b/>
                <w:sz w:val="20"/>
              </w:rPr>
            </w:pPr>
            <w:r>
              <w:rPr>
                <w:b/>
                <w:spacing w:val="-4"/>
                <w:sz w:val="20"/>
              </w:rPr>
              <w:t>pc_1</w:t>
            </w:r>
          </w:p>
        </w:tc>
        <w:tc>
          <w:tcPr>
            <w:tcW w:w="819" w:type="dxa"/>
            <w:tcBorders>
              <w:top w:val="single" w:sz="18" w:space="0" w:color="512379"/>
              <w:bottom w:val="single" w:sz="18" w:space="0" w:color="512379"/>
            </w:tcBorders>
          </w:tcPr>
          <w:p w14:paraId="3B6E6B5C" w14:textId="77777777" w:rsidR="007D63C5" w:rsidRDefault="00790D2C">
            <w:pPr>
              <w:pStyle w:val="TableParagraph"/>
              <w:spacing w:line="240" w:lineRule="auto"/>
              <w:ind w:left="174"/>
              <w:rPr>
                <w:b/>
                <w:sz w:val="20"/>
              </w:rPr>
            </w:pPr>
            <w:r>
              <w:rPr>
                <w:b/>
                <w:spacing w:val="-4"/>
                <w:sz w:val="20"/>
              </w:rPr>
              <w:t>pc_2</w:t>
            </w:r>
          </w:p>
        </w:tc>
        <w:tc>
          <w:tcPr>
            <w:tcW w:w="815" w:type="dxa"/>
            <w:tcBorders>
              <w:top w:val="single" w:sz="18" w:space="0" w:color="512379"/>
              <w:bottom w:val="single" w:sz="18" w:space="0" w:color="512379"/>
            </w:tcBorders>
          </w:tcPr>
          <w:p w14:paraId="3B6E6B5D" w14:textId="77777777" w:rsidR="007D63C5" w:rsidRDefault="00790D2C">
            <w:pPr>
              <w:pStyle w:val="TableParagraph"/>
              <w:spacing w:line="240" w:lineRule="auto"/>
              <w:ind w:left="186"/>
              <w:rPr>
                <w:b/>
                <w:sz w:val="20"/>
              </w:rPr>
            </w:pPr>
            <w:r>
              <w:rPr>
                <w:b/>
                <w:spacing w:val="-4"/>
                <w:sz w:val="20"/>
              </w:rPr>
              <w:t>pc_3</w:t>
            </w:r>
          </w:p>
        </w:tc>
        <w:tc>
          <w:tcPr>
            <w:tcW w:w="721" w:type="dxa"/>
            <w:tcBorders>
              <w:top w:val="single" w:sz="18" w:space="0" w:color="512379"/>
              <w:bottom w:val="single" w:sz="18" w:space="0" w:color="512379"/>
            </w:tcBorders>
          </w:tcPr>
          <w:p w14:paraId="3B6E6B5E" w14:textId="77777777" w:rsidR="007D63C5" w:rsidRDefault="00790D2C">
            <w:pPr>
              <w:pStyle w:val="TableParagraph"/>
              <w:spacing w:line="240" w:lineRule="auto"/>
              <w:ind w:left="153"/>
              <w:rPr>
                <w:b/>
                <w:sz w:val="20"/>
              </w:rPr>
            </w:pPr>
            <w:r>
              <w:rPr>
                <w:b/>
                <w:spacing w:val="-4"/>
                <w:sz w:val="20"/>
              </w:rPr>
              <w:t>pc_4</w:t>
            </w:r>
          </w:p>
        </w:tc>
        <w:tc>
          <w:tcPr>
            <w:tcW w:w="723" w:type="dxa"/>
            <w:tcBorders>
              <w:top w:val="single" w:sz="18" w:space="0" w:color="512379"/>
              <w:bottom w:val="single" w:sz="18" w:space="0" w:color="512379"/>
            </w:tcBorders>
          </w:tcPr>
          <w:p w14:paraId="3B6E6B5F" w14:textId="77777777" w:rsidR="007D63C5" w:rsidRDefault="00790D2C">
            <w:pPr>
              <w:pStyle w:val="TableParagraph"/>
              <w:spacing w:line="240" w:lineRule="auto"/>
              <w:ind w:left="155"/>
              <w:rPr>
                <w:b/>
                <w:sz w:val="20"/>
              </w:rPr>
            </w:pPr>
            <w:r>
              <w:rPr>
                <w:b/>
                <w:spacing w:val="-4"/>
                <w:sz w:val="20"/>
              </w:rPr>
              <w:t>pc_5</w:t>
            </w:r>
          </w:p>
        </w:tc>
        <w:tc>
          <w:tcPr>
            <w:tcW w:w="784" w:type="dxa"/>
            <w:tcBorders>
              <w:top w:val="single" w:sz="18" w:space="0" w:color="512379"/>
              <w:bottom w:val="single" w:sz="18" w:space="0" w:color="512379"/>
            </w:tcBorders>
          </w:tcPr>
          <w:p w14:paraId="3B6E6B60" w14:textId="77777777" w:rsidR="007D63C5" w:rsidRDefault="00790D2C">
            <w:pPr>
              <w:pStyle w:val="TableParagraph"/>
              <w:spacing w:line="240" w:lineRule="auto"/>
              <w:ind w:left="156"/>
              <w:rPr>
                <w:b/>
                <w:sz w:val="20"/>
              </w:rPr>
            </w:pPr>
            <w:r>
              <w:rPr>
                <w:b/>
                <w:spacing w:val="-4"/>
                <w:sz w:val="20"/>
              </w:rPr>
              <w:t>pc_6</w:t>
            </w:r>
          </w:p>
        </w:tc>
        <w:tc>
          <w:tcPr>
            <w:tcW w:w="722" w:type="dxa"/>
            <w:tcBorders>
              <w:top w:val="single" w:sz="18" w:space="0" w:color="512379"/>
              <w:bottom w:val="single" w:sz="18" w:space="0" w:color="512379"/>
            </w:tcBorders>
          </w:tcPr>
          <w:p w14:paraId="3B6E6B61" w14:textId="77777777" w:rsidR="007D63C5" w:rsidRDefault="00790D2C">
            <w:pPr>
              <w:pStyle w:val="TableParagraph"/>
              <w:spacing w:line="240" w:lineRule="auto"/>
              <w:ind w:left="95"/>
              <w:rPr>
                <w:b/>
                <w:sz w:val="20"/>
              </w:rPr>
            </w:pPr>
            <w:r>
              <w:rPr>
                <w:b/>
                <w:spacing w:val="-4"/>
                <w:sz w:val="20"/>
              </w:rPr>
              <w:t>pc_7</w:t>
            </w:r>
          </w:p>
        </w:tc>
        <w:tc>
          <w:tcPr>
            <w:tcW w:w="722" w:type="dxa"/>
            <w:tcBorders>
              <w:top w:val="single" w:sz="18" w:space="0" w:color="512379"/>
              <w:bottom w:val="single" w:sz="18" w:space="0" w:color="512379"/>
            </w:tcBorders>
          </w:tcPr>
          <w:p w14:paraId="3B6E6B62" w14:textId="77777777" w:rsidR="007D63C5" w:rsidRDefault="00790D2C">
            <w:pPr>
              <w:pStyle w:val="TableParagraph"/>
              <w:spacing w:line="240" w:lineRule="auto"/>
              <w:ind w:left="95"/>
              <w:rPr>
                <w:b/>
                <w:sz w:val="20"/>
              </w:rPr>
            </w:pPr>
            <w:r>
              <w:rPr>
                <w:b/>
                <w:spacing w:val="-4"/>
                <w:sz w:val="20"/>
              </w:rPr>
              <w:t>pc_8</w:t>
            </w:r>
          </w:p>
        </w:tc>
        <w:tc>
          <w:tcPr>
            <w:tcW w:w="739" w:type="dxa"/>
            <w:tcBorders>
              <w:top w:val="single" w:sz="18" w:space="0" w:color="512379"/>
              <w:bottom w:val="single" w:sz="18" w:space="0" w:color="512379"/>
            </w:tcBorders>
          </w:tcPr>
          <w:p w14:paraId="3B6E6B63" w14:textId="77777777" w:rsidR="007D63C5" w:rsidRDefault="00790D2C">
            <w:pPr>
              <w:pStyle w:val="TableParagraph"/>
              <w:spacing w:line="240" w:lineRule="auto"/>
              <w:ind w:left="96"/>
              <w:rPr>
                <w:b/>
                <w:sz w:val="20"/>
              </w:rPr>
            </w:pPr>
            <w:r>
              <w:rPr>
                <w:b/>
                <w:spacing w:val="-4"/>
                <w:sz w:val="20"/>
              </w:rPr>
              <w:t>pc_9</w:t>
            </w:r>
          </w:p>
        </w:tc>
        <w:tc>
          <w:tcPr>
            <w:tcW w:w="818" w:type="dxa"/>
            <w:tcBorders>
              <w:top w:val="single" w:sz="18" w:space="0" w:color="512379"/>
              <w:bottom w:val="single" w:sz="18" w:space="0" w:color="512379"/>
            </w:tcBorders>
          </w:tcPr>
          <w:p w14:paraId="3B6E6B64" w14:textId="77777777" w:rsidR="007D63C5" w:rsidRDefault="00790D2C">
            <w:pPr>
              <w:pStyle w:val="TableParagraph"/>
              <w:spacing w:line="240" w:lineRule="auto"/>
              <w:ind w:left="91"/>
              <w:rPr>
                <w:b/>
                <w:sz w:val="20"/>
              </w:rPr>
            </w:pPr>
            <w:r>
              <w:rPr>
                <w:b/>
                <w:spacing w:val="-2"/>
                <w:sz w:val="20"/>
              </w:rPr>
              <w:t>pc_10</w:t>
            </w:r>
          </w:p>
        </w:tc>
        <w:tc>
          <w:tcPr>
            <w:tcW w:w="724" w:type="dxa"/>
            <w:tcBorders>
              <w:top w:val="single" w:sz="18" w:space="0" w:color="512379"/>
              <w:bottom w:val="single" w:sz="18" w:space="0" w:color="512379"/>
            </w:tcBorders>
          </w:tcPr>
          <w:p w14:paraId="3B6E6B65" w14:textId="77777777" w:rsidR="007D63C5" w:rsidRDefault="00790D2C">
            <w:pPr>
              <w:pStyle w:val="TableParagraph"/>
              <w:spacing w:line="240" w:lineRule="auto"/>
              <w:ind w:left="60"/>
              <w:rPr>
                <w:b/>
                <w:sz w:val="20"/>
              </w:rPr>
            </w:pPr>
            <w:r>
              <w:rPr>
                <w:b/>
                <w:spacing w:val="-2"/>
                <w:sz w:val="20"/>
              </w:rPr>
              <w:t>pc_11</w:t>
            </w:r>
          </w:p>
        </w:tc>
        <w:tc>
          <w:tcPr>
            <w:tcW w:w="665" w:type="dxa"/>
            <w:tcBorders>
              <w:top w:val="single" w:sz="18" w:space="0" w:color="512379"/>
              <w:bottom w:val="single" w:sz="18" w:space="0" w:color="512379"/>
            </w:tcBorders>
          </w:tcPr>
          <w:p w14:paraId="3B6E6B66" w14:textId="77777777" w:rsidR="007D63C5" w:rsidRDefault="00790D2C">
            <w:pPr>
              <w:pStyle w:val="TableParagraph"/>
              <w:spacing w:line="240" w:lineRule="auto"/>
              <w:ind w:left="61"/>
              <w:rPr>
                <w:b/>
                <w:sz w:val="20"/>
              </w:rPr>
            </w:pPr>
            <w:r>
              <w:rPr>
                <w:b/>
                <w:spacing w:val="-2"/>
                <w:sz w:val="20"/>
              </w:rPr>
              <w:t>pc_12</w:t>
            </w:r>
          </w:p>
        </w:tc>
      </w:tr>
      <w:tr w:rsidR="007D63C5" w14:paraId="3B6E6B74" w14:textId="77777777">
        <w:trPr>
          <w:trHeight w:val="298"/>
        </w:trPr>
        <w:tc>
          <w:tcPr>
            <w:tcW w:w="1390" w:type="dxa"/>
            <w:tcBorders>
              <w:top w:val="single" w:sz="18" w:space="0" w:color="512379"/>
              <w:bottom w:val="single" w:sz="4" w:space="0" w:color="512379"/>
            </w:tcBorders>
          </w:tcPr>
          <w:p w14:paraId="3B6E6B68" w14:textId="77777777" w:rsidR="007D63C5" w:rsidRDefault="00790D2C">
            <w:pPr>
              <w:pStyle w:val="TableParagraph"/>
              <w:spacing w:line="240" w:lineRule="auto"/>
              <w:ind w:right="131"/>
              <w:jc w:val="right"/>
              <w:rPr>
                <w:b/>
                <w:sz w:val="20"/>
              </w:rPr>
            </w:pPr>
            <w:r>
              <w:rPr>
                <w:b/>
                <w:sz w:val="20"/>
              </w:rPr>
              <w:t>Student</w:t>
            </w:r>
            <w:r>
              <w:rPr>
                <w:b/>
                <w:spacing w:val="-5"/>
                <w:sz w:val="20"/>
              </w:rPr>
              <w:t xml:space="preserve"> IS</w:t>
            </w:r>
          </w:p>
        </w:tc>
        <w:tc>
          <w:tcPr>
            <w:tcW w:w="819" w:type="dxa"/>
            <w:tcBorders>
              <w:top w:val="single" w:sz="18" w:space="0" w:color="512379"/>
              <w:bottom w:val="single" w:sz="4" w:space="0" w:color="512379"/>
            </w:tcBorders>
          </w:tcPr>
          <w:p w14:paraId="3B6E6B69" w14:textId="77777777" w:rsidR="007D63C5" w:rsidRDefault="00790D2C">
            <w:pPr>
              <w:pStyle w:val="TableParagraph"/>
              <w:spacing w:line="240" w:lineRule="auto"/>
              <w:ind w:left="30"/>
              <w:rPr>
                <w:b/>
                <w:sz w:val="20"/>
              </w:rPr>
            </w:pPr>
            <w:r>
              <w:rPr>
                <w:b/>
                <w:sz w:val="20"/>
              </w:rPr>
              <w:t>Other</w:t>
            </w:r>
            <w:r>
              <w:rPr>
                <w:b/>
                <w:spacing w:val="-4"/>
                <w:sz w:val="20"/>
              </w:rPr>
              <w:t xml:space="preserve"> </w:t>
            </w:r>
            <w:r>
              <w:rPr>
                <w:b/>
                <w:spacing w:val="-5"/>
                <w:sz w:val="20"/>
              </w:rPr>
              <w:t>IS</w:t>
            </w:r>
          </w:p>
        </w:tc>
        <w:tc>
          <w:tcPr>
            <w:tcW w:w="815" w:type="dxa"/>
            <w:tcBorders>
              <w:top w:val="single" w:sz="18" w:space="0" w:color="512379"/>
              <w:bottom w:val="single" w:sz="4" w:space="0" w:color="512379"/>
            </w:tcBorders>
          </w:tcPr>
          <w:p w14:paraId="3B6E6B6A" w14:textId="77777777" w:rsidR="007D63C5" w:rsidRDefault="00790D2C">
            <w:pPr>
              <w:pStyle w:val="TableParagraph"/>
              <w:spacing w:line="240" w:lineRule="auto"/>
              <w:ind w:left="42"/>
              <w:rPr>
                <w:b/>
                <w:sz w:val="20"/>
              </w:rPr>
            </w:pPr>
            <w:r>
              <w:rPr>
                <w:b/>
                <w:sz w:val="20"/>
              </w:rPr>
              <w:t>Other</w:t>
            </w:r>
            <w:r>
              <w:rPr>
                <w:b/>
                <w:spacing w:val="-4"/>
                <w:sz w:val="20"/>
              </w:rPr>
              <w:t xml:space="preserve"> </w:t>
            </w:r>
            <w:r>
              <w:rPr>
                <w:b/>
                <w:spacing w:val="-5"/>
                <w:sz w:val="20"/>
              </w:rPr>
              <w:t>IS</w:t>
            </w:r>
          </w:p>
        </w:tc>
        <w:tc>
          <w:tcPr>
            <w:tcW w:w="721" w:type="dxa"/>
            <w:tcBorders>
              <w:top w:val="single" w:sz="18" w:space="0" w:color="512379"/>
              <w:bottom w:val="single" w:sz="4" w:space="0" w:color="512379"/>
            </w:tcBorders>
          </w:tcPr>
          <w:p w14:paraId="3B6E6B6B" w14:textId="77777777" w:rsidR="007D63C5" w:rsidRDefault="00790D2C">
            <w:pPr>
              <w:pStyle w:val="TableParagraph"/>
              <w:spacing w:line="240" w:lineRule="auto"/>
              <w:ind w:right="31"/>
              <w:jc w:val="right"/>
              <w:rPr>
                <w:b/>
                <w:sz w:val="20"/>
              </w:rPr>
            </w:pPr>
            <w:r>
              <w:rPr>
                <w:b/>
                <w:sz w:val="20"/>
              </w:rPr>
              <w:t>Other</w:t>
            </w:r>
            <w:r>
              <w:rPr>
                <w:b/>
                <w:spacing w:val="-4"/>
                <w:sz w:val="20"/>
              </w:rPr>
              <w:t xml:space="preserve"> </w:t>
            </w:r>
            <w:r>
              <w:rPr>
                <w:b/>
                <w:spacing w:val="-5"/>
                <w:sz w:val="20"/>
              </w:rPr>
              <w:t>IS</w:t>
            </w:r>
          </w:p>
        </w:tc>
        <w:tc>
          <w:tcPr>
            <w:tcW w:w="723" w:type="dxa"/>
            <w:tcBorders>
              <w:top w:val="single" w:sz="18" w:space="0" w:color="512379"/>
              <w:bottom w:val="single" w:sz="4" w:space="0" w:color="512379"/>
            </w:tcBorders>
          </w:tcPr>
          <w:p w14:paraId="3B6E6B6C" w14:textId="77777777" w:rsidR="007D63C5" w:rsidRDefault="00790D2C">
            <w:pPr>
              <w:pStyle w:val="TableParagraph"/>
              <w:spacing w:line="240" w:lineRule="auto"/>
              <w:ind w:right="32"/>
              <w:jc w:val="right"/>
              <w:rPr>
                <w:b/>
                <w:sz w:val="20"/>
              </w:rPr>
            </w:pPr>
            <w:r>
              <w:rPr>
                <w:b/>
                <w:sz w:val="20"/>
              </w:rPr>
              <w:t>Other</w:t>
            </w:r>
            <w:r>
              <w:rPr>
                <w:b/>
                <w:spacing w:val="-4"/>
                <w:sz w:val="20"/>
              </w:rPr>
              <w:t xml:space="preserve"> </w:t>
            </w:r>
            <w:r>
              <w:rPr>
                <w:b/>
                <w:spacing w:val="-5"/>
                <w:sz w:val="20"/>
              </w:rPr>
              <w:t>IS</w:t>
            </w:r>
          </w:p>
        </w:tc>
        <w:tc>
          <w:tcPr>
            <w:tcW w:w="784" w:type="dxa"/>
            <w:tcBorders>
              <w:top w:val="single" w:sz="18" w:space="0" w:color="512379"/>
              <w:bottom w:val="single" w:sz="4" w:space="0" w:color="512379"/>
            </w:tcBorders>
          </w:tcPr>
          <w:p w14:paraId="3B6E6B6D" w14:textId="77777777" w:rsidR="007D63C5" w:rsidRDefault="00790D2C">
            <w:pPr>
              <w:pStyle w:val="TableParagraph"/>
              <w:spacing w:line="240" w:lineRule="auto"/>
              <w:ind w:right="91"/>
              <w:jc w:val="right"/>
              <w:rPr>
                <w:b/>
                <w:sz w:val="20"/>
              </w:rPr>
            </w:pPr>
            <w:r>
              <w:rPr>
                <w:b/>
                <w:sz w:val="20"/>
              </w:rPr>
              <w:t>Other</w:t>
            </w:r>
            <w:r>
              <w:rPr>
                <w:b/>
                <w:spacing w:val="-4"/>
                <w:sz w:val="20"/>
              </w:rPr>
              <w:t xml:space="preserve"> </w:t>
            </w:r>
            <w:r>
              <w:rPr>
                <w:b/>
                <w:spacing w:val="-5"/>
                <w:sz w:val="20"/>
              </w:rPr>
              <w:t>IS</w:t>
            </w:r>
          </w:p>
        </w:tc>
        <w:tc>
          <w:tcPr>
            <w:tcW w:w="722" w:type="dxa"/>
            <w:tcBorders>
              <w:top w:val="single" w:sz="18" w:space="0" w:color="512379"/>
              <w:bottom w:val="single" w:sz="4" w:space="0" w:color="512379"/>
            </w:tcBorders>
          </w:tcPr>
          <w:p w14:paraId="3B6E6B6E" w14:textId="77777777" w:rsidR="007D63C5" w:rsidRDefault="00790D2C">
            <w:pPr>
              <w:pStyle w:val="TableParagraph"/>
              <w:spacing w:line="240" w:lineRule="auto"/>
              <w:ind w:left="73"/>
              <w:rPr>
                <w:b/>
                <w:sz w:val="20"/>
              </w:rPr>
            </w:pPr>
            <w:r>
              <w:rPr>
                <w:b/>
                <w:sz w:val="20"/>
              </w:rPr>
              <w:t>No</w:t>
            </w:r>
            <w:r>
              <w:rPr>
                <w:b/>
                <w:spacing w:val="-2"/>
                <w:sz w:val="20"/>
              </w:rPr>
              <w:t xml:space="preserve"> </w:t>
            </w:r>
            <w:r>
              <w:rPr>
                <w:b/>
                <w:spacing w:val="-5"/>
                <w:sz w:val="20"/>
              </w:rPr>
              <w:t>IS</w:t>
            </w:r>
          </w:p>
        </w:tc>
        <w:tc>
          <w:tcPr>
            <w:tcW w:w="722" w:type="dxa"/>
            <w:tcBorders>
              <w:top w:val="single" w:sz="18" w:space="0" w:color="512379"/>
              <w:bottom w:val="single" w:sz="4" w:space="0" w:color="512379"/>
            </w:tcBorders>
          </w:tcPr>
          <w:p w14:paraId="3B6E6B6F" w14:textId="77777777" w:rsidR="007D63C5" w:rsidRDefault="00790D2C">
            <w:pPr>
              <w:pStyle w:val="TableParagraph"/>
              <w:spacing w:line="240" w:lineRule="auto"/>
              <w:ind w:left="74"/>
              <w:rPr>
                <w:b/>
                <w:sz w:val="20"/>
              </w:rPr>
            </w:pPr>
            <w:r>
              <w:rPr>
                <w:b/>
                <w:sz w:val="20"/>
              </w:rPr>
              <w:t>No</w:t>
            </w:r>
            <w:r>
              <w:rPr>
                <w:b/>
                <w:spacing w:val="-2"/>
                <w:sz w:val="20"/>
              </w:rPr>
              <w:t xml:space="preserve"> </w:t>
            </w:r>
            <w:r>
              <w:rPr>
                <w:b/>
                <w:spacing w:val="-5"/>
                <w:sz w:val="20"/>
              </w:rPr>
              <w:t>IS</w:t>
            </w:r>
          </w:p>
        </w:tc>
        <w:tc>
          <w:tcPr>
            <w:tcW w:w="739" w:type="dxa"/>
            <w:tcBorders>
              <w:top w:val="single" w:sz="18" w:space="0" w:color="512379"/>
              <w:bottom w:val="single" w:sz="4" w:space="0" w:color="512379"/>
            </w:tcBorders>
          </w:tcPr>
          <w:p w14:paraId="3B6E6B70" w14:textId="77777777" w:rsidR="007D63C5" w:rsidRDefault="00790D2C">
            <w:pPr>
              <w:pStyle w:val="TableParagraph"/>
              <w:spacing w:line="240" w:lineRule="auto"/>
              <w:ind w:left="74"/>
              <w:rPr>
                <w:b/>
                <w:sz w:val="20"/>
              </w:rPr>
            </w:pPr>
            <w:r>
              <w:rPr>
                <w:b/>
                <w:sz w:val="20"/>
              </w:rPr>
              <w:t>No</w:t>
            </w:r>
            <w:r>
              <w:rPr>
                <w:b/>
                <w:spacing w:val="-2"/>
                <w:sz w:val="20"/>
              </w:rPr>
              <w:t xml:space="preserve"> </w:t>
            </w:r>
            <w:r>
              <w:rPr>
                <w:b/>
                <w:spacing w:val="-5"/>
                <w:sz w:val="20"/>
              </w:rPr>
              <w:t>IS</w:t>
            </w:r>
          </w:p>
        </w:tc>
        <w:tc>
          <w:tcPr>
            <w:tcW w:w="818" w:type="dxa"/>
            <w:tcBorders>
              <w:top w:val="single" w:sz="18" w:space="0" w:color="512379"/>
              <w:bottom w:val="single" w:sz="4" w:space="0" w:color="512379"/>
            </w:tcBorders>
          </w:tcPr>
          <w:p w14:paraId="3B6E6B71" w14:textId="77777777" w:rsidR="007D63C5" w:rsidRDefault="00790D2C">
            <w:pPr>
              <w:pStyle w:val="TableParagraph"/>
              <w:spacing w:line="240" w:lineRule="auto"/>
              <w:ind w:left="122"/>
              <w:rPr>
                <w:b/>
                <w:sz w:val="20"/>
              </w:rPr>
            </w:pPr>
            <w:r>
              <w:rPr>
                <w:b/>
                <w:sz w:val="20"/>
              </w:rPr>
              <w:t>No</w:t>
            </w:r>
            <w:r>
              <w:rPr>
                <w:b/>
                <w:spacing w:val="-2"/>
                <w:sz w:val="20"/>
              </w:rPr>
              <w:t xml:space="preserve"> </w:t>
            </w:r>
            <w:r>
              <w:rPr>
                <w:b/>
                <w:spacing w:val="-5"/>
                <w:sz w:val="20"/>
              </w:rPr>
              <w:t>IS</w:t>
            </w:r>
          </w:p>
        </w:tc>
        <w:tc>
          <w:tcPr>
            <w:tcW w:w="724" w:type="dxa"/>
            <w:tcBorders>
              <w:top w:val="single" w:sz="18" w:space="0" w:color="512379"/>
              <w:bottom w:val="single" w:sz="4" w:space="0" w:color="512379"/>
            </w:tcBorders>
          </w:tcPr>
          <w:p w14:paraId="3B6E6B72" w14:textId="77777777" w:rsidR="007D63C5" w:rsidRDefault="00790D2C">
            <w:pPr>
              <w:pStyle w:val="TableParagraph"/>
              <w:spacing w:line="240" w:lineRule="auto"/>
              <w:ind w:left="91"/>
              <w:rPr>
                <w:b/>
                <w:sz w:val="20"/>
              </w:rPr>
            </w:pPr>
            <w:r>
              <w:rPr>
                <w:b/>
                <w:sz w:val="20"/>
              </w:rPr>
              <w:t>No</w:t>
            </w:r>
            <w:r>
              <w:rPr>
                <w:b/>
                <w:spacing w:val="-2"/>
                <w:sz w:val="20"/>
              </w:rPr>
              <w:t xml:space="preserve"> </w:t>
            </w:r>
            <w:r>
              <w:rPr>
                <w:b/>
                <w:spacing w:val="-5"/>
                <w:sz w:val="20"/>
              </w:rPr>
              <w:t>IS</w:t>
            </w:r>
          </w:p>
        </w:tc>
        <w:tc>
          <w:tcPr>
            <w:tcW w:w="665" w:type="dxa"/>
            <w:tcBorders>
              <w:top w:val="single" w:sz="18" w:space="0" w:color="512379"/>
              <w:bottom w:val="single" w:sz="4" w:space="0" w:color="512379"/>
            </w:tcBorders>
          </w:tcPr>
          <w:p w14:paraId="3B6E6B73" w14:textId="77777777" w:rsidR="007D63C5" w:rsidRDefault="00790D2C">
            <w:pPr>
              <w:pStyle w:val="TableParagraph"/>
              <w:spacing w:line="240" w:lineRule="auto"/>
              <w:ind w:left="92"/>
              <w:rPr>
                <w:b/>
                <w:sz w:val="20"/>
              </w:rPr>
            </w:pPr>
            <w:r>
              <w:rPr>
                <w:b/>
                <w:sz w:val="20"/>
              </w:rPr>
              <w:t>No</w:t>
            </w:r>
            <w:r>
              <w:rPr>
                <w:b/>
                <w:spacing w:val="-2"/>
                <w:sz w:val="20"/>
              </w:rPr>
              <w:t xml:space="preserve"> </w:t>
            </w:r>
            <w:r>
              <w:rPr>
                <w:b/>
                <w:spacing w:val="-5"/>
                <w:sz w:val="20"/>
              </w:rPr>
              <w:t>IS</w:t>
            </w:r>
          </w:p>
        </w:tc>
      </w:tr>
      <w:tr w:rsidR="007D63C5" w14:paraId="3B6E6B76" w14:textId="77777777">
        <w:trPr>
          <w:trHeight w:val="299"/>
        </w:trPr>
        <w:tc>
          <w:tcPr>
            <w:tcW w:w="9642" w:type="dxa"/>
            <w:gridSpan w:val="12"/>
            <w:tcBorders>
              <w:top w:val="single" w:sz="4" w:space="0" w:color="512379"/>
              <w:bottom w:val="single" w:sz="4" w:space="0" w:color="512379"/>
            </w:tcBorders>
            <w:shd w:val="clear" w:color="auto" w:fill="F7F5F4"/>
          </w:tcPr>
          <w:p w14:paraId="3B6E6B75" w14:textId="77777777" w:rsidR="007D63C5" w:rsidRDefault="00790D2C">
            <w:pPr>
              <w:pStyle w:val="TableParagraph"/>
              <w:spacing w:before="1" w:line="240" w:lineRule="auto"/>
              <w:ind w:left="7"/>
              <w:rPr>
                <w:b/>
                <w:sz w:val="20"/>
              </w:rPr>
            </w:pPr>
            <w:r>
              <w:rPr>
                <w:b/>
                <w:sz w:val="20"/>
              </w:rPr>
              <w:t>Baseline</w:t>
            </w:r>
            <w:r>
              <w:rPr>
                <w:b/>
                <w:spacing w:val="-9"/>
                <w:sz w:val="20"/>
              </w:rPr>
              <w:t xml:space="preserve"> </w:t>
            </w:r>
            <w:r>
              <w:rPr>
                <w:b/>
                <w:sz w:val="20"/>
              </w:rPr>
              <w:t>transition</w:t>
            </w:r>
            <w:r>
              <w:rPr>
                <w:b/>
                <w:spacing w:val="-8"/>
                <w:sz w:val="20"/>
              </w:rPr>
              <w:t xml:space="preserve"> </w:t>
            </w:r>
            <w:r>
              <w:rPr>
                <w:b/>
                <w:spacing w:val="-2"/>
                <w:sz w:val="20"/>
              </w:rPr>
              <w:t>probabilities</w:t>
            </w:r>
          </w:p>
        </w:tc>
      </w:tr>
      <w:tr w:rsidR="007D63C5" w14:paraId="3B6E6B83" w14:textId="77777777">
        <w:trPr>
          <w:trHeight w:val="289"/>
        </w:trPr>
        <w:tc>
          <w:tcPr>
            <w:tcW w:w="1390" w:type="dxa"/>
            <w:tcBorders>
              <w:top w:val="single" w:sz="4" w:space="0" w:color="512379"/>
              <w:bottom w:val="single" w:sz="4" w:space="0" w:color="512379"/>
            </w:tcBorders>
          </w:tcPr>
          <w:p w14:paraId="3B6E6B77" w14:textId="77777777" w:rsidR="007D63C5" w:rsidRDefault="00790D2C">
            <w:pPr>
              <w:pStyle w:val="TableParagraph"/>
              <w:spacing w:before="1" w:line="240" w:lineRule="auto"/>
              <w:ind w:right="36"/>
              <w:jc w:val="right"/>
              <w:rPr>
                <w:sz w:val="20"/>
              </w:rPr>
            </w:pPr>
            <w:r>
              <w:rPr>
                <w:spacing w:val="-5"/>
                <w:sz w:val="20"/>
              </w:rPr>
              <w:t>10%</w:t>
            </w:r>
          </w:p>
        </w:tc>
        <w:tc>
          <w:tcPr>
            <w:tcW w:w="819" w:type="dxa"/>
            <w:tcBorders>
              <w:top w:val="single" w:sz="4" w:space="0" w:color="512379"/>
              <w:bottom w:val="single" w:sz="4" w:space="0" w:color="512379"/>
            </w:tcBorders>
          </w:tcPr>
          <w:p w14:paraId="3B6E6B78" w14:textId="77777777" w:rsidR="007D63C5" w:rsidRDefault="00790D2C">
            <w:pPr>
              <w:pStyle w:val="TableParagraph"/>
              <w:spacing w:before="1" w:line="240" w:lineRule="auto"/>
              <w:ind w:right="41"/>
              <w:jc w:val="right"/>
              <w:rPr>
                <w:sz w:val="20"/>
              </w:rPr>
            </w:pPr>
            <w:r>
              <w:rPr>
                <w:spacing w:val="-5"/>
                <w:sz w:val="20"/>
              </w:rPr>
              <w:t>10%</w:t>
            </w:r>
          </w:p>
        </w:tc>
        <w:tc>
          <w:tcPr>
            <w:tcW w:w="815" w:type="dxa"/>
            <w:tcBorders>
              <w:top w:val="single" w:sz="4" w:space="0" w:color="512379"/>
              <w:bottom w:val="single" w:sz="4" w:space="0" w:color="512379"/>
            </w:tcBorders>
          </w:tcPr>
          <w:p w14:paraId="3B6E6B79" w14:textId="77777777" w:rsidR="007D63C5" w:rsidRDefault="00790D2C">
            <w:pPr>
              <w:pStyle w:val="TableParagraph"/>
              <w:spacing w:before="1" w:line="240" w:lineRule="auto"/>
              <w:ind w:right="9"/>
              <w:jc w:val="right"/>
              <w:rPr>
                <w:sz w:val="20"/>
              </w:rPr>
            </w:pPr>
            <w:r>
              <w:rPr>
                <w:spacing w:val="-5"/>
                <w:sz w:val="20"/>
              </w:rPr>
              <w:t>10%</w:t>
            </w:r>
          </w:p>
        </w:tc>
        <w:tc>
          <w:tcPr>
            <w:tcW w:w="721" w:type="dxa"/>
            <w:tcBorders>
              <w:top w:val="single" w:sz="4" w:space="0" w:color="512379"/>
              <w:bottom w:val="single" w:sz="4" w:space="0" w:color="512379"/>
            </w:tcBorders>
          </w:tcPr>
          <w:p w14:paraId="3B6E6B7A" w14:textId="77777777" w:rsidR="007D63C5" w:rsidRDefault="00790D2C">
            <w:pPr>
              <w:pStyle w:val="TableParagraph"/>
              <w:spacing w:before="1" w:line="240" w:lineRule="auto"/>
              <w:ind w:right="10"/>
              <w:jc w:val="right"/>
              <w:rPr>
                <w:sz w:val="20"/>
              </w:rPr>
            </w:pPr>
            <w:r>
              <w:rPr>
                <w:spacing w:val="-5"/>
                <w:sz w:val="20"/>
              </w:rPr>
              <w:t>5%</w:t>
            </w:r>
          </w:p>
        </w:tc>
        <w:tc>
          <w:tcPr>
            <w:tcW w:w="723" w:type="dxa"/>
            <w:tcBorders>
              <w:top w:val="single" w:sz="4" w:space="0" w:color="512379"/>
              <w:bottom w:val="single" w:sz="4" w:space="0" w:color="512379"/>
            </w:tcBorders>
          </w:tcPr>
          <w:p w14:paraId="3B6E6B7B" w14:textId="77777777" w:rsidR="007D63C5" w:rsidRDefault="00790D2C">
            <w:pPr>
              <w:pStyle w:val="TableParagraph"/>
              <w:spacing w:before="1" w:line="240" w:lineRule="auto"/>
              <w:ind w:right="10"/>
              <w:jc w:val="right"/>
              <w:rPr>
                <w:sz w:val="20"/>
              </w:rPr>
            </w:pPr>
            <w:r>
              <w:rPr>
                <w:spacing w:val="-5"/>
                <w:sz w:val="20"/>
              </w:rPr>
              <w:t>5%</w:t>
            </w:r>
          </w:p>
        </w:tc>
        <w:tc>
          <w:tcPr>
            <w:tcW w:w="784" w:type="dxa"/>
            <w:tcBorders>
              <w:top w:val="single" w:sz="4" w:space="0" w:color="512379"/>
              <w:bottom w:val="single" w:sz="4" w:space="0" w:color="512379"/>
            </w:tcBorders>
          </w:tcPr>
          <w:p w14:paraId="3B6E6B7C" w14:textId="77777777" w:rsidR="007D63C5" w:rsidRDefault="00790D2C">
            <w:pPr>
              <w:pStyle w:val="TableParagraph"/>
              <w:spacing w:before="1" w:line="240" w:lineRule="auto"/>
              <w:ind w:right="70"/>
              <w:jc w:val="right"/>
              <w:rPr>
                <w:sz w:val="20"/>
              </w:rPr>
            </w:pPr>
            <w:r>
              <w:rPr>
                <w:spacing w:val="-5"/>
                <w:sz w:val="20"/>
              </w:rPr>
              <w:t>0%</w:t>
            </w:r>
          </w:p>
        </w:tc>
        <w:tc>
          <w:tcPr>
            <w:tcW w:w="722" w:type="dxa"/>
            <w:tcBorders>
              <w:top w:val="single" w:sz="4" w:space="0" w:color="512379"/>
              <w:bottom w:val="single" w:sz="4" w:space="0" w:color="512379"/>
            </w:tcBorders>
          </w:tcPr>
          <w:p w14:paraId="3B6E6B7D" w14:textId="77777777" w:rsidR="007D63C5" w:rsidRDefault="00790D2C">
            <w:pPr>
              <w:pStyle w:val="TableParagraph"/>
              <w:spacing w:before="1" w:line="240" w:lineRule="auto"/>
              <w:ind w:right="69"/>
              <w:jc w:val="right"/>
              <w:rPr>
                <w:sz w:val="20"/>
              </w:rPr>
            </w:pPr>
            <w:r>
              <w:rPr>
                <w:spacing w:val="-5"/>
                <w:sz w:val="20"/>
              </w:rPr>
              <w:t>10%</w:t>
            </w:r>
          </w:p>
        </w:tc>
        <w:tc>
          <w:tcPr>
            <w:tcW w:w="722" w:type="dxa"/>
            <w:tcBorders>
              <w:top w:val="single" w:sz="4" w:space="0" w:color="512379"/>
              <w:bottom w:val="single" w:sz="4" w:space="0" w:color="512379"/>
            </w:tcBorders>
          </w:tcPr>
          <w:p w14:paraId="3B6E6B7E" w14:textId="77777777" w:rsidR="007D63C5" w:rsidRDefault="00790D2C">
            <w:pPr>
              <w:pStyle w:val="TableParagraph"/>
              <w:spacing w:before="1" w:line="240" w:lineRule="auto"/>
              <w:ind w:right="69"/>
              <w:jc w:val="right"/>
              <w:rPr>
                <w:sz w:val="20"/>
              </w:rPr>
            </w:pPr>
            <w:r>
              <w:rPr>
                <w:spacing w:val="-5"/>
                <w:sz w:val="20"/>
              </w:rPr>
              <w:t>10%</w:t>
            </w:r>
          </w:p>
        </w:tc>
        <w:tc>
          <w:tcPr>
            <w:tcW w:w="739" w:type="dxa"/>
            <w:tcBorders>
              <w:top w:val="single" w:sz="4" w:space="0" w:color="512379"/>
              <w:bottom w:val="single" w:sz="4" w:space="0" w:color="512379"/>
            </w:tcBorders>
          </w:tcPr>
          <w:p w14:paraId="3B6E6B7F" w14:textId="77777777" w:rsidR="007D63C5" w:rsidRDefault="00790D2C">
            <w:pPr>
              <w:pStyle w:val="TableParagraph"/>
              <w:spacing w:before="1" w:line="240" w:lineRule="auto"/>
              <w:ind w:right="85"/>
              <w:jc w:val="right"/>
              <w:rPr>
                <w:sz w:val="20"/>
              </w:rPr>
            </w:pPr>
            <w:r>
              <w:rPr>
                <w:spacing w:val="-5"/>
                <w:sz w:val="20"/>
              </w:rPr>
              <w:t>10%</w:t>
            </w:r>
          </w:p>
        </w:tc>
        <w:tc>
          <w:tcPr>
            <w:tcW w:w="818" w:type="dxa"/>
            <w:tcBorders>
              <w:top w:val="single" w:sz="4" w:space="0" w:color="512379"/>
              <w:bottom w:val="single" w:sz="4" w:space="0" w:color="512379"/>
            </w:tcBorders>
          </w:tcPr>
          <w:p w14:paraId="3B6E6B80" w14:textId="77777777" w:rsidR="007D63C5" w:rsidRDefault="00790D2C">
            <w:pPr>
              <w:pStyle w:val="TableParagraph"/>
              <w:spacing w:before="1" w:line="240" w:lineRule="auto"/>
              <w:ind w:right="54"/>
              <w:jc w:val="right"/>
              <w:rPr>
                <w:sz w:val="20"/>
              </w:rPr>
            </w:pPr>
            <w:r>
              <w:rPr>
                <w:spacing w:val="-5"/>
                <w:sz w:val="20"/>
              </w:rPr>
              <w:t>30%</w:t>
            </w:r>
          </w:p>
        </w:tc>
        <w:tc>
          <w:tcPr>
            <w:tcW w:w="724" w:type="dxa"/>
            <w:tcBorders>
              <w:top w:val="single" w:sz="4" w:space="0" w:color="512379"/>
              <w:bottom w:val="single" w:sz="4" w:space="0" w:color="512379"/>
            </w:tcBorders>
          </w:tcPr>
          <w:p w14:paraId="3B6E6B81" w14:textId="77777777" w:rsidR="007D63C5" w:rsidRDefault="00790D2C">
            <w:pPr>
              <w:pStyle w:val="TableParagraph"/>
              <w:spacing w:before="1" w:line="240" w:lineRule="auto"/>
              <w:ind w:right="53"/>
              <w:jc w:val="right"/>
              <w:rPr>
                <w:sz w:val="20"/>
              </w:rPr>
            </w:pPr>
            <w:r>
              <w:rPr>
                <w:spacing w:val="-5"/>
                <w:sz w:val="20"/>
              </w:rPr>
              <w:t>0%</w:t>
            </w:r>
          </w:p>
        </w:tc>
        <w:tc>
          <w:tcPr>
            <w:tcW w:w="665" w:type="dxa"/>
            <w:tcBorders>
              <w:top w:val="single" w:sz="4" w:space="0" w:color="512379"/>
              <w:bottom w:val="single" w:sz="4" w:space="0" w:color="512379"/>
            </w:tcBorders>
          </w:tcPr>
          <w:p w14:paraId="3B6E6B82" w14:textId="77777777" w:rsidR="007D63C5" w:rsidRDefault="00790D2C">
            <w:pPr>
              <w:pStyle w:val="TableParagraph"/>
              <w:spacing w:before="1" w:line="240" w:lineRule="auto"/>
              <w:ind w:right="-15"/>
              <w:jc w:val="right"/>
              <w:rPr>
                <w:sz w:val="20"/>
              </w:rPr>
            </w:pPr>
            <w:r>
              <w:rPr>
                <w:spacing w:val="-5"/>
                <w:sz w:val="20"/>
              </w:rPr>
              <w:t>0%</w:t>
            </w:r>
          </w:p>
        </w:tc>
      </w:tr>
      <w:tr w:rsidR="007D63C5" w14:paraId="3B6E6B85" w14:textId="77777777">
        <w:trPr>
          <w:trHeight w:val="302"/>
        </w:trPr>
        <w:tc>
          <w:tcPr>
            <w:tcW w:w="9642" w:type="dxa"/>
            <w:gridSpan w:val="12"/>
            <w:tcBorders>
              <w:top w:val="single" w:sz="4" w:space="0" w:color="512379"/>
              <w:bottom w:val="single" w:sz="4" w:space="0" w:color="512379"/>
            </w:tcBorders>
            <w:shd w:val="clear" w:color="auto" w:fill="F7F5F4"/>
          </w:tcPr>
          <w:p w14:paraId="3B6E6B84" w14:textId="77777777" w:rsidR="007D63C5" w:rsidRDefault="00790D2C">
            <w:pPr>
              <w:pStyle w:val="TableParagraph"/>
              <w:spacing w:before="1" w:line="240" w:lineRule="auto"/>
              <w:ind w:left="7"/>
              <w:rPr>
                <w:b/>
                <w:sz w:val="20"/>
              </w:rPr>
            </w:pPr>
            <w:r>
              <w:rPr>
                <w:b/>
                <w:sz w:val="20"/>
              </w:rPr>
              <w:t>Treatment</w:t>
            </w:r>
            <w:r>
              <w:rPr>
                <w:b/>
                <w:spacing w:val="-10"/>
                <w:sz w:val="20"/>
              </w:rPr>
              <w:t xml:space="preserve"> </w:t>
            </w:r>
            <w:r>
              <w:rPr>
                <w:b/>
                <w:sz w:val="20"/>
              </w:rPr>
              <w:t>transition</w:t>
            </w:r>
            <w:r>
              <w:rPr>
                <w:b/>
                <w:spacing w:val="-8"/>
                <w:sz w:val="20"/>
              </w:rPr>
              <w:t xml:space="preserve"> </w:t>
            </w:r>
            <w:r>
              <w:rPr>
                <w:b/>
                <w:spacing w:val="-2"/>
                <w:sz w:val="20"/>
              </w:rPr>
              <w:t>probabilities</w:t>
            </w:r>
          </w:p>
        </w:tc>
      </w:tr>
      <w:tr w:rsidR="007D63C5" w14:paraId="3B6E6B92" w14:textId="77777777">
        <w:trPr>
          <w:trHeight w:val="289"/>
        </w:trPr>
        <w:tc>
          <w:tcPr>
            <w:tcW w:w="1390" w:type="dxa"/>
            <w:tcBorders>
              <w:top w:val="single" w:sz="4" w:space="0" w:color="512379"/>
              <w:bottom w:val="single" w:sz="18" w:space="0" w:color="512379"/>
            </w:tcBorders>
          </w:tcPr>
          <w:p w14:paraId="3B6E6B86" w14:textId="77777777" w:rsidR="007D63C5" w:rsidRDefault="00790D2C">
            <w:pPr>
              <w:pStyle w:val="TableParagraph"/>
              <w:spacing w:before="1" w:line="240" w:lineRule="auto"/>
              <w:ind w:right="29"/>
              <w:jc w:val="right"/>
              <w:rPr>
                <w:sz w:val="20"/>
              </w:rPr>
            </w:pPr>
            <w:r>
              <w:rPr>
                <w:spacing w:val="-2"/>
                <w:sz w:val="20"/>
              </w:rPr>
              <w:t>25.0%</w:t>
            </w:r>
          </w:p>
        </w:tc>
        <w:tc>
          <w:tcPr>
            <w:tcW w:w="819" w:type="dxa"/>
            <w:tcBorders>
              <w:top w:val="single" w:sz="4" w:space="0" w:color="512379"/>
              <w:bottom w:val="single" w:sz="18" w:space="0" w:color="512379"/>
            </w:tcBorders>
          </w:tcPr>
          <w:p w14:paraId="3B6E6B87" w14:textId="77777777" w:rsidR="007D63C5" w:rsidRDefault="00790D2C">
            <w:pPr>
              <w:pStyle w:val="TableParagraph"/>
              <w:spacing w:before="1" w:line="240" w:lineRule="auto"/>
              <w:ind w:right="44"/>
              <w:jc w:val="right"/>
              <w:rPr>
                <w:sz w:val="20"/>
              </w:rPr>
            </w:pPr>
            <w:r>
              <w:rPr>
                <w:spacing w:val="-2"/>
                <w:sz w:val="20"/>
              </w:rPr>
              <w:t>15.0%</w:t>
            </w:r>
          </w:p>
        </w:tc>
        <w:tc>
          <w:tcPr>
            <w:tcW w:w="815" w:type="dxa"/>
            <w:tcBorders>
              <w:top w:val="single" w:sz="4" w:space="0" w:color="512379"/>
              <w:bottom w:val="single" w:sz="18" w:space="0" w:color="512379"/>
            </w:tcBorders>
          </w:tcPr>
          <w:p w14:paraId="3B6E6B88" w14:textId="77777777" w:rsidR="007D63C5" w:rsidRDefault="00790D2C">
            <w:pPr>
              <w:pStyle w:val="TableParagraph"/>
              <w:spacing w:before="1" w:line="240" w:lineRule="auto"/>
              <w:ind w:right="9"/>
              <w:jc w:val="right"/>
              <w:rPr>
                <w:sz w:val="20"/>
              </w:rPr>
            </w:pPr>
            <w:r>
              <w:rPr>
                <w:spacing w:val="-2"/>
                <w:sz w:val="20"/>
              </w:rPr>
              <w:t>15.0%</w:t>
            </w:r>
          </w:p>
        </w:tc>
        <w:tc>
          <w:tcPr>
            <w:tcW w:w="721" w:type="dxa"/>
            <w:tcBorders>
              <w:top w:val="single" w:sz="4" w:space="0" w:color="512379"/>
              <w:bottom w:val="single" w:sz="18" w:space="0" w:color="512379"/>
            </w:tcBorders>
          </w:tcPr>
          <w:p w14:paraId="3B6E6B89" w14:textId="77777777" w:rsidR="007D63C5" w:rsidRDefault="00790D2C">
            <w:pPr>
              <w:pStyle w:val="TableParagraph"/>
              <w:spacing w:before="1" w:line="240" w:lineRule="auto"/>
              <w:ind w:right="10"/>
              <w:jc w:val="right"/>
              <w:rPr>
                <w:sz w:val="20"/>
              </w:rPr>
            </w:pPr>
            <w:r>
              <w:rPr>
                <w:spacing w:val="-4"/>
                <w:sz w:val="20"/>
              </w:rPr>
              <w:t>7.5%</w:t>
            </w:r>
          </w:p>
        </w:tc>
        <w:tc>
          <w:tcPr>
            <w:tcW w:w="723" w:type="dxa"/>
            <w:tcBorders>
              <w:top w:val="single" w:sz="4" w:space="0" w:color="512379"/>
              <w:bottom w:val="single" w:sz="18" w:space="0" w:color="512379"/>
            </w:tcBorders>
          </w:tcPr>
          <w:p w14:paraId="3B6E6B8A" w14:textId="77777777" w:rsidR="007D63C5" w:rsidRDefault="00790D2C">
            <w:pPr>
              <w:pStyle w:val="TableParagraph"/>
              <w:spacing w:before="1" w:line="240" w:lineRule="auto"/>
              <w:ind w:right="12"/>
              <w:jc w:val="right"/>
              <w:rPr>
                <w:sz w:val="20"/>
              </w:rPr>
            </w:pPr>
            <w:r>
              <w:rPr>
                <w:spacing w:val="-4"/>
                <w:sz w:val="20"/>
              </w:rPr>
              <w:t>7.5%</w:t>
            </w:r>
          </w:p>
        </w:tc>
        <w:tc>
          <w:tcPr>
            <w:tcW w:w="784" w:type="dxa"/>
            <w:tcBorders>
              <w:top w:val="single" w:sz="4" w:space="0" w:color="512379"/>
              <w:bottom w:val="single" w:sz="18" w:space="0" w:color="512379"/>
            </w:tcBorders>
          </w:tcPr>
          <w:p w14:paraId="3B6E6B8B" w14:textId="77777777" w:rsidR="007D63C5" w:rsidRDefault="00790D2C">
            <w:pPr>
              <w:pStyle w:val="TableParagraph"/>
              <w:spacing w:before="1" w:line="240" w:lineRule="auto"/>
              <w:ind w:right="70"/>
              <w:jc w:val="right"/>
              <w:rPr>
                <w:sz w:val="20"/>
              </w:rPr>
            </w:pPr>
            <w:r>
              <w:rPr>
                <w:spacing w:val="-4"/>
                <w:sz w:val="20"/>
              </w:rPr>
              <w:t>0.0%</w:t>
            </w:r>
          </w:p>
        </w:tc>
        <w:tc>
          <w:tcPr>
            <w:tcW w:w="722" w:type="dxa"/>
            <w:tcBorders>
              <w:top w:val="single" w:sz="4" w:space="0" w:color="512379"/>
              <w:bottom w:val="single" w:sz="18" w:space="0" w:color="512379"/>
            </w:tcBorders>
          </w:tcPr>
          <w:p w14:paraId="3B6E6B8C" w14:textId="77777777" w:rsidR="007D63C5" w:rsidRDefault="00790D2C">
            <w:pPr>
              <w:pStyle w:val="TableParagraph"/>
              <w:spacing w:before="1" w:line="240" w:lineRule="auto"/>
              <w:ind w:right="69"/>
              <w:jc w:val="right"/>
              <w:rPr>
                <w:sz w:val="20"/>
              </w:rPr>
            </w:pPr>
            <w:r>
              <w:rPr>
                <w:spacing w:val="-4"/>
                <w:sz w:val="20"/>
              </w:rPr>
              <w:t>5.0%</w:t>
            </w:r>
          </w:p>
        </w:tc>
        <w:tc>
          <w:tcPr>
            <w:tcW w:w="722" w:type="dxa"/>
            <w:tcBorders>
              <w:top w:val="single" w:sz="4" w:space="0" w:color="512379"/>
              <w:bottom w:val="single" w:sz="18" w:space="0" w:color="512379"/>
            </w:tcBorders>
          </w:tcPr>
          <w:p w14:paraId="3B6E6B8D" w14:textId="77777777" w:rsidR="007D63C5" w:rsidRDefault="00790D2C">
            <w:pPr>
              <w:pStyle w:val="TableParagraph"/>
              <w:spacing w:before="1" w:line="240" w:lineRule="auto"/>
              <w:ind w:right="69"/>
              <w:jc w:val="right"/>
              <w:rPr>
                <w:sz w:val="20"/>
              </w:rPr>
            </w:pPr>
            <w:r>
              <w:rPr>
                <w:spacing w:val="-4"/>
                <w:sz w:val="20"/>
              </w:rPr>
              <w:t>5.0%</w:t>
            </w:r>
          </w:p>
        </w:tc>
        <w:tc>
          <w:tcPr>
            <w:tcW w:w="739" w:type="dxa"/>
            <w:tcBorders>
              <w:top w:val="single" w:sz="4" w:space="0" w:color="512379"/>
              <w:bottom w:val="single" w:sz="18" w:space="0" w:color="512379"/>
            </w:tcBorders>
          </w:tcPr>
          <w:p w14:paraId="3B6E6B8E" w14:textId="77777777" w:rsidR="007D63C5" w:rsidRDefault="00790D2C">
            <w:pPr>
              <w:pStyle w:val="TableParagraph"/>
              <w:spacing w:before="1" w:line="240" w:lineRule="auto"/>
              <w:ind w:right="87"/>
              <w:jc w:val="right"/>
              <w:rPr>
                <w:sz w:val="20"/>
              </w:rPr>
            </w:pPr>
            <w:r>
              <w:rPr>
                <w:spacing w:val="-4"/>
                <w:sz w:val="20"/>
              </w:rPr>
              <w:t>5.0%</w:t>
            </w:r>
          </w:p>
        </w:tc>
        <w:tc>
          <w:tcPr>
            <w:tcW w:w="818" w:type="dxa"/>
            <w:tcBorders>
              <w:top w:val="single" w:sz="4" w:space="0" w:color="512379"/>
              <w:bottom w:val="single" w:sz="18" w:space="0" w:color="512379"/>
            </w:tcBorders>
          </w:tcPr>
          <w:p w14:paraId="3B6E6B8F" w14:textId="77777777" w:rsidR="007D63C5" w:rsidRDefault="00790D2C">
            <w:pPr>
              <w:pStyle w:val="TableParagraph"/>
              <w:spacing w:before="1" w:line="240" w:lineRule="auto"/>
              <w:ind w:right="54"/>
              <w:jc w:val="right"/>
              <w:rPr>
                <w:sz w:val="20"/>
              </w:rPr>
            </w:pPr>
            <w:r>
              <w:rPr>
                <w:spacing w:val="-2"/>
                <w:sz w:val="20"/>
              </w:rPr>
              <w:t>15.0%</w:t>
            </w:r>
          </w:p>
        </w:tc>
        <w:tc>
          <w:tcPr>
            <w:tcW w:w="724" w:type="dxa"/>
            <w:tcBorders>
              <w:top w:val="single" w:sz="4" w:space="0" w:color="512379"/>
              <w:bottom w:val="single" w:sz="18" w:space="0" w:color="512379"/>
            </w:tcBorders>
          </w:tcPr>
          <w:p w14:paraId="3B6E6B90" w14:textId="77777777" w:rsidR="007D63C5" w:rsidRDefault="00790D2C">
            <w:pPr>
              <w:pStyle w:val="TableParagraph"/>
              <w:spacing w:before="1" w:line="240" w:lineRule="auto"/>
              <w:ind w:right="53"/>
              <w:jc w:val="right"/>
              <w:rPr>
                <w:sz w:val="20"/>
              </w:rPr>
            </w:pPr>
            <w:r>
              <w:rPr>
                <w:spacing w:val="-4"/>
                <w:sz w:val="20"/>
              </w:rPr>
              <w:t>0.0%</w:t>
            </w:r>
          </w:p>
        </w:tc>
        <w:tc>
          <w:tcPr>
            <w:tcW w:w="665" w:type="dxa"/>
            <w:tcBorders>
              <w:top w:val="single" w:sz="4" w:space="0" w:color="512379"/>
              <w:bottom w:val="single" w:sz="18" w:space="0" w:color="512379"/>
            </w:tcBorders>
          </w:tcPr>
          <w:p w14:paraId="3B6E6B91" w14:textId="77777777" w:rsidR="007D63C5" w:rsidRDefault="00790D2C">
            <w:pPr>
              <w:pStyle w:val="TableParagraph"/>
              <w:spacing w:before="1" w:line="240" w:lineRule="auto"/>
              <w:ind w:right="-15"/>
              <w:jc w:val="right"/>
              <w:rPr>
                <w:sz w:val="20"/>
              </w:rPr>
            </w:pPr>
            <w:r>
              <w:rPr>
                <w:spacing w:val="-4"/>
                <w:sz w:val="20"/>
              </w:rPr>
              <w:t>0.0%</w:t>
            </w:r>
          </w:p>
        </w:tc>
      </w:tr>
    </w:tbl>
    <w:p w14:paraId="3B6E6B93" w14:textId="77777777" w:rsidR="007D63C5" w:rsidRDefault="00790D2C">
      <w:pPr>
        <w:pStyle w:val="BodyText"/>
        <w:spacing w:before="121"/>
        <w:ind w:left="132" w:right="965"/>
      </w:pPr>
      <w:r>
        <w:t>In summary, as a result of applying the estimated impacts, transition probabilities would go from a probability</w:t>
      </w:r>
      <w:r>
        <w:rPr>
          <w:spacing w:val="-2"/>
        </w:rPr>
        <w:t xml:space="preserve"> </w:t>
      </w:r>
      <w:r>
        <w:t>of</w:t>
      </w:r>
      <w:r>
        <w:rPr>
          <w:spacing w:val="-3"/>
        </w:rPr>
        <w:t xml:space="preserve"> </w:t>
      </w:r>
      <w:r>
        <w:t>10% for</w:t>
      </w:r>
      <w:r>
        <w:rPr>
          <w:spacing w:val="-1"/>
        </w:rPr>
        <w:t xml:space="preserve"> </w:t>
      </w:r>
      <w:r>
        <w:t>student IS</w:t>
      </w:r>
      <w:r>
        <w:rPr>
          <w:spacing w:val="-2"/>
        </w:rPr>
        <w:t xml:space="preserve"> </w:t>
      </w:r>
      <w:r>
        <w:t>to a</w:t>
      </w:r>
      <w:r>
        <w:rPr>
          <w:spacing w:val="-1"/>
        </w:rPr>
        <w:t xml:space="preserve"> </w:t>
      </w:r>
      <w:r>
        <w:t>probability</w:t>
      </w:r>
      <w:r>
        <w:rPr>
          <w:spacing w:val="-2"/>
        </w:rPr>
        <w:t xml:space="preserve"> </w:t>
      </w:r>
      <w:r>
        <w:t>of</w:t>
      </w:r>
      <w:r>
        <w:rPr>
          <w:spacing w:val="-3"/>
        </w:rPr>
        <w:t xml:space="preserve"> </w:t>
      </w:r>
      <w:r>
        <w:t>25% for</w:t>
      </w:r>
      <w:r>
        <w:rPr>
          <w:spacing w:val="-3"/>
        </w:rPr>
        <w:t xml:space="preserve"> </w:t>
      </w:r>
      <w:r>
        <w:t>student</w:t>
      </w:r>
      <w:r>
        <w:rPr>
          <w:spacing w:val="-3"/>
        </w:rPr>
        <w:t xml:space="preserve"> </w:t>
      </w:r>
      <w:r>
        <w:t>IS,</w:t>
      </w:r>
      <w:r>
        <w:rPr>
          <w:spacing w:val="-1"/>
        </w:rPr>
        <w:t xml:space="preserve"> </w:t>
      </w:r>
      <w:r>
        <w:t>and</w:t>
      </w:r>
      <w:r>
        <w:rPr>
          <w:spacing w:val="-2"/>
        </w:rPr>
        <w:t xml:space="preserve"> </w:t>
      </w:r>
      <w:r>
        <w:t>from</w:t>
      </w:r>
      <w:r>
        <w:rPr>
          <w:spacing w:val="-4"/>
        </w:rPr>
        <w:t xml:space="preserve"> </w:t>
      </w:r>
      <w:r>
        <w:t>a</w:t>
      </w:r>
      <w:r>
        <w:rPr>
          <w:spacing w:val="-1"/>
        </w:rPr>
        <w:t xml:space="preserve"> </w:t>
      </w:r>
      <w:r>
        <w:t>probability</w:t>
      </w:r>
      <w:r>
        <w:rPr>
          <w:spacing w:val="-2"/>
        </w:rPr>
        <w:t xml:space="preserve"> </w:t>
      </w:r>
      <w:r>
        <w:t>of</w:t>
      </w:r>
      <w:r>
        <w:rPr>
          <w:spacing w:val="-3"/>
        </w:rPr>
        <w:t xml:space="preserve"> </w:t>
      </w:r>
      <w:r>
        <w:t>30% for other IS to a probability of 45% for other IS, with the probability of non-IS going from 60% to 30%.</w:t>
      </w:r>
    </w:p>
    <w:p w14:paraId="3B6E6B94" w14:textId="77777777" w:rsidR="007D63C5" w:rsidRDefault="00790D2C">
      <w:pPr>
        <w:pStyle w:val="BodyText"/>
        <w:spacing w:before="120"/>
        <w:ind w:left="132" w:right="965"/>
      </w:pPr>
      <w:r>
        <w:t>Unfortunately, it was not possible</w:t>
      </w:r>
      <w:r>
        <w:rPr>
          <w:spacing w:val="-2"/>
        </w:rPr>
        <w:t xml:space="preserve"> </w:t>
      </w:r>
      <w:r>
        <w:t>to</w:t>
      </w:r>
      <w:r>
        <w:rPr>
          <w:spacing w:val="-1"/>
        </w:rPr>
        <w:t xml:space="preserve"> </w:t>
      </w:r>
      <w:r>
        <w:t>include all results from the impact</w:t>
      </w:r>
      <w:r>
        <w:rPr>
          <w:spacing w:val="-2"/>
        </w:rPr>
        <w:t xml:space="preserve"> </w:t>
      </w:r>
      <w:r>
        <w:t>analyses</w:t>
      </w:r>
      <w:r>
        <w:rPr>
          <w:spacing w:val="-2"/>
        </w:rPr>
        <w:t xml:space="preserve"> </w:t>
      </w:r>
      <w:r>
        <w:t>in</w:t>
      </w:r>
      <w:r>
        <w:rPr>
          <w:spacing w:val="-1"/>
        </w:rPr>
        <w:t xml:space="preserve"> </w:t>
      </w:r>
      <w:r>
        <w:t>the</w:t>
      </w:r>
      <w:r>
        <w:rPr>
          <w:spacing w:val="-2"/>
        </w:rPr>
        <w:t xml:space="preserve"> </w:t>
      </w:r>
      <w:r>
        <w:t>PIA simulation — changes in the probability of employment while on IS or increased earnings while on IS could not be included.</w:t>
      </w:r>
      <w:r>
        <w:rPr>
          <w:spacing w:val="-3"/>
        </w:rPr>
        <w:t xml:space="preserve"> </w:t>
      </w:r>
      <w:r>
        <w:t>We</w:t>
      </w:r>
      <w:r>
        <w:rPr>
          <w:spacing w:val="-1"/>
        </w:rPr>
        <w:t xml:space="preserve"> </w:t>
      </w:r>
      <w:r>
        <w:t>therefore</w:t>
      </w:r>
      <w:r>
        <w:rPr>
          <w:spacing w:val="-4"/>
        </w:rPr>
        <w:t xml:space="preserve"> </w:t>
      </w:r>
      <w:r>
        <w:t>considered</w:t>
      </w:r>
      <w:r>
        <w:rPr>
          <w:spacing w:val="-3"/>
        </w:rPr>
        <w:t xml:space="preserve"> </w:t>
      </w:r>
      <w:r>
        <w:t>the</w:t>
      </w:r>
      <w:r>
        <w:rPr>
          <w:spacing w:val="-4"/>
        </w:rPr>
        <w:t xml:space="preserve"> </w:t>
      </w:r>
      <w:r>
        <w:t>estimated</w:t>
      </w:r>
      <w:r>
        <w:rPr>
          <w:spacing w:val="-3"/>
        </w:rPr>
        <w:t xml:space="preserve"> </w:t>
      </w:r>
      <w:r>
        <w:t>change</w:t>
      </w:r>
      <w:r>
        <w:rPr>
          <w:spacing w:val="-1"/>
        </w:rPr>
        <w:t xml:space="preserve"> </w:t>
      </w:r>
      <w:r>
        <w:t>in</w:t>
      </w:r>
      <w:r>
        <w:rPr>
          <w:spacing w:val="-3"/>
        </w:rPr>
        <w:t xml:space="preserve"> </w:t>
      </w:r>
      <w:r>
        <w:t>increased</w:t>
      </w:r>
      <w:r>
        <w:rPr>
          <w:spacing w:val="-3"/>
        </w:rPr>
        <w:t xml:space="preserve"> </w:t>
      </w:r>
      <w:r>
        <w:t>earnings</w:t>
      </w:r>
      <w:r>
        <w:rPr>
          <w:spacing w:val="-2"/>
        </w:rPr>
        <w:t xml:space="preserve"> </w:t>
      </w:r>
      <w:r>
        <w:t>from</w:t>
      </w:r>
      <w:r>
        <w:rPr>
          <w:spacing w:val="-3"/>
        </w:rPr>
        <w:t xml:space="preserve"> </w:t>
      </w:r>
      <w:r>
        <w:t>the</w:t>
      </w:r>
      <w:r>
        <w:rPr>
          <w:spacing w:val="-1"/>
        </w:rPr>
        <w:t xml:space="preserve"> </w:t>
      </w:r>
      <w:r>
        <w:t>impact</w:t>
      </w:r>
      <w:r>
        <w:rPr>
          <w:spacing w:val="-1"/>
        </w:rPr>
        <w:t xml:space="preserve"> </w:t>
      </w:r>
      <w:r>
        <w:t xml:space="preserve">analyses separately as it could not be allowed for in the PIA estimates. </w:t>
      </w:r>
      <w:hyperlink w:anchor="_bookmark194" w:history="1">
        <w:r>
          <w:t>Table E-3</w:t>
        </w:r>
      </w:hyperlink>
      <w:r>
        <w:t xml:space="preserve"> reports the lifetime and 5-year welfare costs changes simulated by PIA.</w:t>
      </w:r>
    </w:p>
    <w:p w14:paraId="3B6E6B95" w14:textId="77777777" w:rsidR="007D63C5" w:rsidRDefault="00790D2C">
      <w:pPr>
        <w:spacing w:before="242"/>
        <w:ind w:left="132"/>
        <w:rPr>
          <w:rFonts w:ascii="Arial"/>
          <w:i/>
          <w:sz w:val="20"/>
        </w:rPr>
      </w:pPr>
      <w:bookmarkStart w:id="195" w:name="_bookmark194"/>
      <w:bookmarkEnd w:id="195"/>
      <w:r>
        <w:rPr>
          <w:rFonts w:ascii="Arial"/>
          <w:i/>
          <w:color w:val="44536A"/>
          <w:sz w:val="20"/>
        </w:rPr>
        <w:t>Table</w:t>
      </w:r>
      <w:r>
        <w:rPr>
          <w:rFonts w:ascii="Arial"/>
          <w:i/>
          <w:color w:val="44536A"/>
          <w:spacing w:val="-6"/>
          <w:sz w:val="20"/>
        </w:rPr>
        <w:t xml:space="preserve"> </w:t>
      </w:r>
      <w:r>
        <w:rPr>
          <w:rFonts w:ascii="Arial"/>
          <w:i/>
          <w:color w:val="44536A"/>
          <w:sz w:val="20"/>
        </w:rPr>
        <w:t>E-3</w:t>
      </w:r>
      <w:r>
        <w:rPr>
          <w:rFonts w:ascii="Arial"/>
          <w:i/>
          <w:color w:val="44536A"/>
          <w:spacing w:val="-6"/>
          <w:sz w:val="20"/>
        </w:rPr>
        <w:t xml:space="preserve"> </w:t>
      </w:r>
      <w:r>
        <w:rPr>
          <w:rFonts w:ascii="Arial"/>
          <w:i/>
          <w:color w:val="44536A"/>
          <w:sz w:val="20"/>
        </w:rPr>
        <w:t>Simulated</w:t>
      </w:r>
      <w:r>
        <w:rPr>
          <w:rFonts w:ascii="Arial"/>
          <w:i/>
          <w:color w:val="44536A"/>
          <w:spacing w:val="-8"/>
          <w:sz w:val="20"/>
        </w:rPr>
        <w:t xml:space="preserve"> </w:t>
      </w:r>
      <w:r>
        <w:rPr>
          <w:rFonts w:ascii="Arial"/>
          <w:i/>
          <w:color w:val="44536A"/>
          <w:sz w:val="20"/>
        </w:rPr>
        <w:t>welfare</w:t>
      </w:r>
      <w:r>
        <w:rPr>
          <w:rFonts w:ascii="Arial"/>
          <w:i/>
          <w:color w:val="44536A"/>
          <w:spacing w:val="-7"/>
          <w:sz w:val="20"/>
        </w:rPr>
        <w:t xml:space="preserve"> </w:t>
      </w:r>
      <w:r>
        <w:rPr>
          <w:rFonts w:ascii="Arial"/>
          <w:i/>
          <w:color w:val="44536A"/>
          <w:sz w:val="20"/>
        </w:rPr>
        <w:t>costs</w:t>
      </w:r>
      <w:r>
        <w:rPr>
          <w:rFonts w:ascii="Arial"/>
          <w:i/>
          <w:color w:val="44536A"/>
          <w:spacing w:val="-7"/>
          <w:sz w:val="20"/>
        </w:rPr>
        <w:t xml:space="preserve"> </w:t>
      </w:r>
      <w:r>
        <w:rPr>
          <w:rFonts w:ascii="Arial"/>
          <w:i/>
          <w:color w:val="44536A"/>
          <w:sz w:val="20"/>
        </w:rPr>
        <w:t>changes</w:t>
      </w:r>
      <w:r>
        <w:rPr>
          <w:rFonts w:ascii="Arial"/>
          <w:i/>
          <w:color w:val="44536A"/>
          <w:spacing w:val="-7"/>
          <w:sz w:val="20"/>
        </w:rPr>
        <w:t xml:space="preserve"> </w:t>
      </w:r>
      <w:r>
        <w:rPr>
          <w:rFonts w:ascii="Arial"/>
          <w:i/>
          <w:color w:val="44536A"/>
          <w:sz w:val="20"/>
        </w:rPr>
        <w:t>by</w:t>
      </w:r>
      <w:r>
        <w:rPr>
          <w:rFonts w:ascii="Arial"/>
          <w:i/>
          <w:color w:val="44536A"/>
          <w:spacing w:val="-6"/>
          <w:sz w:val="20"/>
        </w:rPr>
        <w:t xml:space="preserve"> </w:t>
      </w:r>
      <w:r>
        <w:rPr>
          <w:rFonts w:ascii="Arial"/>
          <w:i/>
          <w:color w:val="44536A"/>
          <w:sz w:val="20"/>
        </w:rPr>
        <w:t>priority</w:t>
      </w:r>
      <w:r>
        <w:rPr>
          <w:rFonts w:ascii="Arial"/>
          <w:i/>
          <w:color w:val="44536A"/>
          <w:spacing w:val="-4"/>
          <w:sz w:val="20"/>
        </w:rPr>
        <w:t xml:space="preserve"> </w:t>
      </w:r>
      <w:r>
        <w:rPr>
          <w:rFonts w:ascii="Arial"/>
          <w:i/>
          <w:color w:val="44536A"/>
          <w:spacing w:val="-2"/>
          <w:sz w:val="20"/>
        </w:rPr>
        <w:t>group</w:t>
      </w:r>
    </w:p>
    <w:p w14:paraId="3B6E6B96" w14:textId="77777777" w:rsidR="007D63C5" w:rsidRDefault="007D63C5">
      <w:pPr>
        <w:pStyle w:val="BodyText"/>
        <w:spacing w:before="3"/>
        <w:rPr>
          <w:rFonts w:ascii="Arial"/>
          <w:i/>
          <w:sz w:val="10"/>
        </w:rPr>
      </w:pPr>
    </w:p>
    <w:tbl>
      <w:tblPr>
        <w:tblW w:w="0" w:type="auto"/>
        <w:tblInd w:w="125" w:type="dxa"/>
        <w:tblLayout w:type="fixed"/>
        <w:tblCellMar>
          <w:left w:w="0" w:type="dxa"/>
          <w:right w:w="0" w:type="dxa"/>
        </w:tblCellMar>
        <w:tblLook w:val="01E0" w:firstRow="1" w:lastRow="1" w:firstColumn="1" w:lastColumn="1" w:noHBand="0" w:noVBand="0"/>
      </w:tblPr>
      <w:tblGrid>
        <w:gridCol w:w="3695"/>
        <w:gridCol w:w="2255"/>
        <w:gridCol w:w="2234"/>
        <w:gridCol w:w="1624"/>
      </w:tblGrid>
      <w:tr w:rsidR="007D63C5" w14:paraId="3B6E6B9B" w14:textId="77777777">
        <w:trPr>
          <w:trHeight w:val="807"/>
        </w:trPr>
        <w:tc>
          <w:tcPr>
            <w:tcW w:w="3695" w:type="dxa"/>
            <w:tcBorders>
              <w:top w:val="single" w:sz="18" w:space="0" w:color="512379"/>
              <w:bottom w:val="single" w:sz="18" w:space="0" w:color="512379"/>
            </w:tcBorders>
          </w:tcPr>
          <w:p w14:paraId="3B6E6B97" w14:textId="77777777" w:rsidR="007D63C5" w:rsidRDefault="007D63C5">
            <w:pPr>
              <w:pStyle w:val="TableParagraph"/>
              <w:spacing w:line="240" w:lineRule="auto"/>
              <w:rPr>
                <w:rFonts w:ascii="Times New Roman"/>
                <w:sz w:val="20"/>
              </w:rPr>
            </w:pPr>
          </w:p>
        </w:tc>
        <w:tc>
          <w:tcPr>
            <w:tcW w:w="2255" w:type="dxa"/>
            <w:tcBorders>
              <w:top w:val="single" w:sz="18" w:space="0" w:color="512379"/>
              <w:bottom w:val="single" w:sz="18" w:space="0" w:color="512379"/>
            </w:tcBorders>
          </w:tcPr>
          <w:p w14:paraId="3B6E6B98" w14:textId="77777777" w:rsidR="007D63C5" w:rsidRDefault="00790D2C">
            <w:pPr>
              <w:pStyle w:val="TableParagraph"/>
              <w:spacing w:before="1" w:line="240" w:lineRule="auto"/>
              <w:ind w:left="185" w:firstLine="110"/>
              <w:rPr>
                <w:b/>
              </w:rPr>
            </w:pPr>
            <w:r>
              <w:rPr>
                <w:b/>
              </w:rPr>
              <w:t>Change</w:t>
            </w:r>
            <w:r>
              <w:rPr>
                <w:b/>
                <w:spacing w:val="-13"/>
              </w:rPr>
              <w:t xml:space="preserve"> </w:t>
            </w:r>
            <w:r>
              <w:rPr>
                <w:b/>
              </w:rPr>
              <w:t>in</w:t>
            </w:r>
            <w:r>
              <w:rPr>
                <w:b/>
                <w:spacing w:val="-12"/>
              </w:rPr>
              <w:t xml:space="preserve"> </w:t>
            </w:r>
            <w:r>
              <w:rPr>
                <w:b/>
              </w:rPr>
              <w:t>simulated lifetime</w:t>
            </w:r>
            <w:r>
              <w:rPr>
                <w:b/>
                <w:spacing w:val="-9"/>
              </w:rPr>
              <w:t xml:space="preserve"> </w:t>
            </w:r>
            <w:r>
              <w:rPr>
                <w:b/>
              </w:rPr>
              <w:t>welfare</w:t>
            </w:r>
            <w:r>
              <w:rPr>
                <w:b/>
                <w:spacing w:val="-6"/>
              </w:rPr>
              <w:t xml:space="preserve"> </w:t>
            </w:r>
            <w:r>
              <w:rPr>
                <w:b/>
                <w:spacing w:val="-4"/>
              </w:rPr>
              <w:t>costs</w:t>
            </w:r>
          </w:p>
        </w:tc>
        <w:tc>
          <w:tcPr>
            <w:tcW w:w="2234" w:type="dxa"/>
            <w:tcBorders>
              <w:top w:val="single" w:sz="18" w:space="0" w:color="512379"/>
              <w:bottom w:val="single" w:sz="18" w:space="0" w:color="512379"/>
            </w:tcBorders>
          </w:tcPr>
          <w:p w14:paraId="3B6E6B99" w14:textId="77777777" w:rsidR="007D63C5" w:rsidRDefault="00790D2C">
            <w:pPr>
              <w:pStyle w:val="TableParagraph"/>
              <w:spacing w:before="1" w:line="240" w:lineRule="auto"/>
              <w:ind w:left="117" w:right="274" w:hanging="17"/>
              <w:rPr>
                <w:b/>
              </w:rPr>
            </w:pPr>
            <w:r>
              <w:rPr>
                <w:b/>
              </w:rPr>
              <w:t>Change</w:t>
            </w:r>
            <w:r>
              <w:rPr>
                <w:b/>
                <w:spacing w:val="-13"/>
              </w:rPr>
              <w:t xml:space="preserve"> </w:t>
            </w:r>
            <w:r>
              <w:rPr>
                <w:b/>
              </w:rPr>
              <w:t>in</w:t>
            </w:r>
            <w:r>
              <w:rPr>
                <w:b/>
                <w:spacing w:val="-12"/>
              </w:rPr>
              <w:t xml:space="preserve"> </w:t>
            </w:r>
            <w:r>
              <w:rPr>
                <w:b/>
              </w:rPr>
              <w:t>simulated 5-year</w:t>
            </w:r>
            <w:r>
              <w:rPr>
                <w:b/>
                <w:spacing w:val="-6"/>
              </w:rPr>
              <w:t xml:space="preserve"> </w:t>
            </w:r>
            <w:r>
              <w:rPr>
                <w:b/>
              </w:rPr>
              <w:t>welfare</w:t>
            </w:r>
            <w:r>
              <w:rPr>
                <w:b/>
                <w:spacing w:val="-4"/>
              </w:rPr>
              <w:t xml:space="preserve"> </w:t>
            </w:r>
            <w:r>
              <w:rPr>
                <w:b/>
                <w:spacing w:val="-2"/>
              </w:rPr>
              <w:t>costs</w:t>
            </w:r>
          </w:p>
        </w:tc>
        <w:tc>
          <w:tcPr>
            <w:tcW w:w="1624" w:type="dxa"/>
            <w:tcBorders>
              <w:top w:val="single" w:sz="18" w:space="0" w:color="512379"/>
              <w:bottom w:val="single" w:sz="18" w:space="0" w:color="512379"/>
            </w:tcBorders>
          </w:tcPr>
          <w:p w14:paraId="3B6E6B9A" w14:textId="77777777" w:rsidR="007D63C5" w:rsidRDefault="00790D2C">
            <w:pPr>
              <w:pStyle w:val="TableParagraph"/>
              <w:spacing w:line="270" w:lineRule="atLeast"/>
              <w:ind w:left="448" w:right="-15" w:hanging="173"/>
              <w:jc w:val="right"/>
              <w:rPr>
                <w:b/>
              </w:rPr>
            </w:pPr>
            <w:r>
              <w:rPr>
                <w:b/>
              </w:rPr>
              <w:t>Number</w:t>
            </w:r>
            <w:r>
              <w:rPr>
                <w:b/>
                <w:spacing w:val="-11"/>
              </w:rPr>
              <w:t xml:space="preserve"> </w:t>
            </w:r>
            <w:r>
              <w:rPr>
                <w:b/>
              </w:rPr>
              <w:t>of</w:t>
            </w:r>
            <w:r>
              <w:rPr>
                <w:b/>
                <w:spacing w:val="-13"/>
              </w:rPr>
              <w:t xml:space="preserve"> </w:t>
            </w:r>
            <w:r>
              <w:rPr>
                <w:b/>
              </w:rPr>
              <w:t>TTL clients</w:t>
            </w:r>
            <w:r>
              <w:rPr>
                <w:b/>
                <w:spacing w:val="-12"/>
              </w:rPr>
              <w:t xml:space="preserve"> </w:t>
            </w:r>
            <w:r>
              <w:rPr>
                <w:b/>
              </w:rPr>
              <w:t>in</w:t>
            </w:r>
            <w:r>
              <w:rPr>
                <w:b/>
                <w:spacing w:val="-11"/>
              </w:rPr>
              <w:t xml:space="preserve"> </w:t>
            </w:r>
            <w:r>
              <w:rPr>
                <w:b/>
              </w:rPr>
              <w:t xml:space="preserve">PIA </w:t>
            </w:r>
            <w:r>
              <w:rPr>
                <w:b/>
                <w:spacing w:val="-2"/>
              </w:rPr>
              <w:t>simulation</w:t>
            </w:r>
          </w:p>
        </w:tc>
      </w:tr>
      <w:tr w:rsidR="007D63C5" w14:paraId="3B6E6BA0" w14:textId="77777777">
        <w:trPr>
          <w:trHeight w:val="274"/>
        </w:trPr>
        <w:tc>
          <w:tcPr>
            <w:tcW w:w="3695" w:type="dxa"/>
            <w:tcBorders>
              <w:top w:val="single" w:sz="18" w:space="0" w:color="512379"/>
              <w:bottom w:val="single" w:sz="4" w:space="0" w:color="512379"/>
            </w:tcBorders>
          </w:tcPr>
          <w:p w14:paraId="3B6E6B9C" w14:textId="77777777" w:rsidR="007D63C5" w:rsidRDefault="00790D2C">
            <w:pPr>
              <w:pStyle w:val="TableParagraph"/>
              <w:spacing w:line="254" w:lineRule="exact"/>
              <w:ind w:left="14"/>
            </w:pPr>
            <w:r>
              <w:t>Young</w:t>
            </w:r>
            <w:r>
              <w:rPr>
                <w:spacing w:val="-2"/>
              </w:rPr>
              <w:t xml:space="preserve"> Parents</w:t>
            </w:r>
          </w:p>
        </w:tc>
        <w:tc>
          <w:tcPr>
            <w:tcW w:w="2255" w:type="dxa"/>
            <w:tcBorders>
              <w:top w:val="single" w:sz="18" w:space="0" w:color="512379"/>
              <w:bottom w:val="single" w:sz="4" w:space="0" w:color="512379"/>
            </w:tcBorders>
          </w:tcPr>
          <w:p w14:paraId="3B6E6B9D" w14:textId="77777777" w:rsidR="007D63C5" w:rsidRDefault="00790D2C">
            <w:pPr>
              <w:pStyle w:val="TableParagraph"/>
              <w:spacing w:line="254" w:lineRule="exact"/>
              <w:ind w:right="100"/>
              <w:jc w:val="right"/>
            </w:pPr>
            <w:r>
              <w:rPr>
                <w:spacing w:val="-2"/>
              </w:rPr>
              <w:t>-1879.38</w:t>
            </w:r>
          </w:p>
        </w:tc>
        <w:tc>
          <w:tcPr>
            <w:tcW w:w="2234" w:type="dxa"/>
            <w:tcBorders>
              <w:top w:val="single" w:sz="18" w:space="0" w:color="512379"/>
              <w:bottom w:val="single" w:sz="4" w:space="0" w:color="512379"/>
            </w:tcBorders>
          </w:tcPr>
          <w:p w14:paraId="3B6E6B9E" w14:textId="77777777" w:rsidR="007D63C5" w:rsidRDefault="00790D2C">
            <w:pPr>
              <w:pStyle w:val="TableParagraph"/>
              <w:spacing w:line="254" w:lineRule="exact"/>
              <w:ind w:right="274"/>
              <w:jc w:val="right"/>
            </w:pPr>
            <w:r>
              <w:rPr>
                <w:spacing w:val="-2"/>
              </w:rPr>
              <w:t>-642.62</w:t>
            </w:r>
          </w:p>
        </w:tc>
        <w:tc>
          <w:tcPr>
            <w:tcW w:w="1624" w:type="dxa"/>
            <w:tcBorders>
              <w:top w:val="single" w:sz="18" w:space="0" w:color="512379"/>
              <w:bottom w:val="single" w:sz="4" w:space="0" w:color="512379"/>
            </w:tcBorders>
          </w:tcPr>
          <w:p w14:paraId="3B6E6B9F" w14:textId="77777777" w:rsidR="007D63C5" w:rsidRDefault="00790D2C">
            <w:pPr>
              <w:pStyle w:val="TableParagraph"/>
              <w:spacing w:line="254" w:lineRule="exact"/>
              <w:ind w:right="-15"/>
              <w:jc w:val="right"/>
            </w:pPr>
            <w:r>
              <w:rPr>
                <w:spacing w:val="-5"/>
              </w:rPr>
              <w:t>509</w:t>
            </w:r>
          </w:p>
        </w:tc>
      </w:tr>
      <w:tr w:rsidR="007D63C5" w14:paraId="3B6E6BA5" w14:textId="77777777">
        <w:trPr>
          <w:trHeight w:val="278"/>
        </w:trPr>
        <w:tc>
          <w:tcPr>
            <w:tcW w:w="3695" w:type="dxa"/>
            <w:tcBorders>
              <w:top w:val="single" w:sz="4" w:space="0" w:color="512379"/>
              <w:bottom w:val="single" w:sz="4" w:space="0" w:color="512379"/>
            </w:tcBorders>
            <w:shd w:val="clear" w:color="auto" w:fill="F7F5F4"/>
          </w:tcPr>
          <w:p w14:paraId="3B6E6BA1" w14:textId="77777777" w:rsidR="007D63C5" w:rsidRDefault="00790D2C">
            <w:pPr>
              <w:pStyle w:val="TableParagraph"/>
              <w:spacing w:before="1" w:line="256" w:lineRule="exact"/>
              <w:ind w:left="14"/>
            </w:pPr>
            <w:r>
              <w:t>Young</w:t>
            </w:r>
            <w:r>
              <w:rPr>
                <w:spacing w:val="-2"/>
              </w:rPr>
              <w:t xml:space="preserve"> Carers</w:t>
            </w:r>
          </w:p>
        </w:tc>
        <w:tc>
          <w:tcPr>
            <w:tcW w:w="2255" w:type="dxa"/>
            <w:tcBorders>
              <w:top w:val="single" w:sz="4" w:space="0" w:color="512379"/>
              <w:bottom w:val="single" w:sz="4" w:space="0" w:color="512379"/>
            </w:tcBorders>
            <w:shd w:val="clear" w:color="auto" w:fill="F7F5F4"/>
          </w:tcPr>
          <w:p w14:paraId="3B6E6BA2" w14:textId="77777777" w:rsidR="007D63C5" w:rsidRDefault="00790D2C">
            <w:pPr>
              <w:pStyle w:val="TableParagraph"/>
              <w:spacing w:before="1" w:line="256" w:lineRule="exact"/>
              <w:ind w:right="99"/>
              <w:jc w:val="right"/>
            </w:pPr>
            <w:r>
              <w:rPr>
                <w:spacing w:val="-2"/>
              </w:rPr>
              <w:t>1781.19</w:t>
            </w:r>
          </w:p>
        </w:tc>
        <w:tc>
          <w:tcPr>
            <w:tcW w:w="2234" w:type="dxa"/>
            <w:tcBorders>
              <w:top w:val="single" w:sz="4" w:space="0" w:color="512379"/>
              <w:bottom w:val="single" w:sz="4" w:space="0" w:color="512379"/>
            </w:tcBorders>
            <w:shd w:val="clear" w:color="auto" w:fill="F7F5F4"/>
          </w:tcPr>
          <w:p w14:paraId="3B6E6BA3" w14:textId="77777777" w:rsidR="007D63C5" w:rsidRDefault="00790D2C">
            <w:pPr>
              <w:pStyle w:val="TableParagraph"/>
              <w:spacing w:before="1" w:line="256" w:lineRule="exact"/>
              <w:ind w:right="275"/>
              <w:jc w:val="right"/>
            </w:pPr>
            <w:r>
              <w:rPr>
                <w:spacing w:val="-2"/>
              </w:rPr>
              <w:t>1017.011</w:t>
            </w:r>
          </w:p>
        </w:tc>
        <w:tc>
          <w:tcPr>
            <w:tcW w:w="1624" w:type="dxa"/>
            <w:tcBorders>
              <w:top w:val="single" w:sz="4" w:space="0" w:color="512379"/>
              <w:bottom w:val="single" w:sz="4" w:space="0" w:color="512379"/>
            </w:tcBorders>
            <w:shd w:val="clear" w:color="auto" w:fill="F7F5F4"/>
          </w:tcPr>
          <w:p w14:paraId="3B6E6BA4" w14:textId="77777777" w:rsidR="007D63C5" w:rsidRDefault="00790D2C">
            <w:pPr>
              <w:pStyle w:val="TableParagraph"/>
              <w:spacing w:before="1" w:line="256" w:lineRule="exact"/>
              <w:ind w:right="-15"/>
              <w:jc w:val="right"/>
            </w:pPr>
            <w:r>
              <w:rPr>
                <w:spacing w:val="-5"/>
              </w:rPr>
              <w:t>68</w:t>
            </w:r>
          </w:p>
        </w:tc>
      </w:tr>
      <w:tr w:rsidR="007D63C5" w14:paraId="3B6E6BAA" w14:textId="77777777">
        <w:trPr>
          <w:trHeight w:val="277"/>
        </w:trPr>
        <w:tc>
          <w:tcPr>
            <w:tcW w:w="3695" w:type="dxa"/>
            <w:tcBorders>
              <w:top w:val="single" w:sz="4" w:space="0" w:color="512379"/>
              <w:bottom w:val="single" w:sz="4" w:space="0" w:color="512379"/>
            </w:tcBorders>
          </w:tcPr>
          <w:p w14:paraId="3B6E6BA6" w14:textId="77777777" w:rsidR="007D63C5" w:rsidRDefault="00790D2C">
            <w:pPr>
              <w:pStyle w:val="TableParagraph"/>
              <w:spacing w:before="1" w:line="256" w:lineRule="exact"/>
              <w:ind w:left="14"/>
            </w:pPr>
            <w:r>
              <w:t>At-risk</w:t>
            </w:r>
            <w:r>
              <w:rPr>
                <w:spacing w:val="-6"/>
              </w:rPr>
              <w:t xml:space="preserve"> </w:t>
            </w:r>
            <w:r>
              <w:t>Young</w:t>
            </w:r>
            <w:r>
              <w:rPr>
                <w:spacing w:val="-5"/>
              </w:rPr>
              <w:t xml:space="preserve"> </w:t>
            </w:r>
            <w:r>
              <w:t>People</w:t>
            </w:r>
            <w:r>
              <w:rPr>
                <w:spacing w:val="-3"/>
              </w:rPr>
              <w:t xml:space="preserve"> </w:t>
            </w:r>
            <w:r>
              <w:rPr>
                <w:spacing w:val="-4"/>
              </w:rPr>
              <w:t>(t1)</w:t>
            </w:r>
          </w:p>
        </w:tc>
        <w:tc>
          <w:tcPr>
            <w:tcW w:w="2255" w:type="dxa"/>
            <w:tcBorders>
              <w:top w:val="single" w:sz="4" w:space="0" w:color="512379"/>
              <w:bottom w:val="single" w:sz="4" w:space="0" w:color="512379"/>
            </w:tcBorders>
          </w:tcPr>
          <w:p w14:paraId="3B6E6BA7" w14:textId="77777777" w:rsidR="007D63C5" w:rsidRDefault="00790D2C">
            <w:pPr>
              <w:pStyle w:val="TableParagraph"/>
              <w:spacing w:before="1" w:line="256" w:lineRule="exact"/>
              <w:ind w:right="100"/>
              <w:jc w:val="right"/>
            </w:pPr>
            <w:r>
              <w:rPr>
                <w:spacing w:val="-2"/>
              </w:rPr>
              <w:t>-3682.18</w:t>
            </w:r>
          </w:p>
        </w:tc>
        <w:tc>
          <w:tcPr>
            <w:tcW w:w="2234" w:type="dxa"/>
            <w:tcBorders>
              <w:top w:val="single" w:sz="4" w:space="0" w:color="512379"/>
              <w:bottom w:val="single" w:sz="4" w:space="0" w:color="512379"/>
            </w:tcBorders>
          </w:tcPr>
          <w:p w14:paraId="3B6E6BA8" w14:textId="77777777" w:rsidR="007D63C5" w:rsidRDefault="00790D2C">
            <w:pPr>
              <w:pStyle w:val="TableParagraph"/>
              <w:spacing w:before="1" w:line="256" w:lineRule="exact"/>
              <w:ind w:right="274"/>
              <w:jc w:val="right"/>
            </w:pPr>
            <w:r>
              <w:rPr>
                <w:spacing w:val="-2"/>
              </w:rPr>
              <w:t>-681.187</w:t>
            </w:r>
          </w:p>
        </w:tc>
        <w:tc>
          <w:tcPr>
            <w:tcW w:w="1624" w:type="dxa"/>
            <w:tcBorders>
              <w:top w:val="single" w:sz="4" w:space="0" w:color="512379"/>
              <w:bottom w:val="single" w:sz="4" w:space="0" w:color="512379"/>
            </w:tcBorders>
          </w:tcPr>
          <w:p w14:paraId="3B6E6BA9" w14:textId="77777777" w:rsidR="007D63C5" w:rsidRDefault="00790D2C">
            <w:pPr>
              <w:pStyle w:val="TableParagraph"/>
              <w:spacing w:before="1" w:line="256" w:lineRule="exact"/>
              <w:ind w:right="-15"/>
              <w:jc w:val="right"/>
            </w:pPr>
            <w:r>
              <w:rPr>
                <w:spacing w:val="-5"/>
              </w:rPr>
              <w:t>553</w:t>
            </w:r>
          </w:p>
        </w:tc>
      </w:tr>
      <w:tr w:rsidR="007D63C5" w14:paraId="3B6E6BAF" w14:textId="77777777">
        <w:trPr>
          <w:trHeight w:val="277"/>
        </w:trPr>
        <w:tc>
          <w:tcPr>
            <w:tcW w:w="3695" w:type="dxa"/>
            <w:tcBorders>
              <w:top w:val="single" w:sz="4" w:space="0" w:color="512379"/>
              <w:bottom w:val="single" w:sz="4" w:space="0" w:color="512379"/>
            </w:tcBorders>
            <w:shd w:val="clear" w:color="auto" w:fill="F7F5F4"/>
          </w:tcPr>
          <w:p w14:paraId="3B6E6BAB" w14:textId="77777777" w:rsidR="007D63C5" w:rsidRDefault="00790D2C">
            <w:pPr>
              <w:pStyle w:val="TableParagraph"/>
              <w:spacing w:before="1" w:line="256" w:lineRule="exact"/>
              <w:ind w:left="14"/>
            </w:pPr>
            <w:r>
              <w:t>At-risk</w:t>
            </w:r>
            <w:r>
              <w:rPr>
                <w:spacing w:val="-6"/>
              </w:rPr>
              <w:t xml:space="preserve"> </w:t>
            </w:r>
            <w:r>
              <w:t>Young</w:t>
            </w:r>
            <w:r>
              <w:rPr>
                <w:spacing w:val="-5"/>
              </w:rPr>
              <w:t xml:space="preserve"> </w:t>
            </w:r>
            <w:r>
              <w:t>People</w:t>
            </w:r>
            <w:r>
              <w:rPr>
                <w:spacing w:val="-3"/>
              </w:rPr>
              <w:t xml:space="preserve"> </w:t>
            </w:r>
            <w:r>
              <w:rPr>
                <w:spacing w:val="-4"/>
              </w:rPr>
              <w:t>(t2)</w:t>
            </w:r>
          </w:p>
        </w:tc>
        <w:tc>
          <w:tcPr>
            <w:tcW w:w="2255" w:type="dxa"/>
            <w:tcBorders>
              <w:top w:val="single" w:sz="4" w:space="0" w:color="512379"/>
              <w:bottom w:val="single" w:sz="4" w:space="0" w:color="512379"/>
            </w:tcBorders>
            <w:shd w:val="clear" w:color="auto" w:fill="F7F5F4"/>
          </w:tcPr>
          <w:p w14:paraId="3B6E6BAC" w14:textId="77777777" w:rsidR="007D63C5" w:rsidRDefault="00790D2C">
            <w:pPr>
              <w:pStyle w:val="TableParagraph"/>
              <w:spacing w:before="1" w:line="256" w:lineRule="exact"/>
              <w:ind w:right="99"/>
              <w:jc w:val="right"/>
            </w:pPr>
            <w:r>
              <w:rPr>
                <w:spacing w:val="-2"/>
              </w:rPr>
              <w:t>2548.81</w:t>
            </w:r>
          </w:p>
        </w:tc>
        <w:tc>
          <w:tcPr>
            <w:tcW w:w="2234" w:type="dxa"/>
            <w:tcBorders>
              <w:top w:val="single" w:sz="4" w:space="0" w:color="512379"/>
              <w:bottom w:val="single" w:sz="4" w:space="0" w:color="512379"/>
            </w:tcBorders>
            <w:shd w:val="clear" w:color="auto" w:fill="F7F5F4"/>
          </w:tcPr>
          <w:p w14:paraId="3B6E6BAD" w14:textId="77777777" w:rsidR="007D63C5" w:rsidRDefault="00790D2C">
            <w:pPr>
              <w:pStyle w:val="TableParagraph"/>
              <w:spacing w:before="1" w:line="256" w:lineRule="exact"/>
              <w:ind w:right="274"/>
              <w:jc w:val="right"/>
            </w:pPr>
            <w:r>
              <w:rPr>
                <w:spacing w:val="-2"/>
              </w:rPr>
              <w:t>488.344</w:t>
            </w:r>
          </w:p>
        </w:tc>
        <w:tc>
          <w:tcPr>
            <w:tcW w:w="1624" w:type="dxa"/>
            <w:tcBorders>
              <w:top w:val="single" w:sz="4" w:space="0" w:color="512379"/>
              <w:bottom w:val="single" w:sz="4" w:space="0" w:color="512379"/>
            </w:tcBorders>
            <w:shd w:val="clear" w:color="auto" w:fill="F7F5F4"/>
          </w:tcPr>
          <w:p w14:paraId="3B6E6BAE" w14:textId="77777777" w:rsidR="007D63C5" w:rsidRDefault="00790D2C">
            <w:pPr>
              <w:pStyle w:val="TableParagraph"/>
              <w:spacing w:before="1" w:line="256" w:lineRule="exact"/>
              <w:ind w:right="-15"/>
              <w:jc w:val="right"/>
            </w:pPr>
            <w:r>
              <w:rPr>
                <w:spacing w:val="-5"/>
              </w:rPr>
              <w:t>579</w:t>
            </w:r>
          </w:p>
        </w:tc>
      </w:tr>
      <w:tr w:rsidR="007D63C5" w14:paraId="3B6E6BB4" w14:textId="77777777">
        <w:trPr>
          <w:trHeight w:val="278"/>
        </w:trPr>
        <w:tc>
          <w:tcPr>
            <w:tcW w:w="3695" w:type="dxa"/>
            <w:tcBorders>
              <w:top w:val="single" w:sz="4" w:space="0" w:color="512379"/>
              <w:bottom w:val="single" w:sz="4" w:space="0" w:color="512379"/>
            </w:tcBorders>
          </w:tcPr>
          <w:p w14:paraId="3B6E6BB0" w14:textId="77777777" w:rsidR="007D63C5" w:rsidRDefault="00790D2C">
            <w:pPr>
              <w:pStyle w:val="TableParagraph"/>
              <w:spacing w:before="1" w:line="256" w:lineRule="exact"/>
              <w:ind w:left="14"/>
            </w:pPr>
            <w:r>
              <w:t>Young</w:t>
            </w:r>
            <w:r>
              <w:rPr>
                <w:spacing w:val="-2"/>
              </w:rPr>
              <w:t xml:space="preserve"> Students</w:t>
            </w:r>
          </w:p>
        </w:tc>
        <w:tc>
          <w:tcPr>
            <w:tcW w:w="2255" w:type="dxa"/>
            <w:tcBorders>
              <w:top w:val="single" w:sz="4" w:space="0" w:color="512379"/>
              <w:bottom w:val="single" w:sz="4" w:space="0" w:color="512379"/>
            </w:tcBorders>
          </w:tcPr>
          <w:p w14:paraId="3B6E6BB1" w14:textId="77777777" w:rsidR="007D63C5" w:rsidRDefault="00790D2C">
            <w:pPr>
              <w:pStyle w:val="TableParagraph"/>
              <w:spacing w:before="1" w:line="256" w:lineRule="exact"/>
              <w:ind w:right="101"/>
              <w:jc w:val="right"/>
            </w:pPr>
            <w:r>
              <w:rPr>
                <w:spacing w:val="-2"/>
              </w:rPr>
              <w:t>10703.07</w:t>
            </w:r>
          </w:p>
        </w:tc>
        <w:tc>
          <w:tcPr>
            <w:tcW w:w="2234" w:type="dxa"/>
            <w:tcBorders>
              <w:top w:val="single" w:sz="4" w:space="0" w:color="512379"/>
              <w:bottom w:val="single" w:sz="4" w:space="0" w:color="512379"/>
            </w:tcBorders>
          </w:tcPr>
          <w:p w14:paraId="3B6E6BB2" w14:textId="77777777" w:rsidR="007D63C5" w:rsidRDefault="00790D2C">
            <w:pPr>
              <w:pStyle w:val="TableParagraph"/>
              <w:spacing w:before="1" w:line="256" w:lineRule="exact"/>
              <w:ind w:right="275"/>
              <w:jc w:val="right"/>
            </w:pPr>
            <w:r>
              <w:rPr>
                <w:spacing w:val="-2"/>
              </w:rPr>
              <w:t>2250.758</w:t>
            </w:r>
          </w:p>
        </w:tc>
        <w:tc>
          <w:tcPr>
            <w:tcW w:w="1624" w:type="dxa"/>
            <w:tcBorders>
              <w:top w:val="single" w:sz="4" w:space="0" w:color="512379"/>
              <w:bottom w:val="single" w:sz="4" w:space="0" w:color="512379"/>
            </w:tcBorders>
          </w:tcPr>
          <w:p w14:paraId="3B6E6BB3" w14:textId="77777777" w:rsidR="007D63C5" w:rsidRDefault="00790D2C">
            <w:pPr>
              <w:pStyle w:val="TableParagraph"/>
              <w:spacing w:before="1" w:line="256" w:lineRule="exact"/>
              <w:ind w:right="-15"/>
              <w:jc w:val="right"/>
            </w:pPr>
            <w:r>
              <w:rPr>
                <w:spacing w:val="-5"/>
              </w:rPr>
              <w:t>571</w:t>
            </w:r>
          </w:p>
        </w:tc>
      </w:tr>
      <w:tr w:rsidR="007D63C5" w14:paraId="3B6E6BB9" w14:textId="77777777">
        <w:trPr>
          <w:trHeight w:val="277"/>
        </w:trPr>
        <w:tc>
          <w:tcPr>
            <w:tcW w:w="3695" w:type="dxa"/>
            <w:tcBorders>
              <w:top w:val="single" w:sz="4" w:space="0" w:color="512379"/>
              <w:bottom w:val="single" w:sz="4" w:space="0" w:color="512379"/>
            </w:tcBorders>
            <w:shd w:val="clear" w:color="auto" w:fill="F7F5F4"/>
          </w:tcPr>
          <w:p w14:paraId="3B6E6BB5" w14:textId="77777777" w:rsidR="007D63C5" w:rsidRDefault="00790D2C">
            <w:pPr>
              <w:pStyle w:val="TableParagraph"/>
              <w:spacing w:before="1" w:line="256" w:lineRule="exact"/>
              <w:ind w:left="14"/>
            </w:pPr>
            <w:r>
              <w:t>Migrants</w:t>
            </w:r>
            <w:r>
              <w:rPr>
                <w:spacing w:val="-4"/>
              </w:rPr>
              <w:t xml:space="preserve"> </w:t>
            </w:r>
            <w:r>
              <w:t>and</w:t>
            </w:r>
            <w:r>
              <w:rPr>
                <w:spacing w:val="-4"/>
              </w:rPr>
              <w:t xml:space="preserve"> </w:t>
            </w:r>
            <w:r>
              <w:rPr>
                <w:spacing w:val="-2"/>
              </w:rPr>
              <w:t>Refugees</w:t>
            </w:r>
          </w:p>
        </w:tc>
        <w:tc>
          <w:tcPr>
            <w:tcW w:w="2255" w:type="dxa"/>
            <w:tcBorders>
              <w:top w:val="single" w:sz="4" w:space="0" w:color="512379"/>
              <w:bottom w:val="single" w:sz="4" w:space="0" w:color="512379"/>
            </w:tcBorders>
            <w:shd w:val="clear" w:color="auto" w:fill="F7F5F4"/>
          </w:tcPr>
          <w:p w14:paraId="3B6E6BB6" w14:textId="77777777" w:rsidR="007D63C5" w:rsidRDefault="00790D2C">
            <w:pPr>
              <w:pStyle w:val="TableParagraph"/>
              <w:spacing w:before="1" w:line="256" w:lineRule="exact"/>
              <w:ind w:right="100"/>
              <w:jc w:val="right"/>
            </w:pPr>
            <w:r>
              <w:rPr>
                <w:spacing w:val="-2"/>
              </w:rPr>
              <w:t>-8784.84</w:t>
            </w:r>
          </w:p>
        </w:tc>
        <w:tc>
          <w:tcPr>
            <w:tcW w:w="2234" w:type="dxa"/>
            <w:tcBorders>
              <w:top w:val="single" w:sz="4" w:space="0" w:color="512379"/>
              <w:bottom w:val="single" w:sz="4" w:space="0" w:color="512379"/>
            </w:tcBorders>
            <w:shd w:val="clear" w:color="auto" w:fill="F7F5F4"/>
          </w:tcPr>
          <w:p w14:paraId="3B6E6BB7" w14:textId="77777777" w:rsidR="007D63C5" w:rsidRDefault="00790D2C">
            <w:pPr>
              <w:pStyle w:val="TableParagraph"/>
              <w:spacing w:before="1" w:line="256" w:lineRule="exact"/>
              <w:ind w:right="276"/>
              <w:jc w:val="right"/>
            </w:pPr>
            <w:r>
              <w:rPr>
                <w:spacing w:val="-2"/>
              </w:rPr>
              <w:t>-2290.758</w:t>
            </w:r>
          </w:p>
        </w:tc>
        <w:tc>
          <w:tcPr>
            <w:tcW w:w="1624" w:type="dxa"/>
            <w:tcBorders>
              <w:top w:val="single" w:sz="4" w:space="0" w:color="512379"/>
              <w:bottom w:val="single" w:sz="4" w:space="0" w:color="512379"/>
            </w:tcBorders>
            <w:shd w:val="clear" w:color="auto" w:fill="F7F5F4"/>
          </w:tcPr>
          <w:p w14:paraId="3B6E6BB8" w14:textId="77777777" w:rsidR="007D63C5" w:rsidRDefault="00790D2C">
            <w:pPr>
              <w:pStyle w:val="TableParagraph"/>
              <w:spacing w:before="1" w:line="256" w:lineRule="exact"/>
              <w:ind w:right="-15"/>
              <w:jc w:val="right"/>
            </w:pPr>
            <w:r>
              <w:rPr>
                <w:spacing w:val="-5"/>
              </w:rPr>
              <w:t>507</w:t>
            </w:r>
          </w:p>
        </w:tc>
      </w:tr>
      <w:tr w:rsidR="007D63C5" w14:paraId="3B6E6BBE" w14:textId="77777777">
        <w:trPr>
          <w:trHeight w:val="278"/>
        </w:trPr>
        <w:tc>
          <w:tcPr>
            <w:tcW w:w="3695" w:type="dxa"/>
            <w:tcBorders>
              <w:top w:val="single" w:sz="4" w:space="0" w:color="512379"/>
              <w:bottom w:val="single" w:sz="4" w:space="0" w:color="512379"/>
            </w:tcBorders>
          </w:tcPr>
          <w:p w14:paraId="3B6E6BBA" w14:textId="77777777" w:rsidR="007D63C5" w:rsidRDefault="00790D2C">
            <w:pPr>
              <w:pStyle w:val="TableParagraph"/>
              <w:spacing w:before="1" w:line="256" w:lineRule="exact"/>
              <w:ind w:left="14"/>
            </w:pPr>
            <w:r>
              <w:t>Older</w:t>
            </w:r>
            <w:r>
              <w:rPr>
                <w:spacing w:val="-5"/>
              </w:rPr>
              <w:t xml:space="preserve"> </w:t>
            </w:r>
            <w:r>
              <w:t>Unemployed</w:t>
            </w:r>
            <w:r>
              <w:rPr>
                <w:spacing w:val="-7"/>
              </w:rPr>
              <w:t xml:space="preserve"> </w:t>
            </w:r>
            <w:r>
              <w:rPr>
                <w:spacing w:val="-2"/>
              </w:rPr>
              <w:t>People</w:t>
            </w:r>
          </w:p>
        </w:tc>
        <w:tc>
          <w:tcPr>
            <w:tcW w:w="2255" w:type="dxa"/>
            <w:tcBorders>
              <w:top w:val="single" w:sz="4" w:space="0" w:color="512379"/>
              <w:bottom w:val="single" w:sz="4" w:space="0" w:color="512379"/>
            </w:tcBorders>
          </w:tcPr>
          <w:p w14:paraId="3B6E6BBB" w14:textId="77777777" w:rsidR="007D63C5" w:rsidRDefault="00790D2C">
            <w:pPr>
              <w:pStyle w:val="TableParagraph"/>
              <w:spacing w:before="1" w:line="256" w:lineRule="exact"/>
              <w:ind w:right="99"/>
              <w:jc w:val="right"/>
            </w:pPr>
            <w:r>
              <w:rPr>
                <w:spacing w:val="-2"/>
              </w:rPr>
              <w:t>4910.59</w:t>
            </w:r>
          </w:p>
        </w:tc>
        <w:tc>
          <w:tcPr>
            <w:tcW w:w="2234" w:type="dxa"/>
            <w:tcBorders>
              <w:top w:val="single" w:sz="4" w:space="0" w:color="512379"/>
              <w:bottom w:val="single" w:sz="4" w:space="0" w:color="512379"/>
            </w:tcBorders>
          </w:tcPr>
          <w:p w14:paraId="3B6E6BBC" w14:textId="77777777" w:rsidR="007D63C5" w:rsidRDefault="00790D2C">
            <w:pPr>
              <w:pStyle w:val="TableParagraph"/>
              <w:spacing w:before="1" w:line="256" w:lineRule="exact"/>
              <w:ind w:right="274"/>
              <w:jc w:val="right"/>
            </w:pPr>
            <w:r>
              <w:rPr>
                <w:spacing w:val="-2"/>
              </w:rPr>
              <w:t>1249.07</w:t>
            </w:r>
          </w:p>
        </w:tc>
        <w:tc>
          <w:tcPr>
            <w:tcW w:w="1624" w:type="dxa"/>
            <w:tcBorders>
              <w:top w:val="single" w:sz="4" w:space="0" w:color="512379"/>
              <w:bottom w:val="single" w:sz="4" w:space="0" w:color="512379"/>
            </w:tcBorders>
          </w:tcPr>
          <w:p w14:paraId="3B6E6BBD" w14:textId="77777777" w:rsidR="007D63C5" w:rsidRDefault="00790D2C">
            <w:pPr>
              <w:pStyle w:val="TableParagraph"/>
              <w:spacing w:before="1" w:line="256" w:lineRule="exact"/>
              <w:ind w:right="-15"/>
              <w:jc w:val="right"/>
            </w:pPr>
            <w:r>
              <w:rPr>
                <w:spacing w:val="-5"/>
              </w:rPr>
              <w:t>446</w:t>
            </w:r>
          </w:p>
        </w:tc>
      </w:tr>
      <w:tr w:rsidR="007D63C5" w14:paraId="3B6E6BC3" w14:textId="77777777">
        <w:trPr>
          <w:trHeight w:val="277"/>
        </w:trPr>
        <w:tc>
          <w:tcPr>
            <w:tcW w:w="3695" w:type="dxa"/>
            <w:tcBorders>
              <w:top w:val="single" w:sz="4" w:space="0" w:color="512379"/>
              <w:bottom w:val="single" w:sz="4" w:space="0" w:color="512379"/>
            </w:tcBorders>
            <w:shd w:val="clear" w:color="auto" w:fill="F7F5F4"/>
          </w:tcPr>
          <w:p w14:paraId="3B6E6BBF" w14:textId="77777777" w:rsidR="007D63C5" w:rsidRDefault="00790D2C">
            <w:pPr>
              <w:pStyle w:val="TableParagraph"/>
              <w:spacing w:before="1" w:line="256" w:lineRule="exact"/>
              <w:ind w:left="14"/>
            </w:pPr>
            <w:r>
              <w:rPr>
                <w:spacing w:val="-4"/>
              </w:rPr>
              <w:t>Other</w:t>
            </w:r>
          </w:p>
        </w:tc>
        <w:tc>
          <w:tcPr>
            <w:tcW w:w="2255" w:type="dxa"/>
            <w:tcBorders>
              <w:top w:val="single" w:sz="4" w:space="0" w:color="512379"/>
              <w:bottom w:val="single" w:sz="4" w:space="0" w:color="512379"/>
            </w:tcBorders>
            <w:shd w:val="clear" w:color="auto" w:fill="F7F5F4"/>
          </w:tcPr>
          <w:p w14:paraId="3B6E6BC0" w14:textId="77777777" w:rsidR="007D63C5" w:rsidRDefault="00790D2C">
            <w:pPr>
              <w:pStyle w:val="TableParagraph"/>
              <w:spacing w:before="1" w:line="256" w:lineRule="exact"/>
              <w:ind w:right="100"/>
              <w:jc w:val="right"/>
            </w:pPr>
            <w:r>
              <w:rPr>
                <w:spacing w:val="-2"/>
              </w:rPr>
              <w:t>-1666.03</w:t>
            </w:r>
          </w:p>
        </w:tc>
        <w:tc>
          <w:tcPr>
            <w:tcW w:w="2234" w:type="dxa"/>
            <w:tcBorders>
              <w:top w:val="single" w:sz="4" w:space="0" w:color="512379"/>
              <w:bottom w:val="single" w:sz="4" w:space="0" w:color="512379"/>
            </w:tcBorders>
            <w:shd w:val="clear" w:color="auto" w:fill="F7F5F4"/>
          </w:tcPr>
          <w:p w14:paraId="3B6E6BC1" w14:textId="77777777" w:rsidR="007D63C5" w:rsidRDefault="00790D2C">
            <w:pPr>
              <w:pStyle w:val="TableParagraph"/>
              <w:spacing w:before="1" w:line="256" w:lineRule="exact"/>
              <w:ind w:right="274"/>
              <w:jc w:val="right"/>
            </w:pPr>
            <w:r>
              <w:rPr>
                <w:spacing w:val="-2"/>
              </w:rPr>
              <w:t>-135.004</w:t>
            </w:r>
          </w:p>
        </w:tc>
        <w:tc>
          <w:tcPr>
            <w:tcW w:w="1624" w:type="dxa"/>
            <w:tcBorders>
              <w:top w:val="single" w:sz="4" w:space="0" w:color="512379"/>
              <w:bottom w:val="single" w:sz="4" w:space="0" w:color="512379"/>
            </w:tcBorders>
            <w:shd w:val="clear" w:color="auto" w:fill="F7F5F4"/>
          </w:tcPr>
          <w:p w14:paraId="3B6E6BC2" w14:textId="77777777" w:rsidR="007D63C5" w:rsidRDefault="00790D2C">
            <w:pPr>
              <w:pStyle w:val="TableParagraph"/>
              <w:spacing w:before="1" w:line="256" w:lineRule="exact"/>
              <w:ind w:right="-15"/>
              <w:jc w:val="right"/>
            </w:pPr>
            <w:r>
              <w:rPr>
                <w:spacing w:val="-5"/>
              </w:rPr>
              <w:t>280</w:t>
            </w:r>
          </w:p>
        </w:tc>
      </w:tr>
      <w:tr w:rsidR="007D63C5" w14:paraId="3B6E6BC8" w14:textId="77777777">
        <w:trPr>
          <w:trHeight w:val="279"/>
        </w:trPr>
        <w:tc>
          <w:tcPr>
            <w:tcW w:w="3695" w:type="dxa"/>
            <w:tcBorders>
              <w:top w:val="single" w:sz="4" w:space="0" w:color="512379"/>
              <w:bottom w:val="single" w:sz="18" w:space="0" w:color="512379"/>
            </w:tcBorders>
          </w:tcPr>
          <w:p w14:paraId="3B6E6BC4" w14:textId="77777777" w:rsidR="007D63C5" w:rsidRDefault="00790D2C">
            <w:pPr>
              <w:pStyle w:val="TableParagraph"/>
              <w:spacing w:line="260" w:lineRule="exact"/>
              <w:ind w:left="14"/>
            </w:pPr>
            <w:r>
              <w:t>TTL</w:t>
            </w:r>
            <w:r>
              <w:rPr>
                <w:spacing w:val="1"/>
              </w:rPr>
              <w:t xml:space="preserve"> </w:t>
            </w:r>
            <w:r>
              <w:rPr>
                <w:spacing w:val="-4"/>
              </w:rPr>
              <w:t>Fund</w:t>
            </w:r>
          </w:p>
        </w:tc>
        <w:tc>
          <w:tcPr>
            <w:tcW w:w="2255" w:type="dxa"/>
            <w:tcBorders>
              <w:top w:val="single" w:sz="4" w:space="0" w:color="512379"/>
              <w:bottom w:val="single" w:sz="18" w:space="0" w:color="512379"/>
            </w:tcBorders>
          </w:tcPr>
          <w:p w14:paraId="3B6E6BC5" w14:textId="77777777" w:rsidR="007D63C5" w:rsidRDefault="00790D2C">
            <w:pPr>
              <w:pStyle w:val="TableParagraph"/>
              <w:spacing w:line="260" w:lineRule="exact"/>
              <w:ind w:right="100"/>
              <w:jc w:val="right"/>
            </w:pPr>
            <w:r>
              <w:rPr>
                <w:spacing w:val="-2"/>
              </w:rPr>
              <w:t>565.1</w:t>
            </w:r>
          </w:p>
        </w:tc>
        <w:tc>
          <w:tcPr>
            <w:tcW w:w="2234" w:type="dxa"/>
            <w:tcBorders>
              <w:top w:val="single" w:sz="4" w:space="0" w:color="512379"/>
              <w:bottom w:val="single" w:sz="18" w:space="0" w:color="512379"/>
            </w:tcBorders>
          </w:tcPr>
          <w:p w14:paraId="3B6E6BC6" w14:textId="77777777" w:rsidR="007D63C5" w:rsidRDefault="00790D2C">
            <w:pPr>
              <w:pStyle w:val="TableParagraph"/>
              <w:spacing w:line="260" w:lineRule="exact"/>
              <w:ind w:right="276"/>
              <w:jc w:val="right"/>
            </w:pPr>
            <w:r>
              <w:rPr>
                <w:spacing w:val="-2"/>
              </w:rPr>
              <w:t>82.883</w:t>
            </w:r>
          </w:p>
        </w:tc>
        <w:tc>
          <w:tcPr>
            <w:tcW w:w="1624" w:type="dxa"/>
            <w:tcBorders>
              <w:top w:val="single" w:sz="4" w:space="0" w:color="512379"/>
              <w:bottom w:val="single" w:sz="18" w:space="0" w:color="512379"/>
            </w:tcBorders>
          </w:tcPr>
          <w:p w14:paraId="3B6E6BC7" w14:textId="77777777" w:rsidR="007D63C5" w:rsidRDefault="00790D2C">
            <w:pPr>
              <w:pStyle w:val="TableParagraph"/>
              <w:spacing w:line="260" w:lineRule="exact"/>
              <w:ind w:right="-15"/>
              <w:jc w:val="right"/>
            </w:pPr>
            <w:r>
              <w:rPr>
                <w:spacing w:val="-4"/>
              </w:rPr>
              <w:t>3513</w:t>
            </w:r>
          </w:p>
        </w:tc>
      </w:tr>
    </w:tbl>
    <w:p w14:paraId="3B6E6BC9" w14:textId="77777777" w:rsidR="007D63C5" w:rsidRDefault="007D63C5">
      <w:pPr>
        <w:pStyle w:val="BodyText"/>
        <w:spacing w:before="183"/>
        <w:rPr>
          <w:rFonts w:ascii="Arial"/>
          <w:i/>
          <w:sz w:val="20"/>
        </w:rPr>
      </w:pPr>
    </w:p>
    <w:p w14:paraId="3B6E6BCA" w14:textId="77777777" w:rsidR="007D63C5" w:rsidRDefault="007D63C5">
      <w:pPr>
        <w:rPr>
          <w:rFonts w:ascii="Arial"/>
          <w:sz w:val="20"/>
        </w:rPr>
        <w:sectPr w:rsidR="007D63C5">
          <w:pgSz w:w="11910" w:h="16840"/>
          <w:pgMar w:top="2000" w:right="220" w:bottom="740" w:left="1000" w:header="589" w:footer="556" w:gutter="0"/>
          <w:cols w:space="720"/>
        </w:sectPr>
      </w:pPr>
    </w:p>
    <w:p w14:paraId="3B6E6BCB" w14:textId="77777777" w:rsidR="007D63C5" w:rsidRDefault="00790D2C">
      <w:pPr>
        <w:pStyle w:val="BodyText"/>
        <w:spacing w:before="98"/>
        <w:ind w:left="144"/>
        <w:rPr>
          <w:rFonts w:ascii="Arial"/>
        </w:rPr>
      </w:pPr>
      <w:r>
        <w:rPr>
          <w:noProof/>
        </w:rPr>
        <w:drawing>
          <wp:inline distT="0" distB="0" distL="0" distR="0" wp14:anchorId="3B6E71A4" wp14:editId="27C8F8C4">
            <wp:extent cx="332231" cy="111251"/>
            <wp:effectExtent l="0" t="0" r="0" b="0"/>
            <wp:docPr id="546" name="Image 546" descr="E-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descr="E-1-3"/>
                    <pic:cNvPicPr/>
                  </pic:nvPicPr>
                  <pic:blipFill>
                    <a:blip r:embed="rId300" cstate="print"/>
                    <a:stretch>
                      <a:fillRect/>
                    </a:stretch>
                  </pic:blipFill>
                  <pic:spPr>
                    <a:xfrm>
                      <a:off x="0" y="0"/>
                      <a:ext cx="332231" cy="111251"/>
                    </a:xfrm>
                    <a:prstGeom prst="rect">
                      <a:avLst/>
                    </a:prstGeom>
                  </pic:spPr>
                </pic:pic>
              </a:graphicData>
            </a:graphic>
          </wp:inline>
        </w:drawing>
      </w:r>
      <w:r>
        <w:rPr>
          <w:rFonts w:ascii="Times New Roman"/>
          <w:spacing w:val="16"/>
          <w:position w:val="1"/>
          <w:sz w:val="20"/>
        </w:rPr>
        <w:t xml:space="preserve"> </w:t>
      </w:r>
      <w:r>
        <w:rPr>
          <w:rFonts w:ascii="Arial"/>
          <w:color w:val="512379"/>
          <w:position w:val="1"/>
        </w:rPr>
        <w:t>Calculation of other benefits</w:t>
      </w:r>
    </w:p>
    <w:p w14:paraId="3B6E6BCC" w14:textId="77777777" w:rsidR="007D63C5" w:rsidRDefault="00790D2C">
      <w:pPr>
        <w:pStyle w:val="BodyText"/>
        <w:spacing w:before="119"/>
        <w:ind w:left="132" w:right="38"/>
      </w:pPr>
      <w:r>
        <w:t>Although</w:t>
      </w:r>
      <w:r>
        <w:rPr>
          <w:spacing w:val="-5"/>
        </w:rPr>
        <w:t xml:space="preserve"> </w:t>
      </w:r>
      <w:r>
        <w:t>the</w:t>
      </w:r>
      <w:r>
        <w:rPr>
          <w:spacing w:val="-7"/>
        </w:rPr>
        <w:t xml:space="preserve"> </w:t>
      </w:r>
      <w:r>
        <w:t>PIA</w:t>
      </w:r>
      <w:r>
        <w:rPr>
          <w:spacing w:val="-5"/>
        </w:rPr>
        <w:t xml:space="preserve"> </w:t>
      </w:r>
      <w:r>
        <w:t>simulation</w:t>
      </w:r>
      <w:r>
        <w:rPr>
          <w:spacing w:val="-6"/>
        </w:rPr>
        <w:t xml:space="preserve"> </w:t>
      </w:r>
      <w:r>
        <w:t>accounts</w:t>
      </w:r>
      <w:r>
        <w:rPr>
          <w:spacing w:val="-7"/>
        </w:rPr>
        <w:t xml:space="preserve"> </w:t>
      </w:r>
      <w:r>
        <w:t>for</w:t>
      </w:r>
      <w:r>
        <w:rPr>
          <w:spacing w:val="-7"/>
        </w:rPr>
        <w:t xml:space="preserve"> </w:t>
      </w:r>
      <w:r>
        <w:t>changes in student IS, this only allows for whether a TTL client participated in education. Our data do not provide information on the area of study or whether the TTL client partly or fully completed the course, or did not complete any part of the course. As a result, the impact from the TTL projects on education cannot be assessed quantitatively. Therefore, any education outcomes arising from the projects are not observed and cannot be included in the CBA.</w:t>
      </w:r>
    </w:p>
    <w:p w14:paraId="3B6E6BCD" w14:textId="77777777" w:rsidR="007D63C5" w:rsidRDefault="00790D2C">
      <w:pPr>
        <w:pStyle w:val="BodyText"/>
        <w:spacing w:before="120"/>
        <w:ind w:left="132"/>
      </w:pPr>
      <w:r>
        <w:t>The PIA simulation accounts for all IS and family payments</w:t>
      </w:r>
      <w:r>
        <w:rPr>
          <w:spacing w:val="-4"/>
        </w:rPr>
        <w:t xml:space="preserve"> </w:t>
      </w:r>
      <w:r>
        <w:t>provided</w:t>
      </w:r>
      <w:r>
        <w:rPr>
          <w:spacing w:val="-7"/>
        </w:rPr>
        <w:t xml:space="preserve"> </w:t>
      </w:r>
      <w:r>
        <w:t>to</w:t>
      </w:r>
      <w:r>
        <w:rPr>
          <w:spacing w:val="-3"/>
        </w:rPr>
        <w:t xml:space="preserve"> </w:t>
      </w:r>
      <w:r>
        <w:t>the</w:t>
      </w:r>
      <w:r>
        <w:rPr>
          <w:spacing w:val="-8"/>
        </w:rPr>
        <w:t xml:space="preserve"> </w:t>
      </w:r>
      <w:r>
        <w:t>TTL</w:t>
      </w:r>
      <w:r>
        <w:rPr>
          <w:spacing w:val="-5"/>
        </w:rPr>
        <w:t xml:space="preserve"> </w:t>
      </w:r>
      <w:r>
        <w:t>clients,</w:t>
      </w:r>
      <w:r>
        <w:rPr>
          <w:spacing w:val="-6"/>
        </w:rPr>
        <w:t xml:space="preserve"> </w:t>
      </w:r>
      <w:r>
        <w:t>but</w:t>
      </w:r>
      <w:r>
        <w:rPr>
          <w:spacing w:val="-3"/>
        </w:rPr>
        <w:t xml:space="preserve"> </w:t>
      </w:r>
      <w:r>
        <w:t>it</w:t>
      </w:r>
      <w:r>
        <w:rPr>
          <w:spacing w:val="-3"/>
        </w:rPr>
        <w:t xml:space="preserve"> </w:t>
      </w:r>
      <w:r>
        <w:t>does</w:t>
      </w:r>
    </w:p>
    <w:p w14:paraId="3B6E6BCE" w14:textId="77777777" w:rsidR="007D63C5" w:rsidRDefault="00790D2C">
      <w:pPr>
        <w:pStyle w:val="BodyText"/>
        <w:spacing w:before="56"/>
        <w:ind w:left="132" w:right="945"/>
      </w:pPr>
      <w:r>
        <w:br w:type="column"/>
      </w:r>
      <w:r>
        <w:t>not allow for changes in tax paid by the client. Therefore, we add an estimated amount of tax paid, based on the information on the estimated change in probability of receiving any IS for each of the projects and a few assumptions. To calculate an upper bound for these additional benefits, we assume that TTL clients who leave IS would</w:t>
      </w:r>
      <w:r>
        <w:rPr>
          <w:spacing w:val="-6"/>
        </w:rPr>
        <w:t xml:space="preserve"> </w:t>
      </w:r>
      <w:r>
        <w:t>obtain</w:t>
      </w:r>
      <w:r>
        <w:rPr>
          <w:spacing w:val="-4"/>
        </w:rPr>
        <w:t xml:space="preserve"> </w:t>
      </w:r>
      <w:r>
        <w:t>a</w:t>
      </w:r>
      <w:r>
        <w:rPr>
          <w:spacing w:val="-3"/>
        </w:rPr>
        <w:t xml:space="preserve"> </w:t>
      </w:r>
      <w:r>
        <w:t>full-time</w:t>
      </w:r>
      <w:r>
        <w:rPr>
          <w:spacing w:val="-5"/>
        </w:rPr>
        <w:t xml:space="preserve"> </w:t>
      </w:r>
      <w:r>
        <w:t>job</w:t>
      </w:r>
      <w:r>
        <w:rPr>
          <w:spacing w:val="-4"/>
        </w:rPr>
        <w:t xml:space="preserve"> </w:t>
      </w:r>
      <w:r>
        <w:t>for</w:t>
      </w:r>
      <w:r>
        <w:rPr>
          <w:spacing w:val="-5"/>
        </w:rPr>
        <w:t xml:space="preserve"> </w:t>
      </w:r>
      <w:r>
        <w:t>40</w:t>
      </w:r>
      <w:r>
        <w:rPr>
          <w:spacing w:val="-2"/>
        </w:rPr>
        <w:t xml:space="preserve"> </w:t>
      </w:r>
      <w:r>
        <w:t>hours</w:t>
      </w:r>
      <w:r>
        <w:rPr>
          <w:spacing w:val="-3"/>
        </w:rPr>
        <w:t xml:space="preserve"> </w:t>
      </w:r>
      <w:r>
        <w:t>per</w:t>
      </w:r>
      <w:r>
        <w:rPr>
          <w:spacing w:val="-3"/>
        </w:rPr>
        <w:t xml:space="preserve"> </w:t>
      </w:r>
      <w:r>
        <w:t>week at $20 per hour (which is just over the minimum wage),</w:t>
      </w:r>
      <w:r>
        <w:rPr>
          <w:spacing w:val="-1"/>
        </w:rPr>
        <w:t xml:space="preserve"> </w:t>
      </w:r>
      <w:r>
        <w:t>and</w:t>
      </w:r>
      <w:r>
        <w:rPr>
          <w:spacing w:val="-2"/>
        </w:rPr>
        <w:t xml:space="preserve"> </w:t>
      </w:r>
      <w:r>
        <w:t>be taxed</w:t>
      </w:r>
      <w:r>
        <w:rPr>
          <w:spacing w:val="-2"/>
        </w:rPr>
        <w:t xml:space="preserve"> </w:t>
      </w:r>
      <w:r>
        <w:t>as</w:t>
      </w:r>
      <w:r>
        <w:rPr>
          <w:spacing w:val="-3"/>
        </w:rPr>
        <w:t xml:space="preserve"> </w:t>
      </w:r>
      <w:r>
        <w:t>a</w:t>
      </w:r>
      <w:r>
        <w:rPr>
          <w:spacing w:val="-1"/>
        </w:rPr>
        <w:t xml:space="preserve"> </w:t>
      </w:r>
      <w:r>
        <w:t>single person.</w:t>
      </w:r>
      <w:r>
        <w:rPr>
          <w:spacing w:val="-4"/>
        </w:rPr>
        <w:t xml:space="preserve"> </w:t>
      </w:r>
      <w:r>
        <w:t>Under</w:t>
      </w:r>
      <w:r>
        <w:rPr>
          <w:spacing w:val="-1"/>
        </w:rPr>
        <w:t xml:space="preserve"> </w:t>
      </w:r>
      <w:r>
        <w:t>this optimistic assumption, their gross income would be $41,600, from which the tax-free area of</w:t>
      </w:r>
    </w:p>
    <w:p w14:paraId="3B6E6BCF" w14:textId="77777777" w:rsidR="007D63C5" w:rsidRDefault="00790D2C">
      <w:pPr>
        <w:pStyle w:val="BodyText"/>
        <w:ind w:left="132" w:right="968"/>
      </w:pPr>
      <w:r>
        <w:t>$18,200</w:t>
      </w:r>
      <w:r>
        <w:rPr>
          <w:spacing w:val="-5"/>
        </w:rPr>
        <w:t xml:space="preserve"> </w:t>
      </w:r>
      <w:r>
        <w:t>is</w:t>
      </w:r>
      <w:r>
        <w:rPr>
          <w:spacing w:val="-4"/>
        </w:rPr>
        <w:t xml:space="preserve"> </w:t>
      </w:r>
      <w:r>
        <w:t>subtracted</w:t>
      </w:r>
      <w:r>
        <w:rPr>
          <w:spacing w:val="-5"/>
        </w:rPr>
        <w:t xml:space="preserve"> </w:t>
      </w:r>
      <w:r>
        <w:t>and</w:t>
      </w:r>
      <w:r>
        <w:rPr>
          <w:spacing w:val="-7"/>
        </w:rPr>
        <w:t xml:space="preserve"> </w:t>
      </w:r>
      <w:r>
        <w:t>the</w:t>
      </w:r>
      <w:r>
        <w:rPr>
          <w:spacing w:val="-4"/>
        </w:rPr>
        <w:t xml:space="preserve"> </w:t>
      </w:r>
      <w:r>
        <w:t>remainder</w:t>
      </w:r>
      <w:r>
        <w:rPr>
          <w:spacing w:val="-4"/>
        </w:rPr>
        <w:t xml:space="preserve"> </w:t>
      </w:r>
      <w:r>
        <w:t>taxed</w:t>
      </w:r>
      <w:r>
        <w:rPr>
          <w:spacing w:val="-5"/>
        </w:rPr>
        <w:t xml:space="preserve"> </w:t>
      </w:r>
      <w:r>
        <w:t>at 19%, leading to $4,446 tax to be paid. From this, the low income tax offset of $495 ($700 minus</w:t>
      </w:r>
    </w:p>
    <w:p w14:paraId="3B6E6BD0" w14:textId="77777777" w:rsidR="007D63C5" w:rsidRDefault="007D63C5">
      <w:pPr>
        <w:sectPr w:rsidR="007D63C5">
          <w:type w:val="continuous"/>
          <w:pgSz w:w="11910" w:h="16840"/>
          <w:pgMar w:top="480" w:right="220" w:bottom="280" w:left="1000" w:header="589" w:footer="556" w:gutter="0"/>
          <w:cols w:num="2" w:space="720" w:equalWidth="0">
            <w:col w:w="4613" w:space="489"/>
            <w:col w:w="5588"/>
          </w:cols>
        </w:sectPr>
      </w:pPr>
    </w:p>
    <w:p w14:paraId="3B6E6BD1" w14:textId="77777777" w:rsidR="007D63C5" w:rsidRDefault="007D63C5">
      <w:pPr>
        <w:pStyle w:val="BodyText"/>
        <w:spacing w:before="5"/>
        <w:rPr>
          <w:sz w:val="16"/>
        </w:rPr>
      </w:pPr>
    </w:p>
    <w:p w14:paraId="3B6E6BD2" w14:textId="77777777" w:rsidR="007D63C5" w:rsidRDefault="007D63C5">
      <w:pPr>
        <w:rPr>
          <w:sz w:val="16"/>
        </w:rPr>
        <w:sectPr w:rsidR="007D63C5">
          <w:pgSz w:w="11910" w:h="16840"/>
          <w:pgMar w:top="2000" w:right="220" w:bottom="740" w:left="1000" w:header="589" w:footer="556" w:gutter="0"/>
          <w:cols w:space="720"/>
        </w:sectPr>
      </w:pPr>
    </w:p>
    <w:p w14:paraId="3B6E6BD3" w14:textId="77777777" w:rsidR="007D63C5" w:rsidRDefault="00790D2C">
      <w:pPr>
        <w:pStyle w:val="BodyText"/>
        <w:spacing w:before="56"/>
        <w:ind w:left="132" w:right="40"/>
      </w:pPr>
      <w:r>
        <w:t>$205</w:t>
      </w:r>
      <w:r>
        <w:rPr>
          <w:spacing w:val="-5"/>
        </w:rPr>
        <w:t xml:space="preserve"> </w:t>
      </w:r>
      <w:r>
        <w:t>(5%</w:t>
      </w:r>
      <w:r>
        <w:rPr>
          <w:spacing w:val="-6"/>
        </w:rPr>
        <w:t xml:space="preserve"> </w:t>
      </w:r>
      <w:r>
        <w:t>of</w:t>
      </w:r>
      <w:r>
        <w:rPr>
          <w:spacing w:val="-4"/>
        </w:rPr>
        <w:t xml:space="preserve"> </w:t>
      </w:r>
      <w:r>
        <w:t>$41,600</w:t>
      </w:r>
      <w:r>
        <w:rPr>
          <w:spacing w:val="-5"/>
        </w:rPr>
        <w:t xml:space="preserve"> </w:t>
      </w:r>
      <w:r>
        <w:t>–</w:t>
      </w:r>
      <w:r>
        <w:rPr>
          <w:spacing w:val="-6"/>
        </w:rPr>
        <w:t xml:space="preserve"> </w:t>
      </w:r>
      <w:r>
        <w:t>$37,500))</w:t>
      </w:r>
      <w:r>
        <w:rPr>
          <w:spacing w:val="-4"/>
        </w:rPr>
        <w:t xml:space="preserve"> </w:t>
      </w:r>
      <w:r>
        <w:t>is</w:t>
      </w:r>
      <w:r>
        <w:rPr>
          <w:spacing w:val="-6"/>
        </w:rPr>
        <w:t xml:space="preserve"> </w:t>
      </w:r>
      <w:r>
        <w:t>subtracted</w:t>
      </w:r>
      <w:r>
        <w:rPr>
          <w:spacing w:val="-5"/>
        </w:rPr>
        <w:t xml:space="preserve"> </w:t>
      </w:r>
      <w:r>
        <w:t>and a Medicare levy of $832 is added. For many TTL clients who exit IS, no additional tax may be received by the government as they did not exit due to</w:t>
      </w:r>
      <w:r>
        <w:rPr>
          <w:spacing w:val="-1"/>
        </w:rPr>
        <w:t xml:space="preserve"> </w:t>
      </w:r>
      <w:r>
        <w:t>employment,</w:t>
      </w:r>
      <w:r>
        <w:rPr>
          <w:spacing w:val="-2"/>
        </w:rPr>
        <w:t xml:space="preserve"> </w:t>
      </w:r>
      <w:r>
        <w:t>or</w:t>
      </w:r>
      <w:r>
        <w:rPr>
          <w:spacing w:val="-2"/>
        </w:rPr>
        <w:t xml:space="preserve"> </w:t>
      </w:r>
      <w:r>
        <w:t>much</w:t>
      </w:r>
      <w:r>
        <w:rPr>
          <w:spacing w:val="-1"/>
        </w:rPr>
        <w:t xml:space="preserve"> </w:t>
      </w:r>
      <w:r>
        <w:t>less additional tax is received as they work only part-time. It is therefore assumed that $0 is a lower bound for additional benefits from tax payments.</w:t>
      </w:r>
    </w:p>
    <w:p w14:paraId="3B6E6BD4" w14:textId="77777777" w:rsidR="007D63C5" w:rsidRDefault="00790D2C">
      <w:pPr>
        <w:pStyle w:val="BodyText"/>
        <w:spacing w:before="119"/>
        <w:ind w:left="132" w:right="40"/>
      </w:pPr>
      <w:r>
        <w:t>Then a 2% indexation of the tax paid and a 6% annual discounting rate is applied (like in the PIA model),</w:t>
      </w:r>
      <w:r>
        <w:rPr>
          <w:spacing w:val="-5"/>
        </w:rPr>
        <w:t xml:space="preserve"> </w:t>
      </w:r>
      <w:r>
        <w:t>to</w:t>
      </w:r>
      <w:r>
        <w:rPr>
          <w:spacing w:val="-2"/>
        </w:rPr>
        <w:t xml:space="preserve"> </w:t>
      </w:r>
      <w:r>
        <w:t>find</w:t>
      </w:r>
      <w:r>
        <w:rPr>
          <w:spacing w:val="-4"/>
        </w:rPr>
        <w:t xml:space="preserve"> </w:t>
      </w:r>
      <w:r>
        <w:t>an</w:t>
      </w:r>
      <w:r>
        <w:rPr>
          <w:spacing w:val="-6"/>
        </w:rPr>
        <w:t xml:space="preserve"> </w:t>
      </w:r>
      <w:r>
        <w:t>expected</w:t>
      </w:r>
      <w:r>
        <w:rPr>
          <w:spacing w:val="-4"/>
        </w:rPr>
        <w:t xml:space="preserve"> </w:t>
      </w:r>
      <w:r>
        <w:t>increase</w:t>
      </w:r>
      <w:r>
        <w:rPr>
          <w:spacing w:val="-2"/>
        </w:rPr>
        <w:t xml:space="preserve"> </w:t>
      </w:r>
      <w:r>
        <w:t>in</w:t>
      </w:r>
      <w:r>
        <w:rPr>
          <w:spacing w:val="-6"/>
        </w:rPr>
        <w:t xml:space="preserve"> </w:t>
      </w:r>
      <w:r>
        <w:t>tax</w:t>
      </w:r>
      <w:r>
        <w:rPr>
          <w:spacing w:val="-3"/>
        </w:rPr>
        <w:t xml:space="preserve"> </w:t>
      </w:r>
      <w:r>
        <w:t>paid</w:t>
      </w:r>
      <w:r>
        <w:rPr>
          <w:spacing w:val="-6"/>
        </w:rPr>
        <w:t xml:space="preserve"> </w:t>
      </w:r>
      <w:r>
        <w:t>of</w:t>
      </w:r>
    </w:p>
    <w:p w14:paraId="3B6E6BD5" w14:textId="77777777" w:rsidR="007D63C5" w:rsidRDefault="00790D2C">
      <w:pPr>
        <w:pStyle w:val="BodyText"/>
        <w:spacing w:before="1"/>
        <w:ind w:left="132" w:right="40"/>
      </w:pPr>
      <w:r>
        <w:t>$22,177</w:t>
      </w:r>
      <w:r>
        <w:rPr>
          <w:spacing w:val="-5"/>
        </w:rPr>
        <w:t xml:space="preserve"> </w:t>
      </w:r>
      <w:r>
        <w:t>over</w:t>
      </w:r>
      <w:r>
        <w:rPr>
          <w:spacing w:val="-6"/>
        </w:rPr>
        <w:t xml:space="preserve"> </w:t>
      </w:r>
      <w:r>
        <w:t>a</w:t>
      </w:r>
      <w:r>
        <w:rPr>
          <w:spacing w:val="-4"/>
        </w:rPr>
        <w:t xml:space="preserve"> </w:t>
      </w:r>
      <w:r>
        <w:t>5-year</w:t>
      </w:r>
      <w:r>
        <w:rPr>
          <w:spacing w:val="-6"/>
        </w:rPr>
        <w:t xml:space="preserve"> </w:t>
      </w:r>
      <w:r>
        <w:t>period</w:t>
      </w:r>
      <w:r>
        <w:rPr>
          <w:spacing w:val="-5"/>
        </w:rPr>
        <w:t xml:space="preserve"> </w:t>
      </w:r>
      <w:r>
        <w:t>(assuming</w:t>
      </w:r>
      <w:r>
        <w:rPr>
          <w:spacing w:val="-5"/>
        </w:rPr>
        <w:t xml:space="preserve"> </w:t>
      </w:r>
      <w:r>
        <w:t>that</w:t>
      </w:r>
      <w:r>
        <w:rPr>
          <w:spacing w:val="-6"/>
        </w:rPr>
        <w:t xml:space="preserve"> </w:t>
      </w:r>
      <w:r>
        <w:t>the TTL client remains off welfare for this period).</w:t>
      </w:r>
    </w:p>
    <w:p w14:paraId="3B6E6BD6" w14:textId="77777777" w:rsidR="007D63C5" w:rsidRDefault="00790D2C">
      <w:pPr>
        <w:pStyle w:val="BodyText"/>
        <w:ind w:left="132" w:right="40"/>
      </w:pPr>
      <w:r>
        <w:t>Assuming</w:t>
      </w:r>
      <w:r>
        <w:rPr>
          <w:spacing w:val="-5"/>
        </w:rPr>
        <w:t xml:space="preserve"> </w:t>
      </w:r>
      <w:r>
        <w:t>slightly</w:t>
      </w:r>
      <w:r>
        <w:rPr>
          <w:spacing w:val="-5"/>
        </w:rPr>
        <w:t xml:space="preserve"> </w:t>
      </w:r>
      <w:r>
        <w:t>lower</w:t>
      </w:r>
      <w:r>
        <w:rPr>
          <w:spacing w:val="-4"/>
        </w:rPr>
        <w:t xml:space="preserve"> </w:t>
      </w:r>
      <w:r>
        <w:t>hours</w:t>
      </w:r>
      <w:r>
        <w:rPr>
          <w:spacing w:val="-4"/>
        </w:rPr>
        <w:t xml:space="preserve"> </w:t>
      </w:r>
      <w:r>
        <w:t>of</w:t>
      </w:r>
      <w:r>
        <w:rPr>
          <w:spacing w:val="-6"/>
        </w:rPr>
        <w:t xml:space="preserve"> </w:t>
      </w:r>
      <w:r>
        <w:t>work</w:t>
      </w:r>
      <w:r>
        <w:rPr>
          <w:spacing w:val="-6"/>
        </w:rPr>
        <w:t xml:space="preserve"> </w:t>
      </w:r>
      <w:r>
        <w:t>of</w:t>
      </w:r>
      <w:r>
        <w:rPr>
          <w:spacing w:val="-6"/>
        </w:rPr>
        <w:t xml:space="preserve"> </w:t>
      </w:r>
      <w:r>
        <w:t>35</w:t>
      </w:r>
      <w:r>
        <w:rPr>
          <w:spacing w:val="-3"/>
        </w:rPr>
        <w:t xml:space="preserve"> </w:t>
      </w:r>
      <w:r>
        <w:t>hours per week and making the same calculations as above would lead to an expected increase in tax paid of $16,163 for a 5-year period.</w:t>
      </w:r>
    </w:p>
    <w:p w14:paraId="3B6E6BD7" w14:textId="77777777" w:rsidR="007D63C5" w:rsidRDefault="00790D2C">
      <w:pPr>
        <w:pStyle w:val="BodyText"/>
        <w:spacing w:before="119"/>
        <w:ind w:left="132" w:right="40"/>
      </w:pPr>
      <w:r>
        <w:t>When a significant decrease in the probability of any IS receipt is estimated, we multiply the above expected</w:t>
      </w:r>
      <w:r>
        <w:rPr>
          <w:spacing w:val="-4"/>
        </w:rPr>
        <w:t xml:space="preserve"> </w:t>
      </w:r>
      <w:r>
        <w:t>increases</w:t>
      </w:r>
      <w:r>
        <w:rPr>
          <w:spacing w:val="-3"/>
        </w:rPr>
        <w:t xml:space="preserve"> </w:t>
      </w:r>
      <w:r>
        <w:t>in</w:t>
      </w:r>
      <w:r>
        <w:rPr>
          <w:spacing w:val="-6"/>
        </w:rPr>
        <w:t xml:space="preserve"> </w:t>
      </w:r>
      <w:r>
        <w:t>tax</w:t>
      </w:r>
      <w:r>
        <w:rPr>
          <w:spacing w:val="-2"/>
        </w:rPr>
        <w:t xml:space="preserve"> </w:t>
      </w:r>
      <w:r>
        <w:t>paid</w:t>
      </w:r>
      <w:r>
        <w:rPr>
          <w:spacing w:val="-4"/>
        </w:rPr>
        <w:t xml:space="preserve"> </w:t>
      </w:r>
      <w:r>
        <w:t>for</w:t>
      </w:r>
      <w:r>
        <w:rPr>
          <w:spacing w:val="-5"/>
        </w:rPr>
        <w:t xml:space="preserve"> </w:t>
      </w:r>
      <w:r>
        <w:t>one</w:t>
      </w:r>
      <w:r>
        <w:rPr>
          <w:spacing w:val="-5"/>
        </w:rPr>
        <w:t xml:space="preserve"> </w:t>
      </w:r>
      <w:r>
        <w:t>TTL</w:t>
      </w:r>
      <w:r>
        <w:rPr>
          <w:spacing w:val="-5"/>
        </w:rPr>
        <w:t xml:space="preserve"> </w:t>
      </w:r>
      <w:r>
        <w:t>client</w:t>
      </w:r>
      <w:r>
        <w:rPr>
          <w:spacing w:val="-5"/>
        </w:rPr>
        <w:t xml:space="preserve"> </w:t>
      </w:r>
      <w:r>
        <w:t>in full employment over 5 years by the percentage point decrease. In</w:t>
      </w:r>
      <w:r>
        <w:rPr>
          <w:spacing w:val="-3"/>
        </w:rPr>
        <w:t xml:space="preserve"> </w:t>
      </w:r>
      <w:hyperlink w:anchor="_bookmark199" w:history="1">
        <w:r>
          <w:t>Table</w:t>
        </w:r>
        <w:r>
          <w:rPr>
            <w:spacing w:val="-1"/>
          </w:rPr>
          <w:t xml:space="preserve"> </w:t>
        </w:r>
        <w:r>
          <w:t>E-5</w:t>
        </w:r>
      </w:hyperlink>
      <w:r>
        <w:t xml:space="preserve"> (and</w:t>
      </w:r>
      <w:r>
        <w:rPr>
          <w:spacing w:val="-1"/>
        </w:rPr>
        <w:t xml:space="preserve"> </w:t>
      </w:r>
      <w:r>
        <w:t>in</w:t>
      </w:r>
      <w:r>
        <w:rPr>
          <w:spacing w:val="-1"/>
        </w:rPr>
        <w:t xml:space="preserve"> </w:t>
      </w:r>
      <w:r>
        <w:t>the</w:t>
      </w:r>
      <w:r>
        <w:rPr>
          <w:spacing w:val="-2"/>
        </w:rPr>
        <w:t xml:space="preserve"> </w:t>
      </w:r>
      <w:r>
        <w:t>main</w:t>
      </w:r>
      <w:r>
        <w:rPr>
          <w:spacing w:val="-1"/>
        </w:rPr>
        <w:t xml:space="preserve"> </w:t>
      </w:r>
      <w:r>
        <w:t>text) only</w:t>
      </w:r>
      <w:r>
        <w:rPr>
          <w:spacing w:val="-2"/>
        </w:rPr>
        <w:t xml:space="preserve"> </w:t>
      </w:r>
      <w:r>
        <w:t>the results</w:t>
      </w:r>
      <w:r>
        <w:rPr>
          <w:spacing w:val="-1"/>
        </w:rPr>
        <w:t xml:space="preserve"> </w:t>
      </w:r>
      <w:r>
        <w:t>for</w:t>
      </w:r>
      <w:r>
        <w:rPr>
          <w:spacing w:val="-3"/>
        </w:rPr>
        <w:t xml:space="preserve"> </w:t>
      </w:r>
      <w:r>
        <w:t>40 hours</w:t>
      </w:r>
      <w:r>
        <w:rPr>
          <w:spacing w:val="-1"/>
        </w:rPr>
        <w:t xml:space="preserve"> </w:t>
      </w:r>
      <w:r>
        <w:t>of</w:t>
      </w:r>
      <w:r>
        <w:rPr>
          <w:spacing w:val="-4"/>
        </w:rPr>
        <w:t xml:space="preserve"> </w:t>
      </w:r>
      <w:r>
        <w:t>work per</w:t>
      </w:r>
      <w:r>
        <w:rPr>
          <w:spacing w:val="-3"/>
        </w:rPr>
        <w:t xml:space="preserve"> </w:t>
      </w:r>
      <w:r>
        <w:t>week</w:t>
      </w:r>
      <w:r>
        <w:rPr>
          <w:spacing w:val="-3"/>
        </w:rPr>
        <w:t xml:space="preserve"> </w:t>
      </w:r>
      <w:r>
        <w:t xml:space="preserve">are </w:t>
      </w:r>
      <w:r>
        <w:rPr>
          <w:spacing w:val="-2"/>
        </w:rPr>
        <w:t>presented.</w:t>
      </w:r>
    </w:p>
    <w:p w14:paraId="3B6E6BD8" w14:textId="77777777" w:rsidR="007D63C5" w:rsidRDefault="00790D2C">
      <w:pPr>
        <w:pStyle w:val="BodyText"/>
        <w:spacing w:before="128"/>
        <w:ind w:left="144"/>
        <w:rPr>
          <w:rFonts w:ascii="Arial"/>
        </w:rPr>
      </w:pPr>
      <w:r>
        <w:rPr>
          <w:noProof/>
        </w:rPr>
        <w:drawing>
          <wp:inline distT="0" distB="0" distL="0" distR="0" wp14:anchorId="3B6E71A6" wp14:editId="3F4CB9BE">
            <wp:extent cx="332231" cy="108203"/>
            <wp:effectExtent l="0" t="0" r="0" b="0"/>
            <wp:docPr id="547" name="Image 547" descr="E-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descr="E-1-4"/>
                    <pic:cNvPicPr/>
                  </pic:nvPicPr>
                  <pic:blipFill>
                    <a:blip r:embed="rId301" cstate="print"/>
                    <a:stretch>
                      <a:fillRect/>
                    </a:stretch>
                  </pic:blipFill>
                  <pic:spPr>
                    <a:xfrm>
                      <a:off x="0" y="0"/>
                      <a:ext cx="332231" cy="108203"/>
                    </a:xfrm>
                    <a:prstGeom prst="rect">
                      <a:avLst/>
                    </a:prstGeom>
                  </pic:spPr>
                </pic:pic>
              </a:graphicData>
            </a:graphic>
          </wp:inline>
        </w:drawing>
      </w:r>
      <w:r>
        <w:rPr>
          <w:rFonts w:ascii="Times New Roman"/>
          <w:spacing w:val="15"/>
          <w:sz w:val="20"/>
        </w:rPr>
        <w:t xml:space="preserve"> </w:t>
      </w:r>
      <w:r>
        <w:rPr>
          <w:rFonts w:ascii="Arial"/>
          <w:color w:val="512379"/>
        </w:rPr>
        <w:t>The cost component of</w:t>
      </w:r>
      <w:r>
        <w:rPr>
          <w:rFonts w:ascii="Arial"/>
          <w:color w:val="512379"/>
          <w:spacing w:val="-2"/>
        </w:rPr>
        <w:t xml:space="preserve"> </w:t>
      </w:r>
      <w:r>
        <w:rPr>
          <w:rFonts w:ascii="Arial"/>
          <w:color w:val="512379"/>
        </w:rPr>
        <w:t>the CBA</w:t>
      </w:r>
    </w:p>
    <w:p w14:paraId="3B6E6BD9" w14:textId="77777777" w:rsidR="007D63C5" w:rsidRDefault="00790D2C">
      <w:pPr>
        <w:spacing w:before="119"/>
        <w:ind w:left="144"/>
        <w:rPr>
          <w:rFonts w:ascii="Arial"/>
          <w:b/>
        </w:rPr>
      </w:pPr>
      <w:r>
        <w:rPr>
          <w:noProof/>
        </w:rPr>
        <w:drawing>
          <wp:inline distT="0" distB="0" distL="0" distR="0" wp14:anchorId="3B6E71A8" wp14:editId="7B2C2AAB">
            <wp:extent cx="438911" cy="108203"/>
            <wp:effectExtent l="0" t="0" r="0" b="0"/>
            <wp:docPr id="548" name="Image 548" descr="E-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descr="E-1-4"/>
                    <pic:cNvPicPr/>
                  </pic:nvPicPr>
                  <pic:blipFill>
                    <a:blip r:embed="rId302" cstate="print"/>
                    <a:stretch>
                      <a:fillRect/>
                    </a:stretch>
                  </pic:blipFill>
                  <pic:spPr>
                    <a:xfrm>
                      <a:off x="0" y="0"/>
                      <a:ext cx="438911" cy="108203"/>
                    </a:xfrm>
                    <a:prstGeom prst="rect">
                      <a:avLst/>
                    </a:prstGeom>
                  </pic:spPr>
                </pic:pic>
              </a:graphicData>
            </a:graphic>
          </wp:inline>
        </w:drawing>
      </w:r>
      <w:r>
        <w:rPr>
          <w:rFonts w:ascii="Times New Roman"/>
          <w:spacing w:val="40"/>
          <w:sz w:val="20"/>
        </w:rPr>
        <w:t xml:space="preserve"> </w:t>
      </w:r>
      <w:r>
        <w:rPr>
          <w:rFonts w:ascii="Arial"/>
          <w:b/>
          <w:color w:val="512379"/>
        </w:rPr>
        <w:t>Project costs</w:t>
      </w:r>
    </w:p>
    <w:p w14:paraId="3B6E6BDA" w14:textId="77777777" w:rsidR="007D63C5" w:rsidRDefault="00790D2C">
      <w:pPr>
        <w:pStyle w:val="BodyText"/>
        <w:spacing w:before="113"/>
        <w:ind w:left="132" w:right="40"/>
      </w:pPr>
      <w:r>
        <w:t>On the cost side of CBA, the AWP for the TTL projects contain information on the funding granted to each of the projects. From this information,</w:t>
      </w:r>
      <w:r>
        <w:rPr>
          <w:spacing w:val="-7"/>
        </w:rPr>
        <w:t xml:space="preserve"> </w:t>
      </w:r>
      <w:r>
        <w:t>combined</w:t>
      </w:r>
      <w:r>
        <w:rPr>
          <w:spacing w:val="-8"/>
        </w:rPr>
        <w:t xml:space="preserve"> </w:t>
      </w:r>
      <w:r>
        <w:t>with</w:t>
      </w:r>
      <w:r>
        <w:rPr>
          <w:spacing w:val="-6"/>
        </w:rPr>
        <w:t xml:space="preserve"> </w:t>
      </w:r>
      <w:r>
        <w:t>the</w:t>
      </w:r>
      <w:r>
        <w:rPr>
          <w:spacing w:val="-4"/>
        </w:rPr>
        <w:t xml:space="preserve"> </w:t>
      </w:r>
      <w:r>
        <w:t>number</w:t>
      </w:r>
      <w:r>
        <w:rPr>
          <w:spacing w:val="-7"/>
        </w:rPr>
        <w:t xml:space="preserve"> </w:t>
      </w:r>
      <w:r>
        <w:t>of</w:t>
      </w:r>
      <w:r>
        <w:rPr>
          <w:spacing w:val="-5"/>
        </w:rPr>
        <w:t xml:space="preserve"> </w:t>
      </w:r>
      <w:r>
        <w:t>clients, the average project cost per client is computed.</w:t>
      </w:r>
    </w:p>
    <w:p w14:paraId="3B6E6BDB" w14:textId="77777777" w:rsidR="007D63C5" w:rsidRDefault="00790D2C">
      <w:pPr>
        <w:pStyle w:val="BodyText"/>
        <w:spacing w:before="1"/>
        <w:ind w:left="132" w:right="40"/>
      </w:pPr>
      <w:r>
        <w:t>We can compute the budgeted cost per client using the information in the approved AWPs, as well as the actual cost per client based on the actual number of clients assisted up to 30 June 2020 and the actual expenditure up to 30 June 2020. The actual number of clients is observed through</w:t>
      </w:r>
      <w:r>
        <w:rPr>
          <w:spacing w:val="-6"/>
        </w:rPr>
        <w:t xml:space="preserve"> </w:t>
      </w:r>
      <w:r>
        <w:t>the</w:t>
      </w:r>
      <w:r>
        <w:rPr>
          <w:spacing w:val="-7"/>
        </w:rPr>
        <w:t xml:space="preserve"> </w:t>
      </w:r>
      <w:r>
        <w:t>entries</w:t>
      </w:r>
      <w:r>
        <w:rPr>
          <w:spacing w:val="-9"/>
        </w:rPr>
        <w:t xml:space="preserve"> </w:t>
      </w:r>
      <w:r>
        <w:t>made</w:t>
      </w:r>
      <w:r>
        <w:rPr>
          <w:spacing w:val="-4"/>
        </w:rPr>
        <w:t xml:space="preserve"> </w:t>
      </w:r>
      <w:r>
        <w:t>into</w:t>
      </w:r>
      <w:r>
        <w:rPr>
          <w:spacing w:val="-4"/>
        </w:rPr>
        <w:t xml:space="preserve"> </w:t>
      </w:r>
      <w:r>
        <w:t>the</w:t>
      </w:r>
      <w:r>
        <w:rPr>
          <w:spacing w:val="-4"/>
        </w:rPr>
        <w:t xml:space="preserve"> </w:t>
      </w:r>
      <w:r>
        <w:t>DEX</w:t>
      </w:r>
      <w:r>
        <w:rPr>
          <w:spacing w:val="-7"/>
        </w:rPr>
        <w:t xml:space="preserve"> </w:t>
      </w:r>
      <w:r>
        <w:t>system.</w:t>
      </w:r>
      <w:hyperlink w:anchor="_bookmark195" w:history="1">
        <w:r>
          <w:rPr>
            <w:vertAlign w:val="superscript"/>
          </w:rPr>
          <w:t>25</w:t>
        </w:r>
      </w:hyperlink>
    </w:p>
    <w:p w14:paraId="3B6E6BDC" w14:textId="77777777" w:rsidR="007D63C5" w:rsidRDefault="00790D2C">
      <w:pPr>
        <w:pStyle w:val="BodyText"/>
        <w:spacing w:before="120"/>
        <w:ind w:left="132" w:right="38"/>
      </w:pPr>
      <w:r>
        <w:t>Information received from the department regarding the allocated amounts of funding by financial year for each project are used; these amounts</w:t>
      </w:r>
      <w:r>
        <w:rPr>
          <w:spacing w:val="-4"/>
        </w:rPr>
        <w:t xml:space="preserve"> </w:t>
      </w:r>
      <w:r>
        <w:t>include</w:t>
      </w:r>
      <w:r>
        <w:rPr>
          <w:spacing w:val="-6"/>
        </w:rPr>
        <w:t xml:space="preserve"> </w:t>
      </w:r>
      <w:r>
        <w:t>variations</w:t>
      </w:r>
      <w:r>
        <w:rPr>
          <w:spacing w:val="-6"/>
        </w:rPr>
        <w:t xml:space="preserve"> </w:t>
      </w:r>
      <w:r>
        <w:t>and</w:t>
      </w:r>
      <w:r>
        <w:rPr>
          <w:spacing w:val="-5"/>
        </w:rPr>
        <w:t xml:space="preserve"> </w:t>
      </w:r>
      <w:r>
        <w:t>rollovers</w:t>
      </w:r>
      <w:r>
        <w:rPr>
          <w:spacing w:val="-4"/>
        </w:rPr>
        <w:t xml:space="preserve"> </w:t>
      </w:r>
      <w:r>
        <w:t>as</w:t>
      </w:r>
      <w:r>
        <w:rPr>
          <w:spacing w:val="-6"/>
        </w:rPr>
        <w:t xml:space="preserve"> </w:t>
      </w:r>
      <w:r>
        <w:t>well</w:t>
      </w:r>
      <w:r>
        <w:rPr>
          <w:spacing w:val="-7"/>
        </w:rPr>
        <w:t xml:space="preserve"> </w:t>
      </w:r>
      <w:r>
        <w:t>as the amount provided for co-development for</w:t>
      </w:r>
      <w:r>
        <w:rPr>
          <w:spacing w:val="40"/>
        </w:rPr>
        <w:t xml:space="preserve"> </w:t>
      </w:r>
      <w:r>
        <w:t>some of the projects in tranche 2. The amount of funding</w:t>
      </w:r>
      <w:r>
        <w:rPr>
          <w:spacing w:val="-3"/>
        </w:rPr>
        <w:t xml:space="preserve"> </w:t>
      </w:r>
      <w:r>
        <w:t>that</w:t>
      </w:r>
      <w:r>
        <w:rPr>
          <w:spacing w:val="-1"/>
        </w:rPr>
        <w:t xml:space="preserve"> </w:t>
      </w:r>
      <w:r>
        <w:t>was</w:t>
      </w:r>
      <w:r>
        <w:rPr>
          <w:spacing w:val="-2"/>
        </w:rPr>
        <w:t xml:space="preserve"> </w:t>
      </w:r>
      <w:r>
        <w:t>allocated</w:t>
      </w:r>
      <w:r>
        <w:rPr>
          <w:spacing w:val="-5"/>
        </w:rPr>
        <w:t xml:space="preserve"> </w:t>
      </w:r>
      <w:r>
        <w:t>up</w:t>
      </w:r>
      <w:r>
        <w:rPr>
          <w:spacing w:val="-3"/>
        </w:rPr>
        <w:t xml:space="preserve"> </w:t>
      </w:r>
      <w:r>
        <w:t>to</w:t>
      </w:r>
      <w:r>
        <w:rPr>
          <w:spacing w:val="-3"/>
        </w:rPr>
        <w:t xml:space="preserve"> </w:t>
      </w:r>
      <w:r>
        <w:t>30</w:t>
      </w:r>
      <w:r>
        <w:rPr>
          <w:spacing w:val="-3"/>
        </w:rPr>
        <w:t xml:space="preserve"> </w:t>
      </w:r>
      <w:r>
        <w:t>June</w:t>
      </w:r>
      <w:r>
        <w:rPr>
          <w:spacing w:val="-1"/>
        </w:rPr>
        <w:t xml:space="preserve"> </w:t>
      </w:r>
      <w:r>
        <w:t>2020</w:t>
      </w:r>
      <w:r>
        <w:rPr>
          <w:spacing w:val="-3"/>
        </w:rPr>
        <w:t xml:space="preserve"> </w:t>
      </w:r>
      <w:r>
        <w:t>was</w:t>
      </w:r>
    </w:p>
    <w:p w14:paraId="3B6E6BDD" w14:textId="77777777" w:rsidR="007D63C5" w:rsidRDefault="00790D2C">
      <w:pPr>
        <w:pStyle w:val="BodyText"/>
        <w:spacing w:before="56"/>
        <w:ind w:left="132" w:right="938"/>
      </w:pPr>
      <w:r>
        <w:br w:type="column"/>
      </w:r>
      <w:r>
        <w:t>used to match the period over which the TTL clients were observed. Funding allocated to the 2020–21</w:t>
      </w:r>
      <w:r>
        <w:rPr>
          <w:spacing w:val="-3"/>
        </w:rPr>
        <w:t xml:space="preserve"> </w:t>
      </w:r>
      <w:r>
        <w:t>financial</w:t>
      </w:r>
      <w:r>
        <w:rPr>
          <w:spacing w:val="-6"/>
        </w:rPr>
        <w:t xml:space="preserve"> </w:t>
      </w:r>
      <w:r>
        <w:t>year</w:t>
      </w:r>
      <w:r>
        <w:rPr>
          <w:spacing w:val="-4"/>
        </w:rPr>
        <w:t xml:space="preserve"> </w:t>
      </w:r>
      <w:r>
        <w:t>has</w:t>
      </w:r>
      <w:r>
        <w:rPr>
          <w:spacing w:val="-9"/>
        </w:rPr>
        <w:t xml:space="preserve"> </w:t>
      </w:r>
      <w:r>
        <w:t>not</w:t>
      </w:r>
      <w:r>
        <w:rPr>
          <w:spacing w:val="-3"/>
        </w:rPr>
        <w:t xml:space="preserve"> </w:t>
      </w:r>
      <w:r>
        <w:t>been</w:t>
      </w:r>
      <w:r>
        <w:rPr>
          <w:spacing w:val="-5"/>
        </w:rPr>
        <w:t xml:space="preserve"> </w:t>
      </w:r>
      <w:r>
        <w:t>included.</w:t>
      </w:r>
      <w:r>
        <w:rPr>
          <w:spacing w:val="-4"/>
        </w:rPr>
        <w:t xml:space="preserve"> </w:t>
      </w:r>
      <w:r>
        <w:t>The provided</w:t>
      </w:r>
      <w:r>
        <w:rPr>
          <w:spacing w:val="-3"/>
        </w:rPr>
        <w:t xml:space="preserve"> </w:t>
      </w:r>
      <w:r>
        <w:t>numbers</w:t>
      </w:r>
      <w:r>
        <w:rPr>
          <w:spacing w:val="-4"/>
        </w:rPr>
        <w:t xml:space="preserve"> </w:t>
      </w:r>
      <w:r>
        <w:t>are</w:t>
      </w:r>
      <w:r>
        <w:rPr>
          <w:spacing w:val="-1"/>
        </w:rPr>
        <w:t xml:space="preserve"> </w:t>
      </w:r>
      <w:r>
        <w:t>GST</w:t>
      </w:r>
      <w:r>
        <w:rPr>
          <w:spacing w:val="-4"/>
        </w:rPr>
        <w:t xml:space="preserve"> </w:t>
      </w:r>
      <w:r>
        <w:t>exclusive,</w:t>
      </w:r>
      <w:r>
        <w:rPr>
          <w:spacing w:val="-2"/>
        </w:rPr>
        <w:t xml:space="preserve"> </w:t>
      </w:r>
      <w:r>
        <w:t>so</w:t>
      </w:r>
      <w:r>
        <w:rPr>
          <w:spacing w:val="-3"/>
        </w:rPr>
        <w:t xml:space="preserve"> </w:t>
      </w:r>
      <w:r>
        <w:t>they</w:t>
      </w:r>
      <w:r>
        <w:rPr>
          <w:spacing w:val="-3"/>
        </w:rPr>
        <w:t xml:space="preserve"> </w:t>
      </w:r>
      <w:r>
        <w:t xml:space="preserve">have been multiplied by 1.1 to obtain GST inclusive </w:t>
      </w:r>
      <w:r>
        <w:rPr>
          <w:spacing w:val="-2"/>
        </w:rPr>
        <w:t>numbers.</w:t>
      </w:r>
    </w:p>
    <w:p w14:paraId="3B6E6BDE" w14:textId="77777777" w:rsidR="007D63C5" w:rsidRDefault="00790D2C">
      <w:pPr>
        <w:spacing w:before="119"/>
        <w:ind w:left="144"/>
        <w:rPr>
          <w:rFonts w:ascii="Arial"/>
          <w:b/>
        </w:rPr>
      </w:pPr>
      <w:r>
        <w:rPr>
          <w:noProof/>
        </w:rPr>
        <w:drawing>
          <wp:inline distT="0" distB="0" distL="0" distR="0" wp14:anchorId="3B6E71AA" wp14:editId="602CB188">
            <wp:extent cx="457199" cy="109727"/>
            <wp:effectExtent l="0" t="0" r="0" b="0"/>
            <wp:docPr id="549" name="Image 549" descr="E-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descr="E-1-4-2"/>
                    <pic:cNvPicPr/>
                  </pic:nvPicPr>
                  <pic:blipFill>
                    <a:blip r:embed="rId303" cstate="print"/>
                    <a:stretch>
                      <a:fillRect/>
                    </a:stretch>
                  </pic:blipFill>
                  <pic:spPr>
                    <a:xfrm>
                      <a:off x="0" y="0"/>
                      <a:ext cx="457199" cy="109727"/>
                    </a:xfrm>
                    <a:prstGeom prst="rect">
                      <a:avLst/>
                    </a:prstGeom>
                  </pic:spPr>
                </pic:pic>
              </a:graphicData>
            </a:graphic>
          </wp:inline>
        </w:drawing>
      </w:r>
      <w:r>
        <w:rPr>
          <w:rFonts w:ascii="Times New Roman"/>
          <w:position w:val="1"/>
          <w:sz w:val="20"/>
        </w:rPr>
        <w:t xml:space="preserve"> </w:t>
      </w:r>
      <w:r>
        <w:rPr>
          <w:rFonts w:ascii="Arial"/>
          <w:b/>
          <w:color w:val="512379"/>
          <w:position w:val="1"/>
        </w:rPr>
        <w:t>Departmental costs</w:t>
      </w:r>
    </w:p>
    <w:p w14:paraId="3B6E6BDF" w14:textId="77777777" w:rsidR="007D63C5" w:rsidRDefault="00790D2C">
      <w:pPr>
        <w:pStyle w:val="BodyText"/>
        <w:spacing w:before="122"/>
        <w:ind w:left="132" w:right="938"/>
      </w:pPr>
      <w:r>
        <w:t>We have information on the aggregate expenditure by the department for the years that TTL has been in place, and information from the years previous to that when preparations for the TTL</w:t>
      </w:r>
      <w:r>
        <w:rPr>
          <w:spacing w:val="-1"/>
        </w:rPr>
        <w:t xml:space="preserve"> </w:t>
      </w:r>
      <w:r>
        <w:t>launch</w:t>
      </w:r>
      <w:r>
        <w:rPr>
          <w:spacing w:val="-5"/>
        </w:rPr>
        <w:t xml:space="preserve"> </w:t>
      </w:r>
      <w:r>
        <w:t>were</w:t>
      </w:r>
      <w:r>
        <w:rPr>
          <w:spacing w:val="-1"/>
        </w:rPr>
        <w:t xml:space="preserve"> </w:t>
      </w:r>
      <w:r>
        <w:t>undertaken</w:t>
      </w:r>
      <w:r>
        <w:rPr>
          <w:spacing w:val="-3"/>
        </w:rPr>
        <w:t xml:space="preserve"> </w:t>
      </w:r>
      <w:r>
        <w:t>(e.g.</w:t>
      </w:r>
      <w:r>
        <w:rPr>
          <w:spacing w:val="-2"/>
        </w:rPr>
        <w:t xml:space="preserve"> </w:t>
      </w:r>
      <w:r>
        <w:t>Commonwealth of Australia 2016). Where possible, the most recent</w:t>
      </w:r>
      <w:r>
        <w:rPr>
          <w:spacing w:val="-1"/>
        </w:rPr>
        <w:t xml:space="preserve"> </w:t>
      </w:r>
      <w:r>
        <w:t xml:space="preserve">estimated actual amounts published in the Portfolio Budget Statements or in the Portfolio Additional Estimates Statements of the next year are used (e.g. for 2018–19 the estimated actual amount published in the 2019–20 Portfolio Additional Estimates Statements are used). The first expenditures for TTL took place in the financial year 2016–17, which is why we start collecting this information from the Portfolio Budget Statements published since 2016, and the Portfolio Additional Estimates Statements since 2017. </w:t>
      </w:r>
      <w:hyperlink w:anchor="_bookmark198" w:history="1">
        <w:r>
          <w:t>Table E-4</w:t>
        </w:r>
      </w:hyperlink>
      <w:r>
        <w:t xml:space="preserve"> shows the numbers reported in the</w:t>
      </w:r>
      <w:r>
        <w:rPr>
          <w:spacing w:val="-5"/>
        </w:rPr>
        <w:t xml:space="preserve"> </w:t>
      </w:r>
      <w:r>
        <w:t>various</w:t>
      </w:r>
      <w:r>
        <w:rPr>
          <w:spacing w:val="-7"/>
        </w:rPr>
        <w:t xml:space="preserve"> </w:t>
      </w:r>
      <w:r>
        <w:t>Budget</w:t>
      </w:r>
      <w:r>
        <w:rPr>
          <w:spacing w:val="-5"/>
        </w:rPr>
        <w:t xml:space="preserve"> </w:t>
      </w:r>
      <w:r>
        <w:t>Statements,</w:t>
      </w:r>
      <w:r>
        <w:rPr>
          <w:spacing w:val="-5"/>
        </w:rPr>
        <w:t xml:space="preserve"> </w:t>
      </w:r>
      <w:r>
        <w:t>and</w:t>
      </w:r>
      <w:r>
        <w:rPr>
          <w:spacing w:val="-6"/>
        </w:rPr>
        <w:t xml:space="preserve"> </w:t>
      </w:r>
      <w:r>
        <w:t>computes</w:t>
      </w:r>
      <w:r>
        <w:rPr>
          <w:spacing w:val="-7"/>
        </w:rPr>
        <w:t xml:space="preserve"> </w:t>
      </w:r>
      <w:r>
        <w:t>the total expenditure on TTL, and the total expenditure on TTL up to 30 June 2020.</w:t>
      </w:r>
    </w:p>
    <w:p w14:paraId="3B6E6BE0" w14:textId="77777777" w:rsidR="007D63C5" w:rsidRDefault="00790D2C">
      <w:pPr>
        <w:pStyle w:val="BodyText"/>
        <w:spacing w:before="119"/>
        <w:ind w:left="132" w:right="938"/>
      </w:pPr>
      <w:r>
        <w:t xml:space="preserve">The total expenditure across all projects is compared to the information on administered expenses (which should equal the total expenditure on project grants) in </w:t>
      </w:r>
      <w:hyperlink w:anchor="_bookmark198" w:history="1">
        <w:r>
          <w:t>Table E-4</w:t>
        </w:r>
      </w:hyperlink>
      <w:r>
        <w:t xml:space="preserve"> to ensure the different sources of information are consistent.</w:t>
      </w:r>
      <w:r>
        <w:rPr>
          <w:spacing w:val="-5"/>
        </w:rPr>
        <w:t xml:space="preserve"> </w:t>
      </w:r>
      <w:r>
        <w:t>The</w:t>
      </w:r>
      <w:r>
        <w:rPr>
          <w:spacing w:val="-6"/>
        </w:rPr>
        <w:t xml:space="preserve"> </w:t>
      </w:r>
      <w:r>
        <w:t>expenditure</w:t>
      </w:r>
      <w:r>
        <w:rPr>
          <w:spacing w:val="-4"/>
        </w:rPr>
        <w:t xml:space="preserve"> </w:t>
      </w:r>
      <w:r>
        <w:t>on</w:t>
      </w:r>
      <w:r>
        <w:rPr>
          <w:spacing w:val="-7"/>
        </w:rPr>
        <w:t xml:space="preserve"> </w:t>
      </w:r>
      <w:r>
        <w:t>all</w:t>
      </w:r>
      <w:r>
        <w:rPr>
          <w:spacing w:val="-5"/>
        </w:rPr>
        <w:t xml:space="preserve"> </w:t>
      </w:r>
      <w:r>
        <w:t>TTL</w:t>
      </w:r>
      <w:r>
        <w:rPr>
          <w:spacing w:val="-4"/>
        </w:rPr>
        <w:t xml:space="preserve"> </w:t>
      </w:r>
      <w:r>
        <w:t>projects</w:t>
      </w:r>
      <w:r>
        <w:rPr>
          <w:spacing w:val="-5"/>
        </w:rPr>
        <w:t xml:space="preserve"> </w:t>
      </w:r>
      <w:r>
        <w:t>up to 30 June 2020 is reported to be $65,850,000 in the Portfolio Budget Statements, compared to</w:t>
      </w:r>
    </w:p>
    <w:p w14:paraId="3B6E6BE1" w14:textId="77777777" w:rsidR="007D63C5" w:rsidRDefault="00790D2C">
      <w:pPr>
        <w:pStyle w:val="BodyText"/>
        <w:ind w:left="132" w:right="937"/>
      </w:pPr>
      <w:r>
        <w:t>$66,985,393</w:t>
      </w:r>
      <w:r>
        <w:rPr>
          <w:spacing w:val="-6"/>
        </w:rPr>
        <w:t xml:space="preserve"> </w:t>
      </w:r>
      <w:r>
        <w:t>from</w:t>
      </w:r>
      <w:r>
        <w:rPr>
          <w:spacing w:val="-6"/>
        </w:rPr>
        <w:t xml:space="preserve"> </w:t>
      </w:r>
      <w:r>
        <w:t>the</w:t>
      </w:r>
      <w:r>
        <w:rPr>
          <w:spacing w:val="-6"/>
        </w:rPr>
        <w:t xml:space="preserve"> </w:t>
      </w:r>
      <w:r>
        <w:t>allocated</w:t>
      </w:r>
      <w:r>
        <w:rPr>
          <w:spacing w:val="-7"/>
        </w:rPr>
        <w:t xml:space="preserve"> </w:t>
      </w:r>
      <w:r>
        <w:t>amounts</w:t>
      </w:r>
      <w:r>
        <w:rPr>
          <w:spacing w:val="-8"/>
        </w:rPr>
        <w:t xml:space="preserve"> </w:t>
      </w:r>
      <w:r>
        <w:t>of funding calculation.</w:t>
      </w:r>
    </w:p>
    <w:p w14:paraId="3B6E6BE2" w14:textId="77777777" w:rsidR="007D63C5" w:rsidRDefault="00790D2C">
      <w:pPr>
        <w:pStyle w:val="BodyText"/>
        <w:spacing w:before="119"/>
        <w:ind w:left="132" w:right="937"/>
      </w:pPr>
      <w:r>
        <w:t>The expenses encountered</w:t>
      </w:r>
      <w:r>
        <w:rPr>
          <w:spacing w:val="-1"/>
        </w:rPr>
        <w:t xml:space="preserve"> </w:t>
      </w:r>
      <w:r>
        <w:t>by the department in running and administering</w:t>
      </w:r>
      <w:r>
        <w:rPr>
          <w:spacing w:val="-1"/>
        </w:rPr>
        <w:t xml:space="preserve"> </w:t>
      </w:r>
      <w:r>
        <w:t>the projects (the non- grant costs) have only been reported separately for TTL under departmental expenses and departmental capital in Commonwealth of Australia (2016). From 2017 onwards, this information is no longer reported separately for the</w:t>
      </w:r>
      <w:r>
        <w:rPr>
          <w:spacing w:val="-5"/>
        </w:rPr>
        <w:t xml:space="preserve"> </w:t>
      </w:r>
      <w:r>
        <w:t>Priority</w:t>
      </w:r>
      <w:r>
        <w:rPr>
          <w:spacing w:val="-5"/>
        </w:rPr>
        <w:t xml:space="preserve"> </w:t>
      </w:r>
      <w:r>
        <w:t>Investment</w:t>
      </w:r>
      <w:r>
        <w:rPr>
          <w:spacing w:val="-5"/>
        </w:rPr>
        <w:t xml:space="preserve"> </w:t>
      </w:r>
      <w:r>
        <w:t>Approach</w:t>
      </w:r>
      <w:r>
        <w:rPr>
          <w:spacing w:val="-6"/>
        </w:rPr>
        <w:t xml:space="preserve"> </w:t>
      </w:r>
      <w:r>
        <w:t>to</w:t>
      </w:r>
      <w:r>
        <w:rPr>
          <w:spacing w:val="-7"/>
        </w:rPr>
        <w:t xml:space="preserve"> </w:t>
      </w:r>
      <w:r>
        <w:t>Welfare.</w:t>
      </w:r>
      <w:r>
        <w:rPr>
          <w:spacing w:val="-6"/>
        </w:rPr>
        <w:t xml:space="preserve"> </w:t>
      </w:r>
      <w:r>
        <w:t>We</w:t>
      </w:r>
    </w:p>
    <w:p w14:paraId="3B6E6BE3" w14:textId="77777777" w:rsidR="007D63C5" w:rsidRDefault="007D63C5">
      <w:pPr>
        <w:sectPr w:rsidR="007D63C5">
          <w:type w:val="continuous"/>
          <w:pgSz w:w="11910" w:h="16840"/>
          <w:pgMar w:top="480" w:right="220" w:bottom="280" w:left="1000" w:header="589" w:footer="556" w:gutter="0"/>
          <w:cols w:num="2" w:space="720" w:equalWidth="0">
            <w:col w:w="4708" w:space="395"/>
            <w:col w:w="5587"/>
          </w:cols>
        </w:sectPr>
      </w:pPr>
    </w:p>
    <w:p w14:paraId="3B6E6BE4" w14:textId="77777777" w:rsidR="007D63C5" w:rsidRDefault="007D63C5">
      <w:pPr>
        <w:pStyle w:val="BodyText"/>
        <w:spacing w:before="12"/>
        <w:rPr>
          <w:sz w:val="12"/>
        </w:rPr>
      </w:pPr>
    </w:p>
    <w:p w14:paraId="3B6E6BE5" w14:textId="77777777" w:rsidR="007D63C5" w:rsidRDefault="00790D2C">
      <w:pPr>
        <w:pStyle w:val="BodyText"/>
        <w:spacing w:line="20" w:lineRule="exact"/>
        <w:ind w:left="132"/>
        <w:rPr>
          <w:sz w:val="2"/>
        </w:rPr>
      </w:pPr>
      <w:r>
        <w:rPr>
          <w:noProof/>
          <w:sz w:val="2"/>
        </w:rPr>
        <mc:AlternateContent>
          <mc:Choice Requires="wpg">
            <w:drawing>
              <wp:inline distT="0" distB="0" distL="0" distR="0" wp14:anchorId="3B6E71AC" wp14:editId="73A28B99">
                <wp:extent cx="1828800" cy="6350"/>
                <wp:effectExtent l="0" t="0" r="0" b="0"/>
                <wp:docPr id="550" name="Group 5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551" name="Graphic 551"/>
                        <wps:cNvSpPr/>
                        <wps:spPr>
                          <a:xfrm>
                            <a:off x="0" y="0"/>
                            <a:ext cx="1828800" cy="6350"/>
                          </a:xfrm>
                          <a:custGeom>
                            <a:avLst/>
                            <a:gdLst/>
                            <a:ahLst/>
                            <a:cxnLst/>
                            <a:rect l="l" t="t" r="r" b="b"/>
                            <a:pathLst>
                              <a:path w="1828800" h="6350">
                                <a:moveTo>
                                  <a:pt x="1828800" y="0"/>
                                </a:moveTo>
                                <a:lnTo>
                                  <a:pt x="0" y="0"/>
                                </a:lnTo>
                                <a:lnTo>
                                  <a:pt x="0" y="6108"/>
                                </a:lnTo>
                                <a:lnTo>
                                  <a:pt x="1828800" y="6108"/>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6141650" id="Group 550"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">
                <v:shape id="Graphic 551"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" path="m1828800,l,,,6108r1828800,l1828800,xe" fillcolor="black" stroked="f">
                  <v:path arrowok="t"/>
                </v:shape>
                <w10:anchorlock/>
              </v:group>
            </w:pict>
          </mc:Fallback>
        </mc:AlternateContent>
      </w:r>
    </w:p>
    <w:p w14:paraId="3B6E6BE6" w14:textId="77777777" w:rsidR="007D63C5" w:rsidRDefault="00790D2C">
      <w:pPr>
        <w:spacing w:before="74"/>
        <w:ind w:left="132" w:right="965" w:hanging="1"/>
        <w:rPr>
          <w:rFonts w:ascii="Arial"/>
          <w:sz w:val="16"/>
        </w:rPr>
      </w:pPr>
      <w:bookmarkStart w:id="196" w:name="_bookmark195"/>
      <w:bookmarkEnd w:id="196"/>
      <w:r>
        <w:rPr>
          <w:rFonts w:ascii="Arial"/>
          <w:sz w:val="16"/>
          <w:vertAlign w:val="superscript"/>
        </w:rPr>
        <w:t>25</w:t>
      </w:r>
      <w:r>
        <w:rPr>
          <w:rFonts w:ascii="Arial"/>
          <w:spacing w:val="-1"/>
          <w:sz w:val="16"/>
        </w:rPr>
        <w:t xml:space="preserve"> </w:t>
      </w:r>
      <w:r>
        <w:rPr>
          <w:rFonts w:ascii="Arial"/>
          <w:sz w:val="16"/>
        </w:rPr>
        <w:t>In</w:t>
      </w:r>
      <w:r>
        <w:rPr>
          <w:rFonts w:ascii="Arial"/>
          <w:spacing w:val="-3"/>
          <w:sz w:val="16"/>
        </w:rPr>
        <w:t xml:space="preserve"> </w:t>
      </w:r>
      <w:r>
        <w:rPr>
          <w:rFonts w:ascii="Arial"/>
          <w:sz w:val="16"/>
        </w:rPr>
        <w:t>the</w:t>
      </w:r>
      <w:r>
        <w:rPr>
          <w:rFonts w:ascii="Arial"/>
          <w:spacing w:val="-3"/>
          <w:sz w:val="16"/>
        </w:rPr>
        <w:t xml:space="preserve"> </w:t>
      </w:r>
      <w:r>
        <w:rPr>
          <w:rFonts w:ascii="Arial"/>
          <w:sz w:val="16"/>
        </w:rPr>
        <w:t>cases where</w:t>
      </w:r>
      <w:r>
        <w:rPr>
          <w:rFonts w:ascii="Arial"/>
          <w:spacing w:val="-1"/>
          <w:sz w:val="16"/>
        </w:rPr>
        <w:t xml:space="preserve"> </w:t>
      </w:r>
      <w:r>
        <w:rPr>
          <w:rFonts w:ascii="Arial"/>
          <w:sz w:val="16"/>
        </w:rPr>
        <w:t>we</w:t>
      </w:r>
      <w:r>
        <w:rPr>
          <w:rFonts w:ascii="Arial"/>
          <w:spacing w:val="-3"/>
          <w:sz w:val="16"/>
        </w:rPr>
        <w:t xml:space="preserve"> </w:t>
      </w:r>
      <w:r>
        <w:rPr>
          <w:rFonts w:ascii="Arial"/>
          <w:sz w:val="16"/>
        </w:rPr>
        <w:t>do</w:t>
      </w:r>
      <w:r>
        <w:rPr>
          <w:rFonts w:ascii="Arial"/>
          <w:spacing w:val="-1"/>
          <w:sz w:val="16"/>
        </w:rPr>
        <w:t xml:space="preserve"> </w:t>
      </w:r>
      <w:r>
        <w:rPr>
          <w:rFonts w:ascii="Arial"/>
          <w:sz w:val="16"/>
        </w:rPr>
        <w:t>not</w:t>
      </w:r>
      <w:r>
        <w:rPr>
          <w:rFonts w:ascii="Arial"/>
          <w:spacing w:val="-2"/>
          <w:sz w:val="16"/>
        </w:rPr>
        <w:t xml:space="preserve"> </w:t>
      </w:r>
      <w:r>
        <w:rPr>
          <w:rFonts w:ascii="Arial"/>
          <w:sz w:val="16"/>
        </w:rPr>
        <w:t>observe</w:t>
      </w:r>
      <w:r>
        <w:rPr>
          <w:rFonts w:ascii="Arial"/>
          <w:spacing w:val="-1"/>
          <w:sz w:val="16"/>
        </w:rPr>
        <w:t xml:space="preserve"> </w:t>
      </w:r>
      <w:r>
        <w:rPr>
          <w:rFonts w:ascii="Arial"/>
          <w:sz w:val="16"/>
        </w:rPr>
        <w:t>the</w:t>
      </w:r>
      <w:r>
        <w:rPr>
          <w:rFonts w:ascii="Arial"/>
          <w:spacing w:val="-3"/>
          <w:sz w:val="16"/>
        </w:rPr>
        <w:t xml:space="preserve"> </w:t>
      </w:r>
      <w:r>
        <w:rPr>
          <w:rFonts w:ascii="Arial"/>
          <w:sz w:val="16"/>
        </w:rPr>
        <w:t>number</w:t>
      </w:r>
      <w:r>
        <w:rPr>
          <w:rFonts w:ascii="Arial"/>
          <w:spacing w:val="-1"/>
          <w:sz w:val="16"/>
        </w:rPr>
        <w:t xml:space="preserve"> </w:t>
      </w:r>
      <w:r>
        <w:rPr>
          <w:rFonts w:ascii="Arial"/>
          <w:sz w:val="16"/>
        </w:rPr>
        <w:t>of</w:t>
      </w:r>
      <w:r>
        <w:rPr>
          <w:rFonts w:ascii="Arial"/>
          <w:spacing w:val="-4"/>
          <w:sz w:val="16"/>
        </w:rPr>
        <w:t xml:space="preserve"> </w:t>
      </w:r>
      <w:r>
        <w:rPr>
          <w:rFonts w:ascii="Arial"/>
          <w:sz w:val="16"/>
        </w:rPr>
        <w:t>clients</w:t>
      </w:r>
      <w:r>
        <w:rPr>
          <w:rFonts w:ascii="Arial"/>
          <w:spacing w:val="-2"/>
          <w:sz w:val="16"/>
        </w:rPr>
        <w:t xml:space="preserve"> </w:t>
      </w:r>
      <w:r>
        <w:rPr>
          <w:rFonts w:ascii="Arial"/>
          <w:sz w:val="16"/>
        </w:rPr>
        <w:t>in</w:t>
      </w:r>
      <w:r>
        <w:rPr>
          <w:rFonts w:ascii="Arial"/>
          <w:spacing w:val="-1"/>
          <w:sz w:val="16"/>
        </w:rPr>
        <w:t xml:space="preserve"> </w:t>
      </w:r>
      <w:r>
        <w:rPr>
          <w:rFonts w:ascii="Arial"/>
          <w:sz w:val="16"/>
        </w:rPr>
        <w:t>DEX,</w:t>
      </w:r>
      <w:r>
        <w:rPr>
          <w:rFonts w:ascii="Arial"/>
          <w:spacing w:val="-2"/>
          <w:sz w:val="16"/>
        </w:rPr>
        <w:t xml:space="preserve"> </w:t>
      </w:r>
      <w:r>
        <w:rPr>
          <w:rFonts w:ascii="Arial"/>
          <w:sz w:val="16"/>
        </w:rPr>
        <w:t>we</w:t>
      </w:r>
      <w:r>
        <w:rPr>
          <w:rFonts w:ascii="Arial"/>
          <w:spacing w:val="-1"/>
          <w:sz w:val="16"/>
        </w:rPr>
        <w:t xml:space="preserve"> </w:t>
      </w:r>
      <w:r>
        <w:rPr>
          <w:rFonts w:ascii="Arial"/>
          <w:sz w:val="16"/>
        </w:rPr>
        <w:t>use</w:t>
      </w:r>
      <w:r>
        <w:rPr>
          <w:rFonts w:ascii="Arial"/>
          <w:spacing w:val="-3"/>
          <w:sz w:val="16"/>
        </w:rPr>
        <w:t xml:space="preserve"> </w:t>
      </w:r>
      <w:r>
        <w:rPr>
          <w:rFonts w:ascii="Arial"/>
          <w:sz w:val="16"/>
        </w:rPr>
        <w:t>the</w:t>
      </w:r>
      <w:r>
        <w:rPr>
          <w:rFonts w:ascii="Arial"/>
          <w:spacing w:val="-3"/>
          <w:sz w:val="16"/>
        </w:rPr>
        <w:t xml:space="preserve"> </w:t>
      </w:r>
      <w:r>
        <w:rPr>
          <w:rFonts w:ascii="Arial"/>
          <w:sz w:val="16"/>
        </w:rPr>
        <w:t>latest</w:t>
      </w:r>
      <w:r>
        <w:rPr>
          <w:rFonts w:ascii="Arial"/>
          <w:spacing w:val="-2"/>
          <w:sz w:val="16"/>
        </w:rPr>
        <w:t xml:space="preserve"> </w:t>
      </w:r>
      <w:r>
        <w:rPr>
          <w:rFonts w:ascii="Arial"/>
          <w:sz w:val="16"/>
        </w:rPr>
        <w:t>information</w:t>
      </w:r>
      <w:r>
        <w:rPr>
          <w:rFonts w:ascii="Arial"/>
          <w:spacing w:val="-1"/>
          <w:sz w:val="16"/>
        </w:rPr>
        <w:t xml:space="preserve"> </w:t>
      </w:r>
      <w:r>
        <w:rPr>
          <w:rFonts w:ascii="Arial"/>
          <w:sz w:val="16"/>
        </w:rPr>
        <w:t>on</w:t>
      </w:r>
      <w:r>
        <w:rPr>
          <w:rFonts w:ascii="Arial"/>
          <w:spacing w:val="-3"/>
          <w:sz w:val="16"/>
        </w:rPr>
        <w:t xml:space="preserve"> </w:t>
      </w:r>
      <w:r>
        <w:rPr>
          <w:rFonts w:ascii="Arial"/>
          <w:sz w:val="16"/>
        </w:rPr>
        <w:t>the</w:t>
      </w:r>
      <w:r>
        <w:rPr>
          <w:rFonts w:ascii="Arial"/>
          <w:spacing w:val="-1"/>
          <w:sz w:val="16"/>
        </w:rPr>
        <w:t xml:space="preserve"> </w:t>
      </w:r>
      <w:r>
        <w:rPr>
          <w:rFonts w:ascii="Arial"/>
          <w:sz w:val="16"/>
        </w:rPr>
        <w:t>targeted</w:t>
      </w:r>
      <w:r>
        <w:rPr>
          <w:rFonts w:ascii="Arial"/>
          <w:spacing w:val="-1"/>
          <w:sz w:val="16"/>
        </w:rPr>
        <w:t xml:space="preserve"> </w:t>
      </w:r>
      <w:r>
        <w:rPr>
          <w:rFonts w:ascii="Arial"/>
          <w:sz w:val="16"/>
        </w:rPr>
        <w:t>number</w:t>
      </w:r>
      <w:r>
        <w:rPr>
          <w:rFonts w:ascii="Arial"/>
          <w:spacing w:val="-3"/>
          <w:sz w:val="16"/>
        </w:rPr>
        <w:t xml:space="preserve"> </w:t>
      </w:r>
      <w:r>
        <w:rPr>
          <w:rFonts w:ascii="Arial"/>
          <w:sz w:val="16"/>
        </w:rPr>
        <w:t>of</w:t>
      </w:r>
      <w:r>
        <w:rPr>
          <w:rFonts w:ascii="Arial"/>
          <w:spacing w:val="-2"/>
          <w:sz w:val="16"/>
        </w:rPr>
        <w:t xml:space="preserve"> </w:t>
      </w:r>
      <w:r>
        <w:rPr>
          <w:rFonts w:ascii="Arial"/>
          <w:sz w:val="16"/>
        </w:rPr>
        <w:t>clients. For these projects, we cannot estimate impacts anyway, so they are not included in the CBA.</w:t>
      </w:r>
    </w:p>
    <w:p w14:paraId="3B6E6BE7" w14:textId="77777777" w:rsidR="007D63C5" w:rsidRDefault="007D63C5">
      <w:pPr>
        <w:rPr>
          <w:rFonts w:ascii="Arial"/>
          <w:sz w:val="16"/>
        </w:rPr>
        <w:sectPr w:rsidR="007D63C5">
          <w:type w:val="continuous"/>
          <w:pgSz w:w="11910" w:h="16840"/>
          <w:pgMar w:top="480" w:right="220" w:bottom="280" w:left="1000" w:header="589" w:footer="556" w:gutter="0"/>
          <w:cols w:space="720"/>
        </w:sectPr>
      </w:pPr>
    </w:p>
    <w:p w14:paraId="3B6E6BE8" w14:textId="77777777" w:rsidR="007D63C5" w:rsidRDefault="007D63C5">
      <w:pPr>
        <w:pStyle w:val="BodyText"/>
        <w:spacing w:before="5"/>
        <w:rPr>
          <w:rFonts w:ascii="Arial"/>
          <w:sz w:val="17"/>
        </w:rPr>
      </w:pPr>
    </w:p>
    <w:p w14:paraId="3B6E6BE9" w14:textId="77777777" w:rsidR="007D63C5" w:rsidRDefault="007D63C5">
      <w:pPr>
        <w:rPr>
          <w:rFonts w:ascii="Arial"/>
          <w:sz w:val="17"/>
        </w:rPr>
        <w:sectPr w:rsidR="007D63C5">
          <w:pgSz w:w="11910" w:h="16840"/>
          <w:pgMar w:top="2000" w:right="220" w:bottom="740" w:left="1000" w:header="589" w:footer="556" w:gutter="0"/>
          <w:cols w:space="720"/>
        </w:sectPr>
      </w:pPr>
    </w:p>
    <w:p w14:paraId="3B6E6BEA" w14:textId="77777777" w:rsidR="007D63C5" w:rsidRDefault="00790D2C">
      <w:pPr>
        <w:pStyle w:val="BodyText"/>
        <w:spacing w:before="56"/>
        <w:ind w:left="132" w:right="38"/>
      </w:pPr>
      <w:r>
        <w:t>therefore use the information provided in 2016, assuming that the total amount has not changed. We have no detail of what the funding within the department has been spent on, so we cannot easily distinguish between ongoing and set-up costs. Originally, we planned to assume that the earlier years at least partly included these set-up costs, while later years do not.</w:t>
      </w:r>
      <w:hyperlink w:anchor="_bookmark196" w:history="1">
        <w:r>
          <w:rPr>
            <w:vertAlign w:val="superscript"/>
          </w:rPr>
          <w:t>26</w:t>
        </w:r>
      </w:hyperlink>
      <w:r>
        <w:rPr>
          <w:spacing w:val="-12"/>
        </w:rPr>
        <w:t xml:space="preserve"> </w:t>
      </w:r>
      <w:r>
        <w:t>However, we do not have any updates regarding how these departmental expenses were actually spread out over</w:t>
      </w:r>
      <w:r>
        <w:rPr>
          <w:spacing w:val="-3"/>
        </w:rPr>
        <w:t xml:space="preserve"> </w:t>
      </w:r>
      <w:r>
        <w:t>the</w:t>
      </w:r>
      <w:r>
        <w:rPr>
          <w:spacing w:val="-5"/>
        </w:rPr>
        <w:t xml:space="preserve"> </w:t>
      </w:r>
      <w:r>
        <w:t>financial</w:t>
      </w:r>
      <w:r>
        <w:rPr>
          <w:spacing w:val="-6"/>
        </w:rPr>
        <w:t xml:space="preserve"> </w:t>
      </w:r>
      <w:r>
        <w:t>years,</w:t>
      </w:r>
      <w:r>
        <w:rPr>
          <w:spacing w:val="-5"/>
        </w:rPr>
        <w:t xml:space="preserve"> </w:t>
      </w:r>
      <w:r>
        <w:t>and</w:t>
      </w:r>
      <w:r>
        <w:rPr>
          <w:spacing w:val="-4"/>
        </w:rPr>
        <w:t xml:space="preserve"> </w:t>
      </w:r>
      <w:r>
        <w:t>given</w:t>
      </w:r>
      <w:r>
        <w:rPr>
          <w:spacing w:val="-4"/>
        </w:rPr>
        <w:t xml:space="preserve"> </w:t>
      </w:r>
      <w:r>
        <w:t>the</w:t>
      </w:r>
      <w:r>
        <w:rPr>
          <w:spacing w:val="-2"/>
        </w:rPr>
        <w:t xml:space="preserve"> </w:t>
      </w:r>
      <w:r>
        <w:t>shifts</w:t>
      </w:r>
      <w:r>
        <w:rPr>
          <w:spacing w:val="-3"/>
        </w:rPr>
        <w:t xml:space="preserve"> </w:t>
      </w:r>
      <w:r>
        <w:t>in</w:t>
      </w:r>
      <w:r>
        <w:rPr>
          <w:spacing w:val="-6"/>
        </w:rPr>
        <w:t xml:space="preserve"> </w:t>
      </w:r>
      <w:r>
        <w:t>the planned</w:t>
      </w:r>
      <w:r>
        <w:rPr>
          <w:spacing w:val="-5"/>
        </w:rPr>
        <w:t xml:space="preserve"> </w:t>
      </w:r>
      <w:r>
        <w:t>and</w:t>
      </w:r>
      <w:r>
        <w:rPr>
          <w:spacing w:val="-5"/>
        </w:rPr>
        <w:t xml:space="preserve"> </w:t>
      </w:r>
      <w:r>
        <w:t>actual</w:t>
      </w:r>
      <w:r>
        <w:rPr>
          <w:spacing w:val="-4"/>
        </w:rPr>
        <w:t xml:space="preserve"> </w:t>
      </w:r>
      <w:r>
        <w:t>administered</w:t>
      </w:r>
      <w:r>
        <w:rPr>
          <w:spacing w:val="-7"/>
        </w:rPr>
        <w:t xml:space="preserve"> </w:t>
      </w:r>
      <w:r>
        <w:t>expenses</w:t>
      </w:r>
      <w:r>
        <w:rPr>
          <w:spacing w:val="-4"/>
        </w:rPr>
        <w:t xml:space="preserve"> </w:t>
      </w:r>
      <w:r>
        <w:t>for</w:t>
      </w:r>
      <w:r>
        <w:rPr>
          <w:spacing w:val="-4"/>
        </w:rPr>
        <w:t xml:space="preserve"> </w:t>
      </w:r>
      <w:r>
        <w:t xml:space="preserve">TTL observed in </w:t>
      </w:r>
      <w:hyperlink w:anchor="_bookmark198" w:history="1">
        <w:r>
          <w:t>Table E-4,</w:t>
        </w:r>
      </w:hyperlink>
      <w:r>
        <w:t xml:space="preserve"> it seems likely that the planned and actual departmental expenses have shifted too.</w:t>
      </w:r>
    </w:p>
    <w:p w14:paraId="3B6E6BEB" w14:textId="77777777" w:rsidR="007D63C5" w:rsidRDefault="00790D2C">
      <w:pPr>
        <w:pStyle w:val="BodyText"/>
        <w:spacing w:before="56"/>
        <w:ind w:left="132" w:right="932"/>
      </w:pPr>
      <w:r>
        <w:br w:type="column"/>
      </w:r>
      <w:r>
        <w:t xml:space="preserve">Therefore, we have counted the total number of project financial years up to 30 June 2020 (equal to the sum on the bottom row in </w:t>
      </w:r>
      <w:hyperlink w:anchor="_bookmark198" w:history="1">
        <w:r>
          <w:t>Table E-4</w:t>
        </w:r>
      </w:hyperlink>
      <w:r>
        <w:t>) to compute</w:t>
      </w:r>
      <w:r>
        <w:rPr>
          <w:spacing w:val="-6"/>
        </w:rPr>
        <w:t xml:space="preserve"> </w:t>
      </w:r>
      <w:r>
        <w:t>the</w:t>
      </w:r>
      <w:r>
        <w:rPr>
          <w:spacing w:val="-4"/>
        </w:rPr>
        <w:t xml:space="preserve"> </w:t>
      </w:r>
      <w:r>
        <w:t>non-grant</w:t>
      </w:r>
      <w:r>
        <w:rPr>
          <w:spacing w:val="-4"/>
        </w:rPr>
        <w:t xml:space="preserve"> </w:t>
      </w:r>
      <w:r>
        <w:t>cost</w:t>
      </w:r>
      <w:r>
        <w:rPr>
          <w:spacing w:val="-4"/>
        </w:rPr>
        <w:t xml:space="preserve"> </w:t>
      </w:r>
      <w:r>
        <w:t>per</w:t>
      </w:r>
      <w:r>
        <w:rPr>
          <w:spacing w:val="-5"/>
        </w:rPr>
        <w:t xml:space="preserve"> </w:t>
      </w:r>
      <w:r>
        <w:t>financial</w:t>
      </w:r>
      <w:r>
        <w:rPr>
          <w:spacing w:val="-7"/>
        </w:rPr>
        <w:t xml:space="preserve"> </w:t>
      </w:r>
      <w:r>
        <w:t>year</w:t>
      </w:r>
      <w:r>
        <w:rPr>
          <w:spacing w:val="-6"/>
        </w:rPr>
        <w:t xml:space="preserve"> </w:t>
      </w:r>
      <w:r>
        <w:t>that a project is active: ($13,913,000 +</w:t>
      </w:r>
    </w:p>
    <w:p w14:paraId="3B6E6BEC" w14:textId="77777777" w:rsidR="007D63C5" w:rsidRDefault="00790D2C">
      <w:pPr>
        <w:pStyle w:val="BodyText"/>
        <w:ind w:left="132" w:right="945" w:hanging="1"/>
      </w:pPr>
      <w:r>
        <w:t>$2,924,000)/107=$157,356.</w:t>
      </w:r>
      <w:hyperlink w:anchor="_bookmark197" w:history="1">
        <w:r>
          <w:rPr>
            <w:vertAlign w:val="superscript"/>
          </w:rPr>
          <w:t>27</w:t>
        </w:r>
      </w:hyperlink>
      <w:r>
        <w:rPr>
          <w:spacing w:val="-13"/>
        </w:rPr>
        <w:t xml:space="preserve"> </w:t>
      </w:r>
      <w:r>
        <w:t>We</w:t>
      </w:r>
      <w:r>
        <w:rPr>
          <w:spacing w:val="-6"/>
        </w:rPr>
        <w:t xml:space="preserve"> </w:t>
      </w:r>
      <w:r>
        <w:t>assume</w:t>
      </w:r>
      <w:r>
        <w:rPr>
          <w:spacing w:val="-9"/>
        </w:rPr>
        <w:t xml:space="preserve"> </w:t>
      </w:r>
      <w:r>
        <w:t>that</w:t>
      </w:r>
      <w:r>
        <w:rPr>
          <w:spacing w:val="-9"/>
        </w:rPr>
        <w:t xml:space="preserve"> </w:t>
      </w:r>
      <w:r>
        <w:t>this equals the required cost to continue the TTL program for a project for another financial year.</w:t>
      </w:r>
    </w:p>
    <w:p w14:paraId="3B6E6BED" w14:textId="77777777" w:rsidR="007D63C5" w:rsidRDefault="00790D2C">
      <w:pPr>
        <w:pStyle w:val="BodyText"/>
        <w:ind w:left="132" w:right="953"/>
      </w:pPr>
      <w:r>
        <w:t>This is a rough estimate of the cost, but it is the best we can do with the available information. As long as a similar or larger number of projects continues so that similar or better economies of scale apply, the actual cost to continue the TTL Fund</w:t>
      </w:r>
      <w:r>
        <w:rPr>
          <w:spacing w:val="-4"/>
        </w:rPr>
        <w:t xml:space="preserve"> </w:t>
      </w:r>
      <w:r>
        <w:t>is</w:t>
      </w:r>
      <w:r>
        <w:rPr>
          <w:spacing w:val="-3"/>
        </w:rPr>
        <w:t xml:space="preserve"> </w:t>
      </w:r>
      <w:r>
        <w:t>likely</w:t>
      </w:r>
      <w:r>
        <w:rPr>
          <w:spacing w:val="-4"/>
        </w:rPr>
        <w:t xml:space="preserve"> </w:t>
      </w:r>
      <w:r>
        <w:t>to</w:t>
      </w:r>
      <w:r>
        <w:rPr>
          <w:spacing w:val="-4"/>
        </w:rPr>
        <w:t xml:space="preserve"> </w:t>
      </w:r>
      <w:r>
        <w:t>be</w:t>
      </w:r>
      <w:r>
        <w:rPr>
          <w:spacing w:val="-2"/>
        </w:rPr>
        <w:t xml:space="preserve"> </w:t>
      </w:r>
      <w:r>
        <w:t>lower</w:t>
      </w:r>
      <w:r>
        <w:rPr>
          <w:spacing w:val="-3"/>
        </w:rPr>
        <w:t xml:space="preserve"> </w:t>
      </w:r>
      <w:r>
        <w:t>than</w:t>
      </w:r>
      <w:r>
        <w:rPr>
          <w:spacing w:val="-4"/>
        </w:rPr>
        <w:t xml:space="preserve"> </w:t>
      </w:r>
      <w:r>
        <w:t>this</w:t>
      </w:r>
      <w:r>
        <w:rPr>
          <w:spacing w:val="-3"/>
        </w:rPr>
        <w:t xml:space="preserve"> </w:t>
      </w:r>
      <w:r>
        <w:t>estimated</w:t>
      </w:r>
      <w:r>
        <w:rPr>
          <w:spacing w:val="-4"/>
        </w:rPr>
        <w:t xml:space="preserve"> </w:t>
      </w:r>
      <w:r>
        <w:t>cost, due to one-off costs being included in the continuing total cost.</w:t>
      </w:r>
    </w:p>
    <w:p w14:paraId="3B6E6BEE" w14:textId="77777777" w:rsidR="007D63C5" w:rsidRDefault="00790D2C">
      <w:pPr>
        <w:pStyle w:val="BodyText"/>
        <w:spacing w:before="118"/>
        <w:ind w:left="132" w:right="968"/>
      </w:pPr>
      <w:hyperlink w:anchor="_bookmark199" w:history="1">
        <w:r>
          <w:t>Table E-5</w:t>
        </w:r>
      </w:hyperlink>
      <w:r>
        <w:t xml:space="preserve"> reports the total estimated costs per client</w:t>
      </w:r>
      <w:r>
        <w:rPr>
          <w:spacing w:val="-4"/>
        </w:rPr>
        <w:t xml:space="preserve"> </w:t>
      </w:r>
      <w:r>
        <w:t>under</w:t>
      </w:r>
      <w:r>
        <w:rPr>
          <w:spacing w:val="-4"/>
        </w:rPr>
        <w:t xml:space="preserve"> </w:t>
      </w:r>
      <w:r>
        <w:t>the</w:t>
      </w:r>
      <w:r>
        <w:rPr>
          <w:spacing w:val="-3"/>
        </w:rPr>
        <w:t xml:space="preserve"> </w:t>
      </w:r>
      <w:r>
        <w:t>above</w:t>
      </w:r>
      <w:r>
        <w:rPr>
          <w:spacing w:val="-3"/>
        </w:rPr>
        <w:t xml:space="preserve"> </w:t>
      </w:r>
      <w:r>
        <w:t>assumptions</w:t>
      </w:r>
      <w:r>
        <w:rPr>
          <w:spacing w:val="-6"/>
        </w:rPr>
        <w:t xml:space="preserve"> </w:t>
      </w:r>
      <w:r>
        <w:t>as</w:t>
      </w:r>
      <w:r>
        <w:rPr>
          <w:spacing w:val="-6"/>
        </w:rPr>
        <w:t xml:space="preserve"> </w:t>
      </w:r>
      <w:r>
        <w:t>well</w:t>
      </w:r>
      <w:r>
        <w:rPr>
          <w:spacing w:val="-4"/>
        </w:rPr>
        <w:t xml:space="preserve"> </w:t>
      </w:r>
      <w:r>
        <w:t>as</w:t>
      </w:r>
      <w:r>
        <w:rPr>
          <w:spacing w:val="-6"/>
        </w:rPr>
        <w:t xml:space="preserve"> </w:t>
      </w:r>
      <w:r>
        <w:t>the simulated welfare cost savings and estimated changes in earnings from employment while on income support.</w:t>
      </w:r>
    </w:p>
    <w:p w14:paraId="3B6E6BEF" w14:textId="77777777" w:rsidR="007D63C5" w:rsidRDefault="007D63C5">
      <w:pPr>
        <w:sectPr w:rsidR="007D63C5">
          <w:type w:val="continuous"/>
          <w:pgSz w:w="11910" w:h="16840"/>
          <w:pgMar w:top="480" w:right="220" w:bottom="280" w:left="1000" w:header="589" w:footer="556" w:gutter="0"/>
          <w:cols w:num="2" w:space="720" w:equalWidth="0">
            <w:col w:w="4667" w:space="435"/>
            <w:col w:w="5588"/>
          </w:cols>
        </w:sectPr>
      </w:pPr>
    </w:p>
    <w:p w14:paraId="3B6E6BF0" w14:textId="77777777" w:rsidR="007D63C5" w:rsidRDefault="007D63C5">
      <w:pPr>
        <w:pStyle w:val="BodyText"/>
        <w:rPr>
          <w:sz w:val="20"/>
        </w:rPr>
      </w:pPr>
    </w:p>
    <w:p w14:paraId="3B6E6BF1" w14:textId="77777777" w:rsidR="007D63C5" w:rsidRDefault="007D63C5">
      <w:pPr>
        <w:pStyle w:val="BodyText"/>
        <w:rPr>
          <w:sz w:val="20"/>
        </w:rPr>
      </w:pPr>
    </w:p>
    <w:p w14:paraId="3B6E6BF2" w14:textId="77777777" w:rsidR="007D63C5" w:rsidRDefault="007D63C5">
      <w:pPr>
        <w:pStyle w:val="BodyText"/>
        <w:rPr>
          <w:sz w:val="20"/>
        </w:rPr>
      </w:pPr>
    </w:p>
    <w:p w14:paraId="3B6E6BF3" w14:textId="77777777" w:rsidR="007D63C5" w:rsidRDefault="007D63C5">
      <w:pPr>
        <w:pStyle w:val="BodyText"/>
        <w:rPr>
          <w:sz w:val="20"/>
        </w:rPr>
      </w:pPr>
    </w:p>
    <w:p w14:paraId="3B6E6BF4" w14:textId="77777777" w:rsidR="007D63C5" w:rsidRDefault="007D63C5">
      <w:pPr>
        <w:pStyle w:val="BodyText"/>
        <w:rPr>
          <w:sz w:val="20"/>
        </w:rPr>
      </w:pPr>
    </w:p>
    <w:p w14:paraId="3B6E6BF5" w14:textId="77777777" w:rsidR="007D63C5" w:rsidRDefault="007D63C5">
      <w:pPr>
        <w:pStyle w:val="BodyText"/>
        <w:rPr>
          <w:sz w:val="20"/>
        </w:rPr>
      </w:pPr>
    </w:p>
    <w:p w14:paraId="3B6E6BF6" w14:textId="77777777" w:rsidR="007D63C5" w:rsidRDefault="007D63C5">
      <w:pPr>
        <w:pStyle w:val="BodyText"/>
        <w:rPr>
          <w:sz w:val="20"/>
        </w:rPr>
      </w:pPr>
    </w:p>
    <w:p w14:paraId="3B6E6BF7" w14:textId="77777777" w:rsidR="007D63C5" w:rsidRDefault="007D63C5">
      <w:pPr>
        <w:pStyle w:val="BodyText"/>
        <w:rPr>
          <w:sz w:val="20"/>
        </w:rPr>
      </w:pPr>
    </w:p>
    <w:p w14:paraId="3B6E6BF8" w14:textId="77777777" w:rsidR="007D63C5" w:rsidRDefault="007D63C5">
      <w:pPr>
        <w:pStyle w:val="BodyText"/>
        <w:rPr>
          <w:sz w:val="20"/>
        </w:rPr>
      </w:pPr>
    </w:p>
    <w:p w14:paraId="3B6E6BF9" w14:textId="77777777" w:rsidR="007D63C5" w:rsidRDefault="007D63C5">
      <w:pPr>
        <w:pStyle w:val="BodyText"/>
        <w:rPr>
          <w:sz w:val="20"/>
        </w:rPr>
      </w:pPr>
    </w:p>
    <w:p w14:paraId="3B6E6BFA" w14:textId="77777777" w:rsidR="007D63C5" w:rsidRDefault="007D63C5">
      <w:pPr>
        <w:pStyle w:val="BodyText"/>
        <w:rPr>
          <w:sz w:val="20"/>
        </w:rPr>
      </w:pPr>
    </w:p>
    <w:p w14:paraId="3B6E6BFB" w14:textId="77777777" w:rsidR="007D63C5" w:rsidRDefault="007D63C5">
      <w:pPr>
        <w:pStyle w:val="BodyText"/>
        <w:rPr>
          <w:sz w:val="20"/>
        </w:rPr>
      </w:pPr>
    </w:p>
    <w:p w14:paraId="3B6E6BFC" w14:textId="77777777" w:rsidR="007D63C5" w:rsidRDefault="007D63C5">
      <w:pPr>
        <w:pStyle w:val="BodyText"/>
        <w:rPr>
          <w:sz w:val="20"/>
        </w:rPr>
      </w:pPr>
    </w:p>
    <w:p w14:paraId="3B6E6BFD" w14:textId="77777777" w:rsidR="007D63C5" w:rsidRDefault="007D63C5">
      <w:pPr>
        <w:pStyle w:val="BodyText"/>
        <w:rPr>
          <w:sz w:val="20"/>
        </w:rPr>
      </w:pPr>
    </w:p>
    <w:p w14:paraId="3B6E6BFE" w14:textId="77777777" w:rsidR="007D63C5" w:rsidRDefault="007D63C5">
      <w:pPr>
        <w:pStyle w:val="BodyText"/>
        <w:rPr>
          <w:sz w:val="20"/>
        </w:rPr>
      </w:pPr>
    </w:p>
    <w:p w14:paraId="3B6E6BFF" w14:textId="77777777" w:rsidR="007D63C5" w:rsidRDefault="007D63C5">
      <w:pPr>
        <w:pStyle w:val="BodyText"/>
        <w:rPr>
          <w:sz w:val="20"/>
        </w:rPr>
      </w:pPr>
    </w:p>
    <w:p w14:paraId="3B6E6C00" w14:textId="77777777" w:rsidR="007D63C5" w:rsidRDefault="007D63C5">
      <w:pPr>
        <w:pStyle w:val="BodyText"/>
        <w:rPr>
          <w:sz w:val="20"/>
        </w:rPr>
      </w:pPr>
    </w:p>
    <w:p w14:paraId="3B6E6C01" w14:textId="77777777" w:rsidR="007D63C5" w:rsidRDefault="007D63C5">
      <w:pPr>
        <w:pStyle w:val="BodyText"/>
        <w:rPr>
          <w:sz w:val="20"/>
        </w:rPr>
      </w:pPr>
    </w:p>
    <w:p w14:paraId="3B6E6C02" w14:textId="77777777" w:rsidR="007D63C5" w:rsidRDefault="007D63C5">
      <w:pPr>
        <w:pStyle w:val="BodyText"/>
        <w:rPr>
          <w:sz w:val="20"/>
        </w:rPr>
      </w:pPr>
    </w:p>
    <w:p w14:paraId="3B6E6C03" w14:textId="77777777" w:rsidR="007D63C5" w:rsidRDefault="007D63C5">
      <w:pPr>
        <w:pStyle w:val="BodyText"/>
        <w:rPr>
          <w:sz w:val="20"/>
        </w:rPr>
      </w:pPr>
    </w:p>
    <w:p w14:paraId="3B6E6C04" w14:textId="77777777" w:rsidR="007D63C5" w:rsidRDefault="007D63C5">
      <w:pPr>
        <w:pStyle w:val="BodyText"/>
        <w:rPr>
          <w:sz w:val="20"/>
        </w:rPr>
      </w:pPr>
    </w:p>
    <w:p w14:paraId="3B6E6C05" w14:textId="77777777" w:rsidR="007D63C5" w:rsidRDefault="007D63C5">
      <w:pPr>
        <w:pStyle w:val="BodyText"/>
        <w:rPr>
          <w:sz w:val="20"/>
        </w:rPr>
      </w:pPr>
    </w:p>
    <w:p w14:paraId="3B6E6C06" w14:textId="77777777" w:rsidR="007D63C5" w:rsidRDefault="007D63C5">
      <w:pPr>
        <w:pStyle w:val="BodyText"/>
        <w:rPr>
          <w:sz w:val="20"/>
        </w:rPr>
      </w:pPr>
    </w:p>
    <w:p w14:paraId="3B6E6C07" w14:textId="77777777" w:rsidR="007D63C5" w:rsidRDefault="007D63C5">
      <w:pPr>
        <w:pStyle w:val="BodyText"/>
        <w:rPr>
          <w:sz w:val="20"/>
        </w:rPr>
      </w:pPr>
    </w:p>
    <w:p w14:paraId="3B6E6C08" w14:textId="77777777" w:rsidR="007D63C5" w:rsidRDefault="007D63C5">
      <w:pPr>
        <w:pStyle w:val="BodyText"/>
        <w:rPr>
          <w:sz w:val="20"/>
        </w:rPr>
      </w:pPr>
    </w:p>
    <w:p w14:paraId="3B6E6C09" w14:textId="77777777" w:rsidR="007D63C5" w:rsidRDefault="007D63C5">
      <w:pPr>
        <w:pStyle w:val="BodyText"/>
        <w:spacing w:before="123"/>
        <w:rPr>
          <w:sz w:val="20"/>
        </w:rPr>
      </w:pPr>
    </w:p>
    <w:p w14:paraId="3B6E6C0A" w14:textId="77777777" w:rsidR="007D63C5" w:rsidRDefault="00790D2C">
      <w:pPr>
        <w:pStyle w:val="BodyText"/>
        <w:spacing w:line="20" w:lineRule="exact"/>
        <w:ind w:left="132"/>
        <w:rPr>
          <w:sz w:val="2"/>
        </w:rPr>
      </w:pPr>
      <w:r>
        <w:rPr>
          <w:noProof/>
          <w:sz w:val="2"/>
        </w:rPr>
        <mc:AlternateContent>
          <mc:Choice Requires="wpg">
            <w:drawing>
              <wp:inline distT="0" distB="0" distL="0" distR="0" wp14:anchorId="3B6E71AE" wp14:editId="3DD2540F">
                <wp:extent cx="1828800" cy="6350"/>
                <wp:effectExtent l="0" t="0" r="0" b="0"/>
                <wp:docPr id="552" name="Group 5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6350"/>
                          <a:chOff x="0" y="0"/>
                          <a:chExt cx="1828800" cy="6350"/>
                        </a:xfrm>
                      </wpg:grpSpPr>
                      <wps:wsp>
                        <wps:cNvPr id="553" name="Graphic 553"/>
                        <wps:cNvSpPr/>
                        <wps:spPr>
                          <a:xfrm>
                            <a:off x="0" y="0"/>
                            <a:ext cx="1828800" cy="6350"/>
                          </a:xfrm>
                          <a:custGeom>
                            <a:avLst/>
                            <a:gdLst/>
                            <a:ahLst/>
                            <a:cxnLst/>
                            <a:rect l="l" t="t" r="r" b="b"/>
                            <a:pathLst>
                              <a:path w="1828800" h="6350">
                                <a:moveTo>
                                  <a:pt x="1828800" y="0"/>
                                </a:moveTo>
                                <a:lnTo>
                                  <a:pt x="0" y="0"/>
                                </a:lnTo>
                                <a:lnTo>
                                  <a:pt x="0" y="6096"/>
                                </a:lnTo>
                                <a:lnTo>
                                  <a:pt x="1828800" y="6096"/>
                                </a:lnTo>
                                <a:lnTo>
                                  <a:pt x="18288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F3BE5F8" id="Group 552" o:spid="_x0000_s1026" alt="&quot;&quot;" style="width:2in;height:.5pt;mso-position-horizontal-relative:char;mso-position-vertical-relative:line" coordsize="1828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">
                <v:shape id="Graphic 553" o:spid="_x0000_s1027" style="position:absolute;width:18288;height:63;visibility:visible;mso-wrap-style:square;v-text-anchor:top" coordsize="18288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" path="m1828800,l,,,6096r1828800,l1828800,xe" fillcolor="black" stroked="f">
                  <v:path arrowok="t"/>
                </v:shape>
                <w10:anchorlock/>
              </v:group>
            </w:pict>
          </mc:Fallback>
        </mc:AlternateContent>
      </w:r>
    </w:p>
    <w:p w14:paraId="3B6E6C0B" w14:textId="77777777" w:rsidR="007D63C5" w:rsidRDefault="00790D2C">
      <w:pPr>
        <w:spacing w:before="72"/>
        <w:ind w:left="132" w:right="965" w:hanging="1"/>
        <w:rPr>
          <w:rFonts w:ascii="Arial"/>
          <w:sz w:val="16"/>
        </w:rPr>
      </w:pPr>
      <w:bookmarkStart w:id="197" w:name="_bookmark196"/>
      <w:bookmarkEnd w:id="197"/>
      <w:r>
        <w:rPr>
          <w:rFonts w:ascii="Arial"/>
          <w:sz w:val="16"/>
          <w:vertAlign w:val="superscript"/>
        </w:rPr>
        <w:t>26</w:t>
      </w:r>
      <w:r>
        <w:rPr>
          <w:rFonts w:ascii="Arial"/>
          <w:sz w:val="16"/>
        </w:rPr>
        <w:t xml:space="preserve"> Using information on when projects start and end, we had planned to determine the number of projects active in a financial year versus</w:t>
      </w:r>
      <w:r>
        <w:rPr>
          <w:rFonts w:ascii="Arial"/>
          <w:spacing w:val="-2"/>
          <w:sz w:val="16"/>
        </w:rPr>
        <w:t xml:space="preserve"> </w:t>
      </w:r>
      <w:r>
        <w:rPr>
          <w:rFonts w:ascii="Arial"/>
          <w:sz w:val="16"/>
        </w:rPr>
        <w:t>the</w:t>
      </w:r>
      <w:r>
        <w:rPr>
          <w:rFonts w:ascii="Arial"/>
          <w:spacing w:val="-1"/>
          <w:sz w:val="16"/>
        </w:rPr>
        <w:t xml:space="preserve"> </w:t>
      </w:r>
      <w:r>
        <w:rPr>
          <w:rFonts w:ascii="Arial"/>
          <w:sz w:val="16"/>
        </w:rPr>
        <w:t>amount of</w:t>
      </w:r>
      <w:r>
        <w:rPr>
          <w:rFonts w:ascii="Arial"/>
          <w:spacing w:val="-2"/>
          <w:sz w:val="16"/>
        </w:rPr>
        <w:t xml:space="preserve"> </w:t>
      </w:r>
      <w:r>
        <w:rPr>
          <w:rFonts w:ascii="Arial"/>
          <w:sz w:val="16"/>
        </w:rPr>
        <w:t>funding</w:t>
      </w:r>
      <w:r>
        <w:rPr>
          <w:rFonts w:ascii="Arial"/>
          <w:spacing w:val="-3"/>
          <w:sz w:val="16"/>
        </w:rPr>
        <w:t xml:space="preserve"> </w:t>
      </w:r>
      <w:r>
        <w:rPr>
          <w:rFonts w:ascii="Arial"/>
          <w:sz w:val="16"/>
        </w:rPr>
        <w:t>allocated</w:t>
      </w:r>
      <w:r>
        <w:rPr>
          <w:rFonts w:ascii="Arial"/>
          <w:spacing w:val="-1"/>
          <w:sz w:val="16"/>
        </w:rPr>
        <w:t xml:space="preserve"> </w:t>
      </w:r>
      <w:r>
        <w:rPr>
          <w:rFonts w:ascii="Arial"/>
          <w:sz w:val="16"/>
        </w:rPr>
        <w:t>in</w:t>
      </w:r>
      <w:r>
        <w:rPr>
          <w:rFonts w:ascii="Arial"/>
          <w:spacing w:val="-3"/>
          <w:sz w:val="16"/>
        </w:rPr>
        <w:t xml:space="preserve"> </w:t>
      </w:r>
      <w:r>
        <w:rPr>
          <w:rFonts w:ascii="Arial"/>
          <w:sz w:val="16"/>
        </w:rPr>
        <w:t>the</w:t>
      </w:r>
      <w:r>
        <w:rPr>
          <w:rFonts w:ascii="Arial"/>
          <w:spacing w:val="-1"/>
          <w:sz w:val="16"/>
        </w:rPr>
        <w:t xml:space="preserve"> </w:t>
      </w:r>
      <w:r>
        <w:rPr>
          <w:rFonts w:ascii="Arial"/>
          <w:sz w:val="16"/>
        </w:rPr>
        <w:t>departmental</w:t>
      </w:r>
      <w:r>
        <w:rPr>
          <w:rFonts w:ascii="Arial"/>
          <w:spacing w:val="-1"/>
          <w:sz w:val="16"/>
        </w:rPr>
        <w:t xml:space="preserve"> </w:t>
      </w:r>
      <w:r>
        <w:rPr>
          <w:rFonts w:ascii="Arial"/>
          <w:sz w:val="16"/>
        </w:rPr>
        <w:t>budget</w:t>
      </w:r>
      <w:r>
        <w:rPr>
          <w:rFonts w:ascii="Arial"/>
          <w:spacing w:val="-2"/>
          <w:sz w:val="16"/>
        </w:rPr>
        <w:t xml:space="preserve"> </w:t>
      </w:r>
      <w:r>
        <w:rPr>
          <w:rFonts w:ascii="Arial"/>
          <w:sz w:val="16"/>
        </w:rPr>
        <w:t>for</w:t>
      </w:r>
      <w:r>
        <w:rPr>
          <w:rFonts w:ascii="Arial"/>
          <w:spacing w:val="-1"/>
          <w:sz w:val="16"/>
        </w:rPr>
        <w:t xml:space="preserve"> </w:t>
      </w:r>
      <w:r>
        <w:rPr>
          <w:rFonts w:ascii="Arial"/>
          <w:sz w:val="16"/>
        </w:rPr>
        <w:t>support</w:t>
      </w:r>
      <w:r>
        <w:rPr>
          <w:rFonts w:ascii="Arial"/>
          <w:spacing w:val="-2"/>
          <w:sz w:val="16"/>
        </w:rPr>
        <w:t xml:space="preserve"> </w:t>
      </w:r>
      <w:r>
        <w:rPr>
          <w:rFonts w:ascii="Arial"/>
          <w:sz w:val="16"/>
        </w:rPr>
        <w:t>to</w:t>
      </w:r>
      <w:r>
        <w:rPr>
          <w:rFonts w:ascii="Arial"/>
          <w:spacing w:val="-3"/>
          <w:sz w:val="16"/>
        </w:rPr>
        <w:t xml:space="preserve"> </w:t>
      </w:r>
      <w:r>
        <w:rPr>
          <w:rFonts w:ascii="Arial"/>
          <w:sz w:val="16"/>
        </w:rPr>
        <w:t>the</w:t>
      </w:r>
      <w:r>
        <w:rPr>
          <w:rFonts w:ascii="Arial"/>
          <w:spacing w:val="-1"/>
          <w:sz w:val="16"/>
        </w:rPr>
        <w:t xml:space="preserve"> </w:t>
      </w:r>
      <w:r>
        <w:rPr>
          <w:rFonts w:ascii="Arial"/>
          <w:sz w:val="16"/>
        </w:rPr>
        <w:t>projects.</w:t>
      </w:r>
      <w:r>
        <w:rPr>
          <w:rFonts w:ascii="Arial"/>
          <w:spacing w:val="-2"/>
          <w:sz w:val="16"/>
        </w:rPr>
        <w:t xml:space="preserve"> </w:t>
      </w:r>
      <w:r>
        <w:rPr>
          <w:rFonts w:ascii="Arial"/>
          <w:sz w:val="16"/>
        </w:rPr>
        <w:t>This would</w:t>
      </w:r>
      <w:r>
        <w:rPr>
          <w:rFonts w:ascii="Arial"/>
          <w:spacing w:val="-1"/>
          <w:sz w:val="16"/>
        </w:rPr>
        <w:t xml:space="preserve"> </w:t>
      </w:r>
      <w:r>
        <w:rPr>
          <w:rFonts w:ascii="Arial"/>
          <w:sz w:val="16"/>
        </w:rPr>
        <w:t>have</w:t>
      </w:r>
      <w:r>
        <w:rPr>
          <w:rFonts w:ascii="Arial"/>
          <w:spacing w:val="-1"/>
          <w:sz w:val="16"/>
        </w:rPr>
        <w:t xml:space="preserve"> </w:t>
      </w:r>
      <w:r>
        <w:rPr>
          <w:rFonts w:ascii="Arial"/>
          <w:sz w:val="16"/>
        </w:rPr>
        <w:t>provided</w:t>
      </w:r>
      <w:r>
        <w:rPr>
          <w:rFonts w:ascii="Arial"/>
          <w:spacing w:val="-1"/>
          <w:sz w:val="16"/>
        </w:rPr>
        <w:t xml:space="preserve"> </w:t>
      </w:r>
      <w:r>
        <w:rPr>
          <w:rFonts w:ascii="Arial"/>
          <w:sz w:val="16"/>
        </w:rPr>
        <w:t>an</w:t>
      </w:r>
      <w:r>
        <w:rPr>
          <w:rFonts w:ascii="Arial"/>
          <w:spacing w:val="-1"/>
          <w:sz w:val="16"/>
        </w:rPr>
        <w:t xml:space="preserve"> </w:t>
      </w:r>
      <w:r>
        <w:rPr>
          <w:rFonts w:ascii="Arial"/>
          <w:sz w:val="16"/>
        </w:rPr>
        <w:t>overview</w:t>
      </w:r>
      <w:r>
        <w:rPr>
          <w:rFonts w:ascii="Arial"/>
          <w:spacing w:val="-4"/>
          <w:sz w:val="16"/>
        </w:rPr>
        <w:t xml:space="preserve"> </w:t>
      </w:r>
      <w:r>
        <w:rPr>
          <w:rFonts w:ascii="Arial"/>
          <w:sz w:val="16"/>
        </w:rPr>
        <w:t>of the cost per project in each of the</w:t>
      </w:r>
      <w:r>
        <w:rPr>
          <w:rFonts w:ascii="Arial"/>
          <w:spacing w:val="-1"/>
          <w:sz w:val="16"/>
        </w:rPr>
        <w:t xml:space="preserve"> </w:t>
      </w:r>
      <w:r>
        <w:rPr>
          <w:rFonts w:ascii="Arial"/>
          <w:sz w:val="16"/>
        </w:rPr>
        <w:t>relevant financial years, but this approach was not feasible with the</w:t>
      </w:r>
      <w:r>
        <w:rPr>
          <w:rFonts w:ascii="Arial"/>
          <w:spacing w:val="-1"/>
          <w:sz w:val="16"/>
        </w:rPr>
        <w:t xml:space="preserve"> </w:t>
      </w:r>
      <w:r>
        <w:rPr>
          <w:rFonts w:ascii="Arial"/>
          <w:sz w:val="16"/>
        </w:rPr>
        <w:t>available data.</w:t>
      </w:r>
    </w:p>
    <w:p w14:paraId="3B6E6C0C" w14:textId="77777777" w:rsidR="007D63C5" w:rsidRDefault="00790D2C">
      <w:pPr>
        <w:ind w:left="132" w:right="923" w:hanging="1"/>
        <w:rPr>
          <w:sz w:val="16"/>
        </w:rPr>
      </w:pPr>
      <w:bookmarkStart w:id="198" w:name="_bookmark197"/>
      <w:bookmarkEnd w:id="198"/>
      <w:r>
        <w:rPr>
          <w:rFonts w:ascii="Arial" w:hAnsi="Arial"/>
          <w:sz w:val="16"/>
          <w:vertAlign w:val="superscript"/>
        </w:rPr>
        <w:t>27</w:t>
      </w:r>
      <w:r>
        <w:rPr>
          <w:rFonts w:ascii="Arial" w:hAnsi="Arial"/>
          <w:sz w:val="16"/>
        </w:rPr>
        <w:t xml:space="preserve"> We do not know how the number of projects affects the non-grant costs to the department. In our calculation, we have assumed that each</w:t>
      </w:r>
      <w:r>
        <w:rPr>
          <w:rFonts w:ascii="Arial" w:hAnsi="Arial"/>
          <w:spacing w:val="-1"/>
          <w:sz w:val="16"/>
        </w:rPr>
        <w:t xml:space="preserve"> </w:t>
      </w:r>
      <w:r>
        <w:rPr>
          <w:rFonts w:ascii="Arial" w:hAnsi="Arial"/>
          <w:sz w:val="16"/>
        </w:rPr>
        <w:t>project (independent of</w:t>
      </w:r>
      <w:r>
        <w:rPr>
          <w:rFonts w:ascii="Arial" w:hAnsi="Arial"/>
          <w:spacing w:val="-2"/>
          <w:sz w:val="16"/>
        </w:rPr>
        <w:t xml:space="preserve"> </w:t>
      </w:r>
      <w:r>
        <w:rPr>
          <w:rFonts w:ascii="Arial" w:hAnsi="Arial"/>
          <w:sz w:val="16"/>
        </w:rPr>
        <w:t>the</w:t>
      </w:r>
      <w:r>
        <w:rPr>
          <w:rFonts w:ascii="Arial" w:hAnsi="Arial"/>
          <w:spacing w:val="-1"/>
          <w:sz w:val="16"/>
        </w:rPr>
        <w:t xml:space="preserve"> </w:t>
      </w:r>
      <w:r>
        <w:rPr>
          <w:rFonts w:ascii="Arial" w:hAnsi="Arial"/>
          <w:sz w:val="16"/>
        </w:rPr>
        <w:t>number</w:t>
      </w:r>
      <w:r>
        <w:rPr>
          <w:rFonts w:ascii="Arial" w:hAnsi="Arial"/>
          <w:spacing w:val="-1"/>
          <w:sz w:val="16"/>
        </w:rPr>
        <w:t xml:space="preserve"> </w:t>
      </w:r>
      <w:r>
        <w:rPr>
          <w:rFonts w:ascii="Arial" w:hAnsi="Arial"/>
          <w:sz w:val="16"/>
        </w:rPr>
        <w:t>of</w:t>
      </w:r>
      <w:r>
        <w:rPr>
          <w:rFonts w:ascii="Arial" w:hAnsi="Arial"/>
          <w:spacing w:val="-2"/>
          <w:sz w:val="16"/>
        </w:rPr>
        <w:t xml:space="preserve"> </w:t>
      </w:r>
      <w:r>
        <w:rPr>
          <w:rFonts w:ascii="Arial" w:hAnsi="Arial"/>
          <w:sz w:val="16"/>
        </w:rPr>
        <w:t>clients</w:t>
      </w:r>
      <w:r>
        <w:rPr>
          <w:rFonts w:ascii="Arial" w:hAnsi="Arial"/>
          <w:spacing w:val="-2"/>
          <w:sz w:val="16"/>
        </w:rPr>
        <w:t xml:space="preserve"> </w:t>
      </w:r>
      <w:r>
        <w:rPr>
          <w:rFonts w:ascii="Arial" w:hAnsi="Arial"/>
          <w:sz w:val="16"/>
        </w:rPr>
        <w:t>that</w:t>
      </w:r>
      <w:r>
        <w:rPr>
          <w:rFonts w:ascii="Arial" w:hAnsi="Arial"/>
          <w:spacing w:val="-2"/>
          <w:sz w:val="16"/>
        </w:rPr>
        <w:t xml:space="preserve"> </w:t>
      </w:r>
      <w:r>
        <w:rPr>
          <w:rFonts w:ascii="Arial" w:hAnsi="Arial"/>
          <w:sz w:val="16"/>
        </w:rPr>
        <w:t>they</w:t>
      </w:r>
      <w:r>
        <w:rPr>
          <w:rFonts w:ascii="Arial" w:hAnsi="Arial"/>
          <w:spacing w:val="-1"/>
          <w:sz w:val="16"/>
        </w:rPr>
        <w:t xml:space="preserve"> </w:t>
      </w:r>
      <w:r>
        <w:rPr>
          <w:rFonts w:ascii="Arial" w:hAnsi="Arial"/>
          <w:sz w:val="16"/>
        </w:rPr>
        <w:t>service)</w:t>
      </w:r>
      <w:r>
        <w:rPr>
          <w:rFonts w:ascii="Arial" w:hAnsi="Arial"/>
          <w:spacing w:val="-6"/>
          <w:sz w:val="16"/>
        </w:rPr>
        <w:t xml:space="preserve"> </w:t>
      </w:r>
      <w:r>
        <w:rPr>
          <w:rFonts w:ascii="Arial" w:hAnsi="Arial"/>
          <w:sz w:val="16"/>
        </w:rPr>
        <w:t>requires the</w:t>
      </w:r>
      <w:r>
        <w:rPr>
          <w:rFonts w:ascii="Arial" w:hAnsi="Arial"/>
          <w:spacing w:val="-3"/>
          <w:sz w:val="16"/>
        </w:rPr>
        <w:t xml:space="preserve"> </w:t>
      </w:r>
      <w:r>
        <w:rPr>
          <w:rFonts w:ascii="Arial" w:hAnsi="Arial"/>
          <w:sz w:val="16"/>
        </w:rPr>
        <w:t>same</w:t>
      </w:r>
      <w:r>
        <w:rPr>
          <w:rFonts w:ascii="Arial" w:hAnsi="Arial"/>
          <w:spacing w:val="-3"/>
          <w:sz w:val="16"/>
        </w:rPr>
        <w:t xml:space="preserve"> </w:t>
      </w:r>
      <w:r>
        <w:rPr>
          <w:rFonts w:ascii="Arial" w:hAnsi="Arial"/>
          <w:sz w:val="16"/>
        </w:rPr>
        <w:t>amount</w:t>
      </w:r>
      <w:r>
        <w:rPr>
          <w:rFonts w:ascii="Arial" w:hAnsi="Arial"/>
          <w:spacing w:val="-2"/>
          <w:sz w:val="16"/>
        </w:rPr>
        <w:t xml:space="preserve"> </w:t>
      </w:r>
      <w:r>
        <w:rPr>
          <w:rFonts w:ascii="Arial" w:hAnsi="Arial"/>
          <w:sz w:val="16"/>
        </w:rPr>
        <w:t>of</w:t>
      </w:r>
      <w:r>
        <w:rPr>
          <w:rFonts w:ascii="Arial" w:hAnsi="Arial"/>
          <w:spacing w:val="-2"/>
          <w:sz w:val="16"/>
        </w:rPr>
        <w:t xml:space="preserve"> </w:t>
      </w:r>
      <w:r>
        <w:rPr>
          <w:rFonts w:ascii="Arial" w:hAnsi="Arial"/>
          <w:sz w:val="16"/>
        </w:rPr>
        <w:t>departmental</w:t>
      </w:r>
      <w:r>
        <w:rPr>
          <w:rFonts w:ascii="Arial" w:hAnsi="Arial"/>
          <w:spacing w:val="-2"/>
          <w:sz w:val="16"/>
        </w:rPr>
        <w:t xml:space="preserve"> </w:t>
      </w:r>
      <w:r>
        <w:rPr>
          <w:rFonts w:ascii="Arial" w:hAnsi="Arial"/>
          <w:sz w:val="16"/>
        </w:rPr>
        <w:t>support. Given</w:t>
      </w:r>
      <w:r>
        <w:rPr>
          <w:rFonts w:ascii="Arial" w:hAnsi="Arial"/>
          <w:spacing w:val="-3"/>
          <w:sz w:val="16"/>
        </w:rPr>
        <w:t xml:space="preserve"> </w:t>
      </w:r>
      <w:r>
        <w:rPr>
          <w:rFonts w:ascii="Arial" w:hAnsi="Arial"/>
          <w:sz w:val="16"/>
        </w:rPr>
        <w:t>that</w:t>
      </w:r>
      <w:r>
        <w:rPr>
          <w:rFonts w:ascii="Arial" w:hAnsi="Arial"/>
          <w:spacing w:val="-2"/>
          <w:sz w:val="16"/>
        </w:rPr>
        <w:t xml:space="preserve"> </w:t>
      </w:r>
      <w:r>
        <w:rPr>
          <w:rFonts w:ascii="Arial" w:hAnsi="Arial"/>
          <w:sz w:val="16"/>
        </w:rPr>
        <w:t>staff liaise with projects and not with the projects’ clients, we consider this to be a reasonable assumption</w:t>
      </w:r>
      <w:r>
        <w:rPr>
          <w:sz w:val="16"/>
        </w:rPr>
        <w:t>.</w:t>
      </w:r>
    </w:p>
    <w:p w14:paraId="3B6E6C0D" w14:textId="77777777" w:rsidR="007D63C5" w:rsidRDefault="007D63C5">
      <w:pPr>
        <w:rPr>
          <w:sz w:val="16"/>
        </w:rPr>
        <w:sectPr w:rsidR="007D63C5">
          <w:type w:val="continuous"/>
          <w:pgSz w:w="11910" w:h="16840"/>
          <w:pgMar w:top="480" w:right="220" w:bottom="280" w:left="1000" w:header="589" w:footer="556" w:gutter="0"/>
          <w:cols w:space="720"/>
        </w:sectPr>
      </w:pPr>
    </w:p>
    <w:p w14:paraId="3B6E6C0E" w14:textId="77777777" w:rsidR="007D63C5" w:rsidRDefault="007D63C5">
      <w:pPr>
        <w:pStyle w:val="BodyText"/>
        <w:spacing w:before="171"/>
        <w:rPr>
          <w:sz w:val="20"/>
        </w:rPr>
      </w:pPr>
    </w:p>
    <w:p w14:paraId="3B6E6C0F" w14:textId="77777777" w:rsidR="007D63C5" w:rsidRDefault="00790D2C">
      <w:pPr>
        <w:ind w:left="132"/>
        <w:rPr>
          <w:rFonts w:ascii="Arial"/>
          <w:i/>
          <w:sz w:val="20"/>
        </w:rPr>
      </w:pPr>
      <w:bookmarkStart w:id="199" w:name="_bookmark198"/>
      <w:bookmarkEnd w:id="199"/>
      <w:r>
        <w:rPr>
          <w:rFonts w:ascii="Arial"/>
          <w:i/>
          <w:color w:val="44536A"/>
          <w:sz w:val="20"/>
        </w:rPr>
        <w:t>Table</w:t>
      </w:r>
      <w:r>
        <w:rPr>
          <w:rFonts w:ascii="Arial"/>
          <w:i/>
          <w:color w:val="44536A"/>
          <w:spacing w:val="-6"/>
          <w:sz w:val="20"/>
        </w:rPr>
        <w:t xml:space="preserve"> </w:t>
      </w:r>
      <w:r>
        <w:rPr>
          <w:rFonts w:ascii="Arial"/>
          <w:i/>
          <w:color w:val="44536A"/>
          <w:sz w:val="20"/>
        </w:rPr>
        <w:t>E-4</w:t>
      </w:r>
      <w:r>
        <w:rPr>
          <w:rFonts w:ascii="Arial"/>
          <w:i/>
          <w:color w:val="44536A"/>
          <w:spacing w:val="-6"/>
          <w:sz w:val="20"/>
        </w:rPr>
        <w:t xml:space="preserve"> </w:t>
      </w:r>
      <w:r>
        <w:rPr>
          <w:rFonts w:ascii="Arial"/>
          <w:i/>
          <w:color w:val="44536A"/>
          <w:sz w:val="20"/>
        </w:rPr>
        <w:t>Expenditures</w:t>
      </w:r>
      <w:r>
        <w:rPr>
          <w:rFonts w:ascii="Arial"/>
          <w:i/>
          <w:color w:val="44536A"/>
          <w:spacing w:val="-6"/>
          <w:sz w:val="20"/>
        </w:rPr>
        <w:t xml:space="preserve"> </w:t>
      </w:r>
      <w:r>
        <w:rPr>
          <w:rFonts w:ascii="Arial"/>
          <w:i/>
          <w:color w:val="44536A"/>
          <w:sz w:val="20"/>
        </w:rPr>
        <w:t>on</w:t>
      </w:r>
      <w:r>
        <w:rPr>
          <w:rFonts w:ascii="Arial"/>
          <w:i/>
          <w:color w:val="44536A"/>
          <w:spacing w:val="-6"/>
          <w:sz w:val="20"/>
        </w:rPr>
        <w:t xml:space="preserve"> </w:t>
      </w:r>
      <w:r>
        <w:rPr>
          <w:rFonts w:ascii="Arial"/>
          <w:i/>
          <w:color w:val="44536A"/>
          <w:sz w:val="20"/>
        </w:rPr>
        <w:t>the</w:t>
      </w:r>
      <w:r>
        <w:rPr>
          <w:rFonts w:ascii="Arial"/>
          <w:i/>
          <w:color w:val="44536A"/>
          <w:spacing w:val="-8"/>
          <w:sz w:val="20"/>
        </w:rPr>
        <w:t xml:space="preserve"> </w:t>
      </w:r>
      <w:r>
        <w:rPr>
          <w:rFonts w:ascii="Arial"/>
          <w:i/>
          <w:color w:val="44536A"/>
          <w:sz w:val="20"/>
        </w:rPr>
        <w:t>Investment</w:t>
      </w:r>
      <w:r>
        <w:rPr>
          <w:rFonts w:ascii="Arial"/>
          <w:i/>
          <w:color w:val="44536A"/>
          <w:spacing w:val="-7"/>
          <w:sz w:val="20"/>
        </w:rPr>
        <w:t xml:space="preserve"> </w:t>
      </w:r>
      <w:r>
        <w:rPr>
          <w:rFonts w:ascii="Arial"/>
          <w:i/>
          <w:color w:val="44536A"/>
          <w:sz w:val="20"/>
        </w:rPr>
        <w:t>Approach</w:t>
      </w:r>
      <w:r>
        <w:rPr>
          <w:rFonts w:ascii="Arial"/>
          <w:i/>
          <w:color w:val="44536A"/>
          <w:spacing w:val="-8"/>
          <w:sz w:val="20"/>
        </w:rPr>
        <w:t xml:space="preserve"> </w:t>
      </w:r>
      <w:r>
        <w:rPr>
          <w:rFonts w:ascii="Arial"/>
          <w:i/>
          <w:color w:val="44536A"/>
          <w:sz w:val="20"/>
        </w:rPr>
        <w:t>to</w:t>
      </w:r>
      <w:r>
        <w:rPr>
          <w:rFonts w:ascii="Arial"/>
          <w:i/>
          <w:color w:val="44536A"/>
          <w:spacing w:val="-5"/>
          <w:sz w:val="20"/>
        </w:rPr>
        <w:t xml:space="preserve"> </w:t>
      </w:r>
      <w:r>
        <w:rPr>
          <w:rFonts w:ascii="Arial"/>
          <w:i/>
          <w:color w:val="44536A"/>
          <w:sz w:val="20"/>
        </w:rPr>
        <w:t>Welfare</w:t>
      </w:r>
      <w:r>
        <w:rPr>
          <w:rFonts w:ascii="Arial"/>
          <w:i/>
          <w:color w:val="44536A"/>
          <w:spacing w:val="-6"/>
          <w:sz w:val="20"/>
        </w:rPr>
        <w:t xml:space="preserve"> </w:t>
      </w:r>
      <w:r>
        <w:rPr>
          <w:rFonts w:ascii="Arial"/>
          <w:i/>
          <w:color w:val="44536A"/>
          <w:sz w:val="20"/>
        </w:rPr>
        <w:t>as</w:t>
      </w:r>
      <w:r>
        <w:rPr>
          <w:rFonts w:ascii="Arial"/>
          <w:i/>
          <w:color w:val="44536A"/>
          <w:spacing w:val="-7"/>
          <w:sz w:val="20"/>
        </w:rPr>
        <w:t xml:space="preserve"> </w:t>
      </w:r>
      <w:r>
        <w:rPr>
          <w:rFonts w:ascii="Arial"/>
          <w:i/>
          <w:color w:val="44536A"/>
          <w:sz w:val="20"/>
        </w:rPr>
        <w:t>reported</w:t>
      </w:r>
      <w:r>
        <w:rPr>
          <w:rFonts w:ascii="Arial"/>
          <w:i/>
          <w:color w:val="44536A"/>
          <w:spacing w:val="-5"/>
          <w:sz w:val="20"/>
        </w:rPr>
        <w:t xml:space="preserve"> </w:t>
      </w:r>
      <w:r>
        <w:rPr>
          <w:rFonts w:ascii="Arial"/>
          <w:i/>
          <w:color w:val="44536A"/>
          <w:sz w:val="20"/>
        </w:rPr>
        <w:t>in</w:t>
      </w:r>
      <w:r>
        <w:rPr>
          <w:rFonts w:ascii="Arial"/>
          <w:i/>
          <w:color w:val="44536A"/>
          <w:spacing w:val="-6"/>
          <w:sz w:val="20"/>
        </w:rPr>
        <w:t xml:space="preserve"> </w:t>
      </w:r>
      <w:r>
        <w:rPr>
          <w:rFonts w:ascii="Arial"/>
          <w:i/>
          <w:color w:val="44536A"/>
          <w:sz w:val="20"/>
        </w:rPr>
        <w:t>budget</w:t>
      </w:r>
      <w:r>
        <w:rPr>
          <w:rFonts w:ascii="Arial"/>
          <w:i/>
          <w:color w:val="44536A"/>
          <w:spacing w:val="-7"/>
          <w:sz w:val="20"/>
        </w:rPr>
        <w:t xml:space="preserve"> </w:t>
      </w:r>
      <w:r>
        <w:rPr>
          <w:rFonts w:ascii="Arial"/>
          <w:i/>
          <w:color w:val="44536A"/>
          <w:spacing w:val="-2"/>
          <w:sz w:val="20"/>
        </w:rPr>
        <w:t>statements</w:t>
      </w:r>
    </w:p>
    <w:tbl>
      <w:tblPr>
        <w:tblW w:w="0" w:type="auto"/>
        <w:tblInd w:w="125" w:type="dxa"/>
        <w:tblLayout w:type="fixed"/>
        <w:tblCellMar>
          <w:left w:w="0" w:type="dxa"/>
          <w:right w:w="0" w:type="dxa"/>
        </w:tblCellMar>
        <w:tblLook w:val="01E0" w:firstRow="1" w:lastRow="1" w:firstColumn="1" w:lastColumn="1" w:noHBand="0" w:noVBand="0"/>
      </w:tblPr>
      <w:tblGrid>
        <w:gridCol w:w="2200"/>
        <w:gridCol w:w="1077"/>
        <w:gridCol w:w="990"/>
        <w:gridCol w:w="968"/>
        <w:gridCol w:w="956"/>
        <w:gridCol w:w="958"/>
        <w:gridCol w:w="796"/>
        <w:gridCol w:w="992"/>
        <w:gridCol w:w="990"/>
      </w:tblGrid>
      <w:tr w:rsidR="007D63C5" w14:paraId="3B6E6C1A" w14:textId="77777777">
        <w:trPr>
          <w:trHeight w:val="806"/>
        </w:trPr>
        <w:tc>
          <w:tcPr>
            <w:tcW w:w="2200" w:type="dxa"/>
            <w:tcBorders>
              <w:top w:val="single" w:sz="18" w:space="0" w:color="512379"/>
              <w:bottom w:val="single" w:sz="18" w:space="0" w:color="512379"/>
            </w:tcBorders>
          </w:tcPr>
          <w:p w14:paraId="3B6E6C10" w14:textId="77777777" w:rsidR="007D63C5" w:rsidRDefault="00790D2C">
            <w:pPr>
              <w:pStyle w:val="TableParagraph"/>
              <w:spacing w:before="1" w:line="240" w:lineRule="auto"/>
              <w:ind w:left="14"/>
              <w:rPr>
                <w:b/>
              </w:rPr>
            </w:pPr>
            <w:r>
              <w:rPr>
                <w:b/>
              </w:rPr>
              <w:t>in</w:t>
            </w:r>
            <w:r>
              <w:rPr>
                <w:b/>
                <w:spacing w:val="-1"/>
              </w:rPr>
              <w:t xml:space="preserve"> </w:t>
            </w:r>
            <w:r>
              <w:rPr>
                <w:b/>
                <w:spacing w:val="-4"/>
              </w:rPr>
              <w:t>$'000</w:t>
            </w:r>
          </w:p>
        </w:tc>
        <w:tc>
          <w:tcPr>
            <w:tcW w:w="1077" w:type="dxa"/>
            <w:tcBorders>
              <w:top w:val="single" w:sz="18" w:space="0" w:color="512379"/>
              <w:bottom w:val="single" w:sz="18" w:space="0" w:color="512379"/>
            </w:tcBorders>
          </w:tcPr>
          <w:p w14:paraId="3B6E6C11" w14:textId="77777777" w:rsidR="007D63C5" w:rsidRDefault="00790D2C">
            <w:pPr>
              <w:pStyle w:val="TableParagraph"/>
              <w:spacing w:before="1" w:line="240" w:lineRule="auto"/>
              <w:ind w:left="82"/>
              <w:rPr>
                <w:b/>
              </w:rPr>
            </w:pPr>
            <w:r>
              <w:rPr>
                <w:b/>
                <w:spacing w:val="-2"/>
              </w:rPr>
              <w:t>2016–17</w:t>
            </w:r>
          </w:p>
        </w:tc>
        <w:tc>
          <w:tcPr>
            <w:tcW w:w="990" w:type="dxa"/>
            <w:tcBorders>
              <w:top w:val="single" w:sz="18" w:space="0" w:color="512379"/>
              <w:bottom w:val="single" w:sz="18" w:space="0" w:color="512379"/>
            </w:tcBorders>
          </w:tcPr>
          <w:p w14:paraId="3B6E6C12" w14:textId="77777777" w:rsidR="007D63C5" w:rsidRDefault="00790D2C">
            <w:pPr>
              <w:pStyle w:val="TableParagraph"/>
              <w:spacing w:before="1" w:line="240" w:lineRule="auto"/>
              <w:ind w:left="-2"/>
              <w:rPr>
                <w:b/>
              </w:rPr>
            </w:pPr>
            <w:r>
              <w:rPr>
                <w:b/>
                <w:spacing w:val="-2"/>
              </w:rPr>
              <w:t>2017–18</w:t>
            </w:r>
          </w:p>
        </w:tc>
        <w:tc>
          <w:tcPr>
            <w:tcW w:w="968" w:type="dxa"/>
            <w:tcBorders>
              <w:top w:val="single" w:sz="18" w:space="0" w:color="512379"/>
              <w:bottom w:val="single" w:sz="18" w:space="0" w:color="512379"/>
            </w:tcBorders>
          </w:tcPr>
          <w:p w14:paraId="3B6E6C13" w14:textId="77777777" w:rsidR="007D63C5" w:rsidRDefault="00790D2C">
            <w:pPr>
              <w:pStyle w:val="TableParagraph"/>
              <w:spacing w:before="1" w:line="240" w:lineRule="auto"/>
              <w:ind w:left="2"/>
              <w:rPr>
                <w:b/>
              </w:rPr>
            </w:pPr>
            <w:r>
              <w:rPr>
                <w:b/>
                <w:spacing w:val="-2"/>
              </w:rPr>
              <w:t>2018–19</w:t>
            </w:r>
          </w:p>
        </w:tc>
        <w:tc>
          <w:tcPr>
            <w:tcW w:w="956" w:type="dxa"/>
            <w:tcBorders>
              <w:top w:val="single" w:sz="18" w:space="0" w:color="512379"/>
              <w:bottom w:val="single" w:sz="18" w:space="0" w:color="512379"/>
            </w:tcBorders>
          </w:tcPr>
          <w:p w14:paraId="3B6E6C14" w14:textId="77777777" w:rsidR="007D63C5" w:rsidRDefault="00790D2C">
            <w:pPr>
              <w:pStyle w:val="TableParagraph"/>
              <w:spacing w:before="1" w:line="240" w:lineRule="auto"/>
              <w:ind w:left="-1"/>
              <w:rPr>
                <w:b/>
              </w:rPr>
            </w:pPr>
            <w:r>
              <w:rPr>
                <w:b/>
                <w:spacing w:val="-2"/>
              </w:rPr>
              <w:t>2019–20</w:t>
            </w:r>
          </w:p>
        </w:tc>
        <w:tc>
          <w:tcPr>
            <w:tcW w:w="958" w:type="dxa"/>
            <w:tcBorders>
              <w:top w:val="single" w:sz="18" w:space="0" w:color="512379"/>
              <w:bottom w:val="single" w:sz="18" w:space="0" w:color="512379"/>
            </w:tcBorders>
          </w:tcPr>
          <w:p w14:paraId="3B6E6C15" w14:textId="77777777" w:rsidR="007D63C5" w:rsidRDefault="00790D2C">
            <w:pPr>
              <w:pStyle w:val="TableParagraph"/>
              <w:spacing w:before="1" w:line="240" w:lineRule="auto"/>
              <w:ind w:left="3"/>
              <w:rPr>
                <w:b/>
              </w:rPr>
            </w:pPr>
            <w:r>
              <w:rPr>
                <w:b/>
                <w:spacing w:val="-2"/>
              </w:rPr>
              <w:t>2020–21</w:t>
            </w:r>
          </w:p>
        </w:tc>
        <w:tc>
          <w:tcPr>
            <w:tcW w:w="796" w:type="dxa"/>
            <w:tcBorders>
              <w:top w:val="single" w:sz="18" w:space="0" w:color="512379"/>
              <w:bottom w:val="single" w:sz="18" w:space="0" w:color="512379"/>
            </w:tcBorders>
          </w:tcPr>
          <w:p w14:paraId="3B6E6C16" w14:textId="77777777" w:rsidR="007D63C5" w:rsidRDefault="00790D2C">
            <w:pPr>
              <w:pStyle w:val="TableParagraph"/>
              <w:spacing w:before="1" w:line="240" w:lineRule="auto"/>
              <w:ind w:left="5"/>
              <w:rPr>
                <w:b/>
              </w:rPr>
            </w:pPr>
            <w:r>
              <w:rPr>
                <w:b/>
                <w:spacing w:val="-2"/>
              </w:rPr>
              <w:t>Total</w:t>
            </w:r>
          </w:p>
        </w:tc>
        <w:tc>
          <w:tcPr>
            <w:tcW w:w="992" w:type="dxa"/>
            <w:tcBorders>
              <w:top w:val="single" w:sz="18" w:space="0" w:color="512379"/>
              <w:bottom w:val="single" w:sz="18" w:space="0" w:color="512379"/>
            </w:tcBorders>
          </w:tcPr>
          <w:p w14:paraId="3B6E6C17" w14:textId="77777777" w:rsidR="007D63C5" w:rsidRDefault="00790D2C">
            <w:pPr>
              <w:pStyle w:val="TableParagraph"/>
              <w:spacing w:line="270" w:lineRule="atLeast"/>
              <w:ind w:left="8" w:right="26"/>
              <w:rPr>
                <w:b/>
              </w:rPr>
            </w:pPr>
            <w:r>
              <w:rPr>
                <w:b/>
                <w:spacing w:val="-2"/>
              </w:rPr>
              <w:t>Additional one-off costs</w:t>
            </w:r>
            <w:r>
              <w:rPr>
                <w:b/>
                <w:spacing w:val="-2"/>
                <w:vertAlign w:val="superscript"/>
              </w:rPr>
              <w:t>c</w:t>
            </w:r>
          </w:p>
        </w:tc>
        <w:tc>
          <w:tcPr>
            <w:tcW w:w="990" w:type="dxa"/>
            <w:tcBorders>
              <w:top w:val="single" w:sz="18" w:space="0" w:color="512379"/>
              <w:bottom w:val="single" w:sz="18" w:space="0" w:color="512379"/>
            </w:tcBorders>
          </w:tcPr>
          <w:p w14:paraId="3B6E6C18" w14:textId="77777777" w:rsidR="007D63C5" w:rsidRDefault="00790D2C">
            <w:pPr>
              <w:pStyle w:val="TableParagraph"/>
              <w:spacing w:before="1" w:line="240" w:lineRule="auto"/>
              <w:ind w:left="10" w:right="40"/>
              <w:rPr>
                <w:b/>
              </w:rPr>
            </w:pPr>
            <w:r>
              <w:rPr>
                <w:b/>
              </w:rPr>
              <w:t>Total up to</w:t>
            </w:r>
            <w:r>
              <w:rPr>
                <w:b/>
                <w:spacing w:val="-13"/>
              </w:rPr>
              <w:t xml:space="preserve"> </w:t>
            </w:r>
            <w:r>
              <w:rPr>
                <w:b/>
              </w:rPr>
              <w:t>30</w:t>
            </w:r>
            <w:r>
              <w:rPr>
                <w:b/>
                <w:spacing w:val="-12"/>
              </w:rPr>
              <w:t xml:space="preserve"> </w:t>
            </w:r>
            <w:r>
              <w:rPr>
                <w:b/>
              </w:rPr>
              <w:t>June</w:t>
            </w:r>
          </w:p>
          <w:p w14:paraId="3B6E6C19" w14:textId="77777777" w:rsidR="007D63C5" w:rsidRDefault="00790D2C">
            <w:pPr>
              <w:pStyle w:val="TableParagraph"/>
              <w:spacing w:line="249" w:lineRule="exact"/>
              <w:ind w:left="10"/>
              <w:rPr>
                <w:b/>
              </w:rPr>
            </w:pPr>
            <w:r>
              <w:rPr>
                <w:b/>
                <w:spacing w:val="-4"/>
              </w:rPr>
              <w:t>2020</w:t>
            </w:r>
          </w:p>
        </w:tc>
      </w:tr>
      <w:tr w:rsidR="007D63C5" w14:paraId="3B6E6C25" w14:textId="77777777">
        <w:trPr>
          <w:trHeight w:val="802"/>
        </w:trPr>
        <w:tc>
          <w:tcPr>
            <w:tcW w:w="2200" w:type="dxa"/>
            <w:tcBorders>
              <w:top w:val="single" w:sz="18" w:space="0" w:color="512379"/>
              <w:bottom w:val="single" w:sz="4" w:space="0" w:color="512379"/>
            </w:tcBorders>
          </w:tcPr>
          <w:p w14:paraId="3B6E6C1B" w14:textId="77777777" w:rsidR="007D63C5" w:rsidRDefault="00790D2C">
            <w:pPr>
              <w:pStyle w:val="TableParagraph"/>
              <w:spacing w:line="237" w:lineRule="auto"/>
              <w:ind w:left="14" w:right="105"/>
              <w:rPr>
                <w:b/>
                <w:i/>
              </w:rPr>
            </w:pPr>
            <w:r>
              <w:rPr>
                <w:b/>
                <w:i/>
              </w:rPr>
              <w:t>Full TTL Fund expenditure</w:t>
            </w:r>
            <w:r>
              <w:rPr>
                <w:b/>
                <w:i/>
                <w:spacing w:val="-13"/>
              </w:rPr>
              <w:t xml:space="preserve"> </w:t>
            </w:r>
            <w:r>
              <w:rPr>
                <w:b/>
                <w:i/>
              </w:rPr>
              <w:t>projection</w:t>
            </w:r>
          </w:p>
          <w:p w14:paraId="3B6E6C1C" w14:textId="77777777" w:rsidR="007D63C5" w:rsidRDefault="00790D2C">
            <w:pPr>
              <w:pStyle w:val="TableParagraph"/>
              <w:spacing w:before="1" w:line="249" w:lineRule="exact"/>
              <w:ind w:left="14"/>
              <w:rPr>
                <w:b/>
                <w:i/>
              </w:rPr>
            </w:pPr>
            <w:r>
              <w:rPr>
                <w:b/>
                <w:i/>
              </w:rPr>
              <w:t>(PBS</w:t>
            </w:r>
            <w:r>
              <w:rPr>
                <w:b/>
                <w:i/>
                <w:spacing w:val="-1"/>
              </w:rPr>
              <w:t xml:space="preserve"> </w:t>
            </w:r>
            <w:r>
              <w:rPr>
                <w:b/>
                <w:i/>
                <w:spacing w:val="-2"/>
              </w:rPr>
              <w:t>2016–17)</w:t>
            </w:r>
            <w:r>
              <w:rPr>
                <w:b/>
                <w:i/>
                <w:spacing w:val="-2"/>
                <w:vertAlign w:val="superscript"/>
              </w:rPr>
              <w:t>a</w:t>
            </w:r>
          </w:p>
        </w:tc>
        <w:tc>
          <w:tcPr>
            <w:tcW w:w="1077" w:type="dxa"/>
            <w:tcBorders>
              <w:top w:val="single" w:sz="18" w:space="0" w:color="512379"/>
              <w:bottom w:val="single" w:sz="4" w:space="0" w:color="512379"/>
            </w:tcBorders>
          </w:tcPr>
          <w:p w14:paraId="3B6E6C1D" w14:textId="77777777" w:rsidR="007D63C5" w:rsidRDefault="007D63C5">
            <w:pPr>
              <w:pStyle w:val="TableParagraph"/>
              <w:spacing w:line="240" w:lineRule="auto"/>
              <w:rPr>
                <w:rFonts w:ascii="Times New Roman"/>
                <w:sz w:val="20"/>
              </w:rPr>
            </w:pPr>
          </w:p>
        </w:tc>
        <w:tc>
          <w:tcPr>
            <w:tcW w:w="990" w:type="dxa"/>
            <w:tcBorders>
              <w:top w:val="single" w:sz="18" w:space="0" w:color="512379"/>
              <w:bottom w:val="single" w:sz="4" w:space="0" w:color="512379"/>
            </w:tcBorders>
          </w:tcPr>
          <w:p w14:paraId="3B6E6C1E" w14:textId="77777777" w:rsidR="007D63C5" w:rsidRDefault="007D63C5">
            <w:pPr>
              <w:pStyle w:val="TableParagraph"/>
              <w:spacing w:line="240" w:lineRule="auto"/>
              <w:rPr>
                <w:rFonts w:ascii="Times New Roman"/>
                <w:sz w:val="20"/>
              </w:rPr>
            </w:pPr>
          </w:p>
        </w:tc>
        <w:tc>
          <w:tcPr>
            <w:tcW w:w="968" w:type="dxa"/>
            <w:tcBorders>
              <w:top w:val="single" w:sz="18" w:space="0" w:color="512379"/>
              <w:bottom w:val="single" w:sz="4" w:space="0" w:color="512379"/>
            </w:tcBorders>
          </w:tcPr>
          <w:p w14:paraId="3B6E6C1F" w14:textId="77777777" w:rsidR="007D63C5" w:rsidRDefault="007D63C5">
            <w:pPr>
              <w:pStyle w:val="TableParagraph"/>
              <w:spacing w:line="240" w:lineRule="auto"/>
              <w:rPr>
                <w:rFonts w:ascii="Times New Roman"/>
                <w:sz w:val="20"/>
              </w:rPr>
            </w:pPr>
          </w:p>
        </w:tc>
        <w:tc>
          <w:tcPr>
            <w:tcW w:w="956" w:type="dxa"/>
            <w:tcBorders>
              <w:top w:val="single" w:sz="18" w:space="0" w:color="512379"/>
              <w:bottom w:val="single" w:sz="4" w:space="0" w:color="512379"/>
            </w:tcBorders>
          </w:tcPr>
          <w:p w14:paraId="3B6E6C20" w14:textId="77777777" w:rsidR="007D63C5" w:rsidRDefault="007D63C5">
            <w:pPr>
              <w:pStyle w:val="TableParagraph"/>
              <w:spacing w:line="240" w:lineRule="auto"/>
              <w:rPr>
                <w:rFonts w:ascii="Times New Roman"/>
                <w:sz w:val="20"/>
              </w:rPr>
            </w:pPr>
          </w:p>
        </w:tc>
        <w:tc>
          <w:tcPr>
            <w:tcW w:w="958" w:type="dxa"/>
            <w:tcBorders>
              <w:top w:val="single" w:sz="18" w:space="0" w:color="512379"/>
              <w:bottom w:val="single" w:sz="4" w:space="0" w:color="512379"/>
            </w:tcBorders>
          </w:tcPr>
          <w:p w14:paraId="3B6E6C21" w14:textId="77777777" w:rsidR="007D63C5" w:rsidRDefault="007D63C5">
            <w:pPr>
              <w:pStyle w:val="TableParagraph"/>
              <w:spacing w:line="240" w:lineRule="auto"/>
              <w:rPr>
                <w:rFonts w:ascii="Times New Roman"/>
                <w:sz w:val="20"/>
              </w:rPr>
            </w:pPr>
          </w:p>
        </w:tc>
        <w:tc>
          <w:tcPr>
            <w:tcW w:w="796" w:type="dxa"/>
            <w:tcBorders>
              <w:top w:val="single" w:sz="18" w:space="0" w:color="512379"/>
              <w:bottom w:val="single" w:sz="4" w:space="0" w:color="512379"/>
            </w:tcBorders>
          </w:tcPr>
          <w:p w14:paraId="3B6E6C22" w14:textId="77777777" w:rsidR="007D63C5" w:rsidRDefault="007D63C5">
            <w:pPr>
              <w:pStyle w:val="TableParagraph"/>
              <w:spacing w:line="240" w:lineRule="auto"/>
              <w:rPr>
                <w:rFonts w:ascii="Times New Roman"/>
                <w:sz w:val="20"/>
              </w:rPr>
            </w:pPr>
          </w:p>
        </w:tc>
        <w:tc>
          <w:tcPr>
            <w:tcW w:w="992" w:type="dxa"/>
            <w:tcBorders>
              <w:top w:val="single" w:sz="18" w:space="0" w:color="512379"/>
              <w:bottom w:val="single" w:sz="4" w:space="0" w:color="512379"/>
            </w:tcBorders>
          </w:tcPr>
          <w:p w14:paraId="3B6E6C23" w14:textId="77777777" w:rsidR="007D63C5" w:rsidRDefault="007D63C5">
            <w:pPr>
              <w:pStyle w:val="TableParagraph"/>
              <w:spacing w:line="240" w:lineRule="auto"/>
              <w:rPr>
                <w:rFonts w:ascii="Times New Roman"/>
                <w:sz w:val="20"/>
              </w:rPr>
            </w:pPr>
          </w:p>
        </w:tc>
        <w:tc>
          <w:tcPr>
            <w:tcW w:w="990" w:type="dxa"/>
            <w:tcBorders>
              <w:top w:val="single" w:sz="18" w:space="0" w:color="512379"/>
              <w:bottom w:val="single" w:sz="4" w:space="0" w:color="512379"/>
            </w:tcBorders>
          </w:tcPr>
          <w:p w14:paraId="3B6E6C24" w14:textId="77777777" w:rsidR="007D63C5" w:rsidRDefault="007D63C5">
            <w:pPr>
              <w:pStyle w:val="TableParagraph"/>
              <w:spacing w:line="240" w:lineRule="auto"/>
              <w:rPr>
                <w:rFonts w:ascii="Times New Roman"/>
                <w:sz w:val="20"/>
              </w:rPr>
            </w:pPr>
          </w:p>
        </w:tc>
      </w:tr>
      <w:tr w:rsidR="007D63C5" w14:paraId="3B6E6C2F" w14:textId="77777777">
        <w:trPr>
          <w:trHeight w:val="302"/>
        </w:trPr>
        <w:tc>
          <w:tcPr>
            <w:tcW w:w="2200" w:type="dxa"/>
            <w:tcBorders>
              <w:top w:val="single" w:sz="4" w:space="0" w:color="512379"/>
              <w:bottom w:val="single" w:sz="4" w:space="0" w:color="512379"/>
            </w:tcBorders>
            <w:shd w:val="clear" w:color="auto" w:fill="F7F5F4"/>
          </w:tcPr>
          <w:p w14:paraId="3B6E6C26" w14:textId="77777777" w:rsidR="007D63C5" w:rsidRDefault="00790D2C">
            <w:pPr>
              <w:pStyle w:val="TableParagraph"/>
              <w:ind w:left="14"/>
            </w:pPr>
            <w:r>
              <w:t>administered</w:t>
            </w:r>
            <w:r>
              <w:rPr>
                <w:spacing w:val="-8"/>
              </w:rPr>
              <w:t xml:space="preserve"> </w:t>
            </w:r>
            <w:r>
              <w:rPr>
                <w:spacing w:val="-2"/>
              </w:rPr>
              <w:t>expenses</w:t>
            </w:r>
          </w:p>
        </w:tc>
        <w:tc>
          <w:tcPr>
            <w:tcW w:w="1077" w:type="dxa"/>
            <w:tcBorders>
              <w:top w:val="single" w:sz="4" w:space="0" w:color="512379"/>
              <w:bottom w:val="single" w:sz="4" w:space="0" w:color="512379"/>
            </w:tcBorders>
            <w:shd w:val="clear" w:color="auto" w:fill="F7F5F4"/>
          </w:tcPr>
          <w:p w14:paraId="3B6E6C27" w14:textId="77777777" w:rsidR="007D63C5" w:rsidRDefault="00790D2C">
            <w:pPr>
              <w:pStyle w:val="TableParagraph"/>
              <w:ind w:right="-15"/>
              <w:jc w:val="right"/>
            </w:pPr>
            <w:r>
              <w:rPr>
                <w:spacing w:val="-2"/>
              </w:rPr>
              <w:t>26,713</w:t>
            </w:r>
          </w:p>
        </w:tc>
        <w:tc>
          <w:tcPr>
            <w:tcW w:w="990" w:type="dxa"/>
            <w:tcBorders>
              <w:top w:val="single" w:sz="4" w:space="0" w:color="512379"/>
              <w:bottom w:val="single" w:sz="4" w:space="0" w:color="512379"/>
            </w:tcBorders>
            <w:shd w:val="clear" w:color="auto" w:fill="F7F5F4"/>
          </w:tcPr>
          <w:p w14:paraId="3B6E6C28" w14:textId="77777777" w:rsidR="007D63C5" w:rsidRDefault="00790D2C">
            <w:pPr>
              <w:pStyle w:val="TableParagraph"/>
              <w:ind w:right="-15"/>
              <w:jc w:val="right"/>
            </w:pPr>
            <w:r>
              <w:rPr>
                <w:spacing w:val="-2"/>
              </w:rPr>
              <w:t>27,357</w:t>
            </w:r>
          </w:p>
        </w:tc>
        <w:tc>
          <w:tcPr>
            <w:tcW w:w="968" w:type="dxa"/>
            <w:tcBorders>
              <w:top w:val="single" w:sz="4" w:space="0" w:color="512379"/>
              <w:bottom w:val="single" w:sz="4" w:space="0" w:color="512379"/>
            </w:tcBorders>
            <w:shd w:val="clear" w:color="auto" w:fill="F7F5F4"/>
          </w:tcPr>
          <w:p w14:paraId="3B6E6C29" w14:textId="77777777" w:rsidR="007D63C5" w:rsidRDefault="00790D2C">
            <w:pPr>
              <w:pStyle w:val="TableParagraph"/>
              <w:ind w:right="-15"/>
              <w:jc w:val="right"/>
            </w:pPr>
            <w:r>
              <w:rPr>
                <w:spacing w:val="-2"/>
              </w:rPr>
              <w:t>21,195</w:t>
            </w:r>
          </w:p>
        </w:tc>
        <w:tc>
          <w:tcPr>
            <w:tcW w:w="956" w:type="dxa"/>
            <w:tcBorders>
              <w:top w:val="single" w:sz="4" w:space="0" w:color="512379"/>
              <w:bottom w:val="single" w:sz="4" w:space="0" w:color="512379"/>
            </w:tcBorders>
            <w:shd w:val="clear" w:color="auto" w:fill="F7F5F4"/>
          </w:tcPr>
          <w:p w14:paraId="3B6E6C2A" w14:textId="77777777" w:rsidR="007D63C5" w:rsidRDefault="00790D2C">
            <w:pPr>
              <w:pStyle w:val="TableParagraph"/>
              <w:ind w:right="-15"/>
              <w:jc w:val="right"/>
            </w:pPr>
            <w:r>
              <w:rPr>
                <w:spacing w:val="-2"/>
              </w:rPr>
              <w:t>4,361</w:t>
            </w:r>
          </w:p>
        </w:tc>
        <w:tc>
          <w:tcPr>
            <w:tcW w:w="958" w:type="dxa"/>
            <w:tcBorders>
              <w:top w:val="single" w:sz="4" w:space="0" w:color="512379"/>
              <w:bottom w:val="single" w:sz="4" w:space="0" w:color="512379"/>
            </w:tcBorders>
            <w:shd w:val="clear" w:color="auto" w:fill="F7F5F4"/>
          </w:tcPr>
          <w:p w14:paraId="3B6E6C2B"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shd w:val="clear" w:color="auto" w:fill="F7F5F4"/>
          </w:tcPr>
          <w:p w14:paraId="3B6E6C2C" w14:textId="77777777" w:rsidR="007D63C5" w:rsidRDefault="00790D2C">
            <w:pPr>
              <w:pStyle w:val="TableParagraph"/>
              <w:ind w:right="-15"/>
              <w:jc w:val="right"/>
            </w:pPr>
            <w:r>
              <w:rPr>
                <w:spacing w:val="-2"/>
              </w:rPr>
              <w:t>79,626</w:t>
            </w:r>
          </w:p>
        </w:tc>
        <w:tc>
          <w:tcPr>
            <w:tcW w:w="992" w:type="dxa"/>
            <w:tcBorders>
              <w:top w:val="single" w:sz="4" w:space="0" w:color="512379"/>
              <w:bottom w:val="single" w:sz="4" w:space="0" w:color="512379"/>
            </w:tcBorders>
            <w:shd w:val="clear" w:color="auto" w:fill="F7F5F4"/>
          </w:tcPr>
          <w:p w14:paraId="3B6E6C2D"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shd w:val="clear" w:color="auto" w:fill="F7F5F4"/>
          </w:tcPr>
          <w:p w14:paraId="3B6E6C2E" w14:textId="77777777" w:rsidR="007D63C5" w:rsidRDefault="007D63C5">
            <w:pPr>
              <w:pStyle w:val="TableParagraph"/>
              <w:spacing w:line="240" w:lineRule="auto"/>
              <w:rPr>
                <w:rFonts w:ascii="Times New Roman"/>
                <w:sz w:val="20"/>
              </w:rPr>
            </w:pPr>
          </w:p>
        </w:tc>
      </w:tr>
      <w:tr w:rsidR="007D63C5" w14:paraId="3B6E6C39" w14:textId="77777777">
        <w:trPr>
          <w:trHeight w:val="299"/>
        </w:trPr>
        <w:tc>
          <w:tcPr>
            <w:tcW w:w="2200" w:type="dxa"/>
            <w:tcBorders>
              <w:top w:val="single" w:sz="4" w:space="0" w:color="512379"/>
              <w:bottom w:val="single" w:sz="4" w:space="0" w:color="512379"/>
            </w:tcBorders>
          </w:tcPr>
          <w:p w14:paraId="3B6E6C30" w14:textId="77777777" w:rsidR="007D63C5" w:rsidRDefault="00790D2C">
            <w:pPr>
              <w:pStyle w:val="TableParagraph"/>
              <w:ind w:left="14"/>
            </w:pPr>
            <w:r>
              <w:t>departmental</w:t>
            </w:r>
            <w:r>
              <w:rPr>
                <w:spacing w:val="-8"/>
              </w:rPr>
              <w:t xml:space="preserve"> </w:t>
            </w:r>
            <w:r>
              <w:rPr>
                <w:spacing w:val="-2"/>
              </w:rPr>
              <w:t>expenses</w:t>
            </w:r>
          </w:p>
        </w:tc>
        <w:tc>
          <w:tcPr>
            <w:tcW w:w="1077" w:type="dxa"/>
            <w:tcBorders>
              <w:top w:val="single" w:sz="4" w:space="0" w:color="512379"/>
              <w:bottom w:val="single" w:sz="4" w:space="0" w:color="512379"/>
            </w:tcBorders>
          </w:tcPr>
          <w:p w14:paraId="3B6E6C31" w14:textId="77777777" w:rsidR="007D63C5" w:rsidRDefault="00790D2C">
            <w:pPr>
              <w:pStyle w:val="TableParagraph"/>
              <w:ind w:right="-15"/>
              <w:jc w:val="right"/>
            </w:pPr>
            <w:r>
              <w:rPr>
                <w:spacing w:val="-2"/>
              </w:rPr>
              <w:t>4,269</w:t>
            </w:r>
          </w:p>
        </w:tc>
        <w:tc>
          <w:tcPr>
            <w:tcW w:w="990" w:type="dxa"/>
            <w:tcBorders>
              <w:top w:val="single" w:sz="4" w:space="0" w:color="512379"/>
              <w:bottom w:val="single" w:sz="4" w:space="0" w:color="512379"/>
            </w:tcBorders>
          </w:tcPr>
          <w:p w14:paraId="3B6E6C32" w14:textId="77777777" w:rsidR="007D63C5" w:rsidRDefault="00790D2C">
            <w:pPr>
              <w:pStyle w:val="TableParagraph"/>
              <w:ind w:right="-15"/>
              <w:jc w:val="right"/>
            </w:pPr>
            <w:r>
              <w:rPr>
                <w:spacing w:val="-2"/>
              </w:rPr>
              <w:t>3,598</w:t>
            </w:r>
          </w:p>
        </w:tc>
        <w:tc>
          <w:tcPr>
            <w:tcW w:w="968" w:type="dxa"/>
            <w:tcBorders>
              <w:top w:val="single" w:sz="4" w:space="0" w:color="512379"/>
              <w:bottom w:val="single" w:sz="4" w:space="0" w:color="512379"/>
            </w:tcBorders>
          </w:tcPr>
          <w:p w14:paraId="3B6E6C33" w14:textId="77777777" w:rsidR="007D63C5" w:rsidRDefault="00790D2C">
            <w:pPr>
              <w:pStyle w:val="TableParagraph"/>
              <w:ind w:right="-15"/>
              <w:jc w:val="right"/>
            </w:pPr>
            <w:r>
              <w:rPr>
                <w:spacing w:val="-2"/>
              </w:rPr>
              <w:t>2,732</w:t>
            </w:r>
          </w:p>
        </w:tc>
        <w:tc>
          <w:tcPr>
            <w:tcW w:w="956" w:type="dxa"/>
            <w:tcBorders>
              <w:top w:val="single" w:sz="4" w:space="0" w:color="512379"/>
              <w:bottom w:val="single" w:sz="4" w:space="0" w:color="512379"/>
            </w:tcBorders>
          </w:tcPr>
          <w:p w14:paraId="3B6E6C34" w14:textId="77777777" w:rsidR="007D63C5" w:rsidRDefault="00790D2C">
            <w:pPr>
              <w:pStyle w:val="TableParagraph"/>
              <w:ind w:right="-15"/>
              <w:jc w:val="right"/>
            </w:pPr>
            <w:r>
              <w:rPr>
                <w:spacing w:val="-2"/>
              </w:rPr>
              <w:t>2,957</w:t>
            </w:r>
          </w:p>
        </w:tc>
        <w:tc>
          <w:tcPr>
            <w:tcW w:w="958" w:type="dxa"/>
            <w:tcBorders>
              <w:top w:val="single" w:sz="4" w:space="0" w:color="512379"/>
              <w:bottom w:val="single" w:sz="4" w:space="0" w:color="512379"/>
            </w:tcBorders>
          </w:tcPr>
          <w:p w14:paraId="3B6E6C35"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tcPr>
          <w:p w14:paraId="3B6E6C36" w14:textId="77777777" w:rsidR="007D63C5" w:rsidRDefault="00790D2C">
            <w:pPr>
              <w:pStyle w:val="TableParagraph"/>
              <w:ind w:right="-15"/>
              <w:jc w:val="right"/>
            </w:pPr>
            <w:r>
              <w:rPr>
                <w:spacing w:val="-2"/>
              </w:rPr>
              <w:t>13,556</w:t>
            </w:r>
          </w:p>
        </w:tc>
        <w:tc>
          <w:tcPr>
            <w:tcW w:w="992" w:type="dxa"/>
            <w:tcBorders>
              <w:top w:val="single" w:sz="4" w:space="0" w:color="512379"/>
              <w:bottom w:val="single" w:sz="4" w:space="0" w:color="512379"/>
            </w:tcBorders>
          </w:tcPr>
          <w:p w14:paraId="3B6E6C37" w14:textId="77777777" w:rsidR="007D63C5" w:rsidRDefault="00790D2C">
            <w:pPr>
              <w:pStyle w:val="TableParagraph"/>
              <w:ind w:right="-15"/>
              <w:jc w:val="right"/>
            </w:pPr>
            <w:r>
              <w:rPr>
                <w:spacing w:val="-5"/>
              </w:rPr>
              <w:t>357</w:t>
            </w:r>
          </w:p>
        </w:tc>
        <w:tc>
          <w:tcPr>
            <w:tcW w:w="990" w:type="dxa"/>
            <w:tcBorders>
              <w:top w:val="single" w:sz="4" w:space="0" w:color="512379"/>
              <w:bottom w:val="single" w:sz="4" w:space="0" w:color="512379"/>
            </w:tcBorders>
          </w:tcPr>
          <w:p w14:paraId="3B6E6C38" w14:textId="77777777" w:rsidR="007D63C5" w:rsidRDefault="00790D2C">
            <w:pPr>
              <w:pStyle w:val="TableParagraph"/>
              <w:ind w:right="-15"/>
              <w:jc w:val="right"/>
            </w:pPr>
            <w:r>
              <w:rPr>
                <w:spacing w:val="-2"/>
              </w:rPr>
              <w:t>13,913</w:t>
            </w:r>
          </w:p>
        </w:tc>
      </w:tr>
      <w:tr w:rsidR="007D63C5" w14:paraId="3B6E6C43" w14:textId="77777777">
        <w:trPr>
          <w:trHeight w:val="299"/>
        </w:trPr>
        <w:tc>
          <w:tcPr>
            <w:tcW w:w="2200" w:type="dxa"/>
            <w:tcBorders>
              <w:top w:val="single" w:sz="4" w:space="0" w:color="512379"/>
              <w:bottom w:val="single" w:sz="4" w:space="0" w:color="512379"/>
            </w:tcBorders>
            <w:shd w:val="clear" w:color="auto" w:fill="F7F5F4"/>
          </w:tcPr>
          <w:p w14:paraId="3B6E6C3A" w14:textId="77777777" w:rsidR="007D63C5" w:rsidRDefault="00790D2C">
            <w:pPr>
              <w:pStyle w:val="TableParagraph"/>
              <w:ind w:left="14"/>
            </w:pPr>
            <w:r>
              <w:t>departmental</w:t>
            </w:r>
            <w:r>
              <w:rPr>
                <w:spacing w:val="-8"/>
              </w:rPr>
              <w:t xml:space="preserve"> </w:t>
            </w:r>
            <w:r>
              <w:rPr>
                <w:spacing w:val="-2"/>
              </w:rPr>
              <w:t>capital</w:t>
            </w:r>
          </w:p>
        </w:tc>
        <w:tc>
          <w:tcPr>
            <w:tcW w:w="1077" w:type="dxa"/>
            <w:tcBorders>
              <w:top w:val="single" w:sz="4" w:space="0" w:color="512379"/>
              <w:bottom w:val="single" w:sz="4" w:space="0" w:color="512379"/>
            </w:tcBorders>
            <w:shd w:val="clear" w:color="auto" w:fill="F7F5F4"/>
          </w:tcPr>
          <w:p w14:paraId="3B6E6C3B" w14:textId="77777777" w:rsidR="007D63C5" w:rsidRDefault="00790D2C">
            <w:pPr>
              <w:pStyle w:val="TableParagraph"/>
              <w:jc w:val="right"/>
            </w:pPr>
            <w:r>
              <w:rPr>
                <w:spacing w:val="-5"/>
              </w:rPr>
              <w:t>703</w:t>
            </w:r>
          </w:p>
        </w:tc>
        <w:tc>
          <w:tcPr>
            <w:tcW w:w="990" w:type="dxa"/>
            <w:tcBorders>
              <w:top w:val="single" w:sz="4" w:space="0" w:color="512379"/>
              <w:bottom w:val="single" w:sz="4" w:space="0" w:color="512379"/>
            </w:tcBorders>
            <w:shd w:val="clear" w:color="auto" w:fill="F7F5F4"/>
          </w:tcPr>
          <w:p w14:paraId="3B6E6C3C" w14:textId="77777777" w:rsidR="007D63C5" w:rsidRDefault="00790D2C">
            <w:pPr>
              <w:pStyle w:val="TableParagraph"/>
              <w:ind w:right="-15"/>
              <w:jc w:val="right"/>
            </w:pPr>
            <w:r>
              <w:rPr>
                <w:spacing w:val="-5"/>
              </w:rPr>
              <w:t>466</w:t>
            </w:r>
          </w:p>
        </w:tc>
        <w:tc>
          <w:tcPr>
            <w:tcW w:w="968" w:type="dxa"/>
            <w:tcBorders>
              <w:top w:val="single" w:sz="4" w:space="0" w:color="512379"/>
              <w:bottom w:val="single" w:sz="4" w:space="0" w:color="512379"/>
            </w:tcBorders>
            <w:shd w:val="clear" w:color="auto" w:fill="F7F5F4"/>
          </w:tcPr>
          <w:p w14:paraId="3B6E6C3D" w14:textId="77777777" w:rsidR="007D63C5" w:rsidRDefault="00790D2C">
            <w:pPr>
              <w:pStyle w:val="TableParagraph"/>
              <w:ind w:right="-15"/>
              <w:jc w:val="right"/>
            </w:pPr>
            <w:r>
              <w:rPr>
                <w:spacing w:val="-5"/>
              </w:rPr>
              <w:t>875</w:t>
            </w:r>
          </w:p>
        </w:tc>
        <w:tc>
          <w:tcPr>
            <w:tcW w:w="956" w:type="dxa"/>
            <w:tcBorders>
              <w:top w:val="single" w:sz="4" w:space="0" w:color="512379"/>
              <w:bottom w:val="single" w:sz="4" w:space="0" w:color="512379"/>
            </w:tcBorders>
            <w:shd w:val="clear" w:color="auto" w:fill="F7F5F4"/>
          </w:tcPr>
          <w:p w14:paraId="3B6E6C3E" w14:textId="77777777" w:rsidR="007D63C5" w:rsidRDefault="00790D2C">
            <w:pPr>
              <w:pStyle w:val="TableParagraph"/>
              <w:ind w:right="-15"/>
              <w:jc w:val="right"/>
            </w:pPr>
            <w:r>
              <w:rPr>
                <w:spacing w:val="-5"/>
              </w:rPr>
              <w:t>880</w:t>
            </w:r>
          </w:p>
        </w:tc>
        <w:tc>
          <w:tcPr>
            <w:tcW w:w="958" w:type="dxa"/>
            <w:tcBorders>
              <w:top w:val="single" w:sz="4" w:space="0" w:color="512379"/>
              <w:bottom w:val="single" w:sz="4" w:space="0" w:color="512379"/>
            </w:tcBorders>
            <w:shd w:val="clear" w:color="auto" w:fill="F7F5F4"/>
          </w:tcPr>
          <w:p w14:paraId="3B6E6C3F"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shd w:val="clear" w:color="auto" w:fill="F7F5F4"/>
          </w:tcPr>
          <w:p w14:paraId="3B6E6C40" w14:textId="77777777" w:rsidR="007D63C5" w:rsidRDefault="00790D2C">
            <w:pPr>
              <w:pStyle w:val="TableParagraph"/>
              <w:ind w:right="-15"/>
              <w:jc w:val="right"/>
            </w:pPr>
            <w:r>
              <w:rPr>
                <w:spacing w:val="-2"/>
              </w:rPr>
              <w:t>2,924</w:t>
            </w:r>
          </w:p>
        </w:tc>
        <w:tc>
          <w:tcPr>
            <w:tcW w:w="992" w:type="dxa"/>
            <w:tcBorders>
              <w:top w:val="single" w:sz="4" w:space="0" w:color="512379"/>
              <w:bottom w:val="single" w:sz="4" w:space="0" w:color="512379"/>
            </w:tcBorders>
            <w:shd w:val="clear" w:color="auto" w:fill="F7F5F4"/>
          </w:tcPr>
          <w:p w14:paraId="3B6E6C41"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shd w:val="clear" w:color="auto" w:fill="F7F5F4"/>
          </w:tcPr>
          <w:p w14:paraId="3B6E6C42" w14:textId="77777777" w:rsidR="007D63C5" w:rsidRDefault="007D63C5">
            <w:pPr>
              <w:pStyle w:val="TableParagraph"/>
              <w:spacing w:line="240" w:lineRule="auto"/>
              <w:rPr>
                <w:rFonts w:ascii="Times New Roman"/>
                <w:sz w:val="20"/>
              </w:rPr>
            </w:pPr>
          </w:p>
        </w:tc>
      </w:tr>
      <w:tr w:rsidR="007D63C5" w14:paraId="3B6E6C4E" w14:textId="77777777">
        <w:trPr>
          <w:trHeight w:val="537"/>
        </w:trPr>
        <w:tc>
          <w:tcPr>
            <w:tcW w:w="2200" w:type="dxa"/>
            <w:tcBorders>
              <w:top w:val="single" w:sz="4" w:space="0" w:color="512379"/>
              <w:bottom w:val="single" w:sz="4" w:space="0" w:color="512379"/>
            </w:tcBorders>
          </w:tcPr>
          <w:p w14:paraId="3B6E6C44" w14:textId="77777777" w:rsidR="007D63C5" w:rsidRDefault="00790D2C">
            <w:pPr>
              <w:pStyle w:val="TableParagraph"/>
              <w:ind w:left="14"/>
              <w:rPr>
                <w:b/>
                <w:i/>
              </w:rPr>
            </w:pPr>
            <w:r>
              <w:rPr>
                <w:b/>
                <w:i/>
              </w:rPr>
              <w:t>Administered</w:t>
            </w:r>
            <w:r>
              <w:rPr>
                <w:b/>
                <w:i/>
                <w:spacing w:val="-7"/>
              </w:rPr>
              <w:t xml:space="preserve"> </w:t>
            </w:r>
            <w:r>
              <w:rPr>
                <w:b/>
                <w:i/>
                <w:spacing w:val="-2"/>
              </w:rPr>
              <w:t>expenses</w:t>
            </w:r>
          </w:p>
          <w:p w14:paraId="3B6E6C45" w14:textId="77777777" w:rsidR="007D63C5" w:rsidRDefault="00790D2C">
            <w:pPr>
              <w:pStyle w:val="TableParagraph"/>
              <w:spacing w:line="249" w:lineRule="exact"/>
              <w:ind w:left="14"/>
              <w:rPr>
                <w:b/>
                <w:i/>
              </w:rPr>
            </w:pPr>
            <w:r>
              <w:rPr>
                <w:b/>
                <w:i/>
                <w:spacing w:val="-2"/>
              </w:rPr>
              <w:t>only</w:t>
            </w:r>
            <w:r>
              <w:rPr>
                <w:b/>
                <w:i/>
                <w:spacing w:val="-2"/>
                <w:vertAlign w:val="superscript"/>
              </w:rPr>
              <w:t>b</w:t>
            </w:r>
          </w:p>
        </w:tc>
        <w:tc>
          <w:tcPr>
            <w:tcW w:w="1077" w:type="dxa"/>
            <w:tcBorders>
              <w:top w:val="single" w:sz="4" w:space="0" w:color="512379"/>
              <w:bottom w:val="single" w:sz="4" w:space="0" w:color="512379"/>
            </w:tcBorders>
          </w:tcPr>
          <w:p w14:paraId="3B6E6C46"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tcPr>
          <w:p w14:paraId="3B6E6C47" w14:textId="77777777" w:rsidR="007D63C5" w:rsidRDefault="007D63C5">
            <w:pPr>
              <w:pStyle w:val="TableParagraph"/>
              <w:spacing w:line="240" w:lineRule="auto"/>
              <w:rPr>
                <w:rFonts w:ascii="Times New Roman"/>
                <w:sz w:val="20"/>
              </w:rPr>
            </w:pPr>
          </w:p>
        </w:tc>
        <w:tc>
          <w:tcPr>
            <w:tcW w:w="968" w:type="dxa"/>
            <w:tcBorders>
              <w:top w:val="single" w:sz="4" w:space="0" w:color="512379"/>
              <w:bottom w:val="single" w:sz="4" w:space="0" w:color="512379"/>
            </w:tcBorders>
          </w:tcPr>
          <w:p w14:paraId="3B6E6C48" w14:textId="77777777" w:rsidR="007D63C5" w:rsidRDefault="007D63C5">
            <w:pPr>
              <w:pStyle w:val="TableParagraph"/>
              <w:spacing w:line="240" w:lineRule="auto"/>
              <w:rPr>
                <w:rFonts w:ascii="Times New Roman"/>
                <w:sz w:val="20"/>
              </w:rPr>
            </w:pPr>
          </w:p>
        </w:tc>
        <w:tc>
          <w:tcPr>
            <w:tcW w:w="956" w:type="dxa"/>
            <w:tcBorders>
              <w:top w:val="single" w:sz="4" w:space="0" w:color="512379"/>
              <w:bottom w:val="single" w:sz="4" w:space="0" w:color="512379"/>
            </w:tcBorders>
          </w:tcPr>
          <w:p w14:paraId="3B6E6C49" w14:textId="77777777" w:rsidR="007D63C5" w:rsidRDefault="007D63C5">
            <w:pPr>
              <w:pStyle w:val="TableParagraph"/>
              <w:spacing w:line="240" w:lineRule="auto"/>
              <w:rPr>
                <w:rFonts w:ascii="Times New Roman"/>
                <w:sz w:val="20"/>
              </w:rPr>
            </w:pPr>
          </w:p>
        </w:tc>
        <w:tc>
          <w:tcPr>
            <w:tcW w:w="958" w:type="dxa"/>
            <w:tcBorders>
              <w:top w:val="single" w:sz="4" w:space="0" w:color="512379"/>
              <w:bottom w:val="single" w:sz="4" w:space="0" w:color="512379"/>
            </w:tcBorders>
          </w:tcPr>
          <w:p w14:paraId="3B6E6C4A"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tcPr>
          <w:p w14:paraId="3B6E6C4B" w14:textId="77777777" w:rsidR="007D63C5" w:rsidRDefault="007D63C5">
            <w:pPr>
              <w:pStyle w:val="TableParagraph"/>
              <w:spacing w:line="240" w:lineRule="auto"/>
              <w:rPr>
                <w:rFonts w:ascii="Times New Roman"/>
                <w:sz w:val="20"/>
              </w:rPr>
            </w:pPr>
          </w:p>
        </w:tc>
        <w:tc>
          <w:tcPr>
            <w:tcW w:w="992" w:type="dxa"/>
            <w:tcBorders>
              <w:top w:val="single" w:sz="4" w:space="0" w:color="512379"/>
              <w:bottom w:val="single" w:sz="4" w:space="0" w:color="512379"/>
            </w:tcBorders>
          </w:tcPr>
          <w:p w14:paraId="3B6E6C4C"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tcPr>
          <w:p w14:paraId="3B6E6C4D" w14:textId="77777777" w:rsidR="007D63C5" w:rsidRDefault="007D63C5">
            <w:pPr>
              <w:pStyle w:val="TableParagraph"/>
              <w:spacing w:line="240" w:lineRule="auto"/>
              <w:rPr>
                <w:rFonts w:ascii="Times New Roman"/>
                <w:sz w:val="20"/>
              </w:rPr>
            </w:pPr>
          </w:p>
        </w:tc>
      </w:tr>
      <w:tr w:rsidR="007D63C5" w14:paraId="3B6E6C58" w14:textId="77777777">
        <w:trPr>
          <w:trHeight w:val="299"/>
        </w:trPr>
        <w:tc>
          <w:tcPr>
            <w:tcW w:w="2200" w:type="dxa"/>
            <w:tcBorders>
              <w:top w:val="single" w:sz="4" w:space="0" w:color="512379"/>
              <w:bottom w:val="single" w:sz="4" w:space="0" w:color="512379"/>
            </w:tcBorders>
            <w:shd w:val="clear" w:color="auto" w:fill="F7F5F4"/>
          </w:tcPr>
          <w:p w14:paraId="3B6E6C4F" w14:textId="77777777" w:rsidR="007D63C5" w:rsidRDefault="00790D2C">
            <w:pPr>
              <w:pStyle w:val="TableParagraph"/>
              <w:ind w:left="14"/>
            </w:pPr>
            <w:r>
              <w:t>PAES</w:t>
            </w:r>
            <w:r>
              <w:rPr>
                <w:spacing w:val="-3"/>
              </w:rPr>
              <w:t xml:space="preserve"> </w:t>
            </w:r>
            <w:r>
              <w:rPr>
                <w:spacing w:val="-2"/>
              </w:rPr>
              <w:t>2016</w:t>
            </w:r>
            <w:r>
              <w:rPr>
                <w:i/>
                <w:spacing w:val="-2"/>
              </w:rPr>
              <w:t>–</w:t>
            </w:r>
            <w:r>
              <w:rPr>
                <w:spacing w:val="-2"/>
              </w:rPr>
              <w:t>17</w:t>
            </w:r>
          </w:p>
        </w:tc>
        <w:tc>
          <w:tcPr>
            <w:tcW w:w="1077" w:type="dxa"/>
            <w:tcBorders>
              <w:top w:val="single" w:sz="4" w:space="0" w:color="512379"/>
              <w:bottom w:val="single" w:sz="4" w:space="0" w:color="512379"/>
            </w:tcBorders>
            <w:shd w:val="clear" w:color="auto" w:fill="F7F5F4"/>
          </w:tcPr>
          <w:p w14:paraId="3B6E6C50" w14:textId="77777777" w:rsidR="007D63C5" w:rsidRDefault="00790D2C">
            <w:pPr>
              <w:pStyle w:val="TableParagraph"/>
              <w:ind w:right="-15"/>
              <w:jc w:val="right"/>
            </w:pPr>
            <w:r>
              <w:rPr>
                <w:spacing w:val="-2"/>
              </w:rPr>
              <w:t>26,913</w:t>
            </w:r>
          </w:p>
        </w:tc>
        <w:tc>
          <w:tcPr>
            <w:tcW w:w="990" w:type="dxa"/>
            <w:tcBorders>
              <w:top w:val="single" w:sz="4" w:space="0" w:color="512379"/>
              <w:bottom w:val="single" w:sz="4" w:space="0" w:color="512379"/>
            </w:tcBorders>
            <w:shd w:val="clear" w:color="auto" w:fill="F7F5F4"/>
          </w:tcPr>
          <w:p w14:paraId="3B6E6C51" w14:textId="77777777" w:rsidR="007D63C5" w:rsidRDefault="00790D2C">
            <w:pPr>
              <w:pStyle w:val="TableParagraph"/>
              <w:ind w:right="-15"/>
              <w:jc w:val="right"/>
            </w:pPr>
            <w:r>
              <w:rPr>
                <w:spacing w:val="-2"/>
              </w:rPr>
              <w:t>27,557</w:t>
            </w:r>
          </w:p>
        </w:tc>
        <w:tc>
          <w:tcPr>
            <w:tcW w:w="968" w:type="dxa"/>
            <w:tcBorders>
              <w:top w:val="single" w:sz="4" w:space="0" w:color="512379"/>
              <w:bottom w:val="single" w:sz="4" w:space="0" w:color="512379"/>
            </w:tcBorders>
            <w:shd w:val="clear" w:color="auto" w:fill="F7F5F4"/>
          </w:tcPr>
          <w:p w14:paraId="3B6E6C52" w14:textId="77777777" w:rsidR="007D63C5" w:rsidRDefault="00790D2C">
            <w:pPr>
              <w:pStyle w:val="TableParagraph"/>
              <w:ind w:right="-15"/>
              <w:jc w:val="right"/>
            </w:pPr>
            <w:r>
              <w:rPr>
                <w:spacing w:val="-2"/>
              </w:rPr>
              <w:t>21,395</w:t>
            </w:r>
          </w:p>
        </w:tc>
        <w:tc>
          <w:tcPr>
            <w:tcW w:w="956" w:type="dxa"/>
            <w:tcBorders>
              <w:top w:val="single" w:sz="4" w:space="0" w:color="512379"/>
              <w:bottom w:val="single" w:sz="4" w:space="0" w:color="512379"/>
            </w:tcBorders>
            <w:shd w:val="clear" w:color="auto" w:fill="F7F5F4"/>
          </w:tcPr>
          <w:p w14:paraId="3B6E6C53" w14:textId="77777777" w:rsidR="007D63C5" w:rsidRDefault="00790D2C">
            <w:pPr>
              <w:pStyle w:val="TableParagraph"/>
              <w:ind w:right="-15"/>
              <w:jc w:val="right"/>
            </w:pPr>
            <w:r>
              <w:rPr>
                <w:spacing w:val="-2"/>
              </w:rPr>
              <w:t>4,561</w:t>
            </w:r>
          </w:p>
        </w:tc>
        <w:tc>
          <w:tcPr>
            <w:tcW w:w="958" w:type="dxa"/>
            <w:tcBorders>
              <w:top w:val="single" w:sz="4" w:space="0" w:color="512379"/>
              <w:bottom w:val="single" w:sz="4" w:space="0" w:color="512379"/>
            </w:tcBorders>
            <w:shd w:val="clear" w:color="auto" w:fill="F7F5F4"/>
          </w:tcPr>
          <w:p w14:paraId="3B6E6C54"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shd w:val="clear" w:color="auto" w:fill="F7F5F4"/>
          </w:tcPr>
          <w:p w14:paraId="3B6E6C55" w14:textId="77777777" w:rsidR="007D63C5" w:rsidRDefault="00790D2C">
            <w:pPr>
              <w:pStyle w:val="TableParagraph"/>
              <w:ind w:right="-15"/>
              <w:jc w:val="right"/>
            </w:pPr>
            <w:r>
              <w:rPr>
                <w:spacing w:val="-2"/>
              </w:rPr>
              <w:t>80,426</w:t>
            </w:r>
          </w:p>
        </w:tc>
        <w:tc>
          <w:tcPr>
            <w:tcW w:w="992" w:type="dxa"/>
            <w:tcBorders>
              <w:top w:val="single" w:sz="4" w:space="0" w:color="512379"/>
              <w:bottom w:val="single" w:sz="4" w:space="0" w:color="512379"/>
            </w:tcBorders>
            <w:shd w:val="clear" w:color="auto" w:fill="F7F5F4"/>
          </w:tcPr>
          <w:p w14:paraId="3B6E6C56"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shd w:val="clear" w:color="auto" w:fill="F7F5F4"/>
          </w:tcPr>
          <w:p w14:paraId="3B6E6C57" w14:textId="77777777" w:rsidR="007D63C5" w:rsidRDefault="007D63C5">
            <w:pPr>
              <w:pStyle w:val="TableParagraph"/>
              <w:spacing w:line="240" w:lineRule="auto"/>
              <w:rPr>
                <w:rFonts w:ascii="Times New Roman"/>
                <w:sz w:val="20"/>
              </w:rPr>
            </w:pPr>
          </w:p>
        </w:tc>
      </w:tr>
      <w:tr w:rsidR="007D63C5" w14:paraId="3B6E6C62" w14:textId="77777777">
        <w:trPr>
          <w:trHeight w:val="299"/>
        </w:trPr>
        <w:tc>
          <w:tcPr>
            <w:tcW w:w="2200" w:type="dxa"/>
            <w:tcBorders>
              <w:top w:val="single" w:sz="4" w:space="0" w:color="512379"/>
              <w:bottom w:val="single" w:sz="4" w:space="0" w:color="512379"/>
            </w:tcBorders>
          </w:tcPr>
          <w:p w14:paraId="3B6E6C59" w14:textId="77777777" w:rsidR="007D63C5" w:rsidRDefault="00790D2C">
            <w:pPr>
              <w:pStyle w:val="TableParagraph"/>
              <w:ind w:left="14"/>
            </w:pPr>
            <w:r>
              <w:t xml:space="preserve">PBS </w:t>
            </w:r>
            <w:r>
              <w:rPr>
                <w:spacing w:val="-2"/>
              </w:rPr>
              <w:t>2017</w:t>
            </w:r>
            <w:r>
              <w:rPr>
                <w:i/>
                <w:spacing w:val="-2"/>
              </w:rPr>
              <w:t>–</w:t>
            </w:r>
            <w:r>
              <w:rPr>
                <w:spacing w:val="-2"/>
              </w:rPr>
              <w:t>18</w:t>
            </w:r>
          </w:p>
        </w:tc>
        <w:tc>
          <w:tcPr>
            <w:tcW w:w="1077" w:type="dxa"/>
            <w:tcBorders>
              <w:top w:val="single" w:sz="4" w:space="0" w:color="512379"/>
              <w:bottom w:val="single" w:sz="4" w:space="0" w:color="512379"/>
            </w:tcBorders>
          </w:tcPr>
          <w:p w14:paraId="3B6E6C5A" w14:textId="77777777" w:rsidR="007D63C5" w:rsidRDefault="00790D2C">
            <w:pPr>
              <w:pStyle w:val="TableParagraph"/>
              <w:ind w:right="-15"/>
              <w:jc w:val="right"/>
            </w:pPr>
            <w:r>
              <w:rPr>
                <w:spacing w:val="-2"/>
              </w:rPr>
              <w:t>2,140</w:t>
            </w:r>
          </w:p>
        </w:tc>
        <w:tc>
          <w:tcPr>
            <w:tcW w:w="990" w:type="dxa"/>
            <w:tcBorders>
              <w:top w:val="single" w:sz="4" w:space="0" w:color="512379"/>
              <w:bottom w:val="single" w:sz="4" w:space="0" w:color="512379"/>
            </w:tcBorders>
          </w:tcPr>
          <w:p w14:paraId="3B6E6C5B" w14:textId="77777777" w:rsidR="007D63C5" w:rsidRDefault="00790D2C">
            <w:pPr>
              <w:pStyle w:val="TableParagraph"/>
              <w:ind w:right="-15"/>
              <w:jc w:val="right"/>
            </w:pPr>
            <w:r>
              <w:rPr>
                <w:spacing w:val="-2"/>
              </w:rPr>
              <w:t>20,190</w:t>
            </w:r>
          </w:p>
        </w:tc>
        <w:tc>
          <w:tcPr>
            <w:tcW w:w="968" w:type="dxa"/>
            <w:tcBorders>
              <w:top w:val="single" w:sz="4" w:space="0" w:color="512379"/>
              <w:bottom w:val="single" w:sz="4" w:space="0" w:color="512379"/>
            </w:tcBorders>
          </w:tcPr>
          <w:p w14:paraId="3B6E6C5C" w14:textId="77777777" w:rsidR="007D63C5" w:rsidRDefault="00790D2C">
            <w:pPr>
              <w:pStyle w:val="TableParagraph"/>
              <w:ind w:right="-15"/>
              <w:jc w:val="right"/>
            </w:pPr>
            <w:r>
              <w:rPr>
                <w:spacing w:val="-2"/>
              </w:rPr>
              <w:t>30,938</w:t>
            </w:r>
          </w:p>
        </w:tc>
        <w:tc>
          <w:tcPr>
            <w:tcW w:w="956" w:type="dxa"/>
            <w:tcBorders>
              <w:top w:val="single" w:sz="4" w:space="0" w:color="512379"/>
              <w:bottom w:val="single" w:sz="4" w:space="0" w:color="512379"/>
            </w:tcBorders>
          </w:tcPr>
          <w:p w14:paraId="3B6E6C5D" w14:textId="77777777" w:rsidR="007D63C5" w:rsidRDefault="00790D2C">
            <w:pPr>
              <w:pStyle w:val="TableParagraph"/>
              <w:ind w:right="-15"/>
              <w:jc w:val="right"/>
            </w:pPr>
            <w:r>
              <w:rPr>
                <w:spacing w:val="-2"/>
              </w:rPr>
              <w:t>27,158</w:t>
            </w:r>
          </w:p>
        </w:tc>
        <w:tc>
          <w:tcPr>
            <w:tcW w:w="958" w:type="dxa"/>
            <w:tcBorders>
              <w:top w:val="single" w:sz="4" w:space="0" w:color="512379"/>
              <w:bottom w:val="single" w:sz="4" w:space="0" w:color="512379"/>
            </w:tcBorders>
          </w:tcPr>
          <w:p w14:paraId="3B6E6C5E"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tcPr>
          <w:p w14:paraId="3B6E6C5F" w14:textId="77777777" w:rsidR="007D63C5" w:rsidRDefault="00790D2C">
            <w:pPr>
              <w:pStyle w:val="TableParagraph"/>
              <w:ind w:right="-15"/>
              <w:jc w:val="right"/>
            </w:pPr>
            <w:r>
              <w:rPr>
                <w:spacing w:val="-2"/>
              </w:rPr>
              <w:t>80,426</w:t>
            </w:r>
          </w:p>
        </w:tc>
        <w:tc>
          <w:tcPr>
            <w:tcW w:w="992" w:type="dxa"/>
            <w:tcBorders>
              <w:top w:val="single" w:sz="4" w:space="0" w:color="512379"/>
              <w:bottom w:val="single" w:sz="4" w:space="0" w:color="512379"/>
            </w:tcBorders>
          </w:tcPr>
          <w:p w14:paraId="3B6E6C60"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tcPr>
          <w:p w14:paraId="3B6E6C61" w14:textId="77777777" w:rsidR="007D63C5" w:rsidRDefault="007D63C5">
            <w:pPr>
              <w:pStyle w:val="TableParagraph"/>
              <w:spacing w:line="240" w:lineRule="auto"/>
              <w:rPr>
                <w:rFonts w:ascii="Times New Roman"/>
                <w:sz w:val="20"/>
              </w:rPr>
            </w:pPr>
          </w:p>
        </w:tc>
      </w:tr>
      <w:tr w:rsidR="007D63C5" w14:paraId="3B6E6C6C" w14:textId="77777777">
        <w:trPr>
          <w:trHeight w:val="299"/>
        </w:trPr>
        <w:tc>
          <w:tcPr>
            <w:tcW w:w="2200" w:type="dxa"/>
            <w:tcBorders>
              <w:top w:val="single" w:sz="4" w:space="0" w:color="512379"/>
              <w:bottom w:val="single" w:sz="4" w:space="0" w:color="512379"/>
            </w:tcBorders>
            <w:shd w:val="clear" w:color="auto" w:fill="F7F5F4"/>
          </w:tcPr>
          <w:p w14:paraId="3B6E6C63" w14:textId="77777777" w:rsidR="007D63C5" w:rsidRDefault="00790D2C">
            <w:pPr>
              <w:pStyle w:val="TableParagraph"/>
              <w:ind w:left="14"/>
            </w:pPr>
            <w:r>
              <w:t>PAES</w:t>
            </w:r>
            <w:r>
              <w:rPr>
                <w:spacing w:val="-3"/>
              </w:rPr>
              <w:t xml:space="preserve"> </w:t>
            </w:r>
            <w:r>
              <w:rPr>
                <w:spacing w:val="-2"/>
              </w:rPr>
              <w:t>2017</w:t>
            </w:r>
            <w:r>
              <w:rPr>
                <w:i/>
                <w:spacing w:val="-2"/>
              </w:rPr>
              <w:t>–</w:t>
            </w:r>
            <w:r>
              <w:rPr>
                <w:spacing w:val="-2"/>
              </w:rPr>
              <w:t>18</w:t>
            </w:r>
          </w:p>
        </w:tc>
        <w:tc>
          <w:tcPr>
            <w:tcW w:w="1077" w:type="dxa"/>
            <w:tcBorders>
              <w:top w:val="single" w:sz="4" w:space="0" w:color="512379"/>
              <w:bottom w:val="single" w:sz="4" w:space="0" w:color="512379"/>
            </w:tcBorders>
            <w:shd w:val="clear" w:color="auto" w:fill="F7F5F4"/>
          </w:tcPr>
          <w:p w14:paraId="3B6E6C64" w14:textId="77777777" w:rsidR="007D63C5" w:rsidRDefault="00790D2C">
            <w:pPr>
              <w:pStyle w:val="TableParagraph"/>
              <w:ind w:right="-15"/>
              <w:jc w:val="right"/>
            </w:pPr>
            <w:r>
              <w:rPr>
                <w:spacing w:val="-2"/>
              </w:rPr>
              <w:t>1,592</w:t>
            </w:r>
          </w:p>
        </w:tc>
        <w:tc>
          <w:tcPr>
            <w:tcW w:w="990" w:type="dxa"/>
            <w:tcBorders>
              <w:top w:val="single" w:sz="4" w:space="0" w:color="512379"/>
              <w:bottom w:val="single" w:sz="4" w:space="0" w:color="512379"/>
            </w:tcBorders>
            <w:shd w:val="clear" w:color="auto" w:fill="F7F5F4"/>
          </w:tcPr>
          <w:p w14:paraId="3B6E6C65" w14:textId="77777777" w:rsidR="007D63C5" w:rsidRDefault="00790D2C">
            <w:pPr>
              <w:pStyle w:val="TableParagraph"/>
              <w:ind w:right="-15"/>
              <w:jc w:val="right"/>
            </w:pPr>
            <w:r>
              <w:rPr>
                <w:spacing w:val="-2"/>
              </w:rPr>
              <w:t>20,190</w:t>
            </w:r>
          </w:p>
        </w:tc>
        <w:tc>
          <w:tcPr>
            <w:tcW w:w="968" w:type="dxa"/>
            <w:tcBorders>
              <w:top w:val="single" w:sz="4" w:space="0" w:color="512379"/>
              <w:bottom w:val="single" w:sz="4" w:space="0" w:color="512379"/>
            </w:tcBorders>
            <w:shd w:val="clear" w:color="auto" w:fill="F7F5F4"/>
          </w:tcPr>
          <w:p w14:paraId="3B6E6C66" w14:textId="77777777" w:rsidR="007D63C5" w:rsidRDefault="00790D2C">
            <w:pPr>
              <w:pStyle w:val="TableParagraph"/>
              <w:ind w:right="-15"/>
              <w:jc w:val="right"/>
            </w:pPr>
            <w:r>
              <w:rPr>
                <w:spacing w:val="-2"/>
              </w:rPr>
              <w:t>30,938</w:t>
            </w:r>
          </w:p>
        </w:tc>
        <w:tc>
          <w:tcPr>
            <w:tcW w:w="956" w:type="dxa"/>
            <w:tcBorders>
              <w:top w:val="single" w:sz="4" w:space="0" w:color="512379"/>
              <w:bottom w:val="single" w:sz="4" w:space="0" w:color="512379"/>
            </w:tcBorders>
            <w:shd w:val="clear" w:color="auto" w:fill="F7F5F4"/>
          </w:tcPr>
          <w:p w14:paraId="3B6E6C67" w14:textId="77777777" w:rsidR="007D63C5" w:rsidRDefault="00790D2C">
            <w:pPr>
              <w:pStyle w:val="TableParagraph"/>
              <w:ind w:right="-15"/>
              <w:jc w:val="right"/>
            </w:pPr>
            <w:r>
              <w:rPr>
                <w:spacing w:val="-2"/>
              </w:rPr>
              <w:t>27,158</w:t>
            </w:r>
          </w:p>
        </w:tc>
        <w:tc>
          <w:tcPr>
            <w:tcW w:w="958" w:type="dxa"/>
            <w:tcBorders>
              <w:top w:val="single" w:sz="4" w:space="0" w:color="512379"/>
              <w:bottom w:val="single" w:sz="4" w:space="0" w:color="512379"/>
            </w:tcBorders>
            <w:shd w:val="clear" w:color="auto" w:fill="F7F5F4"/>
          </w:tcPr>
          <w:p w14:paraId="3B6E6C68"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shd w:val="clear" w:color="auto" w:fill="F7F5F4"/>
          </w:tcPr>
          <w:p w14:paraId="3B6E6C69" w14:textId="77777777" w:rsidR="007D63C5" w:rsidRDefault="00790D2C">
            <w:pPr>
              <w:pStyle w:val="TableParagraph"/>
              <w:ind w:right="-15"/>
              <w:jc w:val="right"/>
            </w:pPr>
            <w:r>
              <w:rPr>
                <w:spacing w:val="-2"/>
              </w:rPr>
              <w:t>79,878</w:t>
            </w:r>
          </w:p>
        </w:tc>
        <w:tc>
          <w:tcPr>
            <w:tcW w:w="992" w:type="dxa"/>
            <w:tcBorders>
              <w:top w:val="single" w:sz="4" w:space="0" w:color="512379"/>
              <w:bottom w:val="single" w:sz="4" w:space="0" w:color="512379"/>
            </w:tcBorders>
            <w:shd w:val="clear" w:color="auto" w:fill="F7F5F4"/>
          </w:tcPr>
          <w:p w14:paraId="3B6E6C6A"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shd w:val="clear" w:color="auto" w:fill="F7F5F4"/>
          </w:tcPr>
          <w:p w14:paraId="3B6E6C6B" w14:textId="77777777" w:rsidR="007D63C5" w:rsidRDefault="007D63C5">
            <w:pPr>
              <w:pStyle w:val="TableParagraph"/>
              <w:spacing w:line="240" w:lineRule="auto"/>
              <w:rPr>
                <w:rFonts w:ascii="Times New Roman"/>
                <w:sz w:val="20"/>
              </w:rPr>
            </w:pPr>
          </w:p>
        </w:tc>
      </w:tr>
      <w:tr w:rsidR="007D63C5" w14:paraId="3B6E6C76" w14:textId="77777777">
        <w:trPr>
          <w:trHeight w:val="301"/>
        </w:trPr>
        <w:tc>
          <w:tcPr>
            <w:tcW w:w="2200" w:type="dxa"/>
            <w:tcBorders>
              <w:top w:val="single" w:sz="4" w:space="0" w:color="512379"/>
              <w:bottom w:val="single" w:sz="4" w:space="0" w:color="512379"/>
            </w:tcBorders>
          </w:tcPr>
          <w:p w14:paraId="3B6E6C6D" w14:textId="77777777" w:rsidR="007D63C5" w:rsidRDefault="00790D2C">
            <w:pPr>
              <w:pStyle w:val="TableParagraph"/>
              <w:ind w:left="14"/>
            </w:pPr>
            <w:r>
              <w:t xml:space="preserve">PBS </w:t>
            </w:r>
            <w:r>
              <w:rPr>
                <w:spacing w:val="-2"/>
              </w:rPr>
              <w:t>2018</w:t>
            </w:r>
            <w:r>
              <w:rPr>
                <w:i/>
                <w:spacing w:val="-2"/>
              </w:rPr>
              <w:t>–</w:t>
            </w:r>
            <w:r>
              <w:rPr>
                <w:spacing w:val="-2"/>
              </w:rPr>
              <w:t>19</w:t>
            </w:r>
          </w:p>
        </w:tc>
        <w:tc>
          <w:tcPr>
            <w:tcW w:w="1077" w:type="dxa"/>
            <w:tcBorders>
              <w:top w:val="single" w:sz="4" w:space="0" w:color="512379"/>
              <w:bottom w:val="single" w:sz="4" w:space="0" w:color="512379"/>
            </w:tcBorders>
          </w:tcPr>
          <w:p w14:paraId="3B6E6C6E" w14:textId="77777777" w:rsidR="007D63C5" w:rsidRDefault="00790D2C">
            <w:pPr>
              <w:pStyle w:val="TableParagraph"/>
              <w:ind w:right="-15"/>
              <w:jc w:val="right"/>
            </w:pPr>
            <w:r>
              <w:rPr>
                <w:spacing w:val="-2"/>
              </w:rPr>
              <w:t>1,592</w:t>
            </w:r>
            <w:r>
              <w:rPr>
                <w:spacing w:val="-2"/>
                <w:vertAlign w:val="superscript"/>
              </w:rPr>
              <w:t>d</w:t>
            </w:r>
          </w:p>
        </w:tc>
        <w:tc>
          <w:tcPr>
            <w:tcW w:w="990" w:type="dxa"/>
            <w:tcBorders>
              <w:top w:val="single" w:sz="4" w:space="0" w:color="512379"/>
              <w:bottom w:val="single" w:sz="4" w:space="0" w:color="512379"/>
            </w:tcBorders>
          </w:tcPr>
          <w:p w14:paraId="3B6E6C6F" w14:textId="77777777" w:rsidR="007D63C5" w:rsidRDefault="00790D2C">
            <w:pPr>
              <w:pStyle w:val="TableParagraph"/>
              <w:ind w:right="-15"/>
              <w:jc w:val="right"/>
            </w:pPr>
            <w:r>
              <w:rPr>
                <w:spacing w:val="-2"/>
              </w:rPr>
              <w:t>7,953</w:t>
            </w:r>
          </w:p>
        </w:tc>
        <w:tc>
          <w:tcPr>
            <w:tcW w:w="968" w:type="dxa"/>
            <w:tcBorders>
              <w:top w:val="single" w:sz="4" w:space="0" w:color="512379"/>
              <w:bottom w:val="single" w:sz="4" w:space="0" w:color="512379"/>
            </w:tcBorders>
          </w:tcPr>
          <w:p w14:paraId="3B6E6C70" w14:textId="77777777" w:rsidR="007D63C5" w:rsidRDefault="00790D2C">
            <w:pPr>
              <w:pStyle w:val="TableParagraph"/>
              <w:ind w:right="-15"/>
              <w:jc w:val="right"/>
            </w:pPr>
            <w:r>
              <w:rPr>
                <w:spacing w:val="-2"/>
              </w:rPr>
              <w:t>40,720</w:t>
            </w:r>
          </w:p>
        </w:tc>
        <w:tc>
          <w:tcPr>
            <w:tcW w:w="956" w:type="dxa"/>
            <w:tcBorders>
              <w:top w:val="single" w:sz="4" w:space="0" w:color="512379"/>
              <w:bottom w:val="single" w:sz="4" w:space="0" w:color="512379"/>
            </w:tcBorders>
          </w:tcPr>
          <w:p w14:paraId="3B6E6C71" w14:textId="77777777" w:rsidR="007D63C5" w:rsidRDefault="00790D2C">
            <w:pPr>
              <w:pStyle w:val="TableParagraph"/>
              <w:ind w:right="-15"/>
              <w:jc w:val="right"/>
            </w:pPr>
            <w:r>
              <w:rPr>
                <w:spacing w:val="-2"/>
              </w:rPr>
              <w:t>29,613</w:t>
            </w:r>
          </w:p>
        </w:tc>
        <w:tc>
          <w:tcPr>
            <w:tcW w:w="958" w:type="dxa"/>
            <w:tcBorders>
              <w:top w:val="single" w:sz="4" w:space="0" w:color="512379"/>
              <w:bottom w:val="single" w:sz="4" w:space="0" w:color="512379"/>
            </w:tcBorders>
          </w:tcPr>
          <w:p w14:paraId="3B6E6C72"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tcPr>
          <w:p w14:paraId="3B6E6C73" w14:textId="77777777" w:rsidR="007D63C5" w:rsidRDefault="00790D2C">
            <w:pPr>
              <w:pStyle w:val="TableParagraph"/>
              <w:ind w:right="-15"/>
              <w:jc w:val="right"/>
            </w:pPr>
            <w:r>
              <w:rPr>
                <w:spacing w:val="-2"/>
              </w:rPr>
              <w:t>79,878</w:t>
            </w:r>
          </w:p>
        </w:tc>
        <w:tc>
          <w:tcPr>
            <w:tcW w:w="992" w:type="dxa"/>
            <w:tcBorders>
              <w:top w:val="single" w:sz="4" w:space="0" w:color="512379"/>
              <w:bottom w:val="single" w:sz="4" w:space="0" w:color="512379"/>
            </w:tcBorders>
          </w:tcPr>
          <w:p w14:paraId="3B6E6C74"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tcPr>
          <w:p w14:paraId="3B6E6C75" w14:textId="77777777" w:rsidR="007D63C5" w:rsidRDefault="007D63C5">
            <w:pPr>
              <w:pStyle w:val="TableParagraph"/>
              <w:spacing w:line="240" w:lineRule="auto"/>
              <w:rPr>
                <w:rFonts w:ascii="Times New Roman"/>
                <w:sz w:val="20"/>
              </w:rPr>
            </w:pPr>
          </w:p>
        </w:tc>
      </w:tr>
      <w:tr w:rsidR="007D63C5" w14:paraId="3B6E6C80" w14:textId="77777777">
        <w:trPr>
          <w:trHeight w:val="299"/>
        </w:trPr>
        <w:tc>
          <w:tcPr>
            <w:tcW w:w="2200" w:type="dxa"/>
            <w:tcBorders>
              <w:top w:val="single" w:sz="4" w:space="0" w:color="512379"/>
              <w:bottom w:val="single" w:sz="4" w:space="0" w:color="512379"/>
            </w:tcBorders>
            <w:shd w:val="clear" w:color="auto" w:fill="F7F5F4"/>
          </w:tcPr>
          <w:p w14:paraId="3B6E6C77" w14:textId="77777777" w:rsidR="007D63C5" w:rsidRDefault="00790D2C">
            <w:pPr>
              <w:pStyle w:val="TableParagraph"/>
              <w:ind w:left="14"/>
            </w:pPr>
            <w:r>
              <w:t>PAES</w:t>
            </w:r>
            <w:r>
              <w:rPr>
                <w:spacing w:val="-3"/>
              </w:rPr>
              <w:t xml:space="preserve"> </w:t>
            </w:r>
            <w:r>
              <w:rPr>
                <w:spacing w:val="-2"/>
              </w:rPr>
              <w:t>2018</w:t>
            </w:r>
            <w:r>
              <w:rPr>
                <w:i/>
                <w:spacing w:val="-2"/>
              </w:rPr>
              <w:t>–</w:t>
            </w:r>
            <w:r>
              <w:rPr>
                <w:spacing w:val="-2"/>
              </w:rPr>
              <w:t>19</w:t>
            </w:r>
          </w:p>
        </w:tc>
        <w:tc>
          <w:tcPr>
            <w:tcW w:w="1077" w:type="dxa"/>
            <w:tcBorders>
              <w:top w:val="single" w:sz="4" w:space="0" w:color="512379"/>
              <w:bottom w:val="single" w:sz="4" w:space="0" w:color="512379"/>
            </w:tcBorders>
            <w:shd w:val="clear" w:color="auto" w:fill="F7F5F4"/>
          </w:tcPr>
          <w:p w14:paraId="3B6E6C78" w14:textId="77777777" w:rsidR="007D63C5" w:rsidRDefault="00790D2C">
            <w:pPr>
              <w:pStyle w:val="TableParagraph"/>
              <w:ind w:right="-15"/>
              <w:jc w:val="right"/>
            </w:pPr>
            <w:r>
              <w:rPr>
                <w:spacing w:val="-2"/>
              </w:rPr>
              <w:t>1,592</w:t>
            </w:r>
          </w:p>
        </w:tc>
        <w:tc>
          <w:tcPr>
            <w:tcW w:w="990" w:type="dxa"/>
            <w:tcBorders>
              <w:top w:val="single" w:sz="4" w:space="0" w:color="512379"/>
              <w:bottom w:val="single" w:sz="4" w:space="0" w:color="512379"/>
            </w:tcBorders>
            <w:shd w:val="clear" w:color="auto" w:fill="F7F5F4"/>
          </w:tcPr>
          <w:p w14:paraId="3B6E6C79" w14:textId="77777777" w:rsidR="007D63C5" w:rsidRDefault="00790D2C">
            <w:pPr>
              <w:pStyle w:val="TableParagraph"/>
              <w:ind w:right="-15"/>
              <w:jc w:val="right"/>
            </w:pPr>
            <w:r>
              <w:rPr>
                <w:spacing w:val="-2"/>
              </w:rPr>
              <w:t>7,194</w:t>
            </w:r>
          </w:p>
        </w:tc>
        <w:tc>
          <w:tcPr>
            <w:tcW w:w="968" w:type="dxa"/>
            <w:tcBorders>
              <w:top w:val="single" w:sz="4" w:space="0" w:color="512379"/>
              <w:bottom w:val="single" w:sz="4" w:space="0" w:color="512379"/>
            </w:tcBorders>
            <w:shd w:val="clear" w:color="auto" w:fill="F7F5F4"/>
          </w:tcPr>
          <w:p w14:paraId="3B6E6C7A" w14:textId="77777777" w:rsidR="007D63C5" w:rsidRDefault="00790D2C">
            <w:pPr>
              <w:pStyle w:val="TableParagraph"/>
              <w:ind w:right="-15"/>
              <w:jc w:val="right"/>
            </w:pPr>
            <w:r>
              <w:rPr>
                <w:spacing w:val="-2"/>
              </w:rPr>
              <w:t>40,720</w:t>
            </w:r>
          </w:p>
        </w:tc>
        <w:tc>
          <w:tcPr>
            <w:tcW w:w="956" w:type="dxa"/>
            <w:tcBorders>
              <w:top w:val="single" w:sz="4" w:space="0" w:color="512379"/>
              <w:bottom w:val="single" w:sz="4" w:space="0" w:color="512379"/>
            </w:tcBorders>
            <w:shd w:val="clear" w:color="auto" w:fill="F7F5F4"/>
          </w:tcPr>
          <w:p w14:paraId="3B6E6C7B" w14:textId="77777777" w:rsidR="007D63C5" w:rsidRDefault="00790D2C">
            <w:pPr>
              <w:pStyle w:val="TableParagraph"/>
              <w:ind w:right="-15"/>
              <w:jc w:val="right"/>
            </w:pPr>
            <w:r>
              <w:rPr>
                <w:spacing w:val="-2"/>
              </w:rPr>
              <w:t>29,613</w:t>
            </w:r>
          </w:p>
        </w:tc>
        <w:tc>
          <w:tcPr>
            <w:tcW w:w="958" w:type="dxa"/>
            <w:tcBorders>
              <w:top w:val="single" w:sz="4" w:space="0" w:color="512379"/>
              <w:bottom w:val="single" w:sz="4" w:space="0" w:color="512379"/>
            </w:tcBorders>
            <w:shd w:val="clear" w:color="auto" w:fill="F7F5F4"/>
          </w:tcPr>
          <w:p w14:paraId="3B6E6C7C"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4" w:space="0" w:color="512379"/>
            </w:tcBorders>
            <w:shd w:val="clear" w:color="auto" w:fill="F7F5F4"/>
          </w:tcPr>
          <w:p w14:paraId="3B6E6C7D" w14:textId="77777777" w:rsidR="007D63C5" w:rsidRDefault="00790D2C">
            <w:pPr>
              <w:pStyle w:val="TableParagraph"/>
              <w:ind w:right="-15"/>
              <w:jc w:val="right"/>
            </w:pPr>
            <w:r>
              <w:rPr>
                <w:spacing w:val="-2"/>
              </w:rPr>
              <w:t>79,119</w:t>
            </w:r>
          </w:p>
        </w:tc>
        <w:tc>
          <w:tcPr>
            <w:tcW w:w="992" w:type="dxa"/>
            <w:tcBorders>
              <w:top w:val="single" w:sz="4" w:space="0" w:color="512379"/>
              <w:bottom w:val="single" w:sz="4" w:space="0" w:color="512379"/>
            </w:tcBorders>
            <w:shd w:val="clear" w:color="auto" w:fill="F7F5F4"/>
          </w:tcPr>
          <w:p w14:paraId="3B6E6C7E"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shd w:val="clear" w:color="auto" w:fill="F7F5F4"/>
          </w:tcPr>
          <w:p w14:paraId="3B6E6C7F" w14:textId="77777777" w:rsidR="007D63C5" w:rsidRDefault="007D63C5">
            <w:pPr>
              <w:pStyle w:val="TableParagraph"/>
              <w:spacing w:line="240" w:lineRule="auto"/>
              <w:rPr>
                <w:rFonts w:ascii="Times New Roman"/>
                <w:sz w:val="20"/>
              </w:rPr>
            </w:pPr>
          </w:p>
        </w:tc>
      </w:tr>
      <w:tr w:rsidR="007D63C5" w14:paraId="3B6E6C8A" w14:textId="77777777">
        <w:trPr>
          <w:trHeight w:val="299"/>
        </w:trPr>
        <w:tc>
          <w:tcPr>
            <w:tcW w:w="2200" w:type="dxa"/>
            <w:tcBorders>
              <w:top w:val="single" w:sz="4" w:space="0" w:color="512379"/>
              <w:bottom w:val="single" w:sz="4" w:space="0" w:color="512379"/>
            </w:tcBorders>
          </w:tcPr>
          <w:p w14:paraId="3B6E6C81" w14:textId="77777777" w:rsidR="007D63C5" w:rsidRDefault="00790D2C">
            <w:pPr>
              <w:pStyle w:val="TableParagraph"/>
              <w:ind w:left="14"/>
            </w:pPr>
            <w:r>
              <w:t xml:space="preserve">PBS </w:t>
            </w:r>
            <w:r>
              <w:rPr>
                <w:spacing w:val="-2"/>
              </w:rPr>
              <w:t>2019</w:t>
            </w:r>
            <w:r>
              <w:rPr>
                <w:i/>
                <w:spacing w:val="-2"/>
              </w:rPr>
              <w:t>–</w:t>
            </w:r>
            <w:r>
              <w:rPr>
                <w:spacing w:val="-2"/>
              </w:rPr>
              <w:t>20</w:t>
            </w:r>
          </w:p>
        </w:tc>
        <w:tc>
          <w:tcPr>
            <w:tcW w:w="1077" w:type="dxa"/>
            <w:tcBorders>
              <w:top w:val="single" w:sz="4" w:space="0" w:color="512379"/>
              <w:bottom w:val="single" w:sz="4" w:space="0" w:color="512379"/>
            </w:tcBorders>
          </w:tcPr>
          <w:p w14:paraId="3B6E6C82" w14:textId="77777777" w:rsidR="007D63C5" w:rsidRDefault="00790D2C">
            <w:pPr>
              <w:pStyle w:val="TableParagraph"/>
              <w:ind w:right="-15"/>
              <w:jc w:val="right"/>
            </w:pPr>
            <w:r>
              <w:rPr>
                <w:spacing w:val="-2"/>
              </w:rPr>
              <w:t>1,592</w:t>
            </w:r>
          </w:p>
        </w:tc>
        <w:tc>
          <w:tcPr>
            <w:tcW w:w="990" w:type="dxa"/>
            <w:tcBorders>
              <w:top w:val="single" w:sz="4" w:space="0" w:color="512379"/>
              <w:bottom w:val="single" w:sz="4" w:space="0" w:color="512379"/>
            </w:tcBorders>
          </w:tcPr>
          <w:p w14:paraId="3B6E6C83" w14:textId="77777777" w:rsidR="007D63C5" w:rsidRDefault="00790D2C">
            <w:pPr>
              <w:pStyle w:val="TableParagraph"/>
              <w:ind w:right="-15"/>
              <w:jc w:val="right"/>
            </w:pPr>
            <w:r>
              <w:rPr>
                <w:spacing w:val="-2"/>
              </w:rPr>
              <w:t>7,194</w:t>
            </w:r>
            <w:r>
              <w:rPr>
                <w:spacing w:val="-2"/>
                <w:vertAlign w:val="superscript"/>
              </w:rPr>
              <w:t>d</w:t>
            </w:r>
          </w:p>
        </w:tc>
        <w:tc>
          <w:tcPr>
            <w:tcW w:w="968" w:type="dxa"/>
            <w:tcBorders>
              <w:top w:val="single" w:sz="4" w:space="0" w:color="512379"/>
              <w:bottom w:val="single" w:sz="4" w:space="0" w:color="512379"/>
            </w:tcBorders>
          </w:tcPr>
          <w:p w14:paraId="3B6E6C84" w14:textId="77777777" w:rsidR="007D63C5" w:rsidRDefault="00790D2C">
            <w:pPr>
              <w:pStyle w:val="TableParagraph"/>
              <w:ind w:right="-15"/>
              <w:jc w:val="right"/>
            </w:pPr>
            <w:r>
              <w:rPr>
                <w:spacing w:val="-2"/>
              </w:rPr>
              <w:t>29,720</w:t>
            </w:r>
          </w:p>
        </w:tc>
        <w:tc>
          <w:tcPr>
            <w:tcW w:w="956" w:type="dxa"/>
            <w:tcBorders>
              <w:top w:val="single" w:sz="4" w:space="0" w:color="512379"/>
              <w:bottom w:val="single" w:sz="4" w:space="0" w:color="512379"/>
            </w:tcBorders>
          </w:tcPr>
          <w:p w14:paraId="3B6E6C85" w14:textId="77777777" w:rsidR="007D63C5" w:rsidRDefault="00790D2C">
            <w:pPr>
              <w:pStyle w:val="TableParagraph"/>
              <w:ind w:right="-15"/>
              <w:jc w:val="right"/>
            </w:pPr>
            <w:r>
              <w:rPr>
                <w:spacing w:val="-2"/>
              </w:rPr>
              <w:t>32,613</w:t>
            </w:r>
          </w:p>
        </w:tc>
        <w:tc>
          <w:tcPr>
            <w:tcW w:w="958" w:type="dxa"/>
            <w:tcBorders>
              <w:top w:val="single" w:sz="4" w:space="0" w:color="512379"/>
              <w:bottom w:val="single" w:sz="4" w:space="0" w:color="512379"/>
            </w:tcBorders>
          </w:tcPr>
          <w:p w14:paraId="3B6E6C86" w14:textId="77777777" w:rsidR="007D63C5" w:rsidRDefault="00790D2C">
            <w:pPr>
              <w:pStyle w:val="TableParagraph"/>
              <w:ind w:right="-15"/>
              <w:jc w:val="right"/>
            </w:pPr>
            <w:r>
              <w:rPr>
                <w:spacing w:val="-2"/>
              </w:rPr>
              <w:t>8,200</w:t>
            </w:r>
          </w:p>
        </w:tc>
        <w:tc>
          <w:tcPr>
            <w:tcW w:w="796" w:type="dxa"/>
            <w:tcBorders>
              <w:top w:val="single" w:sz="4" w:space="0" w:color="512379"/>
              <w:bottom w:val="single" w:sz="4" w:space="0" w:color="512379"/>
            </w:tcBorders>
          </w:tcPr>
          <w:p w14:paraId="3B6E6C87" w14:textId="77777777" w:rsidR="007D63C5" w:rsidRDefault="00790D2C">
            <w:pPr>
              <w:pStyle w:val="TableParagraph"/>
              <w:ind w:right="-15"/>
              <w:jc w:val="right"/>
            </w:pPr>
            <w:r>
              <w:rPr>
                <w:spacing w:val="-2"/>
              </w:rPr>
              <w:t>79,319</w:t>
            </w:r>
          </w:p>
        </w:tc>
        <w:tc>
          <w:tcPr>
            <w:tcW w:w="992" w:type="dxa"/>
            <w:tcBorders>
              <w:top w:val="single" w:sz="4" w:space="0" w:color="512379"/>
              <w:bottom w:val="single" w:sz="4" w:space="0" w:color="512379"/>
            </w:tcBorders>
          </w:tcPr>
          <w:p w14:paraId="3B6E6C88"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tcPr>
          <w:p w14:paraId="3B6E6C89" w14:textId="77777777" w:rsidR="007D63C5" w:rsidRDefault="00790D2C">
            <w:pPr>
              <w:pStyle w:val="TableParagraph"/>
              <w:ind w:right="-29"/>
              <w:jc w:val="right"/>
            </w:pPr>
            <w:r>
              <w:rPr>
                <w:spacing w:val="-2"/>
              </w:rPr>
              <w:t>71,119</w:t>
            </w:r>
          </w:p>
        </w:tc>
      </w:tr>
      <w:tr w:rsidR="007D63C5" w14:paraId="3B6E6C94" w14:textId="77777777">
        <w:trPr>
          <w:trHeight w:val="299"/>
        </w:trPr>
        <w:tc>
          <w:tcPr>
            <w:tcW w:w="2200" w:type="dxa"/>
            <w:tcBorders>
              <w:top w:val="single" w:sz="4" w:space="0" w:color="512379"/>
              <w:bottom w:val="single" w:sz="4" w:space="0" w:color="512379"/>
            </w:tcBorders>
            <w:shd w:val="clear" w:color="auto" w:fill="F7F5F4"/>
          </w:tcPr>
          <w:p w14:paraId="3B6E6C8B" w14:textId="77777777" w:rsidR="007D63C5" w:rsidRDefault="00790D2C">
            <w:pPr>
              <w:pStyle w:val="TableParagraph"/>
              <w:ind w:left="14"/>
            </w:pPr>
            <w:r>
              <w:t>PAES</w:t>
            </w:r>
            <w:r>
              <w:rPr>
                <w:spacing w:val="-3"/>
              </w:rPr>
              <w:t xml:space="preserve"> </w:t>
            </w:r>
            <w:r>
              <w:rPr>
                <w:spacing w:val="-2"/>
              </w:rPr>
              <w:t>2019</w:t>
            </w:r>
            <w:r>
              <w:rPr>
                <w:i/>
                <w:spacing w:val="-2"/>
              </w:rPr>
              <w:t>–</w:t>
            </w:r>
            <w:r>
              <w:rPr>
                <w:spacing w:val="-2"/>
              </w:rPr>
              <w:t>20</w:t>
            </w:r>
          </w:p>
        </w:tc>
        <w:tc>
          <w:tcPr>
            <w:tcW w:w="1077" w:type="dxa"/>
            <w:tcBorders>
              <w:top w:val="single" w:sz="4" w:space="0" w:color="512379"/>
              <w:bottom w:val="single" w:sz="4" w:space="0" w:color="512379"/>
            </w:tcBorders>
            <w:shd w:val="clear" w:color="auto" w:fill="F7F5F4"/>
          </w:tcPr>
          <w:p w14:paraId="3B6E6C8C" w14:textId="77777777" w:rsidR="007D63C5" w:rsidRDefault="00790D2C">
            <w:pPr>
              <w:pStyle w:val="TableParagraph"/>
              <w:ind w:right="-15"/>
              <w:jc w:val="right"/>
            </w:pPr>
            <w:r>
              <w:rPr>
                <w:spacing w:val="-2"/>
              </w:rPr>
              <w:t>1,592</w:t>
            </w:r>
          </w:p>
        </w:tc>
        <w:tc>
          <w:tcPr>
            <w:tcW w:w="990" w:type="dxa"/>
            <w:tcBorders>
              <w:top w:val="single" w:sz="4" w:space="0" w:color="512379"/>
              <w:bottom w:val="single" w:sz="4" w:space="0" w:color="512379"/>
            </w:tcBorders>
            <w:shd w:val="clear" w:color="auto" w:fill="F7F5F4"/>
          </w:tcPr>
          <w:p w14:paraId="3B6E6C8D" w14:textId="77777777" w:rsidR="007D63C5" w:rsidRDefault="00790D2C">
            <w:pPr>
              <w:pStyle w:val="TableParagraph"/>
              <w:ind w:right="-15"/>
              <w:jc w:val="right"/>
            </w:pPr>
            <w:r>
              <w:rPr>
                <w:spacing w:val="-2"/>
              </w:rPr>
              <w:t>7,194</w:t>
            </w:r>
          </w:p>
        </w:tc>
        <w:tc>
          <w:tcPr>
            <w:tcW w:w="968" w:type="dxa"/>
            <w:tcBorders>
              <w:top w:val="single" w:sz="4" w:space="0" w:color="512379"/>
              <w:bottom w:val="single" w:sz="4" w:space="0" w:color="512379"/>
            </w:tcBorders>
            <w:shd w:val="clear" w:color="auto" w:fill="F7F5F4"/>
          </w:tcPr>
          <w:p w14:paraId="3B6E6C8E" w14:textId="77777777" w:rsidR="007D63C5" w:rsidRDefault="00790D2C">
            <w:pPr>
              <w:pStyle w:val="TableParagraph"/>
              <w:ind w:right="-15"/>
              <w:jc w:val="right"/>
            </w:pPr>
            <w:r>
              <w:rPr>
                <w:spacing w:val="-2"/>
              </w:rPr>
              <w:t>24,797</w:t>
            </w:r>
          </w:p>
        </w:tc>
        <w:tc>
          <w:tcPr>
            <w:tcW w:w="956" w:type="dxa"/>
            <w:tcBorders>
              <w:top w:val="single" w:sz="4" w:space="0" w:color="512379"/>
              <w:bottom w:val="single" w:sz="4" w:space="0" w:color="512379"/>
            </w:tcBorders>
            <w:shd w:val="clear" w:color="auto" w:fill="F7F5F4"/>
          </w:tcPr>
          <w:p w14:paraId="3B6E6C8F" w14:textId="77777777" w:rsidR="007D63C5" w:rsidRDefault="00790D2C">
            <w:pPr>
              <w:pStyle w:val="TableParagraph"/>
              <w:ind w:right="-15"/>
              <w:jc w:val="right"/>
            </w:pPr>
            <w:r>
              <w:rPr>
                <w:spacing w:val="-2"/>
              </w:rPr>
              <w:t>37,370</w:t>
            </w:r>
          </w:p>
        </w:tc>
        <w:tc>
          <w:tcPr>
            <w:tcW w:w="958" w:type="dxa"/>
            <w:tcBorders>
              <w:top w:val="single" w:sz="4" w:space="0" w:color="512379"/>
              <w:bottom w:val="single" w:sz="4" w:space="0" w:color="512379"/>
            </w:tcBorders>
            <w:shd w:val="clear" w:color="auto" w:fill="F7F5F4"/>
          </w:tcPr>
          <w:p w14:paraId="3B6E6C90" w14:textId="77777777" w:rsidR="007D63C5" w:rsidRDefault="00790D2C">
            <w:pPr>
              <w:pStyle w:val="TableParagraph"/>
              <w:ind w:right="-15"/>
              <w:jc w:val="right"/>
            </w:pPr>
            <w:r>
              <w:rPr>
                <w:spacing w:val="-2"/>
              </w:rPr>
              <w:t>9,400</w:t>
            </w:r>
          </w:p>
        </w:tc>
        <w:tc>
          <w:tcPr>
            <w:tcW w:w="796" w:type="dxa"/>
            <w:tcBorders>
              <w:top w:val="single" w:sz="4" w:space="0" w:color="512379"/>
              <w:bottom w:val="single" w:sz="4" w:space="0" w:color="512379"/>
            </w:tcBorders>
            <w:shd w:val="clear" w:color="auto" w:fill="F7F5F4"/>
          </w:tcPr>
          <w:p w14:paraId="3B6E6C91" w14:textId="77777777" w:rsidR="007D63C5" w:rsidRDefault="00790D2C">
            <w:pPr>
              <w:pStyle w:val="TableParagraph"/>
              <w:ind w:right="-15"/>
              <w:jc w:val="right"/>
            </w:pPr>
            <w:r>
              <w:rPr>
                <w:spacing w:val="-2"/>
              </w:rPr>
              <w:t>80,353</w:t>
            </w:r>
          </w:p>
        </w:tc>
        <w:tc>
          <w:tcPr>
            <w:tcW w:w="992" w:type="dxa"/>
            <w:tcBorders>
              <w:top w:val="single" w:sz="4" w:space="0" w:color="512379"/>
              <w:bottom w:val="single" w:sz="4" w:space="0" w:color="512379"/>
            </w:tcBorders>
            <w:shd w:val="clear" w:color="auto" w:fill="F7F5F4"/>
          </w:tcPr>
          <w:p w14:paraId="3B6E6C92"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shd w:val="clear" w:color="auto" w:fill="F7F5F4"/>
          </w:tcPr>
          <w:p w14:paraId="3B6E6C93" w14:textId="77777777" w:rsidR="007D63C5" w:rsidRDefault="00790D2C">
            <w:pPr>
              <w:pStyle w:val="TableParagraph"/>
              <w:ind w:right="-29"/>
              <w:jc w:val="right"/>
            </w:pPr>
            <w:r>
              <w:rPr>
                <w:spacing w:val="-2"/>
              </w:rPr>
              <w:t>70,953</w:t>
            </w:r>
          </w:p>
        </w:tc>
      </w:tr>
      <w:tr w:rsidR="007D63C5" w14:paraId="3B6E6C9E" w14:textId="77777777">
        <w:trPr>
          <w:trHeight w:val="299"/>
        </w:trPr>
        <w:tc>
          <w:tcPr>
            <w:tcW w:w="2200" w:type="dxa"/>
            <w:tcBorders>
              <w:top w:val="single" w:sz="4" w:space="0" w:color="512379"/>
              <w:bottom w:val="single" w:sz="4" w:space="0" w:color="512379"/>
            </w:tcBorders>
          </w:tcPr>
          <w:p w14:paraId="3B6E6C95" w14:textId="77777777" w:rsidR="007D63C5" w:rsidRDefault="00790D2C">
            <w:pPr>
              <w:pStyle w:val="TableParagraph"/>
              <w:ind w:left="14"/>
            </w:pPr>
            <w:r>
              <w:t xml:space="preserve">PBS </w:t>
            </w:r>
            <w:r>
              <w:rPr>
                <w:spacing w:val="-2"/>
              </w:rPr>
              <w:t>2020</w:t>
            </w:r>
            <w:r>
              <w:rPr>
                <w:i/>
                <w:spacing w:val="-2"/>
              </w:rPr>
              <w:t>–</w:t>
            </w:r>
            <w:r>
              <w:rPr>
                <w:spacing w:val="-2"/>
              </w:rPr>
              <w:t>21</w:t>
            </w:r>
          </w:p>
        </w:tc>
        <w:tc>
          <w:tcPr>
            <w:tcW w:w="1077" w:type="dxa"/>
            <w:tcBorders>
              <w:top w:val="single" w:sz="4" w:space="0" w:color="512379"/>
              <w:bottom w:val="single" w:sz="4" w:space="0" w:color="512379"/>
            </w:tcBorders>
          </w:tcPr>
          <w:p w14:paraId="3B6E6C96" w14:textId="77777777" w:rsidR="007D63C5" w:rsidRDefault="00790D2C">
            <w:pPr>
              <w:pStyle w:val="TableParagraph"/>
              <w:ind w:right="-15"/>
              <w:jc w:val="right"/>
            </w:pPr>
            <w:r>
              <w:rPr>
                <w:spacing w:val="-2"/>
              </w:rPr>
              <w:t>1,592</w:t>
            </w:r>
          </w:p>
        </w:tc>
        <w:tc>
          <w:tcPr>
            <w:tcW w:w="990" w:type="dxa"/>
            <w:tcBorders>
              <w:top w:val="single" w:sz="4" w:space="0" w:color="512379"/>
              <w:bottom w:val="single" w:sz="4" w:space="0" w:color="512379"/>
            </w:tcBorders>
          </w:tcPr>
          <w:p w14:paraId="3B6E6C97" w14:textId="77777777" w:rsidR="007D63C5" w:rsidRDefault="00790D2C">
            <w:pPr>
              <w:pStyle w:val="TableParagraph"/>
              <w:ind w:right="-15"/>
              <w:jc w:val="right"/>
            </w:pPr>
            <w:r>
              <w:rPr>
                <w:spacing w:val="-2"/>
              </w:rPr>
              <w:t>7,194</w:t>
            </w:r>
          </w:p>
        </w:tc>
        <w:tc>
          <w:tcPr>
            <w:tcW w:w="968" w:type="dxa"/>
            <w:tcBorders>
              <w:top w:val="single" w:sz="4" w:space="0" w:color="512379"/>
              <w:bottom w:val="single" w:sz="4" w:space="0" w:color="512379"/>
            </w:tcBorders>
          </w:tcPr>
          <w:p w14:paraId="3B6E6C98" w14:textId="77777777" w:rsidR="007D63C5" w:rsidRDefault="00790D2C">
            <w:pPr>
              <w:pStyle w:val="TableParagraph"/>
              <w:ind w:right="-15"/>
              <w:jc w:val="right"/>
            </w:pPr>
            <w:r>
              <w:rPr>
                <w:spacing w:val="-2"/>
              </w:rPr>
              <w:t>24,797</w:t>
            </w:r>
            <w:r>
              <w:rPr>
                <w:spacing w:val="-2"/>
                <w:vertAlign w:val="superscript"/>
              </w:rPr>
              <w:t>d</w:t>
            </w:r>
          </w:p>
        </w:tc>
        <w:tc>
          <w:tcPr>
            <w:tcW w:w="956" w:type="dxa"/>
            <w:tcBorders>
              <w:top w:val="single" w:sz="4" w:space="0" w:color="512379"/>
              <w:bottom w:val="single" w:sz="4" w:space="0" w:color="512379"/>
            </w:tcBorders>
          </w:tcPr>
          <w:p w14:paraId="3B6E6C99" w14:textId="77777777" w:rsidR="007D63C5" w:rsidRDefault="00790D2C">
            <w:pPr>
              <w:pStyle w:val="TableParagraph"/>
              <w:ind w:right="-15"/>
              <w:jc w:val="right"/>
            </w:pPr>
            <w:r>
              <w:rPr>
                <w:spacing w:val="-2"/>
              </w:rPr>
              <w:t>32,267</w:t>
            </w:r>
          </w:p>
        </w:tc>
        <w:tc>
          <w:tcPr>
            <w:tcW w:w="958" w:type="dxa"/>
            <w:tcBorders>
              <w:top w:val="single" w:sz="4" w:space="0" w:color="512379"/>
              <w:bottom w:val="single" w:sz="4" w:space="0" w:color="512379"/>
            </w:tcBorders>
          </w:tcPr>
          <w:p w14:paraId="3B6E6C9A" w14:textId="77777777" w:rsidR="007D63C5" w:rsidRDefault="00790D2C">
            <w:pPr>
              <w:pStyle w:val="TableParagraph"/>
              <w:ind w:right="-15"/>
              <w:jc w:val="right"/>
            </w:pPr>
            <w:r>
              <w:rPr>
                <w:spacing w:val="-2"/>
              </w:rPr>
              <w:t>21,003</w:t>
            </w:r>
          </w:p>
        </w:tc>
        <w:tc>
          <w:tcPr>
            <w:tcW w:w="796" w:type="dxa"/>
            <w:tcBorders>
              <w:top w:val="single" w:sz="4" w:space="0" w:color="512379"/>
              <w:bottom w:val="single" w:sz="4" w:space="0" w:color="512379"/>
            </w:tcBorders>
          </w:tcPr>
          <w:p w14:paraId="3B6E6C9B" w14:textId="77777777" w:rsidR="007D63C5" w:rsidRDefault="00790D2C">
            <w:pPr>
              <w:pStyle w:val="TableParagraph"/>
              <w:ind w:right="-15"/>
              <w:jc w:val="right"/>
            </w:pPr>
            <w:r>
              <w:rPr>
                <w:spacing w:val="-2"/>
              </w:rPr>
              <w:t>86,853</w:t>
            </w:r>
          </w:p>
        </w:tc>
        <w:tc>
          <w:tcPr>
            <w:tcW w:w="992" w:type="dxa"/>
            <w:tcBorders>
              <w:top w:val="single" w:sz="4" w:space="0" w:color="512379"/>
              <w:bottom w:val="single" w:sz="4" w:space="0" w:color="512379"/>
            </w:tcBorders>
          </w:tcPr>
          <w:p w14:paraId="3B6E6C9C"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tcPr>
          <w:p w14:paraId="3B6E6C9D" w14:textId="77777777" w:rsidR="007D63C5" w:rsidRDefault="00790D2C">
            <w:pPr>
              <w:pStyle w:val="TableParagraph"/>
              <w:ind w:right="-29"/>
              <w:jc w:val="right"/>
            </w:pPr>
            <w:r>
              <w:rPr>
                <w:spacing w:val="-2"/>
              </w:rPr>
              <w:t>65,850</w:t>
            </w:r>
          </w:p>
        </w:tc>
      </w:tr>
      <w:tr w:rsidR="007D63C5" w14:paraId="3B6E6CA8" w14:textId="77777777">
        <w:trPr>
          <w:trHeight w:val="299"/>
        </w:trPr>
        <w:tc>
          <w:tcPr>
            <w:tcW w:w="2200" w:type="dxa"/>
            <w:tcBorders>
              <w:top w:val="single" w:sz="4" w:space="0" w:color="512379"/>
              <w:bottom w:val="single" w:sz="4" w:space="0" w:color="512379"/>
            </w:tcBorders>
            <w:shd w:val="clear" w:color="auto" w:fill="F7F5F4"/>
          </w:tcPr>
          <w:p w14:paraId="3B6E6C9F" w14:textId="77777777" w:rsidR="007D63C5" w:rsidRDefault="00790D2C">
            <w:pPr>
              <w:pStyle w:val="TableParagraph"/>
              <w:ind w:left="14"/>
            </w:pPr>
            <w:r>
              <w:t>PAES</w:t>
            </w:r>
            <w:r>
              <w:rPr>
                <w:spacing w:val="-3"/>
              </w:rPr>
              <w:t xml:space="preserve"> </w:t>
            </w:r>
            <w:r>
              <w:rPr>
                <w:spacing w:val="-2"/>
              </w:rPr>
              <w:t>2020</w:t>
            </w:r>
            <w:r>
              <w:rPr>
                <w:i/>
                <w:spacing w:val="-2"/>
              </w:rPr>
              <w:t>–</w:t>
            </w:r>
            <w:r>
              <w:rPr>
                <w:spacing w:val="-2"/>
              </w:rPr>
              <w:t>21</w:t>
            </w:r>
          </w:p>
        </w:tc>
        <w:tc>
          <w:tcPr>
            <w:tcW w:w="1077" w:type="dxa"/>
            <w:tcBorders>
              <w:top w:val="single" w:sz="4" w:space="0" w:color="512379"/>
              <w:bottom w:val="single" w:sz="4" w:space="0" w:color="512379"/>
            </w:tcBorders>
            <w:shd w:val="clear" w:color="auto" w:fill="F7F5F4"/>
          </w:tcPr>
          <w:p w14:paraId="3B6E6CA0" w14:textId="77777777" w:rsidR="007D63C5" w:rsidRDefault="00790D2C">
            <w:pPr>
              <w:pStyle w:val="TableParagraph"/>
              <w:ind w:right="-15"/>
              <w:jc w:val="right"/>
            </w:pPr>
            <w:r>
              <w:rPr>
                <w:spacing w:val="-2"/>
              </w:rPr>
              <w:t>1,592</w:t>
            </w:r>
          </w:p>
        </w:tc>
        <w:tc>
          <w:tcPr>
            <w:tcW w:w="990" w:type="dxa"/>
            <w:tcBorders>
              <w:top w:val="single" w:sz="4" w:space="0" w:color="512379"/>
              <w:bottom w:val="single" w:sz="4" w:space="0" w:color="512379"/>
            </w:tcBorders>
            <w:shd w:val="clear" w:color="auto" w:fill="F7F5F4"/>
          </w:tcPr>
          <w:p w14:paraId="3B6E6CA1" w14:textId="77777777" w:rsidR="007D63C5" w:rsidRDefault="00790D2C">
            <w:pPr>
              <w:pStyle w:val="TableParagraph"/>
              <w:ind w:right="-15"/>
              <w:jc w:val="right"/>
            </w:pPr>
            <w:r>
              <w:rPr>
                <w:spacing w:val="-2"/>
              </w:rPr>
              <w:t>7,194</w:t>
            </w:r>
          </w:p>
        </w:tc>
        <w:tc>
          <w:tcPr>
            <w:tcW w:w="968" w:type="dxa"/>
            <w:tcBorders>
              <w:top w:val="single" w:sz="4" w:space="0" w:color="512379"/>
              <w:bottom w:val="single" w:sz="4" w:space="0" w:color="512379"/>
            </w:tcBorders>
            <w:shd w:val="clear" w:color="auto" w:fill="F7F5F4"/>
          </w:tcPr>
          <w:p w14:paraId="3B6E6CA2" w14:textId="77777777" w:rsidR="007D63C5" w:rsidRDefault="00790D2C">
            <w:pPr>
              <w:pStyle w:val="TableParagraph"/>
              <w:ind w:right="-15"/>
              <w:jc w:val="right"/>
            </w:pPr>
            <w:r>
              <w:rPr>
                <w:spacing w:val="-2"/>
              </w:rPr>
              <w:t>24,797</w:t>
            </w:r>
          </w:p>
        </w:tc>
        <w:tc>
          <w:tcPr>
            <w:tcW w:w="956" w:type="dxa"/>
            <w:tcBorders>
              <w:top w:val="single" w:sz="4" w:space="0" w:color="512379"/>
              <w:bottom w:val="single" w:sz="4" w:space="0" w:color="512379"/>
            </w:tcBorders>
            <w:shd w:val="clear" w:color="auto" w:fill="F7F5F4"/>
          </w:tcPr>
          <w:p w14:paraId="3B6E6CA3" w14:textId="77777777" w:rsidR="007D63C5" w:rsidRDefault="00790D2C">
            <w:pPr>
              <w:pStyle w:val="TableParagraph"/>
              <w:ind w:right="-15"/>
              <w:jc w:val="right"/>
            </w:pPr>
            <w:r>
              <w:rPr>
                <w:spacing w:val="-2"/>
              </w:rPr>
              <w:t>32,267</w:t>
            </w:r>
          </w:p>
        </w:tc>
        <w:tc>
          <w:tcPr>
            <w:tcW w:w="958" w:type="dxa"/>
            <w:tcBorders>
              <w:top w:val="single" w:sz="4" w:space="0" w:color="512379"/>
              <w:bottom w:val="single" w:sz="4" w:space="0" w:color="512379"/>
            </w:tcBorders>
            <w:shd w:val="clear" w:color="auto" w:fill="F7F5F4"/>
          </w:tcPr>
          <w:p w14:paraId="3B6E6CA4" w14:textId="77777777" w:rsidR="007D63C5" w:rsidRDefault="00790D2C">
            <w:pPr>
              <w:pStyle w:val="TableParagraph"/>
              <w:ind w:right="-15"/>
              <w:jc w:val="right"/>
            </w:pPr>
            <w:r>
              <w:rPr>
                <w:spacing w:val="-2"/>
              </w:rPr>
              <w:t>21,003</w:t>
            </w:r>
          </w:p>
        </w:tc>
        <w:tc>
          <w:tcPr>
            <w:tcW w:w="796" w:type="dxa"/>
            <w:tcBorders>
              <w:top w:val="single" w:sz="4" w:space="0" w:color="512379"/>
              <w:bottom w:val="single" w:sz="4" w:space="0" w:color="512379"/>
            </w:tcBorders>
            <w:shd w:val="clear" w:color="auto" w:fill="F7F5F4"/>
          </w:tcPr>
          <w:p w14:paraId="3B6E6CA5" w14:textId="77777777" w:rsidR="007D63C5" w:rsidRDefault="00790D2C">
            <w:pPr>
              <w:pStyle w:val="TableParagraph"/>
              <w:ind w:right="-15"/>
              <w:jc w:val="right"/>
            </w:pPr>
            <w:r>
              <w:rPr>
                <w:spacing w:val="-2"/>
              </w:rPr>
              <w:t>86,853</w:t>
            </w:r>
          </w:p>
        </w:tc>
        <w:tc>
          <w:tcPr>
            <w:tcW w:w="992" w:type="dxa"/>
            <w:tcBorders>
              <w:top w:val="single" w:sz="4" w:space="0" w:color="512379"/>
              <w:bottom w:val="single" w:sz="4" w:space="0" w:color="512379"/>
            </w:tcBorders>
            <w:shd w:val="clear" w:color="auto" w:fill="F7F5F4"/>
          </w:tcPr>
          <w:p w14:paraId="3B6E6CA6"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4" w:space="0" w:color="512379"/>
            </w:tcBorders>
            <w:shd w:val="clear" w:color="auto" w:fill="F7F5F4"/>
          </w:tcPr>
          <w:p w14:paraId="3B6E6CA7" w14:textId="77777777" w:rsidR="007D63C5" w:rsidRDefault="00790D2C">
            <w:pPr>
              <w:pStyle w:val="TableParagraph"/>
              <w:ind w:right="-29"/>
              <w:jc w:val="right"/>
            </w:pPr>
            <w:r>
              <w:rPr>
                <w:spacing w:val="-2"/>
              </w:rPr>
              <w:t>65,850</w:t>
            </w:r>
          </w:p>
        </w:tc>
      </w:tr>
      <w:tr w:rsidR="007D63C5" w14:paraId="3B6E6CB3" w14:textId="77777777">
        <w:trPr>
          <w:trHeight w:val="807"/>
        </w:trPr>
        <w:tc>
          <w:tcPr>
            <w:tcW w:w="2200" w:type="dxa"/>
            <w:tcBorders>
              <w:top w:val="single" w:sz="4" w:space="0" w:color="512379"/>
              <w:bottom w:val="single" w:sz="18" w:space="0" w:color="512379"/>
            </w:tcBorders>
          </w:tcPr>
          <w:p w14:paraId="3B6E6CA9" w14:textId="77777777" w:rsidR="007D63C5" w:rsidRDefault="00790D2C">
            <w:pPr>
              <w:pStyle w:val="TableParagraph"/>
              <w:spacing w:line="240" w:lineRule="auto"/>
              <w:ind w:left="14"/>
              <w:rPr>
                <w:b/>
                <w:i/>
              </w:rPr>
            </w:pPr>
            <w:r>
              <w:rPr>
                <w:b/>
                <w:i/>
              </w:rPr>
              <w:t>Number of active projects</w:t>
            </w:r>
            <w:r>
              <w:rPr>
                <w:b/>
                <w:i/>
                <w:spacing w:val="-11"/>
              </w:rPr>
              <w:t xml:space="preserve"> </w:t>
            </w:r>
            <w:r>
              <w:rPr>
                <w:b/>
                <w:i/>
              </w:rPr>
              <w:t>up</w:t>
            </w:r>
            <w:r>
              <w:rPr>
                <w:b/>
                <w:i/>
                <w:spacing w:val="-9"/>
              </w:rPr>
              <w:t xml:space="preserve"> </w:t>
            </w:r>
            <w:r>
              <w:rPr>
                <w:b/>
                <w:i/>
              </w:rPr>
              <w:t>to</w:t>
            </w:r>
            <w:r>
              <w:rPr>
                <w:b/>
                <w:i/>
                <w:spacing w:val="-8"/>
              </w:rPr>
              <w:t xml:space="preserve"> </w:t>
            </w:r>
            <w:r>
              <w:rPr>
                <w:b/>
                <w:i/>
              </w:rPr>
              <w:t>30</w:t>
            </w:r>
            <w:r>
              <w:rPr>
                <w:b/>
                <w:i/>
                <w:spacing w:val="-8"/>
              </w:rPr>
              <w:t xml:space="preserve"> </w:t>
            </w:r>
            <w:r>
              <w:rPr>
                <w:b/>
                <w:i/>
              </w:rPr>
              <w:t>June</w:t>
            </w:r>
          </w:p>
          <w:p w14:paraId="3B6E6CAA" w14:textId="77777777" w:rsidR="007D63C5" w:rsidRDefault="00790D2C">
            <w:pPr>
              <w:pStyle w:val="TableParagraph"/>
              <w:spacing w:line="251" w:lineRule="exact"/>
              <w:ind w:left="14"/>
              <w:rPr>
                <w:b/>
                <w:i/>
              </w:rPr>
            </w:pPr>
            <w:r>
              <w:rPr>
                <w:b/>
                <w:i/>
                <w:spacing w:val="-4"/>
              </w:rPr>
              <w:t>2020</w:t>
            </w:r>
          </w:p>
        </w:tc>
        <w:tc>
          <w:tcPr>
            <w:tcW w:w="1077" w:type="dxa"/>
            <w:tcBorders>
              <w:top w:val="single" w:sz="4" w:space="0" w:color="512379"/>
              <w:bottom w:val="single" w:sz="18" w:space="0" w:color="512379"/>
            </w:tcBorders>
          </w:tcPr>
          <w:p w14:paraId="3B6E6CAB"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18" w:space="0" w:color="512379"/>
            </w:tcBorders>
          </w:tcPr>
          <w:p w14:paraId="3B6E6CAC" w14:textId="77777777" w:rsidR="007D63C5" w:rsidRDefault="00790D2C">
            <w:pPr>
              <w:pStyle w:val="TableParagraph"/>
              <w:ind w:right="-15"/>
              <w:jc w:val="right"/>
            </w:pPr>
            <w:r>
              <w:rPr>
                <w:spacing w:val="-5"/>
              </w:rPr>
              <w:t>14</w:t>
            </w:r>
          </w:p>
        </w:tc>
        <w:tc>
          <w:tcPr>
            <w:tcW w:w="968" w:type="dxa"/>
            <w:tcBorders>
              <w:top w:val="single" w:sz="4" w:space="0" w:color="512379"/>
              <w:bottom w:val="single" w:sz="18" w:space="0" w:color="512379"/>
            </w:tcBorders>
          </w:tcPr>
          <w:p w14:paraId="3B6E6CAD" w14:textId="77777777" w:rsidR="007D63C5" w:rsidRDefault="00790D2C">
            <w:pPr>
              <w:pStyle w:val="TableParagraph"/>
              <w:ind w:right="-15"/>
              <w:jc w:val="right"/>
            </w:pPr>
            <w:r>
              <w:rPr>
                <w:spacing w:val="-5"/>
              </w:rPr>
              <w:t>41</w:t>
            </w:r>
          </w:p>
        </w:tc>
        <w:tc>
          <w:tcPr>
            <w:tcW w:w="956" w:type="dxa"/>
            <w:tcBorders>
              <w:top w:val="single" w:sz="4" w:space="0" w:color="512379"/>
              <w:bottom w:val="single" w:sz="18" w:space="0" w:color="512379"/>
            </w:tcBorders>
          </w:tcPr>
          <w:p w14:paraId="3B6E6CAE" w14:textId="77777777" w:rsidR="007D63C5" w:rsidRDefault="00790D2C">
            <w:pPr>
              <w:pStyle w:val="TableParagraph"/>
              <w:ind w:right="-15"/>
              <w:jc w:val="right"/>
            </w:pPr>
            <w:r>
              <w:rPr>
                <w:spacing w:val="-5"/>
              </w:rPr>
              <w:t>52</w:t>
            </w:r>
          </w:p>
        </w:tc>
        <w:tc>
          <w:tcPr>
            <w:tcW w:w="958" w:type="dxa"/>
            <w:tcBorders>
              <w:top w:val="single" w:sz="4" w:space="0" w:color="512379"/>
              <w:bottom w:val="single" w:sz="18" w:space="0" w:color="512379"/>
            </w:tcBorders>
          </w:tcPr>
          <w:p w14:paraId="3B6E6CAF" w14:textId="77777777" w:rsidR="007D63C5" w:rsidRDefault="007D63C5">
            <w:pPr>
              <w:pStyle w:val="TableParagraph"/>
              <w:spacing w:line="240" w:lineRule="auto"/>
              <w:rPr>
                <w:rFonts w:ascii="Times New Roman"/>
                <w:sz w:val="20"/>
              </w:rPr>
            </w:pPr>
          </w:p>
        </w:tc>
        <w:tc>
          <w:tcPr>
            <w:tcW w:w="796" w:type="dxa"/>
            <w:tcBorders>
              <w:top w:val="single" w:sz="4" w:space="0" w:color="512379"/>
              <w:bottom w:val="single" w:sz="18" w:space="0" w:color="512379"/>
            </w:tcBorders>
          </w:tcPr>
          <w:p w14:paraId="3B6E6CB0" w14:textId="77777777" w:rsidR="007D63C5" w:rsidRDefault="007D63C5">
            <w:pPr>
              <w:pStyle w:val="TableParagraph"/>
              <w:spacing w:line="240" w:lineRule="auto"/>
              <w:rPr>
                <w:rFonts w:ascii="Times New Roman"/>
                <w:sz w:val="20"/>
              </w:rPr>
            </w:pPr>
          </w:p>
        </w:tc>
        <w:tc>
          <w:tcPr>
            <w:tcW w:w="992" w:type="dxa"/>
            <w:tcBorders>
              <w:top w:val="single" w:sz="4" w:space="0" w:color="512379"/>
              <w:bottom w:val="single" w:sz="18" w:space="0" w:color="512379"/>
            </w:tcBorders>
          </w:tcPr>
          <w:p w14:paraId="3B6E6CB1" w14:textId="77777777" w:rsidR="007D63C5" w:rsidRDefault="007D63C5">
            <w:pPr>
              <w:pStyle w:val="TableParagraph"/>
              <w:spacing w:line="240" w:lineRule="auto"/>
              <w:rPr>
                <w:rFonts w:ascii="Times New Roman"/>
                <w:sz w:val="20"/>
              </w:rPr>
            </w:pPr>
          </w:p>
        </w:tc>
        <w:tc>
          <w:tcPr>
            <w:tcW w:w="990" w:type="dxa"/>
            <w:tcBorders>
              <w:top w:val="single" w:sz="4" w:space="0" w:color="512379"/>
              <w:bottom w:val="single" w:sz="18" w:space="0" w:color="512379"/>
            </w:tcBorders>
          </w:tcPr>
          <w:p w14:paraId="3B6E6CB2" w14:textId="77777777" w:rsidR="007D63C5" w:rsidRDefault="00790D2C">
            <w:pPr>
              <w:pStyle w:val="TableParagraph"/>
              <w:ind w:right="-15"/>
              <w:jc w:val="right"/>
            </w:pPr>
            <w:r>
              <w:rPr>
                <w:spacing w:val="-5"/>
              </w:rPr>
              <w:t>107</w:t>
            </w:r>
          </w:p>
        </w:tc>
      </w:tr>
    </w:tbl>
    <w:p w14:paraId="3B6E6CB4" w14:textId="77777777" w:rsidR="007D63C5" w:rsidRDefault="00790D2C">
      <w:pPr>
        <w:spacing w:before="6"/>
        <w:ind w:left="132"/>
        <w:rPr>
          <w:i/>
          <w:sz w:val="20"/>
        </w:rPr>
      </w:pPr>
      <w:r>
        <w:rPr>
          <w:i/>
          <w:color w:val="404040"/>
          <w:sz w:val="20"/>
        </w:rPr>
        <w:t>Notes:</w:t>
      </w:r>
      <w:r>
        <w:rPr>
          <w:i/>
          <w:color w:val="404040"/>
          <w:spacing w:val="-4"/>
          <w:sz w:val="20"/>
        </w:rPr>
        <w:t xml:space="preserve"> </w:t>
      </w:r>
      <w:r>
        <w:rPr>
          <w:i/>
        </w:rPr>
        <w:t>PBS</w:t>
      </w:r>
      <w:r>
        <w:rPr>
          <w:i/>
          <w:spacing w:val="-11"/>
        </w:rPr>
        <w:t xml:space="preserve"> </w:t>
      </w:r>
      <w:r>
        <w:rPr>
          <w:i/>
          <w:color w:val="404040"/>
          <w:sz w:val="20"/>
        </w:rPr>
        <w:t>stands</w:t>
      </w:r>
      <w:r>
        <w:rPr>
          <w:i/>
          <w:color w:val="404040"/>
          <w:spacing w:val="-8"/>
          <w:sz w:val="20"/>
        </w:rPr>
        <w:t xml:space="preserve"> </w:t>
      </w:r>
      <w:r>
        <w:rPr>
          <w:i/>
          <w:color w:val="404040"/>
          <w:sz w:val="20"/>
        </w:rPr>
        <w:t>for</w:t>
      </w:r>
      <w:r>
        <w:rPr>
          <w:i/>
          <w:color w:val="404040"/>
          <w:spacing w:val="-8"/>
          <w:sz w:val="20"/>
        </w:rPr>
        <w:t xml:space="preserve"> </w:t>
      </w:r>
      <w:r>
        <w:rPr>
          <w:i/>
          <w:color w:val="404040"/>
          <w:sz w:val="20"/>
        </w:rPr>
        <w:t>Portfolio</w:t>
      </w:r>
      <w:r>
        <w:rPr>
          <w:i/>
          <w:color w:val="404040"/>
          <w:spacing w:val="-6"/>
          <w:sz w:val="20"/>
        </w:rPr>
        <w:t xml:space="preserve"> </w:t>
      </w:r>
      <w:r>
        <w:rPr>
          <w:i/>
          <w:color w:val="404040"/>
          <w:sz w:val="20"/>
        </w:rPr>
        <w:t>Budget</w:t>
      </w:r>
      <w:r>
        <w:rPr>
          <w:i/>
          <w:color w:val="404040"/>
          <w:spacing w:val="-6"/>
          <w:sz w:val="20"/>
        </w:rPr>
        <w:t xml:space="preserve"> </w:t>
      </w:r>
      <w:r>
        <w:rPr>
          <w:i/>
          <w:color w:val="404040"/>
          <w:sz w:val="20"/>
        </w:rPr>
        <w:t>Statements,</w:t>
      </w:r>
      <w:r>
        <w:rPr>
          <w:i/>
          <w:color w:val="404040"/>
          <w:spacing w:val="-7"/>
          <w:sz w:val="20"/>
        </w:rPr>
        <w:t xml:space="preserve"> </w:t>
      </w:r>
      <w:r>
        <w:rPr>
          <w:i/>
          <w:color w:val="404040"/>
          <w:sz w:val="20"/>
        </w:rPr>
        <w:t>and</w:t>
      </w:r>
      <w:r>
        <w:rPr>
          <w:i/>
          <w:color w:val="404040"/>
          <w:spacing w:val="-6"/>
          <w:sz w:val="20"/>
        </w:rPr>
        <w:t xml:space="preserve"> </w:t>
      </w:r>
      <w:r>
        <w:rPr>
          <w:i/>
          <w:color w:val="404040"/>
          <w:sz w:val="20"/>
        </w:rPr>
        <w:t>PAES</w:t>
      </w:r>
      <w:r>
        <w:rPr>
          <w:i/>
          <w:color w:val="404040"/>
          <w:spacing w:val="-6"/>
          <w:sz w:val="20"/>
        </w:rPr>
        <w:t xml:space="preserve"> </w:t>
      </w:r>
      <w:r>
        <w:rPr>
          <w:i/>
          <w:color w:val="404040"/>
          <w:sz w:val="20"/>
        </w:rPr>
        <w:t>stands</w:t>
      </w:r>
      <w:r>
        <w:rPr>
          <w:i/>
          <w:color w:val="404040"/>
          <w:spacing w:val="-7"/>
          <w:sz w:val="20"/>
        </w:rPr>
        <w:t xml:space="preserve"> </w:t>
      </w:r>
      <w:r>
        <w:rPr>
          <w:i/>
          <w:color w:val="404040"/>
          <w:sz w:val="20"/>
        </w:rPr>
        <w:t>for</w:t>
      </w:r>
      <w:r>
        <w:rPr>
          <w:i/>
          <w:color w:val="404040"/>
          <w:spacing w:val="-8"/>
          <w:sz w:val="20"/>
        </w:rPr>
        <w:t xml:space="preserve"> </w:t>
      </w:r>
      <w:r>
        <w:rPr>
          <w:i/>
          <w:color w:val="404040"/>
          <w:sz w:val="20"/>
        </w:rPr>
        <w:t>Portfolio</w:t>
      </w:r>
      <w:r>
        <w:rPr>
          <w:i/>
          <w:color w:val="404040"/>
          <w:spacing w:val="-6"/>
          <w:sz w:val="20"/>
        </w:rPr>
        <w:t xml:space="preserve"> </w:t>
      </w:r>
      <w:r>
        <w:rPr>
          <w:i/>
          <w:color w:val="404040"/>
          <w:sz w:val="20"/>
        </w:rPr>
        <w:t>Additional</w:t>
      </w:r>
      <w:r>
        <w:rPr>
          <w:i/>
          <w:color w:val="404040"/>
          <w:spacing w:val="-7"/>
          <w:sz w:val="20"/>
        </w:rPr>
        <w:t xml:space="preserve"> </w:t>
      </w:r>
      <w:r>
        <w:rPr>
          <w:i/>
          <w:color w:val="404040"/>
          <w:sz w:val="20"/>
        </w:rPr>
        <w:t>Estimates</w:t>
      </w:r>
      <w:r>
        <w:rPr>
          <w:i/>
          <w:color w:val="404040"/>
          <w:spacing w:val="-8"/>
          <w:sz w:val="20"/>
        </w:rPr>
        <w:t xml:space="preserve"> </w:t>
      </w:r>
      <w:r>
        <w:rPr>
          <w:i/>
          <w:color w:val="404040"/>
          <w:spacing w:val="-2"/>
          <w:sz w:val="20"/>
        </w:rPr>
        <w:t>Statements.</w:t>
      </w:r>
    </w:p>
    <w:p w14:paraId="3B6E6CB5" w14:textId="77777777" w:rsidR="007D63C5" w:rsidRDefault="00790D2C">
      <w:pPr>
        <w:spacing w:before="3"/>
        <w:ind w:left="132" w:right="1024"/>
        <w:rPr>
          <w:i/>
          <w:sz w:val="20"/>
        </w:rPr>
      </w:pPr>
      <w:r>
        <w:rPr>
          <w:i/>
          <w:color w:val="404040"/>
          <w:sz w:val="20"/>
        </w:rPr>
        <w:t>a) Commonwealth of Australia (2016) reports this allocation of the $96.1 million TTL budget. b) After 2016, the Commonwealth of Australia (2017a, 2017b, 2018a, 2018b, 2019a, 2019b, 2020a, 2020b, 2021) publications only include the annual administered expenses (which are equal to the administered expenses in Commonwealth of Australia</w:t>
      </w:r>
      <w:r>
        <w:rPr>
          <w:i/>
          <w:color w:val="404040"/>
          <w:spacing w:val="-2"/>
          <w:sz w:val="20"/>
        </w:rPr>
        <w:t xml:space="preserve"> </w:t>
      </w:r>
      <w:r>
        <w:rPr>
          <w:i/>
          <w:color w:val="404040"/>
          <w:sz w:val="20"/>
        </w:rPr>
        <w:t>(2016)</w:t>
      </w:r>
      <w:r>
        <w:rPr>
          <w:i/>
          <w:color w:val="404040"/>
          <w:spacing w:val="-2"/>
          <w:sz w:val="20"/>
        </w:rPr>
        <w:t xml:space="preserve"> </w:t>
      </w:r>
      <w:r>
        <w:rPr>
          <w:i/>
          <w:color w:val="404040"/>
          <w:sz w:val="20"/>
        </w:rPr>
        <w:t>plus</w:t>
      </w:r>
      <w:r>
        <w:rPr>
          <w:i/>
          <w:color w:val="404040"/>
          <w:spacing w:val="-3"/>
          <w:sz w:val="20"/>
        </w:rPr>
        <w:t xml:space="preserve"> </w:t>
      </w:r>
      <w:r>
        <w:rPr>
          <w:i/>
          <w:color w:val="404040"/>
          <w:sz w:val="20"/>
        </w:rPr>
        <w:t>an</w:t>
      </w:r>
      <w:r>
        <w:rPr>
          <w:i/>
          <w:color w:val="404040"/>
          <w:spacing w:val="-2"/>
          <w:sz w:val="20"/>
        </w:rPr>
        <w:t xml:space="preserve"> </w:t>
      </w:r>
      <w:r>
        <w:rPr>
          <w:i/>
          <w:color w:val="404040"/>
          <w:sz w:val="20"/>
        </w:rPr>
        <w:t>additional</w:t>
      </w:r>
      <w:r>
        <w:rPr>
          <w:i/>
          <w:color w:val="404040"/>
          <w:spacing w:val="-2"/>
          <w:sz w:val="20"/>
        </w:rPr>
        <w:t xml:space="preserve"> </w:t>
      </w:r>
      <w:r>
        <w:rPr>
          <w:i/>
          <w:color w:val="404040"/>
          <w:sz w:val="20"/>
        </w:rPr>
        <w:t>$200,000</w:t>
      </w:r>
      <w:r>
        <w:rPr>
          <w:i/>
          <w:color w:val="404040"/>
          <w:spacing w:val="-2"/>
          <w:sz w:val="20"/>
        </w:rPr>
        <w:t xml:space="preserve"> </w:t>
      </w:r>
      <w:r>
        <w:rPr>
          <w:i/>
          <w:color w:val="404040"/>
          <w:sz w:val="20"/>
        </w:rPr>
        <w:t>in</w:t>
      </w:r>
      <w:r>
        <w:rPr>
          <w:i/>
          <w:color w:val="404040"/>
          <w:spacing w:val="-2"/>
          <w:sz w:val="20"/>
        </w:rPr>
        <w:t xml:space="preserve"> </w:t>
      </w:r>
      <w:r>
        <w:rPr>
          <w:i/>
          <w:color w:val="404040"/>
          <w:sz w:val="20"/>
        </w:rPr>
        <w:t>each</w:t>
      </w:r>
      <w:r>
        <w:rPr>
          <w:i/>
          <w:color w:val="404040"/>
          <w:spacing w:val="-2"/>
          <w:sz w:val="20"/>
        </w:rPr>
        <w:t xml:space="preserve"> </w:t>
      </w:r>
      <w:r>
        <w:rPr>
          <w:i/>
          <w:color w:val="404040"/>
          <w:sz w:val="20"/>
        </w:rPr>
        <w:t>financial</w:t>
      </w:r>
      <w:r>
        <w:rPr>
          <w:i/>
          <w:color w:val="404040"/>
          <w:spacing w:val="-2"/>
          <w:sz w:val="20"/>
        </w:rPr>
        <w:t xml:space="preserve"> </w:t>
      </w:r>
      <w:r>
        <w:rPr>
          <w:i/>
          <w:color w:val="404040"/>
          <w:sz w:val="20"/>
        </w:rPr>
        <w:t>year).</w:t>
      </w:r>
      <w:r>
        <w:rPr>
          <w:i/>
          <w:color w:val="404040"/>
          <w:spacing w:val="-2"/>
          <w:sz w:val="20"/>
        </w:rPr>
        <w:t xml:space="preserve"> </w:t>
      </w:r>
      <w:r>
        <w:rPr>
          <w:i/>
          <w:color w:val="404040"/>
          <w:sz w:val="20"/>
        </w:rPr>
        <w:t>c)</w:t>
      </w:r>
      <w:r>
        <w:rPr>
          <w:i/>
          <w:color w:val="404040"/>
          <w:spacing w:val="-3"/>
          <w:sz w:val="20"/>
        </w:rPr>
        <w:t xml:space="preserve"> </w:t>
      </w:r>
      <w:r>
        <w:rPr>
          <w:i/>
          <w:color w:val="404040"/>
          <w:sz w:val="20"/>
        </w:rPr>
        <w:t>This</w:t>
      </w:r>
      <w:r>
        <w:rPr>
          <w:i/>
          <w:color w:val="404040"/>
          <w:spacing w:val="-2"/>
          <w:sz w:val="20"/>
        </w:rPr>
        <w:t xml:space="preserve"> </w:t>
      </w:r>
      <w:r>
        <w:rPr>
          <w:i/>
          <w:color w:val="404040"/>
          <w:sz w:val="20"/>
        </w:rPr>
        <w:t>figure</w:t>
      </w:r>
      <w:r>
        <w:rPr>
          <w:i/>
          <w:color w:val="404040"/>
          <w:spacing w:val="-2"/>
          <w:sz w:val="20"/>
        </w:rPr>
        <w:t xml:space="preserve"> </w:t>
      </w:r>
      <w:r>
        <w:rPr>
          <w:i/>
          <w:color w:val="404040"/>
          <w:sz w:val="20"/>
        </w:rPr>
        <w:t>reflects</w:t>
      </w:r>
      <w:r>
        <w:rPr>
          <w:i/>
          <w:color w:val="404040"/>
          <w:spacing w:val="-1"/>
          <w:sz w:val="20"/>
        </w:rPr>
        <w:t xml:space="preserve"> </w:t>
      </w:r>
      <w:r>
        <w:rPr>
          <w:i/>
          <w:color w:val="404040"/>
          <w:sz w:val="20"/>
        </w:rPr>
        <w:t>the</w:t>
      </w:r>
      <w:r>
        <w:rPr>
          <w:i/>
          <w:color w:val="404040"/>
          <w:spacing w:val="-2"/>
          <w:sz w:val="20"/>
        </w:rPr>
        <w:t xml:space="preserve"> </w:t>
      </w:r>
      <w:r>
        <w:rPr>
          <w:i/>
          <w:color w:val="404040"/>
          <w:sz w:val="20"/>
        </w:rPr>
        <w:t>total</w:t>
      </w:r>
      <w:r>
        <w:rPr>
          <w:i/>
          <w:color w:val="404040"/>
          <w:spacing w:val="-5"/>
          <w:sz w:val="20"/>
        </w:rPr>
        <w:t xml:space="preserve"> </w:t>
      </w:r>
      <w:r>
        <w:rPr>
          <w:i/>
          <w:color w:val="404040"/>
          <w:sz w:val="20"/>
        </w:rPr>
        <w:t>cost</w:t>
      </w:r>
      <w:r>
        <w:rPr>
          <w:i/>
          <w:color w:val="404040"/>
          <w:spacing w:val="-2"/>
          <w:sz w:val="20"/>
        </w:rPr>
        <w:t xml:space="preserve"> </w:t>
      </w:r>
      <w:r>
        <w:rPr>
          <w:i/>
          <w:color w:val="404040"/>
          <w:sz w:val="20"/>
        </w:rPr>
        <w:t>of</w:t>
      </w:r>
      <w:r>
        <w:rPr>
          <w:i/>
          <w:color w:val="404040"/>
          <w:spacing w:val="-3"/>
          <w:sz w:val="20"/>
        </w:rPr>
        <w:t xml:space="preserve"> </w:t>
      </w:r>
      <w:r>
        <w:rPr>
          <w:i/>
          <w:color w:val="404040"/>
          <w:sz w:val="20"/>
        </w:rPr>
        <w:t>contracting 3 contractors for set periods of time ($336,224.57 GST inclusive), who were appointed to work with TTL projects especially around the hard close of DEX and the collecting of the metadata. This was a one-off cost associated with implementing TTL. The figure is based on internal information provided by the department on 18 December 2020. In addition, $20,900 (GST inclusive) was spent on the co-development of a project that did not proceed beyond the development stage. These amounts are additional to the $16.48 million total departmental expenses and capital. d) This financial year is no longer reported in the relevant Portfolio Budget Statements, and from that time on, the last value reported is used, as this is the most reliable number</w:t>
      </w:r>
    </w:p>
    <w:p w14:paraId="3B6E6CB6" w14:textId="77777777" w:rsidR="007D63C5" w:rsidRDefault="007D63C5">
      <w:pPr>
        <w:rPr>
          <w:sz w:val="20"/>
        </w:rPr>
        <w:sectPr w:rsidR="007D63C5">
          <w:pgSz w:w="11910" w:h="16840"/>
          <w:pgMar w:top="2000" w:right="220" w:bottom="740" w:left="1000" w:header="589" w:footer="556" w:gutter="0"/>
          <w:cols w:space="720"/>
        </w:sectPr>
      </w:pPr>
    </w:p>
    <w:p w14:paraId="3B6E6CB7" w14:textId="77777777" w:rsidR="007D63C5" w:rsidRDefault="00790D2C">
      <w:pPr>
        <w:spacing w:before="104"/>
        <w:ind w:left="132"/>
        <w:rPr>
          <w:rFonts w:ascii="Arial"/>
          <w:i/>
          <w:sz w:val="20"/>
        </w:rPr>
      </w:pPr>
      <w:bookmarkStart w:id="200" w:name="_bookmark199"/>
      <w:bookmarkEnd w:id="200"/>
      <w:r>
        <w:rPr>
          <w:rFonts w:ascii="Arial"/>
          <w:i/>
          <w:color w:val="44536A"/>
          <w:sz w:val="20"/>
        </w:rPr>
        <w:lastRenderedPageBreak/>
        <w:t>Table</w:t>
      </w:r>
      <w:r>
        <w:rPr>
          <w:rFonts w:ascii="Arial"/>
          <w:i/>
          <w:color w:val="44536A"/>
          <w:spacing w:val="-6"/>
          <w:sz w:val="20"/>
        </w:rPr>
        <w:t xml:space="preserve"> </w:t>
      </w:r>
      <w:r>
        <w:rPr>
          <w:rFonts w:ascii="Arial"/>
          <w:i/>
          <w:color w:val="44536A"/>
          <w:sz w:val="20"/>
        </w:rPr>
        <w:t>E-5</w:t>
      </w:r>
      <w:r>
        <w:rPr>
          <w:rFonts w:ascii="Arial"/>
          <w:i/>
          <w:color w:val="44536A"/>
          <w:spacing w:val="-6"/>
          <w:sz w:val="20"/>
        </w:rPr>
        <w:t xml:space="preserve"> </w:t>
      </w:r>
      <w:r>
        <w:rPr>
          <w:rFonts w:ascii="Arial"/>
          <w:i/>
          <w:color w:val="44536A"/>
          <w:sz w:val="20"/>
        </w:rPr>
        <w:t>Estimated</w:t>
      </w:r>
      <w:r>
        <w:rPr>
          <w:rFonts w:ascii="Arial"/>
          <w:i/>
          <w:color w:val="44536A"/>
          <w:spacing w:val="-8"/>
          <w:sz w:val="20"/>
        </w:rPr>
        <w:t xml:space="preserve"> </w:t>
      </w:r>
      <w:r>
        <w:rPr>
          <w:rFonts w:ascii="Arial"/>
          <w:i/>
          <w:color w:val="44536A"/>
          <w:sz w:val="20"/>
        </w:rPr>
        <w:t>costs</w:t>
      </w:r>
      <w:r>
        <w:rPr>
          <w:rFonts w:ascii="Arial"/>
          <w:i/>
          <w:color w:val="44536A"/>
          <w:spacing w:val="-4"/>
          <w:sz w:val="20"/>
        </w:rPr>
        <w:t xml:space="preserve"> </w:t>
      </w:r>
      <w:r>
        <w:rPr>
          <w:rFonts w:ascii="Arial"/>
          <w:i/>
          <w:color w:val="44536A"/>
          <w:sz w:val="20"/>
        </w:rPr>
        <w:t>and</w:t>
      </w:r>
      <w:r>
        <w:rPr>
          <w:rFonts w:ascii="Arial"/>
          <w:i/>
          <w:color w:val="44536A"/>
          <w:spacing w:val="-6"/>
          <w:sz w:val="20"/>
        </w:rPr>
        <w:t xml:space="preserve"> </w:t>
      </w:r>
      <w:r>
        <w:rPr>
          <w:rFonts w:ascii="Arial"/>
          <w:i/>
          <w:color w:val="44536A"/>
          <w:sz w:val="20"/>
        </w:rPr>
        <w:t>benefits</w:t>
      </w:r>
      <w:r>
        <w:rPr>
          <w:rFonts w:ascii="Arial"/>
          <w:i/>
          <w:color w:val="44536A"/>
          <w:spacing w:val="-4"/>
          <w:sz w:val="20"/>
        </w:rPr>
        <w:t xml:space="preserve"> </w:t>
      </w:r>
      <w:r>
        <w:rPr>
          <w:rFonts w:ascii="Arial"/>
          <w:i/>
          <w:color w:val="44536A"/>
          <w:sz w:val="20"/>
        </w:rPr>
        <w:t>by</w:t>
      </w:r>
      <w:r>
        <w:rPr>
          <w:rFonts w:ascii="Arial"/>
          <w:i/>
          <w:color w:val="44536A"/>
          <w:spacing w:val="-7"/>
          <w:sz w:val="20"/>
        </w:rPr>
        <w:t xml:space="preserve"> </w:t>
      </w:r>
      <w:r>
        <w:rPr>
          <w:rFonts w:ascii="Arial"/>
          <w:i/>
          <w:color w:val="44536A"/>
          <w:spacing w:val="-2"/>
          <w:sz w:val="20"/>
        </w:rPr>
        <w:t>project</w:t>
      </w:r>
    </w:p>
    <w:p w14:paraId="3B6E6CB8" w14:textId="77777777" w:rsidR="007D63C5" w:rsidRDefault="007D63C5">
      <w:pPr>
        <w:pStyle w:val="BodyText"/>
        <w:spacing w:before="1"/>
        <w:rPr>
          <w:rFonts w:ascii="Arial"/>
          <w:i/>
          <w:sz w:val="9"/>
        </w:rPr>
      </w:pPr>
    </w:p>
    <w:tbl>
      <w:tblPr>
        <w:tblW w:w="0" w:type="auto"/>
        <w:tblInd w:w="125" w:type="dxa"/>
        <w:tblLayout w:type="fixed"/>
        <w:tblCellMar>
          <w:left w:w="0" w:type="dxa"/>
          <w:right w:w="0" w:type="dxa"/>
        </w:tblCellMar>
        <w:tblLook w:val="01E0" w:firstRow="1" w:lastRow="1" w:firstColumn="1" w:lastColumn="1" w:noHBand="0" w:noVBand="0"/>
      </w:tblPr>
      <w:tblGrid>
        <w:gridCol w:w="361"/>
        <w:gridCol w:w="846"/>
        <w:gridCol w:w="1624"/>
        <w:gridCol w:w="1393"/>
        <w:gridCol w:w="1275"/>
        <w:gridCol w:w="1361"/>
        <w:gridCol w:w="1440"/>
        <w:gridCol w:w="1273"/>
        <w:gridCol w:w="1405"/>
        <w:gridCol w:w="1346"/>
        <w:gridCol w:w="1433"/>
      </w:tblGrid>
      <w:tr w:rsidR="007D63C5" w14:paraId="3B6E6CCD" w14:textId="77777777">
        <w:trPr>
          <w:trHeight w:val="3222"/>
        </w:trPr>
        <w:tc>
          <w:tcPr>
            <w:tcW w:w="361" w:type="dxa"/>
            <w:tcBorders>
              <w:top w:val="single" w:sz="4" w:space="0" w:color="512379"/>
              <w:bottom w:val="single" w:sz="4" w:space="0" w:color="512379"/>
            </w:tcBorders>
            <w:shd w:val="clear" w:color="auto" w:fill="F7F5F4"/>
          </w:tcPr>
          <w:p w14:paraId="3B6E6CB9" w14:textId="77777777" w:rsidR="007D63C5" w:rsidRDefault="00790D2C">
            <w:pPr>
              <w:pStyle w:val="TableParagraph"/>
              <w:ind w:left="14"/>
              <w:rPr>
                <w:b/>
              </w:rPr>
            </w:pPr>
            <w:r>
              <w:rPr>
                <w:b/>
                <w:spacing w:val="-5"/>
              </w:rPr>
              <w:t>No</w:t>
            </w:r>
          </w:p>
        </w:tc>
        <w:tc>
          <w:tcPr>
            <w:tcW w:w="846" w:type="dxa"/>
            <w:tcBorders>
              <w:top w:val="single" w:sz="4" w:space="0" w:color="512379"/>
              <w:bottom w:val="single" w:sz="4" w:space="0" w:color="512379"/>
            </w:tcBorders>
            <w:shd w:val="clear" w:color="auto" w:fill="F7F5F4"/>
          </w:tcPr>
          <w:p w14:paraId="3B6E6CBA" w14:textId="77777777" w:rsidR="007D63C5" w:rsidRDefault="00790D2C">
            <w:pPr>
              <w:pStyle w:val="TableParagraph"/>
              <w:spacing w:line="240" w:lineRule="auto"/>
              <w:ind w:left="80" w:right="81"/>
              <w:rPr>
                <w:b/>
              </w:rPr>
            </w:pPr>
            <w:r>
              <w:rPr>
                <w:b/>
                <w:spacing w:val="-2"/>
              </w:rPr>
              <w:t>Priority group</w:t>
            </w:r>
          </w:p>
        </w:tc>
        <w:tc>
          <w:tcPr>
            <w:tcW w:w="1624" w:type="dxa"/>
            <w:tcBorders>
              <w:top w:val="single" w:sz="4" w:space="0" w:color="512379"/>
              <w:bottom w:val="single" w:sz="4" w:space="0" w:color="512379"/>
            </w:tcBorders>
            <w:shd w:val="clear" w:color="auto" w:fill="F7F5F4"/>
          </w:tcPr>
          <w:p w14:paraId="3B6E6CBB" w14:textId="77777777" w:rsidR="007D63C5" w:rsidRDefault="00790D2C">
            <w:pPr>
              <w:pStyle w:val="TableParagraph"/>
              <w:ind w:left="84"/>
              <w:rPr>
                <w:b/>
              </w:rPr>
            </w:pPr>
            <w:r>
              <w:rPr>
                <w:b/>
                <w:spacing w:val="-2"/>
              </w:rPr>
              <w:t>Project</w:t>
            </w:r>
          </w:p>
        </w:tc>
        <w:tc>
          <w:tcPr>
            <w:tcW w:w="1393" w:type="dxa"/>
            <w:tcBorders>
              <w:top w:val="single" w:sz="4" w:space="0" w:color="512379"/>
              <w:bottom w:val="single" w:sz="4" w:space="0" w:color="512379"/>
            </w:tcBorders>
            <w:shd w:val="clear" w:color="auto" w:fill="F7F5F4"/>
          </w:tcPr>
          <w:p w14:paraId="3B6E6CBC" w14:textId="77777777" w:rsidR="007D63C5" w:rsidRDefault="00790D2C">
            <w:pPr>
              <w:pStyle w:val="TableParagraph"/>
              <w:spacing w:line="240" w:lineRule="auto"/>
              <w:ind w:left="48" w:right="57"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w:t>
            </w:r>
            <w:r>
              <w:rPr>
                <w:b/>
                <w:spacing w:val="40"/>
              </w:rPr>
              <w:t xml:space="preserve"> </w:t>
            </w:r>
            <w:r>
              <w:rPr>
                <w:b/>
              </w:rPr>
              <w:t>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5" w:type="dxa"/>
            <w:tcBorders>
              <w:top w:val="single" w:sz="4" w:space="0" w:color="512379"/>
              <w:bottom w:val="single" w:sz="4" w:space="0" w:color="512379"/>
            </w:tcBorders>
            <w:shd w:val="clear" w:color="auto" w:fill="F7F5F4"/>
          </w:tcPr>
          <w:p w14:paraId="3B6E6CBD" w14:textId="77777777" w:rsidR="007D63C5" w:rsidRDefault="00790D2C">
            <w:pPr>
              <w:pStyle w:val="TableParagraph"/>
              <w:spacing w:line="240" w:lineRule="auto"/>
              <w:ind w:left="57" w:right="122"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6CBE" w14:textId="77777777" w:rsidR="007D63C5" w:rsidRDefault="00790D2C">
            <w:pPr>
              <w:pStyle w:val="TableParagraph"/>
              <w:spacing w:line="240" w:lineRule="auto"/>
              <w:ind w:left="559"/>
              <w:rPr>
                <w:b/>
              </w:rPr>
            </w:pPr>
            <w:r>
              <w:rPr>
                <w:b/>
              </w:rPr>
              <w:t>in</w:t>
            </w:r>
            <w:r>
              <w:rPr>
                <w:b/>
                <w:spacing w:val="-1"/>
              </w:rPr>
              <w:t xml:space="preserve"> </w:t>
            </w:r>
            <w:r>
              <w:rPr>
                <w:b/>
                <w:spacing w:val="-5"/>
              </w:rPr>
              <w:t>DEX</w:t>
            </w:r>
          </w:p>
        </w:tc>
        <w:tc>
          <w:tcPr>
            <w:tcW w:w="1361" w:type="dxa"/>
            <w:tcBorders>
              <w:top w:val="single" w:sz="4" w:space="0" w:color="512379"/>
              <w:bottom w:val="single" w:sz="4" w:space="0" w:color="512379"/>
            </w:tcBorders>
            <w:shd w:val="clear" w:color="auto" w:fill="F7F5F4"/>
          </w:tcPr>
          <w:p w14:paraId="3B6E6CBF" w14:textId="77777777" w:rsidR="007D63C5" w:rsidRDefault="00790D2C">
            <w:pPr>
              <w:pStyle w:val="TableParagraph"/>
              <w:spacing w:line="240" w:lineRule="auto"/>
              <w:ind w:left="124" w:right="116"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6CC0" w14:textId="77777777" w:rsidR="007D63C5" w:rsidRDefault="00790D2C">
            <w:pPr>
              <w:pStyle w:val="TableParagraph"/>
              <w:spacing w:before="1" w:line="240" w:lineRule="auto"/>
              <w:ind w:left="126" w:right="116"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0" w:type="dxa"/>
            <w:tcBorders>
              <w:top w:val="single" w:sz="4" w:space="0" w:color="512379"/>
              <w:bottom w:val="single" w:sz="4" w:space="0" w:color="512379"/>
            </w:tcBorders>
            <w:shd w:val="clear" w:color="auto" w:fill="F7F5F4"/>
          </w:tcPr>
          <w:p w14:paraId="3B6E6CC1" w14:textId="77777777" w:rsidR="007D63C5" w:rsidRDefault="00790D2C">
            <w:pPr>
              <w:pStyle w:val="TableParagraph"/>
              <w:spacing w:line="240" w:lineRule="auto"/>
              <w:ind w:left="121" w:right="192"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6CC2" w14:textId="77777777" w:rsidR="007D63C5" w:rsidRDefault="00790D2C">
            <w:pPr>
              <w:pStyle w:val="TableParagraph"/>
              <w:spacing w:line="240" w:lineRule="auto"/>
              <w:ind w:right="193"/>
              <w:jc w:val="right"/>
              <w:rPr>
                <w:b/>
              </w:rPr>
            </w:pPr>
            <w:r>
              <w:rPr>
                <w:b/>
              </w:rPr>
              <w:t>(in</w:t>
            </w:r>
            <w:r>
              <w:rPr>
                <w:b/>
                <w:spacing w:val="-3"/>
              </w:rPr>
              <w:t xml:space="preserve"> </w:t>
            </w:r>
            <w:r>
              <w:rPr>
                <w:b/>
                <w:spacing w:val="-5"/>
              </w:rPr>
              <w:t>$)</w:t>
            </w:r>
          </w:p>
        </w:tc>
        <w:tc>
          <w:tcPr>
            <w:tcW w:w="1273" w:type="dxa"/>
            <w:tcBorders>
              <w:top w:val="single" w:sz="4" w:space="0" w:color="512379"/>
              <w:bottom w:val="single" w:sz="4" w:space="0" w:color="512379"/>
            </w:tcBorders>
            <w:shd w:val="clear" w:color="auto" w:fill="F7F5F4"/>
          </w:tcPr>
          <w:p w14:paraId="3B6E6CC3" w14:textId="77777777" w:rsidR="007D63C5" w:rsidRDefault="00790D2C">
            <w:pPr>
              <w:pStyle w:val="TableParagraph"/>
              <w:spacing w:line="240" w:lineRule="auto"/>
              <w:ind w:left="212" w:right="104" w:hanging="5"/>
              <w:jc w:val="right"/>
              <w:rPr>
                <w:b/>
              </w:rPr>
            </w:pPr>
            <w:r>
              <w:rPr>
                <w:b/>
              </w:rPr>
              <w:t>number</w:t>
            </w:r>
            <w:r>
              <w:rPr>
                <w:b/>
                <w:spacing w:val="-13"/>
              </w:rPr>
              <w:t xml:space="preserve"> </w:t>
            </w:r>
            <w:r>
              <w:rPr>
                <w:b/>
              </w:rPr>
              <w:t xml:space="preserve">of TTL </w:t>
            </w:r>
            <w:r>
              <w:rPr>
                <w:b/>
                <w:spacing w:val="-2"/>
              </w:rPr>
              <w:t>clients</w:t>
            </w:r>
          </w:p>
          <w:p w14:paraId="3B6E6CC4" w14:textId="77777777" w:rsidR="007D63C5" w:rsidRDefault="00790D2C">
            <w:pPr>
              <w:pStyle w:val="TableParagraph"/>
              <w:spacing w:line="240" w:lineRule="auto"/>
              <w:ind w:left="200" w:right="99" w:firstLine="794"/>
              <w:jc w:val="right"/>
              <w:rPr>
                <w:b/>
              </w:rPr>
            </w:pPr>
            <w:r>
              <w:rPr>
                <w:b/>
                <w:spacing w:val="-6"/>
              </w:rPr>
              <w:t xml:space="preserve">in </w:t>
            </w:r>
            <w:r>
              <w:rPr>
                <w:b/>
                <w:spacing w:val="-2"/>
              </w:rPr>
              <w:t>simulation</w:t>
            </w:r>
          </w:p>
        </w:tc>
        <w:tc>
          <w:tcPr>
            <w:tcW w:w="1405" w:type="dxa"/>
            <w:tcBorders>
              <w:top w:val="single" w:sz="4" w:space="0" w:color="512379"/>
              <w:bottom w:val="single" w:sz="4" w:space="0" w:color="512379"/>
            </w:tcBorders>
            <w:shd w:val="clear" w:color="auto" w:fill="F7F5F4"/>
          </w:tcPr>
          <w:p w14:paraId="3B6E6CC5" w14:textId="77777777" w:rsidR="007D63C5" w:rsidRDefault="00790D2C">
            <w:pPr>
              <w:pStyle w:val="TableParagraph"/>
              <w:spacing w:line="240" w:lineRule="auto"/>
              <w:ind w:left="110" w:right="141"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6CC6" w14:textId="77777777" w:rsidR="007D63C5" w:rsidRDefault="00790D2C">
            <w:pPr>
              <w:pStyle w:val="TableParagraph"/>
              <w:spacing w:line="240" w:lineRule="auto"/>
              <w:ind w:left="286" w:right="140"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6CC7" w14:textId="77777777" w:rsidR="007D63C5" w:rsidRDefault="00790D2C">
            <w:pPr>
              <w:pStyle w:val="TableParagraph"/>
              <w:spacing w:line="240" w:lineRule="auto"/>
              <w:ind w:right="139"/>
              <w:jc w:val="right"/>
              <w:rPr>
                <w:b/>
              </w:rPr>
            </w:pPr>
            <w:r>
              <w:rPr>
                <w:b/>
                <w:spacing w:val="-5"/>
              </w:rPr>
              <w:t>$)</w:t>
            </w:r>
          </w:p>
        </w:tc>
        <w:tc>
          <w:tcPr>
            <w:tcW w:w="1346" w:type="dxa"/>
            <w:tcBorders>
              <w:top w:val="single" w:sz="4" w:space="0" w:color="512379"/>
              <w:bottom w:val="single" w:sz="4" w:space="0" w:color="512379"/>
            </w:tcBorders>
            <w:shd w:val="clear" w:color="auto" w:fill="F7F5F4"/>
          </w:tcPr>
          <w:p w14:paraId="3B6E6CC8" w14:textId="77777777" w:rsidR="007D63C5" w:rsidRDefault="00790D2C">
            <w:pPr>
              <w:pStyle w:val="TableParagraph"/>
              <w:spacing w:line="240" w:lineRule="auto"/>
              <w:ind w:left="153" w:right="122"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6CC9" w14:textId="77777777" w:rsidR="007D63C5" w:rsidRDefault="00790D2C">
            <w:pPr>
              <w:pStyle w:val="TableParagraph"/>
              <w:spacing w:before="1" w:line="240" w:lineRule="auto"/>
              <w:ind w:right="123"/>
              <w:jc w:val="right"/>
              <w:rPr>
                <w:b/>
              </w:rPr>
            </w:pPr>
            <w:r>
              <w:rPr>
                <w:b/>
              </w:rPr>
              <w:t>at</w:t>
            </w:r>
            <w:r>
              <w:rPr>
                <w:b/>
                <w:spacing w:val="-1"/>
              </w:rPr>
              <w:t xml:space="preserve"> </w:t>
            </w:r>
            <w:r>
              <w:rPr>
                <w:b/>
                <w:spacing w:val="-5"/>
              </w:rPr>
              <w:t>5%)</w:t>
            </w:r>
          </w:p>
        </w:tc>
        <w:tc>
          <w:tcPr>
            <w:tcW w:w="1433" w:type="dxa"/>
            <w:tcBorders>
              <w:top w:val="single" w:sz="4" w:space="0" w:color="512379"/>
              <w:bottom w:val="single" w:sz="4" w:space="0" w:color="512379"/>
            </w:tcBorders>
            <w:shd w:val="clear" w:color="auto" w:fill="F7F5F4"/>
          </w:tcPr>
          <w:p w14:paraId="3B6E6CCA" w14:textId="77777777" w:rsidR="007D63C5" w:rsidRDefault="00790D2C">
            <w:pPr>
              <w:pStyle w:val="TableParagraph"/>
              <w:spacing w:line="240" w:lineRule="auto"/>
              <w:ind w:left="158" w:right="-15" w:firstLine="360"/>
              <w:jc w:val="both"/>
              <w:rPr>
                <w:b/>
              </w:rPr>
            </w:pPr>
            <w:r>
              <w:rPr>
                <w:b/>
                <w:spacing w:val="-2"/>
              </w:rPr>
              <w:t xml:space="preserve">estimated </w:t>
            </w:r>
            <w:r>
              <w:rPr>
                <w:b/>
              </w:rPr>
              <w:t>change in tax and</w:t>
            </w:r>
            <w:r>
              <w:rPr>
                <w:b/>
                <w:spacing w:val="-10"/>
              </w:rPr>
              <w:t xml:space="preserve"> </w:t>
            </w:r>
            <w:r>
              <w:rPr>
                <w:b/>
              </w:rPr>
              <w:t>Medicare levy</w:t>
            </w:r>
            <w:r>
              <w:rPr>
                <w:b/>
                <w:spacing w:val="-2"/>
              </w:rPr>
              <w:t xml:space="preserve"> </w:t>
            </w:r>
            <w:r>
              <w:rPr>
                <w:b/>
              </w:rPr>
              <w:t>paid</w:t>
            </w:r>
            <w:r>
              <w:rPr>
                <w:b/>
                <w:spacing w:val="-3"/>
              </w:rPr>
              <w:t xml:space="preserve"> </w:t>
            </w:r>
            <w:r>
              <w:rPr>
                <w:b/>
                <w:spacing w:val="-4"/>
              </w:rPr>
              <w:t>over</w:t>
            </w:r>
          </w:p>
          <w:p w14:paraId="3B6E6CCB" w14:textId="77777777" w:rsidR="007D63C5" w:rsidRDefault="00790D2C">
            <w:pPr>
              <w:pStyle w:val="TableParagraph"/>
              <w:spacing w:line="240" w:lineRule="auto"/>
              <w:ind w:left="139"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6CCC" w14:textId="77777777" w:rsidR="007D63C5" w:rsidRDefault="00790D2C">
            <w:pPr>
              <w:pStyle w:val="TableParagraph"/>
              <w:spacing w:line="249" w:lineRule="exact"/>
              <w:ind w:left="827" w:right="-15"/>
              <w:rPr>
                <w:b/>
              </w:rPr>
            </w:pPr>
            <w:r>
              <w:rPr>
                <w:b/>
              </w:rPr>
              <w:t>any</w:t>
            </w:r>
            <w:r>
              <w:rPr>
                <w:b/>
                <w:spacing w:val="-1"/>
              </w:rPr>
              <w:t xml:space="preserve"> </w:t>
            </w:r>
            <w:r>
              <w:rPr>
                <w:b/>
                <w:spacing w:val="-5"/>
              </w:rPr>
              <w:t>IS)</w:t>
            </w:r>
          </w:p>
        </w:tc>
      </w:tr>
      <w:tr w:rsidR="007D63C5" w14:paraId="3B6E6CDA" w14:textId="77777777">
        <w:trPr>
          <w:trHeight w:val="805"/>
        </w:trPr>
        <w:tc>
          <w:tcPr>
            <w:tcW w:w="361" w:type="dxa"/>
            <w:tcBorders>
              <w:top w:val="single" w:sz="4" w:space="0" w:color="512379"/>
              <w:bottom w:val="single" w:sz="4" w:space="0" w:color="512379"/>
            </w:tcBorders>
          </w:tcPr>
          <w:p w14:paraId="3B6E6CCE" w14:textId="77777777" w:rsidR="007D63C5" w:rsidRDefault="00790D2C">
            <w:pPr>
              <w:pStyle w:val="TableParagraph"/>
              <w:ind w:left="14"/>
            </w:pPr>
            <w:r>
              <w:rPr>
                <w:spacing w:val="-10"/>
              </w:rPr>
              <w:t>1</w:t>
            </w:r>
          </w:p>
        </w:tc>
        <w:tc>
          <w:tcPr>
            <w:tcW w:w="846" w:type="dxa"/>
            <w:tcBorders>
              <w:top w:val="single" w:sz="4" w:space="0" w:color="512379"/>
              <w:bottom w:val="single" w:sz="4" w:space="0" w:color="512379"/>
            </w:tcBorders>
          </w:tcPr>
          <w:p w14:paraId="3B6E6CCF" w14:textId="77777777" w:rsidR="007D63C5" w:rsidRDefault="00790D2C">
            <w:pPr>
              <w:pStyle w:val="TableParagraph"/>
              <w:ind w:left="80"/>
            </w:pPr>
            <w:r>
              <w:rPr>
                <w:spacing w:val="-5"/>
              </w:rPr>
              <w:t>YP</w:t>
            </w:r>
          </w:p>
        </w:tc>
        <w:tc>
          <w:tcPr>
            <w:tcW w:w="1624" w:type="dxa"/>
            <w:tcBorders>
              <w:top w:val="single" w:sz="4" w:space="0" w:color="512379"/>
              <w:bottom w:val="single" w:sz="4" w:space="0" w:color="512379"/>
            </w:tcBorders>
          </w:tcPr>
          <w:p w14:paraId="3B6E6CD0" w14:textId="77777777" w:rsidR="007D63C5" w:rsidRDefault="00790D2C">
            <w:pPr>
              <w:pStyle w:val="TableParagraph"/>
              <w:spacing w:line="240" w:lineRule="auto"/>
              <w:ind w:left="84" w:right="325"/>
            </w:pPr>
            <w:r>
              <w:rPr>
                <w:spacing w:val="-2"/>
              </w:rPr>
              <w:t xml:space="preserve">Career </w:t>
            </w:r>
            <w:r>
              <w:t>Readiness</w:t>
            </w:r>
            <w:r>
              <w:rPr>
                <w:spacing w:val="-13"/>
              </w:rPr>
              <w:t xml:space="preserve"> </w:t>
            </w:r>
            <w:r>
              <w:t>for</w:t>
            </w:r>
          </w:p>
          <w:p w14:paraId="3B6E6CD1" w14:textId="77777777" w:rsidR="007D63C5" w:rsidRDefault="00790D2C">
            <w:pPr>
              <w:pStyle w:val="TableParagraph"/>
              <w:spacing w:line="249" w:lineRule="exact"/>
              <w:ind w:left="84"/>
            </w:pPr>
            <w:r>
              <w:t>Young</w:t>
            </w:r>
            <w:r>
              <w:rPr>
                <w:spacing w:val="-2"/>
              </w:rPr>
              <w:t xml:space="preserve"> Parents</w:t>
            </w:r>
          </w:p>
        </w:tc>
        <w:tc>
          <w:tcPr>
            <w:tcW w:w="1393" w:type="dxa"/>
            <w:tcBorders>
              <w:top w:val="single" w:sz="4" w:space="0" w:color="512379"/>
              <w:bottom w:val="single" w:sz="4" w:space="0" w:color="512379"/>
            </w:tcBorders>
          </w:tcPr>
          <w:p w14:paraId="3B6E6CD2" w14:textId="77777777" w:rsidR="007D63C5" w:rsidRDefault="00790D2C">
            <w:pPr>
              <w:pStyle w:val="TableParagraph"/>
              <w:ind w:right="55"/>
              <w:jc w:val="right"/>
            </w:pPr>
            <w:r>
              <w:rPr>
                <w:spacing w:val="-5"/>
              </w:rPr>
              <w:t>60</w:t>
            </w:r>
          </w:p>
        </w:tc>
        <w:tc>
          <w:tcPr>
            <w:tcW w:w="1275" w:type="dxa"/>
            <w:tcBorders>
              <w:top w:val="single" w:sz="4" w:space="0" w:color="512379"/>
              <w:bottom w:val="single" w:sz="4" w:space="0" w:color="512379"/>
            </w:tcBorders>
          </w:tcPr>
          <w:p w14:paraId="3B6E6CD3" w14:textId="77777777" w:rsidR="007D63C5" w:rsidRDefault="00790D2C">
            <w:pPr>
              <w:pStyle w:val="TableParagraph"/>
              <w:ind w:right="120"/>
              <w:jc w:val="right"/>
            </w:pPr>
            <w:r>
              <w:rPr>
                <w:spacing w:val="-5"/>
              </w:rPr>
              <w:t>85</w:t>
            </w:r>
          </w:p>
        </w:tc>
        <w:tc>
          <w:tcPr>
            <w:tcW w:w="1361" w:type="dxa"/>
            <w:tcBorders>
              <w:top w:val="single" w:sz="4" w:space="0" w:color="512379"/>
              <w:bottom w:val="single" w:sz="4" w:space="0" w:color="512379"/>
            </w:tcBorders>
          </w:tcPr>
          <w:p w14:paraId="3B6E6CD4" w14:textId="77777777" w:rsidR="007D63C5" w:rsidRDefault="00790D2C">
            <w:pPr>
              <w:pStyle w:val="TableParagraph"/>
              <w:ind w:right="117"/>
              <w:jc w:val="right"/>
            </w:pPr>
            <w:r>
              <w:rPr>
                <w:spacing w:val="-2"/>
              </w:rPr>
              <w:t>18,705.56</w:t>
            </w:r>
          </w:p>
        </w:tc>
        <w:tc>
          <w:tcPr>
            <w:tcW w:w="1440" w:type="dxa"/>
            <w:tcBorders>
              <w:top w:val="single" w:sz="4" w:space="0" w:color="512379"/>
              <w:bottom w:val="single" w:sz="4" w:space="0" w:color="512379"/>
            </w:tcBorders>
          </w:tcPr>
          <w:p w14:paraId="3B6E6CD5" w14:textId="77777777" w:rsidR="007D63C5" w:rsidRDefault="00790D2C">
            <w:pPr>
              <w:pStyle w:val="TableParagraph"/>
              <w:ind w:right="194"/>
              <w:jc w:val="right"/>
            </w:pPr>
            <w:r>
              <w:rPr>
                <w:spacing w:val="-2"/>
              </w:rPr>
              <w:t>-9383.81</w:t>
            </w:r>
          </w:p>
        </w:tc>
        <w:tc>
          <w:tcPr>
            <w:tcW w:w="1273" w:type="dxa"/>
            <w:tcBorders>
              <w:top w:val="single" w:sz="4" w:space="0" w:color="512379"/>
              <w:bottom w:val="single" w:sz="4" w:space="0" w:color="512379"/>
            </w:tcBorders>
          </w:tcPr>
          <w:p w14:paraId="3B6E6CD6" w14:textId="77777777" w:rsidR="007D63C5" w:rsidRDefault="00790D2C">
            <w:pPr>
              <w:pStyle w:val="TableParagraph"/>
              <w:ind w:right="100"/>
              <w:jc w:val="right"/>
            </w:pPr>
            <w:r>
              <w:rPr>
                <w:spacing w:val="-5"/>
              </w:rPr>
              <w:t>69</w:t>
            </w:r>
          </w:p>
        </w:tc>
        <w:tc>
          <w:tcPr>
            <w:tcW w:w="1405" w:type="dxa"/>
            <w:tcBorders>
              <w:top w:val="single" w:sz="4" w:space="0" w:color="512379"/>
              <w:bottom w:val="single" w:sz="4" w:space="0" w:color="512379"/>
            </w:tcBorders>
          </w:tcPr>
          <w:p w14:paraId="3B6E6CD7" w14:textId="77777777" w:rsidR="007D63C5" w:rsidRDefault="00790D2C">
            <w:pPr>
              <w:pStyle w:val="TableParagraph"/>
              <w:ind w:right="141"/>
              <w:jc w:val="right"/>
            </w:pPr>
            <w:r>
              <w:rPr>
                <w:spacing w:val="-2"/>
              </w:rPr>
              <w:t>-3144.21</w:t>
            </w:r>
          </w:p>
        </w:tc>
        <w:tc>
          <w:tcPr>
            <w:tcW w:w="1346" w:type="dxa"/>
            <w:tcBorders>
              <w:top w:val="single" w:sz="4" w:space="0" w:color="512379"/>
              <w:bottom w:val="single" w:sz="4" w:space="0" w:color="512379"/>
            </w:tcBorders>
          </w:tcPr>
          <w:p w14:paraId="3B6E6CD8" w14:textId="77777777" w:rsidR="007D63C5" w:rsidRDefault="00790D2C">
            <w:pPr>
              <w:pStyle w:val="TableParagraph"/>
              <w:ind w:right="125"/>
              <w:jc w:val="right"/>
            </w:pPr>
            <w:r>
              <w:rPr>
                <w:spacing w:val="-2"/>
              </w:rPr>
              <w:t>50.55077</w:t>
            </w:r>
          </w:p>
        </w:tc>
        <w:tc>
          <w:tcPr>
            <w:tcW w:w="1433" w:type="dxa"/>
            <w:tcBorders>
              <w:top w:val="single" w:sz="4" w:space="0" w:color="512379"/>
              <w:bottom w:val="single" w:sz="4" w:space="0" w:color="512379"/>
            </w:tcBorders>
          </w:tcPr>
          <w:p w14:paraId="3B6E6CD9" w14:textId="77777777" w:rsidR="007D63C5" w:rsidRDefault="00790D2C">
            <w:pPr>
              <w:pStyle w:val="TableParagraph"/>
              <w:ind w:right="192"/>
              <w:jc w:val="right"/>
            </w:pPr>
            <w:r>
              <w:rPr>
                <w:spacing w:val="-2"/>
              </w:rPr>
              <w:t>885.04</w:t>
            </w:r>
          </w:p>
        </w:tc>
      </w:tr>
      <w:tr w:rsidR="007D63C5" w14:paraId="3B6E6CE7" w14:textId="77777777">
        <w:trPr>
          <w:trHeight w:val="805"/>
        </w:trPr>
        <w:tc>
          <w:tcPr>
            <w:tcW w:w="361" w:type="dxa"/>
            <w:tcBorders>
              <w:top w:val="single" w:sz="4" w:space="0" w:color="512379"/>
              <w:bottom w:val="single" w:sz="4" w:space="0" w:color="512379"/>
            </w:tcBorders>
          </w:tcPr>
          <w:p w14:paraId="3B6E6CDB" w14:textId="77777777" w:rsidR="007D63C5" w:rsidRDefault="00790D2C">
            <w:pPr>
              <w:pStyle w:val="TableParagraph"/>
              <w:ind w:left="14"/>
            </w:pPr>
            <w:r>
              <w:rPr>
                <w:spacing w:val="-10"/>
              </w:rPr>
              <w:t>2</w:t>
            </w:r>
          </w:p>
        </w:tc>
        <w:tc>
          <w:tcPr>
            <w:tcW w:w="846" w:type="dxa"/>
            <w:tcBorders>
              <w:top w:val="single" w:sz="4" w:space="0" w:color="512379"/>
              <w:bottom w:val="single" w:sz="4" w:space="0" w:color="512379"/>
            </w:tcBorders>
          </w:tcPr>
          <w:p w14:paraId="3B6E6CDC" w14:textId="77777777" w:rsidR="007D63C5" w:rsidRDefault="00790D2C">
            <w:pPr>
              <w:pStyle w:val="TableParagraph"/>
              <w:ind w:left="80"/>
            </w:pPr>
            <w:r>
              <w:rPr>
                <w:spacing w:val="-5"/>
              </w:rPr>
              <w:t>YP</w:t>
            </w:r>
          </w:p>
        </w:tc>
        <w:tc>
          <w:tcPr>
            <w:tcW w:w="1624" w:type="dxa"/>
            <w:tcBorders>
              <w:top w:val="single" w:sz="4" w:space="0" w:color="512379"/>
              <w:bottom w:val="single" w:sz="4" w:space="0" w:color="512379"/>
            </w:tcBorders>
          </w:tcPr>
          <w:p w14:paraId="3B6E6CDD" w14:textId="77777777" w:rsidR="007D63C5" w:rsidRDefault="00790D2C">
            <w:pPr>
              <w:pStyle w:val="TableParagraph"/>
              <w:spacing w:line="240" w:lineRule="auto"/>
              <w:ind w:left="84" w:right="58"/>
            </w:pPr>
            <w:r>
              <w:t>In-School</w:t>
            </w:r>
            <w:r>
              <w:rPr>
                <w:spacing w:val="-13"/>
              </w:rPr>
              <w:t xml:space="preserve"> </w:t>
            </w:r>
            <w:r>
              <w:t xml:space="preserve">Parent </w:t>
            </w:r>
            <w:r>
              <w:rPr>
                <w:spacing w:val="-2"/>
              </w:rPr>
              <w:t>Employment</w:t>
            </w:r>
          </w:p>
          <w:p w14:paraId="3B6E6CDE" w14:textId="77777777" w:rsidR="007D63C5" w:rsidRDefault="00790D2C">
            <w:pPr>
              <w:pStyle w:val="TableParagraph"/>
              <w:spacing w:line="249" w:lineRule="exact"/>
              <w:ind w:left="84"/>
            </w:pPr>
            <w:r>
              <w:rPr>
                <w:spacing w:val="-2"/>
              </w:rPr>
              <w:t>Services</w:t>
            </w:r>
          </w:p>
        </w:tc>
        <w:tc>
          <w:tcPr>
            <w:tcW w:w="1393" w:type="dxa"/>
            <w:tcBorders>
              <w:top w:val="single" w:sz="4" w:space="0" w:color="512379"/>
              <w:bottom w:val="single" w:sz="4" w:space="0" w:color="512379"/>
            </w:tcBorders>
          </w:tcPr>
          <w:p w14:paraId="3B6E6CDF" w14:textId="77777777" w:rsidR="007D63C5" w:rsidRDefault="00790D2C">
            <w:pPr>
              <w:pStyle w:val="TableParagraph"/>
              <w:ind w:right="55"/>
              <w:jc w:val="right"/>
            </w:pPr>
            <w:r>
              <w:rPr>
                <w:spacing w:val="-5"/>
              </w:rPr>
              <w:t>65</w:t>
            </w:r>
          </w:p>
        </w:tc>
        <w:tc>
          <w:tcPr>
            <w:tcW w:w="1275" w:type="dxa"/>
            <w:tcBorders>
              <w:top w:val="single" w:sz="4" w:space="0" w:color="512379"/>
              <w:bottom w:val="single" w:sz="4" w:space="0" w:color="512379"/>
            </w:tcBorders>
          </w:tcPr>
          <w:p w14:paraId="3B6E6CE0" w14:textId="77777777" w:rsidR="007D63C5" w:rsidRDefault="00790D2C">
            <w:pPr>
              <w:pStyle w:val="TableParagraph"/>
              <w:ind w:right="120"/>
              <w:jc w:val="right"/>
            </w:pPr>
            <w:r>
              <w:rPr>
                <w:spacing w:val="-5"/>
              </w:rPr>
              <w:t>87</w:t>
            </w:r>
          </w:p>
        </w:tc>
        <w:tc>
          <w:tcPr>
            <w:tcW w:w="1361" w:type="dxa"/>
            <w:tcBorders>
              <w:top w:val="single" w:sz="4" w:space="0" w:color="512379"/>
              <w:bottom w:val="single" w:sz="4" w:space="0" w:color="512379"/>
            </w:tcBorders>
          </w:tcPr>
          <w:p w14:paraId="3B6E6CE1" w14:textId="77777777" w:rsidR="007D63C5" w:rsidRDefault="00790D2C">
            <w:pPr>
              <w:pStyle w:val="TableParagraph"/>
              <w:ind w:right="117"/>
              <w:jc w:val="right"/>
            </w:pPr>
            <w:r>
              <w:rPr>
                <w:spacing w:val="-2"/>
              </w:rPr>
              <w:t>12,380.09</w:t>
            </w:r>
          </w:p>
        </w:tc>
        <w:tc>
          <w:tcPr>
            <w:tcW w:w="1440" w:type="dxa"/>
            <w:tcBorders>
              <w:top w:val="single" w:sz="4" w:space="0" w:color="512379"/>
              <w:bottom w:val="single" w:sz="4" w:space="0" w:color="512379"/>
            </w:tcBorders>
          </w:tcPr>
          <w:p w14:paraId="3B6E6CE2" w14:textId="77777777" w:rsidR="007D63C5" w:rsidRDefault="00790D2C">
            <w:pPr>
              <w:pStyle w:val="TableParagraph"/>
              <w:ind w:right="195"/>
              <w:jc w:val="right"/>
            </w:pPr>
            <w:r>
              <w:rPr>
                <w:spacing w:val="-2"/>
              </w:rPr>
              <w:t>-33048.75</w:t>
            </w:r>
          </w:p>
        </w:tc>
        <w:tc>
          <w:tcPr>
            <w:tcW w:w="1273" w:type="dxa"/>
            <w:tcBorders>
              <w:top w:val="single" w:sz="4" w:space="0" w:color="512379"/>
              <w:bottom w:val="single" w:sz="4" w:space="0" w:color="512379"/>
            </w:tcBorders>
          </w:tcPr>
          <w:p w14:paraId="3B6E6CE3" w14:textId="77777777" w:rsidR="007D63C5" w:rsidRDefault="00790D2C">
            <w:pPr>
              <w:pStyle w:val="TableParagraph"/>
              <w:ind w:right="100"/>
              <w:jc w:val="right"/>
            </w:pPr>
            <w:r>
              <w:rPr>
                <w:spacing w:val="-5"/>
              </w:rPr>
              <w:t>32</w:t>
            </w:r>
          </w:p>
        </w:tc>
        <w:tc>
          <w:tcPr>
            <w:tcW w:w="1405" w:type="dxa"/>
            <w:tcBorders>
              <w:top w:val="single" w:sz="4" w:space="0" w:color="512379"/>
              <w:bottom w:val="single" w:sz="4" w:space="0" w:color="512379"/>
            </w:tcBorders>
          </w:tcPr>
          <w:p w14:paraId="3B6E6CE4" w14:textId="77777777" w:rsidR="007D63C5" w:rsidRDefault="00790D2C">
            <w:pPr>
              <w:pStyle w:val="TableParagraph"/>
              <w:ind w:right="142"/>
              <w:jc w:val="right"/>
            </w:pPr>
            <w:r>
              <w:rPr>
                <w:spacing w:val="-2"/>
              </w:rPr>
              <w:t>-10191.15</w:t>
            </w:r>
          </w:p>
        </w:tc>
        <w:tc>
          <w:tcPr>
            <w:tcW w:w="1346" w:type="dxa"/>
            <w:tcBorders>
              <w:top w:val="single" w:sz="4" w:space="0" w:color="512379"/>
              <w:bottom w:val="single" w:sz="4" w:space="0" w:color="512379"/>
            </w:tcBorders>
          </w:tcPr>
          <w:p w14:paraId="3B6E6CE5" w14:textId="77777777" w:rsidR="007D63C5" w:rsidRDefault="00790D2C">
            <w:pPr>
              <w:pStyle w:val="TableParagraph"/>
              <w:ind w:right="122"/>
              <w:jc w:val="right"/>
            </w:pPr>
            <w:r>
              <w:rPr>
                <w:spacing w:val="-2"/>
              </w:rPr>
              <w:t>125.9262*</w:t>
            </w:r>
          </w:p>
        </w:tc>
        <w:tc>
          <w:tcPr>
            <w:tcW w:w="1433" w:type="dxa"/>
            <w:tcBorders>
              <w:top w:val="single" w:sz="4" w:space="0" w:color="512379"/>
              <w:bottom w:val="single" w:sz="4" w:space="0" w:color="512379"/>
            </w:tcBorders>
          </w:tcPr>
          <w:p w14:paraId="3B6E6CE6" w14:textId="77777777" w:rsidR="007D63C5" w:rsidRDefault="00790D2C">
            <w:pPr>
              <w:pStyle w:val="TableParagraph"/>
              <w:ind w:right="189"/>
              <w:jc w:val="right"/>
            </w:pPr>
            <w:r>
              <w:rPr>
                <w:spacing w:val="-2"/>
              </w:rPr>
              <w:t>5172.44*</w:t>
            </w:r>
          </w:p>
        </w:tc>
      </w:tr>
      <w:tr w:rsidR="007D63C5" w14:paraId="3B6E6CF3" w14:textId="77777777">
        <w:trPr>
          <w:trHeight w:val="268"/>
        </w:trPr>
        <w:tc>
          <w:tcPr>
            <w:tcW w:w="361" w:type="dxa"/>
            <w:tcBorders>
              <w:top w:val="single" w:sz="4" w:space="0" w:color="512379"/>
              <w:bottom w:val="single" w:sz="4" w:space="0" w:color="512379"/>
            </w:tcBorders>
          </w:tcPr>
          <w:p w14:paraId="3B6E6CE8" w14:textId="77777777" w:rsidR="007D63C5" w:rsidRDefault="00790D2C">
            <w:pPr>
              <w:pStyle w:val="TableParagraph"/>
              <w:spacing w:line="248" w:lineRule="exact"/>
              <w:ind w:left="14"/>
            </w:pPr>
            <w:r>
              <w:rPr>
                <w:spacing w:val="-10"/>
              </w:rPr>
              <w:t>3</w:t>
            </w:r>
          </w:p>
        </w:tc>
        <w:tc>
          <w:tcPr>
            <w:tcW w:w="846" w:type="dxa"/>
            <w:tcBorders>
              <w:top w:val="single" w:sz="4" w:space="0" w:color="512379"/>
              <w:bottom w:val="single" w:sz="4" w:space="0" w:color="512379"/>
            </w:tcBorders>
          </w:tcPr>
          <w:p w14:paraId="3B6E6CE9" w14:textId="77777777" w:rsidR="007D63C5" w:rsidRDefault="00790D2C">
            <w:pPr>
              <w:pStyle w:val="TableParagraph"/>
              <w:spacing w:line="248" w:lineRule="exact"/>
              <w:ind w:left="80"/>
            </w:pPr>
            <w:r>
              <w:rPr>
                <w:spacing w:val="-5"/>
              </w:rPr>
              <w:t>YP</w:t>
            </w:r>
          </w:p>
        </w:tc>
        <w:tc>
          <w:tcPr>
            <w:tcW w:w="1624" w:type="dxa"/>
            <w:tcBorders>
              <w:top w:val="single" w:sz="4" w:space="0" w:color="512379"/>
              <w:bottom w:val="single" w:sz="4" w:space="0" w:color="512379"/>
            </w:tcBorders>
          </w:tcPr>
          <w:p w14:paraId="3B6E6CEA" w14:textId="77777777" w:rsidR="007D63C5" w:rsidRDefault="00790D2C">
            <w:pPr>
              <w:pStyle w:val="TableParagraph"/>
              <w:spacing w:line="248" w:lineRule="exact"/>
              <w:ind w:left="84"/>
            </w:pPr>
            <w:r>
              <w:t>Train</w:t>
            </w:r>
            <w:r>
              <w:rPr>
                <w:spacing w:val="-4"/>
              </w:rPr>
              <w:t xml:space="preserve"> </w:t>
            </w:r>
            <w:r>
              <w:t>and</w:t>
            </w:r>
            <w:r>
              <w:rPr>
                <w:spacing w:val="-3"/>
              </w:rPr>
              <w:t xml:space="preserve"> </w:t>
            </w:r>
            <w:r>
              <w:rPr>
                <w:spacing w:val="-4"/>
              </w:rPr>
              <w:t>Care</w:t>
            </w:r>
          </w:p>
        </w:tc>
        <w:tc>
          <w:tcPr>
            <w:tcW w:w="1393" w:type="dxa"/>
            <w:tcBorders>
              <w:top w:val="single" w:sz="4" w:space="0" w:color="512379"/>
              <w:bottom w:val="single" w:sz="4" w:space="0" w:color="512379"/>
            </w:tcBorders>
          </w:tcPr>
          <w:p w14:paraId="3B6E6CEB" w14:textId="77777777" w:rsidR="007D63C5" w:rsidRDefault="00790D2C">
            <w:pPr>
              <w:pStyle w:val="TableParagraph"/>
              <w:spacing w:line="248" w:lineRule="exact"/>
              <w:ind w:right="59"/>
              <w:jc w:val="right"/>
            </w:pPr>
            <w:r>
              <w:rPr>
                <w:spacing w:val="-5"/>
              </w:rPr>
              <w:t>135</w:t>
            </w:r>
          </w:p>
        </w:tc>
        <w:tc>
          <w:tcPr>
            <w:tcW w:w="1275" w:type="dxa"/>
            <w:tcBorders>
              <w:top w:val="single" w:sz="4" w:space="0" w:color="512379"/>
              <w:bottom w:val="single" w:sz="4" w:space="0" w:color="512379"/>
            </w:tcBorders>
          </w:tcPr>
          <w:p w14:paraId="3B6E6CEC" w14:textId="77777777" w:rsidR="007D63C5" w:rsidRDefault="00790D2C">
            <w:pPr>
              <w:pStyle w:val="TableParagraph"/>
              <w:spacing w:line="248" w:lineRule="exact"/>
              <w:ind w:right="120"/>
              <w:jc w:val="right"/>
            </w:pPr>
            <w:r>
              <w:rPr>
                <w:spacing w:val="-5"/>
              </w:rPr>
              <w:t>73</w:t>
            </w:r>
          </w:p>
        </w:tc>
        <w:tc>
          <w:tcPr>
            <w:tcW w:w="1361" w:type="dxa"/>
            <w:tcBorders>
              <w:top w:val="single" w:sz="4" w:space="0" w:color="512379"/>
              <w:bottom w:val="single" w:sz="4" w:space="0" w:color="512379"/>
            </w:tcBorders>
          </w:tcPr>
          <w:p w14:paraId="3B6E6CED" w14:textId="77777777" w:rsidR="007D63C5" w:rsidRDefault="00790D2C">
            <w:pPr>
              <w:pStyle w:val="TableParagraph"/>
              <w:spacing w:line="248" w:lineRule="exact"/>
              <w:ind w:right="117"/>
              <w:jc w:val="right"/>
            </w:pPr>
            <w:r>
              <w:rPr>
                <w:spacing w:val="-2"/>
              </w:rPr>
              <w:t>24,548.88</w:t>
            </w:r>
          </w:p>
        </w:tc>
        <w:tc>
          <w:tcPr>
            <w:tcW w:w="1440" w:type="dxa"/>
            <w:tcBorders>
              <w:top w:val="single" w:sz="4" w:space="0" w:color="512379"/>
              <w:bottom w:val="single" w:sz="4" w:space="0" w:color="512379"/>
            </w:tcBorders>
          </w:tcPr>
          <w:p w14:paraId="3B6E6CEE" w14:textId="77777777" w:rsidR="007D63C5" w:rsidRDefault="00790D2C">
            <w:pPr>
              <w:pStyle w:val="TableParagraph"/>
              <w:spacing w:line="248" w:lineRule="exact"/>
              <w:ind w:right="193"/>
              <w:jc w:val="right"/>
            </w:pPr>
            <w:r>
              <w:rPr>
                <w:spacing w:val="-2"/>
              </w:rPr>
              <w:t>3311.25</w:t>
            </w:r>
          </w:p>
        </w:tc>
        <w:tc>
          <w:tcPr>
            <w:tcW w:w="1273" w:type="dxa"/>
            <w:tcBorders>
              <w:top w:val="single" w:sz="4" w:space="0" w:color="512379"/>
              <w:bottom w:val="single" w:sz="4" w:space="0" w:color="512379"/>
            </w:tcBorders>
          </w:tcPr>
          <w:p w14:paraId="3B6E6CEF" w14:textId="77777777" w:rsidR="007D63C5" w:rsidRDefault="00790D2C">
            <w:pPr>
              <w:pStyle w:val="TableParagraph"/>
              <w:spacing w:line="248" w:lineRule="exact"/>
              <w:ind w:right="100"/>
              <w:jc w:val="right"/>
            </w:pPr>
            <w:r>
              <w:rPr>
                <w:spacing w:val="-5"/>
              </w:rPr>
              <w:t>66</w:t>
            </w:r>
          </w:p>
        </w:tc>
        <w:tc>
          <w:tcPr>
            <w:tcW w:w="1405" w:type="dxa"/>
            <w:tcBorders>
              <w:top w:val="single" w:sz="4" w:space="0" w:color="512379"/>
              <w:bottom w:val="single" w:sz="4" w:space="0" w:color="512379"/>
            </w:tcBorders>
          </w:tcPr>
          <w:p w14:paraId="3B6E6CF0" w14:textId="77777777" w:rsidR="007D63C5" w:rsidRDefault="00790D2C">
            <w:pPr>
              <w:pStyle w:val="TableParagraph"/>
              <w:spacing w:line="248" w:lineRule="exact"/>
              <w:ind w:right="142"/>
              <w:jc w:val="right"/>
            </w:pPr>
            <w:r>
              <w:rPr>
                <w:spacing w:val="-2"/>
              </w:rPr>
              <w:t>955.76</w:t>
            </w:r>
          </w:p>
        </w:tc>
        <w:tc>
          <w:tcPr>
            <w:tcW w:w="1346" w:type="dxa"/>
            <w:tcBorders>
              <w:top w:val="single" w:sz="4" w:space="0" w:color="512379"/>
              <w:bottom w:val="single" w:sz="4" w:space="0" w:color="512379"/>
            </w:tcBorders>
          </w:tcPr>
          <w:p w14:paraId="3B6E6CF1" w14:textId="77777777" w:rsidR="007D63C5" w:rsidRDefault="00790D2C">
            <w:pPr>
              <w:pStyle w:val="TableParagraph"/>
              <w:spacing w:line="248" w:lineRule="exact"/>
              <w:ind w:right="123"/>
              <w:jc w:val="right"/>
            </w:pPr>
            <w:r>
              <w:rPr>
                <w:spacing w:val="-2"/>
              </w:rPr>
              <w:t>-27.2969</w:t>
            </w:r>
          </w:p>
        </w:tc>
        <w:tc>
          <w:tcPr>
            <w:tcW w:w="1433" w:type="dxa"/>
            <w:tcBorders>
              <w:top w:val="single" w:sz="4" w:space="0" w:color="512379"/>
              <w:bottom w:val="single" w:sz="4" w:space="0" w:color="512379"/>
            </w:tcBorders>
          </w:tcPr>
          <w:p w14:paraId="3B6E6CF2" w14:textId="77777777" w:rsidR="007D63C5" w:rsidRDefault="00790D2C">
            <w:pPr>
              <w:pStyle w:val="TableParagraph"/>
              <w:spacing w:line="248" w:lineRule="exact"/>
              <w:ind w:right="191"/>
              <w:jc w:val="right"/>
            </w:pPr>
            <w:r>
              <w:rPr>
                <w:spacing w:val="-2"/>
              </w:rPr>
              <w:t>-3369.56</w:t>
            </w:r>
          </w:p>
        </w:tc>
      </w:tr>
      <w:tr w:rsidR="007D63C5" w14:paraId="3B6E6D00" w14:textId="77777777">
        <w:trPr>
          <w:trHeight w:val="805"/>
        </w:trPr>
        <w:tc>
          <w:tcPr>
            <w:tcW w:w="361" w:type="dxa"/>
            <w:tcBorders>
              <w:top w:val="single" w:sz="4" w:space="0" w:color="512379"/>
              <w:bottom w:val="single" w:sz="4" w:space="0" w:color="512379"/>
            </w:tcBorders>
          </w:tcPr>
          <w:p w14:paraId="3B6E6CF4" w14:textId="77777777" w:rsidR="007D63C5" w:rsidRDefault="00790D2C">
            <w:pPr>
              <w:pStyle w:val="TableParagraph"/>
              <w:ind w:left="14"/>
            </w:pPr>
            <w:r>
              <w:rPr>
                <w:spacing w:val="-10"/>
              </w:rPr>
              <w:t>4</w:t>
            </w:r>
          </w:p>
        </w:tc>
        <w:tc>
          <w:tcPr>
            <w:tcW w:w="846" w:type="dxa"/>
            <w:tcBorders>
              <w:top w:val="single" w:sz="4" w:space="0" w:color="512379"/>
              <w:bottom w:val="single" w:sz="4" w:space="0" w:color="512379"/>
            </w:tcBorders>
          </w:tcPr>
          <w:p w14:paraId="3B6E6CF5" w14:textId="77777777" w:rsidR="007D63C5" w:rsidRDefault="00790D2C">
            <w:pPr>
              <w:pStyle w:val="TableParagraph"/>
              <w:ind w:left="80"/>
            </w:pPr>
            <w:r>
              <w:rPr>
                <w:spacing w:val="-5"/>
              </w:rPr>
              <w:t>YP</w:t>
            </w:r>
          </w:p>
        </w:tc>
        <w:tc>
          <w:tcPr>
            <w:tcW w:w="1624" w:type="dxa"/>
            <w:tcBorders>
              <w:top w:val="single" w:sz="4" w:space="0" w:color="512379"/>
              <w:bottom w:val="single" w:sz="4" w:space="0" w:color="512379"/>
            </w:tcBorders>
          </w:tcPr>
          <w:p w14:paraId="3B6E6CF6" w14:textId="77777777" w:rsidR="007D63C5" w:rsidRDefault="00790D2C">
            <w:pPr>
              <w:pStyle w:val="TableParagraph"/>
              <w:spacing w:line="240" w:lineRule="auto"/>
              <w:ind w:left="84"/>
            </w:pPr>
            <w:r>
              <w:rPr>
                <w:spacing w:val="-2"/>
              </w:rPr>
              <w:t xml:space="preserve">Supporting </w:t>
            </w:r>
            <w:r>
              <w:t>Expecting</w:t>
            </w:r>
            <w:r>
              <w:rPr>
                <w:spacing w:val="-6"/>
              </w:rPr>
              <w:t xml:space="preserve"> </w:t>
            </w:r>
            <w:r>
              <w:rPr>
                <w:spacing w:val="-10"/>
              </w:rPr>
              <w:t>&amp;</w:t>
            </w:r>
          </w:p>
          <w:p w14:paraId="3B6E6CF7" w14:textId="77777777" w:rsidR="007D63C5" w:rsidRDefault="00790D2C">
            <w:pPr>
              <w:pStyle w:val="TableParagraph"/>
              <w:spacing w:line="249" w:lineRule="exact"/>
              <w:ind w:left="84"/>
            </w:pPr>
            <w:r>
              <w:t>Parenting</w:t>
            </w:r>
            <w:r>
              <w:rPr>
                <w:spacing w:val="-7"/>
              </w:rPr>
              <w:t xml:space="preserve"> </w:t>
            </w:r>
            <w:r>
              <w:rPr>
                <w:spacing w:val="-2"/>
              </w:rPr>
              <w:t>Teens</w:t>
            </w:r>
          </w:p>
        </w:tc>
        <w:tc>
          <w:tcPr>
            <w:tcW w:w="1393" w:type="dxa"/>
            <w:tcBorders>
              <w:top w:val="single" w:sz="4" w:space="0" w:color="512379"/>
              <w:bottom w:val="single" w:sz="4" w:space="0" w:color="512379"/>
            </w:tcBorders>
          </w:tcPr>
          <w:p w14:paraId="3B6E6CF8" w14:textId="77777777" w:rsidR="007D63C5" w:rsidRDefault="00790D2C">
            <w:pPr>
              <w:pStyle w:val="TableParagraph"/>
              <w:ind w:right="59"/>
              <w:jc w:val="right"/>
            </w:pPr>
            <w:r>
              <w:rPr>
                <w:spacing w:val="-5"/>
              </w:rPr>
              <w:t>350</w:t>
            </w:r>
          </w:p>
        </w:tc>
        <w:tc>
          <w:tcPr>
            <w:tcW w:w="1275" w:type="dxa"/>
            <w:tcBorders>
              <w:top w:val="single" w:sz="4" w:space="0" w:color="512379"/>
              <w:bottom w:val="single" w:sz="4" w:space="0" w:color="512379"/>
            </w:tcBorders>
          </w:tcPr>
          <w:p w14:paraId="3B6E6CF9" w14:textId="77777777" w:rsidR="007D63C5" w:rsidRDefault="00790D2C">
            <w:pPr>
              <w:pStyle w:val="TableParagraph"/>
              <w:ind w:right="123"/>
              <w:jc w:val="right"/>
            </w:pPr>
            <w:r>
              <w:rPr>
                <w:spacing w:val="-5"/>
              </w:rPr>
              <w:t>427</w:t>
            </w:r>
          </w:p>
        </w:tc>
        <w:tc>
          <w:tcPr>
            <w:tcW w:w="1361" w:type="dxa"/>
            <w:tcBorders>
              <w:top w:val="single" w:sz="4" w:space="0" w:color="512379"/>
              <w:bottom w:val="single" w:sz="4" w:space="0" w:color="512379"/>
            </w:tcBorders>
          </w:tcPr>
          <w:p w14:paraId="3B6E6CFA" w14:textId="77777777" w:rsidR="007D63C5" w:rsidRDefault="00790D2C">
            <w:pPr>
              <w:pStyle w:val="TableParagraph"/>
              <w:ind w:right="117"/>
              <w:jc w:val="right"/>
            </w:pPr>
            <w:r>
              <w:rPr>
                <w:spacing w:val="-2"/>
              </w:rPr>
              <w:t>11,410.00</w:t>
            </w:r>
          </w:p>
        </w:tc>
        <w:tc>
          <w:tcPr>
            <w:tcW w:w="1440" w:type="dxa"/>
            <w:tcBorders>
              <w:top w:val="single" w:sz="4" w:space="0" w:color="512379"/>
              <w:bottom w:val="single" w:sz="4" w:space="0" w:color="512379"/>
            </w:tcBorders>
          </w:tcPr>
          <w:p w14:paraId="3B6E6CFB" w14:textId="77777777" w:rsidR="007D63C5" w:rsidRDefault="00790D2C">
            <w:pPr>
              <w:pStyle w:val="TableParagraph"/>
              <w:ind w:right="194"/>
              <w:jc w:val="right"/>
            </w:pPr>
            <w:r>
              <w:rPr>
                <w:spacing w:val="-2"/>
              </w:rPr>
              <w:t>1549.5</w:t>
            </w:r>
          </w:p>
        </w:tc>
        <w:tc>
          <w:tcPr>
            <w:tcW w:w="1273" w:type="dxa"/>
            <w:tcBorders>
              <w:top w:val="single" w:sz="4" w:space="0" w:color="512379"/>
              <w:bottom w:val="single" w:sz="4" w:space="0" w:color="512379"/>
            </w:tcBorders>
          </w:tcPr>
          <w:p w14:paraId="3B6E6CFC" w14:textId="77777777" w:rsidR="007D63C5" w:rsidRDefault="00790D2C">
            <w:pPr>
              <w:pStyle w:val="TableParagraph"/>
              <w:ind w:right="104"/>
              <w:jc w:val="right"/>
            </w:pPr>
            <w:r>
              <w:rPr>
                <w:spacing w:val="-5"/>
              </w:rPr>
              <w:t>342</w:t>
            </w:r>
          </w:p>
        </w:tc>
        <w:tc>
          <w:tcPr>
            <w:tcW w:w="1405" w:type="dxa"/>
            <w:tcBorders>
              <w:top w:val="single" w:sz="4" w:space="0" w:color="512379"/>
              <w:bottom w:val="single" w:sz="4" w:space="0" w:color="512379"/>
            </w:tcBorders>
          </w:tcPr>
          <w:p w14:paraId="3B6E6CFD" w14:textId="77777777" w:rsidR="007D63C5" w:rsidRDefault="00790D2C">
            <w:pPr>
              <w:pStyle w:val="TableParagraph"/>
              <w:ind w:right="142"/>
              <w:jc w:val="right"/>
            </w:pPr>
            <w:r>
              <w:rPr>
                <w:spacing w:val="-2"/>
              </w:rPr>
              <w:t>447.06</w:t>
            </w:r>
          </w:p>
        </w:tc>
        <w:tc>
          <w:tcPr>
            <w:tcW w:w="1346" w:type="dxa"/>
            <w:tcBorders>
              <w:top w:val="single" w:sz="4" w:space="0" w:color="512379"/>
              <w:bottom w:val="single" w:sz="4" w:space="0" w:color="512379"/>
            </w:tcBorders>
          </w:tcPr>
          <w:p w14:paraId="3B6E6CFE" w14:textId="77777777" w:rsidR="007D63C5" w:rsidRDefault="00790D2C">
            <w:pPr>
              <w:pStyle w:val="TableParagraph"/>
              <w:ind w:right="122"/>
              <w:jc w:val="right"/>
            </w:pPr>
            <w:r>
              <w:rPr>
                <w:spacing w:val="-2"/>
              </w:rPr>
              <w:t>-39.3985*</w:t>
            </w:r>
          </w:p>
        </w:tc>
        <w:tc>
          <w:tcPr>
            <w:tcW w:w="1433" w:type="dxa"/>
            <w:tcBorders>
              <w:top w:val="single" w:sz="4" w:space="0" w:color="512379"/>
              <w:bottom w:val="single" w:sz="4" w:space="0" w:color="512379"/>
            </w:tcBorders>
          </w:tcPr>
          <w:p w14:paraId="3B6E6CFF" w14:textId="77777777" w:rsidR="007D63C5" w:rsidRDefault="00790D2C">
            <w:pPr>
              <w:pStyle w:val="TableParagraph"/>
              <w:ind w:right="190"/>
              <w:jc w:val="right"/>
            </w:pPr>
            <w:r>
              <w:rPr>
                <w:spacing w:val="-2"/>
              </w:rPr>
              <w:t>-186.31</w:t>
            </w:r>
          </w:p>
        </w:tc>
      </w:tr>
      <w:tr w:rsidR="007D63C5" w14:paraId="3B6E6D0D" w14:textId="77777777">
        <w:trPr>
          <w:trHeight w:val="537"/>
        </w:trPr>
        <w:tc>
          <w:tcPr>
            <w:tcW w:w="361" w:type="dxa"/>
            <w:tcBorders>
              <w:top w:val="single" w:sz="4" w:space="0" w:color="512379"/>
              <w:bottom w:val="single" w:sz="4" w:space="0" w:color="512379"/>
            </w:tcBorders>
          </w:tcPr>
          <w:p w14:paraId="3B6E6D01" w14:textId="77777777" w:rsidR="007D63C5" w:rsidRDefault="00790D2C">
            <w:pPr>
              <w:pStyle w:val="TableParagraph"/>
              <w:ind w:left="14"/>
            </w:pPr>
            <w:r>
              <w:rPr>
                <w:spacing w:val="-10"/>
              </w:rPr>
              <w:t>5</w:t>
            </w:r>
          </w:p>
        </w:tc>
        <w:tc>
          <w:tcPr>
            <w:tcW w:w="846" w:type="dxa"/>
            <w:tcBorders>
              <w:top w:val="single" w:sz="4" w:space="0" w:color="512379"/>
              <w:bottom w:val="single" w:sz="4" w:space="0" w:color="512379"/>
            </w:tcBorders>
          </w:tcPr>
          <w:p w14:paraId="3B6E6D02" w14:textId="77777777" w:rsidR="007D63C5" w:rsidRDefault="00790D2C">
            <w:pPr>
              <w:pStyle w:val="TableParagraph"/>
              <w:ind w:left="80"/>
            </w:pPr>
            <w:r>
              <w:rPr>
                <w:spacing w:val="-5"/>
              </w:rPr>
              <w:t>YS</w:t>
            </w:r>
          </w:p>
        </w:tc>
        <w:tc>
          <w:tcPr>
            <w:tcW w:w="1624" w:type="dxa"/>
            <w:tcBorders>
              <w:top w:val="single" w:sz="4" w:space="0" w:color="512379"/>
              <w:bottom w:val="single" w:sz="4" w:space="0" w:color="512379"/>
            </w:tcBorders>
          </w:tcPr>
          <w:p w14:paraId="3B6E6D03" w14:textId="77777777" w:rsidR="007D63C5" w:rsidRDefault="00790D2C">
            <w:pPr>
              <w:pStyle w:val="TableParagraph"/>
              <w:ind w:left="84"/>
            </w:pPr>
            <w:r>
              <w:t>Support</w:t>
            </w:r>
            <w:r>
              <w:rPr>
                <w:spacing w:val="-2"/>
              </w:rPr>
              <w:t xml:space="preserve"> </w:t>
            </w:r>
            <w:r>
              <w:t>for</w:t>
            </w:r>
            <w:r>
              <w:rPr>
                <w:spacing w:val="-3"/>
              </w:rPr>
              <w:t xml:space="preserve"> </w:t>
            </w:r>
            <w:r>
              <w:rPr>
                <w:spacing w:val="-5"/>
              </w:rPr>
              <w:t>VET</w:t>
            </w:r>
          </w:p>
          <w:p w14:paraId="3B6E6D04" w14:textId="77777777" w:rsidR="007D63C5" w:rsidRDefault="00790D2C">
            <w:pPr>
              <w:pStyle w:val="TableParagraph"/>
              <w:spacing w:line="249" w:lineRule="exact"/>
              <w:ind w:left="84"/>
            </w:pPr>
            <w:r>
              <w:rPr>
                <w:spacing w:val="-2"/>
              </w:rPr>
              <w:t>Students</w:t>
            </w:r>
          </w:p>
        </w:tc>
        <w:tc>
          <w:tcPr>
            <w:tcW w:w="1393" w:type="dxa"/>
            <w:tcBorders>
              <w:top w:val="single" w:sz="4" w:space="0" w:color="512379"/>
              <w:bottom w:val="single" w:sz="4" w:space="0" w:color="512379"/>
            </w:tcBorders>
          </w:tcPr>
          <w:p w14:paraId="3B6E6D05" w14:textId="77777777" w:rsidR="007D63C5" w:rsidRDefault="00790D2C">
            <w:pPr>
              <w:pStyle w:val="TableParagraph"/>
              <w:ind w:right="59"/>
              <w:jc w:val="right"/>
            </w:pPr>
            <w:r>
              <w:rPr>
                <w:spacing w:val="-5"/>
              </w:rPr>
              <w:t>400</w:t>
            </w:r>
          </w:p>
        </w:tc>
        <w:tc>
          <w:tcPr>
            <w:tcW w:w="1275" w:type="dxa"/>
            <w:tcBorders>
              <w:top w:val="single" w:sz="4" w:space="0" w:color="512379"/>
              <w:bottom w:val="single" w:sz="4" w:space="0" w:color="512379"/>
            </w:tcBorders>
          </w:tcPr>
          <w:p w14:paraId="3B6E6D06" w14:textId="77777777" w:rsidR="007D63C5" w:rsidRDefault="00790D2C">
            <w:pPr>
              <w:pStyle w:val="TableParagraph"/>
              <w:ind w:right="123"/>
              <w:jc w:val="right"/>
            </w:pPr>
            <w:r>
              <w:rPr>
                <w:spacing w:val="-5"/>
              </w:rPr>
              <w:t>406</w:t>
            </w:r>
          </w:p>
        </w:tc>
        <w:tc>
          <w:tcPr>
            <w:tcW w:w="1361" w:type="dxa"/>
            <w:tcBorders>
              <w:top w:val="single" w:sz="4" w:space="0" w:color="512379"/>
              <w:bottom w:val="single" w:sz="4" w:space="0" w:color="512379"/>
            </w:tcBorders>
          </w:tcPr>
          <w:p w14:paraId="3B6E6D07" w14:textId="77777777" w:rsidR="007D63C5" w:rsidRDefault="00790D2C">
            <w:pPr>
              <w:pStyle w:val="TableParagraph"/>
              <w:ind w:right="116"/>
              <w:jc w:val="right"/>
            </w:pPr>
            <w:r>
              <w:rPr>
                <w:spacing w:val="-2"/>
              </w:rPr>
              <w:t>5,904.11</w:t>
            </w:r>
          </w:p>
        </w:tc>
        <w:tc>
          <w:tcPr>
            <w:tcW w:w="1440" w:type="dxa"/>
            <w:tcBorders>
              <w:top w:val="single" w:sz="4" w:space="0" w:color="512379"/>
              <w:bottom w:val="single" w:sz="4" w:space="0" w:color="512379"/>
            </w:tcBorders>
          </w:tcPr>
          <w:p w14:paraId="3B6E6D08" w14:textId="77777777" w:rsidR="007D63C5" w:rsidRDefault="00790D2C">
            <w:pPr>
              <w:pStyle w:val="TableParagraph"/>
              <w:ind w:right="195"/>
              <w:jc w:val="right"/>
            </w:pPr>
            <w:r>
              <w:rPr>
                <w:spacing w:val="-2"/>
              </w:rPr>
              <w:t>13281.65</w:t>
            </w:r>
          </w:p>
        </w:tc>
        <w:tc>
          <w:tcPr>
            <w:tcW w:w="1273" w:type="dxa"/>
            <w:tcBorders>
              <w:top w:val="single" w:sz="4" w:space="0" w:color="512379"/>
              <w:bottom w:val="single" w:sz="4" w:space="0" w:color="512379"/>
            </w:tcBorders>
          </w:tcPr>
          <w:p w14:paraId="3B6E6D09" w14:textId="77777777" w:rsidR="007D63C5" w:rsidRDefault="00790D2C">
            <w:pPr>
              <w:pStyle w:val="TableParagraph"/>
              <w:ind w:right="104"/>
              <w:jc w:val="right"/>
            </w:pPr>
            <w:r>
              <w:rPr>
                <w:spacing w:val="-5"/>
              </w:rPr>
              <w:t>338</w:t>
            </w:r>
          </w:p>
        </w:tc>
        <w:tc>
          <w:tcPr>
            <w:tcW w:w="1405" w:type="dxa"/>
            <w:tcBorders>
              <w:top w:val="single" w:sz="4" w:space="0" w:color="512379"/>
              <w:bottom w:val="single" w:sz="4" w:space="0" w:color="512379"/>
            </w:tcBorders>
          </w:tcPr>
          <w:p w14:paraId="3B6E6D0A" w14:textId="77777777" w:rsidR="007D63C5" w:rsidRDefault="00790D2C">
            <w:pPr>
              <w:pStyle w:val="TableParagraph"/>
              <w:ind w:right="141"/>
              <w:jc w:val="right"/>
            </w:pPr>
            <w:r>
              <w:rPr>
                <w:spacing w:val="-2"/>
              </w:rPr>
              <w:t>3024.956</w:t>
            </w:r>
          </w:p>
        </w:tc>
        <w:tc>
          <w:tcPr>
            <w:tcW w:w="1346" w:type="dxa"/>
            <w:tcBorders>
              <w:top w:val="single" w:sz="4" w:space="0" w:color="512379"/>
              <w:bottom w:val="single" w:sz="4" w:space="0" w:color="512379"/>
            </w:tcBorders>
          </w:tcPr>
          <w:p w14:paraId="3B6E6D0B" w14:textId="77777777" w:rsidR="007D63C5" w:rsidRDefault="00790D2C">
            <w:pPr>
              <w:pStyle w:val="TableParagraph"/>
              <w:ind w:right="123"/>
              <w:jc w:val="right"/>
            </w:pPr>
            <w:r>
              <w:rPr>
                <w:spacing w:val="-2"/>
              </w:rPr>
              <w:t>-16.2615</w:t>
            </w:r>
          </w:p>
        </w:tc>
        <w:tc>
          <w:tcPr>
            <w:tcW w:w="1433" w:type="dxa"/>
            <w:tcBorders>
              <w:top w:val="single" w:sz="4" w:space="0" w:color="512379"/>
              <w:bottom w:val="single" w:sz="4" w:space="0" w:color="512379"/>
            </w:tcBorders>
          </w:tcPr>
          <w:p w14:paraId="3B6E6D0C" w14:textId="77777777" w:rsidR="007D63C5" w:rsidRDefault="00790D2C">
            <w:pPr>
              <w:pStyle w:val="TableParagraph"/>
              <w:ind w:right="191"/>
              <w:jc w:val="right"/>
            </w:pPr>
            <w:r>
              <w:rPr>
                <w:spacing w:val="-2"/>
              </w:rPr>
              <w:t>-4485.13</w:t>
            </w:r>
          </w:p>
        </w:tc>
      </w:tr>
      <w:tr w:rsidR="007D63C5" w14:paraId="3B6E6D19" w14:textId="77777777">
        <w:trPr>
          <w:trHeight w:val="268"/>
        </w:trPr>
        <w:tc>
          <w:tcPr>
            <w:tcW w:w="361" w:type="dxa"/>
            <w:tcBorders>
              <w:top w:val="single" w:sz="4" w:space="0" w:color="512379"/>
              <w:bottom w:val="single" w:sz="4" w:space="0" w:color="512379"/>
            </w:tcBorders>
          </w:tcPr>
          <w:p w14:paraId="3B6E6D0E" w14:textId="77777777" w:rsidR="007D63C5" w:rsidRDefault="00790D2C">
            <w:pPr>
              <w:pStyle w:val="TableParagraph"/>
              <w:spacing w:line="248" w:lineRule="exact"/>
              <w:ind w:left="14"/>
            </w:pPr>
            <w:r>
              <w:rPr>
                <w:spacing w:val="-10"/>
              </w:rPr>
              <w:t>6</w:t>
            </w:r>
          </w:p>
        </w:tc>
        <w:tc>
          <w:tcPr>
            <w:tcW w:w="846" w:type="dxa"/>
            <w:tcBorders>
              <w:top w:val="single" w:sz="4" w:space="0" w:color="512379"/>
              <w:bottom w:val="single" w:sz="4" w:space="0" w:color="512379"/>
            </w:tcBorders>
          </w:tcPr>
          <w:p w14:paraId="3B6E6D0F" w14:textId="77777777" w:rsidR="007D63C5" w:rsidRDefault="00790D2C">
            <w:pPr>
              <w:pStyle w:val="TableParagraph"/>
              <w:spacing w:line="248" w:lineRule="exact"/>
              <w:ind w:left="80"/>
            </w:pPr>
            <w:r>
              <w:rPr>
                <w:spacing w:val="-5"/>
              </w:rPr>
              <w:t>YS</w:t>
            </w:r>
          </w:p>
        </w:tc>
        <w:tc>
          <w:tcPr>
            <w:tcW w:w="1624" w:type="dxa"/>
            <w:tcBorders>
              <w:top w:val="single" w:sz="4" w:space="0" w:color="512379"/>
              <w:bottom w:val="single" w:sz="4" w:space="0" w:color="512379"/>
            </w:tcBorders>
          </w:tcPr>
          <w:p w14:paraId="3B6E6D10" w14:textId="77777777" w:rsidR="007D63C5" w:rsidRDefault="00790D2C">
            <w:pPr>
              <w:pStyle w:val="TableParagraph"/>
              <w:spacing w:line="248" w:lineRule="exact"/>
              <w:ind w:left="84"/>
            </w:pPr>
            <w:r>
              <w:t>Rewire</w:t>
            </w:r>
            <w:r>
              <w:rPr>
                <w:spacing w:val="-4"/>
              </w:rPr>
              <w:t xml:space="preserve"> </w:t>
            </w:r>
            <w:r>
              <w:t>the</w:t>
            </w:r>
            <w:r>
              <w:rPr>
                <w:spacing w:val="-3"/>
              </w:rPr>
              <w:t xml:space="preserve"> </w:t>
            </w:r>
            <w:r>
              <w:rPr>
                <w:spacing w:val="-2"/>
              </w:rPr>
              <w:t>Brain</w:t>
            </w:r>
          </w:p>
        </w:tc>
        <w:tc>
          <w:tcPr>
            <w:tcW w:w="1393" w:type="dxa"/>
            <w:tcBorders>
              <w:top w:val="single" w:sz="4" w:space="0" w:color="512379"/>
              <w:bottom w:val="single" w:sz="4" w:space="0" w:color="512379"/>
            </w:tcBorders>
          </w:tcPr>
          <w:p w14:paraId="3B6E6D11" w14:textId="77777777" w:rsidR="007D63C5" w:rsidRDefault="00790D2C">
            <w:pPr>
              <w:pStyle w:val="TableParagraph"/>
              <w:spacing w:line="248" w:lineRule="exact"/>
              <w:ind w:right="59"/>
              <w:jc w:val="right"/>
            </w:pPr>
            <w:r>
              <w:rPr>
                <w:spacing w:val="-5"/>
              </w:rPr>
              <w:t>240</w:t>
            </w:r>
          </w:p>
        </w:tc>
        <w:tc>
          <w:tcPr>
            <w:tcW w:w="1275" w:type="dxa"/>
            <w:tcBorders>
              <w:top w:val="single" w:sz="4" w:space="0" w:color="512379"/>
              <w:bottom w:val="single" w:sz="4" w:space="0" w:color="512379"/>
            </w:tcBorders>
          </w:tcPr>
          <w:p w14:paraId="3B6E6D12" w14:textId="77777777" w:rsidR="007D63C5" w:rsidRDefault="00790D2C">
            <w:pPr>
              <w:pStyle w:val="TableParagraph"/>
              <w:spacing w:line="248" w:lineRule="exact"/>
              <w:ind w:right="123"/>
              <w:jc w:val="right"/>
            </w:pPr>
            <w:r>
              <w:rPr>
                <w:spacing w:val="-5"/>
              </w:rPr>
              <w:t>353</w:t>
            </w:r>
          </w:p>
        </w:tc>
        <w:tc>
          <w:tcPr>
            <w:tcW w:w="1361" w:type="dxa"/>
            <w:tcBorders>
              <w:top w:val="single" w:sz="4" w:space="0" w:color="512379"/>
              <w:bottom w:val="single" w:sz="4" w:space="0" w:color="512379"/>
            </w:tcBorders>
          </w:tcPr>
          <w:p w14:paraId="3B6E6D13" w14:textId="77777777" w:rsidR="007D63C5" w:rsidRDefault="00790D2C">
            <w:pPr>
              <w:pStyle w:val="TableParagraph"/>
              <w:spacing w:line="248" w:lineRule="exact"/>
              <w:ind w:right="116"/>
              <w:jc w:val="right"/>
            </w:pPr>
            <w:r>
              <w:rPr>
                <w:spacing w:val="-2"/>
              </w:rPr>
              <w:t>7,610.42</w:t>
            </w:r>
          </w:p>
        </w:tc>
        <w:tc>
          <w:tcPr>
            <w:tcW w:w="1440" w:type="dxa"/>
            <w:tcBorders>
              <w:top w:val="single" w:sz="4" w:space="0" w:color="512379"/>
              <w:bottom w:val="single" w:sz="4" w:space="0" w:color="512379"/>
            </w:tcBorders>
          </w:tcPr>
          <w:p w14:paraId="3B6E6D14" w14:textId="77777777" w:rsidR="007D63C5" w:rsidRDefault="00790D2C">
            <w:pPr>
              <w:pStyle w:val="TableParagraph"/>
              <w:spacing w:line="248" w:lineRule="exact"/>
              <w:ind w:right="193"/>
              <w:jc w:val="right"/>
            </w:pPr>
            <w:r>
              <w:rPr>
                <w:spacing w:val="-2"/>
              </w:rPr>
              <w:t>6962.38</w:t>
            </w:r>
          </w:p>
        </w:tc>
        <w:tc>
          <w:tcPr>
            <w:tcW w:w="1273" w:type="dxa"/>
            <w:tcBorders>
              <w:top w:val="single" w:sz="4" w:space="0" w:color="512379"/>
              <w:bottom w:val="single" w:sz="4" w:space="0" w:color="512379"/>
            </w:tcBorders>
          </w:tcPr>
          <w:p w14:paraId="3B6E6D15" w14:textId="77777777" w:rsidR="007D63C5" w:rsidRDefault="00790D2C">
            <w:pPr>
              <w:pStyle w:val="TableParagraph"/>
              <w:spacing w:line="248" w:lineRule="exact"/>
              <w:ind w:right="104"/>
              <w:jc w:val="right"/>
            </w:pPr>
            <w:r>
              <w:rPr>
                <w:spacing w:val="-5"/>
              </w:rPr>
              <w:t>233</w:t>
            </w:r>
          </w:p>
        </w:tc>
        <w:tc>
          <w:tcPr>
            <w:tcW w:w="1405" w:type="dxa"/>
            <w:tcBorders>
              <w:top w:val="single" w:sz="4" w:space="0" w:color="512379"/>
              <w:bottom w:val="single" w:sz="4" w:space="0" w:color="512379"/>
            </w:tcBorders>
          </w:tcPr>
          <w:p w14:paraId="3B6E6D16" w14:textId="77777777" w:rsidR="007D63C5" w:rsidRDefault="00790D2C">
            <w:pPr>
              <w:pStyle w:val="TableParagraph"/>
              <w:spacing w:line="248" w:lineRule="exact"/>
              <w:ind w:right="141"/>
              <w:jc w:val="right"/>
            </w:pPr>
            <w:r>
              <w:rPr>
                <w:spacing w:val="-2"/>
              </w:rPr>
              <w:t>1127.672</w:t>
            </w:r>
          </w:p>
        </w:tc>
        <w:tc>
          <w:tcPr>
            <w:tcW w:w="1346" w:type="dxa"/>
            <w:tcBorders>
              <w:top w:val="single" w:sz="4" w:space="0" w:color="512379"/>
              <w:bottom w:val="single" w:sz="4" w:space="0" w:color="512379"/>
            </w:tcBorders>
          </w:tcPr>
          <w:p w14:paraId="3B6E6D17" w14:textId="77777777" w:rsidR="007D63C5" w:rsidRDefault="00790D2C">
            <w:pPr>
              <w:pStyle w:val="TableParagraph"/>
              <w:spacing w:line="248" w:lineRule="exact"/>
              <w:ind w:right="122"/>
              <w:jc w:val="right"/>
            </w:pPr>
            <w:r>
              <w:rPr>
                <w:spacing w:val="-2"/>
              </w:rPr>
              <w:t>-26.6923*</w:t>
            </w:r>
          </w:p>
        </w:tc>
        <w:tc>
          <w:tcPr>
            <w:tcW w:w="1433" w:type="dxa"/>
            <w:tcBorders>
              <w:top w:val="single" w:sz="4" w:space="0" w:color="512379"/>
              <w:bottom w:val="single" w:sz="4" w:space="0" w:color="512379"/>
            </w:tcBorders>
          </w:tcPr>
          <w:p w14:paraId="3B6E6D18" w14:textId="77777777" w:rsidR="007D63C5" w:rsidRDefault="00790D2C">
            <w:pPr>
              <w:pStyle w:val="TableParagraph"/>
              <w:spacing w:line="248" w:lineRule="exact"/>
              <w:ind w:right="190"/>
              <w:jc w:val="right"/>
            </w:pPr>
            <w:r>
              <w:rPr>
                <w:spacing w:val="-2"/>
              </w:rPr>
              <w:t>-</w:t>
            </w:r>
            <w:r>
              <w:rPr>
                <w:spacing w:val="-4"/>
              </w:rPr>
              <w:t>9.09</w:t>
            </w:r>
          </w:p>
        </w:tc>
      </w:tr>
      <w:tr w:rsidR="007D63C5" w14:paraId="3B6E6D26" w14:textId="77777777">
        <w:trPr>
          <w:trHeight w:val="805"/>
        </w:trPr>
        <w:tc>
          <w:tcPr>
            <w:tcW w:w="361" w:type="dxa"/>
            <w:tcBorders>
              <w:top w:val="single" w:sz="4" w:space="0" w:color="512379"/>
              <w:bottom w:val="single" w:sz="4" w:space="0" w:color="512379"/>
            </w:tcBorders>
          </w:tcPr>
          <w:p w14:paraId="3B6E6D1A" w14:textId="77777777" w:rsidR="007D63C5" w:rsidRDefault="00790D2C">
            <w:pPr>
              <w:pStyle w:val="TableParagraph"/>
              <w:ind w:left="14"/>
            </w:pPr>
            <w:r>
              <w:rPr>
                <w:spacing w:val="-10"/>
              </w:rPr>
              <w:t>7</w:t>
            </w:r>
          </w:p>
        </w:tc>
        <w:tc>
          <w:tcPr>
            <w:tcW w:w="846" w:type="dxa"/>
            <w:tcBorders>
              <w:top w:val="single" w:sz="4" w:space="0" w:color="512379"/>
              <w:bottom w:val="single" w:sz="4" w:space="0" w:color="512379"/>
            </w:tcBorders>
          </w:tcPr>
          <w:p w14:paraId="3B6E6D1B" w14:textId="77777777" w:rsidR="007D63C5" w:rsidRDefault="00790D2C">
            <w:pPr>
              <w:pStyle w:val="TableParagraph"/>
              <w:ind w:left="80"/>
            </w:pPr>
            <w:r>
              <w:rPr>
                <w:spacing w:val="-5"/>
              </w:rPr>
              <w:t>YS</w:t>
            </w:r>
          </w:p>
        </w:tc>
        <w:tc>
          <w:tcPr>
            <w:tcW w:w="1624" w:type="dxa"/>
            <w:tcBorders>
              <w:top w:val="single" w:sz="4" w:space="0" w:color="512379"/>
              <w:bottom w:val="single" w:sz="4" w:space="0" w:color="512379"/>
            </w:tcBorders>
          </w:tcPr>
          <w:p w14:paraId="3B6E6D1C" w14:textId="77777777" w:rsidR="007D63C5" w:rsidRDefault="00790D2C">
            <w:pPr>
              <w:pStyle w:val="TableParagraph"/>
              <w:ind w:left="84"/>
            </w:pPr>
            <w:r>
              <w:rPr>
                <w:spacing w:val="-2"/>
              </w:rPr>
              <w:t>Strengthening</w:t>
            </w:r>
          </w:p>
          <w:p w14:paraId="3B6E6D1D" w14:textId="77777777" w:rsidR="007D63C5" w:rsidRDefault="00790D2C">
            <w:pPr>
              <w:pStyle w:val="TableParagraph"/>
              <w:spacing w:line="270" w:lineRule="atLeast"/>
              <w:ind w:left="84"/>
            </w:pPr>
            <w:r>
              <w:rPr>
                <w:spacing w:val="-2"/>
              </w:rPr>
              <w:t>Students’ Resilience</w:t>
            </w:r>
          </w:p>
        </w:tc>
        <w:tc>
          <w:tcPr>
            <w:tcW w:w="1393" w:type="dxa"/>
            <w:tcBorders>
              <w:top w:val="single" w:sz="4" w:space="0" w:color="512379"/>
              <w:bottom w:val="single" w:sz="4" w:space="0" w:color="512379"/>
            </w:tcBorders>
          </w:tcPr>
          <w:p w14:paraId="3B6E6D1E" w14:textId="77777777" w:rsidR="007D63C5" w:rsidRDefault="00790D2C">
            <w:pPr>
              <w:pStyle w:val="TableParagraph"/>
              <w:ind w:right="55"/>
              <w:jc w:val="right"/>
            </w:pPr>
            <w:r>
              <w:rPr>
                <w:spacing w:val="-4"/>
              </w:rPr>
              <w:t>6000</w:t>
            </w:r>
          </w:p>
        </w:tc>
        <w:tc>
          <w:tcPr>
            <w:tcW w:w="1275" w:type="dxa"/>
            <w:tcBorders>
              <w:top w:val="single" w:sz="4" w:space="0" w:color="512379"/>
              <w:bottom w:val="single" w:sz="4" w:space="0" w:color="512379"/>
            </w:tcBorders>
          </w:tcPr>
          <w:p w14:paraId="3B6E6D1F" w14:textId="77777777" w:rsidR="007D63C5" w:rsidRDefault="00790D2C">
            <w:pPr>
              <w:pStyle w:val="TableParagraph"/>
              <w:ind w:right="122"/>
              <w:jc w:val="right"/>
            </w:pPr>
            <w:r>
              <w:rPr>
                <w:spacing w:val="-2"/>
              </w:rPr>
              <w:t>6000</w:t>
            </w:r>
            <w:r>
              <w:rPr>
                <w:spacing w:val="-2"/>
                <w:vertAlign w:val="superscript"/>
              </w:rPr>
              <w:t>b</w:t>
            </w:r>
          </w:p>
        </w:tc>
        <w:tc>
          <w:tcPr>
            <w:tcW w:w="1361" w:type="dxa"/>
            <w:tcBorders>
              <w:top w:val="single" w:sz="4" w:space="0" w:color="512379"/>
              <w:bottom w:val="single" w:sz="4" w:space="0" w:color="512379"/>
            </w:tcBorders>
          </w:tcPr>
          <w:p w14:paraId="3B6E6D20" w14:textId="77777777" w:rsidR="007D63C5" w:rsidRDefault="00790D2C">
            <w:pPr>
              <w:pStyle w:val="TableParagraph"/>
              <w:ind w:right="118"/>
              <w:jc w:val="right"/>
            </w:pPr>
            <w:r>
              <w:rPr>
                <w:spacing w:val="-2"/>
              </w:rPr>
              <w:t>317.01</w:t>
            </w:r>
          </w:p>
        </w:tc>
        <w:tc>
          <w:tcPr>
            <w:tcW w:w="1440" w:type="dxa"/>
            <w:tcBorders>
              <w:top w:val="single" w:sz="4" w:space="0" w:color="512379"/>
              <w:bottom w:val="single" w:sz="4" w:space="0" w:color="512379"/>
            </w:tcBorders>
          </w:tcPr>
          <w:p w14:paraId="3B6E6D21"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6D22"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6D23"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6D24"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6D25" w14:textId="77777777" w:rsidR="007D63C5" w:rsidRDefault="007D63C5">
            <w:pPr>
              <w:pStyle w:val="TableParagraph"/>
              <w:spacing w:line="240" w:lineRule="auto"/>
              <w:rPr>
                <w:rFonts w:ascii="Times New Roman"/>
                <w:sz w:val="20"/>
              </w:rPr>
            </w:pPr>
          </w:p>
        </w:tc>
      </w:tr>
      <w:tr w:rsidR="007D63C5" w14:paraId="3B6E6D33" w14:textId="77777777">
        <w:trPr>
          <w:trHeight w:val="535"/>
        </w:trPr>
        <w:tc>
          <w:tcPr>
            <w:tcW w:w="361" w:type="dxa"/>
            <w:tcBorders>
              <w:top w:val="single" w:sz="4" w:space="0" w:color="512379"/>
              <w:bottom w:val="single" w:sz="4" w:space="0" w:color="512379"/>
            </w:tcBorders>
          </w:tcPr>
          <w:p w14:paraId="3B6E6D27" w14:textId="77777777" w:rsidR="007D63C5" w:rsidRDefault="00790D2C">
            <w:pPr>
              <w:pStyle w:val="TableParagraph"/>
              <w:spacing w:line="266" w:lineRule="exact"/>
              <w:ind w:left="14"/>
            </w:pPr>
            <w:r>
              <w:rPr>
                <w:spacing w:val="-10"/>
              </w:rPr>
              <w:t>8</w:t>
            </w:r>
          </w:p>
        </w:tc>
        <w:tc>
          <w:tcPr>
            <w:tcW w:w="846" w:type="dxa"/>
            <w:tcBorders>
              <w:top w:val="single" w:sz="4" w:space="0" w:color="512379"/>
              <w:bottom w:val="single" w:sz="4" w:space="0" w:color="512379"/>
            </w:tcBorders>
          </w:tcPr>
          <w:p w14:paraId="3B6E6D28" w14:textId="77777777" w:rsidR="007D63C5" w:rsidRDefault="00790D2C">
            <w:pPr>
              <w:pStyle w:val="TableParagraph"/>
              <w:spacing w:line="266" w:lineRule="exact"/>
              <w:ind w:left="80"/>
            </w:pPr>
            <w:r>
              <w:rPr>
                <w:spacing w:val="-5"/>
              </w:rPr>
              <w:t>ARY</w:t>
            </w:r>
          </w:p>
        </w:tc>
        <w:tc>
          <w:tcPr>
            <w:tcW w:w="1624" w:type="dxa"/>
            <w:tcBorders>
              <w:top w:val="single" w:sz="4" w:space="0" w:color="512379"/>
              <w:bottom w:val="single" w:sz="4" w:space="0" w:color="512379"/>
            </w:tcBorders>
          </w:tcPr>
          <w:p w14:paraId="3B6E6D29" w14:textId="77777777" w:rsidR="007D63C5" w:rsidRDefault="00790D2C">
            <w:pPr>
              <w:pStyle w:val="TableParagraph"/>
              <w:spacing w:line="266" w:lineRule="exact"/>
              <w:ind w:left="84"/>
            </w:pPr>
            <w:r>
              <w:t>Mentoring</w:t>
            </w:r>
            <w:r>
              <w:rPr>
                <w:spacing w:val="-6"/>
              </w:rPr>
              <w:t xml:space="preserve"> </w:t>
            </w:r>
            <w:r>
              <w:rPr>
                <w:spacing w:val="-10"/>
              </w:rPr>
              <w:t>2</w:t>
            </w:r>
          </w:p>
          <w:p w14:paraId="3B6E6D2A" w14:textId="77777777" w:rsidR="007D63C5" w:rsidRDefault="00790D2C">
            <w:pPr>
              <w:pStyle w:val="TableParagraph"/>
              <w:spacing w:line="249" w:lineRule="exact"/>
              <w:ind w:left="84"/>
            </w:pPr>
            <w:r>
              <w:rPr>
                <w:spacing w:val="-4"/>
              </w:rPr>
              <w:t>Work</w:t>
            </w:r>
          </w:p>
        </w:tc>
        <w:tc>
          <w:tcPr>
            <w:tcW w:w="1393" w:type="dxa"/>
            <w:tcBorders>
              <w:top w:val="single" w:sz="4" w:space="0" w:color="512379"/>
              <w:bottom w:val="single" w:sz="4" w:space="0" w:color="512379"/>
            </w:tcBorders>
          </w:tcPr>
          <w:p w14:paraId="3B6E6D2B" w14:textId="77777777" w:rsidR="007D63C5" w:rsidRDefault="00790D2C">
            <w:pPr>
              <w:pStyle w:val="TableParagraph"/>
              <w:spacing w:line="266" w:lineRule="exact"/>
              <w:ind w:right="59"/>
              <w:jc w:val="right"/>
            </w:pPr>
            <w:r>
              <w:rPr>
                <w:spacing w:val="-5"/>
              </w:rPr>
              <w:t>240</w:t>
            </w:r>
          </w:p>
        </w:tc>
        <w:tc>
          <w:tcPr>
            <w:tcW w:w="1275" w:type="dxa"/>
            <w:tcBorders>
              <w:top w:val="single" w:sz="4" w:space="0" w:color="512379"/>
              <w:bottom w:val="single" w:sz="4" w:space="0" w:color="512379"/>
            </w:tcBorders>
          </w:tcPr>
          <w:p w14:paraId="3B6E6D2C" w14:textId="77777777" w:rsidR="007D63C5" w:rsidRDefault="00790D2C">
            <w:pPr>
              <w:pStyle w:val="TableParagraph"/>
              <w:spacing w:line="266" w:lineRule="exact"/>
              <w:ind w:right="123"/>
              <w:jc w:val="right"/>
            </w:pPr>
            <w:r>
              <w:rPr>
                <w:spacing w:val="-5"/>
              </w:rPr>
              <w:t>195</w:t>
            </w:r>
          </w:p>
        </w:tc>
        <w:tc>
          <w:tcPr>
            <w:tcW w:w="1361" w:type="dxa"/>
            <w:tcBorders>
              <w:top w:val="single" w:sz="4" w:space="0" w:color="512379"/>
              <w:bottom w:val="single" w:sz="4" w:space="0" w:color="512379"/>
            </w:tcBorders>
          </w:tcPr>
          <w:p w14:paraId="3B6E6D2D" w14:textId="77777777" w:rsidR="007D63C5" w:rsidRDefault="00790D2C">
            <w:pPr>
              <w:pStyle w:val="TableParagraph"/>
              <w:spacing w:line="266" w:lineRule="exact"/>
              <w:ind w:right="117"/>
              <w:jc w:val="right"/>
            </w:pPr>
            <w:r>
              <w:rPr>
                <w:spacing w:val="-2"/>
              </w:rPr>
              <w:t>14,631.20</w:t>
            </w:r>
          </w:p>
        </w:tc>
        <w:tc>
          <w:tcPr>
            <w:tcW w:w="1440" w:type="dxa"/>
            <w:tcBorders>
              <w:top w:val="single" w:sz="4" w:space="0" w:color="512379"/>
              <w:bottom w:val="single" w:sz="4" w:space="0" w:color="512379"/>
            </w:tcBorders>
          </w:tcPr>
          <w:p w14:paraId="3B6E6D2E" w14:textId="77777777" w:rsidR="007D63C5" w:rsidRDefault="00790D2C">
            <w:pPr>
              <w:pStyle w:val="TableParagraph"/>
              <w:spacing w:line="266" w:lineRule="exact"/>
              <w:ind w:right="193"/>
              <w:jc w:val="right"/>
            </w:pPr>
            <w:r>
              <w:rPr>
                <w:spacing w:val="-2"/>
              </w:rPr>
              <w:t>-848.53</w:t>
            </w:r>
          </w:p>
        </w:tc>
        <w:tc>
          <w:tcPr>
            <w:tcW w:w="1273" w:type="dxa"/>
            <w:tcBorders>
              <w:top w:val="single" w:sz="4" w:space="0" w:color="512379"/>
              <w:bottom w:val="single" w:sz="4" w:space="0" w:color="512379"/>
            </w:tcBorders>
          </w:tcPr>
          <w:p w14:paraId="3B6E6D2F" w14:textId="77777777" w:rsidR="007D63C5" w:rsidRDefault="00790D2C">
            <w:pPr>
              <w:pStyle w:val="TableParagraph"/>
              <w:spacing w:line="266" w:lineRule="exact"/>
              <w:ind w:right="104"/>
              <w:jc w:val="right"/>
            </w:pPr>
            <w:r>
              <w:rPr>
                <w:spacing w:val="-5"/>
              </w:rPr>
              <w:t>158</w:t>
            </w:r>
          </w:p>
        </w:tc>
        <w:tc>
          <w:tcPr>
            <w:tcW w:w="1405" w:type="dxa"/>
            <w:tcBorders>
              <w:top w:val="single" w:sz="4" w:space="0" w:color="512379"/>
              <w:bottom w:val="single" w:sz="4" w:space="0" w:color="512379"/>
            </w:tcBorders>
          </w:tcPr>
          <w:p w14:paraId="3B6E6D30" w14:textId="77777777" w:rsidR="007D63C5" w:rsidRDefault="00790D2C">
            <w:pPr>
              <w:pStyle w:val="TableParagraph"/>
              <w:spacing w:line="266" w:lineRule="exact"/>
              <w:ind w:right="140"/>
              <w:jc w:val="right"/>
            </w:pPr>
            <w:r>
              <w:rPr>
                <w:spacing w:val="-2"/>
              </w:rPr>
              <w:t>283.472</w:t>
            </w:r>
          </w:p>
        </w:tc>
        <w:tc>
          <w:tcPr>
            <w:tcW w:w="1346" w:type="dxa"/>
            <w:tcBorders>
              <w:top w:val="single" w:sz="4" w:space="0" w:color="512379"/>
              <w:bottom w:val="single" w:sz="4" w:space="0" w:color="512379"/>
            </w:tcBorders>
          </w:tcPr>
          <w:p w14:paraId="3B6E6D31" w14:textId="77777777" w:rsidR="007D63C5" w:rsidRDefault="00790D2C">
            <w:pPr>
              <w:pStyle w:val="TableParagraph"/>
              <w:spacing w:line="266" w:lineRule="exact"/>
              <w:ind w:right="122"/>
              <w:jc w:val="right"/>
            </w:pPr>
            <w:r>
              <w:rPr>
                <w:spacing w:val="-2"/>
              </w:rPr>
              <w:t>-43.6646*</w:t>
            </w:r>
          </w:p>
        </w:tc>
        <w:tc>
          <w:tcPr>
            <w:tcW w:w="1433" w:type="dxa"/>
            <w:tcBorders>
              <w:top w:val="single" w:sz="4" w:space="0" w:color="512379"/>
              <w:bottom w:val="single" w:sz="4" w:space="0" w:color="512379"/>
            </w:tcBorders>
          </w:tcPr>
          <w:p w14:paraId="3B6E6D32" w14:textId="77777777" w:rsidR="007D63C5" w:rsidRDefault="00790D2C">
            <w:pPr>
              <w:pStyle w:val="TableParagraph"/>
              <w:spacing w:line="266" w:lineRule="exact"/>
              <w:ind w:right="190"/>
              <w:jc w:val="right"/>
            </w:pPr>
            <w:r>
              <w:rPr>
                <w:spacing w:val="-2"/>
              </w:rPr>
              <w:t>-319.95</w:t>
            </w:r>
          </w:p>
        </w:tc>
      </w:tr>
      <w:tr w:rsidR="007D63C5" w14:paraId="3B6E6D3F" w14:textId="77777777">
        <w:trPr>
          <w:trHeight w:val="268"/>
        </w:trPr>
        <w:tc>
          <w:tcPr>
            <w:tcW w:w="361" w:type="dxa"/>
            <w:tcBorders>
              <w:top w:val="single" w:sz="4" w:space="0" w:color="512379"/>
              <w:bottom w:val="single" w:sz="4" w:space="0" w:color="512379"/>
            </w:tcBorders>
          </w:tcPr>
          <w:p w14:paraId="3B6E6D34" w14:textId="77777777" w:rsidR="007D63C5" w:rsidRDefault="00790D2C">
            <w:pPr>
              <w:pStyle w:val="TableParagraph"/>
              <w:spacing w:line="248" w:lineRule="exact"/>
              <w:ind w:left="14"/>
            </w:pPr>
            <w:r>
              <w:rPr>
                <w:spacing w:val="-10"/>
              </w:rPr>
              <w:t>9</w:t>
            </w:r>
          </w:p>
        </w:tc>
        <w:tc>
          <w:tcPr>
            <w:tcW w:w="846" w:type="dxa"/>
            <w:tcBorders>
              <w:top w:val="single" w:sz="4" w:space="0" w:color="512379"/>
              <w:bottom w:val="single" w:sz="4" w:space="0" w:color="512379"/>
            </w:tcBorders>
          </w:tcPr>
          <w:p w14:paraId="3B6E6D35" w14:textId="77777777" w:rsidR="007D63C5" w:rsidRDefault="00790D2C">
            <w:pPr>
              <w:pStyle w:val="TableParagraph"/>
              <w:spacing w:line="248" w:lineRule="exact"/>
              <w:ind w:left="80"/>
            </w:pPr>
            <w:r>
              <w:rPr>
                <w:spacing w:val="-5"/>
              </w:rPr>
              <w:t>ARY</w:t>
            </w:r>
          </w:p>
        </w:tc>
        <w:tc>
          <w:tcPr>
            <w:tcW w:w="1624" w:type="dxa"/>
            <w:tcBorders>
              <w:top w:val="single" w:sz="4" w:space="0" w:color="512379"/>
              <w:bottom w:val="single" w:sz="4" w:space="0" w:color="512379"/>
            </w:tcBorders>
          </w:tcPr>
          <w:p w14:paraId="3B6E6D36" w14:textId="77777777" w:rsidR="007D63C5" w:rsidRDefault="00790D2C">
            <w:pPr>
              <w:pStyle w:val="TableParagraph"/>
              <w:spacing w:line="248" w:lineRule="exact"/>
              <w:ind w:left="84"/>
            </w:pPr>
            <w:r>
              <w:t>Y4Y</w:t>
            </w:r>
            <w:r>
              <w:rPr>
                <w:spacing w:val="-4"/>
              </w:rPr>
              <w:t xml:space="preserve"> </w:t>
            </w:r>
            <w:r>
              <w:t>Youth</w:t>
            </w:r>
            <w:r>
              <w:rPr>
                <w:spacing w:val="-2"/>
              </w:rPr>
              <w:t xml:space="preserve"> </w:t>
            </w:r>
            <w:r>
              <w:rPr>
                <w:spacing w:val="-4"/>
              </w:rPr>
              <w:t>Force</w:t>
            </w:r>
          </w:p>
        </w:tc>
        <w:tc>
          <w:tcPr>
            <w:tcW w:w="1393" w:type="dxa"/>
            <w:tcBorders>
              <w:top w:val="single" w:sz="4" w:space="0" w:color="512379"/>
              <w:bottom w:val="single" w:sz="4" w:space="0" w:color="512379"/>
            </w:tcBorders>
          </w:tcPr>
          <w:p w14:paraId="3B6E6D37" w14:textId="77777777" w:rsidR="007D63C5" w:rsidRDefault="00790D2C">
            <w:pPr>
              <w:pStyle w:val="TableParagraph"/>
              <w:spacing w:line="248" w:lineRule="exact"/>
              <w:ind w:right="55"/>
              <w:jc w:val="right"/>
            </w:pPr>
            <w:r>
              <w:rPr>
                <w:spacing w:val="-5"/>
              </w:rPr>
              <w:t>80</w:t>
            </w:r>
          </w:p>
        </w:tc>
        <w:tc>
          <w:tcPr>
            <w:tcW w:w="1275" w:type="dxa"/>
            <w:tcBorders>
              <w:top w:val="single" w:sz="4" w:space="0" w:color="512379"/>
              <w:bottom w:val="single" w:sz="4" w:space="0" w:color="512379"/>
            </w:tcBorders>
          </w:tcPr>
          <w:p w14:paraId="3B6E6D38" w14:textId="77777777" w:rsidR="007D63C5" w:rsidRDefault="00790D2C">
            <w:pPr>
              <w:pStyle w:val="TableParagraph"/>
              <w:spacing w:line="248" w:lineRule="exact"/>
              <w:ind w:right="120"/>
              <w:jc w:val="right"/>
            </w:pPr>
            <w:r>
              <w:rPr>
                <w:spacing w:val="-5"/>
              </w:rPr>
              <w:t>80</w:t>
            </w:r>
          </w:p>
        </w:tc>
        <w:tc>
          <w:tcPr>
            <w:tcW w:w="1361" w:type="dxa"/>
            <w:tcBorders>
              <w:top w:val="single" w:sz="4" w:space="0" w:color="512379"/>
              <w:bottom w:val="single" w:sz="4" w:space="0" w:color="512379"/>
            </w:tcBorders>
          </w:tcPr>
          <w:p w14:paraId="3B6E6D39" w14:textId="77777777" w:rsidR="007D63C5" w:rsidRDefault="00790D2C">
            <w:pPr>
              <w:pStyle w:val="TableParagraph"/>
              <w:spacing w:line="248" w:lineRule="exact"/>
              <w:ind w:right="117"/>
              <w:jc w:val="right"/>
            </w:pPr>
            <w:r>
              <w:rPr>
                <w:spacing w:val="-2"/>
              </w:rPr>
              <w:t>24,871.88</w:t>
            </w:r>
          </w:p>
        </w:tc>
        <w:tc>
          <w:tcPr>
            <w:tcW w:w="1440" w:type="dxa"/>
            <w:tcBorders>
              <w:top w:val="single" w:sz="4" w:space="0" w:color="512379"/>
              <w:bottom w:val="single" w:sz="4" w:space="0" w:color="512379"/>
            </w:tcBorders>
          </w:tcPr>
          <w:p w14:paraId="3B6E6D3A" w14:textId="77777777" w:rsidR="007D63C5" w:rsidRDefault="00790D2C">
            <w:pPr>
              <w:pStyle w:val="TableParagraph"/>
              <w:spacing w:line="248" w:lineRule="exact"/>
              <w:ind w:right="193"/>
              <w:jc w:val="right"/>
            </w:pPr>
            <w:r>
              <w:rPr>
                <w:spacing w:val="-2"/>
              </w:rPr>
              <w:t>6611.53</w:t>
            </w:r>
          </w:p>
        </w:tc>
        <w:tc>
          <w:tcPr>
            <w:tcW w:w="1273" w:type="dxa"/>
            <w:tcBorders>
              <w:top w:val="single" w:sz="4" w:space="0" w:color="512379"/>
              <w:bottom w:val="single" w:sz="4" w:space="0" w:color="512379"/>
            </w:tcBorders>
          </w:tcPr>
          <w:p w14:paraId="3B6E6D3B" w14:textId="77777777" w:rsidR="007D63C5" w:rsidRDefault="00790D2C">
            <w:pPr>
              <w:pStyle w:val="TableParagraph"/>
              <w:spacing w:line="248" w:lineRule="exact"/>
              <w:ind w:right="100"/>
              <w:jc w:val="right"/>
            </w:pPr>
            <w:r>
              <w:rPr>
                <w:spacing w:val="-5"/>
              </w:rPr>
              <w:t>72</w:t>
            </w:r>
          </w:p>
        </w:tc>
        <w:tc>
          <w:tcPr>
            <w:tcW w:w="1405" w:type="dxa"/>
            <w:tcBorders>
              <w:top w:val="single" w:sz="4" w:space="0" w:color="512379"/>
              <w:bottom w:val="single" w:sz="4" w:space="0" w:color="512379"/>
            </w:tcBorders>
          </w:tcPr>
          <w:p w14:paraId="3B6E6D3C" w14:textId="77777777" w:rsidR="007D63C5" w:rsidRDefault="00790D2C">
            <w:pPr>
              <w:pStyle w:val="TableParagraph"/>
              <w:spacing w:line="248" w:lineRule="exact"/>
              <w:ind w:right="141"/>
              <w:jc w:val="right"/>
            </w:pPr>
            <w:r>
              <w:rPr>
                <w:spacing w:val="-2"/>
              </w:rPr>
              <w:t>1520.797</w:t>
            </w:r>
          </w:p>
        </w:tc>
        <w:tc>
          <w:tcPr>
            <w:tcW w:w="1346" w:type="dxa"/>
            <w:tcBorders>
              <w:top w:val="single" w:sz="4" w:space="0" w:color="512379"/>
              <w:bottom w:val="single" w:sz="4" w:space="0" w:color="512379"/>
            </w:tcBorders>
          </w:tcPr>
          <w:p w14:paraId="3B6E6D3D" w14:textId="77777777" w:rsidR="007D63C5" w:rsidRDefault="00790D2C">
            <w:pPr>
              <w:pStyle w:val="TableParagraph"/>
              <w:spacing w:line="248" w:lineRule="exact"/>
              <w:ind w:right="122"/>
              <w:jc w:val="right"/>
            </w:pPr>
            <w:r>
              <w:rPr>
                <w:spacing w:val="-2"/>
              </w:rPr>
              <w:t>205.6385*</w:t>
            </w:r>
          </w:p>
        </w:tc>
        <w:tc>
          <w:tcPr>
            <w:tcW w:w="1433" w:type="dxa"/>
            <w:tcBorders>
              <w:top w:val="single" w:sz="4" w:space="0" w:color="512379"/>
              <w:bottom w:val="single" w:sz="4" w:space="0" w:color="512379"/>
            </w:tcBorders>
          </w:tcPr>
          <w:p w14:paraId="3B6E6D3E" w14:textId="77777777" w:rsidR="007D63C5" w:rsidRDefault="00790D2C">
            <w:pPr>
              <w:pStyle w:val="TableParagraph"/>
              <w:spacing w:line="248" w:lineRule="exact"/>
              <w:ind w:right="191"/>
              <w:jc w:val="right"/>
            </w:pPr>
            <w:r>
              <w:rPr>
                <w:spacing w:val="-2"/>
              </w:rPr>
              <w:t>-1956.83</w:t>
            </w:r>
          </w:p>
        </w:tc>
      </w:tr>
      <w:tr w:rsidR="007D63C5" w14:paraId="3B6E6D4B" w14:textId="77777777">
        <w:trPr>
          <w:trHeight w:val="270"/>
        </w:trPr>
        <w:tc>
          <w:tcPr>
            <w:tcW w:w="361" w:type="dxa"/>
            <w:tcBorders>
              <w:top w:val="single" w:sz="4" w:space="0" w:color="512379"/>
              <w:bottom w:val="single" w:sz="18" w:space="0" w:color="512379"/>
            </w:tcBorders>
          </w:tcPr>
          <w:p w14:paraId="3B6E6D40" w14:textId="77777777" w:rsidR="007D63C5" w:rsidRDefault="00790D2C">
            <w:pPr>
              <w:pStyle w:val="TableParagraph"/>
              <w:spacing w:line="250" w:lineRule="exact"/>
              <w:ind w:left="14"/>
            </w:pPr>
            <w:r>
              <w:rPr>
                <w:spacing w:val="-5"/>
              </w:rPr>
              <w:t>10</w:t>
            </w:r>
          </w:p>
        </w:tc>
        <w:tc>
          <w:tcPr>
            <w:tcW w:w="846" w:type="dxa"/>
            <w:tcBorders>
              <w:top w:val="single" w:sz="4" w:space="0" w:color="512379"/>
              <w:bottom w:val="single" w:sz="18" w:space="0" w:color="512379"/>
            </w:tcBorders>
          </w:tcPr>
          <w:p w14:paraId="3B6E6D41" w14:textId="77777777" w:rsidR="007D63C5" w:rsidRDefault="00790D2C">
            <w:pPr>
              <w:pStyle w:val="TableParagraph"/>
              <w:spacing w:line="250" w:lineRule="exact"/>
              <w:ind w:left="80"/>
            </w:pPr>
            <w:r>
              <w:rPr>
                <w:spacing w:val="-5"/>
              </w:rPr>
              <w:t>ARY</w:t>
            </w:r>
          </w:p>
        </w:tc>
        <w:tc>
          <w:tcPr>
            <w:tcW w:w="1624" w:type="dxa"/>
            <w:tcBorders>
              <w:top w:val="single" w:sz="4" w:space="0" w:color="512379"/>
              <w:bottom w:val="single" w:sz="18" w:space="0" w:color="512379"/>
            </w:tcBorders>
          </w:tcPr>
          <w:p w14:paraId="3B6E6D42" w14:textId="77777777" w:rsidR="007D63C5" w:rsidRDefault="00790D2C">
            <w:pPr>
              <w:pStyle w:val="TableParagraph"/>
              <w:spacing w:line="250" w:lineRule="exact"/>
              <w:ind w:left="84"/>
            </w:pPr>
            <w:r>
              <w:t>Build</w:t>
            </w:r>
            <w:r>
              <w:rPr>
                <w:spacing w:val="-4"/>
              </w:rPr>
              <w:t xml:space="preserve"> </w:t>
            </w:r>
            <w:r>
              <w:t>and</w:t>
            </w:r>
            <w:r>
              <w:rPr>
                <w:spacing w:val="-4"/>
              </w:rPr>
              <w:t xml:space="preserve"> Grow</w:t>
            </w:r>
          </w:p>
        </w:tc>
        <w:tc>
          <w:tcPr>
            <w:tcW w:w="1393" w:type="dxa"/>
            <w:tcBorders>
              <w:top w:val="single" w:sz="4" w:space="0" w:color="512379"/>
              <w:bottom w:val="single" w:sz="18" w:space="0" w:color="512379"/>
            </w:tcBorders>
          </w:tcPr>
          <w:p w14:paraId="3B6E6D43" w14:textId="77777777" w:rsidR="007D63C5" w:rsidRDefault="00790D2C">
            <w:pPr>
              <w:pStyle w:val="TableParagraph"/>
              <w:spacing w:line="250" w:lineRule="exact"/>
              <w:ind w:right="59"/>
              <w:jc w:val="right"/>
            </w:pPr>
            <w:r>
              <w:rPr>
                <w:spacing w:val="-5"/>
              </w:rPr>
              <w:t>430</w:t>
            </w:r>
          </w:p>
        </w:tc>
        <w:tc>
          <w:tcPr>
            <w:tcW w:w="1275" w:type="dxa"/>
            <w:tcBorders>
              <w:top w:val="single" w:sz="4" w:space="0" w:color="512379"/>
              <w:bottom w:val="single" w:sz="18" w:space="0" w:color="512379"/>
            </w:tcBorders>
          </w:tcPr>
          <w:p w14:paraId="3B6E6D44" w14:textId="77777777" w:rsidR="007D63C5" w:rsidRDefault="00790D2C">
            <w:pPr>
              <w:pStyle w:val="TableParagraph"/>
              <w:spacing w:line="250" w:lineRule="exact"/>
              <w:ind w:right="123"/>
              <w:jc w:val="right"/>
            </w:pPr>
            <w:r>
              <w:rPr>
                <w:spacing w:val="-5"/>
              </w:rPr>
              <w:t>452</w:t>
            </w:r>
          </w:p>
        </w:tc>
        <w:tc>
          <w:tcPr>
            <w:tcW w:w="1361" w:type="dxa"/>
            <w:tcBorders>
              <w:top w:val="single" w:sz="4" w:space="0" w:color="512379"/>
              <w:bottom w:val="single" w:sz="18" w:space="0" w:color="512379"/>
            </w:tcBorders>
          </w:tcPr>
          <w:p w14:paraId="3B6E6D45" w14:textId="77777777" w:rsidR="007D63C5" w:rsidRDefault="00790D2C">
            <w:pPr>
              <w:pStyle w:val="TableParagraph"/>
              <w:spacing w:line="250" w:lineRule="exact"/>
              <w:ind w:right="116"/>
              <w:jc w:val="right"/>
            </w:pPr>
            <w:r>
              <w:rPr>
                <w:spacing w:val="-2"/>
              </w:rPr>
              <w:t>6,502.30</w:t>
            </w:r>
          </w:p>
        </w:tc>
        <w:tc>
          <w:tcPr>
            <w:tcW w:w="1440" w:type="dxa"/>
            <w:tcBorders>
              <w:top w:val="single" w:sz="4" w:space="0" w:color="512379"/>
              <w:bottom w:val="single" w:sz="18" w:space="0" w:color="512379"/>
            </w:tcBorders>
          </w:tcPr>
          <w:p w14:paraId="3B6E6D46" w14:textId="77777777" w:rsidR="007D63C5" w:rsidRDefault="00790D2C">
            <w:pPr>
              <w:pStyle w:val="TableParagraph"/>
              <w:spacing w:line="250" w:lineRule="exact"/>
              <w:ind w:right="194"/>
              <w:jc w:val="right"/>
            </w:pPr>
            <w:r>
              <w:rPr>
                <w:spacing w:val="-2"/>
              </w:rPr>
              <w:t>-6209.67</w:t>
            </w:r>
          </w:p>
        </w:tc>
        <w:tc>
          <w:tcPr>
            <w:tcW w:w="1273" w:type="dxa"/>
            <w:tcBorders>
              <w:top w:val="single" w:sz="4" w:space="0" w:color="512379"/>
              <w:bottom w:val="single" w:sz="18" w:space="0" w:color="512379"/>
            </w:tcBorders>
          </w:tcPr>
          <w:p w14:paraId="3B6E6D47" w14:textId="77777777" w:rsidR="007D63C5" w:rsidRDefault="00790D2C">
            <w:pPr>
              <w:pStyle w:val="TableParagraph"/>
              <w:spacing w:line="250" w:lineRule="exact"/>
              <w:ind w:right="104"/>
              <w:jc w:val="right"/>
            </w:pPr>
            <w:r>
              <w:rPr>
                <w:spacing w:val="-5"/>
              </w:rPr>
              <w:t>271</w:t>
            </w:r>
          </w:p>
        </w:tc>
        <w:tc>
          <w:tcPr>
            <w:tcW w:w="1405" w:type="dxa"/>
            <w:tcBorders>
              <w:top w:val="single" w:sz="4" w:space="0" w:color="512379"/>
              <w:bottom w:val="single" w:sz="18" w:space="0" w:color="512379"/>
            </w:tcBorders>
          </w:tcPr>
          <w:p w14:paraId="3B6E6D48" w14:textId="77777777" w:rsidR="007D63C5" w:rsidRDefault="00790D2C">
            <w:pPr>
              <w:pStyle w:val="TableParagraph"/>
              <w:spacing w:line="250" w:lineRule="exact"/>
              <w:ind w:right="142"/>
              <w:jc w:val="right"/>
            </w:pPr>
            <w:r>
              <w:rPr>
                <w:spacing w:val="-2"/>
              </w:rPr>
              <w:t>-1361.532</w:t>
            </w:r>
          </w:p>
        </w:tc>
        <w:tc>
          <w:tcPr>
            <w:tcW w:w="1346" w:type="dxa"/>
            <w:tcBorders>
              <w:top w:val="single" w:sz="4" w:space="0" w:color="512379"/>
              <w:bottom w:val="single" w:sz="18" w:space="0" w:color="512379"/>
            </w:tcBorders>
          </w:tcPr>
          <w:p w14:paraId="3B6E6D49" w14:textId="77777777" w:rsidR="007D63C5" w:rsidRDefault="00790D2C">
            <w:pPr>
              <w:pStyle w:val="TableParagraph"/>
              <w:spacing w:line="250" w:lineRule="exact"/>
              <w:ind w:right="122"/>
              <w:jc w:val="right"/>
            </w:pPr>
            <w:r>
              <w:rPr>
                <w:spacing w:val="-2"/>
              </w:rPr>
              <w:t>-40.1877*</w:t>
            </w:r>
          </w:p>
        </w:tc>
        <w:tc>
          <w:tcPr>
            <w:tcW w:w="1433" w:type="dxa"/>
            <w:tcBorders>
              <w:top w:val="single" w:sz="4" w:space="0" w:color="512379"/>
              <w:bottom w:val="single" w:sz="18" w:space="0" w:color="512379"/>
            </w:tcBorders>
          </w:tcPr>
          <w:p w14:paraId="3B6E6D4A" w14:textId="77777777" w:rsidR="007D63C5" w:rsidRDefault="00790D2C">
            <w:pPr>
              <w:pStyle w:val="TableParagraph"/>
              <w:spacing w:line="250" w:lineRule="exact"/>
              <w:ind w:right="189"/>
              <w:jc w:val="right"/>
            </w:pPr>
            <w:r>
              <w:rPr>
                <w:spacing w:val="-2"/>
              </w:rPr>
              <w:t>2624.17*</w:t>
            </w:r>
          </w:p>
        </w:tc>
      </w:tr>
    </w:tbl>
    <w:p w14:paraId="3B6E6D4C" w14:textId="77777777" w:rsidR="007D63C5" w:rsidRDefault="007D63C5">
      <w:pPr>
        <w:spacing w:line="250" w:lineRule="exact"/>
        <w:jc w:val="right"/>
        <w:sectPr w:rsidR="007D63C5">
          <w:headerReference w:type="default" r:id="rId304"/>
          <w:footerReference w:type="default" r:id="rId305"/>
          <w:pgSz w:w="16840" w:h="11910" w:orient="landscape"/>
          <w:pgMar w:top="1440" w:right="1840" w:bottom="740" w:left="1000" w:header="589" w:footer="556" w:gutter="0"/>
          <w:cols w:space="720"/>
        </w:sectPr>
      </w:pPr>
    </w:p>
    <w:p w14:paraId="3B6E6D4D" w14:textId="77777777" w:rsidR="007D63C5" w:rsidRDefault="00790D2C">
      <w:pPr>
        <w:pStyle w:val="BodyText"/>
        <w:spacing w:before="4"/>
        <w:rPr>
          <w:rFonts w:ascii="Arial"/>
          <w:i/>
          <w:sz w:val="17"/>
        </w:rPr>
      </w:pPr>
      <w:r>
        <w:rPr>
          <w:noProof/>
        </w:rPr>
        <w:lastRenderedPageBreak/>
        <mc:AlternateContent>
          <mc:Choice Requires="wps">
            <w:drawing>
              <wp:anchor distT="0" distB="0" distL="0" distR="0" simplePos="0" relativeHeight="15851008" behindDoc="0" locked="0" layoutInCell="1" allowOverlap="1" wp14:anchorId="3B6E71B0" wp14:editId="3B6E71B1">
                <wp:simplePos x="0" y="0"/>
                <wp:positionH relativeFrom="page">
                  <wp:posOffset>672083</wp:posOffset>
                </wp:positionH>
                <wp:positionV relativeFrom="page">
                  <wp:posOffset>920496</wp:posOffset>
                </wp:positionV>
                <wp:extent cx="8818245" cy="5893435"/>
                <wp:effectExtent l="0" t="0" r="0" b="0"/>
                <wp:wrapNone/>
                <wp:docPr id="557" name="Textbox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18245" cy="589343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633"/>
                              <w:gridCol w:w="1385"/>
                              <w:gridCol w:w="1276"/>
                              <w:gridCol w:w="1362"/>
                              <w:gridCol w:w="1441"/>
                              <w:gridCol w:w="1274"/>
                              <w:gridCol w:w="1406"/>
                              <w:gridCol w:w="1347"/>
                              <w:gridCol w:w="1434"/>
                            </w:tblGrid>
                            <w:tr w:rsidR="007D63C5" w14:paraId="3B6E72DF" w14:textId="77777777">
                              <w:trPr>
                                <w:trHeight w:val="3222"/>
                              </w:trPr>
                              <w:tc>
                                <w:tcPr>
                                  <w:tcW w:w="361" w:type="dxa"/>
                                  <w:tcBorders>
                                    <w:top w:val="single" w:sz="4" w:space="0" w:color="512379"/>
                                    <w:bottom w:val="single" w:sz="4" w:space="0" w:color="512379"/>
                                  </w:tcBorders>
                                  <w:shd w:val="clear" w:color="auto" w:fill="F7F5F4"/>
                                </w:tcPr>
                                <w:p w14:paraId="3B6E72CB"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2CC" w14:textId="77777777" w:rsidR="007D63C5" w:rsidRDefault="00790D2C">
                                  <w:pPr>
                                    <w:pStyle w:val="TableParagraph"/>
                                    <w:spacing w:line="240" w:lineRule="auto"/>
                                    <w:ind w:left="80" w:right="81"/>
                                    <w:rPr>
                                      <w:b/>
                                    </w:rPr>
                                  </w:pPr>
                                  <w:r>
                                    <w:rPr>
                                      <w:b/>
                                      <w:spacing w:val="-2"/>
                                    </w:rPr>
                                    <w:t>Priority group</w:t>
                                  </w:r>
                                </w:p>
                              </w:tc>
                              <w:tc>
                                <w:tcPr>
                                  <w:tcW w:w="1633" w:type="dxa"/>
                                  <w:tcBorders>
                                    <w:top w:val="single" w:sz="4" w:space="0" w:color="512379"/>
                                    <w:bottom w:val="single" w:sz="4" w:space="0" w:color="512379"/>
                                  </w:tcBorders>
                                  <w:shd w:val="clear" w:color="auto" w:fill="F7F5F4"/>
                                </w:tcPr>
                                <w:p w14:paraId="3B6E72CD" w14:textId="77777777" w:rsidR="007D63C5" w:rsidRDefault="00790D2C">
                                  <w:pPr>
                                    <w:pStyle w:val="TableParagraph"/>
                                    <w:ind w:left="84"/>
                                    <w:rPr>
                                      <w:b/>
                                    </w:rPr>
                                  </w:pPr>
                                  <w:r>
                                    <w:rPr>
                                      <w:b/>
                                      <w:spacing w:val="-2"/>
                                    </w:rPr>
                                    <w:t>Project</w:t>
                                  </w:r>
                                </w:p>
                              </w:tc>
                              <w:tc>
                                <w:tcPr>
                                  <w:tcW w:w="1385" w:type="dxa"/>
                                  <w:tcBorders>
                                    <w:top w:val="single" w:sz="4" w:space="0" w:color="512379"/>
                                    <w:bottom w:val="single" w:sz="4" w:space="0" w:color="512379"/>
                                  </w:tcBorders>
                                  <w:shd w:val="clear" w:color="auto" w:fill="F7F5F4"/>
                                </w:tcPr>
                                <w:p w14:paraId="3B6E72CE" w14:textId="77777777" w:rsidR="007D63C5" w:rsidRDefault="00790D2C">
                                  <w:pPr>
                                    <w:pStyle w:val="TableParagraph"/>
                                    <w:spacing w:line="240" w:lineRule="auto"/>
                                    <w:ind w:left="39" w:right="58"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w:t>
                                  </w:r>
                                  <w:r>
                                    <w:rPr>
                                      <w:b/>
                                      <w:spacing w:val="40"/>
                                    </w:rPr>
                                    <w:t xml:space="preserve"> </w:t>
                                  </w:r>
                                  <w:r>
                                    <w:rPr>
                                      <w:b/>
                                    </w:rPr>
                                    <w:t>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6" w:type="dxa"/>
                                  <w:tcBorders>
                                    <w:top w:val="single" w:sz="4" w:space="0" w:color="512379"/>
                                    <w:bottom w:val="single" w:sz="4" w:space="0" w:color="512379"/>
                                  </w:tcBorders>
                                  <w:shd w:val="clear" w:color="auto" w:fill="F7F5F4"/>
                                </w:tcPr>
                                <w:p w14:paraId="3B6E72CF" w14:textId="77777777" w:rsidR="007D63C5" w:rsidRDefault="00790D2C">
                                  <w:pPr>
                                    <w:pStyle w:val="TableParagraph"/>
                                    <w:spacing w:line="240" w:lineRule="auto"/>
                                    <w:ind w:left="56" w:right="124"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2D0" w14:textId="77777777" w:rsidR="007D63C5" w:rsidRDefault="00790D2C">
                                  <w:pPr>
                                    <w:pStyle w:val="TableParagraph"/>
                                    <w:spacing w:line="240" w:lineRule="auto"/>
                                    <w:ind w:left="558"/>
                                    <w:rPr>
                                      <w:b/>
                                    </w:rPr>
                                  </w:pPr>
                                  <w:r>
                                    <w:rPr>
                                      <w:b/>
                                    </w:rPr>
                                    <w:t>in</w:t>
                                  </w:r>
                                  <w:r>
                                    <w:rPr>
                                      <w:b/>
                                      <w:spacing w:val="-1"/>
                                    </w:rPr>
                                    <w:t xml:space="preserve"> </w:t>
                                  </w:r>
                                  <w:r>
                                    <w:rPr>
                                      <w:b/>
                                      <w:spacing w:val="-5"/>
                                    </w:rPr>
                                    <w:t>DEX</w:t>
                                  </w:r>
                                </w:p>
                              </w:tc>
                              <w:tc>
                                <w:tcPr>
                                  <w:tcW w:w="1362" w:type="dxa"/>
                                  <w:tcBorders>
                                    <w:top w:val="single" w:sz="4" w:space="0" w:color="512379"/>
                                    <w:bottom w:val="single" w:sz="4" w:space="0" w:color="512379"/>
                                  </w:tcBorders>
                                  <w:shd w:val="clear" w:color="auto" w:fill="F7F5F4"/>
                                </w:tcPr>
                                <w:p w14:paraId="3B6E72D1" w14:textId="77777777" w:rsidR="007D63C5" w:rsidRDefault="00790D2C">
                                  <w:pPr>
                                    <w:pStyle w:val="TableParagraph"/>
                                    <w:spacing w:line="240" w:lineRule="auto"/>
                                    <w:ind w:left="122" w:right="119"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2D2" w14:textId="77777777" w:rsidR="007D63C5" w:rsidRDefault="00790D2C">
                                  <w:pPr>
                                    <w:pStyle w:val="TableParagraph"/>
                                    <w:spacing w:before="1" w:line="240" w:lineRule="auto"/>
                                    <w:ind w:left="124" w:right="119"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1" w:type="dxa"/>
                                  <w:tcBorders>
                                    <w:top w:val="single" w:sz="4" w:space="0" w:color="512379"/>
                                    <w:bottom w:val="single" w:sz="4" w:space="0" w:color="512379"/>
                                  </w:tcBorders>
                                  <w:shd w:val="clear" w:color="auto" w:fill="F7F5F4"/>
                                </w:tcPr>
                                <w:p w14:paraId="3B6E72D3" w14:textId="77777777" w:rsidR="007D63C5" w:rsidRDefault="00790D2C">
                                  <w:pPr>
                                    <w:pStyle w:val="TableParagraph"/>
                                    <w:spacing w:line="240" w:lineRule="auto"/>
                                    <w:ind w:left="118" w:right="196"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2D4" w14:textId="77777777" w:rsidR="007D63C5" w:rsidRDefault="00790D2C">
                                  <w:pPr>
                                    <w:pStyle w:val="TableParagraph"/>
                                    <w:spacing w:line="240" w:lineRule="auto"/>
                                    <w:ind w:right="197"/>
                                    <w:jc w:val="right"/>
                                    <w:rPr>
                                      <w:b/>
                                    </w:rPr>
                                  </w:pPr>
                                  <w:r>
                                    <w:rPr>
                                      <w:b/>
                                    </w:rPr>
                                    <w:t>(in</w:t>
                                  </w:r>
                                  <w:r>
                                    <w:rPr>
                                      <w:b/>
                                      <w:spacing w:val="-3"/>
                                    </w:rPr>
                                    <w:t xml:space="preserve"> </w:t>
                                  </w:r>
                                  <w:r>
                                    <w:rPr>
                                      <w:b/>
                                      <w:spacing w:val="-5"/>
                                    </w:rPr>
                                    <w:t>$)</w:t>
                                  </w:r>
                                </w:p>
                              </w:tc>
                              <w:tc>
                                <w:tcPr>
                                  <w:tcW w:w="1274" w:type="dxa"/>
                                  <w:tcBorders>
                                    <w:top w:val="single" w:sz="4" w:space="0" w:color="512379"/>
                                    <w:bottom w:val="single" w:sz="4" w:space="0" w:color="512379"/>
                                  </w:tcBorders>
                                  <w:shd w:val="clear" w:color="auto" w:fill="F7F5F4"/>
                                </w:tcPr>
                                <w:p w14:paraId="3B6E72D5" w14:textId="77777777" w:rsidR="007D63C5" w:rsidRDefault="00790D2C">
                                  <w:pPr>
                                    <w:pStyle w:val="TableParagraph"/>
                                    <w:spacing w:line="240" w:lineRule="auto"/>
                                    <w:ind w:left="208" w:right="109" w:hanging="5"/>
                                    <w:jc w:val="right"/>
                                    <w:rPr>
                                      <w:b/>
                                    </w:rPr>
                                  </w:pPr>
                                  <w:r>
                                    <w:rPr>
                                      <w:b/>
                                    </w:rPr>
                                    <w:t>number</w:t>
                                  </w:r>
                                  <w:r>
                                    <w:rPr>
                                      <w:b/>
                                      <w:spacing w:val="-13"/>
                                    </w:rPr>
                                    <w:t xml:space="preserve"> </w:t>
                                  </w:r>
                                  <w:r>
                                    <w:rPr>
                                      <w:b/>
                                    </w:rPr>
                                    <w:t xml:space="preserve">of TTL </w:t>
                                  </w:r>
                                  <w:r>
                                    <w:rPr>
                                      <w:b/>
                                      <w:spacing w:val="-2"/>
                                    </w:rPr>
                                    <w:t>clients</w:t>
                                  </w:r>
                                </w:p>
                                <w:p w14:paraId="3B6E72D6" w14:textId="77777777" w:rsidR="007D63C5" w:rsidRDefault="00790D2C">
                                  <w:pPr>
                                    <w:pStyle w:val="TableParagraph"/>
                                    <w:spacing w:line="240" w:lineRule="auto"/>
                                    <w:ind w:left="196" w:right="104" w:firstLine="794"/>
                                    <w:jc w:val="right"/>
                                    <w:rPr>
                                      <w:b/>
                                    </w:rPr>
                                  </w:pPr>
                                  <w:r>
                                    <w:rPr>
                                      <w:b/>
                                      <w:spacing w:val="-6"/>
                                    </w:rPr>
                                    <w:t xml:space="preserve">in </w:t>
                                  </w:r>
                                  <w:r>
                                    <w:rPr>
                                      <w:b/>
                                      <w:spacing w:val="-2"/>
                                    </w:rPr>
                                    <w:t>simulation</w:t>
                                  </w:r>
                                </w:p>
                              </w:tc>
                              <w:tc>
                                <w:tcPr>
                                  <w:tcW w:w="1406" w:type="dxa"/>
                                  <w:tcBorders>
                                    <w:top w:val="single" w:sz="4" w:space="0" w:color="512379"/>
                                    <w:bottom w:val="single" w:sz="4" w:space="0" w:color="512379"/>
                                  </w:tcBorders>
                                  <w:shd w:val="clear" w:color="auto" w:fill="F7F5F4"/>
                                </w:tcPr>
                                <w:p w14:paraId="3B6E72D7" w14:textId="77777777" w:rsidR="007D63C5" w:rsidRDefault="00790D2C">
                                  <w:pPr>
                                    <w:pStyle w:val="TableParagraph"/>
                                    <w:spacing w:line="240" w:lineRule="auto"/>
                                    <w:ind w:left="105" w:right="147"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2D8" w14:textId="77777777" w:rsidR="007D63C5" w:rsidRDefault="00790D2C">
                                  <w:pPr>
                                    <w:pStyle w:val="TableParagraph"/>
                                    <w:spacing w:line="240" w:lineRule="auto"/>
                                    <w:ind w:left="281" w:right="146"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2D9" w14:textId="77777777" w:rsidR="007D63C5" w:rsidRDefault="00790D2C">
                                  <w:pPr>
                                    <w:pStyle w:val="TableParagraph"/>
                                    <w:spacing w:line="240" w:lineRule="auto"/>
                                    <w:ind w:right="145"/>
                                    <w:jc w:val="right"/>
                                    <w:rPr>
                                      <w:b/>
                                    </w:rPr>
                                  </w:pPr>
                                  <w:r>
                                    <w:rPr>
                                      <w:b/>
                                      <w:spacing w:val="-5"/>
                                    </w:rPr>
                                    <w:t>$)</w:t>
                                  </w:r>
                                </w:p>
                              </w:tc>
                              <w:tc>
                                <w:tcPr>
                                  <w:tcW w:w="1347" w:type="dxa"/>
                                  <w:tcBorders>
                                    <w:top w:val="single" w:sz="4" w:space="0" w:color="512379"/>
                                    <w:bottom w:val="single" w:sz="4" w:space="0" w:color="512379"/>
                                  </w:tcBorders>
                                  <w:shd w:val="clear" w:color="auto" w:fill="F7F5F4"/>
                                </w:tcPr>
                                <w:p w14:paraId="3B6E72DA" w14:textId="77777777" w:rsidR="007D63C5" w:rsidRDefault="00790D2C">
                                  <w:pPr>
                                    <w:pStyle w:val="TableParagraph"/>
                                    <w:spacing w:line="240" w:lineRule="auto"/>
                                    <w:ind w:left="147" w:right="129"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2DB" w14:textId="77777777" w:rsidR="007D63C5" w:rsidRDefault="00790D2C">
                                  <w:pPr>
                                    <w:pStyle w:val="TableParagraph"/>
                                    <w:spacing w:before="1" w:line="240" w:lineRule="auto"/>
                                    <w:ind w:right="130"/>
                                    <w:jc w:val="right"/>
                                    <w:rPr>
                                      <w:b/>
                                    </w:rPr>
                                  </w:pPr>
                                  <w:r>
                                    <w:rPr>
                                      <w:b/>
                                    </w:rPr>
                                    <w:t>at</w:t>
                                  </w:r>
                                  <w:r>
                                    <w:rPr>
                                      <w:b/>
                                      <w:spacing w:val="-1"/>
                                    </w:rPr>
                                    <w:t xml:space="preserve"> </w:t>
                                  </w:r>
                                  <w:r>
                                    <w:rPr>
                                      <w:b/>
                                      <w:spacing w:val="-5"/>
                                    </w:rPr>
                                    <w:t>5%)</w:t>
                                  </w:r>
                                </w:p>
                              </w:tc>
                              <w:tc>
                                <w:tcPr>
                                  <w:tcW w:w="1434" w:type="dxa"/>
                                  <w:tcBorders>
                                    <w:top w:val="single" w:sz="4" w:space="0" w:color="512379"/>
                                    <w:bottom w:val="single" w:sz="4" w:space="0" w:color="512379"/>
                                  </w:tcBorders>
                                  <w:shd w:val="clear" w:color="auto" w:fill="F7F5F4"/>
                                </w:tcPr>
                                <w:p w14:paraId="3B6E72DC" w14:textId="77777777" w:rsidR="007D63C5" w:rsidRDefault="00790D2C">
                                  <w:pPr>
                                    <w:pStyle w:val="TableParagraph"/>
                                    <w:spacing w:line="240" w:lineRule="auto"/>
                                    <w:ind w:left="151" w:right="-15" w:firstLine="360"/>
                                    <w:jc w:val="both"/>
                                    <w:rPr>
                                      <w:b/>
                                    </w:rPr>
                                  </w:pPr>
                                  <w:r>
                                    <w:rPr>
                                      <w:b/>
                                      <w:spacing w:val="-2"/>
                                    </w:rPr>
                                    <w:t xml:space="preserve">estimated </w:t>
                                  </w:r>
                                  <w:r>
                                    <w:rPr>
                                      <w:b/>
                                    </w:rPr>
                                    <w:t>change in tax and</w:t>
                                  </w:r>
                                  <w:r>
                                    <w:rPr>
                                      <w:b/>
                                      <w:spacing w:val="-2"/>
                                    </w:rPr>
                                    <w:t xml:space="preserve"> </w:t>
                                  </w:r>
                                  <w:r>
                                    <w:rPr>
                                      <w:b/>
                                    </w:rPr>
                                    <w:t>Medicare levy</w:t>
                                  </w:r>
                                  <w:r>
                                    <w:rPr>
                                      <w:b/>
                                      <w:spacing w:val="-2"/>
                                    </w:rPr>
                                    <w:t xml:space="preserve"> </w:t>
                                  </w:r>
                                  <w:r>
                                    <w:rPr>
                                      <w:b/>
                                    </w:rPr>
                                    <w:t>paid</w:t>
                                  </w:r>
                                  <w:r>
                                    <w:rPr>
                                      <w:b/>
                                      <w:spacing w:val="-3"/>
                                    </w:rPr>
                                    <w:t xml:space="preserve"> </w:t>
                                  </w:r>
                                  <w:r>
                                    <w:rPr>
                                      <w:b/>
                                      <w:spacing w:val="-4"/>
                                    </w:rPr>
                                    <w:t>over</w:t>
                                  </w:r>
                                </w:p>
                                <w:p w14:paraId="3B6E72DD" w14:textId="77777777" w:rsidR="007D63C5" w:rsidRDefault="00790D2C">
                                  <w:pPr>
                                    <w:pStyle w:val="TableParagraph"/>
                                    <w:spacing w:line="240" w:lineRule="auto"/>
                                    <w:ind w:left="132"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2DE" w14:textId="77777777" w:rsidR="007D63C5" w:rsidRDefault="00790D2C">
                                  <w:pPr>
                                    <w:pStyle w:val="TableParagraph"/>
                                    <w:spacing w:line="249" w:lineRule="exact"/>
                                    <w:ind w:left="820" w:right="-15"/>
                                    <w:rPr>
                                      <w:b/>
                                    </w:rPr>
                                  </w:pPr>
                                  <w:r>
                                    <w:rPr>
                                      <w:b/>
                                    </w:rPr>
                                    <w:t>any</w:t>
                                  </w:r>
                                  <w:r>
                                    <w:rPr>
                                      <w:b/>
                                      <w:spacing w:val="-1"/>
                                    </w:rPr>
                                    <w:t xml:space="preserve"> </w:t>
                                  </w:r>
                                  <w:r>
                                    <w:rPr>
                                      <w:b/>
                                      <w:spacing w:val="-5"/>
                                    </w:rPr>
                                    <w:t>IS)</w:t>
                                  </w:r>
                                </w:p>
                              </w:tc>
                            </w:tr>
                            <w:tr w:rsidR="007D63C5" w14:paraId="3B6E72EC" w14:textId="77777777">
                              <w:trPr>
                                <w:trHeight w:val="805"/>
                              </w:trPr>
                              <w:tc>
                                <w:tcPr>
                                  <w:tcW w:w="361" w:type="dxa"/>
                                  <w:tcBorders>
                                    <w:top w:val="single" w:sz="4" w:space="0" w:color="512379"/>
                                    <w:bottom w:val="single" w:sz="4" w:space="0" w:color="512379"/>
                                  </w:tcBorders>
                                </w:tcPr>
                                <w:p w14:paraId="3B6E72E0" w14:textId="77777777" w:rsidR="007D63C5" w:rsidRDefault="00790D2C">
                                  <w:pPr>
                                    <w:pStyle w:val="TableParagraph"/>
                                    <w:ind w:right="104"/>
                                    <w:jc w:val="center"/>
                                  </w:pPr>
                                  <w:r>
                                    <w:rPr>
                                      <w:spacing w:val="-5"/>
                                    </w:rPr>
                                    <w:t>11</w:t>
                                  </w:r>
                                </w:p>
                              </w:tc>
                              <w:tc>
                                <w:tcPr>
                                  <w:tcW w:w="846" w:type="dxa"/>
                                  <w:tcBorders>
                                    <w:top w:val="single" w:sz="4" w:space="0" w:color="512379"/>
                                    <w:bottom w:val="single" w:sz="4" w:space="0" w:color="512379"/>
                                  </w:tcBorders>
                                </w:tcPr>
                                <w:p w14:paraId="3B6E72E1"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2E2" w14:textId="77777777" w:rsidR="007D63C5" w:rsidRDefault="00790D2C">
                                  <w:pPr>
                                    <w:pStyle w:val="TableParagraph"/>
                                    <w:spacing w:line="240" w:lineRule="auto"/>
                                    <w:ind w:left="84" w:right="133"/>
                                  </w:pPr>
                                  <w:r>
                                    <w:rPr>
                                      <w:spacing w:val="-6"/>
                                    </w:rPr>
                                    <w:t xml:space="preserve">My </w:t>
                                  </w:r>
                                  <w:r>
                                    <w:rPr>
                                      <w:spacing w:val="-2"/>
                                    </w:rPr>
                                    <w:t>Maintenance</w:t>
                                  </w:r>
                                </w:p>
                                <w:p w14:paraId="3B6E72E3" w14:textId="77777777" w:rsidR="007D63C5" w:rsidRDefault="00790D2C">
                                  <w:pPr>
                                    <w:pStyle w:val="TableParagraph"/>
                                    <w:spacing w:line="249" w:lineRule="exact"/>
                                    <w:ind w:left="84"/>
                                  </w:pPr>
                                  <w:r>
                                    <w:rPr>
                                      <w:spacing w:val="-4"/>
                                    </w:rPr>
                                    <w:t>Crew</w:t>
                                  </w:r>
                                </w:p>
                              </w:tc>
                              <w:tc>
                                <w:tcPr>
                                  <w:tcW w:w="1385" w:type="dxa"/>
                                  <w:tcBorders>
                                    <w:top w:val="single" w:sz="4" w:space="0" w:color="512379"/>
                                    <w:bottom w:val="single" w:sz="4" w:space="0" w:color="512379"/>
                                  </w:tcBorders>
                                </w:tcPr>
                                <w:p w14:paraId="3B6E72E4" w14:textId="77777777" w:rsidR="007D63C5" w:rsidRDefault="00790D2C">
                                  <w:pPr>
                                    <w:pStyle w:val="TableParagraph"/>
                                    <w:ind w:right="60"/>
                                    <w:jc w:val="right"/>
                                  </w:pPr>
                                  <w:r>
                                    <w:rPr>
                                      <w:spacing w:val="-5"/>
                                    </w:rPr>
                                    <w:t>125</w:t>
                                  </w:r>
                                </w:p>
                              </w:tc>
                              <w:tc>
                                <w:tcPr>
                                  <w:tcW w:w="1276" w:type="dxa"/>
                                  <w:tcBorders>
                                    <w:top w:val="single" w:sz="4" w:space="0" w:color="512379"/>
                                    <w:bottom w:val="single" w:sz="4" w:space="0" w:color="512379"/>
                                  </w:tcBorders>
                                </w:tcPr>
                                <w:p w14:paraId="3B6E72E5" w14:textId="77777777" w:rsidR="007D63C5" w:rsidRDefault="00790D2C">
                                  <w:pPr>
                                    <w:pStyle w:val="TableParagraph"/>
                                    <w:ind w:right="122"/>
                                    <w:jc w:val="right"/>
                                  </w:pPr>
                                  <w:r>
                                    <w:rPr>
                                      <w:spacing w:val="-5"/>
                                    </w:rPr>
                                    <w:t>67</w:t>
                                  </w:r>
                                </w:p>
                              </w:tc>
                              <w:tc>
                                <w:tcPr>
                                  <w:tcW w:w="1362" w:type="dxa"/>
                                  <w:tcBorders>
                                    <w:top w:val="single" w:sz="4" w:space="0" w:color="512379"/>
                                    <w:bottom w:val="single" w:sz="4" w:space="0" w:color="512379"/>
                                  </w:tcBorders>
                                </w:tcPr>
                                <w:p w14:paraId="3B6E72E6" w14:textId="77777777" w:rsidR="007D63C5" w:rsidRDefault="00790D2C">
                                  <w:pPr>
                                    <w:pStyle w:val="TableParagraph"/>
                                    <w:ind w:right="120"/>
                                    <w:jc w:val="right"/>
                                  </w:pPr>
                                  <w:r>
                                    <w:rPr>
                                      <w:spacing w:val="-2"/>
                                    </w:rPr>
                                    <w:t>44,806.99</w:t>
                                  </w:r>
                                </w:p>
                              </w:tc>
                              <w:tc>
                                <w:tcPr>
                                  <w:tcW w:w="1441" w:type="dxa"/>
                                  <w:tcBorders>
                                    <w:top w:val="single" w:sz="4" w:space="0" w:color="512379"/>
                                    <w:bottom w:val="single" w:sz="4" w:space="0" w:color="512379"/>
                                  </w:tcBorders>
                                </w:tcPr>
                                <w:p w14:paraId="3B6E72E7" w14:textId="77777777" w:rsidR="007D63C5" w:rsidRDefault="00790D2C">
                                  <w:pPr>
                                    <w:pStyle w:val="TableParagraph"/>
                                    <w:ind w:right="199"/>
                                    <w:jc w:val="right"/>
                                  </w:pPr>
                                  <w:r>
                                    <w:rPr>
                                      <w:spacing w:val="-2"/>
                                    </w:rPr>
                                    <w:t>-</w:t>
                                  </w:r>
                                  <w:r>
                                    <w:rPr>
                                      <w:spacing w:val="-4"/>
                                    </w:rPr>
                                    <w:t>13373</w:t>
                                  </w:r>
                                </w:p>
                              </w:tc>
                              <w:tc>
                                <w:tcPr>
                                  <w:tcW w:w="1274" w:type="dxa"/>
                                  <w:tcBorders>
                                    <w:top w:val="single" w:sz="4" w:space="0" w:color="512379"/>
                                    <w:bottom w:val="single" w:sz="4" w:space="0" w:color="512379"/>
                                  </w:tcBorders>
                                </w:tcPr>
                                <w:p w14:paraId="3B6E72E8" w14:textId="77777777" w:rsidR="007D63C5" w:rsidRDefault="00790D2C">
                                  <w:pPr>
                                    <w:pStyle w:val="TableParagraph"/>
                                    <w:ind w:right="105"/>
                                    <w:jc w:val="right"/>
                                  </w:pPr>
                                  <w:r>
                                    <w:rPr>
                                      <w:spacing w:val="-5"/>
                                    </w:rPr>
                                    <w:t>52</w:t>
                                  </w:r>
                                </w:p>
                              </w:tc>
                              <w:tc>
                                <w:tcPr>
                                  <w:tcW w:w="1406" w:type="dxa"/>
                                  <w:tcBorders>
                                    <w:top w:val="single" w:sz="4" w:space="0" w:color="512379"/>
                                    <w:bottom w:val="single" w:sz="4" w:space="0" w:color="512379"/>
                                  </w:tcBorders>
                                </w:tcPr>
                                <w:p w14:paraId="3B6E72E9" w14:textId="77777777" w:rsidR="007D63C5" w:rsidRDefault="00790D2C">
                                  <w:pPr>
                                    <w:pStyle w:val="TableParagraph"/>
                                    <w:ind w:right="148"/>
                                    <w:jc w:val="right"/>
                                  </w:pPr>
                                  <w:r>
                                    <w:rPr>
                                      <w:spacing w:val="-2"/>
                                    </w:rPr>
                                    <w:t>-3115.526</w:t>
                                  </w:r>
                                </w:p>
                              </w:tc>
                              <w:tc>
                                <w:tcPr>
                                  <w:tcW w:w="1347" w:type="dxa"/>
                                  <w:tcBorders>
                                    <w:top w:val="single" w:sz="4" w:space="0" w:color="512379"/>
                                    <w:bottom w:val="single" w:sz="4" w:space="0" w:color="512379"/>
                                  </w:tcBorders>
                                </w:tcPr>
                                <w:p w14:paraId="3B6E72EA" w14:textId="77777777" w:rsidR="007D63C5" w:rsidRDefault="00790D2C">
                                  <w:pPr>
                                    <w:pStyle w:val="TableParagraph"/>
                                    <w:ind w:right="130"/>
                                    <w:jc w:val="right"/>
                                  </w:pPr>
                                  <w:r>
                                    <w:rPr>
                                      <w:spacing w:val="-2"/>
                                    </w:rPr>
                                    <w:t>-30.9138</w:t>
                                  </w:r>
                                </w:p>
                              </w:tc>
                              <w:tc>
                                <w:tcPr>
                                  <w:tcW w:w="1434" w:type="dxa"/>
                                  <w:tcBorders>
                                    <w:top w:val="single" w:sz="4" w:space="0" w:color="512379"/>
                                    <w:bottom w:val="single" w:sz="4" w:space="0" w:color="512379"/>
                                  </w:tcBorders>
                                </w:tcPr>
                                <w:p w14:paraId="3B6E72EB" w14:textId="77777777" w:rsidR="007D63C5" w:rsidRDefault="00790D2C">
                                  <w:pPr>
                                    <w:pStyle w:val="TableParagraph"/>
                                    <w:ind w:right="197"/>
                                    <w:jc w:val="right"/>
                                  </w:pPr>
                                  <w:r>
                                    <w:rPr>
                                      <w:spacing w:val="-2"/>
                                    </w:rPr>
                                    <w:t>3808.29*</w:t>
                                  </w:r>
                                </w:p>
                              </w:tc>
                            </w:tr>
                            <w:tr w:rsidR="007D63C5" w14:paraId="3B6E72F9" w14:textId="77777777">
                              <w:trPr>
                                <w:trHeight w:val="537"/>
                              </w:trPr>
                              <w:tc>
                                <w:tcPr>
                                  <w:tcW w:w="361" w:type="dxa"/>
                                  <w:tcBorders>
                                    <w:top w:val="single" w:sz="4" w:space="0" w:color="512379"/>
                                    <w:bottom w:val="single" w:sz="4" w:space="0" w:color="512379"/>
                                  </w:tcBorders>
                                </w:tcPr>
                                <w:p w14:paraId="3B6E72ED" w14:textId="77777777" w:rsidR="007D63C5" w:rsidRDefault="00790D2C">
                                  <w:pPr>
                                    <w:pStyle w:val="TableParagraph"/>
                                    <w:ind w:right="104"/>
                                    <w:jc w:val="center"/>
                                  </w:pPr>
                                  <w:r>
                                    <w:rPr>
                                      <w:spacing w:val="-5"/>
                                    </w:rPr>
                                    <w:t>12</w:t>
                                  </w:r>
                                </w:p>
                              </w:tc>
                              <w:tc>
                                <w:tcPr>
                                  <w:tcW w:w="846" w:type="dxa"/>
                                  <w:tcBorders>
                                    <w:top w:val="single" w:sz="4" w:space="0" w:color="512379"/>
                                    <w:bottom w:val="single" w:sz="4" w:space="0" w:color="512379"/>
                                  </w:tcBorders>
                                </w:tcPr>
                                <w:p w14:paraId="3B6E72EE"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2EF" w14:textId="77777777" w:rsidR="007D63C5" w:rsidRDefault="00790D2C">
                                  <w:pPr>
                                    <w:pStyle w:val="TableParagraph"/>
                                    <w:ind w:left="84"/>
                                  </w:pPr>
                                  <w:r>
                                    <w:t>Lead</w:t>
                                  </w:r>
                                  <w:r>
                                    <w:rPr>
                                      <w:spacing w:val="-4"/>
                                    </w:rPr>
                                    <w:t xml:space="preserve"> with</w:t>
                                  </w:r>
                                </w:p>
                                <w:p w14:paraId="3B6E72F0" w14:textId="77777777" w:rsidR="007D63C5" w:rsidRDefault="00790D2C">
                                  <w:pPr>
                                    <w:pStyle w:val="TableParagraph"/>
                                    <w:spacing w:line="249" w:lineRule="exact"/>
                                    <w:ind w:left="84"/>
                                  </w:pPr>
                                  <w:r>
                                    <w:rPr>
                                      <w:spacing w:val="-2"/>
                                    </w:rPr>
                                    <w:t>Culture</w:t>
                                  </w:r>
                                </w:p>
                              </w:tc>
                              <w:tc>
                                <w:tcPr>
                                  <w:tcW w:w="1385" w:type="dxa"/>
                                  <w:tcBorders>
                                    <w:top w:val="single" w:sz="4" w:space="0" w:color="512379"/>
                                    <w:bottom w:val="single" w:sz="4" w:space="0" w:color="512379"/>
                                  </w:tcBorders>
                                </w:tcPr>
                                <w:p w14:paraId="3B6E72F1" w14:textId="77777777" w:rsidR="007D63C5" w:rsidRDefault="00790D2C">
                                  <w:pPr>
                                    <w:pStyle w:val="TableParagraph"/>
                                    <w:ind w:right="60"/>
                                    <w:jc w:val="right"/>
                                  </w:pPr>
                                  <w:r>
                                    <w:rPr>
                                      <w:spacing w:val="-5"/>
                                    </w:rPr>
                                    <w:t>250</w:t>
                                  </w:r>
                                </w:p>
                              </w:tc>
                              <w:tc>
                                <w:tcPr>
                                  <w:tcW w:w="1276" w:type="dxa"/>
                                  <w:tcBorders>
                                    <w:top w:val="single" w:sz="4" w:space="0" w:color="512379"/>
                                    <w:bottom w:val="single" w:sz="4" w:space="0" w:color="512379"/>
                                  </w:tcBorders>
                                </w:tcPr>
                                <w:p w14:paraId="3B6E72F2" w14:textId="77777777" w:rsidR="007D63C5" w:rsidRDefault="00790D2C">
                                  <w:pPr>
                                    <w:pStyle w:val="TableParagraph"/>
                                    <w:ind w:right="125"/>
                                    <w:jc w:val="right"/>
                                  </w:pPr>
                                  <w:r>
                                    <w:rPr>
                                      <w:spacing w:val="-5"/>
                                    </w:rPr>
                                    <w:t>248</w:t>
                                  </w:r>
                                </w:p>
                              </w:tc>
                              <w:tc>
                                <w:tcPr>
                                  <w:tcW w:w="1362" w:type="dxa"/>
                                  <w:tcBorders>
                                    <w:top w:val="single" w:sz="4" w:space="0" w:color="512379"/>
                                    <w:bottom w:val="single" w:sz="4" w:space="0" w:color="512379"/>
                                  </w:tcBorders>
                                </w:tcPr>
                                <w:p w14:paraId="3B6E72F3" w14:textId="77777777" w:rsidR="007D63C5" w:rsidRDefault="00790D2C">
                                  <w:pPr>
                                    <w:pStyle w:val="TableParagraph"/>
                                    <w:ind w:right="119"/>
                                    <w:jc w:val="right"/>
                                  </w:pPr>
                                  <w:r>
                                    <w:rPr>
                                      <w:spacing w:val="-2"/>
                                    </w:rPr>
                                    <w:t>9,386.35</w:t>
                                  </w:r>
                                </w:p>
                              </w:tc>
                              <w:tc>
                                <w:tcPr>
                                  <w:tcW w:w="1441" w:type="dxa"/>
                                  <w:tcBorders>
                                    <w:top w:val="single" w:sz="4" w:space="0" w:color="512379"/>
                                    <w:bottom w:val="single" w:sz="4" w:space="0" w:color="512379"/>
                                  </w:tcBorders>
                                </w:tcPr>
                                <w:p w14:paraId="3B6E72F4" w14:textId="77777777" w:rsidR="007D63C5" w:rsidRDefault="00790D2C">
                                  <w:pPr>
                                    <w:pStyle w:val="TableParagraph"/>
                                    <w:ind w:right="198"/>
                                    <w:jc w:val="right"/>
                                  </w:pPr>
                                  <w:r>
                                    <w:rPr>
                                      <w:spacing w:val="-2"/>
                                    </w:rPr>
                                    <w:t>-3755.53</w:t>
                                  </w:r>
                                </w:p>
                              </w:tc>
                              <w:tc>
                                <w:tcPr>
                                  <w:tcW w:w="1274" w:type="dxa"/>
                                  <w:tcBorders>
                                    <w:top w:val="single" w:sz="4" w:space="0" w:color="512379"/>
                                    <w:bottom w:val="single" w:sz="4" w:space="0" w:color="512379"/>
                                  </w:tcBorders>
                                </w:tcPr>
                                <w:p w14:paraId="3B6E72F5" w14:textId="77777777" w:rsidR="007D63C5" w:rsidRDefault="00790D2C">
                                  <w:pPr>
                                    <w:pStyle w:val="TableParagraph"/>
                                    <w:ind w:right="109"/>
                                    <w:jc w:val="right"/>
                                  </w:pPr>
                                  <w:r>
                                    <w:rPr>
                                      <w:spacing w:val="-5"/>
                                    </w:rPr>
                                    <w:t>161</w:t>
                                  </w:r>
                                </w:p>
                              </w:tc>
                              <w:tc>
                                <w:tcPr>
                                  <w:tcW w:w="1406" w:type="dxa"/>
                                  <w:tcBorders>
                                    <w:top w:val="single" w:sz="4" w:space="0" w:color="512379"/>
                                    <w:bottom w:val="single" w:sz="4" w:space="0" w:color="512379"/>
                                  </w:tcBorders>
                                </w:tcPr>
                                <w:p w14:paraId="3B6E72F6" w14:textId="77777777" w:rsidR="007D63C5" w:rsidRDefault="00790D2C">
                                  <w:pPr>
                                    <w:pStyle w:val="TableParagraph"/>
                                    <w:ind w:right="146"/>
                                    <w:jc w:val="right"/>
                                  </w:pPr>
                                  <w:r>
                                    <w:rPr>
                                      <w:spacing w:val="-2"/>
                                    </w:rPr>
                                    <w:t>-718.3</w:t>
                                  </w:r>
                                </w:p>
                              </w:tc>
                              <w:tc>
                                <w:tcPr>
                                  <w:tcW w:w="1347" w:type="dxa"/>
                                  <w:tcBorders>
                                    <w:top w:val="single" w:sz="4" w:space="0" w:color="512379"/>
                                    <w:bottom w:val="single" w:sz="4" w:space="0" w:color="512379"/>
                                  </w:tcBorders>
                                </w:tcPr>
                                <w:p w14:paraId="3B6E72F7" w14:textId="77777777" w:rsidR="007D63C5" w:rsidRDefault="00790D2C">
                                  <w:pPr>
                                    <w:pStyle w:val="TableParagraph"/>
                                    <w:ind w:right="129"/>
                                    <w:jc w:val="right"/>
                                  </w:pPr>
                                  <w:r>
                                    <w:rPr>
                                      <w:spacing w:val="-2"/>
                                    </w:rPr>
                                    <w:t>-48.6754*</w:t>
                                  </w:r>
                                </w:p>
                              </w:tc>
                              <w:tc>
                                <w:tcPr>
                                  <w:tcW w:w="1434" w:type="dxa"/>
                                  <w:tcBorders>
                                    <w:top w:val="single" w:sz="4" w:space="0" w:color="512379"/>
                                    <w:bottom w:val="single" w:sz="4" w:space="0" w:color="512379"/>
                                  </w:tcBorders>
                                </w:tcPr>
                                <w:p w14:paraId="3B6E72F8" w14:textId="77777777" w:rsidR="007D63C5" w:rsidRDefault="00790D2C">
                                  <w:pPr>
                                    <w:pStyle w:val="TableParagraph"/>
                                    <w:ind w:right="200"/>
                                    <w:jc w:val="right"/>
                                  </w:pPr>
                                  <w:r>
                                    <w:rPr>
                                      <w:spacing w:val="-2"/>
                                    </w:rPr>
                                    <w:t>744.21</w:t>
                                  </w:r>
                                </w:p>
                              </w:tc>
                            </w:tr>
                            <w:tr w:rsidR="007D63C5" w14:paraId="3B6E7306" w14:textId="77777777">
                              <w:trPr>
                                <w:trHeight w:val="537"/>
                              </w:trPr>
                              <w:tc>
                                <w:tcPr>
                                  <w:tcW w:w="361" w:type="dxa"/>
                                  <w:tcBorders>
                                    <w:top w:val="single" w:sz="4" w:space="0" w:color="512379"/>
                                    <w:bottom w:val="single" w:sz="4" w:space="0" w:color="512379"/>
                                  </w:tcBorders>
                                </w:tcPr>
                                <w:p w14:paraId="3B6E72FA" w14:textId="77777777" w:rsidR="007D63C5" w:rsidRDefault="00790D2C">
                                  <w:pPr>
                                    <w:pStyle w:val="TableParagraph"/>
                                    <w:ind w:right="104"/>
                                    <w:jc w:val="center"/>
                                  </w:pPr>
                                  <w:r>
                                    <w:rPr>
                                      <w:spacing w:val="-5"/>
                                    </w:rPr>
                                    <w:t>13</w:t>
                                  </w:r>
                                </w:p>
                              </w:tc>
                              <w:tc>
                                <w:tcPr>
                                  <w:tcW w:w="846" w:type="dxa"/>
                                  <w:tcBorders>
                                    <w:top w:val="single" w:sz="4" w:space="0" w:color="512379"/>
                                    <w:bottom w:val="single" w:sz="4" w:space="0" w:color="512379"/>
                                  </w:tcBorders>
                                </w:tcPr>
                                <w:p w14:paraId="3B6E72FB"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2FC" w14:textId="77777777" w:rsidR="007D63C5" w:rsidRDefault="00790D2C">
                                  <w:pPr>
                                    <w:pStyle w:val="TableParagraph"/>
                                    <w:ind w:left="84"/>
                                  </w:pPr>
                                  <w:r>
                                    <w:t>Dunn</w:t>
                                  </w:r>
                                  <w:r>
                                    <w:rPr>
                                      <w:spacing w:val="-5"/>
                                    </w:rPr>
                                    <w:t xml:space="preserve"> </w:t>
                                  </w:r>
                                  <w:r>
                                    <w:rPr>
                                      <w:spacing w:val="-2"/>
                                    </w:rPr>
                                    <w:t>Lewis</w:t>
                                  </w:r>
                                </w:p>
                                <w:p w14:paraId="3B6E72FD" w14:textId="77777777" w:rsidR="007D63C5" w:rsidRDefault="00790D2C">
                                  <w:pPr>
                                    <w:pStyle w:val="TableParagraph"/>
                                    <w:spacing w:line="249" w:lineRule="exact"/>
                                    <w:ind w:left="84"/>
                                  </w:pPr>
                                  <w:r>
                                    <w:rPr>
                                      <w:spacing w:val="-2"/>
                                    </w:rPr>
                                    <w:t>F3style</w:t>
                                  </w:r>
                                </w:p>
                              </w:tc>
                              <w:tc>
                                <w:tcPr>
                                  <w:tcW w:w="1385" w:type="dxa"/>
                                  <w:tcBorders>
                                    <w:top w:val="single" w:sz="4" w:space="0" w:color="512379"/>
                                    <w:bottom w:val="single" w:sz="4" w:space="0" w:color="512379"/>
                                  </w:tcBorders>
                                </w:tcPr>
                                <w:p w14:paraId="3B6E72FE" w14:textId="77777777" w:rsidR="007D63C5" w:rsidRDefault="00790D2C">
                                  <w:pPr>
                                    <w:pStyle w:val="TableParagraph"/>
                                    <w:ind w:right="56"/>
                                    <w:jc w:val="right"/>
                                  </w:pPr>
                                  <w:r>
                                    <w:rPr>
                                      <w:spacing w:val="-5"/>
                                    </w:rPr>
                                    <w:t>83</w:t>
                                  </w:r>
                                </w:p>
                              </w:tc>
                              <w:tc>
                                <w:tcPr>
                                  <w:tcW w:w="1276" w:type="dxa"/>
                                  <w:tcBorders>
                                    <w:top w:val="single" w:sz="4" w:space="0" w:color="512379"/>
                                    <w:bottom w:val="single" w:sz="4" w:space="0" w:color="512379"/>
                                  </w:tcBorders>
                                </w:tcPr>
                                <w:p w14:paraId="3B6E72FF" w14:textId="77777777" w:rsidR="007D63C5" w:rsidRDefault="00790D2C">
                                  <w:pPr>
                                    <w:pStyle w:val="TableParagraph"/>
                                    <w:ind w:right="122"/>
                                    <w:jc w:val="right"/>
                                  </w:pPr>
                                  <w:r>
                                    <w:rPr>
                                      <w:spacing w:val="-5"/>
                                    </w:rPr>
                                    <w:t>52</w:t>
                                  </w:r>
                                </w:p>
                              </w:tc>
                              <w:tc>
                                <w:tcPr>
                                  <w:tcW w:w="1362" w:type="dxa"/>
                                  <w:tcBorders>
                                    <w:top w:val="single" w:sz="4" w:space="0" w:color="512379"/>
                                    <w:bottom w:val="single" w:sz="4" w:space="0" w:color="512379"/>
                                  </w:tcBorders>
                                </w:tcPr>
                                <w:p w14:paraId="3B6E7300" w14:textId="77777777" w:rsidR="007D63C5" w:rsidRDefault="00790D2C">
                                  <w:pPr>
                                    <w:pStyle w:val="TableParagraph"/>
                                    <w:ind w:right="120"/>
                                    <w:jc w:val="right"/>
                                  </w:pPr>
                                  <w:r>
                                    <w:rPr>
                                      <w:spacing w:val="-2"/>
                                    </w:rPr>
                                    <w:t>23,567.54</w:t>
                                  </w:r>
                                </w:p>
                              </w:tc>
                              <w:tc>
                                <w:tcPr>
                                  <w:tcW w:w="1441" w:type="dxa"/>
                                  <w:tcBorders>
                                    <w:top w:val="single" w:sz="4" w:space="0" w:color="512379"/>
                                    <w:bottom w:val="single" w:sz="4" w:space="0" w:color="512379"/>
                                  </w:tcBorders>
                                </w:tcPr>
                                <w:p w14:paraId="3B6E7301" w14:textId="77777777" w:rsidR="007D63C5" w:rsidRDefault="00790D2C">
                                  <w:pPr>
                                    <w:pStyle w:val="TableParagraph"/>
                                    <w:ind w:right="199"/>
                                    <w:jc w:val="right"/>
                                  </w:pPr>
                                  <w:r>
                                    <w:rPr>
                                      <w:spacing w:val="-2"/>
                                    </w:rPr>
                                    <w:t>11712.91</w:t>
                                  </w:r>
                                </w:p>
                              </w:tc>
                              <w:tc>
                                <w:tcPr>
                                  <w:tcW w:w="1274" w:type="dxa"/>
                                  <w:tcBorders>
                                    <w:top w:val="single" w:sz="4" w:space="0" w:color="512379"/>
                                    <w:bottom w:val="single" w:sz="4" w:space="0" w:color="512379"/>
                                  </w:tcBorders>
                                </w:tcPr>
                                <w:p w14:paraId="3B6E7302" w14:textId="77777777" w:rsidR="007D63C5" w:rsidRDefault="00790D2C">
                                  <w:pPr>
                                    <w:pStyle w:val="TableParagraph"/>
                                    <w:ind w:right="105"/>
                                    <w:jc w:val="right"/>
                                  </w:pPr>
                                  <w:r>
                                    <w:rPr>
                                      <w:spacing w:val="-5"/>
                                    </w:rPr>
                                    <w:t>40</w:t>
                                  </w:r>
                                </w:p>
                              </w:tc>
                              <w:tc>
                                <w:tcPr>
                                  <w:tcW w:w="1406" w:type="dxa"/>
                                  <w:tcBorders>
                                    <w:top w:val="single" w:sz="4" w:space="0" w:color="512379"/>
                                    <w:bottom w:val="single" w:sz="4" w:space="0" w:color="512379"/>
                                  </w:tcBorders>
                                </w:tcPr>
                                <w:p w14:paraId="3B6E7303" w14:textId="77777777" w:rsidR="007D63C5" w:rsidRDefault="00790D2C">
                                  <w:pPr>
                                    <w:pStyle w:val="TableParagraph"/>
                                    <w:ind w:right="147"/>
                                    <w:jc w:val="right"/>
                                  </w:pPr>
                                  <w:r>
                                    <w:rPr>
                                      <w:spacing w:val="-2"/>
                                    </w:rPr>
                                    <w:t>1670.285</w:t>
                                  </w:r>
                                </w:p>
                              </w:tc>
                              <w:tc>
                                <w:tcPr>
                                  <w:tcW w:w="1347" w:type="dxa"/>
                                  <w:tcBorders>
                                    <w:top w:val="single" w:sz="4" w:space="0" w:color="512379"/>
                                    <w:bottom w:val="single" w:sz="4" w:space="0" w:color="512379"/>
                                  </w:tcBorders>
                                </w:tcPr>
                                <w:p w14:paraId="3B6E7304" w14:textId="77777777" w:rsidR="007D63C5" w:rsidRDefault="00790D2C">
                                  <w:pPr>
                                    <w:pStyle w:val="TableParagraph"/>
                                    <w:ind w:right="129"/>
                                    <w:jc w:val="right"/>
                                  </w:pPr>
                                  <w:r>
                                    <w:rPr>
                                      <w:spacing w:val="-2"/>
                                    </w:rPr>
                                    <w:t>-63.6031*</w:t>
                                  </w:r>
                                </w:p>
                              </w:tc>
                              <w:tc>
                                <w:tcPr>
                                  <w:tcW w:w="1434" w:type="dxa"/>
                                  <w:tcBorders>
                                    <w:top w:val="single" w:sz="4" w:space="0" w:color="512379"/>
                                    <w:bottom w:val="single" w:sz="4" w:space="0" w:color="512379"/>
                                  </w:tcBorders>
                                </w:tcPr>
                                <w:p w14:paraId="3B6E7305" w14:textId="77777777" w:rsidR="007D63C5" w:rsidRDefault="00790D2C">
                                  <w:pPr>
                                    <w:pStyle w:val="TableParagraph"/>
                                    <w:ind w:right="199"/>
                                    <w:jc w:val="right"/>
                                  </w:pPr>
                                  <w:r>
                                    <w:rPr>
                                      <w:spacing w:val="-2"/>
                                    </w:rPr>
                                    <w:t>-1832.06</w:t>
                                  </w:r>
                                </w:p>
                              </w:tc>
                            </w:tr>
                            <w:tr w:rsidR="007D63C5" w14:paraId="3B6E7313" w14:textId="77777777">
                              <w:trPr>
                                <w:trHeight w:val="537"/>
                              </w:trPr>
                              <w:tc>
                                <w:tcPr>
                                  <w:tcW w:w="361" w:type="dxa"/>
                                  <w:tcBorders>
                                    <w:top w:val="single" w:sz="4" w:space="0" w:color="512379"/>
                                    <w:bottom w:val="single" w:sz="4" w:space="0" w:color="512379"/>
                                  </w:tcBorders>
                                </w:tcPr>
                                <w:p w14:paraId="3B6E7307" w14:textId="77777777" w:rsidR="007D63C5" w:rsidRDefault="00790D2C">
                                  <w:pPr>
                                    <w:pStyle w:val="TableParagraph"/>
                                    <w:ind w:right="104"/>
                                    <w:jc w:val="center"/>
                                  </w:pPr>
                                  <w:r>
                                    <w:rPr>
                                      <w:spacing w:val="-5"/>
                                    </w:rPr>
                                    <w:t>14</w:t>
                                  </w:r>
                                </w:p>
                              </w:tc>
                              <w:tc>
                                <w:tcPr>
                                  <w:tcW w:w="846" w:type="dxa"/>
                                  <w:tcBorders>
                                    <w:top w:val="single" w:sz="4" w:space="0" w:color="512379"/>
                                    <w:bottom w:val="single" w:sz="4" w:space="0" w:color="512379"/>
                                  </w:tcBorders>
                                </w:tcPr>
                                <w:p w14:paraId="3B6E7308"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09" w14:textId="77777777" w:rsidR="007D63C5" w:rsidRDefault="00790D2C">
                                  <w:pPr>
                                    <w:pStyle w:val="TableParagraph"/>
                                    <w:ind w:left="84"/>
                                  </w:pPr>
                                  <w:r>
                                    <w:t>Your</w:t>
                                  </w:r>
                                  <w:r>
                                    <w:rPr>
                                      <w:spacing w:val="-4"/>
                                    </w:rPr>
                                    <w:t xml:space="preserve"> </w:t>
                                  </w:r>
                                  <w:r>
                                    <w:t>Job</w:t>
                                  </w:r>
                                  <w:r>
                                    <w:rPr>
                                      <w:spacing w:val="-2"/>
                                    </w:rPr>
                                    <w:t xml:space="preserve"> </w:t>
                                  </w:r>
                                  <w:r>
                                    <w:rPr>
                                      <w:spacing w:val="-4"/>
                                    </w:rPr>
                                    <w:t>Your</w:t>
                                  </w:r>
                                </w:p>
                                <w:p w14:paraId="3B6E730A" w14:textId="77777777" w:rsidR="007D63C5" w:rsidRDefault="00790D2C">
                                  <w:pPr>
                                    <w:pStyle w:val="TableParagraph"/>
                                    <w:spacing w:line="249" w:lineRule="exact"/>
                                    <w:ind w:left="84"/>
                                  </w:pPr>
                                  <w:r>
                                    <w:rPr>
                                      <w:spacing w:val="-5"/>
                                    </w:rPr>
                                    <w:t>Way</w:t>
                                  </w:r>
                                </w:p>
                              </w:tc>
                              <w:tc>
                                <w:tcPr>
                                  <w:tcW w:w="1385" w:type="dxa"/>
                                  <w:tcBorders>
                                    <w:top w:val="single" w:sz="4" w:space="0" w:color="512379"/>
                                    <w:bottom w:val="single" w:sz="4" w:space="0" w:color="512379"/>
                                  </w:tcBorders>
                                </w:tcPr>
                                <w:p w14:paraId="3B6E730B" w14:textId="77777777" w:rsidR="007D63C5" w:rsidRDefault="00790D2C">
                                  <w:pPr>
                                    <w:pStyle w:val="TableParagraph"/>
                                    <w:ind w:right="56"/>
                                    <w:jc w:val="right"/>
                                  </w:pPr>
                                  <w:r>
                                    <w:rPr>
                                      <w:spacing w:val="-5"/>
                                    </w:rPr>
                                    <w:t>70</w:t>
                                  </w:r>
                                </w:p>
                              </w:tc>
                              <w:tc>
                                <w:tcPr>
                                  <w:tcW w:w="1276" w:type="dxa"/>
                                  <w:tcBorders>
                                    <w:top w:val="single" w:sz="4" w:space="0" w:color="512379"/>
                                    <w:bottom w:val="single" w:sz="4" w:space="0" w:color="512379"/>
                                  </w:tcBorders>
                                </w:tcPr>
                                <w:p w14:paraId="3B6E730C" w14:textId="77777777" w:rsidR="007D63C5" w:rsidRDefault="00790D2C">
                                  <w:pPr>
                                    <w:pStyle w:val="TableParagraph"/>
                                    <w:ind w:right="122"/>
                                    <w:jc w:val="right"/>
                                  </w:pPr>
                                  <w:r>
                                    <w:rPr>
                                      <w:spacing w:val="-5"/>
                                    </w:rPr>
                                    <w:t>53</w:t>
                                  </w:r>
                                </w:p>
                              </w:tc>
                              <w:tc>
                                <w:tcPr>
                                  <w:tcW w:w="1362" w:type="dxa"/>
                                  <w:tcBorders>
                                    <w:top w:val="single" w:sz="4" w:space="0" w:color="512379"/>
                                    <w:bottom w:val="single" w:sz="4" w:space="0" w:color="512379"/>
                                  </w:tcBorders>
                                </w:tcPr>
                                <w:p w14:paraId="3B6E730D" w14:textId="77777777" w:rsidR="007D63C5" w:rsidRDefault="00790D2C">
                                  <w:pPr>
                                    <w:pStyle w:val="TableParagraph"/>
                                    <w:ind w:right="120"/>
                                    <w:jc w:val="right"/>
                                  </w:pPr>
                                  <w:r>
                                    <w:rPr>
                                      <w:spacing w:val="-2"/>
                                    </w:rPr>
                                    <w:t>14,121.55</w:t>
                                  </w:r>
                                </w:p>
                              </w:tc>
                              <w:tc>
                                <w:tcPr>
                                  <w:tcW w:w="1441" w:type="dxa"/>
                                  <w:tcBorders>
                                    <w:top w:val="single" w:sz="4" w:space="0" w:color="512379"/>
                                    <w:bottom w:val="single" w:sz="4" w:space="0" w:color="512379"/>
                                  </w:tcBorders>
                                </w:tcPr>
                                <w:p w14:paraId="3B6E730E" w14:textId="77777777" w:rsidR="007D63C5" w:rsidRDefault="00790D2C">
                                  <w:pPr>
                                    <w:pStyle w:val="TableParagraph"/>
                                    <w:ind w:right="198"/>
                                    <w:jc w:val="right"/>
                                  </w:pPr>
                                  <w:r>
                                    <w:rPr>
                                      <w:spacing w:val="-2"/>
                                    </w:rPr>
                                    <w:t>-7717.78</w:t>
                                  </w:r>
                                </w:p>
                              </w:tc>
                              <w:tc>
                                <w:tcPr>
                                  <w:tcW w:w="1274" w:type="dxa"/>
                                  <w:tcBorders>
                                    <w:top w:val="single" w:sz="4" w:space="0" w:color="512379"/>
                                    <w:bottom w:val="single" w:sz="4" w:space="0" w:color="512379"/>
                                  </w:tcBorders>
                                </w:tcPr>
                                <w:p w14:paraId="3B6E730F" w14:textId="77777777" w:rsidR="007D63C5" w:rsidRDefault="00790D2C">
                                  <w:pPr>
                                    <w:pStyle w:val="TableParagraph"/>
                                    <w:ind w:right="105"/>
                                    <w:jc w:val="right"/>
                                  </w:pPr>
                                  <w:r>
                                    <w:rPr>
                                      <w:spacing w:val="-5"/>
                                    </w:rPr>
                                    <w:t>49</w:t>
                                  </w:r>
                                </w:p>
                              </w:tc>
                              <w:tc>
                                <w:tcPr>
                                  <w:tcW w:w="1406" w:type="dxa"/>
                                  <w:tcBorders>
                                    <w:top w:val="single" w:sz="4" w:space="0" w:color="512379"/>
                                    <w:bottom w:val="single" w:sz="4" w:space="0" w:color="512379"/>
                                  </w:tcBorders>
                                </w:tcPr>
                                <w:p w14:paraId="3B6E7310" w14:textId="77777777" w:rsidR="007D63C5" w:rsidRDefault="00790D2C">
                                  <w:pPr>
                                    <w:pStyle w:val="TableParagraph"/>
                                    <w:ind w:right="148"/>
                                    <w:jc w:val="right"/>
                                  </w:pPr>
                                  <w:r>
                                    <w:rPr>
                                      <w:spacing w:val="-2"/>
                                    </w:rPr>
                                    <w:t>-1650.192</w:t>
                                  </w:r>
                                </w:p>
                              </w:tc>
                              <w:tc>
                                <w:tcPr>
                                  <w:tcW w:w="1347" w:type="dxa"/>
                                  <w:tcBorders>
                                    <w:top w:val="single" w:sz="4" w:space="0" w:color="512379"/>
                                    <w:bottom w:val="single" w:sz="4" w:space="0" w:color="512379"/>
                                  </w:tcBorders>
                                </w:tcPr>
                                <w:p w14:paraId="3B6E7311" w14:textId="77777777" w:rsidR="007D63C5" w:rsidRDefault="00790D2C">
                                  <w:pPr>
                                    <w:pStyle w:val="TableParagraph"/>
                                    <w:ind w:right="129"/>
                                    <w:jc w:val="right"/>
                                  </w:pPr>
                                  <w:r>
                                    <w:rPr>
                                      <w:spacing w:val="-2"/>
                                    </w:rPr>
                                    <w:t>116.6169*</w:t>
                                  </w:r>
                                </w:p>
                              </w:tc>
                              <w:tc>
                                <w:tcPr>
                                  <w:tcW w:w="1434" w:type="dxa"/>
                                  <w:tcBorders>
                                    <w:top w:val="single" w:sz="4" w:space="0" w:color="512379"/>
                                    <w:bottom w:val="single" w:sz="4" w:space="0" w:color="512379"/>
                                  </w:tcBorders>
                                </w:tcPr>
                                <w:p w14:paraId="3B6E7312" w14:textId="77777777" w:rsidR="007D63C5" w:rsidRDefault="00790D2C">
                                  <w:pPr>
                                    <w:pStyle w:val="TableParagraph"/>
                                    <w:ind w:right="198"/>
                                    <w:jc w:val="right"/>
                                  </w:pPr>
                                  <w:r>
                                    <w:rPr>
                                      <w:spacing w:val="-2"/>
                                    </w:rPr>
                                    <w:t>1407.37</w:t>
                                  </w:r>
                                </w:p>
                              </w:tc>
                            </w:tr>
                            <w:tr w:rsidR="007D63C5" w14:paraId="3B6E7320" w14:textId="77777777">
                              <w:trPr>
                                <w:trHeight w:val="1074"/>
                              </w:trPr>
                              <w:tc>
                                <w:tcPr>
                                  <w:tcW w:w="361" w:type="dxa"/>
                                  <w:tcBorders>
                                    <w:top w:val="single" w:sz="4" w:space="0" w:color="512379"/>
                                    <w:bottom w:val="single" w:sz="4" w:space="0" w:color="512379"/>
                                  </w:tcBorders>
                                </w:tcPr>
                                <w:p w14:paraId="3B6E7314" w14:textId="77777777" w:rsidR="007D63C5" w:rsidRDefault="00790D2C">
                                  <w:pPr>
                                    <w:pStyle w:val="TableParagraph"/>
                                    <w:ind w:right="104"/>
                                    <w:jc w:val="center"/>
                                  </w:pPr>
                                  <w:r>
                                    <w:rPr>
                                      <w:spacing w:val="-5"/>
                                    </w:rPr>
                                    <w:t>16</w:t>
                                  </w:r>
                                </w:p>
                              </w:tc>
                              <w:tc>
                                <w:tcPr>
                                  <w:tcW w:w="846" w:type="dxa"/>
                                  <w:tcBorders>
                                    <w:top w:val="single" w:sz="4" w:space="0" w:color="512379"/>
                                    <w:bottom w:val="single" w:sz="4" w:space="0" w:color="512379"/>
                                  </w:tcBorders>
                                </w:tcPr>
                                <w:p w14:paraId="3B6E7315"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16" w14:textId="77777777" w:rsidR="007D63C5" w:rsidRDefault="00790D2C">
                                  <w:pPr>
                                    <w:pStyle w:val="TableParagraph"/>
                                    <w:spacing w:line="240" w:lineRule="auto"/>
                                    <w:ind w:left="84"/>
                                  </w:pPr>
                                  <w:r>
                                    <w:rPr>
                                      <w:spacing w:val="-2"/>
                                    </w:rPr>
                                    <w:t>Brighton Integrated</w:t>
                                  </w:r>
                                </w:p>
                                <w:p w14:paraId="3B6E7317" w14:textId="77777777" w:rsidR="007D63C5" w:rsidRDefault="00790D2C">
                                  <w:pPr>
                                    <w:pStyle w:val="TableParagraph"/>
                                    <w:spacing w:line="270" w:lineRule="atLeast"/>
                                    <w:ind w:left="84"/>
                                  </w:pPr>
                                  <w:r>
                                    <w:rPr>
                                      <w:spacing w:val="-2"/>
                                    </w:rPr>
                                    <w:t>Community Engagement</w:t>
                                  </w:r>
                                </w:p>
                              </w:tc>
                              <w:tc>
                                <w:tcPr>
                                  <w:tcW w:w="1385" w:type="dxa"/>
                                  <w:tcBorders>
                                    <w:top w:val="single" w:sz="4" w:space="0" w:color="512379"/>
                                    <w:bottom w:val="single" w:sz="4" w:space="0" w:color="512379"/>
                                  </w:tcBorders>
                                </w:tcPr>
                                <w:p w14:paraId="3B6E7318" w14:textId="77777777" w:rsidR="007D63C5" w:rsidRDefault="00790D2C">
                                  <w:pPr>
                                    <w:pStyle w:val="TableParagraph"/>
                                    <w:ind w:right="56"/>
                                    <w:jc w:val="right"/>
                                  </w:pPr>
                                  <w:r>
                                    <w:rPr>
                                      <w:spacing w:val="-5"/>
                                    </w:rPr>
                                    <w:t>50</w:t>
                                  </w:r>
                                </w:p>
                              </w:tc>
                              <w:tc>
                                <w:tcPr>
                                  <w:tcW w:w="1276" w:type="dxa"/>
                                  <w:tcBorders>
                                    <w:top w:val="single" w:sz="4" w:space="0" w:color="512379"/>
                                    <w:bottom w:val="single" w:sz="4" w:space="0" w:color="512379"/>
                                  </w:tcBorders>
                                </w:tcPr>
                                <w:p w14:paraId="3B6E7319" w14:textId="77777777" w:rsidR="007D63C5" w:rsidRDefault="00790D2C">
                                  <w:pPr>
                                    <w:pStyle w:val="TableParagraph"/>
                                    <w:ind w:right="122"/>
                                    <w:jc w:val="right"/>
                                  </w:pPr>
                                  <w:r>
                                    <w:rPr>
                                      <w:spacing w:val="-5"/>
                                    </w:rPr>
                                    <w:t>61</w:t>
                                  </w:r>
                                </w:p>
                              </w:tc>
                              <w:tc>
                                <w:tcPr>
                                  <w:tcW w:w="1362" w:type="dxa"/>
                                  <w:tcBorders>
                                    <w:top w:val="single" w:sz="4" w:space="0" w:color="512379"/>
                                    <w:bottom w:val="single" w:sz="4" w:space="0" w:color="512379"/>
                                  </w:tcBorders>
                                </w:tcPr>
                                <w:p w14:paraId="3B6E731A" w14:textId="77777777" w:rsidR="007D63C5" w:rsidRDefault="00790D2C">
                                  <w:pPr>
                                    <w:pStyle w:val="TableParagraph"/>
                                    <w:ind w:right="119"/>
                                    <w:jc w:val="right"/>
                                  </w:pPr>
                                  <w:r>
                                    <w:rPr>
                                      <w:spacing w:val="-2"/>
                                    </w:rPr>
                                    <w:t>8,371.18</w:t>
                                  </w:r>
                                </w:p>
                              </w:tc>
                              <w:tc>
                                <w:tcPr>
                                  <w:tcW w:w="1441" w:type="dxa"/>
                                  <w:tcBorders>
                                    <w:top w:val="single" w:sz="4" w:space="0" w:color="512379"/>
                                    <w:bottom w:val="single" w:sz="4" w:space="0" w:color="512379"/>
                                  </w:tcBorders>
                                </w:tcPr>
                                <w:p w14:paraId="3B6E731B" w14:textId="77777777" w:rsidR="007D63C5" w:rsidRDefault="00790D2C">
                                  <w:pPr>
                                    <w:pStyle w:val="TableParagraph"/>
                                    <w:ind w:right="198"/>
                                    <w:jc w:val="right"/>
                                  </w:pPr>
                                  <w:r>
                                    <w:rPr>
                                      <w:spacing w:val="-2"/>
                                    </w:rPr>
                                    <w:t>-1285.81</w:t>
                                  </w:r>
                                </w:p>
                              </w:tc>
                              <w:tc>
                                <w:tcPr>
                                  <w:tcW w:w="1274" w:type="dxa"/>
                                  <w:tcBorders>
                                    <w:top w:val="single" w:sz="4" w:space="0" w:color="512379"/>
                                    <w:bottom w:val="single" w:sz="4" w:space="0" w:color="512379"/>
                                  </w:tcBorders>
                                </w:tcPr>
                                <w:p w14:paraId="3B6E731C" w14:textId="77777777" w:rsidR="007D63C5" w:rsidRDefault="00790D2C">
                                  <w:pPr>
                                    <w:pStyle w:val="TableParagraph"/>
                                    <w:ind w:right="105"/>
                                    <w:jc w:val="right"/>
                                  </w:pPr>
                                  <w:r>
                                    <w:rPr>
                                      <w:spacing w:val="-5"/>
                                    </w:rPr>
                                    <w:t>43</w:t>
                                  </w:r>
                                </w:p>
                              </w:tc>
                              <w:tc>
                                <w:tcPr>
                                  <w:tcW w:w="1406" w:type="dxa"/>
                                  <w:tcBorders>
                                    <w:top w:val="single" w:sz="4" w:space="0" w:color="512379"/>
                                    <w:bottom w:val="single" w:sz="4" w:space="0" w:color="512379"/>
                                  </w:tcBorders>
                                </w:tcPr>
                                <w:p w14:paraId="3B6E731D" w14:textId="77777777" w:rsidR="007D63C5" w:rsidRDefault="00790D2C">
                                  <w:pPr>
                                    <w:pStyle w:val="TableParagraph"/>
                                    <w:ind w:right="146"/>
                                    <w:jc w:val="right"/>
                                  </w:pPr>
                                  <w:r>
                                    <w:rPr>
                                      <w:spacing w:val="-2"/>
                                    </w:rPr>
                                    <w:t>-58.348</w:t>
                                  </w:r>
                                </w:p>
                              </w:tc>
                              <w:tc>
                                <w:tcPr>
                                  <w:tcW w:w="1347" w:type="dxa"/>
                                  <w:tcBorders>
                                    <w:top w:val="single" w:sz="4" w:space="0" w:color="512379"/>
                                    <w:bottom w:val="single" w:sz="4" w:space="0" w:color="512379"/>
                                  </w:tcBorders>
                                </w:tcPr>
                                <w:p w14:paraId="3B6E731E" w14:textId="77777777" w:rsidR="007D63C5" w:rsidRDefault="00790D2C">
                                  <w:pPr>
                                    <w:pStyle w:val="TableParagraph"/>
                                    <w:ind w:right="130"/>
                                    <w:jc w:val="right"/>
                                  </w:pPr>
                                  <w:r>
                                    <w:rPr>
                                      <w:spacing w:val="-2"/>
                                    </w:rPr>
                                    <w:t>88.78</w:t>
                                  </w:r>
                                </w:p>
                              </w:tc>
                              <w:tc>
                                <w:tcPr>
                                  <w:tcW w:w="1434" w:type="dxa"/>
                                  <w:tcBorders>
                                    <w:top w:val="single" w:sz="4" w:space="0" w:color="512379"/>
                                    <w:bottom w:val="single" w:sz="4" w:space="0" w:color="512379"/>
                                  </w:tcBorders>
                                </w:tcPr>
                                <w:p w14:paraId="3B6E731F" w14:textId="77777777" w:rsidR="007D63C5" w:rsidRDefault="00790D2C">
                                  <w:pPr>
                                    <w:pStyle w:val="TableParagraph"/>
                                    <w:ind w:right="199"/>
                                    <w:jc w:val="right"/>
                                  </w:pPr>
                                  <w:r>
                                    <w:rPr>
                                      <w:spacing w:val="-2"/>
                                    </w:rPr>
                                    <w:t>-15.77</w:t>
                                  </w:r>
                                </w:p>
                              </w:tc>
                            </w:tr>
                            <w:tr w:rsidR="007D63C5" w14:paraId="3B6E732D" w14:textId="77777777">
                              <w:trPr>
                                <w:trHeight w:val="535"/>
                              </w:trPr>
                              <w:tc>
                                <w:tcPr>
                                  <w:tcW w:w="361" w:type="dxa"/>
                                  <w:tcBorders>
                                    <w:top w:val="single" w:sz="4" w:space="0" w:color="512379"/>
                                    <w:bottom w:val="single" w:sz="4" w:space="0" w:color="512379"/>
                                  </w:tcBorders>
                                </w:tcPr>
                                <w:p w14:paraId="3B6E7321" w14:textId="77777777" w:rsidR="007D63C5" w:rsidRDefault="00790D2C">
                                  <w:pPr>
                                    <w:pStyle w:val="TableParagraph"/>
                                    <w:spacing w:line="265" w:lineRule="exact"/>
                                    <w:ind w:right="104"/>
                                    <w:jc w:val="center"/>
                                  </w:pPr>
                                  <w:r>
                                    <w:rPr>
                                      <w:spacing w:val="-5"/>
                                    </w:rPr>
                                    <w:t>17</w:t>
                                  </w:r>
                                </w:p>
                              </w:tc>
                              <w:tc>
                                <w:tcPr>
                                  <w:tcW w:w="846" w:type="dxa"/>
                                  <w:tcBorders>
                                    <w:top w:val="single" w:sz="4" w:space="0" w:color="512379"/>
                                    <w:bottom w:val="single" w:sz="4" w:space="0" w:color="512379"/>
                                  </w:tcBorders>
                                </w:tcPr>
                                <w:p w14:paraId="3B6E7322" w14:textId="77777777" w:rsidR="007D63C5" w:rsidRDefault="00790D2C">
                                  <w:pPr>
                                    <w:pStyle w:val="TableParagraph"/>
                                    <w:spacing w:line="265" w:lineRule="exact"/>
                                    <w:ind w:left="80"/>
                                  </w:pPr>
                                  <w:r>
                                    <w:rPr>
                                      <w:spacing w:val="-5"/>
                                    </w:rPr>
                                    <w:t>ARY</w:t>
                                  </w:r>
                                </w:p>
                              </w:tc>
                              <w:tc>
                                <w:tcPr>
                                  <w:tcW w:w="1633" w:type="dxa"/>
                                  <w:tcBorders>
                                    <w:top w:val="single" w:sz="4" w:space="0" w:color="512379"/>
                                    <w:bottom w:val="single" w:sz="4" w:space="0" w:color="512379"/>
                                  </w:tcBorders>
                                </w:tcPr>
                                <w:p w14:paraId="3B6E7323" w14:textId="77777777" w:rsidR="007D63C5" w:rsidRDefault="00790D2C">
                                  <w:pPr>
                                    <w:pStyle w:val="TableParagraph"/>
                                    <w:spacing w:line="265" w:lineRule="exact"/>
                                    <w:ind w:left="84"/>
                                  </w:pPr>
                                  <w:r>
                                    <w:rPr>
                                      <w:spacing w:val="-2"/>
                                    </w:rPr>
                                    <w:t>Community</w:t>
                                  </w:r>
                                </w:p>
                                <w:p w14:paraId="3B6E7324" w14:textId="77777777" w:rsidR="007D63C5" w:rsidRDefault="00790D2C">
                                  <w:pPr>
                                    <w:pStyle w:val="TableParagraph"/>
                                    <w:spacing w:line="249" w:lineRule="exact"/>
                                    <w:ind w:left="84"/>
                                  </w:pPr>
                                  <w:r>
                                    <w:rPr>
                                      <w:spacing w:val="-2"/>
                                    </w:rPr>
                                    <w:t>Voices</w:t>
                                  </w:r>
                                </w:p>
                              </w:tc>
                              <w:tc>
                                <w:tcPr>
                                  <w:tcW w:w="1385" w:type="dxa"/>
                                  <w:tcBorders>
                                    <w:top w:val="single" w:sz="4" w:space="0" w:color="512379"/>
                                    <w:bottom w:val="single" w:sz="4" w:space="0" w:color="512379"/>
                                  </w:tcBorders>
                                </w:tcPr>
                                <w:p w14:paraId="3B6E7325" w14:textId="77777777" w:rsidR="007D63C5" w:rsidRDefault="00790D2C">
                                  <w:pPr>
                                    <w:pStyle w:val="TableParagraph"/>
                                    <w:spacing w:line="265" w:lineRule="exact"/>
                                    <w:ind w:right="60"/>
                                    <w:jc w:val="right"/>
                                  </w:pPr>
                                  <w:r>
                                    <w:rPr>
                                      <w:spacing w:val="-5"/>
                                    </w:rPr>
                                    <w:t>120</w:t>
                                  </w:r>
                                </w:p>
                              </w:tc>
                              <w:tc>
                                <w:tcPr>
                                  <w:tcW w:w="1276" w:type="dxa"/>
                                  <w:tcBorders>
                                    <w:top w:val="single" w:sz="4" w:space="0" w:color="512379"/>
                                    <w:bottom w:val="single" w:sz="4" w:space="0" w:color="512379"/>
                                  </w:tcBorders>
                                </w:tcPr>
                                <w:p w14:paraId="3B6E7326" w14:textId="77777777" w:rsidR="007D63C5" w:rsidRDefault="00790D2C">
                                  <w:pPr>
                                    <w:pStyle w:val="TableParagraph"/>
                                    <w:spacing w:line="265" w:lineRule="exact"/>
                                    <w:ind w:right="125"/>
                                    <w:jc w:val="right"/>
                                  </w:pPr>
                                  <w:r>
                                    <w:rPr>
                                      <w:spacing w:val="-5"/>
                                    </w:rPr>
                                    <w:t>125</w:t>
                                  </w:r>
                                </w:p>
                              </w:tc>
                              <w:tc>
                                <w:tcPr>
                                  <w:tcW w:w="1362" w:type="dxa"/>
                                  <w:tcBorders>
                                    <w:top w:val="single" w:sz="4" w:space="0" w:color="512379"/>
                                    <w:bottom w:val="single" w:sz="4" w:space="0" w:color="512379"/>
                                  </w:tcBorders>
                                </w:tcPr>
                                <w:p w14:paraId="3B6E7327" w14:textId="77777777" w:rsidR="007D63C5" w:rsidRDefault="00790D2C">
                                  <w:pPr>
                                    <w:pStyle w:val="TableParagraph"/>
                                    <w:spacing w:line="265" w:lineRule="exact"/>
                                    <w:ind w:right="120"/>
                                    <w:jc w:val="right"/>
                                  </w:pPr>
                                  <w:r>
                                    <w:rPr>
                                      <w:spacing w:val="-2"/>
                                    </w:rPr>
                                    <w:t>11,317.70</w:t>
                                  </w:r>
                                </w:p>
                              </w:tc>
                              <w:tc>
                                <w:tcPr>
                                  <w:tcW w:w="1441" w:type="dxa"/>
                                  <w:tcBorders>
                                    <w:top w:val="single" w:sz="4" w:space="0" w:color="512379"/>
                                    <w:bottom w:val="single" w:sz="4" w:space="0" w:color="512379"/>
                                  </w:tcBorders>
                                </w:tcPr>
                                <w:p w14:paraId="3B6E7328" w14:textId="77777777" w:rsidR="007D63C5" w:rsidRDefault="00790D2C">
                                  <w:pPr>
                                    <w:pStyle w:val="TableParagraph"/>
                                    <w:spacing w:line="265" w:lineRule="exact"/>
                                    <w:ind w:right="198"/>
                                    <w:jc w:val="right"/>
                                  </w:pPr>
                                  <w:r>
                                    <w:rPr>
                                      <w:spacing w:val="-2"/>
                                    </w:rPr>
                                    <w:t>-2474.25</w:t>
                                  </w:r>
                                </w:p>
                              </w:tc>
                              <w:tc>
                                <w:tcPr>
                                  <w:tcW w:w="1274" w:type="dxa"/>
                                  <w:tcBorders>
                                    <w:top w:val="single" w:sz="4" w:space="0" w:color="512379"/>
                                    <w:bottom w:val="single" w:sz="4" w:space="0" w:color="512379"/>
                                  </w:tcBorders>
                                </w:tcPr>
                                <w:p w14:paraId="3B6E7329" w14:textId="77777777" w:rsidR="007D63C5" w:rsidRDefault="00790D2C">
                                  <w:pPr>
                                    <w:pStyle w:val="TableParagraph"/>
                                    <w:spacing w:line="265" w:lineRule="exact"/>
                                    <w:ind w:right="105"/>
                                    <w:jc w:val="right"/>
                                  </w:pPr>
                                  <w:r>
                                    <w:rPr>
                                      <w:spacing w:val="-5"/>
                                    </w:rPr>
                                    <w:t>99</w:t>
                                  </w:r>
                                </w:p>
                              </w:tc>
                              <w:tc>
                                <w:tcPr>
                                  <w:tcW w:w="1406" w:type="dxa"/>
                                  <w:tcBorders>
                                    <w:top w:val="single" w:sz="4" w:space="0" w:color="512379"/>
                                    <w:bottom w:val="single" w:sz="4" w:space="0" w:color="512379"/>
                                  </w:tcBorders>
                                </w:tcPr>
                                <w:p w14:paraId="3B6E732A" w14:textId="77777777" w:rsidR="007D63C5" w:rsidRDefault="00790D2C">
                                  <w:pPr>
                                    <w:pStyle w:val="TableParagraph"/>
                                    <w:spacing w:line="265" w:lineRule="exact"/>
                                    <w:ind w:right="146"/>
                                    <w:jc w:val="right"/>
                                  </w:pPr>
                                  <w:r>
                                    <w:rPr>
                                      <w:spacing w:val="-2"/>
                                    </w:rPr>
                                    <w:t>-482.25</w:t>
                                  </w:r>
                                </w:p>
                              </w:tc>
                              <w:tc>
                                <w:tcPr>
                                  <w:tcW w:w="1347" w:type="dxa"/>
                                  <w:tcBorders>
                                    <w:top w:val="single" w:sz="4" w:space="0" w:color="512379"/>
                                    <w:bottom w:val="single" w:sz="4" w:space="0" w:color="512379"/>
                                  </w:tcBorders>
                                </w:tcPr>
                                <w:p w14:paraId="3B6E732B" w14:textId="77777777" w:rsidR="007D63C5" w:rsidRDefault="00790D2C">
                                  <w:pPr>
                                    <w:pStyle w:val="TableParagraph"/>
                                    <w:spacing w:line="265" w:lineRule="exact"/>
                                    <w:ind w:right="130"/>
                                    <w:jc w:val="right"/>
                                  </w:pPr>
                                  <w:r>
                                    <w:rPr>
                                      <w:spacing w:val="-2"/>
                                    </w:rPr>
                                    <w:t>-82.52</w:t>
                                  </w:r>
                                </w:p>
                              </w:tc>
                              <w:tc>
                                <w:tcPr>
                                  <w:tcW w:w="1434" w:type="dxa"/>
                                  <w:tcBorders>
                                    <w:top w:val="single" w:sz="4" w:space="0" w:color="512379"/>
                                    <w:bottom w:val="single" w:sz="4" w:space="0" w:color="512379"/>
                                  </w:tcBorders>
                                </w:tcPr>
                                <w:p w14:paraId="3B6E732C" w14:textId="77777777" w:rsidR="007D63C5" w:rsidRDefault="00790D2C">
                                  <w:pPr>
                                    <w:pStyle w:val="TableParagraph"/>
                                    <w:spacing w:line="265" w:lineRule="exact"/>
                                    <w:ind w:right="199"/>
                                    <w:jc w:val="right"/>
                                  </w:pPr>
                                  <w:r>
                                    <w:rPr>
                                      <w:spacing w:val="-2"/>
                                    </w:rPr>
                                    <w:t>99.88</w:t>
                                  </w:r>
                                </w:p>
                              </w:tc>
                            </w:tr>
                            <w:tr w:rsidR="007D63C5" w14:paraId="3B6E7339" w14:textId="77777777">
                              <w:trPr>
                                <w:trHeight w:val="268"/>
                              </w:trPr>
                              <w:tc>
                                <w:tcPr>
                                  <w:tcW w:w="361" w:type="dxa"/>
                                  <w:tcBorders>
                                    <w:top w:val="single" w:sz="4" w:space="0" w:color="512379"/>
                                    <w:bottom w:val="single" w:sz="4" w:space="0" w:color="512379"/>
                                  </w:tcBorders>
                                </w:tcPr>
                                <w:p w14:paraId="3B6E732E" w14:textId="77777777" w:rsidR="007D63C5" w:rsidRDefault="00790D2C">
                                  <w:pPr>
                                    <w:pStyle w:val="TableParagraph"/>
                                    <w:spacing w:line="248" w:lineRule="exact"/>
                                    <w:ind w:right="104"/>
                                    <w:jc w:val="center"/>
                                  </w:pPr>
                                  <w:r>
                                    <w:rPr>
                                      <w:spacing w:val="-5"/>
                                    </w:rPr>
                                    <w:t>18</w:t>
                                  </w:r>
                                </w:p>
                              </w:tc>
                              <w:tc>
                                <w:tcPr>
                                  <w:tcW w:w="846" w:type="dxa"/>
                                  <w:tcBorders>
                                    <w:top w:val="single" w:sz="4" w:space="0" w:color="512379"/>
                                    <w:bottom w:val="single" w:sz="4" w:space="0" w:color="512379"/>
                                  </w:tcBorders>
                                </w:tcPr>
                                <w:p w14:paraId="3B6E732F" w14:textId="77777777" w:rsidR="007D63C5" w:rsidRDefault="00790D2C">
                                  <w:pPr>
                                    <w:pStyle w:val="TableParagraph"/>
                                    <w:spacing w:line="248" w:lineRule="exact"/>
                                    <w:ind w:left="80"/>
                                  </w:pPr>
                                  <w:r>
                                    <w:rPr>
                                      <w:spacing w:val="-5"/>
                                    </w:rPr>
                                    <w:t>ARY</w:t>
                                  </w:r>
                                </w:p>
                              </w:tc>
                              <w:tc>
                                <w:tcPr>
                                  <w:tcW w:w="1633" w:type="dxa"/>
                                  <w:tcBorders>
                                    <w:top w:val="single" w:sz="4" w:space="0" w:color="512379"/>
                                    <w:bottom w:val="single" w:sz="4" w:space="0" w:color="512379"/>
                                  </w:tcBorders>
                                </w:tcPr>
                                <w:p w14:paraId="3B6E7330" w14:textId="77777777" w:rsidR="007D63C5" w:rsidRDefault="00790D2C">
                                  <w:pPr>
                                    <w:pStyle w:val="TableParagraph"/>
                                    <w:spacing w:line="248" w:lineRule="exact"/>
                                    <w:ind w:left="84"/>
                                  </w:pPr>
                                  <w:r>
                                    <w:rPr>
                                      <w:spacing w:val="-4"/>
                                    </w:rPr>
                                    <w:t>RIDE</w:t>
                                  </w:r>
                                </w:p>
                              </w:tc>
                              <w:tc>
                                <w:tcPr>
                                  <w:tcW w:w="1385" w:type="dxa"/>
                                  <w:tcBorders>
                                    <w:top w:val="single" w:sz="4" w:space="0" w:color="512379"/>
                                    <w:bottom w:val="single" w:sz="4" w:space="0" w:color="512379"/>
                                  </w:tcBorders>
                                </w:tcPr>
                                <w:p w14:paraId="3B6E7331" w14:textId="77777777" w:rsidR="007D63C5" w:rsidRDefault="00790D2C">
                                  <w:pPr>
                                    <w:pStyle w:val="TableParagraph"/>
                                    <w:spacing w:line="248" w:lineRule="exact"/>
                                    <w:ind w:right="60"/>
                                    <w:jc w:val="right"/>
                                  </w:pPr>
                                  <w:r>
                                    <w:rPr>
                                      <w:spacing w:val="-5"/>
                                    </w:rPr>
                                    <w:t>132</w:t>
                                  </w:r>
                                </w:p>
                              </w:tc>
                              <w:tc>
                                <w:tcPr>
                                  <w:tcW w:w="1276" w:type="dxa"/>
                                  <w:tcBorders>
                                    <w:top w:val="single" w:sz="4" w:space="0" w:color="512379"/>
                                    <w:bottom w:val="single" w:sz="4" w:space="0" w:color="512379"/>
                                  </w:tcBorders>
                                </w:tcPr>
                                <w:p w14:paraId="3B6E7332" w14:textId="77777777" w:rsidR="007D63C5" w:rsidRDefault="00790D2C">
                                  <w:pPr>
                                    <w:pStyle w:val="TableParagraph"/>
                                    <w:spacing w:line="248" w:lineRule="exact"/>
                                    <w:ind w:right="125"/>
                                    <w:jc w:val="right"/>
                                  </w:pPr>
                                  <w:r>
                                    <w:rPr>
                                      <w:spacing w:val="-5"/>
                                    </w:rPr>
                                    <w:t>132</w:t>
                                  </w:r>
                                </w:p>
                              </w:tc>
                              <w:tc>
                                <w:tcPr>
                                  <w:tcW w:w="1362" w:type="dxa"/>
                                  <w:tcBorders>
                                    <w:top w:val="single" w:sz="4" w:space="0" w:color="512379"/>
                                    <w:bottom w:val="single" w:sz="4" w:space="0" w:color="512379"/>
                                  </w:tcBorders>
                                </w:tcPr>
                                <w:p w14:paraId="3B6E7333" w14:textId="77777777" w:rsidR="007D63C5" w:rsidRDefault="00790D2C">
                                  <w:pPr>
                                    <w:pStyle w:val="TableParagraph"/>
                                    <w:spacing w:line="248" w:lineRule="exact"/>
                                    <w:ind w:right="120"/>
                                    <w:jc w:val="right"/>
                                  </w:pPr>
                                  <w:r>
                                    <w:rPr>
                                      <w:spacing w:val="-2"/>
                                    </w:rPr>
                                    <w:t>14,884.18</w:t>
                                  </w:r>
                                </w:p>
                              </w:tc>
                              <w:tc>
                                <w:tcPr>
                                  <w:tcW w:w="1441" w:type="dxa"/>
                                  <w:tcBorders>
                                    <w:top w:val="single" w:sz="4" w:space="0" w:color="512379"/>
                                    <w:bottom w:val="single" w:sz="4" w:space="0" w:color="512379"/>
                                  </w:tcBorders>
                                </w:tcPr>
                                <w:p w14:paraId="3B6E7334" w14:textId="77777777" w:rsidR="007D63C5" w:rsidRDefault="00790D2C">
                                  <w:pPr>
                                    <w:pStyle w:val="TableParagraph"/>
                                    <w:spacing w:line="248" w:lineRule="exact"/>
                                    <w:ind w:right="198"/>
                                    <w:jc w:val="right"/>
                                  </w:pPr>
                                  <w:r>
                                    <w:rPr>
                                      <w:spacing w:val="-2"/>
                                    </w:rPr>
                                    <w:t>10,194.5</w:t>
                                  </w:r>
                                </w:p>
                              </w:tc>
                              <w:tc>
                                <w:tcPr>
                                  <w:tcW w:w="1274" w:type="dxa"/>
                                  <w:tcBorders>
                                    <w:top w:val="single" w:sz="4" w:space="0" w:color="512379"/>
                                    <w:bottom w:val="single" w:sz="4" w:space="0" w:color="512379"/>
                                  </w:tcBorders>
                                </w:tcPr>
                                <w:p w14:paraId="3B6E7335" w14:textId="77777777" w:rsidR="007D63C5" w:rsidRDefault="00790D2C">
                                  <w:pPr>
                                    <w:pStyle w:val="TableParagraph"/>
                                    <w:spacing w:line="248" w:lineRule="exact"/>
                                    <w:ind w:right="109"/>
                                    <w:jc w:val="right"/>
                                  </w:pPr>
                                  <w:r>
                                    <w:rPr>
                                      <w:spacing w:val="-5"/>
                                    </w:rPr>
                                    <w:t>117</w:t>
                                  </w:r>
                                </w:p>
                              </w:tc>
                              <w:tc>
                                <w:tcPr>
                                  <w:tcW w:w="1406" w:type="dxa"/>
                                  <w:tcBorders>
                                    <w:top w:val="single" w:sz="4" w:space="0" w:color="512379"/>
                                    <w:bottom w:val="single" w:sz="4" w:space="0" w:color="512379"/>
                                  </w:tcBorders>
                                </w:tcPr>
                                <w:p w14:paraId="3B6E7336" w14:textId="77777777" w:rsidR="007D63C5" w:rsidRDefault="00790D2C">
                                  <w:pPr>
                                    <w:pStyle w:val="TableParagraph"/>
                                    <w:spacing w:line="248" w:lineRule="exact"/>
                                    <w:ind w:right="147"/>
                                    <w:jc w:val="right"/>
                                  </w:pPr>
                                  <w:r>
                                    <w:rPr>
                                      <w:spacing w:val="-2"/>
                                    </w:rPr>
                                    <w:t>2343.578</w:t>
                                  </w:r>
                                </w:p>
                              </w:tc>
                              <w:tc>
                                <w:tcPr>
                                  <w:tcW w:w="1347" w:type="dxa"/>
                                  <w:tcBorders>
                                    <w:top w:val="single" w:sz="4" w:space="0" w:color="512379"/>
                                    <w:bottom w:val="single" w:sz="4" w:space="0" w:color="512379"/>
                                  </w:tcBorders>
                                </w:tcPr>
                                <w:p w14:paraId="3B6E7337" w14:textId="77777777" w:rsidR="007D63C5" w:rsidRDefault="00790D2C">
                                  <w:pPr>
                                    <w:pStyle w:val="TableParagraph"/>
                                    <w:spacing w:line="248" w:lineRule="exact"/>
                                    <w:ind w:right="130"/>
                                    <w:jc w:val="right"/>
                                  </w:pPr>
                                  <w:r>
                                    <w:rPr>
                                      <w:spacing w:val="-2"/>
                                    </w:rPr>
                                    <w:t>-22.5954</w:t>
                                  </w:r>
                                </w:p>
                              </w:tc>
                              <w:tc>
                                <w:tcPr>
                                  <w:tcW w:w="1434" w:type="dxa"/>
                                  <w:tcBorders>
                                    <w:top w:val="single" w:sz="4" w:space="0" w:color="512379"/>
                                    <w:bottom w:val="single" w:sz="4" w:space="0" w:color="512379"/>
                                  </w:tcBorders>
                                </w:tcPr>
                                <w:p w14:paraId="3B6E7338" w14:textId="77777777" w:rsidR="007D63C5" w:rsidRDefault="00790D2C">
                                  <w:pPr>
                                    <w:pStyle w:val="TableParagraph"/>
                                    <w:spacing w:line="248" w:lineRule="exact"/>
                                    <w:ind w:right="199"/>
                                    <w:jc w:val="right"/>
                                  </w:pPr>
                                  <w:r>
                                    <w:rPr>
                                      <w:spacing w:val="-2"/>
                                    </w:rPr>
                                    <w:t>-3728.19</w:t>
                                  </w:r>
                                </w:p>
                              </w:tc>
                            </w:tr>
                            <w:tr w:rsidR="007D63C5" w14:paraId="3B6E7346" w14:textId="77777777">
                              <w:trPr>
                                <w:trHeight w:val="805"/>
                              </w:trPr>
                              <w:tc>
                                <w:tcPr>
                                  <w:tcW w:w="361" w:type="dxa"/>
                                  <w:tcBorders>
                                    <w:top w:val="single" w:sz="4" w:space="0" w:color="512379"/>
                                    <w:bottom w:val="single" w:sz="4" w:space="0" w:color="512379"/>
                                  </w:tcBorders>
                                </w:tcPr>
                                <w:p w14:paraId="3B6E733A" w14:textId="77777777" w:rsidR="007D63C5" w:rsidRDefault="00790D2C">
                                  <w:pPr>
                                    <w:pStyle w:val="TableParagraph"/>
                                    <w:ind w:right="104"/>
                                    <w:jc w:val="center"/>
                                  </w:pPr>
                                  <w:r>
                                    <w:rPr>
                                      <w:spacing w:val="-5"/>
                                    </w:rPr>
                                    <w:t>19</w:t>
                                  </w:r>
                                </w:p>
                              </w:tc>
                              <w:tc>
                                <w:tcPr>
                                  <w:tcW w:w="846" w:type="dxa"/>
                                  <w:tcBorders>
                                    <w:top w:val="single" w:sz="4" w:space="0" w:color="512379"/>
                                    <w:bottom w:val="single" w:sz="4" w:space="0" w:color="512379"/>
                                  </w:tcBorders>
                                </w:tcPr>
                                <w:p w14:paraId="3B6E733B"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3C" w14:textId="77777777" w:rsidR="007D63C5" w:rsidRDefault="00790D2C">
                                  <w:pPr>
                                    <w:pStyle w:val="TableParagraph"/>
                                    <w:spacing w:line="240" w:lineRule="auto"/>
                                    <w:ind w:left="84" w:right="36"/>
                                  </w:pPr>
                                  <w:r>
                                    <w:rPr>
                                      <w:spacing w:val="-2"/>
                                    </w:rPr>
                                    <w:t xml:space="preserve">Leadership, </w:t>
                                  </w:r>
                                  <w:r>
                                    <w:t>Engagement</w:t>
                                  </w:r>
                                  <w:r>
                                    <w:rPr>
                                      <w:spacing w:val="-13"/>
                                    </w:rPr>
                                    <w:t xml:space="preserve"> </w:t>
                                  </w:r>
                                  <w:r>
                                    <w:t>and</w:t>
                                  </w:r>
                                </w:p>
                                <w:p w14:paraId="3B6E733D" w14:textId="77777777" w:rsidR="007D63C5" w:rsidRDefault="00790D2C">
                                  <w:pPr>
                                    <w:pStyle w:val="TableParagraph"/>
                                    <w:spacing w:line="249" w:lineRule="exact"/>
                                    <w:ind w:left="84"/>
                                  </w:pPr>
                                  <w:r>
                                    <w:rPr>
                                      <w:spacing w:val="-2"/>
                                    </w:rPr>
                                    <w:t>Development</w:t>
                                  </w:r>
                                </w:p>
                              </w:tc>
                              <w:tc>
                                <w:tcPr>
                                  <w:tcW w:w="1385" w:type="dxa"/>
                                  <w:tcBorders>
                                    <w:top w:val="single" w:sz="4" w:space="0" w:color="512379"/>
                                    <w:bottom w:val="single" w:sz="4" w:space="0" w:color="512379"/>
                                  </w:tcBorders>
                                </w:tcPr>
                                <w:p w14:paraId="3B6E733E" w14:textId="77777777" w:rsidR="007D63C5" w:rsidRDefault="00790D2C">
                                  <w:pPr>
                                    <w:pStyle w:val="TableParagraph"/>
                                    <w:ind w:right="56"/>
                                    <w:jc w:val="right"/>
                                  </w:pPr>
                                  <w:r>
                                    <w:rPr>
                                      <w:spacing w:val="-5"/>
                                    </w:rPr>
                                    <w:t>80</w:t>
                                  </w:r>
                                </w:p>
                              </w:tc>
                              <w:tc>
                                <w:tcPr>
                                  <w:tcW w:w="1276" w:type="dxa"/>
                                  <w:tcBorders>
                                    <w:top w:val="single" w:sz="4" w:space="0" w:color="512379"/>
                                    <w:bottom w:val="single" w:sz="4" w:space="0" w:color="512379"/>
                                  </w:tcBorders>
                                </w:tcPr>
                                <w:p w14:paraId="3B6E733F" w14:textId="77777777" w:rsidR="007D63C5" w:rsidRDefault="00790D2C">
                                  <w:pPr>
                                    <w:pStyle w:val="TableParagraph"/>
                                    <w:ind w:right="122"/>
                                    <w:jc w:val="right"/>
                                  </w:pPr>
                                  <w:r>
                                    <w:rPr>
                                      <w:spacing w:val="-5"/>
                                    </w:rPr>
                                    <w:t>58</w:t>
                                  </w:r>
                                </w:p>
                              </w:tc>
                              <w:tc>
                                <w:tcPr>
                                  <w:tcW w:w="1362" w:type="dxa"/>
                                  <w:tcBorders>
                                    <w:top w:val="single" w:sz="4" w:space="0" w:color="512379"/>
                                    <w:bottom w:val="single" w:sz="4" w:space="0" w:color="512379"/>
                                  </w:tcBorders>
                                </w:tcPr>
                                <w:p w14:paraId="3B6E7340" w14:textId="77777777" w:rsidR="007D63C5" w:rsidRDefault="00790D2C">
                                  <w:pPr>
                                    <w:pStyle w:val="TableParagraph"/>
                                    <w:ind w:right="120"/>
                                    <w:jc w:val="right"/>
                                  </w:pPr>
                                  <w:r>
                                    <w:rPr>
                                      <w:spacing w:val="-2"/>
                                    </w:rPr>
                                    <w:t>15,386.76</w:t>
                                  </w:r>
                                </w:p>
                              </w:tc>
                              <w:tc>
                                <w:tcPr>
                                  <w:tcW w:w="1441" w:type="dxa"/>
                                  <w:tcBorders>
                                    <w:top w:val="single" w:sz="4" w:space="0" w:color="512379"/>
                                    <w:bottom w:val="single" w:sz="4" w:space="0" w:color="512379"/>
                                  </w:tcBorders>
                                </w:tcPr>
                                <w:p w14:paraId="3B6E7341" w14:textId="77777777" w:rsidR="007D63C5" w:rsidRDefault="00790D2C">
                                  <w:pPr>
                                    <w:pStyle w:val="TableParagraph"/>
                                    <w:ind w:right="199"/>
                                    <w:jc w:val="right"/>
                                  </w:pPr>
                                  <w:r>
                                    <w:rPr>
                                      <w:spacing w:val="-2"/>
                                    </w:rPr>
                                    <w:t>10154.84</w:t>
                                  </w:r>
                                </w:p>
                              </w:tc>
                              <w:tc>
                                <w:tcPr>
                                  <w:tcW w:w="1274" w:type="dxa"/>
                                  <w:tcBorders>
                                    <w:top w:val="single" w:sz="4" w:space="0" w:color="512379"/>
                                    <w:bottom w:val="single" w:sz="4" w:space="0" w:color="512379"/>
                                  </w:tcBorders>
                                </w:tcPr>
                                <w:p w14:paraId="3B6E7342" w14:textId="77777777" w:rsidR="007D63C5" w:rsidRDefault="00790D2C">
                                  <w:pPr>
                                    <w:pStyle w:val="TableParagraph"/>
                                    <w:ind w:right="105"/>
                                    <w:jc w:val="right"/>
                                  </w:pPr>
                                  <w:r>
                                    <w:rPr>
                                      <w:spacing w:val="-5"/>
                                    </w:rPr>
                                    <w:t>49</w:t>
                                  </w:r>
                                </w:p>
                              </w:tc>
                              <w:tc>
                                <w:tcPr>
                                  <w:tcW w:w="1406" w:type="dxa"/>
                                  <w:tcBorders>
                                    <w:top w:val="single" w:sz="4" w:space="0" w:color="512379"/>
                                    <w:bottom w:val="single" w:sz="4" w:space="0" w:color="512379"/>
                                  </w:tcBorders>
                                </w:tcPr>
                                <w:p w14:paraId="3B6E7343" w14:textId="77777777" w:rsidR="007D63C5" w:rsidRDefault="00790D2C">
                                  <w:pPr>
                                    <w:pStyle w:val="TableParagraph"/>
                                    <w:ind w:right="147"/>
                                    <w:jc w:val="right"/>
                                  </w:pPr>
                                  <w:r>
                                    <w:rPr>
                                      <w:spacing w:val="-2"/>
                                    </w:rPr>
                                    <w:t>1916.114</w:t>
                                  </w:r>
                                </w:p>
                              </w:tc>
                              <w:tc>
                                <w:tcPr>
                                  <w:tcW w:w="1347" w:type="dxa"/>
                                  <w:tcBorders>
                                    <w:top w:val="single" w:sz="4" w:space="0" w:color="512379"/>
                                    <w:bottom w:val="single" w:sz="4" w:space="0" w:color="512379"/>
                                  </w:tcBorders>
                                </w:tcPr>
                                <w:p w14:paraId="3B6E7344" w14:textId="77777777" w:rsidR="007D63C5" w:rsidRDefault="00790D2C">
                                  <w:pPr>
                                    <w:pStyle w:val="TableParagraph"/>
                                    <w:ind w:right="130"/>
                                    <w:jc w:val="right"/>
                                  </w:pPr>
                                  <w:r>
                                    <w:rPr>
                                      <w:spacing w:val="-2"/>
                                    </w:rPr>
                                    <w:t>-17.6985</w:t>
                                  </w:r>
                                </w:p>
                              </w:tc>
                              <w:tc>
                                <w:tcPr>
                                  <w:tcW w:w="1434" w:type="dxa"/>
                                  <w:tcBorders>
                                    <w:top w:val="single" w:sz="4" w:space="0" w:color="512379"/>
                                    <w:bottom w:val="single" w:sz="4" w:space="0" w:color="512379"/>
                                  </w:tcBorders>
                                </w:tcPr>
                                <w:p w14:paraId="3B6E7345" w14:textId="77777777" w:rsidR="007D63C5" w:rsidRDefault="00790D2C">
                                  <w:pPr>
                                    <w:pStyle w:val="TableParagraph"/>
                                    <w:ind w:right="199"/>
                                    <w:jc w:val="right"/>
                                  </w:pPr>
                                  <w:r>
                                    <w:rPr>
                                      <w:spacing w:val="-2"/>
                                    </w:rPr>
                                    <w:t>-2663.09</w:t>
                                  </w:r>
                                </w:p>
                              </w:tc>
                            </w:tr>
                            <w:tr w:rsidR="007D63C5" w14:paraId="3B6E7353" w14:textId="77777777">
                              <w:trPr>
                                <w:trHeight w:val="537"/>
                              </w:trPr>
                              <w:tc>
                                <w:tcPr>
                                  <w:tcW w:w="361" w:type="dxa"/>
                                  <w:tcBorders>
                                    <w:top w:val="single" w:sz="4" w:space="0" w:color="512379"/>
                                    <w:bottom w:val="single" w:sz="4" w:space="0" w:color="512379"/>
                                  </w:tcBorders>
                                </w:tcPr>
                                <w:p w14:paraId="3B6E7347" w14:textId="77777777" w:rsidR="007D63C5" w:rsidRDefault="00790D2C">
                                  <w:pPr>
                                    <w:pStyle w:val="TableParagraph"/>
                                    <w:ind w:right="104"/>
                                    <w:jc w:val="center"/>
                                  </w:pPr>
                                  <w:r>
                                    <w:rPr>
                                      <w:spacing w:val="-5"/>
                                    </w:rPr>
                                    <w:t>20</w:t>
                                  </w:r>
                                </w:p>
                              </w:tc>
                              <w:tc>
                                <w:tcPr>
                                  <w:tcW w:w="846" w:type="dxa"/>
                                  <w:tcBorders>
                                    <w:top w:val="single" w:sz="4" w:space="0" w:color="512379"/>
                                    <w:bottom w:val="single" w:sz="4" w:space="0" w:color="512379"/>
                                  </w:tcBorders>
                                </w:tcPr>
                                <w:p w14:paraId="3B6E7348"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49" w14:textId="77777777" w:rsidR="007D63C5" w:rsidRDefault="00790D2C">
                                  <w:pPr>
                                    <w:pStyle w:val="TableParagraph"/>
                                    <w:ind w:left="84"/>
                                  </w:pPr>
                                  <w:r>
                                    <w:t>Meeting</w:t>
                                  </w:r>
                                  <w:r>
                                    <w:rPr>
                                      <w:spacing w:val="-5"/>
                                    </w:rPr>
                                    <w:t xml:space="preserve"> the</w:t>
                                  </w:r>
                                </w:p>
                                <w:p w14:paraId="3B6E734A" w14:textId="77777777" w:rsidR="007D63C5" w:rsidRDefault="00790D2C">
                                  <w:pPr>
                                    <w:pStyle w:val="TableParagraph"/>
                                    <w:spacing w:line="249" w:lineRule="exact"/>
                                    <w:ind w:left="84"/>
                                  </w:pPr>
                                  <w:r>
                                    <w:t>Youth</w:t>
                                  </w:r>
                                  <w:r>
                                    <w:rPr>
                                      <w:spacing w:val="-1"/>
                                    </w:rPr>
                                    <w:t xml:space="preserve"> </w:t>
                                  </w:r>
                                  <w:r>
                                    <w:rPr>
                                      <w:spacing w:val="-5"/>
                                    </w:rPr>
                                    <w:t>Gap</w:t>
                                  </w:r>
                                </w:p>
                              </w:tc>
                              <w:tc>
                                <w:tcPr>
                                  <w:tcW w:w="1385" w:type="dxa"/>
                                  <w:tcBorders>
                                    <w:top w:val="single" w:sz="4" w:space="0" w:color="512379"/>
                                    <w:bottom w:val="single" w:sz="4" w:space="0" w:color="512379"/>
                                  </w:tcBorders>
                                </w:tcPr>
                                <w:p w14:paraId="3B6E734B" w14:textId="77777777" w:rsidR="007D63C5" w:rsidRDefault="00790D2C">
                                  <w:pPr>
                                    <w:pStyle w:val="TableParagraph"/>
                                    <w:ind w:right="56"/>
                                    <w:jc w:val="right"/>
                                  </w:pPr>
                                  <w:r>
                                    <w:rPr>
                                      <w:spacing w:val="-5"/>
                                    </w:rPr>
                                    <w:t>25</w:t>
                                  </w:r>
                                </w:p>
                              </w:tc>
                              <w:tc>
                                <w:tcPr>
                                  <w:tcW w:w="1276" w:type="dxa"/>
                                  <w:tcBorders>
                                    <w:top w:val="single" w:sz="4" w:space="0" w:color="512379"/>
                                    <w:bottom w:val="single" w:sz="4" w:space="0" w:color="512379"/>
                                  </w:tcBorders>
                                </w:tcPr>
                                <w:p w14:paraId="3B6E734C" w14:textId="77777777" w:rsidR="007D63C5" w:rsidRDefault="00790D2C">
                                  <w:pPr>
                                    <w:pStyle w:val="TableParagraph"/>
                                    <w:ind w:right="122"/>
                                    <w:jc w:val="right"/>
                                  </w:pPr>
                                  <w:r>
                                    <w:rPr>
                                      <w:spacing w:val="-5"/>
                                    </w:rPr>
                                    <w:t>63</w:t>
                                  </w:r>
                                </w:p>
                              </w:tc>
                              <w:tc>
                                <w:tcPr>
                                  <w:tcW w:w="1362" w:type="dxa"/>
                                  <w:tcBorders>
                                    <w:top w:val="single" w:sz="4" w:space="0" w:color="512379"/>
                                    <w:bottom w:val="single" w:sz="4" w:space="0" w:color="512379"/>
                                  </w:tcBorders>
                                </w:tcPr>
                                <w:p w14:paraId="3B6E734D" w14:textId="77777777" w:rsidR="007D63C5" w:rsidRDefault="00790D2C">
                                  <w:pPr>
                                    <w:pStyle w:val="TableParagraph"/>
                                    <w:ind w:right="120"/>
                                    <w:jc w:val="right"/>
                                  </w:pPr>
                                  <w:r>
                                    <w:rPr>
                                      <w:spacing w:val="-2"/>
                                    </w:rPr>
                                    <w:t>22,455.75</w:t>
                                  </w:r>
                                </w:p>
                              </w:tc>
                              <w:tc>
                                <w:tcPr>
                                  <w:tcW w:w="1441" w:type="dxa"/>
                                  <w:tcBorders>
                                    <w:top w:val="single" w:sz="4" w:space="0" w:color="512379"/>
                                    <w:bottom w:val="single" w:sz="4" w:space="0" w:color="512379"/>
                                  </w:tcBorders>
                                </w:tcPr>
                                <w:p w14:paraId="3B6E734E" w14:textId="77777777" w:rsidR="007D63C5" w:rsidRDefault="00790D2C">
                                  <w:pPr>
                                    <w:pStyle w:val="TableParagraph"/>
                                    <w:ind w:right="198"/>
                                    <w:jc w:val="right"/>
                                  </w:pPr>
                                  <w:r>
                                    <w:rPr>
                                      <w:spacing w:val="-2"/>
                                    </w:rPr>
                                    <w:t>-8805.63</w:t>
                                  </w:r>
                                </w:p>
                              </w:tc>
                              <w:tc>
                                <w:tcPr>
                                  <w:tcW w:w="1274" w:type="dxa"/>
                                  <w:tcBorders>
                                    <w:top w:val="single" w:sz="4" w:space="0" w:color="512379"/>
                                    <w:bottom w:val="single" w:sz="4" w:space="0" w:color="512379"/>
                                  </w:tcBorders>
                                </w:tcPr>
                                <w:p w14:paraId="3B6E734F" w14:textId="77777777" w:rsidR="007D63C5" w:rsidRDefault="00790D2C">
                                  <w:pPr>
                                    <w:pStyle w:val="TableParagraph"/>
                                    <w:ind w:right="105"/>
                                    <w:jc w:val="right"/>
                                  </w:pPr>
                                  <w:r>
                                    <w:rPr>
                                      <w:spacing w:val="-5"/>
                                    </w:rPr>
                                    <w:t>42</w:t>
                                  </w:r>
                                </w:p>
                              </w:tc>
                              <w:tc>
                                <w:tcPr>
                                  <w:tcW w:w="1406" w:type="dxa"/>
                                  <w:tcBorders>
                                    <w:top w:val="single" w:sz="4" w:space="0" w:color="512379"/>
                                    <w:bottom w:val="single" w:sz="4" w:space="0" w:color="512379"/>
                                  </w:tcBorders>
                                </w:tcPr>
                                <w:p w14:paraId="3B6E7350" w14:textId="77777777" w:rsidR="007D63C5" w:rsidRDefault="00790D2C">
                                  <w:pPr>
                                    <w:pStyle w:val="TableParagraph"/>
                                    <w:ind w:right="148"/>
                                    <w:jc w:val="right"/>
                                  </w:pPr>
                                  <w:r>
                                    <w:rPr>
                                      <w:spacing w:val="-2"/>
                                    </w:rPr>
                                    <w:t>-2180.746</w:t>
                                  </w:r>
                                </w:p>
                              </w:tc>
                              <w:tc>
                                <w:tcPr>
                                  <w:tcW w:w="1347" w:type="dxa"/>
                                  <w:tcBorders>
                                    <w:top w:val="single" w:sz="4" w:space="0" w:color="512379"/>
                                    <w:bottom w:val="single" w:sz="4" w:space="0" w:color="512379"/>
                                  </w:tcBorders>
                                </w:tcPr>
                                <w:p w14:paraId="3B6E7351" w14:textId="77777777" w:rsidR="007D63C5" w:rsidRDefault="00790D2C">
                                  <w:pPr>
                                    <w:pStyle w:val="TableParagraph"/>
                                    <w:ind w:right="132"/>
                                    <w:jc w:val="right"/>
                                  </w:pPr>
                                  <w:r>
                                    <w:rPr>
                                      <w:spacing w:val="-2"/>
                                    </w:rPr>
                                    <w:t>74.20462</w:t>
                                  </w:r>
                                </w:p>
                              </w:tc>
                              <w:tc>
                                <w:tcPr>
                                  <w:tcW w:w="1434" w:type="dxa"/>
                                  <w:tcBorders>
                                    <w:top w:val="single" w:sz="4" w:space="0" w:color="512379"/>
                                    <w:bottom w:val="single" w:sz="4" w:space="0" w:color="512379"/>
                                  </w:tcBorders>
                                </w:tcPr>
                                <w:p w14:paraId="3B6E7352" w14:textId="77777777" w:rsidR="007D63C5" w:rsidRDefault="00790D2C">
                                  <w:pPr>
                                    <w:pStyle w:val="TableParagraph"/>
                                    <w:ind w:right="197"/>
                                    <w:jc w:val="right"/>
                                  </w:pPr>
                                  <w:r>
                                    <w:rPr>
                                      <w:spacing w:val="-2"/>
                                    </w:rPr>
                                    <w:t>1730.84*</w:t>
                                  </w:r>
                                </w:p>
                              </w:tc>
                            </w:tr>
                            <w:tr w:rsidR="007D63C5" w14:paraId="3B6E735F" w14:textId="77777777">
                              <w:trPr>
                                <w:trHeight w:val="267"/>
                              </w:trPr>
                              <w:tc>
                                <w:tcPr>
                                  <w:tcW w:w="361" w:type="dxa"/>
                                  <w:tcBorders>
                                    <w:top w:val="single" w:sz="4" w:space="0" w:color="512379"/>
                                    <w:bottom w:val="single" w:sz="18" w:space="0" w:color="512379"/>
                                  </w:tcBorders>
                                </w:tcPr>
                                <w:p w14:paraId="3B6E7354" w14:textId="77777777" w:rsidR="007D63C5" w:rsidRDefault="00790D2C">
                                  <w:pPr>
                                    <w:pStyle w:val="TableParagraph"/>
                                    <w:spacing w:line="248" w:lineRule="exact"/>
                                    <w:ind w:right="104"/>
                                    <w:jc w:val="center"/>
                                  </w:pPr>
                                  <w:r>
                                    <w:rPr>
                                      <w:spacing w:val="-5"/>
                                    </w:rPr>
                                    <w:t>21</w:t>
                                  </w:r>
                                </w:p>
                              </w:tc>
                              <w:tc>
                                <w:tcPr>
                                  <w:tcW w:w="846" w:type="dxa"/>
                                  <w:tcBorders>
                                    <w:top w:val="single" w:sz="4" w:space="0" w:color="512379"/>
                                    <w:bottom w:val="single" w:sz="18" w:space="0" w:color="512379"/>
                                  </w:tcBorders>
                                </w:tcPr>
                                <w:p w14:paraId="3B6E7355" w14:textId="77777777" w:rsidR="007D63C5" w:rsidRDefault="00790D2C">
                                  <w:pPr>
                                    <w:pStyle w:val="TableParagraph"/>
                                    <w:spacing w:line="248" w:lineRule="exact"/>
                                    <w:ind w:left="80"/>
                                  </w:pPr>
                                  <w:r>
                                    <w:rPr>
                                      <w:spacing w:val="-5"/>
                                    </w:rPr>
                                    <w:t>ARY</w:t>
                                  </w:r>
                                </w:p>
                              </w:tc>
                              <w:tc>
                                <w:tcPr>
                                  <w:tcW w:w="1633" w:type="dxa"/>
                                  <w:tcBorders>
                                    <w:top w:val="single" w:sz="4" w:space="0" w:color="512379"/>
                                    <w:bottom w:val="single" w:sz="18" w:space="0" w:color="512379"/>
                                  </w:tcBorders>
                                </w:tcPr>
                                <w:p w14:paraId="3B6E7356" w14:textId="77777777" w:rsidR="007D63C5" w:rsidRDefault="00790D2C">
                                  <w:pPr>
                                    <w:pStyle w:val="TableParagraph"/>
                                    <w:spacing w:line="248" w:lineRule="exact"/>
                                    <w:ind w:left="84"/>
                                  </w:pPr>
                                  <w:r>
                                    <w:t>Support</w:t>
                                  </w:r>
                                  <w:r>
                                    <w:rPr>
                                      <w:spacing w:val="-2"/>
                                    </w:rPr>
                                    <w:t xml:space="preserve"> </w:t>
                                  </w:r>
                                  <w:r>
                                    <w:t>to</w:t>
                                  </w:r>
                                  <w:r>
                                    <w:rPr>
                                      <w:spacing w:val="-2"/>
                                    </w:rPr>
                                    <w:t xml:space="preserve"> Skills</w:t>
                                  </w:r>
                                </w:p>
                              </w:tc>
                              <w:tc>
                                <w:tcPr>
                                  <w:tcW w:w="1385" w:type="dxa"/>
                                  <w:tcBorders>
                                    <w:top w:val="single" w:sz="4" w:space="0" w:color="512379"/>
                                    <w:bottom w:val="single" w:sz="18" w:space="0" w:color="512379"/>
                                  </w:tcBorders>
                                </w:tcPr>
                                <w:p w14:paraId="3B6E7357" w14:textId="77777777" w:rsidR="007D63C5" w:rsidRDefault="00790D2C">
                                  <w:pPr>
                                    <w:pStyle w:val="TableParagraph"/>
                                    <w:spacing w:line="248" w:lineRule="exact"/>
                                    <w:ind w:right="56"/>
                                    <w:jc w:val="right"/>
                                  </w:pPr>
                                  <w:r>
                                    <w:rPr>
                                      <w:spacing w:val="-4"/>
                                    </w:rPr>
                                    <w:t>1000</w:t>
                                  </w:r>
                                </w:p>
                              </w:tc>
                              <w:tc>
                                <w:tcPr>
                                  <w:tcW w:w="1276" w:type="dxa"/>
                                  <w:tcBorders>
                                    <w:top w:val="single" w:sz="4" w:space="0" w:color="512379"/>
                                    <w:bottom w:val="single" w:sz="18" w:space="0" w:color="512379"/>
                                  </w:tcBorders>
                                </w:tcPr>
                                <w:p w14:paraId="3B6E7358" w14:textId="77777777" w:rsidR="007D63C5" w:rsidRDefault="00790D2C">
                                  <w:pPr>
                                    <w:pStyle w:val="TableParagraph"/>
                                    <w:spacing w:line="248" w:lineRule="exact"/>
                                    <w:ind w:right="122"/>
                                    <w:jc w:val="right"/>
                                  </w:pPr>
                                  <w:r>
                                    <w:rPr>
                                      <w:spacing w:val="-5"/>
                                    </w:rPr>
                                    <w:t>15</w:t>
                                  </w:r>
                                </w:p>
                              </w:tc>
                              <w:tc>
                                <w:tcPr>
                                  <w:tcW w:w="1362" w:type="dxa"/>
                                  <w:tcBorders>
                                    <w:top w:val="single" w:sz="4" w:space="0" w:color="512379"/>
                                    <w:bottom w:val="single" w:sz="18" w:space="0" w:color="512379"/>
                                  </w:tcBorders>
                                </w:tcPr>
                                <w:p w14:paraId="3B6E7359" w14:textId="77777777" w:rsidR="007D63C5" w:rsidRDefault="00790D2C">
                                  <w:pPr>
                                    <w:pStyle w:val="TableParagraph"/>
                                    <w:spacing w:line="248" w:lineRule="exact"/>
                                    <w:ind w:right="119"/>
                                    <w:jc w:val="right"/>
                                  </w:pPr>
                                  <w:r>
                                    <w:rPr>
                                      <w:spacing w:val="-2"/>
                                    </w:rPr>
                                    <w:t>105,300.72</w:t>
                                  </w:r>
                                </w:p>
                              </w:tc>
                              <w:tc>
                                <w:tcPr>
                                  <w:tcW w:w="1441" w:type="dxa"/>
                                  <w:tcBorders>
                                    <w:top w:val="single" w:sz="4" w:space="0" w:color="512379"/>
                                    <w:bottom w:val="single" w:sz="18" w:space="0" w:color="512379"/>
                                  </w:tcBorders>
                                </w:tcPr>
                                <w:p w14:paraId="3B6E735A" w14:textId="77777777" w:rsidR="007D63C5" w:rsidRDefault="007D63C5">
                                  <w:pPr>
                                    <w:pStyle w:val="TableParagraph"/>
                                    <w:spacing w:line="240" w:lineRule="auto"/>
                                    <w:rPr>
                                      <w:rFonts w:ascii="Times New Roman"/>
                                      <w:sz w:val="18"/>
                                    </w:rPr>
                                  </w:pPr>
                                </w:p>
                              </w:tc>
                              <w:tc>
                                <w:tcPr>
                                  <w:tcW w:w="1274" w:type="dxa"/>
                                  <w:tcBorders>
                                    <w:top w:val="single" w:sz="4" w:space="0" w:color="512379"/>
                                    <w:bottom w:val="single" w:sz="18" w:space="0" w:color="512379"/>
                                  </w:tcBorders>
                                </w:tcPr>
                                <w:p w14:paraId="3B6E735B" w14:textId="77777777" w:rsidR="007D63C5" w:rsidRDefault="007D63C5">
                                  <w:pPr>
                                    <w:pStyle w:val="TableParagraph"/>
                                    <w:spacing w:line="240" w:lineRule="auto"/>
                                    <w:rPr>
                                      <w:rFonts w:ascii="Times New Roman"/>
                                      <w:sz w:val="18"/>
                                    </w:rPr>
                                  </w:pPr>
                                </w:p>
                              </w:tc>
                              <w:tc>
                                <w:tcPr>
                                  <w:tcW w:w="1406" w:type="dxa"/>
                                  <w:tcBorders>
                                    <w:top w:val="single" w:sz="4" w:space="0" w:color="512379"/>
                                    <w:bottom w:val="single" w:sz="18" w:space="0" w:color="512379"/>
                                  </w:tcBorders>
                                </w:tcPr>
                                <w:p w14:paraId="3B6E735C" w14:textId="77777777" w:rsidR="007D63C5" w:rsidRDefault="007D63C5">
                                  <w:pPr>
                                    <w:pStyle w:val="TableParagraph"/>
                                    <w:spacing w:line="240" w:lineRule="auto"/>
                                    <w:rPr>
                                      <w:rFonts w:ascii="Times New Roman"/>
                                      <w:sz w:val="18"/>
                                    </w:rPr>
                                  </w:pPr>
                                </w:p>
                              </w:tc>
                              <w:tc>
                                <w:tcPr>
                                  <w:tcW w:w="1347" w:type="dxa"/>
                                  <w:tcBorders>
                                    <w:top w:val="single" w:sz="4" w:space="0" w:color="512379"/>
                                    <w:bottom w:val="single" w:sz="18" w:space="0" w:color="512379"/>
                                  </w:tcBorders>
                                </w:tcPr>
                                <w:p w14:paraId="3B6E735D" w14:textId="77777777" w:rsidR="007D63C5" w:rsidRDefault="007D63C5">
                                  <w:pPr>
                                    <w:pStyle w:val="TableParagraph"/>
                                    <w:spacing w:line="240" w:lineRule="auto"/>
                                    <w:rPr>
                                      <w:rFonts w:ascii="Times New Roman"/>
                                      <w:sz w:val="18"/>
                                    </w:rPr>
                                  </w:pPr>
                                </w:p>
                              </w:tc>
                              <w:tc>
                                <w:tcPr>
                                  <w:tcW w:w="1434" w:type="dxa"/>
                                  <w:tcBorders>
                                    <w:top w:val="single" w:sz="4" w:space="0" w:color="512379"/>
                                    <w:bottom w:val="single" w:sz="18" w:space="0" w:color="512379"/>
                                  </w:tcBorders>
                                </w:tcPr>
                                <w:p w14:paraId="3B6E735E" w14:textId="77777777" w:rsidR="007D63C5" w:rsidRDefault="007D63C5">
                                  <w:pPr>
                                    <w:pStyle w:val="TableParagraph"/>
                                    <w:spacing w:line="240" w:lineRule="auto"/>
                                    <w:rPr>
                                      <w:rFonts w:ascii="Times New Roman"/>
                                      <w:sz w:val="18"/>
                                    </w:rPr>
                                  </w:pPr>
                                </w:p>
                              </w:tc>
                            </w:tr>
                          </w:tbl>
                          <w:p w14:paraId="3B6E7360" w14:textId="77777777" w:rsidR="007D63C5" w:rsidRDefault="007D63C5">
                            <w:pPr>
                              <w:pStyle w:val="BodyText"/>
                            </w:pPr>
                          </w:p>
                        </w:txbxContent>
                      </wps:txbx>
                      <wps:bodyPr wrap="square" lIns="0" tIns="0" rIns="0" bIns="0" rtlCol="0">
                        <a:noAutofit/>
                      </wps:bodyPr>
                    </wps:wsp>
                  </a:graphicData>
                </a:graphic>
              </wp:anchor>
            </w:drawing>
          </mc:Choice>
          <mc:Fallback>
            <w:pict>
              <v:shape w14:anchorId="3B6E71B0" id="Textbox 557" o:spid="_x0000_s1027" type="#_x0000_t202" style="position:absolute;margin-left:52.9pt;margin-top:72.5pt;width:694.35pt;height:464.05pt;z-index:158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633"/>
                        <w:gridCol w:w="1385"/>
                        <w:gridCol w:w="1276"/>
                        <w:gridCol w:w="1362"/>
                        <w:gridCol w:w="1441"/>
                        <w:gridCol w:w="1274"/>
                        <w:gridCol w:w="1406"/>
                        <w:gridCol w:w="1347"/>
                        <w:gridCol w:w="1434"/>
                      </w:tblGrid>
                      <w:tr w:rsidR="007D63C5" w14:paraId="3B6E72DF" w14:textId="77777777">
                        <w:trPr>
                          <w:trHeight w:val="3222"/>
                        </w:trPr>
                        <w:tc>
                          <w:tcPr>
                            <w:tcW w:w="361" w:type="dxa"/>
                            <w:tcBorders>
                              <w:top w:val="single" w:sz="4" w:space="0" w:color="512379"/>
                              <w:bottom w:val="single" w:sz="4" w:space="0" w:color="512379"/>
                            </w:tcBorders>
                            <w:shd w:val="clear" w:color="auto" w:fill="F7F5F4"/>
                          </w:tcPr>
                          <w:p w14:paraId="3B6E72CB"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2CC" w14:textId="77777777" w:rsidR="007D63C5" w:rsidRDefault="00790D2C">
                            <w:pPr>
                              <w:pStyle w:val="TableParagraph"/>
                              <w:spacing w:line="240" w:lineRule="auto"/>
                              <w:ind w:left="80" w:right="81"/>
                              <w:rPr>
                                <w:b/>
                              </w:rPr>
                            </w:pPr>
                            <w:r>
                              <w:rPr>
                                <w:b/>
                                <w:spacing w:val="-2"/>
                              </w:rPr>
                              <w:t>Priority group</w:t>
                            </w:r>
                          </w:p>
                        </w:tc>
                        <w:tc>
                          <w:tcPr>
                            <w:tcW w:w="1633" w:type="dxa"/>
                            <w:tcBorders>
                              <w:top w:val="single" w:sz="4" w:space="0" w:color="512379"/>
                              <w:bottom w:val="single" w:sz="4" w:space="0" w:color="512379"/>
                            </w:tcBorders>
                            <w:shd w:val="clear" w:color="auto" w:fill="F7F5F4"/>
                          </w:tcPr>
                          <w:p w14:paraId="3B6E72CD" w14:textId="77777777" w:rsidR="007D63C5" w:rsidRDefault="00790D2C">
                            <w:pPr>
                              <w:pStyle w:val="TableParagraph"/>
                              <w:ind w:left="84"/>
                              <w:rPr>
                                <w:b/>
                              </w:rPr>
                            </w:pPr>
                            <w:r>
                              <w:rPr>
                                <w:b/>
                                <w:spacing w:val="-2"/>
                              </w:rPr>
                              <w:t>Project</w:t>
                            </w:r>
                          </w:p>
                        </w:tc>
                        <w:tc>
                          <w:tcPr>
                            <w:tcW w:w="1385" w:type="dxa"/>
                            <w:tcBorders>
                              <w:top w:val="single" w:sz="4" w:space="0" w:color="512379"/>
                              <w:bottom w:val="single" w:sz="4" w:space="0" w:color="512379"/>
                            </w:tcBorders>
                            <w:shd w:val="clear" w:color="auto" w:fill="F7F5F4"/>
                          </w:tcPr>
                          <w:p w14:paraId="3B6E72CE" w14:textId="77777777" w:rsidR="007D63C5" w:rsidRDefault="00790D2C">
                            <w:pPr>
                              <w:pStyle w:val="TableParagraph"/>
                              <w:spacing w:line="240" w:lineRule="auto"/>
                              <w:ind w:left="39" w:right="58"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w:t>
                            </w:r>
                            <w:r>
                              <w:rPr>
                                <w:b/>
                                <w:spacing w:val="40"/>
                              </w:rPr>
                              <w:t xml:space="preserve"> </w:t>
                            </w:r>
                            <w:r>
                              <w:rPr>
                                <w:b/>
                              </w:rPr>
                              <w:t>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6" w:type="dxa"/>
                            <w:tcBorders>
                              <w:top w:val="single" w:sz="4" w:space="0" w:color="512379"/>
                              <w:bottom w:val="single" w:sz="4" w:space="0" w:color="512379"/>
                            </w:tcBorders>
                            <w:shd w:val="clear" w:color="auto" w:fill="F7F5F4"/>
                          </w:tcPr>
                          <w:p w14:paraId="3B6E72CF" w14:textId="77777777" w:rsidR="007D63C5" w:rsidRDefault="00790D2C">
                            <w:pPr>
                              <w:pStyle w:val="TableParagraph"/>
                              <w:spacing w:line="240" w:lineRule="auto"/>
                              <w:ind w:left="56" w:right="124"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2D0" w14:textId="77777777" w:rsidR="007D63C5" w:rsidRDefault="00790D2C">
                            <w:pPr>
                              <w:pStyle w:val="TableParagraph"/>
                              <w:spacing w:line="240" w:lineRule="auto"/>
                              <w:ind w:left="558"/>
                              <w:rPr>
                                <w:b/>
                              </w:rPr>
                            </w:pPr>
                            <w:r>
                              <w:rPr>
                                <w:b/>
                              </w:rPr>
                              <w:t>in</w:t>
                            </w:r>
                            <w:r>
                              <w:rPr>
                                <w:b/>
                                <w:spacing w:val="-1"/>
                              </w:rPr>
                              <w:t xml:space="preserve"> </w:t>
                            </w:r>
                            <w:r>
                              <w:rPr>
                                <w:b/>
                                <w:spacing w:val="-5"/>
                              </w:rPr>
                              <w:t>DEX</w:t>
                            </w:r>
                          </w:p>
                        </w:tc>
                        <w:tc>
                          <w:tcPr>
                            <w:tcW w:w="1362" w:type="dxa"/>
                            <w:tcBorders>
                              <w:top w:val="single" w:sz="4" w:space="0" w:color="512379"/>
                              <w:bottom w:val="single" w:sz="4" w:space="0" w:color="512379"/>
                            </w:tcBorders>
                            <w:shd w:val="clear" w:color="auto" w:fill="F7F5F4"/>
                          </w:tcPr>
                          <w:p w14:paraId="3B6E72D1" w14:textId="77777777" w:rsidR="007D63C5" w:rsidRDefault="00790D2C">
                            <w:pPr>
                              <w:pStyle w:val="TableParagraph"/>
                              <w:spacing w:line="240" w:lineRule="auto"/>
                              <w:ind w:left="122" w:right="119"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2D2" w14:textId="77777777" w:rsidR="007D63C5" w:rsidRDefault="00790D2C">
                            <w:pPr>
                              <w:pStyle w:val="TableParagraph"/>
                              <w:spacing w:before="1" w:line="240" w:lineRule="auto"/>
                              <w:ind w:left="124" w:right="119"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1" w:type="dxa"/>
                            <w:tcBorders>
                              <w:top w:val="single" w:sz="4" w:space="0" w:color="512379"/>
                              <w:bottom w:val="single" w:sz="4" w:space="0" w:color="512379"/>
                            </w:tcBorders>
                            <w:shd w:val="clear" w:color="auto" w:fill="F7F5F4"/>
                          </w:tcPr>
                          <w:p w14:paraId="3B6E72D3" w14:textId="77777777" w:rsidR="007D63C5" w:rsidRDefault="00790D2C">
                            <w:pPr>
                              <w:pStyle w:val="TableParagraph"/>
                              <w:spacing w:line="240" w:lineRule="auto"/>
                              <w:ind w:left="118" w:right="196"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2D4" w14:textId="77777777" w:rsidR="007D63C5" w:rsidRDefault="00790D2C">
                            <w:pPr>
                              <w:pStyle w:val="TableParagraph"/>
                              <w:spacing w:line="240" w:lineRule="auto"/>
                              <w:ind w:right="197"/>
                              <w:jc w:val="right"/>
                              <w:rPr>
                                <w:b/>
                              </w:rPr>
                            </w:pPr>
                            <w:r>
                              <w:rPr>
                                <w:b/>
                              </w:rPr>
                              <w:t>(in</w:t>
                            </w:r>
                            <w:r>
                              <w:rPr>
                                <w:b/>
                                <w:spacing w:val="-3"/>
                              </w:rPr>
                              <w:t xml:space="preserve"> </w:t>
                            </w:r>
                            <w:r>
                              <w:rPr>
                                <w:b/>
                                <w:spacing w:val="-5"/>
                              </w:rPr>
                              <w:t>$)</w:t>
                            </w:r>
                          </w:p>
                        </w:tc>
                        <w:tc>
                          <w:tcPr>
                            <w:tcW w:w="1274" w:type="dxa"/>
                            <w:tcBorders>
                              <w:top w:val="single" w:sz="4" w:space="0" w:color="512379"/>
                              <w:bottom w:val="single" w:sz="4" w:space="0" w:color="512379"/>
                            </w:tcBorders>
                            <w:shd w:val="clear" w:color="auto" w:fill="F7F5F4"/>
                          </w:tcPr>
                          <w:p w14:paraId="3B6E72D5" w14:textId="77777777" w:rsidR="007D63C5" w:rsidRDefault="00790D2C">
                            <w:pPr>
                              <w:pStyle w:val="TableParagraph"/>
                              <w:spacing w:line="240" w:lineRule="auto"/>
                              <w:ind w:left="208" w:right="109" w:hanging="5"/>
                              <w:jc w:val="right"/>
                              <w:rPr>
                                <w:b/>
                              </w:rPr>
                            </w:pPr>
                            <w:r>
                              <w:rPr>
                                <w:b/>
                              </w:rPr>
                              <w:t>number</w:t>
                            </w:r>
                            <w:r>
                              <w:rPr>
                                <w:b/>
                                <w:spacing w:val="-13"/>
                              </w:rPr>
                              <w:t xml:space="preserve"> </w:t>
                            </w:r>
                            <w:r>
                              <w:rPr>
                                <w:b/>
                              </w:rPr>
                              <w:t xml:space="preserve">of TTL </w:t>
                            </w:r>
                            <w:r>
                              <w:rPr>
                                <w:b/>
                                <w:spacing w:val="-2"/>
                              </w:rPr>
                              <w:t>clients</w:t>
                            </w:r>
                          </w:p>
                          <w:p w14:paraId="3B6E72D6" w14:textId="77777777" w:rsidR="007D63C5" w:rsidRDefault="00790D2C">
                            <w:pPr>
                              <w:pStyle w:val="TableParagraph"/>
                              <w:spacing w:line="240" w:lineRule="auto"/>
                              <w:ind w:left="196" w:right="104" w:firstLine="794"/>
                              <w:jc w:val="right"/>
                              <w:rPr>
                                <w:b/>
                              </w:rPr>
                            </w:pPr>
                            <w:r>
                              <w:rPr>
                                <w:b/>
                                <w:spacing w:val="-6"/>
                              </w:rPr>
                              <w:t xml:space="preserve">in </w:t>
                            </w:r>
                            <w:r>
                              <w:rPr>
                                <w:b/>
                                <w:spacing w:val="-2"/>
                              </w:rPr>
                              <w:t>simulation</w:t>
                            </w:r>
                          </w:p>
                        </w:tc>
                        <w:tc>
                          <w:tcPr>
                            <w:tcW w:w="1406" w:type="dxa"/>
                            <w:tcBorders>
                              <w:top w:val="single" w:sz="4" w:space="0" w:color="512379"/>
                              <w:bottom w:val="single" w:sz="4" w:space="0" w:color="512379"/>
                            </w:tcBorders>
                            <w:shd w:val="clear" w:color="auto" w:fill="F7F5F4"/>
                          </w:tcPr>
                          <w:p w14:paraId="3B6E72D7" w14:textId="77777777" w:rsidR="007D63C5" w:rsidRDefault="00790D2C">
                            <w:pPr>
                              <w:pStyle w:val="TableParagraph"/>
                              <w:spacing w:line="240" w:lineRule="auto"/>
                              <w:ind w:left="105" w:right="147"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2D8" w14:textId="77777777" w:rsidR="007D63C5" w:rsidRDefault="00790D2C">
                            <w:pPr>
                              <w:pStyle w:val="TableParagraph"/>
                              <w:spacing w:line="240" w:lineRule="auto"/>
                              <w:ind w:left="281" w:right="146"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2D9" w14:textId="77777777" w:rsidR="007D63C5" w:rsidRDefault="00790D2C">
                            <w:pPr>
                              <w:pStyle w:val="TableParagraph"/>
                              <w:spacing w:line="240" w:lineRule="auto"/>
                              <w:ind w:right="145"/>
                              <w:jc w:val="right"/>
                              <w:rPr>
                                <w:b/>
                              </w:rPr>
                            </w:pPr>
                            <w:r>
                              <w:rPr>
                                <w:b/>
                                <w:spacing w:val="-5"/>
                              </w:rPr>
                              <w:t>$)</w:t>
                            </w:r>
                          </w:p>
                        </w:tc>
                        <w:tc>
                          <w:tcPr>
                            <w:tcW w:w="1347" w:type="dxa"/>
                            <w:tcBorders>
                              <w:top w:val="single" w:sz="4" w:space="0" w:color="512379"/>
                              <w:bottom w:val="single" w:sz="4" w:space="0" w:color="512379"/>
                            </w:tcBorders>
                            <w:shd w:val="clear" w:color="auto" w:fill="F7F5F4"/>
                          </w:tcPr>
                          <w:p w14:paraId="3B6E72DA" w14:textId="77777777" w:rsidR="007D63C5" w:rsidRDefault="00790D2C">
                            <w:pPr>
                              <w:pStyle w:val="TableParagraph"/>
                              <w:spacing w:line="240" w:lineRule="auto"/>
                              <w:ind w:left="147" w:right="129"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2DB" w14:textId="77777777" w:rsidR="007D63C5" w:rsidRDefault="00790D2C">
                            <w:pPr>
                              <w:pStyle w:val="TableParagraph"/>
                              <w:spacing w:before="1" w:line="240" w:lineRule="auto"/>
                              <w:ind w:right="130"/>
                              <w:jc w:val="right"/>
                              <w:rPr>
                                <w:b/>
                              </w:rPr>
                            </w:pPr>
                            <w:r>
                              <w:rPr>
                                <w:b/>
                              </w:rPr>
                              <w:t>at</w:t>
                            </w:r>
                            <w:r>
                              <w:rPr>
                                <w:b/>
                                <w:spacing w:val="-1"/>
                              </w:rPr>
                              <w:t xml:space="preserve"> </w:t>
                            </w:r>
                            <w:r>
                              <w:rPr>
                                <w:b/>
                                <w:spacing w:val="-5"/>
                              </w:rPr>
                              <w:t>5%)</w:t>
                            </w:r>
                          </w:p>
                        </w:tc>
                        <w:tc>
                          <w:tcPr>
                            <w:tcW w:w="1434" w:type="dxa"/>
                            <w:tcBorders>
                              <w:top w:val="single" w:sz="4" w:space="0" w:color="512379"/>
                              <w:bottom w:val="single" w:sz="4" w:space="0" w:color="512379"/>
                            </w:tcBorders>
                            <w:shd w:val="clear" w:color="auto" w:fill="F7F5F4"/>
                          </w:tcPr>
                          <w:p w14:paraId="3B6E72DC" w14:textId="77777777" w:rsidR="007D63C5" w:rsidRDefault="00790D2C">
                            <w:pPr>
                              <w:pStyle w:val="TableParagraph"/>
                              <w:spacing w:line="240" w:lineRule="auto"/>
                              <w:ind w:left="151" w:right="-15" w:firstLine="360"/>
                              <w:jc w:val="both"/>
                              <w:rPr>
                                <w:b/>
                              </w:rPr>
                            </w:pPr>
                            <w:r>
                              <w:rPr>
                                <w:b/>
                                <w:spacing w:val="-2"/>
                              </w:rPr>
                              <w:t xml:space="preserve">estimated </w:t>
                            </w:r>
                            <w:r>
                              <w:rPr>
                                <w:b/>
                              </w:rPr>
                              <w:t>change in tax and</w:t>
                            </w:r>
                            <w:r>
                              <w:rPr>
                                <w:b/>
                                <w:spacing w:val="-2"/>
                              </w:rPr>
                              <w:t xml:space="preserve"> </w:t>
                            </w:r>
                            <w:r>
                              <w:rPr>
                                <w:b/>
                              </w:rPr>
                              <w:t>Medicare levy</w:t>
                            </w:r>
                            <w:r>
                              <w:rPr>
                                <w:b/>
                                <w:spacing w:val="-2"/>
                              </w:rPr>
                              <w:t xml:space="preserve"> </w:t>
                            </w:r>
                            <w:r>
                              <w:rPr>
                                <w:b/>
                              </w:rPr>
                              <w:t>paid</w:t>
                            </w:r>
                            <w:r>
                              <w:rPr>
                                <w:b/>
                                <w:spacing w:val="-3"/>
                              </w:rPr>
                              <w:t xml:space="preserve"> </w:t>
                            </w:r>
                            <w:r>
                              <w:rPr>
                                <w:b/>
                                <w:spacing w:val="-4"/>
                              </w:rPr>
                              <w:t>over</w:t>
                            </w:r>
                          </w:p>
                          <w:p w14:paraId="3B6E72DD" w14:textId="77777777" w:rsidR="007D63C5" w:rsidRDefault="00790D2C">
                            <w:pPr>
                              <w:pStyle w:val="TableParagraph"/>
                              <w:spacing w:line="240" w:lineRule="auto"/>
                              <w:ind w:left="132"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2DE" w14:textId="77777777" w:rsidR="007D63C5" w:rsidRDefault="00790D2C">
                            <w:pPr>
                              <w:pStyle w:val="TableParagraph"/>
                              <w:spacing w:line="249" w:lineRule="exact"/>
                              <w:ind w:left="820" w:right="-15"/>
                              <w:rPr>
                                <w:b/>
                              </w:rPr>
                            </w:pPr>
                            <w:r>
                              <w:rPr>
                                <w:b/>
                              </w:rPr>
                              <w:t>any</w:t>
                            </w:r>
                            <w:r>
                              <w:rPr>
                                <w:b/>
                                <w:spacing w:val="-1"/>
                              </w:rPr>
                              <w:t xml:space="preserve"> </w:t>
                            </w:r>
                            <w:r>
                              <w:rPr>
                                <w:b/>
                                <w:spacing w:val="-5"/>
                              </w:rPr>
                              <w:t>IS)</w:t>
                            </w:r>
                          </w:p>
                        </w:tc>
                      </w:tr>
                      <w:tr w:rsidR="007D63C5" w14:paraId="3B6E72EC" w14:textId="77777777">
                        <w:trPr>
                          <w:trHeight w:val="805"/>
                        </w:trPr>
                        <w:tc>
                          <w:tcPr>
                            <w:tcW w:w="361" w:type="dxa"/>
                            <w:tcBorders>
                              <w:top w:val="single" w:sz="4" w:space="0" w:color="512379"/>
                              <w:bottom w:val="single" w:sz="4" w:space="0" w:color="512379"/>
                            </w:tcBorders>
                          </w:tcPr>
                          <w:p w14:paraId="3B6E72E0" w14:textId="77777777" w:rsidR="007D63C5" w:rsidRDefault="00790D2C">
                            <w:pPr>
                              <w:pStyle w:val="TableParagraph"/>
                              <w:ind w:right="104"/>
                              <w:jc w:val="center"/>
                            </w:pPr>
                            <w:r>
                              <w:rPr>
                                <w:spacing w:val="-5"/>
                              </w:rPr>
                              <w:t>11</w:t>
                            </w:r>
                          </w:p>
                        </w:tc>
                        <w:tc>
                          <w:tcPr>
                            <w:tcW w:w="846" w:type="dxa"/>
                            <w:tcBorders>
                              <w:top w:val="single" w:sz="4" w:space="0" w:color="512379"/>
                              <w:bottom w:val="single" w:sz="4" w:space="0" w:color="512379"/>
                            </w:tcBorders>
                          </w:tcPr>
                          <w:p w14:paraId="3B6E72E1"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2E2" w14:textId="77777777" w:rsidR="007D63C5" w:rsidRDefault="00790D2C">
                            <w:pPr>
                              <w:pStyle w:val="TableParagraph"/>
                              <w:spacing w:line="240" w:lineRule="auto"/>
                              <w:ind w:left="84" w:right="133"/>
                            </w:pPr>
                            <w:r>
                              <w:rPr>
                                <w:spacing w:val="-6"/>
                              </w:rPr>
                              <w:t xml:space="preserve">My </w:t>
                            </w:r>
                            <w:r>
                              <w:rPr>
                                <w:spacing w:val="-2"/>
                              </w:rPr>
                              <w:t>Maintenance</w:t>
                            </w:r>
                          </w:p>
                          <w:p w14:paraId="3B6E72E3" w14:textId="77777777" w:rsidR="007D63C5" w:rsidRDefault="00790D2C">
                            <w:pPr>
                              <w:pStyle w:val="TableParagraph"/>
                              <w:spacing w:line="249" w:lineRule="exact"/>
                              <w:ind w:left="84"/>
                            </w:pPr>
                            <w:r>
                              <w:rPr>
                                <w:spacing w:val="-4"/>
                              </w:rPr>
                              <w:t>Crew</w:t>
                            </w:r>
                          </w:p>
                        </w:tc>
                        <w:tc>
                          <w:tcPr>
                            <w:tcW w:w="1385" w:type="dxa"/>
                            <w:tcBorders>
                              <w:top w:val="single" w:sz="4" w:space="0" w:color="512379"/>
                              <w:bottom w:val="single" w:sz="4" w:space="0" w:color="512379"/>
                            </w:tcBorders>
                          </w:tcPr>
                          <w:p w14:paraId="3B6E72E4" w14:textId="77777777" w:rsidR="007D63C5" w:rsidRDefault="00790D2C">
                            <w:pPr>
                              <w:pStyle w:val="TableParagraph"/>
                              <w:ind w:right="60"/>
                              <w:jc w:val="right"/>
                            </w:pPr>
                            <w:r>
                              <w:rPr>
                                <w:spacing w:val="-5"/>
                              </w:rPr>
                              <w:t>125</w:t>
                            </w:r>
                          </w:p>
                        </w:tc>
                        <w:tc>
                          <w:tcPr>
                            <w:tcW w:w="1276" w:type="dxa"/>
                            <w:tcBorders>
                              <w:top w:val="single" w:sz="4" w:space="0" w:color="512379"/>
                              <w:bottom w:val="single" w:sz="4" w:space="0" w:color="512379"/>
                            </w:tcBorders>
                          </w:tcPr>
                          <w:p w14:paraId="3B6E72E5" w14:textId="77777777" w:rsidR="007D63C5" w:rsidRDefault="00790D2C">
                            <w:pPr>
                              <w:pStyle w:val="TableParagraph"/>
                              <w:ind w:right="122"/>
                              <w:jc w:val="right"/>
                            </w:pPr>
                            <w:r>
                              <w:rPr>
                                <w:spacing w:val="-5"/>
                              </w:rPr>
                              <w:t>67</w:t>
                            </w:r>
                          </w:p>
                        </w:tc>
                        <w:tc>
                          <w:tcPr>
                            <w:tcW w:w="1362" w:type="dxa"/>
                            <w:tcBorders>
                              <w:top w:val="single" w:sz="4" w:space="0" w:color="512379"/>
                              <w:bottom w:val="single" w:sz="4" w:space="0" w:color="512379"/>
                            </w:tcBorders>
                          </w:tcPr>
                          <w:p w14:paraId="3B6E72E6" w14:textId="77777777" w:rsidR="007D63C5" w:rsidRDefault="00790D2C">
                            <w:pPr>
                              <w:pStyle w:val="TableParagraph"/>
                              <w:ind w:right="120"/>
                              <w:jc w:val="right"/>
                            </w:pPr>
                            <w:r>
                              <w:rPr>
                                <w:spacing w:val="-2"/>
                              </w:rPr>
                              <w:t>44,806.99</w:t>
                            </w:r>
                          </w:p>
                        </w:tc>
                        <w:tc>
                          <w:tcPr>
                            <w:tcW w:w="1441" w:type="dxa"/>
                            <w:tcBorders>
                              <w:top w:val="single" w:sz="4" w:space="0" w:color="512379"/>
                              <w:bottom w:val="single" w:sz="4" w:space="0" w:color="512379"/>
                            </w:tcBorders>
                          </w:tcPr>
                          <w:p w14:paraId="3B6E72E7" w14:textId="77777777" w:rsidR="007D63C5" w:rsidRDefault="00790D2C">
                            <w:pPr>
                              <w:pStyle w:val="TableParagraph"/>
                              <w:ind w:right="199"/>
                              <w:jc w:val="right"/>
                            </w:pPr>
                            <w:r>
                              <w:rPr>
                                <w:spacing w:val="-2"/>
                              </w:rPr>
                              <w:t>-</w:t>
                            </w:r>
                            <w:r>
                              <w:rPr>
                                <w:spacing w:val="-4"/>
                              </w:rPr>
                              <w:t>13373</w:t>
                            </w:r>
                          </w:p>
                        </w:tc>
                        <w:tc>
                          <w:tcPr>
                            <w:tcW w:w="1274" w:type="dxa"/>
                            <w:tcBorders>
                              <w:top w:val="single" w:sz="4" w:space="0" w:color="512379"/>
                              <w:bottom w:val="single" w:sz="4" w:space="0" w:color="512379"/>
                            </w:tcBorders>
                          </w:tcPr>
                          <w:p w14:paraId="3B6E72E8" w14:textId="77777777" w:rsidR="007D63C5" w:rsidRDefault="00790D2C">
                            <w:pPr>
                              <w:pStyle w:val="TableParagraph"/>
                              <w:ind w:right="105"/>
                              <w:jc w:val="right"/>
                            </w:pPr>
                            <w:r>
                              <w:rPr>
                                <w:spacing w:val="-5"/>
                              </w:rPr>
                              <w:t>52</w:t>
                            </w:r>
                          </w:p>
                        </w:tc>
                        <w:tc>
                          <w:tcPr>
                            <w:tcW w:w="1406" w:type="dxa"/>
                            <w:tcBorders>
                              <w:top w:val="single" w:sz="4" w:space="0" w:color="512379"/>
                              <w:bottom w:val="single" w:sz="4" w:space="0" w:color="512379"/>
                            </w:tcBorders>
                          </w:tcPr>
                          <w:p w14:paraId="3B6E72E9" w14:textId="77777777" w:rsidR="007D63C5" w:rsidRDefault="00790D2C">
                            <w:pPr>
                              <w:pStyle w:val="TableParagraph"/>
                              <w:ind w:right="148"/>
                              <w:jc w:val="right"/>
                            </w:pPr>
                            <w:r>
                              <w:rPr>
                                <w:spacing w:val="-2"/>
                              </w:rPr>
                              <w:t>-3115.526</w:t>
                            </w:r>
                          </w:p>
                        </w:tc>
                        <w:tc>
                          <w:tcPr>
                            <w:tcW w:w="1347" w:type="dxa"/>
                            <w:tcBorders>
                              <w:top w:val="single" w:sz="4" w:space="0" w:color="512379"/>
                              <w:bottom w:val="single" w:sz="4" w:space="0" w:color="512379"/>
                            </w:tcBorders>
                          </w:tcPr>
                          <w:p w14:paraId="3B6E72EA" w14:textId="77777777" w:rsidR="007D63C5" w:rsidRDefault="00790D2C">
                            <w:pPr>
                              <w:pStyle w:val="TableParagraph"/>
                              <w:ind w:right="130"/>
                              <w:jc w:val="right"/>
                            </w:pPr>
                            <w:r>
                              <w:rPr>
                                <w:spacing w:val="-2"/>
                              </w:rPr>
                              <w:t>-30.9138</w:t>
                            </w:r>
                          </w:p>
                        </w:tc>
                        <w:tc>
                          <w:tcPr>
                            <w:tcW w:w="1434" w:type="dxa"/>
                            <w:tcBorders>
                              <w:top w:val="single" w:sz="4" w:space="0" w:color="512379"/>
                              <w:bottom w:val="single" w:sz="4" w:space="0" w:color="512379"/>
                            </w:tcBorders>
                          </w:tcPr>
                          <w:p w14:paraId="3B6E72EB" w14:textId="77777777" w:rsidR="007D63C5" w:rsidRDefault="00790D2C">
                            <w:pPr>
                              <w:pStyle w:val="TableParagraph"/>
                              <w:ind w:right="197"/>
                              <w:jc w:val="right"/>
                            </w:pPr>
                            <w:r>
                              <w:rPr>
                                <w:spacing w:val="-2"/>
                              </w:rPr>
                              <w:t>3808.29*</w:t>
                            </w:r>
                          </w:p>
                        </w:tc>
                      </w:tr>
                      <w:tr w:rsidR="007D63C5" w14:paraId="3B6E72F9" w14:textId="77777777">
                        <w:trPr>
                          <w:trHeight w:val="537"/>
                        </w:trPr>
                        <w:tc>
                          <w:tcPr>
                            <w:tcW w:w="361" w:type="dxa"/>
                            <w:tcBorders>
                              <w:top w:val="single" w:sz="4" w:space="0" w:color="512379"/>
                              <w:bottom w:val="single" w:sz="4" w:space="0" w:color="512379"/>
                            </w:tcBorders>
                          </w:tcPr>
                          <w:p w14:paraId="3B6E72ED" w14:textId="77777777" w:rsidR="007D63C5" w:rsidRDefault="00790D2C">
                            <w:pPr>
                              <w:pStyle w:val="TableParagraph"/>
                              <w:ind w:right="104"/>
                              <w:jc w:val="center"/>
                            </w:pPr>
                            <w:r>
                              <w:rPr>
                                <w:spacing w:val="-5"/>
                              </w:rPr>
                              <w:t>12</w:t>
                            </w:r>
                          </w:p>
                        </w:tc>
                        <w:tc>
                          <w:tcPr>
                            <w:tcW w:w="846" w:type="dxa"/>
                            <w:tcBorders>
                              <w:top w:val="single" w:sz="4" w:space="0" w:color="512379"/>
                              <w:bottom w:val="single" w:sz="4" w:space="0" w:color="512379"/>
                            </w:tcBorders>
                          </w:tcPr>
                          <w:p w14:paraId="3B6E72EE"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2EF" w14:textId="77777777" w:rsidR="007D63C5" w:rsidRDefault="00790D2C">
                            <w:pPr>
                              <w:pStyle w:val="TableParagraph"/>
                              <w:ind w:left="84"/>
                            </w:pPr>
                            <w:r>
                              <w:t>Lead</w:t>
                            </w:r>
                            <w:r>
                              <w:rPr>
                                <w:spacing w:val="-4"/>
                              </w:rPr>
                              <w:t xml:space="preserve"> with</w:t>
                            </w:r>
                          </w:p>
                          <w:p w14:paraId="3B6E72F0" w14:textId="77777777" w:rsidR="007D63C5" w:rsidRDefault="00790D2C">
                            <w:pPr>
                              <w:pStyle w:val="TableParagraph"/>
                              <w:spacing w:line="249" w:lineRule="exact"/>
                              <w:ind w:left="84"/>
                            </w:pPr>
                            <w:r>
                              <w:rPr>
                                <w:spacing w:val="-2"/>
                              </w:rPr>
                              <w:t>Culture</w:t>
                            </w:r>
                          </w:p>
                        </w:tc>
                        <w:tc>
                          <w:tcPr>
                            <w:tcW w:w="1385" w:type="dxa"/>
                            <w:tcBorders>
                              <w:top w:val="single" w:sz="4" w:space="0" w:color="512379"/>
                              <w:bottom w:val="single" w:sz="4" w:space="0" w:color="512379"/>
                            </w:tcBorders>
                          </w:tcPr>
                          <w:p w14:paraId="3B6E72F1" w14:textId="77777777" w:rsidR="007D63C5" w:rsidRDefault="00790D2C">
                            <w:pPr>
                              <w:pStyle w:val="TableParagraph"/>
                              <w:ind w:right="60"/>
                              <w:jc w:val="right"/>
                            </w:pPr>
                            <w:r>
                              <w:rPr>
                                <w:spacing w:val="-5"/>
                              </w:rPr>
                              <w:t>250</w:t>
                            </w:r>
                          </w:p>
                        </w:tc>
                        <w:tc>
                          <w:tcPr>
                            <w:tcW w:w="1276" w:type="dxa"/>
                            <w:tcBorders>
                              <w:top w:val="single" w:sz="4" w:space="0" w:color="512379"/>
                              <w:bottom w:val="single" w:sz="4" w:space="0" w:color="512379"/>
                            </w:tcBorders>
                          </w:tcPr>
                          <w:p w14:paraId="3B6E72F2" w14:textId="77777777" w:rsidR="007D63C5" w:rsidRDefault="00790D2C">
                            <w:pPr>
                              <w:pStyle w:val="TableParagraph"/>
                              <w:ind w:right="125"/>
                              <w:jc w:val="right"/>
                            </w:pPr>
                            <w:r>
                              <w:rPr>
                                <w:spacing w:val="-5"/>
                              </w:rPr>
                              <w:t>248</w:t>
                            </w:r>
                          </w:p>
                        </w:tc>
                        <w:tc>
                          <w:tcPr>
                            <w:tcW w:w="1362" w:type="dxa"/>
                            <w:tcBorders>
                              <w:top w:val="single" w:sz="4" w:space="0" w:color="512379"/>
                              <w:bottom w:val="single" w:sz="4" w:space="0" w:color="512379"/>
                            </w:tcBorders>
                          </w:tcPr>
                          <w:p w14:paraId="3B6E72F3" w14:textId="77777777" w:rsidR="007D63C5" w:rsidRDefault="00790D2C">
                            <w:pPr>
                              <w:pStyle w:val="TableParagraph"/>
                              <w:ind w:right="119"/>
                              <w:jc w:val="right"/>
                            </w:pPr>
                            <w:r>
                              <w:rPr>
                                <w:spacing w:val="-2"/>
                              </w:rPr>
                              <w:t>9,386.35</w:t>
                            </w:r>
                          </w:p>
                        </w:tc>
                        <w:tc>
                          <w:tcPr>
                            <w:tcW w:w="1441" w:type="dxa"/>
                            <w:tcBorders>
                              <w:top w:val="single" w:sz="4" w:space="0" w:color="512379"/>
                              <w:bottom w:val="single" w:sz="4" w:space="0" w:color="512379"/>
                            </w:tcBorders>
                          </w:tcPr>
                          <w:p w14:paraId="3B6E72F4" w14:textId="77777777" w:rsidR="007D63C5" w:rsidRDefault="00790D2C">
                            <w:pPr>
                              <w:pStyle w:val="TableParagraph"/>
                              <w:ind w:right="198"/>
                              <w:jc w:val="right"/>
                            </w:pPr>
                            <w:r>
                              <w:rPr>
                                <w:spacing w:val="-2"/>
                              </w:rPr>
                              <w:t>-3755.53</w:t>
                            </w:r>
                          </w:p>
                        </w:tc>
                        <w:tc>
                          <w:tcPr>
                            <w:tcW w:w="1274" w:type="dxa"/>
                            <w:tcBorders>
                              <w:top w:val="single" w:sz="4" w:space="0" w:color="512379"/>
                              <w:bottom w:val="single" w:sz="4" w:space="0" w:color="512379"/>
                            </w:tcBorders>
                          </w:tcPr>
                          <w:p w14:paraId="3B6E72F5" w14:textId="77777777" w:rsidR="007D63C5" w:rsidRDefault="00790D2C">
                            <w:pPr>
                              <w:pStyle w:val="TableParagraph"/>
                              <w:ind w:right="109"/>
                              <w:jc w:val="right"/>
                            </w:pPr>
                            <w:r>
                              <w:rPr>
                                <w:spacing w:val="-5"/>
                              </w:rPr>
                              <w:t>161</w:t>
                            </w:r>
                          </w:p>
                        </w:tc>
                        <w:tc>
                          <w:tcPr>
                            <w:tcW w:w="1406" w:type="dxa"/>
                            <w:tcBorders>
                              <w:top w:val="single" w:sz="4" w:space="0" w:color="512379"/>
                              <w:bottom w:val="single" w:sz="4" w:space="0" w:color="512379"/>
                            </w:tcBorders>
                          </w:tcPr>
                          <w:p w14:paraId="3B6E72F6" w14:textId="77777777" w:rsidR="007D63C5" w:rsidRDefault="00790D2C">
                            <w:pPr>
                              <w:pStyle w:val="TableParagraph"/>
                              <w:ind w:right="146"/>
                              <w:jc w:val="right"/>
                            </w:pPr>
                            <w:r>
                              <w:rPr>
                                <w:spacing w:val="-2"/>
                              </w:rPr>
                              <w:t>-718.3</w:t>
                            </w:r>
                          </w:p>
                        </w:tc>
                        <w:tc>
                          <w:tcPr>
                            <w:tcW w:w="1347" w:type="dxa"/>
                            <w:tcBorders>
                              <w:top w:val="single" w:sz="4" w:space="0" w:color="512379"/>
                              <w:bottom w:val="single" w:sz="4" w:space="0" w:color="512379"/>
                            </w:tcBorders>
                          </w:tcPr>
                          <w:p w14:paraId="3B6E72F7" w14:textId="77777777" w:rsidR="007D63C5" w:rsidRDefault="00790D2C">
                            <w:pPr>
                              <w:pStyle w:val="TableParagraph"/>
                              <w:ind w:right="129"/>
                              <w:jc w:val="right"/>
                            </w:pPr>
                            <w:r>
                              <w:rPr>
                                <w:spacing w:val="-2"/>
                              </w:rPr>
                              <w:t>-48.6754*</w:t>
                            </w:r>
                          </w:p>
                        </w:tc>
                        <w:tc>
                          <w:tcPr>
                            <w:tcW w:w="1434" w:type="dxa"/>
                            <w:tcBorders>
                              <w:top w:val="single" w:sz="4" w:space="0" w:color="512379"/>
                              <w:bottom w:val="single" w:sz="4" w:space="0" w:color="512379"/>
                            </w:tcBorders>
                          </w:tcPr>
                          <w:p w14:paraId="3B6E72F8" w14:textId="77777777" w:rsidR="007D63C5" w:rsidRDefault="00790D2C">
                            <w:pPr>
                              <w:pStyle w:val="TableParagraph"/>
                              <w:ind w:right="200"/>
                              <w:jc w:val="right"/>
                            </w:pPr>
                            <w:r>
                              <w:rPr>
                                <w:spacing w:val="-2"/>
                              </w:rPr>
                              <w:t>744.21</w:t>
                            </w:r>
                          </w:p>
                        </w:tc>
                      </w:tr>
                      <w:tr w:rsidR="007D63C5" w14:paraId="3B6E7306" w14:textId="77777777">
                        <w:trPr>
                          <w:trHeight w:val="537"/>
                        </w:trPr>
                        <w:tc>
                          <w:tcPr>
                            <w:tcW w:w="361" w:type="dxa"/>
                            <w:tcBorders>
                              <w:top w:val="single" w:sz="4" w:space="0" w:color="512379"/>
                              <w:bottom w:val="single" w:sz="4" w:space="0" w:color="512379"/>
                            </w:tcBorders>
                          </w:tcPr>
                          <w:p w14:paraId="3B6E72FA" w14:textId="77777777" w:rsidR="007D63C5" w:rsidRDefault="00790D2C">
                            <w:pPr>
                              <w:pStyle w:val="TableParagraph"/>
                              <w:ind w:right="104"/>
                              <w:jc w:val="center"/>
                            </w:pPr>
                            <w:r>
                              <w:rPr>
                                <w:spacing w:val="-5"/>
                              </w:rPr>
                              <w:t>13</w:t>
                            </w:r>
                          </w:p>
                        </w:tc>
                        <w:tc>
                          <w:tcPr>
                            <w:tcW w:w="846" w:type="dxa"/>
                            <w:tcBorders>
                              <w:top w:val="single" w:sz="4" w:space="0" w:color="512379"/>
                              <w:bottom w:val="single" w:sz="4" w:space="0" w:color="512379"/>
                            </w:tcBorders>
                          </w:tcPr>
                          <w:p w14:paraId="3B6E72FB"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2FC" w14:textId="77777777" w:rsidR="007D63C5" w:rsidRDefault="00790D2C">
                            <w:pPr>
                              <w:pStyle w:val="TableParagraph"/>
                              <w:ind w:left="84"/>
                            </w:pPr>
                            <w:r>
                              <w:t>Dunn</w:t>
                            </w:r>
                            <w:r>
                              <w:rPr>
                                <w:spacing w:val="-5"/>
                              </w:rPr>
                              <w:t xml:space="preserve"> </w:t>
                            </w:r>
                            <w:r>
                              <w:rPr>
                                <w:spacing w:val="-2"/>
                              </w:rPr>
                              <w:t>Lewis</w:t>
                            </w:r>
                          </w:p>
                          <w:p w14:paraId="3B6E72FD" w14:textId="77777777" w:rsidR="007D63C5" w:rsidRDefault="00790D2C">
                            <w:pPr>
                              <w:pStyle w:val="TableParagraph"/>
                              <w:spacing w:line="249" w:lineRule="exact"/>
                              <w:ind w:left="84"/>
                            </w:pPr>
                            <w:r>
                              <w:rPr>
                                <w:spacing w:val="-2"/>
                              </w:rPr>
                              <w:t>F3style</w:t>
                            </w:r>
                          </w:p>
                        </w:tc>
                        <w:tc>
                          <w:tcPr>
                            <w:tcW w:w="1385" w:type="dxa"/>
                            <w:tcBorders>
                              <w:top w:val="single" w:sz="4" w:space="0" w:color="512379"/>
                              <w:bottom w:val="single" w:sz="4" w:space="0" w:color="512379"/>
                            </w:tcBorders>
                          </w:tcPr>
                          <w:p w14:paraId="3B6E72FE" w14:textId="77777777" w:rsidR="007D63C5" w:rsidRDefault="00790D2C">
                            <w:pPr>
                              <w:pStyle w:val="TableParagraph"/>
                              <w:ind w:right="56"/>
                              <w:jc w:val="right"/>
                            </w:pPr>
                            <w:r>
                              <w:rPr>
                                <w:spacing w:val="-5"/>
                              </w:rPr>
                              <w:t>83</w:t>
                            </w:r>
                          </w:p>
                        </w:tc>
                        <w:tc>
                          <w:tcPr>
                            <w:tcW w:w="1276" w:type="dxa"/>
                            <w:tcBorders>
                              <w:top w:val="single" w:sz="4" w:space="0" w:color="512379"/>
                              <w:bottom w:val="single" w:sz="4" w:space="0" w:color="512379"/>
                            </w:tcBorders>
                          </w:tcPr>
                          <w:p w14:paraId="3B6E72FF" w14:textId="77777777" w:rsidR="007D63C5" w:rsidRDefault="00790D2C">
                            <w:pPr>
                              <w:pStyle w:val="TableParagraph"/>
                              <w:ind w:right="122"/>
                              <w:jc w:val="right"/>
                            </w:pPr>
                            <w:r>
                              <w:rPr>
                                <w:spacing w:val="-5"/>
                              </w:rPr>
                              <w:t>52</w:t>
                            </w:r>
                          </w:p>
                        </w:tc>
                        <w:tc>
                          <w:tcPr>
                            <w:tcW w:w="1362" w:type="dxa"/>
                            <w:tcBorders>
                              <w:top w:val="single" w:sz="4" w:space="0" w:color="512379"/>
                              <w:bottom w:val="single" w:sz="4" w:space="0" w:color="512379"/>
                            </w:tcBorders>
                          </w:tcPr>
                          <w:p w14:paraId="3B6E7300" w14:textId="77777777" w:rsidR="007D63C5" w:rsidRDefault="00790D2C">
                            <w:pPr>
                              <w:pStyle w:val="TableParagraph"/>
                              <w:ind w:right="120"/>
                              <w:jc w:val="right"/>
                            </w:pPr>
                            <w:r>
                              <w:rPr>
                                <w:spacing w:val="-2"/>
                              </w:rPr>
                              <w:t>23,567.54</w:t>
                            </w:r>
                          </w:p>
                        </w:tc>
                        <w:tc>
                          <w:tcPr>
                            <w:tcW w:w="1441" w:type="dxa"/>
                            <w:tcBorders>
                              <w:top w:val="single" w:sz="4" w:space="0" w:color="512379"/>
                              <w:bottom w:val="single" w:sz="4" w:space="0" w:color="512379"/>
                            </w:tcBorders>
                          </w:tcPr>
                          <w:p w14:paraId="3B6E7301" w14:textId="77777777" w:rsidR="007D63C5" w:rsidRDefault="00790D2C">
                            <w:pPr>
                              <w:pStyle w:val="TableParagraph"/>
                              <w:ind w:right="199"/>
                              <w:jc w:val="right"/>
                            </w:pPr>
                            <w:r>
                              <w:rPr>
                                <w:spacing w:val="-2"/>
                              </w:rPr>
                              <w:t>11712.91</w:t>
                            </w:r>
                          </w:p>
                        </w:tc>
                        <w:tc>
                          <w:tcPr>
                            <w:tcW w:w="1274" w:type="dxa"/>
                            <w:tcBorders>
                              <w:top w:val="single" w:sz="4" w:space="0" w:color="512379"/>
                              <w:bottom w:val="single" w:sz="4" w:space="0" w:color="512379"/>
                            </w:tcBorders>
                          </w:tcPr>
                          <w:p w14:paraId="3B6E7302" w14:textId="77777777" w:rsidR="007D63C5" w:rsidRDefault="00790D2C">
                            <w:pPr>
                              <w:pStyle w:val="TableParagraph"/>
                              <w:ind w:right="105"/>
                              <w:jc w:val="right"/>
                            </w:pPr>
                            <w:r>
                              <w:rPr>
                                <w:spacing w:val="-5"/>
                              </w:rPr>
                              <w:t>40</w:t>
                            </w:r>
                          </w:p>
                        </w:tc>
                        <w:tc>
                          <w:tcPr>
                            <w:tcW w:w="1406" w:type="dxa"/>
                            <w:tcBorders>
                              <w:top w:val="single" w:sz="4" w:space="0" w:color="512379"/>
                              <w:bottom w:val="single" w:sz="4" w:space="0" w:color="512379"/>
                            </w:tcBorders>
                          </w:tcPr>
                          <w:p w14:paraId="3B6E7303" w14:textId="77777777" w:rsidR="007D63C5" w:rsidRDefault="00790D2C">
                            <w:pPr>
                              <w:pStyle w:val="TableParagraph"/>
                              <w:ind w:right="147"/>
                              <w:jc w:val="right"/>
                            </w:pPr>
                            <w:r>
                              <w:rPr>
                                <w:spacing w:val="-2"/>
                              </w:rPr>
                              <w:t>1670.285</w:t>
                            </w:r>
                          </w:p>
                        </w:tc>
                        <w:tc>
                          <w:tcPr>
                            <w:tcW w:w="1347" w:type="dxa"/>
                            <w:tcBorders>
                              <w:top w:val="single" w:sz="4" w:space="0" w:color="512379"/>
                              <w:bottom w:val="single" w:sz="4" w:space="0" w:color="512379"/>
                            </w:tcBorders>
                          </w:tcPr>
                          <w:p w14:paraId="3B6E7304" w14:textId="77777777" w:rsidR="007D63C5" w:rsidRDefault="00790D2C">
                            <w:pPr>
                              <w:pStyle w:val="TableParagraph"/>
                              <w:ind w:right="129"/>
                              <w:jc w:val="right"/>
                            </w:pPr>
                            <w:r>
                              <w:rPr>
                                <w:spacing w:val="-2"/>
                              </w:rPr>
                              <w:t>-63.6031*</w:t>
                            </w:r>
                          </w:p>
                        </w:tc>
                        <w:tc>
                          <w:tcPr>
                            <w:tcW w:w="1434" w:type="dxa"/>
                            <w:tcBorders>
                              <w:top w:val="single" w:sz="4" w:space="0" w:color="512379"/>
                              <w:bottom w:val="single" w:sz="4" w:space="0" w:color="512379"/>
                            </w:tcBorders>
                          </w:tcPr>
                          <w:p w14:paraId="3B6E7305" w14:textId="77777777" w:rsidR="007D63C5" w:rsidRDefault="00790D2C">
                            <w:pPr>
                              <w:pStyle w:val="TableParagraph"/>
                              <w:ind w:right="199"/>
                              <w:jc w:val="right"/>
                            </w:pPr>
                            <w:r>
                              <w:rPr>
                                <w:spacing w:val="-2"/>
                              </w:rPr>
                              <w:t>-1832.06</w:t>
                            </w:r>
                          </w:p>
                        </w:tc>
                      </w:tr>
                      <w:tr w:rsidR="007D63C5" w14:paraId="3B6E7313" w14:textId="77777777">
                        <w:trPr>
                          <w:trHeight w:val="537"/>
                        </w:trPr>
                        <w:tc>
                          <w:tcPr>
                            <w:tcW w:w="361" w:type="dxa"/>
                            <w:tcBorders>
                              <w:top w:val="single" w:sz="4" w:space="0" w:color="512379"/>
                              <w:bottom w:val="single" w:sz="4" w:space="0" w:color="512379"/>
                            </w:tcBorders>
                          </w:tcPr>
                          <w:p w14:paraId="3B6E7307" w14:textId="77777777" w:rsidR="007D63C5" w:rsidRDefault="00790D2C">
                            <w:pPr>
                              <w:pStyle w:val="TableParagraph"/>
                              <w:ind w:right="104"/>
                              <w:jc w:val="center"/>
                            </w:pPr>
                            <w:r>
                              <w:rPr>
                                <w:spacing w:val="-5"/>
                              </w:rPr>
                              <w:t>14</w:t>
                            </w:r>
                          </w:p>
                        </w:tc>
                        <w:tc>
                          <w:tcPr>
                            <w:tcW w:w="846" w:type="dxa"/>
                            <w:tcBorders>
                              <w:top w:val="single" w:sz="4" w:space="0" w:color="512379"/>
                              <w:bottom w:val="single" w:sz="4" w:space="0" w:color="512379"/>
                            </w:tcBorders>
                          </w:tcPr>
                          <w:p w14:paraId="3B6E7308"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09" w14:textId="77777777" w:rsidR="007D63C5" w:rsidRDefault="00790D2C">
                            <w:pPr>
                              <w:pStyle w:val="TableParagraph"/>
                              <w:ind w:left="84"/>
                            </w:pPr>
                            <w:r>
                              <w:t>Your</w:t>
                            </w:r>
                            <w:r>
                              <w:rPr>
                                <w:spacing w:val="-4"/>
                              </w:rPr>
                              <w:t xml:space="preserve"> </w:t>
                            </w:r>
                            <w:r>
                              <w:t>Job</w:t>
                            </w:r>
                            <w:r>
                              <w:rPr>
                                <w:spacing w:val="-2"/>
                              </w:rPr>
                              <w:t xml:space="preserve"> </w:t>
                            </w:r>
                            <w:r>
                              <w:rPr>
                                <w:spacing w:val="-4"/>
                              </w:rPr>
                              <w:t>Your</w:t>
                            </w:r>
                          </w:p>
                          <w:p w14:paraId="3B6E730A" w14:textId="77777777" w:rsidR="007D63C5" w:rsidRDefault="00790D2C">
                            <w:pPr>
                              <w:pStyle w:val="TableParagraph"/>
                              <w:spacing w:line="249" w:lineRule="exact"/>
                              <w:ind w:left="84"/>
                            </w:pPr>
                            <w:r>
                              <w:rPr>
                                <w:spacing w:val="-5"/>
                              </w:rPr>
                              <w:t>Way</w:t>
                            </w:r>
                          </w:p>
                        </w:tc>
                        <w:tc>
                          <w:tcPr>
                            <w:tcW w:w="1385" w:type="dxa"/>
                            <w:tcBorders>
                              <w:top w:val="single" w:sz="4" w:space="0" w:color="512379"/>
                              <w:bottom w:val="single" w:sz="4" w:space="0" w:color="512379"/>
                            </w:tcBorders>
                          </w:tcPr>
                          <w:p w14:paraId="3B6E730B" w14:textId="77777777" w:rsidR="007D63C5" w:rsidRDefault="00790D2C">
                            <w:pPr>
                              <w:pStyle w:val="TableParagraph"/>
                              <w:ind w:right="56"/>
                              <w:jc w:val="right"/>
                            </w:pPr>
                            <w:r>
                              <w:rPr>
                                <w:spacing w:val="-5"/>
                              </w:rPr>
                              <w:t>70</w:t>
                            </w:r>
                          </w:p>
                        </w:tc>
                        <w:tc>
                          <w:tcPr>
                            <w:tcW w:w="1276" w:type="dxa"/>
                            <w:tcBorders>
                              <w:top w:val="single" w:sz="4" w:space="0" w:color="512379"/>
                              <w:bottom w:val="single" w:sz="4" w:space="0" w:color="512379"/>
                            </w:tcBorders>
                          </w:tcPr>
                          <w:p w14:paraId="3B6E730C" w14:textId="77777777" w:rsidR="007D63C5" w:rsidRDefault="00790D2C">
                            <w:pPr>
                              <w:pStyle w:val="TableParagraph"/>
                              <w:ind w:right="122"/>
                              <w:jc w:val="right"/>
                            </w:pPr>
                            <w:r>
                              <w:rPr>
                                <w:spacing w:val="-5"/>
                              </w:rPr>
                              <w:t>53</w:t>
                            </w:r>
                          </w:p>
                        </w:tc>
                        <w:tc>
                          <w:tcPr>
                            <w:tcW w:w="1362" w:type="dxa"/>
                            <w:tcBorders>
                              <w:top w:val="single" w:sz="4" w:space="0" w:color="512379"/>
                              <w:bottom w:val="single" w:sz="4" w:space="0" w:color="512379"/>
                            </w:tcBorders>
                          </w:tcPr>
                          <w:p w14:paraId="3B6E730D" w14:textId="77777777" w:rsidR="007D63C5" w:rsidRDefault="00790D2C">
                            <w:pPr>
                              <w:pStyle w:val="TableParagraph"/>
                              <w:ind w:right="120"/>
                              <w:jc w:val="right"/>
                            </w:pPr>
                            <w:r>
                              <w:rPr>
                                <w:spacing w:val="-2"/>
                              </w:rPr>
                              <w:t>14,121.55</w:t>
                            </w:r>
                          </w:p>
                        </w:tc>
                        <w:tc>
                          <w:tcPr>
                            <w:tcW w:w="1441" w:type="dxa"/>
                            <w:tcBorders>
                              <w:top w:val="single" w:sz="4" w:space="0" w:color="512379"/>
                              <w:bottom w:val="single" w:sz="4" w:space="0" w:color="512379"/>
                            </w:tcBorders>
                          </w:tcPr>
                          <w:p w14:paraId="3B6E730E" w14:textId="77777777" w:rsidR="007D63C5" w:rsidRDefault="00790D2C">
                            <w:pPr>
                              <w:pStyle w:val="TableParagraph"/>
                              <w:ind w:right="198"/>
                              <w:jc w:val="right"/>
                            </w:pPr>
                            <w:r>
                              <w:rPr>
                                <w:spacing w:val="-2"/>
                              </w:rPr>
                              <w:t>-7717.78</w:t>
                            </w:r>
                          </w:p>
                        </w:tc>
                        <w:tc>
                          <w:tcPr>
                            <w:tcW w:w="1274" w:type="dxa"/>
                            <w:tcBorders>
                              <w:top w:val="single" w:sz="4" w:space="0" w:color="512379"/>
                              <w:bottom w:val="single" w:sz="4" w:space="0" w:color="512379"/>
                            </w:tcBorders>
                          </w:tcPr>
                          <w:p w14:paraId="3B6E730F" w14:textId="77777777" w:rsidR="007D63C5" w:rsidRDefault="00790D2C">
                            <w:pPr>
                              <w:pStyle w:val="TableParagraph"/>
                              <w:ind w:right="105"/>
                              <w:jc w:val="right"/>
                            </w:pPr>
                            <w:r>
                              <w:rPr>
                                <w:spacing w:val="-5"/>
                              </w:rPr>
                              <w:t>49</w:t>
                            </w:r>
                          </w:p>
                        </w:tc>
                        <w:tc>
                          <w:tcPr>
                            <w:tcW w:w="1406" w:type="dxa"/>
                            <w:tcBorders>
                              <w:top w:val="single" w:sz="4" w:space="0" w:color="512379"/>
                              <w:bottom w:val="single" w:sz="4" w:space="0" w:color="512379"/>
                            </w:tcBorders>
                          </w:tcPr>
                          <w:p w14:paraId="3B6E7310" w14:textId="77777777" w:rsidR="007D63C5" w:rsidRDefault="00790D2C">
                            <w:pPr>
                              <w:pStyle w:val="TableParagraph"/>
                              <w:ind w:right="148"/>
                              <w:jc w:val="right"/>
                            </w:pPr>
                            <w:r>
                              <w:rPr>
                                <w:spacing w:val="-2"/>
                              </w:rPr>
                              <w:t>-1650.192</w:t>
                            </w:r>
                          </w:p>
                        </w:tc>
                        <w:tc>
                          <w:tcPr>
                            <w:tcW w:w="1347" w:type="dxa"/>
                            <w:tcBorders>
                              <w:top w:val="single" w:sz="4" w:space="0" w:color="512379"/>
                              <w:bottom w:val="single" w:sz="4" w:space="0" w:color="512379"/>
                            </w:tcBorders>
                          </w:tcPr>
                          <w:p w14:paraId="3B6E7311" w14:textId="77777777" w:rsidR="007D63C5" w:rsidRDefault="00790D2C">
                            <w:pPr>
                              <w:pStyle w:val="TableParagraph"/>
                              <w:ind w:right="129"/>
                              <w:jc w:val="right"/>
                            </w:pPr>
                            <w:r>
                              <w:rPr>
                                <w:spacing w:val="-2"/>
                              </w:rPr>
                              <w:t>116.6169*</w:t>
                            </w:r>
                          </w:p>
                        </w:tc>
                        <w:tc>
                          <w:tcPr>
                            <w:tcW w:w="1434" w:type="dxa"/>
                            <w:tcBorders>
                              <w:top w:val="single" w:sz="4" w:space="0" w:color="512379"/>
                              <w:bottom w:val="single" w:sz="4" w:space="0" w:color="512379"/>
                            </w:tcBorders>
                          </w:tcPr>
                          <w:p w14:paraId="3B6E7312" w14:textId="77777777" w:rsidR="007D63C5" w:rsidRDefault="00790D2C">
                            <w:pPr>
                              <w:pStyle w:val="TableParagraph"/>
                              <w:ind w:right="198"/>
                              <w:jc w:val="right"/>
                            </w:pPr>
                            <w:r>
                              <w:rPr>
                                <w:spacing w:val="-2"/>
                              </w:rPr>
                              <w:t>1407.37</w:t>
                            </w:r>
                          </w:p>
                        </w:tc>
                      </w:tr>
                      <w:tr w:rsidR="007D63C5" w14:paraId="3B6E7320" w14:textId="77777777">
                        <w:trPr>
                          <w:trHeight w:val="1074"/>
                        </w:trPr>
                        <w:tc>
                          <w:tcPr>
                            <w:tcW w:w="361" w:type="dxa"/>
                            <w:tcBorders>
                              <w:top w:val="single" w:sz="4" w:space="0" w:color="512379"/>
                              <w:bottom w:val="single" w:sz="4" w:space="0" w:color="512379"/>
                            </w:tcBorders>
                          </w:tcPr>
                          <w:p w14:paraId="3B6E7314" w14:textId="77777777" w:rsidR="007D63C5" w:rsidRDefault="00790D2C">
                            <w:pPr>
                              <w:pStyle w:val="TableParagraph"/>
                              <w:ind w:right="104"/>
                              <w:jc w:val="center"/>
                            </w:pPr>
                            <w:r>
                              <w:rPr>
                                <w:spacing w:val="-5"/>
                              </w:rPr>
                              <w:t>16</w:t>
                            </w:r>
                          </w:p>
                        </w:tc>
                        <w:tc>
                          <w:tcPr>
                            <w:tcW w:w="846" w:type="dxa"/>
                            <w:tcBorders>
                              <w:top w:val="single" w:sz="4" w:space="0" w:color="512379"/>
                              <w:bottom w:val="single" w:sz="4" w:space="0" w:color="512379"/>
                            </w:tcBorders>
                          </w:tcPr>
                          <w:p w14:paraId="3B6E7315"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16" w14:textId="77777777" w:rsidR="007D63C5" w:rsidRDefault="00790D2C">
                            <w:pPr>
                              <w:pStyle w:val="TableParagraph"/>
                              <w:spacing w:line="240" w:lineRule="auto"/>
                              <w:ind w:left="84"/>
                            </w:pPr>
                            <w:r>
                              <w:rPr>
                                <w:spacing w:val="-2"/>
                              </w:rPr>
                              <w:t>Brighton Integrated</w:t>
                            </w:r>
                          </w:p>
                          <w:p w14:paraId="3B6E7317" w14:textId="77777777" w:rsidR="007D63C5" w:rsidRDefault="00790D2C">
                            <w:pPr>
                              <w:pStyle w:val="TableParagraph"/>
                              <w:spacing w:line="270" w:lineRule="atLeast"/>
                              <w:ind w:left="84"/>
                            </w:pPr>
                            <w:r>
                              <w:rPr>
                                <w:spacing w:val="-2"/>
                              </w:rPr>
                              <w:t>Community Engagement</w:t>
                            </w:r>
                          </w:p>
                        </w:tc>
                        <w:tc>
                          <w:tcPr>
                            <w:tcW w:w="1385" w:type="dxa"/>
                            <w:tcBorders>
                              <w:top w:val="single" w:sz="4" w:space="0" w:color="512379"/>
                              <w:bottom w:val="single" w:sz="4" w:space="0" w:color="512379"/>
                            </w:tcBorders>
                          </w:tcPr>
                          <w:p w14:paraId="3B6E7318" w14:textId="77777777" w:rsidR="007D63C5" w:rsidRDefault="00790D2C">
                            <w:pPr>
                              <w:pStyle w:val="TableParagraph"/>
                              <w:ind w:right="56"/>
                              <w:jc w:val="right"/>
                            </w:pPr>
                            <w:r>
                              <w:rPr>
                                <w:spacing w:val="-5"/>
                              </w:rPr>
                              <w:t>50</w:t>
                            </w:r>
                          </w:p>
                        </w:tc>
                        <w:tc>
                          <w:tcPr>
                            <w:tcW w:w="1276" w:type="dxa"/>
                            <w:tcBorders>
                              <w:top w:val="single" w:sz="4" w:space="0" w:color="512379"/>
                              <w:bottom w:val="single" w:sz="4" w:space="0" w:color="512379"/>
                            </w:tcBorders>
                          </w:tcPr>
                          <w:p w14:paraId="3B6E7319" w14:textId="77777777" w:rsidR="007D63C5" w:rsidRDefault="00790D2C">
                            <w:pPr>
                              <w:pStyle w:val="TableParagraph"/>
                              <w:ind w:right="122"/>
                              <w:jc w:val="right"/>
                            </w:pPr>
                            <w:r>
                              <w:rPr>
                                <w:spacing w:val="-5"/>
                              </w:rPr>
                              <w:t>61</w:t>
                            </w:r>
                          </w:p>
                        </w:tc>
                        <w:tc>
                          <w:tcPr>
                            <w:tcW w:w="1362" w:type="dxa"/>
                            <w:tcBorders>
                              <w:top w:val="single" w:sz="4" w:space="0" w:color="512379"/>
                              <w:bottom w:val="single" w:sz="4" w:space="0" w:color="512379"/>
                            </w:tcBorders>
                          </w:tcPr>
                          <w:p w14:paraId="3B6E731A" w14:textId="77777777" w:rsidR="007D63C5" w:rsidRDefault="00790D2C">
                            <w:pPr>
                              <w:pStyle w:val="TableParagraph"/>
                              <w:ind w:right="119"/>
                              <w:jc w:val="right"/>
                            </w:pPr>
                            <w:r>
                              <w:rPr>
                                <w:spacing w:val="-2"/>
                              </w:rPr>
                              <w:t>8,371.18</w:t>
                            </w:r>
                          </w:p>
                        </w:tc>
                        <w:tc>
                          <w:tcPr>
                            <w:tcW w:w="1441" w:type="dxa"/>
                            <w:tcBorders>
                              <w:top w:val="single" w:sz="4" w:space="0" w:color="512379"/>
                              <w:bottom w:val="single" w:sz="4" w:space="0" w:color="512379"/>
                            </w:tcBorders>
                          </w:tcPr>
                          <w:p w14:paraId="3B6E731B" w14:textId="77777777" w:rsidR="007D63C5" w:rsidRDefault="00790D2C">
                            <w:pPr>
                              <w:pStyle w:val="TableParagraph"/>
                              <w:ind w:right="198"/>
                              <w:jc w:val="right"/>
                            </w:pPr>
                            <w:r>
                              <w:rPr>
                                <w:spacing w:val="-2"/>
                              </w:rPr>
                              <w:t>-1285.81</w:t>
                            </w:r>
                          </w:p>
                        </w:tc>
                        <w:tc>
                          <w:tcPr>
                            <w:tcW w:w="1274" w:type="dxa"/>
                            <w:tcBorders>
                              <w:top w:val="single" w:sz="4" w:space="0" w:color="512379"/>
                              <w:bottom w:val="single" w:sz="4" w:space="0" w:color="512379"/>
                            </w:tcBorders>
                          </w:tcPr>
                          <w:p w14:paraId="3B6E731C" w14:textId="77777777" w:rsidR="007D63C5" w:rsidRDefault="00790D2C">
                            <w:pPr>
                              <w:pStyle w:val="TableParagraph"/>
                              <w:ind w:right="105"/>
                              <w:jc w:val="right"/>
                            </w:pPr>
                            <w:r>
                              <w:rPr>
                                <w:spacing w:val="-5"/>
                              </w:rPr>
                              <w:t>43</w:t>
                            </w:r>
                          </w:p>
                        </w:tc>
                        <w:tc>
                          <w:tcPr>
                            <w:tcW w:w="1406" w:type="dxa"/>
                            <w:tcBorders>
                              <w:top w:val="single" w:sz="4" w:space="0" w:color="512379"/>
                              <w:bottom w:val="single" w:sz="4" w:space="0" w:color="512379"/>
                            </w:tcBorders>
                          </w:tcPr>
                          <w:p w14:paraId="3B6E731D" w14:textId="77777777" w:rsidR="007D63C5" w:rsidRDefault="00790D2C">
                            <w:pPr>
                              <w:pStyle w:val="TableParagraph"/>
                              <w:ind w:right="146"/>
                              <w:jc w:val="right"/>
                            </w:pPr>
                            <w:r>
                              <w:rPr>
                                <w:spacing w:val="-2"/>
                              </w:rPr>
                              <w:t>-58.348</w:t>
                            </w:r>
                          </w:p>
                        </w:tc>
                        <w:tc>
                          <w:tcPr>
                            <w:tcW w:w="1347" w:type="dxa"/>
                            <w:tcBorders>
                              <w:top w:val="single" w:sz="4" w:space="0" w:color="512379"/>
                              <w:bottom w:val="single" w:sz="4" w:space="0" w:color="512379"/>
                            </w:tcBorders>
                          </w:tcPr>
                          <w:p w14:paraId="3B6E731E" w14:textId="77777777" w:rsidR="007D63C5" w:rsidRDefault="00790D2C">
                            <w:pPr>
                              <w:pStyle w:val="TableParagraph"/>
                              <w:ind w:right="130"/>
                              <w:jc w:val="right"/>
                            </w:pPr>
                            <w:r>
                              <w:rPr>
                                <w:spacing w:val="-2"/>
                              </w:rPr>
                              <w:t>88.78</w:t>
                            </w:r>
                          </w:p>
                        </w:tc>
                        <w:tc>
                          <w:tcPr>
                            <w:tcW w:w="1434" w:type="dxa"/>
                            <w:tcBorders>
                              <w:top w:val="single" w:sz="4" w:space="0" w:color="512379"/>
                              <w:bottom w:val="single" w:sz="4" w:space="0" w:color="512379"/>
                            </w:tcBorders>
                          </w:tcPr>
                          <w:p w14:paraId="3B6E731F" w14:textId="77777777" w:rsidR="007D63C5" w:rsidRDefault="00790D2C">
                            <w:pPr>
                              <w:pStyle w:val="TableParagraph"/>
                              <w:ind w:right="199"/>
                              <w:jc w:val="right"/>
                            </w:pPr>
                            <w:r>
                              <w:rPr>
                                <w:spacing w:val="-2"/>
                              </w:rPr>
                              <w:t>-15.77</w:t>
                            </w:r>
                          </w:p>
                        </w:tc>
                      </w:tr>
                      <w:tr w:rsidR="007D63C5" w14:paraId="3B6E732D" w14:textId="77777777">
                        <w:trPr>
                          <w:trHeight w:val="535"/>
                        </w:trPr>
                        <w:tc>
                          <w:tcPr>
                            <w:tcW w:w="361" w:type="dxa"/>
                            <w:tcBorders>
                              <w:top w:val="single" w:sz="4" w:space="0" w:color="512379"/>
                              <w:bottom w:val="single" w:sz="4" w:space="0" w:color="512379"/>
                            </w:tcBorders>
                          </w:tcPr>
                          <w:p w14:paraId="3B6E7321" w14:textId="77777777" w:rsidR="007D63C5" w:rsidRDefault="00790D2C">
                            <w:pPr>
                              <w:pStyle w:val="TableParagraph"/>
                              <w:spacing w:line="265" w:lineRule="exact"/>
                              <w:ind w:right="104"/>
                              <w:jc w:val="center"/>
                            </w:pPr>
                            <w:r>
                              <w:rPr>
                                <w:spacing w:val="-5"/>
                              </w:rPr>
                              <w:t>17</w:t>
                            </w:r>
                          </w:p>
                        </w:tc>
                        <w:tc>
                          <w:tcPr>
                            <w:tcW w:w="846" w:type="dxa"/>
                            <w:tcBorders>
                              <w:top w:val="single" w:sz="4" w:space="0" w:color="512379"/>
                              <w:bottom w:val="single" w:sz="4" w:space="0" w:color="512379"/>
                            </w:tcBorders>
                          </w:tcPr>
                          <w:p w14:paraId="3B6E7322" w14:textId="77777777" w:rsidR="007D63C5" w:rsidRDefault="00790D2C">
                            <w:pPr>
                              <w:pStyle w:val="TableParagraph"/>
                              <w:spacing w:line="265" w:lineRule="exact"/>
                              <w:ind w:left="80"/>
                            </w:pPr>
                            <w:r>
                              <w:rPr>
                                <w:spacing w:val="-5"/>
                              </w:rPr>
                              <w:t>ARY</w:t>
                            </w:r>
                          </w:p>
                        </w:tc>
                        <w:tc>
                          <w:tcPr>
                            <w:tcW w:w="1633" w:type="dxa"/>
                            <w:tcBorders>
                              <w:top w:val="single" w:sz="4" w:space="0" w:color="512379"/>
                              <w:bottom w:val="single" w:sz="4" w:space="0" w:color="512379"/>
                            </w:tcBorders>
                          </w:tcPr>
                          <w:p w14:paraId="3B6E7323" w14:textId="77777777" w:rsidR="007D63C5" w:rsidRDefault="00790D2C">
                            <w:pPr>
                              <w:pStyle w:val="TableParagraph"/>
                              <w:spacing w:line="265" w:lineRule="exact"/>
                              <w:ind w:left="84"/>
                            </w:pPr>
                            <w:r>
                              <w:rPr>
                                <w:spacing w:val="-2"/>
                              </w:rPr>
                              <w:t>Community</w:t>
                            </w:r>
                          </w:p>
                          <w:p w14:paraId="3B6E7324" w14:textId="77777777" w:rsidR="007D63C5" w:rsidRDefault="00790D2C">
                            <w:pPr>
                              <w:pStyle w:val="TableParagraph"/>
                              <w:spacing w:line="249" w:lineRule="exact"/>
                              <w:ind w:left="84"/>
                            </w:pPr>
                            <w:r>
                              <w:rPr>
                                <w:spacing w:val="-2"/>
                              </w:rPr>
                              <w:t>Voices</w:t>
                            </w:r>
                          </w:p>
                        </w:tc>
                        <w:tc>
                          <w:tcPr>
                            <w:tcW w:w="1385" w:type="dxa"/>
                            <w:tcBorders>
                              <w:top w:val="single" w:sz="4" w:space="0" w:color="512379"/>
                              <w:bottom w:val="single" w:sz="4" w:space="0" w:color="512379"/>
                            </w:tcBorders>
                          </w:tcPr>
                          <w:p w14:paraId="3B6E7325" w14:textId="77777777" w:rsidR="007D63C5" w:rsidRDefault="00790D2C">
                            <w:pPr>
                              <w:pStyle w:val="TableParagraph"/>
                              <w:spacing w:line="265" w:lineRule="exact"/>
                              <w:ind w:right="60"/>
                              <w:jc w:val="right"/>
                            </w:pPr>
                            <w:r>
                              <w:rPr>
                                <w:spacing w:val="-5"/>
                              </w:rPr>
                              <w:t>120</w:t>
                            </w:r>
                          </w:p>
                        </w:tc>
                        <w:tc>
                          <w:tcPr>
                            <w:tcW w:w="1276" w:type="dxa"/>
                            <w:tcBorders>
                              <w:top w:val="single" w:sz="4" w:space="0" w:color="512379"/>
                              <w:bottom w:val="single" w:sz="4" w:space="0" w:color="512379"/>
                            </w:tcBorders>
                          </w:tcPr>
                          <w:p w14:paraId="3B6E7326" w14:textId="77777777" w:rsidR="007D63C5" w:rsidRDefault="00790D2C">
                            <w:pPr>
                              <w:pStyle w:val="TableParagraph"/>
                              <w:spacing w:line="265" w:lineRule="exact"/>
                              <w:ind w:right="125"/>
                              <w:jc w:val="right"/>
                            </w:pPr>
                            <w:r>
                              <w:rPr>
                                <w:spacing w:val="-5"/>
                              </w:rPr>
                              <w:t>125</w:t>
                            </w:r>
                          </w:p>
                        </w:tc>
                        <w:tc>
                          <w:tcPr>
                            <w:tcW w:w="1362" w:type="dxa"/>
                            <w:tcBorders>
                              <w:top w:val="single" w:sz="4" w:space="0" w:color="512379"/>
                              <w:bottom w:val="single" w:sz="4" w:space="0" w:color="512379"/>
                            </w:tcBorders>
                          </w:tcPr>
                          <w:p w14:paraId="3B6E7327" w14:textId="77777777" w:rsidR="007D63C5" w:rsidRDefault="00790D2C">
                            <w:pPr>
                              <w:pStyle w:val="TableParagraph"/>
                              <w:spacing w:line="265" w:lineRule="exact"/>
                              <w:ind w:right="120"/>
                              <w:jc w:val="right"/>
                            </w:pPr>
                            <w:r>
                              <w:rPr>
                                <w:spacing w:val="-2"/>
                              </w:rPr>
                              <w:t>11,317.70</w:t>
                            </w:r>
                          </w:p>
                        </w:tc>
                        <w:tc>
                          <w:tcPr>
                            <w:tcW w:w="1441" w:type="dxa"/>
                            <w:tcBorders>
                              <w:top w:val="single" w:sz="4" w:space="0" w:color="512379"/>
                              <w:bottom w:val="single" w:sz="4" w:space="0" w:color="512379"/>
                            </w:tcBorders>
                          </w:tcPr>
                          <w:p w14:paraId="3B6E7328" w14:textId="77777777" w:rsidR="007D63C5" w:rsidRDefault="00790D2C">
                            <w:pPr>
                              <w:pStyle w:val="TableParagraph"/>
                              <w:spacing w:line="265" w:lineRule="exact"/>
                              <w:ind w:right="198"/>
                              <w:jc w:val="right"/>
                            </w:pPr>
                            <w:r>
                              <w:rPr>
                                <w:spacing w:val="-2"/>
                              </w:rPr>
                              <w:t>-2474.25</w:t>
                            </w:r>
                          </w:p>
                        </w:tc>
                        <w:tc>
                          <w:tcPr>
                            <w:tcW w:w="1274" w:type="dxa"/>
                            <w:tcBorders>
                              <w:top w:val="single" w:sz="4" w:space="0" w:color="512379"/>
                              <w:bottom w:val="single" w:sz="4" w:space="0" w:color="512379"/>
                            </w:tcBorders>
                          </w:tcPr>
                          <w:p w14:paraId="3B6E7329" w14:textId="77777777" w:rsidR="007D63C5" w:rsidRDefault="00790D2C">
                            <w:pPr>
                              <w:pStyle w:val="TableParagraph"/>
                              <w:spacing w:line="265" w:lineRule="exact"/>
                              <w:ind w:right="105"/>
                              <w:jc w:val="right"/>
                            </w:pPr>
                            <w:r>
                              <w:rPr>
                                <w:spacing w:val="-5"/>
                              </w:rPr>
                              <w:t>99</w:t>
                            </w:r>
                          </w:p>
                        </w:tc>
                        <w:tc>
                          <w:tcPr>
                            <w:tcW w:w="1406" w:type="dxa"/>
                            <w:tcBorders>
                              <w:top w:val="single" w:sz="4" w:space="0" w:color="512379"/>
                              <w:bottom w:val="single" w:sz="4" w:space="0" w:color="512379"/>
                            </w:tcBorders>
                          </w:tcPr>
                          <w:p w14:paraId="3B6E732A" w14:textId="77777777" w:rsidR="007D63C5" w:rsidRDefault="00790D2C">
                            <w:pPr>
                              <w:pStyle w:val="TableParagraph"/>
                              <w:spacing w:line="265" w:lineRule="exact"/>
                              <w:ind w:right="146"/>
                              <w:jc w:val="right"/>
                            </w:pPr>
                            <w:r>
                              <w:rPr>
                                <w:spacing w:val="-2"/>
                              </w:rPr>
                              <w:t>-482.25</w:t>
                            </w:r>
                          </w:p>
                        </w:tc>
                        <w:tc>
                          <w:tcPr>
                            <w:tcW w:w="1347" w:type="dxa"/>
                            <w:tcBorders>
                              <w:top w:val="single" w:sz="4" w:space="0" w:color="512379"/>
                              <w:bottom w:val="single" w:sz="4" w:space="0" w:color="512379"/>
                            </w:tcBorders>
                          </w:tcPr>
                          <w:p w14:paraId="3B6E732B" w14:textId="77777777" w:rsidR="007D63C5" w:rsidRDefault="00790D2C">
                            <w:pPr>
                              <w:pStyle w:val="TableParagraph"/>
                              <w:spacing w:line="265" w:lineRule="exact"/>
                              <w:ind w:right="130"/>
                              <w:jc w:val="right"/>
                            </w:pPr>
                            <w:r>
                              <w:rPr>
                                <w:spacing w:val="-2"/>
                              </w:rPr>
                              <w:t>-82.52</w:t>
                            </w:r>
                          </w:p>
                        </w:tc>
                        <w:tc>
                          <w:tcPr>
                            <w:tcW w:w="1434" w:type="dxa"/>
                            <w:tcBorders>
                              <w:top w:val="single" w:sz="4" w:space="0" w:color="512379"/>
                              <w:bottom w:val="single" w:sz="4" w:space="0" w:color="512379"/>
                            </w:tcBorders>
                          </w:tcPr>
                          <w:p w14:paraId="3B6E732C" w14:textId="77777777" w:rsidR="007D63C5" w:rsidRDefault="00790D2C">
                            <w:pPr>
                              <w:pStyle w:val="TableParagraph"/>
                              <w:spacing w:line="265" w:lineRule="exact"/>
                              <w:ind w:right="199"/>
                              <w:jc w:val="right"/>
                            </w:pPr>
                            <w:r>
                              <w:rPr>
                                <w:spacing w:val="-2"/>
                              </w:rPr>
                              <w:t>99.88</w:t>
                            </w:r>
                          </w:p>
                        </w:tc>
                      </w:tr>
                      <w:tr w:rsidR="007D63C5" w14:paraId="3B6E7339" w14:textId="77777777">
                        <w:trPr>
                          <w:trHeight w:val="268"/>
                        </w:trPr>
                        <w:tc>
                          <w:tcPr>
                            <w:tcW w:w="361" w:type="dxa"/>
                            <w:tcBorders>
                              <w:top w:val="single" w:sz="4" w:space="0" w:color="512379"/>
                              <w:bottom w:val="single" w:sz="4" w:space="0" w:color="512379"/>
                            </w:tcBorders>
                          </w:tcPr>
                          <w:p w14:paraId="3B6E732E" w14:textId="77777777" w:rsidR="007D63C5" w:rsidRDefault="00790D2C">
                            <w:pPr>
                              <w:pStyle w:val="TableParagraph"/>
                              <w:spacing w:line="248" w:lineRule="exact"/>
                              <w:ind w:right="104"/>
                              <w:jc w:val="center"/>
                            </w:pPr>
                            <w:r>
                              <w:rPr>
                                <w:spacing w:val="-5"/>
                              </w:rPr>
                              <w:t>18</w:t>
                            </w:r>
                          </w:p>
                        </w:tc>
                        <w:tc>
                          <w:tcPr>
                            <w:tcW w:w="846" w:type="dxa"/>
                            <w:tcBorders>
                              <w:top w:val="single" w:sz="4" w:space="0" w:color="512379"/>
                              <w:bottom w:val="single" w:sz="4" w:space="0" w:color="512379"/>
                            </w:tcBorders>
                          </w:tcPr>
                          <w:p w14:paraId="3B6E732F" w14:textId="77777777" w:rsidR="007D63C5" w:rsidRDefault="00790D2C">
                            <w:pPr>
                              <w:pStyle w:val="TableParagraph"/>
                              <w:spacing w:line="248" w:lineRule="exact"/>
                              <w:ind w:left="80"/>
                            </w:pPr>
                            <w:r>
                              <w:rPr>
                                <w:spacing w:val="-5"/>
                              </w:rPr>
                              <w:t>ARY</w:t>
                            </w:r>
                          </w:p>
                        </w:tc>
                        <w:tc>
                          <w:tcPr>
                            <w:tcW w:w="1633" w:type="dxa"/>
                            <w:tcBorders>
                              <w:top w:val="single" w:sz="4" w:space="0" w:color="512379"/>
                              <w:bottom w:val="single" w:sz="4" w:space="0" w:color="512379"/>
                            </w:tcBorders>
                          </w:tcPr>
                          <w:p w14:paraId="3B6E7330" w14:textId="77777777" w:rsidR="007D63C5" w:rsidRDefault="00790D2C">
                            <w:pPr>
                              <w:pStyle w:val="TableParagraph"/>
                              <w:spacing w:line="248" w:lineRule="exact"/>
                              <w:ind w:left="84"/>
                            </w:pPr>
                            <w:r>
                              <w:rPr>
                                <w:spacing w:val="-4"/>
                              </w:rPr>
                              <w:t>RIDE</w:t>
                            </w:r>
                          </w:p>
                        </w:tc>
                        <w:tc>
                          <w:tcPr>
                            <w:tcW w:w="1385" w:type="dxa"/>
                            <w:tcBorders>
                              <w:top w:val="single" w:sz="4" w:space="0" w:color="512379"/>
                              <w:bottom w:val="single" w:sz="4" w:space="0" w:color="512379"/>
                            </w:tcBorders>
                          </w:tcPr>
                          <w:p w14:paraId="3B6E7331" w14:textId="77777777" w:rsidR="007D63C5" w:rsidRDefault="00790D2C">
                            <w:pPr>
                              <w:pStyle w:val="TableParagraph"/>
                              <w:spacing w:line="248" w:lineRule="exact"/>
                              <w:ind w:right="60"/>
                              <w:jc w:val="right"/>
                            </w:pPr>
                            <w:r>
                              <w:rPr>
                                <w:spacing w:val="-5"/>
                              </w:rPr>
                              <w:t>132</w:t>
                            </w:r>
                          </w:p>
                        </w:tc>
                        <w:tc>
                          <w:tcPr>
                            <w:tcW w:w="1276" w:type="dxa"/>
                            <w:tcBorders>
                              <w:top w:val="single" w:sz="4" w:space="0" w:color="512379"/>
                              <w:bottom w:val="single" w:sz="4" w:space="0" w:color="512379"/>
                            </w:tcBorders>
                          </w:tcPr>
                          <w:p w14:paraId="3B6E7332" w14:textId="77777777" w:rsidR="007D63C5" w:rsidRDefault="00790D2C">
                            <w:pPr>
                              <w:pStyle w:val="TableParagraph"/>
                              <w:spacing w:line="248" w:lineRule="exact"/>
                              <w:ind w:right="125"/>
                              <w:jc w:val="right"/>
                            </w:pPr>
                            <w:r>
                              <w:rPr>
                                <w:spacing w:val="-5"/>
                              </w:rPr>
                              <w:t>132</w:t>
                            </w:r>
                          </w:p>
                        </w:tc>
                        <w:tc>
                          <w:tcPr>
                            <w:tcW w:w="1362" w:type="dxa"/>
                            <w:tcBorders>
                              <w:top w:val="single" w:sz="4" w:space="0" w:color="512379"/>
                              <w:bottom w:val="single" w:sz="4" w:space="0" w:color="512379"/>
                            </w:tcBorders>
                          </w:tcPr>
                          <w:p w14:paraId="3B6E7333" w14:textId="77777777" w:rsidR="007D63C5" w:rsidRDefault="00790D2C">
                            <w:pPr>
                              <w:pStyle w:val="TableParagraph"/>
                              <w:spacing w:line="248" w:lineRule="exact"/>
                              <w:ind w:right="120"/>
                              <w:jc w:val="right"/>
                            </w:pPr>
                            <w:r>
                              <w:rPr>
                                <w:spacing w:val="-2"/>
                              </w:rPr>
                              <w:t>14,884.18</w:t>
                            </w:r>
                          </w:p>
                        </w:tc>
                        <w:tc>
                          <w:tcPr>
                            <w:tcW w:w="1441" w:type="dxa"/>
                            <w:tcBorders>
                              <w:top w:val="single" w:sz="4" w:space="0" w:color="512379"/>
                              <w:bottom w:val="single" w:sz="4" w:space="0" w:color="512379"/>
                            </w:tcBorders>
                          </w:tcPr>
                          <w:p w14:paraId="3B6E7334" w14:textId="77777777" w:rsidR="007D63C5" w:rsidRDefault="00790D2C">
                            <w:pPr>
                              <w:pStyle w:val="TableParagraph"/>
                              <w:spacing w:line="248" w:lineRule="exact"/>
                              <w:ind w:right="198"/>
                              <w:jc w:val="right"/>
                            </w:pPr>
                            <w:r>
                              <w:rPr>
                                <w:spacing w:val="-2"/>
                              </w:rPr>
                              <w:t>10,194.5</w:t>
                            </w:r>
                          </w:p>
                        </w:tc>
                        <w:tc>
                          <w:tcPr>
                            <w:tcW w:w="1274" w:type="dxa"/>
                            <w:tcBorders>
                              <w:top w:val="single" w:sz="4" w:space="0" w:color="512379"/>
                              <w:bottom w:val="single" w:sz="4" w:space="0" w:color="512379"/>
                            </w:tcBorders>
                          </w:tcPr>
                          <w:p w14:paraId="3B6E7335" w14:textId="77777777" w:rsidR="007D63C5" w:rsidRDefault="00790D2C">
                            <w:pPr>
                              <w:pStyle w:val="TableParagraph"/>
                              <w:spacing w:line="248" w:lineRule="exact"/>
                              <w:ind w:right="109"/>
                              <w:jc w:val="right"/>
                            </w:pPr>
                            <w:r>
                              <w:rPr>
                                <w:spacing w:val="-5"/>
                              </w:rPr>
                              <w:t>117</w:t>
                            </w:r>
                          </w:p>
                        </w:tc>
                        <w:tc>
                          <w:tcPr>
                            <w:tcW w:w="1406" w:type="dxa"/>
                            <w:tcBorders>
                              <w:top w:val="single" w:sz="4" w:space="0" w:color="512379"/>
                              <w:bottom w:val="single" w:sz="4" w:space="0" w:color="512379"/>
                            </w:tcBorders>
                          </w:tcPr>
                          <w:p w14:paraId="3B6E7336" w14:textId="77777777" w:rsidR="007D63C5" w:rsidRDefault="00790D2C">
                            <w:pPr>
                              <w:pStyle w:val="TableParagraph"/>
                              <w:spacing w:line="248" w:lineRule="exact"/>
                              <w:ind w:right="147"/>
                              <w:jc w:val="right"/>
                            </w:pPr>
                            <w:r>
                              <w:rPr>
                                <w:spacing w:val="-2"/>
                              </w:rPr>
                              <w:t>2343.578</w:t>
                            </w:r>
                          </w:p>
                        </w:tc>
                        <w:tc>
                          <w:tcPr>
                            <w:tcW w:w="1347" w:type="dxa"/>
                            <w:tcBorders>
                              <w:top w:val="single" w:sz="4" w:space="0" w:color="512379"/>
                              <w:bottom w:val="single" w:sz="4" w:space="0" w:color="512379"/>
                            </w:tcBorders>
                          </w:tcPr>
                          <w:p w14:paraId="3B6E7337" w14:textId="77777777" w:rsidR="007D63C5" w:rsidRDefault="00790D2C">
                            <w:pPr>
                              <w:pStyle w:val="TableParagraph"/>
                              <w:spacing w:line="248" w:lineRule="exact"/>
                              <w:ind w:right="130"/>
                              <w:jc w:val="right"/>
                            </w:pPr>
                            <w:r>
                              <w:rPr>
                                <w:spacing w:val="-2"/>
                              </w:rPr>
                              <w:t>-22.5954</w:t>
                            </w:r>
                          </w:p>
                        </w:tc>
                        <w:tc>
                          <w:tcPr>
                            <w:tcW w:w="1434" w:type="dxa"/>
                            <w:tcBorders>
                              <w:top w:val="single" w:sz="4" w:space="0" w:color="512379"/>
                              <w:bottom w:val="single" w:sz="4" w:space="0" w:color="512379"/>
                            </w:tcBorders>
                          </w:tcPr>
                          <w:p w14:paraId="3B6E7338" w14:textId="77777777" w:rsidR="007D63C5" w:rsidRDefault="00790D2C">
                            <w:pPr>
                              <w:pStyle w:val="TableParagraph"/>
                              <w:spacing w:line="248" w:lineRule="exact"/>
                              <w:ind w:right="199"/>
                              <w:jc w:val="right"/>
                            </w:pPr>
                            <w:r>
                              <w:rPr>
                                <w:spacing w:val="-2"/>
                              </w:rPr>
                              <w:t>-3728.19</w:t>
                            </w:r>
                          </w:p>
                        </w:tc>
                      </w:tr>
                      <w:tr w:rsidR="007D63C5" w14:paraId="3B6E7346" w14:textId="77777777">
                        <w:trPr>
                          <w:trHeight w:val="805"/>
                        </w:trPr>
                        <w:tc>
                          <w:tcPr>
                            <w:tcW w:w="361" w:type="dxa"/>
                            <w:tcBorders>
                              <w:top w:val="single" w:sz="4" w:space="0" w:color="512379"/>
                              <w:bottom w:val="single" w:sz="4" w:space="0" w:color="512379"/>
                            </w:tcBorders>
                          </w:tcPr>
                          <w:p w14:paraId="3B6E733A" w14:textId="77777777" w:rsidR="007D63C5" w:rsidRDefault="00790D2C">
                            <w:pPr>
                              <w:pStyle w:val="TableParagraph"/>
                              <w:ind w:right="104"/>
                              <w:jc w:val="center"/>
                            </w:pPr>
                            <w:r>
                              <w:rPr>
                                <w:spacing w:val="-5"/>
                              </w:rPr>
                              <w:t>19</w:t>
                            </w:r>
                          </w:p>
                        </w:tc>
                        <w:tc>
                          <w:tcPr>
                            <w:tcW w:w="846" w:type="dxa"/>
                            <w:tcBorders>
                              <w:top w:val="single" w:sz="4" w:space="0" w:color="512379"/>
                              <w:bottom w:val="single" w:sz="4" w:space="0" w:color="512379"/>
                            </w:tcBorders>
                          </w:tcPr>
                          <w:p w14:paraId="3B6E733B"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3C" w14:textId="77777777" w:rsidR="007D63C5" w:rsidRDefault="00790D2C">
                            <w:pPr>
                              <w:pStyle w:val="TableParagraph"/>
                              <w:spacing w:line="240" w:lineRule="auto"/>
                              <w:ind w:left="84" w:right="36"/>
                            </w:pPr>
                            <w:r>
                              <w:rPr>
                                <w:spacing w:val="-2"/>
                              </w:rPr>
                              <w:t xml:space="preserve">Leadership, </w:t>
                            </w:r>
                            <w:r>
                              <w:t>Engagement</w:t>
                            </w:r>
                            <w:r>
                              <w:rPr>
                                <w:spacing w:val="-13"/>
                              </w:rPr>
                              <w:t xml:space="preserve"> </w:t>
                            </w:r>
                            <w:r>
                              <w:t>and</w:t>
                            </w:r>
                          </w:p>
                          <w:p w14:paraId="3B6E733D" w14:textId="77777777" w:rsidR="007D63C5" w:rsidRDefault="00790D2C">
                            <w:pPr>
                              <w:pStyle w:val="TableParagraph"/>
                              <w:spacing w:line="249" w:lineRule="exact"/>
                              <w:ind w:left="84"/>
                            </w:pPr>
                            <w:r>
                              <w:rPr>
                                <w:spacing w:val="-2"/>
                              </w:rPr>
                              <w:t>Development</w:t>
                            </w:r>
                          </w:p>
                        </w:tc>
                        <w:tc>
                          <w:tcPr>
                            <w:tcW w:w="1385" w:type="dxa"/>
                            <w:tcBorders>
                              <w:top w:val="single" w:sz="4" w:space="0" w:color="512379"/>
                              <w:bottom w:val="single" w:sz="4" w:space="0" w:color="512379"/>
                            </w:tcBorders>
                          </w:tcPr>
                          <w:p w14:paraId="3B6E733E" w14:textId="77777777" w:rsidR="007D63C5" w:rsidRDefault="00790D2C">
                            <w:pPr>
                              <w:pStyle w:val="TableParagraph"/>
                              <w:ind w:right="56"/>
                              <w:jc w:val="right"/>
                            </w:pPr>
                            <w:r>
                              <w:rPr>
                                <w:spacing w:val="-5"/>
                              </w:rPr>
                              <w:t>80</w:t>
                            </w:r>
                          </w:p>
                        </w:tc>
                        <w:tc>
                          <w:tcPr>
                            <w:tcW w:w="1276" w:type="dxa"/>
                            <w:tcBorders>
                              <w:top w:val="single" w:sz="4" w:space="0" w:color="512379"/>
                              <w:bottom w:val="single" w:sz="4" w:space="0" w:color="512379"/>
                            </w:tcBorders>
                          </w:tcPr>
                          <w:p w14:paraId="3B6E733F" w14:textId="77777777" w:rsidR="007D63C5" w:rsidRDefault="00790D2C">
                            <w:pPr>
                              <w:pStyle w:val="TableParagraph"/>
                              <w:ind w:right="122"/>
                              <w:jc w:val="right"/>
                            </w:pPr>
                            <w:r>
                              <w:rPr>
                                <w:spacing w:val="-5"/>
                              </w:rPr>
                              <w:t>58</w:t>
                            </w:r>
                          </w:p>
                        </w:tc>
                        <w:tc>
                          <w:tcPr>
                            <w:tcW w:w="1362" w:type="dxa"/>
                            <w:tcBorders>
                              <w:top w:val="single" w:sz="4" w:space="0" w:color="512379"/>
                              <w:bottom w:val="single" w:sz="4" w:space="0" w:color="512379"/>
                            </w:tcBorders>
                          </w:tcPr>
                          <w:p w14:paraId="3B6E7340" w14:textId="77777777" w:rsidR="007D63C5" w:rsidRDefault="00790D2C">
                            <w:pPr>
                              <w:pStyle w:val="TableParagraph"/>
                              <w:ind w:right="120"/>
                              <w:jc w:val="right"/>
                            </w:pPr>
                            <w:r>
                              <w:rPr>
                                <w:spacing w:val="-2"/>
                              </w:rPr>
                              <w:t>15,386.76</w:t>
                            </w:r>
                          </w:p>
                        </w:tc>
                        <w:tc>
                          <w:tcPr>
                            <w:tcW w:w="1441" w:type="dxa"/>
                            <w:tcBorders>
                              <w:top w:val="single" w:sz="4" w:space="0" w:color="512379"/>
                              <w:bottom w:val="single" w:sz="4" w:space="0" w:color="512379"/>
                            </w:tcBorders>
                          </w:tcPr>
                          <w:p w14:paraId="3B6E7341" w14:textId="77777777" w:rsidR="007D63C5" w:rsidRDefault="00790D2C">
                            <w:pPr>
                              <w:pStyle w:val="TableParagraph"/>
                              <w:ind w:right="199"/>
                              <w:jc w:val="right"/>
                            </w:pPr>
                            <w:r>
                              <w:rPr>
                                <w:spacing w:val="-2"/>
                              </w:rPr>
                              <w:t>10154.84</w:t>
                            </w:r>
                          </w:p>
                        </w:tc>
                        <w:tc>
                          <w:tcPr>
                            <w:tcW w:w="1274" w:type="dxa"/>
                            <w:tcBorders>
                              <w:top w:val="single" w:sz="4" w:space="0" w:color="512379"/>
                              <w:bottom w:val="single" w:sz="4" w:space="0" w:color="512379"/>
                            </w:tcBorders>
                          </w:tcPr>
                          <w:p w14:paraId="3B6E7342" w14:textId="77777777" w:rsidR="007D63C5" w:rsidRDefault="00790D2C">
                            <w:pPr>
                              <w:pStyle w:val="TableParagraph"/>
                              <w:ind w:right="105"/>
                              <w:jc w:val="right"/>
                            </w:pPr>
                            <w:r>
                              <w:rPr>
                                <w:spacing w:val="-5"/>
                              </w:rPr>
                              <w:t>49</w:t>
                            </w:r>
                          </w:p>
                        </w:tc>
                        <w:tc>
                          <w:tcPr>
                            <w:tcW w:w="1406" w:type="dxa"/>
                            <w:tcBorders>
                              <w:top w:val="single" w:sz="4" w:space="0" w:color="512379"/>
                              <w:bottom w:val="single" w:sz="4" w:space="0" w:color="512379"/>
                            </w:tcBorders>
                          </w:tcPr>
                          <w:p w14:paraId="3B6E7343" w14:textId="77777777" w:rsidR="007D63C5" w:rsidRDefault="00790D2C">
                            <w:pPr>
                              <w:pStyle w:val="TableParagraph"/>
                              <w:ind w:right="147"/>
                              <w:jc w:val="right"/>
                            </w:pPr>
                            <w:r>
                              <w:rPr>
                                <w:spacing w:val="-2"/>
                              </w:rPr>
                              <w:t>1916.114</w:t>
                            </w:r>
                          </w:p>
                        </w:tc>
                        <w:tc>
                          <w:tcPr>
                            <w:tcW w:w="1347" w:type="dxa"/>
                            <w:tcBorders>
                              <w:top w:val="single" w:sz="4" w:space="0" w:color="512379"/>
                              <w:bottom w:val="single" w:sz="4" w:space="0" w:color="512379"/>
                            </w:tcBorders>
                          </w:tcPr>
                          <w:p w14:paraId="3B6E7344" w14:textId="77777777" w:rsidR="007D63C5" w:rsidRDefault="00790D2C">
                            <w:pPr>
                              <w:pStyle w:val="TableParagraph"/>
                              <w:ind w:right="130"/>
                              <w:jc w:val="right"/>
                            </w:pPr>
                            <w:r>
                              <w:rPr>
                                <w:spacing w:val="-2"/>
                              </w:rPr>
                              <w:t>-17.6985</w:t>
                            </w:r>
                          </w:p>
                        </w:tc>
                        <w:tc>
                          <w:tcPr>
                            <w:tcW w:w="1434" w:type="dxa"/>
                            <w:tcBorders>
                              <w:top w:val="single" w:sz="4" w:space="0" w:color="512379"/>
                              <w:bottom w:val="single" w:sz="4" w:space="0" w:color="512379"/>
                            </w:tcBorders>
                          </w:tcPr>
                          <w:p w14:paraId="3B6E7345" w14:textId="77777777" w:rsidR="007D63C5" w:rsidRDefault="00790D2C">
                            <w:pPr>
                              <w:pStyle w:val="TableParagraph"/>
                              <w:ind w:right="199"/>
                              <w:jc w:val="right"/>
                            </w:pPr>
                            <w:r>
                              <w:rPr>
                                <w:spacing w:val="-2"/>
                              </w:rPr>
                              <w:t>-2663.09</w:t>
                            </w:r>
                          </w:p>
                        </w:tc>
                      </w:tr>
                      <w:tr w:rsidR="007D63C5" w14:paraId="3B6E7353" w14:textId="77777777">
                        <w:trPr>
                          <w:trHeight w:val="537"/>
                        </w:trPr>
                        <w:tc>
                          <w:tcPr>
                            <w:tcW w:w="361" w:type="dxa"/>
                            <w:tcBorders>
                              <w:top w:val="single" w:sz="4" w:space="0" w:color="512379"/>
                              <w:bottom w:val="single" w:sz="4" w:space="0" w:color="512379"/>
                            </w:tcBorders>
                          </w:tcPr>
                          <w:p w14:paraId="3B6E7347" w14:textId="77777777" w:rsidR="007D63C5" w:rsidRDefault="00790D2C">
                            <w:pPr>
                              <w:pStyle w:val="TableParagraph"/>
                              <w:ind w:right="104"/>
                              <w:jc w:val="center"/>
                            </w:pPr>
                            <w:r>
                              <w:rPr>
                                <w:spacing w:val="-5"/>
                              </w:rPr>
                              <w:t>20</w:t>
                            </w:r>
                          </w:p>
                        </w:tc>
                        <w:tc>
                          <w:tcPr>
                            <w:tcW w:w="846" w:type="dxa"/>
                            <w:tcBorders>
                              <w:top w:val="single" w:sz="4" w:space="0" w:color="512379"/>
                              <w:bottom w:val="single" w:sz="4" w:space="0" w:color="512379"/>
                            </w:tcBorders>
                          </w:tcPr>
                          <w:p w14:paraId="3B6E7348" w14:textId="77777777" w:rsidR="007D63C5" w:rsidRDefault="00790D2C">
                            <w:pPr>
                              <w:pStyle w:val="TableParagraph"/>
                              <w:ind w:left="80"/>
                            </w:pPr>
                            <w:r>
                              <w:rPr>
                                <w:spacing w:val="-5"/>
                              </w:rPr>
                              <w:t>ARY</w:t>
                            </w:r>
                          </w:p>
                        </w:tc>
                        <w:tc>
                          <w:tcPr>
                            <w:tcW w:w="1633" w:type="dxa"/>
                            <w:tcBorders>
                              <w:top w:val="single" w:sz="4" w:space="0" w:color="512379"/>
                              <w:bottom w:val="single" w:sz="4" w:space="0" w:color="512379"/>
                            </w:tcBorders>
                          </w:tcPr>
                          <w:p w14:paraId="3B6E7349" w14:textId="77777777" w:rsidR="007D63C5" w:rsidRDefault="00790D2C">
                            <w:pPr>
                              <w:pStyle w:val="TableParagraph"/>
                              <w:ind w:left="84"/>
                            </w:pPr>
                            <w:r>
                              <w:t>Meeting</w:t>
                            </w:r>
                            <w:r>
                              <w:rPr>
                                <w:spacing w:val="-5"/>
                              </w:rPr>
                              <w:t xml:space="preserve"> the</w:t>
                            </w:r>
                          </w:p>
                          <w:p w14:paraId="3B6E734A" w14:textId="77777777" w:rsidR="007D63C5" w:rsidRDefault="00790D2C">
                            <w:pPr>
                              <w:pStyle w:val="TableParagraph"/>
                              <w:spacing w:line="249" w:lineRule="exact"/>
                              <w:ind w:left="84"/>
                            </w:pPr>
                            <w:r>
                              <w:t>Youth</w:t>
                            </w:r>
                            <w:r>
                              <w:rPr>
                                <w:spacing w:val="-1"/>
                              </w:rPr>
                              <w:t xml:space="preserve"> </w:t>
                            </w:r>
                            <w:r>
                              <w:rPr>
                                <w:spacing w:val="-5"/>
                              </w:rPr>
                              <w:t>Gap</w:t>
                            </w:r>
                          </w:p>
                        </w:tc>
                        <w:tc>
                          <w:tcPr>
                            <w:tcW w:w="1385" w:type="dxa"/>
                            <w:tcBorders>
                              <w:top w:val="single" w:sz="4" w:space="0" w:color="512379"/>
                              <w:bottom w:val="single" w:sz="4" w:space="0" w:color="512379"/>
                            </w:tcBorders>
                          </w:tcPr>
                          <w:p w14:paraId="3B6E734B" w14:textId="77777777" w:rsidR="007D63C5" w:rsidRDefault="00790D2C">
                            <w:pPr>
                              <w:pStyle w:val="TableParagraph"/>
                              <w:ind w:right="56"/>
                              <w:jc w:val="right"/>
                            </w:pPr>
                            <w:r>
                              <w:rPr>
                                <w:spacing w:val="-5"/>
                              </w:rPr>
                              <w:t>25</w:t>
                            </w:r>
                          </w:p>
                        </w:tc>
                        <w:tc>
                          <w:tcPr>
                            <w:tcW w:w="1276" w:type="dxa"/>
                            <w:tcBorders>
                              <w:top w:val="single" w:sz="4" w:space="0" w:color="512379"/>
                              <w:bottom w:val="single" w:sz="4" w:space="0" w:color="512379"/>
                            </w:tcBorders>
                          </w:tcPr>
                          <w:p w14:paraId="3B6E734C" w14:textId="77777777" w:rsidR="007D63C5" w:rsidRDefault="00790D2C">
                            <w:pPr>
                              <w:pStyle w:val="TableParagraph"/>
                              <w:ind w:right="122"/>
                              <w:jc w:val="right"/>
                            </w:pPr>
                            <w:r>
                              <w:rPr>
                                <w:spacing w:val="-5"/>
                              </w:rPr>
                              <w:t>63</w:t>
                            </w:r>
                          </w:p>
                        </w:tc>
                        <w:tc>
                          <w:tcPr>
                            <w:tcW w:w="1362" w:type="dxa"/>
                            <w:tcBorders>
                              <w:top w:val="single" w:sz="4" w:space="0" w:color="512379"/>
                              <w:bottom w:val="single" w:sz="4" w:space="0" w:color="512379"/>
                            </w:tcBorders>
                          </w:tcPr>
                          <w:p w14:paraId="3B6E734D" w14:textId="77777777" w:rsidR="007D63C5" w:rsidRDefault="00790D2C">
                            <w:pPr>
                              <w:pStyle w:val="TableParagraph"/>
                              <w:ind w:right="120"/>
                              <w:jc w:val="right"/>
                            </w:pPr>
                            <w:r>
                              <w:rPr>
                                <w:spacing w:val="-2"/>
                              </w:rPr>
                              <w:t>22,455.75</w:t>
                            </w:r>
                          </w:p>
                        </w:tc>
                        <w:tc>
                          <w:tcPr>
                            <w:tcW w:w="1441" w:type="dxa"/>
                            <w:tcBorders>
                              <w:top w:val="single" w:sz="4" w:space="0" w:color="512379"/>
                              <w:bottom w:val="single" w:sz="4" w:space="0" w:color="512379"/>
                            </w:tcBorders>
                          </w:tcPr>
                          <w:p w14:paraId="3B6E734E" w14:textId="77777777" w:rsidR="007D63C5" w:rsidRDefault="00790D2C">
                            <w:pPr>
                              <w:pStyle w:val="TableParagraph"/>
                              <w:ind w:right="198"/>
                              <w:jc w:val="right"/>
                            </w:pPr>
                            <w:r>
                              <w:rPr>
                                <w:spacing w:val="-2"/>
                              </w:rPr>
                              <w:t>-8805.63</w:t>
                            </w:r>
                          </w:p>
                        </w:tc>
                        <w:tc>
                          <w:tcPr>
                            <w:tcW w:w="1274" w:type="dxa"/>
                            <w:tcBorders>
                              <w:top w:val="single" w:sz="4" w:space="0" w:color="512379"/>
                              <w:bottom w:val="single" w:sz="4" w:space="0" w:color="512379"/>
                            </w:tcBorders>
                          </w:tcPr>
                          <w:p w14:paraId="3B6E734F" w14:textId="77777777" w:rsidR="007D63C5" w:rsidRDefault="00790D2C">
                            <w:pPr>
                              <w:pStyle w:val="TableParagraph"/>
                              <w:ind w:right="105"/>
                              <w:jc w:val="right"/>
                            </w:pPr>
                            <w:r>
                              <w:rPr>
                                <w:spacing w:val="-5"/>
                              </w:rPr>
                              <w:t>42</w:t>
                            </w:r>
                          </w:p>
                        </w:tc>
                        <w:tc>
                          <w:tcPr>
                            <w:tcW w:w="1406" w:type="dxa"/>
                            <w:tcBorders>
                              <w:top w:val="single" w:sz="4" w:space="0" w:color="512379"/>
                              <w:bottom w:val="single" w:sz="4" w:space="0" w:color="512379"/>
                            </w:tcBorders>
                          </w:tcPr>
                          <w:p w14:paraId="3B6E7350" w14:textId="77777777" w:rsidR="007D63C5" w:rsidRDefault="00790D2C">
                            <w:pPr>
                              <w:pStyle w:val="TableParagraph"/>
                              <w:ind w:right="148"/>
                              <w:jc w:val="right"/>
                            </w:pPr>
                            <w:r>
                              <w:rPr>
                                <w:spacing w:val="-2"/>
                              </w:rPr>
                              <w:t>-2180.746</w:t>
                            </w:r>
                          </w:p>
                        </w:tc>
                        <w:tc>
                          <w:tcPr>
                            <w:tcW w:w="1347" w:type="dxa"/>
                            <w:tcBorders>
                              <w:top w:val="single" w:sz="4" w:space="0" w:color="512379"/>
                              <w:bottom w:val="single" w:sz="4" w:space="0" w:color="512379"/>
                            </w:tcBorders>
                          </w:tcPr>
                          <w:p w14:paraId="3B6E7351" w14:textId="77777777" w:rsidR="007D63C5" w:rsidRDefault="00790D2C">
                            <w:pPr>
                              <w:pStyle w:val="TableParagraph"/>
                              <w:ind w:right="132"/>
                              <w:jc w:val="right"/>
                            </w:pPr>
                            <w:r>
                              <w:rPr>
                                <w:spacing w:val="-2"/>
                              </w:rPr>
                              <w:t>74.20462</w:t>
                            </w:r>
                          </w:p>
                        </w:tc>
                        <w:tc>
                          <w:tcPr>
                            <w:tcW w:w="1434" w:type="dxa"/>
                            <w:tcBorders>
                              <w:top w:val="single" w:sz="4" w:space="0" w:color="512379"/>
                              <w:bottom w:val="single" w:sz="4" w:space="0" w:color="512379"/>
                            </w:tcBorders>
                          </w:tcPr>
                          <w:p w14:paraId="3B6E7352" w14:textId="77777777" w:rsidR="007D63C5" w:rsidRDefault="00790D2C">
                            <w:pPr>
                              <w:pStyle w:val="TableParagraph"/>
                              <w:ind w:right="197"/>
                              <w:jc w:val="right"/>
                            </w:pPr>
                            <w:r>
                              <w:rPr>
                                <w:spacing w:val="-2"/>
                              </w:rPr>
                              <w:t>1730.84*</w:t>
                            </w:r>
                          </w:p>
                        </w:tc>
                      </w:tr>
                      <w:tr w:rsidR="007D63C5" w14:paraId="3B6E735F" w14:textId="77777777">
                        <w:trPr>
                          <w:trHeight w:val="267"/>
                        </w:trPr>
                        <w:tc>
                          <w:tcPr>
                            <w:tcW w:w="361" w:type="dxa"/>
                            <w:tcBorders>
                              <w:top w:val="single" w:sz="4" w:space="0" w:color="512379"/>
                              <w:bottom w:val="single" w:sz="18" w:space="0" w:color="512379"/>
                            </w:tcBorders>
                          </w:tcPr>
                          <w:p w14:paraId="3B6E7354" w14:textId="77777777" w:rsidR="007D63C5" w:rsidRDefault="00790D2C">
                            <w:pPr>
                              <w:pStyle w:val="TableParagraph"/>
                              <w:spacing w:line="248" w:lineRule="exact"/>
                              <w:ind w:right="104"/>
                              <w:jc w:val="center"/>
                            </w:pPr>
                            <w:r>
                              <w:rPr>
                                <w:spacing w:val="-5"/>
                              </w:rPr>
                              <w:t>21</w:t>
                            </w:r>
                          </w:p>
                        </w:tc>
                        <w:tc>
                          <w:tcPr>
                            <w:tcW w:w="846" w:type="dxa"/>
                            <w:tcBorders>
                              <w:top w:val="single" w:sz="4" w:space="0" w:color="512379"/>
                              <w:bottom w:val="single" w:sz="18" w:space="0" w:color="512379"/>
                            </w:tcBorders>
                          </w:tcPr>
                          <w:p w14:paraId="3B6E7355" w14:textId="77777777" w:rsidR="007D63C5" w:rsidRDefault="00790D2C">
                            <w:pPr>
                              <w:pStyle w:val="TableParagraph"/>
                              <w:spacing w:line="248" w:lineRule="exact"/>
                              <w:ind w:left="80"/>
                            </w:pPr>
                            <w:r>
                              <w:rPr>
                                <w:spacing w:val="-5"/>
                              </w:rPr>
                              <w:t>ARY</w:t>
                            </w:r>
                          </w:p>
                        </w:tc>
                        <w:tc>
                          <w:tcPr>
                            <w:tcW w:w="1633" w:type="dxa"/>
                            <w:tcBorders>
                              <w:top w:val="single" w:sz="4" w:space="0" w:color="512379"/>
                              <w:bottom w:val="single" w:sz="18" w:space="0" w:color="512379"/>
                            </w:tcBorders>
                          </w:tcPr>
                          <w:p w14:paraId="3B6E7356" w14:textId="77777777" w:rsidR="007D63C5" w:rsidRDefault="00790D2C">
                            <w:pPr>
                              <w:pStyle w:val="TableParagraph"/>
                              <w:spacing w:line="248" w:lineRule="exact"/>
                              <w:ind w:left="84"/>
                            </w:pPr>
                            <w:r>
                              <w:t>Support</w:t>
                            </w:r>
                            <w:r>
                              <w:rPr>
                                <w:spacing w:val="-2"/>
                              </w:rPr>
                              <w:t xml:space="preserve"> </w:t>
                            </w:r>
                            <w:r>
                              <w:t>to</w:t>
                            </w:r>
                            <w:r>
                              <w:rPr>
                                <w:spacing w:val="-2"/>
                              </w:rPr>
                              <w:t xml:space="preserve"> Skills</w:t>
                            </w:r>
                          </w:p>
                        </w:tc>
                        <w:tc>
                          <w:tcPr>
                            <w:tcW w:w="1385" w:type="dxa"/>
                            <w:tcBorders>
                              <w:top w:val="single" w:sz="4" w:space="0" w:color="512379"/>
                              <w:bottom w:val="single" w:sz="18" w:space="0" w:color="512379"/>
                            </w:tcBorders>
                          </w:tcPr>
                          <w:p w14:paraId="3B6E7357" w14:textId="77777777" w:rsidR="007D63C5" w:rsidRDefault="00790D2C">
                            <w:pPr>
                              <w:pStyle w:val="TableParagraph"/>
                              <w:spacing w:line="248" w:lineRule="exact"/>
                              <w:ind w:right="56"/>
                              <w:jc w:val="right"/>
                            </w:pPr>
                            <w:r>
                              <w:rPr>
                                <w:spacing w:val="-4"/>
                              </w:rPr>
                              <w:t>1000</w:t>
                            </w:r>
                          </w:p>
                        </w:tc>
                        <w:tc>
                          <w:tcPr>
                            <w:tcW w:w="1276" w:type="dxa"/>
                            <w:tcBorders>
                              <w:top w:val="single" w:sz="4" w:space="0" w:color="512379"/>
                              <w:bottom w:val="single" w:sz="18" w:space="0" w:color="512379"/>
                            </w:tcBorders>
                          </w:tcPr>
                          <w:p w14:paraId="3B6E7358" w14:textId="77777777" w:rsidR="007D63C5" w:rsidRDefault="00790D2C">
                            <w:pPr>
                              <w:pStyle w:val="TableParagraph"/>
                              <w:spacing w:line="248" w:lineRule="exact"/>
                              <w:ind w:right="122"/>
                              <w:jc w:val="right"/>
                            </w:pPr>
                            <w:r>
                              <w:rPr>
                                <w:spacing w:val="-5"/>
                              </w:rPr>
                              <w:t>15</w:t>
                            </w:r>
                          </w:p>
                        </w:tc>
                        <w:tc>
                          <w:tcPr>
                            <w:tcW w:w="1362" w:type="dxa"/>
                            <w:tcBorders>
                              <w:top w:val="single" w:sz="4" w:space="0" w:color="512379"/>
                              <w:bottom w:val="single" w:sz="18" w:space="0" w:color="512379"/>
                            </w:tcBorders>
                          </w:tcPr>
                          <w:p w14:paraId="3B6E7359" w14:textId="77777777" w:rsidR="007D63C5" w:rsidRDefault="00790D2C">
                            <w:pPr>
                              <w:pStyle w:val="TableParagraph"/>
                              <w:spacing w:line="248" w:lineRule="exact"/>
                              <w:ind w:right="119"/>
                              <w:jc w:val="right"/>
                            </w:pPr>
                            <w:r>
                              <w:rPr>
                                <w:spacing w:val="-2"/>
                              </w:rPr>
                              <w:t>105,300.72</w:t>
                            </w:r>
                          </w:p>
                        </w:tc>
                        <w:tc>
                          <w:tcPr>
                            <w:tcW w:w="1441" w:type="dxa"/>
                            <w:tcBorders>
                              <w:top w:val="single" w:sz="4" w:space="0" w:color="512379"/>
                              <w:bottom w:val="single" w:sz="18" w:space="0" w:color="512379"/>
                            </w:tcBorders>
                          </w:tcPr>
                          <w:p w14:paraId="3B6E735A" w14:textId="77777777" w:rsidR="007D63C5" w:rsidRDefault="007D63C5">
                            <w:pPr>
                              <w:pStyle w:val="TableParagraph"/>
                              <w:spacing w:line="240" w:lineRule="auto"/>
                              <w:rPr>
                                <w:rFonts w:ascii="Times New Roman"/>
                                <w:sz w:val="18"/>
                              </w:rPr>
                            </w:pPr>
                          </w:p>
                        </w:tc>
                        <w:tc>
                          <w:tcPr>
                            <w:tcW w:w="1274" w:type="dxa"/>
                            <w:tcBorders>
                              <w:top w:val="single" w:sz="4" w:space="0" w:color="512379"/>
                              <w:bottom w:val="single" w:sz="18" w:space="0" w:color="512379"/>
                            </w:tcBorders>
                          </w:tcPr>
                          <w:p w14:paraId="3B6E735B" w14:textId="77777777" w:rsidR="007D63C5" w:rsidRDefault="007D63C5">
                            <w:pPr>
                              <w:pStyle w:val="TableParagraph"/>
                              <w:spacing w:line="240" w:lineRule="auto"/>
                              <w:rPr>
                                <w:rFonts w:ascii="Times New Roman"/>
                                <w:sz w:val="18"/>
                              </w:rPr>
                            </w:pPr>
                          </w:p>
                        </w:tc>
                        <w:tc>
                          <w:tcPr>
                            <w:tcW w:w="1406" w:type="dxa"/>
                            <w:tcBorders>
                              <w:top w:val="single" w:sz="4" w:space="0" w:color="512379"/>
                              <w:bottom w:val="single" w:sz="18" w:space="0" w:color="512379"/>
                            </w:tcBorders>
                          </w:tcPr>
                          <w:p w14:paraId="3B6E735C" w14:textId="77777777" w:rsidR="007D63C5" w:rsidRDefault="007D63C5">
                            <w:pPr>
                              <w:pStyle w:val="TableParagraph"/>
                              <w:spacing w:line="240" w:lineRule="auto"/>
                              <w:rPr>
                                <w:rFonts w:ascii="Times New Roman"/>
                                <w:sz w:val="18"/>
                              </w:rPr>
                            </w:pPr>
                          </w:p>
                        </w:tc>
                        <w:tc>
                          <w:tcPr>
                            <w:tcW w:w="1347" w:type="dxa"/>
                            <w:tcBorders>
                              <w:top w:val="single" w:sz="4" w:space="0" w:color="512379"/>
                              <w:bottom w:val="single" w:sz="18" w:space="0" w:color="512379"/>
                            </w:tcBorders>
                          </w:tcPr>
                          <w:p w14:paraId="3B6E735D" w14:textId="77777777" w:rsidR="007D63C5" w:rsidRDefault="007D63C5">
                            <w:pPr>
                              <w:pStyle w:val="TableParagraph"/>
                              <w:spacing w:line="240" w:lineRule="auto"/>
                              <w:rPr>
                                <w:rFonts w:ascii="Times New Roman"/>
                                <w:sz w:val="18"/>
                              </w:rPr>
                            </w:pPr>
                          </w:p>
                        </w:tc>
                        <w:tc>
                          <w:tcPr>
                            <w:tcW w:w="1434" w:type="dxa"/>
                            <w:tcBorders>
                              <w:top w:val="single" w:sz="4" w:space="0" w:color="512379"/>
                              <w:bottom w:val="single" w:sz="18" w:space="0" w:color="512379"/>
                            </w:tcBorders>
                          </w:tcPr>
                          <w:p w14:paraId="3B6E735E" w14:textId="77777777" w:rsidR="007D63C5" w:rsidRDefault="007D63C5">
                            <w:pPr>
                              <w:pStyle w:val="TableParagraph"/>
                              <w:spacing w:line="240" w:lineRule="auto"/>
                              <w:rPr>
                                <w:rFonts w:ascii="Times New Roman"/>
                                <w:sz w:val="18"/>
                              </w:rPr>
                            </w:pPr>
                          </w:p>
                        </w:tc>
                      </w:tr>
                    </w:tbl>
                    <w:p w14:paraId="3B6E7360" w14:textId="77777777" w:rsidR="007D63C5" w:rsidRDefault="007D63C5">
                      <w:pPr>
                        <w:pStyle w:val="BodyText"/>
                      </w:pPr>
                    </w:p>
                  </w:txbxContent>
                </v:textbox>
                <w10:wrap anchorx="page" anchory="page"/>
              </v:shape>
            </w:pict>
          </mc:Fallback>
        </mc:AlternateContent>
      </w:r>
    </w:p>
    <w:p w14:paraId="3B6E6D4E" w14:textId="77777777" w:rsidR="007D63C5" w:rsidRDefault="007D63C5">
      <w:pPr>
        <w:rPr>
          <w:rFonts w:ascii="Arial"/>
          <w:sz w:val="17"/>
        </w:rPr>
        <w:sectPr w:rsidR="007D63C5">
          <w:pgSz w:w="16840" w:h="11910" w:orient="landscape"/>
          <w:pgMar w:top="1460" w:right="1840" w:bottom="740" w:left="1000" w:header="589" w:footer="556" w:gutter="0"/>
          <w:cols w:space="720"/>
        </w:sectPr>
      </w:pPr>
    </w:p>
    <w:p w14:paraId="3B6E6D4F" w14:textId="77777777" w:rsidR="007D63C5" w:rsidRDefault="00790D2C">
      <w:pPr>
        <w:pStyle w:val="BodyText"/>
        <w:spacing w:before="4"/>
        <w:rPr>
          <w:rFonts w:ascii="Arial"/>
          <w:i/>
          <w:sz w:val="17"/>
        </w:rPr>
      </w:pPr>
      <w:r>
        <w:rPr>
          <w:noProof/>
        </w:rPr>
        <w:lastRenderedPageBreak/>
        <mc:AlternateContent>
          <mc:Choice Requires="wps">
            <w:drawing>
              <wp:anchor distT="0" distB="0" distL="0" distR="0" simplePos="0" relativeHeight="15851520" behindDoc="0" locked="0" layoutInCell="1" allowOverlap="1" wp14:anchorId="3B6E71B2" wp14:editId="3B6E71B3">
                <wp:simplePos x="0" y="0"/>
                <wp:positionH relativeFrom="page">
                  <wp:posOffset>672083</wp:posOffset>
                </wp:positionH>
                <wp:positionV relativeFrom="page">
                  <wp:posOffset>920496</wp:posOffset>
                </wp:positionV>
                <wp:extent cx="8818245" cy="5716905"/>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18245" cy="571690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620"/>
                              <w:gridCol w:w="1397"/>
                              <w:gridCol w:w="1275"/>
                              <w:gridCol w:w="1361"/>
                              <w:gridCol w:w="1440"/>
                              <w:gridCol w:w="1273"/>
                              <w:gridCol w:w="1405"/>
                              <w:gridCol w:w="1346"/>
                              <w:gridCol w:w="1433"/>
                            </w:tblGrid>
                            <w:tr w:rsidR="007D63C5" w14:paraId="3B6E7375" w14:textId="77777777">
                              <w:trPr>
                                <w:trHeight w:val="3222"/>
                              </w:trPr>
                              <w:tc>
                                <w:tcPr>
                                  <w:tcW w:w="361" w:type="dxa"/>
                                  <w:tcBorders>
                                    <w:top w:val="single" w:sz="4" w:space="0" w:color="512379"/>
                                    <w:bottom w:val="single" w:sz="4" w:space="0" w:color="512379"/>
                                  </w:tcBorders>
                                  <w:shd w:val="clear" w:color="auto" w:fill="F7F5F4"/>
                                </w:tcPr>
                                <w:p w14:paraId="3B6E7361"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362" w14:textId="77777777" w:rsidR="007D63C5" w:rsidRDefault="00790D2C">
                                  <w:pPr>
                                    <w:pStyle w:val="TableParagraph"/>
                                    <w:spacing w:line="240" w:lineRule="auto"/>
                                    <w:ind w:left="80" w:right="81"/>
                                    <w:rPr>
                                      <w:b/>
                                    </w:rPr>
                                  </w:pPr>
                                  <w:r>
                                    <w:rPr>
                                      <w:b/>
                                      <w:spacing w:val="-2"/>
                                    </w:rPr>
                                    <w:t>Priority group</w:t>
                                  </w:r>
                                </w:p>
                              </w:tc>
                              <w:tc>
                                <w:tcPr>
                                  <w:tcW w:w="1620" w:type="dxa"/>
                                  <w:tcBorders>
                                    <w:top w:val="single" w:sz="4" w:space="0" w:color="512379"/>
                                    <w:bottom w:val="single" w:sz="4" w:space="0" w:color="512379"/>
                                  </w:tcBorders>
                                  <w:shd w:val="clear" w:color="auto" w:fill="F7F5F4"/>
                                </w:tcPr>
                                <w:p w14:paraId="3B6E7363" w14:textId="77777777" w:rsidR="007D63C5" w:rsidRDefault="00790D2C">
                                  <w:pPr>
                                    <w:pStyle w:val="TableParagraph"/>
                                    <w:ind w:left="84"/>
                                    <w:rPr>
                                      <w:b/>
                                    </w:rPr>
                                  </w:pPr>
                                  <w:r>
                                    <w:rPr>
                                      <w:b/>
                                      <w:spacing w:val="-2"/>
                                    </w:rPr>
                                    <w:t>Project</w:t>
                                  </w:r>
                                </w:p>
                              </w:tc>
                              <w:tc>
                                <w:tcPr>
                                  <w:tcW w:w="1397" w:type="dxa"/>
                                  <w:tcBorders>
                                    <w:top w:val="single" w:sz="4" w:space="0" w:color="512379"/>
                                    <w:bottom w:val="single" w:sz="4" w:space="0" w:color="512379"/>
                                  </w:tcBorders>
                                  <w:shd w:val="clear" w:color="auto" w:fill="F7F5F4"/>
                                </w:tcPr>
                                <w:p w14:paraId="3B6E7364" w14:textId="77777777" w:rsidR="007D63C5" w:rsidRDefault="00790D2C">
                                  <w:pPr>
                                    <w:pStyle w:val="TableParagraph"/>
                                    <w:spacing w:line="240" w:lineRule="auto"/>
                                    <w:ind w:left="53" w:right="57"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 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5" w:type="dxa"/>
                                  <w:tcBorders>
                                    <w:top w:val="single" w:sz="4" w:space="0" w:color="512379"/>
                                    <w:bottom w:val="single" w:sz="4" w:space="0" w:color="512379"/>
                                  </w:tcBorders>
                                  <w:shd w:val="clear" w:color="auto" w:fill="F7F5F4"/>
                                </w:tcPr>
                                <w:p w14:paraId="3B6E7365" w14:textId="77777777" w:rsidR="007D63C5" w:rsidRDefault="00790D2C">
                                  <w:pPr>
                                    <w:pStyle w:val="TableParagraph"/>
                                    <w:spacing w:line="240" w:lineRule="auto"/>
                                    <w:ind w:left="57" w:right="122"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366" w14:textId="77777777" w:rsidR="007D63C5" w:rsidRDefault="00790D2C">
                                  <w:pPr>
                                    <w:pStyle w:val="TableParagraph"/>
                                    <w:spacing w:line="240" w:lineRule="auto"/>
                                    <w:ind w:left="559"/>
                                    <w:rPr>
                                      <w:b/>
                                    </w:rPr>
                                  </w:pPr>
                                  <w:r>
                                    <w:rPr>
                                      <w:b/>
                                    </w:rPr>
                                    <w:t>in</w:t>
                                  </w:r>
                                  <w:r>
                                    <w:rPr>
                                      <w:b/>
                                      <w:spacing w:val="-1"/>
                                    </w:rPr>
                                    <w:t xml:space="preserve"> </w:t>
                                  </w:r>
                                  <w:r>
                                    <w:rPr>
                                      <w:b/>
                                      <w:spacing w:val="-5"/>
                                    </w:rPr>
                                    <w:t>DEX</w:t>
                                  </w:r>
                                </w:p>
                              </w:tc>
                              <w:tc>
                                <w:tcPr>
                                  <w:tcW w:w="1361" w:type="dxa"/>
                                  <w:tcBorders>
                                    <w:top w:val="single" w:sz="4" w:space="0" w:color="512379"/>
                                    <w:bottom w:val="single" w:sz="4" w:space="0" w:color="512379"/>
                                  </w:tcBorders>
                                  <w:shd w:val="clear" w:color="auto" w:fill="F7F5F4"/>
                                </w:tcPr>
                                <w:p w14:paraId="3B6E7367" w14:textId="77777777" w:rsidR="007D63C5" w:rsidRDefault="00790D2C">
                                  <w:pPr>
                                    <w:pStyle w:val="TableParagraph"/>
                                    <w:spacing w:line="240" w:lineRule="auto"/>
                                    <w:ind w:left="124" w:right="116"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368" w14:textId="77777777" w:rsidR="007D63C5" w:rsidRDefault="00790D2C">
                                  <w:pPr>
                                    <w:pStyle w:val="TableParagraph"/>
                                    <w:spacing w:before="1" w:line="240" w:lineRule="auto"/>
                                    <w:ind w:left="126" w:right="116"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0" w:type="dxa"/>
                                  <w:tcBorders>
                                    <w:top w:val="single" w:sz="4" w:space="0" w:color="512379"/>
                                    <w:bottom w:val="single" w:sz="4" w:space="0" w:color="512379"/>
                                  </w:tcBorders>
                                  <w:shd w:val="clear" w:color="auto" w:fill="F7F5F4"/>
                                </w:tcPr>
                                <w:p w14:paraId="3B6E7369" w14:textId="77777777" w:rsidR="007D63C5" w:rsidRDefault="00790D2C">
                                  <w:pPr>
                                    <w:pStyle w:val="TableParagraph"/>
                                    <w:spacing w:line="240" w:lineRule="auto"/>
                                    <w:ind w:left="121" w:right="192"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36A" w14:textId="77777777" w:rsidR="007D63C5" w:rsidRDefault="00790D2C">
                                  <w:pPr>
                                    <w:pStyle w:val="TableParagraph"/>
                                    <w:spacing w:line="240" w:lineRule="auto"/>
                                    <w:ind w:right="193"/>
                                    <w:jc w:val="right"/>
                                    <w:rPr>
                                      <w:b/>
                                    </w:rPr>
                                  </w:pPr>
                                  <w:r>
                                    <w:rPr>
                                      <w:b/>
                                    </w:rPr>
                                    <w:t>(in</w:t>
                                  </w:r>
                                  <w:r>
                                    <w:rPr>
                                      <w:b/>
                                      <w:spacing w:val="-3"/>
                                    </w:rPr>
                                    <w:t xml:space="preserve"> </w:t>
                                  </w:r>
                                  <w:r>
                                    <w:rPr>
                                      <w:b/>
                                      <w:spacing w:val="-5"/>
                                    </w:rPr>
                                    <w:t>$)</w:t>
                                  </w:r>
                                </w:p>
                              </w:tc>
                              <w:tc>
                                <w:tcPr>
                                  <w:tcW w:w="1273" w:type="dxa"/>
                                  <w:tcBorders>
                                    <w:top w:val="single" w:sz="4" w:space="0" w:color="512379"/>
                                    <w:bottom w:val="single" w:sz="4" w:space="0" w:color="512379"/>
                                  </w:tcBorders>
                                  <w:shd w:val="clear" w:color="auto" w:fill="F7F5F4"/>
                                </w:tcPr>
                                <w:p w14:paraId="3B6E736B" w14:textId="77777777" w:rsidR="007D63C5" w:rsidRDefault="00790D2C">
                                  <w:pPr>
                                    <w:pStyle w:val="TableParagraph"/>
                                    <w:spacing w:line="240" w:lineRule="auto"/>
                                    <w:ind w:left="212" w:right="104" w:hanging="5"/>
                                    <w:jc w:val="right"/>
                                    <w:rPr>
                                      <w:b/>
                                    </w:rPr>
                                  </w:pPr>
                                  <w:r>
                                    <w:rPr>
                                      <w:b/>
                                    </w:rPr>
                                    <w:t>number</w:t>
                                  </w:r>
                                  <w:r>
                                    <w:rPr>
                                      <w:b/>
                                      <w:spacing w:val="-13"/>
                                    </w:rPr>
                                    <w:t xml:space="preserve"> </w:t>
                                  </w:r>
                                  <w:r>
                                    <w:rPr>
                                      <w:b/>
                                    </w:rPr>
                                    <w:t xml:space="preserve">of TTL </w:t>
                                  </w:r>
                                  <w:r>
                                    <w:rPr>
                                      <w:b/>
                                      <w:spacing w:val="-2"/>
                                    </w:rPr>
                                    <w:t>clients</w:t>
                                  </w:r>
                                </w:p>
                                <w:p w14:paraId="3B6E736C" w14:textId="77777777" w:rsidR="007D63C5" w:rsidRDefault="00790D2C">
                                  <w:pPr>
                                    <w:pStyle w:val="TableParagraph"/>
                                    <w:spacing w:line="240" w:lineRule="auto"/>
                                    <w:ind w:left="200" w:right="99" w:firstLine="794"/>
                                    <w:jc w:val="right"/>
                                    <w:rPr>
                                      <w:b/>
                                    </w:rPr>
                                  </w:pPr>
                                  <w:r>
                                    <w:rPr>
                                      <w:b/>
                                      <w:spacing w:val="-6"/>
                                    </w:rPr>
                                    <w:t xml:space="preserve">in </w:t>
                                  </w:r>
                                  <w:r>
                                    <w:rPr>
                                      <w:b/>
                                      <w:spacing w:val="-2"/>
                                    </w:rPr>
                                    <w:t>simulation</w:t>
                                  </w:r>
                                </w:p>
                              </w:tc>
                              <w:tc>
                                <w:tcPr>
                                  <w:tcW w:w="1405" w:type="dxa"/>
                                  <w:tcBorders>
                                    <w:top w:val="single" w:sz="4" w:space="0" w:color="512379"/>
                                    <w:bottom w:val="single" w:sz="4" w:space="0" w:color="512379"/>
                                  </w:tcBorders>
                                  <w:shd w:val="clear" w:color="auto" w:fill="F7F5F4"/>
                                </w:tcPr>
                                <w:p w14:paraId="3B6E736D" w14:textId="77777777" w:rsidR="007D63C5" w:rsidRDefault="00790D2C">
                                  <w:pPr>
                                    <w:pStyle w:val="TableParagraph"/>
                                    <w:spacing w:line="240" w:lineRule="auto"/>
                                    <w:ind w:left="110" w:right="141"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36E" w14:textId="77777777" w:rsidR="007D63C5" w:rsidRDefault="00790D2C">
                                  <w:pPr>
                                    <w:pStyle w:val="TableParagraph"/>
                                    <w:spacing w:line="240" w:lineRule="auto"/>
                                    <w:ind w:left="286" w:right="140"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36F" w14:textId="77777777" w:rsidR="007D63C5" w:rsidRDefault="00790D2C">
                                  <w:pPr>
                                    <w:pStyle w:val="TableParagraph"/>
                                    <w:spacing w:line="240" w:lineRule="auto"/>
                                    <w:ind w:right="139"/>
                                    <w:jc w:val="right"/>
                                    <w:rPr>
                                      <w:b/>
                                    </w:rPr>
                                  </w:pPr>
                                  <w:r>
                                    <w:rPr>
                                      <w:b/>
                                      <w:spacing w:val="-5"/>
                                    </w:rPr>
                                    <w:t>$)</w:t>
                                  </w:r>
                                </w:p>
                              </w:tc>
                              <w:tc>
                                <w:tcPr>
                                  <w:tcW w:w="1346" w:type="dxa"/>
                                  <w:tcBorders>
                                    <w:top w:val="single" w:sz="4" w:space="0" w:color="512379"/>
                                    <w:bottom w:val="single" w:sz="4" w:space="0" w:color="512379"/>
                                  </w:tcBorders>
                                  <w:shd w:val="clear" w:color="auto" w:fill="F7F5F4"/>
                                </w:tcPr>
                                <w:p w14:paraId="3B6E7370" w14:textId="77777777" w:rsidR="007D63C5" w:rsidRDefault="00790D2C">
                                  <w:pPr>
                                    <w:pStyle w:val="TableParagraph"/>
                                    <w:spacing w:line="240" w:lineRule="auto"/>
                                    <w:ind w:left="153" w:right="122"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371" w14:textId="77777777" w:rsidR="007D63C5" w:rsidRDefault="00790D2C">
                                  <w:pPr>
                                    <w:pStyle w:val="TableParagraph"/>
                                    <w:spacing w:before="1" w:line="240" w:lineRule="auto"/>
                                    <w:ind w:right="123"/>
                                    <w:jc w:val="right"/>
                                    <w:rPr>
                                      <w:b/>
                                    </w:rPr>
                                  </w:pPr>
                                  <w:r>
                                    <w:rPr>
                                      <w:b/>
                                    </w:rPr>
                                    <w:t>at</w:t>
                                  </w:r>
                                  <w:r>
                                    <w:rPr>
                                      <w:b/>
                                      <w:spacing w:val="-1"/>
                                    </w:rPr>
                                    <w:t xml:space="preserve"> </w:t>
                                  </w:r>
                                  <w:r>
                                    <w:rPr>
                                      <w:b/>
                                      <w:spacing w:val="-5"/>
                                    </w:rPr>
                                    <w:t>5%)</w:t>
                                  </w:r>
                                </w:p>
                              </w:tc>
                              <w:tc>
                                <w:tcPr>
                                  <w:tcW w:w="1433" w:type="dxa"/>
                                  <w:tcBorders>
                                    <w:top w:val="single" w:sz="4" w:space="0" w:color="512379"/>
                                    <w:bottom w:val="single" w:sz="4" w:space="0" w:color="512379"/>
                                  </w:tcBorders>
                                  <w:shd w:val="clear" w:color="auto" w:fill="F7F5F4"/>
                                </w:tcPr>
                                <w:p w14:paraId="3B6E7372" w14:textId="77777777" w:rsidR="007D63C5" w:rsidRDefault="00790D2C">
                                  <w:pPr>
                                    <w:pStyle w:val="TableParagraph"/>
                                    <w:spacing w:line="240" w:lineRule="auto"/>
                                    <w:ind w:left="158" w:right="-15" w:firstLine="360"/>
                                    <w:jc w:val="both"/>
                                    <w:rPr>
                                      <w:b/>
                                    </w:rPr>
                                  </w:pPr>
                                  <w:r>
                                    <w:rPr>
                                      <w:b/>
                                      <w:spacing w:val="-2"/>
                                    </w:rPr>
                                    <w:t xml:space="preserve">estimated </w:t>
                                  </w:r>
                                  <w:r>
                                    <w:rPr>
                                      <w:b/>
                                    </w:rPr>
                                    <w:t>change in tax and</w:t>
                                  </w:r>
                                  <w:r>
                                    <w:rPr>
                                      <w:b/>
                                      <w:spacing w:val="-10"/>
                                    </w:rPr>
                                    <w:t xml:space="preserve"> </w:t>
                                  </w:r>
                                  <w:r>
                                    <w:rPr>
                                      <w:b/>
                                    </w:rPr>
                                    <w:t>Medicare levy</w:t>
                                  </w:r>
                                  <w:r>
                                    <w:rPr>
                                      <w:b/>
                                      <w:spacing w:val="-2"/>
                                    </w:rPr>
                                    <w:t xml:space="preserve"> </w:t>
                                  </w:r>
                                  <w:r>
                                    <w:rPr>
                                      <w:b/>
                                    </w:rPr>
                                    <w:t>paid</w:t>
                                  </w:r>
                                  <w:r>
                                    <w:rPr>
                                      <w:b/>
                                      <w:spacing w:val="-3"/>
                                    </w:rPr>
                                    <w:t xml:space="preserve"> </w:t>
                                  </w:r>
                                  <w:r>
                                    <w:rPr>
                                      <w:b/>
                                      <w:spacing w:val="-4"/>
                                    </w:rPr>
                                    <w:t>over</w:t>
                                  </w:r>
                                </w:p>
                                <w:p w14:paraId="3B6E7373" w14:textId="77777777" w:rsidR="007D63C5" w:rsidRDefault="00790D2C">
                                  <w:pPr>
                                    <w:pStyle w:val="TableParagraph"/>
                                    <w:spacing w:line="240" w:lineRule="auto"/>
                                    <w:ind w:left="139"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374" w14:textId="77777777" w:rsidR="007D63C5" w:rsidRDefault="00790D2C">
                                  <w:pPr>
                                    <w:pStyle w:val="TableParagraph"/>
                                    <w:spacing w:line="249" w:lineRule="exact"/>
                                    <w:ind w:left="827" w:right="-15"/>
                                    <w:rPr>
                                      <w:b/>
                                    </w:rPr>
                                  </w:pPr>
                                  <w:r>
                                    <w:rPr>
                                      <w:b/>
                                    </w:rPr>
                                    <w:t>any</w:t>
                                  </w:r>
                                  <w:r>
                                    <w:rPr>
                                      <w:b/>
                                      <w:spacing w:val="-1"/>
                                    </w:rPr>
                                    <w:t xml:space="preserve"> </w:t>
                                  </w:r>
                                  <w:r>
                                    <w:rPr>
                                      <w:b/>
                                      <w:spacing w:val="-5"/>
                                    </w:rPr>
                                    <w:t>IS)</w:t>
                                  </w:r>
                                </w:p>
                              </w:tc>
                            </w:tr>
                            <w:tr w:rsidR="007D63C5" w14:paraId="3B6E7382" w14:textId="77777777">
                              <w:trPr>
                                <w:trHeight w:val="805"/>
                              </w:trPr>
                              <w:tc>
                                <w:tcPr>
                                  <w:tcW w:w="361" w:type="dxa"/>
                                  <w:tcBorders>
                                    <w:top w:val="single" w:sz="4" w:space="0" w:color="512379"/>
                                    <w:bottom w:val="single" w:sz="4" w:space="0" w:color="512379"/>
                                  </w:tcBorders>
                                </w:tcPr>
                                <w:p w14:paraId="3B6E7376" w14:textId="77777777" w:rsidR="007D63C5" w:rsidRDefault="00790D2C">
                                  <w:pPr>
                                    <w:pStyle w:val="TableParagraph"/>
                                    <w:ind w:right="104"/>
                                    <w:jc w:val="center"/>
                                  </w:pPr>
                                  <w:r>
                                    <w:rPr>
                                      <w:spacing w:val="-5"/>
                                    </w:rPr>
                                    <w:t>22</w:t>
                                  </w:r>
                                </w:p>
                              </w:tc>
                              <w:tc>
                                <w:tcPr>
                                  <w:tcW w:w="846" w:type="dxa"/>
                                  <w:tcBorders>
                                    <w:top w:val="single" w:sz="4" w:space="0" w:color="512379"/>
                                    <w:bottom w:val="single" w:sz="4" w:space="0" w:color="512379"/>
                                  </w:tcBorders>
                                </w:tcPr>
                                <w:p w14:paraId="3B6E7377" w14:textId="77777777" w:rsidR="007D63C5" w:rsidRDefault="00790D2C">
                                  <w:pPr>
                                    <w:pStyle w:val="TableParagraph"/>
                                    <w:ind w:left="80"/>
                                  </w:pPr>
                                  <w:r>
                                    <w:rPr>
                                      <w:spacing w:val="-5"/>
                                    </w:rPr>
                                    <w:t>ARY</w:t>
                                  </w:r>
                                </w:p>
                              </w:tc>
                              <w:tc>
                                <w:tcPr>
                                  <w:tcW w:w="1620" w:type="dxa"/>
                                  <w:tcBorders>
                                    <w:top w:val="single" w:sz="4" w:space="0" w:color="512379"/>
                                    <w:bottom w:val="single" w:sz="4" w:space="0" w:color="512379"/>
                                  </w:tcBorders>
                                </w:tcPr>
                                <w:p w14:paraId="3B6E7378" w14:textId="77777777" w:rsidR="007D63C5" w:rsidRDefault="00790D2C">
                                  <w:pPr>
                                    <w:pStyle w:val="TableParagraph"/>
                                    <w:spacing w:line="240" w:lineRule="auto"/>
                                    <w:ind w:left="84" w:right="376"/>
                                  </w:pPr>
                                  <w:r>
                                    <w:rPr>
                                      <w:spacing w:val="-2"/>
                                    </w:rPr>
                                    <w:t xml:space="preserve">Explore, </w:t>
                                  </w:r>
                                  <w:r>
                                    <w:t>Discover</w:t>
                                  </w:r>
                                  <w:r>
                                    <w:rPr>
                                      <w:spacing w:val="-13"/>
                                    </w:rPr>
                                    <w:t xml:space="preserve"> </w:t>
                                  </w:r>
                                  <w:r>
                                    <w:t>and</w:t>
                                  </w:r>
                                </w:p>
                                <w:p w14:paraId="3B6E7379" w14:textId="77777777" w:rsidR="007D63C5" w:rsidRDefault="00790D2C">
                                  <w:pPr>
                                    <w:pStyle w:val="TableParagraph"/>
                                    <w:spacing w:line="249" w:lineRule="exact"/>
                                    <w:ind w:left="84"/>
                                  </w:pPr>
                                  <w:r>
                                    <w:rPr>
                                      <w:spacing w:val="-2"/>
                                    </w:rPr>
                                    <w:t>Empower</w:t>
                                  </w:r>
                                </w:p>
                              </w:tc>
                              <w:tc>
                                <w:tcPr>
                                  <w:tcW w:w="1397" w:type="dxa"/>
                                  <w:tcBorders>
                                    <w:top w:val="single" w:sz="4" w:space="0" w:color="512379"/>
                                    <w:bottom w:val="single" w:sz="4" w:space="0" w:color="512379"/>
                                  </w:tcBorders>
                                </w:tcPr>
                                <w:p w14:paraId="3B6E737A" w14:textId="77777777" w:rsidR="007D63C5" w:rsidRDefault="00790D2C">
                                  <w:pPr>
                                    <w:pStyle w:val="TableParagraph"/>
                                    <w:ind w:right="59"/>
                                    <w:jc w:val="right"/>
                                  </w:pPr>
                                  <w:r>
                                    <w:rPr>
                                      <w:spacing w:val="-5"/>
                                    </w:rPr>
                                    <w:t>100</w:t>
                                  </w:r>
                                </w:p>
                              </w:tc>
                              <w:tc>
                                <w:tcPr>
                                  <w:tcW w:w="1275" w:type="dxa"/>
                                  <w:tcBorders>
                                    <w:top w:val="single" w:sz="4" w:space="0" w:color="512379"/>
                                    <w:bottom w:val="single" w:sz="4" w:space="0" w:color="512379"/>
                                  </w:tcBorders>
                                </w:tcPr>
                                <w:p w14:paraId="3B6E737B" w14:textId="77777777" w:rsidR="007D63C5" w:rsidRDefault="00790D2C">
                                  <w:pPr>
                                    <w:pStyle w:val="TableParagraph"/>
                                    <w:ind w:right="120"/>
                                    <w:jc w:val="right"/>
                                  </w:pPr>
                                  <w:r>
                                    <w:rPr>
                                      <w:spacing w:val="-5"/>
                                    </w:rPr>
                                    <w:t>37</w:t>
                                  </w:r>
                                </w:p>
                              </w:tc>
                              <w:tc>
                                <w:tcPr>
                                  <w:tcW w:w="1361" w:type="dxa"/>
                                  <w:tcBorders>
                                    <w:top w:val="single" w:sz="4" w:space="0" w:color="512379"/>
                                    <w:bottom w:val="single" w:sz="4" w:space="0" w:color="512379"/>
                                  </w:tcBorders>
                                </w:tcPr>
                                <w:p w14:paraId="3B6E737C" w14:textId="77777777" w:rsidR="007D63C5" w:rsidRDefault="00790D2C">
                                  <w:pPr>
                                    <w:pStyle w:val="TableParagraph"/>
                                    <w:ind w:right="117"/>
                                    <w:jc w:val="right"/>
                                  </w:pPr>
                                  <w:r>
                                    <w:rPr>
                                      <w:spacing w:val="-2"/>
                                    </w:rPr>
                                    <w:t>18,613.84</w:t>
                                  </w:r>
                                </w:p>
                              </w:tc>
                              <w:tc>
                                <w:tcPr>
                                  <w:tcW w:w="1440" w:type="dxa"/>
                                  <w:tcBorders>
                                    <w:top w:val="single" w:sz="4" w:space="0" w:color="512379"/>
                                    <w:bottom w:val="single" w:sz="4" w:space="0" w:color="512379"/>
                                  </w:tcBorders>
                                </w:tcPr>
                                <w:p w14:paraId="3B6E737D"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7E"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7F"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80"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81" w14:textId="77777777" w:rsidR="007D63C5" w:rsidRDefault="007D63C5">
                                  <w:pPr>
                                    <w:pStyle w:val="TableParagraph"/>
                                    <w:spacing w:line="240" w:lineRule="auto"/>
                                    <w:rPr>
                                      <w:rFonts w:ascii="Times New Roman"/>
                                      <w:sz w:val="20"/>
                                    </w:rPr>
                                  </w:pPr>
                                </w:p>
                              </w:tc>
                            </w:tr>
                            <w:tr w:rsidR="007D63C5" w14:paraId="3B6E738F" w14:textId="77777777">
                              <w:trPr>
                                <w:trHeight w:val="537"/>
                              </w:trPr>
                              <w:tc>
                                <w:tcPr>
                                  <w:tcW w:w="361" w:type="dxa"/>
                                  <w:tcBorders>
                                    <w:top w:val="single" w:sz="4" w:space="0" w:color="512379"/>
                                    <w:bottom w:val="single" w:sz="4" w:space="0" w:color="512379"/>
                                  </w:tcBorders>
                                </w:tcPr>
                                <w:p w14:paraId="3B6E7383" w14:textId="77777777" w:rsidR="007D63C5" w:rsidRDefault="00790D2C">
                                  <w:pPr>
                                    <w:pStyle w:val="TableParagraph"/>
                                    <w:ind w:right="104"/>
                                    <w:jc w:val="center"/>
                                  </w:pPr>
                                  <w:r>
                                    <w:rPr>
                                      <w:spacing w:val="-5"/>
                                    </w:rPr>
                                    <w:t>23</w:t>
                                  </w:r>
                                </w:p>
                              </w:tc>
                              <w:tc>
                                <w:tcPr>
                                  <w:tcW w:w="846" w:type="dxa"/>
                                  <w:tcBorders>
                                    <w:top w:val="single" w:sz="4" w:space="0" w:color="512379"/>
                                    <w:bottom w:val="single" w:sz="4" w:space="0" w:color="512379"/>
                                  </w:tcBorders>
                                </w:tcPr>
                                <w:p w14:paraId="3B6E7384" w14:textId="77777777" w:rsidR="007D63C5" w:rsidRDefault="00790D2C">
                                  <w:pPr>
                                    <w:pStyle w:val="TableParagraph"/>
                                    <w:ind w:left="80"/>
                                  </w:pPr>
                                  <w:r>
                                    <w:rPr>
                                      <w:spacing w:val="-5"/>
                                    </w:rPr>
                                    <w:t>ARY</w:t>
                                  </w:r>
                                </w:p>
                              </w:tc>
                              <w:tc>
                                <w:tcPr>
                                  <w:tcW w:w="1620" w:type="dxa"/>
                                  <w:tcBorders>
                                    <w:top w:val="single" w:sz="4" w:space="0" w:color="512379"/>
                                    <w:bottom w:val="single" w:sz="4" w:space="0" w:color="512379"/>
                                  </w:tcBorders>
                                </w:tcPr>
                                <w:p w14:paraId="3B6E7385" w14:textId="77777777" w:rsidR="007D63C5" w:rsidRDefault="00790D2C">
                                  <w:pPr>
                                    <w:pStyle w:val="TableParagraph"/>
                                    <w:ind w:left="84"/>
                                  </w:pPr>
                                  <w:r>
                                    <w:t>Dependence</w:t>
                                  </w:r>
                                  <w:r>
                                    <w:rPr>
                                      <w:spacing w:val="-6"/>
                                    </w:rPr>
                                    <w:t xml:space="preserve"> </w:t>
                                  </w:r>
                                  <w:r>
                                    <w:rPr>
                                      <w:spacing w:val="-7"/>
                                    </w:rPr>
                                    <w:t>to</w:t>
                                  </w:r>
                                </w:p>
                                <w:p w14:paraId="3B6E7386" w14:textId="77777777" w:rsidR="007D63C5" w:rsidRDefault="00790D2C">
                                  <w:pPr>
                                    <w:pStyle w:val="TableParagraph"/>
                                    <w:spacing w:line="249" w:lineRule="exact"/>
                                    <w:ind w:left="84"/>
                                  </w:pPr>
                                  <w:r>
                                    <w:rPr>
                                      <w:spacing w:val="-2"/>
                                    </w:rPr>
                                    <w:t>Independence</w:t>
                                  </w:r>
                                </w:p>
                              </w:tc>
                              <w:tc>
                                <w:tcPr>
                                  <w:tcW w:w="1397" w:type="dxa"/>
                                  <w:tcBorders>
                                    <w:top w:val="single" w:sz="4" w:space="0" w:color="512379"/>
                                    <w:bottom w:val="single" w:sz="4" w:space="0" w:color="512379"/>
                                  </w:tcBorders>
                                </w:tcPr>
                                <w:p w14:paraId="3B6E7387" w14:textId="77777777" w:rsidR="007D63C5" w:rsidRDefault="00790D2C">
                                  <w:pPr>
                                    <w:pStyle w:val="TableParagraph"/>
                                    <w:ind w:right="59"/>
                                    <w:jc w:val="right"/>
                                  </w:pPr>
                                  <w:r>
                                    <w:rPr>
                                      <w:spacing w:val="-5"/>
                                    </w:rPr>
                                    <w:t>250</w:t>
                                  </w:r>
                                </w:p>
                              </w:tc>
                              <w:tc>
                                <w:tcPr>
                                  <w:tcW w:w="1275" w:type="dxa"/>
                                  <w:tcBorders>
                                    <w:top w:val="single" w:sz="4" w:space="0" w:color="512379"/>
                                    <w:bottom w:val="single" w:sz="4" w:space="0" w:color="512379"/>
                                  </w:tcBorders>
                                </w:tcPr>
                                <w:p w14:paraId="3B6E7388" w14:textId="77777777" w:rsidR="007D63C5" w:rsidRDefault="00790D2C">
                                  <w:pPr>
                                    <w:pStyle w:val="TableParagraph"/>
                                    <w:ind w:right="123"/>
                                    <w:jc w:val="right"/>
                                  </w:pPr>
                                  <w:r>
                                    <w:rPr>
                                      <w:spacing w:val="-5"/>
                                    </w:rPr>
                                    <w:t>167</w:t>
                                  </w:r>
                                </w:p>
                              </w:tc>
                              <w:tc>
                                <w:tcPr>
                                  <w:tcW w:w="1361" w:type="dxa"/>
                                  <w:tcBorders>
                                    <w:top w:val="single" w:sz="4" w:space="0" w:color="512379"/>
                                    <w:bottom w:val="single" w:sz="4" w:space="0" w:color="512379"/>
                                  </w:tcBorders>
                                </w:tcPr>
                                <w:p w14:paraId="3B6E7389" w14:textId="77777777" w:rsidR="007D63C5" w:rsidRDefault="00790D2C">
                                  <w:pPr>
                                    <w:pStyle w:val="TableParagraph"/>
                                    <w:ind w:right="116"/>
                                    <w:jc w:val="right"/>
                                  </w:pPr>
                                  <w:r>
                                    <w:rPr>
                                      <w:spacing w:val="-2"/>
                                    </w:rPr>
                                    <w:t>6,394.87</w:t>
                                  </w:r>
                                </w:p>
                              </w:tc>
                              <w:tc>
                                <w:tcPr>
                                  <w:tcW w:w="1440" w:type="dxa"/>
                                  <w:tcBorders>
                                    <w:top w:val="single" w:sz="4" w:space="0" w:color="512379"/>
                                    <w:bottom w:val="single" w:sz="4" w:space="0" w:color="512379"/>
                                  </w:tcBorders>
                                </w:tcPr>
                                <w:p w14:paraId="3B6E738A" w14:textId="77777777" w:rsidR="007D63C5" w:rsidRDefault="00790D2C">
                                  <w:pPr>
                                    <w:pStyle w:val="TableParagraph"/>
                                    <w:ind w:right="193"/>
                                    <w:jc w:val="right"/>
                                  </w:pPr>
                                  <w:r>
                                    <w:rPr>
                                      <w:spacing w:val="-2"/>
                                    </w:rPr>
                                    <w:t>8059.06</w:t>
                                  </w:r>
                                </w:p>
                              </w:tc>
                              <w:tc>
                                <w:tcPr>
                                  <w:tcW w:w="1273" w:type="dxa"/>
                                  <w:tcBorders>
                                    <w:top w:val="single" w:sz="4" w:space="0" w:color="512379"/>
                                    <w:bottom w:val="single" w:sz="4" w:space="0" w:color="512379"/>
                                  </w:tcBorders>
                                </w:tcPr>
                                <w:p w14:paraId="3B6E738B" w14:textId="77777777" w:rsidR="007D63C5" w:rsidRDefault="00790D2C">
                                  <w:pPr>
                                    <w:pStyle w:val="TableParagraph"/>
                                    <w:ind w:right="100"/>
                                    <w:jc w:val="right"/>
                                  </w:pPr>
                                  <w:r>
                                    <w:rPr>
                                      <w:spacing w:val="-5"/>
                                    </w:rPr>
                                    <w:t>56</w:t>
                                  </w:r>
                                </w:p>
                              </w:tc>
                              <w:tc>
                                <w:tcPr>
                                  <w:tcW w:w="1405" w:type="dxa"/>
                                  <w:tcBorders>
                                    <w:top w:val="single" w:sz="4" w:space="0" w:color="512379"/>
                                    <w:bottom w:val="single" w:sz="4" w:space="0" w:color="512379"/>
                                  </w:tcBorders>
                                </w:tcPr>
                                <w:p w14:paraId="3B6E738C" w14:textId="77777777" w:rsidR="007D63C5" w:rsidRDefault="00790D2C">
                                  <w:pPr>
                                    <w:pStyle w:val="TableParagraph"/>
                                    <w:ind w:right="140"/>
                                    <w:jc w:val="right"/>
                                  </w:pPr>
                                  <w:r>
                                    <w:rPr>
                                      <w:spacing w:val="-2"/>
                                    </w:rPr>
                                    <w:t>1717.58</w:t>
                                  </w:r>
                                </w:p>
                              </w:tc>
                              <w:tc>
                                <w:tcPr>
                                  <w:tcW w:w="1346" w:type="dxa"/>
                                  <w:tcBorders>
                                    <w:top w:val="single" w:sz="4" w:space="0" w:color="512379"/>
                                    <w:bottom w:val="single" w:sz="4" w:space="0" w:color="512379"/>
                                  </w:tcBorders>
                                </w:tcPr>
                                <w:p w14:paraId="3B6E738D" w14:textId="77777777" w:rsidR="007D63C5" w:rsidRDefault="00790D2C">
                                  <w:pPr>
                                    <w:pStyle w:val="TableParagraph"/>
                                    <w:ind w:right="125"/>
                                    <w:jc w:val="right"/>
                                  </w:pPr>
                                  <w:r>
                                    <w:rPr>
                                      <w:spacing w:val="-2"/>
                                    </w:rPr>
                                    <w:t>8.209231</w:t>
                                  </w:r>
                                </w:p>
                              </w:tc>
                              <w:tc>
                                <w:tcPr>
                                  <w:tcW w:w="1433" w:type="dxa"/>
                                  <w:tcBorders>
                                    <w:top w:val="single" w:sz="4" w:space="0" w:color="512379"/>
                                    <w:bottom w:val="single" w:sz="4" w:space="0" w:color="512379"/>
                                  </w:tcBorders>
                                </w:tcPr>
                                <w:p w14:paraId="3B6E738E" w14:textId="77777777" w:rsidR="007D63C5" w:rsidRDefault="00790D2C">
                                  <w:pPr>
                                    <w:pStyle w:val="TableParagraph"/>
                                    <w:ind w:right="191"/>
                                    <w:jc w:val="right"/>
                                  </w:pPr>
                                  <w:r>
                                    <w:rPr>
                                      <w:spacing w:val="-2"/>
                                    </w:rPr>
                                    <w:t>-2564.92</w:t>
                                  </w:r>
                                </w:p>
                              </w:tc>
                            </w:tr>
                            <w:tr w:rsidR="007D63C5" w14:paraId="3B6E739C" w14:textId="77777777">
                              <w:trPr>
                                <w:trHeight w:val="537"/>
                              </w:trPr>
                              <w:tc>
                                <w:tcPr>
                                  <w:tcW w:w="361" w:type="dxa"/>
                                  <w:tcBorders>
                                    <w:top w:val="single" w:sz="4" w:space="0" w:color="512379"/>
                                    <w:bottom w:val="single" w:sz="4" w:space="0" w:color="512379"/>
                                  </w:tcBorders>
                                </w:tcPr>
                                <w:p w14:paraId="3B6E7390" w14:textId="77777777" w:rsidR="007D63C5" w:rsidRDefault="00790D2C">
                                  <w:pPr>
                                    <w:pStyle w:val="TableParagraph"/>
                                    <w:ind w:right="104"/>
                                    <w:jc w:val="center"/>
                                  </w:pPr>
                                  <w:r>
                                    <w:rPr>
                                      <w:spacing w:val="-5"/>
                                    </w:rPr>
                                    <w:t>24</w:t>
                                  </w:r>
                                </w:p>
                              </w:tc>
                              <w:tc>
                                <w:tcPr>
                                  <w:tcW w:w="846" w:type="dxa"/>
                                  <w:tcBorders>
                                    <w:top w:val="single" w:sz="4" w:space="0" w:color="512379"/>
                                    <w:bottom w:val="single" w:sz="4" w:space="0" w:color="512379"/>
                                  </w:tcBorders>
                                </w:tcPr>
                                <w:p w14:paraId="3B6E7391" w14:textId="77777777" w:rsidR="007D63C5" w:rsidRDefault="00790D2C">
                                  <w:pPr>
                                    <w:pStyle w:val="TableParagraph"/>
                                    <w:ind w:left="80"/>
                                  </w:pPr>
                                  <w:r>
                                    <w:rPr>
                                      <w:spacing w:val="-5"/>
                                    </w:rPr>
                                    <w:t>ARY</w:t>
                                  </w:r>
                                </w:p>
                              </w:tc>
                              <w:tc>
                                <w:tcPr>
                                  <w:tcW w:w="1620" w:type="dxa"/>
                                  <w:tcBorders>
                                    <w:top w:val="single" w:sz="4" w:space="0" w:color="512379"/>
                                    <w:bottom w:val="single" w:sz="4" w:space="0" w:color="512379"/>
                                  </w:tcBorders>
                                </w:tcPr>
                                <w:p w14:paraId="3B6E7392" w14:textId="77777777" w:rsidR="007D63C5" w:rsidRDefault="00790D2C">
                                  <w:pPr>
                                    <w:pStyle w:val="TableParagraph"/>
                                    <w:ind w:left="84"/>
                                  </w:pPr>
                                  <w:r>
                                    <w:t xml:space="preserve">The </w:t>
                                  </w:r>
                                  <w:r>
                                    <w:rPr>
                                      <w:spacing w:val="-2"/>
                                    </w:rPr>
                                    <w:t>Opportunity</w:t>
                                  </w:r>
                                </w:p>
                                <w:p w14:paraId="3B6E7393" w14:textId="77777777" w:rsidR="007D63C5" w:rsidRDefault="00790D2C">
                                  <w:pPr>
                                    <w:pStyle w:val="TableParagraph"/>
                                    <w:spacing w:line="249" w:lineRule="exact"/>
                                    <w:ind w:left="84"/>
                                  </w:pPr>
                                  <w:r>
                                    <w:rPr>
                                      <w:spacing w:val="-2"/>
                                    </w:rPr>
                                    <w:t>Account</w:t>
                                  </w:r>
                                </w:p>
                              </w:tc>
                              <w:tc>
                                <w:tcPr>
                                  <w:tcW w:w="1397" w:type="dxa"/>
                                  <w:tcBorders>
                                    <w:top w:val="single" w:sz="4" w:space="0" w:color="512379"/>
                                    <w:bottom w:val="single" w:sz="4" w:space="0" w:color="512379"/>
                                  </w:tcBorders>
                                </w:tcPr>
                                <w:p w14:paraId="3B6E7394" w14:textId="77777777" w:rsidR="007D63C5" w:rsidRDefault="00790D2C">
                                  <w:pPr>
                                    <w:pStyle w:val="TableParagraph"/>
                                    <w:ind w:right="59"/>
                                    <w:jc w:val="right"/>
                                  </w:pPr>
                                  <w:r>
                                    <w:rPr>
                                      <w:spacing w:val="-5"/>
                                    </w:rPr>
                                    <w:t>100</w:t>
                                  </w:r>
                                </w:p>
                              </w:tc>
                              <w:tc>
                                <w:tcPr>
                                  <w:tcW w:w="1275" w:type="dxa"/>
                                  <w:tcBorders>
                                    <w:top w:val="single" w:sz="4" w:space="0" w:color="512379"/>
                                    <w:bottom w:val="single" w:sz="4" w:space="0" w:color="512379"/>
                                  </w:tcBorders>
                                </w:tcPr>
                                <w:p w14:paraId="3B6E7395" w14:textId="77777777" w:rsidR="007D63C5" w:rsidRDefault="00790D2C">
                                  <w:pPr>
                                    <w:pStyle w:val="TableParagraph"/>
                                    <w:ind w:right="122"/>
                                    <w:jc w:val="right"/>
                                  </w:pPr>
                                  <w:r>
                                    <w:rPr>
                                      <w:spacing w:val="-4"/>
                                    </w:rPr>
                                    <w:t>100</w:t>
                                  </w:r>
                                  <w:r>
                                    <w:rPr>
                                      <w:spacing w:val="-4"/>
                                      <w:vertAlign w:val="superscript"/>
                                    </w:rPr>
                                    <w:t>b</w:t>
                                  </w:r>
                                </w:p>
                              </w:tc>
                              <w:tc>
                                <w:tcPr>
                                  <w:tcW w:w="1361" w:type="dxa"/>
                                  <w:tcBorders>
                                    <w:top w:val="single" w:sz="4" w:space="0" w:color="512379"/>
                                    <w:bottom w:val="single" w:sz="4" w:space="0" w:color="512379"/>
                                  </w:tcBorders>
                                </w:tcPr>
                                <w:p w14:paraId="3B6E7396" w14:textId="77777777" w:rsidR="007D63C5" w:rsidRDefault="00790D2C">
                                  <w:pPr>
                                    <w:pStyle w:val="TableParagraph"/>
                                    <w:ind w:right="117"/>
                                    <w:jc w:val="right"/>
                                  </w:pPr>
                                  <w:r>
                                    <w:rPr>
                                      <w:spacing w:val="-2"/>
                                    </w:rPr>
                                    <w:t>22,198.56</w:t>
                                  </w:r>
                                </w:p>
                              </w:tc>
                              <w:tc>
                                <w:tcPr>
                                  <w:tcW w:w="1440" w:type="dxa"/>
                                  <w:tcBorders>
                                    <w:top w:val="single" w:sz="4" w:space="0" w:color="512379"/>
                                    <w:bottom w:val="single" w:sz="4" w:space="0" w:color="512379"/>
                                  </w:tcBorders>
                                </w:tcPr>
                                <w:p w14:paraId="3B6E7397"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98"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99"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9A"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9B" w14:textId="77777777" w:rsidR="007D63C5" w:rsidRDefault="007D63C5">
                                  <w:pPr>
                                    <w:pStyle w:val="TableParagraph"/>
                                    <w:spacing w:line="240" w:lineRule="auto"/>
                                    <w:rPr>
                                      <w:rFonts w:ascii="Times New Roman"/>
                                      <w:sz w:val="20"/>
                                    </w:rPr>
                                  </w:pPr>
                                </w:p>
                              </w:tc>
                            </w:tr>
                            <w:tr w:rsidR="007D63C5" w14:paraId="3B6E73A8" w14:textId="77777777">
                              <w:trPr>
                                <w:trHeight w:val="268"/>
                              </w:trPr>
                              <w:tc>
                                <w:tcPr>
                                  <w:tcW w:w="361" w:type="dxa"/>
                                  <w:tcBorders>
                                    <w:top w:val="single" w:sz="4" w:space="0" w:color="512379"/>
                                    <w:bottom w:val="single" w:sz="4" w:space="0" w:color="512379"/>
                                  </w:tcBorders>
                                </w:tcPr>
                                <w:p w14:paraId="3B6E739D" w14:textId="77777777" w:rsidR="007D63C5" w:rsidRDefault="00790D2C">
                                  <w:pPr>
                                    <w:pStyle w:val="TableParagraph"/>
                                    <w:spacing w:line="248" w:lineRule="exact"/>
                                    <w:ind w:right="104"/>
                                    <w:jc w:val="center"/>
                                  </w:pPr>
                                  <w:r>
                                    <w:rPr>
                                      <w:spacing w:val="-5"/>
                                    </w:rPr>
                                    <w:t>25</w:t>
                                  </w:r>
                                </w:p>
                              </w:tc>
                              <w:tc>
                                <w:tcPr>
                                  <w:tcW w:w="846" w:type="dxa"/>
                                  <w:tcBorders>
                                    <w:top w:val="single" w:sz="4" w:space="0" w:color="512379"/>
                                    <w:bottom w:val="single" w:sz="4" w:space="0" w:color="512379"/>
                                  </w:tcBorders>
                                </w:tcPr>
                                <w:p w14:paraId="3B6E739E" w14:textId="77777777" w:rsidR="007D63C5" w:rsidRDefault="00790D2C">
                                  <w:pPr>
                                    <w:pStyle w:val="TableParagraph"/>
                                    <w:spacing w:line="248" w:lineRule="exact"/>
                                    <w:ind w:left="80"/>
                                  </w:pPr>
                                  <w:r>
                                    <w:rPr>
                                      <w:spacing w:val="-5"/>
                                    </w:rPr>
                                    <w:t>ARY</w:t>
                                  </w:r>
                                </w:p>
                              </w:tc>
                              <w:tc>
                                <w:tcPr>
                                  <w:tcW w:w="1620" w:type="dxa"/>
                                  <w:tcBorders>
                                    <w:top w:val="single" w:sz="4" w:space="0" w:color="512379"/>
                                    <w:bottom w:val="single" w:sz="4" w:space="0" w:color="512379"/>
                                  </w:tcBorders>
                                </w:tcPr>
                                <w:p w14:paraId="3B6E739F" w14:textId="77777777" w:rsidR="007D63C5" w:rsidRDefault="00790D2C">
                                  <w:pPr>
                                    <w:pStyle w:val="TableParagraph"/>
                                    <w:spacing w:line="248" w:lineRule="exact"/>
                                    <w:ind w:left="84"/>
                                  </w:pPr>
                                  <w:r>
                                    <w:t>Care</w:t>
                                  </w:r>
                                  <w:r>
                                    <w:rPr>
                                      <w:spacing w:val="-5"/>
                                    </w:rPr>
                                    <w:t xml:space="preserve"> </w:t>
                                  </w:r>
                                  <w:r>
                                    <w:rPr>
                                      <w:spacing w:val="-2"/>
                                    </w:rPr>
                                    <w:t>Plays</w:t>
                                  </w:r>
                                </w:p>
                              </w:tc>
                              <w:tc>
                                <w:tcPr>
                                  <w:tcW w:w="1397" w:type="dxa"/>
                                  <w:tcBorders>
                                    <w:top w:val="single" w:sz="4" w:space="0" w:color="512379"/>
                                    <w:bottom w:val="single" w:sz="4" w:space="0" w:color="512379"/>
                                  </w:tcBorders>
                                </w:tcPr>
                                <w:p w14:paraId="3B6E73A0" w14:textId="77777777" w:rsidR="007D63C5" w:rsidRDefault="00790D2C">
                                  <w:pPr>
                                    <w:pStyle w:val="TableParagraph"/>
                                    <w:spacing w:line="248" w:lineRule="exact"/>
                                    <w:ind w:right="59"/>
                                    <w:jc w:val="right"/>
                                  </w:pPr>
                                  <w:r>
                                    <w:rPr>
                                      <w:spacing w:val="-5"/>
                                    </w:rPr>
                                    <w:t>130</w:t>
                                  </w:r>
                                </w:p>
                              </w:tc>
                              <w:tc>
                                <w:tcPr>
                                  <w:tcW w:w="1275" w:type="dxa"/>
                                  <w:tcBorders>
                                    <w:top w:val="single" w:sz="4" w:space="0" w:color="512379"/>
                                    <w:bottom w:val="single" w:sz="4" w:space="0" w:color="512379"/>
                                  </w:tcBorders>
                                </w:tcPr>
                                <w:p w14:paraId="3B6E73A1" w14:textId="77777777" w:rsidR="007D63C5" w:rsidRDefault="00790D2C">
                                  <w:pPr>
                                    <w:pStyle w:val="TableParagraph"/>
                                    <w:spacing w:line="248" w:lineRule="exact"/>
                                    <w:ind w:right="122"/>
                                    <w:jc w:val="right"/>
                                  </w:pPr>
                                  <w:r>
                                    <w:rPr>
                                      <w:spacing w:val="-4"/>
                                    </w:rPr>
                                    <w:t>130</w:t>
                                  </w:r>
                                  <w:r>
                                    <w:rPr>
                                      <w:spacing w:val="-4"/>
                                      <w:vertAlign w:val="superscript"/>
                                    </w:rPr>
                                    <w:t>b</w:t>
                                  </w:r>
                                </w:p>
                              </w:tc>
                              <w:tc>
                                <w:tcPr>
                                  <w:tcW w:w="1361" w:type="dxa"/>
                                  <w:tcBorders>
                                    <w:top w:val="single" w:sz="4" w:space="0" w:color="512379"/>
                                    <w:bottom w:val="single" w:sz="4" w:space="0" w:color="512379"/>
                                  </w:tcBorders>
                                </w:tcPr>
                                <w:p w14:paraId="3B6E73A2" w14:textId="77777777" w:rsidR="007D63C5" w:rsidRDefault="00790D2C">
                                  <w:pPr>
                                    <w:pStyle w:val="TableParagraph"/>
                                    <w:spacing w:line="248" w:lineRule="exact"/>
                                    <w:ind w:right="116"/>
                                    <w:jc w:val="right"/>
                                  </w:pPr>
                                  <w:r>
                                    <w:rPr>
                                      <w:spacing w:val="-2"/>
                                    </w:rPr>
                                    <w:t>6,301.57</w:t>
                                  </w:r>
                                </w:p>
                              </w:tc>
                              <w:tc>
                                <w:tcPr>
                                  <w:tcW w:w="1440" w:type="dxa"/>
                                  <w:tcBorders>
                                    <w:top w:val="single" w:sz="4" w:space="0" w:color="512379"/>
                                    <w:bottom w:val="single" w:sz="4" w:space="0" w:color="512379"/>
                                  </w:tcBorders>
                                </w:tcPr>
                                <w:p w14:paraId="3B6E73A3" w14:textId="77777777" w:rsidR="007D63C5" w:rsidRDefault="007D63C5">
                                  <w:pPr>
                                    <w:pStyle w:val="TableParagraph"/>
                                    <w:spacing w:line="240" w:lineRule="auto"/>
                                    <w:rPr>
                                      <w:rFonts w:ascii="Times New Roman"/>
                                      <w:sz w:val="18"/>
                                    </w:rPr>
                                  </w:pPr>
                                </w:p>
                              </w:tc>
                              <w:tc>
                                <w:tcPr>
                                  <w:tcW w:w="1273" w:type="dxa"/>
                                  <w:tcBorders>
                                    <w:top w:val="single" w:sz="4" w:space="0" w:color="512379"/>
                                    <w:bottom w:val="single" w:sz="4" w:space="0" w:color="512379"/>
                                  </w:tcBorders>
                                </w:tcPr>
                                <w:p w14:paraId="3B6E73A4" w14:textId="77777777" w:rsidR="007D63C5" w:rsidRDefault="007D63C5">
                                  <w:pPr>
                                    <w:pStyle w:val="TableParagraph"/>
                                    <w:spacing w:line="240" w:lineRule="auto"/>
                                    <w:rPr>
                                      <w:rFonts w:ascii="Times New Roman"/>
                                      <w:sz w:val="18"/>
                                    </w:rPr>
                                  </w:pPr>
                                </w:p>
                              </w:tc>
                              <w:tc>
                                <w:tcPr>
                                  <w:tcW w:w="1405" w:type="dxa"/>
                                  <w:tcBorders>
                                    <w:top w:val="single" w:sz="4" w:space="0" w:color="512379"/>
                                    <w:bottom w:val="single" w:sz="4" w:space="0" w:color="512379"/>
                                  </w:tcBorders>
                                </w:tcPr>
                                <w:p w14:paraId="3B6E73A5" w14:textId="77777777" w:rsidR="007D63C5" w:rsidRDefault="007D63C5">
                                  <w:pPr>
                                    <w:pStyle w:val="TableParagraph"/>
                                    <w:spacing w:line="240" w:lineRule="auto"/>
                                    <w:rPr>
                                      <w:rFonts w:ascii="Times New Roman"/>
                                      <w:sz w:val="18"/>
                                    </w:rPr>
                                  </w:pPr>
                                </w:p>
                              </w:tc>
                              <w:tc>
                                <w:tcPr>
                                  <w:tcW w:w="1346" w:type="dxa"/>
                                  <w:tcBorders>
                                    <w:top w:val="single" w:sz="4" w:space="0" w:color="512379"/>
                                    <w:bottom w:val="single" w:sz="4" w:space="0" w:color="512379"/>
                                  </w:tcBorders>
                                </w:tcPr>
                                <w:p w14:paraId="3B6E73A6" w14:textId="77777777" w:rsidR="007D63C5" w:rsidRDefault="007D63C5">
                                  <w:pPr>
                                    <w:pStyle w:val="TableParagraph"/>
                                    <w:spacing w:line="240" w:lineRule="auto"/>
                                    <w:rPr>
                                      <w:rFonts w:ascii="Times New Roman"/>
                                      <w:sz w:val="18"/>
                                    </w:rPr>
                                  </w:pPr>
                                </w:p>
                              </w:tc>
                              <w:tc>
                                <w:tcPr>
                                  <w:tcW w:w="1433" w:type="dxa"/>
                                  <w:tcBorders>
                                    <w:top w:val="single" w:sz="4" w:space="0" w:color="512379"/>
                                    <w:bottom w:val="single" w:sz="4" w:space="0" w:color="512379"/>
                                  </w:tcBorders>
                                </w:tcPr>
                                <w:p w14:paraId="3B6E73A7" w14:textId="77777777" w:rsidR="007D63C5" w:rsidRDefault="007D63C5">
                                  <w:pPr>
                                    <w:pStyle w:val="TableParagraph"/>
                                    <w:spacing w:line="240" w:lineRule="auto"/>
                                    <w:rPr>
                                      <w:rFonts w:ascii="Times New Roman"/>
                                      <w:sz w:val="18"/>
                                    </w:rPr>
                                  </w:pPr>
                                </w:p>
                              </w:tc>
                            </w:tr>
                            <w:tr w:rsidR="007D63C5" w14:paraId="3B6E73B5" w14:textId="77777777">
                              <w:trPr>
                                <w:trHeight w:val="805"/>
                              </w:trPr>
                              <w:tc>
                                <w:tcPr>
                                  <w:tcW w:w="361" w:type="dxa"/>
                                  <w:tcBorders>
                                    <w:top w:val="single" w:sz="4" w:space="0" w:color="512379"/>
                                    <w:bottom w:val="single" w:sz="4" w:space="0" w:color="512379"/>
                                  </w:tcBorders>
                                </w:tcPr>
                                <w:p w14:paraId="3B6E73A9" w14:textId="77777777" w:rsidR="007D63C5" w:rsidRDefault="00790D2C">
                                  <w:pPr>
                                    <w:pStyle w:val="TableParagraph"/>
                                    <w:ind w:right="104"/>
                                    <w:jc w:val="center"/>
                                  </w:pPr>
                                  <w:r>
                                    <w:rPr>
                                      <w:spacing w:val="-5"/>
                                    </w:rPr>
                                    <w:t>26</w:t>
                                  </w:r>
                                </w:p>
                              </w:tc>
                              <w:tc>
                                <w:tcPr>
                                  <w:tcW w:w="846" w:type="dxa"/>
                                  <w:tcBorders>
                                    <w:top w:val="single" w:sz="4" w:space="0" w:color="512379"/>
                                    <w:bottom w:val="single" w:sz="4" w:space="0" w:color="512379"/>
                                  </w:tcBorders>
                                </w:tcPr>
                                <w:p w14:paraId="3B6E73AA"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AB" w14:textId="77777777" w:rsidR="007D63C5" w:rsidRDefault="00790D2C">
                                  <w:pPr>
                                    <w:pStyle w:val="TableParagraph"/>
                                    <w:spacing w:line="240" w:lineRule="auto"/>
                                    <w:ind w:left="84"/>
                                  </w:pPr>
                                  <w:r>
                                    <w:rPr>
                                      <w:spacing w:val="-2"/>
                                    </w:rPr>
                                    <w:t>Carer Achievement</w:t>
                                  </w:r>
                                </w:p>
                                <w:p w14:paraId="3B6E73AC" w14:textId="77777777" w:rsidR="007D63C5" w:rsidRDefault="00790D2C">
                                  <w:pPr>
                                    <w:pStyle w:val="TableParagraph"/>
                                    <w:spacing w:line="249" w:lineRule="exact"/>
                                    <w:ind w:left="84"/>
                                  </w:pPr>
                                  <w:r>
                                    <w:rPr>
                                      <w:spacing w:val="-2"/>
                                    </w:rPr>
                                    <w:t>Pathway</w:t>
                                  </w:r>
                                </w:p>
                              </w:tc>
                              <w:tc>
                                <w:tcPr>
                                  <w:tcW w:w="1397" w:type="dxa"/>
                                  <w:tcBorders>
                                    <w:top w:val="single" w:sz="4" w:space="0" w:color="512379"/>
                                    <w:bottom w:val="single" w:sz="4" w:space="0" w:color="512379"/>
                                  </w:tcBorders>
                                </w:tcPr>
                                <w:p w14:paraId="3B6E73AD" w14:textId="77777777" w:rsidR="007D63C5" w:rsidRDefault="00790D2C">
                                  <w:pPr>
                                    <w:pStyle w:val="TableParagraph"/>
                                    <w:ind w:right="59"/>
                                    <w:jc w:val="right"/>
                                  </w:pPr>
                                  <w:r>
                                    <w:rPr>
                                      <w:spacing w:val="-5"/>
                                    </w:rPr>
                                    <w:t>200</w:t>
                                  </w:r>
                                </w:p>
                              </w:tc>
                              <w:tc>
                                <w:tcPr>
                                  <w:tcW w:w="1275" w:type="dxa"/>
                                  <w:tcBorders>
                                    <w:top w:val="single" w:sz="4" w:space="0" w:color="512379"/>
                                    <w:bottom w:val="single" w:sz="4" w:space="0" w:color="512379"/>
                                  </w:tcBorders>
                                </w:tcPr>
                                <w:p w14:paraId="3B6E73AE" w14:textId="77777777" w:rsidR="007D63C5" w:rsidRDefault="00790D2C">
                                  <w:pPr>
                                    <w:pStyle w:val="TableParagraph"/>
                                    <w:ind w:right="120"/>
                                    <w:jc w:val="right"/>
                                  </w:pPr>
                                  <w:r>
                                    <w:rPr>
                                      <w:spacing w:val="-5"/>
                                    </w:rPr>
                                    <w:t>42</w:t>
                                  </w:r>
                                </w:p>
                              </w:tc>
                              <w:tc>
                                <w:tcPr>
                                  <w:tcW w:w="1361" w:type="dxa"/>
                                  <w:tcBorders>
                                    <w:top w:val="single" w:sz="4" w:space="0" w:color="512379"/>
                                    <w:bottom w:val="single" w:sz="4" w:space="0" w:color="512379"/>
                                  </w:tcBorders>
                                </w:tcPr>
                                <w:p w14:paraId="3B6E73AF" w14:textId="77777777" w:rsidR="007D63C5" w:rsidRDefault="00790D2C">
                                  <w:pPr>
                                    <w:pStyle w:val="TableParagraph"/>
                                    <w:ind w:right="117"/>
                                    <w:jc w:val="right"/>
                                  </w:pPr>
                                  <w:r>
                                    <w:rPr>
                                      <w:spacing w:val="-2"/>
                                    </w:rPr>
                                    <w:t>30,620.67</w:t>
                                  </w:r>
                                </w:p>
                              </w:tc>
                              <w:tc>
                                <w:tcPr>
                                  <w:tcW w:w="1440" w:type="dxa"/>
                                  <w:tcBorders>
                                    <w:top w:val="single" w:sz="4" w:space="0" w:color="512379"/>
                                    <w:bottom w:val="single" w:sz="4" w:space="0" w:color="512379"/>
                                  </w:tcBorders>
                                </w:tcPr>
                                <w:p w14:paraId="3B6E73B0" w14:textId="77777777" w:rsidR="007D63C5" w:rsidRDefault="00790D2C">
                                  <w:pPr>
                                    <w:pStyle w:val="TableParagraph"/>
                                    <w:ind w:right="193"/>
                                    <w:jc w:val="right"/>
                                  </w:pPr>
                                  <w:r>
                                    <w:rPr>
                                      <w:spacing w:val="-2"/>
                                    </w:rPr>
                                    <w:t>1184.28</w:t>
                                  </w:r>
                                </w:p>
                              </w:tc>
                              <w:tc>
                                <w:tcPr>
                                  <w:tcW w:w="1273" w:type="dxa"/>
                                  <w:tcBorders>
                                    <w:top w:val="single" w:sz="4" w:space="0" w:color="512379"/>
                                    <w:bottom w:val="single" w:sz="4" w:space="0" w:color="512379"/>
                                  </w:tcBorders>
                                </w:tcPr>
                                <w:p w14:paraId="3B6E73B1" w14:textId="77777777" w:rsidR="007D63C5" w:rsidRDefault="00790D2C">
                                  <w:pPr>
                                    <w:pStyle w:val="TableParagraph"/>
                                    <w:ind w:right="100"/>
                                    <w:jc w:val="right"/>
                                  </w:pPr>
                                  <w:r>
                                    <w:rPr>
                                      <w:spacing w:val="-5"/>
                                    </w:rPr>
                                    <w:t>39</w:t>
                                  </w:r>
                                </w:p>
                              </w:tc>
                              <w:tc>
                                <w:tcPr>
                                  <w:tcW w:w="1405" w:type="dxa"/>
                                  <w:tcBorders>
                                    <w:top w:val="single" w:sz="4" w:space="0" w:color="512379"/>
                                    <w:bottom w:val="single" w:sz="4" w:space="0" w:color="512379"/>
                                  </w:tcBorders>
                                </w:tcPr>
                                <w:p w14:paraId="3B6E73B2" w14:textId="77777777" w:rsidR="007D63C5" w:rsidRDefault="00790D2C">
                                  <w:pPr>
                                    <w:pStyle w:val="TableParagraph"/>
                                    <w:ind w:right="141"/>
                                    <w:jc w:val="right"/>
                                  </w:pPr>
                                  <w:r>
                                    <w:rPr>
                                      <w:spacing w:val="-2"/>
                                    </w:rPr>
                                    <w:t>1520.832</w:t>
                                  </w:r>
                                </w:p>
                              </w:tc>
                              <w:tc>
                                <w:tcPr>
                                  <w:tcW w:w="1346" w:type="dxa"/>
                                  <w:tcBorders>
                                    <w:top w:val="single" w:sz="4" w:space="0" w:color="512379"/>
                                    <w:bottom w:val="single" w:sz="4" w:space="0" w:color="512379"/>
                                  </w:tcBorders>
                                </w:tcPr>
                                <w:p w14:paraId="3B6E73B3" w14:textId="77777777" w:rsidR="007D63C5" w:rsidRDefault="00790D2C">
                                  <w:pPr>
                                    <w:pStyle w:val="TableParagraph"/>
                                    <w:ind w:right="123"/>
                                    <w:jc w:val="right"/>
                                  </w:pPr>
                                  <w:r>
                                    <w:rPr>
                                      <w:spacing w:val="-2"/>
                                    </w:rPr>
                                    <w:t>-15.4102</w:t>
                                  </w:r>
                                </w:p>
                              </w:tc>
                              <w:tc>
                                <w:tcPr>
                                  <w:tcW w:w="1433" w:type="dxa"/>
                                  <w:tcBorders>
                                    <w:top w:val="single" w:sz="4" w:space="0" w:color="512379"/>
                                    <w:bottom w:val="single" w:sz="4" w:space="0" w:color="512379"/>
                                  </w:tcBorders>
                                </w:tcPr>
                                <w:p w14:paraId="3B6E73B4" w14:textId="77777777" w:rsidR="007D63C5" w:rsidRDefault="00790D2C">
                                  <w:pPr>
                                    <w:pStyle w:val="TableParagraph"/>
                                    <w:ind w:right="191"/>
                                    <w:jc w:val="right"/>
                                  </w:pPr>
                                  <w:r>
                                    <w:rPr>
                                      <w:spacing w:val="-2"/>
                                    </w:rPr>
                                    <w:t>-3154.00</w:t>
                                  </w:r>
                                </w:p>
                              </w:tc>
                            </w:tr>
                            <w:tr w:rsidR="007D63C5" w14:paraId="3B6E73C2" w14:textId="77777777">
                              <w:trPr>
                                <w:trHeight w:val="537"/>
                              </w:trPr>
                              <w:tc>
                                <w:tcPr>
                                  <w:tcW w:w="361" w:type="dxa"/>
                                  <w:tcBorders>
                                    <w:top w:val="single" w:sz="4" w:space="0" w:color="512379"/>
                                    <w:bottom w:val="single" w:sz="4" w:space="0" w:color="512379"/>
                                  </w:tcBorders>
                                </w:tcPr>
                                <w:p w14:paraId="3B6E73B6" w14:textId="77777777" w:rsidR="007D63C5" w:rsidRDefault="00790D2C">
                                  <w:pPr>
                                    <w:pStyle w:val="TableParagraph"/>
                                    <w:ind w:right="104"/>
                                    <w:jc w:val="center"/>
                                  </w:pPr>
                                  <w:r>
                                    <w:rPr>
                                      <w:spacing w:val="-5"/>
                                    </w:rPr>
                                    <w:t>27</w:t>
                                  </w:r>
                                </w:p>
                              </w:tc>
                              <w:tc>
                                <w:tcPr>
                                  <w:tcW w:w="846" w:type="dxa"/>
                                  <w:tcBorders>
                                    <w:top w:val="single" w:sz="4" w:space="0" w:color="512379"/>
                                    <w:bottom w:val="single" w:sz="4" w:space="0" w:color="512379"/>
                                  </w:tcBorders>
                                </w:tcPr>
                                <w:p w14:paraId="3B6E73B7"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B8" w14:textId="77777777" w:rsidR="007D63C5" w:rsidRDefault="00790D2C">
                                  <w:pPr>
                                    <w:pStyle w:val="TableParagraph"/>
                                    <w:ind w:left="84"/>
                                  </w:pPr>
                                  <w:r>
                                    <w:t>Skills</w:t>
                                  </w:r>
                                  <w:r>
                                    <w:rPr>
                                      <w:spacing w:val="-3"/>
                                    </w:rPr>
                                    <w:t xml:space="preserve"> </w:t>
                                  </w:r>
                                  <w:r>
                                    <w:t>for</w:t>
                                  </w:r>
                                  <w:r>
                                    <w:rPr>
                                      <w:spacing w:val="-3"/>
                                    </w:rPr>
                                    <w:t xml:space="preserve"> </w:t>
                                  </w:r>
                                  <w:r>
                                    <w:rPr>
                                      <w:spacing w:val="-2"/>
                                    </w:rPr>
                                    <w:t>Micro-</w:t>
                                  </w:r>
                                </w:p>
                                <w:p w14:paraId="3B6E73B9" w14:textId="77777777" w:rsidR="007D63C5" w:rsidRDefault="00790D2C">
                                  <w:pPr>
                                    <w:pStyle w:val="TableParagraph"/>
                                    <w:spacing w:line="249" w:lineRule="exact"/>
                                    <w:ind w:left="84"/>
                                  </w:pPr>
                                  <w:r>
                                    <w:rPr>
                                      <w:spacing w:val="-2"/>
                                    </w:rPr>
                                    <w:t>enterprise</w:t>
                                  </w:r>
                                </w:p>
                              </w:tc>
                              <w:tc>
                                <w:tcPr>
                                  <w:tcW w:w="1397" w:type="dxa"/>
                                  <w:tcBorders>
                                    <w:top w:val="single" w:sz="4" w:space="0" w:color="512379"/>
                                    <w:bottom w:val="single" w:sz="4" w:space="0" w:color="512379"/>
                                  </w:tcBorders>
                                </w:tcPr>
                                <w:p w14:paraId="3B6E73BA" w14:textId="77777777" w:rsidR="007D63C5" w:rsidRDefault="00790D2C">
                                  <w:pPr>
                                    <w:pStyle w:val="TableParagraph"/>
                                    <w:ind w:right="55"/>
                                    <w:jc w:val="right"/>
                                  </w:pPr>
                                  <w:r>
                                    <w:rPr>
                                      <w:spacing w:val="-5"/>
                                    </w:rPr>
                                    <w:t>70</w:t>
                                  </w:r>
                                </w:p>
                              </w:tc>
                              <w:tc>
                                <w:tcPr>
                                  <w:tcW w:w="1275" w:type="dxa"/>
                                  <w:tcBorders>
                                    <w:top w:val="single" w:sz="4" w:space="0" w:color="512379"/>
                                    <w:bottom w:val="single" w:sz="4" w:space="0" w:color="512379"/>
                                  </w:tcBorders>
                                </w:tcPr>
                                <w:p w14:paraId="3B6E73BB" w14:textId="77777777" w:rsidR="007D63C5" w:rsidRDefault="00790D2C">
                                  <w:pPr>
                                    <w:pStyle w:val="TableParagraph"/>
                                    <w:ind w:right="120"/>
                                    <w:jc w:val="right"/>
                                  </w:pPr>
                                  <w:r>
                                    <w:rPr>
                                      <w:spacing w:val="-5"/>
                                    </w:rPr>
                                    <w:t>32</w:t>
                                  </w:r>
                                </w:p>
                              </w:tc>
                              <w:tc>
                                <w:tcPr>
                                  <w:tcW w:w="1361" w:type="dxa"/>
                                  <w:tcBorders>
                                    <w:top w:val="single" w:sz="4" w:space="0" w:color="512379"/>
                                    <w:bottom w:val="single" w:sz="4" w:space="0" w:color="512379"/>
                                  </w:tcBorders>
                                </w:tcPr>
                                <w:p w14:paraId="3B6E73BC" w14:textId="77777777" w:rsidR="007D63C5" w:rsidRDefault="00790D2C">
                                  <w:pPr>
                                    <w:pStyle w:val="TableParagraph"/>
                                    <w:ind w:right="117"/>
                                    <w:jc w:val="right"/>
                                  </w:pPr>
                                  <w:r>
                                    <w:rPr>
                                      <w:spacing w:val="-2"/>
                                    </w:rPr>
                                    <w:t>42,252.13</w:t>
                                  </w:r>
                                </w:p>
                              </w:tc>
                              <w:tc>
                                <w:tcPr>
                                  <w:tcW w:w="1440" w:type="dxa"/>
                                  <w:tcBorders>
                                    <w:top w:val="single" w:sz="4" w:space="0" w:color="512379"/>
                                    <w:bottom w:val="single" w:sz="4" w:space="0" w:color="512379"/>
                                  </w:tcBorders>
                                </w:tcPr>
                                <w:p w14:paraId="3B6E73BD"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BE"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BF"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C0"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C1" w14:textId="77777777" w:rsidR="007D63C5" w:rsidRDefault="007D63C5">
                                  <w:pPr>
                                    <w:pStyle w:val="TableParagraph"/>
                                    <w:spacing w:line="240" w:lineRule="auto"/>
                                    <w:rPr>
                                      <w:rFonts w:ascii="Times New Roman"/>
                                      <w:sz w:val="20"/>
                                    </w:rPr>
                                  </w:pPr>
                                </w:p>
                              </w:tc>
                            </w:tr>
                            <w:tr w:rsidR="007D63C5" w14:paraId="3B6E73CF" w14:textId="77777777">
                              <w:trPr>
                                <w:trHeight w:val="537"/>
                              </w:trPr>
                              <w:tc>
                                <w:tcPr>
                                  <w:tcW w:w="361" w:type="dxa"/>
                                  <w:tcBorders>
                                    <w:top w:val="single" w:sz="4" w:space="0" w:color="512379"/>
                                    <w:bottom w:val="single" w:sz="4" w:space="0" w:color="512379"/>
                                  </w:tcBorders>
                                </w:tcPr>
                                <w:p w14:paraId="3B6E73C3" w14:textId="77777777" w:rsidR="007D63C5" w:rsidRDefault="00790D2C">
                                  <w:pPr>
                                    <w:pStyle w:val="TableParagraph"/>
                                    <w:ind w:right="104"/>
                                    <w:jc w:val="center"/>
                                  </w:pPr>
                                  <w:r>
                                    <w:rPr>
                                      <w:spacing w:val="-5"/>
                                    </w:rPr>
                                    <w:t>28</w:t>
                                  </w:r>
                                </w:p>
                              </w:tc>
                              <w:tc>
                                <w:tcPr>
                                  <w:tcW w:w="846" w:type="dxa"/>
                                  <w:tcBorders>
                                    <w:top w:val="single" w:sz="4" w:space="0" w:color="512379"/>
                                    <w:bottom w:val="single" w:sz="4" w:space="0" w:color="512379"/>
                                  </w:tcBorders>
                                </w:tcPr>
                                <w:p w14:paraId="3B6E73C4"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C5" w14:textId="77777777" w:rsidR="007D63C5" w:rsidRDefault="00790D2C">
                                  <w:pPr>
                                    <w:pStyle w:val="TableParagraph"/>
                                    <w:ind w:left="84"/>
                                  </w:pPr>
                                  <w:r>
                                    <w:t>Data-driven</w:t>
                                  </w:r>
                                  <w:r>
                                    <w:rPr>
                                      <w:spacing w:val="-9"/>
                                    </w:rPr>
                                    <w:t xml:space="preserve"> </w:t>
                                  </w:r>
                                  <w:r>
                                    <w:rPr>
                                      <w:spacing w:val="-5"/>
                                    </w:rPr>
                                    <w:t>Job</w:t>
                                  </w:r>
                                </w:p>
                                <w:p w14:paraId="3B6E73C6" w14:textId="77777777" w:rsidR="007D63C5" w:rsidRDefault="00790D2C">
                                  <w:pPr>
                                    <w:pStyle w:val="TableParagraph"/>
                                    <w:spacing w:line="249" w:lineRule="exact"/>
                                    <w:ind w:left="84"/>
                                  </w:pPr>
                                  <w:r>
                                    <w:rPr>
                                      <w:spacing w:val="-2"/>
                                    </w:rPr>
                                    <w:t>Opportunities</w:t>
                                  </w:r>
                                </w:p>
                              </w:tc>
                              <w:tc>
                                <w:tcPr>
                                  <w:tcW w:w="1397" w:type="dxa"/>
                                  <w:tcBorders>
                                    <w:top w:val="single" w:sz="4" w:space="0" w:color="512379"/>
                                    <w:bottom w:val="single" w:sz="4" w:space="0" w:color="512379"/>
                                  </w:tcBorders>
                                </w:tcPr>
                                <w:p w14:paraId="3B6E73C7" w14:textId="77777777" w:rsidR="007D63C5" w:rsidRDefault="00790D2C">
                                  <w:pPr>
                                    <w:pStyle w:val="TableParagraph"/>
                                    <w:ind w:right="55"/>
                                    <w:jc w:val="right"/>
                                  </w:pPr>
                                  <w:r>
                                    <w:rPr>
                                      <w:spacing w:val="-5"/>
                                    </w:rPr>
                                    <w:t>65</w:t>
                                  </w:r>
                                </w:p>
                              </w:tc>
                              <w:tc>
                                <w:tcPr>
                                  <w:tcW w:w="1275" w:type="dxa"/>
                                  <w:tcBorders>
                                    <w:top w:val="single" w:sz="4" w:space="0" w:color="512379"/>
                                    <w:bottom w:val="single" w:sz="4" w:space="0" w:color="512379"/>
                                  </w:tcBorders>
                                </w:tcPr>
                                <w:p w14:paraId="3B6E73C8" w14:textId="77777777" w:rsidR="007D63C5" w:rsidRDefault="00790D2C">
                                  <w:pPr>
                                    <w:pStyle w:val="TableParagraph"/>
                                    <w:ind w:right="120"/>
                                    <w:jc w:val="right"/>
                                  </w:pPr>
                                  <w:r>
                                    <w:rPr>
                                      <w:spacing w:val="-5"/>
                                    </w:rPr>
                                    <w:t>56</w:t>
                                  </w:r>
                                </w:p>
                              </w:tc>
                              <w:tc>
                                <w:tcPr>
                                  <w:tcW w:w="1361" w:type="dxa"/>
                                  <w:tcBorders>
                                    <w:top w:val="single" w:sz="4" w:space="0" w:color="512379"/>
                                    <w:bottom w:val="single" w:sz="4" w:space="0" w:color="512379"/>
                                  </w:tcBorders>
                                </w:tcPr>
                                <w:p w14:paraId="3B6E73C9" w14:textId="77777777" w:rsidR="007D63C5" w:rsidRDefault="00790D2C">
                                  <w:pPr>
                                    <w:pStyle w:val="TableParagraph"/>
                                    <w:ind w:right="117"/>
                                    <w:jc w:val="right"/>
                                  </w:pPr>
                                  <w:r>
                                    <w:rPr>
                                      <w:spacing w:val="-2"/>
                                    </w:rPr>
                                    <w:t>42,804.79</w:t>
                                  </w:r>
                                </w:p>
                              </w:tc>
                              <w:tc>
                                <w:tcPr>
                                  <w:tcW w:w="1440" w:type="dxa"/>
                                  <w:tcBorders>
                                    <w:top w:val="single" w:sz="4" w:space="0" w:color="512379"/>
                                    <w:bottom w:val="single" w:sz="4" w:space="0" w:color="512379"/>
                                  </w:tcBorders>
                                </w:tcPr>
                                <w:p w14:paraId="3B6E73CA" w14:textId="77777777" w:rsidR="007D63C5" w:rsidRDefault="00790D2C">
                                  <w:pPr>
                                    <w:pStyle w:val="TableParagraph"/>
                                    <w:ind w:right="193"/>
                                    <w:jc w:val="right"/>
                                  </w:pPr>
                                  <w:r>
                                    <w:rPr>
                                      <w:spacing w:val="-2"/>
                                    </w:rPr>
                                    <w:t>2583.87</w:t>
                                  </w:r>
                                </w:p>
                              </w:tc>
                              <w:tc>
                                <w:tcPr>
                                  <w:tcW w:w="1273" w:type="dxa"/>
                                  <w:tcBorders>
                                    <w:top w:val="single" w:sz="4" w:space="0" w:color="512379"/>
                                    <w:bottom w:val="single" w:sz="4" w:space="0" w:color="512379"/>
                                  </w:tcBorders>
                                </w:tcPr>
                                <w:p w14:paraId="3B6E73CB" w14:textId="77777777" w:rsidR="007D63C5" w:rsidRDefault="00790D2C">
                                  <w:pPr>
                                    <w:pStyle w:val="TableParagraph"/>
                                    <w:ind w:right="100"/>
                                    <w:jc w:val="right"/>
                                  </w:pPr>
                                  <w:r>
                                    <w:rPr>
                                      <w:spacing w:val="-5"/>
                                    </w:rPr>
                                    <w:t>29</w:t>
                                  </w:r>
                                </w:p>
                              </w:tc>
                              <w:tc>
                                <w:tcPr>
                                  <w:tcW w:w="1405" w:type="dxa"/>
                                  <w:tcBorders>
                                    <w:top w:val="single" w:sz="4" w:space="0" w:color="512379"/>
                                    <w:bottom w:val="single" w:sz="4" w:space="0" w:color="512379"/>
                                  </w:tcBorders>
                                </w:tcPr>
                                <w:p w14:paraId="3B6E73CC" w14:textId="77777777" w:rsidR="007D63C5" w:rsidRDefault="00790D2C">
                                  <w:pPr>
                                    <w:pStyle w:val="TableParagraph"/>
                                    <w:ind w:right="140"/>
                                    <w:jc w:val="right"/>
                                  </w:pPr>
                                  <w:r>
                                    <w:rPr>
                                      <w:spacing w:val="-2"/>
                                    </w:rPr>
                                    <w:t>339.465</w:t>
                                  </w:r>
                                </w:p>
                              </w:tc>
                              <w:tc>
                                <w:tcPr>
                                  <w:tcW w:w="1346" w:type="dxa"/>
                                  <w:tcBorders>
                                    <w:top w:val="single" w:sz="4" w:space="0" w:color="512379"/>
                                    <w:bottom w:val="single" w:sz="4" w:space="0" w:color="512379"/>
                                  </w:tcBorders>
                                </w:tcPr>
                                <w:p w14:paraId="3B6E73CD" w14:textId="77777777" w:rsidR="007D63C5" w:rsidRDefault="00790D2C">
                                  <w:pPr>
                                    <w:pStyle w:val="TableParagraph"/>
                                    <w:ind w:right="122"/>
                                    <w:jc w:val="right"/>
                                  </w:pPr>
                                  <w:r>
                                    <w:rPr>
                                      <w:spacing w:val="-2"/>
                                    </w:rPr>
                                    <w:t>-35.978</w:t>
                                  </w:r>
                                </w:p>
                              </w:tc>
                              <w:tc>
                                <w:tcPr>
                                  <w:tcW w:w="1433" w:type="dxa"/>
                                  <w:tcBorders>
                                    <w:top w:val="single" w:sz="4" w:space="0" w:color="512379"/>
                                    <w:bottom w:val="single" w:sz="4" w:space="0" w:color="512379"/>
                                  </w:tcBorders>
                                </w:tcPr>
                                <w:p w14:paraId="3B6E73CE" w14:textId="77777777" w:rsidR="007D63C5" w:rsidRDefault="00790D2C">
                                  <w:pPr>
                                    <w:pStyle w:val="TableParagraph"/>
                                    <w:ind w:right="190"/>
                                    <w:jc w:val="right"/>
                                  </w:pPr>
                                  <w:r>
                                    <w:rPr>
                                      <w:spacing w:val="-2"/>
                                    </w:rPr>
                                    <w:t>-402.38</w:t>
                                  </w:r>
                                </w:p>
                              </w:tc>
                            </w:tr>
                            <w:tr w:rsidR="007D63C5" w14:paraId="3B6E73DC" w14:textId="77777777">
                              <w:trPr>
                                <w:trHeight w:val="1074"/>
                              </w:trPr>
                              <w:tc>
                                <w:tcPr>
                                  <w:tcW w:w="361" w:type="dxa"/>
                                  <w:tcBorders>
                                    <w:top w:val="single" w:sz="4" w:space="0" w:color="512379"/>
                                    <w:bottom w:val="single" w:sz="4" w:space="0" w:color="512379"/>
                                  </w:tcBorders>
                                </w:tcPr>
                                <w:p w14:paraId="3B6E73D0" w14:textId="77777777" w:rsidR="007D63C5" w:rsidRDefault="00790D2C">
                                  <w:pPr>
                                    <w:pStyle w:val="TableParagraph"/>
                                    <w:ind w:right="104"/>
                                    <w:jc w:val="center"/>
                                  </w:pPr>
                                  <w:r>
                                    <w:rPr>
                                      <w:spacing w:val="-5"/>
                                    </w:rPr>
                                    <w:t>29</w:t>
                                  </w:r>
                                </w:p>
                              </w:tc>
                              <w:tc>
                                <w:tcPr>
                                  <w:tcW w:w="846" w:type="dxa"/>
                                  <w:tcBorders>
                                    <w:top w:val="single" w:sz="4" w:space="0" w:color="512379"/>
                                    <w:bottom w:val="single" w:sz="4" w:space="0" w:color="512379"/>
                                  </w:tcBorders>
                                </w:tcPr>
                                <w:p w14:paraId="3B6E73D1"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D2" w14:textId="77777777" w:rsidR="007D63C5" w:rsidRDefault="00790D2C">
                                  <w:pPr>
                                    <w:pStyle w:val="TableParagraph"/>
                                    <w:spacing w:line="240" w:lineRule="auto"/>
                                    <w:ind w:left="84"/>
                                  </w:pPr>
                                  <w:r>
                                    <w:t xml:space="preserve">Young Carer </w:t>
                                  </w:r>
                                  <w:r>
                                    <w:rPr>
                                      <w:spacing w:val="-2"/>
                                    </w:rPr>
                                    <w:t>School</w:t>
                                  </w:r>
                                </w:p>
                                <w:p w14:paraId="3B6E73D3" w14:textId="77777777" w:rsidR="007D63C5" w:rsidRDefault="00790D2C">
                                  <w:pPr>
                                    <w:pStyle w:val="TableParagraph"/>
                                    <w:spacing w:line="270" w:lineRule="atLeast"/>
                                    <w:ind w:left="84"/>
                                  </w:pPr>
                                  <w:r>
                                    <w:rPr>
                                      <w:spacing w:val="-2"/>
                                    </w:rPr>
                                    <w:t>Accreditation Project</w:t>
                                  </w:r>
                                </w:p>
                              </w:tc>
                              <w:tc>
                                <w:tcPr>
                                  <w:tcW w:w="1397" w:type="dxa"/>
                                  <w:tcBorders>
                                    <w:top w:val="single" w:sz="4" w:space="0" w:color="512379"/>
                                    <w:bottom w:val="single" w:sz="4" w:space="0" w:color="512379"/>
                                  </w:tcBorders>
                                </w:tcPr>
                                <w:p w14:paraId="3B6E73D4" w14:textId="77777777" w:rsidR="007D63C5" w:rsidRDefault="00790D2C">
                                  <w:pPr>
                                    <w:pStyle w:val="TableParagraph"/>
                                    <w:ind w:right="59"/>
                                    <w:jc w:val="right"/>
                                  </w:pPr>
                                  <w:r>
                                    <w:rPr>
                                      <w:spacing w:val="-5"/>
                                    </w:rPr>
                                    <w:t>130</w:t>
                                  </w:r>
                                </w:p>
                              </w:tc>
                              <w:tc>
                                <w:tcPr>
                                  <w:tcW w:w="1275" w:type="dxa"/>
                                  <w:tcBorders>
                                    <w:top w:val="single" w:sz="4" w:space="0" w:color="512379"/>
                                    <w:bottom w:val="single" w:sz="4" w:space="0" w:color="512379"/>
                                  </w:tcBorders>
                                </w:tcPr>
                                <w:p w14:paraId="3B6E73D5" w14:textId="77777777" w:rsidR="007D63C5" w:rsidRDefault="00790D2C">
                                  <w:pPr>
                                    <w:pStyle w:val="TableParagraph"/>
                                    <w:ind w:right="120"/>
                                    <w:jc w:val="right"/>
                                  </w:pPr>
                                  <w:r>
                                    <w:rPr>
                                      <w:spacing w:val="-5"/>
                                    </w:rPr>
                                    <w:t>73</w:t>
                                  </w:r>
                                </w:p>
                              </w:tc>
                              <w:tc>
                                <w:tcPr>
                                  <w:tcW w:w="1361" w:type="dxa"/>
                                  <w:tcBorders>
                                    <w:top w:val="single" w:sz="4" w:space="0" w:color="512379"/>
                                    <w:bottom w:val="single" w:sz="4" w:space="0" w:color="512379"/>
                                  </w:tcBorders>
                                </w:tcPr>
                                <w:p w14:paraId="3B6E73D6" w14:textId="77777777" w:rsidR="007D63C5" w:rsidRDefault="00790D2C">
                                  <w:pPr>
                                    <w:pStyle w:val="TableParagraph"/>
                                    <w:ind w:right="117"/>
                                    <w:jc w:val="right"/>
                                  </w:pPr>
                                  <w:r>
                                    <w:rPr>
                                      <w:spacing w:val="-2"/>
                                    </w:rPr>
                                    <w:t>12,511.82</w:t>
                                  </w:r>
                                </w:p>
                              </w:tc>
                              <w:tc>
                                <w:tcPr>
                                  <w:tcW w:w="1440" w:type="dxa"/>
                                  <w:tcBorders>
                                    <w:top w:val="single" w:sz="4" w:space="0" w:color="512379"/>
                                    <w:bottom w:val="single" w:sz="4" w:space="0" w:color="512379"/>
                                  </w:tcBorders>
                                </w:tcPr>
                                <w:p w14:paraId="3B6E73D7"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D8"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D9"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DA"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DB" w14:textId="77777777" w:rsidR="007D63C5" w:rsidRDefault="007D63C5">
                                  <w:pPr>
                                    <w:pStyle w:val="TableParagraph"/>
                                    <w:spacing w:line="240" w:lineRule="auto"/>
                                    <w:rPr>
                                      <w:rFonts w:ascii="Times New Roman"/>
                                      <w:sz w:val="20"/>
                                    </w:rPr>
                                  </w:pPr>
                                </w:p>
                              </w:tc>
                            </w:tr>
                            <w:tr w:rsidR="007D63C5" w14:paraId="3B6E73E9" w14:textId="77777777">
                              <w:trPr>
                                <w:trHeight w:val="534"/>
                              </w:trPr>
                              <w:tc>
                                <w:tcPr>
                                  <w:tcW w:w="361" w:type="dxa"/>
                                  <w:tcBorders>
                                    <w:top w:val="single" w:sz="4" w:space="0" w:color="512379"/>
                                    <w:bottom w:val="single" w:sz="18" w:space="0" w:color="512379"/>
                                  </w:tcBorders>
                                </w:tcPr>
                                <w:p w14:paraId="3B6E73DD" w14:textId="77777777" w:rsidR="007D63C5" w:rsidRDefault="00790D2C">
                                  <w:pPr>
                                    <w:pStyle w:val="TableParagraph"/>
                                    <w:spacing w:line="265" w:lineRule="exact"/>
                                    <w:ind w:right="104"/>
                                    <w:jc w:val="center"/>
                                  </w:pPr>
                                  <w:r>
                                    <w:rPr>
                                      <w:spacing w:val="-5"/>
                                    </w:rPr>
                                    <w:t>30</w:t>
                                  </w:r>
                                </w:p>
                              </w:tc>
                              <w:tc>
                                <w:tcPr>
                                  <w:tcW w:w="846" w:type="dxa"/>
                                  <w:tcBorders>
                                    <w:top w:val="single" w:sz="4" w:space="0" w:color="512379"/>
                                    <w:bottom w:val="single" w:sz="18" w:space="0" w:color="512379"/>
                                  </w:tcBorders>
                                </w:tcPr>
                                <w:p w14:paraId="3B6E73DE" w14:textId="77777777" w:rsidR="007D63C5" w:rsidRDefault="00790D2C">
                                  <w:pPr>
                                    <w:pStyle w:val="TableParagraph"/>
                                    <w:spacing w:line="265" w:lineRule="exact"/>
                                    <w:ind w:left="80"/>
                                  </w:pPr>
                                  <w:r>
                                    <w:rPr>
                                      <w:spacing w:val="-2"/>
                                    </w:rPr>
                                    <w:t>Carers</w:t>
                                  </w:r>
                                </w:p>
                              </w:tc>
                              <w:tc>
                                <w:tcPr>
                                  <w:tcW w:w="1620" w:type="dxa"/>
                                  <w:tcBorders>
                                    <w:top w:val="single" w:sz="4" w:space="0" w:color="512379"/>
                                    <w:bottom w:val="single" w:sz="18" w:space="0" w:color="512379"/>
                                  </w:tcBorders>
                                </w:tcPr>
                                <w:p w14:paraId="3B6E73DF" w14:textId="77777777" w:rsidR="007D63C5" w:rsidRDefault="00790D2C">
                                  <w:pPr>
                                    <w:pStyle w:val="TableParagraph"/>
                                    <w:spacing w:line="265" w:lineRule="exact"/>
                                    <w:ind w:left="84"/>
                                  </w:pPr>
                                  <w:r>
                                    <w:t>Carers</w:t>
                                  </w:r>
                                  <w:r>
                                    <w:rPr>
                                      <w:spacing w:val="-6"/>
                                    </w:rPr>
                                    <w:t xml:space="preserve"> </w:t>
                                  </w:r>
                                  <w:r>
                                    <w:rPr>
                                      <w:spacing w:val="-2"/>
                                    </w:rPr>
                                    <w:t>Connect</w:t>
                                  </w:r>
                                </w:p>
                                <w:p w14:paraId="3B6E73E0" w14:textId="77777777" w:rsidR="007D63C5" w:rsidRDefault="00790D2C">
                                  <w:pPr>
                                    <w:pStyle w:val="TableParagraph"/>
                                    <w:spacing w:line="249" w:lineRule="exact"/>
                                    <w:ind w:left="84"/>
                                  </w:pPr>
                                  <w:r>
                                    <w:t>to</w:t>
                                  </w:r>
                                  <w:r>
                                    <w:rPr>
                                      <w:spacing w:val="1"/>
                                    </w:rPr>
                                    <w:t xml:space="preserve"> </w:t>
                                  </w:r>
                                  <w:r>
                                    <w:rPr>
                                      <w:spacing w:val="-2"/>
                                    </w:rPr>
                                    <w:t>Education</w:t>
                                  </w:r>
                                </w:p>
                              </w:tc>
                              <w:tc>
                                <w:tcPr>
                                  <w:tcW w:w="1397" w:type="dxa"/>
                                  <w:tcBorders>
                                    <w:top w:val="single" w:sz="4" w:space="0" w:color="512379"/>
                                    <w:bottom w:val="single" w:sz="18" w:space="0" w:color="512379"/>
                                  </w:tcBorders>
                                </w:tcPr>
                                <w:p w14:paraId="3B6E73E1" w14:textId="77777777" w:rsidR="007D63C5" w:rsidRDefault="00790D2C">
                                  <w:pPr>
                                    <w:pStyle w:val="TableParagraph"/>
                                    <w:spacing w:line="265" w:lineRule="exact"/>
                                    <w:ind w:right="59"/>
                                    <w:jc w:val="right"/>
                                  </w:pPr>
                                  <w:r>
                                    <w:rPr>
                                      <w:spacing w:val="-5"/>
                                    </w:rPr>
                                    <w:t>100</w:t>
                                  </w:r>
                                </w:p>
                              </w:tc>
                              <w:tc>
                                <w:tcPr>
                                  <w:tcW w:w="1275" w:type="dxa"/>
                                  <w:tcBorders>
                                    <w:top w:val="single" w:sz="4" w:space="0" w:color="512379"/>
                                    <w:bottom w:val="single" w:sz="18" w:space="0" w:color="512379"/>
                                  </w:tcBorders>
                                </w:tcPr>
                                <w:p w14:paraId="3B6E73E2" w14:textId="77777777" w:rsidR="007D63C5" w:rsidRDefault="00790D2C">
                                  <w:pPr>
                                    <w:pStyle w:val="TableParagraph"/>
                                    <w:spacing w:line="265" w:lineRule="exact"/>
                                    <w:ind w:right="120"/>
                                    <w:jc w:val="right"/>
                                  </w:pPr>
                                  <w:r>
                                    <w:rPr>
                                      <w:spacing w:val="-5"/>
                                    </w:rPr>
                                    <w:t>78</w:t>
                                  </w:r>
                                </w:p>
                              </w:tc>
                              <w:tc>
                                <w:tcPr>
                                  <w:tcW w:w="1361" w:type="dxa"/>
                                  <w:tcBorders>
                                    <w:top w:val="single" w:sz="4" w:space="0" w:color="512379"/>
                                    <w:bottom w:val="single" w:sz="18" w:space="0" w:color="512379"/>
                                  </w:tcBorders>
                                </w:tcPr>
                                <w:p w14:paraId="3B6E73E3" w14:textId="77777777" w:rsidR="007D63C5" w:rsidRDefault="00790D2C">
                                  <w:pPr>
                                    <w:pStyle w:val="TableParagraph"/>
                                    <w:spacing w:line="265" w:lineRule="exact"/>
                                    <w:ind w:right="116"/>
                                    <w:jc w:val="right"/>
                                  </w:pPr>
                                  <w:r>
                                    <w:rPr>
                                      <w:spacing w:val="-2"/>
                                    </w:rPr>
                                    <w:t>9,981.81</w:t>
                                  </w:r>
                                </w:p>
                              </w:tc>
                              <w:tc>
                                <w:tcPr>
                                  <w:tcW w:w="1440" w:type="dxa"/>
                                  <w:tcBorders>
                                    <w:top w:val="single" w:sz="4" w:space="0" w:color="512379"/>
                                    <w:bottom w:val="single" w:sz="18" w:space="0" w:color="512379"/>
                                  </w:tcBorders>
                                </w:tcPr>
                                <w:p w14:paraId="3B6E73E4"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18" w:space="0" w:color="512379"/>
                                  </w:tcBorders>
                                </w:tcPr>
                                <w:p w14:paraId="3B6E73E5"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18" w:space="0" w:color="512379"/>
                                  </w:tcBorders>
                                </w:tcPr>
                                <w:p w14:paraId="3B6E73E6"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18" w:space="0" w:color="512379"/>
                                  </w:tcBorders>
                                </w:tcPr>
                                <w:p w14:paraId="3B6E73E7"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18" w:space="0" w:color="512379"/>
                                  </w:tcBorders>
                                </w:tcPr>
                                <w:p w14:paraId="3B6E73E8" w14:textId="77777777" w:rsidR="007D63C5" w:rsidRDefault="007D63C5">
                                  <w:pPr>
                                    <w:pStyle w:val="TableParagraph"/>
                                    <w:spacing w:line="240" w:lineRule="auto"/>
                                    <w:rPr>
                                      <w:rFonts w:ascii="Times New Roman"/>
                                      <w:sz w:val="20"/>
                                    </w:rPr>
                                  </w:pPr>
                                </w:p>
                              </w:tc>
                            </w:tr>
                          </w:tbl>
                          <w:p w14:paraId="3B6E73EA" w14:textId="77777777" w:rsidR="007D63C5" w:rsidRDefault="007D63C5">
                            <w:pPr>
                              <w:pStyle w:val="BodyText"/>
                            </w:pPr>
                          </w:p>
                        </w:txbxContent>
                      </wps:txbx>
                      <wps:bodyPr wrap="square" lIns="0" tIns="0" rIns="0" bIns="0" rtlCol="0">
                        <a:noAutofit/>
                      </wps:bodyPr>
                    </wps:wsp>
                  </a:graphicData>
                </a:graphic>
              </wp:anchor>
            </w:drawing>
          </mc:Choice>
          <mc:Fallback>
            <w:pict>
              <v:shape w14:anchorId="3B6E71B2" id="Textbox 558" o:spid="_x0000_s1028" type="#_x0000_t202" style="position:absolute;margin-left:52.9pt;margin-top:72.5pt;width:694.35pt;height:450.15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620"/>
                        <w:gridCol w:w="1397"/>
                        <w:gridCol w:w="1275"/>
                        <w:gridCol w:w="1361"/>
                        <w:gridCol w:w="1440"/>
                        <w:gridCol w:w="1273"/>
                        <w:gridCol w:w="1405"/>
                        <w:gridCol w:w="1346"/>
                        <w:gridCol w:w="1433"/>
                      </w:tblGrid>
                      <w:tr w:rsidR="007D63C5" w14:paraId="3B6E7375" w14:textId="77777777">
                        <w:trPr>
                          <w:trHeight w:val="3222"/>
                        </w:trPr>
                        <w:tc>
                          <w:tcPr>
                            <w:tcW w:w="361" w:type="dxa"/>
                            <w:tcBorders>
                              <w:top w:val="single" w:sz="4" w:space="0" w:color="512379"/>
                              <w:bottom w:val="single" w:sz="4" w:space="0" w:color="512379"/>
                            </w:tcBorders>
                            <w:shd w:val="clear" w:color="auto" w:fill="F7F5F4"/>
                          </w:tcPr>
                          <w:p w14:paraId="3B6E7361"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362" w14:textId="77777777" w:rsidR="007D63C5" w:rsidRDefault="00790D2C">
                            <w:pPr>
                              <w:pStyle w:val="TableParagraph"/>
                              <w:spacing w:line="240" w:lineRule="auto"/>
                              <w:ind w:left="80" w:right="81"/>
                              <w:rPr>
                                <w:b/>
                              </w:rPr>
                            </w:pPr>
                            <w:r>
                              <w:rPr>
                                <w:b/>
                                <w:spacing w:val="-2"/>
                              </w:rPr>
                              <w:t>Priority group</w:t>
                            </w:r>
                          </w:p>
                        </w:tc>
                        <w:tc>
                          <w:tcPr>
                            <w:tcW w:w="1620" w:type="dxa"/>
                            <w:tcBorders>
                              <w:top w:val="single" w:sz="4" w:space="0" w:color="512379"/>
                              <w:bottom w:val="single" w:sz="4" w:space="0" w:color="512379"/>
                            </w:tcBorders>
                            <w:shd w:val="clear" w:color="auto" w:fill="F7F5F4"/>
                          </w:tcPr>
                          <w:p w14:paraId="3B6E7363" w14:textId="77777777" w:rsidR="007D63C5" w:rsidRDefault="00790D2C">
                            <w:pPr>
                              <w:pStyle w:val="TableParagraph"/>
                              <w:ind w:left="84"/>
                              <w:rPr>
                                <w:b/>
                              </w:rPr>
                            </w:pPr>
                            <w:r>
                              <w:rPr>
                                <w:b/>
                                <w:spacing w:val="-2"/>
                              </w:rPr>
                              <w:t>Project</w:t>
                            </w:r>
                          </w:p>
                        </w:tc>
                        <w:tc>
                          <w:tcPr>
                            <w:tcW w:w="1397" w:type="dxa"/>
                            <w:tcBorders>
                              <w:top w:val="single" w:sz="4" w:space="0" w:color="512379"/>
                              <w:bottom w:val="single" w:sz="4" w:space="0" w:color="512379"/>
                            </w:tcBorders>
                            <w:shd w:val="clear" w:color="auto" w:fill="F7F5F4"/>
                          </w:tcPr>
                          <w:p w14:paraId="3B6E7364" w14:textId="77777777" w:rsidR="007D63C5" w:rsidRDefault="00790D2C">
                            <w:pPr>
                              <w:pStyle w:val="TableParagraph"/>
                              <w:spacing w:line="240" w:lineRule="auto"/>
                              <w:ind w:left="53" w:right="57"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 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5" w:type="dxa"/>
                            <w:tcBorders>
                              <w:top w:val="single" w:sz="4" w:space="0" w:color="512379"/>
                              <w:bottom w:val="single" w:sz="4" w:space="0" w:color="512379"/>
                            </w:tcBorders>
                            <w:shd w:val="clear" w:color="auto" w:fill="F7F5F4"/>
                          </w:tcPr>
                          <w:p w14:paraId="3B6E7365" w14:textId="77777777" w:rsidR="007D63C5" w:rsidRDefault="00790D2C">
                            <w:pPr>
                              <w:pStyle w:val="TableParagraph"/>
                              <w:spacing w:line="240" w:lineRule="auto"/>
                              <w:ind w:left="57" w:right="122"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366" w14:textId="77777777" w:rsidR="007D63C5" w:rsidRDefault="00790D2C">
                            <w:pPr>
                              <w:pStyle w:val="TableParagraph"/>
                              <w:spacing w:line="240" w:lineRule="auto"/>
                              <w:ind w:left="559"/>
                              <w:rPr>
                                <w:b/>
                              </w:rPr>
                            </w:pPr>
                            <w:r>
                              <w:rPr>
                                <w:b/>
                              </w:rPr>
                              <w:t>in</w:t>
                            </w:r>
                            <w:r>
                              <w:rPr>
                                <w:b/>
                                <w:spacing w:val="-1"/>
                              </w:rPr>
                              <w:t xml:space="preserve"> </w:t>
                            </w:r>
                            <w:r>
                              <w:rPr>
                                <w:b/>
                                <w:spacing w:val="-5"/>
                              </w:rPr>
                              <w:t>DEX</w:t>
                            </w:r>
                          </w:p>
                        </w:tc>
                        <w:tc>
                          <w:tcPr>
                            <w:tcW w:w="1361" w:type="dxa"/>
                            <w:tcBorders>
                              <w:top w:val="single" w:sz="4" w:space="0" w:color="512379"/>
                              <w:bottom w:val="single" w:sz="4" w:space="0" w:color="512379"/>
                            </w:tcBorders>
                            <w:shd w:val="clear" w:color="auto" w:fill="F7F5F4"/>
                          </w:tcPr>
                          <w:p w14:paraId="3B6E7367" w14:textId="77777777" w:rsidR="007D63C5" w:rsidRDefault="00790D2C">
                            <w:pPr>
                              <w:pStyle w:val="TableParagraph"/>
                              <w:spacing w:line="240" w:lineRule="auto"/>
                              <w:ind w:left="124" w:right="116"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368" w14:textId="77777777" w:rsidR="007D63C5" w:rsidRDefault="00790D2C">
                            <w:pPr>
                              <w:pStyle w:val="TableParagraph"/>
                              <w:spacing w:before="1" w:line="240" w:lineRule="auto"/>
                              <w:ind w:left="126" w:right="116"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0" w:type="dxa"/>
                            <w:tcBorders>
                              <w:top w:val="single" w:sz="4" w:space="0" w:color="512379"/>
                              <w:bottom w:val="single" w:sz="4" w:space="0" w:color="512379"/>
                            </w:tcBorders>
                            <w:shd w:val="clear" w:color="auto" w:fill="F7F5F4"/>
                          </w:tcPr>
                          <w:p w14:paraId="3B6E7369" w14:textId="77777777" w:rsidR="007D63C5" w:rsidRDefault="00790D2C">
                            <w:pPr>
                              <w:pStyle w:val="TableParagraph"/>
                              <w:spacing w:line="240" w:lineRule="auto"/>
                              <w:ind w:left="121" w:right="192"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36A" w14:textId="77777777" w:rsidR="007D63C5" w:rsidRDefault="00790D2C">
                            <w:pPr>
                              <w:pStyle w:val="TableParagraph"/>
                              <w:spacing w:line="240" w:lineRule="auto"/>
                              <w:ind w:right="193"/>
                              <w:jc w:val="right"/>
                              <w:rPr>
                                <w:b/>
                              </w:rPr>
                            </w:pPr>
                            <w:r>
                              <w:rPr>
                                <w:b/>
                              </w:rPr>
                              <w:t>(in</w:t>
                            </w:r>
                            <w:r>
                              <w:rPr>
                                <w:b/>
                                <w:spacing w:val="-3"/>
                              </w:rPr>
                              <w:t xml:space="preserve"> </w:t>
                            </w:r>
                            <w:r>
                              <w:rPr>
                                <w:b/>
                                <w:spacing w:val="-5"/>
                              </w:rPr>
                              <w:t>$)</w:t>
                            </w:r>
                          </w:p>
                        </w:tc>
                        <w:tc>
                          <w:tcPr>
                            <w:tcW w:w="1273" w:type="dxa"/>
                            <w:tcBorders>
                              <w:top w:val="single" w:sz="4" w:space="0" w:color="512379"/>
                              <w:bottom w:val="single" w:sz="4" w:space="0" w:color="512379"/>
                            </w:tcBorders>
                            <w:shd w:val="clear" w:color="auto" w:fill="F7F5F4"/>
                          </w:tcPr>
                          <w:p w14:paraId="3B6E736B" w14:textId="77777777" w:rsidR="007D63C5" w:rsidRDefault="00790D2C">
                            <w:pPr>
                              <w:pStyle w:val="TableParagraph"/>
                              <w:spacing w:line="240" w:lineRule="auto"/>
                              <w:ind w:left="212" w:right="104" w:hanging="5"/>
                              <w:jc w:val="right"/>
                              <w:rPr>
                                <w:b/>
                              </w:rPr>
                            </w:pPr>
                            <w:r>
                              <w:rPr>
                                <w:b/>
                              </w:rPr>
                              <w:t>number</w:t>
                            </w:r>
                            <w:r>
                              <w:rPr>
                                <w:b/>
                                <w:spacing w:val="-13"/>
                              </w:rPr>
                              <w:t xml:space="preserve"> </w:t>
                            </w:r>
                            <w:r>
                              <w:rPr>
                                <w:b/>
                              </w:rPr>
                              <w:t xml:space="preserve">of TTL </w:t>
                            </w:r>
                            <w:r>
                              <w:rPr>
                                <w:b/>
                                <w:spacing w:val="-2"/>
                              </w:rPr>
                              <w:t>clients</w:t>
                            </w:r>
                          </w:p>
                          <w:p w14:paraId="3B6E736C" w14:textId="77777777" w:rsidR="007D63C5" w:rsidRDefault="00790D2C">
                            <w:pPr>
                              <w:pStyle w:val="TableParagraph"/>
                              <w:spacing w:line="240" w:lineRule="auto"/>
                              <w:ind w:left="200" w:right="99" w:firstLine="794"/>
                              <w:jc w:val="right"/>
                              <w:rPr>
                                <w:b/>
                              </w:rPr>
                            </w:pPr>
                            <w:r>
                              <w:rPr>
                                <w:b/>
                                <w:spacing w:val="-6"/>
                              </w:rPr>
                              <w:t xml:space="preserve">in </w:t>
                            </w:r>
                            <w:r>
                              <w:rPr>
                                <w:b/>
                                <w:spacing w:val="-2"/>
                              </w:rPr>
                              <w:t>simulation</w:t>
                            </w:r>
                          </w:p>
                        </w:tc>
                        <w:tc>
                          <w:tcPr>
                            <w:tcW w:w="1405" w:type="dxa"/>
                            <w:tcBorders>
                              <w:top w:val="single" w:sz="4" w:space="0" w:color="512379"/>
                              <w:bottom w:val="single" w:sz="4" w:space="0" w:color="512379"/>
                            </w:tcBorders>
                            <w:shd w:val="clear" w:color="auto" w:fill="F7F5F4"/>
                          </w:tcPr>
                          <w:p w14:paraId="3B6E736D" w14:textId="77777777" w:rsidR="007D63C5" w:rsidRDefault="00790D2C">
                            <w:pPr>
                              <w:pStyle w:val="TableParagraph"/>
                              <w:spacing w:line="240" w:lineRule="auto"/>
                              <w:ind w:left="110" w:right="141"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36E" w14:textId="77777777" w:rsidR="007D63C5" w:rsidRDefault="00790D2C">
                            <w:pPr>
                              <w:pStyle w:val="TableParagraph"/>
                              <w:spacing w:line="240" w:lineRule="auto"/>
                              <w:ind w:left="286" w:right="140"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36F" w14:textId="77777777" w:rsidR="007D63C5" w:rsidRDefault="00790D2C">
                            <w:pPr>
                              <w:pStyle w:val="TableParagraph"/>
                              <w:spacing w:line="240" w:lineRule="auto"/>
                              <w:ind w:right="139"/>
                              <w:jc w:val="right"/>
                              <w:rPr>
                                <w:b/>
                              </w:rPr>
                            </w:pPr>
                            <w:r>
                              <w:rPr>
                                <w:b/>
                                <w:spacing w:val="-5"/>
                              </w:rPr>
                              <w:t>$)</w:t>
                            </w:r>
                          </w:p>
                        </w:tc>
                        <w:tc>
                          <w:tcPr>
                            <w:tcW w:w="1346" w:type="dxa"/>
                            <w:tcBorders>
                              <w:top w:val="single" w:sz="4" w:space="0" w:color="512379"/>
                              <w:bottom w:val="single" w:sz="4" w:space="0" w:color="512379"/>
                            </w:tcBorders>
                            <w:shd w:val="clear" w:color="auto" w:fill="F7F5F4"/>
                          </w:tcPr>
                          <w:p w14:paraId="3B6E7370" w14:textId="77777777" w:rsidR="007D63C5" w:rsidRDefault="00790D2C">
                            <w:pPr>
                              <w:pStyle w:val="TableParagraph"/>
                              <w:spacing w:line="240" w:lineRule="auto"/>
                              <w:ind w:left="153" w:right="122"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371" w14:textId="77777777" w:rsidR="007D63C5" w:rsidRDefault="00790D2C">
                            <w:pPr>
                              <w:pStyle w:val="TableParagraph"/>
                              <w:spacing w:before="1" w:line="240" w:lineRule="auto"/>
                              <w:ind w:right="123"/>
                              <w:jc w:val="right"/>
                              <w:rPr>
                                <w:b/>
                              </w:rPr>
                            </w:pPr>
                            <w:r>
                              <w:rPr>
                                <w:b/>
                              </w:rPr>
                              <w:t>at</w:t>
                            </w:r>
                            <w:r>
                              <w:rPr>
                                <w:b/>
                                <w:spacing w:val="-1"/>
                              </w:rPr>
                              <w:t xml:space="preserve"> </w:t>
                            </w:r>
                            <w:r>
                              <w:rPr>
                                <w:b/>
                                <w:spacing w:val="-5"/>
                              </w:rPr>
                              <w:t>5%)</w:t>
                            </w:r>
                          </w:p>
                        </w:tc>
                        <w:tc>
                          <w:tcPr>
                            <w:tcW w:w="1433" w:type="dxa"/>
                            <w:tcBorders>
                              <w:top w:val="single" w:sz="4" w:space="0" w:color="512379"/>
                              <w:bottom w:val="single" w:sz="4" w:space="0" w:color="512379"/>
                            </w:tcBorders>
                            <w:shd w:val="clear" w:color="auto" w:fill="F7F5F4"/>
                          </w:tcPr>
                          <w:p w14:paraId="3B6E7372" w14:textId="77777777" w:rsidR="007D63C5" w:rsidRDefault="00790D2C">
                            <w:pPr>
                              <w:pStyle w:val="TableParagraph"/>
                              <w:spacing w:line="240" w:lineRule="auto"/>
                              <w:ind w:left="158" w:right="-15" w:firstLine="360"/>
                              <w:jc w:val="both"/>
                              <w:rPr>
                                <w:b/>
                              </w:rPr>
                            </w:pPr>
                            <w:r>
                              <w:rPr>
                                <w:b/>
                                <w:spacing w:val="-2"/>
                              </w:rPr>
                              <w:t xml:space="preserve">estimated </w:t>
                            </w:r>
                            <w:r>
                              <w:rPr>
                                <w:b/>
                              </w:rPr>
                              <w:t>change in tax and</w:t>
                            </w:r>
                            <w:r>
                              <w:rPr>
                                <w:b/>
                                <w:spacing w:val="-10"/>
                              </w:rPr>
                              <w:t xml:space="preserve"> </w:t>
                            </w:r>
                            <w:r>
                              <w:rPr>
                                <w:b/>
                              </w:rPr>
                              <w:t>Medicare levy</w:t>
                            </w:r>
                            <w:r>
                              <w:rPr>
                                <w:b/>
                                <w:spacing w:val="-2"/>
                              </w:rPr>
                              <w:t xml:space="preserve"> </w:t>
                            </w:r>
                            <w:r>
                              <w:rPr>
                                <w:b/>
                              </w:rPr>
                              <w:t>paid</w:t>
                            </w:r>
                            <w:r>
                              <w:rPr>
                                <w:b/>
                                <w:spacing w:val="-3"/>
                              </w:rPr>
                              <w:t xml:space="preserve"> </w:t>
                            </w:r>
                            <w:r>
                              <w:rPr>
                                <w:b/>
                                <w:spacing w:val="-4"/>
                              </w:rPr>
                              <w:t>over</w:t>
                            </w:r>
                          </w:p>
                          <w:p w14:paraId="3B6E7373" w14:textId="77777777" w:rsidR="007D63C5" w:rsidRDefault="00790D2C">
                            <w:pPr>
                              <w:pStyle w:val="TableParagraph"/>
                              <w:spacing w:line="240" w:lineRule="auto"/>
                              <w:ind w:left="139"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374" w14:textId="77777777" w:rsidR="007D63C5" w:rsidRDefault="00790D2C">
                            <w:pPr>
                              <w:pStyle w:val="TableParagraph"/>
                              <w:spacing w:line="249" w:lineRule="exact"/>
                              <w:ind w:left="827" w:right="-15"/>
                              <w:rPr>
                                <w:b/>
                              </w:rPr>
                            </w:pPr>
                            <w:r>
                              <w:rPr>
                                <w:b/>
                              </w:rPr>
                              <w:t>any</w:t>
                            </w:r>
                            <w:r>
                              <w:rPr>
                                <w:b/>
                                <w:spacing w:val="-1"/>
                              </w:rPr>
                              <w:t xml:space="preserve"> </w:t>
                            </w:r>
                            <w:r>
                              <w:rPr>
                                <w:b/>
                                <w:spacing w:val="-5"/>
                              </w:rPr>
                              <w:t>IS)</w:t>
                            </w:r>
                          </w:p>
                        </w:tc>
                      </w:tr>
                      <w:tr w:rsidR="007D63C5" w14:paraId="3B6E7382" w14:textId="77777777">
                        <w:trPr>
                          <w:trHeight w:val="805"/>
                        </w:trPr>
                        <w:tc>
                          <w:tcPr>
                            <w:tcW w:w="361" w:type="dxa"/>
                            <w:tcBorders>
                              <w:top w:val="single" w:sz="4" w:space="0" w:color="512379"/>
                              <w:bottom w:val="single" w:sz="4" w:space="0" w:color="512379"/>
                            </w:tcBorders>
                          </w:tcPr>
                          <w:p w14:paraId="3B6E7376" w14:textId="77777777" w:rsidR="007D63C5" w:rsidRDefault="00790D2C">
                            <w:pPr>
                              <w:pStyle w:val="TableParagraph"/>
                              <w:ind w:right="104"/>
                              <w:jc w:val="center"/>
                            </w:pPr>
                            <w:r>
                              <w:rPr>
                                <w:spacing w:val="-5"/>
                              </w:rPr>
                              <w:t>22</w:t>
                            </w:r>
                          </w:p>
                        </w:tc>
                        <w:tc>
                          <w:tcPr>
                            <w:tcW w:w="846" w:type="dxa"/>
                            <w:tcBorders>
                              <w:top w:val="single" w:sz="4" w:space="0" w:color="512379"/>
                              <w:bottom w:val="single" w:sz="4" w:space="0" w:color="512379"/>
                            </w:tcBorders>
                          </w:tcPr>
                          <w:p w14:paraId="3B6E7377" w14:textId="77777777" w:rsidR="007D63C5" w:rsidRDefault="00790D2C">
                            <w:pPr>
                              <w:pStyle w:val="TableParagraph"/>
                              <w:ind w:left="80"/>
                            </w:pPr>
                            <w:r>
                              <w:rPr>
                                <w:spacing w:val="-5"/>
                              </w:rPr>
                              <w:t>ARY</w:t>
                            </w:r>
                          </w:p>
                        </w:tc>
                        <w:tc>
                          <w:tcPr>
                            <w:tcW w:w="1620" w:type="dxa"/>
                            <w:tcBorders>
                              <w:top w:val="single" w:sz="4" w:space="0" w:color="512379"/>
                              <w:bottom w:val="single" w:sz="4" w:space="0" w:color="512379"/>
                            </w:tcBorders>
                          </w:tcPr>
                          <w:p w14:paraId="3B6E7378" w14:textId="77777777" w:rsidR="007D63C5" w:rsidRDefault="00790D2C">
                            <w:pPr>
                              <w:pStyle w:val="TableParagraph"/>
                              <w:spacing w:line="240" w:lineRule="auto"/>
                              <w:ind w:left="84" w:right="376"/>
                            </w:pPr>
                            <w:r>
                              <w:rPr>
                                <w:spacing w:val="-2"/>
                              </w:rPr>
                              <w:t xml:space="preserve">Explore, </w:t>
                            </w:r>
                            <w:r>
                              <w:t>Discover</w:t>
                            </w:r>
                            <w:r>
                              <w:rPr>
                                <w:spacing w:val="-13"/>
                              </w:rPr>
                              <w:t xml:space="preserve"> </w:t>
                            </w:r>
                            <w:r>
                              <w:t>and</w:t>
                            </w:r>
                          </w:p>
                          <w:p w14:paraId="3B6E7379" w14:textId="77777777" w:rsidR="007D63C5" w:rsidRDefault="00790D2C">
                            <w:pPr>
                              <w:pStyle w:val="TableParagraph"/>
                              <w:spacing w:line="249" w:lineRule="exact"/>
                              <w:ind w:left="84"/>
                            </w:pPr>
                            <w:r>
                              <w:rPr>
                                <w:spacing w:val="-2"/>
                              </w:rPr>
                              <w:t>Empower</w:t>
                            </w:r>
                          </w:p>
                        </w:tc>
                        <w:tc>
                          <w:tcPr>
                            <w:tcW w:w="1397" w:type="dxa"/>
                            <w:tcBorders>
                              <w:top w:val="single" w:sz="4" w:space="0" w:color="512379"/>
                              <w:bottom w:val="single" w:sz="4" w:space="0" w:color="512379"/>
                            </w:tcBorders>
                          </w:tcPr>
                          <w:p w14:paraId="3B6E737A" w14:textId="77777777" w:rsidR="007D63C5" w:rsidRDefault="00790D2C">
                            <w:pPr>
                              <w:pStyle w:val="TableParagraph"/>
                              <w:ind w:right="59"/>
                              <w:jc w:val="right"/>
                            </w:pPr>
                            <w:r>
                              <w:rPr>
                                <w:spacing w:val="-5"/>
                              </w:rPr>
                              <w:t>100</w:t>
                            </w:r>
                          </w:p>
                        </w:tc>
                        <w:tc>
                          <w:tcPr>
                            <w:tcW w:w="1275" w:type="dxa"/>
                            <w:tcBorders>
                              <w:top w:val="single" w:sz="4" w:space="0" w:color="512379"/>
                              <w:bottom w:val="single" w:sz="4" w:space="0" w:color="512379"/>
                            </w:tcBorders>
                          </w:tcPr>
                          <w:p w14:paraId="3B6E737B" w14:textId="77777777" w:rsidR="007D63C5" w:rsidRDefault="00790D2C">
                            <w:pPr>
                              <w:pStyle w:val="TableParagraph"/>
                              <w:ind w:right="120"/>
                              <w:jc w:val="right"/>
                            </w:pPr>
                            <w:r>
                              <w:rPr>
                                <w:spacing w:val="-5"/>
                              </w:rPr>
                              <w:t>37</w:t>
                            </w:r>
                          </w:p>
                        </w:tc>
                        <w:tc>
                          <w:tcPr>
                            <w:tcW w:w="1361" w:type="dxa"/>
                            <w:tcBorders>
                              <w:top w:val="single" w:sz="4" w:space="0" w:color="512379"/>
                              <w:bottom w:val="single" w:sz="4" w:space="0" w:color="512379"/>
                            </w:tcBorders>
                          </w:tcPr>
                          <w:p w14:paraId="3B6E737C" w14:textId="77777777" w:rsidR="007D63C5" w:rsidRDefault="00790D2C">
                            <w:pPr>
                              <w:pStyle w:val="TableParagraph"/>
                              <w:ind w:right="117"/>
                              <w:jc w:val="right"/>
                            </w:pPr>
                            <w:r>
                              <w:rPr>
                                <w:spacing w:val="-2"/>
                              </w:rPr>
                              <w:t>18,613.84</w:t>
                            </w:r>
                          </w:p>
                        </w:tc>
                        <w:tc>
                          <w:tcPr>
                            <w:tcW w:w="1440" w:type="dxa"/>
                            <w:tcBorders>
                              <w:top w:val="single" w:sz="4" w:space="0" w:color="512379"/>
                              <w:bottom w:val="single" w:sz="4" w:space="0" w:color="512379"/>
                            </w:tcBorders>
                          </w:tcPr>
                          <w:p w14:paraId="3B6E737D"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7E"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7F"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80"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81" w14:textId="77777777" w:rsidR="007D63C5" w:rsidRDefault="007D63C5">
                            <w:pPr>
                              <w:pStyle w:val="TableParagraph"/>
                              <w:spacing w:line="240" w:lineRule="auto"/>
                              <w:rPr>
                                <w:rFonts w:ascii="Times New Roman"/>
                                <w:sz w:val="20"/>
                              </w:rPr>
                            </w:pPr>
                          </w:p>
                        </w:tc>
                      </w:tr>
                      <w:tr w:rsidR="007D63C5" w14:paraId="3B6E738F" w14:textId="77777777">
                        <w:trPr>
                          <w:trHeight w:val="537"/>
                        </w:trPr>
                        <w:tc>
                          <w:tcPr>
                            <w:tcW w:w="361" w:type="dxa"/>
                            <w:tcBorders>
                              <w:top w:val="single" w:sz="4" w:space="0" w:color="512379"/>
                              <w:bottom w:val="single" w:sz="4" w:space="0" w:color="512379"/>
                            </w:tcBorders>
                          </w:tcPr>
                          <w:p w14:paraId="3B6E7383" w14:textId="77777777" w:rsidR="007D63C5" w:rsidRDefault="00790D2C">
                            <w:pPr>
                              <w:pStyle w:val="TableParagraph"/>
                              <w:ind w:right="104"/>
                              <w:jc w:val="center"/>
                            </w:pPr>
                            <w:r>
                              <w:rPr>
                                <w:spacing w:val="-5"/>
                              </w:rPr>
                              <w:t>23</w:t>
                            </w:r>
                          </w:p>
                        </w:tc>
                        <w:tc>
                          <w:tcPr>
                            <w:tcW w:w="846" w:type="dxa"/>
                            <w:tcBorders>
                              <w:top w:val="single" w:sz="4" w:space="0" w:color="512379"/>
                              <w:bottom w:val="single" w:sz="4" w:space="0" w:color="512379"/>
                            </w:tcBorders>
                          </w:tcPr>
                          <w:p w14:paraId="3B6E7384" w14:textId="77777777" w:rsidR="007D63C5" w:rsidRDefault="00790D2C">
                            <w:pPr>
                              <w:pStyle w:val="TableParagraph"/>
                              <w:ind w:left="80"/>
                            </w:pPr>
                            <w:r>
                              <w:rPr>
                                <w:spacing w:val="-5"/>
                              </w:rPr>
                              <w:t>ARY</w:t>
                            </w:r>
                          </w:p>
                        </w:tc>
                        <w:tc>
                          <w:tcPr>
                            <w:tcW w:w="1620" w:type="dxa"/>
                            <w:tcBorders>
                              <w:top w:val="single" w:sz="4" w:space="0" w:color="512379"/>
                              <w:bottom w:val="single" w:sz="4" w:space="0" w:color="512379"/>
                            </w:tcBorders>
                          </w:tcPr>
                          <w:p w14:paraId="3B6E7385" w14:textId="77777777" w:rsidR="007D63C5" w:rsidRDefault="00790D2C">
                            <w:pPr>
                              <w:pStyle w:val="TableParagraph"/>
                              <w:ind w:left="84"/>
                            </w:pPr>
                            <w:r>
                              <w:t>Dependence</w:t>
                            </w:r>
                            <w:r>
                              <w:rPr>
                                <w:spacing w:val="-6"/>
                              </w:rPr>
                              <w:t xml:space="preserve"> </w:t>
                            </w:r>
                            <w:r>
                              <w:rPr>
                                <w:spacing w:val="-7"/>
                              </w:rPr>
                              <w:t>to</w:t>
                            </w:r>
                          </w:p>
                          <w:p w14:paraId="3B6E7386" w14:textId="77777777" w:rsidR="007D63C5" w:rsidRDefault="00790D2C">
                            <w:pPr>
                              <w:pStyle w:val="TableParagraph"/>
                              <w:spacing w:line="249" w:lineRule="exact"/>
                              <w:ind w:left="84"/>
                            </w:pPr>
                            <w:r>
                              <w:rPr>
                                <w:spacing w:val="-2"/>
                              </w:rPr>
                              <w:t>Independence</w:t>
                            </w:r>
                          </w:p>
                        </w:tc>
                        <w:tc>
                          <w:tcPr>
                            <w:tcW w:w="1397" w:type="dxa"/>
                            <w:tcBorders>
                              <w:top w:val="single" w:sz="4" w:space="0" w:color="512379"/>
                              <w:bottom w:val="single" w:sz="4" w:space="0" w:color="512379"/>
                            </w:tcBorders>
                          </w:tcPr>
                          <w:p w14:paraId="3B6E7387" w14:textId="77777777" w:rsidR="007D63C5" w:rsidRDefault="00790D2C">
                            <w:pPr>
                              <w:pStyle w:val="TableParagraph"/>
                              <w:ind w:right="59"/>
                              <w:jc w:val="right"/>
                            </w:pPr>
                            <w:r>
                              <w:rPr>
                                <w:spacing w:val="-5"/>
                              </w:rPr>
                              <w:t>250</w:t>
                            </w:r>
                          </w:p>
                        </w:tc>
                        <w:tc>
                          <w:tcPr>
                            <w:tcW w:w="1275" w:type="dxa"/>
                            <w:tcBorders>
                              <w:top w:val="single" w:sz="4" w:space="0" w:color="512379"/>
                              <w:bottom w:val="single" w:sz="4" w:space="0" w:color="512379"/>
                            </w:tcBorders>
                          </w:tcPr>
                          <w:p w14:paraId="3B6E7388" w14:textId="77777777" w:rsidR="007D63C5" w:rsidRDefault="00790D2C">
                            <w:pPr>
                              <w:pStyle w:val="TableParagraph"/>
                              <w:ind w:right="123"/>
                              <w:jc w:val="right"/>
                            </w:pPr>
                            <w:r>
                              <w:rPr>
                                <w:spacing w:val="-5"/>
                              </w:rPr>
                              <w:t>167</w:t>
                            </w:r>
                          </w:p>
                        </w:tc>
                        <w:tc>
                          <w:tcPr>
                            <w:tcW w:w="1361" w:type="dxa"/>
                            <w:tcBorders>
                              <w:top w:val="single" w:sz="4" w:space="0" w:color="512379"/>
                              <w:bottom w:val="single" w:sz="4" w:space="0" w:color="512379"/>
                            </w:tcBorders>
                          </w:tcPr>
                          <w:p w14:paraId="3B6E7389" w14:textId="77777777" w:rsidR="007D63C5" w:rsidRDefault="00790D2C">
                            <w:pPr>
                              <w:pStyle w:val="TableParagraph"/>
                              <w:ind w:right="116"/>
                              <w:jc w:val="right"/>
                            </w:pPr>
                            <w:r>
                              <w:rPr>
                                <w:spacing w:val="-2"/>
                              </w:rPr>
                              <w:t>6,394.87</w:t>
                            </w:r>
                          </w:p>
                        </w:tc>
                        <w:tc>
                          <w:tcPr>
                            <w:tcW w:w="1440" w:type="dxa"/>
                            <w:tcBorders>
                              <w:top w:val="single" w:sz="4" w:space="0" w:color="512379"/>
                              <w:bottom w:val="single" w:sz="4" w:space="0" w:color="512379"/>
                            </w:tcBorders>
                          </w:tcPr>
                          <w:p w14:paraId="3B6E738A" w14:textId="77777777" w:rsidR="007D63C5" w:rsidRDefault="00790D2C">
                            <w:pPr>
                              <w:pStyle w:val="TableParagraph"/>
                              <w:ind w:right="193"/>
                              <w:jc w:val="right"/>
                            </w:pPr>
                            <w:r>
                              <w:rPr>
                                <w:spacing w:val="-2"/>
                              </w:rPr>
                              <w:t>8059.06</w:t>
                            </w:r>
                          </w:p>
                        </w:tc>
                        <w:tc>
                          <w:tcPr>
                            <w:tcW w:w="1273" w:type="dxa"/>
                            <w:tcBorders>
                              <w:top w:val="single" w:sz="4" w:space="0" w:color="512379"/>
                              <w:bottom w:val="single" w:sz="4" w:space="0" w:color="512379"/>
                            </w:tcBorders>
                          </w:tcPr>
                          <w:p w14:paraId="3B6E738B" w14:textId="77777777" w:rsidR="007D63C5" w:rsidRDefault="00790D2C">
                            <w:pPr>
                              <w:pStyle w:val="TableParagraph"/>
                              <w:ind w:right="100"/>
                              <w:jc w:val="right"/>
                            </w:pPr>
                            <w:r>
                              <w:rPr>
                                <w:spacing w:val="-5"/>
                              </w:rPr>
                              <w:t>56</w:t>
                            </w:r>
                          </w:p>
                        </w:tc>
                        <w:tc>
                          <w:tcPr>
                            <w:tcW w:w="1405" w:type="dxa"/>
                            <w:tcBorders>
                              <w:top w:val="single" w:sz="4" w:space="0" w:color="512379"/>
                              <w:bottom w:val="single" w:sz="4" w:space="0" w:color="512379"/>
                            </w:tcBorders>
                          </w:tcPr>
                          <w:p w14:paraId="3B6E738C" w14:textId="77777777" w:rsidR="007D63C5" w:rsidRDefault="00790D2C">
                            <w:pPr>
                              <w:pStyle w:val="TableParagraph"/>
                              <w:ind w:right="140"/>
                              <w:jc w:val="right"/>
                            </w:pPr>
                            <w:r>
                              <w:rPr>
                                <w:spacing w:val="-2"/>
                              </w:rPr>
                              <w:t>1717.58</w:t>
                            </w:r>
                          </w:p>
                        </w:tc>
                        <w:tc>
                          <w:tcPr>
                            <w:tcW w:w="1346" w:type="dxa"/>
                            <w:tcBorders>
                              <w:top w:val="single" w:sz="4" w:space="0" w:color="512379"/>
                              <w:bottom w:val="single" w:sz="4" w:space="0" w:color="512379"/>
                            </w:tcBorders>
                          </w:tcPr>
                          <w:p w14:paraId="3B6E738D" w14:textId="77777777" w:rsidR="007D63C5" w:rsidRDefault="00790D2C">
                            <w:pPr>
                              <w:pStyle w:val="TableParagraph"/>
                              <w:ind w:right="125"/>
                              <w:jc w:val="right"/>
                            </w:pPr>
                            <w:r>
                              <w:rPr>
                                <w:spacing w:val="-2"/>
                              </w:rPr>
                              <w:t>8.209231</w:t>
                            </w:r>
                          </w:p>
                        </w:tc>
                        <w:tc>
                          <w:tcPr>
                            <w:tcW w:w="1433" w:type="dxa"/>
                            <w:tcBorders>
                              <w:top w:val="single" w:sz="4" w:space="0" w:color="512379"/>
                              <w:bottom w:val="single" w:sz="4" w:space="0" w:color="512379"/>
                            </w:tcBorders>
                          </w:tcPr>
                          <w:p w14:paraId="3B6E738E" w14:textId="77777777" w:rsidR="007D63C5" w:rsidRDefault="00790D2C">
                            <w:pPr>
                              <w:pStyle w:val="TableParagraph"/>
                              <w:ind w:right="191"/>
                              <w:jc w:val="right"/>
                            </w:pPr>
                            <w:r>
                              <w:rPr>
                                <w:spacing w:val="-2"/>
                              </w:rPr>
                              <w:t>-2564.92</w:t>
                            </w:r>
                          </w:p>
                        </w:tc>
                      </w:tr>
                      <w:tr w:rsidR="007D63C5" w14:paraId="3B6E739C" w14:textId="77777777">
                        <w:trPr>
                          <w:trHeight w:val="537"/>
                        </w:trPr>
                        <w:tc>
                          <w:tcPr>
                            <w:tcW w:w="361" w:type="dxa"/>
                            <w:tcBorders>
                              <w:top w:val="single" w:sz="4" w:space="0" w:color="512379"/>
                              <w:bottom w:val="single" w:sz="4" w:space="0" w:color="512379"/>
                            </w:tcBorders>
                          </w:tcPr>
                          <w:p w14:paraId="3B6E7390" w14:textId="77777777" w:rsidR="007D63C5" w:rsidRDefault="00790D2C">
                            <w:pPr>
                              <w:pStyle w:val="TableParagraph"/>
                              <w:ind w:right="104"/>
                              <w:jc w:val="center"/>
                            </w:pPr>
                            <w:r>
                              <w:rPr>
                                <w:spacing w:val="-5"/>
                              </w:rPr>
                              <w:t>24</w:t>
                            </w:r>
                          </w:p>
                        </w:tc>
                        <w:tc>
                          <w:tcPr>
                            <w:tcW w:w="846" w:type="dxa"/>
                            <w:tcBorders>
                              <w:top w:val="single" w:sz="4" w:space="0" w:color="512379"/>
                              <w:bottom w:val="single" w:sz="4" w:space="0" w:color="512379"/>
                            </w:tcBorders>
                          </w:tcPr>
                          <w:p w14:paraId="3B6E7391" w14:textId="77777777" w:rsidR="007D63C5" w:rsidRDefault="00790D2C">
                            <w:pPr>
                              <w:pStyle w:val="TableParagraph"/>
                              <w:ind w:left="80"/>
                            </w:pPr>
                            <w:r>
                              <w:rPr>
                                <w:spacing w:val="-5"/>
                              </w:rPr>
                              <w:t>ARY</w:t>
                            </w:r>
                          </w:p>
                        </w:tc>
                        <w:tc>
                          <w:tcPr>
                            <w:tcW w:w="1620" w:type="dxa"/>
                            <w:tcBorders>
                              <w:top w:val="single" w:sz="4" w:space="0" w:color="512379"/>
                              <w:bottom w:val="single" w:sz="4" w:space="0" w:color="512379"/>
                            </w:tcBorders>
                          </w:tcPr>
                          <w:p w14:paraId="3B6E7392" w14:textId="77777777" w:rsidR="007D63C5" w:rsidRDefault="00790D2C">
                            <w:pPr>
                              <w:pStyle w:val="TableParagraph"/>
                              <w:ind w:left="84"/>
                            </w:pPr>
                            <w:r>
                              <w:t xml:space="preserve">The </w:t>
                            </w:r>
                            <w:r>
                              <w:rPr>
                                <w:spacing w:val="-2"/>
                              </w:rPr>
                              <w:t>Opportunity</w:t>
                            </w:r>
                          </w:p>
                          <w:p w14:paraId="3B6E7393" w14:textId="77777777" w:rsidR="007D63C5" w:rsidRDefault="00790D2C">
                            <w:pPr>
                              <w:pStyle w:val="TableParagraph"/>
                              <w:spacing w:line="249" w:lineRule="exact"/>
                              <w:ind w:left="84"/>
                            </w:pPr>
                            <w:r>
                              <w:rPr>
                                <w:spacing w:val="-2"/>
                              </w:rPr>
                              <w:t>Account</w:t>
                            </w:r>
                          </w:p>
                        </w:tc>
                        <w:tc>
                          <w:tcPr>
                            <w:tcW w:w="1397" w:type="dxa"/>
                            <w:tcBorders>
                              <w:top w:val="single" w:sz="4" w:space="0" w:color="512379"/>
                              <w:bottom w:val="single" w:sz="4" w:space="0" w:color="512379"/>
                            </w:tcBorders>
                          </w:tcPr>
                          <w:p w14:paraId="3B6E7394" w14:textId="77777777" w:rsidR="007D63C5" w:rsidRDefault="00790D2C">
                            <w:pPr>
                              <w:pStyle w:val="TableParagraph"/>
                              <w:ind w:right="59"/>
                              <w:jc w:val="right"/>
                            </w:pPr>
                            <w:r>
                              <w:rPr>
                                <w:spacing w:val="-5"/>
                              </w:rPr>
                              <w:t>100</w:t>
                            </w:r>
                          </w:p>
                        </w:tc>
                        <w:tc>
                          <w:tcPr>
                            <w:tcW w:w="1275" w:type="dxa"/>
                            <w:tcBorders>
                              <w:top w:val="single" w:sz="4" w:space="0" w:color="512379"/>
                              <w:bottom w:val="single" w:sz="4" w:space="0" w:color="512379"/>
                            </w:tcBorders>
                          </w:tcPr>
                          <w:p w14:paraId="3B6E7395" w14:textId="77777777" w:rsidR="007D63C5" w:rsidRDefault="00790D2C">
                            <w:pPr>
                              <w:pStyle w:val="TableParagraph"/>
                              <w:ind w:right="122"/>
                              <w:jc w:val="right"/>
                            </w:pPr>
                            <w:r>
                              <w:rPr>
                                <w:spacing w:val="-4"/>
                              </w:rPr>
                              <w:t>100</w:t>
                            </w:r>
                            <w:r>
                              <w:rPr>
                                <w:spacing w:val="-4"/>
                                <w:vertAlign w:val="superscript"/>
                              </w:rPr>
                              <w:t>b</w:t>
                            </w:r>
                          </w:p>
                        </w:tc>
                        <w:tc>
                          <w:tcPr>
                            <w:tcW w:w="1361" w:type="dxa"/>
                            <w:tcBorders>
                              <w:top w:val="single" w:sz="4" w:space="0" w:color="512379"/>
                              <w:bottom w:val="single" w:sz="4" w:space="0" w:color="512379"/>
                            </w:tcBorders>
                          </w:tcPr>
                          <w:p w14:paraId="3B6E7396" w14:textId="77777777" w:rsidR="007D63C5" w:rsidRDefault="00790D2C">
                            <w:pPr>
                              <w:pStyle w:val="TableParagraph"/>
                              <w:ind w:right="117"/>
                              <w:jc w:val="right"/>
                            </w:pPr>
                            <w:r>
                              <w:rPr>
                                <w:spacing w:val="-2"/>
                              </w:rPr>
                              <w:t>22,198.56</w:t>
                            </w:r>
                          </w:p>
                        </w:tc>
                        <w:tc>
                          <w:tcPr>
                            <w:tcW w:w="1440" w:type="dxa"/>
                            <w:tcBorders>
                              <w:top w:val="single" w:sz="4" w:space="0" w:color="512379"/>
                              <w:bottom w:val="single" w:sz="4" w:space="0" w:color="512379"/>
                            </w:tcBorders>
                          </w:tcPr>
                          <w:p w14:paraId="3B6E7397"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98"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99"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9A"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9B" w14:textId="77777777" w:rsidR="007D63C5" w:rsidRDefault="007D63C5">
                            <w:pPr>
                              <w:pStyle w:val="TableParagraph"/>
                              <w:spacing w:line="240" w:lineRule="auto"/>
                              <w:rPr>
                                <w:rFonts w:ascii="Times New Roman"/>
                                <w:sz w:val="20"/>
                              </w:rPr>
                            </w:pPr>
                          </w:p>
                        </w:tc>
                      </w:tr>
                      <w:tr w:rsidR="007D63C5" w14:paraId="3B6E73A8" w14:textId="77777777">
                        <w:trPr>
                          <w:trHeight w:val="268"/>
                        </w:trPr>
                        <w:tc>
                          <w:tcPr>
                            <w:tcW w:w="361" w:type="dxa"/>
                            <w:tcBorders>
                              <w:top w:val="single" w:sz="4" w:space="0" w:color="512379"/>
                              <w:bottom w:val="single" w:sz="4" w:space="0" w:color="512379"/>
                            </w:tcBorders>
                          </w:tcPr>
                          <w:p w14:paraId="3B6E739D" w14:textId="77777777" w:rsidR="007D63C5" w:rsidRDefault="00790D2C">
                            <w:pPr>
                              <w:pStyle w:val="TableParagraph"/>
                              <w:spacing w:line="248" w:lineRule="exact"/>
                              <w:ind w:right="104"/>
                              <w:jc w:val="center"/>
                            </w:pPr>
                            <w:r>
                              <w:rPr>
                                <w:spacing w:val="-5"/>
                              </w:rPr>
                              <w:t>25</w:t>
                            </w:r>
                          </w:p>
                        </w:tc>
                        <w:tc>
                          <w:tcPr>
                            <w:tcW w:w="846" w:type="dxa"/>
                            <w:tcBorders>
                              <w:top w:val="single" w:sz="4" w:space="0" w:color="512379"/>
                              <w:bottom w:val="single" w:sz="4" w:space="0" w:color="512379"/>
                            </w:tcBorders>
                          </w:tcPr>
                          <w:p w14:paraId="3B6E739E" w14:textId="77777777" w:rsidR="007D63C5" w:rsidRDefault="00790D2C">
                            <w:pPr>
                              <w:pStyle w:val="TableParagraph"/>
                              <w:spacing w:line="248" w:lineRule="exact"/>
                              <w:ind w:left="80"/>
                            </w:pPr>
                            <w:r>
                              <w:rPr>
                                <w:spacing w:val="-5"/>
                              </w:rPr>
                              <w:t>ARY</w:t>
                            </w:r>
                          </w:p>
                        </w:tc>
                        <w:tc>
                          <w:tcPr>
                            <w:tcW w:w="1620" w:type="dxa"/>
                            <w:tcBorders>
                              <w:top w:val="single" w:sz="4" w:space="0" w:color="512379"/>
                              <w:bottom w:val="single" w:sz="4" w:space="0" w:color="512379"/>
                            </w:tcBorders>
                          </w:tcPr>
                          <w:p w14:paraId="3B6E739F" w14:textId="77777777" w:rsidR="007D63C5" w:rsidRDefault="00790D2C">
                            <w:pPr>
                              <w:pStyle w:val="TableParagraph"/>
                              <w:spacing w:line="248" w:lineRule="exact"/>
                              <w:ind w:left="84"/>
                            </w:pPr>
                            <w:r>
                              <w:t>Care</w:t>
                            </w:r>
                            <w:r>
                              <w:rPr>
                                <w:spacing w:val="-5"/>
                              </w:rPr>
                              <w:t xml:space="preserve"> </w:t>
                            </w:r>
                            <w:r>
                              <w:rPr>
                                <w:spacing w:val="-2"/>
                              </w:rPr>
                              <w:t>Plays</w:t>
                            </w:r>
                          </w:p>
                        </w:tc>
                        <w:tc>
                          <w:tcPr>
                            <w:tcW w:w="1397" w:type="dxa"/>
                            <w:tcBorders>
                              <w:top w:val="single" w:sz="4" w:space="0" w:color="512379"/>
                              <w:bottom w:val="single" w:sz="4" w:space="0" w:color="512379"/>
                            </w:tcBorders>
                          </w:tcPr>
                          <w:p w14:paraId="3B6E73A0" w14:textId="77777777" w:rsidR="007D63C5" w:rsidRDefault="00790D2C">
                            <w:pPr>
                              <w:pStyle w:val="TableParagraph"/>
                              <w:spacing w:line="248" w:lineRule="exact"/>
                              <w:ind w:right="59"/>
                              <w:jc w:val="right"/>
                            </w:pPr>
                            <w:r>
                              <w:rPr>
                                <w:spacing w:val="-5"/>
                              </w:rPr>
                              <w:t>130</w:t>
                            </w:r>
                          </w:p>
                        </w:tc>
                        <w:tc>
                          <w:tcPr>
                            <w:tcW w:w="1275" w:type="dxa"/>
                            <w:tcBorders>
                              <w:top w:val="single" w:sz="4" w:space="0" w:color="512379"/>
                              <w:bottom w:val="single" w:sz="4" w:space="0" w:color="512379"/>
                            </w:tcBorders>
                          </w:tcPr>
                          <w:p w14:paraId="3B6E73A1" w14:textId="77777777" w:rsidR="007D63C5" w:rsidRDefault="00790D2C">
                            <w:pPr>
                              <w:pStyle w:val="TableParagraph"/>
                              <w:spacing w:line="248" w:lineRule="exact"/>
                              <w:ind w:right="122"/>
                              <w:jc w:val="right"/>
                            </w:pPr>
                            <w:r>
                              <w:rPr>
                                <w:spacing w:val="-4"/>
                              </w:rPr>
                              <w:t>130</w:t>
                            </w:r>
                            <w:r>
                              <w:rPr>
                                <w:spacing w:val="-4"/>
                                <w:vertAlign w:val="superscript"/>
                              </w:rPr>
                              <w:t>b</w:t>
                            </w:r>
                          </w:p>
                        </w:tc>
                        <w:tc>
                          <w:tcPr>
                            <w:tcW w:w="1361" w:type="dxa"/>
                            <w:tcBorders>
                              <w:top w:val="single" w:sz="4" w:space="0" w:color="512379"/>
                              <w:bottom w:val="single" w:sz="4" w:space="0" w:color="512379"/>
                            </w:tcBorders>
                          </w:tcPr>
                          <w:p w14:paraId="3B6E73A2" w14:textId="77777777" w:rsidR="007D63C5" w:rsidRDefault="00790D2C">
                            <w:pPr>
                              <w:pStyle w:val="TableParagraph"/>
                              <w:spacing w:line="248" w:lineRule="exact"/>
                              <w:ind w:right="116"/>
                              <w:jc w:val="right"/>
                            </w:pPr>
                            <w:r>
                              <w:rPr>
                                <w:spacing w:val="-2"/>
                              </w:rPr>
                              <w:t>6,301.57</w:t>
                            </w:r>
                          </w:p>
                        </w:tc>
                        <w:tc>
                          <w:tcPr>
                            <w:tcW w:w="1440" w:type="dxa"/>
                            <w:tcBorders>
                              <w:top w:val="single" w:sz="4" w:space="0" w:color="512379"/>
                              <w:bottom w:val="single" w:sz="4" w:space="0" w:color="512379"/>
                            </w:tcBorders>
                          </w:tcPr>
                          <w:p w14:paraId="3B6E73A3" w14:textId="77777777" w:rsidR="007D63C5" w:rsidRDefault="007D63C5">
                            <w:pPr>
                              <w:pStyle w:val="TableParagraph"/>
                              <w:spacing w:line="240" w:lineRule="auto"/>
                              <w:rPr>
                                <w:rFonts w:ascii="Times New Roman"/>
                                <w:sz w:val="18"/>
                              </w:rPr>
                            </w:pPr>
                          </w:p>
                        </w:tc>
                        <w:tc>
                          <w:tcPr>
                            <w:tcW w:w="1273" w:type="dxa"/>
                            <w:tcBorders>
                              <w:top w:val="single" w:sz="4" w:space="0" w:color="512379"/>
                              <w:bottom w:val="single" w:sz="4" w:space="0" w:color="512379"/>
                            </w:tcBorders>
                          </w:tcPr>
                          <w:p w14:paraId="3B6E73A4" w14:textId="77777777" w:rsidR="007D63C5" w:rsidRDefault="007D63C5">
                            <w:pPr>
                              <w:pStyle w:val="TableParagraph"/>
                              <w:spacing w:line="240" w:lineRule="auto"/>
                              <w:rPr>
                                <w:rFonts w:ascii="Times New Roman"/>
                                <w:sz w:val="18"/>
                              </w:rPr>
                            </w:pPr>
                          </w:p>
                        </w:tc>
                        <w:tc>
                          <w:tcPr>
                            <w:tcW w:w="1405" w:type="dxa"/>
                            <w:tcBorders>
                              <w:top w:val="single" w:sz="4" w:space="0" w:color="512379"/>
                              <w:bottom w:val="single" w:sz="4" w:space="0" w:color="512379"/>
                            </w:tcBorders>
                          </w:tcPr>
                          <w:p w14:paraId="3B6E73A5" w14:textId="77777777" w:rsidR="007D63C5" w:rsidRDefault="007D63C5">
                            <w:pPr>
                              <w:pStyle w:val="TableParagraph"/>
                              <w:spacing w:line="240" w:lineRule="auto"/>
                              <w:rPr>
                                <w:rFonts w:ascii="Times New Roman"/>
                                <w:sz w:val="18"/>
                              </w:rPr>
                            </w:pPr>
                          </w:p>
                        </w:tc>
                        <w:tc>
                          <w:tcPr>
                            <w:tcW w:w="1346" w:type="dxa"/>
                            <w:tcBorders>
                              <w:top w:val="single" w:sz="4" w:space="0" w:color="512379"/>
                              <w:bottom w:val="single" w:sz="4" w:space="0" w:color="512379"/>
                            </w:tcBorders>
                          </w:tcPr>
                          <w:p w14:paraId="3B6E73A6" w14:textId="77777777" w:rsidR="007D63C5" w:rsidRDefault="007D63C5">
                            <w:pPr>
                              <w:pStyle w:val="TableParagraph"/>
                              <w:spacing w:line="240" w:lineRule="auto"/>
                              <w:rPr>
                                <w:rFonts w:ascii="Times New Roman"/>
                                <w:sz w:val="18"/>
                              </w:rPr>
                            </w:pPr>
                          </w:p>
                        </w:tc>
                        <w:tc>
                          <w:tcPr>
                            <w:tcW w:w="1433" w:type="dxa"/>
                            <w:tcBorders>
                              <w:top w:val="single" w:sz="4" w:space="0" w:color="512379"/>
                              <w:bottom w:val="single" w:sz="4" w:space="0" w:color="512379"/>
                            </w:tcBorders>
                          </w:tcPr>
                          <w:p w14:paraId="3B6E73A7" w14:textId="77777777" w:rsidR="007D63C5" w:rsidRDefault="007D63C5">
                            <w:pPr>
                              <w:pStyle w:val="TableParagraph"/>
                              <w:spacing w:line="240" w:lineRule="auto"/>
                              <w:rPr>
                                <w:rFonts w:ascii="Times New Roman"/>
                                <w:sz w:val="18"/>
                              </w:rPr>
                            </w:pPr>
                          </w:p>
                        </w:tc>
                      </w:tr>
                      <w:tr w:rsidR="007D63C5" w14:paraId="3B6E73B5" w14:textId="77777777">
                        <w:trPr>
                          <w:trHeight w:val="805"/>
                        </w:trPr>
                        <w:tc>
                          <w:tcPr>
                            <w:tcW w:w="361" w:type="dxa"/>
                            <w:tcBorders>
                              <w:top w:val="single" w:sz="4" w:space="0" w:color="512379"/>
                              <w:bottom w:val="single" w:sz="4" w:space="0" w:color="512379"/>
                            </w:tcBorders>
                          </w:tcPr>
                          <w:p w14:paraId="3B6E73A9" w14:textId="77777777" w:rsidR="007D63C5" w:rsidRDefault="00790D2C">
                            <w:pPr>
                              <w:pStyle w:val="TableParagraph"/>
                              <w:ind w:right="104"/>
                              <w:jc w:val="center"/>
                            </w:pPr>
                            <w:r>
                              <w:rPr>
                                <w:spacing w:val="-5"/>
                              </w:rPr>
                              <w:t>26</w:t>
                            </w:r>
                          </w:p>
                        </w:tc>
                        <w:tc>
                          <w:tcPr>
                            <w:tcW w:w="846" w:type="dxa"/>
                            <w:tcBorders>
                              <w:top w:val="single" w:sz="4" w:space="0" w:color="512379"/>
                              <w:bottom w:val="single" w:sz="4" w:space="0" w:color="512379"/>
                            </w:tcBorders>
                          </w:tcPr>
                          <w:p w14:paraId="3B6E73AA"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AB" w14:textId="77777777" w:rsidR="007D63C5" w:rsidRDefault="00790D2C">
                            <w:pPr>
                              <w:pStyle w:val="TableParagraph"/>
                              <w:spacing w:line="240" w:lineRule="auto"/>
                              <w:ind w:left="84"/>
                            </w:pPr>
                            <w:r>
                              <w:rPr>
                                <w:spacing w:val="-2"/>
                              </w:rPr>
                              <w:t>Carer Achievement</w:t>
                            </w:r>
                          </w:p>
                          <w:p w14:paraId="3B6E73AC" w14:textId="77777777" w:rsidR="007D63C5" w:rsidRDefault="00790D2C">
                            <w:pPr>
                              <w:pStyle w:val="TableParagraph"/>
                              <w:spacing w:line="249" w:lineRule="exact"/>
                              <w:ind w:left="84"/>
                            </w:pPr>
                            <w:r>
                              <w:rPr>
                                <w:spacing w:val="-2"/>
                              </w:rPr>
                              <w:t>Pathway</w:t>
                            </w:r>
                          </w:p>
                        </w:tc>
                        <w:tc>
                          <w:tcPr>
                            <w:tcW w:w="1397" w:type="dxa"/>
                            <w:tcBorders>
                              <w:top w:val="single" w:sz="4" w:space="0" w:color="512379"/>
                              <w:bottom w:val="single" w:sz="4" w:space="0" w:color="512379"/>
                            </w:tcBorders>
                          </w:tcPr>
                          <w:p w14:paraId="3B6E73AD" w14:textId="77777777" w:rsidR="007D63C5" w:rsidRDefault="00790D2C">
                            <w:pPr>
                              <w:pStyle w:val="TableParagraph"/>
                              <w:ind w:right="59"/>
                              <w:jc w:val="right"/>
                            </w:pPr>
                            <w:r>
                              <w:rPr>
                                <w:spacing w:val="-5"/>
                              </w:rPr>
                              <w:t>200</w:t>
                            </w:r>
                          </w:p>
                        </w:tc>
                        <w:tc>
                          <w:tcPr>
                            <w:tcW w:w="1275" w:type="dxa"/>
                            <w:tcBorders>
                              <w:top w:val="single" w:sz="4" w:space="0" w:color="512379"/>
                              <w:bottom w:val="single" w:sz="4" w:space="0" w:color="512379"/>
                            </w:tcBorders>
                          </w:tcPr>
                          <w:p w14:paraId="3B6E73AE" w14:textId="77777777" w:rsidR="007D63C5" w:rsidRDefault="00790D2C">
                            <w:pPr>
                              <w:pStyle w:val="TableParagraph"/>
                              <w:ind w:right="120"/>
                              <w:jc w:val="right"/>
                            </w:pPr>
                            <w:r>
                              <w:rPr>
                                <w:spacing w:val="-5"/>
                              </w:rPr>
                              <w:t>42</w:t>
                            </w:r>
                          </w:p>
                        </w:tc>
                        <w:tc>
                          <w:tcPr>
                            <w:tcW w:w="1361" w:type="dxa"/>
                            <w:tcBorders>
                              <w:top w:val="single" w:sz="4" w:space="0" w:color="512379"/>
                              <w:bottom w:val="single" w:sz="4" w:space="0" w:color="512379"/>
                            </w:tcBorders>
                          </w:tcPr>
                          <w:p w14:paraId="3B6E73AF" w14:textId="77777777" w:rsidR="007D63C5" w:rsidRDefault="00790D2C">
                            <w:pPr>
                              <w:pStyle w:val="TableParagraph"/>
                              <w:ind w:right="117"/>
                              <w:jc w:val="right"/>
                            </w:pPr>
                            <w:r>
                              <w:rPr>
                                <w:spacing w:val="-2"/>
                              </w:rPr>
                              <w:t>30,620.67</w:t>
                            </w:r>
                          </w:p>
                        </w:tc>
                        <w:tc>
                          <w:tcPr>
                            <w:tcW w:w="1440" w:type="dxa"/>
                            <w:tcBorders>
                              <w:top w:val="single" w:sz="4" w:space="0" w:color="512379"/>
                              <w:bottom w:val="single" w:sz="4" w:space="0" w:color="512379"/>
                            </w:tcBorders>
                          </w:tcPr>
                          <w:p w14:paraId="3B6E73B0" w14:textId="77777777" w:rsidR="007D63C5" w:rsidRDefault="00790D2C">
                            <w:pPr>
                              <w:pStyle w:val="TableParagraph"/>
                              <w:ind w:right="193"/>
                              <w:jc w:val="right"/>
                            </w:pPr>
                            <w:r>
                              <w:rPr>
                                <w:spacing w:val="-2"/>
                              </w:rPr>
                              <w:t>1184.28</w:t>
                            </w:r>
                          </w:p>
                        </w:tc>
                        <w:tc>
                          <w:tcPr>
                            <w:tcW w:w="1273" w:type="dxa"/>
                            <w:tcBorders>
                              <w:top w:val="single" w:sz="4" w:space="0" w:color="512379"/>
                              <w:bottom w:val="single" w:sz="4" w:space="0" w:color="512379"/>
                            </w:tcBorders>
                          </w:tcPr>
                          <w:p w14:paraId="3B6E73B1" w14:textId="77777777" w:rsidR="007D63C5" w:rsidRDefault="00790D2C">
                            <w:pPr>
                              <w:pStyle w:val="TableParagraph"/>
                              <w:ind w:right="100"/>
                              <w:jc w:val="right"/>
                            </w:pPr>
                            <w:r>
                              <w:rPr>
                                <w:spacing w:val="-5"/>
                              </w:rPr>
                              <w:t>39</w:t>
                            </w:r>
                          </w:p>
                        </w:tc>
                        <w:tc>
                          <w:tcPr>
                            <w:tcW w:w="1405" w:type="dxa"/>
                            <w:tcBorders>
                              <w:top w:val="single" w:sz="4" w:space="0" w:color="512379"/>
                              <w:bottom w:val="single" w:sz="4" w:space="0" w:color="512379"/>
                            </w:tcBorders>
                          </w:tcPr>
                          <w:p w14:paraId="3B6E73B2" w14:textId="77777777" w:rsidR="007D63C5" w:rsidRDefault="00790D2C">
                            <w:pPr>
                              <w:pStyle w:val="TableParagraph"/>
                              <w:ind w:right="141"/>
                              <w:jc w:val="right"/>
                            </w:pPr>
                            <w:r>
                              <w:rPr>
                                <w:spacing w:val="-2"/>
                              </w:rPr>
                              <w:t>1520.832</w:t>
                            </w:r>
                          </w:p>
                        </w:tc>
                        <w:tc>
                          <w:tcPr>
                            <w:tcW w:w="1346" w:type="dxa"/>
                            <w:tcBorders>
                              <w:top w:val="single" w:sz="4" w:space="0" w:color="512379"/>
                              <w:bottom w:val="single" w:sz="4" w:space="0" w:color="512379"/>
                            </w:tcBorders>
                          </w:tcPr>
                          <w:p w14:paraId="3B6E73B3" w14:textId="77777777" w:rsidR="007D63C5" w:rsidRDefault="00790D2C">
                            <w:pPr>
                              <w:pStyle w:val="TableParagraph"/>
                              <w:ind w:right="123"/>
                              <w:jc w:val="right"/>
                            </w:pPr>
                            <w:r>
                              <w:rPr>
                                <w:spacing w:val="-2"/>
                              </w:rPr>
                              <w:t>-15.4102</w:t>
                            </w:r>
                          </w:p>
                        </w:tc>
                        <w:tc>
                          <w:tcPr>
                            <w:tcW w:w="1433" w:type="dxa"/>
                            <w:tcBorders>
                              <w:top w:val="single" w:sz="4" w:space="0" w:color="512379"/>
                              <w:bottom w:val="single" w:sz="4" w:space="0" w:color="512379"/>
                            </w:tcBorders>
                          </w:tcPr>
                          <w:p w14:paraId="3B6E73B4" w14:textId="77777777" w:rsidR="007D63C5" w:rsidRDefault="00790D2C">
                            <w:pPr>
                              <w:pStyle w:val="TableParagraph"/>
                              <w:ind w:right="191"/>
                              <w:jc w:val="right"/>
                            </w:pPr>
                            <w:r>
                              <w:rPr>
                                <w:spacing w:val="-2"/>
                              </w:rPr>
                              <w:t>-3154.00</w:t>
                            </w:r>
                          </w:p>
                        </w:tc>
                      </w:tr>
                      <w:tr w:rsidR="007D63C5" w14:paraId="3B6E73C2" w14:textId="77777777">
                        <w:trPr>
                          <w:trHeight w:val="537"/>
                        </w:trPr>
                        <w:tc>
                          <w:tcPr>
                            <w:tcW w:w="361" w:type="dxa"/>
                            <w:tcBorders>
                              <w:top w:val="single" w:sz="4" w:space="0" w:color="512379"/>
                              <w:bottom w:val="single" w:sz="4" w:space="0" w:color="512379"/>
                            </w:tcBorders>
                          </w:tcPr>
                          <w:p w14:paraId="3B6E73B6" w14:textId="77777777" w:rsidR="007D63C5" w:rsidRDefault="00790D2C">
                            <w:pPr>
                              <w:pStyle w:val="TableParagraph"/>
                              <w:ind w:right="104"/>
                              <w:jc w:val="center"/>
                            </w:pPr>
                            <w:r>
                              <w:rPr>
                                <w:spacing w:val="-5"/>
                              </w:rPr>
                              <w:t>27</w:t>
                            </w:r>
                          </w:p>
                        </w:tc>
                        <w:tc>
                          <w:tcPr>
                            <w:tcW w:w="846" w:type="dxa"/>
                            <w:tcBorders>
                              <w:top w:val="single" w:sz="4" w:space="0" w:color="512379"/>
                              <w:bottom w:val="single" w:sz="4" w:space="0" w:color="512379"/>
                            </w:tcBorders>
                          </w:tcPr>
                          <w:p w14:paraId="3B6E73B7"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B8" w14:textId="77777777" w:rsidR="007D63C5" w:rsidRDefault="00790D2C">
                            <w:pPr>
                              <w:pStyle w:val="TableParagraph"/>
                              <w:ind w:left="84"/>
                            </w:pPr>
                            <w:r>
                              <w:t>Skills</w:t>
                            </w:r>
                            <w:r>
                              <w:rPr>
                                <w:spacing w:val="-3"/>
                              </w:rPr>
                              <w:t xml:space="preserve"> </w:t>
                            </w:r>
                            <w:r>
                              <w:t>for</w:t>
                            </w:r>
                            <w:r>
                              <w:rPr>
                                <w:spacing w:val="-3"/>
                              </w:rPr>
                              <w:t xml:space="preserve"> </w:t>
                            </w:r>
                            <w:r>
                              <w:rPr>
                                <w:spacing w:val="-2"/>
                              </w:rPr>
                              <w:t>Micro-</w:t>
                            </w:r>
                          </w:p>
                          <w:p w14:paraId="3B6E73B9" w14:textId="77777777" w:rsidR="007D63C5" w:rsidRDefault="00790D2C">
                            <w:pPr>
                              <w:pStyle w:val="TableParagraph"/>
                              <w:spacing w:line="249" w:lineRule="exact"/>
                              <w:ind w:left="84"/>
                            </w:pPr>
                            <w:r>
                              <w:rPr>
                                <w:spacing w:val="-2"/>
                              </w:rPr>
                              <w:t>enterprise</w:t>
                            </w:r>
                          </w:p>
                        </w:tc>
                        <w:tc>
                          <w:tcPr>
                            <w:tcW w:w="1397" w:type="dxa"/>
                            <w:tcBorders>
                              <w:top w:val="single" w:sz="4" w:space="0" w:color="512379"/>
                              <w:bottom w:val="single" w:sz="4" w:space="0" w:color="512379"/>
                            </w:tcBorders>
                          </w:tcPr>
                          <w:p w14:paraId="3B6E73BA" w14:textId="77777777" w:rsidR="007D63C5" w:rsidRDefault="00790D2C">
                            <w:pPr>
                              <w:pStyle w:val="TableParagraph"/>
                              <w:ind w:right="55"/>
                              <w:jc w:val="right"/>
                            </w:pPr>
                            <w:r>
                              <w:rPr>
                                <w:spacing w:val="-5"/>
                              </w:rPr>
                              <w:t>70</w:t>
                            </w:r>
                          </w:p>
                        </w:tc>
                        <w:tc>
                          <w:tcPr>
                            <w:tcW w:w="1275" w:type="dxa"/>
                            <w:tcBorders>
                              <w:top w:val="single" w:sz="4" w:space="0" w:color="512379"/>
                              <w:bottom w:val="single" w:sz="4" w:space="0" w:color="512379"/>
                            </w:tcBorders>
                          </w:tcPr>
                          <w:p w14:paraId="3B6E73BB" w14:textId="77777777" w:rsidR="007D63C5" w:rsidRDefault="00790D2C">
                            <w:pPr>
                              <w:pStyle w:val="TableParagraph"/>
                              <w:ind w:right="120"/>
                              <w:jc w:val="right"/>
                            </w:pPr>
                            <w:r>
                              <w:rPr>
                                <w:spacing w:val="-5"/>
                              </w:rPr>
                              <w:t>32</w:t>
                            </w:r>
                          </w:p>
                        </w:tc>
                        <w:tc>
                          <w:tcPr>
                            <w:tcW w:w="1361" w:type="dxa"/>
                            <w:tcBorders>
                              <w:top w:val="single" w:sz="4" w:space="0" w:color="512379"/>
                              <w:bottom w:val="single" w:sz="4" w:space="0" w:color="512379"/>
                            </w:tcBorders>
                          </w:tcPr>
                          <w:p w14:paraId="3B6E73BC" w14:textId="77777777" w:rsidR="007D63C5" w:rsidRDefault="00790D2C">
                            <w:pPr>
                              <w:pStyle w:val="TableParagraph"/>
                              <w:ind w:right="117"/>
                              <w:jc w:val="right"/>
                            </w:pPr>
                            <w:r>
                              <w:rPr>
                                <w:spacing w:val="-2"/>
                              </w:rPr>
                              <w:t>42,252.13</w:t>
                            </w:r>
                          </w:p>
                        </w:tc>
                        <w:tc>
                          <w:tcPr>
                            <w:tcW w:w="1440" w:type="dxa"/>
                            <w:tcBorders>
                              <w:top w:val="single" w:sz="4" w:space="0" w:color="512379"/>
                              <w:bottom w:val="single" w:sz="4" w:space="0" w:color="512379"/>
                            </w:tcBorders>
                          </w:tcPr>
                          <w:p w14:paraId="3B6E73BD"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BE"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BF"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C0"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C1" w14:textId="77777777" w:rsidR="007D63C5" w:rsidRDefault="007D63C5">
                            <w:pPr>
                              <w:pStyle w:val="TableParagraph"/>
                              <w:spacing w:line="240" w:lineRule="auto"/>
                              <w:rPr>
                                <w:rFonts w:ascii="Times New Roman"/>
                                <w:sz w:val="20"/>
                              </w:rPr>
                            </w:pPr>
                          </w:p>
                        </w:tc>
                      </w:tr>
                      <w:tr w:rsidR="007D63C5" w14:paraId="3B6E73CF" w14:textId="77777777">
                        <w:trPr>
                          <w:trHeight w:val="537"/>
                        </w:trPr>
                        <w:tc>
                          <w:tcPr>
                            <w:tcW w:w="361" w:type="dxa"/>
                            <w:tcBorders>
                              <w:top w:val="single" w:sz="4" w:space="0" w:color="512379"/>
                              <w:bottom w:val="single" w:sz="4" w:space="0" w:color="512379"/>
                            </w:tcBorders>
                          </w:tcPr>
                          <w:p w14:paraId="3B6E73C3" w14:textId="77777777" w:rsidR="007D63C5" w:rsidRDefault="00790D2C">
                            <w:pPr>
                              <w:pStyle w:val="TableParagraph"/>
                              <w:ind w:right="104"/>
                              <w:jc w:val="center"/>
                            </w:pPr>
                            <w:r>
                              <w:rPr>
                                <w:spacing w:val="-5"/>
                              </w:rPr>
                              <w:t>28</w:t>
                            </w:r>
                          </w:p>
                        </w:tc>
                        <w:tc>
                          <w:tcPr>
                            <w:tcW w:w="846" w:type="dxa"/>
                            <w:tcBorders>
                              <w:top w:val="single" w:sz="4" w:space="0" w:color="512379"/>
                              <w:bottom w:val="single" w:sz="4" w:space="0" w:color="512379"/>
                            </w:tcBorders>
                          </w:tcPr>
                          <w:p w14:paraId="3B6E73C4"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C5" w14:textId="77777777" w:rsidR="007D63C5" w:rsidRDefault="00790D2C">
                            <w:pPr>
                              <w:pStyle w:val="TableParagraph"/>
                              <w:ind w:left="84"/>
                            </w:pPr>
                            <w:r>
                              <w:t>Data-driven</w:t>
                            </w:r>
                            <w:r>
                              <w:rPr>
                                <w:spacing w:val="-9"/>
                              </w:rPr>
                              <w:t xml:space="preserve"> </w:t>
                            </w:r>
                            <w:r>
                              <w:rPr>
                                <w:spacing w:val="-5"/>
                              </w:rPr>
                              <w:t>Job</w:t>
                            </w:r>
                          </w:p>
                          <w:p w14:paraId="3B6E73C6" w14:textId="77777777" w:rsidR="007D63C5" w:rsidRDefault="00790D2C">
                            <w:pPr>
                              <w:pStyle w:val="TableParagraph"/>
                              <w:spacing w:line="249" w:lineRule="exact"/>
                              <w:ind w:left="84"/>
                            </w:pPr>
                            <w:r>
                              <w:rPr>
                                <w:spacing w:val="-2"/>
                              </w:rPr>
                              <w:t>Opportunities</w:t>
                            </w:r>
                          </w:p>
                        </w:tc>
                        <w:tc>
                          <w:tcPr>
                            <w:tcW w:w="1397" w:type="dxa"/>
                            <w:tcBorders>
                              <w:top w:val="single" w:sz="4" w:space="0" w:color="512379"/>
                              <w:bottom w:val="single" w:sz="4" w:space="0" w:color="512379"/>
                            </w:tcBorders>
                          </w:tcPr>
                          <w:p w14:paraId="3B6E73C7" w14:textId="77777777" w:rsidR="007D63C5" w:rsidRDefault="00790D2C">
                            <w:pPr>
                              <w:pStyle w:val="TableParagraph"/>
                              <w:ind w:right="55"/>
                              <w:jc w:val="right"/>
                            </w:pPr>
                            <w:r>
                              <w:rPr>
                                <w:spacing w:val="-5"/>
                              </w:rPr>
                              <w:t>65</w:t>
                            </w:r>
                          </w:p>
                        </w:tc>
                        <w:tc>
                          <w:tcPr>
                            <w:tcW w:w="1275" w:type="dxa"/>
                            <w:tcBorders>
                              <w:top w:val="single" w:sz="4" w:space="0" w:color="512379"/>
                              <w:bottom w:val="single" w:sz="4" w:space="0" w:color="512379"/>
                            </w:tcBorders>
                          </w:tcPr>
                          <w:p w14:paraId="3B6E73C8" w14:textId="77777777" w:rsidR="007D63C5" w:rsidRDefault="00790D2C">
                            <w:pPr>
                              <w:pStyle w:val="TableParagraph"/>
                              <w:ind w:right="120"/>
                              <w:jc w:val="right"/>
                            </w:pPr>
                            <w:r>
                              <w:rPr>
                                <w:spacing w:val="-5"/>
                              </w:rPr>
                              <w:t>56</w:t>
                            </w:r>
                          </w:p>
                        </w:tc>
                        <w:tc>
                          <w:tcPr>
                            <w:tcW w:w="1361" w:type="dxa"/>
                            <w:tcBorders>
                              <w:top w:val="single" w:sz="4" w:space="0" w:color="512379"/>
                              <w:bottom w:val="single" w:sz="4" w:space="0" w:color="512379"/>
                            </w:tcBorders>
                          </w:tcPr>
                          <w:p w14:paraId="3B6E73C9" w14:textId="77777777" w:rsidR="007D63C5" w:rsidRDefault="00790D2C">
                            <w:pPr>
                              <w:pStyle w:val="TableParagraph"/>
                              <w:ind w:right="117"/>
                              <w:jc w:val="right"/>
                            </w:pPr>
                            <w:r>
                              <w:rPr>
                                <w:spacing w:val="-2"/>
                              </w:rPr>
                              <w:t>42,804.79</w:t>
                            </w:r>
                          </w:p>
                        </w:tc>
                        <w:tc>
                          <w:tcPr>
                            <w:tcW w:w="1440" w:type="dxa"/>
                            <w:tcBorders>
                              <w:top w:val="single" w:sz="4" w:space="0" w:color="512379"/>
                              <w:bottom w:val="single" w:sz="4" w:space="0" w:color="512379"/>
                            </w:tcBorders>
                          </w:tcPr>
                          <w:p w14:paraId="3B6E73CA" w14:textId="77777777" w:rsidR="007D63C5" w:rsidRDefault="00790D2C">
                            <w:pPr>
                              <w:pStyle w:val="TableParagraph"/>
                              <w:ind w:right="193"/>
                              <w:jc w:val="right"/>
                            </w:pPr>
                            <w:r>
                              <w:rPr>
                                <w:spacing w:val="-2"/>
                              </w:rPr>
                              <w:t>2583.87</w:t>
                            </w:r>
                          </w:p>
                        </w:tc>
                        <w:tc>
                          <w:tcPr>
                            <w:tcW w:w="1273" w:type="dxa"/>
                            <w:tcBorders>
                              <w:top w:val="single" w:sz="4" w:space="0" w:color="512379"/>
                              <w:bottom w:val="single" w:sz="4" w:space="0" w:color="512379"/>
                            </w:tcBorders>
                          </w:tcPr>
                          <w:p w14:paraId="3B6E73CB" w14:textId="77777777" w:rsidR="007D63C5" w:rsidRDefault="00790D2C">
                            <w:pPr>
                              <w:pStyle w:val="TableParagraph"/>
                              <w:ind w:right="100"/>
                              <w:jc w:val="right"/>
                            </w:pPr>
                            <w:r>
                              <w:rPr>
                                <w:spacing w:val="-5"/>
                              </w:rPr>
                              <w:t>29</w:t>
                            </w:r>
                          </w:p>
                        </w:tc>
                        <w:tc>
                          <w:tcPr>
                            <w:tcW w:w="1405" w:type="dxa"/>
                            <w:tcBorders>
                              <w:top w:val="single" w:sz="4" w:space="0" w:color="512379"/>
                              <w:bottom w:val="single" w:sz="4" w:space="0" w:color="512379"/>
                            </w:tcBorders>
                          </w:tcPr>
                          <w:p w14:paraId="3B6E73CC" w14:textId="77777777" w:rsidR="007D63C5" w:rsidRDefault="00790D2C">
                            <w:pPr>
                              <w:pStyle w:val="TableParagraph"/>
                              <w:ind w:right="140"/>
                              <w:jc w:val="right"/>
                            </w:pPr>
                            <w:r>
                              <w:rPr>
                                <w:spacing w:val="-2"/>
                              </w:rPr>
                              <w:t>339.465</w:t>
                            </w:r>
                          </w:p>
                        </w:tc>
                        <w:tc>
                          <w:tcPr>
                            <w:tcW w:w="1346" w:type="dxa"/>
                            <w:tcBorders>
                              <w:top w:val="single" w:sz="4" w:space="0" w:color="512379"/>
                              <w:bottom w:val="single" w:sz="4" w:space="0" w:color="512379"/>
                            </w:tcBorders>
                          </w:tcPr>
                          <w:p w14:paraId="3B6E73CD" w14:textId="77777777" w:rsidR="007D63C5" w:rsidRDefault="00790D2C">
                            <w:pPr>
                              <w:pStyle w:val="TableParagraph"/>
                              <w:ind w:right="122"/>
                              <w:jc w:val="right"/>
                            </w:pPr>
                            <w:r>
                              <w:rPr>
                                <w:spacing w:val="-2"/>
                              </w:rPr>
                              <w:t>-35.978</w:t>
                            </w:r>
                          </w:p>
                        </w:tc>
                        <w:tc>
                          <w:tcPr>
                            <w:tcW w:w="1433" w:type="dxa"/>
                            <w:tcBorders>
                              <w:top w:val="single" w:sz="4" w:space="0" w:color="512379"/>
                              <w:bottom w:val="single" w:sz="4" w:space="0" w:color="512379"/>
                            </w:tcBorders>
                          </w:tcPr>
                          <w:p w14:paraId="3B6E73CE" w14:textId="77777777" w:rsidR="007D63C5" w:rsidRDefault="00790D2C">
                            <w:pPr>
                              <w:pStyle w:val="TableParagraph"/>
                              <w:ind w:right="190"/>
                              <w:jc w:val="right"/>
                            </w:pPr>
                            <w:r>
                              <w:rPr>
                                <w:spacing w:val="-2"/>
                              </w:rPr>
                              <w:t>-402.38</w:t>
                            </w:r>
                          </w:p>
                        </w:tc>
                      </w:tr>
                      <w:tr w:rsidR="007D63C5" w14:paraId="3B6E73DC" w14:textId="77777777">
                        <w:trPr>
                          <w:trHeight w:val="1074"/>
                        </w:trPr>
                        <w:tc>
                          <w:tcPr>
                            <w:tcW w:w="361" w:type="dxa"/>
                            <w:tcBorders>
                              <w:top w:val="single" w:sz="4" w:space="0" w:color="512379"/>
                              <w:bottom w:val="single" w:sz="4" w:space="0" w:color="512379"/>
                            </w:tcBorders>
                          </w:tcPr>
                          <w:p w14:paraId="3B6E73D0" w14:textId="77777777" w:rsidR="007D63C5" w:rsidRDefault="00790D2C">
                            <w:pPr>
                              <w:pStyle w:val="TableParagraph"/>
                              <w:ind w:right="104"/>
                              <w:jc w:val="center"/>
                            </w:pPr>
                            <w:r>
                              <w:rPr>
                                <w:spacing w:val="-5"/>
                              </w:rPr>
                              <w:t>29</w:t>
                            </w:r>
                          </w:p>
                        </w:tc>
                        <w:tc>
                          <w:tcPr>
                            <w:tcW w:w="846" w:type="dxa"/>
                            <w:tcBorders>
                              <w:top w:val="single" w:sz="4" w:space="0" w:color="512379"/>
                              <w:bottom w:val="single" w:sz="4" w:space="0" w:color="512379"/>
                            </w:tcBorders>
                          </w:tcPr>
                          <w:p w14:paraId="3B6E73D1" w14:textId="77777777" w:rsidR="007D63C5" w:rsidRDefault="00790D2C">
                            <w:pPr>
                              <w:pStyle w:val="TableParagraph"/>
                              <w:ind w:left="80"/>
                            </w:pPr>
                            <w:r>
                              <w:rPr>
                                <w:spacing w:val="-5"/>
                              </w:rPr>
                              <w:t>YC</w:t>
                            </w:r>
                          </w:p>
                        </w:tc>
                        <w:tc>
                          <w:tcPr>
                            <w:tcW w:w="1620" w:type="dxa"/>
                            <w:tcBorders>
                              <w:top w:val="single" w:sz="4" w:space="0" w:color="512379"/>
                              <w:bottom w:val="single" w:sz="4" w:space="0" w:color="512379"/>
                            </w:tcBorders>
                          </w:tcPr>
                          <w:p w14:paraId="3B6E73D2" w14:textId="77777777" w:rsidR="007D63C5" w:rsidRDefault="00790D2C">
                            <w:pPr>
                              <w:pStyle w:val="TableParagraph"/>
                              <w:spacing w:line="240" w:lineRule="auto"/>
                              <w:ind w:left="84"/>
                            </w:pPr>
                            <w:r>
                              <w:t xml:space="preserve">Young Carer </w:t>
                            </w:r>
                            <w:r>
                              <w:rPr>
                                <w:spacing w:val="-2"/>
                              </w:rPr>
                              <w:t>School</w:t>
                            </w:r>
                          </w:p>
                          <w:p w14:paraId="3B6E73D3" w14:textId="77777777" w:rsidR="007D63C5" w:rsidRDefault="00790D2C">
                            <w:pPr>
                              <w:pStyle w:val="TableParagraph"/>
                              <w:spacing w:line="270" w:lineRule="atLeast"/>
                              <w:ind w:left="84"/>
                            </w:pPr>
                            <w:r>
                              <w:rPr>
                                <w:spacing w:val="-2"/>
                              </w:rPr>
                              <w:t>Accreditation Project</w:t>
                            </w:r>
                          </w:p>
                        </w:tc>
                        <w:tc>
                          <w:tcPr>
                            <w:tcW w:w="1397" w:type="dxa"/>
                            <w:tcBorders>
                              <w:top w:val="single" w:sz="4" w:space="0" w:color="512379"/>
                              <w:bottom w:val="single" w:sz="4" w:space="0" w:color="512379"/>
                            </w:tcBorders>
                          </w:tcPr>
                          <w:p w14:paraId="3B6E73D4" w14:textId="77777777" w:rsidR="007D63C5" w:rsidRDefault="00790D2C">
                            <w:pPr>
                              <w:pStyle w:val="TableParagraph"/>
                              <w:ind w:right="59"/>
                              <w:jc w:val="right"/>
                            </w:pPr>
                            <w:r>
                              <w:rPr>
                                <w:spacing w:val="-5"/>
                              </w:rPr>
                              <w:t>130</w:t>
                            </w:r>
                          </w:p>
                        </w:tc>
                        <w:tc>
                          <w:tcPr>
                            <w:tcW w:w="1275" w:type="dxa"/>
                            <w:tcBorders>
                              <w:top w:val="single" w:sz="4" w:space="0" w:color="512379"/>
                              <w:bottom w:val="single" w:sz="4" w:space="0" w:color="512379"/>
                            </w:tcBorders>
                          </w:tcPr>
                          <w:p w14:paraId="3B6E73D5" w14:textId="77777777" w:rsidR="007D63C5" w:rsidRDefault="00790D2C">
                            <w:pPr>
                              <w:pStyle w:val="TableParagraph"/>
                              <w:ind w:right="120"/>
                              <w:jc w:val="right"/>
                            </w:pPr>
                            <w:r>
                              <w:rPr>
                                <w:spacing w:val="-5"/>
                              </w:rPr>
                              <w:t>73</w:t>
                            </w:r>
                          </w:p>
                        </w:tc>
                        <w:tc>
                          <w:tcPr>
                            <w:tcW w:w="1361" w:type="dxa"/>
                            <w:tcBorders>
                              <w:top w:val="single" w:sz="4" w:space="0" w:color="512379"/>
                              <w:bottom w:val="single" w:sz="4" w:space="0" w:color="512379"/>
                            </w:tcBorders>
                          </w:tcPr>
                          <w:p w14:paraId="3B6E73D6" w14:textId="77777777" w:rsidR="007D63C5" w:rsidRDefault="00790D2C">
                            <w:pPr>
                              <w:pStyle w:val="TableParagraph"/>
                              <w:ind w:right="117"/>
                              <w:jc w:val="right"/>
                            </w:pPr>
                            <w:r>
                              <w:rPr>
                                <w:spacing w:val="-2"/>
                              </w:rPr>
                              <w:t>12,511.82</w:t>
                            </w:r>
                          </w:p>
                        </w:tc>
                        <w:tc>
                          <w:tcPr>
                            <w:tcW w:w="1440" w:type="dxa"/>
                            <w:tcBorders>
                              <w:top w:val="single" w:sz="4" w:space="0" w:color="512379"/>
                              <w:bottom w:val="single" w:sz="4" w:space="0" w:color="512379"/>
                            </w:tcBorders>
                          </w:tcPr>
                          <w:p w14:paraId="3B6E73D7"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3D8"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3D9"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3DA"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3DB" w14:textId="77777777" w:rsidR="007D63C5" w:rsidRDefault="007D63C5">
                            <w:pPr>
                              <w:pStyle w:val="TableParagraph"/>
                              <w:spacing w:line="240" w:lineRule="auto"/>
                              <w:rPr>
                                <w:rFonts w:ascii="Times New Roman"/>
                                <w:sz w:val="20"/>
                              </w:rPr>
                            </w:pPr>
                          </w:p>
                        </w:tc>
                      </w:tr>
                      <w:tr w:rsidR="007D63C5" w14:paraId="3B6E73E9" w14:textId="77777777">
                        <w:trPr>
                          <w:trHeight w:val="534"/>
                        </w:trPr>
                        <w:tc>
                          <w:tcPr>
                            <w:tcW w:w="361" w:type="dxa"/>
                            <w:tcBorders>
                              <w:top w:val="single" w:sz="4" w:space="0" w:color="512379"/>
                              <w:bottom w:val="single" w:sz="18" w:space="0" w:color="512379"/>
                            </w:tcBorders>
                          </w:tcPr>
                          <w:p w14:paraId="3B6E73DD" w14:textId="77777777" w:rsidR="007D63C5" w:rsidRDefault="00790D2C">
                            <w:pPr>
                              <w:pStyle w:val="TableParagraph"/>
                              <w:spacing w:line="265" w:lineRule="exact"/>
                              <w:ind w:right="104"/>
                              <w:jc w:val="center"/>
                            </w:pPr>
                            <w:r>
                              <w:rPr>
                                <w:spacing w:val="-5"/>
                              </w:rPr>
                              <w:t>30</w:t>
                            </w:r>
                          </w:p>
                        </w:tc>
                        <w:tc>
                          <w:tcPr>
                            <w:tcW w:w="846" w:type="dxa"/>
                            <w:tcBorders>
                              <w:top w:val="single" w:sz="4" w:space="0" w:color="512379"/>
                              <w:bottom w:val="single" w:sz="18" w:space="0" w:color="512379"/>
                            </w:tcBorders>
                          </w:tcPr>
                          <w:p w14:paraId="3B6E73DE" w14:textId="77777777" w:rsidR="007D63C5" w:rsidRDefault="00790D2C">
                            <w:pPr>
                              <w:pStyle w:val="TableParagraph"/>
                              <w:spacing w:line="265" w:lineRule="exact"/>
                              <w:ind w:left="80"/>
                            </w:pPr>
                            <w:r>
                              <w:rPr>
                                <w:spacing w:val="-2"/>
                              </w:rPr>
                              <w:t>Carers</w:t>
                            </w:r>
                          </w:p>
                        </w:tc>
                        <w:tc>
                          <w:tcPr>
                            <w:tcW w:w="1620" w:type="dxa"/>
                            <w:tcBorders>
                              <w:top w:val="single" w:sz="4" w:space="0" w:color="512379"/>
                              <w:bottom w:val="single" w:sz="18" w:space="0" w:color="512379"/>
                            </w:tcBorders>
                          </w:tcPr>
                          <w:p w14:paraId="3B6E73DF" w14:textId="77777777" w:rsidR="007D63C5" w:rsidRDefault="00790D2C">
                            <w:pPr>
                              <w:pStyle w:val="TableParagraph"/>
                              <w:spacing w:line="265" w:lineRule="exact"/>
                              <w:ind w:left="84"/>
                            </w:pPr>
                            <w:r>
                              <w:t>Carers</w:t>
                            </w:r>
                            <w:r>
                              <w:rPr>
                                <w:spacing w:val="-6"/>
                              </w:rPr>
                              <w:t xml:space="preserve"> </w:t>
                            </w:r>
                            <w:r>
                              <w:rPr>
                                <w:spacing w:val="-2"/>
                              </w:rPr>
                              <w:t>Connect</w:t>
                            </w:r>
                          </w:p>
                          <w:p w14:paraId="3B6E73E0" w14:textId="77777777" w:rsidR="007D63C5" w:rsidRDefault="00790D2C">
                            <w:pPr>
                              <w:pStyle w:val="TableParagraph"/>
                              <w:spacing w:line="249" w:lineRule="exact"/>
                              <w:ind w:left="84"/>
                            </w:pPr>
                            <w:r>
                              <w:t>to</w:t>
                            </w:r>
                            <w:r>
                              <w:rPr>
                                <w:spacing w:val="1"/>
                              </w:rPr>
                              <w:t xml:space="preserve"> </w:t>
                            </w:r>
                            <w:r>
                              <w:rPr>
                                <w:spacing w:val="-2"/>
                              </w:rPr>
                              <w:t>Education</w:t>
                            </w:r>
                          </w:p>
                        </w:tc>
                        <w:tc>
                          <w:tcPr>
                            <w:tcW w:w="1397" w:type="dxa"/>
                            <w:tcBorders>
                              <w:top w:val="single" w:sz="4" w:space="0" w:color="512379"/>
                              <w:bottom w:val="single" w:sz="18" w:space="0" w:color="512379"/>
                            </w:tcBorders>
                          </w:tcPr>
                          <w:p w14:paraId="3B6E73E1" w14:textId="77777777" w:rsidR="007D63C5" w:rsidRDefault="00790D2C">
                            <w:pPr>
                              <w:pStyle w:val="TableParagraph"/>
                              <w:spacing w:line="265" w:lineRule="exact"/>
                              <w:ind w:right="59"/>
                              <w:jc w:val="right"/>
                            </w:pPr>
                            <w:r>
                              <w:rPr>
                                <w:spacing w:val="-5"/>
                              </w:rPr>
                              <w:t>100</w:t>
                            </w:r>
                          </w:p>
                        </w:tc>
                        <w:tc>
                          <w:tcPr>
                            <w:tcW w:w="1275" w:type="dxa"/>
                            <w:tcBorders>
                              <w:top w:val="single" w:sz="4" w:space="0" w:color="512379"/>
                              <w:bottom w:val="single" w:sz="18" w:space="0" w:color="512379"/>
                            </w:tcBorders>
                          </w:tcPr>
                          <w:p w14:paraId="3B6E73E2" w14:textId="77777777" w:rsidR="007D63C5" w:rsidRDefault="00790D2C">
                            <w:pPr>
                              <w:pStyle w:val="TableParagraph"/>
                              <w:spacing w:line="265" w:lineRule="exact"/>
                              <w:ind w:right="120"/>
                              <w:jc w:val="right"/>
                            </w:pPr>
                            <w:r>
                              <w:rPr>
                                <w:spacing w:val="-5"/>
                              </w:rPr>
                              <w:t>78</w:t>
                            </w:r>
                          </w:p>
                        </w:tc>
                        <w:tc>
                          <w:tcPr>
                            <w:tcW w:w="1361" w:type="dxa"/>
                            <w:tcBorders>
                              <w:top w:val="single" w:sz="4" w:space="0" w:color="512379"/>
                              <w:bottom w:val="single" w:sz="18" w:space="0" w:color="512379"/>
                            </w:tcBorders>
                          </w:tcPr>
                          <w:p w14:paraId="3B6E73E3" w14:textId="77777777" w:rsidR="007D63C5" w:rsidRDefault="00790D2C">
                            <w:pPr>
                              <w:pStyle w:val="TableParagraph"/>
                              <w:spacing w:line="265" w:lineRule="exact"/>
                              <w:ind w:right="116"/>
                              <w:jc w:val="right"/>
                            </w:pPr>
                            <w:r>
                              <w:rPr>
                                <w:spacing w:val="-2"/>
                              </w:rPr>
                              <w:t>9,981.81</w:t>
                            </w:r>
                          </w:p>
                        </w:tc>
                        <w:tc>
                          <w:tcPr>
                            <w:tcW w:w="1440" w:type="dxa"/>
                            <w:tcBorders>
                              <w:top w:val="single" w:sz="4" w:space="0" w:color="512379"/>
                              <w:bottom w:val="single" w:sz="18" w:space="0" w:color="512379"/>
                            </w:tcBorders>
                          </w:tcPr>
                          <w:p w14:paraId="3B6E73E4"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18" w:space="0" w:color="512379"/>
                            </w:tcBorders>
                          </w:tcPr>
                          <w:p w14:paraId="3B6E73E5"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18" w:space="0" w:color="512379"/>
                            </w:tcBorders>
                          </w:tcPr>
                          <w:p w14:paraId="3B6E73E6"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18" w:space="0" w:color="512379"/>
                            </w:tcBorders>
                          </w:tcPr>
                          <w:p w14:paraId="3B6E73E7"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18" w:space="0" w:color="512379"/>
                            </w:tcBorders>
                          </w:tcPr>
                          <w:p w14:paraId="3B6E73E8" w14:textId="77777777" w:rsidR="007D63C5" w:rsidRDefault="007D63C5">
                            <w:pPr>
                              <w:pStyle w:val="TableParagraph"/>
                              <w:spacing w:line="240" w:lineRule="auto"/>
                              <w:rPr>
                                <w:rFonts w:ascii="Times New Roman"/>
                                <w:sz w:val="20"/>
                              </w:rPr>
                            </w:pPr>
                          </w:p>
                        </w:tc>
                      </w:tr>
                    </w:tbl>
                    <w:p w14:paraId="3B6E73EA" w14:textId="77777777" w:rsidR="007D63C5" w:rsidRDefault="007D63C5">
                      <w:pPr>
                        <w:pStyle w:val="BodyText"/>
                      </w:pPr>
                    </w:p>
                  </w:txbxContent>
                </v:textbox>
                <w10:wrap anchorx="page" anchory="page"/>
              </v:shape>
            </w:pict>
          </mc:Fallback>
        </mc:AlternateContent>
      </w:r>
    </w:p>
    <w:p w14:paraId="3B6E6D50" w14:textId="77777777" w:rsidR="007D63C5" w:rsidRDefault="007D63C5">
      <w:pPr>
        <w:rPr>
          <w:rFonts w:ascii="Arial"/>
          <w:sz w:val="17"/>
        </w:rPr>
        <w:sectPr w:rsidR="007D63C5">
          <w:pgSz w:w="16840" w:h="11910" w:orient="landscape"/>
          <w:pgMar w:top="1460" w:right="1840" w:bottom="740" w:left="1000" w:header="589" w:footer="556" w:gutter="0"/>
          <w:cols w:space="720"/>
        </w:sectPr>
      </w:pPr>
    </w:p>
    <w:p w14:paraId="3B6E6D51" w14:textId="77777777" w:rsidR="007D63C5" w:rsidRDefault="00790D2C">
      <w:pPr>
        <w:pStyle w:val="BodyText"/>
        <w:spacing w:before="4"/>
        <w:rPr>
          <w:rFonts w:ascii="Arial"/>
          <w:i/>
          <w:sz w:val="17"/>
        </w:rPr>
      </w:pPr>
      <w:r>
        <w:rPr>
          <w:noProof/>
        </w:rPr>
        <w:lastRenderedPageBreak/>
        <mc:AlternateContent>
          <mc:Choice Requires="wps">
            <w:drawing>
              <wp:anchor distT="0" distB="0" distL="0" distR="0" simplePos="0" relativeHeight="15852032" behindDoc="0" locked="0" layoutInCell="1" allowOverlap="1" wp14:anchorId="3B6E71B4" wp14:editId="3B6E71B5">
                <wp:simplePos x="0" y="0"/>
                <wp:positionH relativeFrom="page">
                  <wp:posOffset>672083</wp:posOffset>
                </wp:positionH>
                <wp:positionV relativeFrom="page">
                  <wp:posOffset>920496</wp:posOffset>
                </wp:positionV>
                <wp:extent cx="8818245" cy="5881370"/>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18245" cy="588137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525"/>
                              <w:gridCol w:w="1493"/>
                              <w:gridCol w:w="1276"/>
                              <w:gridCol w:w="1362"/>
                              <w:gridCol w:w="1441"/>
                              <w:gridCol w:w="1274"/>
                              <w:gridCol w:w="1406"/>
                              <w:gridCol w:w="1347"/>
                              <w:gridCol w:w="1434"/>
                            </w:tblGrid>
                            <w:tr w:rsidR="007D63C5" w14:paraId="3B6E73FF" w14:textId="77777777">
                              <w:trPr>
                                <w:trHeight w:val="3222"/>
                              </w:trPr>
                              <w:tc>
                                <w:tcPr>
                                  <w:tcW w:w="361" w:type="dxa"/>
                                  <w:tcBorders>
                                    <w:top w:val="single" w:sz="4" w:space="0" w:color="512379"/>
                                    <w:bottom w:val="single" w:sz="4" w:space="0" w:color="512379"/>
                                  </w:tcBorders>
                                  <w:shd w:val="clear" w:color="auto" w:fill="F7F5F4"/>
                                </w:tcPr>
                                <w:p w14:paraId="3B6E73EB"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3EC" w14:textId="77777777" w:rsidR="007D63C5" w:rsidRDefault="00790D2C">
                                  <w:pPr>
                                    <w:pStyle w:val="TableParagraph"/>
                                    <w:spacing w:line="240" w:lineRule="auto"/>
                                    <w:ind w:left="80" w:right="81"/>
                                    <w:rPr>
                                      <w:b/>
                                    </w:rPr>
                                  </w:pPr>
                                  <w:r>
                                    <w:rPr>
                                      <w:b/>
                                      <w:spacing w:val="-2"/>
                                    </w:rPr>
                                    <w:t>Priority group</w:t>
                                  </w:r>
                                </w:p>
                              </w:tc>
                              <w:tc>
                                <w:tcPr>
                                  <w:tcW w:w="1525" w:type="dxa"/>
                                  <w:tcBorders>
                                    <w:top w:val="single" w:sz="4" w:space="0" w:color="512379"/>
                                    <w:bottom w:val="single" w:sz="4" w:space="0" w:color="512379"/>
                                  </w:tcBorders>
                                  <w:shd w:val="clear" w:color="auto" w:fill="F7F5F4"/>
                                </w:tcPr>
                                <w:p w14:paraId="3B6E73ED" w14:textId="77777777" w:rsidR="007D63C5" w:rsidRDefault="00790D2C">
                                  <w:pPr>
                                    <w:pStyle w:val="TableParagraph"/>
                                    <w:ind w:left="84"/>
                                    <w:rPr>
                                      <w:b/>
                                    </w:rPr>
                                  </w:pPr>
                                  <w:r>
                                    <w:rPr>
                                      <w:b/>
                                      <w:spacing w:val="-2"/>
                                    </w:rPr>
                                    <w:t>Project</w:t>
                                  </w:r>
                                </w:p>
                              </w:tc>
                              <w:tc>
                                <w:tcPr>
                                  <w:tcW w:w="1493" w:type="dxa"/>
                                  <w:tcBorders>
                                    <w:top w:val="single" w:sz="4" w:space="0" w:color="512379"/>
                                    <w:bottom w:val="single" w:sz="4" w:space="0" w:color="512379"/>
                                  </w:tcBorders>
                                  <w:shd w:val="clear" w:color="auto" w:fill="F7F5F4"/>
                                </w:tcPr>
                                <w:p w14:paraId="3B6E73EE" w14:textId="77777777" w:rsidR="007D63C5" w:rsidRDefault="00790D2C">
                                  <w:pPr>
                                    <w:pStyle w:val="TableParagraph"/>
                                    <w:spacing w:line="240" w:lineRule="auto"/>
                                    <w:ind w:left="148" w:right="58"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 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6" w:type="dxa"/>
                                  <w:tcBorders>
                                    <w:top w:val="single" w:sz="4" w:space="0" w:color="512379"/>
                                    <w:bottom w:val="single" w:sz="4" w:space="0" w:color="512379"/>
                                  </w:tcBorders>
                                  <w:shd w:val="clear" w:color="auto" w:fill="F7F5F4"/>
                                </w:tcPr>
                                <w:p w14:paraId="3B6E73EF" w14:textId="77777777" w:rsidR="007D63C5" w:rsidRDefault="00790D2C">
                                  <w:pPr>
                                    <w:pStyle w:val="TableParagraph"/>
                                    <w:spacing w:line="240" w:lineRule="auto"/>
                                    <w:ind w:left="56" w:right="124"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3F0" w14:textId="77777777" w:rsidR="007D63C5" w:rsidRDefault="00790D2C">
                                  <w:pPr>
                                    <w:pStyle w:val="TableParagraph"/>
                                    <w:spacing w:line="240" w:lineRule="auto"/>
                                    <w:ind w:left="558"/>
                                    <w:rPr>
                                      <w:b/>
                                    </w:rPr>
                                  </w:pPr>
                                  <w:r>
                                    <w:rPr>
                                      <w:b/>
                                    </w:rPr>
                                    <w:t>in</w:t>
                                  </w:r>
                                  <w:r>
                                    <w:rPr>
                                      <w:b/>
                                      <w:spacing w:val="-1"/>
                                    </w:rPr>
                                    <w:t xml:space="preserve"> </w:t>
                                  </w:r>
                                  <w:r>
                                    <w:rPr>
                                      <w:b/>
                                      <w:spacing w:val="-5"/>
                                    </w:rPr>
                                    <w:t>DEX</w:t>
                                  </w:r>
                                </w:p>
                              </w:tc>
                              <w:tc>
                                <w:tcPr>
                                  <w:tcW w:w="1362" w:type="dxa"/>
                                  <w:tcBorders>
                                    <w:top w:val="single" w:sz="4" w:space="0" w:color="512379"/>
                                    <w:bottom w:val="single" w:sz="4" w:space="0" w:color="512379"/>
                                  </w:tcBorders>
                                  <w:shd w:val="clear" w:color="auto" w:fill="F7F5F4"/>
                                </w:tcPr>
                                <w:p w14:paraId="3B6E73F1" w14:textId="77777777" w:rsidR="007D63C5" w:rsidRDefault="00790D2C">
                                  <w:pPr>
                                    <w:pStyle w:val="TableParagraph"/>
                                    <w:spacing w:line="240" w:lineRule="auto"/>
                                    <w:ind w:left="122" w:right="119"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3F2" w14:textId="77777777" w:rsidR="007D63C5" w:rsidRDefault="00790D2C">
                                  <w:pPr>
                                    <w:pStyle w:val="TableParagraph"/>
                                    <w:spacing w:before="1" w:line="240" w:lineRule="auto"/>
                                    <w:ind w:left="124" w:right="119"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1" w:type="dxa"/>
                                  <w:tcBorders>
                                    <w:top w:val="single" w:sz="4" w:space="0" w:color="512379"/>
                                    <w:bottom w:val="single" w:sz="4" w:space="0" w:color="512379"/>
                                  </w:tcBorders>
                                  <w:shd w:val="clear" w:color="auto" w:fill="F7F5F4"/>
                                </w:tcPr>
                                <w:p w14:paraId="3B6E73F3" w14:textId="77777777" w:rsidR="007D63C5" w:rsidRDefault="00790D2C">
                                  <w:pPr>
                                    <w:pStyle w:val="TableParagraph"/>
                                    <w:spacing w:line="240" w:lineRule="auto"/>
                                    <w:ind w:left="118" w:right="196"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3F4" w14:textId="77777777" w:rsidR="007D63C5" w:rsidRDefault="00790D2C">
                                  <w:pPr>
                                    <w:pStyle w:val="TableParagraph"/>
                                    <w:spacing w:line="240" w:lineRule="auto"/>
                                    <w:ind w:right="197"/>
                                    <w:jc w:val="right"/>
                                    <w:rPr>
                                      <w:b/>
                                    </w:rPr>
                                  </w:pPr>
                                  <w:r>
                                    <w:rPr>
                                      <w:b/>
                                    </w:rPr>
                                    <w:t>(in</w:t>
                                  </w:r>
                                  <w:r>
                                    <w:rPr>
                                      <w:b/>
                                      <w:spacing w:val="-3"/>
                                    </w:rPr>
                                    <w:t xml:space="preserve"> </w:t>
                                  </w:r>
                                  <w:r>
                                    <w:rPr>
                                      <w:b/>
                                      <w:spacing w:val="-5"/>
                                    </w:rPr>
                                    <w:t>$)</w:t>
                                  </w:r>
                                </w:p>
                              </w:tc>
                              <w:tc>
                                <w:tcPr>
                                  <w:tcW w:w="1274" w:type="dxa"/>
                                  <w:tcBorders>
                                    <w:top w:val="single" w:sz="4" w:space="0" w:color="512379"/>
                                    <w:bottom w:val="single" w:sz="4" w:space="0" w:color="512379"/>
                                  </w:tcBorders>
                                  <w:shd w:val="clear" w:color="auto" w:fill="F7F5F4"/>
                                </w:tcPr>
                                <w:p w14:paraId="3B6E73F5" w14:textId="77777777" w:rsidR="007D63C5" w:rsidRDefault="00790D2C">
                                  <w:pPr>
                                    <w:pStyle w:val="TableParagraph"/>
                                    <w:spacing w:line="240" w:lineRule="auto"/>
                                    <w:ind w:left="208" w:right="109" w:hanging="5"/>
                                    <w:jc w:val="right"/>
                                    <w:rPr>
                                      <w:b/>
                                    </w:rPr>
                                  </w:pPr>
                                  <w:r>
                                    <w:rPr>
                                      <w:b/>
                                    </w:rPr>
                                    <w:t>number</w:t>
                                  </w:r>
                                  <w:r>
                                    <w:rPr>
                                      <w:b/>
                                      <w:spacing w:val="-13"/>
                                    </w:rPr>
                                    <w:t xml:space="preserve"> </w:t>
                                  </w:r>
                                  <w:r>
                                    <w:rPr>
                                      <w:b/>
                                    </w:rPr>
                                    <w:t xml:space="preserve">of TTL </w:t>
                                  </w:r>
                                  <w:r>
                                    <w:rPr>
                                      <w:b/>
                                      <w:spacing w:val="-2"/>
                                    </w:rPr>
                                    <w:t>clients</w:t>
                                  </w:r>
                                </w:p>
                                <w:p w14:paraId="3B6E73F6" w14:textId="77777777" w:rsidR="007D63C5" w:rsidRDefault="00790D2C">
                                  <w:pPr>
                                    <w:pStyle w:val="TableParagraph"/>
                                    <w:spacing w:line="240" w:lineRule="auto"/>
                                    <w:ind w:left="196" w:right="104" w:firstLine="794"/>
                                    <w:jc w:val="right"/>
                                    <w:rPr>
                                      <w:b/>
                                    </w:rPr>
                                  </w:pPr>
                                  <w:r>
                                    <w:rPr>
                                      <w:b/>
                                      <w:spacing w:val="-6"/>
                                    </w:rPr>
                                    <w:t xml:space="preserve">in </w:t>
                                  </w:r>
                                  <w:r>
                                    <w:rPr>
                                      <w:b/>
                                      <w:spacing w:val="-2"/>
                                    </w:rPr>
                                    <w:t>simulation</w:t>
                                  </w:r>
                                </w:p>
                              </w:tc>
                              <w:tc>
                                <w:tcPr>
                                  <w:tcW w:w="1406" w:type="dxa"/>
                                  <w:tcBorders>
                                    <w:top w:val="single" w:sz="4" w:space="0" w:color="512379"/>
                                    <w:bottom w:val="single" w:sz="4" w:space="0" w:color="512379"/>
                                  </w:tcBorders>
                                  <w:shd w:val="clear" w:color="auto" w:fill="F7F5F4"/>
                                </w:tcPr>
                                <w:p w14:paraId="3B6E73F7" w14:textId="77777777" w:rsidR="007D63C5" w:rsidRDefault="00790D2C">
                                  <w:pPr>
                                    <w:pStyle w:val="TableParagraph"/>
                                    <w:spacing w:line="240" w:lineRule="auto"/>
                                    <w:ind w:left="106" w:right="147"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3F8" w14:textId="77777777" w:rsidR="007D63C5" w:rsidRDefault="00790D2C">
                                  <w:pPr>
                                    <w:pStyle w:val="TableParagraph"/>
                                    <w:spacing w:line="240" w:lineRule="auto"/>
                                    <w:ind w:left="281" w:right="146"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3F9" w14:textId="77777777" w:rsidR="007D63C5" w:rsidRDefault="00790D2C">
                                  <w:pPr>
                                    <w:pStyle w:val="TableParagraph"/>
                                    <w:spacing w:line="240" w:lineRule="auto"/>
                                    <w:ind w:right="145"/>
                                    <w:jc w:val="right"/>
                                    <w:rPr>
                                      <w:b/>
                                    </w:rPr>
                                  </w:pPr>
                                  <w:r>
                                    <w:rPr>
                                      <w:b/>
                                      <w:spacing w:val="-5"/>
                                    </w:rPr>
                                    <w:t>$)</w:t>
                                  </w:r>
                                </w:p>
                              </w:tc>
                              <w:tc>
                                <w:tcPr>
                                  <w:tcW w:w="1347" w:type="dxa"/>
                                  <w:tcBorders>
                                    <w:top w:val="single" w:sz="4" w:space="0" w:color="512379"/>
                                    <w:bottom w:val="single" w:sz="4" w:space="0" w:color="512379"/>
                                  </w:tcBorders>
                                  <w:shd w:val="clear" w:color="auto" w:fill="F7F5F4"/>
                                </w:tcPr>
                                <w:p w14:paraId="3B6E73FA" w14:textId="77777777" w:rsidR="007D63C5" w:rsidRDefault="00790D2C">
                                  <w:pPr>
                                    <w:pStyle w:val="TableParagraph"/>
                                    <w:spacing w:line="240" w:lineRule="auto"/>
                                    <w:ind w:left="147" w:right="129"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3FB" w14:textId="77777777" w:rsidR="007D63C5" w:rsidRDefault="00790D2C">
                                  <w:pPr>
                                    <w:pStyle w:val="TableParagraph"/>
                                    <w:spacing w:before="1" w:line="240" w:lineRule="auto"/>
                                    <w:ind w:right="130"/>
                                    <w:jc w:val="right"/>
                                    <w:rPr>
                                      <w:b/>
                                    </w:rPr>
                                  </w:pPr>
                                  <w:r>
                                    <w:rPr>
                                      <w:b/>
                                    </w:rPr>
                                    <w:t>at</w:t>
                                  </w:r>
                                  <w:r>
                                    <w:rPr>
                                      <w:b/>
                                      <w:spacing w:val="-1"/>
                                    </w:rPr>
                                    <w:t xml:space="preserve"> </w:t>
                                  </w:r>
                                  <w:r>
                                    <w:rPr>
                                      <w:b/>
                                      <w:spacing w:val="-5"/>
                                    </w:rPr>
                                    <w:t>5%)</w:t>
                                  </w:r>
                                </w:p>
                              </w:tc>
                              <w:tc>
                                <w:tcPr>
                                  <w:tcW w:w="1434" w:type="dxa"/>
                                  <w:tcBorders>
                                    <w:top w:val="single" w:sz="4" w:space="0" w:color="512379"/>
                                    <w:bottom w:val="single" w:sz="4" w:space="0" w:color="512379"/>
                                  </w:tcBorders>
                                  <w:shd w:val="clear" w:color="auto" w:fill="F7F5F4"/>
                                </w:tcPr>
                                <w:p w14:paraId="3B6E73FC" w14:textId="77777777" w:rsidR="007D63C5" w:rsidRDefault="00790D2C">
                                  <w:pPr>
                                    <w:pStyle w:val="TableParagraph"/>
                                    <w:spacing w:line="240" w:lineRule="auto"/>
                                    <w:ind w:left="151" w:right="-15" w:firstLine="360"/>
                                    <w:jc w:val="both"/>
                                    <w:rPr>
                                      <w:b/>
                                    </w:rPr>
                                  </w:pPr>
                                  <w:r>
                                    <w:rPr>
                                      <w:b/>
                                      <w:spacing w:val="-2"/>
                                    </w:rPr>
                                    <w:t xml:space="preserve">estimated </w:t>
                                  </w:r>
                                  <w:r>
                                    <w:rPr>
                                      <w:b/>
                                    </w:rPr>
                                    <w:t>change in tax and</w:t>
                                  </w:r>
                                  <w:r>
                                    <w:rPr>
                                      <w:b/>
                                      <w:spacing w:val="-2"/>
                                    </w:rPr>
                                    <w:t xml:space="preserve"> </w:t>
                                  </w:r>
                                  <w:r>
                                    <w:rPr>
                                      <w:b/>
                                    </w:rPr>
                                    <w:t>Medicare levy</w:t>
                                  </w:r>
                                  <w:r>
                                    <w:rPr>
                                      <w:b/>
                                      <w:spacing w:val="-2"/>
                                    </w:rPr>
                                    <w:t xml:space="preserve"> </w:t>
                                  </w:r>
                                  <w:r>
                                    <w:rPr>
                                      <w:b/>
                                    </w:rPr>
                                    <w:t>paid</w:t>
                                  </w:r>
                                  <w:r>
                                    <w:rPr>
                                      <w:b/>
                                      <w:spacing w:val="-3"/>
                                    </w:rPr>
                                    <w:t xml:space="preserve"> </w:t>
                                  </w:r>
                                  <w:r>
                                    <w:rPr>
                                      <w:b/>
                                      <w:spacing w:val="-4"/>
                                    </w:rPr>
                                    <w:t>over</w:t>
                                  </w:r>
                                </w:p>
                                <w:p w14:paraId="3B6E73FD" w14:textId="77777777" w:rsidR="007D63C5" w:rsidRDefault="00790D2C">
                                  <w:pPr>
                                    <w:pStyle w:val="TableParagraph"/>
                                    <w:spacing w:line="240" w:lineRule="auto"/>
                                    <w:ind w:left="132"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3FE" w14:textId="77777777" w:rsidR="007D63C5" w:rsidRDefault="00790D2C">
                                  <w:pPr>
                                    <w:pStyle w:val="TableParagraph"/>
                                    <w:spacing w:line="249" w:lineRule="exact"/>
                                    <w:ind w:left="821" w:right="-15"/>
                                    <w:rPr>
                                      <w:b/>
                                    </w:rPr>
                                  </w:pPr>
                                  <w:r>
                                    <w:rPr>
                                      <w:b/>
                                    </w:rPr>
                                    <w:t>any</w:t>
                                  </w:r>
                                  <w:r>
                                    <w:rPr>
                                      <w:b/>
                                      <w:spacing w:val="-1"/>
                                    </w:rPr>
                                    <w:t xml:space="preserve"> </w:t>
                                  </w:r>
                                  <w:r>
                                    <w:rPr>
                                      <w:b/>
                                      <w:spacing w:val="-5"/>
                                    </w:rPr>
                                    <w:t>IS)</w:t>
                                  </w:r>
                                </w:p>
                              </w:tc>
                            </w:tr>
                            <w:tr w:rsidR="007D63C5" w14:paraId="3B6E740C" w14:textId="77777777">
                              <w:trPr>
                                <w:trHeight w:val="537"/>
                              </w:trPr>
                              <w:tc>
                                <w:tcPr>
                                  <w:tcW w:w="361" w:type="dxa"/>
                                  <w:tcBorders>
                                    <w:top w:val="single" w:sz="4" w:space="0" w:color="512379"/>
                                    <w:bottom w:val="single" w:sz="4" w:space="0" w:color="512379"/>
                                  </w:tcBorders>
                                </w:tcPr>
                                <w:p w14:paraId="3B6E7400" w14:textId="77777777" w:rsidR="007D63C5" w:rsidRDefault="007D63C5">
                                  <w:pPr>
                                    <w:pStyle w:val="TableParagraph"/>
                                    <w:spacing w:line="240" w:lineRule="auto"/>
                                    <w:rPr>
                                      <w:rFonts w:ascii="Times New Roman"/>
                                      <w:sz w:val="20"/>
                                    </w:rPr>
                                  </w:pPr>
                                </w:p>
                              </w:tc>
                              <w:tc>
                                <w:tcPr>
                                  <w:tcW w:w="846" w:type="dxa"/>
                                  <w:tcBorders>
                                    <w:top w:val="single" w:sz="4" w:space="0" w:color="512379"/>
                                    <w:bottom w:val="single" w:sz="4" w:space="0" w:color="512379"/>
                                  </w:tcBorders>
                                </w:tcPr>
                                <w:p w14:paraId="3B6E7401" w14:textId="77777777" w:rsidR="007D63C5" w:rsidRDefault="007D63C5">
                                  <w:pPr>
                                    <w:pStyle w:val="TableParagraph"/>
                                    <w:spacing w:line="240" w:lineRule="auto"/>
                                    <w:rPr>
                                      <w:rFonts w:ascii="Times New Roman"/>
                                      <w:sz w:val="20"/>
                                    </w:rPr>
                                  </w:pPr>
                                </w:p>
                              </w:tc>
                              <w:tc>
                                <w:tcPr>
                                  <w:tcW w:w="1525" w:type="dxa"/>
                                  <w:tcBorders>
                                    <w:top w:val="single" w:sz="4" w:space="0" w:color="512379"/>
                                    <w:bottom w:val="single" w:sz="4" w:space="0" w:color="512379"/>
                                  </w:tcBorders>
                                </w:tcPr>
                                <w:p w14:paraId="3B6E7402" w14:textId="77777777" w:rsidR="007D63C5" w:rsidRDefault="00790D2C">
                                  <w:pPr>
                                    <w:pStyle w:val="TableParagraph"/>
                                    <w:ind w:left="84"/>
                                  </w:pPr>
                                  <w:r>
                                    <w:rPr>
                                      <w:spacing w:val="-5"/>
                                    </w:rPr>
                                    <w:t>and</w:t>
                                  </w:r>
                                </w:p>
                                <w:p w14:paraId="3B6E7403" w14:textId="77777777" w:rsidR="007D63C5" w:rsidRDefault="00790D2C">
                                  <w:pPr>
                                    <w:pStyle w:val="TableParagraph"/>
                                    <w:spacing w:line="249" w:lineRule="exact"/>
                                    <w:ind w:left="84"/>
                                  </w:pPr>
                                  <w:r>
                                    <w:rPr>
                                      <w:spacing w:val="-2"/>
                                    </w:rPr>
                                    <w:t>Employment</w:t>
                                  </w:r>
                                </w:p>
                              </w:tc>
                              <w:tc>
                                <w:tcPr>
                                  <w:tcW w:w="1493" w:type="dxa"/>
                                  <w:tcBorders>
                                    <w:top w:val="single" w:sz="4" w:space="0" w:color="512379"/>
                                    <w:bottom w:val="single" w:sz="4" w:space="0" w:color="512379"/>
                                  </w:tcBorders>
                                </w:tcPr>
                                <w:p w14:paraId="3B6E7404" w14:textId="77777777" w:rsidR="007D63C5" w:rsidRDefault="007D63C5">
                                  <w:pPr>
                                    <w:pStyle w:val="TableParagraph"/>
                                    <w:spacing w:line="240" w:lineRule="auto"/>
                                    <w:rPr>
                                      <w:rFonts w:ascii="Times New Roman"/>
                                      <w:sz w:val="20"/>
                                    </w:rPr>
                                  </w:pPr>
                                </w:p>
                              </w:tc>
                              <w:tc>
                                <w:tcPr>
                                  <w:tcW w:w="1276" w:type="dxa"/>
                                  <w:tcBorders>
                                    <w:top w:val="single" w:sz="4" w:space="0" w:color="512379"/>
                                    <w:bottom w:val="single" w:sz="4" w:space="0" w:color="512379"/>
                                  </w:tcBorders>
                                </w:tcPr>
                                <w:p w14:paraId="3B6E7405" w14:textId="77777777" w:rsidR="007D63C5" w:rsidRDefault="007D63C5">
                                  <w:pPr>
                                    <w:pStyle w:val="TableParagraph"/>
                                    <w:spacing w:line="240" w:lineRule="auto"/>
                                    <w:rPr>
                                      <w:rFonts w:ascii="Times New Roman"/>
                                      <w:sz w:val="20"/>
                                    </w:rPr>
                                  </w:pPr>
                                </w:p>
                              </w:tc>
                              <w:tc>
                                <w:tcPr>
                                  <w:tcW w:w="1362" w:type="dxa"/>
                                  <w:tcBorders>
                                    <w:top w:val="single" w:sz="4" w:space="0" w:color="512379"/>
                                    <w:bottom w:val="single" w:sz="4" w:space="0" w:color="512379"/>
                                  </w:tcBorders>
                                </w:tcPr>
                                <w:p w14:paraId="3B6E7406" w14:textId="77777777" w:rsidR="007D63C5" w:rsidRDefault="007D63C5">
                                  <w:pPr>
                                    <w:pStyle w:val="TableParagraph"/>
                                    <w:spacing w:line="240" w:lineRule="auto"/>
                                    <w:rPr>
                                      <w:rFonts w:ascii="Times New Roman"/>
                                      <w:sz w:val="20"/>
                                    </w:rPr>
                                  </w:pPr>
                                </w:p>
                              </w:tc>
                              <w:tc>
                                <w:tcPr>
                                  <w:tcW w:w="1441" w:type="dxa"/>
                                  <w:tcBorders>
                                    <w:top w:val="single" w:sz="4" w:space="0" w:color="512379"/>
                                    <w:bottom w:val="single" w:sz="4" w:space="0" w:color="512379"/>
                                  </w:tcBorders>
                                </w:tcPr>
                                <w:p w14:paraId="3B6E7407"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7408"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7409"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740A"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740B" w14:textId="77777777" w:rsidR="007D63C5" w:rsidRDefault="007D63C5">
                                  <w:pPr>
                                    <w:pStyle w:val="TableParagraph"/>
                                    <w:spacing w:line="240" w:lineRule="auto"/>
                                    <w:rPr>
                                      <w:rFonts w:ascii="Times New Roman"/>
                                      <w:sz w:val="20"/>
                                    </w:rPr>
                                  </w:pPr>
                                </w:p>
                              </w:tc>
                            </w:tr>
                            <w:tr w:rsidR="007D63C5" w14:paraId="3B6E7419" w14:textId="77777777">
                              <w:trPr>
                                <w:trHeight w:val="537"/>
                              </w:trPr>
                              <w:tc>
                                <w:tcPr>
                                  <w:tcW w:w="361" w:type="dxa"/>
                                  <w:tcBorders>
                                    <w:top w:val="single" w:sz="4" w:space="0" w:color="512379"/>
                                    <w:bottom w:val="single" w:sz="4" w:space="0" w:color="512379"/>
                                  </w:tcBorders>
                                </w:tcPr>
                                <w:p w14:paraId="3B6E740D" w14:textId="77777777" w:rsidR="007D63C5" w:rsidRDefault="00790D2C">
                                  <w:pPr>
                                    <w:pStyle w:val="TableParagraph"/>
                                    <w:ind w:right="104"/>
                                    <w:jc w:val="center"/>
                                  </w:pPr>
                                  <w:r>
                                    <w:rPr>
                                      <w:spacing w:val="-5"/>
                                    </w:rPr>
                                    <w:t>31</w:t>
                                  </w:r>
                                </w:p>
                              </w:tc>
                              <w:tc>
                                <w:tcPr>
                                  <w:tcW w:w="846" w:type="dxa"/>
                                  <w:tcBorders>
                                    <w:top w:val="single" w:sz="4" w:space="0" w:color="512379"/>
                                    <w:bottom w:val="single" w:sz="4" w:space="0" w:color="512379"/>
                                  </w:tcBorders>
                                </w:tcPr>
                                <w:p w14:paraId="3B6E740E"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0F" w14:textId="77777777" w:rsidR="007D63C5" w:rsidRDefault="00790D2C">
                                  <w:pPr>
                                    <w:pStyle w:val="TableParagraph"/>
                                    <w:ind w:left="84"/>
                                  </w:pPr>
                                  <w:r>
                                    <w:t xml:space="preserve">The </w:t>
                                  </w:r>
                                  <w:r>
                                    <w:rPr>
                                      <w:spacing w:val="-2"/>
                                    </w:rPr>
                                    <w:t>Australian</w:t>
                                  </w:r>
                                </w:p>
                                <w:p w14:paraId="3B6E7410" w14:textId="77777777" w:rsidR="007D63C5" w:rsidRDefault="00790D2C">
                                  <w:pPr>
                                    <w:pStyle w:val="TableParagraph"/>
                                    <w:spacing w:line="249" w:lineRule="exact"/>
                                    <w:ind w:left="84"/>
                                  </w:pPr>
                                  <w:r>
                                    <w:rPr>
                                      <w:spacing w:val="-5"/>
                                    </w:rPr>
                                    <w:t>Way</w:t>
                                  </w:r>
                                </w:p>
                              </w:tc>
                              <w:tc>
                                <w:tcPr>
                                  <w:tcW w:w="1493" w:type="dxa"/>
                                  <w:tcBorders>
                                    <w:top w:val="single" w:sz="4" w:space="0" w:color="512379"/>
                                    <w:bottom w:val="single" w:sz="4" w:space="0" w:color="512379"/>
                                  </w:tcBorders>
                                </w:tcPr>
                                <w:p w14:paraId="3B6E7411" w14:textId="77777777" w:rsidR="007D63C5" w:rsidRDefault="00790D2C">
                                  <w:pPr>
                                    <w:pStyle w:val="TableParagraph"/>
                                    <w:ind w:right="60"/>
                                    <w:jc w:val="right"/>
                                  </w:pPr>
                                  <w:r>
                                    <w:rPr>
                                      <w:spacing w:val="-5"/>
                                    </w:rPr>
                                    <w:t>500</w:t>
                                  </w:r>
                                </w:p>
                              </w:tc>
                              <w:tc>
                                <w:tcPr>
                                  <w:tcW w:w="1276" w:type="dxa"/>
                                  <w:tcBorders>
                                    <w:top w:val="single" w:sz="4" w:space="0" w:color="512379"/>
                                    <w:bottom w:val="single" w:sz="4" w:space="0" w:color="512379"/>
                                  </w:tcBorders>
                                </w:tcPr>
                                <w:p w14:paraId="3B6E7412" w14:textId="77777777" w:rsidR="007D63C5" w:rsidRDefault="00790D2C">
                                  <w:pPr>
                                    <w:pStyle w:val="TableParagraph"/>
                                    <w:ind w:right="124"/>
                                    <w:jc w:val="right"/>
                                  </w:pPr>
                                  <w:r>
                                    <w:rPr>
                                      <w:spacing w:val="-4"/>
                                    </w:rPr>
                                    <w:t>500</w:t>
                                  </w:r>
                                  <w:r>
                                    <w:rPr>
                                      <w:spacing w:val="-4"/>
                                      <w:vertAlign w:val="superscript"/>
                                    </w:rPr>
                                    <w:t>b</w:t>
                                  </w:r>
                                </w:p>
                              </w:tc>
                              <w:tc>
                                <w:tcPr>
                                  <w:tcW w:w="1362" w:type="dxa"/>
                                  <w:tcBorders>
                                    <w:top w:val="single" w:sz="4" w:space="0" w:color="512379"/>
                                    <w:bottom w:val="single" w:sz="4" w:space="0" w:color="512379"/>
                                  </w:tcBorders>
                                </w:tcPr>
                                <w:p w14:paraId="3B6E7413" w14:textId="77777777" w:rsidR="007D63C5" w:rsidRDefault="00790D2C">
                                  <w:pPr>
                                    <w:pStyle w:val="TableParagraph"/>
                                    <w:ind w:right="119"/>
                                    <w:jc w:val="right"/>
                                  </w:pPr>
                                  <w:r>
                                    <w:rPr>
                                      <w:spacing w:val="-2"/>
                                    </w:rPr>
                                    <w:t>3,333.58</w:t>
                                  </w:r>
                                </w:p>
                              </w:tc>
                              <w:tc>
                                <w:tcPr>
                                  <w:tcW w:w="1441" w:type="dxa"/>
                                  <w:tcBorders>
                                    <w:top w:val="single" w:sz="4" w:space="0" w:color="512379"/>
                                    <w:bottom w:val="single" w:sz="4" w:space="0" w:color="512379"/>
                                  </w:tcBorders>
                                </w:tcPr>
                                <w:p w14:paraId="3B6E7414"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7415"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7416"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7417"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7418" w14:textId="77777777" w:rsidR="007D63C5" w:rsidRDefault="007D63C5">
                                  <w:pPr>
                                    <w:pStyle w:val="TableParagraph"/>
                                    <w:spacing w:line="240" w:lineRule="auto"/>
                                    <w:rPr>
                                      <w:rFonts w:ascii="Times New Roman"/>
                                      <w:sz w:val="20"/>
                                    </w:rPr>
                                  </w:pPr>
                                </w:p>
                              </w:tc>
                            </w:tr>
                            <w:tr w:rsidR="007D63C5" w14:paraId="3B6E7426" w14:textId="77777777">
                              <w:trPr>
                                <w:trHeight w:val="1074"/>
                              </w:trPr>
                              <w:tc>
                                <w:tcPr>
                                  <w:tcW w:w="361" w:type="dxa"/>
                                  <w:tcBorders>
                                    <w:top w:val="single" w:sz="4" w:space="0" w:color="512379"/>
                                    <w:bottom w:val="single" w:sz="4" w:space="0" w:color="512379"/>
                                  </w:tcBorders>
                                </w:tcPr>
                                <w:p w14:paraId="3B6E741A" w14:textId="77777777" w:rsidR="007D63C5" w:rsidRDefault="00790D2C">
                                  <w:pPr>
                                    <w:pStyle w:val="TableParagraph"/>
                                    <w:ind w:right="104"/>
                                    <w:jc w:val="center"/>
                                  </w:pPr>
                                  <w:r>
                                    <w:rPr>
                                      <w:spacing w:val="-5"/>
                                    </w:rPr>
                                    <w:t>32</w:t>
                                  </w:r>
                                </w:p>
                              </w:tc>
                              <w:tc>
                                <w:tcPr>
                                  <w:tcW w:w="846" w:type="dxa"/>
                                  <w:tcBorders>
                                    <w:top w:val="single" w:sz="4" w:space="0" w:color="512379"/>
                                    <w:bottom w:val="single" w:sz="4" w:space="0" w:color="512379"/>
                                  </w:tcBorders>
                                </w:tcPr>
                                <w:p w14:paraId="3B6E741B"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1C" w14:textId="77777777" w:rsidR="007D63C5" w:rsidRDefault="00790D2C">
                                  <w:pPr>
                                    <w:pStyle w:val="TableParagraph"/>
                                    <w:spacing w:line="240" w:lineRule="auto"/>
                                    <w:ind w:left="84"/>
                                  </w:pPr>
                                  <w:r>
                                    <w:rPr>
                                      <w:spacing w:val="-2"/>
                                    </w:rPr>
                                    <w:t>Employer-led Refugee Employment</w:t>
                                  </w:r>
                                </w:p>
                                <w:p w14:paraId="3B6E741D" w14:textId="77777777" w:rsidR="007D63C5" w:rsidRDefault="00790D2C">
                                  <w:pPr>
                                    <w:pStyle w:val="TableParagraph"/>
                                    <w:spacing w:line="249" w:lineRule="exact"/>
                                    <w:ind w:left="84"/>
                                  </w:pPr>
                                  <w:r>
                                    <w:rPr>
                                      <w:spacing w:val="-2"/>
                                    </w:rPr>
                                    <w:t>project</w:t>
                                  </w:r>
                                </w:p>
                              </w:tc>
                              <w:tc>
                                <w:tcPr>
                                  <w:tcW w:w="1493" w:type="dxa"/>
                                  <w:tcBorders>
                                    <w:top w:val="single" w:sz="4" w:space="0" w:color="512379"/>
                                    <w:bottom w:val="single" w:sz="4" w:space="0" w:color="512379"/>
                                  </w:tcBorders>
                                </w:tcPr>
                                <w:p w14:paraId="3B6E741E" w14:textId="77777777" w:rsidR="007D63C5" w:rsidRDefault="00790D2C">
                                  <w:pPr>
                                    <w:pStyle w:val="TableParagraph"/>
                                    <w:ind w:right="60"/>
                                    <w:jc w:val="right"/>
                                  </w:pPr>
                                  <w:r>
                                    <w:rPr>
                                      <w:spacing w:val="-5"/>
                                    </w:rPr>
                                    <w:t>100</w:t>
                                  </w:r>
                                </w:p>
                              </w:tc>
                              <w:tc>
                                <w:tcPr>
                                  <w:tcW w:w="1276" w:type="dxa"/>
                                  <w:tcBorders>
                                    <w:top w:val="single" w:sz="4" w:space="0" w:color="512379"/>
                                    <w:bottom w:val="single" w:sz="4" w:space="0" w:color="512379"/>
                                  </w:tcBorders>
                                </w:tcPr>
                                <w:p w14:paraId="3B6E741F" w14:textId="77777777" w:rsidR="007D63C5" w:rsidRDefault="00790D2C">
                                  <w:pPr>
                                    <w:pStyle w:val="TableParagraph"/>
                                    <w:ind w:right="125"/>
                                    <w:jc w:val="right"/>
                                  </w:pPr>
                                  <w:r>
                                    <w:rPr>
                                      <w:spacing w:val="-5"/>
                                    </w:rPr>
                                    <w:t>128</w:t>
                                  </w:r>
                                </w:p>
                              </w:tc>
                              <w:tc>
                                <w:tcPr>
                                  <w:tcW w:w="1362" w:type="dxa"/>
                                  <w:tcBorders>
                                    <w:top w:val="single" w:sz="4" w:space="0" w:color="512379"/>
                                    <w:bottom w:val="single" w:sz="4" w:space="0" w:color="512379"/>
                                  </w:tcBorders>
                                </w:tcPr>
                                <w:p w14:paraId="3B6E7420" w14:textId="77777777" w:rsidR="007D63C5" w:rsidRDefault="00790D2C">
                                  <w:pPr>
                                    <w:pStyle w:val="TableParagraph"/>
                                    <w:ind w:right="119"/>
                                    <w:jc w:val="right"/>
                                  </w:pPr>
                                  <w:r>
                                    <w:rPr>
                                      <w:spacing w:val="-2"/>
                                    </w:rPr>
                                    <w:t>7,614.94</w:t>
                                  </w:r>
                                </w:p>
                              </w:tc>
                              <w:tc>
                                <w:tcPr>
                                  <w:tcW w:w="1441" w:type="dxa"/>
                                  <w:tcBorders>
                                    <w:top w:val="single" w:sz="4" w:space="0" w:color="512379"/>
                                    <w:bottom w:val="single" w:sz="4" w:space="0" w:color="512379"/>
                                  </w:tcBorders>
                                </w:tcPr>
                                <w:p w14:paraId="3B6E7421" w14:textId="77777777" w:rsidR="007D63C5" w:rsidRDefault="00790D2C">
                                  <w:pPr>
                                    <w:pStyle w:val="TableParagraph"/>
                                    <w:ind w:right="199"/>
                                    <w:jc w:val="right"/>
                                  </w:pPr>
                                  <w:r>
                                    <w:rPr>
                                      <w:spacing w:val="-2"/>
                                    </w:rPr>
                                    <w:t>-35,876.12</w:t>
                                  </w:r>
                                </w:p>
                              </w:tc>
                              <w:tc>
                                <w:tcPr>
                                  <w:tcW w:w="1274" w:type="dxa"/>
                                  <w:tcBorders>
                                    <w:top w:val="single" w:sz="4" w:space="0" w:color="512379"/>
                                    <w:bottom w:val="single" w:sz="4" w:space="0" w:color="512379"/>
                                  </w:tcBorders>
                                </w:tcPr>
                                <w:p w14:paraId="3B6E7422" w14:textId="77777777" w:rsidR="007D63C5" w:rsidRDefault="00790D2C">
                                  <w:pPr>
                                    <w:pStyle w:val="TableParagraph"/>
                                    <w:ind w:right="109"/>
                                    <w:jc w:val="right"/>
                                  </w:pPr>
                                  <w:r>
                                    <w:rPr>
                                      <w:spacing w:val="-5"/>
                                    </w:rPr>
                                    <w:t>103</w:t>
                                  </w:r>
                                </w:p>
                              </w:tc>
                              <w:tc>
                                <w:tcPr>
                                  <w:tcW w:w="1406" w:type="dxa"/>
                                  <w:tcBorders>
                                    <w:top w:val="single" w:sz="4" w:space="0" w:color="512379"/>
                                    <w:bottom w:val="single" w:sz="4" w:space="0" w:color="512379"/>
                                  </w:tcBorders>
                                </w:tcPr>
                                <w:p w14:paraId="3B6E7423" w14:textId="77777777" w:rsidR="007D63C5" w:rsidRDefault="00790D2C">
                                  <w:pPr>
                                    <w:pStyle w:val="TableParagraph"/>
                                    <w:ind w:right="148"/>
                                    <w:jc w:val="right"/>
                                  </w:pPr>
                                  <w:r>
                                    <w:rPr>
                                      <w:spacing w:val="-2"/>
                                    </w:rPr>
                                    <w:t>-9387.656</w:t>
                                  </w:r>
                                </w:p>
                              </w:tc>
                              <w:tc>
                                <w:tcPr>
                                  <w:tcW w:w="1347" w:type="dxa"/>
                                  <w:tcBorders>
                                    <w:top w:val="single" w:sz="4" w:space="0" w:color="512379"/>
                                    <w:bottom w:val="single" w:sz="4" w:space="0" w:color="512379"/>
                                  </w:tcBorders>
                                </w:tcPr>
                                <w:p w14:paraId="3B6E7424" w14:textId="77777777" w:rsidR="007D63C5" w:rsidRDefault="00790D2C">
                                  <w:pPr>
                                    <w:pStyle w:val="TableParagraph"/>
                                    <w:ind w:right="129"/>
                                    <w:jc w:val="right"/>
                                  </w:pPr>
                                  <w:r>
                                    <w:rPr>
                                      <w:spacing w:val="-2"/>
                                    </w:rPr>
                                    <w:t>407.1231*</w:t>
                                  </w:r>
                                </w:p>
                              </w:tc>
                              <w:tc>
                                <w:tcPr>
                                  <w:tcW w:w="1434" w:type="dxa"/>
                                  <w:tcBorders>
                                    <w:top w:val="single" w:sz="4" w:space="0" w:color="512379"/>
                                    <w:bottom w:val="single" w:sz="4" w:space="0" w:color="512379"/>
                                  </w:tcBorders>
                                </w:tcPr>
                                <w:p w14:paraId="3B6E7425" w14:textId="77777777" w:rsidR="007D63C5" w:rsidRDefault="00790D2C">
                                  <w:pPr>
                                    <w:pStyle w:val="TableParagraph"/>
                                    <w:ind w:right="197"/>
                                    <w:jc w:val="right"/>
                                  </w:pPr>
                                  <w:r>
                                    <w:rPr>
                                      <w:spacing w:val="-2"/>
                                    </w:rPr>
                                    <w:t>7423.33*</w:t>
                                  </w:r>
                                </w:p>
                              </w:tc>
                            </w:tr>
                            <w:tr w:rsidR="007D63C5" w14:paraId="3B6E7433" w14:textId="77777777">
                              <w:trPr>
                                <w:trHeight w:val="805"/>
                              </w:trPr>
                              <w:tc>
                                <w:tcPr>
                                  <w:tcW w:w="361" w:type="dxa"/>
                                  <w:tcBorders>
                                    <w:top w:val="single" w:sz="4" w:space="0" w:color="512379"/>
                                    <w:bottom w:val="single" w:sz="4" w:space="0" w:color="512379"/>
                                  </w:tcBorders>
                                </w:tcPr>
                                <w:p w14:paraId="3B6E7427" w14:textId="77777777" w:rsidR="007D63C5" w:rsidRDefault="00790D2C">
                                  <w:pPr>
                                    <w:pStyle w:val="TableParagraph"/>
                                    <w:ind w:right="104"/>
                                    <w:jc w:val="center"/>
                                  </w:pPr>
                                  <w:r>
                                    <w:rPr>
                                      <w:spacing w:val="-5"/>
                                    </w:rPr>
                                    <w:t>33</w:t>
                                  </w:r>
                                </w:p>
                              </w:tc>
                              <w:tc>
                                <w:tcPr>
                                  <w:tcW w:w="846" w:type="dxa"/>
                                  <w:tcBorders>
                                    <w:top w:val="single" w:sz="4" w:space="0" w:color="512379"/>
                                    <w:bottom w:val="single" w:sz="4" w:space="0" w:color="512379"/>
                                  </w:tcBorders>
                                </w:tcPr>
                                <w:p w14:paraId="3B6E7428"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29" w14:textId="77777777" w:rsidR="007D63C5" w:rsidRDefault="00790D2C">
                                  <w:pPr>
                                    <w:pStyle w:val="TableParagraph"/>
                                    <w:ind w:left="84"/>
                                  </w:pPr>
                                  <w:r>
                                    <w:rPr>
                                      <w:spacing w:val="-2"/>
                                    </w:rPr>
                                    <w:t>Women's</w:t>
                                  </w:r>
                                </w:p>
                                <w:p w14:paraId="3B6E742A" w14:textId="77777777" w:rsidR="007D63C5" w:rsidRDefault="00790D2C">
                                  <w:pPr>
                                    <w:pStyle w:val="TableParagraph"/>
                                    <w:spacing w:line="270" w:lineRule="atLeast"/>
                                    <w:ind w:left="84"/>
                                  </w:pPr>
                                  <w:r>
                                    <w:rPr>
                                      <w:spacing w:val="-2"/>
                                    </w:rPr>
                                    <w:t xml:space="preserve">Employment </w:t>
                                  </w:r>
                                  <w:r>
                                    <w:t>Into Action</w:t>
                                  </w:r>
                                </w:p>
                              </w:tc>
                              <w:tc>
                                <w:tcPr>
                                  <w:tcW w:w="1493" w:type="dxa"/>
                                  <w:tcBorders>
                                    <w:top w:val="single" w:sz="4" w:space="0" w:color="512379"/>
                                    <w:bottom w:val="single" w:sz="4" w:space="0" w:color="512379"/>
                                  </w:tcBorders>
                                </w:tcPr>
                                <w:p w14:paraId="3B6E742B" w14:textId="77777777" w:rsidR="007D63C5" w:rsidRDefault="00790D2C">
                                  <w:pPr>
                                    <w:pStyle w:val="TableParagraph"/>
                                    <w:ind w:right="56"/>
                                    <w:jc w:val="right"/>
                                  </w:pPr>
                                  <w:r>
                                    <w:rPr>
                                      <w:spacing w:val="-5"/>
                                    </w:rPr>
                                    <w:t>80</w:t>
                                  </w:r>
                                </w:p>
                              </w:tc>
                              <w:tc>
                                <w:tcPr>
                                  <w:tcW w:w="1276" w:type="dxa"/>
                                  <w:tcBorders>
                                    <w:top w:val="single" w:sz="4" w:space="0" w:color="512379"/>
                                    <w:bottom w:val="single" w:sz="4" w:space="0" w:color="512379"/>
                                  </w:tcBorders>
                                </w:tcPr>
                                <w:p w14:paraId="3B6E742C" w14:textId="77777777" w:rsidR="007D63C5" w:rsidRDefault="00790D2C">
                                  <w:pPr>
                                    <w:pStyle w:val="TableParagraph"/>
                                    <w:ind w:right="122"/>
                                    <w:jc w:val="right"/>
                                  </w:pPr>
                                  <w:r>
                                    <w:rPr>
                                      <w:spacing w:val="-5"/>
                                    </w:rPr>
                                    <w:t>78</w:t>
                                  </w:r>
                                </w:p>
                              </w:tc>
                              <w:tc>
                                <w:tcPr>
                                  <w:tcW w:w="1362" w:type="dxa"/>
                                  <w:tcBorders>
                                    <w:top w:val="single" w:sz="4" w:space="0" w:color="512379"/>
                                    <w:bottom w:val="single" w:sz="4" w:space="0" w:color="512379"/>
                                  </w:tcBorders>
                                </w:tcPr>
                                <w:p w14:paraId="3B6E742D" w14:textId="77777777" w:rsidR="007D63C5" w:rsidRDefault="00790D2C">
                                  <w:pPr>
                                    <w:pStyle w:val="TableParagraph"/>
                                    <w:ind w:right="120"/>
                                    <w:jc w:val="right"/>
                                  </w:pPr>
                                  <w:r>
                                    <w:rPr>
                                      <w:spacing w:val="-2"/>
                                    </w:rPr>
                                    <w:t>17,262.11</w:t>
                                  </w:r>
                                </w:p>
                              </w:tc>
                              <w:tc>
                                <w:tcPr>
                                  <w:tcW w:w="1441" w:type="dxa"/>
                                  <w:tcBorders>
                                    <w:top w:val="single" w:sz="4" w:space="0" w:color="512379"/>
                                    <w:bottom w:val="single" w:sz="4" w:space="0" w:color="512379"/>
                                  </w:tcBorders>
                                </w:tcPr>
                                <w:p w14:paraId="3B6E742E" w14:textId="77777777" w:rsidR="007D63C5" w:rsidRDefault="00790D2C">
                                  <w:pPr>
                                    <w:pStyle w:val="TableParagraph"/>
                                    <w:ind w:right="198"/>
                                    <w:jc w:val="right"/>
                                  </w:pPr>
                                  <w:r>
                                    <w:rPr>
                                      <w:spacing w:val="-2"/>
                                    </w:rPr>
                                    <w:t>-4687.81</w:t>
                                  </w:r>
                                </w:p>
                              </w:tc>
                              <w:tc>
                                <w:tcPr>
                                  <w:tcW w:w="1274" w:type="dxa"/>
                                  <w:tcBorders>
                                    <w:top w:val="single" w:sz="4" w:space="0" w:color="512379"/>
                                    <w:bottom w:val="single" w:sz="4" w:space="0" w:color="512379"/>
                                  </w:tcBorders>
                                </w:tcPr>
                                <w:p w14:paraId="3B6E742F" w14:textId="77777777" w:rsidR="007D63C5" w:rsidRDefault="00790D2C">
                                  <w:pPr>
                                    <w:pStyle w:val="TableParagraph"/>
                                    <w:ind w:right="105"/>
                                    <w:jc w:val="right"/>
                                  </w:pPr>
                                  <w:r>
                                    <w:rPr>
                                      <w:spacing w:val="-5"/>
                                    </w:rPr>
                                    <w:t>66</w:t>
                                  </w:r>
                                </w:p>
                              </w:tc>
                              <w:tc>
                                <w:tcPr>
                                  <w:tcW w:w="1406" w:type="dxa"/>
                                  <w:tcBorders>
                                    <w:top w:val="single" w:sz="4" w:space="0" w:color="512379"/>
                                    <w:bottom w:val="single" w:sz="4" w:space="0" w:color="512379"/>
                                  </w:tcBorders>
                                </w:tcPr>
                                <w:p w14:paraId="3B6E7430" w14:textId="77777777" w:rsidR="007D63C5" w:rsidRDefault="00790D2C">
                                  <w:pPr>
                                    <w:pStyle w:val="TableParagraph"/>
                                    <w:ind w:right="148"/>
                                    <w:jc w:val="right"/>
                                  </w:pPr>
                                  <w:r>
                                    <w:rPr>
                                      <w:spacing w:val="-2"/>
                                    </w:rPr>
                                    <w:t>-1394.883</w:t>
                                  </w:r>
                                </w:p>
                              </w:tc>
                              <w:tc>
                                <w:tcPr>
                                  <w:tcW w:w="1347" w:type="dxa"/>
                                  <w:tcBorders>
                                    <w:top w:val="single" w:sz="4" w:space="0" w:color="512379"/>
                                    <w:bottom w:val="single" w:sz="4" w:space="0" w:color="512379"/>
                                  </w:tcBorders>
                                </w:tcPr>
                                <w:p w14:paraId="3B6E7431" w14:textId="77777777" w:rsidR="007D63C5" w:rsidRDefault="00790D2C">
                                  <w:pPr>
                                    <w:pStyle w:val="TableParagraph"/>
                                    <w:ind w:right="132"/>
                                    <w:jc w:val="right"/>
                                  </w:pPr>
                                  <w:r>
                                    <w:rPr>
                                      <w:spacing w:val="-2"/>
                                    </w:rPr>
                                    <w:t>11.77231</w:t>
                                  </w:r>
                                </w:p>
                              </w:tc>
                              <w:tc>
                                <w:tcPr>
                                  <w:tcW w:w="1434" w:type="dxa"/>
                                  <w:tcBorders>
                                    <w:top w:val="single" w:sz="4" w:space="0" w:color="512379"/>
                                    <w:bottom w:val="single" w:sz="4" w:space="0" w:color="512379"/>
                                  </w:tcBorders>
                                </w:tcPr>
                                <w:p w14:paraId="3B6E7432" w14:textId="77777777" w:rsidR="007D63C5" w:rsidRDefault="00790D2C">
                                  <w:pPr>
                                    <w:pStyle w:val="TableParagraph"/>
                                    <w:ind w:right="200"/>
                                    <w:jc w:val="right"/>
                                  </w:pPr>
                                  <w:r>
                                    <w:rPr>
                                      <w:spacing w:val="-2"/>
                                    </w:rPr>
                                    <w:t>756.06</w:t>
                                  </w:r>
                                </w:p>
                              </w:tc>
                            </w:tr>
                            <w:tr w:rsidR="007D63C5" w14:paraId="3B6E7440" w14:textId="77777777">
                              <w:trPr>
                                <w:trHeight w:val="803"/>
                              </w:trPr>
                              <w:tc>
                                <w:tcPr>
                                  <w:tcW w:w="361" w:type="dxa"/>
                                  <w:tcBorders>
                                    <w:top w:val="single" w:sz="4" w:space="0" w:color="512379"/>
                                    <w:bottom w:val="single" w:sz="4" w:space="0" w:color="512379"/>
                                  </w:tcBorders>
                                </w:tcPr>
                                <w:p w14:paraId="3B6E7434" w14:textId="77777777" w:rsidR="007D63C5" w:rsidRDefault="00790D2C">
                                  <w:pPr>
                                    <w:pStyle w:val="TableParagraph"/>
                                    <w:spacing w:line="266" w:lineRule="exact"/>
                                    <w:ind w:right="104"/>
                                    <w:jc w:val="center"/>
                                  </w:pPr>
                                  <w:r>
                                    <w:rPr>
                                      <w:spacing w:val="-5"/>
                                    </w:rPr>
                                    <w:t>34</w:t>
                                  </w:r>
                                </w:p>
                              </w:tc>
                              <w:tc>
                                <w:tcPr>
                                  <w:tcW w:w="846" w:type="dxa"/>
                                  <w:tcBorders>
                                    <w:top w:val="single" w:sz="4" w:space="0" w:color="512379"/>
                                    <w:bottom w:val="single" w:sz="4" w:space="0" w:color="512379"/>
                                  </w:tcBorders>
                                </w:tcPr>
                                <w:p w14:paraId="3B6E7435" w14:textId="77777777" w:rsidR="007D63C5" w:rsidRDefault="00790D2C">
                                  <w:pPr>
                                    <w:pStyle w:val="TableParagraph"/>
                                    <w:spacing w:line="266" w:lineRule="exact"/>
                                    <w:ind w:left="80"/>
                                  </w:pPr>
                                  <w:r>
                                    <w:rPr>
                                      <w:spacing w:val="-5"/>
                                    </w:rPr>
                                    <w:t>M&amp;R</w:t>
                                  </w:r>
                                </w:p>
                              </w:tc>
                              <w:tc>
                                <w:tcPr>
                                  <w:tcW w:w="1525" w:type="dxa"/>
                                  <w:tcBorders>
                                    <w:top w:val="single" w:sz="4" w:space="0" w:color="512379"/>
                                    <w:bottom w:val="single" w:sz="4" w:space="0" w:color="512379"/>
                                  </w:tcBorders>
                                </w:tcPr>
                                <w:p w14:paraId="3B6E7436" w14:textId="77777777" w:rsidR="007D63C5" w:rsidRDefault="00790D2C">
                                  <w:pPr>
                                    <w:pStyle w:val="TableParagraph"/>
                                    <w:spacing w:line="240" w:lineRule="auto"/>
                                    <w:ind w:left="84"/>
                                  </w:pPr>
                                  <w:r>
                                    <w:rPr>
                                      <w:spacing w:val="-2"/>
                                    </w:rPr>
                                    <w:t>Sonder Employment</w:t>
                                  </w:r>
                                </w:p>
                                <w:p w14:paraId="3B6E7437" w14:textId="77777777" w:rsidR="007D63C5" w:rsidRDefault="00790D2C">
                                  <w:pPr>
                                    <w:pStyle w:val="TableParagraph"/>
                                    <w:spacing w:line="249" w:lineRule="exact"/>
                                    <w:ind w:left="84"/>
                                  </w:pPr>
                                  <w:r>
                                    <w:rPr>
                                      <w:spacing w:val="-2"/>
                                    </w:rPr>
                                    <w:t>Solutions</w:t>
                                  </w:r>
                                </w:p>
                              </w:tc>
                              <w:tc>
                                <w:tcPr>
                                  <w:tcW w:w="1493" w:type="dxa"/>
                                  <w:tcBorders>
                                    <w:top w:val="single" w:sz="4" w:space="0" w:color="512379"/>
                                    <w:bottom w:val="single" w:sz="4" w:space="0" w:color="512379"/>
                                  </w:tcBorders>
                                </w:tcPr>
                                <w:p w14:paraId="3B6E7438" w14:textId="77777777" w:rsidR="007D63C5" w:rsidRDefault="00790D2C">
                                  <w:pPr>
                                    <w:pStyle w:val="TableParagraph"/>
                                    <w:spacing w:line="266" w:lineRule="exact"/>
                                    <w:ind w:right="60"/>
                                    <w:jc w:val="right"/>
                                  </w:pPr>
                                  <w:r>
                                    <w:rPr>
                                      <w:spacing w:val="-5"/>
                                    </w:rPr>
                                    <w:t>300</w:t>
                                  </w:r>
                                </w:p>
                              </w:tc>
                              <w:tc>
                                <w:tcPr>
                                  <w:tcW w:w="1276" w:type="dxa"/>
                                  <w:tcBorders>
                                    <w:top w:val="single" w:sz="4" w:space="0" w:color="512379"/>
                                    <w:bottom w:val="single" w:sz="4" w:space="0" w:color="512379"/>
                                  </w:tcBorders>
                                </w:tcPr>
                                <w:p w14:paraId="3B6E7439" w14:textId="77777777" w:rsidR="007D63C5" w:rsidRDefault="00790D2C">
                                  <w:pPr>
                                    <w:pStyle w:val="TableParagraph"/>
                                    <w:spacing w:line="266" w:lineRule="exact"/>
                                    <w:ind w:right="125"/>
                                    <w:jc w:val="right"/>
                                  </w:pPr>
                                  <w:r>
                                    <w:rPr>
                                      <w:spacing w:val="-5"/>
                                    </w:rPr>
                                    <w:t>305</w:t>
                                  </w:r>
                                </w:p>
                              </w:tc>
                              <w:tc>
                                <w:tcPr>
                                  <w:tcW w:w="1362" w:type="dxa"/>
                                  <w:tcBorders>
                                    <w:top w:val="single" w:sz="4" w:space="0" w:color="512379"/>
                                    <w:bottom w:val="single" w:sz="4" w:space="0" w:color="512379"/>
                                  </w:tcBorders>
                                </w:tcPr>
                                <w:p w14:paraId="3B6E743A" w14:textId="77777777" w:rsidR="007D63C5" w:rsidRDefault="00790D2C">
                                  <w:pPr>
                                    <w:pStyle w:val="TableParagraph"/>
                                    <w:spacing w:line="266" w:lineRule="exact"/>
                                    <w:ind w:right="120"/>
                                    <w:jc w:val="right"/>
                                  </w:pPr>
                                  <w:r>
                                    <w:rPr>
                                      <w:spacing w:val="-2"/>
                                    </w:rPr>
                                    <w:t>11,851.51</w:t>
                                  </w:r>
                                </w:p>
                              </w:tc>
                              <w:tc>
                                <w:tcPr>
                                  <w:tcW w:w="1441" w:type="dxa"/>
                                  <w:tcBorders>
                                    <w:top w:val="single" w:sz="4" w:space="0" w:color="512379"/>
                                    <w:bottom w:val="single" w:sz="4" w:space="0" w:color="512379"/>
                                  </w:tcBorders>
                                </w:tcPr>
                                <w:p w14:paraId="3B6E743B" w14:textId="77777777" w:rsidR="007D63C5" w:rsidRDefault="00790D2C">
                                  <w:pPr>
                                    <w:pStyle w:val="TableParagraph"/>
                                    <w:spacing w:line="266" w:lineRule="exact"/>
                                    <w:ind w:right="198"/>
                                    <w:jc w:val="right"/>
                                  </w:pPr>
                                  <w:r>
                                    <w:rPr>
                                      <w:spacing w:val="-2"/>
                                    </w:rPr>
                                    <w:t>-8482.15</w:t>
                                  </w:r>
                                </w:p>
                              </w:tc>
                              <w:tc>
                                <w:tcPr>
                                  <w:tcW w:w="1274" w:type="dxa"/>
                                  <w:tcBorders>
                                    <w:top w:val="single" w:sz="4" w:space="0" w:color="512379"/>
                                    <w:bottom w:val="single" w:sz="4" w:space="0" w:color="512379"/>
                                  </w:tcBorders>
                                </w:tcPr>
                                <w:p w14:paraId="3B6E743C" w14:textId="77777777" w:rsidR="007D63C5" w:rsidRDefault="00790D2C">
                                  <w:pPr>
                                    <w:pStyle w:val="TableParagraph"/>
                                    <w:spacing w:line="266" w:lineRule="exact"/>
                                    <w:ind w:right="109"/>
                                    <w:jc w:val="right"/>
                                  </w:pPr>
                                  <w:r>
                                    <w:rPr>
                                      <w:spacing w:val="-5"/>
                                    </w:rPr>
                                    <w:t>207</w:t>
                                  </w:r>
                                </w:p>
                              </w:tc>
                              <w:tc>
                                <w:tcPr>
                                  <w:tcW w:w="1406" w:type="dxa"/>
                                  <w:tcBorders>
                                    <w:top w:val="single" w:sz="4" w:space="0" w:color="512379"/>
                                    <w:bottom w:val="single" w:sz="4" w:space="0" w:color="512379"/>
                                  </w:tcBorders>
                                </w:tcPr>
                                <w:p w14:paraId="3B6E743D" w14:textId="77777777" w:rsidR="007D63C5" w:rsidRDefault="00790D2C">
                                  <w:pPr>
                                    <w:pStyle w:val="TableParagraph"/>
                                    <w:spacing w:line="266" w:lineRule="exact"/>
                                    <w:ind w:right="148"/>
                                    <w:jc w:val="right"/>
                                  </w:pPr>
                                  <w:r>
                                    <w:rPr>
                                      <w:spacing w:val="-2"/>
                                    </w:rPr>
                                    <w:t>-2323.703</w:t>
                                  </w:r>
                                </w:p>
                              </w:tc>
                              <w:tc>
                                <w:tcPr>
                                  <w:tcW w:w="1347" w:type="dxa"/>
                                  <w:tcBorders>
                                    <w:top w:val="single" w:sz="4" w:space="0" w:color="512379"/>
                                    <w:bottom w:val="single" w:sz="4" w:space="0" w:color="512379"/>
                                  </w:tcBorders>
                                </w:tcPr>
                                <w:p w14:paraId="3B6E743E" w14:textId="77777777" w:rsidR="007D63C5" w:rsidRDefault="00790D2C">
                                  <w:pPr>
                                    <w:pStyle w:val="TableParagraph"/>
                                    <w:spacing w:line="266" w:lineRule="exact"/>
                                    <w:ind w:right="132"/>
                                    <w:jc w:val="right"/>
                                  </w:pPr>
                                  <w:r>
                                    <w:rPr>
                                      <w:spacing w:val="-2"/>
                                    </w:rPr>
                                    <w:t>31.35692</w:t>
                                  </w:r>
                                </w:p>
                              </w:tc>
                              <w:tc>
                                <w:tcPr>
                                  <w:tcW w:w="1434" w:type="dxa"/>
                                  <w:tcBorders>
                                    <w:top w:val="single" w:sz="4" w:space="0" w:color="512379"/>
                                    <w:bottom w:val="single" w:sz="4" w:space="0" w:color="512379"/>
                                  </w:tcBorders>
                                </w:tcPr>
                                <w:p w14:paraId="3B6E743F" w14:textId="77777777" w:rsidR="007D63C5" w:rsidRDefault="00790D2C">
                                  <w:pPr>
                                    <w:pStyle w:val="TableParagraph"/>
                                    <w:spacing w:line="266" w:lineRule="exact"/>
                                    <w:ind w:right="198"/>
                                    <w:jc w:val="right"/>
                                  </w:pPr>
                                  <w:r>
                                    <w:rPr>
                                      <w:spacing w:val="-2"/>
                                    </w:rPr>
                                    <w:t>1356.34</w:t>
                                  </w:r>
                                </w:p>
                              </w:tc>
                            </w:tr>
                            <w:tr w:rsidR="007D63C5" w14:paraId="3B6E744C" w14:textId="77777777">
                              <w:trPr>
                                <w:trHeight w:val="268"/>
                              </w:trPr>
                              <w:tc>
                                <w:tcPr>
                                  <w:tcW w:w="361" w:type="dxa"/>
                                  <w:tcBorders>
                                    <w:top w:val="single" w:sz="4" w:space="0" w:color="512379"/>
                                    <w:bottom w:val="single" w:sz="4" w:space="0" w:color="512379"/>
                                  </w:tcBorders>
                                </w:tcPr>
                                <w:p w14:paraId="3B6E7441" w14:textId="77777777" w:rsidR="007D63C5" w:rsidRDefault="00790D2C">
                                  <w:pPr>
                                    <w:pStyle w:val="TableParagraph"/>
                                    <w:spacing w:line="248" w:lineRule="exact"/>
                                    <w:ind w:right="104"/>
                                    <w:jc w:val="center"/>
                                  </w:pPr>
                                  <w:r>
                                    <w:rPr>
                                      <w:spacing w:val="-5"/>
                                    </w:rPr>
                                    <w:t>35</w:t>
                                  </w:r>
                                </w:p>
                              </w:tc>
                              <w:tc>
                                <w:tcPr>
                                  <w:tcW w:w="846" w:type="dxa"/>
                                  <w:tcBorders>
                                    <w:top w:val="single" w:sz="4" w:space="0" w:color="512379"/>
                                    <w:bottom w:val="single" w:sz="4" w:space="0" w:color="512379"/>
                                  </w:tcBorders>
                                </w:tcPr>
                                <w:p w14:paraId="3B6E7442" w14:textId="77777777" w:rsidR="007D63C5" w:rsidRDefault="00790D2C">
                                  <w:pPr>
                                    <w:pStyle w:val="TableParagraph"/>
                                    <w:spacing w:line="248" w:lineRule="exact"/>
                                    <w:ind w:left="80"/>
                                  </w:pPr>
                                  <w:r>
                                    <w:rPr>
                                      <w:spacing w:val="-5"/>
                                    </w:rPr>
                                    <w:t>M&amp;R</w:t>
                                  </w:r>
                                </w:p>
                              </w:tc>
                              <w:tc>
                                <w:tcPr>
                                  <w:tcW w:w="1525" w:type="dxa"/>
                                  <w:tcBorders>
                                    <w:top w:val="single" w:sz="4" w:space="0" w:color="512379"/>
                                    <w:bottom w:val="single" w:sz="4" w:space="0" w:color="512379"/>
                                  </w:tcBorders>
                                </w:tcPr>
                                <w:p w14:paraId="3B6E7443" w14:textId="77777777" w:rsidR="007D63C5" w:rsidRDefault="00790D2C">
                                  <w:pPr>
                                    <w:pStyle w:val="TableParagraph"/>
                                    <w:spacing w:line="248" w:lineRule="exact"/>
                                    <w:ind w:left="84"/>
                                  </w:pPr>
                                  <w:r>
                                    <w:rPr>
                                      <w:spacing w:val="-2"/>
                                    </w:rPr>
                                    <w:t>UpCycLinc</w:t>
                                  </w:r>
                                </w:p>
                              </w:tc>
                              <w:tc>
                                <w:tcPr>
                                  <w:tcW w:w="1493" w:type="dxa"/>
                                  <w:tcBorders>
                                    <w:top w:val="single" w:sz="4" w:space="0" w:color="512379"/>
                                    <w:bottom w:val="single" w:sz="4" w:space="0" w:color="512379"/>
                                  </w:tcBorders>
                                </w:tcPr>
                                <w:p w14:paraId="3B6E7444" w14:textId="77777777" w:rsidR="007D63C5" w:rsidRDefault="00790D2C">
                                  <w:pPr>
                                    <w:pStyle w:val="TableParagraph"/>
                                    <w:spacing w:line="248" w:lineRule="exact"/>
                                    <w:ind w:right="60"/>
                                    <w:jc w:val="right"/>
                                  </w:pPr>
                                  <w:r>
                                    <w:rPr>
                                      <w:spacing w:val="-5"/>
                                    </w:rPr>
                                    <w:t>180</w:t>
                                  </w:r>
                                </w:p>
                              </w:tc>
                              <w:tc>
                                <w:tcPr>
                                  <w:tcW w:w="1276" w:type="dxa"/>
                                  <w:tcBorders>
                                    <w:top w:val="single" w:sz="4" w:space="0" w:color="512379"/>
                                    <w:bottom w:val="single" w:sz="4" w:space="0" w:color="512379"/>
                                  </w:tcBorders>
                                </w:tcPr>
                                <w:p w14:paraId="3B6E7445" w14:textId="77777777" w:rsidR="007D63C5" w:rsidRDefault="00790D2C">
                                  <w:pPr>
                                    <w:pStyle w:val="TableParagraph"/>
                                    <w:spacing w:line="248" w:lineRule="exact"/>
                                    <w:ind w:right="122"/>
                                    <w:jc w:val="right"/>
                                  </w:pPr>
                                  <w:r>
                                    <w:rPr>
                                      <w:spacing w:val="-5"/>
                                    </w:rPr>
                                    <w:t>97</w:t>
                                  </w:r>
                                </w:p>
                              </w:tc>
                              <w:tc>
                                <w:tcPr>
                                  <w:tcW w:w="1362" w:type="dxa"/>
                                  <w:tcBorders>
                                    <w:top w:val="single" w:sz="4" w:space="0" w:color="512379"/>
                                    <w:bottom w:val="single" w:sz="4" w:space="0" w:color="512379"/>
                                  </w:tcBorders>
                                </w:tcPr>
                                <w:p w14:paraId="3B6E7446" w14:textId="77777777" w:rsidR="007D63C5" w:rsidRDefault="00790D2C">
                                  <w:pPr>
                                    <w:pStyle w:val="TableParagraph"/>
                                    <w:spacing w:line="248" w:lineRule="exact"/>
                                    <w:ind w:right="120"/>
                                    <w:jc w:val="right"/>
                                  </w:pPr>
                                  <w:r>
                                    <w:rPr>
                                      <w:spacing w:val="-2"/>
                                    </w:rPr>
                                    <w:t>20,254.76</w:t>
                                  </w:r>
                                </w:p>
                              </w:tc>
                              <w:tc>
                                <w:tcPr>
                                  <w:tcW w:w="1441" w:type="dxa"/>
                                  <w:tcBorders>
                                    <w:top w:val="single" w:sz="4" w:space="0" w:color="512379"/>
                                    <w:bottom w:val="single" w:sz="4" w:space="0" w:color="512379"/>
                                  </w:tcBorders>
                                </w:tcPr>
                                <w:p w14:paraId="3B6E7447" w14:textId="77777777" w:rsidR="007D63C5" w:rsidRDefault="00790D2C">
                                  <w:pPr>
                                    <w:pStyle w:val="TableParagraph"/>
                                    <w:spacing w:line="248" w:lineRule="exact"/>
                                    <w:ind w:right="197"/>
                                    <w:jc w:val="right"/>
                                  </w:pPr>
                                  <w:r>
                                    <w:rPr>
                                      <w:spacing w:val="-2"/>
                                    </w:rPr>
                                    <w:t>8252.19</w:t>
                                  </w:r>
                                </w:p>
                              </w:tc>
                              <w:tc>
                                <w:tcPr>
                                  <w:tcW w:w="1274" w:type="dxa"/>
                                  <w:tcBorders>
                                    <w:top w:val="single" w:sz="4" w:space="0" w:color="512379"/>
                                    <w:bottom w:val="single" w:sz="4" w:space="0" w:color="512379"/>
                                  </w:tcBorders>
                                </w:tcPr>
                                <w:p w14:paraId="3B6E7448" w14:textId="77777777" w:rsidR="007D63C5" w:rsidRDefault="00790D2C">
                                  <w:pPr>
                                    <w:pStyle w:val="TableParagraph"/>
                                    <w:spacing w:line="248" w:lineRule="exact"/>
                                    <w:ind w:right="105"/>
                                    <w:jc w:val="right"/>
                                  </w:pPr>
                                  <w:r>
                                    <w:rPr>
                                      <w:spacing w:val="-5"/>
                                    </w:rPr>
                                    <w:t>61</w:t>
                                  </w:r>
                                </w:p>
                              </w:tc>
                              <w:tc>
                                <w:tcPr>
                                  <w:tcW w:w="1406" w:type="dxa"/>
                                  <w:tcBorders>
                                    <w:top w:val="single" w:sz="4" w:space="0" w:color="512379"/>
                                    <w:bottom w:val="single" w:sz="4" w:space="0" w:color="512379"/>
                                  </w:tcBorders>
                                </w:tcPr>
                                <w:p w14:paraId="3B6E7449" w14:textId="77777777" w:rsidR="007D63C5" w:rsidRDefault="00790D2C">
                                  <w:pPr>
                                    <w:pStyle w:val="TableParagraph"/>
                                    <w:spacing w:line="248" w:lineRule="exact"/>
                                    <w:ind w:right="146"/>
                                    <w:jc w:val="right"/>
                                  </w:pPr>
                                  <w:r>
                                    <w:rPr>
                                      <w:spacing w:val="-2"/>
                                    </w:rPr>
                                    <w:t>2589.32</w:t>
                                  </w:r>
                                </w:p>
                              </w:tc>
                              <w:tc>
                                <w:tcPr>
                                  <w:tcW w:w="1347" w:type="dxa"/>
                                  <w:tcBorders>
                                    <w:top w:val="single" w:sz="4" w:space="0" w:color="512379"/>
                                    <w:bottom w:val="single" w:sz="4" w:space="0" w:color="512379"/>
                                  </w:tcBorders>
                                </w:tcPr>
                                <w:p w14:paraId="3B6E744A" w14:textId="77777777" w:rsidR="007D63C5" w:rsidRDefault="00790D2C">
                                  <w:pPr>
                                    <w:pStyle w:val="TableParagraph"/>
                                    <w:spacing w:line="248" w:lineRule="exact"/>
                                    <w:ind w:right="129"/>
                                    <w:jc w:val="right"/>
                                  </w:pPr>
                                  <w:r>
                                    <w:rPr>
                                      <w:spacing w:val="-2"/>
                                    </w:rPr>
                                    <w:t>463.0785*</w:t>
                                  </w:r>
                                </w:p>
                              </w:tc>
                              <w:tc>
                                <w:tcPr>
                                  <w:tcW w:w="1434" w:type="dxa"/>
                                  <w:tcBorders>
                                    <w:top w:val="single" w:sz="4" w:space="0" w:color="512379"/>
                                    <w:bottom w:val="single" w:sz="4" w:space="0" w:color="512379"/>
                                  </w:tcBorders>
                                </w:tcPr>
                                <w:p w14:paraId="3B6E744B" w14:textId="77777777" w:rsidR="007D63C5" w:rsidRDefault="00790D2C">
                                  <w:pPr>
                                    <w:pStyle w:val="TableParagraph"/>
                                    <w:spacing w:line="248" w:lineRule="exact"/>
                                    <w:ind w:right="199"/>
                                    <w:jc w:val="right"/>
                                  </w:pPr>
                                  <w:r>
                                    <w:rPr>
                                      <w:spacing w:val="-2"/>
                                    </w:rPr>
                                    <w:t>-2711.68</w:t>
                                  </w:r>
                                </w:p>
                              </w:tc>
                            </w:tr>
                            <w:tr w:rsidR="007D63C5" w14:paraId="3B6E7459" w14:textId="77777777">
                              <w:trPr>
                                <w:trHeight w:val="1341"/>
                              </w:trPr>
                              <w:tc>
                                <w:tcPr>
                                  <w:tcW w:w="361" w:type="dxa"/>
                                  <w:tcBorders>
                                    <w:top w:val="single" w:sz="4" w:space="0" w:color="512379"/>
                                    <w:bottom w:val="single" w:sz="4" w:space="0" w:color="512379"/>
                                  </w:tcBorders>
                                </w:tcPr>
                                <w:p w14:paraId="3B6E744D" w14:textId="77777777" w:rsidR="007D63C5" w:rsidRDefault="00790D2C">
                                  <w:pPr>
                                    <w:pStyle w:val="TableParagraph"/>
                                    <w:ind w:right="104"/>
                                    <w:jc w:val="center"/>
                                  </w:pPr>
                                  <w:r>
                                    <w:rPr>
                                      <w:spacing w:val="-5"/>
                                    </w:rPr>
                                    <w:t>36</w:t>
                                  </w:r>
                                </w:p>
                              </w:tc>
                              <w:tc>
                                <w:tcPr>
                                  <w:tcW w:w="846" w:type="dxa"/>
                                  <w:tcBorders>
                                    <w:top w:val="single" w:sz="4" w:space="0" w:color="512379"/>
                                    <w:bottom w:val="single" w:sz="4" w:space="0" w:color="512379"/>
                                  </w:tcBorders>
                                </w:tcPr>
                                <w:p w14:paraId="3B6E744E"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4F" w14:textId="77777777" w:rsidR="007D63C5" w:rsidRDefault="00790D2C">
                                  <w:pPr>
                                    <w:pStyle w:val="TableParagraph"/>
                                    <w:spacing w:line="240" w:lineRule="auto"/>
                                    <w:ind w:left="84" w:right="17"/>
                                  </w:pPr>
                                  <w:r>
                                    <w:t xml:space="preserve">A Bridge to </w:t>
                                  </w:r>
                                  <w:r>
                                    <w:rPr>
                                      <w:spacing w:val="-2"/>
                                    </w:rPr>
                                    <w:t xml:space="preserve">Regional Employment </w:t>
                                  </w:r>
                                  <w:r>
                                    <w:rPr>
                                      <w:spacing w:val="-4"/>
                                    </w:rPr>
                                    <w:t>and</w:t>
                                  </w:r>
                                </w:p>
                                <w:p w14:paraId="3B6E7450" w14:textId="77777777" w:rsidR="007D63C5" w:rsidRDefault="00790D2C">
                                  <w:pPr>
                                    <w:pStyle w:val="TableParagraph"/>
                                    <w:spacing w:line="248" w:lineRule="exact"/>
                                    <w:ind w:left="84"/>
                                  </w:pPr>
                                  <w:r>
                                    <w:rPr>
                                      <w:spacing w:val="-2"/>
                                    </w:rPr>
                                    <w:t>Opportunities</w:t>
                                  </w:r>
                                </w:p>
                              </w:tc>
                              <w:tc>
                                <w:tcPr>
                                  <w:tcW w:w="1493" w:type="dxa"/>
                                  <w:tcBorders>
                                    <w:top w:val="single" w:sz="4" w:space="0" w:color="512379"/>
                                    <w:bottom w:val="single" w:sz="4" w:space="0" w:color="512379"/>
                                  </w:tcBorders>
                                </w:tcPr>
                                <w:p w14:paraId="3B6E7451" w14:textId="77777777" w:rsidR="007D63C5" w:rsidRDefault="00790D2C">
                                  <w:pPr>
                                    <w:pStyle w:val="TableParagraph"/>
                                    <w:ind w:right="56"/>
                                    <w:jc w:val="right"/>
                                  </w:pPr>
                                  <w:r>
                                    <w:rPr>
                                      <w:spacing w:val="-5"/>
                                    </w:rPr>
                                    <w:t>50</w:t>
                                  </w:r>
                                </w:p>
                              </w:tc>
                              <w:tc>
                                <w:tcPr>
                                  <w:tcW w:w="1276" w:type="dxa"/>
                                  <w:tcBorders>
                                    <w:top w:val="single" w:sz="4" w:space="0" w:color="512379"/>
                                    <w:bottom w:val="single" w:sz="4" w:space="0" w:color="512379"/>
                                  </w:tcBorders>
                                </w:tcPr>
                                <w:p w14:paraId="3B6E7452" w14:textId="77777777" w:rsidR="007D63C5" w:rsidRDefault="00790D2C">
                                  <w:pPr>
                                    <w:pStyle w:val="TableParagraph"/>
                                    <w:ind w:right="124"/>
                                    <w:jc w:val="right"/>
                                  </w:pPr>
                                  <w:r>
                                    <w:rPr>
                                      <w:spacing w:val="-5"/>
                                    </w:rPr>
                                    <w:t>50</w:t>
                                  </w:r>
                                  <w:r>
                                    <w:rPr>
                                      <w:spacing w:val="-5"/>
                                      <w:vertAlign w:val="superscript"/>
                                    </w:rPr>
                                    <w:t>b</w:t>
                                  </w:r>
                                </w:p>
                              </w:tc>
                              <w:tc>
                                <w:tcPr>
                                  <w:tcW w:w="1362" w:type="dxa"/>
                                  <w:tcBorders>
                                    <w:top w:val="single" w:sz="4" w:space="0" w:color="512379"/>
                                    <w:bottom w:val="single" w:sz="4" w:space="0" w:color="512379"/>
                                  </w:tcBorders>
                                </w:tcPr>
                                <w:p w14:paraId="3B6E7453" w14:textId="77777777" w:rsidR="007D63C5" w:rsidRDefault="00790D2C">
                                  <w:pPr>
                                    <w:pStyle w:val="TableParagraph"/>
                                    <w:ind w:right="120"/>
                                    <w:jc w:val="right"/>
                                  </w:pPr>
                                  <w:r>
                                    <w:rPr>
                                      <w:spacing w:val="-2"/>
                                    </w:rPr>
                                    <w:t>41,718.64</w:t>
                                  </w:r>
                                </w:p>
                              </w:tc>
                              <w:tc>
                                <w:tcPr>
                                  <w:tcW w:w="1441" w:type="dxa"/>
                                  <w:tcBorders>
                                    <w:top w:val="single" w:sz="4" w:space="0" w:color="512379"/>
                                    <w:bottom w:val="single" w:sz="4" w:space="0" w:color="512379"/>
                                  </w:tcBorders>
                                </w:tcPr>
                                <w:p w14:paraId="3B6E7454"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7455"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7456"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7457"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7458" w14:textId="77777777" w:rsidR="007D63C5" w:rsidRDefault="007D63C5">
                                  <w:pPr>
                                    <w:pStyle w:val="TableParagraph"/>
                                    <w:spacing w:line="240" w:lineRule="auto"/>
                                    <w:rPr>
                                      <w:rFonts w:ascii="Times New Roman"/>
                                      <w:sz w:val="20"/>
                                    </w:rPr>
                                  </w:pPr>
                                </w:p>
                              </w:tc>
                            </w:tr>
                            <w:tr w:rsidR="007D63C5" w14:paraId="3B6E7466" w14:textId="77777777">
                              <w:trPr>
                                <w:trHeight w:val="538"/>
                              </w:trPr>
                              <w:tc>
                                <w:tcPr>
                                  <w:tcW w:w="361" w:type="dxa"/>
                                  <w:tcBorders>
                                    <w:top w:val="single" w:sz="4" w:space="0" w:color="512379"/>
                                    <w:bottom w:val="single" w:sz="18" w:space="0" w:color="512379"/>
                                  </w:tcBorders>
                                </w:tcPr>
                                <w:p w14:paraId="3B6E745A" w14:textId="77777777" w:rsidR="007D63C5" w:rsidRDefault="00790D2C">
                                  <w:pPr>
                                    <w:pStyle w:val="TableParagraph"/>
                                    <w:ind w:right="104"/>
                                    <w:jc w:val="center"/>
                                  </w:pPr>
                                  <w:r>
                                    <w:rPr>
                                      <w:spacing w:val="-5"/>
                                    </w:rPr>
                                    <w:t>37</w:t>
                                  </w:r>
                                </w:p>
                              </w:tc>
                              <w:tc>
                                <w:tcPr>
                                  <w:tcW w:w="846" w:type="dxa"/>
                                  <w:tcBorders>
                                    <w:top w:val="single" w:sz="4" w:space="0" w:color="512379"/>
                                    <w:bottom w:val="single" w:sz="18" w:space="0" w:color="512379"/>
                                  </w:tcBorders>
                                </w:tcPr>
                                <w:p w14:paraId="3B6E745B" w14:textId="77777777" w:rsidR="007D63C5" w:rsidRDefault="00790D2C">
                                  <w:pPr>
                                    <w:pStyle w:val="TableParagraph"/>
                                    <w:ind w:left="80"/>
                                  </w:pPr>
                                  <w:r>
                                    <w:rPr>
                                      <w:spacing w:val="-5"/>
                                    </w:rPr>
                                    <w:t>M&amp;R</w:t>
                                  </w:r>
                                </w:p>
                              </w:tc>
                              <w:tc>
                                <w:tcPr>
                                  <w:tcW w:w="1525" w:type="dxa"/>
                                  <w:tcBorders>
                                    <w:top w:val="single" w:sz="4" w:space="0" w:color="512379"/>
                                    <w:bottom w:val="single" w:sz="18" w:space="0" w:color="512379"/>
                                  </w:tcBorders>
                                </w:tcPr>
                                <w:p w14:paraId="3B6E745C" w14:textId="77777777" w:rsidR="007D63C5" w:rsidRDefault="00790D2C">
                                  <w:pPr>
                                    <w:pStyle w:val="TableParagraph"/>
                                    <w:ind w:left="84"/>
                                  </w:pPr>
                                  <w:r>
                                    <w:rPr>
                                      <w:spacing w:val="-2"/>
                                    </w:rPr>
                                    <w:t>Multicultural</w:t>
                                  </w:r>
                                </w:p>
                                <w:p w14:paraId="3B6E745D" w14:textId="77777777" w:rsidR="007D63C5" w:rsidRDefault="00790D2C">
                                  <w:pPr>
                                    <w:pStyle w:val="TableParagraph"/>
                                    <w:spacing w:line="251" w:lineRule="exact"/>
                                    <w:ind w:left="84"/>
                                  </w:pPr>
                                  <w:r>
                                    <w:rPr>
                                      <w:spacing w:val="-2"/>
                                    </w:rPr>
                                    <w:t>Enterprise</w:t>
                                  </w:r>
                                </w:p>
                              </w:tc>
                              <w:tc>
                                <w:tcPr>
                                  <w:tcW w:w="1493" w:type="dxa"/>
                                  <w:tcBorders>
                                    <w:top w:val="single" w:sz="4" w:space="0" w:color="512379"/>
                                    <w:bottom w:val="single" w:sz="18" w:space="0" w:color="512379"/>
                                  </w:tcBorders>
                                </w:tcPr>
                                <w:p w14:paraId="3B6E745E" w14:textId="77777777" w:rsidR="007D63C5" w:rsidRDefault="00790D2C">
                                  <w:pPr>
                                    <w:pStyle w:val="TableParagraph"/>
                                    <w:ind w:right="56"/>
                                    <w:jc w:val="right"/>
                                  </w:pPr>
                                  <w:r>
                                    <w:rPr>
                                      <w:spacing w:val="-5"/>
                                    </w:rPr>
                                    <w:t>84</w:t>
                                  </w:r>
                                </w:p>
                              </w:tc>
                              <w:tc>
                                <w:tcPr>
                                  <w:tcW w:w="1276" w:type="dxa"/>
                                  <w:tcBorders>
                                    <w:top w:val="single" w:sz="4" w:space="0" w:color="512379"/>
                                    <w:bottom w:val="single" w:sz="18" w:space="0" w:color="512379"/>
                                  </w:tcBorders>
                                </w:tcPr>
                                <w:p w14:paraId="3B6E745F" w14:textId="77777777" w:rsidR="007D63C5" w:rsidRDefault="00790D2C">
                                  <w:pPr>
                                    <w:pStyle w:val="TableParagraph"/>
                                    <w:ind w:right="122"/>
                                    <w:jc w:val="right"/>
                                  </w:pPr>
                                  <w:r>
                                    <w:rPr>
                                      <w:spacing w:val="-5"/>
                                    </w:rPr>
                                    <w:t>90</w:t>
                                  </w:r>
                                </w:p>
                              </w:tc>
                              <w:tc>
                                <w:tcPr>
                                  <w:tcW w:w="1362" w:type="dxa"/>
                                  <w:tcBorders>
                                    <w:top w:val="single" w:sz="4" w:space="0" w:color="512379"/>
                                    <w:bottom w:val="single" w:sz="18" w:space="0" w:color="512379"/>
                                  </w:tcBorders>
                                </w:tcPr>
                                <w:p w14:paraId="3B6E7460" w14:textId="77777777" w:rsidR="007D63C5" w:rsidRDefault="00790D2C">
                                  <w:pPr>
                                    <w:pStyle w:val="TableParagraph"/>
                                    <w:ind w:right="120"/>
                                    <w:jc w:val="right"/>
                                  </w:pPr>
                                  <w:r>
                                    <w:rPr>
                                      <w:spacing w:val="-2"/>
                                    </w:rPr>
                                    <w:t>16,511.67</w:t>
                                  </w:r>
                                </w:p>
                              </w:tc>
                              <w:tc>
                                <w:tcPr>
                                  <w:tcW w:w="1441" w:type="dxa"/>
                                  <w:tcBorders>
                                    <w:top w:val="single" w:sz="4" w:space="0" w:color="512379"/>
                                    <w:bottom w:val="single" w:sz="18" w:space="0" w:color="512379"/>
                                  </w:tcBorders>
                                </w:tcPr>
                                <w:p w14:paraId="3B6E7461" w14:textId="77777777" w:rsidR="007D63C5" w:rsidRDefault="00790D2C">
                                  <w:pPr>
                                    <w:pStyle w:val="TableParagraph"/>
                                    <w:ind w:right="199"/>
                                    <w:jc w:val="right"/>
                                  </w:pPr>
                                  <w:r>
                                    <w:rPr>
                                      <w:spacing w:val="-2"/>
                                    </w:rPr>
                                    <w:t>11473.41</w:t>
                                  </w:r>
                                </w:p>
                              </w:tc>
                              <w:tc>
                                <w:tcPr>
                                  <w:tcW w:w="1274" w:type="dxa"/>
                                  <w:tcBorders>
                                    <w:top w:val="single" w:sz="4" w:space="0" w:color="512379"/>
                                    <w:bottom w:val="single" w:sz="18" w:space="0" w:color="512379"/>
                                  </w:tcBorders>
                                </w:tcPr>
                                <w:p w14:paraId="3B6E7462" w14:textId="77777777" w:rsidR="007D63C5" w:rsidRDefault="00790D2C">
                                  <w:pPr>
                                    <w:pStyle w:val="TableParagraph"/>
                                    <w:ind w:right="105"/>
                                    <w:jc w:val="right"/>
                                  </w:pPr>
                                  <w:r>
                                    <w:rPr>
                                      <w:spacing w:val="-5"/>
                                    </w:rPr>
                                    <w:t>70</w:t>
                                  </w:r>
                                </w:p>
                              </w:tc>
                              <w:tc>
                                <w:tcPr>
                                  <w:tcW w:w="1406" w:type="dxa"/>
                                  <w:tcBorders>
                                    <w:top w:val="single" w:sz="4" w:space="0" w:color="512379"/>
                                    <w:bottom w:val="single" w:sz="18" w:space="0" w:color="512379"/>
                                  </w:tcBorders>
                                </w:tcPr>
                                <w:p w14:paraId="3B6E7463" w14:textId="77777777" w:rsidR="007D63C5" w:rsidRDefault="00790D2C">
                                  <w:pPr>
                                    <w:pStyle w:val="TableParagraph"/>
                                    <w:ind w:right="146"/>
                                    <w:jc w:val="right"/>
                                  </w:pPr>
                                  <w:r>
                                    <w:rPr>
                                      <w:spacing w:val="-2"/>
                                    </w:rPr>
                                    <w:t>3151.93</w:t>
                                  </w:r>
                                </w:p>
                              </w:tc>
                              <w:tc>
                                <w:tcPr>
                                  <w:tcW w:w="1347" w:type="dxa"/>
                                  <w:tcBorders>
                                    <w:top w:val="single" w:sz="4" w:space="0" w:color="512379"/>
                                    <w:bottom w:val="single" w:sz="18" w:space="0" w:color="512379"/>
                                  </w:tcBorders>
                                </w:tcPr>
                                <w:p w14:paraId="3B6E7464" w14:textId="77777777" w:rsidR="007D63C5" w:rsidRDefault="00790D2C">
                                  <w:pPr>
                                    <w:pStyle w:val="TableParagraph"/>
                                    <w:ind w:right="132"/>
                                    <w:jc w:val="right"/>
                                  </w:pPr>
                                  <w:r>
                                    <w:rPr>
                                      <w:spacing w:val="-2"/>
                                    </w:rPr>
                                    <w:t>73.35077</w:t>
                                  </w:r>
                                </w:p>
                              </w:tc>
                              <w:tc>
                                <w:tcPr>
                                  <w:tcW w:w="1434" w:type="dxa"/>
                                  <w:tcBorders>
                                    <w:top w:val="single" w:sz="4" w:space="0" w:color="512379"/>
                                    <w:bottom w:val="single" w:sz="18" w:space="0" w:color="512379"/>
                                  </w:tcBorders>
                                </w:tcPr>
                                <w:p w14:paraId="3B6E7465" w14:textId="77777777" w:rsidR="007D63C5" w:rsidRDefault="00790D2C">
                                  <w:pPr>
                                    <w:pStyle w:val="TableParagraph"/>
                                    <w:ind w:right="199"/>
                                    <w:jc w:val="right"/>
                                  </w:pPr>
                                  <w:r>
                                    <w:rPr>
                                      <w:spacing w:val="-2"/>
                                    </w:rPr>
                                    <w:t>-2275.93</w:t>
                                  </w:r>
                                </w:p>
                              </w:tc>
                            </w:tr>
                          </w:tbl>
                          <w:p w14:paraId="3B6E7467" w14:textId="77777777" w:rsidR="007D63C5" w:rsidRDefault="007D63C5">
                            <w:pPr>
                              <w:pStyle w:val="BodyText"/>
                            </w:pPr>
                          </w:p>
                        </w:txbxContent>
                      </wps:txbx>
                      <wps:bodyPr wrap="square" lIns="0" tIns="0" rIns="0" bIns="0" rtlCol="0">
                        <a:noAutofit/>
                      </wps:bodyPr>
                    </wps:wsp>
                  </a:graphicData>
                </a:graphic>
              </wp:anchor>
            </w:drawing>
          </mc:Choice>
          <mc:Fallback>
            <w:pict>
              <v:shape w14:anchorId="3B6E71B4" id="Textbox 559" o:spid="_x0000_s1029" type="#_x0000_t202" style="position:absolute;margin-left:52.9pt;margin-top:72.5pt;width:694.35pt;height:463.1pt;z-index:1585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525"/>
                        <w:gridCol w:w="1493"/>
                        <w:gridCol w:w="1276"/>
                        <w:gridCol w:w="1362"/>
                        <w:gridCol w:w="1441"/>
                        <w:gridCol w:w="1274"/>
                        <w:gridCol w:w="1406"/>
                        <w:gridCol w:w="1347"/>
                        <w:gridCol w:w="1434"/>
                      </w:tblGrid>
                      <w:tr w:rsidR="007D63C5" w14:paraId="3B6E73FF" w14:textId="77777777">
                        <w:trPr>
                          <w:trHeight w:val="3222"/>
                        </w:trPr>
                        <w:tc>
                          <w:tcPr>
                            <w:tcW w:w="361" w:type="dxa"/>
                            <w:tcBorders>
                              <w:top w:val="single" w:sz="4" w:space="0" w:color="512379"/>
                              <w:bottom w:val="single" w:sz="4" w:space="0" w:color="512379"/>
                            </w:tcBorders>
                            <w:shd w:val="clear" w:color="auto" w:fill="F7F5F4"/>
                          </w:tcPr>
                          <w:p w14:paraId="3B6E73EB"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3EC" w14:textId="77777777" w:rsidR="007D63C5" w:rsidRDefault="00790D2C">
                            <w:pPr>
                              <w:pStyle w:val="TableParagraph"/>
                              <w:spacing w:line="240" w:lineRule="auto"/>
                              <w:ind w:left="80" w:right="81"/>
                              <w:rPr>
                                <w:b/>
                              </w:rPr>
                            </w:pPr>
                            <w:r>
                              <w:rPr>
                                <w:b/>
                                <w:spacing w:val="-2"/>
                              </w:rPr>
                              <w:t>Priority group</w:t>
                            </w:r>
                          </w:p>
                        </w:tc>
                        <w:tc>
                          <w:tcPr>
                            <w:tcW w:w="1525" w:type="dxa"/>
                            <w:tcBorders>
                              <w:top w:val="single" w:sz="4" w:space="0" w:color="512379"/>
                              <w:bottom w:val="single" w:sz="4" w:space="0" w:color="512379"/>
                            </w:tcBorders>
                            <w:shd w:val="clear" w:color="auto" w:fill="F7F5F4"/>
                          </w:tcPr>
                          <w:p w14:paraId="3B6E73ED" w14:textId="77777777" w:rsidR="007D63C5" w:rsidRDefault="00790D2C">
                            <w:pPr>
                              <w:pStyle w:val="TableParagraph"/>
                              <w:ind w:left="84"/>
                              <w:rPr>
                                <w:b/>
                              </w:rPr>
                            </w:pPr>
                            <w:r>
                              <w:rPr>
                                <w:b/>
                                <w:spacing w:val="-2"/>
                              </w:rPr>
                              <w:t>Project</w:t>
                            </w:r>
                          </w:p>
                        </w:tc>
                        <w:tc>
                          <w:tcPr>
                            <w:tcW w:w="1493" w:type="dxa"/>
                            <w:tcBorders>
                              <w:top w:val="single" w:sz="4" w:space="0" w:color="512379"/>
                              <w:bottom w:val="single" w:sz="4" w:space="0" w:color="512379"/>
                            </w:tcBorders>
                            <w:shd w:val="clear" w:color="auto" w:fill="F7F5F4"/>
                          </w:tcPr>
                          <w:p w14:paraId="3B6E73EE" w14:textId="77777777" w:rsidR="007D63C5" w:rsidRDefault="00790D2C">
                            <w:pPr>
                              <w:pStyle w:val="TableParagraph"/>
                              <w:spacing w:line="240" w:lineRule="auto"/>
                              <w:ind w:left="148" w:right="58"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 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6" w:type="dxa"/>
                            <w:tcBorders>
                              <w:top w:val="single" w:sz="4" w:space="0" w:color="512379"/>
                              <w:bottom w:val="single" w:sz="4" w:space="0" w:color="512379"/>
                            </w:tcBorders>
                            <w:shd w:val="clear" w:color="auto" w:fill="F7F5F4"/>
                          </w:tcPr>
                          <w:p w14:paraId="3B6E73EF" w14:textId="77777777" w:rsidR="007D63C5" w:rsidRDefault="00790D2C">
                            <w:pPr>
                              <w:pStyle w:val="TableParagraph"/>
                              <w:spacing w:line="240" w:lineRule="auto"/>
                              <w:ind w:left="56" w:right="124"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3F0" w14:textId="77777777" w:rsidR="007D63C5" w:rsidRDefault="00790D2C">
                            <w:pPr>
                              <w:pStyle w:val="TableParagraph"/>
                              <w:spacing w:line="240" w:lineRule="auto"/>
                              <w:ind w:left="558"/>
                              <w:rPr>
                                <w:b/>
                              </w:rPr>
                            </w:pPr>
                            <w:r>
                              <w:rPr>
                                <w:b/>
                              </w:rPr>
                              <w:t>in</w:t>
                            </w:r>
                            <w:r>
                              <w:rPr>
                                <w:b/>
                                <w:spacing w:val="-1"/>
                              </w:rPr>
                              <w:t xml:space="preserve"> </w:t>
                            </w:r>
                            <w:r>
                              <w:rPr>
                                <w:b/>
                                <w:spacing w:val="-5"/>
                              </w:rPr>
                              <w:t>DEX</w:t>
                            </w:r>
                          </w:p>
                        </w:tc>
                        <w:tc>
                          <w:tcPr>
                            <w:tcW w:w="1362" w:type="dxa"/>
                            <w:tcBorders>
                              <w:top w:val="single" w:sz="4" w:space="0" w:color="512379"/>
                              <w:bottom w:val="single" w:sz="4" w:space="0" w:color="512379"/>
                            </w:tcBorders>
                            <w:shd w:val="clear" w:color="auto" w:fill="F7F5F4"/>
                          </w:tcPr>
                          <w:p w14:paraId="3B6E73F1" w14:textId="77777777" w:rsidR="007D63C5" w:rsidRDefault="00790D2C">
                            <w:pPr>
                              <w:pStyle w:val="TableParagraph"/>
                              <w:spacing w:line="240" w:lineRule="auto"/>
                              <w:ind w:left="122" w:right="119"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3F2" w14:textId="77777777" w:rsidR="007D63C5" w:rsidRDefault="00790D2C">
                            <w:pPr>
                              <w:pStyle w:val="TableParagraph"/>
                              <w:spacing w:before="1" w:line="240" w:lineRule="auto"/>
                              <w:ind w:left="124" w:right="119"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1" w:type="dxa"/>
                            <w:tcBorders>
                              <w:top w:val="single" w:sz="4" w:space="0" w:color="512379"/>
                              <w:bottom w:val="single" w:sz="4" w:space="0" w:color="512379"/>
                            </w:tcBorders>
                            <w:shd w:val="clear" w:color="auto" w:fill="F7F5F4"/>
                          </w:tcPr>
                          <w:p w14:paraId="3B6E73F3" w14:textId="77777777" w:rsidR="007D63C5" w:rsidRDefault="00790D2C">
                            <w:pPr>
                              <w:pStyle w:val="TableParagraph"/>
                              <w:spacing w:line="240" w:lineRule="auto"/>
                              <w:ind w:left="118" w:right="196"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3F4" w14:textId="77777777" w:rsidR="007D63C5" w:rsidRDefault="00790D2C">
                            <w:pPr>
                              <w:pStyle w:val="TableParagraph"/>
                              <w:spacing w:line="240" w:lineRule="auto"/>
                              <w:ind w:right="197"/>
                              <w:jc w:val="right"/>
                              <w:rPr>
                                <w:b/>
                              </w:rPr>
                            </w:pPr>
                            <w:r>
                              <w:rPr>
                                <w:b/>
                              </w:rPr>
                              <w:t>(in</w:t>
                            </w:r>
                            <w:r>
                              <w:rPr>
                                <w:b/>
                                <w:spacing w:val="-3"/>
                              </w:rPr>
                              <w:t xml:space="preserve"> </w:t>
                            </w:r>
                            <w:r>
                              <w:rPr>
                                <w:b/>
                                <w:spacing w:val="-5"/>
                              </w:rPr>
                              <w:t>$)</w:t>
                            </w:r>
                          </w:p>
                        </w:tc>
                        <w:tc>
                          <w:tcPr>
                            <w:tcW w:w="1274" w:type="dxa"/>
                            <w:tcBorders>
                              <w:top w:val="single" w:sz="4" w:space="0" w:color="512379"/>
                              <w:bottom w:val="single" w:sz="4" w:space="0" w:color="512379"/>
                            </w:tcBorders>
                            <w:shd w:val="clear" w:color="auto" w:fill="F7F5F4"/>
                          </w:tcPr>
                          <w:p w14:paraId="3B6E73F5" w14:textId="77777777" w:rsidR="007D63C5" w:rsidRDefault="00790D2C">
                            <w:pPr>
                              <w:pStyle w:val="TableParagraph"/>
                              <w:spacing w:line="240" w:lineRule="auto"/>
                              <w:ind w:left="208" w:right="109" w:hanging="5"/>
                              <w:jc w:val="right"/>
                              <w:rPr>
                                <w:b/>
                              </w:rPr>
                            </w:pPr>
                            <w:r>
                              <w:rPr>
                                <w:b/>
                              </w:rPr>
                              <w:t>number</w:t>
                            </w:r>
                            <w:r>
                              <w:rPr>
                                <w:b/>
                                <w:spacing w:val="-13"/>
                              </w:rPr>
                              <w:t xml:space="preserve"> </w:t>
                            </w:r>
                            <w:r>
                              <w:rPr>
                                <w:b/>
                              </w:rPr>
                              <w:t xml:space="preserve">of TTL </w:t>
                            </w:r>
                            <w:r>
                              <w:rPr>
                                <w:b/>
                                <w:spacing w:val="-2"/>
                              </w:rPr>
                              <w:t>clients</w:t>
                            </w:r>
                          </w:p>
                          <w:p w14:paraId="3B6E73F6" w14:textId="77777777" w:rsidR="007D63C5" w:rsidRDefault="00790D2C">
                            <w:pPr>
                              <w:pStyle w:val="TableParagraph"/>
                              <w:spacing w:line="240" w:lineRule="auto"/>
                              <w:ind w:left="196" w:right="104" w:firstLine="794"/>
                              <w:jc w:val="right"/>
                              <w:rPr>
                                <w:b/>
                              </w:rPr>
                            </w:pPr>
                            <w:r>
                              <w:rPr>
                                <w:b/>
                                <w:spacing w:val="-6"/>
                              </w:rPr>
                              <w:t xml:space="preserve">in </w:t>
                            </w:r>
                            <w:r>
                              <w:rPr>
                                <w:b/>
                                <w:spacing w:val="-2"/>
                              </w:rPr>
                              <w:t>simulation</w:t>
                            </w:r>
                          </w:p>
                        </w:tc>
                        <w:tc>
                          <w:tcPr>
                            <w:tcW w:w="1406" w:type="dxa"/>
                            <w:tcBorders>
                              <w:top w:val="single" w:sz="4" w:space="0" w:color="512379"/>
                              <w:bottom w:val="single" w:sz="4" w:space="0" w:color="512379"/>
                            </w:tcBorders>
                            <w:shd w:val="clear" w:color="auto" w:fill="F7F5F4"/>
                          </w:tcPr>
                          <w:p w14:paraId="3B6E73F7" w14:textId="77777777" w:rsidR="007D63C5" w:rsidRDefault="00790D2C">
                            <w:pPr>
                              <w:pStyle w:val="TableParagraph"/>
                              <w:spacing w:line="240" w:lineRule="auto"/>
                              <w:ind w:left="106" w:right="147"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3F8" w14:textId="77777777" w:rsidR="007D63C5" w:rsidRDefault="00790D2C">
                            <w:pPr>
                              <w:pStyle w:val="TableParagraph"/>
                              <w:spacing w:line="240" w:lineRule="auto"/>
                              <w:ind w:left="281" w:right="146"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3F9" w14:textId="77777777" w:rsidR="007D63C5" w:rsidRDefault="00790D2C">
                            <w:pPr>
                              <w:pStyle w:val="TableParagraph"/>
                              <w:spacing w:line="240" w:lineRule="auto"/>
                              <w:ind w:right="145"/>
                              <w:jc w:val="right"/>
                              <w:rPr>
                                <w:b/>
                              </w:rPr>
                            </w:pPr>
                            <w:r>
                              <w:rPr>
                                <w:b/>
                                <w:spacing w:val="-5"/>
                              </w:rPr>
                              <w:t>$)</w:t>
                            </w:r>
                          </w:p>
                        </w:tc>
                        <w:tc>
                          <w:tcPr>
                            <w:tcW w:w="1347" w:type="dxa"/>
                            <w:tcBorders>
                              <w:top w:val="single" w:sz="4" w:space="0" w:color="512379"/>
                              <w:bottom w:val="single" w:sz="4" w:space="0" w:color="512379"/>
                            </w:tcBorders>
                            <w:shd w:val="clear" w:color="auto" w:fill="F7F5F4"/>
                          </w:tcPr>
                          <w:p w14:paraId="3B6E73FA" w14:textId="77777777" w:rsidR="007D63C5" w:rsidRDefault="00790D2C">
                            <w:pPr>
                              <w:pStyle w:val="TableParagraph"/>
                              <w:spacing w:line="240" w:lineRule="auto"/>
                              <w:ind w:left="147" w:right="129"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3FB" w14:textId="77777777" w:rsidR="007D63C5" w:rsidRDefault="00790D2C">
                            <w:pPr>
                              <w:pStyle w:val="TableParagraph"/>
                              <w:spacing w:before="1" w:line="240" w:lineRule="auto"/>
                              <w:ind w:right="130"/>
                              <w:jc w:val="right"/>
                              <w:rPr>
                                <w:b/>
                              </w:rPr>
                            </w:pPr>
                            <w:r>
                              <w:rPr>
                                <w:b/>
                              </w:rPr>
                              <w:t>at</w:t>
                            </w:r>
                            <w:r>
                              <w:rPr>
                                <w:b/>
                                <w:spacing w:val="-1"/>
                              </w:rPr>
                              <w:t xml:space="preserve"> </w:t>
                            </w:r>
                            <w:r>
                              <w:rPr>
                                <w:b/>
                                <w:spacing w:val="-5"/>
                              </w:rPr>
                              <w:t>5%)</w:t>
                            </w:r>
                          </w:p>
                        </w:tc>
                        <w:tc>
                          <w:tcPr>
                            <w:tcW w:w="1434" w:type="dxa"/>
                            <w:tcBorders>
                              <w:top w:val="single" w:sz="4" w:space="0" w:color="512379"/>
                              <w:bottom w:val="single" w:sz="4" w:space="0" w:color="512379"/>
                            </w:tcBorders>
                            <w:shd w:val="clear" w:color="auto" w:fill="F7F5F4"/>
                          </w:tcPr>
                          <w:p w14:paraId="3B6E73FC" w14:textId="77777777" w:rsidR="007D63C5" w:rsidRDefault="00790D2C">
                            <w:pPr>
                              <w:pStyle w:val="TableParagraph"/>
                              <w:spacing w:line="240" w:lineRule="auto"/>
                              <w:ind w:left="151" w:right="-15" w:firstLine="360"/>
                              <w:jc w:val="both"/>
                              <w:rPr>
                                <w:b/>
                              </w:rPr>
                            </w:pPr>
                            <w:r>
                              <w:rPr>
                                <w:b/>
                                <w:spacing w:val="-2"/>
                              </w:rPr>
                              <w:t xml:space="preserve">estimated </w:t>
                            </w:r>
                            <w:r>
                              <w:rPr>
                                <w:b/>
                              </w:rPr>
                              <w:t>change in tax and</w:t>
                            </w:r>
                            <w:r>
                              <w:rPr>
                                <w:b/>
                                <w:spacing w:val="-2"/>
                              </w:rPr>
                              <w:t xml:space="preserve"> </w:t>
                            </w:r>
                            <w:r>
                              <w:rPr>
                                <w:b/>
                              </w:rPr>
                              <w:t>Medicare levy</w:t>
                            </w:r>
                            <w:r>
                              <w:rPr>
                                <w:b/>
                                <w:spacing w:val="-2"/>
                              </w:rPr>
                              <w:t xml:space="preserve"> </w:t>
                            </w:r>
                            <w:r>
                              <w:rPr>
                                <w:b/>
                              </w:rPr>
                              <w:t>paid</w:t>
                            </w:r>
                            <w:r>
                              <w:rPr>
                                <w:b/>
                                <w:spacing w:val="-3"/>
                              </w:rPr>
                              <w:t xml:space="preserve"> </w:t>
                            </w:r>
                            <w:r>
                              <w:rPr>
                                <w:b/>
                                <w:spacing w:val="-4"/>
                              </w:rPr>
                              <w:t>over</w:t>
                            </w:r>
                          </w:p>
                          <w:p w14:paraId="3B6E73FD" w14:textId="77777777" w:rsidR="007D63C5" w:rsidRDefault="00790D2C">
                            <w:pPr>
                              <w:pStyle w:val="TableParagraph"/>
                              <w:spacing w:line="240" w:lineRule="auto"/>
                              <w:ind w:left="132"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3FE" w14:textId="77777777" w:rsidR="007D63C5" w:rsidRDefault="00790D2C">
                            <w:pPr>
                              <w:pStyle w:val="TableParagraph"/>
                              <w:spacing w:line="249" w:lineRule="exact"/>
                              <w:ind w:left="821" w:right="-15"/>
                              <w:rPr>
                                <w:b/>
                              </w:rPr>
                            </w:pPr>
                            <w:r>
                              <w:rPr>
                                <w:b/>
                              </w:rPr>
                              <w:t>any</w:t>
                            </w:r>
                            <w:r>
                              <w:rPr>
                                <w:b/>
                                <w:spacing w:val="-1"/>
                              </w:rPr>
                              <w:t xml:space="preserve"> </w:t>
                            </w:r>
                            <w:r>
                              <w:rPr>
                                <w:b/>
                                <w:spacing w:val="-5"/>
                              </w:rPr>
                              <w:t>IS)</w:t>
                            </w:r>
                          </w:p>
                        </w:tc>
                      </w:tr>
                      <w:tr w:rsidR="007D63C5" w14:paraId="3B6E740C" w14:textId="77777777">
                        <w:trPr>
                          <w:trHeight w:val="537"/>
                        </w:trPr>
                        <w:tc>
                          <w:tcPr>
                            <w:tcW w:w="361" w:type="dxa"/>
                            <w:tcBorders>
                              <w:top w:val="single" w:sz="4" w:space="0" w:color="512379"/>
                              <w:bottom w:val="single" w:sz="4" w:space="0" w:color="512379"/>
                            </w:tcBorders>
                          </w:tcPr>
                          <w:p w14:paraId="3B6E7400" w14:textId="77777777" w:rsidR="007D63C5" w:rsidRDefault="007D63C5">
                            <w:pPr>
                              <w:pStyle w:val="TableParagraph"/>
                              <w:spacing w:line="240" w:lineRule="auto"/>
                              <w:rPr>
                                <w:rFonts w:ascii="Times New Roman"/>
                                <w:sz w:val="20"/>
                              </w:rPr>
                            </w:pPr>
                          </w:p>
                        </w:tc>
                        <w:tc>
                          <w:tcPr>
                            <w:tcW w:w="846" w:type="dxa"/>
                            <w:tcBorders>
                              <w:top w:val="single" w:sz="4" w:space="0" w:color="512379"/>
                              <w:bottom w:val="single" w:sz="4" w:space="0" w:color="512379"/>
                            </w:tcBorders>
                          </w:tcPr>
                          <w:p w14:paraId="3B6E7401" w14:textId="77777777" w:rsidR="007D63C5" w:rsidRDefault="007D63C5">
                            <w:pPr>
                              <w:pStyle w:val="TableParagraph"/>
                              <w:spacing w:line="240" w:lineRule="auto"/>
                              <w:rPr>
                                <w:rFonts w:ascii="Times New Roman"/>
                                <w:sz w:val="20"/>
                              </w:rPr>
                            </w:pPr>
                          </w:p>
                        </w:tc>
                        <w:tc>
                          <w:tcPr>
                            <w:tcW w:w="1525" w:type="dxa"/>
                            <w:tcBorders>
                              <w:top w:val="single" w:sz="4" w:space="0" w:color="512379"/>
                              <w:bottom w:val="single" w:sz="4" w:space="0" w:color="512379"/>
                            </w:tcBorders>
                          </w:tcPr>
                          <w:p w14:paraId="3B6E7402" w14:textId="77777777" w:rsidR="007D63C5" w:rsidRDefault="00790D2C">
                            <w:pPr>
                              <w:pStyle w:val="TableParagraph"/>
                              <w:ind w:left="84"/>
                            </w:pPr>
                            <w:r>
                              <w:rPr>
                                <w:spacing w:val="-5"/>
                              </w:rPr>
                              <w:t>and</w:t>
                            </w:r>
                          </w:p>
                          <w:p w14:paraId="3B6E7403" w14:textId="77777777" w:rsidR="007D63C5" w:rsidRDefault="00790D2C">
                            <w:pPr>
                              <w:pStyle w:val="TableParagraph"/>
                              <w:spacing w:line="249" w:lineRule="exact"/>
                              <w:ind w:left="84"/>
                            </w:pPr>
                            <w:r>
                              <w:rPr>
                                <w:spacing w:val="-2"/>
                              </w:rPr>
                              <w:t>Employment</w:t>
                            </w:r>
                          </w:p>
                        </w:tc>
                        <w:tc>
                          <w:tcPr>
                            <w:tcW w:w="1493" w:type="dxa"/>
                            <w:tcBorders>
                              <w:top w:val="single" w:sz="4" w:space="0" w:color="512379"/>
                              <w:bottom w:val="single" w:sz="4" w:space="0" w:color="512379"/>
                            </w:tcBorders>
                          </w:tcPr>
                          <w:p w14:paraId="3B6E7404" w14:textId="77777777" w:rsidR="007D63C5" w:rsidRDefault="007D63C5">
                            <w:pPr>
                              <w:pStyle w:val="TableParagraph"/>
                              <w:spacing w:line="240" w:lineRule="auto"/>
                              <w:rPr>
                                <w:rFonts w:ascii="Times New Roman"/>
                                <w:sz w:val="20"/>
                              </w:rPr>
                            </w:pPr>
                          </w:p>
                        </w:tc>
                        <w:tc>
                          <w:tcPr>
                            <w:tcW w:w="1276" w:type="dxa"/>
                            <w:tcBorders>
                              <w:top w:val="single" w:sz="4" w:space="0" w:color="512379"/>
                              <w:bottom w:val="single" w:sz="4" w:space="0" w:color="512379"/>
                            </w:tcBorders>
                          </w:tcPr>
                          <w:p w14:paraId="3B6E7405" w14:textId="77777777" w:rsidR="007D63C5" w:rsidRDefault="007D63C5">
                            <w:pPr>
                              <w:pStyle w:val="TableParagraph"/>
                              <w:spacing w:line="240" w:lineRule="auto"/>
                              <w:rPr>
                                <w:rFonts w:ascii="Times New Roman"/>
                                <w:sz w:val="20"/>
                              </w:rPr>
                            </w:pPr>
                          </w:p>
                        </w:tc>
                        <w:tc>
                          <w:tcPr>
                            <w:tcW w:w="1362" w:type="dxa"/>
                            <w:tcBorders>
                              <w:top w:val="single" w:sz="4" w:space="0" w:color="512379"/>
                              <w:bottom w:val="single" w:sz="4" w:space="0" w:color="512379"/>
                            </w:tcBorders>
                          </w:tcPr>
                          <w:p w14:paraId="3B6E7406" w14:textId="77777777" w:rsidR="007D63C5" w:rsidRDefault="007D63C5">
                            <w:pPr>
                              <w:pStyle w:val="TableParagraph"/>
                              <w:spacing w:line="240" w:lineRule="auto"/>
                              <w:rPr>
                                <w:rFonts w:ascii="Times New Roman"/>
                                <w:sz w:val="20"/>
                              </w:rPr>
                            </w:pPr>
                          </w:p>
                        </w:tc>
                        <w:tc>
                          <w:tcPr>
                            <w:tcW w:w="1441" w:type="dxa"/>
                            <w:tcBorders>
                              <w:top w:val="single" w:sz="4" w:space="0" w:color="512379"/>
                              <w:bottom w:val="single" w:sz="4" w:space="0" w:color="512379"/>
                            </w:tcBorders>
                          </w:tcPr>
                          <w:p w14:paraId="3B6E7407"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7408"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7409"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740A"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740B" w14:textId="77777777" w:rsidR="007D63C5" w:rsidRDefault="007D63C5">
                            <w:pPr>
                              <w:pStyle w:val="TableParagraph"/>
                              <w:spacing w:line="240" w:lineRule="auto"/>
                              <w:rPr>
                                <w:rFonts w:ascii="Times New Roman"/>
                                <w:sz w:val="20"/>
                              </w:rPr>
                            </w:pPr>
                          </w:p>
                        </w:tc>
                      </w:tr>
                      <w:tr w:rsidR="007D63C5" w14:paraId="3B6E7419" w14:textId="77777777">
                        <w:trPr>
                          <w:trHeight w:val="537"/>
                        </w:trPr>
                        <w:tc>
                          <w:tcPr>
                            <w:tcW w:w="361" w:type="dxa"/>
                            <w:tcBorders>
                              <w:top w:val="single" w:sz="4" w:space="0" w:color="512379"/>
                              <w:bottom w:val="single" w:sz="4" w:space="0" w:color="512379"/>
                            </w:tcBorders>
                          </w:tcPr>
                          <w:p w14:paraId="3B6E740D" w14:textId="77777777" w:rsidR="007D63C5" w:rsidRDefault="00790D2C">
                            <w:pPr>
                              <w:pStyle w:val="TableParagraph"/>
                              <w:ind w:right="104"/>
                              <w:jc w:val="center"/>
                            </w:pPr>
                            <w:r>
                              <w:rPr>
                                <w:spacing w:val="-5"/>
                              </w:rPr>
                              <w:t>31</w:t>
                            </w:r>
                          </w:p>
                        </w:tc>
                        <w:tc>
                          <w:tcPr>
                            <w:tcW w:w="846" w:type="dxa"/>
                            <w:tcBorders>
                              <w:top w:val="single" w:sz="4" w:space="0" w:color="512379"/>
                              <w:bottom w:val="single" w:sz="4" w:space="0" w:color="512379"/>
                            </w:tcBorders>
                          </w:tcPr>
                          <w:p w14:paraId="3B6E740E"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0F" w14:textId="77777777" w:rsidR="007D63C5" w:rsidRDefault="00790D2C">
                            <w:pPr>
                              <w:pStyle w:val="TableParagraph"/>
                              <w:ind w:left="84"/>
                            </w:pPr>
                            <w:r>
                              <w:t xml:space="preserve">The </w:t>
                            </w:r>
                            <w:r>
                              <w:rPr>
                                <w:spacing w:val="-2"/>
                              </w:rPr>
                              <w:t>Australian</w:t>
                            </w:r>
                          </w:p>
                          <w:p w14:paraId="3B6E7410" w14:textId="77777777" w:rsidR="007D63C5" w:rsidRDefault="00790D2C">
                            <w:pPr>
                              <w:pStyle w:val="TableParagraph"/>
                              <w:spacing w:line="249" w:lineRule="exact"/>
                              <w:ind w:left="84"/>
                            </w:pPr>
                            <w:r>
                              <w:rPr>
                                <w:spacing w:val="-5"/>
                              </w:rPr>
                              <w:t>Way</w:t>
                            </w:r>
                          </w:p>
                        </w:tc>
                        <w:tc>
                          <w:tcPr>
                            <w:tcW w:w="1493" w:type="dxa"/>
                            <w:tcBorders>
                              <w:top w:val="single" w:sz="4" w:space="0" w:color="512379"/>
                              <w:bottom w:val="single" w:sz="4" w:space="0" w:color="512379"/>
                            </w:tcBorders>
                          </w:tcPr>
                          <w:p w14:paraId="3B6E7411" w14:textId="77777777" w:rsidR="007D63C5" w:rsidRDefault="00790D2C">
                            <w:pPr>
                              <w:pStyle w:val="TableParagraph"/>
                              <w:ind w:right="60"/>
                              <w:jc w:val="right"/>
                            </w:pPr>
                            <w:r>
                              <w:rPr>
                                <w:spacing w:val="-5"/>
                              </w:rPr>
                              <w:t>500</w:t>
                            </w:r>
                          </w:p>
                        </w:tc>
                        <w:tc>
                          <w:tcPr>
                            <w:tcW w:w="1276" w:type="dxa"/>
                            <w:tcBorders>
                              <w:top w:val="single" w:sz="4" w:space="0" w:color="512379"/>
                              <w:bottom w:val="single" w:sz="4" w:space="0" w:color="512379"/>
                            </w:tcBorders>
                          </w:tcPr>
                          <w:p w14:paraId="3B6E7412" w14:textId="77777777" w:rsidR="007D63C5" w:rsidRDefault="00790D2C">
                            <w:pPr>
                              <w:pStyle w:val="TableParagraph"/>
                              <w:ind w:right="124"/>
                              <w:jc w:val="right"/>
                            </w:pPr>
                            <w:r>
                              <w:rPr>
                                <w:spacing w:val="-4"/>
                              </w:rPr>
                              <w:t>500</w:t>
                            </w:r>
                            <w:r>
                              <w:rPr>
                                <w:spacing w:val="-4"/>
                                <w:vertAlign w:val="superscript"/>
                              </w:rPr>
                              <w:t>b</w:t>
                            </w:r>
                          </w:p>
                        </w:tc>
                        <w:tc>
                          <w:tcPr>
                            <w:tcW w:w="1362" w:type="dxa"/>
                            <w:tcBorders>
                              <w:top w:val="single" w:sz="4" w:space="0" w:color="512379"/>
                              <w:bottom w:val="single" w:sz="4" w:space="0" w:color="512379"/>
                            </w:tcBorders>
                          </w:tcPr>
                          <w:p w14:paraId="3B6E7413" w14:textId="77777777" w:rsidR="007D63C5" w:rsidRDefault="00790D2C">
                            <w:pPr>
                              <w:pStyle w:val="TableParagraph"/>
                              <w:ind w:right="119"/>
                              <w:jc w:val="right"/>
                            </w:pPr>
                            <w:r>
                              <w:rPr>
                                <w:spacing w:val="-2"/>
                              </w:rPr>
                              <w:t>3,333.58</w:t>
                            </w:r>
                          </w:p>
                        </w:tc>
                        <w:tc>
                          <w:tcPr>
                            <w:tcW w:w="1441" w:type="dxa"/>
                            <w:tcBorders>
                              <w:top w:val="single" w:sz="4" w:space="0" w:color="512379"/>
                              <w:bottom w:val="single" w:sz="4" w:space="0" w:color="512379"/>
                            </w:tcBorders>
                          </w:tcPr>
                          <w:p w14:paraId="3B6E7414"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7415"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7416"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7417"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7418" w14:textId="77777777" w:rsidR="007D63C5" w:rsidRDefault="007D63C5">
                            <w:pPr>
                              <w:pStyle w:val="TableParagraph"/>
                              <w:spacing w:line="240" w:lineRule="auto"/>
                              <w:rPr>
                                <w:rFonts w:ascii="Times New Roman"/>
                                <w:sz w:val="20"/>
                              </w:rPr>
                            </w:pPr>
                          </w:p>
                        </w:tc>
                      </w:tr>
                      <w:tr w:rsidR="007D63C5" w14:paraId="3B6E7426" w14:textId="77777777">
                        <w:trPr>
                          <w:trHeight w:val="1074"/>
                        </w:trPr>
                        <w:tc>
                          <w:tcPr>
                            <w:tcW w:w="361" w:type="dxa"/>
                            <w:tcBorders>
                              <w:top w:val="single" w:sz="4" w:space="0" w:color="512379"/>
                              <w:bottom w:val="single" w:sz="4" w:space="0" w:color="512379"/>
                            </w:tcBorders>
                          </w:tcPr>
                          <w:p w14:paraId="3B6E741A" w14:textId="77777777" w:rsidR="007D63C5" w:rsidRDefault="00790D2C">
                            <w:pPr>
                              <w:pStyle w:val="TableParagraph"/>
                              <w:ind w:right="104"/>
                              <w:jc w:val="center"/>
                            </w:pPr>
                            <w:r>
                              <w:rPr>
                                <w:spacing w:val="-5"/>
                              </w:rPr>
                              <w:t>32</w:t>
                            </w:r>
                          </w:p>
                        </w:tc>
                        <w:tc>
                          <w:tcPr>
                            <w:tcW w:w="846" w:type="dxa"/>
                            <w:tcBorders>
                              <w:top w:val="single" w:sz="4" w:space="0" w:color="512379"/>
                              <w:bottom w:val="single" w:sz="4" w:space="0" w:color="512379"/>
                            </w:tcBorders>
                          </w:tcPr>
                          <w:p w14:paraId="3B6E741B"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1C" w14:textId="77777777" w:rsidR="007D63C5" w:rsidRDefault="00790D2C">
                            <w:pPr>
                              <w:pStyle w:val="TableParagraph"/>
                              <w:spacing w:line="240" w:lineRule="auto"/>
                              <w:ind w:left="84"/>
                            </w:pPr>
                            <w:r>
                              <w:rPr>
                                <w:spacing w:val="-2"/>
                              </w:rPr>
                              <w:t>Employer-led Refugee Employment</w:t>
                            </w:r>
                          </w:p>
                          <w:p w14:paraId="3B6E741D" w14:textId="77777777" w:rsidR="007D63C5" w:rsidRDefault="00790D2C">
                            <w:pPr>
                              <w:pStyle w:val="TableParagraph"/>
                              <w:spacing w:line="249" w:lineRule="exact"/>
                              <w:ind w:left="84"/>
                            </w:pPr>
                            <w:r>
                              <w:rPr>
                                <w:spacing w:val="-2"/>
                              </w:rPr>
                              <w:t>project</w:t>
                            </w:r>
                          </w:p>
                        </w:tc>
                        <w:tc>
                          <w:tcPr>
                            <w:tcW w:w="1493" w:type="dxa"/>
                            <w:tcBorders>
                              <w:top w:val="single" w:sz="4" w:space="0" w:color="512379"/>
                              <w:bottom w:val="single" w:sz="4" w:space="0" w:color="512379"/>
                            </w:tcBorders>
                          </w:tcPr>
                          <w:p w14:paraId="3B6E741E" w14:textId="77777777" w:rsidR="007D63C5" w:rsidRDefault="00790D2C">
                            <w:pPr>
                              <w:pStyle w:val="TableParagraph"/>
                              <w:ind w:right="60"/>
                              <w:jc w:val="right"/>
                            </w:pPr>
                            <w:r>
                              <w:rPr>
                                <w:spacing w:val="-5"/>
                              </w:rPr>
                              <w:t>100</w:t>
                            </w:r>
                          </w:p>
                        </w:tc>
                        <w:tc>
                          <w:tcPr>
                            <w:tcW w:w="1276" w:type="dxa"/>
                            <w:tcBorders>
                              <w:top w:val="single" w:sz="4" w:space="0" w:color="512379"/>
                              <w:bottom w:val="single" w:sz="4" w:space="0" w:color="512379"/>
                            </w:tcBorders>
                          </w:tcPr>
                          <w:p w14:paraId="3B6E741F" w14:textId="77777777" w:rsidR="007D63C5" w:rsidRDefault="00790D2C">
                            <w:pPr>
                              <w:pStyle w:val="TableParagraph"/>
                              <w:ind w:right="125"/>
                              <w:jc w:val="right"/>
                            </w:pPr>
                            <w:r>
                              <w:rPr>
                                <w:spacing w:val="-5"/>
                              </w:rPr>
                              <w:t>128</w:t>
                            </w:r>
                          </w:p>
                        </w:tc>
                        <w:tc>
                          <w:tcPr>
                            <w:tcW w:w="1362" w:type="dxa"/>
                            <w:tcBorders>
                              <w:top w:val="single" w:sz="4" w:space="0" w:color="512379"/>
                              <w:bottom w:val="single" w:sz="4" w:space="0" w:color="512379"/>
                            </w:tcBorders>
                          </w:tcPr>
                          <w:p w14:paraId="3B6E7420" w14:textId="77777777" w:rsidR="007D63C5" w:rsidRDefault="00790D2C">
                            <w:pPr>
                              <w:pStyle w:val="TableParagraph"/>
                              <w:ind w:right="119"/>
                              <w:jc w:val="right"/>
                            </w:pPr>
                            <w:r>
                              <w:rPr>
                                <w:spacing w:val="-2"/>
                              </w:rPr>
                              <w:t>7,614.94</w:t>
                            </w:r>
                          </w:p>
                        </w:tc>
                        <w:tc>
                          <w:tcPr>
                            <w:tcW w:w="1441" w:type="dxa"/>
                            <w:tcBorders>
                              <w:top w:val="single" w:sz="4" w:space="0" w:color="512379"/>
                              <w:bottom w:val="single" w:sz="4" w:space="0" w:color="512379"/>
                            </w:tcBorders>
                          </w:tcPr>
                          <w:p w14:paraId="3B6E7421" w14:textId="77777777" w:rsidR="007D63C5" w:rsidRDefault="00790D2C">
                            <w:pPr>
                              <w:pStyle w:val="TableParagraph"/>
                              <w:ind w:right="199"/>
                              <w:jc w:val="right"/>
                            </w:pPr>
                            <w:r>
                              <w:rPr>
                                <w:spacing w:val="-2"/>
                              </w:rPr>
                              <w:t>-35,876.12</w:t>
                            </w:r>
                          </w:p>
                        </w:tc>
                        <w:tc>
                          <w:tcPr>
                            <w:tcW w:w="1274" w:type="dxa"/>
                            <w:tcBorders>
                              <w:top w:val="single" w:sz="4" w:space="0" w:color="512379"/>
                              <w:bottom w:val="single" w:sz="4" w:space="0" w:color="512379"/>
                            </w:tcBorders>
                          </w:tcPr>
                          <w:p w14:paraId="3B6E7422" w14:textId="77777777" w:rsidR="007D63C5" w:rsidRDefault="00790D2C">
                            <w:pPr>
                              <w:pStyle w:val="TableParagraph"/>
                              <w:ind w:right="109"/>
                              <w:jc w:val="right"/>
                            </w:pPr>
                            <w:r>
                              <w:rPr>
                                <w:spacing w:val="-5"/>
                              </w:rPr>
                              <w:t>103</w:t>
                            </w:r>
                          </w:p>
                        </w:tc>
                        <w:tc>
                          <w:tcPr>
                            <w:tcW w:w="1406" w:type="dxa"/>
                            <w:tcBorders>
                              <w:top w:val="single" w:sz="4" w:space="0" w:color="512379"/>
                              <w:bottom w:val="single" w:sz="4" w:space="0" w:color="512379"/>
                            </w:tcBorders>
                          </w:tcPr>
                          <w:p w14:paraId="3B6E7423" w14:textId="77777777" w:rsidR="007D63C5" w:rsidRDefault="00790D2C">
                            <w:pPr>
                              <w:pStyle w:val="TableParagraph"/>
                              <w:ind w:right="148"/>
                              <w:jc w:val="right"/>
                            </w:pPr>
                            <w:r>
                              <w:rPr>
                                <w:spacing w:val="-2"/>
                              </w:rPr>
                              <w:t>-9387.656</w:t>
                            </w:r>
                          </w:p>
                        </w:tc>
                        <w:tc>
                          <w:tcPr>
                            <w:tcW w:w="1347" w:type="dxa"/>
                            <w:tcBorders>
                              <w:top w:val="single" w:sz="4" w:space="0" w:color="512379"/>
                              <w:bottom w:val="single" w:sz="4" w:space="0" w:color="512379"/>
                            </w:tcBorders>
                          </w:tcPr>
                          <w:p w14:paraId="3B6E7424" w14:textId="77777777" w:rsidR="007D63C5" w:rsidRDefault="00790D2C">
                            <w:pPr>
                              <w:pStyle w:val="TableParagraph"/>
                              <w:ind w:right="129"/>
                              <w:jc w:val="right"/>
                            </w:pPr>
                            <w:r>
                              <w:rPr>
                                <w:spacing w:val="-2"/>
                              </w:rPr>
                              <w:t>407.1231*</w:t>
                            </w:r>
                          </w:p>
                        </w:tc>
                        <w:tc>
                          <w:tcPr>
                            <w:tcW w:w="1434" w:type="dxa"/>
                            <w:tcBorders>
                              <w:top w:val="single" w:sz="4" w:space="0" w:color="512379"/>
                              <w:bottom w:val="single" w:sz="4" w:space="0" w:color="512379"/>
                            </w:tcBorders>
                          </w:tcPr>
                          <w:p w14:paraId="3B6E7425" w14:textId="77777777" w:rsidR="007D63C5" w:rsidRDefault="00790D2C">
                            <w:pPr>
                              <w:pStyle w:val="TableParagraph"/>
                              <w:ind w:right="197"/>
                              <w:jc w:val="right"/>
                            </w:pPr>
                            <w:r>
                              <w:rPr>
                                <w:spacing w:val="-2"/>
                              </w:rPr>
                              <w:t>7423.33*</w:t>
                            </w:r>
                          </w:p>
                        </w:tc>
                      </w:tr>
                      <w:tr w:rsidR="007D63C5" w14:paraId="3B6E7433" w14:textId="77777777">
                        <w:trPr>
                          <w:trHeight w:val="805"/>
                        </w:trPr>
                        <w:tc>
                          <w:tcPr>
                            <w:tcW w:w="361" w:type="dxa"/>
                            <w:tcBorders>
                              <w:top w:val="single" w:sz="4" w:space="0" w:color="512379"/>
                              <w:bottom w:val="single" w:sz="4" w:space="0" w:color="512379"/>
                            </w:tcBorders>
                          </w:tcPr>
                          <w:p w14:paraId="3B6E7427" w14:textId="77777777" w:rsidR="007D63C5" w:rsidRDefault="00790D2C">
                            <w:pPr>
                              <w:pStyle w:val="TableParagraph"/>
                              <w:ind w:right="104"/>
                              <w:jc w:val="center"/>
                            </w:pPr>
                            <w:r>
                              <w:rPr>
                                <w:spacing w:val="-5"/>
                              </w:rPr>
                              <w:t>33</w:t>
                            </w:r>
                          </w:p>
                        </w:tc>
                        <w:tc>
                          <w:tcPr>
                            <w:tcW w:w="846" w:type="dxa"/>
                            <w:tcBorders>
                              <w:top w:val="single" w:sz="4" w:space="0" w:color="512379"/>
                              <w:bottom w:val="single" w:sz="4" w:space="0" w:color="512379"/>
                            </w:tcBorders>
                          </w:tcPr>
                          <w:p w14:paraId="3B6E7428"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29" w14:textId="77777777" w:rsidR="007D63C5" w:rsidRDefault="00790D2C">
                            <w:pPr>
                              <w:pStyle w:val="TableParagraph"/>
                              <w:ind w:left="84"/>
                            </w:pPr>
                            <w:r>
                              <w:rPr>
                                <w:spacing w:val="-2"/>
                              </w:rPr>
                              <w:t>Women's</w:t>
                            </w:r>
                          </w:p>
                          <w:p w14:paraId="3B6E742A" w14:textId="77777777" w:rsidR="007D63C5" w:rsidRDefault="00790D2C">
                            <w:pPr>
                              <w:pStyle w:val="TableParagraph"/>
                              <w:spacing w:line="270" w:lineRule="atLeast"/>
                              <w:ind w:left="84"/>
                            </w:pPr>
                            <w:r>
                              <w:rPr>
                                <w:spacing w:val="-2"/>
                              </w:rPr>
                              <w:t xml:space="preserve">Employment </w:t>
                            </w:r>
                            <w:r>
                              <w:t>Into Action</w:t>
                            </w:r>
                          </w:p>
                        </w:tc>
                        <w:tc>
                          <w:tcPr>
                            <w:tcW w:w="1493" w:type="dxa"/>
                            <w:tcBorders>
                              <w:top w:val="single" w:sz="4" w:space="0" w:color="512379"/>
                              <w:bottom w:val="single" w:sz="4" w:space="0" w:color="512379"/>
                            </w:tcBorders>
                          </w:tcPr>
                          <w:p w14:paraId="3B6E742B" w14:textId="77777777" w:rsidR="007D63C5" w:rsidRDefault="00790D2C">
                            <w:pPr>
                              <w:pStyle w:val="TableParagraph"/>
                              <w:ind w:right="56"/>
                              <w:jc w:val="right"/>
                            </w:pPr>
                            <w:r>
                              <w:rPr>
                                <w:spacing w:val="-5"/>
                              </w:rPr>
                              <w:t>80</w:t>
                            </w:r>
                          </w:p>
                        </w:tc>
                        <w:tc>
                          <w:tcPr>
                            <w:tcW w:w="1276" w:type="dxa"/>
                            <w:tcBorders>
                              <w:top w:val="single" w:sz="4" w:space="0" w:color="512379"/>
                              <w:bottom w:val="single" w:sz="4" w:space="0" w:color="512379"/>
                            </w:tcBorders>
                          </w:tcPr>
                          <w:p w14:paraId="3B6E742C" w14:textId="77777777" w:rsidR="007D63C5" w:rsidRDefault="00790D2C">
                            <w:pPr>
                              <w:pStyle w:val="TableParagraph"/>
                              <w:ind w:right="122"/>
                              <w:jc w:val="right"/>
                            </w:pPr>
                            <w:r>
                              <w:rPr>
                                <w:spacing w:val="-5"/>
                              </w:rPr>
                              <w:t>78</w:t>
                            </w:r>
                          </w:p>
                        </w:tc>
                        <w:tc>
                          <w:tcPr>
                            <w:tcW w:w="1362" w:type="dxa"/>
                            <w:tcBorders>
                              <w:top w:val="single" w:sz="4" w:space="0" w:color="512379"/>
                              <w:bottom w:val="single" w:sz="4" w:space="0" w:color="512379"/>
                            </w:tcBorders>
                          </w:tcPr>
                          <w:p w14:paraId="3B6E742D" w14:textId="77777777" w:rsidR="007D63C5" w:rsidRDefault="00790D2C">
                            <w:pPr>
                              <w:pStyle w:val="TableParagraph"/>
                              <w:ind w:right="120"/>
                              <w:jc w:val="right"/>
                            </w:pPr>
                            <w:r>
                              <w:rPr>
                                <w:spacing w:val="-2"/>
                              </w:rPr>
                              <w:t>17,262.11</w:t>
                            </w:r>
                          </w:p>
                        </w:tc>
                        <w:tc>
                          <w:tcPr>
                            <w:tcW w:w="1441" w:type="dxa"/>
                            <w:tcBorders>
                              <w:top w:val="single" w:sz="4" w:space="0" w:color="512379"/>
                              <w:bottom w:val="single" w:sz="4" w:space="0" w:color="512379"/>
                            </w:tcBorders>
                          </w:tcPr>
                          <w:p w14:paraId="3B6E742E" w14:textId="77777777" w:rsidR="007D63C5" w:rsidRDefault="00790D2C">
                            <w:pPr>
                              <w:pStyle w:val="TableParagraph"/>
                              <w:ind w:right="198"/>
                              <w:jc w:val="right"/>
                            </w:pPr>
                            <w:r>
                              <w:rPr>
                                <w:spacing w:val="-2"/>
                              </w:rPr>
                              <w:t>-4687.81</w:t>
                            </w:r>
                          </w:p>
                        </w:tc>
                        <w:tc>
                          <w:tcPr>
                            <w:tcW w:w="1274" w:type="dxa"/>
                            <w:tcBorders>
                              <w:top w:val="single" w:sz="4" w:space="0" w:color="512379"/>
                              <w:bottom w:val="single" w:sz="4" w:space="0" w:color="512379"/>
                            </w:tcBorders>
                          </w:tcPr>
                          <w:p w14:paraId="3B6E742F" w14:textId="77777777" w:rsidR="007D63C5" w:rsidRDefault="00790D2C">
                            <w:pPr>
                              <w:pStyle w:val="TableParagraph"/>
                              <w:ind w:right="105"/>
                              <w:jc w:val="right"/>
                            </w:pPr>
                            <w:r>
                              <w:rPr>
                                <w:spacing w:val="-5"/>
                              </w:rPr>
                              <w:t>66</w:t>
                            </w:r>
                          </w:p>
                        </w:tc>
                        <w:tc>
                          <w:tcPr>
                            <w:tcW w:w="1406" w:type="dxa"/>
                            <w:tcBorders>
                              <w:top w:val="single" w:sz="4" w:space="0" w:color="512379"/>
                              <w:bottom w:val="single" w:sz="4" w:space="0" w:color="512379"/>
                            </w:tcBorders>
                          </w:tcPr>
                          <w:p w14:paraId="3B6E7430" w14:textId="77777777" w:rsidR="007D63C5" w:rsidRDefault="00790D2C">
                            <w:pPr>
                              <w:pStyle w:val="TableParagraph"/>
                              <w:ind w:right="148"/>
                              <w:jc w:val="right"/>
                            </w:pPr>
                            <w:r>
                              <w:rPr>
                                <w:spacing w:val="-2"/>
                              </w:rPr>
                              <w:t>-1394.883</w:t>
                            </w:r>
                          </w:p>
                        </w:tc>
                        <w:tc>
                          <w:tcPr>
                            <w:tcW w:w="1347" w:type="dxa"/>
                            <w:tcBorders>
                              <w:top w:val="single" w:sz="4" w:space="0" w:color="512379"/>
                              <w:bottom w:val="single" w:sz="4" w:space="0" w:color="512379"/>
                            </w:tcBorders>
                          </w:tcPr>
                          <w:p w14:paraId="3B6E7431" w14:textId="77777777" w:rsidR="007D63C5" w:rsidRDefault="00790D2C">
                            <w:pPr>
                              <w:pStyle w:val="TableParagraph"/>
                              <w:ind w:right="132"/>
                              <w:jc w:val="right"/>
                            </w:pPr>
                            <w:r>
                              <w:rPr>
                                <w:spacing w:val="-2"/>
                              </w:rPr>
                              <w:t>11.77231</w:t>
                            </w:r>
                          </w:p>
                        </w:tc>
                        <w:tc>
                          <w:tcPr>
                            <w:tcW w:w="1434" w:type="dxa"/>
                            <w:tcBorders>
                              <w:top w:val="single" w:sz="4" w:space="0" w:color="512379"/>
                              <w:bottom w:val="single" w:sz="4" w:space="0" w:color="512379"/>
                            </w:tcBorders>
                          </w:tcPr>
                          <w:p w14:paraId="3B6E7432" w14:textId="77777777" w:rsidR="007D63C5" w:rsidRDefault="00790D2C">
                            <w:pPr>
                              <w:pStyle w:val="TableParagraph"/>
                              <w:ind w:right="200"/>
                              <w:jc w:val="right"/>
                            </w:pPr>
                            <w:r>
                              <w:rPr>
                                <w:spacing w:val="-2"/>
                              </w:rPr>
                              <w:t>756.06</w:t>
                            </w:r>
                          </w:p>
                        </w:tc>
                      </w:tr>
                      <w:tr w:rsidR="007D63C5" w14:paraId="3B6E7440" w14:textId="77777777">
                        <w:trPr>
                          <w:trHeight w:val="803"/>
                        </w:trPr>
                        <w:tc>
                          <w:tcPr>
                            <w:tcW w:w="361" w:type="dxa"/>
                            <w:tcBorders>
                              <w:top w:val="single" w:sz="4" w:space="0" w:color="512379"/>
                              <w:bottom w:val="single" w:sz="4" w:space="0" w:color="512379"/>
                            </w:tcBorders>
                          </w:tcPr>
                          <w:p w14:paraId="3B6E7434" w14:textId="77777777" w:rsidR="007D63C5" w:rsidRDefault="00790D2C">
                            <w:pPr>
                              <w:pStyle w:val="TableParagraph"/>
                              <w:spacing w:line="266" w:lineRule="exact"/>
                              <w:ind w:right="104"/>
                              <w:jc w:val="center"/>
                            </w:pPr>
                            <w:r>
                              <w:rPr>
                                <w:spacing w:val="-5"/>
                              </w:rPr>
                              <w:t>34</w:t>
                            </w:r>
                          </w:p>
                        </w:tc>
                        <w:tc>
                          <w:tcPr>
                            <w:tcW w:w="846" w:type="dxa"/>
                            <w:tcBorders>
                              <w:top w:val="single" w:sz="4" w:space="0" w:color="512379"/>
                              <w:bottom w:val="single" w:sz="4" w:space="0" w:color="512379"/>
                            </w:tcBorders>
                          </w:tcPr>
                          <w:p w14:paraId="3B6E7435" w14:textId="77777777" w:rsidR="007D63C5" w:rsidRDefault="00790D2C">
                            <w:pPr>
                              <w:pStyle w:val="TableParagraph"/>
                              <w:spacing w:line="266" w:lineRule="exact"/>
                              <w:ind w:left="80"/>
                            </w:pPr>
                            <w:r>
                              <w:rPr>
                                <w:spacing w:val="-5"/>
                              </w:rPr>
                              <w:t>M&amp;R</w:t>
                            </w:r>
                          </w:p>
                        </w:tc>
                        <w:tc>
                          <w:tcPr>
                            <w:tcW w:w="1525" w:type="dxa"/>
                            <w:tcBorders>
                              <w:top w:val="single" w:sz="4" w:space="0" w:color="512379"/>
                              <w:bottom w:val="single" w:sz="4" w:space="0" w:color="512379"/>
                            </w:tcBorders>
                          </w:tcPr>
                          <w:p w14:paraId="3B6E7436" w14:textId="77777777" w:rsidR="007D63C5" w:rsidRDefault="00790D2C">
                            <w:pPr>
                              <w:pStyle w:val="TableParagraph"/>
                              <w:spacing w:line="240" w:lineRule="auto"/>
                              <w:ind w:left="84"/>
                            </w:pPr>
                            <w:r>
                              <w:rPr>
                                <w:spacing w:val="-2"/>
                              </w:rPr>
                              <w:t>Sonder Employment</w:t>
                            </w:r>
                          </w:p>
                          <w:p w14:paraId="3B6E7437" w14:textId="77777777" w:rsidR="007D63C5" w:rsidRDefault="00790D2C">
                            <w:pPr>
                              <w:pStyle w:val="TableParagraph"/>
                              <w:spacing w:line="249" w:lineRule="exact"/>
                              <w:ind w:left="84"/>
                            </w:pPr>
                            <w:r>
                              <w:rPr>
                                <w:spacing w:val="-2"/>
                              </w:rPr>
                              <w:t>Solutions</w:t>
                            </w:r>
                          </w:p>
                        </w:tc>
                        <w:tc>
                          <w:tcPr>
                            <w:tcW w:w="1493" w:type="dxa"/>
                            <w:tcBorders>
                              <w:top w:val="single" w:sz="4" w:space="0" w:color="512379"/>
                              <w:bottom w:val="single" w:sz="4" w:space="0" w:color="512379"/>
                            </w:tcBorders>
                          </w:tcPr>
                          <w:p w14:paraId="3B6E7438" w14:textId="77777777" w:rsidR="007D63C5" w:rsidRDefault="00790D2C">
                            <w:pPr>
                              <w:pStyle w:val="TableParagraph"/>
                              <w:spacing w:line="266" w:lineRule="exact"/>
                              <w:ind w:right="60"/>
                              <w:jc w:val="right"/>
                            </w:pPr>
                            <w:r>
                              <w:rPr>
                                <w:spacing w:val="-5"/>
                              </w:rPr>
                              <w:t>300</w:t>
                            </w:r>
                          </w:p>
                        </w:tc>
                        <w:tc>
                          <w:tcPr>
                            <w:tcW w:w="1276" w:type="dxa"/>
                            <w:tcBorders>
                              <w:top w:val="single" w:sz="4" w:space="0" w:color="512379"/>
                              <w:bottom w:val="single" w:sz="4" w:space="0" w:color="512379"/>
                            </w:tcBorders>
                          </w:tcPr>
                          <w:p w14:paraId="3B6E7439" w14:textId="77777777" w:rsidR="007D63C5" w:rsidRDefault="00790D2C">
                            <w:pPr>
                              <w:pStyle w:val="TableParagraph"/>
                              <w:spacing w:line="266" w:lineRule="exact"/>
                              <w:ind w:right="125"/>
                              <w:jc w:val="right"/>
                            </w:pPr>
                            <w:r>
                              <w:rPr>
                                <w:spacing w:val="-5"/>
                              </w:rPr>
                              <w:t>305</w:t>
                            </w:r>
                          </w:p>
                        </w:tc>
                        <w:tc>
                          <w:tcPr>
                            <w:tcW w:w="1362" w:type="dxa"/>
                            <w:tcBorders>
                              <w:top w:val="single" w:sz="4" w:space="0" w:color="512379"/>
                              <w:bottom w:val="single" w:sz="4" w:space="0" w:color="512379"/>
                            </w:tcBorders>
                          </w:tcPr>
                          <w:p w14:paraId="3B6E743A" w14:textId="77777777" w:rsidR="007D63C5" w:rsidRDefault="00790D2C">
                            <w:pPr>
                              <w:pStyle w:val="TableParagraph"/>
                              <w:spacing w:line="266" w:lineRule="exact"/>
                              <w:ind w:right="120"/>
                              <w:jc w:val="right"/>
                            </w:pPr>
                            <w:r>
                              <w:rPr>
                                <w:spacing w:val="-2"/>
                              </w:rPr>
                              <w:t>11,851.51</w:t>
                            </w:r>
                          </w:p>
                        </w:tc>
                        <w:tc>
                          <w:tcPr>
                            <w:tcW w:w="1441" w:type="dxa"/>
                            <w:tcBorders>
                              <w:top w:val="single" w:sz="4" w:space="0" w:color="512379"/>
                              <w:bottom w:val="single" w:sz="4" w:space="0" w:color="512379"/>
                            </w:tcBorders>
                          </w:tcPr>
                          <w:p w14:paraId="3B6E743B" w14:textId="77777777" w:rsidR="007D63C5" w:rsidRDefault="00790D2C">
                            <w:pPr>
                              <w:pStyle w:val="TableParagraph"/>
                              <w:spacing w:line="266" w:lineRule="exact"/>
                              <w:ind w:right="198"/>
                              <w:jc w:val="right"/>
                            </w:pPr>
                            <w:r>
                              <w:rPr>
                                <w:spacing w:val="-2"/>
                              </w:rPr>
                              <w:t>-8482.15</w:t>
                            </w:r>
                          </w:p>
                        </w:tc>
                        <w:tc>
                          <w:tcPr>
                            <w:tcW w:w="1274" w:type="dxa"/>
                            <w:tcBorders>
                              <w:top w:val="single" w:sz="4" w:space="0" w:color="512379"/>
                              <w:bottom w:val="single" w:sz="4" w:space="0" w:color="512379"/>
                            </w:tcBorders>
                          </w:tcPr>
                          <w:p w14:paraId="3B6E743C" w14:textId="77777777" w:rsidR="007D63C5" w:rsidRDefault="00790D2C">
                            <w:pPr>
                              <w:pStyle w:val="TableParagraph"/>
                              <w:spacing w:line="266" w:lineRule="exact"/>
                              <w:ind w:right="109"/>
                              <w:jc w:val="right"/>
                            </w:pPr>
                            <w:r>
                              <w:rPr>
                                <w:spacing w:val="-5"/>
                              </w:rPr>
                              <w:t>207</w:t>
                            </w:r>
                          </w:p>
                        </w:tc>
                        <w:tc>
                          <w:tcPr>
                            <w:tcW w:w="1406" w:type="dxa"/>
                            <w:tcBorders>
                              <w:top w:val="single" w:sz="4" w:space="0" w:color="512379"/>
                              <w:bottom w:val="single" w:sz="4" w:space="0" w:color="512379"/>
                            </w:tcBorders>
                          </w:tcPr>
                          <w:p w14:paraId="3B6E743D" w14:textId="77777777" w:rsidR="007D63C5" w:rsidRDefault="00790D2C">
                            <w:pPr>
                              <w:pStyle w:val="TableParagraph"/>
                              <w:spacing w:line="266" w:lineRule="exact"/>
                              <w:ind w:right="148"/>
                              <w:jc w:val="right"/>
                            </w:pPr>
                            <w:r>
                              <w:rPr>
                                <w:spacing w:val="-2"/>
                              </w:rPr>
                              <w:t>-2323.703</w:t>
                            </w:r>
                          </w:p>
                        </w:tc>
                        <w:tc>
                          <w:tcPr>
                            <w:tcW w:w="1347" w:type="dxa"/>
                            <w:tcBorders>
                              <w:top w:val="single" w:sz="4" w:space="0" w:color="512379"/>
                              <w:bottom w:val="single" w:sz="4" w:space="0" w:color="512379"/>
                            </w:tcBorders>
                          </w:tcPr>
                          <w:p w14:paraId="3B6E743E" w14:textId="77777777" w:rsidR="007D63C5" w:rsidRDefault="00790D2C">
                            <w:pPr>
                              <w:pStyle w:val="TableParagraph"/>
                              <w:spacing w:line="266" w:lineRule="exact"/>
                              <w:ind w:right="132"/>
                              <w:jc w:val="right"/>
                            </w:pPr>
                            <w:r>
                              <w:rPr>
                                <w:spacing w:val="-2"/>
                              </w:rPr>
                              <w:t>31.35692</w:t>
                            </w:r>
                          </w:p>
                        </w:tc>
                        <w:tc>
                          <w:tcPr>
                            <w:tcW w:w="1434" w:type="dxa"/>
                            <w:tcBorders>
                              <w:top w:val="single" w:sz="4" w:space="0" w:color="512379"/>
                              <w:bottom w:val="single" w:sz="4" w:space="0" w:color="512379"/>
                            </w:tcBorders>
                          </w:tcPr>
                          <w:p w14:paraId="3B6E743F" w14:textId="77777777" w:rsidR="007D63C5" w:rsidRDefault="00790D2C">
                            <w:pPr>
                              <w:pStyle w:val="TableParagraph"/>
                              <w:spacing w:line="266" w:lineRule="exact"/>
                              <w:ind w:right="198"/>
                              <w:jc w:val="right"/>
                            </w:pPr>
                            <w:r>
                              <w:rPr>
                                <w:spacing w:val="-2"/>
                              </w:rPr>
                              <w:t>1356.34</w:t>
                            </w:r>
                          </w:p>
                        </w:tc>
                      </w:tr>
                      <w:tr w:rsidR="007D63C5" w14:paraId="3B6E744C" w14:textId="77777777">
                        <w:trPr>
                          <w:trHeight w:val="268"/>
                        </w:trPr>
                        <w:tc>
                          <w:tcPr>
                            <w:tcW w:w="361" w:type="dxa"/>
                            <w:tcBorders>
                              <w:top w:val="single" w:sz="4" w:space="0" w:color="512379"/>
                              <w:bottom w:val="single" w:sz="4" w:space="0" w:color="512379"/>
                            </w:tcBorders>
                          </w:tcPr>
                          <w:p w14:paraId="3B6E7441" w14:textId="77777777" w:rsidR="007D63C5" w:rsidRDefault="00790D2C">
                            <w:pPr>
                              <w:pStyle w:val="TableParagraph"/>
                              <w:spacing w:line="248" w:lineRule="exact"/>
                              <w:ind w:right="104"/>
                              <w:jc w:val="center"/>
                            </w:pPr>
                            <w:r>
                              <w:rPr>
                                <w:spacing w:val="-5"/>
                              </w:rPr>
                              <w:t>35</w:t>
                            </w:r>
                          </w:p>
                        </w:tc>
                        <w:tc>
                          <w:tcPr>
                            <w:tcW w:w="846" w:type="dxa"/>
                            <w:tcBorders>
                              <w:top w:val="single" w:sz="4" w:space="0" w:color="512379"/>
                              <w:bottom w:val="single" w:sz="4" w:space="0" w:color="512379"/>
                            </w:tcBorders>
                          </w:tcPr>
                          <w:p w14:paraId="3B6E7442" w14:textId="77777777" w:rsidR="007D63C5" w:rsidRDefault="00790D2C">
                            <w:pPr>
                              <w:pStyle w:val="TableParagraph"/>
                              <w:spacing w:line="248" w:lineRule="exact"/>
                              <w:ind w:left="80"/>
                            </w:pPr>
                            <w:r>
                              <w:rPr>
                                <w:spacing w:val="-5"/>
                              </w:rPr>
                              <w:t>M&amp;R</w:t>
                            </w:r>
                          </w:p>
                        </w:tc>
                        <w:tc>
                          <w:tcPr>
                            <w:tcW w:w="1525" w:type="dxa"/>
                            <w:tcBorders>
                              <w:top w:val="single" w:sz="4" w:space="0" w:color="512379"/>
                              <w:bottom w:val="single" w:sz="4" w:space="0" w:color="512379"/>
                            </w:tcBorders>
                          </w:tcPr>
                          <w:p w14:paraId="3B6E7443" w14:textId="77777777" w:rsidR="007D63C5" w:rsidRDefault="00790D2C">
                            <w:pPr>
                              <w:pStyle w:val="TableParagraph"/>
                              <w:spacing w:line="248" w:lineRule="exact"/>
                              <w:ind w:left="84"/>
                            </w:pPr>
                            <w:r>
                              <w:rPr>
                                <w:spacing w:val="-2"/>
                              </w:rPr>
                              <w:t>UpCycLinc</w:t>
                            </w:r>
                          </w:p>
                        </w:tc>
                        <w:tc>
                          <w:tcPr>
                            <w:tcW w:w="1493" w:type="dxa"/>
                            <w:tcBorders>
                              <w:top w:val="single" w:sz="4" w:space="0" w:color="512379"/>
                              <w:bottom w:val="single" w:sz="4" w:space="0" w:color="512379"/>
                            </w:tcBorders>
                          </w:tcPr>
                          <w:p w14:paraId="3B6E7444" w14:textId="77777777" w:rsidR="007D63C5" w:rsidRDefault="00790D2C">
                            <w:pPr>
                              <w:pStyle w:val="TableParagraph"/>
                              <w:spacing w:line="248" w:lineRule="exact"/>
                              <w:ind w:right="60"/>
                              <w:jc w:val="right"/>
                            </w:pPr>
                            <w:r>
                              <w:rPr>
                                <w:spacing w:val="-5"/>
                              </w:rPr>
                              <w:t>180</w:t>
                            </w:r>
                          </w:p>
                        </w:tc>
                        <w:tc>
                          <w:tcPr>
                            <w:tcW w:w="1276" w:type="dxa"/>
                            <w:tcBorders>
                              <w:top w:val="single" w:sz="4" w:space="0" w:color="512379"/>
                              <w:bottom w:val="single" w:sz="4" w:space="0" w:color="512379"/>
                            </w:tcBorders>
                          </w:tcPr>
                          <w:p w14:paraId="3B6E7445" w14:textId="77777777" w:rsidR="007D63C5" w:rsidRDefault="00790D2C">
                            <w:pPr>
                              <w:pStyle w:val="TableParagraph"/>
                              <w:spacing w:line="248" w:lineRule="exact"/>
                              <w:ind w:right="122"/>
                              <w:jc w:val="right"/>
                            </w:pPr>
                            <w:r>
                              <w:rPr>
                                <w:spacing w:val="-5"/>
                              </w:rPr>
                              <w:t>97</w:t>
                            </w:r>
                          </w:p>
                        </w:tc>
                        <w:tc>
                          <w:tcPr>
                            <w:tcW w:w="1362" w:type="dxa"/>
                            <w:tcBorders>
                              <w:top w:val="single" w:sz="4" w:space="0" w:color="512379"/>
                              <w:bottom w:val="single" w:sz="4" w:space="0" w:color="512379"/>
                            </w:tcBorders>
                          </w:tcPr>
                          <w:p w14:paraId="3B6E7446" w14:textId="77777777" w:rsidR="007D63C5" w:rsidRDefault="00790D2C">
                            <w:pPr>
                              <w:pStyle w:val="TableParagraph"/>
                              <w:spacing w:line="248" w:lineRule="exact"/>
                              <w:ind w:right="120"/>
                              <w:jc w:val="right"/>
                            </w:pPr>
                            <w:r>
                              <w:rPr>
                                <w:spacing w:val="-2"/>
                              </w:rPr>
                              <w:t>20,254.76</w:t>
                            </w:r>
                          </w:p>
                        </w:tc>
                        <w:tc>
                          <w:tcPr>
                            <w:tcW w:w="1441" w:type="dxa"/>
                            <w:tcBorders>
                              <w:top w:val="single" w:sz="4" w:space="0" w:color="512379"/>
                              <w:bottom w:val="single" w:sz="4" w:space="0" w:color="512379"/>
                            </w:tcBorders>
                          </w:tcPr>
                          <w:p w14:paraId="3B6E7447" w14:textId="77777777" w:rsidR="007D63C5" w:rsidRDefault="00790D2C">
                            <w:pPr>
                              <w:pStyle w:val="TableParagraph"/>
                              <w:spacing w:line="248" w:lineRule="exact"/>
                              <w:ind w:right="197"/>
                              <w:jc w:val="right"/>
                            </w:pPr>
                            <w:r>
                              <w:rPr>
                                <w:spacing w:val="-2"/>
                              </w:rPr>
                              <w:t>8252.19</w:t>
                            </w:r>
                          </w:p>
                        </w:tc>
                        <w:tc>
                          <w:tcPr>
                            <w:tcW w:w="1274" w:type="dxa"/>
                            <w:tcBorders>
                              <w:top w:val="single" w:sz="4" w:space="0" w:color="512379"/>
                              <w:bottom w:val="single" w:sz="4" w:space="0" w:color="512379"/>
                            </w:tcBorders>
                          </w:tcPr>
                          <w:p w14:paraId="3B6E7448" w14:textId="77777777" w:rsidR="007D63C5" w:rsidRDefault="00790D2C">
                            <w:pPr>
                              <w:pStyle w:val="TableParagraph"/>
                              <w:spacing w:line="248" w:lineRule="exact"/>
                              <w:ind w:right="105"/>
                              <w:jc w:val="right"/>
                            </w:pPr>
                            <w:r>
                              <w:rPr>
                                <w:spacing w:val="-5"/>
                              </w:rPr>
                              <w:t>61</w:t>
                            </w:r>
                          </w:p>
                        </w:tc>
                        <w:tc>
                          <w:tcPr>
                            <w:tcW w:w="1406" w:type="dxa"/>
                            <w:tcBorders>
                              <w:top w:val="single" w:sz="4" w:space="0" w:color="512379"/>
                              <w:bottom w:val="single" w:sz="4" w:space="0" w:color="512379"/>
                            </w:tcBorders>
                          </w:tcPr>
                          <w:p w14:paraId="3B6E7449" w14:textId="77777777" w:rsidR="007D63C5" w:rsidRDefault="00790D2C">
                            <w:pPr>
                              <w:pStyle w:val="TableParagraph"/>
                              <w:spacing w:line="248" w:lineRule="exact"/>
                              <w:ind w:right="146"/>
                              <w:jc w:val="right"/>
                            </w:pPr>
                            <w:r>
                              <w:rPr>
                                <w:spacing w:val="-2"/>
                              </w:rPr>
                              <w:t>2589.32</w:t>
                            </w:r>
                          </w:p>
                        </w:tc>
                        <w:tc>
                          <w:tcPr>
                            <w:tcW w:w="1347" w:type="dxa"/>
                            <w:tcBorders>
                              <w:top w:val="single" w:sz="4" w:space="0" w:color="512379"/>
                              <w:bottom w:val="single" w:sz="4" w:space="0" w:color="512379"/>
                            </w:tcBorders>
                          </w:tcPr>
                          <w:p w14:paraId="3B6E744A" w14:textId="77777777" w:rsidR="007D63C5" w:rsidRDefault="00790D2C">
                            <w:pPr>
                              <w:pStyle w:val="TableParagraph"/>
                              <w:spacing w:line="248" w:lineRule="exact"/>
                              <w:ind w:right="129"/>
                              <w:jc w:val="right"/>
                            </w:pPr>
                            <w:r>
                              <w:rPr>
                                <w:spacing w:val="-2"/>
                              </w:rPr>
                              <w:t>463.0785*</w:t>
                            </w:r>
                          </w:p>
                        </w:tc>
                        <w:tc>
                          <w:tcPr>
                            <w:tcW w:w="1434" w:type="dxa"/>
                            <w:tcBorders>
                              <w:top w:val="single" w:sz="4" w:space="0" w:color="512379"/>
                              <w:bottom w:val="single" w:sz="4" w:space="0" w:color="512379"/>
                            </w:tcBorders>
                          </w:tcPr>
                          <w:p w14:paraId="3B6E744B" w14:textId="77777777" w:rsidR="007D63C5" w:rsidRDefault="00790D2C">
                            <w:pPr>
                              <w:pStyle w:val="TableParagraph"/>
                              <w:spacing w:line="248" w:lineRule="exact"/>
                              <w:ind w:right="199"/>
                              <w:jc w:val="right"/>
                            </w:pPr>
                            <w:r>
                              <w:rPr>
                                <w:spacing w:val="-2"/>
                              </w:rPr>
                              <w:t>-2711.68</w:t>
                            </w:r>
                          </w:p>
                        </w:tc>
                      </w:tr>
                      <w:tr w:rsidR="007D63C5" w14:paraId="3B6E7459" w14:textId="77777777">
                        <w:trPr>
                          <w:trHeight w:val="1341"/>
                        </w:trPr>
                        <w:tc>
                          <w:tcPr>
                            <w:tcW w:w="361" w:type="dxa"/>
                            <w:tcBorders>
                              <w:top w:val="single" w:sz="4" w:space="0" w:color="512379"/>
                              <w:bottom w:val="single" w:sz="4" w:space="0" w:color="512379"/>
                            </w:tcBorders>
                          </w:tcPr>
                          <w:p w14:paraId="3B6E744D" w14:textId="77777777" w:rsidR="007D63C5" w:rsidRDefault="00790D2C">
                            <w:pPr>
                              <w:pStyle w:val="TableParagraph"/>
                              <w:ind w:right="104"/>
                              <w:jc w:val="center"/>
                            </w:pPr>
                            <w:r>
                              <w:rPr>
                                <w:spacing w:val="-5"/>
                              </w:rPr>
                              <w:t>36</w:t>
                            </w:r>
                          </w:p>
                        </w:tc>
                        <w:tc>
                          <w:tcPr>
                            <w:tcW w:w="846" w:type="dxa"/>
                            <w:tcBorders>
                              <w:top w:val="single" w:sz="4" w:space="0" w:color="512379"/>
                              <w:bottom w:val="single" w:sz="4" w:space="0" w:color="512379"/>
                            </w:tcBorders>
                          </w:tcPr>
                          <w:p w14:paraId="3B6E744E" w14:textId="77777777" w:rsidR="007D63C5" w:rsidRDefault="00790D2C">
                            <w:pPr>
                              <w:pStyle w:val="TableParagraph"/>
                              <w:ind w:left="80"/>
                            </w:pPr>
                            <w:r>
                              <w:rPr>
                                <w:spacing w:val="-5"/>
                              </w:rPr>
                              <w:t>M&amp;R</w:t>
                            </w:r>
                          </w:p>
                        </w:tc>
                        <w:tc>
                          <w:tcPr>
                            <w:tcW w:w="1525" w:type="dxa"/>
                            <w:tcBorders>
                              <w:top w:val="single" w:sz="4" w:space="0" w:color="512379"/>
                              <w:bottom w:val="single" w:sz="4" w:space="0" w:color="512379"/>
                            </w:tcBorders>
                          </w:tcPr>
                          <w:p w14:paraId="3B6E744F" w14:textId="77777777" w:rsidR="007D63C5" w:rsidRDefault="00790D2C">
                            <w:pPr>
                              <w:pStyle w:val="TableParagraph"/>
                              <w:spacing w:line="240" w:lineRule="auto"/>
                              <w:ind w:left="84" w:right="17"/>
                            </w:pPr>
                            <w:r>
                              <w:t xml:space="preserve">A Bridge to </w:t>
                            </w:r>
                            <w:r>
                              <w:rPr>
                                <w:spacing w:val="-2"/>
                              </w:rPr>
                              <w:t xml:space="preserve">Regional Employment </w:t>
                            </w:r>
                            <w:r>
                              <w:rPr>
                                <w:spacing w:val="-4"/>
                              </w:rPr>
                              <w:t>and</w:t>
                            </w:r>
                          </w:p>
                          <w:p w14:paraId="3B6E7450" w14:textId="77777777" w:rsidR="007D63C5" w:rsidRDefault="00790D2C">
                            <w:pPr>
                              <w:pStyle w:val="TableParagraph"/>
                              <w:spacing w:line="248" w:lineRule="exact"/>
                              <w:ind w:left="84"/>
                            </w:pPr>
                            <w:r>
                              <w:rPr>
                                <w:spacing w:val="-2"/>
                              </w:rPr>
                              <w:t>Opportunities</w:t>
                            </w:r>
                          </w:p>
                        </w:tc>
                        <w:tc>
                          <w:tcPr>
                            <w:tcW w:w="1493" w:type="dxa"/>
                            <w:tcBorders>
                              <w:top w:val="single" w:sz="4" w:space="0" w:color="512379"/>
                              <w:bottom w:val="single" w:sz="4" w:space="0" w:color="512379"/>
                            </w:tcBorders>
                          </w:tcPr>
                          <w:p w14:paraId="3B6E7451" w14:textId="77777777" w:rsidR="007D63C5" w:rsidRDefault="00790D2C">
                            <w:pPr>
                              <w:pStyle w:val="TableParagraph"/>
                              <w:ind w:right="56"/>
                              <w:jc w:val="right"/>
                            </w:pPr>
                            <w:r>
                              <w:rPr>
                                <w:spacing w:val="-5"/>
                              </w:rPr>
                              <w:t>50</w:t>
                            </w:r>
                          </w:p>
                        </w:tc>
                        <w:tc>
                          <w:tcPr>
                            <w:tcW w:w="1276" w:type="dxa"/>
                            <w:tcBorders>
                              <w:top w:val="single" w:sz="4" w:space="0" w:color="512379"/>
                              <w:bottom w:val="single" w:sz="4" w:space="0" w:color="512379"/>
                            </w:tcBorders>
                          </w:tcPr>
                          <w:p w14:paraId="3B6E7452" w14:textId="77777777" w:rsidR="007D63C5" w:rsidRDefault="00790D2C">
                            <w:pPr>
                              <w:pStyle w:val="TableParagraph"/>
                              <w:ind w:right="124"/>
                              <w:jc w:val="right"/>
                            </w:pPr>
                            <w:r>
                              <w:rPr>
                                <w:spacing w:val="-5"/>
                              </w:rPr>
                              <w:t>50</w:t>
                            </w:r>
                            <w:r>
                              <w:rPr>
                                <w:spacing w:val="-5"/>
                                <w:vertAlign w:val="superscript"/>
                              </w:rPr>
                              <w:t>b</w:t>
                            </w:r>
                          </w:p>
                        </w:tc>
                        <w:tc>
                          <w:tcPr>
                            <w:tcW w:w="1362" w:type="dxa"/>
                            <w:tcBorders>
                              <w:top w:val="single" w:sz="4" w:space="0" w:color="512379"/>
                              <w:bottom w:val="single" w:sz="4" w:space="0" w:color="512379"/>
                            </w:tcBorders>
                          </w:tcPr>
                          <w:p w14:paraId="3B6E7453" w14:textId="77777777" w:rsidR="007D63C5" w:rsidRDefault="00790D2C">
                            <w:pPr>
                              <w:pStyle w:val="TableParagraph"/>
                              <w:ind w:right="120"/>
                              <w:jc w:val="right"/>
                            </w:pPr>
                            <w:r>
                              <w:rPr>
                                <w:spacing w:val="-2"/>
                              </w:rPr>
                              <w:t>41,718.64</w:t>
                            </w:r>
                          </w:p>
                        </w:tc>
                        <w:tc>
                          <w:tcPr>
                            <w:tcW w:w="1441" w:type="dxa"/>
                            <w:tcBorders>
                              <w:top w:val="single" w:sz="4" w:space="0" w:color="512379"/>
                              <w:bottom w:val="single" w:sz="4" w:space="0" w:color="512379"/>
                            </w:tcBorders>
                          </w:tcPr>
                          <w:p w14:paraId="3B6E7454"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7455"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7456"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7457"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7458" w14:textId="77777777" w:rsidR="007D63C5" w:rsidRDefault="007D63C5">
                            <w:pPr>
                              <w:pStyle w:val="TableParagraph"/>
                              <w:spacing w:line="240" w:lineRule="auto"/>
                              <w:rPr>
                                <w:rFonts w:ascii="Times New Roman"/>
                                <w:sz w:val="20"/>
                              </w:rPr>
                            </w:pPr>
                          </w:p>
                        </w:tc>
                      </w:tr>
                      <w:tr w:rsidR="007D63C5" w14:paraId="3B6E7466" w14:textId="77777777">
                        <w:trPr>
                          <w:trHeight w:val="538"/>
                        </w:trPr>
                        <w:tc>
                          <w:tcPr>
                            <w:tcW w:w="361" w:type="dxa"/>
                            <w:tcBorders>
                              <w:top w:val="single" w:sz="4" w:space="0" w:color="512379"/>
                              <w:bottom w:val="single" w:sz="18" w:space="0" w:color="512379"/>
                            </w:tcBorders>
                          </w:tcPr>
                          <w:p w14:paraId="3B6E745A" w14:textId="77777777" w:rsidR="007D63C5" w:rsidRDefault="00790D2C">
                            <w:pPr>
                              <w:pStyle w:val="TableParagraph"/>
                              <w:ind w:right="104"/>
                              <w:jc w:val="center"/>
                            </w:pPr>
                            <w:r>
                              <w:rPr>
                                <w:spacing w:val="-5"/>
                              </w:rPr>
                              <w:t>37</w:t>
                            </w:r>
                          </w:p>
                        </w:tc>
                        <w:tc>
                          <w:tcPr>
                            <w:tcW w:w="846" w:type="dxa"/>
                            <w:tcBorders>
                              <w:top w:val="single" w:sz="4" w:space="0" w:color="512379"/>
                              <w:bottom w:val="single" w:sz="18" w:space="0" w:color="512379"/>
                            </w:tcBorders>
                          </w:tcPr>
                          <w:p w14:paraId="3B6E745B" w14:textId="77777777" w:rsidR="007D63C5" w:rsidRDefault="00790D2C">
                            <w:pPr>
                              <w:pStyle w:val="TableParagraph"/>
                              <w:ind w:left="80"/>
                            </w:pPr>
                            <w:r>
                              <w:rPr>
                                <w:spacing w:val="-5"/>
                              </w:rPr>
                              <w:t>M&amp;R</w:t>
                            </w:r>
                          </w:p>
                        </w:tc>
                        <w:tc>
                          <w:tcPr>
                            <w:tcW w:w="1525" w:type="dxa"/>
                            <w:tcBorders>
                              <w:top w:val="single" w:sz="4" w:space="0" w:color="512379"/>
                              <w:bottom w:val="single" w:sz="18" w:space="0" w:color="512379"/>
                            </w:tcBorders>
                          </w:tcPr>
                          <w:p w14:paraId="3B6E745C" w14:textId="77777777" w:rsidR="007D63C5" w:rsidRDefault="00790D2C">
                            <w:pPr>
                              <w:pStyle w:val="TableParagraph"/>
                              <w:ind w:left="84"/>
                            </w:pPr>
                            <w:r>
                              <w:rPr>
                                <w:spacing w:val="-2"/>
                              </w:rPr>
                              <w:t>Multicultural</w:t>
                            </w:r>
                          </w:p>
                          <w:p w14:paraId="3B6E745D" w14:textId="77777777" w:rsidR="007D63C5" w:rsidRDefault="00790D2C">
                            <w:pPr>
                              <w:pStyle w:val="TableParagraph"/>
                              <w:spacing w:line="251" w:lineRule="exact"/>
                              <w:ind w:left="84"/>
                            </w:pPr>
                            <w:r>
                              <w:rPr>
                                <w:spacing w:val="-2"/>
                              </w:rPr>
                              <w:t>Enterprise</w:t>
                            </w:r>
                          </w:p>
                        </w:tc>
                        <w:tc>
                          <w:tcPr>
                            <w:tcW w:w="1493" w:type="dxa"/>
                            <w:tcBorders>
                              <w:top w:val="single" w:sz="4" w:space="0" w:color="512379"/>
                              <w:bottom w:val="single" w:sz="18" w:space="0" w:color="512379"/>
                            </w:tcBorders>
                          </w:tcPr>
                          <w:p w14:paraId="3B6E745E" w14:textId="77777777" w:rsidR="007D63C5" w:rsidRDefault="00790D2C">
                            <w:pPr>
                              <w:pStyle w:val="TableParagraph"/>
                              <w:ind w:right="56"/>
                              <w:jc w:val="right"/>
                            </w:pPr>
                            <w:r>
                              <w:rPr>
                                <w:spacing w:val="-5"/>
                              </w:rPr>
                              <w:t>84</w:t>
                            </w:r>
                          </w:p>
                        </w:tc>
                        <w:tc>
                          <w:tcPr>
                            <w:tcW w:w="1276" w:type="dxa"/>
                            <w:tcBorders>
                              <w:top w:val="single" w:sz="4" w:space="0" w:color="512379"/>
                              <w:bottom w:val="single" w:sz="18" w:space="0" w:color="512379"/>
                            </w:tcBorders>
                          </w:tcPr>
                          <w:p w14:paraId="3B6E745F" w14:textId="77777777" w:rsidR="007D63C5" w:rsidRDefault="00790D2C">
                            <w:pPr>
                              <w:pStyle w:val="TableParagraph"/>
                              <w:ind w:right="122"/>
                              <w:jc w:val="right"/>
                            </w:pPr>
                            <w:r>
                              <w:rPr>
                                <w:spacing w:val="-5"/>
                              </w:rPr>
                              <w:t>90</w:t>
                            </w:r>
                          </w:p>
                        </w:tc>
                        <w:tc>
                          <w:tcPr>
                            <w:tcW w:w="1362" w:type="dxa"/>
                            <w:tcBorders>
                              <w:top w:val="single" w:sz="4" w:space="0" w:color="512379"/>
                              <w:bottom w:val="single" w:sz="18" w:space="0" w:color="512379"/>
                            </w:tcBorders>
                          </w:tcPr>
                          <w:p w14:paraId="3B6E7460" w14:textId="77777777" w:rsidR="007D63C5" w:rsidRDefault="00790D2C">
                            <w:pPr>
                              <w:pStyle w:val="TableParagraph"/>
                              <w:ind w:right="120"/>
                              <w:jc w:val="right"/>
                            </w:pPr>
                            <w:r>
                              <w:rPr>
                                <w:spacing w:val="-2"/>
                              </w:rPr>
                              <w:t>16,511.67</w:t>
                            </w:r>
                          </w:p>
                        </w:tc>
                        <w:tc>
                          <w:tcPr>
                            <w:tcW w:w="1441" w:type="dxa"/>
                            <w:tcBorders>
                              <w:top w:val="single" w:sz="4" w:space="0" w:color="512379"/>
                              <w:bottom w:val="single" w:sz="18" w:space="0" w:color="512379"/>
                            </w:tcBorders>
                          </w:tcPr>
                          <w:p w14:paraId="3B6E7461" w14:textId="77777777" w:rsidR="007D63C5" w:rsidRDefault="00790D2C">
                            <w:pPr>
                              <w:pStyle w:val="TableParagraph"/>
                              <w:ind w:right="199"/>
                              <w:jc w:val="right"/>
                            </w:pPr>
                            <w:r>
                              <w:rPr>
                                <w:spacing w:val="-2"/>
                              </w:rPr>
                              <w:t>11473.41</w:t>
                            </w:r>
                          </w:p>
                        </w:tc>
                        <w:tc>
                          <w:tcPr>
                            <w:tcW w:w="1274" w:type="dxa"/>
                            <w:tcBorders>
                              <w:top w:val="single" w:sz="4" w:space="0" w:color="512379"/>
                              <w:bottom w:val="single" w:sz="18" w:space="0" w:color="512379"/>
                            </w:tcBorders>
                          </w:tcPr>
                          <w:p w14:paraId="3B6E7462" w14:textId="77777777" w:rsidR="007D63C5" w:rsidRDefault="00790D2C">
                            <w:pPr>
                              <w:pStyle w:val="TableParagraph"/>
                              <w:ind w:right="105"/>
                              <w:jc w:val="right"/>
                            </w:pPr>
                            <w:r>
                              <w:rPr>
                                <w:spacing w:val="-5"/>
                              </w:rPr>
                              <w:t>70</w:t>
                            </w:r>
                          </w:p>
                        </w:tc>
                        <w:tc>
                          <w:tcPr>
                            <w:tcW w:w="1406" w:type="dxa"/>
                            <w:tcBorders>
                              <w:top w:val="single" w:sz="4" w:space="0" w:color="512379"/>
                              <w:bottom w:val="single" w:sz="18" w:space="0" w:color="512379"/>
                            </w:tcBorders>
                          </w:tcPr>
                          <w:p w14:paraId="3B6E7463" w14:textId="77777777" w:rsidR="007D63C5" w:rsidRDefault="00790D2C">
                            <w:pPr>
                              <w:pStyle w:val="TableParagraph"/>
                              <w:ind w:right="146"/>
                              <w:jc w:val="right"/>
                            </w:pPr>
                            <w:r>
                              <w:rPr>
                                <w:spacing w:val="-2"/>
                              </w:rPr>
                              <w:t>3151.93</w:t>
                            </w:r>
                          </w:p>
                        </w:tc>
                        <w:tc>
                          <w:tcPr>
                            <w:tcW w:w="1347" w:type="dxa"/>
                            <w:tcBorders>
                              <w:top w:val="single" w:sz="4" w:space="0" w:color="512379"/>
                              <w:bottom w:val="single" w:sz="18" w:space="0" w:color="512379"/>
                            </w:tcBorders>
                          </w:tcPr>
                          <w:p w14:paraId="3B6E7464" w14:textId="77777777" w:rsidR="007D63C5" w:rsidRDefault="00790D2C">
                            <w:pPr>
                              <w:pStyle w:val="TableParagraph"/>
                              <w:ind w:right="132"/>
                              <w:jc w:val="right"/>
                            </w:pPr>
                            <w:r>
                              <w:rPr>
                                <w:spacing w:val="-2"/>
                              </w:rPr>
                              <w:t>73.35077</w:t>
                            </w:r>
                          </w:p>
                        </w:tc>
                        <w:tc>
                          <w:tcPr>
                            <w:tcW w:w="1434" w:type="dxa"/>
                            <w:tcBorders>
                              <w:top w:val="single" w:sz="4" w:space="0" w:color="512379"/>
                              <w:bottom w:val="single" w:sz="18" w:space="0" w:color="512379"/>
                            </w:tcBorders>
                          </w:tcPr>
                          <w:p w14:paraId="3B6E7465" w14:textId="77777777" w:rsidR="007D63C5" w:rsidRDefault="00790D2C">
                            <w:pPr>
                              <w:pStyle w:val="TableParagraph"/>
                              <w:ind w:right="199"/>
                              <w:jc w:val="right"/>
                            </w:pPr>
                            <w:r>
                              <w:rPr>
                                <w:spacing w:val="-2"/>
                              </w:rPr>
                              <w:t>-2275.93</w:t>
                            </w:r>
                          </w:p>
                        </w:tc>
                      </w:tr>
                    </w:tbl>
                    <w:p w14:paraId="3B6E7467" w14:textId="77777777" w:rsidR="007D63C5" w:rsidRDefault="007D63C5">
                      <w:pPr>
                        <w:pStyle w:val="BodyText"/>
                      </w:pPr>
                    </w:p>
                  </w:txbxContent>
                </v:textbox>
                <w10:wrap anchorx="page" anchory="page"/>
              </v:shape>
            </w:pict>
          </mc:Fallback>
        </mc:AlternateContent>
      </w:r>
    </w:p>
    <w:p w14:paraId="3B6E6D52" w14:textId="77777777" w:rsidR="007D63C5" w:rsidRDefault="007D63C5">
      <w:pPr>
        <w:rPr>
          <w:rFonts w:ascii="Arial"/>
          <w:sz w:val="17"/>
        </w:rPr>
        <w:sectPr w:rsidR="007D63C5">
          <w:pgSz w:w="16840" w:h="11910" w:orient="landscape"/>
          <w:pgMar w:top="1460" w:right="1840" w:bottom="740" w:left="1000" w:header="589" w:footer="556" w:gutter="0"/>
          <w:cols w:space="720"/>
        </w:sectPr>
      </w:pPr>
    </w:p>
    <w:p w14:paraId="3B6E6D53" w14:textId="77777777" w:rsidR="007D63C5" w:rsidRDefault="00790D2C">
      <w:pPr>
        <w:pStyle w:val="BodyText"/>
        <w:spacing w:before="4"/>
        <w:rPr>
          <w:rFonts w:ascii="Arial"/>
          <w:i/>
          <w:sz w:val="17"/>
        </w:rPr>
      </w:pPr>
      <w:r>
        <w:rPr>
          <w:noProof/>
        </w:rPr>
        <w:lastRenderedPageBreak/>
        <mc:AlternateContent>
          <mc:Choice Requires="wps">
            <w:drawing>
              <wp:anchor distT="0" distB="0" distL="0" distR="0" simplePos="0" relativeHeight="15852544" behindDoc="0" locked="0" layoutInCell="1" allowOverlap="1" wp14:anchorId="3B6E71B6" wp14:editId="3B6E71B7">
                <wp:simplePos x="0" y="0"/>
                <wp:positionH relativeFrom="page">
                  <wp:posOffset>672083</wp:posOffset>
                </wp:positionH>
                <wp:positionV relativeFrom="page">
                  <wp:posOffset>920496</wp:posOffset>
                </wp:positionV>
                <wp:extent cx="8818245" cy="5730875"/>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18245" cy="573087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624"/>
                              <w:gridCol w:w="1393"/>
                              <w:gridCol w:w="1275"/>
                              <w:gridCol w:w="1361"/>
                              <w:gridCol w:w="1440"/>
                              <w:gridCol w:w="1273"/>
                              <w:gridCol w:w="1405"/>
                              <w:gridCol w:w="1346"/>
                              <w:gridCol w:w="1433"/>
                            </w:tblGrid>
                            <w:tr w:rsidR="007D63C5" w14:paraId="3B6E747C" w14:textId="77777777">
                              <w:trPr>
                                <w:trHeight w:val="3222"/>
                              </w:trPr>
                              <w:tc>
                                <w:tcPr>
                                  <w:tcW w:w="361" w:type="dxa"/>
                                  <w:tcBorders>
                                    <w:top w:val="single" w:sz="4" w:space="0" w:color="512379"/>
                                    <w:bottom w:val="single" w:sz="4" w:space="0" w:color="512379"/>
                                  </w:tcBorders>
                                  <w:shd w:val="clear" w:color="auto" w:fill="F7F5F4"/>
                                </w:tcPr>
                                <w:p w14:paraId="3B6E7468"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469" w14:textId="77777777" w:rsidR="007D63C5" w:rsidRDefault="00790D2C">
                                  <w:pPr>
                                    <w:pStyle w:val="TableParagraph"/>
                                    <w:spacing w:line="240" w:lineRule="auto"/>
                                    <w:ind w:left="80" w:right="81"/>
                                    <w:rPr>
                                      <w:b/>
                                    </w:rPr>
                                  </w:pPr>
                                  <w:r>
                                    <w:rPr>
                                      <w:b/>
                                      <w:spacing w:val="-2"/>
                                    </w:rPr>
                                    <w:t>Priority group</w:t>
                                  </w:r>
                                </w:p>
                              </w:tc>
                              <w:tc>
                                <w:tcPr>
                                  <w:tcW w:w="1624" w:type="dxa"/>
                                  <w:tcBorders>
                                    <w:top w:val="single" w:sz="4" w:space="0" w:color="512379"/>
                                    <w:bottom w:val="single" w:sz="4" w:space="0" w:color="512379"/>
                                  </w:tcBorders>
                                  <w:shd w:val="clear" w:color="auto" w:fill="F7F5F4"/>
                                </w:tcPr>
                                <w:p w14:paraId="3B6E746A" w14:textId="77777777" w:rsidR="007D63C5" w:rsidRDefault="00790D2C">
                                  <w:pPr>
                                    <w:pStyle w:val="TableParagraph"/>
                                    <w:ind w:left="84"/>
                                    <w:rPr>
                                      <w:b/>
                                    </w:rPr>
                                  </w:pPr>
                                  <w:r>
                                    <w:rPr>
                                      <w:b/>
                                      <w:spacing w:val="-2"/>
                                    </w:rPr>
                                    <w:t>Project</w:t>
                                  </w:r>
                                </w:p>
                              </w:tc>
                              <w:tc>
                                <w:tcPr>
                                  <w:tcW w:w="1393" w:type="dxa"/>
                                  <w:tcBorders>
                                    <w:top w:val="single" w:sz="4" w:space="0" w:color="512379"/>
                                    <w:bottom w:val="single" w:sz="4" w:space="0" w:color="512379"/>
                                  </w:tcBorders>
                                  <w:shd w:val="clear" w:color="auto" w:fill="F7F5F4"/>
                                </w:tcPr>
                                <w:p w14:paraId="3B6E746B" w14:textId="77777777" w:rsidR="007D63C5" w:rsidRDefault="00790D2C">
                                  <w:pPr>
                                    <w:pStyle w:val="TableParagraph"/>
                                    <w:spacing w:line="240" w:lineRule="auto"/>
                                    <w:ind w:left="48" w:right="57"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w:t>
                                  </w:r>
                                  <w:r>
                                    <w:rPr>
                                      <w:b/>
                                      <w:spacing w:val="40"/>
                                    </w:rPr>
                                    <w:t xml:space="preserve"> </w:t>
                                  </w:r>
                                  <w:r>
                                    <w:rPr>
                                      <w:b/>
                                    </w:rPr>
                                    <w:t>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5" w:type="dxa"/>
                                  <w:tcBorders>
                                    <w:top w:val="single" w:sz="4" w:space="0" w:color="512379"/>
                                    <w:bottom w:val="single" w:sz="4" w:space="0" w:color="512379"/>
                                  </w:tcBorders>
                                  <w:shd w:val="clear" w:color="auto" w:fill="F7F5F4"/>
                                </w:tcPr>
                                <w:p w14:paraId="3B6E746C" w14:textId="77777777" w:rsidR="007D63C5" w:rsidRDefault="00790D2C">
                                  <w:pPr>
                                    <w:pStyle w:val="TableParagraph"/>
                                    <w:spacing w:line="240" w:lineRule="auto"/>
                                    <w:ind w:left="57" w:right="122"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46D" w14:textId="77777777" w:rsidR="007D63C5" w:rsidRDefault="00790D2C">
                                  <w:pPr>
                                    <w:pStyle w:val="TableParagraph"/>
                                    <w:spacing w:line="240" w:lineRule="auto"/>
                                    <w:ind w:left="559"/>
                                    <w:rPr>
                                      <w:b/>
                                    </w:rPr>
                                  </w:pPr>
                                  <w:r>
                                    <w:rPr>
                                      <w:b/>
                                    </w:rPr>
                                    <w:t>in</w:t>
                                  </w:r>
                                  <w:r>
                                    <w:rPr>
                                      <w:b/>
                                      <w:spacing w:val="-1"/>
                                    </w:rPr>
                                    <w:t xml:space="preserve"> </w:t>
                                  </w:r>
                                  <w:r>
                                    <w:rPr>
                                      <w:b/>
                                      <w:spacing w:val="-5"/>
                                    </w:rPr>
                                    <w:t>DEX</w:t>
                                  </w:r>
                                </w:p>
                              </w:tc>
                              <w:tc>
                                <w:tcPr>
                                  <w:tcW w:w="1361" w:type="dxa"/>
                                  <w:tcBorders>
                                    <w:top w:val="single" w:sz="4" w:space="0" w:color="512379"/>
                                    <w:bottom w:val="single" w:sz="4" w:space="0" w:color="512379"/>
                                  </w:tcBorders>
                                  <w:shd w:val="clear" w:color="auto" w:fill="F7F5F4"/>
                                </w:tcPr>
                                <w:p w14:paraId="3B6E746E" w14:textId="77777777" w:rsidR="007D63C5" w:rsidRDefault="00790D2C">
                                  <w:pPr>
                                    <w:pStyle w:val="TableParagraph"/>
                                    <w:spacing w:line="240" w:lineRule="auto"/>
                                    <w:ind w:left="124" w:right="116"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46F" w14:textId="77777777" w:rsidR="007D63C5" w:rsidRDefault="00790D2C">
                                  <w:pPr>
                                    <w:pStyle w:val="TableParagraph"/>
                                    <w:spacing w:before="1" w:line="240" w:lineRule="auto"/>
                                    <w:ind w:left="126" w:right="116"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0" w:type="dxa"/>
                                  <w:tcBorders>
                                    <w:top w:val="single" w:sz="4" w:space="0" w:color="512379"/>
                                    <w:bottom w:val="single" w:sz="4" w:space="0" w:color="512379"/>
                                  </w:tcBorders>
                                  <w:shd w:val="clear" w:color="auto" w:fill="F7F5F4"/>
                                </w:tcPr>
                                <w:p w14:paraId="3B6E7470" w14:textId="77777777" w:rsidR="007D63C5" w:rsidRDefault="00790D2C">
                                  <w:pPr>
                                    <w:pStyle w:val="TableParagraph"/>
                                    <w:spacing w:line="240" w:lineRule="auto"/>
                                    <w:ind w:left="121" w:right="192"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471" w14:textId="77777777" w:rsidR="007D63C5" w:rsidRDefault="00790D2C">
                                  <w:pPr>
                                    <w:pStyle w:val="TableParagraph"/>
                                    <w:spacing w:line="240" w:lineRule="auto"/>
                                    <w:ind w:right="193"/>
                                    <w:jc w:val="right"/>
                                    <w:rPr>
                                      <w:b/>
                                    </w:rPr>
                                  </w:pPr>
                                  <w:r>
                                    <w:rPr>
                                      <w:b/>
                                    </w:rPr>
                                    <w:t>(in</w:t>
                                  </w:r>
                                  <w:r>
                                    <w:rPr>
                                      <w:b/>
                                      <w:spacing w:val="-3"/>
                                    </w:rPr>
                                    <w:t xml:space="preserve"> </w:t>
                                  </w:r>
                                  <w:r>
                                    <w:rPr>
                                      <w:b/>
                                      <w:spacing w:val="-5"/>
                                    </w:rPr>
                                    <w:t>$)</w:t>
                                  </w:r>
                                </w:p>
                              </w:tc>
                              <w:tc>
                                <w:tcPr>
                                  <w:tcW w:w="1273" w:type="dxa"/>
                                  <w:tcBorders>
                                    <w:top w:val="single" w:sz="4" w:space="0" w:color="512379"/>
                                    <w:bottom w:val="single" w:sz="4" w:space="0" w:color="512379"/>
                                  </w:tcBorders>
                                  <w:shd w:val="clear" w:color="auto" w:fill="F7F5F4"/>
                                </w:tcPr>
                                <w:p w14:paraId="3B6E7472" w14:textId="77777777" w:rsidR="007D63C5" w:rsidRDefault="00790D2C">
                                  <w:pPr>
                                    <w:pStyle w:val="TableParagraph"/>
                                    <w:spacing w:line="240" w:lineRule="auto"/>
                                    <w:ind w:left="212" w:right="104" w:hanging="5"/>
                                    <w:jc w:val="right"/>
                                    <w:rPr>
                                      <w:b/>
                                    </w:rPr>
                                  </w:pPr>
                                  <w:r>
                                    <w:rPr>
                                      <w:b/>
                                    </w:rPr>
                                    <w:t>number</w:t>
                                  </w:r>
                                  <w:r>
                                    <w:rPr>
                                      <w:b/>
                                      <w:spacing w:val="-13"/>
                                    </w:rPr>
                                    <w:t xml:space="preserve"> </w:t>
                                  </w:r>
                                  <w:r>
                                    <w:rPr>
                                      <w:b/>
                                    </w:rPr>
                                    <w:t xml:space="preserve">of TTL </w:t>
                                  </w:r>
                                  <w:r>
                                    <w:rPr>
                                      <w:b/>
                                      <w:spacing w:val="-2"/>
                                    </w:rPr>
                                    <w:t>clients</w:t>
                                  </w:r>
                                </w:p>
                                <w:p w14:paraId="3B6E7473" w14:textId="77777777" w:rsidR="007D63C5" w:rsidRDefault="00790D2C">
                                  <w:pPr>
                                    <w:pStyle w:val="TableParagraph"/>
                                    <w:spacing w:line="240" w:lineRule="auto"/>
                                    <w:ind w:left="200" w:right="99" w:firstLine="794"/>
                                    <w:jc w:val="right"/>
                                    <w:rPr>
                                      <w:b/>
                                    </w:rPr>
                                  </w:pPr>
                                  <w:r>
                                    <w:rPr>
                                      <w:b/>
                                      <w:spacing w:val="-6"/>
                                    </w:rPr>
                                    <w:t xml:space="preserve">in </w:t>
                                  </w:r>
                                  <w:r>
                                    <w:rPr>
                                      <w:b/>
                                      <w:spacing w:val="-2"/>
                                    </w:rPr>
                                    <w:t>simulation</w:t>
                                  </w:r>
                                </w:p>
                              </w:tc>
                              <w:tc>
                                <w:tcPr>
                                  <w:tcW w:w="1405" w:type="dxa"/>
                                  <w:tcBorders>
                                    <w:top w:val="single" w:sz="4" w:space="0" w:color="512379"/>
                                    <w:bottom w:val="single" w:sz="4" w:space="0" w:color="512379"/>
                                  </w:tcBorders>
                                  <w:shd w:val="clear" w:color="auto" w:fill="F7F5F4"/>
                                </w:tcPr>
                                <w:p w14:paraId="3B6E7474" w14:textId="77777777" w:rsidR="007D63C5" w:rsidRDefault="00790D2C">
                                  <w:pPr>
                                    <w:pStyle w:val="TableParagraph"/>
                                    <w:spacing w:line="240" w:lineRule="auto"/>
                                    <w:ind w:left="110" w:right="141"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475" w14:textId="77777777" w:rsidR="007D63C5" w:rsidRDefault="00790D2C">
                                  <w:pPr>
                                    <w:pStyle w:val="TableParagraph"/>
                                    <w:spacing w:line="240" w:lineRule="auto"/>
                                    <w:ind w:left="286" w:right="140"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476" w14:textId="77777777" w:rsidR="007D63C5" w:rsidRDefault="00790D2C">
                                  <w:pPr>
                                    <w:pStyle w:val="TableParagraph"/>
                                    <w:spacing w:line="240" w:lineRule="auto"/>
                                    <w:ind w:right="139"/>
                                    <w:jc w:val="right"/>
                                    <w:rPr>
                                      <w:b/>
                                    </w:rPr>
                                  </w:pPr>
                                  <w:r>
                                    <w:rPr>
                                      <w:b/>
                                      <w:spacing w:val="-5"/>
                                    </w:rPr>
                                    <w:t>$)</w:t>
                                  </w:r>
                                </w:p>
                              </w:tc>
                              <w:tc>
                                <w:tcPr>
                                  <w:tcW w:w="1346" w:type="dxa"/>
                                  <w:tcBorders>
                                    <w:top w:val="single" w:sz="4" w:space="0" w:color="512379"/>
                                    <w:bottom w:val="single" w:sz="4" w:space="0" w:color="512379"/>
                                  </w:tcBorders>
                                  <w:shd w:val="clear" w:color="auto" w:fill="F7F5F4"/>
                                </w:tcPr>
                                <w:p w14:paraId="3B6E7477" w14:textId="77777777" w:rsidR="007D63C5" w:rsidRDefault="00790D2C">
                                  <w:pPr>
                                    <w:pStyle w:val="TableParagraph"/>
                                    <w:spacing w:line="240" w:lineRule="auto"/>
                                    <w:ind w:left="153" w:right="122"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478" w14:textId="77777777" w:rsidR="007D63C5" w:rsidRDefault="00790D2C">
                                  <w:pPr>
                                    <w:pStyle w:val="TableParagraph"/>
                                    <w:spacing w:before="1" w:line="240" w:lineRule="auto"/>
                                    <w:ind w:right="123"/>
                                    <w:jc w:val="right"/>
                                    <w:rPr>
                                      <w:b/>
                                    </w:rPr>
                                  </w:pPr>
                                  <w:r>
                                    <w:rPr>
                                      <w:b/>
                                    </w:rPr>
                                    <w:t>at</w:t>
                                  </w:r>
                                  <w:r>
                                    <w:rPr>
                                      <w:b/>
                                      <w:spacing w:val="-1"/>
                                    </w:rPr>
                                    <w:t xml:space="preserve"> </w:t>
                                  </w:r>
                                  <w:r>
                                    <w:rPr>
                                      <w:b/>
                                      <w:spacing w:val="-5"/>
                                    </w:rPr>
                                    <w:t>5%)</w:t>
                                  </w:r>
                                </w:p>
                              </w:tc>
                              <w:tc>
                                <w:tcPr>
                                  <w:tcW w:w="1433" w:type="dxa"/>
                                  <w:tcBorders>
                                    <w:top w:val="single" w:sz="4" w:space="0" w:color="512379"/>
                                    <w:bottom w:val="single" w:sz="4" w:space="0" w:color="512379"/>
                                  </w:tcBorders>
                                  <w:shd w:val="clear" w:color="auto" w:fill="F7F5F4"/>
                                </w:tcPr>
                                <w:p w14:paraId="3B6E7479" w14:textId="77777777" w:rsidR="007D63C5" w:rsidRDefault="00790D2C">
                                  <w:pPr>
                                    <w:pStyle w:val="TableParagraph"/>
                                    <w:spacing w:line="240" w:lineRule="auto"/>
                                    <w:ind w:left="158" w:right="-15" w:firstLine="360"/>
                                    <w:jc w:val="both"/>
                                    <w:rPr>
                                      <w:b/>
                                    </w:rPr>
                                  </w:pPr>
                                  <w:r>
                                    <w:rPr>
                                      <w:b/>
                                      <w:spacing w:val="-2"/>
                                    </w:rPr>
                                    <w:t xml:space="preserve">estimated </w:t>
                                  </w:r>
                                  <w:r>
                                    <w:rPr>
                                      <w:b/>
                                    </w:rPr>
                                    <w:t>change in tax and</w:t>
                                  </w:r>
                                  <w:r>
                                    <w:rPr>
                                      <w:b/>
                                      <w:spacing w:val="-10"/>
                                    </w:rPr>
                                    <w:t xml:space="preserve"> </w:t>
                                  </w:r>
                                  <w:r>
                                    <w:rPr>
                                      <w:b/>
                                    </w:rPr>
                                    <w:t>Medicare levy</w:t>
                                  </w:r>
                                  <w:r>
                                    <w:rPr>
                                      <w:b/>
                                      <w:spacing w:val="-2"/>
                                    </w:rPr>
                                    <w:t xml:space="preserve"> </w:t>
                                  </w:r>
                                  <w:r>
                                    <w:rPr>
                                      <w:b/>
                                    </w:rPr>
                                    <w:t>paid</w:t>
                                  </w:r>
                                  <w:r>
                                    <w:rPr>
                                      <w:b/>
                                      <w:spacing w:val="-3"/>
                                    </w:rPr>
                                    <w:t xml:space="preserve"> </w:t>
                                  </w:r>
                                  <w:r>
                                    <w:rPr>
                                      <w:b/>
                                      <w:spacing w:val="-4"/>
                                    </w:rPr>
                                    <w:t>over</w:t>
                                  </w:r>
                                </w:p>
                                <w:p w14:paraId="3B6E747A" w14:textId="77777777" w:rsidR="007D63C5" w:rsidRDefault="00790D2C">
                                  <w:pPr>
                                    <w:pStyle w:val="TableParagraph"/>
                                    <w:spacing w:line="240" w:lineRule="auto"/>
                                    <w:ind w:left="139"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47B" w14:textId="77777777" w:rsidR="007D63C5" w:rsidRDefault="00790D2C">
                                  <w:pPr>
                                    <w:pStyle w:val="TableParagraph"/>
                                    <w:spacing w:line="249" w:lineRule="exact"/>
                                    <w:ind w:left="827" w:right="-15"/>
                                    <w:rPr>
                                      <w:b/>
                                    </w:rPr>
                                  </w:pPr>
                                  <w:r>
                                    <w:rPr>
                                      <w:b/>
                                    </w:rPr>
                                    <w:t>any</w:t>
                                  </w:r>
                                  <w:r>
                                    <w:rPr>
                                      <w:b/>
                                      <w:spacing w:val="-1"/>
                                    </w:rPr>
                                    <w:t xml:space="preserve"> </w:t>
                                  </w:r>
                                  <w:r>
                                    <w:rPr>
                                      <w:b/>
                                      <w:spacing w:val="-5"/>
                                    </w:rPr>
                                    <w:t>IS)</w:t>
                                  </w:r>
                                </w:p>
                              </w:tc>
                            </w:tr>
                            <w:tr w:rsidR="007D63C5" w14:paraId="3B6E7489" w14:textId="77777777">
                              <w:trPr>
                                <w:trHeight w:val="537"/>
                              </w:trPr>
                              <w:tc>
                                <w:tcPr>
                                  <w:tcW w:w="361" w:type="dxa"/>
                                  <w:tcBorders>
                                    <w:top w:val="single" w:sz="4" w:space="0" w:color="512379"/>
                                    <w:bottom w:val="single" w:sz="4" w:space="0" w:color="512379"/>
                                  </w:tcBorders>
                                </w:tcPr>
                                <w:p w14:paraId="3B6E747D" w14:textId="77777777" w:rsidR="007D63C5" w:rsidRDefault="007D63C5">
                                  <w:pPr>
                                    <w:pStyle w:val="TableParagraph"/>
                                    <w:spacing w:line="240" w:lineRule="auto"/>
                                    <w:rPr>
                                      <w:rFonts w:ascii="Times New Roman"/>
                                      <w:sz w:val="20"/>
                                    </w:rPr>
                                  </w:pPr>
                                </w:p>
                              </w:tc>
                              <w:tc>
                                <w:tcPr>
                                  <w:tcW w:w="846" w:type="dxa"/>
                                  <w:tcBorders>
                                    <w:top w:val="single" w:sz="4" w:space="0" w:color="512379"/>
                                    <w:bottom w:val="single" w:sz="4" w:space="0" w:color="512379"/>
                                  </w:tcBorders>
                                </w:tcPr>
                                <w:p w14:paraId="3B6E747E" w14:textId="77777777" w:rsidR="007D63C5" w:rsidRDefault="007D63C5">
                                  <w:pPr>
                                    <w:pStyle w:val="TableParagraph"/>
                                    <w:spacing w:line="240" w:lineRule="auto"/>
                                    <w:rPr>
                                      <w:rFonts w:ascii="Times New Roman"/>
                                      <w:sz w:val="20"/>
                                    </w:rPr>
                                  </w:pPr>
                                </w:p>
                              </w:tc>
                              <w:tc>
                                <w:tcPr>
                                  <w:tcW w:w="1624" w:type="dxa"/>
                                  <w:tcBorders>
                                    <w:top w:val="single" w:sz="4" w:space="0" w:color="512379"/>
                                    <w:bottom w:val="single" w:sz="4" w:space="0" w:color="512379"/>
                                  </w:tcBorders>
                                </w:tcPr>
                                <w:p w14:paraId="3B6E747F" w14:textId="77777777" w:rsidR="007D63C5" w:rsidRDefault="00790D2C">
                                  <w:pPr>
                                    <w:pStyle w:val="TableParagraph"/>
                                    <w:ind w:left="84"/>
                                  </w:pPr>
                                  <w:r>
                                    <w:rPr>
                                      <w:spacing w:val="-2"/>
                                    </w:rPr>
                                    <w:t>Development</w:t>
                                  </w:r>
                                </w:p>
                                <w:p w14:paraId="3B6E7480" w14:textId="77777777" w:rsidR="007D63C5" w:rsidRDefault="00790D2C">
                                  <w:pPr>
                                    <w:pStyle w:val="TableParagraph"/>
                                    <w:spacing w:line="249" w:lineRule="exact"/>
                                    <w:ind w:left="84"/>
                                  </w:pPr>
                                  <w:r>
                                    <w:rPr>
                                      <w:spacing w:val="-2"/>
                                    </w:rPr>
                                    <w:t>Project</w:t>
                                  </w:r>
                                </w:p>
                              </w:tc>
                              <w:tc>
                                <w:tcPr>
                                  <w:tcW w:w="1393" w:type="dxa"/>
                                  <w:tcBorders>
                                    <w:top w:val="single" w:sz="4" w:space="0" w:color="512379"/>
                                    <w:bottom w:val="single" w:sz="4" w:space="0" w:color="512379"/>
                                  </w:tcBorders>
                                </w:tcPr>
                                <w:p w14:paraId="3B6E7481" w14:textId="77777777" w:rsidR="007D63C5" w:rsidRDefault="007D63C5">
                                  <w:pPr>
                                    <w:pStyle w:val="TableParagraph"/>
                                    <w:spacing w:line="240" w:lineRule="auto"/>
                                    <w:rPr>
                                      <w:rFonts w:ascii="Times New Roman"/>
                                      <w:sz w:val="20"/>
                                    </w:rPr>
                                  </w:pPr>
                                </w:p>
                              </w:tc>
                              <w:tc>
                                <w:tcPr>
                                  <w:tcW w:w="1275" w:type="dxa"/>
                                  <w:tcBorders>
                                    <w:top w:val="single" w:sz="4" w:space="0" w:color="512379"/>
                                    <w:bottom w:val="single" w:sz="4" w:space="0" w:color="512379"/>
                                  </w:tcBorders>
                                </w:tcPr>
                                <w:p w14:paraId="3B6E7482" w14:textId="77777777" w:rsidR="007D63C5" w:rsidRDefault="007D63C5">
                                  <w:pPr>
                                    <w:pStyle w:val="TableParagraph"/>
                                    <w:spacing w:line="240" w:lineRule="auto"/>
                                    <w:rPr>
                                      <w:rFonts w:ascii="Times New Roman"/>
                                      <w:sz w:val="20"/>
                                    </w:rPr>
                                  </w:pPr>
                                </w:p>
                              </w:tc>
                              <w:tc>
                                <w:tcPr>
                                  <w:tcW w:w="1361" w:type="dxa"/>
                                  <w:tcBorders>
                                    <w:top w:val="single" w:sz="4" w:space="0" w:color="512379"/>
                                    <w:bottom w:val="single" w:sz="4" w:space="0" w:color="512379"/>
                                  </w:tcBorders>
                                </w:tcPr>
                                <w:p w14:paraId="3B6E7483" w14:textId="77777777" w:rsidR="007D63C5" w:rsidRDefault="007D63C5">
                                  <w:pPr>
                                    <w:pStyle w:val="TableParagraph"/>
                                    <w:spacing w:line="240" w:lineRule="auto"/>
                                    <w:rPr>
                                      <w:rFonts w:ascii="Times New Roman"/>
                                      <w:sz w:val="20"/>
                                    </w:rPr>
                                  </w:pPr>
                                </w:p>
                              </w:tc>
                              <w:tc>
                                <w:tcPr>
                                  <w:tcW w:w="1440" w:type="dxa"/>
                                  <w:tcBorders>
                                    <w:top w:val="single" w:sz="4" w:space="0" w:color="512379"/>
                                    <w:bottom w:val="single" w:sz="4" w:space="0" w:color="512379"/>
                                  </w:tcBorders>
                                </w:tcPr>
                                <w:p w14:paraId="3B6E7484"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85"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86"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87"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88" w14:textId="77777777" w:rsidR="007D63C5" w:rsidRDefault="007D63C5">
                                  <w:pPr>
                                    <w:pStyle w:val="TableParagraph"/>
                                    <w:spacing w:line="240" w:lineRule="auto"/>
                                    <w:rPr>
                                      <w:rFonts w:ascii="Times New Roman"/>
                                      <w:sz w:val="20"/>
                                    </w:rPr>
                                  </w:pPr>
                                </w:p>
                              </w:tc>
                            </w:tr>
                            <w:tr w:rsidR="007D63C5" w14:paraId="3B6E7495" w14:textId="77777777">
                              <w:trPr>
                                <w:trHeight w:val="268"/>
                              </w:trPr>
                              <w:tc>
                                <w:tcPr>
                                  <w:tcW w:w="361" w:type="dxa"/>
                                  <w:tcBorders>
                                    <w:top w:val="single" w:sz="4" w:space="0" w:color="512379"/>
                                    <w:bottom w:val="single" w:sz="4" w:space="0" w:color="512379"/>
                                  </w:tcBorders>
                                </w:tcPr>
                                <w:p w14:paraId="3B6E748A" w14:textId="77777777" w:rsidR="007D63C5" w:rsidRDefault="00790D2C">
                                  <w:pPr>
                                    <w:pStyle w:val="TableParagraph"/>
                                    <w:spacing w:line="248" w:lineRule="exact"/>
                                    <w:ind w:right="104"/>
                                    <w:jc w:val="center"/>
                                  </w:pPr>
                                  <w:r>
                                    <w:rPr>
                                      <w:spacing w:val="-5"/>
                                    </w:rPr>
                                    <w:t>38</w:t>
                                  </w:r>
                                </w:p>
                              </w:tc>
                              <w:tc>
                                <w:tcPr>
                                  <w:tcW w:w="846" w:type="dxa"/>
                                  <w:tcBorders>
                                    <w:top w:val="single" w:sz="4" w:space="0" w:color="512379"/>
                                    <w:bottom w:val="single" w:sz="4" w:space="0" w:color="512379"/>
                                  </w:tcBorders>
                                </w:tcPr>
                                <w:p w14:paraId="3B6E748B" w14:textId="77777777" w:rsidR="007D63C5" w:rsidRDefault="00790D2C">
                                  <w:pPr>
                                    <w:pStyle w:val="TableParagraph"/>
                                    <w:spacing w:line="248" w:lineRule="exact"/>
                                    <w:ind w:left="80"/>
                                  </w:pPr>
                                  <w:r>
                                    <w:rPr>
                                      <w:spacing w:val="-5"/>
                                    </w:rPr>
                                    <w:t>OU</w:t>
                                  </w:r>
                                </w:p>
                              </w:tc>
                              <w:tc>
                                <w:tcPr>
                                  <w:tcW w:w="1624" w:type="dxa"/>
                                  <w:tcBorders>
                                    <w:top w:val="single" w:sz="4" w:space="0" w:color="512379"/>
                                    <w:bottom w:val="single" w:sz="4" w:space="0" w:color="512379"/>
                                  </w:tcBorders>
                                </w:tcPr>
                                <w:p w14:paraId="3B6E748C" w14:textId="77777777" w:rsidR="007D63C5" w:rsidRDefault="00790D2C">
                                  <w:pPr>
                                    <w:pStyle w:val="TableParagraph"/>
                                    <w:spacing w:line="248" w:lineRule="exact"/>
                                    <w:ind w:left="84"/>
                                  </w:pPr>
                                  <w:r>
                                    <w:t>Next</w:t>
                                  </w:r>
                                  <w:r>
                                    <w:rPr>
                                      <w:spacing w:val="-2"/>
                                    </w:rPr>
                                    <w:t xml:space="preserve"> Steps</w:t>
                                  </w:r>
                                </w:p>
                              </w:tc>
                              <w:tc>
                                <w:tcPr>
                                  <w:tcW w:w="1393" w:type="dxa"/>
                                  <w:tcBorders>
                                    <w:top w:val="single" w:sz="4" w:space="0" w:color="512379"/>
                                    <w:bottom w:val="single" w:sz="4" w:space="0" w:color="512379"/>
                                  </w:tcBorders>
                                </w:tcPr>
                                <w:p w14:paraId="3B6E748D" w14:textId="77777777" w:rsidR="007D63C5" w:rsidRDefault="00790D2C">
                                  <w:pPr>
                                    <w:pStyle w:val="TableParagraph"/>
                                    <w:spacing w:line="248" w:lineRule="exact"/>
                                    <w:ind w:right="59"/>
                                    <w:jc w:val="right"/>
                                  </w:pPr>
                                  <w:r>
                                    <w:rPr>
                                      <w:spacing w:val="-5"/>
                                    </w:rPr>
                                    <w:t>350</w:t>
                                  </w:r>
                                </w:p>
                              </w:tc>
                              <w:tc>
                                <w:tcPr>
                                  <w:tcW w:w="1275" w:type="dxa"/>
                                  <w:tcBorders>
                                    <w:top w:val="single" w:sz="4" w:space="0" w:color="512379"/>
                                    <w:bottom w:val="single" w:sz="4" w:space="0" w:color="512379"/>
                                  </w:tcBorders>
                                </w:tcPr>
                                <w:p w14:paraId="3B6E748E" w14:textId="77777777" w:rsidR="007D63C5" w:rsidRDefault="00790D2C">
                                  <w:pPr>
                                    <w:pStyle w:val="TableParagraph"/>
                                    <w:spacing w:line="248" w:lineRule="exact"/>
                                    <w:ind w:right="123"/>
                                    <w:jc w:val="right"/>
                                  </w:pPr>
                                  <w:r>
                                    <w:rPr>
                                      <w:spacing w:val="-5"/>
                                    </w:rPr>
                                    <w:t>366</w:t>
                                  </w:r>
                                </w:p>
                              </w:tc>
                              <w:tc>
                                <w:tcPr>
                                  <w:tcW w:w="1361" w:type="dxa"/>
                                  <w:tcBorders>
                                    <w:top w:val="single" w:sz="4" w:space="0" w:color="512379"/>
                                    <w:bottom w:val="single" w:sz="4" w:space="0" w:color="512379"/>
                                  </w:tcBorders>
                                </w:tcPr>
                                <w:p w14:paraId="3B6E748F" w14:textId="77777777" w:rsidR="007D63C5" w:rsidRDefault="00790D2C">
                                  <w:pPr>
                                    <w:pStyle w:val="TableParagraph"/>
                                    <w:spacing w:line="248" w:lineRule="exact"/>
                                    <w:ind w:right="116"/>
                                    <w:jc w:val="right"/>
                                  </w:pPr>
                                  <w:r>
                                    <w:rPr>
                                      <w:spacing w:val="-2"/>
                                    </w:rPr>
                                    <w:t>3,619.60</w:t>
                                  </w:r>
                                </w:p>
                              </w:tc>
                              <w:tc>
                                <w:tcPr>
                                  <w:tcW w:w="1440" w:type="dxa"/>
                                  <w:tcBorders>
                                    <w:top w:val="single" w:sz="4" w:space="0" w:color="512379"/>
                                    <w:bottom w:val="single" w:sz="4" w:space="0" w:color="512379"/>
                                  </w:tcBorders>
                                </w:tcPr>
                                <w:p w14:paraId="3B6E7490" w14:textId="77777777" w:rsidR="007D63C5" w:rsidRDefault="00790D2C">
                                  <w:pPr>
                                    <w:pStyle w:val="TableParagraph"/>
                                    <w:spacing w:line="248" w:lineRule="exact"/>
                                    <w:ind w:right="194"/>
                                    <w:jc w:val="right"/>
                                  </w:pPr>
                                  <w:r>
                                    <w:rPr>
                                      <w:spacing w:val="-2"/>
                                    </w:rPr>
                                    <w:t>9420.5</w:t>
                                  </w:r>
                                </w:p>
                              </w:tc>
                              <w:tc>
                                <w:tcPr>
                                  <w:tcW w:w="1273" w:type="dxa"/>
                                  <w:tcBorders>
                                    <w:top w:val="single" w:sz="4" w:space="0" w:color="512379"/>
                                    <w:bottom w:val="single" w:sz="4" w:space="0" w:color="512379"/>
                                  </w:tcBorders>
                                </w:tcPr>
                                <w:p w14:paraId="3B6E7491" w14:textId="77777777" w:rsidR="007D63C5" w:rsidRDefault="00790D2C">
                                  <w:pPr>
                                    <w:pStyle w:val="TableParagraph"/>
                                    <w:spacing w:line="248" w:lineRule="exact"/>
                                    <w:ind w:right="104"/>
                                    <w:jc w:val="right"/>
                                  </w:pPr>
                                  <w:r>
                                    <w:rPr>
                                      <w:spacing w:val="-5"/>
                                    </w:rPr>
                                    <w:t>309</w:t>
                                  </w:r>
                                </w:p>
                              </w:tc>
                              <w:tc>
                                <w:tcPr>
                                  <w:tcW w:w="1405" w:type="dxa"/>
                                  <w:tcBorders>
                                    <w:top w:val="single" w:sz="4" w:space="0" w:color="512379"/>
                                    <w:bottom w:val="single" w:sz="4" w:space="0" w:color="512379"/>
                                  </w:tcBorders>
                                </w:tcPr>
                                <w:p w14:paraId="3B6E7492" w14:textId="77777777" w:rsidR="007D63C5" w:rsidRDefault="00790D2C">
                                  <w:pPr>
                                    <w:pStyle w:val="TableParagraph"/>
                                    <w:spacing w:line="248" w:lineRule="exact"/>
                                    <w:ind w:right="141"/>
                                    <w:jc w:val="right"/>
                                  </w:pPr>
                                  <w:r>
                                    <w:rPr>
                                      <w:spacing w:val="-2"/>
                                    </w:rPr>
                                    <w:t>2522.927</w:t>
                                  </w:r>
                                </w:p>
                              </w:tc>
                              <w:tc>
                                <w:tcPr>
                                  <w:tcW w:w="1346" w:type="dxa"/>
                                  <w:tcBorders>
                                    <w:top w:val="single" w:sz="4" w:space="0" w:color="512379"/>
                                    <w:bottom w:val="single" w:sz="4" w:space="0" w:color="512379"/>
                                  </w:tcBorders>
                                </w:tcPr>
                                <w:p w14:paraId="3B6E7493" w14:textId="77777777" w:rsidR="007D63C5" w:rsidRDefault="00790D2C">
                                  <w:pPr>
                                    <w:pStyle w:val="TableParagraph"/>
                                    <w:spacing w:line="248" w:lineRule="exact"/>
                                    <w:ind w:right="125"/>
                                    <w:jc w:val="right"/>
                                  </w:pPr>
                                  <w:r>
                                    <w:rPr>
                                      <w:spacing w:val="-2"/>
                                    </w:rPr>
                                    <w:t>215.3677</w:t>
                                  </w:r>
                                </w:p>
                              </w:tc>
                              <w:tc>
                                <w:tcPr>
                                  <w:tcW w:w="1433" w:type="dxa"/>
                                  <w:tcBorders>
                                    <w:top w:val="single" w:sz="4" w:space="0" w:color="512379"/>
                                    <w:bottom w:val="single" w:sz="4" w:space="0" w:color="512379"/>
                                  </w:tcBorders>
                                </w:tcPr>
                                <w:p w14:paraId="3B6E7494" w14:textId="77777777" w:rsidR="007D63C5" w:rsidRDefault="00790D2C">
                                  <w:pPr>
                                    <w:pStyle w:val="TableParagraph"/>
                                    <w:spacing w:line="248" w:lineRule="exact"/>
                                    <w:ind w:right="191"/>
                                    <w:jc w:val="right"/>
                                  </w:pPr>
                                  <w:r>
                                    <w:rPr>
                                      <w:spacing w:val="-2"/>
                                    </w:rPr>
                                    <w:t>-2101.22</w:t>
                                  </w:r>
                                </w:p>
                              </w:tc>
                            </w:tr>
                            <w:tr w:rsidR="007D63C5" w14:paraId="3B6E74A1" w14:textId="77777777">
                              <w:trPr>
                                <w:trHeight w:val="268"/>
                              </w:trPr>
                              <w:tc>
                                <w:tcPr>
                                  <w:tcW w:w="361" w:type="dxa"/>
                                  <w:tcBorders>
                                    <w:top w:val="single" w:sz="4" w:space="0" w:color="512379"/>
                                    <w:bottom w:val="single" w:sz="4" w:space="0" w:color="512379"/>
                                  </w:tcBorders>
                                </w:tcPr>
                                <w:p w14:paraId="3B6E7496" w14:textId="77777777" w:rsidR="007D63C5" w:rsidRDefault="00790D2C">
                                  <w:pPr>
                                    <w:pStyle w:val="TableParagraph"/>
                                    <w:spacing w:line="248" w:lineRule="exact"/>
                                    <w:ind w:right="104"/>
                                    <w:jc w:val="center"/>
                                  </w:pPr>
                                  <w:r>
                                    <w:rPr>
                                      <w:spacing w:val="-5"/>
                                    </w:rPr>
                                    <w:t>39</w:t>
                                  </w:r>
                                </w:p>
                              </w:tc>
                              <w:tc>
                                <w:tcPr>
                                  <w:tcW w:w="846" w:type="dxa"/>
                                  <w:tcBorders>
                                    <w:top w:val="single" w:sz="4" w:space="0" w:color="512379"/>
                                    <w:bottom w:val="single" w:sz="4" w:space="0" w:color="512379"/>
                                  </w:tcBorders>
                                </w:tcPr>
                                <w:p w14:paraId="3B6E7497" w14:textId="77777777" w:rsidR="007D63C5" w:rsidRDefault="00790D2C">
                                  <w:pPr>
                                    <w:pStyle w:val="TableParagraph"/>
                                    <w:spacing w:line="248" w:lineRule="exact"/>
                                    <w:ind w:left="80"/>
                                  </w:pPr>
                                  <w:r>
                                    <w:rPr>
                                      <w:spacing w:val="-5"/>
                                    </w:rPr>
                                    <w:t>OU</w:t>
                                  </w:r>
                                </w:p>
                              </w:tc>
                              <w:tc>
                                <w:tcPr>
                                  <w:tcW w:w="1624" w:type="dxa"/>
                                  <w:tcBorders>
                                    <w:top w:val="single" w:sz="4" w:space="0" w:color="512379"/>
                                    <w:bottom w:val="single" w:sz="4" w:space="0" w:color="512379"/>
                                  </w:tcBorders>
                                </w:tcPr>
                                <w:p w14:paraId="3B6E7498" w14:textId="77777777" w:rsidR="007D63C5" w:rsidRDefault="00790D2C">
                                  <w:pPr>
                                    <w:pStyle w:val="TableParagraph"/>
                                    <w:spacing w:line="248" w:lineRule="exact"/>
                                    <w:ind w:left="84"/>
                                  </w:pPr>
                                  <w:r>
                                    <w:t>Work</w:t>
                                  </w:r>
                                  <w:r>
                                    <w:rPr>
                                      <w:spacing w:val="-4"/>
                                    </w:rPr>
                                    <w:t xml:space="preserve"> Work</w:t>
                                  </w:r>
                                </w:p>
                              </w:tc>
                              <w:tc>
                                <w:tcPr>
                                  <w:tcW w:w="1393" w:type="dxa"/>
                                  <w:tcBorders>
                                    <w:top w:val="single" w:sz="4" w:space="0" w:color="512379"/>
                                    <w:bottom w:val="single" w:sz="4" w:space="0" w:color="512379"/>
                                  </w:tcBorders>
                                </w:tcPr>
                                <w:p w14:paraId="3B6E7499" w14:textId="77777777" w:rsidR="007D63C5" w:rsidRDefault="00790D2C">
                                  <w:pPr>
                                    <w:pStyle w:val="TableParagraph"/>
                                    <w:spacing w:line="248" w:lineRule="exact"/>
                                    <w:ind w:right="55"/>
                                    <w:jc w:val="right"/>
                                  </w:pPr>
                                  <w:r>
                                    <w:rPr>
                                      <w:spacing w:val="-5"/>
                                    </w:rPr>
                                    <w:t>48</w:t>
                                  </w:r>
                                </w:p>
                              </w:tc>
                              <w:tc>
                                <w:tcPr>
                                  <w:tcW w:w="1275" w:type="dxa"/>
                                  <w:tcBorders>
                                    <w:top w:val="single" w:sz="4" w:space="0" w:color="512379"/>
                                    <w:bottom w:val="single" w:sz="4" w:space="0" w:color="512379"/>
                                  </w:tcBorders>
                                </w:tcPr>
                                <w:p w14:paraId="3B6E749A" w14:textId="77777777" w:rsidR="007D63C5" w:rsidRDefault="00790D2C">
                                  <w:pPr>
                                    <w:pStyle w:val="TableParagraph"/>
                                    <w:spacing w:line="248" w:lineRule="exact"/>
                                    <w:ind w:right="120"/>
                                    <w:jc w:val="right"/>
                                  </w:pPr>
                                  <w:r>
                                    <w:rPr>
                                      <w:spacing w:val="-5"/>
                                    </w:rPr>
                                    <w:t>36</w:t>
                                  </w:r>
                                </w:p>
                              </w:tc>
                              <w:tc>
                                <w:tcPr>
                                  <w:tcW w:w="1361" w:type="dxa"/>
                                  <w:tcBorders>
                                    <w:top w:val="single" w:sz="4" w:space="0" w:color="512379"/>
                                    <w:bottom w:val="single" w:sz="4" w:space="0" w:color="512379"/>
                                  </w:tcBorders>
                                </w:tcPr>
                                <w:p w14:paraId="3B6E749B" w14:textId="77777777" w:rsidR="007D63C5" w:rsidRDefault="00790D2C">
                                  <w:pPr>
                                    <w:pStyle w:val="TableParagraph"/>
                                    <w:spacing w:line="248" w:lineRule="exact"/>
                                    <w:ind w:right="117"/>
                                    <w:jc w:val="right"/>
                                  </w:pPr>
                                  <w:r>
                                    <w:rPr>
                                      <w:spacing w:val="-2"/>
                                    </w:rPr>
                                    <w:t>33,063.53</w:t>
                                  </w:r>
                                </w:p>
                              </w:tc>
                              <w:tc>
                                <w:tcPr>
                                  <w:tcW w:w="1440" w:type="dxa"/>
                                  <w:tcBorders>
                                    <w:top w:val="single" w:sz="4" w:space="0" w:color="512379"/>
                                    <w:bottom w:val="single" w:sz="4" w:space="0" w:color="512379"/>
                                  </w:tcBorders>
                                </w:tcPr>
                                <w:p w14:paraId="3B6E749C" w14:textId="77777777" w:rsidR="007D63C5" w:rsidRDefault="00790D2C">
                                  <w:pPr>
                                    <w:pStyle w:val="TableParagraph"/>
                                    <w:spacing w:line="248" w:lineRule="exact"/>
                                    <w:ind w:right="195"/>
                                    <w:jc w:val="right"/>
                                  </w:pPr>
                                  <w:r>
                                    <w:rPr>
                                      <w:spacing w:val="-2"/>
                                    </w:rPr>
                                    <w:t>-25,891.87</w:t>
                                  </w:r>
                                </w:p>
                              </w:tc>
                              <w:tc>
                                <w:tcPr>
                                  <w:tcW w:w="1273" w:type="dxa"/>
                                  <w:tcBorders>
                                    <w:top w:val="single" w:sz="4" w:space="0" w:color="512379"/>
                                    <w:bottom w:val="single" w:sz="4" w:space="0" w:color="512379"/>
                                  </w:tcBorders>
                                </w:tcPr>
                                <w:p w14:paraId="3B6E749D" w14:textId="77777777" w:rsidR="007D63C5" w:rsidRDefault="00790D2C">
                                  <w:pPr>
                                    <w:pStyle w:val="TableParagraph"/>
                                    <w:spacing w:line="248" w:lineRule="exact"/>
                                    <w:ind w:right="100"/>
                                    <w:jc w:val="right"/>
                                  </w:pPr>
                                  <w:r>
                                    <w:rPr>
                                      <w:spacing w:val="-5"/>
                                    </w:rPr>
                                    <w:t>30</w:t>
                                  </w:r>
                                </w:p>
                              </w:tc>
                              <w:tc>
                                <w:tcPr>
                                  <w:tcW w:w="1405" w:type="dxa"/>
                                  <w:tcBorders>
                                    <w:top w:val="single" w:sz="4" w:space="0" w:color="512379"/>
                                    <w:bottom w:val="single" w:sz="4" w:space="0" w:color="512379"/>
                                  </w:tcBorders>
                                </w:tcPr>
                                <w:p w14:paraId="3B6E749E" w14:textId="77777777" w:rsidR="007D63C5" w:rsidRDefault="00790D2C">
                                  <w:pPr>
                                    <w:pStyle w:val="TableParagraph"/>
                                    <w:spacing w:line="248" w:lineRule="exact"/>
                                    <w:ind w:right="142"/>
                                    <w:jc w:val="right"/>
                                  </w:pPr>
                                  <w:r>
                                    <w:rPr>
                                      <w:spacing w:val="-2"/>
                                    </w:rPr>
                                    <w:t>-7973.617</w:t>
                                  </w:r>
                                </w:p>
                              </w:tc>
                              <w:tc>
                                <w:tcPr>
                                  <w:tcW w:w="1346" w:type="dxa"/>
                                  <w:tcBorders>
                                    <w:top w:val="single" w:sz="4" w:space="0" w:color="512379"/>
                                    <w:bottom w:val="single" w:sz="4" w:space="0" w:color="512379"/>
                                  </w:tcBorders>
                                </w:tcPr>
                                <w:p w14:paraId="3B6E749F" w14:textId="77777777" w:rsidR="007D63C5" w:rsidRDefault="00790D2C">
                                  <w:pPr>
                                    <w:pStyle w:val="TableParagraph"/>
                                    <w:spacing w:line="248" w:lineRule="exact"/>
                                    <w:ind w:right="123"/>
                                    <w:jc w:val="right"/>
                                  </w:pPr>
                                  <w:r>
                                    <w:rPr>
                                      <w:spacing w:val="-2"/>
                                    </w:rPr>
                                    <w:t>-131.472</w:t>
                                  </w:r>
                                </w:p>
                              </w:tc>
                              <w:tc>
                                <w:tcPr>
                                  <w:tcW w:w="1433" w:type="dxa"/>
                                  <w:tcBorders>
                                    <w:top w:val="single" w:sz="4" w:space="0" w:color="512379"/>
                                    <w:bottom w:val="single" w:sz="4" w:space="0" w:color="512379"/>
                                  </w:tcBorders>
                                </w:tcPr>
                                <w:p w14:paraId="3B6E74A0" w14:textId="77777777" w:rsidR="007D63C5" w:rsidRDefault="00790D2C">
                                  <w:pPr>
                                    <w:pStyle w:val="TableParagraph"/>
                                    <w:spacing w:line="248" w:lineRule="exact"/>
                                    <w:ind w:right="189"/>
                                    <w:jc w:val="right"/>
                                  </w:pPr>
                                  <w:r>
                                    <w:rPr>
                                      <w:spacing w:val="-2"/>
                                    </w:rPr>
                                    <w:t>4664.30*</w:t>
                                  </w:r>
                                </w:p>
                              </w:tc>
                            </w:tr>
                            <w:tr w:rsidR="007D63C5" w14:paraId="3B6E74AE" w14:textId="77777777">
                              <w:trPr>
                                <w:trHeight w:val="806"/>
                              </w:trPr>
                              <w:tc>
                                <w:tcPr>
                                  <w:tcW w:w="361" w:type="dxa"/>
                                  <w:tcBorders>
                                    <w:top w:val="single" w:sz="4" w:space="0" w:color="512379"/>
                                    <w:bottom w:val="single" w:sz="4" w:space="0" w:color="512379"/>
                                  </w:tcBorders>
                                </w:tcPr>
                                <w:p w14:paraId="3B6E74A2" w14:textId="77777777" w:rsidR="007D63C5" w:rsidRDefault="00790D2C">
                                  <w:pPr>
                                    <w:pStyle w:val="TableParagraph"/>
                                    <w:ind w:right="104"/>
                                    <w:jc w:val="center"/>
                                  </w:pPr>
                                  <w:r>
                                    <w:rPr>
                                      <w:spacing w:val="-5"/>
                                    </w:rPr>
                                    <w:t>40</w:t>
                                  </w:r>
                                </w:p>
                              </w:tc>
                              <w:tc>
                                <w:tcPr>
                                  <w:tcW w:w="846" w:type="dxa"/>
                                  <w:tcBorders>
                                    <w:top w:val="single" w:sz="4" w:space="0" w:color="512379"/>
                                    <w:bottom w:val="single" w:sz="4" w:space="0" w:color="512379"/>
                                  </w:tcBorders>
                                </w:tcPr>
                                <w:p w14:paraId="3B6E74A3"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A4" w14:textId="77777777" w:rsidR="007D63C5" w:rsidRDefault="00790D2C">
                                  <w:pPr>
                                    <w:pStyle w:val="TableParagraph"/>
                                    <w:spacing w:line="240" w:lineRule="auto"/>
                                    <w:ind w:left="84" w:right="185"/>
                                  </w:pPr>
                                  <w:r>
                                    <w:t>Sisters</w:t>
                                  </w:r>
                                  <w:r>
                                    <w:rPr>
                                      <w:spacing w:val="-13"/>
                                    </w:rPr>
                                    <w:t xml:space="preserve"> </w:t>
                                  </w:r>
                                  <w:r>
                                    <w:t xml:space="preserve">Support </w:t>
                                  </w:r>
                                  <w:r>
                                    <w:rPr>
                                      <w:spacing w:val="-2"/>
                                    </w:rPr>
                                    <w:t>Business</w:t>
                                  </w:r>
                                </w:p>
                                <w:p w14:paraId="3B6E74A5" w14:textId="77777777" w:rsidR="007D63C5" w:rsidRDefault="00790D2C">
                                  <w:pPr>
                                    <w:pStyle w:val="TableParagraph"/>
                                    <w:spacing w:line="249" w:lineRule="exact"/>
                                    <w:ind w:left="84"/>
                                  </w:pPr>
                                  <w:r>
                                    <w:rPr>
                                      <w:spacing w:val="-2"/>
                                    </w:rPr>
                                    <w:t>Together</w:t>
                                  </w:r>
                                </w:p>
                              </w:tc>
                              <w:tc>
                                <w:tcPr>
                                  <w:tcW w:w="1393" w:type="dxa"/>
                                  <w:tcBorders>
                                    <w:top w:val="single" w:sz="4" w:space="0" w:color="512379"/>
                                    <w:bottom w:val="single" w:sz="4" w:space="0" w:color="512379"/>
                                  </w:tcBorders>
                                </w:tcPr>
                                <w:p w14:paraId="3B6E74A6" w14:textId="77777777" w:rsidR="007D63C5" w:rsidRDefault="00790D2C">
                                  <w:pPr>
                                    <w:pStyle w:val="TableParagraph"/>
                                    <w:ind w:right="55"/>
                                    <w:jc w:val="right"/>
                                  </w:pPr>
                                  <w:r>
                                    <w:rPr>
                                      <w:spacing w:val="-5"/>
                                    </w:rPr>
                                    <w:t>40</w:t>
                                  </w:r>
                                </w:p>
                              </w:tc>
                              <w:tc>
                                <w:tcPr>
                                  <w:tcW w:w="1275" w:type="dxa"/>
                                  <w:tcBorders>
                                    <w:top w:val="single" w:sz="4" w:space="0" w:color="512379"/>
                                    <w:bottom w:val="single" w:sz="4" w:space="0" w:color="512379"/>
                                  </w:tcBorders>
                                </w:tcPr>
                                <w:p w14:paraId="3B6E74A7" w14:textId="77777777" w:rsidR="007D63C5" w:rsidRDefault="00790D2C">
                                  <w:pPr>
                                    <w:pStyle w:val="TableParagraph"/>
                                    <w:ind w:right="120"/>
                                    <w:jc w:val="right"/>
                                  </w:pPr>
                                  <w:r>
                                    <w:rPr>
                                      <w:spacing w:val="-5"/>
                                    </w:rPr>
                                    <w:t>36</w:t>
                                  </w:r>
                                </w:p>
                              </w:tc>
                              <w:tc>
                                <w:tcPr>
                                  <w:tcW w:w="1361" w:type="dxa"/>
                                  <w:tcBorders>
                                    <w:top w:val="single" w:sz="4" w:space="0" w:color="512379"/>
                                    <w:bottom w:val="single" w:sz="4" w:space="0" w:color="512379"/>
                                  </w:tcBorders>
                                </w:tcPr>
                                <w:p w14:paraId="3B6E74A8" w14:textId="77777777" w:rsidR="007D63C5" w:rsidRDefault="00790D2C">
                                  <w:pPr>
                                    <w:pStyle w:val="TableParagraph"/>
                                    <w:ind w:right="117"/>
                                    <w:jc w:val="right"/>
                                  </w:pPr>
                                  <w:r>
                                    <w:rPr>
                                      <w:spacing w:val="-2"/>
                                    </w:rPr>
                                    <w:t>29,587.00</w:t>
                                  </w:r>
                                </w:p>
                              </w:tc>
                              <w:tc>
                                <w:tcPr>
                                  <w:tcW w:w="1440" w:type="dxa"/>
                                  <w:tcBorders>
                                    <w:top w:val="single" w:sz="4" w:space="0" w:color="512379"/>
                                    <w:bottom w:val="single" w:sz="4" w:space="0" w:color="512379"/>
                                  </w:tcBorders>
                                </w:tcPr>
                                <w:p w14:paraId="3B6E74A9"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AA"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AB"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AC"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AD" w14:textId="77777777" w:rsidR="007D63C5" w:rsidRDefault="007D63C5">
                                  <w:pPr>
                                    <w:pStyle w:val="TableParagraph"/>
                                    <w:spacing w:line="240" w:lineRule="auto"/>
                                    <w:rPr>
                                      <w:rFonts w:ascii="Times New Roman"/>
                                      <w:sz w:val="20"/>
                                    </w:rPr>
                                  </w:pPr>
                                </w:p>
                              </w:tc>
                            </w:tr>
                            <w:tr w:rsidR="007D63C5" w14:paraId="3B6E74BB" w14:textId="77777777">
                              <w:trPr>
                                <w:trHeight w:val="537"/>
                              </w:trPr>
                              <w:tc>
                                <w:tcPr>
                                  <w:tcW w:w="361" w:type="dxa"/>
                                  <w:tcBorders>
                                    <w:top w:val="single" w:sz="4" w:space="0" w:color="512379"/>
                                    <w:bottom w:val="single" w:sz="4" w:space="0" w:color="512379"/>
                                  </w:tcBorders>
                                </w:tcPr>
                                <w:p w14:paraId="3B6E74AF" w14:textId="77777777" w:rsidR="007D63C5" w:rsidRDefault="00790D2C">
                                  <w:pPr>
                                    <w:pStyle w:val="TableParagraph"/>
                                    <w:ind w:right="104"/>
                                    <w:jc w:val="center"/>
                                  </w:pPr>
                                  <w:r>
                                    <w:rPr>
                                      <w:spacing w:val="-5"/>
                                    </w:rPr>
                                    <w:t>41</w:t>
                                  </w:r>
                                </w:p>
                              </w:tc>
                              <w:tc>
                                <w:tcPr>
                                  <w:tcW w:w="846" w:type="dxa"/>
                                  <w:tcBorders>
                                    <w:top w:val="single" w:sz="4" w:space="0" w:color="512379"/>
                                    <w:bottom w:val="single" w:sz="4" w:space="0" w:color="512379"/>
                                  </w:tcBorders>
                                </w:tcPr>
                                <w:p w14:paraId="3B6E74B0"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B1" w14:textId="77777777" w:rsidR="007D63C5" w:rsidRDefault="00790D2C">
                                  <w:pPr>
                                    <w:pStyle w:val="TableParagraph"/>
                                    <w:ind w:left="84"/>
                                  </w:pPr>
                                  <w:r>
                                    <w:t>Reach,</w:t>
                                  </w:r>
                                  <w:r>
                                    <w:rPr>
                                      <w:spacing w:val="-4"/>
                                    </w:rPr>
                                    <w:t xml:space="preserve"> </w:t>
                                  </w:r>
                                  <w:r>
                                    <w:t>Train</w:t>
                                  </w:r>
                                  <w:r>
                                    <w:rPr>
                                      <w:spacing w:val="-4"/>
                                    </w:rPr>
                                    <w:t xml:space="preserve"> </w:t>
                                  </w:r>
                                  <w:r>
                                    <w:rPr>
                                      <w:spacing w:val="-5"/>
                                    </w:rPr>
                                    <w:t>and</w:t>
                                  </w:r>
                                </w:p>
                                <w:p w14:paraId="3B6E74B2" w14:textId="77777777" w:rsidR="007D63C5" w:rsidRDefault="00790D2C">
                                  <w:pPr>
                                    <w:pStyle w:val="TableParagraph"/>
                                    <w:spacing w:line="249" w:lineRule="exact"/>
                                    <w:ind w:left="84"/>
                                  </w:pPr>
                                  <w:r>
                                    <w:rPr>
                                      <w:spacing w:val="-2"/>
                                    </w:rPr>
                                    <w:t>Employ</w:t>
                                  </w:r>
                                </w:p>
                              </w:tc>
                              <w:tc>
                                <w:tcPr>
                                  <w:tcW w:w="1393" w:type="dxa"/>
                                  <w:tcBorders>
                                    <w:top w:val="single" w:sz="4" w:space="0" w:color="512379"/>
                                    <w:bottom w:val="single" w:sz="4" w:space="0" w:color="512379"/>
                                  </w:tcBorders>
                                </w:tcPr>
                                <w:p w14:paraId="3B6E74B3" w14:textId="77777777" w:rsidR="007D63C5" w:rsidRDefault="00790D2C">
                                  <w:pPr>
                                    <w:pStyle w:val="TableParagraph"/>
                                    <w:ind w:right="55"/>
                                    <w:jc w:val="right"/>
                                  </w:pPr>
                                  <w:r>
                                    <w:rPr>
                                      <w:spacing w:val="-5"/>
                                    </w:rPr>
                                    <w:t>50</w:t>
                                  </w:r>
                                </w:p>
                              </w:tc>
                              <w:tc>
                                <w:tcPr>
                                  <w:tcW w:w="1275" w:type="dxa"/>
                                  <w:tcBorders>
                                    <w:top w:val="single" w:sz="4" w:space="0" w:color="512379"/>
                                    <w:bottom w:val="single" w:sz="4" w:space="0" w:color="512379"/>
                                  </w:tcBorders>
                                </w:tcPr>
                                <w:p w14:paraId="3B6E74B4" w14:textId="77777777" w:rsidR="007D63C5" w:rsidRDefault="00790D2C">
                                  <w:pPr>
                                    <w:pStyle w:val="TableParagraph"/>
                                    <w:ind w:right="120"/>
                                    <w:jc w:val="right"/>
                                  </w:pPr>
                                  <w:r>
                                    <w:rPr>
                                      <w:spacing w:val="-5"/>
                                    </w:rPr>
                                    <w:t>37</w:t>
                                  </w:r>
                                </w:p>
                              </w:tc>
                              <w:tc>
                                <w:tcPr>
                                  <w:tcW w:w="1361" w:type="dxa"/>
                                  <w:tcBorders>
                                    <w:top w:val="single" w:sz="4" w:space="0" w:color="512379"/>
                                    <w:bottom w:val="single" w:sz="4" w:space="0" w:color="512379"/>
                                  </w:tcBorders>
                                </w:tcPr>
                                <w:p w14:paraId="3B6E74B5" w14:textId="77777777" w:rsidR="007D63C5" w:rsidRDefault="00790D2C">
                                  <w:pPr>
                                    <w:pStyle w:val="TableParagraph"/>
                                    <w:ind w:right="117"/>
                                    <w:jc w:val="right"/>
                                  </w:pPr>
                                  <w:r>
                                    <w:rPr>
                                      <w:spacing w:val="-2"/>
                                    </w:rPr>
                                    <w:t>16,301.73</w:t>
                                  </w:r>
                                </w:p>
                              </w:tc>
                              <w:tc>
                                <w:tcPr>
                                  <w:tcW w:w="1440" w:type="dxa"/>
                                  <w:tcBorders>
                                    <w:top w:val="single" w:sz="4" w:space="0" w:color="512379"/>
                                    <w:bottom w:val="single" w:sz="4" w:space="0" w:color="512379"/>
                                  </w:tcBorders>
                                </w:tcPr>
                                <w:p w14:paraId="3B6E74B6"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B7"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B8"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B9"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BA" w14:textId="77777777" w:rsidR="007D63C5" w:rsidRDefault="007D63C5">
                                  <w:pPr>
                                    <w:pStyle w:val="TableParagraph"/>
                                    <w:spacing w:line="240" w:lineRule="auto"/>
                                    <w:rPr>
                                      <w:rFonts w:ascii="Times New Roman"/>
                                      <w:sz w:val="20"/>
                                    </w:rPr>
                                  </w:pPr>
                                </w:p>
                              </w:tc>
                            </w:tr>
                            <w:tr w:rsidR="007D63C5" w14:paraId="3B6E74C8" w14:textId="77777777">
                              <w:trPr>
                                <w:trHeight w:val="537"/>
                              </w:trPr>
                              <w:tc>
                                <w:tcPr>
                                  <w:tcW w:w="361" w:type="dxa"/>
                                  <w:tcBorders>
                                    <w:top w:val="single" w:sz="4" w:space="0" w:color="512379"/>
                                    <w:bottom w:val="single" w:sz="4" w:space="0" w:color="512379"/>
                                  </w:tcBorders>
                                </w:tcPr>
                                <w:p w14:paraId="3B6E74BC" w14:textId="77777777" w:rsidR="007D63C5" w:rsidRDefault="00790D2C">
                                  <w:pPr>
                                    <w:pStyle w:val="TableParagraph"/>
                                    <w:ind w:right="104"/>
                                    <w:jc w:val="center"/>
                                  </w:pPr>
                                  <w:r>
                                    <w:rPr>
                                      <w:spacing w:val="-5"/>
                                    </w:rPr>
                                    <w:t>42</w:t>
                                  </w:r>
                                </w:p>
                              </w:tc>
                              <w:tc>
                                <w:tcPr>
                                  <w:tcW w:w="846" w:type="dxa"/>
                                  <w:tcBorders>
                                    <w:top w:val="single" w:sz="4" w:space="0" w:color="512379"/>
                                    <w:bottom w:val="single" w:sz="4" w:space="0" w:color="512379"/>
                                  </w:tcBorders>
                                </w:tcPr>
                                <w:p w14:paraId="3B6E74BD"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BE" w14:textId="77777777" w:rsidR="007D63C5" w:rsidRDefault="00790D2C">
                                  <w:pPr>
                                    <w:pStyle w:val="TableParagraph"/>
                                    <w:ind w:left="84"/>
                                  </w:pPr>
                                  <w:r>
                                    <w:t>Career</w:t>
                                  </w:r>
                                  <w:r>
                                    <w:rPr>
                                      <w:spacing w:val="-5"/>
                                    </w:rPr>
                                    <w:t xml:space="preserve"> </w:t>
                                  </w:r>
                                  <w:r>
                                    <w:t>Skills</w:t>
                                  </w:r>
                                  <w:r>
                                    <w:rPr>
                                      <w:spacing w:val="-5"/>
                                    </w:rPr>
                                    <w:t xml:space="preserve"> for</w:t>
                                  </w:r>
                                </w:p>
                                <w:p w14:paraId="3B6E74BF" w14:textId="77777777" w:rsidR="007D63C5" w:rsidRDefault="00790D2C">
                                  <w:pPr>
                                    <w:pStyle w:val="TableParagraph"/>
                                    <w:spacing w:line="249" w:lineRule="exact"/>
                                    <w:ind w:left="84"/>
                                  </w:pPr>
                                  <w:r>
                                    <w:t>New</w:t>
                                  </w:r>
                                  <w:r>
                                    <w:rPr>
                                      <w:spacing w:val="-2"/>
                                    </w:rPr>
                                    <w:t xml:space="preserve"> </w:t>
                                  </w:r>
                                  <w:r>
                                    <w:rPr>
                                      <w:spacing w:val="-4"/>
                                    </w:rPr>
                                    <w:t>Jobs</w:t>
                                  </w:r>
                                </w:p>
                              </w:tc>
                              <w:tc>
                                <w:tcPr>
                                  <w:tcW w:w="1393" w:type="dxa"/>
                                  <w:tcBorders>
                                    <w:top w:val="single" w:sz="4" w:space="0" w:color="512379"/>
                                    <w:bottom w:val="single" w:sz="4" w:space="0" w:color="512379"/>
                                  </w:tcBorders>
                                </w:tcPr>
                                <w:p w14:paraId="3B6E74C0" w14:textId="77777777" w:rsidR="007D63C5" w:rsidRDefault="00790D2C">
                                  <w:pPr>
                                    <w:pStyle w:val="TableParagraph"/>
                                    <w:ind w:right="59"/>
                                    <w:jc w:val="right"/>
                                  </w:pPr>
                                  <w:r>
                                    <w:rPr>
                                      <w:spacing w:val="-5"/>
                                    </w:rPr>
                                    <w:t>250</w:t>
                                  </w:r>
                                </w:p>
                              </w:tc>
                              <w:tc>
                                <w:tcPr>
                                  <w:tcW w:w="1275" w:type="dxa"/>
                                  <w:tcBorders>
                                    <w:top w:val="single" w:sz="4" w:space="0" w:color="512379"/>
                                    <w:bottom w:val="single" w:sz="4" w:space="0" w:color="512379"/>
                                  </w:tcBorders>
                                </w:tcPr>
                                <w:p w14:paraId="3B6E74C1" w14:textId="77777777" w:rsidR="007D63C5" w:rsidRDefault="00790D2C">
                                  <w:pPr>
                                    <w:pStyle w:val="TableParagraph"/>
                                    <w:ind w:right="120"/>
                                    <w:jc w:val="right"/>
                                  </w:pPr>
                                  <w:r>
                                    <w:rPr>
                                      <w:spacing w:val="-5"/>
                                    </w:rPr>
                                    <w:t>71</w:t>
                                  </w:r>
                                </w:p>
                              </w:tc>
                              <w:tc>
                                <w:tcPr>
                                  <w:tcW w:w="1361" w:type="dxa"/>
                                  <w:tcBorders>
                                    <w:top w:val="single" w:sz="4" w:space="0" w:color="512379"/>
                                    <w:bottom w:val="single" w:sz="4" w:space="0" w:color="512379"/>
                                  </w:tcBorders>
                                </w:tcPr>
                                <w:p w14:paraId="3B6E74C2" w14:textId="77777777" w:rsidR="007D63C5" w:rsidRDefault="00790D2C">
                                  <w:pPr>
                                    <w:pStyle w:val="TableParagraph"/>
                                    <w:ind w:right="117"/>
                                    <w:jc w:val="right"/>
                                  </w:pPr>
                                  <w:r>
                                    <w:rPr>
                                      <w:spacing w:val="-2"/>
                                    </w:rPr>
                                    <w:t>50,597.46</w:t>
                                  </w:r>
                                </w:p>
                              </w:tc>
                              <w:tc>
                                <w:tcPr>
                                  <w:tcW w:w="1440" w:type="dxa"/>
                                  <w:tcBorders>
                                    <w:top w:val="single" w:sz="4" w:space="0" w:color="512379"/>
                                    <w:bottom w:val="single" w:sz="4" w:space="0" w:color="512379"/>
                                  </w:tcBorders>
                                </w:tcPr>
                                <w:p w14:paraId="3B6E74C3" w14:textId="77777777" w:rsidR="007D63C5" w:rsidRDefault="00790D2C">
                                  <w:pPr>
                                    <w:pStyle w:val="TableParagraph"/>
                                    <w:ind w:right="194"/>
                                    <w:jc w:val="right"/>
                                  </w:pPr>
                                  <w:r>
                                    <w:rPr>
                                      <w:spacing w:val="-2"/>
                                    </w:rPr>
                                    <w:t>-2956.81</w:t>
                                  </w:r>
                                </w:p>
                              </w:tc>
                              <w:tc>
                                <w:tcPr>
                                  <w:tcW w:w="1273" w:type="dxa"/>
                                  <w:tcBorders>
                                    <w:top w:val="single" w:sz="4" w:space="0" w:color="512379"/>
                                    <w:bottom w:val="single" w:sz="4" w:space="0" w:color="512379"/>
                                  </w:tcBorders>
                                </w:tcPr>
                                <w:p w14:paraId="3B6E74C4" w14:textId="77777777" w:rsidR="007D63C5" w:rsidRDefault="00790D2C">
                                  <w:pPr>
                                    <w:pStyle w:val="TableParagraph"/>
                                    <w:ind w:right="100"/>
                                    <w:jc w:val="right"/>
                                  </w:pPr>
                                  <w:r>
                                    <w:rPr>
                                      <w:spacing w:val="-5"/>
                                    </w:rPr>
                                    <w:t>51</w:t>
                                  </w:r>
                                </w:p>
                              </w:tc>
                              <w:tc>
                                <w:tcPr>
                                  <w:tcW w:w="1405" w:type="dxa"/>
                                  <w:tcBorders>
                                    <w:top w:val="single" w:sz="4" w:space="0" w:color="512379"/>
                                    <w:bottom w:val="single" w:sz="4" w:space="0" w:color="512379"/>
                                  </w:tcBorders>
                                </w:tcPr>
                                <w:p w14:paraId="3B6E74C5" w14:textId="77777777" w:rsidR="007D63C5" w:rsidRDefault="00790D2C">
                                  <w:pPr>
                                    <w:pStyle w:val="TableParagraph"/>
                                    <w:ind w:right="142"/>
                                    <w:jc w:val="right"/>
                                  </w:pPr>
                                  <w:r>
                                    <w:rPr>
                                      <w:spacing w:val="-2"/>
                                    </w:rPr>
                                    <w:t>-1020.535</w:t>
                                  </w:r>
                                </w:p>
                              </w:tc>
                              <w:tc>
                                <w:tcPr>
                                  <w:tcW w:w="1346" w:type="dxa"/>
                                  <w:tcBorders>
                                    <w:top w:val="single" w:sz="4" w:space="0" w:color="512379"/>
                                    <w:bottom w:val="single" w:sz="4" w:space="0" w:color="512379"/>
                                  </w:tcBorders>
                                </w:tcPr>
                                <w:p w14:paraId="3B6E74C6" w14:textId="77777777" w:rsidR="007D63C5" w:rsidRDefault="00790D2C">
                                  <w:pPr>
                                    <w:pStyle w:val="TableParagraph"/>
                                    <w:ind w:right="122"/>
                                    <w:jc w:val="right"/>
                                  </w:pPr>
                                  <w:r>
                                    <w:rPr>
                                      <w:spacing w:val="-2"/>
                                    </w:rPr>
                                    <w:t>-264.223*</w:t>
                                  </w:r>
                                </w:p>
                              </w:tc>
                              <w:tc>
                                <w:tcPr>
                                  <w:tcW w:w="1433" w:type="dxa"/>
                                  <w:tcBorders>
                                    <w:top w:val="single" w:sz="4" w:space="0" w:color="512379"/>
                                    <w:bottom w:val="single" w:sz="4" w:space="0" w:color="512379"/>
                                  </w:tcBorders>
                                </w:tcPr>
                                <w:p w14:paraId="3B6E74C7" w14:textId="77777777" w:rsidR="007D63C5" w:rsidRDefault="00790D2C">
                                  <w:pPr>
                                    <w:pStyle w:val="TableParagraph"/>
                                    <w:ind w:right="192"/>
                                    <w:jc w:val="right"/>
                                  </w:pPr>
                                  <w:r>
                                    <w:rPr>
                                      <w:spacing w:val="-2"/>
                                    </w:rPr>
                                    <w:t>596.29</w:t>
                                  </w:r>
                                </w:p>
                              </w:tc>
                            </w:tr>
                            <w:tr w:rsidR="007D63C5" w14:paraId="3B6E74D5" w14:textId="77777777">
                              <w:trPr>
                                <w:trHeight w:val="805"/>
                              </w:trPr>
                              <w:tc>
                                <w:tcPr>
                                  <w:tcW w:w="361" w:type="dxa"/>
                                  <w:tcBorders>
                                    <w:top w:val="single" w:sz="4" w:space="0" w:color="512379"/>
                                    <w:bottom w:val="single" w:sz="4" w:space="0" w:color="512379"/>
                                  </w:tcBorders>
                                </w:tcPr>
                                <w:p w14:paraId="3B6E74C9" w14:textId="77777777" w:rsidR="007D63C5" w:rsidRDefault="00790D2C">
                                  <w:pPr>
                                    <w:pStyle w:val="TableParagraph"/>
                                    <w:ind w:right="104"/>
                                    <w:jc w:val="center"/>
                                  </w:pPr>
                                  <w:r>
                                    <w:rPr>
                                      <w:spacing w:val="-5"/>
                                    </w:rPr>
                                    <w:t>43</w:t>
                                  </w:r>
                                </w:p>
                              </w:tc>
                              <w:tc>
                                <w:tcPr>
                                  <w:tcW w:w="846" w:type="dxa"/>
                                  <w:tcBorders>
                                    <w:top w:val="single" w:sz="4" w:space="0" w:color="512379"/>
                                    <w:bottom w:val="single" w:sz="4" w:space="0" w:color="512379"/>
                                  </w:tcBorders>
                                </w:tcPr>
                                <w:p w14:paraId="3B6E74CA"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CB" w14:textId="77777777" w:rsidR="007D63C5" w:rsidRDefault="00790D2C">
                                  <w:pPr>
                                    <w:pStyle w:val="TableParagraph"/>
                                    <w:spacing w:line="240" w:lineRule="auto"/>
                                    <w:ind w:left="84" w:right="100"/>
                                  </w:pPr>
                                  <w:r>
                                    <w:t>Building</w:t>
                                  </w:r>
                                  <w:r>
                                    <w:rPr>
                                      <w:spacing w:val="-13"/>
                                    </w:rPr>
                                    <w:t xml:space="preserve"> </w:t>
                                  </w:r>
                                  <w:r>
                                    <w:t>Bridges for Mature</w:t>
                                  </w:r>
                                </w:p>
                                <w:p w14:paraId="3B6E74CC" w14:textId="77777777" w:rsidR="007D63C5" w:rsidRDefault="00790D2C">
                                  <w:pPr>
                                    <w:pStyle w:val="TableParagraph"/>
                                    <w:spacing w:line="249" w:lineRule="exact"/>
                                    <w:ind w:left="84"/>
                                  </w:pPr>
                                  <w:r>
                                    <w:rPr>
                                      <w:spacing w:val="-2"/>
                                    </w:rPr>
                                    <w:t>Jobseekers</w:t>
                                  </w:r>
                                </w:p>
                              </w:tc>
                              <w:tc>
                                <w:tcPr>
                                  <w:tcW w:w="1393" w:type="dxa"/>
                                  <w:tcBorders>
                                    <w:top w:val="single" w:sz="4" w:space="0" w:color="512379"/>
                                    <w:bottom w:val="single" w:sz="4" w:space="0" w:color="512379"/>
                                  </w:tcBorders>
                                </w:tcPr>
                                <w:p w14:paraId="3B6E74CD" w14:textId="77777777" w:rsidR="007D63C5" w:rsidRDefault="00790D2C">
                                  <w:pPr>
                                    <w:pStyle w:val="TableParagraph"/>
                                    <w:ind w:right="59"/>
                                    <w:jc w:val="right"/>
                                  </w:pPr>
                                  <w:r>
                                    <w:rPr>
                                      <w:spacing w:val="-5"/>
                                    </w:rPr>
                                    <w:t>150</w:t>
                                  </w:r>
                                </w:p>
                              </w:tc>
                              <w:tc>
                                <w:tcPr>
                                  <w:tcW w:w="1275" w:type="dxa"/>
                                  <w:tcBorders>
                                    <w:top w:val="single" w:sz="4" w:space="0" w:color="512379"/>
                                    <w:bottom w:val="single" w:sz="4" w:space="0" w:color="512379"/>
                                  </w:tcBorders>
                                </w:tcPr>
                                <w:p w14:paraId="3B6E74CE" w14:textId="77777777" w:rsidR="007D63C5" w:rsidRDefault="00790D2C">
                                  <w:pPr>
                                    <w:pStyle w:val="TableParagraph"/>
                                    <w:ind w:right="120"/>
                                    <w:jc w:val="right"/>
                                  </w:pPr>
                                  <w:r>
                                    <w:rPr>
                                      <w:spacing w:val="-5"/>
                                    </w:rPr>
                                    <w:t>35</w:t>
                                  </w:r>
                                </w:p>
                              </w:tc>
                              <w:tc>
                                <w:tcPr>
                                  <w:tcW w:w="1361" w:type="dxa"/>
                                  <w:tcBorders>
                                    <w:top w:val="single" w:sz="4" w:space="0" w:color="512379"/>
                                    <w:bottom w:val="single" w:sz="4" w:space="0" w:color="512379"/>
                                  </w:tcBorders>
                                </w:tcPr>
                                <w:p w14:paraId="3B6E74CF" w14:textId="77777777" w:rsidR="007D63C5" w:rsidRDefault="00790D2C">
                                  <w:pPr>
                                    <w:pStyle w:val="TableParagraph"/>
                                    <w:ind w:right="117"/>
                                    <w:jc w:val="right"/>
                                  </w:pPr>
                                  <w:r>
                                    <w:rPr>
                                      <w:spacing w:val="-2"/>
                                    </w:rPr>
                                    <w:t>14,171.20</w:t>
                                  </w:r>
                                </w:p>
                              </w:tc>
                              <w:tc>
                                <w:tcPr>
                                  <w:tcW w:w="1440" w:type="dxa"/>
                                  <w:tcBorders>
                                    <w:top w:val="single" w:sz="4" w:space="0" w:color="512379"/>
                                    <w:bottom w:val="single" w:sz="4" w:space="0" w:color="512379"/>
                                  </w:tcBorders>
                                </w:tcPr>
                                <w:p w14:paraId="3B6E74D0" w14:textId="77777777" w:rsidR="007D63C5" w:rsidRDefault="00790D2C">
                                  <w:pPr>
                                    <w:pStyle w:val="TableParagraph"/>
                                    <w:ind w:right="193"/>
                                    <w:jc w:val="right"/>
                                  </w:pPr>
                                  <w:r>
                                    <w:rPr>
                                      <w:spacing w:val="-2"/>
                                    </w:rPr>
                                    <w:t>3529.85</w:t>
                                  </w:r>
                                </w:p>
                              </w:tc>
                              <w:tc>
                                <w:tcPr>
                                  <w:tcW w:w="1273" w:type="dxa"/>
                                  <w:tcBorders>
                                    <w:top w:val="single" w:sz="4" w:space="0" w:color="512379"/>
                                    <w:bottom w:val="single" w:sz="4" w:space="0" w:color="512379"/>
                                  </w:tcBorders>
                                </w:tcPr>
                                <w:p w14:paraId="3B6E74D1" w14:textId="77777777" w:rsidR="007D63C5" w:rsidRDefault="00790D2C">
                                  <w:pPr>
                                    <w:pStyle w:val="TableParagraph"/>
                                    <w:ind w:right="100"/>
                                    <w:jc w:val="right"/>
                                  </w:pPr>
                                  <w:r>
                                    <w:rPr>
                                      <w:spacing w:val="-5"/>
                                    </w:rPr>
                                    <w:t>33</w:t>
                                  </w:r>
                                </w:p>
                              </w:tc>
                              <w:tc>
                                <w:tcPr>
                                  <w:tcW w:w="1405" w:type="dxa"/>
                                  <w:tcBorders>
                                    <w:top w:val="single" w:sz="4" w:space="0" w:color="512379"/>
                                    <w:bottom w:val="single" w:sz="4" w:space="0" w:color="512379"/>
                                  </w:tcBorders>
                                </w:tcPr>
                                <w:p w14:paraId="3B6E74D2" w14:textId="77777777" w:rsidR="007D63C5" w:rsidRDefault="00790D2C">
                                  <w:pPr>
                                    <w:pStyle w:val="TableParagraph"/>
                                    <w:ind w:right="141"/>
                                    <w:jc w:val="right"/>
                                  </w:pPr>
                                  <w:r>
                                    <w:rPr>
                                      <w:spacing w:val="-2"/>
                                    </w:rPr>
                                    <w:t>1236.308</w:t>
                                  </w:r>
                                </w:p>
                              </w:tc>
                              <w:tc>
                                <w:tcPr>
                                  <w:tcW w:w="1346" w:type="dxa"/>
                                  <w:tcBorders>
                                    <w:top w:val="single" w:sz="4" w:space="0" w:color="512379"/>
                                    <w:bottom w:val="single" w:sz="4" w:space="0" w:color="512379"/>
                                  </w:tcBorders>
                                </w:tcPr>
                                <w:p w14:paraId="3B6E74D3" w14:textId="77777777" w:rsidR="007D63C5" w:rsidRDefault="00790D2C">
                                  <w:pPr>
                                    <w:pStyle w:val="TableParagraph"/>
                                    <w:ind w:right="123"/>
                                    <w:jc w:val="right"/>
                                  </w:pPr>
                                  <w:r>
                                    <w:rPr>
                                      <w:spacing w:val="-2"/>
                                    </w:rPr>
                                    <w:t>-477.76*</w:t>
                                  </w:r>
                                </w:p>
                              </w:tc>
                              <w:tc>
                                <w:tcPr>
                                  <w:tcW w:w="1433" w:type="dxa"/>
                                  <w:tcBorders>
                                    <w:top w:val="single" w:sz="4" w:space="0" w:color="512379"/>
                                    <w:bottom w:val="single" w:sz="4" w:space="0" w:color="512379"/>
                                  </w:tcBorders>
                                </w:tcPr>
                                <w:p w14:paraId="3B6E74D4" w14:textId="77777777" w:rsidR="007D63C5" w:rsidRDefault="00790D2C">
                                  <w:pPr>
                                    <w:pStyle w:val="TableParagraph"/>
                                    <w:ind w:right="190"/>
                                    <w:jc w:val="right"/>
                                  </w:pPr>
                                  <w:r>
                                    <w:rPr>
                                      <w:spacing w:val="-2"/>
                                    </w:rPr>
                                    <w:t>-972.04</w:t>
                                  </w:r>
                                </w:p>
                              </w:tc>
                            </w:tr>
                            <w:tr w:rsidR="007D63C5" w14:paraId="3B6E74E2" w14:textId="77777777">
                              <w:trPr>
                                <w:trHeight w:val="537"/>
                              </w:trPr>
                              <w:tc>
                                <w:tcPr>
                                  <w:tcW w:w="361" w:type="dxa"/>
                                  <w:tcBorders>
                                    <w:top w:val="single" w:sz="4" w:space="0" w:color="512379"/>
                                    <w:bottom w:val="single" w:sz="4" w:space="0" w:color="512379"/>
                                  </w:tcBorders>
                                </w:tcPr>
                                <w:p w14:paraId="3B6E74D6" w14:textId="77777777" w:rsidR="007D63C5" w:rsidRDefault="00790D2C">
                                  <w:pPr>
                                    <w:pStyle w:val="TableParagraph"/>
                                    <w:ind w:right="104"/>
                                    <w:jc w:val="center"/>
                                  </w:pPr>
                                  <w:r>
                                    <w:rPr>
                                      <w:spacing w:val="-5"/>
                                    </w:rPr>
                                    <w:t>44</w:t>
                                  </w:r>
                                </w:p>
                              </w:tc>
                              <w:tc>
                                <w:tcPr>
                                  <w:tcW w:w="846" w:type="dxa"/>
                                  <w:tcBorders>
                                    <w:top w:val="single" w:sz="4" w:space="0" w:color="512379"/>
                                    <w:bottom w:val="single" w:sz="4" w:space="0" w:color="512379"/>
                                  </w:tcBorders>
                                </w:tcPr>
                                <w:p w14:paraId="3B6E74D7" w14:textId="77777777" w:rsidR="007D63C5" w:rsidRDefault="00790D2C">
                                  <w:pPr>
                                    <w:pStyle w:val="TableParagraph"/>
                                    <w:ind w:left="80"/>
                                  </w:pPr>
                                  <w:r>
                                    <w:rPr>
                                      <w:spacing w:val="-4"/>
                                    </w:rPr>
                                    <w:t>Other</w:t>
                                  </w:r>
                                </w:p>
                              </w:tc>
                              <w:tc>
                                <w:tcPr>
                                  <w:tcW w:w="1624" w:type="dxa"/>
                                  <w:tcBorders>
                                    <w:top w:val="single" w:sz="4" w:space="0" w:color="512379"/>
                                    <w:bottom w:val="single" w:sz="4" w:space="0" w:color="512379"/>
                                  </w:tcBorders>
                                </w:tcPr>
                                <w:p w14:paraId="3B6E74D8" w14:textId="77777777" w:rsidR="007D63C5" w:rsidRDefault="00790D2C">
                                  <w:pPr>
                                    <w:pStyle w:val="TableParagraph"/>
                                    <w:ind w:left="84"/>
                                  </w:pPr>
                                  <w:r>
                                    <w:t xml:space="preserve">The </w:t>
                                  </w:r>
                                  <w:r>
                                    <w:rPr>
                                      <w:spacing w:val="-2"/>
                                    </w:rPr>
                                    <w:t>Coach</w:t>
                                  </w:r>
                                </w:p>
                                <w:p w14:paraId="3B6E74D9" w14:textId="77777777" w:rsidR="007D63C5" w:rsidRDefault="00790D2C">
                                  <w:pPr>
                                    <w:pStyle w:val="TableParagraph"/>
                                    <w:spacing w:line="249" w:lineRule="exact"/>
                                    <w:ind w:left="84"/>
                                  </w:pPr>
                                  <w:r>
                                    <w:rPr>
                                      <w:spacing w:val="-2"/>
                                    </w:rPr>
                                    <w:t>Project</w:t>
                                  </w:r>
                                </w:p>
                              </w:tc>
                              <w:tc>
                                <w:tcPr>
                                  <w:tcW w:w="1393" w:type="dxa"/>
                                  <w:tcBorders>
                                    <w:top w:val="single" w:sz="4" w:space="0" w:color="512379"/>
                                    <w:bottom w:val="single" w:sz="4" w:space="0" w:color="512379"/>
                                  </w:tcBorders>
                                </w:tcPr>
                                <w:p w14:paraId="3B6E74DA" w14:textId="77777777" w:rsidR="007D63C5" w:rsidRDefault="00790D2C">
                                  <w:pPr>
                                    <w:pStyle w:val="TableParagraph"/>
                                    <w:ind w:right="59"/>
                                    <w:jc w:val="right"/>
                                  </w:pPr>
                                  <w:r>
                                    <w:rPr>
                                      <w:spacing w:val="-5"/>
                                    </w:rPr>
                                    <w:t>100</w:t>
                                  </w:r>
                                </w:p>
                              </w:tc>
                              <w:tc>
                                <w:tcPr>
                                  <w:tcW w:w="1275" w:type="dxa"/>
                                  <w:tcBorders>
                                    <w:top w:val="single" w:sz="4" w:space="0" w:color="512379"/>
                                    <w:bottom w:val="single" w:sz="4" w:space="0" w:color="512379"/>
                                  </w:tcBorders>
                                </w:tcPr>
                                <w:p w14:paraId="3B6E74DB" w14:textId="77777777" w:rsidR="007D63C5" w:rsidRDefault="00790D2C">
                                  <w:pPr>
                                    <w:pStyle w:val="TableParagraph"/>
                                    <w:ind w:right="120"/>
                                    <w:jc w:val="right"/>
                                  </w:pPr>
                                  <w:r>
                                    <w:rPr>
                                      <w:spacing w:val="-5"/>
                                    </w:rPr>
                                    <w:t>11</w:t>
                                  </w:r>
                                </w:p>
                              </w:tc>
                              <w:tc>
                                <w:tcPr>
                                  <w:tcW w:w="1361" w:type="dxa"/>
                                  <w:tcBorders>
                                    <w:top w:val="single" w:sz="4" w:space="0" w:color="512379"/>
                                    <w:bottom w:val="single" w:sz="4" w:space="0" w:color="512379"/>
                                  </w:tcBorders>
                                </w:tcPr>
                                <w:p w14:paraId="3B6E74DC" w14:textId="77777777" w:rsidR="007D63C5" w:rsidRDefault="00790D2C">
                                  <w:pPr>
                                    <w:pStyle w:val="TableParagraph"/>
                                    <w:ind w:right="117"/>
                                    <w:jc w:val="right"/>
                                  </w:pPr>
                                  <w:r>
                                    <w:rPr>
                                      <w:spacing w:val="-2"/>
                                    </w:rPr>
                                    <w:t>82,305.09</w:t>
                                  </w:r>
                                </w:p>
                              </w:tc>
                              <w:tc>
                                <w:tcPr>
                                  <w:tcW w:w="1440" w:type="dxa"/>
                                  <w:tcBorders>
                                    <w:top w:val="single" w:sz="4" w:space="0" w:color="512379"/>
                                    <w:bottom w:val="single" w:sz="4" w:space="0" w:color="512379"/>
                                  </w:tcBorders>
                                </w:tcPr>
                                <w:p w14:paraId="3B6E74DD"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DE"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DF"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E0"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E1" w14:textId="77777777" w:rsidR="007D63C5" w:rsidRDefault="007D63C5">
                                  <w:pPr>
                                    <w:pStyle w:val="TableParagraph"/>
                                    <w:spacing w:line="240" w:lineRule="auto"/>
                                    <w:rPr>
                                      <w:rFonts w:ascii="Times New Roman"/>
                                      <w:sz w:val="20"/>
                                    </w:rPr>
                                  </w:pPr>
                                </w:p>
                              </w:tc>
                            </w:tr>
                            <w:tr w:rsidR="007D63C5" w14:paraId="3B6E74EF" w14:textId="77777777">
                              <w:trPr>
                                <w:trHeight w:val="537"/>
                              </w:trPr>
                              <w:tc>
                                <w:tcPr>
                                  <w:tcW w:w="361" w:type="dxa"/>
                                  <w:tcBorders>
                                    <w:top w:val="single" w:sz="4" w:space="0" w:color="512379"/>
                                    <w:bottom w:val="single" w:sz="4" w:space="0" w:color="512379"/>
                                  </w:tcBorders>
                                </w:tcPr>
                                <w:p w14:paraId="3B6E74E3" w14:textId="77777777" w:rsidR="007D63C5" w:rsidRDefault="00790D2C">
                                  <w:pPr>
                                    <w:pStyle w:val="TableParagraph"/>
                                    <w:ind w:right="104"/>
                                    <w:jc w:val="center"/>
                                  </w:pPr>
                                  <w:r>
                                    <w:rPr>
                                      <w:spacing w:val="-5"/>
                                    </w:rPr>
                                    <w:t>45</w:t>
                                  </w:r>
                                </w:p>
                              </w:tc>
                              <w:tc>
                                <w:tcPr>
                                  <w:tcW w:w="846" w:type="dxa"/>
                                  <w:tcBorders>
                                    <w:top w:val="single" w:sz="4" w:space="0" w:color="512379"/>
                                    <w:bottom w:val="single" w:sz="4" w:space="0" w:color="512379"/>
                                  </w:tcBorders>
                                </w:tcPr>
                                <w:p w14:paraId="3B6E74E4" w14:textId="77777777" w:rsidR="007D63C5" w:rsidRDefault="00790D2C">
                                  <w:pPr>
                                    <w:pStyle w:val="TableParagraph"/>
                                    <w:ind w:left="80"/>
                                  </w:pPr>
                                  <w:r>
                                    <w:rPr>
                                      <w:spacing w:val="-4"/>
                                    </w:rPr>
                                    <w:t>Other</w:t>
                                  </w:r>
                                </w:p>
                              </w:tc>
                              <w:tc>
                                <w:tcPr>
                                  <w:tcW w:w="1624" w:type="dxa"/>
                                  <w:tcBorders>
                                    <w:top w:val="single" w:sz="4" w:space="0" w:color="512379"/>
                                    <w:bottom w:val="single" w:sz="4" w:space="0" w:color="512379"/>
                                  </w:tcBorders>
                                </w:tcPr>
                                <w:p w14:paraId="3B6E74E5" w14:textId="77777777" w:rsidR="007D63C5" w:rsidRDefault="00790D2C">
                                  <w:pPr>
                                    <w:pStyle w:val="TableParagraph"/>
                                    <w:ind w:left="84"/>
                                  </w:pPr>
                                  <w:r>
                                    <w:t>Getting</w:t>
                                  </w:r>
                                  <w:r>
                                    <w:rPr>
                                      <w:spacing w:val="-4"/>
                                    </w:rPr>
                                    <w:t xml:space="preserve"> </w:t>
                                  </w:r>
                                  <w:r>
                                    <w:rPr>
                                      <w:spacing w:val="-2"/>
                                    </w:rPr>
                                    <w:t>Ready</w:t>
                                  </w:r>
                                </w:p>
                                <w:p w14:paraId="3B6E74E6" w14:textId="77777777" w:rsidR="007D63C5" w:rsidRDefault="00790D2C">
                                  <w:pPr>
                                    <w:pStyle w:val="TableParagraph"/>
                                    <w:spacing w:line="249" w:lineRule="exact"/>
                                    <w:ind w:left="84"/>
                                  </w:pPr>
                                  <w:r>
                                    <w:t>for</w:t>
                                  </w:r>
                                  <w:r>
                                    <w:rPr>
                                      <w:spacing w:val="-2"/>
                                    </w:rPr>
                                    <w:t xml:space="preserve"> </w:t>
                                  </w:r>
                                  <w:r>
                                    <w:t>Take</w:t>
                                  </w:r>
                                  <w:r>
                                    <w:rPr>
                                      <w:spacing w:val="-3"/>
                                    </w:rPr>
                                    <w:t xml:space="preserve"> </w:t>
                                  </w:r>
                                  <w:r>
                                    <w:rPr>
                                      <w:spacing w:val="-5"/>
                                    </w:rPr>
                                    <w:t>Off</w:t>
                                  </w:r>
                                </w:p>
                              </w:tc>
                              <w:tc>
                                <w:tcPr>
                                  <w:tcW w:w="1393" w:type="dxa"/>
                                  <w:tcBorders>
                                    <w:top w:val="single" w:sz="4" w:space="0" w:color="512379"/>
                                    <w:bottom w:val="single" w:sz="4" w:space="0" w:color="512379"/>
                                  </w:tcBorders>
                                </w:tcPr>
                                <w:p w14:paraId="3B6E74E7" w14:textId="77777777" w:rsidR="007D63C5" w:rsidRDefault="00790D2C">
                                  <w:pPr>
                                    <w:pStyle w:val="TableParagraph"/>
                                    <w:ind w:right="59"/>
                                    <w:jc w:val="right"/>
                                  </w:pPr>
                                  <w:r>
                                    <w:rPr>
                                      <w:spacing w:val="-5"/>
                                    </w:rPr>
                                    <w:t>160</w:t>
                                  </w:r>
                                </w:p>
                              </w:tc>
                              <w:tc>
                                <w:tcPr>
                                  <w:tcW w:w="1275" w:type="dxa"/>
                                  <w:tcBorders>
                                    <w:top w:val="single" w:sz="4" w:space="0" w:color="512379"/>
                                    <w:bottom w:val="single" w:sz="4" w:space="0" w:color="512379"/>
                                  </w:tcBorders>
                                </w:tcPr>
                                <w:p w14:paraId="3B6E74E8" w14:textId="77777777" w:rsidR="007D63C5" w:rsidRDefault="00790D2C">
                                  <w:pPr>
                                    <w:pStyle w:val="TableParagraph"/>
                                    <w:ind w:right="123"/>
                                    <w:jc w:val="right"/>
                                  </w:pPr>
                                  <w:r>
                                    <w:rPr>
                                      <w:spacing w:val="-5"/>
                                    </w:rPr>
                                    <w:t>100</w:t>
                                  </w:r>
                                </w:p>
                              </w:tc>
                              <w:tc>
                                <w:tcPr>
                                  <w:tcW w:w="1361" w:type="dxa"/>
                                  <w:tcBorders>
                                    <w:top w:val="single" w:sz="4" w:space="0" w:color="512379"/>
                                    <w:bottom w:val="single" w:sz="4" w:space="0" w:color="512379"/>
                                  </w:tcBorders>
                                </w:tcPr>
                                <w:p w14:paraId="3B6E74E9" w14:textId="77777777" w:rsidR="007D63C5" w:rsidRDefault="00790D2C">
                                  <w:pPr>
                                    <w:pStyle w:val="TableParagraph"/>
                                    <w:ind w:right="117"/>
                                    <w:jc w:val="right"/>
                                  </w:pPr>
                                  <w:r>
                                    <w:rPr>
                                      <w:spacing w:val="-2"/>
                                    </w:rPr>
                                    <w:t>21,512.72</w:t>
                                  </w:r>
                                </w:p>
                              </w:tc>
                              <w:tc>
                                <w:tcPr>
                                  <w:tcW w:w="1440" w:type="dxa"/>
                                  <w:tcBorders>
                                    <w:top w:val="single" w:sz="4" w:space="0" w:color="512379"/>
                                    <w:bottom w:val="single" w:sz="4" w:space="0" w:color="512379"/>
                                  </w:tcBorders>
                                </w:tcPr>
                                <w:p w14:paraId="3B6E74EA" w14:textId="77777777" w:rsidR="007D63C5" w:rsidRDefault="00790D2C">
                                  <w:pPr>
                                    <w:pStyle w:val="TableParagraph"/>
                                    <w:ind w:right="193"/>
                                    <w:jc w:val="right"/>
                                  </w:pPr>
                                  <w:r>
                                    <w:rPr>
                                      <w:spacing w:val="-2"/>
                                    </w:rPr>
                                    <w:t>3278.97</w:t>
                                  </w:r>
                                </w:p>
                              </w:tc>
                              <w:tc>
                                <w:tcPr>
                                  <w:tcW w:w="1273" w:type="dxa"/>
                                  <w:tcBorders>
                                    <w:top w:val="single" w:sz="4" w:space="0" w:color="512379"/>
                                    <w:bottom w:val="single" w:sz="4" w:space="0" w:color="512379"/>
                                  </w:tcBorders>
                                </w:tcPr>
                                <w:p w14:paraId="3B6E74EB" w14:textId="77777777" w:rsidR="007D63C5" w:rsidRDefault="00790D2C">
                                  <w:pPr>
                                    <w:pStyle w:val="TableParagraph"/>
                                    <w:ind w:right="100"/>
                                    <w:jc w:val="right"/>
                                  </w:pPr>
                                  <w:r>
                                    <w:rPr>
                                      <w:spacing w:val="-5"/>
                                    </w:rPr>
                                    <w:t>40</w:t>
                                  </w:r>
                                </w:p>
                              </w:tc>
                              <w:tc>
                                <w:tcPr>
                                  <w:tcW w:w="1405" w:type="dxa"/>
                                  <w:tcBorders>
                                    <w:top w:val="single" w:sz="4" w:space="0" w:color="512379"/>
                                    <w:bottom w:val="single" w:sz="4" w:space="0" w:color="512379"/>
                                  </w:tcBorders>
                                </w:tcPr>
                                <w:p w14:paraId="3B6E74EC" w14:textId="77777777" w:rsidR="007D63C5" w:rsidRDefault="00790D2C">
                                  <w:pPr>
                                    <w:pStyle w:val="TableParagraph"/>
                                    <w:ind w:right="140"/>
                                    <w:jc w:val="right"/>
                                  </w:pPr>
                                  <w:r>
                                    <w:rPr>
                                      <w:spacing w:val="-2"/>
                                    </w:rPr>
                                    <w:t>828.186</w:t>
                                  </w:r>
                                </w:p>
                              </w:tc>
                              <w:tc>
                                <w:tcPr>
                                  <w:tcW w:w="1346" w:type="dxa"/>
                                  <w:tcBorders>
                                    <w:top w:val="single" w:sz="4" w:space="0" w:color="512379"/>
                                    <w:bottom w:val="single" w:sz="4" w:space="0" w:color="512379"/>
                                  </w:tcBorders>
                                </w:tcPr>
                                <w:p w14:paraId="3B6E74ED" w14:textId="77777777" w:rsidR="007D63C5" w:rsidRDefault="00790D2C">
                                  <w:pPr>
                                    <w:pStyle w:val="TableParagraph"/>
                                    <w:ind w:right="125"/>
                                    <w:jc w:val="right"/>
                                  </w:pPr>
                                  <w:r>
                                    <w:rPr>
                                      <w:spacing w:val="-2"/>
                                    </w:rPr>
                                    <w:t>23.82923</w:t>
                                  </w:r>
                                </w:p>
                              </w:tc>
                              <w:tc>
                                <w:tcPr>
                                  <w:tcW w:w="1433" w:type="dxa"/>
                                  <w:tcBorders>
                                    <w:top w:val="single" w:sz="4" w:space="0" w:color="512379"/>
                                    <w:bottom w:val="single" w:sz="4" w:space="0" w:color="512379"/>
                                  </w:tcBorders>
                                </w:tcPr>
                                <w:p w14:paraId="3B6E74EE" w14:textId="77777777" w:rsidR="007D63C5" w:rsidRDefault="00790D2C">
                                  <w:pPr>
                                    <w:pStyle w:val="TableParagraph"/>
                                    <w:ind w:right="191"/>
                                    <w:jc w:val="right"/>
                                  </w:pPr>
                                  <w:r>
                                    <w:rPr>
                                      <w:spacing w:val="-2"/>
                                    </w:rPr>
                                    <w:t>-1555.20</w:t>
                                  </w:r>
                                </w:p>
                              </w:tc>
                            </w:tr>
                            <w:tr w:rsidR="007D63C5" w14:paraId="3B6E74FB" w14:textId="77777777">
                              <w:trPr>
                                <w:trHeight w:val="268"/>
                              </w:trPr>
                              <w:tc>
                                <w:tcPr>
                                  <w:tcW w:w="361" w:type="dxa"/>
                                  <w:tcBorders>
                                    <w:top w:val="single" w:sz="4" w:space="0" w:color="512379"/>
                                    <w:bottom w:val="single" w:sz="4" w:space="0" w:color="512379"/>
                                  </w:tcBorders>
                                </w:tcPr>
                                <w:p w14:paraId="3B6E74F0" w14:textId="77777777" w:rsidR="007D63C5" w:rsidRDefault="00790D2C">
                                  <w:pPr>
                                    <w:pStyle w:val="TableParagraph"/>
                                    <w:spacing w:line="248" w:lineRule="exact"/>
                                    <w:ind w:right="104"/>
                                    <w:jc w:val="center"/>
                                  </w:pPr>
                                  <w:r>
                                    <w:rPr>
                                      <w:spacing w:val="-5"/>
                                    </w:rPr>
                                    <w:t>46</w:t>
                                  </w:r>
                                </w:p>
                              </w:tc>
                              <w:tc>
                                <w:tcPr>
                                  <w:tcW w:w="846" w:type="dxa"/>
                                  <w:tcBorders>
                                    <w:top w:val="single" w:sz="4" w:space="0" w:color="512379"/>
                                    <w:bottom w:val="single" w:sz="4" w:space="0" w:color="512379"/>
                                  </w:tcBorders>
                                </w:tcPr>
                                <w:p w14:paraId="3B6E74F1" w14:textId="77777777" w:rsidR="007D63C5" w:rsidRDefault="00790D2C">
                                  <w:pPr>
                                    <w:pStyle w:val="TableParagraph"/>
                                    <w:spacing w:line="248" w:lineRule="exact"/>
                                    <w:ind w:left="80"/>
                                  </w:pPr>
                                  <w:r>
                                    <w:rPr>
                                      <w:spacing w:val="-4"/>
                                    </w:rPr>
                                    <w:t>Other</w:t>
                                  </w:r>
                                </w:p>
                              </w:tc>
                              <w:tc>
                                <w:tcPr>
                                  <w:tcW w:w="1624" w:type="dxa"/>
                                  <w:tcBorders>
                                    <w:top w:val="single" w:sz="4" w:space="0" w:color="512379"/>
                                    <w:bottom w:val="single" w:sz="4" w:space="0" w:color="512379"/>
                                  </w:tcBorders>
                                </w:tcPr>
                                <w:p w14:paraId="3B6E74F2" w14:textId="77777777" w:rsidR="007D63C5" w:rsidRDefault="00790D2C">
                                  <w:pPr>
                                    <w:pStyle w:val="TableParagraph"/>
                                    <w:spacing w:line="248" w:lineRule="exact"/>
                                    <w:ind w:left="84"/>
                                  </w:pPr>
                                  <w:r>
                                    <w:t>Giving</w:t>
                                  </w:r>
                                  <w:r>
                                    <w:rPr>
                                      <w:spacing w:val="-5"/>
                                    </w:rPr>
                                    <w:t xml:space="preserve"> </w:t>
                                  </w:r>
                                  <w:r>
                                    <w:t>it a</w:t>
                                  </w:r>
                                  <w:r>
                                    <w:rPr>
                                      <w:spacing w:val="-3"/>
                                    </w:rPr>
                                    <w:t xml:space="preserve"> </w:t>
                                  </w:r>
                                  <w:r>
                                    <w:rPr>
                                      <w:spacing w:val="-5"/>
                                    </w:rPr>
                                    <w:t>Go</w:t>
                                  </w:r>
                                </w:p>
                              </w:tc>
                              <w:tc>
                                <w:tcPr>
                                  <w:tcW w:w="1393" w:type="dxa"/>
                                  <w:tcBorders>
                                    <w:top w:val="single" w:sz="4" w:space="0" w:color="512379"/>
                                    <w:bottom w:val="single" w:sz="4" w:space="0" w:color="512379"/>
                                  </w:tcBorders>
                                </w:tcPr>
                                <w:p w14:paraId="3B6E74F3" w14:textId="77777777" w:rsidR="007D63C5" w:rsidRDefault="00790D2C">
                                  <w:pPr>
                                    <w:pStyle w:val="TableParagraph"/>
                                    <w:spacing w:line="248" w:lineRule="exact"/>
                                    <w:ind w:right="59"/>
                                    <w:jc w:val="right"/>
                                  </w:pPr>
                                  <w:r>
                                    <w:rPr>
                                      <w:spacing w:val="-5"/>
                                    </w:rPr>
                                    <w:t>430</w:t>
                                  </w:r>
                                </w:p>
                              </w:tc>
                              <w:tc>
                                <w:tcPr>
                                  <w:tcW w:w="1275" w:type="dxa"/>
                                  <w:tcBorders>
                                    <w:top w:val="single" w:sz="4" w:space="0" w:color="512379"/>
                                    <w:bottom w:val="single" w:sz="4" w:space="0" w:color="512379"/>
                                  </w:tcBorders>
                                </w:tcPr>
                                <w:p w14:paraId="3B6E74F4" w14:textId="77777777" w:rsidR="007D63C5" w:rsidRDefault="00790D2C">
                                  <w:pPr>
                                    <w:pStyle w:val="TableParagraph"/>
                                    <w:spacing w:line="248" w:lineRule="exact"/>
                                    <w:ind w:right="122"/>
                                    <w:jc w:val="right"/>
                                  </w:pPr>
                                  <w:r>
                                    <w:rPr>
                                      <w:spacing w:val="-4"/>
                                    </w:rPr>
                                    <w:t>430</w:t>
                                  </w:r>
                                  <w:r>
                                    <w:rPr>
                                      <w:spacing w:val="-4"/>
                                      <w:vertAlign w:val="superscript"/>
                                    </w:rPr>
                                    <w:t>b</w:t>
                                  </w:r>
                                </w:p>
                              </w:tc>
                              <w:tc>
                                <w:tcPr>
                                  <w:tcW w:w="1361" w:type="dxa"/>
                                  <w:tcBorders>
                                    <w:top w:val="single" w:sz="4" w:space="0" w:color="512379"/>
                                    <w:bottom w:val="single" w:sz="4" w:space="0" w:color="512379"/>
                                  </w:tcBorders>
                                </w:tcPr>
                                <w:p w14:paraId="3B6E74F5" w14:textId="77777777" w:rsidR="007D63C5" w:rsidRDefault="00790D2C">
                                  <w:pPr>
                                    <w:pStyle w:val="TableParagraph"/>
                                    <w:spacing w:line="248" w:lineRule="exact"/>
                                    <w:ind w:right="116"/>
                                    <w:jc w:val="right"/>
                                  </w:pPr>
                                  <w:r>
                                    <w:rPr>
                                      <w:spacing w:val="-2"/>
                                    </w:rPr>
                                    <w:t>3,307.93</w:t>
                                  </w:r>
                                </w:p>
                              </w:tc>
                              <w:tc>
                                <w:tcPr>
                                  <w:tcW w:w="1440" w:type="dxa"/>
                                  <w:tcBorders>
                                    <w:top w:val="single" w:sz="4" w:space="0" w:color="512379"/>
                                    <w:bottom w:val="single" w:sz="4" w:space="0" w:color="512379"/>
                                  </w:tcBorders>
                                </w:tcPr>
                                <w:p w14:paraId="3B6E74F6" w14:textId="77777777" w:rsidR="007D63C5" w:rsidRDefault="007D63C5">
                                  <w:pPr>
                                    <w:pStyle w:val="TableParagraph"/>
                                    <w:spacing w:line="240" w:lineRule="auto"/>
                                    <w:rPr>
                                      <w:rFonts w:ascii="Times New Roman"/>
                                      <w:sz w:val="18"/>
                                    </w:rPr>
                                  </w:pPr>
                                </w:p>
                              </w:tc>
                              <w:tc>
                                <w:tcPr>
                                  <w:tcW w:w="1273" w:type="dxa"/>
                                  <w:tcBorders>
                                    <w:top w:val="single" w:sz="4" w:space="0" w:color="512379"/>
                                    <w:bottom w:val="single" w:sz="4" w:space="0" w:color="512379"/>
                                  </w:tcBorders>
                                </w:tcPr>
                                <w:p w14:paraId="3B6E74F7" w14:textId="77777777" w:rsidR="007D63C5" w:rsidRDefault="007D63C5">
                                  <w:pPr>
                                    <w:pStyle w:val="TableParagraph"/>
                                    <w:spacing w:line="240" w:lineRule="auto"/>
                                    <w:rPr>
                                      <w:rFonts w:ascii="Times New Roman"/>
                                      <w:sz w:val="18"/>
                                    </w:rPr>
                                  </w:pPr>
                                </w:p>
                              </w:tc>
                              <w:tc>
                                <w:tcPr>
                                  <w:tcW w:w="1405" w:type="dxa"/>
                                  <w:tcBorders>
                                    <w:top w:val="single" w:sz="4" w:space="0" w:color="512379"/>
                                    <w:bottom w:val="single" w:sz="4" w:space="0" w:color="512379"/>
                                  </w:tcBorders>
                                </w:tcPr>
                                <w:p w14:paraId="3B6E74F8" w14:textId="77777777" w:rsidR="007D63C5" w:rsidRDefault="007D63C5">
                                  <w:pPr>
                                    <w:pStyle w:val="TableParagraph"/>
                                    <w:spacing w:line="240" w:lineRule="auto"/>
                                    <w:rPr>
                                      <w:rFonts w:ascii="Times New Roman"/>
                                      <w:sz w:val="18"/>
                                    </w:rPr>
                                  </w:pPr>
                                </w:p>
                              </w:tc>
                              <w:tc>
                                <w:tcPr>
                                  <w:tcW w:w="1346" w:type="dxa"/>
                                  <w:tcBorders>
                                    <w:top w:val="single" w:sz="4" w:space="0" w:color="512379"/>
                                    <w:bottom w:val="single" w:sz="4" w:space="0" w:color="512379"/>
                                  </w:tcBorders>
                                </w:tcPr>
                                <w:p w14:paraId="3B6E74F9" w14:textId="77777777" w:rsidR="007D63C5" w:rsidRDefault="007D63C5">
                                  <w:pPr>
                                    <w:pStyle w:val="TableParagraph"/>
                                    <w:spacing w:line="240" w:lineRule="auto"/>
                                    <w:rPr>
                                      <w:rFonts w:ascii="Times New Roman"/>
                                      <w:sz w:val="18"/>
                                    </w:rPr>
                                  </w:pPr>
                                </w:p>
                              </w:tc>
                              <w:tc>
                                <w:tcPr>
                                  <w:tcW w:w="1433" w:type="dxa"/>
                                  <w:tcBorders>
                                    <w:top w:val="single" w:sz="4" w:space="0" w:color="512379"/>
                                    <w:bottom w:val="single" w:sz="4" w:space="0" w:color="512379"/>
                                  </w:tcBorders>
                                </w:tcPr>
                                <w:p w14:paraId="3B6E74FA" w14:textId="77777777" w:rsidR="007D63C5" w:rsidRDefault="007D63C5">
                                  <w:pPr>
                                    <w:pStyle w:val="TableParagraph"/>
                                    <w:spacing w:line="240" w:lineRule="auto"/>
                                    <w:rPr>
                                      <w:rFonts w:ascii="Times New Roman"/>
                                      <w:sz w:val="18"/>
                                    </w:rPr>
                                  </w:pPr>
                                </w:p>
                              </w:tc>
                            </w:tr>
                            <w:tr w:rsidR="007D63C5" w14:paraId="3B6E7508" w14:textId="77777777">
                              <w:trPr>
                                <w:trHeight w:val="538"/>
                              </w:trPr>
                              <w:tc>
                                <w:tcPr>
                                  <w:tcW w:w="361" w:type="dxa"/>
                                  <w:tcBorders>
                                    <w:top w:val="single" w:sz="4" w:space="0" w:color="512379"/>
                                    <w:bottom w:val="single" w:sz="18" w:space="0" w:color="512379"/>
                                  </w:tcBorders>
                                </w:tcPr>
                                <w:p w14:paraId="3B6E74FC" w14:textId="77777777" w:rsidR="007D63C5" w:rsidRDefault="00790D2C">
                                  <w:pPr>
                                    <w:pStyle w:val="TableParagraph"/>
                                    <w:ind w:right="104"/>
                                    <w:jc w:val="center"/>
                                  </w:pPr>
                                  <w:r>
                                    <w:rPr>
                                      <w:spacing w:val="-5"/>
                                    </w:rPr>
                                    <w:t>47</w:t>
                                  </w:r>
                                </w:p>
                              </w:tc>
                              <w:tc>
                                <w:tcPr>
                                  <w:tcW w:w="846" w:type="dxa"/>
                                  <w:tcBorders>
                                    <w:top w:val="single" w:sz="4" w:space="0" w:color="512379"/>
                                    <w:bottom w:val="single" w:sz="18" w:space="0" w:color="512379"/>
                                  </w:tcBorders>
                                </w:tcPr>
                                <w:p w14:paraId="3B6E74FD" w14:textId="77777777" w:rsidR="007D63C5" w:rsidRDefault="00790D2C">
                                  <w:pPr>
                                    <w:pStyle w:val="TableParagraph"/>
                                    <w:ind w:left="80"/>
                                  </w:pPr>
                                  <w:r>
                                    <w:rPr>
                                      <w:spacing w:val="-4"/>
                                    </w:rPr>
                                    <w:t>Other</w:t>
                                  </w:r>
                                </w:p>
                              </w:tc>
                              <w:tc>
                                <w:tcPr>
                                  <w:tcW w:w="1624" w:type="dxa"/>
                                  <w:tcBorders>
                                    <w:top w:val="single" w:sz="4" w:space="0" w:color="512379"/>
                                    <w:bottom w:val="single" w:sz="18" w:space="0" w:color="512379"/>
                                  </w:tcBorders>
                                </w:tcPr>
                                <w:p w14:paraId="3B6E74FE" w14:textId="77777777" w:rsidR="007D63C5" w:rsidRDefault="00790D2C">
                                  <w:pPr>
                                    <w:pStyle w:val="TableParagraph"/>
                                    <w:ind w:left="84"/>
                                  </w:pPr>
                                  <w:r>
                                    <w:rPr>
                                      <w:spacing w:val="-2"/>
                                    </w:rPr>
                                    <w:t>Finding</w:t>
                                  </w:r>
                                </w:p>
                                <w:p w14:paraId="3B6E74FF" w14:textId="77777777" w:rsidR="007D63C5" w:rsidRDefault="00790D2C">
                                  <w:pPr>
                                    <w:pStyle w:val="TableParagraph"/>
                                    <w:spacing w:line="251" w:lineRule="exact"/>
                                    <w:ind w:left="84"/>
                                  </w:pPr>
                                  <w:r>
                                    <w:rPr>
                                      <w:spacing w:val="-2"/>
                                    </w:rPr>
                                    <w:t>Strengths</w:t>
                                  </w:r>
                                </w:p>
                              </w:tc>
                              <w:tc>
                                <w:tcPr>
                                  <w:tcW w:w="1393" w:type="dxa"/>
                                  <w:tcBorders>
                                    <w:top w:val="single" w:sz="4" w:space="0" w:color="512379"/>
                                    <w:bottom w:val="single" w:sz="18" w:space="0" w:color="512379"/>
                                  </w:tcBorders>
                                </w:tcPr>
                                <w:p w14:paraId="3B6E7500" w14:textId="77777777" w:rsidR="007D63C5" w:rsidRDefault="00790D2C">
                                  <w:pPr>
                                    <w:pStyle w:val="TableParagraph"/>
                                    <w:ind w:right="59"/>
                                    <w:jc w:val="right"/>
                                  </w:pPr>
                                  <w:r>
                                    <w:rPr>
                                      <w:spacing w:val="-5"/>
                                    </w:rPr>
                                    <w:t>165</w:t>
                                  </w:r>
                                </w:p>
                              </w:tc>
                              <w:tc>
                                <w:tcPr>
                                  <w:tcW w:w="1275" w:type="dxa"/>
                                  <w:tcBorders>
                                    <w:top w:val="single" w:sz="4" w:space="0" w:color="512379"/>
                                    <w:bottom w:val="single" w:sz="18" w:space="0" w:color="512379"/>
                                  </w:tcBorders>
                                </w:tcPr>
                                <w:p w14:paraId="3B6E7501" w14:textId="77777777" w:rsidR="007D63C5" w:rsidRDefault="00790D2C">
                                  <w:pPr>
                                    <w:pStyle w:val="TableParagraph"/>
                                    <w:ind w:right="120"/>
                                    <w:jc w:val="right"/>
                                  </w:pPr>
                                  <w:r>
                                    <w:rPr>
                                      <w:spacing w:val="-5"/>
                                    </w:rPr>
                                    <w:t>30</w:t>
                                  </w:r>
                                </w:p>
                              </w:tc>
                              <w:tc>
                                <w:tcPr>
                                  <w:tcW w:w="1361" w:type="dxa"/>
                                  <w:tcBorders>
                                    <w:top w:val="single" w:sz="4" w:space="0" w:color="512379"/>
                                    <w:bottom w:val="single" w:sz="18" w:space="0" w:color="512379"/>
                                  </w:tcBorders>
                                </w:tcPr>
                                <w:p w14:paraId="3B6E7502" w14:textId="77777777" w:rsidR="007D63C5" w:rsidRDefault="00790D2C">
                                  <w:pPr>
                                    <w:pStyle w:val="TableParagraph"/>
                                    <w:ind w:right="117"/>
                                    <w:jc w:val="right"/>
                                  </w:pPr>
                                  <w:r>
                                    <w:rPr>
                                      <w:spacing w:val="-2"/>
                                    </w:rPr>
                                    <w:t>33,754.71</w:t>
                                  </w:r>
                                </w:p>
                              </w:tc>
                              <w:tc>
                                <w:tcPr>
                                  <w:tcW w:w="1440" w:type="dxa"/>
                                  <w:tcBorders>
                                    <w:top w:val="single" w:sz="4" w:space="0" w:color="512379"/>
                                    <w:bottom w:val="single" w:sz="18" w:space="0" w:color="512379"/>
                                  </w:tcBorders>
                                </w:tcPr>
                                <w:p w14:paraId="3B6E7503"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18" w:space="0" w:color="512379"/>
                                  </w:tcBorders>
                                </w:tcPr>
                                <w:p w14:paraId="3B6E7504"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18" w:space="0" w:color="512379"/>
                                  </w:tcBorders>
                                </w:tcPr>
                                <w:p w14:paraId="3B6E7505"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18" w:space="0" w:color="512379"/>
                                  </w:tcBorders>
                                </w:tcPr>
                                <w:p w14:paraId="3B6E7506"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18" w:space="0" w:color="512379"/>
                                  </w:tcBorders>
                                </w:tcPr>
                                <w:p w14:paraId="3B6E7507" w14:textId="77777777" w:rsidR="007D63C5" w:rsidRDefault="007D63C5">
                                  <w:pPr>
                                    <w:pStyle w:val="TableParagraph"/>
                                    <w:spacing w:line="240" w:lineRule="auto"/>
                                    <w:rPr>
                                      <w:rFonts w:ascii="Times New Roman"/>
                                      <w:sz w:val="20"/>
                                    </w:rPr>
                                  </w:pPr>
                                </w:p>
                              </w:tc>
                            </w:tr>
                          </w:tbl>
                          <w:p w14:paraId="3B6E7509" w14:textId="77777777" w:rsidR="007D63C5" w:rsidRDefault="007D63C5">
                            <w:pPr>
                              <w:pStyle w:val="BodyText"/>
                            </w:pPr>
                          </w:p>
                        </w:txbxContent>
                      </wps:txbx>
                      <wps:bodyPr wrap="square" lIns="0" tIns="0" rIns="0" bIns="0" rtlCol="0">
                        <a:noAutofit/>
                      </wps:bodyPr>
                    </wps:wsp>
                  </a:graphicData>
                </a:graphic>
              </wp:anchor>
            </w:drawing>
          </mc:Choice>
          <mc:Fallback>
            <w:pict>
              <v:shape w14:anchorId="3B6E71B6" id="Textbox 560" o:spid="_x0000_s1030" type="#_x0000_t202" style="position:absolute;margin-left:52.9pt;margin-top:72.5pt;width:694.35pt;height:451.25pt;z-index:1585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61"/>
                        <w:gridCol w:w="846"/>
                        <w:gridCol w:w="1624"/>
                        <w:gridCol w:w="1393"/>
                        <w:gridCol w:w="1275"/>
                        <w:gridCol w:w="1361"/>
                        <w:gridCol w:w="1440"/>
                        <w:gridCol w:w="1273"/>
                        <w:gridCol w:w="1405"/>
                        <w:gridCol w:w="1346"/>
                        <w:gridCol w:w="1433"/>
                      </w:tblGrid>
                      <w:tr w:rsidR="007D63C5" w14:paraId="3B6E747C" w14:textId="77777777">
                        <w:trPr>
                          <w:trHeight w:val="3222"/>
                        </w:trPr>
                        <w:tc>
                          <w:tcPr>
                            <w:tcW w:w="361" w:type="dxa"/>
                            <w:tcBorders>
                              <w:top w:val="single" w:sz="4" w:space="0" w:color="512379"/>
                              <w:bottom w:val="single" w:sz="4" w:space="0" w:color="512379"/>
                            </w:tcBorders>
                            <w:shd w:val="clear" w:color="auto" w:fill="F7F5F4"/>
                          </w:tcPr>
                          <w:p w14:paraId="3B6E7468" w14:textId="77777777" w:rsidR="007D63C5" w:rsidRDefault="00790D2C">
                            <w:pPr>
                              <w:pStyle w:val="TableParagraph"/>
                              <w:ind w:right="64"/>
                              <w:jc w:val="center"/>
                              <w:rPr>
                                <w:b/>
                              </w:rPr>
                            </w:pPr>
                            <w:r>
                              <w:rPr>
                                <w:b/>
                                <w:spacing w:val="-5"/>
                              </w:rPr>
                              <w:t>No</w:t>
                            </w:r>
                          </w:p>
                        </w:tc>
                        <w:tc>
                          <w:tcPr>
                            <w:tcW w:w="846" w:type="dxa"/>
                            <w:tcBorders>
                              <w:top w:val="single" w:sz="4" w:space="0" w:color="512379"/>
                              <w:bottom w:val="single" w:sz="4" w:space="0" w:color="512379"/>
                            </w:tcBorders>
                            <w:shd w:val="clear" w:color="auto" w:fill="F7F5F4"/>
                          </w:tcPr>
                          <w:p w14:paraId="3B6E7469" w14:textId="77777777" w:rsidR="007D63C5" w:rsidRDefault="00790D2C">
                            <w:pPr>
                              <w:pStyle w:val="TableParagraph"/>
                              <w:spacing w:line="240" w:lineRule="auto"/>
                              <w:ind w:left="80" w:right="81"/>
                              <w:rPr>
                                <w:b/>
                              </w:rPr>
                            </w:pPr>
                            <w:r>
                              <w:rPr>
                                <w:b/>
                                <w:spacing w:val="-2"/>
                              </w:rPr>
                              <w:t>Priority group</w:t>
                            </w:r>
                          </w:p>
                        </w:tc>
                        <w:tc>
                          <w:tcPr>
                            <w:tcW w:w="1624" w:type="dxa"/>
                            <w:tcBorders>
                              <w:top w:val="single" w:sz="4" w:space="0" w:color="512379"/>
                              <w:bottom w:val="single" w:sz="4" w:space="0" w:color="512379"/>
                            </w:tcBorders>
                            <w:shd w:val="clear" w:color="auto" w:fill="F7F5F4"/>
                          </w:tcPr>
                          <w:p w14:paraId="3B6E746A" w14:textId="77777777" w:rsidR="007D63C5" w:rsidRDefault="00790D2C">
                            <w:pPr>
                              <w:pStyle w:val="TableParagraph"/>
                              <w:ind w:left="84"/>
                              <w:rPr>
                                <w:b/>
                              </w:rPr>
                            </w:pPr>
                            <w:r>
                              <w:rPr>
                                <w:b/>
                                <w:spacing w:val="-2"/>
                              </w:rPr>
                              <w:t>Project</w:t>
                            </w:r>
                          </w:p>
                        </w:tc>
                        <w:tc>
                          <w:tcPr>
                            <w:tcW w:w="1393" w:type="dxa"/>
                            <w:tcBorders>
                              <w:top w:val="single" w:sz="4" w:space="0" w:color="512379"/>
                              <w:bottom w:val="single" w:sz="4" w:space="0" w:color="512379"/>
                            </w:tcBorders>
                            <w:shd w:val="clear" w:color="auto" w:fill="F7F5F4"/>
                          </w:tcPr>
                          <w:p w14:paraId="3B6E746B" w14:textId="77777777" w:rsidR="007D63C5" w:rsidRDefault="00790D2C">
                            <w:pPr>
                              <w:pStyle w:val="TableParagraph"/>
                              <w:spacing w:line="240" w:lineRule="auto"/>
                              <w:ind w:left="48" w:right="57" w:firstLine="228"/>
                              <w:jc w:val="right"/>
                              <w:rPr>
                                <w:b/>
                              </w:rPr>
                            </w:pPr>
                            <w:r>
                              <w:rPr>
                                <w:b/>
                              </w:rPr>
                              <w:t>‘new</w:t>
                            </w:r>
                            <w:r>
                              <w:rPr>
                                <w:b/>
                                <w:spacing w:val="-13"/>
                              </w:rPr>
                              <w:t xml:space="preserve"> </w:t>
                            </w:r>
                            <w:r>
                              <w:rPr>
                                <w:b/>
                              </w:rPr>
                              <w:t xml:space="preserve">target </w:t>
                            </w:r>
                            <w:r>
                              <w:rPr>
                                <w:b/>
                                <w:spacing w:val="-2"/>
                              </w:rPr>
                              <w:t xml:space="preserve">number’ taking </w:t>
                            </w:r>
                            <w:r>
                              <w:rPr>
                                <w:b/>
                              </w:rPr>
                              <w:t>midpoints as</w:t>
                            </w:r>
                            <w:r>
                              <w:rPr>
                                <w:b/>
                                <w:spacing w:val="40"/>
                              </w:rPr>
                              <w:t xml:space="preserve"> </w:t>
                            </w:r>
                            <w:r>
                              <w:rPr>
                                <w:b/>
                              </w:rPr>
                              <w:t>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5" w:type="dxa"/>
                            <w:tcBorders>
                              <w:top w:val="single" w:sz="4" w:space="0" w:color="512379"/>
                              <w:bottom w:val="single" w:sz="4" w:space="0" w:color="512379"/>
                            </w:tcBorders>
                            <w:shd w:val="clear" w:color="auto" w:fill="F7F5F4"/>
                          </w:tcPr>
                          <w:p w14:paraId="3B6E746C" w14:textId="77777777" w:rsidR="007D63C5" w:rsidRDefault="00790D2C">
                            <w:pPr>
                              <w:pStyle w:val="TableParagraph"/>
                              <w:spacing w:line="240" w:lineRule="auto"/>
                              <w:ind w:left="57" w:right="122" w:firstLine="532"/>
                              <w:jc w:val="both"/>
                              <w:rPr>
                                <w:b/>
                              </w:rPr>
                            </w:pPr>
                            <w:r>
                              <w:rPr>
                                <w:b/>
                                <w:spacing w:val="-2"/>
                              </w:rPr>
                              <w:t xml:space="preserve">actual </w:t>
                            </w:r>
                            <w:r>
                              <w:rPr>
                                <w:b/>
                              </w:rPr>
                              <w:t xml:space="preserve">number of </w:t>
                            </w:r>
                            <w:r>
                              <w:rPr>
                                <w:b/>
                                <w:spacing w:val="-2"/>
                              </w:rPr>
                              <w:t xml:space="preserve">participants </w:t>
                            </w:r>
                            <w:r>
                              <w:rPr>
                                <w:b/>
                              </w:rPr>
                              <w:t>as</w:t>
                            </w:r>
                            <w:r>
                              <w:rPr>
                                <w:b/>
                                <w:spacing w:val="-2"/>
                              </w:rPr>
                              <w:t xml:space="preserve"> reported</w:t>
                            </w:r>
                          </w:p>
                          <w:p w14:paraId="3B6E746D" w14:textId="77777777" w:rsidR="007D63C5" w:rsidRDefault="00790D2C">
                            <w:pPr>
                              <w:pStyle w:val="TableParagraph"/>
                              <w:spacing w:line="240" w:lineRule="auto"/>
                              <w:ind w:left="559"/>
                              <w:rPr>
                                <w:b/>
                              </w:rPr>
                            </w:pPr>
                            <w:r>
                              <w:rPr>
                                <w:b/>
                              </w:rPr>
                              <w:t>in</w:t>
                            </w:r>
                            <w:r>
                              <w:rPr>
                                <w:b/>
                                <w:spacing w:val="-1"/>
                              </w:rPr>
                              <w:t xml:space="preserve"> </w:t>
                            </w:r>
                            <w:r>
                              <w:rPr>
                                <w:b/>
                                <w:spacing w:val="-5"/>
                              </w:rPr>
                              <w:t>DEX</w:t>
                            </w:r>
                          </w:p>
                        </w:tc>
                        <w:tc>
                          <w:tcPr>
                            <w:tcW w:w="1361" w:type="dxa"/>
                            <w:tcBorders>
                              <w:top w:val="single" w:sz="4" w:space="0" w:color="512379"/>
                              <w:bottom w:val="single" w:sz="4" w:space="0" w:color="512379"/>
                            </w:tcBorders>
                            <w:shd w:val="clear" w:color="auto" w:fill="F7F5F4"/>
                          </w:tcPr>
                          <w:p w14:paraId="3B6E746E" w14:textId="77777777" w:rsidR="007D63C5" w:rsidRDefault="00790D2C">
                            <w:pPr>
                              <w:pStyle w:val="TableParagraph"/>
                              <w:spacing w:line="240" w:lineRule="auto"/>
                              <w:ind w:left="124" w:right="116" w:firstLine="384"/>
                              <w:jc w:val="right"/>
                              <w:rPr>
                                <w:b/>
                              </w:rPr>
                            </w:pPr>
                            <w:r>
                              <w:rPr>
                                <w:b/>
                              </w:rPr>
                              <w:t>cost</w:t>
                            </w:r>
                            <w:r>
                              <w:rPr>
                                <w:b/>
                                <w:spacing w:val="-13"/>
                              </w:rPr>
                              <w:t xml:space="preserve"> </w:t>
                            </w:r>
                            <w:r>
                              <w:rPr>
                                <w:b/>
                              </w:rPr>
                              <w:t xml:space="preserve">per </w:t>
                            </w: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746F" w14:textId="77777777" w:rsidR="007D63C5" w:rsidRDefault="00790D2C">
                            <w:pPr>
                              <w:pStyle w:val="TableParagraph"/>
                              <w:spacing w:before="1" w:line="240" w:lineRule="auto"/>
                              <w:ind w:left="126" w:right="116"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0" w:type="dxa"/>
                            <w:tcBorders>
                              <w:top w:val="single" w:sz="4" w:space="0" w:color="512379"/>
                              <w:bottom w:val="single" w:sz="4" w:space="0" w:color="512379"/>
                            </w:tcBorders>
                            <w:shd w:val="clear" w:color="auto" w:fill="F7F5F4"/>
                          </w:tcPr>
                          <w:p w14:paraId="3B6E7470" w14:textId="77777777" w:rsidR="007D63C5" w:rsidRDefault="00790D2C">
                            <w:pPr>
                              <w:pStyle w:val="TableParagraph"/>
                              <w:spacing w:line="240" w:lineRule="auto"/>
                              <w:ind w:left="121" w:right="192" w:firstLine="244"/>
                              <w:jc w:val="right"/>
                              <w:rPr>
                                <w:b/>
                              </w:rPr>
                            </w:pPr>
                            <w:r>
                              <w:rPr>
                                <w:b/>
                              </w:rPr>
                              <w:t>change</w:t>
                            </w:r>
                            <w:r>
                              <w:rPr>
                                <w:b/>
                                <w:spacing w:val="-13"/>
                              </w:rPr>
                              <w:t xml:space="preserve"> </w:t>
                            </w:r>
                            <w:r>
                              <w:rPr>
                                <w:b/>
                              </w:rPr>
                              <w:t xml:space="preserve">in </w:t>
                            </w: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7471" w14:textId="77777777" w:rsidR="007D63C5" w:rsidRDefault="00790D2C">
                            <w:pPr>
                              <w:pStyle w:val="TableParagraph"/>
                              <w:spacing w:line="240" w:lineRule="auto"/>
                              <w:ind w:right="193"/>
                              <w:jc w:val="right"/>
                              <w:rPr>
                                <w:b/>
                              </w:rPr>
                            </w:pPr>
                            <w:r>
                              <w:rPr>
                                <w:b/>
                              </w:rPr>
                              <w:t>(in</w:t>
                            </w:r>
                            <w:r>
                              <w:rPr>
                                <w:b/>
                                <w:spacing w:val="-3"/>
                              </w:rPr>
                              <w:t xml:space="preserve"> </w:t>
                            </w:r>
                            <w:r>
                              <w:rPr>
                                <w:b/>
                                <w:spacing w:val="-5"/>
                              </w:rPr>
                              <w:t>$)</w:t>
                            </w:r>
                          </w:p>
                        </w:tc>
                        <w:tc>
                          <w:tcPr>
                            <w:tcW w:w="1273" w:type="dxa"/>
                            <w:tcBorders>
                              <w:top w:val="single" w:sz="4" w:space="0" w:color="512379"/>
                              <w:bottom w:val="single" w:sz="4" w:space="0" w:color="512379"/>
                            </w:tcBorders>
                            <w:shd w:val="clear" w:color="auto" w:fill="F7F5F4"/>
                          </w:tcPr>
                          <w:p w14:paraId="3B6E7472" w14:textId="77777777" w:rsidR="007D63C5" w:rsidRDefault="00790D2C">
                            <w:pPr>
                              <w:pStyle w:val="TableParagraph"/>
                              <w:spacing w:line="240" w:lineRule="auto"/>
                              <w:ind w:left="212" w:right="104" w:hanging="5"/>
                              <w:jc w:val="right"/>
                              <w:rPr>
                                <w:b/>
                              </w:rPr>
                            </w:pPr>
                            <w:r>
                              <w:rPr>
                                <w:b/>
                              </w:rPr>
                              <w:t>number</w:t>
                            </w:r>
                            <w:r>
                              <w:rPr>
                                <w:b/>
                                <w:spacing w:val="-13"/>
                              </w:rPr>
                              <w:t xml:space="preserve"> </w:t>
                            </w:r>
                            <w:r>
                              <w:rPr>
                                <w:b/>
                              </w:rPr>
                              <w:t xml:space="preserve">of TTL </w:t>
                            </w:r>
                            <w:r>
                              <w:rPr>
                                <w:b/>
                                <w:spacing w:val="-2"/>
                              </w:rPr>
                              <w:t>clients</w:t>
                            </w:r>
                          </w:p>
                          <w:p w14:paraId="3B6E7473" w14:textId="77777777" w:rsidR="007D63C5" w:rsidRDefault="00790D2C">
                            <w:pPr>
                              <w:pStyle w:val="TableParagraph"/>
                              <w:spacing w:line="240" w:lineRule="auto"/>
                              <w:ind w:left="200" w:right="99" w:firstLine="794"/>
                              <w:jc w:val="right"/>
                              <w:rPr>
                                <w:b/>
                              </w:rPr>
                            </w:pPr>
                            <w:r>
                              <w:rPr>
                                <w:b/>
                                <w:spacing w:val="-6"/>
                              </w:rPr>
                              <w:t xml:space="preserve">in </w:t>
                            </w:r>
                            <w:r>
                              <w:rPr>
                                <w:b/>
                                <w:spacing w:val="-2"/>
                              </w:rPr>
                              <w:t>simulation</w:t>
                            </w:r>
                          </w:p>
                        </w:tc>
                        <w:tc>
                          <w:tcPr>
                            <w:tcW w:w="1405" w:type="dxa"/>
                            <w:tcBorders>
                              <w:top w:val="single" w:sz="4" w:space="0" w:color="512379"/>
                              <w:bottom w:val="single" w:sz="4" w:space="0" w:color="512379"/>
                            </w:tcBorders>
                            <w:shd w:val="clear" w:color="auto" w:fill="F7F5F4"/>
                          </w:tcPr>
                          <w:p w14:paraId="3B6E7474" w14:textId="77777777" w:rsidR="007D63C5" w:rsidRDefault="00790D2C">
                            <w:pPr>
                              <w:pStyle w:val="TableParagraph"/>
                              <w:spacing w:line="240" w:lineRule="auto"/>
                              <w:ind w:left="110" w:right="141" w:firstLine="273"/>
                              <w:jc w:val="both"/>
                              <w:rPr>
                                <w:b/>
                              </w:rPr>
                            </w:pPr>
                            <w:r>
                              <w:rPr>
                                <w:b/>
                              </w:rPr>
                              <w:t>change</w:t>
                            </w:r>
                            <w:r>
                              <w:rPr>
                                <w:b/>
                                <w:spacing w:val="-13"/>
                              </w:rPr>
                              <w:t xml:space="preserve"> </w:t>
                            </w:r>
                            <w:r>
                              <w:rPr>
                                <w:b/>
                              </w:rPr>
                              <w:t>in simulated</w:t>
                            </w:r>
                            <w:r>
                              <w:rPr>
                                <w:b/>
                                <w:spacing w:val="-13"/>
                              </w:rPr>
                              <w:t xml:space="preserve"> </w:t>
                            </w:r>
                            <w:r>
                              <w:rPr>
                                <w:b/>
                              </w:rPr>
                              <w:t>5- year</w:t>
                            </w:r>
                            <w:r>
                              <w:rPr>
                                <w:b/>
                                <w:spacing w:val="-5"/>
                              </w:rPr>
                              <w:t xml:space="preserve"> </w:t>
                            </w:r>
                            <w:r>
                              <w:rPr>
                                <w:b/>
                                <w:spacing w:val="-2"/>
                              </w:rPr>
                              <w:t>welfare</w:t>
                            </w:r>
                          </w:p>
                          <w:p w14:paraId="3B6E7475" w14:textId="77777777" w:rsidR="007D63C5" w:rsidRDefault="00790D2C">
                            <w:pPr>
                              <w:pStyle w:val="TableParagraph"/>
                              <w:spacing w:line="240" w:lineRule="auto"/>
                              <w:ind w:left="286" w:right="140"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7476" w14:textId="77777777" w:rsidR="007D63C5" w:rsidRDefault="00790D2C">
                            <w:pPr>
                              <w:pStyle w:val="TableParagraph"/>
                              <w:spacing w:line="240" w:lineRule="auto"/>
                              <w:ind w:right="139"/>
                              <w:jc w:val="right"/>
                              <w:rPr>
                                <w:b/>
                              </w:rPr>
                            </w:pPr>
                            <w:r>
                              <w:rPr>
                                <w:b/>
                                <w:spacing w:val="-5"/>
                              </w:rPr>
                              <w:t>$)</w:t>
                            </w:r>
                          </w:p>
                        </w:tc>
                        <w:tc>
                          <w:tcPr>
                            <w:tcW w:w="1346" w:type="dxa"/>
                            <w:tcBorders>
                              <w:top w:val="single" w:sz="4" w:space="0" w:color="512379"/>
                              <w:bottom w:val="single" w:sz="4" w:space="0" w:color="512379"/>
                            </w:tcBorders>
                            <w:shd w:val="clear" w:color="auto" w:fill="F7F5F4"/>
                          </w:tcPr>
                          <w:p w14:paraId="3B6E7477" w14:textId="77777777" w:rsidR="007D63C5" w:rsidRDefault="00790D2C">
                            <w:pPr>
                              <w:pStyle w:val="TableParagraph"/>
                              <w:spacing w:line="240" w:lineRule="auto"/>
                              <w:ind w:left="153" w:right="122" w:firstLine="141"/>
                              <w:jc w:val="right"/>
                              <w:rPr>
                                <w:b/>
                              </w:rPr>
                            </w:pPr>
                            <w:r>
                              <w:rPr>
                                <w:b/>
                                <w:spacing w:val="-2"/>
                              </w:rPr>
                              <w:t xml:space="preserve">estimated </w:t>
                            </w:r>
                            <w:r>
                              <w:rPr>
                                <w:b/>
                              </w:rPr>
                              <w:t xml:space="preserve">change in </w:t>
                            </w:r>
                            <w:r>
                              <w:rPr>
                                <w:b/>
                                <w:spacing w:val="-2"/>
                              </w:rPr>
                              <w:t xml:space="preserve">fortnightly earnings </w:t>
                            </w:r>
                            <w:r>
                              <w:rPr>
                                <w:b/>
                              </w:rPr>
                              <w:t xml:space="preserve">while on IS </w:t>
                            </w:r>
                            <w:r>
                              <w:rPr>
                                <w:b/>
                                <w:spacing w:val="-2"/>
                              </w:rPr>
                              <w:t>(*indicates significance</w:t>
                            </w:r>
                          </w:p>
                          <w:p w14:paraId="3B6E7478" w14:textId="77777777" w:rsidR="007D63C5" w:rsidRDefault="00790D2C">
                            <w:pPr>
                              <w:pStyle w:val="TableParagraph"/>
                              <w:spacing w:before="1" w:line="240" w:lineRule="auto"/>
                              <w:ind w:right="123"/>
                              <w:jc w:val="right"/>
                              <w:rPr>
                                <w:b/>
                              </w:rPr>
                            </w:pPr>
                            <w:r>
                              <w:rPr>
                                <w:b/>
                              </w:rPr>
                              <w:t>at</w:t>
                            </w:r>
                            <w:r>
                              <w:rPr>
                                <w:b/>
                                <w:spacing w:val="-1"/>
                              </w:rPr>
                              <w:t xml:space="preserve"> </w:t>
                            </w:r>
                            <w:r>
                              <w:rPr>
                                <w:b/>
                                <w:spacing w:val="-5"/>
                              </w:rPr>
                              <w:t>5%)</w:t>
                            </w:r>
                          </w:p>
                        </w:tc>
                        <w:tc>
                          <w:tcPr>
                            <w:tcW w:w="1433" w:type="dxa"/>
                            <w:tcBorders>
                              <w:top w:val="single" w:sz="4" w:space="0" w:color="512379"/>
                              <w:bottom w:val="single" w:sz="4" w:space="0" w:color="512379"/>
                            </w:tcBorders>
                            <w:shd w:val="clear" w:color="auto" w:fill="F7F5F4"/>
                          </w:tcPr>
                          <w:p w14:paraId="3B6E7479" w14:textId="77777777" w:rsidR="007D63C5" w:rsidRDefault="00790D2C">
                            <w:pPr>
                              <w:pStyle w:val="TableParagraph"/>
                              <w:spacing w:line="240" w:lineRule="auto"/>
                              <w:ind w:left="158" w:right="-15" w:firstLine="360"/>
                              <w:jc w:val="both"/>
                              <w:rPr>
                                <w:b/>
                              </w:rPr>
                            </w:pPr>
                            <w:r>
                              <w:rPr>
                                <w:b/>
                                <w:spacing w:val="-2"/>
                              </w:rPr>
                              <w:t xml:space="preserve">estimated </w:t>
                            </w:r>
                            <w:r>
                              <w:rPr>
                                <w:b/>
                              </w:rPr>
                              <w:t>change in tax and</w:t>
                            </w:r>
                            <w:r>
                              <w:rPr>
                                <w:b/>
                                <w:spacing w:val="-10"/>
                              </w:rPr>
                              <w:t xml:space="preserve"> </w:t>
                            </w:r>
                            <w:r>
                              <w:rPr>
                                <w:b/>
                              </w:rPr>
                              <w:t>Medicare levy</w:t>
                            </w:r>
                            <w:r>
                              <w:rPr>
                                <w:b/>
                                <w:spacing w:val="-2"/>
                              </w:rPr>
                              <w:t xml:space="preserve"> </w:t>
                            </w:r>
                            <w:r>
                              <w:rPr>
                                <w:b/>
                              </w:rPr>
                              <w:t>paid</w:t>
                            </w:r>
                            <w:r>
                              <w:rPr>
                                <w:b/>
                                <w:spacing w:val="-3"/>
                              </w:rPr>
                              <w:t xml:space="preserve"> </w:t>
                            </w:r>
                            <w:r>
                              <w:rPr>
                                <w:b/>
                                <w:spacing w:val="-4"/>
                              </w:rPr>
                              <w:t>over</w:t>
                            </w:r>
                          </w:p>
                          <w:p w14:paraId="3B6E747A" w14:textId="77777777" w:rsidR="007D63C5" w:rsidRDefault="00790D2C">
                            <w:pPr>
                              <w:pStyle w:val="TableParagraph"/>
                              <w:spacing w:line="240" w:lineRule="auto"/>
                              <w:ind w:left="139"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747B" w14:textId="77777777" w:rsidR="007D63C5" w:rsidRDefault="00790D2C">
                            <w:pPr>
                              <w:pStyle w:val="TableParagraph"/>
                              <w:spacing w:line="249" w:lineRule="exact"/>
                              <w:ind w:left="827" w:right="-15"/>
                              <w:rPr>
                                <w:b/>
                              </w:rPr>
                            </w:pPr>
                            <w:r>
                              <w:rPr>
                                <w:b/>
                              </w:rPr>
                              <w:t>any</w:t>
                            </w:r>
                            <w:r>
                              <w:rPr>
                                <w:b/>
                                <w:spacing w:val="-1"/>
                              </w:rPr>
                              <w:t xml:space="preserve"> </w:t>
                            </w:r>
                            <w:r>
                              <w:rPr>
                                <w:b/>
                                <w:spacing w:val="-5"/>
                              </w:rPr>
                              <w:t>IS)</w:t>
                            </w:r>
                          </w:p>
                        </w:tc>
                      </w:tr>
                      <w:tr w:rsidR="007D63C5" w14:paraId="3B6E7489" w14:textId="77777777">
                        <w:trPr>
                          <w:trHeight w:val="537"/>
                        </w:trPr>
                        <w:tc>
                          <w:tcPr>
                            <w:tcW w:w="361" w:type="dxa"/>
                            <w:tcBorders>
                              <w:top w:val="single" w:sz="4" w:space="0" w:color="512379"/>
                              <w:bottom w:val="single" w:sz="4" w:space="0" w:color="512379"/>
                            </w:tcBorders>
                          </w:tcPr>
                          <w:p w14:paraId="3B6E747D" w14:textId="77777777" w:rsidR="007D63C5" w:rsidRDefault="007D63C5">
                            <w:pPr>
                              <w:pStyle w:val="TableParagraph"/>
                              <w:spacing w:line="240" w:lineRule="auto"/>
                              <w:rPr>
                                <w:rFonts w:ascii="Times New Roman"/>
                                <w:sz w:val="20"/>
                              </w:rPr>
                            </w:pPr>
                          </w:p>
                        </w:tc>
                        <w:tc>
                          <w:tcPr>
                            <w:tcW w:w="846" w:type="dxa"/>
                            <w:tcBorders>
                              <w:top w:val="single" w:sz="4" w:space="0" w:color="512379"/>
                              <w:bottom w:val="single" w:sz="4" w:space="0" w:color="512379"/>
                            </w:tcBorders>
                          </w:tcPr>
                          <w:p w14:paraId="3B6E747E" w14:textId="77777777" w:rsidR="007D63C5" w:rsidRDefault="007D63C5">
                            <w:pPr>
                              <w:pStyle w:val="TableParagraph"/>
                              <w:spacing w:line="240" w:lineRule="auto"/>
                              <w:rPr>
                                <w:rFonts w:ascii="Times New Roman"/>
                                <w:sz w:val="20"/>
                              </w:rPr>
                            </w:pPr>
                          </w:p>
                        </w:tc>
                        <w:tc>
                          <w:tcPr>
                            <w:tcW w:w="1624" w:type="dxa"/>
                            <w:tcBorders>
                              <w:top w:val="single" w:sz="4" w:space="0" w:color="512379"/>
                              <w:bottom w:val="single" w:sz="4" w:space="0" w:color="512379"/>
                            </w:tcBorders>
                          </w:tcPr>
                          <w:p w14:paraId="3B6E747F" w14:textId="77777777" w:rsidR="007D63C5" w:rsidRDefault="00790D2C">
                            <w:pPr>
                              <w:pStyle w:val="TableParagraph"/>
                              <w:ind w:left="84"/>
                            </w:pPr>
                            <w:r>
                              <w:rPr>
                                <w:spacing w:val="-2"/>
                              </w:rPr>
                              <w:t>Development</w:t>
                            </w:r>
                          </w:p>
                          <w:p w14:paraId="3B6E7480" w14:textId="77777777" w:rsidR="007D63C5" w:rsidRDefault="00790D2C">
                            <w:pPr>
                              <w:pStyle w:val="TableParagraph"/>
                              <w:spacing w:line="249" w:lineRule="exact"/>
                              <w:ind w:left="84"/>
                            </w:pPr>
                            <w:r>
                              <w:rPr>
                                <w:spacing w:val="-2"/>
                              </w:rPr>
                              <w:t>Project</w:t>
                            </w:r>
                          </w:p>
                        </w:tc>
                        <w:tc>
                          <w:tcPr>
                            <w:tcW w:w="1393" w:type="dxa"/>
                            <w:tcBorders>
                              <w:top w:val="single" w:sz="4" w:space="0" w:color="512379"/>
                              <w:bottom w:val="single" w:sz="4" w:space="0" w:color="512379"/>
                            </w:tcBorders>
                          </w:tcPr>
                          <w:p w14:paraId="3B6E7481" w14:textId="77777777" w:rsidR="007D63C5" w:rsidRDefault="007D63C5">
                            <w:pPr>
                              <w:pStyle w:val="TableParagraph"/>
                              <w:spacing w:line="240" w:lineRule="auto"/>
                              <w:rPr>
                                <w:rFonts w:ascii="Times New Roman"/>
                                <w:sz w:val="20"/>
                              </w:rPr>
                            </w:pPr>
                          </w:p>
                        </w:tc>
                        <w:tc>
                          <w:tcPr>
                            <w:tcW w:w="1275" w:type="dxa"/>
                            <w:tcBorders>
                              <w:top w:val="single" w:sz="4" w:space="0" w:color="512379"/>
                              <w:bottom w:val="single" w:sz="4" w:space="0" w:color="512379"/>
                            </w:tcBorders>
                          </w:tcPr>
                          <w:p w14:paraId="3B6E7482" w14:textId="77777777" w:rsidR="007D63C5" w:rsidRDefault="007D63C5">
                            <w:pPr>
                              <w:pStyle w:val="TableParagraph"/>
                              <w:spacing w:line="240" w:lineRule="auto"/>
                              <w:rPr>
                                <w:rFonts w:ascii="Times New Roman"/>
                                <w:sz w:val="20"/>
                              </w:rPr>
                            </w:pPr>
                          </w:p>
                        </w:tc>
                        <w:tc>
                          <w:tcPr>
                            <w:tcW w:w="1361" w:type="dxa"/>
                            <w:tcBorders>
                              <w:top w:val="single" w:sz="4" w:space="0" w:color="512379"/>
                              <w:bottom w:val="single" w:sz="4" w:space="0" w:color="512379"/>
                            </w:tcBorders>
                          </w:tcPr>
                          <w:p w14:paraId="3B6E7483" w14:textId="77777777" w:rsidR="007D63C5" w:rsidRDefault="007D63C5">
                            <w:pPr>
                              <w:pStyle w:val="TableParagraph"/>
                              <w:spacing w:line="240" w:lineRule="auto"/>
                              <w:rPr>
                                <w:rFonts w:ascii="Times New Roman"/>
                                <w:sz w:val="20"/>
                              </w:rPr>
                            </w:pPr>
                          </w:p>
                        </w:tc>
                        <w:tc>
                          <w:tcPr>
                            <w:tcW w:w="1440" w:type="dxa"/>
                            <w:tcBorders>
                              <w:top w:val="single" w:sz="4" w:space="0" w:color="512379"/>
                              <w:bottom w:val="single" w:sz="4" w:space="0" w:color="512379"/>
                            </w:tcBorders>
                          </w:tcPr>
                          <w:p w14:paraId="3B6E7484"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85"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86"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87"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88" w14:textId="77777777" w:rsidR="007D63C5" w:rsidRDefault="007D63C5">
                            <w:pPr>
                              <w:pStyle w:val="TableParagraph"/>
                              <w:spacing w:line="240" w:lineRule="auto"/>
                              <w:rPr>
                                <w:rFonts w:ascii="Times New Roman"/>
                                <w:sz w:val="20"/>
                              </w:rPr>
                            </w:pPr>
                          </w:p>
                        </w:tc>
                      </w:tr>
                      <w:tr w:rsidR="007D63C5" w14:paraId="3B6E7495" w14:textId="77777777">
                        <w:trPr>
                          <w:trHeight w:val="268"/>
                        </w:trPr>
                        <w:tc>
                          <w:tcPr>
                            <w:tcW w:w="361" w:type="dxa"/>
                            <w:tcBorders>
                              <w:top w:val="single" w:sz="4" w:space="0" w:color="512379"/>
                              <w:bottom w:val="single" w:sz="4" w:space="0" w:color="512379"/>
                            </w:tcBorders>
                          </w:tcPr>
                          <w:p w14:paraId="3B6E748A" w14:textId="77777777" w:rsidR="007D63C5" w:rsidRDefault="00790D2C">
                            <w:pPr>
                              <w:pStyle w:val="TableParagraph"/>
                              <w:spacing w:line="248" w:lineRule="exact"/>
                              <w:ind w:right="104"/>
                              <w:jc w:val="center"/>
                            </w:pPr>
                            <w:r>
                              <w:rPr>
                                <w:spacing w:val="-5"/>
                              </w:rPr>
                              <w:t>38</w:t>
                            </w:r>
                          </w:p>
                        </w:tc>
                        <w:tc>
                          <w:tcPr>
                            <w:tcW w:w="846" w:type="dxa"/>
                            <w:tcBorders>
                              <w:top w:val="single" w:sz="4" w:space="0" w:color="512379"/>
                              <w:bottom w:val="single" w:sz="4" w:space="0" w:color="512379"/>
                            </w:tcBorders>
                          </w:tcPr>
                          <w:p w14:paraId="3B6E748B" w14:textId="77777777" w:rsidR="007D63C5" w:rsidRDefault="00790D2C">
                            <w:pPr>
                              <w:pStyle w:val="TableParagraph"/>
                              <w:spacing w:line="248" w:lineRule="exact"/>
                              <w:ind w:left="80"/>
                            </w:pPr>
                            <w:r>
                              <w:rPr>
                                <w:spacing w:val="-5"/>
                              </w:rPr>
                              <w:t>OU</w:t>
                            </w:r>
                          </w:p>
                        </w:tc>
                        <w:tc>
                          <w:tcPr>
                            <w:tcW w:w="1624" w:type="dxa"/>
                            <w:tcBorders>
                              <w:top w:val="single" w:sz="4" w:space="0" w:color="512379"/>
                              <w:bottom w:val="single" w:sz="4" w:space="0" w:color="512379"/>
                            </w:tcBorders>
                          </w:tcPr>
                          <w:p w14:paraId="3B6E748C" w14:textId="77777777" w:rsidR="007D63C5" w:rsidRDefault="00790D2C">
                            <w:pPr>
                              <w:pStyle w:val="TableParagraph"/>
                              <w:spacing w:line="248" w:lineRule="exact"/>
                              <w:ind w:left="84"/>
                            </w:pPr>
                            <w:r>
                              <w:t>Next</w:t>
                            </w:r>
                            <w:r>
                              <w:rPr>
                                <w:spacing w:val="-2"/>
                              </w:rPr>
                              <w:t xml:space="preserve"> Steps</w:t>
                            </w:r>
                          </w:p>
                        </w:tc>
                        <w:tc>
                          <w:tcPr>
                            <w:tcW w:w="1393" w:type="dxa"/>
                            <w:tcBorders>
                              <w:top w:val="single" w:sz="4" w:space="0" w:color="512379"/>
                              <w:bottom w:val="single" w:sz="4" w:space="0" w:color="512379"/>
                            </w:tcBorders>
                          </w:tcPr>
                          <w:p w14:paraId="3B6E748D" w14:textId="77777777" w:rsidR="007D63C5" w:rsidRDefault="00790D2C">
                            <w:pPr>
                              <w:pStyle w:val="TableParagraph"/>
                              <w:spacing w:line="248" w:lineRule="exact"/>
                              <w:ind w:right="59"/>
                              <w:jc w:val="right"/>
                            </w:pPr>
                            <w:r>
                              <w:rPr>
                                <w:spacing w:val="-5"/>
                              </w:rPr>
                              <w:t>350</w:t>
                            </w:r>
                          </w:p>
                        </w:tc>
                        <w:tc>
                          <w:tcPr>
                            <w:tcW w:w="1275" w:type="dxa"/>
                            <w:tcBorders>
                              <w:top w:val="single" w:sz="4" w:space="0" w:color="512379"/>
                              <w:bottom w:val="single" w:sz="4" w:space="0" w:color="512379"/>
                            </w:tcBorders>
                          </w:tcPr>
                          <w:p w14:paraId="3B6E748E" w14:textId="77777777" w:rsidR="007D63C5" w:rsidRDefault="00790D2C">
                            <w:pPr>
                              <w:pStyle w:val="TableParagraph"/>
                              <w:spacing w:line="248" w:lineRule="exact"/>
                              <w:ind w:right="123"/>
                              <w:jc w:val="right"/>
                            </w:pPr>
                            <w:r>
                              <w:rPr>
                                <w:spacing w:val="-5"/>
                              </w:rPr>
                              <w:t>366</w:t>
                            </w:r>
                          </w:p>
                        </w:tc>
                        <w:tc>
                          <w:tcPr>
                            <w:tcW w:w="1361" w:type="dxa"/>
                            <w:tcBorders>
                              <w:top w:val="single" w:sz="4" w:space="0" w:color="512379"/>
                              <w:bottom w:val="single" w:sz="4" w:space="0" w:color="512379"/>
                            </w:tcBorders>
                          </w:tcPr>
                          <w:p w14:paraId="3B6E748F" w14:textId="77777777" w:rsidR="007D63C5" w:rsidRDefault="00790D2C">
                            <w:pPr>
                              <w:pStyle w:val="TableParagraph"/>
                              <w:spacing w:line="248" w:lineRule="exact"/>
                              <w:ind w:right="116"/>
                              <w:jc w:val="right"/>
                            </w:pPr>
                            <w:r>
                              <w:rPr>
                                <w:spacing w:val="-2"/>
                              </w:rPr>
                              <w:t>3,619.60</w:t>
                            </w:r>
                          </w:p>
                        </w:tc>
                        <w:tc>
                          <w:tcPr>
                            <w:tcW w:w="1440" w:type="dxa"/>
                            <w:tcBorders>
                              <w:top w:val="single" w:sz="4" w:space="0" w:color="512379"/>
                              <w:bottom w:val="single" w:sz="4" w:space="0" w:color="512379"/>
                            </w:tcBorders>
                          </w:tcPr>
                          <w:p w14:paraId="3B6E7490" w14:textId="77777777" w:rsidR="007D63C5" w:rsidRDefault="00790D2C">
                            <w:pPr>
                              <w:pStyle w:val="TableParagraph"/>
                              <w:spacing w:line="248" w:lineRule="exact"/>
                              <w:ind w:right="194"/>
                              <w:jc w:val="right"/>
                            </w:pPr>
                            <w:r>
                              <w:rPr>
                                <w:spacing w:val="-2"/>
                              </w:rPr>
                              <w:t>9420.5</w:t>
                            </w:r>
                          </w:p>
                        </w:tc>
                        <w:tc>
                          <w:tcPr>
                            <w:tcW w:w="1273" w:type="dxa"/>
                            <w:tcBorders>
                              <w:top w:val="single" w:sz="4" w:space="0" w:color="512379"/>
                              <w:bottom w:val="single" w:sz="4" w:space="0" w:color="512379"/>
                            </w:tcBorders>
                          </w:tcPr>
                          <w:p w14:paraId="3B6E7491" w14:textId="77777777" w:rsidR="007D63C5" w:rsidRDefault="00790D2C">
                            <w:pPr>
                              <w:pStyle w:val="TableParagraph"/>
                              <w:spacing w:line="248" w:lineRule="exact"/>
                              <w:ind w:right="104"/>
                              <w:jc w:val="right"/>
                            </w:pPr>
                            <w:r>
                              <w:rPr>
                                <w:spacing w:val="-5"/>
                              </w:rPr>
                              <w:t>309</w:t>
                            </w:r>
                          </w:p>
                        </w:tc>
                        <w:tc>
                          <w:tcPr>
                            <w:tcW w:w="1405" w:type="dxa"/>
                            <w:tcBorders>
                              <w:top w:val="single" w:sz="4" w:space="0" w:color="512379"/>
                              <w:bottom w:val="single" w:sz="4" w:space="0" w:color="512379"/>
                            </w:tcBorders>
                          </w:tcPr>
                          <w:p w14:paraId="3B6E7492" w14:textId="77777777" w:rsidR="007D63C5" w:rsidRDefault="00790D2C">
                            <w:pPr>
                              <w:pStyle w:val="TableParagraph"/>
                              <w:spacing w:line="248" w:lineRule="exact"/>
                              <w:ind w:right="141"/>
                              <w:jc w:val="right"/>
                            </w:pPr>
                            <w:r>
                              <w:rPr>
                                <w:spacing w:val="-2"/>
                              </w:rPr>
                              <w:t>2522.927</w:t>
                            </w:r>
                          </w:p>
                        </w:tc>
                        <w:tc>
                          <w:tcPr>
                            <w:tcW w:w="1346" w:type="dxa"/>
                            <w:tcBorders>
                              <w:top w:val="single" w:sz="4" w:space="0" w:color="512379"/>
                              <w:bottom w:val="single" w:sz="4" w:space="0" w:color="512379"/>
                            </w:tcBorders>
                          </w:tcPr>
                          <w:p w14:paraId="3B6E7493" w14:textId="77777777" w:rsidR="007D63C5" w:rsidRDefault="00790D2C">
                            <w:pPr>
                              <w:pStyle w:val="TableParagraph"/>
                              <w:spacing w:line="248" w:lineRule="exact"/>
                              <w:ind w:right="125"/>
                              <w:jc w:val="right"/>
                            </w:pPr>
                            <w:r>
                              <w:rPr>
                                <w:spacing w:val="-2"/>
                              </w:rPr>
                              <w:t>215.3677</w:t>
                            </w:r>
                          </w:p>
                        </w:tc>
                        <w:tc>
                          <w:tcPr>
                            <w:tcW w:w="1433" w:type="dxa"/>
                            <w:tcBorders>
                              <w:top w:val="single" w:sz="4" w:space="0" w:color="512379"/>
                              <w:bottom w:val="single" w:sz="4" w:space="0" w:color="512379"/>
                            </w:tcBorders>
                          </w:tcPr>
                          <w:p w14:paraId="3B6E7494" w14:textId="77777777" w:rsidR="007D63C5" w:rsidRDefault="00790D2C">
                            <w:pPr>
                              <w:pStyle w:val="TableParagraph"/>
                              <w:spacing w:line="248" w:lineRule="exact"/>
                              <w:ind w:right="191"/>
                              <w:jc w:val="right"/>
                            </w:pPr>
                            <w:r>
                              <w:rPr>
                                <w:spacing w:val="-2"/>
                              </w:rPr>
                              <w:t>-2101.22</w:t>
                            </w:r>
                          </w:p>
                        </w:tc>
                      </w:tr>
                      <w:tr w:rsidR="007D63C5" w14:paraId="3B6E74A1" w14:textId="77777777">
                        <w:trPr>
                          <w:trHeight w:val="268"/>
                        </w:trPr>
                        <w:tc>
                          <w:tcPr>
                            <w:tcW w:w="361" w:type="dxa"/>
                            <w:tcBorders>
                              <w:top w:val="single" w:sz="4" w:space="0" w:color="512379"/>
                              <w:bottom w:val="single" w:sz="4" w:space="0" w:color="512379"/>
                            </w:tcBorders>
                          </w:tcPr>
                          <w:p w14:paraId="3B6E7496" w14:textId="77777777" w:rsidR="007D63C5" w:rsidRDefault="00790D2C">
                            <w:pPr>
                              <w:pStyle w:val="TableParagraph"/>
                              <w:spacing w:line="248" w:lineRule="exact"/>
                              <w:ind w:right="104"/>
                              <w:jc w:val="center"/>
                            </w:pPr>
                            <w:r>
                              <w:rPr>
                                <w:spacing w:val="-5"/>
                              </w:rPr>
                              <w:t>39</w:t>
                            </w:r>
                          </w:p>
                        </w:tc>
                        <w:tc>
                          <w:tcPr>
                            <w:tcW w:w="846" w:type="dxa"/>
                            <w:tcBorders>
                              <w:top w:val="single" w:sz="4" w:space="0" w:color="512379"/>
                              <w:bottom w:val="single" w:sz="4" w:space="0" w:color="512379"/>
                            </w:tcBorders>
                          </w:tcPr>
                          <w:p w14:paraId="3B6E7497" w14:textId="77777777" w:rsidR="007D63C5" w:rsidRDefault="00790D2C">
                            <w:pPr>
                              <w:pStyle w:val="TableParagraph"/>
                              <w:spacing w:line="248" w:lineRule="exact"/>
                              <w:ind w:left="80"/>
                            </w:pPr>
                            <w:r>
                              <w:rPr>
                                <w:spacing w:val="-5"/>
                              </w:rPr>
                              <w:t>OU</w:t>
                            </w:r>
                          </w:p>
                        </w:tc>
                        <w:tc>
                          <w:tcPr>
                            <w:tcW w:w="1624" w:type="dxa"/>
                            <w:tcBorders>
                              <w:top w:val="single" w:sz="4" w:space="0" w:color="512379"/>
                              <w:bottom w:val="single" w:sz="4" w:space="0" w:color="512379"/>
                            </w:tcBorders>
                          </w:tcPr>
                          <w:p w14:paraId="3B6E7498" w14:textId="77777777" w:rsidR="007D63C5" w:rsidRDefault="00790D2C">
                            <w:pPr>
                              <w:pStyle w:val="TableParagraph"/>
                              <w:spacing w:line="248" w:lineRule="exact"/>
                              <w:ind w:left="84"/>
                            </w:pPr>
                            <w:r>
                              <w:t>Work</w:t>
                            </w:r>
                            <w:r>
                              <w:rPr>
                                <w:spacing w:val="-4"/>
                              </w:rPr>
                              <w:t xml:space="preserve"> Work</w:t>
                            </w:r>
                          </w:p>
                        </w:tc>
                        <w:tc>
                          <w:tcPr>
                            <w:tcW w:w="1393" w:type="dxa"/>
                            <w:tcBorders>
                              <w:top w:val="single" w:sz="4" w:space="0" w:color="512379"/>
                              <w:bottom w:val="single" w:sz="4" w:space="0" w:color="512379"/>
                            </w:tcBorders>
                          </w:tcPr>
                          <w:p w14:paraId="3B6E7499" w14:textId="77777777" w:rsidR="007D63C5" w:rsidRDefault="00790D2C">
                            <w:pPr>
                              <w:pStyle w:val="TableParagraph"/>
                              <w:spacing w:line="248" w:lineRule="exact"/>
                              <w:ind w:right="55"/>
                              <w:jc w:val="right"/>
                            </w:pPr>
                            <w:r>
                              <w:rPr>
                                <w:spacing w:val="-5"/>
                              </w:rPr>
                              <w:t>48</w:t>
                            </w:r>
                          </w:p>
                        </w:tc>
                        <w:tc>
                          <w:tcPr>
                            <w:tcW w:w="1275" w:type="dxa"/>
                            <w:tcBorders>
                              <w:top w:val="single" w:sz="4" w:space="0" w:color="512379"/>
                              <w:bottom w:val="single" w:sz="4" w:space="0" w:color="512379"/>
                            </w:tcBorders>
                          </w:tcPr>
                          <w:p w14:paraId="3B6E749A" w14:textId="77777777" w:rsidR="007D63C5" w:rsidRDefault="00790D2C">
                            <w:pPr>
                              <w:pStyle w:val="TableParagraph"/>
                              <w:spacing w:line="248" w:lineRule="exact"/>
                              <w:ind w:right="120"/>
                              <w:jc w:val="right"/>
                            </w:pPr>
                            <w:r>
                              <w:rPr>
                                <w:spacing w:val="-5"/>
                              </w:rPr>
                              <w:t>36</w:t>
                            </w:r>
                          </w:p>
                        </w:tc>
                        <w:tc>
                          <w:tcPr>
                            <w:tcW w:w="1361" w:type="dxa"/>
                            <w:tcBorders>
                              <w:top w:val="single" w:sz="4" w:space="0" w:color="512379"/>
                              <w:bottom w:val="single" w:sz="4" w:space="0" w:color="512379"/>
                            </w:tcBorders>
                          </w:tcPr>
                          <w:p w14:paraId="3B6E749B" w14:textId="77777777" w:rsidR="007D63C5" w:rsidRDefault="00790D2C">
                            <w:pPr>
                              <w:pStyle w:val="TableParagraph"/>
                              <w:spacing w:line="248" w:lineRule="exact"/>
                              <w:ind w:right="117"/>
                              <w:jc w:val="right"/>
                            </w:pPr>
                            <w:r>
                              <w:rPr>
                                <w:spacing w:val="-2"/>
                              </w:rPr>
                              <w:t>33,063.53</w:t>
                            </w:r>
                          </w:p>
                        </w:tc>
                        <w:tc>
                          <w:tcPr>
                            <w:tcW w:w="1440" w:type="dxa"/>
                            <w:tcBorders>
                              <w:top w:val="single" w:sz="4" w:space="0" w:color="512379"/>
                              <w:bottom w:val="single" w:sz="4" w:space="0" w:color="512379"/>
                            </w:tcBorders>
                          </w:tcPr>
                          <w:p w14:paraId="3B6E749C" w14:textId="77777777" w:rsidR="007D63C5" w:rsidRDefault="00790D2C">
                            <w:pPr>
                              <w:pStyle w:val="TableParagraph"/>
                              <w:spacing w:line="248" w:lineRule="exact"/>
                              <w:ind w:right="195"/>
                              <w:jc w:val="right"/>
                            </w:pPr>
                            <w:r>
                              <w:rPr>
                                <w:spacing w:val="-2"/>
                              </w:rPr>
                              <w:t>-25,891.87</w:t>
                            </w:r>
                          </w:p>
                        </w:tc>
                        <w:tc>
                          <w:tcPr>
                            <w:tcW w:w="1273" w:type="dxa"/>
                            <w:tcBorders>
                              <w:top w:val="single" w:sz="4" w:space="0" w:color="512379"/>
                              <w:bottom w:val="single" w:sz="4" w:space="0" w:color="512379"/>
                            </w:tcBorders>
                          </w:tcPr>
                          <w:p w14:paraId="3B6E749D" w14:textId="77777777" w:rsidR="007D63C5" w:rsidRDefault="00790D2C">
                            <w:pPr>
                              <w:pStyle w:val="TableParagraph"/>
                              <w:spacing w:line="248" w:lineRule="exact"/>
                              <w:ind w:right="100"/>
                              <w:jc w:val="right"/>
                            </w:pPr>
                            <w:r>
                              <w:rPr>
                                <w:spacing w:val="-5"/>
                              </w:rPr>
                              <w:t>30</w:t>
                            </w:r>
                          </w:p>
                        </w:tc>
                        <w:tc>
                          <w:tcPr>
                            <w:tcW w:w="1405" w:type="dxa"/>
                            <w:tcBorders>
                              <w:top w:val="single" w:sz="4" w:space="0" w:color="512379"/>
                              <w:bottom w:val="single" w:sz="4" w:space="0" w:color="512379"/>
                            </w:tcBorders>
                          </w:tcPr>
                          <w:p w14:paraId="3B6E749E" w14:textId="77777777" w:rsidR="007D63C5" w:rsidRDefault="00790D2C">
                            <w:pPr>
                              <w:pStyle w:val="TableParagraph"/>
                              <w:spacing w:line="248" w:lineRule="exact"/>
                              <w:ind w:right="142"/>
                              <w:jc w:val="right"/>
                            </w:pPr>
                            <w:r>
                              <w:rPr>
                                <w:spacing w:val="-2"/>
                              </w:rPr>
                              <w:t>-7973.617</w:t>
                            </w:r>
                          </w:p>
                        </w:tc>
                        <w:tc>
                          <w:tcPr>
                            <w:tcW w:w="1346" w:type="dxa"/>
                            <w:tcBorders>
                              <w:top w:val="single" w:sz="4" w:space="0" w:color="512379"/>
                              <w:bottom w:val="single" w:sz="4" w:space="0" w:color="512379"/>
                            </w:tcBorders>
                          </w:tcPr>
                          <w:p w14:paraId="3B6E749F" w14:textId="77777777" w:rsidR="007D63C5" w:rsidRDefault="00790D2C">
                            <w:pPr>
                              <w:pStyle w:val="TableParagraph"/>
                              <w:spacing w:line="248" w:lineRule="exact"/>
                              <w:ind w:right="123"/>
                              <w:jc w:val="right"/>
                            </w:pPr>
                            <w:r>
                              <w:rPr>
                                <w:spacing w:val="-2"/>
                              </w:rPr>
                              <w:t>-131.472</w:t>
                            </w:r>
                          </w:p>
                        </w:tc>
                        <w:tc>
                          <w:tcPr>
                            <w:tcW w:w="1433" w:type="dxa"/>
                            <w:tcBorders>
                              <w:top w:val="single" w:sz="4" w:space="0" w:color="512379"/>
                              <w:bottom w:val="single" w:sz="4" w:space="0" w:color="512379"/>
                            </w:tcBorders>
                          </w:tcPr>
                          <w:p w14:paraId="3B6E74A0" w14:textId="77777777" w:rsidR="007D63C5" w:rsidRDefault="00790D2C">
                            <w:pPr>
                              <w:pStyle w:val="TableParagraph"/>
                              <w:spacing w:line="248" w:lineRule="exact"/>
                              <w:ind w:right="189"/>
                              <w:jc w:val="right"/>
                            </w:pPr>
                            <w:r>
                              <w:rPr>
                                <w:spacing w:val="-2"/>
                              </w:rPr>
                              <w:t>4664.30*</w:t>
                            </w:r>
                          </w:p>
                        </w:tc>
                      </w:tr>
                      <w:tr w:rsidR="007D63C5" w14:paraId="3B6E74AE" w14:textId="77777777">
                        <w:trPr>
                          <w:trHeight w:val="806"/>
                        </w:trPr>
                        <w:tc>
                          <w:tcPr>
                            <w:tcW w:w="361" w:type="dxa"/>
                            <w:tcBorders>
                              <w:top w:val="single" w:sz="4" w:space="0" w:color="512379"/>
                              <w:bottom w:val="single" w:sz="4" w:space="0" w:color="512379"/>
                            </w:tcBorders>
                          </w:tcPr>
                          <w:p w14:paraId="3B6E74A2" w14:textId="77777777" w:rsidR="007D63C5" w:rsidRDefault="00790D2C">
                            <w:pPr>
                              <w:pStyle w:val="TableParagraph"/>
                              <w:ind w:right="104"/>
                              <w:jc w:val="center"/>
                            </w:pPr>
                            <w:r>
                              <w:rPr>
                                <w:spacing w:val="-5"/>
                              </w:rPr>
                              <w:t>40</w:t>
                            </w:r>
                          </w:p>
                        </w:tc>
                        <w:tc>
                          <w:tcPr>
                            <w:tcW w:w="846" w:type="dxa"/>
                            <w:tcBorders>
                              <w:top w:val="single" w:sz="4" w:space="0" w:color="512379"/>
                              <w:bottom w:val="single" w:sz="4" w:space="0" w:color="512379"/>
                            </w:tcBorders>
                          </w:tcPr>
                          <w:p w14:paraId="3B6E74A3"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A4" w14:textId="77777777" w:rsidR="007D63C5" w:rsidRDefault="00790D2C">
                            <w:pPr>
                              <w:pStyle w:val="TableParagraph"/>
                              <w:spacing w:line="240" w:lineRule="auto"/>
                              <w:ind w:left="84" w:right="185"/>
                            </w:pPr>
                            <w:r>
                              <w:t>Sisters</w:t>
                            </w:r>
                            <w:r>
                              <w:rPr>
                                <w:spacing w:val="-13"/>
                              </w:rPr>
                              <w:t xml:space="preserve"> </w:t>
                            </w:r>
                            <w:r>
                              <w:t xml:space="preserve">Support </w:t>
                            </w:r>
                            <w:r>
                              <w:rPr>
                                <w:spacing w:val="-2"/>
                              </w:rPr>
                              <w:t>Business</w:t>
                            </w:r>
                          </w:p>
                          <w:p w14:paraId="3B6E74A5" w14:textId="77777777" w:rsidR="007D63C5" w:rsidRDefault="00790D2C">
                            <w:pPr>
                              <w:pStyle w:val="TableParagraph"/>
                              <w:spacing w:line="249" w:lineRule="exact"/>
                              <w:ind w:left="84"/>
                            </w:pPr>
                            <w:r>
                              <w:rPr>
                                <w:spacing w:val="-2"/>
                              </w:rPr>
                              <w:t>Together</w:t>
                            </w:r>
                          </w:p>
                        </w:tc>
                        <w:tc>
                          <w:tcPr>
                            <w:tcW w:w="1393" w:type="dxa"/>
                            <w:tcBorders>
                              <w:top w:val="single" w:sz="4" w:space="0" w:color="512379"/>
                              <w:bottom w:val="single" w:sz="4" w:space="0" w:color="512379"/>
                            </w:tcBorders>
                          </w:tcPr>
                          <w:p w14:paraId="3B6E74A6" w14:textId="77777777" w:rsidR="007D63C5" w:rsidRDefault="00790D2C">
                            <w:pPr>
                              <w:pStyle w:val="TableParagraph"/>
                              <w:ind w:right="55"/>
                              <w:jc w:val="right"/>
                            </w:pPr>
                            <w:r>
                              <w:rPr>
                                <w:spacing w:val="-5"/>
                              </w:rPr>
                              <w:t>40</w:t>
                            </w:r>
                          </w:p>
                        </w:tc>
                        <w:tc>
                          <w:tcPr>
                            <w:tcW w:w="1275" w:type="dxa"/>
                            <w:tcBorders>
                              <w:top w:val="single" w:sz="4" w:space="0" w:color="512379"/>
                              <w:bottom w:val="single" w:sz="4" w:space="0" w:color="512379"/>
                            </w:tcBorders>
                          </w:tcPr>
                          <w:p w14:paraId="3B6E74A7" w14:textId="77777777" w:rsidR="007D63C5" w:rsidRDefault="00790D2C">
                            <w:pPr>
                              <w:pStyle w:val="TableParagraph"/>
                              <w:ind w:right="120"/>
                              <w:jc w:val="right"/>
                            </w:pPr>
                            <w:r>
                              <w:rPr>
                                <w:spacing w:val="-5"/>
                              </w:rPr>
                              <w:t>36</w:t>
                            </w:r>
                          </w:p>
                        </w:tc>
                        <w:tc>
                          <w:tcPr>
                            <w:tcW w:w="1361" w:type="dxa"/>
                            <w:tcBorders>
                              <w:top w:val="single" w:sz="4" w:space="0" w:color="512379"/>
                              <w:bottom w:val="single" w:sz="4" w:space="0" w:color="512379"/>
                            </w:tcBorders>
                          </w:tcPr>
                          <w:p w14:paraId="3B6E74A8" w14:textId="77777777" w:rsidR="007D63C5" w:rsidRDefault="00790D2C">
                            <w:pPr>
                              <w:pStyle w:val="TableParagraph"/>
                              <w:ind w:right="117"/>
                              <w:jc w:val="right"/>
                            </w:pPr>
                            <w:r>
                              <w:rPr>
                                <w:spacing w:val="-2"/>
                              </w:rPr>
                              <w:t>29,587.00</w:t>
                            </w:r>
                          </w:p>
                        </w:tc>
                        <w:tc>
                          <w:tcPr>
                            <w:tcW w:w="1440" w:type="dxa"/>
                            <w:tcBorders>
                              <w:top w:val="single" w:sz="4" w:space="0" w:color="512379"/>
                              <w:bottom w:val="single" w:sz="4" w:space="0" w:color="512379"/>
                            </w:tcBorders>
                          </w:tcPr>
                          <w:p w14:paraId="3B6E74A9"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AA"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AB"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AC"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AD" w14:textId="77777777" w:rsidR="007D63C5" w:rsidRDefault="007D63C5">
                            <w:pPr>
                              <w:pStyle w:val="TableParagraph"/>
                              <w:spacing w:line="240" w:lineRule="auto"/>
                              <w:rPr>
                                <w:rFonts w:ascii="Times New Roman"/>
                                <w:sz w:val="20"/>
                              </w:rPr>
                            </w:pPr>
                          </w:p>
                        </w:tc>
                      </w:tr>
                      <w:tr w:rsidR="007D63C5" w14:paraId="3B6E74BB" w14:textId="77777777">
                        <w:trPr>
                          <w:trHeight w:val="537"/>
                        </w:trPr>
                        <w:tc>
                          <w:tcPr>
                            <w:tcW w:w="361" w:type="dxa"/>
                            <w:tcBorders>
                              <w:top w:val="single" w:sz="4" w:space="0" w:color="512379"/>
                              <w:bottom w:val="single" w:sz="4" w:space="0" w:color="512379"/>
                            </w:tcBorders>
                          </w:tcPr>
                          <w:p w14:paraId="3B6E74AF" w14:textId="77777777" w:rsidR="007D63C5" w:rsidRDefault="00790D2C">
                            <w:pPr>
                              <w:pStyle w:val="TableParagraph"/>
                              <w:ind w:right="104"/>
                              <w:jc w:val="center"/>
                            </w:pPr>
                            <w:r>
                              <w:rPr>
                                <w:spacing w:val="-5"/>
                              </w:rPr>
                              <w:t>41</w:t>
                            </w:r>
                          </w:p>
                        </w:tc>
                        <w:tc>
                          <w:tcPr>
                            <w:tcW w:w="846" w:type="dxa"/>
                            <w:tcBorders>
                              <w:top w:val="single" w:sz="4" w:space="0" w:color="512379"/>
                              <w:bottom w:val="single" w:sz="4" w:space="0" w:color="512379"/>
                            </w:tcBorders>
                          </w:tcPr>
                          <w:p w14:paraId="3B6E74B0"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B1" w14:textId="77777777" w:rsidR="007D63C5" w:rsidRDefault="00790D2C">
                            <w:pPr>
                              <w:pStyle w:val="TableParagraph"/>
                              <w:ind w:left="84"/>
                            </w:pPr>
                            <w:r>
                              <w:t>Reach,</w:t>
                            </w:r>
                            <w:r>
                              <w:rPr>
                                <w:spacing w:val="-4"/>
                              </w:rPr>
                              <w:t xml:space="preserve"> </w:t>
                            </w:r>
                            <w:r>
                              <w:t>Train</w:t>
                            </w:r>
                            <w:r>
                              <w:rPr>
                                <w:spacing w:val="-4"/>
                              </w:rPr>
                              <w:t xml:space="preserve"> </w:t>
                            </w:r>
                            <w:r>
                              <w:rPr>
                                <w:spacing w:val="-5"/>
                              </w:rPr>
                              <w:t>and</w:t>
                            </w:r>
                          </w:p>
                          <w:p w14:paraId="3B6E74B2" w14:textId="77777777" w:rsidR="007D63C5" w:rsidRDefault="00790D2C">
                            <w:pPr>
                              <w:pStyle w:val="TableParagraph"/>
                              <w:spacing w:line="249" w:lineRule="exact"/>
                              <w:ind w:left="84"/>
                            </w:pPr>
                            <w:r>
                              <w:rPr>
                                <w:spacing w:val="-2"/>
                              </w:rPr>
                              <w:t>Employ</w:t>
                            </w:r>
                          </w:p>
                        </w:tc>
                        <w:tc>
                          <w:tcPr>
                            <w:tcW w:w="1393" w:type="dxa"/>
                            <w:tcBorders>
                              <w:top w:val="single" w:sz="4" w:space="0" w:color="512379"/>
                              <w:bottom w:val="single" w:sz="4" w:space="0" w:color="512379"/>
                            </w:tcBorders>
                          </w:tcPr>
                          <w:p w14:paraId="3B6E74B3" w14:textId="77777777" w:rsidR="007D63C5" w:rsidRDefault="00790D2C">
                            <w:pPr>
                              <w:pStyle w:val="TableParagraph"/>
                              <w:ind w:right="55"/>
                              <w:jc w:val="right"/>
                            </w:pPr>
                            <w:r>
                              <w:rPr>
                                <w:spacing w:val="-5"/>
                              </w:rPr>
                              <w:t>50</w:t>
                            </w:r>
                          </w:p>
                        </w:tc>
                        <w:tc>
                          <w:tcPr>
                            <w:tcW w:w="1275" w:type="dxa"/>
                            <w:tcBorders>
                              <w:top w:val="single" w:sz="4" w:space="0" w:color="512379"/>
                              <w:bottom w:val="single" w:sz="4" w:space="0" w:color="512379"/>
                            </w:tcBorders>
                          </w:tcPr>
                          <w:p w14:paraId="3B6E74B4" w14:textId="77777777" w:rsidR="007D63C5" w:rsidRDefault="00790D2C">
                            <w:pPr>
                              <w:pStyle w:val="TableParagraph"/>
                              <w:ind w:right="120"/>
                              <w:jc w:val="right"/>
                            </w:pPr>
                            <w:r>
                              <w:rPr>
                                <w:spacing w:val="-5"/>
                              </w:rPr>
                              <w:t>37</w:t>
                            </w:r>
                          </w:p>
                        </w:tc>
                        <w:tc>
                          <w:tcPr>
                            <w:tcW w:w="1361" w:type="dxa"/>
                            <w:tcBorders>
                              <w:top w:val="single" w:sz="4" w:space="0" w:color="512379"/>
                              <w:bottom w:val="single" w:sz="4" w:space="0" w:color="512379"/>
                            </w:tcBorders>
                          </w:tcPr>
                          <w:p w14:paraId="3B6E74B5" w14:textId="77777777" w:rsidR="007D63C5" w:rsidRDefault="00790D2C">
                            <w:pPr>
                              <w:pStyle w:val="TableParagraph"/>
                              <w:ind w:right="117"/>
                              <w:jc w:val="right"/>
                            </w:pPr>
                            <w:r>
                              <w:rPr>
                                <w:spacing w:val="-2"/>
                              </w:rPr>
                              <w:t>16,301.73</w:t>
                            </w:r>
                          </w:p>
                        </w:tc>
                        <w:tc>
                          <w:tcPr>
                            <w:tcW w:w="1440" w:type="dxa"/>
                            <w:tcBorders>
                              <w:top w:val="single" w:sz="4" w:space="0" w:color="512379"/>
                              <w:bottom w:val="single" w:sz="4" w:space="0" w:color="512379"/>
                            </w:tcBorders>
                          </w:tcPr>
                          <w:p w14:paraId="3B6E74B6"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B7"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B8"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B9"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BA" w14:textId="77777777" w:rsidR="007D63C5" w:rsidRDefault="007D63C5">
                            <w:pPr>
                              <w:pStyle w:val="TableParagraph"/>
                              <w:spacing w:line="240" w:lineRule="auto"/>
                              <w:rPr>
                                <w:rFonts w:ascii="Times New Roman"/>
                                <w:sz w:val="20"/>
                              </w:rPr>
                            </w:pPr>
                          </w:p>
                        </w:tc>
                      </w:tr>
                      <w:tr w:rsidR="007D63C5" w14:paraId="3B6E74C8" w14:textId="77777777">
                        <w:trPr>
                          <w:trHeight w:val="537"/>
                        </w:trPr>
                        <w:tc>
                          <w:tcPr>
                            <w:tcW w:w="361" w:type="dxa"/>
                            <w:tcBorders>
                              <w:top w:val="single" w:sz="4" w:space="0" w:color="512379"/>
                              <w:bottom w:val="single" w:sz="4" w:space="0" w:color="512379"/>
                            </w:tcBorders>
                          </w:tcPr>
                          <w:p w14:paraId="3B6E74BC" w14:textId="77777777" w:rsidR="007D63C5" w:rsidRDefault="00790D2C">
                            <w:pPr>
                              <w:pStyle w:val="TableParagraph"/>
                              <w:ind w:right="104"/>
                              <w:jc w:val="center"/>
                            </w:pPr>
                            <w:r>
                              <w:rPr>
                                <w:spacing w:val="-5"/>
                              </w:rPr>
                              <w:t>42</w:t>
                            </w:r>
                          </w:p>
                        </w:tc>
                        <w:tc>
                          <w:tcPr>
                            <w:tcW w:w="846" w:type="dxa"/>
                            <w:tcBorders>
                              <w:top w:val="single" w:sz="4" w:space="0" w:color="512379"/>
                              <w:bottom w:val="single" w:sz="4" w:space="0" w:color="512379"/>
                            </w:tcBorders>
                          </w:tcPr>
                          <w:p w14:paraId="3B6E74BD"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BE" w14:textId="77777777" w:rsidR="007D63C5" w:rsidRDefault="00790D2C">
                            <w:pPr>
                              <w:pStyle w:val="TableParagraph"/>
                              <w:ind w:left="84"/>
                            </w:pPr>
                            <w:r>
                              <w:t>Career</w:t>
                            </w:r>
                            <w:r>
                              <w:rPr>
                                <w:spacing w:val="-5"/>
                              </w:rPr>
                              <w:t xml:space="preserve"> </w:t>
                            </w:r>
                            <w:r>
                              <w:t>Skills</w:t>
                            </w:r>
                            <w:r>
                              <w:rPr>
                                <w:spacing w:val="-5"/>
                              </w:rPr>
                              <w:t xml:space="preserve"> for</w:t>
                            </w:r>
                          </w:p>
                          <w:p w14:paraId="3B6E74BF" w14:textId="77777777" w:rsidR="007D63C5" w:rsidRDefault="00790D2C">
                            <w:pPr>
                              <w:pStyle w:val="TableParagraph"/>
                              <w:spacing w:line="249" w:lineRule="exact"/>
                              <w:ind w:left="84"/>
                            </w:pPr>
                            <w:r>
                              <w:t>New</w:t>
                            </w:r>
                            <w:r>
                              <w:rPr>
                                <w:spacing w:val="-2"/>
                              </w:rPr>
                              <w:t xml:space="preserve"> </w:t>
                            </w:r>
                            <w:r>
                              <w:rPr>
                                <w:spacing w:val="-4"/>
                              </w:rPr>
                              <w:t>Jobs</w:t>
                            </w:r>
                          </w:p>
                        </w:tc>
                        <w:tc>
                          <w:tcPr>
                            <w:tcW w:w="1393" w:type="dxa"/>
                            <w:tcBorders>
                              <w:top w:val="single" w:sz="4" w:space="0" w:color="512379"/>
                              <w:bottom w:val="single" w:sz="4" w:space="0" w:color="512379"/>
                            </w:tcBorders>
                          </w:tcPr>
                          <w:p w14:paraId="3B6E74C0" w14:textId="77777777" w:rsidR="007D63C5" w:rsidRDefault="00790D2C">
                            <w:pPr>
                              <w:pStyle w:val="TableParagraph"/>
                              <w:ind w:right="59"/>
                              <w:jc w:val="right"/>
                            </w:pPr>
                            <w:r>
                              <w:rPr>
                                <w:spacing w:val="-5"/>
                              </w:rPr>
                              <w:t>250</w:t>
                            </w:r>
                          </w:p>
                        </w:tc>
                        <w:tc>
                          <w:tcPr>
                            <w:tcW w:w="1275" w:type="dxa"/>
                            <w:tcBorders>
                              <w:top w:val="single" w:sz="4" w:space="0" w:color="512379"/>
                              <w:bottom w:val="single" w:sz="4" w:space="0" w:color="512379"/>
                            </w:tcBorders>
                          </w:tcPr>
                          <w:p w14:paraId="3B6E74C1" w14:textId="77777777" w:rsidR="007D63C5" w:rsidRDefault="00790D2C">
                            <w:pPr>
                              <w:pStyle w:val="TableParagraph"/>
                              <w:ind w:right="120"/>
                              <w:jc w:val="right"/>
                            </w:pPr>
                            <w:r>
                              <w:rPr>
                                <w:spacing w:val="-5"/>
                              </w:rPr>
                              <w:t>71</w:t>
                            </w:r>
                          </w:p>
                        </w:tc>
                        <w:tc>
                          <w:tcPr>
                            <w:tcW w:w="1361" w:type="dxa"/>
                            <w:tcBorders>
                              <w:top w:val="single" w:sz="4" w:space="0" w:color="512379"/>
                              <w:bottom w:val="single" w:sz="4" w:space="0" w:color="512379"/>
                            </w:tcBorders>
                          </w:tcPr>
                          <w:p w14:paraId="3B6E74C2" w14:textId="77777777" w:rsidR="007D63C5" w:rsidRDefault="00790D2C">
                            <w:pPr>
                              <w:pStyle w:val="TableParagraph"/>
                              <w:ind w:right="117"/>
                              <w:jc w:val="right"/>
                            </w:pPr>
                            <w:r>
                              <w:rPr>
                                <w:spacing w:val="-2"/>
                              </w:rPr>
                              <w:t>50,597.46</w:t>
                            </w:r>
                          </w:p>
                        </w:tc>
                        <w:tc>
                          <w:tcPr>
                            <w:tcW w:w="1440" w:type="dxa"/>
                            <w:tcBorders>
                              <w:top w:val="single" w:sz="4" w:space="0" w:color="512379"/>
                              <w:bottom w:val="single" w:sz="4" w:space="0" w:color="512379"/>
                            </w:tcBorders>
                          </w:tcPr>
                          <w:p w14:paraId="3B6E74C3" w14:textId="77777777" w:rsidR="007D63C5" w:rsidRDefault="00790D2C">
                            <w:pPr>
                              <w:pStyle w:val="TableParagraph"/>
                              <w:ind w:right="194"/>
                              <w:jc w:val="right"/>
                            </w:pPr>
                            <w:r>
                              <w:rPr>
                                <w:spacing w:val="-2"/>
                              </w:rPr>
                              <w:t>-2956.81</w:t>
                            </w:r>
                          </w:p>
                        </w:tc>
                        <w:tc>
                          <w:tcPr>
                            <w:tcW w:w="1273" w:type="dxa"/>
                            <w:tcBorders>
                              <w:top w:val="single" w:sz="4" w:space="0" w:color="512379"/>
                              <w:bottom w:val="single" w:sz="4" w:space="0" w:color="512379"/>
                            </w:tcBorders>
                          </w:tcPr>
                          <w:p w14:paraId="3B6E74C4" w14:textId="77777777" w:rsidR="007D63C5" w:rsidRDefault="00790D2C">
                            <w:pPr>
                              <w:pStyle w:val="TableParagraph"/>
                              <w:ind w:right="100"/>
                              <w:jc w:val="right"/>
                            </w:pPr>
                            <w:r>
                              <w:rPr>
                                <w:spacing w:val="-5"/>
                              </w:rPr>
                              <w:t>51</w:t>
                            </w:r>
                          </w:p>
                        </w:tc>
                        <w:tc>
                          <w:tcPr>
                            <w:tcW w:w="1405" w:type="dxa"/>
                            <w:tcBorders>
                              <w:top w:val="single" w:sz="4" w:space="0" w:color="512379"/>
                              <w:bottom w:val="single" w:sz="4" w:space="0" w:color="512379"/>
                            </w:tcBorders>
                          </w:tcPr>
                          <w:p w14:paraId="3B6E74C5" w14:textId="77777777" w:rsidR="007D63C5" w:rsidRDefault="00790D2C">
                            <w:pPr>
                              <w:pStyle w:val="TableParagraph"/>
                              <w:ind w:right="142"/>
                              <w:jc w:val="right"/>
                            </w:pPr>
                            <w:r>
                              <w:rPr>
                                <w:spacing w:val="-2"/>
                              </w:rPr>
                              <w:t>-1020.535</w:t>
                            </w:r>
                          </w:p>
                        </w:tc>
                        <w:tc>
                          <w:tcPr>
                            <w:tcW w:w="1346" w:type="dxa"/>
                            <w:tcBorders>
                              <w:top w:val="single" w:sz="4" w:space="0" w:color="512379"/>
                              <w:bottom w:val="single" w:sz="4" w:space="0" w:color="512379"/>
                            </w:tcBorders>
                          </w:tcPr>
                          <w:p w14:paraId="3B6E74C6" w14:textId="77777777" w:rsidR="007D63C5" w:rsidRDefault="00790D2C">
                            <w:pPr>
                              <w:pStyle w:val="TableParagraph"/>
                              <w:ind w:right="122"/>
                              <w:jc w:val="right"/>
                            </w:pPr>
                            <w:r>
                              <w:rPr>
                                <w:spacing w:val="-2"/>
                              </w:rPr>
                              <w:t>-264.223*</w:t>
                            </w:r>
                          </w:p>
                        </w:tc>
                        <w:tc>
                          <w:tcPr>
                            <w:tcW w:w="1433" w:type="dxa"/>
                            <w:tcBorders>
                              <w:top w:val="single" w:sz="4" w:space="0" w:color="512379"/>
                              <w:bottom w:val="single" w:sz="4" w:space="0" w:color="512379"/>
                            </w:tcBorders>
                          </w:tcPr>
                          <w:p w14:paraId="3B6E74C7" w14:textId="77777777" w:rsidR="007D63C5" w:rsidRDefault="00790D2C">
                            <w:pPr>
                              <w:pStyle w:val="TableParagraph"/>
                              <w:ind w:right="192"/>
                              <w:jc w:val="right"/>
                            </w:pPr>
                            <w:r>
                              <w:rPr>
                                <w:spacing w:val="-2"/>
                              </w:rPr>
                              <w:t>596.29</w:t>
                            </w:r>
                          </w:p>
                        </w:tc>
                      </w:tr>
                      <w:tr w:rsidR="007D63C5" w14:paraId="3B6E74D5" w14:textId="77777777">
                        <w:trPr>
                          <w:trHeight w:val="805"/>
                        </w:trPr>
                        <w:tc>
                          <w:tcPr>
                            <w:tcW w:w="361" w:type="dxa"/>
                            <w:tcBorders>
                              <w:top w:val="single" w:sz="4" w:space="0" w:color="512379"/>
                              <w:bottom w:val="single" w:sz="4" w:space="0" w:color="512379"/>
                            </w:tcBorders>
                          </w:tcPr>
                          <w:p w14:paraId="3B6E74C9" w14:textId="77777777" w:rsidR="007D63C5" w:rsidRDefault="00790D2C">
                            <w:pPr>
                              <w:pStyle w:val="TableParagraph"/>
                              <w:ind w:right="104"/>
                              <w:jc w:val="center"/>
                            </w:pPr>
                            <w:r>
                              <w:rPr>
                                <w:spacing w:val="-5"/>
                              </w:rPr>
                              <w:t>43</w:t>
                            </w:r>
                          </w:p>
                        </w:tc>
                        <w:tc>
                          <w:tcPr>
                            <w:tcW w:w="846" w:type="dxa"/>
                            <w:tcBorders>
                              <w:top w:val="single" w:sz="4" w:space="0" w:color="512379"/>
                              <w:bottom w:val="single" w:sz="4" w:space="0" w:color="512379"/>
                            </w:tcBorders>
                          </w:tcPr>
                          <w:p w14:paraId="3B6E74CA" w14:textId="77777777" w:rsidR="007D63C5" w:rsidRDefault="00790D2C">
                            <w:pPr>
                              <w:pStyle w:val="TableParagraph"/>
                              <w:ind w:left="80"/>
                            </w:pPr>
                            <w:r>
                              <w:rPr>
                                <w:spacing w:val="-5"/>
                              </w:rPr>
                              <w:t>OU</w:t>
                            </w:r>
                          </w:p>
                        </w:tc>
                        <w:tc>
                          <w:tcPr>
                            <w:tcW w:w="1624" w:type="dxa"/>
                            <w:tcBorders>
                              <w:top w:val="single" w:sz="4" w:space="0" w:color="512379"/>
                              <w:bottom w:val="single" w:sz="4" w:space="0" w:color="512379"/>
                            </w:tcBorders>
                          </w:tcPr>
                          <w:p w14:paraId="3B6E74CB" w14:textId="77777777" w:rsidR="007D63C5" w:rsidRDefault="00790D2C">
                            <w:pPr>
                              <w:pStyle w:val="TableParagraph"/>
                              <w:spacing w:line="240" w:lineRule="auto"/>
                              <w:ind w:left="84" w:right="100"/>
                            </w:pPr>
                            <w:r>
                              <w:t>Building</w:t>
                            </w:r>
                            <w:r>
                              <w:rPr>
                                <w:spacing w:val="-13"/>
                              </w:rPr>
                              <w:t xml:space="preserve"> </w:t>
                            </w:r>
                            <w:r>
                              <w:t>Bridges for Mature</w:t>
                            </w:r>
                          </w:p>
                          <w:p w14:paraId="3B6E74CC" w14:textId="77777777" w:rsidR="007D63C5" w:rsidRDefault="00790D2C">
                            <w:pPr>
                              <w:pStyle w:val="TableParagraph"/>
                              <w:spacing w:line="249" w:lineRule="exact"/>
                              <w:ind w:left="84"/>
                            </w:pPr>
                            <w:r>
                              <w:rPr>
                                <w:spacing w:val="-2"/>
                              </w:rPr>
                              <w:t>Jobseekers</w:t>
                            </w:r>
                          </w:p>
                        </w:tc>
                        <w:tc>
                          <w:tcPr>
                            <w:tcW w:w="1393" w:type="dxa"/>
                            <w:tcBorders>
                              <w:top w:val="single" w:sz="4" w:space="0" w:color="512379"/>
                              <w:bottom w:val="single" w:sz="4" w:space="0" w:color="512379"/>
                            </w:tcBorders>
                          </w:tcPr>
                          <w:p w14:paraId="3B6E74CD" w14:textId="77777777" w:rsidR="007D63C5" w:rsidRDefault="00790D2C">
                            <w:pPr>
                              <w:pStyle w:val="TableParagraph"/>
                              <w:ind w:right="59"/>
                              <w:jc w:val="right"/>
                            </w:pPr>
                            <w:r>
                              <w:rPr>
                                <w:spacing w:val="-5"/>
                              </w:rPr>
                              <w:t>150</w:t>
                            </w:r>
                          </w:p>
                        </w:tc>
                        <w:tc>
                          <w:tcPr>
                            <w:tcW w:w="1275" w:type="dxa"/>
                            <w:tcBorders>
                              <w:top w:val="single" w:sz="4" w:space="0" w:color="512379"/>
                              <w:bottom w:val="single" w:sz="4" w:space="0" w:color="512379"/>
                            </w:tcBorders>
                          </w:tcPr>
                          <w:p w14:paraId="3B6E74CE" w14:textId="77777777" w:rsidR="007D63C5" w:rsidRDefault="00790D2C">
                            <w:pPr>
                              <w:pStyle w:val="TableParagraph"/>
                              <w:ind w:right="120"/>
                              <w:jc w:val="right"/>
                            </w:pPr>
                            <w:r>
                              <w:rPr>
                                <w:spacing w:val="-5"/>
                              </w:rPr>
                              <w:t>35</w:t>
                            </w:r>
                          </w:p>
                        </w:tc>
                        <w:tc>
                          <w:tcPr>
                            <w:tcW w:w="1361" w:type="dxa"/>
                            <w:tcBorders>
                              <w:top w:val="single" w:sz="4" w:space="0" w:color="512379"/>
                              <w:bottom w:val="single" w:sz="4" w:space="0" w:color="512379"/>
                            </w:tcBorders>
                          </w:tcPr>
                          <w:p w14:paraId="3B6E74CF" w14:textId="77777777" w:rsidR="007D63C5" w:rsidRDefault="00790D2C">
                            <w:pPr>
                              <w:pStyle w:val="TableParagraph"/>
                              <w:ind w:right="117"/>
                              <w:jc w:val="right"/>
                            </w:pPr>
                            <w:r>
                              <w:rPr>
                                <w:spacing w:val="-2"/>
                              </w:rPr>
                              <w:t>14,171.20</w:t>
                            </w:r>
                          </w:p>
                        </w:tc>
                        <w:tc>
                          <w:tcPr>
                            <w:tcW w:w="1440" w:type="dxa"/>
                            <w:tcBorders>
                              <w:top w:val="single" w:sz="4" w:space="0" w:color="512379"/>
                              <w:bottom w:val="single" w:sz="4" w:space="0" w:color="512379"/>
                            </w:tcBorders>
                          </w:tcPr>
                          <w:p w14:paraId="3B6E74D0" w14:textId="77777777" w:rsidR="007D63C5" w:rsidRDefault="00790D2C">
                            <w:pPr>
                              <w:pStyle w:val="TableParagraph"/>
                              <w:ind w:right="193"/>
                              <w:jc w:val="right"/>
                            </w:pPr>
                            <w:r>
                              <w:rPr>
                                <w:spacing w:val="-2"/>
                              </w:rPr>
                              <w:t>3529.85</w:t>
                            </w:r>
                          </w:p>
                        </w:tc>
                        <w:tc>
                          <w:tcPr>
                            <w:tcW w:w="1273" w:type="dxa"/>
                            <w:tcBorders>
                              <w:top w:val="single" w:sz="4" w:space="0" w:color="512379"/>
                              <w:bottom w:val="single" w:sz="4" w:space="0" w:color="512379"/>
                            </w:tcBorders>
                          </w:tcPr>
                          <w:p w14:paraId="3B6E74D1" w14:textId="77777777" w:rsidR="007D63C5" w:rsidRDefault="00790D2C">
                            <w:pPr>
                              <w:pStyle w:val="TableParagraph"/>
                              <w:ind w:right="100"/>
                              <w:jc w:val="right"/>
                            </w:pPr>
                            <w:r>
                              <w:rPr>
                                <w:spacing w:val="-5"/>
                              </w:rPr>
                              <w:t>33</w:t>
                            </w:r>
                          </w:p>
                        </w:tc>
                        <w:tc>
                          <w:tcPr>
                            <w:tcW w:w="1405" w:type="dxa"/>
                            <w:tcBorders>
                              <w:top w:val="single" w:sz="4" w:space="0" w:color="512379"/>
                              <w:bottom w:val="single" w:sz="4" w:space="0" w:color="512379"/>
                            </w:tcBorders>
                          </w:tcPr>
                          <w:p w14:paraId="3B6E74D2" w14:textId="77777777" w:rsidR="007D63C5" w:rsidRDefault="00790D2C">
                            <w:pPr>
                              <w:pStyle w:val="TableParagraph"/>
                              <w:ind w:right="141"/>
                              <w:jc w:val="right"/>
                            </w:pPr>
                            <w:r>
                              <w:rPr>
                                <w:spacing w:val="-2"/>
                              </w:rPr>
                              <w:t>1236.308</w:t>
                            </w:r>
                          </w:p>
                        </w:tc>
                        <w:tc>
                          <w:tcPr>
                            <w:tcW w:w="1346" w:type="dxa"/>
                            <w:tcBorders>
                              <w:top w:val="single" w:sz="4" w:space="0" w:color="512379"/>
                              <w:bottom w:val="single" w:sz="4" w:space="0" w:color="512379"/>
                            </w:tcBorders>
                          </w:tcPr>
                          <w:p w14:paraId="3B6E74D3" w14:textId="77777777" w:rsidR="007D63C5" w:rsidRDefault="00790D2C">
                            <w:pPr>
                              <w:pStyle w:val="TableParagraph"/>
                              <w:ind w:right="123"/>
                              <w:jc w:val="right"/>
                            </w:pPr>
                            <w:r>
                              <w:rPr>
                                <w:spacing w:val="-2"/>
                              </w:rPr>
                              <w:t>-477.76*</w:t>
                            </w:r>
                          </w:p>
                        </w:tc>
                        <w:tc>
                          <w:tcPr>
                            <w:tcW w:w="1433" w:type="dxa"/>
                            <w:tcBorders>
                              <w:top w:val="single" w:sz="4" w:space="0" w:color="512379"/>
                              <w:bottom w:val="single" w:sz="4" w:space="0" w:color="512379"/>
                            </w:tcBorders>
                          </w:tcPr>
                          <w:p w14:paraId="3B6E74D4" w14:textId="77777777" w:rsidR="007D63C5" w:rsidRDefault="00790D2C">
                            <w:pPr>
                              <w:pStyle w:val="TableParagraph"/>
                              <w:ind w:right="190"/>
                              <w:jc w:val="right"/>
                            </w:pPr>
                            <w:r>
                              <w:rPr>
                                <w:spacing w:val="-2"/>
                              </w:rPr>
                              <w:t>-972.04</w:t>
                            </w:r>
                          </w:p>
                        </w:tc>
                      </w:tr>
                      <w:tr w:rsidR="007D63C5" w14:paraId="3B6E74E2" w14:textId="77777777">
                        <w:trPr>
                          <w:trHeight w:val="537"/>
                        </w:trPr>
                        <w:tc>
                          <w:tcPr>
                            <w:tcW w:w="361" w:type="dxa"/>
                            <w:tcBorders>
                              <w:top w:val="single" w:sz="4" w:space="0" w:color="512379"/>
                              <w:bottom w:val="single" w:sz="4" w:space="0" w:color="512379"/>
                            </w:tcBorders>
                          </w:tcPr>
                          <w:p w14:paraId="3B6E74D6" w14:textId="77777777" w:rsidR="007D63C5" w:rsidRDefault="00790D2C">
                            <w:pPr>
                              <w:pStyle w:val="TableParagraph"/>
                              <w:ind w:right="104"/>
                              <w:jc w:val="center"/>
                            </w:pPr>
                            <w:r>
                              <w:rPr>
                                <w:spacing w:val="-5"/>
                              </w:rPr>
                              <w:t>44</w:t>
                            </w:r>
                          </w:p>
                        </w:tc>
                        <w:tc>
                          <w:tcPr>
                            <w:tcW w:w="846" w:type="dxa"/>
                            <w:tcBorders>
                              <w:top w:val="single" w:sz="4" w:space="0" w:color="512379"/>
                              <w:bottom w:val="single" w:sz="4" w:space="0" w:color="512379"/>
                            </w:tcBorders>
                          </w:tcPr>
                          <w:p w14:paraId="3B6E74D7" w14:textId="77777777" w:rsidR="007D63C5" w:rsidRDefault="00790D2C">
                            <w:pPr>
                              <w:pStyle w:val="TableParagraph"/>
                              <w:ind w:left="80"/>
                            </w:pPr>
                            <w:r>
                              <w:rPr>
                                <w:spacing w:val="-4"/>
                              </w:rPr>
                              <w:t>Other</w:t>
                            </w:r>
                          </w:p>
                        </w:tc>
                        <w:tc>
                          <w:tcPr>
                            <w:tcW w:w="1624" w:type="dxa"/>
                            <w:tcBorders>
                              <w:top w:val="single" w:sz="4" w:space="0" w:color="512379"/>
                              <w:bottom w:val="single" w:sz="4" w:space="0" w:color="512379"/>
                            </w:tcBorders>
                          </w:tcPr>
                          <w:p w14:paraId="3B6E74D8" w14:textId="77777777" w:rsidR="007D63C5" w:rsidRDefault="00790D2C">
                            <w:pPr>
                              <w:pStyle w:val="TableParagraph"/>
                              <w:ind w:left="84"/>
                            </w:pPr>
                            <w:r>
                              <w:t xml:space="preserve">The </w:t>
                            </w:r>
                            <w:r>
                              <w:rPr>
                                <w:spacing w:val="-2"/>
                              </w:rPr>
                              <w:t>Coach</w:t>
                            </w:r>
                          </w:p>
                          <w:p w14:paraId="3B6E74D9" w14:textId="77777777" w:rsidR="007D63C5" w:rsidRDefault="00790D2C">
                            <w:pPr>
                              <w:pStyle w:val="TableParagraph"/>
                              <w:spacing w:line="249" w:lineRule="exact"/>
                              <w:ind w:left="84"/>
                            </w:pPr>
                            <w:r>
                              <w:rPr>
                                <w:spacing w:val="-2"/>
                              </w:rPr>
                              <w:t>Project</w:t>
                            </w:r>
                          </w:p>
                        </w:tc>
                        <w:tc>
                          <w:tcPr>
                            <w:tcW w:w="1393" w:type="dxa"/>
                            <w:tcBorders>
                              <w:top w:val="single" w:sz="4" w:space="0" w:color="512379"/>
                              <w:bottom w:val="single" w:sz="4" w:space="0" w:color="512379"/>
                            </w:tcBorders>
                          </w:tcPr>
                          <w:p w14:paraId="3B6E74DA" w14:textId="77777777" w:rsidR="007D63C5" w:rsidRDefault="00790D2C">
                            <w:pPr>
                              <w:pStyle w:val="TableParagraph"/>
                              <w:ind w:right="59"/>
                              <w:jc w:val="right"/>
                            </w:pPr>
                            <w:r>
                              <w:rPr>
                                <w:spacing w:val="-5"/>
                              </w:rPr>
                              <w:t>100</w:t>
                            </w:r>
                          </w:p>
                        </w:tc>
                        <w:tc>
                          <w:tcPr>
                            <w:tcW w:w="1275" w:type="dxa"/>
                            <w:tcBorders>
                              <w:top w:val="single" w:sz="4" w:space="0" w:color="512379"/>
                              <w:bottom w:val="single" w:sz="4" w:space="0" w:color="512379"/>
                            </w:tcBorders>
                          </w:tcPr>
                          <w:p w14:paraId="3B6E74DB" w14:textId="77777777" w:rsidR="007D63C5" w:rsidRDefault="00790D2C">
                            <w:pPr>
                              <w:pStyle w:val="TableParagraph"/>
                              <w:ind w:right="120"/>
                              <w:jc w:val="right"/>
                            </w:pPr>
                            <w:r>
                              <w:rPr>
                                <w:spacing w:val="-5"/>
                              </w:rPr>
                              <w:t>11</w:t>
                            </w:r>
                          </w:p>
                        </w:tc>
                        <w:tc>
                          <w:tcPr>
                            <w:tcW w:w="1361" w:type="dxa"/>
                            <w:tcBorders>
                              <w:top w:val="single" w:sz="4" w:space="0" w:color="512379"/>
                              <w:bottom w:val="single" w:sz="4" w:space="0" w:color="512379"/>
                            </w:tcBorders>
                          </w:tcPr>
                          <w:p w14:paraId="3B6E74DC" w14:textId="77777777" w:rsidR="007D63C5" w:rsidRDefault="00790D2C">
                            <w:pPr>
                              <w:pStyle w:val="TableParagraph"/>
                              <w:ind w:right="117"/>
                              <w:jc w:val="right"/>
                            </w:pPr>
                            <w:r>
                              <w:rPr>
                                <w:spacing w:val="-2"/>
                              </w:rPr>
                              <w:t>82,305.09</w:t>
                            </w:r>
                          </w:p>
                        </w:tc>
                        <w:tc>
                          <w:tcPr>
                            <w:tcW w:w="1440" w:type="dxa"/>
                            <w:tcBorders>
                              <w:top w:val="single" w:sz="4" w:space="0" w:color="512379"/>
                              <w:bottom w:val="single" w:sz="4" w:space="0" w:color="512379"/>
                            </w:tcBorders>
                          </w:tcPr>
                          <w:p w14:paraId="3B6E74DD"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4" w:space="0" w:color="512379"/>
                            </w:tcBorders>
                          </w:tcPr>
                          <w:p w14:paraId="3B6E74DE"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4" w:space="0" w:color="512379"/>
                            </w:tcBorders>
                          </w:tcPr>
                          <w:p w14:paraId="3B6E74DF"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4" w:space="0" w:color="512379"/>
                            </w:tcBorders>
                          </w:tcPr>
                          <w:p w14:paraId="3B6E74E0"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4" w:space="0" w:color="512379"/>
                            </w:tcBorders>
                          </w:tcPr>
                          <w:p w14:paraId="3B6E74E1" w14:textId="77777777" w:rsidR="007D63C5" w:rsidRDefault="007D63C5">
                            <w:pPr>
                              <w:pStyle w:val="TableParagraph"/>
                              <w:spacing w:line="240" w:lineRule="auto"/>
                              <w:rPr>
                                <w:rFonts w:ascii="Times New Roman"/>
                                <w:sz w:val="20"/>
                              </w:rPr>
                            </w:pPr>
                          </w:p>
                        </w:tc>
                      </w:tr>
                      <w:tr w:rsidR="007D63C5" w14:paraId="3B6E74EF" w14:textId="77777777">
                        <w:trPr>
                          <w:trHeight w:val="537"/>
                        </w:trPr>
                        <w:tc>
                          <w:tcPr>
                            <w:tcW w:w="361" w:type="dxa"/>
                            <w:tcBorders>
                              <w:top w:val="single" w:sz="4" w:space="0" w:color="512379"/>
                              <w:bottom w:val="single" w:sz="4" w:space="0" w:color="512379"/>
                            </w:tcBorders>
                          </w:tcPr>
                          <w:p w14:paraId="3B6E74E3" w14:textId="77777777" w:rsidR="007D63C5" w:rsidRDefault="00790D2C">
                            <w:pPr>
                              <w:pStyle w:val="TableParagraph"/>
                              <w:ind w:right="104"/>
                              <w:jc w:val="center"/>
                            </w:pPr>
                            <w:r>
                              <w:rPr>
                                <w:spacing w:val="-5"/>
                              </w:rPr>
                              <w:t>45</w:t>
                            </w:r>
                          </w:p>
                        </w:tc>
                        <w:tc>
                          <w:tcPr>
                            <w:tcW w:w="846" w:type="dxa"/>
                            <w:tcBorders>
                              <w:top w:val="single" w:sz="4" w:space="0" w:color="512379"/>
                              <w:bottom w:val="single" w:sz="4" w:space="0" w:color="512379"/>
                            </w:tcBorders>
                          </w:tcPr>
                          <w:p w14:paraId="3B6E74E4" w14:textId="77777777" w:rsidR="007D63C5" w:rsidRDefault="00790D2C">
                            <w:pPr>
                              <w:pStyle w:val="TableParagraph"/>
                              <w:ind w:left="80"/>
                            </w:pPr>
                            <w:r>
                              <w:rPr>
                                <w:spacing w:val="-4"/>
                              </w:rPr>
                              <w:t>Other</w:t>
                            </w:r>
                          </w:p>
                        </w:tc>
                        <w:tc>
                          <w:tcPr>
                            <w:tcW w:w="1624" w:type="dxa"/>
                            <w:tcBorders>
                              <w:top w:val="single" w:sz="4" w:space="0" w:color="512379"/>
                              <w:bottom w:val="single" w:sz="4" w:space="0" w:color="512379"/>
                            </w:tcBorders>
                          </w:tcPr>
                          <w:p w14:paraId="3B6E74E5" w14:textId="77777777" w:rsidR="007D63C5" w:rsidRDefault="00790D2C">
                            <w:pPr>
                              <w:pStyle w:val="TableParagraph"/>
                              <w:ind w:left="84"/>
                            </w:pPr>
                            <w:r>
                              <w:t>Getting</w:t>
                            </w:r>
                            <w:r>
                              <w:rPr>
                                <w:spacing w:val="-4"/>
                              </w:rPr>
                              <w:t xml:space="preserve"> </w:t>
                            </w:r>
                            <w:r>
                              <w:rPr>
                                <w:spacing w:val="-2"/>
                              </w:rPr>
                              <w:t>Ready</w:t>
                            </w:r>
                          </w:p>
                          <w:p w14:paraId="3B6E74E6" w14:textId="77777777" w:rsidR="007D63C5" w:rsidRDefault="00790D2C">
                            <w:pPr>
                              <w:pStyle w:val="TableParagraph"/>
                              <w:spacing w:line="249" w:lineRule="exact"/>
                              <w:ind w:left="84"/>
                            </w:pPr>
                            <w:r>
                              <w:t>for</w:t>
                            </w:r>
                            <w:r>
                              <w:rPr>
                                <w:spacing w:val="-2"/>
                              </w:rPr>
                              <w:t xml:space="preserve"> </w:t>
                            </w:r>
                            <w:r>
                              <w:t>Take</w:t>
                            </w:r>
                            <w:r>
                              <w:rPr>
                                <w:spacing w:val="-3"/>
                              </w:rPr>
                              <w:t xml:space="preserve"> </w:t>
                            </w:r>
                            <w:r>
                              <w:rPr>
                                <w:spacing w:val="-5"/>
                              </w:rPr>
                              <w:t>Off</w:t>
                            </w:r>
                          </w:p>
                        </w:tc>
                        <w:tc>
                          <w:tcPr>
                            <w:tcW w:w="1393" w:type="dxa"/>
                            <w:tcBorders>
                              <w:top w:val="single" w:sz="4" w:space="0" w:color="512379"/>
                              <w:bottom w:val="single" w:sz="4" w:space="0" w:color="512379"/>
                            </w:tcBorders>
                          </w:tcPr>
                          <w:p w14:paraId="3B6E74E7" w14:textId="77777777" w:rsidR="007D63C5" w:rsidRDefault="00790D2C">
                            <w:pPr>
                              <w:pStyle w:val="TableParagraph"/>
                              <w:ind w:right="59"/>
                              <w:jc w:val="right"/>
                            </w:pPr>
                            <w:r>
                              <w:rPr>
                                <w:spacing w:val="-5"/>
                              </w:rPr>
                              <w:t>160</w:t>
                            </w:r>
                          </w:p>
                        </w:tc>
                        <w:tc>
                          <w:tcPr>
                            <w:tcW w:w="1275" w:type="dxa"/>
                            <w:tcBorders>
                              <w:top w:val="single" w:sz="4" w:space="0" w:color="512379"/>
                              <w:bottom w:val="single" w:sz="4" w:space="0" w:color="512379"/>
                            </w:tcBorders>
                          </w:tcPr>
                          <w:p w14:paraId="3B6E74E8" w14:textId="77777777" w:rsidR="007D63C5" w:rsidRDefault="00790D2C">
                            <w:pPr>
                              <w:pStyle w:val="TableParagraph"/>
                              <w:ind w:right="123"/>
                              <w:jc w:val="right"/>
                            </w:pPr>
                            <w:r>
                              <w:rPr>
                                <w:spacing w:val="-5"/>
                              </w:rPr>
                              <w:t>100</w:t>
                            </w:r>
                          </w:p>
                        </w:tc>
                        <w:tc>
                          <w:tcPr>
                            <w:tcW w:w="1361" w:type="dxa"/>
                            <w:tcBorders>
                              <w:top w:val="single" w:sz="4" w:space="0" w:color="512379"/>
                              <w:bottom w:val="single" w:sz="4" w:space="0" w:color="512379"/>
                            </w:tcBorders>
                          </w:tcPr>
                          <w:p w14:paraId="3B6E74E9" w14:textId="77777777" w:rsidR="007D63C5" w:rsidRDefault="00790D2C">
                            <w:pPr>
                              <w:pStyle w:val="TableParagraph"/>
                              <w:ind w:right="117"/>
                              <w:jc w:val="right"/>
                            </w:pPr>
                            <w:r>
                              <w:rPr>
                                <w:spacing w:val="-2"/>
                              </w:rPr>
                              <w:t>21,512.72</w:t>
                            </w:r>
                          </w:p>
                        </w:tc>
                        <w:tc>
                          <w:tcPr>
                            <w:tcW w:w="1440" w:type="dxa"/>
                            <w:tcBorders>
                              <w:top w:val="single" w:sz="4" w:space="0" w:color="512379"/>
                              <w:bottom w:val="single" w:sz="4" w:space="0" w:color="512379"/>
                            </w:tcBorders>
                          </w:tcPr>
                          <w:p w14:paraId="3B6E74EA" w14:textId="77777777" w:rsidR="007D63C5" w:rsidRDefault="00790D2C">
                            <w:pPr>
                              <w:pStyle w:val="TableParagraph"/>
                              <w:ind w:right="193"/>
                              <w:jc w:val="right"/>
                            </w:pPr>
                            <w:r>
                              <w:rPr>
                                <w:spacing w:val="-2"/>
                              </w:rPr>
                              <w:t>3278.97</w:t>
                            </w:r>
                          </w:p>
                        </w:tc>
                        <w:tc>
                          <w:tcPr>
                            <w:tcW w:w="1273" w:type="dxa"/>
                            <w:tcBorders>
                              <w:top w:val="single" w:sz="4" w:space="0" w:color="512379"/>
                              <w:bottom w:val="single" w:sz="4" w:space="0" w:color="512379"/>
                            </w:tcBorders>
                          </w:tcPr>
                          <w:p w14:paraId="3B6E74EB" w14:textId="77777777" w:rsidR="007D63C5" w:rsidRDefault="00790D2C">
                            <w:pPr>
                              <w:pStyle w:val="TableParagraph"/>
                              <w:ind w:right="100"/>
                              <w:jc w:val="right"/>
                            </w:pPr>
                            <w:r>
                              <w:rPr>
                                <w:spacing w:val="-5"/>
                              </w:rPr>
                              <w:t>40</w:t>
                            </w:r>
                          </w:p>
                        </w:tc>
                        <w:tc>
                          <w:tcPr>
                            <w:tcW w:w="1405" w:type="dxa"/>
                            <w:tcBorders>
                              <w:top w:val="single" w:sz="4" w:space="0" w:color="512379"/>
                              <w:bottom w:val="single" w:sz="4" w:space="0" w:color="512379"/>
                            </w:tcBorders>
                          </w:tcPr>
                          <w:p w14:paraId="3B6E74EC" w14:textId="77777777" w:rsidR="007D63C5" w:rsidRDefault="00790D2C">
                            <w:pPr>
                              <w:pStyle w:val="TableParagraph"/>
                              <w:ind w:right="140"/>
                              <w:jc w:val="right"/>
                            </w:pPr>
                            <w:r>
                              <w:rPr>
                                <w:spacing w:val="-2"/>
                              </w:rPr>
                              <w:t>828.186</w:t>
                            </w:r>
                          </w:p>
                        </w:tc>
                        <w:tc>
                          <w:tcPr>
                            <w:tcW w:w="1346" w:type="dxa"/>
                            <w:tcBorders>
                              <w:top w:val="single" w:sz="4" w:space="0" w:color="512379"/>
                              <w:bottom w:val="single" w:sz="4" w:space="0" w:color="512379"/>
                            </w:tcBorders>
                          </w:tcPr>
                          <w:p w14:paraId="3B6E74ED" w14:textId="77777777" w:rsidR="007D63C5" w:rsidRDefault="00790D2C">
                            <w:pPr>
                              <w:pStyle w:val="TableParagraph"/>
                              <w:ind w:right="125"/>
                              <w:jc w:val="right"/>
                            </w:pPr>
                            <w:r>
                              <w:rPr>
                                <w:spacing w:val="-2"/>
                              </w:rPr>
                              <w:t>23.82923</w:t>
                            </w:r>
                          </w:p>
                        </w:tc>
                        <w:tc>
                          <w:tcPr>
                            <w:tcW w:w="1433" w:type="dxa"/>
                            <w:tcBorders>
                              <w:top w:val="single" w:sz="4" w:space="0" w:color="512379"/>
                              <w:bottom w:val="single" w:sz="4" w:space="0" w:color="512379"/>
                            </w:tcBorders>
                          </w:tcPr>
                          <w:p w14:paraId="3B6E74EE" w14:textId="77777777" w:rsidR="007D63C5" w:rsidRDefault="00790D2C">
                            <w:pPr>
                              <w:pStyle w:val="TableParagraph"/>
                              <w:ind w:right="191"/>
                              <w:jc w:val="right"/>
                            </w:pPr>
                            <w:r>
                              <w:rPr>
                                <w:spacing w:val="-2"/>
                              </w:rPr>
                              <w:t>-1555.20</w:t>
                            </w:r>
                          </w:p>
                        </w:tc>
                      </w:tr>
                      <w:tr w:rsidR="007D63C5" w14:paraId="3B6E74FB" w14:textId="77777777">
                        <w:trPr>
                          <w:trHeight w:val="268"/>
                        </w:trPr>
                        <w:tc>
                          <w:tcPr>
                            <w:tcW w:w="361" w:type="dxa"/>
                            <w:tcBorders>
                              <w:top w:val="single" w:sz="4" w:space="0" w:color="512379"/>
                              <w:bottom w:val="single" w:sz="4" w:space="0" w:color="512379"/>
                            </w:tcBorders>
                          </w:tcPr>
                          <w:p w14:paraId="3B6E74F0" w14:textId="77777777" w:rsidR="007D63C5" w:rsidRDefault="00790D2C">
                            <w:pPr>
                              <w:pStyle w:val="TableParagraph"/>
                              <w:spacing w:line="248" w:lineRule="exact"/>
                              <w:ind w:right="104"/>
                              <w:jc w:val="center"/>
                            </w:pPr>
                            <w:r>
                              <w:rPr>
                                <w:spacing w:val="-5"/>
                              </w:rPr>
                              <w:t>46</w:t>
                            </w:r>
                          </w:p>
                        </w:tc>
                        <w:tc>
                          <w:tcPr>
                            <w:tcW w:w="846" w:type="dxa"/>
                            <w:tcBorders>
                              <w:top w:val="single" w:sz="4" w:space="0" w:color="512379"/>
                              <w:bottom w:val="single" w:sz="4" w:space="0" w:color="512379"/>
                            </w:tcBorders>
                          </w:tcPr>
                          <w:p w14:paraId="3B6E74F1" w14:textId="77777777" w:rsidR="007D63C5" w:rsidRDefault="00790D2C">
                            <w:pPr>
                              <w:pStyle w:val="TableParagraph"/>
                              <w:spacing w:line="248" w:lineRule="exact"/>
                              <w:ind w:left="80"/>
                            </w:pPr>
                            <w:r>
                              <w:rPr>
                                <w:spacing w:val="-4"/>
                              </w:rPr>
                              <w:t>Other</w:t>
                            </w:r>
                          </w:p>
                        </w:tc>
                        <w:tc>
                          <w:tcPr>
                            <w:tcW w:w="1624" w:type="dxa"/>
                            <w:tcBorders>
                              <w:top w:val="single" w:sz="4" w:space="0" w:color="512379"/>
                              <w:bottom w:val="single" w:sz="4" w:space="0" w:color="512379"/>
                            </w:tcBorders>
                          </w:tcPr>
                          <w:p w14:paraId="3B6E74F2" w14:textId="77777777" w:rsidR="007D63C5" w:rsidRDefault="00790D2C">
                            <w:pPr>
                              <w:pStyle w:val="TableParagraph"/>
                              <w:spacing w:line="248" w:lineRule="exact"/>
                              <w:ind w:left="84"/>
                            </w:pPr>
                            <w:r>
                              <w:t>Giving</w:t>
                            </w:r>
                            <w:r>
                              <w:rPr>
                                <w:spacing w:val="-5"/>
                              </w:rPr>
                              <w:t xml:space="preserve"> </w:t>
                            </w:r>
                            <w:r>
                              <w:t>it a</w:t>
                            </w:r>
                            <w:r>
                              <w:rPr>
                                <w:spacing w:val="-3"/>
                              </w:rPr>
                              <w:t xml:space="preserve"> </w:t>
                            </w:r>
                            <w:r>
                              <w:rPr>
                                <w:spacing w:val="-5"/>
                              </w:rPr>
                              <w:t>Go</w:t>
                            </w:r>
                          </w:p>
                        </w:tc>
                        <w:tc>
                          <w:tcPr>
                            <w:tcW w:w="1393" w:type="dxa"/>
                            <w:tcBorders>
                              <w:top w:val="single" w:sz="4" w:space="0" w:color="512379"/>
                              <w:bottom w:val="single" w:sz="4" w:space="0" w:color="512379"/>
                            </w:tcBorders>
                          </w:tcPr>
                          <w:p w14:paraId="3B6E74F3" w14:textId="77777777" w:rsidR="007D63C5" w:rsidRDefault="00790D2C">
                            <w:pPr>
                              <w:pStyle w:val="TableParagraph"/>
                              <w:spacing w:line="248" w:lineRule="exact"/>
                              <w:ind w:right="59"/>
                              <w:jc w:val="right"/>
                            </w:pPr>
                            <w:r>
                              <w:rPr>
                                <w:spacing w:val="-5"/>
                              </w:rPr>
                              <w:t>430</w:t>
                            </w:r>
                          </w:p>
                        </w:tc>
                        <w:tc>
                          <w:tcPr>
                            <w:tcW w:w="1275" w:type="dxa"/>
                            <w:tcBorders>
                              <w:top w:val="single" w:sz="4" w:space="0" w:color="512379"/>
                              <w:bottom w:val="single" w:sz="4" w:space="0" w:color="512379"/>
                            </w:tcBorders>
                          </w:tcPr>
                          <w:p w14:paraId="3B6E74F4" w14:textId="77777777" w:rsidR="007D63C5" w:rsidRDefault="00790D2C">
                            <w:pPr>
                              <w:pStyle w:val="TableParagraph"/>
                              <w:spacing w:line="248" w:lineRule="exact"/>
                              <w:ind w:right="122"/>
                              <w:jc w:val="right"/>
                            </w:pPr>
                            <w:r>
                              <w:rPr>
                                <w:spacing w:val="-4"/>
                              </w:rPr>
                              <w:t>430</w:t>
                            </w:r>
                            <w:r>
                              <w:rPr>
                                <w:spacing w:val="-4"/>
                                <w:vertAlign w:val="superscript"/>
                              </w:rPr>
                              <w:t>b</w:t>
                            </w:r>
                          </w:p>
                        </w:tc>
                        <w:tc>
                          <w:tcPr>
                            <w:tcW w:w="1361" w:type="dxa"/>
                            <w:tcBorders>
                              <w:top w:val="single" w:sz="4" w:space="0" w:color="512379"/>
                              <w:bottom w:val="single" w:sz="4" w:space="0" w:color="512379"/>
                            </w:tcBorders>
                          </w:tcPr>
                          <w:p w14:paraId="3B6E74F5" w14:textId="77777777" w:rsidR="007D63C5" w:rsidRDefault="00790D2C">
                            <w:pPr>
                              <w:pStyle w:val="TableParagraph"/>
                              <w:spacing w:line="248" w:lineRule="exact"/>
                              <w:ind w:right="116"/>
                              <w:jc w:val="right"/>
                            </w:pPr>
                            <w:r>
                              <w:rPr>
                                <w:spacing w:val="-2"/>
                              </w:rPr>
                              <w:t>3,307.93</w:t>
                            </w:r>
                          </w:p>
                        </w:tc>
                        <w:tc>
                          <w:tcPr>
                            <w:tcW w:w="1440" w:type="dxa"/>
                            <w:tcBorders>
                              <w:top w:val="single" w:sz="4" w:space="0" w:color="512379"/>
                              <w:bottom w:val="single" w:sz="4" w:space="0" w:color="512379"/>
                            </w:tcBorders>
                          </w:tcPr>
                          <w:p w14:paraId="3B6E74F6" w14:textId="77777777" w:rsidR="007D63C5" w:rsidRDefault="007D63C5">
                            <w:pPr>
                              <w:pStyle w:val="TableParagraph"/>
                              <w:spacing w:line="240" w:lineRule="auto"/>
                              <w:rPr>
                                <w:rFonts w:ascii="Times New Roman"/>
                                <w:sz w:val="18"/>
                              </w:rPr>
                            </w:pPr>
                          </w:p>
                        </w:tc>
                        <w:tc>
                          <w:tcPr>
                            <w:tcW w:w="1273" w:type="dxa"/>
                            <w:tcBorders>
                              <w:top w:val="single" w:sz="4" w:space="0" w:color="512379"/>
                              <w:bottom w:val="single" w:sz="4" w:space="0" w:color="512379"/>
                            </w:tcBorders>
                          </w:tcPr>
                          <w:p w14:paraId="3B6E74F7" w14:textId="77777777" w:rsidR="007D63C5" w:rsidRDefault="007D63C5">
                            <w:pPr>
                              <w:pStyle w:val="TableParagraph"/>
                              <w:spacing w:line="240" w:lineRule="auto"/>
                              <w:rPr>
                                <w:rFonts w:ascii="Times New Roman"/>
                                <w:sz w:val="18"/>
                              </w:rPr>
                            </w:pPr>
                          </w:p>
                        </w:tc>
                        <w:tc>
                          <w:tcPr>
                            <w:tcW w:w="1405" w:type="dxa"/>
                            <w:tcBorders>
                              <w:top w:val="single" w:sz="4" w:space="0" w:color="512379"/>
                              <w:bottom w:val="single" w:sz="4" w:space="0" w:color="512379"/>
                            </w:tcBorders>
                          </w:tcPr>
                          <w:p w14:paraId="3B6E74F8" w14:textId="77777777" w:rsidR="007D63C5" w:rsidRDefault="007D63C5">
                            <w:pPr>
                              <w:pStyle w:val="TableParagraph"/>
                              <w:spacing w:line="240" w:lineRule="auto"/>
                              <w:rPr>
                                <w:rFonts w:ascii="Times New Roman"/>
                                <w:sz w:val="18"/>
                              </w:rPr>
                            </w:pPr>
                          </w:p>
                        </w:tc>
                        <w:tc>
                          <w:tcPr>
                            <w:tcW w:w="1346" w:type="dxa"/>
                            <w:tcBorders>
                              <w:top w:val="single" w:sz="4" w:space="0" w:color="512379"/>
                              <w:bottom w:val="single" w:sz="4" w:space="0" w:color="512379"/>
                            </w:tcBorders>
                          </w:tcPr>
                          <w:p w14:paraId="3B6E74F9" w14:textId="77777777" w:rsidR="007D63C5" w:rsidRDefault="007D63C5">
                            <w:pPr>
                              <w:pStyle w:val="TableParagraph"/>
                              <w:spacing w:line="240" w:lineRule="auto"/>
                              <w:rPr>
                                <w:rFonts w:ascii="Times New Roman"/>
                                <w:sz w:val="18"/>
                              </w:rPr>
                            </w:pPr>
                          </w:p>
                        </w:tc>
                        <w:tc>
                          <w:tcPr>
                            <w:tcW w:w="1433" w:type="dxa"/>
                            <w:tcBorders>
                              <w:top w:val="single" w:sz="4" w:space="0" w:color="512379"/>
                              <w:bottom w:val="single" w:sz="4" w:space="0" w:color="512379"/>
                            </w:tcBorders>
                          </w:tcPr>
                          <w:p w14:paraId="3B6E74FA" w14:textId="77777777" w:rsidR="007D63C5" w:rsidRDefault="007D63C5">
                            <w:pPr>
                              <w:pStyle w:val="TableParagraph"/>
                              <w:spacing w:line="240" w:lineRule="auto"/>
                              <w:rPr>
                                <w:rFonts w:ascii="Times New Roman"/>
                                <w:sz w:val="18"/>
                              </w:rPr>
                            </w:pPr>
                          </w:p>
                        </w:tc>
                      </w:tr>
                      <w:tr w:rsidR="007D63C5" w14:paraId="3B6E7508" w14:textId="77777777">
                        <w:trPr>
                          <w:trHeight w:val="538"/>
                        </w:trPr>
                        <w:tc>
                          <w:tcPr>
                            <w:tcW w:w="361" w:type="dxa"/>
                            <w:tcBorders>
                              <w:top w:val="single" w:sz="4" w:space="0" w:color="512379"/>
                              <w:bottom w:val="single" w:sz="18" w:space="0" w:color="512379"/>
                            </w:tcBorders>
                          </w:tcPr>
                          <w:p w14:paraId="3B6E74FC" w14:textId="77777777" w:rsidR="007D63C5" w:rsidRDefault="00790D2C">
                            <w:pPr>
                              <w:pStyle w:val="TableParagraph"/>
                              <w:ind w:right="104"/>
                              <w:jc w:val="center"/>
                            </w:pPr>
                            <w:r>
                              <w:rPr>
                                <w:spacing w:val="-5"/>
                              </w:rPr>
                              <w:t>47</w:t>
                            </w:r>
                          </w:p>
                        </w:tc>
                        <w:tc>
                          <w:tcPr>
                            <w:tcW w:w="846" w:type="dxa"/>
                            <w:tcBorders>
                              <w:top w:val="single" w:sz="4" w:space="0" w:color="512379"/>
                              <w:bottom w:val="single" w:sz="18" w:space="0" w:color="512379"/>
                            </w:tcBorders>
                          </w:tcPr>
                          <w:p w14:paraId="3B6E74FD" w14:textId="77777777" w:rsidR="007D63C5" w:rsidRDefault="00790D2C">
                            <w:pPr>
                              <w:pStyle w:val="TableParagraph"/>
                              <w:ind w:left="80"/>
                            </w:pPr>
                            <w:r>
                              <w:rPr>
                                <w:spacing w:val="-4"/>
                              </w:rPr>
                              <w:t>Other</w:t>
                            </w:r>
                          </w:p>
                        </w:tc>
                        <w:tc>
                          <w:tcPr>
                            <w:tcW w:w="1624" w:type="dxa"/>
                            <w:tcBorders>
                              <w:top w:val="single" w:sz="4" w:space="0" w:color="512379"/>
                              <w:bottom w:val="single" w:sz="18" w:space="0" w:color="512379"/>
                            </w:tcBorders>
                          </w:tcPr>
                          <w:p w14:paraId="3B6E74FE" w14:textId="77777777" w:rsidR="007D63C5" w:rsidRDefault="00790D2C">
                            <w:pPr>
                              <w:pStyle w:val="TableParagraph"/>
                              <w:ind w:left="84"/>
                            </w:pPr>
                            <w:r>
                              <w:rPr>
                                <w:spacing w:val="-2"/>
                              </w:rPr>
                              <w:t>Finding</w:t>
                            </w:r>
                          </w:p>
                          <w:p w14:paraId="3B6E74FF" w14:textId="77777777" w:rsidR="007D63C5" w:rsidRDefault="00790D2C">
                            <w:pPr>
                              <w:pStyle w:val="TableParagraph"/>
                              <w:spacing w:line="251" w:lineRule="exact"/>
                              <w:ind w:left="84"/>
                            </w:pPr>
                            <w:r>
                              <w:rPr>
                                <w:spacing w:val="-2"/>
                              </w:rPr>
                              <w:t>Strengths</w:t>
                            </w:r>
                          </w:p>
                        </w:tc>
                        <w:tc>
                          <w:tcPr>
                            <w:tcW w:w="1393" w:type="dxa"/>
                            <w:tcBorders>
                              <w:top w:val="single" w:sz="4" w:space="0" w:color="512379"/>
                              <w:bottom w:val="single" w:sz="18" w:space="0" w:color="512379"/>
                            </w:tcBorders>
                          </w:tcPr>
                          <w:p w14:paraId="3B6E7500" w14:textId="77777777" w:rsidR="007D63C5" w:rsidRDefault="00790D2C">
                            <w:pPr>
                              <w:pStyle w:val="TableParagraph"/>
                              <w:ind w:right="59"/>
                              <w:jc w:val="right"/>
                            </w:pPr>
                            <w:r>
                              <w:rPr>
                                <w:spacing w:val="-5"/>
                              </w:rPr>
                              <w:t>165</w:t>
                            </w:r>
                          </w:p>
                        </w:tc>
                        <w:tc>
                          <w:tcPr>
                            <w:tcW w:w="1275" w:type="dxa"/>
                            <w:tcBorders>
                              <w:top w:val="single" w:sz="4" w:space="0" w:color="512379"/>
                              <w:bottom w:val="single" w:sz="18" w:space="0" w:color="512379"/>
                            </w:tcBorders>
                          </w:tcPr>
                          <w:p w14:paraId="3B6E7501" w14:textId="77777777" w:rsidR="007D63C5" w:rsidRDefault="00790D2C">
                            <w:pPr>
                              <w:pStyle w:val="TableParagraph"/>
                              <w:ind w:right="120"/>
                              <w:jc w:val="right"/>
                            </w:pPr>
                            <w:r>
                              <w:rPr>
                                <w:spacing w:val="-5"/>
                              </w:rPr>
                              <w:t>30</w:t>
                            </w:r>
                          </w:p>
                        </w:tc>
                        <w:tc>
                          <w:tcPr>
                            <w:tcW w:w="1361" w:type="dxa"/>
                            <w:tcBorders>
                              <w:top w:val="single" w:sz="4" w:space="0" w:color="512379"/>
                              <w:bottom w:val="single" w:sz="18" w:space="0" w:color="512379"/>
                            </w:tcBorders>
                          </w:tcPr>
                          <w:p w14:paraId="3B6E7502" w14:textId="77777777" w:rsidR="007D63C5" w:rsidRDefault="00790D2C">
                            <w:pPr>
                              <w:pStyle w:val="TableParagraph"/>
                              <w:ind w:right="117"/>
                              <w:jc w:val="right"/>
                            </w:pPr>
                            <w:r>
                              <w:rPr>
                                <w:spacing w:val="-2"/>
                              </w:rPr>
                              <w:t>33,754.71</w:t>
                            </w:r>
                          </w:p>
                        </w:tc>
                        <w:tc>
                          <w:tcPr>
                            <w:tcW w:w="1440" w:type="dxa"/>
                            <w:tcBorders>
                              <w:top w:val="single" w:sz="4" w:space="0" w:color="512379"/>
                              <w:bottom w:val="single" w:sz="18" w:space="0" w:color="512379"/>
                            </w:tcBorders>
                          </w:tcPr>
                          <w:p w14:paraId="3B6E7503" w14:textId="77777777" w:rsidR="007D63C5" w:rsidRDefault="007D63C5">
                            <w:pPr>
                              <w:pStyle w:val="TableParagraph"/>
                              <w:spacing w:line="240" w:lineRule="auto"/>
                              <w:rPr>
                                <w:rFonts w:ascii="Times New Roman"/>
                                <w:sz w:val="20"/>
                              </w:rPr>
                            </w:pPr>
                          </w:p>
                        </w:tc>
                        <w:tc>
                          <w:tcPr>
                            <w:tcW w:w="1273" w:type="dxa"/>
                            <w:tcBorders>
                              <w:top w:val="single" w:sz="4" w:space="0" w:color="512379"/>
                              <w:bottom w:val="single" w:sz="18" w:space="0" w:color="512379"/>
                            </w:tcBorders>
                          </w:tcPr>
                          <w:p w14:paraId="3B6E7504" w14:textId="77777777" w:rsidR="007D63C5" w:rsidRDefault="007D63C5">
                            <w:pPr>
                              <w:pStyle w:val="TableParagraph"/>
                              <w:spacing w:line="240" w:lineRule="auto"/>
                              <w:rPr>
                                <w:rFonts w:ascii="Times New Roman"/>
                                <w:sz w:val="20"/>
                              </w:rPr>
                            </w:pPr>
                          </w:p>
                        </w:tc>
                        <w:tc>
                          <w:tcPr>
                            <w:tcW w:w="1405" w:type="dxa"/>
                            <w:tcBorders>
                              <w:top w:val="single" w:sz="4" w:space="0" w:color="512379"/>
                              <w:bottom w:val="single" w:sz="18" w:space="0" w:color="512379"/>
                            </w:tcBorders>
                          </w:tcPr>
                          <w:p w14:paraId="3B6E7505" w14:textId="77777777" w:rsidR="007D63C5" w:rsidRDefault="007D63C5">
                            <w:pPr>
                              <w:pStyle w:val="TableParagraph"/>
                              <w:spacing w:line="240" w:lineRule="auto"/>
                              <w:rPr>
                                <w:rFonts w:ascii="Times New Roman"/>
                                <w:sz w:val="20"/>
                              </w:rPr>
                            </w:pPr>
                          </w:p>
                        </w:tc>
                        <w:tc>
                          <w:tcPr>
                            <w:tcW w:w="1346" w:type="dxa"/>
                            <w:tcBorders>
                              <w:top w:val="single" w:sz="4" w:space="0" w:color="512379"/>
                              <w:bottom w:val="single" w:sz="18" w:space="0" w:color="512379"/>
                            </w:tcBorders>
                          </w:tcPr>
                          <w:p w14:paraId="3B6E7506" w14:textId="77777777" w:rsidR="007D63C5" w:rsidRDefault="007D63C5">
                            <w:pPr>
                              <w:pStyle w:val="TableParagraph"/>
                              <w:spacing w:line="240" w:lineRule="auto"/>
                              <w:rPr>
                                <w:rFonts w:ascii="Times New Roman"/>
                                <w:sz w:val="20"/>
                              </w:rPr>
                            </w:pPr>
                          </w:p>
                        </w:tc>
                        <w:tc>
                          <w:tcPr>
                            <w:tcW w:w="1433" w:type="dxa"/>
                            <w:tcBorders>
                              <w:top w:val="single" w:sz="4" w:space="0" w:color="512379"/>
                              <w:bottom w:val="single" w:sz="18" w:space="0" w:color="512379"/>
                            </w:tcBorders>
                          </w:tcPr>
                          <w:p w14:paraId="3B6E7507" w14:textId="77777777" w:rsidR="007D63C5" w:rsidRDefault="007D63C5">
                            <w:pPr>
                              <w:pStyle w:val="TableParagraph"/>
                              <w:spacing w:line="240" w:lineRule="auto"/>
                              <w:rPr>
                                <w:rFonts w:ascii="Times New Roman"/>
                                <w:sz w:val="20"/>
                              </w:rPr>
                            </w:pPr>
                          </w:p>
                        </w:tc>
                      </w:tr>
                    </w:tbl>
                    <w:p w14:paraId="3B6E7509" w14:textId="77777777" w:rsidR="007D63C5" w:rsidRDefault="007D63C5">
                      <w:pPr>
                        <w:pStyle w:val="BodyText"/>
                      </w:pPr>
                    </w:p>
                  </w:txbxContent>
                </v:textbox>
                <w10:wrap anchorx="page" anchory="page"/>
              </v:shape>
            </w:pict>
          </mc:Fallback>
        </mc:AlternateContent>
      </w:r>
    </w:p>
    <w:p w14:paraId="3B6E6D54" w14:textId="77777777" w:rsidR="007D63C5" w:rsidRDefault="007D63C5">
      <w:pPr>
        <w:rPr>
          <w:rFonts w:ascii="Arial"/>
          <w:sz w:val="17"/>
        </w:rPr>
        <w:sectPr w:rsidR="007D63C5">
          <w:pgSz w:w="16840" w:h="11910" w:orient="landscape"/>
          <w:pgMar w:top="1460" w:right="1840" w:bottom="740" w:left="1000" w:header="589" w:footer="556" w:gutter="0"/>
          <w:cols w:space="720"/>
        </w:sectPr>
      </w:pPr>
    </w:p>
    <w:tbl>
      <w:tblPr>
        <w:tblW w:w="0" w:type="auto"/>
        <w:tblInd w:w="125" w:type="dxa"/>
        <w:tblLayout w:type="fixed"/>
        <w:tblCellMar>
          <w:left w:w="0" w:type="dxa"/>
          <w:right w:w="0" w:type="dxa"/>
        </w:tblCellMar>
        <w:tblLook w:val="01E0" w:firstRow="1" w:lastRow="1" w:firstColumn="1" w:lastColumn="1" w:noHBand="0" w:noVBand="0"/>
      </w:tblPr>
      <w:tblGrid>
        <w:gridCol w:w="361"/>
        <w:gridCol w:w="846"/>
        <w:gridCol w:w="1583"/>
        <w:gridCol w:w="1434"/>
        <w:gridCol w:w="1276"/>
        <w:gridCol w:w="1362"/>
        <w:gridCol w:w="1441"/>
        <w:gridCol w:w="1274"/>
        <w:gridCol w:w="1406"/>
        <w:gridCol w:w="1347"/>
        <w:gridCol w:w="1434"/>
      </w:tblGrid>
      <w:tr w:rsidR="007D63C5" w14:paraId="3B6E6D72" w14:textId="77777777">
        <w:trPr>
          <w:trHeight w:val="3222"/>
        </w:trPr>
        <w:tc>
          <w:tcPr>
            <w:tcW w:w="361" w:type="dxa"/>
            <w:tcBorders>
              <w:top w:val="single" w:sz="4" w:space="0" w:color="512379"/>
              <w:bottom w:val="single" w:sz="4" w:space="0" w:color="512379"/>
            </w:tcBorders>
            <w:shd w:val="clear" w:color="auto" w:fill="F7F5F4"/>
          </w:tcPr>
          <w:p w14:paraId="3B6E6D55" w14:textId="77777777" w:rsidR="007D63C5" w:rsidRDefault="00790D2C">
            <w:pPr>
              <w:pStyle w:val="TableParagraph"/>
              <w:spacing w:line="241" w:lineRule="exact"/>
              <w:ind w:right="64"/>
              <w:jc w:val="center"/>
              <w:rPr>
                <w:b/>
              </w:rPr>
            </w:pPr>
            <w:r>
              <w:rPr>
                <w:b/>
                <w:spacing w:val="-5"/>
              </w:rPr>
              <w:lastRenderedPageBreak/>
              <w:t>No</w:t>
            </w:r>
          </w:p>
        </w:tc>
        <w:tc>
          <w:tcPr>
            <w:tcW w:w="846" w:type="dxa"/>
            <w:tcBorders>
              <w:top w:val="single" w:sz="4" w:space="0" w:color="512379"/>
              <w:bottom w:val="single" w:sz="4" w:space="0" w:color="512379"/>
            </w:tcBorders>
            <w:shd w:val="clear" w:color="auto" w:fill="F7F5F4"/>
          </w:tcPr>
          <w:p w14:paraId="3B6E6D56" w14:textId="77777777" w:rsidR="007D63C5" w:rsidRDefault="00790D2C">
            <w:pPr>
              <w:pStyle w:val="TableParagraph"/>
              <w:spacing w:line="241" w:lineRule="exact"/>
              <w:ind w:left="80"/>
              <w:rPr>
                <w:b/>
              </w:rPr>
            </w:pPr>
            <w:r>
              <w:rPr>
                <w:b/>
                <w:spacing w:val="-2"/>
              </w:rPr>
              <w:t>Priority</w:t>
            </w:r>
          </w:p>
          <w:p w14:paraId="3B6E6D57" w14:textId="77777777" w:rsidR="007D63C5" w:rsidRDefault="00790D2C">
            <w:pPr>
              <w:pStyle w:val="TableParagraph"/>
              <w:spacing w:line="240" w:lineRule="auto"/>
              <w:ind w:left="80"/>
              <w:rPr>
                <w:b/>
              </w:rPr>
            </w:pPr>
            <w:r>
              <w:rPr>
                <w:b/>
                <w:spacing w:val="-2"/>
              </w:rPr>
              <w:t>group</w:t>
            </w:r>
          </w:p>
        </w:tc>
        <w:tc>
          <w:tcPr>
            <w:tcW w:w="1583" w:type="dxa"/>
            <w:tcBorders>
              <w:top w:val="single" w:sz="4" w:space="0" w:color="512379"/>
              <w:bottom w:val="single" w:sz="4" w:space="0" w:color="512379"/>
            </w:tcBorders>
            <w:shd w:val="clear" w:color="auto" w:fill="F7F5F4"/>
          </w:tcPr>
          <w:p w14:paraId="3B6E6D58" w14:textId="77777777" w:rsidR="007D63C5" w:rsidRDefault="00790D2C">
            <w:pPr>
              <w:pStyle w:val="TableParagraph"/>
              <w:spacing w:line="241" w:lineRule="exact"/>
              <w:ind w:left="84"/>
              <w:rPr>
                <w:b/>
              </w:rPr>
            </w:pPr>
            <w:r>
              <w:rPr>
                <w:b/>
                <w:spacing w:val="-2"/>
              </w:rPr>
              <w:t>Project</w:t>
            </w:r>
          </w:p>
        </w:tc>
        <w:tc>
          <w:tcPr>
            <w:tcW w:w="1434" w:type="dxa"/>
            <w:tcBorders>
              <w:top w:val="single" w:sz="4" w:space="0" w:color="512379"/>
              <w:bottom w:val="single" w:sz="4" w:space="0" w:color="512379"/>
            </w:tcBorders>
            <w:shd w:val="clear" w:color="auto" w:fill="F7F5F4"/>
          </w:tcPr>
          <w:p w14:paraId="3B6E6D59" w14:textId="77777777" w:rsidR="007D63C5" w:rsidRDefault="00790D2C">
            <w:pPr>
              <w:pStyle w:val="TableParagraph"/>
              <w:spacing w:line="241" w:lineRule="exact"/>
              <w:ind w:right="58"/>
              <w:jc w:val="right"/>
              <w:rPr>
                <w:b/>
              </w:rPr>
            </w:pPr>
            <w:r>
              <w:rPr>
                <w:b/>
              </w:rPr>
              <w:t>‘new</w:t>
            </w:r>
            <w:r>
              <w:rPr>
                <w:b/>
                <w:spacing w:val="-1"/>
              </w:rPr>
              <w:t xml:space="preserve"> </w:t>
            </w:r>
            <w:r>
              <w:rPr>
                <w:b/>
                <w:spacing w:val="-2"/>
              </w:rPr>
              <w:t>target</w:t>
            </w:r>
          </w:p>
          <w:p w14:paraId="3B6E6D5A" w14:textId="77777777" w:rsidR="007D63C5" w:rsidRDefault="00790D2C">
            <w:pPr>
              <w:pStyle w:val="TableParagraph"/>
              <w:spacing w:line="240" w:lineRule="auto"/>
              <w:ind w:left="89" w:right="57" w:firstLine="504"/>
              <w:jc w:val="right"/>
              <w:rPr>
                <w:b/>
              </w:rPr>
            </w:pPr>
            <w:r>
              <w:rPr>
                <w:b/>
                <w:spacing w:val="-2"/>
              </w:rPr>
              <w:t xml:space="preserve">number’ taking </w:t>
            </w:r>
            <w:r>
              <w:rPr>
                <w:b/>
              </w:rPr>
              <w:t>midpoints as</w:t>
            </w:r>
            <w:r>
              <w:rPr>
                <w:b/>
                <w:spacing w:val="40"/>
              </w:rPr>
              <w:t xml:space="preserve"> </w:t>
            </w:r>
            <w:r>
              <w:rPr>
                <w:b/>
              </w:rPr>
              <w:t>a</w:t>
            </w:r>
            <w:r>
              <w:rPr>
                <w:b/>
                <w:spacing w:val="-13"/>
              </w:rPr>
              <w:t xml:space="preserve"> </w:t>
            </w:r>
            <w:r>
              <w:rPr>
                <w:b/>
              </w:rPr>
              <w:t>proxy</w:t>
            </w:r>
            <w:r>
              <w:rPr>
                <w:b/>
                <w:spacing w:val="-12"/>
              </w:rPr>
              <w:t xml:space="preserve"> </w:t>
            </w:r>
            <w:r>
              <w:rPr>
                <w:b/>
              </w:rPr>
              <w:t>target number</w:t>
            </w:r>
            <w:r>
              <w:rPr>
                <w:b/>
                <w:spacing w:val="-13"/>
              </w:rPr>
              <w:t xml:space="preserve"> </w:t>
            </w:r>
            <w:r>
              <w:rPr>
                <w:b/>
              </w:rPr>
              <w:t xml:space="preserve">when a range was provided for the target </w:t>
            </w:r>
            <w:r>
              <w:rPr>
                <w:b/>
                <w:spacing w:val="-2"/>
              </w:rPr>
              <w:t>number</w:t>
            </w:r>
          </w:p>
        </w:tc>
        <w:tc>
          <w:tcPr>
            <w:tcW w:w="1276" w:type="dxa"/>
            <w:tcBorders>
              <w:top w:val="single" w:sz="4" w:space="0" w:color="512379"/>
              <w:bottom w:val="single" w:sz="4" w:space="0" w:color="512379"/>
            </w:tcBorders>
            <w:shd w:val="clear" w:color="auto" w:fill="F7F5F4"/>
          </w:tcPr>
          <w:p w14:paraId="3B6E6D5B" w14:textId="77777777" w:rsidR="007D63C5" w:rsidRDefault="00790D2C">
            <w:pPr>
              <w:pStyle w:val="TableParagraph"/>
              <w:spacing w:line="241" w:lineRule="exact"/>
              <w:ind w:left="590"/>
              <w:rPr>
                <w:b/>
              </w:rPr>
            </w:pPr>
            <w:r>
              <w:rPr>
                <w:b/>
                <w:spacing w:val="-2"/>
              </w:rPr>
              <w:t>actual</w:t>
            </w:r>
          </w:p>
          <w:p w14:paraId="3B6E6D5C" w14:textId="77777777" w:rsidR="007D63C5" w:rsidRDefault="00790D2C">
            <w:pPr>
              <w:pStyle w:val="TableParagraph"/>
              <w:spacing w:line="240" w:lineRule="auto"/>
              <w:ind w:left="57" w:right="123" w:firstLine="132"/>
              <w:jc w:val="both"/>
              <w:rPr>
                <w:b/>
              </w:rPr>
            </w:pPr>
            <w:r>
              <w:rPr>
                <w:b/>
              </w:rPr>
              <w:t>number</w:t>
            </w:r>
            <w:r>
              <w:rPr>
                <w:b/>
                <w:spacing w:val="-13"/>
              </w:rPr>
              <w:t xml:space="preserve"> </w:t>
            </w:r>
            <w:r>
              <w:rPr>
                <w:b/>
              </w:rPr>
              <w:t xml:space="preserve">of </w:t>
            </w:r>
            <w:r>
              <w:rPr>
                <w:b/>
                <w:spacing w:val="-2"/>
              </w:rPr>
              <w:t xml:space="preserve">participants </w:t>
            </w:r>
            <w:r>
              <w:rPr>
                <w:b/>
              </w:rPr>
              <w:t>as</w:t>
            </w:r>
            <w:r>
              <w:rPr>
                <w:b/>
                <w:spacing w:val="-2"/>
              </w:rPr>
              <w:t xml:space="preserve"> reported</w:t>
            </w:r>
          </w:p>
          <w:p w14:paraId="3B6E6D5D" w14:textId="77777777" w:rsidR="007D63C5" w:rsidRDefault="00790D2C">
            <w:pPr>
              <w:pStyle w:val="TableParagraph"/>
              <w:spacing w:before="1" w:line="240" w:lineRule="auto"/>
              <w:ind w:left="559"/>
              <w:rPr>
                <w:b/>
              </w:rPr>
            </w:pPr>
            <w:r>
              <w:rPr>
                <w:b/>
              </w:rPr>
              <w:t>in</w:t>
            </w:r>
            <w:r>
              <w:rPr>
                <w:b/>
                <w:spacing w:val="-1"/>
              </w:rPr>
              <w:t xml:space="preserve"> </w:t>
            </w:r>
            <w:r>
              <w:rPr>
                <w:b/>
                <w:spacing w:val="-5"/>
              </w:rPr>
              <w:t>DEX</w:t>
            </w:r>
          </w:p>
        </w:tc>
        <w:tc>
          <w:tcPr>
            <w:tcW w:w="1362" w:type="dxa"/>
            <w:tcBorders>
              <w:top w:val="single" w:sz="4" w:space="0" w:color="512379"/>
              <w:bottom w:val="single" w:sz="4" w:space="0" w:color="512379"/>
            </w:tcBorders>
            <w:shd w:val="clear" w:color="auto" w:fill="F7F5F4"/>
          </w:tcPr>
          <w:p w14:paraId="3B6E6D5E" w14:textId="77777777" w:rsidR="007D63C5" w:rsidRDefault="00790D2C">
            <w:pPr>
              <w:pStyle w:val="TableParagraph"/>
              <w:spacing w:line="241" w:lineRule="exact"/>
              <w:ind w:right="119"/>
              <w:jc w:val="right"/>
              <w:rPr>
                <w:b/>
              </w:rPr>
            </w:pPr>
            <w:r>
              <w:rPr>
                <w:b/>
              </w:rPr>
              <w:t>cost</w:t>
            </w:r>
            <w:r>
              <w:rPr>
                <w:b/>
                <w:spacing w:val="-1"/>
              </w:rPr>
              <w:t xml:space="preserve"> </w:t>
            </w:r>
            <w:r>
              <w:rPr>
                <w:b/>
                <w:spacing w:val="-5"/>
              </w:rPr>
              <w:t>per</w:t>
            </w:r>
          </w:p>
          <w:p w14:paraId="3B6E6D5F" w14:textId="77777777" w:rsidR="007D63C5" w:rsidRDefault="00790D2C">
            <w:pPr>
              <w:pStyle w:val="TableParagraph"/>
              <w:spacing w:line="240" w:lineRule="auto"/>
              <w:ind w:left="123" w:right="118" w:firstLine="112"/>
              <w:jc w:val="right"/>
              <w:rPr>
                <w:b/>
              </w:rPr>
            </w:pPr>
            <w:r>
              <w:rPr>
                <w:b/>
                <w:spacing w:val="-2"/>
              </w:rPr>
              <w:t xml:space="preserve">participant </w:t>
            </w:r>
            <w:r>
              <w:rPr>
                <w:b/>
              </w:rPr>
              <w:t>incl</w:t>
            </w:r>
            <w:r>
              <w:rPr>
                <w:b/>
                <w:spacing w:val="-13"/>
              </w:rPr>
              <w:t xml:space="preserve"> </w:t>
            </w:r>
            <w:r>
              <w:rPr>
                <w:b/>
              </w:rPr>
              <w:t>GST</w:t>
            </w:r>
            <w:r>
              <w:rPr>
                <w:b/>
                <w:spacing w:val="-12"/>
              </w:rPr>
              <w:t xml:space="preserve"> </w:t>
            </w:r>
            <w:r>
              <w:rPr>
                <w:b/>
              </w:rPr>
              <w:t xml:space="preserve">and DSS staff cost (in $) </w:t>
            </w:r>
            <w:r>
              <w:rPr>
                <w:b/>
                <w:spacing w:val="-2"/>
              </w:rPr>
              <w:t>[allocated amounts</w:t>
            </w:r>
          </w:p>
          <w:p w14:paraId="3B6E6D60" w14:textId="77777777" w:rsidR="007D63C5" w:rsidRDefault="00790D2C">
            <w:pPr>
              <w:pStyle w:val="TableParagraph"/>
              <w:spacing w:before="1" w:line="240" w:lineRule="auto"/>
              <w:ind w:left="125" w:right="118" w:firstLine="734"/>
              <w:jc w:val="right"/>
              <w:rPr>
                <w:b/>
              </w:rPr>
            </w:pPr>
            <w:r>
              <w:rPr>
                <w:b/>
                <w:spacing w:val="-2"/>
              </w:rPr>
              <w:t xml:space="preserve">incl. </w:t>
            </w:r>
            <w:r>
              <w:rPr>
                <w:b/>
              </w:rPr>
              <w:t>variations</w:t>
            </w:r>
            <w:r>
              <w:rPr>
                <w:b/>
                <w:spacing w:val="-13"/>
              </w:rPr>
              <w:t xml:space="preserve"> </w:t>
            </w:r>
            <w:r>
              <w:rPr>
                <w:b/>
              </w:rPr>
              <w:t xml:space="preserve">&amp; </w:t>
            </w:r>
            <w:r>
              <w:rPr>
                <w:b/>
                <w:spacing w:val="-2"/>
              </w:rPr>
              <w:t>rollovers]</w:t>
            </w:r>
            <w:r>
              <w:rPr>
                <w:b/>
                <w:spacing w:val="-2"/>
                <w:vertAlign w:val="superscript"/>
              </w:rPr>
              <w:t>a</w:t>
            </w:r>
          </w:p>
        </w:tc>
        <w:tc>
          <w:tcPr>
            <w:tcW w:w="1441" w:type="dxa"/>
            <w:tcBorders>
              <w:top w:val="single" w:sz="4" w:space="0" w:color="512379"/>
              <w:bottom w:val="single" w:sz="4" w:space="0" w:color="512379"/>
            </w:tcBorders>
            <w:shd w:val="clear" w:color="auto" w:fill="F7F5F4"/>
          </w:tcPr>
          <w:p w14:paraId="3B6E6D61" w14:textId="77777777" w:rsidR="007D63C5" w:rsidRDefault="00790D2C">
            <w:pPr>
              <w:pStyle w:val="TableParagraph"/>
              <w:spacing w:line="241" w:lineRule="exact"/>
              <w:ind w:right="197"/>
              <w:jc w:val="right"/>
              <w:rPr>
                <w:b/>
              </w:rPr>
            </w:pPr>
            <w:r>
              <w:rPr>
                <w:b/>
              </w:rPr>
              <w:t>change</w:t>
            </w:r>
            <w:r>
              <w:rPr>
                <w:b/>
                <w:spacing w:val="-3"/>
              </w:rPr>
              <w:t xml:space="preserve"> </w:t>
            </w:r>
            <w:r>
              <w:rPr>
                <w:b/>
                <w:spacing w:val="-5"/>
              </w:rPr>
              <w:t>in</w:t>
            </w:r>
          </w:p>
          <w:p w14:paraId="3B6E6D62" w14:textId="77777777" w:rsidR="007D63C5" w:rsidRDefault="00790D2C">
            <w:pPr>
              <w:pStyle w:val="TableParagraph"/>
              <w:spacing w:line="240" w:lineRule="auto"/>
              <w:ind w:left="119" w:right="195" w:firstLine="213"/>
              <w:jc w:val="right"/>
              <w:rPr>
                <w:b/>
              </w:rPr>
            </w:pPr>
            <w:r>
              <w:rPr>
                <w:b/>
                <w:spacing w:val="-2"/>
              </w:rPr>
              <w:t xml:space="preserve">simulated lifetime </w:t>
            </w:r>
            <w:r>
              <w:rPr>
                <w:b/>
              </w:rPr>
              <w:t>welfare</w:t>
            </w:r>
            <w:r>
              <w:rPr>
                <w:b/>
                <w:spacing w:val="-13"/>
              </w:rPr>
              <w:t xml:space="preserve"> </w:t>
            </w:r>
            <w:r>
              <w:rPr>
                <w:b/>
              </w:rPr>
              <w:t>cost (PIA</w:t>
            </w:r>
            <w:r>
              <w:rPr>
                <w:b/>
                <w:spacing w:val="-3"/>
              </w:rPr>
              <w:t xml:space="preserve"> </w:t>
            </w:r>
            <w:r>
              <w:rPr>
                <w:b/>
                <w:spacing w:val="-2"/>
              </w:rPr>
              <w:t>results)</w:t>
            </w:r>
          </w:p>
          <w:p w14:paraId="3B6E6D63" w14:textId="77777777" w:rsidR="007D63C5" w:rsidRDefault="00790D2C">
            <w:pPr>
              <w:pStyle w:val="TableParagraph"/>
              <w:spacing w:before="1" w:line="240" w:lineRule="auto"/>
              <w:ind w:right="196"/>
              <w:jc w:val="right"/>
              <w:rPr>
                <w:b/>
              </w:rPr>
            </w:pPr>
            <w:r>
              <w:rPr>
                <w:b/>
              </w:rPr>
              <w:t>(in</w:t>
            </w:r>
            <w:r>
              <w:rPr>
                <w:b/>
                <w:spacing w:val="-3"/>
              </w:rPr>
              <w:t xml:space="preserve"> </w:t>
            </w:r>
            <w:r>
              <w:rPr>
                <w:b/>
                <w:spacing w:val="-5"/>
              </w:rPr>
              <w:t>$)</w:t>
            </w:r>
          </w:p>
        </w:tc>
        <w:tc>
          <w:tcPr>
            <w:tcW w:w="1274" w:type="dxa"/>
            <w:tcBorders>
              <w:top w:val="single" w:sz="4" w:space="0" w:color="512379"/>
              <w:bottom w:val="single" w:sz="4" w:space="0" w:color="512379"/>
            </w:tcBorders>
            <w:shd w:val="clear" w:color="auto" w:fill="F7F5F4"/>
          </w:tcPr>
          <w:p w14:paraId="3B6E6D64" w14:textId="77777777" w:rsidR="007D63C5" w:rsidRDefault="00790D2C">
            <w:pPr>
              <w:pStyle w:val="TableParagraph"/>
              <w:spacing w:line="241" w:lineRule="exact"/>
              <w:ind w:right="108"/>
              <w:jc w:val="right"/>
              <w:rPr>
                <w:b/>
              </w:rPr>
            </w:pPr>
            <w:r>
              <w:rPr>
                <w:b/>
              </w:rPr>
              <w:t>number</w:t>
            </w:r>
            <w:r>
              <w:rPr>
                <w:b/>
                <w:spacing w:val="-5"/>
              </w:rPr>
              <w:t xml:space="preserve"> of</w:t>
            </w:r>
          </w:p>
          <w:p w14:paraId="3B6E6D65" w14:textId="77777777" w:rsidR="007D63C5" w:rsidRDefault="00790D2C">
            <w:pPr>
              <w:pStyle w:val="TableParagraph"/>
              <w:spacing w:line="240" w:lineRule="auto"/>
              <w:ind w:right="110"/>
              <w:jc w:val="right"/>
              <w:rPr>
                <w:b/>
              </w:rPr>
            </w:pPr>
            <w:r>
              <w:rPr>
                <w:b/>
              </w:rPr>
              <w:t xml:space="preserve">TTL </w:t>
            </w:r>
            <w:r>
              <w:rPr>
                <w:b/>
                <w:spacing w:val="-2"/>
              </w:rPr>
              <w:t>clients</w:t>
            </w:r>
          </w:p>
          <w:p w14:paraId="3B6E6D66" w14:textId="77777777" w:rsidR="007D63C5" w:rsidRDefault="00790D2C">
            <w:pPr>
              <w:pStyle w:val="TableParagraph"/>
              <w:spacing w:line="240" w:lineRule="auto"/>
              <w:ind w:left="197" w:right="103" w:firstLine="794"/>
              <w:jc w:val="right"/>
              <w:rPr>
                <w:b/>
              </w:rPr>
            </w:pPr>
            <w:r>
              <w:rPr>
                <w:b/>
                <w:spacing w:val="-6"/>
              </w:rPr>
              <w:t xml:space="preserve">in </w:t>
            </w:r>
            <w:r>
              <w:rPr>
                <w:b/>
                <w:spacing w:val="-2"/>
              </w:rPr>
              <w:t>simulation</w:t>
            </w:r>
          </w:p>
        </w:tc>
        <w:tc>
          <w:tcPr>
            <w:tcW w:w="1406" w:type="dxa"/>
            <w:tcBorders>
              <w:top w:val="single" w:sz="4" w:space="0" w:color="512379"/>
              <w:bottom w:val="single" w:sz="4" w:space="0" w:color="512379"/>
            </w:tcBorders>
            <w:shd w:val="clear" w:color="auto" w:fill="F7F5F4"/>
          </w:tcPr>
          <w:p w14:paraId="3B6E6D67" w14:textId="77777777" w:rsidR="007D63C5" w:rsidRDefault="00790D2C">
            <w:pPr>
              <w:pStyle w:val="TableParagraph"/>
              <w:spacing w:line="241" w:lineRule="exact"/>
              <w:ind w:left="380"/>
              <w:rPr>
                <w:b/>
              </w:rPr>
            </w:pPr>
            <w:r>
              <w:rPr>
                <w:b/>
              </w:rPr>
              <w:t>change</w:t>
            </w:r>
            <w:r>
              <w:rPr>
                <w:b/>
                <w:spacing w:val="-3"/>
              </w:rPr>
              <w:t xml:space="preserve"> </w:t>
            </w:r>
            <w:r>
              <w:rPr>
                <w:b/>
                <w:spacing w:val="-5"/>
              </w:rPr>
              <w:t>in</w:t>
            </w:r>
          </w:p>
          <w:p w14:paraId="3B6E6D68" w14:textId="77777777" w:rsidR="007D63C5" w:rsidRDefault="00790D2C">
            <w:pPr>
              <w:pStyle w:val="TableParagraph"/>
              <w:spacing w:line="240" w:lineRule="auto"/>
              <w:ind w:left="107" w:right="144" w:firstLine="12"/>
              <w:rPr>
                <w:b/>
              </w:rPr>
            </w:pPr>
            <w:r>
              <w:rPr>
                <w:b/>
              </w:rPr>
              <w:t>simulated</w:t>
            </w:r>
            <w:r>
              <w:rPr>
                <w:b/>
                <w:spacing w:val="-13"/>
              </w:rPr>
              <w:t xml:space="preserve"> </w:t>
            </w:r>
            <w:r>
              <w:rPr>
                <w:b/>
              </w:rPr>
              <w:t>5- year</w:t>
            </w:r>
            <w:r>
              <w:rPr>
                <w:b/>
                <w:spacing w:val="-5"/>
              </w:rPr>
              <w:t xml:space="preserve"> </w:t>
            </w:r>
            <w:r>
              <w:rPr>
                <w:b/>
                <w:spacing w:val="-2"/>
              </w:rPr>
              <w:t>welfare</w:t>
            </w:r>
          </w:p>
          <w:p w14:paraId="3B6E6D69" w14:textId="77777777" w:rsidR="007D63C5" w:rsidRDefault="00790D2C">
            <w:pPr>
              <w:pStyle w:val="TableParagraph"/>
              <w:spacing w:line="240" w:lineRule="auto"/>
              <w:ind w:left="282" w:right="145" w:firstLine="170"/>
              <w:jc w:val="right"/>
              <w:rPr>
                <w:b/>
              </w:rPr>
            </w:pPr>
            <w:r>
              <w:rPr>
                <w:b/>
              </w:rPr>
              <w:t>cost</w:t>
            </w:r>
            <w:r>
              <w:rPr>
                <w:b/>
                <w:spacing w:val="-13"/>
              </w:rPr>
              <w:t xml:space="preserve"> </w:t>
            </w:r>
            <w:r>
              <w:rPr>
                <w:b/>
              </w:rPr>
              <w:t>(PIA results)</w:t>
            </w:r>
            <w:r>
              <w:rPr>
                <w:b/>
                <w:spacing w:val="-7"/>
              </w:rPr>
              <w:t xml:space="preserve"> </w:t>
            </w:r>
            <w:r>
              <w:rPr>
                <w:b/>
                <w:spacing w:val="-5"/>
              </w:rPr>
              <w:t>(in</w:t>
            </w:r>
          </w:p>
          <w:p w14:paraId="3B6E6D6A" w14:textId="77777777" w:rsidR="007D63C5" w:rsidRDefault="00790D2C">
            <w:pPr>
              <w:pStyle w:val="TableParagraph"/>
              <w:spacing w:before="1" w:line="240" w:lineRule="auto"/>
              <w:ind w:right="144"/>
              <w:jc w:val="right"/>
              <w:rPr>
                <w:b/>
              </w:rPr>
            </w:pPr>
            <w:r>
              <w:rPr>
                <w:b/>
                <w:spacing w:val="-5"/>
              </w:rPr>
              <w:t>$)</w:t>
            </w:r>
          </w:p>
        </w:tc>
        <w:tc>
          <w:tcPr>
            <w:tcW w:w="1347" w:type="dxa"/>
            <w:tcBorders>
              <w:top w:val="single" w:sz="4" w:space="0" w:color="512379"/>
              <w:bottom w:val="single" w:sz="4" w:space="0" w:color="512379"/>
            </w:tcBorders>
            <w:shd w:val="clear" w:color="auto" w:fill="F7F5F4"/>
          </w:tcPr>
          <w:p w14:paraId="3B6E6D6B" w14:textId="77777777" w:rsidR="007D63C5" w:rsidRDefault="00790D2C">
            <w:pPr>
              <w:pStyle w:val="TableParagraph"/>
              <w:spacing w:line="241" w:lineRule="exact"/>
              <w:ind w:right="130"/>
              <w:jc w:val="right"/>
              <w:rPr>
                <w:b/>
              </w:rPr>
            </w:pPr>
            <w:r>
              <w:rPr>
                <w:b/>
                <w:spacing w:val="-2"/>
              </w:rPr>
              <w:t>estimated</w:t>
            </w:r>
          </w:p>
          <w:p w14:paraId="3B6E6D6C" w14:textId="77777777" w:rsidR="007D63C5" w:rsidRDefault="00790D2C">
            <w:pPr>
              <w:pStyle w:val="TableParagraph"/>
              <w:spacing w:line="240" w:lineRule="auto"/>
              <w:ind w:left="148" w:right="128" w:firstLine="189"/>
              <w:jc w:val="right"/>
              <w:rPr>
                <w:b/>
              </w:rPr>
            </w:pPr>
            <w:r>
              <w:rPr>
                <w:b/>
              </w:rPr>
              <w:t>change</w:t>
            </w:r>
            <w:r>
              <w:rPr>
                <w:b/>
                <w:spacing w:val="-13"/>
              </w:rPr>
              <w:t xml:space="preserve"> </w:t>
            </w:r>
            <w:r>
              <w:rPr>
                <w:b/>
              </w:rPr>
              <w:t xml:space="preserve">in </w:t>
            </w:r>
            <w:r>
              <w:rPr>
                <w:b/>
                <w:spacing w:val="-2"/>
              </w:rPr>
              <w:t xml:space="preserve">fortnightly earnings </w:t>
            </w:r>
            <w:r>
              <w:rPr>
                <w:b/>
              </w:rPr>
              <w:t xml:space="preserve">while on IS </w:t>
            </w:r>
            <w:r>
              <w:rPr>
                <w:b/>
                <w:spacing w:val="-2"/>
              </w:rPr>
              <w:t>(*indicates significance</w:t>
            </w:r>
          </w:p>
          <w:p w14:paraId="3B6E6D6D" w14:textId="77777777" w:rsidR="007D63C5" w:rsidRDefault="00790D2C">
            <w:pPr>
              <w:pStyle w:val="TableParagraph"/>
              <w:spacing w:before="1" w:line="240" w:lineRule="auto"/>
              <w:ind w:right="129"/>
              <w:jc w:val="right"/>
              <w:rPr>
                <w:b/>
              </w:rPr>
            </w:pPr>
            <w:r>
              <w:rPr>
                <w:b/>
              </w:rPr>
              <w:t>at</w:t>
            </w:r>
            <w:r>
              <w:rPr>
                <w:b/>
                <w:spacing w:val="-1"/>
              </w:rPr>
              <w:t xml:space="preserve"> </w:t>
            </w:r>
            <w:r>
              <w:rPr>
                <w:b/>
                <w:spacing w:val="-5"/>
              </w:rPr>
              <w:t>5%)</w:t>
            </w:r>
          </w:p>
        </w:tc>
        <w:tc>
          <w:tcPr>
            <w:tcW w:w="1434" w:type="dxa"/>
            <w:tcBorders>
              <w:top w:val="single" w:sz="4" w:space="0" w:color="512379"/>
              <w:bottom w:val="single" w:sz="4" w:space="0" w:color="512379"/>
            </w:tcBorders>
            <w:shd w:val="clear" w:color="auto" w:fill="F7F5F4"/>
          </w:tcPr>
          <w:p w14:paraId="3B6E6D6E" w14:textId="77777777" w:rsidR="007D63C5" w:rsidRDefault="00790D2C">
            <w:pPr>
              <w:pStyle w:val="TableParagraph"/>
              <w:spacing w:line="241" w:lineRule="exact"/>
              <w:ind w:left="512" w:right="-15"/>
              <w:rPr>
                <w:b/>
              </w:rPr>
            </w:pPr>
            <w:r>
              <w:rPr>
                <w:b/>
                <w:spacing w:val="-2"/>
              </w:rPr>
              <w:t>estimated</w:t>
            </w:r>
          </w:p>
          <w:p w14:paraId="3B6E6D6F" w14:textId="77777777" w:rsidR="007D63C5" w:rsidRDefault="00790D2C">
            <w:pPr>
              <w:pStyle w:val="TableParagraph"/>
              <w:spacing w:line="240" w:lineRule="auto"/>
              <w:ind w:left="152" w:right="-15" w:firstLine="72"/>
              <w:jc w:val="both"/>
              <w:rPr>
                <w:b/>
              </w:rPr>
            </w:pPr>
            <w:r>
              <w:rPr>
                <w:b/>
              </w:rPr>
              <w:t>change</w:t>
            </w:r>
            <w:r>
              <w:rPr>
                <w:b/>
                <w:spacing w:val="-13"/>
              </w:rPr>
              <w:t xml:space="preserve"> </w:t>
            </w:r>
            <w:r>
              <w:rPr>
                <w:b/>
              </w:rPr>
              <w:t>in</w:t>
            </w:r>
            <w:r>
              <w:rPr>
                <w:b/>
                <w:spacing w:val="-12"/>
              </w:rPr>
              <w:t xml:space="preserve"> </w:t>
            </w:r>
            <w:r>
              <w:rPr>
                <w:b/>
              </w:rPr>
              <w:t>tax and</w:t>
            </w:r>
            <w:r>
              <w:rPr>
                <w:b/>
                <w:spacing w:val="-3"/>
              </w:rPr>
              <w:t xml:space="preserve"> </w:t>
            </w:r>
            <w:r>
              <w:rPr>
                <w:b/>
              </w:rPr>
              <w:t>Medicare levy</w:t>
            </w:r>
            <w:r>
              <w:rPr>
                <w:b/>
                <w:spacing w:val="-2"/>
              </w:rPr>
              <w:t xml:space="preserve"> </w:t>
            </w:r>
            <w:r>
              <w:rPr>
                <w:b/>
              </w:rPr>
              <w:t>paid</w:t>
            </w:r>
            <w:r>
              <w:rPr>
                <w:b/>
                <w:spacing w:val="-3"/>
              </w:rPr>
              <w:t xml:space="preserve"> </w:t>
            </w:r>
            <w:r>
              <w:rPr>
                <w:b/>
                <w:spacing w:val="-4"/>
              </w:rPr>
              <w:t>over</w:t>
            </w:r>
          </w:p>
          <w:p w14:paraId="3B6E6D70" w14:textId="77777777" w:rsidR="007D63C5" w:rsidRDefault="00790D2C">
            <w:pPr>
              <w:pStyle w:val="TableParagraph"/>
              <w:spacing w:before="1" w:line="240" w:lineRule="auto"/>
              <w:ind w:left="133" w:right="-15" w:firstLine="561"/>
              <w:jc w:val="right"/>
              <w:rPr>
                <w:b/>
              </w:rPr>
            </w:pPr>
            <w:r>
              <w:rPr>
                <w:b/>
              </w:rPr>
              <w:t>a</w:t>
            </w:r>
            <w:r>
              <w:rPr>
                <w:b/>
                <w:spacing w:val="-13"/>
              </w:rPr>
              <w:t xml:space="preserve"> </w:t>
            </w:r>
            <w:r>
              <w:rPr>
                <w:b/>
              </w:rPr>
              <w:t xml:space="preserve">5-year </w:t>
            </w:r>
            <w:r>
              <w:rPr>
                <w:b/>
                <w:spacing w:val="-2"/>
              </w:rPr>
              <w:t xml:space="preserve">period (*indicates </w:t>
            </w:r>
            <w:r>
              <w:rPr>
                <w:b/>
              </w:rPr>
              <w:t>significance</w:t>
            </w:r>
            <w:r>
              <w:rPr>
                <w:b/>
                <w:spacing w:val="-13"/>
              </w:rPr>
              <w:t xml:space="preserve"> </w:t>
            </w:r>
            <w:r>
              <w:rPr>
                <w:b/>
              </w:rPr>
              <w:t xml:space="preserve">of </w:t>
            </w:r>
            <w:r>
              <w:rPr>
                <w:b/>
                <w:spacing w:val="-2"/>
              </w:rPr>
              <w:t xml:space="preserve">underlying estimated </w:t>
            </w:r>
            <w:r>
              <w:rPr>
                <w:b/>
              </w:rPr>
              <w:t>probability of</w:t>
            </w:r>
          </w:p>
          <w:p w14:paraId="3B6E6D71" w14:textId="77777777" w:rsidR="007D63C5" w:rsidRDefault="00790D2C">
            <w:pPr>
              <w:pStyle w:val="TableParagraph"/>
              <w:ind w:left="822" w:right="-15"/>
              <w:rPr>
                <w:b/>
              </w:rPr>
            </w:pPr>
            <w:r>
              <w:rPr>
                <w:b/>
              </w:rPr>
              <w:t>any</w:t>
            </w:r>
            <w:r>
              <w:rPr>
                <w:b/>
                <w:spacing w:val="-1"/>
              </w:rPr>
              <w:t xml:space="preserve"> </w:t>
            </w:r>
            <w:r>
              <w:rPr>
                <w:b/>
                <w:spacing w:val="-5"/>
              </w:rPr>
              <w:t>IS)</w:t>
            </w:r>
          </w:p>
        </w:tc>
      </w:tr>
      <w:tr w:rsidR="007D63C5" w14:paraId="3B6E6D7F" w14:textId="77777777">
        <w:trPr>
          <w:trHeight w:val="537"/>
        </w:trPr>
        <w:tc>
          <w:tcPr>
            <w:tcW w:w="361" w:type="dxa"/>
            <w:tcBorders>
              <w:top w:val="single" w:sz="4" w:space="0" w:color="512379"/>
              <w:bottom w:val="single" w:sz="4" w:space="0" w:color="512379"/>
            </w:tcBorders>
          </w:tcPr>
          <w:p w14:paraId="3B6E6D73" w14:textId="77777777" w:rsidR="007D63C5" w:rsidRDefault="00790D2C">
            <w:pPr>
              <w:pStyle w:val="TableParagraph"/>
              <w:spacing w:line="241" w:lineRule="exact"/>
              <w:ind w:right="104"/>
              <w:jc w:val="center"/>
            </w:pPr>
            <w:r>
              <w:rPr>
                <w:spacing w:val="-5"/>
              </w:rPr>
              <w:t>48</w:t>
            </w:r>
          </w:p>
        </w:tc>
        <w:tc>
          <w:tcPr>
            <w:tcW w:w="846" w:type="dxa"/>
            <w:tcBorders>
              <w:top w:val="single" w:sz="4" w:space="0" w:color="512379"/>
              <w:bottom w:val="single" w:sz="4" w:space="0" w:color="512379"/>
            </w:tcBorders>
          </w:tcPr>
          <w:p w14:paraId="3B6E6D74" w14:textId="77777777" w:rsidR="007D63C5" w:rsidRDefault="00790D2C">
            <w:pPr>
              <w:pStyle w:val="TableParagraph"/>
              <w:spacing w:line="241" w:lineRule="exact"/>
              <w:ind w:right="159"/>
              <w:jc w:val="center"/>
            </w:pPr>
            <w:r>
              <w:rPr>
                <w:spacing w:val="-4"/>
              </w:rPr>
              <w:t>Other</w:t>
            </w:r>
          </w:p>
        </w:tc>
        <w:tc>
          <w:tcPr>
            <w:tcW w:w="1583" w:type="dxa"/>
            <w:tcBorders>
              <w:top w:val="single" w:sz="4" w:space="0" w:color="512379"/>
              <w:bottom w:val="single" w:sz="4" w:space="0" w:color="512379"/>
            </w:tcBorders>
          </w:tcPr>
          <w:p w14:paraId="3B6E6D75" w14:textId="77777777" w:rsidR="007D63C5" w:rsidRDefault="00790D2C">
            <w:pPr>
              <w:pStyle w:val="TableParagraph"/>
              <w:spacing w:line="241" w:lineRule="exact"/>
              <w:ind w:left="84"/>
            </w:pPr>
            <w:r>
              <w:t>Warra</w:t>
            </w:r>
            <w:r>
              <w:rPr>
                <w:spacing w:val="-3"/>
              </w:rPr>
              <w:t xml:space="preserve"> </w:t>
            </w:r>
            <w:r>
              <w:rPr>
                <w:spacing w:val="-2"/>
              </w:rPr>
              <w:t>Warra</w:t>
            </w:r>
          </w:p>
          <w:p w14:paraId="3B6E6D76" w14:textId="77777777" w:rsidR="007D63C5" w:rsidRDefault="00790D2C">
            <w:pPr>
              <w:pStyle w:val="TableParagraph"/>
              <w:spacing w:line="240" w:lineRule="auto"/>
              <w:ind w:left="84"/>
            </w:pPr>
            <w:r>
              <w:rPr>
                <w:spacing w:val="-4"/>
              </w:rPr>
              <w:t>Kanyi</w:t>
            </w:r>
          </w:p>
        </w:tc>
        <w:tc>
          <w:tcPr>
            <w:tcW w:w="1434" w:type="dxa"/>
            <w:tcBorders>
              <w:top w:val="single" w:sz="4" w:space="0" w:color="512379"/>
              <w:bottom w:val="single" w:sz="4" w:space="0" w:color="512379"/>
            </w:tcBorders>
          </w:tcPr>
          <w:p w14:paraId="3B6E6D77" w14:textId="77777777" w:rsidR="007D63C5" w:rsidRDefault="00790D2C">
            <w:pPr>
              <w:pStyle w:val="TableParagraph"/>
              <w:spacing w:line="241" w:lineRule="exact"/>
              <w:ind w:right="55"/>
              <w:jc w:val="right"/>
            </w:pPr>
            <w:r>
              <w:rPr>
                <w:spacing w:val="-5"/>
              </w:rPr>
              <w:t>75</w:t>
            </w:r>
          </w:p>
        </w:tc>
        <w:tc>
          <w:tcPr>
            <w:tcW w:w="1276" w:type="dxa"/>
            <w:tcBorders>
              <w:top w:val="single" w:sz="4" w:space="0" w:color="512379"/>
              <w:bottom w:val="single" w:sz="4" w:space="0" w:color="512379"/>
            </w:tcBorders>
          </w:tcPr>
          <w:p w14:paraId="3B6E6D78" w14:textId="77777777" w:rsidR="007D63C5" w:rsidRDefault="00790D2C">
            <w:pPr>
              <w:pStyle w:val="TableParagraph"/>
              <w:spacing w:line="241" w:lineRule="exact"/>
              <w:ind w:right="121"/>
              <w:jc w:val="right"/>
            </w:pPr>
            <w:r>
              <w:rPr>
                <w:spacing w:val="-5"/>
              </w:rPr>
              <w:t>85</w:t>
            </w:r>
          </w:p>
        </w:tc>
        <w:tc>
          <w:tcPr>
            <w:tcW w:w="1362" w:type="dxa"/>
            <w:tcBorders>
              <w:top w:val="single" w:sz="4" w:space="0" w:color="512379"/>
              <w:bottom w:val="single" w:sz="4" w:space="0" w:color="512379"/>
            </w:tcBorders>
          </w:tcPr>
          <w:p w14:paraId="3B6E6D79" w14:textId="77777777" w:rsidR="007D63C5" w:rsidRDefault="00790D2C">
            <w:pPr>
              <w:pStyle w:val="TableParagraph"/>
              <w:spacing w:line="241" w:lineRule="exact"/>
              <w:ind w:right="119"/>
              <w:jc w:val="right"/>
            </w:pPr>
            <w:r>
              <w:rPr>
                <w:spacing w:val="-2"/>
              </w:rPr>
              <w:t>13,123.01</w:t>
            </w:r>
          </w:p>
        </w:tc>
        <w:tc>
          <w:tcPr>
            <w:tcW w:w="1441" w:type="dxa"/>
            <w:tcBorders>
              <w:top w:val="single" w:sz="4" w:space="0" w:color="512379"/>
              <w:bottom w:val="single" w:sz="4" w:space="0" w:color="512379"/>
            </w:tcBorders>
          </w:tcPr>
          <w:p w14:paraId="3B6E6D7A" w14:textId="77777777" w:rsidR="007D63C5" w:rsidRDefault="00790D2C">
            <w:pPr>
              <w:pStyle w:val="TableParagraph"/>
              <w:spacing w:line="241" w:lineRule="exact"/>
              <w:ind w:right="197"/>
              <w:jc w:val="right"/>
            </w:pPr>
            <w:r>
              <w:rPr>
                <w:spacing w:val="-2"/>
              </w:rPr>
              <w:t>-2324.57</w:t>
            </w:r>
          </w:p>
        </w:tc>
        <w:tc>
          <w:tcPr>
            <w:tcW w:w="1274" w:type="dxa"/>
            <w:tcBorders>
              <w:top w:val="single" w:sz="4" w:space="0" w:color="512379"/>
              <w:bottom w:val="single" w:sz="4" w:space="0" w:color="512379"/>
            </w:tcBorders>
          </w:tcPr>
          <w:p w14:paraId="3B6E6D7B" w14:textId="77777777" w:rsidR="007D63C5" w:rsidRDefault="00790D2C">
            <w:pPr>
              <w:pStyle w:val="TableParagraph"/>
              <w:spacing w:line="241" w:lineRule="exact"/>
              <w:ind w:right="104"/>
              <w:jc w:val="right"/>
            </w:pPr>
            <w:r>
              <w:rPr>
                <w:spacing w:val="-5"/>
              </w:rPr>
              <w:t>34</w:t>
            </w:r>
          </w:p>
        </w:tc>
        <w:tc>
          <w:tcPr>
            <w:tcW w:w="1406" w:type="dxa"/>
            <w:tcBorders>
              <w:top w:val="single" w:sz="4" w:space="0" w:color="512379"/>
              <w:bottom w:val="single" w:sz="4" w:space="0" w:color="512379"/>
            </w:tcBorders>
          </w:tcPr>
          <w:p w14:paraId="3B6E6D7C" w14:textId="77777777" w:rsidR="007D63C5" w:rsidRDefault="00790D2C">
            <w:pPr>
              <w:pStyle w:val="TableParagraph"/>
              <w:spacing w:line="241" w:lineRule="exact"/>
              <w:ind w:right="145"/>
              <w:jc w:val="right"/>
            </w:pPr>
            <w:r>
              <w:rPr>
                <w:spacing w:val="-2"/>
              </w:rPr>
              <w:t>-343.234</w:t>
            </w:r>
          </w:p>
        </w:tc>
        <w:tc>
          <w:tcPr>
            <w:tcW w:w="1347" w:type="dxa"/>
            <w:tcBorders>
              <w:top w:val="single" w:sz="4" w:space="0" w:color="512379"/>
              <w:bottom w:val="single" w:sz="4" w:space="0" w:color="512379"/>
            </w:tcBorders>
          </w:tcPr>
          <w:p w14:paraId="3B6E6D7D" w14:textId="77777777" w:rsidR="007D63C5" w:rsidRDefault="00790D2C">
            <w:pPr>
              <w:pStyle w:val="TableParagraph"/>
              <w:spacing w:line="241" w:lineRule="exact"/>
              <w:ind w:right="128"/>
              <w:jc w:val="right"/>
            </w:pPr>
            <w:r>
              <w:rPr>
                <w:spacing w:val="-2"/>
              </w:rPr>
              <w:t>-42.9446*</w:t>
            </w:r>
          </w:p>
        </w:tc>
        <w:tc>
          <w:tcPr>
            <w:tcW w:w="1434" w:type="dxa"/>
            <w:tcBorders>
              <w:top w:val="single" w:sz="4" w:space="0" w:color="512379"/>
              <w:bottom w:val="single" w:sz="4" w:space="0" w:color="512379"/>
            </w:tcBorders>
          </w:tcPr>
          <w:p w14:paraId="3B6E6D7E" w14:textId="77777777" w:rsidR="007D63C5" w:rsidRDefault="00790D2C">
            <w:pPr>
              <w:pStyle w:val="TableParagraph"/>
              <w:spacing w:line="241" w:lineRule="exact"/>
              <w:ind w:right="197"/>
              <w:jc w:val="right"/>
            </w:pPr>
            <w:r>
              <w:rPr>
                <w:spacing w:val="-2"/>
              </w:rPr>
              <w:t>-516.21</w:t>
            </w:r>
          </w:p>
        </w:tc>
      </w:tr>
      <w:tr w:rsidR="007D63C5" w14:paraId="3B6E6D8C" w14:textId="77777777">
        <w:trPr>
          <w:trHeight w:val="844"/>
        </w:trPr>
        <w:tc>
          <w:tcPr>
            <w:tcW w:w="361" w:type="dxa"/>
            <w:tcBorders>
              <w:top w:val="single" w:sz="4" w:space="0" w:color="512379"/>
              <w:bottom w:val="single" w:sz="4" w:space="0" w:color="512379"/>
            </w:tcBorders>
          </w:tcPr>
          <w:p w14:paraId="3B6E6D80" w14:textId="77777777" w:rsidR="007D63C5" w:rsidRDefault="00790D2C">
            <w:pPr>
              <w:pStyle w:val="TableParagraph"/>
              <w:spacing w:line="241" w:lineRule="exact"/>
              <w:ind w:right="104"/>
              <w:jc w:val="center"/>
            </w:pPr>
            <w:r>
              <w:rPr>
                <w:spacing w:val="-5"/>
              </w:rPr>
              <w:t>49</w:t>
            </w:r>
          </w:p>
        </w:tc>
        <w:tc>
          <w:tcPr>
            <w:tcW w:w="846" w:type="dxa"/>
            <w:tcBorders>
              <w:top w:val="single" w:sz="4" w:space="0" w:color="512379"/>
              <w:bottom w:val="single" w:sz="4" w:space="0" w:color="512379"/>
            </w:tcBorders>
          </w:tcPr>
          <w:p w14:paraId="3B6E6D81" w14:textId="77777777" w:rsidR="007D63C5" w:rsidRDefault="00790D2C">
            <w:pPr>
              <w:pStyle w:val="TableParagraph"/>
              <w:spacing w:line="241" w:lineRule="exact"/>
              <w:ind w:right="159"/>
              <w:jc w:val="center"/>
            </w:pPr>
            <w:r>
              <w:rPr>
                <w:spacing w:val="-4"/>
              </w:rPr>
              <w:t>Other</w:t>
            </w:r>
          </w:p>
        </w:tc>
        <w:tc>
          <w:tcPr>
            <w:tcW w:w="1583" w:type="dxa"/>
            <w:tcBorders>
              <w:top w:val="single" w:sz="4" w:space="0" w:color="512379"/>
              <w:bottom w:val="single" w:sz="4" w:space="0" w:color="512379"/>
            </w:tcBorders>
          </w:tcPr>
          <w:p w14:paraId="3B6E6D82" w14:textId="77777777" w:rsidR="007D63C5" w:rsidRDefault="00790D2C">
            <w:pPr>
              <w:pStyle w:val="TableParagraph"/>
              <w:spacing w:line="241" w:lineRule="exact"/>
              <w:ind w:left="84"/>
            </w:pPr>
            <w:r>
              <w:t>Online</w:t>
            </w:r>
            <w:r>
              <w:rPr>
                <w:spacing w:val="-3"/>
              </w:rPr>
              <w:t xml:space="preserve"> </w:t>
            </w:r>
            <w:r>
              <w:rPr>
                <w:spacing w:val="-2"/>
              </w:rPr>
              <w:t>Business</w:t>
            </w:r>
          </w:p>
          <w:p w14:paraId="3B6E6D83" w14:textId="77777777" w:rsidR="007D63C5" w:rsidRDefault="00790D2C">
            <w:pPr>
              <w:pStyle w:val="TableParagraph"/>
              <w:spacing w:line="240" w:lineRule="auto"/>
              <w:ind w:left="84"/>
            </w:pPr>
            <w:r>
              <w:rPr>
                <w:spacing w:val="-2"/>
              </w:rPr>
              <w:t>Lift-</w:t>
            </w:r>
            <w:r>
              <w:rPr>
                <w:spacing w:val="-5"/>
              </w:rPr>
              <w:t>Off</w:t>
            </w:r>
          </w:p>
        </w:tc>
        <w:tc>
          <w:tcPr>
            <w:tcW w:w="1434" w:type="dxa"/>
            <w:tcBorders>
              <w:top w:val="single" w:sz="4" w:space="0" w:color="512379"/>
              <w:bottom w:val="single" w:sz="4" w:space="0" w:color="512379"/>
            </w:tcBorders>
          </w:tcPr>
          <w:p w14:paraId="3B6E6D84" w14:textId="77777777" w:rsidR="007D63C5" w:rsidRDefault="00790D2C">
            <w:pPr>
              <w:pStyle w:val="TableParagraph"/>
              <w:spacing w:line="241" w:lineRule="exact"/>
              <w:ind w:right="55"/>
              <w:jc w:val="right"/>
            </w:pPr>
            <w:r>
              <w:rPr>
                <w:spacing w:val="-5"/>
              </w:rPr>
              <w:t>63</w:t>
            </w:r>
          </w:p>
        </w:tc>
        <w:tc>
          <w:tcPr>
            <w:tcW w:w="1276" w:type="dxa"/>
            <w:tcBorders>
              <w:top w:val="single" w:sz="4" w:space="0" w:color="512379"/>
              <w:bottom w:val="single" w:sz="4" w:space="0" w:color="512379"/>
            </w:tcBorders>
          </w:tcPr>
          <w:p w14:paraId="3B6E6D85" w14:textId="77777777" w:rsidR="007D63C5" w:rsidRDefault="00790D2C">
            <w:pPr>
              <w:pStyle w:val="TableParagraph"/>
              <w:spacing w:line="241" w:lineRule="exact"/>
              <w:ind w:right="121"/>
              <w:jc w:val="right"/>
            </w:pPr>
            <w:r>
              <w:rPr>
                <w:spacing w:val="-5"/>
              </w:rPr>
              <w:t>65</w:t>
            </w:r>
          </w:p>
        </w:tc>
        <w:tc>
          <w:tcPr>
            <w:tcW w:w="1362" w:type="dxa"/>
            <w:tcBorders>
              <w:top w:val="single" w:sz="4" w:space="0" w:color="512379"/>
              <w:bottom w:val="single" w:sz="4" w:space="0" w:color="512379"/>
            </w:tcBorders>
          </w:tcPr>
          <w:p w14:paraId="3B6E6D86" w14:textId="77777777" w:rsidR="007D63C5" w:rsidRDefault="00790D2C">
            <w:pPr>
              <w:pStyle w:val="TableParagraph"/>
              <w:spacing w:line="241" w:lineRule="exact"/>
              <w:ind w:right="119"/>
              <w:jc w:val="right"/>
            </w:pPr>
            <w:r>
              <w:rPr>
                <w:spacing w:val="-2"/>
              </w:rPr>
              <w:t>17,285.02</w:t>
            </w:r>
          </w:p>
        </w:tc>
        <w:tc>
          <w:tcPr>
            <w:tcW w:w="1441" w:type="dxa"/>
            <w:tcBorders>
              <w:top w:val="single" w:sz="4" w:space="0" w:color="512379"/>
              <w:bottom w:val="single" w:sz="4" w:space="0" w:color="512379"/>
            </w:tcBorders>
          </w:tcPr>
          <w:p w14:paraId="3B6E6D87" w14:textId="77777777" w:rsidR="007D63C5" w:rsidRDefault="00790D2C">
            <w:pPr>
              <w:pStyle w:val="TableParagraph"/>
              <w:spacing w:line="241" w:lineRule="exact"/>
              <w:ind w:right="196"/>
              <w:jc w:val="right"/>
            </w:pPr>
            <w:r>
              <w:rPr>
                <w:spacing w:val="-4"/>
              </w:rPr>
              <w:t>5384</w:t>
            </w:r>
          </w:p>
        </w:tc>
        <w:tc>
          <w:tcPr>
            <w:tcW w:w="1274" w:type="dxa"/>
            <w:tcBorders>
              <w:top w:val="single" w:sz="4" w:space="0" w:color="512379"/>
              <w:bottom w:val="single" w:sz="4" w:space="0" w:color="512379"/>
            </w:tcBorders>
          </w:tcPr>
          <w:p w14:paraId="3B6E6D88" w14:textId="77777777" w:rsidR="007D63C5" w:rsidRDefault="00790D2C">
            <w:pPr>
              <w:pStyle w:val="TableParagraph"/>
              <w:spacing w:line="241" w:lineRule="exact"/>
              <w:ind w:right="104"/>
              <w:jc w:val="right"/>
            </w:pPr>
            <w:r>
              <w:rPr>
                <w:spacing w:val="-5"/>
              </w:rPr>
              <w:t>37</w:t>
            </w:r>
          </w:p>
        </w:tc>
        <w:tc>
          <w:tcPr>
            <w:tcW w:w="1406" w:type="dxa"/>
            <w:tcBorders>
              <w:top w:val="single" w:sz="4" w:space="0" w:color="512379"/>
              <w:bottom w:val="single" w:sz="4" w:space="0" w:color="512379"/>
            </w:tcBorders>
          </w:tcPr>
          <w:p w14:paraId="3B6E6D89" w14:textId="77777777" w:rsidR="007D63C5" w:rsidRDefault="00790D2C">
            <w:pPr>
              <w:pStyle w:val="TableParagraph"/>
              <w:spacing w:line="241" w:lineRule="exact"/>
              <w:ind w:right="146"/>
              <w:jc w:val="right"/>
            </w:pPr>
            <w:r>
              <w:rPr>
                <w:spacing w:val="-2"/>
              </w:rPr>
              <w:t>1429.567</w:t>
            </w:r>
          </w:p>
        </w:tc>
        <w:tc>
          <w:tcPr>
            <w:tcW w:w="1347" w:type="dxa"/>
            <w:tcBorders>
              <w:top w:val="single" w:sz="4" w:space="0" w:color="512379"/>
              <w:bottom w:val="single" w:sz="4" w:space="0" w:color="512379"/>
            </w:tcBorders>
          </w:tcPr>
          <w:p w14:paraId="3B6E6D8A" w14:textId="77777777" w:rsidR="007D63C5" w:rsidRDefault="00790D2C">
            <w:pPr>
              <w:pStyle w:val="TableParagraph"/>
              <w:spacing w:line="241" w:lineRule="exact"/>
              <w:ind w:right="128"/>
              <w:jc w:val="right"/>
            </w:pPr>
            <w:r>
              <w:rPr>
                <w:spacing w:val="-2"/>
              </w:rPr>
              <w:t>-227.569*</w:t>
            </w:r>
          </w:p>
        </w:tc>
        <w:tc>
          <w:tcPr>
            <w:tcW w:w="1434" w:type="dxa"/>
            <w:tcBorders>
              <w:top w:val="single" w:sz="4" w:space="0" w:color="512379"/>
              <w:bottom w:val="single" w:sz="4" w:space="0" w:color="512379"/>
            </w:tcBorders>
          </w:tcPr>
          <w:p w14:paraId="3B6E6D8B" w14:textId="77777777" w:rsidR="007D63C5" w:rsidRDefault="00790D2C">
            <w:pPr>
              <w:pStyle w:val="TableParagraph"/>
              <w:spacing w:line="241" w:lineRule="exact"/>
              <w:ind w:right="197"/>
              <w:jc w:val="right"/>
            </w:pPr>
            <w:r>
              <w:rPr>
                <w:spacing w:val="-2"/>
              </w:rPr>
              <w:t>-852.33</w:t>
            </w:r>
          </w:p>
        </w:tc>
      </w:tr>
      <w:tr w:rsidR="007D63C5" w14:paraId="3B6E6D99" w14:textId="77777777">
        <w:trPr>
          <w:trHeight w:val="1072"/>
        </w:trPr>
        <w:tc>
          <w:tcPr>
            <w:tcW w:w="361" w:type="dxa"/>
            <w:tcBorders>
              <w:top w:val="single" w:sz="4" w:space="0" w:color="512379"/>
              <w:bottom w:val="single" w:sz="4" w:space="0" w:color="512379"/>
            </w:tcBorders>
          </w:tcPr>
          <w:p w14:paraId="3B6E6D8D" w14:textId="77777777" w:rsidR="007D63C5" w:rsidRDefault="00790D2C">
            <w:pPr>
              <w:pStyle w:val="TableParagraph"/>
              <w:spacing w:line="241" w:lineRule="exact"/>
              <w:ind w:right="104"/>
              <w:jc w:val="center"/>
            </w:pPr>
            <w:r>
              <w:rPr>
                <w:spacing w:val="-5"/>
              </w:rPr>
              <w:t>50</w:t>
            </w:r>
          </w:p>
        </w:tc>
        <w:tc>
          <w:tcPr>
            <w:tcW w:w="846" w:type="dxa"/>
            <w:tcBorders>
              <w:top w:val="single" w:sz="4" w:space="0" w:color="512379"/>
              <w:bottom w:val="single" w:sz="4" w:space="0" w:color="512379"/>
            </w:tcBorders>
          </w:tcPr>
          <w:p w14:paraId="3B6E6D8E" w14:textId="77777777" w:rsidR="007D63C5" w:rsidRDefault="00790D2C">
            <w:pPr>
              <w:pStyle w:val="TableParagraph"/>
              <w:spacing w:line="241" w:lineRule="exact"/>
              <w:ind w:right="159"/>
              <w:jc w:val="center"/>
            </w:pPr>
            <w:r>
              <w:rPr>
                <w:spacing w:val="-4"/>
              </w:rPr>
              <w:t>Other</w:t>
            </w:r>
          </w:p>
        </w:tc>
        <w:tc>
          <w:tcPr>
            <w:tcW w:w="1583" w:type="dxa"/>
            <w:tcBorders>
              <w:top w:val="single" w:sz="4" w:space="0" w:color="512379"/>
              <w:bottom w:val="single" w:sz="4" w:space="0" w:color="512379"/>
            </w:tcBorders>
          </w:tcPr>
          <w:p w14:paraId="3B6E6D8F" w14:textId="77777777" w:rsidR="007D63C5" w:rsidRDefault="00790D2C">
            <w:pPr>
              <w:pStyle w:val="TableParagraph"/>
              <w:spacing w:line="241" w:lineRule="exact"/>
              <w:ind w:left="84"/>
            </w:pPr>
            <w:r>
              <w:rPr>
                <w:spacing w:val="-2"/>
              </w:rPr>
              <w:t>Demand-</w:t>
            </w:r>
            <w:r>
              <w:rPr>
                <w:spacing w:val="-5"/>
              </w:rPr>
              <w:t>led</w:t>
            </w:r>
          </w:p>
          <w:p w14:paraId="3B6E6D90" w14:textId="77777777" w:rsidR="007D63C5" w:rsidRDefault="00790D2C">
            <w:pPr>
              <w:pStyle w:val="TableParagraph"/>
              <w:spacing w:line="240" w:lineRule="auto"/>
              <w:ind w:left="84" w:right="136"/>
            </w:pPr>
            <w:r>
              <w:t>Education to Employment</w:t>
            </w:r>
            <w:r>
              <w:rPr>
                <w:spacing w:val="-13"/>
              </w:rPr>
              <w:t xml:space="preserve"> </w:t>
            </w:r>
            <w:r>
              <w:t xml:space="preserve">in </w:t>
            </w:r>
            <w:r>
              <w:rPr>
                <w:spacing w:val="-4"/>
              </w:rPr>
              <w:t>Care</w:t>
            </w:r>
          </w:p>
        </w:tc>
        <w:tc>
          <w:tcPr>
            <w:tcW w:w="1434" w:type="dxa"/>
            <w:tcBorders>
              <w:top w:val="single" w:sz="4" w:space="0" w:color="512379"/>
              <w:bottom w:val="single" w:sz="4" w:space="0" w:color="512379"/>
            </w:tcBorders>
          </w:tcPr>
          <w:p w14:paraId="3B6E6D91" w14:textId="77777777" w:rsidR="007D63C5" w:rsidRDefault="00790D2C">
            <w:pPr>
              <w:pStyle w:val="TableParagraph"/>
              <w:spacing w:line="241" w:lineRule="exact"/>
              <w:ind w:right="59"/>
              <w:jc w:val="right"/>
            </w:pPr>
            <w:r>
              <w:rPr>
                <w:spacing w:val="-5"/>
              </w:rPr>
              <w:t>150</w:t>
            </w:r>
          </w:p>
        </w:tc>
        <w:tc>
          <w:tcPr>
            <w:tcW w:w="1276" w:type="dxa"/>
            <w:tcBorders>
              <w:top w:val="single" w:sz="4" w:space="0" w:color="512379"/>
              <w:bottom w:val="single" w:sz="4" w:space="0" w:color="512379"/>
            </w:tcBorders>
          </w:tcPr>
          <w:p w14:paraId="3B6E6D92" w14:textId="77777777" w:rsidR="007D63C5" w:rsidRDefault="00790D2C">
            <w:pPr>
              <w:pStyle w:val="TableParagraph"/>
              <w:spacing w:line="241" w:lineRule="exact"/>
              <w:ind w:right="121"/>
              <w:jc w:val="right"/>
            </w:pPr>
            <w:r>
              <w:rPr>
                <w:spacing w:val="-5"/>
              </w:rPr>
              <w:t>43</w:t>
            </w:r>
          </w:p>
        </w:tc>
        <w:tc>
          <w:tcPr>
            <w:tcW w:w="1362" w:type="dxa"/>
            <w:tcBorders>
              <w:top w:val="single" w:sz="4" w:space="0" w:color="512379"/>
              <w:bottom w:val="single" w:sz="4" w:space="0" w:color="512379"/>
            </w:tcBorders>
          </w:tcPr>
          <w:p w14:paraId="3B6E6D93" w14:textId="77777777" w:rsidR="007D63C5" w:rsidRDefault="00790D2C">
            <w:pPr>
              <w:pStyle w:val="TableParagraph"/>
              <w:spacing w:line="241" w:lineRule="exact"/>
              <w:ind w:right="119"/>
              <w:jc w:val="right"/>
            </w:pPr>
            <w:r>
              <w:rPr>
                <w:spacing w:val="-2"/>
              </w:rPr>
              <w:t>24,828.05</w:t>
            </w:r>
          </w:p>
        </w:tc>
        <w:tc>
          <w:tcPr>
            <w:tcW w:w="1441" w:type="dxa"/>
            <w:tcBorders>
              <w:top w:val="single" w:sz="4" w:space="0" w:color="512379"/>
              <w:bottom w:val="single" w:sz="4" w:space="0" w:color="512379"/>
            </w:tcBorders>
          </w:tcPr>
          <w:p w14:paraId="3B6E6D94"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6D95"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6D96"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6D97"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6D98" w14:textId="77777777" w:rsidR="007D63C5" w:rsidRDefault="007D63C5">
            <w:pPr>
              <w:pStyle w:val="TableParagraph"/>
              <w:spacing w:line="240" w:lineRule="auto"/>
              <w:rPr>
                <w:rFonts w:ascii="Times New Roman"/>
                <w:sz w:val="20"/>
              </w:rPr>
            </w:pPr>
          </w:p>
        </w:tc>
      </w:tr>
      <w:tr w:rsidR="007D63C5" w14:paraId="3B6E6DA5" w14:textId="77777777">
        <w:trPr>
          <w:trHeight w:val="268"/>
        </w:trPr>
        <w:tc>
          <w:tcPr>
            <w:tcW w:w="361" w:type="dxa"/>
            <w:tcBorders>
              <w:top w:val="single" w:sz="4" w:space="0" w:color="512379"/>
              <w:bottom w:val="single" w:sz="4" w:space="0" w:color="512379"/>
            </w:tcBorders>
          </w:tcPr>
          <w:p w14:paraId="3B6E6D9A" w14:textId="77777777" w:rsidR="007D63C5" w:rsidRDefault="00790D2C">
            <w:pPr>
              <w:pStyle w:val="TableParagraph"/>
              <w:spacing w:line="241" w:lineRule="exact"/>
              <w:ind w:right="104"/>
              <w:jc w:val="center"/>
            </w:pPr>
            <w:r>
              <w:rPr>
                <w:spacing w:val="-5"/>
              </w:rPr>
              <w:t>51</w:t>
            </w:r>
          </w:p>
        </w:tc>
        <w:tc>
          <w:tcPr>
            <w:tcW w:w="846" w:type="dxa"/>
            <w:tcBorders>
              <w:top w:val="single" w:sz="4" w:space="0" w:color="512379"/>
              <w:bottom w:val="single" w:sz="4" w:space="0" w:color="512379"/>
            </w:tcBorders>
          </w:tcPr>
          <w:p w14:paraId="3B6E6D9B" w14:textId="77777777" w:rsidR="007D63C5" w:rsidRDefault="00790D2C">
            <w:pPr>
              <w:pStyle w:val="TableParagraph"/>
              <w:spacing w:line="241" w:lineRule="exact"/>
              <w:ind w:right="159"/>
              <w:jc w:val="center"/>
            </w:pPr>
            <w:r>
              <w:rPr>
                <w:spacing w:val="-4"/>
              </w:rPr>
              <w:t>Other</w:t>
            </w:r>
          </w:p>
        </w:tc>
        <w:tc>
          <w:tcPr>
            <w:tcW w:w="1583" w:type="dxa"/>
            <w:tcBorders>
              <w:top w:val="single" w:sz="4" w:space="0" w:color="512379"/>
              <w:bottom w:val="single" w:sz="4" w:space="0" w:color="512379"/>
            </w:tcBorders>
          </w:tcPr>
          <w:p w14:paraId="3B6E6D9C" w14:textId="77777777" w:rsidR="007D63C5" w:rsidRDefault="00790D2C">
            <w:pPr>
              <w:pStyle w:val="TableParagraph"/>
              <w:spacing w:line="241" w:lineRule="exact"/>
              <w:ind w:left="84"/>
            </w:pPr>
            <w:r>
              <w:t>I</w:t>
            </w:r>
            <w:r>
              <w:rPr>
                <w:spacing w:val="-3"/>
              </w:rPr>
              <w:t xml:space="preserve"> </w:t>
            </w:r>
            <w:r>
              <w:t>Am</w:t>
            </w:r>
            <w:r>
              <w:rPr>
                <w:spacing w:val="1"/>
              </w:rPr>
              <w:t xml:space="preserve"> </w:t>
            </w:r>
            <w:r>
              <w:rPr>
                <w:spacing w:val="-2"/>
              </w:rPr>
              <w:t>Ready</w:t>
            </w:r>
          </w:p>
        </w:tc>
        <w:tc>
          <w:tcPr>
            <w:tcW w:w="1434" w:type="dxa"/>
            <w:tcBorders>
              <w:top w:val="single" w:sz="4" w:space="0" w:color="512379"/>
              <w:bottom w:val="single" w:sz="4" w:space="0" w:color="512379"/>
            </w:tcBorders>
          </w:tcPr>
          <w:p w14:paraId="3B6E6D9D" w14:textId="77777777" w:rsidR="007D63C5" w:rsidRDefault="00790D2C">
            <w:pPr>
              <w:pStyle w:val="TableParagraph"/>
              <w:spacing w:line="241" w:lineRule="exact"/>
              <w:ind w:right="55"/>
              <w:jc w:val="right"/>
            </w:pPr>
            <w:r>
              <w:rPr>
                <w:spacing w:val="-5"/>
              </w:rPr>
              <w:t>90</w:t>
            </w:r>
          </w:p>
        </w:tc>
        <w:tc>
          <w:tcPr>
            <w:tcW w:w="1276" w:type="dxa"/>
            <w:tcBorders>
              <w:top w:val="single" w:sz="4" w:space="0" w:color="512379"/>
              <w:bottom w:val="single" w:sz="4" w:space="0" w:color="512379"/>
            </w:tcBorders>
          </w:tcPr>
          <w:p w14:paraId="3B6E6D9E" w14:textId="77777777" w:rsidR="007D63C5" w:rsidRDefault="00790D2C">
            <w:pPr>
              <w:pStyle w:val="TableParagraph"/>
              <w:spacing w:line="241" w:lineRule="exact"/>
              <w:ind w:right="121"/>
              <w:jc w:val="right"/>
            </w:pPr>
            <w:r>
              <w:rPr>
                <w:spacing w:val="-5"/>
              </w:rPr>
              <w:t>91</w:t>
            </w:r>
          </w:p>
        </w:tc>
        <w:tc>
          <w:tcPr>
            <w:tcW w:w="1362" w:type="dxa"/>
            <w:tcBorders>
              <w:top w:val="single" w:sz="4" w:space="0" w:color="512379"/>
              <w:bottom w:val="single" w:sz="4" w:space="0" w:color="512379"/>
            </w:tcBorders>
          </w:tcPr>
          <w:p w14:paraId="3B6E6D9F" w14:textId="77777777" w:rsidR="007D63C5" w:rsidRDefault="00790D2C">
            <w:pPr>
              <w:pStyle w:val="TableParagraph"/>
              <w:spacing w:line="241" w:lineRule="exact"/>
              <w:ind w:right="118"/>
              <w:jc w:val="right"/>
            </w:pPr>
            <w:r>
              <w:rPr>
                <w:spacing w:val="-2"/>
              </w:rPr>
              <w:t>9,195.56</w:t>
            </w:r>
          </w:p>
        </w:tc>
        <w:tc>
          <w:tcPr>
            <w:tcW w:w="1441" w:type="dxa"/>
            <w:tcBorders>
              <w:top w:val="single" w:sz="4" w:space="0" w:color="512379"/>
              <w:bottom w:val="single" w:sz="4" w:space="0" w:color="512379"/>
            </w:tcBorders>
          </w:tcPr>
          <w:p w14:paraId="3B6E6DA0" w14:textId="77777777" w:rsidR="007D63C5" w:rsidRDefault="00790D2C">
            <w:pPr>
              <w:pStyle w:val="TableParagraph"/>
              <w:spacing w:line="241" w:lineRule="exact"/>
              <w:ind w:right="197"/>
              <w:jc w:val="right"/>
            </w:pPr>
            <w:r>
              <w:rPr>
                <w:spacing w:val="-2"/>
              </w:rPr>
              <w:t>-6755.38</w:t>
            </w:r>
          </w:p>
        </w:tc>
        <w:tc>
          <w:tcPr>
            <w:tcW w:w="1274" w:type="dxa"/>
            <w:tcBorders>
              <w:top w:val="single" w:sz="4" w:space="0" w:color="512379"/>
              <w:bottom w:val="single" w:sz="4" w:space="0" w:color="512379"/>
            </w:tcBorders>
          </w:tcPr>
          <w:p w14:paraId="3B6E6DA1" w14:textId="77777777" w:rsidR="007D63C5" w:rsidRDefault="00790D2C">
            <w:pPr>
              <w:pStyle w:val="TableParagraph"/>
              <w:spacing w:line="241" w:lineRule="exact"/>
              <w:ind w:right="104"/>
              <w:jc w:val="right"/>
            </w:pPr>
            <w:r>
              <w:rPr>
                <w:spacing w:val="-5"/>
              </w:rPr>
              <w:t>70</w:t>
            </w:r>
          </w:p>
        </w:tc>
        <w:tc>
          <w:tcPr>
            <w:tcW w:w="1406" w:type="dxa"/>
            <w:tcBorders>
              <w:top w:val="single" w:sz="4" w:space="0" w:color="512379"/>
              <w:bottom w:val="single" w:sz="4" w:space="0" w:color="512379"/>
            </w:tcBorders>
          </w:tcPr>
          <w:p w14:paraId="3B6E6DA2" w14:textId="77777777" w:rsidR="007D63C5" w:rsidRDefault="00790D2C">
            <w:pPr>
              <w:pStyle w:val="TableParagraph"/>
              <w:spacing w:line="241" w:lineRule="exact"/>
              <w:ind w:right="145"/>
              <w:jc w:val="right"/>
            </w:pPr>
            <w:r>
              <w:rPr>
                <w:spacing w:val="-2"/>
              </w:rPr>
              <w:t>-920.148</w:t>
            </w:r>
          </w:p>
        </w:tc>
        <w:tc>
          <w:tcPr>
            <w:tcW w:w="1347" w:type="dxa"/>
            <w:tcBorders>
              <w:top w:val="single" w:sz="4" w:space="0" w:color="512379"/>
              <w:bottom w:val="single" w:sz="4" w:space="0" w:color="512379"/>
            </w:tcBorders>
          </w:tcPr>
          <w:p w14:paraId="3B6E6DA3" w14:textId="77777777" w:rsidR="007D63C5" w:rsidRDefault="00790D2C">
            <w:pPr>
              <w:pStyle w:val="TableParagraph"/>
              <w:spacing w:line="241" w:lineRule="exact"/>
              <w:ind w:right="129"/>
              <w:jc w:val="right"/>
            </w:pPr>
            <w:r>
              <w:rPr>
                <w:spacing w:val="-2"/>
              </w:rPr>
              <w:t>-24.4831</w:t>
            </w:r>
          </w:p>
        </w:tc>
        <w:tc>
          <w:tcPr>
            <w:tcW w:w="1434" w:type="dxa"/>
            <w:tcBorders>
              <w:top w:val="single" w:sz="4" w:space="0" w:color="512379"/>
              <w:bottom w:val="single" w:sz="4" w:space="0" w:color="512379"/>
            </w:tcBorders>
          </w:tcPr>
          <w:p w14:paraId="3B6E6DA4" w14:textId="77777777" w:rsidR="007D63C5" w:rsidRDefault="00790D2C">
            <w:pPr>
              <w:pStyle w:val="TableParagraph"/>
              <w:spacing w:line="241" w:lineRule="exact"/>
              <w:ind w:right="197"/>
              <w:jc w:val="right"/>
            </w:pPr>
            <w:r>
              <w:rPr>
                <w:spacing w:val="-2"/>
              </w:rPr>
              <w:t>1216.45</w:t>
            </w:r>
          </w:p>
        </w:tc>
      </w:tr>
      <w:tr w:rsidR="007D63C5" w14:paraId="3B6E6DB2" w14:textId="77777777">
        <w:trPr>
          <w:trHeight w:val="806"/>
        </w:trPr>
        <w:tc>
          <w:tcPr>
            <w:tcW w:w="361" w:type="dxa"/>
            <w:tcBorders>
              <w:top w:val="single" w:sz="4" w:space="0" w:color="512379"/>
              <w:bottom w:val="single" w:sz="4" w:space="0" w:color="512379"/>
            </w:tcBorders>
          </w:tcPr>
          <w:p w14:paraId="3B6E6DA6" w14:textId="77777777" w:rsidR="007D63C5" w:rsidRDefault="00790D2C">
            <w:pPr>
              <w:pStyle w:val="TableParagraph"/>
              <w:spacing w:line="241" w:lineRule="exact"/>
              <w:ind w:right="104"/>
              <w:jc w:val="center"/>
            </w:pPr>
            <w:r>
              <w:rPr>
                <w:spacing w:val="-5"/>
              </w:rPr>
              <w:t>52</w:t>
            </w:r>
          </w:p>
        </w:tc>
        <w:tc>
          <w:tcPr>
            <w:tcW w:w="846" w:type="dxa"/>
            <w:tcBorders>
              <w:top w:val="single" w:sz="4" w:space="0" w:color="512379"/>
              <w:bottom w:val="single" w:sz="4" w:space="0" w:color="512379"/>
            </w:tcBorders>
          </w:tcPr>
          <w:p w14:paraId="3B6E6DA7" w14:textId="77777777" w:rsidR="007D63C5" w:rsidRDefault="00790D2C">
            <w:pPr>
              <w:pStyle w:val="TableParagraph"/>
              <w:spacing w:line="241" w:lineRule="exact"/>
              <w:ind w:right="159"/>
              <w:jc w:val="center"/>
            </w:pPr>
            <w:r>
              <w:rPr>
                <w:spacing w:val="-4"/>
              </w:rPr>
              <w:t>Other</w:t>
            </w:r>
          </w:p>
        </w:tc>
        <w:tc>
          <w:tcPr>
            <w:tcW w:w="1583" w:type="dxa"/>
            <w:tcBorders>
              <w:top w:val="single" w:sz="4" w:space="0" w:color="512379"/>
              <w:bottom w:val="single" w:sz="4" w:space="0" w:color="512379"/>
            </w:tcBorders>
          </w:tcPr>
          <w:p w14:paraId="3B6E6DA8" w14:textId="77777777" w:rsidR="007D63C5" w:rsidRDefault="00790D2C">
            <w:pPr>
              <w:pStyle w:val="TableParagraph"/>
              <w:spacing w:line="241" w:lineRule="exact"/>
              <w:ind w:left="84"/>
            </w:pPr>
            <w:r>
              <w:t>Ability</w:t>
            </w:r>
            <w:r>
              <w:rPr>
                <w:spacing w:val="-6"/>
              </w:rPr>
              <w:t xml:space="preserve"> </w:t>
            </w:r>
            <w:r>
              <w:rPr>
                <w:spacing w:val="-2"/>
              </w:rPr>
              <w:t>School</w:t>
            </w:r>
          </w:p>
          <w:p w14:paraId="3B6E6DA9" w14:textId="77777777" w:rsidR="007D63C5" w:rsidRDefault="00790D2C">
            <w:pPr>
              <w:pStyle w:val="TableParagraph"/>
              <w:spacing w:line="240" w:lineRule="auto"/>
              <w:ind w:left="84"/>
            </w:pPr>
            <w:r>
              <w:rPr>
                <w:spacing w:val="-2"/>
              </w:rPr>
              <w:t>Engagement Partnership</w:t>
            </w:r>
          </w:p>
        </w:tc>
        <w:tc>
          <w:tcPr>
            <w:tcW w:w="1434" w:type="dxa"/>
            <w:tcBorders>
              <w:top w:val="single" w:sz="4" w:space="0" w:color="512379"/>
              <w:bottom w:val="single" w:sz="4" w:space="0" w:color="512379"/>
            </w:tcBorders>
          </w:tcPr>
          <w:p w14:paraId="3B6E6DAA" w14:textId="77777777" w:rsidR="007D63C5" w:rsidRDefault="00790D2C">
            <w:pPr>
              <w:pStyle w:val="TableParagraph"/>
              <w:spacing w:line="241" w:lineRule="exact"/>
              <w:ind w:right="59"/>
              <w:jc w:val="right"/>
            </w:pPr>
            <w:r>
              <w:rPr>
                <w:spacing w:val="-5"/>
              </w:rPr>
              <w:t>300</w:t>
            </w:r>
          </w:p>
        </w:tc>
        <w:tc>
          <w:tcPr>
            <w:tcW w:w="1276" w:type="dxa"/>
            <w:tcBorders>
              <w:top w:val="single" w:sz="4" w:space="0" w:color="512379"/>
              <w:bottom w:val="single" w:sz="4" w:space="0" w:color="512379"/>
            </w:tcBorders>
          </w:tcPr>
          <w:p w14:paraId="3B6E6DAB" w14:textId="77777777" w:rsidR="007D63C5" w:rsidRDefault="00790D2C">
            <w:pPr>
              <w:pStyle w:val="TableParagraph"/>
              <w:spacing w:line="241" w:lineRule="exact"/>
              <w:ind w:right="123"/>
              <w:jc w:val="right"/>
            </w:pPr>
            <w:r>
              <w:rPr>
                <w:spacing w:val="-4"/>
              </w:rPr>
              <w:t>300</w:t>
            </w:r>
            <w:r>
              <w:rPr>
                <w:spacing w:val="-4"/>
                <w:vertAlign w:val="superscript"/>
              </w:rPr>
              <w:t>b</w:t>
            </w:r>
          </w:p>
        </w:tc>
        <w:tc>
          <w:tcPr>
            <w:tcW w:w="1362" w:type="dxa"/>
            <w:tcBorders>
              <w:top w:val="single" w:sz="4" w:space="0" w:color="512379"/>
              <w:bottom w:val="single" w:sz="4" w:space="0" w:color="512379"/>
            </w:tcBorders>
          </w:tcPr>
          <w:p w14:paraId="3B6E6DAC" w14:textId="77777777" w:rsidR="007D63C5" w:rsidRDefault="00790D2C">
            <w:pPr>
              <w:pStyle w:val="TableParagraph"/>
              <w:spacing w:line="241" w:lineRule="exact"/>
              <w:ind w:right="118"/>
              <w:jc w:val="right"/>
            </w:pPr>
            <w:r>
              <w:rPr>
                <w:spacing w:val="-2"/>
              </w:rPr>
              <w:t>5,598.39</w:t>
            </w:r>
          </w:p>
        </w:tc>
        <w:tc>
          <w:tcPr>
            <w:tcW w:w="1441" w:type="dxa"/>
            <w:tcBorders>
              <w:top w:val="single" w:sz="4" w:space="0" w:color="512379"/>
              <w:bottom w:val="single" w:sz="4" w:space="0" w:color="512379"/>
            </w:tcBorders>
          </w:tcPr>
          <w:p w14:paraId="3B6E6DAD"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4" w:space="0" w:color="512379"/>
            </w:tcBorders>
          </w:tcPr>
          <w:p w14:paraId="3B6E6DAE"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4" w:space="0" w:color="512379"/>
            </w:tcBorders>
          </w:tcPr>
          <w:p w14:paraId="3B6E6DAF"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4" w:space="0" w:color="512379"/>
            </w:tcBorders>
          </w:tcPr>
          <w:p w14:paraId="3B6E6DB0"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4" w:space="0" w:color="512379"/>
            </w:tcBorders>
          </w:tcPr>
          <w:p w14:paraId="3B6E6DB1" w14:textId="77777777" w:rsidR="007D63C5" w:rsidRDefault="007D63C5">
            <w:pPr>
              <w:pStyle w:val="TableParagraph"/>
              <w:spacing w:line="240" w:lineRule="auto"/>
              <w:rPr>
                <w:rFonts w:ascii="Times New Roman"/>
                <w:sz w:val="20"/>
              </w:rPr>
            </w:pPr>
          </w:p>
        </w:tc>
      </w:tr>
      <w:tr w:rsidR="007D63C5" w14:paraId="3B6E6DBE" w14:textId="77777777">
        <w:trPr>
          <w:trHeight w:val="270"/>
        </w:trPr>
        <w:tc>
          <w:tcPr>
            <w:tcW w:w="361" w:type="dxa"/>
            <w:tcBorders>
              <w:top w:val="single" w:sz="4" w:space="0" w:color="512379"/>
              <w:bottom w:val="single" w:sz="18" w:space="0" w:color="512379"/>
            </w:tcBorders>
          </w:tcPr>
          <w:p w14:paraId="3B6E6DB3" w14:textId="77777777" w:rsidR="007D63C5" w:rsidRDefault="00790D2C">
            <w:pPr>
              <w:pStyle w:val="TableParagraph"/>
              <w:spacing w:line="241" w:lineRule="exact"/>
              <w:ind w:right="104"/>
              <w:jc w:val="center"/>
            </w:pPr>
            <w:r>
              <w:rPr>
                <w:spacing w:val="-5"/>
              </w:rPr>
              <w:t>53</w:t>
            </w:r>
          </w:p>
        </w:tc>
        <w:tc>
          <w:tcPr>
            <w:tcW w:w="846" w:type="dxa"/>
            <w:tcBorders>
              <w:top w:val="single" w:sz="4" w:space="0" w:color="512379"/>
              <w:bottom w:val="single" w:sz="18" w:space="0" w:color="512379"/>
            </w:tcBorders>
          </w:tcPr>
          <w:p w14:paraId="3B6E6DB4" w14:textId="77777777" w:rsidR="007D63C5" w:rsidRDefault="00790D2C">
            <w:pPr>
              <w:pStyle w:val="TableParagraph"/>
              <w:spacing w:line="241" w:lineRule="exact"/>
              <w:ind w:right="159"/>
              <w:jc w:val="center"/>
            </w:pPr>
            <w:r>
              <w:rPr>
                <w:spacing w:val="-4"/>
              </w:rPr>
              <w:t>Other</w:t>
            </w:r>
          </w:p>
        </w:tc>
        <w:tc>
          <w:tcPr>
            <w:tcW w:w="1583" w:type="dxa"/>
            <w:tcBorders>
              <w:top w:val="single" w:sz="4" w:space="0" w:color="512379"/>
              <w:bottom w:val="single" w:sz="18" w:space="0" w:color="512379"/>
            </w:tcBorders>
          </w:tcPr>
          <w:p w14:paraId="3B6E6DB5" w14:textId="77777777" w:rsidR="007D63C5" w:rsidRDefault="00790D2C">
            <w:pPr>
              <w:pStyle w:val="TableParagraph"/>
              <w:spacing w:line="241" w:lineRule="exact"/>
              <w:ind w:left="84"/>
            </w:pPr>
            <w:r>
              <w:t>IMPACT</w:t>
            </w:r>
            <w:r>
              <w:rPr>
                <w:spacing w:val="-5"/>
              </w:rPr>
              <w:t xml:space="preserve"> </w:t>
            </w:r>
            <w:r>
              <w:rPr>
                <w:spacing w:val="-4"/>
              </w:rPr>
              <w:t>Club</w:t>
            </w:r>
          </w:p>
        </w:tc>
        <w:tc>
          <w:tcPr>
            <w:tcW w:w="1434" w:type="dxa"/>
            <w:tcBorders>
              <w:top w:val="single" w:sz="4" w:space="0" w:color="512379"/>
              <w:bottom w:val="single" w:sz="18" w:space="0" w:color="512379"/>
            </w:tcBorders>
          </w:tcPr>
          <w:p w14:paraId="3B6E6DB6" w14:textId="77777777" w:rsidR="007D63C5" w:rsidRDefault="00790D2C">
            <w:pPr>
              <w:pStyle w:val="TableParagraph"/>
              <w:spacing w:line="241" w:lineRule="exact"/>
              <w:ind w:right="55"/>
              <w:jc w:val="right"/>
            </w:pPr>
            <w:r>
              <w:rPr>
                <w:spacing w:val="-5"/>
              </w:rPr>
              <w:t>50</w:t>
            </w:r>
          </w:p>
        </w:tc>
        <w:tc>
          <w:tcPr>
            <w:tcW w:w="1276" w:type="dxa"/>
            <w:tcBorders>
              <w:top w:val="single" w:sz="4" w:space="0" w:color="512379"/>
              <w:bottom w:val="single" w:sz="18" w:space="0" w:color="512379"/>
            </w:tcBorders>
          </w:tcPr>
          <w:p w14:paraId="3B6E6DB7" w14:textId="77777777" w:rsidR="007D63C5" w:rsidRDefault="00790D2C">
            <w:pPr>
              <w:pStyle w:val="TableParagraph"/>
              <w:spacing w:line="241" w:lineRule="exact"/>
              <w:ind w:right="123"/>
              <w:jc w:val="right"/>
            </w:pPr>
            <w:r>
              <w:rPr>
                <w:spacing w:val="-5"/>
              </w:rPr>
              <w:t>50</w:t>
            </w:r>
            <w:r>
              <w:rPr>
                <w:spacing w:val="-5"/>
                <w:vertAlign w:val="superscript"/>
              </w:rPr>
              <w:t>b</w:t>
            </w:r>
          </w:p>
        </w:tc>
        <w:tc>
          <w:tcPr>
            <w:tcW w:w="1362" w:type="dxa"/>
            <w:tcBorders>
              <w:top w:val="single" w:sz="4" w:space="0" w:color="512379"/>
              <w:bottom w:val="single" w:sz="18" w:space="0" w:color="512379"/>
            </w:tcBorders>
          </w:tcPr>
          <w:p w14:paraId="3B6E6DB8" w14:textId="77777777" w:rsidR="007D63C5" w:rsidRDefault="00790D2C">
            <w:pPr>
              <w:pStyle w:val="TableParagraph"/>
              <w:spacing w:line="241" w:lineRule="exact"/>
              <w:ind w:right="118"/>
              <w:jc w:val="right"/>
            </w:pPr>
            <w:r>
              <w:rPr>
                <w:spacing w:val="-2"/>
              </w:rPr>
              <w:t>7,893.95</w:t>
            </w:r>
          </w:p>
        </w:tc>
        <w:tc>
          <w:tcPr>
            <w:tcW w:w="1441" w:type="dxa"/>
            <w:tcBorders>
              <w:top w:val="single" w:sz="4" w:space="0" w:color="512379"/>
              <w:bottom w:val="single" w:sz="18" w:space="0" w:color="512379"/>
            </w:tcBorders>
          </w:tcPr>
          <w:p w14:paraId="3B6E6DB9" w14:textId="77777777" w:rsidR="007D63C5" w:rsidRDefault="007D63C5">
            <w:pPr>
              <w:pStyle w:val="TableParagraph"/>
              <w:spacing w:line="240" w:lineRule="auto"/>
              <w:rPr>
                <w:rFonts w:ascii="Times New Roman"/>
                <w:sz w:val="20"/>
              </w:rPr>
            </w:pPr>
          </w:p>
        </w:tc>
        <w:tc>
          <w:tcPr>
            <w:tcW w:w="1274" w:type="dxa"/>
            <w:tcBorders>
              <w:top w:val="single" w:sz="4" w:space="0" w:color="512379"/>
              <w:bottom w:val="single" w:sz="18" w:space="0" w:color="512379"/>
            </w:tcBorders>
          </w:tcPr>
          <w:p w14:paraId="3B6E6DBA" w14:textId="77777777" w:rsidR="007D63C5" w:rsidRDefault="007D63C5">
            <w:pPr>
              <w:pStyle w:val="TableParagraph"/>
              <w:spacing w:line="240" w:lineRule="auto"/>
              <w:rPr>
                <w:rFonts w:ascii="Times New Roman"/>
                <w:sz w:val="20"/>
              </w:rPr>
            </w:pPr>
          </w:p>
        </w:tc>
        <w:tc>
          <w:tcPr>
            <w:tcW w:w="1406" w:type="dxa"/>
            <w:tcBorders>
              <w:top w:val="single" w:sz="4" w:space="0" w:color="512379"/>
              <w:bottom w:val="single" w:sz="18" w:space="0" w:color="512379"/>
            </w:tcBorders>
          </w:tcPr>
          <w:p w14:paraId="3B6E6DBB" w14:textId="77777777" w:rsidR="007D63C5" w:rsidRDefault="007D63C5">
            <w:pPr>
              <w:pStyle w:val="TableParagraph"/>
              <w:spacing w:line="240" w:lineRule="auto"/>
              <w:rPr>
                <w:rFonts w:ascii="Times New Roman"/>
                <w:sz w:val="20"/>
              </w:rPr>
            </w:pPr>
          </w:p>
        </w:tc>
        <w:tc>
          <w:tcPr>
            <w:tcW w:w="1347" w:type="dxa"/>
            <w:tcBorders>
              <w:top w:val="single" w:sz="4" w:space="0" w:color="512379"/>
              <w:bottom w:val="single" w:sz="18" w:space="0" w:color="512379"/>
            </w:tcBorders>
          </w:tcPr>
          <w:p w14:paraId="3B6E6DBC" w14:textId="77777777" w:rsidR="007D63C5" w:rsidRDefault="007D63C5">
            <w:pPr>
              <w:pStyle w:val="TableParagraph"/>
              <w:spacing w:line="240" w:lineRule="auto"/>
              <w:rPr>
                <w:rFonts w:ascii="Times New Roman"/>
                <w:sz w:val="20"/>
              </w:rPr>
            </w:pPr>
          </w:p>
        </w:tc>
        <w:tc>
          <w:tcPr>
            <w:tcW w:w="1434" w:type="dxa"/>
            <w:tcBorders>
              <w:top w:val="single" w:sz="4" w:space="0" w:color="512379"/>
              <w:bottom w:val="single" w:sz="18" w:space="0" w:color="512379"/>
            </w:tcBorders>
          </w:tcPr>
          <w:p w14:paraId="3B6E6DBD" w14:textId="77777777" w:rsidR="007D63C5" w:rsidRDefault="007D63C5">
            <w:pPr>
              <w:pStyle w:val="TableParagraph"/>
              <w:spacing w:line="240" w:lineRule="auto"/>
              <w:rPr>
                <w:rFonts w:ascii="Times New Roman"/>
                <w:sz w:val="20"/>
              </w:rPr>
            </w:pPr>
          </w:p>
        </w:tc>
      </w:tr>
    </w:tbl>
    <w:p w14:paraId="3B6E6DBF" w14:textId="77777777" w:rsidR="007D63C5" w:rsidRDefault="00790D2C">
      <w:pPr>
        <w:ind w:left="132" w:right="673"/>
        <w:jc w:val="both"/>
        <w:rPr>
          <w:i/>
          <w:sz w:val="20"/>
        </w:rPr>
      </w:pPr>
      <w:r>
        <w:rPr>
          <w:i/>
          <w:color w:val="404040"/>
          <w:sz w:val="20"/>
        </w:rPr>
        <w:t>Note:</w:t>
      </w:r>
      <w:r>
        <w:rPr>
          <w:i/>
          <w:color w:val="404040"/>
          <w:spacing w:val="-1"/>
          <w:sz w:val="20"/>
        </w:rPr>
        <w:t xml:space="preserve"> </w:t>
      </w:r>
      <w:r>
        <w:rPr>
          <w:i/>
          <w:color w:val="404040"/>
          <w:sz w:val="20"/>
        </w:rPr>
        <w:t>a) Actual</w:t>
      </w:r>
      <w:r>
        <w:rPr>
          <w:i/>
          <w:color w:val="404040"/>
          <w:spacing w:val="-3"/>
          <w:sz w:val="20"/>
        </w:rPr>
        <w:t xml:space="preserve"> </w:t>
      </w:r>
      <w:r>
        <w:rPr>
          <w:i/>
          <w:color w:val="404040"/>
          <w:sz w:val="20"/>
        </w:rPr>
        <w:t>cost per</w:t>
      </w:r>
      <w:r>
        <w:rPr>
          <w:i/>
          <w:color w:val="404040"/>
          <w:spacing w:val="-1"/>
          <w:sz w:val="20"/>
        </w:rPr>
        <w:t xml:space="preserve"> </w:t>
      </w:r>
      <w:r>
        <w:rPr>
          <w:i/>
          <w:color w:val="404040"/>
          <w:sz w:val="20"/>
        </w:rPr>
        <w:t>participant was</w:t>
      </w:r>
      <w:r>
        <w:rPr>
          <w:i/>
          <w:color w:val="404040"/>
          <w:spacing w:val="-1"/>
          <w:sz w:val="20"/>
        </w:rPr>
        <w:t xml:space="preserve"> </w:t>
      </w:r>
      <w:r>
        <w:rPr>
          <w:i/>
          <w:color w:val="404040"/>
          <w:sz w:val="20"/>
        </w:rPr>
        <w:t>calculated by</w:t>
      </w:r>
      <w:r>
        <w:rPr>
          <w:i/>
          <w:color w:val="404040"/>
          <w:spacing w:val="-3"/>
          <w:sz w:val="20"/>
        </w:rPr>
        <w:t xml:space="preserve"> </w:t>
      </w:r>
      <w:r>
        <w:rPr>
          <w:i/>
          <w:color w:val="404040"/>
          <w:sz w:val="20"/>
        </w:rPr>
        <w:t>dividing the actual funding allocated up to 30 June 2020 by the actual number</w:t>
      </w:r>
      <w:r>
        <w:rPr>
          <w:i/>
          <w:color w:val="404040"/>
          <w:spacing w:val="-1"/>
          <w:sz w:val="20"/>
        </w:rPr>
        <w:t xml:space="preserve"> </w:t>
      </w:r>
      <w:r>
        <w:rPr>
          <w:i/>
          <w:color w:val="404040"/>
          <w:sz w:val="20"/>
        </w:rPr>
        <w:t>of</w:t>
      </w:r>
      <w:r>
        <w:rPr>
          <w:i/>
          <w:color w:val="404040"/>
          <w:spacing w:val="-1"/>
          <w:sz w:val="20"/>
        </w:rPr>
        <w:t xml:space="preserve"> </w:t>
      </w:r>
      <w:r>
        <w:rPr>
          <w:i/>
          <w:color w:val="404040"/>
          <w:sz w:val="20"/>
        </w:rPr>
        <w:t>participants</w:t>
      </w:r>
      <w:r>
        <w:rPr>
          <w:i/>
          <w:color w:val="404040"/>
          <w:spacing w:val="-1"/>
          <w:sz w:val="20"/>
        </w:rPr>
        <w:t xml:space="preserve"> </w:t>
      </w:r>
      <w:r>
        <w:rPr>
          <w:i/>
          <w:color w:val="404040"/>
          <w:sz w:val="20"/>
        </w:rPr>
        <w:t>in DEX as</w:t>
      </w:r>
      <w:r>
        <w:rPr>
          <w:i/>
          <w:color w:val="404040"/>
          <w:spacing w:val="-1"/>
          <w:sz w:val="20"/>
        </w:rPr>
        <w:t xml:space="preserve"> </w:t>
      </w:r>
      <w:r>
        <w:rPr>
          <w:i/>
          <w:color w:val="404040"/>
          <w:sz w:val="20"/>
        </w:rPr>
        <w:t>of</w:t>
      </w:r>
      <w:r>
        <w:rPr>
          <w:i/>
          <w:color w:val="404040"/>
          <w:spacing w:val="-1"/>
          <w:sz w:val="20"/>
        </w:rPr>
        <w:t xml:space="preserve"> </w:t>
      </w:r>
      <w:r>
        <w:rPr>
          <w:i/>
          <w:color w:val="404040"/>
          <w:sz w:val="20"/>
        </w:rPr>
        <w:t>30 June</w:t>
      </w:r>
      <w:r>
        <w:rPr>
          <w:i/>
          <w:color w:val="404040"/>
          <w:spacing w:val="-1"/>
          <w:sz w:val="20"/>
        </w:rPr>
        <w:t xml:space="preserve"> </w:t>
      </w:r>
      <w:r>
        <w:rPr>
          <w:i/>
          <w:color w:val="404040"/>
          <w:sz w:val="20"/>
        </w:rPr>
        <w:t>2020.</w:t>
      </w:r>
      <w:r>
        <w:rPr>
          <w:i/>
          <w:color w:val="404040"/>
          <w:spacing w:val="-2"/>
          <w:sz w:val="20"/>
        </w:rPr>
        <w:t xml:space="preserve"> </w:t>
      </w:r>
      <w:r>
        <w:rPr>
          <w:i/>
          <w:color w:val="404040"/>
          <w:sz w:val="20"/>
        </w:rPr>
        <w:t>For</w:t>
      </w:r>
      <w:r>
        <w:rPr>
          <w:i/>
          <w:color w:val="404040"/>
          <w:spacing w:val="-3"/>
          <w:sz w:val="20"/>
        </w:rPr>
        <w:t xml:space="preserve"> </w:t>
      </w:r>
      <w:r>
        <w:rPr>
          <w:i/>
          <w:color w:val="404040"/>
          <w:sz w:val="20"/>
        </w:rPr>
        <w:t>the</w:t>
      </w:r>
      <w:r>
        <w:rPr>
          <w:i/>
          <w:color w:val="404040"/>
          <w:spacing w:val="-1"/>
          <w:sz w:val="20"/>
        </w:rPr>
        <w:t xml:space="preserve"> </w:t>
      </w:r>
      <w:r>
        <w:rPr>
          <w:i/>
          <w:color w:val="404040"/>
          <w:sz w:val="20"/>
        </w:rPr>
        <w:t>project</w:t>
      </w:r>
      <w:r>
        <w:rPr>
          <w:i/>
          <w:color w:val="404040"/>
          <w:spacing w:val="-2"/>
          <w:sz w:val="20"/>
        </w:rPr>
        <w:t xml:space="preserve"> </w:t>
      </w:r>
      <w:r>
        <w:rPr>
          <w:i/>
          <w:color w:val="404040"/>
          <w:sz w:val="20"/>
        </w:rPr>
        <w:t>Strengthening</w:t>
      </w:r>
      <w:r>
        <w:rPr>
          <w:i/>
          <w:color w:val="404040"/>
          <w:spacing w:val="-4"/>
          <w:sz w:val="20"/>
        </w:rPr>
        <w:t xml:space="preserve"> </w:t>
      </w:r>
      <w:r>
        <w:rPr>
          <w:i/>
          <w:color w:val="404040"/>
          <w:sz w:val="20"/>
        </w:rPr>
        <w:t>Students’</w:t>
      </w:r>
      <w:r>
        <w:rPr>
          <w:i/>
          <w:color w:val="404040"/>
          <w:spacing w:val="-1"/>
          <w:sz w:val="20"/>
        </w:rPr>
        <w:t xml:space="preserve"> </w:t>
      </w:r>
      <w:r>
        <w:rPr>
          <w:i/>
          <w:color w:val="404040"/>
          <w:sz w:val="20"/>
        </w:rPr>
        <w:t>Resilience,</w:t>
      </w:r>
      <w:r>
        <w:rPr>
          <w:i/>
          <w:color w:val="404040"/>
          <w:spacing w:val="-1"/>
          <w:sz w:val="20"/>
        </w:rPr>
        <w:t xml:space="preserve"> </w:t>
      </w:r>
      <w:r>
        <w:rPr>
          <w:i/>
          <w:color w:val="404040"/>
          <w:sz w:val="20"/>
        </w:rPr>
        <w:t>no</w:t>
      </w:r>
      <w:r>
        <w:rPr>
          <w:i/>
          <w:color w:val="404040"/>
          <w:spacing w:val="-1"/>
          <w:sz w:val="20"/>
        </w:rPr>
        <w:t xml:space="preserve"> </w:t>
      </w:r>
      <w:r>
        <w:rPr>
          <w:i/>
          <w:color w:val="404040"/>
          <w:sz w:val="20"/>
        </w:rPr>
        <w:t>DEX</w:t>
      </w:r>
      <w:r>
        <w:rPr>
          <w:i/>
          <w:color w:val="404040"/>
          <w:spacing w:val="-2"/>
          <w:sz w:val="20"/>
        </w:rPr>
        <w:t xml:space="preserve"> </w:t>
      </w:r>
      <w:r>
        <w:rPr>
          <w:i/>
          <w:color w:val="404040"/>
          <w:sz w:val="20"/>
        </w:rPr>
        <w:t>information</w:t>
      </w:r>
      <w:r>
        <w:rPr>
          <w:i/>
          <w:color w:val="404040"/>
          <w:spacing w:val="-1"/>
          <w:sz w:val="20"/>
        </w:rPr>
        <w:t xml:space="preserve"> </w:t>
      </w:r>
      <w:r>
        <w:rPr>
          <w:i/>
          <w:color w:val="404040"/>
          <w:sz w:val="20"/>
        </w:rPr>
        <w:t>is</w:t>
      </w:r>
      <w:r>
        <w:rPr>
          <w:i/>
          <w:color w:val="404040"/>
          <w:spacing w:val="-3"/>
          <w:sz w:val="20"/>
        </w:rPr>
        <w:t xml:space="preserve"> </w:t>
      </w:r>
      <w:r>
        <w:rPr>
          <w:i/>
          <w:color w:val="404040"/>
          <w:sz w:val="20"/>
        </w:rPr>
        <w:t>available</w:t>
      </w:r>
      <w:r>
        <w:rPr>
          <w:i/>
          <w:color w:val="404040"/>
          <w:spacing w:val="-1"/>
          <w:sz w:val="20"/>
        </w:rPr>
        <w:t xml:space="preserve"> </w:t>
      </w:r>
      <w:r>
        <w:rPr>
          <w:i/>
          <w:color w:val="404040"/>
          <w:sz w:val="20"/>
        </w:rPr>
        <w:t>and</w:t>
      </w:r>
      <w:r>
        <w:rPr>
          <w:i/>
          <w:color w:val="404040"/>
          <w:spacing w:val="-1"/>
          <w:sz w:val="20"/>
        </w:rPr>
        <w:t xml:space="preserve"> </w:t>
      </w:r>
      <w:r>
        <w:rPr>
          <w:i/>
          <w:color w:val="404040"/>
          <w:sz w:val="20"/>
        </w:rPr>
        <w:t>therefore</w:t>
      </w:r>
      <w:r>
        <w:rPr>
          <w:i/>
          <w:color w:val="404040"/>
          <w:spacing w:val="-1"/>
          <w:sz w:val="20"/>
        </w:rPr>
        <w:t xml:space="preserve"> </w:t>
      </w:r>
      <w:r>
        <w:rPr>
          <w:i/>
          <w:color w:val="404040"/>
          <w:sz w:val="20"/>
        </w:rPr>
        <w:t>the</w:t>
      </w:r>
      <w:r>
        <w:rPr>
          <w:i/>
          <w:color w:val="404040"/>
          <w:spacing w:val="-1"/>
          <w:sz w:val="20"/>
        </w:rPr>
        <w:t xml:space="preserve"> </w:t>
      </w:r>
      <w:r>
        <w:rPr>
          <w:i/>
          <w:color w:val="404040"/>
          <w:sz w:val="20"/>
        </w:rPr>
        <w:t>most</w:t>
      </w:r>
      <w:r>
        <w:rPr>
          <w:i/>
          <w:color w:val="404040"/>
          <w:spacing w:val="-2"/>
          <w:sz w:val="20"/>
        </w:rPr>
        <w:t xml:space="preserve"> </w:t>
      </w:r>
      <w:r>
        <w:rPr>
          <w:i/>
          <w:color w:val="404040"/>
          <w:sz w:val="20"/>
        </w:rPr>
        <w:t>recent</w:t>
      </w:r>
      <w:r>
        <w:rPr>
          <w:i/>
          <w:color w:val="404040"/>
          <w:spacing w:val="-2"/>
          <w:sz w:val="20"/>
        </w:rPr>
        <w:t xml:space="preserve"> </w:t>
      </w:r>
      <w:r>
        <w:rPr>
          <w:i/>
          <w:color w:val="404040"/>
          <w:sz w:val="20"/>
        </w:rPr>
        <w:t>target</w:t>
      </w:r>
      <w:r>
        <w:rPr>
          <w:i/>
          <w:color w:val="404040"/>
          <w:spacing w:val="-4"/>
          <w:sz w:val="20"/>
        </w:rPr>
        <w:t xml:space="preserve"> </w:t>
      </w:r>
      <w:r>
        <w:rPr>
          <w:i/>
          <w:color w:val="404040"/>
          <w:sz w:val="20"/>
        </w:rPr>
        <w:t>number</w:t>
      </w:r>
      <w:r>
        <w:rPr>
          <w:i/>
          <w:color w:val="404040"/>
          <w:spacing w:val="-3"/>
          <w:sz w:val="20"/>
        </w:rPr>
        <w:t xml:space="preserve"> </w:t>
      </w:r>
      <w:r>
        <w:rPr>
          <w:i/>
          <w:color w:val="404040"/>
          <w:sz w:val="20"/>
        </w:rPr>
        <w:t>is</w:t>
      </w:r>
      <w:r>
        <w:rPr>
          <w:i/>
          <w:color w:val="404040"/>
          <w:spacing w:val="-3"/>
          <w:sz w:val="20"/>
        </w:rPr>
        <w:t xml:space="preserve"> </w:t>
      </w:r>
      <w:r>
        <w:rPr>
          <w:i/>
          <w:color w:val="404040"/>
          <w:sz w:val="20"/>
        </w:rPr>
        <w:t>used</w:t>
      </w:r>
      <w:r>
        <w:rPr>
          <w:i/>
          <w:color w:val="404040"/>
          <w:spacing w:val="-1"/>
          <w:sz w:val="20"/>
        </w:rPr>
        <w:t xml:space="preserve"> </w:t>
      </w:r>
      <w:r>
        <w:rPr>
          <w:i/>
          <w:color w:val="404040"/>
          <w:sz w:val="20"/>
        </w:rPr>
        <w:t>instead.</w:t>
      </w:r>
      <w:r>
        <w:rPr>
          <w:i/>
          <w:color w:val="404040"/>
          <w:spacing w:val="-2"/>
          <w:sz w:val="20"/>
        </w:rPr>
        <w:t xml:space="preserve"> </w:t>
      </w:r>
      <w:r>
        <w:rPr>
          <w:i/>
          <w:color w:val="404040"/>
          <w:sz w:val="20"/>
        </w:rPr>
        <w:t>b)</w:t>
      </w:r>
      <w:r>
        <w:rPr>
          <w:i/>
          <w:color w:val="404040"/>
          <w:spacing w:val="-2"/>
          <w:sz w:val="20"/>
        </w:rPr>
        <w:t xml:space="preserve"> </w:t>
      </w:r>
      <w:r>
        <w:rPr>
          <w:i/>
          <w:color w:val="404040"/>
          <w:sz w:val="20"/>
        </w:rPr>
        <w:t>Data from DEX on actual numbers is not available for these projects, so the most recent target number is reported instead</w:t>
      </w:r>
    </w:p>
    <w:p w14:paraId="3B6E6DC0" w14:textId="77777777" w:rsidR="007D63C5" w:rsidRDefault="007D63C5">
      <w:pPr>
        <w:jc w:val="both"/>
        <w:rPr>
          <w:sz w:val="20"/>
        </w:rPr>
        <w:sectPr w:rsidR="007D63C5">
          <w:pgSz w:w="16840" w:h="11910" w:orient="landscape"/>
          <w:pgMar w:top="1460" w:right="1840" w:bottom="740" w:left="1000" w:header="589" w:footer="556" w:gutter="0"/>
          <w:cols w:space="720"/>
        </w:sectPr>
      </w:pPr>
    </w:p>
    <w:p w14:paraId="3B6E6DC1" w14:textId="77777777" w:rsidR="007D63C5" w:rsidRDefault="007D63C5">
      <w:pPr>
        <w:pStyle w:val="BodyText"/>
        <w:rPr>
          <w:i/>
          <w:sz w:val="48"/>
        </w:rPr>
      </w:pPr>
    </w:p>
    <w:p w14:paraId="3B6E6DC2" w14:textId="77777777" w:rsidR="007D63C5" w:rsidRDefault="007D63C5">
      <w:pPr>
        <w:pStyle w:val="BodyText"/>
        <w:spacing w:before="16"/>
        <w:rPr>
          <w:i/>
          <w:sz w:val="48"/>
        </w:rPr>
      </w:pPr>
    </w:p>
    <w:p w14:paraId="3B6E6DC3" w14:textId="77777777" w:rsidR="007D63C5" w:rsidRDefault="00790D2C">
      <w:pPr>
        <w:pStyle w:val="Heading2"/>
        <w:ind w:left="0" w:right="422"/>
        <w:jc w:val="center"/>
      </w:pPr>
      <w:r>
        <w:rPr>
          <w:noProof/>
        </w:rPr>
        <w:drawing>
          <wp:anchor distT="0" distB="0" distL="0" distR="0" simplePos="0" relativeHeight="15853056" behindDoc="0" locked="0" layoutInCell="1" allowOverlap="1" wp14:anchorId="3B6E71B8" wp14:editId="4D7ADF54">
            <wp:simplePos x="0" y="0"/>
            <wp:positionH relativeFrom="page">
              <wp:posOffset>714755</wp:posOffset>
            </wp:positionH>
            <wp:positionV relativeFrom="paragraph">
              <wp:posOffset>63626</wp:posOffset>
            </wp:positionV>
            <wp:extent cx="1534667" cy="286511"/>
            <wp:effectExtent l="0" t="0" r="0" b="0"/>
            <wp:wrapNone/>
            <wp:docPr id="564" name="Image 564" descr="Appendix 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descr="Appendix F"/>
                    <pic:cNvPicPr/>
                  </pic:nvPicPr>
                  <pic:blipFill>
                    <a:blip r:embed="rId306" cstate="print"/>
                    <a:stretch>
                      <a:fillRect/>
                    </a:stretch>
                  </pic:blipFill>
                  <pic:spPr>
                    <a:xfrm>
                      <a:off x="0" y="0"/>
                      <a:ext cx="1534667" cy="286511"/>
                    </a:xfrm>
                    <a:prstGeom prst="rect">
                      <a:avLst/>
                    </a:prstGeom>
                  </pic:spPr>
                </pic:pic>
              </a:graphicData>
            </a:graphic>
          </wp:anchor>
        </w:drawing>
      </w:r>
      <w:bookmarkStart w:id="201" w:name="_bookmark200"/>
      <w:bookmarkEnd w:id="201"/>
      <w:r>
        <w:rPr>
          <w:color w:val="512379"/>
        </w:rPr>
        <w:t>–</w:t>
      </w:r>
      <w:r>
        <w:rPr>
          <w:color w:val="512379"/>
          <w:spacing w:val="-3"/>
        </w:rPr>
        <w:t xml:space="preserve"> </w:t>
      </w:r>
      <w:r>
        <w:rPr>
          <w:color w:val="512379"/>
        </w:rPr>
        <w:t>Data</w:t>
      </w:r>
      <w:r>
        <w:rPr>
          <w:color w:val="512379"/>
          <w:spacing w:val="-2"/>
        </w:rPr>
        <w:t xml:space="preserve"> </w:t>
      </w:r>
      <w:r>
        <w:rPr>
          <w:color w:val="512379"/>
        </w:rPr>
        <w:t>collection</w:t>
      </w:r>
      <w:r>
        <w:rPr>
          <w:color w:val="512379"/>
          <w:spacing w:val="-2"/>
        </w:rPr>
        <w:t xml:space="preserve"> </w:t>
      </w:r>
      <w:r>
        <w:rPr>
          <w:color w:val="512379"/>
          <w:spacing w:val="-4"/>
        </w:rPr>
        <w:t>tools</w:t>
      </w:r>
    </w:p>
    <w:p w14:paraId="3B6E6DC4" w14:textId="77777777" w:rsidR="007D63C5" w:rsidRDefault="00790D2C">
      <w:pPr>
        <w:pStyle w:val="Heading4"/>
        <w:numPr>
          <w:ilvl w:val="1"/>
          <w:numId w:val="5"/>
        </w:numPr>
        <w:tabs>
          <w:tab w:val="left" w:pos="608"/>
        </w:tabs>
        <w:spacing w:before="238"/>
        <w:ind w:left="608" w:hanging="496"/>
      </w:pPr>
      <w:bookmarkStart w:id="202" w:name="_bookmark201"/>
      <w:bookmarkEnd w:id="202"/>
      <w:r>
        <w:rPr>
          <w:color w:val="512379"/>
        </w:rPr>
        <w:t>Activity</w:t>
      </w:r>
      <w:r>
        <w:rPr>
          <w:color w:val="512379"/>
          <w:spacing w:val="-3"/>
        </w:rPr>
        <w:t xml:space="preserve"> </w:t>
      </w:r>
      <w:r>
        <w:rPr>
          <w:color w:val="512379"/>
        </w:rPr>
        <w:t>Work</w:t>
      </w:r>
      <w:r>
        <w:rPr>
          <w:color w:val="512379"/>
          <w:spacing w:val="-6"/>
        </w:rPr>
        <w:t xml:space="preserve"> </w:t>
      </w:r>
      <w:r>
        <w:rPr>
          <w:color w:val="512379"/>
        </w:rPr>
        <w:t>Plan</w:t>
      </w:r>
      <w:r>
        <w:rPr>
          <w:color w:val="512379"/>
          <w:spacing w:val="-4"/>
        </w:rPr>
        <w:t xml:space="preserve"> </w:t>
      </w:r>
      <w:r>
        <w:rPr>
          <w:color w:val="512379"/>
        </w:rPr>
        <w:t>report</w:t>
      </w:r>
      <w:r>
        <w:rPr>
          <w:color w:val="512379"/>
          <w:spacing w:val="-5"/>
        </w:rPr>
        <w:t xml:space="preserve"> </w:t>
      </w:r>
      <w:r>
        <w:rPr>
          <w:color w:val="512379"/>
        </w:rPr>
        <w:t>–</w:t>
      </w:r>
      <w:r>
        <w:rPr>
          <w:color w:val="512379"/>
          <w:spacing w:val="-6"/>
        </w:rPr>
        <w:t xml:space="preserve"> </w:t>
      </w:r>
      <w:r>
        <w:rPr>
          <w:color w:val="512379"/>
        </w:rPr>
        <w:t>additional</w:t>
      </w:r>
      <w:r>
        <w:rPr>
          <w:color w:val="512379"/>
          <w:spacing w:val="-6"/>
        </w:rPr>
        <w:t xml:space="preserve"> </w:t>
      </w:r>
      <w:r>
        <w:rPr>
          <w:color w:val="512379"/>
          <w:spacing w:val="-2"/>
        </w:rPr>
        <w:t>questions</w:t>
      </w:r>
    </w:p>
    <w:p w14:paraId="3B6E6DC5" w14:textId="77777777" w:rsidR="007D63C5" w:rsidRDefault="00790D2C">
      <w:pPr>
        <w:pStyle w:val="BodyText"/>
        <w:spacing w:before="120"/>
        <w:ind w:left="112" w:right="522"/>
      </w:pPr>
      <w:r>
        <w:t>TTL</w:t>
      </w:r>
      <w:r>
        <w:rPr>
          <w:spacing w:val="-1"/>
        </w:rPr>
        <w:t xml:space="preserve"> </w:t>
      </w:r>
      <w:r>
        <w:t>projects</w:t>
      </w:r>
      <w:r>
        <w:rPr>
          <w:spacing w:val="-4"/>
        </w:rPr>
        <w:t xml:space="preserve"> </w:t>
      </w:r>
      <w:r>
        <w:t>were</w:t>
      </w:r>
      <w:r>
        <w:rPr>
          <w:spacing w:val="-1"/>
        </w:rPr>
        <w:t xml:space="preserve"> </w:t>
      </w:r>
      <w:r>
        <w:t>required</w:t>
      </w:r>
      <w:r>
        <w:rPr>
          <w:spacing w:val="-5"/>
        </w:rPr>
        <w:t xml:space="preserve"> </w:t>
      </w:r>
      <w:r>
        <w:t>to</w:t>
      </w:r>
      <w:r>
        <w:rPr>
          <w:spacing w:val="-1"/>
        </w:rPr>
        <w:t xml:space="preserve"> </w:t>
      </w:r>
      <w:r>
        <w:t>answer</w:t>
      </w:r>
      <w:r>
        <w:rPr>
          <w:spacing w:val="-4"/>
        </w:rPr>
        <w:t xml:space="preserve"> </w:t>
      </w:r>
      <w:r>
        <w:t>7</w:t>
      </w:r>
      <w:r>
        <w:rPr>
          <w:spacing w:val="-1"/>
        </w:rPr>
        <w:t xml:space="preserve"> </w:t>
      </w:r>
      <w:r>
        <w:t>additional</w:t>
      </w:r>
      <w:r>
        <w:rPr>
          <w:spacing w:val="-2"/>
        </w:rPr>
        <w:t xml:space="preserve"> </w:t>
      </w:r>
      <w:r>
        <w:t>questions</w:t>
      </w:r>
      <w:r>
        <w:rPr>
          <w:spacing w:val="-2"/>
        </w:rPr>
        <w:t xml:space="preserve"> </w:t>
      </w:r>
      <w:r>
        <w:t>included</w:t>
      </w:r>
      <w:r>
        <w:rPr>
          <w:spacing w:val="-5"/>
        </w:rPr>
        <w:t xml:space="preserve"> </w:t>
      </w:r>
      <w:r>
        <w:t>at</w:t>
      </w:r>
      <w:r>
        <w:rPr>
          <w:spacing w:val="-1"/>
        </w:rPr>
        <w:t xml:space="preserve"> </w:t>
      </w:r>
      <w:r>
        <w:t>the</w:t>
      </w:r>
      <w:r>
        <w:rPr>
          <w:spacing w:val="-1"/>
        </w:rPr>
        <w:t xml:space="preserve"> </w:t>
      </w:r>
      <w:r>
        <w:t>end</w:t>
      </w:r>
      <w:r>
        <w:rPr>
          <w:spacing w:val="-5"/>
        </w:rPr>
        <w:t xml:space="preserve"> </w:t>
      </w:r>
      <w:r>
        <w:t>of</w:t>
      </w:r>
      <w:r>
        <w:rPr>
          <w:spacing w:val="-2"/>
        </w:rPr>
        <w:t xml:space="preserve"> </w:t>
      </w:r>
      <w:r>
        <w:t>the</w:t>
      </w:r>
      <w:r>
        <w:rPr>
          <w:spacing w:val="-4"/>
        </w:rPr>
        <w:t xml:space="preserve"> </w:t>
      </w:r>
      <w:r>
        <w:t>AWP</w:t>
      </w:r>
      <w:r>
        <w:rPr>
          <w:spacing w:val="-1"/>
        </w:rPr>
        <w:t xml:space="preserve"> </w:t>
      </w:r>
      <w:r>
        <w:t>reports specifically for the TTL Evaluation. The 7</w:t>
      </w:r>
      <w:r>
        <w:rPr>
          <w:vertAlign w:val="superscript"/>
        </w:rPr>
        <w:t>th</w:t>
      </w:r>
      <w:r>
        <w:t xml:space="preserve"> question was added in July 2019, 12 months after the commencement of the first TTL projects from tranche 1.</w:t>
      </w:r>
    </w:p>
    <w:p w14:paraId="3B6E6DC6" w14:textId="77777777" w:rsidR="007D63C5" w:rsidRDefault="00790D2C">
      <w:pPr>
        <w:pStyle w:val="ListParagraph"/>
        <w:numPr>
          <w:ilvl w:val="2"/>
          <w:numId w:val="5"/>
        </w:numPr>
        <w:tabs>
          <w:tab w:val="left" w:pos="981"/>
          <w:tab w:val="left" w:pos="984"/>
        </w:tabs>
        <w:spacing w:before="207"/>
        <w:ind w:right="981"/>
        <w:rPr>
          <w:color w:val="252525"/>
        </w:rPr>
      </w:pPr>
      <w:r>
        <w:rPr>
          <w:noProof/>
        </w:rPr>
        <mc:AlternateContent>
          <mc:Choice Requires="wps">
            <w:drawing>
              <wp:anchor distT="0" distB="0" distL="0" distR="0" simplePos="0" relativeHeight="480036864" behindDoc="1" locked="0" layoutInCell="1" allowOverlap="1" wp14:anchorId="3B6E71BA" wp14:editId="7FA6DF11">
                <wp:simplePos x="0" y="0"/>
                <wp:positionH relativeFrom="page">
                  <wp:posOffset>720090</wp:posOffset>
                </wp:positionH>
                <wp:positionV relativeFrom="paragraph">
                  <wp:posOffset>77081</wp:posOffset>
                </wp:positionV>
                <wp:extent cx="6120130" cy="4578350"/>
                <wp:effectExtent l="0" t="0" r="0" b="0"/>
                <wp:wrapNone/>
                <wp:docPr id="565" name="Graphic 565" descr="1. In the current reporting period, have you changed anything about how you deliver the project? Please describe the changes and why you decided to make them.&#10;2. Please let us know which recruiting strategies are working well and which are not. Have you changed your recruiting strategy in any way?&#10;3. You have reported against those risks that are identified in your AWP in a previous section. Please describe here any other challenges or risks that you are experiencing and how you are managing them. These might include unexpected changes to your local community or changes in the work environment.&#10;4. In the current reporting period, what has your team learnt about your target priority group, the challenges they are facing, and what supports them to work or study?&#10;5. Have there been any unexpected outcomes from your project — either positive or negative? If so, please provide examples.&#10;6. Are there any good news stories or anything else you would like to share? For example, promotional materials, internal reports, testimonials, case studies etc.&#10;7. How many clients have completed the core component of your project since it began? Of the clients who have completed the core component of the project, how many:&#10;i. have been employed (which could be part-time or unpaid) since completing the project?&#10;ii. have been enrolled in formal education or training since completing the project?&#10;iii. have not been employed or enrolled in formal education or training since completing the project?&#10;iv. have not been in contact and their circumstances since completing the project are unknown?&#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0130" cy="4578350"/>
                        </a:xfrm>
                        <a:custGeom>
                          <a:avLst/>
                          <a:gdLst/>
                          <a:ahLst/>
                          <a:cxnLst/>
                          <a:rect l="l" t="t" r="r" b="b"/>
                          <a:pathLst>
                            <a:path w="6120130" h="4578350">
                              <a:moveTo>
                                <a:pt x="6120130" y="0"/>
                              </a:moveTo>
                              <a:lnTo>
                                <a:pt x="0" y="0"/>
                              </a:lnTo>
                              <a:lnTo>
                                <a:pt x="0" y="4578350"/>
                              </a:lnTo>
                              <a:lnTo>
                                <a:pt x="6120130" y="4578350"/>
                              </a:lnTo>
                              <a:lnTo>
                                <a:pt x="6120130" y="0"/>
                              </a:lnTo>
                              <a:close/>
                            </a:path>
                          </a:pathLst>
                        </a:custGeom>
                        <a:solidFill>
                          <a:srgbClr val="512379">
                            <a:alpha val="10194"/>
                          </a:srgbClr>
                        </a:solidFill>
                      </wps:spPr>
                      <wps:bodyPr wrap="square" lIns="0" tIns="0" rIns="0" bIns="0" rtlCol="0">
                        <a:prstTxWarp prst="textNoShape">
                          <a:avLst/>
                        </a:prstTxWarp>
                        <a:noAutofit/>
                      </wps:bodyPr>
                    </wps:wsp>
                  </a:graphicData>
                </a:graphic>
              </wp:anchor>
            </w:drawing>
          </mc:Choice>
          <mc:Fallback>
            <w:pict>
              <v:shape w14:anchorId="33DA4564" id="Graphic 565" o:spid="_x0000_s1026" alt="1. In the current reporting period, have you changed anything about how you deliver the project? Please describe the changes and why you decided to make them.&#10;2. Please let us know which recruiting strategies are working well and which are not. Have you changed your recruiting strategy in any way?&#10;3. You have reported against those risks that are identified in your AWP in a previous section. Please describe here any other challenges or risks that you are experiencing and how you are managing them. These might include unexpected changes to your local community or changes in the work environment.&#10;4. In the current reporting period, what has your team learnt about your target priority group, the challenges they are facing, and what supports them to work or study?&#10;5. Have there been any unexpected outcomes from your project — either positive or negative? If so, please provide examples.&#10;6. Are there any good news stories or anything else you would like to share? For example, promotional materials, internal reports, testimonials, case studies etc.&#10;7. How many clients have completed the core component of your project since it began? Of the clients who have completed the core component of the project, how many:&#10;i. have been employed (which could be part-time or unpaid) since completing the project?&#10;ii. have been enrolled in formal education or training since completing the project?&#10;iii. have not been employed or enrolled in formal education or training since completing the project?&#10;iv. have not been in contact and their circumstances since completing the project are unknown?&#10;" style="position:absolute;margin-left:56.7pt;margin-top:6.05pt;width:481.9pt;height:360.5pt;z-index:-23279616;visibility:visible;mso-wrap-style:square;mso-wrap-distance-left:0;mso-wrap-distance-top:0;mso-wrap-distance-right:0;mso-wrap-distance-bottom:0;mso-position-horizontal:absolute;mso-position-horizontal-relative:page;mso-position-vertical:absolute;mso-position-vertical-relative:text;v-text-anchor:top" coordsize="6120130,4578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" path="m6120130,l,,,4578350r6120130,l6120130,xe" fillcolor="#512379" stroked="f">
                <v:fill opacity="6682f"/>
                <v:path arrowok="t"/>
                <w10:wrap anchorx="page"/>
              </v:shape>
            </w:pict>
          </mc:Fallback>
        </mc:AlternateContent>
      </w:r>
      <w:r>
        <w:rPr>
          <w:color w:val="252525"/>
        </w:rPr>
        <w:t>In</w:t>
      </w:r>
      <w:r>
        <w:rPr>
          <w:color w:val="252525"/>
          <w:spacing w:val="-3"/>
        </w:rPr>
        <w:t xml:space="preserve"> </w:t>
      </w:r>
      <w:r>
        <w:rPr>
          <w:color w:val="252525"/>
        </w:rPr>
        <w:t>the</w:t>
      </w:r>
      <w:r>
        <w:rPr>
          <w:color w:val="252525"/>
          <w:spacing w:val="-1"/>
        </w:rPr>
        <w:t xml:space="preserve"> </w:t>
      </w:r>
      <w:r>
        <w:rPr>
          <w:color w:val="252525"/>
        </w:rPr>
        <w:t>current</w:t>
      </w:r>
      <w:r>
        <w:rPr>
          <w:color w:val="252525"/>
          <w:spacing w:val="-4"/>
        </w:rPr>
        <w:t xml:space="preserve"> </w:t>
      </w:r>
      <w:r>
        <w:rPr>
          <w:color w:val="252525"/>
        </w:rPr>
        <w:t>reporting</w:t>
      </w:r>
      <w:r>
        <w:rPr>
          <w:color w:val="252525"/>
          <w:spacing w:val="-3"/>
        </w:rPr>
        <w:t xml:space="preserve"> </w:t>
      </w:r>
      <w:r>
        <w:rPr>
          <w:color w:val="252525"/>
        </w:rPr>
        <w:t>period,</w:t>
      </w:r>
      <w:r>
        <w:rPr>
          <w:color w:val="252525"/>
          <w:spacing w:val="-2"/>
        </w:rPr>
        <w:t xml:space="preserve"> </w:t>
      </w:r>
      <w:r>
        <w:rPr>
          <w:color w:val="252525"/>
        </w:rPr>
        <w:t>have</w:t>
      </w:r>
      <w:r>
        <w:rPr>
          <w:color w:val="252525"/>
          <w:spacing w:val="-4"/>
        </w:rPr>
        <w:t xml:space="preserve"> </w:t>
      </w:r>
      <w:r>
        <w:rPr>
          <w:color w:val="252525"/>
        </w:rPr>
        <w:t>you</w:t>
      </w:r>
      <w:r>
        <w:rPr>
          <w:color w:val="252525"/>
          <w:spacing w:val="-5"/>
        </w:rPr>
        <w:t xml:space="preserve"> </w:t>
      </w:r>
      <w:r>
        <w:rPr>
          <w:color w:val="252525"/>
        </w:rPr>
        <w:t>changed</w:t>
      </w:r>
      <w:r>
        <w:rPr>
          <w:color w:val="252525"/>
          <w:spacing w:val="-3"/>
        </w:rPr>
        <w:t xml:space="preserve"> </w:t>
      </w:r>
      <w:r>
        <w:rPr>
          <w:color w:val="252525"/>
        </w:rPr>
        <w:t>anything</w:t>
      </w:r>
      <w:r>
        <w:rPr>
          <w:color w:val="252525"/>
          <w:spacing w:val="-3"/>
        </w:rPr>
        <w:t xml:space="preserve"> </w:t>
      </w:r>
      <w:r>
        <w:rPr>
          <w:color w:val="252525"/>
        </w:rPr>
        <w:t>about</w:t>
      </w:r>
      <w:r>
        <w:rPr>
          <w:color w:val="252525"/>
          <w:spacing w:val="-1"/>
        </w:rPr>
        <w:t xml:space="preserve"> </w:t>
      </w:r>
      <w:r>
        <w:rPr>
          <w:color w:val="252525"/>
        </w:rPr>
        <w:t>how</w:t>
      </w:r>
      <w:r>
        <w:rPr>
          <w:color w:val="252525"/>
          <w:spacing w:val="-4"/>
        </w:rPr>
        <w:t xml:space="preserve"> </w:t>
      </w:r>
      <w:r>
        <w:rPr>
          <w:color w:val="252525"/>
        </w:rPr>
        <w:t>you</w:t>
      </w:r>
      <w:r>
        <w:rPr>
          <w:color w:val="252525"/>
          <w:spacing w:val="-5"/>
        </w:rPr>
        <w:t xml:space="preserve"> </w:t>
      </w:r>
      <w:r>
        <w:rPr>
          <w:color w:val="252525"/>
        </w:rPr>
        <w:t>deliver</w:t>
      </w:r>
      <w:r>
        <w:rPr>
          <w:color w:val="252525"/>
          <w:spacing w:val="-2"/>
        </w:rPr>
        <w:t xml:space="preserve"> </w:t>
      </w:r>
      <w:r>
        <w:rPr>
          <w:color w:val="252525"/>
        </w:rPr>
        <w:t>the</w:t>
      </w:r>
      <w:r>
        <w:rPr>
          <w:color w:val="252525"/>
          <w:spacing w:val="-1"/>
        </w:rPr>
        <w:t xml:space="preserve"> </w:t>
      </w:r>
      <w:r>
        <w:rPr>
          <w:color w:val="252525"/>
        </w:rPr>
        <w:t>project? Please describe the changes and why you decided to make them.</w:t>
      </w:r>
    </w:p>
    <w:p w14:paraId="3B6E6DC7" w14:textId="77777777" w:rsidR="007D63C5" w:rsidRDefault="00790D2C">
      <w:pPr>
        <w:pStyle w:val="ListParagraph"/>
        <w:numPr>
          <w:ilvl w:val="2"/>
          <w:numId w:val="5"/>
        </w:numPr>
        <w:tabs>
          <w:tab w:val="left" w:pos="981"/>
          <w:tab w:val="left" w:pos="984"/>
        </w:tabs>
        <w:spacing w:before="121"/>
        <w:ind w:right="1279"/>
        <w:rPr>
          <w:color w:val="252525"/>
        </w:rPr>
      </w:pPr>
      <w:r>
        <w:rPr>
          <w:color w:val="252525"/>
        </w:rPr>
        <w:t>Please let us</w:t>
      </w:r>
      <w:r>
        <w:rPr>
          <w:color w:val="252525"/>
          <w:spacing w:val="-1"/>
        </w:rPr>
        <w:t xml:space="preserve"> </w:t>
      </w:r>
      <w:r>
        <w:rPr>
          <w:color w:val="252525"/>
        </w:rPr>
        <w:t>know</w:t>
      </w:r>
      <w:r>
        <w:rPr>
          <w:color w:val="252525"/>
          <w:spacing w:val="-3"/>
        </w:rPr>
        <w:t xml:space="preserve"> </w:t>
      </w:r>
      <w:r>
        <w:rPr>
          <w:color w:val="252525"/>
        </w:rPr>
        <w:t>which</w:t>
      </w:r>
      <w:r>
        <w:rPr>
          <w:color w:val="252525"/>
          <w:spacing w:val="-2"/>
        </w:rPr>
        <w:t xml:space="preserve"> </w:t>
      </w:r>
      <w:r>
        <w:rPr>
          <w:color w:val="252525"/>
        </w:rPr>
        <w:t>recruiting</w:t>
      </w:r>
      <w:r>
        <w:rPr>
          <w:color w:val="252525"/>
          <w:spacing w:val="-2"/>
        </w:rPr>
        <w:t xml:space="preserve"> </w:t>
      </w:r>
      <w:r>
        <w:rPr>
          <w:color w:val="252525"/>
        </w:rPr>
        <w:t>strategies</w:t>
      </w:r>
      <w:r>
        <w:rPr>
          <w:color w:val="252525"/>
          <w:spacing w:val="-3"/>
        </w:rPr>
        <w:t xml:space="preserve"> </w:t>
      </w:r>
      <w:r>
        <w:rPr>
          <w:color w:val="252525"/>
        </w:rPr>
        <w:t>are</w:t>
      </w:r>
      <w:r>
        <w:rPr>
          <w:color w:val="252525"/>
          <w:spacing w:val="-3"/>
        </w:rPr>
        <w:t xml:space="preserve"> </w:t>
      </w:r>
      <w:r>
        <w:rPr>
          <w:color w:val="252525"/>
        </w:rPr>
        <w:t>working</w:t>
      </w:r>
      <w:r>
        <w:rPr>
          <w:color w:val="252525"/>
          <w:spacing w:val="-2"/>
        </w:rPr>
        <w:t xml:space="preserve"> </w:t>
      </w:r>
      <w:r>
        <w:rPr>
          <w:color w:val="252525"/>
        </w:rPr>
        <w:t>well</w:t>
      </w:r>
      <w:r>
        <w:rPr>
          <w:color w:val="252525"/>
          <w:spacing w:val="-1"/>
        </w:rPr>
        <w:t xml:space="preserve"> </w:t>
      </w:r>
      <w:r>
        <w:rPr>
          <w:color w:val="252525"/>
        </w:rPr>
        <w:t>and</w:t>
      </w:r>
      <w:r>
        <w:rPr>
          <w:color w:val="252525"/>
          <w:spacing w:val="-4"/>
        </w:rPr>
        <w:t xml:space="preserve"> </w:t>
      </w:r>
      <w:r>
        <w:rPr>
          <w:color w:val="252525"/>
        </w:rPr>
        <w:t>which</w:t>
      </w:r>
      <w:r>
        <w:rPr>
          <w:color w:val="252525"/>
          <w:spacing w:val="-2"/>
        </w:rPr>
        <w:t xml:space="preserve"> </w:t>
      </w:r>
      <w:r>
        <w:rPr>
          <w:color w:val="252525"/>
        </w:rPr>
        <w:t>are</w:t>
      </w:r>
      <w:r>
        <w:rPr>
          <w:color w:val="252525"/>
          <w:spacing w:val="-3"/>
        </w:rPr>
        <w:t xml:space="preserve"> </w:t>
      </w:r>
      <w:r>
        <w:rPr>
          <w:color w:val="252525"/>
        </w:rPr>
        <w:t>not.</w:t>
      </w:r>
      <w:r>
        <w:rPr>
          <w:color w:val="252525"/>
          <w:spacing w:val="-1"/>
        </w:rPr>
        <w:t xml:space="preserve"> </w:t>
      </w:r>
      <w:r>
        <w:rPr>
          <w:color w:val="252525"/>
        </w:rPr>
        <w:t>Have</w:t>
      </w:r>
      <w:r>
        <w:rPr>
          <w:color w:val="252525"/>
          <w:spacing w:val="-3"/>
        </w:rPr>
        <w:t xml:space="preserve"> </w:t>
      </w:r>
      <w:r>
        <w:rPr>
          <w:color w:val="252525"/>
        </w:rPr>
        <w:t>you changed your recruiting strategy in any way?</w:t>
      </w:r>
    </w:p>
    <w:p w14:paraId="3B6E6DC8" w14:textId="77777777" w:rsidR="007D63C5" w:rsidRDefault="00790D2C">
      <w:pPr>
        <w:pStyle w:val="ListParagraph"/>
        <w:numPr>
          <w:ilvl w:val="2"/>
          <w:numId w:val="5"/>
        </w:numPr>
        <w:tabs>
          <w:tab w:val="left" w:pos="981"/>
          <w:tab w:val="left" w:pos="984"/>
        </w:tabs>
        <w:spacing w:before="118"/>
        <w:ind w:right="1045"/>
        <w:rPr>
          <w:color w:val="252525"/>
        </w:rPr>
      </w:pPr>
      <w:r>
        <w:rPr>
          <w:color w:val="252525"/>
        </w:rPr>
        <w:t>You have reported against those risks that are identified in your AWP in a previous section. Please describe here any other challenges or risks that you are experiencing and how you are managing</w:t>
      </w:r>
      <w:r>
        <w:rPr>
          <w:color w:val="252525"/>
          <w:spacing w:val="-3"/>
        </w:rPr>
        <w:t xml:space="preserve"> </w:t>
      </w:r>
      <w:r>
        <w:rPr>
          <w:color w:val="252525"/>
        </w:rPr>
        <w:t>them.</w:t>
      </w:r>
      <w:r>
        <w:rPr>
          <w:color w:val="252525"/>
          <w:spacing w:val="-2"/>
        </w:rPr>
        <w:t xml:space="preserve"> </w:t>
      </w:r>
      <w:r>
        <w:rPr>
          <w:color w:val="252525"/>
        </w:rPr>
        <w:t>These</w:t>
      </w:r>
      <w:r>
        <w:rPr>
          <w:color w:val="252525"/>
          <w:spacing w:val="-4"/>
        </w:rPr>
        <w:t xml:space="preserve"> </w:t>
      </w:r>
      <w:r>
        <w:rPr>
          <w:color w:val="252525"/>
        </w:rPr>
        <w:t>might</w:t>
      </w:r>
      <w:r>
        <w:rPr>
          <w:color w:val="252525"/>
          <w:spacing w:val="-2"/>
        </w:rPr>
        <w:t xml:space="preserve"> </w:t>
      </w:r>
      <w:r>
        <w:rPr>
          <w:color w:val="252525"/>
        </w:rPr>
        <w:t>include</w:t>
      </w:r>
      <w:r>
        <w:rPr>
          <w:color w:val="252525"/>
          <w:spacing w:val="-2"/>
        </w:rPr>
        <w:t xml:space="preserve"> </w:t>
      </w:r>
      <w:r>
        <w:rPr>
          <w:color w:val="252525"/>
        </w:rPr>
        <w:t>unexpected</w:t>
      </w:r>
      <w:r>
        <w:rPr>
          <w:color w:val="252525"/>
          <w:spacing w:val="-5"/>
        </w:rPr>
        <w:t xml:space="preserve"> </w:t>
      </w:r>
      <w:r>
        <w:rPr>
          <w:color w:val="252525"/>
        </w:rPr>
        <w:t>changes</w:t>
      </w:r>
      <w:r>
        <w:rPr>
          <w:color w:val="252525"/>
          <w:spacing w:val="-2"/>
        </w:rPr>
        <w:t xml:space="preserve"> </w:t>
      </w:r>
      <w:r>
        <w:rPr>
          <w:color w:val="252525"/>
        </w:rPr>
        <w:t>to</w:t>
      </w:r>
      <w:r>
        <w:rPr>
          <w:color w:val="252525"/>
          <w:spacing w:val="-3"/>
        </w:rPr>
        <w:t xml:space="preserve"> </w:t>
      </w:r>
      <w:r>
        <w:rPr>
          <w:color w:val="252525"/>
        </w:rPr>
        <w:t>your</w:t>
      </w:r>
      <w:r>
        <w:rPr>
          <w:color w:val="252525"/>
          <w:spacing w:val="-2"/>
        </w:rPr>
        <w:t xml:space="preserve"> </w:t>
      </w:r>
      <w:r>
        <w:rPr>
          <w:color w:val="252525"/>
        </w:rPr>
        <w:t>local</w:t>
      </w:r>
      <w:r>
        <w:rPr>
          <w:color w:val="252525"/>
          <w:spacing w:val="-2"/>
        </w:rPr>
        <w:t xml:space="preserve"> </w:t>
      </w:r>
      <w:r>
        <w:rPr>
          <w:color w:val="252525"/>
        </w:rPr>
        <w:t>community</w:t>
      </w:r>
      <w:r>
        <w:rPr>
          <w:color w:val="252525"/>
          <w:spacing w:val="-3"/>
        </w:rPr>
        <w:t xml:space="preserve"> </w:t>
      </w:r>
      <w:r>
        <w:rPr>
          <w:color w:val="252525"/>
        </w:rPr>
        <w:t>or</w:t>
      </w:r>
      <w:r>
        <w:rPr>
          <w:color w:val="252525"/>
          <w:spacing w:val="-2"/>
        </w:rPr>
        <w:t xml:space="preserve"> </w:t>
      </w:r>
      <w:r>
        <w:rPr>
          <w:color w:val="252525"/>
        </w:rPr>
        <w:t>changes in the work environment.</w:t>
      </w:r>
    </w:p>
    <w:p w14:paraId="3B6E6DC9" w14:textId="77777777" w:rsidR="007D63C5" w:rsidRDefault="00790D2C">
      <w:pPr>
        <w:pStyle w:val="ListParagraph"/>
        <w:numPr>
          <w:ilvl w:val="2"/>
          <w:numId w:val="5"/>
        </w:numPr>
        <w:tabs>
          <w:tab w:val="left" w:pos="981"/>
          <w:tab w:val="left" w:pos="984"/>
        </w:tabs>
        <w:ind w:right="947"/>
        <w:rPr>
          <w:color w:val="252525"/>
        </w:rPr>
      </w:pPr>
      <w:r>
        <w:rPr>
          <w:color w:val="252525"/>
        </w:rPr>
        <w:t>In</w:t>
      </w:r>
      <w:r>
        <w:rPr>
          <w:color w:val="252525"/>
          <w:spacing w:val="-3"/>
        </w:rPr>
        <w:t xml:space="preserve"> </w:t>
      </w:r>
      <w:r>
        <w:rPr>
          <w:color w:val="252525"/>
        </w:rPr>
        <w:t>the</w:t>
      </w:r>
      <w:r>
        <w:rPr>
          <w:color w:val="252525"/>
          <w:spacing w:val="-1"/>
        </w:rPr>
        <w:t xml:space="preserve"> </w:t>
      </w:r>
      <w:r>
        <w:rPr>
          <w:color w:val="252525"/>
        </w:rPr>
        <w:t>current</w:t>
      </w:r>
      <w:r>
        <w:rPr>
          <w:color w:val="252525"/>
          <w:spacing w:val="-4"/>
        </w:rPr>
        <w:t xml:space="preserve"> </w:t>
      </w:r>
      <w:r>
        <w:rPr>
          <w:color w:val="252525"/>
        </w:rPr>
        <w:t>reporting</w:t>
      </w:r>
      <w:r>
        <w:rPr>
          <w:color w:val="252525"/>
          <w:spacing w:val="-3"/>
        </w:rPr>
        <w:t xml:space="preserve"> </w:t>
      </w:r>
      <w:r>
        <w:rPr>
          <w:color w:val="252525"/>
        </w:rPr>
        <w:t>period,</w:t>
      </w:r>
      <w:r>
        <w:rPr>
          <w:color w:val="252525"/>
          <w:spacing w:val="-2"/>
        </w:rPr>
        <w:t xml:space="preserve"> </w:t>
      </w:r>
      <w:r>
        <w:rPr>
          <w:color w:val="252525"/>
        </w:rPr>
        <w:t>what</w:t>
      </w:r>
      <w:r>
        <w:rPr>
          <w:color w:val="252525"/>
          <w:spacing w:val="-1"/>
        </w:rPr>
        <w:t xml:space="preserve"> </w:t>
      </w:r>
      <w:r>
        <w:rPr>
          <w:color w:val="252525"/>
        </w:rPr>
        <w:t>has</w:t>
      </w:r>
      <w:r>
        <w:rPr>
          <w:color w:val="252525"/>
          <w:spacing w:val="-4"/>
        </w:rPr>
        <w:t xml:space="preserve"> </w:t>
      </w:r>
      <w:r>
        <w:rPr>
          <w:color w:val="252525"/>
        </w:rPr>
        <w:t>your</w:t>
      </w:r>
      <w:r>
        <w:rPr>
          <w:color w:val="252525"/>
          <w:spacing w:val="-4"/>
        </w:rPr>
        <w:t xml:space="preserve"> </w:t>
      </w:r>
      <w:r>
        <w:rPr>
          <w:color w:val="252525"/>
        </w:rPr>
        <w:t>team</w:t>
      </w:r>
      <w:r>
        <w:rPr>
          <w:color w:val="252525"/>
          <w:spacing w:val="-1"/>
        </w:rPr>
        <w:t xml:space="preserve"> </w:t>
      </w:r>
      <w:r>
        <w:rPr>
          <w:color w:val="252525"/>
        </w:rPr>
        <w:t>learnt</w:t>
      </w:r>
      <w:r>
        <w:rPr>
          <w:color w:val="252525"/>
          <w:spacing w:val="-1"/>
        </w:rPr>
        <w:t xml:space="preserve"> </w:t>
      </w:r>
      <w:r>
        <w:rPr>
          <w:color w:val="252525"/>
        </w:rPr>
        <w:t>about</w:t>
      </w:r>
      <w:r>
        <w:rPr>
          <w:color w:val="252525"/>
          <w:spacing w:val="-4"/>
        </w:rPr>
        <w:t xml:space="preserve"> </w:t>
      </w:r>
      <w:r>
        <w:rPr>
          <w:color w:val="252525"/>
        </w:rPr>
        <w:t>your</w:t>
      </w:r>
      <w:r>
        <w:rPr>
          <w:color w:val="252525"/>
          <w:spacing w:val="-2"/>
        </w:rPr>
        <w:t xml:space="preserve"> </w:t>
      </w:r>
      <w:r>
        <w:rPr>
          <w:color w:val="252525"/>
        </w:rPr>
        <w:t>target</w:t>
      </w:r>
      <w:r>
        <w:rPr>
          <w:color w:val="252525"/>
          <w:spacing w:val="-1"/>
        </w:rPr>
        <w:t xml:space="preserve"> </w:t>
      </w:r>
      <w:r>
        <w:rPr>
          <w:color w:val="252525"/>
        </w:rPr>
        <w:t>priority</w:t>
      </w:r>
      <w:r>
        <w:rPr>
          <w:color w:val="252525"/>
          <w:spacing w:val="-1"/>
        </w:rPr>
        <w:t xml:space="preserve"> </w:t>
      </w:r>
      <w:r>
        <w:rPr>
          <w:color w:val="252525"/>
        </w:rPr>
        <w:t>group,</w:t>
      </w:r>
      <w:r>
        <w:rPr>
          <w:color w:val="252525"/>
          <w:spacing w:val="-2"/>
        </w:rPr>
        <w:t xml:space="preserve"> </w:t>
      </w:r>
      <w:r>
        <w:rPr>
          <w:color w:val="252525"/>
        </w:rPr>
        <w:t>the challenges they are facing, and what supports them to work or study?</w:t>
      </w:r>
    </w:p>
    <w:p w14:paraId="3B6E6DCA" w14:textId="77777777" w:rsidR="007D63C5" w:rsidRDefault="00790D2C">
      <w:pPr>
        <w:pStyle w:val="ListParagraph"/>
        <w:numPr>
          <w:ilvl w:val="2"/>
          <w:numId w:val="5"/>
        </w:numPr>
        <w:tabs>
          <w:tab w:val="left" w:pos="981"/>
          <w:tab w:val="left" w:pos="984"/>
        </w:tabs>
        <w:spacing w:before="121"/>
        <w:ind w:right="1035"/>
        <w:rPr>
          <w:color w:val="252525"/>
        </w:rPr>
      </w:pPr>
      <w:r>
        <w:rPr>
          <w:color w:val="252525"/>
        </w:rPr>
        <w:t>Have</w:t>
      </w:r>
      <w:r>
        <w:rPr>
          <w:color w:val="252525"/>
          <w:spacing w:val="-4"/>
        </w:rPr>
        <w:t xml:space="preserve"> </w:t>
      </w:r>
      <w:r>
        <w:rPr>
          <w:color w:val="252525"/>
        </w:rPr>
        <w:t>there</w:t>
      </w:r>
      <w:r>
        <w:rPr>
          <w:color w:val="252525"/>
          <w:spacing w:val="-1"/>
        </w:rPr>
        <w:t xml:space="preserve"> </w:t>
      </w:r>
      <w:r>
        <w:rPr>
          <w:color w:val="252525"/>
        </w:rPr>
        <w:t>been</w:t>
      </w:r>
      <w:r>
        <w:rPr>
          <w:color w:val="252525"/>
          <w:spacing w:val="-3"/>
        </w:rPr>
        <w:t xml:space="preserve"> </w:t>
      </w:r>
      <w:r>
        <w:rPr>
          <w:color w:val="252525"/>
        </w:rPr>
        <w:t>any</w:t>
      </w:r>
      <w:r>
        <w:rPr>
          <w:color w:val="252525"/>
          <w:spacing w:val="-1"/>
        </w:rPr>
        <w:t xml:space="preserve"> </w:t>
      </w:r>
      <w:r>
        <w:rPr>
          <w:color w:val="252525"/>
        </w:rPr>
        <w:t>unexpected</w:t>
      </w:r>
      <w:r>
        <w:rPr>
          <w:color w:val="252525"/>
          <w:spacing w:val="-5"/>
        </w:rPr>
        <w:t xml:space="preserve"> </w:t>
      </w:r>
      <w:r>
        <w:rPr>
          <w:color w:val="252525"/>
        </w:rPr>
        <w:t>outcomes</w:t>
      </w:r>
      <w:r>
        <w:rPr>
          <w:color w:val="252525"/>
          <w:spacing w:val="-4"/>
        </w:rPr>
        <w:t xml:space="preserve"> </w:t>
      </w:r>
      <w:r>
        <w:rPr>
          <w:color w:val="252525"/>
        </w:rPr>
        <w:t>from</w:t>
      </w:r>
      <w:r>
        <w:rPr>
          <w:color w:val="252525"/>
          <w:spacing w:val="-3"/>
        </w:rPr>
        <w:t xml:space="preserve"> </w:t>
      </w:r>
      <w:r>
        <w:rPr>
          <w:color w:val="252525"/>
        </w:rPr>
        <w:t>your</w:t>
      </w:r>
      <w:r>
        <w:rPr>
          <w:color w:val="252525"/>
          <w:spacing w:val="-2"/>
        </w:rPr>
        <w:t xml:space="preserve"> </w:t>
      </w:r>
      <w:r>
        <w:rPr>
          <w:color w:val="252525"/>
        </w:rPr>
        <w:t>project —</w:t>
      </w:r>
      <w:r>
        <w:rPr>
          <w:color w:val="252525"/>
          <w:spacing w:val="-5"/>
        </w:rPr>
        <w:t xml:space="preserve"> </w:t>
      </w:r>
      <w:r>
        <w:rPr>
          <w:color w:val="252525"/>
        </w:rPr>
        <w:t>either</w:t>
      </w:r>
      <w:r>
        <w:rPr>
          <w:color w:val="252525"/>
          <w:spacing w:val="-4"/>
        </w:rPr>
        <w:t xml:space="preserve"> </w:t>
      </w:r>
      <w:r>
        <w:rPr>
          <w:color w:val="252525"/>
        </w:rPr>
        <w:t>positive</w:t>
      </w:r>
      <w:r>
        <w:rPr>
          <w:color w:val="252525"/>
          <w:spacing w:val="-6"/>
        </w:rPr>
        <w:t xml:space="preserve"> </w:t>
      </w:r>
      <w:r>
        <w:rPr>
          <w:color w:val="252525"/>
        </w:rPr>
        <w:t>or</w:t>
      </w:r>
      <w:r>
        <w:rPr>
          <w:color w:val="252525"/>
          <w:spacing w:val="-2"/>
        </w:rPr>
        <w:t xml:space="preserve"> </w:t>
      </w:r>
      <w:r>
        <w:rPr>
          <w:color w:val="252525"/>
        </w:rPr>
        <w:t>negative?</w:t>
      </w:r>
      <w:r>
        <w:rPr>
          <w:color w:val="252525"/>
          <w:spacing w:val="-1"/>
        </w:rPr>
        <w:t xml:space="preserve"> </w:t>
      </w:r>
      <w:r>
        <w:rPr>
          <w:color w:val="252525"/>
        </w:rPr>
        <w:t>If so, please provide examples.</w:t>
      </w:r>
    </w:p>
    <w:p w14:paraId="3B6E6DCB" w14:textId="77777777" w:rsidR="007D63C5" w:rsidRDefault="00790D2C">
      <w:pPr>
        <w:pStyle w:val="ListParagraph"/>
        <w:numPr>
          <w:ilvl w:val="2"/>
          <w:numId w:val="5"/>
        </w:numPr>
        <w:tabs>
          <w:tab w:val="left" w:pos="981"/>
          <w:tab w:val="left" w:pos="984"/>
        </w:tabs>
        <w:ind w:right="1673"/>
        <w:rPr>
          <w:color w:val="252525"/>
        </w:rPr>
      </w:pPr>
      <w:r>
        <w:rPr>
          <w:color w:val="252525"/>
        </w:rPr>
        <w:t>Are</w:t>
      </w:r>
      <w:r>
        <w:rPr>
          <w:color w:val="252525"/>
          <w:spacing w:val="-1"/>
        </w:rPr>
        <w:t xml:space="preserve"> </w:t>
      </w:r>
      <w:r>
        <w:rPr>
          <w:color w:val="252525"/>
        </w:rPr>
        <w:t>there</w:t>
      </w:r>
      <w:r>
        <w:rPr>
          <w:color w:val="252525"/>
          <w:spacing w:val="-1"/>
        </w:rPr>
        <w:t xml:space="preserve"> </w:t>
      </w:r>
      <w:r>
        <w:rPr>
          <w:color w:val="252525"/>
        </w:rPr>
        <w:t>any</w:t>
      </w:r>
      <w:r>
        <w:rPr>
          <w:color w:val="252525"/>
          <w:spacing w:val="-3"/>
        </w:rPr>
        <w:t xml:space="preserve"> </w:t>
      </w:r>
      <w:r>
        <w:rPr>
          <w:color w:val="252525"/>
        </w:rPr>
        <w:t>good</w:t>
      </w:r>
      <w:r>
        <w:rPr>
          <w:color w:val="252525"/>
          <w:spacing w:val="-3"/>
        </w:rPr>
        <w:t xml:space="preserve"> </w:t>
      </w:r>
      <w:r>
        <w:rPr>
          <w:color w:val="252525"/>
        </w:rPr>
        <w:t>news</w:t>
      </w:r>
      <w:r>
        <w:rPr>
          <w:color w:val="252525"/>
          <w:spacing w:val="-2"/>
        </w:rPr>
        <w:t xml:space="preserve"> </w:t>
      </w:r>
      <w:r>
        <w:rPr>
          <w:color w:val="252525"/>
        </w:rPr>
        <w:t>stories</w:t>
      </w:r>
      <w:r>
        <w:rPr>
          <w:color w:val="252525"/>
          <w:spacing w:val="-4"/>
        </w:rPr>
        <w:t xml:space="preserve"> </w:t>
      </w:r>
      <w:r>
        <w:rPr>
          <w:color w:val="252525"/>
        </w:rPr>
        <w:t>or</w:t>
      </w:r>
      <w:r>
        <w:rPr>
          <w:color w:val="252525"/>
          <w:spacing w:val="-4"/>
        </w:rPr>
        <w:t xml:space="preserve"> </w:t>
      </w:r>
      <w:r>
        <w:rPr>
          <w:color w:val="252525"/>
        </w:rPr>
        <w:t>anything</w:t>
      </w:r>
      <w:r>
        <w:rPr>
          <w:color w:val="252525"/>
          <w:spacing w:val="-3"/>
        </w:rPr>
        <w:t xml:space="preserve"> </w:t>
      </w:r>
      <w:r>
        <w:rPr>
          <w:color w:val="252525"/>
        </w:rPr>
        <w:t>else</w:t>
      </w:r>
      <w:r>
        <w:rPr>
          <w:color w:val="252525"/>
          <w:spacing w:val="-4"/>
        </w:rPr>
        <w:t xml:space="preserve"> </w:t>
      </w:r>
      <w:r>
        <w:rPr>
          <w:color w:val="252525"/>
        </w:rPr>
        <w:t>you</w:t>
      </w:r>
      <w:r>
        <w:rPr>
          <w:color w:val="252525"/>
          <w:spacing w:val="-5"/>
        </w:rPr>
        <w:t xml:space="preserve"> </w:t>
      </w:r>
      <w:r>
        <w:rPr>
          <w:color w:val="252525"/>
        </w:rPr>
        <w:t>would</w:t>
      </w:r>
      <w:r>
        <w:rPr>
          <w:color w:val="252525"/>
          <w:spacing w:val="-3"/>
        </w:rPr>
        <w:t xml:space="preserve"> </w:t>
      </w:r>
      <w:r>
        <w:rPr>
          <w:color w:val="252525"/>
        </w:rPr>
        <w:t>like</w:t>
      </w:r>
      <w:r>
        <w:rPr>
          <w:color w:val="252525"/>
          <w:spacing w:val="-1"/>
        </w:rPr>
        <w:t xml:space="preserve"> </w:t>
      </w:r>
      <w:r>
        <w:rPr>
          <w:color w:val="252525"/>
        </w:rPr>
        <w:t>to</w:t>
      </w:r>
      <w:r>
        <w:rPr>
          <w:color w:val="252525"/>
          <w:spacing w:val="-1"/>
        </w:rPr>
        <w:t xml:space="preserve"> </w:t>
      </w:r>
      <w:r>
        <w:rPr>
          <w:color w:val="252525"/>
        </w:rPr>
        <w:t>share?</w:t>
      </w:r>
      <w:r>
        <w:rPr>
          <w:color w:val="252525"/>
          <w:spacing w:val="-1"/>
        </w:rPr>
        <w:t xml:space="preserve"> </w:t>
      </w:r>
      <w:r>
        <w:rPr>
          <w:color w:val="252525"/>
        </w:rPr>
        <w:t>For</w:t>
      </w:r>
      <w:r>
        <w:rPr>
          <w:color w:val="252525"/>
          <w:spacing w:val="-4"/>
        </w:rPr>
        <w:t xml:space="preserve"> </w:t>
      </w:r>
      <w:r>
        <w:rPr>
          <w:color w:val="252525"/>
        </w:rPr>
        <w:t>example, promotional materials, internal reports, testimonials, case studies etc.</w:t>
      </w:r>
    </w:p>
    <w:p w14:paraId="3B6E6DCC" w14:textId="77777777" w:rsidR="007D63C5" w:rsidRDefault="00790D2C">
      <w:pPr>
        <w:pStyle w:val="ListParagraph"/>
        <w:numPr>
          <w:ilvl w:val="2"/>
          <w:numId w:val="5"/>
        </w:numPr>
        <w:tabs>
          <w:tab w:val="left" w:pos="984"/>
        </w:tabs>
        <w:spacing w:before="119"/>
        <w:ind w:right="1166"/>
        <w:rPr>
          <w:color w:val="252525"/>
          <w:sz w:val="20"/>
        </w:rPr>
      </w:pPr>
      <w:r>
        <w:rPr>
          <w:color w:val="252525"/>
        </w:rPr>
        <w:t>How</w:t>
      </w:r>
      <w:r>
        <w:rPr>
          <w:color w:val="252525"/>
          <w:spacing w:val="-4"/>
        </w:rPr>
        <w:t xml:space="preserve"> </w:t>
      </w:r>
      <w:r>
        <w:rPr>
          <w:color w:val="252525"/>
        </w:rPr>
        <w:t>many</w:t>
      </w:r>
      <w:r>
        <w:rPr>
          <w:color w:val="252525"/>
          <w:spacing w:val="-3"/>
        </w:rPr>
        <w:t xml:space="preserve"> </w:t>
      </w:r>
      <w:r>
        <w:rPr>
          <w:color w:val="252525"/>
        </w:rPr>
        <w:t>clients</w:t>
      </w:r>
      <w:r>
        <w:rPr>
          <w:color w:val="252525"/>
          <w:spacing w:val="-2"/>
        </w:rPr>
        <w:t xml:space="preserve"> </w:t>
      </w:r>
      <w:r>
        <w:rPr>
          <w:color w:val="252525"/>
        </w:rPr>
        <w:t>have</w:t>
      </w:r>
      <w:r>
        <w:rPr>
          <w:color w:val="252525"/>
          <w:spacing w:val="-1"/>
        </w:rPr>
        <w:t xml:space="preserve"> </w:t>
      </w:r>
      <w:r>
        <w:rPr>
          <w:color w:val="252525"/>
        </w:rPr>
        <w:t>completed</w:t>
      </w:r>
      <w:r>
        <w:rPr>
          <w:color w:val="252525"/>
          <w:spacing w:val="-3"/>
        </w:rPr>
        <w:t xml:space="preserve"> </w:t>
      </w:r>
      <w:r>
        <w:rPr>
          <w:color w:val="252525"/>
        </w:rPr>
        <w:t>the</w:t>
      </w:r>
      <w:r>
        <w:rPr>
          <w:color w:val="252525"/>
          <w:spacing w:val="-4"/>
        </w:rPr>
        <w:t xml:space="preserve"> </w:t>
      </w:r>
      <w:r>
        <w:rPr>
          <w:color w:val="252525"/>
        </w:rPr>
        <w:t>core</w:t>
      </w:r>
      <w:r>
        <w:rPr>
          <w:color w:val="252525"/>
          <w:spacing w:val="-1"/>
        </w:rPr>
        <w:t xml:space="preserve"> </w:t>
      </w:r>
      <w:r>
        <w:rPr>
          <w:color w:val="252525"/>
        </w:rPr>
        <w:t>component</w:t>
      </w:r>
      <w:r>
        <w:rPr>
          <w:color w:val="252525"/>
          <w:spacing w:val="-1"/>
        </w:rPr>
        <w:t xml:space="preserve"> </w:t>
      </w:r>
      <w:r>
        <w:rPr>
          <w:color w:val="252525"/>
        </w:rPr>
        <w:t>of</w:t>
      </w:r>
      <w:r>
        <w:rPr>
          <w:color w:val="252525"/>
          <w:spacing w:val="-4"/>
        </w:rPr>
        <w:t xml:space="preserve"> </w:t>
      </w:r>
      <w:r>
        <w:rPr>
          <w:color w:val="252525"/>
        </w:rPr>
        <w:t>your</w:t>
      </w:r>
      <w:r>
        <w:rPr>
          <w:color w:val="252525"/>
          <w:spacing w:val="-2"/>
        </w:rPr>
        <w:t xml:space="preserve"> </w:t>
      </w:r>
      <w:r>
        <w:rPr>
          <w:color w:val="252525"/>
        </w:rPr>
        <w:t>project</w:t>
      </w:r>
      <w:r>
        <w:rPr>
          <w:color w:val="252525"/>
          <w:spacing w:val="-4"/>
        </w:rPr>
        <w:t xml:space="preserve"> </w:t>
      </w:r>
      <w:r>
        <w:rPr>
          <w:color w:val="252525"/>
        </w:rPr>
        <w:t>since</w:t>
      </w:r>
      <w:r>
        <w:rPr>
          <w:color w:val="252525"/>
          <w:spacing w:val="-1"/>
        </w:rPr>
        <w:t xml:space="preserve"> </w:t>
      </w:r>
      <w:r>
        <w:rPr>
          <w:color w:val="252525"/>
        </w:rPr>
        <w:t>it</w:t>
      </w:r>
      <w:r>
        <w:rPr>
          <w:color w:val="252525"/>
          <w:spacing w:val="-1"/>
        </w:rPr>
        <w:t xml:space="preserve"> </w:t>
      </w:r>
      <w:r>
        <w:rPr>
          <w:color w:val="252525"/>
        </w:rPr>
        <w:t>began?</w:t>
      </w:r>
      <w:r>
        <w:rPr>
          <w:color w:val="252525"/>
          <w:spacing w:val="-1"/>
        </w:rPr>
        <w:t xml:space="preserve"> </w:t>
      </w:r>
      <w:r>
        <w:rPr>
          <w:color w:val="252525"/>
        </w:rPr>
        <w:t>Of</w:t>
      </w:r>
      <w:r>
        <w:rPr>
          <w:color w:val="252525"/>
          <w:spacing w:val="-4"/>
        </w:rPr>
        <w:t xml:space="preserve"> </w:t>
      </w:r>
      <w:r>
        <w:rPr>
          <w:color w:val="252525"/>
        </w:rPr>
        <w:t>the clients who have completed the core component of the project, how many:</w:t>
      </w:r>
    </w:p>
    <w:p w14:paraId="3B6E6DCD" w14:textId="77777777" w:rsidR="007D63C5" w:rsidRDefault="00790D2C">
      <w:pPr>
        <w:pStyle w:val="ListParagraph"/>
        <w:numPr>
          <w:ilvl w:val="3"/>
          <w:numId w:val="5"/>
        </w:numPr>
        <w:tabs>
          <w:tab w:val="left" w:pos="1348"/>
        </w:tabs>
        <w:ind w:hanging="463"/>
        <w:jc w:val="left"/>
      </w:pPr>
      <w:r>
        <w:t>have</w:t>
      </w:r>
      <w:r>
        <w:rPr>
          <w:spacing w:val="-5"/>
        </w:rPr>
        <w:t xml:space="preserve"> </w:t>
      </w:r>
      <w:r>
        <w:t>been</w:t>
      </w:r>
      <w:r>
        <w:rPr>
          <w:spacing w:val="-5"/>
        </w:rPr>
        <w:t xml:space="preserve"> </w:t>
      </w:r>
      <w:r>
        <w:t>employed</w:t>
      </w:r>
      <w:r>
        <w:rPr>
          <w:spacing w:val="-7"/>
        </w:rPr>
        <w:t xml:space="preserve"> </w:t>
      </w:r>
      <w:r>
        <w:t>(which</w:t>
      </w:r>
      <w:r>
        <w:rPr>
          <w:spacing w:val="-4"/>
        </w:rPr>
        <w:t xml:space="preserve"> </w:t>
      </w:r>
      <w:r>
        <w:t>could</w:t>
      </w:r>
      <w:r>
        <w:rPr>
          <w:spacing w:val="-5"/>
        </w:rPr>
        <w:t xml:space="preserve"> </w:t>
      </w:r>
      <w:r>
        <w:t>be</w:t>
      </w:r>
      <w:r>
        <w:rPr>
          <w:spacing w:val="-3"/>
        </w:rPr>
        <w:t xml:space="preserve"> </w:t>
      </w:r>
      <w:r>
        <w:t>part-time</w:t>
      </w:r>
      <w:r>
        <w:rPr>
          <w:spacing w:val="-6"/>
        </w:rPr>
        <w:t xml:space="preserve"> </w:t>
      </w:r>
      <w:r>
        <w:t>or</w:t>
      </w:r>
      <w:r>
        <w:rPr>
          <w:spacing w:val="-3"/>
        </w:rPr>
        <w:t xml:space="preserve"> </w:t>
      </w:r>
      <w:r>
        <w:t>unpaid)</w:t>
      </w:r>
      <w:r>
        <w:rPr>
          <w:spacing w:val="-4"/>
        </w:rPr>
        <w:t xml:space="preserve"> </w:t>
      </w:r>
      <w:r>
        <w:t>since</w:t>
      </w:r>
      <w:r>
        <w:rPr>
          <w:spacing w:val="-3"/>
        </w:rPr>
        <w:t xml:space="preserve"> </w:t>
      </w:r>
      <w:r>
        <w:t>completing</w:t>
      </w:r>
      <w:r>
        <w:rPr>
          <w:spacing w:val="-5"/>
        </w:rPr>
        <w:t xml:space="preserve"> </w:t>
      </w:r>
      <w:r>
        <w:t>the</w:t>
      </w:r>
      <w:r>
        <w:rPr>
          <w:spacing w:val="-5"/>
        </w:rPr>
        <w:t xml:space="preserve"> </w:t>
      </w:r>
      <w:r>
        <w:rPr>
          <w:spacing w:val="-2"/>
        </w:rPr>
        <w:t>project?</w:t>
      </w:r>
    </w:p>
    <w:p w14:paraId="3B6E6DCE" w14:textId="77777777" w:rsidR="007D63C5" w:rsidRDefault="00790D2C">
      <w:pPr>
        <w:pStyle w:val="ListParagraph"/>
        <w:numPr>
          <w:ilvl w:val="3"/>
          <w:numId w:val="5"/>
        </w:numPr>
        <w:tabs>
          <w:tab w:val="left" w:pos="1348"/>
        </w:tabs>
        <w:spacing w:before="80"/>
        <w:ind w:hanging="513"/>
        <w:jc w:val="left"/>
      </w:pPr>
      <w:r>
        <w:t>have</w:t>
      </w:r>
      <w:r>
        <w:rPr>
          <w:spacing w:val="-5"/>
        </w:rPr>
        <w:t xml:space="preserve"> </w:t>
      </w:r>
      <w:r>
        <w:t>been</w:t>
      </w:r>
      <w:r>
        <w:rPr>
          <w:spacing w:val="-5"/>
        </w:rPr>
        <w:t xml:space="preserve"> </w:t>
      </w:r>
      <w:r>
        <w:t>enrolled</w:t>
      </w:r>
      <w:r>
        <w:rPr>
          <w:spacing w:val="-5"/>
        </w:rPr>
        <w:t xml:space="preserve"> </w:t>
      </w:r>
      <w:r>
        <w:t>in</w:t>
      </w:r>
      <w:r>
        <w:rPr>
          <w:spacing w:val="-5"/>
        </w:rPr>
        <w:t xml:space="preserve"> </w:t>
      </w:r>
      <w:r>
        <w:t>formal</w:t>
      </w:r>
      <w:r>
        <w:rPr>
          <w:spacing w:val="-4"/>
        </w:rPr>
        <w:t xml:space="preserve"> </w:t>
      </w:r>
      <w:r>
        <w:t>education</w:t>
      </w:r>
      <w:r>
        <w:rPr>
          <w:spacing w:val="-5"/>
        </w:rPr>
        <w:t xml:space="preserve"> </w:t>
      </w:r>
      <w:r>
        <w:t>or</w:t>
      </w:r>
      <w:r>
        <w:rPr>
          <w:spacing w:val="-5"/>
        </w:rPr>
        <w:t xml:space="preserve"> </w:t>
      </w:r>
      <w:r>
        <w:t>training</w:t>
      </w:r>
      <w:r>
        <w:rPr>
          <w:spacing w:val="-5"/>
        </w:rPr>
        <w:t xml:space="preserve"> </w:t>
      </w:r>
      <w:r>
        <w:t>since</w:t>
      </w:r>
      <w:r>
        <w:rPr>
          <w:spacing w:val="-3"/>
        </w:rPr>
        <w:t xml:space="preserve"> </w:t>
      </w:r>
      <w:r>
        <w:t>completing</w:t>
      </w:r>
      <w:r>
        <w:rPr>
          <w:spacing w:val="-5"/>
        </w:rPr>
        <w:t xml:space="preserve"> </w:t>
      </w:r>
      <w:r>
        <w:t>the</w:t>
      </w:r>
      <w:r>
        <w:rPr>
          <w:spacing w:val="-5"/>
        </w:rPr>
        <w:t xml:space="preserve"> </w:t>
      </w:r>
      <w:r>
        <w:rPr>
          <w:spacing w:val="-2"/>
        </w:rPr>
        <w:t>project?</w:t>
      </w:r>
    </w:p>
    <w:p w14:paraId="3B6E6DCF" w14:textId="77777777" w:rsidR="007D63C5" w:rsidRDefault="00790D2C">
      <w:pPr>
        <w:pStyle w:val="ListParagraph"/>
        <w:numPr>
          <w:ilvl w:val="3"/>
          <w:numId w:val="5"/>
        </w:numPr>
        <w:tabs>
          <w:tab w:val="left" w:pos="1349"/>
        </w:tabs>
        <w:spacing w:before="82"/>
        <w:ind w:left="1349" w:right="1159" w:hanging="565"/>
        <w:jc w:val="left"/>
      </w:pPr>
      <w:r>
        <w:t>have</w:t>
      </w:r>
      <w:r>
        <w:rPr>
          <w:spacing w:val="-1"/>
        </w:rPr>
        <w:t xml:space="preserve"> </w:t>
      </w:r>
      <w:r>
        <w:t>not</w:t>
      </w:r>
      <w:r>
        <w:rPr>
          <w:spacing w:val="-1"/>
        </w:rPr>
        <w:t xml:space="preserve"> </w:t>
      </w:r>
      <w:r>
        <w:t>been</w:t>
      </w:r>
      <w:r>
        <w:rPr>
          <w:spacing w:val="-3"/>
        </w:rPr>
        <w:t xml:space="preserve"> </w:t>
      </w:r>
      <w:r>
        <w:t>employed</w:t>
      </w:r>
      <w:r>
        <w:rPr>
          <w:spacing w:val="-5"/>
        </w:rPr>
        <w:t xml:space="preserve"> </w:t>
      </w:r>
      <w:r>
        <w:t>or</w:t>
      </w:r>
      <w:r>
        <w:rPr>
          <w:spacing w:val="-2"/>
        </w:rPr>
        <w:t xml:space="preserve"> </w:t>
      </w:r>
      <w:r>
        <w:t>enrolled</w:t>
      </w:r>
      <w:r>
        <w:rPr>
          <w:spacing w:val="-3"/>
        </w:rPr>
        <w:t xml:space="preserve"> </w:t>
      </w:r>
      <w:r>
        <w:t>in</w:t>
      </w:r>
      <w:r>
        <w:rPr>
          <w:spacing w:val="-3"/>
        </w:rPr>
        <w:t xml:space="preserve"> </w:t>
      </w:r>
      <w:r>
        <w:t>formal</w:t>
      </w:r>
      <w:r>
        <w:rPr>
          <w:spacing w:val="-5"/>
        </w:rPr>
        <w:t xml:space="preserve"> </w:t>
      </w:r>
      <w:r>
        <w:t>education</w:t>
      </w:r>
      <w:r>
        <w:rPr>
          <w:spacing w:val="-3"/>
        </w:rPr>
        <w:t xml:space="preserve"> </w:t>
      </w:r>
      <w:r>
        <w:t>or</w:t>
      </w:r>
      <w:r>
        <w:rPr>
          <w:spacing w:val="-4"/>
        </w:rPr>
        <w:t xml:space="preserve"> </w:t>
      </w:r>
      <w:r>
        <w:t>training</w:t>
      </w:r>
      <w:r>
        <w:rPr>
          <w:spacing w:val="-3"/>
        </w:rPr>
        <w:t xml:space="preserve"> </w:t>
      </w:r>
      <w:r>
        <w:t>since</w:t>
      </w:r>
      <w:r>
        <w:rPr>
          <w:spacing w:val="-4"/>
        </w:rPr>
        <w:t xml:space="preserve"> </w:t>
      </w:r>
      <w:r>
        <w:t>completing</w:t>
      </w:r>
      <w:r>
        <w:rPr>
          <w:spacing w:val="-3"/>
        </w:rPr>
        <w:t xml:space="preserve"> </w:t>
      </w:r>
      <w:r>
        <w:t xml:space="preserve">the </w:t>
      </w:r>
      <w:r>
        <w:rPr>
          <w:spacing w:val="-2"/>
        </w:rPr>
        <w:t>project?</w:t>
      </w:r>
    </w:p>
    <w:p w14:paraId="3B6E6DD0" w14:textId="77777777" w:rsidR="007D63C5" w:rsidRDefault="00790D2C">
      <w:pPr>
        <w:pStyle w:val="ListParagraph"/>
        <w:numPr>
          <w:ilvl w:val="3"/>
          <w:numId w:val="5"/>
        </w:numPr>
        <w:tabs>
          <w:tab w:val="left" w:pos="1349"/>
        </w:tabs>
        <w:spacing w:before="79"/>
        <w:ind w:left="1349" w:right="1773" w:hanging="565"/>
        <w:jc w:val="left"/>
      </w:pPr>
      <w:r>
        <w:t>have</w:t>
      </w:r>
      <w:r>
        <w:rPr>
          <w:spacing w:val="-2"/>
        </w:rPr>
        <w:t xml:space="preserve"> </w:t>
      </w:r>
      <w:r>
        <w:t>not</w:t>
      </w:r>
      <w:r>
        <w:rPr>
          <w:spacing w:val="-2"/>
        </w:rPr>
        <w:t xml:space="preserve"> </w:t>
      </w:r>
      <w:r>
        <w:t>been</w:t>
      </w:r>
      <w:r>
        <w:rPr>
          <w:spacing w:val="-4"/>
        </w:rPr>
        <w:t xml:space="preserve"> </w:t>
      </w:r>
      <w:r>
        <w:t>in</w:t>
      </w:r>
      <w:r>
        <w:rPr>
          <w:spacing w:val="-4"/>
        </w:rPr>
        <w:t xml:space="preserve"> </w:t>
      </w:r>
      <w:r>
        <w:t>contact</w:t>
      </w:r>
      <w:r>
        <w:rPr>
          <w:spacing w:val="-2"/>
        </w:rPr>
        <w:t xml:space="preserve"> </w:t>
      </w:r>
      <w:r>
        <w:t>and</w:t>
      </w:r>
      <w:r>
        <w:rPr>
          <w:spacing w:val="-4"/>
        </w:rPr>
        <w:t xml:space="preserve"> </w:t>
      </w:r>
      <w:r>
        <w:t>their</w:t>
      </w:r>
      <w:r>
        <w:rPr>
          <w:spacing w:val="-3"/>
        </w:rPr>
        <w:t xml:space="preserve"> </w:t>
      </w:r>
      <w:r>
        <w:t>circumstances</w:t>
      </w:r>
      <w:r>
        <w:rPr>
          <w:spacing w:val="-3"/>
        </w:rPr>
        <w:t xml:space="preserve"> </w:t>
      </w:r>
      <w:r>
        <w:t>since</w:t>
      </w:r>
      <w:r>
        <w:rPr>
          <w:spacing w:val="-2"/>
        </w:rPr>
        <w:t xml:space="preserve"> </w:t>
      </w:r>
      <w:r>
        <w:t>completing</w:t>
      </w:r>
      <w:r>
        <w:rPr>
          <w:spacing w:val="-4"/>
        </w:rPr>
        <w:t xml:space="preserve"> </w:t>
      </w:r>
      <w:r>
        <w:t>the</w:t>
      </w:r>
      <w:r>
        <w:rPr>
          <w:spacing w:val="-5"/>
        </w:rPr>
        <w:t xml:space="preserve"> </w:t>
      </w:r>
      <w:r>
        <w:t>project</w:t>
      </w:r>
      <w:r>
        <w:rPr>
          <w:spacing w:val="-2"/>
        </w:rPr>
        <w:t xml:space="preserve"> </w:t>
      </w:r>
      <w:r>
        <w:t xml:space="preserve">are </w:t>
      </w:r>
      <w:r>
        <w:rPr>
          <w:spacing w:val="-2"/>
        </w:rPr>
        <w:t>unknown?</w:t>
      </w:r>
    </w:p>
    <w:p w14:paraId="3B6E6DD1" w14:textId="77777777" w:rsidR="007D63C5" w:rsidRDefault="007D63C5">
      <w:pPr>
        <w:sectPr w:rsidR="007D63C5">
          <w:headerReference w:type="default" r:id="rId307"/>
          <w:footerReference w:type="default" r:id="rId308"/>
          <w:pgSz w:w="11910" w:h="16840"/>
          <w:pgMar w:top="1440" w:right="420" w:bottom="740" w:left="1020" w:header="589" w:footer="556" w:gutter="0"/>
          <w:cols w:space="720"/>
        </w:sectPr>
      </w:pPr>
    </w:p>
    <w:p w14:paraId="3B6E6DD2" w14:textId="77777777" w:rsidR="007D63C5" w:rsidRDefault="007D63C5">
      <w:pPr>
        <w:pStyle w:val="BodyText"/>
        <w:rPr>
          <w:sz w:val="28"/>
        </w:rPr>
      </w:pPr>
    </w:p>
    <w:p w14:paraId="3B6E6DD3" w14:textId="77777777" w:rsidR="007D63C5" w:rsidRDefault="007D63C5">
      <w:pPr>
        <w:pStyle w:val="BodyText"/>
        <w:spacing w:before="142"/>
        <w:rPr>
          <w:sz w:val="28"/>
        </w:rPr>
      </w:pPr>
    </w:p>
    <w:p w14:paraId="3B6E6DD4" w14:textId="77777777" w:rsidR="007D63C5" w:rsidRDefault="00790D2C">
      <w:pPr>
        <w:pStyle w:val="Heading4"/>
        <w:numPr>
          <w:ilvl w:val="1"/>
          <w:numId w:val="5"/>
        </w:numPr>
        <w:tabs>
          <w:tab w:val="left" w:pos="608"/>
        </w:tabs>
        <w:spacing w:before="0"/>
        <w:ind w:left="608" w:hanging="496"/>
      </w:pPr>
      <w:bookmarkStart w:id="203" w:name="_bookmark202"/>
      <w:bookmarkEnd w:id="203"/>
      <w:r>
        <w:rPr>
          <w:color w:val="512379"/>
        </w:rPr>
        <w:t>TTL</w:t>
      </w:r>
      <w:r>
        <w:rPr>
          <w:color w:val="512379"/>
          <w:spacing w:val="-4"/>
        </w:rPr>
        <w:t xml:space="preserve"> </w:t>
      </w:r>
      <w:r>
        <w:rPr>
          <w:color w:val="512379"/>
        </w:rPr>
        <w:t>service</w:t>
      </w:r>
      <w:r>
        <w:rPr>
          <w:color w:val="512379"/>
          <w:spacing w:val="-6"/>
        </w:rPr>
        <w:t xml:space="preserve"> </w:t>
      </w:r>
      <w:r>
        <w:rPr>
          <w:color w:val="512379"/>
        </w:rPr>
        <w:t>provider</w:t>
      </w:r>
      <w:r>
        <w:rPr>
          <w:color w:val="512379"/>
          <w:spacing w:val="-7"/>
        </w:rPr>
        <w:t xml:space="preserve"> </w:t>
      </w:r>
      <w:r>
        <w:rPr>
          <w:color w:val="512379"/>
        </w:rPr>
        <w:t>group</w:t>
      </w:r>
      <w:r>
        <w:rPr>
          <w:color w:val="512379"/>
          <w:spacing w:val="-4"/>
        </w:rPr>
        <w:t xml:space="preserve"> </w:t>
      </w:r>
      <w:r>
        <w:rPr>
          <w:color w:val="512379"/>
        </w:rPr>
        <w:t>interview</w:t>
      </w:r>
      <w:r>
        <w:rPr>
          <w:color w:val="512379"/>
          <w:spacing w:val="-3"/>
        </w:rPr>
        <w:t xml:space="preserve"> </w:t>
      </w:r>
      <w:r>
        <w:rPr>
          <w:color w:val="512379"/>
        </w:rPr>
        <w:t>topic</w:t>
      </w:r>
      <w:r>
        <w:rPr>
          <w:color w:val="512379"/>
          <w:spacing w:val="-6"/>
        </w:rPr>
        <w:t xml:space="preserve"> </w:t>
      </w:r>
      <w:r>
        <w:rPr>
          <w:color w:val="512379"/>
        </w:rPr>
        <w:t>guide</w:t>
      </w:r>
      <w:r>
        <w:rPr>
          <w:color w:val="512379"/>
          <w:spacing w:val="-3"/>
        </w:rPr>
        <w:t xml:space="preserve"> </w:t>
      </w:r>
      <w:r>
        <w:rPr>
          <w:color w:val="512379"/>
        </w:rPr>
        <w:t>–</w:t>
      </w:r>
      <w:r>
        <w:rPr>
          <w:color w:val="512379"/>
          <w:spacing w:val="-6"/>
        </w:rPr>
        <w:t xml:space="preserve"> </w:t>
      </w:r>
      <w:r>
        <w:rPr>
          <w:color w:val="512379"/>
        </w:rPr>
        <w:t>time</w:t>
      </w:r>
      <w:r>
        <w:rPr>
          <w:color w:val="512379"/>
          <w:spacing w:val="-6"/>
        </w:rPr>
        <w:t xml:space="preserve"> </w:t>
      </w:r>
      <w:r>
        <w:rPr>
          <w:color w:val="512379"/>
        </w:rPr>
        <w:t>point</w:t>
      </w:r>
      <w:r>
        <w:rPr>
          <w:color w:val="512379"/>
          <w:spacing w:val="-4"/>
        </w:rPr>
        <w:t xml:space="preserve"> </w:t>
      </w:r>
      <w:r>
        <w:rPr>
          <w:color w:val="512379"/>
          <w:spacing w:val="-10"/>
        </w:rPr>
        <w:t>1</w:t>
      </w:r>
    </w:p>
    <w:p w14:paraId="3B6E6DD5" w14:textId="77777777" w:rsidR="007D63C5" w:rsidRDefault="00790D2C">
      <w:pPr>
        <w:pStyle w:val="BodyText"/>
        <w:spacing w:before="161" w:line="348" w:lineRule="auto"/>
        <w:ind w:left="112" w:right="7318"/>
      </w:pPr>
      <w:r>
        <w:rPr>
          <w:u w:val="single"/>
        </w:rPr>
        <w:t>Welcome</w:t>
      </w:r>
      <w:r>
        <w:rPr>
          <w:spacing w:val="-13"/>
          <w:u w:val="single"/>
        </w:rPr>
        <w:t xml:space="preserve"> </w:t>
      </w:r>
      <w:r>
        <w:rPr>
          <w:u w:val="single"/>
        </w:rPr>
        <w:t>and</w:t>
      </w:r>
      <w:r>
        <w:rPr>
          <w:spacing w:val="-12"/>
          <w:u w:val="single"/>
        </w:rPr>
        <w:t xml:space="preserve"> </w:t>
      </w:r>
      <w:r>
        <w:rPr>
          <w:u w:val="single"/>
        </w:rPr>
        <w:t>introductions</w:t>
      </w:r>
      <w:r>
        <w:t xml:space="preserve"> </w:t>
      </w:r>
      <w:r>
        <w:rPr>
          <w:u w:val="single"/>
        </w:rPr>
        <w:t>Design and planning</w:t>
      </w:r>
    </w:p>
    <w:p w14:paraId="3B6E6DD6" w14:textId="77777777" w:rsidR="007D63C5" w:rsidRDefault="00790D2C">
      <w:pPr>
        <w:pStyle w:val="ListParagraph"/>
        <w:numPr>
          <w:ilvl w:val="0"/>
          <w:numId w:val="4"/>
        </w:numPr>
        <w:tabs>
          <w:tab w:val="left" w:pos="470"/>
        </w:tabs>
        <w:spacing w:before="0" w:line="267" w:lineRule="exact"/>
        <w:ind w:left="470" w:hanging="358"/>
      </w:pPr>
      <w:r>
        <w:t>Thinking</w:t>
      </w:r>
      <w:r>
        <w:rPr>
          <w:spacing w:val="-5"/>
        </w:rPr>
        <w:t xml:space="preserve"> </w:t>
      </w:r>
      <w:r>
        <w:t>back</w:t>
      </w:r>
      <w:r>
        <w:rPr>
          <w:spacing w:val="-2"/>
        </w:rPr>
        <w:t xml:space="preserve"> </w:t>
      </w:r>
      <w:r>
        <w:t>to</w:t>
      </w:r>
      <w:r>
        <w:rPr>
          <w:spacing w:val="-2"/>
        </w:rPr>
        <w:t xml:space="preserve"> </w:t>
      </w:r>
      <w:r>
        <w:t>the</w:t>
      </w:r>
      <w:r>
        <w:rPr>
          <w:spacing w:val="-2"/>
        </w:rPr>
        <w:t xml:space="preserve"> </w:t>
      </w:r>
      <w:r>
        <w:t>design</w:t>
      </w:r>
      <w:r>
        <w:rPr>
          <w:spacing w:val="-6"/>
        </w:rPr>
        <w:t xml:space="preserve"> </w:t>
      </w:r>
      <w:r>
        <w:t>and</w:t>
      </w:r>
      <w:r>
        <w:rPr>
          <w:spacing w:val="-4"/>
        </w:rPr>
        <w:t xml:space="preserve"> </w:t>
      </w:r>
      <w:r>
        <w:t>planning</w:t>
      </w:r>
      <w:r>
        <w:rPr>
          <w:spacing w:val="-4"/>
        </w:rPr>
        <w:t xml:space="preserve"> </w:t>
      </w:r>
      <w:r>
        <w:t>stages</w:t>
      </w:r>
      <w:r>
        <w:rPr>
          <w:spacing w:val="-5"/>
        </w:rPr>
        <w:t xml:space="preserve"> </w:t>
      </w:r>
      <w:r>
        <w:t>of</w:t>
      </w:r>
      <w:r>
        <w:rPr>
          <w:spacing w:val="-3"/>
        </w:rPr>
        <w:t xml:space="preserve"> </w:t>
      </w:r>
      <w:r>
        <w:t>the</w:t>
      </w:r>
      <w:r>
        <w:rPr>
          <w:spacing w:val="-7"/>
        </w:rPr>
        <w:t xml:space="preserve"> </w:t>
      </w:r>
      <w:r>
        <w:t>[TTL</w:t>
      </w:r>
      <w:r>
        <w:rPr>
          <w:spacing w:val="-2"/>
        </w:rPr>
        <w:t xml:space="preserve"> </w:t>
      </w:r>
      <w:r>
        <w:t>project</w:t>
      </w:r>
      <w:r>
        <w:rPr>
          <w:spacing w:val="-2"/>
        </w:rPr>
        <w:t xml:space="preserve"> </w:t>
      </w:r>
      <w:r>
        <w:t>name]</w:t>
      </w:r>
      <w:r>
        <w:rPr>
          <w:spacing w:val="-4"/>
        </w:rPr>
        <w:t xml:space="preserve"> </w:t>
      </w:r>
      <w:r>
        <w:t>program,</w:t>
      </w:r>
      <w:r>
        <w:rPr>
          <w:spacing w:val="-5"/>
        </w:rPr>
        <w:t xml:space="preserve"> </w:t>
      </w:r>
      <w:r>
        <w:t>what</w:t>
      </w:r>
      <w:r>
        <w:rPr>
          <w:spacing w:val="-5"/>
        </w:rPr>
        <w:t xml:space="preserve"> </w:t>
      </w:r>
      <w:r>
        <w:t>worked</w:t>
      </w:r>
      <w:r>
        <w:rPr>
          <w:spacing w:val="-5"/>
        </w:rPr>
        <w:t xml:space="preserve"> </w:t>
      </w:r>
      <w:r>
        <w:rPr>
          <w:spacing w:val="-2"/>
        </w:rPr>
        <w:t>well?</w:t>
      </w:r>
    </w:p>
    <w:p w14:paraId="3B6E6DD7" w14:textId="77777777" w:rsidR="007D63C5" w:rsidRDefault="00790D2C">
      <w:pPr>
        <w:pStyle w:val="ListParagraph"/>
        <w:numPr>
          <w:ilvl w:val="0"/>
          <w:numId w:val="4"/>
        </w:numPr>
        <w:tabs>
          <w:tab w:val="left" w:pos="470"/>
          <w:tab w:val="left" w:pos="473"/>
        </w:tabs>
        <w:spacing w:before="118"/>
        <w:ind w:left="473" w:right="779"/>
      </w:pPr>
      <w:r>
        <w:t>Were</w:t>
      </w:r>
      <w:r>
        <w:rPr>
          <w:spacing w:val="-4"/>
        </w:rPr>
        <w:t xml:space="preserve"> </w:t>
      </w:r>
      <w:r>
        <w:t>there</w:t>
      </w:r>
      <w:r>
        <w:rPr>
          <w:spacing w:val="-4"/>
        </w:rPr>
        <w:t xml:space="preserve"> </w:t>
      </w:r>
      <w:r>
        <w:t>any</w:t>
      </w:r>
      <w:r>
        <w:rPr>
          <w:spacing w:val="-3"/>
        </w:rPr>
        <w:t xml:space="preserve"> </w:t>
      </w:r>
      <w:r>
        <w:t>challenges</w:t>
      </w:r>
      <w:r>
        <w:rPr>
          <w:spacing w:val="-4"/>
        </w:rPr>
        <w:t xml:space="preserve"> </w:t>
      </w:r>
      <w:r>
        <w:t>in</w:t>
      </w:r>
      <w:r>
        <w:rPr>
          <w:spacing w:val="-3"/>
        </w:rPr>
        <w:t xml:space="preserve"> </w:t>
      </w:r>
      <w:r>
        <w:t>the</w:t>
      </w:r>
      <w:r>
        <w:rPr>
          <w:spacing w:val="-1"/>
        </w:rPr>
        <w:t xml:space="preserve"> </w:t>
      </w:r>
      <w:r>
        <w:t>design</w:t>
      </w:r>
      <w:r>
        <w:rPr>
          <w:spacing w:val="-3"/>
        </w:rPr>
        <w:t xml:space="preserve"> </w:t>
      </w:r>
      <w:r>
        <w:t>and</w:t>
      </w:r>
      <w:r>
        <w:rPr>
          <w:spacing w:val="-3"/>
        </w:rPr>
        <w:t xml:space="preserve"> </w:t>
      </w:r>
      <w:r>
        <w:t>planning</w:t>
      </w:r>
      <w:r>
        <w:rPr>
          <w:spacing w:val="-5"/>
        </w:rPr>
        <w:t xml:space="preserve"> </w:t>
      </w:r>
      <w:r>
        <w:t>stages</w:t>
      </w:r>
      <w:r>
        <w:rPr>
          <w:spacing w:val="-4"/>
        </w:rPr>
        <w:t xml:space="preserve"> </w:t>
      </w:r>
      <w:r>
        <w:t>of</w:t>
      </w:r>
      <w:r>
        <w:rPr>
          <w:spacing w:val="-2"/>
        </w:rPr>
        <w:t xml:space="preserve"> </w:t>
      </w:r>
      <w:r>
        <w:t>the</w:t>
      </w:r>
      <w:r>
        <w:rPr>
          <w:spacing w:val="-1"/>
        </w:rPr>
        <w:t xml:space="preserve"> </w:t>
      </w:r>
      <w:r>
        <w:t>[TTL</w:t>
      </w:r>
      <w:r>
        <w:rPr>
          <w:spacing w:val="-1"/>
        </w:rPr>
        <w:t xml:space="preserve"> </w:t>
      </w:r>
      <w:r>
        <w:t>project</w:t>
      </w:r>
      <w:r>
        <w:rPr>
          <w:spacing w:val="-1"/>
        </w:rPr>
        <w:t xml:space="preserve"> </w:t>
      </w:r>
      <w:r>
        <w:t>name]</w:t>
      </w:r>
      <w:r>
        <w:rPr>
          <w:spacing w:val="-2"/>
        </w:rPr>
        <w:t xml:space="preserve"> </w:t>
      </w:r>
      <w:r>
        <w:t>program?</w:t>
      </w:r>
      <w:r>
        <w:rPr>
          <w:spacing w:val="-1"/>
        </w:rPr>
        <w:t xml:space="preserve"> </w:t>
      </w:r>
      <w:r>
        <w:t>If</w:t>
      </w:r>
      <w:r>
        <w:rPr>
          <w:spacing w:val="-4"/>
        </w:rPr>
        <w:t xml:space="preserve"> </w:t>
      </w:r>
      <w:r>
        <w:t>yes, tell me about those challenges.</w:t>
      </w:r>
    </w:p>
    <w:p w14:paraId="3B6E6DD8" w14:textId="77777777" w:rsidR="007D63C5" w:rsidRDefault="00790D2C">
      <w:pPr>
        <w:pStyle w:val="ListParagraph"/>
        <w:numPr>
          <w:ilvl w:val="0"/>
          <w:numId w:val="4"/>
        </w:numPr>
        <w:tabs>
          <w:tab w:val="left" w:pos="470"/>
          <w:tab w:val="left" w:pos="473"/>
        </w:tabs>
        <w:ind w:left="473" w:right="875"/>
      </w:pPr>
      <w:r>
        <w:t>Were</w:t>
      </w:r>
      <w:r>
        <w:rPr>
          <w:spacing w:val="-4"/>
        </w:rPr>
        <w:t xml:space="preserve"> </w:t>
      </w:r>
      <w:r>
        <w:t>potential</w:t>
      </w:r>
      <w:r>
        <w:rPr>
          <w:spacing w:val="-2"/>
        </w:rPr>
        <w:t xml:space="preserve"> </w:t>
      </w:r>
      <w:r>
        <w:t>participants</w:t>
      </w:r>
      <w:r>
        <w:rPr>
          <w:spacing w:val="-2"/>
        </w:rPr>
        <w:t xml:space="preserve"> </w:t>
      </w:r>
      <w:r>
        <w:t>engaged</w:t>
      </w:r>
      <w:r>
        <w:rPr>
          <w:spacing w:val="-3"/>
        </w:rPr>
        <w:t xml:space="preserve"> </w:t>
      </w:r>
      <w:r>
        <w:t>in</w:t>
      </w:r>
      <w:r>
        <w:rPr>
          <w:spacing w:val="-3"/>
        </w:rPr>
        <w:t xml:space="preserve"> </w:t>
      </w:r>
      <w:r>
        <w:t>the</w:t>
      </w:r>
      <w:r>
        <w:rPr>
          <w:spacing w:val="-1"/>
        </w:rPr>
        <w:t xml:space="preserve"> </w:t>
      </w:r>
      <w:r>
        <w:t>design</w:t>
      </w:r>
      <w:r>
        <w:rPr>
          <w:spacing w:val="-3"/>
        </w:rPr>
        <w:t xml:space="preserve"> </w:t>
      </w:r>
      <w:r>
        <w:t>stage?</w:t>
      </w:r>
      <w:r>
        <w:rPr>
          <w:spacing w:val="-1"/>
        </w:rPr>
        <w:t xml:space="preserve"> </w:t>
      </w:r>
      <w:r>
        <w:t>If</w:t>
      </w:r>
      <w:r>
        <w:rPr>
          <w:spacing w:val="-5"/>
        </w:rPr>
        <w:t xml:space="preserve"> </w:t>
      </w:r>
      <w:r>
        <w:t>yes,</w:t>
      </w:r>
      <w:r>
        <w:rPr>
          <w:spacing w:val="-4"/>
        </w:rPr>
        <w:t xml:space="preserve"> </w:t>
      </w:r>
      <w:r>
        <w:t>how</w:t>
      </w:r>
      <w:r>
        <w:rPr>
          <w:spacing w:val="-1"/>
        </w:rPr>
        <w:t xml:space="preserve"> </w:t>
      </w:r>
      <w:r>
        <w:t>did</w:t>
      </w:r>
      <w:r>
        <w:rPr>
          <w:spacing w:val="-3"/>
        </w:rPr>
        <w:t xml:space="preserve"> </w:t>
      </w:r>
      <w:r>
        <w:t>this</w:t>
      </w:r>
      <w:r>
        <w:rPr>
          <w:spacing w:val="-2"/>
        </w:rPr>
        <w:t xml:space="preserve"> </w:t>
      </w:r>
      <w:r>
        <w:t>impact</w:t>
      </w:r>
      <w:r>
        <w:rPr>
          <w:spacing w:val="-1"/>
        </w:rPr>
        <w:t xml:space="preserve"> </w:t>
      </w:r>
      <w:r>
        <w:t>the</w:t>
      </w:r>
      <w:r>
        <w:rPr>
          <w:spacing w:val="-4"/>
        </w:rPr>
        <w:t xml:space="preserve"> </w:t>
      </w:r>
      <w:r>
        <w:t>design</w:t>
      </w:r>
      <w:r>
        <w:rPr>
          <w:spacing w:val="-5"/>
        </w:rPr>
        <w:t xml:space="preserve"> </w:t>
      </w:r>
      <w:r>
        <w:t>of</w:t>
      </w:r>
      <w:r>
        <w:rPr>
          <w:spacing w:val="-2"/>
        </w:rPr>
        <w:t xml:space="preserve"> </w:t>
      </w:r>
      <w:r>
        <w:t>[TTL project name]? What aspects of [TTL project name] changed due to this input?</w:t>
      </w:r>
    </w:p>
    <w:p w14:paraId="3B6E6DD9" w14:textId="77777777" w:rsidR="007D63C5" w:rsidRDefault="00790D2C">
      <w:pPr>
        <w:pStyle w:val="BodyText"/>
        <w:spacing w:before="121"/>
        <w:ind w:left="112"/>
      </w:pPr>
      <w:r>
        <w:rPr>
          <w:u w:val="single"/>
        </w:rPr>
        <w:t>DSS</w:t>
      </w:r>
      <w:r>
        <w:rPr>
          <w:spacing w:val="-2"/>
          <w:u w:val="single"/>
        </w:rPr>
        <w:t xml:space="preserve"> </w:t>
      </w:r>
      <w:r>
        <w:rPr>
          <w:u w:val="single"/>
        </w:rPr>
        <w:t>&amp;</w:t>
      </w:r>
      <w:r>
        <w:rPr>
          <w:spacing w:val="1"/>
          <w:u w:val="single"/>
        </w:rPr>
        <w:t xml:space="preserve"> </w:t>
      </w:r>
      <w:r>
        <w:rPr>
          <w:spacing w:val="-2"/>
          <w:u w:val="single"/>
        </w:rPr>
        <w:t>partners</w:t>
      </w:r>
    </w:p>
    <w:p w14:paraId="3B6E6DDA" w14:textId="77777777" w:rsidR="007D63C5" w:rsidRDefault="00790D2C">
      <w:pPr>
        <w:pStyle w:val="ListParagraph"/>
        <w:numPr>
          <w:ilvl w:val="0"/>
          <w:numId w:val="4"/>
        </w:numPr>
        <w:tabs>
          <w:tab w:val="left" w:pos="469"/>
          <w:tab w:val="left" w:pos="472"/>
        </w:tabs>
        <w:ind w:right="913"/>
      </w:pPr>
      <w:r>
        <w:t>Did</w:t>
      </w:r>
      <w:r>
        <w:rPr>
          <w:spacing w:val="-3"/>
        </w:rPr>
        <w:t xml:space="preserve"> </w:t>
      </w:r>
      <w:r>
        <w:t>you</w:t>
      </w:r>
      <w:r>
        <w:rPr>
          <w:spacing w:val="-3"/>
        </w:rPr>
        <w:t xml:space="preserve"> </w:t>
      </w:r>
      <w:r>
        <w:t>find</w:t>
      </w:r>
      <w:r>
        <w:rPr>
          <w:spacing w:val="-3"/>
        </w:rPr>
        <w:t xml:space="preserve"> </w:t>
      </w:r>
      <w:r>
        <w:t>working</w:t>
      </w:r>
      <w:r>
        <w:rPr>
          <w:spacing w:val="-5"/>
        </w:rPr>
        <w:t xml:space="preserve"> </w:t>
      </w:r>
      <w:r>
        <w:t>with</w:t>
      </w:r>
      <w:r>
        <w:rPr>
          <w:spacing w:val="-3"/>
        </w:rPr>
        <w:t xml:space="preserve"> </w:t>
      </w:r>
      <w:r>
        <w:t>the</w:t>
      </w:r>
      <w:r>
        <w:rPr>
          <w:spacing w:val="-1"/>
        </w:rPr>
        <w:t xml:space="preserve"> </w:t>
      </w:r>
      <w:r>
        <w:t>department</w:t>
      </w:r>
      <w:r>
        <w:rPr>
          <w:spacing w:val="-4"/>
        </w:rPr>
        <w:t xml:space="preserve"> </w:t>
      </w:r>
      <w:r>
        <w:t>in</w:t>
      </w:r>
      <w:r>
        <w:rPr>
          <w:spacing w:val="-3"/>
        </w:rPr>
        <w:t xml:space="preserve"> </w:t>
      </w:r>
      <w:r>
        <w:t>the</w:t>
      </w:r>
      <w:r>
        <w:rPr>
          <w:spacing w:val="-1"/>
        </w:rPr>
        <w:t xml:space="preserve"> </w:t>
      </w:r>
      <w:r>
        <w:t>design</w:t>
      </w:r>
      <w:r>
        <w:rPr>
          <w:spacing w:val="-3"/>
        </w:rPr>
        <w:t xml:space="preserve"> </w:t>
      </w:r>
      <w:r>
        <w:t>and</w:t>
      </w:r>
      <w:r>
        <w:rPr>
          <w:spacing w:val="-3"/>
        </w:rPr>
        <w:t xml:space="preserve"> </w:t>
      </w:r>
      <w:r>
        <w:t>planning</w:t>
      </w:r>
      <w:r>
        <w:rPr>
          <w:spacing w:val="-3"/>
        </w:rPr>
        <w:t xml:space="preserve"> </w:t>
      </w:r>
      <w:r>
        <w:t>phase</w:t>
      </w:r>
      <w:r>
        <w:rPr>
          <w:spacing w:val="-1"/>
        </w:rPr>
        <w:t xml:space="preserve"> </w:t>
      </w:r>
      <w:r>
        <w:t>useful?</w:t>
      </w:r>
      <w:r>
        <w:rPr>
          <w:spacing w:val="-1"/>
        </w:rPr>
        <w:t xml:space="preserve"> </w:t>
      </w:r>
      <w:r>
        <w:rPr>
          <w:b/>
        </w:rPr>
        <w:t>PROBES:</w:t>
      </w:r>
      <w:r>
        <w:rPr>
          <w:b/>
          <w:spacing w:val="-2"/>
        </w:rPr>
        <w:t xml:space="preserve"> </w:t>
      </w:r>
      <w:r>
        <w:t>How</w:t>
      </w:r>
      <w:r>
        <w:rPr>
          <w:spacing w:val="-1"/>
        </w:rPr>
        <w:t xml:space="preserve"> </w:t>
      </w:r>
      <w:r>
        <w:t>did the department’s input impact the final program? What worked well? Were there any challenges?</w:t>
      </w:r>
    </w:p>
    <w:p w14:paraId="3B6E6DDB" w14:textId="77777777" w:rsidR="007D63C5" w:rsidRDefault="00790D2C">
      <w:pPr>
        <w:pStyle w:val="ListParagraph"/>
        <w:numPr>
          <w:ilvl w:val="0"/>
          <w:numId w:val="4"/>
        </w:numPr>
        <w:tabs>
          <w:tab w:val="left" w:pos="470"/>
          <w:tab w:val="left" w:pos="472"/>
        </w:tabs>
        <w:spacing w:before="121"/>
        <w:ind w:right="794" w:hanging="360"/>
        <w:jc w:val="both"/>
      </w:pPr>
      <w:r>
        <w:t>Do</w:t>
      </w:r>
      <w:r>
        <w:rPr>
          <w:spacing w:val="-3"/>
        </w:rPr>
        <w:t xml:space="preserve"> </w:t>
      </w:r>
      <w:r>
        <w:t>you</w:t>
      </w:r>
      <w:r>
        <w:rPr>
          <w:spacing w:val="-3"/>
        </w:rPr>
        <w:t xml:space="preserve"> </w:t>
      </w:r>
      <w:r>
        <w:t>think</w:t>
      </w:r>
      <w:r>
        <w:rPr>
          <w:spacing w:val="-4"/>
        </w:rPr>
        <w:t xml:space="preserve"> </w:t>
      </w:r>
      <w:r>
        <w:t>working</w:t>
      </w:r>
      <w:r>
        <w:rPr>
          <w:spacing w:val="-3"/>
        </w:rPr>
        <w:t xml:space="preserve"> </w:t>
      </w:r>
      <w:r>
        <w:t>with</w:t>
      </w:r>
      <w:r>
        <w:rPr>
          <w:spacing w:val="-7"/>
        </w:rPr>
        <w:t xml:space="preserve"> </w:t>
      </w:r>
      <w:r>
        <w:t>the</w:t>
      </w:r>
      <w:r>
        <w:rPr>
          <w:spacing w:val="-1"/>
        </w:rPr>
        <w:t xml:space="preserve"> </w:t>
      </w:r>
      <w:r>
        <w:t>department</w:t>
      </w:r>
      <w:r>
        <w:rPr>
          <w:spacing w:val="-1"/>
        </w:rPr>
        <w:t xml:space="preserve"> </w:t>
      </w:r>
      <w:r>
        <w:t>on</w:t>
      </w:r>
      <w:r>
        <w:rPr>
          <w:spacing w:val="-5"/>
        </w:rPr>
        <w:t xml:space="preserve"> </w:t>
      </w:r>
      <w:r>
        <w:t>the</w:t>
      </w:r>
      <w:r>
        <w:rPr>
          <w:spacing w:val="-1"/>
        </w:rPr>
        <w:t xml:space="preserve"> </w:t>
      </w:r>
      <w:r>
        <w:t>design</w:t>
      </w:r>
      <w:r>
        <w:rPr>
          <w:spacing w:val="-3"/>
        </w:rPr>
        <w:t xml:space="preserve"> </w:t>
      </w:r>
      <w:r>
        <w:t>of</w:t>
      </w:r>
      <w:r>
        <w:rPr>
          <w:spacing w:val="-2"/>
        </w:rPr>
        <w:t xml:space="preserve"> </w:t>
      </w:r>
      <w:r>
        <w:t>[TTL</w:t>
      </w:r>
      <w:r>
        <w:rPr>
          <w:spacing w:val="-1"/>
        </w:rPr>
        <w:t xml:space="preserve"> </w:t>
      </w:r>
      <w:r>
        <w:t>project</w:t>
      </w:r>
      <w:r>
        <w:rPr>
          <w:spacing w:val="-1"/>
        </w:rPr>
        <w:t xml:space="preserve"> </w:t>
      </w:r>
      <w:r>
        <w:t>name]</w:t>
      </w:r>
      <w:r>
        <w:rPr>
          <w:spacing w:val="-2"/>
        </w:rPr>
        <w:t xml:space="preserve"> </w:t>
      </w:r>
      <w:r>
        <w:t>increased</w:t>
      </w:r>
      <w:r>
        <w:rPr>
          <w:spacing w:val="-5"/>
        </w:rPr>
        <w:t xml:space="preserve"> </w:t>
      </w:r>
      <w:r>
        <w:t xml:space="preserve">collaboration among organisations working on similar programs? </w:t>
      </w:r>
      <w:r>
        <w:rPr>
          <w:b/>
        </w:rPr>
        <w:t xml:space="preserve">PROBES: </w:t>
      </w:r>
      <w:r>
        <w:t>If yes, can you give me some examples of what happened previously and how this has changed?</w:t>
      </w:r>
    </w:p>
    <w:p w14:paraId="3B6E6DDC" w14:textId="77777777" w:rsidR="007D63C5" w:rsidRDefault="00790D2C">
      <w:pPr>
        <w:pStyle w:val="ListParagraph"/>
        <w:numPr>
          <w:ilvl w:val="0"/>
          <w:numId w:val="4"/>
        </w:numPr>
        <w:tabs>
          <w:tab w:val="left" w:pos="469"/>
          <w:tab w:val="left" w:pos="472"/>
        </w:tabs>
        <w:spacing w:before="118"/>
        <w:ind w:right="1144"/>
      </w:pPr>
      <w:r>
        <w:t>How has</w:t>
      </w:r>
      <w:r>
        <w:rPr>
          <w:spacing w:val="-3"/>
        </w:rPr>
        <w:t xml:space="preserve"> </w:t>
      </w:r>
      <w:r>
        <w:t>being</w:t>
      </w:r>
      <w:r>
        <w:rPr>
          <w:spacing w:val="-2"/>
        </w:rPr>
        <w:t xml:space="preserve"> </w:t>
      </w:r>
      <w:r>
        <w:t>involved</w:t>
      </w:r>
      <w:r>
        <w:rPr>
          <w:spacing w:val="-2"/>
        </w:rPr>
        <w:t xml:space="preserve"> </w:t>
      </w:r>
      <w:r>
        <w:t>with</w:t>
      </w:r>
      <w:r>
        <w:rPr>
          <w:spacing w:val="-2"/>
        </w:rPr>
        <w:t xml:space="preserve"> </w:t>
      </w:r>
      <w:r>
        <w:t>TTL</w:t>
      </w:r>
      <w:r>
        <w:rPr>
          <w:spacing w:val="-2"/>
        </w:rPr>
        <w:t xml:space="preserve"> </w:t>
      </w:r>
      <w:r>
        <w:t>affected</w:t>
      </w:r>
      <w:r>
        <w:rPr>
          <w:spacing w:val="-2"/>
        </w:rPr>
        <w:t xml:space="preserve"> </w:t>
      </w:r>
      <w:r>
        <w:t>how</w:t>
      </w:r>
      <w:r>
        <w:rPr>
          <w:spacing w:val="-3"/>
        </w:rPr>
        <w:t xml:space="preserve"> </w:t>
      </w:r>
      <w:r>
        <w:t>you</w:t>
      </w:r>
      <w:r>
        <w:rPr>
          <w:spacing w:val="-4"/>
        </w:rPr>
        <w:t xml:space="preserve"> </w:t>
      </w:r>
      <w:r>
        <w:t>work with</w:t>
      </w:r>
      <w:r>
        <w:rPr>
          <w:spacing w:val="-4"/>
        </w:rPr>
        <w:t xml:space="preserve"> </w:t>
      </w:r>
      <w:r>
        <w:t>other</w:t>
      </w:r>
      <w:r>
        <w:rPr>
          <w:spacing w:val="-3"/>
        </w:rPr>
        <w:t xml:space="preserve"> </w:t>
      </w:r>
      <w:r>
        <w:t>organisations</w:t>
      </w:r>
      <w:r>
        <w:rPr>
          <w:spacing w:val="-3"/>
        </w:rPr>
        <w:t xml:space="preserve"> </w:t>
      </w:r>
      <w:r>
        <w:t>delivering</w:t>
      </w:r>
      <w:r>
        <w:rPr>
          <w:spacing w:val="-4"/>
        </w:rPr>
        <w:t xml:space="preserve"> </w:t>
      </w:r>
      <w:r>
        <w:t xml:space="preserve">similar </w:t>
      </w:r>
      <w:r>
        <w:rPr>
          <w:spacing w:val="-2"/>
        </w:rPr>
        <w:t>programs?</w:t>
      </w:r>
    </w:p>
    <w:p w14:paraId="3B6E6DDD" w14:textId="77777777" w:rsidR="007D63C5" w:rsidRDefault="00790D2C">
      <w:pPr>
        <w:pStyle w:val="ListParagraph"/>
        <w:numPr>
          <w:ilvl w:val="0"/>
          <w:numId w:val="4"/>
        </w:numPr>
        <w:tabs>
          <w:tab w:val="left" w:pos="470"/>
          <w:tab w:val="left" w:pos="473"/>
        </w:tabs>
        <w:ind w:left="473" w:right="783"/>
      </w:pPr>
      <w:r>
        <w:t>Did</w:t>
      </w:r>
      <w:r>
        <w:rPr>
          <w:spacing w:val="-3"/>
        </w:rPr>
        <w:t xml:space="preserve"> </w:t>
      </w:r>
      <w:r>
        <w:t>you</w:t>
      </w:r>
      <w:r>
        <w:rPr>
          <w:spacing w:val="-3"/>
        </w:rPr>
        <w:t xml:space="preserve"> </w:t>
      </w:r>
      <w:r>
        <w:t>end</w:t>
      </w:r>
      <w:r>
        <w:rPr>
          <w:spacing w:val="-3"/>
        </w:rPr>
        <w:t xml:space="preserve"> </w:t>
      </w:r>
      <w:r>
        <w:t>up</w:t>
      </w:r>
      <w:r>
        <w:rPr>
          <w:spacing w:val="-3"/>
        </w:rPr>
        <w:t xml:space="preserve"> </w:t>
      </w:r>
      <w:r>
        <w:t>collaborating</w:t>
      </w:r>
      <w:r>
        <w:rPr>
          <w:spacing w:val="-3"/>
        </w:rPr>
        <w:t xml:space="preserve"> </w:t>
      </w:r>
      <w:r>
        <w:t>with</w:t>
      </w:r>
      <w:r>
        <w:rPr>
          <w:spacing w:val="-3"/>
        </w:rPr>
        <w:t xml:space="preserve"> </w:t>
      </w:r>
      <w:r>
        <w:t>any</w:t>
      </w:r>
      <w:r>
        <w:rPr>
          <w:spacing w:val="-1"/>
        </w:rPr>
        <w:t xml:space="preserve"> </w:t>
      </w:r>
      <w:r>
        <w:t>partners?</w:t>
      </w:r>
      <w:r>
        <w:rPr>
          <w:spacing w:val="-1"/>
        </w:rPr>
        <w:t xml:space="preserve"> </w:t>
      </w:r>
      <w:r>
        <w:rPr>
          <w:b/>
        </w:rPr>
        <w:t>PROBES:</w:t>
      </w:r>
      <w:r>
        <w:rPr>
          <w:b/>
          <w:spacing w:val="-2"/>
        </w:rPr>
        <w:t xml:space="preserve"> </w:t>
      </w:r>
      <w:r>
        <w:t>If</w:t>
      </w:r>
      <w:r>
        <w:rPr>
          <w:spacing w:val="-2"/>
        </w:rPr>
        <w:t xml:space="preserve"> </w:t>
      </w:r>
      <w:r>
        <w:t>yes,</w:t>
      </w:r>
      <w:r>
        <w:rPr>
          <w:spacing w:val="-4"/>
        </w:rPr>
        <w:t xml:space="preserve"> </w:t>
      </w:r>
      <w:r>
        <w:t>was</w:t>
      </w:r>
      <w:r>
        <w:rPr>
          <w:spacing w:val="-2"/>
        </w:rPr>
        <w:t xml:space="preserve"> </w:t>
      </w:r>
      <w:r>
        <w:t>that</w:t>
      </w:r>
      <w:r>
        <w:rPr>
          <w:spacing w:val="-1"/>
        </w:rPr>
        <w:t xml:space="preserve"> </w:t>
      </w:r>
      <w:r>
        <w:t>something</w:t>
      </w:r>
      <w:r>
        <w:rPr>
          <w:spacing w:val="-3"/>
        </w:rPr>
        <w:t xml:space="preserve"> </w:t>
      </w:r>
      <w:r>
        <w:t>new</w:t>
      </w:r>
      <w:r>
        <w:rPr>
          <w:spacing w:val="-1"/>
        </w:rPr>
        <w:t xml:space="preserve"> </w:t>
      </w:r>
      <w:r>
        <w:t>for</w:t>
      </w:r>
      <w:r>
        <w:rPr>
          <w:spacing w:val="-4"/>
        </w:rPr>
        <w:t xml:space="preserve"> </w:t>
      </w:r>
      <w:r>
        <w:t>you?</w:t>
      </w:r>
      <w:r>
        <w:rPr>
          <w:spacing w:val="-3"/>
        </w:rPr>
        <w:t xml:space="preserve"> </w:t>
      </w:r>
      <w:r>
        <w:t>How did you find that process?</w:t>
      </w:r>
    </w:p>
    <w:p w14:paraId="3B6E6DDE" w14:textId="77777777" w:rsidR="007D63C5" w:rsidRDefault="00790D2C">
      <w:pPr>
        <w:pStyle w:val="BodyText"/>
        <w:spacing w:before="121"/>
        <w:ind w:left="112"/>
      </w:pPr>
      <w:r>
        <w:rPr>
          <w:spacing w:val="-2"/>
          <w:u w:val="single"/>
        </w:rPr>
        <w:t>Uptake</w:t>
      </w:r>
    </w:p>
    <w:p w14:paraId="3B6E6DDF" w14:textId="77777777" w:rsidR="007D63C5" w:rsidRDefault="00790D2C">
      <w:pPr>
        <w:pStyle w:val="ListParagraph"/>
        <w:numPr>
          <w:ilvl w:val="0"/>
          <w:numId w:val="4"/>
        </w:numPr>
        <w:tabs>
          <w:tab w:val="left" w:pos="470"/>
        </w:tabs>
        <w:ind w:left="470" w:hanging="358"/>
      </w:pPr>
      <w:r>
        <w:t>Thinking</w:t>
      </w:r>
      <w:r>
        <w:rPr>
          <w:spacing w:val="-7"/>
        </w:rPr>
        <w:t xml:space="preserve"> </w:t>
      </w:r>
      <w:r>
        <w:t>about</w:t>
      </w:r>
      <w:r>
        <w:rPr>
          <w:spacing w:val="-5"/>
        </w:rPr>
        <w:t xml:space="preserve"> </w:t>
      </w:r>
      <w:r>
        <w:t>participant</w:t>
      </w:r>
      <w:r>
        <w:rPr>
          <w:spacing w:val="-7"/>
        </w:rPr>
        <w:t xml:space="preserve"> </w:t>
      </w:r>
      <w:r>
        <w:rPr>
          <w:spacing w:val="-2"/>
        </w:rPr>
        <w:t>recruitment:</w:t>
      </w:r>
    </w:p>
    <w:p w14:paraId="3B6E6DE0" w14:textId="77777777" w:rsidR="007D63C5" w:rsidRDefault="00790D2C">
      <w:pPr>
        <w:pStyle w:val="ListParagraph"/>
        <w:numPr>
          <w:ilvl w:val="1"/>
          <w:numId w:val="4"/>
        </w:numPr>
        <w:tabs>
          <w:tab w:val="left" w:pos="830"/>
        </w:tabs>
        <w:spacing w:before="121"/>
        <w:ind w:left="830" w:hanging="358"/>
      </w:pPr>
      <w:r>
        <w:t>What</w:t>
      </w:r>
      <w:r>
        <w:rPr>
          <w:spacing w:val="-3"/>
        </w:rPr>
        <w:t xml:space="preserve"> </w:t>
      </w:r>
      <w:r>
        <w:t>strategies</w:t>
      </w:r>
      <w:r>
        <w:rPr>
          <w:spacing w:val="-3"/>
        </w:rPr>
        <w:t xml:space="preserve"> </w:t>
      </w:r>
      <w:r>
        <w:t>are</w:t>
      </w:r>
      <w:r>
        <w:rPr>
          <w:spacing w:val="-5"/>
        </w:rPr>
        <w:t xml:space="preserve"> </w:t>
      </w:r>
      <w:r>
        <w:t>you</w:t>
      </w:r>
      <w:r>
        <w:rPr>
          <w:spacing w:val="-4"/>
        </w:rPr>
        <w:t xml:space="preserve"> </w:t>
      </w:r>
      <w:r>
        <w:rPr>
          <w:spacing w:val="-2"/>
        </w:rPr>
        <w:t>using?</w:t>
      </w:r>
    </w:p>
    <w:p w14:paraId="3B6E6DE1" w14:textId="77777777" w:rsidR="007D63C5" w:rsidRDefault="00790D2C">
      <w:pPr>
        <w:pStyle w:val="ListParagraph"/>
        <w:numPr>
          <w:ilvl w:val="1"/>
          <w:numId w:val="4"/>
        </w:numPr>
        <w:tabs>
          <w:tab w:val="left" w:pos="831"/>
        </w:tabs>
        <w:ind w:left="831" w:hanging="359"/>
      </w:pPr>
      <w:r>
        <w:t>What</w:t>
      </w:r>
      <w:r>
        <w:rPr>
          <w:spacing w:val="-2"/>
        </w:rPr>
        <w:t xml:space="preserve"> </w:t>
      </w:r>
      <w:r>
        <w:t>has</w:t>
      </w:r>
      <w:r>
        <w:rPr>
          <w:spacing w:val="-4"/>
        </w:rPr>
        <w:t xml:space="preserve"> </w:t>
      </w:r>
      <w:r>
        <w:t>worked</w:t>
      </w:r>
      <w:r>
        <w:rPr>
          <w:spacing w:val="-4"/>
        </w:rPr>
        <w:t xml:space="preserve"> well?</w:t>
      </w:r>
    </w:p>
    <w:p w14:paraId="3B6E6DE2" w14:textId="77777777" w:rsidR="007D63C5" w:rsidRDefault="00790D2C">
      <w:pPr>
        <w:pStyle w:val="ListParagraph"/>
        <w:numPr>
          <w:ilvl w:val="1"/>
          <w:numId w:val="4"/>
        </w:numPr>
        <w:tabs>
          <w:tab w:val="left" w:pos="833"/>
        </w:tabs>
        <w:ind w:left="833"/>
      </w:pPr>
      <w:r>
        <w:t>What</w:t>
      </w:r>
      <w:r>
        <w:rPr>
          <w:spacing w:val="-3"/>
        </w:rPr>
        <w:t xml:space="preserve"> </w:t>
      </w:r>
      <w:r>
        <w:t>strategies</w:t>
      </w:r>
      <w:r>
        <w:rPr>
          <w:spacing w:val="-4"/>
        </w:rPr>
        <w:t xml:space="preserve"> </w:t>
      </w:r>
      <w:r>
        <w:t>have</w:t>
      </w:r>
      <w:r>
        <w:rPr>
          <w:spacing w:val="-3"/>
        </w:rPr>
        <w:t xml:space="preserve"> </w:t>
      </w:r>
      <w:r>
        <w:t>not</w:t>
      </w:r>
      <w:r>
        <w:rPr>
          <w:spacing w:val="-6"/>
        </w:rPr>
        <w:t xml:space="preserve"> </w:t>
      </w:r>
      <w:r>
        <w:t>worked</w:t>
      </w:r>
      <w:r>
        <w:rPr>
          <w:spacing w:val="-6"/>
        </w:rPr>
        <w:t xml:space="preserve"> </w:t>
      </w:r>
      <w:r>
        <w:rPr>
          <w:spacing w:val="-4"/>
        </w:rPr>
        <w:t>well?</w:t>
      </w:r>
    </w:p>
    <w:p w14:paraId="3B6E6DE3" w14:textId="77777777" w:rsidR="007D63C5" w:rsidRDefault="00790D2C">
      <w:pPr>
        <w:pStyle w:val="ListParagraph"/>
        <w:numPr>
          <w:ilvl w:val="1"/>
          <w:numId w:val="4"/>
        </w:numPr>
        <w:tabs>
          <w:tab w:val="left" w:pos="831"/>
          <w:tab w:val="left" w:pos="833"/>
        </w:tabs>
        <w:spacing w:before="118"/>
        <w:ind w:left="833" w:right="898" w:hanging="361"/>
      </w:pPr>
      <w:r>
        <w:t xml:space="preserve">What makes it difficult for your clients to participate in the program? </w:t>
      </w:r>
      <w:r>
        <w:rPr>
          <w:b/>
        </w:rPr>
        <w:t xml:space="preserve">PROBES: </w:t>
      </w:r>
      <w:r>
        <w:t>Have you implemented</w:t>
      </w:r>
      <w:r>
        <w:rPr>
          <w:spacing w:val="-3"/>
        </w:rPr>
        <w:t xml:space="preserve"> </w:t>
      </w:r>
      <w:r>
        <w:t>any</w:t>
      </w:r>
      <w:r>
        <w:rPr>
          <w:spacing w:val="-3"/>
        </w:rPr>
        <w:t xml:space="preserve"> </w:t>
      </w:r>
      <w:r>
        <w:t>strategies</w:t>
      </w:r>
      <w:r>
        <w:rPr>
          <w:spacing w:val="-2"/>
        </w:rPr>
        <w:t xml:space="preserve"> </w:t>
      </w:r>
      <w:r>
        <w:t>to</w:t>
      </w:r>
      <w:r>
        <w:rPr>
          <w:spacing w:val="-3"/>
        </w:rPr>
        <w:t xml:space="preserve"> </w:t>
      </w:r>
      <w:r>
        <w:t>help</w:t>
      </w:r>
      <w:r>
        <w:rPr>
          <w:spacing w:val="-3"/>
        </w:rPr>
        <w:t xml:space="preserve"> </w:t>
      </w:r>
      <w:r>
        <w:t>reduce</w:t>
      </w:r>
      <w:r>
        <w:rPr>
          <w:spacing w:val="-1"/>
        </w:rPr>
        <w:t xml:space="preserve"> </w:t>
      </w:r>
      <w:r>
        <w:t>some</w:t>
      </w:r>
      <w:r>
        <w:rPr>
          <w:spacing w:val="-4"/>
        </w:rPr>
        <w:t xml:space="preserve"> </w:t>
      </w:r>
      <w:r>
        <w:t>of</w:t>
      </w:r>
      <w:r>
        <w:rPr>
          <w:spacing w:val="-2"/>
        </w:rPr>
        <w:t xml:space="preserve"> </w:t>
      </w:r>
      <w:r>
        <w:t>these</w:t>
      </w:r>
      <w:r>
        <w:rPr>
          <w:spacing w:val="-1"/>
        </w:rPr>
        <w:t xml:space="preserve"> </w:t>
      </w:r>
      <w:r>
        <w:t>challenges</w:t>
      </w:r>
      <w:r>
        <w:rPr>
          <w:spacing w:val="-2"/>
        </w:rPr>
        <w:t xml:space="preserve"> </w:t>
      </w:r>
      <w:r>
        <w:t>for</w:t>
      </w:r>
      <w:r>
        <w:rPr>
          <w:spacing w:val="-4"/>
        </w:rPr>
        <w:t xml:space="preserve"> </w:t>
      </w:r>
      <w:r>
        <w:t>your</w:t>
      </w:r>
      <w:r>
        <w:rPr>
          <w:spacing w:val="-4"/>
        </w:rPr>
        <w:t xml:space="preserve"> </w:t>
      </w:r>
      <w:r>
        <w:t>clients?</w:t>
      </w:r>
      <w:r>
        <w:rPr>
          <w:spacing w:val="-3"/>
        </w:rPr>
        <w:t xml:space="preserve"> </w:t>
      </w:r>
      <w:r>
        <w:t>Were</w:t>
      </w:r>
      <w:r>
        <w:rPr>
          <w:spacing w:val="-4"/>
        </w:rPr>
        <w:t xml:space="preserve"> </w:t>
      </w:r>
      <w:r>
        <w:t>these strategies successful?</w:t>
      </w:r>
    </w:p>
    <w:p w14:paraId="3B6E6DE4" w14:textId="77777777" w:rsidR="007D63C5" w:rsidRDefault="00790D2C">
      <w:pPr>
        <w:pStyle w:val="ListParagraph"/>
        <w:numPr>
          <w:ilvl w:val="1"/>
          <w:numId w:val="4"/>
        </w:numPr>
        <w:tabs>
          <w:tab w:val="left" w:pos="831"/>
        </w:tabs>
        <w:spacing w:before="123" w:line="345" w:lineRule="auto"/>
        <w:ind w:left="112" w:right="2436" w:firstLine="360"/>
      </w:pPr>
      <w:r>
        <w:t>Were</w:t>
      </w:r>
      <w:r>
        <w:rPr>
          <w:spacing w:val="-5"/>
        </w:rPr>
        <w:t xml:space="preserve"> </w:t>
      </w:r>
      <w:r>
        <w:t>there</w:t>
      </w:r>
      <w:r>
        <w:rPr>
          <w:spacing w:val="-5"/>
        </w:rPr>
        <w:t xml:space="preserve"> </w:t>
      </w:r>
      <w:r>
        <w:t>any</w:t>
      </w:r>
      <w:r>
        <w:rPr>
          <w:spacing w:val="-4"/>
        </w:rPr>
        <w:t xml:space="preserve"> </w:t>
      </w:r>
      <w:r>
        <w:t>other</w:t>
      </w:r>
      <w:r>
        <w:rPr>
          <w:spacing w:val="-3"/>
        </w:rPr>
        <w:t xml:space="preserve"> </w:t>
      </w:r>
      <w:r>
        <w:t>challenges</w:t>
      </w:r>
      <w:r>
        <w:rPr>
          <w:spacing w:val="-3"/>
        </w:rPr>
        <w:t xml:space="preserve"> </w:t>
      </w:r>
      <w:r>
        <w:t>the</w:t>
      </w:r>
      <w:r>
        <w:rPr>
          <w:spacing w:val="-5"/>
        </w:rPr>
        <w:t xml:space="preserve"> </w:t>
      </w:r>
      <w:r>
        <w:t>organisation</w:t>
      </w:r>
      <w:r>
        <w:rPr>
          <w:spacing w:val="-6"/>
        </w:rPr>
        <w:t xml:space="preserve"> </w:t>
      </w:r>
      <w:r>
        <w:t>or</w:t>
      </w:r>
      <w:r>
        <w:rPr>
          <w:spacing w:val="-3"/>
        </w:rPr>
        <w:t xml:space="preserve"> </w:t>
      </w:r>
      <w:r>
        <w:t>delivery</w:t>
      </w:r>
      <w:r>
        <w:rPr>
          <w:spacing w:val="-2"/>
        </w:rPr>
        <w:t xml:space="preserve"> </w:t>
      </w:r>
      <w:r>
        <w:t>staff</w:t>
      </w:r>
      <w:r>
        <w:rPr>
          <w:spacing w:val="-3"/>
        </w:rPr>
        <w:t xml:space="preserve"> </w:t>
      </w:r>
      <w:r>
        <w:t xml:space="preserve">encountered? </w:t>
      </w:r>
      <w:r>
        <w:rPr>
          <w:spacing w:val="-2"/>
          <w:u w:val="single"/>
        </w:rPr>
        <w:t>Implementation</w:t>
      </w:r>
    </w:p>
    <w:p w14:paraId="3B6E6DE5" w14:textId="77777777" w:rsidR="007D63C5" w:rsidRDefault="00790D2C">
      <w:pPr>
        <w:pStyle w:val="ListParagraph"/>
        <w:numPr>
          <w:ilvl w:val="0"/>
          <w:numId w:val="4"/>
        </w:numPr>
        <w:tabs>
          <w:tab w:val="left" w:pos="470"/>
        </w:tabs>
        <w:spacing w:before="2"/>
        <w:ind w:left="470" w:hanging="358"/>
      </w:pPr>
      <w:r>
        <w:t>Thinking</w:t>
      </w:r>
      <w:r>
        <w:rPr>
          <w:spacing w:val="-5"/>
        </w:rPr>
        <w:t xml:space="preserve"> </w:t>
      </w:r>
      <w:r>
        <w:t>about</w:t>
      </w:r>
      <w:r>
        <w:rPr>
          <w:spacing w:val="-4"/>
        </w:rPr>
        <w:t xml:space="preserve"> </w:t>
      </w:r>
      <w:r>
        <w:t>the</w:t>
      </w:r>
      <w:r>
        <w:rPr>
          <w:spacing w:val="-3"/>
        </w:rPr>
        <w:t xml:space="preserve"> </w:t>
      </w:r>
      <w:r>
        <w:t>implementation</w:t>
      </w:r>
      <w:r>
        <w:rPr>
          <w:spacing w:val="-5"/>
        </w:rPr>
        <w:t xml:space="preserve"> </w:t>
      </w:r>
      <w:r>
        <w:t>of</w:t>
      </w:r>
      <w:r>
        <w:rPr>
          <w:spacing w:val="-5"/>
        </w:rPr>
        <w:t xml:space="preserve"> </w:t>
      </w:r>
      <w:r>
        <w:t>your</w:t>
      </w:r>
      <w:r>
        <w:rPr>
          <w:spacing w:val="-4"/>
        </w:rPr>
        <w:t xml:space="preserve"> </w:t>
      </w:r>
      <w:r>
        <w:rPr>
          <w:spacing w:val="-2"/>
        </w:rPr>
        <w:t>program:</w:t>
      </w:r>
    </w:p>
    <w:p w14:paraId="3B6E6DE6" w14:textId="77777777" w:rsidR="007D63C5" w:rsidRDefault="00790D2C">
      <w:pPr>
        <w:pStyle w:val="ListParagraph"/>
        <w:numPr>
          <w:ilvl w:val="1"/>
          <w:numId w:val="4"/>
        </w:numPr>
        <w:tabs>
          <w:tab w:val="left" w:pos="830"/>
        </w:tabs>
        <w:ind w:left="830" w:hanging="358"/>
      </w:pPr>
      <w:r>
        <w:t>When</w:t>
      </w:r>
      <w:r>
        <w:rPr>
          <w:spacing w:val="-5"/>
        </w:rPr>
        <w:t xml:space="preserve"> </w:t>
      </w:r>
      <w:r>
        <w:t>did</w:t>
      </w:r>
      <w:r>
        <w:rPr>
          <w:spacing w:val="-4"/>
        </w:rPr>
        <w:t xml:space="preserve"> </w:t>
      </w:r>
      <w:r>
        <w:t>the</w:t>
      </w:r>
      <w:r>
        <w:rPr>
          <w:spacing w:val="-2"/>
        </w:rPr>
        <w:t xml:space="preserve"> </w:t>
      </w:r>
      <w:r>
        <w:t>first</w:t>
      </w:r>
      <w:r>
        <w:rPr>
          <w:spacing w:val="-3"/>
        </w:rPr>
        <w:t xml:space="preserve"> </w:t>
      </w:r>
      <w:r>
        <w:t>participant</w:t>
      </w:r>
      <w:r>
        <w:rPr>
          <w:spacing w:val="-2"/>
        </w:rPr>
        <w:t xml:space="preserve"> </w:t>
      </w:r>
      <w:r>
        <w:t>start</w:t>
      </w:r>
      <w:r>
        <w:rPr>
          <w:spacing w:val="-5"/>
        </w:rPr>
        <w:t xml:space="preserve"> </w:t>
      </w:r>
      <w:r>
        <w:t>in</w:t>
      </w:r>
      <w:r>
        <w:rPr>
          <w:spacing w:val="-4"/>
        </w:rPr>
        <w:t xml:space="preserve"> </w:t>
      </w:r>
      <w:r>
        <w:t>your</w:t>
      </w:r>
      <w:r>
        <w:rPr>
          <w:spacing w:val="-3"/>
        </w:rPr>
        <w:t xml:space="preserve"> </w:t>
      </w:r>
      <w:r>
        <w:rPr>
          <w:spacing w:val="-2"/>
        </w:rPr>
        <w:t>program?</w:t>
      </w:r>
    </w:p>
    <w:p w14:paraId="3B6E6DE7" w14:textId="77777777" w:rsidR="007D63C5" w:rsidRDefault="00790D2C">
      <w:pPr>
        <w:pStyle w:val="ListParagraph"/>
        <w:numPr>
          <w:ilvl w:val="1"/>
          <w:numId w:val="4"/>
        </w:numPr>
        <w:tabs>
          <w:tab w:val="left" w:pos="830"/>
          <w:tab w:val="left" w:pos="832"/>
        </w:tabs>
        <w:ind w:right="1047" w:hanging="361"/>
      </w:pPr>
      <w:r>
        <w:t>So</w:t>
      </w:r>
      <w:r>
        <w:rPr>
          <w:spacing w:val="-1"/>
        </w:rPr>
        <w:t xml:space="preserve"> </w:t>
      </w:r>
      <w:r>
        <w:t>far,</w:t>
      </w:r>
      <w:r>
        <w:rPr>
          <w:spacing w:val="-2"/>
        </w:rPr>
        <w:t xml:space="preserve"> </w:t>
      </w:r>
      <w:r>
        <w:t>has</w:t>
      </w:r>
      <w:r>
        <w:rPr>
          <w:spacing w:val="-3"/>
        </w:rPr>
        <w:t xml:space="preserve"> </w:t>
      </w:r>
      <w:r>
        <w:t>the</w:t>
      </w:r>
      <w:r>
        <w:rPr>
          <w:spacing w:val="-1"/>
        </w:rPr>
        <w:t xml:space="preserve"> </w:t>
      </w:r>
      <w:r>
        <w:t>program</w:t>
      </w:r>
      <w:r>
        <w:rPr>
          <w:spacing w:val="-1"/>
        </w:rPr>
        <w:t xml:space="preserve"> </w:t>
      </w:r>
      <w:r>
        <w:t>been</w:t>
      </w:r>
      <w:r>
        <w:rPr>
          <w:spacing w:val="-3"/>
        </w:rPr>
        <w:t xml:space="preserve"> </w:t>
      </w:r>
      <w:r>
        <w:t>implemented</w:t>
      </w:r>
      <w:r>
        <w:rPr>
          <w:spacing w:val="-4"/>
        </w:rPr>
        <w:t xml:space="preserve"> </w:t>
      </w:r>
      <w:r>
        <w:t>exactly</w:t>
      </w:r>
      <w:r>
        <w:rPr>
          <w:spacing w:val="-1"/>
        </w:rPr>
        <w:t xml:space="preserve"> </w:t>
      </w:r>
      <w:r>
        <w:t>as</w:t>
      </w:r>
      <w:r>
        <w:rPr>
          <w:spacing w:val="-6"/>
        </w:rPr>
        <w:t xml:space="preserve"> </w:t>
      </w:r>
      <w:r>
        <w:t>planned?</w:t>
      </w:r>
      <w:r>
        <w:rPr>
          <w:spacing w:val="-1"/>
        </w:rPr>
        <w:t xml:space="preserve"> </w:t>
      </w:r>
      <w:r>
        <w:rPr>
          <w:b/>
        </w:rPr>
        <w:t>PROBES:</w:t>
      </w:r>
      <w:r>
        <w:rPr>
          <w:b/>
          <w:spacing w:val="-3"/>
        </w:rPr>
        <w:t xml:space="preserve"> </w:t>
      </w:r>
      <w:r>
        <w:t>If</w:t>
      </w:r>
      <w:r>
        <w:rPr>
          <w:spacing w:val="-2"/>
        </w:rPr>
        <w:t xml:space="preserve"> </w:t>
      </w:r>
      <w:r>
        <w:t>no,</w:t>
      </w:r>
      <w:r>
        <w:rPr>
          <w:spacing w:val="-2"/>
        </w:rPr>
        <w:t xml:space="preserve"> </w:t>
      </w:r>
      <w:r>
        <w:t>tell</w:t>
      </w:r>
      <w:r>
        <w:rPr>
          <w:spacing w:val="-2"/>
        </w:rPr>
        <w:t xml:space="preserve"> </w:t>
      </w:r>
      <w:r>
        <w:t>me</w:t>
      </w:r>
      <w:r>
        <w:rPr>
          <w:spacing w:val="-3"/>
        </w:rPr>
        <w:t xml:space="preserve"> </w:t>
      </w:r>
      <w:r>
        <w:t>about</w:t>
      </w:r>
      <w:r>
        <w:rPr>
          <w:spacing w:val="-3"/>
        </w:rPr>
        <w:t xml:space="preserve"> </w:t>
      </w:r>
      <w:r>
        <w:t>the changes that have been made and the reasons for the changes?</w:t>
      </w:r>
    </w:p>
    <w:p w14:paraId="3B6E6DE8" w14:textId="77777777" w:rsidR="007D63C5" w:rsidRDefault="00790D2C">
      <w:pPr>
        <w:pStyle w:val="ListParagraph"/>
        <w:numPr>
          <w:ilvl w:val="1"/>
          <w:numId w:val="4"/>
        </w:numPr>
        <w:tabs>
          <w:tab w:val="left" w:pos="832"/>
        </w:tabs>
        <w:spacing w:before="121"/>
      </w:pPr>
      <w:r>
        <w:t>What</w:t>
      </w:r>
      <w:r>
        <w:rPr>
          <w:spacing w:val="-3"/>
        </w:rPr>
        <w:t xml:space="preserve"> </w:t>
      </w:r>
      <w:r>
        <w:t>worked</w:t>
      </w:r>
      <w:r>
        <w:rPr>
          <w:spacing w:val="-3"/>
        </w:rPr>
        <w:t xml:space="preserve"> </w:t>
      </w:r>
      <w:r>
        <w:rPr>
          <w:spacing w:val="-4"/>
        </w:rPr>
        <w:t>well?</w:t>
      </w:r>
    </w:p>
    <w:p w14:paraId="3B6E6DE9" w14:textId="77777777" w:rsidR="007D63C5" w:rsidRDefault="00790D2C">
      <w:pPr>
        <w:pStyle w:val="ListParagraph"/>
        <w:numPr>
          <w:ilvl w:val="1"/>
          <w:numId w:val="4"/>
        </w:numPr>
        <w:tabs>
          <w:tab w:val="left" w:pos="831"/>
          <w:tab w:val="left" w:pos="833"/>
        </w:tabs>
        <w:spacing w:before="118"/>
        <w:ind w:left="833" w:right="714" w:hanging="361"/>
      </w:pPr>
      <w:r>
        <w:t>What</w:t>
      </w:r>
      <w:r>
        <w:rPr>
          <w:spacing w:val="-1"/>
        </w:rPr>
        <w:t xml:space="preserve"> </w:t>
      </w:r>
      <w:r>
        <w:t>were</w:t>
      </w:r>
      <w:r>
        <w:rPr>
          <w:spacing w:val="-4"/>
        </w:rPr>
        <w:t xml:space="preserve"> </w:t>
      </w:r>
      <w:r>
        <w:t>some</w:t>
      </w:r>
      <w:r>
        <w:rPr>
          <w:spacing w:val="-4"/>
        </w:rPr>
        <w:t xml:space="preserve"> </w:t>
      </w:r>
      <w:r>
        <w:t>of</w:t>
      </w:r>
      <w:r>
        <w:rPr>
          <w:spacing w:val="-4"/>
        </w:rPr>
        <w:t xml:space="preserve"> </w:t>
      </w:r>
      <w:r>
        <w:t>the</w:t>
      </w:r>
      <w:r>
        <w:rPr>
          <w:spacing w:val="-4"/>
        </w:rPr>
        <w:t xml:space="preserve"> </w:t>
      </w:r>
      <w:r>
        <w:t>challenges</w:t>
      </w:r>
      <w:r>
        <w:rPr>
          <w:spacing w:val="-2"/>
        </w:rPr>
        <w:t xml:space="preserve"> </w:t>
      </w:r>
      <w:r>
        <w:t>you</w:t>
      </w:r>
      <w:r>
        <w:rPr>
          <w:spacing w:val="-4"/>
        </w:rPr>
        <w:t xml:space="preserve"> </w:t>
      </w:r>
      <w:r>
        <w:t>experienced</w:t>
      </w:r>
      <w:r>
        <w:rPr>
          <w:spacing w:val="-3"/>
        </w:rPr>
        <w:t xml:space="preserve"> </w:t>
      </w:r>
      <w:r>
        <w:t>regarding</w:t>
      </w:r>
      <w:r>
        <w:rPr>
          <w:spacing w:val="-3"/>
        </w:rPr>
        <w:t xml:space="preserve"> </w:t>
      </w:r>
      <w:r>
        <w:t>implementing</w:t>
      </w:r>
      <w:r>
        <w:rPr>
          <w:spacing w:val="-4"/>
        </w:rPr>
        <w:t xml:space="preserve"> </w:t>
      </w:r>
      <w:r>
        <w:t>the</w:t>
      </w:r>
      <w:r>
        <w:rPr>
          <w:spacing w:val="-4"/>
        </w:rPr>
        <w:t xml:space="preserve"> </w:t>
      </w:r>
      <w:r>
        <w:t>[TTL</w:t>
      </w:r>
      <w:r>
        <w:rPr>
          <w:spacing w:val="-4"/>
        </w:rPr>
        <w:t xml:space="preserve"> </w:t>
      </w:r>
      <w:r>
        <w:t>project</w:t>
      </w:r>
      <w:r>
        <w:rPr>
          <w:spacing w:val="-1"/>
        </w:rPr>
        <w:t xml:space="preserve"> </w:t>
      </w:r>
      <w:r>
        <w:t xml:space="preserve">name] program? </w:t>
      </w:r>
      <w:r>
        <w:rPr>
          <w:b/>
        </w:rPr>
        <w:t xml:space="preserve">PROBES: </w:t>
      </w:r>
      <w:r>
        <w:t>partners; ethics; frontline staff; etc.</w:t>
      </w:r>
    </w:p>
    <w:p w14:paraId="3B6E6DEA" w14:textId="77777777" w:rsidR="007D63C5" w:rsidRDefault="00790D2C">
      <w:pPr>
        <w:pStyle w:val="BodyText"/>
        <w:spacing w:before="122"/>
        <w:ind w:left="112"/>
      </w:pPr>
      <w:r>
        <w:rPr>
          <w:spacing w:val="-2"/>
          <w:u w:val="single"/>
        </w:rPr>
        <w:t>Reporting</w:t>
      </w:r>
    </w:p>
    <w:p w14:paraId="3B6E6DEB" w14:textId="77777777" w:rsidR="007D63C5" w:rsidRDefault="00790D2C">
      <w:pPr>
        <w:pStyle w:val="ListParagraph"/>
        <w:numPr>
          <w:ilvl w:val="0"/>
          <w:numId w:val="4"/>
        </w:numPr>
        <w:tabs>
          <w:tab w:val="left" w:pos="470"/>
        </w:tabs>
        <w:spacing w:before="121"/>
        <w:ind w:left="470" w:hanging="358"/>
      </w:pPr>
      <w:r>
        <w:t>Thinking</w:t>
      </w:r>
      <w:r>
        <w:rPr>
          <w:spacing w:val="-7"/>
        </w:rPr>
        <w:t xml:space="preserve"> </w:t>
      </w:r>
      <w:r>
        <w:t>about</w:t>
      </w:r>
      <w:r>
        <w:rPr>
          <w:spacing w:val="-5"/>
        </w:rPr>
        <w:t xml:space="preserve"> </w:t>
      </w:r>
      <w:r>
        <w:t>entering</w:t>
      </w:r>
      <w:r>
        <w:rPr>
          <w:spacing w:val="-4"/>
        </w:rPr>
        <w:t xml:space="preserve"> </w:t>
      </w:r>
      <w:r>
        <w:t>data</w:t>
      </w:r>
      <w:r>
        <w:rPr>
          <w:spacing w:val="-3"/>
        </w:rPr>
        <w:t xml:space="preserve"> </w:t>
      </w:r>
      <w:r>
        <w:t>on</w:t>
      </w:r>
      <w:r>
        <w:rPr>
          <w:spacing w:val="-6"/>
        </w:rPr>
        <w:t xml:space="preserve"> </w:t>
      </w:r>
      <w:r>
        <w:t>the</w:t>
      </w:r>
      <w:r>
        <w:rPr>
          <w:spacing w:val="-3"/>
        </w:rPr>
        <w:t xml:space="preserve"> </w:t>
      </w:r>
      <w:r>
        <w:t>department’s</w:t>
      </w:r>
      <w:r>
        <w:rPr>
          <w:spacing w:val="-5"/>
        </w:rPr>
        <w:t xml:space="preserve"> </w:t>
      </w:r>
      <w:r>
        <w:t>portal</w:t>
      </w:r>
      <w:r>
        <w:rPr>
          <w:spacing w:val="-3"/>
        </w:rPr>
        <w:t xml:space="preserve"> </w:t>
      </w:r>
      <w:r>
        <w:t>(DSS</w:t>
      </w:r>
      <w:r>
        <w:rPr>
          <w:spacing w:val="-6"/>
        </w:rPr>
        <w:t xml:space="preserve"> </w:t>
      </w:r>
      <w:r>
        <w:t>Data</w:t>
      </w:r>
      <w:r>
        <w:rPr>
          <w:spacing w:val="-4"/>
        </w:rPr>
        <w:t xml:space="preserve"> </w:t>
      </w:r>
      <w:r>
        <w:t>Exchange)</w:t>
      </w:r>
      <w:r>
        <w:rPr>
          <w:spacing w:val="-3"/>
        </w:rPr>
        <w:t xml:space="preserve"> </w:t>
      </w:r>
      <w:r>
        <w:t>for</w:t>
      </w:r>
      <w:r>
        <w:rPr>
          <w:spacing w:val="-5"/>
        </w:rPr>
        <w:t xml:space="preserve"> </w:t>
      </w:r>
      <w:r>
        <w:t>the</w:t>
      </w:r>
      <w:r>
        <w:rPr>
          <w:spacing w:val="-2"/>
        </w:rPr>
        <w:t xml:space="preserve"> project:</w:t>
      </w:r>
    </w:p>
    <w:p w14:paraId="3B6E6DEC" w14:textId="77777777" w:rsidR="007D63C5" w:rsidRDefault="007D63C5">
      <w:pPr>
        <w:sectPr w:rsidR="007D63C5">
          <w:pgSz w:w="11910" w:h="16840"/>
          <w:pgMar w:top="1440" w:right="420" w:bottom="740" w:left="1020" w:header="589" w:footer="556" w:gutter="0"/>
          <w:cols w:space="720"/>
        </w:sectPr>
      </w:pPr>
    </w:p>
    <w:p w14:paraId="3B6E6DED" w14:textId="77777777" w:rsidR="007D63C5" w:rsidRDefault="007D63C5">
      <w:pPr>
        <w:pStyle w:val="BodyText"/>
      </w:pPr>
    </w:p>
    <w:p w14:paraId="3B6E6DEE" w14:textId="77777777" w:rsidR="007D63C5" w:rsidRDefault="007D63C5">
      <w:pPr>
        <w:pStyle w:val="BodyText"/>
      </w:pPr>
    </w:p>
    <w:p w14:paraId="3B6E6DEF" w14:textId="77777777" w:rsidR="007D63C5" w:rsidRDefault="007D63C5">
      <w:pPr>
        <w:pStyle w:val="BodyText"/>
        <w:spacing w:before="20"/>
      </w:pPr>
    </w:p>
    <w:p w14:paraId="3B6E6DF0" w14:textId="77777777" w:rsidR="007D63C5" w:rsidRDefault="00790D2C">
      <w:pPr>
        <w:pStyle w:val="ListParagraph"/>
        <w:numPr>
          <w:ilvl w:val="1"/>
          <w:numId w:val="4"/>
        </w:numPr>
        <w:tabs>
          <w:tab w:val="left" w:pos="830"/>
          <w:tab w:val="left" w:pos="832"/>
        </w:tabs>
        <w:spacing w:before="1"/>
        <w:ind w:right="742"/>
      </w:pPr>
      <w:r>
        <w:t>Did</w:t>
      </w:r>
      <w:r>
        <w:rPr>
          <w:spacing w:val="-3"/>
        </w:rPr>
        <w:t xml:space="preserve"> </w:t>
      </w:r>
      <w:r>
        <w:t>your</w:t>
      </w:r>
      <w:r>
        <w:rPr>
          <w:spacing w:val="-4"/>
        </w:rPr>
        <w:t xml:space="preserve"> </w:t>
      </w:r>
      <w:r>
        <w:t>organisation</w:t>
      </w:r>
      <w:r>
        <w:rPr>
          <w:spacing w:val="-3"/>
        </w:rPr>
        <w:t xml:space="preserve"> </w:t>
      </w:r>
      <w:r>
        <w:t>find</w:t>
      </w:r>
      <w:r>
        <w:rPr>
          <w:spacing w:val="-3"/>
        </w:rPr>
        <w:t xml:space="preserve"> </w:t>
      </w:r>
      <w:r>
        <w:t>the</w:t>
      </w:r>
      <w:r>
        <w:rPr>
          <w:spacing w:val="-1"/>
        </w:rPr>
        <w:t xml:space="preserve"> </w:t>
      </w:r>
      <w:r>
        <w:t>DEX</w:t>
      </w:r>
      <w:r>
        <w:rPr>
          <w:spacing w:val="-1"/>
        </w:rPr>
        <w:t xml:space="preserve"> </w:t>
      </w:r>
      <w:r>
        <w:t>training</w:t>
      </w:r>
      <w:r>
        <w:rPr>
          <w:spacing w:val="-3"/>
        </w:rPr>
        <w:t xml:space="preserve"> </w:t>
      </w:r>
      <w:r>
        <w:t>useful?</w:t>
      </w:r>
      <w:r>
        <w:rPr>
          <w:spacing w:val="-1"/>
        </w:rPr>
        <w:t xml:space="preserve"> </w:t>
      </w:r>
      <w:r>
        <w:rPr>
          <w:b/>
        </w:rPr>
        <w:t>PROBES:</w:t>
      </w:r>
      <w:r>
        <w:rPr>
          <w:b/>
          <w:spacing w:val="-2"/>
        </w:rPr>
        <w:t xml:space="preserve"> </w:t>
      </w:r>
      <w:r>
        <w:t>Does</w:t>
      </w:r>
      <w:r>
        <w:rPr>
          <w:spacing w:val="-4"/>
        </w:rPr>
        <w:t xml:space="preserve"> </w:t>
      </w:r>
      <w:r>
        <w:t>your</w:t>
      </w:r>
      <w:r>
        <w:rPr>
          <w:spacing w:val="-4"/>
        </w:rPr>
        <w:t xml:space="preserve"> </w:t>
      </w:r>
      <w:r>
        <w:t>organisation</w:t>
      </w:r>
      <w:r>
        <w:rPr>
          <w:spacing w:val="-3"/>
        </w:rPr>
        <w:t xml:space="preserve"> </w:t>
      </w:r>
      <w:r>
        <w:t>feel</w:t>
      </w:r>
      <w:r>
        <w:rPr>
          <w:spacing w:val="-2"/>
        </w:rPr>
        <w:t xml:space="preserve"> </w:t>
      </w:r>
      <w:r>
        <w:t>competent to upload data every month? Can you share some of the challenges your organisation has experienced? Does your organisation feel competent to monitor the progress of your program using Qlik Sense? Can you share some of the challenges you anticipate?</w:t>
      </w:r>
    </w:p>
    <w:p w14:paraId="3B6E6DF1" w14:textId="77777777" w:rsidR="007D63C5" w:rsidRDefault="00790D2C">
      <w:pPr>
        <w:pStyle w:val="ListParagraph"/>
        <w:numPr>
          <w:ilvl w:val="1"/>
          <w:numId w:val="4"/>
        </w:numPr>
        <w:tabs>
          <w:tab w:val="left" w:pos="831"/>
        </w:tabs>
        <w:ind w:left="831" w:hanging="359"/>
      </w:pPr>
      <w:r>
        <w:t>Did</w:t>
      </w:r>
      <w:r>
        <w:rPr>
          <w:spacing w:val="-7"/>
        </w:rPr>
        <w:t xml:space="preserve"> </w:t>
      </w:r>
      <w:r>
        <w:t>you</w:t>
      </w:r>
      <w:r>
        <w:rPr>
          <w:spacing w:val="-4"/>
        </w:rPr>
        <w:t xml:space="preserve"> </w:t>
      </w:r>
      <w:r>
        <w:t>experience</w:t>
      </w:r>
      <w:r>
        <w:rPr>
          <w:spacing w:val="-3"/>
        </w:rPr>
        <w:t xml:space="preserve"> </w:t>
      </w:r>
      <w:r>
        <w:t>any</w:t>
      </w:r>
      <w:r>
        <w:rPr>
          <w:spacing w:val="-4"/>
        </w:rPr>
        <w:t xml:space="preserve"> </w:t>
      </w:r>
      <w:r>
        <w:t>challenges</w:t>
      </w:r>
      <w:r>
        <w:rPr>
          <w:spacing w:val="-4"/>
        </w:rPr>
        <w:t xml:space="preserve"> </w:t>
      </w:r>
      <w:r>
        <w:t>in</w:t>
      </w:r>
      <w:r>
        <w:rPr>
          <w:spacing w:val="-4"/>
        </w:rPr>
        <w:t xml:space="preserve"> </w:t>
      </w:r>
      <w:r>
        <w:t>setting</w:t>
      </w:r>
      <w:r>
        <w:rPr>
          <w:spacing w:val="-5"/>
        </w:rPr>
        <w:t xml:space="preserve"> </w:t>
      </w:r>
      <w:r>
        <w:t>up</w:t>
      </w:r>
      <w:r>
        <w:rPr>
          <w:spacing w:val="-4"/>
        </w:rPr>
        <w:t xml:space="preserve"> </w:t>
      </w:r>
      <w:r>
        <w:t>the</w:t>
      </w:r>
      <w:r>
        <w:rPr>
          <w:spacing w:val="-5"/>
        </w:rPr>
        <w:t xml:space="preserve"> </w:t>
      </w:r>
      <w:r>
        <w:t>DEX</w:t>
      </w:r>
      <w:r>
        <w:rPr>
          <w:spacing w:val="-3"/>
        </w:rPr>
        <w:t xml:space="preserve"> </w:t>
      </w:r>
      <w:r>
        <w:t>system</w:t>
      </w:r>
      <w:r>
        <w:rPr>
          <w:spacing w:val="-2"/>
        </w:rPr>
        <w:t xml:space="preserve"> </w:t>
      </w:r>
      <w:r>
        <w:t>and</w:t>
      </w:r>
      <w:r>
        <w:rPr>
          <w:spacing w:val="-7"/>
        </w:rPr>
        <w:t xml:space="preserve"> </w:t>
      </w:r>
      <w:r>
        <w:t>obtaining</w:t>
      </w:r>
      <w:r>
        <w:rPr>
          <w:spacing w:val="-4"/>
        </w:rPr>
        <w:t xml:space="preserve"> </w:t>
      </w:r>
      <w:r>
        <w:t>your</w:t>
      </w:r>
      <w:r>
        <w:rPr>
          <w:spacing w:val="-3"/>
        </w:rPr>
        <w:t xml:space="preserve"> </w:t>
      </w:r>
      <w:r>
        <w:rPr>
          <w:spacing w:val="-2"/>
        </w:rPr>
        <w:t>AUSkey?</w:t>
      </w:r>
    </w:p>
    <w:p w14:paraId="3B6E6DF2" w14:textId="77777777" w:rsidR="007D63C5" w:rsidRDefault="00790D2C">
      <w:pPr>
        <w:pStyle w:val="ListParagraph"/>
        <w:numPr>
          <w:ilvl w:val="1"/>
          <w:numId w:val="4"/>
        </w:numPr>
        <w:tabs>
          <w:tab w:val="left" w:pos="832"/>
        </w:tabs>
        <w:spacing w:before="121"/>
      </w:pPr>
      <w:r>
        <w:t>Is</w:t>
      </w:r>
      <w:r>
        <w:rPr>
          <w:spacing w:val="-6"/>
        </w:rPr>
        <w:t xml:space="preserve"> </w:t>
      </w:r>
      <w:r>
        <w:t>the</w:t>
      </w:r>
      <w:r>
        <w:rPr>
          <w:spacing w:val="-2"/>
        </w:rPr>
        <w:t xml:space="preserve"> </w:t>
      </w:r>
      <w:r>
        <w:t>data</w:t>
      </w:r>
      <w:r>
        <w:rPr>
          <w:spacing w:val="-5"/>
        </w:rPr>
        <w:t xml:space="preserve"> </w:t>
      </w:r>
      <w:r>
        <w:t>you</w:t>
      </w:r>
      <w:r>
        <w:rPr>
          <w:spacing w:val="-4"/>
        </w:rPr>
        <w:t xml:space="preserve"> </w:t>
      </w:r>
      <w:r>
        <w:t>are</w:t>
      </w:r>
      <w:r>
        <w:rPr>
          <w:spacing w:val="-5"/>
        </w:rPr>
        <w:t xml:space="preserve"> </w:t>
      </w:r>
      <w:r>
        <w:t>reporting</w:t>
      </w:r>
      <w:r>
        <w:rPr>
          <w:spacing w:val="-4"/>
        </w:rPr>
        <w:t xml:space="preserve"> </w:t>
      </w:r>
      <w:r>
        <w:t>through</w:t>
      </w:r>
      <w:r>
        <w:rPr>
          <w:spacing w:val="-4"/>
        </w:rPr>
        <w:t xml:space="preserve"> </w:t>
      </w:r>
      <w:r>
        <w:t>DEX</w:t>
      </w:r>
      <w:r>
        <w:rPr>
          <w:spacing w:val="-3"/>
        </w:rPr>
        <w:t xml:space="preserve"> </w:t>
      </w:r>
      <w:r>
        <w:t>useful</w:t>
      </w:r>
      <w:r>
        <w:rPr>
          <w:spacing w:val="-3"/>
        </w:rPr>
        <w:t xml:space="preserve"> </w:t>
      </w:r>
      <w:r>
        <w:t>for</w:t>
      </w:r>
      <w:r>
        <w:rPr>
          <w:spacing w:val="-5"/>
        </w:rPr>
        <w:t xml:space="preserve"> </w:t>
      </w:r>
      <w:r>
        <w:t>the</w:t>
      </w:r>
      <w:r>
        <w:rPr>
          <w:spacing w:val="-2"/>
        </w:rPr>
        <w:t xml:space="preserve"> </w:t>
      </w:r>
      <w:r>
        <w:t>[TTL</w:t>
      </w:r>
      <w:r>
        <w:rPr>
          <w:spacing w:val="-2"/>
        </w:rPr>
        <w:t xml:space="preserve"> </w:t>
      </w:r>
      <w:r>
        <w:t>project</w:t>
      </w:r>
      <w:r>
        <w:rPr>
          <w:spacing w:val="-5"/>
        </w:rPr>
        <w:t xml:space="preserve"> </w:t>
      </w:r>
      <w:r>
        <w:t>name]</w:t>
      </w:r>
      <w:r>
        <w:rPr>
          <w:spacing w:val="-3"/>
        </w:rPr>
        <w:t xml:space="preserve"> </w:t>
      </w:r>
      <w:r>
        <w:rPr>
          <w:spacing w:val="-2"/>
        </w:rPr>
        <w:t>program?</w:t>
      </w:r>
    </w:p>
    <w:p w14:paraId="3B6E6DF3" w14:textId="77777777" w:rsidR="007D63C5" w:rsidRDefault="00790D2C">
      <w:pPr>
        <w:pStyle w:val="ListParagraph"/>
        <w:numPr>
          <w:ilvl w:val="1"/>
          <w:numId w:val="4"/>
        </w:numPr>
        <w:tabs>
          <w:tab w:val="left" w:pos="832"/>
        </w:tabs>
        <w:spacing w:before="118"/>
        <w:ind w:right="719"/>
      </w:pPr>
      <w:r>
        <w:t xml:space="preserve">Do you think there is any benefit for your project to capture the data reported on DEX? </w:t>
      </w:r>
      <w:r>
        <w:rPr>
          <w:b/>
        </w:rPr>
        <w:t xml:space="preserve">PROBES: </w:t>
      </w:r>
      <w:r>
        <w:t>If yes,</w:t>
      </w:r>
      <w:r>
        <w:rPr>
          <w:spacing w:val="-3"/>
        </w:rPr>
        <w:t xml:space="preserve"> </w:t>
      </w:r>
      <w:r>
        <w:t>can</w:t>
      </w:r>
      <w:r>
        <w:rPr>
          <w:spacing w:val="-2"/>
        </w:rPr>
        <w:t xml:space="preserve"> </w:t>
      </w:r>
      <w:r>
        <w:t>you</w:t>
      </w:r>
      <w:r>
        <w:rPr>
          <w:spacing w:val="-2"/>
        </w:rPr>
        <w:t xml:space="preserve"> </w:t>
      </w:r>
      <w:r>
        <w:t>describe</w:t>
      </w:r>
      <w:r>
        <w:rPr>
          <w:spacing w:val="-1"/>
        </w:rPr>
        <w:t xml:space="preserve"> </w:t>
      </w:r>
      <w:r>
        <w:t>how</w:t>
      </w:r>
      <w:r>
        <w:rPr>
          <w:spacing w:val="-3"/>
        </w:rPr>
        <w:t xml:space="preserve"> </w:t>
      </w:r>
      <w:r>
        <w:t>you</w:t>
      </w:r>
      <w:r>
        <w:rPr>
          <w:spacing w:val="-2"/>
        </w:rPr>
        <w:t xml:space="preserve"> </w:t>
      </w:r>
      <w:r>
        <w:t>have</w:t>
      </w:r>
      <w:r>
        <w:rPr>
          <w:spacing w:val="-1"/>
        </w:rPr>
        <w:t xml:space="preserve"> </w:t>
      </w:r>
      <w:r>
        <w:t>used/plan</w:t>
      </w:r>
      <w:r>
        <w:rPr>
          <w:spacing w:val="-4"/>
        </w:rPr>
        <w:t xml:space="preserve"> </w:t>
      </w:r>
      <w:r>
        <w:t>to</w:t>
      </w:r>
      <w:r>
        <w:rPr>
          <w:spacing w:val="-1"/>
        </w:rPr>
        <w:t xml:space="preserve"> </w:t>
      </w:r>
      <w:r>
        <w:t>use</w:t>
      </w:r>
      <w:r>
        <w:rPr>
          <w:spacing w:val="-3"/>
        </w:rPr>
        <w:t xml:space="preserve"> </w:t>
      </w:r>
      <w:r>
        <w:t>the</w:t>
      </w:r>
      <w:r>
        <w:rPr>
          <w:spacing w:val="-1"/>
        </w:rPr>
        <w:t xml:space="preserve"> </w:t>
      </w:r>
      <w:r>
        <w:t>data?</w:t>
      </w:r>
      <w:r>
        <w:rPr>
          <w:spacing w:val="-1"/>
        </w:rPr>
        <w:t xml:space="preserve"> </w:t>
      </w:r>
      <w:r>
        <w:t>If</w:t>
      </w:r>
      <w:r>
        <w:rPr>
          <w:spacing w:val="-2"/>
        </w:rPr>
        <w:t xml:space="preserve"> </w:t>
      </w:r>
      <w:r>
        <w:t>no,</w:t>
      </w:r>
      <w:r>
        <w:rPr>
          <w:spacing w:val="-2"/>
        </w:rPr>
        <w:t xml:space="preserve"> </w:t>
      </w:r>
      <w:r>
        <w:t>what</w:t>
      </w:r>
      <w:r>
        <w:rPr>
          <w:spacing w:val="-1"/>
        </w:rPr>
        <w:t xml:space="preserve"> </w:t>
      </w:r>
      <w:r>
        <w:t>data</w:t>
      </w:r>
      <w:r>
        <w:rPr>
          <w:spacing w:val="-6"/>
        </w:rPr>
        <w:t xml:space="preserve"> </w:t>
      </w:r>
      <w:r>
        <w:t>do</w:t>
      </w:r>
      <w:r>
        <w:rPr>
          <w:spacing w:val="-1"/>
        </w:rPr>
        <w:t xml:space="preserve"> </w:t>
      </w:r>
      <w:r>
        <w:t>you</w:t>
      </w:r>
      <w:r>
        <w:rPr>
          <w:spacing w:val="-2"/>
        </w:rPr>
        <w:t xml:space="preserve"> </w:t>
      </w:r>
      <w:r>
        <w:t>plan</w:t>
      </w:r>
      <w:r>
        <w:rPr>
          <w:spacing w:val="-2"/>
        </w:rPr>
        <w:t xml:space="preserve"> </w:t>
      </w:r>
      <w:r>
        <w:t>to</w:t>
      </w:r>
      <w:r>
        <w:rPr>
          <w:spacing w:val="-1"/>
        </w:rPr>
        <w:t xml:space="preserve"> </w:t>
      </w:r>
      <w:r>
        <w:t>use?</w:t>
      </w:r>
    </w:p>
    <w:p w14:paraId="3B6E6DF4" w14:textId="77777777" w:rsidR="007D63C5" w:rsidRDefault="00790D2C">
      <w:pPr>
        <w:pStyle w:val="ListParagraph"/>
        <w:numPr>
          <w:ilvl w:val="1"/>
          <w:numId w:val="4"/>
        </w:numPr>
        <w:tabs>
          <w:tab w:val="left" w:pos="831"/>
        </w:tabs>
        <w:spacing w:before="122" w:line="345" w:lineRule="auto"/>
        <w:ind w:left="112" w:right="2880" w:firstLine="360"/>
      </w:pPr>
      <w:r>
        <w:t>Were</w:t>
      </w:r>
      <w:r>
        <w:rPr>
          <w:spacing w:val="-4"/>
        </w:rPr>
        <w:t xml:space="preserve"> </w:t>
      </w:r>
      <w:r>
        <w:t>there</w:t>
      </w:r>
      <w:r>
        <w:rPr>
          <w:spacing w:val="-4"/>
        </w:rPr>
        <w:t xml:space="preserve"> </w:t>
      </w:r>
      <w:r>
        <w:t>any</w:t>
      </w:r>
      <w:r>
        <w:rPr>
          <w:spacing w:val="-4"/>
        </w:rPr>
        <w:t xml:space="preserve"> </w:t>
      </w:r>
      <w:r>
        <w:t>other</w:t>
      </w:r>
      <w:r>
        <w:rPr>
          <w:spacing w:val="-3"/>
        </w:rPr>
        <w:t xml:space="preserve"> </w:t>
      </w:r>
      <w:r>
        <w:t>challenges</w:t>
      </w:r>
      <w:r>
        <w:rPr>
          <w:spacing w:val="-3"/>
        </w:rPr>
        <w:t xml:space="preserve"> </w:t>
      </w:r>
      <w:r>
        <w:t>experienced</w:t>
      </w:r>
      <w:r>
        <w:rPr>
          <w:spacing w:val="-4"/>
        </w:rPr>
        <w:t xml:space="preserve"> </w:t>
      </w:r>
      <w:r>
        <w:t>by</w:t>
      </w:r>
      <w:r>
        <w:rPr>
          <w:spacing w:val="-4"/>
        </w:rPr>
        <w:t xml:space="preserve"> </w:t>
      </w:r>
      <w:r>
        <w:t>your</w:t>
      </w:r>
      <w:r>
        <w:rPr>
          <w:spacing w:val="-4"/>
        </w:rPr>
        <w:t xml:space="preserve"> </w:t>
      </w:r>
      <w:r>
        <w:t>team</w:t>
      </w:r>
      <w:r>
        <w:rPr>
          <w:spacing w:val="-2"/>
        </w:rPr>
        <w:t xml:space="preserve"> </w:t>
      </w:r>
      <w:r>
        <w:t>related</w:t>
      </w:r>
      <w:r>
        <w:rPr>
          <w:spacing w:val="-4"/>
        </w:rPr>
        <w:t xml:space="preserve"> </w:t>
      </w:r>
      <w:r>
        <w:t>to</w:t>
      </w:r>
      <w:r>
        <w:rPr>
          <w:spacing w:val="-4"/>
        </w:rPr>
        <w:t xml:space="preserve"> </w:t>
      </w:r>
      <w:r>
        <w:t xml:space="preserve">DEX? </w:t>
      </w:r>
      <w:r>
        <w:rPr>
          <w:u w:val="single"/>
        </w:rPr>
        <w:t>Evaluation training</w:t>
      </w:r>
    </w:p>
    <w:p w14:paraId="3B6E6DF5" w14:textId="77777777" w:rsidR="007D63C5" w:rsidRDefault="00790D2C">
      <w:pPr>
        <w:pStyle w:val="ListParagraph"/>
        <w:numPr>
          <w:ilvl w:val="0"/>
          <w:numId w:val="4"/>
        </w:numPr>
        <w:tabs>
          <w:tab w:val="left" w:pos="470"/>
        </w:tabs>
        <w:spacing w:before="2"/>
        <w:ind w:left="470" w:hanging="358"/>
      </w:pPr>
      <w:r>
        <w:t>Did</w:t>
      </w:r>
      <w:r>
        <w:rPr>
          <w:spacing w:val="-7"/>
        </w:rPr>
        <w:t xml:space="preserve"> </w:t>
      </w:r>
      <w:r>
        <w:t>you</w:t>
      </w:r>
      <w:r>
        <w:rPr>
          <w:spacing w:val="-4"/>
        </w:rPr>
        <w:t xml:space="preserve"> </w:t>
      </w:r>
      <w:r>
        <w:t>find</w:t>
      </w:r>
      <w:r>
        <w:rPr>
          <w:spacing w:val="-4"/>
        </w:rPr>
        <w:t xml:space="preserve"> </w:t>
      </w:r>
      <w:r>
        <w:t>the</w:t>
      </w:r>
      <w:r>
        <w:rPr>
          <w:spacing w:val="-5"/>
        </w:rPr>
        <w:t xml:space="preserve"> </w:t>
      </w:r>
      <w:r>
        <w:t>evaluation</w:t>
      </w:r>
      <w:r>
        <w:rPr>
          <w:spacing w:val="-5"/>
        </w:rPr>
        <w:t xml:space="preserve"> </w:t>
      </w:r>
      <w:r>
        <w:t>training</w:t>
      </w:r>
      <w:r>
        <w:rPr>
          <w:spacing w:val="-4"/>
        </w:rPr>
        <w:t xml:space="preserve"> </w:t>
      </w:r>
      <w:r>
        <w:t>provided</w:t>
      </w:r>
      <w:r>
        <w:rPr>
          <w:spacing w:val="-4"/>
        </w:rPr>
        <w:t xml:space="preserve"> </w:t>
      </w:r>
      <w:r>
        <w:t>by</w:t>
      </w:r>
      <w:r>
        <w:rPr>
          <w:spacing w:val="-4"/>
        </w:rPr>
        <w:t xml:space="preserve"> </w:t>
      </w:r>
      <w:r>
        <w:t>the</w:t>
      </w:r>
      <w:r>
        <w:rPr>
          <w:spacing w:val="-6"/>
        </w:rPr>
        <w:t xml:space="preserve"> </w:t>
      </w:r>
      <w:r>
        <w:t>TTL</w:t>
      </w:r>
      <w:r>
        <w:rPr>
          <w:spacing w:val="-2"/>
        </w:rPr>
        <w:t xml:space="preserve"> </w:t>
      </w:r>
      <w:r>
        <w:t>Evaluation</w:t>
      </w:r>
      <w:r>
        <w:rPr>
          <w:spacing w:val="-4"/>
        </w:rPr>
        <w:t xml:space="preserve"> </w:t>
      </w:r>
      <w:r>
        <w:t>Team</w:t>
      </w:r>
      <w:r>
        <w:rPr>
          <w:spacing w:val="-4"/>
        </w:rPr>
        <w:t xml:space="preserve"> </w:t>
      </w:r>
      <w:r>
        <w:rPr>
          <w:spacing w:val="-2"/>
        </w:rPr>
        <w:t>useful?</w:t>
      </w:r>
    </w:p>
    <w:p w14:paraId="3B6E6DF6" w14:textId="77777777" w:rsidR="007D63C5" w:rsidRDefault="00790D2C">
      <w:pPr>
        <w:pStyle w:val="ListParagraph"/>
        <w:numPr>
          <w:ilvl w:val="1"/>
          <w:numId w:val="4"/>
        </w:numPr>
        <w:tabs>
          <w:tab w:val="left" w:pos="830"/>
        </w:tabs>
        <w:spacing w:before="121"/>
        <w:ind w:left="830" w:hanging="358"/>
      </w:pPr>
      <w:r>
        <w:t>What</w:t>
      </w:r>
      <w:r>
        <w:rPr>
          <w:spacing w:val="-5"/>
        </w:rPr>
        <w:t xml:space="preserve"> </w:t>
      </w:r>
      <w:r>
        <w:t>training</w:t>
      </w:r>
      <w:r>
        <w:rPr>
          <w:spacing w:val="-4"/>
        </w:rPr>
        <w:t xml:space="preserve"> </w:t>
      </w:r>
      <w:r>
        <w:t>have</w:t>
      </w:r>
      <w:r>
        <w:rPr>
          <w:spacing w:val="-6"/>
        </w:rPr>
        <w:t xml:space="preserve"> </w:t>
      </w:r>
      <w:r>
        <w:t>you</w:t>
      </w:r>
      <w:r>
        <w:rPr>
          <w:spacing w:val="-6"/>
        </w:rPr>
        <w:t xml:space="preserve"> </w:t>
      </w:r>
      <w:r>
        <w:t>participated</w:t>
      </w:r>
      <w:r>
        <w:rPr>
          <w:spacing w:val="-4"/>
        </w:rPr>
        <w:t xml:space="preserve"> </w:t>
      </w:r>
      <w:r>
        <w:rPr>
          <w:spacing w:val="-5"/>
        </w:rPr>
        <w:t>in?</w:t>
      </w:r>
    </w:p>
    <w:p w14:paraId="3B6E6DF7" w14:textId="77777777" w:rsidR="007D63C5" w:rsidRDefault="00790D2C">
      <w:pPr>
        <w:pStyle w:val="ListParagraph"/>
        <w:numPr>
          <w:ilvl w:val="1"/>
          <w:numId w:val="4"/>
        </w:numPr>
        <w:tabs>
          <w:tab w:val="left" w:pos="831"/>
        </w:tabs>
        <w:ind w:left="831" w:hanging="359"/>
      </w:pPr>
      <w:r>
        <w:t>What</w:t>
      </w:r>
      <w:r>
        <w:rPr>
          <w:spacing w:val="-4"/>
        </w:rPr>
        <w:t xml:space="preserve"> </w:t>
      </w:r>
      <w:r>
        <w:t>aspects</w:t>
      </w:r>
      <w:r>
        <w:rPr>
          <w:spacing w:val="-5"/>
        </w:rPr>
        <w:t xml:space="preserve"> </w:t>
      </w:r>
      <w:r>
        <w:t>of</w:t>
      </w:r>
      <w:r>
        <w:rPr>
          <w:spacing w:val="-5"/>
        </w:rPr>
        <w:t xml:space="preserve"> </w:t>
      </w:r>
      <w:r>
        <w:t>the</w:t>
      </w:r>
      <w:r>
        <w:rPr>
          <w:spacing w:val="-2"/>
        </w:rPr>
        <w:t xml:space="preserve"> </w:t>
      </w:r>
      <w:r>
        <w:t>training</w:t>
      </w:r>
      <w:r>
        <w:rPr>
          <w:spacing w:val="-4"/>
        </w:rPr>
        <w:t xml:space="preserve"> </w:t>
      </w:r>
      <w:r>
        <w:t>worked</w:t>
      </w:r>
      <w:r>
        <w:rPr>
          <w:spacing w:val="-5"/>
        </w:rPr>
        <w:t xml:space="preserve"> </w:t>
      </w:r>
      <w:r>
        <w:rPr>
          <w:spacing w:val="-4"/>
        </w:rPr>
        <w:t>well?</w:t>
      </w:r>
    </w:p>
    <w:p w14:paraId="3B6E6DF8" w14:textId="77777777" w:rsidR="007D63C5" w:rsidRDefault="00790D2C">
      <w:pPr>
        <w:pStyle w:val="ListParagraph"/>
        <w:numPr>
          <w:ilvl w:val="1"/>
          <w:numId w:val="4"/>
        </w:numPr>
        <w:tabs>
          <w:tab w:val="left" w:pos="832"/>
        </w:tabs>
      </w:pPr>
      <w:r>
        <w:t>What</w:t>
      </w:r>
      <w:r>
        <w:rPr>
          <w:spacing w:val="-3"/>
        </w:rPr>
        <w:t xml:space="preserve"> </w:t>
      </w:r>
      <w:r>
        <w:t>could</w:t>
      </w:r>
      <w:r>
        <w:rPr>
          <w:spacing w:val="-3"/>
        </w:rPr>
        <w:t xml:space="preserve"> </w:t>
      </w:r>
      <w:r>
        <w:rPr>
          <w:spacing w:val="-2"/>
        </w:rPr>
        <w:t>improve?</w:t>
      </w:r>
    </w:p>
    <w:p w14:paraId="3B6E6DF9" w14:textId="77777777" w:rsidR="007D63C5" w:rsidRDefault="00790D2C">
      <w:pPr>
        <w:pStyle w:val="ListParagraph"/>
        <w:numPr>
          <w:ilvl w:val="1"/>
          <w:numId w:val="4"/>
        </w:numPr>
        <w:tabs>
          <w:tab w:val="left" w:pos="831"/>
        </w:tabs>
        <w:ind w:left="831" w:hanging="359"/>
      </w:pPr>
      <w:r>
        <w:t>Were</w:t>
      </w:r>
      <w:r>
        <w:rPr>
          <w:spacing w:val="-5"/>
        </w:rPr>
        <w:t xml:space="preserve"> </w:t>
      </w:r>
      <w:r>
        <w:t>there</w:t>
      </w:r>
      <w:r>
        <w:rPr>
          <w:spacing w:val="-5"/>
        </w:rPr>
        <w:t xml:space="preserve"> </w:t>
      </w:r>
      <w:r>
        <w:t>any</w:t>
      </w:r>
      <w:r>
        <w:rPr>
          <w:spacing w:val="-1"/>
        </w:rPr>
        <w:t xml:space="preserve"> </w:t>
      </w:r>
      <w:r>
        <w:t>barriers</w:t>
      </w:r>
      <w:r>
        <w:rPr>
          <w:spacing w:val="-5"/>
        </w:rPr>
        <w:t xml:space="preserve"> </w:t>
      </w:r>
      <w:r>
        <w:t>to</w:t>
      </w:r>
      <w:r>
        <w:rPr>
          <w:spacing w:val="-3"/>
        </w:rPr>
        <w:t xml:space="preserve"> </w:t>
      </w:r>
      <w:r>
        <w:rPr>
          <w:spacing w:val="-2"/>
        </w:rPr>
        <w:t>participation?</w:t>
      </w:r>
    </w:p>
    <w:p w14:paraId="3B6E6DFA" w14:textId="77777777" w:rsidR="007D63C5" w:rsidRDefault="00790D2C">
      <w:pPr>
        <w:pStyle w:val="ListParagraph"/>
        <w:numPr>
          <w:ilvl w:val="1"/>
          <w:numId w:val="4"/>
        </w:numPr>
        <w:tabs>
          <w:tab w:val="left" w:pos="832"/>
        </w:tabs>
        <w:spacing w:before="118"/>
        <w:ind w:right="956"/>
      </w:pPr>
      <w:r>
        <w:t>What</w:t>
      </w:r>
      <w:r>
        <w:rPr>
          <w:spacing w:val="-3"/>
        </w:rPr>
        <w:t xml:space="preserve"> </w:t>
      </w:r>
      <w:r>
        <w:t>other</w:t>
      </w:r>
      <w:r>
        <w:rPr>
          <w:spacing w:val="-3"/>
        </w:rPr>
        <w:t xml:space="preserve"> </w:t>
      </w:r>
      <w:r>
        <w:t>support</w:t>
      </w:r>
      <w:r>
        <w:rPr>
          <w:spacing w:val="-3"/>
        </w:rPr>
        <w:t xml:space="preserve"> </w:t>
      </w:r>
      <w:r>
        <w:t>would</w:t>
      </w:r>
      <w:r>
        <w:rPr>
          <w:spacing w:val="-4"/>
        </w:rPr>
        <w:t xml:space="preserve"> </w:t>
      </w:r>
      <w:r>
        <w:t>you</w:t>
      </w:r>
      <w:r>
        <w:rPr>
          <w:spacing w:val="-2"/>
        </w:rPr>
        <w:t xml:space="preserve"> </w:t>
      </w:r>
      <w:r>
        <w:t>find</w:t>
      </w:r>
      <w:r>
        <w:rPr>
          <w:spacing w:val="-2"/>
        </w:rPr>
        <w:t xml:space="preserve"> </w:t>
      </w:r>
      <w:r>
        <w:t>useful</w:t>
      </w:r>
      <w:r>
        <w:rPr>
          <w:spacing w:val="-1"/>
        </w:rPr>
        <w:t xml:space="preserve"> </w:t>
      </w:r>
      <w:r>
        <w:t>to help</w:t>
      </w:r>
      <w:r>
        <w:rPr>
          <w:spacing w:val="-4"/>
        </w:rPr>
        <w:t xml:space="preserve"> </w:t>
      </w:r>
      <w:r>
        <w:t>you</w:t>
      </w:r>
      <w:r>
        <w:rPr>
          <w:spacing w:val="-4"/>
        </w:rPr>
        <w:t xml:space="preserve"> </w:t>
      </w:r>
      <w:r>
        <w:t>capture data</w:t>
      </w:r>
      <w:r>
        <w:rPr>
          <w:spacing w:val="-3"/>
        </w:rPr>
        <w:t xml:space="preserve"> </w:t>
      </w:r>
      <w:r>
        <w:t>and</w:t>
      </w:r>
      <w:r>
        <w:rPr>
          <w:spacing w:val="-2"/>
        </w:rPr>
        <w:t xml:space="preserve"> </w:t>
      </w:r>
      <w:r>
        <w:t>evaluate</w:t>
      </w:r>
      <w:r>
        <w:rPr>
          <w:spacing w:val="-5"/>
        </w:rPr>
        <w:t xml:space="preserve"> </w:t>
      </w:r>
      <w:r>
        <w:t>the [TTL project name] program?</w:t>
      </w:r>
    </w:p>
    <w:p w14:paraId="3B6E6DFB" w14:textId="77777777" w:rsidR="007D63C5" w:rsidRDefault="00790D2C">
      <w:pPr>
        <w:pStyle w:val="ListParagraph"/>
        <w:numPr>
          <w:ilvl w:val="1"/>
          <w:numId w:val="4"/>
        </w:numPr>
        <w:tabs>
          <w:tab w:val="left" w:pos="832"/>
        </w:tabs>
        <w:spacing w:before="123" w:line="345" w:lineRule="auto"/>
        <w:ind w:left="112" w:right="5764" w:firstLine="360"/>
      </w:pPr>
      <w:r>
        <w:t>Have</w:t>
      </w:r>
      <w:r>
        <w:rPr>
          <w:spacing w:val="-8"/>
        </w:rPr>
        <w:t xml:space="preserve"> </w:t>
      </w:r>
      <w:r>
        <w:t>you</w:t>
      </w:r>
      <w:r>
        <w:rPr>
          <w:spacing w:val="-8"/>
        </w:rPr>
        <w:t xml:space="preserve"> </w:t>
      </w:r>
      <w:r>
        <w:t>accessed</w:t>
      </w:r>
      <w:r>
        <w:rPr>
          <w:spacing w:val="-8"/>
        </w:rPr>
        <w:t xml:space="preserve"> </w:t>
      </w:r>
      <w:r>
        <w:t>the</w:t>
      </w:r>
      <w:r>
        <w:rPr>
          <w:spacing w:val="-5"/>
        </w:rPr>
        <w:t xml:space="preserve"> </w:t>
      </w:r>
      <w:r>
        <w:t>ttle.org.au</w:t>
      </w:r>
      <w:r>
        <w:rPr>
          <w:spacing w:val="-7"/>
        </w:rPr>
        <w:t xml:space="preserve"> </w:t>
      </w:r>
      <w:r>
        <w:t xml:space="preserve">website? </w:t>
      </w:r>
      <w:r>
        <w:rPr>
          <w:u w:val="single"/>
        </w:rPr>
        <w:t>Early impressions</w:t>
      </w:r>
    </w:p>
    <w:p w14:paraId="3B6E6DFC" w14:textId="77777777" w:rsidR="007D63C5" w:rsidRDefault="00790D2C">
      <w:pPr>
        <w:pStyle w:val="ListParagraph"/>
        <w:numPr>
          <w:ilvl w:val="0"/>
          <w:numId w:val="4"/>
        </w:numPr>
        <w:tabs>
          <w:tab w:val="left" w:pos="469"/>
          <w:tab w:val="left" w:pos="472"/>
        </w:tabs>
        <w:spacing w:before="2"/>
        <w:ind w:right="1352"/>
      </w:pPr>
      <w:r>
        <w:t>Can</w:t>
      </w:r>
      <w:r>
        <w:rPr>
          <w:spacing w:val="-3"/>
        </w:rPr>
        <w:t xml:space="preserve"> </w:t>
      </w:r>
      <w:r>
        <w:t>you</w:t>
      </w:r>
      <w:r>
        <w:rPr>
          <w:spacing w:val="-5"/>
        </w:rPr>
        <w:t xml:space="preserve"> </w:t>
      </w:r>
      <w:r>
        <w:t>tell</w:t>
      </w:r>
      <w:r>
        <w:rPr>
          <w:spacing w:val="-5"/>
        </w:rPr>
        <w:t xml:space="preserve"> </w:t>
      </w:r>
      <w:r>
        <w:t>me</w:t>
      </w:r>
      <w:r>
        <w:rPr>
          <w:spacing w:val="-1"/>
        </w:rPr>
        <w:t xml:space="preserve"> </w:t>
      </w:r>
      <w:r>
        <w:t>some</w:t>
      </w:r>
      <w:r>
        <w:rPr>
          <w:spacing w:val="-4"/>
        </w:rPr>
        <w:t xml:space="preserve"> </w:t>
      </w:r>
      <w:r>
        <w:t>of</w:t>
      </w:r>
      <w:r>
        <w:rPr>
          <w:spacing w:val="-2"/>
        </w:rPr>
        <w:t xml:space="preserve"> </w:t>
      </w:r>
      <w:r>
        <w:t>the</w:t>
      </w:r>
      <w:r>
        <w:rPr>
          <w:spacing w:val="-1"/>
        </w:rPr>
        <w:t xml:space="preserve"> </w:t>
      </w:r>
      <w:r>
        <w:t>early</w:t>
      </w:r>
      <w:r>
        <w:rPr>
          <w:spacing w:val="-1"/>
        </w:rPr>
        <w:t xml:space="preserve"> </w:t>
      </w:r>
      <w:r>
        <w:t>feedback</w:t>
      </w:r>
      <w:r>
        <w:rPr>
          <w:spacing w:val="-1"/>
        </w:rPr>
        <w:t xml:space="preserve"> </w:t>
      </w:r>
      <w:r>
        <w:t>about</w:t>
      </w:r>
      <w:r>
        <w:rPr>
          <w:spacing w:val="-4"/>
        </w:rPr>
        <w:t xml:space="preserve"> </w:t>
      </w:r>
      <w:r>
        <w:t>your</w:t>
      </w:r>
      <w:r>
        <w:rPr>
          <w:spacing w:val="-2"/>
        </w:rPr>
        <w:t xml:space="preserve"> </w:t>
      </w:r>
      <w:r>
        <w:t>program,</w:t>
      </w:r>
      <w:r>
        <w:rPr>
          <w:spacing w:val="-2"/>
        </w:rPr>
        <w:t xml:space="preserve"> </w:t>
      </w:r>
      <w:r>
        <w:t>under</w:t>
      </w:r>
      <w:r>
        <w:rPr>
          <w:spacing w:val="-4"/>
        </w:rPr>
        <w:t xml:space="preserve"> </w:t>
      </w:r>
      <w:r>
        <w:t>what</w:t>
      </w:r>
      <w:r>
        <w:rPr>
          <w:spacing w:val="-1"/>
        </w:rPr>
        <w:t xml:space="preserve"> </w:t>
      </w:r>
      <w:r>
        <w:t>circumstances</w:t>
      </w:r>
      <w:r>
        <w:rPr>
          <w:spacing w:val="-4"/>
        </w:rPr>
        <w:t xml:space="preserve"> </w:t>
      </w:r>
      <w:r>
        <w:t>your program is working?</w:t>
      </w:r>
    </w:p>
    <w:p w14:paraId="3B6E6DFD" w14:textId="77777777" w:rsidR="007D63C5" w:rsidRDefault="00790D2C">
      <w:pPr>
        <w:pStyle w:val="ListParagraph"/>
        <w:numPr>
          <w:ilvl w:val="1"/>
          <w:numId w:val="4"/>
        </w:numPr>
        <w:tabs>
          <w:tab w:val="left" w:pos="830"/>
        </w:tabs>
        <w:ind w:left="830" w:hanging="358"/>
      </w:pPr>
      <w:r>
        <w:t>Does</w:t>
      </w:r>
      <w:r>
        <w:rPr>
          <w:spacing w:val="-8"/>
        </w:rPr>
        <w:t xml:space="preserve"> </w:t>
      </w:r>
      <w:r>
        <w:t>your</w:t>
      </w:r>
      <w:r>
        <w:rPr>
          <w:spacing w:val="-4"/>
        </w:rPr>
        <w:t xml:space="preserve"> </w:t>
      </w:r>
      <w:r>
        <w:t>program</w:t>
      </w:r>
      <w:r>
        <w:rPr>
          <w:spacing w:val="-2"/>
        </w:rPr>
        <w:t xml:space="preserve"> </w:t>
      </w:r>
      <w:r>
        <w:t>work</w:t>
      </w:r>
      <w:r>
        <w:rPr>
          <w:spacing w:val="-6"/>
        </w:rPr>
        <w:t xml:space="preserve"> </w:t>
      </w:r>
      <w:r>
        <w:t>better</w:t>
      </w:r>
      <w:r>
        <w:rPr>
          <w:spacing w:val="-5"/>
        </w:rPr>
        <w:t xml:space="preserve"> </w:t>
      </w:r>
      <w:r>
        <w:t>for</w:t>
      </w:r>
      <w:r>
        <w:rPr>
          <w:spacing w:val="-6"/>
        </w:rPr>
        <w:t xml:space="preserve"> </w:t>
      </w:r>
      <w:r>
        <w:t>some</w:t>
      </w:r>
      <w:r>
        <w:rPr>
          <w:spacing w:val="-3"/>
        </w:rPr>
        <w:t xml:space="preserve"> </w:t>
      </w:r>
      <w:r>
        <w:t>participants</w:t>
      </w:r>
      <w:r>
        <w:rPr>
          <w:spacing w:val="-5"/>
        </w:rPr>
        <w:t xml:space="preserve"> </w:t>
      </w:r>
      <w:r>
        <w:t>compared</w:t>
      </w:r>
      <w:r>
        <w:rPr>
          <w:spacing w:val="-5"/>
        </w:rPr>
        <w:t xml:space="preserve"> </w:t>
      </w:r>
      <w:r>
        <w:t>to</w:t>
      </w:r>
      <w:r>
        <w:rPr>
          <w:spacing w:val="-4"/>
        </w:rPr>
        <w:t xml:space="preserve"> </w:t>
      </w:r>
      <w:r>
        <w:rPr>
          <w:spacing w:val="-2"/>
        </w:rPr>
        <w:t>others?</w:t>
      </w:r>
    </w:p>
    <w:p w14:paraId="3B6E6DFE" w14:textId="77777777" w:rsidR="007D63C5" w:rsidRDefault="00790D2C">
      <w:pPr>
        <w:pStyle w:val="ListParagraph"/>
        <w:numPr>
          <w:ilvl w:val="1"/>
          <w:numId w:val="4"/>
        </w:numPr>
        <w:tabs>
          <w:tab w:val="left" w:pos="831"/>
        </w:tabs>
        <w:spacing w:before="121"/>
        <w:ind w:left="831" w:hanging="359"/>
      </w:pPr>
      <w:r>
        <w:t>What</w:t>
      </w:r>
      <w:r>
        <w:rPr>
          <w:spacing w:val="-2"/>
        </w:rPr>
        <w:t xml:space="preserve"> </w:t>
      </w:r>
      <w:r>
        <w:t>aspects</w:t>
      </w:r>
      <w:r>
        <w:rPr>
          <w:spacing w:val="-4"/>
        </w:rPr>
        <w:t xml:space="preserve"> </w:t>
      </w:r>
      <w:r>
        <w:t>of</w:t>
      </w:r>
      <w:r>
        <w:rPr>
          <w:spacing w:val="-5"/>
        </w:rPr>
        <w:t xml:space="preserve"> </w:t>
      </w:r>
      <w:r>
        <w:t>your</w:t>
      </w:r>
      <w:r>
        <w:rPr>
          <w:spacing w:val="-4"/>
        </w:rPr>
        <w:t xml:space="preserve"> </w:t>
      </w:r>
      <w:r>
        <w:t>program</w:t>
      </w:r>
      <w:r>
        <w:rPr>
          <w:spacing w:val="-3"/>
        </w:rPr>
        <w:t xml:space="preserve"> </w:t>
      </w:r>
      <w:r>
        <w:t>work</w:t>
      </w:r>
      <w:r>
        <w:rPr>
          <w:spacing w:val="-1"/>
        </w:rPr>
        <w:t xml:space="preserve"> </w:t>
      </w:r>
      <w:r>
        <w:rPr>
          <w:spacing w:val="-2"/>
        </w:rPr>
        <w:t>well?</w:t>
      </w:r>
    </w:p>
    <w:p w14:paraId="3B6E6DFF" w14:textId="77777777" w:rsidR="007D63C5" w:rsidRDefault="00790D2C">
      <w:pPr>
        <w:pStyle w:val="ListParagraph"/>
        <w:numPr>
          <w:ilvl w:val="1"/>
          <w:numId w:val="4"/>
        </w:numPr>
        <w:tabs>
          <w:tab w:val="left" w:pos="832"/>
        </w:tabs>
      </w:pPr>
      <w:r>
        <w:t>What</w:t>
      </w:r>
      <w:r>
        <w:rPr>
          <w:spacing w:val="-5"/>
        </w:rPr>
        <w:t xml:space="preserve"> </w:t>
      </w:r>
      <w:r>
        <w:t>role</w:t>
      </w:r>
      <w:r>
        <w:rPr>
          <w:spacing w:val="-6"/>
        </w:rPr>
        <w:t xml:space="preserve"> </w:t>
      </w:r>
      <w:r>
        <w:t>would</w:t>
      </w:r>
      <w:r>
        <w:rPr>
          <w:spacing w:val="-6"/>
        </w:rPr>
        <w:t xml:space="preserve"> </w:t>
      </w:r>
      <w:r>
        <w:t>you</w:t>
      </w:r>
      <w:r>
        <w:rPr>
          <w:spacing w:val="-7"/>
        </w:rPr>
        <w:t xml:space="preserve"> </w:t>
      </w:r>
      <w:r>
        <w:t>say</w:t>
      </w:r>
      <w:r>
        <w:rPr>
          <w:spacing w:val="-4"/>
        </w:rPr>
        <w:t xml:space="preserve"> </w:t>
      </w:r>
      <w:r>
        <w:t>your</w:t>
      </w:r>
      <w:r>
        <w:rPr>
          <w:spacing w:val="-4"/>
        </w:rPr>
        <w:t xml:space="preserve"> </w:t>
      </w:r>
      <w:r>
        <w:t>providers/frontline</w:t>
      </w:r>
      <w:r>
        <w:rPr>
          <w:spacing w:val="-3"/>
        </w:rPr>
        <w:t xml:space="preserve"> </w:t>
      </w:r>
      <w:r>
        <w:t>staff/partners</w:t>
      </w:r>
      <w:r>
        <w:rPr>
          <w:spacing w:val="-6"/>
        </w:rPr>
        <w:t xml:space="preserve"> </w:t>
      </w:r>
      <w:r>
        <w:t>had</w:t>
      </w:r>
      <w:r>
        <w:rPr>
          <w:spacing w:val="-4"/>
        </w:rPr>
        <w:t xml:space="preserve"> </w:t>
      </w:r>
      <w:r>
        <w:t>in</w:t>
      </w:r>
      <w:r>
        <w:rPr>
          <w:spacing w:val="-5"/>
        </w:rPr>
        <w:t xml:space="preserve"> </w:t>
      </w:r>
      <w:r>
        <w:t>this</w:t>
      </w:r>
      <w:r>
        <w:rPr>
          <w:spacing w:val="-3"/>
        </w:rPr>
        <w:t xml:space="preserve"> </w:t>
      </w:r>
      <w:r>
        <w:rPr>
          <w:spacing w:val="-2"/>
        </w:rPr>
        <w:t>success?</w:t>
      </w:r>
    </w:p>
    <w:p w14:paraId="3B6E6E00" w14:textId="77777777" w:rsidR="007D63C5" w:rsidRDefault="00790D2C">
      <w:pPr>
        <w:pStyle w:val="ListParagraph"/>
        <w:numPr>
          <w:ilvl w:val="0"/>
          <w:numId w:val="4"/>
        </w:numPr>
        <w:tabs>
          <w:tab w:val="left" w:pos="471"/>
        </w:tabs>
        <w:ind w:left="471" w:hanging="358"/>
      </w:pPr>
      <w:r>
        <w:t>Under</w:t>
      </w:r>
      <w:r>
        <w:rPr>
          <w:spacing w:val="-6"/>
        </w:rPr>
        <w:t xml:space="preserve"> </w:t>
      </w:r>
      <w:r>
        <w:t>what</w:t>
      </w:r>
      <w:r>
        <w:rPr>
          <w:spacing w:val="-6"/>
        </w:rPr>
        <w:t xml:space="preserve"> </w:t>
      </w:r>
      <w:r>
        <w:t>circumstances</w:t>
      </w:r>
      <w:r>
        <w:rPr>
          <w:spacing w:val="-5"/>
        </w:rPr>
        <w:t xml:space="preserve"> </w:t>
      </w:r>
      <w:r>
        <w:t>is</w:t>
      </w:r>
      <w:r>
        <w:rPr>
          <w:spacing w:val="-4"/>
        </w:rPr>
        <w:t xml:space="preserve"> </w:t>
      </w:r>
      <w:r>
        <w:t>your</w:t>
      </w:r>
      <w:r>
        <w:rPr>
          <w:spacing w:val="-3"/>
        </w:rPr>
        <w:t xml:space="preserve"> </w:t>
      </w:r>
      <w:r>
        <w:t>program</w:t>
      </w:r>
      <w:r>
        <w:rPr>
          <w:spacing w:val="-3"/>
        </w:rPr>
        <w:t xml:space="preserve"> </w:t>
      </w:r>
      <w:r>
        <w:t>not</w:t>
      </w:r>
      <w:r>
        <w:rPr>
          <w:spacing w:val="-6"/>
        </w:rPr>
        <w:t xml:space="preserve"> </w:t>
      </w:r>
      <w:r>
        <w:t>working</w:t>
      </w:r>
      <w:r>
        <w:rPr>
          <w:spacing w:val="-4"/>
        </w:rPr>
        <w:t xml:space="preserve"> </w:t>
      </w:r>
      <w:r>
        <w:t>as</w:t>
      </w:r>
      <w:r>
        <w:rPr>
          <w:spacing w:val="-4"/>
        </w:rPr>
        <w:t xml:space="preserve"> </w:t>
      </w:r>
      <w:r>
        <w:t>you</w:t>
      </w:r>
      <w:r>
        <w:rPr>
          <w:spacing w:val="-4"/>
        </w:rPr>
        <w:t xml:space="preserve"> </w:t>
      </w:r>
      <w:r>
        <w:rPr>
          <w:spacing w:val="-2"/>
        </w:rPr>
        <w:t>planned?</w:t>
      </w:r>
    </w:p>
    <w:p w14:paraId="3B6E6E01" w14:textId="77777777" w:rsidR="007D63C5" w:rsidRDefault="00790D2C">
      <w:pPr>
        <w:pStyle w:val="ListParagraph"/>
        <w:numPr>
          <w:ilvl w:val="1"/>
          <w:numId w:val="4"/>
        </w:numPr>
        <w:tabs>
          <w:tab w:val="left" w:pos="831"/>
          <w:tab w:val="left" w:pos="833"/>
        </w:tabs>
        <w:spacing w:before="118"/>
        <w:ind w:left="833" w:right="1317"/>
      </w:pPr>
      <w:r>
        <w:t>Can</w:t>
      </w:r>
      <w:r>
        <w:rPr>
          <w:spacing w:val="-3"/>
        </w:rPr>
        <w:t xml:space="preserve"> </w:t>
      </w:r>
      <w:r>
        <w:t>you</w:t>
      </w:r>
      <w:r>
        <w:rPr>
          <w:spacing w:val="-5"/>
        </w:rPr>
        <w:t xml:space="preserve"> </w:t>
      </w:r>
      <w:r>
        <w:t>identify</w:t>
      </w:r>
      <w:r>
        <w:rPr>
          <w:spacing w:val="-3"/>
        </w:rPr>
        <w:t xml:space="preserve"> </w:t>
      </w:r>
      <w:r>
        <w:t>any</w:t>
      </w:r>
      <w:r>
        <w:rPr>
          <w:spacing w:val="-3"/>
        </w:rPr>
        <w:t xml:space="preserve"> </w:t>
      </w:r>
      <w:r>
        <w:t>characteristics</w:t>
      </w:r>
      <w:r>
        <w:rPr>
          <w:spacing w:val="-2"/>
        </w:rPr>
        <w:t xml:space="preserve"> </w:t>
      </w:r>
      <w:r>
        <w:t>about</w:t>
      </w:r>
      <w:r>
        <w:rPr>
          <w:spacing w:val="-1"/>
        </w:rPr>
        <w:t xml:space="preserve"> </w:t>
      </w:r>
      <w:r>
        <w:t>the</w:t>
      </w:r>
      <w:r>
        <w:rPr>
          <w:spacing w:val="-4"/>
        </w:rPr>
        <w:t xml:space="preserve"> </w:t>
      </w:r>
      <w:r>
        <w:t>participants</w:t>
      </w:r>
      <w:r>
        <w:rPr>
          <w:spacing w:val="-2"/>
        </w:rPr>
        <w:t xml:space="preserve"> </w:t>
      </w:r>
      <w:r>
        <w:t>who</w:t>
      </w:r>
      <w:r>
        <w:rPr>
          <w:spacing w:val="-1"/>
        </w:rPr>
        <w:t xml:space="preserve"> </w:t>
      </w:r>
      <w:r>
        <w:t>have</w:t>
      </w:r>
      <w:r>
        <w:rPr>
          <w:spacing w:val="-1"/>
        </w:rPr>
        <w:t xml:space="preserve"> </w:t>
      </w:r>
      <w:r>
        <w:t>dropped</w:t>
      </w:r>
      <w:r>
        <w:rPr>
          <w:spacing w:val="-3"/>
        </w:rPr>
        <w:t xml:space="preserve"> </w:t>
      </w:r>
      <w:r>
        <w:t>out</w:t>
      </w:r>
      <w:r>
        <w:rPr>
          <w:spacing w:val="-1"/>
        </w:rPr>
        <w:t xml:space="preserve"> </w:t>
      </w:r>
      <w:r>
        <w:t>or</w:t>
      </w:r>
      <w:r>
        <w:rPr>
          <w:spacing w:val="-4"/>
        </w:rPr>
        <w:t xml:space="preserve"> </w:t>
      </w:r>
      <w:r>
        <w:t>not</w:t>
      </w:r>
      <w:r>
        <w:rPr>
          <w:spacing w:val="-4"/>
        </w:rPr>
        <w:t xml:space="preserve"> </w:t>
      </w:r>
      <w:r>
        <w:t>fully engaged with the program?</w:t>
      </w:r>
    </w:p>
    <w:p w14:paraId="3B6E6E02" w14:textId="77777777" w:rsidR="007D63C5" w:rsidRDefault="00790D2C">
      <w:pPr>
        <w:pStyle w:val="ListParagraph"/>
        <w:numPr>
          <w:ilvl w:val="1"/>
          <w:numId w:val="4"/>
        </w:numPr>
        <w:tabs>
          <w:tab w:val="left" w:pos="831"/>
          <w:tab w:val="left" w:pos="833"/>
        </w:tabs>
        <w:ind w:left="833" w:right="835" w:hanging="361"/>
      </w:pPr>
      <w:r>
        <w:t>What</w:t>
      </w:r>
      <w:r>
        <w:rPr>
          <w:spacing w:val="-1"/>
        </w:rPr>
        <w:t xml:space="preserve"> </w:t>
      </w:r>
      <w:r>
        <w:t>were</w:t>
      </w:r>
      <w:r>
        <w:rPr>
          <w:spacing w:val="-4"/>
        </w:rPr>
        <w:t xml:space="preserve"> </w:t>
      </w:r>
      <w:r>
        <w:t>some</w:t>
      </w:r>
      <w:r>
        <w:rPr>
          <w:spacing w:val="-4"/>
        </w:rPr>
        <w:t xml:space="preserve"> </w:t>
      </w:r>
      <w:r>
        <w:t>of</w:t>
      </w:r>
      <w:r>
        <w:rPr>
          <w:spacing w:val="-4"/>
        </w:rPr>
        <w:t xml:space="preserve"> </w:t>
      </w:r>
      <w:r>
        <w:t>the</w:t>
      </w:r>
      <w:r>
        <w:rPr>
          <w:spacing w:val="-1"/>
        </w:rPr>
        <w:t xml:space="preserve"> </w:t>
      </w:r>
      <w:r>
        <w:t>barriers</w:t>
      </w:r>
      <w:r>
        <w:rPr>
          <w:spacing w:val="-2"/>
        </w:rPr>
        <w:t xml:space="preserve"> </w:t>
      </w:r>
      <w:r>
        <w:t>participants</w:t>
      </w:r>
      <w:r>
        <w:rPr>
          <w:spacing w:val="-4"/>
        </w:rPr>
        <w:t xml:space="preserve"> </w:t>
      </w:r>
      <w:r>
        <w:t>experienced</w:t>
      </w:r>
      <w:r>
        <w:rPr>
          <w:spacing w:val="-3"/>
        </w:rPr>
        <w:t xml:space="preserve"> </w:t>
      </w:r>
      <w:r>
        <w:t>that</w:t>
      </w:r>
      <w:r>
        <w:rPr>
          <w:spacing w:val="-4"/>
        </w:rPr>
        <w:t xml:space="preserve"> </w:t>
      </w:r>
      <w:r>
        <w:t>influenced</w:t>
      </w:r>
      <w:r>
        <w:rPr>
          <w:spacing w:val="-3"/>
        </w:rPr>
        <w:t xml:space="preserve"> </w:t>
      </w:r>
      <w:r>
        <w:t>the</w:t>
      </w:r>
      <w:r>
        <w:rPr>
          <w:spacing w:val="-1"/>
        </w:rPr>
        <w:t xml:space="preserve"> </w:t>
      </w:r>
      <w:r>
        <w:t>effectiveness</w:t>
      </w:r>
      <w:r>
        <w:rPr>
          <w:spacing w:val="-4"/>
        </w:rPr>
        <w:t xml:space="preserve"> </w:t>
      </w:r>
      <w:r>
        <w:t>of</w:t>
      </w:r>
      <w:r>
        <w:rPr>
          <w:spacing w:val="-4"/>
        </w:rPr>
        <w:t xml:space="preserve"> </w:t>
      </w:r>
      <w:r>
        <w:t xml:space="preserve">your </w:t>
      </w:r>
      <w:r>
        <w:rPr>
          <w:spacing w:val="-2"/>
        </w:rPr>
        <w:t>program?</w:t>
      </w:r>
    </w:p>
    <w:p w14:paraId="3B6E6E03" w14:textId="77777777" w:rsidR="007D63C5" w:rsidRDefault="00790D2C">
      <w:pPr>
        <w:pStyle w:val="ListParagraph"/>
        <w:numPr>
          <w:ilvl w:val="1"/>
          <w:numId w:val="4"/>
        </w:numPr>
        <w:tabs>
          <w:tab w:val="left" w:pos="833"/>
        </w:tabs>
        <w:spacing w:before="121"/>
        <w:ind w:left="833"/>
      </w:pPr>
      <w:r>
        <w:t>What</w:t>
      </w:r>
      <w:r>
        <w:rPr>
          <w:spacing w:val="-2"/>
        </w:rPr>
        <w:t xml:space="preserve"> </w:t>
      </w:r>
      <w:r>
        <w:t>aspects</w:t>
      </w:r>
      <w:r>
        <w:rPr>
          <w:spacing w:val="-5"/>
        </w:rPr>
        <w:t xml:space="preserve"> </w:t>
      </w:r>
      <w:r>
        <w:t>of</w:t>
      </w:r>
      <w:r>
        <w:rPr>
          <w:spacing w:val="-4"/>
        </w:rPr>
        <w:t xml:space="preserve"> </w:t>
      </w:r>
      <w:r>
        <w:t>your</w:t>
      </w:r>
      <w:r>
        <w:rPr>
          <w:spacing w:val="-5"/>
        </w:rPr>
        <w:t xml:space="preserve"> </w:t>
      </w:r>
      <w:r>
        <w:t>program</w:t>
      </w:r>
      <w:r>
        <w:rPr>
          <w:spacing w:val="-1"/>
        </w:rPr>
        <w:t xml:space="preserve"> </w:t>
      </w:r>
      <w:r>
        <w:t>are</w:t>
      </w:r>
      <w:r>
        <w:rPr>
          <w:spacing w:val="-2"/>
        </w:rPr>
        <w:t xml:space="preserve"> </w:t>
      </w:r>
      <w:r>
        <w:t>not</w:t>
      </w:r>
      <w:r>
        <w:rPr>
          <w:spacing w:val="-2"/>
        </w:rPr>
        <w:t xml:space="preserve"> </w:t>
      </w:r>
      <w:r>
        <w:t>working</w:t>
      </w:r>
      <w:r>
        <w:rPr>
          <w:spacing w:val="-3"/>
        </w:rPr>
        <w:t xml:space="preserve"> </w:t>
      </w:r>
      <w:r>
        <w:t>as</w:t>
      </w:r>
      <w:r>
        <w:rPr>
          <w:spacing w:val="-3"/>
        </w:rPr>
        <w:t xml:space="preserve"> </w:t>
      </w:r>
      <w:r>
        <w:t>you</w:t>
      </w:r>
      <w:r>
        <w:rPr>
          <w:spacing w:val="-5"/>
        </w:rPr>
        <w:t xml:space="preserve"> </w:t>
      </w:r>
      <w:r>
        <w:rPr>
          <w:spacing w:val="-2"/>
        </w:rPr>
        <w:t>planned?</w:t>
      </w:r>
    </w:p>
    <w:p w14:paraId="3B6E6E04" w14:textId="77777777" w:rsidR="007D63C5" w:rsidRDefault="00790D2C">
      <w:pPr>
        <w:pStyle w:val="ListParagraph"/>
        <w:numPr>
          <w:ilvl w:val="1"/>
          <w:numId w:val="4"/>
        </w:numPr>
        <w:tabs>
          <w:tab w:val="left" w:pos="832"/>
        </w:tabs>
        <w:ind w:hanging="359"/>
      </w:pPr>
      <w:r>
        <w:t>Do</w:t>
      </w:r>
      <w:r>
        <w:rPr>
          <w:spacing w:val="-6"/>
        </w:rPr>
        <w:t xml:space="preserve"> </w:t>
      </w:r>
      <w:r>
        <w:t>you</w:t>
      </w:r>
      <w:r>
        <w:rPr>
          <w:spacing w:val="-4"/>
        </w:rPr>
        <w:t xml:space="preserve"> </w:t>
      </w:r>
      <w:r>
        <w:t>have</w:t>
      </w:r>
      <w:r>
        <w:rPr>
          <w:spacing w:val="-2"/>
        </w:rPr>
        <w:t xml:space="preserve"> </w:t>
      </w:r>
      <w:r>
        <w:t>any</w:t>
      </w:r>
      <w:r>
        <w:rPr>
          <w:spacing w:val="-3"/>
        </w:rPr>
        <w:t xml:space="preserve"> </w:t>
      </w:r>
      <w:r>
        <w:t>insights</w:t>
      </w:r>
      <w:r>
        <w:rPr>
          <w:spacing w:val="-3"/>
        </w:rPr>
        <w:t xml:space="preserve"> </w:t>
      </w:r>
      <w:r>
        <w:t>into</w:t>
      </w:r>
      <w:r>
        <w:rPr>
          <w:spacing w:val="-4"/>
        </w:rPr>
        <w:t xml:space="preserve"> </w:t>
      </w:r>
      <w:r>
        <w:t>the</w:t>
      </w:r>
      <w:r>
        <w:rPr>
          <w:spacing w:val="-1"/>
        </w:rPr>
        <w:t xml:space="preserve"> </w:t>
      </w:r>
      <w:r>
        <w:t>reasons</w:t>
      </w:r>
      <w:r>
        <w:rPr>
          <w:spacing w:val="-5"/>
        </w:rPr>
        <w:t xml:space="preserve"> </w:t>
      </w:r>
      <w:r>
        <w:t>your</w:t>
      </w:r>
      <w:r>
        <w:rPr>
          <w:spacing w:val="-3"/>
        </w:rPr>
        <w:t xml:space="preserve"> </w:t>
      </w:r>
      <w:r>
        <w:t>program</w:t>
      </w:r>
      <w:r>
        <w:rPr>
          <w:spacing w:val="-1"/>
        </w:rPr>
        <w:t xml:space="preserve"> </w:t>
      </w:r>
      <w:r>
        <w:t>is</w:t>
      </w:r>
      <w:r>
        <w:rPr>
          <w:spacing w:val="-3"/>
        </w:rPr>
        <w:t xml:space="preserve"> </w:t>
      </w:r>
      <w:r>
        <w:t>not</w:t>
      </w:r>
      <w:r>
        <w:rPr>
          <w:spacing w:val="-5"/>
        </w:rPr>
        <w:t xml:space="preserve"> </w:t>
      </w:r>
      <w:r>
        <w:t>working</w:t>
      </w:r>
      <w:r>
        <w:rPr>
          <w:spacing w:val="-3"/>
        </w:rPr>
        <w:t xml:space="preserve"> </w:t>
      </w:r>
      <w:r>
        <w:t>as</w:t>
      </w:r>
      <w:r>
        <w:rPr>
          <w:spacing w:val="-5"/>
        </w:rPr>
        <w:t xml:space="preserve"> </w:t>
      </w:r>
      <w:r>
        <w:t>you</w:t>
      </w:r>
      <w:r>
        <w:rPr>
          <w:spacing w:val="-3"/>
        </w:rPr>
        <w:t xml:space="preserve"> </w:t>
      </w:r>
      <w:r>
        <w:rPr>
          <w:spacing w:val="-2"/>
        </w:rPr>
        <w:t>planned?</w:t>
      </w:r>
    </w:p>
    <w:p w14:paraId="3B6E6E05" w14:textId="77777777" w:rsidR="007D63C5" w:rsidRDefault="00790D2C">
      <w:pPr>
        <w:pStyle w:val="ListParagraph"/>
        <w:numPr>
          <w:ilvl w:val="0"/>
          <w:numId w:val="4"/>
        </w:numPr>
        <w:tabs>
          <w:tab w:val="left" w:pos="471"/>
          <w:tab w:val="left" w:pos="473"/>
        </w:tabs>
        <w:ind w:left="473" w:right="1245" w:hanging="360"/>
      </w:pPr>
      <w:r>
        <w:t>What</w:t>
      </w:r>
      <w:r>
        <w:rPr>
          <w:spacing w:val="-1"/>
        </w:rPr>
        <w:t xml:space="preserve"> </w:t>
      </w:r>
      <w:r>
        <w:t>are</w:t>
      </w:r>
      <w:r>
        <w:rPr>
          <w:spacing w:val="-4"/>
        </w:rPr>
        <w:t xml:space="preserve"> </w:t>
      </w:r>
      <w:r>
        <w:t>some</w:t>
      </w:r>
      <w:r>
        <w:rPr>
          <w:spacing w:val="-4"/>
        </w:rPr>
        <w:t xml:space="preserve"> </w:t>
      </w:r>
      <w:r>
        <w:t>of</w:t>
      </w:r>
      <w:r>
        <w:rPr>
          <w:spacing w:val="-2"/>
        </w:rPr>
        <w:t xml:space="preserve"> </w:t>
      </w:r>
      <w:r>
        <w:t>the</w:t>
      </w:r>
      <w:r>
        <w:rPr>
          <w:spacing w:val="-4"/>
        </w:rPr>
        <w:t xml:space="preserve"> </w:t>
      </w:r>
      <w:r>
        <w:t>early</w:t>
      </w:r>
      <w:r>
        <w:rPr>
          <w:spacing w:val="-3"/>
        </w:rPr>
        <w:t xml:space="preserve"> </w:t>
      </w:r>
      <w:r>
        <w:t>lessons?</w:t>
      </w:r>
      <w:r>
        <w:rPr>
          <w:spacing w:val="-3"/>
        </w:rPr>
        <w:t xml:space="preserve"> </w:t>
      </w:r>
      <w:r>
        <w:rPr>
          <w:b/>
        </w:rPr>
        <w:t>PROBES:</w:t>
      </w:r>
      <w:r>
        <w:rPr>
          <w:b/>
          <w:spacing w:val="-3"/>
        </w:rPr>
        <w:t xml:space="preserve"> </w:t>
      </w:r>
      <w:r>
        <w:t>Have</w:t>
      </w:r>
      <w:r>
        <w:rPr>
          <w:spacing w:val="-4"/>
        </w:rPr>
        <w:t xml:space="preserve"> </w:t>
      </w:r>
      <w:r>
        <w:t>you</w:t>
      </w:r>
      <w:r>
        <w:rPr>
          <w:spacing w:val="-3"/>
        </w:rPr>
        <w:t xml:space="preserve"> </w:t>
      </w:r>
      <w:r>
        <w:t>made</w:t>
      </w:r>
      <w:r>
        <w:rPr>
          <w:spacing w:val="-4"/>
        </w:rPr>
        <w:t xml:space="preserve"> </w:t>
      </w:r>
      <w:r>
        <w:t>any</w:t>
      </w:r>
      <w:r>
        <w:rPr>
          <w:spacing w:val="-1"/>
        </w:rPr>
        <w:t xml:space="preserve"> </w:t>
      </w:r>
      <w:r>
        <w:t>adjustments</w:t>
      </w:r>
      <w:r>
        <w:rPr>
          <w:spacing w:val="-2"/>
        </w:rPr>
        <w:t xml:space="preserve"> </w:t>
      </w:r>
      <w:r>
        <w:t>to</w:t>
      </w:r>
      <w:r>
        <w:rPr>
          <w:spacing w:val="-3"/>
        </w:rPr>
        <w:t xml:space="preserve"> </w:t>
      </w:r>
      <w:r>
        <w:t>the</w:t>
      </w:r>
      <w:r>
        <w:rPr>
          <w:spacing w:val="-1"/>
        </w:rPr>
        <w:t xml:space="preserve"> </w:t>
      </w:r>
      <w:r>
        <w:t>[TTL</w:t>
      </w:r>
      <w:r>
        <w:rPr>
          <w:spacing w:val="-1"/>
        </w:rPr>
        <w:t xml:space="preserve"> </w:t>
      </w:r>
      <w:r>
        <w:t>project name] program or the implementation process based on these insights?</w:t>
      </w:r>
    </w:p>
    <w:p w14:paraId="3B6E6E06" w14:textId="77777777" w:rsidR="007D63C5" w:rsidRDefault="007D63C5">
      <w:pPr>
        <w:sectPr w:rsidR="007D63C5">
          <w:pgSz w:w="11910" w:h="16840"/>
          <w:pgMar w:top="1440" w:right="420" w:bottom="740" w:left="1020" w:header="589" w:footer="556" w:gutter="0"/>
          <w:cols w:space="720"/>
        </w:sectPr>
      </w:pPr>
    </w:p>
    <w:p w14:paraId="3B6E6E07" w14:textId="77777777" w:rsidR="007D63C5" w:rsidRDefault="007D63C5">
      <w:pPr>
        <w:pStyle w:val="BodyText"/>
        <w:rPr>
          <w:sz w:val="28"/>
        </w:rPr>
      </w:pPr>
    </w:p>
    <w:p w14:paraId="3B6E6E08" w14:textId="77777777" w:rsidR="007D63C5" w:rsidRDefault="007D63C5">
      <w:pPr>
        <w:pStyle w:val="BodyText"/>
        <w:spacing w:before="142"/>
        <w:rPr>
          <w:sz w:val="28"/>
        </w:rPr>
      </w:pPr>
    </w:p>
    <w:p w14:paraId="3B6E6E09" w14:textId="77777777" w:rsidR="007D63C5" w:rsidRDefault="00790D2C">
      <w:pPr>
        <w:pStyle w:val="Heading4"/>
        <w:numPr>
          <w:ilvl w:val="1"/>
          <w:numId w:val="5"/>
        </w:numPr>
        <w:tabs>
          <w:tab w:val="left" w:pos="608"/>
        </w:tabs>
        <w:spacing w:before="0"/>
        <w:ind w:left="608" w:hanging="496"/>
      </w:pPr>
      <w:bookmarkStart w:id="204" w:name="_bookmark203"/>
      <w:bookmarkEnd w:id="204"/>
      <w:r>
        <w:rPr>
          <w:color w:val="512379"/>
        </w:rPr>
        <w:t>TTL</w:t>
      </w:r>
      <w:r>
        <w:rPr>
          <w:color w:val="512379"/>
          <w:spacing w:val="-4"/>
        </w:rPr>
        <w:t xml:space="preserve"> </w:t>
      </w:r>
      <w:r>
        <w:rPr>
          <w:color w:val="512379"/>
        </w:rPr>
        <w:t>service</w:t>
      </w:r>
      <w:r>
        <w:rPr>
          <w:color w:val="512379"/>
          <w:spacing w:val="-6"/>
        </w:rPr>
        <w:t xml:space="preserve"> </w:t>
      </w:r>
      <w:r>
        <w:rPr>
          <w:color w:val="512379"/>
        </w:rPr>
        <w:t>provider</w:t>
      </w:r>
      <w:r>
        <w:rPr>
          <w:color w:val="512379"/>
          <w:spacing w:val="-7"/>
        </w:rPr>
        <w:t xml:space="preserve"> </w:t>
      </w:r>
      <w:r>
        <w:rPr>
          <w:color w:val="512379"/>
        </w:rPr>
        <w:t>group</w:t>
      </w:r>
      <w:r>
        <w:rPr>
          <w:color w:val="512379"/>
          <w:spacing w:val="-4"/>
        </w:rPr>
        <w:t xml:space="preserve"> </w:t>
      </w:r>
      <w:r>
        <w:rPr>
          <w:color w:val="512379"/>
        </w:rPr>
        <w:t>interview</w:t>
      </w:r>
      <w:r>
        <w:rPr>
          <w:color w:val="512379"/>
          <w:spacing w:val="-3"/>
        </w:rPr>
        <w:t xml:space="preserve"> </w:t>
      </w:r>
      <w:r>
        <w:rPr>
          <w:color w:val="512379"/>
        </w:rPr>
        <w:t>topic</w:t>
      </w:r>
      <w:r>
        <w:rPr>
          <w:color w:val="512379"/>
          <w:spacing w:val="-6"/>
        </w:rPr>
        <w:t xml:space="preserve"> </w:t>
      </w:r>
      <w:r>
        <w:rPr>
          <w:color w:val="512379"/>
        </w:rPr>
        <w:t>guide</w:t>
      </w:r>
      <w:r>
        <w:rPr>
          <w:color w:val="512379"/>
          <w:spacing w:val="-4"/>
        </w:rPr>
        <w:t xml:space="preserve"> </w:t>
      </w:r>
      <w:r>
        <w:rPr>
          <w:color w:val="512379"/>
        </w:rPr>
        <w:t>–</w:t>
      </w:r>
      <w:r>
        <w:rPr>
          <w:color w:val="512379"/>
          <w:spacing w:val="-6"/>
        </w:rPr>
        <w:t xml:space="preserve"> </w:t>
      </w:r>
      <w:r>
        <w:rPr>
          <w:color w:val="512379"/>
        </w:rPr>
        <w:t>time</w:t>
      </w:r>
      <w:r>
        <w:rPr>
          <w:color w:val="512379"/>
          <w:spacing w:val="-6"/>
        </w:rPr>
        <w:t xml:space="preserve"> </w:t>
      </w:r>
      <w:r>
        <w:rPr>
          <w:color w:val="512379"/>
        </w:rPr>
        <w:t>point</w:t>
      </w:r>
      <w:r>
        <w:rPr>
          <w:color w:val="512379"/>
          <w:spacing w:val="-4"/>
        </w:rPr>
        <w:t xml:space="preserve"> </w:t>
      </w:r>
      <w:r>
        <w:rPr>
          <w:color w:val="512379"/>
          <w:spacing w:val="-10"/>
        </w:rPr>
        <w:t>2</w:t>
      </w:r>
    </w:p>
    <w:p w14:paraId="3B6E6E0A" w14:textId="77777777" w:rsidR="007D63C5" w:rsidRDefault="00790D2C">
      <w:pPr>
        <w:pStyle w:val="BodyText"/>
        <w:spacing w:before="120" w:line="348" w:lineRule="auto"/>
        <w:ind w:left="112" w:right="7318"/>
      </w:pPr>
      <w:r>
        <w:rPr>
          <w:u w:val="single"/>
        </w:rPr>
        <w:t>Welcome</w:t>
      </w:r>
      <w:r>
        <w:rPr>
          <w:spacing w:val="-13"/>
          <w:u w:val="single"/>
        </w:rPr>
        <w:t xml:space="preserve"> </w:t>
      </w:r>
      <w:r>
        <w:rPr>
          <w:u w:val="single"/>
        </w:rPr>
        <w:t>and</w:t>
      </w:r>
      <w:r>
        <w:rPr>
          <w:spacing w:val="-12"/>
          <w:u w:val="single"/>
        </w:rPr>
        <w:t xml:space="preserve"> </w:t>
      </w:r>
      <w:r>
        <w:rPr>
          <w:u w:val="single"/>
        </w:rPr>
        <w:t>introductions</w:t>
      </w:r>
      <w:r>
        <w:t xml:space="preserve"> </w:t>
      </w:r>
      <w:r>
        <w:rPr>
          <w:u w:val="single"/>
        </w:rPr>
        <w:t>Project status quo</w:t>
      </w:r>
    </w:p>
    <w:p w14:paraId="3B6E6E0B" w14:textId="77777777" w:rsidR="007D63C5" w:rsidRDefault="00790D2C">
      <w:pPr>
        <w:pStyle w:val="ListParagraph"/>
        <w:numPr>
          <w:ilvl w:val="0"/>
          <w:numId w:val="3"/>
        </w:numPr>
        <w:tabs>
          <w:tab w:val="left" w:pos="469"/>
          <w:tab w:val="left" w:pos="472"/>
        </w:tabs>
        <w:spacing w:before="0"/>
        <w:ind w:right="612"/>
      </w:pPr>
      <w:r>
        <w:t>Can</w:t>
      </w:r>
      <w:r>
        <w:rPr>
          <w:spacing w:val="-1"/>
        </w:rPr>
        <w:t xml:space="preserve"> </w:t>
      </w:r>
      <w:r>
        <w:t>you</w:t>
      </w:r>
      <w:r>
        <w:rPr>
          <w:spacing w:val="-4"/>
        </w:rPr>
        <w:t xml:space="preserve"> </w:t>
      </w:r>
      <w:r>
        <w:t>tell</w:t>
      </w:r>
      <w:r>
        <w:rPr>
          <w:spacing w:val="-4"/>
        </w:rPr>
        <w:t xml:space="preserve"> </w:t>
      </w:r>
      <w:r>
        <w:t>me,</w:t>
      </w:r>
      <w:r>
        <w:rPr>
          <w:spacing w:val="-1"/>
        </w:rPr>
        <w:t xml:space="preserve"> </w:t>
      </w:r>
      <w:r>
        <w:t>what is</w:t>
      </w:r>
      <w:r>
        <w:rPr>
          <w:spacing w:val="-3"/>
        </w:rPr>
        <w:t xml:space="preserve"> </w:t>
      </w:r>
      <w:r>
        <w:t>currently happening</w:t>
      </w:r>
      <w:r>
        <w:rPr>
          <w:spacing w:val="-4"/>
        </w:rPr>
        <w:t xml:space="preserve"> </w:t>
      </w:r>
      <w:r>
        <w:t>with</w:t>
      </w:r>
      <w:r>
        <w:rPr>
          <w:spacing w:val="-2"/>
        </w:rPr>
        <w:t xml:space="preserve"> </w:t>
      </w:r>
      <w:r>
        <w:t>the</w:t>
      </w:r>
      <w:r>
        <w:rPr>
          <w:spacing w:val="-5"/>
        </w:rPr>
        <w:t xml:space="preserve"> </w:t>
      </w:r>
      <w:r>
        <w:t>[TTL project name]</w:t>
      </w:r>
      <w:r>
        <w:rPr>
          <w:spacing w:val="-1"/>
        </w:rPr>
        <w:t xml:space="preserve"> </w:t>
      </w:r>
      <w:r>
        <w:t>program?</w:t>
      </w:r>
      <w:r>
        <w:rPr>
          <w:spacing w:val="-2"/>
        </w:rPr>
        <w:t xml:space="preserve"> </w:t>
      </w:r>
      <w:r>
        <w:rPr>
          <w:b/>
        </w:rPr>
        <w:t>PROBES</w:t>
      </w:r>
      <w:r>
        <w:t>: Are</w:t>
      </w:r>
      <w:r>
        <w:rPr>
          <w:spacing w:val="-3"/>
        </w:rPr>
        <w:t xml:space="preserve"> </w:t>
      </w:r>
      <w:r>
        <w:t>you</w:t>
      </w:r>
      <w:r>
        <w:rPr>
          <w:spacing w:val="-4"/>
        </w:rPr>
        <w:t xml:space="preserve"> </w:t>
      </w:r>
      <w:r>
        <w:t>still recruiting? Is the project still anticipated to end (or did it end) in [insert month of end date from excel summary file]?</w:t>
      </w:r>
    </w:p>
    <w:p w14:paraId="3B6E6E0C" w14:textId="77777777" w:rsidR="007D63C5" w:rsidRDefault="00790D2C">
      <w:pPr>
        <w:pStyle w:val="BodyText"/>
        <w:spacing w:before="120"/>
        <w:ind w:left="112"/>
      </w:pPr>
      <w:r>
        <w:rPr>
          <w:u w:val="single"/>
        </w:rPr>
        <w:t>Project</w:t>
      </w:r>
      <w:r>
        <w:rPr>
          <w:spacing w:val="-4"/>
          <w:u w:val="single"/>
        </w:rPr>
        <w:t xml:space="preserve"> </w:t>
      </w:r>
      <w:r>
        <w:rPr>
          <w:spacing w:val="-2"/>
          <w:u w:val="single"/>
        </w:rPr>
        <w:t>communication</w:t>
      </w:r>
    </w:p>
    <w:p w14:paraId="3B6E6E0D" w14:textId="77777777" w:rsidR="007D63C5" w:rsidRDefault="00790D2C">
      <w:pPr>
        <w:pStyle w:val="ListParagraph"/>
        <w:numPr>
          <w:ilvl w:val="0"/>
          <w:numId w:val="3"/>
        </w:numPr>
        <w:tabs>
          <w:tab w:val="left" w:pos="470"/>
          <w:tab w:val="left" w:pos="472"/>
        </w:tabs>
        <w:spacing w:before="118"/>
        <w:ind w:right="116" w:hanging="360"/>
      </w:pPr>
      <w:r>
        <w:t>In the past 9–12 months, what has been your experience with communication</w:t>
      </w:r>
      <w:r>
        <w:rPr>
          <w:u w:val="single"/>
        </w:rPr>
        <w:t xml:space="preserve"> between</w:t>
      </w:r>
      <w:r>
        <w:t xml:space="preserve"> the [TTL project</w:t>
      </w:r>
      <w:r>
        <w:rPr>
          <w:spacing w:val="40"/>
        </w:rPr>
        <w:t xml:space="preserve"> </w:t>
      </w:r>
      <w:r>
        <w:t>name]</w:t>
      </w:r>
      <w:r>
        <w:rPr>
          <w:spacing w:val="-3"/>
        </w:rPr>
        <w:t xml:space="preserve"> </w:t>
      </w:r>
      <w:r>
        <w:t>project</w:t>
      </w:r>
      <w:r>
        <w:rPr>
          <w:spacing w:val="-2"/>
        </w:rPr>
        <w:t xml:space="preserve"> </w:t>
      </w:r>
      <w:r>
        <w:t>team</w:t>
      </w:r>
      <w:r>
        <w:rPr>
          <w:spacing w:val="-2"/>
        </w:rPr>
        <w:t xml:space="preserve"> </w:t>
      </w:r>
      <w:r>
        <w:t>and</w:t>
      </w:r>
      <w:r>
        <w:rPr>
          <w:spacing w:val="-3"/>
        </w:rPr>
        <w:t xml:space="preserve"> </w:t>
      </w:r>
      <w:r>
        <w:t>the</w:t>
      </w:r>
      <w:r>
        <w:rPr>
          <w:spacing w:val="-2"/>
        </w:rPr>
        <w:t xml:space="preserve"> </w:t>
      </w:r>
      <w:r>
        <w:t>department,</w:t>
      </w:r>
      <w:r>
        <w:rPr>
          <w:spacing w:val="-3"/>
        </w:rPr>
        <w:t xml:space="preserve"> </w:t>
      </w:r>
      <w:r>
        <w:t>regarding</w:t>
      </w:r>
      <w:r>
        <w:rPr>
          <w:spacing w:val="-3"/>
        </w:rPr>
        <w:t xml:space="preserve"> </w:t>
      </w:r>
      <w:r>
        <w:t>the</w:t>
      </w:r>
      <w:r>
        <w:rPr>
          <w:spacing w:val="-2"/>
        </w:rPr>
        <w:t xml:space="preserve"> </w:t>
      </w:r>
      <w:r>
        <w:t>[TTL</w:t>
      </w:r>
      <w:r>
        <w:rPr>
          <w:spacing w:val="-2"/>
        </w:rPr>
        <w:t xml:space="preserve"> </w:t>
      </w:r>
      <w:r>
        <w:t>project</w:t>
      </w:r>
      <w:r>
        <w:rPr>
          <w:spacing w:val="-4"/>
        </w:rPr>
        <w:t xml:space="preserve"> </w:t>
      </w:r>
      <w:r>
        <w:t>name]?</w:t>
      </w:r>
      <w:r>
        <w:rPr>
          <w:spacing w:val="-3"/>
        </w:rPr>
        <w:t xml:space="preserve"> </w:t>
      </w:r>
      <w:r>
        <w:rPr>
          <w:b/>
        </w:rPr>
        <w:t>PROBES</w:t>
      </w:r>
      <w:r>
        <w:t>:</w:t>
      </w:r>
      <w:r>
        <w:rPr>
          <w:spacing w:val="-2"/>
        </w:rPr>
        <w:t xml:space="preserve"> </w:t>
      </w:r>
      <w:r>
        <w:t>Communication</w:t>
      </w:r>
      <w:r>
        <w:rPr>
          <w:spacing w:val="-5"/>
        </w:rPr>
        <w:t xml:space="preserve"> </w:t>
      </w:r>
      <w:r>
        <w:t>with</w:t>
      </w:r>
      <w:r>
        <w:rPr>
          <w:spacing w:val="-5"/>
        </w:rPr>
        <w:t xml:space="preserve"> </w:t>
      </w:r>
      <w:r>
        <w:t>the Funding Arrangement Manager, policy area? TTL team? DSS TTL Evaluation team? DEX?</w:t>
      </w:r>
    </w:p>
    <w:p w14:paraId="3B6E6E0E" w14:textId="77777777" w:rsidR="007D63C5" w:rsidRDefault="00790D2C">
      <w:pPr>
        <w:pStyle w:val="ListParagraph"/>
        <w:numPr>
          <w:ilvl w:val="0"/>
          <w:numId w:val="3"/>
        </w:numPr>
        <w:tabs>
          <w:tab w:val="left" w:pos="470"/>
          <w:tab w:val="left" w:pos="472"/>
        </w:tabs>
        <w:ind w:right="1034" w:hanging="360"/>
      </w:pPr>
      <w:r>
        <w:t>In</w:t>
      </w:r>
      <w:r>
        <w:rPr>
          <w:spacing w:val="-2"/>
        </w:rPr>
        <w:t xml:space="preserve"> </w:t>
      </w:r>
      <w:r>
        <w:t>the past</w:t>
      </w:r>
      <w:r>
        <w:rPr>
          <w:spacing w:val="-3"/>
        </w:rPr>
        <w:t xml:space="preserve"> </w:t>
      </w:r>
      <w:r>
        <w:t>9–12</w:t>
      </w:r>
      <w:r>
        <w:rPr>
          <w:spacing w:val="-2"/>
        </w:rPr>
        <w:t xml:space="preserve"> </w:t>
      </w:r>
      <w:r>
        <w:t>months,</w:t>
      </w:r>
      <w:r>
        <w:rPr>
          <w:spacing w:val="-3"/>
        </w:rPr>
        <w:t xml:space="preserve"> </w:t>
      </w:r>
      <w:r>
        <w:t>how</w:t>
      </w:r>
      <w:r>
        <w:rPr>
          <w:spacing w:val="-3"/>
        </w:rPr>
        <w:t xml:space="preserve"> </w:t>
      </w:r>
      <w:r>
        <w:t>would</w:t>
      </w:r>
      <w:r>
        <w:rPr>
          <w:spacing w:val="-2"/>
        </w:rPr>
        <w:t xml:space="preserve"> </w:t>
      </w:r>
      <w:r>
        <w:t>you</w:t>
      </w:r>
      <w:r>
        <w:rPr>
          <w:spacing w:val="-2"/>
        </w:rPr>
        <w:t xml:space="preserve"> </w:t>
      </w:r>
      <w:r>
        <w:t>describe the</w:t>
      </w:r>
      <w:r>
        <w:rPr>
          <w:spacing w:val="-3"/>
        </w:rPr>
        <w:t xml:space="preserve"> </w:t>
      </w:r>
      <w:r>
        <w:t>communication</w:t>
      </w:r>
      <w:r>
        <w:rPr>
          <w:spacing w:val="-1"/>
          <w:u w:val="single"/>
        </w:rPr>
        <w:t xml:space="preserve"> </w:t>
      </w:r>
      <w:r>
        <w:rPr>
          <w:u w:val="single"/>
        </w:rPr>
        <w:t>within</w:t>
      </w:r>
      <w:r>
        <w:rPr>
          <w:spacing w:val="-4"/>
        </w:rPr>
        <w:t xml:space="preserve"> </w:t>
      </w:r>
      <w:r>
        <w:t>the</w:t>
      </w:r>
      <w:r>
        <w:rPr>
          <w:spacing w:val="-3"/>
        </w:rPr>
        <w:t xml:space="preserve"> </w:t>
      </w:r>
      <w:r>
        <w:t>[TTL</w:t>
      </w:r>
      <w:r>
        <w:rPr>
          <w:spacing w:val="-3"/>
        </w:rPr>
        <w:t xml:space="preserve"> </w:t>
      </w:r>
      <w:r>
        <w:t xml:space="preserve">project name] project team? </w:t>
      </w:r>
      <w:r>
        <w:rPr>
          <w:b/>
        </w:rPr>
        <w:t>PROBES</w:t>
      </w:r>
      <w:r>
        <w:t>: Engaging? Consistent? Timely?</w:t>
      </w:r>
    </w:p>
    <w:p w14:paraId="3B6E6E0F" w14:textId="77777777" w:rsidR="007D63C5" w:rsidRDefault="00790D2C">
      <w:pPr>
        <w:pStyle w:val="BodyText"/>
        <w:spacing w:before="121"/>
        <w:ind w:left="112"/>
      </w:pPr>
      <w:r>
        <w:rPr>
          <w:u w:val="single"/>
        </w:rPr>
        <w:t>Working</w:t>
      </w:r>
      <w:r>
        <w:rPr>
          <w:spacing w:val="-5"/>
          <w:u w:val="single"/>
        </w:rPr>
        <w:t xml:space="preserve"> </w:t>
      </w:r>
      <w:r>
        <w:rPr>
          <w:u w:val="single"/>
        </w:rPr>
        <w:t>with</w:t>
      </w:r>
      <w:r>
        <w:rPr>
          <w:spacing w:val="-4"/>
          <w:u w:val="single"/>
        </w:rPr>
        <w:t xml:space="preserve"> </w:t>
      </w:r>
      <w:r>
        <w:rPr>
          <w:u w:val="single"/>
        </w:rPr>
        <w:t>other</w:t>
      </w:r>
      <w:r>
        <w:rPr>
          <w:spacing w:val="-4"/>
          <w:u w:val="single"/>
        </w:rPr>
        <w:t xml:space="preserve"> </w:t>
      </w:r>
      <w:r>
        <w:rPr>
          <w:u w:val="single"/>
        </w:rPr>
        <w:t>service</w:t>
      </w:r>
      <w:r>
        <w:rPr>
          <w:spacing w:val="-3"/>
          <w:u w:val="single"/>
        </w:rPr>
        <w:t xml:space="preserve"> </w:t>
      </w:r>
      <w:r>
        <w:rPr>
          <w:spacing w:val="-2"/>
          <w:u w:val="single"/>
        </w:rPr>
        <w:t>providers</w:t>
      </w:r>
    </w:p>
    <w:p w14:paraId="3B6E6E10" w14:textId="77777777" w:rsidR="007D63C5" w:rsidRDefault="00790D2C">
      <w:pPr>
        <w:pStyle w:val="ListParagraph"/>
        <w:numPr>
          <w:ilvl w:val="0"/>
          <w:numId w:val="3"/>
        </w:numPr>
        <w:tabs>
          <w:tab w:val="left" w:pos="469"/>
          <w:tab w:val="left" w:pos="472"/>
        </w:tabs>
        <w:ind w:right="950"/>
      </w:pPr>
      <w:r>
        <w:t xml:space="preserve">Since starting the [TTL project name] have you connected (formally or informally) with other service providers outside the [TTL project name] who are working with clients from your target group? </w:t>
      </w:r>
      <w:r>
        <w:rPr>
          <w:b/>
        </w:rPr>
        <w:t>PROBES</w:t>
      </w:r>
      <w:r>
        <w:t>: Who have you connected with? How did you connect with them? What kind of support did you</w:t>
      </w:r>
      <w:r>
        <w:rPr>
          <w:spacing w:val="-2"/>
        </w:rPr>
        <w:t xml:space="preserve"> </w:t>
      </w:r>
      <w:r>
        <w:t>seek or</w:t>
      </w:r>
      <w:r>
        <w:rPr>
          <w:spacing w:val="-3"/>
        </w:rPr>
        <w:t xml:space="preserve"> </w:t>
      </w:r>
      <w:r>
        <w:t>did</w:t>
      </w:r>
      <w:r>
        <w:rPr>
          <w:spacing w:val="-2"/>
        </w:rPr>
        <w:t xml:space="preserve"> </w:t>
      </w:r>
      <w:r>
        <w:t>you</w:t>
      </w:r>
      <w:r>
        <w:rPr>
          <w:spacing w:val="-4"/>
        </w:rPr>
        <w:t xml:space="preserve"> </w:t>
      </w:r>
      <w:r>
        <w:t>offer?</w:t>
      </w:r>
      <w:r>
        <w:rPr>
          <w:spacing w:val="-2"/>
        </w:rPr>
        <w:t xml:space="preserve"> </w:t>
      </w:r>
      <w:r>
        <w:t>Can</w:t>
      </w:r>
      <w:r>
        <w:rPr>
          <w:spacing w:val="-2"/>
        </w:rPr>
        <w:t xml:space="preserve"> </w:t>
      </w:r>
      <w:r>
        <w:t>you</w:t>
      </w:r>
      <w:r>
        <w:rPr>
          <w:spacing w:val="-4"/>
        </w:rPr>
        <w:t xml:space="preserve"> </w:t>
      </w:r>
      <w:r>
        <w:t>tell</w:t>
      </w:r>
      <w:r>
        <w:rPr>
          <w:spacing w:val="-4"/>
        </w:rPr>
        <w:t xml:space="preserve"> </w:t>
      </w:r>
      <w:r>
        <w:t>me about what worked</w:t>
      </w:r>
      <w:r>
        <w:rPr>
          <w:spacing w:val="-4"/>
        </w:rPr>
        <w:t xml:space="preserve"> </w:t>
      </w:r>
      <w:r>
        <w:t>well</w:t>
      </w:r>
      <w:r>
        <w:rPr>
          <w:spacing w:val="-4"/>
        </w:rPr>
        <w:t xml:space="preserve"> </w:t>
      </w:r>
      <w:r>
        <w:t>and</w:t>
      </w:r>
      <w:r>
        <w:rPr>
          <w:spacing w:val="-2"/>
        </w:rPr>
        <w:t xml:space="preserve"> </w:t>
      </w:r>
      <w:r>
        <w:t>if</w:t>
      </w:r>
      <w:r>
        <w:rPr>
          <w:spacing w:val="-1"/>
        </w:rPr>
        <w:t xml:space="preserve"> </w:t>
      </w:r>
      <w:r>
        <w:t>there</w:t>
      </w:r>
      <w:r>
        <w:rPr>
          <w:spacing w:val="-3"/>
        </w:rPr>
        <w:t xml:space="preserve"> </w:t>
      </w:r>
      <w:r>
        <w:t>were</w:t>
      </w:r>
      <w:r>
        <w:rPr>
          <w:spacing w:val="-3"/>
        </w:rPr>
        <w:t xml:space="preserve"> </w:t>
      </w:r>
      <w:r>
        <w:t>any challenges? For t1 service providers: problem about communities of practice with other TTL projects.</w:t>
      </w:r>
    </w:p>
    <w:p w14:paraId="3B6E6E11" w14:textId="77777777" w:rsidR="007D63C5" w:rsidRDefault="00790D2C">
      <w:pPr>
        <w:pStyle w:val="BodyText"/>
        <w:spacing w:before="119"/>
        <w:ind w:left="112"/>
      </w:pPr>
      <w:r>
        <w:rPr>
          <w:u w:val="single"/>
        </w:rPr>
        <w:t>Key</w:t>
      </w:r>
      <w:r>
        <w:rPr>
          <w:spacing w:val="-7"/>
          <w:u w:val="single"/>
        </w:rPr>
        <w:t xml:space="preserve"> </w:t>
      </w:r>
      <w:r>
        <w:rPr>
          <w:u w:val="single"/>
        </w:rPr>
        <w:t>learnings</w:t>
      </w:r>
      <w:r>
        <w:rPr>
          <w:spacing w:val="-4"/>
          <w:u w:val="single"/>
        </w:rPr>
        <w:t xml:space="preserve"> </w:t>
      </w:r>
      <w:r>
        <w:rPr>
          <w:u w:val="single"/>
        </w:rPr>
        <w:t>in</w:t>
      </w:r>
      <w:r>
        <w:rPr>
          <w:spacing w:val="-4"/>
          <w:u w:val="single"/>
        </w:rPr>
        <w:t xml:space="preserve"> </w:t>
      </w:r>
      <w:r>
        <w:rPr>
          <w:u w:val="single"/>
        </w:rPr>
        <w:t>implementation</w:t>
      </w:r>
      <w:r>
        <w:rPr>
          <w:spacing w:val="-5"/>
          <w:u w:val="single"/>
        </w:rPr>
        <w:t xml:space="preserve"> </w:t>
      </w:r>
      <w:r>
        <w:rPr>
          <w:u w:val="single"/>
        </w:rPr>
        <w:t>and</w:t>
      </w:r>
      <w:r>
        <w:rPr>
          <w:spacing w:val="-5"/>
          <w:u w:val="single"/>
        </w:rPr>
        <w:t xml:space="preserve"> </w:t>
      </w:r>
      <w:r>
        <w:rPr>
          <w:u w:val="single"/>
        </w:rPr>
        <w:t>delivery</w:t>
      </w:r>
      <w:r>
        <w:rPr>
          <w:spacing w:val="-4"/>
          <w:u w:val="single"/>
        </w:rPr>
        <w:t xml:space="preserve"> </w:t>
      </w:r>
      <w:r>
        <w:rPr>
          <w:u w:val="single"/>
        </w:rPr>
        <w:t>of</w:t>
      </w:r>
      <w:r>
        <w:rPr>
          <w:spacing w:val="-4"/>
          <w:u w:val="single"/>
        </w:rPr>
        <w:t xml:space="preserve"> </w:t>
      </w:r>
      <w:r>
        <w:rPr>
          <w:u w:val="single"/>
        </w:rPr>
        <w:t>the</w:t>
      </w:r>
      <w:r>
        <w:rPr>
          <w:spacing w:val="-2"/>
          <w:u w:val="single"/>
        </w:rPr>
        <w:t xml:space="preserve"> project</w:t>
      </w:r>
    </w:p>
    <w:p w14:paraId="3B6E6E12" w14:textId="77777777" w:rsidR="007D63C5" w:rsidRDefault="00790D2C">
      <w:pPr>
        <w:pStyle w:val="ListParagraph"/>
        <w:numPr>
          <w:ilvl w:val="0"/>
          <w:numId w:val="3"/>
        </w:numPr>
        <w:tabs>
          <w:tab w:val="left" w:pos="470"/>
        </w:tabs>
        <w:ind w:left="470" w:hanging="358"/>
      </w:pPr>
      <w:r>
        <w:t>Tell</w:t>
      </w:r>
      <w:r>
        <w:rPr>
          <w:spacing w:val="-6"/>
        </w:rPr>
        <w:t xml:space="preserve"> </w:t>
      </w:r>
      <w:r>
        <w:t>me</w:t>
      </w:r>
      <w:r>
        <w:rPr>
          <w:spacing w:val="-1"/>
        </w:rPr>
        <w:t xml:space="preserve"> </w:t>
      </w:r>
      <w:r>
        <w:t>about</w:t>
      </w:r>
      <w:r>
        <w:rPr>
          <w:spacing w:val="-5"/>
        </w:rPr>
        <w:t xml:space="preserve"> </w:t>
      </w:r>
      <w:r>
        <w:t>the</w:t>
      </w:r>
      <w:r>
        <w:rPr>
          <w:spacing w:val="-2"/>
        </w:rPr>
        <w:t xml:space="preserve"> </w:t>
      </w:r>
      <w:r>
        <w:t>key</w:t>
      </w:r>
      <w:r>
        <w:rPr>
          <w:spacing w:val="-3"/>
        </w:rPr>
        <w:t xml:space="preserve"> </w:t>
      </w:r>
      <w:r>
        <w:t>learnings</w:t>
      </w:r>
      <w:r>
        <w:rPr>
          <w:spacing w:val="-3"/>
        </w:rPr>
        <w:t xml:space="preserve"> </w:t>
      </w:r>
      <w:r>
        <w:t>you</w:t>
      </w:r>
      <w:r>
        <w:rPr>
          <w:spacing w:val="-3"/>
        </w:rPr>
        <w:t xml:space="preserve"> </w:t>
      </w:r>
      <w:r>
        <w:t>have</w:t>
      </w:r>
      <w:r>
        <w:rPr>
          <w:spacing w:val="-4"/>
        </w:rPr>
        <w:t xml:space="preserve"> </w:t>
      </w:r>
      <w:r>
        <w:rPr>
          <w:spacing w:val="-2"/>
        </w:rPr>
        <w:t>about:</w:t>
      </w:r>
    </w:p>
    <w:p w14:paraId="3B6E6E13" w14:textId="77777777" w:rsidR="007D63C5" w:rsidRDefault="00790D2C">
      <w:pPr>
        <w:pStyle w:val="ListParagraph"/>
        <w:numPr>
          <w:ilvl w:val="1"/>
          <w:numId w:val="3"/>
        </w:numPr>
        <w:tabs>
          <w:tab w:val="left" w:pos="818"/>
          <w:tab w:val="left" w:pos="820"/>
        </w:tabs>
        <w:spacing w:before="121"/>
        <w:ind w:right="896"/>
      </w:pPr>
      <w:r>
        <w:t xml:space="preserve">Reaching your target cohort? </w:t>
      </w:r>
      <w:r>
        <w:rPr>
          <w:b/>
        </w:rPr>
        <w:t>PROBES</w:t>
      </w:r>
      <w:r>
        <w:t>: Have you experienced any challenges reaching the target number</w:t>
      </w:r>
      <w:r>
        <w:rPr>
          <w:spacing w:val="-3"/>
        </w:rPr>
        <w:t xml:space="preserve"> </w:t>
      </w:r>
      <w:r>
        <w:t>or</w:t>
      </w:r>
      <w:r>
        <w:rPr>
          <w:spacing w:val="-2"/>
        </w:rPr>
        <w:t xml:space="preserve"> </w:t>
      </w:r>
      <w:r>
        <w:t>reaching</w:t>
      </w:r>
      <w:r>
        <w:rPr>
          <w:spacing w:val="-2"/>
        </w:rPr>
        <w:t xml:space="preserve"> </w:t>
      </w:r>
      <w:r>
        <w:t>the</w:t>
      </w:r>
      <w:r>
        <w:rPr>
          <w:spacing w:val="-3"/>
        </w:rPr>
        <w:t xml:space="preserve"> </w:t>
      </w:r>
      <w:r>
        <w:t>target</w:t>
      </w:r>
      <w:r>
        <w:rPr>
          <w:spacing w:val="-1"/>
        </w:rPr>
        <w:t xml:space="preserve"> </w:t>
      </w:r>
      <w:r>
        <w:t>cohort?</w:t>
      </w:r>
      <w:r>
        <w:rPr>
          <w:spacing w:val="-2"/>
        </w:rPr>
        <w:t xml:space="preserve"> </w:t>
      </w:r>
      <w:r>
        <w:t>Do</w:t>
      </w:r>
      <w:r>
        <w:rPr>
          <w:spacing w:val="-1"/>
        </w:rPr>
        <w:t xml:space="preserve"> </w:t>
      </w:r>
      <w:r>
        <w:t>your</w:t>
      </w:r>
      <w:r>
        <w:rPr>
          <w:spacing w:val="-2"/>
        </w:rPr>
        <w:t xml:space="preserve"> </w:t>
      </w:r>
      <w:r>
        <w:t>clients</w:t>
      </w:r>
      <w:r>
        <w:rPr>
          <w:spacing w:val="-3"/>
        </w:rPr>
        <w:t xml:space="preserve"> </w:t>
      </w:r>
      <w:r>
        <w:t>reflect</w:t>
      </w:r>
      <w:r>
        <w:rPr>
          <w:spacing w:val="-1"/>
        </w:rPr>
        <w:t xml:space="preserve"> </w:t>
      </w:r>
      <w:r>
        <w:t>the</w:t>
      </w:r>
      <w:r>
        <w:rPr>
          <w:spacing w:val="-3"/>
        </w:rPr>
        <w:t xml:space="preserve"> </w:t>
      </w:r>
      <w:r>
        <w:t>original</w:t>
      </w:r>
      <w:r>
        <w:rPr>
          <w:spacing w:val="-4"/>
        </w:rPr>
        <w:t xml:space="preserve"> </w:t>
      </w:r>
      <w:r>
        <w:t>target</w:t>
      </w:r>
      <w:r>
        <w:rPr>
          <w:spacing w:val="-3"/>
        </w:rPr>
        <w:t xml:space="preserve"> </w:t>
      </w:r>
      <w:r>
        <w:t>cohort</w:t>
      </w:r>
      <w:r>
        <w:rPr>
          <w:spacing w:val="-3"/>
        </w:rPr>
        <w:t xml:space="preserve"> </w:t>
      </w:r>
      <w:r>
        <w:t>or</w:t>
      </w:r>
      <w:r>
        <w:rPr>
          <w:spacing w:val="-3"/>
        </w:rPr>
        <w:t xml:space="preserve"> </w:t>
      </w:r>
      <w:r>
        <w:t>has</w:t>
      </w:r>
      <w:r>
        <w:rPr>
          <w:spacing w:val="-2"/>
        </w:rPr>
        <w:t xml:space="preserve"> </w:t>
      </w:r>
      <w:r>
        <w:t>this changed over time?</w:t>
      </w:r>
    </w:p>
    <w:p w14:paraId="3B6E6E14" w14:textId="77777777" w:rsidR="007D63C5" w:rsidRDefault="00790D2C">
      <w:pPr>
        <w:pStyle w:val="ListParagraph"/>
        <w:numPr>
          <w:ilvl w:val="1"/>
          <w:numId w:val="3"/>
        </w:numPr>
        <w:tabs>
          <w:tab w:val="left" w:pos="820"/>
        </w:tabs>
        <w:ind w:hanging="359"/>
      </w:pPr>
      <w:r>
        <w:t>The</w:t>
      </w:r>
      <w:r>
        <w:rPr>
          <w:spacing w:val="-2"/>
        </w:rPr>
        <w:t xml:space="preserve"> </w:t>
      </w:r>
      <w:r>
        <w:t>needs</w:t>
      </w:r>
      <w:r>
        <w:rPr>
          <w:spacing w:val="-3"/>
        </w:rPr>
        <w:t xml:space="preserve"> </w:t>
      </w:r>
      <w:r>
        <w:t>of</w:t>
      </w:r>
      <w:r>
        <w:rPr>
          <w:spacing w:val="-4"/>
        </w:rPr>
        <w:t xml:space="preserve"> </w:t>
      </w:r>
      <w:r>
        <w:t>your</w:t>
      </w:r>
      <w:r>
        <w:rPr>
          <w:spacing w:val="-2"/>
        </w:rPr>
        <w:t xml:space="preserve"> </w:t>
      </w:r>
      <w:r>
        <w:t>target</w:t>
      </w:r>
      <w:r>
        <w:rPr>
          <w:spacing w:val="-1"/>
        </w:rPr>
        <w:t xml:space="preserve"> </w:t>
      </w:r>
      <w:r>
        <w:rPr>
          <w:spacing w:val="-2"/>
        </w:rPr>
        <w:t>cohort?</w:t>
      </w:r>
    </w:p>
    <w:p w14:paraId="3B6E6E15" w14:textId="77777777" w:rsidR="007D63C5" w:rsidRDefault="00790D2C">
      <w:pPr>
        <w:pStyle w:val="ListParagraph"/>
        <w:numPr>
          <w:ilvl w:val="1"/>
          <w:numId w:val="3"/>
        </w:numPr>
        <w:tabs>
          <w:tab w:val="left" w:pos="821"/>
        </w:tabs>
        <w:ind w:left="821"/>
      </w:pPr>
      <w:r>
        <w:t>What</w:t>
      </w:r>
      <w:r>
        <w:rPr>
          <w:spacing w:val="-3"/>
        </w:rPr>
        <w:t xml:space="preserve"> </w:t>
      </w:r>
      <w:r>
        <w:t>works</w:t>
      </w:r>
      <w:r>
        <w:rPr>
          <w:spacing w:val="-3"/>
        </w:rPr>
        <w:t xml:space="preserve"> </w:t>
      </w:r>
      <w:r>
        <w:t>for</w:t>
      </w:r>
      <w:r>
        <w:rPr>
          <w:spacing w:val="-3"/>
        </w:rPr>
        <w:t xml:space="preserve"> </w:t>
      </w:r>
      <w:r>
        <w:t>your</w:t>
      </w:r>
      <w:r>
        <w:rPr>
          <w:spacing w:val="-3"/>
        </w:rPr>
        <w:t xml:space="preserve"> </w:t>
      </w:r>
      <w:r>
        <w:t>target</w:t>
      </w:r>
      <w:r>
        <w:rPr>
          <w:spacing w:val="-4"/>
        </w:rPr>
        <w:t xml:space="preserve"> </w:t>
      </w:r>
      <w:r>
        <w:rPr>
          <w:spacing w:val="-2"/>
        </w:rPr>
        <w:t>cohort?</w:t>
      </w:r>
    </w:p>
    <w:p w14:paraId="3B6E6E16" w14:textId="77777777" w:rsidR="007D63C5" w:rsidRDefault="00790D2C">
      <w:pPr>
        <w:pStyle w:val="ListParagraph"/>
        <w:numPr>
          <w:ilvl w:val="0"/>
          <w:numId w:val="3"/>
        </w:numPr>
        <w:tabs>
          <w:tab w:val="left" w:pos="471"/>
        </w:tabs>
        <w:spacing w:before="121"/>
        <w:ind w:left="471" w:hanging="358"/>
      </w:pPr>
      <w:r>
        <w:t>Has</w:t>
      </w:r>
      <w:r>
        <w:rPr>
          <w:spacing w:val="-6"/>
        </w:rPr>
        <w:t xml:space="preserve"> </w:t>
      </w:r>
      <w:r>
        <w:t>your</w:t>
      </w:r>
      <w:r>
        <w:rPr>
          <w:spacing w:val="-3"/>
        </w:rPr>
        <w:t xml:space="preserve"> </w:t>
      </w:r>
      <w:r>
        <w:t>project</w:t>
      </w:r>
      <w:r>
        <w:rPr>
          <w:spacing w:val="-3"/>
        </w:rPr>
        <w:t xml:space="preserve"> </w:t>
      </w:r>
      <w:r>
        <w:t>been</w:t>
      </w:r>
      <w:r>
        <w:rPr>
          <w:spacing w:val="-4"/>
        </w:rPr>
        <w:t xml:space="preserve"> </w:t>
      </w:r>
      <w:r>
        <w:t>implemented</w:t>
      </w:r>
      <w:r>
        <w:rPr>
          <w:spacing w:val="-7"/>
        </w:rPr>
        <w:t xml:space="preserve"> </w:t>
      </w:r>
      <w:r>
        <w:t>exactly</w:t>
      </w:r>
      <w:r>
        <w:rPr>
          <w:spacing w:val="-2"/>
        </w:rPr>
        <w:t xml:space="preserve"> </w:t>
      </w:r>
      <w:r>
        <w:t>as</w:t>
      </w:r>
      <w:r>
        <w:rPr>
          <w:spacing w:val="-5"/>
        </w:rPr>
        <w:t xml:space="preserve"> </w:t>
      </w:r>
      <w:r>
        <w:t>outlined</w:t>
      </w:r>
      <w:r>
        <w:rPr>
          <w:spacing w:val="-5"/>
        </w:rPr>
        <w:t xml:space="preserve"> </w:t>
      </w:r>
      <w:r>
        <w:t>in</w:t>
      </w:r>
      <w:r>
        <w:rPr>
          <w:spacing w:val="-4"/>
        </w:rPr>
        <w:t xml:space="preserve"> </w:t>
      </w:r>
      <w:r>
        <w:t>the</w:t>
      </w:r>
      <w:r>
        <w:rPr>
          <w:spacing w:val="-3"/>
        </w:rPr>
        <w:t xml:space="preserve"> </w:t>
      </w:r>
      <w:r>
        <w:t>initial</w:t>
      </w:r>
      <w:r>
        <w:rPr>
          <w:spacing w:val="-3"/>
        </w:rPr>
        <w:t xml:space="preserve"> </w:t>
      </w:r>
      <w:r>
        <w:t>AWP</w:t>
      </w:r>
      <w:r>
        <w:rPr>
          <w:spacing w:val="-4"/>
        </w:rPr>
        <w:t xml:space="preserve"> </w:t>
      </w:r>
      <w:r>
        <w:t>or</w:t>
      </w:r>
      <w:r>
        <w:rPr>
          <w:spacing w:val="-6"/>
        </w:rPr>
        <w:t xml:space="preserve"> </w:t>
      </w:r>
      <w:r>
        <w:t>final</w:t>
      </w:r>
      <w:r>
        <w:rPr>
          <w:spacing w:val="-6"/>
        </w:rPr>
        <w:t xml:space="preserve"> </w:t>
      </w:r>
      <w:r>
        <w:t>grant</w:t>
      </w:r>
      <w:r>
        <w:rPr>
          <w:spacing w:val="-2"/>
        </w:rPr>
        <w:t xml:space="preserve"> agreement?</w:t>
      </w:r>
    </w:p>
    <w:p w14:paraId="3B6E6E17" w14:textId="77777777" w:rsidR="007D63C5" w:rsidRDefault="00790D2C">
      <w:pPr>
        <w:pStyle w:val="BodyText"/>
        <w:ind w:left="473"/>
      </w:pPr>
      <w:r>
        <w:rPr>
          <w:b/>
        </w:rPr>
        <w:t>PROBES</w:t>
      </w:r>
      <w:r>
        <w:t>:</w:t>
      </w:r>
      <w:r>
        <w:rPr>
          <w:spacing w:val="-4"/>
        </w:rPr>
        <w:t xml:space="preserve"> </w:t>
      </w:r>
      <w:r>
        <w:t>Have</w:t>
      </w:r>
      <w:r>
        <w:rPr>
          <w:spacing w:val="-3"/>
        </w:rPr>
        <w:t xml:space="preserve"> </w:t>
      </w:r>
      <w:r>
        <w:t>there</w:t>
      </w:r>
      <w:r>
        <w:rPr>
          <w:spacing w:val="-3"/>
        </w:rPr>
        <w:t xml:space="preserve"> </w:t>
      </w:r>
      <w:r>
        <w:t>been</w:t>
      </w:r>
      <w:r>
        <w:rPr>
          <w:spacing w:val="-7"/>
        </w:rPr>
        <w:t xml:space="preserve"> </w:t>
      </w:r>
      <w:r>
        <w:t>any</w:t>
      </w:r>
      <w:r>
        <w:rPr>
          <w:spacing w:val="-4"/>
        </w:rPr>
        <w:t xml:space="preserve"> </w:t>
      </w:r>
      <w:r>
        <w:t>changes</w:t>
      </w:r>
      <w:r>
        <w:rPr>
          <w:spacing w:val="-6"/>
        </w:rPr>
        <w:t xml:space="preserve"> </w:t>
      </w:r>
      <w:r>
        <w:t>to</w:t>
      </w:r>
      <w:r>
        <w:rPr>
          <w:spacing w:val="-5"/>
        </w:rPr>
        <w:t xml:space="preserve"> </w:t>
      </w:r>
      <w:r>
        <w:t>your</w:t>
      </w:r>
      <w:r>
        <w:rPr>
          <w:spacing w:val="-4"/>
        </w:rPr>
        <w:t xml:space="preserve"> </w:t>
      </w:r>
      <w:r>
        <w:t>project</w:t>
      </w:r>
      <w:r>
        <w:rPr>
          <w:spacing w:val="-3"/>
        </w:rPr>
        <w:t xml:space="preserve"> </w:t>
      </w:r>
      <w:r>
        <w:t>design/program</w:t>
      </w:r>
      <w:r>
        <w:rPr>
          <w:spacing w:val="-5"/>
        </w:rPr>
        <w:t xml:space="preserve"> </w:t>
      </w:r>
      <w:r>
        <w:rPr>
          <w:spacing w:val="-2"/>
        </w:rPr>
        <w:t>logic?</w:t>
      </w:r>
    </w:p>
    <w:p w14:paraId="3B6E6E18" w14:textId="77777777" w:rsidR="007D63C5" w:rsidRDefault="00790D2C">
      <w:pPr>
        <w:pStyle w:val="BodyText"/>
        <w:spacing w:before="118"/>
        <w:ind w:left="112"/>
      </w:pPr>
      <w:r>
        <w:rPr>
          <w:u w:val="single"/>
        </w:rPr>
        <w:t>Engagement</w:t>
      </w:r>
      <w:r>
        <w:rPr>
          <w:spacing w:val="-3"/>
          <w:u w:val="single"/>
        </w:rPr>
        <w:t xml:space="preserve"> </w:t>
      </w:r>
      <w:r>
        <w:rPr>
          <w:u w:val="single"/>
        </w:rPr>
        <w:t>with</w:t>
      </w:r>
      <w:r>
        <w:rPr>
          <w:spacing w:val="-5"/>
          <w:u w:val="single"/>
        </w:rPr>
        <w:t xml:space="preserve"> </w:t>
      </w:r>
      <w:r>
        <w:rPr>
          <w:u w:val="single"/>
        </w:rPr>
        <w:t>the</w:t>
      </w:r>
      <w:r>
        <w:rPr>
          <w:spacing w:val="-2"/>
          <w:u w:val="single"/>
        </w:rPr>
        <w:t xml:space="preserve"> project</w:t>
      </w:r>
    </w:p>
    <w:p w14:paraId="3B6E6E19" w14:textId="77777777" w:rsidR="007D63C5" w:rsidRDefault="00790D2C">
      <w:pPr>
        <w:pStyle w:val="ListParagraph"/>
        <w:numPr>
          <w:ilvl w:val="0"/>
          <w:numId w:val="3"/>
        </w:numPr>
        <w:tabs>
          <w:tab w:val="left" w:pos="469"/>
          <w:tab w:val="left" w:pos="472"/>
        </w:tabs>
        <w:ind w:right="787"/>
      </w:pPr>
      <w:r>
        <w:t>Have</w:t>
      </w:r>
      <w:r>
        <w:rPr>
          <w:spacing w:val="-4"/>
        </w:rPr>
        <w:t xml:space="preserve"> </w:t>
      </w:r>
      <w:r>
        <w:t>you</w:t>
      </w:r>
      <w:r>
        <w:rPr>
          <w:spacing w:val="-5"/>
        </w:rPr>
        <w:t xml:space="preserve"> </w:t>
      </w:r>
      <w:r>
        <w:t>experienced</w:t>
      </w:r>
      <w:r>
        <w:rPr>
          <w:spacing w:val="-3"/>
        </w:rPr>
        <w:t xml:space="preserve"> </w:t>
      </w:r>
      <w:r>
        <w:t>any</w:t>
      </w:r>
      <w:r>
        <w:rPr>
          <w:spacing w:val="-1"/>
        </w:rPr>
        <w:t xml:space="preserve"> </w:t>
      </w:r>
      <w:r>
        <w:t>issues</w:t>
      </w:r>
      <w:r>
        <w:rPr>
          <w:spacing w:val="-2"/>
        </w:rPr>
        <w:t xml:space="preserve"> </w:t>
      </w:r>
      <w:r>
        <w:t>retaining</w:t>
      </w:r>
      <w:r>
        <w:rPr>
          <w:spacing w:val="-3"/>
        </w:rPr>
        <w:t xml:space="preserve"> </w:t>
      </w:r>
      <w:r>
        <w:t>clients</w:t>
      </w:r>
      <w:r>
        <w:rPr>
          <w:spacing w:val="-4"/>
        </w:rPr>
        <w:t xml:space="preserve"> </w:t>
      </w:r>
      <w:r>
        <w:t>—</w:t>
      </w:r>
      <w:r>
        <w:rPr>
          <w:spacing w:val="-1"/>
        </w:rPr>
        <w:t xml:space="preserve"> </w:t>
      </w:r>
      <w:r>
        <w:t>for</w:t>
      </w:r>
      <w:r>
        <w:rPr>
          <w:spacing w:val="-2"/>
        </w:rPr>
        <w:t xml:space="preserve"> </w:t>
      </w:r>
      <w:r>
        <w:t>example,</w:t>
      </w:r>
      <w:r>
        <w:rPr>
          <w:spacing w:val="-2"/>
        </w:rPr>
        <w:t xml:space="preserve"> </w:t>
      </w:r>
      <w:r>
        <w:t>have</w:t>
      </w:r>
      <w:r>
        <w:rPr>
          <w:spacing w:val="-4"/>
        </w:rPr>
        <w:t xml:space="preserve"> </w:t>
      </w:r>
      <w:r>
        <w:t>any</w:t>
      </w:r>
      <w:r>
        <w:rPr>
          <w:spacing w:val="-1"/>
        </w:rPr>
        <w:t xml:space="preserve"> </w:t>
      </w:r>
      <w:r>
        <w:t>participants</w:t>
      </w:r>
      <w:r>
        <w:rPr>
          <w:spacing w:val="-2"/>
        </w:rPr>
        <w:t xml:space="preserve"> </w:t>
      </w:r>
      <w:r>
        <w:t>dropped</w:t>
      </w:r>
      <w:r>
        <w:rPr>
          <w:spacing w:val="-5"/>
        </w:rPr>
        <w:t xml:space="preserve"> </w:t>
      </w:r>
      <w:r>
        <w:t>out</w:t>
      </w:r>
      <w:r>
        <w:rPr>
          <w:spacing w:val="-4"/>
        </w:rPr>
        <w:t xml:space="preserve"> </w:t>
      </w:r>
      <w:r>
        <w:t>of the project, or attended only intermittently?</w:t>
      </w:r>
    </w:p>
    <w:p w14:paraId="3B6E6E1A" w14:textId="77777777" w:rsidR="007D63C5" w:rsidRDefault="00790D2C">
      <w:pPr>
        <w:pStyle w:val="ListParagraph"/>
        <w:numPr>
          <w:ilvl w:val="1"/>
          <w:numId w:val="3"/>
        </w:numPr>
        <w:tabs>
          <w:tab w:val="left" w:pos="818"/>
          <w:tab w:val="left" w:pos="820"/>
        </w:tabs>
        <w:ind w:right="1365"/>
      </w:pPr>
      <w:r>
        <w:t>What</w:t>
      </w:r>
      <w:r>
        <w:rPr>
          <w:spacing w:val="-1"/>
        </w:rPr>
        <w:t xml:space="preserve"> </w:t>
      </w:r>
      <w:r>
        <w:t>do</w:t>
      </w:r>
      <w:r>
        <w:rPr>
          <w:spacing w:val="-3"/>
        </w:rPr>
        <w:t xml:space="preserve"> </w:t>
      </w:r>
      <w:r>
        <w:t>you</w:t>
      </w:r>
      <w:r>
        <w:rPr>
          <w:spacing w:val="-3"/>
        </w:rPr>
        <w:t xml:space="preserve"> </w:t>
      </w:r>
      <w:r>
        <w:t>think</w:t>
      </w:r>
      <w:r>
        <w:rPr>
          <w:spacing w:val="-4"/>
        </w:rPr>
        <w:t xml:space="preserve"> </w:t>
      </w:r>
      <w:r>
        <w:t>made</w:t>
      </w:r>
      <w:r>
        <w:rPr>
          <w:spacing w:val="-1"/>
        </w:rPr>
        <w:t xml:space="preserve"> </w:t>
      </w:r>
      <w:r>
        <w:t>it</w:t>
      </w:r>
      <w:r>
        <w:rPr>
          <w:spacing w:val="-4"/>
        </w:rPr>
        <w:t xml:space="preserve"> </w:t>
      </w:r>
      <w:r>
        <w:t>difficult</w:t>
      </w:r>
      <w:r>
        <w:rPr>
          <w:spacing w:val="-1"/>
        </w:rPr>
        <w:t xml:space="preserve"> </w:t>
      </w:r>
      <w:r>
        <w:t>for</w:t>
      </w:r>
      <w:r>
        <w:rPr>
          <w:spacing w:val="-4"/>
        </w:rPr>
        <w:t xml:space="preserve"> </w:t>
      </w:r>
      <w:r>
        <w:t>these</w:t>
      </w:r>
      <w:r>
        <w:rPr>
          <w:spacing w:val="-4"/>
        </w:rPr>
        <w:t xml:space="preserve"> </w:t>
      </w:r>
      <w:r>
        <w:t>clients</w:t>
      </w:r>
      <w:r>
        <w:rPr>
          <w:spacing w:val="-2"/>
        </w:rPr>
        <w:t xml:space="preserve"> </w:t>
      </w:r>
      <w:r>
        <w:t>to</w:t>
      </w:r>
      <w:r>
        <w:rPr>
          <w:spacing w:val="-3"/>
        </w:rPr>
        <w:t xml:space="preserve"> </w:t>
      </w:r>
      <w:r>
        <w:t>participate?</w:t>
      </w:r>
      <w:r>
        <w:rPr>
          <w:spacing w:val="-1"/>
        </w:rPr>
        <w:t xml:space="preserve"> </w:t>
      </w:r>
      <w:r>
        <w:rPr>
          <w:b/>
        </w:rPr>
        <w:t>PROBES</w:t>
      </w:r>
      <w:r>
        <w:t>:</w:t>
      </w:r>
      <w:r>
        <w:rPr>
          <w:spacing w:val="-3"/>
        </w:rPr>
        <w:t xml:space="preserve"> </w:t>
      </w:r>
      <w:r>
        <w:t>Attending</w:t>
      </w:r>
      <w:r>
        <w:rPr>
          <w:spacing w:val="-3"/>
        </w:rPr>
        <w:t xml:space="preserve"> </w:t>
      </w:r>
      <w:r>
        <w:t>other projects concurrently?</w:t>
      </w:r>
    </w:p>
    <w:p w14:paraId="3B6E6E1B" w14:textId="77777777" w:rsidR="007D63C5" w:rsidRDefault="00790D2C">
      <w:pPr>
        <w:pStyle w:val="ListParagraph"/>
        <w:numPr>
          <w:ilvl w:val="1"/>
          <w:numId w:val="3"/>
        </w:numPr>
        <w:tabs>
          <w:tab w:val="left" w:pos="818"/>
          <w:tab w:val="left" w:pos="820"/>
        </w:tabs>
        <w:spacing w:before="121"/>
        <w:ind w:right="1244" w:hanging="361"/>
      </w:pPr>
      <w:r>
        <w:t>Has</w:t>
      </w:r>
      <w:r>
        <w:rPr>
          <w:spacing w:val="-1"/>
        </w:rPr>
        <w:t xml:space="preserve"> </w:t>
      </w:r>
      <w:r>
        <w:t>this</w:t>
      </w:r>
      <w:r>
        <w:rPr>
          <w:spacing w:val="-1"/>
        </w:rPr>
        <w:t xml:space="preserve"> </w:t>
      </w:r>
      <w:r>
        <w:t>had</w:t>
      </w:r>
      <w:r>
        <w:rPr>
          <w:spacing w:val="-2"/>
        </w:rPr>
        <w:t xml:space="preserve"> </w:t>
      </w:r>
      <w:r>
        <w:t>an</w:t>
      </w:r>
      <w:r>
        <w:rPr>
          <w:spacing w:val="-2"/>
        </w:rPr>
        <w:t xml:space="preserve"> </w:t>
      </w:r>
      <w:r>
        <w:t>impact</w:t>
      </w:r>
      <w:r>
        <w:rPr>
          <w:spacing w:val="-3"/>
        </w:rPr>
        <w:t xml:space="preserve"> </w:t>
      </w:r>
      <w:r>
        <w:t>on</w:t>
      </w:r>
      <w:r>
        <w:rPr>
          <w:spacing w:val="-4"/>
        </w:rPr>
        <w:t xml:space="preserve"> </w:t>
      </w:r>
      <w:r>
        <w:t>how</w:t>
      </w:r>
      <w:r>
        <w:rPr>
          <w:spacing w:val="-3"/>
        </w:rPr>
        <w:t xml:space="preserve"> </w:t>
      </w:r>
      <w:r>
        <w:t>you</w:t>
      </w:r>
      <w:r>
        <w:rPr>
          <w:spacing w:val="-4"/>
        </w:rPr>
        <w:t xml:space="preserve"> </w:t>
      </w:r>
      <w:r>
        <w:t>have</w:t>
      </w:r>
      <w:r>
        <w:rPr>
          <w:spacing w:val="-3"/>
        </w:rPr>
        <w:t xml:space="preserve"> </w:t>
      </w:r>
      <w:r>
        <w:t>been</w:t>
      </w:r>
      <w:r>
        <w:rPr>
          <w:spacing w:val="-2"/>
        </w:rPr>
        <w:t xml:space="preserve"> </w:t>
      </w:r>
      <w:r>
        <w:t>able to</w:t>
      </w:r>
      <w:r>
        <w:rPr>
          <w:spacing w:val="-2"/>
        </w:rPr>
        <w:t xml:space="preserve"> </w:t>
      </w:r>
      <w:r>
        <w:t>run</w:t>
      </w:r>
      <w:r>
        <w:rPr>
          <w:spacing w:val="-2"/>
        </w:rPr>
        <w:t xml:space="preserve"> </w:t>
      </w:r>
      <w:r>
        <w:t>the project?</w:t>
      </w:r>
      <w:r>
        <w:rPr>
          <w:spacing w:val="-2"/>
        </w:rPr>
        <w:t xml:space="preserve"> </w:t>
      </w:r>
      <w:r>
        <w:rPr>
          <w:b/>
        </w:rPr>
        <w:t>PROBES</w:t>
      </w:r>
      <w:r>
        <w:t>:</w:t>
      </w:r>
      <w:r>
        <w:rPr>
          <w:spacing w:val="-2"/>
        </w:rPr>
        <w:t xml:space="preserve"> </w:t>
      </w:r>
      <w:r>
        <w:t>Did</w:t>
      </w:r>
      <w:r>
        <w:rPr>
          <w:spacing w:val="-2"/>
        </w:rPr>
        <w:t xml:space="preserve"> </w:t>
      </w:r>
      <w:r>
        <w:t>this</w:t>
      </w:r>
      <w:r>
        <w:rPr>
          <w:spacing w:val="-1"/>
        </w:rPr>
        <w:t xml:space="preserve"> </w:t>
      </w:r>
      <w:r>
        <w:t>affect other clients enrolled in this project?</w:t>
      </w:r>
    </w:p>
    <w:p w14:paraId="3B6E6E1C" w14:textId="77777777" w:rsidR="007D63C5" w:rsidRDefault="00790D2C">
      <w:pPr>
        <w:pStyle w:val="ListParagraph"/>
        <w:numPr>
          <w:ilvl w:val="1"/>
          <w:numId w:val="3"/>
        </w:numPr>
        <w:tabs>
          <w:tab w:val="left" w:pos="821"/>
        </w:tabs>
        <w:ind w:left="821" w:right="1624" w:hanging="361"/>
      </w:pPr>
      <w:r>
        <w:t>Have</w:t>
      </w:r>
      <w:r>
        <w:rPr>
          <w:spacing w:val="-4"/>
        </w:rPr>
        <w:t xml:space="preserve"> </w:t>
      </w:r>
      <w:r>
        <w:t>you</w:t>
      </w:r>
      <w:r>
        <w:rPr>
          <w:spacing w:val="-3"/>
        </w:rPr>
        <w:t xml:space="preserve"> </w:t>
      </w:r>
      <w:r>
        <w:t>implemented</w:t>
      </w:r>
      <w:r>
        <w:rPr>
          <w:spacing w:val="-3"/>
        </w:rPr>
        <w:t xml:space="preserve"> </w:t>
      </w:r>
      <w:r>
        <w:t>any</w:t>
      </w:r>
      <w:r>
        <w:rPr>
          <w:spacing w:val="-3"/>
        </w:rPr>
        <w:t xml:space="preserve"> </w:t>
      </w:r>
      <w:r>
        <w:t>strategies</w:t>
      </w:r>
      <w:r>
        <w:rPr>
          <w:spacing w:val="-2"/>
        </w:rPr>
        <w:t xml:space="preserve"> </w:t>
      </w:r>
      <w:r>
        <w:t>to</w:t>
      </w:r>
      <w:r>
        <w:rPr>
          <w:spacing w:val="-1"/>
        </w:rPr>
        <w:t xml:space="preserve"> </w:t>
      </w:r>
      <w:r>
        <w:t>address</w:t>
      </w:r>
      <w:r>
        <w:rPr>
          <w:spacing w:val="-2"/>
        </w:rPr>
        <w:t xml:space="preserve"> </w:t>
      </w:r>
      <w:r>
        <w:t>these</w:t>
      </w:r>
      <w:r>
        <w:rPr>
          <w:spacing w:val="-4"/>
        </w:rPr>
        <w:t xml:space="preserve"> </w:t>
      </w:r>
      <w:r>
        <w:t>challenges?</w:t>
      </w:r>
      <w:r>
        <w:rPr>
          <w:spacing w:val="-3"/>
        </w:rPr>
        <w:t xml:space="preserve"> </w:t>
      </w:r>
      <w:r>
        <w:rPr>
          <w:b/>
        </w:rPr>
        <w:t>IF</w:t>
      </w:r>
      <w:r>
        <w:rPr>
          <w:b/>
          <w:spacing w:val="-5"/>
        </w:rPr>
        <w:t xml:space="preserve"> </w:t>
      </w:r>
      <w:r>
        <w:rPr>
          <w:b/>
        </w:rPr>
        <w:t>SO:</w:t>
      </w:r>
      <w:r>
        <w:rPr>
          <w:b/>
          <w:spacing w:val="-1"/>
        </w:rPr>
        <w:t xml:space="preserve"> </w:t>
      </w:r>
      <w:r>
        <w:t>Have</w:t>
      </w:r>
      <w:r>
        <w:rPr>
          <w:spacing w:val="-4"/>
        </w:rPr>
        <w:t xml:space="preserve"> </w:t>
      </w:r>
      <w:r>
        <w:t>they</w:t>
      </w:r>
      <w:r>
        <w:rPr>
          <w:spacing w:val="-1"/>
        </w:rPr>
        <w:t xml:space="preserve"> </w:t>
      </w:r>
      <w:r>
        <w:t xml:space="preserve">been successful? </w:t>
      </w:r>
      <w:r>
        <w:rPr>
          <w:b/>
        </w:rPr>
        <w:t>IF NOT</w:t>
      </w:r>
      <w:r>
        <w:t>: Are you considering any strategies to address them?</w:t>
      </w:r>
    </w:p>
    <w:p w14:paraId="3B6E6E1D" w14:textId="77777777" w:rsidR="007D63C5" w:rsidRDefault="00790D2C">
      <w:pPr>
        <w:pStyle w:val="ListParagraph"/>
        <w:numPr>
          <w:ilvl w:val="0"/>
          <w:numId w:val="3"/>
        </w:numPr>
        <w:tabs>
          <w:tab w:val="left" w:pos="471"/>
        </w:tabs>
        <w:spacing w:before="121"/>
        <w:ind w:left="471" w:hanging="358"/>
      </w:pPr>
      <w:r>
        <w:t>Have</w:t>
      </w:r>
      <w:r>
        <w:rPr>
          <w:spacing w:val="-5"/>
        </w:rPr>
        <w:t xml:space="preserve"> </w:t>
      </w:r>
      <w:r>
        <w:t>any</w:t>
      </w:r>
      <w:r>
        <w:rPr>
          <w:spacing w:val="-4"/>
        </w:rPr>
        <w:t xml:space="preserve"> </w:t>
      </w:r>
      <w:r>
        <w:t>of</w:t>
      </w:r>
      <w:r>
        <w:rPr>
          <w:spacing w:val="-3"/>
        </w:rPr>
        <w:t xml:space="preserve"> </w:t>
      </w:r>
      <w:r>
        <w:t>your</w:t>
      </w:r>
      <w:r>
        <w:rPr>
          <w:spacing w:val="-3"/>
        </w:rPr>
        <w:t xml:space="preserve"> </w:t>
      </w:r>
      <w:r>
        <w:t>clients</w:t>
      </w:r>
      <w:r>
        <w:rPr>
          <w:spacing w:val="-2"/>
        </w:rPr>
        <w:t xml:space="preserve"> </w:t>
      </w:r>
      <w:r>
        <w:t>returned</w:t>
      </w:r>
      <w:r>
        <w:rPr>
          <w:spacing w:val="-4"/>
        </w:rPr>
        <w:t xml:space="preserve"> </w:t>
      </w:r>
      <w:r>
        <w:t>to</w:t>
      </w:r>
      <w:r>
        <w:rPr>
          <w:spacing w:val="-4"/>
        </w:rPr>
        <w:t xml:space="preserve"> </w:t>
      </w:r>
      <w:r>
        <w:t>the</w:t>
      </w:r>
      <w:r>
        <w:rPr>
          <w:spacing w:val="-2"/>
        </w:rPr>
        <w:t xml:space="preserve"> </w:t>
      </w:r>
      <w:r>
        <w:t>project</w:t>
      </w:r>
      <w:r>
        <w:rPr>
          <w:spacing w:val="-2"/>
        </w:rPr>
        <w:t xml:space="preserve"> </w:t>
      </w:r>
      <w:r>
        <w:t>after</w:t>
      </w:r>
      <w:r>
        <w:rPr>
          <w:spacing w:val="-3"/>
        </w:rPr>
        <w:t xml:space="preserve"> </w:t>
      </w:r>
      <w:r>
        <w:t>dropping</w:t>
      </w:r>
      <w:r>
        <w:rPr>
          <w:spacing w:val="-4"/>
        </w:rPr>
        <w:t xml:space="preserve"> </w:t>
      </w:r>
      <w:r>
        <w:t>out</w:t>
      </w:r>
      <w:r>
        <w:rPr>
          <w:spacing w:val="-5"/>
        </w:rPr>
        <w:t xml:space="preserve"> </w:t>
      </w:r>
      <w:r>
        <w:t>or</w:t>
      </w:r>
      <w:r>
        <w:rPr>
          <w:spacing w:val="-5"/>
        </w:rPr>
        <w:t xml:space="preserve"> </w:t>
      </w:r>
      <w:r>
        <w:t>completing</w:t>
      </w:r>
      <w:r>
        <w:rPr>
          <w:spacing w:val="-5"/>
        </w:rPr>
        <w:t xml:space="preserve"> </w:t>
      </w:r>
      <w:r>
        <w:t>the</w:t>
      </w:r>
      <w:r>
        <w:rPr>
          <w:spacing w:val="-2"/>
        </w:rPr>
        <w:t xml:space="preserve"> project?</w:t>
      </w:r>
    </w:p>
    <w:p w14:paraId="3B6E6E1E" w14:textId="77777777" w:rsidR="007D63C5" w:rsidRDefault="00790D2C">
      <w:pPr>
        <w:pStyle w:val="ListParagraph"/>
        <w:numPr>
          <w:ilvl w:val="1"/>
          <w:numId w:val="3"/>
        </w:numPr>
        <w:tabs>
          <w:tab w:val="left" w:pos="818"/>
          <w:tab w:val="left" w:pos="821"/>
        </w:tabs>
        <w:spacing w:before="118"/>
        <w:ind w:left="821" w:right="1085" w:hanging="361"/>
      </w:pPr>
      <w:r>
        <w:t xml:space="preserve">What do you think attracted these clients back to the project? </w:t>
      </w:r>
      <w:r>
        <w:rPr>
          <w:b/>
        </w:rPr>
        <w:t>PROBES</w:t>
      </w:r>
      <w:r>
        <w:t>: How has this been beneficial</w:t>
      </w:r>
      <w:r>
        <w:rPr>
          <w:spacing w:val="-2"/>
        </w:rPr>
        <w:t xml:space="preserve"> </w:t>
      </w:r>
      <w:r>
        <w:t>for</w:t>
      </w:r>
      <w:r>
        <w:rPr>
          <w:spacing w:val="-2"/>
        </w:rPr>
        <w:t xml:space="preserve"> </w:t>
      </w:r>
      <w:r>
        <w:t>these</w:t>
      </w:r>
      <w:r>
        <w:rPr>
          <w:spacing w:val="-4"/>
        </w:rPr>
        <w:t xml:space="preserve"> </w:t>
      </w:r>
      <w:r>
        <w:t>clients?</w:t>
      </w:r>
      <w:r>
        <w:rPr>
          <w:spacing w:val="-3"/>
        </w:rPr>
        <w:t xml:space="preserve"> </w:t>
      </w:r>
      <w:r>
        <w:t>Were</w:t>
      </w:r>
      <w:r>
        <w:rPr>
          <w:spacing w:val="-1"/>
        </w:rPr>
        <w:t xml:space="preserve"> </w:t>
      </w:r>
      <w:r>
        <w:t>there</w:t>
      </w:r>
      <w:r>
        <w:rPr>
          <w:spacing w:val="-1"/>
        </w:rPr>
        <w:t xml:space="preserve"> </w:t>
      </w:r>
      <w:r>
        <w:t>any</w:t>
      </w:r>
      <w:r>
        <w:rPr>
          <w:spacing w:val="-3"/>
        </w:rPr>
        <w:t xml:space="preserve"> </w:t>
      </w:r>
      <w:r>
        <w:t>personal</w:t>
      </w:r>
      <w:r>
        <w:rPr>
          <w:spacing w:val="-2"/>
        </w:rPr>
        <w:t xml:space="preserve"> </w:t>
      </w:r>
      <w:r>
        <w:t>circumstances</w:t>
      </w:r>
      <w:r>
        <w:rPr>
          <w:spacing w:val="-4"/>
        </w:rPr>
        <w:t xml:space="preserve"> </w:t>
      </w:r>
      <w:r>
        <w:t>or</w:t>
      </w:r>
      <w:r>
        <w:rPr>
          <w:spacing w:val="-2"/>
        </w:rPr>
        <w:t xml:space="preserve"> </w:t>
      </w:r>
      <w:r>
        <w:t>barriers</w:t>
      </w:r>
      <w:r>
        <w:rPr>
          <w:spacing w:val="-2"/>
        </w:rPr>
        <w:t xml:space="preserve"> </w:t>
      </w:r>
      <w:r>
        <w:t>to</w:t>
      </w:r>
      <w:r>
        <w:rPr>
          <w:spacing w:val="-3"/>
        </w:rPr>
        <w:t xml:space="preserve"> </w:t>
      </w:r>
      <w:r>
        <w:t>work</w:t>
      </w:r>
      <w:r>
        <w:rPr>
          <w:spacing w:val="-4"/>
        </w:rPr>
        <w:t xml:space="preserve"> </w:t>
      </w:r>
      <w:r>
        <w:t>or</w:t>
      </w:r>
      <w:r>
        <w:rPr>
          <w:spacing w:val="-2"/>
        </w:rPr>
        <w:t xml:space="preserve"> </w:t>
      </w:r>
      <w:r>
        <w:t>study participation that contributed to clients completing the project more than once?</w:t>
      </w:r>
    </w:p>
    <w:p w14:paraId="3B6E6E1F" w14:textId="77777777" w:rsidR="007D63C5" w:rsidRDefault="007D63C5">
      <w:pPr>
        <w:sectPr w:rsidR="007D63C5">
          <w:pgSz w:w="11910" w:h="16840"/>
          <w:pgMar w:top="1440" w:right="420" w:bottom="740" w:left="1020" w:header="589" w:footer="556" w:gutter="0"/>
          <w:cols w:space="720"/>
        </w:sectPr>
      </w:pPr>
    </w:p>
    <w:p w14:paraId="3B6E6E20" w14:textId="77777777" w:rsidR="007D63C5" w:rsidRDefault="007D63C5">
      <w:pPr>
        <w:pStyle w:val="BodyText"/>
      </w:pPr>
    </w:p>
    <w:p w14:paraId="3B6E6E21" w14:textId="77777777" w:rsidR="007D63C5" w:rsidRDefault="007D63C5">
      <w:pPr>
        <w:pStyle w:val="BodyText"/>
      </w:pPr>
    </w:p>
    <w:p w14:paraId="3B6E6E22" w14:textId="77777777" w:rsidR="007D63C5" w:rsidRDefault="007D63C5">
      <w:pPr>
        <w:pStyle w:val="BodyText"/>
        <w:spacing w:before="20"/>
      </w:pPr>
    </w:p>
    <w:p w14:paraId="3B6E6E23" w14:textId="77777777" w:rsidR="007D63C5" w:rsidRDefault="00790D2C">
      <w:pPr>
        <w:pStyle w:val="ListParagraph"/>
        <w:numPr>
          <w:ilvl w:val="1"/>
          <w:numId w:val="3"/>
        </w:numPr>
        <w:tabs>
          <w:tab w:val="left" w:pos="818"/>
          <w:tab w:val="left" w:pos="820"/>
        </w:tabs>
        <w:spacing w:before="1"/>
        <w:ind w:right="937" w:hanging="361"/>
      </w:pPr>
      <w:r>
        <w:t xml:space="preserve">Has this had an impact on how you have been able to run the project? </w:t>
      </w:r>
      <w:r>
        <w:rPr>
          <w:b/>
        </w:rPr>
        <w:t>PROBES</w:t>
      </w:r>
      <w:r>
        <w:t>: Did this affect other</w:t>
      </w:r>
      <w:r>
        <w:rPr>
          <w:spacing w:val="-2"/>
        </w:rPr>
        <w:t xml:space="preserve"> </w:t>
      </w:r>
      <w:r>
        <w:t>project</w:t>
      </w:r>
      <w:r>
        <w:rPr>
          <w:spacing w:val="-4"/>
        </w:rPr>
        <w:t xml:space="preserve"> </w:t>
      </w:r>
      <w:r>
        <w:t>clients?</w:t>
      </w:r>
      <w:r>
        <w:rPr>
          <w:spacing w:val="-1"/>
        </w:rPr>
        <w:t xml:space="preserve"> </w:t>
      </w:r>
      <w:r>
        <w:t>Have</w:t>
      </w:r>
      <w:r>
        <w:rPr>
          <w:spacing w:val="-4"/>
        </w:rPr>
        <w:t xml:space="preserve"> </w:t>
      </w:r>
      <w:r>
        <w:t>you</w:t>
      </w:r>
      <w:r>
        <w:rPr>
          <w:spacing w:val="-5"/>
        </w:rPr>
        <w:t xml:space="preserve"> </w:t>
      </w:r>
      <w:r>
        <w:t>implemented</w:t>
      </w:r>
      <w:r>
        <w:rPr>
          <w:spacing w:val="-3"/>
        </w:rPr>
        <w:t xml:space="preserve"> </w:t>
      </w:r>
      <w:r>
        <w:t>any</w:t>
      </w:r>
      <w:r>
        <w:rPr>
          <w:spacing w:val="-1"/>
        </w:rPr>
        <w:t xml:space="preserve"> </w:t>
      </w:r>
      <w:r>
        <w:t>strategies</w:t>
      </w:r>
      <w:r>
        <w:rPr>
          <w:spacing w:val="-4"/>
        </w:rPr>
        <w:t xml:space="preserve"> </w:t>
      </w:r>
      <w:r>
        <w:t>to</w:t>
      </w:r>
      <w:r>
        <w:rPr>
          <w:spacing w:val="-3"/>
        </w:rPr>
        <w:t xml:space="preserve"> </w:t>
      </w:r>
      <w:r>
        <w:t>address</w:t>
      </w:r>
      <w:r>
        <w:rPr>
          <w:spacing w:val="-4"/>
        </w:rPr>
        <w:t xml:space="preserve"> </w:t>
      </w:r>
      <w:r>
        <w:t>this?</w:t>
      </w:r>
      <w:r>
        <w:rPr>
          <w:spacing w:val="-1"/>
        </w:rPr>
        <w:t xml:space="preserve"> </w:t>
      </w:r>
      <w:r>
        <w:t>If</w:t>
      </w:r>
      <w:r>
        <w:rPr>
          <w:spacing w:val="-4"/>
        </w:rPr>
        <w:t xml:space="preserve"> </w:t>
      </w:r>
      <w:r>
        <w:t>so,</w:t>
      </w:r>
      <w:r>
        <w:rPr>
          <w:spacing w:val="-2"/>
        </w:rPr>
        <w:t xml:space="preserve"> </w:t>
      </w:r>
      <w:r>
        <w:t>have</w:t>
      </w:r>
      <w:r>
        <w:rPr>
          <w:spacing w:val="-4"/>
        </w:rPr>
        <w:t xml:space="preserve"> </w:t>
      </w:r>
      <w:r>
        <w:t>they</w:t>
      </w:r>
      <w:r>
        <w:rPr>
          <w:spacing w:val="-1"/>
        </w:rPr>
        <w:t xml:space="preserve"> </w:t>
      </w:r>
      <w:r>
        <w:t xml:space="preserve">been </w:t>
      </w:r>
      <w:r>
        <w:rPr>
          <w:spacing w:val="-2"/>
        </w:rPr>
        <w:t>successful?</w:t>
      </w:r>
    </w:p>
    <w:p w14:paraId="3B6E6E24" w14:textId="77777777" w:rsidR="007D63C5" w:rsidRDefault="00790D2C">
      <w:pPr>
        <w:pStyle w:val="ListParagraph"/>
        <w:numPr>
          <w:ilvl w:val="0"/>
          <w:numId w:val="3"/>
        </w:numPr>
        <w:tabs>
          <w:tab w:val="left" w:pos="471"/>
        </w:tabs>
        <w:ind w:left="471" w:hanging="358"/>
      </w:pPr>
      <w:r>
        <w:t>In</w:t>
      </w:r>
      <w:r>
        <w:rPr>
          <w:spacing w:val="-6"/>
        </w:rPr>
        <w:t xml:space="preserve"> </w:t>
      </w:r>
      <w:r>
        <w:t>what</w:t>
      </w:r>
      <w:r>
        <w:rPr>
          <w:spacing w:val="-2"/>
        </w:rPr>
        <w:t xml:space="preserve"> </w:t>
      </w:r>
      <w:r>
        <w:t>ways,</w:t>
      </w:r>
      <w:r>
        <w:rPr>
          <w:spacing w:val="-5"/>
        </w:rPr>
        <w:t xml:space="preserve"> </w:t>
      </w:r>
      <w:r>
        <w:t>if</w:t>
      </w:r>
      <w:r>
        <w:rPr>
          <w:spacing w:val="-3"/>
        </w:rPr>
        <w:t xml:space="preserve"> </w:t>
      </w:r>
      <w:r>
        <w:t>any,</w:t>
      </w:r>
      <w:r>
        <w:rPr>
          <w:spacing w:val="-5"/>
        </w:rPr>
        <w:t xml:space="preserve"> </w:t>
      </w:r>
      <w:r>
        <w:t>do</w:t>
      </w:r>
      <w:r>
        <w:rPr>
          <w:spacing w:val="-4"/>
        </w:rPr>
        <w:t xml:space="preserve"> </w:t>
      </w:r>
      <w:r>
        <w:t>you</w:t>
      </w:r>
      <w:r>
        <w:rPr>
          <w:spacing w:val="-4"/>
        </w:rPr>
        <w:t xml:space="preserve"> </w:t>
      </w:r>
      <w:r>
        <w:t>encourage</w:t>
      </w:r>
      <w:r>
        <w:rPr>
          <w:spacing w:val="-4"/>
        </w:rPr>
        <w:t xml:space="preserve"> </w:t>
      </w:r>
      <w:r>
        <w:t>attendance</w:t>
      </w:r>
      <w:r>
        <w:rPr>
          <w:spacing w:val="-5"/>
        </w:rPr>
        <w:t xml:space="preserve"> </w:t>
      </w:r>
      <w:r>
        <w:t>or</w:t>
      </w:r>
      <w:r>
        <w:rPr>
          <w:spacing w:val="-5"/>
        </w:rPr>
        <w:t xml:space="preserve"> </w:t>
      </w:r>
      <w:r>
        <w:t>completion</w:t>
      </w:r>
      <w:r>
        <w:rPr>
          <w:spacing w:val="-6"/>
        </w:rPr>
        <w:t xml:space="preserve"> </w:t>
      </w:r>
      <w:r>
        <w:t>of</w:t>
      </w:r>
      <w:r>
        <w:rPr>
          <w:spacing w:val="-3"/>
        </w:rPr>
        <w:t xml:space="preserve"> </w:t>
      </w:r>
      <w:r>
        <w:t>the</w:t>
      </w:r>
      <w:r>
        <w:rPr>
          <w:spacing w:val="-2"/>
        </w:rPr>
        <w:t xml:space="preserve"> </w:t>
      </w:r>
      <w:r>
        <w:t>project?</w:t>
      </w:r>
      <w:r>
        <w:rPr>
          <w:spacing w:val="-4"/>
        </w:rPr>
        <w:t xml:space="preserve"> </w:t>
      </w:r>
      <w:r>
        <w:rPr>
          <w:b/>
        </w:rPr>
        <w:t>PROBES</w:t>
      </w:r>
      <w:r>
        <w:t>:</w:t>
      </w:r>
      <w:r>
        <w:rPr>
          <w:spacing w:val="-1"/>
        </w:rPr>
        <w:t xml:space="preserve"> </w:t>
      </w:r>
      <w:r>
        <w:rPr>
          <w:spacing w:val="-2"/>
        </w:rPr>
        <w:t>Incentives?</w:t>
      </w:r>
    </w:p>
    <w:p w14:paraId="3B6E6E25" w14:textId="77777777" w:rsidR="007D63C5" w:rsidRDefault="00790D2C">
      <w:pPr>
        <w:pStyle w:val="ListParagraph"/>
        <w:numPr>
          <w:ilvl w:val="0"/>
          <w:numId w:val="3"/>
        </w:numPr>
        <w:tabs>
          <w:tab w:val="left" w:pos="470"/>
        </w:tabs>
        <w:spacing w:before="121" w:line="345" w:lineRule="auto"/>
        <w:ind w:left="112" w:right="1522" w:firstLine="0"/>
      </w:pPr>
      <w:r>
        <w:t>Were</w:t>
      </w:r>
      <w:r>
        <w:rPr>
          <w:spacing w:val="-4"/>
        </w:rPr>
        <w:t xml:space="preserve"> </w:t>
      </w:r>
      <w:r>
        <w:t>there</w:t>
      </w:r>
      <w:r>
        <w:rPr>
          <w:spacing w:val="-4"/>
        </w:rPr>
        <w:t xml:space="preserve"> </w:t>
      </w:r>
      <w:r>
        <w:t>any</w:t>
      </w:r>
      <w:r>
        <w:rPr>
          <w:spacing w:val="-3"/>
        </w:rPr>
        <w:t xml:space="preserve"> </w:t>
      </w:r>
      <w:r>
        <w:t>other</w:t>
      </w:r>
      <w:r>
        <w:rPr>
          <w:spacing w:val="-2"/>
        </w:rPr>
        <w:t xml:space="preserve"> </w:t>
      </w:r>
      <w:r>
        <w:t>challenges</w:t>
      </w:r>
      <w:r>
        <w:rPr>
          <w:spacing w:val="-2"/>
        </w:rPr>
        <w:t xml:space="preserve"> </w:t>
      </w:r>
      <w:r>
        <w:t>project</w:t>
      </w:r>
      <w:r>
        <w:rPr>
          <w:spacing w:val="-4"/>
        </w:rPr>
        <w:t xml:space="preserve"> </w:t>
      </w:r>
      <w:r>
        <w:t>staff</w:t>
      </w:r>
      <w:r>
        <w:rPr>
          <w:spacing w:val="-4"/>
        </w:rPr>
        <w:t xml:space="preserve"> </w:t>
      </w:r>
      <w:r>
        <w:t>encountered</w:t>
      </w:r>
      <w:r>
        <w:rPr>
          <w:spacing w:val="-3"/>
        </w:rPr>
        <w:t xml:space="preserve"> </w:t>
      </w:r>
      <w:r>
        <w:t>regarding</w:t>
      </w:r>
      <w:r>
        <w:rPr>
          <w:spacing w:val="-3"/>
        </w:rPr>
        <w:t xml:space="preserve"> </w:t>
      </w:r>
      <w:r>
        <w:t>retention</w:t>
      </w:r>
      <w:r>
        <w:rPr>
          <w:spacing w:val="-5"/>
        </w:rPr>
        <w:t xml:space="preserve"> </w:t>
      </w:r>
      <w:r>
        <w:t>or</w:t>
      </w:r>
      <w:r>
        <w:rPr>
          <w:spacing w:val="-4"/>
        </w:rPr>
        <w:t xml:space="preserve"> </w:t>
      </w:r>
      <w:r>
        <w:t xml:space="preserve">attendance? </w:t>
      </w:r>
      <w:r>
        <w:rPr>
          <w:u w:val="single"/>
        </w:rPr>
        <w:t>Theory of change and early outcomes</w:t>
      </w:r>
    </w:p>
    <w:p w14:paraId="3B6E6E26" w14:textId="77777777" w:rsidR="007D63C5" w:rsidRDefault="00790D2C">
      <w:pPr>
        <w:pStyle w:val="BodyText"/>
        <w:spacing w:before="1"/>
        <w:ind w:left="112" w:right="522"/>
      </w:pPr>
      <w:r>
        <w:t>I’d</w:t>
      </w:r>
      <w:r>
        <w:rPr>
          <w:spacing w:val="-2"/>
        </w:rPr>
        <w:t xml:space="preserve"> </w:t>
      </w:r>
      <w:r>
        <w:t>now like</w:t>
      </w:r>
      <w:r>
        <w:rPr>
          <w:spacing w:val="-3"/>
        </w:rPr>
        <w:t xml:space="preserve"> </w:t>
      </w:r>
      <w:r>
        <w:t>to</w:t>
      </w:r>
      <w:r>
        <w:rPr>
          <w:spacing w:val="-2"/>
        </w:rPr>
        <w:t xml:space="preserve"> </w:t>
      </w:r>
      <w:r>
        <w:t>spend</w:t>
      </w:r>
      <w:r>
        <w:rPr>
          <w:spacing w:val="-2"/>
        </w:rPr>
        <w:t xml:space="preserve"> </w:t>
      </w:r>
      <w:r>
        <w:t>some</w:t>
      </w:r>
      <w:r>
        <w:rPr>
          <w:spacing w:val="-3"/>
        </w:rPr>
        <w:t xml:space="preserve"> </w:t>
      </w:r>
      <w:r>
        <w:t>time</w:t>
      </w:r>
      <w:r>
        <w:rPr>
          <w:spacing w:val="-3"/>
        </w:rPr>
        <w:t xml:space="preserve"> </w:t>
      </w:r>
      <w:r>
        <w:t>thinking</w:t>
      </w:r>
      <w:r>
        <w:rPr>
          <w:spacing w:val="-2"/>
        </w:rPr>
        <w:t xml:space="preserve"> </w:t>
      </w:r>
      <w:r>
        <w:t>about the</w:t>
      </w:r>
      <w:r>
        <w:rPr>
          <w:spacing w:val="-3"/>
        </w:rPr>
        <w:t xml:space="preserve"> </w:t>
      </w:r>
      <w:r>
        <w:t>objectives</w:t>
      </w:r>
      <w:r>
        <w:rPr>
          <w:spacing w:val="-3"/>
        </w:rPr>
        <w:t xml:space="preserve"> </w:t>
      </w:r>
      <w:r>
        <w:t>of</w:t>
      </w:r>
      <w:r>
        <w:rPr>
          <w:spacing w:val="-3"/>
        </w:rPr>
        <w:t xml:space="preserve"> </w:t>
      </w:r>
      <w:r>
        <w:t>your</w:t>
      </w:r>
      <w:r>
        <w:rPr>
          <w:spacing w:val="-3"/>
        </w:rPr>
        <w:t xml:space="preserve"> </w:t>
      </w:r>
      <w:r>
        <w:t>project,</w:t>
      </w:r>
      <w:r>
        <w:rPr>
          <w:spacing w:val="-3"/>
        </w:rPr>
        <w:t xml:space="preserve"> </w:t>
      </w:r>
      <w:r>
        <w:t>which</w:t>
      </w:r>
      <w:r>
        <w:rPr>
          <w:spacing w:val="-2"/>
        </w:rPr>
        <w:t xml:space="preserve"> </w:t>
      </w:r>
      <w:r>
        <w:t>I</w:t>
      </w:r>
      <w:r>
        <w:rPr>
          <w:spacing w:val="-1"/>
        </w:rPr>
        <w:t xml:space="preserve"> </w:t>
      </w:r>
      <w:r>
        <w:t>have</w:t>
      </w:r>
      <w:r>
        <w:rPr>
          <w:spacing w:val="-3"/>
        </w:rPr>
        <w:t xml:space="preserve"> </w:t>
      </w:r>
      <w:r>
        <w:t>noted</w:t>
      </w:r>
      <w:r>
        <w:rPr>
          <w:spacing w:val="-2"/>
        </w:rPr>
        <w:t xml:space="preserve"> </w:t>
      </w:r>
      <w:r>
        <w:t>from</w:t>
      </w:r>
      <w:r>
        <w:rPr>
          <w:spacing w:val="-2"/>
        </w:rPr>
        <w:t xml:space="preserve"> </w:t>
      </w:r>
      <w:r>
        <w:t>your grant agreement as:</w:t>
      </w:r>
    </w:p>
    <w:p w14:paraId="3B6E6E27" w14:textId="77777777" w:rsidR="007D63C5" w:rsidRDefault="00790D2C">
      <w:pPr>
        <w:pStyle w:val="Heading6"/>
        <w:spacing w:before="121"/>
        <w:ind w:left="112"/>
      </w:pPr>
      <w:r>
        <w:rPr>
          <w:b w:val="0"/>
        </w:rPr>
        <w:t>[</w:t>
      </w:r>
      <w:r>
        <w:t>INSERT</w:t>
      </w:r>
      <w:r>
        <w:rPr>
          <w:spacing w:val="-7"/>
        </w:rPr>
        <w:t xml:space="preserve"> </w:t>
      </w:r>
      <w:r>
        <w:t>‘SPECIFIC</w:t>
      </w:r>
      <w:r>
        <w:rPr>
          <w:spacing w:val="-5"/>
        </w:rPr>
        <w:t xml:space="preserve"> </w:t>
      </w:r>
      <w:r>
        <w:t>OBJECTIVE</w:t>
      </w:r>
      <w:r>
        <w:rPr>
          <w:spacing w:val="-6"/>
        </w:rPr>
        <w:t xml:space="preserve"> </w:t>
      </w:r>
      <w:r>
        <w:t>FROM</w:t>
      </w:r>
      <w:r>
        <w:rPr>
          <w:spacing w:val="-7"/>
        </w:rPr>
        <w:t xml:space="preserve"> </w:t>
      </w:r>
      <w:r>
        <w:t>FUNDING</w:t>
      </w:r>
      <w:r>
        <w:rPr>
          <w:spacing w:val="-7"/>
        </w:rPr>
        <w:t xml:space="preserve"> </w:t>
      </w:r>
      <w:r>
        <w:t>AGREEMENT’</w:t>
      </w:r>
      <w:r>
        <w:rPr>
          <w:spacing w:val="-5"/>
        </w:rPr>
        <w:t xml:space="preserve"> </w:t>
      </w:r>
      <w:r>
        <w:t>FROM</w:t>
      </w:r>
      <w:r>
        <w:rPr>
          <w:spacing w:val="-7"/>
        </w:rPr>
        <w:t xml:space="preserve"> </w:t>
      </w:r>
      <w:r>
        <w:t>OBJECTIVES</w:t>
      </w:r>
      <w:r>
        <w:rPr>
          <w:spacing w:val="-8"/>
        </w:rPr>
        <w:t xml:space="preserve"> </w:t>
      </w:r>
      <w:r>
        <w:rPr>
          <w:spacing w:val="-4"/>
        </w:rPr>
        <w:t>DOC]</w:t>
      </w:r>
    </w:p>
    <w:p w14:paraId="3B6E6E28" w14:textId="77777777" w:rsidR="007D63C5" w:rsidRDefault="00790D2C">
      <w:pPr>
        <w:pStyle w:val="ListParagraph"/>
        <w:numPr>
          <w:ilvl w:val="0"/>
          <w:numId w:val="3"/>
        </w:numPr>
        <w:tabs>
          <w:tab w:val="left" w:pos="469"/>
          <w:tab w:val="left" w:pos="472"/>
        </w:tabs>
        <w:ind w:right="1119"/>
      </w:pPr>
      <w:r>
        <w:t>To</w:t>
      </w:r>
      <w:r>
        <w:rPr>
          <w:spacing w:val="-3"/>
        </w:rPr>
        <w:t xml:space="preserve"> </w:t>
      </w:r>
      <w:r>
        <w:t>what</w:t>
      </w:r>
      <w:r>
        <w:rPr>
          <w:spacing w:val="-4"/>
        </w:rPr>
        <w:t xml:space="preserve"> </w:t>
      </w:r>
      <w:r>
        <w:t>extent</w:t>
      </w:r>
      <w:r>
        <w:rPr>
          <w:spacing w:val="-1"/>
        </w:rPr>
        <w:t xml:space="preserve"> </w:t>
      </w:r>
      <w:r>
        <w:t>has</w:t>
      </w:r>
      <w:r>
        <w:rPr>
          <w:spacing w:val="-4"/>
        </w:rPr>
        <w:t xml:space="preserve"> </w:t>
      </w:r>
      <w:r>
        <w:t>your</w:t>
      </w:r>
      <w:r>
        <w:rPr>
          <w:spacing w:val="-4"/>
        </w:rPr>
        <w:t xml:space="preserve"> </w:t>
      </w:r>
      <w:r>
        <w:t>project</w:t>
      </w:r>
      <w:r>
        <w:rPr>
          <w:spacing w:val="-1"/>
        </w:rPr>
        <w:t xml:space="preserve"> </w:t>
      </w:r>
      <w:r>
        <w:t>achieved</w:t>
      </w:r>
      <w:r>
        <w:rPr>
          <w:spacing w:val="-4"/>
        </w:rPr>
        <w:t xml:space="preserve"> </w:t>
      </w:r>
      <w:r>
        <w:t>this/these</w:t>
      </w:r>
      <w:r>
        <w:rPr>
          <w:spacing w:val="-4"/>
        </w:rPr>
        <w:t xml:space="preserve"> </w:t>
      </w:r>
      <w:r>
        <w:t>objective(s)</w:t>
      </w:r>
      <w:r>
        <w:rPr>
          <w:spacing w:val="-4"/>
        </w:rPr>
        <w:t xml:space="preserve"> </w:t>
      </w:r>
      <w:r>
        <w:t>outlined</w:t>
      </w:r>
      <w:r>
        <w:rPr>
          <w:spacing w:val="-3"/>
        </w:rPr>
        <w:t xml:space="preserve"> </w:t>
      </w:r>
      <w:r>
        <w:t>in</w:t>
      </w:r>
      <w:r>
        <w:rPr>
          <w:spacing w:val="-3"/>
        </w:rPr>
        <w:t xml:space="preserve"> </w:t>
      </w:r>
      <w:r>
        <w:t>your</w:t>
      </w:r>
      <w:r>
        <w:rPr>
          <w:spacing w:val="-4"/>
        </w:rPr>
        <w:t xml:space="preserve"> </w:t>
      </w:r>
      <w:r>
        <w:t>grant</w:t>
      </w:r>
      <w:r>
        <w:rPr>
          <w:spacing w:val="-1"/>
        </w:rPr>
        <w:t xml:space="preserve"> </w:t>
      </w:r>
      <w:r>
        <w:t xml:space="preserve">agreement? </w:t>
      </w:r>
      <w:r>
        <w:rPr>
          <w:b/>
        </w:rPr>
        <w:t>PROBES</w:t>
      </w:r>
      <w:r>
        <w:t>: Tell me about any particular aspects of the project that influenced meeting this/these objective(s). Do you have any concerns about meeting this/these objectives?</w:t>
      </w:r>
    </w:p>
    <w:p w14:paraId="3B6E6E29" w14:textId="77777777" w:rsidR="007D63C5" w:rsidRDefault="00790D2C">
      <w:pPr>
        <w:pStyle w:val="ListParagraph"/>
        <w:numPr>
          <w:ilvl w:val="0"/>
          <w:numId w:val="3"/>
        </w:numPr>
        <w:tabs>
          <w:tab w:val="left" w:pos="470"/>
          <w:tab w:val="left" w:pos="473"/>
        </w:tabs>
        <w:spacing w:before="121"/>
        <w:ind w:left="473" w:right="1219"/>
      </w:pPr>
      <w:r>
        <w:t>Do</w:t>
      </w:r>
      <w:r>
        <w:rPr>
          <w:spacing w:val="-3"/>
        </w:rPr>
        <w:t xml:space="preserve"> </w:t>
      </w:r>
      <w:r>
        <w:t>you</w:t>
      </w:r>
      <w:r>
        <w:rPr>
          <w:spacing w:val="-3"/>
        </w:rPr>
        <w:t xml:space="preserve"> </w:t>
      </w:r>
      <w:r>
        <w:t>have</w:t>
      </w:r>
      <w:r>
        <w:rPr>
          <w:spacing w:val="-1"/>
        </w:rPr>
        <w:t xml:space="preserve"> </w:t>
      </w:r>
      <w:r>
        <w:t>early</w:t>
      </w:r>
      <w:r>
        <w:rPr>
          <w:spacing w:val="-3"/>
        </w:rPr>
        <w:t xml:space="preserve"> </w:t>
      </w:r>
      <w:r>
        <w:t>evidence</w:t>
      </w:r>
      <w:r>
        <w:rPr>
          <w:spacing w:val="-4"/>
        </w:rPr>
        <w:t xml:space="preserve"> </w:t>
      </w:r>
      <w:r>
        <w:t>that</w:t>
      </w:r>
      <w:r>
        <w:rPr>
          <w:spacing w:val="-1"/>
        </w:rPr>
        <w:t xml:space="preserve"> </w:t>
      </w:r>
      <w:r>
        <w:t>these</w:t>
      </w:r>
      <w:r>
        <w:rPr>
          <w:spacing w:val="-4"/>
        </w:rPr>
        <w:t xml:space="preserve"> </w:t>
      </w:r>
      <w:r>
        <w:t>objectives</w:t>
      </w:r>
      <w:r>
        <w:rPr>
          <w:spacing w:val="-2"/>
        </w:rPr>
        <w:t xml:space="preserve"> </w:t>
      </w:r>
      <w:r>
        <w:t>are</w:t>
      </w:r>
      <w:r>
        <w:rPr>
          <w:spacing w:val="-1"/>
        </w:rPr>
        <w:t xml:space="preserve"> </w:t>
      </w:r>
      <w:r>
        <w:t>being</w:t>
      </w:r>
      <w:r>
        <w:rPr>
          <w:spacing w:val="-3"/>
        </w:rPr>
        <w:t xml:space="preserve"> </w:t>
      </w:r>
      <w:r>
        <w:t>achieved?</w:t>
      </w:r>
      <w:r>
        <w:rPr>
          <w:spacing w:val="-2"/>
        </w:rPr>
        <w:t xml:space="preserve"> </w:t>
      </w:r>
      <w:r>
        <w:rPr>
          <w:b/>
        </w:rPr>
        <w:t>PROBES</w:t>
      </w:r>
      <w:r>
        <w:t>:</w:t>
      </w:r>
      <w:r>
        <w:rPr>
          <w:spacing w:val="-1"/>
        </w:rPr>
        <w:t xml:space="preserve"> </w:t>
      </w:r>
      <w:r>
        <w:t>[INSERT</w:t>
      </w:r>
      <w:r>
        <w:rPr>
          <w:spacing w:val="-2"/>
        </w:rPr>
        <w:t xml:space="preserve"> </w:t>
      </w:r>
      <w:r>
        <w:t>RELEVANT QUESTIONS FROM OBJECTIVES DOC]</w:t>
      </w:r>
    </w:p>
    <w:p w14:paraId="3B6E6E2A" w14:textId="77777777" w:rsidR="007D63C5" w:rsidRDefault="00790D2C">
      <w:pPr>
        <w:pStyle w:val="ListParagraph"/>
        <w:numPr>
          <w:ilvl w:val="1"/>
          <w:numId w:val="3"/>
        </w:numPr>
        <w:tabs>
          <w:tab w:val="left" w:pos="819"/>
          <w:tab w:val="left" w:pos="821"/>
        </w:tabs>
        <w:spacing w:before="118"/>
        <w:ind w:left="821" w:right="994"/>
      </w:pPr>
      <w:r>
        <w:t>Have</w:t>
      </w:r>
      <w:r>
        <w:rPr>
          <w:spacing w:val="-3"/>
        </w:rPr>
        <w:t xml:space="preserve"> </w:t>
      </w:r>
      <w:r>
        <w:t>you</w:t>
      </w:r>
      <w:r>
        <w:rPr>
          <w:spacing w:val="-4"/>
        </w:rPr>
        <w:t xml:space="preserve"> </w:t>
      </w:r>
      <w:r>
        <w:t>seen</w:t>
      </w:r>
      <w:r>
        <w:rPr>
          <w:spacing w:val="-4"/>
        </w:rPr>
        <w:t xml:space="preserve"> </w:t>
      </w:r>
      <w:r>
        <w:t xml:space="preserve">any </w:t>
      </w:r>
      <w:r>
        <w:rPr>
          <w:b/>
        </w:rPr>
        <w:t>positive</w:t>
      </w:r>
      <w:r>
        <w:rPr>
          <w:b/>
          <w:spacing w:val="-4"/>
        </w:rPr>
        <w:t xml:space="preserve"> </w:t>
      </w:r>
      <w:r>
        <w:t>outcomes</w:t>
      </w:r>
      <w:r>
        <w:rPr>
          <w:spacing w:val="-3"/>
        </w:rPr>
        <w:t xml:space="preserve"> </w:t>
      </w:r>
      <w:r>
        <w:t>that</w:t>
      </w:r>
      <w:r>
        <w:rPr>
          <w:spacing w:val="-3"/>
        </w:rPr>
        <w:t xml:space="preserve"> </w:t>
      </w:r>
      <w:r>
        <w:t>you</w:t>
      </w:r>
      <w:r>
        <w:rPr>
          <w:spacing w:val="-4"/>
        </w:rPr>
        <w:t xml:space="preserve"> </w:t>
      </w:r>
      <w:r>
        <w:t>didn’t</w:t>
      </w:r>
      <w:r>
        <w:rPr>
          <w:spacing w:val="-3"/>
        </w:rPr>
        <w:t xml:space="preserve"> </w:t>
      </w:r>
      <w:r>
        <w:t>expect</w:t>
      </w:r>
      <w:r>
        <w:rPr>
          <w:spacing w:val="-3"/>
        </w:rPr>
        <w:t xml:space="preserve"> </w:t>
      </w:r>
      <w:r>
        <w:t>at</w:t>
      </w:r>
      <w:r>
        <w:rPr>
          <w:spacing w:val="-3"/>
        </w:rPr>
        <w:t xml:space="preserve"> </w:t>
      </w:r>
      <w:r>
        <w:t>the start</w:t>
      </w:r>
      <w:r>
        <w:rPr>
          <w:spacing w:val="-3"/>
        </w:rPr>
        <w:t xml:space="preserve"> </w:t>
      </w:r>
      <w:r>
        <w:t>of</w:t>
      </w:r>
      <w:r>
        <w:rPr>
          <w:spacing w:val="-4"/>
        </w:rPr>
        <w:t xml:space="preserve"> </w:t>
      </w:r>
      <w:r>
        <w:t>the project?</w:t>
      </w:r>
      <w:r>
        <w:rPr>
          <w:spacing w:val="-2"/>
        </w:rPr>
        <w:t xml:space="preserve"> </w:t>
      </w:r>
      <w:r>
        <w:rPr>
          <w:b/>
        </w:rPr>
        <w:t>PROBES</w:t>
      </w:r>
      <w:r>
        <w:t>: [INSERT RELEVANT QUESTIONS FROM OBJECTIVES DOC]</w:t>
      </w:r>
    </w:p>
    <w:p w14:paraId="3B6E6E2B" w14:textId="77777777" w:rsidR="007D63C5" w:rsidRDefault="00790D2C">
      <w:pPr>
        <w:pStyle w:val="ListParagraph"/>
        <w:numPr>
          <w:ilvl w:val="1"/>
          <w:numId w:val="3"/>
        </w:numPr>
        <w:tabs>
          <w:tab w:val="left" w:pos="819"/>
          <w:tab w:val="left" w:pos="821"/>
        </w:tabs>
        <w:ind w:left="821" w:right="943" w:hanging="361"/>
      </w:pPr>
      <w:r>
        <w:t>Have</w:t>
      </w:r>
      <w:r>
        <w:rPr>
          <w:spacing w:val="-4"/>
        </w:rPr>
        <w:t xml:space="preserve"> </w:t>
      </w:r>
      <w:r>
        <w:t>you</w:t>
      </w:r>
      <w:r>
        <w:rPr>
          <w:spacing w:val="-5"/>
        </w:rPr>
        <w:t xml:space="preserve"> </w:t>
      </w:r>
      <w:r>
        <w:t>seen</w:t>
      </w:r>
      <w:r>
        <w:rPr>
          <w:spacing w:val="-5"/>
        </w:rPr>
        <w:t xml:space="preserve"> </w:t>
      </w:r>
      <w:r>
        <w:t>any</w:t>
      </w:r>
      <w:r>
        <w:rPr>
          <w:spacing w:val="-1"/>
        </w:rPr>
        <w:t xml:space="preserve"> </w:t>
      </w:r>
      <w:r>
        <w:t>negative</w:t>
      </w:r>
      <w:r>
        <w:rPr>
          <w:spacing w:val="-1"/>
        </w:rPr>
        <w:t xml:space="preserve"> </w:t>
      </w:r>
      <w:r>
        <w:t>outcomes</w:t>
      </w:r>
      <w:r>
        <w:rPr>
          <w:spacing w:val="-2"/>
        </w:rPr>
        <w:t xml:space="preserve"> </w:t>
      </w:r>
      <w:r>
        <w:t>from</w:t>
      </w:r>
      <w:r>
        <w:rPr>
          <w:spacing w:val="-3"/>
        </w:rPr>
        <w:t xml:space="preserve"> </w:t>
      </w:r>
      <w:r>
        <w:t>your</w:t>
      </w:r>
      <w:r>
        <w:rPr>
          <w:spacing w:val="-2"/>
        </w:rPr>
        <w:t xml:space="preserve"> </w:t>
      </w:r>
      <w:r>
        <w:t>project</w:t>
      </w:r>
      <w:r>
        <w:rPr>
          <w:spacing w:val="-1"/>
        </w:rPr>
        <w:t xml:space="preserve"> </w:t>
      </w:r>
      <w:r>
        <w:t>that</w:t>
      </w:r>
      <w:r>
        <w:rPr>
          <w:spacing w:val="-1"/>
        </w:rPr>
        <w:t xml:space="preserve"> </w:t>
      </w:r>
      <w:r>
        <w:t>you</w:t>
      </w:r>
      <w:r>
        <w:rPr>
          <w:spacing w:val="-3"/>
        </w:rPr>
        <w:t xml:space="preserve"> </w:t>
      </w:r>
      <w:r>
        <w:t>didn’t</w:t>
      </w:r>
      <w:r>
        <w:rPr>
          <w:spacing w:val="-4"/>
        </w:rPr>
        <w:t xml:space="preserve"> </w:t>
      </w:r>
      <w:r>
        <w:t>expect</w:t>
      </w:r>
      <w:r>
        <w:rPr>
          <w:spacing w:val="-1"/>
        </w:rPr>
        <w:t xml:space="preserve"> </w:t>
      </w:r>
      <w:r>
        <w:t>at</w:t>
      </w:r>
      <w:r>
        <w:rPr>
          <w:spacing w:val="-1"/>
        </w:rPr>
        <w:t xml:space="preserve"> </w:t>
      </w:r>
      <w:r>
        <w:t>the</w:t>
      </w:r>
      <w:r>
        <w:rPr>
          <w:spacing w:val="-4"/>
        </w:rPr>
        <w:t xml:space="preserve"> </w:t>
      </w:r>
      <w:r>
        <w:t>start</w:t>
      </w:r>
      <w:r>
        <w:rPr>
          <w:spacing w:val="-4"/>
        </w:rPr>
        <w:t xml:space="preserve"> </w:t>
      </w:r>
      <w:r>
        <w:t>of</w:t>
      </w:r>
      <w:r>
        <w:rPr>
          <w:spacing w:val="-4"/>
        </w:rPr>
        <w:t xml:space="preserve"> </w:t>
      </w:r>
      <w:r>
        <w:t xml:space="preserve">the project? </w:t>
      </w:r>
      <w:r>
        <w:rPr>
          <w:b/>
        </w:rPr>
        <w:t>PROBES</w:t>
      </w:r>
      <w:r>
        <w:t>: [INSERT RELEVANT QUESTIONS FROM OBJECTIVES DOC]</w:t>
      </w:r>
    </w:p>
    <w:p w14:paraId="3B6E6E2C" w14:textId="77777777" w:rsidR="007D63C5" w:rsidRDefault="00790D2C">
      <w:pPr>
        <w:pStyle w:val="ListParagraph"/>
        <w:numPr>
          <w:ilvl w:val="0"/>
          <w:numId w:val="3"/>
        </w:numPr>
        <w:tabs>
          <w:tab w:val="left" w:pos="470"/>
          <w:tab w:val="left" w:pos="473"/>
        </w:tabs>
        <w:spacing w:before="121"/>
        <w:ind w:left="473" w:right="761"/>
      </w:pPr>
      <w:r>
        <w:t>IF</w:t>
      </w:r>
      <w:r>
        <w:rPr>
          <w:spacing w:val="-2"/>
        </w:rPr>
        <w:t xml:space="preserve"> </w:t>
      </w:r>
      <w:r>
        <w:t>MADE</w:t>
      </w:r>
      <w:r>
        <w:rPr>
          <w:spacing w:val="-4"/>
        </w:rPr>
        <w:t xml:space="preserve"> </w:t>
      </w:r>
      <w:r>
        <w:t>CHANGES</w:t>
      </w:r>
      <w:r>
        <w:rPr>
          <w:spacing w:val="-3"/>
        </w:rPr>
        <w:t xml:space="preserve"> </w:t>
      </w:r>
      <w:r>
        <w:t>TO</w:t>
      </w:r>
      <w:r>
        <w:rPr>
          <w:spacing w:val="-4"/>
        </w:rPr>
        <w:t xml:space="preserve"> </w:t>
      </w:r>
      <w:r>
        <w:t>PROJECT</w:t>
      </w:r>
      <w:r>
        <w:rPr>
          <w:spacing w:val="-1"/>
        </w:rPr>
        <w:t xml:space="preserve"> </w:t>
      </w:r>
      <w:r>
        <w:t>DESIGN/PROGRAM</w:t>
      </w:r>
      <w:r>
        <w:rPr>
          <w:spacing w:val="-3"/>
        </w:rPr>
        <w:t xml:space="preserve"> </w:t>
      </w:r>
      <w:r>
        <w:t>LOGIC:</w:t>
      </w:r>
      <w:r>
        <w:rPr>
          <w:spacing w:val="-3"/>
        </w:rPr>
        <w:t xml:space="preserve"> </w:t>
      </w:r>
      <w:r>
        <w:t>What</w:t>
      </w:r>
      <w:r>
        <w:rPr>
          <w:spacing w:val="-4"/>
        </w:rPr>
        <w:t xml:space="preserve"> </w:t>
      </w:r>
      <w:r>
        <w:t>effect</w:t>
      </w:r>
      <w:r>
        <w:rPr>
          <w:spacing w:val="-1"/>
        </w:rPr>
        <w:t xml:space="preserve"> </w:t>
      </w:r>
      <w:r>
        <w:t>did</w:t>
      </w:r>
      <w:r>
        <w:rPr>
          <w:spacing w:val="-3"/>
        </w:rPr>
        <w:t xml:space="preserve"> </w:t>
      </w:r>
      <w:r>
        <w:t>these</w:t>
      </w:r>
      <w:r>
        <w:rPr>
          <w:spacing w:val="-1"/>
        </w:rPr>
        <w:t xml:space="preserve"> </w:t>
      </w:r>
      <w:r>
        <w:t>changes</w:t>
      </w:r>
      <w:r>
        <w:rPr>
          <w:spacing w:val="-2"/>
        </w:rPr>
        <w:t xml:space="preserve"> </w:t>
      </w:r>
      <w:r>
        <w:t>have</w:t>
      </w:r>
      <w:r>
        <w:rPr>
          <w:spacing w:val="-4"/>
        </w:rPr>
        <w:t xml:space="preserve"> </w:t>
      </w:r>
      <w:r>
        <w:t>on</w:t>
      </w:r>
      <w:r>
        <w:rPr>
          <w:spacing w:val="-5"/>
        </w:rPr>
        <w:t xml:space="preserve"> </w:t>
      </w:r>
      <w:r>
        <w:t xml:space="preserve">your </w:t>
      </w:r>
      <w:r>
        <w:rPr>
          <w:spacing w:val="-2"/>
        </w:rPr>
        <w:t>objectives?</w:t>
      </w:r>
    </w:p>
    <w:p w14:paraId="3B6E6E2D" w14:textId="77777777" w:rsidR="007D63C5" w:rsidRDefault="00790D2C">
      <w:pPr>
        <w:pStyle w:val="BodyText"/>
        <w:spacing w:before="120"/>
        <w:ind w:left="112"/>
      </w:pPr>
      <w:r>
        <w:rPr>
          <w:u w:val="single"/>
        </w:rPr>
        <w:t>Circumstances</w:t>
      </w:r>
      <w:r>
        <w:rPr>
          <w:spacing w:val="-7"/>
          <w:u w:val="single"/>
        </w:rPr>
        <w:t xml:space="preserve"> </w:t>
      </w:r>
      <w:r>
        <w:rPr>
          <w:u w:val="single"/>
        </w:rPr>
        <w:t>that</w:t>
      </w:r>
      <w:r>
        <w:rPr>
          <w:spacing w:val="-4"/>
          <w:u w:val="single"/>
        </w:rPr>
        <w:t xml:space="preserve"> </w:t>
      </w:r>
      <w:r>
        <w:rPr>
          <w:u w:val="single"/>
        </w:rPr>
        <w:t>impact</w:t>
      </w:r>
      <w:r>
        <w:rPr>
          <w:spacing w:val="-9"/>
          <w:u w:val="single"/>
        </w:rPr>
        <w:t xml:space="preserve"> </w:t>
      </w:r>
      <w:r>
        <w:rPr>
          <w:u w:val="single"/>
        </w:rPr>
        <w:t>project</w:t>
      </w:r>
      <w:r>
        <w:rPr>
          <w:spacing w:val="-3"/>
          <w:u w:val="single"/>
        </w:rPr>
        <w:t xml:space="preserve"> </w:t>
      </w:r>
      <w:r>
        <w:rPr>
          <w:spacing w:val="-2"/>
          <w:u w:val="single"/>
        </w:rPr>
        <w:t>success</w:t>
      </w:r>
    </w:p>
    <w:p w14:paraId="3B6E6E2E" w14:textId="77777777" w:rsidR="007D63C5" w:rsidRDefault="00790D2C">
      <w:pPr>
        <w:pStyle w:val="ListParagraph"/>
        <w:numPr>
          <w:ilvl w:val="0"/>
          <w:numId w:val="3"/>
        </w:numPr>
        <w:tabs>
          <w:tab w:val="left" w:pos="469"/>
          <w:tab w:val="left" w:pos="472"/>
        </w:tabs>
        <w:spacing w:before="121"/>
        <w:ind w:right="1312"/>
      </w:pPr>
      <w:r>
        <w:t>Now</w:t>
      </w:r>
      <w:r>
        <w:rPr>
          <w:spacing w:val="-1"/>
        </w:rPr>
        <w:t xml:space="preserve"> </w:t>
      </w:r>
      <w:r>
        <w:t>I’d</w:t>
      </w:r>
      <w:r>
        <w:rPr>
          <w:spacing w:val="-2"/>
        </w:rPr>
        <w:t xml:space="preserve"> </w:t>
      </w:r>
      <w:r>
        <w:t>like</w:t>
      </w:r>
      <w:r>
        <w:rPr>
          <w:spacing w:val="-3"/>
        </w:rPr>
        <w:t xml:space="preserve"> </w:t>
      </w:r>
      <w:r>
        <w:t>you</w:t>
      </w:r>
      <w:r>
        <w:rPr>
          <w:spacing w:val="-4"/>
        </w:rPr>
        <w:t xml:space="preserve"> </w:t>
      </w:r>
      <w:r>
        <w:t>to</w:t>
      </w:r>
      <w:r>
        <w:rPr>
          <w:spacing w:val="-2"/>
        </w:rPr>
        <w:t xml:space="preserve"> </w:t>
      </w:r>
      <w:r>
        <w:t>talk</w:t>
      </w:r>
      <w:r>
        <w:rPr>
          <w:spacing w:val="-3"/>
        </w:rPr>
        <w:t xml:space="preserve"> </w:t>
      </w:r>
      <w:r>
        <w:t>about</w:t>
      </w:r>
      <w:r>
        <w:rPr>
          <w:spacing w:val="-1"/>
        </w:rPr>
        <w:t xml:space="preserve"> </w:t>
      </w:r>
      <w:r>
        <w:t>the</w:t>
      </w:r>
      <w:r>
        <w:rPr>
          <w:spacing w:val="-1"/>
        </w:rPr>
        <w:t xml:space="preserve"> </w:t>
      </w:r>
      <w:r>
        <w:t>circumstances</w:t>
      </w:r>
      <w:r>
        <w:rPr>
          <w:spacing w:val="-3"/>
        </w:rPr>
        <w:t xml:space="preserve"> </w:t>
      </w:r>
      <w:r>
        <w:t>where</w:t>
      </w:r>
      <w:r>
        <w:rPr>
          <w:spacing w:val="-1"/>
        </w:rPr>
        <w:t xml:space="preserve"> </w:t>
      </w:r>
      <w:r>
        <w:t>the</w:t>
      </w:r>
      <w:r>
        <w:rPr>
          <w:spacing w:val="-1"/>
        </w:rPr>
        <w:t xml:space="preserve"> </w:t>
      </w:r>
      <w:r>
        <w:t>[TTL</w:t>
      </w:r>
      <w:r>
        <w:rPr>
          <w:spacing w:val="-3"/>
        </w:rPr>
        <w:t xml:space="preserve"> </w:t>
      </w:r>
      <w:r>
        <w:t>project</w:t>
      </w:r>
      <w:r>
        <w:rPr>
          <w:spacing w:val="-3"/>
        </w:rPr>
        <w:t xml:space="preserve"> </w:t>
      </w:r>
      <w:r>
        <w:t>name]</w:t>
      </w:r>
      <w:r>
        <w:rPr>
          <w:spacing w:val="-2"/>
        </w:rPr>
        <w:t xml:space="preserve"> </w:t>
      </w:r>
      <w:r>
        <w:t>program</w:t>
      </w:r>
      <w:r>
        <w:rPr>
          <w:spacing w:val="-2"/>
        </w:rPr>
        <w:t xml:space="preserve"> </w:t>
      </w:r>
      <w:r>
        <w:t>has</w:t>
      </w:r>
      <w:r>
        <w:rPr>
          <w:spacing w:val="-2"/>
        </w:rPr>
        <w:t xml:space="preserve"> </w:t>
      </w:r>
      <w:r>
        <w:t>been working or not working.</w:t>
      </w:r>
    </w:p>
    <w:p w14:paraId="3B6E6E2F" w14:textId="77777777" w:rsidR="007D63C5" w:rsidRDefault="00790D2C">
      <w:pPr>
        <w:pStyle w:val="ListParagraph"/>
        <w:numPr>
          <w:ilvl w:val="0"/>
          <w:numId w:val="3"/>
        </w:numPr>
        <w:tabs>
          <w:tab w:val="left" w:pos="470"/>
          <w:tab w:val="left" w:pos="472"/>
        </w:tabs>
        <w:ind w:right="732" w:hanging="360"/>
      </w:pPr>
      <w:r>
        <w:t xml:space="preserve">Has your project been working/worked better </w:t>
      </w:r>
      <w:r>
        <w:rPr>
          <w:u w:val="single"/>
        </w:rPr>
        <w:t>for some clients</w:t>
      </w:r>
      <w:r>
        <w:t xml:space="preserve">, compared to others? </w:t>
      </w:r>
      <w:r>
        <w:rPr>
          <w:b/>
        </w:rPr>
        <w:t xml:space="preserve">PROBES: </w:t>
      </w:r>
      <w:r>
        <w:t>How have the characteristics</w:t>
      </w:r>
      <w:r>
        <w:rPr>
          <w:spacing w:val="-3"/>
        </w:rPr>
        <w:t xml:space="preserve"> </w:t>
      </w:r>
      <w:r>
        <w:t>or</w:t>
      </w:r>
      <w:r>
        <w:rPr>
          <w:spacing w:val="-3"/>
        </w:rPr>
        <w:t xml:space="preserve"> </w:t>
      </w:r>
      <w:r>
        <w:t>circumstances</w:t>
      </w:r>
      <w:r>
        <w:rPr>
          <w:spacing w:val="-3"/>
        </w:rPr>
        <w:t xml:space="preserve"> </w:t>
      </w:r>
      <w:r>
        <w:t>of</w:t>
      </w:r>
      <w:r>
        <w:rPr>
          <w:spacing w:val="-3"/>
        </w:rPr>
        <w:t xml:space="preserve"> </w:t>
      </w:r>
      <w:r>
        <w:t>the clients</w:t>
      </w:r>
      <w:r>
        <w:rPr>
          <w:spacing w:val="-1"/>
        </w:rPr>
        <w:t xml:space="preserve"> </w:t>
      </w:r>
      <w:r>
        <w:t>influenced</w:t>
      </w:r>
      <w:r>
        <w:rPr>
          <w:spacing w:val="-2"/>
        </w:rPr>
        <w:t xml:space="preserve"> </w:t>
      </w:r>
      <w:r>
        <w:t>its</w:t>
      </w:r>
      <w:r>
        <w:rPr>
          <w:spacing w:val="-3"/>
        </w:rPr>
        <w:t xml:space="preserve"> </w:t>
      </w:r>
      <w:r>
        <w:t>success?</w:t>
      </w:r>
      <w:r>
        <w:rPr>
          <w:spacing w:val="-2"/>
        </w:rPr>
        <w:t xml:space="preserve"> </w:t>
      </w:r>
      <w:r>
        <w:t>What have</w:t>
      </w:r>
      <w:r>
        <w:rPr>
          <w:spacing w:val="-3"/>
        </w:rPr>
        <w:t xml:space="preserve"> </w:t>
      </w:r>
      <w:r>
        <w:t>been</w:t>
      </w:r>
      <w:r>
        <w:rPr>
          <w:spacing w:val="-4"/>
        </w:rPr>
        <w:t xml:space="preserve"> </w:t>
      </w:r>
      <w:r>
        <w:t>some</w:t>
      </w:r>
      <w:r>
        <w:rPr>
          <w:spacing w:val="-3"/>
        </w:rPr>
        <w:t xml:space="preserve"> </w:t>
      </w:r>
      <w:r>
        <w:t>of the challenges?</w:t>
      </w:r>
    </w:p>
    <w:p w14:paraId="3B6E6E30" w14:textId="77777777" w:rsidR="007D63C5" w:rsidRDefault="00790D2C">
      <w:pPr>
        <w:pStyle w:val="ListParagraph"/>
        <w:numPr>
          <w:ilvl w:val="0"/>
          <w:numId w:val="3"/>
        </w:numPr>
        <w:tabs>
          <w:tab w:val="left" w:pos="470"/>
          <w:tab w:val="left" w:pos="472"/>
        </w:tabs>
        <w:spacing w:before="118"/>
        <w:ind w:right="730" w:hanging="360"/>
      </w:pPr>
      <w:r>
        <w:t xml:space="preserve">How has the </w:t>
      </w:r>
      <w:r>
        <w:rPr>
          <w:u w:val="single"/>
        </w:rPr>
        <w:t>location</w:t>
      </w:r>
      <w:r>
        <w:t xml:space="preserve"> (or multiple locations) impacted the success of your project? If applicable, has your</w:t>
      </w:r>
      <w:r>
        <w:rPr>
          <w:spacing w:val="-2"/>
        </w:rPr>
        <w:t xml:space="preserve"> </w:t>
      </w:r>
      <w:r>
        <w:t>project</w:t>
      </w:r>
      <w:r>
        <w:rPr>
          <w:spacing w:val="-1"/>
        </w:rPr>
        <w:t xml:space="preserve"> </w:t>
      </w:r>
      <w:r>
        <w:t>been</w:t>
      </w:r>
      <w:r>
        <w:rPr>
          <w:spacing w:val="-3"/>
        </w:rPr>
        <w:t xml:space="preserve"> </w:t>
      </w:r>
      <w:r>
        <w:t>working/worked</w:t>
      </w:r>
      <w:r>
        <w:rPr>
          <w:spacing w:val="-3"/>
        </w:rPr>
        <w:t xml:space="preserve"> </w:t>
      </w:r>
      <w:r>
        <w:t>better</w:t>
      </w:r>
      <w:r>
        <w:rPr>
          <w:spacing w:val="-2"/>
        </w:rPr>
        <w:t xml:space="preserve"> </w:t>
      </w:r>
      <w:r>
        <w:t>in</w:t>
      </w:r>
      <w:r>
        <w:rPr>
          <w:spacing w:val="-5"/>
        </w:rPr>
        <w:t xml:space="preserve"> </w:t>
      </w:r>
      <w:r>
        <w:t>some</w:t>
      </w:r>
      <w:r>
        <w:rPr>
          <w:spacing w:val="-1"/>
        </w:rPr>
        <w:t xml:space="preserve"> </w:t>
      </w:r>
      <w:r>
        <w:t>sites</w:t>
      </w:r>
      <w:r>
        <w:rPr>
          <w:spacing w:val="-2"/>
        </w:rPr>
        <w:t xml:space="preserve"> </w:t>
      </w:r>
      <w:r>
        <w:t>or</w:t>
      </w:r>
      <w:r>
        <w:rPr>
          <w:spacing w:val="-2"/>
        </w:rPr>
        <w:t xml:space="preserve"> </w:t>
      </w:r>
      <w:r>
        <w:t>locations</w:t>
      </w:r>
      <w:r>
        <w:rPr>
          <w:spacing w:val="-4"/>
        </w:rPr>
        <w:t xml:space="preserve"> </w:t>
      </w:r>
      <w:r>
        <w:t>compared</w:t>
      </w:r>
      <w:r>
        <w:rPr>
          <w:spacing w:val="-3"/>
        </w:rPr>
        <w:t xml:space="preserve"> </w:t>
      </w:r>
      <w:r>
        <w:t>to</w:t>
      </w:r>
      <w:r>
        <w:rPr>
          <w:spacing w:val="-3"/>
        </w:rPr>
        <w:t xml:space="preserve"> </w:t>
      </w:r>
      <w:r>
        <w:t>others?</w:t>
      </w:r>
      <w:r>
        <w:rPr>
          <w:spacing w:val="-1"/>
        </w:rPr>
        <w:t xml:space="preserve"> </w:t>
      </w:r>
      <w:r>
        <w:rPr>
          <w:b/>
        </w:rPr>
        <w:t>PROBES:</w:t>
      </w:r>
      <w:r>
        <w:rPr>
          <w:b/>
          <w:spacing w:val="-3"/>
        </w:rPr>
        <w:t xml:space="preserve"> </w:t>
      </w:r>
      <w:r>
        <w:t>How does the location or characteristics of the site influence its success? Is the project being delivered differently at different locations/sites? In what ways?</w:t>
      </w:r>
    </w:p>
    <w:p w14:paraId="3B6E6E31" w14:textId="77777777" w:rsidR="007D63C5" w:rsidRDefault="00790D2C">
      <w:pPr>
        <w:pStyle w:val="ListParagraph"/>
        <w:numPr>
          <w:ilvl w:val="0"/>
          <w:numId w:val="3"/>
        </w:numPr>
        <w:tabs>
          <w:tab w:val="left" w:pos="470"/>
          <w:tab w:val="left" w:pos="472"/>
        </w:tabs>
        <w:spacing w:before="121"/>
        <w:ind w:right="1009" w:hanging="360"/>
      </w:pPr>
      <w:r>
        <w:t xml:space="preserve">How have the </w:t>
      </w:r>
      <w:r>
        <w:rPr>
          <w:u w:val="single"/>
        </w:rPr>
        <w:t>project staff</w:t>
      </w:r>
      <w:r>
        <w:t xml:space="preserve"> contributed to the success of your project? Has your project been working/worked better for</w:t>
      </w:r>
      <w:r>
        <w:rPr>
          <w:spacing w:val="-1"/>
        </w:rPr>
        <w:t xml:space="preserve"> </w:t>
      </w:r>
      <w:r>
        <w:rPr>
          <w:u w:val="single"/>
        </w:rPr>
        <w:t>some partners</w:t>
      </w:r>
      <w:r>
        <w:rPr>
          <w:spacing w:val="-1"/>
          <w:u w:val="single"/>
        </w:rPr>
        <w:t xml:space="preserve"> </w:t>
      </w:r>
      <w:r>
        <w:rPr>
          <w:u w:val="single"/>
        </w:rPr>
        <w:t>or service providers</w:t>
      </w:r>
      <w:r>
        <w:t xml:space="preserve"> (IF APPLICABLE) compared</w:t>
      </w:r>
      <w:r>
        <w:rPr>
          <w:spacing w:val="-2"/>
        </w:rPr>
        <w:t xml:space="preserve"> </w:t>
      </w:r>
      <w:r>
        <w:t xml:space="preserve">to others? </w:t>
      </w:r>
      <w:r>
        <w:rPr>
          <w:b/>
        </w:rPr>
        <w:t xml:space="preserve">PROBES: </w:t>
      </w:r>
      <w:r>
        <w:t>What worked well? What were the challenges? How does the partner/mentor/service provider</w:t>
      </w:r>
      <w:r>
        <w:rPr>
          <w:spacing w:val="-5"/>
        </w:rPr>
        <w:t xml:space="preserve"> </w:t>
      </w:r>
      <w:r>
        <w:t>influence</w:t>
      </w:r>
      <w:r>
        <w:rPr>
          <w:spacing w:val="-2"/>
        </w:rPr>
        <w:t xml:space="preserve"> </w:t>
      </w:r>
      <w:r>
        <w:t>its</w:t>
      </w:r>
      <w:r>
        <w:rPr>
          <w:spacing w:val="-3"/>
        </w:rPr>
        <w:t xml:space="preserve"> </w:t>
      </w:r>
      <w:r>
        <w:t>success?</w:t>
      </w:r>
      <w:r>
        <w:rPr>
          <w:spacing w:val="-2"/>
        </w:rPr>
        <w:t xml:space="preserve"> </w:t>
      </w:r>
      <w:r>
        <w:t>Is</w:t>
      </w:r>
      <w:r>
        <w:rPr>
          <w:spacing w:val="-5"/>
        </w:rPr>
        <w:t xml:space="preserve"> </w:t>
      </w:r>
      <w:r>
        <w:t>the</w:t>
      </w:r>
      <w:r>
        <w:rPr>
          <w:spacing w:val="-2"/>
        </w:rPr>
        <w:t xml:space="preserve"> </w:t>
      </w:r>
      <w:r>
        <w:t>project</w:t>
      </w:r>
      <w:r>
        <w:rPr>
          <w:spacing w:val="-2"/>
        </w:rPr>
        <w:t xml:space="preserve"> </w:t>
      </w:r>
      <w:r>
        <w:t>being</w:t>
      </w:r>
      <w:r>
        <w:rPr>
          <w:spacing w:val="-4"/>
        </w:rPr>
        <w:t xml:space="preserve"> </w:t>
      </w:r>
      <w:r>
        <w:t>delivered</w:t>
      </w:r>
      <w:r>
        <w:rPr>
          <w:spacing w:val="-6"/>
        </w:rPr>
        <w:t xml:space="preserve"> </w:t>
      </w:r>
      <w:r>
        <w:t>differently</w:t>
      </w:r>
      <w:r>
        <w:rPr>
          <w:spacing w:val="-2"/>
        </w:rPr>
        <w:t xml:space="preserve"> </w:t>
      </w:r>
      <w:r>
        <w:t>by</w:t>
      </w:r>
      <w:r>
        <w:rPr>
          <w:spacing w:val="-4"/>
        </w:rPr>
        <w:t xml:space="preserve"> </w:t>
      </w:r>
      <w:r>
        <w:t>different</w:t>
      </w:r>
      <w:r>
        <w:rPr>
          <w:spacing w:val="-2"/>
        </w:rPr>
        <w:t xml:space="preserve"> </w:t>
      </w:r>
      <w:r>
        <w:t>partners/service providers? In what ways?</w:t>
      </w:r>
    </w:p>
    <w:p w14:paraId="3B6E6E32" w14:textId="77777777" w:rsidR="007D63C5" w:rsidRDefault="00790D2C">
      <w:pPr>
        <w:pStyle w:val="ListParagraph"/>
        <w:numPr>
          <w:ilvl w:val="0"/>
          <w:numId w:val="3"/>
        </w:numPr>
        <w:tabs>
          <w:tab w:val="left" w:pos="470"/>
        </w:tabs>
        <w:spacing w:before="122" w:line="345" w:lineRule="auto"/>
        <w:ind w:left="112" w:right="2990" w:firstLine="0"/>
      </w:pPr>
      <w:r>
        <w:t>Have</w:t>
      </w:r>
      <w:r>
        <w:rPr>
          <w:spacing w:val="-4"/>
        </w:rPr>
        <w:t xml:space="preserve"> </w:t>
      </w:r>
      <w:r>
        <w:t>you</w:t>
      </w:r>
      <w:r>
        <w:rPr>
          <w:spacing w:val="-3"/>
        </w:rPr>
        <w:t xml:space="preserve"> </w:t>
      </w:r>
      <w:r>
        <w:t>learned</w:t>
      </w:r>
      <w:r>
        <w:rPr>
          <w:spacing w:val="-3"/>
        </w:rPr>
        <w:t xml:space="preserve"> </w:t>
      </w:r>
      <w:r>
        <w:t>anything</w:t>
      </w:r>
      <w:r>
        <w:rPr>
          <w:spacing w:val="-5"/>
        </w:rPr>
        <w:t xml:space="preserve"> </w:t>
      </w:r>
      <w:r>
        <w:t>else</w:t>
      </w:r>
      <w:r>
        <w:rPr>
          <w:spacing w:val="-1"/>
        </w:rPr>
        <w:t xml:space="preserve"> </w:t>
      </w:r>
      <w:r>
        <w:t>about</w:t>
      </w:r>
      <w:r>
        <w:rPr>
          <w:spacing w:val="-1"/>
        </w:rPr>
        <w:t xml:space="preserve"> </w:t>
      </w:r>
      <w:r>
        <w:t>how</w:t>
      </w:r>
      <w:r>
        <w:rPr>
          <w:spacing w:val="-4"/>
        </w:rPr>
        <w:t xml:space="preserve"> </w:t>
      </w:r>
      <w:r>
        <w:t>your</w:t>
      </w:r>
      <w:r>
        <w:rPr>
          <w:spacing w:val="-2"/>
        </w:rPr>
        <w:t xml:space="preserve"> </w:t>
      </w:r>
      <w:r>
        <w:t>project</w:t>
      </w:r>
      <w:r>
        <w:rPr>
          <w:spacing w:val="-1"/>
        </w:rPr>
        <w:t xml:space="preserve"> </w:t>
      </w:r>
      <w:r>
        <w:t>does</w:t>
      </w:r>
      <w:r>
        <w:rPr>
          <w:spacing w:val="-4"/>
        </w:rPr>
        <w:t xml:space="preserve"> </w:t>
      </w:r>
      <w:r>
        <w:t>or</w:t>
      </w:r>
      <w:r>
        <w:rPr>
          <w:spacing w:val="-2"/>
        </w:rPr>
        <w:t xml:space="preserve"> </w:t>
      </w:r>
      <w:r>
        <w:t>doesn’t</w:t>
      </w:r>
      <w:r>
        <w:rPr>
          <w:spacing w:val="-4"/>
        </w:rPr>
        <w:t xml:space="preserve"> </w:t>
      </w:r>
      <w:r>
        <w:t xml:space="preserve">work? </w:t>
      </w:r>
      <w:r>
        <w:rPr>
          <w:spacing w:val="-2"/>
          <w:u w:val="single"/>
        </w:rPr>
        <w:t>Reporting</w:t>
      </w:r>
    </w:p>
    <w:p w14:paraId="3B6E6E33" w14:textId="77777777" w:rsidR="007D63C5" w:rsidRDefault="00790D2C">
      <w:pPr>
        <w:pStyle w:val="ListParagraph"/>
        <w:numPr>
          <w:ilvl w:val="0"/>
          <w:numId w:val="3"/>
        </w:numPr>
        <w:tabs>
          <w:tab w:val="left" w:pos="470"/>
          <w:tab w:val="left" w:pos="472"/>
        </w:tabs>
        <w:spacing w:before="1"/>
        <w:ind w:right="816" w:hanging="360"/>
      </w:pPr>
      <w:r>
        <w:t>Thinking</w:t>
      </w:r>
      <w:r>
        <w:rPr>
          <w:spacing w:val="-2"/>
        </w:rPr>
        <w:t xml:space="preserve"> </w:t>
      </w:r>
      <w:r>
        <w:t>about the past</w:t>
      </w:r>
      <w:r>
        <w:rPr>
          <w:spacing w:val="-3"/>
        </w:rPr>
        <w:t xml:space="preserve"> </w:t>
      </w:r>
      <w:r>
        <w:t>9–12</w:t>
      </w:r>
      <w:r>
        <w:rPr>
          <w:spacing w:val="-2"/>
        </w:rPr>
        <w:t xml:space="preserve"> </w:t>
      </w:r>
      <w:r>
        <w:t>months,</w:t>
      </w:r>
      <w:r>
        <w:rPr>
          <w:spacing w:val="-1"/>
        </w:rPr>
        <w:t xml:space="preserve"> </w:t>
      </w:r>
      <w:r>
        <w:t>please</w:t>
      </w:r>
      <w:r>
        <w:rPr>
          <w:spacing w:val="-3"/>
        </w:rPr>
        <w:t xml:space="preserve"> </w:t>
      </w:r>
      <w:r>
        <w:t>tell</w:t>
      </w:r>
      <w:r>
        <w:rPr>
          <w:spacing w:val="-4"/>
        </w:rPr>
        <w:t xml:space="preserve"> </w:t>
      </w:r>
      <w:r>
        <w:t>me</w:t>
      </w:r>
      <w:r>
        <w:rPr>
          <w:spacing w:val="-5"/>
        </w:rPr>
        <w:t xml:space="preserve"> </w:t>
      </w:r>
      <w:r>
        <w:t>about your</w:t>
      </w:r>
      <w:r>
        <w:rPr>
          <w:spacing w:val="-3"/>
        </w:rPr>
        <w:t xml:space="preserve"> </w:t>
      </w:r>
      <w:r>
        <w:t>experiences</w:t>
      </w:r>
      <w:r>
        <w:rPr>
          <w:spacing w:val="-3"/>
        </w:rPr>
        <w:t xml:space="preserve"> </w:t>
      </w:r>
      <w:r>
        <w:t>of</w:t>
      </w:r>
      <w:r>
        <w:rPr>
          <w:spacing w:val="-4"/>
        </w:rPr>
        <w:t xml:space="preserve"> </w:t>
      </w:r>
      <w:r>
        <w:t>collecting</w:t>
      </w:r>
      <w:r>
        <w:rPr>
          <w:spacing w:val="-2"/>
        </w:rPr>
        <w:t xml:space="preserve"> </w:t>
      </w:r>
      <w:r>
        <w:t>and</w:t>
      </w:r>
      <w:r>
        <w:rPr>
          <w:spacing w:val="-2"/>
        </w:rPr>
        <w:t xml:space="preserve"> </w:t>
      </w:r>
      <w:r>
        <w:t>entering data for your project onto the department’s portal, DSS Data Exchange (</w:t>
      </w:r>
      <w:r>
        <w:rPr>
          <w:u w:val="single"/>
        </w:rPr>
        <w:t>DEX</w:t>
      </w:r>
      <w:r>
        <w:t xml:space="preserve">). </w:t>
      </w:r>
      <w:r>
        <w:rPr>
          <w:b/>
        </w:rPr>
        <w:t>PROBES</w:t>
      </w:r>
      <w:r>
        <w:t>: Are you entering/uploading your data as planned? Are you aware of what is required of you? Are you using other data, e.g. from your own survey? Any interference on project delivery?</w:t>
      </w:r>
    </w:p>
    <w:p w14:paraId="3B6E6E34" w14:textId="77777777" w:rsidR="007D63C5" w:rsidRDefault="007D63C5">
      <w:pPr>
        <w:sectPr w:rsidR="007D63C5">
          <w:pgSz w:w="11910" w:h="16840"/>
          <w:pgMar w:top="1440" w:right="420" w:bottom="740" w:left="1020" w:header="589" w:footer="556" w:gutter="0"/>
          <w:cols w:space="720"/>
        </w:sectPr>
      </w:pPr>
    </w:p>
    <w:p w14:paraId="3B6E6E35" w14:textId="77777777" w:rsidR="007D63C5" w:rsidRDefault="007D63C5">
      <w:pPr>
        <w:pStyle w:val="BodyText"/>
      </w:pPr>
    </w:p>
    <w:p w14:paraId="3B6E6E36" w14:textId="77777777" w:rsidR="007D63C5" w:rsidRDefault="007D63C5">
      <w:pPr>
        <w:pStyle w:val="BodyText"/>
      </w:pPr>
    </w:p>
    <w:p w14:paraId="3B6E6E37" w14:textId="77777777" w:rsidR="007D63C5" w:rsidRDefault="007D63C5">
      <w:pPr>
        <w:pStyle w:val="BodyText"/>
        <w:spacing w:before="20"/>
      </w:pPr>
    </w:p>
    <w:p w14:paraId="3B6E6E38" w14:textId="77777777" w:rsidR="007D63C5" w:rsidRDefault="00790D2C">
      <w:pPr>
        <w:pStyle w:val="ListParagraph"/>
        <w:numPr>
          <w:ilvl w:val="0"/>
          <w:numId w:val="3"/>
        </w:numPr>
        <w:tabs>
          <w:tab w:val="left" w:pos="469"/>
          <w:tab w:val="left" w:pos="472"/>
        </w:tabs>
        <w:spacing w:before="1" w:line="259" w:lineRule="auto"/>
        <w:ind w:right="891"/>
      </w:pPr>
      <w:r>
        <w:t>Were</w:t>
      </w:r>
      <w:r>
        <w:rPr>
          <w:spacing w:val="-3"/>
        </w:rPr>
        <w:t xml:space="preserve"> </w:t>
      </w:r>
      <w:r>
        <w:t>there</w:t>
      </w:r>
      <w:r>
        <w:rPr>
          <w:spacing w:val="-3"/>
        </w:rPr>
        <w:t xml:space="preserve"> </w:t>
      </w:r>
      <w:r>
        <w:t>any</w:t>
      </w:r>
      <w:r>
        <w:rPr>
          <w:spacing w:val="-2"/>
        </w:rPr>
        <w:t xml:space="preserve"> </w:t>
      </w:r>
      <w:r>
        <w:t>other</w:t>
      </w:r>
      <w:r>
        <w:rPr>
          <w:spacing w:val="-1"/>
        </w:rPr>
        <w:t xml:space="preserve"> </w:t>
      </w:r>
      <w:r>
        <w:t>challenges</w:t>
      </w:r>
      <w:r>
        <w:rPr>
          <w:spacing w:val="-1"/>
        </w:rPr>
        <w:t xml:space="preserve"> </w:t>
      </w:r>
      <w:r>
        <w:t>you</w:t>
      </w:r>
      <w:r>
        <w:rPr>
          <w:spacing w:val="-2"/>
        </w:rPr>
        <w:t xml:space="preserve"> </w:t>
      </w:r>
      <w:r>
        <w:t>have</w:t>
      </w:r>
      <w:r>
        <w:rPr>
          <w:spacing w:val="-3"/>
        </w:rPr>
        <w:t xml:space="preserve"> </w:t>
      </w:r>
      <w:r>
        <w:t>experienced</w:t>
      </w:r>
      <w:r>
        <w:rPr>
          <w:spacing w:val="-2"/>
        </w:rPr>
        <w:t xml:space="preserve"> </w:t>
      </w:r>
      <w:r>
        <w:t>related</w:t>
      </w:r>
      <w:r>
        <w:rPr>
          <w:spacing w:val="-4"/>
        </w:rPr>
        <w:t xml:space="preserve"> </w:t>
      </w:r>
      <w:r>
        <w:t>to</w:t>
      </w:r>
      <w:r>
        <w:rPr>
          <w:spacing w:val="-2"/>
        </w:rPr>
        <w:t xml:space="preserve"> </w:t>
      </w:r>
      <w:r>
        <w:t>data</w:t>
      </w:r>
      <w:r>
        <w:rPr>
          <w:spacing w:val="-3"/>
        </w:rPr>
        <w:t xml:space="preserve"> </w:t>
      </w:r>
      <w:r>
        <w:t>entry,</w:t>
      </w:r>
      <w:r>
        <w:rPr>
          <w:spacing w:val="-3"/>
        </w:rPr>
        <w:t xml:space="preserve"> </w:t>
      </w:r>
      <w:r>
        <w:t>including</w:t>
      </w:r>
      <w:r>
        <w:rPr>
          <w:spacing w:val="-2"/>
        </w:rPr>
        <w:t xml:space="preserve"> </w:t>
      </w:r>
      <w:r>
        <w:t>DEX?</w:t>
      </w:r>
      <w:r>
        <w:rPr>
          <w:spacing w:val="-2"/>
        </w:rPr>
        <w:t xml:space="preserve"> </w:t>
      </w:r>
      <w:r>
        <w:rPr>
          <w:b/>
        </w:rPr>
        <w:t>PROBES</w:t>
      </w:r>
      <w:r>
        <w:t>: How have you engaged with the DEX client survey? Has the DEX client survey had an impact on any other data collection?</w:t>
      </w:r>
    </w:p>
    <w:p w14:paraId="3B6E6E39" w14:textId="77777777" w:rsidR="007D63C5" w:rsidRDefault="00790D2C">
      <w:pPr>
        <w:pStyle w:val="ListParagraph"/>
        <w:numPr>
          <w:ilvl w:val="0"/>
          <w:numId w:val="3"/>
        </w:numPr>
        <w:tabs>
          <w:tab w:val="left" w:pos="470"/>
          <w:tab w:val="left" w:pos="473"/>
        </w:tabs>
        <w:spacing w:before="159" w:line="259" w:lineRule="auto"/>
        <w:ind w:left="473" w:right="801"/>
      </w:pPr>
      <w:r>
        <w:t>Has</w:t>
      </w:r>
      <w:r>
        <w:rPr>
          <w:spacing w:val="-2"/>
        </w:rPr>
        <w:t xml:space="preserve"> </w:t>
      </w:r>
      <w:r>
        <w:t>your</w:t>
      </w:r>
      <w:r>
        <w:rPr>
          <w:spacing w:val="-2"/>
        </w:rPr>
        <w:t xml:space="preserve"> </w:t>
      </w:r>
      <w:r>
        <w:t>organisation</w:t>
      </w:r>
      <w:r>
        <w:rPr>
          <w:spacing w:val="-5"/>
        </w:rPr>
        <w:t xml:space="preserve"> </w:t>
      </w:r>
      <w:r>
        <w:t>experienced</w:t>
      </w:r>
      <w:r>
        <w:rPr>
          <w:spacing w:val="-3"/>
        </w:rPr>
        <w:t xml:space="preserve"> </w:t>
      </w:r>
      <w:r>
        <w:t>any</w:t>
      </w:r>
      <w:r>
        <w:rPr>
          <w:spacing w:val="-3"/>
        </w:rPr>
        <w:t xml:space="preserve"> </w:t>
      </w:r>
      <w:r>
        <w:t>benefits</w:t>
      </w:r>
      <w:r>
        <w:rPr>
          <w:spacing w:val="-2"/>
        </w:rPr>
        <w:t xml:space="preserve"> </w:t>
      </w:r>
      <w:r>
        <w:t>associated</w:t>
      </w:r>
      <w:r>
        <w:rPr>
          <w:spacing w:val="-3"/>
        </w:rPr>
        <w:t xml:space="preserve"> </w:t>
      </w:r>
      <w:r>
        <w:t>with</w:t>
      </w:r>
      <w:r>
        <w:rPr>
          <w:spacing w:val="-3"/>
        </w:rPr>
        <w:t xml:space="preserve"> </w:t>
      </w:r>
      <w:r>
        <w:t>DEX?</w:t>
      </w:r>
      <w:r>
        <w:rPr>
          <w:spacing w:val="-3"/>
        </w:rPr>
        <w:t xml:space="preserve"> </w:t>
      </w:r>
      <w:r>
        <w:rPr>
          <w:b/>
        </w:rPr>
        <w:t>PROBES:</w:t>
      </w:r>
      <w:r>
        <w:rPr>
          <w:b/>
          <w:spacing w:val="-2"/>
        </w:rPr>
        <w:t xml:space="preserve"> </w:t>
      </w:r>
      <w:r>
        <w:t>Have</w:t>
      </w:r>
      <w:r>
        <w:rPr>
          <w:spacing w:val="-4"/>
        </w:rPr>
        <w:t xml:space="preserve"> </w:t>
      </w:r>
      <w:r>
        <w:t>you</w:t>
      </w:r>
      <w:r>
        <w:rPr>
          <w:spacing w:val="-3"/>
        </w:rPr>
        <w:t xml:space="preserve"> </w:t>
      </w:r>
      <w:r>
        <w:t>used</w:t>
      </w:r>
      <w:r>
        <w:rPr>
          <w:spacing w:val="-3"/>
        </w:rPr>
        <w:t xml:space="preserve"> </w:t>
      </w:r>
      <w:r>
        <w:t>the</w:t>
      </w:r>
      <w:r>
        <w:rPr>
          <w:spacing w:val="-1"/>
        </w:rPr>
        <w:t xml:space="preserve"> </w:t>
      </w:r>
      <w:r>
        <w:t>data collected? Produced reports? Used QlikSense?</w:t>
      </w:r>
    </w:p>
    <w:p w14:paraId="3B6E6E3A" w14:textId="77777777" w:rsidR="007D63C5" w:rsidRDefault="00790D2C">
      <w:pPr>
        <w:pStyle w:val="ListParagraph"/>
        <w:numPr>
          <w:ilvl w:val="0"/>
          <w:numId w:val="3"/>
        </w:numPr>
        <w:tabs>
          <w:tab w:val="left" w:pos="470"/>
        </w:tabs>
        <w:spacing w:before="159"/>
        <w:ind w:left="470" w:hanging="358"/>
      </w:pPr>
      <w:r>
        <w:t>How</w:t>
      </w:r>
      <w:r>
        <w:rPr>
          <w:spacing w:val="-2"/>
        </w:rPr>
        <w:t xml:space="preserve"> </w:t>
      </w:r>
      <w:r>
        <w:t>are</w:t>
      </w:r>
      <w:r>
        <w:rPr>
          <w:spacing w:val="-5"/>
        </w:rPr>
        <w:t xml:space="preserve"> </w:t>
      </w:r>
      <w:r>
        <w:t>you</w:t>
      </w:r>
      <w:r>
        <w:rPr>
          <w:spacing w:val="-4"/>
        </w:rPr>
        <w:t xml:space="preserve"> </w:t>
      </w:r>
      <w:r>
        <w:t>using</w:t>
      </w:r>
      <w:r>
        <w:rPr>
          <w:spacing w:val="-6"/>
        </w:rPr>
        <w:t xml:space="preserve"> </w:t>
      </w:r>
      <w:r>
        <w:rPr>
          <w:u w:val="single"/>
        </w:rPr>
        <w:t>DEX</w:t>
      </w:r>
      <w:r>
        <w:rPr>
          <w:spacing w:val="-5"/>
          <w:u w:val="single"/>
        </w:rPr>
        <w:t xml:space="preserve"> </w:t>
      </w:r>
      <w:r>
        <w:rPr>
          <w:u w:val="single"/>
        </w:rPr>
        <w:t>SCORE</w:t>
      </w:r>
      <w:r>
        <w:t>?</w:t>
      </w:r>
      <w:r>
        <w:rPr>
          <w:spacing w:val="-3"/>
        </w:rPr>
        <w:t xml:space="preserve"> </w:t>
      </w:r>
      <w:r>
        <w:rPr>
          <w:b/>
        </w:rPr>
        <w:t>PROBES</w:t>
      </w:r>
      <w:r>
        <w:t>:</w:t>
      </w:r>
      <w:r>
        <w:rPr>
          <w:spacing w:val="-2"/>
        </w:rPr>
        <w:t xml:space="preserve"> </w:t>
      </w:r>
      <w:r>
        <w:t>Have</w:t>
      </w:r>
      <w:r>
        <w:rPr>
          <w:spacing w:val="-5"/>
        </w:rPr>
        <w:t xml:space="preserve"> </w:t>
      </w:r>
      <w:r>
        <w:t>you</w:t>
      </w:r>
      <w:r>
        <w:rPr>
          <w:spacing w:val="-6"/>
        </w:rPr>
        <w:t xml:space="preserve"> </w:t>
      </w:r>
      <w:r>
        <w:t>made</w:t>
      </w:r>
      <w:r>
        <w:rPr>
          <w:spacing w:val="-2"/>
        </w:rPr>
        <w:t xml:space="preserve"> </w:t>
      </w:r>
      <w:r>
        <w:t>any</w:t>
      </w:r>
      <w:r>
        <w:rPr>
          <w:spacing w:val="-2"/>
        </w:rPr>
        <w:t xml:space="preserve"> </w:t>
      </w:r>
      <w:r>
        <w:t>adaptions?</w:t>
      </w:r>
      <w:r>
        <w:rPr>
          <w:spacing w:val="-2"/>
        </w:rPr>
        <w:t xml:space="preserve"> </w:t>
      </w:r>
      <w:r>
        <w:t>Please</w:t>
      </w:r>
      <w:r>
        <w:rPr>
          <w:spacing w:val="-6"/>
        </w:rPr>
        <w:t xml:space="preserve"> </w:t>
      </w:r>
      <w:r>
        <w:rPr>
          <w:spacing w:val="-2"/>
        </w:rPr>
        <w:t>elaborate.</w:t>
      </w:r>
    </w:p>
    <w:p w14:paraId="3B6E6E3B" w14:textId="77777777" w:rsidR="007D63C5" w:rsidRDefault="00790D2C">
      <w:pPr>
        <w:pStyle w:val="BodyText"/>
        <w:spacing w:before="180"/>
        <w:ind w:left="112"/>
      </w:pPr>
      <w:r>
        <w:rPr>
          <w:u w:val="single"/>
        </w:rPr>
        <w:t>Monitoring</w:t>
      </w:r>
      <w:r>
        <w:rPr>
          <w:spacing w:val="-5"/>
          <w:u w:val="single"/>
        </w:rPr>
        <w:t xml:space="preserve"> </w:t>
      </w:r>
      <w:r>
        <w:rPr>
          <w:u w:val="single"/>
        </w:rPr>
        <w:t>and</w:t>
      </w:r>
      <w:r>
        <w:rPr>
          <w:spacing w:val="-4"/>
          <w:u w:val="single"/>
        </w:rPr>
        <w:t xml:space="preserve"> </w:t>
      </w:r>
      <w:r>
        <w:rPr>
          <w:spacing w:val="-2"/>
          <w:u w:val="single"/>
        </w:rPr>
        <w:t>evaluation</w:t>
      </w:r>
    </w:p>
    <w:p w14:paraId="3B6E6E3C" w14:textId="77777777" w:rsidR="007D63C5" w:rsidRDefault="00790D2C">
      <w:pPr>
        <w:pStyle w:val="ListParagraph"/>
        <w:numPr>
          <w:ilvl w:val="0"/>
          <w:numId w:val="3"/>
        </w:numPr>
        <w:tabs>
          <w:tab w:val="left" w:pos="470"/>
        </w:tabs>
        <w:spacing w:before="121"/>
        <w:ind w:left="470" w:hanging="358"/>
      </w:pPr>
      <w:r>
        <w:t>Now</w:t>
      </w:r>
      <w:r>
        <w:rPr>
          <w:spacing w:val="-7"/>
        </w:rPr>
        <w:t xml:space="preserve"> </w:t>
      </w:r>
      <w:r>
        <w:t>thinking</w:t>
      </w:r>
      <w:r>
        <w:rPr>
          <w:spacing w:val="-3"/>
        </w:rPr>
        <w:t xml:space="preserve"> </w:t>
      </w:r>
      <w:r>
        <w:t>more</w:t>
      </w:r>
      <w:r>
        <w:rPr>
          <w:spacing w:val="-5"/>
        </w:rPr>
        <w:t xml:space="preserve"> </w:t>
      </w:r>
      <w:r>
        <w:t>broadly</w:t>
      </w:r>
      <w:r>
        <w:rPr>
          <w:spacing w:val="-3"/>
        </w:rPr>
        <w:t xml:space="preserve"> </w:t>
      </w:r>
      <w:r>
        <w:t>about</w:t>
      </w:r>
      <w:r>
        <w:rPr>
          <w:spacing w:val="-4"/>
        </w:rPr>
        <w:t xml:space="preserve"> </w:t>
      </w:r>
      <w:r>
        <w:t>the</w:t>
      </w:r>
      <w:r>
        <w:rPr>
          <w:spacing w:val="-5"/>
        </w:rPr>
        <w:t xml:space="preserve"> </w:t>
      </w:r>
      <w:r>
        <w:t>monitoring</w:t>
      </w:r>
      <w:r>
        <w:rPr>
          <w:spacing w:val="-3"/>
        </w:rPr>
        <w:t xml:space="preserve"> </w:t>
      </w:r>
      <w:r>
        <w:t>and</w:t>
      </w:r>
      <w:r>
        <w:rPr>
          <w:spacing w:val="-5"/>
        </w:rPr>
        <w:t xml:space="preserve"> </w:t>
      </w:r>
      <w:r>
        <w:t>evaluation</w:t>
      </w:r>
      <w:r>
        <w:rPr>
          <w:spacing w:val="-6"/>
        </w:rPr>
        <w:t xml:space="preserve"> </w:t>
      </w:r>
      <w:r>
        <w:t>of</w:t>
      </w:r>
      <w:r>
        <w:rPr>
          <w:spacing w:val="-2"/>
        </w:rPr>
        <w:t xml:space="preserve"> </w:t>
      </w:r>
      <w:r>
        <w:t>your</w:t>
      </w:r>
      <w:r>
        <w:rPr>
          <w:spacing w:val="-2"/>
        </w:rPr>
        <w:t xml:space="preserve"> project.</w:t>
      </w:r>
    </w:p>
    <w:p w14:paraId="3B6E6E3D" w14:textId="77777777" w:rsidR="007D63C5" w:rsidRDefault="00790D2C">
      <w:pPr>
        <w:pStyle w:val="ListParagraph"/>
        <w:numPr>
          <w:ilvl w:val="0"/>
          <w:numId w:val="3"/>
        </w:numPr>
        <w:tabs>
          <w:tab w:val="left" w:pos="470"/>
          <w:tab w:val="left" w:pos="472"/>
        </w:tabs>
        <w:ind w:right="776" w:hanging="360"/>
      </w:pPr>
      <w:r>
        <w:t xml:space="preserve">Tell me a bit about </w:t>
      </w:r>
      <w:r>
        <w:rPr>
          <w:u w:val="single"/>
        </w:rPr>
        <w:t>how</w:t>
      </w:r>
      <w:r>
        <w:t xml:space="preserve"> you are monitoring and evaluating/ have monitored and evaluated the progress of your project? </w:t>
      </w:r>
      <w:r>
        <w:rPr>
          <w:b/>
        </w:rPr>
        <w:t>PROBES</w:t>
      </w:r>
      <w:r>
        <w:t>: Feel competent to monitor project progress? Used QlikSense as a monitoring</w:t>
      </w:r>
      <w:r>
        <w:rPr>
          <w:spacing w:val="-3"/>
        </w:rPr>
        <w:t xml:space="preserve"> </w:t>
      </w:r>
      <w:r>
        <w:t>and</w:t>
      </w:r>
      <w:r>
        <w:rPr>
          <w:spacing w:val="-5"/>
        </w:rPr>
        <w:t xml:space="preserve"> </w:t>
      </w:r>
      <w:r>
        <w:t>evaluation</w:t>
      </w:r>
      <w:r>
        <w:rPr>
          <w:spacing w:val="-5"/>
        </w:rPr>
        <w:t xml:space="preserve"> </w:t>
      </w:r>
      <w:r>
        <w:t>tool?</w:t>
      </w:r>
      <w:r>
        <w:rPr>
          <w:spacing w:val="-3"/>
        </w:rPr>
        <w:t xml:space="preserve"> </w:t>
      </w:r>
      <w:r>
        <w:t>What</w:t>
      </w:r>
      <w:r>
        <w:rPr>
          <w:spacing w:val="-1"/>
        </w:rPr>
        <w:t xml:space="preserve"> </w:t>
      </w:r>
      <w:r>
        <w:t>[software/programs]</w:t>
      </w:r>
      <w:r>
        <w:rPr>
          <w:spacing w:val="-2"/>
        </w:rPr>
        <w:t xml:space="preserve"> </w:t>
      </w:r>
      <w:r>
        <w:t>are</w:t>
      </w:r>
      <w:r>
        <w:rPr>
          <w:spacing w:val="-1"/>
        </w:rPr>
        <w:t xml:space="preserve"> </w:t>
      </w:r>
      <w:r>
        <w:t>you</w:t>
      </w:r>
      <w:r>
        <w:rPr>
          <w:spacing w:val="-3"/>
        </w:rPr>
        <w:t xml:space="preserve"> </w:t>
      </w:r>
      <w:r>
        <w:t>using?</w:t>
      </w:r>
      <w:r>
        <w:rPr>
          <w:spacing w:val="-3"/>
        </w:rPr>
        <w:t xml:space="preserve"> </w:t>
      </w:r>
      <w:r>
        <w:t>Who</w:t>
      </w:r>
      <w:r>
        <w:rPr>
          <w:spacing w:val="-1"/>
        </w:rPr>
        <w:t xml:space="preserve"> </w:t>
      </w:r>
      <w:r>
        <w:t>is</w:t>
      </w:r>
      <w:r>
        <w:rPr>
          <w:spacing w:val="-2"/>
        </w:rPr>
        <w:t xml:space="preserve"> </w:t>
      </w:r>
      <w:r>
        <w:t>responsible</w:t>
      </w:r>
      <w:r>
        <w:rPr>
          <w:spacing w:val="-1"/>
        </w:rPr>
        <w:t xml:space="preserve"> </w:t>
      </w:r>
      <w:r>
        <w:t>for</w:t>
      </w:r>
      <w:r>
        <w:rPr>
          <w:spacing w:val="-2"/>
        </w:rPr>
        <w:t xml:space="preserve"> </w:t>
      </w:r>
      <w:r>
        <w:t>this? Have these aspects had any interference on the delivery of your project?</w:t>
      </w:r>
    </w:p>
    <w:p w14:paraId="3B6E6E3E" w14:textId="77777777" w:rsidR="007D63C5" w:rsidRDefault="00790D2C">
      <w:pPr>
        <w:pStyle w:val="ListParagraph"/>
        <w:numPr>
          <w:ilvl w:val="0"/>
          <w:numId w:val="3"/>
        </w:numPr>
        <w:tabs>
          <w:tab w:val="left" w:pos="470"/>
        </w:tabs>
        <w:spacing w:before="80"/>
        <w:ind w:left="470" w:hanging="358"/>
        <w:rPr>
          <w:b/>
        </w:rPr>
      </w:pPr>
      <w:r>
        <w:t>Are</w:t>
      </w:r>
      <w:r>
        <w:rPr>
          <w:spacing w:val="-6"/>
        </w:rPr>
        <w:t xml:space="preserve"> </w:t>
      </w:r>
      <w:r>
        <w:t>you</w:t>
      </w:r>
      <w:r>
        <w:rPr>
          <w:spacing w:val="-5"/>
        </w:rPr>
        <w:t xml:space="preserve"> </w:t>
      </w:r>
      <w:r>
        <w:t>conducting</w:t>
      </w:r>
      <w:r>
        <w:rPr>
          <w:spacing w:val="-5"/>
        </w:rPr>
        <w:t xml:space="preserve"> </w:t>
      </w:r>
      <w:r>
        <w:t>the</w:t>
      </w:r>
      <w:r>
        <w:rPr>
          <w:spacing w:val="-6"/>
        </w:rPr>
        <w:t xml:space="preserve"> </w:t>
      </w:r>
      <w:r>
        <w:t>evaluation</w:t>
      </w:r>
      <w:r>
        <w:rPr>
          <w:spacing w:val="-5"/>
        </w:rPr>
        <w:t xml:space="preserve"> </w:t>
      </w:r>
      <w:r>
        <w:t>activities</w:t>
      </w:r>
      <w:r>
        <w:rPr>
          <w:spacing w:val="-4"/>
        </w:rPr>
        <w:t xml:space="preserve"> </w:t>
      </w:r>
      <w:r>
        <w:t>internally</w:t>
      </w:r>
      <w:r>
        <w:rPr>
          <w:spacing w:val="-5"/>
        </w:rPr>
        <w:t xml:space="preserve"> </w:t>
      </w:r>
      <w:r>
        <w:t>or</w:t>
      </w:r>
      <w:r>
        <w:rPr>
          <w:spacing w:val="-4"/>
        </w:rPr>
        <w:t xml:space="preserve"> </w:t>
      </w:r>
      <w:r>
        <w:t>working</w:t>
      </w:r>
      <w:r>
        <w:rPr>
          <w:spacing w:val="-7"/>
        </w:rPr>
        <w:t xml:space="preserve"> </w:t>
      </w:r>
      <w:r>
        <w:t>with</w:t>
      </w:r>
      <w:r>
        <w:rPr>
          <w:spacing w:val="-5"/>
        </w:rPr>
        <w:t xml:space="preserve"> </w:t>
      </w:r>
      <w:r>
        <w:t>an</w:t>
      </w:r>
      <w:r>
        <w:rPr>
          <w:spacing w:val="-7"/>
        </w:rPr>
        <w:t xml:space="preserve"> </w:t>
      </w:r>
      <w:r>
        <w:t>external</w:t>
      </w:r>
      <w:r>
        <w:rPr>
          <w:spacing w:val="-4"/>
        </w:rPr>
        <w:t xml:space="preserve"> </w:t>
      </w:r>
      <w:r>
        <w:t>consultant?</w:t>
      </w:r>
      <w:r>
        <w:rPr>
          <w:spacing w:val="-3"/>
        </w:rPr>
        <w:t xml:space="preserve"> </w:t>
      </w:r>
      <w:r>
        <w:rPr>
          <w:b/>
          <w:spacing w:val="-2"/>
        </w:rPr>
        <w:t>PROBES:</w:t>
      </w:r>
    </w:p>
    <w:p w14:paraId="3B6E6E3F" w14:textId="77777777" w:rsidR="007D63C5" w:rsidRDefault="00790D2C">
      <w:pPr>
        <w:pStyle w:val="BodyText"/>
        <w:ind w:left="472"/>
      </w:pPr>
      <w:r>
        <w:t>What</w:t>
      </w:r>
      <w:r>
        <w:rPr>
          <w:spacing w:val="-7"/>
        </w:rPr>
        <w:t xml:space="preserve"> </w:t>
      </w:r>
      <w:r>
        <w:t>influenced</w:t>
      </w:r>
      <w:r>
        <w:rPr>
          <w:spacing w:val="-8"/>
        </w:rPr>
        <w:t xml:space="preserve"> </w:t>
      </w:r>
      <w:r>
        <w:t>your</w:t>
      </w:r>
      <w:r>
        <w:rPr>
          <w:spacing w:val="-5"/>
        </w:rPr>
        <w:t xml:space="preserve"> </w:t>
      </w:r>
      <w:r>
        <w:t>decision?</w:t>
      </w:r>
      <w:r>
        <w:rPr>
          <w:spacing w:val="-5"/>
        </w:rPr>
        <w:t xml:space="preserve"> </w:t>
      </w:r>
      <w:r>
        <w:t>Budgetary</w:t>
      </w:r>
      <w:r>
        <w:rPr>
          <w:spacing w:val="-6"/>
        </w:rPr>
        <w:t xml:space="preserve"> </w:t>
      </w:r>
      <w:r>
        <w:t>constraints?</w:t>
      </w:r>
      <w:r>
        <w:rPr>
          <w:spacing w:val="-4"/>
        </w:rPr>
        <w:t xml:space="preserve"> </w:t>
      </w:r>
      <w:r>
        <w:t>Team</w:t>
      </w:r>
      <w:r>
        <w:rPr>
          <w:spacing w:val="-6"/>
        </w:rPr>
        <w:t xml:space="preserve"> </w:t>
      </w:r>
      <w:r>
        <w:rPr>
          <w:spacing w:val="-2"/>
        </w:rPr>
        <w:t>capacity?</w:t>
      </w:r>
    </w:p>
    <w:p w14:paraId="3B6E6E40" w14:textId="77777777" w:rsidR="007D63C5" w:rsidRDefault="00790D2C">
      <w:pPr>
        <w:pStyle w:val="ListParagraph"/>
        <w:numPr>
          <w:ilvl w:val="0"/>
          <w:numId w:val="3"/>
        </w:numPr>
        <w:tabs>
          <w:tab w:val="left" w:pos="470"/>
          <w:tab w:val="left" w:pos="472"/>
        </w:tabs>
        <w:spacing w:before="121"/>
        <w:ind w:right="1118" w:hanging="360"/>
      </w:pPr>
      <w:r>
        <w:t>Were</w:t>
      </w:r>
      <w:r>
        <w:rPr>
          <w:spacing w:val="-3"/>
        </w:rPr>
        <w:t xml:space="preserve"> </w:t>
      </w:r>
      <w:r>
        <w:t>there</w:t>
      </w:r>
      <w:r>
        <w:rPr>
          <w:spacing w:val="-3"/>
        </w:rPr>
        <w:t xml:space="preserve"> </w:t>
      </w:r>
      <w:r>
        <w:t>any</w:t>
      </w:r>
      <w:r>
        <w:rPr>
          <w:spacing w:val="-2"/>
        </w:rPr>
        <w:t xml:space="preserve"> </w:t>
      </w:r>
      <w:r>
        <w:t>other</w:t>
      </w:r>
      <w:r>
        <w:rPr>
          <w:spacing w:val="-1"/>
        </w:rPr>
        <w:t xml:space="preserve"> </w:t>
      </w:r>
      <w:r>
        <w:rPr>
          <w:u w:val="single"/>
        </w:rPr>
        <w:t>challenges</w:t>
      </w:r>
      <w:r>
        <w:t xml:space="preserve"> you</w:t>
      </w:r>
      <w:r>
        <w:rPr>
          <w:spacing w:val="-2"/>
        </w:rPr>
        <w:t xml:space="preserve"> </w:t>
      </w:r>
      <w:r>
        <w:t>have</w:t>
      </w:r>
      <w:r>
        <w:rPr>
          <w:spacing w:val="-3"/>
        </w:rPr>
        <w:t xml:space="preserve"> </w:t>
      </w:r>
      <w:r>
        <w:t>experienced</w:t>
      </w:r>
      <w:r>
        <w:rPr>
          <w:spacing w:val="-2"/>
        </w:rPr>
        <w:t xml:space="preserve"> </w:t>
      </w:r>
      <w:r>
        <w:t>related</w:t>
      </w:r>
      <w:r>
        <w:rPr>
          <w:spacing w:val="-4"/>
        </w:rPr>
        <w:t xml:space="preserve"> </w:t>
      </w:r>
      <w:r>
        <w:t>to</w:t>
      </w:r>
      <w:r>
        <w:rPr>
          <w:spacing w:val="-2"/>
        </w:rPr>
        <w:t xml:space="preserve"> </w:t>
      </w:r>
      <w:r>
        <w:t>the</w:t>
      </w:r>
      <w:r>
        <w:rPr>
          <w:spacing w:val="-3"/>
        </w:rPr>
        <w:t xml:space="preserve"> </w:t>
      </w:r>
      <w:r>
        <w:t>monitoring</w:t>
      </w:r>
      <w:r>
        <w:rPr>
          <w:spacing w:val="-2"/>
        </w:rPr>
        <w:t xml:space="preserve"> </w:t>
      </w:r>
      <w:r>
        <w:t>and</w:t>
      </w:r>
      <w:r>
        <w:rPr>
          <w:spacing w:val="-2"/>
        </w:rPr>
        <w:t xml:space="preserve"> </w:t>
      </w:r>
      <w:r>
        <w:t>evaluation</w:t>
      </w:r>
      <w:r>
        <w:rPr>
          <w:spacing w:val="-4"/>
        </w:rPr>
        <w:t xml:space="preserve"> </w:t>
      </w:r>
      <w:r>
        <w:t xml:space="preserve">of your project? </w:t>
      </w:r>
      <w:r>
        <w:rPr>
          <w:b/>
        </w:rPr>
        <w:t>PROBES</w:t>
      </w:r>
      <w:r>
        <w:t>: Budget constraints? Team capacity? Working with consultants?</w:t>
      </w:r>
    </w:p>
    <w:p w14:paraId="3B6E6E41" w14:textId="77777777" w:rsidR="007D63C5" w:rsidRDefault="00790D2C">
      <w:pPr>
        <w:pStyle w:val="ListParagraph"/>
        <w:numPr>
          <w:ilvl w:val="0"/>
          <w:numId w:val="3"/>
        </w:numPr>
        <w:tabs>
          <w:tab w:val="left" w:pos="470"/>
        </w:tabs>
        <w:spacing w:line="312" w:lineRule="auto"/>
        <w:ind w:left="112" w:right="1215" w:firstLine="0"/>
      </w:pPr>
      <w:r>
        <w:t>Were</w:t>
      </w:r>
      <w:r>
        <w:rPr>
          <w:spacing w:val="-3"/>
        </w:rPr>
        <w:t xml:space="preserve"> </w:t>
      </w:r>
      <w:r>
        <w:t>there/do you</w:t>
      </w:r>
      <w:r>
        <w:rPr>
          <w:spacing w:val="-2"/>
        </w:rPr>
        <w:t xml:space="preserve"> </w:t>
      </w:r>
      <w:r>
        <w:t>foresee</w:t>
      </w:r>
      <w:r>
        <w:rPr>
          <w:spacing w:val="-3"/>
        </w:rPr>
        <w:t xml:space="preserve"> </w:t>
      </w:r>
      <w:r>
        <w:t>any benefits</w:t>
      </w:r>
      <w:r>
        <w:rPr>
          <w:spacing w:val="-1"/>
        </w:rPr>
        <w:t xml:space="preserve"> </w:t>
      </w:r>
      <w:r>
        <w:t>related</w:t>
      </w:r>
      <w:r>
        <w:rPr>
          <w:spacing w:val="-4"/>
        </w:rPr>
        <w:t xml:space="preserve"> </w:t>
      </w:r>
      <w:r>
        <w:t>to</w:t>
      </w:r>
      <w:r>
        <w:rPr>
          <w:spacing w:val="-2"/>
        </w:rPr>
        <w:t xml:space="preserve"> </w:t>
      </w:r>
      <w:r>
        <w:t>the</w:t>
      </w:r>
      <w:r>
        <w:rPr>
          <w:spacing w:val="-3"/>
        </w:rPr>
        <w:t xml:space="preserve"> </w:t>
      </w:r>
      <w:r>
        <w:t>monitoring</w:t>
      </w:r>
      <w:r>
        <w:rPr>
          <w:spacing w:val="-2"/>
        </w:rPr>
        <w:t xml:space="preserve"> </w:t>
      </w:r>
      <w:r>
        <w:t>and</w:t>
      </w:r>
      <w:r>
        <w:rPr>
          <w:spacing w:val="-4"/>
        </w:rPr>
        <w:t xml:space="preserve"> </w:t>
      </w:r>
      <w:r>
        <w:t>evaluation</w:t>
      </w:r>
      <w:r>
        <w:rPr>
          <w:spacing w:val="-4"/>
        </w:rPr>
        <w:t xml:space="preserve"> </w:t>
      </w:r>
      <w:r>
        <w:t>of</w:t>
      </w:r>
      <w:r>
        <w:rPr>
          <w:spacing w:val="-3"/>
        </w:rPr>
        <w:t xml:space="preserve"> </w:t>
      </w:r>
      <w:r>
        <w:t>your</w:t>
      </w:r>
      <w:r>
        <w:rPr>
          <w:spacing w:val="-3"/>
        </w:rPr>
        <w:t xml:space="preserve"> </w:t>
      </w:r>
      <w:r>
        <w:t xml:space="preserve">project? </w:t>
      </w:r>
      <w:r>
        <w:rPr>
          <w:spacing w:val="-2"/>
          <w:u w:val="single"/>
        </w:rPr>
        <w:t>Sustainability</w:t>
      </w:r>
    </w:p>
    <w:p w14:paraId="3B6E6E42" w14:textId="77777777" w:rsidR="007D63C5" w:rsidRDefault="00790D2C">
      <w:pPr>
        <w:pStyle w:val="ListParagraph"/>
        <w:numPr>
          <w:ilvl w:val="0"/>
          <w:numId w:val="3"/>
        </w:numPr>
        <w:tabs>
          <w:tab w:val="left" w:pos="470"/>
        </w:tabs>
        <w:spacing w:before="101"/>
        <w:ind w:left="470" w:hanging="358"/>
      </w:pPr>
      <w:r>
        <w:t>Thinking</w:t>
      </w:r>
      <w:r>
        <w:rPr>
          <w:spacing w:val="-4"/>
        </w:rPr>
        <w:t xml:space="preserve"> </w:t>
      </w:r>
      <w:r>
        <w:t>forward</w:t>
      </w:r>
      <w:r>
        <w:rPr>
          <w:spacing w:val="-3"/>
        </w:rPr>
        <w:t xml:space="preserve"> </w:t>
      </w:r>
      <w:r>
        <w:t>to</w:t>
      </w:r>
      <w:r>
        <w:rPr>
          <w:spacing w:val="-1"/>
        </w:rPr>
        <w:t xml:space="preserve"> </w:t>
      </w:r>
      <w:r>
        <w:t>the</w:t>
      </w:r>
      <w:r>
        <w:rPr>
          <w:spacing w:val="-4"/>
        </w:rPr>
        <w:t xml:space="preserve"> </w:t>
      </w:r>
      <w:r>
        <w:t>end</w:t>
      </w:r>
      <w:r>
        <w:rPr>
          <w:spacing w:val="-3"/>
        </w:rPr>
        <w:t xml:space="preserve"> </w:t>
      </w:r>
      <w:r>
        <w:t>of</w:t>
      </w:r>
      <w:r>
        <w:rPr>
          <w:spacing w:val="-4"/>
        </w:rPr>
        <w:t xml:space="preserve"> </w:t>
      </w:r>
      <w:r>
        <w:t>your</w:t>
      </w:r>
      <w:r>
        <w:rPr>
          <w:spacing w:val="-4"/>
        </w:rPr>
        <w:t xml:space="preserve"> </w:t>
      </w:r>
      <w:r>
        <w:t>TTL</w:t>
      </w:r>
      <w:r>
        <w:rPr>
          <w:spacing w:val="-3"/>
        </w:rPr>
        <w:t xml:space="preserve"> </w:t>
      </w:r>
      <w:r>
        <w:rPr>
          <w:spacing w:val="-2"/>
        </w:rPr>
        <w:t>funding:</w:t>
      </w:r>
    </w:p>
    <w:p w14:paraId="3B6E6E43" w14:textId="77777777" w:rsidR="007D63C5" w:rsidRDefault="00790D2C">
      <w:pPr>
        <w:pStyle w:val="ListParagraph"/>
        <w:numPr>
          <w:ilvl w:val="1"/>
          <w:numId w:val="3"/>
        </w:numPr>
        <w:tabs>
          <w:tab w:val="left" w:pos="819"/>
        </w:tabs>
        <w:ind w:left="819" w:hanging="358"/>
      </w:pPr>
      <w:r>
        <w:t>What</w:t>
      </w:r>
      <w:r>
        <w:rPr>
          <w:spacing w:val="-3"/>
        </w:rPr>
        <w:t xml:space="preserve"> </w:t>
      </w:r>
      <w:r>
        <w:t>will</w:t>
      </w:r>
      <w:r>
        <w:rPr>
          <w:spacing w:val="-5"/>
        </w:rPr>
        <w:t xml:space="preserve"> </w:t>
      </w:r>
      <w:r>
        <w:t>your</w:t>
      </w:r>
      <w:r>
        <w:rPr>
          <w:spacing w:val="-3"/>
        </w:rPr>
        <w:t xml:space="preserve"> </w:t>
      </w:r>
      <w:r>
        <w:t>project</w:t>
      </w:r>
      <w:r>
        <w:rPr>
          <w:spacing w:val="-5"/>
        </w:rPr>
        <w:t xml:space="preserve"> </w:t>
      </w:r>
      <w:r>
        <w:t>have</w:t>
      </w:r>
      <w:r>
        <w:rPr>
          <w:spacing w:val="-2"/>
        </w:rPr>
        <w:t xml:space="preserve"> </w:t>
      </w:r>
      <w:r>
        <w:t>achieved</w:t>
      </w:r>
      <w:r>
        <w:rPr>
          <w:spacing w:val="-6"/>
        </w:rPr>
        <w:t xml:space="preserve"> </w:t>
      </w:r>
      <w:r>
        <w:t>that</w:t>
      </w:r>
      <w:r>
        <w:rPr>
          <w:spacing w:val="-5"/>
        </w:rPr>
        <w:t xml:space="preserve"> </w:t>
      </w:r>
      <w:r>
        <w:t>you</w:t>
      </w:r>
      <w:r>
        <w:rPr>
          <w:spacing w:val="-6"/>
        </w:rPr>
        <w:t xml:space="preserve"> </w:t>
      </w:r>
      <w:r>
        <w:t>couldn’t</w:t>
      </w:r>
      <w:r>
        <w:rPr>
          <w:spacing w:val="-2"/>
        </w:rPr>
        <w:t xml:space="preserve"> </w:t>
      </w:r>
      <w:r>
        <w:t>have</w:t>
      </w:r>
      <w:r>
        <w:rPr>
          <w:spacing w:val="-2"/>
        </w:rPr>
        <w:t xml:space="preserve"> </w:t>
      </w:r>
      <w:r>
        <w:t>done</w:t>
      </w:r>
      <w:r>
        <w:rPr>
          <w:spacing w:val="-2"/>
        </w:rPr>
        <w:t xml:space="preserve"> </w:t>
      </w:r>
      <w:r>
        <w:t>without</w:t>
      </w:r>
      <w:r>
        <w:rPr>
          <w:spacing w:val="-5"/>
        </w:rPr>
        <w:t xml:space="preserve"> </w:t>
      </w:r>
      <w:r>
        <w:t>the</w:t>
      </w:r>
      <w:r>
        <w:rPr>
          <w:spacing w:val="-4"/>
        </w:rPr>
        <w:t xml:space="preserve"> </w:t>
      </w:r>
      <w:r>
        <w:t>TTL</w:t>
      </w:r>
      <w:r>
        <w:rPr>
          <w:spacing w:val="-2"/>
        </w:rPr>
        <w:t xml:space="preserve"> funding?</w:t>
      </w:r>
    </w:p>
    <w:p w14:paraId="3B6E6E44" w14:textId="77777777" w:rsidR="007D63C5" w:rsidRDefault="00790D2C">
      <w:pPr>
        <w:pStyle w:val="ListParagraph"/>
        <w:numPr>
          <w:ilvl w:val="1"/>
          <w:numId w:val="3"/>
        </w:numPr>
        <w:tabs>
          <w:tab w:val="left" w:pos="818"/>
          <w:tab w:val="left" w:pos="820"/>
        </w:tabs>
        <w:spacing w:before="118"/>
        <w:ind w:right="1677" w:hanging="361"/>
      </w:pPr>
      <w:r>
        <w:t>What</w:t>
      </w:r>
      <w:r>
        <w:rPr>
          <w:spacing w:val="-1"/>
        </w:rPr>
        <w:t xml:space="preserve"> </w:t>
      </w:r>
      <w:r>
        <w:t>do</w:t>
      </w:r>
      <w:r>
        <w:rPr>
          <w:spacing w:val="-3"/>
        </w:rPr>
        <w:t xml:space="preserve"> </w:t>
      </w:r>
      <w:r>
        <w:t>you</w:t>
      </w:r>
      <w:r>
        <w:rPr>
          <w:spacing w:val="-3"/>
        </w:rPr>
        <w:t xml:space="preserve"> </w:t>
      </w:r>
      <w:r>
        <w:t>think</w:t>
      </w:r>
      <w:r>
        <w:rPr>
          <w:spacing w:val="-4"/>
        </w:rPr>
        <w:t xml:space="preserve"> </w:t>
      </w:r>
      <w:r>
        <w:t>the</w:t>
      </w:r>
      <w:r>
        <w:rPr>
          <w:spacing w:val="-1"/>
        </w:rPr>
        <w:t xml:space="preserve"> </w:t>
      </w:r>
      <w:r>
        <w:t>lasting</w:t>
      </w:r>
      <w:r>
        <w:rPr>
          <w:spacing w:val="-3"/>
        </w:rPr>
        <w:t xml:space="preserve"> </w:t>
      </w:r>
      <w:r>
        <w:t>effects</w:t>
      </w:r>
      <w:r>
        <w:rPr>
          <w:spacing w:val="-4"/>
        </w:rPr>
        <w:t xml:space="preserve"> </w:t>
      </w:r>
      <w:r>
        <w:t>of</w:t>
      </w:r>
      <w:r>
        <w:rPr>
          <w:spacing w:val="-4"/>
        </w:rPr>
        <w:t xml:space="preserve"> </w:t>
      </w:r>
      <w:r>
        <w:t>your</w:t>
      </w:r>
      <w:r>
        <w:rPr>
          <w:spacing w:val="-2"/>
        </w:rPr>
        <w:t xml:space="preserve"> </w:t>
      </w:r>
      <w:r>
        <w:t>TTL</w:t>
      </w:r>
      <w:r>
        <w:rPr>
          <w:spacing w:val="-1"/>
        </w:rPr>
        <w:t xml:space="preserve"> </w:t>
      </w:r>
      <w:r>
        <w:t>project</w:t>
      </w:r>
      <w:r>
        <w:rPr>
          <w:spacing w:val="-1"/>
        </w:rPr>
        <w:t xml:space="preserve"> </w:t>
      </w:r>
      <w:r>
        <w:t>will</w:t>
      </w:r>
      <w:r>
        <w:rPr>
          <w:spacing w:val="-2"/>
        </w:rPr>
        <w:t xml:space="preserve"> </w:t>
      </w:r>
      <w:r>
        <w:t>be</w:t>
      </w:r>
      <w:r>
        <w:rPr>
          <w:spacing w:val="-1"/>
        </w:rPr>
        <w:t xml:space="preserve"> </w:t>
      </w:r>
      <w:r>
        <w:t>for</w:t>
      </w:r>
      <w:r>
        <w:rPr>
          <w:spacing w:val="-2"/>
        </w:rPr>
        <w:t xml:space="preserve"> </w:t>
      </w:r>
      <w:r>
        <w:t>your</w:t>
      </w:r>
      <w:r>
        <w:rPr>
          <w:spacing w:val="-2"/>
        </w:rPr>
        <w:t xml:space="preserve"> </w:t>
      </w:r>
      <w:r>
        <w:t>clients?</w:t>
      </w:r>
      <w:r>
        <w:rPr>
          <w:spacing w:val="-1"/>
        </w:rPr>
        <w:t xml:space="preserve"> </w:t>
      </w:r>
      <w:r>
        <w:t>For</w:t>
      </w:r>
      <w:r>
        <w:rPr>
          <w:spacing w:val="-2"/>
        </w:rPr>
        <w:t xml:space="preserve"> </w:t>
      </w:r>
      <w:r>
        <w:t xml:space="preserve">your </w:t>
      </w:r>
      <w:r>
        <w:rPr>
          <w:spacing w:val="-2"/>
        </w:rPr>
        <w:t>organisation?</w:t>
      </w:r>
    </w:p>
    <w:p w14:paraId="3B6E6E45" w14:textId="77777777" w:rsidR="007D63C5" w:rsidRDefault="00790D2C">
      <w:pPr>
        <w:pStyle w:val="ListParagraph"/>
        <w:numPr>
          <w:ilvl w:val="1"/>
          <w:numId w:val="3"/>
        </w:numPr>
        <w:tabs>
          <w:tab w:val="left" w:pos="821"/>
        </w:tabs>
        <w:spacing w:before="121"/>
        <w:ind w:left="821" w:right="1147" w:hanging="361"/>
      </w:pPr>
      <w:r>
        <w:t>Do</w:t>
      </w:r>
      <w:r>
        <w:rPr>
          <w:spacing w:val="-3"/>
        </w:rPr>
        <w:t xml:space="preserve"> </w:t>
      </w:r>
      <w:r>
        <w:t>you</w:t>
      </w:r>
      <w:r>
        <w:rPr>
          <w:spacing w:val="-3"/>
        </w:rPr>
        <w:t xml:space="preserve"> </w:t>
      </w:r>
      <w:r>
        <w:t>have</w:t>
      </w:r>
      <w:r>
        <w:rPr>
          <w:spacing w:val="-1"/>
        </w:rPr>
        <w:t xml:space="preserve"> </w:t>
      </w:r>
      <w:r>
        <w:t>plans</w:t>
      </w:r>
      <w:r>
        <w:rPr>
          <w:spacing w:val="-2"/>
        </w:rPr>
        <w:t xml:space="preserve"> </w:t>
      </w:r>
      <w:r>
        <w:t>for</w:t>
      </w:r>
      <w:r>
        <w:rPr>
          <w:spacing w:val="-2"/>
        </w:rPr>
        <w:t xml:space="preserve"> </w:t>
      </w:r>
      <w:r>
        <w:t>the</w:t>
      </w:r>
      <w:r>
        <w:rPr>
          <w:spacing w:val="-1"/>
        </w:rPr>
        <w:t xml:space="preserve"> </w:t>
      </w:r>
      <w:r>
        <w:t>future</w:t>
      </w:r>
      <w:r>
        <w:rPr>
          <w:spacing w:val="-1"/>
        </w:rPr>
        <w:t xml:space="preserve"> </w:t>
      </w:r>
      <w:r>
        <w:t>of</w:t>
      </w:r>
      <w:r>
        <w:rPr>
          <w:spacing w:val="-4"/>
        </w:rPr>
        <w:t xml:space="preserve"> </w:t>
      </w:r>
      <w:r>
        <w:t>your</w:t>
      </w:r>
      <w:r>
        <w:rPr>
          <w:spacing w:val="-2"/>
        </w:rPr>
        <w:t xml:space="preserve"> </w:t>
      </w:r>
      <w:r>
        <w:t>project</w:t>
      </w:r>
      <w:r>
        <w:rPr>
          <w:spacing w:val="-4"/>
        </w:rPr>
        <w:t xml:space="preserve"> </w:t>
      </w:r>
      <w:r>
        <w:t>and</w:t>
      </w:r>
      <w:r>
        <w:rPr>
          <w:spacing w:val="-3"/>
        </w:rPr>
        <w:t xml:space="preserve"> </w:t>
      </w:r>
      <w:r>
        <w:t>participants?</w:t>
      </w:r>
      <w:r>
        <w:rPr>
          <w:spacing w:val="-3"/>
        </w:rPr>
        <w:t xml:space="preserve"> </w:t>
      </w:r>
      <w:r>
        <w:rPr>
          <w:b/>
        </w:rPr>
        <w:t>PROBES:</w:t>
      </w:r>
      <w:r>
        <w:rPr>
          <w:b/>
          <w:spacing w:val="-2"/>
        </w:rPr>
        <w:t xml:space="preserve"> </w:t>
      </w:r>
      <w:r>
        <w:t>Lessons</w:t>
      </w:r>
      <w:r>
        <w:rPr>
          <w:spacing w:val="-2"/>
        </w:rPr>
        <w:t xml:space="preserve"> </w:t>
      </w:r>
      <w:r>
        <w:t>learned</w:t>
      </w:r>
      <w:r>
        <w:rPr>
          <w:spacing w:val="-3"/>
        </w:rPr>
        <w:t xml:space="preserve"> </w:t>
      </w:r>
      <w:r>
        <w:t>for future projects? Future funding sources? Referral to other projects or supports?</w:t>
      </w:r>
    </w:p>
    <w:p w14:paraId="3B6E6E46" w14:textId="77777777" w:rsidR="007D63C5" w:rsidRDefault="007D63C5">
      <w:pPr>
        <w:sectPr w:rsidR="007D63C5">
          <w:pgSz w:w="11910" w:h="16840"/>
          <w:pgMar w:top="1440" w:right="420" w:bottom="740" w:left="1020" w:header="589" w:footer="556" w:gutter="0"/>
          <w:cols w:space="720"/>
        </w:sectPr>
      </w:pPr>
    </w:p>
    <w:p w14:paraId="3B6E6E47" w14:textId="77777777" w:rsidR="007D63C5" w:rsidRDefault="007D63C5">
      <w:pPr>
        <w:pStyle w:val="BodyText"/>
        <w:rPr>
          <w:sz w:val="28"/>
        </w:rPr>
      </w:pPr>
    </w:p>
    <w:p w14:paraId="3B6E6E48" w14:textId="77777777" w:rsidR="007D63C5" w:rsidRDefault="007D63C5">
      <w:pPr>
        <w:pStyle w:val="BodyText"/>
        <w:spacing w:before="142"/>
        <w:rPr>
          <w:sz w:val="28"/>
        </w:rPr>
      </w:pPr>
    </w:p>
    <w:p w14:paraId="3B6E6E49" w14:textId="77777777" w:rsidR="007D63C5" w:rsidRDefault="00790D2C">
      <w:pPr>
        <w:pStyle w:val="Heading4"/>
        <w:numPr>
          <w:ilvl w:val="1"/>
          <w:numId w:val="5"/>
        </w:numPr>
        <w:tabs>
          <w:tab w:val="left" w:pos="608"/>
        </w:tabs>
        <w:spacing w:before="0"/>
        <w:ind w:left="608" w:hanging="496"/>
      </w:pPr>
      <w:bookmarkStart w:id="205" w:name="_bookmark204"/>
      <w:bookmarkEnd w:id="205"/>
      <w:r>
        <w:rPr>
          <w:color w:val="512379"/>
        </w:rPr>
        <w:t>TTL</w:t>
      </w:r>
      <w:r>
        <w:rPr>
          <w:color w:val="512379"/>
          <w:spacing w:val="-5"/>
        </w:rPr>
        <w:t xml:space="preserve"> </w:t>
      </w:r>
      <w:r>
        <w:rPr>
          <w:color w:val="512379"/>
        </w:rPr>
        <w:t>client</w:t>
      </w:r>
      <w:r>
        <w:rPr>
          <w:color w:val="512379"/>
          <w:spacing w:val="-5"/>
        </w:rPr>
        <w:t xml:space="preserve"> </w:t>
      </w:r>
      <w:r>
        <w:rPr>
          <w:color w:val="512379"/>
        </w:rPr>
        <w:t>interview</w:t>
      </w:r>
      <w:r>
        <w:rPr>
          <w:color w:val="512379"/>
          <w:spacing w:val="-3"/>
        </w:rPr>
        <w:t xml:space="preserve"> </w:t>
      </w:r>
      <w:r>
        <w:rPr>
          <w:color w:val="512379"/>
        </w:rPr>
        <w:t>topic</w:t>
      </w:r>
      <w:r>
        <w:rPr>
          <w:color w:val="512379"/>
          <w:spacing w:val="-6"/>
        </w:rPr>
        <w:t xml:space="preserve"> </w:t>
      </w:r>
      <w:r>
        <w:rPr>
          <w:color w:val="512379"/>
          <w:spacing w:val="-4"/>
        </w:rPr>
        <w:t>guide</w:t>
      </w:r>
    </w:p>
    <w:p w14:paraId="3B6E6E4A" w14:textId="77777777" w:rsidR="007D63C5" w:rsidRDefault="00790D2C">
      <w:pPr>
        <w:pStyle w:val="BodyText"/>
        <w:spacing w:before="120"/>
        <w:ind w:left="112"/>
      </w:pPr>
      <w:r>
        <w:rPr>
          <w:u w:val="single"/>
        </w:rPr>
        <w:t>Welcome</w:t>
      </w:r>
      <w:r>
        <w:rPr>
          <w:spacing w:val="-3"/>
          <w:u w:val="single"/>
        </w:rPr>
        <w:t xml:space="preserve"> </w:t>
      </w:r>
      <w:r>
        <w:rPr>
          <w:u w:val="single"/>
        </w:rPr>
        <w:t>and</w:t>
      </w:r>
      <w:r>
        <w:rPr>
          <w:spacing w:val="-4"/>
          <w:u w:val="single"/>
        </w:rPr>
        <w:t xml:space="preserve"> </w:t>
      </w:r>
      <w:r>
        <w:rPr>
          <w:spacing w:val="-2"/>
          <w:u w:val="single"/>
        </w:rPr>
        <w:t>introductions</w:t>
      </w:r>
    </w:p>
    <w:p w14:paraId="3B6E6E4B" w14:textId="77777777" w:rsidR="007D63C5" w:rsidRDefault="00790D2C">
      <w:pPr>
        <w:pStyle w:val="BodyText"/>
        <w:spacing w:before="121"/>
        <w:ind w:left="113" w:right="522" w:hanging="1"/>
      </w:pPr>
      <w:r>
        <w:t>Today</w:t>
      </w:r>
      <w:r>
        <w:rPr>
          <w:spacing w:val="-3"/>
        </w:rPr>
        <w:t xml:space="preserve"> </w:t>
      </w:r>
      <w:r>
        <w:t>I</w:t>
      </w:r>
      <w:r>
        <w:rPr>
          <w:spacing w:val="-2"/>
        </w:rPr>
        <w:t xml:space="preserve"> </w:t>
      </w:r>
      <w:r>
        <w:t>would</w:t>
      </w:r>
      <w:r>
        <w:rPr>
          <w:spacing w:val="-3"/>
        </w:rPr>
        <w:t xml:space="preserve"> </w:t>
      </w:r>
      <w:r>
        <w:t>like</w:t>
      </w:r>
      <w:r>
        <w:rPr>
          <w:spacing w:val="-1"/>
        </w:rPr>
        <w:t xml:space="preserve"> </w:t>
      </w:r>
      <w:r>
        <w:t>to</w:t>
      </w:r>
      <w:r>
        <w:rPr>
          <w:spacing w:val="-1"/>
        </w:rPr>
        <w:t xml:space="preserve"> </w:t>
      </w:r>
      <w:r>
        <w:t>talk</w:t>
      </w:r>
      <w:r>
        <w:rPr>
          <w:spacing w:val="-1"/>
        </w:rPr>
        <w:t xml:space="preserve"> </w:t>
      </w:r>
      <w:r>
        <w:t>about</w:t>
      </w:r>
      <w:r>
        <w:rPr>
          <w:spacing w:val="-1"/>
        </w:rPr>
        <w:t xml:space="preserve"> </w:t>
      </w:r>
      <w:r>
        <w:t>your</w:t>
      </w:r>
      <w:r>
        <w:rPr>
          <w:spacing w:val="-4"/>
        </w:rPr>
        <w:t xml:space="preserve"> </w:t>
      </w:r>
      <w:r>
        <w:t>experience</w:t>
      </w:r>
      <w:r>
        <w:rPr>
          <w:spacing w:val="-4"/>
        </w:rPr>
        <w:t xml:space="preserve"> </w:t>
      </w:r>
      <w:r>
        <w:t>of</w:t>
      </w:r>
      <w:r>
        <w:rPr>
          <w:spacing w:val="-2"/>
        </w:rPr>
        <w:t xml:space="preserve"> </w:t>
      </w:r>
      <w:r>
        <w:t>the</w:t>
      </w:r>
      <w:r>
        <w:rPr>
          <w:spacing w:val="-1"/>
        </w:rPr>
        <w:t xml:space="preserve"> </w:t>
      </w:r>
      <w:r>
        <w:t>[TTL</w:t>
      </w:r>
      <w:r>
        <w:rPr>
          <w:spacing w:val="-4"/>
        </w:rPr>
        <w:t xml:space="preserve"> </w:t>
      </w:r>
      <w:r>
        <w:t>Project</w:t>
      </w:r>
      <w:r>
        <w:rPr>
          <w:spacing w:val="-4"/>
        </w:rPr>
        <w:t xml:space="preserve"> </w:t>
      </w:r>
      <w:r>
        <w:t>name]</w:t>
      </w:r>
      <w:r>
        <w:rPr>
          <w:spacing w:val="-2"/>
        </w:rPr>
        <w:t xml:space="preserve"> </w:t>
      </w:r>
      <w:r>
        <w:t>program,</w:t>
      </w:r>
      <w:r>
        <w:rPr>
          <w:spacing w:val="-2"/>
        </w:rPr>
        <w:t xml:space="preserve"> </w:t>
      </w:r>
      <w:r>
        <w:t>how</w:t>
      </w:r>
      <w:r>
        <w:rPr>
          <w:spacing w:val="-4"/>
        </w:rPr>
        <w:t xml:space="preserve"> </w:t>
      </w:r>
      <w:r>
        <w:t>you</w:t>
      </w:r>
      <w:r>
        <w:rPr>
          <w:spacing w:val="-3"/>
        </w:rPr>
        <w:t xml:space="preserve"> </w:t>
      </w:r>
      <w:r>
        <w:t>got</w:t>
      </w:r>
      <w:r>
        <w:rPr>
          <w:spacing w:val="-1"/>
        </w:rPr>
        <w:t xml:space="preserve"> </w:t>
      </w:r>
      <w:r>
        <w:t>involved, what you did in the program, what you found most useful, and what could be improved.</w:t>
      </w:r>
    </w:p>
    <w:p w14:paraId="3B6E6E4C" w14:textId="77777777" w:rsidR="007D63C5" w:rsidRDefault="00790D2C">
      <w:pPr>
        <w:pStyle w:val="ListParagraph"/>
        <w:numPr>
          <w:ilvl w:val="0"/>
          <w:numId w:val="2"/>
        </w:numPr>
        <w:tabs>
          <w:tab w:val="left" w:pos="470"/>
          <w:tab w:val="left" w:pos="473"/>
        </w:tabs>
        <w:ind w:right="325"/>
      </w:pPr>
      <w:r>
        <w:t>To start, I’d really like to get to know you. Can you tell me a little bit about yourself, your background and family</w:t>
      </w:r>
      <w:r>
        <w:rPr>
          <w:spacing w:val="-3"/>
        </w:rPr>
        <w:t xml:space="preserve"> </w:t>
      </w:r>
      <w:r>
        <w:t>life?</w:t>
      </w:r>
      <w:r>
        <w:rPr>
          <w:spacing w:val="-4"/>
        </w:rPr>
        <w:t xml:space="preserve"> </w:t>
      </w:r>
      <w:r>
        <w:rPr>
          <w:b/>
        </w:rPr>
        <w:t>PROBES:</w:t>
      </w:r>
      <w:r>
        <w:rPr>
          <w:b/>
          <w:spacing w:val="-3"/>
        </w:rPr>
        <w:t xml:space="preserve"> </w:t>
      </w:r>
      <w:r>
        <w:t>Education?</w:t>
      </w:r>
      <w:r>
        <w:rPr>
          <w:spacing w:val="-3"/>
        </w:rPr>
        <w:t xml:space="preserve"> </w:t>
      </w:r>
      <w:r>
        <w:t>Work</w:t>
      </w:r>
      <w:r>
        <w:rPr>
          <w:spacing w:val="-1"/>
        </w:rPr>
        <w:t xml:space="preserve"> </w:t>
      </w:r>
      <w:r>
        <w:t>history?</w:t>
      </w:r>
      <w:r>
        <w:rPr>
          <w:spacing w:val="-3"/>
        </w:rPr>
        <w:t xml:space="preserve"> </w:t>
      </w:r>
      <w:r>
        <w:t>Support</w:t>
      </w:r>
      <w:r>
        <w:rPr>
          <w:spacing w:val="-1"/>
        </w:rPr>
        <w:t xml:space="preserve"> </w:t>
      </w:r>
      <w:r>
        <w:t>networks?</w:t>
      </w:r>
      <w:r>
        <w:rPr>
          <w:spacing w:val="-3"/>
        </w:rPr>
        <w:t xml:space="preserve"> </w:t>
      </w:r>
      <w:r>
        <w:t>Who</w:t>
      </w:r>
      <w:r>
        <w:rPr>
          <w:spacing w:val="-3"/>
        </w:rPr>
        <w:t xml:space="preserve"> </w:t>
      </w:r>
      <w:r>
        <w:t>do</w:t>
      </w:r>
      <w:r>
        <w:rPr>
          <w:spacing w:val="-3"/>
        </w:rPr>
        <w:t xml:space="preserve"> </w:t>
      </w:r>
      <w:r>
        <w:t>you</w:t>
      </w:r>
      <w:r>
        <w:rPr>
          <w:spacing w:val="-3"/>
        </w:rPr>
        <w:t xml:space="preserve"> </w:t>
      </w:r>
      <w:r>
        <w:t>live</w:t>
      </w:r>
      <w:r>
        <w:rPr>
          <w:spacing w:val="-1"/>
        </w:rPr>
        <w:t xml:space="preserve"> </w:t>
      </w:r>
      <w:r>
        <w:t>with?</w:t>
      </w:r>
      <w:r>
        <w:rPr>
          <w:spacing w:val="-3"/>
        </w:rPr>
        <w:t xml:space="preserve"> </w:t>
      </w:r>
      <w:r>
        <w:t>Did</w:t>
      </w:r>
      <w:r>
        <w:rPr>
          <w:spacing w:val="-3"/>
        </w:rPr>
        <w:t xml:space="preserve"> </w:t>
      </w:r>
      <w:r>
        <w:t>you</w:t>
      </w:r>
      <w:r>
        <w:rPr>
          <w:spacing w:val="-3"/>
        </w:rPr>
        <w:t xml:space="preserve"> </w:t>
      </w:r>
      <w:r>
        <w:t>previously struggle to find work? Start or finish studying? Some of the challenges you have faced?</w:t>
      </w:r>
    </w:p>
    <w:p w14:paraId="3B6E6E4D" w14:textId="77777777" w:rsidR="007D63C5" w:rsidRDefault="00790D2C">
      <w:pPr>
        <w:pStyle w:val="ListParagraph"/>
        <w:numPr>
          <w:ilvl w:val="0"/>
          <w:numId w:val="2"/>
        </w:numPr>
        <w:tabs>
          <w:tab w:val="left" w:pos="470"/>
          <w:tab w:val="left" w:pos="472"/>
        </w:tabs>
        <w:spacing w:before="118"/>
        <w:ind w:left="472" w:right="404" w:hanging="360"/>
      </w:pPr>
      <w:r>
        <w:t>Thanks</w:t>
      </w:r>
      <w:r>
        <w:rPr>
          <w:spacing w:val="-1"/>
        </w:rPr>
        <w:t xml:space="preserve"> </w:t>
      </w:r>
      <w:r>
        <w:t>for</w:t>
      </w:r>
      <w:r>
        <w:rPr>
          <w:spacing w:val="-1"/>
        </w:rPr>
        <w:t xml:space="preserve"> </w:t>
      </w:r>
      <w:r>
        <w:t>sharing</w:t>
      </w:r>
      <w:r>
        <w:rPr>
          <w:spacing w:val="-2"/>
        </w:rPr>
        <w:t xml:space="preserve"> </w:t>
      </w:r>
      <w:r>
        <w:t>that</w:t>
      </w:r>
      <w:r>
        <w:rPr>
          <w:spacing w:val="-3"/>
        </w:rPr>
        <w:t xml:space="preserve"> </w:t>
      </w:r>
      <w:r>
        <w:t>with</w:t>
      </w:r>
      <w:r>
        <w:rPr>
          <w:spacing w:val="-2"/>
        </w:rPr>
        <w:t xml:space="preserve"> </w:t>
      </w:r>
      <w:r>
        <w:t>me,</w:t>
      </w:r>
      <w:r>
        <w:rPr>
          <w:spacing w:val="-3"/>
        </w:rPr>
        <w:t xml:space="preserve"> </w:t>
      </w:r>
      <w:r>
        <w:t>that</w:t>
      </w:r>
      <w:r>
        <w:rPr>
          <w:spacing w:val="-3"/>
        </w:rPr>
        <w:t xml:space="preserve"> </w:t>
      </w:r>
      <w:r>
        <w:t>was</w:t>
      </w:r>
      <w:r>
        <w:rPr>
          <w:spacing w:val="-3"/>
        </w:rPr>
        <w:t xml:space="preserve"> </w:t>
      </w:r>
      <w:r>
        <w:t>very useful.</w:t>
      </w:r>
      <w:r>
        <w:rPr>
          <w:spacing w:val="-4"/>
        </w:rPr>
        <w:t xml:space="preserve"> </w:t>
      </w:r>
      <w:r>
        <w:t>I’d</w:t>
      </w:r>
      <w:r>
        <w:rPr>
          <w:spacing w:val="-2"/>
        </w:rPr>
        <w:t xml:space="preserve"> </w:t>
      </w:r>
      <w:r>
        <w:t>like to</w:t>
      </w:r>
      <w:r>
        <w:rPr>
          <w:spacing w:val="-2"/>
        </w:rPr>
        <w:t xml:space="preserve"> </w:t>
      </w:r>
      <w:r>
        <w:t>talk about the [TTL</w:t>
      </w:r>
      <w:r>
        <w:rPr>
          <w:spacing w:val="-2"/>
        </w:rPr>
        <w:t xml:space="preserve"> </w:t>
      </w:r>
      <w:r>
        <w:t>Project</w:t>
      </w:r>
      <w:r>
        <w:rPr>
          <w:spacing w:val="-3"/>
        </w:rPr>
        <w:t xml:space="preserve"> </w:t>
      </w:r>
      <w:r>
        <w:t>name]</w:t>
      </w:r>
      <w:r>
        <w:rPr>
          <w:spacing w:val="-1"/>
        </w:rPr>
        <w:t xml:space="preserve"> </w:t>
      </w:r>
      <w:r>
        <w:t xml:space="preserve">program. Are you currently doing the [TTL Project name] program? Y/N (Question helps determine the </w:t>
      </w:r>
      <w:r>
        <w:rPr>
          <w:u w:val="single"/>
        </w:rPr>
        <w:t>tense</w:t>
      </w:r>
      <w:r>
        <w:t xml:space="preserve"> for the subsequent questions.)</w:t>
      </w:r>
    </w:p>
    <w:p w14:paraId="3B6E6E4E" w14:textId="77777777" w:rsidR="007D63C5" w:rsidRDefault="00790D2C">
      <w:pPr>
        <w:pStyle w:val="ListParagraph"/>
        <w:numPr>
          <w:ilvl w:val="0"/>
          <w:numId w:val="2"/>
        </w:numPr>
        <w:tabs>
          <w:tab w:val="left" w:pos="469"/>
          <w:tab w:val="left" w:pos="472"/>
        </w:tabs>
        <w:spacing w:before="121"/>
        <w:ind w:left="472" w:right="120"/>
      </w:pPr>
      <w:r>
        <w:t xml:space="preserve">Tell me how you heard about the [TTL Project name] program? </w:t>
      </w:r>
      <w:r>
        <w:rPr>
          <w:b/>
        </w:rPr>
        <w:t xml:space="preserve">PROBES: </w:t>
      </w:r>
      <w:r>
        <w:t>Did someone encourage you to join? Were</w:t>
      </w:r>
      <w:r>
        <w:rPr>
          <w:spacing w:val="-3"/>
        </w:rPr>
        <w:t xml:space="preserve"> </w:t>
      </w:r>
      <w:r>
        <w:t>you</w:t>
      </w:r>
      <w:r>
        <w:rPr>
          <w:spacing w:val="-2"/>
        </w:rPr>
        <w:t xml:space="preserve"> </w:t>
      </w:r>
      <w:r>
        <w:t>referred</w:t>
      </w:r>
      <w:r>
        <w:rPr>
          <w:spacing w:val="-2"/>
        </w:rPr>
        <w:t xml:space="preserve"> </w:t>
      </w:r>
      <w:r>
        <w:t>from another</w:t>
      </w:r>
      <w:r>
        <w:rPr>
          <w:spacing w:val="-3"/>
        </w:rPr>
        <w:t xml:space="preserve"> </w:t>
      </w:r>
      <w:r>
        <w:t>service</w:t>
      </w:r>
      <w:r>
        <w:rPr>
          <w:spacing w:val="-3"/>
        </w:rPr>
        <w:t xml:space="preserve"> </w:t>
      </w:r>
      <w:r>
        <w:t>provider?</w:t>
      </w:r>
      <w:r>
        <w:rPr>
          <w:spacing w:val="-2"/>
        </w:rPr>
        <w:t xml:space="preserve"> </w:t>
      </w:r>
      <w:r>
        <w:t>Did</w:t>
      </w:r>
      <w:r>
        <w:rPr>
          <w:spacing w:val="-4"/>
        </w:rPr>
        <w:t xml:space="preserve"> </w:t>
      </w:r>
      <w:r>
        <w:t>you</w:t>
      </w:r>
      <w:r>
        <w:rPr>
          <w:spacing w:val="-4"/>
        </w:rPr>
        <w:t xml:space="preserve"> </w:t>
      </w:r>
      <w:r>
        <w:t>hear</w:t>
      </w:r>
      <w:r>
        <w:rPr>
          <w:spacing w:val="-1"/>
        </w:rPr>
        <w:t xml:space="preserve"> </w:t>
      </w:r>
      <w:r>
        <w:t>about it</w:t>
      </w:r>
      <w:r>
        <w:rPr>
          <w:spacing w:val="-3"/>
        </w:rPr>
        <w:t xml:space="preserve"> </w:t>
      </w:r>
      <w:r>
        <w:t>through</w:t>
      </w:r>
      <w:r>
        <w:rPr>
          <w:spacing w:val="-2"/>
        </w:rPr>
        <w:t xml:space="preserve"> </w:t>
      </w:r>
      <w:r>
        <w:t>someone</w:t>
      </w:r>
      <w:r>
        <w:rPr>
          <w:spacing w:val="-3"/>
        </w:rPr>
        <w:t xml:space="preserve"> </w:t>
      </w:r>
      <w:r>
        <w:t>who participated</w:t>
      </w:r>
      <w:r>
        <w:rPr>
          <w:spacing w:val="-4"/>
        </w:rPr>
        <w:t xml:space="preserve"> </w:t>
      </w:r>
      <w:r>
        <w:t>in the program? Did you see it advertised somewhere?</w:t>
      </w:r>
    </w:p>
    <w:p w14:paraId="3B6E6E4F" w14:textId="77777777" w:rsidR="007D63C5" w:rsidRDefault="00790D2C">
      <w:pPr>
        <w:pStyle w:val="ListParagraph"/>
        <w:numPr>
          <w:ilvl w:val="0"/>
          <w:numId w:val="2"/>
        </w:numPr>
        <w:tabs>
          <w:tab w:val="left" w:pos="469"/>
          <w:tab w:val="left" w:pos="472"/>
        </w:tabs>
        <w:spacing w:before="121"/>
        <w:ind w:left="472" w:right="897"/>
      </w:pPr>
      <w:r>
        <w:t>What were</w:t>
      </w:r>
      <w:r>
        <w:rPr>
          <w:spacing w:val="-3"/>
        </w:rPr>
        <w:t xml:space="preserve"> </w:t>
      </w:r>
      <w:r>
        <w:t>the</w:t>
      </w:r>
      <w:r>
        <w:rPr>
          <w:spacing w:val="-3"/>
        </w:rPr>
        <w:t xml:space="preserve"> </w:t>
      </w:r>
      <w:r>
        <w:rPr>
          <w:b/>
        </w:rPr>
        <w:t xml:space="preserve">reasons </w:t>
      </w:r>
      <w:r>
        <w:t>you</w:t>
      </w:r>
      <w:r>
        <w:rPr>
          <w:spacing w:val="-2"/>
        </w:rPr>
        <w:t xml:space="preserve"> </w:t>
      </w:r>
      <w:r>
        <w:t>wanted</w:t>
      </w:r>
      <w:r>
        <w:rPr>
          <w:spacing w:val="-4"/>
        </w:rPr>
        <w:t xml:space="preserve"> </w:t>
      </w:r>
      <w:r>
        <w:t>to</w:t>
      </w:r>
      <w:r>
        <w:rPr>
          <w:spacing w:val="-2"/>
        </w:rPr>
        <w:t xml:space="preserve"> </w:t>
      </w:r>
      <w:r>
        <w:t>take part in</w:t>
      </w:r>
      <w:r>
        <w:rPr>
          <w:spacing w:val="-4"/>
        </w:rPr>
        <w:t xml:space="preserve"> </w:t>
      </w:r>
      <w:r>
        <w:t>the [TTL</w:t>
      </w:r>
      <w:r>
        <w:rPr>
          <w:spacing w:val="-2"/>
        </w:rPr>
        <w:t xml:space="preserve"> </w:t>
      </w:r>
      <w:r>
        <w:t>Project</w:t>
      </w:r>
      <w:r>
        <w:rPr>
          <w:spacing w:val="-3"/>
        </w:rPr>
        <w:t xml:space="preserve"> </w:t>
      </w:r>
      <w:r>
        <w:t>name]</w:t>
      </w:r>
      <w:r>
        <w:rPr>
          <w:spacing w:val="-1"/>
        </w:rPr>
        <w:t xml:space="preserve"> </w:t>
      </w:r>
      <w:r>
        <w:t>program?</w:t>
      </w:r>
      <w:r>
        <w:rPr>
          <w:spacing w:val="-2"/>
        </w:rPr>
        <w:t xml:space="preserve"> </w:t>
      </w:r>
      <w:r>
        <w:rPr>
          <w:b/>
        </w:rPr>
        <w:t>PROBES:</w:t>
      </w:r>
      <w:r>
        <w:rPr>
          <w:b/>
          <w:spacing w:val="-1"/>
        </w:rPr>
        <w:t xml:space="preserve"> </w:t>
      </w:r>
      <w:r>
        <w:t>Did</w:t>
      </w:r>
      <w:r>
        <w:rPr>
          <w:spacing w:val="-4"/>
        </w:rPr>
        <w:t xml:space="preserve"> </w:t>
      </w:r>
      <w:r>
        <w:t>you previously struggle to: find work/start or finish studying?</w:t>
      </w:r>
    </w:p>
    <w:p w14:paraId="3B6E6E50" w14:textId="77777777" w:rsidR="007D63C5" w:rsidRDefault="00790D2C">
      <w:pPr>
        <w:pStyle w:val="ListParagraph"/>
        <w:numPr>
          <w:ilvl w:val="0"/>
          <w:numId w:val="2"/>
        </w:numPr>
        <w:tabs>
          <w:tab w:val="left" w:pos="470"/>
          <w:tab w:val="left" w:pos="472"/>
        </w:tabs>
        <w:ind w:left="472" w:right="150" w:hanging="360"/>
      </w:pPr>
      <w:r>
        <w:t>What kinds</w:t>
      </w:r>
      <w:r>
        <w:rPr>
          <w:spacing w:val="-3"/>
        </w:rPr>
        <w:t xml:space="preserve"> </w:t>
      </w:r>
      <w:r>
        <w:t>of</w:t>
      </w:r>
      <w:r>
        <w:rPr>
          <w:spacing w:val="-3"/>
        </w:rPr>
        <w:t xml:space="preserve"> </w:t>
      </w:r>
      <w:r>
        <w:t>things</w:t>
      </w:r>
      <w:r>
        <w:rPr>
          <w:spacing w:val="-1"/>
        </w:rPr>
        <w:t xml:space="preserve"> </w:t>
      </w:r>
      <w:r>
        <w:t>did</w:t>
      </w:r>
      <w:r>
        <w:rPr>
          <w:spacing w:val="-2"/>
        </w:rPr>
        <w:t xml:space="preserve"> </w:t>
      </w:r>
      <w:r>
        <w:t>you</w:t>
      </w:r>
      <w:r>
        <w:rPr>
          <w:spacing w:val="-2"/>
        </w:rPr>
        <w:t xml:space="preserve"> </w:t>
      </w:r>
      <w:r>
        <w:t>want to get</w:t>
      </w:r>
      <w:r>
        <w:rPr>
          <w:spacing w:val="-3"/>
        </w:rPr>
        <w:t xml:space="preserve"> </w:t>
      </w:r>
      <w:r>
        <w:t>out</w:t>
      </w:r>
      <w:r>
        <w:rPr>
          <w:spacing w:val="-3"/>
        </w:rPr>
        <w:t xml:space="preserve"> </w:t>
      </w:r>
      <w:r>
        <w:t>of</w:t>
      </w:r>
      <w:r>
        <w:rPr>
          <w:spacing w:val="-1"/>
        </w:rPr>
        <w:t xml:space="preserve"> </w:t>
      </w:r>
      <w:r>
        <w:t>the [TTL</w:t>
      </w:r>
      <w:r>
        <w:rPr>
          <w:spacing w:val="-3"/>
        </w:rPr>
        <w:t xml:space="preserve"> </w:t>
      </w:r>
      <w:r>
        <w:t>Project</w:t>
      </w:r>
      <w:r>
        <w:rPr>
          <w:spacing w:val="-3"/>
        </w:rPr>
        <w:t xml:space="preserve"> </w:t>
      </w:r>
      <w:r>
        <w:t>name]</w:t>
      </w:r>
      <w:r>
        <w:rPr>
          <w:spacing w:val="-1"/>
        </w:rPr>
        <w:t xml:space="preserve"> </w:t>
      </w:r>
      <w:r>
        <w:t>program?</w:t>
      </w:r>
      <w:r>
        <w:rPr>
          <w:spacing w:val="-2"/>
        </w:rPr>
        <w:t xml:space="preserve"> </w:t>
      </w:r>
      <w:r>
        <w:rPr>
          <w:b/>
        </w:rPr>
        <w:t>PROBES:</w:t>
      </w:r>
      <w:r>
        <w:rPr>
          <w:b/>
          <w:spacing w:val="-4"/>
        </w:rPr>
        <w:t xml:space="preserve"> </w:t>
      </w:r>
      <w:r>
        <w:t>Did</w:t>
      </w:r>
      <w:r>
        <w:rPr>
          <w:spacing w:val="-4"/>
        </w:rPr>
        <w:t xml:space="preserve"> </w:t>
      </w:r>
      <w:r>
        <w:t>you</w:t>
      </w:r>
      <w:r>
        <w:rPr>
          <w:spacing w:val="-4"/>
        </w:rPr>
        <w:t xml:space="preserve"> </w:t>
      </w:r>
      <w:r>
        <w:t>expect it</w:t>
      </w:r>
      <w:r>
        <w:rPr>
          <w:spacing w:val="-5"/>
        </w:rPr>
        <w:t xml:space="preserve"> </w:t>
      </w:r>
      <w:r>
        <w:t>to help you find work/start or finish studying? Develop work-related skills? Gain work experience? Gain confidence related to work or study?</w:t>
      </w:r>
    </w:p>
    <w:p w14:paraId="3B6E6E51" w14:textId="77777777" w:rsidR="007D63C5" w:rsidRDefault="00790D2C">
      <w:pPr>
        <w:pStyle w:val="ListParagraph"/>
        <w:numPr>
          <w:ilvl w:val="0"/>
          <w:numId w:val="2"/>
        </w:numPr>
        <w:tabs>
          <w:tab w:val="left" w:pos="469"/>
          <w:tab w:val="left" w:pos="472"/>
        </w:tabs>
        <w:spacing w:before="118"/>
        <w:ind w:left="472" w:right="206"/>
      </w:pPr>
      <w:r>
        <w:t xml:space="preserve">What did/does participating in the [TTL Project name] program involve? Tell me about a typical day/session. </w:t>
      </w:r>
      <w:r>
        <w:rPr>
          <w:b/>
        </w:rPr>
        <w:t xml:space="preserve">PROBES: </w:t>
      </w:r>
      <w:r>
        <w:t>How long was/is the program? How often did/do you see your contact (e.g. mentor) from the program?</w:t>
      </w:r>
      <w:r>
        <w:rPr>
          <w:spacing w:val="-3"/>
        </w:rPr>
        <w:t xml:space="preserve"> </w:t>
      </w:r>
      <w:r>
        <w:t>What</w:t>
      </w:r>
      <w:r>
        <w:rPr>
          <w:spacing w:val="-1"/>
        </w:rPr>
        <w:t xml:space="preserve"> </w:t>
      </w:r>
      <w:r>
        <w:t>kinds</w:t>
      </w:r>
      <w:r>
        <w:rPr>
          <w:spacing w:val="-4"/>
        </w:rPr>
        <w:t xml:space="preserve"> </w:t>
      </w:r>
      <w:r>
        <w:t>of</w:t>
      </w:r>
      <w:r>
        <w:rPr>
          <w:spacing w:val="-2"/>
        </w:rPr>
        <w:t xml:space="preserve"> </w:t>
      </w:r>
      <w:r>
        <w:t>activities</w:t>
      </w:r>
      <w:r>
        <w:rPr>
          <w:spacing w:val="-2"/>
        </w:rPr>
        <w:t xml:space="preserve"> </w:t>
      </w:r>
      <w:r>
        <w:t>did</w:t>
      </w:r>
      <w:r>
        <w:rPr>
          <w:spacing w:val="-3"/>
        </w:rPr>
        <w:t xml:space="preserve"> </w:t>
      </w:r>
      <w:r>
        <w:t>you</w:t>
      </w:r>
      <w:r>
        <w:rPr>
          <w:spacing w:val="-3"/>
        </w:rPr>
        <w:t xml:space="preserve"> </w:t>
      </w:r>
      <w:r>
        <w:t>need</w:t>
      </w:r>
      <w:r>
        <w:rPr>
          <w:spacing w:val="-3"/>
        </w:rPr>
        <w:t xml:space="preserve"> </w:t>
      </w:r>
      <w:r>
        <w:t>to</w:t>
      </w:r>
      <w:r>
        <w:rPr>
          <w:spacing w:val="-1"/>
        </w:rPr>
        <w:t xml:space="preserve"> </w:t>
      </w:r>
      <w:r>
        <w:t>do/are</w:t>
      </w:r>
      <w:r>
        <w:rPr>
          <w:spacing w:val="-1"/>
        </w:rPr>
        <w:t xml:space="preserve"> </w:t>
      </w:r>
      <w:r>
        <w:t>you</w:t>
      </w:r>
      <w:r>
        <w:rPr>
          <w:spacing w:val="-3"/>
        </w:rPr>
        <w:t xml:space="preserve"> </w:t>
      </w:r>
      <w:r>
        <w:t>doing?</w:t>
      </w:r>
      <w:r>
        <w:rPr>
          <w:spacing w:val="-1"/>
        </w:rPr>
        <w:t xml:space="preserve"> </w:t>
      </w:r>
      <w:r>
        <w:t>How</w:t>
      </w:r>
      <w:r>
        <w:rPr>
          <w:spacing w:val="-4"/>
        </w:rPr>
        <w:t xml:space="preserve"> </w:t>
      </w:r>
      <w:r>
        <w:t>often</w:t>
      </w:r>
      <w:r>
        <w:rPr>
          <w:spacing w:val="-5"/>
        </w:rPr>
        <w:t xml:space="preserve"> </w:t>
      </w:r>
      <w:r>
        <w:t>did/do</w:t>
      </w:r>
      <w:r>
        <w:rPr>
          <w:spacing w:val="-1"/>
        </w:rPr>
        <w:t xml:space="preserve"> </w:t>
      </w:r>
      <w:r>
        <w:t>you</w:t>
      </w:r>
      <w:r>
        <w:rPr>
          <w:spacing w:val="-5"/>
        </w:rPr>
        <w:t xml:space="preserve"> </w:t>
      </w:r>
      <w:r>
        <w:t>take</w:t>
      </w:r>
      <w:r>
        <w:rPr>
          <w:spacing w:val="-4"/>
        </w:rPr>
        <w:t xml:space="preserve"> </w:t>
      </w:r>
      <w:r>
        <w:t>part</w:t>
      </w:r>
      <w:r>
        <w:rPr>
          <w:spacing w:val="-1"/>
        </w:rPr>
        <w:t xml:space="preserve"> </w:t>
      </w:r>
      <w:r>
        <w:t>in</w:t>
      </w:r>
      <w:r>
        <w:rPr>
          <w:spacing w:val="-5"/>
        </w:rPr>
        <w:t xml:space="preserve"> </w:t>
      </w:r>
      <w:r>
        <w:t>these program activities?</w:t>
      </w:r>
    </w:p>
    <w:p w14:paraId="3B6E6E52" w14:textId="77777777" w:rsidR="007D63C5" w:rsidRDefault="00790D2C">
      <w:pPr>
        <w:pStyle w:val="ListParagraph"/>
        <w:numPr>
          <w:ilvl w:val="0"/>
          <w:numId w:val="2"/>
        </w:numPr>
        <w:tabs>
          <w:tab w:val="left" w:pos="470"/>
        </w:tabs>
        <w:spacing w:before="121"/>
        <w:ind w:left="470" w:hanging="358"/>
      </w:pPr>
      <w:r>
        <w:t>How</w:t>
      </w:r>
      <w:r>
        <w:rPr>
          <w:spacing w:val="-5"/>
        </w:rPr>
        <w:t xml:space="preserve"> </w:t>
      </w:r>
      <w:r>
        <w:t>has/is</w:t>
      </w:r>
      <w:r>
        <w:rPr>
          <w:spacing w:val="-6"/>
        </w:rPr>
        <w:t xml:space="preserve"> </w:t>
      </w:r>
      <w:r>
        <w:t>the</w:t>
      </w:r>
      <w:r>
        <w:rPr>
          <w:spacing w:val="-2"/>
        </w:rPr>
        <w:t xml:space="preserve"> </w:t>
      </w:r>
      <w:r>
        <w:t>[TTL</w:t>
      </w:r>
      <w:r>
        <w:rPr>
          <w:spacing w:val="-6"/>
        </w:rPr>
        <w:t xml:space="preserve"> </w:t>
      </w:r>
      <w:r>
        <w:t>Project</w:t>
      </w:r>
      <w:r>
        <w:rPr>
          <w:spacing w:val="-5"/>
        </w:rPr>
        <w:t xml:space="preserve"> </w:t>
      </w:r>
      <w:r>
        <w:t>name]</w:t>
      </w:r>
      <w:r>
        <w:rPr>
          <w:spacing w:val="-7"/>
        </w:rPr>
        <w:t xml:space="preserve"> </w:t>
      </w:r>
      <w:r>
        <w:t>program</w:t>
      </w:r>
      <w:r>
        <w:rPr>
          <w:spacing w:val="-2"/>
        </w:rPr>
        <w:t xml:space="preserve"> </w:t>
      </w:r>
      <w:r>
        <w:t>helped/helping</w:t>
      </w:r>
      <w:r>
        <w:rPr>
          <w:spacing w:val="-5"/>
        </w:rPr>
        <w:t xml:space="preserve"> </w:t>
      </w:r>
      <w:r>
        <w:t>you</w:t>
      </w:r>
      <w:r>
        <w:rPr>
          <w:spacing w:val="-4"/>
        </w:rPr>
        <w:t xml:space="preserve"> </w:t>
      </w:r>
      <w:r>
        <w:t>to</w:t>
      </w:r>
      <w:r>
        <w:rPr>
          <w:spacing w:val="-3"/>
        </w:rPr>
        <w:t xml:space="preserve"> </w:t>
      </w:r>
      <w:r>
        <w:t>[responses</w:t>
      </w:r>
      <w:r>
        <w:rPr>
          <w:spacing w:val="-3"/>
        </w:rPr>
        <w:t xml:space="preserve"> </w:t>
      </w:r>
      <w:r>
        <w:t>to</w:t>
      </w:r>
      <w:r>
        <w:rPr>
          <w:spacing w:val="-5"/>
        </w:rPr>
        <w:t xml:space="preserve"> </w:t>
      </w:r>
      <w:r>
        <w:t>Q4</w:t>
      </w:r>
      <w:r>
        <w:rPr>
          <w:spacing w:val="-4"/>
        </w:rPr>
        <w:t xml:space="preserve"> </w:t>
      </w:r>
      <w:r>
        <w:rPr>
          <w:spacing w:val="-2"/>
        </w:rPr>
        <w:t>/Q5]?</w:t>
      </w:r>
    </w:p>
    <w:p w14:paraId="3B6E6E53" w14:textId="77777777" w:rsidR="007D63C5" w:rsidRDefault="00790D2C">
      <w:pPr>
        <w:pStyle w:val="ListParagraph"/>
        <w:numPr>
          <w:ilvl w:val="0"/>
          <w:numId w:val="2"/>
        </w:numPr>
        <w:tabs>
          <w:tab w:val="left" w:pos="469"/>
          <w:tab w:val="left" w:pos="472"/>
        </w:tabs>
        <w:spacing w:before="80"/>
        <w:ind w:left="472" w:right="1089"/>
      </w:pPr>
      <w:r>
        <w:t>What other changes have you noticed in your life since participating in the [TTL Project name] program? Did the program help you to: find work; start/find studying; develop any work or study related</w:t>
      </w:r>
      <w:r>
        <w:rPr>
          <w:spacing w:val="-2"/>
        </w:rPr>
        <w:t xml:space="preserve"> </w:t>
      </w:r>
      <w:r>
        <w:t>skills;</w:t>
      </w:r>
      <w:r>
        <w:rPr>
          <w:spacing w:val="-2"/>
        </w:rPr>
        <w:t xml:space="preserve"> </w:t>
      </w:r>
      <w:r>
        <w:t>feel</w:t>
      </w:r>
      <w:r>
        <w:rPr>
          <w:spacing w:val="-4"/>
        </w:rPr>
        <w:t xml:space="preserve"> </w:t>
      </w:r>
      <w:r>
        <w:t>better</w:t>
      </w:r>
      <w:r>
        <w:rPr>
          <w:spacing w:val="-1"/>
        </w:rPr>
        <w:t xml:space="preserve"> </w:t>
      </w:r>
      <w:r>
        <w:t>about</w:t>
      </w:r>
      <w:r>
        <w:rPr>
          <w:spacing w:val="-3"/>
        </w:rPr>
        <w:t xml:space="preserve"> </w:t>
      </w:r>
      <w:r>
        <w:t>yourself;</w:t>
      </w:r>
      <w:r>
        <w:rPr>
          <w:spacing w:val="-1"/>
        </w:rPr>
        <w:t xml:space="preserve"> </w:t>
      </w:r>
      <w:r>
        <w:t>feel</w:t>
      </w:r>
      <w:r>
        <w:rPr>
          <w:spacing w:val="-4"/>
        </w:rPr>
        <w:t xml:space="preserve"> </w:t>
      </w:r>
      <w:r>
        <w:t>more</w:t>
      </w:r>
      <w:r>
        <w:rPr>
          <w:spacing w:val="-3"/>
        </w:rPr>
        <w:t xml:space="preserve"> </w:t>
      </w:r>
      <w:r>
        <w:t>confident</w:t>
      </w:r>
      <w:r>
        <w:rPr>
          <w:spacing w:val="-1"/>
        </w:rPr>
        <w:t xml:space="preserve"> </w:t>
      </w:r>
      <w:r>
        <w:t>in</w:t>
      </w:r>
      <w:r>
        <w:rPr>
          <w:spacing w:val="-2"/>
        </w:rPr>
        <w:t xml:space="preserve"> </w:t>
      </w:r>
      <w:r>
        <w:t>your</w:t>
      </w:r>
      <w:r>
        <w:rPr>
          <w:spacing w:val="-1"/>
        </w:rPr>
        <w:t xml:space="preserve"> </w:t>
      </w:r>
      <w:r>
        <w:t>work</w:t>
      </w:r>
      <w:r>
        <w:rPr>
          <w:spacing w:val="-3"/>
        </w:rPr>
        <w:t xml:space="preserve"> </w:t>
      </w:r>
      <w:r>
        <w:t>or</w:t>
      </w:r>
      <w:r>
        <w:rPr>
          <w:spacing w:val="-3"/>
        </w:rPr>
        <w:t xml:space="preserve"> </w:t>
      </w:r>
      <w:r>
        <w:t>study</w:t>
      </w:r>
      <w:r>
        <w:rPr>
          <w:spacing w:val="-1"/>
        </w:rPr>
        <w:t xml:space="preserve"> </w:t>
      </w:r>
      <w:r>
        <w:t>related</w:t>
      </w:r>
      <w:r>
        <w:rPr>
          <w:spacing w:val="-2"/>
        </w:rPr>
        <w:t xml:space="preserve"> </w:t>
      </w:r>
      <w:r>
        <w:t>skills</w:t>
      </w:r>
      <w:r>
        <w:rPr>
          <w:spacing w:val="-1"/>
        </w:rPr>
        <w:t xml:space="preserve"> </w:t>
      </w:r>
      <w:r>
        <w:t>and ability to work; feel more motivated to study or work?</w:t>
      </w:r>
    </w:p>
    <w:p w14:paraId="3B6E6E54" w14:textId="77777777" w:rsidR="007D63C5" w:rsidRDefault="00790D2C">
      <w:pPr>
        <w:pStyle w:val="ListParagraph"/>
        <w:numPr>
          <w:ilvl w:val="0"/>
          <w:numId w:val="2"/>
        </w:numPr>
        <w:tabs>
          <w:tab w:val="left" w:pos="469"/>
          <w:tab w:val="left" w:pos="472"/>
        </w:tabs>
        <w:ind w:left="472" w:right="926"/>
      </w:pPr>
      <w:r>
        <w:t>What</w:t>
      </w:r>
      <w:r>
        <w:rPr>
          <w:spacing w:val="-1"/>
        </w:rPr>
        <w:t xml:space="preserve"> </w:t>
      </w:r>
      <w:r>
        <w:t>do</w:t>
      </w:r>
      <w:r>
        <w:rPr>
          <w:spacing w:val="-2"/>
        </w:rPr>
        <w:t xml:space="preserve"> </w:t>
      </w:r>
      <w:r>
        <w:t>you</w:t>
      </w:r>
      <w:r>
        <w:rPr>
          <w:spacing w:val="-2"/>
        </w:rPr>
        <w:t xml:space="preserve"> </w:t>
      </w:r>
      <w:r>
        <w:t>think</w:t>
      </w:r>
      <w:r>
        <w:rPr>
          <w:spacing w:val="-1"/>
        </w:rPr>
        <w:t xml:space="preserve"> </w:t>
      </w:r>
      <w:r>
        <w:t>is</w:t>
      </w:r>
      <w:r>
        <w:rPr>
          <w:spacing w:val="-1"/>
        </w:rPr>
        <w:t xml:space="preserve"> </w:t>
      </w:r>
      <w:r>
        <w:t>the</w:t>
      </w:r>
      <w:r>
        <w:rPr>
          <w:spacing w:val="-3"/>
        </w:rPr>
        <w:t xml:space="preserve"> </w:t>
      </w:r>
      <w:r>
        <w:t>most</w:t>
      </w:r>
      <w:r>
        <w:rPr>
          <w:spacing w:val="-1"/>
        </w:rPr>
        <w:t xml:space="preserve"> </w:t>
      </w:r>
      <w:r>
        <w:t>important</w:t>
      </w:r>
      <w:r>
        <w:rPr>
          <w:spacing w:val="-3"/>
        </w:rPr>
        <w:t xml:space="preserve"> </w:t>
      </w:r>
      <w:r>
        <w:t>change</w:t>
      </w:r>
      <w:r>
        <w:rPr>
          <w:spacing w:val="-1"/>
        </w:rPr>
        <w:t xml:space="preserve"> </w:t>
      </w:r>
      <w:r>
        <w:t>that</w:t>
      </w:r>
      <w:r>
        <w:rPr>
          <w:spacing w:val="-5"/>
        </w:rPr>
        <w:t xml:space="preserve"> </w:t>
      </w:r>
      <w:r>
        <w:t>the</w:t>
      </w:r>
      <w:r>
        <w:rPr>
          <w:spacing w:val="-1"/>
        </w:rPr>
        <w:t xml:space="preserve"> </w:t>
      </w:r>
      <w:r>
        <w:t>[TTL</w:t>
      </w:r>
      <w:r>
        <w:rPr>
          <w:spacing w:val="-3"/>
        </w:rPr>
        <w:t xml:space="preserve"> </w:t>
      </w:r>
      <w:r>
        <w:t>Project</w:t>
      </w:r>
      <w:r>
        <w:rPr>
          <w:spacing w:val="-3"/>
        </w:rPr>
        <w:t xml:space="preserve"> </w:t>
      </w:r>
      <w:r>
        <w:t>name]</w:t>
      </w:r>
      <w:r>
        <w:rPr>
          <w:spacing w:val="-1"/>
        </w:rPr>
        <w:t xml:space="preserve"> </w:t>
      </w:r>
      <w:r>
        <w:t>program</w:t>
      </w:r>
      <w:r>
        <w:rPr>
          <w:spacing w:val="-1"/>
        </w:rPr>
        <w:t xml:space="preserve"> </w:t>
      </w:r>
      <w:r>
        <w:t>has</w:t>
      </w:r>
      <w:r>
        <w:rPr>
          <w:spacing w:val="-1"/>
        </w:rPr>
        <w:t xml:space="preserve"> </w:t>
      </w:r>
      <w:r>
        <w:t>helped</w:t>
      </w:r>
      <w:r>
        <w:rPr>
          <w:spacing w:val="-2"/>
        </w:rPr>
        <w:t xml:space="preserve"> </w:t>
      </w:r>
      <w:r>
        <w:t xml:space="preserve">you </w:t>
      </w:r>
      <w:r>
        <w:rPr>
          <w:spacing w:val="-2"/>
        </w:rPr>
        <w:t>with?</w:t>
      </w:r>
    </w:p>
    <w:p w14:paraId="3B6E6E55" w14:textId="77777777" w:rsidR="007D63C5" w:rsidRDefault="00790D2C">
      <w:pPr>
        <w:pStyle w:val="ListParagraph"/>
        <w:numPr>
          <w:ilvl w:val="0"/>
          <w:numId w:val="2"/>
        </w:numPr>
        <w:tabs>
          <w:tab w:val="left" w:pos="471"/>
        </w:tabs>
        <w:spacing w:before="121"/>
        <w:ind w:left="471" w:hanging="358"/>
      </w:pPr>
      <w:r>
        <w:t>Has/Is</w:t>
      </w:r>
      <w:r>
        <w:rPr>
          <w:spacing w:val="-6"/>
        </w:rPr>
        <w:t xml:space="preserve"> </w:t>
      </w:r>
      <w:r>
        <w:t>the</w:t>
      </w:r>
      <w:r>
        <w:rPr>
          <w:spacing w:val="-2"/>
        </w:rPr>
        <w:t xml:space="preserve"> </w:t>
      </w:r>
      <w:r>
        <w:t>[TTL</w:t>
      </w:r>
      <w:r>
        <w:rPr>
          <w:spacing w:val="-5"/>
        </w:rPr>
        <w:t xml:space="preserve"> </w:t>
      </w:r>
      <w:r>
        <w:t>Project</w:t>
      </w:r>
      <w:r>
        <w:rPr>
          <w:spacing w:val="-5"/>
        </w:rPr>
        <w:t xml:space="preserve"> </w:t>
      </w:r>
      <w:r>
        <w:t>name]</w:t>
      </w:r>
      <w:r>
        <w:rPr>
          <w:spacing w:val="-3"/>
        </w:rPr>
        <w:t xml:space="preserve"> </w:t>
      </w:r>
      <w:r>
        <w:t>program</w:t>
      </w:r>
      <w:r>
        <w:rPr>
          <w:spacing w:val="-3"/>
        </w:rPr>
        <w:t xml:space="preserve"> </w:t>
      </w:r>
      <w:r>
        <w:t>had/having</w:t>
      </w:r>
      <w:r>
        <w:rPr>
          <w:spacing w:val="-4"/>
        </w:rPr>
        <w:t xml:space="preserve"> </w:t>
      </w:r>
      <w:r>
        <w:t>any</w:t>
      </w:r>
      <w:r>
        <w:rPr>
          <w:spacing w:val="-3"/>
        </w:rPr>
        <w:t xml:space="preserve"> </w:t>
      </w:r>
      <w:r>
        <w:t>impact</w:t>
      </w:r>
      <w:r>
        <w:rPr>
          <w:spacing w:val="-5"/>
        </w:rPr>
        <w:t xml:space="preserve"> </w:t>
      </w:r>
      <w:r>
        <w:t>on</w:t>
      </w:r>
      <w:r>
        <w:rPr>
          <w:spacing w:val="-4"/>
        </w:rPr>
        <w:t xml:space="preserve"> </w:t>
      </w:r>
      <w:r>
        <w:t>other</w:t>
      </w:r>
      <w:r>
        <w:rPr>
          <w:spacing w:val="-4"/>
        </w:rPr>
        <w:t xml:space="preserve"> </w:t>
      </w:r>
      <w:r>
        <w:t>people</w:t>
      </w:r>
      <w:r>
        <w:rPr>
          <w:spacing w:val="-7"/>
        </w:rPr>
        <w:t xml:space="preserve"> </w:t>
      </w:r>
      <w:r>
        <w:t>in</w:t>
      </w:r>
      <w:r>
        <w:rPr>
          <w:spacing w:val="-4"/>
        </w:rPr>
        <w:t xml:space="preserve"> </w:t>
      </w:r>
      <w:r>
        <w:t>your</w:t>
      </w:r>
      <w:r>
        <w:rPr>
          <w:spacing w:val="-3"/>
        </w:rPr>
        <w:t xml:space="preserve"> </w:t>
      </w:r>
      <w:r>
        <w:rPr>
          <w:spacing w:val="-2"/>
        </w:rPr>
        <w:t>life?</w:t>
      </w:r>
    </w:p>
    <w:p w14:paraId="3B6E6E56" w14:textId="77777777" w:rsidR="007D63C5" w:rsidRDefault="00790D2C">
      <w:pPr>
        <w:pStyle w:val="ListParagraph"/>
        <w:numPr>
          <w:ilvl w:val="0"/>
          <w:numId w:val="2"/>
        </w:numPr>
        <w:tabs>
          <w:tab w:val="left" w:pos="471"/>
        </w:tabs>
        <w:ind w:left="471" w:hanging="358"/>
      </w:pPr>
      <w:r>
        <w:t>What</w:t>
      </w:r>
      <w:r>
        <w:rPr>
          <w:spacing w:val="-5"/>
        </w:rPr>
        <w:t xml:space="preserve"> </w:t>
      </w:r>
      <w:r>
        <w:t>activities</w:t>
      </w:r>
      <w:r>
        <w:rPr>
          <w:spacing w:val="-4"/>
        </w:rPr>
        <w:t xml:space="preserve"> </w:t>
      </w:r>
      <w:r>
        <w:t>in</w:t>
      </w:r>
      <w:r>
        <w:rPr>
          <w:spacing w:val="-4"/>
        </w:rPr>
        <w:t xml:space="preserve"> </w:t>
      </w:r>
      <w:r>
        <w:t>the</w:t>
      </w:r>
      <w:r>
        <w:rPr>
          <w:spacing w:val="-3"/>
        </w:rPr>
        <w:t xml:space="preserve"> </w:t>
      </w:r>
      <w:r>
        <w:t>[TTL</w:t>
      </w:r>
      <w:r>
        <w:rPr>
          <w:spacing w:val="-4"/>
        </w:rPr>
        <w:t xml:space="preserve"> </w:t>
      </w:r>
      <w:r>
        <w:t>Project</w:t>
      </w:r>
      <w:r>
        <w:rPr>
          <w:spacing w:val="-6"/>
        </w:rPr>
        <w:t xml:space="preserve"> </w:t>
      </w:r>
      <w:r>
        <w:t>name]</w:t>
      </w:r>
      <w:r>
        <w:rPr>
          <w:spacing w:val="-3"/>
        </w:rPr>
        <w:t xml:space="preserve"> </w:t>
      </w:r>
      <w:r>
        <w:t>program</w:t>
      </w:r>
      <w:r>
        <w:rPr>
          <w:spacing w:val="-5"/>
        </w:rPr>
        <w:t xml:space="preserve"> </w:t>
      </w:r>
      <w:r>
        <w:t>were/are</w:t>
      </w:r>
      <w:r>
        <w:rPr>
          <w:spacing w:val="-3"/>
        </w:rPr>
        <w:t xml:space="preserve"> </w:t>
      </w:r>
      <w:r>
        <w:t>the</w:t>
      </w:r>
      <w:r>
        <w:rPr>
          <w:spacing w:val="-5"/>
        </w:rPr>
        <w:t xml:space="preserve"> </w:t>
      </w:r>
      <w:r>
        <w:t>most</w:t>
      </w:r>
      <w:r>
        <w:rPr>
          <w:spacing w:val="-5"/>
        </w:rPr>
        <w:t xml:space="preserve"> </w:t>
      </w:r>
      <w:r>
        <w:rPr>
          <w:spacing w:val="-2"/>
        </w:rPr>
        <w:t>useful?</w:t>
      </w:r>
    </w:p>
    <w:p w14:paraId="3B6E6E57" w14:textId="77777777" w:rsidR="007D63C5" w:rsidRDefault="00790D2C">
      <w:pPr>
        <w:pStyle w:val="ListParagraph"/>
        <w:numPr>
          <w:ilvl w:val="0"/>
          <w:numId w:val="2"/>
        </w:numPr>
        <w:tabs>
          <w:tab w:val="left" w:pos="471"/>
        </w:tabs>
        <w:ind w:left="471" w:hanging="358"/>
      </w:pPr>
      <w:r>
        <w:t>What</w:t>
      </w:r>
      <w:r>
        <w:rPr>
          <w:spacing w:val="-5"/>
        </w:rPr>
        <w:t xml:space="preserve"> </w:t>
      </w:r>
      <w:r>
        <w:t>do</w:t>
      </w:r>
      <w:r>
        <w:rPr>
          <w:spacing w:val="-4"/>
        </w:rPr>
        <w:t xml:space="preserve"> </w:t>
      </w:r>
      <w:r>
        <w:t>you</w:t>
      </w:r>
      <w:r>
        <w:rPr>
          <w:spacing w:val="-3"/>
        </w:rPr>
        <w:t xml:space="preserve"> </w:t>
      </w:r>
      <w:r>
        <w:t>think</w:t>
      </w:r>
      <w:r>
        <w:rPr>
          <w:spacing w:val="-5"/>
        </w:rPr>
        <w:t xml:space="preserve"> </w:t>
      </w:r>
      <w:r>
        <w:t>the</w:t>
      </w:r>
      <w:r>
        <w:rPr>
          <w:spacing w:val="-2"/>
        </w:rPr>
        <w:t xml:space="preserve"> </w:t>
      </w:r>
      <w:r>
        <w:t>[TTL</w:t>
      </w:r>
      <w:r>
        <w:rPr>
          <w:spacing w:val="-5"/>
        </w:rPr>
        <w:t xml:space="preserve"> </w:t>
      </w:r>
      <w:r>
        <w:t>Project</w:t>
      </w:r>
      <w:r>
        <w:rPr>
          <w:spacing w:val="-2"/>
        </w:rPr>
        <w:t xml:space="preserve"> </w:t>
      </w:r>
      <w:r>
        <w:t>name]</w:t>
      </w:r>
      <w:r>
        <w:rPr>
          <w:spacing w:val="-3"/>
        </w:rPr>
        <w:t xml:space="preserve"> </w:t>
      </w:r>
      <w:r>
        <w:t>program</w:t>
      </w:r>
      <w:r>
        <w:rPr>
          <w:spacing w:val="-4"/>
        </w:rPr>
        <w:t xml:space="preserve"> </w:t>
      </w:r>
      <w:r>
        <w:t>could</w:t>
      </w:r>
      <w:r>
        <w:rPr>
          <w:spacing w:val="-4"/>
        </w:rPr>
        <w:t xml:space="preserve"> </w:t>
      </w:r>
      <w:r>
        <w:t>do</w:t>
      </w:r>
      <w:r>
        <w:rPr>
          <w:spacing w:val="-2"/>
        </w:rPr>
        <w:t xml:space="preserve"> </w:t>
      </w:r>
      <w:r>
        <w:t>better</w:t>
      </w:r>
      <w:r>
        <w:rPr>
          <w:spacing w:val="-3"/>
        </w:rPr>
        <w:t xml:space="preserve"> </w:t>
      </w:r>
      <w:r>
        <w:t>to</w:t>
      </w:r>
      <w:r>
        <w:rPr>
          <w:spacing w:val="-3"/>
        </w:rPr>
        <w:t xml:space="preserve"> </w:t>
      </w:r>
      <w:r>
        <w:t>help</w:t>
      </w:r>
      <w:r>
        <w:rPr>
          <w:spacing w:val="-3"/>
        </w:rPr>
        <w:t xml:space="preserve"> </w:t>
      </w:r>
      <w:r>
        <w:rPr>
          <w:spacing w:val="-4"/>
        </w:rPr>
        <w:t>you?</w:t>
      </w:r>
    </w:p>
    <w:p w14:paraId="3B6E6E58" w14:textId="77777777" w:rsidR="007D63C5" w:rsidRDefault="00790D2C">
      <w:pPr>
        <w:pStyle w:val="ListParagraph"/>
        <w:numPr>
          <w:ilvl w:val="0"/>
          <w:numId w:val="2"/>
        </w:numPr>
        <w:tabs>
          <w:tab w:val="left" w:pos="470"/>
          <w:tab w:val="left" w:pos="473"/>
        </w:tabs>
        <w:spacing w:before="118"/>
        <w:ind w:right="110"/>
      </w:pPr>
      <w:r>
        <w:t>Were</w:t>
      </w:r>
      <w:r>
        <w:rPr>
          <w:spacing w:val="-3"/>
        </w:rPr>
        <w:t xml:space="preserve"> </w:t>
      </w:r>
      <w:r>
        <w:t>there</w:t>
      </w:r>
      <w:r>
        <w:rPr>
          <w:spacing w:val="-3"/>
        </w:rPr>
        <w:t xml:space="preserve"> </w:t>
      </w:r>
      <w:r>
        <w:t>times</w:t>
      </w:r>
      <w:r>
        <w:rPr>
          <w:spacing w:val="-3"/>
        </w:rPr>
        <w:t xml:space="preserve"> </w:t>
      </w:r>
      <w:r>
        <w:t>when</w:t>
      </w:r>
      <w:r>
        <w:rPr>
          <w:spacing w:val="-4"/>
        </w:rPr>
        <w:t xml:space="preserve"> </w:t>
      </w:r>
      <w:r>
        <w:t>you</w:t>
      </w:r>
      <w:r>
        <w:rPr>
          <w:spacing w:val="-2"/>
        </w:rPr>
        <w:t xml:space="preserve"> </w:t>
      </w:r>
      <w:r>
        <w:t>stopped</w:t>
      </w:r>
      <w:r>
        <w:rPr>
          <w:spacing w:val="-2"/>
        </w:rPr>
        <w:t xml:space="preserve"> </w:t>
      </w:r>
      <w:r>
        <w:t>participating? If</w:t>
      </w:r>
      <w:r>
        <w:rPr>
          <w:spacing w:val="-6"/>
        </w:rPr>
        <w:t xml:space="preserve"> </w:t>
      </w:r>
      <w:r>
        <w:t>no go</w:t>
      </w:r>
      <w:r>
        <w:rPr>
          <w:spacing w:val="-2"/>
        </w:rPr>
        <w:t xml:space="preserve"> </w:t>
      </w:r>
      <w:r>
        <w:t>to</w:t>
      </w:r>
      <w:r>
        <w:rPr>
          <w:spacing w:val="-2"/>
        </w:rPr>
        <w:t xml:space="preserve"> </w:t>
      </w:r>
      <w:r>
        <w:t>Q14.</w:t>
      </w:r>
      <w:r>
        <w:rPr>
          <w:spacing w:val="-1"/>
        </w:rPr>
        <w:t xml:space="preserve"> </w:t>
      </w:r>
      <w:r>
        <w:t>If</w:t>
      </w:r>
      <w:r>
        <w:rPr>
          <w:spacing w:val="-3"/>
        </w:rPr>
        <w:t xml:space="preserve"> </w:t>
      </w:r>
      <w:r>
        <w:t>yes,</w:t>
      </w:r>
      <w:r>
        <w:rPr>
          <w:spacing w:val="-1"/>
        </w:rPr>
        <w:t xml:space="preserve"> </w:t>
      </w:r>
      <w:r>
        <w:t>can</w:t>
      </w:r>
      <w:r>
        <w:rPr>
          <w:spacing w:val="-4"/>
        </w:rPr>
        <w:t xml:space="preserve"> </w:t>
      </w:r>
      <w:r>
        <w:t>you</w:t>
      </w:r>
      <w:r>
        <w:rPr>
          <w:spacing w:val="-2"/>
        </w:rPr>
        <w:t xml:space="preserve"> </w:t>
      </w:r>
      <w:r>
        <w:t>tell</w:t>
      </w:r>
      <w:r>
        <w:rPr>
          <w:spacing w:val="-4"/>
        </w:rPr>
        <w:t xml:space="preserve"> </w:t>
      </w:r>
      <w:r>
        <w:t>me</w:t>
      </w:r>
      <w:r>
        <w:rPr>
          <w:spacing w:val="-3"/>
        </w:rPr>
        <w:t xml:space="preserve"> </w:t>
      </w:r>
      <w:r>
        <w:t>what</w:t>
      </w:r>
      <w:r>
        <w:rPr>
          <w:spacing w:val="-3"/>
        </w:rPr>
        <w:t xml:space="preserve"> </w:t>
      </w:r>
      <w:r>
        <w:t>was</w:t>
      </w:r>
      <w:r>
        <w:rPr>
          <w:spacing w:val="-1"/>
        </w:rPr>
        <w:t xml:space="preserve"> </w:t>
      </w:r>
      <w:r>
        <w:t>happening at those times? Did you/do you plan to continue with the program? Y/N. If no, can you tell me the reason(s) you chose not/don’t want to continue with the program?</w:t>
      </w:r>
    </w:p>
    <w:p w14:paraId="3B6E6E59" w14:textId="77777777" w:rsidR="007D63C5" w:rsidRDefault="00790D2C">
      <w:pPr>
        <w:pStyle w:val="ListParagraph"/>
        <w:numPr>
          <w:ilvl w:val="0"/>
          <w:numId w:val="2"/>
        </w:numPr>
        <w:tabs>
          <w:tab w:val="left" w:pos="470"/>
          <w:tab w:val="left" w:pos="473"/>
        </w:tabs>
        <w:spacing w:before="121"/>
        <w:ind w:right="157"/>
      </w:pPr>
      <w:r>
        <w:t>Were</w:t>
      </w:r>
      <w:r>
        <w:rPr>
          <w:spacing w:val="-3"/>
        </w:rPr>
        <w:t xml:space="preserve"> </w:t>
      </w:r>
      <w:r>
        <w:t>there</w:t>
      </w:r>
      <w:r>
        <w:rPr>
          <w:spacing w:val="-3"/>
        </w:rPr>
        <w:t xml:space="preserve"> </w:t>
      </w:r>
      <w:r>
        <w:t>any parts</w:t>
      </w:r>
      <w:r>
        <w:rPr>
          <w:spacing w:val="-3"/>
        </w:rPr>
        <w:t xml:space="preserve"> </w:t>
      </w:r>
      <w:r>
        <w:t>of</w:t>
      </w:r>
      <w:r>
        <w:rPr>
          <w:spacing w:val="-1"/>
        </w:rPr>
        <w:t xml:space="preserve"> </w:t>
      </w:r>
      <w:r>
        <w:t>the program</w:t>
      </w:r>
      <w:r>
        <w:rPr>
          <w:spacing w:val="-2"/>
        </w:rPr>
        <w:t xml:space="preserve"> </w:t>
      </w:r>
      <w:r>
        <w:t>you</w:t>
      </w:r>
      <w:r>
        <w:rPr>
          <w:spacing w:val="-2"/>
        </w:rPr>
        <w:t xml:space="preserve"> </w:t>
      </w:r>
      <w:r>
        <w:t>didn’t</w:t>
      </w:r>
      <w:r>
        <w:rPr>
          <w:spacing w:val="-3"/>
        </w:rPr>
        <w:t xml:space="preserve"> </w:t>
      </w:r>
      <w:r>
        <w:t>take</w:t>
      </w:r>
      <w:r>
        <w:rPr>
          <w:spacing w:val="-3"/>
        </w:rPr>
        <w:t xml:space="preserve"> </w:t>
      </w:r>
      <w:r>
        <w:t>part in</w:t>
      </w:r>
      <w:r>
        <w:rPr>
          <w:spacing w:val="-2"/>
        </w:rPr>
        <w:t xml:space="preserve"> </w:t>
      </w:r>
      <w:r>
        <w:t>that</w:t>
      </w:r>
      <w:r>
        <w:rPr>
          <w:spacing w:val="-3"/>
        </w:rPr>
        <w:t xml:space="preserve"> </w:t>
      </w:r>
      <w:r>
        <w:t>you</w:t>
      </w:r>
      <w:r>
        <w:rPr>
          <w:spacing w:val="-2"/>
        </w:rPr>
        <w:t xml:space="preserve"> </w:t>
      </w:r>
      <w:r>
        <w:t>wish</w:t>
      </w:r>
      <w:r>
        <w:rPr>
          <w:spacing w:val="-4"/>
        </w:rPr>
        <w:t xml:space="preserve"> </w:t>
      </w:r>
      <w:r>
        <w:t>you</w:t>
      </w:r>
      <w:r>
        <w:rPr>
          <w:spacing w:val="-2"/>
        </w:rPr>
        <w:t xml:space="preserve"> </w:t>
      </w:r>
      <w:r>
        <w:t>had? If</w:t>
      </w:r>
      <w:r>
        <w:rPr>
          <w:spacing w:val="-1"/>
        </w:rPr>
        <w:t xml:space="preserve"> </w:t>
      </w:r>
      <w:r>
        <w:t>yes,</w:t>
      </w:r>
      <w:r>
        <w:rPr>
          <w:spacing w:val="-3"/>
        </w:rPr>
        <w:t xml:space="preserve"> </w:t>
      </w:r>
      <w:r>
        <w:t>tell</w:t>
      </w:r>
      <w:r>
        <w:rPr>
          <w:spacing w:val="-4"/>
        </w:rPr>
        <w:t xml:space="preserve"> </w:t>
      </w:r>
      <w:r>
        <w:t>me</w:t>
      </w:r>
      <w:r>
        <w:rPr>
          <w:spacing w:val="-3"/>
        </w:rPr>
        <w:t xml:space="preserve"> </w:t>
      </w:r>
      <w:r>
        <w:t>about</w:t>
      </w:r>
      <w:r>
        <w:rPr>
          <w:spacing w:val="-3"/>
        </w:rPr>
        <w:t xml:space="preserve"> </w:t>
      </w:r>
      <w:r>
        <w:t>those parts and the reason you didn’t participate.</w:t>
      </w:r>
    </w:p>
    <w:p w14:paraId="3B6E6E5A" w14:textId="77777777" w:rsidR="007D63C5" w:rsidRDefault="00790D2C">
      <w:pPr>
        <w:pStyle w:val="ListParagraph"/>
        <w:numPr>
          <w:ilvl w:val="0"/>
          <w:numId w:val="2"/>
        </w:numPr>
        <w:tabs>
          <w:tab w:val="left" w:pos="470"/>
          <w:tab w:val="left" w:pos="473"/>
        </w:tabs>
        <w:ind w:right="449"/>
      </w:pPr>
      <w:r>
        <w:t xml:space="preserve">Tell me what made/makes it difficult to take part in the [TTL Project name] program? </w:t>
      </w:r>
      <w:r>
        <w:rPr>
          <w:b/>
        </w:rPr>
        <w:t xml:space="preserve">PROBES: </w:t>
      </w:r>
      <w:r>
        <w:t>Timing? Frequency?</w:t>
      </w:r>
      <w:r>
        <w:rPr>
          <w:spacing w:val="-5"/>
        </w:rPr>
        <w:t xml:space="preserve"> </w:t>
      </w:r>
      <w:r>
        <w:t>Childcare?</w:t>
      </w:r>
      <w:r>
        <w:rPr>
          <w:spacing w:val="-3"/>
        </w:rPr>
        <w:t xml:space="preserve"> </w:t>
      </w:r>
      <w:r>
        <w:t>Costs?</w:t>
      </w:r>
      <w:r>
        <w:rPr>
          <w:spacing w:val="-5"/>
        </w:rPr>
        <w:t xml:space="preserve"> </w:t>
      </w:r>
      <w:r>
        <w:t>Transport?</w:t>
      </w:r>
      <w:r>
        <w:rPr>
          <w:spacing w:val="-5"/>
        </w:rPr>
        <w:t xml:space="preserve"> </w:t>
      </w:r>
      <w:r>
        <w:t>Mental/physical</w:t>
      </w:r>
      <w:r>
        <w:rPr>
          <w:spacing w:val="-4"/>
        </w:rPr>
        <w:t xml:space="preserve"> </w:t>
      </w:r>
      <w:r>
        <w:t>health?</w:t>
      </w:r>
      <w:r>
        <w:rPr>
          <w:spacing w:val="-3"/>
        </w:rPr>
        <w:t xml:space="preserve"> </w:t>
      </w:r>
      <w:r>
        <w:t>Capability?</w:t>
      </w:r>
      <w:r>
        <w:rPr>
          <w:spacing w:val="-3"/>
        </w:rPr>
        <w:t xml:space="preserve"> </w:t>
      </w:r>
      <w:r>
        <w:t>Housing</w:t>
      </w:r>
      <w:r>
        <w:rPr>
          <w:spacing w:val="-5"/>
        </w:rPr>
        <w:t xml:space="preserve"> </w:t>
      </w:r>
      <w:r>
        <w:t>stability?</w:t>
      </w:r>
      <w:r>
        <w:rPr>
          <w:spacing w:val="-5"/>
        </w:rPr>
        <w:t xml:space="preserve"> </w:t>
      </w:r>
      <w:r>
        <w:t>Uniforms?</w:t>
      </w:r>
    </w:p>
    <w:p w14:paraId="3B6E6E5B" w14:textId="77777777" w:rsidR="007D63C5" w:rsidRDefault="00790D2C">
      <w:pPr>
        <w:pStyle w:val="ListParagraph"/>
        <w:numPr>
          <w:ilvl w:val="0"/>
          <w:numId w:val="2"/>
        </w:numPr>
        <w:tabs>
          <w:tab w:val="left" w:pos="471"/>
        </w:tabs>
        <w:spacing w:before="121"/>
        <w:ind w:left="471" w:hanging="358"/>
      </w:pPr>
      <w:r>
        <w:t>If</w:t>
      </w:r>
      <w:r>
        <w:rPr>
          <w:spacing w:val="-6"/>
        </w:rPr>
        <w:t xml:space="preserve"> </w:t>
      </w:r>
      <w:r>
        <w:t>they</w:t>
      </w:r>
      <w:r>
        <w:rPr>
          <w:spacing w:val="-5"/>
        </w:rPr>
        <w:t xml:space="preserve"> </w:t>
      </w:r>
      <w:r>
        <w:t>experienced</w:t>
      </w:r>
      <w:r>
        <w:rPr>
          <w:spacing w:val="-5"/>
        </w:rPr>
        <w:t xml:space="preserve"> </w:t>
      </w:r>
      <w:r>
        <w:t>difficulties</w:t>
      </w:r>
      <w:r>
        <w:rPr>
          <w:spacing w:val="-3"/>
        </w:rPr>
        <w:t xml:space="preserve"> </w:t>
      </w:r>
      <w:r>
        <w:t>in</w:t>
      </w:r>
      <w:r>
        <w:rPr>
          <w:spacing w:val="-5"/>
        </w:rPr>
        <w:t xml:space="preserve"> </w:t>
      </w:r>
      <w:r>
        <w:t>participating,</w:t>
      </w:r>
      <w:r>
        <w:rPr>
          <w:spacing w:val="-6"/>
        </w:rPr>
        <w:t xml:space="preserve"> </w:t>
      </w:r>
      <w:r>
        <w:t>ask:</w:t>
      </w:r>
      <w:r>
        <w:rPr>
          <w:spacing w:val="-3"/>
        </w:rPr>
        <w:t xml:space="preserve"> </w:t>
      </w:r>
      <w:r>
        <w:t>How</w:t>
      </w:r>
      <w:r>
        <w:rPr>
          <w:spacing w:val="-3"/>
        </w:rPr>
        <w:t xml:space="preserve"> </w:t>
      </w:r>
      <w:r>
        <w:t>did</w:t>
      </w:r>
      <w:r>
        <w:rPr>
          <w:spacing w:val="-4"/>
        </w:rPr>
        <w:t xml:space="preserve"> </w:t>
      </w:r>
      <w:r>
        <w:t>you</w:t>
      </w:r>
      <w:r>
        <w:rPr>
          <w:spacing w:val="-7"/>
        </w:rPr>
        <w:t xml:space="preserve"> </w:t>
      </w:r>
      <w:r>
        <w:t>manage</w:t>
      </w:r>
      <w:r>
        <w:rPr>
          <w:spacing w:val="-5"/>
        </w:rPr>
        <w:t xml:space="preserve"> </w:t>
      </w:r>
      <w:r>
        <w:rPr>
          <w:spacing w:val="-2"/>
        </w:rPr>
        <w:t>those?</w:t>
      </w:r>
    </w:p>
    <w:p w14:paraId="3B6E6E5C" w14:textId="77777777" w:rsidR="007D63C5" w:rsidRDefault="007D63C5">
      <w:pPr>
        <w:sectPr w:rsidR="007D63C5">
          <w:pgSz w:w="11910" w:h="16840"/>
          <w:pgMar w:top="1440" w:right="420" w:bottom="740" w:left="1020" w:header="589" w:footer="556" w:gutter="0"/>
          <w:cols w:space="720"/>
        </w:sectPr>
      </w:pPr>
    </w:p>
    <w:p w14:paraId="3B6E6E5D" w14:textId="77777777" w:rsidR="007D63C5" w:rsidRDefault="007D63C5">
      <w:pPr>
        <w:pStyle w:val="BodyText"/>
      </w:pPr>
    </w:p>
    <w:p w14:paraId="3B6E6E5E" w14:textId="77777777" w:rsidR="007D63C5" w:rsidRDefault="007D63C5">
      <w:pPr>
        <w:pStyle w:val="BodyText"/>
      </w:pPr>
    </w:p>
    <w:p w14:paraId="3B6E6E5F" w14:textId="77777777" w:rsidR="007D63C5" w:rsidRDefault="007D63C5">
      <w:pPr>
        <w:pStyle w:val="BodyText"/>
        <w:spacing w:before="20"/>
      </w:pPr>
    </w:p>
    <w:p w14:paraId="3B6E6E60" w14:textId="77777777" w:rsidR="007D63C5" w:rsidRDefault="00790D2C">
      <w:pPr>
        <w:pStyle w:val="ListParagraph"/>
        <w:numPr>
          <w:ilvl w:val="0"/>
          <w:numId w:val="2"/>
        </w:numPr>
        <w:tabs>
          <w:tab w:val="left" w:pos="470"/>
          <w:tab w:val="left" w:pos="472"/>
        </w:tabs>
        <w:spacing w:before="1"/>
        <w:ind w:left="472" w:right="674" w:hanging="360"/>
        <w:jc w:val="both"/>
      </w:pPr>
      <w:r>
        <w:t>Tell</w:t>
      </w:r>
      <w:r>
        <w:rPr>
          <w:spacing w:val="-4"/>
        </w:rPr>
        <w:t xml:space="preserve"> </w:t>
      </w:r>
      <w:r>
        <w:t>me</w:t>
      </w:r>
      <w:r>
        <w:rPr>
          <w:spacing w:val="-3"/>
        </w:rPr>
        <w:t xml:space="preserve"> </w:t>
      </w:r>
      <w:r>
        <w:t>what</w:t>
      </w:r>
      <w:r>
        <w:rPr>
          <w:spacing w:val="-3"/>
        </w:rPr>
        <w:t xml:space="preserve"> </w:t>
      </w:r>
      <w:r>
        <w:t>made/makes</w:t>
      </w:r>
      <w:r>
        <w:rPr>
          <w:spacing w:val="-3"/>
        </w:rPr>
        <w:t xml:space="preserve"> </w:t>
      </w:r>
      <w:r>
        <w:t>it easy to take</w:t>
      </w:r>
      <w:r>
        <w:rPr>
          <w:spacing w:val="-3"/>
        </w:rPr>
        <w:t xml:space="preserve"> </w:t>
      </w:r>
      <w:r>
        <w:t>part in</w:t>
      </w:r>
      <w:r>
        <w:rPr>
          <w:spacing w:val="-2"/>
        </w:rPr>
        <w:t xml:space="preserve"> </w:t>
      </w:r>
      <w:r>
        <w:t xml:space="preserve">the program? </w:t>
      </w:r>
      <w:r>
        <w:rPr>
          <w:b/>
        </w:rPr>
        <w:t>PROBES:</w:t>
      </w:r>
      <w:r>
        <w:rPr>
          <w:b/>
          <w:spacing w:val="-4"/>
        </w:rPr>
        <w:t xml:space="preserve"> </w:t>
      </w:r>
      <w:r>
        <w:t>What</w:t>
      </w:r>
      <w:r>
        <w:rPr>
          <w:spacing w:val="-3"/>
        </w:rPr>
        <w:t xml:space="preserve"> </w:t>
      </w:r>
      <w:r>
        <w:t>enabled</w:t>
      </w:r>
      <w:r>
        <w:rPr>
          <w:spacing w:val="-2"/>
        </w:rPr>
        <w:t xml:space="preserve"> </w:t>
      </w:r>
      <w:r>
        <w:t>you</w:t>
      </w:r>
      <w:r>
        <w:rPr>
          <w:spacing w:val="-2"/>
        </w:rPr>
        <w:t xml:space="preserve"> </w:t>
      </w:r>
      <w:r>
        <w:t>to take part? Timing?</w:t>
      </w:r>
      <w:r>
        <w:rPr>
          <w:spacing w:val="-3"/>
        </w:rPr>
        <w:t xml:space="preserve"> </w:t>
      </w:r>
      <w:r>
        <w:t>Frequency?</w:t>
      </w:r>
      <w:r>
        <w:rPr>
          <w:spacing w:val="-3"/>
        </w:rPr>
        <w:t xml:space="preserve"> </w:t>
      </w:r>
      <w:r>
        <w:t>Childcare?</w:t>
      </w:r>
      <w:r>
        <w:rPr>
          <w:spacing w:val="-3"/>
        </w:rPr>
        <w:t xml:space="preserve"> </w:t>
      </w:r>
      <w:r>
        <w:t>Costs?</w:t>
      </w:r>
      <w:r>
        <w:rPr>
          <w:spacing w:val="-5"/>
        </w:rPr>
        <w:t xml:space="preserve"> </w:t>
      </w:r>
      <w:r>
        <w:t>Transport?</w:t>
      </w:r>
      <w:r>
        <w:rPr>
          <w:spacing w:val="-5"/>
        </w:rPr>
        <w:t xml:space="preserve"> </w:t>
      </w:r>
      <w:r>
        <w:t>Mental/physical</w:t>
      </w:r>
      <w:r>
        <w:rPr>
          <w:spacing w:val="-7"/>
        </w:rPr>
        <w:t xml:space="preserve"> </w:t>
      </w:r>
      <w:r>
        <w:t>health?</w:t>
      </w:r>
      <w:r>
        <w:rPr>
          <w:spacing w:val="-3"/>
        </w:rPr>
        <w:t xml:space="preserve"> </w:t>
      </w:r>
      <w:r>
        <w:t>Capability?</w:t>
      </w:r>
      <w:r>
        <w:rPr>
          <w:spacing w:val="-3"/>
        </w:rPr>
        <w:t xml:space="preserve"> </w:t>
      </w:r>
      <w:r>
        <w:t>Housing</w:t>
      </w:r>
      <w:r>
        <w:rPr>
          <w:spacing w:val="-5"/>
        </w:rPr>
        <w:t xml:space="preserve"> </w:t>
      </w:r>
      <w:r>
        <w:t xml:space="preserve">stability? </w:t>
      </w:r>
      <w:r>
        <w:rPr>
          <w:spacing w:val="-2"/>
        </w:rPr>
        <w:t>Uniforms?</w:t>
      </w:r>
    </w:p>
    <w:p w14:paraId="3B6E6E61" w14:textId="77777777" w:rsidR="007D63C5" w:rsidRDefault="00790D2C">
      <w:pPr>
        <w:pStyle w:val="ListParagraph"/>
        <w:numPr>
          <w:ilvl w:val="0"/>
          <w:numId w:val="2"/>
        </w:numPr>
        <w:tabs>
          <w:tab w:val="left" w:pos="470"/>
        </w:tabs>
        <w:ind w:left="470" w:hanging="358"/>
        <w:jc w:val="both"/>
      </w:pPr>
      <w:r>
        <w:t>What</w:t>
      </w:r>
      <w:r>
        <w:rPr>
          <w:spacing w:val="-5"/>
        </w:rPr>
        <w:t xml:space="preserve"> </w:t>
      </w:r>
      <w:r>
        <w:t>else</w:t>
      </w:r>
      <w:r>
        <w:rPr>
          <w:spacing w:val="-6"/>
        </w:rPr>
        <w:t xml:space="preserve"> </w:t>
      </w:r>
      <w:r>
        <w:t>might</w:t>
      </w:r>
      <w:r>
        <w:rPr>
          <w:spacing w:val="-3"/>
        </w:rPr>
        <w:t xml:space="preserve"> </w:t>
      </w:r>
      <w:r>
        <w:t>have</w:t>
      </w:r>
      <w:r>
        <w:rPr>
          <w:spacing w:val="-3"/>
        </w:rPr>
        <w:t xml:space="preserve"> </w:t>
      </w:r>
      <w:r>
        <w:t>helped</w:t>
      </w:r>
      <w:r>
        <w:rPr>
          <w:spacing w:val="-5"/>
        </w:rPr>
        <w:t xml:space="preserve"> </w:t>
      </w:r>
      <w:r>
        <w:t>you</w:t>
      </w:r>
      <w:r>
        <w:rPr>
          <w:spacing w:val="-5"/>
        </w:rPr>
        <w:t xml:space="preserve"> </w:t>
      </w:r>
      <w:r>
        <w:t>to</w:t>
      </w:r>
      <w:r>
        <w:rPr>
          <w:spacing w:val="-3"/>
        </w:rPr>
        <w:t xml:space="preserve"> </w:t>
      </w:r>
      <w:r>
        <w:t>take</w:t>
      </w:r>
      <w:r>
        <w:rPr>
          <w:spacing w:val="-3"/>
        </w:rPr>
        <w:t xml:space="preserve"> </w:t>
      </w:r>
      <w:r>
        <w:t>part</w:t>
      </w:r>
      <w:r>
        <w:rPr>
          <w:spacing w:val="-2"/>
        </w:rPr>
        <w:t xml:space="preserve"> </w:t>
      </w:r>
      <w:r>
        <w:t>in</w:t>
      </w:r>
      <w:r>
        <w:rPr>
          <w:spacing w:val="-5"/>
        </w:rPr>
        <w:t xml:space="preserve"> </w:t>
      </w:r>
      <w:r>
        <w:t>the</w:t>
      </w:r>
      <w:r>
        <w:rPr>
          <w:spacing w:val="-6"/>
        </w:rPr>
        <w:t xml:space="preserve"> </w:t>
      </w:r>
      <w:r>
        <w:t>program?</w:t>
      </w:r>
      <w:r>
        <w:rPr>
          <w:spacing w:val="-3"/>
        </w:rPr>
        <w:t xml:space="preserve"> </w:t>
      </w:r>
      <w:r>
        <w:rPr>
          <w:b/>
        </w:rPr>
        <w:t>PROBES:</w:t>
      </w:r>
      <w:r>
        <w:rPr>
          <w:b/>
          <w:spacing w:val="-6"/>
        </w:rPr>
        <w:t xml:space="preserve"> </w:t>
      </w:r>
      <w:r>
        <w:t>Childcare?</w:t>
      </w:r>
      <w:r>
        <w:rPr>
          <w:spacing w:val="-3"/>
        </w:rPr>
        <w:t xml:space="preserve"> </w:t>
      </w:r>
      <w:r>
        <w:t>Financial</w:t>
      </w:r>
      <w:r>
        <w:rPr>
          <w:spacing w:val="-3"/>
        </w:rPr>
        <w:t xml:space="preserve"> </w:t>
      </w:r>
      <w:r>
        <w:rPr>
          <w:spacing w:val="-2"/>
        </w:rPr>
        <w:t>support?</w:t>
      </w:r>
    </w:p>
    <w:p w14:paraId="3B6E6E62" w14:textId="77777777" w:rsidR="007D63C5" w:rsidRDefault="00790D2C">
      <w:pPr>
        <w:pStyle w:val="ListParagraph"/>
        <w:numPr>
          <w:ilvl w:val="0"/>
          <w:numId w:val="2"/>
        </w:numPr>
        <w:tabs>
          <w:tab w:val="left" w:pos="470"/>
          <w:tab w:val="left" w:pos="472"/>
        </w:tabs>
        <w:spacing w:before="118"/>
        <w:ind w:left="472" w:right="169" w:hanging="360"/>
        <w:jc w:val="both"/>
      </w:pPr>
      <w:r>
        <w:t>Were/are</w:t>
      </w:r>
      <w:r>
        <w:rPr>
          <w:spacing w:val="-4"/>
        </w:rPr>
        <w:t xml:space="preserve"> </w:t>
      </w:r>
      <w:r>
        <w:t>you</w:t>
      </w:r>
      <w:r>
        <w:rPr>
          <w:spacing w:val="-3"/>
        </w:rPr>
        <w:t xml:space="preserve"> </w:t>
      </w:r>
      <w:r>
        <w:t>involved</w:t>
      </w:r>
      <w:r>
        <w:rPr>
          <w:spacing w:val="-3"/>
        </w:rPr>
        <w:t xml:space="preserve"> </w:t>
      </w:r>
      <w:r>
        <w:t>with</w:t>
      </w:r>
      <w:r>
        <w:rPr>
          <w:spacing w:val="-3"/>
        </w:rPr>
        <w:t xml:space="preserve"> </w:t>
      </w:r>
      <w:r>
        <w:t>any</w:t>
      </w:r>
      <w:r>
        <w:rPr>
          <w:spacing w:val="-1"/>
        </w:rPr>
        <w:t xml:space="preserve"> </w:t>
      </w:r>
      <w:r>
        <w:t>other</w:t>
      </w:r>
      <w:r>
        <w:rPr>
          <w:spacing w:val="-2"/>
        </w:rPr>
        <w:t xml:space="preserve"> </w:t>
      </w:r>
      <w:r>
        <w:t>programs</w:t>
      </w:r>
      <w:r>
        <w:rPr>
          <w:spacing w:val="-2"/>
        </w:rPr>
        <w:t xml:space="preserve"> </w:t>
      </w:r>
      <w:r>
        <w:t>while</w:t>
      </w:r>
      <w:r>
        <w:rPr>
          <w:spacing w:val="-1"/>
        </w:rPr>
        <w:t xml:space="preserve"> </w:t>
      </w:r>
      <w:r>
        <w:t>participating</w:t>
      </w:r>
      <w:r>
        <w:rPr>
          <w:spacing w:val="-3"/>
        </w:rPr>
        <w:t xml:space="preserve"> </w:t>
      </w:r>
      <w:r>
        <w:t>in</w:t>
      </w:r>
      <w:r>
        <w:rPr>
          <w:spacing w:val="-5"/>
        </w:rPr>
        <w:t xml:space="preserve"> </w:t>
      </w:r>
      <w:r>
        <w:t>the</w:t>
      </w:r>
      <w:r>
        <w:rPr>
          <w:spacing w:val="-1"/>
        </w:rPr>
        <w:t xml:space="preserve"> </w:t>
      </w:r>
      <w:r>
        <w:t>[TTL</w:t>
      </w:r>
      <w:r>
        <w:rPr>
          <w:spacing w:val="-3"/>
        </w:rPr>
        <w:t xml:space="preserve"> </w:t>
      </w:r>
      <w:r>
        <w:t>Project</w:t>
      </w:r>
      <w:r>
        <w:rPr>
          <w:spacing w:val="-1"/>
        </w:rPr>
        <w:t xml:space="preserve"> </w:t>
      </w:r>
      <w:r>
        <w:t>name]</w:t>
      </w:r>
      <w:r>
        <w:rPr>
          <w:spacing w:val="-2"/>
        </w:rPr>
        <w:t xml:space="preserve"> </w:t>
      </w:r>
      <w:r>
        <w:t>program?</w:t>
      </w:r>
      <w:r>
        <w:rPr>
          <w:spacing w:val="-1"/>
        </w:rPr>
        <w:t xml:space="preserve"> </w:t>
      </w:r>
      <w:r>
        <w:t>If</w:t>
      </w:r>
      <w:r>
        <w:rPr>
          <w:spacing w:val="-4"/>
        </w:rPr>
        <w:t xml:space="preserve"> </w:t>
      </w:r>
      <w:r>
        <w:t>yes, tell me a little bit about these programs.</w:t>
      </w:r>
    </w:p>
    <w:p w14:paraId="3B6E6E63" w14:textId="77777777" w:rsidR="007D63C5" w:rsidRDefault="00790D2C">
      <w:pPr>
        <w:pStyle w:val="ListParagraph"/>
        <w:numPr>
          <w:ilvl w:val="0"/>
          <w:numId w:val="2"/>
        </w:numPr>
        <w:tabs>
          <w:tab w:val="left" w:pos="470"/>
        </w:tabs>
        <w:spacing w:before="123"/>
        <w:ind w:left="470" w:hanging="358"/>
        <w:jc w:val="both"/>
      </w:pPr>
      <w:r>
        <w:t>Would</w:t>
      </w:r>
      <w:r>
        <w:rPr>
          <w:spacing w:val="-9"/>
        </w:rPr>
        <w:t xml:space="preserve"> </w:t>
      </w:r>
      <w:r>
        <w:t>you</w:t>
      </w:r>
      <w:r>
        <w:rPr>
          <w:spacing w:val="-4"/>
        </w:rPr>
        <w:t xml:space="preserve"> </w:t>
      </w:r>
      <w:r>
        <w:t>recommend</w:t>
      </w:r>
      <w:r>
        <w:rPr>
          <w:spacing w:val="-5"/>
        </w:rPr>
        <w:t xml:space="preserve"> </w:t>
      </w:r>
      <w:r>
        <w:t>the</w:t>
      </w:r>
      <w:r>
        <w:rPr>
          <w:spacing w:val="-3"/>
        </w:rPr>
        <w:t xml:space="preserve"> </w:t>
      </w:r>
      <w:r>
        <w:t>[TTL</w:t>
      </w:r>
      <w:r>
        <w:rPr>
          <w:spacing w:val="-4"/>
        </w:rPr>
        <w:t xml:space="preserve"> </w:t>
      </w:r>
      <w:r>
        <w:t>Project</w:t>
      </w:r>
      <w:r>
        <w:rPr>
          <w:spacing w:val="-6"/>
        </w:rPr>
        <w:t xml:space="preserve"> </w:t>
      </w:r>
      <w:r>
        <w:t>name]</w:t>
      </w:r>
      <w:r>
        <w:rPr>
          <w:spacing w:val="-3"/>
        </w:rPr>
        <w:t xml:space="preserve"> </w:t>
      </w:r>
      <w:r>
        <w:t>program</w:t>
      </w:r>
      <w:r>
        <w:rPr>
          <w:spacing w:val="-3"/>
        </w:rPr>
        <w:t xml:space="preserve"> </w:t>
      </w:r>
      <w:r>
        <w:t>to</w:t>
      </w:r>
      <w:r>
        <w:rPr>
          <w:spacing w:val="-4"/>
        </w:rPr>
        <w:t xml:space="preserve"> </w:t>
      </w:r>
      <w:r>
        <w:rPr>
          <w:spacing w:val="-2"/>
        </w:rPr>
        <w:t>others?</w:t>
      </w:r>
    </w:p>
    <w:p w14:paraId="3B6E6E64" w14:textId="77777777" w:rsidR="007D63C5" w:rsidRDefault="00790D2C">
      <w:pPr>
        <w:pStyle w:val="ListParagraph"/>
        <w:numPr>
          <w:ilvl w:val="0"/>
          <w:numId w:val="2"/>
        </w:numPr>
        <w:tabs>
          <w:tab w:val="left" w:pos="469"/>
          <w:tab w:val="left" w:pos="472"/>
        </w:tabs>
        <w:spacing w:before="118"/>
        <w:ind w:left="472" w:right="471"/>
      </w:pPr>
      <w:r>
        <w:t>Were</w:t>
      </w:r>
      <w:r>
        <w:rPr>
          <w:spacing w:val="-3"/>
        </w:rPr>
        <w:t xml:space="preserve"> </w:t>
      </w:r>
      <w:r>
        <w:t>you</w:t>
      </w:r>
      <w:r>
        <w:rPr>
          <w:spacing w:val="-2"/>
        </w:rPr>
        <w:t xml:space="preserve"> </w:t>
      </w:r>
      <w:r>
        <w:t>aware</w:t>
      </w:r>
      <w:r>
        <w:rPr>
          <w:spacing w:val="-3"/>
        </w:rPr>
        <w:t xml:space="preserve"> </w:t>
      </w:r>
      <w:r>
        <w:t>of</w:t>
      </w:r>
      <w:r>
        <w:rPr>
          <w:spacing w:val="-1"/>
        </w:rPr>
        <w:t xml:space="preserve"> </w:t>
      </w:r>
      <w:r>
        <w:t>any opportunities</w:t>
      </w:r>
      <w:r>
        <w:rPr>
          <w:spacing w:val="-3"/>
        </w:rPr>
        <w:t xml:space="preserve"> </w:t>
      </w:r>
      <w:r>
        <w:t>to</w:t>
      </w:r>
      <w:r>
        <w:rPr>
          <w:spacing w:val="-2"/>
        </w:rPr>
        <w:t xml:space="preserve"> </w:t>
      </w:r>
      <w:r>
        <w:t>be involved</w:t>
      </w:r>
      <w:r>
        <w:rPr>
          <w:spacing w:val="-2"/>
        </w:rPr>
        <w:t xml:space="preserve"> </w:t>
      </w:r>
      <w:r>
        <w:t>in</w:t>
      </w:r>
      <w:r>
        <w:rPr>
          <w:spacing w:val="-2"/>
        </w:rPr>
        <w:t xml:space="preserve"> </w:t>
      </w:r>
      <w:r>
        <w:t>helping</w:t>
      </w:r>
      <w:r>
        <w:rPr>
          <w:spacing w:val="-2"/>
        </w:rPr>
        <w:t xml:space="preserve"> </w:t>
      </w:r>
      <w:r>
        <w:t>change how the</w:t>
      </w:r>
      <w:r>
        <w:rPr>
          <w:spacing w:val="-5"/>
        </w:rPr>
        <w:t xml:space="preserve"> </w:t>
      </w:r>
      <w:r>
        <w:t>program</w:t>
      </w:r>
      <w:r>
        <w:rPr>
          <w:spacing w:val="-2"/>
        </w:rPr>
        <w:t xml:space="preserve"> </w:t>
      </w:r>
      <w:r>
        <w:t>was</w:t>
      </w:r>
      <w:r>
        <w:rPr>
          <w:spacing w:val="-3"/>
        </w:rPr>
        <w:t xml:space="preserve"> </w:t>
      </w:r>
      <w:r>
        <w:t>designed?</w:t>
      </w:r>
      <w:r>
        <w:rPr>
          <w:spacing w:val="-2"/>
        </w:rPr>
        <w:t xml:space="preserve"> </w:t>
      </w:r>
      <w:r>
        <w:t xml:space="preserve">Or delivered? </w:t>
      </w:r>
      <w:r>
        <w:rPr>
          <w:b/>
        </w:rPr>
        <w:t>PROBES</w:t>
      </w:r>
      <w:r>
        <w:t>: If yes, what input did you provide? Did your input influence the program in any way? Were you more inclined to participate given that you had the opportunity to provide input?</w:t>
      </w:r>
    </w:p>
    <w:p w14:paraId="3B6E6E65" w14:textId="77777777" w:rsidR="007D63C5" w:rsidRDefault="00790D2C">
      <w:pPr>
        <w:pStyle w:val="Heading4"/>
        <w:numPr>
          <w:ilvl w:val="1"/>
          <w:numId w:val="5"/>
        </w:numPr>
        <w:tabs>
          <w:tab w:val="left" w:pos="608"/>
        </w:tabs>
        <w:spacing w:before="240"/>
        <w:ind w:left="608" w:hanging="496"/>
      </w:pPr>
      <w:bookmarkStart w:id="206" w:name="_bookmark205"/>
      <w:bookmarkEnd w:id="206"/>
      <w:r>
        <w:rPr>
          <w:color w:val="512379"/>
        </w:rPr>
        <w:t>TTL</w:t>
      </w:r>
      <w:r>
        <w:rPr>
          <w:color w:val="512379"/>
          <w:spacing w:val="-4"/>
        </w:rPr>
        <w:t xml:space="preserve"> </w:t>
      </w:r>
      <w:r>
        <w:rPr>
          <w:color w:val="512379"/>
        </w:rPr>
        <w:t xml:space="preserve">Client </w:t>
      </w:r>
      <w:r>
        <w:rPr>
          <w:color w:val="512379"/>
          <w:spacing w:val="-2"/>
        </w:rPr>
        <w:t>Survey</w:t>
      </w:r>
    </w:p>
    <w:p w14:paraId="3B6E6E66" w14:textId="77777777" w:rsidR="007D63C5" w:rsidRDefault="00790D2C">
      <w:pPr>
        <w:pStyle w:val="BodyText"/>
        <w:spacing w:before="120"/>
        <w:ind w:left="112" w:right="819"/>
      </w:pPr>
      <w:r>
        <w:t>Nineteen</w:t>
      </w:r>
      <w:r>
        <w:rPr>
          <w:spacing w:val="-2"/>
        </w:rPr>
        <w:t xml:space="preserve"> </w:t>
      </w:r>
      <w:r>
        <w:t>items</w:t>
      </w:r>
      <w:r>
        <w:rPr>
          <w:spacing w:val="-2"/>
        </w:rPr>
        <w:t xml:space="preserve"> </w:t>
      </w:r>
      <w:r>
        <w:t>identifying</w:t>
      </w:r>
      <w:r>
        <w:rPr>
          <w:spacing w:val="-5"/>
        </w:rPr>
        <w:t xml:space="preserve"> </w:t>
      </w:r>
      <w:r>
        <w:t>strengths</w:t>
      </w:r>
      <w:r>
        <w:rPr>
          <w:spacing w:val="-2"/>
        </w:rPr>
        <w:t xml:space="preserve"> </w:t>
      </w:r>
      <w:r>
        <w:t>and</w:t>
      </w:r>
      <w:r>
        <w:rPr>
          <w:spacing w:val="-3"/>
        </w:rPr>
        <w:t xml:space="preserve"> </w:t>
      </w:r>
      <w:r>
        <w:t>barriers</w:t>
      </w:r>
      <w:r>
        <w:rPr>
          <w:spacing w:val="-2"/>
        </w:rPr>
        <w:t xml:space="preserve"> </w:t>
      </w:r>
      <w:r>
        <w:t>experienced</w:t>
      </w:r>
      <w:r>
        <w:rPr>
          <w:spacing w:val="-3"/>
        </w:rPr>
        <w:t xml:space="preserve"> </w:t>
      </w:r>
      <w:r>
        <w:t>by</w:t>
      </w:r>
      <w:r>
        <w:rPr>
          <w:spacing w:val="-3"/>
        </w:rPr>
        <w:t xml:space="preserve"> </w:t>
      </w:r>
      <w:r>
        <w:t>clients</w:t>
      </w:r>
      <w:r>
        <w:rPr>
          <w:spacing w:val="-4"/>
        </w:rPr>
        <w:t xml:space="preserve"> </w:t>
      </w:r>
      <w:r>
        <w:t>form</w:t>
      </w:r>
      <w:r>
        <w:rPr>
          <w:spacing w:val="-3"/>
        </w:rPr>
        <w:t xml:space="preserve"> </w:t>
      </w:r>
      <w:r>
        <w:t>the</w:t>
      </w:r>
      <w:r>
        <w:rPr>
          <w:spacing w:val="-4"/>
        </w:rPr>
        <w:t xml:space="preserve"> </w:t>
      </w:r>
      <w:r>
        <w:t>basis</w:t>
      </w:r>
      <w:r>
        <w:rPr>
          <w:spacing w:val="-2"/>
        </w:rPr>
        <w:t xml:space="preserve"> </w:t>
      </w:r>
      <w:r>
        <w:t>of</w:t>
      </w:r>
      <w:r>
        <w:rPr>
          <w:spacing w:val="-2"/>
        </w:rPr>
        <w:t xml:space="preserve"> </w:t>
      </w:r>
      <w:r>
        <w:t>reporting,</w:t>
      </w:r>
      <w:r>
        <w:rPr>
          <w:spacing w:val="-2"/>
        </w:rPr>
        <w:t xml:space="preserve"> </w:t>
      </w:r>
      <w:r>
        <w:t>each of which is scored on a Likert-scale from ‘Strongly Agree’ to ‘Strongly Disagree’:</w:t>
      </w:r>
    </w:p>
    <w:p w14:paraId="3B6E6E67" w14:textId="77777777" w:rsidR="007D63C5" w:rsidRDefault="00790D2C">
      <w:pPr>
        <w:pStyle w:val="ListParagraph"/>
        <w:numPr>
          <w:ilvl w:val="0"/>
          <w:numId w:val="1"/>
        </w:numPr>
        <w:tabs>
          <w:tab w:val="left" w:pos="394"/>
        </w:tabs>
        <w:spacing w:before="80"/>
        <w:ind w:left="394" w:hanging="282"/>
        <w:jc w:val="both"/>
      </w:pPr>
      <w:r>
        <w:t>I</w:t>
      </w:r>
      <w:r>
        <w:rPr>
          <w:spacing w:val="-3"/>
        </w:rPr>
        <w:t xml:space="preserve"> </w:t>
      </w:r>
      <w:r>
        <w:t>have</w:t>
      </w:r>
      <w:r>
        <w:rPr>
          <w:spacing w:val="-1"/>
        </w:rPr>
        <w:t xml:space="preserve"> </w:t>
      </w:r>
      <w:r>
        <w:t>people</w:t>
      </w:r>
      <w:r>
        <w:rPr>
          <w:spacing w:val="-4"/>
        </w:rPr>
        <w:t xml:space="preserve"> </w:t>
      </w:r>
      <w:r>
        <w:t>in</w:t>
      </w:r>
      <w:r>
        <w:rPr>
          <w:spacing w:val="-5"/>
        </w:rPr>
        <w:t xml:space="preserve"> </w:t>
      </w:r>
      <w:r>
        <w:t>my</w:t>
      </w:r>
      <w:r>
        <w:rPr>
          <w:spacing w:val="-1"/>
        </w:rPr>
        <w:t xml:space="preserve"> </w:t>
      </w:r>
      <w:r>
        <w:t>life</w:t>
      </w:r>
      <w:r>
        <w:rPr>
          <w:spacing w:val="-1"/>
        </w:rPr>
        <w:t xml:space="preserve"> </w:t>
      </w:r>
      <w:r>
        <w:t>who</w:t>
      </w:r>
      <w:r>
        <w:rPr>
          <w:spacing w:val="-1"/>
        </w:rPr>
        <w:t xml:space="preserve"> </w:t>
      </w:r>
      <w:r>
        <w:t>support</w:t>
      </w:r>
      <w:r>
        <w:rPr>
          <w:spacing w:val="-4"/>
        </w:rPr>
        <w:t xml:space="preserve"> </w:t>
      </w:r>
      <w:r>
        <w:t>my</w:t>
      </w:r>
      <w:r>
        <w:rPr>
          <w:spacing w:val="-1"/>
        </w:rPr>
        <w:t xml:space="preserve"> </w:t>
      </w:r>
      <w:r>
        <w:rPr>
          <w:spacing w:val="-2"/>
        </w:rPr>
        <w:t>goals</w:t>
      </w:r>
    </w:p>
    <w:p w14:paraId="3B6E6E68" w14:textId="77777777" w:rsidR="007D63C5" w:rsidRDefault="00790D2C">
      <w:pPr>
        <w:pStyle w:val="ListParagraph"/>
        <w:numPr>
          <w:ilvl w:val="0"/>
          <w:numId w:val="1"/>
        </w:numPr>
        <w:tabs>
          <w:tab w:val="left" w:pos="394"/>
        </w:tabs>
        <w:spacing w:before="161"/>
        <w:ind w:left="394" w:hanging="282"/>
        <w:jc w:val="both"/>
      </w:pPr>
      <w:r>
        <w:t>I</w:t>
      </w:r>
      <w:r>
        <w:rPr>
          <w:spacing w:val="-3"/>
        </w:rPr>
        <w:t xml:space="preserve"> </w:t>
      </w:r>
      <w:r>
        <w:t>have</w:t>
      </w:r>
      <w:r>
        <w:rPr>
          <w:spacing w:val="-1"/>
        </w:rPr>
        <w:t xml:space="preserve"> </w:t>
      </w:r>
      <w:r>
        <w:t>people</w:t>
      </w:r>
      <w:r>
        <w:rPr>
          <w:spacing w:val="-4"/>
        </w:rPr>
        <w:t xml:space="preserve"> </w:t>
      </w:r>
      <w:r>
        <w:t>in</w:t>
      </w:r>
      <w:r>
        <w:rPr>
          <w:spacing w:val="-4"/>
        </w:rPr>
        <w:t xml:space="preserve"> </w:t>
      </w:r>
      <w:r>
        <w:t>my</w:t>
      </w:r>
      <w:r>
        <w:rPr>
          <w:spacing w:val="-1"/>
        </w:rPr>
        <w:t xml:space="preserve"> </w:t>
      </w:r>
      <w:r>
        <w:t>life</w:t>
      </w:r>
      <w:r>
        <w:rPr>
          <w:spacing w:val="-2"/>
        </w:rPr>
        <w:t xml:space="preserve"> </w:t>
      </w:r>
      <w:r>
        <w:t>who</w:t>
      </w:r>
      <w:r>
        <w:rPr>
          <w:spacing w:val="-1"/>
        </w:rPr>
        <w:t xml:space="preserve"> </w:t>
      </w:r>
      <w:r>
        <w:t>can</w:t>
      </w:r>
      <w:r>
        <w:rPr>
          <w:spacing w:val="-3"/>
        </w:rPr>
        <w:t xml:space="preserve"> </w:t>
      </w:r>
      <w:r>
        <w:t>help</w:t>
      </w:r>
      <w:r>
        <w:rPr>
          <w:spacing w:val="-3"/>
        </w:rPr>
        <w:t xml:space="preserve"> </w:t>
      </w:r>
      <w:r>
        <w:t>me</w:t>
      </w:r>
      <w:r>
        <w:rPr>
          <w:spacing w:val="-1"/>
        </w:rPr>
        <w:t xml:space="preserve"> </w:t>
      </w:r>
      <w:r>
        <w:t>study</w:t>
      </w:r>
      <w:r>
        <w:rPr>
          <w:spacing w:val="-3"/>
        </w:rPr>
        <w:t xml:space="preserve"> </w:t>
      </w:r>
      <w:r>
        <w:t>or</w:t>
      </w:r>
      <w:r>
        <w:rPr>
          <w:spacing w:val="-2"/>
        </w:rPr>
        <w:t xml:space="preserve"> </w:t>
      </w:r>
      <w:r>
        <w:t>get</w:t>
      </w:r>
      <w:r>
        <w:rPr>
          <w:spacing w:val="-5"/>
        </w:rPr>
        <w:t xml:space="preserve"> </w:t>
      </w:r>
      <w:r>
        <w:t>a</w:t>
      </w:r>
      <w:r>
        <w:rPr>
          <w:spacing w:val="-2"/>
        </w:rPr>
        <w:t xml:space="preserve"> </w:t>
      </w:r>
      <w:r>
        <w:rPr>
          <w:spacing w:val="-5"/>
        </w:rPr>
        <w:t>job</w:t>
      </w:r>
    </w:p>
    <w:p w14:paraId="3B6E6E69" w14:textId="77777777" w:rsidR="007D63C5" w:rsidRDefault="00790D2C">
      <w:pPr>
        <w:pStyle w:val="ListParagraph"/>
        <w:numPr>
          <w:ilvl w:val="0"/>
          <w:numId w:val="1"/>
        </w:numPr>
        <w:tabs>
          <w:tab w:val="left" w:pos="395"/>
        </w:tabs>
        <w:spacing w:before="159"/>
        <w:ind w:left="395" w:hanging="282"/>
        <w:jc w:val="both"/>
      </w:pPr>
      <w:r>
        <w:t>I</w:t>
      </w:r>
      <w:r>
        <w:rPr>
          <w:spacing w:val="-2"/>
        </w:rPr>
        <w:t xml:space="preserve"> </w:t>
      </w:r>
      <w:r>
        <w:t>am</w:t>
      </w:r>
      <w:r>
        <w:rPr>
          <w:spacing w:val="-1"/>
        </w:rPr>
        <w:t xml:space="preserve"> </w:t>
      </w:r>
      <w:r>
        <w:t>someone</w:t>
      </w:r>
      <w:r>
        <w:rPr>
          <w:spacing w:val="-4"/>
        </w:rPr>
        <w:t xml:space="preserve"> </w:t>
      </w:r>
      <w:r>
        <w:t>who</w:t>
      </w:r>
      <w:r>
        <w:rPr>
          <w:spacing w:val="-2"/>
        </w:rPr>
        <w:t xml:space="preserve"> </w:t>
      </w:r>
      <w:r>
        <w:t>can</w:t>
      </w:r>
      <w:r>
        <w:rPr>
          <w:spacing w:val="-3"/>
        </w:rPr>
        <w:t xml:space="preserve"> </w:t>
      </w:r>
      <w:r>
        <w:t>be</w:t>
      </w:r>
      <w:r>
        <w:rPr>
          <w:spacing w:val="-6"/>
        </w:rPr>
        <w:t xml:space="preserve"> </w:t>
      </w:r>
      <w:r>
        <w:t>successful</w:t>
      </w:r>
      <w:r>
        <w:rPr>
          <w:spacing w:val="-1"/>
        </w:rPr>
        <w:t xml:space="preserve"> </w:t>
      </w:r>
      <w:r>
        <w:t>at</w:t>
      </w:r>
      <w:r>
        <w:rPr>
          <w:spacing w:val="-1"/>
        </w:rPr>
        <w:t xml:space="preserve"> </w:t>
      </w:r>
      <w:r>
        <w:t>work</w:t>
      </w:r>
      <w:r>
        <w:rPr>
          <w:spacing w:val="-4"/>
        </w:rPr>
        <w:t xml:space="preserve"> </w:t>
      </w:r>
      <w:r>
        <w:t>or</w:t>
      </w:r>
      <w:r>
        <w:rPr>
          <w:spacing w:val="-3"/>
        </w:rPr>
        <w:t xml:space="preserve"> </w:t>
      </w:r>
      <w:r>
        <w:rPr>
          <w:spacing w:val="-4"/>
        </w:rPr>
        <w:t>study</w:t>
      </w:r>
    </w:p>
    <w:p w14:paraId="3B6E6E6A" w14:textId="77777777" w:rsidR="007D63C5" w:rsidRDefault="00790D2C">
      <w:pPr>
        <w:pStyle w:val="ListParagraph"/>
        <w:numPr>
          <w:ilvl w:val="0"/>
          <w:numId w:val="1"/>
        </w:numPr>
        <w:tabs>
          <w:tab w:val="left" w:pos="395"/>
        </w:tabs>
        <w:spacing w:before="161"/>
        <w:ind w:left="395" w:hanging="282"/>
        <w:jc w:val="both"/>
      </w:pPr>
      <w:r>
        <w:t>I</w:t>
      </w:r>
      <w:r>
        <w:rPr>
          <w:spacing w:val="-4"/>
        </w:rPr>
        <w:t xml:space="preserve"> </w:t>
      </w:r>
      <w:r>
        <w:t>can</w:t>
      </w:r>
      <w:r>
        <w:rPr>
          <w:spacing w:val="-3"/>
        </w:rPr>
        <w:t xml:space="preserve"> </w:t>
      </w:r>
      <w:r>
        <w:t>get</w:t>
      </w:r>
      <w:r>
        <w:rPr>
          <w:spacing w:val="-3"/>
        </w:rPr>
        <w:t xml:space="preserve"> </w:t>
      </w:r>
      <w:r>
        <w:t>information</w:t>
      </w:r>
      <w:r>
        <w:rPr>
          <w:spacing w:val="-4"/>
        </w:rPr>
        <w:t xml:space="preserve"> </w:t>
      </w:r>
      <w:r>
        <w:t>about</w:t>
      </w:r>
      <w:r>
        <w:rPr>
          <w:spacing w:val="-4"/>
        </w:rPr>
        <w:t xml:space="preserve"> </w:t>
      </w:r>
      <w:r>
        <w:t>studying</w:t>
      </w:r>
      <w:r>
        <w:rPr>
          <w:spacing w:val="-4"/>
        </w:rPr>
        <w:t xml:space="preserve"> </w:t>
      </w:r>
      <w:r>
        <w:t>or</w:t>
      </w:r>
      <w:r>
        <w:rPr>
          <w:spacing w:val="-3"/>
        </w:rPr>
        <w:t xml:space="preserve"> </w:t>
      </w:r>
      <w:r>
        <w:t>getting</w:t>
      </w:r>
      <w:r>
        <w:rPr>
          <w:spacing w:val="-4"/>
        </w:rPr>
        <w:t xml:space="preserve"> </w:t>
      </w:r>
      <w:r>
        <w:t>a</w:t>
      </w:r>
      <w:r>
        <w:rPr>
          <w:spacing w:val="-2"/>
        </w:rPr>
        <w:t xml:space="preserve"> </w:t>
      </w:r>
      <w:r>
        <w:rPr>
          <w:spacing w:val="-5"/>
        </w:rPr>
        <w:t>job</w:t>
      </w:r>
    </w:p>
    <w:p w14:paraId="3B6E6E6B" w14:textId="77777777" w:rsidR="007D63C5" w:rsidRDefault="00790D2C">
      <w:pPr>
        <w:pStyle w:val="ListParagraph"/>
        <w:numPr>
          <w:ilvl w:val="0"/>
          <w:numId w:val="1"/>
        </w:numPr>
        <w:tabs>
          <w:tab w:val="left" w:pos="395"/>
        </w:tabs>
        <w:spacing w:before="161"/>
        <w:ind w:left="395" w:hanging="282"/>
        <w:jc w:val="both"/>
      </w:pPr>
      <w:r>
        <w:t>I</w:t>
      </w:r>
      <w:r>
        <w:rPr>
          <w:spacing w:val="-3"/>
        </w:rPr>
        <w:t xml:space="preserve"> </w:t>
      </w:r>
      <w:r>
        <w:t>have</w:t>
      </w:r>
      <w:r>
        <w:rPr>
          <w:spacing w:val="-2"/>
        </w:rPr>
        <w:t xml:space="preserve"> </w:t>
      </w:r>
      <w:r>
        <w:t>goals</w:t>
      </w:r>
      <w:r>
        <w:rPr>
          <w:spacing w:val="-2"/>
        </w:rPr>
        <w:t xml:space="preserve"> </w:t>
      </w:r>
      <w:r>
        <w:t>for</w:t>
      </w:r>
      <w:r>
        <w:rPr>
          <w:spacing w:val="-5"/>
        </w:rPr>
        <w:t xml:space="preserve"> </w:t>
      </w:r>
      <w:r>
        <w:t>my</w:t>
      </w:r>
      <w:r>
        <w:rPr>
          <w:spacing w:val="-2"/>
        </w:rPr>
        <w:t xml:space="preserve"> </w:t>
      </w:r>
      <w:r>
        <w:t>future</w:t>
      </w:r>
      <w:r>
        <w:rPr>
          <w:spacing w:val="-4"/>
        </w:rPr>
        <w:t xml:space="preserve"> </w:t>
      </w:r>
      <w:r>
        <w:t>study</w:t>
      </w:r>
      <w:r>
        <w:rPr>
          <w:spacing w:val="-2"/>
        </w:rPr>
        <w:t xml:space="preserve"> </w:t>
      </w:r>
      <w:r>
        <w:t>and</w:t>
      </w:r>
      <w:r>
        <w:rPr>
          <w:spacing w:val="-3"/>
        </w:rPr>
        <w:t xml:space="preserve"> </w:t>
      </w:r>
      <w:r>
        <w:rPr>
          <w:spacing w:val="-4"/>
        </w:rPr>
        <w:t>work</w:t>
      </w:r>
    </w:p>
    <w:p w14:paraId="3B6E6E6C" w14:textId="77777777" w:rsidR="007D63C5" w:rsidRDefault="00790D2C">
      <w:pPr>
        <w:pStyle w:val="ListParagraph"/>
        <w:numPr>
          <w:ilvl w:val="0"/>
          <w:numId w:val="1"/>
        </w:numPr>
        <w:tabs>
          <w:tab w:val="left" w:pos="395"/>
        </w:tabs>
        <w:spacing w:before="159"/>
        <w:ind w:left="395" w:hanging="282"/>
        <w:jc w:val="both"/>
      </w:pPr>
      <w:r>
        <w:t>I</w:t>
      </w:r>
      <w:r>
        <w:rPr>
          <w:spacing w:val="-5"/>
        </w:rPr>
        <w:t xml:space="preserve"> </w:t>
      </w:r>
      <w:r>
        <w:t>know</w:t>
      </w:r>
      <w:r>
        <w:rPr>
          <w:spacing w:val="-3"/>
        </w:rPr>
        <w:t xml:space="preserve"> </w:t>
      </w:r>
      <w:r>
        <w:t>where</w:t>
      </w:r>
      <w:r>
        <w:rPr>
          <w:spacing w:val="-2"/>
        </w:rPr>
        <w:t xml:space="preserve"> </w:t>
      </w:r>
      <w:r>
        <w:t>to</w:t>
      </w:r>
      <w:r>
        <w:rPr>
          <w:spacing w:val="-1"/>
        </w:rPr>
        <w:t xml:space="preserve"> </w:t>
      </w:r>
      <w:r>
        <w:t>go</w:t>
      </w:r>
      <w:r>
        <w:rPr>
          <w:spacing w:val="-1"/>
        </w:rPr>
        <w:t xml:space="preserve"> </w:t>
      </w:r>
      <w:r>
        <w:t>to</w:t>
      </w:r>
      <w:r>
        <w:rPr>
          <w:spacing w:val="-1"/>
        </w:rPr>
        <w:t xml:space="preserve"> </w:t>
      </w:r>
      <w:r>
        <w:t>get</w:t>
      </w:r>
      <w:r>
        <w:rPr>
          <w:spacing w:val="-4"/>
        </w:rPr>
        <w:t xml:space="preserve"> </w:t>
      </w:r>
      <w:r>
        <w:t>help</w:t>
      </w:r>
      <w:r>
        <w:rPr>
          <w:spacing w:val="-3"/>
        </w:rPr>
        <w:t xml:space="preserve"> </w:t>
      </w:r>
      <w:r>
        <w:t>for</w:t>
      </w:r>
      <w:r>
        <w:rPr>
          <w:spacing w:val="-4"/>
        </w:rPr>
        <w:t xml:space="preserve"> </w:t>
      </w:r>
      <w:r>
        <w:t>my</w:t>
      </w:r>
      <w:r>
        <w:rPr>
          <w:spacing w:val="-1"/>
        </w:rPr>
        <w:t xml:space="preserve"> </w:t>
      </w:r>
      <w:r>
        <w:t>physical</w:t>
      </w:r>
      <w:r>
        <w:rPr>
          <w:spacing w:val="-5"/>
        </w:rPr>
        <w:t xml:space="preserve"> </w:t>
      </w:r>
      <w:r>
        <w:t>or</w:t>
      </w:r>
      <w:r>
        <w:rPr>
          <w:spacing w:val="-4"/>
        </w:rPr>
        <w:t xml:space="preserve"> </w:t>
      </w:r>
      <w:r>
        <w:t>mental</w:t>
      </w:r>
      <w:r>
        <w:rPr>
          <w:spacing w:val="-2"/>
        </w:rPr>
        <w:t xml:space="preserve"> </w:t>
      </w:r>
      <w:r>
        <w:t>health</w:t>
      </w:r>
      <w:r>
        <w:rPr>
          <w:spacing w:val="-3"/>
        </w:rPr>
        <w:t xml:space="preserve"> </w:t>
      </w:r>
      <w:r>
        <w:t>if</w:t>
      </w:r>
      <w:r>
        <w:rPr>
          <w:spacing w:val="-2"/>
        </w:rPr>
        <w:t xml:space="preserve"> </w:t>
      </w:r>
      <w:r>
        <w:t>I</w:t>
      </w:r>
      <w:r>
        <w:rPr>
          <w:spacing w:val="-5"/>
        </w:rPr>
        <w:t xml:space="preserve"> </w:t>
      </w:r>
      <w:r>
        <w:t>need</w:t>
      </w:r>
      <w:r>
        <w:rPr>
          <w:spacing w:val="-2"/>
        </w:rPr>
        <w:t xml:space="preserve"> </w:t>
      </w:r>
      <w:r>
        <w:rPr>
          <w:spacing w:val="-5"/>
        </w:rPr>
        <w:t>it</w:t>
      </w:r>
    </w:p>
    <w:p w14:paraId="3B6E6E6D" w14:textId="77777777" w:rsidR="007D63C5" w:rsidRDefault="00790D2C">
      <w:pPr>
        <w:pStyle w:val="ListParagraph"/>
        <w:numPr>
          <w:ilvl w:val="0"/>
          <w:numId w:val="1"/>
        </w:numPr>
        <w:tabs>
          <w:tab w:val="left" w:pos="395"/>
        </w:tabs>
        <w:spacing w:before="161"/>
        <w:ind w:left="395" w:hanging="282"/>
        <w:jc w:val="both"/>
      </w:pPr>
      <w:r>
        <w:t>Physical</w:t>
      </w:r>
      <w:r>
        <w:rPr>
          <w:spacing w:val="-7"/>
        </w:rPr>
        <w:t xml:space="preserve"> </w:t>
      </w:r>
      <w:r>
        <w:t>health</w:t>
      </w:r>
      <w:r>
        <w:rPr>
          <w:spacing w:val="-5"/>
        </w:rPr>
        <w:t xml:space="preserve"> </w:t>
      </w:r>
      <w:r>
        <w:t>or</w:t>
      </w:r>
      <w:r>
        <w:rPr>
          <w:spacing w:val="-2"/>
        </w:rPr>
        <w:t xml:space="preserve"> </w:t>
      </w:r>
      <w:r>
        <w:t>disability</w:t>
      </w:r>
      <w:r>
        <w:rPr>
          <w:spacing w:val="-2"/>
        </w:rPr>
        <w:t xml:space="preserve"> </w:t>
      </w:r>
      <w:r>
        <w:t>issues</w:t>
      </w:r>
      <w:r>
        <w:rPr>
          <w:spacing w:val="-4"/>
        </w:rPr>
        <w:t xml:space="preserve"> </w:t>
      </w:r>
      <w:r>
        <w:t>make</w:t>
      </w:r>
      <w:r>
        <w:rPr>
          <w:spacing w:val="-1"/>
        </w:rPr>
        <w:t xml:space="preserve"> </w:t>
      </w:r>
      <w:r>
        <w:t>it</w:t>
      </w:r>
      <w:r>
        <w:rPr>
          <w:spacing w:val="-4"/>
        </w:rPr>
        <w:t xml:space="preserve"> </w:t>
      </w:r>
      <w:r>
        <w:t>hard</w:t>
      </w:r>
      <w:r>
        <w:rPr>
          <w:spacing w:val="-2"/>
        </w:rPr>
        <w:t xml:space="preserve"> </w:t>
      </w:r>
      <w:r>
        <w:t>for</w:t>
      </w:r>
      <w:r>
        <w:rPr>
          <w:spacing w:val="-4"/>
        </w:rPr>
        <w:t xml:space="preserve"> </w:t>
      </w:r>
      <w:r>
        <w:t>me</w:t>
      </w:r>
      <w:r>
        <w:rPr>
          <w:spacing w:val="-4"/>
        </w:rPr>
        <w:t xml:space="preserve"> </w:t>
      </w:r>
      <w:r>
        <w:t>to</w:t>
      </w:r>
      <w:r>
        <w:rPr>
          <w:spacing w:val="-1"/>
        </w:rPr>
        <w:t xml:space="preserve"> </w:t>
      </w:r>
      <w:r>
        <w:t>be</w:t>
      </w:r>
      <w:r>
        <w:rPr>
          <w:spacing w:val="-3"/>
        </w:rPr>
        <w:t xml:space="preserve"> </w:t>
      </w:r>
      <w:r>
        <w:t>able</w:t>
      </w:r>
      <w:r>
        <w:rPr>
          <w:spacing w:val="-4"/>
        </w:rPr>
        <w:t xml:space="preserve"> </w:t>
      </w:r>
      <w:r>
        <w:t>to</w:t>
      </w:r>
      <w:r>
        <w:rPr>
          <w:spacing w:val="-3"/>
        </w:rPr>
        <w:t xml:space="preserve"> </w:t>
      </w:r>
      <w:r>
        <w:t>work</w:t>
      </w:r>
      <w:r>
        <w:rPr>
          <w:spacing w:val="-4"/>
        </w:rPr>
        <w:t xml:space="preserve"> </w:t>
      </w:r>
      <w:r>
        <w:t>or</w:t>
      </w:r>
      <w:r>
        <w:rPr>
          <w:spacing w:val="-1"/>
        </w:rPr>
        <w:t xml:space="preserve"> </w:t>
      </w:r>
      <w:r>
        <w:rPr>
          <w:spacing w:val="-2"/>
        </w:rPr>
        <w:t>study</w:t>
      </w:r>
    </w:p>
    <w:p w14:paraId="3B6E6E6E" w14:textId="77777777" w:rsidR="007D63C5" w:rsidRDefault="00790D2C">
      <w:pPr>
        <w:pStyle w:val="ListParagraph"/>
        <w:numPr>
          <w:ilvl w:val="0"/>
          <w:numId w:val="1"/>
        </w:numPr>
        <w:tabs>
          <w:tab w:val="left" w:pos="395"/>
        </w:tabs>
        <w:spacing w:before="158"/>
        <w:ind w:left="395" w:hanging="282"/>
        <w:jc w:val="both"/>
      </w:pPr>
      <w:r>
        <w:t>Mental</w:t>
      </w:r>
      <w:r>
        <w:rPr>
          <w:spacing w:val="-2"/>
        </w:rPr>
        <w:t xml:space="preserve"> </w:t>
      </w:r>
      <w:r>
        <w:t>health</w:t>
      </w:r>
      <w:r>
        <w:rPr>
          <w:spacing w:val="-3"/>
        </w:rPr>
        <w:t xml:space="preserve"> </w:t>
      </w:r>
      <w:r>
        <w:t>issues</w:t>
      </w:r>
      <w:r>
        <w:rPr>
          <w:spacing w:val="-4"/>
        </w:rPr>
        <w:t xml:space="preserve"> </w:t>
      </w:r>
      <w:r>
        <w:t>make</w:t>
      </w:r>
      <w:r>
        <w:rPr>
          <w:spacing w:val="-4"/>
        </w:rPr>
        <w:t xml:space="preserve"> </w:t>
      </w:r>
      <w:r>
        <w:t>it</w:t>
      </w:r>
      <w:r>
        <w:rPr>
          <w:spacing w:val="-1"/>
        </w:rPr>
        <w:t xml:space="preserve"> </w:t>
      </w:r>
      <w:r>
        <w:t>hard</w:t>
      </w:r>
      <w:r>
        <w:rPr>
          <w:spacing w:val="-3"/>
        </w:rPr>
        <w:t xml:space="preserve"> </w:t>
      </w:r>
      <w:r>
        <w:t>for</w:t>
      </w:r>
      <w:r>
        <w:rPr>
          <w:spacing w:val="-4"/>
        </w:rPr>
        <w:t xml:space="preserve"> </w:t>
      </w:r>
      <w:r>
        <w:t>me</w:t>
      </w:r>
      <w:r>
        <w:rPr>
          <w:spacing w:val="-1"/>
        </w:rPr>
        <w:t xml:space="preserve"> </w:t>
      </w:r>
      <w:r>
        <w:t>to</w:t>
      </w:r>
      <w:r>
        <w:rPr>
          <w:spacing w:val="-1"/>
        </w:rPr>
        <w:t xml:space="preserve"> </w:t>
      </w:r>
      <w:r>
        <w:t>be</w:t>
      </w:r>
      <w:r>
        <w:rPr>
          <w:spacing w:val="-4"/>
        </w:rPr>
        <w:t xml:space="preserve"> </w:t>
      </w:r>
      <w:r>
        <w:t>able</w:t>
      </w:r>
      <w:r>
        <w:rPr>
          <w:spacing w:val="-4"/>
        </w:rPr>
        <w:t xml:space="preserve"> </w:t>
      </w:r>
      <w:r>
        <w:t>to</w:t>
      </w:r>
      <w:r>
        <w:rPr>
          <w:spacing w:val="-3"/>
        </w:rPr>
        <w:t xml:space="preserve"> </w:t>
      </w:r>
      <w:r>
        <w:t>work</w:t>
      </w:r>
      <w:r>
        <w:rPr>
          <w:spacing w:val="-4"/>
        </w:rPr>
        <w:t xml:space="preserve"> </w:t>
      </w:r>
      <w:r>
        <w:t>or</w:t>
      </w:r>
      <w:r>
        <w:rPr>
          <w:spacing w:val="-1"/>
        </w:rPr>
        <w:t xml:space="preserve"> </w:t>
      </w:r>
      <w:r>
        <w:rPr>
          <w:spacing w:val="-2"/>
        </w:rPr>
        <w:t>study</w:t>
      </w:r>
    </w:p>
    <w:p w14:paraId="3B6E6E6F" w14:textId="77777777" w:rsidR="007D63C5" w:rsidRDefault="00790D2C">
      <w:pPr>
        <w:pStyle w:val="ListParagraph"/>
        <w:numPr>
          <w:ilvl w:val="0"/>
          <w:numId w:val="1"/>
        </w:numPr>
        <w:tabs>
          <w:tab w:val="left" w:pos="395"/>
        </w:tabs>
        <w:spacing w:before="162"/>
        <w:ind w:left="395" w:hanging="282"/>
        <w:jc w:val="both"/>
      </w:pPr>
      <w:r>
        <w:t>Problems</w:t>
      </w:r>
      <w:r>
        <w:rPr>
          <w:spacing w:val="-7"/>
        </w:rPr>
        <w:t xml:space="preserve"> </w:t>
      </w:r>
      <w:r>
        <w:t>with</w:t>
      </w:r>
      <w:r>
        <w:rPr>
          <w:spacing w:val="-5"/>
        </w:rPr>
        <w:t xml:space="preserve"> </w:t>
      </w:r>
      <w:r>
        <w:t>my</w:t>
      </w:r>
      <w:r>
        <w:rPr>
          <w:spacing w:val="-1"/>
        </w:rPr>
        <w:t xml:space="preserve"> </w:t>
      </w:r>
      <w:r>
        <w:t>housing</w:t>
      </w:r>
      <w:r>
        <w:rPr>
          <w:spacing w:val="-4"/>
        </w:rPr>
        <w:t xml:space="preserve"> </w:t>
      </w:r>
      <w:r>
        <w:t>or</w:t>
      </w:r>
      <w:r>
        <w:rPr>
          <w:spacing w:val="-2"/>
        </w:rPr>
        <w:t xml:space="preserve"> </w:t>
      </w:r>
      <w:r>
        <w:t>living</w:t>
      </w:r>
      <w:r>
        <w:rPr>
          <w:spacing w:val="-3"/>
        </w:rPr>
        <w:t xml:space="preserve"> </w:t>
      </w:r>
      <w:r>
        <w:t>arrangements</w:t>
      </w:r>
      <w:r>
        <w:rPr>
          <w:spacing w:val="-4"/>
        </w:rPr>
        <w:t xml:space="preserve"> </w:t>
      </w:r>
      <w:r>
        <w:t>make</w:t>
      </w:r>
      <w:r>
        <w:rPr>
          <w:spacing w:val="-2"/>
        </w:rPr>
        <w:t xml:space="preserve"> </w:t>
      </w:r>
      <w:r>
        <w:t>it</w:t>
      </w:r>
      <w:r>
        <w:rPr>
          <w:spacing w:val="-1"/>
        </w:rPr>
        <w:t xml:space="preserve"> </w:t>
      </w:r>
      <w:r>
        <w:t>hard</w:t>
      </w:r>
      <w:r>
        <w:rPr>
          <w:spacing w:val="-3"/>
        </w:rPr>
        <w:t xml:space="preserve"> </w:t>
      </w:r>
      <w:r>
        <w:t>for</w:t>
      </w:r>
      <w:r>
        <w:rPr>
          <w:spacing w:val="-5"/>
        </w:rPr>
        <w:t xml:space="preserve"> </w:t>
      </w:r>
      <w:r>
        <w:t>me</w:t>
      </w:r>
      <w:r>
        <w:rPr>
          <w:spacing w:val="-4"/>
        </w:rPr>
        <w:t xml:space="preserve"> </w:t>
      </w:r>
      <w:r>
        <w:t>to</w:t>
      </w:r>
      <w:r>
        <w:rPr>
          <w:spacing w:val="-1"/>
        </w:rPr>
        <w:t xml:space="preserve"> </w:t>
      </w:r>
      <w:r>
        <w:t>be</w:t>
      </w:r>
      <w:r>
        <w:rPr>
          <w:spacing w:val="-1"/>
        </w:rPr>
        <w:t xml:space="preserve"> </w:t>
      </w:r>
      <w:r>
        <w:t>able</w:t>
      </w:r>
      <w:r>
        <w:rPr>
          <w:spacing w:val="-5"/>
        </w:rPr>
        <w:t xml:space="preserve"> </w:t>
      </w:r>
      <w:r>
        <w:t>to</w:t>
      </w:r>
      <w:r>
        <w:rPr>
          <w:spacing w:val="-3"/>
        </w:rPr>
        <w:t xml:space="preserve"> </w:t>
      </w:r>
      <w:r>
        <w:t>work</w:t>
      </w:r>
      <w:r>
        <w:rPr>
          <w:spacing w:val="-4"/>
        </w:rPr>
        <w:t xml:space="preserve"> </w:t>
      </w:r>
      <w:r>
        <w:t>or</w:t>
      </w:r>
      <w:r>
        <w:rPr>
          <w:spacing w:val="-2"/>
        </w:rPr>
        <w:t xml:space="preserve"> study</w:t>
      </w:r>
    </w:p>
    <w:p w14:paraId="3B6E6E70" w14:textId="77777777" w:rsidR="007D63C5" w:rsidRDefault="00790D2C">
      <w:pPr>
        <w:pStyle w:val="ListParagraph"/>
        <w:numPr>
          <w:ilvl w:val="0"/>
          <w:numId w:val="1"/>
        </w:numPr>
        <w:tabs>
          <w:tab w:val="left" w:pos="394"/>
        </w:tabs>
        <w:spacing w:before="158"/>
        <w:ind w:left="394" w:hanging="281"/>
        <w:jc w:val="both"/>
      </w:pPr>
      <w:r>
        <w:t>Problems</w:t>
      </w:r>
      <w:r>
        <w:rPr>
          <w:spacing w:val="-6"/>
        </w:rPr>
        <w:t xml:space="preserve"> </w:t>
      </w:r>
      <w:r>
        <w:t>with</w:t>
      </w:r>
      <w:r>
        <w:rPr>
          <w:spacing w:val="-5"/>
        </w:rPr>
        <w:t xml:space="preserve"> </w:t>
      </w:r>
      <w:r>
        <w:t>transport</w:t>
      </w:r>
      <w:r>
        <w:rPr>
          <w:spacing w:val="-4"/>
        </w:rPr>
        <w:t xml:space="preserve"> </w:t>
      </w:r>
      <w:r>
        <w:t>or</w:t>
      </w:r>
      <w:r>
        <w:rPr>
          <w:spacing w:val="-4"/>
        </w:rPr>
        <w:t xml:space="preserve"> </w:t>
      </w:r>
      <w:r>
        <w:t>the</w:t>
      </w:r>
      <w:r>
        <w:rPr>
          <w:spacing w:val="-1"/>
        </w:rPr>
        <w:t xml:space="preserve"> </w:t>
      </w:r>
      <w:r>
        <w:t>distance</w:t>
      </w:r>
      <w:r>
        <w:rPr>
          <w:spacing w:val="-1"/>
        </w:rPr>
        <w:t xml:space="preserve"> </w:t>
      </w:r>
      <w:r>
        <w:t>I</w:t>
      </w:r>
      <w:r>
        <w:rPr>
          <w:spacing w:val="-2"/>
        </w:rPr>
        <w:t xml:space="preserve"> </w:t>
      </w:r>
      <w:r>
        <w:t>have</w:t>
      </w:r>
      <w:r>
        <w:rPr>
          <w:spacing w:val="-4"/>
        </w:rPr>
        <w:t xml:space="preserve"> </w:t>
      </w:r>
      <w:r>
        <w:t>to</w:t>
      </w:r>
      <w:r>
        <w:rPr>
          <w:spacing w:val="-3"/>
        </w:rPr>
        <w:t xml:space="preserve"> </w:t>
      </w:r>
      <w:r>
        <w:t>travel</w:t>
      </w:r>
      <w:r>
        <w:rPr>
          <w:spacing w:val="-2"/>
        </w:rPr>
        <w:t xml:space="preserve"> </w:t>
      </w:r>
      <w:r>
        <w:t>make</w:t>
      </w:r>
      <w:r>
        <w:rPr>
          <w:spacing w:val="-2"/>
        </w:rPr>
        <w:t xml:space="preserve"> </w:t>
      </w:r>
      <w:r>
        <w:t>it</w:t>
      </w:r>
      <w:r>
        <w:rPr>
          <w:spacing w:val="-1"/>
        </w:rPr>
        <w:t xml:space="preserve"> </w:t>
      </w:r>
      <w:r>
        <w:t>hard</w:t>
      </w:r>
      <w:r>
        <w:rPr>
          <w:spacing w:val="-3"/>
        </w:rPr>
        <w:t xml:space="preserve"> </w:t>
      </w:r>
      <w:r>
        <w:t>for</w:t>
      </w:r>
      <w:r>
        <w:rPr>
          <w:spacing w:val="-4"/>
        </w:rPr>
        <w:t xml:space="preserve"> </w:t>
      </w:r>
      <w:r>
        <w:t>me</w:t>
      </w:r>
      <w:r>
        <w:rPr>
          <w:spacing w:val="-3"/>
        </w:rPr>
        <w:t xml:space="preserve"> </w:t>
      </w:r>
      <w:r>
        <w:t>to</w:t>
      </w:r>
      <w:r>
        <w:rPr>
          <w:spacing w:val="-3"/>
        </w:rPr>
        <w:t xml:space="preserve"> </w:t>
      </w:r>
      <w:r>
        <w:t>be</w:t>
      </w:r>
      <w:r>
        <w:rPr>
          <w:spacing w:val="-2"/>
        </w:rPr>
        <w:t xml:space="preserve"> </w:t>
      </w:r>
      <w:r>
        <w:t>able</w:t>
      </w:r>
      <w:r>
        <w:rPr>
          <w:spacing w:val="-4"/>
        </w:rPr>
        <w:t xml:space="preserve"> </w:t>
      </w:r>
      <w:r>
        <w:t>to</w:t>
      </w:r>
      <w:r>
        <w:rPr>
          <w:spacing w:val="-3"/>
        </w:rPr>
        <w:t xml:space="preserve"> </w:t>
      </w:r>
      <w:r>
        <w:t>work</w:t>
      </w:r>
      <w:r>
        <w:rPr>
          <w:spacing w:val="-3"/>
        </w:rPr>
        <w:t xml:space="preserve"> </w:t>
      </w:r>
      <w:r>
        <w:t>or</w:t>
      </w:r>
      <w:r>
        <w:rPr>
          <w:spacing w:val="-2"/>
        </w:rPr>
        <w:t xml:space="preserve"> study</w:t>
      </w:r>
    </w:p>
    <w:p w14:paraId="3B6E6E71" w14:textId="77777777" w:rsidR="007D63C5" w:rsidRDefault="00790D2C">
      <w:pPr>
        <w:pStyle w:val="ListParagraph"/>
        <w:numPr>
          <w:ilvl w:val="0"/>
          <w:numId w:val="1"/>
        </w:numPr>
        <w:tabs>
          <w:tab w:val="left" w:pos="394"/>
        </w:tabs>
        <w:spacing w:before="161"/>
        <w:ind w:left="394" w:hanging="281"/>
        <w:jc w:val="both"/>
      </w:pPr>
      <w:r>
        <w:t>It</w:t>
      </w:r>
      <w:r>
        <w:rPr>
          <w:spacing w:val="-1"/>
        </w:rPr>
        <w:t xml:space="preserve"> </w:t>
      </w:r>
      <w:r>
        <w:t>is</w:t>
      </w:r>
      <w:r>
        <w:rPr>
          <w:spacing w:val="-2"/>
        </w:rPr>
        <w:t xml:space="preserve"> </w:t>
      </w:r>
      <w:r>
        <w:t>hard</w:t>
      </w:r>
      <w:r>
        <w:rPr>
          <w:spacing w:val="-3"/>
        </w:rPr>
        <w:t xml:space="preserve"> </w:t>
      </w:r>
      <w:r>
        <w:t>for</w:t>
      </w:r>
      <w:r>
        <w:rPr>
          <w:spacing w:val="-4"/>
        </w:rPr>
        <w:t xml:space="preserve"> </w:t>
      </w:r>
      <w:r>
        <w:t>me</w:t>
      </w:r>
      <w:r>
        <w:rPr>
          <w:spacing w:val="-3"/>
        </w:rPr>
        <w:t xml:space="preserve"> </w:t>
      </w:r>
      <w:r>
        <w:t>to</w:t>
      </w:r>
      <w:r>
        <w:rPr>
          <w:spacing w:val="-3"/>
        </w:rPr>
        <w:t xml:space="preserve"> </w:t>
      </w:r>
      <w:r>
        <w:t>be</w:t>
      </w:r>
      <w:r>
        <w:rPr>
          <w:spacing w:val="-1"/>
        </w:rPr>
        <w:t xml:space="preserve"> </w:t>
      </w:r>
      <w:r>
        <w:t>able</w:t>
      </w:r>
      <w:r>
        <w:rPr>
          <w:spacing w:val="-5"/>
        </w:rPr>
        <w:t xml:space="preserve"> </w:t>
      </w:r>
      <w:r>
        <w:t>to</w:t>
      </w:r>
      <w:r>
        <w:rPr>
          <w:spacing w:val="-3"/>
        </w:rPr>
        <w:t xml:space="preserve"> </w:t>
      </w:r>
      <w:r>
        <w:t>work</w:t>
      </w:r>
      <w:r>
        <w:rPr>
          <w:spacing w:val="-4"/>
        </w:rPr>
        <w:t xml:space="preserve"> </w:t>
      </w:r>
      <w:r>
        <w:t>or</w:t>
      </w:r>
      <w:r>
        <w:rPr>
          <w:spacing w:val="-2"/>
        </w:rPr>
        <w:t xml:space="preserve"> </w:t>
      </w:r>
      <w:r>
        <w:t>study</w:t>
      </w:r>
      <w:r>
        <w:rPr>
          <w:spacing w:val="-1"/>
        </w:rPr>
        <w:t xml:space="preserve"> </w:t>
      </w:r>
      <w:r>
        <w:t>because I</w:t>
      </w:r>
      <w:r>
        <w:rPr>
          <w:spacing w:val="-5"/>
        </w:rPr>
        <w:t xml:space="preserve"> </w:t>
      </w:r>
      <w:r>
        <w:t>don’t</w:t>
      </w:r>
      <w:r>
        <w:rPr>
          <w:spacing w:val="-1"/>
        </w:rPr>
        <w:t xml:space="preserve"> </w:t>
      </w:r>
      <w:r>
        <w:t>have</w:t>
      </w:r>
      <w:r>
        <w:rPr>
          <w:spacing w:val="-1"/>
        </w:rPr>
        <w:t xml:space="preserve"> </w:t>
      </w:r>
      <w:r>
        <w:t xml:space="preserve">the </w:t>
      </w:r>
      <w:r>
        <w:rPr>
          <w:spacing w:val="-2"/>
        </w:rPr>
        <w:t>education</w:t>
      </w:r>
    </w:p>
    <w:p w14:paraId="3B6E6E72" w14:textId="77777777" w:rsidR="007D63C5" w:rsidRDefault="00790D2C">
      <w:pPr>
        <w:pStyle w:val="ListParagraph"/>
        <w:numPr>
          <w:ilvl w:val="0"/>
          <w:numId w:val="1"/>
        </w:numPr>
        <w:tabs>
          <w:tab w:val="left" w:pos="394"/>
        </w:tabs>
        <w:spacing w:before="159"/>
        <w:ind w:left="394" w:hanging="281"/>
        <w:jc w:val="both"/>
      </w:pPr>
      <w:r>
        <w:t>It</w:t>
      </w:r>
      <w:r>
        <w:rPr>
          <w:spacing w:val="-4"/>
        </w:rPr>
        <w:t xml:space="preserve"> </w:t>
      </w:r>
      <w:r>
        <w:t>is</w:t>
      </w:r>
      <w:r>
        <w:rPr>
          <w:spacing w:val="-2"/>
        </w:rPr>
        <w:t xml:space="preserve"> </w:t>
      </w:r>
      <w:r>
        <w:t>hard</w:t>
      </w:r>
      <w:r>
        <w:rPr>
          <w:spacing w:val="-3"/>
        </w:rPr>
        <w:t xml:space="preserve"> </w:t>
      </w:r>
      <w:r>
        <w:t>for</w:t>
      </w:r>
      <w:r>
        <w:rPr>
          <w:spacing w:val="-4"/>
        </w:rPr>
        <w:t xml:space="preserve"> </w:t>
      </w:r>
      <w:r>
        <w:t>me</w:t>
      </w:r>
      <w:r>
        <w:rPr>
          <w:spacing w:val="-4"/>
        </w:rPr>
        <w:t xml:space="preserve"> </w:t>
      </w:r>
      <w:r>
        <w:t>to</w:t>
      </w:r>
      <w:r>
        <w:rPr>
          <w:spacing w:val="-3"/>
        </w:rPr>
        <w:t xml:space="preserve"> </w:t>
      </w:r>
      <w:r>
        <w:t>be</w:t>
      </w:r>
      <w:r>
        <w:rPr>
          <w:spacing w:val="-1"/>
        </w:rPr>
        <w:t xml:space="preserve"> </w:t>
      </w:r>
      <w:r>
        <w:t>able</w:t>
      </w:r>
      <w:r>
        <w:rPr>
          <w:spacing w:val="-6"/>
        </w:rPr>
        <w:t xml:space="preserve"> </w:t>
      </w:r>
      <w:r>
        <w:t>to</w:t>
      </w:r>
      <w:r>
        <w:rPr>
          <w:spacing w:val="-1"/>
        </w:rPr>
        <w:t xml:space="preserve"> </w:t>
      </w:r>
      <w:r>
        <w:t>find</w:t>
      </w:r>
      <w:r>
        <w:rPr>
          <w:spacing w:val="-5"/>
        </w:rPr>
        <w:t xml:space="preserve"> </w:t>
      </w:r>
      <w:r>
        <w:t>work</w:t>
      </w:r>
      <w:r>
        <w:rPr>
          <w:spacing w:val="-4"/>
        </w:rPr>
        <w:t xml:space="preserve"> </w:t>
      </w:r>
      <w:r>
        <w:t>or</w:t>
      </w:r>
      <w:r>
        <w:rPr>
          <w:spacing w:val="-2"/>
        </w:rPr>
        <w:t xml:space="preserve"> </w:t>
      </w:r>
      <w:r>
        <w:t>study</w:t>
      </w:r>
      <w:r>
        <w:rPr>
          <w:spacing w:val="-1"/>
        </w:rPr>
        <w:t xml:space="preserve"> </w:t>
      </w:r>
      <w:r>
        <w:t>because</w:t>
      </w:r>
      <w:r>
        <w:rPr>
          <w:spacing w:val="-1"/>
        </w:rPr>
        <w:t xml:space="preserve"> </w:t>
      </w:r>
      <w:r>
        <w:t>I</w:t>
      </w:r>
      <w:r>
        <w:rPr>
          <w:spacing w:val="-2"/>
        </w:rPr>
        <w:t xml:space="preserve"> </w:t>
      </w:r>
      <w:r>
        <w:t>don’t</w:t>
      </w:r>
      <w:r>
        <w:rPr>
          <w:spacing w:val="-1"/>
        </w:rPr>
        <w:t xml:space="preserve"> </w:t>
      </w:r>
      <w:r>
        <w:t>have</w:t>
      </w:r>
      <w:r>
        <w:rPr>
          <w:spacing w:val="-1"/>
        </w:rPr>
        <w:t xml:space="preserve"> </w:t>
      </w:r>
      <w:r>
        <w:t>enough</w:t>
      </w:r>
      <w:r>
        <w:rPr>
          <w:spacing w:val="-3"/>
        </w:rPr>
        <w:t xml:space="preserve"> </w:t>
      </w:r>
      <w:r>
        <w:t>work</w:t>
      </w:r>
      <w:r>
        <w:rPr>
          <w:spacing w:val="-4"/>
        </w:rPr>
        <w:t xml:space="preserve"> </w:t>
      </w:r>
      <w:r>
        <w:rPr>
          <w:spacing w:val="-2"/>
        </w:rPr>
        <w:t>experience</w:t>
      </w:r>
    </w:p>
    <w:p w14:paraId="3B6E6E73" w14:textId="77777777" w:rsidR="007D63C5" w:rsidRDefault="00790D2C">
      <w:pPr>
        <w:pStyle w:val="ListParagraph"/>
        <w:numPr>
          <w:ilvl w:val="0"/>
          <w:numId w:val="1"/>
        </w:numPr>
        <w:tabs>
          <w:tab w:val="left" w:pos="394"/>
        </w:tabs>
        <w:spacing w:before="161"/>
        <w:ind w:left="394" w:hanging="281"/>
        <w:jc w:val="both"/>
      </w:pPr>
      <w:r>
        <w:t>It</w:t>
      </w:r>
      <w:r>
        <w:rPr>
          <w:spacing w:val="-3"/>
        </w:rPr>
        <w:t xml:space="preserve"> </w:t>
      </w:r>
      <w:r>
        <w:t>is</w:t>
      </w:r>
      <w:r>
        <w:rPr>
          <w:spacing w:val="-2"/>
        </w:rPr>
        <w:t xml:space="preserve"> </w:t>
      </w:r>
      <w:r>
        <w:t>hard</w:t>
      </w:r>
      <w:r>
        <w:rPr>
          <w:spacing w:val="-2"/>
        </w:rPr>
        <w:t xml:space="preserve"> </w:t>
      </w:r>
      <w:r>
        <w:t>for</w:t>
      </w:r>
      <w:r>
        <w:rPr>
          <w:spacing w:val="-4"/>
        </w:rPr>
        <w:t xml:space="preserve"> </w:t>
      </w:r>
      <w:r>
        <w:t>me</w:t>
      </w:r>
      <w:r>
        <w:rPr>
          <w:spacing w:val="-3"/>
        </w:rPr>
        <w:t xml:space="preserve"> </w:t>
      </w:r>
      <w:r>
        <w:t>to</w:t>
      </w:r>
      <w:r>
        <w:rPr>
          <w:spacing w:val="-3"/>
        </w:rPr>
        <w:t xml:space="preserve"> </w:t>
      </w:r>
      <w:r>
        <w:t>be able</w:t>
      </w:r>
      <w:r>
        <w:rPr>
          <w:spacing w:val="-5"/>
        </w:rPr>
        <w:t xml:space="preserve"> </w:t>
      </w:r>
      <w:r>
        <w:t>to</w:t>
      </w:r>
      <w:r>
        <w:rPr>
          <w:spacing w:val="-3"/>
        </w:rPr>
        <w:t xml:space="preserve"> </w:t>
      </w:r>
      <w:r>
        <w:t>work</w:t>
      </w:r>
      <w:r>
        <w:rPr>
          <w:spacing w:val="-3"/>
        </w:rPr>
        <w:t xml:space="preserve"> </w:t>
      </w:r>
      <w:r>
        <w:t>or</w:t>
      </w:r>
      <w:r>
        <w:rPr>
          <w:spacing w:val="-2"/>
        </w:rPr>
        <w:t xml:space="preserve"> </w:t>
      </w:r>
      <w:r>
        <w:t>study</w:t>
      </w:r>
      <w:r>
        <w:rPr>
          <w:spacing w:val="-1"/>
        </w:rPr>
        <w:t xml:space="preserve"> </w:t>
      </w:r>
      <w:r>
        <w:t>because I</w:t>
      </w:r>
      <w:r>
        <w:rPr>
          <w:spacing w:val="-5"/>
        </w:rPr>
        <w:t xml:space="preserve"> </w:t>
      </w:r>
      <w:r>
        <w:t>don’t know</w:t>
      </w:r>
      <w:r>
        <w:rPr>
          <w:spacing w:val="-4"/>
        </w:rPr>
        <w:t xml:space="preserve"> </w:t>
      </w:r>
      <w:r>
        <w:t>what</w:t>
      </w:r>
      <w:r>
        <w:rPr>
          <w:spacing w:val="-3"/>
        </w:rPr>
        <w:t xml:space="preserve"> </w:t>
      </w:r>
      <w:r>
        <w:t>kind</w:t>
      </w:r>
      <w:r>
        <w:rPr>
          <w:spacing w:val="-3"/>
        </w:rPr>
        <w:t xml:space="preserve"> </w:t>
      </w:r>
      <w:r>
        <w:t>of</w:t>
      </w:r>
      <w:r>
        <w:rPr>
          <w:spacing w:val="-3"/>
        </w:rPr>
        <w:t xml:space="preserve"> </w:t>
      </w:r>
      <w:r>
        <w:t>work</w:t>
      </w:r>
      <w:r>
        <w:rPr>
          <w:spacing w:val="-3"/>
        </w:rPr>
        <w:t xml:space="preserve"> </w:t>
      </w:r>
      <w:r>
        <w:t>or</w:t>
      </w:r>
      <w:r>
        <w:rPr>
          <w:spacing w:val="-2"/>
        </w:rPr>
        <w:t xml:space="preserve"> </w:t>
      </w:r>
      <w:r>
        <w:t>study</w:t>
      </w:r>
      <w:r>
        <w:rPr>
          <w:spacing w:val="-1"/>
        </w:rPr>
        <w:t xml:space="preserve"> </w:t>
      </w:r>
      <w:r>
        <w:t>I</w:t>
      </w:r>
      <w:r>
        <w:rPr>
          <w:spacing w:val="-4"/>
        </w:rPr>
        <w:t xml:space="preserve"> </w:t>
      </w:r>
      <w:r>
        <w:t>can</w:t>
      </w:r>
      <w:r>
        <w:rPr>
          <w:spacing w:val="-2"/>
        </w:rPr>
        <w:t xml:space="preserve"> </w:t>
      </w:r>
      <w:r>
        <w:rPr>
          <w:spacing w:val="-5"/>
        </w:rPr>
        <w:t>do</w:t>
      </w:r>
    </w:p>
    <w:p w14:paraId="3B6E6E74" w14:textId="77777777" w:rsidR="007D63C5" w:rsidRDefault="00790D2C">
      <w:pPr>
        <w:pStyle w:val="ListParagraph"/>
        <w:numPr>
          <w:ilvl w:val="0"/>
          <w:numId w:val="1"/>
        </w:numPr>
        <w:tabs>
          <w:tab w:val="left" w:pos="395"/>
        </w:tabs>
        <w:spacing w:before="161"/>
        <w:ind w:left="395" w:hanging="281"/>
        <w:jc w:val="both"/>
      </w:pPr>
      <w:r>
        <w:t>Language</w:t>
      </w:r>
      <w:r>
        <w:rPr>
          <w:spacing w:val="-4"/>
        </w:rPr>
        <w:t xml:space="preserve"> </w:t>
      </w:r>
      <w:r>
        <w:t>or</w:t>
      </w:r>
      <w:r>
        <w:rPr>
          <w:spacing w:val="-5"/>
        </w:rPr>
        <w:t xml:space="preserve"> </w:t>
      </w:r>
      <w:r>
        <w:t>communication</w:t>
      </w:r>
      <w:r>
        <w:rPr>
          <w:spacing w:val="-3"/>
        </w:rPr>
        <w:t xml:space="preserve"> </w:t>
      </w:r>
      <w:r>
        <w:t>difficulties</w:t>
      </w:r>
      <w:r>
        <w:rPr>
          <w:spacing w:val="-5"/>
        </w:rPr>
        <w:t xml:space="preserve"> </w:t>
      </w:r>
      <w:r>
        <w:t>make</w:t>
      </w:r>
      <w:r>
        <w:rPr>
          <w:spacing w:val="-2"/>
        </w:rPr>
        <w:t xml:space="preserve"> </w:t>
      </w:r>
      <w:r>
        <w:t>it</w:t>
      </w:r>
      <w:r>
        <w:rPr>
          <w:spacing w:val="-1"/>
        </w:rPr>
        <w:t xml:space="preserve"> </w:t>
      </w:r>
      <w:r>
        <w:t>hard</w:t>
      </w:r>
      <w:r>
        <w:rPr>
          <w:spacing w:val="-4"/>
        </w:rPr>
        <w:t xml:space="preserve"> </w:t>
      </w:r>
      <w:r>
        <w:t>for</w:t>
      </w:r>
      <w:r>
        <w:rPr>
          <w:spacing w:val="-4"/>
        </w:rPr>
        <w:t xml:space="preserve"> </w:t>
      </w:r>
      <w:r>
        <w:t>me</w:t>
      </w:r>
      <w:r>
        <w:rPr>
          <w:spacing w:val="-5"/>
        </w:rPr>
        <w:t xml:space="preserve"> </w:t>
      </w:r>
      <w:r>
        <w:t>to</w:t>
      </w:r>
      <w:r>
        <w:rPr>
          <w:spacing w:val="-3"/>
        </w:rPr>
        <w:t xml:space="preserve"> </w:t>
      </w:r>
      <w:r>
        <w:t>be</w:t>
      </w:r>
      <w:r>
        <w:rPr>
          <w:spacing w:val="-2"/>
        </w:rPr>
        <w:t xml:space="preserve"> </w:t>
      </w:r>
      <w:r>
        <w:t>able</w:t>
      </w:r>
      <w:r>
        <w:rPr>
          <w:spacing w:val="-5"/>
        </w:rPr>
        <w:t xml:space="preserve"> </w:t>
      </w:r>
      <w:r>
        <w:t>to</w:t>
      </w:r>
      <w:r>
        <w:rPr>
          <w:spacing w:val="-1"/>
        </w:rPr>
        <w:t xml:space="preserve"> </w:t>
      </w:r>
      <w:r>
        <w:t>work</w:t>
      </w:r>
      <w:r>
        <w:rPr>
          <w:spacing w:val="-5"/>
        </w:rPr>
        <w:t xml:space="preserve"> </w:t>
      </w:r>
      <w:r>
        <w:t>or</w:t>
      </w:r>
      <w:r>
        <w:rPr>
          <w:spacing w:val="-4"/>
        </w:rPr>
        <w:t xml:space="preserve"> </w:t>
      </w:r>
      <w:r>
        <w:rPr>
          <w:spacing w:val="-2"/>
        </w:rPr>
        <w:t>study</w:t>
      </w:r>
    </w:p>
    <w:p w14:paraId="3B6E6E75" w14:textId="77777777" w:rsidR="007D63C5" w:rsidRDefault="00790D2C">
      <w:pPr>
        <w:pStyle w:val="ListParagraph"/>
        <w:numPr>
          <w:ilvl w:val="0"/>
          <w:numId w:val="1"/>
        </w:numPr>
        <w:tabs>
          <w:tab w:val="left" w:pos="395"/>
        </w:tabs>
        <w:spacing w:before="159"/>
        <w:ind w:left="395" w:hanging="281"/>
        <w:jc w:val="both"/>
      </w:pPr>
      <w:r>
        <w:t>It</w:t>
      </w:r>
      <w:r>
        <w:rPr>
          <w:spacing w:val="-2"/>
        </w:rPr>
        <w:t xml:space="preserve"> </w:t>
      </w:r>
      <w:r>
        <w:t>is</w:t>
      </w:r>
      <w:r>
        <w:rPr>
          <w:spacing w:val="-2"/>
        </w:rPr>
        <w:t xml:space="preserve"> </w:t>
      </w:r>
      <w:r>
        <w:t>hard</w:t>
      </w:r>
      <w:r>
        <w:rPr>
          <w:spacing w:val="-3"/>
        </w:rPr>
        <w:t xml:space="preserve"> </w:t>
      </w:r>
      <w:r>
        <w:t>for</w:t>
      </w:r>
      <w:r>
        <w:rPr>
          <w:spacing w:val="-4"/>
        </w:rPr>
        <w:t xml:space="preserve"> </w:t>
      </w:r>
      <w:r>
        <w:t>me</w:t>
      </w:r>
      <w:r>
        <w:rPr>
          <w:spacing w:val="-4"/>
        </w:rPr>
        <w:t xml:space="preserve"> </w:t>
      </w:r>
      <w:r>
        <w:t>to</w:t>
      </w:r>
      <w:r>
        <w:rPr>
          <w:spacing w:val="-3"/>
        </w:rPr>
        <w:t xml:space="preserve"> </w:t>
      </w:r>
      <w:r>
        <w:t>be</w:t>
      </w:r>
      <w:r>
        <w:rPr>
          <w:spacing w:val="-1"/>
        </w:rPr>
        <w:t xml:space="preserve"> </w:t>
      </w:r>
      <w:r>
        <w:t>able</w:t>
      </w:r>
      <w:r>
        <w:rPr>
          <w:spacing w:val="-6"/>
        </w:rPr>
        <w:t xml:space="preserve"> </w:t>
      </w:r>
      <w:r>
        <w:t>to</w:t>
      </w:r>
      <w:r>
        <w:rPr>
          <w:spacing w:val="-3"/>
        </w:rPr>
        <w:t xml:space="preserve"> </w:t>
      </w:r>
      <w:r>
        <w:t>work</w:t>
      </w:r>
      <w:r>
        <w:rPr>
          <w:spacing w:val="-4"/>
        </w:rPr>
        <w:t xml:space="preserve"> </w:t>
      </w:r>
      <w:r>
        <w:t>or</w:t>
      </w:r>
      <w:r>
        <w:rPr>
          <w:spacing w:val="-2"/>
        </w:rPr>
        <w:t xml:space="preserve"> </w:t>
      </w:r>
      <w:r>
        <w:t>study</w:t>
      </w:r>
      <w:r>
        <w:rPr>
          <w:spacing w:val="-1"/>
        </w:rPr>
        <w:t xml:space="preserve"> </w:t>
      </w:r>
      <w:r>
        <w:t>because</w:t>
      </w:r>
      <w:r>
        <w:rPr>
          <w:spacing w:val="-2"/>
        </w:rPr>
        <w:t xml:space="preserve"> </w:t>
      </w:r>
      <w:r>
        <w:t>I</w:t>
      </w:r>
      <w:r>
        <w:rPr>
          <w:spacing w:val="-5"/>
        </w:rPr>
        <w:t xml:space="preserve"> </w:t>
      </w:r>
      <w:r>
        <w:t>don’t</w:t>
      </w:r>
      <w:r>
        <w:rPr>
          <w:spacing w:val="-1"/>
        </w:rPr>
        <w:t xml:space="preserve"> </w:t>
      </w:r>
      <w:r>
        <w:t>have</w:t>
      </w:r>
      <w:r>
        <w:rPr>
          <w:spacing w:val="-1"/>
        </w:rPr>
        <w:t xml:space="preserve"> </w:t>
      </w:r>
      <w:r>
        <w:t>people</w:t>
      </w:r>
      <w:r>
        <w:rPr>
          <w:spacing w:val="-4"/>
        </w:rPr>
        <w:t xml:space="preserve"> </w:t>
      </w:r>
      <w:r>
        <w:t>in</w:t>
      </w:r>
      <w:r>
        <w:rPr>
          <w:spacing w:val="-3"/>
        </w:rPr>
        <w:t xml:space="preserve"> </w:t>
      </w:r>
      <w:r>
        <w:t>my</w:t>
      </w:r>
      <w:r>
        <w:rPr>
          <w:spacing w:val="-1"/>
        </w:rPr>
        <w:t xml:space="preserve"> </w:t>
      </w:r>
      <w:r>
        <w:t>life</w:t>
      </w:r>
      <w:r>
        <w:rPr>
          <w:spacing w:val="-1"/>
        </w:rPr>
        <w:t xml:space="preserve"> </w:t>
      </w:r>
      <w:r>
        <w:t>who</w:t>
      </w:r>
      <w:r>
        <w:rPr>
          <w:spacing w:val="-1"/>
        </w:rPr>
        <w:t xml:space="preserve"> </w:t>
      </w:r>
      <w:r>
        <w:t>can</w:t>
      </w:r>
      <w:r>
        <w:rPr>
          <w:spacing w:val="-3"/>
        </w:rPr>
        <w:t xml:space="preserve"> </w:t>
      </w:r>
      <w:r>
        <w:t>help</w:t>
      </w:r>
      <w:r>
        <w:rPr>
          <w:spacing w:val="-3"/>
        </w:rPr>
        <w:t xml:space="preserve"> </w:t>
      </w:r>
      <w:r>
        <w:rPr>
          <w:spacing w:val="-5"/>
        </w:rPr>
        <w:t>me</w:t>
      </w:r>
    </w:p>
    <w:p w14:paraId="3B6E6E76" w14:textId="77777777" w:rsidR="007D63C5" w:rsidRDefault="00790D2C">
      <w:pPr>
        <w:pStyle w:val="ListParagraph"/>
        <w:numPr>
          <w:ilvl w:val="0"/>
          <w:numId w:val="1"/>
        </w:numPr>
        <w:tabs>
          <w:tab w:val="left" w:pos="395"/>
        </w:tabs>
        <w:spacing w:before="161"/>
        <w:ind w:left="395" w:hanging="281"/>
        <w:jc w:val="both"/>
      </w:pPr>
      <w:r>
        <w:t>It</w:t>
      </w:r>
      <w:r>
        <w:rPr>
          <w:spacing w:val="-2"/>
        </w:rPr>
        <w:t xml:space="preserve"> </w:t>
      </w:r>
      <w:r>
        <w:t>is</w:t>
      </w:r>
      <w:r>
        <w:rPr>
          <w:spacing w:val="-2"/>
        </w:rPr>
        <w:t xml:space="preserve"> </w:t>
      </w:r>
      <w:r>
        <w:t>hard</w:t>
      </w:r>
      <w:r>
        <w:rPr>
          <w:spacing w:val="-3"/>
        </w:rPr>
        <w:t xml:space="preserve"> </w:t>
      </w:r>
      <w:r>
        <w:t>for</w:t>
      </w:r>
      <w:r>
        <w:rPr>
          <w:spacing w:val="-4"/>
        </w:rPr>
        <w:t xml:space="preserve"> </w:t>
      </w:r>
      <w:r>
        <w:t>me</w:t>
      </w:r>
      <w:r>
        <w:rPr>
          <w:spacing w:val="-4"/>
        </w:rPr>
        <w:t xml:space="preserve"> </w:t>
      </w:r>
      <w:r>
        <w:t>to</w:t>
      </w:r>
      <w:r>
        <w:rPr>
          <w:spacing w:val="-4"/>
        </w:rPr>
        <w:t xml:space="preserve"> </w:t>
      </w:r>
      <w:r>
        <w:t>be</w:t>
      </w:r>
      <w:r>
        <w:rPr>
          <w:spacing w:val="-1"/>
        </w:rPr>
        <w:t xml:space="preserve"> </w:t>
      </w:r>
      <w:r>
        <w:t>able</w:t>
      </w:r>
      <w:r>
        <w:rPr>
          <w:spacing w:val="-6"/>
        </w:rPr>
        <w:t xml:space="preserve"> </w:t>
      </w:r>
      <w:r>
        <w:t>to</w:t>
      </w:r>
      <w:r>
        <w:rPr>
          <w:spacing w:val="-3"/>
        </w:rPr>
        <w:t xml:space="preserve"> </w:t>
      </w:r>
      <w:r>
        <w:t>work</w:t>
      </w:r>
      <w:r>
        <w:rPr>
          <w:spacing w:val="-4"/>
        </w:rPr>
        <w:t xml:space="preserve"> </w:t>
      </w:r>
      <w:r>
        <w:t>or</w:t>
      </w:r>
      <w:r>
        <w:rPr>
          <w:spacing w:val="-2"/>
        </w:rPr>
        <w:t xml:space="preserve"> </w:t>
      </w:r>
      <w:r>
        <w:t>study</w:t>
      </w:r>
      <w:r>
        <w:rPr>
          <w:spacing w:val="-2"/>
        </w:rPr>
        <w:t xml:space="preserve"> </w:t>
      </w:r>
      <w:r>
        <w:t>because</w:t>
      </w:r>
      <w:r>
        <w:rPr>
          <w:spacing w:val="-4"/>
        </w:rPr>
        <w:t xml:space="preserve"> </w:t>
      </w:r>
      <w:r>
        <w:t>of</w:t>
      </w:r>
      <w:r>
        <w:rPr>
          <w:spacing w:val="-2"/>
        </w:rPr>
        <w:t xml:space="preserve"> </w:t>
      </w:r>
      <w:r>
        <w:t>issues</w:t>
      </w:r>
      <w:r>
        <w:rPr>
          <w:spacing w:val="-2"/>
        </w:rPr>
        <w:t xml:space="preserve"> </w:t>
      </w:r>
      <w:r>
        <w:t>accessing</w:t>
      </w:r>
      <w:r>
        <w:rPr>
          <w:spacing w:val="-3"/>
        </w:rPr>
        <w:t xml:space="preserve"> </w:t>
      </w:r>
      <w:r>
        <w:t>suitable</w:t>
      </w:r>
      <w:r>
        <w:rPr>
          <w:spacing w:val="-1"/>
        </w:rPr>
        <w:t xml:space="preserve"> </w:t>
      </w:r>
      <w:r>
        <w:rPr>
          <w:spacing w:val="-2"/>
        </w:rPr>
        <w:t>childcare</w:t>
      </w:r>
    </w:p>
    <w:p w14:paraId="3B6E6E77" w14:textId="77777777" w:rsidR="007D63C5" w:rsidRDefault="00790D2C">
      <w:pPr>
        <w:pStyle w:val="ListParagraph"/>
        <w:numPr>
          <w:ilvl w:val="0"/>
          <w:numId w:val="1"/>
        </w:numPr>
        <w:tabs>
          <w:tab w:val="left" w:pos="395"/>
        </w:tabs>
        <w:spacing w:before="159"/>
        <w:ind w:left="395" w:hanging="281"/>
        <w:jc w:val="both"/>
      </w:pPr>
      <w:r>
        <w:t>It</w:t>
      </w:r>
      <w:r>
        <w:rPr>
          <w:spacing w:val="-4"/>
        </w:rPr>
        <w:t xml:space="preserve"> </w:t>
      </w:r>
      <w:r>
        <w:t>is</w:t>
      </w:r>
      <w:r>
        <w:rPr>
          <w:spacing w:val="-3"/>
        </w:rPr>
        <w:t xml:space="preserve"> </w:t>
      </w:r>
      <w:r>
        <w:t>hard</w:t>
      </w:r>
      <w:r>
        <w:rPr>
          <w:spacing w:val="-3"/>
        </w:rPr>
        <w:t xml:space="preserve"> </w:t>
      </w:r>
      <w:r>
        <w:t>for</w:t>
      </w:r>
      <w:r>
        <w:rPr>
          <w:spacing w:val="-5"/>
        </w:rPr>
        <w:t xml:space="preserve"> </w:t>
      </w:r>
      <w:r>
        <w:t>me</w:t>
      </w:r>
      <w:r>
        <w:rPr>
          <w:spacing w:val="-5"/>
        </w:rPr>
        <w:t xml:space="preserve"> </w:t>
      </w:r>
      <w:r>
        <w:t>to</w:t>
      </w:r>
      <w:r>
        <w:rPr>
          <w:spacing w:val="-3"/>
        </w:rPr>
        <w:t xml:space="preserve"> </w:t>
      </w:r>
      <w:r>
        <w:t>be</w:t>
      </w:r>
      <w:r>
        <w:rPr>
          <w:spacing w:val="-2"/>
        </w:rPr>
        <w:t xml:space="preserve"> </w:t>
      </w:r>
      <w:r>
        <w:t>able</w:t>
      </w:r>
      <w:r>
        <w:rPr>
          <w:spacing w:val="-6"/>
        </w:rPr>
        <w:t xml:space="preserve"> </w:t>
      </w:r>
      <w:r>
        <w:t>to</w:t>
      </w:r>
      <w:r>
        <w:rPr>
          <w:spacing w:val="-4"/>
        </w:rPr>
        <w:t xml:space="preserve"> </w:t>
      </w:r>
      <w:r>
        <w:t>work</w:t>
      </w:r>
      <w:r>
        <w:rPr>
          <w:spacing w:val="-4"/>
        </w:rPr>
        <w:t xml:space="preserve"> </w:t>
      </w:r>
      <w:r>
        <w:t>or</w:t>
      </w:r>
      <w:r>
        <w:rPr>
          <w:spacing w:val="-3"/>
        </w:rPr>
        <w:t xml:space="preserve"> </w:t>
      </w:r>
      <w:r>
        <w:t>study</w:t>
      </w:r>
      <w:r>
        <w:rPr>
          <w:spacing w:val="-2"/>
        </w:rPr>
        <w:t xml:space="preserve"> </w:t>
      </w:r>
      <w:r>
        <w:t>because</w:t>
      </w:r>
      <w:r>
        <w:rPr>
          <w:spacing w:val="-4"/>
        </w:rPr>
        <w:t xml:space="preserve"> </w:t>
      </w:r>
      <w:r>
        <w:t>of</w:t>
      </w:r>
      <w:r>
        <w:rPr>
          <w:spacing w:val="-3"/>
        </w:rPr>
        <w:t xml:space="preserve"> </w:t>
      </w:r>
      <w:r>
        <w:t>my</w:t>
      </w:r>
      <w:r>
        <w:rPr>
          <w:spacing w:val="-2"/>
        </w:rPr>
        <w:t xml:space="preserve"> </w:t>
      </w:r>
      <w:r>
        <w:t>caring</w:t>
      </w:r>
      <w:r>
        <w:rPr>
          <w:spacing w:val="-3"/>
        </w:rPr>
        <w:t xml:space="preserve"> </w:t>
      </w:r>
      <w:r>
        <w:t>responsibilities</w:t>
      </w:r>
      <w:r>
        <w:rPr>
          <w:spacing w:val="-5"/>
        </w:rPr>
        <w:t xml:space="preserve"> </w:t>
      </w:r>
      <w:r>
        <w:t>(excluding</w:t>
      </w:r>
      <w:r>
        <w:rPr>
          <w:spacing w:val="-3"/>
        </w:rPr>
        <w:t xml:space="preserve"> </w:t>
      </w:r>
      <w:r>
        <w:rPr>
          <w:spacing w:val="-2"/>
        </w:rPr>
        <w:t>childcare)</w:t>
      </w:r>
    </w:p>
    <w:p w14:paraId="3B6E6E78" w14:textId="77777777" w:rsidR="007D63C5" w:rsidRDefault="00790D2C">
      <w:pPr>
        <w:pStyle w:val="ListParagraph"/>
        <w:numPr>
          <w:ilvl w:val="0"/>
          <w:numId w:val="1"/>
        </w:numPr>
        <w:tabs>
          <w:tab w:val="left" w:pos="395"/>
        </w:tabs>
        <w:spacing w:before="161"/>
        <w:ind w:left="395" w:hanging="281"/>
        <w:jc w:val="both"/>
      </w:pPr>
      <w:r>
        <w:t>Problems</w:t>
      </w:r>
      <w:r>
        <w:rPr>
          <w:spacing w:val="-6"/>
        </w:rPr>
        <w:t xml:space="preserve"> </w:t>
      </w:r>
      <w:r>
        <w:t>with</w:t>
      </w:r>
      <w:r>
        <w:rPr>
          <w:spacing w:val="-5"/>
        </w:rPr>
        <w:t xml:space="preserve"> </w:t>
      </w:r>
      <w:r>
        <w:t>my</w:t>
      </w:r>
      <w:r>
        <w:rPr>
          <w:spacing w:val="-1"/>
        </w:rPr>
        <w:t xml:space="preserve"> </w:t>
      </w:r>
      <w:r>
        <w:t>family</w:t>
      </w:r>
      <w:r>
        <w:rPr>
          <w:spacing w:val="-2"/>
        </w:rPr>
        <w:t xml:space="preserve"> </w:t>
      </w:r>
      <w:r>
        <w:t>or</w:t>
      </w:r>
      <w:r>
        <w:rPr>
          <w:spacing w:val="-2"/>
        </w:rPr>
        <w:t xml:space="preserve"> </w:t>
      </w:r>
      <w:r>
        <w:t>friends</w:t>
      </w:r>
      <w:r>
        <w:rPr>
          <w:spacing w:val="-4"/>
        </w:rPr>
        <w:t xml:space="preserve"> </w:t>
      </w:r>
      <w:r>
        <w:t>make</w:t>
      </w:r>
      <w:r>
        <w:rPr>
          <w:spacing w:val="-3"/>
        </w:rPr>
        <w:t xml:space="preserve"> </w:t>
      </w:r>
      <w:r>
        <w:t>it</w:t>
      </w:r>
      <w:r>
        <w:rPr>
          <w:spacing w:val="-1"/>
        </w:rPr>
        <w:t xml:space="preserve"> </w:t>
      </w:r>
      <w:r>
        <w:t>hard</w:t>
      </w:r>
      <w:r>
        <w:rPr>
          <w:spacing w:val="-3"/>
        </w:rPr>
        <w:t xml:space="preserve"> </w:t>
      </w:r>
      <w:r>
        <w:t>for</w:t>
      </w:r>
      <w:r>
        <w:rPr>
          <w:spacing w:val="-4"/>
        </w:rPr>
        <w:t xml:space="preserve"> </w:t>
      </w:r>
      <w:r>
        <w:t>me</w:t>
      </w:r>
      <w:r>
        <w:rPr>
          <w:spacing w:val="-3"/>
        </w:rPr>
        <w:t xml:space="preserve"> </w:t>
      </w:r>
      <w:r>
        <w:t>to</w:t>
      </w:r>
      <w:r>
        <w:rPr>
          <w:spacing w:val="-3"/>
        </w:rPr>
        <w:t xml:space="preserve"> </w:t>
      </w:r>
      <w:r>
        <w:t>be</w:t>
      </w:r>
      <w:r>
        <w:rPr>
          <w:spacing w:val="-1"/>
        </w:rPr>
        <w:t xml:space="preserve"> </w:t>
      </w:r>
      <w:r>
        <w:t>able</w:t>
      </w:r>
      <w:r>
        <w:rPr>
          <w:spacing w:val="-3"/>
        </w:rPr>
        <w:t xml:space="preserve"> </w:t>
      </w:r>
      <w:r>
        <w:t>to</w:t>
      </w:r>
      <w:r>
        <w:rPr>
          <w:spacing w:val="-1"/>
        </w:rPr>
        <w:t xml:space="preserve"> </w:t>
      </w:r>
      <w:r>
        <w:t>work</w:t>
      </w:r>
      <w:r>
        <w:rPr>
          <w:spacing w:val="-4"/>
        </w:rPr>
        <w:t xml:space="preserve"> </w:t>
      </w:r>
      <w:r>
        <w:t>or</w:t>
      </w:r>
      <w:r>
        <w:rPr>
          <w:spacing w:val="-3"/>
        </w:rPr>
        <w:t xml:space="preserve"> </w:t>
      </w:r>
      <w:r>
        <w:rPr>
          <w:spacing w:val="-2"/>
        </w:rPr>
        <w:t>study</w:t>
      </w:r>
    </w:p>
    <w:p w14:paraId="3B6E6E79" w14:textId="77777777" w:rsidR="007D63C5" w:rsidRDefault="00790D2C">
      <w:pPr>
        <w:pStyle w:val="ListParagraph"/>
        <w:numPr>
          <w:ilvl w:val="0"/>
          <w:numId w:val="1"/>
        </w:numPr>
        <w:tabs>
          <w:tab w:val="left" w:pos="395"/>
          <w:tab w:val="left" w:pos="398"/>
        </w:tabs>
        <w:spacing w:before="159"/>
        <w:ind w:left="398" w:right="858"/>
      </w:pPr>
      <w:r>
        <w:t>The</w:t>
      </w:r>
      <w:r>
        <w:rPr>
          <w:spacing w:val="-1"/>
        </w:rPr>
        <w:t xml:space="preserve"> </w:t>
      </w:r>
      <w:r>
        <w:t>cost</w:t>
      </w:r>
      <w:r>
        <w:rPr>
          <w:spacing w:val="-4"/>
        </w:rPr>
        <w:t xml:space="preserve"> </w:t>
      </w:r>
      <w:r>
        <w:t>of</w:t>
      </w:r>
      <w:r>
        <w:rPr>
          <w:spacing w:val="-4"/>
        </w:rPr>
        <w:t xml:space="preserve"> </w:t>
      </w:r>
      <w:r>
        <w:t>things</w:t>
      </w:r>
      <w:r>
        <w:rPr>
          <w:spacing w:val="-2"/>
        </w:rPr>
        <w:t xml:space="preserve"> </w:t>
      </w:r>
      <w:r>
        <w:t>I</w:t>
      </w:r>
      <w:r>
        <w:rPr>
          <w:spacing w:val="-2"/>
        </w:rPr>
        <w:t xml:space="preserve"> </w:t>
      </w:r>
      <w:r>
        <w:t>would</w:t>
      </w:r>
      <w:r>
        <w:rPr>
          <w:spacing w:val="-3"/>
        </w:rPr>
        <w:t xml:space="preserve"> </w:t>
      </w:r>
      <w:r>
        <w:t>need</w:t>
      </w:r>
      <w:r>
        <w:rPr>
          <w:spacing w:val="-3"/>
        </w:rPr>
        <w:t xml:space="preserve"> </w:t>
      </w:r>
      <w:r>
        <w:t>to</w:t>
      </w:r>
      <w:r>
        <w:rPr>
          <w:spacing w:val="-1"/>
        </w:rPr>
        <w:t xml:space="preserve"> </w:t>
      </w:r>
      <w:r>
        <w:t>buy</w:t>
      </w:r>
      <w:r>
        <w:rPr>
          <w:spacing w:val="-3"/>
        </w:rPr>
        <w:t xml:space="preserve"> </w:t>
      </w:r>
      <w:r>
        <w:t>(e.g.</w:t>
      </w:r>
      <w:r>
        <w:rPr>
          <w:spacing w:val="-2"/>
        </w:rPr>
        <w:t xml:space="preserve"> </w:t>
      </w:r>
      <w:r>
        <w:t>clothing,</w:t>
      </w:r>
      <w:r>
        <w:rPr>
          <w:spacing w:val="-2"/>
        </w:rPr>
        <w:t xml:space="preserve"> </w:t>
      </w:r>
      <w:r>
        <w:t>tools,</w:t>
      </w:r>
      <w:r>
        <w:rPr>
          <w:spacing w:val="-2"/>
        </w:rPr>
        <w:t xml:space="preserve"> </w:t>
      </w:r>
      <w:r>
        <w:t>insurance)</w:t>
      </w:r>
      <w:r>
        <w:rPr>
          <w:spacing w:val="-4"/>
        </w:rPr>
        <w:t xml:space="preserve"> </w:t>
      </w:r>
      <w:r>
        <w:t>make</w:t>
      </w:r>
      <w:r>
        <w:rPr>
          <w:spacing w:val="-4"/>
        </w:rPr>
        <w:t xml:space="preserve"> </w:t>
      </w:r>
      <w:r>
        <w:t>it</w:t>
      </w:r>
      <w:r>
        <w:rPr>
          <w:spacing w:val="-1"/>
        </w:rPr>
        <w:t xml:space="preserve"> </w:t>
      </w:r>
      <w:r>
        <w:t>hard</w:t>
      </w:r>
      <w:r>
        <w:rPr>
          <w:spacing w:val="-3"/>
        </w:rPr>
        <w:t xml:space="preserve"> </w:t>
      </w:r>
      <w:r>
        <w:t>for</w:t>
      </w:r>
      <w:r>
        <w:rPr>
          <w:spacing w:val="-4"/>
        </w:rPr>
        <w:t xml:space="preserve"> </w:t>
      </w:r>
      <w:r>
        <w:t>me</w:t>
      </w:r>
      <w:r>
        <w:rPr>
          <w:spacing w:val="-4"/>
        </w:rPr>
        <w:t xml:space="preserve"> </w:t>
      </w:r>
      <w:r>
        <w:t>to</w:t>
      </w:r>
      <w:r>
        <w:rPr>
          <w:spacing w:val="-1"/>
        </w:rPr>
        <w:t xml:space="preserve"> </w:t>
      </w:r>
      <w:r>
        <w:t>be</w:t>
      </w:r>
      <w:r>
        <w:rPr>
          <w:spacing w:val="-1"/>
        </w:rPr>
        <w:t xml:space="preserve"> </w:t>
      </w:r>
      <w:r>
        <w:t>able</w:t>
      </w:r>
      <w:r>
        <w:rPr>
          <w:spacing w:val="-1"/>
        </w:rPr>
        <w:t xml:space="preserve"> </w:t>
      </w:r>
      <w:r>
        <w:t>to work or study</w:t>
      </w:r>
    </w:p>
    <w:p w14:paraId="3B6E6E7A" w14:textId="77777777" w:rsidR="007D63C5" w:rsidRDefault="007D63C5">
      <w:pPr>
        <w:sectPr w:rsidR="007D63C5">
          <w:pgSz w:w="11910" w:h="16840"/>
          <w:pgMar w:top="1440" w:right="420" w:bottom="740" w:left="1020" w:header="589" w:footer="556" w:gutter="0"/>
          <w:cols w:space="720"/>
        </w:sectPr>
      </w:pPr>
    </w:p>
    <w:p w14:paraId="3B6E6E7B" w14:textId="77777777" w:rsidR="007D63C5" w:rsidRDefault="007D63C5">
      <w:pPr>
        <w:pStyle w:val="BodyText"/>
        <w:spacing w:before="242"/>
        <w:rPr>
          <w:sz w:val="48"/>
        </w:rPr>
      </w:pPr>
    </w:p>
    <w:p w14:paraId="3B6E6E7C" w14:textId="77777777" w:rsidR="007D63C5" w:rsidRDefault="00790D2C">
      <w:pPr>
        <w:pStyle w:val="Heading2"/>
        <w:ind w:left="2755"/>
      </w:pPr>
      <w:r>
        <w:rPr>
          <w:noProof/>
        </w:rPr>
        <w:drawing>
          <wp:anchor distT="0" distB="0" distL="0" distR="0" simplePos="0" relativeHeight="15854080" behindDoc="0" locked="0" layoutInCell="1" allowOverlap="1" wp14:anchorId="3B6E71BC" wp14:editId="2CFB4AB4">
            <wp:simplePos x="0" y="0"/>
            <wp:positionH relativeFrom="page">
              <wp:posOffset>714755</wp:posOffset>
            </wp:positionH>
            <wp:positionV relativeFrom="paragraph">
              <wp:posOffset>60538</wp:posOffset>
            </wp:positionV>
            <wp:extent cx="1583435" cy="289559"/>
            <wp:effectExtent l="0" t="0" r="0" b="0"/>
            <wp:wrapNone/>
            <wp:docPr id="566" name="Image 566" descr="Appendix 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descr="Appendix G"/>
                    <pic:cNvPicPr/>
                  </pic:nvPicPr>
                  <pic:blipFill>
                    <a:blip r:embed="rId309" cstate="print"/>
                    <a:stretch>
                      <a:fillRect/>
                    </a:stretch>
                  </pic:blipFill>
                  <pic:spPr>
                    <a:xfrm>
                      <a:off x="0" y="0"/>
                      <a:ext cx="1583435" cy="289559"/>
                    </a:xfrm>
                    <a:prstGeom prst="rect">
                      <a:avLst/>
                    </a:prstGeom>
                  </pic:spPr>
                </pic:pic>
              </a:graphicData>
            </a:graphic>
          </wp:anchor>
        </w:drawing>
      </w:r>
      <w:bookmarkStart w:id="207" w:name="_bookmark206"/>
      <w:bookmarkEnd w:id="207"/>
      <w:r>
        <w:rPr>
          <w:color w:val="512379"/>
        </w:rPr>
        <w:t xml:space="preserve">– </w:t>
      </w:r>
      <w:r>
        <w:rPr>
          <w:color w:val="512379"/>
          <w:spacing w:val="-2"/>
        </w:rPr>
        <w:t>References</w:t>
      </w:r>
    </w:p>
    <w:p w14:paraId="3B6E6E7D" w14:textId="77777777" w:rsidR="007D63C5" w:rsidRDefault="007D63C5">
      <w:pPr>
        <w:pStyle w:val="BodyText"/>
        <w:spacing w:before="10"/>
        <w:rPr>
          <w:rFonts w:ascii="Arial"/>
          <w:sz w:val="15"/>
        </w:rPr>
      </w:pPr>
    </w:p>
    <w:p w14:paraId="3B6E6E7E" w14:textId="77777777" w:rsidR="007D63C5" w:rsidRDefault="007D63C5">
      <w:pPr>
        <w:rPr>
          <w:rFonts w:ascii="Arial"/>
          <w:sz w:val="15"/>
        </w:rPr>
        <w:sectPr w:rsidR="007D63C5">
          <w:pgSz w:w="11910" w:h="16840"/>
          <w:pgMar w:top="1440" w:right="420" w:bottom="740" w:left="1020" w:header="589" w:footer="556" w:gutter="0"/>
          <w:cols w:space="720"/>
        </w:sectPr>
      </w:pPr>
    </w:p>
    <w:p w14:paraId="3B6E6E7F" w14:textId="77777777" w:rsidR="007D63C5" w:rsidRDefault="00790D2C">
      <w:pPr>
        <w:pStyle w:val="BodyText"/>
        <w:spacing w:before="97"/>
        <w:ind w:left="254" w:right="207" w:hanging="142"/>
        <w:jc w:val="both"/>
      </w:pPr>
      <w:r>
        <w:t>Abadie,</w:t>
      </w:r>
      <w:r>
        <w:rPr>
          <w:spacing w:val="-5"/>
        </w:rPr>
        <w:t xml:space="preserve"> </w:t>
      </w:r>
      <w:r>
        <w:t>A.</w:t>
      </w:r>
      <w:r>
        <w:rPr>
          <w:spacing w:val="-5"/>
        </w:rPr>
        <w:t xml:space="preserve"> </w:t>
      </w:r>
      <w:r>
        <w:t>&amp;</w:t>
      </w:r>
      <w:r>
        <w:rPr>
          <w:spacing w:val="-4"/>
        </w:rPr>
        <w:t xml:space="preserve"> </w:t>
      </w:r>
      <w:r>
        <w:t>Imbens,</w:t>
      </w:r>
      <w:r>
        <w:rPr>
          <w:spacing w:val="-7"/>
        </w:rPr>
        <w:t xml:space="preserve"> </w:t>
      </w:r>
      <w:r>
        <w:t>G.W.</w:t>
      </w:r>
      <w:r>
        <w:rPr>
          <w:spacing w:val="-8"/>
        </w:rPr>
        <w:t xml:space="preserve"> </w:t>
      </w:r>
      <w:r>
        <w:t>(2006).</w:t>
      </w:r>
      <w:r>
        <w:rPr>
          <w:spacing w:val="-5"/>
        </w:rPr>
        <w:t xml:space="preserve"> </w:t>
      </w:r>
      <w:r>
        <w:t>Large</w:t>
      </w:r>
      <w:r>
        <w:rPr>
          <w:spacing w:val="-4"/>
        </w:rPr>
        <w:t xml:space="preserve"> </w:t>
      </w:r>
      <w:r>
        <w:t>sample properties</w:t>
      </w:r>
      <w:r>
        <w:rPr>
          <w:spacing w:val="-4"/>
        </w:rPr>
        <w:t xml:space="preserve"> </w:t>
      </w:r>
      <w:r>
        <w:t>of</w:t>
      </w:r>
      <w:r>
        <w:rPr>
          <w:spacing w:val="-4"/>
        </w:rPr>
        <w:t xml:space="preserve"> </w:t>
      </w:r>
      <w:r>
        <w:t>matching</w:t>
      </w:r>
      <w:r>
        <w:rPr>
          <w:spacing w:val="-3"/>
        </w:rPr>
        <w:t xml:space="preserve"> </w:t>
      </w:r>
      <w:r>
        <w:t>estimators</w:t>
      </w:r>
      <w:r>
        <w:rPr>
          <w:spacing w:val="-2"/>
        </w:rPr>
        <w:t xml:space="preserve"> </w:t>
      </w:r>
      <w:r>
        <w:t>for</w:t>
      </w:r>
      <w:r>
        <w:rPr>
          <w:spacing w:val="-2"/>
        </w:rPr>
        <w:t xml:space="preserve"> </w:t>
      </w:r>
      <w:r>
        <w:t xml:space="preserve">average treatment effects. </w:t>
      </w:r>
      <w:r>
        <w:rPr>
          <w:i/>
        </w:rPr>
        <w:t xml:space="preserve">Econometrica, 74 </w:t>
      </w:r>
      <w:r>
        <w:t>(1), 235–</w:t>
      </w:r>
    </w:p>
    <w:p w14:paraId="3B6E6E80" w14:textId="77777777" w:rsidR="007D63C5" w:rsidRDefault="00790D2C">
      <w:pPr>
        <w:pStyle w:val="BodyText"/>
        <w:ind w:left="254" w:right="1064" w:hanging="1"/>
        <w:jc w:val="both"/>
      </w:pPr>
      <w:r>
        <w:t>267.</w:t>
      </w:r>
      <w:r>
        <w:rPr>
          <w:spacing w:val="-13"/>
        </w:rPr>
        <w:t xml:space="preserve"> </w:t>
      </w:r>
      <w:hyperlink r:id="rId310">
        <w:r>
          <w:rPr>
            <w:color w:val="512379"/>
            <w:u w:val="single" w:color="512379"/>
          </w:rPr>
          <w:t>https://doi.org/10.1111/j.1468-</w:t>
        </w:r>
      </w:hyperlink>
      <w:r>
        <w:rPr>
          <w:color w:val="512379"/>
        </w:rPr>
        <w:t xml:space="preserve"> </w:t>
      </w:r>
      <w:hyperlink r:id="rId311">
        <w:r>
          <w:rPr>
            <w:color w:val="512379"/>
            <w:spacing w:val="-2"/>
            <w:u w:val="single" w:color="512379"/>
          </w:rPr>
          <w:t>0262.2006.00655.x</w:t>
        </w:r>
      </w:hyperlink>
    </w:p>
    <w:p w14:paraId="3B6E6E81" w14:textId="77777777" w:rsidR="007D63C5" w:rsidRDefault="00790D2C">
      <w:pPr>
        <w:tabs>
          <w:tab w:val="left" w:pos="3194"/>
        </w:tabs>
        <w:spacing w:before="121" w:line="237" w:lineRule="auto"/>
        <w:ind w:left="254" w:right="63" w:hanging="142"/>
      </w:pPr>
      <w:r>
        <w:t xml:space="preserve">Agency for Clinical Innovation. (2019). </w:t>
      </w:r>
      <w:r>
        <w:rPr>
          <w:i/>
        </w:rPr>
        <w:t>A</w:t>
      </w:r>
      <w:r>
        <w:rPr>
          <w:i/>
          <w:spacing w:val="-1"/>
        </w:rPr>
        <w:t xml:space="preserve"> </w:t>
      </w:r>
      <w:r>
        <w:rPr>
          <w:i/>
        </w:rPr>
        <w:t>Guide to Build Co</w:t>
      </w:r>
      <w:r>
        <w:rPr>
          <w:rFonts w:ascii="Cambria Math" w:hAnsi="Cambria Math"/>
          <w:i/>
          <w:sz w:val="23"/>
        </w:rPr>
        <w:t>‑</w:t>
      </w:r>
      <w:r>
        <w:rPr>
          <w:i/>
        </w:rPr>
        <w:t>design Capability</w:t>
      </w:r>
      <w:r>
        <w:t xml:space="preserve">. </w:t>
      </w:r>
      <w:hyperlink r:id="rId312">
        <w:r>
          <w:rPr>
            <w:color w:val="512379"/>
            <w:spacing w:val="-2"/>
            <w:u w:val="single" w:color="512379"/>
          </w:rPr>
          <w:t>https://aci.health.nsw.gov.au/</w:t>
        </w:r>
        <w:r>
          <w:rPr>
            <w:color w:val="512379"/>
            <w:u w:val="single" w:color="512379"/>
          </w:rPr>
          <w:tab/>
        </w:r>
        <w:r>
          <w:rPr>
            <w:color w:val="512379"/>
            <w:spacing w:val="-2"/>
            <w:u w:val="single" w:color="512379"/>
          </w:rPr>
          <w:t>data/assets/pd</w:t>
        </w:r>
      </w:hyperlink>
      <w:r>
        <w:rPr>
          <w:color w:val="512379"/>
          <w:spacing w:val="-2"/>
        </w:rPr>
        <w:t xml:space="preserve"> </w:t>
      </w:r>
      <w:hyperlink r:id="rId313">
        <w:r>
          <w:rPr>
            <w:color w:val="512379"/>
            <w:spacing w:val="-2"/>
            <w:u w:val="single" w:color="512379"/>
          </w:rPr>
          <w:t>f_file/0013/502240/Guide-Build-Codesign-</w:t>
        </w:r>
      </w:hyperlink>
      <w:r>
        <w:rPr>
          <w:color w:val="512379"/>
          <w:spacing w:val="-2"/>
        </w:rPr>
        <w:t xml:space="preserve"> </w:t>
      </w:r>
      <w:hyperlink r:id="rId314">
        <w:r>
          <w:rPr>
            <w:color w:val="512379"/>
            <w:spacing w:val="-2"/>
            <w:u w:val="single" w:color="512379"/>
          </w:rPr>
          <w:t>Capability.pdf</w:t>
        </w:r>
      </w:hyperlink>
    </w:p>
    <w:p w14:paraId="3B6E6E82" w14:textId="77777777" w:rsidR="007D63C5" w:rsidRDefault="00790D2C">
      <w:pPr>
        <w:pStyle w:val="BodyText"/>
        <w:spacing w:before="125" w:line="237" w:lineRule="auto"/>
        <w:ind w:left="254" w:right="63" w:hanging="142"/>
      </w:pPr>
      <w:r>
        <w:t>Australian</w:t>
      </w:r>
      <w:r>
        <w:rPr>
          <w:spacing w:val="-8"/>
        </w:rPr>
        <w:t xml:space="preserve"> </w:t>
      </w:r>
      <w:r>
        <w:t>Bureau</w:t>
      </w:r>
      <w:r>
        <w:rPr>
          <w:spacing w:val="-10"/>
        </w:rPr>
        <w:t xml:space="preserve"> </w:t>
      </w:r>
      <w:r>
        <w:t>of</w:t>
      </w:r>
      <w:r>
        <w:rPr>
          <w:spacing w:val="-7"/>
        </w:rPr>
        <w:t xml:space="preserve"> </w:t>
      </w:r>
      <w:r>
        <w:t>Statistics.</w:t>
      </w:r>
      <w:r>
        <w:rPr>
          <w:spacing w:val="-7"/>
        </w:rPr>
        <w:t xml:space="preserve"> </w:t>
      </w:r>
      <w:r>
        <w:t>(2019).</w:t>
      </w:r>
      <w:r>
        <w:rPr>
          <w:spacing w:val="-7"/>
        </w:rPr>
        <w:t xml:space="preserve"> </w:t>
      </w:r>
      <w:r>
        <w:t>Australian Demographic Statistics, cat. No. 3101.0.</w:t>
      </w:r>
    </w:p>
    <w:p w14:paraId="3B6E6E83" w14:textId="77777777" w:rsidR="007D63C5" w:rsidRDefault="00790D2C">
      <w:pPr>
        <w:pStyle w:val="BodyText"/>
        <w:spacing w:before="2"/>
        <w:ind w:left="254" w:right="63" w:hanging="1"/>
      </w:pPr>
      <w:r>
        <w:t xml:space="preserve">Retrieved from: </w:t>
      </w:r>
      <w:hyperlink r:id="rId315">
        <w:r>
          <w:rPr>
            <w:color w:val="512379"/>
            <w:spacing w:val="-2"/>
            <w:u w:val="single" w:color="512379"/>
          </w:rPr>
          <w:t>https://www.ausstats.abs.gov.au/ausstats/subs</w:t>
        </w:r>
      </w:hyperlink>
      <w:r>
        <w:rPr>
          <w:color w:val="512379"/>
          <w:spacing w:val="-2"/>
        </w:rPr>
        <w:t xml:space="preserve"> </w:t>
      </w:r>
      <w:hyperlink r:id="rId316">
        <w:r>
          <w:rPr>
            <w:color w:val="512379"/>
            <w:spacing w:val="-2"/>
            <w:u w:val="single" w:color="512379"/>
          </w:rPr>
          <w:t>criber.nsf/0/ACFD01ECA5FD8A88CA258488001</w:t>
        </w:r>
      </w:hyperlink>
    </w:p>
    <w:p w14:paraId="3B6E6E84" w14:textId="77777777" w:rsidR="007D63C5" w:rsidRDefault="00790D2C">
      <w:pPr>
        <w:pStyle w:val="BodyText"/>
        <w:ind w:left="254"/>
      </w:pPr>
      <w:hyperlink r:id="rId317">
        <w:r>
          <w:rPr>
            <w:color w:val="512379"/>
            <w:spacing w:val="-2"/>
            <w:u w:val="single" w:color="512379"/>
          </w:rPr>
          <w:t>54862/$File/31010_mar%202019.pdf</w:t>
        </w:r>
      </w:hyperlink>
    </w:p>
    <w:p w14:paraId="3B6E6E85" w14:textId="77777777" w:rsidR="007D63C5" w:rsidRDefault="00790D2C">
      <w:pPr>
        <w:pStyle w:val="BodyText"/>
        <w:spacing w:before="121"/>
        <w:ind w:left="254" w:right="60" w:hanging="142"/>
      </w:pPr>
      <w:r>
        <w:t xml:space="preserve">Australian Bureau of Statistics. (2020). Gender Indicators, Australia. Retrieved from: </w:t>
      </w:r>
      <w:hyperlink r:id="rId318" w:anchor="work-and-family-balance">
        <w:r>
          <w:rPr>
            <w:color w:val="512379"/>
            <w:spacing w:val="-2"/>
            <w:u w:val="single" w:color="512379"/>
          </w:rPr>
          <w:t>https://www.abs.gov.au/statistics/people/peop</w:t>
        </w:r>
      </w:hyperlink>
      <w:r>
        <w:rPr>
          <w:color w:val="512379"/>
          <w:spacing w:val="-2"/>
        </w:rPr>
        <w:t xml:space="preserve"> </w:t>
      </w:r>
      <w:hyperlink r:id="rId319" w:anchor="work-and-family-balance">
        <w:r>
          <w:rPr>
            <w:color w:val="512379"/>
            <w:spacing w:val="-2"/>
            <w:u w:val="single" w:color="512379"/>
          </w:rPr>
          <w:t>le-and-communities/gender-indicators-</w:t>
        </w:r>
      </w:hyperlink>
      <w:r>
        <w:rPr>
          <w:color w:val="512379"/>
          <w:spacing w:val="-2"/>
        </w:rPr>
        <w:t xml:space="preserve"> </w:t>
      </w:r>
      <w:hyperlink r:id="rId320" w:anchor="work-and-family-balance">
        <w:r>
          <w:rPr>
            <w:color w:val="512379"/>
            <w:spacing w:val="-2"/>
            <w:u w:val="single" w:color="512379"/>
          </w:rPr>
          <w:t>australia/latest-release#work-and-family-</w:t>
        </w:r>
      </w:hyperlink>
      <w:r>
        <w:rPr>
          <w:color w:val="512379"/>
          <w:spacing w:val="-2"/>
        </w:rPr>
        <w:t xml:space="preserve"> </w:t>
      </w:r>
      <w:hyperlink r:id="rId321" w:anchor="work-and-family-balance">
        <w:r>
          <w:rPr>
            <w:color w:val="512379"/>
            <w:spacing w:val="-2"/>
            <w:u w:val="single" w:color="512379"/>
          </w:rPr>
          <w:t>balance</w:t>
        </w:r>
      </w:hyperlink>
    </w:p>
    <w:p w14:paraId="3B6E6E86" w14:textId="77777777" w:rsidR="007D63C5" w:rsidRDefault="00790D2C">
      <w:pPr>
        <w:pStyle w:val="BodyText"/>
        <w:spacing w:before="119"/>
        <w:ind w:left="254" w:right="63" w:hanging="142"/>
      </w:pPr>
      <w:r>
        <w:t xml:space="preserve">Australian Government, Department of Social Services. (2016). </w:t>
      </w:r>
      <w:r>
        <w:rPr>
          <w:i/>
        </w:rPr>
        <w:t>Valuation Report 30 June 2015 Baseline Valuation</w:t>
      </w:r>
      <w:r>
        <w:t xml:space="preserve">. Retrieved from: </w:t>
      </w:r>
      <w:hyperlink r:id="rId322">
        <w:r>
          <w:rPr>
            <w:color w:val="512379"/>
            <w:spacing w:val="-2"/>
            <w:u w:val="single" w:color="512379"/>
          </w:rPr>
          <w:t>https://www.dss.gov.au/sites/default/files/doc</w:t>
        </w:r>
      </w:hyperlink>
      <w:r>
        <w:rPr>
          <w:color w:val="512379"/>
          <w:spacing w:val="-2"/>
        </w:rPr>
        <w:t xml:space="preserve"> </w:t>
      </w:r>
      <w:hyperlink r:id="rId323">
        <w:r>
          <w:rPr>
            <w:color w:val="512379"/>
            <w:spacing w:val="-2"/>
            <w:u w:val="single" w:color="512379"/>
          </w:rPr>
          <w:t>uments/09_2016/baseline_valuation_results_re</w:t>
        </w:r>
      </w:hyperlink>
      <w:r>
        <w:rPr>
          <w:color w:val="512379"/>
          <w:spacing w:val="-2"/>
        </w:rPr>
        <w:t xml:space="preserve"> </w:t>
      </w:r>
      <w:hyperlink r:id="rId324">
        <w:r>
          <w:rPr>
            <w:color w:val="512379"/>
            <w:spacing w:val="-2"/>
            <w:u w:val="single" w:color="512379"/>
          </w:rPr>
          <w:t>port_accessible_version_12_july_2016_2pwc._</w:t>
        </w:r>
      </w:hyperlink>
      <w:r>
        <w:rPr>
          <w:color w:val="512379"/>
          <w:spacing w:val="-2"/>
        </w:rPr>
        <w:t xml:space="preserve"> </w:t>
      </w:r>
      <w:hyperlink r:id="rId325">
        <w:r>
          <w:rPr>
            <w:color w:val="512379"/>
            <w:spacing w:val="-2"/>
            <w:u w:val="single" w:color="512379"/>
          </w:rPr>
          <w:t>2.pdf</w:t>
        </w:r>
      </w:hyperlink>
    </w:p>
    <w:p w14:paraId="3B6E6E87" w14:textId="77777777" w:rsidR="007D63C5" w:rsidRDefault="00790D2C">
      <w:pPr>
        <w:pStyle w:val="BodyText"/>
        <w:spacing w:before="121"/>
        <w:ind w:left="254" w:right="121" w:hanging="142"/>
      </w:pPr>
      <w:r>
        <w:t xml:space="preserve">Australian Government. (2017). Vocational Training and Employment Centres (VTEC) Factsheet. Available at: </w:t>
      </w:r>
      <w:hyperlink r:id="rId326">
        <w:r>
          <w:rPr>
            <w:color w:val="512379"/>
            <w:spacing w:val="-2"/>
            <w:u w:val="single" w:color="512379"/>
          </w:rPr>
          <w:t>https://www.niaa.gov.au/sites/default/files/pu</w:t>
        </w:r>
      </w:hyperlink>
      <w:r>
        <w:rPr>
          <w:color w:val="512379"/>
          <w:spacing w:val="-2"/>
        </w:rPr>
        <w:t xml:space="preserve"> </w:t>
      </w:r>
      <w:hyperlink r:id="rId327">
        <w:r>
          <w:rPr>
            <w:color w:val="512379"/>
            <w:spacing w:val="-2"/>
            <w:u w:val="single" w:color="512379"/>
          </w:rPr>
          <w:t>blications/VTEC-Factsheet-2017.pdf</w:t>
        </w:r>
      </w:hyperlink>
    </w:p>
    <w:p w14:paraId="3B6E6E88" w14:textId="77777777" w:rsidR="007D63C5" w:rsidRDefault="00790D2C">
      <w:pPr>
        <w:pStyle w:val="BodyText"/>
        <w:spacing w:before="119"/>
        <w:ind w:left="254" w:right="63" w:hanging="142"/>
      </w:pPr>
      <w:r>
        <w:t xml:space="preserve">Australian Human Rights Commission. (2017). </w:t>
      </w:r>
      <w:r>
        <w:rPr>
          <w:i/>
        </w:rPr>
        <w:t>Children’s Rights Report 2017</w:t>
      </w:r>
      <w:r>
        <w:t xml:space="preserve">. Retrieved from: </w:t>
      </w:r>
      <w:hyperlink r:id="rId328">
        <w:r>
          <w:rPr>
            <w:color w:val="512379"/>
            <w:spacing w:val="-2"/>
            <w:u w:val="single" w:color="512379"/>
          </w:rPr>
          <w:t>https://www.humanrights.gov.au/sites/default/</w:t>
        </w:r>
      </w:hyperlink>
      <w:r>
        <w:rPr>
          <w:color w:val="512379"/>
          <w:spacing w:val="-2"/>
        </w:rPr>
        <w:t xml:space="preserve"> </w:t>
      </w:r>
      <w:hyperlink r:id="rId329">
        <w:r>
          <w:rPr>
            <w:color w:val="512379"/>
            <w:spacing w:val="-2"/>
            <w:u w:val="single" w:color="512379"/>
          </w:rPr>
          <w:t>files/document/publication/AHRC_CRR_2017.p</w:t>
        </w:r>
      </w:hyperlink>
      <w:r>
        <w:rPr>
          <w:color w:val="512379"/>
          <w:spacing w:val="-2"/>
        </w:rPr>
        <w:t xml:space="preserve"> </w:t>
      </w:r>
      <w:hyperlink r:id="rId330">
        <w:r>
          <w:rPr>
            <w:color w:val="512379"/>
            <w:spacing w:val="-6"/>
            <w:u w:val="single" w:color="512379"/>
          </w:rPr>
          <w:t>df</w:t>
        </w:r>
      </w:hyperlink>
    </w:p>
    <w:p w14:paraId="3B6E6E89" w14:textId="77777777" w:rsidR="007D63C5" w:rsidRDefault="00790D2C">
      <w:pPr>
        <w:spacing w:before="121"/>
        <w:ind w:left="254" w:right="345" w:hanging="142"/>
        <w:jc w:val="both"/>
      </w:pPr>
      <w:r>
        <w:t xml:space="preserve">Australian Human Rights Commission. (2018). </w:t>
      </w:r>
      <w:r>
        <w:rPr>
          <w:i/>
        </w:rPr>
        <w:t>Face</w:t>
      </w:r>
      <w:r>
        <w:rPr>
          <w:i/>
          <w:spacing w:val="-6"/>
        </w:rPr>
        <w:t xml:space="preserve"> </w:t>
      </w:r>
      <w:r>
        <w:rPr>
          <w:i/>
        </w:rPr>
        <w:t>the</w:t>
      </w:r>
      <w:r>
        <w:rPr>
          <w:i/>
          <w:spacing w:val="-6"/>
        </w:rPr>
        <w:t xml:space="preserve"> </w:t>
      </w:r>
      <w:r>
        <w:rPr>
          <w:i/>
        </w:rPr>
        <w:t>Facts:</w:t>
      </w:r>
      <w:r>
        <w:rPr>
          <w:i/>
          <w:spacing w:val="-7"/>
        </w:rPr>
        <w:t xml:space="preserve"> </w:t>
      </w:r>
      <w:r>
        <w:rPr>
          <w:i/>
        </w:rPr>
        <w:t>Gender</w:t>
      </w:r>
      <w:r>
        <w:rPr>
          <w:i/>
          <w:spacing w:val="-6"/>
        </w:rPr>
        <w:t xml:space="preserve"> </w:t>
      </w:r>
      <w:r>
        <w:rPr>
          <w:i/>
        </w:rPr>
        <w:t>Equality</w:t>
      </w:r>
      <w:r>
        <w:t>.</w:t>
      </w:r>
      <w:r>
        <w:rPr>
          <w:spacing w:val="-6"/>
        </w:rPr>
        <w:t xml:space="preserve"> </w:t>
      </w:r>
      <w:r>
        <w:t>Available</w:t>
      </w:r>
      <w:r>
        <w:rPr>
          <w:spacing w:val="-6"/>
        </w:rPr>
        <w:t xml:space="preserve"> </w:t>
      </w:r>
      <w:r>
        <w:t xml:space="preserve">at: </w:t>
      </w:r>
      <w:hyperlink r:id="rId331">
        <w:r>
          <w:rPr>
            <w:color w:val="512379"/>
            <w:spacing w:val="-2"/>
            <w:u w:val="single" w:color="512379"/>
          </w:rPr>
          <w:t>https://humanrights.gov.au/our-</w:t>
        </w:r>
      </w:hyperlink>
    </w:p>
    <w:p w14:paraId="3B6E6E8A" w14:textId="77777777" w:rsidR="007D63C5" w:rsidRDefault="00790D2C">
      <w:pPr>
        <w:pStyle w:val="BodyText"/>
        <w:spacing w:before="56"/>
        <w:ind w:left="255" w:right="870"/>
      </w:pPr>
      <w:r>
        <w:br w:type="column"/>
      </w:r>
      <w:hyperlink r:id="rId332">
        <w:r>
          <w:rPr>
            <w:color w:val="512379"/>
            <w:spacing w:val="-2"/>
            <w:u w:val="single" w:color="512379"/>
          </w:rPr>
          <w:t>work/education/face-facts-gender-equality-</w:t>
        </w:r>
      </w:hyperlink>
      <w:r>
        <w:rPr>
          <w:color w:val="512379"/>
          <w:spacing w:val="-2"/>
        </w:rPr>
        <w:t xml:space="preserve"> </w:t>
      </w:r>
      <w:hyperlink r:id="rId333">
        <w:r>
          <w:rPr>
            <w:color w:val="512379"/>
            <w:spacing w:val="-4"/>
            <w:u w:val="single" w:color="512379"/>
          </w:rPr>
          <w:t>2018</w:t>
        </w:r>
      </w:hyperlink>
    </w:p>
    <w:p w14:paraId="3B6E6E8B" w14:textId="77777777" w:rsidR="007D63C5" w:rsidRDefault="00790D2C">
      <w:pPr>
        <w:pStyle w:val="BodyText"/>
        <w:spacing w:before="120"/>
        <w:ind w:left="255" w:right="772" w:hanging="142"/>
      </w:pPr>
      <w:r>
        <w:t xml:space="preserve">Australian Institute of Health and Welfare. (2017). </w:t>
      </w:r>
      <w:r>
        <w:rPr>
          <w:i/>
        </w:rPr>
        <w:t>Australia’s Welfare 2017</w:t>
      </w:r>
      <w:r>
        <w:t xml:space="preserve">. Retrieved </w:t>
      </w:r>
      <w:r>
        <w:rPr>
          <w:spacing w:val="-2"/>
        </w:rPr>
        <w:t xml:space="preserve">from: </w:t>
      </w:r>
      <w:hyperlink r:id="rId334">
        <w:r>
          <w:rPr>
            <w:color w:val="512379"/>
            <w:spacing w:val="-2"/>
            <w:u w:val="single" w:color="512379"/>
          </w:rPr>
          <w:t>https://www.aihw.gov.au/getmedia/088848dc-</w:t>
        </w:r>
      </w:hyperlink>
      <w:r>
        <w:rPr>
          <w:color w:val="512379"/>
          <w:spacing w:val="-2"/>
        </w:rPr>
        <w:t xml:space="preserve"> </w:t>
      </w:r>
      <w:hyperlink r:id="rId335">
        <w:r>
          <w:rPr>
            <w:color w:val="512379"/>
            <w:spacing w:val="-2"/>
            <w:u w:val="single" w:color="512379"/>
          </w:rPr>
          <w:t>906d-4a8b-aa09-79df0f943984/aihw-aus-214-</w:t>
        </w:r>
      </w:hyperlink>
      <w:r>
        <w:rPr>
          <w:color w:val="512379"/>
          <w:spacing w:val="-2"/>
        </w:rPr>
        <w:t xml:space="preserve"> </w:t>
      </w:r>
      <w:hyperlink r:id="rId336">
        <w:r>
          <w:rPr>
            <w:color w:val="512379"/>
            <w:spacing w:val="-2"/>
            <w:u w:val="single" w:color="512379"/>
          </w:rPr>
          <w:t>aw17.pdf.aspx?inline=true</w:t>
        </w:r>
      </w:hyperlink>
    </w:p>
    <w:p w14:paraId="3B6E6E8C" w14:textId="77777777" w:rsidR="007D63C5" w:rsidRDefault="00790D2C">
      <w:pPr>
        <w:pStyle w:val="BodyText"/>
        <w:spacing w:before="119"/>
        <w:ind w:left="255" w:right="870" w:hanging="142"/>
      </w:pPr>
      <w:r>
        <w:t>Australian Institute of Health and Welfare. (2019).</w:t>
      </w:r>
      <w:r>
        <w:rPr>
          <w:spacing w:val="-8"/>
        </w:rPr>
        <w:t xml:space="preserve"> </w:t>
      </w:r>
      <w:r>
        <w:rPr>
          <w:i/>
        </w:rPr>
        <w:t>Understanding</w:t>
      </w:r>
      <w:r>
        <w:rPr>
          <w:i/>
          <w:spacing w:val="-8"/>
        </w:rPr>
        <w:t xml:space="preserve"> </w:t>
      </w:r>
      <w:r>
        <w:rPr>
          <w:i/>
        </w:rPr>
        <w:t>Welfare</w:t>
      </w:r>
      <w:r>
        <w:rPr>
          <w:i/>
          <w:spacing w:val="-8"/>
        </w:rPr>
        <w:t xml:space="preserve"> </w:t>
      </w:r>
      <w:r>
        <w:rPr>
          <w:i/>
        </w:rPr>
        <w:t>and</w:t>
      </w:r>
      <w:r>
        <w:rPr>
          <w:i/>
          <w:spacing w:val="-8"/>
        </w:rPr>
        <w:t xml:space="preserve"> </w:t>
      </w:r>
      <w:r>
        <w:rPr>
          <w:i/>
        </w:rPr>
        <w:t>Wellbeing</w:t>
      </w:r>
      <w:r>
        <w:t xml:space="preserve">. Retrieved from: </w:t>
      </w:r>
      <w:hyperlink r:id="rId337">
        <w:r>
          <w:rPr>
            <w:color w:val="512379"/>
            <w:spacing w:val="-2"/>
            <w:u w:val="single" w:color="512379"/>
          </w:rPr>
          <w:t>https://www.aihw.gov.au/reports/australias-</w:t>
        </w:r>
      </w:hyperlink>
      <w:r>
        <w:rPr>
          <w:color w:val="512379"/>
          <w:spacing w:val="-2"/>
        </w:rPr>
        <w:t xml:space="preserve"> </w:t>
      </w:r>
      <w:hyperlink r:id="rId338">
        <w:r>
          <w:rPr>
            <w:color w:val="512379"/>
            <w:spacing w:val="-2"/>
            <w:u w:val="single" w:color="512379"/>
          </w:rPr>
          <w:t>welfare/understanding-welfare-and-wellbeing</w:t>
        </w:r>
      </w:hyperlink>
    </w:p>
    <w:p w14:paraId="3B6E6E8D" w14:textId="77777777" w:rsidR="007D63C5" w:rsidRDefault="00790D2C">
      <w:pPr>
        <w:pStyle w:val="BodyText"/>
        <w:spacing w:before="122"/>
        <w:ind w:left="255" w:right="826" w:hanging="142"/>
      </w:pPr>
      <w:r>
        <w:t>Axelrad, H., Malul, M. &amp; Luski, I. (2018). Unemployment among younger and older individuals: does conventional data about unemployment</w:t>
      </w:r>
      <w:r>
        <w:rPr>
          <w:spacing w:val="-7"/>
        </w:rPr>
        <w:t xml:space="preserve"> </w:t>
      </w:r>
      <w:r>
        <w:t>tell</w:t>
      </w:r>
      <w:r>
        <w:rPr>
          <w:spacing w:val="-5"/>
        </w:rPr>
        <w:t xml:space="preserve"> </w:t>
      </w:r>
      <w:r>
        <w:t>us</w:t>
      </w:r>
      <w:r>
        <w:rPr>
          <w:spacing w:val="-7"/>
        </w:rPr>
        <w:t xml:space="preserve"> </w:t>
      </w:r>
      <w:r>
        <w:t>the</w:t>
      </w:r>
      <w:r>
        <w:rPr>
          <w:spacing w:val="-7"/>
        </w:rPr>
        <w:t xml:space="preserve"> </w:t>
      </w:r>
      <w:r>
        <w:t>whole</w:t>
      </w:r>
      <w:r>
        <w:rPr>
          <w:spacing w:val="-7"/>
        </w:rPr>
        <w:t xml:space="preserve"> </w:t>
      </w:r>
      <w:r>
        <w:t>story?</w:t>
      </w:r>
      <w:r>
        <w:rPr>
          <w:spacing w:val="-4"/>
        </w:rPr>
        <w:t xml:space="preserve"> </w:t>
      </w:r>
      <w:r>
        <w:rPr>
          <w:i/>
        </w:rPr>
        <w:t>Journal for Labour Market Research</w:t>
      </w:r>
      <w:r>
        <w:t xml:space="preserve">, 52(1), 3. </w:t>
      </w:r>
      <w:hyperlink r:id="rId339">
        <w:r>
          <w:rPr>
            <w:color w:val="512379"/>
            <w:spacing w:val="-2"/>
            <w:u w:val="single" w:color="512379"/>
          </w:rPr>
          <w:t>https://doi.org/10.1186/s12651-018-0237-9</w:t>
        </w:r>
      </w:hyperlink>
    </w:p>
    <w:p w14:paraId="3B6E6E8E" w14:textId="77777777" w:rsidR="007D63C5" w:rsidRDefault="00790D2C">
      <w:pPr>
        <w:spacing w:before="119"/>
        <w:ind w:left="255" w:right="870" w:hanging="142"/>
      </w:pPr>
      <w:r>
        <w:t>Becker,</w:t>
      </w:r>
      <w:r>
        <w:rPr>
          <w:spacing w:val="-6"/>
        </w:rPr>
        <w:t xml:space="preserve"> </w:t>
      </w:r>
      <w:r>
        <w:t>G.</w:t>
      </w:r>
      <w:r>
        <w:rPr>
          <w:spacing w:val="-6"/>
        </w:rPr>
        <w:t xml:space="preserve"> </w:t>
      </w:r>
      <w:r>
        <w:t>(1993).</w:t>
      </w:r>
      <w:r>
        <w:rPr>
          <w:spacing w:val="-6"/>
        </w:rPr>
        <w:t xml:space="preserve"> </w:t>
      </w:r>
      <w:r>
        <w:rPr>
          <w:i/>
        </w:rPr>
        <w:t>Human</w:t>
      </w:r>
      <w:r>
        <w:rPr>
          <w:i/>
          <w:spacing w:val="-8"/>
        </w:rPr>
        <w:t xml:space="preserve"> </w:t>
      </w:r>
      <w:r>
        <w:rPr>
          <w:i/>
        </w:rPr>
        <w:t>Capital.</w:t>
      </w:r>
      <w:r>
        <w:rPr>
          <w:i/>
          <w:spacing w:val="-6"/>
        </w:rPr>
        <w:t xml:space="preserve"> </w:t>
      </w:r>
      <w:r>
        <w:rPr>
          <w:i/>
        </w:rPr>
        <w:t>A</w:t>
      </w:r>
      <w:r>
        <w:rPr>
          <w:i/>
          <w:spacing w:val="-6"/>
        </w:rPr>
        <w:t xml:space="preserve"> </w:t>
      </w:r>
      <w:r>
        <w:rPr>
          <w:i/>
        </w:rPr>
        <w:t xml:space="preserve">Theoretical and Empirical Analysis. </w:t>
      </w:r>
      <w:r>
        <w:t>Chicago: University of Chicago Press.</w:t>
      </w:r>
    </w:p>
    <w:p w14:paraId="3B6E6E8F" w14:textId="77777777" w:rsidR="007D63C5" w:rsidRDefault="00790D2C">
      <w:pPr>
        <w:pStyle w:val="BodyText"/>
        <w:spacing w:before="120"/>
        <w:ind w:left="113"/>
      </w:pPr>
      <w:r>
        <w:t>Bowman,</w:t>
      </w:r>
      <w:r>
        <w:rPr>
          <w:spacing w:val="-7"/>
        </w:rPr>
        <w:t xml:space="preserve"> </w:t>
      </w:r>
      <w:r>
        <w:t>D.,</w:t>
      </w:r>
      <w:r>
        <w:rPr>
          <w:spacing w:val="-4"/>
        </w:rPr>
        <w:t xml:space="preserve"> </w:t>
      </w:r>
      <w:r>
        <w:t>McGann,</w:t>
      </w:r>
      <w:r>
        <w:rPr>
          <w:spacing w:val="-4"/>
        </w:rPr>
        <w:t xml:space="preserve"> </w:t>
      </w:r>
      <w:r>
        <w:t>M.,</w:t>
      </w:r>
      <w:r>
        <w:rPr>
          <w:spacing w:val="-4"/>
        </w:rPr>
        <w:t xml:space="preserve"> </w:t>
      </w:r>
      <w:r>
        <w:t>Kimberley,</w:t>
      </w:r>
      <w:r>
        <w:rPr>
          <w:spacing w:val="-4"/>
        </w:rPr>
        <w:t xml:space="preserve"> </w:t>
      </w:r>
      <w:r>
        <w:t>H.</w:t>
      </w:r>
      <w:r>
        <w:rPr>
          <w:spacing w:val="-2"/>
        </w:rPr>
        <w:t xml:space="preserve"> </w:t>
      </w:r>
      <w:r>
        <w:t>&amp;</w:t>
      </w:r>
      <w:r>
        <w:rPr>
          <w:spacing w:val="-4"/>
        </w:rPr>
        <w:t xml:space="preserve"> </w:t>
      </w:r>
      <w:r>
        <w:rPr>
          <w:spacing w:val="-2"/>
        </w:rPr>
        <w:t>Biggs,</w:t>
      </w:r>
    </w:p>
    <w:p w14:paraId="3B6E6E90" w14:textId="77777777" w:rsidR="007D63C5" w:rsidRDefault="00790D2C">
      <w:pPr>
        <w:pStyle w:val="BodyText"/>
        <w:spacing w:before="1"/>
        <w:ind w:left="254" w:right="870"/>
      </w:pPr>
      <w:r>
        <w:t xml:space="preserve">S. (2017). ‘Rusty, invisible and threatening’: ageing, capital and employability. </w:t>
      </w:r>
      <w:r>
        <w:rPr>
          <w:i/>
        </w:rPr>
        <w:t>Work, Employment and Society</w:t>
      </w:r>
      <w:r>
        <w:t xml:space="preserve">, 31(3), 465–482. </w:t>
      </w:r>
      <w:hyperlink r:id="rId340">
        <w:r>
          <w:rPr>
            <w:color w:val="512379"/>
            <w:spacing w:val="-2"/>
            <w:u w:val="single" w:color="512379"/>
          </w:rPr>
          <w:t>https://doi.org/10.1177/0950017016645732</w:t>
        </w:r>
      </w:hyperlink>
    </w:p>
    <w:p w14:paraId="3B6E6E91" w14:textId="77777777" w:rsidR="007D63C5" w:rsidRDefault="00790D2C">
      <w:pPr>
        <w:spacing w:before="118"/>
        <w:ind w:left="254" w:right="702" w:hanging="142"/>
      </w:pPr>
      <w:r>
        <w:t>Brand,</w:t>
      </w:r>
      <w:r>
        <w:rPr>
          <w:spacing w:val="-4"/>
        </w:rPr>
        <w:t xml:space="preserve"> </w:t>
      </w:r>
      <w:r>
        <w:t>J.E.</w:t>
      </w:r>
      <w:r>
        <w:rPr>
          <w:spacing w:val="-4"/>
        </w:rPr>
        <w:t xml:space="preserve"> </w:t>
      </w:r>
      <w:r>
        <w:t>(2015).</w:t>
      </w:r>
      <w:r>
        <w:rPr>
          <w:spacing w:val="-4"/>
        </w:rPr>
        <w:t xml:space="preserve"> </w:t>
      </w:r>
      <w:r>
        <w:t>The</w:t>
      </w:r>
      <w:r>
        <w:rPr>
          <w:spacing w:val="-4"/>
        </w:rPr>
        <w:t xml:space="preserve"> </w:t>
      </w:r>
      <w:r>
        <w:t>Far-Reaching</w:t>
      </w:r>
      <w:r>
        <w:rPr>
          <w:spacing w:val="-5"/>
        </w:rPr>
        <w:t xml:space="preserve"> </w:t>
      </w:r>
      <w:r>
        <w:t>Impact</w:t>
      </w:r>
      <w:r>
        <w:rPr>
          <w:spacing w:val="-6"/>
        </w:rPr>
        <w:t xml:space="preserve"> </w:t>
      </w:r>
      <w:r>
        <w:t>of</w:t>
      </w:r>
      <w:r>
        <w:rPr>
          <w:spacing w:val="-4"/>
        </w:rPr>
        <w:t xml:space="preserve"> </w:t>
      </w:r>
      <w:r>
        <w:t xml:space="preserve">Job Loss and Unemployment. </w:t>
      </w:r>
      <w:r>
        <w:rPr>
          <w:i/>
        </w:rPr>
        <w:t>Annual Review of Sociology, 41</w:t>
      </w:r>
      <w:r>
        <w:t>(1), 359–375.</w:t>
      </w:r>
    </w:p>
    <w:p w14:paraId="3B6E6E92" w14:textId="77777777" w:rsidR="007D63C5" w:rsidRDefault="00790D2C">
      <w:pPr>
        <w:spacing w:before="121"/>
        <w:ind w:left="254" w:right="1407" w:hanging="142"/>
        <w:jc w:val="both"/>
      </w:pPr>
      <w:r>
        <w:t>Bronfenbrenner,</w:t>
      </w:r>
      <w:r>
        <w:rPr>
          <w:spacing w:val="-8"/>
        </w:rPr>
        <w:t xml:space="preserve"> </w:t>
      </w:r>
      <w:r>
        <w:t>U.</w:t>
      </w:r>
      <w:r>
        <w:rPr>
          <w:spacing w:val="-6"/>
        </w:rPr>
        <w:t xml:space="preserve"> </w:t>
      </w:r>
      <w:r>
        <w:t>(1979).</w:t>
      </w:r>
      <w:r>
        <w:rPr>
          <w:spacing w:val="-6"/>
        </w:rPr>
        <w:t xml:space="preserve"> </w:t>
      </w:r>
      <w:r>
        <w:rPr>
          <w:i/>
        </w:rPr>
        <w:t>The</w:t>
      </w:r>
      <w:r>
        <w:rPr>
          <w:i/>
          <w:spacing w:val="-6"/>
        </w:rPr>
        <w:t xml:space="preserve"> </w:t>
      </w:r>
      <w:r>
        <w:rPr>
          <w:i/>
        </w:rPr>
        <w:t>Ecology</w:t>
      </w:r>
      <w:r>
        <w:rPr>
          <w:i/>
          <w:spacing w:val="-6"/>
        </w:rPr>
        <w:t xml:space="preserve"> </w:t>
      </w:r>
      <w:r>
        <w:rPr>
          <w:i/>
        </w:rPr>
        <w:t xml:space="preserve">of Human Development. </w:t>
      </w:r>
      <w:r>
        <w:t>Cambridge, Mass: Harvard University Press.</w:t>
      </w:r>
    </w:p>
    <w:p w14:paraId="3B6E6E93" w14:textId="77777777" w:rsidR="007D63C5" w:rsidRDefault="00790D2C">
      <w:pPr>
        <w:spacing w:before="121"/>
        <w:ind w:left="254" w:right="702" w:hanging="142"/>
      </w:pPr>
      <w:r>
        <w:t>Campo,</w:t>
      </w:r>
      <w:r>
        <w:rPr>
          <w:spacing w:val="-5"/>
        </w:rPr>
        <w:t xml:space="preserve"> </w:t>
      </w:r>
      <w:r>
        <w:t>M.</w:t>
      </w:r>
      <w:r>
        <w:rPr>
          <w:spacing w:val="-8"/>
        </w:rPr>
        <w:t xml:space="preserve"> </w:t>
      </w:r>
      <w:r>
        <w:t>&amp;</w:t>
      </w:r>
      <w:r>
        <w:rPr>
          <w:spacing w:val="-4"/>
        </w:rPr>
        <w:t xml:space="preserve"> </w:t>
      </w:r>
      <w:r>
        <w:t>Commerford,</w:t>
      </w:r>
      <w:r>
        <w:rPr>
          <w:spacing w:val="-7"/>
        </w:rPr>
        <w:t xml:space="preserve"> </w:t>
      </w:r>
      <w:r>
        <w:t>J.</w:t>
      </w:r>
      <w:r>
        <w:rPr>
          <w:spacing w:val="-5"/>
        </w:rPr>
        <w:t xml:space="preserve"> </w:t>
      </w:r>
      <w:r>
        <w:t>(2016).</w:t>
      </w:r>
      <w:r>
        <w:rPr>
          <w:spacing w:val="-5"/>
        </w:rPr>
        <w:t xml:space="preserve"> </w:t>
      </w:r>
      <w:r>
        <w:rPr>
          <w:i/>
        </w:rPr>
        <w:t xml:space="preserve">Supporting young people leaving out-of-home care </w:t>
      </w:r>
      <w:r>
        <w:t>(CFCA Paper 41). Melbourne: Australian Institute of Family Studies.</w:t>
      </w:r>
    </w:p>
    <w:p w14:paraId="3B6E6E94" w14:textId="77777777" w:rsidR="007D63C5" w:rsidRDefault="00790D2C">
      <w:pPr>
        <w:spacing w:before="118"/>
        <w:ind w:left="254" w:right="702" w:hanging="142"/>
      </w:pPr>
      <w:r>
        <w:t>Cass, B., Smyth, C., Hill, T., Blaxland, M. &amp; Hamilton,</w:t>
      </w:r>
      <w:r>
        <w:rPr>
          <w:spacing w:val="-4"/>
        </w:rPr>
        <w:t xml:space="preserve"> </w:t>
      </w:r>
      <w:r>
        <w:t>M.</w:t>
      </w:r>
      <w:r>
        <w:rPr>
          <w:spacing w:val="-6"/>
        </w:rPr>
        <w:t xml:space="preserve"> </w:t>
      </w:r>
      <w:r>
        <w:t>(2009).</w:t>
      </w:r>
      <w:r>
        <w:rPr>
          <w:spacing w:val="-6"/>
        </w:rPr>
        <w:t xml:space="preserve"> </w:t>
      </w:r>
      <w:r>
        <w:rPr>
          <w:i/>
        </w:rPr>
        <w:t>Young</w:t>
      </w:r>
      <w:r>
        <w:rPr>
          <w:i/>
          <w:spacing w:val="-5"/>
        </w:rPr>
        <w:t xml:space="preserve"> </w:t>
      </w:r>
      <w:r>
        <w:rPr>
          <w:i/>
        </w:rPr>
        <w:t>Carers</w:t>
      </w:r>
      <w:r>
        <w:rPr>
          <w:i/>
          <w:spacing w:val="-3"/>
        </w:rPr>
        <w:t xml:space="preserve"> </w:t>
      </w:r>
      <w:r>
        <w:rPr>
          <w:i/>
        </w:rPr>
        <w:t>in</w:t>
      </w:r>
      <w:r>
        <w:rPr>
          <w:i/>
          <w:spacing w:val="-5"/>
        </w:rPr>
        <w:t xml:space="preserve"> </w:t>
      </w:r>
      <w:r>
        <w:rPr>
          <w:i/>
        </w:rPr>
        <w:t>Australia: understanding the advantages and disadvantages</w:t>
      </w:r>
      <w:r>
        <w:rPr>
          <w:i/>
          <w:spacing w:val="-4"/>
        </w:rPr>
        <w:t xml:space="preserve"> </w:t>
      </w:r>
      <w:r>
        <w:rPr>
          <w:i/>
        </w:rPr>
        <w:t>of</w:t>
      </w:r>
      <w:r>
        <w:rPr>
          <w:i/>
          <w:spacing w:val="-5"/>
        </w:rPr>
        <w:t xml:space="preserve"> </w:t>
      </w:r>
      <w:r>
        <w:rPr>
          <w:i/>
        </w:rPr>
        <w:t>their</w:t>
      </w:r>
      <w:r>
        <w:rPr>
          <w:i/>
          <w:spacing w:val="-4"/>
        </w:rPr>
        <w:t xml:space="preserve"> </w:t>
      </w:r>
      <w:r>
        <w:rPr>
          <w:i/>
        </w:rPr>
        <w:t>care</w:t>
      </w:r>
      <w:r>
        <w:rPr>
          <w:i/>
          <w:spacing w:val="-7"/>
        </w:rPr>
        <w:t xml:space="preserve"> </w:t>
      </w:r>
      <w:r>
        <w:rPr>
          <w:i/>
        </w:rPr>
        <w:t>giving</w:t>
      </w:r>
      <w:r>
        <w:rPr>
          <w:i/>
          <w:spacing w:val="-6"/>
        </w:rPr>
        <w:t xml:space="preserve"> </w:t>
      </w:r>
      <w:r>
        <w:t>(Social</w:t>
      </w:r>
      <w:r>
        <w:rPr>
          <w:spacing w:val="-8"/>
        </w:rPr>
        <w:t xml:space="preserve"> </w:t>
      </w:r>
      <w:r>
        <w:t>Policy Research</w:t>
      </w:r>
      <w:r>
        <w:rPr>
          <w:spacing w:val="-5"/>
        </w:rPr>
        <w:t xml:space="preserve"> </w:t>
      </w:r>
      <w:r>
        <w:t>Paper</w:t>
      </w:r>
      <w:r>
        <w:rPr>
          <w:spacing w:val="-4"/>
        </w:rPr>
        <w:t xml:space="preserve"> </w:t>
      </w:r>
      <w:r>
        <w:t>No.</w:t>
      </w:r>
      <w:r>
        <w:rPr>
          <w:spacing w:val="-7"/>
        </w:rPr>
        <w:t xml:space="preserve"> </w:t>
      </w:r>
      <w:r>
        <w:t>38).</w:t>
      </w:r>
      <w:r>
        <w:rPr>
          <w:spacing w:val="-4"/>
        </w:rPr>
        <w:t xml:space="preserve"> </w:t>
      </w:r>
      <w:r>
        <w:t>Canberra:</w:t>
      </w:r>
      <w:r>
        <w:rPr>
          <w:spacing w:val="-4"/>
        </w:rPr>
        <w:t xml:space="preserve"> </w:t>
      </w:r>
      <w:r>
        <w:rPr>
          <w:spacing w:val="-2"/>
        </w:rPr>
        <w:t>Department</w:t>
      </w:r>
    </w:p>
    <w:p w14:paraId="3B6E6E95" w14:textId="77777777" w:rsidR="007D63C5" w:rsidRDefault="007D63C5">
      <w:pPr>
        <w:sectPr w:rsidR="007D63C5">
          <w:type w:val="continuous"/>
          <w:pgSz w:w="11910" w:h="16840"/>
          <w:pgMar w:top="480" w:right="420" w:bottom="280" w:left="1020" w:header="589" w:footer="556" w:gutter="0"/>
          <w:cols w:num="2" w:space="720" w:equalWidth="0">
            <w:col w:w="4607" w:space="567"/>
            <w:col w:w="5296"/>
          </w:cols>
        </w:sectPr>
      </w:pPr>
    </w:p>
    <w:p w14:paraId="3B6E6E96" w14:textId="77777777" w:rsidR="007D63C5" w:rsidRDefault="007D63C5">
      <w:pPr>
        <w:pStyle w:val="BodyText"/>
        <w:rPr>
          <w:sz w:val="20"/>
        </w:rPr>
      </w:pPr>
    </w:p>
    <w:p w14:paraId="3B6E6E97" w14:textId="77777777" w:rsidR="007D63C5" w:rsidRDefault="007D63C5">
      <w:pPr>
        <w:pStyle w:val="BodyText"/>
        <w:rPr>
          <w:sz w:val="20"/>
        </w:rPr>
      </w:pPr>
    </w:p>
    <w:p w14:paraId="3B6E6E98" w14:textId="77777777" w:rsidR="007D63C5" w:rsidRDefault="007D63C5">
      <w:pPr>
        <w:pStyle w:val="BodyText"/>
        <w:spacing w:before="38"/>
        <w:rPr>
          <w:sz w:val="20"/>
        </w:rPr>
      </w:pPr>
    </w:p>
    <w:p w14:paraId="3B6E6E99" w14:textId="77777777" w:rsidR="007D63C5" w:rsidRDefault="007D63C5">
      <w:pPr>
        <w:rPr>
          <w:sz w:val="20"/>
        </w:rPr>
        <w:sectPr w:rsidR="007D63C5">
          <w:pgSz w:w="11910" w:h="16840"/>
          <w:pgMar w:top="1440" w:right="420" w:bottom="740" w:left="1020" w:header="589" w:footer="556" w:gutter="0"/>
          <w:cols w:space="720"/>
        </w:sectPr>
      </w:pPr>
    </w:p>
    <w:p w14:paraId="3B6E6E9A" w14:textId="77777777" w:rsidR="007D63C5" w:rsidRDefault="00790D2C">
      <w:pPr>
        <w:pStyle w:val="BodyText"/>
        <w:spacing w:before="56"/>
        <w:ind w:left="254"/>
      </w:pPr>
      <w:r>
        <w:t>of</w:t>
      </w:r>
      <w:r>
        <w:rPr>
          <w:spacing w:val="-7"/>
        </w:rPr>
        <w:t xml:space="preserve"> </w:t>
      </w:r>
      <w:r>
        <w:t>Families,</w:t>
      </w:r>
      <w:r>
        <w:rPr>
          <w:spacing w:val="-9"/>
        </w:rPr>
        <w:t xml:space="preserve"> </w:t>
      </w:r>
      <w:r>
        <w:t>Housing,</w:t>
      </w:r>
      <w:r>
        <w:rPr>
          <w:spacing w:val="-7"/>
        </w:rPr>
        <w:t xml:space="preserve"> </w:t>
      </w:r>
      <w:r>
        <w:t>Community</w:t>
      </w:r>
      <w:r>
        <w:rPr>
          <w:spacing w:val="-6"/>
        </w:rPr>
        <w:t xml:space="preserve"> </w:t>
      </w:r>
      <w:r>
        <w:t>Services</w:t>
      </w:r>
      <w:r>
        <w:rPr>
          <w:spacing w:val="-7"/>
        </w:rPr>
        <w:t xml:space="preserve"> </w:t>
      </w:r>
      <w:r>
        <w:t>and Indigenous Affairs.</w:t>
      </w:r>
    </w:p>
    <w:p w14:paraId="3B6E6E9B" w14:textId="77777777" w:rsidR="007D63C5" w:rsidRDefault="00790D2C">
      <w:pPr>
        <w:pStyle w:val="BodyText"/>
        <w:spacing w:before="120"/>
        <w:ind w:left="112"/>
      </w:pPr>
      <w:r>
        <w:t>Cobb-Clark,</w:t>
      </w:r>
      <w:r>
        <w:rPr>
          <w:spacing w:val="-6"/>
        </w:rPr>
        <w:t xml:space="preserve"> </w:t>
      </w:r>
      <w:r>
        <w:t>D.,</w:t>
      </w:r>
      <w:r>
        <w:rPr>
          <w:spacing w:val="-5"/>
        </w:rPr>
        <w:t xml:space="preserve"> </w:t>
      </w:r>
      <w:r>
        <w:t>Dahman,</w:t>
      </w:r>
      <w:r>
        <w:rPr>
          <w:spacing w:val="-3"/>
        </w:rPr>
        <w:t xml:space="preserve"> </w:t>
      </w:r>
      <w:r>
        <w:t>S.,</w:t>
      </w:r>
      <w:r>
        <w:rPr>
          <w:spacing w:val="-5"/>
        </w:rPr>
        <w:t xml:space="preserve"> </w:t>
      </w:r>
      <w:r>
        <w:t>Salamanca,</w:t>
      </w:r>
      <w:r>
        <w:rPr>
          <w:spacing w:val="-6"/>
        </w:rPr>
        <w:t xml:space="preserve"> </w:t>
      </w:r>
      <w:r>
        <w:t>N.</w:t>
      </w:r>
      <w:r>
        <w:rPr>
          <w:spacing w:val="-3"/>
        </w:rPr>
        <w:t xml:space="preserve"> </w:t>
      </w:r>
      <w:r>
        <w:t>&amp;</w:t>
      </w:r>
      <w:r>
        <w:rPr>
          <w:spacing w:val="-2"/>
        </w:rPr>
        <w:t xml:space="preserve"> </w:t>
      </w:r>
      <w:r>
        <w:rPr>
          <w:spacing w:val="-4"/>
        </w:rPr>
        <w:t>Zhu,</w:t>
      </w:r>
    </w:p>
    <w:p w14:paraId="3B6E6E9C" w14:textId="77777777" w:rsidR="007D63C5" w:rsidRDefault="00790D2C">
      <w:pPr>
        <w:ind w:left="254" w:right="99"/>
      </w:pPr>
      <w:r>
        <w:t>A. (2017)</w:t>
      </w:r>
      <w:r>
        <w:rPr>
          <w:i/>
        </w:rPr>
        <w:t>. Intergenerational Disadvantage: Learning</w:t>
      </w:r>
      <w:r>
        <w:rPr>
          <w:i/>
          <w:spacing w:val="-8"/>
        </w:rPr>
        <w:t xml:space="preserve"> </w:t>
      </w:r>
      <w:r>
        <w:rPr>
          <w:i/>
        </w:rPr>
        <w:t>about</w:t>
      </w:r>
      <w:r>
        <w:rPr>
          <w:i/>
          <w:spacing w:val="-7"/>
        </w:rPr>
        <w:t xml:space="preserve"> </w:t>
      </w:r>
      <w:r>
        <w:rPr>
          <w:i/>
        </w:rPr>
        <w:t>Equal</w:t>
      </w:r>
      <w:r>
        <w:rPr>
          <w:i/>
          <w:spacing w:val="-7"/>
        </w:rPr>
        <w:t xml:space="preserve"> </w:t>
      </w:r>
      <w:r>
        <w:rPr>
          <w:i/>
        </w:rPr>
        <w:t>Opportunity</w:t>
      </w:r>
      <w:r>
        <w:rPr>
          <w:i/>
          <w:spacing w:val="-7"/>
        </w:rPr>
        <w:t xml:space="preserve"> </w:t>
      </w:r>
      <w:r>
        <w:rPr>
          <w:i/>
        </w:rPr>
        <w:t>from</w:t>
      </w:r>
      <w:r>
        <w:rPr>
          <w:i/>
          <w:spacing w:val="-9"/>
        </w:rPr>
        <w:t xml:space="preserve"> </w:t>
      </w:r>
      <w:r>
        <w:rPr>
          <w:i/>
        </w:rPr>
        <w:t xml:space="preserve">Social Assistance Receipt </w:t>
      </w:r>
      <w:r>
        <w:t>(IZA Discussion Paper No. 11070). IZA Institute of Labour Economics: Bonn, Germany.</w:t>
      </w:r>
    </w:p>
    <w:p w14:paraId="3B6E6E9D" w14:textId="77777777" w:rsidR="007D63C5" w:rsidRDefault="00790D2C">
      <w:pPr>
        <w:pStyle w:val="BodyText"/>
        <w:spacing w:before="119"/>
        <w:ind w:left="253" w:right="38" w:hanging="142"/>
      </w:pPr>
      <w:r>
        <w:t>Colic-Peisker, V. &amp; Tilbury, F. (2007). Integration into the Australian Labour Market: The Experience</w:t>
      </w:r>
      <w:r>
        <w:rPr>
          <w:spacing w:val="-7"/>
        </w:rPr>
        <w:t xml:space="preserve"> </w:t>
      </w:r>
      <w:r>
        <w:t>of</w:t>
      </w:r>
      <w:r>
        <w:rPr>
          <w:spacing w:val="-6"/>
        </w:rPr>
        <w:t xml:space="preserve"> </w:t>
      </w:r>
      <w:r>
        <w:t>Three</w:t>
      </w:r>
      <w:r>
        <w:rPr>
          <w:spacing w:val="-5"/>
        </w:rPr>
        <w:t xml:space="preserve"> </w:t>
      </w:r>
      <w:r>
        <w:t>'Visibly</w:t>
      </w:r>
      <w:r>
        <w:rPr>
          <w:spacing w:val="-5"/>
        </w:rPr>
        <w:t xml:space="preserve"> </w:t>
      </w:r>
      <w:r>
        <w:t>Different'</w:t>
      </w:r>
      <w:r>
        <w:rPr>
          <w:spacing w:val="-8"/>
        </w:rPr>
        <w:t xml:space="preserve"> </w:t>
      </w:r>
      <w:r>
        <w:t>Groups</w:t>
      </w:r>
      <w:r>
        <w:rPr>
          <w:spacing w:val="-7"/>
        </w:rPr>
        <w:t xml:space="preserve"> </w:t>
      </w:r>
      <w:r>
        <w:t xml:space="preserve">of Recently Arrived Refugees. </w:t>
      </w:r>
      <w:r>
        <w:rPr>
          <w:i/>
        </w:rPr>
        <w:t>International Migration</w:t>
      </w:r>
      <w:r>
        <w:t xml:space="preserve">, 45(1), 59–72. </w:t>
      </w:r>
      <w:hyperlink r:id="rId341">
        <w:r>
          <w:rPr>
            <w:color w:val="512379"/>
            <w:spacing w:val="-2"/>
            <w:u w:val="single" w:color="512379"/>
          </w:rPr>
          <w:t>https://doi.org/10.1111/j.1468-</w:t>
        </w:r>
      </w:hyperlink>
      <w:r>
        <w:rPr>
          <w:color w:val="512379"/>
          <w:spacing w:val="-2"/>
        </w:rPr>
        <w:t xml:space="preserve"> </w:t>
      </w:r>
      <w:hyperlink r:id="rId342">
        <w:r>
          <w:rPr>
            <w:color w:val="512379"/>
            <w:spacing w:val="-2"/>
            <w:u w:val="single" w:color="512379"/>
          </w:rPr>
          <w:t>2435.2007.00396.x</w:t>
        </w:r>
      </w:hyperlink>
    </w:p>
    <w:p w14:paraId="3B6E6E9E" w14:textId="77777777" w:rsidR="007D63C5" w:rsidRDefault="00790D2C">
      <w:pPr>
        <w:pStyle w:val="BodyText"/>
        <w:spacing w:before="120"/>
        <w:ind w:left="254" w:right="99" w:hanging="142"/>
      </w:pPr>
      <w:r>
        <w:t xml:space="preserve">Commonwealth of Australia. (2016). Portfolio Budget Statements 2016–17: Budget Related Paper No. 1.15A, </w:t>
      </w:r>
      <w:r>
        <w:rPr>
          <w:i/>
        </w:rPr>
        <w:t>Social Services Portfolio</w:t>
      </w:r>
      <w:r>
        <w:t xml:space="preserve">, Canberra. Retrieved from: </w:t>
      </w:r>
      <w:hyperlink r:id="rId343">
        <w:r>
          <w:rPr>
            <w:color w:val="512379"/>
            <w:spacing w:val="-2"/>
            <w:u w:val="single" w:color="512379"/>
          </w:rPr>
          <w:t>https://www.dss.gov.au/sites/default/files/doc</w:t>
        </w:r>
      </w:hyperlink>
      <w:r>
        <w:rPr>
          <w:color w:val="512379"/>
          <w:spacing w:val="-2"/>
        </w:rPr>
        <w:t xml:space="preserve"> </w:t>
      </w:r>
      <w:hyperlink r:id="rId344">
        <w:r>
          <w:rPr>
            <w:color w:val="512379"/>
            <w:spacing w:val="-2"/>
            <w:u w:val="single" w:color="512379"/>
          </w:rPr>
          <w:t>uments/05_2016/2016-</w:t>
        </w:r>
      </w:hyperlink>
      <w:r>
        <w:rPr>
          <w:color w:val="512379"/>
          <w:spacing w:val="-2"/>
        </w:rPr>
        <w:t xml:space="preserve"> </w:t>
      </w:r>
      <w:hyperlink r:id="rId345">
        <w:r>
          <w:rPr>
            <w:color w:val="512379"/>
            <w:spacing w:val="-2"/>
            <w:u w:val="single" w:color="512379"/>
          </w:rPr>
          <w:t>17_social_services_pbs.pdf</w:t>
        </w:r>
      </w:hyperlink>
    </w:p>
    <w:p w14:paraId="3B6E6E9F" w14:textId="77777777" w:rsidR="007D63C5" w:rsidRDefault="00790D2C">
      <w:pPr>
        <w:pStyle w:val="BodyText"/>
        <w:spacing w:before="121"/>
        <w:ind w:left="254" w:right="99" w:hanging="142"/>
      </w:pPr>
      <w:r>
        <w:t xml:space="preserve">Commonwealth of Australia. (2017a). Portfolio Additional Estimates Statements 2016–17, </w:t>
      </w:r>
      <w:r>
        <w:rPr>
          <w:i/>
        </w:rPr>
        <w:t xml:space="preserve">Social Services Portfolio, </w:t>
      </w:r>
      <w:r>
        <w:t xml:space="preserve">Canberra. Retrieved </w:t>
      </w:r>
      <w:r>
        <w:rPr>
          <w:spacing w:val="-2"/>
        </w:rPr>
        <w:t xml:space="preserve">from: </w:t>
      </w:r>
      <w:hyperlink r:id="rId346">
        <w:r>
          <w:rPr>
            <w:color w:val="512379"/>
            <w:spacing w:val="-2"/>
            <w:u w:val="single" w:color="512379"/>
          </w:rPr>
          <w:t>https://www.dss.gov.au/sites/default/files/doc</w:t>
        </w:r>
      </w:hyperlink>
      <w:r>
        <w:rPr>
          <w:color w:val="512379"/>
          <w:spacing w:val="-2"/>
        </w:rPr>
        <w:t xml:space="preserve"> </w:t>
      </w:r>
      <w:hyperlink r:id="rId347">
        <w:r>
          <w:rPr>
            <w:color w:val="512379"/>
            <w:spacing w:val="-2"/>
            <w:u w:val="single" w:color="512379"/>
          </w:rPr>
          <w:t>uments/02_2017/2016-</w:t>
        </w:r>
      </w:hyperlink>
      <w:r>
        <w:rPr>
          <w:color w:val="512379"/>
          <w:spacing w:val="-2"/>
        </w:rPr>
        <w:t xml:space="preserve"> </w:t>
      </w:r>
      <w:hyperlink r:id="rId348">
        <w:r>
          <w:rPr>
            <w:color w:val="512379"/>
            <w:spacing w:val="-2"/>
            <w:u w:val="single" w:color="512379"/>
          </w:rPr>
          <w:t>17_dss_portfolio_additional_estimates_statem</w:t>
        </w:r>
      </w:hyperlink>
      <w:r>
        <w:rPr>
          <w:color w:val="512379"/>
          <w:spacing w:val="-2"/>
        </w:rPr>
        <w:t xml:space="preserve"> </w:t>
      </w:r>
      <w:hyperlink r:id="rId349">
        <w:r>
          <w:rPr>
            <w:color w:val="512379"/>
            <w:spacing w:val="-2"/>
            <w:u w:val="single" w:color="512379"/>
          </w:rPr>
          <w:t>ent_for_on_line_publica.pdf</w:t>
        </w:r>
      </w:hyperlink>
    </w:p>
    <w:p w14:paraId="3B6E6EA0" w14:textId="77777777" w:rsidR="007D63C5" w:rsidRDefault="00790D2C">
      <w:pPr>
        <w:pStyle w:val="BodyText"/>
        <w:spacing w:before="120"/>
        <w:ind w:left="254" w:right="149" w:hanging="142"/>
      </w:pPr>
      <w:r>
        <w:t xml:space="preserve">Commonwealth of Australia. (2017b). Portfolio Budget Statements 2017–18: Budget Related Paper No. 1.15A, </w:t>
      </w:r>
      <w:r>
        <w:rPr>
          <w:i/>
        </w:rPr>
        <w:t xml:space="preserve">Social Services Portfolio, </w:t>
      </w:r>
      <w:r>
        <w:t xml:space="preserve">Canberra. Retrieved from: </w:t>
      </w:r>
      <w:hyperlink r:id="rId350">
        <w:r>
          <w:rPr>
            <w:color w:val="512379"/>
            <w:spacing w:val="-2"/>
            <w:u w:val="single" w:color="512379"/>
          </w:rPr>
          <w:t>https://www.dss.gov.au/about-the-</w:t>
        </w:r>
      </w:hyperlink>
      <w:r>
        <w:rPr>
          <w:color w:val="512379"/>
          <w:spacing w:val="-2"/>
        </w:rPr>
        <w:t xml:space="preserve"> </w:t>
      </w:r>
      <w:hyperlink r:id="rId351">
        <w:r>
          <w:rPr>
            <w:color w:val="512379"/>
            <w:spacing w:val="-2"/>
            <w:u w:val="single" w:color="512379"/>
          </w:rPr>
          <w:t>department/publications-articles/corporate-</w:t>
        </w:r>
      </w:hyperlink>
      <w:r>
        <w:rPr>
          <w:color w:val="512379"/>
          <w:spacing w:val="-2"/>
        </w:rPr>
        <w:t xml:space="preserve"> </w:t>
      </w:r>
      <w:hyperlink r:id="rId352">
        <w:r>
          <w:rPr>
            <w:color w:val="512379"/>
            <w:spacing w:val="-2"/>
            <w:u w:val="single" w:color="512379"/>
          </w:rPr>
          <w:t>publications/budget-and-additional-estimates-</w:t>
        </w:r>
      </w:hyperlink>
      <w:r>
        <w:rPr>
          <w:color w:val="512379"/>
          <w:spacing w:val="-2"/>
        </w:rPr>
        <w:t xml:space="preserve"> </w:t>
      </w:r>
      <w:hyperlink r:id="rId353">
        <w:r>
          <w:rPr>
            <w:color w:val="512379"/>
            <w:spacing w:val="-2"/>
            <w:u w:val="single" w:color="512379"/>
          </w:rPr>
          <w:t>statements/budget-2017-18</w:t>
        </w:r>
      </w:hyperlink>
    </w:p>
    <w:p w14:paraId="3B6E6EA1" w14:textId="77777777" w:rsidR="007D63C5" w:rsidRDefault="00790D2C">
      <w:pPr>
        <w:pStyle w:val="BodyText"/>
        <w:spacing w:before="120"/>
        <w:ind w:left="254" w:right="99" w:hanging="142"/>
      </w:pPr>
      <w:r>
        <w:t xml:space="preserve">Commonwealth of Australia. (2018a). Portfolio Additional Estimates Statements 2017–18, </w:t>
      </w:r>
      <w:r>
        <w:rPr>
          <w:i/>
        </w:rPr>
        <w:t xml:space="preserve">Social Services Portfolio, </w:t>
      </w:r>
      <w:r>
        <w:t xml:space="preserve">Canberra. Retrieved </w:t>
      </w:r>
      <w:r>
        <w:rPr>
          <w:spacing w:val="-2"/>
        </w:rPr>
        <w:t xml:space="preserve">from: </w:t>
      </w:r>
      <w:hyperlink r:id="rId354">
        <w:r>
          <w:rPr>
            <w:color w:val="512379"/>
            <w:spacing w:val="-2"/>
            <w:u w:val="single" w:color="512379"/>
          </w:rPr>
          <w:t>https://www.dss.gov.au/sites/default/files/doc</w:t>
        </w:r>
      </w:hyperlink>
      <w:r>
        <w:rPr>
          <w:color w:val="512379"/>
          <w:spacing w:val="-2"/>
        </w:rPr>
        <w:t xml:space="preserve"> </w:t>
      </w:r>
      <w:hyperlink r:id="rId355">
        <w:r>
          <w:rPr>
            <w:color w:val="512379"/>
            <w:spacing w:val="-2"/>
            <w:u w:val="single" w:color="512379"/>
          </w:rPr>
          <w:t>uments/05_2018/social_services_saes_2017-</w:t>
        </w:r>
      </w:hyperlink>
      <w:r>
        <w:rPr>
          <w:color w:val="512379"/>
          <w:spacing w:val="-2"/>
        </w:rPr>
        <w:t xml:space="preserve"> </w:t>
      </w:r>
      <w:hyperlink r:id="rId356">
        <w:r>
          <w:rPr>
            <w:color w:val="512379"/>
            <w:spacing w:val="-2"/>
            <w:u w:val="single" w:color="512379"/>
          </w:rPr>
          <w:t>18.pdf</w:t>
        </w:r>
      </w:hyperlink>
    </w:p>
    <w:p w14:paraId="3B6E6EA2" w14:textId="77777777" w:rsidR="007D63C5" w:rsidRDefault="00790D2C">
      <w:pPr>
        <w:pStyle w:val="BodyText"/>
        <w:spacing w:before="56"/>
        <w:ind w:left="253" w:right="857" w:hanging="142"/>
      </w:pPr>
      <w:r>
        <w:br w:type="column"/>
      </w:r>
      <w:r>
        <w:t xml:space="preserve">Commonwealth of Australia. (2018b). Portfolio Budget Statements 2018–19: Budget Related Paper No. 1.15A, </w:t>
      </w:r>
      <w:r>
        <w:rPr>
          <w:i/>
        </w:rPr>
        <w:t xml:space="preserve">Social Services Portfolio, </w:t>
      </w:r>
      <w:r>
        <w:t xml:space="preserve">Canberra. Retrieved from: </w:t>
      </w:r>
      <w:hyperlink r:id="rId357">
        <w:r>
          <w:rPr>
            <w:color w:val="512379"/>
            <w:spacing w:val="-2"/>
            <w:u w:val="single" w:color="512379"/>
          </w:rPr>
          <w:t>https://www.dss.gov.au/publications-articles-</w:t>
        </w:r>
      </w:hyperlink>
      <w:r>
        <w:rPr>
          <w:color w:val="512379"/>
          <w:spacing w:val="-2"/>
        </w:rPr>
        <w:t xml:space="preserve"> </w:t>
      </w:r>
      <w:hyperlink r:id="rId358">
        <w:r>
          <w:rPr>
            <w:color w:val="512379"/>
            <w:spacing w:val="-2"/>
            <w:u w:val="single" w:color="512379"/>
          </w:rPr>
          <w:t>corporate-publications-budget-and-additional-</w:t>
        </w:r>
      </w:hyperlink>
      <w:r>
        <w:rPr>
          <w:color w:val="512379"/>
          <w:spacing w:val="-2"/>
        </w:rPr>
        <w:t xml:space="preserve"> </w:t>
      </w:r>
      <w:hyperlink r:id="rId359">
        <w:r>
          <w:rPr>
            <w:color w:val="512379"/>
            <w:spacing w:val="-2"/>
            <w:u w:val="single" w:color="512379"/>
          </w:rPr>
          <w:t>estimates-statements/budget-2018-19</w:t>
        </w:r>
      </w:hyperlink>
    </w:p>
    <w:p w14:paraId="3B6E6EA3" w14:textId="77777777" w:rsidR="007D63C5" w:rsidRDefault="00790D2C">
      <w:pPr>
        <w:pStyle w:val="BodyText"/>
        <w:spacing w:before="119"/>
        <w:ind w:left="253" w:right="748" w:hanging="142"/>
      </w:pPr>
      <w:r>
        <w:t xml:space="preserve">Commonwealth of Australia. (2019a). Portfolio Additional Estimates Statements 2018–19, </w:t>
      </w:r>
      <w:r>
        <w:rPr>
          <w:i/>
        </w:rPr>
        <w:t xml:space="preserve">Social Services Portfolio, </w:t>
      </w:r>
      <w:r>
        <w:t xml:space="preserve">Canberra. Retrieved </w:t>
      </w:r>
      <w:r>
        <w:rPr>
          <w:spacing w:val="-2"/>
        </w:rPr>
        <w:t xml:space="preserve">from: </w:t>
      </w:r>
      <w:hyperlink r:id="rId360">
        <w:r>
          <w:rPr>
            <w:color w:val="512379"/>
            <w:spacing w:val="-2"/>
            <w:u w:val="single" w:color="512379"/>
          </w:rPr>
          <w:t>https://www.dss.gov.au/sites/default/files/doc</w:t>
        </w:r>
      </w:hyperlink>
      <w:r>
        <w:rPr>
          <w:color w:val="512379"/>
          <w:spacing w:val="-2"/>
        </w:rPr>
        <w:t xml:space="preserve"> </w:t>
      </w:r>
      <w:hyperlink r:id="rId361">
        <w:r>
          <w:rPr>
            <w:color w:val="512379"/>
            <w:spacing w:val="-2"/>
            <w:u w:val="single" w:color="512379"/>
          </w:rPr>
          <w:t>uments/02_2019/social_services_portfolio_add</w:t>
        </w:r>
      </w:hyperlink>
      <w:r>
        <w:rPr>
          <w:color w:val="512379"/>
          <w:spacing w:val="-2"/>
        </w:rPr>
        <w:t xml:space="preserve"> </w:t>
      </w:r>
      <w:hyperlink r:id="rId362">
        <w:r>
          <w:rPr>
            <w:color w:val="512379"/>
            <w:spacing w:val="-2"/>
            <w:u w:val="single" w:color="512379"/>
          </w:rPr>
          <w:t>itional_estimates_statements_2018-19.pdf</w:t>
        </w:r>
      </w:hyperlink>
    </w:p>
    <w:p w14:paraId="3B6E6EA4" w14:textId="77777777" w:rsidR="007D63C5" w:rsidRDefault="00790D2C">
      <w:pPr>
        <w:pStyle w:val="BodyText"/>
        <w:spacing w:before="120"/>
        <w:ind w:left="253" w:right="738" w:hanging="142"/>
      </w:pPr>
      <w:r>
        <w:t xml:space="preserve">Commonwealth of Australia. (2019b). Portfolio Budget Statements 2019–20: Budget Related Paper No. 1.15A, </w:t>
      </w:r>
      <w:r>
        <w:rPr>
          <w:i/>
        </w:rPr>
        <w:t xml:space="preserve">Social Services Portfolio, </w:t>
      </w:r>
      <w:r>
        <w:t xml:space="preserve">Canberra. Retrieved from: </w:t>
      </w:r>
      <w:hyperlink r:id="rId363">
        <w:r>
          <w:rPr>
            <w:color w:val="512379"/>
            <w:spacing w:val="-2"/>
            <w:u w:val="single" w:color="512379"/>
          </w:rPr>
          <w:t>https://www.dss.gov.au/sites/default/files/doc</w:t>
        </w:r>
      </w:hyperlink>
      <w:r>
        <w:rPr>
          <w:color w:val="512379"/>
          <w:spacing w:val="-2"/>
        </w:rPr>
        <w:t xml:space="preserve"> </w:t>
      </w:r>
      <w:hyperlink r:id="rId364">
        <w:r>
          <w:rPr>
            <w:color w:val="512379"/>
            <w:spacing w:val="-2"/>
            <w:u w:val="single" w:color="512379"/>
          </w:rPr>
          <w:t>uments/04_2019/social_services_portfolio_bud</w:t>
        </w:r>
      </w:hyperlink>
      <w:r>
        <w:rPr>
          <w:color w:val="512379"/>
          <w:spacing w:val="-2"/>
        </w:rPr>
        <w:t xml:space="preserve"> </w:t>
      </w:r>
      <w:hyperlink r:id="rId365">
        <w:r>
          <w:rPr>
            <w:color w:val="512379"/>
            <w:spacing w:val="-2"/>
            <w:u w:val="single" w:color="512379"/>
          </w:rPr>
          <w:t>get_statements_2019-20tr408uh.pdf</w:t>
        </w:r>
      </w:hyperlink>
    </w:p>
    <w:p w14:paraId="3B6E6EA5" w14:textId="77777777" w:rsidR="007D63C5" w:rsidRDefault="00790D2C">
      <w:pPr>
        <w:pStyle w:val="BodyText"/>
        <w:spacing w:before="121"/>
        <w:ind w:left="253" w:right="802" w:hanging="142"/>
      </w:pPr>
      <w:r>
        <w:t xml:space="preserve">Commonwealth of Australia. (2020a). Portfolio Additional Estimates Statements 2019–20, </w:t>
      </w:r>
      <w:r>
        <w:rPr>
          <w:i/>
        </w:rPr>
        <w:t xml:space="preserve">Social Services Portfolio, </w:t>
      </w:r>
      <w:r>
        <w:t xml:space="preserve">Canberra. Retrieved </w:t>
      </w:r>
      <w:r>
        <w:rPr>
          <w:spacing w:val="-2"/>
        </w:rPr>
        <w:t xml:space="preserve">from: </w:t>
      </w:r>
      <w:hyperlink r:id="rId366">
        <w:r>
          <w:rPr>
            <w:color w:val="512379"/>
            <w:spacing w:val="-2"/>
            <w:u w:val="single" w:color="512379"/>
          </w:rPr>
          <w:t>https://www.dss.gov.au/sites/default/files/doc</w:t>
        </w:r>
      </w:hyperlink>
      <w:r>
        <w:rPr>
          <w:color w:val="512379"/>
          <w:spacing w:val="-2"/>
        </w:rPr>
        <w:t xml:space="preserve"> </w:t>
      </w:r>
      <w:hyperlink r:id="rId367">
        <w:r>
          <w:rPr>
            <w:color w:val="512379"/>
            <w:spacing w:val="-2"/>
            <w:u w:val="single" w:color="512379"/>
          </w:rPr>
          <w:t>uments/03_2020/portfolio-additional-</w:t>
        </w:r>
      </w:hyperlink>
      <w:r>
        <w:rPr>
          <w:color w:val="512379"/>
          <w:spacing w:val="-2"/>
        </w:rPr>
        <w:t xml:space="preserve"> </w:t>
      </w:r>
      <w:hyperlink r:id="rId368">
        <w:r>
          <w:rPr>
            <w:color w:val="512379"/>
            <w:spacing w:val="-2"/>
            <w:u w:val="single" w:color="512379"/>
          </w:rPr>
          <w:t>estimates-statements-2019-20.pdf</w:t>
        </w:r>
      </w:hyperlink>
    </w:p>
    <w:p w14:paraId="3B6E6EA6" w14:textId="77777777" w:rsidR="007D63C5" w:rsidRDefault="00790D2C">
      <w:pPr>
        <w:pStyle w:val="BodyText"/>
        <w:spacing w:before="120"/>
        <w:ind w:left="253" w:right="852" w:hanging="142"/>
      </w:pPr>
      <w:r>
        <w:t xml:space="preserve">Commonwealth of Australia. (2020b). Portfolio Budget Statements 2020–21: Budget Related Paper No. 1.12, </w:t>
      </w:r>
      <w:r>
        <w:rPr>
          <w:i/>
        </w:rPr>
        <w:t>Social Services Portfolio</w:t>
      </w:r>
      <w:r>
        <w:t xml:space="preserve">, Canberra. Retrieved from: </w:t>
      </w:r>
      <w:hyperlink r:id="rId369">
        <w:r>
          <w:rPr>
            <w:color w:val="512379"/>
            <w:spacing w:val="-2"/>
            <w:u w:val="single" w:color="512379"/>
          </w:rPr>
          <w:t>https://www.dss.gov.au/about-the-</w:t>
        </w:r>
      </w:hyperlink>
      <w:r>
        <w:rPr>
          <w:color w:val="512379"/>
          <w:spacing w:val="-2"/>
        </w:rPr>
        <w:t xml:space="preserve"> </w:t>
      </w:r>
      <w:hyperlink r:id="rId370">
        <w:r>
          <w:rPr>
            <w:color w:val="512379"/>
            <w:spacing w:val="-2"/>
            <w:u w:val="single" w:color="512379"/>
          </w:rPr>
          <w:t>department/publications-articles/corporate-</w:t>
        </w:r>
      </w:hyperlink>
      <w:r>
        <w:rPr>
          <w:color w:val="512379"/>
          <w:spacing w:val="-2"/>
        </w:rPr>
        <w:t xml:space="preserve"> </w:t>
      </w:r>
      <w:hyperlink r:id="rId371">
        <w:r>
          <w:rPr>
            <w:color w:val="512379"/>
            <w:spacing w:val="-2"/>
            <w:u w:val="single" w:color="512379"/>
          </w:rPr>
          <w:t>publications/budget-and-additional-estimates-</w:t>
        </w:r>
      </w:hyperlink>
      <w:r>
        <w:rPr>
          <w:color w:val="512379"/>
          <w:spacing w:val="-2"/>
        </w:rPr>
        <w:t xml:space="preserve"> </w:t>
      </w:r>
      <w:hyperlink r:id="rId372">
        <w:r>
          <w:rPr>
            <w:color w:val="512379"/>
            <w:spacing w:val="-2"/>
            <w:u w:val="single" w:color="512379"/>
          </w:rPr>
          <w:t>statements/budget-2020-21</w:t>
        </w:r>
      </w:hyperlink>
    </w:p>
    <w:p w14:paraId="3B6E6EA7" w14:textId="77777777" w:rsidR="007D63C5" w:rsidRDefault="00790D2C">
      <w:pPr>
        <w:pStyle w:val="BodyText"/>
        <w:spacing w:before="119"/>
        <w:ind w:left="253" w:right="852" w:hanging="142"/>
      </w:pPr>
      <w:r>
        <w:t xml:space="preserve">Commonwealth of Australia. (2021). Portfolio Additional Estimates Statements 2020–21, </w:t>
      </w:r>
      <w:r>
        <w:rPr>
          <w:i/>
        </w:rPr>
        <w:t xml:space="preserve">Social Services Portfolio, </w:t>
      </w:r>
      <w:r>
        <w:t xml:space="preserve">Canberra. Retrieved from: </w:t>
      </w:r>
      <w:hyperlink r:id="rId373">
        <w:r>
          <w:rPr>
            <w:color w:val="512379"/>
            <w:u w:val="single" w:color="512379"/>
          </w:rPr>
          <w:t>https://www.dss.gov.au/about-the-</w:t>
        </w:r>
      </w:hyperlink>
      <w:r>
        <w:rPr>
          <w:color w:val="512379"/>
        </w:rPr>
        <w:t xml:space="preserve"> </w:t>
      </w:r>
      <w:hyperlink r:id="rId374">
        <w:r>
          <w:rPr>
            <w:color w:val="512379"/>
            <w:spacing w:val="-2"/>
            <w:u w:val="single" w:color="512379"/>
          </w:rPr>
          <w:t>department/publications-articles/corporate-</w:t>
        </w:r>
      </w:hyperlink>
      <w:r>
        <w:rPr>
          <w:color w:val="512379"/>
          <w:spacing w:val="-2"/>
        </w:rPr>
        <w:t xml:space="preserve"> </w:t>
      </w:r>
      <w:hyperlink r:id="rId375">
        <w:r>
          <w:rPr>
            <w:color w:val="512379"/>
            <w:spacing w:val="-2"/>
            <w:u w:val="single" w:color="512379"/>
          </w:rPr>
          <w:t>publications/budget-and-additional-estimates-</w:t>
        </w:r>
      </w:hyperlink>
      <w:r>
        <w:rPr>
          <w:color w:val="512379"/>
          <w:spacing w:val="-2"/>
        </w:rPr>
        <w:t xml:space="preserve"> </w:t>
      </w:r>
      <w:hyperlink r:id="rId376">
        <w:r>
          <w:rPr>
            <w:color w:val="512379"/>
            <w:spacing w:val="-2"/>
            <w:u w:val="single" w:color="512379"/>
          </w:rPr>
          <w:t>statements</w:t>
        </w:r>
      </w:hyperlink>
    </w:p>
    <w:p w14:paraId="3B6E6EA8" w14:textId="77777777" w:rsidR="007D63C5" w:rsidRDefault="00790D2C">
      <w:pPr>
        <w:pStyle w:val="BodyText"/>
        <w:spacing w:before="122"/>
        <w:ind w:left="253" w:right="702" w:hanging="142"/>
      </w:pPr>
      <w:r>
        <w:t>Danziger,</w:t>
      </w:r>
      <w:r>
        <w:rPr>
          <w:spacing w:val="-4"/>
        </w:rPr>
        <w:t xml:space="preserve"> </w:t>
      </w:r>
      <w:r>
        <w:t>S.K.</w:t>
      </w:r>
      <w:r>
        <w:rPr>
          <w:spacing w:val="-7"/>
        </w:rPr>
        <w:t xml:space="preserve"> </w:t>
      </w:r>
      <w:r>
        <w:t>&amp;</w:t>
      </w:r>
      <w:r>
        <w:rPr>
          <w:spacing w:val="-3"/>
        </w:rPr>
        <w:t xml:space="preserve"> </w:t>
      </w:r>
      <w:r>
        <w:t>Seefeldt,</w:t>
      </w:r>
      <w:r>
        <w:rPr>
          <w:spacing w:val="-6"/>
        </w:rPr>
        <w:t xml:space="preserve"> </w:t>
      </w:r>
      <w:r>
        <w:t>K.S.</w:t>
      </w:r>
      <w:r>
        <w:rPr>
          <w:spacing w:val="-4"/>
        </w:rPr>
        <w:t xml:space="preserve"> </w:t>
      </w:r>
      <w:r>
        <w:t>(2002).</w:t>
      </w:r>
      <w:r>
        <w:rPr>
          <w:spacing w:val="-7"/>
        </w:rPr>
        <w:t xml:space="preserve"> </w:t>
      </w:r>
      <w:r>
        <w:t>Barriers</w:t>
      </w:r>
      <w:r>
        <w:rPr>
          <w:spacing w:val="-6"/>
        </w:rPr>
        <w:t xml:space="preserve"> </w:t>
      </w:r>
      <w:r>
        <w:t xml:space="preserve">to employment and the ‘hard to serve’: implications for services, sanctions, and time limits. </w:t>
      </w:r>
      <w:r>
        <w:rPr>
          <w:i/>
        </w:rPr>
        <w:t>Focus, 22(1)</w:t>
      </w:r>
      <w:r>
        <w:t>, 76–81.</w:t>
      </w:r>
    </w:p>
    <w:p w14:paraId="3B6E6EA9" w14:textId="77777777" w:rsidR="007D63C5" w:rsidRDefault="007D63C5">
      <w:pPr>
        <w:sectPr w:rsidR="007D63C5">
          <w:type w:val="continuous"/>
          <w:pgSz w:w="11910" w:h="16840"/>
          <w:pgMar w:top="480" w:right="420" w:bottom="280" w:left="1020" w:header="589" w:footer="556" w:gutter="0"/>
          <w:cols w:num="2" w:space="720" w:equalWidth="0">
            <w:col w:w="4590" w:space="584"/>
            <w:col w:w="5296"/>
          </w:cols>
        </w:sectPr>
      </w:pPr>
    </w:p>
    <w:p w14:paraId="3B6E6EAA" w14:textId="77777777" w:rsidR="007D63C5" w:rsidRDefault="007D63C5">
      <w:pPr>
        <w:pStyle w:val="BodyText"/>
        <w:rPr>
          <w:sz w:val="20"/>
        </w:rPr>
      </w:pPr>
    </w:p>
    <w:p w14:paraId="3B6E6EAB" w14:textId="77777777" w:rsidR="007D63C5" w:rsidRDefault="007D63C5">
      <w:pPr>
        <w:pStyle w:val="BodyText"/>
        <w:rPr>
          <w:sz w:val="20"/>
        </w:rPr>
      </w:pPr>
    </w:p>
    <w:p w14:paraId="3B6E6EAC" w14:textId="77777777" w:rsidR="007D63C5" w:rsidRDefault="007D63C5">
      <w:pPr>
        <w:pStyle w:val="BodyText"/>
        <w:spacing w:before="37"/>
        <w:rPr>
          <w:sz w:val="20"/>
        </w:rPr>
      </w:pPr>
    </w:p>
    <w:p w14:paraId="3B6E6EAD" w14:textId="77777777" w:rsidR="007D63C5" w:rsidRDefault="007D63C5">
      <w:pPr>
        <w:rPr>
          <w:sz w:val="20"/>
        </w:rPr>
        <w:sectPr w:rsidR="007D63C5">
          <w:pgSz w:w="11910" w:h="16840"/>
          <w:pgMar w:top="1440" w:right="420" w:bottom="740" w:left="1020" w:header="589" w:footer="556" w:gutter="0"/>
          <w:cols w:space="720"/>
        </w:sectPr>
      </w:pPr>
    </w:p>
    <w:p w14:paraId="3B6E6EAE" w14:textId="77777777" w:rsidR="007D63C5" w:rsidRDefault="00790D2C">
      <w:pPr>
        <w:spacing w:before="57"/>
        <w:ind w:left="254" w:right="132" w:hanging="142"/>
      </w:pPr>
      <w:r>
        <w:t xml:space="preserve">Department of Health. (2004). </w:t>
      </w:r>
      <w:r>
        <w:rPr>
          <w:i/>
        </w:rPr>
        <w:t>Module 3: young people, risk and resilience: learner's workbook</w:t>
      </w:r>
      <w:r>
        <w:t xml:space="preserve">. Retrieved from: </w:t>
      </w:r>
      <w:hyperlink r:id="rId377">
        <w:r>
          <w:rPr>
            <w:color w:val="512379"/>
            <w:spacing w:val="-2"/>
            <w:u w:val="single" w:color="512379"/>
          </w:rPr>
          <w:t>https://www1.health.gov.au/internet/publicati</w:t>
        </w:r>
      </w:hyperlink>
      <w:r>
        <w:rPr>
          <w:color w:val="512379"/>
          <w:spacing w:val="-2"/>
        </w:rPr>
        <w:t xml:space="preserve"> </w:t>
      </w:r>
      <w:hyperlink r:id="rId378">
        <w:r>
          <w:rPr>
            <w:color w:val="512379"/>
            <w:spacing w:val="-2"/>
            <w:u w:val="single" w:color="512379"/>
          </w:rPr>
          <w:t>ons/publishing.nsf/Content/drugtreat-pubs-</w:t>
        </w:r>
      </w:hyperlink>
      <w:r>
        <w:rPr>
          <w:color w:val="512379"/>
          <w:spacing w:val="-2"/>
        </w:rPr>
        <w:t xml:space="preserve"> </w:t>
      </w:r>
      <w:hyperlink r:id="rId379">
        <w:r>
          <w:rPr>
            <w:color w:val="512379"/>
            <w:spacing w:val="-2"/>
            <w:u w:val="single" w:color="512379"/>
          </w:rPr>
          <w:t>front3-wk-toc</w:t>
        </w:r>
      </w:hyperlink>
    </w:p>
    <w:p w14:paraId="3B6E6EAF" w14:textId="77777777" w:rsidR="007D63C5" w:rsidRDefault="00790D2C">
      <w:pPr>
        <w:spacing w:before="119"/>
        <w:ind w:left="254" w:right="38" w:hanging="142"/>
      </w:pPr>
      <w:r>
        <w:t>Dixon, J. (2007). Obstacles to participation in education,</w:t>
      </w:r>
      <w:r>
        <w:rPr>
          <w:spacing w:val="-8"/>
        </w:rPr>
        <w:t xml:space="preserve"> </w:t>
      </w:r>
      <w:r>
        <w:t>employment</w:t>
      </w:r>
      <w:r>
        <w:rPr>
          <w:spacing w:val="-6"/>
        </w:rPr>
        <w:t xml:space="preserve"> </w:t>
      </w:r>
      <w:r>
        <w:t>and</w:t>
      </w:r>
      <w:r>
        <w:rPr>
          <w:spacing w:val="-7"/>
        </w:rPr>
        <w:t xml:space="preserve"> </w:t>
      </w:r>
      <w:r>
        <w:t>training</w:t>
      </w:r>
      <w:r>
        <w:rPr>
          <w:spacing w:val="-7"/>
        </w:rPr>
        <w:t xml:space="preserve"> </w:t>
      </w:r>
      <w:r>
        <w:t>for</w:t>
      </w:r>
      <w:r>
        <w:rPr>
          <w:spacing w:val="-8"/>
        </w:rPr>
        <w:t xml:space="preserve"> </w:t>
      </w:r>
      <w:r>
        <w:t xml:space="preserve">young people leaving care. </w:t>
      </w:r>
      <w:r>
        <w:rPr>
          <w:i/>
        </w:rPr>
        <w:t xml:space="preserve">Social Work and Social Sciences Review, </w:t>
      </w:r>
      <w:r>
        <w:t>13(2), 18–34.</w:t>
      </w:r>
    </w:p>
    <w:p w14:paraId="3B6E6EB0" w14:textId="77777777" w:rsidR="007D63C5" w:rsidRDefault="00790D2C">
      <w:pPr>
        <w:pStyle w:val="BodyText"/>
        <w:spacing w:before="121"/>
        <w:ind w:left="253" w:right="38" w:hanging="142"/>
      </w:pPr>
      <w:r>
        <w:t>Dulfer, N., Rice, S. &amp; Clarke, K. (2017). Student engagement, non-completion and pedagogy: development</w:t>
      </w:r>
      <w:r>
        <w:rPr>
          <w:spacing w:val="-8"/>
        </w:rPr>
        <w:t xml:space="preserve"> </w:t>
      </w:r>
      <w:r>
        <w:t>of</w:t>
      </w:r>
      <w:r>
        <w:rPr>
          <w:spacing w:val="-6"/>
        </w:rPr>
        <w:t xml:space="preserve"> </w:t>
      </w:r>
      <w:r>
        <w:t>a</w:t>
      </w:r>
      <w:r>
        <w:rPr>
          <w:spacing w:val="-8"/>
        </w:rPr>
        <w:t xml:space="preserve"> </w:t>
      </w:r>
      <w:r>
        <w:t>measurement</w:t>
      </w:r>
      <w:r>
        <w:rPr>
          <w:spacing w:val="-8"/>
        </w:rPr>
        <w:t xml:space="preserve"> </w:t>
      </w:r>
      <w:r>
        <w:t>tool.</w:t>
      </w:r>
      <w:r>
        <w:rPr>
          <w:spacing w:val="-6"/>
        </w:rPr>
        <w:t xml:space="preserve"> </w:t>
      </w:r>
      <w:r>
        <w:rPr>
          <w:i/>
        </w:rPr>
        <w:t xml:space="preserve">Australian Journal of Education, </w:t>
      </w:r>
      <w:r>
        <w:t>61(1), 40–53.</w:t>
      </w:r>
    </w:p>
    <w:p w14:paraId="3B6E6EB1" w14:textId="77777777" w:rsidR="007D63C5" w:rsidRDefault="00790D2C">
      <w:pPr>
        <w:pStyle w:val="BodyText"/>
        <w:spacing w:before="119"/>
        <w:ind w:left="254" w:right="38" w:hanging="142"/>
      </w:pPr>
      <w:r>
        <w:t>Elder, G.H. Jr., Johnson, M.K. &amp; Crosnoe, R. (2003).</w:t>
      </w:r>
      <w:r>
        <w:rPr>
          <w:spacing w:val="-5"/>
        </w:rPr>
        <w:t xml:space="preserve"> </w:t>
      </w:r>
      <w:r>
        <w:t>The</w:t>
      </w:r>
      <w:r>
        <w:rPr>
          <w:spacing w:val="-7"/>
        </w:rPr>
        <w:t xml:space="preserve"> </w:t>
      </w:r>
      <w:r>
        <w:t>Emergence</w:t>
      </w:r>
      <w:r>
        <w:rPr>
          <w:spacing w:val="-5"/>
        </w:rPr>
        <w:t xml:space="preserve"> </w:t>
      </w:r>
      <w:r>
        <w:t>and</w:t>
      </w:r>
      <w:r>
        <w:rPr>
          <w:spacing w:val="-8"/>
        </w:rPr>
        <w:t xml:space="preserve"> </w:t>
      </w:r>
      <w:r>
        <w:t>Development</w:t>
      </w:r>
      <w:r>
        <w:rPr>
          <w:spacing w:val="-7"/>
        </w:rPr>
        <w:t xml:space="preserve"> </w:t>
      </w:r>
      <w:r>
        <w:t>of</w:t>
      </w:r>
      <w:r>
        <w:rPr>
          <w:spacing w:val="-7"/>
        </w:rPr>
        <w:t xml:space="preserve"> </w:t>
      </w:r>
      <w:r>
        <w:t>Life Course Theory. In J.T. Mortimer &amp; M.J. Shanahan (Eds.) (pp. 3–19). New York: Kluwer Academic/Plenum Publishers.</w:t>
      </w:r>
    </w:p>
    <w:p w14:paraId="3B6E6EB2" w14:textId="77777777" w:rsidR="007D63C5" w:rsidRDefault="00790D2C">
      <w:pPr>
        <w:pStyle w:val="BodyText"/>
        <w:spacing w:before="121"/>
        <w:ind w:left="254" w:right="38" w:hanging="142"/>
      </w:pPr>
      <w:r>
        <w:t>Encel,</w:t>
      </w:r>
      <w:r>
        <w:rPr>
          <w:spacing w:val="-5"/>
        </w:rPr>
        <w:t xml:space="preserve"> </w:t>
      </w:r>
      <w:r>
        <w:t>S.</w:t>
      </w:r>
      <w:r>
        <w:rPr>
          <w:spacing w:val="-8"/>
        </w:rPr>
        <w:t xml:space="preserve"> </w:t>
      </w:r>
      <w:r>
        <w:t>&amp;</w:t>
      </w:r>
      <w:r>
        <w:rPr>
          <w:spacing w:val="-4"/>
        </w:rPr>
        <w:t xml:space="preserve"> </w:t>
      </w:r>
      <w:r>
        <w:t>Studencki,</w:t>
      </w:r>
      <w:r>
        <w:rPr>
          <w:spacing w:val="-5"/>
        </w:rPr>
        <w:t xml:space="preserve"> </w:t>
      </w:r>
      <w:r>
        <w:t>H.</w:t>
      </w:r>
      <w:r>
        <w:rPr>
          <w:spacing w:val="-5"/>
        </w:rPr>
        <w:t xml:space="preserve"> </w:t>
      </w:r>
      <w:r>
        <w:t>(2004).</w:t>
      </w:r>
      <w:r>
        <w:rPr>
          <w:spacing w:val="-5"/>
        </w:rPr>
        <w:t xml:space="preserve"> </w:t>
      </w:r>
      <w:r>
        <w:t>Older</w:t>
      </w:r>
      <w:r>
        <w:rPr>
          <w:spacing w:val="-7"/>
        </w:rPr>
        <w:t xml:space="preserve"> </w:t>
      </w:r>
      <w:r>
        <w:t>workers: can they succeed in the job market?</w:t>
      </w:r>
    </w:p>
    <w:p w14:paraId="3B6E6EB3" w14:textId="77777777" w:rsidR="007D63C5" w:rsidRDefault="00790D2C">
      <w:pPr>
        <w:ind w:left="254" w:right="302" w:hanging="1"/>
      </w:pPr>
      <w:r>
        <w:rPr>
          <w:i/>
        </w:rPr>
        <w:t>Australasian</w:t>
      </w:r>
      <w:r>
        <w:rPr>
          <w:i/>
          <w:spacing w:val="-7"/>
        </w:rPr>
        <w:t xml:space="preserve"> </w:t>
      </w:r>
      <w:r>
        <w:rPr>
          <w:i/>
        </w:rPr>
        <w:t>Journal</w:t>
      </w:r>
      <w:r>
        <w:rPr>
          <w:i/>
          <w:spacing w:val="-6"/>
        </w:rPr>
        <w:t xml:space="preserve"> </w:t>
      </w:r>
      <w:r>
        <w:rPr>
          <w:i/>
        </w:rPr>
        <w:t>on</w:t>
      </w:r>
      <w:r>
        <w:rPr>
          <w:i/>
          <w:spacing w:val="-7"/>
        </w:rPr>
        <w:t xml:space="preserve"> </w:t>
      </w:r>
      <w:r>
        <w:rPr>
          <w:i/>
        </w:rPr>
        <w:t>Ageing</w:t>
      </w:r>
      <w:r>
        <w:t>,</w:t>
      </w:r>
      <w:r>
        <w:rPr>
          <w:spacing w:val="-6"/>
        </w:rPr>
        <w:t xml:space="preserve"> </w:t>
      </w:r>
      <w:r>
        <w:t>23(1),</w:t>
      </w:r>
      <w:r>
        <w:rPr>
          <w:spacing w:val="-8"/>
        </w:rPr>
        <w:t xml:space="preserve"> </w:t>
      </w:r>
      <w:r>
        <w:t xml:space="preserve">33–37. </w:t>
      </w:r>
      <w:hyperlink r:id="rId380">
        <w:r>
          <w:rPr>
            <w:color w:val="512379"/>
            <w:spacing w:val="-2"/>
            <w:u w:val="single" w:color="512379"/>
          </w:rPr>
          <w:t>https://doi.org/10.1111/j.1741-</w:t>
        </w:r>
      </w:hyperlink>
      <w:r>
        <w:rPr>
          <w:color w:val="512379"/>
          <w:spacing w:val="-2"/>
        </w:rPr>
        <w:t xml:space="preserve"> </w:t>
      </w:r>
      <w:hyperlink r:id="rId381">
        <w:r>
          <w:rPr>
            <w:color w:val="512379"/>
            <w:spacing w:val="-2"/>
            <w:u w:val="single" w:color="512379"/>
          </w:rPr>
          <w:t>6612.2004.00006.x</w:t>
        </w:r>
      </w:hyperlink>
    </w:p>
    <w:p w14:paraId="3B6E6EB4" w14:textId="77777777" w:rsidR="007D63C5" w:rsidRDefault="00790D2C">
      <w:pPr>
        <w:spacing w:before="119"/>
        <w:ind w:left="254" w:right="63" w:hanging="142"/>
      </w:pPr>
      <w:r>
        <w:t xml:space="preserve">Flanagan, J. (2007). </w:t>
      </w:r>
      <w:r>
        <w:rPr>
          <w:i/>
        </w:rPr>
        <w:t>Dropped from the moon: the settlement experiences of refugee communities in</w:t>
      </w:r>
      <w:r>
        <w:rPr>
          <w:i/>
          <w:spacing w:val="-6"/>
        </w:rPr>
        <w:t xml:space="preserve"> </w:t>
      </w:r>
      <w:r>
        <w:rPr>
          <w:i/>
        </w:rPr>
        <w:t>Tasmania.</w:t>
      </w:r>
      <w:r>
        <w:rPr>
          <w:i/>
          <w:spacing w:val="-5"/>
        </w:rPr>
        <w:t xml:space="preserve"> </w:t>
      </w:r>
      <w:r>
        <w:t>Social</w:t>
      </w:r>
      <w:r>
        <w:rPr>
          <w:spacing w:val="-5"/>
        </w:rPr>
        <w:t xml:space="preserve"> </w:t>
      </w:r>
      <w:r>
        <w:t>Action</w:t>
      </w:r>
      <w:r>
        <w:rPr>
          <w:spacing w:val="-8"/>
        </w:rPr>
        <w:t xml:space="preserve"> </w:t>
      </w:r>
      <w:r>
        <w:t>and</w:t>
      </w:r>
      <w:r>
        <w:rPr>
          <w:spacing w:val="-6"/>
        </w:rPr>
        <w:t xml:space="preserve"> </w:t>
      </w:r>
      <w:r>
        <w:t>Research</w:t>
      </w:r>
      <w:r>
        <w:rPr>
          <w:spacing w:val="-6"/>
        </w:rPr>
        <w:t xml:space="preserve"> </w:t>
      </w:r>
      <w:r>
        <w:t xml:space="preserve">Centre, Anglicare Tasmania. Retrieved from: </w:t>
      </w:r>
      <w:hyperlink r:id="rId382">
        <w:r>
          <w:rPr>
            <w:color w:val="512379"/>
            <w:spacing w:val="-2"/>
            <w:u w:val="single" w:color="512379"/>
          </w:rPr>
          <w:t>https://www.anglicare-</w:t>
        </w:r>
      </w:hyperlink>
      <w:r>
        <w:rPr>
          <w:color w:val="512379"/>
          <w:spacing w:val="-2"/>
        </w:rPr>
        <w:t xml:space="preserve"> </w:t>
      </w:r>
      <w:hyperlink r:id="rId383">
        <w:r>
          <w:rPr>
            <w:color w:val="512379"/>
            <w:spacing w:val="-2"/>
            <w:u w:val="single" w:color="512379"/>
          </w:rPr>
          <w:t>tas.org.au/research/dropped_from_the_moon/</w:t>
        </w:r>
      </w:hyperlink>
    </w:p>
    <w:p w14:paraId="3B6E6EB5" w14:textId="77777777" w:rsidR="007D63C5" w:rsidRDefault="00790D2C">
      <w:pPr>
        <w:spacing w:before="121"/>
        <w:ind w:left="254" w:right="38" w:hanging="142"/>
      </w:pPr>
      <w:r>
        <w:t>Fletcher, D.R. (2004). Demand-led Programmes: Challenging Labour-Market Inequalities or Reinforcing</w:t>
      </w:r>
      <w:r>
        <w:rPr>
          <w:spacing w:val="-9"/>
        </w:rPr>
        <w:t xml:space="preserve"> </w:t>
      </w:r>
      <w:r>
        <w:t>them?</w:t>
      </w:r>
      <w:r>
        <w:rPr>
          <w:spacing w:val="-7"/>
        </w:rPr>
        <w:t xml:space="preserve"> </w:t>
      </w:r>
      <w:r>
        <w:rPr>
          <w:i/>
        </w:rPr>
        <w:t>Environment</w:t>
      </w:r>
      <w:r>
        <w:rPr>
          <w:i/>
          <w:spacing w:val="-5"/>
        </w:rPr>
        <w:t xml:space="preserve"> </w:t>
      </w:r>
      <w:r>
        <w:rPr>
          <w:i/>
        </w:rPr>
        <w:t>and</w:t>
      </w:r>
      <w:r>
        <w:rPr>
          <w:i/>
          <w:spacing w:val="-9"/>
        </w:rPr>
        <w:t xml:space="preserve"> </w:t>
      </w:r>
      <w:r>
        <w:rPr>
          <w:i/>
        </w:rPr>
        <w:t>Planning</w:t>
      </w:r>
      <w:r>
        <w:rPr>
          <w:i/>
          <w:spacing w:val="-7"/>
        </w:rPr>
        <w:t xml:space="preserve"> </w:t>
      </w:r>
      <w:r>
        <w:rPr>
          <w:i/>
        </w:rPr>
        <w:t xml:space="preserve">C: Government and Policy, </w:t>
      </w:r>
      <w:r>
        <w:t xml:space="preserve">22(1), 115–128. </w:t>
      </w:r>
      <w:hyperlink r:id="rId384">
        <w:r>
          <w:rPr>
            <w:spacing w:val="-2"/>
          </w:rPr>
          <w:t>https://doi.org/10.1068/c0329</w:t>
        </w:r>
      </w:hyperlink>
    </w:p>
    <w:p w14:paraId="3B6E6EB6" w14:textId="77777777" w:rsidR="007D63C5" w:rsidRDefault="00790D2C">
      <w:pPr>
        <w:pStyle w:val="BodyText"/>
        <w:spacing w:before="119"/>
        <w:ind w:left="112"/>
      </w:pPr>
      <w:r>
        <w:t>Gallo,</w:t>
      </w:r>
      <w:r>
        <w:rPr>
          <w:spacing w:val="-6"/>
        </w:rPr>
        <w:t xml:space="preserve"> </w:t>
      </w:r>
      <w:r>
        <w:t>W.T.,</w:t>
      </w:r>
      <w:r>
        <w:rPr>
          <w:spacing w:val="-3"/>
        </w:rPr>
        <w:t xml:space="preserve"> </w:t>
      </w:r>
      <w:r>
        <w:t>Bradley,</w:t>
      </w:r>
      <w:r>
        <w:rPr>
          <w:spacing w:val="-6"/>
        </w:rPr>
        <w:t xml:space="preserve"> </w:t>
      </w:r>
      <w:r>
        <w:t>E.H.,</w:t>
      </w:r>
      <w:r>
        <w:rPr>
          <w:spacing w:val="-5"/>
        </w:rPr>
        <w:t xml:space="preserve"> </w:t>
      </w:r>
      <w:r>
        <w:t>Dubin,</w:t>
      </w:r>
      <w:r>
        <w:rPr>
          <w:spacing w:val="-4"/>
        </w:rPr>
        <w:t xml:space="preserve"> </w:t>
      </w:r>
      <w:r>
        <w:t>J.A.,</w:t>
      </w:r>
      <w:r>
        <w:rPr>
          <w:spacing w:val="-3"/>
        </w:rPr>
        <w:t xml:space="preserve"> </w:t>
      </w:r>
      <w:r>
        <w:t>Jones,</w:t>
      </w:r>
      <w:r>
        <w:rPr>
          <w:spacing w:val="-5"/>
        </w:rPr>
        <w:t xml:space="preserve"> </w:t>
      </w:r>
      <w:r>
        <w:rPr>
          <w:spacing w:val="-2"/>
        </w:rPr>
        <w:t>R.N.,</w:t>
      </w:r>
    </w:p>
    <w:p w14:paraId="3B6E6EB7" w14:textId="77777777" w:rsidR="007D63C5" w:rsidRDefault="00790D2C">
      <w:pPr>
        <w:ind w:left="254" w:right="63"/>
      </w:pPr>
      <w:r>
        <w:t>Falba,</w:t>
      </w:r>
      <w:r>
        <w:rPr>
          <w:spacing w:val="-1"/>
        </w:rPr>
        <w:t xml:space="preserve"> </w:t>
      </w:r>
      <w:r>
        <w:t>T.A.,</w:t>
      </w:r>
      <w:r>
        <w:rPr>
          <w:spacing w:val="-1"/>
        </w:rPr>
        <w:t xml:space="preserve"> </w:t>
      </w:r>
      <w:r>
        <w:t>Teng,</w:t>
      </w:r>
      <w:r>
        <w:rPr>
          <w:spacing w:val="-1"/>
        </w:rPr>
        <w:t xml:space="preserve"> </w:t>
      </w:r>
      <w:r>
        <w:t>H.M.</w:t>
      </w:r>
      <w:r>
        <w:rPr>
          <w:spacing w:val="-1"/>
        </w:rPr>
        <w:t xml:space="preserve"> </w:t>
      </w:r>
      <w:r>
        <w:t>&amp;</w:t>
      </w:r>
      <w:r>
        <w:rPr>
          <w:spacing w:val="-3"/>
        </w:rPr>
        <w:t xml:space="preserve"> </w:t>
      </w:r>
      <w:r>
        <w:t>Kasl,</w:t>
      </w:r>
      <w:r>
        <w:rPr>
          <w:spacing w:val="-1"/>
        </w:rPr>
        <w:t xml:space="preserve"> </w:t>
      </w:r>
      <w:r>
        <w:t>S.V.</w:t>
      </w:r>
      <w:r>
        <w:rPr>
          <w:spacing w:val="-1"/>
        </w:rPr>
        <w:t xml:space="preserve"> </w:t>
      </w:r>
      <w:r>
        <w:t>(2006).</w:t>
      </w:r>
      <w:r>
        <w:rPr>
          <w:spacing w:val="-1"/>
        </w:rPr>
        <w:t xml:space="preserve"> </w:t>
      </w:r>
      <w:r>
        <w:t>The persistence of depressive symptoms in older workers who experience involuntary job loss: results</w:t>
      </w:r>
      <w:r>
        <w:rPr>
          <w:spacing w:val="-6"/>
        </w:rPr>
        <w:t xml:space="preserve"> </w:t>
      </w:r>
      <w:r>
        <w:t>from</w:t>
      </w:r>
      <w:r>
        <w:rPr>
          <w:spacing w:val="-5"/>
        </w:rPr>
        <w:t xml:space="preserve"> </w:t>
      </w:r>
      <w:r>
        <w:t>the</w:t>
      </w:r>
      <w:r>
        <w:rPr>
          <w:spacing w:val="-7"/>
        </w:rPr>
        <w:t xml:space="preserve"> </w:t>
      </w:r>
      <w:r>
        <w:t>health</w:t>
      </w:r>
      <w:r>
        <w:rPr>
          <w:spacing w:val="-6"/>
        </w:rPr>
        <w:t xml:space="preserve"> </w:t>
      </w:r>
      <w:r>
        <w:t>and</w:t>
      </w:r>
      <w:r>
        <w:rPr>
          <w:spacing w:val="-8"/>
        </w:rPr>
        <w:t xml:space="preserve"> </w:t>
      </w:r>
      <w:r>
        <w:t>retirement</w:t>
      </w:r>
      <w:r>
        <w:rPr>
          <w:spacing w:val="-5"/>
        </w:rPr>
        <w:t xml:space="preserve"> </w:t>
      </w:r>
      <w:r>
        <w:t xml:space="preserve">survey. </w:t>
      </w:r>
      <w:r>
        <w:rPr>
          <w:i/>
        </w:rPr>
        <w:t>The Journals of Gerontology. Series B, Psychological Sciences and Social Sciences, 61</w:t>
      </w:r>
      <w:r>
        <w:t>(4), S221–S228.</w:t>
      </w:r>
    </w:p>
    <w:p w14:paraId="3B6E6EB8" w14:textId="77777777" w:rsidR="007D63C5" w:rsidRDefault="00790D2C">
      <w:pPr>
        <w:pStyle w:val="BodyText"/>
        <w:spacing w:before="1"/>
        <w:ind w:left="254"/>
      </w:pPr>
      <w:hyperlink r:id="rId385">
        <w:r>
          <w:rPr>
            <w:color w:val="512379"/>
            <w:spacing w:val="-2"/>
            <w:u w:val="single" w:color="512379"/>
          </w:rPr>
          <w:t>https://doi.org/10.1093/geronb/61.4.s221</w:t>
        </w:r>
      </w:hyperlink>
    </w:p>
    <w:p w14:paraId="3B6E6EB9" w14:textId="77777777" w:rsidR="007D63C5" w:rsidRDefault="00790D2C">
      <w:pPr>
        <w:pStyle w:val="BodyText"/>
        <w:spacing w:before="119"/>
        <w:ind w:left="254" w:right="132" w:hanging="142"/>
      </w:pPr>
      <w:r>
        <w:t>Glazerman,</w:t>
      </w:r>
      <w:r>
        <w:rPr>
          <w:spacing w:val="-6"/>
        </w:rPr>
        <w:t xml:space="preserve"> </w:t>
      </w:r>
      <w:r>
        <w:t>S.,</w:t>
      </w:r>
      <w:r>
        <w:rPr>
          <w:spacing w:val="-4"/>
        </w:rPr>
        <w:t xml:space="preserve"> </w:t>
      </w:r>
      <w:r>
        <w:t>Levy,</w:t>
      </w:r>
      <w:r>
        <w:rPr>
          <w:spacing w:val="-6"/>
        </w:rPr>
        <w:t xml:space="preserve"> </w:t>
      </w:r>
      <w:r>
        <w:t>D.M.</w:t>
      </w:r>
      <w:r>
        <w:rPr>
          <w:spacing w:val="-7"/>
        </w:rPr>
        <w:t xml:space="preserve"> </w:t>
      </w:r>
      <w:r>
        <w:t>&amp;</w:t>
      </w:r>
      <w:r>
        <w:rPr>
          <w:spacing w:val="-3"/>
        </w:rPr>
        <w:t xml:space="preserve"> </w:t>
      </w:r>
      <w:r>
        <w:t>Myers,</w:t>
      </w:r>
      <w:r>
        <w:rPr>
          <w:spacing w:val="-4"/>
        </w:rPr>
        <w:t xml:space="preserve"> </w:t>
      </w:r>
      <w:r>
        <w:t>D.</w:t>
      </w:r>
      <w:r>
        <w:rPr>
          <w:spacing w:val="-7"/>
        </w:rPr>
        <w:t xml:space="preserve"> </w:t>
      </w:r>
      <w:r>
        <w:t>(2003). Nonexperimental versus experimental</w:t>
      </w:r>
    </w:p>
    <w:p w14:paraId="3B6E6EBA" w14:textId="77777777" w:rsidR="007D63C5" w:rsidRDefault="00790D2C">
      <w:pPr>
        <w:spacing w:before="57"/>
        <w:ind w:left="255" w:right="702"/>
      </w:pPr>
      <w:r>
        <w:br w:type="column"/>
      </w:r>
      <w:r>
        <w:t>estimates</w:t>
      </w:r>
      <w:r>
        <w:rPr>
          <w:spacing w:val="-7"/>
        </w:rPr>
        <w:t xml:space="preserve"> </w:t>
      </w:r>
      <w:r>
        <w:t>of</w:t>
      </w:r>
      <w:r>
        <w:rPr>
          <w:spacing w:val="-7"/>
        </w:rPr>
        <w:t xml:space="preserve"> </w:t>
      </w:r>
      <w:r>
        <w:t>earnings</w:t>
      </w:r>
      <w:r>
        <w:rPr>
          <w:spacing w:val="-5"/>
        </w:rPr>
        <w:t xml:space="preserve"> </w:t>
      </w:r>
      <w:r>
        <w:t>impacts.</w:t>
      </w:r>
      <w:r>
        <w:rPr>
          <w:spacing w:val="-5"/>
        </w:rPr>
        <w:t xml:space="preserve"> </w:t>
      </w:r>
      <w:r>
        <w:rPr>
          <w:i/>
        </w:rPr>
        <w:t>The</w:t>
      </w:r>
      <w:r>
        <w:rPr>
          <w:i/>
          <w:spacing w:val="-5"/>
        </w:rPr>
        <w:t xml:space="preserve"> </w:t>
      </w:r>
      <w:r>
        <w:rPr>
          <w:i/>
        </w:rPr>
        <w:t>ANNALS</w:t>
      </w:r>
      <w:r>
        <w:rPr>
          <w:i/>
          <w:spacing w:val="-6"/>
        </w:rPr>
        <w:t xml:space="preserve"> </w:t>
      </w:r>
      <w:r>
        <w:rPr>
          <w:i/>
        </w:rPr>
        <w:t xml:space="preserve">of the American Academy of Political and Social Science, </w:t>
      </w:r>
      <w:r>
        <w:t>589(1), 63-93.</w:t>
      </w:r>
    </w:p>
    <w:p w14:paraId="3B6E6EBB" w14:textId="77777777" w:rsidR="007D63C5" w:rsidRDefault="00790D2C">
      <w:pPr>
        <w:pStyle w:val="BodyText"/>
        <w:spacing w:line="312" w:lineRule="auto"/>
        <w:ind w:left="113" w:right="870" w:firstLine="141"/>
      </w:pPr>
      <w:hyperlink r:id="rId386">
        <w:r>
          <w:rPr>
            <w:color w:val="512379"/>
            <w:spacing w:val="-2"/>
            <w:u w:val="single" w:color="512379"/>
          </w:rPr>
          <w:t>https://doi.org/10.1177/0002716203254879</w:t>
        </w:r>
      </w:hyperlink>
      <w:r>
        <w:rPr>
          <w:color w:val="512379"/>
          <w:spacing w:val="-2"/>
        </w:rPr>
        <w:t xml:space="preserve"> </w:t>
      </w:r>
      <w:r>
        <w:t>Goldberg,</w:t>
      </w:r>
      <w:r>
        <w:rPr>
          <w:spacing w:val="-5"/>
        </w:rPr>
        <w:t xml:space="preserve"> </w:t>
      </w:r>
      <w:r>
        <w:t>H.</w:t>
      </w:r>
      <w:r>
        <w:rPr>
          <w:spacing w:val="-4"/>
        </w:rPr>
        <w:t xml:space="preserve"> </w:t>
      </w:r>
      <w:r>
        <w:t>(2002).</w:t>
      </w:r>
      <w:r>
        <w:rPr>
          <w:spacing w:val="-5"/>
        </w:rPr>
        <w:t xml:space="preserve"> </w:t>
      </w:r>
      <w:r>
        <w:t>Improving</w:t>
      </w:r>
      <w:r>
        <w:rPr>
          <w:spacing w:val="-5"/>
        </w:rPr>
        <w:t xml:space="preserve"> </w:t>
      </w:r>
      <w:r>
        <w:t>TANF</w:t>
      </w:r>
      <w:r>
        <w:rPr>
          <w:spacing w:val="-5"/>
        </w:rPr>
        <w:t xml:space="preserve"> </w:t>
      </w:r>
      <w:r>
        <w:rPr>
          <w:spacing w:val="-2"/>
        </w:rPr>
        <w:t>program</w:t>
      </w:r>
    </w:p>
    <w:p w14:paraId="3B6E6EBC" w14:textId="77777777" w:rsidR="007D63C5" w:rsidRDefault="00790D2C">
      <w:pPr>
        <w:pStyle w:val="BodyText"/>
        <w:spacing w:line="187" w:lineRule="exact"/>
        <w:ind w:left="254"/>
      </w:pPr>
      <w:r>
        <w:t>outcomes</w:t>
      </w:r>
      <w:r>
        <w:rPr>
          <w:spacing w:val="-5"/>
        </w:rPr>
        <w:t xml:space="preserve"> </w:t>
      </w:r>
      <w:r>
        <w:t>for</w:t>
      </w:r>
      <w:r>
        <w:rPr>
          <w:spacing w:val="-5"/>
        </w:rPr>
        <w:t xml:space="preserve"> </w:t>
      </w:r>
      <w:r>
        <w:t>families</w:t>
      </w:r>
      <w:r>
        <w:rPr>
          <w:spacing w:val="-4"/>
        </w:rPr>
        <w:t xml:space="preserve"> </w:t>
      </w:r>
      <w:r>
        <w:t>with</w:t>
      </w:r>
      <w:r>
        <w:rPr>
          <w:spacing w:val="-8"/>
        </w:rPr>
        <w:t xml:space="preserve"> </w:t>
      </w:r>
      <w:r>
        <w:t>barriers</w:t>
      </w:r>
      <w:r>
        <w:rPr>
          <w:spacing w:val="-4"/>
        </w:rPr>
        <w:t xml:space="preserve"> </w:t>
      </w:r>
      <w:r>
        <w:rPr>
          <w:spacing w:val="-5"/>
        </w:rPr>
        <w:t>to</w:t>
      </w:r>
    </w:p>
    <w:p w14:paraId="3B6E6EBD" w14:textId="77777777" w:rsidR="007D63C5" w:rsidRDefault="00790D2C">
      <w:pPr>
        <w:ind w:left="254" w:right="702"/>
      </w:pPr>
      <w:r>
        <w:t xml:space="preserve">employment. </w:t>
      </w:r>
      <w:r>
        <w:rPr>
          <w:i/>
        </w:rPr>
        <w:t>Centre on Budget Priorities</w:t>
      </w:r>
      <w:r>
        <w:t>. Retrieved</w:t>
      </w:r>
      <w:r>
        <w:rPr>
          <w:spacing w:val="-13"/>
        </w:rPr>
        <w:t xml:space="preserve"> </w:t>
      </w:r>
      <w:r>
        <w:t>from:</w:t>
      </w:r>
      <w:r>
        <w:rPr>
          <w:spacing w:val="-12"/>
        </w:rPr>
        <w:t xml:space="preserve"> </w:t>
      </w:r>
      <w:hyperlink r:id="rId387">
        <w:r>
          <w:rPr>
            <w:color w:val="512379"/>
            <w:u w:val="single" w:color="512379"/>
          </w:rPr>
          <w:t>http://www.cbpp.org/1-22-</w:t>
        </w:r>
      </w:hyperlink>
      <w:r>
        <w:rPr>
          <w:color w:val="512379"/>
        </w:rPr>
        <w:t xml:space="preserve"> </w:t>
      </w:r>
      <w:hyperlink r:id="rId388">
        <w:r>
          <w:rPr>
            <w:color w:val="512379"/>
            <w:spacing w:val="-2"/>
            <w:u w:val="single" w:color="512379"/>
          </w:rPr>
          <w:t>02tanf3.pdf</w:t>
        </w:r>
      </w:hyperlink>
    </w:p>
    <w:p w14:paraId="3B6E6EBE" w14:textId="77777777" w:rsidR="007D63C5" w:rsidRDefault="00790D2C">
      <w:pPr>
        <w:spacing w:before="119"/>
        <w:ind w:left="254" w:right="486" w:hanging="141"/>
      </w:pPr>
      <w:r>
        <w:t xml:space="preserve">Hagen, P., Collin, P., Metcalf, A., Nicholas, M., Rahilly, K. &amp; Swainston, N. (2012). </w:t>
      </w:r>
      <w:r>
        <w:rPr>
          <w:i/>
        </w:rPr>
        <w:t>Participatory Design of evidence-based online youth mental health</w:t>
      </w:r>
      <w:r>
        <w:rPr>
          <w:i/>
          <w:spacing w:val="-9"/>
        </w:rPr>
        <w:t xml:space="preserve"> </w:t>
      </w:r>
      <w:r>
        <w:rPr>
          <w:i/>
        </w:rPr>
        <w:t>promotion,</w:t>
      </w:r>
      <w:r>
        <w:rPr>
          <w:i/>
          <w:spacing w:val="-9"/>
        </w:rPr>
        <w:t xml:space="preserve"> </w:t>
      </w:r>
      <w:r>
        <w:rPr>
          <w:i/>
        </w:rPr>
        <w:t>prevention,</w:t>
      </w:r>
      <w:r>
        <w:rPr>
          <w:i/>
          <w:spacing w:val="-8"/>
        </w:rPr>
        <w:t xml:space="preserve"> </w:t>
      </w:r>
      <w:r>
        <w:rPr>
          <w:i/>
        </w:rPr>
        <w:t>early</w:t>
      </w:r>
      <w:r>
        <w:rPr>
          <w:i/>
          <w:spacing w:val="-8"/>
        </w:rPr>
        <w:t xml:space="preserve"> </w:t>
      </w:r>
      <w:r>
        <w:rPr>
          <w:i/>
        </w:rPr>
        <w:t>intervention and treatment</w:t>
      </w:r>
      <w:r>
        <w:t>. Young and Well Cooperative Research Centre, Melbourne.</w:t>
      </w:r>
    </w:p>
    <w:p w14:paraId="3B6E6EBF" w14:textId="77777777" w:rsidR="007D63C5" w:rsidRDefault="00790D2C">
      <w:pPr>
        <w:spacing w:before="121"/>
        <w:ind w:left="254" w:right="702" w:hanging="142"/>
      </w:pPr>
      <w:r>
        <w:t xml:space="preserve">Hammond, C., Linton, D., Smink, J. &amp; Drew, S. (2007). </w:t>
      </w:r>
      <w:r>
        <w:rPr>
          <w:i/>
        </w:rPr>
        <w:t xml:space="preserve">Dropout risk factors and exemplary programs. </w:t>
      </w:r>
      <w:r>
        <w:t>Clemson, SC: National Dropout Prevention</w:t>
      </w:r>
      <w:r>
        <w:rPr>
          <w:spacing w:val="-9"/>
        </w:rPr>
        <w:t xml:space="preserve"> </w:t>
      </w:r>
      <w:r>
        <w:t>Center,</w:t>
      </w:r>
      <w:r>
        <w:rPr>
          <w:spacing w:val="-6"/>
        </w:rPr>
        <w:t xml:space="preserve"> </w:t>
      </w:r>
      <w:r>
        <w:t>Communities</w:t>
      </w:r>
      <w:r>
        <w:rPr>
          <w:spacing w:val="-5"/>
        </w:rPr>
        <w:t xml:space="preserve"> </w:t>
      </w:r>
      <w:r>
        <w:t>In</w:t>
      </w:r>
      <w:r>
        <w:rPr>
          <w:spacing w:val="-7"/>
        </w:rPr>
        <w:t xml:space="preserve"> </w:t>
      </w:r>
      <w:r>
        <w:t>Schools,</w:t>
      </w:r>
      <w:r>
        <w:rPr>
          <w:spacing w:val="-7"/>
        </w:rPr>
        <w:t xml:space="preserve"> </w:t>
      </w:r>
      <w:r>
        <w:rPr>
          <w:spacing w:val="-4"/>
        </w:rPr>
        <w:t>Inc.</w:t>
      </w:r>
    </w:p>
    <w:p w14:paraId="3B6E6EC0" w14:textId="77777777" w:rsidR="007D63C5" w:rsidRDefault="00790D2C">
      <w:pPr>
        <w:pStyle w:val="BodyText"/>
        <w:spacing w:before="119"/>
        <w:ind w:left="254" w:right="702" w:hanging="142"/>
      </w:pPr>
      <w:r>
        <w:t>Jeon,</w:t>
      </w:r>
      <w:r>
        <w:rPr>
          <w:spacing w:val="-2"/>
        </w:rPr>
        <w:t xml:space="preserve"> </w:t>
      </w:r>
      <w:r>
        <w:t>S.,</w:t>
      </w:r>
      <w:r>
        <w:rPr>
          <w:spacing w:val="-4"/>
        </w:rPr>
        <w:t xml:space="preserve"> </w:t>
      </w:r>
      <w:r>
        <w:t>Kalb,</w:t>
      </w:r>
      <w:r>
        <w:rPr>
          <w:spacing w:val="-2"/>
        </w:rPr>
        <w:t xml:space="preserve"> </w:t>
      </w:r>
      <w:r>
        <w:t>G.</w:t>
      </w:r>
      <w:r>
        <w:rPr>
          <w:spacing w:val="-5"/>
        </w:rPr>
        <w:t xml:space="preserve"> </w:t>
      </w:r>
      <w:r>
        <w:t>&amp;</w:t>
      </w:r>
      <w:r>
        <w:rPr>
          <w:spacing w:val="-1"/>
        </w:rPr>
        <w:t xml:space="preserve"> </w:t>
      </w:r>
      <w:r>
        <w:t>Vu,</w:t>
      </w:r>
      <w:r>
        <w:rPr>
          <w:spacing w:val="-2"/>
        </w:rPr>
        <w:t xml:space="preserve"> </w:t>
      </w:r>
      <w:r>
        <w:t>H.</w:t>
      </w:r>
      <w:r>
        <w:rPr>
          <w:spacing w:val="-2"/>
        </w:rPr>
        <w:t xml:space="preserve"> </w:t>
      </w:r>
      <w:r>
        <w:t>(2011).</w:t>
      </w:r>
      <w:r>
        <w:rPr>
          <w:spacing w:val="-5"/>
        </w:rPr>
        <w:t xml:space="preserve"> </w:t>
      </w:r>
      <w:r>
        <w:t>The</w:t>
      </w:r>
      <w:r>
        <w:rPr>
          <w:spacing w:val="-4"/>
        </w:rPr>
        <w:t xml:space="preserve"> </w:t>
      </w:r>
      <w:r>
        <w:t>Dynamics</w:t>
      </w:r>
      <w:r>
        <w:rPr>
          <w:spacing w:val="-4"/>
        </w:rPr>
        <w:t xml:space="preserve"> </w:t>
      </w:r>
      <w:r>
        <w:t xml:space="preserve">of Welfare Participation among Women Who Experienced Teenage Motherhood in Australia. </w:t>
      </w:r>
      <w:r>
        <w:rPr>
          <w:i/>
        </w:rPr>
        <w:t xml:space="preserve">The Economic Record, </w:t>
      </w:r>
      <w:r>
        <w:t>87(277), 235–251.</w:t>
      </w:r>
    </w:p>
    <w:p w14:paraId="3B6E6EC1" w14:textId="77777777" w:rsidR="007D63C5" w:rsidRDefault="00790D2C">
      <w:pPr>
        <w:spacing w:before="120"/>
        <w:ind w:left="254" w:right="901" w:hanging="142"/>
        <w:jc w:val="both"/>
      </w:pPr>
      <w:r>
        <w:t>Kalb,</w:t>
      </w:r>
      <w:r>
        <w:rPr>
          <w:spacing w:val="-2"/>
        </w:rPr>
        <w:t xml:space="preserve"> </w:t>
      </w:r>
      <w:r>
        <w:t>G.,</w:t>
      </w:r>
      <w:r>
        <w:rPr>
          <w:spacing w:val="-4"/>
        </w:rPr>
        <w:t xml:space="preserve"> </w:t>
      </w:r>
      <w:r>
        <w:t>Le,</w:t>
      </w:r>
      <w:r>
        <w:rPr>
          <w:spacing w:val="-4"/>
        </w:rPr>
        <w:t xml:space="preserve"> </w:t>
      </w:r>
      <w:r>
        <w:t>T.</w:t>
      </w:r>
      <w:r>
        <w:rPr>
          <w:spacing w:val="-2"/>
        </w:rPr>
        <w:t xml:space="preserve"> </w:t>
      </w:r>
      <w:r>
        <w:t>&amp;</w:t>
      </w:r>
      <w:r>
        <w:rPr>
          <w:spacing w:val="-4"/>
        </w:rPr>
        <w:t xml:space="preserve"> </w:t>
      </w:r>
      <w:r>
        <w:t>Leung,</w:t>
      </w:r>
      <w:r>
        <w:rPr>
          <w:spacing w:val="-2"/>
        </w:rPr>
        <w:t xml:space="preserve"> </w:t>
      </w:r>
      <w:r>
        <w:t>F.</w:t>
      </w:r>
      <w:r>
        <w:rPr>
          <w:spacing w:val="-5"/>
        </w:rPr>
        <w:t xml:space="preserve"> </w:t>
      </w:r>
      <w:r>
        <w:t>(2015).</w:t>
      </w:r>
      <w:r>
        <w:rPr>
          <w:spacing w:val="-5"/>
        </w:rPr>
        <w:t xml:space="preserve"> </w:t>
      </w:r>
      <w:r>
        <w:t>Outcomes</w:t>
      </w:r>
      <w:r>
        <w:rPr>
          <w:spacing w:val="-1"/>
        </w:rPr>
        <w:t xml:space="preserve"> </w:t>
      </w:r>
      <w:r>
        <w:t>for Teenage</w:t>
      </w:r>
      <w:r>
        <w:rPr>
          <w:spacing w:val="-7"/>
        </w:rPr>
        <w:t xml:space="preserve"> </w:t>
      </w:r>
      <w:r>
        <w:t>Mothers</w:t>
      </w:r>
      <w:r>
        <w:rPr>
          <w:spacing w:val="-5"/>
        </w:rPr>
        <w:t xml:space="preserve"> </w:t>
      </w:r>
      <w:r>
        <w:t>in</w:t>
      </w:r>
      <w:r>
        <w:rPr>
          <w:spacing w:val="-6"/>
        </w:rPr>
        <w:t xml:space="preserve"> </w:t>
      </w:r>
      <w:r>
        <w:t>the</w:t>
      </w:r>
      <w:r>
        <w:rPr>
          <w:spacing w:val="-7"/>
        </w:rPr>
        <w:t xml:space="preserve"> </w:t>
      </w:r>
      <w:r>
        <w:t>First</w:t>
      </w:r>
      <w:r>
        <w:rPr>
          <w:spacing w:val="-4"/>
        </w:rPr>
        <w:t xml:space="preserve"> </w:t>
      </w:r>
      <w:r>
        <w:t>Years</w:t>
      </w:r>
      <w:r>
        <w:rPr>
          <w:spacing w:val="-5"/>
        </w:rPr>
        <w:t xml:space="preserve"> </w:t>
      </w:r>
      <w:r>
        <w:t>after</w:t>
      </w:r>
      <w:r>
        <w:rPr>
          <w:spacing w:val="-5"/>
        </w:rPr>
        <w:t xml:space="preserve"> </w:t>
      </w:r>
      <w:r>
        <w:t xml:space="preserve">Birth. </w:t>
      </w:r>
      <w:r>
        <w:rPr>
          <w:i/>
        </w:rPr>
        <w:t>Australian</w:t>
      </w:r>
      <w:r>
        <w:rPr>
          <w:i/>
          <w:spacing w:val="-6"/>
        </w:rPr>
        <w:t xml:space="preserve"> </w:t>
      </w:r>
      <w:r>
        <w:rPr>
          <w:i/>
        </w:rPr>
        <w:t>Journal</w:t>
      </w:r>
      <w:r>
        <w:rPr>
          <w:i/>
          <w:spacing w:val="-6"/>
        </w:rPr>
        <w:t xml:space="preserve"> </w:t>
      </w:r>
      <w:r>
        <w:rPr>
          <w:i/>
        </w:rPr>
        <w:t>of</w:t>
      </w:r>
      <w:r>
        <w:rPr>
          <w:i/>
          <w:spacing w:val="-7"/>
        </w:rPr>
        <w:t xml:space="preserve"> </w:t>
      </w:r>
      <w:r>
        <w:rPr>
          <w:i/>
        </w:rPr>
        <w:t>Labour</w:t>
      </w:r>
      <w:r>
        <w:rPr>
          <w:i/>
          <w:spacing w:val="-5"/>
        </w:rPr>
        <w:t xml:space="preserve"> </w:t>
      </w:r>
      <w:r>
        <w:rPr>
          <w:i/>
        </w:rPr>
        <w:t>Economics,</w:t>
      </w:r>
      <w:r>
        <w:rPr>
          <w:i/>
          <w:spacing w:val="-7"/>
        </w:rPr>
        <w:t xml:space="preserve"> </w:t>
      </w:r>
      <w:r>
        <w:t>18</w:t>
      </w:r>
      <w:r>
        <w:rPr>
          <w:i/>
        </w:rPr>
        <w:t>(</w:t>
      </w:r>
      <w:r>
        <w:t xml:space="preserve">3), </w:t>
      </w:r>
      <w:r>
        <w:rPr>
          <w:spacing w:val="-2"/>
        </w:rPr>
        <w:t>255–279.</w:t>
      </w:r>
    </w:p>
    <w:p w14:paraId="3B6E6EC2" w14:textId="77777777" w:rsidR="007D63C5" w:rsidRDefault="00790D2C">
      <w:pPr>
        <w:spacing w:before="119"/>
        <w:ind w:left="253" w:right="803" w:hanging="141"/>
        <w:jc w:val="both"/>
      </w:pPr>
      <w:r>
        <w:t>Kemp,</w:t>
      </w:r>
      <w:r>
        <w:rPr>
          <w:spacing w:val="-1"/>
        </w:rPr>
        <w:t xml:space="preserve"> </w:t>
      </w:r>
      <w:r>
        <w:t>P.</w:t>
      </w:r>
      <w:r>
        <w:rPr>
          <w:spacing w:val="-4"/>
        </w:rPr>
        <w:t xml:space="preserve"> </w:t>
      </w:r>
      <w:r>
        <w:t>A.</w:t>
      </w:r>
      <w:r>
        <w:rPr>
          <w:spacing w:val="-1"/>
        </w:rPr>
        <w:t xml:space="preserve"> </w:t>
      </w:r>
      <w:r>
        <w:t>&amp; Neale,</w:t>
      </w:r>
      <w:r>
        <w:rPr>
          <w:spacing w:val="-1"/>
        </w:rPr>
        <w:t xml:space="preserve"> </w:t>
      </w:r>
      <w:r>
        <w:t>J.</w:t>
      </w:r>
      <w:r>
        <w:rPr>
          <w:spacing w:val="-4"/>
        </w:rPr>
        <w:t xml:space="preserve"> </w:t>
      </w:r>
      <w:r>
        <w:t>(2005).</w:t>
      </w:r>
      <w:r>
        <w:rPr>
          <w:spacing w:val="-4"/>
        </w:rPr>
        <w:t xml:space="preserve"> </w:t>
      </w:r>
      <w:r>
        <w:t>Employability and problem</w:t>
      </w:r>
      <w:r>
        <w:rPr>
          <w:spacing w:val="-6"/>
        </w:rPr>
        <w:t xml:space="preserve"> </w:t>
      </w:r>
      <w:r>
        <w:t>drug</w:t>
      </w:r>
      <w:r>
        <w:rPr>
          <w:spacing w:val="-6"/>
        </w:rPr>
        <w:t xml:space="preserve"> </w:t>
      </w:r>
      <w:r>
        <w:t>users.</w:t>
      </w:r>
      <w:r>
        <w:rPr>
          <w:spacing w:val="-5"/>
        </w:rPr>
        <w:t xml:space="preserve"> </w:t>
      </w:r>
      <w:r>
        <w:rPr>
          <w:i/>
        </w:rPr>
        <w:t>Critical</w:t>
      </w:r>
      <w:r>
        <w:rPr>
          <w:i/>
          <w:spacing w:val="-5"/>
        </w:rPr>
        <w:t xml:space="preserve"> </w:t>
      </w:r>
      <w:r>
        <w:rPr>
          <w:i/>
        </w:rPr>
        <w:t>Social</w:t>
      </w:r>
      <w:r>
        <w:rPr>
          <w:i/>
          <w:spacing w:val="-5"/>
        </w:rPr>
        <w:t xml:space="preserve"> </w:t>
      </w:r>
      <w:r>
        <w:rPr>
          <w:i/>
        </w:rPr>
        <w:t>Policy,</w:t>
      </w:r>
      <w:r>
        <w:rPr>
          <w:i/>
          <w:spacing w:val="-7"/>
        </w:rPr>
        <w:t xml:space="preserve"> </w:t>
      </w:r>
      <w:r>
        <w:rPr>
          <w:i/>
        </w:rPr>
        <w:t>25</w:t>
      </w:r>
      <w:r>
        <w:t xml:space="preserve">(1), </w:t>
      </w:r>
      <w:r>
        <w:rPr>
          <w:spacing w:val="-2"/>
        </w:rPr>
        <w:t>28–46.</w:t>
      </w:r>
    </w:p>
    <w:p w14:paraId="3B6E6EC3" w14:textId="77777777" w:rsidR="007D63C5" w:rsidRDefault="00790D2C">
      <w:pPr>
        <w:pStyle w:val="BodyText"/>
        <w:spacing w:before="121"/>
        <w:ind w:left="254" w:right="759" w:hanging="142"/>
      </w:pPr>
      <w:r>
        <w:t>Leigh, A. &amp; Ryan, C. (2008). How and why has teacher</w:t>
      </w:r>
      <w:r>
        <w:rPr>
          <w:spacing w:val="-8"/>
        </w:rPr>
        <w:t xml:space="preserve"> </w:t>
      </w:r>
      <w:r>
        <w:t>quality</w:t>
      </w:r>
      <w:r>
        <w:rPr>
          <w:spacing w:val="-7"/>
        </w:rPr>
        <w:t xml:space="preserve"> </w:t>
      </w:r>
      <w:r>
        <w:t>changed</w:t>
      </w:r>
      <w:r>
        <w:rPr>
          <w:spacing w:val="-7"/>
        </w:rPr>
        <w:t xml:space="preserve"> </w:t>
      </w:r>
      <w:r>
        <w:t>in</w:t>
      </w:r>
      <w:r>
        <w:rPr>
          <w:spacing w:val="-9"/>
        </w:rPr>
        <w:t xml:space="preserve"> </w:t>
      </w:r>
      <w:r>
        <w:t>Australia?</w:t>
      </w:r>
      <w:r>
        <w:rPr>
          <w:spacing w:val="-4"/>
        </w:rPr>
        <w:t xml:space="preserve"> </w:t>
      </w:r>
      <w:r>
        <w:rPr>
          <w:i/>
        </w:rPr>
        <w:t xml:space="preserve">Australian Economic Review, </w:t>
      </w:r>
      <w:r>
        <w:t>41(2), 141–159</w:t>
      </w:r>
      <w:r>
        <w:rPr>
          <w:color w:val="512379"/>
        </w:rPr>
        <w:t xml:space="preserve">. </w:t>
      </w:r>
      <w:hyperlink r:id="rId389">
        <w:r>
          <w:rPr>
            <w:color w:val="512379"/>
            <w:spacing w:val="-2"/>
            <w:u w:val="single" w:color="512379"/>
          </w:rPr>
          <w:t>https://doi.org/10.1111/j.1467-</w:t>
        </w:r>
      </w:hyperlink>
      <w:r>
        <w:rPr>
          <w:color w:val="512379"/>
          <w:spacing w:val="-2"/>
        </w:rPr>
        <w:t xml:space="preserve"> </w:t>
      </w:r>
      <w:hyperlink r:id="rId390">
        <w:r>
          <w:rPr>
            <w:color w:val="512379"/>
            <w:spacing w:val="-2"/>
            <w:u w:val="single" w:color="512379"/>
          </w:rPr>
          <w:t>8462.2008.00487.x</w:t>
        </w:r>
      </w:hyperlink>
    </w:p>
    <w:p w14:paraId="3B6E6EC4" w14:textId="77777777" w:rsidR="007D63C5" w:rsidRDefault="00790D2C">
      <w:pPr>
        <w:spacing w:before="122"/>
        <w:ind w:left="254" w:right="735" w:hanging="142"/>
      </w:pPr>
      <w:r>
        <w:t xml:space="preserve">Liebig, T. (2006). </w:t>
      </w:r>
      <w:r>
        <w:rPr>
          <w:i/>
        </w:rPr>
        <w:t xml:space="preserve">The Labour Market Integration of Immigrants to Australia. </w:t>
      </w:r>
      <w:r>
        <w:t>Organisation for Economic</w:t>
      </w:r>
      <w:r>
        <w:rPr>
          <w:spacing w:val="-8"/>
        </w:rPr>
        <w:t xml:space="preserve"> </w:t>
      </w:r>
      <w:r>
        <w:t>Cooperation</w:t>
      </w:r>
      <w:r>
        <w:rPr>
          <w:spacing w:val="-9"/>
        </w:rPr>
        <w:t xml:space="preserve"> </w:t>
      </w:r>
      <w:r>
        <w:t>and</w:t>
      </w:r>
      <w:r>
        <w:rPr>
          <w:spacing w:val="-9"/>
        </w:rPr>
        <w:t xml:space="preserve"> </w:t>
      </w:r>
      <w:r>
        <w:t>Development</w:t>
      </w:r>
      <w:r>
        <w:rPr>
          <w:spacing w:val="-7"/>
        </w:rPr>
        <w:t xml:space="preserve"> </w:t>
      </w:r>
      <w:r>
        <w:t xml:space="preserve">Social, Employment and Migration Working Papers, </w:t>
      </w:r>
      <w:r>
        <w:rPr>
          <w:spacing w:val="-2"/>
        </w:rPr>
        <w:t>Paris.</w:t>
      </w:r>
    </w:p>
    <w:p w14:paraId="3B6E6EC5" w14:textId="77777777" w:rsidR="007D63C5" w:rsidRDefault="00790D2C">
      <w:pPr>
        <w:spacing w:before="118"/>
        <w:ind w:left="254" w:right="702" w:hanging="142"/>
      </w:pPr>
      <w:r>
        <w:t xml:space="preserve">McClure, P., Sinclair, S. &amp; Aird, W. (2015). </w:t>
      </w:r>
      <w:r>
        <w:rPr>
          <w:i/>
        </w:rPr>
        <w:t>A</w:t>
      </w:r>
      <w:r>
        <w:rPr>
          <w:i/>
          <w:spacing w:val="-1"/>
        </w:rPr>
        <w:t xml:space="preserve"> </w:t>
      </w:r>
      <w:r>
        <w:rPr>
          <w:i/>
        </w:rPr>
        <w:t xml:space="preserve">New System for Better Employment and Social Outcomes. Report of the Reference Group on Welfare Reform to the Minister for Social Services. </w:t>
      </w:r>
      <w:r>
        <w:t xml:space="preserve">Canberra, Australia. Retrieved from: </w:t>
      </w:r>
      <w:hyperlink r:id="rId391">
        <w:r>
          <w:rPr>
            <w:color w:val="512379"/>
            <w:spacing w:val="-2"/>
            <w:u w:val="single" w:color="512379"/>
          </w:rPr>
          <w:t>https://www.dss.gov.au/sites/default/files/doc</w:t>
        </w:r>
      </w:hyperlink>
    </w:p>
    <w:p w14:paraId="3B6E6EC6" w14:textId="77777777" w:rsidR="007D63C5" w:rsidRDefault="007D63C5">
      <w:pPr>
        <w:sectPr w:rsidR="007D63C5">
          <w:type w:val="continuous"/>
          <w:pgSz w:w="11910" w:h="16840"/>
          <w:pgMar w:top="480" w:right="420" w:bottom="280" w:left="1020" w:header="589" w:footer="556" w:gutter="0"/>
          <w:cols w:num="2" w:space="720" w:equalWidth="0">
            <w:col w:w="4611" w:space="563"/>
            <w:col w:w="5296"/>
          </w:cols>
        </w:sectPr>
      </w:pPr>
    </w:p>
    <w:p w14:paraId="3B6E6EC7" w14:textId="77777777" w:rsidR="007D63C5" w:rsidRDefault="007D63C5">
      <w:pPr>
        <w:pStyle w:val="BodyText"/>
        <w:rPr>
          <w:sz w:val="20"/>
        </w:rPr>
      </w:pPr>
    </w:p>
    <w:p w14:paraId="3B6E6EC8" w14:textId="77777777" w:rsidR="007D63C5" w:rsidRDefault="007D63C5">
      <w:pPr>
        <w:pStyle w:val="BodyText"/>
        <w:rPr>
          <w:sz w:val="20"/>
        </w:rPr>
      </w:pPr>
    </w:p>
    <w:p w14:paraId="3B6E6EC9" w14:textId="77777777" w:rsidR="007D63C5" w:rsidRDefault="007D63C5">
      <w:pPr>
        <w:pStyle w:val="BodyText"/>
        <w:spacing w:before="37"/>
        <w:rPr>
          <w:sz w:val="20"/>
        </w:rPr>
      </w:pPr>
    </w:p>
    <w:p w14:paraId="3B6E6ECA" w14:textId="77777777" w:rsidR="007D63C5" w:rsidRDefault="007D63C5">
      <w:pPr>
        <w:rPr>
          <w:sz w:val="20"/>
        </w:rPr>
        <w:sectPr w:rsidR="007D63C5">
          <w:pgSz w:w="11910" w:h="16840"/>
          <w:pgMar w:top="1440" w:right="420" w:bottom="740" w:left="1020" w:header="589" w:footer="556" w:gutter="0"/>
          <w:cols w:space="720"/>
        </w:sectPr>
      </w:pPr>
    </w:p>
    <w:p w14:paraId="3B6E6ECB" w14:textId="77777777" w:rsidR="007D63C5" w:rsidRDefault="00790D2C">
      <w:pPr>
        <w:pStyle w:val="BodyText"/>
        <w:spacing w:before="57"/>
        <w:ind w:left="254" w:right="37"/>
      </w:pPr>
      <w:hyperlink r:id="rId392">
        <w:r>
          <w:rPr>
            <w:color w:val="512379"/>
            <w:spacing w:val="-2"/>
            <w:u w:val="single" w:color="512379"/>
          </w:rPr>
          <w:t>uments/02_2015/dss001_14_final_report_acce</w:t>
        </w:r>
      </w:hyperlink>
      <w:r>
        <w:rPr>
          <w:color w:val="512379"/>
          <w:spacing w:val="-2"/>
        </w:rPr>
        <w:t xml:space="preserve"> </w:t>
      </w:r>
      <w:hyperlink r:id="rId393">
        <w:r>
          <w:rPr>
            <w:color w:val="512379"/>
            <w:spacing w:val="-2"/>
            <w:u w:val="single" w:color="512379"/>
          </w:rPr>
          <w:t>ss_2.pdf</w:t>
        </w:r>
      </w:hyperlink>
    </w:p>
    <w:p w14:paraId="3B6E6ECC" w14:textId="77777777" w:rsidR="007D63C5" w:rsidRDefault="00790D2C">
      <w:pPr>
        <w:spacing w:before="120"/>
        <w:ind w:left="254" w:right="37" w:hanging="142"/>
      </w:pPr>
      <w:r>
        <w:t xml:space="preserve">Midgley, J., Dahl, E. &amp; Wright, A. C. (2017). </w:t>
      </w:r>
      <w:r>
        <w:rPr>
          <w:i/>
        </w:rPr>
        <w:t>Social investment</w:t>
      </w:r>
      <w:r>
        <w:rPr>
          <w:i/>
          <w:spacing w:val="-7"/>
        </w:rPr>
        <w:t xml:space="preserve"> </w:t>
      </w:r>
      <w:r>
        <w:rPr>
          <w:i/>
        </w:rPr>
        <w:t>and</w:t>
      </w:r>
      <w:r>
        <w:rPr>
          <w:i/>
          <w:spacing w:val="-8"/>
        </w:rPr>
        <w:t xml:space="preserve"> </w:t>
      </w:r>
      <w:r>
        <w:rPr>
          <w:i/>
        </w:rPr>
        <w:t>social</w:t>
      </w:r>
      <w:r>
        <w:rPr>
          <w:i/>
          <w:spacing w:val="-8"/>
        </w:rPr>
        <w:t xml:space="preserve"> </w:t>
      </w:r>
      <w:r>
        <w:rPr>
          <w:i/>
        </w:rPr>
        <w:t>welfare:</w:t>
      </w:r>
      <w:r>
        <w:rPr>
          <w:i/>
          <w:spacing w:val="-7"/>
        </w:rPr>
        <w:t xml:space="preserve"> </w:t>
      </w:r>
      <w:r>
        <w:rPr>
          <w:i/>
        </w:rPr>
        <w:t>International</w:t>
      </w:r>
      <w:r>
        <w:rPr>
          <w:i/>
          <w:spacing w:val="-8"/>
        </w:rPr>
        <w:t xml:space="preserve"> </w:t>
      </w:r>
      <w:r>
        <w:rPr>
          <w:i/>
        </w:rPr>
        <w:t>and critical perspectives</w:t>
      </w:r>
      <w:r>
        <w:t>. Cheltenham, UK: Edward Elgar Publishing.</w:t>
      </w:r>
    </w:p>
    <w:p w14:paraId="3B6E6ECD" w14:textId="77777777" w:rsidR="007D63C5" w:rsidRDefault="00790D2C">
      <w:pPr>
        <w:pStyle w:val="BodyText"/>
        <w:spacing w:before="119"/>
        <w:ind w:left="254" w:right="37" w:hanging="142"/>
      </w:pPr>
      <w:r>
        <w:t>Moore, T. H., Kapur, N., Hawton, K., Richards, A., Metcalfe,</w:t>
      </w:r>
      <w:r>
        <w:rPr>
          <w:spacing w:val="-7"/>
        </w:rPr>
        <w:t xml:space="preserve"> </w:t>
      </w:r>
      <w:r>
        <w:t>C.</w:t>
      </w:r>
      <w:r>
        <w:rPr>
          <w:spacing w:val="-5"/>
        </w:rPr>
        <w:t xml:space="preserve"> </w:t>
      </w:r>
      <w:r>
        <w:t>&amp;</w:t>
      </w:r>
      <w:r>
        <w:rPr>
          <w:spacing w:val="-7"/>
        </w:rPr>
        <w:t xml:space="preserve"> </w:t>
      </w:r>
      <w:r>
        <w:t>Gunnell,</w:t>
      </w:r>
      <w:r>
        <w:rPr>
          <w:spacing w:val="-5"/>
        </w:rPr>
        <w:t xml:space="preserve"> </w:t>
      </w:r>
      <w:r>
        <w:t>D.</w:t>
      </w:r>
      <w:r>
        <w:rPr>
          <w:spacing w:val="-8"/>
        </w:rPr>
        <w:t xml:space="preserve"> </w:t>
      </w:r>
      <w:r>
        <w:t>(2017).</w:t>
      </w:r>
      <w:r>
        <w:rPr>
          <w:spacing w:val="-5"/>
        </w:rPr>
        <w:t xml:space="preserve"> </w:t>
      </w:r>
      <w:r>
        <w:t>Interventions to reduce the impact of unemployment and economic hardship on mental health in the general population: a systematic review.</w:t>
      </w:r>
    </w:p>
    <w:p w14:paraId="3B6E6ECE" w14:textId="77777777" w:rsidR="007D63C5" w:rsidRDefault="00790D2C">
      <w:pPr>
        <w:spacing w:before="1"/>
        <w:ind w:left="254" w:right="37"/>
      </w:pPr>
      <w:r>
        <w:rPr>
          <w:i/>
        </w:rPr>
        <w:t>Psychological Medicine</w:t>
      </w:r>
      <w:r>
        <w:t xml:space="preserve">, 47(6), 1062–1084. </w:t>
      </w:r>
      <w:hyperlink r:id="rId394">
        <w:r>
          <w:rPr>
            <w:color w:val="512379"/>
            <w:spacing w:val="-2"/>
            <w:u w:val="single" w:color="512379"/>
          </w:rPr>
          <w:t>https://doi.org/10.1017/S0033291716002944</w:t>
        </w:r>
      </w:hyperlink>
    </w:p>
    <w:p w14:paraId="3B6E6ECF" w14:textId="77777777" w:rsidR="007D63C5" w:rsidRDefault="00790D2C">
      <w:pPr>
        <w:pStyle w:val="BodyText"/>
        <w:spacing w:before="121"/>
        <w:ind w:left="254" w:right="37" w:hanging="142"/>
      </w:pPr>
      <w:r>
        <w:t>Mortensen, D. (1986). Job Search and Labor Market</w:t>
      </w:r>
      <w:r>
        <w:rPr>
          <w:spacing w:val="-4"/>
        </w:rPr>
        <w:t xml:space="preserve"> </w:t>
      </w:r>
      <w:r>
        <w:t>Analysis.</w:t>
      </w:r>
      <w:r>
        <w:rPr>
          <w:spacing w:val="-5"/>
        </w:rPr>
        <w:t xml:space="preserve"> </w:t>
      </w:r>
      <w:r>
        <w:t>In:</w:t>
      </w:r>
      <w:r>
        <w:rPr>
          <w:spacing w:val="-6"/>
        </w:rPr>
        <w:t xml:space="preserve"> </w:t>
      </w:r>
      <w:r>
        <w:t>O.</w:t>
      </w:r>
      <w:r>
        <w:rPr>
          <w:spacing w:val="-5"/>
        </w:rPr>
        <w:t xml:space="preserve"> </w:t>
      </w:r>
      <w:r>
        <w:t>Ashenfelter</w:t>
      </w:r>
      <w:r>
        <w:rPr>
          <w:spacing w:val="-7"/>
        </w:rPr>
        <w:t xml:space="preserve"> </w:t>
      </w:r>
      <w:r>
        <w:t>&amp;</w:t>
      </w:r>
      <w:r>
        <w:rPr>
          <w:spacing w:val="-7"/>
        </w:rPr>
        <w:t xml:space="preserve"> </w:t>
      </w:r>
      <w:r>
        <w:t>R.</w:t>
      </w:r>
      <w:r>
        <w:rPr>
          <w:spacing w:val="-5"/>
        </w:rPr>
        <w:t xml:space="preserve"> </w:t>
      </w:r>
      <w:r>
        <w:t xml:space="preserve">Layard (Eds.) </w:t>
      </w:r>
      <w:r>
        <w:rPr>
          <w:i/>
        </w:rPr>
        <w:t>Handbook of Labor Economics</w:t>
      </w:r>
      <w:r>
        <w:t>, 2:849– 919. Amsterdam: North-Holland.</w:t>
      </w:r>
    </w:p>
    <w:p w14:paraId="3B6E6ED0" w14:textId="77777777" w:rsidR="007D63C5" w:rsidRDefault="00790D2C">
      <w:pPr>
        <w:spacing w:before="118"/>
        <w:ind w:left="254" w:right="71" w:hanging="142"/>
      </w:pPr>
      <w:r>
        <w:t>Mullainathan,</w:t>
      </w:r>
      <w:r>
        <w:rPr>
          <w:spacing w:val="-5"/>
        </w:rPr>
        <w:t xml:space="preserve"> </w:t>
      </w:r>
      <w:r>
        <w:t>S.</w:t>
      </w:r>
      <w:r>
        <w:rPr>
          <w:spacing w:val="-5"/>
        </w:rPr>
        <w:t xml:space="preserve"> </w:t>
      </w:r>
      <w:r>
        <w:t>&amp;</w:t>
      </w:r>
      <w:r>
        <w:rPr>
          <w:spacing w:val="-7"/>
        </w:rPr>
        <w:t xml:space="preserve"> </w:t>
      </w:r>
      <w:r>
        <w:t>Shafir,</w:t>
      </w:r>
      <w:r>
        <w:rPr>
          <w:spacing w:val="-5"/>
        </w:rPr>
        <w:t xml:space="preserve"> </w:t>
      </w:r>
      <w:r>
        <w:t>E.</w:t>
      </w:r>
      <w:r>
        <w:rPr>
          <w:spacing w:val="-5"/>
        </w:rPr>
        <w:t xml:space="preserve"> </w:t>
      </w:r>
      <w:r>
        <w:t>(2013).</w:t>
      </w:r>
      <w:r>
        <w:rPr>
          <w:spacing w:val="-5"/>
        </w:rPr>
        <w:t xml:space="preserve"> </w:t>
      </w:r>
      <w:r>
        <w:rPr>
          <w:i/>
        </w:rPr>
        <w:t>Scarcity:</w:t>
      </w:r>
      <w:r>
        <w:rPr>
          <w:i/>
          <w:spacing w:val="-6"/>
        </w:rPr>
        <w:t xml:space="preserve"> </w:t>
      </w:r>
      <w:r>
        <w:rPr>
          <w:i/>
        </w:rPr>
        <w:t>Why Having Too Little Means So Much</w:t>
      </w:r>
      <w:r>
        <w:t>. New York, NY: Times Books.</w:t>
      </w:r>
    </w:p>
    <w:p w14:paraId="3B6E6ED1" w14:textId="77777777" w:rsidR="007D63C5" w:rsidRDefault="00790D2C">
      <w:pPr>
        <w:pStyle w:val="BodyText"/>
        <w:spacing w:before="121"/>
        <w:ind w:left="113"/>
      </w:pPr>
      <w:r>
        <w:t>Nap,</w:t>
      </w:r>
      <w:r>
        <w:rPr>
          <w:spacing w:val="-3"/>
        </w:rPr>
        <w:t xml:space="preserve"> </w:t>
      </w:r>
      <w:r>
        <w:t>H.H.,</w:t>
      </w:r>
      <w:r>
        <w:rPr>
          <w:spacing w:val="-3"/>
        </w:rPr>
        <w:t xml:space="preserve"> </w:t>
      </w:r>
      <w:r>
        <w:t>Hoefman,</w:t>
      </w:r>
      <w:r>
        <w:rPr>
          <w:spacing w:val="-2"/>
        </w:rPr>
        <w:t xml:space="preserve"> </w:t>
      </w:r>
      <w:r>
        <w:t>R.,</w:t>
      </w:r>
      <w:r>
        <w:rPr>
          <w:spacing w:val="-5"/>
        </w:rPr>
        <w:t xml:space="preserve"> </w:t>
      </w:r>
      <w:r>
        <w:t>de</w:t>
      </w:r>
      <w:r>
        <w:rPr>
          <w:spacing w:val="-5"/>
        </w:rPr>
        <w:t xml:space="preserve"> </w:t>
      </w:r>
      <w:r>
        <w:t>Jong,</w:t>
      </w:r>
      <w:r>
        <w:rPr>
          <w:spacing w:val="-2"/>
        </w:rPr>
        <w:t xml:space="preserve"> </w:t>
      </w:r>
      <w:r>
        <w:t>N.,</w:t>
      </w:r>
      <w:r>
        <w:rPr>
          <w:spacing w:val="-3"/>
        </w:rPr>
        <w:t xml:space="preserve"> </w:t>
      </w:r>
      <w:r>
        <w:t>Lovink,</w:t>
      </w:r>
      <w:r>
        <w:rPr>
          <w:spacing w:val="-2"/>
        </w:rPr>
        <w:t xml:space="preserve"> </w:t>
      </w:r>
      <w:r>
        <w:rPr>
          <w:spacing w:val="-5"/>
        </w:rPr>
        <w:t>L.,</w:t>
      </w:r>
    </w:p>
    <w:p w14:paraId="3B6E6ED2" w14:textId="77777777" w:rsidR="007D63C5" w:rsidRDefault="00790D2C">
      <w:pPr>
        <w:pStyle w:val="BodyText"/>
        <w:ind w:left="254" w:right="84"/>
      </w:pPr>
      <w:r>
        <w:t>Glimmerveen,</w:t>
      </w:r>
      <w:r>
        <w:rPr>
          <w:spacing w:val="-6"/>
        </w:rPr>
        <w:t xml:space="preserve"> </w:t>
      </w:r>
      <w:r>
        <w:t>L.,</w:t>
      </w:r>
      <w:r>
        <w:rPr>
          <w:spacing w:val="-6"/>
        </w:rPr>
        <w:t xml:space="preserve"> </w:t>
      </w:r>
      <w:r>
        <w:t>Lewis,</w:t>
      </w:r>
      <w:r>
        <w:rPr>
          <w:spacing w:val="-4"/>
        </w:rPr>
        <w:t xml:space="preserve"> </w:t>
      </w:r>
      <w:r>
        <w:t>F.,</w:t>
      </w:r>
      <w:r>
        <w:rPr>
          <w:spacing w:val="-6"/>
        </w:rPr>
        <w:t xml:space="preserve"> </w:t>
      </w:r>
      <w:r>
        <w:t>...</w:t>
      </w:r>
      <w:r>
        <w:rPr>
          <w:spacing w:val="-5"/>
        </w:rPr>
        <w:t xml:space="preserve"> </w:t>
      </w:r>
      <w:r>
        <w:t>Hanson,</w:t>
      </w:r>
      <w:r>
        <w:rPr>
          <w:spacing w:val="-4"/>
        </w:rPr>
        <w:t xml:space="preserve"> </w:t>
      </w:r>
      <w:r>
        <w:t>E.</w:t>
      </w:r>
      <w:r>
        <w:rPr>
          <w:spacing w:val="-4"/>
        </w:rPr>
        <w:t xml:space="preserve"> </w:t>
      </w:r>
      <w:r>
        <w:t xml:space="preserve">(2020). The awareness, visibility and support for young carers across Europe: a Delphi study. </w:t>
      </w:r>
      <w:r>
        <w:rPr>
          <w:i/>
        </w:rPr>
        <w:t>BMC Health Serv Res 20</w:t>
      </w:r>
      <w:r>
        <w:t xml:space="preserve">, 921. </w:t>
      </w:r>
      <w:hyperlink r:id="rId395">
        <w:r>
          <w:rPr>
            <w:color w:val="512379"/>
            <w:spacing w:val="-2"/>
            <w:u w:val="single" w:color="512379"/>
          </w:rPr>
          <w:t>https://doi.org/10.1186/s12913-020-05780-8</w:t>
        </w:r>
      </w:hyperlink>
    </w:p>
    <w:p w14:paraId="3B6E6ED3" w14:textId="77777777" w:rsidR="007D63C5" w:rsidRDefault="00790D2C">
      <w:pPr>
        <w:spacing w:before="119"/>
        <w:ind w:left="254" w:hanging="142"/>
      </w:pPr>
      <w:r>
        <w:t>OECD.</w:t>
      </w:r>
      <w:r>
        <w:rPr>
          <w:spacing w:val="-7"/>
        </w:rPr>
        <w:t xml:space="preserve"> </w:t>
      </w:r>
      <w:r>
        <w:t>(2016).</w:t>
      </w:r>
      <w:r>
        <w:rPr>
          <w:spacing w:val="-7"/>
        </w:rPr>
        <w:t xml:space="preserve"> </w:t>
      </w:r>
      <w:r>
        <w:rPr>
          <w:i/>
        </w:rPr>
        <w:t>Society</w:t>
      </w:r>
      <w:r>
        <w:rPr>
          <w:i/>
          <w:spacing w:val="-4"/>
        </w:rPr>
        <w:t xml:space="preserve"> </w:t>
      </w:r>
      <w:r>
        <w:rPr>
          <w:i/>
        </w:rPr>
        <w:t>at</w:t>
      </w:r>
      <w:r>
        <w:rPr>
          <w:i/>
          <w:spacing w:val="-6"/>
        </w:rPr>
        <w:t xml:space="preserve"> </w:t>
      </w:r>
      <w:r>
        <w:rPr>
          <w:i/>
        </w:rPr>
        <w:t>a</w:t>
      </w:r>
      <w:r>
        <w:rPr>
          <w:i/>
          <w:spacing w:val="-7"/>
        </w:rPr>
        <w:t xml:space="preserve"> </w:t>
      </w:r>
      <w:r>
        <w:rPr>
          <w:i/>
        </w:rPr>
        <w:t>Glance</w:t>
      </w:r>
      <w:r>
        <w:rPr>
          <w:i/>
          <w:spacing w:val="-4"/>
        </w:rPr>
        <w:t xml:space="preserve"> </w:t>
      </w:r>
      <w:r>
        <w:rPr>
          <w:i/>
        </w:rPr>
        <w:t>2016:</w:t>
      </w:r>
      <w:r>
        <w:rPr>
          <w:i/>
          <w:spacing w:val="-3"/>
        </w:rPr>
        <w:t xml:space="preserve"> </w:t>
      </w:r>
      <w:r>
        <w:rPr>
          <w:i/>
        </w:rPr>
        <w:t>OECD Social Indicators</w:t>
      </w:r>
      <w:r>
        <w:t>, OECD Publishing Paris.</w:t>
      </w:r>
    </w:p>
    <w:p w14:paraId="3B6E6ED4" w14:textId="77777777" w:rsidR="007D63C5" w:rsidRDefault="00790D2C">
      <w:pPr>
        <w:pStyle w:val="BodyText"/>
        <w:spacing w:before="120"/>
        <w:ind w:left="254" w:right="38" w:hanging="142"/>
        <w:jc w:val="both"/>
      </w:pPr>
      <w:r>
        <w:t>PricewaterhouseCoopers</w:t>
      </w:r>
      <w:r>
        <w:rPr>
          <w:spacing w:val="-12"/>
        </w:rPr>
        <w:t xml:space="preserve"> </w:t>
      </w:r>
      <w:r>
        <w:t>(2016a).</w:t>
      </w:r>
      <w:r>
        <w:rPr>
          <w:spacing w:val="-13"/>
        </w:rPr>
        <w:t xml:space="preserve"> </w:t>
      </w:r>
      <w:r>
        <w:t>Method</w:t>
      </w:r>
      <w:r>
        <w:rPr>
          <w:spacing w:val="-12"/>
        </w:rPr>
        <w:t xml:space="preserve"> </w:t>
      </w:r>
      <w:r>
        <w:t>Report 30 June</w:t>
      </w:r>
      <w:r>
        <w:rPr>
          <w:spacing w:val="-1"/>
        </w:rPr>
        <w:t xml:space="preserve"> </w:t>
      </w:r>
      <w:r>
        <w:t>2015 baseline</w:t>
      </w:r>
      <w:r>
        <w:rPr>
          <w:spacing w:val="-1"/>
        </w:rPr>
        <w:t xml:space="preserve"> </w:t>
      </w:r>
      <w:r>
        <w:t>valuation.</w:t>
      </w:r>
      <w:r>
        <w:rPr>
          <w:spacing w:val="-2"/>
        </w:rPr>
        <w:t xml:space="preserve"> </w:t>
      </w:r>
      <w:r>
        <w:t>Department</w:t>
      </w:r>
      <w:r>
        <w:rPr>
          <w:spacing w:val="-1"/>
        </w:rPr>
        <w:t xml:space="preserve"> </w:t>
      </w:r>
      <w:r>
        <w:t>of Social Services, Final Report April 2016.</w:t>
      </w:r>
    </w:p>
    <w:p w14:paraId="3B6E6ED5" w14:textId="77777777" w:rsidR="007D63C5" w:rsidRDefault="00790D2C">
      <w:pPr>
        <w:pStyle w:val="BodyText"/>
        <w:spacing w:before="121"/>
        <w:ind w:left="254" w:right="492" w:hanging="142"/>
        <w:jc w:val="both"/>
      </w:pPr>
      <w:r>
        <w:t>PricewaterhouseCoopers.</w:t>
      </w:r>
      <w:r>
        <w:rPr>
          <w:spacing w:val="-13"/>
        </w:rPr>
        <w:t xml:space="preserve"> </w:t>
      </w:r>
      <w:r>
        <w:t>(2016b).</w:t>
      </w:r>
      <w:r>
        <w:rPr>
          <w:spacing w:val="-12"/>
        </w:rPr>
        <w:t xml:space="preserve"> </w:t>
      </w:r>
      <w:r>
        <w:t>Valuation Report 30 June 2015 baseline valuation.</w:t>
      </w:r>
    </w:p>
    <w:p w14:paraId="3B6E6ED6" w14:textId="77777777" w:rsidR="007D63C5" w:rsidRDefault="00790D2C">
      <w:pPr>
        <w:pStyle w:val="BodyText"/>
        <w:ind w:left="254" w:right="37"/>
      </w:pPr>
      <w:r>
        <w:t xml:space="preserve">Department of Social Services, Final Report 2016. Retrieved from: </w:t>
      </w:r>
      <w:hyperlink r:id="rId396">
        <w:r>
          <w:rPr>
            <w:color w:val="512379"/>
            <w:spacing w:val="-2"/>
            <w:u w:val="single" w:color="512379"/>
          </w:rPr>
          <w:t>https://www.dss.gov.au/sites/default/files/doc</w:t>
        </w:r>
      </w:hyperlink>
      <w:r>
        <w:rPr>
          <w:color w:val="512379"/>
          <w:spacing w:val="-2"/>
        </w:rPr>
        <w:t xml:space="preserve"> </w:t>
      </w:r>
      <w:hyperlink r:id="rId397">
        <w:r>
          <w:rPr>
            <w:color w:val="512379"/>
            <w:spacing w:val="-2"/>
            <w:u w:val="single" w:color="512379"/>
          </w:rPr>
          <w:t>uments/09_2016/baseline_valuation_results_re</w:t>
        </w:r>
      </w:hyperlink>
      <w:r>
        <w:rPr>
          <w:color w:val="512379"/>
          <w:spacing w:val="-2"/>
        </w:rPr>
        <w:t xml:space="preserve"> </w:t>
      </w:r>
      <w:hyperlink r:id="rId398">
        <w:r>
          <w:rPr>
            <w:color w:val="512379"/>
            <w:spacing w:val="-2"/>
            <w:u w:val="single" w:color="512379"/>
          </w:rPr>
          <w:t>port_accessible_version_12_july_2016_2pwc._</w:t>
        </w:r>
      </w:hyperlink>
      <w:r>
        <w:rPr>
          <w:color w:val="512379"/>
          <w:spacing w:val="-2"/>
        </w:rPr>
        <w:t xml:space="preserve"> </w:t>
      </w:r>
      <w:hyperlink r:id="rId399">
        <w:r>
          <w:rPr>
            <w:color w:val="512379"/>
            <w:spacing w:val="-2"/>
            <w:u w:val="single" w:color="512379"/>
          </w:rPr>
          <w:t>2.pdf</w:t>
        </w:r>
      </w:hyperlink>
    </w:p>
    <w:p w14:paraId="3B6E6ED7" w14:textId="77777777" w:rsidR="007D63C5" w:rsidRDefault="00790D2C">
      <w:pPr>
        <w:pStyle w:val="BodyText"/>
        <w:spacing w:before="120"/>
        <w:ind w:left="254" w:right="232" w:hanging="142"/>
        <w:jc w:val="both"/>
      </w:pPr>
      <w:r>
        <w:t>PricewaterhouseCoopers. (2019). 30 June 2018 Supplementary</w:t>
      </w:r>
      <w:r>
        <w:rPr>
          <w:spacing w:val="-11"/>
        </w:rPr>
        <w:t xml:space="preserve"> </w:t>
      </w:r>
      <w:r>
        <w:t>Valuation</w:t>
      </w:r>
      <w:r>
        <w:rPr>
          <w:spacing w:val="-12"/>
        </w:rPr>
        <w:t xml:space="preserve"> </w:t>
      </w:r>
      <w:r>
        <w:t>Report.</w:t>
      </w:r>
      <w:r>
        <w:rPr>
          <w:spacing w:val="-13"/>
        </w:rPr>
        <w:t xml:space="preserve"> </w:t>
      </w:r>
      <w:r>
        <w:t>Department of Social Services, Final Report 2019.</w:t>
      </w:r>
    </w:p>
    <w:p w14:paraId="3B6E6ED8" w14:textId="77777777" w:rsidR="007D63C5" w:rsidRDefault="00790D2C">
      <w:pPr>
        <w:spacing w:before="57"/>
        <w:ind w:left="254" w:right="736" w:hanging="142"/>
      </w:pPr>
      <w:r>
        <w:br w:type="column"/>
      </w:r>
      <w:r>
        <w:t>Refugee</w:t>
      </w:r>
      <w:r>
        <w:rPr>
          <w:spacing w:val="-5"/>
        </w:rPr>
        <w:t xml:space="preserve"> </w:t>
      </w:r>
      <w:r>
        <w:t>Council</w:t>
      </w:r>
      <w:r>
        <w:rPr>
          <w:spacing w:val="-8"/>
        </w:rPr>
        <w:t xml:space="preserve"> </w:t>
      </w:r>
      <w:r>
        <w:t>of</w:t>
      </w:r>
      <w:r>
        <w:rPr>
          <w:spacing w:val="-6"/>
        </w:rPr>
        <w:t xml:space="preserve"> </w:t>
      </w:r>
      <w:r>
        <w:t>Australia.</w:t>
      </w:r>
      <w:r>
        <w:rPr>
          <w:spacing w:val="-6"/>
        </w:rPr>
        <w:t xml:space="preserve"> </w:t>
      </w:r>
      <w:r>
        <w:t>(2010).</w:t>
      </w:r>
      <w:r>
        <w:rPr>
          <w:spacing w:val="-6"/>
        </w:rPr>
        <w:t xml:space="preserve"> </w:t>
      </w:r>
      <w:r>
        <w:rPr>
          <w:i/>
        </w:rPr>
        <w:t>What</w:t>
      </w:r>
      <w:r>
        <w:rPr>
          <w:i/>
          <w:spacing w:val="-7"/>
        </w:rPr>
        <w:t xml:space="preserve"> </w:t>
      </w:r>
      <w:r>
        <w:rPr>
          <w:i/>
        </w:rPr>
        <w:t xml:space="preserve">works: Employment strategies for refugee and humanitarian entrants. </w:t>
      </w:r>
      <w:r>
        <w:t xml:space="preserve">Retrieved from: </w:t>
      </w:r>
      <w:hyperlink r:id="rId400">
        <w:r>
          <w:rPr>
            <w:color w:val="512379"/>
            <w:spacing w:val="-2"/>
            <w:u w:val="single" w:color="512379"/>
          </w:rPr>
          <w:t>https://www.refugeecouncil.org.au/what-</w:t>
        </w:r>
      </w:hyperlink>
      <w:r>
        <w:rPr>
          <w:color w:val="512379"/>
          <w:spacing w:val="40"/>
        </w:rPr>
        <w:t xml:space="preserve"> </w:t>
      </w:r>
      <w:hyperlink r:id="rId401">
        <w:r>
          <w:rPr>
            <w:color w:val="512379"/>
            <w:spacing w:val="-2"/>
            <w:u w:val="single" w:color="512379"/>
          </w:rPr>
          <w:t>works-report/2/</w:t>
        </w:r>
      </w:hyperlink>
    </w:p>
    <w:p w14:paraId="3B6E6ED9" w14:textId="77777777" w:rsidR="007D63C5" w:rsidRDefault="00790D2C">
      <w:pPr>
        <w:tabs>
          <w:tab w:val="left" w:pos="4029"/>
        </w:tabs>
        <w:spacing w:before="119"/>
        <w:ind w:left="254" w:right="776" w:hanging="142"/>
      </w:pPr>
      <w:r>
        <w:t xml:space="preserve">Roper, C., Grey, F. &amp; Cadogan, E. (2018). </w:t>
      </w:r>
      <w:r>
        <w:rPr>
          <w:i/>
        </w:rPr>
        <w:t>Co- production: Putting principles into practice in mental health contexts</w:t>
      </w:r>
      <w:r>
        <w:t xml:space="preserve">. Melbourne School of Health Sciences. Available at: </w:t>
      </w:r>
      <w:hyperlink r:id="rId402">
        <w:r>
          <w:rPr>
            <w:color w:val="512379"/>
            <w:spacing w:val="-2"/>
            <w:u w:val="single" w:color="512379"/>
          </w:rPr>
          <w:t>https://healthsciences.unimelb.edu.au/</w:t>
        </w:r>
        <w:r>
          <w:rPr>
            <w:color w:val="512379"/>
            <w:u w:val="single" w:color="512379"/>
          </w:rPr>
          <w:tab/>
        </w:r>
        <w:r>
          <w:rPr>
            <w:color w:val="512379"/>
            <w:spacing w:val="-4"/>
            <w:u w:val="single" w:color="512379"/>
          </w:rPr>
          <w:t>data/</w:t>
        </w:r>
      </w:hyperlink>
      <w:r>
        <w:rPr>
          <w:color w:val="512379"/>
          <w:spacing w:val="-4"/>
        </w:rPr>
        <w:t xml:space="preserve"> </w:t>
      </w:r>
      <w:hyperlink r:id="rId403">
        <w:r>
          <w:rPr>
            <w:color w:val="512379"/>
            <w:spacing w:val="-2"/>
            <w:u w:val="single" w:color="512379"/>
          </w:rPr>
          <w:t>assets/pdf_file/0007/3392215/Coproduction_p</w:t>
        </w:r>
      </w:hyperlink>
      <w:r>
        <w:rPr>
          <w:color w:val="512379"/>
          <w:spacing w:val="-2"/>
        </w:rPr>
        <w:t xml:space="preserve"> </w:t>
      </w:r>
      <w:hyperlink r:id="rId404">
        <w:r>
          <w:rPr>
            <w:color w:val="512379"/>
            <w:spacing w:val="-2"/>
            <w:u w:val="single" w:color="512379"/>
          </w:rPr>
          <w:t>utting-principles-into-practice.pdf</w:t>
        </w:r>
      </w:hyperlink>
    </w:p>
    <w:p w14:paraId="3B6E6EDA" w14:textId="77777777" w:rsidR="007D63C5" w:rsidRDefault="00790D2C">
      <w:pPr>
        <w:spacing w:before="121"/>
        <w:ind w:left="112"/>
        <w:rPr>
          <w:i/>
        </w:rPr>
      </w:pPr>
      <w:r>
        <w:t>Sen,</w:t>
      </w:r>
      <w:r>
        <w:rPr>
          <w:spacing w:val="-5"/>
        </w:rPr>
        <w:t xml:space="preserve"> </w:t>
      </w:r>
      <w:r>
        <w:t>A.K.</w:t>
      </w:r>
      <w:r>
        <w:rPr>
          <w:spacing w:val="-4"/>
        </w:rPr>
        <w:t xml:space="preserve"> </w:t>
      </w:r>
      <w:r>
        <w:t>(1985).</w:t>
      </w:r>
      <w:r>
        <w:rPr>
          <w:spacing w:val="-7"/>
        </w:rPr>
        <w:t xml:space="preserve"> </w:t>
      </w:r>
      <w:r>
        <w:rPr>
          <w:i/>
        </w:rPr>
        <w:t>Commodities</w:t>
      </w:r>
      <w:r>
        <w:rPr>
          <w:i/>
          <w:spacing w:val="-3"/>
        </w:rPr>
        <w:t xml:space="preserve"> </w:t>
      </w:r>
      <w:r>
        <w:rPr>
          <w:i/>
        </w:rPr>
        <w:t>and</w:t>
      </w:r>
      <w:r>
        <w:rPr>
          <w:i/>
          <w:spacing w:val="-5"/>
        </w:rPr>
        <w:t xml:space="preserve"> </w:t>
      </w:r>
      <w:r>
        <w:rPr>
          <w:i/>
          <w:spacing w:val="-2"/>
        </w:rPr>
        <w:t>capabilities.</w:t>
      </w:r>
    </w:p>
    <w:p w14:paraId="3B6E6EDB" w14:textId="77777777" w:rsidR="007D63C5" w:rsidRDefault="00790D2C">
      <w:pPr>
        <w:pStyle w:val="BodyText"/>
        <w:spacing w:before="1"/>
        <w:ind w:left="254"/>
      </w:pPr>
      <w:r>
        <w:t>Amsterdam:</w:t>
      </w:r>
      <w:r>
        <w:rPr>
          <w:spacing w:val="-12"/>
        </w:rPr>
        <w:t xml:space="preserve"> </w:t>
      </w:r>
      <w:r>
        <w:t>North-</w:t>
      </w:r>
      <w:r>
        <w:rPr>
          <w:spacing w:val="-2"/>
        </w:rPr>
        <w:t>Holland.</w:t>
      </w:r>
    </w:p>
    <w:p w14:paraId="3B6E6EDC" w14:textId="77777777" w:rsidR="007D63C5" w:rsidRDefault="00790D2C">
      <w:pPr>
        <w:spacing w:before="117"/>
        <w:ind w:left="112"/>
        <w:rPr>
          <w:i/>
        </w:rPr>
      </w:pPr>
      <w:r>
        <w:t>Sen,</w:t>
      </w:r>
      <w:r>
        <w:rPr>
          <w:spacing w:val="-4"/>
        </w:rPr>
        <w:t xml:space="preserve"> </w:t>
      </w:r>
      <w:r>
        <w:t>A.K.</w:t>
      </w:r>
      <w:r>
        <w:rPr>
          <w:spacing w:val="-4"/>
        </w:rPr>
        <w:t xml:space="preserve"> </w:t>
      </w:r>
      <w:r>
        <w:t>(1999).</w:t>
      </w:r>
      <w:r>
        <w:rPr>
          <w:spacing w:val="-7"/>
        </w:rPr>
        <w:t xml:space="preserve"> </w:t>
      </w:r>
      <w:r>
        <w:rPr>
          <w:i/>
        </w:rPr>
        <w:t>Development</w:t>
      </w:r>
      <w:r>
        <w:rPr>
          <w:i/>
          <w:spacing w:val="-3"/>
        </w:rPr>
        <w:t xml:space="preserve"> </w:t>
      </w:r>
      <w:r>
        <w:rPr>
          <w:i/>
        </w:rPr>
        <w:t>as</w:t>
      </w:r>
      <w:r>
        <w:rPr>
          <w:i/>
          <w:spacing w:val="-2"/>
        </w:rPr>
        <w:t xml:space="preserve"> Freedom.</w:t>
      </w:r>
    </w:p>
    <w:p w14:paraId="3B6E6EDD" w14:textId="77777777" w:rsidR="007D63C5" w:rsidRDefault="00790D2C">
      <w:pPr>
        <w:pStyle w:val="BodyText"/>
        <w:spacing w:before="1"/>
        <w:ind w:left="254"/>
      </w:pPr>
      <w:r>
        <w:t>Oxford:</w:t>
      </w:r>
      <w:r>
        <w:rPr>
          <w:spacing w:val="-7"/>
        </w:rPr>
        <w:t xml:space="preserve"> </w:t>
      </w:r>
      <w:r>
        <w:t>Oxford</w:t>
      </w:r>
      <w:r>
        <w:rPr>
          <w:spacing w:val="-8"/>
        </w:rPr>
        <w:t xml:space="preserve"> </w:t>
      </w:r>
      <w:r>
        <w:t>University</w:t>
      </w:r>
      <w:r>
        <w:rPr>
          <w:spacing w:val="-8"/>
        </w:rPr>
        <w:t xml:space="preserve"> </w:t>
      </w:r>
      <w:r>
        <w:rPr>
          <w:spacing w:val="-2"/>
        </w:rPr>
        <w:t>Press.</w:t>
      </w:r>
    </w:p>
    <w:p w14:paraId="3B6E6EDE" w14:textId="77777777" w:rsidR="007D63C5" w:rsidRDefault="00790D2C">
      <w:pPr>
        <w:pStyle w:val="BodyText"/>
        <w:spacing w:before="120"/>
        <w:ind w:left="254" w:right="744" w:hanging="142"/>
      </w:pPr>
      <w:r>
        <w:t>Sissons, P. &amp; Green, A.E. (2017). More than a match? Assessing the HRM challenge of engaging</w:t>
      </w:r>
      <w:r>
        <w:rPr>
          <w:spacing w:val="-8"/>
        </w:rPr>
        <w:t xml:space="preserve"> </w:t>
      </w:r>
      <w:r>
        <w:t>employers</w:t>
      </w:r>
      <w:r>
        <w:rPr>
          <w:spacing w:val="-7"/>
        </w:rPr>
        <w:t xml:space="preserve"> </w:t>
      </w:r>
      <w:r>
        <w:t>to</w:t>
      </w:r>
      <w:r>
        <w:rPr>
          <w:spacing w:val="-6"/>
        </w:rPr>
        <w:t xml:space="preserve"> </w:t>
      </w:r>
      <w:r>
        <w:t>support</w:t>
      </w:r>
      <w:r>
        <w:rPr>
          <w:spacing w:val="-6"/>
        </w:rPr>
        <w:t xml:space="preserve"> </w:t>
      </w:r>
      <w:r>
        <w:t>retention</w:t>
      </w:r>
      <w:r>
        <w:rPr>
          <w:spacing w:val="-8"/>
        </w:rPr>
        <w:t xml:space="preserve"> </w:t>
      </w:r>
      <w:r>
        <w:t xml:space="preserve">and progression. </w:t>
      </w:r>
      <w:r>
        <w:rPr>
          <w:i/>
        </w:rPr>
        <w:t>Human Resource Management Journal</w:t>
      </w:r>
      <w:r>
        <w:t>, Vol 27, no 4, 565–580.</w:t>
      </w:r>
    </w:p>
    <w:p w14:paraId="3B6E6EDF" w14:textId="77777777" w:rsidR="007D63C5" w:rsidRDefault="00790D2C">
      <w:pPr>
        <w:pStyle w:val="BodyText"/>
        <w:spacing w:before="121"/>
        <w:ind w:left="254" w:right="741" w:hanging="142"/>
      </w:pPr>
      <w:r>
        <w:t>Timo, D., Trischler, J., Schuster, L. &amp; Rundle- Thiele, S. (2017). Co-designing services with vulnerable</w:t>
      </w:r>
      <w:r>
        <w:rPr>
          <w:spacing w:val="-6"/>
        </w:rPr>
        <w:t xml:space="preserve"> </w:t>
      </w:r>
      <w:r>
        <w:t>consumers.</w:t>
      </w:r>
      <w:r>
        <w:rPr>
          <w:spacing w:val="-7"/>
        </w:rPr>
        <w:t xml:space="preserve"> </w:t>
      </w:r>
      <w:r>
        <w:rPr>
          <w:i/>
        </w:rPr>
        <w:t>Journal</w:t>
      </w:r>
      <w:r>
        <w:rPr>
          <w:i/>
          <w:spacing w:val="-7"/>
        </w:rPr>
        <w:t xml:space="preserve"> </w:t>
      </w:r>
      <w:r>
        <w:rPr>
          <w:i/>
        </w:rPr>
        <w:t>of</w:t>
      </w:r>
      <w:r>
        <w:rPr>
          <w:i/>
          <w:spacing w:val="-7"/>
        </w:rPr>
        <w:t xml:space="preserve"> </w:t>
      </w:r>
      <w:r>
        <w:rPr>
          <w:i/>
        </w:rPr>
        <w:t>Service</w:t>
      </w:r>
      <w:r>
        <w:rPr>
          <w:i/>
          <w:spacing w:val="-7"/>
        </w:rPr>
        <w:t xml:space="preserve"> </w:t>
      </w:r>
      <w:r>
        <w:rPr>
          <w:i/>
        </w:rPr>
        <w:t xml:space="preserve">Theory and Practice, </w:t>
      </w:r>
      <w:r>
        <w:t xml:space="preserve">27 (3), 663–688. </w:t>
      </w:r>
      <w:hyperlink r:id="rId405">
        <w:r>
          <w:rPr>
            <w:color w:val="512379"/>
            <w:spacing w:val="-2"/>
            <w:u w:val="single" w:color="512379"/>
          </w:rPr>
          <w:t>https://doi.org/10.1108/JSTP-02-2016-0036</w:t>
        </w:r>
      </w:hyperlink>
    </w:p>
    <w:p w14:paraId="3B6E6EE0" w14:textId="77777777" w:rsidR="007D63C5" w:rsidRDefault="00790D2C">
      <w:pPr>
        <w:pStyle w:val="BodyText"/>
        <w:spacing w:before="119"/>
        <w:ind w:left="254" w:right="744" w:hanging="142"/>
      </w:pPr>
      <w:r>
        <w:t>Unruh, D., Povenmire-Kirk, T. &amp; Yamamoto, S. (2009). Perceived Barriers and Protective Factors of Juvenile Offenders on their Developmental</w:t>
      </w:r>
      <w:r>
        <w:rPr>
          <w:spacing w:val="-10"/>
        </w:rPr>
        <w:t xml:space="preserve"> </w:t>
      </w:r>
      <w:r>
        <w:t>Pathway</w:t>
      </w:r>
      <w:r>
        <w:rPr>
          <w:spacing w:val="-8"/>
        </w:rPr>
        <w:t xml:space="preserve"> </w:t>
      </w:r>
      <w:r>
        <w:t>to</w:t>
      </w:r>
      <w:r>
        <w:rPr>
          <w:spacing w:val="-8"/>
        </w:rPr>
        <w:t xml:space="preserve"> </w:t>
      </w:r>
      <w:r>
        <w:t>Adulthood.</w:t>
      </w:r>
      <w:r>
        <w:rPr>
          <w:spacing w:val="-7"/>
        </w:rPr>
        <w:t xml:space="preserve"> </w:t>
      </w:r>
      <w:r>
        <w:rPr>
          <w:i/>
        </w:rPr>
        <w:t xml:space="preserve">Journal of Correctional Education, </w:t>
      </w:r>
      <w:r>
        <w:t>60(3), 201–224.</w:t>
      </w:r>
    </w:p>
    <w:p w14:paraId="3B6E6EE1" w14:textId="77777777" w:rsidR="007D63C5" w:rsidRDefault="00790D2C">
      <w:pPr>
        <w:spacing w:before="121"/>
        <w:ind w:left="254" w:right="736" w:hanging="142"/>
      </w:pPr>
      <w:r>
        <w:t xml:space="preserve">Ward, M.E., De Brún, A., Beirne, D., Conway, C., Cunningham, U., English, A., … McAuliffe, E. (2018). Using co-design to develop a collective leadership Intervention for healthcare teams to improve safety culture. </w:t>
      </w:r>
      <w:r>
        <w:rPr>
          <w:i/>
        </w:rPr>
        <w:t>International Journal of Environmental</w:t>
      </w:r>
      <w:r>
        <w:rPr>
          <w:i/>
          <w:spacing w:val="-9"/>
        </w:rPr>
        <w:t xml:space="preserve"> </w:t>
      </w:r>
      <w:r>
        <w:rPr>
          <w:i/>
        </w:rPr>
        <w:t>Research</w:t>
      </w:r>
      <w:r>
        <w:rPr>
          <w:i/>
          <w:spacing w:val="-7"/>
        </w:rPr>
        <w:t xml:space="preserve"> </w:t>
      </w:r>
      <w:r>
        <w:rPr>
          <w:i/>
        </w:rPr>
        <w:t>and</w:t>
      </w:r>
      <w:r>
        <w:rPr>
          <w:i/>
          <w:spacing w:val="-7"/>
        </w:rPr>
        <w:t xml:space="preserve"> </w:t>
      </w:r>
      <w:r>
        <w:rPr>
          <w:i/>
        </w:rPr>
        <w:t>Public</w:t>
      </w:r>
      <w:r>
        <w:rPr>
          <w:i/>
          <w:spacing w:val="-7"/>
        </w:rPr>
        <w:t xml:space="preserve"> </w:t>
      </w:r>
      <w:r>
        <w:rPr>
          <w:i/>
        </w:rPr>
        <w:t>Health,</w:t>
      </w:r>
      <w:r>
        <w:rPr>
          <w:i/>
          <w:spacing w:val="-6"/>
        </w:rPr>
        <w:t xml:space="preserve"> </w:t>
      </w:r>
      <w:r>
        <w:rPr>
          <w:i/>
        </w:rPr>
        <w:t xml:space="preserve">(15), </w:t>
      </w:r>
      <w:r>
        <w:t>1182. doi:10.3390/ijerph15061182</w:t>
      </w:r>
    </w:p>
    <w:p w14:paraId="3B6E6EE2" w14:textId="77777777" w:rsidR="007D63C5" w:rsidRDefault="00790D2C">
      <w:pPr>
        <w:spacing w:before="120"/>
        <w:ind w:left="254" w:right="878" w:hanging="142"/>
        <w:jc w:val="both"/>
      </w:pPr>
      <w:r>
        <w:rPr>
          <w:color w:val="000000"/>
          <w:shd w:val="clear" w:color="auto" w:fill="FBFBFB"/>
        </w:rPr>
        <w:t>Warren, D. &amp; Edwards, B. (2017). Young Carers.</w:t>
      </w:r>
      <w:r>
        <w:rPr>
          <w:color w:val="000000"/>
        </w:rPr>
        <w:t xml:space="preserve"> </w:t>
      </w:r>
      <w:r>
        <w:rPr>
          <w:color w:val="000000"/>
          <w:shd w:val="clear" w:color="auto" w:fill="FBFBFB"/>
        </w:rPr>
        <w:t>In</w:t>
      </w:r>
      <w:r>
        <w:rPr>
          <w:color w:val="000000"/>
          <w:spacing w:val="-6"/>
          <w:shd w:val="clear" w:color="auto" w:fill="FBFBFB"/>
        </w:rPr>
        <w:t xml:space="preserve"> </w:t>
      </w:r>
      <w:r>
        <w:rPr>
          <w:i/>
          <w:color w:val="000000"/>
          <w:shd w:val="clear" w:color="auto" w:fill="FBFBFB"/>
        </w:rPr>
        <w:t>The</w:t>
      </w:r>
      <w:r>
        <w:rPr>
          <w:i/>
          <w:color w:val="000000"/>
          <w:spacing w:val="-5"/>
          <w:shd w:val="clear" w:color="auto" w:fill="FBFBFB"/>
        </w:rPr>
        <w:t xml:space="preserve"> </w:t>
      </w:r>
      <w:r>
        <w:rPr>
          <w:i/>
          <w:color w:val="000000"/>
          <w:shd w:val="clear" w:color="auto" w:fill="FBFBFB"/>
        </w:rPr>
        <w:t>longitudinal</w:t>
      </w:r>
      <w:r>
        <w:rPr>
          <w:i/>
          <w:color w:val="000000"/>
          <w:spacing w:val="-5"/>
          <w:shd w:val="clear" w:color="auto" w:fill="FBFBFB"/>
        </w:rPr>
        <w:t xml:space="preserve"> </w:t>
      </w:r>
      <w:r>
        <w:rPr>
          <w:i/>
          <w:color w:val="000000"/>
          <w:shd w:val="clear" w:color="auto" w:fill="FBFBFB"/>
        </w:rPr>
        <w:t>study</w:t>
      </w:r>
      <w:r>
        <w:rPr>
          <w:i/>
          <w:color w:val="000000"/>
          <w:spacing w:val="-5"/>
          <w:shd w:val="clear" w:color="auto" w:fill="FBFBFB"/>
        </w:rPr>
        <w:t xml:space="preserve"> </w:t>
      </w:r>
      <w:r>
        <w:rPr>
          <w:i/>
          <w:color w:val="000000"/>
          <w:shd w:val="clear" w:color="auto" w:fill="FBFBFB"/>
        </w:rPr>
        <w:t>of</w:t>
      </w:r>
      <w:r>
        <w:rPr>
          <w:i/>
          <w:color w:val="000000"/>
          <w:spacing w:val="-7"/>
          <w:shd w:val="clear" w:color="auto" w:fill="FBFBFB"/>
        </w:rPr>
        <w:t xml:space="preserve"> </w:t>
      </w:r>
      <w:r>
        <w:rPr>
          <w:i/>
          <w:color w:val="000000"/>
          <w:shd w:val="clear" w:color="auto" w:fill="FBFBFB"/>
        </w:rPr>
        <w:t>Australian</w:t>
      </w:r>
      <w:r>
        <w:rPr>
          <w:i/>
          <w:color w:val="000000"/>
          <w:spacing w:val="-6"/>
          <w:shd w:val="clear" w:color="auto" w:fill="FBFBFB"/>
        </w:rPr>
        <w:t xml:space="preserve"> </w:t>
      </w:r>
      <w:r>
        <w:rPr>
          <w:i/>
          <w:color w:val="000000"/>
          <w:shd w:val="clear" w:color="auto" w:fill="FBFBFB"/>
        </w:rPr>
        <w:t>children</w:t>
      </w:r>
      <w:r>
        <w:rPr>
          <w:i/>
          <w:color w:val="000000"/>
        </w:rPr>
        <w:t xml:space="preserve"> </w:t>
      </w:r>
      <w:r>
        <w:rPr>
          <w:i/>
          <w:color w:val="000000"/>
          <w:shd w:val="clear" w:color="auto" w:fill="FBFBFB"/>
        </w:rPr>
        <w:t xml:space="preserve">annual statistical report 2016 </w:t>
      </w:r>
      <w:r>
        <w:rPr>
          <w:color w:val="000000"/>
          <w:shd w:val="clear" w:color="auto" w:fill="FBFBFB"/>
        </w:rPr>
        <w:t>(pp. 85–118).</w:t>
      </w:r>
    </w:p>
    <w:p w14:paraId="3B6E6EE3" w14:textId="77777777" w:rsidR="007D63C5" w:rsidRDefault="00790D2C">
      <w:pPr>
        <w:pStyle w:val="BodyText"/>
        <w:ind w:left="254" w:right="1353"/>
        <w:jc w:val="both"/>
      </w:pPr>
      <w:r>
        <w:rPr>
          <w:color w:val="000000"/>
          <w:shd w:val="clear" w:color="auto" w:fill="FBFBFB"/>
        </w:rPr>
        <w:t>Melbourne:</w:t>
      </w:r>
      <w:r>
        <w:rPr>
          <w:color w:val="000000"/>
          <w:spacing w:val="-8"/>
          <w:shd w:val="clear" w:color="auto" w:fill="FBFBFB"/>
        </w:rPr>
        <w:t xml:space="preserve"> </w:t>
      </w:r>
      <w:r>
        <w:rPr>
          <w:color w:val="000000"/>
          <w:shd w:val="clear" w:color="auto" w:fill="FBFBFB"/>
        </w:rPr>
        <w:t>Australian</w:t>
      </w:r>
      <w:r>
        <w:rPr>
          <w:color w:val="000000"/>
          <w:spacing w:val="-9"/>
          <w:shd w:val="clear" w:color="auto" w:fill="FBFBFB"/>
        </w:rPr>
        <w:t xml:space="preserve"> </w:t>
      </w:r>
      <w:r>
        <w:rPr>
          <w:color w:val="000000"/>
          <w:shd w:val="clear" w:color="auto" w:fill="FBFBFB"/>
        </w:rPr>
        <w:t>Institute</w:t>
      </w:r>
      <w:r>
        <w:rPr>
          <w:color w:val="000000"/>
          <w:spacing w:val="-10"/>
          <w:shd w:val="clear" w:color="auto" w:fill="FBFBFB"/>
        </w:rPr>
        <w:t xml:space="preserve"> </w:t>
      </w:r>
      <w:r>
        <w:rPr>
          <w:color w:val="000000"/>
          <w:shd w:val="clear" w:color="auto" w:fill="FBFBFB"/>
        </w:rPr>
        <w:t>of</w:t>
      </w:r>
      <w:r>
        <w:rPr>
          <w:color w:val="000000"/>
          <w:spacing w:val="-8"/>
          <w:shd w:val="clear" w:color="auto" w:fill="FBFBFB"/>
        </w:rPr>
        <w:t xml:space="preserve"> </w:t>
      </w:r>
      <w:r>
        <w:rPr>
          <w:color w:val="000000"/>
          <w:shd w:val="clear" w:color="auto" w:fill="FBFBFB"/>
        </w:rPr>
        <w:t>Family</w:t>
      </w:r>
      <w:r>
        <w:rPr>
          <w:color w:val="000000"/>
        </w:rPr>
        <w:t xml:space="preserve"> </w:t>
      </w:r>
      <w:r>
        <w:rPr>
          <w:color w:val="000000"/>
          <w:spacing w:val="-2"/>
          <w:shd w:val="clear" w:color="auto" w:fill="FBFBFB"/>
        </w:rPr>
        <w:t>Studies.</w:t>
      </w:r>
    </w:p>
    <w:p w14:paraId="3B6E6EE4" w14:textId="77777777" w:rsidR="007D63C5" w:rsidRDefault="007D63C5">
      <w:pPr>
        <w:jc w:val="both"/>
        <w:sectPr w:rsidR="007D63C5">
          <w:type w:val="continuous"/>
          <w:pgSz w:w="11910" w:h="16840"/>
          <w:pgMar w:top="480" w:right="420" w:bottom="280" w:left="1020" w:header="589" w:footer="556" w:gutter="0"/>
          <w:cols w:num="2" w:space="720" w:equalWidth="0">
            <w:col w:w="4619" w:space="556"/>
            <w:col w:w="5295"/>
          </w:cols>
        </w:sectPr>
      </w:pPr>
    </w:p>
    <w:p w14:paraId="3B6E6EE5" w14:textId="77777777" w:rsidR="007D63C5" w:rsidRDefault="00790D2C">
      <w:pPr>
        <w:pStyle w:val="BodyText"/>
        <w:ind w:left="6875"/>
        <w:rPr>
          <w:sz w:val="20"/>
        </w:rPr>
      </w:pPr>
      <w:r>
        <w:rPr>
          <w:noProof/>
          <w:sz w:val="20"/>
        </w:rPr>
        <w:lastRenderedPageBreak/>
        <w:drawing>
          <wp:inline distT="0" distB="0" distL="0" distR="0" wp14:anchorId="3B6E71BE" wp14:editId="09FFF329">
            <wp:extent cx="1813893" cy="719327"/>
            <wp:effectExtent l="0" t="0" r="0" b="0"/>
            <wp:docPr id="567" name="Image 5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7" name="Image 567">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1813893" cy="719327"/>
                    </a:xfrm>
                    <a:prstGeom prst="rect">
                      <a:avLst/>
                    </a:prstGeom>
                  </pic:spPr>
                </pic:pic>
              </a:graphicData>
            </a:graphic>
          </wp:inline>
        </w:drawing>
      </w:r>
    </w:p>
    <w:p w14:paraId="3B6E6EE6" w14:textId="77777777" w:rsidR="007D63C5" w:rsidRDefault="007D63C5">
      <w:pPr>
        <w:pStyle w:val="BodyText"/>
        <w:rPr>
          <w:sz w:val="20"/>
        </w:rPr>
      </w:pPr>
    </w:p>
    <w:p w14:paraId="3B6E6EE7" w14:textId="77777777" w:rsidR="007D63C5" w:rsidRDefault="007D63C5">
      <w:pPr>
        <w:pStyle w:val="BodyText"/>
        <w:rPr>
          <w:sz w:val="20"/>
        </w:rPr>
      </w:pPr>
    </w:p>
    <w:p w14:paraId="3B6E6EE8" w14:textId="77777777" w:rsidR="007D63C5" w:rsidRDefault="007D63C5">
      <w:pPr>
        <w:pStyle w:val="BodyText"/>
        <w:rPr>
          <w:sz w:val="20"/>
        </w:rPr>
      </w:pPr>
    </w:p>
    <w:p w14:paraId="3B6E6EE9" w14:textId="77777777" w:rsidR="007D63C5" w:rsidRDefault="007D63C5">
      <w:pPr>
        <w:pStyle w:val="BodyText"/>
        <w:rPr>
          <w:sz w:val="20"/>
        </w:rPr>
      </w:pPr>
    </w:p>
    <w:p w14:paraId="3B6E6EEA" w14:textId="77777777" w:rsidR="007D63C5" w:rsidRDefault="007D63C5">
      <w:pPr>
        <w:pStyle w:val="BodyText"/>
        <w:rPr>
          <w:sz w:val="20"/>
        </w:rPr>
      </w:pPr>
    </w:p>
    <w:p w14:paraId="3B6E6EEB" w14:textId="77777777" w:rsidR="007D63C5" w:rsidRDefault="007D63C5">
      <w:pPr>
        <w:pStyle w:val="BodyText"/>
        <w:rPr>
          <w:sz w:val="20"/>
        </w:rPr>
      </w:pPr>
    </w:p>
    <w:p w14:paraId="3B6E6EEC" w14:textId="77777777" w:rsidR="007D63C5" w:rsidRDefault="007D63C5">
      <w:pPr>
        <w:pStyle w:val="BodyText"/>
        <w:rPr>
          <w:sz w:val="20"/>
        </w:rPr>
      </w:pPr>
    </w:p>
    <w:p w14:paraId="3B6E6EED" w14:textId="77777777" w:rsidR="007D63C5" w:rsidRDefault="007D63C5">
      <w:pPr>
        <w:pStyle w:val="BodyText"/>
        <w:rPr>
          <w:sz w:val="20"/>
        </w:rPr>
      </w:pPr>
    </w:p>
    <w:p w14:paraId="3B6E6EEE" w14:textId="77777777" w:rsidR="007D63C5" w:rsidRDefault="007D63C5">
      <w:pPr>
        <w:pStyle w:val="BodyText"/>
        <w:rPr>
          <w:sz w:val="20"/>
        </w:rPr>
      </w:pPr>
    </w:p>
    <w:p w14:paraId="3B6E6EEF" w14:textId="77777777" w:rsidR="007D63C5" w:rsidRDefault="007D63C5">
      <w:pPr>
        <w:pStyle w:val="BodyText"/>
        <w:rPr>
          <w:sz w:val="20"/>
        </w:rPr>
      </w:pPr>
    </w:p>
    <w:p w14:paraId="3B6E6EF0" w14:textId="77777777" w:rsidR="007D63C5" w:rsidRDefault="007D63C5">
      <w:pPr>
        <w:pStyle w:val="BodyText"/>
        <w:rPr>
          <w:sz w:val="20"/>
        </w:rPr>
      </w:pPr>
    </w:p>
    <w:p w14:paraId="3B6E6EF1" w14:textId="77777777" w:rsidR="007D63C5" w:rsidRDefault="007D63C5">
      <w:pPr>
        <w:pStyle w:val="BodyText"/>
        <w:rPr>
          <w:sz w:val="20"/>
        </w:rPr>
      </w:pPr>
    </w:p>
    <w:p w14:paraId="3B6E6EF2" w14:textId="77777777" w:rsidR="007D63C5" w:rsidRDefault="007D63C5">
      <w:pPr>
        <w:pStyle w:val="BodyText"/>
        <w:rPr>
          <w:sz w:val="20"/>
        </w:rPr>
      </w:pPr>
    </w:p>
    <w:p w14:paraId="3B6E6EF3" w14:textId="77777777" w:rsidR="007D63C5" w:rsidRDefault="007D63C5">
      <w:pPr>
        <w:pStyle w:val="BodyText"/>
        <w:rPr>
          <w:sz w:val="20"/>
        </w:rPr>
      </w:pPr>
    </w:p>
    <w:p w14:paraId="3B6E6EF4" w14:textId="77777777" w:rsidR="007D63C5" w:rsidRDefault="007D63C5">
      <w:pPr>
        <w:pStyle w:val="BodyText"/>
        <w:rPr>
          <w:sz w:val="20"/>
        </w:rPr>
      </w:pPr>
    </w:p>
    <w:p w14:paraId="3B6E6EF5" w14:textId="77777777" w:rsidR="007D63C5" w:rsidRDefault="00790D2C">
      <w:pPr>
        <w:pStyle w:val="BodyText"/>
        <w:spacing w:before="100"/>
        <w:rPr>
          <w:sz w:val="20"/>
        </w:rPr>
      </w:pPr>
      <w:r>
        <w:rPr>
          <w:noProof/>
        </w:rPr>
        <mc:AlternateContent>
          <mc:Choice Requires="wpg">
            <w:drawing>
              <wp:anchor distT="0" distB="0" distL="0" distR="0" simplePos="0" relativeHeight="487713792" behindDoc="1" locked="0" layoutInCell="1" allowOverlap="1" wp14:anchorId="3B6E71C0" wp14:editId="67B4D959">
                <wp:simplePos x="0" y="0"/>
                <wp:positionH relativeFrom="page">
                  <wp:posOffset>719327</wp:posOffset>
                </wp:positionH>
                <wp:positionV relativeFrom="paragraph">
                  <wp:posOffset>233769</wp:posOffset>
                </wp:positionV>
                <wp:extent cx="6111875" cy="6305550"/>
                <wp:effectExtent l="0" t="0" r="0" b="0"/>
                <wp:wrapTopAndBottom/>
                <wp:docPr id="568" name="Group 568" descr="Contact details&#10;Jenny Povey&#10;T +61 7 3346 7474&#10;E j.povey@uq.edu.au           W uq.edu.au&#10;                                           CRICOS Provider Number 0025B"/>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1875" cy="6305550"/>
                          <a:chOff x="0" y="0"/>
                          <a:chExt cx="6111875" cy="6305550"/>
                        </a:xfrm>
                      </wpg:grpSpPr>
                      <pic:pic xmlns:pic="http://schemas.openxmlformats.org/drawingml/2006/picture">
                        <pic:nvPicPr>
                          <pic:cNvPr id="569" name="Image 569"/>
                          <pic:cNvPicPr/>
                        </pic:nvPicPr>
                        <pic:blipFill>
                          <a:blip r:embed="rId406" cstate="print"/>
                          <a:stretch>
                            <a:fillRect/>
                          </a:stretch>
                        </pic:blipFill>
                        <pic:spPr>
                          <a:xfrm>
                            <a:off x="21577" y="0"/>
                            <a:ext cx="6090145" cy="6305334"/>
                          </a:xfrm>
                          <a:prstGeom prst="rect">
                            <a:avLst/>
                          </a:prstGeom>
                        </pic:spPr>
                      </pic:pic>
                      <wps:wsp>
                        <wps:cNvPr id="570" name="Textbox 570"/>
                        <wps:cNvSpPr txBox="1"/>
                        <wps:spPr>
                          <a:xfrm>
                            <a:off x="0" y="660120"/>
                            <a:ext cx="48260" cy="140335"/>
                          </a:xfrm>
                          <a:prstGeom prst="rect">
                            <a:avLst/>
                          </a:prstGeom>
                        </wps:spPr>
                        <wps:txbx>
                          <w:txbxContent>
                            <w:p w14:paraId="3B6E750A" w14:textId="77777777" w:rsidR="007D63C5" w:rsidRDefault="00790D2C">
                              <w:pPr>
                                <w:spacing w:line="221" w:lineRule="exact"/>
                              </w:pPr>
                              <w:r>
                                <w:rPr>
                                  <w:spacing w:val="-10"/>
                                </w:rPr>
                                <w:t>.</w:t>
                              </w:r>
                            </w:p>
                          </w:txbxContent>
                        </wps:txbx>
                        <wps:bodyPr wrap="square" lIns="0" tIns="0" rIns="0" bIns="0" rtlCol="0">
                          <a:noAutofit/>
                        </wps:bodyPr>
                      </wps:wsp>
                      <wps:wsp>
                        <wps:cNvPr id="571" name="Textbox 571"/>
                        <wps:cNvSpPr txBox="1"/>
                        <wps:spPr>
                          <a:xfrm>
                            <a:off x="551687" y="341731"/>
                            <a:ext cx="1644014" cy="1055370"/>
                          </a:xfrm>
                          <a:prstGeom prst="rect">
                            <a:avLst/>
                          </a:prstGeom>
                        </wps:spPr>
                        <wps:txbx>
                          <w:txbxContent>
                            <w:p w14:paraId="3B6E750B" w14:textId="77777777" w:rsidR="007D63C5" w:rsidRDefault="00790D2C">
                              <w:pPr>
                                <w:spacing w:line="314" w:lineRule="exact"/>
                                <w:rPr>
                                  <w:rFonts w:ascii="Arial"/>
                                  <w:b/>
                                  <w:sz w:val="28"/>
                                </w:rPr>
                              </w:pPr>
                              <w:r>
                                <w:rPr>
                                  <w:rFonts w:ascii="Arial"/>
                                  <w:b/>
                                  <w:color w:val="FFFFFF"/>
                                  <w:sz w:val="28"/>
                                </w:rPr>
                                <w:t>Contact</w:t>
                              </w:r>
                              <w:r>
                                <w:rPr>
                                  <w:rFonts w:ascii="Arial"/>
                                  <w:b/>
                                  <w:color w:val="FFFFFF"/>
                                  <w:spacing w:val="-7"/>
                                  <w:sz w:val="28"/>
                                </w:rPr>
                                <w:t xml:space="preserve"> </w:t>
                              </w:r>
                              <w:r>
                                <w:rPr>
                                  <w:rFonts w:ascii="Arial"/>
                                  <w:b/>
                                  <w:color w:val="FFFFFF"/>
                                  <w:spacing w:val="-2"/>
                                  <w:sz w:val="28"/>
                                </w:rPr>
                                <w:t>details</w:t>
                              </w:r>
                            </w:p>
                            <w:p w14:paraId="3B6E750C" w14:textId="77777777" w:rsidR="007D63C5" w:rsidRDefault="00790D2C">
                              <w:pPr>
                                <w:spacing w:before="243"/>
                                <w:rPr>
                                  <w:rFonts w:ascii="Arial"/>
                                  <w:b/>
                                  <w:sz w:val="24"/>
                                </w:rPr>
                              </w:pPr>
                              <w:r>
                                <w:rPr>
                                  <w:rFonts w:ascii="Arial"/>
                                  <w:b/>
                                  <w:color w:val="FFFFFF"/>
                                  <w:sz w:val="24"/>
                                </w:rPr>
                                <w:t>Jenny</w:t>
                              </w:r>
                              <w:r>
                                <w:rPr>
                                  <w:rFonts w:ascii="Arial"/>
                                  <w:b/>
                                  <w:color w:val="FFFFFF"/>
                                  <w:spacing w:val="-1"/>
                                  <w:sz w:val="24"/>
                                </w:rPr>
                                <w:t xml:space="preserve"> </w:t>
                              </w:r>
                              <w:r>
                                <w:rPr>
                                  <w:rFonts w:ascii="Arial"/>
                                  <w:b/>
                                  <w:color w:val="FFFFFF"/>
                                  <w:spacing w:val="-4"/>
                                  <w:sz w:val="24"/>
                                </w:rPr>
                                <w:t>Povey</w:t>
                              </w:r>
                            </w:p>
                            <w:p w14:paraId="3B6E750D" w14:textId="77777777" w:rsidR="007D63C5" w:rsidRDefault="00790D2C">
                              <w:pPr>
                                <w:tabs>
                                  <w:tab w:val="left" w:pos="427"/>
                                </w:tabs>
                                <w:rPr>
                                  <w:rFonts w:ascii="Arial"/>
                                  <w:b/>
                                  <w:sz w:val="24"/>
                                </w:rPr>
                              </w:pPr>
                              <w:r>
                                <w:rPr>
                                  <w:rFonts w:ascii="Arial"/>
                                  <w:color w:val="FFFFFF"/>
                                  <w:spacing w:val="-10"/>
                                  <w:sz w:val="24"/>
                                </w:rPr>
                                <w:t>T</w:t>
                              </w:r>
                              <w:r>
                                <w:rPr>
                                  <w:rFonts w:ascii="Arial"/>
                                  <w:color w:val="FFFFFF"/>
                                  <w:sz w:val="24"/>
                                </w:rPr>
                                <w:tab/>
                                <w:t>+61 7</w:t>
                              </w:r>
                              <w:r>
                                <w:rPr>
                                  <w:rFonts w:ascii="Arial"/>
                                  <w:color w:val="FFFFFF"/>
                                  <w:spacing w:val="-2"/>
                                  <w:sz w:val="24"/>
                                </w:rPr>
                                <w:t xml:space="preserve"> </w:t>
                              </w:r>
                              <w:r>
                                <w:rPr>
                                  <w:rFonts w:ascii="Arial"/>
                                  <w:b/>
                                  <w:color w:val="FFFFFF"/>
                                  <w:sz w:val="24"/>
                                </w:rPr>
                                <w:t xml:space="preserve">3346 </w:t>
                              </w:r>
                              <w:r>
                                <w:rPr>
                                  <w:rFonts w:ascii="Arial"/>
                                  <w:b/>
                                  <w:color w:val="FFFFFF"/>
                                  <w:spacing w:val="-4"/>
                                  <w:sz w:val="24"/>
                                </w:rPr>
                                <w:t>7474</w:t>
                              </w:r>
                            </w:p>
                            <w:p w14:paraId="3B6E750E" w14:textId="77777777" w:rsidR="007D63C5" w:rsidRDefault="00790D2C">
                              <w:pPr>
                                <w:tabs>
                                  <w:tab w:val="left" w:pos="427"/>
                                </w:tabs>
                                <w:ind w:right="18"/>
                                <w:rPr>
                                  <w:rFonts w:ascii="Arial"/>
                                  <w:sz w:val="24"/>
                                </w:rPr>
                              </w:pPr>
                              <w:r>
                                <w:rPr>
                                  <w:rFonts w:ascii="Arial"/>
                                  <w:color w:val="FFFFFF"/>
                                  <w:spacing w:val="-10"/>
                                  <w:sz w:val="24"/>
                                </w:rPr>
                                <w:t>E</w:t>
                              </w:r>
                              <w:r>
                                <w:rPr>
                                  <w:rFonts w:ascii="Arial"/>
                                  <w:color w:val="FFFFFF"/>
                                  <w:sz w:val="24"/>
                                </w:rPr>
                                <w:tab/>
                              </w:r>
                              <w:hyperlink r:id="rId407">
                                <w:r>
                                  <w:rPr>
                                    <w:rFonts w:ascii="Arial"/>
                                    <w:b/>
                                    <w:color w:val="FFFFFF"/>
                                    <w:spacing w:val="-2"/>
                                    <w:sz w:val="24"/>
                                  </w:rPr>
                                  <w:t>j.povey</w:t>
                                </w:r>
                                <w:r>
                                  <w:rPr>
                                    <w:rFonts w:ascii="Arial"/>
                                    <w:color w:val="FFFFFF"/>
                                    <w:spacing w:val="-2"/>
                                    <w:sz w:val="24"/>
                                  </w:rPr>
                                  <w:t>@uq.edu.au</w:t>
                                </w:r>
                              </w:hyperlink>
                              <w:r>
                                <w:rPr>
                                  <w:rFonts w:ascii="Arial"/>
                                  <w:color w:val="FFFFFF"/>
                                  <w:spacing w:val="-2"/>
                                  <w:sz w:val="24"/>
                                </w:rPr>
                                <w:t xml:space="preserve"> </w:t>
                              </w:r>
                              <w:r>
                                <w:rPr>
                                  <w:rFonts w:ascii="Arial"/>
                                  <w:color w:val="FFFFFF"/>
                                  <w:spacing w:val="-10"/>
                                  <w:sz w:val="24"/>
                                </w:rPr>
                                <w:t>W</w:t>
                              </w:r>
                              <w:r>
                                <w:rPr>
                                  <w:rFonts w:ascii="Arial"/>
                                  <w:color w:val="FFFFFF"/>
                                  <w:sz w:val="24"/>
                                </w:rPr>
                                <w:tab/>
                              </w:r>
                              <w:hyperlink r:id="rId408">
                                <w:r>
                                  <w:rPr>
                                    <w:rFonts w:ascii="Arial"/>
                                    <w:color w:val="FFFFFF"/>
                                    <w:spacing w:val="-2"/>
                                    <w:sz w:val="24"/>
                                  </w:rPr>
                                  <w:t>uq.edu.au</w:t>
                                </w:r>
                              </w:hyperlink>
                            </w:p>
                          </w:txbxContent>
                        </wps:txbx>
                        <wps:bodyPr wrap="square" lIns="0" tIns="0" rIns="0" bIns="0" rtlCol="0">
                          <a:noAutofit/>
                        </wps:bodyPr>
                      </wps:wsp>
                      <wps:wsp>
                        <wps:cNvPr id="572" name="Textbox 572"/>
                        <wps:cNvSpPr txBox="1"/>
                        <wps:spPr>
                          <a:xfrm>
                            <a:off x="551687" y="1552974"/>
                            <a:ext cx="1972945" cy="141605"/>
                          </a:xfrm>
                          <a:prstGeom prst="rect">
                            <a:avLst/>
                          </a:prstGeom>
                        </wps:spPr>
                        <wps:txbx>
                          <w:txbxContent>
                            <w:p w14:paraId="3B6E750F" w14:textId="77777777" w:rsidR="007D63C5" w:rsidRDefault="00790D2C">
                              <w:pPr>
                                <w:spacing w:line="223" w:lineRule="exact"/>
                                <w:rPr>
                                  <w:rFonts w:ascii="Arial"/>
                                  <w:sz w:val="20"/>
                                </w:rPr>
                              </w:pPr>
                              <w:r>
                                <w:rPr>
                                  <w:rFonts w:ascii="Arial"/>
                                  <w:color w:val="FFFFFF"/>
                                  <w:sz w:val="20"/>
                                </w:rPr>
                                <w:t>CRICOS</w:t>
                              </w:r>
                              <w:r>
                                <w:rPr>
                                  <w:rFonts w:ascii="Arial"/>
                                  <w:color w:val="FFFFFF"/>
                                  <w:spacing w:val="-8"/>
                                  <w:sz w:val="20"/>
                                </w:rPr>
                                <w:t xml:space="preserve"> </w:t>
                              </w:r>
                              <w:r>
                                <w:rPr>
                                  <w:rFonts w:ascii="Arial"/>
                                  <w:color w:val="FFFFFF"/>
                                  <w:sz w:val="20"/>
                                </w:rPr>
                                <w:t>Provider</w:t>
                              </w:r>
                              <w:r>
                                <w:rPr>
                                  <w:rFonts w:ascii="Arial"/>
                                  <w:color w:val="FFFFFF"/>
                                  <w:spacing w:val="-8"/>
                                  <w:sz w:val="20"/>
                                </w:rPr>
                                <w:t xml:space="preserve"> </w:t>
                              </w:r>
                              <w:r>
                                <w:rPr>
                                  <w:rFonts w:ascii="Arial"/>
                                  <w:color w:val="FFFFFF"/>
                                  <w:sz w:val="20"/>
                                </w:rPr>
                                <w:t>Number</w:t>
                              </w:r>
                              <w:r>
                                <w:rPr>
                                  <w:rFonts w:ascii="Arial"/>
                                  <w:color w:val="FFFFFF"/>
                                  <w:spacing w:val="-7"/>
                                  <w:sz w:val="20"/>
                                </w:rPr>
                                <w:t xml:space="preserve"> </w:t>
                              </w:r>
                              <w:r>
                                <w:rPr>
                                  <w:rFonts w:ascii="Arial"/>
                                  <w:color w:val="FFFFFF"/>
                                  <w:spacing w:val="-2"/>
                                  <w:sz w:val="20"/>
                                </w:rPr>
                                <w:t>00025B</w:t>
                              </w:r>
                            </w:p>
                          </w:txbxContent>
                        </wps:txbx>
                        <wps:bodyPr wrap="square" lIns="0" tIns="0" rIns="0" bIns="0" rtlCol="0">
                          <a:noAutofit/>
                        </wps:bodyPr>
                      </wps:wsp>
                    </wpg:wgp>
                  </a:graphicData>
                </a:graphic>
              </wp:anchor>
            </w:drawing>
          </mc:Choice>
          <mc:Fallback>
            <w:pict>
              <v:group w14:anchorId="3B6E71C0" id="Group 568" o:spid="_x0000_s1031" alt="Contact details&#10;Jenny Povey&#10;T +61 7 3346 7474&#10;E j.povey@uq.edu.au           W uq.edu.au&#10;                                           CRICOS Provider Number 0025B" style="position:absolute;margin-left:56.65pt;margin-top:18.4pt;width:481.25pt;height:496.5pt;z-index:-15602688;mso-wrap-distance-left:0;mso-wrap-distance-right:0;mso-position-horizontal-relative:page" coordsize="61118,63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">
                <v:shape id="Image 569" o:spid="_x0000_s1032" type="#_x0000_t75" style="position:absolute;left:215;width:60902;height:63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">
                  <v:imagedata r:id="rId409" o:title=""/>
                </v:shape>
                <v:shape id="Textbox 570" o:spid="_x0000_s1033" type="#_x0000_t202" style="position:absolute;top:6601;width:48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6LwgAAANwAAAAPAAAAZHJzL2Rvd25yZXYueG1sRE/Pa8Iw&#10;FL4P/B/CE3abqY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AiV46LwgAAANwAAAAPAAAA&#10;AAAAAAAAAAAAAAcCAABkcnMvZG93bnJldi54bWxQSwUGAAAAAAMAAwC3AAAA9gIAAAAA&#10;" filled="f" stroked="f">
                  <v:textbox inset="0,0,0,0">
                    <w:txbxContent>
                      <w:p w14:paraId="3B6E750A" w14:textId="77777777" w:rsidR="007D63C5" w:rsidRDefault="00790D2C">
                        <w:pPr>
                          <w:spacing w:line="221" w:lineRule="exact"/>
                        </w:pPr>
                        <w:r>
                          <w:rPr>
                            <w:spacing w:val="-10"/>
                          </w:rPr>
                          <w:t>.</w:t>
                        </w:r>
                      </w:p>
                    </w:txbxContent>
                  </v:textbox>
                </v:shape>
                <v:shape id="Textbox 571" o:spid="_x0000_s1034" type="#_x0000_t202" style="position:absolute;left:5516;top:3417;width:16441;height:10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3B6E750B" w14:textId="77777777" w:rsidR="007D63C5" w:rsidRDefault="00790D2C">
                        <w:pPr>
                          <w:spacing w:line="314" w:lineRule="exact"/>
                          <w:rPr>
                            <w:rFonts w:ascii="Arial"/>
                            <w:b/>
                            <w:sz w:val="28"/>
                          </w:rPr>
                        </w:pPr>
                        <w:r>
                          <w:rPr>
                            <w:rFonts w:ascii="Arial"/>
                            <w:b/>
                            <w:color w:val="FFFFFF"/>
                            <w:sz w:val="28"/>
                          </w:rPr>
                          <w:t>Contact</w:t>
                        </w:r>
                        <w:r>
                          <w:rPr>
                            <w:rFonts w:ascii="Arial"/>
                            <w:b/>
                            <w:color w:val="FFFFFF"/>
                            <w:spacing w:val="-7"/>
                            <w:sz w:val="28"/>
                          </w:rPr>
                          <w:t xml:space="preserve"> </w:t>
                        </w:r>
                        <w:r>
                          <w:rPr>
                            <w:rFonts w:ascii="Arial"/>
                            <w:b/>
                            <w:color w:val="FFFFFF"/>
                            <w:spacing w:val="-2"/>
                            <w:sz w:val="28"/>
                          </w:rPr>
                          <w:t>details</w:t>
                        </w:r>
                      </w:p>
                      <w:p w14:paraId="3B6E750C" w14:textId="77777777" w:rsidR="007D63C5" w:rsidRDefault="00790D2C">
                        <w:pPr>
                          <w:spacing w:before="243"/>
                          <w:rPr>
                            <w:rFonts w:ascii="Arial"/>
                            <w:b/>
                            <w:sz w:val="24"/>
                          </w:rPr>
                        </w:pPr>
                        <w:r>
                          <w:rPr>
                            <w:rFonts w:ascii="Arial"/>
                            <w:b/>
                            <w:color w:val="FFFFFF"/>
                            <w:sz w:val="24"/>
                          </w:rPr>
                          <w:t>Jenny</w:t>
                        </w:r>
                        <w:r>
                          <w:rPr>
                            <w:rFonts w:ascii="Arial"/>
                            <w:b/>
                            <w:color w:val="FFFFFF"/>
                            <w:spacing w:val="-1"/>
                            <w:sz w:val="24"/>
                          </w:rPr>
                          <w:t xml:space="preserve"> </w:t>
                        </w:r>
                        <w:r>
                          <w:rPr>
                            <w:rFonts w:ascii="Arial"/>
                            <w:b/>
                            <w:color w:val="FFFFFF"/>
                            <w:spacing w:val="-4"/>
                            <w:sz w:val="24"/>
                          </w:rPr>
                          <w:t>Povey</w:t>
                        </w:r>
                      </w:p>
                      <w:p w14:paraId="3B6E750D" w14:textId="77777777" w:rsidR="007D63C5" w:rsidRDefault="00790D2C">
                        <w:pPr>
                          <w:tabs>
                            <w:tab w:val="left" w:pos="427"/>
                          </w:tabs>
                          <w:rPr>
                            <w:rFonts w:ascii="Arial"/>
                            <w:b/>
                            <w:sz w:val="24"/>
                          </w:rPr>
                        </w:pPr>
                        <w:r>
                          <w:rPr>
                            <w:rFonts w:ascii="Arial"/>
                            <w:color w:val="FFFFFF"/>
                            <w:spacing w:val="-10"/>
                            <w:sz w:val="24"/>
                          </w:rPr>
                          <w:t>T</w:t>
                        </w:r>
                        <w:r>
                          <w:rPr>
                            <w:rFonts w:ascii="Arial"/>
                            <w:color w:val="FFFFFF"/>
                            <w:sz w:val="24"/>
                          </w:rPr>
                          <w:tab/>
                          <w:t>+61 7</w:t>
                        </w:r>
                        <w:r>
                          <w:rPr>
                            <w:rFonts w:ascii="Arial"/>
                            <w:color w:val="FFFFFF"/>
                            <w:spacing w:val="-2"/>
                            <w:sz w:val="24"/>
                          </w:rPr>
                          <w:t xml:space="preserve"> </w:t>
                        </w:r>
                        <w:r>
                          <w:rPr>
                            <w:rFonts w:ascii="Arial"/>
                            <w:b/>
                            <w:color w:val="FFFFFF"/>
                            <w:sz w:val="24"/>
                          </w:rPr>
                          <w:t xml:space="preserve">3346 </w:t>
                        </w:r>
                        <w:r>
                          <w:rPr>
                            <w:rFonts w:ascii="Arial"/>
                            <w:b/>
                            <w:color w:val="FFFFFF"/>
                            <w:spacing w:val="-4"/>
                            <w:sz w:val="24"/>
                          </w:rPr>
                          <w:t>7474</w:t>
                        </w:r>
                      </w:p>
                      <w:p w14:paraId="3B6E750E" w14:textId="77777777" w:rsidR="007D63C5" w:rsidRDefault="00790D2C">
                        <w:pPr>
                          <w:tabs>
                            <w:tab w:val="left" w:pos="427"/>
                          </w:tabs>
                          <w:ind w:right="18"/>
                          <w:rPr>
                            <w:rFonts w:ascii="Arial"/>
                            <w:sz w:val="24"/>
                          </w:rPr>
                        </w:pPr>
                        <w:r>
                          <w:rPr>
                            <w:rFonts w:ascii="Arial"/>
                            <w:color w:val="FFFFFF"/>
                            <w:spacing w:val="-10"/>
                            <w:sz w:val="24"/>
                          </w:rPr>
                          <w:t>E</w:t>
                        </w:r>
                        <w:r>
                          <w:rPr>
                            <w:rFonts w:ascii="Arial"/>
                            <w:color w:val="FFFFFF"/>
                            <w:sz w:val="24"/>
                          </w:rPr>
                          <w:tab/>
                        </w:r>
                        <w:hyperlink r:id="rId410">
                          <w:r>
                            <w:rPr>
                              <w:rFonts w:ascii="Arial"/>
                              <w:b/>
                              <w:color w:val="FFFFFF"/>
                              <w:spacing w:val="-2"/>
                              <w:sz w:val="24"/>
                            </w:rPr>
                            <w:t>j.povey</w:t>
                          </w:r>
                          <w:r>
                            <w:rPr>
                              <w:rFonts w:ascii="Arial"/>
                              <w:color w:val="FFFFFF"/>
                              <w:spacing w:val="-2"/>
                              <w:sz w:val="24"/>
                            </w:rPr>
                            <w:t>@uq.edu.au</w:t>
                          </w:r>
                        </w:hyperlink>
                        <w:r>
                          <w:rPr>
                            <w:rFonts w:ascii="Arial"/>
                            <w:color w:val="FFFFFF"/>
                            <w:spacing w:val="-2"/>
                            <w:sz w:val="24"/>
                          </w:rPr>
                          <w:t xml:space="preserve"> </w:t>
                        </w:r>
                        <w:r>
                          <w:rPr>
                            <w:rFonts w:ascii="Arial"/>
                            <w:color w:val="FFFFFF"/>
                            <w:spacing w:val="-10"/>
                            <w:sz w:val="24"/>
                          </w:rPr>
                          <w:t>W</w:t>
                        </w:r>
                        <w:r>
                          <w:rPr>
                            <w:rFonts w:ascii="Arial"/>
                            <w:color w:val="FFFFFF"/>
                            <w:sz w:val="24"/>
                          </w:rPr>
                          <w:tab/>
                        </w:r>
                        <w:hyperlink r:id="rId411">
                          <w:r>
                            <w:rPr>
                              <w:rFonts w:ascii="Arial"/>
                              <w:color w:val="FFFFFF"/>
                              <w:spacing w:val="-2"/>
                              <w:sz w:val="24"/>
                            </w:rPr>
                            <w:t>uq.edu.au</w:t>
                          </w:r>
                        </w:hyperlink>
                      </w:p>
                    </w:txbxContent>
                  </v:textbox>
                </v:shape>
                <v:shape id="Textbox 572" o:spid="_x0000_s1035" type="#_x0000_t202" style="position:absolute;left:5516;top:15529;width:19730;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3B6E750F" w14:textId="77777777" w:rsidR="007D63C5" w:rsidRDefault="00790D2C">
                        <w:pPr>
                          <w:spacing w:line="223" w:lineRule="exact"/>
                          <w:rPr>
                            <w:rFonts w:ascii="Arial"/>
                            <w:sz w:val="20"/>
                          </w:rPr>
                        </w:pPr>
                        <w:r>
                          <w:rPr>
                            <w:rFonts w:ascii="Arial"/>
                            <w:color w:val="FFFFFF"/>
                            <w:sz w:val="20"/>
                          </w:rPr>
                          <w:t>CRICOS</w:t>
                        </w:r>
                        <w:r>
                          <w:rPr>
                            <w:rFonts w:ascii="Arial"/>
                            <w:color w:val="FFFFFF"/>
                            <w:spacing w:val="-8"/>
                            <w:sz w:val="20"/>
                          </w:rPr>
                          <w:t xml:space="preserve"> </w:t>
                        </w:r>
                        <w:r>
                          <w:rPr>
                            <w:rFonts w:ascii="Arial"/>
                            <w:color w:val="FFFFFF"/>
                            <w:sz w:val="20"/>
                          </w:rPr>
                          <w:t>Provider</w:t>
                        </w:r>
                        <w:r>
                          <w:rPr>
                            <w:rFonts w:ascii="Arial"/>
                            <w:color w:val="FFFFFF"/>
                            <w:spacing w:val="-8"/>
                            <w:sz w:val="20"/>
                          </w:rPr>
                          <w:t xml:space="preserve"> </w:t>
                        </w:r>
                        <w:r>
                          <w:rPr>
                            <w:rFonts w:ascii="Arial"/>
                            <w:color w:val="FFFFFF"/>
                            <w:sz w:val="20"/>
                          </w:rPr>
                          <w:t>Number</w:t>
                        </w:r>
                        <w:r>
                          <w:rPr>
                            <w:rFonts w:ascii="Arial"/>
                            <w:color w:val="FFFFFF"/>
                            <w:spacing w:val="-7"/>
                            <w:sz w:val="20"/>
                          </w:rPr>
                          <w:t xml:space="preserve"> </w:t>
                        </w:r>
                        <w:r>
                          <w:rPr>
                            <w:rFonts w:ascii="Arial"/>
                            <w:color w:val="FFFFFF"/>
                            <w:spacing w:val="-2"/>
                            <w:sz w:val="20"/>
                          </w:rPr>
                          <w:t>00025B</w:t>
                        </w:r>
                      </w:p>
                    </w:txbxContent>
                  </v:textbox>
                </v:shape>
                <w10:wrap type="topAndBottom" anchorx="page"/>
              </v:group>
            </w:pict>
          </mc:Fallback>
        </mc:AlternateContent>
      </w:r>
    </w:p>
    <w:sectPr w:rsidR="007D63C5">
      <w:headerReference w:type="default" r:id="rId412"/>
      <w:footerReference w:type="default" r:id="rId413"/>
      <w:pgSz w:w="11910" w:h="16840"/>
      <w:pgMar w:top="580" w:right="420" w:bottom="280" w:left="10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6E720D" w14:textId="77777777" w:rsidR="00790D2C" w:rsidRDefault="00790D2C">
      <w:r>
        <w:separator/>
      </w:r>
    </w:p>
  </w:endnote>
  <w:endnote w:type="continuationSeparator" w:id="0">
    <w:p w14:paraId="3B6E720F" w14:textId="77777777" w:rsidR="00790D2C" w:rsidRDefault="00790D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2" w14:textId="77777777" w:rsidR="007D63C5" w:rsidRDefault="00790D2C">
    <w:pPr>
      <w:pStyle w:val="BodyText"/>
      <w:spacing w:line="14" w:lineRule="auto"/>
      <w:rPr>
        <w:sz w:val="20"/>
      </w:rPr>
    </w:pPr>
    <w:r>
      <w:rPr>
        <w:noProof/>
      </w:rPr>
      <mc:AlternateContent>
        <mc:Choice Requires="wps">
          <w:drawing>
            <wp:anchor distT="0" distB="0" distL="0" distR="0" simplePos="0" relativeHeight="479911936" behindDoc="1" locked="0" layoutInCell="1" allowOverlap="1" wp14:anchorId="3B6E7209" wp14:editId="3B6E720A">
              <wp:simplePos x="0" y="0"/>
              <wp:positionH relativeFrom="page">
                <wp:posOffset>6714743</wp:posOffset>
              </wp:positionH>
              <wp:positionV relativeFrom="page">
                <wp:posOffset>10199413</wp:posOffset>
              </wp:positionV>
              <wp:extent cx="194310" cy="16700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67005"/>
                      </a:xfrm>
                      <a:prstGeom prst="rect">
                        <a:avLst/>
                      </a:prstGeom>
                    </wps:spPr>
                    <wps:txbx>
                      <w:txbxContent>
                        <w:p w14:paraId="3B6E751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iii</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09" id="_x0000_t202" coordsize="21600,21600" o:spt="202" path="m,l,21600r21600,l21600,xe">
              <v:stroke joinstyle="miter"/>
              <v:path gradientshapeok="t" o:connecttype="rect"/>
            </v:shapetype>
            <v:shape id="Textbox 5" o:spid="_x0000_s1036" type="#_x0000_t202" style="position:absolute;margin-left:528.7pt;margin-top:803.1pt;width:15.3pt;height:13.15pt;z-index:-2340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" filled="f" stroked="f">
              <v:textbox inset="0,0,0,0">
                <w:txbxContent>
                  <w:p w14:paraId="3B6E751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iii</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12448" behindDoc="1" locked="0" layoutInCell="1" allowOverlap="1" wp14:anchorId="3B6E720B" wp14:editId="3B6E720C">
              <wp:simplePos x="0" y="0"/>
              <wp:positionH relativeFrom="page">
                <wp:posOffset>5098796</wp:posOffset>
              </wp:positionH>
              <wp:positionV relativeFrom="page">
                <wp:posOffset>10227584</wp:posOffset>
              </wp:positionV>
              <wp:extent cx="1417320" cy="13970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0B" id="Textbox 6" o:spid="_x0000_s1037" type="#_x0000_t202" style="position:absolute;margin-left:401.5pt;margin-top:805.3pt;width:111.6pt;height:11pt;z-index:-2340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DhT5VOYAQAA&#10;IgMAAA4AAAAAAAAAAAAAAAAALgIAAGRycy9lMm9Eb2MueG1sUEsBAi0AFAAGAAgAAAAhABiXwzLg&#10;AAAADgEAAA8AAAAAAAAAAAAAAAAA8gMAAGRycy9kb3ducmV2LnhtbFBLBQYAAAAABAAEAPMAAAD/&#10;BAAAAAA=&#10;" filled="f" stroked="f">
              <v:textbox inset="0,0,0,0">
                <w:txbxContent>
                  <w:p w14:paraId="3B6E751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4" w14:textId="77777777" w:rsidR="007D63C5" w:rsidRDefault="00790D2C">
    <w:pPr>
      <w:pStyle w:val="BodyText"/>
      <w:spacing w:line="14" w:lineRule="auto"/>
      <w:rPr>
        <w:sz w:val="20"/>
      </w:rPr>
    </w:pPr>
    <w:r>
      <w:rPr>
        <w:noProof/>
      </w:rPr>
      <mc:AlternateContent>
        <mc:Choice Requires="wps">
          <w:drawing>
            <wp:anchor distT="0" distB="0" distL="0" distR="0" simplePos="0" relativeHeight="479920640" behindDoc="1" locked="0" layoutInCell="1" allowOverlap="1" wp14:anchorId="3B6E722B" wp14:editId="3B6E722C">
              <wp:simplePos x="0" y="0"/>
              <wp:positionH relativeFrom="page">
                <wp:posOffset>6678168</wp:posOffset>
              </wp:positionH>
              <wp:positionV relativeFrom="page">
                <wp:posOffset>10199413</wp:posOffset>
              </wp:positionV>
              <wp:extent cx="229235" cy="16700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2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xv</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2B" id="_x0000_t202" coordsize="21600,21600" o:spt="202" path="m,l,21600r21600,l21600,xe">
              <v:stroke joinstyle="miter"/>
              <v:path gradientshapeok="t" o:connecttype="rect"/>
            </v:shapetype>
            <v:shape id="Textbox 65" o:spid="_x0000_s1052" type="#_x0000_t202" style="position:absolute;margin-left:525.85pt;margin-top:803.1pt;width:18.05pt;height:13.15pt;z-index:-2339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" filled="f" stroked="f">
              <v:textbox inset="0,0,0,0">
                <w:txbxContent>
                  <w:p w14:paraId="3B6E752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xv</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1152" behindDoc="1" locked="0" layoutInCell="1" allowOverlap="1" wp14:anchorId="3B6E722D" wp14:editId="3B6E722E">
              <wp:simplePos x="0" y="0"/>
              <wp:positionH relativeFrom="page">
                <wp:posOffset>5098796</wp:posOffset>
              </wp:positionH>
              <wp:positionV relativeFrom="page">
                <wp:posOffset>10227584</wp:posOffset>
              </wp:positionV>
              <wp:extent cx="1417320" cy="13970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2D" id="Textbox 66" o:spid="_x0000_s1053" type="#_x0000_t202" style="position:absolute;margin-left:401.5pt;margin-top:805.3pt;width:111.6pt;height:11pt;z-index:-2339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MAF9pOYAQAA&#10;IwMAAA4AAAAAAAAAAAAAAAAALgIAAGRycy9lMm9Eb2MueG1sUEsBAi0AFAAGAAgAAAAhABiXwzLg&#10;AAAADgEAAA8AAAAAAAAAAAAAAAAA8gMAAGRycy9kb3ducmV2LnhtbFBLBQYAAAAABAAEAPMAAAD/&#10;BAAAAAA=&#10;" filled="f" stroked="f">
              <v:textbox inset="0,0,0,0">
                <w:txbxContent>
                  <w:p w14:paraId="3B6E752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6" w14:textId="77777777" w:rsidR="007D63C5" w:rsidRDefault="00790D2C">
    <w:pPr>
      <w:pStyle w:val="BodyText"/>
      <w:spacing w:line="14" w:lineRule="auto"/>
      <w:rPr>
        <w:sz w:val="20"/>
      </w:rPr>
    </w:pPr>
    <w:r>
      <w:rPr>
        <w:noProof/>
      </w:rPr>
      <mc:AlternateContent>
        <mc:Choice Requires="wps">
          <w:drawing>
            <wp:anchor distT="0" distB="0" distL="0" distR="0" simplePos="0" relativeHeight="479921664" behindDoc="1" locked="0" layoutInCell="1" allowOverlap="1" wp14:anchorId="3B6E722F" wp14:editId="3B6E7230">
              <wp:simplePos x="0" y="0"/>
              <wp:positionH relativeFrom="page">
                <wp:posOffset>6643116</wp:posOffset>
              </wp:positionH>
              <wp:positionV relativeFrom="page">
                <wp:posOffset>10199413</wp:posOffset>
              </wp:positionV>
              <wp:extent cx="264160" cy="16700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67005"/>
                      </a:xfrm>
                      <a:prstGeom prst="rect">
                        <a:avLst/>
                      </a:prstGeom>
                    </wps:spPr>
                    <wps:txbx>
                      <w:txbxContent>
                        <w:p w14:paraId="3B6E752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xvi</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2F" id="_x0000_t202" coordsize="21600,21600" o:spt="202" path="m,l,21600r21600,l21600,xe">
              <v:stroke joinstyle="miter"/>
              <v:path gradientshapeok="t" o:connecttype="rect"/>
            </v:shapetype>
            <v:shape id="Textbox 72" o:spid="_x0000_s1054" type="#_x0000_t202" style="position:absolute;margin-left:523.1pt;margin-top:803.1pt;width:20.8pt;height:13.15pt;z-index:-2339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" filled="f" stroked="f">
              <v:textbox inset="0,0,0,0">
                <w:txbxContent>
                  <w:p w14:paraId="3B6E752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xvi</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2176" behindDoc="1" locked="0" layoutInCell="1" allowOverlap="1" wp14:anchorId="3B6E7231" wp14:editId="3B6E7232">
              <wp:simplePos x="0" y="0"/>
              <wp:positionH relativeFrom="page">
                <wp:posOffset>5098796</wp:posOffset>
              </wp:positionH>
              <wp:positionV relativeFrom="page">
                <wp:posOffset>10227584</wp:posOffset>
              </wp:positionV>
              <wp:extent cx="1417320" cy="13970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31" id="Textbox 73" o:spid="_x0000_s1055" type="#_x0000_t202" style="position:absolute;margin-left:401.5pt;margin-top:805.3pt;width:111.6pt;height:11pt;z-index:-2339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Kkc6VaYAQAA&#10;IwMAAA4AAAAAAAAAAAAAAAAALgIAAGRycy9lMm9Eb2MueG1sUEsBAi0AFAAGAAgAAAAhABiXwzLg&#10;AAAADgEAAA8AAAAAAAAAAAAAAAAA8gMAAGRycy9kb3ducmV2LnhtbFBLBQYAAAAABAAEAPMAAAD/&#10;BAAAAAA=&#10;" filled="f" stroked="f">
              <v:textbox inset="0,0,0,0">
                <w:txbxContent>
                  <w:p w14:paraId="3B6E752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8" w14:textId="77777777" w:rsidR="007D63C5" w:rsidRDefault="00790D2C">
    <w:pPr>
      <w:pStyle w:val="BodyText"/>
      <w:spacing w:line="14" w:lineRule="auto"/>
      <w:rPr>
        <w:sz w:val="20"/>
      </w:rPr>
    </w:pPr>
    <w:r>
      <w:rPr>
        <w:noProof/>
      </w:rPr>
      <mc:AlternateContent>
        <mc:Choice Requires="wps">
          <w:drawing>
            <wp:anchor distT="0" distB="0" distL="0" distR="0" simplePos="0" relativeHeight="479922688" behindDoc="1" locked="0" layoutInCell="1" allowOverlap="1" wp14:anchorId="3B6E7233" wp14:editId="3B6E7234">
              <wp:simplePos x="0" y="0"/>
              <wp:positionH relativeFrom="page">
                <wp:posOffset>6608064</wp:posOffset>
              </wp:positionH>
              <wp:positionV relativeFrom="page">
                <wp:posOffset>10199413</wp:posOffset>
              </wp:positionV>
              <wp:extent cx="299720" cy="16700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24" w14:textId="77777777" w:rsidR="007D63C5" w:rsidRDefault="00790D2C">
                          <w:pPr>
                            <w:spacing w:before="12"/>
                            <w:ind w:left="60"/>
                            <w:rPr>
                              <w:rFonts w:ascii="Arial"/>
                              <w:b/>
                              <w:sz w:val="20"/>
                            </w:rPr>
                          </w:pPr>
                          <w:r>
                            <w:rPr>
                              <w:rFonts w:ascii="Arial"/>
                              <w:b/>
                              <w:color w:val="512379"/>
                              <w:spacing w:val="-4"/>
                              <w:sz w:val="20"/>
                            </w:rPr>
                            <w:fldChar w:fldCharType="begin"/>
                          </w:r>
                          <w:r>
                            <w:rPr>
                              <w:rFonts w:ascii="Arial"/>
                              <w:b/>
                              <w:color w:val="512379"/>
                              <w:spacing w:val="-4"/>
                              <w:sz w:val="20"/>
                            </w:rPr>
                            <w:instrText xml:space="preserve"> PAGE  \* roman </w:instrText>
                          </w:r>
                          <w:r>
                            <w:rPr>
                              <w:rFonts w:ascii="Arial"/>
                              <w:b/>
                              <w:color w:val="512379"/>
                              <w:spacing w:val="-4"/>
                              <w:sz w:val="20"/>
                            </w:rPr>
                            <w:fldChar w:fldCharType="separate"/>
                          </w:r>
                          <w:r>
                            <w:rPr>
                              <w:rFonts w:ascii="Arial"/>
                              <w:b/>
                              <w:color w:val="512379"/>
                              <w:spacing w:val="-4"/>
                              <w:sz w:val="20"/>
                            </w:rPr>
                            <w:t>xvii</w:t>
                          </w:r>
                          <w:r>
                            <w:rPr>
                              <w:rFonts w:ascii="Arial"/>
                              <w:b/>
                              <w:color w:val="512379"/>
                              <w:spacing w:val="-4"/>
                              <w:sz w:val="20"/>
                            </w:rPr>
                            <w:fldChar w:fldCharType="end"/>
                          </w:r>
                        </w:p>
                      </w:txbxContent>
                    </wps:txbx>
                    <wps:bodyPr wrap="square" lIns="0" tIns="0" rIns="0" bIns="0" rtlCol="0">
                      <a:noAutofit/>
                    </wps:bodyPr>
                  </wps:wsp>
                </a:graphicData>
              </a:graphic>
            </wp:anchor>
          </w:drawing>
        </mc:Choice>
        <mc:Fallback>
          <w:pict>
            <v:shapetype w14:anchorId="3B6E7233" id="_x0000_t202" coordsize="21600,21600" o:spt="202" path="m,l,21600r21600,l21600,xe">
              <v:stroke joinstyle="miter"/>
              <v:path gradientshapeok="t" o:connecttype="rect"/>
            </v:shapetype>
            <v:shape id="Textbox 78" o:spid="_x0000_s1056" type="#_x0000_t202" style="position:absolute;margin-left:520.3pt;margin-top:803.1pt;width:23.6pt;height:13.15pt;z-index:-2339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" filled="f" stroked="f">
              <v:textbox inset="0,0,0,0">
                <w:txbxContent>
                  <w:p w14:paraId="3B6E7524" w14:textId="77777777" w:rsidR="007D63C5" w:rsidRDefault="00790D2C">
                    <w:pPr>
                      <w:spacing w:before="12"/>
                      <w:ind w:left="60"/>
                      <w:rPr>
                        <w:rFonts w:ascii="Arial"/>
                        <w:b/>
                        <w:sz w:val="20"/>
                      </w:rPr>
                    </w:pPr>
                    <w:r>
                      <w:rPr>
                        <w:rFonts w:ascii="Arial"/>
                        <w:b/>
                        <w:color w:val="512379"/>
                        <w:spacing w:val="-4"/>
                        <w:sz w:val="20"/>
                      </w:rPr>
                      <w:fldChar w:fldCharType="begin"/>
                    </w:r>
                    <w:r>
                      <w:rPr>
                        <w:rFonts w:ascii="Arial"/>
                        <w:b/>
                        <w:color w:val="512379"/>
                        <w:spacing w:val="-4"/>
                        <w:sz w:val="20"/>
                      </w:rPr>
                      <w:instrText xml:space="preserve"> PAGE  \* roman </w:instrText>
                    </w:r>
                    <w:r>
                      <w:rPr>
                        <w:rFonts w:ascii="Arial"/>
                        <w:b/>
                        <w:color w:val="512379"/>
                        <w:spacing w:val="-4"/>
                        <w:sz w:val="20"/>
                      </w:rPr>
                      <w:fldChar w:fldCharType="separate"/>
                    </w:r>
                    <w:r>
                      <w:rPr>
                        <w:rFonts w:ascii="Arial"/>
                        <w:b/>
                        <w:color w:val="512379"/>
                        <w:spacing w:val="-4"/>
                        <w:sz w:val="20"/>
                      </w:rPr>
                      <w:t>xvii</w:t>
                    </w:r>
                    <w:r>
                      <w:rPr>
                        <w:rFonts w:ascii="Arial"/>
                        <w:b/>
                        <w:color w:val="512379"/>
                        <w:spacing w:val="-4"/>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3200" behindDoc="1" locked="0" layoutInCell="1" allowOverlap="1" wp14:anchorId="3B6E7235" wp14:editId="3B6E7236">
              <wp:simplePos x="0" y="0"/>
              <wp:positionH relativeFrom="page">
                <wp:posOffset>5098796</wp:posOffset>
              </wp:positionH>
              <wp:positionV relativeFrom="page">
                <wp:posOffset>10227584</wp:posOffset>
              </wp:positionV>
              <wp:extent cx="1417320" cy="13970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35" id="Textbox 79" o:spid="_x0000_s1057" type="#_x0000_t202" style="position:absolute;margin-left:401.5pt;margin-top:805.3pt;width:111.6pt;height:11pt;z-index:-2339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G9dR4+YAQAA&#10;IwMAAA4AAAAAAAAAAAAAAAAALgIAAGRycy9lMm9Eb2MueG1sUEsBAi0AFAAGAAgAAAAhABiXwzLg&#10;AAAADgEAAA8AAAAAAAAAAAAAAAAA8gMAAGRycy9kb3ducmV2LnhtbFBLBQYAAAAABAAEAPMAAAD/&#10;BAAAAAA=&#10;" filled="f" stroked="f">
              <v:textbox inset="0,0,0,0">
                <w:txbxContent>
                  <w:p w14:paraId="3B6E752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A" w14:textId="77777777" w:rsidR="007D63C5" w:rsidRDefault="00790D2C">
    <w:pPr>
      <w:pStyle w:val="BodyText"/>
      <w:spacing w:line="14" w:lineRule="auto"/>
      <w:rPr>
        <w:sz w:val="20"/>
      </w:rPr>
    </w:pPr>
    <w:r>
      <w:rPr>
        <w:noProof/>
      </w:rPr>
      <mc:AlternateContent>
        <mc:Choice Requires="wps">
          <w:drawing>
            <wp:anchor distT="0" distB="0" distL="0" distR="0" simplePos="0" relativeHeight="479923712" behindDoc="1" locked="0" layoutInCell="1" allowOverlap="1" wp14:anchorId="3B6E7237" wp14:editId="3B6E7238">
              <wp:simplePos x="0" y="0"/>
              <wp:positionH relativeFrom="page">
                <wp:posOffset>6573011</wp:posOffset>
              </wp:positionH>
              <wp:positionV relativeFrom="page">
                <wp:posOffset>10199413</wp:posOffset>
              </wp:positionV>
              <wp:extent cx="334645" cy="16700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645" cy="167005"/>
                      </a:xfrm>
                      <a:prstGeom prst="rect">
                        <a:avLst/>
                      </a:prstGeom>
                    </wps:spPr>
                    <wps:txbx>
                      <w:txbxContent>
                        <w:p w14:paraId="3B6E7526" w14:textId="77777777" w:rsidR="007D63C5" w:rsidRDefault="00790D2C">
                          <w:pPr>
                            <w:spacing w:before="12"/>
                            <w:ind w:left="60"/>
                            <w:rPr>
                              <w:rFonts w:ascii="Arial"/>
                              <w:b/>
                              <w:sz w:val="20"/>
                            </w:rPr>
                          </w:pPr>
                          <w:r>
                            <w:rPr>
                              <w:rFonts w:ascii="Arial"/>
                              <w:b/>
                              <w:color w:val="512379"/>
                              <w:spacing w:val="-2"/>
                              <w:sz w:val="20"/>
                            </w:rPr>
                            <w:fldChar w:fldCharType="begin"/>
                          </w:r>
                          <w:r>
                            <w:rPr>
                              <w:rFonts w:ascii="Arial"/>
                              <w:b/>
                              <w:color w:val="512379"/>
                              <w:spacing w:val="-2"/>
                              <w:sz w:val="20"/>
                            </w:rPr>
                            <w:instrText xml:space="preserve"> PAGE  \* roman </w:instrText>
                          </w:r>
                          <w:r>
                            <w:rPr>
                              <w:rFonts w:ascii="Arial"/>
                              <w:b/>
                              <w:color w:val="512379"/>
                              <w:spacing w:val="-2"/>
                              <w:sz w:val="20"/>
                            </w:rPr>
                            <w:fldChar w:fldCharType="separate"/>
                          </w:r>
                          <w:r>
                            <w:rPr>
                              <w:rFonts w:ascii="Arial"/>
                              <w:b/>
                              <w:color w:val="512379"/>
                              <w:spacing w:val="-2"/>
                              <w:sz w:val="20"/>
                            </w:rPr>
                            <w:t>xviii</w:t>
                          </w:r>
                          <w:r>
                            <w:rPr>
                              <w:rFonts w:ascii="Arial"/>
                              <w:b/>
                              <w:color w:val="512379"/>
                              <w:spacing w:val="-2"/>
                              <w:sz w:val="20"/>
                            </w:rPr>
                            <w:fldChar w:fldCharType="end"/>
                          </w:r>
                        </w:p>
                      </w:txbxContent>
                    </wps:txbx>
                    <wps:bodyPr wrap="square" lIns="0" tIns="0" rIns="0" bIns="0" rtlCol="0">
                      <a:noAutofit/>
                    </wps:bodyPr>
                  </wps:wsp>
                </a:graphicData>
              </a:graphic>
            </wp:anchor>
          </w:drawing>
        </mc:Choice>
        <mc:Fallback>
          <w:pict>
            <v:shapetype w14:anchorId="3B6E7237" id="_x0000_t202" coordsize="21600,21600" o:spt="202" path="m,l,21600r21600,l21600,xe">
              <v:stroke joinstyle="miter"/>
              <v:path gradientshapeok="t" o:connecttype="rect"/>
            </v:shapetype>
            <v:shape id="Textbox 84" o:spid="_x0000_s1058" type="#_x0000_t202" style="position:absolute;margin-left:517.55pt;margin-top:803.1pt;width:26.35pt;height:13.15pt;z-index:-2339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" filled="f" stroked="f">
              <v:textbox inset="0,0,0,0">
                <w:txbxContent>
                  <w:p w14:paraId="3B6E7526" w14:textId="77777777" w:rsidR="007D63C5" w:rsidRDefault="00790D2C">
                    <w:pPr>
                      <w:spacing w:before="12"/>
                      <w:ind w:left="60"/>
                      <w:rPr>
                        <w:rFonts w:ascii="Arial"/>
                        <w:b/>
                        <w:sz w:val="20"/>
                      </w:rPr>
                    </w:pPr>
                    <w:r>
                      <w:rPr>
                        <w:rFonts w:ascii="Arial"/>
                        <w:b/>
                        <w:color w:val="512379"/>
                        <w:spacing w:val="-2"/>
                        <w:sz w:val="20"/>
                      </w:rPr>
                      <w:fldChar w:fldCharType="begin"/>
                    </w:r>
                    <w:r>
                      <w:rPr>
                        <w:rFonts w:ascii="Arial"/>
                        <w:b/>
                        <w:color w:val="512379"/>
                        <w:spacing w:val="-2"/>
                        <w:sz w:val="20"/>
                      </w:rPr>
                      <w:instrText xml:space="preserve"> PAGE  \* roman </w:instrText>
                    </w:r>
                    <w:r>
                      <w:rPr>
                        <w:rFonts w:ascii="Arial"/>
                        <w:b/>
                        <w:color w:val="512379"/>
                        <w:spacing w:val="-2"/>
                        <w:sz w:val="20"/>
                      </w:rPr>
                      <w:fldChar w:fldCharType="separate"/>
                    </w:r>
                    <w:r>
                      <w:rPr>
                        <w:rFonts w:ascii="Arial"/>
                        <w:b/>
                        <w:color w:val="512379"/>
                        <w:spacing w:val="-2"/>
                        <w:sz w:val="20"/>
                      </w:rPr>
                      <w:t>xviii</w:t>
                    </w:r>
                    <w:r>
                      <w:rPr>
                        <w:rFonts w:ascii="Arial"/>
                        <w:b/>
                        <w:color w:val="512379"/>
                        <w:spacing w:val="-2"/>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4224" behindDoc="1" locked="0" layoutInCell="1" allowOverlap="1" wp14:anchorId="3B6E7239" wp14:editId="3B6E723A">
              <wp:simplePos x="0" y="0"/>
              <wp:positionH relativeFrom="page">
                <wp:posOffset>5098796</wp:posOffset>
              </wp:positionH>
              <wp:positionV relativeFrom="page">
                <wp:posOffset>10227584</wp:posOffset>
              </wp:positionV>
              <wp:extent cx="1417320" cy="13970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7"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39" id="Textbox 85" o:spid="_x0000_s1059" type="#_x0000_t202" style="position:absolute;margin-left:401.5pt;margin-top:805.3pt;width:111.6pt;height:11pt;z-index:-2339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OHtHmyYAQAA&#10;IwMAAA4AAAAAAAAAAAAAAAAALgIAAGRycy9lMm9Eb2MueG1sUEsBAi0AFAAGAAgAAAAhABiXwzLg&#10;AAAADgEAAA8AAAAAAAAAAAAAAAAA8gMAAGRycy9kb3ducmV2LnhtbFBLBQYAAAAABAAEAPMAAAD/&#10;BAAAAAA=&#10;" filled="f" stroked="f">
              <v:textbox inset="0,0,0,0">
                <w:txbxContent>
                  <w:p w14:paraId="3B6E7527"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C" w14:textId="77777777" w:rsidR="007D63C5" w:rsidRDefault="00790D2C">
    <w:pPr>
      <w:pStyle w:val="BodyText"/>
      <w:spacing w:line="14" w:lineRule="auto"/>
      <w:rPr>
        <w:sz w:val="20"/>
      </w:rPr>
    </w:pPr>
    <w:r>
      <w:rPr>
        <w:noProof/>
      </w:rPr>
      <mc:AlternateContent>
        <mc:Choice Requires="wps">
          <w:drawing>
            <wp:anchor distT="0" distB="0" distL="0" distR="0" simplePos="0" relativeHeight="479924736" behindDoc="1" locked="0" layoutInCell="1" allowOverlap="1" wp14:anchorId="3B6E723B" wp14:editId="3B6E723C">
              <wp:simplePos x="0" y="0"/>
              <wp:positionH relativeFrom="page">
                <wp:posOffset>6643116</wp:posOffset>
              </wp:positionH>
              <wp:positionV relativeFrom="page">
                <wp:posOffset>10199413</wp:posOffset>
              </wp:positionV>
              <wp:extent cx="264795" cy="16700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167005"/>
                      </a:xfrm>
                      <a:prstGeom prst="rect">
                        <a:avLst/>
                      </a:prstGeom>
                    </wps:spPr>
                    <wps:txbx>
                      <w:txbxContent>
                        <w:p w14:paraId="3B6E7528"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xix</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3B" id="_x0000_t202" coordsize="21600,21600" o:spt="202" path="m,l,21600r21600,l21600,xe">
              <v:stroke joinstyle="miter"/>
              <v:path gradientshapeok="t" o:connecttype="rect"/>
            </v:shapetype>
            <v:shape id="Textbox 90" o:spid="_x0000_s1060" type="#_x0000_t202" style="position:absolute;margin-left:523.1pt;margin-top:803.1pt;width:20.85pt;height:13.15pt;z-index:-2339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" filled="f" stroked="f">
              <v:textbox inset="0,0,0,0">
                <w:txbxContent>
                  <w:p w14:paraId="3B6E7528"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xix</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5248" behindDoc="1" locked="0" layoutInCell="1" allowOverlap="1" wp14:anchorId="3B6E723D" wp14:editId="3B6E723E">
              <wp:simplePos x="0" y="0"/>
              <wp:positionH relativeFrom="page">
                <wp:posOffset>5098796</wp:posOffset>
              </wp:positionH>
              <wp:positionV relativeFrom="page">
                <wp:posOffset>10227584</wp:posOffset>
              </wp:positionV>
              <wp:extent cx="1417320" cy="13970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9"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3D" id="Textbox 91" o:spid="_x0000_s1061" type="#_x0000_t202" style="position:absolute;margin-left:401.5pt;margin-top:805.3pt;width:111.6pt;height:11pt;z-index:-2339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AyOoWSmQEA&#10;ACMDAAAOAAAAAAAAAAAAAAAAAC4CAABkcnMvZTJvRG9jLnhtbFBLAQItABQABgAIAAAAIQAYl8My&#10;4AAAAA4BAAAPAAAAAAAAAAAAAAAAAPMDAABkcnMvZG93bnJldi54bWxQSwUGAAAAAAQABADzAAAA&#10;AAUAAAAA&#10;" filled="f" stroked="f">
              <v:textbox inset="0,0,0,0">
                <w:txbxContent>
                  <w:p w14:paraId="3B6E7529"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E" w14:textId="77777777" w:rsidR="007D63C5" w:rsidRDefault="00790D2C">
    <w:pPr>
      <w:pStyle w:val="BodyText"/>
      <w:spacing w:line="14" w:lineRule="auto"/>
      <w:rPr>
        <w:sz w:val="20"/>
      </w:rPr>
    </w:pPr>
    <w:r>
      <w:rPr>
        <w:noProof/>
      </w:rPr>
      <mc:AlternateContent>
        <mc:Choice Requires="wps">
          <w:drawing>
            <wp:anchor distT="0" distB="0" distL="0" distR="0" simplePos="0" relativeHeight="479925760" behindDoc="1" locked="0" layoutInCell="1" allowOverlap="1" wp14:anchorId="3B6E723F" wp14:editId="3B6E7240">
              <wp:simplePos x="0" y="0"/>
              <wp:positionH relativeFrom="page">
                <wp:posOffset>6678168</wp:posOffset>
              </wp:positionH>
              <wp:positionV relativeFrom="page">
                <wp:posOffset>10199413</wp:posOffset>
              </wp:positionV>
              <wp:extent cx="229235" cy="16700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2A"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xx</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3F" id="_x0000_t202" coordsize="21600,21600" o:spt="202" path="m,l,21600r21600,l21600,xe">
              <v:stroke joinstyle="miter"/>
              <v:path gradientshapeok="t" o:connecttype="rect"/>
            </v:shapetype>
            <v:shape id="Textbox 96" o:spid="_x0000_s1062" type="#_x0000_t202" style="position:absolute;margin-left:525.85pt;margin-top:803.1pt;width:18.05pt;height:13.15pt;z-index:-2339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" filled="f" stroked="f">
              <v:textbox inset="0,0,0,0">
                <w:txbxContent>
                  <w:p w14:paraId="3B6E752A"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xx</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6272" behindDoc="1" locked="0" layoutInCell="1" allowOverlap="1" wp14:anchorId="3B6E7241" wp14:editId="3B6E7242">
              <wp:simplePos x="0" y="0"/>
              <wp:positionH relativeFrom="page">
                <wp:posOffset>5098796</wp:posOffset>
              </wp:positionH>
              <wp:positionV relativeFrom="page">
                <wp:posOffset>10227584</wp:posOffset>
              </wp:positionV>
              <wp:extent cx="1417320" cy="13970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B"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41" id="Textbox 97" o:spid="_x0000_s1063" type="#_x0000_t202" style="position:absolute;margin-left:401.5pt;margin-top:805.3pt;width:111.6pt;height:11pt;z-index:-2339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LyK3HGYAQAA&#10;IwMAAA4AAAAAAAAAAAAAAAAALgIAAGRycy9lMm9Eb2MueG1sUEsBAi0AFAAGAAgAAAAhABiXwzLg&#10;AAAADgEAAA8AAAAAAAAAAAAAAAAA8gMAAGRycy9kb3ducmV2LnhtbFBLBQYAAAAABAAEAPMAAAD/&#10;BAAAAAA=&#10;" filled="f" stroked="f">
              <v:textbox inset="0,0,0,0">
                <w:txbxContent>
                  <w:p w14:paraId="3B6E752B"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0" w14:textId="77777777" w:rsidR="007D63C5" w:rsidRDefault="007D63C5">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2" w14:textId="77777777" w:rsidR="007D63C5" w:rsidRDefault="00790D2C">
    <w:pPr>
      <w:pStyle w:val="BodyText"/>
      <w:spacing w:line="14" w:lineRule="auto"/>
      <w:rPr>
        <w:sz w:val="20"/>
      </w:rPr>
    </w:pPr>
    <w:r>
      <w:rPr>
        <w:noProof/>
      </w:rPr>
      <mc:AlternateContent>
        <mc:Choice Requires="wps">
          <w:drawing>
            <wp:anchor distT="0" distB="0" distL="0" distR="0" simplePos="0" relativeHeight="479927296" behindDoc="1" locked="0" layoutInCell="1" allowOverlap="1" wp14:anchorId="3B6E7245" wp14:editId="3B6E7246">
              <wp:simplePos x="0" y="0"/>
              <wp:positionH relativeFrom="page">
                <wp:posOffset>6749795</wp:posOffset>
              </wp:positionH>
              <wp:positionV relativeFrom="page">
                <wp:posOffset>10199413</wp:posOffset>
              </wp:positionV>
              <wp:extent cx="159385" cy="167005"/>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3B6E752C" w14:textId="77777777" w:rsidR="007D63C5" w:rsidRDefault="00790D2C">
                          <w:pPr>
                            <w:spacing w:before="12"/>
                            <w:ind w:left="60"/>
                            <w:rPr>
                              <w:rFonts w:ascii="Arial"/>
                              <w:b/>
                              <w:sz w:val="20"/>
                            </w:rPr>
                          </w:pPr>
                          <w:r>
                            <w:rPr>
                              <w:rFonts w:ascii="Arial"/>
                              <w:b/>
                              <w:color w:val="512379"/>
                              <w:spacing w:val="-10"/>
                              <w:sz w:val="20"/>
                            </w:rPr>
                            <w:fldChar w:fldCharType="begin"/>
                          </w:r>
                          <w:r>
                            <w:rPr>
                              <w:rFonts w:ascii="Arial"/>
                              <w:b/>
                              <w:color w:val="512379"/>
                              <w:spacing w:val="-10"/>
                              <w:sz w:val="20"/>
                            </w:rPr>
                            <w:instrText xml:space="preserve"> PAGE </w:instrText>
                          </w:r>
                          <w:r>
                            <w:rPr>
                              <w:rFonts w:ascii="Arial"/>
                              <w:b/>
                              <w:color w:val="512379"/>
                              <w:spacing w:val="-10"/>
                              <w:sz w:val="20"/>
                            </w:rPr>
                            <w:fldChar w:fldCharType="separate"/>
                          </w:r>
                          <w:r>
                            <w:rPr>
                              <w:rFonts w:ascii="Arial"/>
                              <w:b/>
                              <w:color w:val="512379"/>
                              <w:spacing w:val="-10"/>
                              <w:sz w:val="20"/>
                            </w:rPr>
                            <w:t>2</w:t>
                          </w:r>
                          <w:r>
                            <w:rPr>
                              <w:rFonts w:ascii="Arial"/>
                              <w:b/>
                              <w:color w:val="512379"/>
                              <w:spacing w:val="-10"/>
                              <w:sz w:val="20"/>
                            </w:rPr>
                            <w:fldChar w:fldCharType="end"/>
                          </w:r>
                        </w:p>
                      </w:txbxContent>
                    </wps:txbx>
                    <wps:bodyPr wrap="square" lIns="0" tIns="0" rIns="0" bIns="0" rtlCol="0">
                      <a:noAutofit/>
                    </wps:bodyPr>
                  </wps:wsp>
                </a:graphicData>
              </a:graphic>
            </wp:anchor>
          </w:drawing>
        </mc:Choice>
        <mc:Fallback>
          <w:pict>
            <v:shapetype w14:anchorId="3B6E7245" id="_x0000_t202" coordsize="21600,21600" o:spt="202" path="m,l,21600r21600,l21600,xe">
              <v:stroke joinstyle="miter"/>
              <v:path gradientshapeok="t" o:connecttype="rect"/>
            </v:shapetype>
            <v:shape id="Textbox 108" o:spid="_x0000_s1064" type="#_x0000_t202" style="position:absolute;margin-left:531.5pt;margin-top:803.1pt;width:12.55pt;height:13.15pt;z-index:-2338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" filled="f" stroked="f">
              <v:textbox inset="0,0,0,0">
                <w:txbxContent>
                  <w:p w14:paraId="3B6E752C" w14:textId="77777777" w:rsidR="007D63C5" w:rsidRDefault="00790D2C">
                    <w:pPr>
                      <w:spacing w:before="12"/>
                      <w:ind w:left="60"/>
                      <w:rPr>
                        <w:rFonts w:ascii="Arial"/>
                        <w:b/>
                        <w:sz w:val="20"/>
                      </w:rPr>
                    </w:pPr>
                    <w:r>
                      <w:rPr>
                        <w:rFonts w:ascii="Arial"/>
                        <w:b/>
                        <w:color w:val="512379"/>
                        <w:spacing w:val="-10"/>
                        <w:sz w:val="20"/>
                      </w:rPr>
                      <w:fldChar w:fldCharType="begin"/>
                    </w:r>
                    <w:r>
                      <w:rPr>
                        <w:rFonts w:ascii="Arial"/>
                        <w:b/>
                        <w:color w:val="512379"/>
                        <w:spacing w:val="-10"/>
                        <w:sz w:val="20"/>
                      </w:rPr>
                      <w:instrText xml:space="preserve"> PAGE </w:instrText>
                    </w:r>
                    <w:r>
                      <w:rPr>
                        <w:rFonts w:ascii="Arial"/>
                        <w:b/>
                        <w:color w:val="512379"/>
                        <w:spacing w:val="-10"/>
                        <w:sz w:val="20"/>
                      </w:rPr>
                      <w:fldChar w:fldCharType="separate"/>
                    </w:r>
                    <w:r>
                      <w:rPr>
                        <w:rFonts w:ascii="Arial"/>
                        <w:b/>
                        <w:color w:val="512379"/>
                        <w:spacing w:val="-10"/>
                        <w:sz w:val="20"/>
                      </w:rPr>
                      <w:t>2</w:t>
                    </w:r>
                    <w:r>
                      <w:rPr>
                        <w:rFonts w:ascii="Arial"/>
                        <w:b/>
                        <w:color w:val="512379"/>
                        <w:spacing w:val="-10"/>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7808" behindDoc="1" locked="0" layoutInCell="1" allowOverlap="1" wp14:anchorId="3B6E7247" wp14:editId="3B6E7248">
              <wp:simplePos x="0" y="0"/>
              <wp:positionH relativeFrom="page">
                <wp:posOffset>5098796</wp:posOffset>
              </wp:positionH>
              <wp:positionV relativeFrom="page">
                <wp:posOffset>10227584</wp:posOffset>
              </wp:positionV>
              <wp:extent cx="1417320" cy="13970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D"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47" id="Textbox 109" o:spid="_x0000_s1065" type="#_x0000_t202" style="position:absolute;margin-left:401.5pt;margin-top:805.3pt;width:111.6pt;height:11pt;z-index:-2338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DVk8O0mQEA&#10;ACMDAAAOAAAAAAAAAAAAAAAAAC4CAABkcnMvZTJvRG9jLnhtbFBLAQItABQABgAIAAAAIQAYl8My&#10;4AAAAA4BAAAPAAAAAAAAAAAAAAAAAPMDAABkcnMvZG93bnJldi54bWxQSwUGAAAAAAQABADzAAAA&#10;AAUAAAAA&#10;" filled="f" stroked="f">
              <v:textbox inset="0,0,0,0">
                <w:txbxContent>
                  <w:p w14:paraId="3B6E752D"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4" w14:textId="77777777" w:rsidR="007D63C5" w:rsidRDefault="007D63C5">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6" w14:textId="77777777" w:rsidR="007D63C5" w:rsidRDefault="00790D2C">
    <w:pPr>
      <w:pStyle w:val="BodyText"/>
      <w:spacing w:line="14" w:lineRule="auto"/>
      <w:rPr>
        <w:sz w:val="20"/>
      </w:rPr>
    </w:pPr>
    <w:r>
      <w:rPr>
        <w:noProof/>
      </w:rPr>
      <mc:AlternateContent>
        <mc:Choice Requires="wps">
          <w:drawing>
            <wp:anchor distT="0" distB="0" distL="0" distR="0" simplePos="0" relativeHeight="479928832" behindDoc="1" locked="0" layoutInCell="1" allowOverlap="1" wp14:anchorId="3B6E724B" wp14:editId="3B6E724C">
              <wp:simplePos x="0" y="0"/>
              <wp:positionH relativeFrom="page">
                <wp:posOffset>6678168</wp:posOffset>
              </wp:positionH>
              <wp:positionV relativeFrom="page">
                <wp:posOffset>10199413</wp:posOffset>
              </wp:positionV>
              <wp:extent cx="229235" cy="16700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2E"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10</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4B" id="_x0000_t202" coordsize="21600,21600" o:spt="202" path="m,l,21600r21600,l21600,xe">
              <v:stroke joinstyle="miter"/>
              <v:path gradientshapeok="t" o:connecttype="rect"/>
            </v:shapetype>
            <v:shape id="Textbox 116" o:spid="_x0000_s1066" type="#_x0000_t202" style="position:absolute;margin-left:525.85pt;margin-top:803.1pt;width:18.05pt;height:13.15pt;z-index:-2338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" filled="f" stroked="f">
              <v:textbox inset="0,0,0,0">
                <w:txbxContent>
                  <w:p w14:paraId="3B6E752E"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10</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9344" behindDoc="1" locked="0" layoutInCell="1" allowOverlap="1" wp14:anchorId="3B6E724D" wp14:editId="3B6E724E">
              <wp:simplePos x="0" y="0"/>
              <wp:positionH relativeFrom="page">
                <wp:posOffset>5098796</wp:posOffset>
              </wp:positionH>
              <wp:positionV relativeFrom="page">
                <wp:posOffset>10227584</wp:posOffset>
              </wp:positionV>
              <wp:extent cx="1417320" cy="139700"/>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2F"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4D" id="Textbox 117" o:spid="_x0000_s1067" type="#_x0000_t202" style="position:absolute;margin-left:401.5pt;margin-top:805.3pt;width:111.6pt;height:11pt;z-index:-2338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CEJY5nmQEA&#10;ACMDAAAOAAAAAAAAAAAAAAAAAC4CAABkcnMvZTJvRG9jLnhtbFBLAQItABQABgAIAAAAIQAYl8My&#10;4AAAAA4BAAAPAAAAAAAAAAAAAAAAAPMDAABkcnMvZG93bnJldi54bWxQSwUGAAAAAAQABADzAAAA&#10;AAUAAAAA&#10;" filled="f" stroked="f">
              <v:textbox inset="0,0,0,0">
                <w:txbxContent>
                  <w:p w14:paraId="3B6E752F"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4" w14:textId="77777777" w:rsidR="007D63C5" w:rsidRDefault="00790D2C">
    <w:pPr>
      <w:pStyle w:val="BodyText"/>
      <w:spacing w:line="14" w:lineRule="auto"/>
      <w:rPr>
        <w:sz w:val="20"/>
      </w:rPr>
    </w:pPr>
    <w:r>
      <w:rPr>
        <w:noProof/>
      </w:rPr>
      <mc:AlternateContent>
        <mc:Choice Requires="wps">
          <w:drawing>
            <wp:anchor distT="0" distB="0" distL="0" distR="0" simplePos="0" relativeHeight="479913472" behindDoc="1" locked="0" layoutInCell="1" allowOverlap="1" wp14:anchorId="3B6E720F" wp14:editId="3B6E7210">
              <wp:simplePos x="0" y="0"/>
              <wp:positionH relativeFrom="page">
                <wp:posOffset>6678168</wp:posOffset>
              </wp:positionH>
              <wp:positionV relativeFrom="page">
                <wp:posOffset>10199413</wp:posOffset>
              </wp:positionV>
              <wp:extent cx="229235" cy="16700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1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vii</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0F" id="_x0000_t202" coordsize="21600,21600" o:spt="202" path="m,l,21600r21600,l21600,xe">
              <v:stroke joinstyle="miter"/>
              <v:path gradientshapeok="t" o:connecttype="rect"/>
            </v:shapetype>
            <v:shape id="Textbox 12" o:spid="_x0000_s1038" type="#_x0000_t202" style="position:absolute;margin-left:525.85pt;margin-top:803.1pt;width:18.05pt;height:13.15pt;z-index:-2340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" filled="f" stroked="f">
              <v:textbox inset="0,0,0,0">
                <w:txbxContent>
                  <w:p w14:paraId="3B6E751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vii</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13984" behindDoc="1" locked="0" layoutInCell="1" allowOverlap="1" wp14:anchorId="3B6E7211" wp14:editId="3B6E7212">
              <wp:simplePos x="0" y="0"/>
              <wp:positionH relativeFrom="page">
                <wp:posOffset>5098796</wp:posOffset>
              </wp:positionH>
              <wp:positionV relativeFrom="page">
                <wp:posOffset>10227584</wp:posOffset>
              </wp:positionV>
              <wp:extent cx="1417320" cy="13970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11" id="Textbox 13" o:spid="_x0000_s1039" type="#_x0000_t202" style="position:absolute;margin-left:401.5pt;margin-top:805.3pt;width:111.6pt;height:11pt;z-index:-2340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LbjvLCYAQAA&#10;IgMAAA4AAAAAAAAAAAAAAAAALgIAAGRycy9lMm9Eb2MueG1sUEsBAi0AFAAGAAgAAAAhABiXwzLg&#10;AAAADgEAAA8AAAAAAAAAAAAAAAAA8gMAAGRycy9kb3ducmV2LnhtbFBLBQYAAAAABAAEAPMAAAD/&#10;BAAAAAA=&#10;" filled="f" stroked="f">
              <v:textbox inset="0,0,0,0">
                <w:txbxContent>
                  <w:p w14:paraId="3B6E751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8" w14:textId="77777777" w:rsidR="007D63C5" w:rsidRDefault="007D63C5">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A" w14:textId="77777777" w:rsidR="007D63C5" w:rsidRDefault="00790D2C">
    <w:pPr>
      <w:pStyle w:val="BodyText"/>
      <w:spacing w:line="14" w:lineRule="auto"/>
      <w:rPr>
        <w:sz w:val="20"/>
      </w:rPr>
    </w:pPr>
    <w:r>
      <w:rPr>
        <w:noProof/>
      </w:rPr>
      <mc:AlternateContent>
        <mc:Choice Requires="wps">
          <w:drawing>
            <wp:anchor distT="0" distB="0" distL="0" distR="0" simplePos="0" relativeHeight="479930368" behindDoc="1" locked="0" layoutInCell="1" allowOverlap="1" wp14:anchorId="3B6E7251" wp14:editId="3B6E7252">
              <wp:simplePos x="0" y="0"/>
              <wp:positionH relativeFrom="page">
                <wp:posOffset>6678168</wp:posOffset>
              </wp:positionH>
              <wp:positionV relativeFrom="page">
                <wp:posOffset>10199413</wp:posOffset>
              </wp:positionV>
              <wp:extent cx="229235" cy="16700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3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12</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51" id="_x0000_t202" coordsize="21600,21600" o:spt="202" path="m,l,21600r21600,l21600,xe">
              <v:stroke joinstyle="miter"/>
              <v:path gradientshapeok="t" o:connecttype="rect"/>
            </v:shapetype>
            <v:shape id="Textbox 125" o:spid="_x0000_s1068" type="#_x0000_t202" style="position:absolute;margin-left:525.85pt;margin-top:803.1pt;width:18.05pt;height:13.15pt;z-index:-2338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" filled="f" stroked="f">
              <v:textbox inset="0,0,0,0">
                <w:txbxContent>
                  <w:p w14:paraId="3B6E753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12</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30880" behindDoc="1" locked="0" layoutInCell="1" allowOverlap="1" wp14:anchorId="3B6E7253" wp14:editId="3B6E7254">
              <wp:simplePos x="0" y="0"/>
              <wp:positionH relativeFrom="page">
                <wp:posOffset>5098796</wp:posOffset>
              </wp:positionH>
              <wp:positionV relativeFrom="page">
                <wp:posOffset>10227584</wp:posOffset>
              </wp:positionV>
              <wp:extent cx="1417320" cy="13970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53" id="Textbox 126" o:spid="_x0000_s1069" type="#_x0000_t202" style="position:absolute;margin-left:401.5pt;margin-top:805.3pt;width:111.6pt;height:11pt;z-index:-2338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AqV14SYAQAA&#10;IwMAAA4AAAAAAAAAAAAAAAAALgIAAGRycy9lMm9Eb2MueG1sUEsBAi0AFAAGAAgAAAAhABiXwzLg&#10;AAAADgEAAA8AAAAAAAAAAAAAAAAA8gMAAGRycy9kb3ducmV2LnhtbFBLBQYAAAAABAAEAPMAAAD/&#10;BAAAAAA=&#10;" filled="f" stroked="f">
              <v:textbox inset="0,0,0,0">
                <w:txbxContent>
                  <w:p w14:paraId="3B6E753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C" w14:textId="77777777" w:rsidR="007D63C5" w:rsidRDefault="007D63C5">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E" w14:textId="77777777" w:rsidR="007D63C5" w:rsidRDefault="00790D2C">
    <w:pPr>
      <w:pStyle w:val="BodyText"/>
      <w:spacing w:line="14" w:lineRule="auto"/>
      <w:rPr>
        <w:sz w:val="20"/>
      </w:rPr>
    </w:pPr>
    <w:r>
      <w:rPr>
        <w:noProof/>
      </w:rPr>
      <mc:AlternateContent>
        <mc:Choice Requires="wps">
          <w:drawing>
            <wp:anchor distT="0" distB="0" distL="0" distR="0" simplePos="0" relativeHeight="479931904" behindDoc="1" locked="0" layoutInCell="1" allowOverlap="1" wp14:anchorId="3B6E7257" wp14:editId="3B6E7258">
              <wp:simplePos x="0" y="0"/>
              <wp:positionH relativeFrom="page">
                <wp:posOffset>6678168</wp:posOffset>
              </wp:positionH>
              <wp:positionV relativeFrom="page">
                <wp:posOffset>10199413</wp:posOffset>
              </wp:positionV>
              <wp:extent cx="229235" cy="16700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3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64</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57" id="_x0000_t202" coordsize="21600,21600" o:spt="202" path="m,l,21600r21600,l21600,xe">
              <v:stroke joinstyle="miter"/>
              <v:path gradientshapeok="t" o:connecttype="rect"/>
            </v:shapetype>
            <v:shape id="Textbox 150" o:spid="_x0000_s1070" type="#_x0000_t202" style="position:absolute;margin-left:525.85pt;margin-top:803.1pt;width:18.05pt;height:13.15pt;z-index:-2338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" filled="f" stroked="f">
              <v:textbox inset="0,0,0,0">
                <w:txbxContent>
                  <w:p w14:paraId="3B6E753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64</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32416" behindDoc="1" locked="0" layoutInCell="1" allowOverlap="1" wp14:anchorId="3B6E7259" wp14:editId="3B6E725A">
              <wp:simplePos x="0" y="0"/>
              <wp:positionH relativeFrom="page">
                <wp:posOffset>5098796</wp:posOffset>
              </wp:positionH>
              <wp:positionV relativeFrom="page">
                <wp:posOffset>10227584</wp:posOffset>
              </wp:positionV>
              <wp:extent cx="1417320" cy="13970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59" id="Textbox 151" o:spid="_x0000_s1071" type="#_x0000_t202" style="position:absolute;margin-left:401.5pt;margin-top:805.3pt;width:111.6pt;height:11pt;z-index:-2338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NlCTHqYAQAA&#10;IwMAAA4AAAAAAAAAAAAAAAAALgIAAGRycy9lMm9Eb2MueG1sUEsBAi0AFAAGAAgAAAAhABiXwzLg&#10;AAAADgEAAA8AAAAAAAAAAAAAAAAA8gMAAGRycy9kb3ducmV2LnhtbFBLBQYAAAAABAAEAPMAAAD/&#10;BAAAAAA=&#10;" filled="f" stroked="f">
              <v:textbox inset="0,0,0,0">
                <w:txbxContent>
                  <w:p w14:paraId="3B6E753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0" w14:textId="77777777" w:rsidR="007D63C5" w:rsidRDefault="007D63C5">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2" w14:textId="77777777" w:rsidR="007D63C5" w:rsidRDefault="00790D2C">
    <w:pPr>
      <w:pStyle w:val="BodyText"/>
      <w:spacing w:line="14" w:lineRule="auto"/>
      <w:rPr>
        <w:sz w:val="20"/>
      </w:rPr>
    </w:pPr>
    <w:r>
      <w:rPr>
        <w:noProof/>
      </w:rPr>
      <mc:AlternateContent>
        <mc:Choice Requires="wps">
          <w:drawing>
            <wp:anchor distT="0" distB="0" distL="0" distR="0" simplePos="0" relativeHeight="479933440" behindDoc="1" locked="0" layoutInCell="1" allowOverlap="1" wp14:anchorId="3B6E725D" wp14:editId="3B6E725E">
              <wp:simplePos x="0" y="0"/>
              <wp:positionH relativeFrom="page">
                <wp:posOffset>6678168</wp:posOffset>
              </wp:positionH>
              <wp:positionV relativeFrom="page">
                <wp:posOffset>10199413</wp:posOffset>
              </wp:positionV>
              <wp:extent cx="229235" cy="16700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34"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76</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5D" id="_x0000_t202" coordsize="21600,21600" o:spt="202" path="m,l,21600r21600,l21600,xe">
              <v:stroke joinstyle="miter"/>
              <v:path gradientshapeok="t" o:connecttype="rect"/>
            </v:shapetype>
            <v:shape id="Textbox 164" o:spid="_x0000_s1072" type="#_x0000_t202" style="position:absolute;margin-left:525.85pt;margin-top:803.1pt;width:18.05pt;height:13.15pt;z-index:-2338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" filled="f" stroked="f">
              <v:textbox inset="0,0,0,0">
                <w:txbxContent>
                  <w:p w14:paraId="3B6E7534"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76</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33952" behindDoc="1" locked="0" layoutInCell="1" allowOverlap="1" wp14:anchorId="3B6E725F" wp14:editId="3B6E7260">
              <wp:simplePos x="0" y="0"/>
              <wp:positionH relativeFrom="page">
                <wp:posOffset>5098796</wp:posOffset>
              </wp:positionH>
              <wp:positionV relativeFrom="page">
                <wp:posOffset>10227584</wp:posOffset>
              </wp:positionV>
              <wp:extent cx="1417320" cy="13970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5F" id="Textbox 165" o:spid="_x0000_s1073" type="#_x0000_t202" style="position:absolute;margin-left:401.5pt;margin-top:805.3pt;width:111.6pt;height:11pt;z-index:-2338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FfyFZmYAQAA&#10;IwMAAA4AAAAAAAAAAAAAAAAALgIAAGRycy9lMm9Eb2MueG1sUEsBAi0AFAAGAAgAAAAhABiXwzLg&#10;AAAADgEAAA8AAAAAAAAAAAAAAAAA8gMAAGRycy9kb3ducmV2LnhtbFBLBQYAAAAABAAEAPMAAAD/&#10;BAAAAAA=&#10;" filled="f" stroked="f">
              <v:textbox inset="0,0,0,0">
                <w:txbxContent>
                  <w:p w14:paraId="3B6E753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4" w14:textId="77777777" w:rsidR="007D63C5" w:rsidRDefault="007D63C5">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6" w14:textId="77777777" w:rsidR="007D63C5" w:rsidRDefault="00790D2C">
    <w:pPr>
      <w:pStyle w:val="BodyText"/>
      <w:spacing w:line="14" w:lineRule="auto"/>
      <w:rPr>
        <w:sz w:val="20"/>
      </w:rPr>
    </w:pPr>
    <w:r>
      <w:rPr>
        <w:noProof/>
      </w:rPr>
      <mc:AlternateContent>
        <mc:Choice Requires="wps">
          <w:drawing>
            <wp:anchor distT="0" distB="0" distL="0" distR="0" simplePos="0" relativeHeight="479934976" behindDoc="1" locked="0" layoutInCell="1" allowOverlap="1" wp14:anchorId="3B6E7263" wp14:editId="3B6E7264">
              <wp:simplePos x="0" y="0"/>
              <wp:positionH relativeFrom="page">
                <wp:posOffset>6678168</wp:posOffset>
              </wp:positionH>
              <wp:positionV relativeFrom="page">
                <wp:posOffset>10199413</wp:posOffset>
              </wp:positionV>
              <wp:extent cx="229235" cy="16700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36"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86</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63" id="_x0000_t202" coordsize="21600,21600" o:spt="202" path="m,l,21600r21600,l21600,xe">
              <v:stroke joinstyle="miter"/>
              <v:path gradientshapeok="t" o:connecttype="rect"/>
            </v:shapetype>
            <v:shape id="Textbox 177" o:spid="_x0000_s1074" type="#_x0000_t202" style="position:absolute;margin-left:525.85pt;margin-top:803.1pt;width:18.05pt;height:13.15pt;z-index:-2338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" filled="f" stroked="f">
              <v:textbox inset="0,0,0,0">
                <w:txbxContent>
                  <w:p w14:paraId="3B6E7536"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86</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35488" behindDoc="1" locked="0" layoutInCell="1" allowOverlap="1" wp14:anchorId="3B6E7265" wp14:editId="3B6E7266">
              <wp:simplePos x="0" y="0"/>
              <wp:positionH relativeFrom="page">
                <wp:posOffset>5098796</wp:posOffset>
              </wp:positionH>
              <wp:positionV relativeFrom="page">
                <wp:posOffset>10227584</wp:posOffset>
              </wp:positionV>
              <wp:extent cx="1417320" cy="13970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7"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65" id="Textbox 178" o:spid="_x0000_s1075" type="#_x0000_t202" style="position:absolute;margin-left:401.5pt;margin-top:805.3pt;width:111.6pt;height:11pt;z-index:-2338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A+6wpcmQEA&#10;ACMDAAAOAAAAAAAAAAAAAAAAAC4CAABkcnMvZTJvRG9jLnhtbFBLAQItABQABgAIAAAAIQAYl8My&#10;4AAAAA4BAAAPAAAAAAAAAAAAAAAAAPMDAABkcnMvZG93bnJldi54bWxQSwUGAAAAAAQABADzAAAA&#10;AAUAAAAA&#10;" filled="f" stroked="f">
              <v:textbox inset="0,0,0,0">
                <w:txbxContent>
                  <w:p w14:paraId="3B6E7537"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8" w14:textId="77777777" w:rsidR="007D63C5" w:rsidRDefault="007D63C5">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A" w14:textId="77777777" w:rsidR="007D63C5" w:rsidRDefault="00790D2C">
    <w:pPr>
      <w:pStyle w:val="BodyText"/>
      <w:spacing w:line="14" w:lineRule="auto"/>
      <w:rPr>
        <w:sz w:val="20"/>
      </w:rPr>
    </w:pPr>
    <w:r>
      <w:rPr>
        <w:noProof/>
      </w:rPr>
      <mc:AlternateContent>
        <mc:Choice Requires="wps">
          <w:drawing>
            <wp:anchor distT="0" distB="0" distL="0" distR="0" simplePos="0" relativeHeight="479936512" behindDoc="1" locked="0" layoutInCell="1" allowOverlap="1" wp14:anchorId="3B6E7269" wp14:editId="3B6E726A">
              <wp:simplePos x="0" y="0"/>
              <wp:positionH relativeFrom="page">
                <wp:posOffset>6608064</wp:posOffset>
              </wp:positionH>
              <wp:positionV relativeFrom="page">
                <wp:posOffset>10199413</wp:posOffset>
              </wp:positionV>
              <wp:extent cx="299720" cy="16700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38"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100</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69" id="_x0000_t202" coordsize="21600,21600" o:spt="202" path="m,l,21600r21600,l21600,xe">
              <v:stroke joinstyle="miter"/>
              <v:path gradientshapeok="t" o:connecttype="rect"/>
            </v:shapetype>
            <v:shape id="Textbox 185" o:spid="_x0000_s1076" type="#_x0000_t202" style="position:absolute;margin-left:520.3pt;margin-top:803.1pt;width:23.6pt;height:13.15pt;z-index:-2337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" filled="f" stroked="f">
              <v:textbox inset="0,0,0,0">
                <w:txbxContent>
                  <w:p w14:paraId="3B6E7538"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100</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37024" behindDoc="1" locked="0" layoutInCell="1" allowOverlap="1" wp14:anchorId="3B6E726B" wp14:editId="3B6E726C">
              <wp:simplePos x="0" y="0"/>
              <wp:positionH relativeFrom="page">
                <wp:posOffset>5098796</wp:posOffset>
              </wp:positionH>
              <wp:positionV relativeFrom="page">
                <wp:posOffset>10227584</wp:posOffset>
              </wp:positionV>
              <wp:extent cx="1417320" cy="139700"/>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9"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6B" id="Textbox 186" o:spid="_x0000_s1077" type="#_x0000_t202" style="position:absolute;margin-left:401.5pt;margin-top:805.3pt;width:111.6pt;height:11pt;z-index:-2337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DWRWOQmQEA&#10;ACMDAAAOAAAAAAAAAAAAAAAAAC4CAABkcnMvZTJvRG9jLnhtbFBLAQItABQABgAIAAAAIQAYl8My&#10;4AAAAA4BAAAPAAAAAAAAAAAAAAAAAPMDAABkcnMvZG93bnJldi54bWxQSwUGAAAAAAQABADzAAAA&#10;AAUAAAAA&#10;" filled="f" stroked="f">
              <v:textbox inset="0,0,0,0">
                <w:txbxContent>
                  <w:p w14:paraId="3B6E7539"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6" w14:textId="77777777" w:rsidR="007D63C5" w:rsidRDefault="007D63C5">
    <w:pPr>
      <w:pStyle w:val="BodyText"/>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C" w14:textId="77777777" w:rsidR="007D63C5" w:rsidRDefault="00790D2C">
    <w:pPr>
      <w:pStyle w:val="BodyText"/>
      <w:spacing w:line="14" w:lineRule="auto"/>
      <w:rPr>
        <w:sz w:val="20"/>
      </w:rPr>
    </w:pPr>
    <w:r>
      <w:rPr>
        <w:noProof/>
      </w:rPr>
      <mc:AlternateContent>
        <mc:Choice Requires="wps">
          <w:drawing>
            <wp:anchor distT="0" distB="0" distL="0" distR="0" simplePos="0" relativeHeight="479937536" behindDoc="1" locked="0" layoutInCell="1" allowOverlap="1" wp14:anchorId="3B6E726D" wp14:editId="3B6E726E">
              <wp:simplePos x="0" y="0"/>
              <wp:positionH relativeFrom="page">
                <wp:posOffset>6608064</wp:posOffset>
              </wp:positionH>
              <wp:positionV relativeFrom="page">
                <wp:posOffset>10199413</wp:posOffset>
              </wp:positionV>
              <wp:extent cx="299720" cy="16700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3A"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110</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6D" id="_x0000_t202" coordsize="21600,21600" o:spt="202" path="m,l,21600r21600,l21600,xe">
              <v:stroke joinstyle="miter"/>
              <v:path gradientshapeok="t" o:connecttype="rect"/>
            </v:shapetype>
            <v:shape id="Textbox 228" o:spid="_x0000_s1078" type="#_x0000_t202" style="position:absolute;margin-left:520.3pt;margin-top:803.1pt;width:23.6pt;height:13.15pt;z-index:-2337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" filled="f" stroked="f">
              <v:textbox inset="0,0,0,0">
                <w:txbxContent>
                  <w:p w14:paraId="3B6E753A"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110</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38048" behindDoc="1" locked="0" layoutInCell="1" allowOverlap="1" wp14:anchorId="3B6E726F" wp14:editId="3B6E7270">
              <wp:simplePos x="0" y="0"/>
              <wp:positionH relativeFrom="page">
                <wp:posOffset>5098796</wp:posOffset>
              </wp:positionH>
              <wp:positionV relativeFrom="page">
                <wp:posOffset>10227584</wp:posOffset>
              </wp:positionV>
              <wp:extent cx="1417320" cy="139700"/>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B"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6F" id="Textbox 229" o:spid="_x0000_s1079" type="#_x0000_t202" style="position:absolute;margin-left:401.5pt;margin-top:805.3pt;width:111.6pt;height:11pt;z-index:-2337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BY9TpzmQEA&#10;ACMDAAAOAAAAAAAAAAAAAAAAAC4CAABkcnMvZTJvRG9jLnhtbFBLAQItABQABgAIAAAAIQAYl8My&#10;4AAAAA4BAAAPAAAAAAAAAAAAAAAAAPMDAABkcnMvZG93bnJldi54bWxQSwUGAAAAAAQABADzAAAA&#10;AAUAAAAA&#10;" filled="f" stroked="f">
              <v:textbox inset="0,0,0,0">
                <w:txbxContent>
                  <w:p w14:paraId="3B6E753B"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E" w14:textId="77777777" w:rsidR="007D63C5" w:rsidRDefault="00790D2C">
    <w:pPr>
      <w:pStyle w:val="BodyText"/>
      <w:spacing w:line="14" w:lineRule="auto"/>
      <w:rPr>
        <w:sz w:val="20"/>
      </w:rPr>
    </w:pPr>
    <w:r>
      <w:rPr>
        <w:noProof/>
      </w:rPr>
      <mc:AlternateContent>
        <mc:Choice Requires="wps">
          <w:drawing>
            <wp:anchor distT="0" distB="0" distL="0" distR="0" simplePos="0" relativeHeight="479939072" behindDoc="1" locked="0" layoutInCell="1" allowOverlap="1" wp14:anchorId="3B6E7273" wp14:editId="3B6E7274">
              <wp:simplePos x="0" y="0"/>
              <wp:positionH relativeFrom="page">
                <wp:posOffset>6608064</wp:posOffset>
              </wp:positionH>
              <wp:positionV relativeFrom="page">
                <wp:posOffset>10199413</wp:posOffset>
              </wp:positionV>
              <wp:extent cx="299720" cy="16700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3C"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111</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73" id="_x0000_t202" coordsize="21600,21600" o:spt="202" path="m,l,21600r21600,l21600,xe">
              <v:stroke joinstyle="miter"/>
              <v:path gradientshapeok="t" o:connecttype="rect"/>
            </v:shapetype>
            <v:shape id="Textbox 233" o:spid="_x0000_s1080" type="#_x0000_t202" style="position:absolute;margin-left:520.3pt;margin-top:803.1pt;width:23.6pt;height:13.15pt;z-index:-2337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" filled="f" stroked="f">
              <v:textbox inset="0,0,0,0">
                <w:txbxContent>
                  <w:p w14:paraId="3B6E753C"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111</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39584" behindDoc="1" locked="0" layoutInCell="1" allowOverlap="1" wp14:anchorId="3B6E7275" wp14:editId="3B6E7276">
              <wp:simplePos x="0" y="0"/>
              <wp:positionH relativeFrom="page">
                <wp:posOffset>5098796</wp:posOffset>
              </wp:positionH>
              <wp:positionV relativeFrom="page">
                <wp:posOffset>10227584</wp:posOffset>
              </wp:positionV>
              <wp:extent cx="1417320" cy="13970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D"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75" id="Textbox 234" o:spid="_x0000_s1081" type="#_x0000_t202" style="position:absolute;margin-left:401.5pt;margin-top:805.3pt;width:111.6pt;height:11pt;z-index:-2337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CLIqGNmQEA&#10;ACMDAAAOAAAAAAAAAAAAAAAAAC4CAABkcnMvZTJvRG9jLnhtbFBLAQItABQABgAIAAAAIQAYl8My&#10;4AAAAA4BAAAPAAAAAAAAAAAAAAAAAPMDAABkcnMvZG93bnJldi54bWxQSwUGAAAAAAQABADzAAAA&#10;AAUAAAAA&#10;" filled="f" stroked="f">
              <v:textbox inset="0,0,0,0">
                <w:txbxContent>
                  <w:p w14:paraId="3B6E753D"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0" w14:textId="77777777" w:rsidR="007D63C5" w:rsidRDefault="00790D2C">
    <w:pPr>
      <w:pStyle w:val="BodyText"/>
      <w:spacing w:line="14" w:lineRule="auto"/>
      <w:rPr>
        <w:sz w:val="20"/>
      </w:rPr>
    </w:pPr>
    <w:r>
      <w:rPr>
        <w:noProof/>
      </w:rPr>
      <mc:AlternateContent>
        <mc:Choice Requires="wps">
          <w:drawing>
            <wp:anchor distT="0" distB="0" distL="0" distR="0" simplePos="0" relativeHeight="479940608" behindDoc="1" locked="0" layoutInCell="1" allowOverlap="1" wp14:anchorId="3B6E7279" wp14:editId="3B6E727A">
              <wp:simplePos x="0" y="0"/>
              <wp:positionH relativeFrom="page">
                <wp:posOffset>6608064</wp:posOffset>
              </wp:positionH>
              <wp:positionV relativeFrom="page">
                <wp:posOffset>7067594</wp:posOffset>
              </wp:positionV>
              <wp:extent cx="299720" cy="16700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3E"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126</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79" id="_x0000_t202" coordsize="21600,21600" o:spt="202" path="m,l,21600r21600,l21600,xe">
              <v:stroke joinstyle="miter"/>
              <v:path gradientshapeok="t" o:connecttype="rect"/>
            </v:shapetype>
            <v:shape id="Textbox 262" o:spid="_x0000_s1082" type="#_x0000_t202" style="position:absolute;margin-left:520.3pt;margin-top:556.5pt;width:23.6pt;height:13.15pt;z-index:-2337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" filled="f" stroked="f">
              <v:textbox inset="0,0,0,0">
                <w:txbxContent>
                  <w:p w14:paraId="3B6E753E"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126</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41120" behindDoc="1" locked="0" layoutInCell="1" allowOverlap="1" wp14:anchorId="3B6E727B" wp14:editId="3B6E727C">
              <wp:simplePos x="0" y="0"/>
              <wp:positionH relativeFrom="page">
                <wp:posOffset>5098796</wp:posOffset>
              </wp:positionH>
              <wp:positionV relativeFrom="page">
                <wp:posOffset>7095764</wp:posOffset>
              </wp:positionV>
              <wp:extent cx="1417320" cy="13970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3F"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7B" id="Textbox 263" o:spid="_x0000_s1083" type="#_x0000_t202" style="position:absolute;margin-left:401.5pt;margin-top:558.7pt;width:111.6pt;height:11pt;z-index:-2337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" filled="f" stroked="f">
              <v:textbox inset="0,0,0,0">
                <w:txbxContent>
                  <w:p w14:paraId="3B6E753F"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2" w14:textId="77777777" w:rsidR="007D63C5" w:rsidRDefault="00790D2C">
    <w:pPr>
      <w:pStyle w:val="BodyText"/>
      <w:spacing w:line="14" w:lineRule="auto"/>
      <w:rPr>
        <w:sz w:val="20"/>
      </w:rPr>
    </w:pPr>
    <w:r>
      <w:rPr>
        <w:noProof/>
      </w:rPr>
      <mc:AlternateContent>
        <mc:Choice Requires="wps">
          <w:drawing>
            <wp:anchor distT="0" distB="0" distL="0" distR="0" simplePos="0" relativeHeight="479942144" behindDoc="1" locked="0" layoutInCell="1" allowOverlap="1" wp14:anchorId="3B6E727F" wp14:editId="3B6E7280">
              <wp:simplePos x="0" y="0"/>
              <wp:positionH relativeFrom="page">
                <wp:posOffset>6608064</wp:posOffset>
              </wp:positionH>
              <wp:positionV relativeFrom="page">
                <wp:posOffset>10199413</wp:posOffset>
              </wp:positionV>
              <wp:extent cx="299720" cy="16700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4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130</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7F" id="_x0000_t202" coordsize="21600,21600" o:spt="202" path="m,l,21600r21600,l21600,xe">
              <v:stroke joinstyle="miter"/>
              <v:path gradientshapeok="t" o:connecttype="rect"/>
            </v:shapetype>
            <v:shape id="Textbox 267" o:spid="_x0000_s1084" type="#_x0000_t202" style="position:absolute;margin-left:520.3pt;margin-top:803.1pt;width:23.6pt;height:13.15pt;z-index:-2337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" filled="f" stroked="f">
              <v:textbox inset="0,0,0,0">
                <w:txbxContent>
                  <w:p w14:paraId="3B6E7540"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130</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42656" behindDoc="1" locked="0" layoutInCell="1" allowOverlap="1" wp14:anchorId="3B6E7281" wp14:editId="3B6E7282">
              <wp:simplePos x="0" y="0"/>
              <wp:positionH relativeFrom="page">
                <wp:posOffset>5098796</wp:posOffset>
              </wp:positionH>
              <wp:positionV relativeFrom="page">
                <wp:posOffset>10227584</wp:posOffset>
              </wp:positionV>
              <wp:extent cx="1417320" cy="13970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4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81" id="Textbox 268" o:spid="_x0000_s1085" type="#_x0000_t202" style="position:absolute;margin-left:401.5pt;margin-top:805.3pt;width:111.6pt;height:11pt;z-index:-2337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" filled="f" stroked="f">
              <v:textbox inset="0,0,0,0">
                <w:txbxContent>
                  <w:p w14:paraId="3B6E7541"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4" w14:textId="77777777" w:rsidR="007D63C5" w:rsidRDefault="00790D2C">
    <w:pPr>
      <w:pStyle w:val="BodyText"/>
      <w:spacing w:line="14" w:lineRule="auto"/>
      <w:rPr>
        <w:sz w:val="20"/>
      </w:rPr>
    </w:pPr>
    <w:r>
      <w:rPr>
        <w:noProof/>
      </w:rPr>
      <mc:AlternateContent>
        <mc:Choice Requires="wps">
          <w:drawing>
            <wp:anchor distT="0" distB="0" distL="0" distR="0" simplePos="0" relativeHeight="479943680" behindDoc="1" locked="0" layoutInCell="1" allowOverlap="1" wp14:anchorId="3B6E7285" wp14:editId="3B6E7286">
              <wp:simplePos x="0" y="0"/>
              <wp:positionH relativeFrom="page">
                <wp:posOffset>6608064</wp:posOffset>
              </wp:positionH>
              <wp:positionV relativeFrom="page">
                <wp:posOffset>7067594</wp:posOffset>
              </wp:positionV>
              <wp:extent cx="299720" cy="167005"/>
              <wp:effectExtent l="0" t="0" r="0" b="0"/>
              <wp:wrapNone/>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4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202</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85" id="_x0000_t202" coordsize="21600,21600" o:spt="202" path="m,l,21600r21600,l21600,xe">
              <v:stroke joinstyle="miter"/>
              <v:path gradientshapeok="t" o:connecttype="rect"/>
            </v:shapetype>
            <v:shape id="Textbox 555" o:spid="_x0000_s1086" type="#_x0000_t202" style="position:absolute;margin-left:520.3pt;margin-top:556.5pt;width:23.6pt;height:13.15pt;z-index:-233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" filled="f" stroked="f">
              <v:textbox inset="0,0,0,0">
                <w:txbxContent>
                  <w:p w14:paraId="3B6E7542"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202</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44192" behindDoc="1" locked="0" layoutInCell="1" allowOverlap="1" wp14:anchorId="3B6E7287" wp14:editId="3B6E7288">
              <wp:simplePos x="0" y="0"/>
              <wp:positionH relativeFrom="page">
                <wp:posOffset>5098796</wp:posOffset>
              </wp:positionH>
              <wp:positionV relativeFrom="page">
                <wp:posOffset>7095764</wp:posOffset>
              </wp:positionV>
              <wp:extent cx="1417320" cy="139700"/>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4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87" id="Textbox 556" o:spid="_x0000_s1087" type="#_x0000_t202" style="position:absolute;margin-left:401.5pt;margin-top:558.7pt;width:111.6pt;height:11pt;z-index:-233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" filled="f" stroked="f">
              <v:textbox inset="0,0,0,0">
                <w:txbxContent>
                  <w:p w14:paraId="3B6E7543"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6" w14:textId="77777777" w:rsidR="007D63C5" w:rsidRDefault="00790D2C">
    <w:pPr>
      <w:pStyle w:val="BodyText"/>
      <w:spacing w:line="14" w:lineRule="auto"/>
      <w:rPr>
        <w:sz w:val="20"/>
      </w:rPr>
    </w:pPr>
    <w:r>
      <w:rPr>
        <w:noProof/>
      </w:rPr>
      <mc:AlternateContent>
        <mc:Choice Requires="wps">
          <w:drawing>
            <wp:anchor distT="0" distB="0" distL="0" distR="0" simplePos="0" relativeHeight="479945216" behindDoc="1" locked="0" layoutInCell="1" allowOverlap="1" wp14:anchorId="3B6E728B" wp14:editId="3B6E728C">
              <wp:simplePos x="0" y="0"/>
              <wp:positionH relativeFrom="page">
                <wp:posOffset>6608064</wp:posOffset>
              </wp:positionH>
              <wp:positionV relativeFrom="page">
                <wp:posOffset>10199413</wp:posOffset>
              </wp:positionV>
              <wp:extent cx="299720" cy="167005"/>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67005"/>
                      </a:xfrm>
                      <a:prstGeom prst="rect">
                        <a:avLst/>
                      </a:prstGeom>
                    </wps:spPr>
                    <wps:txbx>
                      <w:txbxContent>
                        <w:p w14:paraId="3B6E7544"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208</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8B" id="_x0000_t202" coordsize="21600,21600" o:spt="202" path="m,l,21600r21600,l21600,xe">
              <v:stroke joinstyle="miter"/>
              <v:path gradientshapeok="t" o:connecttype="rect"/>
            </v:shapetype>
            <v:shape id="Textbox 562" o:spid="_x0000_s1088" type="#_x0000_t202" style="position:absolute;margin-left:520.3pt;margin-top:803.1pt;width:23.6pt;height:13.15pt;z-index:-2337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" filled="f" stroked="f">
              <v:textbox inset="0,0,0,0">
                <w:txbxContent>
                  <w:p w14:paraId="3B6E7544"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w:instrText>
                    </w:r>
                    <w:r>
                      <w:rPr>
                        <w:rFonts w:ascii="Arial"/>
                        <w:b/>
                        <w:color w:val="512379"/>
                        <w:spacing w:val="-5"/>
                        <w:sz w:val="20"/>
                      </w:rPr>
                      <w:fldChar w:fldCharType="separate"/>
                    </w:r>
                    <w:r>
                      <w:rPr>
                        <w:rFonts w:ascii="Arial"/>
                        <w:b/>
                        <w:color w:val="512379"/>
                        <w:spacing w:val="-5"/>
                        <w:sz w:val="20"/>
                      </w:rPr>
                      <w:t>208</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45728" behindDoc="1" locked="0" layoutInCell="1" allowOverlap="1" wp14:anchorId="3B6E728D" wp14:editId="3B6E728E">
              <wp:simplePos x="0" y="0"/>
              <wp:positionH relativeFrom="page">
                <wp:posOffset>5098796</wp:posOffset>
              </wp:positionH>
              <wp:positionV relativeFrom="page">
                <wp:posOffset>10227584</wp:posOffset>
              </wp:positionV>
              <wp:extent cx="1417320" cy="139700"/>
              <wp:effectExtent l="0" t="0" r="0" b="0"/>
              <wp:wrapNone/>
              <wp:docPr id="563" name="Text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4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8D" id="Textbox 563" o:spid="_x0000_s1089" type="#_x0000_t202" style="position:absolute;margin-left:401.5pt;margin-top:805.3pt;width:111.6pt;height:11pt;z-index:-2337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LON85uYAQAA&#10;IwMAAA4AAAAAAAAAAAAAAAAALgIAAGRycy9lMm9Eb2MueG1sUEsBAi0AFAAGAAgAAAAhABiXwzLg&#10;AAAADgEAAA8AAAAAAAAAAAAAAAAA8gMAAGRycy9kb3ducmV2LnhtbFBLBQYAAAAABAAEAPMAAAD/&#10;BAAAAAA=&#10;" filled="f" stroked="f">
              <v:textbox inset="0,0,0,0">
                <w:txbxContent>
                  <w:p w14:paraId="3B6E754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8" w14:textId="77777777" w:rsidR="007D63C5" w:rsidRDefault="007D63C5">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8" w14:textId="77777777" w:rsidR="007D63C5" w:rsidRDefault="00790D2C">
    <w:pPr>
      <w:pStyle w:val="BodyText"/>
      <w:spacing w:line="14" w:lineRule="auto"/>
      <w:rPr>
        <w:sz w:val="20"/>
      </w:rPr>
    </w:pPr>
    <w:r>
      <w:rPr>
        <w:noProof/>
      </w:rPr>
      <mc:AlternateContent>
        <mc:Choice Requires="wps">
          <w:drawing>
            <wp:anchor distT="0" distB="0" distL="0" distR="0" simplePos="0" relativeHeight="479914496" behindDoc="1" locked="0" layoutInCell="1" allowOverlap="1" wp14:anchorId="3B6E7213" wp14:editId="3B6E7214">
              <wp:simplePos x="0" y="0"/>
              <wp:positionH relativeFrom="page">
                <wp:posOffset>6573011</wp:posOffset>
              </wp:positionH>
              <wp:positionV relativeFrom="page">
                <wp:posOffset>10199413</wp:posOffset>
              </wp:positionV>
              <wp:extent cx="334645" cy="16700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645" cy="167005"/>
                      </a:xfrm>
                      <a:prstGeom prst="rect">
                        <a:avLst/>
                      </a:prstGeom>
                    </wps:spPr>
                    <wps:txbx>
                      <w:txbxContent>
                        <w:p w14:paraId="3B6E7514" w14:textId="77777777" w:rsidR="007D63C5" w:rsidRDefault="00790D2C">
                          <w:pPr>
                            <w:spacing w:before="12"/>
                            <w:ind w:left="60"/>
                            <w:rPr>
                              <w:rFonts w:ascii="Arial"/>
                              <w:b/>
                              <w:sz w:val="20"/>
                            </w:rPr>
                          </w:pPr>
                          <w:r>
                            <w:rPr>
                              <w:rFonts w:ascii="Arial"/>
                              <w:b/>
                              <w:color w:val="512379"/>
                              <w:spacing w:val="-2"/>
                              <w:sz w:val="20"/>
                            </w:rPr>
                            <w:fldChar w:fldCharType="begin"/>
                          </w:r>
                          <w:r>
                            <w:rPr>
                              <w:rFonts w:ascii="Arial"/>
                              <w:b/>
                              <w:color w:val="512379"/>
                              <w:spacing w:val="-2"/>
                              <w:sz w:val="20"/>
                            </w:rPr>
                            <w:instrText xml:space="preserve"> PAGE  \* roman </w:instrText>
                          </w:r>
                          <w:r>
                            <w:rPr>
                              <w:rFonts w:ascii="Arial"/>
                              <w:b/>
                              <w:color w:val="512379"/>
                              <w:spacing w:val="-2"/>
                              <w:sz w:val="20"/>
                            </w:rPr>
                            <w:fldChar w:fldCharType="separate"/>
                          </w:r>
                          <w:r>
                            <w:rPr>
                              <w:rFonts w:ascii="Arial"/>
                              <w:b/>
                              <w:color w:val="512379"/>
                              <w:spacing w:val="-2"/>
                              <w:sz w:val="20"/>
                            </w:rPr>
                            <w:t>xviii</w:t>
                          </w:r>
                          <w:r>
                            <w:rPr>
                              <w:rFonts w:ascii="Arial"/>
                              <w:b/>
                              <w:color w:val="512379"/>
                              <w:spacing w:val="-2"/>
                              <w:sz w:val="20"/>
                            </w:rPr>
                            <w:fldChar w:fldCharType="end"/>
                          </w:r>
                        </w:p>
                      </w:txbxContent>
                    </wps:txbx>
                    <wps:bodyPr wrap="square" lIns="0" tIns="0" rIns="0" bIns="0" rtlCol="0">
                      <a:noAutofit/>
                    </wps:bodyPr>
                  </wps:wsp>
                </a:graphicData>
              </a:graphic>
            </wp:anchor>
          </w:drawing>
        </mc:Choice>
        <mc:Fallback>
          <w:pict>
            <v:shapetype w14:anchorId="3B6E7213" id="_x0000_t202" coordsize="21600,21600" o:spt="202" path="m,l,21600r21600,l21600,xe">
              <v:stroke joinstyle="miter"/>
              <v:path gradientshapeok="t" o:connecttype="rect"/>
            </v:shapetype>
            <v:shape id="Textbox 25" o:spid="_x0000_s1040" type="#_x0000_t202" style="position:absolute;margin-left:517.55pt;margin-top:803.1pt;width:26.35pt;height:13.15pt;z-index:-2340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" filled="f" stroked="f">
              <v:textbox inset="0,0,0,0">
                <w:txbxContent>
                  <w:p w14:paraId="3B6E7514" w14:textId="77777777" w:rsidR="007D63C5" w:rsidRDefault="00790D2C">
                    <w:pPr>
                      <w:spacing w:before="12"/>
                      <w:ind w:left="60"/>
                      <w:rPr>
                        <w:rFonts w:ascii="Arial"/>
                        <w:b/>
                        <w:sz w:val="20"/>
                      </w:rPr>
                    </w:pPr>
                    <w:r>
                      <w:rPr>
                        <w:rFonts w:ascii="Arial"/>
                        <w:b/>
                        <w:color w:val="512379"/>
                        <w:spacing w:val="-2"/>
                        <w:sz w:val="20"/>
                      </w:rPr>
                      <w:fldChar w:fldCharType="begin"/>
                    </w:r>
                    <w:r>
                      <w:rPr>
                        <w:rFonts w:ascii="Arial"/>
                        <w:b/>
                        <w:color w:val="512379"/>
                        <w:spacing w:val="-2"/>
                        <w:sz w:val="20"/>
                      </w:rPr>
                      <w:instrText xml:space="preserve"> PAGE  \* roman </w:instrText>
                    </w:r>
                    <w:r>
                      <w:rPr>
                        <w:rFonts w:ascii="Arial"/>
                        <w:b/>
                        <w:color w:val="512379"/>
                        <w:spacing w:val="-2"/>
                        <w:sz w:val="20"/>
                      </w:rPr>
                      <w:fldChar w:fldCharType="separate"/>
                    </w:r>
                    <w:r>
                      <w:rPr>
                        <w:rFonts w:ascii="Arial"/>
                        <w:b/>
                        <w:color w:val="512379"/>
                        <w:spacing w:val="-2"/>
                        <w:sz w:val="20"/>
                      </w:rPr>
                      <w:t>xviii</w:t>
                    </w:r>
                    <w:r>
                      <w:rPr>
                        <w:rFonts w:ascii="Arial"/>
                        <w:b/>
                        <w:color w:val="512379"/>
                        <w:spacing w:val="-2"/>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15008" behindDoc="1" locked="0" layoutInCell="1" allowOverlap="1" wp14:anchorId="3B6E7215" wp14:editId="3B6E7216">
              <wp:simplePos x="0" y="0"/>
              <wp:positionH relativeFrom="page">
                <wp:posOffset>5098796</wp:posOffset>
              </wp:positionH>
              <wp:positionV relativeFrom="page">
                <wp:posOffset>10227584</wp:posOffset>
              </wp:positionV>
              <wp:extent cx="1417320" cy="13970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15" id="Textbox 26" o:spid="_x0000_s1041" type="#_x0000_t202" style="position:absolute;margin-left:401.5pt;margin-top:805.3pt;width:111.6pt;height:11pt;z-index:-2340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GU0J06YAQAA&#10;IgMAAA4AAAAAAAAAAAAAAAAALgIAAGRycy9lMm9Eb2MueG1sUEsBAi0AFAAGAAgAAAAhABiXwzLg&#10;AAAADgEAAA8AAAAAAAAAAAAAAAAA8gMAAGRycy9kb3ducmV2LnhtbFBLBQYAAAAABAAEAPMAAAD/&#10;BAAAAAA=&#10;" filled="f" stroked="f">
              <v:textbox inset="0,0,0,0">
                <w:txbxContent>
                  <w:p w14:paraId="3B6E7515"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A" w14:textId="77777777" w:rsidR="007D63C5" w:rsidRDefault="00790D2C">
    <w:pPr>
      <w:pStyle w:val="BodyText"/>
      <w:spacing w:line="14" w:lineRule="auto"/>
      <w:rPr>
        <w:sz w:val="20"/>
      </w:rPr>
    </w:pPr>
    <w:r>
      <w:rPr>
        <w:noProof/>
      </w:rPr>
      <mc:AlternateContent>
        <mc:Choice Requires="wps">
          <w:drawing>
            <wp:anchor distT="0" distB="0" distL="0" distR="0" simplePos="0" relativeHeight="479915520" behindDoc="1" locked="0" layoutInCell="1" allowOverlap="1" wp14:anchorId="3B6E7217" wp14:editId="3B6E7218">
              <wp:simplePos x="0" y="0"/>
              <wp:positionH relativeFrom="page">
                <wp:posOffset>6749795</wp:posOffset>
              </wp:positionH>
              <wp:positionV relativeFrom="page">
                <wp:posOffset>10199413</wp:posOffset>
              </wp:positionV>
              <wp:extent cx="159385" cy="16700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67005"/>
                      </a:xfrm>
                      <a:prstGeom prst="rect">
                        <a:avLst/>
                      </a:prstGeom>
                    </wps:spPr>
                    <wps:txbx>
                      <w:txbxContent>
                        <w:p w14:paraId="3B6E7516" w14:textId="77777777" w:rsidR="007D63C5" w:rsidRDefault="00790D2C">
                          <w:pPr>
                            <w:spacing w:before="12"/>
                            <w:ind w:left="60"/>
                            <w:rPr>
                              <w:rFonts w:ascii="Arial"/>
                              <w:b/>
                              <w:sz w:val="20"/>
                            </w:rPr>
                          </w:pPr>
                          <w:r>
                            <w:rPr>
                              <w:rFonts w:ascii="Arial"/>
                              <w:b/>
                              <w:color w:val="512379"/>
                              <w:spacing w:val="-10"/>
                              <w:sz w:val="20"/>
                            </w:rPr>
                            <w:fldChar w:fldCharType="begin"/>
                          </w:r>
                          <w:r>
                            <w:rPr>
                              <w:rFonts w:ascii="Arial"/>
                              <w:b/>
                              <w:color w:val="512379"/>
                              <w:spacing w:val="-10"/>
                              <w:sz w:val="20"/>
                            </w:rPr>
                            <w:instrText xml:space="preserve"> PAGE  \* roman </w:instrText>
                          </w:r>
                          <w:r>
                            <w:rPr>
                              <w:rFonts w:ascii="Arial"/>
                              <w:b/>
                              <w:color w:val="512379"/>
                              <w:spacing w:val="-10"/>
                              <w:sz w:val="20"/>
                            </w:rPr>
                            <w:fldChar w:fldCharType="separate"/>
                          </w:r>
                          <w:r>
                            <w:rPr>
                              <w:rFonts w:ascii="Arial"/>
                              <w:b/>
                              <w:color w:val="512379"/>
                              <w:spacing w:val="-10"/>
                              <w:sz w:val="20"/>
                            </w:rPr>
                            <w:t>x</w:t>
                          </w:r>
                          <w:r>
                            <w:rPr>
                              <w:rFonts w:ascii="Arial"/>
                              <w:b/>
                              <w:color w:val="512379"/>
                              <w:spacing w:val="-10"/>
                              <w:sz w:val="20"/>
                            </w:rPr>
                            <w:fldChar w:fldCharType="end"/>
                          </w:r>
                        </w:p>
                      </w:txbxContent>
                    </wps:txbx>
                    <wps:bodyPr wrap="square" lIns="0" tIns="0" rIns="0" bIns="0" rtlCol="0">
                      <a:noAutofit/>
                    </wps:bodyPr>
                  </wps:wsp>
                </a:graphicData>
              </a:graphic>
            </wp:anchor>
          </w:drawing>
        </mc:Choice>
        <mc:Fallback>
          <w:pict>
            <v:shapetype w14:anchorId="3B6E7217" id="_x0000_t202" coordsize="21600,21600" o:spt="202" path="m,l,21600r21600,l21600,xe">
              <v:stroke joinstyle="miter"/>
              <v:path gradientshapeok="t" o:connecttype="rect"/>
            </v:shapetype>
            <v:shape id="Textbox 31" o:spid="_x0000_s1042" type="#_x0000_t202" style="position:absolute;margin-left:531.5pt;margin-top:803.1pt;width:12.55pt;height:13.15pt;z-index:-2340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" filled="f" stroked="f">
              <v:textbox inset="0,0,0,0">
                <w:txbxContent>
                  <w:p w14:paraId="3B6E7516" w14:textId="77777777" w:rsidR="007D63C5" w:rsidRDefault="00790D2C">
                    <w:pPr>
                      <w:spacing w:before="12"/>
                      <w:ind w:left="60"/>
                      <w:rPr>
                        <w:rFonts w:ascii="Arial"/>
                        <w:b/>
                        <w:sz w:val="20"/>
                      </w:rPr>
                    </w:pPr>
                    <w:r>
                      <w:rPr>
                        <w:rFonts w:ascii="Arial"/>
                        <w:b/>
                        <w:color w:val="512379"/>
                        <w:spacing w:val="-10"/>
                        <w:sz w:val="20"/>
                      </w:rPr>
                      <w:fldChar w:fldCharType="begin"/>
                    </w:r>
                    <w:r>
                      <w:rPr>
                        <w:rFonts w:ascii="Arial"/>
                        <w:b/>
                        <w:color w:val="512379"/>
                        <w:spacing w:val="-10"/>
                        <w:sz w:val="20"/>
                      </w:rPr>
                      <w:instrText xml:space="preserve"> PAGE  \* roman </w:instrText>
                    </w:r>
                    <w:r>
                      <w:rPr>
                        <w:rFonts w:ascii="Arial"/>
                        <w:b/>
                        <w:color w:val="512379"/>
                        <w:spacing w:val="-10"/>
                        <w:sz w:val="20"/>
                      </w:rPr>
                      <w:fldChar w:fldCharType="separate"/>
                    </w:r>
                    <w:r>
                      <w:rPr>
                        <w:rFonts w:ascii="Arial"/>
                        <w:b/>
                        <w:color w:val="512379"/>
                        <w:spacing w:val="-10"/>
                        <w:sz w:val="20"/>
                      </w:rPr>
                      <w:t>x</w:t>
                    </w:r>
                    <w:r>
                      <w:rPr>
                        <w:rFonts w:ascii="Arial"/>
                        <w:b/>
                        <w:color w:val="512379"/>
                        <w:spacing w:val="-10"/>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16032" behindDoc="1" locked="0" layoutInCell="1" allowOverlap="1" wp14:anchorId="3B6E7219" wp14:editId="3B6E721A">
              <wp:simplePos x="0" y="0"/>
              <wp:positionH relativeFrom="page">
                <wp:posOffset>5098796</wp:posOffset>
              </wp:positionH>
              <wp:positionV relativeFrom="page">
                <wp:posOffset>10227584</wp:posOffset>
              </wp:positionV>
              <wp:extent cx="1417320" cy="13970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7"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19" id="Textbox 32" o:spid="_x0000_s1043" type="#_x0000_t202" style="position:absolute;margin-left:401.5pt;margin-top:805.3pt;width:111.6pt;height:11pt;z-index:-2340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OuEfq2YAQAA&#10;IgMAAA4AAAAAAAAAAAAAAAAALgIAAGRycy9lMm9Eb2MueG1sUEsBAi0AFAAGAAgAAAAhABiXwzLg&#10;AAAADgEAAA8AAAAAAAAAAAAAAAAA8gMAAGRycy9kb3ducmV2LnhtbFBLBQYAAAAABAAEAPMAAAD/&#10;BAAAAAA=&#10;" filled="f" stroked="f">
              <v:textbox inset="0,0,0,0">
                <w:txbxContent>
                  <w:p w14:paraId="3B6E7517"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C" w14:textId="77777777" w:rsidR="007D63C5" w:rsidRDefault="00790D2C">
    <w:pPr>
      <w:pStyle w:val="BodyText"/>
      <w:spacing w:line="14" w:lineRule="auto"/>
      <w:rPr>
        <w:sz w:val="20"/>
      </w:rPr>
    </w:pPr>
    <w:r>
      <w:rPr>
        <w:noProof/>
      </w:rPr>
      <mc:AlternateContent>
        <mc:Choice Requires="wps">
          <w:drawing>
            <wp:anchor distT="0" distB="0" distL="0" distR="0" simplePos="0" relativeHeight="479916544" behindDoc="1" locked="0" layoutInCell="1" allowOverlap="1" wp14:anchorId="3B6E721B" wp14:editId="3B6E721C">
              <wp:simplePos x="0" y="0"/>
              <wp:positionH relativeFrom="page">
                <wp:posOffset>6713219</wp:posOffset>
              </wp:positionH>
              <wp:positionV relativeFrom="page">
                <wp:posOffset>10199413</wp:posOffset>
              </wp:positionV>
              <wp:extent cx="194310" cy="16700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67005"/>
                      </a:xfrm>
                      <a:prstGeom prst="rect">
                        <a:avLst/>
                      </a:prstGeom>
                    </wps:spPr>
                    <wps:txbx>
                      <w:txbxContent>
                        <w:p w14:paraId="3B6E7518"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w:t>
                          </w:r>
                          <w:proofErr w:type="spellStart"/>
                          <w:r>
                            <w:rPr>
                              <w:rFonts w:ascii="Arial"/>
                              <w:b/>
                              <w:color w:val="512379"/>
                              <w:spacing w:val="-5"/>
                              <w:sz w:val="20"/>
                            </w:rPr>
                            <w:t>i</w:t>
                          </w:r>
                          <w:proofErr w:type="spellEnd"/>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1B" id="_x0000_t202" coordsize="21600,21600" o:spt="202" path="m,l,21600r21600,l21600,xe">
              <v:stroke joinstyle="miter"/>
              <v:path gradientshapeok="t" o:connecttype="rect"/>
            </v:shapetype>
            <v:shape id="Textbox 38" o:spid="_x0000_s1044" type="#_x0000_t202" style="position:absolute;margin-left:528.6pt;margin-top:803.1pt;width:15.3pt;height:13.15pt;z-index:-2339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" filled="f" stroked="f">
              <v:textbox inset="0,0,0,0">
                <w:txbxContent>
                  <w:p w14:paraId="3B6E7518"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w:t>
                    </w:r>
                    <w:proofErr w:type="spellStart"/>
                    <w:r>
                      <w:rPr>
                        <w:rFonts w:ascii="Arial"/>
                        <w:b/>
                        <w:color w:val="512379"/>
                        <w:spacing w:val="-5"/>
                        <w:sz w:val="20"/>
                      </w:rPr>
                      <w:t>i</w:t>
                    </w:r>
                    <w:proofErr w:type="spellEnd"/>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17056" behindDoc="1" locked="0" layoutInCell="1" allowOverlap="1" wp14:anchorId="3B6E721D" wp14:editId="3B6E721E">
              <wp:simplePos x="0" y="0"/>
              <wp:positionH relativeFrom="page">
                <wp:posOffset>5098796</wp:posOffset>
              </wp:positionH>
              <wp:positionV relativeFrom="page">
                <wp:posOffset>10227584</wp:posOffset>
              </wp:positionV>
              <wp:extent cx="1417320" cy="13970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9"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1D" id="Textbox 39" o:spid="_x0000_s1045" type="#_x0000_t202" style="position:absolute;margin-left:401.5pt;margin-top:805.3pt;width:111.6pt;height:11pt;z-index:-2339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IKdYWiYAQAA&#10;IgMAAA4AAAAAAAAAAAAAAAAALgIAAGRycy9lMm9Eb2MueG1sUEsBAi0AFAAGAAgAAAAhABiXwzLg&#10;AAAADgEAAA8AAAAAAAAAAAAAAAAA8gMAAGRycy9kb3ducmV2LnhtbFBLBQYAAAAABAAEAPMAAAD/&#10;BAAAAAA=&#10;" filled="f" stroked="f">
              <v:textbox inset="0,0,0,0">
                <w:txbxContent>
                  <w:p w14:paraId="3B6E7519"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E" w14:textId="77777777" w:rsidR="007D63C5" w:rsidRDefault="00790D2C">
    <w:pPr>
      <w:pStyle w:val="BodyText"/>
      <w:spacing w:line="14" w:lineRule="auto"/>
      <w:rPr>
        <w:sz w:val="20"/>
      </w:rPr>
    </w:pPr>
    <w:r>
      <w:rPr>
        <w:noProof/>
      </w:rPr>
      <mc:AlternateContent>
        <mc:Choice Requires="wps">
          <w:drawing>
            <wp:anchor distT="0" distB="0" distL="0" distR="0" simplePos="0" relativeHeight="479917568" behindDoc="1" locked="0" layoutInCell="1" allowOverlap="1" wp14:anchorId="3B6E721F" wp14:editId="3B6E7220">
              <wp:simplePos x="0" y="0"/>
              <wp:positionH relativeFrom="page">
                <wp:posOffset>6678168</wp:posOffset>
              </wp:positionH>
              <wp:positionV relativeFrom="page">
                <wp:posOffset>10199413</wp:posOffset>
              </wp:positionV>
              <wp:extent cx="229235" cy="16700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67005"/>
                      </a:xfrm>
                      <a:prstGeom prst="rect">
                        <a:avLst/>
                      </a:prstGeom>
                    </wps:spPr>
                    <wps:txbx>
                      <w:txbxContent>
                        <w:p w14:paraId="3B6E751A"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xi</w:t>
                          </w:r>
                          <w:proofErr w:type="spellStart"/>
                          <w:r>
                            <w:rPr>
                              <w:rFonts w:ascii="Arial"/>
                              <w:b/>
                              <w:color w:val="512379"/>
                              <w:spacing w:val="-5"/>
                              <w:sz w:val="20"/>
                            </w:rPr>
                            <w:t>i</w:t>
                          </w:r>
                          <w:proofErr w:type="spellEnd"/>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1F" id="_x0000_t202" coordsize="21600,21600" o:spt="202" path="m,l,21600r21600,l21600,xe">
              <v:stroke joinstyle="miter"/>
              <v:path gradientshapeok="t" o:connecttype="rect"/>
            </v:shapetype>
            <v:shape id="Textbox 45" o:spid="_x0000_s1046" type="#_x0000_t202" style="position:absolute;margin-left:525.85pt;margin-top:803.1pt;width:18.05pt;height:13.15pt;z-index:-2339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" filled="f" stroked="f">
              <v:textbox inset="0,0,0,0">
                <w:txbxContent>
                  <w:p w14:paraId="3B6E751A"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xi</w:t>
                    </w:r>
                    <w:proofErr w:type="spellStart"/>
                    <w:r>
                      <w:rPr>
                        <w:rFonts w:ascii="Arial"/>
                        <w:b/>
                        <w:color w:val="512379"/>
                        <w:spacing w:val="-5"/>
                        <w:sz w:val="20"/>
                      </w:rPr>
                      <w:t>i</w:t>
                    </w:r>
                    <w:proofErr w:type="spellEnd"/>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18080" behindDoc="1" locked="0" layoutInCell="1" allowOverlap="1" wp14:anchorId="3B6E7221" wp14:editId="3B6E7222">
              <wp:simplePos x="0" y="0"/>
              <wp:positionH relativeFrom="page">
                <wp:posOffset>5098796</wp:posOffset>
              </wp:positionH>
              <wp:positionV relativeFrom="page">
                <wp:posOffset>10227584</wp:posOffset>
              </wp:positionV>
              <wp:extent cx="1417320" cy="13970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B"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21" id="Textbox 46" o:spid="_x0000_s1047" type="#_x0000_t202" style="position:absolute;margin-left:401.5pt;margin-top:805.3pt;width:111.6pt;height:11pt;z-index:-2339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" filled="f" stroked="f">
              <v:textbox inset="0,0,0,0">
                <w:txbxContent>
                  <w:p w14:paraId="3B6E751B"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0" w14:textId="77777777" w:rsidR="007D63C5" w:rsidRDefault="00790D2C">
    <w:pPr>
      <w:pStyle w:val="BodyText"/>
      <w:spacing w:line="14" w:lineRule="auto"/>
      <w:rPr>
        <w:sz w:val="20"/>
      </w:rPr>
    </w:pPr>
    <w:r>
      <w:rPr>
        <w:noProof/>
      </w:rPr>
      <mc:AlternateContent>
        <mc:Choice Requires="wps">
          <w:drawing>
            <wp:anchor distT="0" distB="0" distL="0" distR="0" simplePos="0" relativeHeight="479918592" behindDoc="1" locked="0" layoutInCell="1" allowOverlap="1" wp14:anchorId="3B6E7223" wp14:editId="3B6E7224">
              <wp:simplePos x="0" y="0"/>
              <wp:positionH relativeFrom="page">
                <wp:posOffset>6643116</wp:posOffset>
              </wp:positionH>
              <wp:positionV relativeFrom="page">
                <wp:posOffset>10199413</wp:posOffset>
              </wp:positionV>
              <wp:extent cx="264160" cy="16700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67005"/>
                      </a:xfrm>
                      <a:prstGeom prst="rect">
                        <a:avLst/>
                      </a:prstGeom>
                    </wps:spPr>
                    <wps:txbx>
                      <w:txbxContent>
                        <w:p w14:paraId="3B6E751C" w14:textId="77777777" w:rsidR="007D63C5" w:rsidRDefault="00790D2C">
                          <w:pPr>
                            <w:spacing w:before="12"/>
                            <w:ind w:left="60"/>
                            <w:rPr>
                              <w:rFonts w:ascii="Arial"/>
                              <w:b/>
                              <w:sz w:val="20"/>
                            </w:rPr>
                          </w:pPr>
                          <w:r>
                            <w:rPr>
                              <w:rFonts w:ascii="Arial"/>
                              <w:b/>
                              <w:color w:val="512379"/>
                              <w:spacing w:val="-4"/>
                              <w:sz w:val="20"/>
                            </w:rPr>
                            <w:fldChar w:fldCharType="begin"/>
                          </w:r>
                          <w:r>
                            <w:rPr>
                              <w:rFonts w:ascii="Arial"/>
                              <w:b/>
                              <w:color w:val="512379"/>
                              <w:spacing w:val="-4"/>
                              <w:sz w:val="20"/>
                            </w:rPr>
                            <w:instrText xml:space="preserve"> PAGE  \* roman </w:instrText>
                          </w:r>
                          <w:r>
                            <w:rPr>
                              <w:rFonts w:ascii="Arial"/>
                              <w:b/>
                              <w:color w:val="512379"/>
                              <w:spacing w:val="-4"/>
                              <w:sz w:val="20"/>
                            </w:rPr>
                            <w:fldChar w:fldCharType="separate"/>
                          </w:r>
                          <w:r>
                            <w:rPr>
                              <w:rFonts w:ascii="Arial"/>
                              <w:b/>
                              <w:color w:val="512379"/>
                              <w:spacing w:val="-4"/>
                              <w:sz w:val="20"/>
                            </w:rPr>
                            <w:t>xiii</w:t>
                          </w:r>
                          <w:r>
                            <w:rPr>
                              <w:rFonts w:ascii="Arial"/>
                              <w:b/>
                              <w:color w:val="512379"/>
                              <w:spacing w:val="-4"/>
                              <w:sz w:val="20"/>
                            </w:rPr>
                            <w:fldChar w:fldCharType="end"/>
                          </w:r>
                        </w:p>
                      </w:txbxContent>
                    </wps:txbx>
                    <wps:bodyPr wrap="square" lIns="0" tIns="0" rIns="0" bIns="0" rtlCol="0">
                      <a:noAutofit/>
                    </wps:bodyPr>
                  </wps:wsp>
                </a:graphicData>
              </a:graphic>
            </wp:anchor>
          </w:drawing>
        </mc:Choice>
        <mc:Fallback>
          <w:pict>
            <v:shapetype w14:anchorId="3B6E7223" id="_x0000_t202" coordsize="21600,21600" o:spt="202" path="m,l,21600r21600,l21600,xe">
              <v:stroke joinstyle="miter"/>
              <v:path gradientshapeok="t" o:connecttype="rect"/>
            </v:shapetype>
            <v:shape id="Textbox 52" o:spid="_x0000_s1048" type="#_x0000_t202" style="position:absolute;margin-left:523.1pt;margin-top:803.1pt;width:20.8pt;height:13.15pt;z-index:-2339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" filled="f" stroked="f">
              <v:textbox inset="0,0,0,0">
                <w:txbxContent>
                  <w:p w14:paraId="3B6E751C" w14:textId="77777777" w:rsidR="007D63C5" w:rsidRDefault="00790D2C">
                    <w:pPr>
                      <w:spacing w:before="12"/>
                      <w:ind w:left="60"/>
                      <w:rPr>
                        <w:rFonts w:ascii="Arial"/>
                        <w:b/>
                        <w:sz w:val="20"/>
                      </w:rPr>
                    </w:pPr>
                    <w:r>
                      <w:rPr>
                        <w:rFonts w:ascii="Arial"/>
                        <w:b/>
                        <w:color w:val="512379"/>
                        <w:spacing w:val="-4"/>
                        <w:sz w:val="20"/>
                      </w:rPr>
                      <w:fldChar w:fldCharType="begin"/>
                    </w:r>
                    <w:r>
                      <w:rPr>
                        <w:rFonts w:ascii="Arial"/>
                        <w:b/>
                        <w:color w:val="512379"/>
                        <w:spacing w:val="-4"/>
                        <w:sz w:val="20"/>
                      </w:rPr>
                      <w:instrText xml:space="preserve"> PAGE  \* roman </w:instrText>
                    </w:r>
                    <w:r>
                      <w:rPr>
                        <w:rFonts w:ascii="Arial"/>
                        <w:b/>
                        <w:color w:val="512379"/>
                        <w:spacing w:val="-4"/>
                        <w:sz w:val="20"/>
                      </w:rPr>
                      <w:fldChar w:fldCharType="separate"/>
                    </w:r>
                    <w:r>
                      <w:rPr>
                        <w:rFonts w:ascii="Arial"/>
                        <w:b/>
                        <w:color w:val="512379"/>
                        <w:spacing w:val="-4"/>
                        <w:sz w:val="20"/>
                      </w:rPr>
                      <w:t>xiii</w:t>
                    </w:r>
                    <w:r>
                      <w:rPr>
                        <w:rFonts w:ascii="Arial"/>
                        <w:b/>
                        <w:color w:val="512379"/>
                        <w:spacing w:val="-4"/>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19104" behindDoc="1" locked="0" layoutInCell="1" allowOverlap="1" wp14:anchorId="3B6E7225" wp14:editId="3B6E7226">
              <wp:simplePos x="0" y="0"/>
              <wp:positionH relativeFrom="page">
                <wp:posOffset>5098796</wp:posOffset>
              </wp:positionH>
              <wp:positionV relativeFrom="page">
                <wp:posOffset>10227584</wp:posOffset>
              </wp:positionV>
              <wp:extent cx="1417320" cy="1397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D"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25" id="Textbox 53" o:spid="_x0000_s1049" type="#_x0000_t202" style="position:absolute;margin-left:401.5pt;margin-top:805.3pt;width:111.6pt;height:11pt;z-index:-2339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" filled="f" stroked="f">
              <v:textbox inset="0,0,0,0">
                <w:txbxContent>
                  <w:p w14:paraId="3B6E751D"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2" w14:textId="77777777" w:rsidR="007D63C5" w:rsidRDefault="00790D2C">
    <w:pPr>
      <w:pStyle w:val="BodyText"/>
      <w:spacing w:line="14" w:lineRule="auto"/>
      <w:rPr>
        <w:sz w:val="20"/>
      </w:rPr>
    </w:pPr>
    <w:r>
      <w:rPr>
        <w:noProof/>
      </w:rPr>
      <mc:AlternateContent>
        <mc:Choice Requires="wps">
          <w:drawing>
            <wp:anchor distT="0" distB="0" distL="0" distR="0" simplePos="0" relativeHeight="479919616" behindDoc="1" locked="0" layoutInCell="1" allowOverlap="1" wp14:anchorId="3B6E7227" wp14:editId="3B6E7228">
              <wp:simplePos x="0" y="0"/>
              <wp:positionH relativeFrom="page">
                <wp:posOffset>6643116</wp:posOffset>
              </wp:positionH>
              <wp:positionV relativeFrom="page">
                <wp:posOffset>10199413</wp:posOffset>
              </wp:positionV>
              <wp:extent cx="264795" cy="16700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167005"/>
                      </a:xfrm>
                      <a:prstGeom prst="rect">
                        <a:avLst/>
                      </a:prstGeom>
                    </wps:spPr>
                    <wps:txbx>
                      <w:txbxContent>
                        <w:p w14:paraId="3B6E751E"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xiv</w:t>
                          </w:r>
                          <w:r>
                            <w:rPr>
                              <w:rFonts w:ascii="Arial"/>
                              <w:b/>
                              <w:color w:val="512379"/>
                              <w:spacing w:val="-5"/>
                              <w:sz w:val="20"/>
                            </w:rPr>
                            <w:fldChar w:fldCharType="end"/>
                          </w:r>
                        </w:p>
                      </w:txbxContent>
                    </wps:txbx>
                    <wps:bodyPr wrap="square" lIns="0" tIns="0" rIns="0" bIns="0" rtlCol="0">
                      <a:noAutofit/>
                    </wps:bodyPr>
                  </wps:wsp>
                </a:graphicData>
              </a:graphic>
            </wp:anchor>
          </w:drawing>
        </mc:Choice>
        <mc:Fallback>
          <w:pict>
            <v:shapetype w14:anchorId="3B6E7227" id="_x0000_t202" coordsize="21600,21600" o:spt="202" path="m,l,21600r21600,l21600,xe">
              <v:stroke joinstyle="miter"/>
              <v:path gradientshapeok="t" o:connecttype="rect"/>
            </v:shapetype>
            <v:shape id="Textbox 59" o:spid="_x0000_s1050" type="#_x0000_t202" style="position:absolute;margin-left:523.1pt;margin-top:803.1pt;width:20.85pt;height:13.15pt;z-index:-2339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" filled="f" stroked="f">
              <v:textbox inset="0,0,0,0">
                <w:txbxContent>
                  <w:p w14:paraId="3B6E751E" w14:textId="77777777" w:rsidR="007D63C5" w:rsidRDefault="00790D2C">
                    <w:pPr>
                      <w:spacing w:before="12"/>
                      <w:ind w:left="60"/>
                      <w:rPr>
                        <w:rFonts w:ascii="Arial"/>
                        <w:b/>
                        <w:sz w:val="20"/>
                      </w:rPr>
                    </w:pPr>
                    <w:r>
                      <w:rPr>
                        <w:rFonts w:ascii="Arial"/>
                        <w:b/>
                        <w:color w:val="512379"/>
                        <w:spacing w:val="-5"/>
                        <w:sz w:val="20"/>
                      </w:rPr>
                      <w:fldChar w:fldCharType="begin"/>
                    </w:r>
                    <w:r>
                      <w:rPr>
                        <w:rFonts w:ascii="Arial"/>
                        <w:b/>
                        <w:color w:val="512379"/>
                        <w:spacing w:val="-5"/>
                        <w:sz w:val="20"/>
                      </w:rPr>
                      <w:instrText xml:space="preserve"> PAGE  \* roman </w:instrText>
                    </w:r>
                    <w:r>
                      <w:rPr>
                        <w:rFonts w:ascii="Arial"/>
                        <w:b/>
                        <w:color w:val="512379"/>
                        <w:spacing w:val="-5"/>
                        <w:sz w:val="20"/>
                      </w:rPr>
                      <w:fldChar w:fldCharType="separate"/>
                    </w:r>
                    <w:r>
                      <w:rPr>
                        <w:rFonts w:ascii="Arial"/>
                        <w:b/>
                        <w:color w:val="512379"/>
                        <w:spacing w:val="-5"/>
                        <w:sz w:val="20"/>
                      </w:rPr>
                      <w:t>xiv</w:t>
                    </w:r>
                    <w:r>
                      <w:rPr>
                        <w:rFonts w:ascii="Arial"/>
                        <w:b/>
                        <w:color w:val="512379"/>
                        <w:spacing w:val="-5"/>
                        <w:sz w:val="20"/>
                      </w:rPr>
                      <w:fldChar w:fldCharType="end"/>
                    </w:r>
                  </w:p>
                </w:txbxContent>
              </v:textbox>
              <w10:wrap anchorx="page" anchory="page"/>
            </v:shape>
          </w:pict>
        </mc:Fallback>
      </mc:AlternateContent>
    </w:r>
    <w:r>
      <w:rPr>
        <w:noProof/>
      </w:rPr>
      <mc:AlternateContent>
        <mc:Choice Requires="wps">
          <w:drawing>
            <wp:anchor distT="0" distB="0" distL="0" distR="0" simplePos="0" relativeHeight="479920128" behindDoc="1" locked="0" layoutInCell="1" allowOverlap="1" wp14:anchorId="3B6E7229" wp14:editId="3B6E722A">
              <wp:simplePos x="0" y="0"/>
              <wp:positionH relativeFrom="page">
                <wp:posOffset>5098796</wp:posOffset>
              </wp:positionH>
              <wp:positionV relativeFrom="page">
                <wp:posOffset>10227584</wp:posOffset>
              </wp:positionV>
              <wp:extent cx="1417320" cy="13970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7320" cy="139700"/>
                      </a:xfrm>
                      <a:prstGeom prst="rect">
                        <a:avLst/>
                      </a:prstGeom>
                    </wps:spPr>
                    <wps:txbx>
                      <w:txbxContent>
                        <w:p w14:paraId="3B6E751F"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wps:txbx>
                    <wps:bodyPr wrap="square" lIns="0" tIns="0" rIns="0" bIns="0" rtlCol="0">
                      <a:noAutofit/>
                    </wps:bodyPr>
                  </wps:wsp>
                </a:graphicData>
              </a:graphic>
            </wp:anchor>
          </w:drawing>
        </mc:Choice>
        <mc:Fallback>
          <w:pict>
            <v:shape w14:anchorId="3B6E7229" id="Textbox 60" o:spid="_x0000_s1051" type="#_x0000_t202" style="position:absolute;margin-left:401.5pt;margin-top:805.3pt;width:111.6pt;height:11pt;z-index:-2339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" filled="f" stroked="f">
              <v:textbox inset="0,0,0,0">
                <w:txbxContent>
                  <w:p w14:paraId="3B6E751F" w14:textId="77777777" w:rsidR="007D63C5" w:rsidRDefault="00790D2C">
                    <w:pPr>
                      <w:spacing w:before="15"/>
                      <w:ind w:left="20"/>
                      <w:rPr>
                        <w:rFonts w:ascii="Arial"/>
                        <w:sz w:val="16"/>
                      </w:rPr>
                    </w:pPr>
                    <w:r>
                      <w:rPr>
                        <w:rFonts w:ascii="Arial"/>
                        <w:color w:val="512379"/>
                        <w:sz w:val="16"/>
                      </w:rPr>
                      <w:t>Try,</w:t>
                    </w:r>
                    <w:r>
                      <w:rPr>
                        <w:rFonts w:ascii="Arial"/>
                        <w:color w:val="512379"/>
                        <w:spacing w:val="-4"/>
                        <w:sz w:val="16"/>
                      </w:rPr>
                      <w:t xml:space="preserve"> </w:t>
                    </w:r>
                    <w:r>
                      <w:rPr>
                        <w:rFonts w:ascii="Arial"/>
                        <w:color w:val="512379"/>
                        <w:sz w:val="16"/>
                      </w:rPr>
                      <w:t>Test</w:t>
                    </w:r>
                    <w:r>
                      <w:rPr>
                        <w:rFonts w:ascii="Arial"/>
                        <w:color w:val="512379"/>
                        <w:spacing w:val="-3"/>
                        <w:sz w:val="16"/>
                      </w:rPr>
                      <w:t xml:space="preserve"> </w:t>
                    </w:r>
                    <w:r>
                      <w:rPr>
                        <w:rFonts w:ascii="Arial"/>
                        <w:color w:val="512379"/>
                        <w:sz w:val="16"/>
                      </w:rPr>
                      <w:t>and</w:t>
                    </w:r>
                    <w:r>
                      <w:rPr>
                        <w:rFonts w:ascii="Arial"/>
                        <w:color w:val="512379"/>
                        <w:spacing w:val="-2"/>
                        <w:sz w:val="16"/>
                      </w:rPr>
                      <w:t xml:space="preserve"> </w:t>
                    </w:r>
                    <w:r>
                      <w:rPr>
                        <w:rFonts w:ascii="Arial"/>
                        <w:color w:val="512379"/>
                        <w:sz w:val="16"/>
                      </w:rPr>
                      <w:t>Learn</w:t>
                    </w:r>
                    <w:r>
                      <w:rPr>
                        <w:rFonts w:ascii="Arial"/>
                        <w:color w:val="512379"/>
                        <w:spacing w:val="-2"/>
                        <w:sz w:val="16"/>
                      </w:rPr>
                      <w:t xml:space="preserve"> Evaluation</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6E7209" w14:textId="77777777" w:rsidR="00790D2C" w:rsidRDefault="00790D2C">
      <w:r>
        <w:separator/>
      </w:r>
    </w:p>
  </w:footnote>
  <w:footnote w:type="continuationSeparator" w:id="0">
    <w:p w14:paraId="3B6E720B" w14:textId="77777777" w:rsidR="00790D2C" w:rsidRDefault="00790D2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3" w14:textId="77777777" w:rsidR="007D63C5" w:rsidRDefault="00790D2C">
    <w:pPr>
      <w:pStyle w:val="BodyText"/>
      <w:spacing w:line="14" w:lineRule="auto"/>
      <w:rPr>
        <w:sz w:val="20"/>
      </w:rPr>
    </w:pPr>
    <w:r>
      <w:rPr>
        <w:noProof/>
      </w:rPr>
      <w:drawing>
        <wp:anchor distT="0" distB="0" distL="0" distR="0" simplePos="0" relativeHeight="479912960" behindDoc="1" locked="0" layoutInCell="1" allowOverlap="1" wp14:anchorId="3B6E720D" wp14:editId="2D7815C5">
          <wp:simplePos x="0" y="0"/>
          <wp:positionH relativeFrom="page">
            <wp:posOffset>5468265</wp:posOffset>
          </wp:positionH>
          <wp:positionV relativeFrom="page">
            <wp:posOffset>373801</wp:posOffset>
          </wp:positionV>
          <wp:extent cx="1357233" cy="541060"/>
          <wp:effectExtent l="0" t="0" r="0" b="0"/>
          <wp:wrapNone/>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5" w14:textId="77777777" w:rsidR="007D63C5" w:rsidRDefault="007D63C5">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7" w14:textId="77777777" w:rsidR="007D63C5" w:rsidRDefault="007D63C5">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9" w14:textId="77777777" w:rsidR="007D63C5" w:rsidRDefault="007D63C5">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B" w14:textId="77777777" w:rsidR="007D63C5" w:rsidRDefault="007D63C5">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D" w14:textId="77777777" w:rsidR="007D63C5" w:rsidRDefault="007D63C5">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F" w14:textId="77777777" w:rsidR="007D63C5" w:rsidRDefault="007D63C5">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1" w14:textId="77777777" w:rsidR="007D63C5" w:rsidRDefault="00790D2C">
    <w:pPr>
      <w:pStyle w:val="BodyText"/>
      <w:spacing w:line="14" w:lineRule="auto"/>
      <w:rPr>
        <w:sz w:val="20"/>
      </w:rPr>
    </w:pPr>
    <w:r>
      <w:rPr>
        <w:noProof/>
      </w:rPr>
      <w:drawing>
        <wp:anchor distT="0" distB="0" distL="0" distR="0" simplePos="0" relativeHeight="479926784" behindDoc="1" locked="0" layoutInCell="1" allowOverlap="1" wp14:anchorId="3B6E7243" wp14:editId="376DE731">
          <wp:simplePos x="0" y="0"/>
          <wp:positionH relativeFrom="page">
            <wp:posOffset>5468265</wp:posOffset>
          </wp:positionH>
          <wp:positionV relativeFrom="page">
            <wp:posOffset>373801</wp:posOffset>
          </wp:positionV>
          <wp:extent cx="1357233" cy="541060"/>
          <wp:effectExtent l="0" t="0" r="0" b="0"/>
          <wp:wrapNone/>
          <wp:docPr id="107" name="Imag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3" w14:textId="77777777" w:rsidR="007D63C5" w:rsidRDefault="007D63C5">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5" w14:textId="77777777" w:rsidR="007D63C5" w:rsidRDefault="00790D2C">
    <w:pPr>
      <w:pStyle w:val="BodyText"/>
      <w:spacing w:line="14" w:lineRule="auto"/>
      <w:rPr>
        <w:sz w:val="20"/>
      </w:rPr>
    </w:pPr>
    <w:r>
      <w:rPr>
        <w:noProof/>
      </w:rPr>
      <w:drawing>
        <wp:anchor distT="0" distB="0" distL="0" distR="0" simplePos="0" relativeHeight="479928320" behindDoc="1" locked="0" layoutInCell="1" allowOverlap="1" wp14:anchorId="3B6E7249" wp14:editId="1CBB8777">
          <wp:simplePos x="0" y="0"/>
          <wp:positionH relativeFrom="page">
            <wp:posOffset>5468265</wp:posOffset>
          </wp:positionH>
          <wp:positionV relativeFrom="page">
            <wp:posOffset>373801</wp:posOffset>
          </wp:positionV>
          <wp:extent cx="1357233" cy="541060"/>
          <wp:effectExtent l="0" t="0" r="0" b="0"/>
          <wp:wrapNone/>
          <wp:docPr id="115" name="Image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7" w14:textId="77777777" w:rsidR="007D63C5" w:rsidRDefault="007D63C5">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5" w14:textId="77777777" w:rsidR="007D63C5" w:rsidRDefault="007D63C5">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9" w14:textId="77777777" w:rsidR="007D63C5" w:rsidRDefault="00790D2C">
    <w:pPr>
      <w:pStyle w:val="BodyText"/>
      <w:spacing w:line="14" w:lineRule="auto"/>
      <w:rPr>
        <w:sz w:val="20"/>
      </w:rPr>
    </w:pPr>
    <w:r>
      <w:rPr>
        <w:noProof/>
      </w:rPr>
      <w:drawing>
        <wp:anchor distT="0" distB="0" distL="0" distR="0" simplePos="0" relativeHeight="479929856" behindDoc="1" locked="0" layoutInCell="1" allowOverlap="1" wp14:anchorId="3B6E724F" wp14:editId="1D99FF26">
          <wp:simplePos x="0" y="0"/>
          <wp:positionH relativeFrom="page">
            <wp:posOffset>5468265</wp:posOffset>
          </wp:positionH>
          <wp:positionV relativeFrom="page">
            <wp:posOffset>373801</wp:posOffset>
          </wp:positionV>
          <wp:extent cx="1357233" cy="541060"/>
          <wp:effectExtent l="0" t="0" r="0" b="0"/>
          <wp:wrapNone/>
          <wp:docPr id="627240807" name="Imag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B" w14:textId="77777777" w:rsidR="007D63C5" w:rsidRDefault="007D63C5">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D" w14:textId="77777777" w:rsidR="007D63C5" w:rsidRDefault="00790D2C">
    <w:pPr>
      <w:pStyle w:val="BodyText"/>
      <w:spacing w:line="14" w:lineRule="auto"/>
      <w:rPr>
        <w:sz w:val="20"/>
      </w:rPr>
    </w:pPr>
    <w:r>
      <w:rPr>
        <w:noProof/>
      </w:rPr>
      <w:drawing>
        <wp:anchor distT="0" distB="0" distL="0" distR="0" simplePos="0" relativeHeight="479931392" behindDoc="1" locked="0" layoutInCell="1" allowOverlap="1" wp14:anchorId="3B6E7255" wp14:editId="41C4D858">
          <wp:simplePos x="0" y="0"/>
          <wp:positionH relativeFrom="page">
            <wp:posOffset>5468265</wp:posOffset>
          </wp:positionH>
          <wp:positionV relativeFrom="page">
            <wp:posOffset>373801</wp:posOffset>
          </wp:positionV>
          <wp:extent cx="1357233" cy="541060"/>
          <wp:effectExtent l="0" t="0" r="0" b="0"/>
          <wp:wrapNone/>
          <wp:docPr id="149" name="Image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EF" w14:textId="77777777" w:rsidR="007D63C5" w:rsidRDefault="007D63C5">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1" w14:textId="77777777" w:rsidR="007D63C5" w:rsidRDefault="00790D2C">
    <w:pPr>
      <w:pStyle w:val="BodyText"/>
      <w:spacing w:line="14" w:lineRule="auto"/>
      <w:rPr>
        <w:sz w:val="20"/>
      </w:rPr>
    </w:pPr>
    <w:r>
      <w:rPr>
        <w:noProof/>
      </w:rPr>
      <w:drawing>
        <wp:anchor distT="0" distB="0" distL="0" distR="0" simplePos="0" relativeHeight="479932928" behindDoc="1" locked="0" layoutInCell="1" allowOverlap="1" wp14:anchorId="3B6E725B" wp14:editId="5F0D93FC">
          <wp:simplePos x="0" y="0"/>
          <wp:positionH relativeFrom="page">
            <wp:posOffset>5468265</wp:posOffset>
          </wp:positionH>
          <wp:positionV relativeFrom="page">
            <wp:posOffset>373801</wp:posOffset>
          </wp:positionV>
          <wp:extent cx="1357233" cy="541060"/>
          <wp:effectExtent l="0" t="0" r="0" b="0"/>
          <wp:wrapNone/>
          <wp:docPr id="163" name="Image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3" w14:textId="77777777" w:rsidR="007D63C5" w:rsidRDefault="007D63C5">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5" w14:textId="77777777" w:rsidR="007D63C5" w:rsidRDefault="00790D2C">
    <w:pPr>
      <w:pStyle w:val="BodyText"/>
      <w:spacing w:line="14" w:lineRule="auto"/>
      <w:rPr>
        <w:sz w:val="20"/>
      </w:rPr>
    </w:pPr>
    <w:r>
      <w:rPr>
        <w:noProof/>
      </w:rPr>
      <w:drawing>
        <wp:anchor distT="0" distB="0" distL="0" distR="0" simplePos="0" relativeHeight="479934464" behindDoc="1" locked="0" layoutInCell="1" allowOverlap="1" wp14:anchorId="3B6E7261" wp14:editId="2A08E6B0">
          <wp:simplePos x="0" y="0"/>
          <wp:positionH relativeFrom="page">
            <wp:posOffset>5468265</wp:posOffset>
          </wp:positionH>
          <wp:positionV relativeFrom="page">
            <wp:posOffset>373801</wp:posOffset>
          </wp:positionV>
          <wp:extent cx="1357233" cy="541060"/>
          <wp:effectExtent l="0" t="0" r="0" b="0"/>
          <wp:wrapNone/>
          <wp:docPr id="176" name="Image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7" w14:textId="77777777" w:rsidR="007D63C5" w:rsidRDefault="007D63C5">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9" w14:textId="77777777" w:rsidR="007D63C5" w:rsidRDefault="00790D2C">
    <w:pPr>
      <w:pStyle w:val="BodyText"/>
      <w:spacing w:line="14" w:lineRule="auto"/>
      <w:rPr>
        <w:sz w:val="20"/>
      </w:rPr>
    </w:pPr>
    <w:r>
      <w:rPr>
        <w:noProof/>
      </w:rPr>
      <w:drawing>
        <wp:anchor distT="0" distB="0" distL="0" distR="0" simplePos="0" relativeHeight="479936000" behindDoc="1" locked="0" layoutInCell="1" allowOverlap="1" wp14:anchorId="3B6E7267" wp14:editId="29BE435D">
          <wp:simplePos x="0" y="0"/>
          <wp:positionH relativeFrom="page">
            <wp:posOffset>5468265</wp:posOffset>
          </wp:positionH>
          <wp:positionV relativeFrom="page">
            <wp:posOffset>373801</wp:posOffset>
          </wp:positionV>
          <wp:extent cx="1357233" cy="541060"/>
          <wp:effectExtent l="0" t="0" r="0" b="0"/>
          <wp:wrapNone/>
          <wp:docPr id="184" name="Image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B" w14:textId="77777777" w:rsidR="007D63C5" w:rsidRDefault="007D63C5">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7" w14:textId="77777777" w:rsidR="007D63C5" w:rsidRDefault="007D63C5">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D" w14:textId="77777777" w:rsidR="007D63C5" w:rsidRDefault="00790D2C">
    <w:pPr>
      <w:pStyle w:val="BodyText"/>
      <w:spacing w:line="14" w:lineRule="auto"/>
      <w:rPr>
        <w:sz w:val="20"/>
      </w:rPr>
    </w:pPr>
    <w:r>
      <w:rPr>
        <w:noProof/>
      </w:rPr>
      <w:drawing>
        <wp:anchor distT="0" distB="0" distL="0" distR="0" simplePos="0" relativeHeight="479938560" behindDoc="1" locked="0" layoutInCell="1" allowOverlap="1" wp14:anchorId="3B6E7271" wp14:editId="4F10213C">
          <wp:simplePos x="0" y="0"/>
          <wp:positionH relativeFrom="page">
            <wp:posOffset>5468265</wp:posOffset>
          </wp:positionH>
          <wp:positionV relativeFrom="page">
            <wp:posOffset>373801</wp:posOffset>
          </wp:positionV>
          <wp:extent cx="1357233" cy="541060"/>
          <wp:effectExtent l="0" t="0" r="0" b="0"/>
          <wp:wrapNone/>
          <wp:docPr id="232" name="Image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FF" w14:textId="77777777" w:rsidR="007D63C5" w:rsidRDefault="00790D2C">
    <w:pPr>
      <w:pStyle w:val="BodyText"/>
      <w:spacing w:line="14" w:lineRule="auto"/>
      <w:rPr>
        <w:sz w:val="20"/>
      </w:rPr>
    </w:pPr>
    <w:r>
      <w:rPr>
        <w:noProof/>
      </w:rPr>
      <w:drawing>
        <wp:anchor distT="0" distB="0" distL="0" distR="0" simplePos="0" relativeHeight="479940096" behindDoc="1" locked="0" layoutInCell="1" allowOverlap="1" wp14:anchorId="3B6E7277" wp14:editId="30A50871">
          <wp:simplePos x="0" y="0"/>
          <wp:positionH relativeFrom="page">
            <wp:posOffset>7879995</wp:posOffset>
          </wp:positionH>
          <wp:positionV relativeFrom="page">
            <wp:posOffset>373801</wp:posOffset>
          </wp:positionV>
          <wp:extent cx="1357233" cy="541059"/>
          <wp:effectExtent l="0" t="0" r="0" b="0"/>
          <wp:wrapNone/>
          <wp:docPr id="261" name="Image 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59"/>
                  </a:xfrm>
                  <a:prstGeom prst="rect">
                    <a:avLst/>
                  </a:prstGeom>
                </pic:spPr>
              </pic:pic>
            </a:graphicData>
          </a:graphic>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1" w14:textId="77777777" w:rsidR="007D63C5" w:rsidRDefault="00790D2C">
    <w:pPr>
      <w:pStyle w:val="BodyText"/>
      <w:spacing w:line="14" w:lineRule="auto"/>
      <w:rPr>
        <w:sz w:val="20"/>
      </w:rPr>
    </w:pPr>
    <w:r>
      <w:rPr>
        <w:noProof/>
      </w:rPr>
      <w:drawing>
        <wp:anchor distT="0" distB="0" distL="0" distR="0" simplePos="0" relativeHeight="479941632" behindDoc="1" locked="0" layoutInCell="1" allowOverlap="1" wp14:anchorId="3B6E727D" wp14:editId="2FB690FC">
          <wp:simplePos x="0" y="0"/>
          <wp:positionH relativeFrom="page">
            <wp:posOffset>5468265</wp:posOffset>
          </wp:positionH>
          <wp:positionV relativeFrom="page">
            <wp:posOffset>373801</wp:posOffset>
          </wp:positionV>
          <wp:extent cx="1357233" cy="541060"/>
          <wp:effectExtent l="0" t="0" r="0" b="0"/>
          <wp:wrapNone/>
          <wp:docPr id="266" name="Image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3" w14:textId="77777777" w:rsidR="007D63C5" w:rsidRDefault="00790D2C">
    <w:pPr>
      <w:pStyle w:val="BodyText"/>
      <w:spacing w:line="14" w:lineRule="auto"/>
      <w:rPr>
        <w:sz w:val="20"/>
      </w:rPr>
    </w:pPr>
    <w:r>
      <w:rPr>
        <w:noProof/>
      </w:rPr>
      <w:drawing>
        <wp:anchor distT="0" distB="0" distL="0" distR="0" simplePos="0" relativeHeight="479943168" behindDoc="1" locked="0" layoutInCell="1" allowOverlap="1" wp14:anchorId="3B6E7283" wp14:editId="48EF9772">
          <wp:simplePos x="0" y="0"/>
          <wp:positionH relativeFrom="page">
            <wp:posOffset>7879995</wp:posOffset>
          </wp:positionH>
          <wp:positionV relativeFrom="page">
            <wp:posOffset>373801</wp:posOffset>
          </wp:positionV>
          <wp:extent cx="1357233" cy="541059"/>
          <wp:effectExtent l="0" t="0" r="0" b="0"/>
          <wp:wrapNone/>
          <wp:docPr id="554" name="Image 5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59"/>
                  </a:xfrm>
                  <a:prstGeom prst="rect">
                    <a:avLst/>
                  </a:prstGeom>
                </pic:spPr>
              </pic:pic>
            </a:graphicData>
          </a:graphic>
        </wp:anchor>
      </w:drawing>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5" w14:textId="77777777" w:rsidR="007D63C5" w:rsidRDefault="00790D2C">
    <w:pPr>
      <w:pStyle w:val="BodyText"/>
      <w:spacing w:line="14" w:lineRule="auto"/>
      <w:rPr>
        <w:sz w:val="20"/>
      </w:rPr>
    </w:pPr>
    <w:r>
      <w:rPr>
        <w:noProof/>
      </w:rPr>
      <w:drawing>
        <wp:anchor distT="0" distB="0" distL="0" distR="0" simplePos="0" relativeHeight="479944704" behindDoc="1" locked="0" layoutInCell="1" allowOverlap="1" wp14:anchorId="3B6E7289" wp14:editId="2A91BBA5">
          <wp:simplePos x="0" y="0"/>
          <wp:positionH relativeFrom="page">
            <wp:posOffset>5468265</wp:posOffset>
          </wp:positionH>
          <wp:positionV relativeFrom="page">
            <wp:posOffset>373801</wp:posOffset>
          </wp:positionV>
          <wp:extent cx="1357233" cy="541060"/>
          <wp:effectExtent l="0" t="0" r="0" b="0"/>
          <wp:wrapNone/>
          <wp:docPr id="561" name="Image 5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1357233" cy="541060"/>
                  </a:xfrm>
                  <a:prstGeom prst="rect">
                    <a:avLst/>
                  </a:prstGeom>
                </pic:spPr>
              </pic:pic>
            </a:graphicData>
          </a:graphic>
        </wp:anchor>
      </w:drawing>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207" w14:textId="77777777" w:rsidR="007D63C5" w:rsidRDefault="007D63C5">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9" w14:textId="77777777" w:rsidR="007D63C5" w:rsidRDefault="007D63C5">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B" w14:textId="77777777" w:rsidR="007D63C5" w:rsidRDefault="007D63C5">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D" w14:textId="77777777" w:rsidR="007D63C5" w:rsidRDefault="007D63C5">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CF" w14:textId="77777777" w:rsidR="007D63C5" w:rsidRDefault="007D63C5">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1" w14:textId="77777777" w:rsidR="007D63C5" w:rsidRDefault="007D63C5">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E71D3" w14:textId="77777777" w:rsidR="007D63C5" w:rsidRDefault="007D63C5">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2D0B65"/>
    <w:multiLevelType w:val="hybridMultilevel"/>
    <w:tmpl w:val="8DAED33C"/>
    <w:lvl w:ilvl="0" w:tplc="2C2CD8B4">
      <w:start w:val="1"/>
      <w:numFmt w:val="decimal"/>
      <w:lvlText w:val="%1."/>
      <w:lvlJc w:val="left"/>
      <w:pPr>
        <w:ind w:left="473" w:hanging="361"/>
      </w:pPr>
      <w:rPr>
        <w:rFonts w:ascii="Calibri" w:eastAsia="Calibri" w:hAnsi="Calibri" w:cs="Calibri" w:hint="default"/>
        <w:b w:val="0"/>
        <w:bCs w:val="0"/>
        <w:i w:val="0"/>
        <w:iCs w:val="0"/>
        <w:spacing w:val="0"/>
        <w:w w:val="100"/>
        <w:sz w:val="22"/>
        <w:szCs w:val="22"/>
        <w:lang w:val="en-US" w:eastAsia="en-US" w:bidi="ar-SA"/>
      </w:rPr>
    </w:lvl>
    <w:lvl w:ilvl="1" w:tplc="F490DB1A">
      <w:numFmt w:val="bullet"/>
      <w:lvlText w:val="•"/>
      <w:lvlJc w:val="left"/>
      <w:pPr>
        <w:ind w:left="1478" w:hanging="361"/>
      </w:pPr>
      <w:rPr>
        <w:rFonts w:hint="default"/>
        <w:lang w:val="en-US" w:eastAsia="en-US" w:bidi="ar-SA"/>
      </w:rPr>
    </w:lvl>
    <w:lvl w:ilvl="2" w:tplc="087862D6">
      <w:numFmt w:val="bullet"/>
      <w:lvlText w:val="•"/>
      <w:lvlJc w:val="left"/>
      <w:pPr>
        <w:ind w:left="2477" w:hanging="361"/>
      </w:pPr>
      <w:rPr>
        <w:rFonts w:hint="default"/>
        <w:lang w:val="en-US" w:eastAsia="en-US" w:bidi="ar-SA"/>
      </w:rPr>
    </w:lvl>
    <w:lvl w:ilvl="3" w:tplc="328ED044">
      <w:numFmt w:val="bullet"/>
      <w:lvlText w:val="•"/>
      <w:lvlJc w:val="left"/>
      <w:pPr>
        <w:ind w:left="3475" w:hanging="361"/>
      </w:pPr>
      <w:rPr>
        <w:rFonts w:hint="default"/>
        <w:lang w:val="en-US" w:eastAsia="en-US" w:bidi="ar-SA"/>
      </w:rPr>
    </w:lvl>
    <w:lvl w:ilvl="4" w:tplc="6F0A6F68">
      <w:numFmt w:val="bullet"/>
      <w:lvlText w:val="•"/>
      <w:lvlJc w:val="left"/>
      <w:pPr>
        <w:ind w:left="4474" w:hanging="361"/>
      </w:pPr>
      <w:rPr>
        <w:rFonts w:hint="default"/>
        <w:lang w:val="en-US" w:eastAsia="en-US" w:bidi="ar-SA"/>
      </w:rPr>
    </w:lvl>
    <w:lvl w:ilvl="5" w:tplc="740EA64E">
      <w:numFmt w:val="bullet"/>
      <w:lvlText w:val="•"/>
      <w:lvlJc w:val="left"/>
      <w:pPr>
        <w:ind w:left="5473" w:hanging="361"/>
      </w:pPr>
      <w:rPr>
        <w:rFonts w:hint="default"/>
        <w:lang w:val="en-US" w:eastAsia="en-US" w:bidi="ar-SA"/>
      </w:rPr>
    </w:lvl>
    <w:lvl w:ilvl="6" w:tplc="972AA596">
      <w:numFmt w:val="bullet"/>
      <w:lvlText w:val="•"/>
      <w:lvlJc w:val="left"/>
      <w:pPr>
        <w:ind w:left="6471" w:hanging="361"/>
      </w:pPr>
      <w:rPr>
        <w:rFonts w:hint="default"/>
        <w:lang w:val="en-US" w:eastAsia="en-US" w:bidi="ar-SA"/>
      </w:rPr>
    </w:lvl>
    <w:lvl w:ilvl="7" w:tplc="E9867550">
      <w:numFmt w:val="bullet"/>
      <w:lvlText w:val="•"/>
      <w:lvlJc w:val="left"/>
      <w:pPr>
        <w:ind w:left="7470" w:hanging="361"/>
      </w:pPr>
      <w:rPr>
        <w:rFonts w:hint="default"/>
        <w:lang w:val="en-US" w:eastAsia="en-US" w:bidi="ar-SA"/>
      </w:rPr>
    </w:lvl>
    <w:lvl w:ilvl="8" w:tplc="DA2430AA">
      <w:numFmt w:val="bullet"/>
      <w:lvlText w:val="•"/>
      <w:lvlJc w:val="left"/>
      <w:pPr>
        <w:ind w:left="8469" w:hanging="361"/>
      </w:pPr>
      <w:rPr>
        <w:rFonts w:hint="default"/>
        <w:lang w:val="en-US" w:eastAsia="en-US" w:bidi="ar-SA"/>
      </w:rPr>
    </w:lvl>
  </w:abstractNum>
  <w:abstractNum w:abstractNumId="1" w15:restartNumberingAfterBreak="0">
    <w:nsid w:val="0DD84D3D"/>
    <w:multiLevelType w:val="hybridMultilevel"/>
    <w:tmpl w:val="CA0CAA8E"/>
    <w:lvl w:ilvl="0" w:tplc="72EAE73A">
      <w:numFmt w:val="bullet"/>
      <w:lvlText w:val=""/>
      <w:lvlJc w:val="left"/>
      <w:pPr>
        <w:ind w:left="440" w:hanging="360"/>
      </w:pPr>
      <w:rPr>
        <w:rFonts w:ascii="Wingdings" w:eastAsia="Wingdings" w:hAnsi="Wingdings" w:cs="Wingdings" w:hint="default"/>
        <w:b w:val="0"/>
        <w:bCs w:val="0"/>
        <w:i w:val="0"/>
        <w:iCs w:val="0"/>
        <w:spacing w:val="0"/>
        <w:w w:val="100"/>
        <w:sz w:val="22"/>
        <w:szCs w:val="22"/>
        <w:lang w:val="en-US" w:eastAsia="en-US" w:bidi="ar-SA"/>
      </w:rPr>
    </w:lvl>
    <w:lvl w:ilvl="1" w:tplc="2246314E">
      <w:numFmt w:val="bullet"/>
      <w:lvlText w:val="•"/>
      <w:lvlJc w:val="left"/>
      <w:pPr>
        <w:ind w:left="850" w:hanging="360"/>
      </w:pPr>
      <w:rPr>
        <w:rFonts w:hint="default"/>
        <w:lang w:val="en-US" w:eastAsia="en-US" w:bidi="ar-SA"/>
      </w:rPr>
    </w:lvl>
    <w:lvl w:ilvl="2" w:tplc="FAA67C56">
      <w:numFmt w:val="bullet"/>
      <w:lvlText w:val="•"/>
      <w:lvlJc w:val="left"/>
      <w:pPr>
        <w:ind w:left="1261" w:hanging="360"/>
      </w:pPr>
      <w:rPr>
        <w:rFonts w:hint="default"/>
        <w:lang w:val="en-US" w:eastAsia="en-US" w:bidi="ar-SA"/>
      </w:rPr>
    </w:lvl>
    <w:lvl w:ilvl="3" w:tplc="5C06BB0A">
      <w:numFmt w:val="bullet"/>
      <w:lvlText w:val="•"/>
      <w:lvlJc w:val="left"/>
      <w:pPr>
        <w:ind w:left="1672" w:hanging="360"/>
      </w:pPr>
      <w:rPr>
        <w:rFonts w:hint="default"/>
        <w:lang w:val="en-US" w:eastAsia="en-US" w:bidi="ar-SA"/>
      </w:rPr>
    </w:lvl>
    <w:lvl w:ilvl="4" w:tplc="296EE0CC">
      <w:numFmt w:val="bullet"/>
      <w:lvlText w:val="•"/>
      <w:lvlJc w:val="left"/>
      <w:pPr>
        <w:ind w:left="2083" w:hanging="360"/>
      </w:pPr>
      <w:rPr>
        <w:rFonts w:hint="default"/>
        <w:lang w:val="en-US" w:eastAsia="en-US" w:bidi="ar-SA"/>
      </w:rPr>
    </w:lvl>
    <w:lvl w:ilvl="5" w:tplc="82402F22">
      <w:numFmt w:val="bullet"/>
      <w:lvlText w:val="•"/>
      <w:lvlJc w:val="left"/>
      <w:pPr>
        <w:ind w:left="2494" w:hanging="360"/>
      </w:pPr>
      <w:rPr>
        <w:rFonts w:hint="default"/>
        <w:lang w:val="en-US" w:eastAsia="en-US" w:bidi="ar-SA"/>
      </w:rPr>
    </w:lvl>
    <w:lvl w:ilvl="6" w:tplc="912E2952">
      <w:numFmt w:val="bullet"/>
      <w:lvlText w:val="•"/>
      <w:lvlJc w:val="left"/>
      <w:pPr>
        <w:ind w:left="2904" w:hanging="360"/>
      </w:pPr>
      <w:rPr>
        <w:rFonts w:hint="default"/>
        <w:lang w:val="en-US" w:eastAsia="en-US" w:bidi="ar-SA"/>
      </w:rPr>
    </w:lvl>
    <w:lvl w:ilvl="7" w:tplc="8690C1E4">
      <w:numFmt w:val="bullet"/>
      <w:lvlText w:val="•"/>
      <w:lvlJc w:val="left"/>
      <w:pPr>
        <w:ind w:left="3315" w:hanging="360"/>
      </w:pPr>
      <w:rPr>
        <w:rFonts w:hint="default"/>
        <w:lang w:val="en-US" w:eastAsia="en-US" w:bidi="ar-SA"/>
      </w:rPr>
    </w:lvl>
    <w:lvl w:ilvl="8" w:tplc="BAEC8618">
      <w:numFmt w:val="bullet"/>
      <w:lvlText w:val="•"/>
      <w:lvlJc w:val="left"/>
      <w:pPr>
        <w:ind w:left="3726" w:hanging="360"/>
      </w:pPr>
      <w:rPr>
        <w:rFonts w:hint="default"/>
        <w:lang w:val="en-US" w:eastAsia="en-US" w:bidi="ar-SA"/>
      </w:rPr>
    </w:lvl>
  </w:abstractNum>
  <w:abstractNum w:abstractNumId="2" w15:restartNumberingAfterBreak="0">
    <w:nsid w:val="12056E40"/>
    <w:multiLevelType w:val="multilevel"/>
    <w:tmpl w:val="9B40968A"/>
    <w:lvl w:ilvl="0">
      <w:start w:val="3"/>
      <w:numFmt w:val="decimal"/>
      <w:lvlText w:val="%1"/>
      <w:lvlJc w:val="left"/>
      <w:pPr>
        <w:ind w:left="1222" w:hanging="680"/>
      </w:pPr>
      <w:rPr>
        <w:rFonts w:hint="default"/>
        <w:lang w:val="en-US" w:eastAsia="en-US" w:bidi="ar-SA"/>
      </w:rPr>
    </w:lvl>
    <w:lvl w:ilvl="1">
      <w:start w:val="5"/>
      <w:numFmt w:val="decimal"/>
      <w:lvlText w:val="%1.%2"/>
      <w:lvlJc w:val="left"/>
      <w:pPr>
        <w:ind w:left="1222" w:hanging="680"/>
      </w:pPr>
      <w:rPr>
        <w:rFonts w:hint="default"/>
        <w:lang w:val="en-US" w:eastAsia="en-US" w:bidi="ar-SA"/>
      </w:rPr>
    </w:lvl>
    <w:lvl w:ilvl="2">
      <w:start w:val="1"/>
      <w:numFmt w:val="decimal"/>
      <w:lvlText w:val="%1.%2.%3"/>
      <w:lvlJc w:val="left"/>
      <w:pPr>
        <w:ind w:left="1222" w:hanging="680"/>
        <w:jc w:val="right"/>
      </w:pPr>
      <w:rPr>
        <w:rFonts w:ascii="Arial" w:eastAsia="Arial" w:hAnsi="Arial" w:cs="Arial" w:hint="default"/>
        <w:b w:val="0"/>
        <w:bCs w:val="0"/>
        <w:i w:val="0"/>
        <w:iCs w:val="0"/>
        <w:color w:val="512379"/>
        <w:spacing w:val="-1"/>
        <w:w w:val="100"/>
        <w:sz w:val="22"/>
        <w:szCs w:val="22"/>
        <w:lang w:val="en-US" w:eastAsia="en-US" w:bidi="ar-SA"/>
      </w:rPr>
    </w:lvl>
    <w:lvl w:ilvl="3">
      <w:numFmt w:val="bullet"/>
      <w:lvlText w:val="•"/>
      <w:lvlJc w:val="left"/>
      <w:pPr>
        <w:ind w:left="2718" w:hanging="680"/>
      </w:pPr>
      <w:rPr>
        <w:rFonts w:hint="default"/>
        <w:lang w:val="en-US" w:eastAsia="en-US" w:bidi="ar-SA"/>
      </w:rPr>
    </w:lvl>
    <w:lvl w:ilvl="4">
      <w:numFmt w:val="bullet"/>
      <w:lvlText w:val="•"/>
      <w:lvlJc w:val="left"/>
      <w:pPr>
        <w:ind w:left="3217" w:hanging="680"/>
      </w:pPr>
      <w:rPr>
        <w:rFonts w:hint="default"/>
        <w:lang w:val="en-US" w:eastAsia="en-US" w:bidi="ar-SA"/>
      </w:rPr>
    </w:lvl>
    <w:lvl w:ilvl="5">
      <w:numFmt w:val="bullet"/>
      <w:lvlText w:val="•"/>
      <w:lvlJc w:val="left"/>
      <w:pPr>
        <w:ind w:left="3717" w:hanging="680"/>
      </w:pPr>
      <w:rPr>
        <w:rFonts w:hint="default"/>
        <w:lang w:val="en-US" w:eastAsia="en-US" w:bidi="ar-SA"/>
      </w:rPr>
    </w:lvl>
    <w:lvl w:ilvl="6">
      <w:numFmt w:val="bullet"/>
      <w:lvlText w:val="•"/>
      <w:lvlJc w:val="left"/>
      <w:pPr>
        <w:ind w:left="4216" w:hanging="680"/>
      </w:pPr>
      <w:rPr>
        <w:rFonts w:hint="default"/>
        <w:lang w:val="en-US" w:eastAsia="en-US" w:bidi="ar-SA"/>
      </w:rPr>
    </w:lvl>
    <w:lvl w:ilvl="7">
      <w:numFmt w:val="bullet"/>
      <w:lvlText w:val="•"/>
      <w:lvlJc w:val="left"/>
      <w:pPr>
        <w:ind w:left="4716" w:hanging="680"/>
      </w:pPr>
      <w:rPr>
        <w:rFonts w:hint="default"/>
        <w:lang w:val="en-US" w:eastAsia="en-US" w:bidi="ar-SA"/>
      </w:rPr>
    </w:lvl>
    <w:lvl w:ilvl="8">
      <w:numFmt w:val="bullet"/>
      <w:lvlText w:val="•"/>
      <w:lvlJc w:val="left"/>
      <w:pPr>
        <w:ind w:left="5215" w:hanging="680"/>
      </w:pPr>
      <w:rPr>
        <w:rFonts w:hint="default"/>
        <w:lang w:val="en-US" w:eastAsia="en-US" w:bidi="ar-SA"/>
      </w:rPr>
    </w:lvl>
  </w:abstractNum>
  <w:abstractNum w:abstractNumId="3" w15:restartNumberingAfterBreak="0">
    <w:nsid w:val="128B1452"/>
    <w:multiLevelType w:val="hybridMultilevel"/>
    <w:tmpl w:val="97E496F2"/>
    <w:lvl w:ilvl="0" w:tplc="5B66AD5A">
      <w:start w:val="1"/>
      <w:numFmt w:val="decimal"/>
      <w:lvlText w:val="%1."/>
      <w:lvlJc w:val="left"/>
      <w:pPr>
        <w:ind w:left="396" w:hanging="284"/>
      </w:pPr>
      <w:rPr>
        <w:rFonts w:ascii="Calibri" w:eastAsia="Calibri" w:hAnsi="Calibri" w:cs="Calibri" w:hint="default"/>
        <w:b w:val="0"/>
        <w:bCs w:val="0"/>
        <w:i w:val="0"/>
        <w:iCs w:val="0"/>
        <w:spacing w:val="0"/>
        <w:w w:val="93"/>
        <w:sz w:val="22"/>
        <w:szCs w:val="22"/>
        <w:lang w:val="en-US" w:eastAsia="en-US" w:bidi="ar-SA"/>
      </w:rPr>
    </w:lvl>
    <w:lvl w:ilvl="1" w:tplc="00C27ED8">
      <w:numFmt w:val="bullet"/>
      <w:lvlText w:val="•"/>
      <w:lvlJc w:val="left"/>
      <w:pPr>
        <w:ind w:left="1406" w:hanging="284"/>
      </w:pPr>
      <w:rPr>
        <w:rFonts w:hint="default"/>
        <w:lang w:val="en-US" w:eastAsia="en-US" w:bidi="ar-SA"/>
      </w:rPr>
    </w:lvl>
    <w:lvl w:ilvl="2" w:tplc="BBB46E38">
      <w:numFmt w:val="bullet"/>
      <w:lvlText w:val="•"/>
      <w:lvlJc w:val="left"/>
      <w:pPr>
        <w:ind w:left="2413" w:hanging="284"/>
      </w:pPr>
      <w:rPr>
        <w:rFonts w:hint="default"/>
        <w:lang w:val="en-US" w:eastAsia="en-US" w:bidi="ar-SA"/>
      </w:rPr>
    </w:lvl>
    <w:lvl w:ilvl="3" w:tplc="E2F8CE84">
      <w:numFmt w:val="bullet"/>
      <w:lvlText w:val="•"/>
      <w:lvlJc w:val="left"/>
      <w:pPr>
        <w:ind w:left="3419" w:hanging="284"/>
      </w:pPr>
      <w:rPr>
        <w:rFonts w:hint="default"/>
        <w:lang w:val="en-US" w:eastAsia="en-US" w:bidi="ar-SA"/>
      </w:rPr>
    </w:lvl>
    <w:lvl w:ilvl="4" w:tplc="360E1C6E">
      <w:numFmt w:val="bullet"/>
      <w:lvlText w:val="•"/>
      <w:lvlJc w:val="left"/>
      <w:pPr>
        <w:ind w:left="4426" w:hanging="284"/>
      </w:pPr>
      <w:rPr>
        <w:rFonts w:hint="default"/>
        <w:lang w:val="en-US" w:eastAsia="en-US" w:bidi="ar-SA"/>
      </w:rPr>
    </w:lvl>
    <w:lvl w:ilvl="5" w:tplc="11101564">
      <w:numFmt w:val="bullet"/>
      <w:lvlText w:val="•"/>
      <w:lvlJc w:val="left"/>
      <w:pPr>
        <w:ind w:left="5433" w:hanging="284"/>
      </w:pPr>
      <w:rPr>
        <w:rFonts w:hint="default"/>
        <w:lang w:val="en-US" w:eastAsia="en-US" w:bidi="ar-SA"/>
      </w:rPr>
    </w:lvl>
    <w:lvl w:ilvl="6" w:tplc="EDE4F68A">
      <w:numFmt w:val="bullet"/>
      <w:lvlText w:val="•"/>
      <w:lvlJc w:val="left"/>
      <w:pPr>
        <w:ind w:left="6439" w:hanging="284"/>
      </w:pPr>
      <w:rPr>
        <w:rFonts w:hint="default"/>
        <w:lang w:val="en-US" w:eastAsia="en-US" w:bidi="ar-SA"/>
      </w:rPr>
    </w:lvl>
    <w:lvl w:ilvl="7" w:tplc="AAD64426">
      <w:numFmt w:val="bullet"/>
      <w:lvlText w:val="•"/>
      <w:lvlJc w:val="left"/>
      <w:pPr>
        <w:ind w:left="7446" w:hanging="284"/>
      </w:pPr>
      <w:rPr>
        <w:rFonts w:hint="default"/>
        <w:lang w:val="en-US" w:eastAsia="en-US" w:bidi="ar-SA"/>
      </w:rPr>
    </w:lvl>
    <w:lvl w:ilvl="8" w:tplc="E4CC0550">
      <w:numFmt w:val="bullet"/>
      <w:lvlText w:val="•"/>
      <w:lvlJc w:val="left"/>
      <w:pPr>
        <w:ind w:left="8453" w:hanging="284"/>
      </w:pPr>
      <w:rPr>
        <w:rFonts w:hint="default"/>
        <w:lang w:val="en-US" w:eastAsia="en-US" w:bidi="ar-SA"/>
      </w:rPr>
    </w:lvl>
  </w:abstractNum>
  <w:abstractNum w:abstractNumId="4" w15:restartNumberingAfterBreak="0">
    <w:nsid w:val="159354F0"/>
    <w:multiLevelType w:val="hybridMultilevel"/>
    <w:tmpl w:val="87B46E50"/>
    <w:lvl w:ilvl="0" w:tplc="7AAA585A">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1" w:tplc="FDF2F2B6">
      <w:numFmt w:val="bullet"/>
      <w:lvlText w:val="•"/>
      <w:lvlJc w:val="left"/>
      <w:pPr>
        <w:ind w:left="1703" w:hanging="284"/>
      </w:pPr>
      <w:rPr>
        <w:rFonts w:hint="default"/>
        <w:lang w:val="en-US" w:eastAsia="en-US" w:bidi="ar-SA"/>
      </w:rPr>
    </w:lvl>
    <w:lvl w:ilvl="2" w:tplc="CEB6BE06">
      <w:numFmt w:val="bullet"/>
      <w:lvlText w:val="•"/>
      <w:lvlJc w:val="left"/>
      <w:pPr>
        <w:ind w:left="2127" w:hanging="284"/>
      </w:pPr>
      <w:rPr>
        <w:rFonts w:hint="default"/>
        <w:lang w:val="en-US" w:eastAsia="en-US" w:bidi="ar-SA"/>
      </w:rPr>
    </w:lvl>
    <w:lvl w:ilvl="3" w:tplc="9566EDEE">
      <w:numFmt w:val="bullet"/>
      <w:lvlText w:val="•"/>
      <w:lvlJc w:val="left"/>
      <w:pPr>
        <w:ind w:left="2551" w:hanging="284"/>
      </w:pPr>
      <w:rPr>
        <w:rFonts w:hint="default"/>
        <w:lang w:val="en-US" w:eastAsia="en-US" w:bidi="ar-SA"/>
      </w:rPr>
    </w:lvl>
    <w:lvl w:ilvl="4" w:tplc="423C5002">
      <w:numFmt w:val="bullet"/>
      <w:lvlText w:val="•"/>
      <w:lvlJc w:val="left"/>
      <w:pPr>
        <w:ind w:left="2975" w:hanging="284"/>
      </w:pPr>
      <w:rPr>
        <w:rFonts w:hint="default"/>
        <w:lang w:val="en-US" w:eastAsia="en-US" w:bidi="ar-SA"/>
      </w:rPr>
    </w:lvl>
    <w:lvl w:ilvl="5" w:tplc="E076C524">
      <w:numFmt w:val="bullet"/>
      <w:lvlText w:val="•"/>
      <w:lvlJc w:val="left"/>
      <w:pPr>
        <w:ind w:left="3399" w:hanging="284"/>
      </w:pPr>
      <w:rPr>
        <w:rFonts w:hint="default"/>
        <w:lang w:val="en-US" w:eastAsia="en-US" w:bidi="ar-SA"/>
      </w:rPr>
    </w:lvl>
    <w:lvl w:ilvl="6" w:tplc="A9EA1418">
      <w:numFmt w:val="bullet"/>
      <w:lvlText w:val="•"/>
      <w:lvlJc w:val="left"/>
      <w:pPr>
        <w:ind w:left="3823" w:hanging="284"/>
      </w:pPr>
      <w:rPr>
        <w:rFonts w:hint="default"/>
        <w:lang w:val="en-US" w:eastAsia="en-US" w:bidi="ar-SA"/>
      </w:rPr>
    </w:lvl>
    <w:lvl w:ilvl="7" w:tplc="546AC416">
      <w:numFmt w:val="bullet"/>
      <w:lvlText w:val="•"/>
      <w:lvlJc w:val="left"/>
      <w:pPr>
        <w:ind w:left="4246" w:hanging="284"/>
      </w:pPr>
      <w:rPr>
        <w:rFonts w:hint="default"/>
        <w:lang w:val="en-US" w:eastAsia="en-US" w:bidi="ar-SA"/>
      </w:rPr>
    </w:lvl>
    <w:lvl w:ilvl="8" w:tplc="F104A60C">
      <w:numFmt w:val="bullet"/>
      <w:lvlText w:val="•"/>
      <w:lvlJc w:val="left"/>
      <w:pPr>
        <w:ind w:left="4670" w:hanging="284"/>
      </w:pPr>
      <w:rPr>
        <w:rFonts w:hint="default"/>
        <w:lang w:val="en-US" w:eastAsia="en-US" w:bidi="ar-SA"/>
      </w:rPr>
    </w:lvl>
  </w:abstractNum>
  <w:abstractNum w:abstractNumId="5" w15:restartNumberingAfterBreak="0">
    <w:nsid w:val="1BDA27E6"/>
    <w:multiLevelType w:val="hybridMultilevel"/>
    <w:tmpl w:val="B23E93E4"/>
    <w:lvl w:ilvl="0" w:tplc="1B1208B4">
      <w:numFmt w:val="bullet"/>
      <w:lvlText w:val="–"/>
      <w:lvlJc w:val="left"/>
      <w:pPr>
        <w:ind w:left="2257" w:hanging="159"/>
      </w:pPr>
      <w:rPr>
        <w:rFonts w:ascii="Calibri" w:eastAsia="Calibri" w:hAnsi="Calibri" w:cs="Calibri" w:hint="default"/>
        <w:b/>
        <w:bCs/>
        <w:i w:val="0"/>
        <w:iCs w:val="0"/>
        <w:spacing w:val="0"/>
        <w:w w:val="100"/>
        <w:sz w:val="22"/>
        <w:szCs w:val="22"/>
        <w:lang w:val="en-US" w:eastAsia="en-US" w:bidi="ar-SA"/>
      </w:rPr>
    </w:lvl>
    <w:lvl w:ilvl="1" w:tplc="2A74F7B0">
      <w:numFmt w:val="bullet"/>
      <w:lvlText w:val="•"/>
      <w:lvlJc w:val="left"/>
      <w:pPr>
        <w:ind w:left="3210" w:hanging="159"/>
      </w:pPr>
      <w:rPr>
        <w:rFonts w:hint="default"/>
        <w:lang w:val="en-US" w:eastAsia="en-US" w:bidi="ar-SA"/>
      </w:rPr>
    </w:lvl>
    <w:lvl w:ilvl="2" w:tplc="ADD8C3C6">
      <w:numFmt w:val="bullet"/>
      <w:lvlText w:val="•"/>
      <w:lvlJc w:val="left"/>
      <w:pPr>
        <w:ind w:left="4161" w:hanging="159"/>
      </w:pPr>
      <w:rPr>
        <w:rFonts w:hint="default"/>
        <w:lang w:val="en-US" w:eastAsia="en-US" w:bidi="ar-SA"/>
      </w:rPr>
    </w:lvl>
    <w:lvl w:ilvl="3" w:tplc="31E6B512">
      <w:numFmt w:val="bullet"/>
      <w:lvlText w:val="•"/>
      <w:lvlJc w:val="left"/>
      <w:pPr>
        <w:ind w:left="5111" w:hanging="159"/>
      </w:pPr>
      <w:rPr>
        <w:rFonts w:hint="default"/>
        <w:lang w:val="en-US" w:eastAsia="en-US" w:bidi="ar-SA"/>
      </w:rPr>
    </w:lvl>
    <w:lvl w:ilvl="4" w:tplc="2090B10A">
      <w:numFmt w:val="bullet"/>
      <w:lvlText w:val="•"/>
      <w:lvlJc w:val="left"/>
      <w:pPr>
        <w:ind w:left="6062" w:hanging="159"/>
      </w:pPr>
      <w:rPr>
        <w:rFonts w:hint="default"/>
        <w:lang w:val="en-US" w:eastAsia="en-US" w:bidi="ar-SA"/>
      </w:rPr>
    </w:lvl>
    <w:lvl w:ilvl="5" w:tplc="3FFAEEDA">
      <w:numFmt w:val="bullet"/>
      <w:lvlText w:val="•"/>
      <w:lvlJc w:val="left"/>
      <w:pPr>
        <w:ind w:left="7013" w:hanging="159"/>
      </w:pPr>
      <w:rPr>
        <w:rFonts w:hint="default"/>
        <w:lang w:val="en-US" w:eastAsia="en-US" w:bidi="ar-SA"/>
      </w:rPr>
    </w:lvl>
    <w:lvl w:ilvl="6" w:tplc="A5EE202E">
      <w:numFmt w:val="bullet"/>
      <w:lvlText w:val="•"/>
      <w:lvlJc w:val="left"/>
      <w:pPr>
        <w:ind w:left="7963" w:hanging="159"/>
      </w:pPr>
      <w:rPr>
        <w:rFonts w:hint="default"/>
        <w:lang w:val="en-US" w:eastAsia="en-US" w:bidi="ar-SA"/>
      </w:rPr>
    </w:lvl>
    <w:lvl w:ilvl="7" w:tplc="0D6416B8">
      <w:numFmt w:val="bullet"/>
      <w:lvlText w:val="•"/>
      <w:lvlJc w:val="left"/>
      <w:pPr>
        <w:ind w:left="8914" w:hanging="159"/>
      </w:pPr>
      <w:rPr>
        <w:rFonts w:hint="default"/>
        <w:lang w:val="en-US" w:eastAsia="en-US" w:bidi="ar-SA"/>
      </w:rPr>
    </w:lvl>
    <w:lvl w:ilvl="8" w:tplc="132A87AC">
      <w:numFmt w:val="bullet"/>
      <w:lvlText w:val="•"/>
      <w:lvlJc w:val="left"/>
      <w:pPr>
        <w:ind w:left="9865" w:hanging="159"/>
      </w:pPr>
      <w:rPr>
        <w:rFonts w:hint="default"/>
        <w:lang w:val="en-US" w:eastAsia="en-US" w:bidi="ar-SA"/>
      </w:rPr>
    </w:lvl>
  </w:abstractNum>
  <w:abstractNum w:abstractNumId="6" w15:restartNumberingAfterBreak="0">
    <w:nsid w:val="1DFB6D56"/>
    <w:multiLevelType w:val="multilevel"/>
    <w:tmpl w:val="AAA03BE6"/>
    <w:lvl w:ilvl="0">
      <w:start w:val="3"/>
      <w:numFmt w:val="decimal"/>
      <w:lvlText w:val="%1"/>
      <w:lvlJc w:val="left"/>
      <w:pPr>
        <w:ind w:left="1208" w:hanging="680"/>
      </w:pPr>
      <w:rPr>
        <w:rFonts w:hint="default"/>
        <w:lang w:val="en-US" w:eastAsia="en-US" w:bidi="ar-SA"/>
      </w:rPr>
    </w:lvl>
    <w:lvl w:ilvl="1">
      <w:start w:val="1"/>
      <w:numFmt w:val="decimal"/>
      <w:lvlText w:val="%1.%2"/>
      <w:lvlJc w:val="left"/>
      <w:pPr>
        <w:ind w:left="1208" w:hanging="680"/>
      </w:pPr>
      <w:rPr>
        <w:rFonts w:hint="default"/>
        <w:lang w:val="en-US" w:eastAsia="en-US" w:bidi="ar-SA"/>
      </w:rPr>
    </w:lvl>
    <w:lvl w:ilvl="2">
      <w:start w:val="1"/>
      <w:numFmt w:val="decimal"/>
      <w:lvlText w:val="%1.%2.%3"/>
      <w:lvlJc w:val="left"/>
      <w:pPr>
        <w:ind w:left="1208" w:hanging="680"/>
        <w:jc w:val="right"/>
      </w:pPr>
      <w:rPr>
        <w:rFonts w:ascii="Arial" w:eastAsia="Arial" w:hAnsi="Arial" w:cs="Arial" w:hint="default"/>
        <w:b w:val="0"/>
        <w:bCs w:val="0"/>
        <w:i w:val="0"/>
        <w:iCs w:val="0"/>
        <w:color w:val="512379"/>
        <w:spacing w:val="-1"/>
        <w:w w:val="100"/>
        <w:sz w:val="22"/>
        <w:szCs w:val="22"/>
        <w:lang w:val="en-US" w:eastAsia="en-US" w:bidi="ar-SA"/>
      </w:rPr>
    </w:lvl>
    <w:lvl w:ilvl="3">
      <w:numFmt w:val="bullet"/>
      <w:lvlText w:val="•"/>
      <w:lvlJc w:val="left"/>
      <w:pPr>
        <w:ind w:left="2700" w:hanging="680"/>
      </w:pPr>
      <w:rPr>
        <w:rFonts w:hint="default"/>
        <w:lang w:val="en-US" w:eastAsia="en-US" w:bidi="ar-SA"/>
      </w:rPr>
    </w:lvl>
    <w:lvl w:ilvl="4">
      <w:numFmt w:val="bullet"/>
      <w:lvlText w:val="•"/>
      <w:lvlJc w:val="left"/>
      <w:pPr>
        <w:ind w:left="3200" w:hanging="680"/>
      </w:pPr>
      <w:rPr>
        <w:rFonts w:hint="default"/>
        <w:lang w:val="en-US" w:eastAsia="en-US" w:bidi="ar-SA"/>
      </w:rPr>
    </w:lvl>
    <w:lvl w:ilvl="5">
      <w:numFmt w:val="bullet"/>
      <w:lvlText w:val="•"/>
      <w:lvlJc w:val="left"/>
      <w:pPr>
        <w:ind w:left="3700" w:hanging="680"/>
      </w:pPr>
      <w:rPr>
        <w:rFonts w:hint="default"/>
        <w:lang w:val="en-US" w:eastAsia="en-US" w:bidi="ar-SA"/>
      </w:rPr>
    </w:lvl>
    <w:lvl w:ilvl="6">
      <w:numFmt w:val="bullet"/>
      <w:lvlText w:val="•"/>
      <w:lvlJc w:val="left"/>
      <w:pPr>
        <w:ind w:left="4200" w:hanging="680"/>
      </w:pPr>
      <w:rPr>
        <w:rFonts w:hint="default"/>
        <w:lang w:val="en-US" w:eastAsia="en-US" w:bidi="ar-SA"/>
      </w:rPr>
    </w:lvl>
    <w:lvl w:ilvl="7">
      <w:numFmt w:val="bullet"/>
      <w:lvlText w:val="•"/>
      <w:lvlJc w:val="left"/>
      <w:pPr>
        <w:ind w:left="4700" w:hanging="680"/>
      </w:pPr>
      <w:rPr>
        <w:rFonts w:hint="default"/>
        <w:lang w:val="en-US" w:eastAsia="en-US" w:bidi="ar-SA"/>
      </w:rPr>
    </w:lvl>
    <w:lvl w:ilvl="8">
      <w:numFmt w:val="bullet"/>
      <w:lvlText w:val="•"/>
      <w:lvlJc w:val="left"/>
      <w:pPr>
        <w:ind w:left="5200" w:hanging="680"/>
      </w:pPr>
      <w:rPr>
        <w:rFonts w:hint="default"/>
        <w:lang w:val="en-US" w:eastAsia="en-US" w:bidi="ar-SA"/>
      </w:rPr>
    </w:lvl>
  </w:abstractNum>
  <w:abstractNum w:abstractNumId="7" w15:restartNumberingAfterBreak="0">
    <w:nsid w:val="1E816B49"/>
    <w:multiLevelType w:val="hybridMultilevel"/>
    <w:tmpl w:val="3A8EC266"/>
    <w:lvl w:ilvl="0" w:tplc="555AE86C">
      <w:numFmt w:val="bullet"/>
      <w:lvlText w:val=""/>
      <w:lvlJc w:val="left"/>
      <w:pPr>
        <w:ind w:left="812" w:hanging="284"/>
      </w:pPr>
      <w:rPr>
        <w:rFonts w:ascii="Wingdings" w:eastAsia="Wingdings" w:hAnsi="Wingdings" w:cs="Wingdings" w:hint="default"/>
        <w:b w:val="0"/>
        <w:bCs w:val="0"/>
        <w:i w:val="0"/>
        <w:iCs w:val="0"/>
        <w:spacing w:val="0"/>
        <w:w w:val="100"/>
        <w:sz w:val="22"/>
        <w:szCs w:val="22"/>
        <w:lang w:val="en-US" w:eastAsia="en-US" w:bidi="ar-SA"/>
      </w:rPr>
    </w:lvl>
    <w:lvl w:ilvl="1" w:tplc="3C4825B4">
      <w:numFmt w:val="bullet"/>
      <w:lvlText w:val="•"/>
      <w:lvlJc w:val="left"/>
      <w:pPr>
        <w:ind w:left="1358" w:hanging="284"/>
      </w:pPr>
      <w:rPr>
        <w:rFonts w:hint="default"/>
        <w:lang w:val="en-US" w:eastAsia="en-US" w:bidi="ar-SA"/>
      </w:rPr>
    </w:lvl>
    <w:lvl w:ilvl="2" w:tplc="C2329C4A">
      <w:numFmt w:val="bullet"/>
      <w:lvlText w:val="•"/>
      <w:lvlJc w:val="left"/>
      <w:pPr>
        <w:ind w:left="1896" w:hanging="284"/>
      </w:pPr>
      <w:rPr>
        <w:rFonts w:hint="default"/>
        <w:lang w:val="en-US" w:eastAsia="en-US" w:bidi="ar-SA"/>
      </w:rPr>
    </w:lvl>
    <w:lvl w:ilvl="3" w:tplc="5E2C125A">
      <w:numFmt w:val="bullet"/>
      <w:lvlText w:val="•"/>
      <w:lvlJc w:val="left"/>
      <w:pPr>
        <w:ind w:left="2434" w:hanging="284"/>
      </w:pPr>
      <w:rPr>
        <w:rFonts w:hint="default"/>
        <w:lang w:val="en-US" w:eastAsia="en-US" w:bidi="ar-SA"/>
      </w:rPr>
    </w:lvl>
    <w:lvl w:ilvl="4" w:tplc="73B2ECA8">
      <w:numFmt w:val="bullet"/>
      <w:lvlText w:val="•"/>
      <w:lvlJc w:val="left"/>
      <w:pPr>
        <w:ind w:left="2972" w:hanging="284"/>
      </w:pPr>
      <w:rPr>
        <w:rFonts w:hint="default"/>
        <w:lang w:val="en-US" w:eastAsia="en-US" w:bidi="ar-SA"/>
      </w:rPr>
    </w:lvl>
    <w:lvl w:ilvl="5" w:tplc="786C6760">
      <w:numFmt w:val="bullet"/>
      <w:lvlText w:val="•"/>
      <w:lvlJc w:val="left"/>
      <w:pPr>
        <w:ind w:left="3510" w:hanging="284"/>
      </w:pPr>
      <w:rPr>
        <w:rFonts w:hint="default"/>
        <w:lang w:val="en-US" w:eastAsia="en-US" w:bidi="ar-SA"/>
      </w:rPr>
    </w:lvl>
    <w:lvl w:ilvl="6" w:tplc="602E4F86">
      <w:numFmt w:val="bullet"/>
      <w:lvlText w:val="•"/>
      <w:lvlJc w:val="left"/>
      <w:pPr>
        <w:ind w:left="4048" w:hanging="284"/>
      </w:pPr>
      <w:rPr>
        <w:rFonts w:hint="default"/>
        <w:lang w:val="en-US" w:eastAsia="en-US" w:bidi="ar-SA"/>
      </w:rPr>
    </w:lvl>
    <w:lvl w:ilvl="7" w:tplc="2E888ACC">
      <w:numFmt w:val="bullet"/>
      <w:lvlText w:val="•"/>
      <w:lvlJc w:val="left"/>
      <w:pPr>
        <w:ind w:left="4586" w:hanging="284"/>
      </w:pPr>
      <w:rPr>
        <w:rFonts w:hint="default"/>
        <w:lang w:val="en-US" w:eastAsia="en-US" w:bidi="ar-SA"/>
      </w:rPr>
    </w:lvl>
    <w:lvl w:ilvl="8" w:tplc="2F204500">
      <w:numFmt w:val="bullet"/>
      <w:lvlText w:val="•"/>
      <w:lvlJc w:val="left"/>
      <w:pPr>
        <w:ind w:left="5124" w:hanging="284"/>
      </w:pPr>
      <w:rPr>
        <w:rFonts w:hint="default"/>
        <w:lang w:val="en-US" w:eastAsia="en-US" w:bidi="ar-SA"/>
      </w:rPr>
    </w:lvl>
  </w:abstractNum>
  <w:abstractNum w:abstractNumId="8" w15:restartNumberingAfterBreak="0">
    <w:nsid w:val="1EC77999"/>
    <w:multiLevelType w:val="hybridMultilevel"/>
    <w:tmpl w:val="4B9AA676"/>
    <w:lvl w:ilvl="0" w:tplc="9F9EE396">
      <w:numFmt w:val="bullet"/>
      <w:lvlText w:val=""/>
      <w:lvlJc w:val="left"/>
      <w:pPr>
        <w:ind w:left="1274" w:hanging="284"/>
      </w:pPr>
      <w:rPr>
        <w:rFonts w:ascii="Wingdings" w:eastAsia="Wingdings" w:hAnsi="Wingdings" w:cs="Wingdings" w:hint="default"/>
        <w:b w:val="0"/>
        <w:bCs w:val="0"/>
        <w:i w:val="0"/>
        <w:iCs w:val="0"/>
        <w:spacing w:val="0"/>
        <w:w w:val="100"/>
        <w:sz w:val="22"/>
        <w:szCs w:val="22"/>
        <w:lang w:val="en-US" w:eastAsia="en-US" w:bidi="ar-SA"/>
      </w:rPr>
    </w:lvl>
    <w:lvl w:ilvl="1" w:tplc="96944644">
      <w:numFmt w:val="bullet"/>
      <w:lvlText w:val="•"/>
      <w:lvlJc w:val="left"/>
      <w:pPr>
        <w:ind w:left="1704" w:hanging="284"/>
      </w:pPr>
      <w:rPr>
        <w:rFonts w:hint="default"/>
        <w:lang w:val="en-US" w:eastAsia="en-US" w:bidi="ar-SA"/>
      </w:rPr>
    </w:lvl>
    <w:lvl w:ilvl="2" w:tplc="33EC2ABE">
      <w:numFmt w:val="bullet"/>
      <w:lvlText w:val="•"/>
      <w:lvlJc w:val="left"/>
      <w:pPr>
        <w:ind w:left="2129" w:hanging="284"/>
      </w:pPr>
      <w:rPr>
        <w:rFonts w:hint="default"/>
        <w:lang w:val="en-US" w:eastAsia="en-US" w:bidi="ar-SA"/>
      </w:rPr>
    </w:lvl>
    <w:lvl w:ilvl="3" w:tplc="0ED2C9A2">
      <w:numFmt w:val="bullet"/>
      <w:lvlText w:val="•"/>
      <w:lvlJc w:val="left"/>
      <w:pPr>
        <w:ind w:left="2553" w:hanging="284"/>
      </w:pPr>
      <w:rPr>
        <w:rFonts w:hint="default"/>
        <w:lang w:val="en-US" w:eastAsia="en-US" w:bidi="ar-SA"/>
      </w:rPr>
    </w:lvl>
    <w:lvl w:ilvl="4" w:tplc="C40ECE98">
      <w:numFmt w:val="bullet"/>
      <w:lvlText w:val="•"/>
      <w:lvlJc w:val="left"/>
      <w:pPr>
        <w:ind w:left="2978" w:hanging="284"/>
      </w:pPr>
      <w:rPr>
        <w:rFonts w:hint="default"/>
        <w:lang w:val="en-US" w:eastAsia="en-US" w:bidi="ar-SA"/>
      </w:rPr>
    </w:lvl>
    <w:lvl w:ilvl="5" w:tplc="17FEC896">
      <w:numFmt w:val="bullet"/>
      <w:lvlText w:val="•"/>
      <w:lvlJc w:val="left"/>
      <w:pPr>
        <w:ind w:left="3403" w:hanging="284"/>
      </w:pPr>
      <w:rPr>
        <w:rFonts w:hint="default"/>
        <w:lang w:val="en-US" w:eastAsia="en-US" w:bidi="ar-SA"/>
      </w:rPr>
    </w:lvl>
    <w:lvl w:ilvl="6" w:tplc="D3DC4D6A">
      <w:numFmt w:val="bullet"/>
      <w:lvlText w:val="•"/>
      <w:lvlJc w:val="left"/>
      <w:pPr>
        <w:ind w:left="3827" w:hanging="284"/>
      </w:pPr>
      <w:rPr>
        <w:rFonts w:hint="default"/>
        <w:lang w:val="en-US" w:eastAsia="en-US" w:bidi="ar-SA"/>
      </w:rPr>
    </w:lvl>
    <w:lvl w:ilvl="7" w:tplc="7374B1A0">
      <w:numFmt w:val="bullet"/>
      <w:lvlText w:val="•"/>
      <w:lvlJc w:val="left"/>
      <w:pPr>
        <w:ind w:left="4252" w:hanging="284"/>
      </w:pPr>
      <w:rPr>
        <w:rFonts w:hint="default"/>
        <w:lang w:val="en-US" w:eastAsia="en-US" w:bidi="ar-SA"/>
      </w:rPr>
    </w:lvl>
    <w:lvl w:ilvl="8" w:tplc="DE96E0D4">
      <w:numFmt w:val="bullet"/>
      <w:lvlText w:val="•"/>
      <w:lvlJc w:val="left"/>
      <w:pPr>
        <w:ind w:left="4677" w:hanging="284"/>
      </w:pPr>
      <w:rPr>
        <w:rFonts w:hint="default"/>
        <w:lang w:val="en-US" w:eastAsia="en-US" w:bidi="ar-SA"/>
      </w:rPr>
    </w:lvl>
  </w:abstractNum>
  <w:abstractNum w:abstractNumId="9" w15:restartNumberingAfterBreak="0">
    <w:nsid w:val="20CA0C67"/>
    <w:multiLevelType w:val="multilevel"/>
    <w:tmpl w:val="F4C4CDE8"/>
    <w:lvl w:ilvl="0">
      <w:start w:val="5"/>
      <w:numFmt w:val="decimal"/>
      <w:lvlText w:val="%1"/>
      <w:lvlJc w:val="left"/>
      <w:pPr>
        <w:ind w:left="1093" w:hanging="567"/>
      </w:pPr>
      <w:rPr>
        <w:rFonts w:hint="default"/>
        <w:lang w:val="en-US" w:eastAsia="en-US" w:bidi="ar-SA"/>
      </w:rPr>
    </w:lvl>
    <w:lvl w:ilvl="1">
      <w:start w:val="3"/>
      <w:numFmt w:val="decimal"/>
      <w:lvlText w:val="%1.%2"/>
      <w:lvlJc w:val="left"/>
      <w:pPr>
        <w:ind w:left="1093" w:hanging="567"/>
      </w:pPr>
      <w:rPr>
        <w:rFonts w:ascii="Arial" w:eastAsia="Arial" w:hAnsi="Arial" w:cs="Arial" w:hint="default"/>
        <w:b/>
        <w:bCs/>
        <w:i w:val="0"/>
        <w:iCs w:val="0"/>
        <w:color w:val="512379"/>
        <w:spacing w:val="-1"/>
        <w:w w:val="100"/>
        <w:sz w:val="28"/>
        <w:szCs w:val="28"/>
        <w:lang w:val="en-US" w:eastAsia="en-US" w:bidi="ar-SA"/>
      </w:rPr>
    </w:lvl>
    <w:lvl w:ilvl="2">
      <w:numFmt w:val="bullet"/>
      <w:lvlText w:val="•"/>
      <w:lvlJc w:val="left"/>
      <w:pPr>
        <w:ind w:left="2119" w:hanging="567"/>
      </w:pPr>
      <w:rPr>
        <w:rFonts w:hint="default"/>
        <w:lang w:val="en-US" w:eastAsia="en-US" w:bidi="ar-SA"/>
      </w:rPr>
    </w:lvl>
    <w:lvl w:ilvl="3">
      <w:numFmt w:val="bullet"/>
      <w:lvlText w:val="•"/>
      <w:lvlJc w:val="left"/>
      <w:pPr>
        <w:ind w:left="2629" w:hanging="567"/>
      </w:pPr>
      <w:rPr>
        <w:rFonts w:hint="default"/>
        <w:lang w:val="en-US" w:eastAsia="en-US" w:bidi="ar-SA"/>
      </w:rPr>
    </w:lvl>
    <w:lvl w:ilvl="4">
      <w:numFmt w:val="bullet"/>
      <w:lvlText w:val="•"/>
      <w:lvlJc w:val="left"/>
      <w:pPr>
        <w:ind w:left="3139" w:hanging="567"/>
      </w:pPr>
      <w:rPr>
        <w:rFonts w:hint="default"/>
        <w:lang w:val="en-US" w:eastAsia="en-US" w:bidi="ar-SA"/>
      </w:rPr>
    </w:lvl>
    <w:lvl w:ilvl="5">
      <w:numFmt w:val="bullet"/>
      <w:lvlText w:val="•"/>
      <w:lvlJc w:val="left"/>
      <w:pPr>
        <w:ind w:left="3649" w:hanging="567"/>
      </w:pPr>
      <w:rPr>
        <w:rFonts w:hint="default"/>
        <w:lang w:val="en-US" w:eastAsia="en-US" w:bidi="ar-SA"/>
      </w:rPr>
    </w:lvl>
    <w:lvl w:ilvl="6">
      <w:numFmt w:val="bullet"/>
      <w:lvlText w:val="•"/>
      <w:lvlJc w:val="left"/>
      <w:pPr>
        <w:ind w:left="4158" w:hanging="567"/>
      </w:pPr>
      <w:rPr>
        <w:rFonts w:hint="default"/>
        <w:lang w:val="en-US" w:eastAsia="en-US" w:bidi="ar-SA"/>
      </w:rPr>
    </w:lvl>
    <w:lvl w:ilvl="7">
      <w:numFmt w:val="bullet"/>
      <w:lvlText w:val="•"/>
      <w:lvlJc w:val="left"/>
      <w:pPr>
        <w:ind w:left="4668" w:hanging="567"/>
      </w:pPr>
      <w:rPr>
        <w:rFonts w:hint="default"/>
        <w:lang w:val="en-US" w:eastAsia="en-US" w:bidi="ar-SA"/>
      </w:rPr>
    </w:lvl>
    <w:lvl w:ilvl="8">
      <w:numFmt w:val="bullet"/>
      <w:lvlText w:val="•"/>
      <w:lvlJc w:val="left"/>
      <w:pPr>
        <w:ind w:left="5178" w:hanging="567"/>
      </w:pPr>
      <w:rPr>
        <w:rFonts w:hint="default"/>
        <w:lang w:val="en-US" w:eastAsia="en-US" w:bidi="ar-SA"/>
      </w:rPr>
    </w:lvl>
  </w:abstractNum>
  <w:abstractNum w:abstractNumId="10" w15:restartNumberingAfterBreak="0">
    <w:nsid w:val="21822C65"/>
    <w:multiLevelType w:val="hybridMultilevel"/>
    <w:tmpl w:val="D5104168"/>
    <w:lvl w:ilvl="0" w:tplc="C060B676">
      <w:numFmt w:val="bullet"/>
      <w:lvlText w:val=""/>
      <w:lvlJc w:val="left"/>
      <w:pPr>
        <w:ind w:left="821" w:hanging="284"/>
      </w:pPr>
      <w:rPr>
        <w:rFonts w:ascii="Wingdings" w:eastAsia="Wingdings" w:hAnsi="Wingdings" w:cs="Wingdings" w:hint="default"/>
        <w:b w:val="0"/>
        <w:bCs w:val="0"/>
        <w:i w:val="0"/>
        <w:iCs w:val="0"/>
        <w:spacing w:val="0"/>
        <w:w w:val="100"/>
        <w:sz w:val="22"/>
        <w:szCs w:val="22"/>
        <w:lang w:val="en-US" w:eastAsia="en-US" w:bidi="ar-SA"/>
      </w:rPr>
    </w:lvl>
    <w:lvl w:ilvl="1" w:tplc="7CD0A632">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2" w:tplc="4C8AA7BC">
      <w:numFmt w:val="bullet"/>
      <w:lvlText w:val="•"/>
      <w:lvlJc w:val="left"/>
      <w:pPr>
        <w:ind w:left="1131" w:hanging="284"/>
      </w:pPr>
      <w:rPr>
        <w:rFonts w:hint="default"/>
        <w:lang w:val="en-US" w:eastAsia="en-US" w:bidi="ar-SA"/>
      </w:rPr>
    </w:lvl>
    <w:lvl w:ilvl="3" w:tplc="42169C54">
      <w:numFmt w:val="bullet"/>
      <w:lvlText w:val="•"/>
      <w:lvlJc w:val="left"/>
      <w:pPr>
        <w:ind w:left="983" w:hanging="284"/>
      </w:pPr>
      <w:rPr>
        <w:rFonts w:hint="default"/>
        <w:lang w:val="en-US" w:eastAsia="en-US" w:bidi="ar-SA"/>
      </w:rPr>
    </w:lvl>
    <w:lvl w:ilvl="4" w:tplc="ED9E8E30">
      <w:numFmt w:val="bullet"/>
      <w:lvlText w:val="•"/>
      <w:lvlJc w:val="left"/>
      <w:pPr>
        <w:ind w:left="835" w:hanging="284"/>
      </w:pPr>
      <w:rPr>
        <w:rFonts w:hint="default"/>
        <w:lang w:val="en-US" w:eastAsia="en-US" w:bidi="ar-SA"/>
      </w:rPr>
    </w:lvl>
    <w:lvl w:ilvl="5" w:tplc="638A2E54">
      <w:numFmt w:val="bullet"/>
      <w:lvlText w:val="•"/>
      <w:lvlJc w:val="left"/>
      <w:pPr>
        <w:ind w:left="686" w:hanging="284"/>
      </w:pPr>
      <w:rPr>
        <w:rFonts w:hint="default"/>
        <w:lang w:val="en-US" w:eastAsia="en-US" w:bidi="ar-SA"/>
      </w:rPr>
    </w:lvl>
    <w:lvl w:ilvl="6" w:tplc="DABC0CCC">
      <w:numFmt w:val="bullet"/>
      <w:lvlText w:val="•"/>
      <w:lvlJc w:val="left"/>
      <w:pPr>
        <w:ind w:left="538" w:hanging="284"/>
      </w:pPr>
      <w:rPr>
        <w:rFonts w:hint="default"/>
        <w:lang w:val="en-US" w:eastAsia="en-US" w:bidi="ar-SA"/>
      </w:rPr>
    </w:lvl>
    <w:lvl w:ilvl="7" w:tplc="2FF8929C">
      <w:numFmt w:val="bullet"/>
      <w:lvlText w:val="•"/>
      <w:lvlJc w:val="left"/>
      <w:pPr>
        <w:ind w:left="390" w:hanging="284"/>
      </w:pPr>
      <w:rPr>
        <w:rFonts w:hint="default"/>
        <w:lang w:val="en-US" w:eastAsia="en-US" w:bidi="ar-SA"/>
      </w:rPr>
    </w:lvl>
    <w:lvl w:ilvl="8" w:tplc="DCDA2638">
      <w:numFmt w:val="bullet"/>
      <w:lvlText w:val="•"/>
      <w:lvlJc w:val="left"/>
      <w:pPr>
        <w:ind w:left="242" w:hanging="284"/>
      </w:pPr>
      <w:rPr>
        <w:rFonts w:hint="default"/>
        <w:lang w:val="en-US" w:eastAsia="en-US" w:bidi="ar-SA"/>
      </w:rPr>
    </w:lvl>
  </w:abstractNum>
  <w:abstractNum w:abstractNumId="11" w15:restartNumberingAfterBreak="0">
    <w:nsid w:val="27D5400E"/>
    <w:multiLevelType w:val="hybridMultilevel"/>
    <w:tmpl w:val="111E0D8A"/>
    <w:lvl w:ilvl="0" w:tplc="D72409AA">
      <w:start w:val="1"/>
      <w:numFmt w:val="lowerRoman"/>
      <w:lvlText w:val="%1."/>
      <w:lvlJc w:val="left"/>
      <w:pPr>
        <w:ind w:left="1417" w:hanging="248"/>
        <w:jc w:val="right"/>
      </w:pPr>
      <w:rPr>
        <w:rFonts w:ascii="Calibri" w:eastAsia="Calibri" w:hAnsi="Calibri" w:cs="Calibri" w:hint="default"/>
        <w:b w:val="0"/>
        <w:bCs w:val="0"/>
        <w:i w:val="0"/>
        <w:iCs w:val="0"/>
        <w:spacing w:val="-1"/>
        <w:w w:val="100"/>
        <w:sz w:val="22"/>
        <w:szCs w:val="22"/>
        <w:lang w:val="en-US" w:eastAsia="en-US" w:bidi="ar-SA"/>
      </w:rPr>
    </w:lvl>
    <w:lvl w:ilvl="1" w:tplc="4412B720">
      <w:numFmt w:val="bullet"/>
      <w:lvlText w:val="•"/>
      <w:lvlJc w:val="left"/>
      <w:pPr>
        <w:ind w:left="1823" w:hanging="248"/>
      </w:pPr>
      <w:rPr>
        <w:rFonts w:hint="default"/>
        <w:lang w:val="en-US" w:eastAsia="en-US" w:bidi="ar-SA"/>
      </w:rPr>
    </w:lvl>
    <w:lvl w:ilvl="2" w:tplc="D4FC5434">
      <w:numFmt w:val="bullet"/>
      <w:lvlText w:val="•"/>
      <w:lvlJc w:val="left"/>
      <w:pPr>
        <w:ind w:left="2227" w:hanging="248"/>
      </w:pPr>
      <w:rPr>
        <w:rFonts w:hint="default"/>
        <w:lang w:val="en-US" w:eastAsia="en-US" w:bidi="ar-SA"/>
      </w:rPr>
    </w:lvl>
    <w:lvl w:ilvl="3" w:tplc="C5F01C3E">
      <w:numFmt w:val="bullet"/>
      <w:lvlText w:val="•"/>
      <w:lvlJc w:val="left"/>
      <w:pPr>
        <w:ind w:left="2631" w:hanging="248"/>
      </w:pPr>
      <w:rPr>
        <w:rFonts w:hint="default"/>
        <w:lang w:val="en-US" w:eastAsia="en-US" w:bidi="ar-SA"/>
      </w:rPr>
    </w:lvl>
    <w:lvl w:ilvl="4" w:tplc="EA02FAC2">
      <w:numFmt w:val="bullet"/>
      <w:lvlText w:val="•"/>
      <w:lvlJc w:val="left"/>
      <w:pPr>
        <w:ind w:left="3035" w:hanging="248"/>
      </w:pPr>
      <w:rPr>
        <w:rFonts w:hint="default"/>
        <w:lang w:val="en-US" w:eastAsia="en-US" w:bidi="ar-SA"/>
      </w:rPr>
    </w:lvl>
    <w:lvl w:ilvl="5" w:tplc="6C428FB2">
      <w:numFmt w:val="bullet"/>
      <w:lvlText w:val="•"/>
      <w:lvlJc w:val="left"/>
      <w:pPr>
        <w:ind w:left="3439" w:hanging="248"/>
      </w:pPr>
      <w:rPr>
        <w:rFonts w:hint="default"/>
        <w:lang w:val="en-US" w:eastAsia="en-US" w:bidi="ar-SA"/>
      </w:rPr>
    </w:lvl>
    <w:lvl w:ilvl="6" w:tplc="253CFA06">
      <w:numFmt w:val="bullet"/>
      <w:lvlText w:val="•"/>
      <w:lvlJc w:val="left"/>
      <w:pPr>
        <w:ind w:left="3843" w:hanging="248"/>
      </w:pPr>
      <w:rPr>
        <w:rFonts w:hint="default"/>
        <w:lang w:val="en-US" w:eastAsia="en-US" w:bidi="ar-SA"/>
      </w:rPr>
    </w:lvl>
    <w:lvl w:ilvl="7" w:tplc="3AE25B7E">
      <w:numFmt w:val="bullet"/>
      <w:lvlText w:val="•"/>
      <w:lvlJc w:val="left"/>
      <w:pPr>
        <w:ind w:left="4247" w:hanging="248"/>
      </w:pPr>
      <w:rPr>
        <w:rFonts w:hint="default"/>
        <w:lang w:val="en-US" w:eastAsia="en-US" w:bidi="ar-SA"/>
      </w:rPr>
    </w:lvl>
    <w:lvl w:ilvl="8" w:tplc="6C4C2546">
      <w:numFmt w:val="bullet"/>
      <w:lvlText w:val="•"/>
      <w:lvlJc w:val="left"/>
      <w:pPr>
        <w:ind w:left="4651" w:hanging="248"/>
      </w:pPr>
      <w:rPr>
        <w:rFonts w:hint="default"/>
        <w:lang w:val="en-US" w:eastAsia="en-US" w:bidi="ar-SA"/>
      </w:rPr>
    </w:lvl>
  </w:abstractNum>
  <w:abstractNum w:abstractNumId="12" w15:restartNumberingAfterBreak="0">
    <w:nsid w:val="2B713C01"/>
    <w:multiLevelType w:val="hybridMultilevel"/>
    <w:tmpl w:val="7A4088D4"/>
    <w:lvl w:ilvl="0" w:tplc="8DF2EB84">
      <w:start w:val="1"/>
      <w:numFmt w:val="decimal"/>
      <w:lvlText w:val="%1."/>
      <w:lvlJc w:val="left"/>
      <w:pPr>
        <w:ind w:left="395" w:hanging="284"/>
      </w:pPr>
      <w:rPr>
        <w:rFonts w:ascii="Calibri" w:eastAsia="Calibri" w:hAnsi="Calibri" w:cs="Calibri" w:hint="default"/>
        <w:b w:val="0"/>
        <w:bCs w:val="0"/>
        <w:i w:val="0"/>
        <w:iCs w:val="0"/>
        <w:spacing w:val="0"/>
        <w:w w:val="100"/>
        <w:sz w:val="22"/>
        <w:szCs w:val="22"/>
        <w:lang w:val="en-US" w:eastAsia="en-US" w:bidi="ar-SA"/>
      </w:rPr>
    </w:lvl>
    <w:lvl w:ilvl="1" w:tplc="E7F0924C">
      <w:numFmt w:val="bullet"/>
      <w:lvlText w:val="•"/>
      <w:lvlJc w:val="left"/>
      <w:pPr>
        <w:ind w:left="827" w:hanging="284"/>
      </w:pPr>
      <w:rPr>
        <w:rFonts w:hint="default"/>
        <w:lang w:val="en-US" w:eastAsia="en-US" w:bidi="ar-SA"/>
      </w:rPr>
    </w:lvl>
    <w:lvl w:ilvl="2" w:tplc="EE8278C6">
      <w:numFmt w:val="bullet"/>
      <w:lvlText w:val="•"/>
      <w:lvlJc w:val="left"/>
      <w:pPr>
        <w:ind w:left="1255" w:hanging="284"/>
      </w:pPr>
      <w:rPr>
        <w:rFonts w:hint="default"/>
        <w:lang w:val="en-US" w:eastAsia="en-US" w:bidi="ar-SA"/>
      </w:rPr>
    </w:lvl>
    <w:lvl w:ilvl="3" w:tplc="A82C3216">
      <w:numFmt w:val="bullet"/>
      <w:lvlText w:val="•"/>
      <w:lvlJc w:val="left"/>
      <w:pPr>
        <w:ind w:left="1683" w:hanging="284"/>
      </w:pPr>
      <w:rPr>
        <w:rFonts w:hint="default"/>
        <w:lang w:val="en-US" w:eastAsia="en-US" w:bidi="ar-SA"/>
      </w:rPr>
    </w:lvl>
    <w:lvl w:ilvl="4" w:tplc="EA9ABFF2">
      <w:numFmt w:val="bullet"/>
      <w:lvlText w:val="•"/>
      <w:lvlJc w:val="left"/>
      <w:pPr>
        <w:ind w:left="2111" w:hanging="284"/>
      </w:pPr>
      <w:rPr>
        <w:rFonts w:hint="default"/>
        <w:lang w:val="en-US" w:eastAsia="en-US" w:bidi="ar-SA"/>
      </w:rPr>
    </w:lvl>
    <w:lvl w:ilvl="5" w:tplc="2EE0CAA2">
      <w:numFmt w:val="bullet"/>
      <w:lvlText w:val="•"/>
      <w:lvlJc w:val="left"/>
      <w:pPr>
        <w:ind w:left="2538" w:hanging="284"/>
      </w:pPr>
      <w:rPr>
        <w:rFonts w:hint="default"/>
        <w:lang w:val="en-US" w:eastAsia="en-US" w:bidi="ar-SA"/>
      </w:rPr>
    </w:lvl>
    <w:lvl w:ilvl="6" w:tplc="4A389AC0">
      <w:numFmt w:val="bullet"/>
      <w:lvlText w:val="•"/>
      <w:lvlJc w:val="left"/>
      <w:pPr>
        <w:ind w:left="2966" w:hanging="284"/>
      </w:pPr>
      <w:rPr>
        <w:rFonts w:hint="default"/>
        <w:lang w:val="en-US" w:eastAsia="en-US" w:bidi="ar-SA"/>
      </w:rPr>
    </w:lvl>
    <w:lvl w:ilvl="7" w:tplc="4EEC4376">
      <w:numFmt w:val="bullet"/>
      <w:lvlText w:val="•"/>
      <w:lvlJc w:val="left"/>
      <w:pPr>
        <w:ind w:left="3394" w:hanging="284"/>
      </w:pPr>
      <w:rPr>
        <w:rFonts w:hint="default"/>
        <w:lang w:val="en-US" w:eastAsia="en-US" w:bidi="ar-SA"/>
      </w:rPr>
    </w:lvl>
    <w:lvl w:ilvl="8" w:tplc="90BA9C5C">
      <w:numFmt w:val="bullet"/>
      <w:lvlText w:val="•"/>
      <w:lvlJc w:val="left"/>
      <w:pPr>
        <w:ind w:left="3822" w:hanging="284"/>
      </w:pPr>
      <w:rPr>
        <w:rFonts w:hint="default"/>
        <w:lang w:val="en-US" w:eastAsia="en-US" w:bidi="ar-SA"/>
      </w:rPr>
    </w:lvl>
  </w:abstractNum>
  <w:abstractNum w:abstractNumId="13" w15:restartNumberingAfterBreak="0">
    <w:nsid w:val="2CAD217C"/>
    <w:multiLevelType w:val="hybridMultilevel"/>
    <w:tmpl w:val="A0AC6688"/>
    <w:lvl w:ilvl="0" w:tplc="CB868386">
      <w:start w:val="1"/>
      <w:numFmt w:val="lowerRoman"/>
      <w:lvlText w:val="%1."/>
      <w:lvlJc w:val="left"/>
      <w:pPr>
        <w:ind w:left="1150" w:hanging="250"/>
        <w:jc w:val="right"/>
      </w:pPr>
      <w:rPr>
        <w:rFonts w:ascii="Calibri" w:eastAsia="Calibri" w:hAnsi="Calibri" w:cs="Calibri" w:hint="default"/>
        <w:b w:val="0"/>
        <w:bCs w:val="0"/>
        <w:i w:val="0"/>
        <w:iCs w:val="0"/>
        <w:spacing w:val="-1"/>
        <w:w w:val="100"/>
        <w:sz w:val="22"/>
        <w:szCs w:val="22"/>
        <w:lang w:val="en-US" w:eastAsia="en-US" w:bidi="ar-SA"/>
      </w:rPr>
    </w:lvl>
    <w:lvl w:ilvl="1" w:tplc="16063740">
      <w:numFmt w:val="bullet"/>
      <w:lvlText w:val="•"/>
      <w:lvlJc w:val="left"/>
      <w:pPr>
        <w:ind w:left="1676" w:hanging="250"/>
      </w:pPr>
      <w:rPr>
        <w:rFonts w:hint="default"/>
        <w:lang w:val="en-US" w:eastAsia="en-US" w:bidi="ar-SA"/>
      </w:rPr>
    </w:lvl>
    <w:lvl w:ilvl="2" w:tplc="ED3499F6">
      <w:numFmt w:val="bullet"/>
      <w:lvlText w:val="•"/>
      <w:lvlJc w:val="left"/>
      <w:pPr>
        <w:ind w:left="2192" w:hanging="250"/>
      </w:pPr>
      <w:rPr>
        <w:rFonts w:hint="default"/>
        <w:lang w:val="en-US" w:eastAsia="en-US" w:bidi="ar-SA"/>
      </w:rPr>
    </w:lvl>
    <w:lvl w:ilvl="3" w:tplc="059ECE8E">
      <w:numFmt w:val="bullet"/>
      <w:lvlText w:val="•"/>
      <w:lvlJc w:val="left"/>
      <w:pPr>
        <w:ind w:left="2709" w:hanging="250"/>
      </w:pPr>
      <w:rPr>
        <w:rFonts w:hint="default"/>
        <w:lang w:val="en-US" w:eastAsia="en-US" w:bidi="ar-SA"/>
      </w:rPr>
    </w:lvl>
    <w:lvl w:ilvl="4" w:tplc="C592F370">
      <w:numFmt w:val="bullet"/>
      <w:lvlText w:val="•"/>
      <w:lvlJc w:val="left"/>
      <w:pPr>
        <w:ind w:left="3225" w:hanging="250"/>
      </w:pPr>
      <w:rPr>
        <w:rFonts w:hint="default"/>
        <w:lang w:val="en-US" w:eastAsia="en-US" w:bidi="ar-SA"/>
      </w:rPr>
    </w:lvl>
    <w:lvl w:ilvl="5" w:tplc="B31CE32A">
      <w:numFmt w:val="bullet"/>
      <w:lvlText w:val="•"/>
      <w:lvlJc w:val="left"/>
      <w:pPr>
        <w:ind w:left="3742" w:hanging="250"/>
      </w:pPr>
      <w:rPr>
        <w:rFonts w:hint="default"/>
        <w:lang w:val="en-US" w:eastAsia="en-US" w:bidi="ar-SA"/>
      </w:rPr>
    </w:lvl>
    <w:lvl w:ilvl="6" w:tplc="5A782FBE">
      <w:numFmt w:val="bullet"/>
      <w:lvlText w:val="•"/>
      <w:lvlJc w:val="left"/>
      <w:pPr>
        <w:ind w:left="4258" w:hanging="250"/>
      </w:pPr>
      <w:rPr>
        <w:rFonts w:hint="default"/>
        <w:lang w:val="en-US" w:eastAsia="en-US" w:bidi="ar-SA"/>
      </w:rPr>
    </w:lvl>
    <w:lvl w:ilvl="7" w:tplc="E6D4F840">
      <w:numFmt w:val="bullet"/>
      <w:lvlText w:val="•"/>
      <w:lvlJc w:val="left"/>
      <w:pPr>
        <w:ind w:left="4775" w:hanging="250"/>
      </w:pPr>
      <w:rPr>
        <w:rFonts w:hint="default"/>
        <w:lang w:val="en-US" w:eastAsia="en-US" w:bidi="ar-SA"/>
      </w:rPr>
    </w:lvl>
    <w:lvl w:ilvl="8" w:tplc="59546C16">
      <w:numFmt w:val="bullet"/>
      <w:lvlText w:val="•"/>
      <w:lvlJc w:val="left"/>
      <w:pPr>
        <w:ind w:left="5291" w:hanging="250"/>
      </w:pPr>
      <w:rPr>
        <w:rFonts w:hint="default"/>
        <w:lang w:val="en-US" w:eastAsia="en-US" w:bidi="ar-SA"/>
      </w:rPr>
    </w:lvl>
  </w:abstractNum>
  <w:abstractNum w:abstractNumId="14" w15:restartNumberingAfterBreak="0">
    <w:nsid w:val="2E006624"/>
    <w:multiLevelType w:val="multilevel"/>
    <w:tmpl w:val="725CAEBC"/>
    <w:lvl w:ilvl="0">
      <w:start w:val="6"/>
      <w:numFmt w:val="upperLetter"/>
      <w:lvlText w:val="%1"/>
      <w:lvlJc w:val="left"/>
      <w:pPr>
        <w:ind w:left="609" w:hanging="497"/>
      </w:pPr>
      <w:rPr>
        <w:rFonts w:hint="default"/>
        <w:lang w:val="en-US" w:eastAsia="en-US" w:bidi="ar-SA"/>
      </w:rPr>
    </w:lvl>
    <w:lvl w:ilvl="1">
      <w:start w:val="1"/>
      <w:numFmt w:val="decimal"/>
      <w:lvlText w:val="%1-%2"/>
      <w:lvlJc w:val="left"/>
      <w:pPr>
        <w:ind w:left="609" w:hanging="497"/>
      </w:pPr>
      <w:rPr>
        <w:rFonts w:ascii="Arial" w:eastAsia="Arial" w:hAnsi="Arial" w:cs="Arial" w:hint="default"/>
        <w:b/>
        <w:bCs/>
        <w:i w:val="0"/>
        <w:iCs w:val="0"/>
        <w:color w:val="512379"/>
        <w:spacing w:val="0"/>
        <w:w w:val="100"/>
        <w:sz w:val="28"/>
        <w:szCs w:val="28"/>
        <w:lang w:val="en-US" w:eastAsia="en-US" w:bidi="ar-SA"/>
      </w:rPr>
    </w:lvl>
    <w:lvl w:ilvl="2">
      <w:start w:val="1"/>
      <w:numFmt w:val="decimal"/>
      <w:lvlText w:val="%3."/>
      <w:lvlJc w:val="left"/>
      <w:pPr>
        <w:ind w:left="984" w:hanging="356"/>
      </w:pPr>
      <w:rPr>
        <w:rFonts w:hint="default"/>
        <w:spacing w:val="0"/>
        <w:w w:val="100"/>
        <w:lang w:val="en-US" w:eastAsia="en-US" w:bidi="ar-SA"/>
      </w:rPr>
    </w:lvl>
    <w:lvl w:ilvl="3">
      <w:start w:val="1"/>
      <w:numFmt w:val="lowerRoman"/>
      <w:lvlText w:val="%4."/>
      <w:lvlJc w:val="left"/>
      <w:pPr>
        <w:ind w:left="1348" w:hanging="464"/>
        <w:jc w:val="right"/>
      </w:pPr>
      <w:rPr>
        <w:rFonts w:ascii="Calibri" w:eastAsia="Calibri" w:hAnsi="Calibri" w:cs="Calibri" w:hint="default"/>
        <w:b w:val="0"/>
        <w:bCs w:val="0"/>
        <w:i w:val="0"/>
        <w:iCs w:val="0"/>
        <w:spacing w:val="-1"/>
        <w:w w:val="100"/>
        <w:sz w:val="22"/>
        <w:szCs w:val="22"/>
        <w:lang w:val="en-US" w:eastAsia="en-US" w:bidi="ar-SA"/>
      </w:rPr>
    </w:lvl>
    <w:lvl w:ilvl="4">
      <w:numFmt w:val="bullet"/>
      <w:lvlText w:val="•"/>
      <w:lvlJc w:val="left"/>
      <w:pPr>
        <w:ind w:left="3621" w:hanging="464"/>
      </w:pPr>
      <w:rPr>
        <w:rFonts w:hint="default"/>
        <w:lang w:val="en-US" w:eastAsia="en-US" w:bidi="ar-SA"/>
      </w:rPr>
    </w:lvl>
    <w:lvl w:ilvl="5">
      <w:numFmt w:val="bullet"/>
      <w:lvlText w:val="•"/>
      <w:lvlJc w:val="left"/>
      <w:pPr>
        <w:ind w:left="4762" w:hanging="464"/>
      </w:pPr>
      <w:rPr>
        <w:rFonts w:hint="default"/>
        <w:lang w:val="en-US" w:eastAsia="en-US" w:bidi="ar-SA"/>
      </w:rPr>
    </w:lvl>
    <w:lvl w:ilvl="6">
      <w:numFmt w:val="bullet"/>
      <w:lvlText w:val="•"/>
      <w:lvlJc w:val="left"/>
      <w:pPr>
        <w:ind w:left="5903" w:hanging="464"/>
      </w:pPr>
      <w:rPr>
        <w:rFonts w:hint="default"/>
        <w:lang w:val="en-US" w:eastAsia="en-US" w:bidi="ar-SA"/>
      </w:rPr>
    </w:lvl>
    <w:lvl w:ilvl="7">
      <w:numFmt w:val="bullet"/>
      <w:lvlText w:val="•"/>
      <w:lvlJc w:val="left"/>
      <w:pPr>
        <w:ind w:left="7044" w:hanging="464"/>
      </w:pPr>
      <w:rPr>
        <w:rFonts w:hint="default"/>
        <w:lang w:val="en-US" w:eastAsia="en-US" w:bidi="ar-SA"/>
      </w:rPr>
    </w:lvl>
    <w:lvl w:ilvl="8">
      <w:numFmt w:val="bullet"/>
      <w:lvlText w:val="•"/>
      <w:lvlJc w:val="left"/>
      <w:pPr>
        <w:ind w:left="8184" w:hanging="464"/>
      </w:pPr>
      <w:rPr>
        <w:rFonts w:hint="default"/>
        <w:lang w:val="en-US" w:eastAsia="en-US" w:bidi="ar-SA"/>
      </w:rPr>
    </w:lvl>
  </w:abstractNum>
  <w:abstractNum w:abstractNumId="15" w15:restartNumberingAfterBreak="0">
    <w:nsid w:val="2E0A7E59"/>
    <w:multiLevelType w:val="multilevel"/>
    <w:tmpl w:val="02C48108"/>
    <w:lvl w:ilvl="0">
      <w:start w:val="4"/>
      <w:numFmt w:val="upperLetter"/>
      <w:lvlText w:val="%1"/>
      <w:lvlJc w:val="left"/>
      <w:pPr>
        <w:ind w:left="660" w:hanging="528"/>
      </w:pPr>
      <w:rPr>
        <w:rFonts w:hint="default"/>
        <w:lang w:val="en-US" w:eastAsia="en-US" w:bidi="ar-SA"/>
      </w:rPr>
    </w:lvl>
    <w:lvl w:ilvl="1">
      <w:start w:val="1"/>
      <w:numFmt w:val="decimal"/>
      <w:lvlText w:val="%1-%2"/>
      <w:lvlJc w:val="left"/>
      <w:pPr>
        <w:ind w:left="660" w:hanging="528"/>
      </w:pPr>
      <w:rPr>
        <w:rFonts w:ascii="Arial" w:eastAsia="Arial" w:hAnsi="Arial" w:cs="Arial" w:hint="default"/>
        <w:b/>
        <w:bCs/>
        <w:i w:val="0"/>
        <w:iCs w:val="0"/>
        <w:color w:val="512379"/>
        <w:spacing w:val="0"/>
        <w:w w:val="100"/>
        <w:sz w:val="28"/>
        <w:szCs w:val="28"/>
        <w:lang w:val="en-US" w:eastAsia="en-US" w:bidi="ar-SA"/>
      </w:rPr>
    </w:lvl>
    <w:lvl w:ilvl="2">
      <w:numFmt w:val="bullet"/>
      <w:lvlText w:val="•"/>
      <w:lvlJc w:val="left"/>
      <w:pPr>
        <w:ind w:left="1047" w:hanging="528"/>
      </w:pPr>
      <w:rPr>
        <w:rFonts w:hint="default"/>
        <w:lang w:val="en-US" w:eastAsia="en-US" w:bidi="ar-SA"/>
      </w:rPr>
    </w:lvl>
    <w:lvl w:ilvl="3">
      <w:numFmt w:val="bullet"/>
      <w:lvlText w:val="•"/>
      <w:lvlJc w:val="left"/>
      <w:pPr>
        <w:ind w:left="1240" w:hanging="528"/>
      </w:pPr>
      <w:rPr>
        <w:rFonts w:hint="default"/>
        <w:lang w:val="en-US" w:eastAsia="en-US" w:bidi="ar-SA"/>
      </w:rPr>
    </w:lvl>
    <w:lvl w:ilvl="4">
      <w:numFmt w:val="bullet"/>
      <w:lvlText w:val="•"/>
      <w:lvlJc w:val="left"/>
      <w:pPr>
        <w:ind w:left="1434" w:hanging="528"/>
      </w:pPr>
      <w:rPr>
        <w:rFonts w:hint="default"/>
        <w:lang w:val="en-US" w:eastAsia="en-US" w:bidi="ar-SA"/>
      </w:rPr>
    </w:lvl>
    <w:lvl w:ilvl="5">
      <w:numFmt w:val="bullet"/>
      <w:lvlText w:val="•"/>
      <w:lvlJc w:val="left"/>
      <w:pPr>
        <w:ind w:left="1627" w:hanging="528"/>
      </w:pPr>
      <w:rPr>
        <w:rFonts w:hint="default"/>
        <w:lang w:val="en-US" w:eastAsia="en-US" w:bidi="ar-SA"/>
      </w:rPr>
    </w:lvl>
    <w:lvl w:ilvl="6">
      <w:numFmt w:val="bullet"/>
      <w:lvlText w:val="•"/>
      <w:lvlJc w:val="left"/>
      <w:pPr>
        <w:ind w:left="1821" w:hanging="528"/>
      </w:pPr>
      <w:rPr>
        <w:rFonts w:hint="default"/>
        <w:lang w:val="en-US" w:eastAsia="en-US" w:bidi="ar-SA"/>
      </w:rPr>
    </w:lvl>
    <w:lvl w:ilvl="7">
      <w:numFmt w:val="bullet"/>
      <w:lvlText w:val="•"/>
      <w:lvlJc w:val="left"/>
      <w:pPr>
        <w:ind w:left="2014" w:hanging="528"/>
      </w:pPr>
      <w:rPr>
        <w:rFonts w:hint="default"/>
        <w:lang w:val="en-US" w:eastAsia="en-US" w:bidi="ar-SA"/>
      </w:rPr>
    </w:lvl>
    <w:lvl w:ilvl="8">
      <w:numFmt w:val="bullet"/>
      <w:lvlText w:val="•"/>
      <w:lvlJc w:val="left"/>
      <w:pPr>
        <w:ind w:left="2208" w:hanging="528"/>
      </w:pPr>
      <w:rPr>
        <w:rFonts w:hint="default"/>
        <w:lang w:val="en-US" w:eastAsia="en-US" w:bidi="ar-SA"/>
      </w:rPr>
    </w:lvl>
  </w:abstractNum>
  <w:abstractNum w:abstractNumId="16" w15:restartNumberingAfterBreak="0">
    <w:nsid w:val="2F563D2B"/>
    <w:multiLevelType w:val="multilevel"/>
    <w:tmpl w:val="D860733A"/>
    <w:lvl w:ilvl="0">
      <w:start w:val="1"/>
      <w:numFmt w:val="decimal"/>
      <w:lvlText w:val="%1"/>
      <w:lvlJc w:val="left"/>
      <w:pPr>
        <w:ind w:left="1234" w:hanging="567"/>
      </w:pPr>
      <w:rPr>
        <w:rFonts w:hint="default"/>
        <w:lang w:val="en-US" w:eastAsia="en-US" w:bidi="ar-SA"/>
      </w:rPr>
    </w:lvl>
    <w:lvl w:ilvl="1">
      <w:start w:val="1"/>
      <w:numFmt w:val="decimal"/>
      <w:lvlText w:val="%1.%2"/>
      <w:lvlJc w:val="left"/>
      <w:pPr>
        <w:ind w:left="1234" w:hanging="567"/>
        <w:jc w:val="right"/>
      </w:pPr>
      <w:rPr>
        <w:rFonts w:ascii="Arial" w:eastAsia="Arial" w:hAnsi="Arial" w:cs="Arial" w:hint="default"/>
        <w:b/>
        <w:bCs/>
        <w:i w:val="0"/>
        <w:iCs w:val="0"/>
        <w:color w:val="512379"/>
        <w:spacing w:val="-1"/>
        <w:w w:val="100"/>
        <w:sz w:val="28"/>
        <w:szCs w:val="28"/>
        <w:lang w:val="en-US" w:eastAsia="en-US" w:bidi="ar-SA"/>
      </w:rPr>
    </w:lvl>
    <w:lvl w:ilvl="2">
      <w:numFmt w:val="bullet"/>
      <w:lvlText w:val="•"/>
      <w:lvlJc w:val="left"/>
      <w:pPr>
        <w:ind w:left="2245" w:hanging="567"/>
      </w:pPr>
      <w:rPr>
        <w:rFonts w:hint="default"/>
        <w:lang w:val="en-US" w:eastAsia="en-US" w:bidi="ar-SA"/>
      </w:rPr>
    </w:lvl>
    <w:lvl w:ilvl="3">
      <w:numFmt w:val="bullet"/>
      <w:lvlText w:val="•"/>
      <w:lvlJc w:val="left"/>
      <w:pPr>
        <w:ind w:left="2748" w:hanging="567"/>
      </w:pPr>
      <w:rPr>
        <w:rFonts w:hint="default"/>
        <w:lang w:val="en-US" w:eastAsia="en-US" w:bidi="ar-SA"/>
      </w:rPr>
    </w:lvl>
    <w:lvl w:ilvl="4">
      <w:numFmt w:val="bullet"/>
      <w:lvlText w:val="•"/>
      <w:lvlJc w:val="left"/>
      <w:pPr>
        <w:ind w:left="3250" w:hanging="567"/>
      </w:pPr>
      <w:rPr>
        <w:rFonts w:hint="default"/>
        <w:lang w:val="en-US" w:eastAsia="en-US" w:bidi="ar-SA"/>
      </w:rPr>
    </w:lvl>
    <w:lvl w:ilvl="5">
      <w:numFmt w:val="bullet"/>
      <w:lvlText w:val="•"/>
      <w:lvlJc w:val="left"/>
      <w:pPr>
        <w:ind w:left="3753" w:hanging="567"/>
      </w:pPr>
      <w:rPr>
        <w:rFonts w:hint="default"/>
        <w:lang w:val="en-US" w:eastAsia="en-US" w:bidi="ar-SA"/>
      </w:rPr>
    </w:lvl>
    <w:lvl w:ilvl="6">
      <w:numFmt w:val="bullet"/>
      <w:lvlText w:val="•"/>
      <w:lvlJc w:val="left"/>
      <w:pPr>
        <w:ind w:left="4256" w:hanging="567"/>
      </w:pPr>
      <w:rPr>
        <w:rFonts w:hint="default"/>
        <w:lang w:val="en-US" w:eastAsia="en-US" w:bidi="ar-SA"/>
      </w:rPr>
    </w:lvl>
    <w:lvl w:ilvl="7">
      <w:numFmt w:val="bullet"/>
      <w:lvlText w:val="•"/>
      <w:lvlJc w:val="left"/>
      <w:pPr>
        <w:ind w:left="4758" w:hanging="567"/>
      </w:pPr>
      <w:rPr>
        <w:rFonts w:hint="default"/>
        <w:lang w:val="en-US" w:eastAsia="en-US" w:bidi="ar-SA"/>
      </w:rPr>
    </w:lvl>
    <w:lvl w:ilvl="8">
      <w:numFmt w:val="bullet"/>
      <w:lvlText w:val="•"/>
      <w:lvlJc w:val="left"/>
      <w:pPr>
        <w:ind w:left="5261" w:hanging="567"/>
      </w:pPr>
      <w:rPr>
        <w:rFonts w:hint="default"/>
        <w:lang w:val="en-US" w:eastAsia="en-US" w:bidi="ar-SA"/>
      </w:rPr>
    </w:lvl>
  </w:abstractNum>
  <w:abstractNum w:abstractNumId="17" w15:restartNumberingAfterBreak="0">
    <w:nsid w:val="31F07EF8"/>
    <w:multiLevelType w:val="hybridMultilevel"/>
    <w:tmpl w:val="A280ADBC"/>
    <w:lvl w:ilvl="0" w:tplc="B24A75F0">
      <w:numFmt w:val="bullet"/>
      <w:lvlText w:val=""/>
      <w:lvlJc w:val="left"/>
      <w:pPr>
        <w:ind w:left="689" w:hanging="360"/>
      </w:pPr>
      <w:rPr>
        <w:rFonts w:ascii="Wingdings" w:eastAsia="Wingdings" w:hAnsi="Wingdings" w:cs="Wingdings" w:hint="default"/>
        <w:b w:val="0"/>
        <w:bCs w:val="0"/>
        <w:i w:val="0"/>
        <w:iCs w:val="0"/>
        <w:spacing w:val="0"/>
        <w:w w:val="100"/>
        <w:sz w:val="22"/>
        <w:szCs w:val="22"/>
        <w:lang w:val="en-US" w:eastAsia="en-US" w:bidi="ar-SA"/>
      </w:rPr>
    </w:lvl>
    <w:lvl w:ilvl="1" w:tplc="0936D744">
      <w:numFmt w:val="bullet"/>
      <w:lvlText w:val=""/>
      <w:lvlJc w:val="left"/>
      <w:pPr>
        <w:ind w:left="1132" w:hanging="360"/>
      </w:pPr>
      <w:rPr>
        <w:rFonts w:ascii="Wingdings" w:eastAsia="Wingdings" w:hAnsi="Wingdings" w:cs="Wingdings" w:hint="default"/>
        <w:b w:val="0"/>
        <w:bCs w:val="0"/>
        <w:i w:val="0"/>
        <w:iCs w:val="0"/>
        <w:spacing w:val="0"/>
        <w:w w:val="100"/>
        <w:sz w:val="22"/>
        <w:szCs w:val="22"/>
        <w:lang w:val="en-US" w:eastAsia="en-US" w:bidi="ar-SA"/>
      </w:rPr>
    </w:lvl>
    <w:lvl w:ilvl="2" w:tplc="E67A5678">
      <w:numFmt w:val="bullet"/>
      <w:lvlText w:val="o"/>
      <w:lvlJc w:val="left"/>
      <w:pPr>
        <w:ind w:left="1420" w:hanging="286"/>
      </w:pPr>
      <w:rPr>
        <w:rFonts w:ascii="Courier New" w:eastAsia="Courier New" w:hAnsi="Courier New" w:cs="Courier New" w:hint="default"/>
        <w:b w:val="0"/>
        <w:bCs w:val="0"/>
        <w:i w:val="0"/>
        <w:iCs w:val="0"/>
        <w:spacing w:val="0"/>
        <w:w w:val="100"/>
        <w:sz w:val="22"/>
        <w:szCs w:val="22"/>
        <w:lang w:val="en-US" w:eastAsia="en-US" w:bidi="ar-SA"/>
      </w:rPr>
    </w:lvl>
    <w:lvl w:ilvl="3" w:tplc="B482684C">
      <w:numFmt w:val="bullet"/>
      <w:lvlText w:val="•"/>
      <w:lvlJc w:val="left"/>
      <w:pPr>
        <w:ind w:left="1235" w:hanging="286"/>
      </w:pPr>
      <w:rPr>
        <w:rFonts w:hint="default"/>
        <w:lang w:val="en-US" w:eastAsia="en-US" w:bidi="ar-SA"/>
      </w:rPr>
    </w:lvl>
    <w:lvl w:ilvl="4" w:tplc="95D8283E">
      <w:numFmt w:val="bullet"/>
      <w:lvlText w:val="•"/>
      <w:lvlJc w:val="left"/>
      <w:pPr>
        <w:ind w:left="1051" w:hanging="286"/>
      </w:pPr>
      <w:rPr>
        <w:rFonts w:hint="default"/>
        <w:lang w:val="en-US" w:eastAsia="en-US" w:bidi="ar-SA"/>
      </w:rPr>
    </w:lvl>
    <w:lvl w:ilvl="5" w:tplc="3F96E760">
      <w:numFmt w:val="bullet"/>
      <w:lvlText w:val="•"/>
      <w:lvlJc w:val="left"/>
      <w:pPr>
        <w:ind w:left="867" w:hanging="286"/>
      </w:pPr>
      <w:rPr>
        <w:rFonts w:hint="default"/>
        <w:lang w:val="en-US" w:eastAsia="en-US" w:bidi="ar-SA"/>
      </w:rPr>
    </w:lvl>
    <w:lvl w:ilvl="6" w:tplc="EB9EA8BA">
      <w:numFmt w:val="bullet"/>
      <w:lvlText w:val="•"/>
      <w:lvlJc w:val="left"/>
      <w:pPr>
        <w:ind w:left="683" w:hanging="286"/>
      </w:pPr>
      <w:rPr>
        <w:rFonts w:hint="default"/>
        <w:lang w:val="en-US" w:eastAsia="en-US" w:bidi="ar-SA"/>
      </w:rPr>
    </w:lvl>
    <w:lvl w:ilvl="7" w:tplc="6B2004F2">
      <w:numFmt w:val="bullet"/>
      <w:lvlText w:val="•"/>
      <w:lvlJc w:val="left"/>
      <w:pPr>
        <w:ind w:left="499" w:hanging="286"/>
      </w:pPr>
      <w:rPr>
        <w:rFonts w:hint="default"/>
        <w:lang w:val="en-US" w:eastAsia="en-US" w:bidi="ar-SA"/>
      </w:rPr>
    </w:lvl>
    <w:lvl w:ilvl="8" w:tplc="F05A4076">
      <w:numFmt w:val="bullet"/>
      <w:lvlText w:val="•"/>
      <w:lvlJc w:val="left"/>
      <w:pPr>
        <w:ind w:left="315" w:hanging="286"/>
      </w:pPr>
      <w:rPr>
        <w:rFonts w:hint="default"/>
        <w:lang w:val="en-US" w:eastAsia="en-US" w:bidi="ar-SA"/>
      </w:rPr>
    </w:lvl>
  </w:abstractNum>
  <w:abstractNum w:abstractNumId="18" w15:restartNumberingAfterBreak="0">
    <w:nsid w:val="34D468DB"/>
    <w:multiLevelType w:val="multilevel"/>
    <w:tmpl w:val="E4726F72"/>
    <w:lvl w:ilvl="0">
      <w:start w:val="3"/>
      <w:numFmt w:val="decimal"/>
      <w:lvlText w:val="%1"/>
      <w:lvlJc w:val="left"/>
      <w:pPr>
        <w:ind w:left="1215" w:hanging="680"/>
      </w:pPr>
      <w:rPr>
        <w:rFonts w:hint="default"/>
        <w:lang w:val="en-US" w:eastAsia="en-US" w:bidi="ar-SA"/>
      </w:rPr>
    </w:lvl>
    <w:lvl w:ilvl="1">
      <w:start w:val="8"/>
      <w:numFmt w:val="decimal"/>
      <w:lvlText w:val="%1.%2"/>
      <w:lvlJc w:val="left"/>
      <w:pPr>
        <w:ind w:left="1215" w:hanging="680"/>
      </w:pPr>
      <w:rPr>
        <w:rFonts w:hint="default"/>
        <w:lang w:val="en-US" w:eastAsia="en-US" w:bidi="ar-SA"/>
      </w:rPr>
    </w:lvl>
    <w:lvl w:ilvl="2">
      <w:start w:val="1"/>
      <w:numFmt w:val="decimal"/>
      <w:lvlText w:val="%1.%2.%3"/>
      <w:lvlJc w:val="left"/>
      <w:pPr>
        <w:ind w:left="1215" w:hanging="680"/>
        <w:jc w:val="right"/>
      </w:pPr>
      <w:rPr>
        <w:rFonts w:ascii="Arial" w:eastAsia="Arial" w:hAnsi="Arial" w:cs="Arial" w:hint="default"/>
        <w:b w:val="0"/>
        <w:bCs w:val="0"/>
        <w:i w:val="0"/>
        <w:iCs w:val="0"/>
        <w:color w:val="512379"/>
        <w:spacing w:val="-1"/>
        <w:w w:val="100"/>
        <w:sz w:val="22"/>
        <w:szCs w:val="22"/>
        <w:lang w:val="en-US" w:eastAsia="en-US" w:bidi="ar-SA"/>
      </w:rPr>
    </w:lvl>
    <w:lvl w:ilvl="3">
      <w:numFmt w:val="bullet"/>
      <w:lvlText w:val="•"/>
      <w:lvlJc w:val="left"/>
      <w:pPr>
        <w:ind w:left="2716" w:hanging="680"/>
      </w:pPr>
      <w:rPr>
        <w:rFonts w:hint="default"/>
        <w:lang w:val="en-US" w:eastAsia="en-US" w:bidi="ar-SA"/>
      </w:rPr>
    </w:lvl>
    <w:lvl w:ilvl="4">
      <w:numFmt w:val="bullet"/>
      <w:lvlText w:val="•"/>
      <w:lvlJc w:val="left"/>
      <w:pPr>
        <w:ind w:left="3215" w:hanging="680"/>
      </w:pPr>
      <w:rPr>
        <w:rFonts w:hint="default"/>
        <w:lang w:val="en-US" w:eastAsia="en-US" w:bidi="ar-SA"/>
      </w:rPr>
    </w:lvl>
    <w:lvl w:ilvl="5">
      <w:numFmt w:val="bullet"/>
      <w:lvlText w:val="•"/>
      <w:lvlJc w:val="left"/>
      <w:pPr>
        <w:ind w:left="3714" w:hanging="680"/>
      </w:pPr>
      <w:rPr>
        <w:rFonts w:hint="default"/>
        <w:lang w:val="en-US" w:eastAsia="en-US" w:bidi="ar-SA"/>
      </w:rPr>
    </w:lvl>
    <w:lvl w:ilvl="6">
      <w:numFmt w:val="bullet"/>
      <w:lvlText w:val="•"/>
      <w:lvlJc w:val="left"/>
      <w:pPr>
        <w:ind w:left="4212" w:hanging="680"/>
      </w:pPr>
      <w:rPr>
        <w:rFonts w:hint="default"/>
        <w:lang w:val="en-US" w:eastAsia="en-US" w:bidi="ar-SA"/>
      </w:rPr>
    </w:lvl>
    <w:lvl w:ilvl="7">
      <w:numFmt w:val="bullet"/>
      <w:lvlText w:val="•"/>
      <w:lvlJc w:val="left"/>
      <w:pPr>
        <w:ind w:left="4711" w:hanging="680"/>
      </w:pPr>
      <w:rPr>
        <w:rFonts w:hint="default"/>
        <w:lang w:val="en-US" w:eastAsia="en-US" w:bidi="ar-SA"/>
      </w:rPr>
    </w:lvl>
    <w:lvl w:ilvl="8">
      <w:numFmt w:val="bullet"/>
      <w:lvlText w:val="•"/>
      <w:lvlJc w:val="left"/>
      <w:pPr>
        <w:ind w:left="5210" w:hanging="680"/>
      </w:pPr>
      <w:rPr>
        <w:rFonts w:hint="default"/>
        <w:lang w:val="en-US" w:eastAsia="en-US" w:bidi="ar-SA"/>
      </w:rPr>
    </w:lvl>
  </w:abstractNum>
  <w:abstractNum w:abstractNumId="19" w15:restartNumberingAfterBreak="0">
    <w:nsid w:val="35CD395E"/>
    <w:multiLevelType w:val="multilevel"/>
    <w:tmpl w:val="2F124C9A"/>
    <w:lvl w:ilvl="0">
      <w:start w:val="1"/>
      <w:numFmt w:val="decimal"/>
      <w:lvlText w:val="%1."/>
      <w:lvlJc w:val="left"/>
      <w:pPr>
        <w:ind w:left="1844" w:hanging="853"/>
      </w:pPr>
      <w:rPr>
        <w:rFonts w:ascii="Calibri" w:eastAsia="Calibri" w:hAnsi="Calibri" w:cs="Calibri" w:hint="default"/>
        <w:b/>
        <w:bCs/>
        <w:i w:val="0"/>
        <w:iCs w:val="0"/>
        <w:spacing w:val="0"/>
        <w:w w:val="100"/>
        <w:sz w:val="22"/>
        <w:szCs w:val="22"/>
        <w:lang w:val="en-US" w:eastAsia="en-US" w:bidi="ar-SA"/>
      </w:rPr>
    </w:lvl>
    <w:lvl w:ilvl="1">
      <w:start w:val="1"/>
      <w:numFmt w:val="decimal"/>
      <w:lvlText w:val="%1.%2"/>
      <w:lvlJc w:val="left"/>
      <w:pPr>
        <w:ind w:left="1845" w:hanging="853"/>
      </w:pPr>
      <w:rPr>
        <w:rFonts w:ascii="Calibri" w:eastAsia="Calibri" w:hAnsi="Calibri" w:cs="Calibri" w:hint="default"/>
        <w:b w:val="0"/>
        <w:bCs w:val="0"/>
        <w:i w:val="0"/>
        <w:iCs w:val="0"/>
        <w:spacing w:val="-1"/>
        <w:w w:val="100"/>
        <w:sz w:val="22"/>
        <w:szCs w:val="22"/>
        <w:lang w:val="en-US" w:eastAsia="en-US" w:bidi="ar-SA"/>
      </w:rPr>
    </w:lvl>
    <w:lvl w:ilvl="2">
      <w:numFmt w:val="bullet"/>
      <w:lvlText w:val="–"/>
      <w:lvlJc w:val="left"/>
      <w:pPr>
        <w:ind w:left="2257" w:hanging="159"/>
      </w:pPr>
      <w:rPr>
        <w:rFonts w:ascii="Calibri" w:eastAsia="Calibri" w:hAnsi="Calibri" w:cs="Calibri" w:hint="default"/>
        <w:b/>
        <w:bCs/>
        <w:i w:val="0"/>
        <w:iCs w:val="0"/>
        <w:spacing w:val="0"/>
        <w:w w:val="100"/>
        <w:sz w:val="22"/>
        <w:szCs w:val="22"/>
        <w:lang w:val="en-US" w:eastAsia="en-US" w:bidi="ar-SA"/>
      </w:rPr>
    </w:lvl>
    <w:lvl w:ilvl="3">
      <w:numFmt w:val="bullet"/>
      <w:lvlText w:val="•"/>
      <w:lvlJc w:val="left"/>
      <w:pPr>
        <w:ind w:left="4372" w:hanging="159"/>
      </w:pPr>
      <w:rPr>
        <w:rFonts w:hint="default"/>
        <w:lang w:val="en-US" w:eastAsia="en-US" w:bidi="ar-SA"/>
      </w:rPr>
    </w:lvl>
    <w:lvl w:ilvl="4">
      <w:numFmt w:val="bullet"/>
      <w:lvlText w:val="•"/>
      <w:lvlJc w:val="left"/>
      <w:pPr>
        <w:ind w:left="5428" w:hanging="159"/>
      </w:pPr>
      <w:rPr>
        <w:rFonts w:hint="default"/>
        <w:lang w:val="en-US" w:eastAsia="en-US" w:bidi="ar-SA"/>
      </w:rPr>
    </w:lvl>
    <w:lvl w:ilvl="5">
      <w:numFmt w:val="bullet"/>
      <w:lvlText w:val="•"/>
      <w:lvlJc w:val="left"/>
      <w:pPr>
        <w:ind w:left="6485" w:hanging="159"/>
      </w:pPr>
      <w:rPr>
        <w:rFonts w:hint="default"/>
        <w:lang w:val="en-US" w:eastAsia="en-US" w:bidi="ar-SA"/>
      </w:rPr>
    </w:lvl>
    <w:lvl w:ilvl="6">
      <w:numFmt w:val="bullet"/>
      <w:lvlText w:val="•"/>
      <w:lvlJc w:val="left"/>
      <w:pPr>
        <w:ind w:left="7541" w:hanging="159"/>
      </w:pPr>
      <w:rPr>
        <w:rFonts w:hint="default"/>
        <w:lang w:val="en-US" w:eastAsia="en-US" w:bidi="ar-SA"/>
      </w:rPr>
    </w:lvl>
    <w:lvl w:ilvl="7">
      <w:numFmt w:val="bullet"/>
      <w:lvlText w:val="•"/>
      <w:lvlJc w:val="left"/>
      <w:pPr>
        <w:ind w:left="8597" w:hanging="159"/>
      </w:pPr>
      <w:rPr>
        <w:rFonts w:hint="default"/>
        <w:lang w:val="en-US" w:eastAsia="en-US" w:bidi="ar-SA"/>
      </w:rPr>
    </w:lvl>
    <w:lvl w:ilvl="8">
      <w:numFmt w:val="bullet"/>
      <w:lvlText w:val="•"/>
      <w:lvlJc w:val="left"/>
      <w:pPr>
        <w:ind w:left="9653" w:hanging="159"/>
      </w:pPr>
      <w:rPr>
        <w:rFonts w:hint="default"/>
        <w:lang w:val="en-US" w:eastAsia="en-US" w:bidi="ar-SA"/>
      </w:rPr>
    </w:lvl>
  </w:abstractNum>
  <w:abstractNum w:abstractNumId="20" w15:restartNumberingAfterBreak="0">
    <w:nsid w:val="381126B3"/>
    <w:multiLevelType w:val="hybridMultilevel"/>
    <w:tmpl w:val="91421CA6"/>
    <w:lvl w:ilvl="0" w:tplc="8A822CA2">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1" w:tplc="C70CD3FC">
      <w:numFmt w:val="bullet"/>
      <w:lvlText w:val="•"/>
      <w:lvlJc w:val="left"/>
      <w:pPr>
        <w:ind w:left="1703" w:hanging="284"/>
      </w:pPr>
      <w:rPr>
        <w:rFonts w:hint="default"/>
        <w:lang w:val="en-US" w:eastAsia="en-US" w:bidi="ar-SA"/>
      </w:rPr>
    </w:lvl>
    <w:lvl w:ilvl="2" w:tplc="E6A4D454">
      <w:numFmt w:val="bullet"/>
      <w:lvlText w:val="•"/>
      <w:lvlJc w:val="left"/>
      <w:pPr>
        <w:ind w:left="2126" w:hanging="284"/>
      </w:pPr>
      <w:rPr>
        <w:rFonts w:hint="default"/>
        <w:lang w:val="en-US" w:eastAsia="en-US" w:bidi="ar-SA"/>
      </w:rPr>
    </w:lvl>
    <w:lvl w:ilvl="3" w:tplc="563CA016">
      <w:numFmt w:val="bullet"/>
      <w:lvlText w:val="•"/>
      <w:lvlJc w:val="left"/>
      <w:pPr>
        <w:ind w:left="2549" w:hanging="284"/>
      </w:pPr>
      <w:rPr>
        <w:rFonts w:hint="default"/>
        <w:lang w:val="en-US" w:eastAsia="en-US" w:bidi="ar-SA"/>
      </w:rPr>
    </w:lvl>
    <w:lvl w:ilvl="4" w:tplc="D21CF16E">
      <w:numFmt w:val="bullet"/>
      <w:lvlText w:val="•"/>
      <w:lvlJc w:val="left"/>
      <w:pPr>
        <w:ind w:left="2972" w:hanging="284"/>
      </w:pPr>
      <w:rPr>
        <w:rFonts w:hint="default"/>
        <w:lang w:val="en-US" w:eastAsia="en-US" w:bidi="ar-SA"/>
      </w:rPr>
    </w:lvl>
    <w:lvl w:ilvl="5" w:tplc="C362FB3A">
      <w:numFmt w:val="bullet"/>
      <w:lvlText w:val="•"/>
      <w:lvlJc w:val="left"/>
      <w:pPr>
        <w:ind w:left="3396" w:hanging="284"/>
      </w:pPr>
      <w:rPr>
        <w:rFonts w:hint="default"/>
        <w:lang w:val="en-US" w:eastAsia="en-US" w:bidi="ar-SA"/>
      </w:rPr>
    </w:lvl>
    <w:lvl w:ilvl="6" w:tplc="77E63734">
      <w:numFmt w:val="bullet"/>
      <w:lvlText w:val="•"/>
      <w:lvlJc w:val="left"/>
      <w:pPr>
        <w:ind w:left="3819" w:hanging="284"/>
      </w:pPr>
      <w:rPr>
        <w:rFonts w:hint="default"/>
        <w:lang w:val="en-US" w:eastAsia="en-US" w:bidi="ar-SA"/>
      </w:rPr>
    </w:lvl>
    <w:lvl w:ilvl="7" w:tplc="352E8F2A">
      <w:numFmt w:val="bullet"/>
      <w:lvlText w:val="•"/>
      <w:lvlJc w:val="left"/>
      <w:pPr>
        <w:ind w:left="4242" w:hanging="284"/>
      </w:pPr>
      <w:rPr>
        <w:rFonts w:hint="default"/>
        <w:lang w:val="en-US" w:eastAsia="en-US" w:bidi="ar-SA"/>
      </w:rPr>
    </w:lvl>
    <w:lvl w:ilvl="8" w:tplc="D7D82EBC">
      <w:numFmt w:val="bullet"/>
      <w:lvlText w:val="•"/>
      <w:lvlJc w:val="left"/>
      <w:pPr>
        <w:ind w:left="4665" w:hanging="284"/>
      </w:pPr>
      <w:rPr>
        <w:rFonts w:hint="default"/>
        <w:lang w:val="en-US" w:eastAsia="en-US" w:bidi="ar-SA"/>
      </w:rPr>
    </w:lvl>
  </w:abstractNum>
  <w:abstractNum w:abstractNumId="21" w15:restartNumberingAfterBreak="0">
    <w:nsid w:val="3C9E411B"/>
    <w:multiLevelType w:val="multilevel"/>
    <w:tmpl w:val="C8F6FA1E"/>
    <w:lvl w:ilvl="0">
      <w:start w:val="1"/>
      <w:numFmt w:val="upperLetter"/>
      <w:lvlText w:val="%1"/>
      <w:lvlJc w:val="left"/>
      <w:pPr>
        <w:ind w:left="1520" w:hanging="528"/>
      </w:pPr>
      <w:rPr>
        <w:rFonts w:hint="default"/>
        <w:lang w:val="en-US" w:eastAsia="en-US" w:bidi="ar-SA"/>
      </w:rPr>
    </w:lvl>
    <w:lvl w:ilvl="1">
      <w:start w:val="1"/>
      <w:numFmt w:val="decimal"/>
      <w:lvlText w:val="%1-%2"/>
      <w:lvlJc w:val="left"/>
      <w:pPr>
        <w:ind w:left="1520" w:hanging="528"/>
        <w:jc w:val="right"/>
      </w:pPr>
      <w:rPr>
        <w:rFonts w:ascii="Arial" w:eastAsia="Arial" w:hAnsi="Arial" w:cs="Arial" w:hint="default"/>
        <w:b/>
        <w:bCs/>
        <w:i w:val="0"/>
        <w:iCs w:val="0"/>
        <w:color w:val="512379"/>
        <w:spacing w:val="-2"/>
        <w:w w:val="100"/>
        <w:sz w:val="28"/>
        <w:szCs w:val="28"/>
        <w:lang w:val="en-US" w:eastAsia="en-US" w:bidi="ar-SA"/>
      </w:rPr>
    </w:lvl>
    <w:lvl w:ilvl="2">
      <w:numFmt w:val="bullet"/>
      <w:lvlText w:val="•"/>
      <w:lvlJc w:val="left"/>
      <w:pPr>
        <w:ind w:left="2317" w:hanging="528"/>
      </w:pPr>
      <w:rPr>
        <w:rFonts w:hint="default"/>
        <w:lang w:val="en-US" w:eastAsia="en-US" w:bidi="ar-SA"/>
      </w:rPr>
    </w:lvl>
    <w:lvl w:ilvl="3">
      <w:numFmt w:val="bullet"/>
      <w:lvlText w:val="•"/>
      <w:lvlJc w:val="left"/>
      <w:pPr>
        <w:ind w:left="2715" w:hanging="528"/>
      </w:pPr>
      <w:rPr>
        <w:rFonts w:hint="default"/>
        <w:lang w:val="en-US" w:eastAsia="en-US" w:bidi="ar-SA"/>
      </w:rPr>
    </w:lvl>
    <w:lvl w:ilvl="4">
      <w:numFmt w:val="bullet"/>
      <w:lvlText w:val="•"/>
      <w:lvlJc w:val="left"/>
      <w:pPr>
        <w:ind w:left="3114" w:hanging="528"/>
      </w:pPr>
      <w:rPr>
        <w:rFonts w:hint="default"/>
        <w:lang w:val="en-US" w:eastAsia="en-US" w:bidi="ar-SA"/>
      </w:rPr>
    </w:lvl>
    <w:lvl w:ilvl="5">
      <w:numFmt w:val="bullet"/>
      <w:lvlText w:val="•"/>
      <w:lvlJc w:val="left"/>
      <w:pPr>
        <w:ind w:left="3512" w:hanging="528"/>
      </w:pPr>
      <w:rPr>
        <w:rFonts w:hint="default"/>
        <w:lang w:val="en-US" w:eastAsia="en-US" w:bidi="ar-SA"/>
      </w:rPr>
    </w:lvl>
    <w:lvl w:ilvl="6">
      <w:numFmt w:val="bullet"/>
      <w:lvlText w:val="•"/>
      <w:lvlJc w:val="left"/>
      <w:pPr>
        <w:ind w:left="3911" w:hanging="528"/>
      </w:pPr>
      <w:rPr>
        <w:rFonts w:hint="default"/>
        <w:lang w:val="en-US" w:eastAsia="en-US" w:bidi="ar-SA"/>
      </w:rPr>
    </w:lvl>
    <w:lvl w:ilvl="7">
      <w:numFmt w:val="bullet"/>
      <w:lvlText w:val="•"/>
      <w:lvlJc w:val="left"/>
      <w:pPr>
        <w:ind w:left="4309" w:hanging="528"/>
      </w:pPr>
      <w:rPr>
        <w:rFonts w:hint="default"/>
        <w:lang w:val="en-US" w:eastAsia="en-US" w:bidi="ar-SA"/>
      </w:rPr>
    </w:lvl>
    <w:lvl w:ilvl="8">
      <w:numFmt w:val="bullet"/>
      <w:lvlText w:val="•"/>
      <w:lvlJc w:val="left"/>
      <w:pPr>
        <w:ind w:left="4708" w:hanging="528"/>
      </w:pPr>
      <w:rPr>
        <w:rFonts w:hint="default"/>
        <w:lang w:val="en-US" w:eastAsia="en-US" w:bidi="ar-SA"/>
      </w:rPr>
    </w:lvl>
  </w:abstractNum>
  <w:abstractNum w:abstractNumId="22" w15:restartNumberingAfterBreak="0">
    <w:nsid w:val="3CB9336F"/>
    <w:multiLevelType w:val="hybridMultilevel"/>
    <w:tmpl w:val="D310A51C"/>
    <w:lvl w:ilvl="0" w:tplc="D4E2A20E">
      <w:start w:val="1"/>
      <w:numFmt w:val="lowerRoman"/>
      <w:lvlText w:val="%1."/>
      <w:lvlJc w:val="left"/>
      <w:pPr>
        <w:ind w:left="1417" w:hanging="248"/>
      </w:pPr>
      <w:rPr>
        <w:rFonts w:ascii="Calibri" w:eastAsia="Calibri" w:hAnsi="Calibri" w:cs="Calibri" w:hint="default"/>
        <w:b w:val="0"/>
        <w:bCs w:val="0"/>
        <w:i w:val="0"/>
        <w:iCs w:val="0"/>
        <w:spacing w:val="-1"/>
        <w:w w:val="100"/>
        <w:sz w:val="22"/>
        <w:szCs w:val="22"/>
        <w:lang w:val="en-US" w:eastAsia="en-US" w:bidi="ar-SA"/>
      </w:rPr>
    </w:lvl>
    <w:lvl w:ilvl="1" w:tplc="97922742">
      <w:numFmt w:val="bullet"/>
      <w:lvlText w:val="•"/>
      <w:lvlJc w:val="left"/>
      <w:pPr>
        <w:ind w:left="1830" w:hanging="248"/>
      </w:pPr>
      <w:rPr>
        <w:rFonts w:hint="default"/>
        <w:lang w:val="en-US" w:eastAsia="en-US" w:bidi="ar-SA"/>
      </w:rPr>
    </w:lvl>
    <w:lvl w:ilvl="2" w:tplc="54D01CA6">
      <w:numFmt w:val="bullet"/>
      <w:lvlText w:val="•"/>
      <w:lvlJc w:val="left"/>
      <w:pPr>
        <w:ind w:left="2240" w:hanging="248"/>
      </w:pPr>
      <w:rPr>
        <w:rFonts w:hint="default"/>
        <w:lang w:val="en-US" w:eastAsia="en-US" w:bidi="ar-SA"/>
      </w:rPr>
    </w:lvl>
    <w:lvl w:ilvl="3" w:tplc="5CFA4F64">
      <w:numFmt w:val="bullet"/>
      <w:lvlText w:val="•"/>
      <w:lvlJc w:val="left"/>
      <w:pPr>
        <w:ind w:left="2650" w:hanging="248"/>
      </w:pPr>
      <w:rPr>
        <w:rFonts w:hint="default"/>
        <w:lang w:val="en-US" w:eastAsia="en-US" w:bidi="ar-SA"/>
      </w:rPr>
    </w:lvl>
    <w:lvl w:ilvl="4" w:tplc="3DD6BC62">
      <w:numFmt w:val="bullet"/>
      <w:lvlText w:val="•"/>
      <w:lvlJc w:val="left"/>
      <w:pPr>
        <w:ind w:left="3060" w:hanging="248"/>
      </w:pPr>
      <w:rPr>
        <w:rFonts w:hint="default"/>
        <w:lang w:val="en-US" w:eastAsia="en-US" w:bidi="ar-SA"/>
      </w:rPr>
    </w:lvl>
    <w:lvl w:ilvl="5" w:tplc="8BE2C7C8">
      <w:numFmt w:val="bullet"/>
      <w:lvlText w:val="•"/>
      <w:lvlJc w:val="left"/>
      <w:pPr>
        <w:ind w:left="3471" w:hanging="248"/>
      </w:pPr>
      <w:rPr>
        <w:rFonts w:hint="default"/>
        <w:lang w:val="en-US" w:eastAsia="en-US" w:bidi="ar-SA"/>
      </w:rPr>
    </w:lvl>
    <w:lvl w:ilvl="6" w:tplc="F7A6379E">
      <w:numFmt w:val="bullet"/>
      <w:lvlText w:val="•"/>
      <w:lvlJc w:val="left"/>
      <w:pPr>
        <w:ind w:left="3881" w:hanging="248"/>
      </w:pPr>
      <w:rPr>
        <w:rFonts w:hint="default"/>
        <w:lang w:val="en-US" w:eastAsia="en-US" w:bidi="ar-SA"/>
      </w:rPr>
    </w:lvl>
    <w:lvl w:ilvl="7" w:tplc="180A8A46">
      <w:numFmt w:val="bullet"/>
      <w:lvlText w:val="•"/>
      <w:lvlJc w:val="left"/>
      <w:pPr>
        <w:ind w:left="4291" w:hanging="248"/>
      </w:pPr>
      <w:rPr>
        <w:rFonts w:hint="default"/>
        <w:lang w:val="en-US" w:eastAsia="en-US" w:bidi="ar-SA"/>
      </w:rPr>
    </w:lvl>
    <w:lvl w:ilvl="8" w:tplc="103E7F20">
      <w:numFmt w:val="bullet"/>
      <w:lvlText w:val="•"/>
      <w:lvlJc w:val="left"/>
      <w:pPr>
        <w:ind w:left="4701" w:hanging="248"/>
      </w:pPr>
      <w:rPr>
        <w:rFonts w:hint="default"/>
        <w:lang w:val="en-US" w:eastAsia="en-US" w:bidi="ar-SA"/>
      </w:rPr>
    </w:lvl>
  </w:abstractNum>
  <w:abstractNum w:abstractNumId="23" w15:restartNumberingAfterBreak="0">
    <w:nsid w:val="40F363DE"/>
    <w:multiLevelType w:val="hybridMultilevel"/>
    <w:tmpl w:val="F4540520"/>
    <w:lvl w:ilvl="0" w:tplc="EC78413E">
      <w:start w:val="1"/>
      <w:numFmt w:val="decimal"/>
      <w:lvlText w:val="%1."/>
      <w:lvlJc w:val="left"/>
      <w:pPr>
        <w:ind w:left="472" w:hanging="361"/>
      </w:pPr>
      <w:rPr>
        <w:rFonts w:ascii="Calibri" w:eastAsia="Calibri" w:hAnsi="Calibri" w:cs="Calibri" w:hint="default"/>
        <w:b w:val="0"/>
        <w:bCs w:val="0"/>
        <w:i w:val="0"/>
        <w:iCs w:val="0"/>
        <w:spacing w:val="0"/>
        <w:w w:val="100"/>
        <w:sz w:val="22"/>
        <w:szCs w:val="22"/>
        <w:lang w:val="en-US" w:eastAsia="en-US" w:bidi="ar-SA"/>
      </w:rPr>
    </w:lvl>
    <w:lvl w:ilvl="1" w:tplc="4A08740E">
      <w:start w:val="1"/>
      <w:numFmt w:val="lowerLetter"/>
      <w:lvlText w:val="%2."/>
      <w:lvlJc w:val="left"/>
      <w:pPr>
        <w:ind w:left="832" w:hanging="360"/>
      </w:pPr>
      <w:rPr>
        <w:rFonts w:ascii="Calibri" w:eastAsia="Calibri" w:hAnsi="Calibri" w:cs="Calibri" w:hint="default"/>
        <w:b w:val="0"/>
        <w:bCs w:val="0"/>
        <w:i w:val="0"/>
        <w:iCs w:val="0"/>
        <w:spacing w:val="-1"/>
        <w:w w:val="100"/>
        <w:sz w:val="22"/>
        <w:szCs w:val="22"/>
        <w:lang w:val="en-US" w:eastAsia="en-US" w:bidi="ar-SA"/>
      </w:rPr>
    </w:lvl>
    <w:lvl w:ilvl="2" w:tplc="DD34CE36">
      <w:numFmt w:val="bullet"/>
      <w:lvlText w:val="•"/>
      <w:lvlJc w:val="left"/>
      <w:pPr>
        <w:ind w:left="1909" w:hanging="360"/>
      </w:pPr>
      <w:rPr>
        <w:rFonts w:hint="default"/>
        <w:lang w:val="en-US" w:eastAsia="en-US" w:bidi="ar-SA"/>
      </w:rPr>
    </w:lvl>
    <w:lvl w:ilvl="3" w:tplc="67629B3A">
      <w:numFmt w:val="bullet"/>
      <w:lvlText w:val="•"/>
      <w:lvlJc w:val="left"/>
      <w:pPr>
        <w:ind w:left="2979" w:hanging="360"/>
      </w:pPr>
      <w:rPr>
        <w:rFonts w:hint="default"/>
        <w:lang w:val="en-US" w:eastAsia="en-US" w:bidi="ar-SA"/>
      </w:rPr>
    </w:lvl>
    <w:lvl w:ilvl="4" w:tplc="B038C1E8">
      <w:numFmt w:val="bullet"/>
      <w:lvlText w:val="•"/>
      <w:lvlJc w:val="left"/>
      <w:pPr>
        <w:ind w:left="4048" w:hanging="360"/>
      </w:pPr>
      <w:rPr>
        <w:rFonts w:hint="default"/>
        <w:lang w:val="en-US" w:eastAsia="en-US" w:bidi="ar-SA"/>
      </w:rPr>
    </w:lvl>
    <w:lvl w:ilvl="5" w:tplc="6D06EC8E">
      <w:numFmt w:val="bullet"/>
      <w:lvlText w:val="•"/>
      <w:lvlJc w:val="left"/>
      <w:pPr>
        <w:ind w:left="5118" w:hanging="360"/>
      </w:pPr>
      <w:rPr>
        <w:rFonts w:hint="default"/>
        <w:lang w:val="en-US" w:eastAsia="en-US" w:bidi="ar-SA"/>
      </w:rPr>
    </w:lvl>
    <w:lvl w:ilvl="6" w:tplc="87124682">
      <w:numFmt w:val="bullet"/>
      <w:lvlText w:val="•"/>
      <w:lvlJc w:val="left"/>
      <w:pPr>
        <w:ind w:left="6188" w:hanging="360"/>
      </w:pPr>
      <w:rPr>
        <w:rFonts w:hint="default"/>
        <w:lang w:val="en-US" w:eastAsia="en-US" w:bidi="ar-SA"/>
      </w:rPr>
    </w:lvl>
    <w:lvl w:ilvl="7" w:tplc="46DE02EA">
      <w:numFmt w:val="bullet"/>
      <w:lvlText w:val="•"/>
      <w:lvlJc w:val="left"/>
      <w:pPr>
        <w:ind w:left="7257" w:hanging="360"/>
      </w:pPr>
      <w:rPr>
        <w:rFonts w:hint="default"/>
        <w:lang w:val="en-US" w:eastAsia="en-US" w:bidi="ar-SA"/>
      </w:rPr>
    </w:lvl>
    <w:lvl w:ilvl="8" w:tplc="31F885D4">
      <w:numFmt w:val="bullet"/>
      <w:lvlText w:val="•"/>
      <w:lvlJc w:val="left"/>
      <w:pPr>
        <w:ind w:left="8327" w:hanging="360"/>
      </w:pPr>
      <w:rPr>
        <w:rFonts w:hint="default"/>
        <w:lang w:val="en-US" w:eastAsia="en-US" w:bidi="ar-SA"/>
      </w:rPr>
    </w:lvl>
  </w:abstractNum>
  <w:abstractNum w:abstractNumId="24" w15:restartNumberingAfterBreak="0">
    <w:nsid w:val="41977ACA"/>
    <w:multiLevelType w:val="hybridMultilevel"/>
    <w:tmpl w:val="C506105A"/>
    <w:lvl w:ilvl="0" w:tplc="8940D52A">
      <w:numFmt w:val="bullet"/>
      <w:lvlText w:val=""/>
      <w:lvlJc w:val="left"/>
      <w:pPr>
        <w:ind w:left="1134" w:hanging="360"/>
      </w:pPr>
      <w:rPr>
        <w:rFonts w:ascii="Wingdings" w:eastAsia="Wingdings" w:hAnsi="Wingdings" w:cs="Wingdings" w:hint="default"/>
        <w:b w:val="0"/>
        <w:bCs w:val="0"/>
        <w:i w:val="0"/>
        <w:iCs w:val="0"/>
        <w:spacing w:val="0"/>
        <w:w w:val="100"/>
        <w:sz w:val="22"/>
        <w:szCs w:val="22"/>
        <w:lang w:val="en-US" w:eastAsia="en-US" w:bidi="ar-SA"/>
      </w:rPr>
    </w:lvl>
    <w:lvl w:ilvl="1" w:tplc="6D6A1340">
      <w:numFmt w:val="bullet"/>
      <w:lvlText w:val="•"/>
      <w:lvlJc w:val="left"/>
      <w:pPr>
        <w:ind w:left="1576" w:hanging="360"/>
      </w:pPr>
      <w:rPr>
        <w:rFonts w:hint="default"/>
        <w:lang w:val="en-US" w:eastAsia="en-US" w:bidi="ar-SA"/>
      </w:rPr>
    </w:lvl>
    <w:lvl w:ilvl="2" w:tplc="DE98107E">
      <w:numFmt w:val="bullet"/>
      <w:lvlText w:val="•"/>
      <w:lvlJc w:val="left"/>
      <w:pPr>
        <w:ind w:left="2013" w:hanging="360"/>
      </w:pPr>
      <w:rPr>
        <w:rFonts w:hint="default"/>
        <w:lang w:val="en-US" w:eastAsia="en-US" w:bidi="ar-SA"/>
      </w:rPr>
    </w:lvl>
    <w:lvl w:ilvl="3" w:tplc="1402F1EC">
      <w:numFmt w:val="bullet"/>
      <w:lvlText w:val="•"/>
      <w:lvlJc w:val="left"/>
      <w:pPr>
        <w:ind w:left="2450" w:hanging="360"/>
      </w:pPr>
      <w:rPr>
        <w:rFonts w:hint="default"/>
        <w:lang w:val="en-US" w:eastAsia="en-US" w:bidi="ar-SA"/>
      </w:rPr>
    </w:lvl>
    <w:lvl w:ilvl="4" w:tplc="6D3CEDCE">
      <w:numFmt w:val="bullet"/>
      <w:lvlText w:val="•"/>
      <w:lvlJc w:val="left"/>
      <w:pPr>
        <w:ind w:left="2886" w:hanging="360"/>
      </w:pPr>
      <w:rPr>
        <w:rFonts w:hint="default"/>
        <w:lang w:val="en-US" w:eastAsia="en-US" w:bidi="ar-SA"/>
      </w:rPr>
    </w:lvl>
    <w:lvl w:ilvl="5" w:tplc="A9CEAE6A">
      <w:numFmt w:val="bullet"/>
      <w:lvlText w:val="•"/>
      <w:lvlJc w:val="left"/>
      <w:pPr>
        <w:ind w:left="3323" w:hanging="360"/>
      </w:pPr>
      <w:rPr>
        <w:rFonts w:hint="default"/>
        <w:lang w:val="en-US" w:eastAsia="en-US" w:bidi="ar-SA"/>
      </w:rPr>
    </w:lvl>
    <w:lvl w:ilvl="6" w:tplc="A6F243EA">
      <w:numFmt w:val="bullet"/>
      <w:lvlText w:val="•"/>
      <w:lvlJc w:val="left"/>
      <w:pPr>
        <w:ind w:left="3760" w:hanging="360"/>
      </w:pPr>
      <w:rPr>
        <w:rFonts w:hint="default"/>
        <w:lang w:val="en-US" w:eastAsia="en-US" w:bidi="ar-SA"/>
      </w:rPr>
    </w:lvl>
    <w:lvl w:ilvl="7" w:tplc="F426F4D0">
      <w:numFmt w:val="bullet"/>
      <w:lvlText w:val="•"/>
      <w:lvlJc w:val="left"/>
      <w:pPr>
        <w:ind w:left="4196" w:hanging="360"/>
      </w:pPr>
      <w:rPr>
        <w:rFonts w:hint="default"/>
        <w:lang w:val="en-US" w:eastAsia="en-US" w:bidi="ar-SA"/>
      </w:rPr>
    </w:lvl>
    <w:lvl w:ilvl="8" w:tplc="8B42E166">
      <w:numFmt w:val="bullet"/>
      <w:lvlText w:val="•"/>
      <w:lvlJc w:val="left"/>
      <w:pPr>
        <w:ind w:left="4633" w:hanging="360"/>
      </w:pPr>
      <w:rPr>
        <w:rFonts w:hint="default"/>
        <w:lang w:val="en-US" w:eastAsia="en-US" w:bidi="ar-SA"/>
      </w:rPr>
    </w:lvl>
  </w:abstractNum>
  <w:abstractNum w:abstractNumId="25" w15:restartNumberingAfterBreak="0">
    <w:nsid w:val="44A663ED"/>
    <w:multiLevelType w:val="hybridMultilevel"/>
    <w:tmpl w:val="8390A110"/>
    <w:lvl w:ilvl="0" w:tplc="90D81312">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1" w:tplc="E7A06DA0">
      <w:numFmt w:val="bullet"/>
      <w:lvlText w:val="•"/>
      <w:lvlJc w:val="left"/>
      <w:pPr>
        <w:ind w:left="1698" w:hanging="284"/>
      </w:pPr>
      <w:rPr>
        <w:rFonts w:hint="default"/>
        <w:lang w:val="en-US" w:eastAsia="en-US" w:bidi="ar-SA"/>
      </w:rPr>
    </w:lvl>
    <w:lvl w:ilvl="2" w:tplc="2590555A">
      <w:numFmt w:val="bullet"/>
      <w:lvlText w:val="•"/>
      <w:lvlJc w:val="left"/>
      <w:pPr>
        <w:ind w:left="2117" w:hanging="284"/>
      </w:pPr>
      <w:rPr>
        <w:rFonts w:hint="default"/>
        <w:lang w:val="en-US" w:eastAsia="en-US" w:bidi="ar-SA"/>
      </w:rPr>
    </w:lvl>
    <w:lvl w:ilvl="3" w:tplc="B9708726">
      <w:numFmt w:val="bullet"/>
      <w:lvlText w:val="•"/>
      <w:lvlJc w:val="left"/>
      <w:pPr>
        <w:ind w:left="2536" w:hanging="284"/>
      </w:pPr>
      <w:rPr>
        <w:rFonts w:hint="default"/>
        <w:lang w:val="en-US" w:eastAsia="en-US" w:bidi="ar-SA"/>
      </w:rPr>
    </w:lvl>
    <w:lvl w:ilvl="4" w:tplc="242C092E">
      <w:numFmt w:val="bullet"/>
      <w:lvlText w:val="•"/>
      <w:lvlJc w:val="left"/>
      <w:pPr>
        <w:ind w:left="2955" w:hanging="284"/>
      </w:pPr>
      <w:rPr>
        <w:rFonts w:hint="default"/>
        <w:lang w:val="en-US" w:eastAsia="en-US" w:bidi="ar-SA"/>
      </w:rPr>
    </w:lvl>
    <w:lvl w:ilvl="5" w:tplc="6804CB28">
      <w:numFmt w:val="bullet"/>
      <w:lvlText w:val="•"/>
      <w:lvlJc w:val="left"/>
      <w:pPr>
        <w:ind w:left="3374" w:hanging="284"/>
      </w:pPr>
      <w:rPr>
        <w:rFonts w:hint="default"/>
        <w:lang w:val="en-US" w:eastAsia="en-US" w:bidi="ar-SA"/>
      </w:rPr>
    </w:lvl>
    <w:lvl w:ilvl="6" w:tplc="5F908F72">
      <w:numFmt w:val="bullet"/>
      <w:lvlText w:val="•"/>
      <w:lvlJc w:val="left"/>
      <w:pPr>
        <w:ind w:left="3793" w:hanging="284"/>
      </w:pPr>
      <w:rPr>
        <w:rFonts w:hint="default"/>
        <w:lang w:val="en-US" w:eastAsia="en-US" w:bidi="ar-SA"/>
      </w:rPr>
    </w:lvl>
    <w:lvl w:ilvl="7" w:tplc="B1BE71C0">
      <w:numFmt w:val="bullet"/>
      <w:lvlText w:val="•"/>
      <w:lvlJc w:val="left"/>
      <w:pPr>
        <w:ind w:left="4212" w:hanging="284"/>
      </w:pPr>
      <w:rPr>
        <w:rFonts w:hint="default"/>
        <w:lang w:val="en-US" w:eastAsia="en-US" w:bidi="ar-SA"/>
      </w:rPr>
    </w:lvl>
    <w:lvl w:ilvl="8" w:tplc="567AEEC0">
      <w:numFmt w:val="bullet"/>
      <w:lvlText w:val="•"/>
      <w:lvlJc w:val="left"/>
      <w:pPr>
        <w:ind w:left="4631" w:hanging="284"/>
      </w:pPr>
      <w:rPr>
        <w:rFonts w:hint="default"/>
        <w:lang w:val="en-US" w:eastAsia="en-US" w:bidi="ar-SA"/>
      </w:rPr>
    </w:lvl>
  </w:abstractNum>
  <w:abstractNum w:abstractNumId="26" w15:restartNumberingAfterBreak="0">
    <w:nsid w:val="468941EF"/>
    <w:multiLevelType w:val="hybridMultilevel"/>
    <w:tmpl w:val="85F8F8DE"/>
    <w:lvl w:ilvl="0" w:tplc="E6B07602">
      <w:start w:val="1"/>
      <w:numFmt w:val="decimal"/>
      <w:lvlText w:val="%1."/>
      <w:lvlJc w:val="left"/>
      <w:pPr>
        <w:ind w:left="472" w:hanging="361"/>
      </w:pPr>
      <w:rPr>
        <w:rFonts w:ascii="Calibri" w:eastAsia="Calibri" w:hAnsi="Calibri" w:cs="Calibri" w:hint="default"/>
        <w:b w:val="0"/>
        <w:bCs w:val="0"/>
        <w:i w:val="0"/>
        <w:iCs w:val="0"/>
        <w:spacing w:val="0"/>
        <w:w w:val="100"/>
        <w:sz w:val="22"/>
        <w:szCs w:val="22"/>
        <w:lang w:val="en-US" w:eastAsia="en-US" w:bidi="ar-SA"/>
      </w:rPr>
    </w:lvl>
    <w:lvl w:ilvl="1" w:tplc="CE2E5180">
      <w:start w:val="1"/>
      <w:numFmt w:val="lowerLetter"/>
      <w:lvlText w:val="%2."/>
      <w:lvlJc w:val="left"/>
      <w:pPr>
        <w:ind w:left="820" w:hanging="360"/>
      </w:pPr>
      <w:rPr>
        <w:rFonts w:ascii="Calibri" w:eastAsia="Calibri" w:hAnsi="Calibri" w:cs="Calibri" w:hint="default"/>
        <w:b w:val="0"/>
        <w:bCs w:val="0"/>
        <w:i w:val="0"/>
        <w:iCs w:val="0"/>
        <w:spacing w:val="-1"/>
        <w:w w:val="100"/>
        <w:sz w:val="22"/>
        <w:szCs w:val="22"/>
        <w:lang w:val="en-US" w:eastAsia="en-US" w:bidi="ar-SA"/>
      </w:rPr>
    </w:lvl>
    <w:lvl w:ilvl="2" w:tplc="F2B0E5B8">
      <w:numFmt w:val="bullet"/>
      <w:lvlText w:val="•"/>
      <w:lvlJc w:val="left"/>
      <w:pPr>
        <w:ind w:left="1891" w:hanging="360"/>
      </w:pPr>
      <w:rPr>
        <w:rFonts w:hint="default"/>
        <w:lang w:val="en-US" w:eastAsia="en-US" w:bidi="ar-SA"/>
      </w:rPr>
    </w:lvl>
    <w:lvl w:ilvl="3" w:tplc="58B6AFDE">
      <w:numFmt w:val="bullet"/>
      <w:lvlText w:val="•"/>
      <w:lvlJc w:val="left"/>
      <w:pPr>
        <w:ind w:left="2963" w:hanging="360"/>
      </w:pPr>
      <w:rPr>
        <w:rFonts w:hint="default"/>
        <w:lang w:val="en-US" w:eastAsia="en-US" w:bidi="ar-SA"/>
      </w:rPr>
    </w:lvl>
    <w:lvl w:ilvl="4" w:tplc="567C2FB0">
      <w:numFmt w:val="bullet"/>
      <w:lvlText w:val="•"/>
      <w:lvlJc w:val="left"/>
      <w:pPr>
        <w:ind w:left="4035" w:hanging="360"/>
      </w:pPr>
      <w:rPr>
        <w:rFonts w:hint="default"/>
        <w:lang w:val="en-US" w:eastAsia="en-US" w:bidi="ar-SA"/>
      </w:rPr>
    </w:lvl>
    <w:lvl w:ilvl="5" w:tplc="EA960368">
      <w:numFmt w:val="bullet"/>
      <w:lvlText w:val="•"/>
      <w:lvlJc w:val="left"/>
      <w:pPr>
        <w:ind w:left="5107" w:hanging="360"/>
      </w:pPr>
      <w:rPr>
        <w:rFonts w:hint="default"/>
        <w:lang w:val="en-US" w:eastAsia="en-US" w:bidi="ar-SA"/>
      </w:rPr>
    </w:lvl>
    <w:lvl w:ilvl="6" w:tplc="0E8C8EB6">
      <w:numFmt w:val="bullet"/>
      <w:lvlText w:val="•"/>
      <w:lvlJc w:val="left"/>
      <w:pPr>
        <w:ind w:left="6179" w:hanging="360"/>
      </w:pPr>
      <w:rPr>
        <w:rFonts w:hint="default"/>
        <w:lang w:val="en-US" w:eastAsia="en-US" w:bidi="ar-SA"/>
      </w:rPr>
    </w:lvl>
    <w:lvl w:ilvl="7" w:tplc="581A4A5E">
      <w:numFmt w:val="bullet"/>
      <w:lvlText w:val="•"/>
      <w:lvlJc w:val="left"/>
      <w:pPr>
        <w:ind w:left="7250" w:hanging="360"/>
      </w:pPr>
      <w:rPr>
        <w:rFonts w:hint="default"/>
        <w:lang w:val="en-US" w:eastAsia="en-US" w:bidi="ar-SA"/>
      </w:rPr>
    </w:lvl>
    <w:lvl w:ilvl="8" w:tplc="70C25CE2">
      <w:numFmt w:val="bullet"/>
      <w:lvlText w:val="•"/>
      <w:lvlJc w:val="left"/>
      <w:pPr>
        <w:ind w:left="8322" w:hanging="360"/>
      </w:pPr>
      <w:rPr>
        <w:rFonts w:hint="default"/>
        <w:lang w:val="en-US" w:eastAsia="en-US" w:bidi="ar-SA"/>
      </w:rPr>
    </w:lvl>
  </w:abstractNum>
  <w:abstractNum w:abstractNumId="27" w15:restartNumberingAfterBreak="0">
    <w:nsid w:val="480B04DC"/>
    <w:multiLevelType w:val="hybridMultilevel"/>
    <w:tmpl w:val="5D42425C"/>
    <w:lvl w:ilvl="0" w:tplc="0FC65E80">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1" w:tplc="BBB49960">
      <w:numFmt w:val="bullet"/>
      <w:lvlText w:val="•"/>
      <w:lvlJc w:val="left"/>
      <w:pPr>
        <w:ind w:left="1702" w:hanging="284"/>
      </w:pPr>
      <w:rPr>
        <w:rFonts w:hint="default"/>
        <w:lang w:val="en-US" w:eastAsia="en-US" w:bidi="ar-SA"/>
      </w:rPr>
    </w:lvl>
    <w:lvl w:ilvl="2" w:tplc="A82C4410">
      <w:numFmt w:val="bullet"/>
      <w:lvlText w:val="•"/>
      <w:lvlJc w:val="left"/>
      <w:pPr>
        <w:ind w:left="2124" w:hanging="284"/>
      </w:pPr>
      <w:rPr>
        <w:rFonts w:hint="default"/>
        <w:lang w:val="en-US" w:eastAsia="en-US" w:bidi="ar-SA"/>
      </w:rPr>
    </w:lvl>
    <w:lvl w:ilvl="3" w:tplc="AD96E350">
      <w:numFmt w:val="bullet"/>
      <w:lvlText w:val="•"/>
      <w:lvlJc w:val="left"/>
      <w:pPr>
        <w:ind w:left="2546" w:hanging="284"/>
      </w:pPr>
      <w:rPr>
        <w:rFonts w:hint="default"/>
        <w:lang w:val="en-US" w:eastAsia="en-US" w:bidi="ar-SA"/>
      </w:rPr>
    </w:lvl>
    <w:lvl w:ilvl="4" w:tplc="F99C91AC">
      <w:numFmt w:val="bullet"/>
      <w:lvlText w:val="•"/>
      <w:lvlJc w:val="left"/>
      <w:pPr>
        <w:ind w:left="2968" w:hanging="284"/>
      </w:pPr>
      <w:rPr>
        <w:rFonts w:hint="default"/>
        <w:lang w:val="en-US" w:eastAsia="en-US" w:bidi="ar-SA"/>
      </w:rPr>
    </w:lvl>
    <w:lvl w:ilvl="5" w:tplc="E9340D6C">
      <w:numFmt w:val="bullet"/>
      <w:lvlText w:val="•"/>
      <w:lvlJc w:val="left"/>
      <w:pPr>
        <w:ind w:left="3391" w:hanging="284"/>
      </w:pPr>
      <w:rPr>
        <w:rFonts w:hint="default"/>
        <w:lang w:val="en-US" w:eastAsia="en-US" w:bidi="ar-SA"/>
      </w:rPr>
    </w:lvl>
    <w:lvl w:ilvl="6" w:tplc="6B88A0B0">
      <w:numFmt w:val="bullet"/>
      <w:lvlText w:val="•"/>
      <w:lvlJc w:val="left"/>
      <w:pPr>
        <w:ind w:left="3813" w:hanging="284"/>
      </w:pPr>
      <w:rPr>
        <w:rFonts w:hint="default"/>
        <w:lang w:val="en-US" w:eastAsia="en-US" w:bidi="ar-SA"/>
      </w:rPr>
    </w:lvl>
    <w:lvl w:ilvl="7" w:tplc="0AC0D248">
      <w:numFmt w:val="bullet"/>
      <w:lvlText w:val="•"/>
      <w:lvlJc w:val="left"/>
      <w:pPr>
        <w:ind w:left="4235" w:hanging="284"/>
      </w:pPr>
      <w:rPr>
        <w:rFonts w:hint="default"/>
        <w:lang w:val="en-US" w:eastAsia="en-US" w:bidi="ar-SA"/>
      </w:rPr>
    </w:lvl>
    <w:lvl w:ilvl="8" w:tplc="A78E6108">
      <w:numFmt w:val="bullet"/>
      <w:lvlText w:val="•"/>
      <w:lvlJc w:val="left"/>
      <w:pPr>
        <w:ind w:left="4657" w:hanging="284"/>
      </w:pPr>
      <w:rPr>
        <w:rFonts w:hint="default"/>
        <w:lang w:val="en-US" w:eastAsia="en-US" w:bidi="ar-SA"/>
      </w:rPr>
    </w:lvl>
  </w:abstractNum>
  <w:abstractNum w:abstractNumId="28" w15:restartNumberingAfterBreak="0">
    <w:nsid w:val="49ED4830"/>
    <w:multiLevelType w:val="multilevel"/>
    <w:tmpl w:val="30442B4C"/>
    <w:lvl w:ilvl="0">
      <w:start w:val="3"/>
      <w:numFmt w:val="decimal"/>
      <w:lvlText w:val="%1"/>
      <w:lvlJc w:val="left"/>
      <w:pPr>
        <w:ind w:left="1229" w:hanging="680"/>
      </w:pPr>
      <w:rPr>
        <w:rFonts w:hint="default"/>
        <w:lang w:val="en-US" w:eastAsia="en-US" w:bidi="ar-SA"/>
      </w:rPr>
    </w:lvl>
    <w:lvl w:ilvl="1">
      <w:start w:val="9"/>
      <w:numFmt w:val="decimal"/>
      <w:lvlText w:val="%1.%2"/>
      <w:lvlJc w:val="left"/>
      <w:pPr>
        <w:ind w:left="1229" w:hanging="680"/>
      </w:pPr>
      <w:rPr>
        <w:rFonts w:hint="default"/>
        <w:lang w:val="en-US" w:eastAsia="en-US" w:bidi="ar-SA"/>
      </w:rPr>
    </w:lvl>
    <w:lvl w:ilvl="2">
      <w:start w:val="1"/>
      <w:numFmt w:val="decimal"/>
      <w:lvlText w:val="%1.%2.%3"/>
      <w:lvlJc w:val="left"/>
      <w:pPr>
        <w:ind w:left="1229" w:hanging="680"/>
        <w:jc w:val="right"/>
      </w:pPr>
      <w:rPr>
        <w:rFonts w:ascii="Arial" w:eastAsia="Arial" w:hAnsi="Arial" w:cs="Arial" w:hint="default"/>
        <w:b w:val="0"/>
        <w:bCs w:val="0"/>
        <w:i w:val="0"/>
        <w:iCs w:val="0"/>
        <w:color w:val="512379"/>
        <w:spacing w:val="-1"/>
        <w:w w:val="100"/>
        <w:sz w:val="22"/>
        <w:szCs w:val="22"/>
        <w:lang w:val="en-US" w:eastAsia="en-US" w:bidi="ar-SA"/>
      </w:rPr>
    </w:lvl>
    <w:lvl w:ilvl="3">
      <w:numFmt w:val="bullet"/>
      <w:lvlText w:val="•"/>
      <w:lvlJc w:val="left"/>
      <w:pPr>
        <w:ind w:left="2721" w:hanging="680"/>
      </w:pPr>
      <w:rPr>
        <w:rFonts w:hint="default"/>
        <w:lang w:val="en-US" w:eastAsia="en-US" w:bidi="ar-SA"/>
      </w:rPr>
    </w:lvl>
    <w:lvl w:ilvl="4">
      <w:numFmt w:val="bullet"/>
      <w:lvlText w:val="•"/>
      <w:lvlJc w:val="left"/>
      <w:pPr>
        <w:ind w:left="3221" w:hanging="680"/>
      </w:pPr>
      <w:rPr>
        <w:rFonts w:hint="default"/>
        <w:lang w:val="en-US" w:eastAsia="en-US" w:bidi="ar-SA"/>
      </w:rPr>
    </w:lvl>
    <w:lvl w:ilvl="5">
      <w:numFmt w:val="bullet"/>
      <w:lvlText w:val="•"/>
      <w:lvlJc w:val="left"/>
      <w:pPr>
        <w:ind w:left="3721" w:hanging="680"/>
      </w:pPr>
      <w:rPr>
        <w:rFonts w:hint="default"/>
        <w:lang w:val="en-US" w:eastAsia="en-US" w:bidi="ar-SA"/>
      </w:rPr>
    </w:lvl>
    <w:lvl w:ilvl="6">
      <w:numFmt w:val="bullet"/>
      <w:lvlText w:val="•"/>
      <w:lvlJc w:val="left"/>
      <w:pPr>
        <w:ind w:left="4222" w:hanging="680"/>
      </w:pPr>
      <w:rPr>
        <w:rFonts w:hint="default"/>
        <w:lang w:val="en-US" w:eastAsia="en-US" w:bidi="ar-SA"/>
      </w:rPr>
    </w:lvl>
    <w:lvl w:ilvl="7">
      <w:numFmt w:val="bullet"/>
      <w:lvlText w:val="•"/>
      <w:lvlJc w:val="left"/>
      <w:pPr>
        <w:ind w:left="4722" w:hanging="680"/>
      </w:pPr>
      <w:rPr>
        <w:rFonts w:hint="default"/>
        <w:lang w:val="en-US" w:eastAsia="en-US" w:bidi="ar-SA"/>
      </w:rPr>
    </w:lvl>
    <w:lvl w:ilvl="8">
      <w:numFmt w:val="bullet"/>
      <w:lvlText w:val="•"/>
      <w:lvlJc w:val="left"/>
      <w:pPr>
        <w:ind w:left="5223" w:hanging="680"/>
      </w:pPr>
      <w:rPr>
        <w:rFonts w:hint="default"/>
        <w:lang w:val="en-US" w:eastAsia="en-US" w:bidi="ar-SA"/>
      </w:rPr>
    </w:lvl>
  </w:abstractNum>
  <w:abstractNum w:abstractNumId="29" w15:restartNumberingAfterBreak="0">
    <w:nsid w:val="4A0264B0"/>
    <w:multiLevelType w:val="hybridMultilevel"/>
    <w:tmpl w:val="EF52E4BC"/>
    <w:lvl w:ilvl="0" w:tplc="A150292E">
      <w:numFmt w:val="bullet"/>
      <w:lvlText w:val=""/>
      <w:lvlJc w:val="left"/>
      <w:pPr>
        <w:ind w:left="834" w:hanging="284"/>
      </w:pPr>
      <w:rPr>
        <w:rFonts w:ascii="Wingdings" w:eastAsia="Wingdings" w:hAnsi="Wingdings" w:cs="Wingdings" w:hint="default"/>
        <w:b w:val="0"/>
        <w:bCs w:val="0"/>
        <w:i w:val="0"/>
        <w:iCs w:val="0"/>
        <w:spacing w:val="0"/>
        <w:w w:val="100"/>
        <w:sz w:val="22"/>
        <w:szCs w:val="22"/>
        <w:lang w:val="en-US" w:eastAsia="en-US" w:bidi="ar-SA"/>
      </w:rPr>
    </w:lvl>
    <w:lvl w:ilvl="1" w:tplc="1E1C75B0">
      <w:numFmt w:val="bullet"/>
      <w:lvlText w:val="•"/>
      <w:lvlJc w:val="left"/>
      <w:pPr>
        <w:ind w:left="1378" w:hanging="284"/>
      </w:pPr>
      <w:rPr>
        <w:rFonts w:hint="default"/>
        <w:lang w:val="en-US" w:eastAsia="en-US" w:bidi="ar-SA"/>
      </w:rPr>
    </w:lvl>
    <w:lvl w:ilvl="2" w:tplc="726E61EA">
      <w:numFmt w:val="bullet"/>
      <w:lvlText w:val="•"/>
      <w:lvlJc w:val="left"/>
      <w:pPr>
        <w:ind w:left="1916" w:hanging="284"/>
      </w:pPr>
      <w:rPr>
        <w:rFonts w:hint="default"/>
        <w:lang w:val="en-US" w:eastAsia="en-US" w:bidi="ar-SA"/>
      </w:rPr>
    </w:lvl>
    <w:lvl w:ilvl="3" w:tplc="CEC4E2EA">
      <w:numFmt w:val="bullet"/>
      <w:lvlText w:val="•"/>
      <w:lvlJc w:val="left"/>
      <w:pPr>
        <w:ind w:left="2454" w:hanging="284"/>
      </w:pPr>
      <w:rPr>
        <w:rFonts w:hint="default"/>
        <w:lang w:val="en-US" w:eastAsia="en-US" w:bidi="ar-SA"/>
      </w:rPr>
    </w:lvl>
    <w:lvl w:ilvl="4" w:tplc="E2707604">
      <w:numFmt w:val="bullet"/>
      <w:lvlText w:val="•"/>
      <w:lvlJc w:val="left"/>
      <w:pPr>
        <w:ind w:left="2993" w:hanging="284"/>
      </w:pPr>
      <w:rPr>
        <w:rFonts w:hint="default"/>
        <w:lang w:val="en-US" w:eastAsia="en-US" w:bidi="ar-SA"/>
      </w:rPr>
    </w:lvl>
    <w:lvl w:ilvl="5" w:tplc="D50A83E0">
      <w:numFmt w:val="bullet"/>
      <w:lvlText w:val="•"/>
      <w:lvlJc w:val="left"/>
      <w:pPr>
        <w:ind w:left="3531" w:hanging="284"/>
      </w:pPr>
      <w:rPr>
        <w:rFonts w:hint="default"/>
        <w:lang w:val="en-US" w:eastAsia="en-US" w:bidi="ar-SA"/>
      </w:rPr>
    </w:lvl>
    <w:lvl w:ilvl="6" w:tplc="CFCE9740">
      <w:numFmt w:val="bullet"/>
      <w:lvlText w:val="•"/>
      <w:lvlJc w:val="left"/>
      <w:pPr>
        <w:ind w:left="4069" w:hanging="284"/>
      </w:pPr>
      <w:rPr>
        <w:rFonts w:hint="default"/>
        <w:lang w:val="en-US" w:eastAsia="en-US" w:bidi="ar-SA"/>
      </w:rPr>
    </w:lvl>
    <w:lvl w:ilvl="7" w:tplc="E4FEA5EE">
      <w:numFmt w:val="bullet"/>
      <w:lvlText w:val="•"/>
      <w:lvlJc w:val="left"/>
      <w:pPr>
        <w:ind w:left="4608" w:hanging="284"/>
      </w:pPr>
      <w:rPr>
        <w:rFonts w:hint="default"/>
        <w:lang w:val="en-US" w:eastAsia="en-US" w:bidi="ar-SA"/>
      </w:rPr>
    </w:lvl>
    <w:lvl w:ilvl="8" w:tplc="35206C7C">
      <w:numFmt w:val="bullet"/>
      <w:lvlText w:val="•"/>
      <w:lvlJc w:val="left"/>
      <w:pPr>
        <w:ind w:left="5146" w:hanging="284"/>
      </w:pPr>
      <w:rPr>
        <w:rFonts w:hint="default"/>
        <w:lang w:val="en-US" w:eastAsia="en-US" w:bidi="ar-SA"/>
      </w:rPr>
    </w:lvl>
  </w:abstractNum>
  <w:abstractNum w:abstractNumId="30" w15:restartNumberingAfterBreak="0">
    <w:nsid w:val="4EA96932"/>
    <w:multiLevelType w:val="hybridMultilevel"/>
    <w:tmpl w:val="C3B6BA6C"/>
    <w:lvl w:ilvl="0" w:tplc="656A1570">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1" w:tplc="C6C2949A">
      <w:numFmt w:val="bullet"/>
      <w:lvlText w:val="•"/>
      <w:lvlJc w:val="left"/>
      <w:pPr>
        <w:ind w:left="1703" w:hanging="284"/>
      </w:pPr>
      <w:rPr>
        <w:rFonts w:hint="default"/>
        <w:lang w:val="en-US" w:eastAsia="en-US" w:bidi="ar-SA"/>
      </w:rPr>
    </w:lvl>
    <w:lvl w:ilvl="2" w:tplc="4FE0A302">
      <w:numFmt w:val="bullet"/>
      <w:lvlText w:val="•"/>
      <w:lvlJc w:val="left"/>
      <w:pPr>
        <w:ind w:left="2126" w:hanging="284"/>
      </w:pPr>
      <w:rPr>
        <w:rFonts w:hint="default"/>
        <w:lang w:val="en-US" w:eastAsia="en-US" w:bidi="ar-SA"/>
      </w:rPr>
    </w:lvl>
    <w:lvl w:ilvl="3" w:tplc="FA3A1544">
      <w:numFmt w:val="bullet"/>
      <w:lvlText w:val="•"/>
      <w:lvlJc w:val="left"/>
      <w:pPr>
        <w:ind w:left="2549" w:hanging="284"/>
      </w:pPr>
      <w:rPr>
        <w:rFonts w:hint="default"/>
        <w:lang w:val="en-US" w:eastAsia="en-US" w:bidi="ar-SA"/>
      </w:rPr>
    </w:lvl>
    <w:lvl w:ilvl="4" w:tplc="1DCEB7AA">
      <w:numFmt w:val="bullet"/>
      <w:lvlText w:val="•"/>
      <w:lvlJc w:val="left"/>
      <w:pPr>
        <w:ind w:left="2973" w:hanging="284"/>
      </w:pPr>
      <w:rPr>
        <w:rFonts w:hint="default"/>
        <w:lang w:val="en-US" w:eastAsia="en-US" w:bidi="ar-SA"/>
      </w:rPr>
    </w:lvl>
    <w:lvl w:ilvl="5" w:tplc="94D2B78E">
      <w:numFmt w:val="bullet"/>
      <w:lvlText w:val="•"/>
      <w:lvlJc w:val="left"/>
      <w:pPr>
        <w:ind w:left="3396" w:hanging="284"/>
      </w:pPr>
      <w:rPr>
        <w:rFonts w:hint="default"/>
        <w:lang w:val="en-US" w:eastAsia="en-US" w:bidi="ar-SA"/>
      </w:rPr>
    </w:lvl>
    <w:lvl w:ilvl="6" w:tplc="3C62FCC2">
      <w:numFmt w:val="bullet"/>
      <w:lvlText w:val="•"/>
      <w:lvlJc w:val="left"/>
      <w:pPr>
        <w:ind w:left="3819" w:hanging="284"/>
      </w:pPr>
      <w:rPr>
        <w:rFonts w:hint="default"/>
        <w:lang w:val="en-US" w:eastAsia="en-US" w:bidi="ar-SA"/>
      </w:rPr>
    </w:lvl>
    <w:lvl w:ilvl="7" w:tplc="41E668B2">
      <w:numFmt w:val="bullet"/>
      <w:lvlText w:val="•"/>
      <w:lvlJc w:val="left"/>
      <w:pPr>
        <w:ind w:left="4242" w:hanging="284"/>
      </w:pPr>
      <w:rPr>
        <w:rFonts w:hint="default"/>
        <w:lang w:val="en-US" w:eastAsia="en-US" w:bidi="ar-SA"/>
      </w:rPr>
    </w:lvl>
    <w:lvl w:ilvl="8" w:tplc="FDFC6BDE">
      <w:numFmt w:val="bullet"/>
      <w:lvlText w:val="•"/>
      <w:lvlJc w:val="left"/>
      <w:pPr>
        <w:ind w:left="4665" w:hanging="284"/>
      </w:pPr>
      <w:rPr>
        <w:rFonts w:hint="default"/>
        <w:lang w:val="en-US" w:eastAsia="en-US" w:bidi="ar-SA"/>
      </w:rPr>
    </w:lvl>
  </w:abstractNum>
  <w:abstractNum w:abstractNumId="31" w15:restartNumberingAfterBreak="0">
    <w:nsid w:val="4FA706C4"/>
    <w:multiLevelType w:val="hybridMultilevel"/>
    <w:tmpl w:val="8142225C"/>
    <w:lvl w:ilvl="0" w:tplc="83FA887C">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1" w:tplc="7730DBDE">
      <w:numFmt w:val="bullet"/>
      <w:lvlText w:val="•"/>
      <w:lvlJc w:val="left"/>
      <w:pPr>
        <w:ind w:left="1702" w:hanging="284"/>
      </w:pPr>
      <w:rPr>
        <w:rFonts w:hint="default"/>
        <w:lang w:val="en-US" w:eastAsia="en-US" w:bidi="ar-SA"/>
      </w:rPr>
    </w:lvl>
    <w:lvl w:ilvl="2" w:tplc="6A06DEFC">
      <w:numFmt w:val="bullet"/>
      <w:lvlText w:val="•"/>
      <w:lvlJc w:val="left"/>
      <w:pPr>
        <w:ind w:left="2125" w:hanging="284"/>
      </w:pPr>
      <w:rPr>
        <w:rFonts w:hint="default"/>
        <w:lang w:val="en-US" w:eastAsia="en-US" w:bidi="ar-SA"/>
      </w:rPr>
    </w:lvl>
    <w:lvl w:ilvl="3" w:tplc="F36AD562">
      <w:numFmt w:val="bullet"/>
      <w:lvlText w:val="•"/>
      <w:lvlJc w:val="left"/>
      <w:pPr>
        <w:ind w:left="2548" w:hanging="284"/>
      </w:pPr>
      <w:rPr>
        <w:rFonts w:hint="default"/>
        <w:lang w:val="en-US" w:eastAsia="en-US" w:bidi="ar-SA"/>
      </w:rPr>
    </w:lvl>
    <w:lvl w:ilvl="4" w:tplc="90E675B0">
      <w:numFmt w:val="bullet"/>
      <w:lvlText w:val="•"/>
      <w:lvlJc w:val="left"/>
      <w:pPr>
        <w:ind w:left="2971" w:hanging="284"/>
      </w:pPr>
      <w:rPr>
        <w:rFonts w:hint="default"/>
        <w:lang w:val="en-US" w:eastAsia="en-US" w:bidi="ar-SA"/>
      </w:rPr>
    </w:lvl>
    <w:lvl w:ilvl="5" w:tplc="47C482CC">
      <w:numFmt w:val="bullet"/>
      <w:lvlText w:val="•"/>
      <w:lvlJc w:val="left"/>
      <w:pPr>
        <w:ind w:left="3394" w:hanging="284"/>
      </w:pPr>
      <w:rPr>
        <w:rFonts w:hint="default"/>
        <w:lang w:val="en-US" w:eastAsia="en-US" w:bidi="ar-SA"/>
      </w:rPr>
    </w:lvl>
    <w:lvl w:ilvl="6" w:tplc="53147B00">
      <w:numFmt w:val="bullet"/>
      <w:lvlText w:val="•"/>
      <w:lvlJc w:val="left"/>
      <w:pPr>
        <w:ind w:left="3817" w:hanging="284"/>
      </w:pPr>
      <w:rPr>
        <w:rFonts w:hint="default"/>
        <w:lang w:val="en-US" w:eastAsia="en-US" w:bidi="ar-SA"/>
      </w:rPr>
    </w:lvl>
    <w:lvl w:ilvl="7" w:tplc="3D08C280">
      <w:numFmt w:val="bullet"/>
      <w:lvlText w:val="•"/>
      <w:lvlJc w:val="left"/>
      <w:pPr>
        <w:ind w:left="4240" w:hanging="284"/>
      </w:pPr>
      <w:rPr>
        <w:rFonts w:hint="default"/>
        <w:lang w:val="en-US" w:eastAsia="en-US" w:bidi="ar-SA"/>
      </w:rPr>
    </w:lvl>
    <w:lvl w:ilvl="8" w:tplc="3A401300">
      <w:numFmt w:val="bullet"/>
      <w:lvlText w:val="•"/>
      <w:lvlJc w:val="left"/>
      <w:pPr>
        <w:ind w:left="4663" w:hanging="284"/>
      </w:pPr>
      <w:rPr>
        <w:rFonts w:hint="default"/>
        <w:lang w:val="en-US" w:eastAsia="en-US" w:bidi="ar-SA"/>
      </w:rPr>
    </w:lvl>
  </w:abstractNum>
  <w:abstractNum w:abstractNumId="32" w15:restartNumberingAfterBreak="0">
    <w:nsid w:val="4FD96C5C"/>
    <w:multiLevelType w:val="hybridMultilevel"/>
    <w:tmpl w:val="9DF65278"/>
    <w:lvl w:ilvl="0" w:tplc="446E97B2">
      <w:numFmt w:val="bullet"/>
      <w:lvlText w:val="o"/>
      <w:lvlJc w:val="left"/>
      <w:pPr>
        <w:ind w:left="812" w:hanging="284"/>
      </w:pPr>
      <w:rPr>
        <w:rFonts w:ascii="Courier New" w:eastAsia="Courier New" w:hAnsi="Courier New" w:cs="Courier New" w:hint="default"/>
        <w:b w:val="0"/>
        <w:bCs w:val="0"/>
        <w:i w:val="0"/>
        <w:iCs w:val="0"/>
        <w:spacing w:val="0"/>
        <w:w w:val="100"/>
        <w:sz w:val="22"/>
        <w:szCs w:val="22"/>
        <w:lang w:val="en-US" w:eastAsia="en-US" w:bidi="ar-SA"/>
      </w:rPr>
    </w:lvl>
    <w:lvl w:ilvl="1" w:tplc="FF5873A6">
      <w:numFmt w:val="bullet"/>
      <w:lvlText w:val="•"/>
      <w:lvlJc w:val="left"/>
      <w:pPr>
        <w:ind w:left="1358" w:hanging="284"/>
      </w:pPr>
      <w:rPr>
        <w:rFonts w:hint="default"/>
        <w:lang w:val="en-US" w:eastAsia="en-US" w:bidi="ar-SA"/>
      </w:rPr>
    </w:lvl>
    <w:lvl w:ilvl="2" w:tplc="43DEFA6A">
      <w:numFmt w:val="bullet"/>
      <w:lvlText w:val="•"/>
      <w:lvlJc w:val="left"/>
      <w:pPr>
        <w:ind w:left="1896" w:hanging="284"/>
      </w:pPr>
      <w:rPr>
        <w:rFonts w:hint="default"/>
        <w:lang w:val="en-US" w:eastAsia="en-US" w:bidi="ar-SA"/>
      </w:rPr>
    </w:lvl>
    <w:lvl w:ilvl="3" w:tplc="38D226D4">
      <w:numFmt w:val="bullet"/>
      <w:lvlText w:val="•"/>
      <w:lvlJc w:val="left"/>
      <w:pPr>
        <w:ind w:left="2434" w:hanging="284"/>
      </w:pPr>
      <w:rPr>
        <w:rFonts w:hint="default"/>
        <w:lang w:val="en-US" w:eastAsia="en-US" w:bidi="ar-SA"/>
      </w:rPr>
    </w:lvl>
    <w:lvl w:ilvl="4" w:tplc="EB328762">
      <w:numFmt w:val="bullet"/>
      <w:lvlText w:val="•"/>
      <w:lvlJc w:val="left"/>
      <w:pPr>
        <w:ind w:left="2973" w:hanging="284"/>
      </w:pPr>
      <w:rPr>
        <w:rFonts w:hint="default"/>
        <w:lang w:val="en-US" w:eastAsia="en-US" w:bidi="ar-SA"/>
      </w:rPr>
    </w:lvl>
    <w:lvl w:ilvl="5" w:tplc="30B275AE">
      <w:numFmt w:val="bullet"/>
      <w:lvlText w:val="•"/>
      <w:lvlJc w:val="left"/>
      <w:pPr>
        <w:ind w:left="3511" w:hanging="284"/>
      </w:pPr>
      <w:rPr>
        <w:rFonts w:hint="default"/>
        <w:lang w:val="en-US" w:eastAsia="en-US" w:bidi="ar-SA"/>
      </w:rPr>
    </w:lvl>
    <w:lvl w:ilvl="6" w:tplc="398873DA">
      <w:numFmt w:val="bullet"/>
      <w:lvlText w:val="•"/>
      <w:lvlJc w:val="left"/>
      <w:pPr>
        <w:ind w:left="4049" w:hanging="284"/>
      </w:pPr>
      <w:rPr>
        <w:rFonts w:hint="default"/>
        <w:lang w:val="en-US" w:eastAsia="en-US" w:bidi="ar-SA"/>
      </w:rPr>
    </w:lvl>
    <w:lvl w:ilvl="7" w:tplc="CB760A56">
      <w:numFmt w:val="bullet"/>
      <w:lvlText w:val="•"/>
      <w:lvlJc w:val="left"/>
      <w:pPr>
        <w:ind w:left="4587" w:hanging="284"/>
      </w:pPr>
      <w:rPr>
        <w:rFonts w:hint="default"/>
        <w:lang w:val="en-US" w:eastAsia="en-US" w:bidi="ar-SA"/>
      </w:rPr>
    </w:lvl>
    <w:lvl w:ilvl="8" w:tplc="D694A118">
      <w:numFmt w:val="bullet"/>
      <w:lvlText w:val="•"/>
      <w:lvlJc w:val="left"/>
      <w:pPr>
        <w:ind w:left="5126" w:hanging="284"/>
      </w:pPr>
      <w:rPr>
        <w:rFonts w:hint="default"/>
        <w:lang w:val="en-US" w:eastAsia="en-US" w:bidi="ar-SA"/>
      </w:rPr>
    </w:lvl>
  </w:abstractNum>
  <w:abstractNum w:abstractNumId="33" w15:restartNumberingAfterBreak="0">
    <w:nsid w:val="51514695"/>
    <w:multiLevelType w:val="hybridMultilevel"/>
    <w:tmpl w:val="1EB0B95C"/>
    <w:lvl w:ilvl="0" w:tplc="9488A784">
      <w:start w:val="1"/>
      <w:numFmt w:val="lowerRoman"/>
      <w:lvlText w:val="%1."/>
      <w:lvlJc w:val="left"/>
      <w:pPr>
        <w:ind w:left="813" w:hanging="248"/>
        <w:jc w:val="right"/>
      </w:pPr>
      <w:rPr>
        <w:rFonts w:hint="default"/>
        <w:spacing w:val="-1"/>
        <w:w w:val="100"/>
        <w:lang w:val="en-US" w:eastAsia="en-US" w:bidi="ar-SA"/>
      </w:rPr>
    </w:lvl>
    <w:lvl w:ilvl="1" w:tplc="01043072">
      <w:numFmt w:val="bullet"/>
      <w:lvlText w:val="•"/>
      <w:lvlJc w:val="left"/>
      <w:pPr>
        <w:ind w:left="1358" w:hanging="248"/>
      </w:pPr>
      <w:rPr>
        <w:rFonts w:hint="default"/>
        <w:lang w:val="en-US" w:eastAsia="en-US" w:bidi="ar-SA"/>
      </w:rPr>
    </w:lvl>
    <w:lvl w:ilvl="2" w:tplc="D2127A5A">
      <w:numFmt w:val="bullet"/>
      <w:lvlText w:val="•"/>
      <w:lvlJc w:val="left"/>
      <w:pPr>
        <w:ind w:left="1896" w:hanging="248"/>
      </w:pPr>
      <w:rPr>
        <w:rFonts w:hint="default"/>
        <w:lang w:val="en-US" w:eastAsia="en-US" w:bidi="ar-SA"/>
      </w:rPr>
    </w:lvl>
    <w:lvl w:ilvl="3" w:tplc="3286C9F8">
      <w:numFmt w:val="bullet"/>
      <w:lvlText w:val="•"/>
      <w:lvlJc w:val="left"/>
      <w:pPr>
        <w:ind w:left="2434" w:hanging="248"/>
      </w:pPr>
      <w:rPr>
        <w:rFonts w:hint="default"/>
        <w:lang w:val="en-US" w:eastAsia="en-US" w:bidi="ar-SA"/>
      </w:rPr>
    </w:lvl>
    <w:lvl w:ilvl="4" w:tplc="CA86FFAA">
      <w:numFmt w:val="bullet"/>
      <w:lvlText w:val="•"/>
      <w:lvlJc w:val="left"/>
      <w:pPr>
        <w:ind w:left="2973" w:hanging="248"/>
      </w:pPr>
      <w:rPr>
        <w:rFonts w:hint="default"/>
        <w:lang w:val="en-US" w:eastAsia="en-US" w:bidi="ar-SA"/>
      </w:rPr>
    </w:lvl>
    <w:lvl w:ilvl="5" w:tplc="AFFE342A">
      <w:numFmt w:val="bullet"/>
      <w:lvlText w:val="•"/>
      <w:lvlJc w:val="left"/>
      <w:pPr>
        <w:ind w:left="3511" w:hanging="248"/>
      </w:pPr>
      <w:rPr>
        <w:rFonts w:hint="default"/>
        <w:lang w:val="en-US" w:eastAsia="en-US" w:bidi="ar-SA"/>
      </w:rPr>
    </w:lvl>
    <w:lvl w:ilvl="6" w:tplc="809E99D0">
      <w:numFmt w:val="bullet"/>
      <w:lvlText w:val="•"/>
      <w:lvlJc w:val="left"/>
      <w:pPr>
        <w:ind w:left="4049" w:hanging="248"/>
      </w:pPr>
      <w:rPr>
        <w:rFonts w:hint="default"/>
        <w:lang w:val="en-US" w:eastAsia="en-US" w:bidi="ar-SA"/>
      </w:rPr>
    </w:lvl>
    <w:lvl w:ilvl="7" w:tplc="6B24D056">
      <w:numFmt w:val="bullet"/>
      <w:lvlText w:val="•"/>
      <w:lvlJc w:val="left"/>
      <w:pPr>
        <w:ind w:left="4587" w:hanging="248"/>
      </w:pPr>
      <w:rPr>
        <w:rFonts w:hint="default"/>
        <w:lang w:val="en-US" w:eastAsia="en-US" w:bidi="ar-SA"/>
      </w:rPr>
    </w:lvl>
    <w:lvl w:ilvl="8" w:tplc="2AA67938">
      <w:numFmt w:val="bullet"/>
      <w:lvlText w:val="•"/>
      <w:lvlJc w:val="left"/>
      <w:pPr>
        <w:ind w:left="5126" w:hanging="248"/>
      </w:pPr>
      <w:rPr>
        <w:rFonts w:hint="default"/>
        <w:lang w:val="en-US" w:eastAsia="en-US" w:bidi="ar-SA"/>
      </w:rPr>
    </w:lvl>
  </w:abstractNum>
  <w:abstractNum w:abstractNumId="34" w15:restartNumberingAfterBreak="0">
    <w:nsid w:val="529977B4"/>
    <w:multiLevelType w:val="hybridMultilevel"/>
    <w:tmpl w:val="F65A6CD2"/>
    <w:lvl w:ilvl="0" w:tplc="4476EC70">
      <w:numFmt w:val="bullet"/>
      <w:lvlText w:val=""/>
      <w:lvlJc w:val="left"/>
      <w:pPr>
        <w:ind w:left="1133" w:hanging="425"/>
      </w:pPr>
      <w:rPr>
        <w:rFonts w:ascii="Wingdings" w:eastAsia="Wingdings" w:hAnsi="Wingdings" w:cs="Wingdings" w:hint="default"/>
        <w:b w:val="0"/>
        <w:bCs w:val="0"/>
        <w:i w:val="0"/>
        <w:iCs w:val="0"/>
        <w:spacing w:val="0"/>
        <w:w w:val="100"/>
        <w:sz w:val="22"/>
        <w:szCs w:val="22"/>
        <w:lang w:val="en-US" w:eastAsia="en-US" w:bidi="ar-SA"/>
      </w:rPr>
    </w:lvl>
    <w:lvl w:ilvl="1" w:tplc="198A4B80">
      <w:numFmt w:val="bullet"/>
      <w:lvlText w:val="•"/>
      <w:lvlJc w:val="left"/>
      <w:pPr>
        <w:ind w:left="1577" w:hanging="425"/>
      </w:pPr>
      <w:rPr>
        <w:rFonts w:hint="default"/>
        <w:lang w:val="en-US" w:eastAsia="en-US" w:bidi="ar-SA"/>
      </w:rPr>
    </w:lvl>
    <w:lvl w:ilvl="2" w:tplc="FB269676">
      <w:numFmt w:val="bullet"/>
      <w:lvlText w:val="•"/>
      <w:lvlJc w:val="left"/>
      <w:pPr>
        <w:ind w:left="2015" w:hanging="425"/>
      </w:pPr>
      <w:rPr>
        <w:rFonts w:hint="default"/>
        <w:lang w:val="en-US" w:eastAsia="en-US" w:bidi="ar-SA"/>
      </w:rPr>
    </w:lvl>
    <w:lvl w:ilvl="3" w:tplc="9224DCE6">
      <w:numFmt w:val="bullet"/>
      <w:lvlText w:val="•"/>
      <w:lvlJc w:val="left"/>
      <w:pPr>
        <w:ind w:left="2453" w:hanging="425"/>
      </w:pPr>
      <w:rPr>
        <w:rFonts w:hint="default"/>
        <w:lang w:val="en-US" w:eastAsia="en-US" w:bidi="ar-SA"/>
      </w:rPr>
    </w:lvl>
    <w:lvl w:ilvl="4" w:tplc="23B89986">
      <w:numFmt w:val="bullet"/>
      <w:lvlText w:val="•"/>
      <w:lvlJc w:val="left"/>
      <w:pPr>
        <w:ind w:left="2891" w:hanging="425"/>
      </w:pPr>
      <w:rPr>
        <w:rFonts w:hint="default"/>
        <w:lang w:val="en-US" w:eastAsia="en-US" w:bidi="ar-SA"/>
      </w:rPr>
    </w:lvl>
    <w:lvl w:ilvl="5" w:tplc="2C62F36A">
      <w:numFmt w:val="bullet"/>
      <w:lvlText w:val="•"/>
      <w:lvlJc w:val="left"/>
      <w:pPr>
        <w:ind w:left="3329" w:hanging="425"/>
      </w:pPr>
      <w:rPr>
        <w:rFonts w:hint="default"/>
        <w:lang w:val="en-US" w:eastAsia="en-US" w:bidi="ar-SA"/>
      </w:rPr>
    </w:lvl>
    <w:lvl w:ilvl="6" w:tplc="E26C0C64">
      <w:numFmt w:val="bullet"/>
      <w:lvlText w:val="•"/>
      <w:lvlJc w:val="left"/>
      <w:pPr>
        <w:ind w:left="3767" w:hanging="425"/>
      </w:pPr>
      <w:rPr>
        <w:rFonts w:hint="default"/>
        <w:lang w:val="en-US" w:eastAsia="en-US" w:bidi="ar-SA"/>
      </w:rPr>
    </w:lvl>
    <w:lvl w:ilvl="7" w:tplc="DB1EBA54">
      <w:numFmt w:val="bullet"/>
      <w:lvlText w:val="•"/>
      <w:lvlJc w:val="left"/>
      <w:pPr>
        <w:ind w:left="4205" w:hanging="425"/>
      </w:pPr>
      <w:rPr>
        <w:rFonts w:hint="default"/>
        <w:lang w:val="en-US" w:eastAsia="en-US" w:bidi="ar-SA"/>
      </w:rPr>
    </w:lvl>
    <w:lvl w:ilvl="8" w:tplc="D7E4F588">
      <w:numFmt w:val="bullet"/>
      <w:lvlText w:val="•"/>
      <w:lvlJc w:val="left"/>
      <w:pPr>
        <w:ind w:left="4643" w:hanging="425"/>
      </w:pPr>
      <w:rPr>
        <w:rFonts w:hint="default"/>
        <w:lang w:val="en-US" w:eastAsia="en-US" w:bidi="ar-SA"/>
      </w:rPr>
    </w:lvl>
  </w:abstractNum>
  <w:abstractNum w:abstractNumId="35" w15:restartNumberingAfterBreak="0">
    <w:nsid w:val="52D17271"/>
    <w:multiLevelType w:val="hybridMultilevel"/>
    <w:tmpl w:val="38CAEE32"/>
    <w:lvl w:ilvl="0" w:tplc="B9C2DA28">
      <w:numFmt w:val="bullet"/>
      <w:lvlText w:val=""/>
      <w:lvlJc w:val="left"/>
      <w:pPr>
        <w:ind w:left="441" w:hanging="284"/>
      </w:pPr>
      <w:rPr>
        <w:rFonts w:ascii="Wingdings" w:eastAsia="Wingdings" w:hAnsi="Wingdings" w:cs="Wingdings" w:hint="default"/>
        <w:spacing w:val="0"/>
        <w:w w:val="100"/>
        <w:lang w:val="en-US" w:eastAsia="en-US" w:bidi="ar-SA"/>
      </w:rPr>
    </w:lvl>
    <w:lvl w:ilvl="1" w:tplc="F0B4A950">
      <w:numFmt w:val="bullet"/>
      <w:lvlText w:val="•"/>
      <w:lvlJc w:val="left"/>
      <w:pPr>
        <w:ind w:left="912" w:hanging="284"/>
      </w:pPr>
      <w:rPr>
        <w:rFonts w:hint="default"/>
        <w:lang w:val="en-US" w:eastAsia="en-US" w:bidi="ar-SA"/>
      </w:rPr>
    </w:lvl>
    <w:lvl w:ilvl="2" w:tplc="100884B6">
      <w:numFmt w:val="bullet"/>
      <w:lvlText w:val="•"/>
      <w:lvlJc w:val="left"/>
      <w:pPr>
        <w:ind w:left="1384" w:hanging="284"/>
      </w:pPr>
      <w:rPr>
        <w:rFonts w:hint="default"/>
        <w:lang w:val="en-US" w:eastAsia="en-US" w:bidi="ar-SA"/>
      </w:rPr>
    </w:lvl>
    <w:lvl w:ilvl="3" w:tplc="E08029AA">
      <w:numFmt w:val="bullet"/>
      <w:lvlText w:val="•"/>
      <w:lvlJc w:val="left"/>
      <w:pPr>
        <w:ind w:left="1856" w:hanging="284"/>
      </w:pPr>
      <w:rPr>
        <w:rFonts w:hint="default"/>
        <w:lang w:val="en-US" w:eastAsia="en-US" w:bidi="ar-SA"/>
      </w:rPr>
    </w:lvl>
    <w:lvl w:ilvl="4" w:tplc="C1B6E632">
      <w:numFmt w:val="bullet"/>
      <w:lvlText w:val="•"/>
      <w:lvlJc w:val="left"/>
      <w:pPr>
        <w:ind w:left="2328" w:hanging="284"/>
      </w:pPr>
      <w:rPr>
        <w:rFonts w:hint="default"/>
        <w:lang w:val="en-US" w:eastAsia="en-US" w:bidi="ar-SA"/>
      </w:rPr>
    </w:lvl>
    <w:lvl w:ilvl="5" w:tplc="8A882366">
      <w:numFmt w:val="bullet"/>
      <w:lvlText w:val="•"/>
      <w:lvlJc w:val="left"/>
      <w:pPr>
        <w:ind w:left="2800" w:hanging="284"/>
      </w:pPr>
      <w:rPr>
        <w:rFonts w:hint="default"/>
        <w:lang w:val="en-US" w:eastAsia="en-US" w:bidi="ar-SA"/>
      </w:rPr>
    </w:lvl>
    <w:lvl w:ilvl="6" w:tplc="5E624A68">
      <w:numFmt w:val="bullet"/>
      <w:lvlText w:val="•"/>
      <w:lvlJc w:val="left"/>
      <w:pPr>
        <w:ind w:left="3272" w:hanging="284"/>
      </w:pPr>
      <w:rPr>
        <w:rFonts w:hint="default"/>
        <w:lang w:val="en-US" w:eastAsia="en-US" w:bidi="ar-SA"/>
      </w:rPr>
    </w:lvl>
    <w:lvl w:ilvl="7" w:tplc="F5067758">
      <w:numFmt w:val="bullet"/>
      <w:lvlText w:val="•"/>
      <w:lvlJc w:val="left"/>
      <w:pPr>
        <w:ind w:left="3744" w:hanging="284"/>
      </w:pPr>
      <w:rPr>
        <w:rFonts w:hint="default"/>
        <w:lang w:val="en-US" w:eastAsia="en-US" w:bidi="ar-SA"/>
      </w:rPr>
    </w:lvl>
    <w:lvl w:ilvl="8" w:tplc="04AEFE62">
      <w:numFmt w:val="bullet"/>
      <w:lvlText w:val="•"/>
      <w:lvlJc w:val="left"/>
      <w:pPr>
        <w:ind w:left="4216" w:hanging="284"/>
      </w:pPr>
      <w:rPr>
        <w:rFonts w:hint="default"/>
        <w:lang w:val="en-US" w:eastAsia="en-US" w:bidi="ar-SA"/>
      </w:rPr>
    </w:lvl>
  </w:abstractNum>
  <w:abstractNum w:abstractNumId="36" w15:restartNumberingAfterBreak="0">
    <w:nsid w:val="5B1F7C1D"/>
    <w:multiLevelType w:val="multilevel"/>
    <w:tmpl w:val="8326DB3E"/>
    <w:lvl w:ilvl="0">
      <w:start w:val="1"/>
      <w:numFmt w:val="decimal"/>
      <w:lvlText w:val="%1."/>
      <w:lvlJc w:val="left"/>
      <w:pPr>
        <w:ind w:left="1672" w:hanging="680"/>
      </w:pPr>
      <w:rPr>
        <w:rFonts w:ascii="Arial" w:eastAsia="Arial" w:hAnsi="Arial" w:cs="Arial" w:hint="default"/>
        <w:b w:val="0"/>
        <w:bCs w:val="0"/>
        <w:i w:val="0"/>
        <w:iCs w:val="0"/>
        <w:color w:val="512379"/>
        <w:spacing w:val="-1"/>
        <w:w w:val="100"/>
        <w:sz w:val="48"/>
        <w:szCs w:val="48"/>
        <w:lang w:val="en-US" w:eastAsia="en-US" w:bidi="ar-SA"/>
      </w:rPr>
    </w:lvl>
    <w:lvl w:ilvl="1">
      <w:start w:val="1"/>
      <w:numFmt w:val="decimal"/>
      <w:lvlText w:val="%1.%2"/>
      <w:lvlJc w:val="left"/>
      <w:pPr>
        <w:ind w:left="1559" w:hanging="567"/>
        <w:jc w:val="right"/>
      </w:pPr>
      <w:rPr>
        <w:rFonts w:ascii="Arial" w:eastAsia="Arial" w:hAnsi="Arial" w:cs="Arial" w:hint="default"/>
        <w:b/>
        <w:bCs/>
        <w:i w:val="0"/>
        <w:iCs w:val="0"/>
        <w:color w:val="512379"/>
        <w:spacing w:val="-1"/>
        <w:w w:val="100"/>
        <w:sz w:val="28"/>
        <w:szCs w:val="28"/>
        <w:lang w:val="en-US" w:eastAsia="en-US" w:bidi="ar-SA"/>
      </w:rPr>
    </w:lvl>
    <w:lvl w:ilvl="2">
      <w:start w:val="1"/>
      <w:numFmt w:val="decimal"/>
      <w:lvlText w:val="%1.%2.%3"/>
      <w:lvlJc w:val="left"/>
      <w:pPr>
        <w:ind w:left="1671" w:hanging="680"/>
        <w:jc w:val="right"/>
      </w:pPr>
      <w:rPr>
        <w:rFonts w:ascii="Arial" w:eastAsia="Arial" w:hAnsi="Arial" w:cs="Arial" w:hint="default"/>
        <w:b w:val="0"/>
        <w:bCs w:val="0"/>
        <w:i w:val="0"/>
        <w:iCs w:val="0"/>
        <w:color w:val="512379"/>
        <w:spacing w:val="-1"/>
        <w:w w:val="100"/>
        <w:sz w:val="22"/>
        <w:szCs w:val="22"/>
        <w:lang w:val="en-US" w:eastAsia="en-US" w:bidi="ar-SA"/>
      </w:rPr>
    </w:lvl>
    <w:lvl w:ilvl="3">
      <w:numFmt w:val="bullet"/>
      <w:lvlText w:val="•"/>
      <w:lvlJc w:val="left"/>
      <w:pPr>
        <w:ind w:left="1680" w:hanging="680"/>
      </w:pPr>
      <w:rPr>
        <w:rFonts w:hint="default"/>
        <w:lang w:val="en-US" w:eastAsia="en-US" w:bidi="ar-SA"/>
      </w:rPr>
    </w:lvl>
    <w:lvl w:ilvl="4">
      <w:numFmt w:val="bullet"/>
      <w:lvlText w:val="•"/>
      <w:lvlJc w:val="left"/>
      <w:pPr>
        <w:ind w:left="1432" w:hanging="680"/>
      </w:pPr>
      <w:rPr>
        <w:rFonts w:hint="default"/>
        <w:lang w:val="en-US" w:eastAsia="en-US" w:bidi="ar-SA"/>
      </w:rPr>
    </w:lvl>
    <w:lvl w:ilvl="5">
      <w:numFmt w:val="bullet"/>
      <w:lvlText w:val="•"/>
      <w:lvlJc w:val="left"/>
      <w:pPr>
        <w:ind w:left="1185" w:hanging="680"/>
      </w:pPr>
      <w:rPr>
        <w:rFonts w:hint="default"/>
        <w:lang w:val="en-US" w:eastAsia="en-US" w:bidi="ar-SA"/>
      </w:rPr>
    </w:lvl>
    <w:lvl w:ilvl="6">
      <w:numFmt w:val="bullet"/>
      <w:lvlText w:val="•"/>
      <w:lvlJc w:val="left"/>
      <w:pPr>
        <w:ind w:left="937" w:hanging="680"/>
      </w:pPr>
      <w:rPr>
        <w:rFonts w:hint="default"/>
        <w:lang w:val="en-US" w:eastAsia="en-US" w:bidi="ar-SA"/>
      </w:rPr>
    </w:lvl>
    <w:lvl w:ilvl="7">
      <w:numFmt w:val="bullet"/>
      <w:lvlText w:val="•"/>
      <w:lvlJc w:val="left"/>
      <w:pPr>
        <w:ind w:left="690" w:hanging="680"/>
      </w:pPr>
      <w:rPr>
        <w:rFonts w:hint="default"/>
        <w:lang w:val="en-US" w:eastAsia="en-US" w:bidi="ar-SA"/>
      </w:rPr>
    </w:lvl>
    <w:lvl w:ilvl="8">
      <w:numFmt w:val="bullet"/>
      <w:lvlText w:val="•"/>
      <w:lvlJc w:val="left"/>
      <w:pPr>
        <w:ind w:left="442" w:hanging="680"/>
      </w:pPr>
      <w:rPr>
        <w:rFonts w:hint="default"/>
        <w:lang w:val="en-US" w:eastAsia="en-US" w:bidi="ar-SA"/>
      </w:rPr>
    </w:lvl>
  </w:abstractNum>
  <w:abstractNum w:abstractNumId="37" w15:restartNumberingAfterBreak="0">
    <w:nsid w:val="5C3365A9"/>
    <w:multiLevelType w:val="hybridMultilevel"/>
    <w:tmpl w:val="8960A9C2"/>
    <w:lvl w:ilvl="0" w:tplc="0EE854F4">
      <w:numFmt w:val="bullet"/>
      <w:lvlText w:val=""/>
      <w:lvlJc w:val="left"/>
      <w:pPr>
        <w:ind w:left="825" w:hanging="284"/>
      </w:pPr>
      <w:rPr>
        <w:rFonts w:ascii="Wingdings" w:eastAsia="Wingdings" w:hAnsi="Wingdings" w:cs="Wingdings" w:hint="default"/>
        <w:b w:val="0"/>
        <w:bCs w:val="0"/>
        <w:i w:val="0"/>
        <w:iCs w:val="0"/>
        <w:spacing w:val="0"/>
        <w:w w:val="100"/>
        <w:sz w:val="22"/>
        <w:szCs w:val="22"/>
        <w:lang w:val="en-US" w:eastAsia="en-US" w:bidi="ar-SA"/>
      </w:rPr>
    </w:lvl>
    <w:lvl w:ilvl="1" w:tplc="672C9BD8">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2" w:tplc="2FD8DE6E">
      <w:numFmt w:val="bullet"/>
      <w:lvlText w:val="•"/>
      <w:lvlJc w:val="left"/>
      <w:pPr>
        <w:ind w:left="1133" w:hanging="284"/>
      </w:pPr>
      <w:rPr>
        <w:rFonts w:hint="default"/>
        <w:lang w:val="en-US" w:eastAsia="en-US" w:bidi="ar-SA"/>
      </w:rPr>
    </w:lvl>
    <w:lvl w:ilvl="3" w:tplc="DD4426E2">
      <w:numFmt w:val="bullet"/>
      <w:lvlText w:val="•"/>
      <w:lvlJc w:val="left"/>
      <w:pPr>
        <w:ind w:left="986" w:hanging="284"/>
      </w:pPr>
      <w:rPr>
        <w:rFonts w:hint="default"/>
        <w:lang w:val="en-US" w:eastAsia="en-US" w:bidi="ar-SA"/>
      </w:rPr>
    </w:lvl>
    <w:lvl w:ilvl="4" w:tplc="19005F08">
      <w:numFmt w:val="bullet"/>
      <w:lvlText w:val="•"/>
      <w:lvlJc w:val="left"/>
      <w:pPr>
        <w:ind w:left="839" w:hanging="284"/>
      </w:pPr>
      <w:rPr>
        <w:rFonts w:hint="default"/>
        <w:lang w:val="en-US" w:eastAsia="en-US" w:bidi="ar-SA"/>
      </w:rPr>
    </w:lvl>
    <w:lvl w:ilvl="5" w:tplc="3B48910C">
      <w:numFmt w:val="bullet"/>
      <w:lvlText w:val="•"/>
      <w:lvlJc w:val="left"/>
      <w:pPr>
        <w:ind w:left="692" w:hanging="284"/>
      </w:pPr>
      <w:rPr>
        <w:rFonts w:hint="default"/>
        <w:lang w:val="en-US" w:eastAsia="en-US" w:bidi="ar-SA"/>
      </w:rPr>
    </w:lvl>
    <w:lvl w:ilvl="6" w:tplc="F6AA7D94">
      <w:numFmt w:val="bullet"/>
      <w:lvlText w:val="•"/>
      <w:lvlJc w:val="left"/>
      <w:pPr>
        <w:ind w:left="545" w:hanging="284"/>
      </w:pPr>
      <w:rPr>
        <w:rFonts w:hint="default"/>
        <w:lang w:val="en-US" w:eastAsia="en-US" w:bidi="ar-SA"/>
      </w:rPr>
    </w:lvl>
    <w:lvl w:ilvl="7" w:tplc="1040C2E8">
      <w:numFmt w:val="bullet"/>
      <w:lvlText w:val="•"/>
      <w:lvlJc w:val="left"/>
      <w:pPr>
        <w:ind w:left="398" w:hanging="284"/>
      </w:pPr>
      <w:rPr>
        <w:rFonts w:hint="default"/>
        <w:lang w:val="en-US" w:eastAsia="en-US" w:bidi="ar-SA"/>
      </w:rPr>
    </w:lvl>
    <w:lvl w:ilvl="8" w:tplc="C5921F34">
      <w:numFmt w:val="bullet"/>
      <w:lvlText w:val="•"/>
      <w:lvlJc w:val="left"/>
      <w:pPr>
        <w:ind w:left="251" w:hanging="284"/>
      </w:pPr>
      <w:rPr>
        <w:rFonts w:hint="default"/>
        <w:lang w:val="en-US" w:eastAsia="en-US" w:bidi="ar-SA"/>
      </w:rPr>
    </w:lvl>
  </w:abstractNum>
  <w:abstractNum w:abstractNumId="38" w15:restartNumberingAfterBreak="0">
    <w:nsid w:val="60C81C95"/>
    <w:multiLevelType w:val="hybridMultilevel"/>
    <w:tmpl w:val="712E7C2A"/>
    <w:lvl w:ilvl="0" w:tplc="FC529F32">
      <w:numFmt w:val="bullet"/>
      <w:lvlText w:val=""/>
      <w:lvlJc w:val="left"/>
      <w:pPr>
        <w:ind w:left="1274" w:hanging="284"/>
      </w:pPr>
      <w:rPr>
        <w:rFonts w:ascii="Wingdings" w:eastAsia="Wingdings" w:hAnsi="Wingdings" w:cs="Wingdings" w:hint="default"/>
        <w:b w:val="0"/>
        <w:bCs w:val="0"/>
        <w:i w:val="0"/>
        <w:iCs w:val="0"/>
        <w:spacing w:val="0"/>
        <w:w w:val="100"/>
        <w:sz w:val="22"/>
        <w:szCs w:val="22"/>
        <w:lang w:val="en-US" w:eastAsia="en-US" w:bidi="ar-SA"/>
      </w:rPr>
    </w:lvl>
    <w:lvl w:ilvl="1" w:tplc="E962000C">
      <w:numFmt w:val="bullet"/>
      <w:lvlText w:val="•"/>
      <w:lvlJc w:val="left"/>
      <w:pPr>
        <w:ind w:left="1703" w:hanging="284"/>
      </w:pPr>
      <w:rPr>
        <w:rFonts w:hint="default"/>
        <w:lang w:val="en-US" w:eastAsia="en-US" w:bidi="ar-SA"/>
      </w:rPr>
    </w:lvl>
    <w:lvl w:ilvl="2" w:tplc="1E0CF55C">
      <w:numFmt w:val="bullet"/>
      <w:lvlText w:val="•"/>
      <w:lvlJc w:val="left"/>
      <w:pPr>
        <w:ind w:left="2126" w:hanging="284"/>
      </w:pPr>
      <w:rPr>
        <w:rFonts w:hint="default"/>
        <w:lang w:val="en-US" w:eastAsia="en-US" w:bidi="ar-SA"/>
      </w:rPr>
    </w:lvl>
    <w:lvl w:ilvl="3" w:tplc="66CC1920">
      <w:numFmt w:val="bullet"/>
      <w:lvlText w:val="•"/>
      <w:lvlJc w:val="left"/>
      <w:pPr>
        <w:ind w:left="2549" w:hanging="284"/>
      </w:pPr>
      <w:rPr>
        <w:rFonts w:hint="default"/>
        <w:lang w:val="en-US" w:eastAsia="en-US" w:bidi="ar-SA"/>
      </w:rPr>
    </w:lvl>
    <w:lvl w:ilvl="4" w:tplc="2F705760">
      <w:numFmt w:val="bullet"/>
      <w:lvlText w:val="•"/>
      <w:lvlJc w:val="left"/>
      <w:pPr>
        <w:ind w:left="2972" w:hanging="284"/>
      </w:pPr>
      <w:rPr>
        <w:rFonts w:hint="default"/>
        <w:lang w:val="en-US" w:eastAsia="en-US" w:bidi="ar-SA"/>
      </w:rPr>
    </w:lvl>
    <w:lvl w:ilvl="5" w:tplc="4EC6508E">
      <w:numFmt w:val="bullet"/>
      <w:lvlText w:val="•"/>
      <w:lvlJc w:val="left"/>
      <w:pPr>
        <w:ind w:left="3396" w:hanging="284"/>
      </w:pPr>
      <w:rPr>
        <w:rFonts w:hint="default"/>
        <w:lang w:val="en-US" w:eastAsia="en-US" w:bidi="ar-SA"/>
      </w:rPr>
    </w:lvl>
    <w:lvl w:ilvl="6" w:tplc="EF48215C">
      <w:numFmt w:val="bullet"/>
      <w:lvlText w:val="•"/>
      <w:lvlJc w:val="left"/>
      <w:pPr>
        <w:ind w:left="3819" w:hanging="284"/>
      </w:pPr>
      <w:rPr>
        <w:rFonts w:hint="default"/>
        <w:lang w:val="en-US" w:eastAsia="en-US" w:bidi="ar-SA"/>
      </w:rPr>
    </w:lvl>
    <w:lvl w:ilvl="7" w:tplc="3D88F07E">
      <w:numFmt w:val="bullet"/>
      <w:lvlText w:val="•"/>
      <w:lvlJc w:val="left"/>
      <w:pPr>
        <w:ind w:left="4242" w:hanging="284"/>
      </w:pPr>
      <w:rPr>
        <w:rFonts w:hint="default"/>
        <w:lang w:val="en-US" w:eastAsia="en-US" w:bidi="ar-SA"/>
      </w:rPr>
    </w:lvl>
    <w:lvl w:ilvl="8" w:tplc="A9CA17DE">
      <w:numFmt w:val="bullet"/>
      <w:lvlText w:val="•"/>
      <w:lvlJc w:val="left"/>
      <w:pPr>
        <w:ind w:left="4665" w:hanging="284"/>
      </w:pPr>
      <w:rPr>
        <w:rFonts w:hint="default"/>
        <w:lang w:val="en-US" w:eastAsia="en-US" w:bidi="ar-SA"/>
      </w:rPr>
    </w:lvl>
  </w:abstractNum>
  <w:abstractNum w:abstractNumId="39" w15:restartNumberingAfterBreak="0">
    <w:nsid w:val="61900A30"/>
    <w:multiLevelType w:val="hybridMultilevel"/>
    <w:tmpl w:val="FCC484EA"/>
    <w:lvl w:ilvl="0" w:tplc="7842F8D8">
      <w:numFmt w:val="bullet"/>
      <w:lvlText w:val=""/>
      <w:lvlJc w:val="left"/>
      <w:pPr>
        <w:ind w:left="1275" w:hanging="284"/>
      </w:pPr>
      <w:rPr>
        <w:rFonts w:ascii="Wingdings" w:eastAsia="Wingdings" w:hAnsi="Wingdings" w:cs="Wingdings" w:hint="default"/>
        <w:b w:val="0"/>
        <w:bCs w:val="0"/>
        <w:i w:val="0"/>
        <w:iCs w:val="0"/>
        <w:spacing w:val="0"/>
        <w:w w:val="100"/>
        <w:sz w:val="22"/>
        <w:szCs w:val="22"/>
        <w:lang w:val="en-US" w:eastAsia="en-US" w:bidi="ar-SA"/>
      </w:rPr>
    </w:lvl>
    <w:lvl w:ilvl="1" w:tplc="2B941B0C">
      <w:numFmt w:val="bullet"/>
      <w:lvlText w:val="•"/>
      <w:lvlJc w:val="left"/>
      <w:pPr>
        <w:ind w:left="1703" w:hanging="284"/>
      </w:pPr>
      <w:rPr>
        <w:rFonts w:hint="default"/>
        <w:lang w:val="en-US" w:eastAsia="en-US" w:bidi="ar-SA"/>
      </w:rPr>
    </w:lvl>
    <w:lvl w:ilvl="2" w:tplc="E97E25B8">
      <w:numFmt w:val="bullet"/>
      <w:lvlText w:val="•"/>
      <w:lvlJc w:val="left"/>
      <w:pPr>
        <w:ind w:left="2127" w:hanging="284"/>
      </w:pPr>
      <w:rPr>
        <w:rFonts w:hint="default"/>
        <w:lang w:val="en-US" w:eastAsia="en-US" w:bidi="ar-SA"/>
      </w:rPr>
    </w:lvl>
    <w:lvl w:ilvl="3" w:tplc="842E6220">
      <w:numFmt w:val="bullet"/>
      <w:lvlText w:val="•"/>
      <w:lvlJc w:val="left"/>
      <w:pPr>
        <w:ind w:left="2551" w:hanging="284"/>
      </w:pPr>
      <w:rPr>
        <w:rFonts w:hint="default"/>
        <w:lang w:val="en-US" w:eastAsia="en-US" w:bidi="ar-SA"/>
      </w:rPr>
    </w:lvl>
    <w:lvl w:ilvl="4" w:tplc="DB7CBD12">
      <w:numFmt w:val="bullet"/>
      <w:lvlText w:val="•"/>
      <w:lvlJc w:val="left"/>
      <w:pPr>
        <w:ind w:left="2975" w:hanging="284"/>
      </w:pPr>
      <w:rPr>
        <w:rFonts w:hint="default"/>
        <w:lang w:val="en-US" w:eastAsia="en-US" w:bidi="ar-SA"/>
      </w:rPr>
    </w:lvl>
    <w:lvl w:ilvl="5" w:tplc="CE38E910">
      <w:numFmt w:val="bullet"/>
      <w:lvlText w:val="•"/>
      <w:lvlJc w:val="left"/>
      <w:pPr>
        <w:ind w:left="3399" w:hanging="284"/>
      </w:pPr>
      <w:rPr>
        <w:rFonts w:hint="default"/>
        <w:lang w:val="en-US" w:eastAsia="en-US" w:bidi="ar-SA"/>
      </w:rPr>
    </w:lvl>
    <w:lvl w:ilvl="6" w:tplc="B66CCC6C">
      <w:numFmt w:val="bullet"/>
      <w:lvlText w:val="•"/>
      <w:lvlJc w:val="left"/>
      <w:pPr>
        <w:ind w:left="3822" w:hanging="284"/>
      </w:pPr>
      <w:rPr>
        <w:rFonts w:hint="default"/>
        <w:lang w:val="en-US" w:eastAsia="en-US" w:bidi="ar-SA"/>
      </w:rPr>
    </w:lvl>
    <w:lvl w:ilvl="7" w:tplc="CFD833C8">
      <w:numFmt w:val="bullet"/>
      <w:lvlText w:val="•"/>
      <w:lvlJc w:val="left"/>
      <w:pPr>
        <w:ind w:left="4246" w:hanging="284"/>
      </w:pPr>
      <w:rPr>
        <w:rFonts w:hint="default"/>
        <w:lang w:val="en-US" w:eastAsia="en-US" w:bidi="ar-SA"/>
      </w:rPr>
    </w:lvl>
    <w:lvl w:ilvl="8" w:tplc="DE2822F8">
      <w:numFmt w:val="bullet"/>
      <w:lvlText w:val="•"/>
      <w:lvlJc w:val="left"/>
      <w:pPr>
        <w:ind w:left="4670" w:hanging="284"/>
      </w:pPr>
      <w:rPr>
        <w:rFonts w:hint="default"/>
        <w:lang w:val="en-US" w:eastAsia="en-US" w:bidi="ar-SA"/>
      </w:rPr>
    </w:lvl>
  </w:abstractNum>
  <w:abstractNum w:abstractNumId="40" w15:restartNumberingAfterBreak="0">
    <w:nsid w:val="64CF1588"/>
    <w:multiLevelType w:val="multilevel"/>
    <w:tmpl w:val="5852AF36"/>
    <w:lvl w:ilvl="0">
      <w:start w:val="3"/>
      <w:numFmt w:val="decimal"/>
      <w:lvlText w:val="%1"/>
      <w:lvlJc w:val="left"/>
      <w:pPr>
        <w:ind w:left="1220" w:hanging="680"/>
      </w:pPr>
      <w:rPr>
        <w:rFonts w:hint="default"/>
        <w:lang w:val="en-US" w:eastAsia="en-US" w:bidi="ar-SA"/>
      </w:rPr>
    </w:lvl>
    <w:lvl w:ilvl="1">
      <w:start w:val="3"/>
      <w:numFmt w:val="decimal"/>
      <w:lvlText w:val="%1.%2"/>
      <w:lvlJc w:val="left"/>
      <w:pPr>
        <w:ind w:left="1220" w:hanging="680"/>
      </w:pPr>
      <w:rPr>
        <w:rFonts w:hint="default"/>
        <w:lang w:val="en-US" w:eastAsia="en-US" w:bidi="ar-SA"/>
      </w:rPr>
    </w:lvl>
    <w:lvl w:ilvl="2">
      <w:start w:val="1"/>
      <w:numFmt w:val="decimal"/>
      <w:lvlText w:val="%1.%2.%3"/>
      <w:lvlJc w:val="left"/>
      <w:pPr>
        <w:ind w:left="1220" w:hanging="680"/>
        <w:jc w:val="right"/>
      </w:pPr>
      <w:rPr>
        <w:rFonts w:ascii="Arial" w:eastAsia="Arial" w:hAnsi="Arial" w:cs="Arial" w:hint="default"/>
        <w:b w:val="0"/>
        <w:bCs w:val="0"/>
        <w:i w:val="0"/>
        <w:iCs w:val="0"/>
        <w:color w:val="512379"/>
        <w:spacing w:val="-1"/>
        <w:w w:val="100"/>
        <w:sz w:val="22"/>
        <w:szCs w:val="22"/>
        <w:lang w:val="en-US" w:eastAsia="en-US" w:bidi="ar-SA"/>
      </w:rPr>
    </w:lvl>
    <w:lvl w:ilvl="3">
      <w:numFmt w:val="bullet"/>
      <w:lvlText w:val="•"/>
      <w:lvlJc w:val="left"/>
      <w:pPr>
        <w:ind w:left="2718" w:hanging="680"/>
      </w:pPr>
      <w:rPr>
        <w:rFonts w:hint="default"/>
        <w:lang w:val="en-US" w:eastAsia="en-US" w:bidi="ar-SA"/>
      </w:rPr>
    </w:lvl>
    <w:lvl w:ilvl="4">
      <w:numFmt w:val="bullet"/>
      <w:lvlText w:val="•"/>
      <w:lvlJc w:val="left"/>
      <w:pPr>
        <w:ind w:left="3217" w:hanging="680"/>
      </w:pPr>
      <w:rPr>
        <w:rFonts w:hint="default"/>
        <w:lang w:val="en-US" w:eastAsia="en-US" w:bidi="ar-SA"/>
      </w:rPr>
    </w:lvl>
    <w:lvl w:ilvl="5">
      <w:numFmt w:val="bullet"/>
      <w:lvlText w:val="•"/>
      <w:lvlJc w:val="left"/>
      <w:pPr>
        <w:ind w:left="3717" w:hanging="680"/>
      </w:pPr>
      <w:rPr>
        <w:rFonts w:hint="default"/>
        <w:lang w:val="en-US" w:eastAsia="en-US" w:bidi="ar-SA"/>
      </w:rPr>
    </w:lvl>
    <w:lvl w:ilvl="6">
      <w:numFmt w:val="bullet"/>
      <w:lvlText w:val="•"/>
      <w:lvlJc w:val="left"/>
      <w:pPr>
        <w:ind w:left="4216" w:hanging="680"/>
      </w:pPr>
      <w:rPr>
        <w:rFonts w:hint="default"/>
        <w:lang w:val="en-US" w:eastAsia="en-US" w:bidi="ar-SA"/>
      </w:rPr>
    </w:lvl>
    <w:lvl w:ilvl="7">
      <w:numFmt w:val="bullet"/>
      <w:lvlText w:val="•"/>
      <w:lvlJc w:val="left"/>
      <w:pPr>
        <w:ind w:left="4715" w:hanging="680"/>
      </w:pPr>
      <w:rPr>
        <w:rFonts w:hint="default"/>
        <w:lang w:val="en-US" w:eastAsia="en-US" w:bidi="ar-SA"/>
      </w:rPr>
    </w:lvl>
    <w:lvl w:ilvl="8">
      <w:numFmt w:val="bullet"/>
      <w:lvlText w:val="•"/>
      <w:lvlJc w:val="left"/>
      <w:pPr>
        <w:ind w:left="5215" w:hanging="680"/>
      </w:pPr>
      <w:rPr>
        <w:rFonts w:hint="default"/>
        <w:lang w:val="en-US" w:eastAsia="en-US" w:bidi="ar-SA"/>
      </w:rPr>
    </w:lvl>
  </w:abstractNum>
  <w:abstractNum w:abstractNumId="41" w15:restartNumberingAfterBreak="0">
    <w:nsid w:val="65106EF2"/>
    <w:multiLevelType w:val="multilevel"/>
    <w:tmpl w:val="F28C7834"/>
    <w:lvl w:ilvl="0">
      <w:start w:val="3"/>
      <w:numFmt w:val="upperLetter"/>
      <w:lvlText w:val="%1"/>
      <w:lvlJc w:val="left"/>
      <w:pPr>
        <w:ind w:left="623" w:hanging="528"/>
      </w:pPr>
      <w:rPr>
        <w:rFonts w:hint="default"/>
        <w:lang w:val="en-US" w:eastAsia="en-US" w:bidi="ar-SA"/>
      </w:rPr>
    </w:lvl>
    <w:lvl w:ilvl="1">
      <w:start w:val="1"/>
      <w:numFmt w:val="decimal"/>
      <w:lvlText w:val="%1-%2"/>
      <w:lvlJc w:val="left"/>
      <w:pPr>
        <w:ind w:left="623" w:hanging="528"/>
      </w:pPr>
      <w:rPr>
        <w:rFonts w:ascii="Arial" w:eastAsia="Arial" w:hAnsi="Arial" w:cs="Arial" w:hint="default"/>
        <w:b/>
        <w:bCs/>
        <w:i w:val="0"/>
        <w:iCs w:val="0"/>
        <w:color w:val="512379"/>
        <w:spacing w:val="0"/>
        <w:w w:val="100"/>
        <w:sz w:val="28"/>
        <w:szCs w:val="28"/>
        <w:lang w:val="en-US" w:eastAsia="en-US" w:bidi="ar-SA"/>
      </w:rPr>
    </w:lvl>
    <w:lvl w:ilvl="2">
      <w:numFmt w:val="bullet"/>
      <w:lvlText w:val=""/>
      <w:lvlJc w:val="left"/>
      <w:pPr>
        <w:ind w:left="395" w:hanging="284"/>
      </w:pPr>
      <w:rPr>
        <w:rFonts w:ascii="Wingdings" w:eastAsia="Wingdings" w:hAnsi="Wingdings" w:cs="Wingdings" w:hint="default"/>
        <w:b w:val="0"/>
        <w:bCs w:val="0"/>
        <w:i w:val="0"/>
        <w:iCs w:val="0"/>
        <w:spacing w:val="0"/>
        <w:w w:val="100"/>
        <w:sz w:val="22"/>
        <w:szCs w:val="22"/>
        <w:lang w:val="en-US" w:eastAsia="en-US" w:bidi="ar-SA"/>
      </w:rPr>
    </w:lvl>
    <w:lvl w:ilvl="3">
      <w:numFmt w:val="bullet"/>
      <w:lvlText w:val="o"/>
      <w:lvlJc w:val="left"/>
      <w:pPr>
        <w:ind w:left="538" w:hanging="284"/>
      </w:pPr>
      <w:rPr>
        <w:rFonts w:ascii="Courier New" w:eastAsia="Courier New" w:hAnsi="Courier New" w:cs="Courier New" w:hint="default"/>
        <w:b w:val="0"/>
        <w:bCs w:val="0"/>
        <w:i w:val="0"/>
        <w:iCs w:val="0"/>
        <w:spacing w:val="0"/>
        <w:w w:val="100"/>
        <w:sz w:val="22"/>
        <w:szCs w:val="22"/>
        <w:lang w:val="en-US" w:eastAsia="en-US" w:bidi="ar-SA"/>
      </w:rPr>
    </w:lvl>
    <w:lvl w:ilvl="4">
      <w:numFmt w:val="bullet"/>
      <w:lvlText w:val="•"/>
      <w:lvlJc w:val="left"/>
      <w:pPr>
        <w:ind w:left="359" w:hanging="284"/>
      </w:pPr>
      <w:rPr>
        <w:rFonts w:hint="default"/>
        <w:lang w:val="en-US" w:eastAsia="en-US" w:bidi="ar-SA"/>
      </w:rPr>
    </w:lvl>
    <w:lvl w:ilvl="5">
      <w:numFmt w:val="bullet"/>
      <w:lvlText w:val="•"/>
      <w:lvlJc w:val="left"/>
      <w:pPr>
        <w:ind w:left="229" w:hanging="284"/>
      </w:pPr>
      <w:rPr>
        <w:rFonts w:hint="default"/>
        <w:lang w:val="en-US" w:eastAsia="en-US" w:bidi="ar-SA"/>
      </w:rPr>
    </w:lvl>
    <w:lvl w:ilvl="6">
      <w:numFmt w:val="bullet"/>
      <w:lvlText w:val="•"/>
      <w:lvlJc w:val="left"/>
      <w:pPr>
        <w:ind w:left="99" w:hanging="284"/>
      </w:pPr>
      <w:rPr>
        <w:rFonts w:hint="default"/>
        <w:lang w:val="en-US" w:eastAsia="en-US" w:bidi="ar-SA"/>
      </w:rPr>
    </w:lvl>
    <w:lvl w:ilvl="7">
      <w:numFmt w:val="bullet"/>
      <w:lvlText w:val="•"/>
      <w:lvlJc w:val="left"/>
      <w:pPr>
        <w:ind w:left="-31" w:hanging="284"/>
      </w:pPr>
      <w:rPr>
        <w:rFonts w:hint="default"/>
        <w:lang w:val="en-US" w:eastAsia="en-US" w:bidi="ar-SA"/>
      </w:rPr>
    </w:lvl>
    <w:lvl w:ilvl="8">
      <w:numFmt w:val="bullet"/>
      <w:lvlText w:val="•"/>
      <w:lvlJc w:val="left"/>
      <w:pPr>
        <w:ind w:left="-161" w:hanging="284"/>
      </w:pPr>
      <w:rPr>
        <w:rFonts w:hint="default"/>
        <w:lang w:val="en-US" w:eastAsia="en-US" w:bidi="ar-SA"/>
      </w:rPr>
    </w:lvl>
  </w:abstractNum>
  <w:abstractNum w:abstractNumId="42" w15:restartNumberingAfterBreak="0">
    <w:nsid w:val="66AD5A5F"/>
    <w:multiLevelType w:val="multilevel"/>
    <w:tmpl w:val="7BAE519A"/>
    <w:lvl w:ilvl="0">
      <w:start w:val="3"/>
      <w:numFmt w:val="decimal"/>
      <w:lvlText w:val="%1"/>
      <w:lvlJc w:val="left"/>
      <w:pPr>
        <w:ind w:left="1214" w:hanging="680"/>
      </w:pPr>
      <w:rPr>
        <w:rFonts w:hint="default"/>
        <w:lang w:val="en-US" w:eastAsia="en-US" w:bidi="ar-SA"/>
      </w:rPr>
    </w:lvl>
    <w:lvl w:ilvl="1">
      <w:start w:val="4"/>
      <w:numFmt w:val="decimal"/>
      <w:lvlText w:val="%1.%2"/>
      <w:lvlJc w:val="left"/>
      <w:pPr>
        <w:ind w:left="1214" w:hanging="680"/>
      </w:pPr>
      <w:rPr>
        <w:rFonts w:hint="default"/>
        <w:lang w:val="en-US" w:eastAsia="en-US" w:bidi="ar-SA"/>
      </w:rPr>
    </w:lvl>
    <w:lvl w:ilvl="2">
      <w:start w:val="1"/>
      <w:numFmt w:val="decimal"/>
      <w:lvlText w:val="%1.%2.%3"/>
      <w:lvlJc w:val="left"/>
      <w:pPr>
        <w:ind w:left="1214" w:hanging="680"/>
        <w:jc w:val="right"/>
      </w:pPr>
      <w:rPr>
        <w:rFonts w:ascii="Arial" w:eastAsia="Arial" w:hAnsi="Arial" w:cs="Arial" w:hint="default"/>
        <w:b w:val="0"/>
        <w:bCs w:val="0"/>
        <w:i w:val="0"/>
        <w:iCs w:val="0"/>
        <w:color w:val="512379"/>
        <w:spacing w:val="-1"/>
        <w:w w:val="100"/>
        <w:sz w:val="22"/>
        <w:szCs w:val="22"/>
        <w:lang w:val="en-US" w:eastAsia="en-US" w:bidi="ar-SA"/>
      </w:rPr>
    </w:lvl>
    <w:lvl w:ilvl="3">
      <w:numFmt w:val="bullet"/>
      <w:lvlText w:val="•"/>
      <w:lvlJc w:val="left"/>
      <w:pPr>
        <w:ind w:left="2716" w:hanging="680"/>
      </w:pPr>
      <w:rPr>
        <w:rFonts w:hint="default"/>
        <w:lang w:val="en-US" w:eastAsia="en-US" w:bidi="ar-SA"/>
      </w:rPr>
    </w:lvl>
    <w:lvl w:ilvl="4">
      <w:numFmt w:val="bullet"/>
      <w:lvlText w:val="•"/>
      <w:lvlJc w:val="left"/>
      <w:pPr>
        <w:ind w:left="3215" w:hanging="680"/>
      </w:pPr>
      <w:rPr>
        <w:rFonts w:hint="default"/>
        <w:lang w:val="en-US" w:eastAsia="en-US" w:bidi="ar-SA"/>
      </w:rPr>
    </w:lvl>
    <w:lvl w:ilvl="5">
      <w:numFmt w:val="bullet"/>
      <w:lvlText w:val="•"/>
      <w:lvlJc w:val="left"/>
      <w:pPr>
        <w:ind w:left="3714" w:hanging="680"/>
      </w:pPr>
      <w:rPr>
        <w:rFonts w:hint="default"/>
        <w:lang w:val="en-US" w:eastAsia="en-US" w:bidi="ar-SA"/>
      </w:rPr>
    </w:lvl>
    <w:lvl w:ilvl="6">
      <w:numFmt w:val="bullet"/>
      <w:lvlText w:val="•"/>
      <w:lvlJc w:val="left"/>
      <w:pPr>
        <w:ind w:left="4212" w:hanging="680"/>
      </w:pPr>
      <w:rPr>
        <w:rFonts w:hint="default"/>
        <w:lang w:val="en-US" w:eastAsia="en-US" w:bidi="ar-SA"/>
      </w:rPr>
    </w:lvl>
    <w:lvl w:ilvl="7">
      <w:numFmt w:val="bullet"/>
      <w:lvlText w:val="•"/>
      <w:lvlJc w:val="left"/>
      <w:pPr>
        <w:ind w:left="4711" w:hanging="680"/>
      </w:pPr>
      <w:rPr>
        <w:rFonts w:hint="default"/>
        <w:lang w:val="en-US" w:eastAsia="en-US" w:bidi="ar-SA"/>
      </w:rPr>
    </w:lvl>
    <w:lvl w:ilvl="8">
      <w:numFmt w:val="bullet"/>
      <w:lvlText w:val="•"/>
      <w:lvlJc w:val="left"/>
      <w:pPr>
        <w:ind w:left="5210" w:hanging="680"/>
      </w:pPr>
      <w:rPr>
        <w:rFonts w:hint="default"/>
        <w:lang w:val="en-US" w:eastAsia="en-US" w:bidi="ar-SA"/>
      </w:rPr>
    </w:lvl>
  </w:abstractNum>
  <w:abstractNum w:abstractNumId="43" w15:restartNumberingAfterBreak="0">
    <w:nsid w:val="67E50D56"/>
    <w:multiLevelType w:val="hybridMultilevel"/>
    <w:tmpl w:val="AFA864AA"/>
    <w:lvl w:ilvl="0" w:tplc="6876DA74">
      <w:numFmt w:val="bullet"/>
      <w:lvlText w:val=""/>
      <w:lvlJc w:val="left"/>
      <w:pPr>
        <w:ind w:left="1274" w:hanging="284"/>
      </w:pPr>
      <w:rPr>
        <w:rFonts w:ascii="Wingdings" w:eastAsia="Wingdings" w:hAnsi="Wingdings" w:cs="Wingdings" w:hint="default"/>
        <w:b w:val="0"/>
        <w:bCs w:val="0"/>
        <w:i w:val="0"/>
        <w:iCs w:val="0"/>
        <w:spacing w:val="0"/>
        <w:w w:val="100"/>
        <w:sz w:val="22"/>
        <w:szCs w:val="22"/>
        <w:lang w:val="en-US" w:eastAsia="en-US" w:bidi="ar-SA"/>
      </w:rPr>
    </w:lvl>
    <w:lvl w:ilvl="1" w:tplc="4C80189A">
      <w:numFmt w:val="bullet"/>
      <w:lvlText w:val="•"/>
      <w:lvlJc w:val="left"/>
      <w:pPr>
        <w:ind w:left="1703" w:hanging="284"/>
      </w:pPr>
      <w:rPr>
        <w:rFonts w:hint="default"/>
        <w:lang w:val="en-US" w:eastAsia="en-US" w:bidi="ar-SA"/>
      </w:rPr>
    </w:lvl>
    <w:lvl w:ilvl="2" w:tplc="52DAD486">
      <w:numFmt w:val="bullet"/>
      <w:lvlText w:val="•"/>
      <w:lvlJc w:val="left"/>
      <w:pPr>
        <w:ind w:left="2126" w:hanging="284"/>
      </w:pPr>
      <w:rPr>
        <w:rFonts w:hint="default"/>
        <w:lang w:val="en-US" w:eastAsia="en-US" w:bidi="ar-SA"/>
      </w:rPr>
    </w:lvl>
    <w:lvl w:ilvl="3" w:tplc="B5A4D538">
      <w:numFmt w:val="bullet"/>
      <w:lvlText w:val="•"/>
      <w:lvlJc w:val="left"/>
      <w:pPr>
        <w:ind w:left="2550" w:hanging="284"/>
      </w:pPr>
      <w:rPr>
        <w:rFonts w:hint="default"/>
        <w:lang w:val="en-US" w:eastAsia="en-US" w:bidi="ar-SA"/>
      </w:rPr>
    </w:lvl>
    <w:lvl w:ilvl="4" w:tplc="3D2AF068">
      <w:numFmt w:val="bullet"/>
      <w:lvlText w:val="•"/>
      <w:lvlJc w:val="left"/>
      <w:pPr>
        <w:ind w:left="2973" w:hanging="284"/>
      </w:pPr>
      <w:rPr>
        <w:rFonts w:hint="default"/>
        <w:lang w:val="en-US" w:eastAsia="en-US" w:bidi="ar-SA"/>
      </w:rPr>
    </w:lvl>
    <w:lvl w:ilvl="5" w:tplc="4F76CE54">
      <w:numFmt w:val="bullet"/>
      <w:lvlText w:val="•"/>
      <w:lvlJc w:val="left"/>
      <w:pPr>
        <w:ind w:left="3396" w:hanging="284"/>
      </w:pPr>
      <w:rPr>
        <w:rFonts w:hint="default"/>
        <w:lang w:val="en-US" w:eastAsia="en-US" w:bidi="ar-SA"/>
      </w:rPr>
    </w:lvl>
    <w:lvl w:ilvl="6" w:tplc="1AD6DB10">
      <w:numFmt w:val="bullet"/>
      <w:lvlText w:val="•"/>
      <w:lvlJc w:val="left"/>
      <w:pPr>
        <w:ind w:left="3820" w:hanging="284"/>
      </w:pPr>
      <w:rPr>
        <w:rFonts w:hint="default"/>
        <w:lang w:val="en-US" w:eastAsia="en-US" w:bidi="ar-SA"/>
      </w:rPr>
    </w:lvl>
    <w:lvl w:ilvl="7" w:tplc="6E02BF82">
      <w:numFmt w:val="bullet"/>
      <w:lvlText w:val="•"/>
      <w:lvlJc w:val="left"/>
      <w:pPr>
        <w:ind w:left="4243" w:hanging="284"/>
      </w:pPr>
      <w:rPr>
        <w:rFonts w:hint="default"/>
        <w:lang w:val="en-US" w:eastAsia="en-US" w:bidi="ar-SA"/>
      </w:rPr>
    </w:lvl>
    <w:lvl w:ilvl="8" w:tplc="8B3C1B1A">
      <w:numFmt w:val="bullet"/>
      <w:lvlText w:val="•"/>
      <w:lvlJc w:val="left"/>
      <w:pPr>
        <w:ind w:left="4667" w:hanging="284"/>
      </w:pPr>
      <w:rPr>
        <w:rFonts w:hint="default"/>
        <w:lang w:val="en-US" w:eastAsia="en-US" w:bidi="ar-SA"/>
      </w:rPr>
    </w:lvl>
  </w:abstractNum>
  <w:abstractNum w:abstractNumId="44" w15:restartNumberingAfterBreak="0">
    <w:nsid w:val="6B5912F2"/>
    <w:multiLevelType w:val="hybridMultilevel"/>
    <w:tmpl w:val="1898CD5A"/>
    <w:lvl w:ilvl="0" w:tplc="87704474">
      <w:numFmt w:val="bullet"/>
      <w:lvlText w:val=""/>
      <w:lvlJc w:val="left"/>
      <w:pPr>
        <w:ind w:left="676" w:hanging="425"/>
      </w:pPr>
      <w:rPr>
        <w:rFonts w:ascii="Wingdings" w:eastAsia="Wingdings" w:hAnsi="Wingdings" w:cs="Wingdings" w:hint="default"/>
        <w:b w:val="0"/>
        <w:bCs w:val="0"/>
        <w:i w:val="0"/>
        <w:iCs w:val="0"/>
        <w:spacing w:val="0"/>
        <w:w w:val="100"/>
        <w:sz w:val="22"/>
        <w:szCs w:val="22"/>
        <w:lang w:val="en-US" w:eastAsia="en-US" w:bidi="ar-SA"/>
      </w:rPr>
    </w:lvl>
    <w:lvl w:ilvl="1" w:tplc="8ED616B0">
      <w:numFmt w:val="bullet"/>
      <w:lvlText w:val=""/>
      <w:lvlJc w:val="left"/>
      <w:pPr>
        <w:ind w:left="705" w:hanging="360"/>
      </w:pPr>
      <w:rPr>
        <w:rFonts w:ascii="Wingdings" w:eastAsia="Wingdings" w:hAnsi="Wingdings" w:cs="Wingdings" w:hint="default"/>
        <w:b w:val="0"/>
        <w:bCs w:val="0"/>
        <w:i w:val="0"/>
        <w:iCs w:val="0"/>
        <w:spacing w:val="0"/>
        <w:w w:val="100"/>
        <w:sz w:val="22"/>
        <w:szCs w:val="22"/>
        <w:lang w:val="en-US" w:eastAsia="en-US" w:bidi="ar-SA"/>
      </w:rPr>
    </w:lvl>
    <w:lvl w:ilvl="2" w:tplc="A3625A22">
      <w:numFmt w:val="bullet"/>
      <w:lvlText w:val=""/>
      <w:lvlJc w:val="left"/>
      <w:pPr>
        <w:ind w:left="1133" w:hanging="360"/>
      </w:pPr>
      <w:rPr>
        <w:rFonts w:ascii="Wingdings" w:eastAsia="Wingdings" w:hAnsi="Wingdings" w:cs="Wingdings" w:hint="default"/>
        <w:b w:val="0"/>
        <w:bCs w:val="0"/>
        <w:i w:val="0"/>
        <w:iCs w:val="0"/>
        <w:spacing w:val="0"/>
        <w:w w:val="100"/>
        <w:sz w:val="22"/>
        <w:szCs w:val="22"/>
        <w:lang w:val="en-US" w:eastAsia="en-US" w:bidi="ar-SA"/>
      </w:rPr>
    </w:lvl>
    <w:lvl w:ilvl="3" w:tplc="1D4EC2DE">
      <w:numFmt w:val="bullet"/>
      <w:lvlText w:val="•"/>
      <w:lvlJc w:val="left"/>
      <w:pPr>
        <w:ind w:left="991" w:hanging="360"/>
      </w:pPr>
      <w:rPr>
        <w:rFonts w:hint="default"/>
        <w:lang w:val="en-US" w:eastAsia="en-US" w:bidi="ar-SA"/>
      </w:rPr>
    </w:lvl>
    <w:lvl w:ilvl="4" w:tplc="5F06D474">
      <w:numFmt w:val="bullet"/>
      <w:lvlText w:val="•"/>
      <w:lvlJc w:val="left"/>
      <w:pPr>
        <w:ind w:left="842" w:hanging="360"/>
      </w:pPr>
      <w:rPr>
        <w:rFonts w:hint="default"/>
        <w:lang w:val="en-US" w:eastAsia="en-US" w:bidi="ar-SA"/>
      </w:rPr>
    </w:lvl>
    <w:lvl w:ilvl="5" w:tplc="F87A0C7A">
      <w:numFmt w:val="bullet"/>
      <w:lvlText w:val="•"/>
      <w:lvlJc w:val="left"/>
      <w:pPr>
        <w:ind w:left="693" w:hanging="360"/>
      </w:pPr>
      <w:rPr>
        <w:rFonts w:hint="default"/>
        <w:lang w:val="en-US" w:eastAsia="en-US" w:bidi="ar-SA"/>
      </w:rPr>
    </w:lvl>
    <w:lvl w:ilvl="6" w:tplc="E294071E">
      <w:numFmt w:val="bullet"/>
      <w:lvlText w:val="•"/>
      <w:lvlJc w:val="left"/>
      <w:pPr>
        <w:ind w:left="544" w:hanging="360"/>
      </w:pPr>
      <w:rPr>
        <w:rFonts w:hint="default"/>
        <w:lang w:val="en-US" w:eastAsia="en-US" w:bidi="ar-SA"/>
      </w:rPr>
    </w:lvl>
    <w:lvl w:ilvl="7" w:tplc="6CF8E462">
      <w:numFmt w:val="bullet"/>
      <w:lvlText w:val="•"/>
      <w:lvlJc w:val="left"/>
      <w:pPr>
        <w:ind w:left="395" w:hanging="360"/>
      </w:pPr>
      <w:rPr>
        <w:rFonts w:hint="default"/>
        <w:lang w:val="en-US" w:eastAsia="en-US" w:bidi="ar-SA"/>
      </w:rPr>
    </w:lvl>
    <w:lvl w:ilvl="8" w:tplc="390A9EA4">
      <w:numFmt w:val="bullet"/>
      <w:lvlText w:val="•"/>
      <w:lvlJc w:val="left"/>
      <w:pPr>
        <w:ind w:left="246" w:hanging="360"/>
      </w:pPr>
      <w:rPr>
        <w:rFonts w:hint="default"/>
        <w:lang w:val="en-US" w:eastAsia="en-US" w:bidi="ar-SA"/>
      </w:rPr>
    </w:lvl>
  </w:abstractNum>
  <w:abstractNum w:abstractNumId="45" w15:restartNumberingAfterBreak="0">
    <w:nsid w:val="729D5411"/>
    <w:multiLevelType w:val="hybridMultilevel"/>
    <w:tmpl w:val="99C0E208"/>
    <w:lvl w:ilvl="0" w:tplc="D48CAEA4">
      <w:numFmt w:val="bullet"/>
      <w:lvlText w:val="o"/>
      <w:lvlJc w:val="left"/>
      <w:pPr>
        <w:ind w:left="1108" w:hanging="284"/>
      </w:pPr>
      <w:rPr>
        <w:rFonts w:ascii="Courier New" w:eastAsia="Courier New" w:hAnsi="Courier New" w:cs="Courier New" w:hint="default"/>
        <w:b w:val="0"/>
        <w:bCs w:val="0"/>
        <w:i w:val="0"/>
        <w:iCs w:val="0"/>
        <w:spacing w:val="0"/>
        <w:w w:val="100"/>
        <w:sz w:val="22"/>
        <w:szCs w:val="22"/>
        <w:lang w:val="en-US" w:eastAsia="en-US" w:bidi="ar-SA"/>
      </w:rPr>
    </w:lvl>
    <w:lvl w:ilvl="1" w:tplc="6C0EDB90">
      <w:numFmt w:val="bullet"/>
      <w:lvlText w:val="•"/>
      <w:lvlJc w:val="left"/>
      <w:pPr>
        <w:ind w:left="1611" w:hanging="284"/>
      </w:pPr>
      <w:rPr>
        <w:rFonts w:hint="default"/>
        <w:lang w:val="en-US" w:eastAsia="en-US" w:bidi="ar-SA"/>
      </w:rPr>
    </w:lvl>
    <w:lvl w:ilvl="2" w:tplc="D9BA6C0E">
      <w:numFmt w:val="bullet"/>
      <w:lvlText w:val="•"/>
      <w:lvlJc w:val="left"/>
      <w:pPr>
        <w:ind w:left="2122" w:hanging="284"/>
      </w:pPr>
      <w:rPr>
        <w:rFonts w:hint="default"/>
        <w:lang w:val="en-US" w:eastAsia="en-US" w:bidi="ar-SA"/>
      </w:rPr>
    </w:lvl>
    <w:lvl w:ilvl="3" w:tplc="B7BE6F5A">
      <w:numFmt w:val="bullet"/>
      <w:lvlText w:val="•"/>
      <w:lvlJc w:val="left"/>
      <w:pPr>
        <w:ind w:left="2634" w:hanging="284"/>
      </w:pPr>
      <w:rPr>
        <w:rFonts w:hint="default"/>
        <w:lang w:val="en-US" w:eastAsia="en-US" w:bidi="ar-SA"/>
      </w:rPr>
    </w:lvl>
    <w:lvl w:ilvl="4" w:tplc="3BD2686C">
      <w:numFmt w:val="bullet"/>
      <w:lvlText w:val="•"/>
      <w:lvlJc w:val="left"/>
      <w:pPr>
        <w:ind w:left="3145" w:hanging="284"/>
      </w:pPr>
      <w:rPr>
        <w:rFonts w:hint="default"/>
        <w:lang w:val="en-US" w:eastAsia="en-US" w:bidi="ar-SA"/>
      </w:rPr>
    </w:lvl>
    <w:lvl w:ilvl="5" w:tplc="4D5AE9D2">
      <w:numFmt w:val="bullet"/>
      <w:lvlText w:val="•"/>
      <w:lvlJc w:val="left"/>
      <w:pPr>
        <w:ind w:left="3656" w:hanging="284"/>
      </w:pPr>
      <w:rPr>
        <w:rFonts w:hint="default"/>
        <w:lang w:val="en-US" w:eastAsia="en-US" w:bidi="ar-SA"/>
      </w:rPr>
    </w:lvl>
    <w:lvl w:ilvl="6" w:tplc="CD444504">
      <w:numFmt w:val="bullet"/>
      <w:lvlText w:val="•"/>
      <w:lvlJc w:val="left"/>
      <w:pPr>
        <w:ind w:left="4168" w:hanging="284"/>
      </w:pPr>
      <w:rPr>
        <w:rFonts w:hint="default"/>
        <w:lang w:val="en-US" w:eastAsia="en-US" w:bidi="ar-SA"/>
      </w:rPr>
    </w:lvl>
    <w:lvl w:ilvl="7" w:tplc="31D4DC76">
      <w:numFmt w:val="bullet"/>
      <w:lvlText w:val="•"/>
      <w:lvlJc w:val="left"/>
      <w:pPr>
        <w:ind w:left="4679" w:hanging="284"/>
      </w:pPr>
      <w:rPr>
        <w:rFonts w:hint="default"/>
        <w:lang w:val="en-US" w:eastAsia="en-US" w:bidi="ar-SA"/>
      </w:rPr>
    </w:lvl>
    <w:lvl w:ilvl="8" w:tplc="1DC0C96A">
      <w:numFmt w:val="bullet"/>
      <w:lvlText w:val="•"/>
      <w:lvlJc w:val="left"/>
      <w:pPr>
        <w:ind w:left="5191" w:hanging="284"/>
      </w:pPr>
      <w:rPr>
        <w:rFonts w:hint="default"/>
        <w:lang w:val="en-US" w:eastAsia="en-US" w:bidi="ar-SA"/>
      </w:rPr>
    </w:lvl>
  </w:abstractNum>
  <w:abstractNum w:abstractNumId="46" w15:restartNumberingAfterBreak="0">
    <w:nsid w:val="777F21DA"/>
    <w:multiLevelType w:val="multilevel"/>
    <w:tmpl w:val="CA3E6110"/>
    <w:lvl w:ilvl="0">
      <w:start w:val="2"/>
      <w:numFmt w:val="upperLetter"/>
      <w:lvlText w:val="%1"/>
      <w:lvlJc w:val="left"/>
      <w:pPr>
        <w:ind w:left="1520" w:hanging="528"/>
      </w:pPr>
      <w:rPr>
        <w:rFonts w:hint="default"/>
        <w:lang w:val="en-US" w:eastAsia="en-US" w:bidi="ar-SA"/>
      </w:rPr>
    </w:lvl>
    <w:lvl w:ilvl="1">
      <w:start w:val="1"/>
      <w:numFmt w:val="decimal"/>
      <w:lvlText w:val="%1-%2"/>
      <w:lvlJc w:val="left"/>
      <w:pPr>
        <w:ind w:left="1520" w:hanging="528"/>
        <w:jc w:val="right"/>
      </w:pPr>
      <w:rPr>
        <w:rFonts w:ascii="Arial" w:eastAsia="Arial" w:hAnsi="Arial" w:cs="Arial" w:hint="default"/>
        <w:b/>
        <w:bCs/>
        <w:i w:val="0"/>
        <w:iCs w:val="0"/>
        <w:color w:val="512379"/>
        <w:spacing w:val="0"/>
        <w:w w:val="100"/>
        <w:sz w:val="28"/>
        <w:szCs w:val="28"/>
        <w:lang w:val="en-US" w:eastAsia="en-US" w:bidi="ar-SA"/>
      </w:rPr>
    </w:lvl>
    <w:lvl w:ilvl="2">
      <w:numFmt w:val="bullet"/>
      <w:lvlText w:val="•"/>
      <w:lvlJc w:val="left"/>
      <w:pPr>
        <w:ind w:left="2318" w:hanging="528"/>
      </w:pPr>
      <w:rPr>
        <w:rFonts w:hint="default"/>
        <w:lang w:val="en-US" w:eastAsia="en-US" w:bidi="ar-SA"/>
      </w:rPr>
    </w:lvl>
    <w:lvl w:ilvl="3">
      <w:numFmt w:val="bullet"/>
      <w:lvlText w:val="•"/>
      <w:lvlJc w:val="left"/>
      <w:pPr>
        <w:ind w:left="2717" w:hanging="528"/>
      </w:pPr>
      <w:rPr>
        <w:rFonts w:hint="default"/>
        <w:lang w:val="en-US" w:eastAsia="en-US" w:bidi="ar-SA"/>
      </w:rPr>
    </w:lvl>
    <w:lvl w:ilvl="4">
      <w:numFmt w:val="bullet"/>
      <w:lvlText w:val="•"/>
      <w:lvlJc w:val="left"/>
      <w:pPr>
        <w:ind w:left="3117" w:hanging="528"/>
      </w:pPr>
      <w:rPr>
        <w:rFonts w:hint="default"/>
        <w:lang w:val="en-US" w:eastAsia="en-US" w:bidi="ar-SA"/>
      </w:rPr>
    </w:lvl>
    <w:lvl w:ilvl="5">
      <w:numFmt w:val="bullet"/>
      <w:lvlText w:val="•"/>
      <w:lvlJc w:val="left"/>
      <w:pPr>
        <w:ind w:left="3516" w:hanging="528"/>
      </w:pPr>
      <w:rPr>
        <w:rFonts w:hint="default"/>
        <w:lang w:val="en-US" w:eastAsia="en-US" w:bidi="ar-SA"/>
      </w:rPr>
    </w:lvl>
    <w:lvl w:ilvl="6">
      <w:numFmt w:val="bullet"/>
      <w:lvlText w:val="•"/>
      <w:lvlJc w:val="left"/>
      <w:pPr>
        <w:ind w:left="3915" w:hanging="528"/>
      </w:pPr>
      <w:rPr>
        <w:rFonts w:hint="default"/>
        <w:lang w:val="en-US" w:eastAsia="en-US" w:bidi="ar-SA"/>
      </w:rPr>
    </w:lvl>
    <w:lvl w:ilvl="7">
      <w:numFmt w:val="bullet"/>
      <w:lvlText w:val="•"/>
      <w:lvlJc w:val="left"/>
      <w:pPr>
        <w:ind w:left="4314" w:hanging="528"/>
      </w:pPr>
      <w:rPr>
        <w:rFonts w:hint="default"/>
        <w:lang w:val="en-US" w:eastAsia="en-US" w:bidi="ar-SA"/>
      </w:rPr>
    </w:lvl>
    <w:lvl w:ilvl="8">
      <w:numFmt w:val="bullet"/>
      <w:lvlText w:val="•"/>
      <w:lvlJc w:val="left"/>
      <w:pPr>
        <w:ind w:left="4714" w:hanging="528"/>
      </w:pPr>
      <w:rPr>
        <w:rFonts w:hint="default"/>
        <w:lang w:val="en-US" w:eastAsia="en-US" w:bidi="ar-SA"/>
      </w:rPr>
    </w:lvl>
  </w:abstractNum>
  <w:abstractNum w:abstractNumId="47" w15:restartNumberingAfterBreak="0">
    <w:nsid w:val="7EC948ED"/>
    <w:multiLevelType w:val="hybridMultilevel"/>
    <w:tmpl w:val="02C48EE8"/>
    <w:lvl w:ilvl="0" w:tplc="06D21598">
      <w:numFmt w:val="bullet"/>
      <w:lvlText w:val=""/>
      <w:lvlJc w:val="left"/>
      <w:pPr>
        <w:ind w:left="1274" w:hanging="284"/>
      </w:pPr>
      <w:rPr>
        <w:rFonts w:ascii="Wingdings" w:eastAsia="Wingdings" w:hAnsi="Wingdings" w:cs="Wingdings" w:hint="default"/>
        <w:spacing w:val="0"/>
        <w:w w:val="100"/>
        <w:lang w:val="en-US" w:eastAsia="en-US" w:bidi="ar-SA"/>
      </w:rPr>
    </w:lvl>
    <w:lvl w:ilvl="1" w:tplc="C71C3644">
      <w:numFmt w:val="bullet"/>
      <w:lvlText w:val="•"/>
      <w:lvlJc w:val="left"/>
      <w:pPr>
        <w:ind w:left="1702" w:hanging="284"/>
      </w:pPr>
      <w:rPr>
        <w:rFonts w:hint="default"/>
        <w:lang w:val="en-US" w:eastAsia="en-US" w:bidi="ar-SA"/>
      </w:rPr>
    </w:lvl>
    <w:lvl w:ilvl="2" w:tplc="345612D6">
      <w:numFmt w:val="bullet"/>
      <w:lvlText w:val="•"/>
      <w:lvlJc w:val="left"/>
      <w:pPr>
        <w:ind w:left="2125" w:hanging="284"/>
      </w:pPr>
      <w:rPr>
        <w:rFonts w:hint="default"/>
        <w:lang w:val="en-US" w:eastAsia="en-US" w:bidi="ar-SA"/>
      </w:rPr>
    </w:lvl>
    <w:lvl w:ilvl="3" w:tplc="E8C4344E">
      <w:numFmt w:val="bullet"/>
      <w:lvlText w:val="•"/>
      <w:lvlJc w:val="left"/>
      <w:pPr>
        <w:ind w:left="2548" w:hanging="284"/>
      </w:pPr>
      <w:rPr>
        <w:rFonts w:hint="default"/>
        <w:lang w:val="en-US" w:eastAsia="en-US" w:bidi="ar-SA"/>
      </w:rPr>
    </w:lvl>
    <w:lvl w:ilvl="4" w:tplc="EDC2B8A0">
      <w:numFmt w:val="bullet"/>
      <w:lvlText w:val="•"/>
      <w:lvlJc w:val="left"/>
      <w:pPr>
        <w:ind w:left="2971" w:hanging="284"/>
      </w:pPr>
      <w:rPr>
        <w:rFonts w:hint="default"/>
        <w:lang w:val="en-US" w:eastAsia="en-US" w:bidi="ar-SA"/>
      </w:rPr>
    </w:lvl>
    <w:lvl w:ilvl="5" w:tplc="4F8E849C">
      <w:numFmt w:val="bullet"/>
      <w:lvlText w:val="•"/>
      <w:lvlJc w:val="left"/>
      <w:pPr>
        <w:ind w:left="3393" w:hanging="284"/>
      </w:pPr>
      <w:rPr>
        <w:rFonts w:hint="default"/>
        <w:lang w:val="en-US" w:eastAsia="en-US" w:bidi="ar-SA"/>
      </w:rPr>
    </w:lvl>
    <w:lvl w:ilvl="6" w:tplc="F53A4456">
      <w:numFmt w:val="bullet"/>
      <w:lvlText w:val="•"/>
      <w:lvlJc w:val="left"/>
      <w:pPr>
        <w:ind w:left="3816" w:hanging="284"/>
      </w:pPr>
      <w:rPr>
        <w:rFonts w:hint="default"/>
        <w:lang w:val="en-US" w:eastAsia="en-US" w:bidi="ar-SA"/>
      </w:rPr>
    </w:lvl>
    <w:lvl w:ilvl="7" w:tplc="10A62BFC">
      <w:numFmt w:val="bullet"/>
      <w:lvlText w:val="•"/>
      <w:lvlJc w:val="left"/>
      <w:pPr>
        <w:ind w:left="4239" w:hanging="284"/>
      </w:pPr>
      <w:rPr>
        <w:rFonts w:hint="default"/>
        <w:lang w:val="en-US" w:eastAsia="en-US" w:bidi="ar-SA"/>
      </w:rPr>
    </w:lvl>
    <w:lvl w:ilvl="8" w:tplc="ECE0DA12">
      <w:numFmt w:val="bullet"/>
      <w:lvlText w:val="•"/>
      <w:lvlJc w:val="left"/>
      <w:pPr>
        <w:ind w:left="4662" w:hanging="284"/>
      </w:pPr>
      <w:rPr>
        <w:rFonts w:hint="default"/>
        <w:lang w:val="en-US" w:eastAsia="en-US" w:bidi="ar-SA"/>
      </w:rPr>
    </w:lvl>
  </w:abstractNum>
  <w:num w:numId="1" w16cid:durableId="1154758633">
    <w:abstractNumId w:val="3"/>
  </w:num>
  <w:num w:numId="2" w16cid:durableId="1043015051">
    <w:abstractNumId w:val="0"/>
  </w:num>
  <w:num w:numId="3" w16cid:durableId="307050859">
    <w:abstractNumId w:val="26"/>
  </w:num>
  <w:num w:numId="4" w16cid:durableId="1978023386">
    <w:abstractNumId w:val="23"/>
  </w:num>
  <w:num w:numId="5" w16cid:durableId="1610356135">
    <w:abstractNumId w:val="14"/>
  </w:num>
  <w:num w:numId="6" w16cid:durableId="1617758277">
    <w:abstractNumId w:val="15"/>
  </w:num>
  <w:num w:numId="7" w16cid:durableId="489103301">
    <w:abstractNumId w:val="12"/>
  </w:num>
  <w:num w:numId="8" w16cid:durableId="1077750322">
    <w:abstractNumId w:val="41"/>
  </w:num>
  <w:num w:numId="9" w16cid:durableId="1901675892">
    <w:abstractNumId w:val="33"/>
  </w:num>
  <w:num w:numId="10" w16cid:durableId="1277445038">
    <w:abstractNumId w:val="46"/>
  </w:num>
  <w:num w:numId="11" w16cid:durableId="1666662716">
    <w:abstractNumId w:val="21"/>
  </w:num>
  <w:num w:numId="12" w16cid:durableId="34963367">
    <w:abstractNumId w:val="5"/>
  </w:num>
  <w:num w:numId="13" w16cid:durableId="460344732">
    <w:abstractNumId w:val="29"/>
  </w:num>
  <w:num w:numId="14" w16cid:durableId="2043051520">
    <w:abstractNumId w:val="9"/>
  </w:num>
  <w:num w:numId="15" w16cid:durableId="281426009">
    <w:abstractNumId w:val="47"/>
  </w:num>
  <w:num w:numId="16" w16cid:durableId="1846096075">
    <w:abstractNumId w:val="8"/>
  </w:num>
  <w:num w:numId="17" w16cid:durableId="4017925">
    <w:abstractNumId w:val="37"/>
  </w:num>
  <w:num w:numId="18" w16cid:durableId="870459423">
    <w:abstractNumId w:val="45"/>
  </w:num>
  <w:num w:numId="19" w16cid:durableId="295723909">
    <w:abstractNumId w:val="30"/>
  </w:num>
  <w:num w:numId="20" w16cid:durableId="572394324">
    <w:abstractNumId w:val="28"/>
  </w:num>
  <w:num w:numId="21" w16cid:durableId="2007778667">
    <w:abstractNumId w:val="27"/>
  </w:num>
  <w:num w:numId="22" w16cid:durableId="790826956">
    <w:abstractNumId w:val="18"/>
  </w:num>
  <w:num w:numId="23" w16cid:durableId="527646701">
    <w:abstractNumId w:val="39"/>
  </w:num>
  <w:num w:numId="24" w16cid:durableId="653263270">
    <w:abstractNumId w:val="25"/>
  </w:num>
  <w:num w:numId="25" w16cid:durableId="538972890">
    <w:abstractNumId w:val="43"/>
  </w:num>
  <w:num w:numId="26" w16cid:durableId="1482456289">
    <w:abstractNumId w:val="2"/>
  </w:num>
  <w:num w:numId="27" w16cid:durableId="941646000">
    <w:abstractNumId w:val="20"/>
  </w:num>
  <w:num w:numId="28" w16cid:durableId="1229458215">
    <w:abstractNumId w:val="42"/>
  </w:num>
  <w:num w:numId="29" w16cid:durableId="1532036788">
    <w:abstractNumId w:val="4"/>
  </w:num>
  <w:num w:numId="30" w16cid:durableId="2078357374">
    <w:abstractNumId w:val="40"/>
  </w:num>
  <w:num w:numId="31" w16cid:durableId="190653834">
    <w:abstractNumId w:val="38"/>
  </w:num>
  <w:num w:numId="32" w16cid:durableId="212162214">
    <w:abstractNumId w:val="31"/>
  </w:num>
  <w:num w:numId="33" w16cid:durableId="768088724">
    <w:abstractNumId w:val="6"/>
  </w:num>
  <w:num w:numId="34" w16cid:durableId="742725270">
    <w:abstractNumId w:val="1"/>
  </w:num>
  <w:num w:numId="35" w16cid:durableId="2065596231">
    <w:abstractNumId w:val="10"/>
  </w:num>
  <w:num w:numId="36" w16cid:durableId="1065028778">
    <w:abstractNumId w:val="35"/>
  </w:num>
  <w:num w:numId="37" w16cid:durableId="735857529">
    <w:abstractNumId w:val="11"/>
  </w:num>
  <w:num w:numId="38" w16cid:durableId="716439744">
    <w:abstractNumId w:val="22"/>
  </w:num>
  <w:num w:numId="39" w16cid:durableId="471408441">
    <w:abstractNumId w:val="13"/>
  </w:num>
  <w:num w:numId="40" w16cid:durableId="1506169925">
    <w:abstractNumId w:val="16"/>
  </w:num>
  <w:num w:numId="41" w16cid:durableId="1028793032">
    <w:abstractNumId w:val="36"/>
  </w:num>
  <w:num w:numId="42" w16cid:durableId="19278547">
    <w:abstractNumId w:val="32"/>
  </w:num>
  <w:num w:numId="43" w16cid:durableId="283082143">
    <w:abstractNumId w:val="44"/>
  </w:num>
  <w:num w:numId="44" w16cid:durableId="1801416296">
    <w:abstractNumId w:val="34"/>
  </w:num>
  <w:num w:numId="45" w16cid:durableId="1925258390">
    <w:abstractNumId w:val="7"/>
  </w:num>
  <w:num w:numId="46" w16cid:durableId="611522979">
    <w:abstractNumId w:val="17"/>
  </w:num>
  <w:num w:numId="47" w16cid:durableId="2035618431">
    <w:abstractNumId w:val="24"/>
  </w:num>
  <w:num w:numId="48" w16cid:durableId="188868378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63C5"/>
    <w:rsid w:val="000231E6"/>
    <w:rsid w:val="000775E1"/>
    <w:rsid w:val="0009324C"/>
    <w:rsid w:val="000D5CDB"/>
    <w:rsid w:val="00132855"/>
    <w:rsid w:val="001942A6"/>
    <w:rsid w:val="001B17F7"/>
    <w:rsid w:val="001F7689"/>
    <w:rsid w:val="00207EF2"/>
    <w:rsid w:val="00255F0B"/>
    <w:rsid w:val="00274474"/>
    <w:rsid w:val="0029251C"/>
    <w:rsid w:val="002A4543"/>
    <w:rsid w:val="002E2694"/>
    <w:rsid w:val="00331409"/>
    <w:rsid w:val="00332E35"/>
    <w:rsid w:val="003464F5"/>
    <w:rsid w:val="0036506A"/>
    <w:rsid w:val="0037294B"/>
    <w:rsid w:val="003771B8"/>
    <w:rsid w:val="003915A2"/>
    <w:rsid w:val="00394DF3"/>
    <w:rsid w:val="00396154"/>
    <w:rsid w:val="003A4E01"/>
    <w:rsid w:val="003C4F3C"/>
    <w:rsid w:val="003D3122"/>
    <w:rsid w:val="003D6ED7"/>
    <w:rsid w:val="00404DD1"/>
    <w:rsid w:val="0042020E"/>
    <w:rsid w:val="004513CE"/>
    <w:rsid w:val="00475946"/>
    <w:rsid w:val="00482B0A"/>
    <w:rsid w:val="00496A9A"/>
    <w:rsid w:val="004B1EFC"/>
    <w:rsid w:val="00517042"/>
    <w:rsid w:val="005172D0"/>
    <w:rsid w:val="005379E1"/>
    <w:rsid w:val="00543681"/>
    <w:rsid w:val="00551D54"/>
    <w:rsid w:val="00566DA6"/>
    <w:rsid w:val="00576102"/>
    <w:rsid w:val="0059518B"/>
    <w:rsid w:val="005D6184"/>
    <w:rsid w:val="00635152"/>
    <w:rsid w:val="00656355"/>
    <w:rsid w:val="006751CC"/>
    <w:rsid w:val="0068648C"/>
    <w:rsid w:val="006E71EA"/>
    <w:rsid w:val="006F1E6C"/>
    <w:rsid w:val="007159A6"/>
    <w:rsid w:val="00757703"/>
    <w:rsid w:val="00763605"/>
    <w:rsid w:val="00790D2C"/>
    <w:rsid w:val="007D63C5"/>
    <w:rsid w:val="007F0502"/>
    <w:rsid w:val="00805A74"/>
    <w:rsid w:val="00812C63"/>
    <w:rsid w:val="0083101C"/>
    <w:rsid w:val="00837BE9"/>
    <w:rsid w:val="008630F0"/>
    <w:rsid w:val="00872DE0"/>
    <w:rsid w:val="008874D3"/>
    <w:rsid w:val="008879E2"/>
    <w:rsid w:val="008938D4"/>
    <w:rsid w:val="00895A93"/>
    <w:rsid w:val="00901A4F"/>
    <w:rsid w:val="00920A74"/>
    <w:rsid w:val="00955CB9"/>
    <w:rsid w:val="00984A7F"/>
    <w:rsid w:val="009A58C2"/>
    <w:rsid w:val="009C3A84"/>
    <w:rsid w:val="00A036A3"/>
    <w:rsid w:val="00A236DC"/>
    <w:rsid w:val="00A37581"/>
    <w:rsid w:val="00A378BB"/>
    <w:rsid w:val="00A47378"/>
    <w:rsid w:val="00A50AB3"/>
    <w:rsid w:val="00AA26E1"/>
    <w:rsid w:val="00AB1D5A"/>
    <w:rsid w:val="00AB4B6C"/>
    <w:rsid w:val="00AD332B"/>
    <w:rsid w:val="00B03726"/>
    <w:rsid w:val="00B26DD7"/>
    <w:rsid w:val="00B57DEC"/>
    <w:rsid w:val="00B860CF"/>
    <w:rsid w:val="00B9034F"/>
    <w:rsid w:val="00BA03F9"/>
    <w:rsid w:val="00C2090D"/>
    <w:rsid w:val="00C27537"/>
    <w:rsid w:val="00C33BF6"/>
    <w:rsid w:val="00C96702"/>
    <w:rsid w:val="00CA33CB"/>
    <w:rsid w:val="00CF090C"/>
    <w:rsid w:val="00D356E2"/>
    <w:rsid w:val="00D42492"/>
    <w:rsid w:val="00D53924"/>
    <w:rsid w:val="00D67CC7"/>
    <w:rsid w:val="00D75BBD"/>
    <w:rsid w:val="00E002EC"/>
    <w:rsid w:val="00E527F8"/>
    <w:rsid w:val="00E8373B"/>
    <w:rsid w:val="00E87ED7"/>
    <w:rsid w:val="00EB5378"/>
    <w:rsid w:val="00EE06CA"/>
    <w:rsid w:val="00EE10AB"/>
    <w:rsid w:val="00EE7C99"/>
    <w:rsid w:val="00EF1BB4"/>
    <w:rsid w:val="00F1192A"/>
    <w:rsid w:val="00F24FAE"/>
    <w:rsid w:val="00F635F7"/>
    <w:rsid w:val="00F765D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6E53A5"/>
  <w15:docId w15:val="{4EB9D277-1F60-4ABF-BA5A-FEB7C4C05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ind w:right="114"/>
      <w:jc w:val="center"/>
      <w:outlineLvl w:val="0"/>
    </w:pPr>
    <w:rPr>
      <w:rFonts w:ascii="Arial" w:eastAsia="Arial" w:hAnsi="Arial" w:cs="Arial"/>
      <w:b/>
      <w:bCs/>
      <w:sz w:val="72"/>
      <w:szCs w:val="72"/>
    </w:rPr>
  </w:style>
  <w:style w:type="paragraph" w:styleId="Heading2">
    <w:name w:val="heading 2"/>
    <w:basedOn w:val="Normal"/>
    <w:uiPriority w:val="9"/>
    <w:unhideWhenUsed/>
    <w:qFormat/>
    <w:pPr>
      <w:ind w:left="1670"/>
      <w:outlineLvl w:val="1"/>
    </w:pPr>
    <w:rPr>
      <w:rFonts w:ascii="Arial" w:eastAsia="Arial" w:hAnsi="Arial" w:cs="Arial"/>
      <w:sz w:val="48"/>
      <w:szCs w:val="48"/>
    </w:rPr>
  </w:style>
  <w:style w:type="paragraph" w:styleId="Heading3">
    <w:name w:val="heading 3"/>
    <w:basedOn w:val="Normal"/>
    <w:uiPriority w:val="9"/>
    <w:unhideWhenUsed/>
    <w:qFormat/>
    <w:pPr>
      <w:ind w:left="992"/>
      <w:outlineLvl w:val="2"/>
    </w:pPr>
    <w:rPr>
      <w:rFonts w:ascii="Arial" w:eastAsia="Arial" w:hAnsi="Arial" w:cs="Arial"/>
      <w:sz w:val="36"/>
      <w:szCs w:val="36"/>
    </w:rPr>
  </w:style>
  <w:style w:type="paragraph" w:styleId="Heading4">
    <w:name w:val="heading 4"/>
    <w:basedOn w:val="Normal"/>
    <w:uiPriority w:val="9"/>
    <w:unhideWhenUsed/>
    <w:qFormat/>
    <w:pPr>
      <w:spacing w:before="92"/>
      <w:ind w:left="1556" w:hanging="567"/>
      <w:outlineLvl w:val="3"/>
    </w:pPr>
    <w:rPr>
      <w:rFonts w:ascii="Arial" w:eastAsia="Arial" w:hAnsi="Arial" w:cs="Arial"/>
      <w:b/>
      <w:bCs/>
      <w:sz w:val="28"/>
      <w:szCs w:val="28"/>
    </w:rPr>
  </w:style>
  <w:style w:type="paragraph" w:styleId="Heading5">
    <w:name w:val="heading 5"/>
    <w:basedOn w:val="Normal"/>
    <w:uiPriority w:val="9"/>
    <w:unhideWhenUsed/>
    <w:qFormat/>
    <w:pPr>
      <w:spacing w:before="86"/>
      <w:ind w:left="157"/>
      <w:outlineLvl w:val="4"/>
    </w:pPr>
    <w:rPr>
      <w:b/>
      <w:bCs/>
      <w:sz w:val="24"/>
      <w:szCs w:val="24"/>
    </w:rPr>
  </w:style>
  <w:style w:type="paragraph" w:styleId="Heading6">
    <w:name w:val="heading 6"/>
    <w:basedOn w:val="Normal"/>
    <w:uiPriority w:val="9"/>
    <w:unhideWhenUsed/>
    <w:qFormat/>
    <w:pPr>
      <w:spacing w:before="119"/>
      <w:ind w:left="992"/>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0"/>
      <w:ind w:left="992" w:hanging="852"/>
    </w:pPr>
    <w:rPr>
      <w:b/>
      <w:bCs/>
    </w:rPr>
  </w:style>
  <w:style w:type="paragraph" w:styleId="TOC2">
    <w:name w:val="toc 2"/>
    <w:basedOn w:val="Normal"/>
    <w:uiPriority w:val="1"/>
    <w:qFormat/>
    <w:pPr>
      <w:spacing w:before="60"/>
      <w:ind w:left="1845" w:hanging="852"/>
    </w:pPr>
  </w:style>
  <w:style w:type="paragraph" w:styleId="TOC3">
    <w:name w:val="toc 3"/>
    <w:basedOn w:val="Normal"/>
    <w:uiPriority w:val="1"/>
    <w:qFormat/>
    <w:pPr>
      <w:spacing w:before="120"/>
      <w:ind w:left="2225" w:hanging="157"/>
    </w:pPr>
    <w:rPr>
      <w:b/>
      <w:bCs/>
    </w:rPr>
  </w:style>
  <w:style w:type="paragraph" w:styleId="BodyText">
    <w:name w:val="Body Text"/>
    <w:basedOn w:val="Normal"/>
    <w:link w:val="BodyTextChar"/>
    <w:uiPriority w:val="1"/>
    <w:qFormat/>
  </w:style>
  <w:style w:type="paragraph" w:styleId="Title">
    <w:name w:val="Title"/>
    <w:basedOn w:val="Normal"/>
    <w:uiPriority w:val="10"/>
    <w:qFormat/>
    <w:pPr>
      <w:spacing w:line="5827" w:lineRule="exact"/>
      <w:ind w:left="2447" w:right="-274"/>
      <w:jc w:val="center"/>
    </w:pPr>
    <w:rPr>
      <w:rFonts w:ascii="Times New Roman" w:eastAsia="Times New Roman" w:hAnsi="Times New Roman" w:cs="Times New Roman"/>
      <w:sz w:val="864"/>
      <w:szCs w:val="864"/>
    </w:rPr>
  </w:style>
  <w:style w:type="paragraph" w:styleId="ListParagraph">
    <w:name w:val="List Paragraph"/>
    <w:basedOn w:val="Normal"/>
    <w:uiPriority w:val="1"/>
    <w:qFormat/>
    <w:pPr>
      <w:spacing w:before="120"/>
      <w:ind w:left="1275" w:hanging="284"/>
    </w:pPr>
  </w:style>
  <w:style w:type="paragraph" w:customStyle="1" w:styleId="TableParagraph">
    <w:name w:val="Table Paragraph"/>
    <w:basedOn w:val="Normal"/>
    <w:uiPriority w:val="1"/>
    <w:qFormat/>
    <w:pPr>
      <w:spacing w:line="268" w:lineRule="exact"/>
    </w:pPr>
  </w:style>
  <w:style w:type="character" w:customStyle="1" w:styleId="BodyTextChar">
    <w:name w:val="Body Text Char"/>
    <w:basedOn w:val="DefaultParagraphFont"/>
    <w:link w:val="BodyText"/>
    <w:uiPriority w:val="1"/>
    <w:rsid w:val="00132855"/>
    <w:rPr>
      <w:rFonts w:ascii="Calibri" w:eastAsia="Calibri" w:hAnsi="Calibri" w:cs="Calibri"/>
    </w:rPr>
  </w:style>
  <w:style w:type="table" w:styleId="TableGrid">
    <w:name w:val="Table Grid"/>
    <w:basedOn w:val="TableNormal"/>
    <w:uiPriority w:val="39"/>
    <w:rsid w:val="003729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99" Type="http://schemas.openxmlformats.org/officeDocument/2006/relationships/image" Target="media/image215.png"/><Relationship Id="rId21" Type="http://schemas.openxmlformats.org/officeDocument/2006/relationships/image" Target="media/image11.jpeg"/><Relationship Id="rId63" Type="http://schemas.openxmlformats.org/officeDocument/2006/relationships/image" Target="media/image16.png"/><Relationship Id="rId159" Type="http://schemas.openxmlformats.org/officeDocument/2006/relationships/image" Target="media/image84.png"/><Relationship Id="rId324" Type="http://schemas.openxmlformats.org/officeDocument/2006/relationships/hyperlink" Target="https://www.dss.gov.au/sites/default/files/documents/09_2016/baseline_valuation_results_report_accessible_version_12_july_2016_2pwc._2.pdf" TargetMode="External"/><Relationship Id="rId366" Type="http://schemas.openxmlformats.org/officeDocument/2006/relationships/hyperlink" Target="https://www.dss.gov.au/sites/default/files/documents/03_2020/portfolio-additional-estimates-statements-2019-20.pdf" TargetMode="External"/><Relationship Id="rId170" Type="http://schemas.openxmlformats.org/officeDocument/2006/relationships/image" Target="media/image91.png"/><Relationship Id="rId226" Type="http://schemas.openxmlformats.org/officeDocument/2006/relationships/image" Target="media/image145.png"/><Relationship Id="rId268" Type="http://schemas.openxmlformats.org/officeDocument/2006/relationships/image" Target="media/image183.png"/><Relationship Id="rId32" Type="http://schemas.openxmlformats.org/officeDocument/2006/relationships/footer" Target="footer7.xml"/><Relationship Id="rId74" Type="http://schemas.openxmlformats.org/officeDocument/2006/relationships/footer" Target="footer22.xml"/><Relationship Id="rId128" Type="http://schemas.openxmlformats.org/officeDocument/2006/relationships/image" Target="media/image57.png"/><Relationship Id="rId335" Type="http://schemas.openxmlformats.org/officeDocument/2006/relationships/hyperlink" Target="https://www.aihw.gov.au/getmedia/088848dc-906d-4a8b-aa09-79df0f943984/aihw-aus-214-aw17.pdf.aspx?inline=true" TargetMode="External"/><Relationship Id="rId377" Type="http://schemas.openxmlformats.org/officeDocument/2006/relationships/hyperlink" Target="https://www1.health.gov.au/internet/publications/publishing.nsf/Content/drugtreat-pubs-front3-wk-toc" TargetMode="External"/><Relationship Id="rId5" Type="http://schemas.openxmlformats.org/officeDocument/2006/relationships/footnotes" Target="footnotes.xml"/><Relationship Id="rId181" Type="http://schemas.openxmlformats.org/officeDocument/2006/relationships/image" Target="media/image107.jpeg"/><Relationship Id="rId237" Type="http://schemas.openxmlformats.org/officeDocument/2006/relationships/image" Target="media/image154.jpeg"/><Relationship Id="rId402" Type="http://schemas.openxmlformats.org/officeDocument/2006/relationships/hyperlink" Target="https://healthsciences.unimelb.edu.au/__data/assets/pdf_file/0007/3392215/Coproduction_putting-principles-into-practice.pdf" TargetMode="External"/><Relationship Id="rId258" Type="http://schemas.openxmlformats.org/officeDocument/2006/relationships/image" Target="media/image174.png"/><Relationship Id="rId279" Type="http://schemas.openxmlformats.org/officeDocument/2006/relationships/image" Target="media/image194.png"/><Relationship Id="rId22" Type="http://schemas.openxmlformats.org/officeDocument/2006/relationships/image" Target="media/image12.jpeg"/><Relationship Id="rId43" Type="http://schemas.openxmlformats.org/officeDocument/2006/relationships/footer" Target="footer12.xml"/><Relationship Id="rId64" Type="http://schemas.openxmlformats.org/officeDocument/2006/relationships/image" Target="media/image18.jpeg"/><Relationship Id="rId118" Type="http://schemas.openxmlformats.org/officeDocument/2006/relationships/image" Target="media/image49.png"/><Relationship Id="rId139" Type="http://schemas.openxmlformats.org/officeDocument/2006/relationships/image" Target="media/image64.jpeg"/><Relationship Id="rId290" Type="http://schemas.openxmlformats.org/officeDocument/2006/relationships/image" Target="media/image205.png"/><Relationship Id="rId304" Type="http://schemas.openxmlformats.org/officeDocument/2006/relationships/header" Target="header33.xml"/><Relationship Id="rId325" Type="http://schemas.openxmlformats.org/officeDocument/2006/relationships/hyperlink" Target="https://www.dss.gov.au/sites/default/files/documents/09_2016/baseline_valuation_results_report_accessible_version_12_july_2016_2pwc._2.pdf" TargetMode="External"/><Relationship Id="rId346" Type="http://schemas.openxmlformats.org/officeDocument/2006/relationships/hyperlink" Target="https://www.dss.gov.au/sites/default/files/documents/02_2017/2016-17_dss_portfolio_additional_estimates_statement_for_on_line_publica.pdf" TargetMode="External"/><Relationship Id="rId367" Type="http://schemas.openxmlformats.org/officeDocument/2006/relationships/hyperlink" Target="https://www.dss.gov.au/sites/default/files/documents/03_2020/portfolio-additional-estimates-statements-2019-20.pdf" TargetMode="External"/><Relationship Id="rId388" Type="http://schemas.openxmlformats.org/officeDocument/2006/relationships/hyperlink" Target="http://www.cbpp.org/1-22-02tanf3.pdf" TargetMode="External"/><Relationship Id="rId85" Type="http://schemas.openxmlformats.org/officeDocument/2006/relationships/image" Target="media/image27.jpeg"/><Relationship Id="rId150" Type="http://schemas.openxmlformats.org/officeDocument/2006/relationships/image" Target="media/image75.png"/><Relationship Id="rId171" Type="http://schemas.openxmlformats.org/officeDocument/2006/relationships/image" Target="media/image92.png"/><Relationship Id="rId192" Type="http://schemas.openxmlformats.org/officeDocument/2006/relationships/image" Target="media/image118.png"/><Relationship Id="rId206" Type="http://schemas.openxmlformats.org/officeDocument/2006/relationships/image" Target="media/image132.png"/><Relationship Id="rId227" Type="http://schemas.openxmlformats.org/officeDocument/2006/relationships/image" Target="media/image146.png"/><Relationship Id="rId413" Type="http://schemas.openxmlformats.org/officeDocument/2006/relationships/footer" Target="footer36.xml"/><Relationship Id="rId248" Type="http://schemas.openxmlformats.org/officeDocument/2006/relationships/image" Target="media/image165.png"/><Relationship Id="rId269" Type="http://schemas.openxmlformats.org/officeDocument/2006/relationships/image" Target="media/image184.png"/><Relationship Id="rId12" Type="http://schemas.openxmlformats.org/officeDocument/2006/relationships/header" Target="header1.xml"/><Relationship Id="rId33" Type="http://schemas.openxmlformats.org/officeDocument/2006/relationships/image" Target="media/image12.png"/><Relationship Id="rId108" Type="http://schemas.openxmlformats.org/officeDocument/2006/relationships/image" Target="media/image39.png"/><Relationship Id="rId129" Type="http://schemas.openxmlformats.org/officeDocument/2006/relationships/image" Target="media/image58.png"/><Relationship Id="rId280" Type="http://schemas.openxmlformats.org/officeDocument/2006/relationships/image" Target="media/image195.png"/><Relationship Id="rId315" Type="http://schemas.openxmlformats.org/officeDocument/2006/relationships/hyperlink" Target="https://www.ausstats.abs.gov.au/ausstats/subscriber.nsf/0/ACFD01ECA5FD8A88CA25848800154862/%24File/31010_mar%202019.pdf" TargetMode="External"/><Relationship Id="rId336" Type="http://schemas.openxmlformats.org/officeDocument/2006/relationships/hyperlink" Target="https://www.aihw.gov.au/getmedia/088848dc-906d-4a8b-aa09-79df0f943984/aihw-aus-214-aw17.pdf.aspx?inline=true" TargetMode="External"/><Relationship Id="rId357" Type="http://schemas.openxmlformats.org/officeDocument/2006/relationships/hyperlink" Target="https://www.dss.gov.au/publications-articles-corporate-publications-budget-and-additional-estimates-statements/budget-2018-19" TargetMode="External"/><Relationship Id="rId54" Type="http://schemas.openxmlformats.org/officeDocument/2006/relationships/header" Target="header16.xml"/><Relationship Id="rId75" Type="http://schemas.openxmlformats.org/officeDocument/2006/relationships/header" Target="header22.xml"/><Relationship Id="rId96" Type="http://schemas.openxmlformats.org/officeDocument/2006/relationships/image" Target="media/image27.png"/><Relationship Id="rId140" Type="http://schemas.openxmlformats.org/officeDocument/2006/relationships/image" Target="media/image65.png"/><Relationship Id="rId161" Type="http://schemas.openxmlformats.org/officeDocument/2006/relationships/footer" Target="footer32.xml"/><Relationship Id="rId182" Type="http://schemas.openxmlformats.org/officeDocument/2006/relationships/image" Target="media/image102.png"/><Relationship Id="rId217" Type="http://schemas.openxmlformats.org/officeDocument/2006/relationships/image" Target="media/image143.jpeg"/><Relationship Id="rId378" Type="http://schemas.openxmlformats.org/officeDocument/2006/relationships/hyperlink" Target="https://www1.health.gov.au/internet/publications/publishing.nsf/Content/drugtreat-pubs-front3-wk-toc" TargetMode="External"/><Relationship Id="rId399" Type="http://schemas.openxmlformats.org/officeDocument/2006/relationships/hyperlink" Target="https://www.dss.gov.au/sites/default/files/documents/09_2016/baseline_valuation_results_report_accessible_version_12_july_2016_2pwc._2.pdf" TargetMode="External"/><Relationship Id="rId403" Type="http://schemas.openxmlformats.org/officeDocument/2006/relationships/hyperlink" Target="https://healthsciences.unimelb.edu.au/__data/assets/pdf_file/0007/3392215/Coproduction_putting-principles-into-practice.pdf" TargetMode="External"/><Relationship Id="rId6" Type="http://schemas.openxmlformats.org/officeDocument/2006/relationships/endnotes" Target="endnotes.xml"/><Relationship Id="rId238" Type="http://schemas.openxmlformats.org/officeDocument/2006/relationships/image" Target="media/image164.jpeg"/><Relationship Id="rId259" Type="http://schemas.openxmlformats.org/officeDocument/2006/relationships/image" Target="media/image175.png"/><Relationship Id="rId23" Type="http://schemas.openxmlformats.org/officeDocument/2006/relationships/header" Target="header2.xml"/><Relationship Id="rId119" Type="http://schemas.openxmlformats.org/officeDocument/2006/relationships/header" Target="header28.xml"/><Relationship Id="rId270" Type="http://schemas.openxmlformats.org/officeDocument/2006/relationships/image" Target="media/image196.png"/><Relationship Id="rId291" Type="http://schemas.openxmlformats.org/officeDocument/2006/relationships/image" Target="media/image206.png"/><Relationship Id="rId305" Type="http://schemas.openxmlformats.org/officeDocument/2006/relationships/footer" Target="footer34.xml"/><Relationship Id="rId326" Type="http://schemas.openxmlformats.org/officeDocument/2006/relationships/hyperlink" Target="https://www.niaa.gov.au/sites/default/files/publications/VTEC-Factsheet-2017.pdf" TargetMode="External"/><Relationship Id="rId347" Type="http://schemas.openxmlformats.org/officeDocument/2006/relationships/hyperlink" Target="https://www.dss.gov.au/sites/default/files/documents/02_2017/2016-17_dss_portfolio_additional_estimates_statement_for_on_line_publica.pdf" TargetMode="External"/><Relationship Id="rId44" Type="http://schemas.openxmlformats.org/officeDocument/2006/relationships/header" Target="header12.xml"/><Relationship Id="rId65" Type="http://schemas.openxmlformats.org/officeDocument/2006/relationships/image" Target="media/image20.jpeg"/><Relationship Id="rId86" Type="http://schemas.openxmlformats.org/officeDocument/2006/relationships/header" Target="header25.xml"/><Relationship Id="rId130" Type="http://schemas.openxmlformats.org/officeDocument/2006/relationships/image" Target="media/image59.png"/><Relationship Id="rId151" Type="http://schemas.openxmlformats.org/officeDocument/2006/relationships/image" Target="media/image76.png"/><Relationship Id="rId368" Type="http://schemas.openxmlformats.org/officeDocument/2006/relationships/hyperlink" Target="https://www.dss.gov.au/sites/default/files/documents/03_2020/portfolio-additional-estimates-statements-2019-20.pdf" TargetMode="External"/><Relationship Id="rId389" Type="http://schemas.openxmlformats.org/officeDocument/2006/relationships/hyperlink" Target="https://doi.org/10.1111/j.1467-8462.2008.00487.x" TargetMode="External"/><Relationship Id="rId172" Type="http://schemas.openxmlformats.org/officeDocument/2006/relationships/image" Target="media/image93.png"/><Relationship Id="rId193" Type="http://schemas.openxmlformats.org/officeDocument/2006/relationships/image" Target="media/image112.png"/><Relationship Id="rId207" Type="http://schemas.openxmlformats.org/officeDocument/2006/relationships/image" Target="media/image126.png"/><Relationship Id="rId228" Type="http://schemas.openxmlformats.org/officeDocument/2006/relationships/image" Target="media/image147.png"/><Relationship Id="rId249" Type="http://schemas.openxmlformats.org/officeDocument/2006/relationships/image" Target="media/image166.png"/><Relationship Id="rId414" Type="http://schemas.openxmlformats.org/officeDocument/2006/relationships/fontTable" Target="fontTable.xml"/><Relationship Id="rId13" Type="http://schemas.openxmlformats.org/officeDocument/2006/relationships/footer" Target="footer2.xml"/><Relationship Id="rId109" Type="http://schemas.openxmlformats.org/officeDocument/2006/relationships/image" Target="media/image40.png"/><Relationship Id="rId260" Type="http://schemas.openxmlformats.org/officeDocument/2006/relationships/image" Target="media/image176.png"/><Relationship Id="rId281" Type="http://schemas.openxmlformats.org/officeDocument/2006/relationships/image" Target="media/image197.png"/><Relationship Id="rId316" Type="http://schemas.openxmlformats.org/officeDocument/2006/relationships/hyperlink" Target="https://www.ausstats.abs.gov.au/ausstats/subscriber.nsf/0/ACFD01ECA5FD8A88CA25848800154862/%24File/31010_mar%202019.pdf" TargetMode="External"/><Relationship Id="rId337" Type="http://schemas.openxmlformats.org/officeDocument/2006/relationships/hyperlink" Target="https://www.aihw.gov.au/reports/australias-welfare/understanding-welfare-and-wellbeing" TargetMode="External"/><Relationship Id="rId34" Type="http://schemas.openxmlformats.org/officeDocument/2006/relationships/header" Target="header7.xml"/><Relationship Id="rId55" Type="http://schemas.openxmlformats.org/officeDocument/2006/relationships/footer" Target="footer17.xml"/><Relationship Id="rId76" Type="http://schemas.openxmlformats.org/officeDocument/2006/relationships/footer" Target="footer23.xml"/><Relationship Id="rId97" Type="http://schemas.openxmlformats.org/officeDocument/2006/relationships/image" Target="media/image28.png"/><Relationship Id="rId120" Type="http://schemas.openxmlformats.org/officeDocument/2006/relationships/footer" Target="footer29.xml"/><Relationship Id="rId141" Type="http://schemas.openxmlformats.org/officeDocument/2006/relationships/image" Target="media/image66.png"/><Relationship Id="rId358" Type="http://schemas.openxmlformats.org/officeDocument/2006/relationships/hyperlink" Target="https://www.dss.gov.au/publications-articles-corporate-publications-budget-and-additional-estimates-statements/budget-2018-19" TargetMode="External"/><Relationship Id="rId379" Type="http://schemas.openxmlformats.org/officeDocument/2006/relationships/hyperlink" Target="https://www1.health.gov.au/internet/publications/publishing.nsf/Content/drugtreat-pubs-front3-wk-toc" TargetMode="External"/><Relationship Id="rId7" Type="http://schemas.openxmlformats.org/officeDocument/2006/relationships/image" Target="media/image1.png"/><Relationship Id="rId162" Type="http://schemas.openxmlformats.org/officeDocument/2006/relationships/image" Target="media/image85.png"/><Relationship Id="rId183" Type="http://schemas.openxmlformats.org/officeDocument/2006/relationships/image" Target="media/image103.png"/><Relationship Id="rId218" Type="http://schemas.openxmlformats.org/officeDocument/2006/relationships/image" Target="media/image136.jpeg"/><Relationship Id="rId239" Type="http://schemas.openxmlformats.org/officeDocument/2006/relationships/image" Target="media/image155.jpeg"/><Relationship Id="rId390" Type="http://schemas.openxmlformats.org/officeDocument/2006/relationships/hyperlink" Target="https://doi.org/10.1111/j.1467-8462.2008.00487.x" TargetMode="External"/><Relationship Id="rId404" Type="http://schemas.openxmlformats.org/officeDocument/2006/relationships/hyperlink" Target="https://healthsciences.unimelb.edu.au/__data/assets/pdf_file/0007/3392215/Coproduction_putting-principles-into-practice.pdf" TargetMode="External"/><Relationship Id="rId250" Type="http://schemas.openxmlformats.org/officeDocument/2006/relationships/image" Target="media/image167.png"/><Relationship Id="rId271" Type="http://schemas.openxmlformats.org/officeDocument/2006/relationships/image" Target="media/image185.png"/><Relationship Id="rId292" Type="http://schemas.openxmlformats.org/officeDocument/2006/relationships/image" Target="media/image207.png"/><Relationship Id="rId306" Type="http://schemas.openxmlformats.org/officeDocument/2006/relationships/image" Target="media/image220.png"/><Relationship Id="rId24" Type="http://schemas.openxmlformats.org/officeDocument/2006/relationships/footer" Target="footer3.xml"/><Relationship Id="rId45" Type="http://schemas.openxmlformats.org/officeDocument/2006/relationships/footer" Target="footer13.xml"/><Relationship Id="rId66" Type="http://schemas.openxmlformats.org/officeDocument/2006/relationships/header" Target="header19.xml"/><Relationship Id="rId87" Type="http://schemas.openxmlformats.org/officeDocument/2006/relationships/footer" Target="footer26.xml"/><Relationship Id="rId110" Type="http://schemas.openxmlformats.org/officeDocument/2006/relationships/image" Target="media/image41.png"/><Relationship Id="rId131" Type="http://schemas.openxmlformats.org/officeDocument/2006/relationships/header" Target="header29.xml"/><Relationship Id="rId327" Type="http://schemas.openxmlformats.org/officeDocument/2006/relationships/hyperlink" Target="https://www.niaa.gov.au/sites/default/files/publications/VTEC-Factsheet-2017.pdf" TargetMode="External"/><Relationship Id="rId348" Type="http://schemas.openxmlformats.org/officeDocument/2006/relationships/hyperlink" Target="https://www.dss.gov.au/sites/default/files/documents/02_2017/2016-17_dss_portfolio_additional_estimates_statement_for_on_line_publica.pdf" TargetMode="External"/><Relationship Id="rId369" Type="http://schemas.openxmlformats.org/officeDocument/2006/relationships/hyperlink" Target="https://www.dss.gov.au/about-the-department/publications-articles/corporate-publications/budget-and-additional-estimates-statements/budget-2020-21" TargetMode="External"/><Relationship Id="rId152" Type="http://schemas.openxmlformats.org/officeDocument/2006/relationships/image" Target="media/image77.png"/><Relationship Id="rId173" Type="http://schemas.openxmlformats.org/officeDocument/2006/relationships/image" Target="media/image94.png"/><Relationship Id="rId194" Type="http://schemas.openxmlformats.org/officeDocument/2006/relationships/image" Target="media/image113.jpeg"/><Relationship Id="rId208" Type="http://schemas.openxmlformats.org/officeDocument/2006/relationships/image" Target="media/image127.jpeg"/><Relationship Id="rId229" Type="http://schemas.openxmlformats.org/officeDocument/2006/relationships/image" Target="media/image148.png"/><Relationship Id="rId380" Type="http://schemas.openxmlformats.org/officeDocument/2006/relationships/hyperlink" Target="https://doi.org/10.1111/j.1741-6612.2004.00006.x" TargetMode="External"/><Relationship Id="rId415" Type="http://schemas.openxmlformats.org/officeDocument/2006/relationships/theme" Target="theme/theme1.xml"/><Relationship Id="rId240" Type="http://schemas.openxmlformats.org/officeDocument/2006/relationships/image" Target="media/image157.png"/><Relationship Id="rId261" Type="http://schemas.openxmlformats.org/officeDocument/2006/relationships/image" Target="media/image177.png"/><Relationship Id="rId14" Type="http://schemas.openxmlformats.org/officeDocument/2006/relationships/image" Target="media/image4.png"/><Relationship Id="rId35" Type="http://schemas.openxmlformats.org/officeDocument/2006/relationships/footer" Target="footer8.xml"/><Relationship Id="rId56" Type="http://schemas.openxmlformats.org/officeDocument/2006/relationships/image" Target="media/image14.png"/><Relationship Id="rId77" Type="http://schemas.openxmlformats.org/officeDocument/2006/relationships/image" Target="media/image21.jpeg"/><Relationship Id="rId100" Type="http://schemas.openxmlformats.org/officeDocument/2006/relationships/image" Target="media/image31.png"/><Relationship Id="rId282" Type="http://schemas.openxmlformats.org/officeDocument/2006/relationships/image" Target="media/image199.png"/><Relationship Id="rId317" Type="http://schemas.openxmlformats.org/officeDocument/2006/relationships/hyperlink" Target="https://www.ausstats.abs.gov.au/ausstats/subscriber.nsf/0/ACFD01ECA5FD8A88CA25848800154862/%24File/31010_mar%202019.pdf" TargetMode="External"/><Relationship Id="rId338" Type="http://schemas.openxmlformats.org/officeDocument/2006/relationships/hyperlink" Target="https://www.aihw.gov.au/reports/australias-welfare/understanding-welfare-and-wellbeing" TargetMode="External"/><Relationship Id="rId359" Type="http://schemas.openxmlformats.org/officeDocument/2006/relationships/hyperlink" Target="https://www.dss.gov.au/publications-articles-corporate-publications-budget-and-additional-estimates-statements/budget-2018-19" TargetMode="External"/><Relationship Id="rId8" Type="http://schemas.openxmlformats.org/officeDocument/2006/relationships/image" Target="media/image2.png"/><Relationship Id="rId98" Type="http://schemas.openxmlformats.org/officeDocument/2006/relationships/image" Target="media/image29.png"/><Relationship Id="rId121" Type="http://schemas.openxmlformats.org/officeDocument/2006/relationships/image" Target="media/image50.png"/><Relationship Id="rId142" Type="http://schemas.openxmlformats.org/officeDocument/2006/relationships/image" Target="media/image67.png"/><Relationship Id="rId163" Type="http://schemas.openxmlformats.org/officeDocument/2006/relationships/header" Target="header32.xml"/><Relationship Id="rId184" Type="http://schemas.openxmlformats.org/officeDocument/2006/relationships/image" Target="media/image104.png"/><Relationship Id="rId219" Type="http://schemas.openxmlformats.org/officeDocument/2006/relationships/image" Target="media/image137.jpeg"/><Relationship Id="rId370" Type="http://schemas.openxmlformats.org/officeDocument/2006/relationships/hyperlink" Target="https://www.dss.gov.au/about-the-department/publications-articles/corporate-publications/budget-and-additional-estimates-statements/budget-2020-21" TargetMode="External"/><Relationship Id="rId391" Type="http://schemas.openxmlformats.org/officeDocument/2006/relationships/hyperlink" Target="https://www.dss.gov.au/sites/default/files/documents/02_2015/dss001_14_final_report_access_2.pdf" TargetMode="External"/><Relationship Id="rId405" Type="http://schemas.openxmlformats.org/officeDocument/2006/relationships/hyperlink" Target="https://doi.org/10.1108/JSTP-02-2016-0036" TargetMode="External"/><Relationship Id="rId230" Type="http://schemas.openxmlformats.org/officeDocument/2006/relationships/image" Target="media/image156.png"/><Relationship Id="rId251" Type="http://schemas.openxmlformats.org/officeDocument/2006/relationships/image" Target="media/image168.png"/><Relationship Id="rId25" Type="http://schemas.openxmlformats.org/officeDocument/2006/relationships/header" Target="header3.xml"/><Relationship Id="rId46" Type="http://schemas.openxmlformats.org/officeDocument/2006/relationships/header" Target="header13.xml"/><Relationship Id="rId67" Type="http://schemas.openxmlformats.org/officeDocument/2006/relationships/footer" Target="footer20.xml"/><Relationship Id="rId272" Type="http://schemas.openxmlformats.org/officeDocument/2006/relationships/image" Target="media/image198.png"/><Relationship Id="rId293" Type="http://schemas.openxmlformats.org/officeDocument/2006/relationships/image" Target="media/image208.png"/><Relationship Id="rId307" Type="http://schemas.openxmlformats.org/officeDocument/2006/relationships/header" Target="header34.xml"/><Relationship Id="rId328" Type="http://schemas.openxmlformats.org/officeDocument/2006/relationships/hyperlink" Target="https://www.humanrights.gov.au/sites/default/files/document/publication/AHRC_CRR_2017.pdf" TargetMode="External"/><Relationship Id="rId349" Type="http://schemas.openxmlformats.org/officeDocument/2006/relationships/hyperlink" Target="https://www.dss.gov.au/sites/default/files/documents/02_2017/2016-17_dss_portfolio_additional_estimates_statement_for_on_line_publica.pdf" TargetMode="External"/><Relationship Id="rId88" Type="http://schemas.openxmlformats.org/officeDocument/2006/relationships/header" Target="header26.xml"/><Relationship Id="rId111" Type="http://schemas.openxmlformats.org/officeDocument/2006/relationships/image" Target="media/image42.png"/><Relationship Id="rId132" Type="http://schemas.openxmlformats.org/officeDocument/2006/relationships/footer" Target="footer30.xml"/><Relationship Id="rId153" Type="http://schemas.openxmlformats.org/officeDocument/2006/relationships/image" Target="media/image78.png"/><Relationship Id="rId174" Type="http://schemas.openxmlformats.org/officeDocument/2006/relationships/image" Target="media/image95.png"/><Relationship Id="rId195" Type="http://schemas.openxmlformats.org/officeDocument/2006/relationships/image" Target="media/image114.jpeg"/><Relationship Id="rId209" Type="http://schemas.openxmlformats.org/officeDocument/2006/relationships/image" Target="media/image128.png"/><Relationship Id="rId360" Type="http://schemas.openxmlformats.org/officeDocument/2006/relationships/hyperlink" Target="https://www.dss.gov.au/sites/default/files/documents/02_2019/social_services_portfolio_additional_estimates_statements_2018-19.pdf" TargetMode="External"/><Relationship Id="rId381" Type="http://schemas.openxmlformats.org/officeDocument/2006/relationships/hyperlink" Target="https://doi.org/10.1111/j.1741-6612.2004.00006.x" TargetMode="External"/><Relationship Id="rId220" Type="http://schemas.openxmlformats.org/officeDocument/2006/relationships/image" Target="media/image138.jpeg"/><Relationship Id="rId241" Type="http://schemas.openxmlformats.org/officeDocument/2006/relationships/image" Target="media/image158.png"/><Relationship Id="rId15" Type="http://schemas.openxmlformats.org/officeDocument/2006/relationships/image" Target="media/image5.png"/><Relationship Id="rId36" Type="http://schemas.openxmlformats.org/officeDocument/2006/relationships/header" Target="header8.xml"/><Relationship Id="rId57" Type="http://schemas.openxmlformats.org/officeDocument/2006/relationships/image" Target="media/image15.jpeg"/><Relationship Id="rId262" Type="http://schemas.openxmlformats.org/officeDocument/2006/relationships/image" Target="media/image178.png"/><Relationship Id="rId283" Type="http://schemas.openxmlformats.org/officeDocument/2006/relationships/image" Target="media/image200.jpeg"/><Relationship Id="rId318" Type="http://schemas.openxmlformats.org/officeDocument/2006/relationships/hyperlink" Target="https://www.abs.gov.au/statistics/people/people-and-communities/gender-indicators-australia/latest-release" TargetMode="External"/><Relationship Id="rId339" Type="http://schemas.openxmlformats.org/officeDocument/2006/relationships/hyperlink" Target="https://doi.org/10.1186/s12651-018-0237-9" TargetMode="External"/><Relationship Id="rId78" Type="http://schemas.openxmlformats.org/officeDocument/2006/relationships/image" Target="media/image24.jpeg"/><Relationship Id="rId99" Type="http://schemas.openxmlformats.org/officeDocument/2006/relationships/image" Target="media/image30.png"/><Relationship Id="rId101" Type="http://schemas.openxmlformats.org/officeDocument/2006/relationships/image" Target="media/image32.png"/><Relationship Id="rId122" Type="http://schemas.openxmlformats.org/officeDocument/2006/relationships/image" Target="media/image51.png"/><Relationship Id="rId143" Type="http://schemas.openxmlformats.org/officeDocument/2006/relationships/image" Target="media/image68.png"/><Relationship Id="rId164" Type="http://schemas.openxmlformats.org/officeDocument/2006/relationships/footer" Target="footer33.xml"/><Relationship Id="rId185" Type="http://schemas.openxmlformats.org/officeDocument/2006/relationships/image" Target="media/image105.png"/><Relationship Id="rId350" Type="http://schemas.openxmlformats.org/officeDocument/2006/relationships/hyperlink" Target="https://www.dss.gov.au/about-the-department/publications-articles/corporate-publications/budget-and-additional-estimates-statements/budget-2017-18" TargetMode="External"/><Relationship Id="rId371" Type="http://schemas.openxmlformats.org/officeDocument/2006/relationships/hyperlink" Target="https://www.dss.gov.au/about-the-department/publications-articles/corporate-publications/budget-and-additional-estimates-statements/budget-2020-21" TargetMode="External"/><Relationship Id="rId406" Type="http://schemas.openxmlformats.org/officeDocument/2006/relationships/image" Target="media/image222.png"/><Relationship Id="rId9" Type="http://schemas.openxmlformats.org/officeDocument/2006/relationships/footer" Target="footer1.xml"/><Relationship Id="rId210" Type="http://schemas.openxmlformats.org/officeDocument/2006/relationships/image" Target="media/image129.png"/><Relationship Id="rId392" Type="http://schemas.openxmlformats.org/officeDocument/2006/relationships/hyperlink" Target="https://www.dss.gov.au/sites/default/files/documents/02_2015/dss001_14_final_report_access_2.pdf" TargetMode="External"/><Relationship Id="rId26" Type="http://schemas.openxmlformats.org/officeDocument/2006/relationships/footer" Target="footer4.xml"/><Relationship Id="rId231" Type="http://schemas.openxmlformats.org/officeDocument/2006/relationships/image" Target="media/image149.png"/><Relationship Id="rId252" Type="http://schemas.openxmlformats.org/officeDocument/2006/relationships/image" Target="media/image169.png"/><Relationship Id="rId273" Type="http://schemas.openxmlformats.org/officeDocument/2006/relationships/image" Target="media/image186.png"/><Relationship Id="rId294" Type="http://schemas.openxmlformats.org/officeDocument/2006/relationships/image" Target="media/image209.png"/><Relationship Id="rId308" Type="http://schemas.openxmlformats.org/officeDocument/2006/relationships/footer" Target="footer35.xml"/><Relationship Id="rId329" Type="http://schemas.openxmlformats.org/officeDocument/2006/relationships/hyperlink" Target="https://www.humanrights.gov.au/sites/default/files/document/publication/AHRC_CRR_2017.pdf" TargetMode="External"/><Relationship Id="rId47" Type="http://schemas.openxmlformats.org/officeDocument/2006/relationships/footer" Target="footer14.xml"/><Relationship Id="rId68" Type="http://schemas.openxmlformats.org/officeDocument/2006/relationships/header" Target="header20.xml"/><Relationship Id="rId89" Type="http://schemas.openxmlformats.org/officeDocument/2006/relationships/footer" Target="footer27.xml"/><Relationship Id="rId112" Type="http://schemas.openxmlformats.org/officeDocument/2006/relationships/image" Target="media/image43.png"/><Relationship Id="rId133" Type="http://schemas.openxmlformats.org/officeDocument/2006/relationships/header" Target="header30.xml"/><Relationship Id="rId154" Type="http://schemas.openxmlformats.org/officeDocument/2006/relationships/image" Target="media/image79.png"/><Relationship Id="rId175" Type="http://schemas.openxmlformats.org/officeDocument/2006/relationships/image" Target="media/image96.png"/><Relationship Id="rId340" Type="http://schemas.openxmlformats.org/officeDocument/2006/relationships/hyperlink" Target="https://doi.org/10.1177/0950017016645732" TargetMode="External"/><Relationship Id="rId361" Type="http://schemas.openxmlformats.org/officeDocument/2006/relationships/hyperlink" Target="https://www.dss.gov.au/sites/default/files/documents/02_2019/social_services_portfolio_additional_estimates_statements_2018-19.pdf" TargetMode="External"/><Relationship Id="rId196" Type="http://schemas.openxmlformats.org/officeDocument/2006/relationships/image" Target="media/image115.png"/><Relationship Id="rId200" Type="http://schemas.openxmlformats.org/officeDocument/2006/relationships/image" Target="media/image120.png"/><Relationship Id="rId382" Type="http://schemas.openxmlformats.org/officeDocument/2006/relationships/hyperlink" Target="https://www.anglicare-tas.org.au/research/dropped_from_the_moon/" TargetMode="External"/><Relationship Id="rId16" Type="http://schemas.openxmlformats.org/officeDocument/2006/relationships/image" Target="media/image6.png"/><Relationship Id="rId221" Type="http://schemas.openxmlformats.org/officeDocument/2006/relationships/image" Target="media/image139.png"/><Relationship Id="rId242" Type="http://schemas.openxmlformats.org/officeDocument/2006/relationships/image" Target="media/image159.png"/><Relationship Id="rId263" Type="http://schemas.openxmlformats.org/officeDocument/2006/relationships/image" Target="media/image180.png"/><Relationship Id="rId284" Type="http://schemas.openxmlformats.org/officeDocument/2006/relationships/image" Target="media/image201.jpeg"/><Relationship Id="rId319" Type="http://schemas.openxmlformats.org/officeDocument/2006/relationships/hyperlink" Target="https://www.abs.gov.au/statistics/people/people-and-communities/gender-indicators-australia/latest-release" TargetMode="External"/><Relationship Id="rId37" Type="http://schemas.openxmlformats.org/officeDocument/2006/relationships/footer" Target="footer9.xml"/><Relationship Id="rId58" Type="http://schemas.openxmlformats.org/officeDocument/2006/relationships/image" Target="media/image17.jpeg"/><Relationship Id="rId79" Type="http://schemas.openxmlformats.org/officeDocument/2006/relationships/header" Target="header23.xml"/><Relationship Id="rId102" Type="http://schemas.openxmlformats.org/officeDocument/2006/relationships/image" Target="media/image33.png"/><Relationship Id="rId123" Type="http://schemas.openxmlformats.org/officeDocument/2006/relationships/image" Target="media/image52.png"/><Relationship Id="rId144" Type="http://schemas.openxmlformats.org/officeDocument/2006/relationships/image" Target="media/image69.png"/><Relationship Id="rId330" Type="http://schemas.openxmlformats.org/officeDocument/2006/relationships/hyperlink" Target="https://www.humanrights.gov.au/sites/default/files/document/publication/AHRC_CRR_2017.pdf" TargetMode="External"/><Relationship Id="rId90" Type="http://schemas.openxmlformats.org/officeDocument/2006/relationships/image" Target="media/image24.png"/><Relationship Id="rId165" Type="http://schemas.openxmlformats.org/officeDocument/2006/relationships/image" Target="media/image86.png"/><Relationship Id="rId186" Type="http://schemas.openxmlformats.org/officeDocument/2006/relationships/image" Target="media/image106.png"/><Relationship Id="rId351" Type="http://schemas.openxmlformats.org/officeDocument/2006/relationships/hyperlink" Target="https://www.dss.gov.au/about-the-department/publications-articles/corporate-publications/budget-and-additional-estimates-statements/budget-2017-18" TargetMode="External"/><Relationship Id="rId372" Type="http://schemas.openxmlformats.org/officeDocument/2006/relationships/hyperlink" Target="https://www.dss.gov.au/about-the-department/publications-articles/corporate-publications/budget-and-additional-estimates-statements/budget-2020-21" TargetMode="External"/><Relationship Id="rId393" Type="http://schemas.openxmlformats.org/officeDocument/2006/relationships/hyperlink" Target="https://www.dss.gov.au/sites/default/files/documents/02_2015/dss001_14_final_report_access_2.pdf" TargetMode="External"/><Relationship Id="rId407" Type="http://schemas.openxmlformats.org/officeDocument/2006/relationships/hyperlink" Target="mailto:john@uq.edu.au" TargetMode="External"/><Relationship Id="rId211" Type="http://schemas.openxmlformats.org/officeDocument/2006/relationships/image" Target="media/image130.png"/><Relationship Id="rId232" Type="http://schemas.openxmlformats.org/officeDocument/2006/relationships/image" Target="media/image150.png"/><Relationship Id="rId253" Type="http://schemas.openxmlformats.org/officeDocument/2006/relationships/image" Target="media/image179.png"/><Relationship Id="rId274" Type="http://schemas.openxmlformats.org/officeDocument/2006/relationships/image" Target="media/image187.png"/><Relationship Id="rId295" Type="http://schemas.openxmlformats.org/officeDocument/2006/relationships/image" Target="media/image210.png"/><Relationship Id="rId309" Type="http://schemas.openxmlformats.org/officeDocument/2006/relationships/image" Target="media/image221.png"/><Relationship Id="rId27" Type="http://schemas.openxmlformats.org/officeDocument/2006/relationships/header" Target="header4.xml"/><Relationship Id="rId48" Type="http://schemas.openxmlformats.org/officeDocument/2006/relationships/header" Target="header14.xml"/><Relationship Id="rId69" Type="http://schemas.openxmlformats.org/officeDocument/2006/relationships/footer" Target="footer21.xml"/><Relationship Id="rId113" Type="http://schemas.openxmlformats.org/officeDocument/2006/relationships/image" Target="media/image44.png"/><Relationship Id="rId134" Type="http://schemas.openxmlformats.org/officeDocument/2006/relationships/footer" Target="footer31.xml"/><Relationship Id="rId320" Type="http://schemas.openxmlformats.org/officeDocument/2006/relationships/hyperlink" Target="https://www.abs.gov.au/statistics/people/people-and-communities/gender-indicators-australia/latest-release" TargetMode="External"/><Relationship Id="rId80" Type="http://schemas.openxmlformats.org/officeDocument/2006/relationships/footer" Target="footer24.xml"/><Relationship Id="rId155" Type="http://schemas.openxmlformats.org/officeDocument/2006/relationships/image" Target="media/image80.png"/><Relationship Id="rId176" Type="http://schemas.openxmlformats.org/officeDocument/2006/relationships/image" Target="media/image97.png"/><Relationship Id="rId197" Type="http://schemas.openxmlformats.org/officeDocument/2006/relationships/image" Target="media/image116.png"/><Relationship Id="rId341" Type="http://schemas.openxmlformats.org/officeDocument/2006/relationships/hyperlink" Target="https://doi.org/10.1111/j.1468-2435.2007.00396.x" TargetMode="External"/><Relationship Id="rId362" Type="http://schemas.openxmlformats.org/officeDocument/2006/relationships/hyperlink" Target="https://www.dss.gov.au/sites/default/files/documents/02_2019/social_services_portfolio_additional_estimates_statements_2018-19.pdf" TargetMode="External"/><Relationship Id="rId383" Type="http://schemas.openxmlformats.org/officeDocument/2006/relationships/hyperlink" Target="https://www.anglicare-tas.org.au/research/dropped_from_the_moon/" TargetMode="External"/><Relationship Id="rId201" Type="http://schemas.openxmlformats.org/officeDocument/2006/relationships/image" Target="media/image121.png"/><Relationship Id="rId222" Type="http://schemas.openxmlformats.org/officeDocument/2006/relationships/image" Target="media/image140.png"/><Relationship Id="rId243" Type="http://schemas.openxmlformats.org/officeDocument/2006/relationships/image" Target="media/image160.png"/><Relationship Id="rId264" Type="http://schemas.openxmlformats.org/officeDocument/2006/relationships/image" Target="media/image181.png"/><Relationship Id="rId285" Type="http://schemas.openxmlformats.org/officeDocument/2006/relationships/image" Target="media/image211.jpeg"/><Relationship Id="rId17" Type="http://schemas.openxmlformats.org/officeDocument/2006/relationships/image" Target="media/image7.png"/><Relationship Id="rId38" Type="http://schemas.openxmlformats.org/officeDocument/2006/relationships/header" Target="header9.xml"/><Relationship Id="rId59" Type="http://schemas.openxmlformats.org/officeDocument/2006/relationships/header" Target="header17.xml"/><Relationship Id="rId103" Type="http://schemas.openxmlformats.org/officeDocument/2006/relationships/image" Target="media/image34.png"/><Relationship Id="rId124" Type="http://schemas.openxmlformats.org/officeDocument/2006/relationships/image" Target="media/image53.png"/><Relationship Id="rId310" Type="http://schemas.openxmlformats.org/officeDocument/2006/relationships/hyperlink" Target="https://doi.org/10.1111/j.1468-0262.2006.00655.x" TargetMode="External"/><Relationship Id="rId70" Type="http://schemas.openxmlformats.org/officeDocument/2006/relationships/hyperlink" Target="https://www.ncbi.nlm.nih.gov/pubmed/?term=Moore%20TH%5BAuthor%5D&amp;cauthor=true&amp;cauthor_uid=27974062" TargetMode="External"/><Relationship Id="rId91" Type="http://schemas.openxmlformats.org/officeDocument/2006/relationships/image" Target="media/image25.jpeg"/><Relationship Id="rId145" Type="http://schemas.openxmlformats.org/officeDocument/2006/relationships/image" Target="media/image70.png"/><Relationship Id="rId166" Type="http://schemas.openxmlformats.org/officeDocument/2006/relationships/image" Target="media/image87.png"/><Relationship Id="rId187" Type="http://schemas.openxmlformats.org/officeDocument/2006/relationships/image" Target="media/image107.png"/><Relationship Id="rId331" Type="http://schemas.openxmlformats.org/officeDocument/2006/relationships/hyperlink" Target="https://humanrights.gov.au/our-work/education/face-facts-gender-equality-2018" TargetMode="External"/><Relationship Id="rId352" Type="http://schemas.openxmlformats.org/officeDocument/2006/relationships/hyperlink" Target="https://www.dss.gov.au/about-the-department/publications-articles/corporate-publications/budget-and-additional-estimates-statements/budget-2017-18" TargetMode="External"/><Relationship Id="rId373" Type="http://schemas.openxmlformats.org/officeDocument/2006/relationships/hyperlink" Target="https://www.dss.gov.au/about-the-department/publications-articles/corporate-publications/budget-and-additional-estimates-statements" TargetMode="External"/><Relationship Id="rId394" Type="http://schemas.openxmlformats.org/officeDocument/2006/relationships/hyperlink" Target="https://doi.org/10.1017/S0033291716002944" TargetMode="External"/><Relationship Id="rId408" Type="http://schemas.openxmlformats.org/officeDocument/2006/relationships/hyperlink" Target="http://www.uq.edu.au/" TargetMode="External"/><Relationship Id="rId1" Type="http://schemas.openxmlformats.org/officeDocument/2006/relationships/numbering" Target="numbering.xml"/><Relationship Id="rId212" Type="http://schemas.openxmlformats.org/officeDocument/2006/relationships/image" Target="media/image131.png"/><Relationship Id="rId233" Type="http://schemas.openxmlformats.org/officeDocument/2006/relationships/image" Target="media/image151.jpeg"/><Relationship Id="rId254" Type="http://schemas.openxmlformats.org/officeDocument/2006/relationships/image" Target="media/image170.png"/><Relationship Id="rId28" Type="http://schemas.openxmlformats.org/officeDocument/2006/relationships/footer" Target="footer5.xml"/><Relationship Id="rId49" Type="http://schemas.openxmlformats.org/officeDocument/2006/relationships/footer" Target="footer15.xml"/><Relationship Id="rId114" Type="http://schemas.openxmlformats.org/officeDocument/2006/relationships/image" Target="media/image45.png"/><Relationship Id="rId275" Type="http://schemas.openxmlformats.org/officeDocument/2006/relationships/image" Target="media/image188.png"/><Relationship Id="rId296" Type="http://schemas.openxmlformats.org/officeDocument/2006/relationships/image" Target="media/image211.png"/><Relationship Id="rId300" Type="http://schemas.openxmlformats.org/officeDocument/2006/relationships/image" Target="media/image216.png"/><Relationship Id="rId60" Type="http://schemas.openxmlformats.org/officeDocument/2006/relationships/footer" Target="footer18.xml"/><Relationship Id="rId81" Type="http://schemas.openxmlformats.org/officeDocument/2006/relationships/header" Target="header24.xml"/><Relationship Id="rId135" Type="http://schemas.openxmlformats.org/officeDocument/2006/relationships/image" Target="media/image60.png"/><Relationship Id="rId156" Type="http://schemas.openxmlformats.org/officeDocument/2006/relationships/image" Target="media/image81.png"/><Relationship Id="rId177" Type="http://schemas.openxmlformats.org/officeDocument/2006/relationships/image" Target="media/image98.png"/><Relationship Id="rId198" Type="http://schemas.openxmlformats.org/officeDocument/2006/relationships/image" Target="media/image117.png"/><Relationship Id="rId321" Type="http://schemas.openxmlformats.org/officeDocument/2006/relationships/hyperlink" Target="https://www.abs.gov.au/statistics/people/people-and-communities/gender-indicators-australia/latest-release" TargetMode="External"/><Relationship Id="rId342" Type="http://schemas.openxmlformats.org/officeDocument/2006/relationships/hyperlink" Target="https://doi.org/10.1111/j.1468-2435.2007.00396.x" TargetMode="External"/><Relationship Id="rId363" Type="http://schemas.openxmlformats.org/officeDocument/2006/relationships/hyperlink" Target="https://www.dss.gov.au/sites/default/files/documents/04_2019/social_services_portfolio_budget_statements_2019-20tr408uh.pdf" TargetMode="External"/><Relationship Id="rId384" Type="http://schemas.openxmlformats.org/officeDocument/2006/relationships/hyperlink" Target="https://doi.org/10.1068/c0329" TargetMode="External"/><Relationship Id="rId202" Type="http://schemas.openxmlformats.org/officeDocument/2006/relationships/image" Target="media/image122.png"/><Relationship Id="rId223" Type="http://schemas.openxmlformats.org/officeDocument/2006/relationships/image" Target="media/image142.png"/><Relationship Id="rId244" Type="http://schemas.openxmlformats.org/officeDocument/2006/relationships/image" Target="media/image161.png"/><Relationship Id="rId18" Type="http://schemas.openxmlformats.org/officeDocument/2006/relationships/image" Target="media/image8.png"/><Relationship Id="rId39" Type="http://schemas.openxmlformats.org/officeDocument/2006/relationships/footer" Target="footer10.xml"/><Relationship Id="rId265" Type="http://schemas.openxmlformats.org/officeDocument/2006/relationships/image" Target="media/image191.png"/><Relationship Id="rId286" Type="http://schemas.openxmlformats.org/officeDocument/2006/relationships/image" Target="media/image202.png"/><Relationship Id="rId50" Type="http://schemas.openxmlformats.org/officeDocument/2006/relationships/image" Target="media/image13.jpeg"/><Relationship Id="rId104" Type="http://schemas.openxmlformats.org/officeDocument/2006/relationships/image" Target="media/image35.png"/><Relationship Id="rId125" Type="http://schemas.openxmlformats.org/officeDocument/2006/relationships/image" Target="media/image54.png"/><Relationship Id="rId146" Type="http://schemas.openxmlformats.org/officeDocument/2006/relationships/image" Target="media/image71.png"/><Relationship Id="rId167" Type="http://schemas.openxmlformats.org/officeDocument/2006/relationships/image" Target="media/image88.png"/><Relationship Id="rId188" Type="http://schemas.openxmlformats.org/officeDocument/2006/relationships/image" Target="media/image108.png"/><Relationship Id="rId311" Type="http://schemas.openxmlformats.org/officeDocument/2006/relationships/hyperlink" Target="https://doi.org/10.1111/j.1468-0262.2006.00655.x" TargetMode="External"/><Relationship Id="rId332" Type="http://schemas.openxmlformats.org/officeDocument/2006/relationships/hyperlink" Target="https://humanrights.gov.au/our-work/education/face-facts-gender-equality-2018" TargetMode="External"/><Relationship Id="rId353" Type="http://schemas.openxmlformats.org/officeDocument/2006/relationships/hyperlink" Target="https://www.dss.gov.au/about-the-department/publications-articles/corporate-publications/budget-and-additional-estimates-statements/budget-2017-18" TargetMode="External"/><Relationship Id="rId374" Type="http://schemas.openxmlformats.org/officeDocument/2006/relationships/hyperlink" Target="https://www.dss.gov.au/about-the-department/publications-articles/corporate-publications/budget-and-additional-estimates-statements" TargetMode="External"/><Relationship Id="rId395" Type="http://schemas.openxmlformats.org/officeDocument/2006/relationships/hyperlink" Target="https://doi.org/10.1186/s12913-020-05780-8" TargetMode="External"/><Relationship Id="rId409" Type="http://schemas.openxmlformats.org/officeDocument/2006/relationships/image" Target="media/image223.png"/><Relationship Id="rId71" Type="http://schemas.openxmlformats.org/officeDocument/2006/relationships/image" Target="media/image19.jpeg"/><Relationship Id="rId92" Type="http://schemas.openxmlformats.org/officeDocument/2006/relationships/image" Target="media/image30.jpeg"/><Relationship Id="rId213" Type="http://schemas.openxmlformats.org/officeDocument/2006/relationships/image" Target="media/image133.png"/><Relationship Id="rId234" Type="http://schemas.openxmlformats.org/officeDocument/2006/relationships/image" Target="media/image160.jpeg"/><Relationship Id="rId2" Type="http://schemas.openxmlformats.org/officeDocument/2006/relationships/styles" Target="styles.xml"/><Relationship Id="rId29" Type="http://schemas.openxmlformats.org/officeDocument/2006/relationships/header" Target="header5.xml"/><Relationship Id="rId255" Type="http://schemas.openxmlformats.org/officeDocument/2006/relationships/image" Target="media/image171.png"/><Relationship Id="rId276" Type="http://schemas.openxmlformats.org/officeDocument/2006/relationships/image" Target="media/image189.png"/><Relationship Id="rId297" Type="http://schemas.openxmlformats.org/officeDocument/2006/relationships/image" Target="media/image212.png"/><Relationship Id="rId40" Type="http://schemas.openxmlformats.org/officeDocument/2006/relationships/header" Target="header10.xml"/><Relationship Id="rId115" Type="http://schemas.openxmlformats.org/officeDocument/2006/relationships/image" Target="media/image46.png"/><Relationship Id="rId136" Type="http://schemas.openxmlformats.org/officeDocument/2006/relationships/image" Target="media/image61.png"/><Relationship Id="rId157" Type="http://schemas.openxmlformats.org/officeDocument/2006/relationships/image" Target="media/image82.png"/><Relationship Id="rId178" Type="http://schemas.openxmlformats.org/officeDocument/2006/relationships/image" Target="media/image99.png"/><Relationship Id="rId301" Type="http://schemas.openxmlformats.org/officeDocument/2006/relationships/image" Target="media/image217.png"/><Relationship Id="rId322" Type="http://schemas.openxmlformats.org/officeDocument/2006/relationships/hyperlink" Target="https://www.dss.gov.au/sites/default/files/documents/09_2016/baseline_valuation_results_report_accessible_version_12_july_2016_2pwc._2.pdf" TargetMode="External"/><Relationship Id="rId343" Type="http://schemas.openxmlformats.org/officeDocument/2006/relationships/hyperlink" Target="https://www.dss.gov.au/sites/default/files/documents/05_2016/2016-17_social_services_pbs.pdf" TargetMode="External"/><Relationship Id="rId364" Type="http://schemas.openxmlformats.org/officeDocument/2006/relationships/hyperlink" Target="https://www.dss.gov.au/sites/default/files/documents/04_2019/social_services_portfolio_budget_statements_2019-20tr408uh.pdf" TargetMode="External"/><Relationship Id="rId61" Type="http://schemas.openxmlformats.org/officeDocument/2006/relationships/header" Target="header18.xml"/><Relationship Id="rId82" Type="http://schemas.openxmlformats.org/officeDocument/2006/relationships/footer" Target="footer25.xml"/><Relationship Id="rId199" Type="http://schemas.openxmlformats.org/officeDocument/2006/relationships/image" Target="media/image119.png"/><Relationship Id="rId203" Type="http://schemas.openxmlformats.org/officeDocument/2006/relationships/image" Target="media/image123.png"/><Relationship Id="rId385" Type="http://schemas.openxmlformats.org/officeDocument/2006/relationships/hyperlink" Target="https://doi.org/10.1093/geronb/61.4.s221" TargetMode="External"/><Relationship Id="rId19" Type="http://schemas.openxmlformats.org/officeDocument/2006/relationships/image" Target="media/image9.png"/><Relationship Id="rId224" Type="http://schemas.openxmlformats.org/officeDocument/2006/relationships/image" Target="media/image143.png"/><Relationship Id="rId245" Type="http://schemas.openxmlformats.org/officeDocument/2006/relationships/image" Target="media/image162.png"/><Relationship Id="rId266" Type="http://schemas.openxmlformats.org/officeDocument/2006/relationships/image" Target="media/image182.png"/><Relationship Id="rId287" Type="http://schemas.openxmlformats.org/officeDocument/2006/relationships/image" Target="media/image213.png"/><Relationship Id="rId410" Type="http://schemas.openxmlformats.org/officeDocument/2006/relationships/hyperlink" Target="mailto:john@uq.edu.au" TargetMode="External"/><Relationship Id="rId30" Type="http://schemas.openxmlformats.org/officeDocument/2006/relationships/footer" Target="footer6.xml"/><Relationship Id="rId105" Type="http://schemas.openxmlformats.org/officeDocument/2006/relationships/image" Target="media/image36.png"/><Relationship Id="rId126" Type="http://schemas.openxmlformats.org/officeDocument/2006/relationships/image" Target="media/image55.png"/><Relationship Id="rId147" Type="http://schemas.openxmlformats.org/officeDocument/2006/relationships/image" Target="media/image72.png"/><Relationship Id="rId168" Type="http://schemas.openxmlformats.org/officeDocument/2006/relationships/image" Target="media/image89.png"/><Relationship Id="rId312" Type="http://schemas.openxmlformats.org/officeDocument/2006/relationships/hyperlink" Target="https://aci.health.nsw.gov.au/__data/assets/pdf_file/0013/502240/Guide-Build-Codesign-Capability.pdf" TargetMode="External"/><Relationship Id="rId333" Type="http://schemas.openxmlformats.org/officeDocument/2006/relationships/hyperlink" Target="https://humanrights.gov.au/our-work/education/face-facts-gender-equality-2018" TargetMode="External"/><Relationship Id="rId354" Type="http://schemas.openxmlformats.org/officeDocument/2006/relationships/hyperlink" Target="https://www.dss.gov.au/sites/default/files/documents/05_2018/social_services_saes_2017-18.pdf" TargetMode="External"/><Relationship Id="rId51" Type="http://schemas.openxmlformats.org/officeDocument/2006/relationships/image" Target="media/image14.jpeg"/><Relationship Id="rId72" Type="http://schemas.openxmlformats.org/officeDocument/2006/relationships/image" Target="media/image22.jpeg"/><Relationship Id="rId93" Type="http://schemas.openxmlformats.org/officeDocument/2006/relationships/header" Target="header27.xml"/><Relationship Id="rId189" Type="http://schemas.openxmlformats.org/officeDocument/2006/relationships/image" Target="media/image109.png"/><Relationship Id="rId375" Type="http://schemas.openxmlformats.org/officeDocument/2006/relationships/hyperlink" Target="https://www.dss.gov.au/about-the-department/publications-articles/corporate-publications/budget-and-additional-estimates-statements" TargetMode="External"/><Relationship Id="rId396" Type="http://schemas.openxmlformats.org/officeDocument/2006/relationships/hyperlink" Target="https://www.dss.gov.au/sites/default/files/documents/09_2016/baseline_valuation_results_report_accessible_version_12_july_2016_2pwc._2.pdf" TargetMode="External"/><Relationship Id="rId3" Type="http://schemas.openxmlformats.org/officeDocument/2006/relationships/settings" Target="settings.xml"/><Relationship Id="rId214" Type="http://schemas.openxmlformats.org/officeDocument/2006/relationships/image" Target="media/image134.png"/><Relationship Id="rId235" Type="http://schemas.openxmlformats.org/officeDocument/2006/relationships/image" Target="media/image152.png"/><Relationship Id="rId256" Type="http://schemas.openxmlformats.org/officeDocument/2006/relationships/image" Target="media/image172.png"/><Relationship Id="rId277" Type="http://schemas.openxmlformats.org/officeDocument/2006/relationships/image" Target="media/image190.png"/><Relationship Id="rId298" Type="http://schemas.openxmlformats.org/officeDocument/2006/relationships/image" Target="media/image214.png"/><Relationship Id="rId400" Type="http://schemas.openxmlformats.org/officeDocument/2006/relationships/hyperlink" Target="https://www.refugeecouncil.org.au/what-works-report/2/" TargetMode="External"/><Relationship Id="rId116" Type="http://schemas.openxmlformats.org/officeDocument/2006/relationships/image" Target="media/image47.png"/><Relationship Id="rId137" Type="http://schemas.openxmlformats.org/officeDocument/2006/relationships/image" Target="media/image62.jpeg"/><Relationship Id="rId158" Type="http://schemas.openxmlformats.org/officeDocument/2006/relationships/image" Target="media/image83.png"/><Relationship Id="rId302" Type="http://schemas.openxmlformats.org/officeDocument/2006/relationships/image" Target="media/image218.png"/><Relationship Id="rId323" Type="http://schemas.openxmlformats.org/officeDocument/2006/relationships/hyperlink" Target="https://www.dss.gov.au/sites/default/files/documents/09_2016/baseline_valuation_results_report_accessible_version_12_july_2016_2pwc._2.pdf" TargetMode="External"/><Relationship Id="rId344" Type="http://schemas.openxmlformats.org/officeDocument/2006/relationships/hyperlink" Target="https://www.dss.gov.au/sites/default/files/documents/05_2016/2016-17_social_services_pbs.pdf" TargetMode="External"/><Relationship Id="rId20" Type="http://schemas.openxmlformats.org/officeDocument/2006/relationships/image" Target="media/image10.png"/><Relationship Id="rId41" Type="http://schemas.openxmlformats.org/officeDocument/2006/relationships/footer" Target="footer11.xml"/><Relationship Id="rId62" Type="http://schemas.openxmlformats.org/officeDocument/2006/relationships/footer" Target="footer19.xml"/><Relationship Id="rId83" Type="http://schemas.openxmlformats.org/officeDocument/2006/relationships/image" Target="media/image22.png"/><Relationship Id="rId179" Type="http://schemas.openxmlformats.org/officeDocument/2006/relationships/image" Target="media/image100.png"/><Relationship Id="rId365" Type="http://schemas.openxmlformats.org/officeDocument/2006/relationships/hyperlink" Target="https://www.dss.gov.au/sites/default/files/documents/04_2019/social_services_portfolio_budget_statements_2019-20tr408uh.pdf" TargetMode="External"/><Relationship Id="rId386" Type="http://schemas.openxmlformats.org/officeDocument/2006/relationships/hyperlink" Target="https://doi.org/10.1177/0002716203254879" TargetMode="External"/><Relationship Id="rId190" Type="http://schemas.openxmlformats.org/officeDocument/2006/relationships/image" Target="media/image110.jpeg"/><Relationship Id="rId204" Type="http://schemas.openxmlformats.org/officeDocument/2006/relationships/image" Target="media/image124.png"/><Relationship Id="rId225" Type="http://schemas.openxmlformats.org/officeDocument/2006/relationships/image" Target="media/image144.png"/><Relationship Id="rId246" Type="http://schemas.openxmlformats.org/officeDocument/2006/relationships/image" Target="media/image163.png"/><Relationship Id="rId267" Type="http://schemas.openxmlformats.org/officeDocument/2006/relationships/image" Target="media/image193.png"/><Relationship Id="rId288" Type="http://schemas.openxmlformats.org/officeDocument/2006/relationships/image" Target="media/image203.png"/><Relationship Id="rId411" Type="http://schemas.openxmlformats.org/officeDocument/2006/relationships/hyperlink" Target="http://www.uq.edu.au/" TargetMode="External"/><Relationship Id="rId106" Type="http://schemas.openxmlformats.org/officeDocument/2006/relationships/image" Target="media/image37.png"/><Relationship Id="rId127" Type="http://schemas.openxmlformats.org/officeDocument/2006/relationships/image" Target="media/image56.png"/><Relationship Id="rId313" Type="http://schemas.openxmlformats.org/officeDocument/2006/relationships/hyperlink" Target="https://aci.health.nsw.gov.au/__data/assets/pdf_file/0013/502240/Guide-Build-Codesign-Capability.pdf" TargetMode="External"/><Relationship Id="rId10" Type="http://schemas.openxmlformats.org/officeDocument/2006/relationships/image" Target="media/image3.png"/><Relationship Id="rId31" Type="http://schemas.openxmlformats.org/officeDocument/2006/relationships/header" Target="header6.xml"/><Relationship Id="rId52" Type="http://schemas.openxmlformats.org/officeDocument/2006/relationships/header" Target="header15.xml"/><Relationship Id="rId73" Type="http://schemas.openxmlformats.org/officeDocument/2006/relationships/header" Target="header21.xml"/><Relationship Id="rId94" Type="http://schemas.openxmlformats.org/officeDocument/2006/relationships/footer" Target="footer28.xml"/><Relationship Id="rId148" Type="http://schemas.openxmlformats.org/officeDocument/2006/relationships/image" Target="media/image73.png"/><Relationship Id="rId169" Type="http://schemas.openxmlformats.org/officeDocument/2006/relationships/image" Target="media/image90.png"/><Relationship Id="rId334" Type="http://schemas.openxmlformats.org/officeDocument/2006/relationships/hyperlink" Target="https://www.aihw.gov.au/getmedia/088848dc-906d-4a8b-aa09-79df0f943984/aihw-aus-214-aw17.pdf.aspx?inline=true" TargetMode="External"/><Relationship Id="rId355" Type="http://schemas.openxmlformats.org/officeDocument/2006/relationships/hyperlink" Target="https://www.dss.gov.au/sites/default/files/documents/05_2018/social_services_saes_2017-18.pdf" TargetMode="External"/><Relationship Id="rId376" Type="http://schemas.openxmlformats.org/officeDocument/2006/relationships/hyperlink" Target="https://www.dss.gov.au/about-the-department/publications-articles/corporate-publications/budget-and-additional-estimates-statements" TargetMode="External"/><Relationship Id="rId397" Type="http://schemas.openxmlformats.org/officeDocument/2006/relationships/hyperlink" Target="https://www.dss.gov.au/sites/default/files/documents/09_2016/baseline_valuation_results_report_accessible_version_12_july_2016_2pwc._2.pdf" TargetMode="External"/><Relationship Id="rId4" Type="http://schemas.openxmlformats.org/officeDocument/2006/relationships/webSettings" Target="webSettings.xml"/><Relationship Id="rId180" Type="http://schemas.openxmlformats.org/officeDocument/2006/relationships/image" Target="media/image101.jpeg"/><Relationship Id="rId215" Type="http://schemas.openxmlformats.org/officeDocument/2006/relationships/image" Target="media/image141.png"/><Relationship Id="rId236" Type="http://schemas.openxmlformats.org/officeDocument/2006/relationships/image" Target="media/image153.png"/><Relationship Id="rId257" Type="http://schemas.openxmlformats.org/officeDocument/2006/relationships/image" Target="media/image173.png"/><Relationship Id="rId278" Type="http://schemas.openxmlformats.org/officeDocument/2006/relationships/image" Target="media/image192.png"/><Relationship Id="rId401" Type="http://schemas.openxmlformats.org/officeDocument/2006/relationships/hyperlink" Target="https://www.refugeecouncil.org.au/what-works-report/2/" TargetMode="External"/><Relationship Id="rId303" Type="http://schemas.openxmlformats.org/officeDocument/2006/relationships/image" Target="media/image219.png"/><Relationship Id="rId42" Type="http://schemas.openxmlformats.org/officeDocument/2006/relationships/header" Target="header11.xml"/><Relationship Id="rId84" Type="http://schemas.openxmlformats.org/officeDocument/2006/relationships/image" Target="media/image23.jpeg"/><Relationship Id="rId138" Type="http://schemas.openxmlformats.org/officeDocument/2006/relationships/image" Target="media/image63.jpeg"/><Relationship Id="rId345" Type="http://schemas.openxmlformats.org/officeDocument/2006/relationships/hyperlink" Target="https://www.dss.gov.au/sites/default/files/documents/05_2016/2016-17_social_services_pbs.pdf" TargetMode="External"/><Relationship Id="rId387" Type="http://schemas.openxmlformats.org/officeDocument/2006/relationships/hyperlink" Target="http://www.cbpp.org/1-22-02tanf3.pdf" TargetMode="External"/><Relationship Id="rId191" Type="http://schemas.openxmlformats.org/officeDocument/2006/relationships/image" Target="media/image111.png"/><Relationship Id="rId205" Type="http://schemas.openxmlformats.org/officeDocument/2006/relationships/image" Target="media/image125.png"/><Relationship Id="rId247" Type="http://schemas.openxmlformats.org/officeDocument/2006/relationships/image" Target="media/image164.png"/><Relationship Id="rId412" Type="http://schemas.openxmlformats.org/officeDocument/2006/relationships/header" Target="header35.xml"/><Relationship Id="rId107" Type="http://schemas.openxmlformats.org/officeDocument/2006/relationships/image" Target="media/image38.png"/><Relationship Id="rId289" Type="http://schemas.openxmlformats.org/officeDocument/2006/relationships/image" Target="media/image204.png"/><Relationship Id="rId11" Type="http://schemas.openxmlformats.org/officeDocument/2006/relationships/hyperlink" Target="mailto:issr@uq.edu.au" TargetMode="External"/><Relationship Id="rId53" Type="http://schemas.openxmlformats.org/officeDocument/2006/relationships/footer" Target="footer16.xml"/><Relationship Id="rId149" Type="http://schemas.openxmlformats.org/officeDocument/2006/relationships/image" Target="media/image74.png"/><Relationship Id="rId314" Type="http://schemas.openxmlformats.org/officeDocument/2006/relationships/hyperlink" Target="https://aci.health.nsw.gov.au/__data/assets/pdf_file/0013/502240/Guide-Build-Codesign-Capability.pdf" TargetMode="External"/><Relationship Id="rId356" Type="http://schemas.openxmlformats.org/officeDocument/2006/relationships/hyperlink" Target="https://www.dss.gov.au/sites/default/files/documents/05_2018/social_services_saes_2017-18.pdf" TargetMode="External"/><Relationship Id="rId398" Type="http://schemas.openxmlformats.org/officeDocument/2006/relationships/hyperlink" Target="https://www.dss.gov.au/sites/default/files/documents/09_2016/baseline_valuation_results_report_accessible_version_12_july_2016_2pwc._2.pdf" TargetMode="External"/><Relationship Id="rId95" Type="http://schemas.openxmlformats.org/officeDocument/2006/relationships/image" Target="media/image26.png"/><Relationship Id="rId160" Type="http://schemas.openxmlformats.org/officeDocument/2006/relationships/header" Target="header31.xml"/><Relationship Id="rId216" Type="http://schemas.openxmlformats.org/officeDocument/2006/relationships/image" Target="media/image135.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4.xml.rels><?xml version="1.0" encoding="UTF-8" standalone="yes"?>
<Relationships xmlns="http://schemas.openxmlformats.org/package/2006/relationships"><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1" Type="http://schemas.openxmlformats.org/officeDocument/2006/relationships/image" Target="media/image1.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1.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2.xml.rels><?xml version="1.0" encoding="UTF-8" standalone="yes"?>
<Relationships xmlns="http://schemas.openxmlformats.org/package/2006/relationships"><Relationship Id="rId1" Type="http://schemas.openxmlformats.org/officeDocument/2006/relationships/image" Target="media/image1.png"/></Relationships>
</file>

<file path=word/_rels/header33.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TotalTime>
  <Pages>240</Pages>
  <Words>99291</Words>
  <Characters>543588</Characters>
  <Application>Microsoft Office Word</Application>
  <DocSecurity>0</DocSecurity>
  <Lines>18556</Lines>
  <Paragraphs>4705</Paragraphs>
  <ScaleCrop>false</ScaleCrop>
  <HeadingPairs>
    <vt:vector size="2" baseType="variant">
      <vt:variant>
        <vt:lpstr>Title</vt:lpstr>
      </vt:variant>
      <vt:variant>
        <vt:i4>1</vt:i4>
      </vt:variant>
    </vt:vector>
  </HeadingPairs>
  <TitlesOfParts>
    <vt:vector size="1" baseType="lpstr">
      <vt:lpstr>Try, Test and Learn Evaluation</vt:lpstr>
    </vt:vector>
  </TitlesOfParts>
  <Company/>
  <LinksUpToDate>false</LinksUpToDate>
  <CharactersWithSpaces>638178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Try, Test and Learn Evaluation</dc:title>
  <dc:subject>Institute for Social Science Research</dc:subject>
  <dc:creator>Rebekah</dc:creator>
  <cp:keywords>[SEC=OFFICIAL]</cp:keywords>
  <dc:description/>
  <cp:lastModifiedBy>MCKELL, Karen</cp:lastModifiedBy>
  <cp:revision>5</cp:revision>
  <dcterms:created xsi:type="dcterms:W3CDTF">2025-07-03T05:31:00Z</dcterms:created>
  <dcterms:modified xsi:type="dcterms:W3CDTF">2025-07-04T00:42:00Z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2021-06-17T00:00:00Z</vt:filetime>
  </property>
  <property fmtid="{D5CDD505-2E9C-101B-9397-08002B2CF9AE}" pid="3" name="Creator">
    <vt:lpwstr>Acrobat PDFMaker 21 for Word</vt:lpwstr>
  </property>
  <property fmtid="{D5CDD505-2E9C-101B-9397-08002B2CF9AE}" pid="4" name="LastSaved">
    <vt:filetime>2025-06-18T00:00:00Z</vt:filetime>
  </property>
  <property fmtid="{D5CDD505-2E9C-101B-9397-08002B2CF9AE}" pid="5" name="Producer">
    <vt:lpwstr>Adobe PDF Library 21.5.80</vt:lpwstr>
  </property>
  <property fmtid="{D5CDD505-2E9C-101B-9397-08002B2CF9AE}" pid="6" name="SourceModified">
    <vt:lpwstr>D:20210617001817</vt:lpwstr>
  </property>
  <property fmtid="{D5CDD505-2E9C-101B-9397-08002B2CF9AE}" pid="7" name="PM_Caveats_Count">
    <vt:lpwstr>0</vt:lpwstr>
  </property>
  <property fmtid="{D5CDD505-2E9C-101B-9397-08002B2CF9AE}" pid="8" name="PM_Namespace">
    <vt:lpwstr>gov.au</vt:lpwstr>
  </property>
  <property fmtid="{D5CDD505-2E9C-101B-9397-08002B2CF9AE}" pid="9" name="PM_Version">
    <vt:lpwstr>2018.4</vt:lpwstr>
  </property>
  <property fmtid="{D5CDD505-2E9C-101B-9397-08002B2CF9AE}" pid="10" name="MSIP_Label_eb34d90b-fc41-464d-af60-f74d721d0790_Name">
    <vt:lpwstr>OFFICIAL</vt:lpwstr>
  </property>
  <property fmtid="{D5CDD505-2E9C-101B-9397-08002B2CF9AE}" pid="11" name="PM_Note">
    <vt:lpwstr/>
  </property>
  <property fmtid="{D5CDD505-2E9C-101B-9397-08002B2CF9AE}" pid="12" name="PMHMAC">
    <vt:lpwstr>v=2022.1;a=SHA256;h=6E3DF3F2A16CBDB05F2E57BA285A68D86A63A2596E318DA8DF435EB268A5EA51</vt:lpwstr>
  </property>
  <property fmtid="{D5CDD505-2E9C-101B-9397-08002B2CF9AE}" pid="13" name="PM_Qualifier">
    <vt:lpwstr/>
  </property>
  <property fmtid="{D5CDD505-2E9C-101B-9397-08002B2CF9AE}" pid="14" name="PM_SecurityClassification">
    <vt:lpwstr>OFFICIAL</vt:lpwstr>
  </property>
  <property fmtid="{D5CDD505-2E9C-101B-9397-08002B2CF9AE}" pid="15" name="PM_ProtectiveMarkingValue_Header">
    <vt:lpwstr>OFFICIAL</vt:lpwstr>
  </property>
  <property fmtid="{D5CDD505-2E9C-101B-9397-08002B2CF9AE}" pid="16" name="PM_OriginationTimeStamp">
    <vt:lpwstr>2025-06-18T01:06:24Z</vt:lpwstr>
  </property>
  <property fmtid="{D5CDD505-2E9C-101B-9397-08002B2CF9AE}" pid="17" name="PM_DownTo">
    <vt:lpwstr/>
  </property>
  <property fmtid="{D5CDD505-2E9C-101B-9397-08002B2CF9AE}" pid="18" name="PM_Markers">
    <vt:lpwstr/>
  </property>
  <property fmtid="{D5CDD505-2E9C-101B-9397-08002B2CF9AE}" pid="19" name="PM_DisplayValueSecClassificationWithQualifier">
    <vt:lpwstr>OFFICIAL</vt:lpwstr>
  </property>
  <property fmtid="{D5CDD505-2E9C-101B-9397-08002B2CF9AE}" pid="20" name="PM_Expires">
    <vt:lpwstr/>
  </property>
  <property fmtid="{D5CDD505-2E9C-101B-9397-08002B2CF9AE}" pid="21" name="MSIP_Label_eb34d90b-fc41-464d-af60-f74d721d0790_SiteId">
    <vt:lpwstr>61e36dd1-ca6e-4d61-aa0a-2b4eb88317a3</vt:lpwstr>
  </property>
  <property fmtid="{D5CDD505-2E9C-101B-9397-08002B2CF9AE}" pid="22" name="MSIP_Label_eb34d90b-fc41-464d-af60-f74d721d0790_ContentBits">
    <vt:lpwstr>0</vt:lpwstr>
  </property>
  <property fmtid="{D5CDD505-2E9C-101B-9397-08002B2CF9AE}" pid="23" name="MSIP_Label_eb34d90b-fc41-464d-af60-f74d721d0790_Enabled">
    <vt:lpwstr>true</vt:lpwstr>
  </property>
  <property fmtid="{D5CDD505-2E9C-101B-9397-08002B2CF9AE}" pid="24" name="MSIP_Label_eb34d90b-fc41-464d-af60-f74d721d0790_SetDate">
    <vt:lpwstr>2025-06-18T01:06:24Z</vt:lpwstr>
  </property>
  <property fmtid="{D5CDD505-2E9C-101B-9397-08002B2CF9AE}" pid="25" name="MSIP_Label_eb34d90b-fc41-464d-af60-f74d721d0790_Method">
    <vt:lpwstr>Privileged</vt:lpwstr>
  </property>
  <property fmtid="{D5CDD505-2E9C-101B-9397-08002B2CF9AE}" pid="26" name="MSIP_Label_eb34d90b-fc41-464d-af60-f74d721d0790_ActionId">
    <vt:lpwstr>6f08a6a369fd42168993dc80f83b6737</vt:lpwstr>
  </property>
  <property fmtid="{D5CDD505-2E9C-101B-9397-08002B2CF9AE}" pid="27" name="PM_InsertionValue">
    <vt:lpwstr>OFFICIAL</vt:lpwstr>
  </property>
  <property fmtid="{D5CDD505-2E9C-101B-9397-08002B2CF9AE}" pid="28" name="PM_Originator_Hash_SHA1">
    <vt:lpwstr>89AA178AA5BE17FD93B0F4D11B751F0B9B7B6A78</vt:lpwstr>
  </property>
  <property fmtid="{D5CDD505-2E9C-101B-9397-08002B2CF9AE}" pid="29" name="PM_Originating_FileId">
    <vt:lpwstr>2B06030E434A48618CC877D719C839FF</vt:lpwstr>
  </property>
  <property fmtid="{D5CDD505-2E9C-101B-9397-08002B2CF9AE}" pid="30" name="PM_ProtectiveMarkingValue_Footer">
    <vt:lpwstr>OFFICIAL</vt:lpwstr>
  </property>
  <property fmtid="{D5CDD505-2E9C-101B-9397-08002B2CF9AE}" pid="31" name="PM_Display">
    <vt:lpwstr>OFFICIAL</vt:lpwstr>
  </property>
  <property fmtid="{D5CDD505-2E9C-101B-9397-08002B2CF9AE}" pid="32" name="PM_OriginatorUserAccountName_SHA256">
    <vt:lpwstr>73AC4EAD9CE44ABE0D3975CCC32C94FA28991B0DAEA075717C6B657D5C5BAB9F</vt:lpwstr>
  </property>
  <property fmtid="{D5CDD505-2E9C-101B-9397-08002B2CF9AE}" pid="33" name="PM_OriginatorDomainName_SHA256">
    <vt:lpwstr>E83A2A66C4061446A7E3732E8D44762184B6B377D962B96C83DC624302585857</vt:lpwstr>
  </property>
  <property fmtid="{D5CDD505-2E9C-101B-9397-08002B2CF9AE}" pid="34" name="PMUuid">
    <vt:lpwstr>v=2022.2;d=gov.au;g=46DD6D7C-8107-577B-BC6E-F348953B2E44</vt:lpwstr>
  </property>
  <property fmtid="{D5CDD505-2E9C-101B-9397-08002B2CF9AE}" pid="35" name="PM_Hash_Version">
    <vt:lpwstr>2022.1</vt:lpwstr>
  </property>
  <property fmtid="{D5CDD505-2E9C-101B-9397-08002B2CF9AE}" pid="36" name="PM_Hash_Salt_Prev">
    <vt:lpwstr>B4F11FFBB1FE3FC08DD5663B500EF59C</vt:lpwstr>
  </property>
  <property fmtid="{D5CDD505-2E9C-101B-9397-08002B2CF9AE}" pid="37" name="PM_Hash_Salt">
    <vt:lpwstr>5331D0446A85BD2C7F7F2736CB893103</vt:lpwstr>
  </property>
  <property fmtid="{D5CDD505-2E9C-101B-9397-08002B2CF9AE}" pid="38" name="PM_Hash_SHA1">
    <vt:lpwstr>2E8DC0FC751B2E1AF5BB8BE1A1E1A759C445AACD</vt:lpwstr>
  </property>
  <property fmtid="{D5CDD505-2E9C-101B-9397-08002B2CF9AE}" pid="39" name="PM_SecurityClassification_Prev">
    <vt:lpwstr>OFFICIAL</vt:lpwstr>
  </property>
  <property fmtid="{D5CDD505-2E9C-101B-9397-08002B2CF9AE}" pid="40" name="PM_Qualifier_Prev">
    <vt:lpwstr/>
  </property>
</Properties>
</file>